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6A" w:rsidRPr="002A3A7A" w:rsidRDefault="004F396A" w:rsidP="004F396A">
      <w:pPr>
        <w:spacing w:line="288" w:lineRule="auto"/>
        <w:rPr>
          <w:rFonts w:cs="Times New Roman"/>
          <w:sz w:val="22"/>
          <w:szCs w:val="22"/>
        </w:rPr>
      </w:pPr>
    </w:p>
    <w:p w:rsidR="008976E2" w:rsidRPr="002A3A7A" w:rsidRDefault="008976E2" w:rsidP="004F396A">
      <w:pPr>
        <w:spacing w:line="288" w:lineRule="auto"/>
        <w:rPr>
          <w:rFonts w:cs="Times New Roman"/>
          <w:sz w:val="22"/>
          <w:szCs w:val="22"/>
        </w:rPr>
      </w:pPr>
      <w:r w:rsidRPr="002A3A7A">
        <w:rPr>
          <w:sz w:val="22"/>
        </w:rPr>
        <w:t xml:space="preserve">WHITE PAPER ON THE FUTURE OF EUROPE </w:t>
      </w:r>
    </w:p>
    <w:p w:rsidR="008976E2" w:rsidRPr="002A3A7A" w:rsidRDefault="008976E2" w:rsidP="004F396A">
      <w:pPr>
        <w:spacing w:line="288" w:lineRule="auto"/>
        <w:rPr>
          <w:rFonts w:cs="Times New Roman"/>
          <w:sz w:val="22"/>
          <w:szCs w:val="22"/>
        </w:rPr>
      </w:pPr>
      <w:r w:rsidRPr="002A3A7A">
        <w:rPr>
          <w:sz w:val="22"/>
        </w:rPr>
        <w:t>DEBATE - report</w:t>
      </w:r>
    </w:p>
    <w:p w:rsidR="008976E2" w:rsidRPr="002A3A7A" w:rsidRDefault="004F396A" w:rsidP="004F396A">
      <w:pPr>
        <w:spacing w:line="360" w:lineRule="auto"/>
        <w:rPr>
          <w:rFonts w:cs="Times New Roman"/>
          <w:sz w:val="22"/>
          <w:szCs w:val="22"/>
        </w:rPr>
      </w:pPr>
      <w:r w:rsidRPr="002A3A7A">
        <w:rPr>
          <w:rFonts w:cs="Times New Roman"/>
          <w:noProof/>
          <w:sz w:val="20"/>
          <w:szCs w:val="22"/>
          <w:lang w:bidi="ar-SA"/>
        </w:rPr>
        <mc:AlternateContent>
          <mc:Choice Requires="wps">
            <w:drawing>
              <wp:anchor distT="0" distB="0" distL="114300" distR="114300" simplePos="0" relativeHeight="251659264" behindDoc="1" locked="0" layoutInCell="0" allowOverlap="1" wp14:anchorId="38DDE85A" wp14:editId="3427A2E2">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6A" w:rsidRPr="00260E65" w:rsidRDefault="004F396A">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4F396A" w:rsidRPr="00260E65" w:rsidRDefault="004F396A">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8976E2" w:rsidRPr="002A3A7A" w:rsidRDefault="008976E2" w:rsidP="004F396A">
      <w:pPr>
        <w:spacing w:line="288" w:lineRule="auto"/>
        <w:jc w:val="both"/>
        <w:rPr>
          <w:rFonts w:cs="Times New Roman"/>
          <w:sz w:val="22"/>
          <w:szCs w:val="22"/>
        </w:rPr>
      </w:pPr>
      <w:r w:rsidRPr="002A3A7A">
        <w:rPr>
          <w:sz w:val="22"/>
        </w:rPr>
        <w:t>In Slovenia, the debate on the proposed White Paper on the Future of Europe was held on 22 May 2017. Participating were all the Republic of Slovenia Economic and Social Council members from employers' and trade unions' organisations. Likewise taking part in the discussions were representatives of non-government organisations, pensioners' associations, the Slovenian Student Union (ŠOS) and the National Youth Council of Slovenia. There were 57 participants in all.</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The debate was based on a questionnaire which had been sent out to participants beforehand; however, it unfortunately has to be said that the debate did not produce answers to all the questions. In particular, no direct answers were forthcoming to the question on the expected outcome of the consultation.</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What was clear was that the participants were very sceptical vis-a-vis the proposed scenarios and that they deemed none of them to be realistic. In any case, it was felt that much needs to change in the European Union, because otherwise the future of the EU looks very uncertain. This means that Europe will lose influence and importance if it continues on the same path and keeps on operating in the same way (there was even pessimism expressed about whether the EU would continue to exist if it were not to radically change its way of working). </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None of the proposed scenarios were deemed acceptable and no solutions were put forward. The way the institutions operated was described as inefficient, bureaucratic, overly administrative, non-transparent and in a manner unknown to the public. The European institutions were deemed to be remote from ordinary people and from reality and to give the impression that they operated for the benefit of large multinationals and subject to a great deal of influence from lobbyists. All this is however damaging to the image of a social Europe. That is also why there are so many incomprehensible and illogical difficulties in implementing the Charter of Fundamental Rights and the provisions of Article 3 of the Treaty on the European Union. The European Union would come over as more likeable if it were to have a golden rule for social policy, because the golden rule for fiscal policy is dependent on the way that national budgets operate and is an excuse for weakening social rights. Of course, we have to realise that the European Union's economy needs the right conditions for competing on the global market. For this it requires the single market, trade agreements and above all less bureaucracy. Also urgently needed are changes in legislation to accompany changes in the economy (e.g. digitalisation). The leisurely times are long gone, for competition is fierce in global and national economies.</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Because of the above, Europeans are noticeably sceptical about the EU and nationalism too is on the rise. European firms are much more aware of the importance of the European Union and the way it works than is the public. The reason for this is above all the fact that measures take to date by the European Commission and other European institutions have been directed first and foremost at securing the single market, and more particularly the free movement of goods, services and capital. People and their rights are however being forgotten. It is also for this reason that Europeans do no identify with the values of the European Union.</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An additional problem comes from the fact that the European Union is misunderstood and remote and that there is a gap between what it promises and what it delivers. No mention of this is made in the white paper at all, however. </w:t>
      </w:r>
    </w:p>
    <w:p w:rsidR="005C1C33" w:rsidRPr="002A3A7A" w:rsidRDefault="005C1C33" w:rsidP="004F396A">
      <w:pPr>
        <w:spacing w:line="288" w:lineRule="auto"/>
        <w:jc w:val="both"/>
        <w:rPr>
          <w:sz w:val="22"/>
        </w:rPr>
      </w:pPr>
    </w:p>
    <w:p w:rsidR="008976E2" w:rsidRPr="002A3A7A" w:rsidRDefault="008976E2" w:rsidP="004F396A">
      <w:pPr>
        <w:spacing w:line="288" w:lineRule="auto"/>
        <w:jc w:val="both"/>
        <w:rPr>
          <w:rFonts w:cs="Times New Roman"/>
          <w:sz w:val="22"/>
          <w:szCs w:val="22"/>
        </w:rPr>
      </w:pPr>
      <w:r w:rsidRPr="002A3A7A">
        <w:rPr>
          <w:sz w:val="22"/>
        </w:rPr>
        <w:t xml:space="preserve">The scenarios do not provide any response to these challenges. They do not offer any solutions - neither for the economy nor for people. We need Europe to be for the people; a common currency, the euro, should not be the only thing that unites us. As a consequence there has to be more social protection and justice; the democratic deficit in the way the European institutions work must be reduced. However, we do have to enable the economy to develop in this globalised world. Balanced economic and social development, based on the principles of equality and solidarity, are urgently required. </w:t>
      </w:r>
    </w:p>
    <w:p w:rsidR="008976E2" w:rsidRPr="002A3A7A" w:rsidRDefault="008976E2" w:rsidP="004F396A">
      <w:pPr>
        <w:spacing w:line="288" w:lineRule="auto"/>
        <w:jc w:val="both"/>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Against this background, it was concluded that it is at any rate necessary to raise the profile of the European Union, but above all the way its institutions work needs to be made more democratic and transparent. </w:t>
      </w:r>
    </w:p>
    <w:p w:rsidR="008976E2" w:rsidRPr="002A3A7A" w:rsidRDefault="008976E2" w:rsidP="004F396A">
      <w:pPr>
        <w:spacing w:line="288" w:lineRule="auto"/>
        <w:jc w:val="both"/>
        <w:rPr>
          <w:rFonts w:cs="Times New Roman"/>
          <w:sz w:val="22"/>
          <w:szCs w:val="22"/>
        </w:rPr>
      </w:pPr>
      <w:r w:rsidRPr="002A3A7A">
        <w:rPr>
          <w:sz w:val="22"/>
        </w:rPr>
        <w:t xml:space="preserve">To achieve this it would be necessary to enhance the role of civil society organisations in shaping and taking decisions. It would have to be mandatory for the social partners at European level to discuss economic and social policy rules applying throughout the European Union before they were adopted; on specific issues or topics, before the final adoption of decisions, the opinion of national economic and social councils could also be sought. This could ensure a stronger presence for civil society, its organisations and the social partners in the European Union's decision-making process.  </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There must be a special place in the European Union for young people. The youth representative pointed out that young people have many expectations, but also resentment about the way the European Union works (deterioration in social rights during the crisis). Young people are calling for a social, sustainable Europe. They see Europe is as an area of opportunities; key problems are the remoteness of the institutions and the abstract nature of Europe, as well as a lack of social and cultural protection and of a forward-looking approach. They are expecting an ambitious approach. The European Union must be a social and just Europe; changes are required in education to meet the challenges of digitalisation; mobile social rights are needed, because it is mainly young people migrating every day to other Member States. The Erasmus+ and Youth in Action programmes are commendable, although other projects do need to be adopted and implemented. </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Participants emphasised above all that in order to boost the effectiveness of the way the European Union works, it is in any case necessary to have a single policy, particularly for the economy, tax rules and social issues. A single, or common, foreign policy would also need to be much better defined. Europe cannot just wait to see how events turn out, but must become an active player in world-wide events. </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rPr>
        <w:t xml:space="preserve">We do not want a multi-speed Europe, because this would lead to inequalities between Europeans and social dumping. The differences between east and west and north and south Europe are growing, and this is not a good development. A situation is developing where there are first-, second- and third-class citizens. </w:t>
      </w:r>
    </w:p>
    <w:p w:rsidR="008976E2" w:rsidRPr="002A3A7A" w:rsidRDefault="008976E2" w:rsidP="004F396A">
      <w:pPr>
        <w:spacing w:line="288" w:lineRule="auto"/>
        <w:jc w:val="both"/>
        <w:rPr>
          <w:rFonts w:cs="Times New Roman"/>
          <w:sz w:val="22"/>
          <w:szCs w:val="22"/>
        </w:rPr>
      </w:pPr>
      <w:r w:rsidRPr="002A3A7A">
        <w:rPr>
          <w:sz w:val="22"/>
        </w:rPr>
        <w:t>One of many solutions would be a federal structure for Europe. Here it is necessary to be careful that when shaping common policies bigger countries do not obtain privileges or exceptions. There should be as few exceptions from common policies as possible; smaller countries should not be put in a position of dependence. Equality between each member of the European Union at all levels should become a guiding principle behind the way it operates. A common social policy, introducing minimum standards, is urgently needed if the European Union wants to regain people's trust.</w:t>
      </w:r>
    </w:p>
    <w:p w:rsidR="008976E2" w:rsidRPr="002A3A7A" w:rsidRDefault="008976E2" w:rsidP="004F396A">
      <w:pPr>
        <w:spacing w:line="360" w:lineRule="auto"/>
        <w:rPr>
          <w:rFonts w:cs="Times New Roman"/>
          <w:sz w:val="22"/>
          <w:szCs w:val="22"/>
        </w:rPr>
      </w:pPr>
    </w:p>
    <w:p w:rsidR="008976E2" w:rsidRPr="002A3A7A" w:rsidRDefault="008976E2" w:rsidP="004F396A">
      <w:pPr>
        <w:spacing w:line="288" w:lineRule="auto"/>
        <w:jc w:val="both"/>
        <w:rPr>
          <w:rFonts w:cs="Times New Roman"/>
          <w:b/>
          <w:sz w:val="22"/>
          <w:szCs w:val="22"/>
        </w:rPr>
      </w:pPr>
      <w:r w:rsidRPr="002A3A7A">
        <w:rPr>
          <w:b/>
          <w:sz w:val="22"/>
        </w:rPr>
        <w:t>Media coverage of event:</w:t>
      </w:r>
    </w:p>
    <w:p w:rsidR="008976E2" w:rsidRPr="002A3A7A" w:rsidRDefault="008976E2" w:rsidP="004F396A">
      <w:pPr>
        <w:spacing w:line="288" w:lineRule="auto"/>
        <w:jc w:val="both"/>
        <w:rPr>
          <w:rFonts w:cs="Times New Roman"/>
          <w:sz w:val="22"/>
          <w:szCs w:val="22"/>
        </w:rPr>
      </w:pPr>
      <w:r w:rsidRPr="002A3A7A">
        <w:rPr>
          <w:sz w:val="22"/>
          <w:u w:val="single"/>
        </w:rPr>
        <w:t>Slovenian press agency:</w:t>
      </w:r>
      <w:r w:rsidRPr="002A3A7A">
        <w:rPr>
          <w:sz w:val="22"/>
        </w:rPr>
        <w:t xml:space="preserve"> Brez konvergence gospodarstva in socialne politike razvoja EU ne bo (Without convergence in the economy and social policy, the EU will not develop): </w:t>
      </w:r>
      <w:hyperlink r:id="rId12">
        <w:r w:rsidRPr="002A3A7A">
          <w:rPr>
            <w:rStyle w:val="Hyperlink"/>
            <w:sz w:val="22"/>
          </w:rPr>
          <w:t>https://www.sta.si/2390024/brez-konvergence-gospodarstva-in-socialne-politike-razvoja-eu-ne-bo</w:t>
        </w:r>
      </w:hyperlink>
      <w:r w:rsidRPr="002A3A7A">
        <w:rPr>
          <w:sz w:val="22"/>
        </w:rPr>
        <w:t xml:space="preserve">   </w:t>
      </w:r>
    </w:p>
    <w:p w:rsidR="008976E2" w:rsidRPr="002A3A7A" w:rsidRDefault="008976E2" w:rsidP="004F396A">
      <w:pPr>
        <w:spacing w:line="288" w:lineRule="auto"/>
        <w:jc w:val="both"/>
        <w:rPr>
          <w:rFonts w:cs="Times New Roman"/>
          <w:sz w:val="22"/>
          <w:szCs w:val="22"/>
        </w:rPr>
      </w:pPr>
    </w:p>
    <w:p w:rsidR="008976E2" w:rsidRPr="002A3A7A" w:rsidRDefault="008976E2" w:rsidP="004F396A">
      <w:pPr>
        <w:spacing w:line="288" w:lineRule="auto"/>
        <w:jc w:val="both"/>
        <w:rPr>
          <w:rFonts w:cs="Times New Roman"/>
          <w:sz w:val="22"/>
          <w:szCs w:val="22"/>
        </w:rPr>
      </w:pPr>
      <w:r w:rsidRPr="002A3A7A">
        <w:rPr>
          <w:sz w:val="22"/>
          <w:u w:val="single"/>
        </w:rPr>
        <w:t>Activity on Twitter on the day of the debate</w:t>
      </w:r>
      <w:r w:rsidRPr="002A3A7A">
        <w:rPr>
          <w:sz w:val="22"/>
        </w:rPr>
        <w:t xml:space="preserve">: </w:t>
      </w:r>
    </w:p>
    <w:p w:rsidR="008976E2" w:rsidRPr="002A3A7A" w:rsidRDefault="008976E2" w:rsidP="004F396A">
      <w:pPr>
        <w:spacing w:line="288" w:lineRule="auto"/>
        <w:jc w:val="both"/>
        <w:rPr>
          <w:rFonts w:cs="Times New Roman"/>
          <w:sz w:val="22"/>
          <w:szCs w:val="22"/>
        </w:rPr>
      </w:pPr>
      <w:r w:rsidRPr="002A3A7A">
        <w:rPr>
          <w:sz w:val="22"/>
        </w:rPr>
        <w:t xml:space="preserve">EESC: </w:t>
      </w:r>
      <w:hyperlink r:id="rId13">
        <w:r w:rsidRPr="002A3A7A">
          <w:rPr>
            <w:rStyle w:val="Hyperlink"/>
            <w:sz w:val="22"/>
          </w:rPr>
          <w:t>https://twitter.com/EESC_PRESS/status/866585870249472000</w:t>
        </w:r>
      </w:hyperlink>
      <w:r w:rsidRPr="002A3A7A">
        <w:rPr>
          <w:sz w:val="22"/>
        </w:rPr>
        <w:t xml:space="preserve"> </w:t>
      </w:r>
    </w:p>
    <w:p w:rsidR="008976E2" w:rsidRPr="002A3A7A" w:rsidRDefault="008976E2" w:rsidP="004F396A">
      <w:pPr>
        <w:spacing w:line="288" w:lineRule="auto"/>
        <w:rPr>
          <w:rFonts w:cs="Times New Roman"/>
          <w:sz w:val="22"/>
          <w:szCs w:val="22"/>
        </w:rPr>
      </w:pPr>
    </w:p>
    <w:p w:rsidR="008976E2" w:rsidRPr="002A3A7A" w:rsidRDefault="008976E2" w:rsidP="004F396A">
      <w:pPr>
        <w:spacing w:line="288" w:lineRule="auto"/>
        <w:rPr>
          <w:rFonts w:cs="Times New Roman"/>
          <w:sz w:val="22"/>
          <w:szCs w:val="22"/>
        </w:rPr>
      </w:pPr>
      <w:r w:rsidRPr="002A3A7A">
        <w:t>European Commission Representation in Slovenia</w:t>
      </w:r>
      <w:r w:rsidRPr="002A3A7A">
        <w:rPr>
          <w:sz w:val="22"/>
        </w:rPr>
        <w:t>:</w:t>
      </w:r>
      <w:r w:rsidRPr="002A3A7A">
        <w:rPr>
          <w:i/>
          <w:sz w:val="22"/>
        </w:rPr>
        <w:t xml:space="preserve"> </w:t>
      </w:r>
      <w:hyperlink r:id="rId14">
        <w:r w:rsidRPr="002A3A7A">
          <w:rPr>
            <w:rStyle w:val="Hyperlink"/>
            <w:sz w:val="22"/>
          </w:rPr>
          <w:t>https://twitter.com/ECinSlovenia/status/866566815522193408</w:t>
        </w:r>
      </w:hyperlink>
      <w:r w:rsidRPr="002A3A7A">
        <w:rPr>
          <w:sz w:val="22"/>
        </w:rPr>
        <w:t xml:space="preserve">  </w:t>
      </w:r>
    </w:p>
    <w:p w:rsidR="008976E2" w:rsidRPr="002A3A7A" w:rsidRDefault="008976E2" w:rsidP="004F396A">
      <w:pPr>
        <w:spacing w:line="288" w:lineRule="auto"/>
        <w:rPr>
          <w:rFonts w:cs="Times New Roman"/>
          <w:sz w:val="22"/>
          <w:szCs w:val="22"/>
        </w:rPr>
      </w:pPr>
    </w:p>
    <w:p w:rsidR="008976E2" w:rsidRPr="002A3A7A" w:rsidRDefault="008976E2" w:rsidP="004F396A">
      <w:pPr>
        <w:spacing w:line="288" w:lineRule="auto"/>
        <w:rPr>
          <w:rFonts w:cs="Times New Roman"/>
          <w:sz w:val="22"/>
          <w:szCs w:val="22"/>
        </w:rPr>
      </w:pPr>
      <w:r w:rsidRPr="002A3A7A">
        <w:rPr>
          <w:sz w:val="22"/>
        </w:rPr>
        <w:t xml:space="preserve">Slovenian Minister for Labour, Family, Social Affairs and Equal Opportunities, Anja Kopač Mrak: </w:t>
      </w:r>
      <w:hyperlink r:id="rId15">
        <w:r w:rsidRPr="002A3A7A">
          <w:rPr>
            <w:rStyle w:val="Hyperlink"/>
            <w:sz w:val="22"/>
          </w:rPr>
          <w:t>https://twitter.com/AnjaKopacMrak/status/866570004136939520</w:t>
        </w:r>
      </w:hyperlink>
      <w:r w:rsidRPr="002A3A7A">
        <w:rPr>
          <w:sz w:val="22"/>
        </w:rPr>
        <w:t xml:space="preserve"> </w:t>
      </w:r>
    </w:p>
    <w:p w:rsidR="008976E2" w:rsidRPr="002A3A7A" w:rsidRDefault="008976E2" w:rsidP="004F396A">
      <w:pPr>
        <w:spacing w:line="288" w:lineRule="auto"/>
        <w:rPr>
          <w:rFonts w:cs="Times New Roman"/>
          <w:sz w:val="22"/>
          <w:szCs w:val="22"/>
        </w:rPr>
      </w:pPr>
    </w:p>
    <w:p w:rsidR="004F396A" w:rsidRPr="002A3A7A" w:rsidRDefault="004F396A" w:rsidP="004F396A">
      <w:pPr>
        <w:spacing w:line="288" w:lineRule="auto"/>
        <w:jc w:val="both"/>
        <w:rPr>
          <w:rFonts w:cs="Times New Roman"/>
          <w:sz w:val="22"/>
          <w:szCs w:val="22"/>
        </w:rPr>
      </w:pPr>
      <w:r w:rsidRPr="002A3A7A">
        <w:br w:type="page"/>
      </w:r>
    </w:p>
    <w:p w:rsidR="008976E2" w:rsidRPr="002A3A7A" w:rsidRDefault="008976E2" w:rsidP="004F396A">
      <w:pPr>
        <w:spacing w:line="288" w:lineRule="auto"/>
        <w:ind w:left="360"/>
        <w:jc w:val="center"/>
        <w:rPr>
          <w:rFonts w:cs="Times New Roman"/>
          <w:b/>
          <w:sz w:val="22"/>
          <w:szCs w:val="22"/>
        </w:rPr>
      </w:pPr>
      <w:r w:rsidRPr="002A3A7A">
        <w:rPr>
          <w:b/>
          <w:sz w:val="22"/>
        </w:rPr>
        <w:t>APPENDIX I</w:t>
      </w:r>
    </w:p>
    <w:p w:rsidR="008976E2" w:rsidRPr="002A3A7A" w:rsidRDefault="008976E2" w:rsidP="004F396A">
      <w:pPr>
        <w:spacing w:line="288" w:lineRule="auto"/>
        <w:ind w:left="360"/>
        <w:rPr>
          <w:rFonts w:cs="Times New Roman"/>
          <w:b/>
          <w:sz w:val="22"/>
          <w:szCs w:val="22"/>
        </w:rPr>
      </w:pPr>
      <w:r w:rsidRPr="002A3A7A">
        <w:rPr>
          <w:b/>
          <w:sz w:val="22"/>
        </w:rPr>
        <w:t xml:space="preserve">Debate regarding the White paper on the Future of Europe – Slovenia, </w:t>
      </w:r>
    </w:p>
    <w:p w:rsidR="008976E2" w:rsidRPr="002A3A7A" w:rsidRDefault="008976E2" w:rsidP="004F396A">
      <w:pPr>
        <w:spacing w:line="288" w:lineRule="auto"/>
        <w:ind w:left="360"/>
        <w:rPr>
          <w:rFonts w:cs="Times New Roman"/>
          <w:b/>
          <w:sz w:val="22"/>
          <w:szCs w:val="22"/>
        </w:rPr>
      </w:pPr>
      <w:r w:rsidRPr="002A3A7A">
        <w:rPr>
          <w:b/>
          <w:sz w:val="22"/>
        </w:rPr>
        <w:t>22 May 2017 – Participants list:</w:t>
      </w:r>
    </w:p>
    <w:p w:rsidR="008976E2" w:rsidRPr="002A3A7A" w:rsidRDefault="008976E2" w:rsidP="004F396A">
      <w:pPr>
        <w:spacing w:line="288" w:lineRule="auto"/>
        <w:ind w:left="360"/>
        <w:rPr>
          <w:rFonts w:cs="Times New Roman"/>
          <w:sz w:val="22"/>
          <w:szCs w:val="22"/>
        </w:rPr>
      </w:pPr>
    </w:p>
    <w:tbl>
      <w:tblPr>
        <w:tblStyle w:val="TableGrid12"/>
        <w:tblW w:w="9330" w:type="dxa"/>
        <w:tblInd w:w="250" w:type="dxa"/>
        <w:tblLayout w:type="fixed"/>
        <w:tblLook w:val="01E0" w:firstRow="1" w:lastRow="1" w:firstColumn="1" w:lastColumn="1" w:noHBand="0" w:noVBand="0"/>
      </w:tblPr>
      <w:tblGrid>
        <w:gridCol w:w="2269"/>
        <w:gridCol w:w="7061"/>
      </w:tblGrid>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76E2" w:rsidRPr="002A3A7A" w:rsidRDefault="008976E2" w:rsidP="004F396A">
            <w:pPr>
              <w:spacing w:line="288" w:lineRule="auto"/>
              <w:textAlignment w:val="baseline"/>
              <w:rPr>
                <w:rFonts w:cs="Times New Roman"/>
                <w:b/>
                <w:bCs/>
                <w:sz w:val="22"/>
                <w:szCs w:val="22"/>
              </w:rPr>
            </w:pPr>
            <w:r w:rsidRPr="002A3A7A">
              <w:rPr>
                <w:b/>
                <w:sz w:val="22"/>
              </w:rPr>
              <w:t>Name</w:t>
            </w:r>
          </w:p>
          <w:p w:rsidR="008976E2" w:rsidRPr="002A3A7A" w:rsidRDefault="008976E2" w:rsidP="004F396A">
            <w:pPr>
              <w:spacing w:line="288" w:lineRule="auto"/>
              <w:textAlignment w:val="baseline"/>
              <w:rPr>
                <w:rFonts w:cs="Times New Roman"/>
                <w:b/>
                <w:bCs/>
                <w:sz w:val="22"/>
                <w:szCs w:val="22"/>
              </w:rPr>
            </w:pPr>
          </w:p>
        </w:tc>
        <w:tc>
          <w:tcPr>
            <w:tcW w:w="7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76E2" w:rsidRPr="002A3A7A" w:rsidRDefault="008976E2" w:rsidP="004F396A">
            <w:pPr>
              <w:spacing w:line="288" w:lineRule="auto"/>
              <w:textAlignment w:val="baseline"/>
              <w:rPr>
                <w:rFonts w:cs="Times New Roman"/>
                <w:b/>
                <w:bCs/>
                <w:sz w:val="22"/>
                <w:szCs w:val="22"/>
              </w:rPr>
            </w:pPr>
            <w:r w:rsidRPr="002A3A7A">
              <w:rPr>
                <w:b/>
                <w:sz w:val="22"/>
              </w:rPr>
              <w:t>Organisation</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 xml:space="preserve">Jože Smole </w:t>
            </w:r>
          </w:p>
          <w:p w:rsidR="008976E2" w:rsidRPr="002A3A7A" w:rsidRDefault="008976E2" w:rsidP="004F396A">
            <w:pPr>
              <w:spacing w:line="288" w:lineRule="auto"/>
              <w:textAlignment w:val="baseline"/>
              <w:rPr>
                <w:rFonts w:cs="Times New Roman"/>
                <w:bCs/>
                <w:sz w:val="22"/>
                <w:szCs w:val="22"/>
              </w:rPr>
            </w:pPr>
            <w:r w:rsidRPr="002A3A7A">
              <w:rPr>
                <w:sz w:val="22"/>
              </w:rPr>
              <w:t>Andrej Zorko</w:t>
            </w:r>
          </w:p>
          <w:p w:rsidR="008976E2" w:rsidRPr="002A3A7A" w:rsidRDefault="008976E2" w:rsidP="004F396A">
            <w:pPr>
              <w:spacing w:line="288" w:lineRule="auto"/>
              <w:textAlignment w:val="baseline"/>
              <w:rPr>
                <w:rFonts w:cs="Times New Roman"/>
                <w:sz w:val="22"/>
                <w:szCs w:val="22"/>
              </w:rPr>
            </w:pPr>
            <w:r w:rsidRPr="002A3A7A">
              <w:rPr>
                <w:sz w:val="22"/>
              </w:rPr>
              <w:t xml:space="preserve">Primož Šporar </w:t>
            </w:r>
          </w:p>
          <w:p w:rsidR="008976E2" w:rsidRPr="002A3A7A" w:rsidRDefault="008976E2" w:rsidP="004F396A">
            <w:pPr>
              <w:spacing w:line="288" w:lineRule="auto"/>
              <w:textAlignment w:val="baseline"/>
              <w:rPr>
                <w:rFonts w:cs="Times New Roman"/>
                <w:bCs/>
                <w:sz w:val="22"/>
                <w:szCs w:val="22"/>
              </w:rPr>
            </w:pPr>
            <w:r w:rsidRPr="002A3A7A">
              <w:rPr>
                <w:sz w:val="22"/>
              </w:rPr>
              <w:t>Jakob Počivavšek</w:t>
            </w:r>
            <w:r w:rsidRPr="002A3A7A">
              <w:rPr>
                <w:rFonts w:cs="Times New Roman"/>
                <w:bCs/>
                <w:sz w:val="22"/>
                <w:szCs w:val="22"/>
              </w:rPr>
              <w:br/>
            </w:r>
            <w:r w:rsidRPr="002A3A7A">
              <w:rPr>
                <w:sz w:val="22"/>
              </w:rPr>
              <w:t>Dare Stojan</w:t>
            </w:r>
          </w:p>
          <w:p w:rsidR="008976E2" w:rsidRPr="002A3A7A" w:rsidRDefault="008976E2" w:rsidP="004F396A">
            <w:pPr>
              <w:spacing w:line="288" w:lineRule="auto"/>
              <w:textAlignment w:val="baseline"/>
              <w:rPr>
                <w:rFonts w:cs="Times New Roman"/>
                <w:bCs/>
                <w:sz w:val="22"/>
                <w:szCs w:val="22"/>
              </w:rPr>
            </w:pPr>
            <w:r w:rsidRPr="002A3A7A">
              <w:rPr>
                <w:sz w:val="22"/>
              </w:rPr>
              <w:t>Nadja Götz</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EESC members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Jana Valant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 xml:space="preserve">EESC secretariat (INT) </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 xml:space="preserve">Anja Kopač Mrak </w:t>
            </w:r>
          </w:p>
          <w:p w:rsidR="008976E2" w:rsidRPr="002A3A7A" w:rsidRDefault="008976E2" w:rsidP="004F396A">
            <w:pPr>
              <w:spacing w:line="288" w:lineRule="auto"/>
              <w:textAlignment w:val="baseline"/>
              <w:rPr>
                <w:rFonts w:cs="Times New Roman"/>
                <w:bCs/>
                <w:sz w:val="22"/>
                <w:szCs w:val="22"/>
              </w:rPr>
            </w:pPr>
            <w:r w:rsidRPr="002A3A7A">
              <w:rPr>
                <w:sz w:val="22"/>
              </w:rPr>
              <w:t>Damjana Šarčevič</w:t>
            </w:r>
          </w:p>
          <w:p w:rsidR="008976E2" w:rsidRPr="002A3A7A" w:rsidRDefault="008976E2" w:rsidP="004F396A">
            <w:pPr>
              <w:spacing w:line="288" w:lineRule="auto"/>
              <w:textAlignment w:val="baseline"/>
              <w:rPr>
                <w:rFonts w:cs="Times New Roman"/>
                <w:bCs/>
                <w:sz w:val="22"/>
                <w:szCs w:val="22"/>
              </w:rPr>
            </w:pPr>
            <w:r w:rsidRPr="002A3A7A">
              <w:rPr>
                <w:sz w:val="22"/>
              </w:rPr>
              <w:t>Neva Grašič</w:t>
            </w:r>
          </w:p>
          <w:p w:rsidR="008976E2" w:rsidRPr="002A3A7A" w:rsidRDefault="008976E2" w:rsidP="004F396A">
            <w:pPr>
              <w:spacing w:line="288" w:lineRule="auto"/>
              <w:textAlignment w:val="baseline"/>
              <w:rPr>
                <w:rFonts w:cs="Times New Roman"/>
                <w:bCs/>
                <w:sz w:val="22"/>
                <w:szCs w:val="22"/>
              </w:rPr>
            </w:pPr>
            <w:r w:rsidRPr="002A3A7A">
              <w:rPr>
                <w:sz w:val="22"/>
              </w:rPr>
              <w:t>Polona Križnar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Ministry of Labour, Family, Social Affairs and Equal Opportunities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Zoran Stančič</w:t>
            </w:r>
          </w:p>
          <w:p w:rsidR="008976E2" w:rsidRPr="002A3A7A" w:rsidRDefault="008976E2" w:rsidP="004F396A">
            <w:pPr>
              <w:spacing w:line="288" w:lineRule="auto"/>
              <w:textAlignment w:val="baseline"/>
              <w:rPr>
                <w:rFonts w:cs="Times New Roman"/>
                <w:bCs/>
                <w:sz w:val="22"/>
                <w:szCs w:val="22"/>
              </w:rPr>
            </w:pPr>
            <w:r w:rsidRPr="002A3A7A">
              <w:rPr>
                <w:sz w:val="22"/>
              </w:rPr>
              <w:t>Tina Vončina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
                <w:bCs/>
                <w:sz w:val="22"/>
                <w:szCs w:val="22"/>
              </w:rPr>
            </w:pPr>
            <w:r w:rsidRPr="002A3A7A">
              <w:rPr>
                <w:sz w:val="22"/>
              </w:rPr>
              <w:t xml:space="preserve">EC Representation in Slovenia </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Irena Štamfelj</w:t>
            </w:r>
          </w:p>
          <w:p w:rsidR="008976E2" w:rsidRPr="002A3A7A" w:rsidRDefault="008976E2" w:rsidP="004F396A">
            <w:pPr>
              <w:spacing w:line="288" w:lineRule="auto"/>
              <w:textAlignment w:val="baseline"/>
              <w:rPr>
                <w:rFonts w:cs="Times New Roman"/>
                <w:bCs/>
                <w:sz w:val="22"/>
                <w:szCs w:val="22"/>
              </w:rPr>
            </w:pPr>
            <w:r w:rsidRPr="002A3A7A">
              <w:rPr>
                <w:sz w:val="22"/>
              </w:rPr>
              <w:t>Lučka Böhm</w:t>
            </w:r>
          </w:p>
          <w:p w:rsidR="008976E2" w:rsidRPr="002A3A7A" w:rsidRDefault="008976E2" w:rsidP="004F396A">
            <w:pPr>
              <w:spacing w:line="288" w:lineRule="auto"/>
              <w:textAlignment w:val="baseline"/>
              <w:rPr>
                <w:rFonts w:cs="Times New Roman"/>
                <w:bCs/>
                <w:sz w:val="22"/>
                <w:szCs w:val="22"/>
              </w:rPr>
            </w:pPr>
            <w:r w:rsidRPr="002A3A7A">
              <w:rPr>
                <w:sz w:val="22"/>
              </w:rPr>
              <w:t>Dušan Semolič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The Association of Free Trade Unions of Slovenia (ZSSS)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Tatjana Pajnkihar Napret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The Association of Employers of Slovenia (ZDS)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Maja Rigač</w:t>
            </w:r>
          </w:p>
          <w:p w:rsidR="008976E2" w:rsidRPr="002A3A7A" w:rsidRDefault="008976E2" w:rsidP="004F396A">
            <w:pPr>
              <w:spacing w:line="288" w:lineRule="auto"/>
              <w:textAlignment w:val="baseline"/>
              <w:rPr>
                <w:rFonts w:cs="Times New Roman"/>
                <w:bCs/>
                <w:sz w:val="22"/>
                <w:szCs w:val="22"/>
              </w:rPr>
            </w:pPr>
            <w:r w:rsidRPr="002A3A7A">
              <w:rPr>
                <w:sz w:val="22"/>
              </w:rPr>
              <w:t>Tatjana Čerin</w:t>
            </w:r>
          </w:p>
          <w:p w:rsidR="008976E2" w:rsidRPr="002A3A7A" w:rsidRDefault="008976E2" w:rsidP="004F396A">
            <w:pPr>
              <w:spacing w:line="288" w:lineRule="auto"/>
              <w:textAlignment w:val="baseline"/>
              <w:rPr>
                <w:rFonts w:cs="Times New Roman"/>
                <w:bCs/>
                <w:sz w:val="22"/>
                <w:szCs w:val="22"/>
              </w:rPr>
            </w:pPr>
            <w:r w:rsidRPr="002A3A7A">
              <w:rPr>
                <w:sz w:val="22"/>
              </w:rPr>
              <w:t>Samo Hribar Milič</w:t>
            </w:r>
          </w:p>
          <w:p w:rsidR="008976E2" w:rsidRPr="002A3A7A" w:rsidRDefault="008976E2" w:rsidP="004F396A">
            <w:pPr>
              <w:spacing w:line="288" w:lineRule="auto"/>
              <w:textAlignment w:val="baseline"/>
              <w:rPr>
                <w:rFonts w:cs="Times New Roman"/>
                <w:bCs/>
                <w:sz w:val="22"/>
                <w:szCs w:val="22"/>
              </w:rPr>
            </w:pPr>
            <w:r w:rsidRPr="002A3A7A">
              <w:rPr>
                <w:sz w:val="22"/>
              </w:rPr>
              <w:t>Igor Knez</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Chamber of Commerce and Industry of Slovenia (GZS)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Karmen Fortuna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Chamber of Commerce (TZS)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Urška Ahlin Ganziti</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Chamber of Agriculture and Forestry of Slovenia (KGZS)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Anka Tominšek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 xml:space="preserve">ZDUS  (Slovenian non-governmental umbrella pensioner organization) </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Anton Dobrina</w:t>
            </w:r>
          </w:p>
          <w:p w:rsidR="008976E2" w:rsidRPr="002A3A7A" w:rsidRDefault="008976E2" w:rsidP="004F396A">
            <w:pPr>
              <w:spacing w:line="288" w:lineRule="auto"/>
              <w:textAlignment w:val="baseline"/>
              <w:rPr>
                <w:rFonts w:cs="Times New Roman"/>
                <w:bCs/>
                <w:sz w:val="22"/>
                <w:szCs w:val="22"/>
              </w:rPr>
            </w:pPr>
            <w:r w:rsidRPr="002A3A7A">
              <w:rPr>
                <w:sz w:val="22"/>
              </w:rPr>
              <w:t>Darko Hribar</w:t>
            </w:r>
          </w:p>
          <w:p w:rsidR="008976E2" w:rsidRPr="002A3A7A" w:rsidRDefault="008976E2" w:rsidP="004F396A">
            <w:pPr>
              <w:spacing w:line="288" w:lineRule="auto"/>
              <w:textAlignment w:val="baseline"/>
              <w:rPr>
                <w:rFonts w:cs="Times New Roman"/>
                <w:bCs/>
                <w:sz w:val="22"/>
                <w:szCs w:val="22"/>
              </w:rPr>
            </w:pPr>
            <w:r w:rsidRPr="002A3A7A">
              <w:rPr>
                <w:sz w:val="22"/>
              </w:rPr>
              <w:t>Mitja Mrzljak</w:t>
            </w:r>
          </w:p>
          <w:p w:rsidR="008976E2" w:rsidRPr="002A3A7A" w:rsidRDefault="008976E2" w:rsidP="004F396A">
            <w:pPr>
              <w:spacing w:line="288" w:lineRule="auto"/>
              <w:textAlignment w:val="baseline"/>
              <w:rPr>
                <w:rFonts w:cs="Times New Roman"/>
                <w:bCs/>
                <w:sz w:val="22"/>
                <w:szCs w:val="22"/>
              </w:rPr>
            </w:pPr>
            <w:r w:rsidRPr="002A3A7A">
              <w:rPr>
                <w:sz w:val="22"/>
              </w:rPr>
              <w:t>Marijan Papež</w:t>
            </w:r>
          </w:p>
          <w:p w:rsidR="008976E2" w:rsidRPr="002A3A7A" w:rsidRDefault="008976E2" w:rsidP="004F396A">
            <w:pPr>
              <w:spacing w:line="288" w:lineRule="auto"/>
              <w:textAlignment w:val="baseline"/>
              <w:rPr>
                <w:rFonts w:cs="Times New Roman"/>
                <w:bCs/>
                <w:sz w:val="22"/>
                <w:szCs w:val="22"/>
              </w:rPr>
            </w:pPr>
            <w:r w:rsidRPr="002A3A7A">
              <w:rPr>
                <w:sz w:val="22"/>
              </w:rPr>
              <w:t>David Klarič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Pension and Disability Insurance Institute of Slovenia (ZPIZ)</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Martin Zdovc</w:t>
            </w:r>
          </w:p>
          <w:p w:rsidR="008976E2" w:rsidRPr="002A3A7A" w:rsidRDefault="008976E2" w:rsidP="004F396A">
            <w:pPr>
              <w:spacing w:line="288" w:lineRule="auto"/>
              <w:textAlignment w:val="baseline"/>
              <w:rPr>
                <w:rFonts w:cs="Times New Roman"/>
                <w:bCs/>
                <w:sz w:val="22"/>
                <w:szCs w:val="22"/>
              </w:rPr>
            </w:pPr>
            <w:r w:rsidRPr="002A3A7A">
              <w:rPr>
                <w:sz w:val="22"/>
              </w:rPr>
              <w:t>Žiga Lavrič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Ministry of Finance</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Slovenian Press Agency (STA)</w:t>
            </w:r>
          </w:p>
          <w:p w:rsidR="008976E2" w:rsidRPr="002A3A7A" w:rsidRDefault="008976E2" w:rsidP="004F396A">
            <w:pPr>
              <w:spacing w:line="288" w:lineRule="auto"/>
              <w:textAlignment w:val="baseline"/>
              <w:rPr>
                <w:rFonts w:cs="Times New Roman"/>
                <w:bCs/>
                <w:sz w:val="22"/>
                <w:szCs w:val="22"/>
              </w:rPr>
            </w:pPr>
            <w:r w:rsidRPr="002A3A7A">
              <w:rPr>
                <w:sz w:val="22"/>
              </w:rPr>
              <w:t>Delavska enotnost</w:t>
            </w:r>
          </w:p>
          <w:p w:rsidR="008976E2" w:rsidRPr="002A3A7A" w:rsidRDefault="008976E2" w:rsidP="004F396A">
            <w:pPr>
              <w:spacing w:line="288" w:lineRule="auto"/>
              <w:textAlignment w:val="baseline"/>
              <w:rPr>
                <w:rFonts w:cs="Times New Roman"/>
                <w:bCs/>
                <w:sz w:val="22"/>
                <w:szCs w:val="22"/>
              </w:rPr>
            </w:pPr>
            <w:r w:rsidRPr="002A3A7A">
              <w:rPr>
                <w:sz w:val="22"/>
              </w:rPr>
              <w:t>Radio Slovenia</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 xml:space="preserve">Media </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Jožica Maučec Zakotnik</w:t>
            </w:r>
          </w:p>
          <w:p w:rsidR="008976E2" w:rsidRPr="002A3A7A" w:rsidRDefault="008976E2" w:rsidP="004F396A">
            <w:pPr>
              <w:spacing w:line="288" w:lineRule="auto"/>
              <w:textAlignment w:val="baseline"/>
              <w:rPr>
                <w:rFonts w:cs="Times New Roman"/>
                <w:bCs/>
                <w:sz w:val="22"/>
                <w:szCs w:val="22"/>
              </w:rPr>
            </w:pPr>
            <w:r w:rsidRPr="002A3A7A">
              <w:rPr>
                <w:sz w:val="22"/>
              </w:rPr>
              <w:t>Zvezdana Veber-Hartman</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Ministry of Health</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Mitja Perko</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Institute of Macroeconomic Analysis and Development (UMAR)</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Tanja Bogataj</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Ministry of Public Administration</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Nina Cinkole</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Ministry of Foreign Affairs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Jasmina Opec Vörös</w:t>
            </w:r>
          </w:p>
          <w:p w:rsidR="008976E2" w:rsidRPr="002A3A7A" w:rsidRDefault="008976E2" w:rsidP="004F396A">
            <w:pPr>
              <w:spacing w:line="288" w:lineRule="auto"/>
              <w:textAlignment w:val="baseline"/>
              <w:rPr>
                <w:rFonts w:cs="Times New Roman"/>
                <w:bCs/>
                <w:sz w:val="22"/>
                <w:szCs w:val="22"/>
              </w:rPr>
            </w:pPr>
            <w:r w:rsidRPr="002A3A7A">
              <w:rPr>
                <w:sz w:val="22"/>
              </w:rPr>
              <w:t>Tin Kampl</w:t>
            </w:r>
          </w:p>
          <w:p w:rsidR="008976E2" w:rsidRPr="002A3A7A" w:rsidRDefault="008976E2" w:rsidP="004F396A">
            <w:pPr>
              <w:spacing w:line="288" w:lineRule="auto"/>
              <w:textAlignment w:val="baseline"/>
              <w:rPr>
                <w:rFonts w:cs="Times New Roman"/>
                <w:bCs/>
                <w:sz w:val="22"/>
                <w:szCs w:val="22"/>
              </w:rPr>
            </w:pPr>
            <w:r w:rsidRPr="002A3A7A">
              <w:rPr>
                <w:sz w:val="22"/>
              </w:rPr>
              <w:t>Tibor Vörös</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National Youth Council of Slovenia</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Aleksandar Spremo</w:t>
            </w:r>
          </w:p>
          <w:p w:rsidR="008976E2" w:rsidRPr="002A3A7A" w:rsidRDefault="008976E2" w:rsidP="004F396A">
            <w:pPr>
              <w:spacing w:line="288" w:lineRule="auto"/>
              <w:textAlignment w:val="baseline"/>
              <w:rPr>
                <w:rFonts w:cs="Times New Roman"/>
                <w:bCs/>
                <w:sz w:val="22"/>
                <w:szCs w:val="22"/>
              </w:rPr>
            </w:pPr>
            <w:r w:rsidRPr="002A3A7A">
              <w:rPr>
                <w:sz w:val="22"/>
              </w:rPr>
              <w:t>Luka Špoljar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Slovenian Student Union (ŠOS)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Oskar Komac</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National Council of the Republic of Slovenia</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 xml:space="preserve">Franc Zupanc </w:t>
            </w:r>
          </w:p>
          <w:p w:rsidR="008976E2" w:rsidRPr="002A3A7A" w:rsidRDefault="008976E2" w:rsidP="004F396A">
            <w:pPr>
              <w:spacing w:line="288" w:lineRule="auto"/>
              <w:textAlignment w:val="baseline"/>
              <w:rPr>
                <w:rFonts w:cs="Times New Roman"/>
                <w:bCs/>
                <w:sz w:val="22"/>
                <w:szCs w:val="22"/>
              </w:rPr>
            </w:pPr>
            <w:r w:rsidRPr="002A3A7A">
              <w:rPr>
                <w:sz w:val="22"/>
              </w:rPr>
              <w:t>Slavko Pangeršič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Zveza delavskih sindikatov Slovenije – Solidarnost (Workers Trade Union of Slovenia - Solidarity)</w:t>
            </w:r>
          </w:p>
        </w:tc>
      </w:tr>
      <w:tr w:rsidR="008976E2" w:rsidRPr="002A3A7A" w:rsidTr="00D56357">
        <w:trPr>
          <w:trHeight w:val="529"/>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Bojan Goljevšček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SZS Alternativa (Slovenian Trade Union Association – Aternativa)</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Bojan Hribar</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KSJS (Slovenian Confederation of Public Sector Trade Unions)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Peter Majcen</w:t>
            </w:r>
          </w:p>
          <w:p w:rsidR="008976E2" w:rsidRPr="002A3A7A" w:rsidRDefault="008976E2" w:rsidP="004F396A">
            <w:pPr>
              <w:spacing w:line="288" w:lineRule="auto"/>
              <w:textAlignment w:val="baseline"/>
              <w:rPr>
                <w:rFonts w:cs="Times New Roman"/>
                <w:bCs/>
                <w:sz w:val="22"/>
                <w:szCs w:val="22"/>
              </w:rPr>
            </w:pPr>
            <w:r w:rsidRPr="002A3A7A">
              <w:rPr>
                <w:sz w:val="22"/>
              </w:rPr>
              <w:t>Bojan Žvinkart</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KS 90 (Slovenian Trade Union of Postal Workers)</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Aljoša Čeč</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KSS Pergam (Slovenian Trade Union Confederation - Pergam)</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Miroslav Barb</w:t>
            </w:r>
          </w:p>
          <w:p w:rsidR="008976E2" w:rsidRPr="002A3A7A" w:rsidRDefault="008976E2" w:rsidP="004F396A">
            <w:pPr>
              <w:spacing w:line="288" w:lineRule="auto"/>
              <w:textAlignment w:val="baseline"/>
              <w:rPr>
                <w:rFonts w:cs="Times New Roman"/>
                <w:bCs/>
                <w:sz w:val="22"/>
                <w:szCs w:val="22"/>
              </w:rPr>
            </w:pPr>
            <w:r w:rsidRPr="002A3A7A">
              <w:rPr>
                <w:sz w:val="22"/>
              </w:rPr>
              <w:t>Evelin Vesenjak</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KNSS – Neodvisnost (Trade Union of Ljubljana region)</w:t>
            </w:r>
          </w:p>
        </w:tc>
      </w:tr>
      <w:tr w:rsidR="008976E2" w:rsidRPr="002A3A7A" w:rsidTr="00D56357">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bCs/>
                <w:sz w:val="22"/>
                <w:szCs w:val="22"/>
              </w:rPr>
            </w:pPr>
            <w:r w:rsidRPr="002A3A7A">
              <w:rPr>
                <w:sz w:val="22"/>
              </w:rPr>
              <w:t>Andreja Rajh</w:t>
            </w:r>
          </w:p>
          <w:p w:rsidR="008976E2" w:rsidRPr="002A3A7A" w:rsidRDefault="008976E2" w:rsidP="004F396A">
            <w:pPr>
              <w:spacing w:line="288" w:lineRule="auto"/>
              <w:textAlignment w:val="baseline"/>
              <w:rPr>
                <w:rFonts w:cs="Times New Roman"/>
                <w:bCs/>
                <w:sz w:val="22"/>
                <w:szCs w:val="22"/>
              </w:rPr>
            </w:pPr>
            <w:r w:rsidRPr="002A3A7A">
              <w:rPr>
                <w:sz w:val="22"/>
              </w:rPr>
              <w:t>Natalija Berlec</w:t>
            </w:r>
          </w:p>
        </w:tc>
        <w:tc>
          <w:tcPr>
            <w:tcW w:w="7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76E2" w:rsidRPr="002A3A7A" w:rsidRDefault="008976E2" w:rsidP="004F396A">
            <w:pPr>
              <w:spacing w:line="288" w:lineRule="auto"/>
              <w:textAlignment w:val="baseline"/>
              <w:rPr>
                <w:rFonts w:cs="Times New Roman"/>
                <w:sz w:val="22"/>
                <w:szCs w:val="22"/>
              </w:rPr>
            </w:pPr>
            <w:r w:rsidRPr="002A3A7A">
              <w:rPr>
                <w:sz w:val="22"/>
              </w:rPr>
              <w:t>Economic and Social Council of the Republic of Slovenia (ESS), The Secretariat-General of the Government of the Republic of Slovenia</w:t>
            </w:r>
          </w:p>
        </w:tc>
      </w:tr>
    </w:tbl>
    <w:p w:rsidR="004F396A" w:rsidRPr="002A3A7A" w:rsidRDefault="004F396A" w:rsidP="004F396A">
      <w:pPr>
        <w:overflowPunct w:val="0"/>
        <w:autoSpaceDE w:val="0"/>
        <w:autoSpaceDN w:val="0"/>
        <w:adjustRightInd w:val="0"/>
        <w:spacing w:line="288" w:lineRule="auto"/>
        <w:jc w:val="center"/>
        <w:textAlignment w:val="baseline"/>
        <w:rPr>
          <w:rFonts w:cs="Times New Roman"/>
          <w:sz w:val="22"/>
          <w:szCs w:val="22"/>
        </w:rPr>
      </w:pPr>
    </w:p>
    <w:p w:rsidR="008976E2" w:rsidRPr="002A3A7A" w:rsidRDefault="008976E2" w:rsidP="004F396A">
      <w:pPr>
        <w:overflowPunct w:val="0"/>
        <w:autoSpaceDE w:val="0"/>
        <w:autoSpaceDN w:val="0"/>
        <w:adjustRightInd w:val="0"/>
        <w:spacing w:line="288" w:lineRule="auto"/>
        <w:jc w:val="center"/>
        <w:textAlignment w:val="baseline"/>
        <w:rPr>
          <w:rFonts w:cs="Times New Roman"/>
          <w:sz w:val="22"/>
          <w:szCs w:val="22"/>
        </w:rPr>
      </w:pPr>
      <w:r w:rsidRPr="002A3A7A">
        <w:rPr>
          <w:sz w:val="22"/>
        </w:rPr>
        <w:t>_____________</w:t>
      </w:r>
    </w:p>
    <w:p w:rsidR="008976E2" w:rsidRPr="002A3A7A" w:rsidRDefault="008976E2" w:rsidP="004F396A">
      <w:pPr>
        <w:spacing w:line="288" w:lineRule="auto"/>
        <w:rPr>
          <w:rFonts w:cs="Times New Roman"/>
          <w:sz w:val="22"/>
          <w:szCs w:val="22"/>
        </w:rPr>
      </w:pPr>
    </w:p>
    <w:sectPr w:rsidR="008976E2" w:rsidRPr="002A3A7A" w:rsidSect="004F396A">
      <w:footerReference w:type="default" r:id="rId16"/>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05" w:rsidRDefault="00776805">
      <w:r>
        <w:separator/>
      </w:r>
    </w:p>
  </w:endnote>
  <w:endnote w:type="continuationSeparator" w:id="0">
    <w:p w:rsidR="00776805" w:rsidRDefault="0077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17" w:rsidRPr="004F396A" w:rsidRDefault="004F396A" w:rsidP="004F396A">
    <w:pPr>
      <w:pStyle w:val="Footer"/>
    </w:pPr>
    <w:r>
      <w:t xml:space="preserve">EESC-2017-02663-00-00-TCD-TRA (SL) </w:t>
    </w:r>
    <w:r>
      <w:fldChar w:fldCharType="begin"/>
    </w:r>
    <w:r>
      <w:instrText xml:space="preserve"> PAGE  \* Arabic  \* MERGEFORMAT </w:instrText>
    </w:r>
    <w:r>
      <w:fldChar w:fldCharType="separate"/>
    </w:r>
    <w:r w:rsidR="00097D92">
      <w:rPr>
        <w:noProof/>
      </w:rPr>
      <w:t>5</w:t>
    </w:r>
    <w:r>
      <w:fldChar w:fldCharType="end"/>
    </w:r>
    <w:r>
      <w:t>/</w:t>
    </w:r>
    <w:r>
      <w:fldChar w:fldCharType="begin"/>
    </w:r>
    <w:r>
      <w:instrText xml:space="preserve"> = </w:instrText>
    </w:r>
    <w:r w:rsidR="00776805">
      <w:fldChar w:fldCharType="begin"/>
    </w:r>
    <w:r w:rsidR="00776805">
      <w:instrText xml:space="preserve"> NUMPAGES </w:instrText>
    </w:r>
    <w:r w:rsidR="00776805">
      <w:fldChar w:fldCharType="separate"/>
    </w:r>
    <w:r w:rsidR="00097D92">
      <w:rPr>
        <w:noProof/>
      </w:rPr>
      <w:instrText>5</w:instrText>
    </w:r>
    <w:r w:rsidR="00776805">
      <w:rPr>
        <w:noProof/>
      </w:rPr>
      <w:fldChar w:fldCharType="end"/>
    </w:r>
    <w:r>
      <w:instrText xml:space="preserve"> </w:instrText>
    </w:r>
    <w:r>
      <w:fldChar w:fldCharType="separate"/>
    </w:r>
    <w:r w:rsidR="00097D9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05" w:rsidRDefault="00776805">
      <w:r>
        <w:separator/>
      </w:r>
    </w:p>
  </w:footnote>
  <w:footnote w:type="continuationSeparator" w:id="0">
    <w:p w:rsidR="00776805" w:rsidRDefault="00776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E2"/>
    <w:rsid w:val="00005DE0"/>
    <w:rsid w:val="00034279"/>
    <w:rsid w:val="00073C85"/>
    <w:rsid w:val="00097D92"/>
    <w:rsid w:val="001E7431"/>
    <w:rsid w:val="002A3A7A"/>
    <w:rsid w:val="00385D2F"/>
    <w:rsid w:val="00474E33"/>
    <w:rsid w:val="004F396A"/>
    <w:rsid w:val="00520C4A"/>
    <w:rsid w:val="00525110"/>
    <w:rsid w:val="005C1C33"/>
    <w:rsid w:val="005D5A6E"/>
    <w:rsid w:val="00602588"/>
    <w:rsid w:val="00692005"/>
    <w:rsid w:val="00776805"/>
    <w:rsid w:val="00780A53"/>
    <w:rsid w:val="00815995"/>
    <w:rsid w:val="00860381"/>
    <w:rsid w:val="008952C6"/>
    <w:rsid w:val="008976E2"/>
    <w:rsid w:val="008B2610"/>
    <w:rsid w:val="008C7F08"/>
    <w:rsid w:val="008F7E04"/>
    <w:rsid w:val="009441C7"/>
    <w:rsid w:val="009A6695"/>
    <w:rsid w:val="009C4F37"/>
    <w:rsid w:val="00A579DB"/>
    <w:rsid w:val="00BE33B4"/>
    <w:rsid w:val="00D01AED"/>
    <w:rsid w:val="00D82D35"/>
    <w:rsid w:val="00D86028"/>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76E2"/>
    <w:pPr>
      <w:spacing w:line="240" w:lineRule="auto"/>
      <w:jc w:val="left"/>
    </w:pPr>
    <w:rPr>
      <w:rFonts w:eastAsiaTheme="minorEastAsia" w:cstheme="minorBidi"/>
      <w:sz w:val="24"/>
      <w:szCs w:val="24"/>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88" w:lineRule="auto"/>
      <w:jc w:val="both"/>
    </w:pPr>
    <w:rPr>
      <w:rFonts w:cs="Times New Roman"/>
      <w:sz w:val="22"/>
    </w:rPr>
  </w:style>
  <w:style w:type="paragraph" w:styleId="FootnoteText">
    <w:name w:val="footnote text"/>
    <w:basedOn w:val="Normal"/>
    <w:qFormat/>
    <w:rsid w:val="00F44330"/>
    <w:pPr>
      <w:keepLines/>
      <w:spacing w:after="60"/>
      <w:ind w:left="567" w:hanging="567"/>
    </w:pPr>
    <w:rPr>
      <w:sz w:val="16"/>
    </w:rPr>
  </w:style>
  <w:style w:type="paragraph" w:styleId="Header">
    <w:name w:val="header"/>
    <w:basedOn w:val="Normal"/>
    <w:link w:val="HeaderChar"/>
    <w:uiPriority w:val="99"/>
    <w:qFormat/>
    <w:pPr>
      <w:spacing w:line="288" w:lineRule="auto"/>
      <w:jc w:val="both"/>
    </w:pPr>
    <w:rPr>
      <w:rFonts w:cs="Times New Roman"/>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iPriority w:val="99"/>
    <w:unhideWhenUsed/>
    <w:rsid w:val="008976E2"/>
    <w:rPr>
      <w:color w:val="0000FF" w:themeColor="hyperlink"/>
      <w:u w:val="single"/>
    </w:rPr>
  </w:style>
  <w:style w:type="table" w:customStyle="1" w:styleId="TableGrid12">
    <w:name w:val="Table Grid12"/>
    <w:basedOn w:val="TableNormal"/>
    <w:rsid w:val="008976E2"/>
    <w:pPr>
      <w:overflowPunct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76E2"/>
    <w:rPr>
      <w:rFonts w:eastAsiaTheme="minorEastAsia"/>
      <w:szCs w:val="24"/>
    </w:rPr>
  </w:style>
  <w:style w:type="character" w:customStyle="1" w:styleId="FooterChar">
    <w:name w:val="Footer Char"/>
    <w:basedOn w:val="DefaultParagraphFont"/>
    <w:link w:val="Footer"/>
    <w:uiPriority w:val="99"/>
    <w:rsid w:val="008976E2"/>
    <w:rPr>
      <w:rFonts w:eastAsiaTheme="minorEastAsia"/>
      <w:szCs w:val="24"/>
    </w:rPr>
  </w:style>
  <w:style w:type="character" w:styleId="FollowedHyperlink">
    <w:name w:val="FollowedHyperlink"/>
    <w:basedOn w:val="DefaultParagraphFont"/>
    <w:rsid w:val="00D82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76E2"/>
    <w:pPr>
      <w:spacing w:line="240" w:lineRule="auto"/>
      <w:jc w:val="left"/>
    </w:pPr>
    <w:rPr>
      <w:rFonts w:eastAsiaTheme="minorEastAsia" w:cstheme="minorBidi"/>
      <w:sz w:val="24"/>
      <w:szCs w:val="24"/>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88" w:lineRule="auto"/>
      <w:jc w:val="both"/>
    </w:pPr>
    <w:rPr>
      <w:rFonts w:cs="Times New Roman"/>
      <w:sz w:val="22"/>
    </w:rPr>
  </w:style>
  <w:style w:type="paragraph" w:styleId="FootnoteText">
    <w:name w:val="footnote text"/>
    <w:basedOn w:val="Normal"/>
    <w:qFormat/>
    <w:rsid w:val="00F44330"/>
    <w:pPr>
      <w:keepLines/>
      <w:spacing w:after="60"/>
      <w:ind w:left="567" w:hanging="567"/>
    </w:pPr>
    <w:rPr>
      <w:sz w:val="16"/>
    </w:rPr>
  </w:style>
  <w:style w:type="paragraph" w:styleId="Header">
    <w:name w:val="header"/>
    <w:basedOn w:val="Normal"/>
    <w:link w:val="HeaderChar"/>
    <w:uiPriority w:val="99"/>
    <w:qFormat/>
    <w:pPr>
      <w:spacing w:line="288" w:lineRule="auto"/>
      <w:jc w:val="both"/>
    </w:pPr>
    <w:rPr>
      <w:rFonts w:cs="Times New Roman"/>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iPriority w:val="99"/>
    <w:unhideWhenUsed/>
    <w:rsid w:val="008976E2"/>
    <w:rPr>
      <w:color w:val="0000FF" w:themeColor="hyperlink"/>
      <w:u w:val="single"/>
    </w:rPr>
  </w:style>
  <w:style w:type="table" w:customStyle="1" w:styleId="TableGrid12">
    <w:name w:val="Table Grid12"/>
    <w:basedOn w:val="TableNormal"/>
    <w:rsid w:val="008976E2"/>
    <w:pPr>
      <w:overflowPunct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976E2"/>
    <w:rPr>
      <w:rFonts w:eastAsiaTheme="minorEastAsia"/>
      <w:szCs w:val="24"/>
    </w:rPr>
  </w:style>
  <w:style w:type="character" w:customStyle="1" w:styleId="FooterChar">
    <w:name w:val="Footer Char"/>
    <w:basedOn w:val="DefaultParagraphFont"/>
    <w:link w:val="Footer"/>
    <w:uiPriority w:val="99"/>
    <w:rsid w:val="008976E2"/>
    <w:rPr>
      <w:rFonts w:eastAsiaTheme="minorEastAsia"/>
      <w:szCs w:val="24"/>
    </w:rPr>
  </w:style>
  <w:style w:type="character" w:styleId="FollowedHyperlink">
    <w:name w:val="FollowedHyperlink"/>
    <w:basedOn w:val="DefaultParagraphFont"/>
    <w:rsid w:val="00D82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EESC_PRESS/status/866585870249472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si/2390024/brez-konvergence-gospodarstva-in-socialne-politike-razvoja-eu-ne-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witter.com/AnjaKopacMrak/status/86657000413693952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ECinSlovenia/status/8665668155221934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WTPCSN73YJ26-5-5018</_dlc_DocId>
    <_dlc_DocIdUrl xmlns="8a3471f6-0f36-4ccf-b5ee-1ca67ea797ef">
      <Url>http://dm/EESC/2017/_layouts/DocIdRedir.aspx?ID=WTPCSN73YJ26-5-5018</Url>
      <Description>WTPCSN73YJ26-5-5018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2017-06-16T12:00:00+00:00</ProductionDate>
    <DocumentNumber xmlns="d1332135-b17a-446f-a1ae-f2f9eb486b6d">2663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35</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6250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63576-DD72-4965-A113-A39EB8880F6E}">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2.xml><?xml version="1.0" encoding="utf-8"?>
<ds:datastoreItem xmlns:ds="http://schemas.openxmlformats.org/officeDocument/2006/customXml" ds:itemID="{84049680-CBD0-4A7C-9363-FF34A762C2B4}">
  <ds:schemaRefs>
    <ds:schemaRef ds:uri="http://schemas.microsoft.com/sharepoint/events"/>
  </ds:schemaRefs>
</ds:datastoreItem>
</file>

<file path=customXml/itemProps3.xml><?xml version="1.0" encoding="utf-8"?>
<ds:datastoreItem xmlns:ds="http://schemas.openxmlformats.org/officeDocument/2006/customXml" ds:itemID="{E775848B-96EE-46FC-821E-79CA81ADC488}">
  <ds:schemaRefs>
    <ds:schemaRef ds:uri="http://schemas.microsoft.com/sharepoint/v3/contenttype/forms"/>
  </ds:schemaRefs>
</ds:datastoreItem>
</file>

<file path=customXml/itemProps4.xml><?xml version="1.0" encoding="utf-8"?>
<ds:datastoreItem xmlns:ds="http://schemas.openxmlformats.org/officeDocument/2006/customXml" ds:itemID="{E368D36A-4785-475F-8C4B-E19BE4D6F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Task force report - White paper on the Future of Europe</vt:lpstr>
    </vt:vector>
  </TitlesOfParts>
  <Company>CESE-CdR</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 - White paper on the Future of Europe</dc:title>
  <dc:subject>Miscellaneous consultative docs.</dc:subject>
  <dc:creator/>
  <cp:keywords>EESC-2017-02663-00-00-TCD-TRA-EN</cp:keywords>
  <dc:description>Rapporteur: -_x000d_
Original language: SL_x000d_
Date of document: 16/06/2017_x000d_
Date of meeting: _x000d_
External documents: -_x000d_
Administrator responsible: Valant Jana, telephone: + 2 546 8924_x000d_
_x000d_
Abstract:</dc:description>
  <cp:lastModifiedBy>Nuala McGinley</cp:lastModifiedBy>
  <cp:revision>5</cp:revision>
  <dcterms:created xsi:type="dcterms:W3CDTF">2017-06-16T11:57:00Z</dcterms:created>
  <dcterms:modified xsi:type="dcterms:W3CDTF">2017-06-16T12:07:00Z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vt:lpwstr>
  </property>
  <property fmtid="{D5CDD505-2E9C-101B-9397-08002B2CF9AE}" pid="4" name="Pref_Time">
    <vt:lpwstr>17:07:26</vt:lpwstr>
  </property>
  <property fmtid="{D5CDD505-2E9C-101B-9397-08002B2CF9AE}" pid="5" name="Pref_User">
    <vt:lpwstr>jhvi</vt:lpwstr>
  </property>
  <property fmtid="{D5CDD505-2E9C-101B-9397-08002B2CF9AE}" pid="6" name="Pref_FileName">
    <vt:lpwstr>EESC-2017-02663-00-00-TCD-TRA-SL-CRR.docx</vt:lpwstr>
  </property>
  <property fmtid="{D5CDD505-2E9C-101B-9397-08002B2CF9AE}" pid="7" name="ContentTypeId">
    <vt:lpwstr>0x010100EA97B91038054C99906057A708A1480A003F2E69B9A178FF4F86235F65FC497A74</vt:lpwstr>
  </property>
  <property fmtid="{D5CDD505-2E9C-101B-9397-08002B2CF9AE}" pid="8" name="_dlc_DocIdItemGuid">
    <vt:lpwstr>26276a7a-19f2-4bc8-824f-edc2de90948c</vt:lpwstr>
  </property>
  <property fmtid="{D5CDD505-2E9C-101B-9397-08002B2CF9AE}" pid="9" name="DocumentType_0">
    <vt:lpwstr>TCD|cd9d6eb6-3f4f-424a-b2d1-57c9d450eaaf</vt:lpwstr>
  </property>
  <property fmtid="{D5CDD505-2E9C-101B-9397-08002B2CF9AE}" pid="10" name="AvailableTranslations">
    <vt:lpwstr>4;#EN|f2175f21-25d7-44a3-96da-d6a61b075e1b;#35;#SL|98a412ae-eb01-49e9-ae3d-585a81724cfc;#8;#FR|d2afafd3-4c81-4f60-8f52-ee33f2f54ff3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2663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Marché unique, production, consommation</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35;#SL|98a412ae-eb01-49e9-ae3d-585a81724cfc</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SL|98a412ae-eb01-49e9-ae3d-585a81724cfc</vt:lpwstr>
  </property>
  <property fmtid="{D5CDD505-2E9C-101B-9397-08002B2CF9AE}" pid="29" name="TaxCatchAll">
    <vt:lpwstr>8;#FR|d2afafd3-4c81-4f60-8f52-ee33f2f54ff3;#6;#Final|ea5e6674-7b27-4bac-b091-73adbb394efe;#5;#Unrestricted|826e22d7-d029-4ec0-a450-0c28ff673572;#17;#TCD|cd9d6eb6-3f4f-424a-b2d1-57c9d450eaaf;#35;#SL|98a412ae-eb01-49e9-ae3d-585a81724cfc;#2;#TRA|150d2a88-143</vt:lpwstr>
  </property>
  <property fmtid="{D5CDD505-2E9C-101B-9397-08002B2CF9AE}" pid="30" name="AvailableTranslations_0">
    <vt:lpwstr>SL|98a412ae-eb01-49e9-ae3d-585a81724cfc;FR|d2afafd3-4c81-4f60-8f52-ee33f2f54ff3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6250</vt:i4>
  </property>
  <property fmtid="{D5CDD505-2E9C-101B-9397-08002B2CF9AE}" pid="34" name="DocumentYear">
    <vt:i4>2017</vt:i4>
  </property>
  <property fmtid="{D5CDD505-2E9C-101B-9397-08002B2CF9AE}" pid="35" name="DocumentLanguage">
    <vt:lpwstr>4;#EN|f2175f21-25d7-44a3-96da-d6a61b075e1b</vt:lpwstr>
  </property>
</Properties>
</file>