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2F366B" w:rsidRDefault="002F366B" w:rsidP="002F366B">
      <w:pPr>
        <w:pStyle w:val="Logo"/>
      </w:pPr>
      <w:bookmarkStart w:id="0" w:name="Logo_CES"/>
      <w:r>
        <w:rPr>
          <w:noProof/>
          <w:lang w:val="fr-BE" w:eastAsia="fr-BE"/>
        </w:rPr>
        <w:drawing>
          <wp:inline distT="0" distB="0" distL="0" distR="0">
            <wp:extent cx="791210" cy="49974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210" cy="499745"/>
                    </a:xfrm>
                    <a:prstGeom prst="rect">
                      <a:avLst/>
                    </a:prstGeom>
                    <a:noFill/>
                    <a:ln>
                      <a:noFill/>
                    </a:ln>
                  </pic:spPr>
                </pic:pic>
              </a:graphicData>
            </a:graphic>
          </wp:inline>
        </w:drawing>
      </w:r>
      <w:bookmarkEnd w:id="0"/>
    </w:p>
    <w:p w:rsidR="002F366B" w:rsidRPr="002F366B" w:rsidRDefault="002F366B" w:rsidP="002F366B">
      <w:pPr>
        <w:pStyle w:val="Logo"/>
      </w:pPr>
      <w:r w:rsidRPr="002F366B">
        <w:t xml:space="preserve"> European Economic and Social Committee </w:t>
      </w:r>
    </w:p>
    <w:tbl>
      <w:tblPr>
        <w:tblW w:w="0" w:type="auto"/>
        <w:tblLayout w:type="fixed"/>
        <w:tblCellMar>
          <w:left w:w="70" w:type="dxa"/>
          <w:right w:w="70" w:type="dxa"/>
        </w:tblCellMar>
        <w:tblLook w:val="0000" w:firstRow="0" w:lastRow="0" w:firstColumn="0" w:lastColumn="0" w:noHBand="0" w:noVBand="0"/>
      </w:tblPr>
      <w:tblGrid>
        <w:gridCol w:w="4605"/>
        <w:gridCol w:w="4606"/>
      </w:tblGrid>
      <w:tr w:rsidR="002F366B" w:rsidRPr="002F366B">
        <w:tblPrEx>
          <w:tblCellMar>
            <w:top w:w="0" w:type="dxa"/>
            <w:bottom w:w="0" w:type="dxa"/>
          </w:tblCellMar>
        </w:tblPrEx>
        <w:tc>
          <w:tcPr>
            <w:tcW w:w="4605" w:type="dxa"/>
          </w:tcPr>
          <w:p w:rsidR="002F366B" w:rsidRPr="002F366B" w:rsidRDefault="002F366B">
            <w:pPr>
              <w:outlineLvl w:val="0"/>
            </w:pPr>
          </w:p>
        </w:tc>
        <w:tc>
          <w:tcPr>
            <w:tcW w:w="4606" w:type="dxa"/>
          </w:tcPr>
          <w:p w:rsidR="002F366B" w:rsidRPr="002F366B" w:rsidRDefault="002F366B" w:rsidP="002F366B">
            <w:pPr>
              <w:pStyle w:val="Ref"/>
              <w:spacing w:after="0" w:line="240" w:lineRule="auto"/>
              <w:ind w:left="1134"/>
              <w:jc w:val="left"/>
            </w:pPr>
            <w:r>
              <w:t>Luxembourg</w:t>
            </w:r>
            <w:r w:rsidRPr="002F366B">
              <w:t xml:space="preserve">, </w:t>
            </w:r>
            <w:r>
              <w:t>2</w:t>
            </w:r>
            <w:r w:rsidR="009555A8">
              <w:t>6</w:t>
            </w:r>
            <w:r w:rsidRPr="002F366B">
              <w:t>/1</w:t>
            </w:r>
            <w:r>
              <w:t>1</w:t>
            </w:r>
            <w:r w:rsidRPr="002F366B">
              <w:t>/2015</w:t>
            </w:r>
          </w:p>
          <w:p w:rsidR="002F366B" w:rsidRPr="002F366B" w:rsidRDefault="002F366B" w:rsidP="002F366B">
            <w:pPr>
              <w:pStyle w:val="Ref"/>
              <w:spacing w:before="0" w:after="0" w:line="240" w:lineRule="auto"/>
              <w:ind w:left="1134"/>
              <w:jc w:val="left"/>
            </w:pPr>
            <w:r w:rsidRPr="002F366B">
              <w:t xml:space="preserve"> </w:t>
            </w:r>
          </w:p>
        </w:tc>
      </w:tr>
    </w:tbl>
    <w:p w:rsidR="00000000" w:rsidRPr="002F366B" w:rsidRDefault="00E605BE">
      <w:pPr>
        <w:outlineLvl w:val="0"/>
      </w:pPr>
    </w:p>
    <w:p w:rsidR="009555A8" w:rsidRPr="00FF6300" w:rsidRDefault="009555A8" w:rsidP="009555A8">
      <w:pPr>
        <w:jc w:val="center"/>
        <w:rPr>
          <w:b/>
          <w:sz w:val="28"/>
          <w:szCs w:val="28"/>
        </w:rPr>
      </w:pPr>
      <w:r w:rsidRPr="00FF6300">
        <w:rPr>
          <w:b/>
          <w:sz w:val="28"/>
          <w:szCs w:val="28"/>
        </w:rPr>
        <w:t xml:space="preserve">EESC Civil Society Media Seminar 2015 </w:t>
      </w:r>
    </w:p>
    <w:p w:rsidR="009555A8" w:rsidRPr="00FF6300" w:rsidRDefault="009555A8" w:rsidP="009555A8">
      <w:pPr>
        <w:jc w:val="center"/>
        <w:rPr>
          <w:b/>
          <w:i/>
          <w:sz w:val="28"/>
          <w:szCs w:val="28"/>
        </w:rPr>
      </w:pPr>
      <w:r w:rsidRPr="00FF6300">
        <w:rPr>
          <w:b/>
          <w:i/>
          <w:sz w:val="28"/>
          <w:szCs w:val="28"/>
        </w:rPr>
        <w:t>Communicating European Development Policy</w:t>
      </w:r>
    </w:p>
    <w:p w:rsidR="009555A8" w:rsidRPr="00FF6300" w:rsidRDefault="009555A8" w:rsidP="009555A8">
      <w:pPr>
        <w:jc w:val="center"/>
        <w:rPr>
          <w:b/>
          <w:sz w:val="28"/>
          <w:szCs w:val="28"/>
        </w:rPr>
      </w:pPr>
      <w:r w:rsidRPr="00FF6300">
        <w:rPr>
          <w:b/>
          <w:sz w:val="28"/>
          <w:szCs w:val="28"/>
        </w:rPr>
        <w:t>26-27 November, Luxembourg</w:t>
      </w:r>
    </w:p>
    <w:p w:rsidR="009555A8" w:rsidRPr="00FF6300" w:rsidRDefault="009555A8" w:rsidP="009555A8">
      <w:pPr>
        <w:rPr>
          <w:b/>
          <w:sz w:val="24"/>
          <w:szCs w:val="24"/>
        </w:rPr>
      </w:pPr>
    </w:p>
    <w:p w:rsidR="009555A8" w:rsidRPr="00FF6300" w:rsidRDefault="009555A8" w:rsidP="009555A8">
      <w:pPr>
        <w:jc w:val="center"/>
        <w:rPr>
          <w:b/>
          <w:sz w:val="24"/>
          <w:szCs w:val="24"/>
          <w:u w:val="single"/>
        </w:rPr>
      </w:pPr>
      <w:r w:rsidRPr="00FF6300">
        <w:rPr>
          <w:b/>
          <w:sz w:val="28"/>
          <w:szCs w:val="28"/>
        </w:rPr>
        <w:t xml:space="preserve">Irini Ivoni Pari: </w:t>
      </w:r>
      <w:r w:rsidRPr="00FF6300">
        <w:rPr>
          <w:b/>
          <w:sz w:val="24"/>
          <w:szCs w:val="24"/>
          <w:u w:val="single"/>
        </w:rPr>
        <w:t>Setting the scene for panel I</w:t>
      </w:r>
    </w:p>
    <w:p w:rsidR="009555A8" w:rsidRPr="00FF6300" w:rsidRDefault="009555A8" w:rsidP="009555A8">
      <w:pPr>
        <w:jc w:val="center"/>
      </w:pPr>
      <w:r w:rsidRPr="00FF6300">
        <w:rPr>
          <w:b/>
          <w:sz w:val="28"/>
          <w:szCs w:val="28"/>
        </w:rPr>
        <w:t>SPEAKING POINTS</w:t>
      </w:r>
    </w:p>
    <w:p w:rsidR="009555A8" w:rsidRPr="00FF6300" w:rsidRDefault="009555A8" w:rsidP="009555A8">
      <w:pPr>
        <w:spacing w:line="276" w:lineRule="auto"/>
        <w:rPr>
          <w:sz w:val="24"/>
          <w:szCs w:val="24"/>
        </w:rPr>
      </w:pPr>
    </w:p>
    <w:p w:rsidR="009555A8" w:rsidRPr="00FF6300" w:rsidRDefault="009555A8" w:rsidP="009555A8">
      <w:pPr>
        <w:pStyle w:val="ListParagraph"/>
        <w:numPr>
          <w:ilvl w:val="0"/>
          <w:numId w:val="13"/>
        </w:numPr>
        <w:spacing w:line="276" w:lineRule="auto"/>
        <w:rPr>
          <w:sz w:val="24"/>
          <w:szCs w:val="24"/>
          <w:lang w:val="en-GB"/>
        </w:rPr>
      </w:pPr>
      <w:r w:rsidRPr="00FF6300">
        <w:rPr>
          <w:sz w:val="24"/>
          <w:szCs w:val="24"/>
          <w:lang w:val="en-GB"/>
        </w:rPr>
        <w:t xml:space="preserve">2015 was a pivotal year for development cooperation in the EU and beyond. It is the year where progress made in achieving the Millennium Development Goals (MDGs) will be evaluated and where the Agenda 2030 towards the new Sustainable Development Goals (SDGs) has been set. </w:t>
      </w:r>
    </w:p>
    <w:p w:rsidR="009555A8" w:rsidRPr="00FF6300" w:rsidRDefault="009555A8" w:rsidP="009555A8">
      <w:pPr>
        <w:pStyle w:val="ListParagraph"/>
        <w:numPr>
          <w:ilvl w:val="0"/>
          <w:numId w:val="13"/>
        </w:numPr>
        <w:spacing w:line="276" w:lineRule="auto"/>
        <w:rPr>
          <w:sz w:val="24"/>
          <w:szCs w:val="24"/>
          <w:lang w:val="en-GB"/>
        </w:rPr>
      </w:pPr>
      <w:r w:rsidRPr="00FF6300">
        <w:rPr>
          <w:sz w:val="24"/>
          <w:szCs w:val="24"/>
          <w:lang w:val="en-GB"/>
        </w:rPr>
        <w:t xml:space="preserve">The European Year for Development (EYD) provided an excellent opportunity for a broad public debate within and in all Member States.  With latest developments on migration and refugees, we have been reminded that the economic and social stability in other countries also impacts on Europe. </w:t>
      </w:r>
    </w:p>
    <w:p w:rsidR="009555A8" w:rsidRPr="00FF6300" w:rsidRDefault="009555A8" w:rsidP="009555A8">
      <w:pPr>
        <w:pStyle w:val="ListParagraph"/>
        <w:numPr>
          <w:ilvl w:val="0"/>
          <w:numId w:val="13"/>
        </w:numPr>
        <w:spacing w:line="276" w:lineRule="auto"/>
        <w:rPr>
          <w:sz w:val="24"/>
          <w:szCs w:val="24"/>
          <w:lang w:val="en-GB"/>
        </w:rPr>
      </w:pPr>
      <w:r w:rsidRPr="00FF6300">
        <w:rPr>
          <w:sz w:val="24"/>
          <w:szCs w:val="24"/>
          <w:lang w:val="en-GB"/>
        </w:rPr>
        <w:t xml:space="preserve">Development policy is deeply rooted in the European Union's core values??? How?? Explain as not obvious to me. Therefore, its profile has to be raised and the European Year for Development was an extraordinary opportunity for this. </w:t>
      </w:r>
    </w:p>
    <w:p w:rsidR="009555A8" w:rsidRPr="00FF6300" w:rsidRDefault="009555A8" w:rsidP="009555A8">
      <w:pPr>
        <w:pStyle w:val="ListParagraph"/>
        <w:numPr>
          <w:ilvl w:val="0"/>
          <w:numId w:val="13"/>
        </w:numPr>
        <w:spacing w:line="276" w:lineRule="auto"/>
        <w:rPr>
          <w:sz w:val="24"/>
          <w:szCs w:val="24"/>
          <w:lang w:val="en-GB"/>
        </w:rPr>
      </w:pPr>
      <w:r w:rsidRPr="00FF6300">
        <w:rPr>
          <w:sz w:val="24"/>
          <w:szCs w:val="24"/>
          <w:lang w:val="en-GB"/>
        </w:rPr>
        <w:t xml:space="preserve">Development policy is of concern to us all and Eurobarometer surveys also show Europeans overwhelmingly agree with the aims of development aid. Where the EU and public authorities are lacking human resources, civil society organisations often have to step in to fill the gap. The EESC acted also during the EYD as the bridge to the citizens, organising events with state and non-state actors, business groups, trade unions, consumers and producers, farmers and many more. Communication between those groups helps to streamline development aid and thus ensuring better use of financial aid and instruments. </w:t>
      </w:r>
    </w:p>
    <w:p w:rsidR="009555A8" w:rsidRPr="00FF6300" w:rsidRDefault="009555A8" w:rsidP="009555A8">
      <w:pPr>
        <w:pStyle w:val="ListParagraph"/>
        <w:numPr>
          <w:ilvl w:val="0"/>
          <w:numId w:val="13"/>
        </w:numPr>
        <w:spacing w:line="276" w:lineRule="auto"/>
        <w:rPr>
          <w:sz w:val="24"/>
          <w:szCs w:val="24"/>
          <w:lang w:val="en-GB"/>
        </w:rPr>
      </w:pPr>
      <w:r w:rsidRPr="00FF6300">
        <w:rPr>
          <w:sz w:val="24"/>
          <w:szCs w:val="24"/>
          <w:lang w:val="en-GB"/>
        </w:rPr>
        <w:t xml:space="preserve">In this panel we are looking back on the European Year for development and taking stock </w:t>
      </w:r>
    </w:p>
    <w:p w:rsidR="009555A8" w:rsidRPr="00FF6300" w:rsidRDefault="009555A8" w:rsidP="009555A8">
      <w:pPr>
        <w:pStyle w:val="ListParagraph"/>
        <w:numPr>
          <w:ilvl w:val="1"/>
          <w:numId w:val="13"/>
        </w:numPr>
        <w:spacing w:line="276" w:lineRule="auto"/>
        <w:rPr>
          <w:sz w:val="24"/>
          <w:szCs w:val="24"/>
          <w:lang w:val="en-GB"/>
        </w:rPr>
      </w:pPr>
      <w:r w:rsidRPr="00FF6300">
        <w:rPr>
          <w:sz w:val="24"/>
          <w:szCs w:val="24"/>
          <w:lang w:val="en-GB"/>
        </w:rPr>
        <w:t xml:space="preserve">of what has been achieved; </w:t>
      </w:r>
    </w:p>
    <w:p w:rsidR="009555A8" w:rsidRPr="00FF6300" w:rsidRDefault="009555A8" w:rsidP="009555A8">
      <w:pPr>
        <w:pStyle w:val="ListParagraph"/>
        <w:numPr>
          <w:ilvl w:val="1"/>
          <w:numId w:val="13"/>
        </w:numPr>
        <w:spacing w:line="276" w:lineRule="auto"/>
        <w:rPr>
          <w:sz w:val="24"/>
          <w:szCs w:val="24"/>
          <w:lang w:val="en-GB"/>
        </w:rPr>
      </w:pPr>
      <w:r w:rsidRPr="00FF6300">
        <w:rPr>
          <w:sz w:val="24"/>
          <w:szCs w:val="24"/>
          <w:lang w:val="en-GB"/>
        </w:rPr>
        <w:t xml:space="preserve">of what we have learnt from this experience; and </w:t>
      </w:r>
    </w:p>
    <w:p w:rsidR="009555A8" w:rsidRPr="00FF6300" w:rsidRDefault="009555A8" w:rsidP="009555A8">
      <w:pPr>
        <w:pStyle w:val="ListParagraph"/>
        <w:numPr>
          <w:ilvl w:val="1"/>
          <w:numId w:val="13"/>
        </w:numPr>
        <w:spacing w:line="276" w:lineRule="auto"/>
        <w:rPr>
          <w:sz w:val="24"/>
          <w:szCs w:val="24"/>
          <w:lang w:val="en-GB"/>
        </w:rPr>
      </w:pPr>
      <w:proofErr w:type="gramStart"/>
      <w:r w:rsidRPr="00FF6300">
        <w:rPr>
          <w:sz w:val="24"/>
          <w:szCs w:val="24"/>
          <w:lang w:val="en-GB"/>
        </w:rPr>
        <w:t>of</w:t>
      </w:r>
      <w:proofErr w:type="gramEnd"/>
      <w:r w:rsidRPr="00FF6300">
        <w:rPr>
          <w:sz w:val="24"/>
          <w:szCs w:val="24"/>
          <w:lang w:val="en-GB"/>
        </w:rPr>
        <w:t xml:space="preserve"> the added value which can help shape future projects.</w:t>
      </w:r>
    </w:p>
    <w:p w:rsidR="009555A8" w:rsidRPr="00FF6300" w:rsidRDefault="009555A8" w:rsidP="009555A8">
      <w:pPr>
        <w:pStyle w:val="ListParagraph"/>
        <w:numPr>
          <w:ilvl w:val="0"/>
          <w:numId w:val="13"/>
        </w:numPr>
        <w:spacing w:line="276" w:lineRule="auto"/>
        <w:rPr>
          <w:sz w:val="24"/>
          <w:szCs w:val="24"/>
          <w:lang w:val="en-GB"/>
        </w:rPr>
      </w:pPr>
      <w:r w:rsidRPr="00FF6300">
        <w:rPr>
          <w:sz w:val="24"/>
          <w:szCs w:val="24"/>
          <w:lang w:val="en-GB"/>
        </w:rPr>
        <w:t>The experts and "founding fathers" – Andris Gobiņš and Marius Wanders will tell us how they went about promoting this idea so that it was taken on as a major campaign of the EU. Which audiences they targeted and what tools they used to convince policy makers of the EYD. Andris Gobins will elaborate on how he succeeded in convincing the EESC to take on this issue and the added value the EESC's contribution.</w:t>
      </w:r>
    </w:p>
    <w:p w:rsidR="009555A8" w:rsidRPr="00FF6300" w:rsidRDefault="009555A8" w:rsidP="009555A8">
      <w:pPr>
        <w:pStyle w:val="ListParagraph"/>
        <w:numPr>
          <w:ilvl w:val="0"/>
          <w:numId w:val="13"/>
        </w:numPr>
        <w:spacing w:line="276" w:lineRule="auto"/>
        <w:rPr>
          <w:sz w:val="24"/>
          <w:szCs w:val="24"/>
          <w:lang w:val="en-GB"/>
        </w:rPr>
      </w:pPr>
      <w:proofErr w:type="spellStart"/>
      <w:r w:rsidRPr="00FF6300">
        <w:rPr>
          <w:sz w:val="24"/>
          <w:szCs w:val="24"/>
          <w:lang w:val="en-GB"/>
        </w:rPr>
        <w:lastRenderedPageBreak/>
        <w:t>Stina</w:t>
      </w:r>
      <w:proofErr w:type="spellEnd"/>
      <w:r w:rsidRPr="00FF6300">
        <w:rPr>
          <w:sz w:val="24"/>
          <w:szCs w:val="24"/>
          <w:lang w:val="en-GB"/>
        </w:rPr>
        <w:t xml:space="preserve"> </w:t>
      </w:r>
      <w:proofErr w:type="spellStart"/>
      <w:r w:rsidRPr="00FF6300">
        <w:rPr>
          <w:sz w:val="24"/>
          <w:szCs w:val="24"/>
          <w:lang w:val="en-GB"/>
        </w:rPr>
        <w:t>Soewarta</w:t>
      </w:r>
      <w:proofErr w:type="spellEnd"/>
      <w:r w:rsidRPr="00FF6300">
        <w:rPr>
          <w:sz w:val="24"/>
          <w:szCs w:val="24"/>
          <w:lang w:val="en-GB"/>
        </w:rPr>
        <w:t xml:space="preserve"> from the Commission who was responsible for the execution of this yearlong campaign will explain the aims, actions and achievements of the Europe-wide communication campaign, focusing on a few highlights and new and innovative communication tools.</w:t>
      </w:r>
    </w:p>
    <w:p w:rsidR="009555A8" w:rsidRPr="00FF6300" w:rsidRDefault="009555A8" w:rsidP="009555A8">
      <w:pPr>
        <w:pStyle w:val="ListParagraph"/>
        <w:numPr>
          <w:ilvl w:val="0"/>
          <w:numId w:val="13"/>
        </w:numPr>
        <w:spacing w:line="276" w:lineRule="auto"/>
        <w:rPr>
          <w:sz w:val="24"/>
          <w:szCs w:val="24"/>
        </w:rPr>
      </w:pPr>
      <w:r w:rsidRPr="00FF6300">
        <w:rPr>
          <w:sz w:val="24"/>
          <w:szCs w:val="24"/>
          <w:lang w:val="en-GB"/>
        </w:rPr>
        <w:t xml:space="preserve">Last but not least, Heike </w:t>
      </w:r>
      <w:proofErr w:type="spellStart"/>
      <w:r w:rsidRPr="00FF6300">
        <w:rPr>
          <w:sz w:val="24"/>
          <w:szCs w:val="24"/>
          <w:lang w:val="en-GB"/>
        </w:rPr>
        <w:t>Ruettgers</w:t>
      </w:r>
      <w:proofErr w:type="spellEnd"/>
      <w:r w:rsidRPr="00FF6300">
        <w:rPr>
          <w:sz w:val="24"/>
          <w:szCs w:val="24"/>
          <w:lang w:val="en-GB"/>
        </w:rPr>
        <w:t xml:space="preserve"> will give us an overview of the European Investment Bank's activities related to development policy and the</w:t>
      </w:r>
      <w:bookmarkStart w:id="1" w:name="_GoBack"/>
      <w:bookmarkEnd w:id="1"/>
      <w:r w:rsidRPr="00FF6300">
        <w:rPr>
          <w:sz w:val="24"/>
          <w:szCs w:val="24"/>
          <w:lang w:val="en-GB"/>
        </w:rPr>
        <w:t xml:space="preserve"> respective communication strategies.</w:t>
      </w:r>
    </w:p>
    <w:p w:rsidR="002F366B" w:rsidRPr="002F366B" w:rsidRDefault="002F366B" w:rsidP="002F366B">
      <w:pPr>
        <w:rPr>
          <w:sz w:val="24"/>
          <w:szCs w:val="24"/>
        </w:rPr>
      </w:pPr>
    </w:p>
    <w:sectPr w:rsidR="002F366B" w:rsidRPr="002F366B" w:rsidSect="009555A8">
      <w:footerReference w:type="first" r:id="rId9"/>
      <w:type w:val="continuous"/>
      <w:pgSz w:w="11907" w:h="16839"/>
      <w:pgMar w:top="1440" w:right="1080" w:bottom="1440" w:left="108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5BE" w:rsidRDefault="00E605BE">
      <w:pPr>
        <w:spacing w:line="240" w:lineRule="auto"/>
      </w:pPr>
      <w:r>
        <w:separator/>
      </w:r>
    </w:p>
  </w:endnote>
  <w:endnote w:type="continuationSeparator" w:id="0">
    <w:p w:rsidR="00E605BE" w:rsidRDefault="00E605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66B" w:rsidRDefault="002F366B">
    <w:pPr>
      <w:pStyle w:val="Footer"/>
      <w:pBdr>
        <w:top w:val="single" w:sz="6" w:space="1" w:color="auto"/>
      </w:pBdr>
      <w:rPr>
        <w:sz w:val="20"/>
      </w:rPr>
    </w:pPr>
    <w:r>
      <w:rPr>
        <w:sz w:val="20"/>
      </w:rPr>
      <w:t xml:space="preserve">European Economic and Social Committee </w:t>
    </w:r>
  </w:p>
  <w:p w:rsidR="00000000" w:rsidRPr="002F366B" w:rsidRDefault="002F366B">
    <w:pPr>
      <w:pStyle w:val="Footer"/>
      <w:pBdr>
        <w:top w:val="single" w:sz="6" w:space="1" w:color="auto"/>
      </w:pBdr>
      <w:rPr>
        <w:sz w:val="20"/>
      </w:rPr>
    </w:pPr>
    <w:r w:rsidRPr="002F366B">
      <w:rPr>
        <w:sz w:val="20"/>
      </w:rPr>
      <w:t xml:space="preserve">Rue </w:t>
    </w:r>
    <w:proofErr w:type="spellStart"/>
    <w:r w:rsidRPr="002F366B">
      <w:rPr>
        <w:sz w:val="20"/>
      </w:rPr>
      <w:t>Belliard</w:t>
    </w:r>
    <w:proofErr w:type="spellEnd"/>
    <w:r w:rsidRPr="002F366B">
      <w:rPr>
        <w:sz w:val="20"/>
      </w:rPr>
      <w:t xml:space="preserve"> 99, B-1040 Brussels.</w:t>
    </w:r>
  </w:p>
  <w:p w:rsidR="002F366B" w:rsidRPr="002F366B" w:rsidRDefault="002F366B">
    <w:pPr>
      <w:pStyle w:val="Footer"/>
      <w:pBdr>
        <w:top w:val="single" w:sz="6" w:space="1" w:color="auto"/>
      </w:pBdr>
      <w:rPr>
        <w:sz w:val="20"/>
      </w:rPr>
    </w:pPr>
    <w:r w:rsidRPr="002F366B">
      <w:rPr>
        <w:sz w:val="20"/>
      </w:rPr>
      <w:t xml:space="preserve">Internet: </w:t>
    </w:r>
    <w:hyperlink r:id="rId1" w:history="1">
      <w:r w:rsidRPr="00300FB4">
        <w:rPr>
          <w:rStyle w:val="Hyperlink"/>
          <w:sz w:val="20"/>
        </w:rPr>
        <w:t>http://www.eesc.europa.eu/</w:t>
      </w:r>
    </w:hyperlink>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5BE" w:rsidRDefault="00E605BE">
      <w:pPr>
        <w:spacing w:line="240" w:lineRule="auto"/>
      </w:pPr>
      <w:r>
        <w:separator/>
      </w:r>
    </w:p>
  </w:footnote>
  <w:footnote w:type="continuationSeparator" w:id="0">
    <w:p w:rsidR="00E605BE" w:rsidRDefault="00E605B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9CCF22E"/>
    <w:lvl w:ilvl="0">
      <w:start w:val="1"/>
      <w:numFmt w:val="decimal"/>
      <w:pStyle w:val="Heading1"/>
      <w:lvlText w:val="%1."/>
      <w:legacy w:legacy="1" w:legacySpace="0" w:legacyIndent="425"/>
      <w:lvlJc w:val="left"/>
      <w:pPr>
        <w:ind w:left="425" w:hanging="425"/>
      </w:pPr>
    </w:lvl>
    <w:lvl w:ilvl="1">
      <w:start w:val="1"/>
      <w:numFmt w:val="decimal"/>
      <w:pStyle w:val="Heading2"/>
      <w:lvlText w:val="%1.%2."/>
      <w:legacy w:legacy="1" w:legacySpace="0" w:legacyIndent="567"/>
      <w:lvlJc w:val="left"/>
      <w:pPr>
        <w:ind w:left="993" w:hanging="567"/>
      </w:pPr>
    </w:lvl>
    <w:lvl w:ilvl="2">
      <w:start w:val="1"/>
      <w:numFmt w:val="decimal"/>
      <w:pStyle w:val="Heading3"/>
      <w:lvlText w:val="%1.%2.%3."/>
      <w:legacy w:legacy="1" w:legacySpace="0" w:legacyIndent="708"/>
      <w:lvlJc w:val="left"/>
      <w:pPr>
        <w:ind w:left="1700" w:hanging="708"/>
      </w:pPr>
    </w:lvl>
    <w:lvl w:ilvl="3">
      <w:start w:val="1"/>
      <w:numFmt w:val="decimal"/>
      <w:pStyle w:val="Heading4"/>
      <w:lvlText w:val="%1.%2.%3.%4."/>
      <w:legacy w:legacy="1" w:legacySpace="0" w:legacyIndent="708"/>
      <w:lvlJc w:val="left"/>
      <w:pPr>
        <w:ind w:left="2408" w:hanging="708"/>
      </w:pPr>
    </w:lvl>
    <w:lvl w:ilvl="4">
      <w:start w:val="1"/>
      <w:numFmt w:val="decimal"/>
      <w:pStyle w:val="Heading5"/>
      <w:lvlText w:val="%1.%2.%3.%4.%5."/>
      <w:legacy w:legacy="1" w:legacySpace="0" w:legacyIndent="708"/>
      <w:lvlJc w:val="left"/>
      <w:pPr>
        <w:ind w:left="3116" w:hanging="708"/>
      </w:pPr>
    </w:lvl>
    <w:lvl w:ilvl="5">
      <w:start w:val="1"/>
      <w:numFmt w:val="decimal"/>
      <w:pStyle w:val="Heading6"/>
      <w:lvlText w:val="%1.%2.%3.%4.%5.%6."/>
      <w:legacy w:legacy="1" w:legacySpace="0" w:legacyIndent="708"/>
      <w:lvlJc w:val="left"/>
      <w:pPr>
        <w:ind w:left="3824" w:hanging="708"/>
      </w:pPr>
    </w:lvl>
    <w:lvl w:ilvl="6">
      <w:start w:val="1"/>
      <w:numFmt w:val="decimal"/>
      <w:pStyle w:val="Heading7"/>
      <w:lvlText w:val="%1.%2.%3.%4.%5.%6.%7."/>
      <w:legacy w:legacy="1" w:legacySpace="0" w:legacyIndent="708"/>
      <w:lvlJc w:val="left"/>
      <w:pPr>
        <w:ind w:left="4532" w:hanging="708"/>
      </w:pPr>
    </w:lvl>
    <w:lvl w:ilvl="7">
      <w:start w:val="1"/>
      <w:numFmt w:val="decimal"/>
      <w:pStyle w:val="Heading8"/>
      <w:lvlText w:val="%1.%2.%3.%4.%5.%6.%7.%8."/>
      <w:legacy w:legacy="1" w:legacySpace="0" w:legacyIndent="708"/>
      <w:lvlJc w:val="left"/>
      <w:pPr>
        <w:ind w:left="5240" w:hanging="708"/>
      </w:pPr>
    </w:lvl>
    <w:lvl w:ilvl="8">
      <w:start w:val="1"/>
      <w:numFmt w:val="decimal"/>
      <w:pStyle w:val="Heading9"/>
      <w:lvlText w:val="%1.%2.%3.%4.%5.%6.%7.%8.%9."/>
      <w:legacy w:legacy="1" w:legacySpace="0" w:legacyIndent="708"/>
      <w:lvlJc w:val="left"/>
      <w:pPr>
        <w:ind w:left="5948" w:hanging="708"/>
      </w:pPr>
    </w:lvl>
  </w:abstractNum>
  <w:abstractNum w:abstractNumId="1">
    <w:nsid w:val="036B4AC2"/>
    <w:multiLevelType w:val="hybridMultilevel"/>
    <w:tmpl w:val="5CE41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3F5747B"/>
    <w:multiLevelType w:val="hybridMultilevel"/>
    <w:tmpl w:val="E28835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1032EBD"/>
    <w:multiLevelType w:val="hybridMultilevel"/>
    <w:tmpl w:val="0046B87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activeWritingStyle w:appName="MSWord" w:lang="fr-FR" w:vendorID="9" w:dllVersion="512" w:checkStyle="1"/>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66B"/>
    <w:rsid w:val="002F366B"/>
    <w:rsid w:val="009555A8"/>
    <w:rsid w:val="00E605B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qFormat/>
    <w:pPr>
      <w:numPr>
        <w:numId w:val="2"/>
      </w:numPr>
      <w:ind w:left="0" w:firstLine="0"/>
      <w:outlineLvl w:val="0"/>
    </w:pPr>
    <w:rPr>
      <w:kern w:val="28"/>
    </w:rPr>
  </w:style>
  <w:style w:type="paragraph" w:styleId="Heading2">
    <w:name w:val="heading 2"/>
    <w:basedOn w:val="Normal"/>
    <w:next w:val="Normal"/>
    <w:qFormat/>
    <w:pPr>
      <w:numPr>
        <w:ilvl w:val="1"/>
        <w:numId w:val="3"/>
      </w:numPr>
      <w:ind w:left="0" w:firstLine="0"/>
      <w:outlineLvl w:val="1"/>
    </w:pPr>
  </w:style>
  <w:style w:type="paragraph" w:styleId="Heading3">
    <w:name w:val="heading 3"/>
    <w:basedOn w:val="Normal"/>
    <w:next w:val="Normal"/>
    <w:qFormat/>
    <w:pPr>
      <w:numPr>
        <w:ilvl w:val="2"/>
        <w:numId w:val="4"/>
      </w:numPr>
      <w:ind w:left="0" w:firstLine="0"/>
      <w:outlineLvl w:val="2"/>
    </w:pPr>
  </w:style>
  <w:style w:type="paragraph" w:styleId="Heading4">
    <w:name w:val="heading 4"/>
    <w:basedOn w:val="Normal"/>
    <w:next w:val="Normal"/>
    <w:qFormat/>
    <w:pPr>
      <w:numPr>
        <w:ilvl w:val="3"/>
        <w:numId w:val="5"/>
      </w:numPr>
      <w:ind w:left="0" w:firstLine="0"/>
      <w:outlineLvl w:val="3"/>
    </w:pPr>
  </w:style>
  <w:style w:type="paragraph" w:styleId="Heading5">
    <w:name w:val="heading 5"/>
    <w:basedOn w:val="Normal"/>
    <w:next w:val="Normal"/>
    <w:qFormat/>
    <w:pPr>
      <w:numPr>
        <w:ilvl w:val="4"/>
        <w:numId w:val="6"/>
      </w:numPr>
      <w:ind w:left="0" w:firstLine="0"/>
      <w:outlineLvl w:val="4"/>
    </w:pPr>
  </w:style>
  <w:style w:type="paragraph" w:styleId="Heading6">
    <w:name w:val="heading 6"/>
    <w:basedOn w:val="Normal"/>
    <w:next w:val="Normal"/>
    <w:qFormat/>
    <w:pPr>
      <w:numPr>
        <w:ilvl w:val="5"/>
        <w:numId w:val="7"/>
      </w:numPr>
      <w:ind w:left="0" w:firstLine="0"/>
      <w:outlineLvl w:val="5"/>
    </w:pPr>
  </w:style>
  <w:style w:type="paragraph" w:styleId="Heading7">
    <w:name w:val="heading 7"/>
    <w:basedOn w:val="Normal"/>
    <w:next w:val="Normal"/>
    <w:qFormat/>
    <w:pPr>
      <w:numPr>
        <w:ilvl w:val="6"/>
        <w:numId w:val="8"/>
      </w:numPr>
      <w:ind w:left="0" w:firstLine="0"/>
      <w:outlineLvl w:val="6"/>
    </w:pPr>
  </w:style>
  <w:style w:type="paragraph" w:styleId="Heading8">
    <w:name w:val="heading 8"/>
    <w:basedOn w:val="Normal"/>
    <w:next w:val="Normal"/>
    <w:qFormat/>
    <w:pPr>
      <w:numPr>
        <w:ilvl w:val="7"/>
        <w:numId w:val="9"/>
      </w:numPr>
      <w:ind w:left="0" w:firstLine="0"/>
      <w:outlineLvl w:val="7"/>
    </w:pPr>
  </w:style>
  <w:style w:type="paragraph" w:styleId="Heading9">
    <w:name w:val="heading 9"/>
    <w:basedOn w:val="Normal"/>
    <w:next w:val="Normal"/>
    <w:qFormat/>
    <w:pPr>
      <w:numPr>
        <w:ilvl w:val="8"/>
        <w:numId w:val="10"/>
      </w:numPr>
      <w:ind w:left="0" w:firstLine="0"/>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pPr>
      <w:jc w:val="center"/>
    </w:pPr>
    <w:rPr>
      <w:rFonts w:ascii="Arial" w:hAnsi="Arial"/>
      <w:b/>
      <w:i/>
      <w:sz w:val="20"/>
    </w:rPr>
  </w:style>
  <w:style w:type="paragraph" w:customStyle="1" w:styleId="SvConjoints">
    <w:name w:val="Sv_Conjoints"/>
    <w:basedOn w:val="Normal"/>
    <w:next w:val="Directeur"/>
    <w:pPr>
      <w:spacing w:before="120"/>
      <w:jc w:val="center"/>
    </w:pPr>
    <w:rPr>
      <w:rFonts w:ascii="Arial" w:hAnsi="Arial"/>
      <w:b/>
      <w:i/>
    </w:rPr>
  </w:style>
  <w:style w:type="paragraph" w:customStyle="1" w:styleId="Directeur">
    <w:name w:val="Directeur"/>
    <w:basedOn w:val="SvConjoints"/>
    <w:pPr>
      <w:spacing w:before="0" w:after="240"/>
    </w:pPr>
    <w:rPr>
      <w:b w:val="0"/>
      <w:i w:val="0"/>
    </w:rPr>
  </w:style>
  <w:style w:type="paragraph" w:styleId="Signature">
    <w:name w:val="Signature"/>
    <w:basedOn w:val="Normal"/>
    <w:semiHidden/>
    <w:pPr>
      <w:spacing w:before="480"/>
      <w:ind w:left="6237"/>
      <w:jc w:val="center"/>
    </w:pPr>
    <w:rPr>
      <w:sz w:val="24"/>
    </w:rPr>
  </w:style>
  <w:style w:type="paragraph" w:customStyle="1" w:styleId="Ref">
    <w:name w:val="Ref"/>
    <w:basedOn w:val="Normal"/>
    <w:pPr>
      <w:spacing w:before="240" w:after="240"/>
    </w:pPr>
    <w:rPr>
      <w:sz w:val="24"/>
    </w:rPr>
  </w:style>
  <w:style w:type="paragraph" w:styleId="Date">
    <w:name w:val="Date"/>
    <w:basedOn w:val="Ref"/>
    <w:semiHidden/>
    <w:pPr>
      <w:jc w:val="right"/>
    </w:pPr>
  </w:style>
  <w:style w:type="paragraph" w:customStyle="1" w:styleId="Note1">
    <w:name w:val="Note1"/>
    <w:basedOn w:val="Normal"/>
    <w:pPr>
      <w:spacing w:after="40"/>
      <w:jc w:val="right"/>
    </w:pPr>
    <w:rPr>
      <w:b/>
      <w:sz w:val="24"/>
    </w:rPr>
  </w:style>
  <w:style w:type="paragraph" w:customStyle="1" w:styleId="Note2">
    <w:name w:val="Note2"/>
    <w:basedOn w:val="Note1"/>
    <w:pPr>
      <w:jc w:val="left"/>
    </w:pPr>
  </w:style>
  <w:style w:type="paragraph" w:customStyle="1" w:styleId="Fonction">
    <w:name w:val="Fonction"/>
    <w:basedOn w:val="Signature"/>
    <w:pPr>
      <w:spacing w:before="0"/>
    </w:pPr>
    <w:rPr>
      <w:caps/>
    </w:rPr>
  </w:style>
  <w:style w:type="paragraph" w:customStyle="1" w:styleId="Info">
    <w:name w:val="Info"/>
    <w:basedOn w:val="Normal"/>
    <w:next w:val="Info2"/>
    <w:pPr>
      <w:tabs>
        <w:tab w:val="left" w:pos="1134"/>
      </w:tabs>
      <w:ind w:left="1134" w:hanging="1134"/>
    </w:pPr>
    <w:rPr>
      <w:sz w:val="24"/>
    </w:rPr>
  </w:style>
  <w:style w:type="paragraph" w:customStyle="1" w:styleId="Annexe">
    <w:name w:val="Annexe"/>
    <w:basedOn w:val="Info"/>
  </w:style>
  <w:style w:type="paragraph" w:customStyle="1" w:styleId="Nom">
    <w:name w:val="Nom"/>
    <w:basedOn w:val="Normal"/>
    <w:pPr>
      <w:spacing w:before="240"/>
    </w:pPr>
    <w:rPr>
      <w:b/>
      <w:sz w:val="24"/>
    </w:rPr>
  </w:style>
  <w:style w:type="paragraph" w:customStyle="1" w:styleId="FonctionDest">
    <w:name w:val="FonctionDest"/>
    <w:basedOn w:val="Nom"/>
    <w:pPr>
      <w:spacing w:before="0"/>
    </w:pPr>
  </w:style>
  <w:style w:type="paragraph" w:customStyle="1" w:styleId="Service">
    <w:name w:val="Service"/>
    <w:basedOn w:val="Normal"/>
    <w:rPr>
      <w:sz w:val="24"/>
    </w:rPr>
  </w:style>
  <w:style w:type="paragraph" w:customStyle="1" w:styleId="Rue">
    <w:name w:val="Rue"/>
    <w:basedOn w:val="Normal"/>
    <w:rPr>
      <w:sz w:val="24"/>
    </w:rPr>
  </w:style>
  <w:style w:type="paragraph" w:customStyle="1" w:styleId="CPVille">
    <w:name w:val="CPVille"/>
    <w:basedOn w:val="Normal"/>
    <w:pPr>
      <w:spacing w:before="240"/>
    </w:pPr>
    <w:rPr>
      <w:caps/>
      <w:sz w:val="24"/>
      <w:u w:val="single"/>
    </w:rPr>
  </w:style>
  <w:style w:type="paragraph" w:styleId="Header">
    <w:name w:val="header"/>
    <w:basedOn w:val="Normal"/>
    <w:semiHidden/>
  </w:style>
  <w:style w:type="paragraph" w:styleId="Footer">
    <w:name w:val="footer"/>
    <w:basedOn w:val="Normal"/>
    <w:semiHidden/>
    <w:pPr>
      <w:tabs>
        <w:tab w:val="center" w:pos="4153"/>
        <w:tab w:val="right" w:pos="8306"/>
      </w:tabs>
    </w:pPr>
  </w:style>
  <w:style w:type="paragraph" w:customStyle="1" w:styleId="Text1">
    <w:name w:val="Text1"/>
    <w:basedOn w:val="Normal"/>
    <w:pPr>
      <w:spacing w:before="60" w:after="60"/>
      <w:ind w:left="426"/>
    </w:pPr>
  </w:style>
  <w:style w:type="paragraph" w:customStyle="1" w:styleId="Text2">
    <w:name w:val="Text2"/>
    <w:basedOn w:val="Text1"/>
    <w:pPr>
      <w:ind w:left="993"/>
    </w:pPr>
  </w:style>
  <w:style w:type="paragraph" w:customStyle="1" w:styleId="Text3">
    <w:name w:val="Text3"/>
    <w:basedOn w:val="Text2"/>
    <w:pPr>
      <w:ind w:left="1701"/>
    </w:pPr>
  </w:style>
  <w:style w:type="paragraph" w:customStyle="1" w:styleId="ALAttention">
    <w:name w:val="ALAttention"/>
    <w:basedOn w:val="Normal"/>
    <w:rsid w:val="002F366B"/>
    <w:pPr>
      <w:spacing w:before="240" w:after="120"/>
    </w:pPr>
  </w:style>
  <w:style w:type="paragraph" w:customStyle="1" w:styleId="Fonct">
    <w:name w:val="Fonct"/>
    <w:basedOn w:val="Service"/>
    <w:pPr>
      <w:jc w:val="center"/>
    </w:pPr>
    <w:rPr>
      <w:rFonts w:ascii="Arial" w:hAnsi="Arial"/>
      <w:b/>
      <w:i/>
      <w:sz w:val="20"/>
    </w:rPr>
  </w:style>
  <w:style w:type="paragraph" w:customStyle="1" w:styleId="Info2">
    <w:name w:val="Info2"/>
    <w:basedOn w:val="Info"/>
    <w:pPr>
      <w:tabs>
        <w:tab w:val="clear" w:pos="1134"/>
      </w:tabs>
      <w:ind w:firstLine="0"/>
    </w:pPr>
  </w:style>
  <w:style w:type="paragraph" w:styleId="DocumentMap">
    <w:name w:val="Document Map"/>
    <w:basedOn w:val="Normal"/>
    <w:semiHidden/>
    <w:pPr>
      <w:shd w:val="clear" w:color="auto" w:fill="000080"/>
    </w:pPr>
    <w:rPr>
      <w:rFonts w:ascii="Tahoma" w:hAnsi="Tahoma" w:cs="Tahoma"/>
    </w:rPr>
  </w:style>
  <w:style w:type="paragraph" w:styleId="ListParagraph">
    <w:name w:val="List Paragraph"/>
    <w:basedOn w:val="Normal"/>
    <w:uiPriority w:val="34"/>
    <w:qFormat/>
    <w:rsid w:val="002F366B"/>
    <w:pPr>
      <w:overflowPunct/>
      <w:autoSpaceDE/>
      <w:autoSpaceDN/>
      <w:adjustRightInd/>
      <w:ind w:left="720"/>
      <w:contextualSpacing/>
      <w:textAlignment w:val="auto"/>
    </w:pPr>
    <w:rPr>
      <w:szCs w:val="22"/>
      <w:lang w:val="en-US"/>
    </w:rPr>
  </w:style>
  <w:style w:type="character" w:styleId="Hyperlink">
    <w:name w:val="Hyperlink"/>
    <w:basedOn w:val="DefaultParagraphFont"/>
    <w:uiPriority w:val="99"/>
    <w:unhideWhenUsed/>
    <w:rsid w:val="002F366B"/>
    <w:rPr>
      <w:color w:val="0000FF" w:themeColor="hyperlink"/>
      <w:u w:val="single"/>
    </w:rPr>
  </w:style>
  <w:style w:type="paragraph" w:styleId="BalloonText">
    <w:name w:val="Balloon Text"/>
    <w:basedOn w:val="Normal"/>
    <w:link w:val="BalloonTextChar"/>
    <w:uiPriority w:val="99"/>
    <w:semiHidden/>
    <w:unhideWhenUsed/>
    <w:rsid w:val="009555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5A8"/>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qFormat/>
    <w:pPr>
      <w:numPr>
        <w:numId w:val="2"/>
      </w:numPr>
      <w:ind w:left="0" w:firstLine="0"/>
      <w:outlineLvl w:val="0"/>
    </w:pPr>
    <w:rPr>
      <w:kern w:val="28"/>
    </w:rPr>
  </w:style>
  <w:style w:type="paragraph" w:styleId="Heading2">
    <w:name w:val="heading 2"/>
    <w:basedOn w:val="Normal"/>
    <w:next w:val="Normal"/>
    <w:qFormat/>
    <w:pPr>
      <w:numPr>
        <w:ilvl w:val="1"/>
        <w:numId w:val="3"/>
      </w:numPr>
      <w:ind w:left="0" w:firstLine="0"/>
      <w:outlineLvl w:val="1"/>
    </w:pPr>
  </w:style>
  <w:style w:type="paragraph" w:styleId="Heading3">
    <w:name w:val="heading 3"/>
    <w:basedOn w:val="Normal"/>
    <w:next w:val="Normal"/>
    <w:qFormat/>
    <w:pPr>
      <w:numPr>
        <w:ilvl w:val="2"/>
        <w:numId w:val="4"/>
      </w:numPr>
      <w:ind w:left="0" w:firstLine="0"/>
      <w:outlineLvl w:val="2"/>
    </w:pPr>
  </w:style>
  <w:style w:type="paragraph" w:styleId="Heading4">
    <w:name w:val="heading 4"/>
    <w:basedOn w:val="Normal"/>
    <w:next w:val="Normal"/>
    <w:qFormat/>
    <w:pPr>
      <w:numPr>
        <w:ilvl w:val="3"/>
        <w:numId w:val="5"/>
      </w:numPr>
      <w:ind w:left="0" w:firstLine="0"/>
      <w:outlineLvl w:val="3"/>
    </w:pPr>
  </w:style>
  <w:style w:type="paragraph" w:styleId="Heading5">
    <w:name w:val="heading 5"/>
    <w:basedOn w:val="Normal"/>
    <w:next w:val="Normal"/>
    <w:qFormat/>
    <w:pPr>
      <w:numPr>
        <w:ilvl w:val="4"/>
        <w:numId w:val="6"/>
      </w:numPr>
      <w:ind w:left="0" w:firstLine="0"/>
      <w:outlineLvl w:val="4"/>
    </w:pPr>
  </w:style>
  <w:style w:type="paragraph" w:styleId="Heading6">
    <w:name w:val="heading 6"/>
    <w:basedOn w:val="Normal"/>
    <w:next w:val="Normal"/>
    <w:qFormat/>
    <w:pPr>
      <w:numPr>
        <w:ilvl w:val="5"/>
        <w:numId w:val="7"/>
      </w:numPr>
      <w:ind w:left="0" w:firstLine="0"/>
      <w:outlineLvl w:val="5"/>
    </w:pPr>
  </w:style>
  <w:style w:type="paragraph" w:styleId="Heading7">
    <w:name w:val="heading 7"/>
    <w:basedOn w:val="Normal"/>
    <w:next w:val="Normal"/>
    <w:qFormat/>
    <w:pPr>
      <w:numPr>
        <w:ilvl w:val="6"/>
        <w:numId w:val="8"/>
      </w:numPr>
      <w:ind w:left="0" w:firstLine="0"/>
      <w:outlineLvl w:val="6"/>
    </w:pPr>
  </w:style>
  <w:style w:type="paragraph" w:styleId="Heading8">
    <w:name w:val="heading 8"/>
    <w:basedOn w:val="Normal"/>
    <w:next w:val="Normal"/>
    <w:qFormat/>
    <w:pPr>
      <w:numPr>
        <w:ilvl w:val="7"/>
        <w:numId w:val="9"/>
      </w:numPr>
      <w:ind w:left="0" w:firstLine="0"/>
      <w:outlineLvl w:val="7"/>
    </w:pPr>
  </w:style>
  <w:style w:type="paragraph" w:styleId="Heading9">
    <w:name w:val="heading 9"/>
    <w:basedOn w:val="Normal"/>
    <w:next w:val="Normal"/>
    <w:qFormat/>
    <w:pPr>
      <w:numPr>
        <w:ilvl w:val="8"/>
        <w:numId w:val="10"/>
      </w:numPr>
      <w:ind w:left="0" w:firstLine="0"/>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pPr>
      <w:jc w:val="center"/>
    </w:pPr>
    <w:rPr>
      <w:rFonts w:ascii="Arial" w:hAnsi="Arial"/>
      <w:b/>
      <w:i/>
      <w:sz w:val="20"/>
    </w:rPr>
  </w:style>
  <w:style w:type="paragraph" w:customStyle="1" w:styleId="SvConjoints">
    <w:name w:val="Sv_Conjoints"/>
    <w:basedOn w:val="Normal"/>
    <w:next w:val="Directeur"/>
    <w:pPr>
      <w:spacing w:before="120"/>
      <w:jc w:val="center"/>
    </w:pPr>
    <w:rPr>
      <w:rFonts w:ascii="Arial" w:hAnsi="Arial"/>
      <w:b/>
      <w:i/>
    </w:rPr>
  </w:style>
  <w:style w:type="paragraph" w:customStyle="1" w:styleId="Directeur">
    <w:name w:val="Directeur"/>
    <w:basedOn w:val="SvConjoints"/>
    <w:pPr>
      <w:spacing w:before="0" w:after="240"/>
    </w:pPr>
    <w:rPr>
      <w:b w:val="0"/>
      <w:i w:val="0"/>
    </w:rPr>
  </w:style>
  <w:style w:type="paragraph" w:styleId="Signature">
    <w:name w:val="Signature"/>
    <w:basedOn w:val="Normal"/>
    <w:semiHidden/>
    <w:pPr>
      <w:spacing w:before="480"/>
      <w:ind w:left="6237"/>
      <w:jc w:val="center"/>
    </w:pPr>
    <w:rPr>
      <w:sz w:val="24"/>
    </w:rPr>
  </w:style>
  <w:style w:type="paragraph" w:customStyle="1" w:styleId="Ref">
    <w:name w:val="Ref"/>
    <w:basedOn w:val="Normal"/>
    <w:pPr>
      <w:spacing w:before="240" w:after="240"/>
    </w:pPr>
    <w:rPr>
      <w:sz w:val="24"/>
    </w:rPr>
  </w:style>
  <w:style w:type="paragraph" w:styleId="Date">
    <w:name w:val="Date"/>
    <w:basedOn w:val="Ref"/>
    <w:semiHidden/>
    <w:pPr>
      <w:jc w:val="right"/>
    </w:pPr>
  </w:style>
  <w:style w:type="paragraph" w:customStyle="1" w:styleId="Note1">
    <w:name w:val="Note1"/>
    <w:basedOn w:val="Normal"/>
    <w:pPr>
      <w:spacing w:after="40"/>
      <w:jc w:val="right"/>
    </w:pPr>
    <w:rPr>
      <w:b/>
      <w:sz w:val="24"/>
    </w:rPr>
  </w:style>
  <w:style w:type="paragraph" w:customStyle="1" w:styleId="Note2">
    <w:name w:val="Note2"/>
    <w:basedOn w:val="Note1"/>
    <w:pPr>
      <w:jc w:val="left"/>
    </w:pPr>
  </w:style>
  <w:style w:type="paragraph" w:customStyle="1" w:styleId="Fonction">
    <w:name w:val="Fonction"/>
    <w:basedOn w:val="Signature"/>
    <w:pPr>
      <w:spacing w:before="0"/>
    </w:pPr>
    <w:rPr>
      <w:caps/>
    </w:rPr>
  </w:style>
  <w:style w:type="paragraph" w:customStyle="1" w:styleId="Info">
    <w:name w:val="Info"/>
    <w:basedOn w:val="Normal"/>
    <w:next w:val="Info2"/>
    <w:pPr>
      <w:tabs>
        <w:tab w:val="left" w:pos="1134"/>
      </w:tabs>
      <w:ind w:left="1134" w:hanging="1134"/>
    </w:pPr>
    <w:rPr>
      <w:sz w:val="24"/>
    </w:rPr>
  </w:style>
  <w:style w:type="paragraph" w:customStyle="1" w:styleId="Annexe">
    <w:name w:val="Annexe"/>
    <w:basedOn w:val="Info"/>
  </w:style>
  <w:style w:type="paragraph" w:customStyle="1" w:styleId="Nom">
    <w:name w:val="Nom"/>
    <w:basedOn w:val="Normal"/>
    <w:pPr>
      <w:spacing w:before="240"/>
    </w:pPr>
    <w:rPr>
      <w:b/>
      <w:sz w:val="24"/>
    </w:rPr>
  </w:style>
  <w:style w:type="paragraph" w:customStyle="1" w:styleId="FonctionDest">
    <w:name w:val="FonctionDest"/>
    <w:basedOn w:val="Nom"/>
    <w:pPr>
      <w:spacing w:before="0"/>
    </w:pPr>
  </w:style>
  <w:style w:type="paragraph" w:customStyle="1" w:styleId="Service">
    <w:name w:val="Service"/>
    <w:basedOn w:val="Normal"/>
    <w:rPr>
      <w:sz w:val="24"/>
    </w:rPr>
  </w:style>
  <w:style w:type="paragraph" w:customStyle="1" w:styleId="Rue">
    <w:name w:val="Rue"/>
    <w:basedOn w:val="Normal"/>
    <w:rPr>
      <w:sz w:val="24"/>
    </w:rPr>
  </w:style>
  <w:style w:type="paragraph" w:customStyle="1" w:styleId="CPVille">
    <w:name w:val="CPVille"/>
    <w:basedOn w:val="Normal"/>
    <w:pPr>
      <w:spacing w:before="240"/>
    </w:pPr>
    <w:rPr>
      <w:caps/>
      <w:sz w:val="24"/>
      <w:u w:val="single"/>
    </w:rPr>
  </w:style>
  <w:style w:type="paragraph" w:styleId="Header">
    <w:name w:val="header"/>
    <w:basedOn w:val="Normal"/>
    <w:semiHidden/>
  </w:style>
  <w:style w:type="paragraph" w:styleId="Footer">
    <w:name w:val="footer"/>
    <w:basedOn w:val="Normal"/>
    <w:semiHidden/>
    <w:pPr>
      <w:tabs>
        <w:tab w:val="center" w:pos="4153"/>
        <w:tab w:val="right" w:pos="8306"/>
      </w:tabs>
    </w:pPr>
  </w:style>
  <w:style w:type="paragraph" w:customStyle="1" w:styleId="Text1">
    <w:name w:val="Text1"/>
    <w:basedOn w:val="Normal"/>
    <w:pPr>
      <w:spacing w:before="60" w:after="60"/>
      <w:ind w:left="426"/>
    </w:pPr>
  </w:style>
  <w:style w:type="paragraph" w:customStyle="1" w:styleId="Text2">
    <w:name w:val="Text2"/>
    <w:basedOn w:val="Text1"/>
    <w:pPr>
      <w:ind w:left="993"/>
    </w:pPr>
  </w:style>
  <w:style w:type="paragraph" w:customStyle="1" w:styleId="Text3">
    <w:name w:val="Text3"/>
    <w:basedOn w:val="Text2"/>
    <w:pPr>
      <w:ind w:left="1701"/>
    </w:pPr>
  </w:style>
  <w:style w:type="paragraph" w:customStyle="1" w:styleId="ALAttention">
    <w:name w:val="ALAttention"/>
    <w:basedOn w:val="Normal"/>
    <w:rsid w:val="002F366B"/>
    <w:pPr>
      <w:spacing w:before="240" w:after="120"/>
    </w:pPr>
  </w:style>
  <w:style w:type="paragraph" w:customStyle="1" w:styleId="Fonct">
    <w:name w:val="Fonct"/>
    <w:basedOn w:val="Service"/>
    <w:pPr>
      <w:jc w:val="center"/>
    </w:pPr>
    <w:rPr>
      <w:rFonts w:ascii="Arial" w:hAnsi="Arial"/>
      <w:b/>
      <w:i/>
      <w:sz w:val="20"/>
    </w:rPr>
  </w:style>
  <w:style w:type="paragraph" w:customStyle="1" w:styleId="Info2">
    <w:name w:val="Info2"/>
    <w:basedOn w:val="Info"/>
    <w:pPr>
      <w:tabs>
        <w:tab w:val="clear" w:pos="1134"/>
      </w:tabs>
      <w:ind w:firstLine="0"/>
    </w:pPr>
  </w:style>
  <w:style w:type="paragraph" w:styleId="DocumentMap">
    <w:name w:val="Document Map"/>
    <w:basedOn w:val="Normal"/>
    <w:semiHidden/>
    <w:pPr>
      <w:shd w:val="clear" w:color="auto" w:fill="000080"/>
    </w:pPr>
    <w:rPr>
      <w:rFonts w:ascii="Tahoma" w:hAnsi="Tahoma" w:cs="Tahoma"/>
    </w:rPr>
  </w:style>
  <w:style w:type="paragraph" w:styleId="ListParagraph">
    <w:name w:val="List Paragraph"/>
    <w:basedOn w:val="Normal"/>
    <w:uiPriority w:val="34"/>
    <w:qFormat/>
    <w:rsid w:val="002F366B"/>
    <w:pPr>
      <w:overflowPunct/>
      <w:autoSpaceDE/>
      <w:autoSpaceDN/>
      <w:adjustRightInd/>
      <w:ind w:left="720"/>
      <w:contextualSpacing/>
      <w:textAlignment w:val="auto"/>
    </w:pPr>
    <w:rPr>
      <w:szCs w:val="22"/>
      <w:lang w:val="en-US"/>
    </w:rPr>
  </w:style>
  <w:style w:type="character" w:styleId="Hyperlink">
    <w:name w:val="Hyperlink"/>
    <w:basedOn w:val="DefaultParagraphFont"/>
    <w:uiPriority w:val="99"/>
    <w:unhideWhenUsed/>
    <w:rsid w:val="002F366B"/>
    <w:rPr>
      <w:color w:val="0000FF" w:themeColor="hyperlink"/>
      <w:u w:val="single"/>
    </w:rPr>
  </w:style>
  <w:style w:type="paragraph" w:styleId="BalloonText">
    <w:name w:val="Balloon Text"/>
    <w:basedOn w:val="Normal"/>
    <w:link w:val="BalloonTextChar"/>
    <w:uiPriority w:val="99"/>
    <w:semiHidden/>
    <w:unhideWhenUsed/>
    <w:rsid w:val="009555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5A8"/>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esc.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Template\Letter%20%20&amp;%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&amp; Memo.dot</Template>
  <TotalTime>0</TotalTime>
  <Pages>2</Pages>
  <Words>419</Words>
  <Characters>2310</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CESE-CdR</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Bernhard Knoblach</cp:lastModifiedBy>
  <cp:revision>2</cp:revision>
  <cp:lastPrinted>1601-01-01T00:00:00Z</cp:lastPrinted>
  <dcterms:created xsi:type="dcterms:W3CDTF">2015-12-17T12:11:00Z</dcterms:created>
  <dcterms:modified xsi:type="dcterms:W3CDTF">2015-12-17T12:11:00Z</dcterms:modified>
</cp:coreProperties>
</file>