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D6" w:rsidRPr="00E41D9F" w:rsidRDefault="006A4FD6" w:rsidP="00ED4B9D">
      <w:pPr>
        <w:jc w:val="both"/>
        <w:rPr>
          <w:b/>
          <w:lang w:val="en-GB"/>
        </w:rPr>
      </w:pPr>
      <w:r w:rsidRPr="00E41D9F">
        <w:rPr>
          <w:b/>
          <w:lang w:val="en-GB"/>
        </w:rPr>
        <w:t>Joint Conclusions of the 2nd meeting between the European Economic and Social Committee</w:t>
      </w:r>
      <w:r w:rsidR="00CB2786" w:rsidRPr="00E41D9F">
        <w:rPr>
          <w:b/>
          <w:lang w:val="en-GB"/>
        </w:rPr>
        <w:t xml:space="preserve"> </w:t>
      </w:r>
      <w:r w:rsidRPr="00E41D9F">
        <w:rPr>
          <w:b/>
          <w:lang w:val="en-GB"/>
        </w:rPr>
        <w:t xml:space="preserve">(EESC) and the EU-Russia Civil Society Forum (CSF) – 30 June 2015, Brussels </w:t>
      </w:r>
    </w:p>
    <w:p w:rsidR="006A4FD6" w:rsidRPr="00E41D9F" w:rsidRDefault="006A4FD6" w:rsidP="00ED4B9D">
      <w:pPr>
        <w:jc w:val="both"/>
        <w:rPr>
          <w:b/>
          <w:lang w:val="en-GB"/>
        </w:rPr>
      </w:pPr>
    </w:p>
    <w:p w:rsidR="006A4FD6" w:rsidRPr="00E41D9F" w:rsidRDefault="006A4FD6" w:rsidP="00ED4B9D">
      <w:pPr>
        <w:jc w:val="both"/>
        <w:rPr>
          <w:lang w:val="en-GB"/>
        </w:rPr>
      </w:pPr>
    </w:p>
    <w:p w:rsidR="006A4FD6" w:rsidRPr="00E41D9F" w:rsidRDefault="00CB2786" w:rsidP="00ED4B9D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41D9F">
        <w:rPr>
          <w:lang w:val="en-GB"/>
        </w:rPr>
        <w:t xml:space="preserve">Members of the </w:t>
      </w:r>
      <w:r w:rsidR="00D94E55" w:rsidRPr="00E41D9F">
        <w:rPr>
          <w:lang w:val="en-GB"/>
        </w:rPr>
        <w:t xml:space="preserve">EESC and the EU-Russia </w:t>
      </w:r>
      <w:r w:rsidR="00B02D35">
        <w:rPr>
          <w:lang w:val="en-GB"/>
        </w:rPr>
        <w:t>Civil Society Forum (CSF)</w:t>
      </w:r>
      <w:r w:rsidR="00E41D9F">
        <w:rPr>
          <w:lang w:val="en-GB"/>
        </w:rPr>
        <w:t>, participating in the meeting</w:t>
      </w:r>
      <w:r w:rsidR="0046795A">
        <w:rPr>
          <w:lang w:val="en-GB"/>
        </w:rPr>
        <w:t>,</w:t>
      </w:r>
      <w:r w:rsidR="00E41D9F">
        <w:rPr>
          <w:lang w:val="en-GB"/>
        </w:rPr>
        <w:t xml:space="preserve"> </w:t>
      </w:r>
      <w:r w:rsidR="00B02D35">
        <w:rPr>
          <w:lang w:val="en-GB"/>
        </w:rPr>
        <w:t xml:space="preserve"> believe</w:t>
      </w:r>
      <w:r w:rsidR="006A4FD6" w:rsidRPr="00E41D9F">
        <w:rPr>
          <w:lang w:val="en-GB"/>
        </w:rPr>
        <w:t xml:space="preserve"> that building mutual trust and ensuring that Russian and EU civil societies can interact freely, and providing as much support as possible to Russian independent civil society organisations (CSOs)</w:t>
      </w:r>
      <w:r w:rsidRPr="00E41D9F">
        <w:rPr>
          <w:lang w:val="en-GB"/>
        </w:rPr>
        <w:t>,</w:t>
      </w:r>
      <w:r w:rsidR="006A4FD6" w:rsidRPr="00E41D9F">
        <w:rPr>
          <w:lang w:val="en-GB"/>
        </w:rPr>
        <w:t xml:space="preserve"> have never been more important than </w:t>
      </w:r>
      <w:r w:rsidR="00B02D35">
        <w:rPr>
          <w:lang w:val="en-GB"/>
        </w:rPr>
        <w:t xml:space="preserve">at </w:t>
      </w:r>
      <w:r w:rsidRPr="00E41D9F">
        <w:rPr>
          <w:lang w:val="en-GB"/>
        </w:rPr>
        <w:t xml:space="preserve">this </w:t>
      </w:r>
      <w:r w:rsidR="006A4FD6" w:rsidRPr="00E41D9F">
        <w:rPr>
          <w:lang w:val="en-GB"/>
        </w:rPr>
        <w:t xml:space="preserve">time of severe crisis in EU-Russia relations. </w:t>
      </w:r>
    </w:p>
    <w:p w:rsidR="00ED4B9D" w:rsidRPr="00E41D9F" w:rsidRDefault="00ED4B9D" w:rsidP="00ED4B9D">
      <w:pPr>
        <w:pStyle w:val="ListParagraph"/>
        <w:jc w:val="both"/>
        <w:rPr>
          <w:lang w:val="en-GB"/>
        </w:rPr>
      </w:pPr>
    </w:p>
    <w:p w:rsidR="006A4FD6" w:rsidRPr="00E41D9F" w:rsidRDefault="006A4FD6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41D9F">
        <w:rPr>
          <w:lang w:val="en-GB"/>
        </w:rPr>
        <w:t>The</w:t>
      </w:r>
      <w:r w:rsidR="00D94E55" w:rsidRPr="00E41D9F">
        <w:rPr>
          <w:lang w:val="en-GB"/>
        </w:rPr>
        <w:t xml:space="preserve"> EESC and the EU-Russia CSF</w:t>
      </w:r>
      <w:r w:rsidRPr="00E41D9F">
        <w:rPr>
          <w:lang w:val="en-GB"/>
        </w:rPr>
        <w:t xml:space="preserve"> underline and express their disappointment over the </w:t>
      </w:r>
      <w:r w:rsidR="00CB2786" w:rsidRPr="00E41D9F">
        <w:rPr>
          <w:lang w:val="en-GB"/>
        </w:rPr>
        <w:t>deteriorating situation with respect to</w:t>
      </w:r>
      <w:r w:rsidRPr="00E41D9F">
        <w:rPr>
          <w:lang w:val="en-GB"/>
        </w:rPr>
        <w:t xml:space="preserve"> the rule of law, fundamental freedoms, and the </w:t>
      </w:r>
      <w:r w:rsidR="00CB2786" w:rsidRPr="00E41D9F">
        <w:rPr>
          <w:lang w:val="en-GB"/>
        </w:rPr>
        <w:t xml:space="preserve">position </w:t>
      </w:r>
      <w:r w:rsidRPr="00E41D9F">
        <w:rPr>
          <w:lang w:val="en-GB"/>
        </w:rPr>
        <w:t xml:space="preserve">of civil society in Russia </w:t>
      </w:r>
      <w:r w:rsidR="00CB2786" w:rsidRPr="00E41D9F">
        <w:rPr>
          <w:lang w:val="en-GB"/>
        </w:rPr>
        <w:t xml:space="preserve">over </w:t>
      </w:r>
      <w:r w:rsidRPr="00E41D9F">
        <w:rPr>
          <w:lang w:val="en-GB"/>
        </w:rPr>
        <w:t>the last two years</w:t>
      </w:r>
      <w:r w:rsidR="00B02D35">
        <w:rPr>
          <w:lang w:val="en-GB"/>
        </w:rPr>
        <w:t>,</w:t>
      </w:r>
      <w:r w:rsidRPr="00E41D9F">
        <w:rPr>
          <w:lang w:val="en-GB"/>
        </w:rPr>
        <w:t xml:space="preserve"> and consider that </w:t>
      </w:r>
      <w:r w:rsidR="00CB2786" w:rsidRPr="00E41D9F">
        <w:rPr>
          <w:lang w:val="en-GB"/>
        </w:rPr>
        <w:t xml:space="preserve">the </w:t>
      </w:r>
      <w:r w:rsidRPr="00E41D9F">
        <w:rPr>
          <w:lang w:val="en-GB"/>
        </w:rPr>
        <w:t xml:space="preserve">international community should pay increasing attention to negative developments </w:t>
      </w:r>
      <w:r w:rsidR="00B02D35">
        <w:rPr>
          <w:lang w:val="en-GB"/>
        </w:rPr>
        <w:t>regarding</w:t>
      </w:r>
      <w:r w:rsidRPr="00E41D9F">
        <w:rPr>
          <w:lang w:val="en-GB"/>
        </w:rPr>
        <w:t xml:space="preserve"> freedom of speech and freedom of association in Russia. </w:t>
      </w:r>
    </w:p>
    <w:p w:rsidR="00ED4B9D" w:rsidRPr="00E41D9F" w:rsidRDefault="00ED4B9D" w:rsidP="00ED4B9D">
      <w:pPr>
        <w:pStyle w:val="ListParagraph"/>
        <w:jc w:val="both"/>
        <w:rPr>
          <w:lang w:val="en-GB"/>
        </w:rPr>
      </w:pPr>
    </w:p>
    <w:p w:rsidR="006A4FD6" w:rsidRPr="00E41D9F" w:rsidRDefault="00D94E55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41D9F">
        <w:rPr>
          <w:lang w:val="en-GB"/>
        </w:rPr>
        <w:t xml:space="preserve">The EESC and the EU-Russia CSF </w:t>
      </w:r>
      <w:r w:rsidR="00B02D35">
        <w:rPr>
          <w:lang w:val="en-GB"/>
        </w:rPr>
        <w:t xml:space="preserve">consider </w:t>
      </w:r>
      <w:r w:rsidR="006A4FD6" w:rsidRPr="00E41D9F">
        <w:rPr>
          <w:lang w:val="en-GB"/>
        </w:rPr>
        <w:t>that civil society and human rights issues should be part of all bi</w:t>
      </w:r>
      <w:r w:rsidR="00CB2786" w:rsidRPr="00E41D9F">
        <w:rPr>
          <w:lang w:val="en-GB"/>
        </w:rPr>
        <w:t>lateral</w:t>
      </w:r>
      <w:r w:rsidR="006A4FD6" w:rsidRPr="00E41D9F">
        <w:rPr>
          <w:lang w:val="en-GB"/>
        </w:rPr>
        <w:t xml:space="preserve"> and multilateral dialogues with Russia. Human rights dialogue should be maintained and civil society stakeholders with relevant expertise should be brought to the table whenever possible. The EU should coordinate </w:t>
      </w:r>
      <w:r w:rsidR="00047CD5" w:rsidRPr="00E41D9F">
        <w:rPr>
          <w:lang w:val="en-GB"/>
        </w:rPr>
        <w:t xml:space="preserve">its efforts </w:t>
      </w:r>
      <w:r w:rsidR="006A4FD6" w:rsidRPr="00E41D9F">
        <w:rPr>
          <w:lang w:val="en-GB"/>
        </w:rPr>
        <w:t xml:space="preserve">and speak with one voice, addressing the issue of political challenges as well as the </w:t>
      </w:r>
      <w:r w:rsidR="00ED4B9D" w:rsidRPr="00E41D9F">
        <w:rPr>
          <w:lang w:val="en-GB"/>
        </w:rPr>
        <w:t xml:space="preserve">restrictive measures imposed </w:t>
      </w:r>
      <w:r w:rsidR="006A4FD6" w:rsidRPr="00E41D9F">
        <w:rPr>
          <w:lang w:val="en-GB"/>
        </w:rPr>
        <w:t xml:space="preserve">on non-governmental organisations (NGOs) and </w:t>
      </w:r>
      <w:r w:rsidR="00047CD5" w:rsidRPr="00E41D9F">
        <w:rPr>
          <w:lang w:val="en-GB"/>
        </w:rPr>
        <w:t xml:space="preserve">the </w:t>
      </w:r>
      <w:r w:rsidR="006A4FD6" w:rsidRPr="00E41D9F">
        <w:rPr>
          <w:lang w:val="en-GB"/>
        </w:rPr>
        <w:t xml:space="preserve">media in Russia. </w:t>
      </w:r>
      <w:r w:rsidR="00ED4B9D" w:rsidRPr="00E41D9F">
        <w:rPr>
          <w:lang w:val="en-GB"/>
        </w:rPr>
        <w:t>The</w:t>
      </w:r>
      <w:r w:rsidR="006A4FD6" w:rsidRPr="00E41D9F">
        <w:rPr>
          <w:lang w:val="en-GB"/>
        </w:rPr>
        <w:t xml:space="preserve"> </w:t>
      </w:r>
      <w:r w:rsidR="005E66C9" w:rsidRPr="00E41D9F">
        <w:rPr>
          <w:lang w:val="en-GB"/>
        </w:rPr>
        <w:t xml:space="preserve">EU </w:t>
      </w:r>
      <w:r w:rsidR="006A4FD6" w:rsidRPr="00E41D9F">
        <w:rPr>
          <w:lang w:val="en-GB"/>
        </w:rPr>
        <w:t xml:space="preserve">authorities should insist that Russia repeal the "foreign </w:t>
      </w:r>
      <w:proofErr w:type="gramStart"/>
      <w:r w:rsidR="006A4FD6" w:rsidRPr="00E41D9F">
        <w:rPr>
          <w:lang w:val="en-GB"/>
        </w:rPr>
        <w:t>agents</w:t>
      </w:r>
      <w:proofErr w:type="gramEnd"/>
      <w:r w:rsidR="006A4FD6" w:rsidRPr="00E41D9F">
        <w:rPr>
          <w:lang w:val="en-GB"/>
        </w:rPr>
        <w:t xml:space="preserve"> law" and </w:t>
      </w:r>
      <w:r w:rsidR="00047CD5" w:rsidRPr="00E41D9F">
        <w:rPr>
          <w:lang w:val="en-GB"/>
        </w:rPr>
        <w:t xml:space="preserve">abolish the </w:t>
      </w:r>
      <w:r w:rsidR="006A4FD6" w:rsidRPr="00E41D9F">
        <w:rPr>
          <w:lang w:val="en-GB"/>
        </w:rPr>
        <w:t>"foreign agents" registry. The law on "</w:t>
      </w:r>
      <w:r w:rsidRPr="00E41D9F">
        <w:rPr>
          <w:lang w:val="en-GB"/>
        </w:rPr>
        <w:t>undesirable</w:t>
      </w:r>
      <w:r w:rsidR="006A4FD6" w:rsidRPr="00E41D9F">
        <w:rPr>
          <w:lang w:val="en-GB"/>
        </w:rPr>
        <w:t xml:space="preserve">" organisations should </w:t>
      </w:r>
      <w:r w:rsidRPr="00E41D9F">
        <w:rPr>
          <w:lang w:val="en-GB"/>
        </w:rPr>
        <w:t>also</w:t>
      </w:r>
      <w:r w:rsidR="00ED4B9D" w:rsidRPr="00E41D9F">
        <w:rPr>
          <w:lang w:val="en-GB"/>
        </w:rPr>
        <w:t xml:space="preserve"> </w:t>
      </w:r>
      <w:r w:rsidR="006A4FD6" w:rsidRPr="00E41D9F">
        <w:rPr>
          <w:lang w:val="en-GB"/>
        </w:rPr>
        <w:t>be repealed</w:t>
      </w:r>
      <w:r w:rsidR="00ED4B9D" w:rsidRPr="00E41D9F">
        <w:rPr>
          <w:lang w:val="en-GB"/>
        </w:rPr>
        <w:t>.</w:t>
      </w:r>
      <w:r w:rsidR="006A4FD6" w:rsidRPr="00E41D9F">
        <w:rPr>
          <w:lang w:val="en-GB"/>
        </w:rPr>
        <w:t xml:space="preserve"> </w:t>
      </w:r>
    </w:p>
    <w:p w:rsidR="00ED4B9D" w:rsidRPr="00E41D9F" w:rsidRDefault="00ED4B9D" w:rsidP="00ED4B9D">
      <w:pPr>
        <w:pStyle w:val="ListParagraph"/>
        <w:jc w:val="both"/>
        <w:rPr>
          <w:lang w:val="en-GB"/>
        </w:rPr>
      </w:pPr>
    </w:p>
    <w:p w:rsidR="006A4FD6" w:rsidRPr="00E41D9F" w:rsidRDefault="00047CD5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41D9F">
        <w:rPr>
          <w:lang w:val="en-GB"/>
        </w:rPr>
        <w:t xml:space="preserve">The </w:t>
      </w:r>
      <w:r w:rsidR="00D94E55" w:rsidRPr="00E41D9F">
        <w:rPr>
          <w:lang w:val="en-GB"/>
        </w:rPr>
        <w:t xml:space="preserve">EESC and the EU-Russia CSF </w:t>
      </w:r>
      <w:r w:rsidR="006A4FD6" w:rsidRPr="00E41D9F">
        <w:rPr>
          <w:lang w:val="en-GB"/>
        </w:rPr>
        <w:t xml:space="preserve">consider that current EU funding to Russian civil society </w:t>
      </w:r>
      <w:r w:rsidRPr="00E41D9F">
        <w:rPr>
          <w:lang w:val="en-GB"/>
        </w:rPr>
        <w:t>is still inadequate</w:t>
      </w:r>
      <w:r w:rsidR="006A4FD6" w:rsidRPr="00E41D9F">
        <w:rPr>
          <w:lang w:val="en-GB"/>
        </w:rPr>
        <w:t xml:space="preserve">. </w:t>
      </w:r>
      <w:r w:rsidR="00BF1042" w:rsidRPr="00BF1042">
        <w:rPr>
          <w:lang w:val="en-GB"/>
        </w:rPr>
        <w:t>Terms</w:t>
      </w:r>
      <w:r w:rsidRPr="00E41D9F">
        <w:rPr>
          <w:lang w:val="en-GB"/>
        </w:rPr>
        <w:t xml:space="preserve"> </w:t>
      </w:r>
      <w:r w:rsidR="006A4FD6" w:rsidRPr="00E41D9F">
        <w:rPr>
          <w:lang w:val="en-GB"/>
        </w:rPr>
        <w:t xml:space="preserve">should be reviewed and the amounts available increased. EU authorities should think of more flexible and innovative tools </w:t>
      </w:r>
      <w:r w:rsidRPr="00E41D9F">
        <w:rPr>
          <w:lang w:val="en-GB"/>
        </w:rPr>
        <w:t xml:space="preserve">for providing </w:t>
      </w:r>
      <w:r w:rsidR="006A4FD6" w:rsidRPr="00E41D9F">
        <w:rPr>
          <w:lang w:val="en-GB"/>
        </w:rPr>
        <w:t xml:space="preserve">support. The EU's current funding policies should not be exclusively about aid projects. Institutional support </w:t>
      </w:r>
      <w:r w:rsidR="00B02D35">
        <w:rPr>
          <w:lang w:val="en-GB"/>
        </w:rPr>
        <w:t>is</w:t>
      </w:r>
      <w:r w:rsidR="006A4FD6" w:rsidRPr="00E41D9F">
        <w:rPr>
          <w:lang w:val="en-GB"/>
        </w:rPr>
        <w:t xml:space="preserve"> essential for the sustainability of civil society. </w:t>
      </w:r>
      <w:r w:rsidRPr="00E41D9F">
        <w:rPr>
          <w:lang w:val="en-GB"/>
        </w:rPr>
        <w:t>An u</w:t>
      </w:r>
      <w:r w:rsidR="006A4FD6" w:rsidRPr="00E41D9F">
        <w:rPr>
          <w:lang w:val="en-GB"/>
        </w:rPr>
        <w:t xml:space="preserve">rgent action/alert system </w:t>
      </w:r>
      <w:r w:rsidRPr="00E41D9F">
        <w:rPr>
          <w:lang w:val="en-GB"/>
        </w:rPr>
        <w:t xml:space="preserve">should also be developed </w:t>
      </w:r>
      <w:r w:rsidR="006A4FD6" w:rsidRPr="00E41D9F">
        <w:rPr>
          <w:lang w:val="en-GB"/>
        </w:rPr>
        <w:t xml:space="preserve">for groups and individuals in danger or acute need. This should include, for instance, better access to asylum, granting </w:t>
      </w:r>
      <w:r w:rsidRPr="00E41D9F">
        <w:rPr>
          <w:lang w:val="en-GB"/>
        </w:rPr>
        <w:t xml:space="preserve">of </w:t>
      </w:r>
      <w:r w:rsidR="006A4FD6" w:rsidRPr="00E41D9F">
        <w:rPr>
          <w:lang w:val="en-GB"/>
        </w:rPr>
        <w:t xml:space="preserve">visas and visa extensions, etc. It is also of utmost importance to assist and support civil society activists who </w:t>
      </w:r>
      <w:r w:rsidRPr="00E41D9F">
        <w:rPr>
          <w:lang w:val="en-GB"/>
        </w:rPr>
        <w:t xml:space="preserve">have </w:t>
      </w:r>
      <w:r w:rsidR="006A4FD6" w:rsidRPr="00E41D9F">
        <w:rPr>
          <w:lang w:val="en-GB"/>
        </w:rPr>
        <w:t xml:space="preserve">already been forced to leave Russia </w:t>
      </w:r>
      <w:r w:rsidRPr="00E41D9F">
        <w:rPr>
          <w:lang w:val="en-GB"/>
        </w:rPr>
        <w:t xml:space="preserve">for </w:t>
      </w:r>
      <w:r w:rsidR="006A4FD6" w:rsidRPr="00E41D9F">
        <w:rPr>
          <w:lang w:val="en-GB"/>
        </w:rPr>
        <w:t xml:space="preserve">political reasons. </w:t>
      </w:r>
    </w:p>
    <w:p w:rsidR="00ED4B9D" w:rsidRPr="00E41D9F" w:rsidRDefault="00ED4B9D" w:rsidP="00ED4B9D">
      <w:pPr>
        <w:pStyle w:val="ListParagraph"/>
        <w:jc w:val="both"/>
        <w:rPr>
          <w:lang w:val="en-GB"/>
        </w:rPr>
      </w:pPr>
    </w:p>
    <w:p w:rsidR="006A4FD6" w:rsidRPr="00E41D9F" w:rsidRDefault="005E66C9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41D9F">
        <w:rPr>
          <w:lang w:val="en-GB"/>
        </w:rPr>
        <w:t xml:space="preserve">The </w:t>
      </w:r>
      <w:r w:rsidR="00D94E55" w:rsidRPr="00E41D9F">
        <w:rPr>
          <w:lang w:val="en-GB"/>
        </w:rPr>
        <w:t xml:space="preserve">EESC and the EU-Russia CSF </w:t>
      </w:r>
      <w:r w:rsidR="00B02D35">
        <w:rPr>
          <w:lang w:val="en-GB"/>
        </w:rPr>
        <w:t>feel it is important</w:t>
      </w:r>
      <w:r w:rsidRPr="00E41D9F">
        <w:rPr>
          <w:lang w:val="en-GB"/>
        </w:rPr>
        <w:t xml:space="preserve"> that </w:t>
      </w:r>
      <w:r w:rsidR="00ED4B9D" w:rsidRPr="00E41D9F">
        <w:rPr>
          <w:lang w:val="en-GB"/>
        </w:rPr>
        <w:t>c</w:t>
      </w:r>
      <w:r w:rsidR="006A4FD6" w:rsidRPr="00E41D9F">
        <w:rPr>
          <w:lang w:val="en-GB"/>
        </w:rPr>
        <w:t xml:space="preserve">ontacts between citizens from the EU and Russia should </w:t>
      </w:r>
      <w:r w:rsidR="00B02D35">
        <w:rPr>
          <w:lang w:val="en-GB"/>
        </w:rPr>
        <w:t xml:space="preserve">not </w:t>
      </w:r>
      <w:r w:rsidR="006A4FD6" w:rsidRPr="00E41D9F">
        <w:rPr>
          <w:lang w:val="en-GB"/>
        </w:rPr>
        <w:t xml:space="preserve">suffer </w:t>
      </w:r>
      <w:r w:rsidRPr="00E41D9F">
        <w:rPr>
          <w:lang w:val="en-GB"/>
        </w:rPr>
        <w:t xml:space="preserve">because of </w:t>
      </w:r>
      <w:r w:rsidR="006A4FD6" w:rsidRPr="00E41D9F">
        <w:rPr>
          <w:lang w:val="en-GB"/>
        </w:rPr>
        <w:t>the deteriorat</w:t>
      </w:r>
      <w:r w:rsidRPr="00E41D9F">
        <w:rPr>
          <w:lang w:val="en-GB"/>
        </w:rPr>
        <w:t>ion in</w:t>
      </w:r>
      <w:r w:rsidR="006A4FD6" w:rsidRPr="00E41D9F">
        <w:rPr>
          <w:lang w:val="en-GB"/>
        </w:rPr>
        <w:t xml:space="preserve"> </w:t>
      </w:r>
      <w:r w:rsidR="00B02D35">
        <w:rPr>
          <w:lang w:val="en-GB"/>
        </w:rPr>
        <w:t xml:space="preserve">official </w:t>
      </w:r>
      <w:r w:rsidR="006A4FD6" w:rsidRPr="00E41D9F">
        <w:rPr>
          <w:lang w:val="en-GB"/>
        </w:rPr>
        <w:t xml:space="preserve">relations. On the contrary, </w:t>
      </w:r>
      <w:r w:rsidRPr="00E41D9F">
        <w:rPr>
          <w:lang w:val="en-GB"/>
        </w:rPr>
        <w:t xml:space="preserve">stepping up </w:t>
      </w:r>
      <w:r w:rsidR="006A4FD6" w:rsidRPr="00E41D9F">
        <w:rPr>
          <w:lang w:val="en-GB"/>
        </w:rPr>
        <w:t xml:space="preserve">people-to-people exchanges would contribute to moving Russian society closer to European values and </w:t>
      </w:r>
      <w:r w:rsidR="00B02D35">
        <w:rPr>
          <w:lang w:val="en-GB"/>
        </w:rPr>
        <w:t xml:space="preserve">would </w:t>
      </w:r>
      <w:r w:rsidRPr="00E41D9F">
        <w:rPr>
          <w:lang w:val="en-GB"/>
        </w:rPr>
        <w:t xml:space="preserve">help to counteract </w:t>
      </w:r>
      <w:r w:rsidR="006A4FD6" w:rsidRPr="00E41D9F">
        <w:rPr>
          <w:lang w:val="en-GB"/>
        </w:rPr>
        <w:t xml:space="preserve">propaganda. The </w:t>
      </w:r>
      <w:r w:rsidRPr="00E41D9F">
        <w:rPr>
          <w:lang w:val="en-GB"/>
        </w:rPr>
        <w:t xml:space="preserve">EU </w:t>
      </w:r>
      <w:r w:rsidR="006A4FD6" w:rsidRPr="00E41D9F">
        <w:rPr>
          <w:lang w:val="en-GB"/>
        </w:rPr>
        <w:t xml:space="preserve">authorities should </w:t>
      </w:r>
      <w:r w:rsidRPr="00E41D9F">
        <w:rPr>
          <w:lang w:val="en-GB"/>
        </w:rPr>
        <w:t xml:space="preserve">promote </w:t>
      </w:r>
      <w:r w:rsidR="00025D9B">
        <w:rPr>
          <w:lang w:val="en-GB"/>
        </w:rPr>
        <w:t xml:space="preserve">– </w:t>
      </w:r>
      <w:r w:rsidR="00025D9B" w:rsidRPr="002D7F2B">
        <w:rPr>
          <w:lang w:val="en-GB"/>
        </w:rPr>
        <w:t>including by unilateral steps</w:t>
      </w:r>
      <w:r w:rsidR="00025D9B" w:rsidRPr="00BF1042">
        <w:rPr>
          <w:lang w:val="en-GB"/>
        </w:rPr>
        <w:t xml:space="preserve"> </w:t>
      </w:r>
      <w:r w:rsidR="00025D9B">
        <w:rPr>
          <w:lang w:val="en-GB"/>
        </w:rPr>
        <w:t xml:space="preserve">– </w:t>
      </w:r>
      <w:r w:rsidR="006A4FD6" w:rsidRPr="00E41D9F">
        <w:rPr>
          <w:lang w:val="en-GB"/>
        </w:rPr>
        <w:t>the facilitation of visa procedures for Russian citizens taking part in academic, cultural or other exchanges with EU countries.</w:t>
      </w:r>
    </w:p>
    <w:p w:rsidR="00ED4B9D" w:rsidRPr="00E41D9F" w:rsidRDefault="00ED4B9D" w:rsidP="00A844EF">
      <w:pPr>
        <w:pStyle w:val="ListParagraph"/>
        <w:jc w:val="both"/>
        <w:rPr>
          <w:lang w:val="en-GB"/>
        </w:rPr>
      </w:pPr>
    </w:p>
    <w:p w:rsidR="00ED4B9D" w:rsidRPr="00BF1042" w:rsidRDefault="00BF1042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F1042">
        <w:rPr>
          <w:lang w:val="en-GB"/>
        </w:rPr>
        <w:t xml:space="preserve">The </w:t>
      </w:r>
      <w:r w:rsidR="00D94E55" w:rsidRPr="00BF1042">
        <w:rPr>
          <w:lang w:val="en-GB"/>
        </w:rPr>
        <w:t xml:space="preserve">EESC and the EU-Russia CSF </w:t>
      </w:r>
      <w:r w:rsidRPr="00BF1042">
        <w:rPr>
          <w:lang w:val="en-GB"/>
        </w:rPr>
        <w:t>stress</w:t>
      </w:r>
      <w:r w:rsidR="00ED4B9D" w:rsidRPr="00BF1042">
        <w:rPr>
          <w:lang w:val="en-GB"/>
        </w:rPr>
        <w:t xml:space="preserve"> that civil society should continue to interact and address issues of equal importance for both sides such as migration, </w:t>
      </w:r>
      <w:r w:rsidRPr="00BF1042">
        <w:rPr>
          <w:lang w:val="en-GB"/>
        </w:rPr>
        <w:t xml:space="preserve">the </w:t>
      </w:r>
      <w:r w:rsidR="00ED4B9D" w:rsidRPr="00BF1042">
        <w:rPr>
          <w:lang w:val="en-GB"/>
        </w:rPr>
        <w:t xml:space="preserve">fight against corruption </w:t>
      </w:r>
      <w:r w:rsidR="00025D9B">
        <w:rPr>
          <w:lang w:val="en-GB"/>
        </w:rPr>
        <w:t xml:space="preserve">and </w:t>
      </w:r>
      <w:r w:rsidR="00007CE9" w:rsidRPr="00BF1042">
        <w:rPr>
          <w:lang w:val="en-GB"/>
        </w:rPr>
        <w:t>extremism</w:t>
      </w:r>
      <w:r w:rsidR="00025D9B">
        <w:rPr>
          <w:lang w:val="en-GB"/>
        </w:rPr>
        <w:t>,</w:t>
      </w:r>
      <w:r w:rsidR="00ED4B9D" w:rsidRPr="00BF1042">
        <w:rPr>
          <w:lang w:val="en-GB"/>
        </w:rPr>
        <w:t xml:space="preserve"> and far</w:t>
      </w:r>
      <w:r w:rsidRPr="00BF1042">
        <w:rPr>
          <w:lang w:val="en-GB"/>
        </w:rPr>
        <w:t>-</w:t>
      </w:r>
      <w:r w:rsidR="00ED4B9D" w:rsidRPr="00BF1042">
        <w:rPr>
          <w:lang w:val="en-GB"/>
        </w:rPr>
        <w:t xml:space="preserve">right nationalism. </w:t>
      </w:r>
    </w:p>
    <w:p w:rsidR="00ED4B9D" w:rsidRPr="00BF1042" w:rsidRDefault="00ED4B9D" w:rsidP="00A844EF">
      <w:pPr>
        <w:pStyle w:val="ListParagraph"/>
        <w:jc w:val="both"/>
        <w:rPr>
          <w:lang w:val="en-GB"/>
        </w:rPr>
      </w:pPr>
    </w:p>
    <w:p w:rsidR="00ED4B9D" w:rsidRPr="00BF1042" w:rsidRDefault="00BF1042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F1042">
        <w:rPr>
          <w:lang w:val="en-GB"/>
        </w:rPr>
        <w:t xml:space="preserve">The </w:t>
      </w:r>
      <w:r w:rsidR="00D94E55" w:rsidRPr="00BF1042">
        <w:rPr>
          <w:lang w:val="en-GB"/>
        </w:rPr>
        <w:t xml:space="preserve">EESC and the EU-Russia CSF </w:t>
      </w:r>
      <w:r w:rsidR="00007CE9" w:rsidRPr="00BF1042">
        <w:rPr>
          <w:lang w:val="en-GB"/>
        </w:rPr>
        <w:t>agree</w:t>
      </w:r>
      <w:r w:rsidRPr="00BF1042">
        <w:rPr>
          <w:lang w:val="en-GB"/>
        </w:rPr>
        <w:t xml:space="preserve"> that</w:t>
      </w:r>
      <w:r w:rsidR="00007CE9" w:rsidRPr="00BF1042">
        <w:rPr>
          <w:lang w:val="en-GB"/>
        </w:rPr>
        <w:t xml:space="preserve"> </w:t>
      </w:r>
      <w:r w:rsidR="00E6340E" w:rsidRPr="00BF1042">
        <w:rPr>
          <w:lang w:val="en-GB"/>
        </w:rPr>
        <w:t>b</w:t>
      </w:r>
      <w:r w:rsidR="00ED4B9D" w:rsidRPr="00BF1042">
        <w:rPr>
          <w:lang w:val="en-GB"/>
        </w:rPr>
        <w:t xml:space="preserve">etter safeguards are needed against international complicity in the use of opaque and improper procedures </w:t>
      </w:r>
      <w:r w:rsidR="00025D9B">
        <w:rPr>
          <w:lang w:val="en-GB"/>
        </w:rPr>
        <w:t xml:space="preserve">for </w:t>
      </w:r>
      <w:r w:rsidR="00ED4B9D" w:rsidRPr="00BF1042">
        <w:rPr>
          <w:lang w:val="en-GB"/>
        </w:rPr>
        <w:t xml:space="preserve">large-scale extraction and industrial projects in Russia. </w:t>
      </w:r>
    </w:p>
    <w:p w:rsidR="00ED4B9D" w:rsidRPr="00BF1042" w:rsidRDefault="00ED4B9D" w:rsidP="00A844EF">
      <w:pPr>
        <w:pStyle w:val="ListParagraph"/>
        <w:jc w:val="both"/>
        <w:rPr>
          <w:lang w:val="en-GB"/>
        </w:rPr>
      </w:pPr>
    </w:p>
    <w:p w:rsidR="00ED4B9D" w:rsidRPr="00A844EF" w:rsidRDefault="00BF1042" w:rsidP="00D94E5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F1042">
        <w:rPr>
          <w:lang w:val="en-GB"/>
        </w:rPr>
        <w:t xml:space="preserve">The </w:t>
      </w:r>
      <w:r w:rsidR="00D94E55" w:rsidRPr="00BF1042">
        <w:rPr>
          <w:lang w:val="en-GB"/>
        </w:rPr>
        <w:t xml:space="preserve">EESC and the EU-Russia CSF </w:t>
      </w:r>
      <w:r w:rsidR="00007CE9" w:rsidRPr="00BF1042">
        <w:rPr>
          <w:lang w:val="en-GB"/>
        </w:rPr>
        <w:t xml:space="preserve">recommend that </w:t>
      </w:r>
      <w:r w:rsidR="00ED4B9D" w:rsidRPr="00BF1042">
        <w:rPr>
          <w:lang w:val="en-GB"/>
        </w:rPr>
        <w:t xml:space="preserve">European governments and </w:t>
      </w:r>
      <w:r w:rsidR="00007CE9" w:rsidRPr="00BF1042">
        <w:rPr>
          <w:lang w:val="en-GB"/>
        </w:rPr>
        <w:t>institutions</w:t>
      </w:r>
      <w:r w:rsidR="00ED4B9D" w:rsidRPr="00BF1042">
        <w:rPr>
          <w:lang w:val="en-GB"/>
        </w:rPr>
        <w:t xml:space="preserve"> </w:t>
      </w:r>
      <w:r w:rsidRPr="00BF1042">
        <w:rPr>
          <w:lang w:val="en-GB"/>
        </w:rPr>
        <w:t xml:space="preserve">press for greater </w:t>
      </w:r>
      <w:r w:rsidR="00ED4B9D" w:rsidRPr="00BF1042">
        <w:rPr>
          <w:lang w:val="en-GB"/>
        </w:rPr>
        <w:t>transparency</w:t>
      </w:r>
      <w:r w:rsidRPr="00BF1042">
        <w:rPr>
          <w:lang w:val="en-GB"/>
        </w:rPr>
        <w:t>,</w:t>
      </w:r>
      <w:r w:rsidR="00ED4B9D" w:rsidRPr="00BF1042">
        <w:rPr>
          <w:lang w:val="en-GB"/>
        </w:rPr>
        <w:t xml:space="preserve"> </w:t>
      </w:r>
      <w:r w:rsidRPr="00BF1042">
        <w:rPr>
          <w:lang w:val="en-GB"/>
        </w:rPr>
        <w:t xml:space="preserve">to prevent the </w:t>
      </w:r>
      <w:r w:rsidR="00DA7232" w:rsidRPr="00BF1042">
        <w:rPr>
          <w:lang w:val="en-GB"/>
        </w:rPr>
        <w:t xml:space="preserve">use </w:t>
      </w:r>
      <w:r w:rsidRPr="00BF1042">
        <w:rPr>
          <w:lang w:val="en-GB"/>
        </w:rPr>
        <w:t xml:space="preserve">of </w:t>
      </w:r>
      <w:r w:rsidR="00DA7232" w:rsidRPr="00E41D9F">
        <w:rPr>
          <w:lang w:val="en-GB"/>
        </w:rPr>
        <w:t xml:space="preserve">private or </w:t>
      </w:r>
      <w:r w:rsidR="00B02D35" w:rsidRPr="00E41D9F">
        <w:rPr>
          <w:lang w:val="en-GB"/>
        </w:rPr>
        <w:t xml:space="preserve">public </w:t>
      </w:r>
      <w:r w:rsidR="00E41D9F" w:rsidRPr="00E41D9F">
        <w:rPr>
          <w:lang w:val="en-GB"/>
        </w:rPr>
        <w:t xml:space="preserve">funds </w:t>
      </w:r>
      <w:r w:rsidR="00B02D35" w:rsidRPr="00E41D9F">
        <w:rPr>
          <w:lang w:val="en-GB"/>
        </w:rPr>
        <w:t xml:space="preserve">to finance </w:t>
      </w:r>
      <w:r w:rsidR="00DA7232" w:rsidRPr="00BF1042">
        <w:rPr>
          <w:lang w:val="en-GB"/>
        </w:rPr>
        <w:t xml:space="preserve">corrupt </w:t>
      </w:r>
      <w:r w:rsidRPr="00BF1042">
        <w:rPr>
          <w:lang w:val="en-GB"/>
        </w:rPr>
        <w:t>activities abroad</w:t>
      </w:r>
      <w:r w:rsidR="00DA7232" w:rsidRPr="00BF1042">
        <w:rPr>
          <w:lang w:val="en-GB"/>
        </w:rPr>
        <w:t xml:space="preserve">. </w:t>
      </w:r>
      <w:r w:rsidR="00B02D35">
        <w:rPr>
          <w:lang w:val="en-GB"/>
        </w:rPr>
        <w:t>I</w:t>
      </w:r>
      <w:r w:rsidR="00DA7232" w:rsidRPr="00BF1042">
        <w:rPr>
          <w:lang w:val="en-GB"/>
        </w:rPr>
        <w:t>mplementation of the OECD Anti-</w:t>
      </w:r>
      <w:r w:rsidR="00D94E55" w:rsidRPr="00BF1042">
        <w:rPr>
          <w:lang w:val="en-GB"/>
        </w:rPr>
        <w:t>Bribery</w:t>
      </w:r>
      <w:r w:rsidR="00DA7232" w:rsidRPr="00BF1042">
        <w:rPr>
          <w:lang w:val="en-GB"/>
        </w:rPr>
        <w:t xml:space="preserve"> </w:t>
      </w:r>
      <w:r w:rsidRPr="00BF1042">
        <w:rPr>
          <w:lang w:val="en-GB"/>
        </w:rPr>
        <w:t>C</w:t>
      </w:r>
      <w:r w:rsidR="00DA7232" w:rsidRPr="00BF1042">
        <w:rPr>
          <w:lang w:val="en-GB"/>
        </w:rPr>
        <w:t xml:space="preserve">onvention should be improved across the </w:t>
      </w:r>
      <w:r w:rsidRPr="00BF1042">
        <w:rPr>
          <w:lang w:val="en-GB"/>
        </w:rPr>
        <w:t>Member S</w:t>
      </w:r>
      <w:r w:rsidR="00DA7232" w:rsidRPr="00BF1042">
        <w:rPr>
          <w:lang w:val="en-GB"/>
        </w:rPr>
        <w:t xml:space="preserve">tates. </w:t>
      </w:r>
    </w:p>
    <w:p w:rsidR="00791C7B" w:rsidRDefault="003B147F" w:rsidP="00ED4B9D">
      <w:pPr>
        <w:jc w:val="both"/>
      </w:pPr>
    </w:p>
    <w:sectPr w:rsidR="0079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6B5"/>
    <w:multiLevelType w:val="hybridMultilevel"/>
    <w:tmpl w:val="A566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D6"/>
    <w:rsid w:val="00007CE9"/>
    <w:rsid w:val="00025D9B"/>
    <w:rsid w:val="00047CD5"/>
    <w:rsid w:val="001611E2"/>
    <w:rsid w:val="00230BA4"/>
    <w:rsid w:val="002C2351"/>
    <w:rsid w:val="002E7349"/>
    <w:rsid w:val="0046795A"/>
    <w:rsid w:val="005E66C9"/>
    <w:rsid w:val="006A4FD6"/>
    <w:rsid w:val="00801066"/>
    <w:rsid w:val="008A4F42"/>
    <w:rsid w:val="00A844EF"/>
    <w:rsid w:val="00B02D35"/>
    <w:rsid w:val="00BF1042"/>
    <w:rsid w:val="00CB2786"/>
    <w:rsid w:val="00CB5F10"/>
    <w:rsid w:val="00D20780"/>
    <w:rsid w:val="00D94E55"/>
    <w:rsid w:val="00DA7232"/>
    <w:rsid w:val="00E41D9F"/>
    <w:rsid w:val="00E6340E"/>
    <w:rsid w:val="00E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B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B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A998-9660-4F02-B2C6-C845E89F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Tzonka Iotzova</dc:creator>
  <cp:lastModifiedBy>Tzonka Iotzova</cp:lastModifiedBy>
  <cp:revision>4</cp:revision>
  <cp:lastPrinted>2015-07-01T07:52:00Z</cp:lastPrinted>
  <dcterms:created xsi:type="dcterms:W3CDTF">2015-07-01T08:25:00Z</dcterms:created>
  <dcterms:modified xsi:type="dcterms:W3CDTF">2015-07-01T08:28:00Z</dcterms:modified>
</cp:coreProperties>
</file>