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E7" w:rsidRPr="000163AB" w:rsidRDefault="00BE30E7" w:rsidP="0074197D">
      <w:pPr>
        <w:overflowPunct/>
        <w:adjustRightInd/>
        <w:jc w:val="center"/>
        <w:textAlignment w:val="auto"/>
      </w:pPr>
      <w:bookmarkStart w:id="0" w:name="_GoBack"/>
      <w:bookmarkEnd w:id="0"/>
      <w:r w:rsidRPr="000163AB">
        <w:rPr>
          <w:noProof/>
          <w:lang w:val="fr-BE" w:eastAsia="fr-BE" w:bidi="ar-SA"/>
        </w:rPr>
        <w:drawing>
          <wp:inline distT="0" distB="0" distL="0" distR="0" wp14:anchorId="3F176B8E" wp14:editId="0085FD6F">
            <wp:extent cx="882650" cy="56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3AB">
        <w:t xml:space="preserve"> </w:t>
      </w:r>
    </w:p>
    <w:p w:rsidR="00BE30E7" w:rsidRPr="000163AB" w:rsidRDefault="00BE30E7" w:rsidP="0074197D">
      <w:pPr>
        <w:overflowPunct/>
        <w:adjustRightInd/>
        <w:jc w:val="center"/>
        <w:textAlignment w:val="auto"/>
        <w:rPr>
          <w:b/>
          <w:i/>
        </w:rPr>
      </w:pPr>
      <w:r w:rsidRPr="000163AB">
        <w:rPr>
          <w:rFonts w:ascii="Arial" w:hAnsi="Arial"/>
          <w:b/>
          <w:i/>
          <w:sz w:val="20"/>
        </w:rPr>
        <w:t>Comitato economico e sociale europeo</w:t>
      </w:r>
    </w:p>
    <w:p w:rsidR="00E96AEC" w:rsidRPr="000163AB" w:rsidRDefault="00E96AEC" w:rsidP="0074197D">
      <w:pPr>
        <w:overflowPunct/>
        <w:adjustRightInd/>
        <w:textAlignment w:val="auto"/>
      </w:pPr>
    </w:p>
    <w:p w:rsidR="00BE30E7" w:rsidRPr="000163AB" w:rsidRDefault="0066730F" w:rsidP="0074197D">
      <w:pPr>
        <w:overflowPunct/>
        <w:adjustRightInd/>
        <w:textAlignment w:val="auto"/>
      </w:pPr>
      <w:r w:rsidRPr="000163AB">
        <w:rPr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F582C72" wp14:editId="64ADCFD4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30F" w:rsidRPr="00BA4FAF" w:rsidRDefault="006673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BA4FAF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style="position:absolute;left:0;text-align:left;margin-left:533pt;margin-top:793.8pt;width:51pt;height:31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wztg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9E+MM7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BA4FAF" w:rsidR="0066730F" w:rsidRDefault="0066730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BA4FAF"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70641C" w:rsidRPr="000163AB" w:rsidTr="000E4C53">
        <w:trPr>
          <w:jc w:val="center"/>
        </w:trPr>
        <w:tc>
          <w:tcPr>
            <w:tcW w:w="9243" w:type="dxa"/>
          </w:tcPr>
          <w:p w:rsidR="00BE30E7" w:rsidRPr="000163AB" w:rsidRDefault="00A45B24" w:rsidP="009D4E68">
            <w:pPr>
              <w:overflowPunct/>
              <w:adjustRightInd/>
              <w:jc w:val="center"/>
              <w:textAlignment w:val="auto"/>
              <w:rPr>
                <w:b/>
                <w:bCs/>
                <w:szCs w:val="22"/>
              </w:rPr>
            </w:pPr>
            <w:r w:rsidRPr="000163AB">
              <w:rPr>
                <w:b/>
                <w:sz w:val="32"/>
              </w:rPr>
              <w:t xml:space="preserve">Consultazioni </w:t>
            </w:r>
            <w:r w:rsidR="000163AB" w:rsidRPr="00B0491E">
              <w:rPr>
                <w:b/>
                <w:sz w:val="32"/>
              </w:rPr>
              <w:t>Libro bianco</w:t>
            </w:r>
            <w:r w:rsidR="00B61F69" w:rsidRPr="000163AB">
              <w:rPr>
                <w:b/>
                <w:sz w:val="32"/>
              </w:rPr>
              <w:t xml:space="preserve"> sul futuro dell</w:t>
            </w:r>
            <w:r w:rsidR="00E96AEC" w:rsidRPr="000163AB">
              <w:rPr>
                <w:b/>
                <w:sz w:val="32"/>
              </w:rPr>
              <w:t>'</w:t>
            </w:r>
            <w:r w:rsidR="00B61F69" w:rsidRPr="000163AB">
              <w:rPr>
                <w:b/>
                <w:sz w:val="32"/>
              </w:rPr>
              <w:t>Europa</w:t>
            </w:r>
            <w:r w:rsidR="0066730F" w:rsidRPr="000163AB">
              <w:rPr>
                <w:b/>
                <w:sz w:val="32"/>
              </w:rPr>
              <w:t>-</w:t>
            </w:r>
            <w:r w:rsidR="0070641C" w:rsidRPr="000163AB">
              <w:rPr>
                <w:b/>
                <w:sz w:val="32"/>
              </w:rPr>
              <w:t xml:space="preserve"> Relazione </w:t>
            </w:r>
          </w:p>
        </w:tc>
      </w:tr>
    </w:tbl>
    <w:p w:rsidR="00BE30E7" w:rsidRPr="000163AB" w:rsidRDefault="00BE30E7" w:rsidP="00E96AEC">
      <w:pPr>
        <w:overflowPunct/>
        <w:adjustRightInd/>
        <w:textAlignment w:val="auto"/>
        <w:rPr>
          <w:szCs w:val="22"/>
        </w:rPr>
      </w:pPr>
    </w:p>
    <w:p w:rsidR="00BE30E7" w:rsidRPr="000163AB" w:rsidRDefault="0070641C" w:rsidP="00E96AEC">
      <w:pPr>
        <w:overflowPunct/>
        <w:adjustRightInd/>
        <w:textAlignment w:val="auto"/>
        <w:rPr>
          <w:szCs w:val="22"/>
        </w:rPr>
      </w:pPr>
      <w:r w:rsidRPr="000163AB">
        <w:rPr>
          <w:szCs w:val="22"/>
        </w:rPr>
        <w:t>Stato membro:</w:t>
      </w:r>
      <w:r w:rsidR="00B61F69" w:rsidRPr="000163AB">
        <w:rPr>
          <w:szCs w:val="22"/>
        </w:rPr>
        <w:t xml:space="preserve"> ITALIA</w:t>
      </w:r>
    </w:p>
    <w:p w:rsidR="00DE2859" w:rsidRPr="000163AB" w:rsidRDefault="00DE2859" w:rsidP="00E96AEC">
      <w:pPr>
        <w:overflowPunct/>
        <w:adjustRightInd/>
        <w:textAlignment w:val="auto"/>
        <w:rPr>
          <w:szCs w:val="22"/>
        </w:rPr>
      </w:pPr>
    </w:p>
    <w:p w:rsidR="009D4E68" w:rsidRPr="000163AB" w:rsidRDefault="009D4E68" w:rsidP="00E96AEC">
      <w:pPr>
        <w:overflowPunct/>
        <w:adjustRightInd/>
        <w:textAlignment w:val="auto"/>
        <w:rPr>
          <w:szCs w:val="22"/>
        </w:rPr>
      </w:pPr>
    </w:p>
    <w:p w:rsidR="0070641C" w:rsidRPr="000163AB" w:rsidRDefault="0070641C" w:rsidP="00E96AEC">
      <w:pPr>
        <w:overflowPunct/>
        <w:adjustRightInd/>
        <w:textAlignment w:val="auto"/>
        <w:rPr>
          <w:szCs w:val="22"/>
        </w:rPr>
      </w:pPr>
      <w:r w:rsidRPr="000163AB">
        <w:rPr>
          <w:szCs w:val="22"/>
        </w:rPr>
        <w:t>Riunione svoltasi il</w:t>
      </w:r>
      <w:r w:rsidR="007A5DF9" w:rsidRPr="000163AB">
        <w:rPr>
          <w:szCs w:val="22"/>
        </w:rPr>
        <w:t xml:space="preserve"> </w:t>
      </w:r>
      <w:r w:rsidR="00E310E5" w:rsidRPr="000163AB">
        <w:rPr>
          <w:szCs w:val="22"/>
        </w:rPr>
        <w:t xml:space="preserve">giorno </w:t>
      </w:r>
      <w:r w:rsidR="007A5DF9" w:rsidRPr="000163AB">
        <w:rPr>
          <w:szCs w:val="22"/>
        </w:rPr>
        <w:t xml:space="preserve">24 </w:t>
      </w:r>
      <w:r w:rsidR="009D4E68" w:rsidRPr="000163AB">
        <w:rPr>
          <w:szCs w:val="22"/>
        </w:rPr>
        <w:t>maggio</w:t>
      </w:r>
      <w:r w:rsidR="007A5DF9" w:rsidRPr="000163AB">
        <w:rPr>
          <w:szCs w:val="22"/>
        </w:rPr>
        <w:t xml:space="preserve"> 2017</w:t>
      </w:r>
      <w:r w:rsidR="009D4E68" w:rsidRPr="000163AB">
        <w:rPr>
          <w:szCs w:val="22"/>
        </w:rPr>
        <w:t>,</w:t>
      </w:r>
      <w:r w:rsidRPr="000163AB">
        <w:rPr>
          <w:szCs w:val="22"/>
        </w:rPr>
        <w:t xml:space="preserve"> a</w:t>
      </w:r>
      <w:r w:rsidR="007A5DF9" w:rsidRPr="000163AB">
        <w:rPr>
          <w:szCs w:val="22"/>
        </w:rPr>
        <w:t xml:space="preserve"> Roma</w:t>
      </w:r>
      <w:r w:rsidR="009D4E68" w:rsidRPr="000163AB">
        <w:rPr>
          <w:szCs w:val="22"/>
        </w:rPr>
        <w:t>,</w:t>
      </w:r>
      <w:r w:rsidR="007A5DF9" w:rsidRPr="000163AB">
        <w:rPr>
          <w:szCs w:val="22"/>
        </w:rPr>
        <w:t xml:space="preserve"> </w:t>
      </w:r>
      <w:r w:rsidRPr="000163AB">
        <w:rPr>
          <w:szCs w:val="22"/>
        </w:rPr>
        <w:t>presso</w:t>
      </w:r>
      <w:r w:rsidR="009D4E68" w:rsidRPr="000163AB">
        <w:rPr>
          <w:szCs w:val="22"/>
        </w:rPr>
        <w:t xml:space="preserve"> </w:t>
      </w:r>
      <w:r w:rsidR="00E310E5" w:rsidRPr="000163AB">
        <w:rPr>
          <w:szCs w:val="22"/>
        </w:rPr>
        <w:t xml:space="preserve">la </w:t>
      </w:r>
      <w:r w:rsidR="009D4E68" w:rsidRPr="000163AB">
        <w:rPr>
          <w:szCs w:val="22"/>
        </w:rPr>
        <w:t>sala</w:t>
      </w:r>
      <w:r w:rsidR="007A5DF9" w:rsidRPr="000163AB">
        <w:rPr>
          <w:szCs w:val="22"/>
        </w:rPr>
        <w:t xml:space="preserve"> Spazio Europa, gestit</w:t>
      </w:r>
      <w:r w:rsidR="009D4E68" w:rsidRPr="000163AB">
        <w:rPr>
          <w:szCs w:val="22"/>
        </w:rPr>
        <w:t>a</w:t>
      </w:r>
      <w:r w:rsidR="007A5DF9" w:rsidRPr="000163AB">
        <w:rPr>
          <w:szCs w:val="22"/>
        </w:rPr>
        <w:t xml:space="preserve"> dall</w:t>
      </w:r>
      <w:r w:rsidR="00E96AEC" w:rsidRPr="000163AB">
        <w:rPr>
          <w:szCs w:val="22"/>
        </w:rPr>
        <w:t>'</w:t>
      </w:r>
      <w:r w:rsidR="007A5DF9" w:rsidRPr="000163AB">
        <w:rPr>
          <w:szCs w:val="22"/>
        </w:rPr>
        <w:t>Ufficio d</w:t>
      </w:r>
      <w:r w:rsidR="00E96AEC" w:rsidRPr="000163AB">
        <w:rPr>
          <w:szCs w:val="22"/>
        </w:rPr>
        <w:t>'</w:t>
      </w:r>
      <w:r w:rsidR="007A5DF9" w:rsidRPr="000163AB">
        <w:rPr>
          <w:szCs w:val="22"/>
        </w:rPr>
        <w:t>informazione in Italia del Parlamento europeo e dalla Rappresentanza in Italia della Commissione europea</w:t>
      </w:r>
      <w:r w:rsidR="00A4008F" w:rsidRPr="000163AB">
        <w:rPr>
          <w:szCs w:val="22"/>
        </w:rPr>
        <w:t>.</w:t>
      </w:r>
    </w:p>
    <w:p w:rsidR="00DE2859" w:rsidRPr="000163AB" w:rsidRDefault="00DE2859" w:rsidP="00E96AEC">
      <w:pPr>
        <w:overflowPunct/>
        <w:adjustRightInd/>
        <w:textAlignment w:val="auto"/>
        <w:rPr>
          <w:szCs w:val="22"/>
        </w:rPr>
      </w:pPr>
    </w:p>
    <w:p w:rsidR="009D4E68" w:rsidRPr="000163AB" w:rsidRDefault="009D4E68" w:rsidP="00E96AEC">
      <w:pPr>
        <w:overflowPunct/>
        <w:adjustRightInd/>
        <w:textAlignment w:val="auto"/>
        <w:rPr>
          <w:szCs w:val="22"/>
        </w:rPr>
      </w:pPr>
    </w:p>
    <w:p w:rsidR="0070641C" w:rsidRPr="000163AB" w:rsidRDefault="0070641C" w:rsidP="00E96AEC">
      <w:pPr>
        <w:overflowPunct/>
        <w:adjustRightInd/>
        <w:textAlignment w:val="auto"/>
        <w:rPr>
          <w:szCs w:val="22"/>
        </w:rPr>
      </w:pPr>
      <w:r w:rsidRPr="000163AB">
        <w:rPr>
          <w:szCs w:val="22"/>
        </w:rPr>
        <w:t>Organizzazioni partecipanti:</w:t>
      </w:r>
    </w:p>
    <w:p w:rsidR="006D0A89" w:rsidRPr="000163AB" w:rsidRDefault="000163AB" w:rsidP="00E96AEC">
      <w:pPr>
        <w:rPr>
          <w:szCs w:val="22"/>
        </w:rPr>
      </w:pPr>
      <w:r>
        <w:rPr>
          <w:szCs w:val="22"/>
        </w:rPr>
        <w:t>Associazione degli ex-membri</w:t>
      </w:r>
      <w:r w:rsidR="00CB0E5B" w:rsidRPr="000163AB">
        <w:rPr>
          <w:szCs w:val="22"/>
        </w:rPr>
        <w:t xml:space="preserve"> (CESE); </w:t>
      </w:r>
      <w:r w:rsidR="00472A7D" w:rsidRPr="000163AB">
        <w:rPr>
          <w:szCs w:val="22"/>
        </w:rPr>
        <w:t xml:space="preserve">Associazione </w:t>
      </w:r>
      <w:r w:rsidR="00CB0E5B" w:rsidRPr="000163AB">
        <w:rPr>
          <w:szCs w:val="22"/>
        </w:rPr>
        <w:t>B</w:t>
      </w:r>
      <w:r w:rsidR="00472A7D" w:rsidRPr="000163AB">
        <w:rPr>
          <w:szCs w:val="22"/>
        </w:rPr>
        <w:t xml:space="preserve">ancaria </w:t>
      </w:r>
      <w:r w:rsidR="00CB0E5B" w:rsidRPr="000163AB">
        <w:rPr>
          <w:szCs w:val="22"/>
        </w:rPr>
        <w:t>I</w:t>
      </w:r>
      <w:r w:rsidR="00472A7D" w:rsidRPr="000163AB">
        <w:rPr>
          <w:szCs w:val="22"/>
        </w:rPr>
        <w:t xml:space="preserve">taliana; </w:t>
      </w:r>
      <w:r w:rsidR="00CB0E5B" w:rsidRPr="000163AB">
        <w:rPr>
          <w:szCs w:val="22"/>
        </w:rPr>
        <w:t xml:space="preserve">Associazione Konsumer Italia; </w:t>
      </w:r>
      <w:r w:rsidR="00472A7D" w:rsidRPr="000163AB">
        <w:rPr>
          <w:szCs w:val="22"/>
        </w:rPr>
        <w:t>Associazione Italiana Commercio Estero (AICE); Confederazione Italiana Dirigenti e Alte Professionalità (</w:t>
      </w:r>
      <w:r w:rsidR="007A5DF9" w:rsidRPr="000163AB">
        <w:rPr>
          <w:szCs w:val="22"/>
        </w:rPr>
        <w:t>CIDA</w:t>
      </w:r>
      <w:r w:rsidR="00472A7D" w:rsidRPr="000163AB">
        <w:rPr>
          <w:szCs w:val="22"/>
        </w:rPr>
        <w:t>)</w:t>
      </w:r>
      <w:r w:rsidR="007A5DF9" w:rsidRPr="000163AB">
        <w:rPr>
          <w:szCs w:val="22"/>
        </w:rPr>
        <w:t xml:space="preserve">; </w:t>
      </w:r>
      <w:r w:rsidR="00CB0E5B" w:rsidRPr="000163AB">
        <w:rPr>
          <w:szCs w:val="22"/>
        </w:rPr>
        <w:t xml:space="preserve">C.C.I.A.A. Napoli; </w:t>
      </w:r>
      <w:r w:rsidR="006D0A89" w:rsidRPr="000163AB">
        <w:rPr>
          <w:szCs w:val="22"/>
        </w:rPr>
        <w:t xml:space="preserve">CGIL; CISL; Comitato economico e sociale europeo (CESE); Coldiretti; Comune di Bologna; Confcooperative; Confederazione Italiana di Unione delle Professioni intellettuali – CIU; </w:t>
      </w:r>
      <w:r w:rsidR="00472A7D" w:rsidRPr="000163AB">
        <w:rPr>
          <w:szCs w:val="22"/>
        </w:rPr>
        <w:t xml:space="preserve">Consiglio Nazionale Consulenti del Lavoro; </w:t>
      </w:r>
      <w:r w:rsidR="006D0A89" w:rsidRPr="000163AB">
        <w:rPr>
          <w:szCs w:val="22"/>
        </w:rPr>
        <w:t xml:space="preserve">Cilap Eapn Italia; Ferrovie dello Stato; </w:t>
      </w:r>
      <w:r w:rsidR="00CB0E5B" w:rsidRPr="000163AB">
        <w:rPr>
          <w:szCs w:val="22"/>
        </w:rPr>
        <w:t xml:space="preserve">Consorzio tutela aceto balsamico di Modena; </w:t>
      </w:r>
      <w:r w:rsidR="006D0A89" w:rsidRPr="000163AB">
        <w:rPr>
          <w:szCs w:val="22"/>
        </w:rPr>
        <w:t xml:space="preserve">Fondazione Consumo sostenibile; </w:t>
      </w:r>
      <w:r w:rsidR="00A4008F" w:rsidRPr="000163AB">
        <w:rPr>
          <w:szCs w:val="22"/>
        </w:rPr>
        <w:t xml:space="preserve">Fondazione Di Vittorio; Forum Nazionale Terzo Settore; </w:t>
      </w:r>
      <w:r w:rsidR="00CB0E5B" w:rsidRPr="000163AB">
        <w:rPr>
          <w:szCs w:val="22"/>
        </w:rPr>
        <w:t xml:space="preserve">Istituto Affari Internazionali (IAI); </w:t>
      </w:r>
      <w:r w:rsidR="006D0A89" w:rsidRPr="000163AB">
        <w:rPr>
          <w:szCs w:val="22"/>
        </w:rPr>
        <w:t xml:space="preserve">Ministero della Salute; Movimento Difesa del Cittadino; Nidil Cgil (Nuove Identità di Lavoro); </w:t>
      </w:r>
      <w:r w:rsidR="007A5DF9" w:rsidRPr="000163AB">
        <w:rPr>
          <w:szCs w:val="22"/>
        </w:rPr>
        <w:t xml:space="preserve">Rappresentanza in Italia della Commissione europea; </w:t>
      </w:r>
      <w:r w:rsidR="006D0A89" w:rsidRPr="000163AB">
        <w:rPr>
          <w:szCs w:val="22"/>
        </w:rPr>
        <w:t>UIL – Eurispes, UIL</w:t>
      </w:r>
      <w:r w:rsidR="00F160FD" w:rsidRPr="000163AB">
        <w:rPr>
          <w:szCs w:val="22"/>
        </w:rPr>
        <w:t xml:space="preserve">; </w:t>
      </w:r>
      <w:r w:rsidR="006D0A89" w:rsidRPr="000163AB">
        <w:rPr>
          <w:szCs w:val="22"/>
        </w:rPr>
        <w:t>Università di Teramo; Università degli studi Tor Vergata Roma</w:t>
      </w:r>
      <w:r w:rsidR="00336C91" w:rsidRPr="000163AB">
        <w:rPr>
          <w:szCs w:val="22"/>
        </w:rPr>
        <w:t xml:space="preserve"> e</w:t>
      </w:r>
      <w:r w:rsidR="006D0A89" w:rsidRPr="000163AB">
        <w:rPr>
          <w:szCs w:val="22"/>
        </w:rPr>
        <w:t xml:space="preserve"> Università di Pisa</w:t>
      </w:r>
      <w:r w:rsidR="004F6F6B" w:rsidRPr="000163AB">
        <w:rPr>
          <w:szCs w:val="22"/>
        </w:rPr>
        <w:t>.</w:t>
      </w:r>
    </w:p>
    <w:p w:rsidR="006D0A89" w:rsidRPr="000163AB" w:rsidRDefault="006D0A89" w:rsidP="00E96AEC">
      <w:pPr>
        <w:rPr>
          <w:szCs w:val="22"/>
        </w:rPr>
      </w:pPr>
    </w:p>
    <w:p w:rsidR="00262DE8" w:rsidRPr="000163AB" w:rsidRDefault="0059566C" w:rsidP="00E96AEC">
      <w:pPr>
        <w:rPr>
          <w:szCs w:val="22"/>
        </w:rPr>
      </w:pPr>
      <w:r w:rsidRPr="00B0491E">
        <w:rPr>
          <w:noProof/>
          <w:sz w:val="20"/>
          <w:szCs w:val="22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B0AE91E" wp14:editId="6C9E181C">
                <wp:simplePos x="0" y="0"/>
                <wp:positionH relativeFrom="page">
                  <wp:posOffset>817245</wp:posOffset>
                </wp:positionH>
                <wp:positionV relativeFrom="page">
                  <wp:posOffset>10146030</wp:posOffset>
                </wp:positionV>
                <wp:extent cx="6174000" cy="810000"/>
                <wp:effectExtent l="0" t="0" r="0" b="95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000" cy="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66C" w:rsidRPr="005748B9" w:rsidRDefault="0059566C" w:rsidP="0001153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748B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Rue Belliard/Belliardstraat 99 — 1040 Bruxelles/Brussel — BELGIQUE/BELGIË</w:t>
                            </w:r>
                          </w:p>
                          <w:p w:rsidR="0059566C" w:rsidRPr="005748B9" w:rsidRDefault="0059566C" w:rsidP="0001153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748B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Tel. +32 25469011 — Fax +32 25134893 — Internet: </w:t>
                            </w:r>
                            <w:hyperlink r:id="rId14" w:history="1">
                              <w:r w:rsidRPr="005748B9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http://www.eesc.europa.eu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51" style="position:absolute;left:0;text-align:left;margin-left:64.35pt;margin-top:798.9pt;width:486.15pt;height:63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">
                <v:textbox>
                  <w:txbxContent>
                    <w:p w:rsidRPr="005748B9" w:rsidR="0059566C" w:rsidP="00011539" w:rsidRDefault="0059566C">
                      <w:pPr>
                        <w:pBdr>
                          <w:top w:val="single" w:color="auto" w:sz="4" w:space="1"/>
                        </w:pBd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748B9">
                        <w:rPr>
                          <w:b/>
                          <w:bCs/>
                          <w:sz w:val="16"/>
                          <w:szCs w:val="16"/>
                        </w:rPr>
                        <w:t>Rue Belliard/Belliardstraat 99 — 1040 Bruxelles/Brussel — BELGIQUE/BELGIË</w:t>
                      </w:r>
                    </w:p>
                    <w:p w:rsidRPr="005748B9" w:rsidR="0059566C" w:rsidP="00011539" w:rsidRDefault="0059566C">
                      <w:pPr>
                        <w:pBdr>
                          <w:top w:val="single" w:color="auto" w:sz="4" w:space="1"/>
                        </w:pBd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748B9">
                        <w:rPr>
                          <w:b/>
                          <w:bCs/>
                          <w:sz w:val="16"/>
                          <w:szCs w:val="16"/>
                        </w:rPr>
                        <w:t xml:space="preserve">Tel. +32 25469011 — Fax +32 25134893 — Internet: </w:t>
                      </w:r>
                      <w:hyperlink w:history="1" r:id="rId15">
                        <w:r w:rsidRPr="005748B9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http://www.eesc.europa.eu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641C" w:rsidRPr="000163AB" w:rsidRDefault="00E96AEC" w:rsidP="00E96AEC">
      <w:pPr>
        <w:overflowPunct/>
        <w:adjustRightInd/>
        <w:textAlignment w:val="auto"/>
        <w:rPr>
          <w:szCs w:val="22"/>
        </w:rPr>
      </w:pPr>
      <w:r w:rsidRPr="000163AB">
        <w:rPr>
          <w:szCs w:val="22"/>
        </w:rPr>
        <w:t>Il programma della riunione e l'</w:t>
      </w:r>
      <w:r w:rsidR="009D4E68" w:rsidRPr="000163AB">
        <w:rPr>
          <w:szCs w:val="22"/>
        </w:rPr>
        <w:t>e</w:t>
      </w:r>
      <w:r w:rsidR="0070641C" w:rsidRPr="000163AB">
        <w:rPr>
          <w:szCs w:val="22"/>
        </w:rPr>
        <w:t xml:space="preserve">lenco completo dei partecipanti </w:t>
      </w:r>
      <w:r w:rsidR="009D4E68" w:rsidRPr="000163AB">
        <w:rPr>
          <w:szCs w:val="22"/>
        </w:rPr>
        <w:t xml:space="preserve">è </w:t>
      </w:r>
      <w:r w:rsidR="00EC7F53" w:rsidRPr="000163AB">
        <w:rPr>
          <w:szCs w:val="22"/>
        </w:rPr>
        <w:t xml:space="preserve">presente </w:t>
      </w:r>
      <w:r w:rsidR="009D4E68" w:rsidRPr="000163AB">
        <w:rPr>
          <w:szCs w:val="22"/>
        </w:rPr>
        <w:t xml:space="preserve">in </w:t>
      </w:r>
      <w:r w:rsidR="0070641C" w:rsidRPr="000163AB">
        <w:rPr>
          <w:szCs w:val="22"/>
        </w:rPr>
        <w:t>allegato</w:t>
      </w:r>
      <w:r w:rsidR="009D4E68" w:rsidRPr="000163AB">
        <w:rPr>
          <w:szCs w:val="22"/>
        </w:rPr>
        <w:t xml:space="preserve">. </w:t>
      </w:r>
    </w:p>
    <w:p w:rsidR="009D4E68" w:rsidRPr="000163AB" w:rsidRDefault="009D4E68" w:rsidP="00E96AEC">
      <w:pPr>
        <w:overflowPunct/>
        <w:adjustRightInd/>
        <w:textAlignment w:val="auto"/>
        <w:rPr>
          <w:szCs w:val="22"/>
        </w:rPr>
      </w:pPr>
    </w:p>
    <w:p w:rsidR="00C71BC2" w:rsidRPr="000163AB" w:rsidRDefault="00C71BC2" w:rsidP="00E96AEC">
      <w:pPr>
        <w:overflowPunct/>
        <w:adjustRightInd/>
        <w:textAlignment w:val="auto"/>
        <w:rPr>
          <w:szCs w:val="22"/>
        </w:rPr>
      </w:pPr>
    </w:p>
    <w:p w:rsidR="00DE2859" w:rsidRPr="000163AB" w:rsidRDefault="0070641C" w:rsidP="00E96AEC">
      <w:pPr>
        <w:overflowPunct/>
        <w:adjustRightInd/>
        <w:textAlignment w:val="auto"/>
        <w:rPr>
          <w:szCs w:val="22"/>
        </w:rPr>
      </w:pPr>
      <w:r w:rsidRPr="000163AB">
        <w:rPr>
          <w:szCs w:val="22"/>
        </w:rPr>
        <w:t>Delegazione del CESE:</w:t>
      </w:r>
      <w:r w:rsidR="007A5DF9" w:rsidRPr="000163AB">
        <w:rPr>
          <w:szCs w:val="22"/>
        </w:rPr>
        <w:t xml:space="preserve"> Maurizio Reale</w:t>
      </w:r>
      <w:r w:rsidRPr="000163AB">
        <w:rPr>
          <w:szCs w:val="22"/>
        </w:rPr>
        <w:t xml:space="preserve"> (I gr.),</w:t>
      </w:r>
      <w:r w:rsidR="007A5DF9" w:rsidRPr="000163AB">
        <w:rPr>
          <w:szCs w:val="22"/>
        </w:rPr>
        <w:t xml:space="preserve"> Giulia Barbucci</w:t>
      </w:r>
      <w:r w:rsidRPr="000163AB">
        <w:rPr>
          <w:szCs w:val="22"/>
        </w:rPr>
        <w:t xml:space="preserve"> (II gr.) e</w:t>
      </w:r>
      <w:r w:rsidR="007A5DF9" w:rsidRPr="000163AB">
        <w:rPr>
          <w:szCs w:val="22"/>
        </w:rPr>
        <w:t xml:space="preserve"> Antonio Longo</w:t>
      </w:r>
      <w:r w:rsidRPr="000163AB">
        <w:rPr>
          <w:szCs w:val="22"/>
        </w:rPr>
        <w:t xml:space="preserve"> (III gr.) con il sostegno d</w:t>
      </w:r>
      <w:r w:rsidR="008C3929" w:rsidRPr="000163AB">
        <w:rPr>
          <w:szCs w:val="22"/>
        </w:rPr>
        <w:t>el segretariato</w:t>
      </w:r>
      <w:r w:rsidR="00BE6F8D" w:rsidRPr="000163AB">
        <w:rPr>
          <w:szCs w:val="22"/>
        </w:rPr>
        <w:t>,</w:t>
      </w:r>
      <w:r w:rsidR="008C3929" w:rsidRPr="000163AB">
        <w:rPr>
          <w:szCs w:val="22"/>
        </w:rPr>
        <w:t xml:space="preserve"> rappresentato da </w:t>
      </w:r>
      <w:r w:rsidR="007A5DF9" w:rsidRPr="000163AB">
        <w:rPr>
          <w:szCs w:val="22"/>
        </w:rPr>
        <w:t xml:space="preserve">Luca Venerando Giuffrida e Carlotta </w:t>
      </w:r>
      <w:r w:rsidR="00DB7D70" w:rsidRPr="000163AB">
        <w:rPr>
          <w:szCs w:val="22"/>
        </w:rPr>
        <w:t xml:space="preserve">Isabella </w:t>
      </w:r>
      <w:r w:rsidR="007A5DF9" w:rsidRPr="000163AB">
        <w:rPr>
          <w:szCs w:val="22"/>
        </w:rPr>
        <w:t>Iapichino</w:t>
      </w:r>
      <w:r w:rsidR="00BE6F8D" w:rsidRPr="000163AB">
        <w:rPr>
          <w:szCs w:val="22"/>
        </w:rPr>
        <w:t>.</w:t>
      </w:r>
    </w:p>
    <w:p w:rsidR="00DE2859" w:rsidRPr="000163AB" w:rsidRDefault="00A343FA" w:rsidP="0074197D">
      <w:pPr>
        <w:overflowPunct/>
        <w:adjustRightInd/>
        <w:spacing w:after="200" w:line="276" w:lineRule="auto"/>
        <w:jc w:val="left"/>
        <w:textAlignment w:val="auto"/>
      </w:pPr>
      <w:r w:rsidRPr="000163AB">
        <w:br w:type="page"/>
      </w:r>
    </w:p>
    <w:p w:rsidR="006A4F25" w:rsidRPr="000163AB" w:rsidRDefault="00C26642" w:rsidP="0074197D">
      <w:pPr>
        <w:overflowPunct/>
        <w:adjustRightInd/>
        <w:jc w:val="center"/>
        <w:textAlignment w:val="auto"/>
        <w:rPr>
          <w:b/>
          <w:sz w:val="28"/>
          <w:u w:val="single"/>
        </w:rPr>
      </w:pPr>
      <w:r w:rsidRPr="000163AB">
        <w:rPr>
          <w:b/>
          <w:sz w:val="28"/>
          <w:u w:val="single"/>
        </w:rPr>
        <w:lastRenderedPageBreak/>
        <w:t xml:space="preserve">RISULTATI DEL DIBATTITO </w:t>
      </w:r>
      <w:r w:rsidR="00BA4FAF" w:rsidRPr="000163AB">
        <w:rPr>
          <w:b/>
          <w:sz w:val="28"/>
          <w:u w:val="single"/>
        </w:rPr>
        <w:t>-</w:t>
      </w:r>
      <w:r w:rsidRPr="000163AB">
        <w:rPr>
          <w:b/>
          <w:sz w:val="28"/>
          <w:u w:val="single"/>
        </w:rPr>
        <w:t xml:space="preserve"> LE QUESTIONI DISCUSSE</w:t>
      </w:r>
    </w:p>
    <w:p w:rsidR="006A4F25" w:rsidRPr="000163AB" w:rsidRDefault="006A4F25" w:rsidP="00E96AEC">
      <w:pPr>
        <w:overflowPunct/>
        <w:adjustRightInd/>
        <w:jc w:val="center"/>
        <w:textAlignment w:val="auto"/>
        <w:rPr>
          <w:b/>
          <w:szCs w:val="22"/>
          <w:u w:val="single"/>
        </w:rPr>
      </w:pPr>
    </w:p>
    <w:p w:rsidR="006A4F25" w:rsidRPr="000163AB" w:rsidRDefault="006A4F25" w:rsidP="00E96AEC">
      <w:pPr>
        <w:overflowPunct/>
        <w:adjustRightInd/>
        <w:textAlignment w:val="auto"/>
        <w:rPr>
          <w:b/>
          <w:szCs w:val="22"/>
        </w:rPr>
      </w:pPr>
    </w:p>
    <w:p w:rsidR="004C5AF3" w:rsidRPr="000163AB" w:rsidRDefault="00471CF9" w:rsidP="00E96AEC">
      <w:pPr>
        <w:overflowPunct/>
        <w:adjustRightInd/>
        <w:textAlignment w:val="auto"/>
        <w:rPr>
          <w:szCs w:val="22"/>
        </w:rPr>
      </w:pPr>
      <w:r w:rsidRPr="000163AB">
        <w:rPr>
          <w:szCs w:val="22"/>
        </w:rPr>
        <w:t xml:space="preserve">Le questioni discusse durante la </w:t>
      </w:r>
      <w:r w:rsidR="004C5AF3" w:rsidRPr="000163AB">
        <w:rPr>
          <w:szCs w:val="22"/>
        </w:rPr>
        <w:t xml:space="preserve">consultazione </w:t>
      </w:r>
      <w:r w:rsidR="00327384" w:rsidRPr="000163AB">
        <w:rPr>
          <w:szCs w:val="22"/>
        </w:rPr>
        <w:t>sul futuro dell</w:t>
      </w:r>
      <w:r w:rsidR="00E96AEC" w:rsidRPr="000163AB">
        <w:rPr>
          <w:szCs w:val="22"/>
        </w:rPr>
        <w:t>'</w:t>
      </w:r>
      <w:r w:rsidR="00327384" w:rsidRPr="000163AB">
        <w:rPr>
          <w:szCs w:val="22"/>
        </w:rPr>
        <w:t>Europa</w:t>
      </w:r>
      <w:r w:rsidR="009D4E68" w:rsidRPr="000163AB">
        <w:rPr>
          <w:szCs w:val="22"/>
        </w:rPr>
        <w:t>,</w:t>
      </w:r>
      <w:r w:rsidR="00327384" w:rsidRPr="000163AB">
        <w:rPr>
          <w:szCs w:val="22"/>
        </w:rPr>
        <w:t xml:space="preserve"> relativ</w:t>
      </w:r>
      <w:r w:rsidR="00327384" w:rsidRPr="00D90230">
        <w:rPr>
          <w:szCs w:val="22"/>
        </w:rPr>
        <w:t>a</w:t>
      </w:r>
      <w:r w:rsidR="008C5448" w:rsidRPr="000163AB">
        <w:rPr>
          <w:szCs w:val="22"/>
        </w:rPr>
        <w:t xml:space="preserve"> </w:t>
      </w:r>
      <w:r w:rsidR="004C5AF3" w:rsidRPr="000163AB">
        <w:rPr>
          <w:szCs w:val="22"/>
        </w:rPr>
        <w:t>ai cinque possibili scenari</w:t>
      </w:r>
      <w:r w:rsidR="009D4E68" w:rsidRPr="000163AB">
        <w:rPr>
          <w:szCs w:val="22"/>
        </w:rPr>
        <w:t>,</w:t>
      </w:r>
      <w:r w:rsidR="004C5AF3" w:rsidRPr="000163AB">
        <w:rPr>
          <w:szCs w:val="22"/>
        </w:rPr>
        <w:t xml:space="preserve"> si </w:t>
      </w:r>
      <w:r w:rsidRPr="000163AB">
        <w:rPr>
          <w:szCs w:val="22"/>
        </w:rPr>
        <w:t xml:space="preserve">sono incentrate sui </w:t>
      </w:r>
      <w:r w:rsidR="004C5AF3" w:rsidRPr="000163AB">
        <w:rPr>
          <w:szCs w:val="22"/>
        </w:rPr>
        <w:t>seguenti quesiti:</w:t>
      </w:r>
    </w:p>
    <w:p w:rsidR="004F3197" w:rsidRPr="000163AB" w:rsidRDefault="004F3197" w:rsidP="00E96AEC">
      <w:pPr>
        <w:ind w:left="360"/>
        <w:rPr>
          <w:szCs w:val="22"/>
        </w:rPr>
      </w:pPr>
    </w:p>
    <w:p w:rsidR="004F3197" w:rsidRPr="000163AB" w:rsidRDefault="004F3197" w:rsidP="00E96AEC">
      <w:pPr>
        <w:pStyle w:val="ListParagraph"/>
        <w:numPr>
          <w:ilvl w:val="0"/>
          <w:numId w:val="7"/>
        </w:numPr>
        <w:rPr>
          <w:b/>
          <w:szCs w:val="22"/>
        </w:rPr>
      </w:pPr>
      <w:r w:rsidRPr="000163AB">
        <w:rPr>
          <w:b/>
          <w:szCs w:val="22"/>
        </w:rPr>
        <w:t xml:space="preserve">Quale dei cinque scenari delineati nel Libro </w:t>
      </w:r>
      <w:r w:rsidR="00AC6596" w:rsidRPr="000163AB">
        <w:rPr>
          <w:b/>
          <w:szCs w:val="22"/>
        </w:rPr>
        <w:t xml:space="preserve">bianco risulta più adatto </w:t>
      </w:r>
      <w:r w:rsidRPr="000163AB">
        <w:rPr>
          <w:b/>
          <w:szCs w:val="22"/>
        </w:rPr>
        <w:t>per far fronte alle sfide interne ed esterne dell</w:t>
      </w:r>
      <w:r w:rsidR="00E96AEC" w:rsidRPr="000163AB">
        <w:rPr>
          <w:b/>
          <w:szCs w:val="22"/>
        </w:rPr>
        <w:t>'</w:t>
      </w:r>
      <w:r w:rsidRPr="000163AB">
        <w:rPr>
          <w:b/>
          <w:szCs w:val="22"/>
        </w:rPr>
        <w:t>UE? Perché?</w:t>
      </w:r>
    </w:p>
    <w:p w:rsidR="00BD01AE" w:rsidRPr="000163AB" w:rsidRDefault="00BD01AE" w:rsidP="00E96AEC">
      <w:pPr>
        <w:pStyle w:val="ListParagraph"/>
        <w:ind w:left="360"/>
        <w:rPr>
          <w:szCs w:val="22"/>
        </w:rPr>
      </w:pPr>
    </w:p>
    <w:p w:rsidR="00C15300" w:rsidRPr="000163AB" w:rsidRDefault="00EC7F53" w:rsidP="00E96AEC">
      <w:pPr>
        <w:pStyle w:val="ListParagraph"/>
        <w:ind w:left="360"/>
        <w:rPr>
          <w:bCs/>
          <w:szCs w:val="22"/>
        </w:rPr>
      </w:pPr>
      <w:r w:rsidRPr="000163AB">
        <w:rPr>
          <w:bCs/>
          <w:szCs w:val="22"/>
        </w:rPr>
        <w:t>I riscontri ottenuti dai rappresentanti delle organizzazioni partecipanti</w:t>
      </w:r>
      <w:r w:rsidR="00AB1D9E" w:rsidRPr="000163AB">
        <w:rPr>
          <w:bCs/>
          <w:szCs w:val="22"/>
        </w:rPr>
        <w:t xml:space="preserve"> sono stati molto </w:t>
      </w:r>
      <w:r w:rsidR="00C15300" w:rsidRPr="000163AB">
        <w:rPr>
          <w:bCs/>
          <w:szCs w:val="22"/>
        </w:rPr>
        <w:t xml:space="preserve">variegati. </w:t>
      </w:r>
      <w:r w:rsidR="0059566C" w:rsidRPr="000163AB">
        <w:rPr>
          <w:bCs/>
          <w:szCs w:val="22"/>
        </w:rPr>
        <w:t xml:space="preserve">È </w:t>
      </w:r>
      <w:r w:rsidR="00C15300" w:rsidRPr="000163AB">
        <w:rPr>
          <w:bCs/>
          <w:szCs w:val="22"/>
        </w:rPr>
        <w:t>emersa, tuttavia, la prevalenza a escludere tutti e cinque gli scenari delineati nel Libro bianco, che non s</w:t>
      </w:r>
      <w:r w:rsidR="008D4ADC" w:rsidRPr="000163AB">
        <w:rPr>
          <w:bCs/>
          <w:szCs w:val="22"/>
        </w:rPr>
        <w:t>ono</w:t>
      </w:r>
      <w:r w:rsidR="00C15300" w:rsidRPr="000163AB">
        <w:rPr>
          <w:bCs/>
          <w:szCs w:val="22"/>
        </w:rPr>
        <w:t xml:space="preserve"> in grado di ripristinare la fiducia dei cittadini nei confronti dell</w:t>
      </w:r>
      <w:r w:rsidR="00E96AEC" w:rsidRPr="000163AB">
        <w:rPr>
          <w:bCs/>
          <w:szCs w:val="22"/>
        </w:rPr>
        <w:t>'</w:t>
      </w:r>
      <w:r w:rsidR="00C15300" w:rsidRPr="000163AB">
        <w:rPr>
          <w:bCs/>
          <w:szCs w:val="22"/>
        </w:rPr>
        <w:t>Unione europea. Tali scenari, infatti, non forniscono proposte politiche concrete o un quadro istituzionale più integrato verso un</w:t>
      </w:r>
      <w:r w:rsidR="00E96AEC" w:rsidRPr="000163AB">
        <w:rPr>
          <w:bCs/>
          <w:szCs w:val="22"/>
        </w:rPr>
        <w:t>'</w:t>
      </w:r>
      <w:r w:rsidR="00C15300" w:rsidRPr="000163AB">
        <w:rPr>
          <w:bCs/>
          <w:szCs w:val="22"/>
        </w:rPr>
        <w:t xml:space="preserve">Unione più forte e unita. </w:t>
      </w:r>
    </w:p>
    <w:p w:rsidR="00C15300" w:rsidRPr="000163AB" w:rsidRDefault="00C15300" w:rsidP="00E96AEC">
      <w:pPr>
        <w:pStyle w:val="ListParagraph"/>
        <w:ind w:left="357"/>
        <w:rPr>
          <w:szCs w:val="22"/>
        </w:rPr>
      </w:pPr>
      <w:r w:rsidRPr="000163AB">
        <w:rPr>
          <w:bCs/>
          <w:szCs w:val="22"/>
        </w:rPr>
        <w:t>In subordine, a</w:t>
      </w:r>
      <w:r w:rsidR="00B178AF" w:rsidRPr="000163AB">
        <w:rPr>
          <w:bCs/>
          <w:szCs w:val="22"/>
        </w:rPr>
        <w:t xml:space="preserve">d </w:t>
      </w:r>
      <w:r w:rsidR="00E9203B" w:rsidRPr="000163AB">
        <w:rPr>
          <w:bCs/>
          <w:szCs w:val="22"/>
        </w:rPr>
        <w:t xml:space="preserve">avviso di </w:t>
      </w:r>
      <w:r w:rsidR="00B178AF" w:rsidRPr="000163AB">
        <w:rPr>
          <w:bCs/>
          <w:szCs w:val="22"/>
        </w:rPr>
        <w:t xml:space="preserve">alcune </w:t>
      </w:r>
      <w:r w:rsidRPr="000163AB">
        <w:rPr>
          <w:bCs/>
          <w:szCs w:val="22"/>
        </w:rPr>
        <w:t>parti sociali,</w:t>
      </w:r>
      <w:r w:rsidR="00AD034B" w:rsidRPr="000163AB">
        <w:rPr>
          <w:bCs/>
          <w:szCs w:val="22"/>
        </w:rPr>
        <w:t xml:space="preserve"> l</w:t>
      </w:r>
      <w:r w:rsidRPr="000163AB">
        <w:rPr>
          <w:szCs w:val="22"/>
        </w:rPr>
        <w:t xml:space="preserve">o Scenario n. 5 "Fare molto di più insieme" è </w:t>
      </w:r>
      <w:r w:rsidR="00AD034B" w:rsidRPr="000163AB">
        <w:rPr>
          <w:szCs w:val="22"/>
        </w:rPr>
        <w:t xml:space="preserve">sembrato </w:t>
      </w:r>
      <w:r w:rsidRPr="000163AB">
        <w:rPr>
          <w:szCs w:val="22"/>
        </w:rPr>
        <w:t xml:space="preserve">il più adatto ad affrontare le sfide future perché </w:t>
      </w:r>
      <w:r w:rsidR="00AD034B" w:rsidRPr="000163AB">
        <w:rPr>
          <w:szCs w:val="22"/>
        </w:rPr>
        <w:t>idoneo a</w:t>
      </w:r>
      <w:r w:rsidRPr="000163AB">
        <w:rPr>
          <w:szCs w:val="22"/>
        </w:rPr>
        <w:t xml:space="preserve"> rafforzare il processo decisionale europeo, garantendo che possano essere compiuti </w:t>
      </w:r>
      <w:r w:rsidR="00AD034B" w:rsidRPr="000163AB">
        <w:rPr>
          <w:szCs w:val="22"/>
        </w:rPr>
        <w:t xml:space="preserve">i </w:t>
      </w:r>
      <w:r w:rsidRPr="000163AB">
        <w:rPr>
          <w:szCs w:val="22"/>
        </w:rPr>
        <w:t xml:space="preserve">necessari passi in avanti nella </w:t>
      </w:r>
      <w:r w:rsidRPr="00B0491E">
        <w:rPr>
          <w:i/>
          <w:szCs w:val="22"/>
        </w:rPr>
        <w:t>governance</w:t>
      </w:r>
      <w:r w:rsidRPr="000163AB">
        <w:rPr>
          <w:szCs w:val="22"/>
        </w:rPr>
        <w:t xml:space="preserve"> economica, nelle politiche di bilancio, </w:t>
      </w:r>
      <w:r w:rsidR="00E9203B" w:rsidRPr="000163AB">
        <w:rPr>
          <w:szCs w:val="22"/>
        </w:rPr>
        <w:t xml:space="preserve">nella </w:t>
      </w:r>
      <w:r w:rsidRPr="000163AB">
        <w:rPr>
          <w:szCs w:val="22"/>
        </w:rPr>
        <w:t xml:space="preserve">migrazione, </w:t>
      </w:r>
      <w:r w:rsidR="00E9203B" w:rsidRPr="000163AB">
        <w:rPr>
          <w:szCs w:val="22"/>
        </w:rPr>
        <w:t xml:space="preserve">nella </w:t>
      </w:r>
      <w:r w:rsidRPr="000163AB">
        <w:rPr>
          <w:szCs w:val="22"/>
        </w:rPr>
        <w:t xml:space="preserve">difesa comune e </w:t>
      </w:r>
      <w:r w:rsidR="008F5B1B" w:rsidRPr="000163AB">
        <w:rPr>
          <w:szCs w:val="22"/>
        </w:rPr>
        <w:t xml:space="preserve">nella </w:t>
      </w:r>
      <w:r w:rsidRPr="000163AB">
        <w:rPr>
          <w:szCs w:val="22"/>
        </w:rPr>
        <w:t>lotta al terrorismo internazionale.</w:t>
      </w:r>
    </w:p>
    <w:p w:rsidR="004F3197" w:rsidRPr="000163AB" w:rsidRDefault="004F3197" w:rsidP="00E96AEC">
      <w:pPr>
        <w:pStyle w:val="ListParagraph"/>
        <w:ind w:left="360"/>
        <w:rPr>
          <w:szCs w:val="22"/>
        </w:rPr>
      </w:pPr>
    </w:p>
    <w:p w:rsidR="00DB7921" w:rsidRPr="000163AB" w:rsidRDefault="00DB7921" w:rsidP="00E96AEC">
      <w:pPr>
        <w:pStyle w:val="ListParagraph"/>
        <w:numPr>
          <w:ilvl w:val="0"/>
          <w:numId w:val="7"/>
        </w:numPr>
        <w:rPr>
          <w:b/>
          <w:szCs w:val="22"/>
        </w:rPr>
      </w:pPr>
      <w:r w:rsidRPr="000163AB">
        <w:rPr>
          <w:b/>
          <w:szCs w:val="22"/>
        </w:rPr>
        <w:t>Sarebbe possibile e preferibile un altro scenario, diverso da quelli indicati nel Libro bianco? In caso affermativo, perché? Come si può promuovere la fiducia all</w:t>
      </w:r>
      <w:r w:rsidR="00E96AEC" w:rsidRPr="000163AB">
        <w:rPr>
          <w:b/>
          <w:szCs w:val="22"/>
        </w:rPr>
        <w:t>'</w:t>
      </w:r>
      <w:r w:rsidRPr="000163AB">
        <w:rPr>
          <w:b/>
          <w:szCs w:val="22"/>
        </w:rPr>
        <w:t>interno dell</w:t>
      </w:r>
      <w:r w:rsidR="00E96AEC" w:rsidRPr="000163AB">
        <w:rPr>
          <w:b/>
          <w:szCs w:val="22"/>
        </w:rPr>
        <w:t>'</w:t>
      </w:r>
      <w:r w:rsidRPr="000163AB">
        <w:rPr>
          <w:b/>
          <w:szCs w:val="22"/>
        </w:rPr>
        <w:t>UE?</w:t>
      </w:r>
    </w:p>
    <w:p w:rsidR="001B092E" w:rsidRPr="000163AB" w:rsidRDefault="001B092E" w:rsidP="00E96AEC">
      <w:pPr>
        <w:pStyle w:val="ListParagraph"/>
        <w:ind w:left="360"/>
        <w:rPr>
          <w:b/>
          <w:szCs w:val="22"/>
        </w:rPr>
      </w:pPr>
    </w:p>
    <w:p w:rsidR="00897F3D" w:rsidRPr="000163AB" w:rsidRDefault="00AD034B" w:rsidP="00E96AEC">
      <w:pPr>
        <w:pStyle w:val="ListParagraph"/>
        <w:ind w:left="357"/>
        <w:rPr>
          <w:szCs w:val="22"/>
        </w:rPr>
      </w:pPr>
      <w:r w:rsidRPr="000163AB">
        <w:rPr>
          <w:szCs w:val="22"/>
        </w:rPr>
        <w:t>Sarebbe stato possibile e auspicabile uno scenario di ulteriore sviluppo dell</w:t>
      </w:r>
      <w:r w:rsidR="00E96AEC" w:rsidRPr="000163AB">
        <w:rPr>
          <w:szCs w:val="22"/>
        </w:rPr>
        <w:t>'</w:t>
      </w:r>
      <w:r w:rsidRPr="000163AB">
        <w:rPr>
          <w:szCs w:val="22"/>
        </w:rPr>
        <w:t>integrazione europea volto ad un</w:t>
      </w:r>
      <w:r w:rsidR="00FA0887" w:rsidRPr="000163AB">
        <w:rPr>
          <w:szCs w:val="22"/>
        </w:rPr>
        <w:t xml:space="preserve"> cambiamento delle politiche economiche, una modifica dei criteri del Patto di stabilità e di crescita e delle conseguenti politiche di austerità</w:t>
      </w:r>
      <w:r w:rsidR="00293CEF" w:rsidRPr="000163AB">
        <w:rPr>
          <w:szCs w:val="22"/>
        </w:rPr>
        <w:t>,</w:t>
      </w:r>
      <w:r w:rsidR="00FA0887" w:rsidRPr="000163AB">
        <w:rPr>
          <w:szCs w:val="22"/>
        </w:rPr>
        <w:t xml:space="preserve"> che hanno portato al peggioramento delle condizioni di vita e di lavoro dei cittadini europei, con il loro conseguente allontanamento dal progetto europeo e un ripiegarsi nella sfera nazionale.</w:t>
      </w:r>
      <w:r w:rsidR="00897F3D" w:rsidRPr="000163AB">
        <w:rPr>
          <w:szCs w:val="22"/>
        </w:rPr>
        <w:t xml:space="preserve"> In tale contesto, la dimensione sociale e il modello sociale vanno ripresi e si deve porre termine al </w:t>
      </w:r>
      <w:r w:rsidR="00897F3D" w:rsidRPr="00B0491E">
        <w:rPr>
          <w:i/>
          <w:szCs w:val="22"/>
        </w:rPr>
        <w:t xml:space="preserve">dumping </w:t>
      </w:r>
      <w:r w:rsidR="00897F3D" w:rsidRPr="000163AB">
        <w:rPr>
          <w:szCs w:val="22"/>
        </w:rPr>
        <w:t>sociale e salariale tra Paesi, anche attraverso un maggiore coordinamento delle politiche salariali</w:t>
      </w:r>
      <w:r w:rsidR="00293CEF" w:rsidRPr="000163AB">
        <w:rPr>
          <w:szCs w:val="22"/>
        </w:rPr>
        <w:t>,</w:t>
      </w:r>
      <w:r w:rsidR="00897F3D" w:rsidRPr="000163AB">
        <w:rPr>
          <w:szCs w:val="22"/>
        </w:rPr>
        <w:t xml:space="preserve"> nel rispetto delle pratiche nazionali.</w:t>
      </w:r>
    </w:p>
    <w:p w:rsidR="0070641C" w:rsidRPr="000163AB" w:rsidRDefault="0070641C" w:rsidP="00E96AEC">
      <w:pPr>
        <w:overflowPunct/>
        <w:adjustRightInd/>
        <w:ind w:left="426" w:hanging="426"/>
        <w:textAlignment w:val="auto"/>
        <w:rPr>
          <w:b/>
          <w:bCs/>
          <w:szCs w:val="22"/>
        </w:rPr>
      </w:pPr>
    </w:p>
    <w:p w:rsidR="0099759F" w:rsidRPr="000163AB" w:rsidRDefault="0099759F" w:rsidP="00E96AEC">
      <w:pPr>
        <w:pStyle w:val="ListParagraph"/>
        <w:numPr>
          <w:ilvl w:val="0"/>
          <w:numId w:val="7"/>
        </w:numPr>
        <w:rPr>
          <w:b/>
          <w:szCs w:val="22"/>
        </w:rPr>
      </w:pPr>
      <w:r w:rsidRPr="000163AB">
        <w:rPr>
          <w:b/>
          <w:szCs w:val="22"/>
        </w:rPr>
        <w:t>È necessario garantire all</w:t>
      </w:r>
      <w:r w:rsidR="00E96AEC" w:rsidRPr="000163AB">
        <w:rPr>
          <w:b/>
          <w:szCs w:val="22"/>
        </w:rPr>
        <w:t>'</w:t>
      </w:r>
      <w:r w:rsidRPr="000163AB">
        <w:rPr>
          <w:b/>
          <w:szCs w:val="22"/>
        </w:rPr>
        <w:t>UE una maggiore visibilità e migliorare la comunicazione al riguardo? In che modo?</w:t>
      </w:r>
    </w:p>
    <w:p w:rsidR="001B092E" w:rsidRPr="000163AB" w:rsidRDefault="001B092E" w:rsidP="00E96AEC">
      <w:pPr>
        <w:pStyle w:val="ListParagraph"/>
        <w:ind w:left="360"/>
        <w:rPr>
          <w:szCs w:val="22"/>
        </w:rPr>
      </w:pPr>
    </w:p>
    <w:p w:rsidR="00897F3D" w:rsidRPr="000163AB" w:rsidRDefault="0059566C" w:rsidP="00E96AEC">
      <w:pPr>
        <w:pStyle w:val="ListParagraph"/>
        <w:ind w:left="357"/>
        <w:rPr>
          <w:szCs w:val="22"/>
        </w:rPr>
      </w:pPr>
      <w:r w:rsidRPr="000163AB">
        <w:rPr>
          <w:szCs w:val="22"/>
        </w:rPr>
        <w:t xml:space="preserve">È </w:t>
      </w:r>
      <w:r w:rsidR="00897F3D" w:rsidRPr="000163AB">
        <w:rPr>
          <w:szCs w:val="22"/>
        </w:rPr>
        <w:t xml:space="preserve">sicuramente necessario garantire maggiore visibilità </w:t>
      </w:r>
      <w:r w:rsidR="00C717E0" w:rsidRPr="000163AB">
        <w:rPr>
          <w:szCs w:val="22"/>
        </w:rPr>
        <w:t>al</w:t>
      </w:r>
      <w:r w:rsidR="00897F3D" w:rsidRPr="000163AB">
        <w:rPr>
          <w:szCs w:val="22"/>
        </w:rPr>
        <w:t>la comunicazione europea</w:t>
      </w:r>
      <w:r w:rsidR="006076F9" w:rsidRPr="000163AB">
        <w:rPr>
          <w:szCs w:val="22"/>
        </w:rPr>
        <w:t>,</w:t>
      </w:r>
      <w:r w:rsidR="00897F3D" w:rsidRPr="000163AB">
        <w:rPr>
          <w:szCs w:val="22"/>
        </w:rPr>
        <w:t xml:space="preserve"> </w:t>
      </w:r>
      <w:r w:rsidR="00D01D87" w:rsidRPr="000163AB">
        <w:rPr>
          <w:szCs w:val="22"/>
        </w:rPr>
        <w:t xml:space="preserve">unitamente </w:t>
      </w:r>
      <w:r w:rsidR="00C717E0" w:rsidRPr="000163AB">
        <w:rPr>
          <w:szCs w:val="22"/>
        </w:rPr>
        <w:t xml:space="preserve">al miglioramento dei </w:t>
      </w:r>
      <w:r w:rsidR="00897F3D" w:rsidRPr="000163AB">
        <w:rPr>
          <w:szCs w:val="22"/>
        </w:rPr>
        <w:t xml:space="preserve">contenuti della politica UE. </w:t>
      </w:r>
      <w:r w:rsidR="00D01D87" w:rsidRPr="000163AB">
        <w:rPr>
          <w:szCs w:val="22"/>
        </w:rPr>
        <w:t>Più precisamente, a</w:t>
      </w:r>
      <w:r w:rsidR="00897F3D" w:rsidRPr="000163AB">
        <w:rPr>
          <w:szCs w:val="22"/>
        </w:rPr>
        <w:t xml:space="preserve">ccanto al percorso di riforma istituzionale </w:t>
      </w:r>
      <w:r w:rsidR="006076F9" w:rsidRPr="000163AB">
        <w:rPr>
          <w:szCs w:val="22"/>
        </w:rPr>
        <w:t>dell</w:t>
      </w:r>
      <w:r w:rsidR="00E96AEC" w:rsidRPr="000163AB">
        <w:rPr>
          <w:szCs w:val="22"/>
        </w:rPr>
        <w:t>'</w:t>
      </w:r>
      <w:r w:rsidR="00897F3D" w:rsidRPr="000163AB">
        <w:rPr>
          <w:szCs w:val="22"/>
        </w:rPr>
        <w:t>UE e a un</w:t>
      </w:r>
      <w:r w:rsidR="00D83A42" w:rsidRPr="000163AB">
        <w:rPr>
          <w:szCs w:val="22"/>
        </w:rPr>
        <w:t>a</w:t>
      </w:r>
      <w:r w:rsidR="00897F3D" w:rsidRPr="000163AB">
        <w:rPr>
          <w:szCs w:val="22"/>
        </w:rPr>
        <w:t xml:space="preserve"> necessari</w:t>
      </w:r>
      <w:r w:rsidR="00D83A42" w:rsidRPr="000163AB">
        <w:rPr>
          <w:szCs w:val="22"/>
        </w:rPr>
        <w:t>a</w:t>
      </w:r>
      <w:r w:rsidR="00897F3D" w:rsidRPr="000163AB">
        <w:rPr>
          <w:szCs w:val="22"/>
        </w:rPr>
        <w:t xml:space="preserve"> </w:t>
      </w:r>
      <w:r w:rsidR="00D83A42" w:rsidRPr="000163AB">
        <w:rPr>
          <w:szCs w:val="22"/>
        </w:rPr>
        <w:t>modifica</w:t>
      </w:r>
      <w:r w:rsidR="00897F3D" w:rsidRPr="000163AB">
        <w:rPr>
          <w:szCs w:val="22"/>
        </w:rPr>
        <w:t xml:space="preserve"> delle relative politiche che puntino a valorizzare l</w:t>
      </w:r>
      <w:r w:rsidR="00E96AEC" w:rsidRPr="000163AB">
        <w:rPr>
          <w:szCs w:val="22"/>
        </w:rPr>
        <w:t>'</w:t>
      </w:r>
      <w:r w:rsidR="00897F3D" w:rsidRPr="000163AB">
        <w:rPr>
          <w:szCs w:val="22"/>
        </w:rPr>
        <w:t>economia reale, la domanda aggregata e i bisogni dei cittadini, occorre una strategia comunicativa che ne assicuri la diffusione</w:t>
      </w:r>
      <w:r w:rsidR="00D01D87" w:rsidRPr="000163AB">
        <w:rPr>
          <w:szCs w:val="22"/>
        </w:rPr>
        <w:t xml:space="preserve">, </w:t>
      </w:r>
      <w:r w:rsidR="00897F3D" w:rsidRPr="000163AB">
        <w:rPr>
          <w:szCs w:val="22"/>
        </w:rPr>
        <w:t xml:space="preserve">sottolineando </w:t>
      </w:r>
      <w:r w:rsidR="00D01D87" w:rsidRPr="000163AB">
        <w:rPr>
          <w:szCs w:val="22"/>
        </w:rPr>
        <w:t xml:space="preserve">il ruolo delle </w:t>
      </w:r>
      <w:r w:rsidR="00897F3D" w:rsidRPr="000163AB">
        <w:rPr>
          <w:szCs w:val="22"/>
        </w:rPr>
        <w:t xml:space="preserve">parti sociali </w:t>
      </w:r>
      <w:r w:rsidR="00D01D87" w:rsidRPr="000163AB">
        <w:rPr>
          <w:szCs w:val="22"/>
        </w:rPr>
        <w:t xml:space="preserve">come </w:t>
      </w:r>
      <w:r w:rsidR="00897F3D" w:rsidRPr="000163AB">
        <w:rPr>
          <w:szCs w:val="22"/>
        </w:rPr>
        <w:t>un elemento di competitività e coesione.</w:t>
      </w:r>
    </w:p>
    <w:p w:rsidR="00C727D2" w:rsidRPr="000163AB" w:rsidRDefault="00C727D2" w:rsidP="00E96AEC">
      <w:pPr>
        <w:pStyle w:val="ListParagraph"/>
        <w:ind w:left="360"/>
        <w:rPr>
          <w:szCs w:val="22"/>
        </w:rPr>
      </w:pPr>
    </w:p>
    <w:p w:rsidR="0099759F" w:rsidRPr="000163AB" w:rsidRDefault="0099759F" w:rsidP="00E96AEC">
      <w:pPr>
        <w:pStyle w:val="ListParagraph"/>
        <w:numPr>
          <w:ilvl w:val="0"/>
          <w:numId w:val="7"/>
        </w:numPr>
        <w:rPr>
          <w:b/>
          <w:szCs w:val="22"/>
        </w:rPr>
      </w:pPr>
      <w:r w:rsidRPr="000163AB">
        <w:rPr>
          <w:b/>
          <w:szCs w:val="22"/>
        </w:rPr>
        <w:t>Le aree tematiche indicate nel Libro bianco sono sufficientemente complete e illustrative</w:t>
      </w:r>
      <w:r w:rsidR="00F41810" w:rsidRPr="000163AB">
        <w:rPr>
          <w:b/>
          <w:szCs w:val="22"/>
        </w:rPr>
        <w:t xml:space="preserve">? Come classificarle </w:t>
      </w:r>
      <w:r w:rsidR="008C5448" w:rsidRPr="000163AB">
        <w:rPr>
          <w:b/>
          <w:szCs w:val="22"/>
        </w:rPr>
        <w:t>in ordine d</w:t>
      </w:r>
      <w:r w:rsidR="00E96AEC" w:rsidRPr="000163AB">
        <w:rPr>
          <w:b/>
          <w:szCs w:val="22"/>
        </w:rPr>
        <w:t>'</w:t>
      </w:r>
      <w:r w:rsidRPr="000163AB">
        <w:rPr>
          <w:b/>
          <w:szCs w:val="22"/>
        </w:rPr>
        <w:t xml:space="preserve">importanza? Esiste forse un settore importante che non è stato preso in considerazione o non è stato evidenziato a sufficienza? In caso affermativo, di quale </w:t>
      </w:r>
      <w:r w:rsidRPr="000163AB">
        <w:rPr>
          <w:b/>
          <w:szCs w:val="22"/>
        </w:rPr>
        <w:lastRenderedPageBreak/>
        <w:t>settore si tratta e in quale dei cinque scenari potrebbe essere sviluppato nel modo più adeguato?</w:t>
      </w:r>
    </w:p>
    <w:p w:rsidR="001B092E" w:rsidRPr="000163AB" w:rsidRDefault="001B092E" w:rsidP="00E96AEC">
      <w:pPr>
        <w:pStyle w:val="ListParagraph"/>
        <w:ind w:left="360"/>
        <w:rPr>
          <w:szCs w:val="22"/>
        </w:rPr>
      </w:pPr>
    </w:p>
    <w:p w:rsidR="001B092E" w:rsidRPr="000163AB" w:rsidRDefault="00717CE3" w:rsidP="00E96AEC">
      <w:pPr>
        <w:pStyle w:val="ListParagraph"/>
        <w:ind w:left="357"/>
        <w:rPr>
          <w:szCs w:val="22"/>
        </w:rPr>
      </w:pPr>
      <w:r w:rsidRPr="000163AB">
        <w:rPr>
          <w:szCs w:val="22"/>
        </w:rPr>
        <w:t xml:space="preserve">Le aree tematiche indicate nel Libro bianco </w:t>
      </w:r>
      <w:r w:rsidR="00B07870" w:rsidRPr="000163AB">
        <w:rPr>
          <w:szCs w:val="22"/>
        </w:rPr>
        <w:t xml:space="preserve">non </w:t>
      </w:r>
      <w:r w:rsidRPr="000163AB">
        <w:rPr>
          <w:szCs w:val="22"/>
        </w:rPr>
        <w:t xml:space="preserve">prestano nessuna attenzione al </w:t>
      </w:r>
      <w:r w:rsidR="00E96AEC" w:rsidRPr="000163AB">
        <w:rPr>
          <w:szCs w:val="22"/>
        </w:rPr>
        <w:t>"</w:t>
      </w:r>
      <w:r w:rsidRPr="000163AB">
        <w:rPr>
          <w:szCs w:val="22"/>
        </w:rPr>
        <w:t>so</w:t>
      </w:r>
      <w:r w:rsidR="00B07870" w:rsidRPr="000163AB">
        <w:rPr>
          <w:szCs w:val="22"/>
        </w:rPr>
        <w:t>ciale</w:t>
      </w:r>
      <w:r w:rsidR="00E96AEC" w:rsidRPr="000163AB">
        <w:rPr>
          <w:szCs w:val="22"/>
        </w:rPr>
        <w:t>"</w:t>
      </w:r>
      <w:r w:rsidRPr="000163AB">
        <w:rPr>
          <w:szCs w:val="22"/>
        </w:rPr>
        <w:t xml:space="preserve">: lavoro, welfare, giovani, migrazione, crisi </w:t>
      </w:r>
      <w:r w:rsidR="0059566C" w:rsidRPr="000163AB">
        <w:rPr>
          <w:szCs w:val="22"/>
        </w:rPr>
        <w:t xml:space="preserve">dei </w:t>
      </w:r>
      <w:r w:rsidRPr="000163AB">
        <w:rPr>
          <w:szCs w:val="22"/>
        </w:rPr>
        <w:t xml:space="preserve">rifugiati, solo per citarne alcuni. </w:t>
      </w:r>
      <w:r w:rsidR="00B07870" w:rsidRPr="000163AB">
        <w:rPr>
          <w:szCs w:val="22"/>
        </w:rPr>
        <w:t>Da evitare</w:t>
      </w:r>
      <w:r w:rsidRPr="000163AB">
        <w:rPr>
          <w:szCs w:val="22"/>
        </w:rPr>
        <w:t>, nella tabella sinottica, l</w:t>
      </w:r>
      <w:r w:rsidR="00E96AEC" w:rsidRPr="000163AB">
        <w:rPr>
          <w:szCs w:val="22"/>
        </w:rPr>
        <w:t>'</w:t>
      </w:r>
      <w:r w:rsidRPr="000163AB">
        <w:rPr>
          <w:szCs w:val="22"/>
        </w:rPr>
        <w:t>associazione delle politiche migratorie a quelle della difesa e della sicurezza. Qualunque scenario deve tener conto della dimensione sociale, proponendo soluzioni concrete per i lavoratori e i cittadini europei</w:t>
      </w:r>
      <w:r w:rsidR="00E0696C" w:rsidRPr="000163AB">
        <w:rPr>
          <w:szCs w:val="22"/>
        </w:rPr>
        <w:t>,</w:t>
      </w:r>
      <w:r w:rsidRPr="000163AB">
        <w:rPr>
          <w:szCs w:val="22"/>
        </w:rPr>
        <w:t xml:space="preserve"> che abbiano un impatto positivo per la loro condizione di vita e di lavoro: </w:t>
      </w:r>
      <w:r w:rsidR="00B07870" w:rsidRPr="000163AB">
        <w:rPr>
          <w:szCs w:val="22"/>
        </w:rPr>
        <w:t xml:space="preserve">si pensi, ad esempio, </w:t>
      </w:r>
      <w:r w:rsidRPr="000163AB">
        <w:rPr>
          <w:szCs w:val="22"/>
        </w:rPr>
        <w:t>a</w:t>
      </w:r>
      <w:r w:rsidR="00B07870" w:rsidRPr="000163AB">
        <w:rPr>
          <w:szCs w:val="22"/>
        </w:rPr>
        <w:t xml:space="preserve"> politiche salariali coordinate, a </w:t>
      </w:r>
      <w:r w:rsidRPr="000163AB">
        <w:rPr>
          <w:szCs w:val="22"/>
        </w:rPr>
        <w:t>meccanismi di protezione sociale per i non autosufficienti</w:t>
      </w:r>
      <w:r w:rsidR="0059566C" w:rsidRPr="000163AB">
        <w:rPr>
          <w:szCs w:val="22"/>
        </w:rPr>
        <w:t>,</w:t>
      </w:r>
      <w:r w:rsidRPr="000163AB">
        <w:rPr>
          <w:szCs w:val="22"/>
        </w:rPr>
        <w:t xml:space="preserve"> </w:t>
      </w:r>
      <w:r w:rsidR="00E0696C" w:rsidRPr="000163AB">
        <w:rPr>
          <w:szCs w:val="22"/>
        </w:rPr>
        <w:t xml:space="preserve">a </w:t>
      </w:r>
      <w:r w:rsidRPr="000163AB">
        <w:rPr>
          <w:szCs w:val="22"/>
        </w:rPr>
        <w:t>un piano straordinario per gli investimenti pubblici</w:t>
      </w:r>
      <w:r w:rsidR="00EC5F89" w:rsidRPr="000163AB">
        <w:rPr>
          <w:szCs w:val="22"/>
        </w:rPr>
        <w:t xml:space="preserve">, </w:t>
      </w:r>
      <w:r w:rsidR="00E0696C" w:rsidRPr="000163AB">
        <w:rPr>
          <w:szCs w:val="22"/>
        </w:rPr>
        <w:t>al</w:t>
      </w:r>
      <w:r w:rsidRPr="000163AB">
        <w:rPr>
          <w:szCs w:val="22"/>
        </w:rPr>
        <w:t xml:space="preserve">la creazione di posti di qualità con regimi complementari contro la </w:t>
      </w:r>
      <w:r w:rsidR="00B07870" w:rsidRPr="000163AB">
        <w:rPr>
          <w:szCs w:val="22"/>
        </w:rPr>
        <w:t>disoccupazione e reddito minimo</w:t>
      </w:r>
      <w:r w:rsidR="00EC5F89" w:rsidRPr="000163AB">
        <w:rPr>
          <w:szCs w:val="22"/>
        </w:rPr>
        <w:t>, nonché a misure volte a favorire l</w:t>
      </w:r>
      <w:r w:rsidR="00E96AEC" w:rsidRPr="000163AB">
        <w:rPr>
          <w:szCs w:val="22"/>
        </w:rPr>
        <w:t>'</w:t>
      </w:r>
      <w:r w:rsidR="00EC5F89" w:rsidRPr="000163AB">
        <w:rPr>
          <w:szCs w:val="22"/>
        </w:rPr>
        <w:t xml:space="preserve">istruzione e la formazione. </w:t>
      </w:r>
      <w:r w:rsidR="008C7AE1" w:rsidRPr="000163AB">
        <w:rPr>
          <w:szCs w:val="22"/>
        </w:rPr>
        <w:t xml:space="preserve">Occorre altresì </w:t>
      </w:r>
      <w:r w:rsidRPr="000163AB">
        <w:rPr>
          <w:szCs w:val="22"/>
        </w:rPr>
        <w:t>impedire la crescita delle disuguaglianze economiche e sociali.</w:t>
      </w:r>
      <w:r w:rsidR="00B07870" w:rsidRPr="000163AB">
        <w:rPr>
          <w:szCs w:val="22"/>
        </w:rPr>
        <w:t xml:space="preserve"> Infine, n</w:t>
      </w:r>
      <w:r w:rsidR="00FE5E7F" w:rsidRPr="000163AB">
        <w:rPr>
          <w:szCs w:val="22"/>
        </w:rPr>
        <w:t>ell</w:t>
      </w:r>
      <w:r w:rsidR="00E96AEC" w:rsidRPr="000163AB">
        <w:rPr>
          <w:szCs w:val="22"/>
        </w:rPr>
        <w:t>'</w:t>
      </w:r>
      <w:r w:rsidR="00FE5E7F" w:rsidRPr="000163AB">
        <w:rPr>
          <w:szCs w:val="22"/>
        </w:rPr>
        <w:t>area del bilancio</w:t>
      </w:r>
      <w:r w:rsidR="008C7AE1" w:rsidRPr="000163AB">
        <w:rPr>
          <w:szCs w:val="22"/>
        </w:rPr>
        <w:t>,</w:t>
      </w:r>
      <w:r w:rsidR="00FE5E7F" w:rsidRPr="000163AB">
        <w:rPr>
          <w:szCs w:val="22"/>
        </w:rPr>
        <w:t xml:space="preserve"> si potrebbe valorizzare di p</w:t>
      </w:r>
      <w:r w:rsidR="003965DB" w:rsidRPr="000163AB">
        <w:rPr>
          <w:szCs w:val="22"/>
        </w:rPr>
        <w:t>iù la p</w:t>
      </w:r>
      <w:r w:rsidR="00FE5E7F" w:rsidRPr="000163AB">
        <w:rPr>
          <w:szCs w:val="22"/>
        </w:rPr>
        <w:t>olitica agricola comune</w:t>
      </w:r>
      <w:r w:rsidR="003965DB" w:rsidRPr="000163AB">
        <w:rPr>
          <w:szCs w:val="22"/>
        </w:rPr>
        <w:t xml:space="preserve"> (PAC)</w:t>
      </w:r>
      <w:r w:rsidR="00FE5E7F" w:rsidRPr="000163AB">
        <w:rPr>
          <w:szCs w:val="22"/>
        </w:rPr>
        <w:t>.</w:t>
      </w:r>
    </w:p>
    <w:p w:rsidR="00653E68" w:rsidRPr="000163AB" w:rsidRDefault="00653E68" w:rsidP="00E96AEC">
      <w:pPr>
        <w:pStyle w:val="ListParagraph"/>
        <w:ind w:left="360"/>
        <w:rPr>
          <w:szCs w:val="22"/>
        </w:rPr>
      </w:pPr>
    </w:p>
    <w:p w:rsidR="0070641C" w:rsidRPr="000163AB" w:rsidRDefault="00653E68" w:rsidP="00E96AEC">
      <w:pPr>
        <w:pStyle w:val="ListParagraph"/>
        <w:numPr>
          <w:ilvl w:val="0"/>
          <w:numId w:val="7"/>
        </w:numPr>
        <w:overflowPunct/>
        <w:adjustRightInd/>
        <w:textAlignment w:val="auto"/>
        <w:rPr>
          <w:b/>
          <w:szCs w:val="22"/>
        </w:rPr>
      </w:pPr>
      <w:r w:rsidRPr="000163AB">
        <w:rPr>
          <w:b/>
          <w:szCs w:val="22"/>
        </w:rPr>
        <w:t>Quanto alla "via da seguire", quale ruolo dovrebbe svolgere la società civile organizzata e secondo quali modalità?</w:t>
      </w:r>
    </w:p>
    <w:p w:rsidR="003965DB" w:rsidRPr="000163AB" w:rsidRDefault="003965DB" w:rsidP="00E96AEC">
      <w:pPr>
        <w:pStyle w:val="ListParagraph"/>
        <w:overflowPunct/>
        <w:adjustRightInd/>
        <w:ind w:left="360"/>
        <w:textAlignment w:val="auto"/>
        <w:rPr>
          <w:b/>
          <w:szCs w:val="22"/>
        </w:rPr>
      </w:pPr>
    </w:p>
    <w:p w:rsidR="003965DB" w:rsidRPr="000163AB" w:rsidRDefault="003965DB" w:rsidP="00E96AEC">
      <w:pPr>
        <w:pStyle w:val="ListParagraph"/>
        <w:ind w:left="357"/>
        <w:rPr>
          <w:szCs w:val="22"/>
        </w:rPr>
      </w:pPr>
      <w:r w:rsidRPr="000163AB">
        <w:rPr>
          <w:szCs w:val="22"/>
        </w:rPr>
        <w:t xml:space="preserve">Il ruolo della società civile organizzata rappresenta uno dei problemi di fondo del futuro delle politiche europee. Metodi di confronto basati prevalentemente su consultazioni </w:t>
      </w:r>
      <w:r w:rsidR="0059566C" w:rsidRPr="000163AB">
        <w:rPr>
          <w:szCs w:val="22"/>
        </w:rPr>
        <w:t>online,</w:t>
      </w:r>
      <w:r w:rsidRPr="000163AB">
        <w:rPr>
          <w:szCs w:val="22"/>
        </w:rPr>
        <w:t xml:space="preserve"> in cui non esiste </w:t>
      </w:r>
      <w:r w:rsidR="00940B8A" w:rsidRPr="000163AB">
        <w:rPr>
          <w:szCs w:val="22"/>
        </w:rPr>
        <w:t xml:space="preserve">il </w:t>
      </w:r>
      <w:r w:rsidRPr="000163AB">
        <w:rPr>
          <w:szCs w:val="22"/>
        </w:rPr>
        <w:t>riconoscimento del diverso peso organizzativo e sociale della rappresentanza, certamente non aiutano il confronto. In questo senso, non solo il ruolo delle forze sociali dev</w:t>
      </w:r>
      <w:r w:rsidR="00940B8A" w:rsidRPr="000163AB">
        <w:rPr>
          <w:szCs w:val="22"/>
        </w:rPr>
        <w:t xml:space="preserve">e </w:t>
      </w:r>
      <w:r w:rsidRPr="000163AB">
        <w:rPr>
          <w:szCs w:val="22"/>
        </w:rPr>
        <w:t xml:space="preserve">essere rivalutato, ma occorre </w:t>
      </w:r>
      <w:r w:rsidR="00B07F78" w:rsidRPr="000163AB">
        <w:rPr>
          <w:szCs w:val="22"/>
        </w:rPr>
        <w:t xml:space="preserve">altresì </w:t>
      </w:r>
      <w:r w:rsidRPr="000163AB">
        <w:rPr>
          <w:szCs w:val="22"/>
        </w:rPr>
        <w:t xml:space="preserve">che al Comitato economico e sociale europeo vengano attribuiti ulteriori compiti e che i </w:t>
      </w:r>
      <w:r w:rsidR="00B07F78" w:rsidRPr="000163AB">
        <w:rPr>
          <w:szCs w:val="22"/>
        </w:rPr>
        <w:t>su</w:t>
      </w:r>
      <w:r w:rsidR="0059566C" w:rsidRPr="000163AB">
        <w:rPr>
          <w:szCs w:val="22"/>
        </w:rPr>
        <w:t>o</w:t>
      </w:r>
      <w:r w:rsidR="00B07F78" w:rsidRPr="000163AB">
        <w:rPr>
          <w:szCs w:val="22"/>
        </w:rPr>
        <w:t xml:space="preserve">i </w:t>
      </w:r>
      <w:r w:rsidRPr="000163AB">
        <w:rPr>
          <w:szCs w:val="22"/>
        </w:rPr>
        <w:t>pareri incid</w:t>
      </w:r>
      <w:r w:rsidR="00B07F78" w:rsidRPr="000163AB">
        <w:rPr>
          <w:szCs w:val="22"/>
        </w:rPr>
        <w:t>a</w:t>
      </w:r>
      <w:r w:rsidRPr="000163AB">
        <w:rPr>
          <w:szCs w:val="22"/>
        </w:rPr>
        <w:t xml:space="preserve">no in misura ancora maggiore nel processo di formalizzazione della legislazione europea. </w:t>
      </w:r>
    </w:p>
    <w:p w:rsidR="003965DB" w:rsidRPr="000163AB" w:rsidRDefault="003965DB" w:rsidP="00E96AEC">
      <w:pPr>
        <w:pStyle w:val="ListParagraph"/>
        <w:ind w:left="357"/>
        <w:rPr>
          <w:szCs w:val="22"/>
        </w:rPr>
      </w:pPr>
    </w:p>
    <w:p w:rsidR="00653E68" w:rsidRPr="000163AB" w:rsidRDefault="00653E68" w:rsidP="00E96AEC">
      <w:pPr>
        <w:pStyle w:val="ListParagraph"/>
        <w:numPr>
          <w:ilvl w:val="0"/>
          <w:numId w:val="7"/>
        </w:numPr>
        <w:rPr>
          <w:b/>
          <w:szCs w:val="22"/>
        </w:rPr>
      </w:pPr>
      <w:r w:rsidRPr="000163AB">
        <w:rPr>
          <w:b/>
          <w:szCs w:val="22"/>
        </w:rPr>
        <w:t>Quali sono le aspettative specifiche riguardo all</w:t>
      </w:r>
      <w:r w:rsidR="00E96AEC" w:rsidRPr="000163AB">
        <w:rPr>
          <w:b/>
          <w:szCs w:val="22"/>
        </w:rPr>
        <w:t>'</w:t>
      </w:r>
      <w:r w:rsidRPr="000163AB">
        <w:rPr>
          <w:b/>
          <w:szCs w:val="22"/>
        </w:rPr>
        <w:t>esito della consultazione?</w:t>
      </w:r>
    </w:p>
    <w:p w:rsidR="00EF0723" w:rsidRPr="000163AB" w:rsidRDefault="00EF0723" w:rsidP="00E96AEC">
      <w:pPr>
        <w:pStyle w:val="ListParagraph"/>
        <w:ind w:left="360"/>
        <w:rPr>
          <w:b/>
          <w:szCs w:val="22"/>
        </w:rPr>
      </w:pPr>
    </w:p>
    <w:p w:rsidR="000163AB" w:rsidRPr="00B0491E" w:rsidRDefault="00EF0723" w:rsidP="00E96AEC">
      <w:pPr>
        <w:pStyle w:val="ListParagraph"/>
        <w:ind w:left="357"/>
        <w:rPr>
          <w:szCs w:val="22"/>
        </w:rPr>
      </w:pPr>
      <w:r w:rsidRPr="000163AB">
        <w:rPr>
          <w:szCs w:val="22"/>
        </w:rPr>
        <w:t>Il merito del Libro bianco è quello di riaprire il dibattito sul futuro dell</w:t>
      </w:r>
      <w:r w:rsidR="00E96AEC" w:rsidRPr="000163AB">
        <w:rPr>
          <w:szCs w:val="22"/>
        </w:rPr>
        <w:t>'</w:t>
      </w:r>
      <w:r w:rsidRPr="000163AB">
        <w:rPr>
          <w:szCs w:val="22"/>
        </w:rPr>
        <w:t xml:space="preserve">Europa, lasciando </w:t>
      </w:r>
      <w:r w:rsidR="000B6B0F" w:rsidRPr="000163AB">
        <w:rPr>
          <w:szCs w:val="22"/>
        </w:rPr>
        <w:t xml:space="preserve">tuttavia </w:t>
      </w:r>
      <w:r w:rsidRPr="000163AB">
        <w:rPr>
          <w:szCs w:val="22"/>
        </w:rPr>
        <w:t>ancora una volta agli Stati membri la scelta</w:t>
      </w:r>
      <w:r w:rsidR="000B6B0F" w:rsidRPr="000163AB">
        <w:rPr>
          <w:szCs w:val="22"/>
        </w:rPr>
        <w:t xml:space="preserve"> da percorrere</w:t>
      </w:r>
      <w:r w:rsidRPr="000163AB">
        <w:rPr>
          <w:szCs w:val="22"/>
        </w:rPr>
        <w:t xml:space="preserve">. Ci </w:t>
      </w:r>
      <w:r w:rsidR="00184474" w:rsidRPr="000163AB">
        <w:rPr>
          <w:szCs w:val="22"/>
        </w:rPr>
        <w:t xml:space="preserve">si aspetta </w:t>
      </w:r>
      <w:r w:rsidRPr="000163AB">
        <w:rPr>
          <w:szCs w:val="22"/>
        </w:rPr>
        <w:t>che la voce dei cittadini e de</w:t>
      </w:r>
      <w:r w:rsidR="000B6B0F" w:rsidRPr="000163AB">
        <w:rPr>
          <w:szCs w:val="22"/>
        </w:rPr>
        <w:t xml:space="preserve">lle diverse parti sociali </w:t>
      </w:r>
      <w:r w:rsidRPr="000163AB">
        <w:rPr>
          <w:szCs w:val="22"/>
        </w:rPr>
        <w:t>venga presa in considerazione e che i dibattiti in corso nei vari Paesi possano incidere positivamente sul cambio di passo necessario verso il processo di integrazione e una società più inclusiva. Inoltre, il Trattato di Lisbona, ma anche la recente Dichiarazione di Roma, confermano il ruolo preminente delle parti sociali nella consultazione da parte dell</w:t>
      </w:r>
      <w:r w:rsidR="00E96AEC" w:rsidRPr="000163AB">
        <w:rPr>
          <w:szCs w:val="22"/>
        </w:rPr>
        <w:t>'</w:t>
      </w:r>
      <w:r w:rsidR="000B6B0F" w:rsidRPr="000163AB">
        <w:rPr>
          <w:szCs w:val="22"/>
        </w:rPr>
        <w:t xml:space="preserve">Unione </w:t>
      </w:r>
      <w:r w:rsidRPr="000163AB">
        <w:rPr>
          <w:szCs w:val="22"/>
        </w:rPr>
        <w:t>sulla legislazione.</w:t>
      </w:r>
    </w:p>
    <w:p w:rsidR="000163AB" w:rsidRPr="00B0491E" w:rsidRDefault="000163AB" w:rsidP="00E96AEC">
      <w:pPr>
        <w:pStyle w:val="ListParagraph"/>
        <w:ind w:left="360"/>
        <w:rPr>
          <w:szCs w:val="22"/>
        </w:rPr>
      </w:pPr>
      <w:r w:rsidRPr="00B0491E">
        <w:rPr>
          <w:szCs w:val="22"/>
        </w:rPr>
        <w:t xml:space="preserve"> </w:t>
      </w:r>
    </w:p>
    <w:p w:rsidR="00653E68" w:rsidRPr="000163AB" w:rsidRDefault="00653E68" w:rsidP="00E96AEC">
      <w:pPr>
        <w:pStyle w:val="ListParagraph"/>
        <w:keepNext/>
        <w:keepLines/>
        <w:numPr>
          <w:ilvl w:val="0"/>
          <w:numId w:val="7"/>
        </w:numPr>
        <w:rPr>
          <w:b/>
          <w:szCs w:val="22"/>
        </w:rPr>
      </w:pPr>
      <w:r w:rsidRPr="000163AB">
        <w:rPr>
          <w:b/>
          <w:szCs w:val="22"/>
        </w:rPr>
        <w:lastRenderedPageBreak/>
        <w:t>Quali strumenti fornire ai cittadini perché questi siano maggiormente coinvolti nella costruzione del futuro dell</w:t>
      </w:r>
      <w:r w:rsidR="00E96AEC" w:rsidRPr="000163AB">
        <w:rPr>
          <w:b/>
          <w:szCs w:val="22"/>
        </w:rPr>
        <w:t>'</w:t>
      </w:r>
      <w:r w:rsidRPr="000163AB">
        <w:rPr>
          <w:b/>
          <w:szCs w:val="22"/>
        </w:rPr>
        <w:t>Europa?</w:t>
      </w:r>
    </w:p>
    <w:p w:rsidR="00AA3763" w:rsidRPr="000163AB" w:rsidRDefault="00AA3763" w:rsidP="00E96AEC">
      <w:pPr>
        <w:pStyle w:val="ListParagraph"/>
        <w:keepNext/>
        <w:keepLines/>
        <w:ind w:left="360"/>
        <w:rPr>
          <w:b/>
          <w:szCs w:val="22"/>
        </w:rPr>
      </w:pPr>
    </w:p>
    <w:p w:rsidR="00A1659E" w:rsidRPr="000163AB" w:rsidRDefault="00AA3763" w:rsidP="00E96AEC">
      <w:pPr>
        <w:pStyle w:val="ListParagraph"/>
        <w:keepNext/>
        <w:keepLines/>
        <w:ind w:left="357"/>
        <w:rPr>
          <w:szCs w:val="22"/>
        </w:rPr>
      </w:pPr>
      <w:r w:rsidRPr="000163AB">
        <w:rPr>
          <w:szCs w:val="22"/>
        </w:rPr>
        <w:t>A livello istituzionale occorre accrescere, oltre a quanto detto per il Comitato economico e sociale</w:t>
      </w:r>
      <w:r w:rsidR="009A4473" w:rsidRPr="000163AB">
        <w:rPr>
          <w:szCs w:val="22"/>
        </w:rPr>
        <w:t xml:space="preserve"> europeo</w:t>
      </w:r>
      <w:r w:rsidRPr="000163AB">
        <w:rPr>
          <w:szCs w:val="22"/>
        </w:rPr>
        <w:t>, il ruolo del Parlamento europeo.</w:t>
      </w:r>
      <w:r w:rsidR="000163AB" w:rsidRPr="000163AB">
        <w:rPr>
          <w:szCs w:val="22"/>
        </w:rPr>
        <w:t xml:space="preserve"> </w:t>
      </w:r>
      <w:r w:rsidR="009A4473" w:rsidRPr="000163AB">
        <w:rPr>
          <w:szCs w:val="22"/>
        </w:rPr>
        <w:t>A</w:t>
      </w:r>
      <w:r w:rsidRPr="000163AB">
        <w:rPr>
          <w:szCs w:val="22"/>
        </w:rPr>
        <w:t>lcune pos</w:t>
      </w:r>
      <w:r w:rsidR="009A4473" w:rsidRPr="000163AB">
        <w:rPr>
          <w:szCs w:val="22"/>
        </w:rPr>
        <w:t>izioni</w:t>
      </w:r>
      <w:r w:rsidRPr="000163AB">
        <w:rPr>
          <w:szCs w:val="22"/>
        </w:rPr>
        <w:t xml:space="preserve"> chiave, </w:t>
      </w:r>
      <w:r w:rsidR="009A4473" w:rsidRPr="000163AB">
        <w:rPr>
          <w:szCs w:val="22"/>
        </w:rPr>
        <w:t>come quella d</w:t>
      </w:r>
      <w:r w:rsidRPr="000163AB">
        <w:rPr>
          <w:szCs w:val="22"/>
        </w:rPr>
        <w:t xml:space="preserve">el presidente della </w:t>
      </w:r>
      <w:r w:rsidR="009A4473" w:rsidRPr="000163AB">
        <w:rPr>
          <w:szCs w:val="22"/>
        </w:rPr>
        <w:t>C</w:t>
      </w:r>
      <w:r w:rsidRPr="000163AB">
        <w:rPr>
          <w:szCs w:val="22"/>
        </w:rPr>
        <w:t xml:space="preserve">ommissione, </w:t>
      </w:r>
      <w:r w:rsidR="009A4473" w:rsidRPr="000163AB">
        <w:rPr>
          <w:szCs w:val="22"/>
        </w:rPr>
        <w:t xml:space="preserve">dovrebbero avere </w:t>
      </w:r>
      <w:r w:rsidRPr="000163AB">
        <w:rPr>
          <w:szCs w:val="22"/>
        </w:rPr>
        <w:t xml:space="preserve">una forma più diretta di legittimazione. </w:t>
      </w:r>
      <w:r w:rsidR="009A4473" w:rsidRPr="000163AB">
        <w:rPr>
          <w:szCs w:val="22"/>
        </w:rPr>
        <w:t>Occorrerebbe, altresì, predisporre una piattaforma informatica, che</w:t>
      </w:r>
      <w:r w:rsidR="000163AB" w:rsidRPr="000163AB">
        <w:rPr>
          <w:szCs w:val="22"/>
        </w:rPr>
        <w:t>,</w:t>
      </w:r>
      <w:r w:rsidR="009A4473" w:rsidRPr="000163AB">
        <w:rPr>
          <w:szCs w:val="22"/>
        </w:rPr>
        <w:t xml:space="preserve"> in tutte le lingue degli Stati dell</w:t>
      </w:r>
      <w:r w:rsidR="00E96AEC" w:rsidRPr="000163AB">
        <w:rPr>
          <w:szCs w:val="22"/>
        </w:rPr>
        <w:t>'</w:t>
      </w:r>
      <w:r w:rsidR="009A4473" w:rsidRPr="000163AB">
        <w:rPr>
          <w:szCs w:val="22"/>
        </w:rPr>
        <w:t xml:space="preserve">UE, consenta ai cittadini di potersi esprimere liberamente. A volte il limite della lingua allontana dalla partecipazione diretta e quindi limita il coinvolgimento: cittadini più informati, responsabili, coinvolti e attenti possono fare la differenza. </w:t>
      </w:r>
    </w:p>
    <w:p w:rsidR="009A4473" w:rsidRPr="000163AB" w:rsidRDefault="009A4473" w:rsidP="00E96AEC">
      <w:pPr>
        <w:pStyle w:val="ListParagraph"/>
        <w:ind w:left="357"/>
        <w:rPr>
          <w:b/>
          <w:szCs w:val="22"/>
          <w:u w:val="single"/>
        </w:rPr>
      </w:pPr>
    </w:p>
    <w:p w:rsidR="00DE2859" w:rsidRPr="000163AB" w:rsidRDefault="00DE2859" w:rsidP="0074197D">
      <w:pPr>
        <w:overflowPunct/>
        <w:adjustRightInd/>
        <w:jc w:val="center"/>
        <w:textAlignment w:val="auto"/>
        <w:rPr>
          <w:b/>
          <w:sz w:val="28"/>
          <w:u w:val="single"/>
        </w:rPr>
      </w:pPr>
      <w:r w:rsidRPr="000163AB">
        <w:rPr>
          <w:b/>
          <w:sz w:val="28"/>
          <w:u w:val="single"/>
        </w:rPr>
        <w:t xml:space="preserve">LE PRINCIPALI RACCOMANDAZIONI/CONCLUSIONI </w:t>
      </w:r>
    </w:p>
    <w:p w:rsidR="00DE2859" w:rsidRPr="000163AB" w:rsidRDefault="00DE2859" w:rsidP="0074197D">
      <w:pPr>
        <w:overflowPunct/>
        <w:adjustRightInd/>
        <w:jc w:val="center"/>
        <w:textAlignment w:val="auto"/>
        <w:rPr>
          <w:b/>
          <w:sz w:val="24"/>
          <w:u w:val="single"/>
        </w:rPr>
      </w:pPr>
    </w:p>
    <w:p w:rsidR="000163AB" w:rsidRPr="00B0491E" w:rsidRDefault="008C5448" w:rsidP="00DF1EFA">
      <w:pPr>
        <w:overflowPunct/>
        <w:adjustRightInd/>
        <w:textAlignment w:val="auto"/>
      </w:pPr>
      <w:r w:rsidRPr="000163AB">
        <w:t>Alla luce della consultazion</w:t>
      </w:r>
      <w:r w:rsidR="00614777" w:rsidRPr="000163AB">
        <w:t xml:space="preserve">e </w:t>
      </w:r>
      <w:r w:rsidR="00C0424D" w:rsidRPr="000163AB">
        <w:t xml:space="preserve">condotta, </w:t>
      </w:r>
      <w:r w:rsidR="00614777" w:rsidRPr="000163AB">
        <w:t xml:space="preserve">seguono </w:t>
      </w:r>
      <w:r w:rsidR="00154D43" w:rsidRPr="000163AB">
        <w:t xml:space="preserve">le seguenti </w:t>
      </w:r>
      <w:r w:rsidR="00250CA4" w:rsidRPr="000163AB">
        <w:t>raccomandazioni</w:t>
      </w:r>
      <w:r w:rsidR="00154D43" w:rsidRPr="000163AB">
        <w:t>:</w:t>
      </w:r>
    </w:p>
    <w:p w:rsidR="000163AB" w:rsidRPr="00B0491E" w:rsidRDefault="000163AB" w:rsidP="00CF0AFA">
      <w:pPr>
        <w:pStyle w:val="ListParagraph"/>
        <w:overflowPunct/>
        <w:adjustRightInd/>
        <w:textAlignment w:val="auto"/>
      </w:pPr>
      <w:r w:rsidRPr="00B0491E">
        <w:t xml:space="preserve"> </w:t>
      </w:r>
    </w:p>
    <w:p w:rsidR="009C4A83" w:rsidRPr="000163AB" w:rsidRDefault="00CF0AFA" w:rsidP="00CF0AFA">
      <w:pPr>
        <w:pStyle w:val="ListParagraph"/>
        <w:numPr>
          <w:ilvl w:val="0"/>
          <w:numId w:val="12"/>
        </w:numPr>
        <w:overflowPunct/>
        <w:adjustRightInd/>
        <w:textAlignment w:val="auto"/>
      </w:pPr>
      <w:r w:rsidRPr="000163AB">
        <w:t>La società civile rimane un pilastro fondamentale delle istituzioni politiche e legislative dell</w:t>
      </w:r>
      <w:r w:rsidR="00E96AEC" w:rsidRPr="000163AB">
        <w:t>'</w:t>
      </w:r>
      <w:r w:rsidRPr="000163AB">
        <w:t xml:space="preserve">Unione </w:t>
      </w:r>
      <w:r w:rsidR="000163AB" w:rsidRPr="000163AB">
        <w:t>e</w:t>
      </w:r>
      <w:r w:rsidR="0059566C" w:rsidRPr="000163AB">
        <w:t>uropea</w:t>
      </w:r>
      <w:r w:rsidRPr="000163AB">
        <w:t>. Tuttavia, al fine di recuperare il consenso dei cittadini, occorre puntare su politiche che rilancino investimenti, innovazione, inclusione, occupazione, protezione sociale e prestino maggiore attenzione ai consumatori. Misure volte a favorire l</w:t>
      </w:r>
      <w:r w:rsidR="00E96AEC" w:rsidRPr="000163AB">
        <w:t>'</w:t>
      </w:r>
      <w:r w:rsidRPr="000163AB">
        <w:t>istruzione e la formazione si rivelano, altresì, indispensabili per rilanciare la crescita economica.</w:t>
      </w:r>
    </w:p>
    <w:p w:rsidR="009A60F2" w:rsidRPr="000163AB" w:rsidRDefault="009A60F2" w:rsidP="009A60F2"/>
    <w:p w:rsidR="0063636C" w:rsidRPr="000163AB" w:rsidRDefault="00CF0AFA" w:rsidP="0063636C">
      <w:pPr>
        <w:pStyle w:val="ListParagraph"/>
        <w:numPr>
          <w:ilvl w:val="0"/>
          <w:numId w:val="12"/>
        </w:numPr>
        <w:overflowPunct/>
        <w:adjustRightInd/>
        <w:textAlignment w:val="auto"/>
      </w:pPr>
      <w:r w:rsidRPr="000163AB">
        <w:t xml:space="preserve">Dagli interventi dei rappresentanti della società civile organizzata e delle parti sociali è emersa una forte domanda </w:t>
      </w:r>
      <w:r w:rsidR="004F19C6" w:rsidRPr="000163AB">
        <w:t>per</w:t>
      </w:r>
      <w:r w:rsidRPr="000163AB">
        <w:t xml:space="preserve"> una maggiore integrazione politica europea che valorizzi la dimensione sociale. In particolare, è stato rilevato che n</w:t>
      </w:r>
      <w:r w:rsidR="009A60F2" w:rsidRPr="000163AB">
        <w:t xml:space="preserve">egli scenari proposti </w:t>
      </w:r>
      <w:r w:rsidR="009C4A83" w:rsidRPr="000163AB">
        <w:t xml:space="preserve">nel Libro bianco </w:t>
      </w:r>
      <w:r w:rsidR="009A60F2" w:rsidRPr="000163AB">
        <w:t xml:space="preserve">manca </w:t>
      </w:r>
      <w:r w:rsidRPr="000163AB">
        <w:t>detta</w:t>
      </w:r>
      <w:r w:rsidR="009A60F2" w:rsidRPr="000163AB">
        <w:t xml:space="preserve"> dimensione</w:t>
      </w:r>
      <w:r w:rsidR="00300C0F" w:rsidRPr="000163AB">
        <w:t>, che dovrebbe essere inscindibilmente legata a quella economica e politica</w:t>
      </w:r>
      <w:r w:rsidR="009A60F2" w:rsidRPr="000163AB">
        <w:t xml:space="preserve">. </w:t>
      </w:r>
    </w:p>
    <w:p w:rsidR="0063636C" w:rsidRPr="000163AB" w:rsidRDefault="0063636C" w:rsidP="0063636C">
      <w:pPr>
        <w:overflowPunct/>
        <w:adjustRightInd/>
        <w:textAlignment w:val="auto"/>
      </w:pPr>
    </w:p>
    <w:p w:rsidR="0063636C" w:rsidRPr="000163AB" w:rsidRDefault="0063636C" w:rsidP="0063636C">
      <w:pPr>
        <w:pStyle w:val="ListParagraph"/>
        <w:numPr>
          <w:ilvl w:val="0"/>
          <w:numId w:val="12"/>
        </w:numPr>
        <w:overflowPunct/>
        <w:adjustRightInd/>
        <w:textAlignment w:val="auto"/>
      </w:pPr>
      <w:r w:rsidRPr="000163AB">
        <w:t xml:space="preserve">Il </w:t>
      </w:r>
      <w:r w:rsidR="000163AB" w:rsidRPr="000163AB">
        <w:t>Libro b</w:t>
      </w:r>
      <w:r w:rsidR="0059566C" w:rsidRPr="000163AB">
        <w:t>ianco</w:t>
      </w:r>
      <w:r w:rsidRPr="000163AB">
        <w:t xml:space="preserve"> non presenta una visione strategica sul Futuro dell</w:t>
      </w:r>
      <w:r w:rsidR="00E96AEC" w:rsidRPr="000163AB">
        <w:t>'</w:t>
      </w:r>
      <w:r w:rsidRPr="000163AB">
        <w:t>Europa: appare quasi che si assecondi, invece, la paralisi politica e</w:t>
      </w:r>
      <w:r w:rsidR="000163AB" w:rsidRPr="000163AB">
        <w:t xml:space="preserve"> </w:t>
      </w:r>
      <w:r w:rsidRPr="000163AB">
        <w:t>istituzionale scatenata dalla crisi finanziaria ed economica, accentuata da fenomeni quali l</w:t>
      </w:r>
      <w:r w:rsidR="00E96AEC" w:rsidRPr="000163AB">
        <w:t>'</w:t>
      </w:r>
      <w:r w:rsidRPr="000163AB">
        <w:t>emergenza rifugiati e le politiche migratorie, il tema del terrorismo e la Brexit. È necessaria</w:t>
      </w:r>
      <w:r w:rsidR="00DB4381" w:rsidRPr="000163AB">
        <w:t>, invece,</w:t>
      </w:r>
      <w:r w:rsidRPr="000163AB">
        <w:t xml:space="preserve"> un</w:t>
      </w:r>
      <w:r w:rsidR="00E96AEC" w:rsidRPr="000163AB">
        <w:t>'</w:t>
      </w:r>
      <w:r w:rsidRPr="000163AB">
        <w:t>Unione politica che metta al centro i temi della crescita equa, del lavoro di qualità e dell</w:t>
      </w:r>
      <w:r w:rsidR="00E96AEC" w:rsidRPr="000163AB">
        <w:t>'</w:t>
      </w:r>
      <w:r w:rsidRPr="000163AB">
        <w:t>inclusività del welfare.</w:t>
      </w:r>
    </w:p>
    <w:p w:rsidR="0063636C" w:rsidRPr="000163AB" w:rsidRDefault="0063636C" w:rsidP="0063636C">
      <w:pPr>
        <w:overflowPunct/>
        <w:adjustRightInd/>
        <w:textAlignment w:val="auto"/>
      </w:pPr>
    </w:p>
    <w:p w:rsidR="00CF0AFA" w:rsidRPr="000163AB" w:rsidRDefault="00CF0AFA" w:rsidP="00CF0AFA">
      <w:pPr>
        <w:pStyle w:val="ListParagraph"/>
        <w:numPr>
          <w:ilvl w:val="0"/>
          <w:numId w:val="12"/>
        </w:numPr>
        <w:overflowPunct/>
        <w:adjustRightInd/>
        <w:textAlignment w:val="auto"/>
      </w:pPr>
      <w:r w:rsidRPr="000163AB">
        <w:t>La fiducia all</w:t>
      </w:r>
      <w:r w:rsidR="00E96AEC" w:rsidRPr="000163AB">
        <w:t>'</w:t>
      </w:r>
      <w:r w:rsidRPr="000163AB">
        <w:t>interno dell</w:t>
      </w:r>
      <w:r w:rsidR="00E96AEC" w:rsidRPr="000163AB">
        <w:t>'</w:t>
      </w:r>
      <w:r w:rsidRPr="000163AB">
        <w:t>UE si ottiene dimostrando ai cittadini quello che una vera Unione potrebbe fare. Pertanto la comunicazione a livello europeo dovrebbe predisporre campagne semplici e immediate</w:t>
      </w:r>
      <w:r w:rsidR="00251DBF" w:rsidRPr="000163AB">
        <w:t>,</w:t>
      </w:r>
      <w:r w:rsidRPr="000163AB">
        <w:t xml:space="preserve"> che presentino i risultati tangibili ottenuti dall</w:t>
      </w:r>
      <w:r w:rsidR="00E96AEC" w:rsidRPr="000163AB">
        <w:t>'</w:t>
      </w:r>
      <w:r w:rsidR="000163AB" w:rsidRPr="000163AB">
        <w:t>UE</w:t>
      </w:r>
      <w:r w:rsidRPr="000163AB">
        <w:t xml:space="preserve"> per gli interessi del cittadino. </w:t>
      </w:r>
    </w:p>
    <w:p w:rsidR="00EA15BF" w:rsidRPr="000163AB" w:rsidRDefault="00EA15BF" w:rsidP="0074197D">
      <w:pPr>
        <w:overflowPunct/>
        <w:adjustRightInd/>
        <w:textAlignment w:val="auto"/>
      </w:pPr>
    </w:p>
    <w:p w:rsidR="00E96AEC" w:rsidRPr="000163AB" w:rsidRDefault="00E96AEC" w:rsidP="0074197D">
      <w:pPr>
        <w:overflowPunct/>
        <w:adjustRightInd/>
        <w:textAlignment w:val="auto"/>
      </w:pPr>
    </w:p>
    <w:p w:rsidR="00E96AEC" w:rsidRPr="000163AB" w:rsidRDefault="000163AB" w:rsidP="0074197D">
      <w:pPr>
        <w:overflowPunct/>
        <w:adjustRightInd/>
        <w:textAlignment w:val="auto"/>
        <w:rPr>
          <w:b/>
        </w:rPr>
      </w:pPr>
      <w:r w:rsidRPr="000163AB">
        <w:rPr>
          <w:b/>
        </w:rPr>
        <w:t>N</w:t>
      </w:r>
      <w:r w:rsidR="0059566C" w:rsidRPr="000163AB">
        <w:rPr>
          <w:b/>
        </w:rPr>
        <w:t>B</w:t>
      </w:r>
      <w:r w:rsidR="00E96AEC" w:rsidRPr="000163AB">
        <w:rPr>
          <w:b/>
        </w:rPr>
        <w:t>: seguono allegati</w:t>
      </w:r>
      <w:r w:rsidRPr="000163AB">
        <w:rPr>
          <w:b/>
        </w:rPr>
        <w:t>.</w:t>
      </w:r>
    </w:p>
    <w:p w:rsidR="00E96AEC" w:rsidRPr="000163AB" w:rsidRDefault="00E96AEC" w:rsidP="0074197D">
      <w:pPr>
        <w:overflowPunct/>
        <w:adjustRightInd/>
        <w:textAlignment w:val="auto"/>
        <w:sectPr w:rsidR="00E96AEC" w:rsidRPr="000163AB" w:rsidSect="009C76B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="00E96AEC" w:rsidRPr="000163AB" w:rsidRDefault="00E96AEC" w:rsidP="0074197D">
      <w:pPr>
        <w:overflowPunct/>
        <w:adjustRightInd/>
        <w:textAlignment w:val="auto"/>
        <w:rPr>
          <w:b/>
        </w:rPr>
      </w:pPr>
      <w:r w:rsidRPr="000163AB">
        <w:rPr>
          <w:b/>
        </w:rPr>
        <w:lastRenderedPageBreak/>
        <w:t>Allegato I</w:t>
      </w:r>
    </w:p>
    <w:p w:rsidR="00E96AEC" w:rsidRPr="000163AB" w:rsidRDefault="00E96AEC" w:rsidP="0074197D">
      <w:pPr>
        <w:overflowPunct/>
        <w:adjustRightInd/>
        <w:textAlignment w:val="auto"/>
      </w:pPr>
    </w:p>
    <w:p w:rsidR="00E96AEC" w:rsidRPr="000163AB" w:rsidRDefault="00E96AEC" w:rsidP="00E96AEC">
      <w:pPr>
        <w:overflowPunct/>
        <w:adjustRightInd/>
        <w:jc w:val="center"/>
        <w:textAlignment w:val="auto"/>
        <w:rPr>
          <w:b/>
          <w:sz w:val="24"/>
          <w:szCs w:val="24"/>
          <w:lang w:val="en-US"/>
        </w:rPr>
      </w:pPr>
      <w:r w:rsidRPr="000163AB">
        <w:rPr>
          <w:b/>
          <w:sz w:val="24"/>
          <w:szCs w:val="24"/>
          <w:lang w:val="en-US"/>
        </w:rPr>
        <w:t>PARTECIPANTI</w:t>
      </w:r>
    </w:p>
    <w:p w:rsidR="00E96AEC" w:rsidRPr="000163AB" w:rsidRDefault="00E96AEC" w:rsidP="00E96AEC">
      <w:pPr>
        <w:overflowPunct/>
        <w:adjustRightInd/>
        <w:textAlignment w:val="auto"/>
        <w:rPr>
          <w:b/>
          <w:sz w:val="24"/>
          <w:szCs w:val="24"/>
          <w:lang w:val="en-US"/>
        </w:rPr>
      </w:pPr>
    </w:p>
    <w:tbl>
      <w:tblPr>
        <w:tblStyle w:val="TableGrid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984"/>
        <w:gridCol w:w="1844"/>
        <w:gridCol w:w="4927"/>
      </w:tblGrid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tabs>
                <w:tab w:val="left" w:pos="326"/>
              </w:tabs>
              <w:overflowPunct/>
              <w:adjustRightInd/>
              <w:ind w:right="-108"/>
              <w:textAlignment w:val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b/>
                <w:sz w:val="24"/>
                <w:szCs w:val="24"/>
                <w:lang w:val="en-US"/>
              </w:rPr>
            </w:pPr>
            <w:r w:rsidRPr="000163AB">
              <w:rPr>
                <w:b/>
                <w:sz w:val="24"/>
                <w:szCs w:val="24"/>
                <w:lang w:val="en-US"/>
              </w:rPr>
              <w:t>Nome</w:t>
            </w:r>
          </w:p>
        </w:tc>
        <w:tc>
          <w:tcPr>
            <w:tcW w:w="184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b/>
                <w:sz w:val="24"/>
                <w:szCs w:val="24"/>
                <w:lang w:val="en-US"/>
              </w:rPr>
            </w:pPr>
            <w:r w:rsidRPr="000163AB">
              <w:rPr>
                <w:b/>
                <w:sz w:val="24"/>
                <w:szCs w:val="24"/>
                <w:lang w:val="en-US"/>
              </w:rPr>
              <w:t>Cognome</w:t>
            </w:r>
          </w:p>
        </w:tc>
        <w:tc>
          <w:tcPr>
            <w:tcW w:w="4927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b/>
                <w:sz w:val="24"/>
                <w:szCs w:val="24"/>
                <w:lang w:val="en-US"/>
              </w:rPr>
            </w:pPr>
            <w:r w:rsidRPr="000163AB">
              <w:rPr>
                <w:b/>
                <w:sz w:val="24"/>
                <w:szCs w:val="24"/>
                <w:lang w:val="en-US"/>
              </w:rPr>
              <w:t>Organizzazione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Giorgio</w:t>
            </w:r>
          </w:p>
        </w:tc>
        <w:tc>
          <w:tcPr>
            <w:tcW w:w="184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Ambrogioni</w:t>
            </w:r>
          </w:p>
        </w:tc>
        <w:tc>
          <w:tcPr>
            <w:tcW w:w="4927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CIDA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Jacopo</w:t>
            </w:r>
          </w:p>
        </w:tc>
        <w:tc>
          <w:tcPr>
            <w:tcW w:w="184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Arrigoni</w:t>
            </w:r>
          </w:p>
        </w:tc>
        <w:tc>
          <w:tcPr>
            <w:tcW w:w="4927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Università Tor Vergata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 xml:space="preserve">Giulia </w:t>
            </w:r>
          </w:p>
        </w:tc>
        <w:tc>
          <w:tcPr>
            <w:tcW w:w="184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Barbucci</w:t>
            </w:r>
          </w:p>
        </w:tc>
        <w:tc>
          <w:tcPr>
            <w:tcW w:w="4927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 xml:space="preserve">Comitato economico e sociale europeo (CESE) 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Stefania</w:t>
            </w:r>
          </w:p>
        </w:tc>
        <w:tc>
          <w:tcPr>
            <w:tcW w:w="184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Bello</w:t>
            </w:r>
          </w:p>
        </w:tc>
        <w:tc>
          <w:tcPr>
            <w:tcW w:w="4927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Ferrovie dello Stato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Marina</w:t>
            </w:r>
          </w:p>
        </w:tc>
        <w:tc>
          <w:tcPr>
            <w:tcW w:w="184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Calderone</w:t>
            </w:r>
          </w:p>
        </w:tc>
        <w:tc>
          <w:tcPr>
            <w:tcW w:w="4927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Consiglio Nazionale Consulenti del Lavoro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Carmelo</w:t>
            </w:r>
          </w:p>
        </w:tc>
        <w:tc>
          <w:tcPr>
            <w:tcW w:w="184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Cedrone</w:t>
            </w:r>
          </w:p>
        </w:tc>
        <w:tc>
          <w:tcPr>
            <w:tcW w:w="4927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UIL - Eurispes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Letizia</w:t>
            </w:r>
          </w:p>
        </w:tc>
        <w:tc>
          <w:tcPr>
            <w:tcW w:w="184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Cesarini Sforza</w:t>
            </w:r>
          </w:p>
        </w:tc>
        <w:tc>
          <w:tcPr>
            <w:tcW w:w="4927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EAPN ITALIA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 xml:space="preserve">Beatrice </w:t>
            </w:r>
          </w:p>
        </w:tc>
        <w:tc>
          <w:tcPr>
            <w:tcW w:w="184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Covassi</w:t>
            </w:r>
          </w:p>
        </w:tc>
        <w:tc>
          <w:tcPr>
            <w:tcW w:w="4927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Rappresentanza in Italia della Commissione europea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Danila</w:t>
            </w:r>
          </w:p>
        </w:tc>
        <w:tc>
          <w:tcPr>
            <w:tcW w:w="184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Curcio</w:t>
            </w:r>
          </w:p>
        </w:tc>
        <w:tc>
          <w:tcPr>
            <w:tcW w:w="4927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Confcooperative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Cinzia</w:t>
            </w:r>
          </w:p>
        </w:tc>
        <w:tc>
          <w:tcPr>
            <w:tcW w:w="184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Del Rio</w:t>
            </w:r>
          </w:p>
        </w:tc>
        <w:tc>
          <w:tcPr>
            <w:tcW w:w="4927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UIL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Tommaso</w:t>
            </w:r>
          </w:p>
        </w:tc>
        <w:tc>
          <w:tcPr>
            <w:tcW w:w="184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di Fazio</w:t>
            </w:r>
          </w:p>
        </w:tc>
        <w:tc>
          <w:tcPr>
            <w:tcW w:w="4927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CIU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Annalisa</w:t>
            </w:r>
          </w:p>
        </w:tc>
        <w:tc>
          <w:tcPr>
            <w:tcW w:w="184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Giffi</w:t>
            </w:r>
          </w:p>
        </w:tc>
        <w:tc>
          <w:tcPr>
            <w:tcW w:w="4927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 xml:space="preserve">Università di Teramo 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 xml:space="preserve">Luca Venerando </w:t>
            </w:r>
          </w:p>
        </w:tc>
        <w:tc>
          <w:tcPr>
            <w:tcW w:w="184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Giuffrida</w:t>
            </w:r>
          </w:p>
        </w:tc>
        <w:tc>
          <w:tcPr>
            <w:tcW w:w="4927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Comitato economico e sociale europeo (CESE)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 xml:space="preserve">Carlotta Isabella </w:t>
            </w:r>
          </w:p>
        </w:tc>
        <w:tc>
          <w:tcPr>
            <w:tcW w:w="184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Iapichino</w:t>
            </w:r>
          </w:p>
        </w:tc>
        <w:tc>
          <w:tcPr>
            <w:tcW w:w="4927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Comitato economico e sociale europeo (CESE)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Alexandru Denis</w:t>
            </w:r>
          </w:p>
        </w:tc>
        <w:tc>
          <w:tcPr>
            <w:tcW w:w="184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Iosub</w:t>
            </w:r>
          </w:p>
        </w:tc>
        <w:tc>
          <w:tcPr>
            <w:tcW w:w="4927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Università di Teramo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Tomasz</w:t>
            </w:r>
          </w:p>
        </w:tc>
        <w:tc>
          <w:tcPr>
            <w:tcW w:w="184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Koguc</w:t>
            </w:r>
          </w:p>
        </w:tc>
        <w:tc>
          <w:tcPr>
            <w:tcW w:w="4927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Rappresentanza in Italia della Commissione europea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Sara</w:t>
            </w:r>
          </w:p>
        </w:tc>
        <w:tc>
          <w:tcPr>
            <w:tcW w:w="184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Jeribi</w:t>
            </w:r>
          </w:p>
        </w:tc>
        <w:tc>
          <w:tcPr>
            <w:tcW w:w="4927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Rappresentanza in Italia della Commissione europea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 xml:space="preserve">Paolo </w:t>
            </w:r>
          </w:p>
        </w:tc>
        <w:tc>
          <w:tcPr>
            <w:tcW w:w="184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Landi</w:t>
            </w:r>
          </w:p>
        </w:tc>
        <w:tc>
          <w:tcPr>
            <w:tcW w:w="4927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Fondazione Consumo sostenibile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Teresa</w:t>
            </w:r>
          </w:p>
        </w:tc>
        <w:tc>
          <w:tcPr>
            <w:tcW w:w="184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Lavanga</w:t>
            </w:r>
          </w:p>
        </w:tc>
        <w:tc>
          <w:tcPr>
            <w:tcW w:w="4927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CIDA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Marco</w:t>
            </w:r>
          </w:p>
        </w:tc>
        <w:tc>
          <w:tcPr>
            <w:tcW w:w="184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Lombardo</w:t>
            </w:r>
          </w:p>
        </w:tc>
        <w:tc>
          <w:tcPr>
            <w:tcW w:w="4927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Comune di Bologna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 xml:space="preserve">Antonio </w:t>
            </w:r>
          </w:p>
        </w:tc>
        <w:tc>
          <w:tcPr>
            <w:tcW w:w="184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Longo</w:t>
            </w:r>
          </w:p>
        </w:tc>
        <w:tc>
          <w:tcPr>
            <w:tcW w:w="4927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Comitato economico e sociale europeo (CESE)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Serena</w:t>
            </w:r>
          </w:p>
        </w:tc>
        <w:tc>
          <w:tcPr>
            <w:tcW w:w="184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Marini</w:t>
            </w:r>
          </w:p>
        </w:tc>
        <w:tc>
          <w:tcPr>
            <w:tcW w:w="4927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Università degli studi Tor Vergata Roma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Salvatore</w:t>
            </w:r>
          </w:p>
        </w:tc>
        <w:tc>
          <w:tcPr>
            <w:tcW w:w="184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Marra</w:t>
            </w:r>
          </w:p>
        </w:tc>
        <w:tc>
          <w:tcPr>
            <w:tcW w:w="4927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CGIL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Arianna</w:t>
            </w:r>
          </w:p>
        </w:tc>
        <w:tc>
          <w:tcPr>
            <w:tcW w:w="184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Martini</w:t>
            </w:r>
          </w:p>
        </w:tc>
        <w:tc>
          <w:tcPr>
            <w:tcW w:w="4927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 xml:space="preserve">Università di Teramo 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Andrea</w:t>
            </w:r>
          </w:p>
        </w:tc>
        <w:tc>
          <w:tcPr>
            <w:tcW w:w="184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Mone</w:t>
            </w:r>
          </w:p>
        </w:tc>
        <w:tc>
          <w:tcPr>
            <w:tcW w:w="4927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CISL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Emanuela</w:t>
            </w:r>
          </w:p>
        </w:tc>
        <w:tc>
          <w:tcPr>
            <w:tcW w:w="184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Pistoia</w:t>
            </w:r>
          </w:p>
        </w:tc>
        <w:tc>
          <w:tcPr>
            <w:tcW w:w="4927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Università di Teramo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 xml:space="preserve">Maurizio </w:t>
            </w:r>
          </w:p>
        </w:tc>
        <w:tc>
          <w:tcPr>
            <w:tcW w:w="184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Reale</w:t>
            </w:r>
          </w:p>
        </w:tc>
        <w:tc>
          <w:tcPr>
            <w:tcW w:w="4927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Comitato economico e sociale europeo (CESE)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Francesco</w:t>
            </w:r>
          </w:p>
        </w:tc>
        <w:tc>
          <w:tcPr>
            <w:tcW w:w="184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Riccitelli</w:t>
            </w:r>
          </w:p>
        </w:tc>
        <w:tc>
          <w:tcPr>
            <w:tcW w:w="4927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Università di Teramo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Chiara</w:t>
            </w:r>
          </w:p>
        </w:tc>
        <w:tc>
          <w:tcPr>
            <w:tcW w:w="1844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Sessa</w:t>
            </w:r>
          </w:p>
        </w:tc>
        <w:tc>
          <w:tcPr>
            <w:tcW w:w="4927" w:type="dxa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Ministero della Salute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Nicoletta</w:t>
            </w:r>
          </w:p>
        </w:tc>
        <w:tc>
          <w:tcPr>
            <w:tcW w:w="184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Teodosi</w:t>
            </w:r>
          </w:p>
        </w:tc>
        <w:tc>
          <w:tcPr>
            <w:tcW w:w="4927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Cilap Eapn Italia</w:t>
            </w:r>
          </w:p>
        </w:tc>
      </w:tr>
      <w:tr w:rsidR="00E96AEC" w:rsidRPr="000163AB" w:rsidTr="00E96AEC">
        <w:tc>
          <w:tcPr>
            <w:tcW w:w="675" w:type="dxa"/>
          </w:tcPr>
          <w:p w:rsidR="00E96AEC" w:rsidRPr="000163AB" w:rsidRDefault="00E96AEC" w:rsidP="00E96AEC">
            <w:pPr>
              <w:numPr>
                <w:ilvl w:val="0"/>
                <w:numId w:val="14"/>
              </w:numPr>
              <w:tabs>
                <w:tab w:val="left" w:pos="326"/>
              </w:tabs>
              <w:overflowPunct/>
              <w:adjustRightInd/>
              <w:ind w:left="0" w:right="-108" w:firstLine="0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Maura Clotilde</w:t>
            </w:r>
          </w:p>
        </w:tc>
        <w:tc>
          <w:tcPr>
            <w:tcW w:w="1844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Viezzoli</w:t>
            </w:r>
          </w:p>
        </w:tc>
        <w:tc>
          <w:tcPr>
            <w:tcW w:w="4927" w:type="dxa"/>
            <w:vAlign w:val="bottom"/>
          </w:tcPr>
          <w:p w:rsidR="00E96AEC" w:rsidRPr="000163AB" w:rsidRDefault="00E96AEC" w:rsidP="00E96AEC">
            <w:pPr>
              <w:overflowPunct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0163AB">
              <w:rPr>
                <w:sz w:val="24"/>
                <w:szCs w:val="24"/>
                <w:lang w:val="en-US"/>
              </w:rPr>
              <w:t>Forum Nazionale Terzo Settore</w:t>
            </w:r>
          </w:p>
        </w:tc>
      </w:tr>
    </w:tbl>
    <w:p w:rsidR="00E96AEC" w:rsidRPr="000163AB" w:rsidRDefault="00E96AEC" w:rsidP="0074197D">
      <w:pPr>
        <w:overflowPunct/>
        <w:adjustRightInd/>
        <w:textAlignment w:val="auto"/>
      </w:pPr>
    </w:p>
    <w:p w:rsidR="00E96AEC" w:rsidRPr="000163AB" w:rsidRDefault="00E96AEC" w:rsidP="0074197D">
      <w:pPr>
        <w:overflowPunct/>
        <w:adjustRightInd/>
        <w:textAlignment w:val="auto"/>
        <w:sectPr w:rsidR="00E96AEC" w:rsidRPr="000163AB" w:rsidSect="009C76B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39" w:code="9"/>
          <w:pgMar w:top="1701" w:right="1440" w:bottom="1928" w:left="1440" w:header="1020" w:footer="1247" w:gutter="0"/>
          <w:cols w:space="708"/>
          <w:docGrid w:linePitch="360"/>
        </w:sectPr>
      </w:pPr>
    </w:p>
    <w:p w:rsidR="00E96AEC" w:rsidRPr="000163AB" w:rsidRDefault="00E96AEC" w:rsidP="0074197D">
      <w:pPr>
        <w:overflowPunct/>
        <w:adjustRightInd/>
        <w:textAlignment w:val="auto"/>
        <w:rPr>
          <w:b/>
        </w:rPr>
      </w:pPr>
      <w:r w:rsidRPr="000163AB">
        <w:rPr>
          <w:b/>
        </w:rPr>
        <w:lastRenderedPageBreak/>
        <w:t>Allegato II</w:t>
      </w:r>
    </w:p>
    <w:p w:rsidR="00E96AEC" w:rsidRPr="000163AB" w:rsidRDefault="00E96AEC" w:rsidP="00E96AEC">
      <w:pPr>
        <w:overflowPunct/>
        <w:adjustRightInd/>
        <w:textAlignment w:val="auto"/>
        <w:rPr>
          <w:sz w:val="24"/>
          <w:szCs w:val="24"/>
        </w:rPr>
      </w:pPr>
    </w:p>
    <w:p w:rsidR="00E96AEC" w:rsidRPr="000163AB" w:rsidRDefault="00E96AEC" w:rsidP="00E96AEC">
      <w:pPr>
        <w:tabs>
          <w:tab w:val="left" w:pos="6237"/>
        </w:tabs>
        <w:jc w:val="center"/>
        <w:rPr>
          <w:b/>
          <w:color w:val="000000" w:themeColor="text1"/>
          <w:sz w:val="24"/>
          <w:szCs w:val="24"/>
        </w:rPr>
      </w:pPr>
      <w:r w:rsidRPr="000163AB">
        <w:rPr>
          <w:b/>
          <w:color w:val="000000" w:themeColor="text1"/>
          <w:sz w:val="24"/>
          <w:szCs w:val="24"/>
        </w:rPr>
        <w:t>PROGRAMMA</w:t>
      </w:r>
    </w:p>
    <w:p w:rsidR="00E96AEC" w:rsidRPr="000163AB" w:rsidRDefault="00E96AEC" w:rsidP="00E96AEC">
      <w:pPr>
        <w:pBdr>
          <w:bottom w:val="single" w:sz="2" w:space="1" w:color="auto"/>
        </w:pBdr>
        <w:rPr>
          <w:sz w:val="24"/>
          <w:szCs w:val="24"/>
        </w:rPr>
      </w:pPr>
    </w:p>
    <w:p w:rsidR="00E96AEC" w:rsidRPr="000163AB" w:rsidRDefault="00E96AEC" w:rsidP="00E96AEC">
      <w:pPr>
        <w:tabs>
          <w:tab w:val="left" w:pos="6237"/>
        </w:tabs>
        <w:jc w:val="left"/>
        <w:rPr>
          <w:b/>
          <w:sz w:val="24"/>
          <w:szCs w:val="24"/>
        </w:rPr>
      </w:pPr>
      <w:r w:rsidRPr="000163AB">
        <w:rPr>
          <w:b/>
          <w:sz w:val="24"/>
          <w:szCs w:val="24"/>
        </w:rPr>
        <w:t xml:space="preserve">9:15 – 9:30 | </w:t>
      </w:r>
      <w:r w:rsidRPr="000163AB">
        <w:rPr>
          <w:b/>
          <w:color w:val="000000" w:themeColor="text1"/>
          <w:sz w:val="24"/>
          <w:szCs w:val="24"/>
        </w:rPr>
        <w:t>Registrazione dei partecipanti</w:t>
      </w:r>
    </w:p>
    <w:p w:rsidR="00E96AEC" w:rsidRPr="000163AB" w:rsidRDefault="00E96AEC" w:rsidP="00E96AEC">
      <w:pPr>
        <w:pBdr>
          <w:bottom w:val="single" w:sz="2" w:space="1" w:color="auto"/>
        </w:pBdr>
        <w:rPr>
          <w:sz w:val="24"/>
          <w:szCs w:val="24"/>
        </w:rPr>
      </w:pPr>
    </w:p>
    <w:p w:rsidR="00E96AEC" w:rsidRPr="000163AB" w:rsidRDefault="00E96AEC" w:rsidP="00E96AEC">
      <w:pPr>
        <w:tabs>
          <w:tab w:val="left" w:pos="6237"/>
        </w:tabs>
        <w:rPr>
          <w:b/>
          <w:sz w:val="24"/>
          <w:szCs w:val="24"/>
        </w:rPr>
      </w:pPr>
      <w:r w:rsidRPr="000163AB">
        <w:rPr>
          <w:b/>
          <w:sz w:val="24"/>
          <w:szCs w:val="24"/>
        </w:rPr>
        <w:t xml:space="preserve">9:30 – 9:45 | Saluti di benvenuto e introduzione sul Libro bianco sul futuro dell'Europa </w:t>
      </w:r>
    </w:p>
    <w:p w:rsidR="00E96AEC" w:rsidRPr="000163AB" w:rsidRDefault="00E96AEC" w:rsidP="00E96AEC">
      <w:pPr>
        <w:pStyle w:val="ListParagraph"/>
        <w:numPr>
          <w:ilvl w:val="0"/>
          <w:numId w:val="15"/>
        </w:numPr>
        <w:tabs>
          <w:tab w:val="left" w:pos="6237"/>
        </w:tabs>
        <w:overflowPunct/>
        <w:autoSpaceDE/>
        <w:autoSpaceDN/>
        <w:adjustRightInd/>
        <w:ind w:left="709"/>
        <w:textAlignment w:val="auto"/>
        <w:rPr>
          <w:i/>
          <w:iCs/>
          <w:sz w:val="24"/>
          <w:szCs w:val="24"/>
        </w:rPr>
      </w:pPr>
      <w:r w:rsidRPr="000163AB">
        <w:rPr>
          <w:b/>
          <w:bCs/>
          <w:i/>
          <w:iCs/>
          <w:sz w:val="24"/>
          <w:szCs w:val="24"/>
        </w:rPr>
        <w:t>Beatrice Covassi</w:t>
      </w:r>
      <w:r w:rsidRPr="000163AB">
        <w:rPr>
          <w:i/>
          <w:iCs/>
          <w:sz w:val="24"/>
          <w:szCs w:val="24"/>
        </w:rPr>
        <w:t xml:space="preserve">, </w:t>
      </w:r>
      <w:r w:rsidR="000163AB" w:rsidRPr="000163AB">
        <w:rPr>
          <w:i/>
          <w:iCs/>
          <w:sz w:val="24"/>
          <w:szCs w:val="24"/>
        </w:rPr>
        <w:t>c</w:t>
      </w:r>
      <w:r w:rsidR="0059566C" w:rsidRPr="000163AB">
        <w:rPr>
          <w:i/>
          <w:iCs/>
          <w:sz w:val="24"/>
          <w:szCs w:val="24"/>
        </w:rPr>
        <w:t>apo</w:t>
      </w:r>
      <w:r w:rsidRPr="000163AB">
        <w:rPr>
          <w:i/>
          <w:iCs/>
          <w:sz w:val="24"/>
          <w:szCs w:val="24"/>
        </w:rPr>
        <w:t xml:space="preserve"> della Rappresentanza in Italia della Commissione europea </w:t>
      </w:r>
    </w:p>
    <w:p w:rsidR="00E96AEC" w:rsidRPr="000163AB" w:rsidRDefault="00E96AEC" w:rsidP="00E96AEC">
      <w:pPr>
        <w:pBdr>
          <w:bottom w:val="single" w:sz="2" w:space="1" w:color="auto"/>
        </w:pBdr>
        <w:rPr>
          <w:sz w:val="24"/>
          <w:szCs w:val="24"/>
        </w:rPr>
      </w:pPr>
    </w:p>
    <w:p w:rsidR="00E96AEC" w:rsidRPr="000163AB" w:rsidRDefault="00E96AEC" w:rsidP="00E96AEC">
      <w:pPr>
        <w:tabs>
          <w:tab w:val="left" w:pos="1560"/>
        </w:tabs>
        <w:rPr>
          <w:b/>
          <w:sz w:val="24"/>
          <w:szCs w:val="24"/>
        </w:rPr>
      </w:pPr>
      <w:r w:rsidRPr="000163AB">
        <w:rPr>
          <w:b/>
          <w:sz w:val="24"/>
          <w:szCs w:val="24"/>
        </w:rPr>
        <w:t>9:45 – 11:15 | Il futuro dell'Europa tra opportunità e sfide e il coinvolgimento e ruolo della società civile</w:t>
      </w:r>
    </w:p>
    <w:p w:rsidR="00E96AEC" w:rsidRPr="000163AB" w:rsidRDefault="00E96AEC" w:rsidP="00E96AEC">
      <w:pPr>
        <w:tabs>
          <w:tab w:val="left" w:pos="1560"/>
        </w:tabs>
        <w:jc w:val="left"/>
        <w:rPr>
          <w:bCs/>
          <w:sz w:val="24"/>
          <w:szCs w:val="24"/>
        </w:rPr>
      </w:pPr>
      <w:r w:rsidRPr="000163AB">
        <w:rPr>
          <w:bCs/>
          <w:sz w:val="24"/>
          <w:szCs w:val="24"/>
        </w:rPr>
        <w:t>Interventi delle parti sociali e della società civile</w:t>
      </w:r>
    </w:p>
    <w:p w:rsidR="00E96AEC" w:rsidRPr="000163AB" w:rsidRDefault="00E96AEC" w:rsidP="00E96AEC">
      <w:pPr>
        <w:tabs>
          <w:tab w:val="left" w:pos="709"/>
        </w:tabs>
        <w:jc w:val="left"/>
        <w:rPr>
          <w:b/>
          <w:sz w:val="24"/>
          <w:szCs w:val="24"/>
        </w:rPr>
      </w:pPr>
      <w:r w:rsidRPr="000163AB">
        <w:rPr>
          <w:b/>
          <w:sz w:val="24"/>
          <w:szCs w:val="24"/>
        </w:rPr>
        <w:tab/>
      </w:r>
      <w:r w:rsidRPr="000163AB">
        <w:rPr>
          <w:i/>
          <w:sz w:val="24"/>
          <w:szCs w:val="24"/>
        </w:rPr>
        <w:t>Moderano:</w:t>
      </w:r>
    </w:p>
    <w:p w:rsidR="00E96AEC" w:rsidRPr="000163AB" w:rsidRDefault="00E96AEC" w:rsidP="00E96AEC">
      <w:pPr>
        <w:pStyle w:val="ListParagraph"/>
        <w:numPr>
          <w:ilvl w:val="0"/>
          <w:numId w:val="15"/>
        </w:numPr>
        <w:tabs>
          <w:tab w:val="left" w:pos="6237"/>
        </w:tabs>
        <w:overflowPunct/>
        <w:adjustRightInd/>
        <w:ind w:left="709"/>
        <w:textAlignment w:val="auto"/>
        <w:rPr>
          <w:i/>
          <w:iCs/>
          <w:sz w:val="24"/>
          <w:szCs w:val="24"/>
        </w:rPr>
      </w:pPr>
      <w:r w:rsidRPr="000163AB">
        <w:rPr>
          <w:b/>
          <w:bCs/>
          <w:i/>
          <w:iCs/>
          <w:sz w:val="24"/>
          <w:szCs w:val="24"/>
        </w:rPr>
        <w:t>Maurizio Reale</w:t>
      </w:r>
      <w:r w:rsidRPr="000163AB">
        <w:rPr>
          <w:i/>
          <w:iCs/>
          <w:sz w:val="24"/>
          <w:szCs w:val="24"/>
        </w:rPr>
        <w:t>, CESE, Gruppo Datori di lavoro</w:t>
      </w:r>
    </w:p>
    <w:p w:rsidR="00E96AEC" w:rsidRPr="000163AB" w:rsidRDefault="00E96AEC" w:rsidP="00E96AEC">
      <w:pPr>
        <w:pStyle w:val="ListParagraph"/>
        <w:numPr>
          <w:ilvl w:val="0"/>
          <w:numId w:val="15"/>
        </w:numPr>
        <w:tabs>
          <w:tab w:val="left" w:pos="6237"/>
        </w:tabs>
        <w:overflowPunct/>
        <w:adjustRightInd/>
        <w:ind w:left="709"/>
        <w:textAlignment w:val="auto"/>
        <w:rPr>
          <w:i/>
          <w:iCs/>
          <w:sz w:val="24"/>
          <w:szCs w:val="24"/>
        </w:rPr>
      </w:pPr>
      <w:r w:rsidRPr="000163AB">
        <w:rPr>
          <w:b/>
          <w:bCs/>
          <w:i/>
          <w:iCs/>
          <w:sz w:val="24"/>
          <w:szCs w:val="24"/>
        </w:rPr>
        <w:t>Giulia Barbucci</w:t>
      </w:r>
      <w:r w:rsidRPr="000163AB">
        <w:rPr>
          <w:i/>
          <w:iCs/>
          <w:sz w:val="24"/>
          <w:szCs w:val="24"/>
        </w:rPr>
        <w:t>, CESE, Gruppo Lavoratori</w:t>
      </w:r>
    </w:p>
    <w:p w:rsidR="00E96AEC" w:rsidRPr="000163AB" w:rsidRDefault="00E96AEC" w:rsidP="00E96AEC">
      <w:pPr>
        <w:pStyle w:val="ListParagraph"/>
        <w:numPr>
          <w:ilvl w:val="0"/>
          <w:numId w:val="15"/>
        </w:numPr>
        <w:tabs>
          <w:tab w:val="left" w:pos="6237"/>
        </w:tabs>
        <w:overflowPunct/>
        <w:adjustRightInd/>
        <w:ind w:left="709"/>
        <w:textAlignment w:val="auto"/>
        <w:rPr>
          <w:i/>
          <w:iCs/>
          <w:color w:val="404040" w:themeColor="text1" w:themeTint="BF"/>
          <w:sz w:val="24"/>
          <w:szCs w:val="24"/>
        </w:rPr>
      </w:pPr>
      <w:r w:rsidRPr="000163AB">
        <w:rPr>
          <w:b/>
          <w:bCs/>
          <w:i/>
          <w:iCs/>
          <w:sz w:val="24"/>
          <w:szCs w:val="24"/>
        </w:rPr>
        <w:t>Antonio Longo</w:t>
      </w:r>
      <w:r w:rsidRPr="000163AB">
        <w:rPr>
          <w:i/>
          <w:iCs/>
          <w:sz w:val="24"/>
          <w:szCs w:val="24"/>
        </w:rPr>
        <w:t>, CESE, Grupp</w:t>
      </w:r>
      <w:r w:rsidRPr="00B0491E">
        <w:rPr>
          <w:i/>
          <w:iCs/>
          <w:sz w:val="24"/>
          <w:szCs w:val="24"/>
        </w:rPr>
        <w:t>o Attività diverse</w:t>
      </w:r>
    </w:p>
    <w:p w:rsidR="00E96AEC" w:rsidRPr="000163AB" w:rsidRDefault="00E96AEC" w:rsidP="00E96AEC">
      <w:pPr>
        <w:pBdr>
          <w:bottom w:val="single" w:sz="2" w:space="1" w:color="auto"/>
        </w:pBdr>
        <w:rPr>
          <w:sz w:val="24"/>
          <w:szCs w:val="24"/>
        </w:rPr>
      </w:pPr>
    </w:p>
    <w:p w:rsidR="00E96AEC" w:rsidRPr="000163AB" w:rsidRDefault="00E96AEC" w:rsidP="00E96AEC">
      <w:pPr>
        <w:tabs>
          <w:tab w:val="left" w:pos="6237"/>
        </w:tabs>
        <w:jc w:val="left"/>
        <w:rPr>
          <w:b/>
          <w:sz w:val="24"/>
          <w:szCs w:val="24"/>
        </w:rPr>
      </w:pPr>
      <w:r w:rsidRPr="000163AB">
        <w:rPr>
          <w:b/>
          <w:sz w:val="24"/>
          <w:szCs w:val="24"/>
        </w:rPr>
        <w:t>11:15 – 11:30</w:t>
      </w:r>
      <w:r w:rsidR="0059566C" w:rsidRPr="000163AB">
        <w:rPr>
          <w:b/>
          <w:sz w:val="24"/>
          <w:szCs w:val="24"/>
        </w:rPr>
        <w:t xml:space="preserve"> </w:t>
      </w:r>
      <w:r w:rsidRPr="000163AB">
        <w:rPr>
          <w:b/>
          <w:sz w:val="24"/>
          <w:szCs w:val="24"/>
        </w:rPr>
        <w:t xml:space="preserve">| Pausa caffè </w:t>
      </w:r>
    </w:p>
    <w:p w:rsidR="00E96AEC" w:rsidRPr="000163AB" w:rsidRDefault="00E96AEC" w:rsidP="00E96AEC">
      <w:pPr>
        <w:pBdr>
          <w:bottom w:val="single" w:sz="2" w:space="1" w:color="auto"/>
        </w:pBdr>
        <w:rPr>
          <w:sz w:val="24"/>
          <w:szCs w:val="24"/>
        </w:rPr>
      </w:pPr>
    </w:p>
    <w:p w:rsidR="00E96AEC" w:rsidRPr="000163AB" w:rsidRDefault="00E96AEC" w:rsidP="00E96AEC">
      <w:pPr>
        <w:tabs>
          <w:tab w:val="left" w:pos="6237"/>
        </w:tabs>
        <w:rPr>
          <w:b/>
          <w:sz w:val="24"/>
          <w:szCs w:val="24"/>
        </w:rPr>
      </w:pPr>
      <w:r w:rsidRPr="000163AB">
        <w:rPr>
          <w:b/>
          <w:sz w:val="24"/>
          <w:szCs w:val="24"/>
        </w:rPr>
        <w:t>11:30 – 13:00 | Ripresa dei lavori</w:t>
      </w:r>
    </w:p>
    <w:p w:rsidR="00E96AEC" w:rsidRPr="000163AB" w:rsidRDefault="00E96AEC" w:rsidP="00E96AEC">
      <w:pPr>
        <w:pBdr>
          <w:bottom w:val="single" w:sz="2" w:space="1" w:color="auto"/>
        </w:pBdr>
        <w:rPr>
          <w:sz w:val="24"/>
          <w:szCs w:val="24"/>
        </w:rPr>
      </w:pPr>
    </w:p>
    <w:p w:rsidR="00E96AEC" w:rsidRPr="000163AB" w:rsidRDefault="00E96AEC" w:rsidP="00E96AEC">
      <w:pPr>
        <w:tabs>
          <w:tab w:val="left" w:pos="6237"/>
        </w:tabs>
        <w:jc w:val="left"/>
        <w:rPr>
          <w:b/>
          <w:sz w:val="24"/>
          <w:szCs w:val="24"/>
        </w:rPr>
      </w:pPr>
      <w:r w:rsidRPr="000163AB">
        <w:rPr>
          <w:b/>
          <w:sz w:val="24"/>
          <w:szCs w:val="24"/>
        </w:rPr>
        <w:t>13:00</w:t>
      </w:r>
      <w:r w:rsidR="0059566C" w:rsidRPr="000163AB">
        <w:rPr>
          <w:b/>
          <w:sz w:val="24"/>
          <w:szCs w:val="24"/>
        </w:rPr>
        <w:t xml:space="preserve"> </w:t>
      </w:r>
      <w:r w:rsidRPr="000163AB">
        <w:rPr>
          <w:b/>
          <w:sz w:val="24"/>
          <w:szCs w:val="24"/>
        </w:rPr>
        <w:t>| Conclusione dell'audizione</w:t>
      </w:r>
    </w:p>
    <w:p w:rsidR="00E96AEC" w:rsidRPr="000163AB" w:rsidRDefault="00E96AEC" w:rsidP="00E96AEC">
      <w:pPr>
        <w:tabs>
          <w:tab w:val="left" w:pos="6237"/>
        </w:tabs>
        <w:jc w:val="left"/>
        <w:rPr>
          <w:b/>
          <w:sz w:val="24"/>
          <w:szCs w:val="24"/>
        </w:rPr>
      </w:pPr>
    </w:p>
    <w:p w:rsidR="00E96AEC" w:rsidRPr="000163AB" w:rsidRDefault="00E96AEC" w:rsidP="00B0491E">
      <w:pPr>
        <w:tabs>
          <w:tab w:val="left" w:pos="6237"/>
        </w:tabs>
        <w:jc w:val="center"/>
        <w:rPr>
          <w:b/>
          <w:sz w:val="24"/>
          <w:szCs w:val="24"/>
        </w:rPr>
      </w:pPr>
      <w:r w:rsidRPr="000163AB">
        <w:rPr>
          <w:lang w:val="nl-BE"/>
        </w:rPr>
        <w:t>_____________</w:t>
      </w:r>
    </w:p>
    <w:sectPr w:rsidR="00E96AEC" w:rsidRPr="000163AB" w:rsidSect="009C76B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39" w:code="9"/>
      <w:pgMar w:top="1701" w:right="1440" w:bottom="1928" w:left="1440" w:header="102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97" w:rsidRDefault="001A3F97" w:rsidP="00A413EF">
      <w:pPr>
        <w:spacing w:line="240" w:lineRule="auto"/>
      </w:pPr>
      <w:r>
        <w:separator/>
      </w:r>
    </w:p>
  </w:endnote>
  <w:endnote w:type="continuationSeparator" w:id="0">
    <w:p w:rsidR="001A3F97" w:rsidRDefault="001A3F97" w:rsidP="00A41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B0" w:rsidRPr="009C76B0" w:rsidRDefault="009C76B0" w:rsidP="009C7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84" w:rsidRPr="009C76B0" w:rsidRDefault="009C76B0" w:rsidP="009C76B0">
    <w:pPr>
      <w:pStyle w:val="Footer"/>
    </w:pPr>
    <w:r>
      <w:t xml:space="preserve">EESC-2017-02720-00-00-TCD-TRA (IT) </w:t>
    </w:r>
    <w:r>
      <w:fldChar w:fldCharType="begin"/>
    </w:r>
    <w:r>
      <w:instrText xml:space="preserve"> PAGE  \* Arabic  \* MERGEFORMAT </w:instrText>
    </w:r>
    <w:r>
      <w:fldChar w:fldCharType="separate"/>
    </w:r>
    <w:r w:rsidR="00A21721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A21721">
        <w:rPr>
          <w:noProof/>
        </w:rPr>
        <w:instrText>6</w:instrText>
      </w:r>
    </w:fldSimple>
    <w:r>
      <w:instrText xml:space="preserve"> </w:instrText>
    </w:r>
    <w:r>
      <w:fldChar w:fldCharType="separate"/>
    </w:r>
    <w:r w:rsidR="00A21721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B0" w:rsidRPr="009C76B0" w:rsidRDefault="009C76B0" w:rsidP="009C76B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B0" w:rsidRPr="009C76B0" w:rsidRDefault="009C76B0" w:rsidP="009C76B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B0" w:rsidRPr="009C76B0" w:rsidRDefault="009C76B0" w:rsidP="009C76B0">
    <w:pPr>
      <w:pStyle w:val="Footer"/>
    </w:pPr>
    <w:r>
      <w:t xml:space="preserve">EESC-2017-02720-00-00-TCD-TRA (IT) </w:t>
    </w:r>
    <w:r>
      <w:fldChar w:fldCharType="begin"/>
    </w:r>
    <w:r>
      <w:instrText xml:space="preserve"> PAGE  \* Arabic  \* MERGEFORMAT </w:instrText>
    </w:r>
    <w:r>
      <w:fldChar w:fldCharType="separate"/>
    </w:r>
    <w:r w:rsidR="00A21721">
      <w:rPr>
        <w:noProof/>
      </w:rPr>
      <w:t>5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A21721">
        <w:rPr>
          <w:noProof/>
        </w:rPr>
        <w:instrText>5</w:instrText>
      </w:r>
    </w:fldSimple>
    <w:r>
      <w:instrText xml:space="preserve"> </w:instrText>
    </w:r>
    <w:r>
      <w:fldChar w:fldCharType="separate"/>
    </w:r>
    <w:r w:rsidR="00A21721">
      <w:rPr>
        <w:noProof/>
      </w:rPr>
      <w:t>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B0" w:rsidRPr="009C76B0" w:rsidRDefault="009C76B0" w:rsidP="009C76B0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B0" w:rsidRPr="009C76B0" w:rsidRDefault="009C76B0" w:rsidP="009C76B0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B0" w:rsidRPr="009C76B0" w:rsidRDefault="009C76B0" w:rsidP="009C76B0">
    <w:pPr>
      <w:pStyle w:val="Footer"/>
    </w:pPr>
    <w:r>
      <w:t xml:space="preserve">EESC-2017-02720-00-00-TCD-TRA (IT) </w:t>
    </w:r>
    <w:r>
      <w:fldChar w:fldCharType="begin"/>
    </w:r>
    <w:r>
      <w:instrText xml:space="preserve"> PAGE  \* Arabic  \* MERGEFORMAT </w:instrText>
    </w:r>
    <w:r>
      <w:fldChar w:fldCharType="separate"/>
    </w:r>
    <w:r w:rsidR="00A21721">
      <w:rPr>
        <w:noProof/>
      </w:rPr>
      <w:t>6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A21721">
        <w:rPr>
          <w:noProof/>
        </w:rPr>
        <w:instrText>6</w:instrText>
      </w:r>
    </w:fldSimple>
    <w:r>
      <w:instrText xml:space="preserve"> </w:instrText>
    </w:r>
    <w:r>
      <w:fldChar w:fldCharType="separate"/>
    </w:r>
    <w:r w:rsidR="00A21721">
      <w:rPr>
        <w:noProof/>
      </w:rPr>
      <w:t>6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B0" w:rsidRPr="009C76B0" w:rsidRDefault="009C76B0" w:rsidP="009C7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97" w:rsidRDefault="001A3F97" w:rsidP="00A413EF">
      <w:pPr>
        <w:spacing w:line="240" w:lineRule="auto"/>
      </w:pPr>
      <w:r>
        <w:separator/>
      </w:r>
    </w:p>
  </w:footnote>
  <w:footnote w:type="continuationSeparator" w:id="0">
    <w:p w:rsidR="001A3F97" w:rsidRDefault="001A3F97" w:rsidP="00A413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B0" w:rsidRPr="009C76B0" w:rsidRDefault="009C76B0" w:rsidP="009C76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B0" w:rsidRPr="009C76B0" w:rsidRDefault="009C76B0" w:rsidP="009C76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B0" w:rsidRPr="009C76B0" w:rsidRDefault="009C76B0" w:rsidP="009C76B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B0" w:rsidRPr="009C76B0" w:rsidRDefault="009C76B0" w:rsidP="009C76B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B0" w:rsidRPr="009C76B0" w:rsidRDefault="009C76B0" w:rsidP="009C76B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B0" w:rsidRPr="009C76B0" w:rsidRDefault="009C76B0" w:rsidP="009C76B0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B0" w:rsidRPr="009C76B0" w:rsidRDefault="009C76B0" w:rsidP="009C76B0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B0" w:rsidRPr="009C76B0" w:rsidRDefault="009C76B0" w:rsidP="009C76B0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B0" w:rsidRPr="009C76B0" w:rsidRDefault="009C76B0" w:rsidP="009C7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337"/>
      </v:shape>
    </w:pict>
  </w:numPicBullet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6E1A58"/>
    <w:multiLevelType w:val="hybridMultilevel"/>
    <w:tmpl w:val="C31482F0"/>
    <w:lvl w:ilvl="0" w:tplc="98349B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3582"/>
    <w:multiLevelType w:val="hybridMultilevel"/>
    <w:tmpl w:val="F7FC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474D1"/>
    <w:multiLevelType w:val="hybridMultilevel"/>
    <w:tmpl w:val="9B26A20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28AC"/>
    <w:multiLevelType w:val="hybridMultilevel"/>
    <w:tmpl w:val="78107D48"/>
    <w:lvl w:ilvl="0" w:tplc="325415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2342F"/>
    <w:multiLevelType w:val="hybridMultilevel"/>
    <w:tmpl w:val="525AC1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72469D"/>
    <w:multiLevelType w:val="hybridMultilevel"/>
    <w:tmpl w:val="573AC9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66984"/>
    <w:multiLevelType w:val="hybridMultilevel"/>
    <w:tmpl w:val="837C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2614"/>
    <w:multiLevelType w:val="hybridMultilevel"/>
    <w:tmpl w:val="0C488E0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7431A"/>
    <w:multiLevelType w:val="hybridMultilevel"/>
    <w:tmpl w:val="716A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162E5"/>
    <w:multiLevelType w:val="hybridMultilevel"/>
    <w:tmpl w:val="1494D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152C5"/>
    <w:multiLevelType w:val="hybridMultilevel"/>
    <w:tmpl w:val="15DE61BE"/>
    <w:lvl w:ilvl="0" w:tplc="080C0007">
      <w:start w:val="1"/>
      <w:numFmt w:val="bullet"/>
      <w:lvlText w:val=""/>
      <w:lvlPicBulletId w:val="0"/>
      <w:lvlJc w:val="left"/>
      <w:pPr>
        <w:ind w:left="74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>
    <w:nsid w:val="77B361F2"/>
    <w:multiLevelType w:val="hybridMultilevel"/>
    <w:tmpl w:val="038EA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2633E0"/>
    <w:multiLevelType w:val="hybridMultilevel"/>
    <w:tmpl w:val="89EA7CA0"/>
    <w:lvl w:ilvl="0" w:tplc="805EF616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4"/>
  </w:num>
  <w:num w:numId="7">
    <w:abstractNumId w:val="13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E7"/>
    <w:rsid w:val="000163AB"/>
    <w:rsid w:val="00060508"/>
    <w:rsid w:val="000815EC"/>
    <w:rsid w:val="0009726C"/>
    <w:rsid w:val="000B1466"/>
    <w:rsid w:val="000B3FAB"/>
    <w:rsid w:val="000B6B0F"/>
    <w:rsid w:val="000C46AC"/>
    <w:rsid w:val="000C5C25"/>
    <w:rsid w:val="000D2E37"/>
    <w:rsid w:val="00137475"/>
    <w:rsid w:val="001432AA"/>
    <w:rsid w:val="001511E7"/>
    <w:rsid w:val="00154D43"/>
    <w:rsid w:val="00177BE9"/>
    <w:rsid w:val="00184474"/>
    <w:rsid w:val="001870AE"/>
    <w:rsid w:val="00192AED"/>
    <w:rsid w:val="001A25F3"/>
    <w:rsid w:val="001A3F97"/>
    <w:rsid w:val="001B092E"/>
    <w:rsid w:val="001E48A0"/>
    <w:rsid w:val="001F2945"/>
    <w:rsid w:val="001F4D1E"/>
    <w:rsid w:val="00210D86"/>
    <w:rsid w:val="002148C2"/>
    <w:rsid w:val="00250CA4"/>
    <w:rsid w:val="00251DBF"/>
    <w:rsid w:val="00262DE8"/>
    <w:rsid w:val="0026594C"/>
    <w:rsid w:val="00265A5A"/>
    <w:rsid w:val="00293CEF"/>
    <w:rsid w:val="00294FE5"/>
    <w:rsid w:val="00296F42"/>
    <w:rsid w:val="00297E63"/>
    <w:rsid w:val="002A13F8"/>
    <w:rsid w:val="002B7891"/>
    <w:rsid w:val="002C715E"/>
    <w:rsid w:val="002F1AA4"/>
    <w:rsid w:val="002F3368"/>
    <w:rsid w:val="002F5A54"/>
    <w:rsid w:val="00300C0F"/>
    <w:rsid w:val="00320329"/>
    <w:rsid w:val="003235E0"/>
    <w:rsid w:val="003264B8"/>
    <w:rsid w:val="00327384"/>
    <w:rsid w:val="00336C91"/>
    <w:rsid w:val="00345181"/>
    <w:rsid w:val="003813BD"/>
    <w:rsid w:val="003965DB"/>
    <w:rsid w:val="00417631"/>
    <w:rsid w:val="00420457"/>
    <w:rsid w:val="00431893"/>
    <w:rsid w:val="00471CF9"/>
    <w:rsid w:val="00472A7D"/>
    <w:rsid w:val="004732FF"/>
    <w:rsid w:val="00473583"/>
    <w:rsid w:val="004906C4"/>
    <w:rsid w:val="00497C2C"/>
    <w:rsid w:val="004C5AF3"/>
    <w:rsid w:val="004E6515"/>
    <w:rsid w:val="004F19C6"/>
    <w:rsid w:val="004F3197"/>
    <w:rsid w:val="004F410E"/>
    <w:rsid w:val="004F6616"/>
    <w:rsid w:val="004F6F6B"/>
    <w:rsid w:val="00504CB5"/>
    <w:rsid w:val="00506C84"/>
    <w:rsid w:val="005547E2"/>
    <w:rsid w:val="00567D6F"/>
    <w:rsid w:val="0057202C"/>
    <w:rsid w:val="0059566C"/>
    <w:rsid w:val="005A2CB8"/>
    <w:rsid w:val="005D3C25"/>
    <w:rsid w:val="005F1A0A"/>
    <w:rsid w:val="005F3072"/>
    <w:rsid w:val="006041BE"/>
    <w:rsid w:val="006076F9"/>
    <w:rsid w:val="0060777D"/>
    <w:rsid w:val="00614777"/>
    <w:rsid w:val="00622087"/>
    <w:rsid w:val="0063636C"/>
    <w:rsid w:val="00640E0F"/>
    <w:rsid w:val="00646EF8"/>
    <w:rsid w:val="00653E68"/>
    <w:rsid w:val="00663C99"/>
    <w:rsid w:val="00666BA5"/>
    <w:rsid w:val="0066730F"/>
    <w:rsid w:val="00683DFB"/>
    <w:rsid w:val="00692E14"/>
    <w:rsid w:val="006A4004"/>
    <w:rsid w:val="006A4F25"/>
    <w:rsid w:val="006B4906"/>
    <w:rsid w:val="006D0A89"/>
    <w:rsid w:val="006D270B"/>
    <w:rsid w:val="006F0DD5"/>
    <w:rsid w:val="006F62CC"/>
    <w:rsid w:val="0070268B"/>
    <w:rsid w:val="0070271A"/>
    <w:rsid w:val="0070641C"/>
    <w:rsid w:val="00715076"/>
    <w:rsid w:val="00717CE3"/>
    <w:rsid w:val="00724F33"/>
    <w:rsid w:val="007359CE"/>
    <w:rsid w:val="007377E0"/>
    <w:rsid w:val="0074197D"/>
    <w:rsid w:val="00757B3A"/>
    <w:rsid w:val="0077754E"/>
    <w:rsid w:val="00782DEA"/>
    <w:rsid w:val="00791B91"/>
    <w:rsid w:val="007A5DF9"/>
    <w:rsid w:val="007A645C"/>
    <w:rsid w:val="007B1C1E"/>
    <w:rsid w:val="007C5E2F"/>
    <w:rsid w:val="007E11B7"/>
    <w:rsid w:val="007F36D9"/>
    <w:rsid w:val="00835A7A"/>
    <w:rsid w:val="00846733"/>
    <w:rsid w:val="008673B5"/>
    <w:rsid w:val="00870884"/>
    <w:rsid w:val="00897F3D"/>
    <w:rsid w:val="008A082C"/>
    <w:rsid w:val="008C3929"/>
    <w:rsid w:val="008C5448"/>
    <w:rsid w:val="008C7AE1"/>
    <w:rsid w:val="008D034D"/>
    <w:rsid w:val="008D4ADC"/>
    <w:rsid w:val="008F3789"/>
    <w:rsid w:val="008F580C"/>
    <w:rsid w:val="008F5B1B"/>
    <w:rsid w:val="00903BF6"/>
    <w:rsid w:val="00905B72"/>
    <w:rsid w:val="00916EC9"/>
    <w:rsid w:val="00931FC2"/>
    <w:rsid w:val="00940B8A"/>
    <w:rsid w:val="00952164"/>
    <w:rsid w:val="0099232D"/>
    <w:rsid w:val="0099759F"/>
    <w:rsid w:val="009A4473"/>
    <w:rsid w:val="009A60F2"/>
    <w:rsid w:val="009B29AA"/>
    <w:rsid w:val="009C4A83"/>
    <w:rsid w:val="009C579A"/>
    <w:rsid w:val="009C76B0"/>
    <w:rsid w:val="009D4E68"/>
    <w:rsid w:val="009F0A37"/>
    <w:rsid w:val="00A0586C"/>
    <w:rsid w:val="00A1659E"/>
    <w:rsid w:val="00A21721"/>
    <w:rsid w:val="00A343FA"/>
    <w:rsid w:val="00A4008F"/>
    <w:rsid w:val="00A413EF"/>
    <w:rsid w:val="00A45B24"/>
    <w:rsid w:val="00A640EA"/>
    <w:rsid w:val="00A96EFE"/>
    <w:rsid w:val="00AA3763"/>
    <w:rsid w:val="00AB1D9E"/>
    <w:rsid w:val="00AC6596"/>
    <w:rsid w:val="00AD012C"/>
    <w:rsid w:val="00AD034B"/>
    <w:rsid w:val="00B0491E"/>
    <w:rsid w:val="00B07870"/>
    <w:rsid w:val="00B07F78"/>
    <w:rsid w:val="00B15BE7"/>
    <w:rsid w:val="00B164C5"/>
    <w:rsid w:val="00B178AF"/>
    <w:rsid w:val="00B257AF"/>
    <w:rsid w:val="00B337C6"/>
    <w:rsid w:val="00B406AA"/>
    <w:rsid w:val="00B42C29"/>
    <w:rsid w:val="00B434FA"/>
    <w:rsid w:val="00B46C12"/>
    <w:rsid w:val="00B55796"/>
    <w:rsid w:val="00B61F69"/>
    <w:rsid w:val="00B72BB9"/>
    <w:rsid w:val="00B84B6F"/>
    <w:rsid w:val="00B87F66"/>
    <w:rsid w:val="00BA3381"/>
    <w:rsid w:val="00BA4FAF"/>
    <w:rsid w:val="00BB2792"/>
    <w:rsid w:val="00BD01AE"/>
    <w:rsid w:val="00BD5916"/>
    <w:rsid w:val="00BE30E7"/>
    <w:rsid w:val="00BE6F8D"/>
    <w:rsid w:val="00BE72D9"/>
    <w:rsid w:val="00BF596D"/>
    <w:rsid w:val="00BF684E"/>
    <w:rsid w:val="00BF7513"/>
    <w:rsid w:val="00C035F5"/>
    <w:rsid w:val="00C0424D"/>
    <w:rsid w:val="00C15300"/>
    <w:rsid w:val="00C26642"/>
    <w:rsid w:val="00C379F0"/>
    <w:rsid w:val="00C40C5E"/>
    <w:rsid w:val="00C44830"/>
    <w:rsid w:val="00C53AA3"/>
    <w:rsid w:val="00C55976"/>
    <w:rsid w:val="00C660E5"/>
    <w:rsid w:val="00C717E0"/>
    <w:rsid w:val="00C71BC2"/>
    <w:rsid w:val="00C727D2"/>
    <w:rsid w:val="00C778B9"/>
    <w:rsid w:val="00C91EE2"/>
    <w:rsid w:val="00CA3E53"/>
    <w:rsid w:val="00CB0E5B"/>
    <w:rsid w:val="00CB3E1E"/>
    <w:rsid w:val="00CE3484"/>
    <w:rsid w:val="00CF0AFA"/>
    <w:rsid w:val="00CF1089"/>
    <w:rsid w:val="00D01D87"/>
    <w:rsid w:val="00D338BD"/>
    <w:rsid w:val="00D60020"/>
    <w:rsid w:val="00D83A42"/>
    <w:rsid w:val="00D90230"/>
    <w:rsid w:val="00DA73BC"/>
    <w:rsid w:val="00DB4381"/>
    <w:rsid w:val="00DB7921"/>
    <w:rsid w:val="00DB7D70"/>
    <w:rsid w:val="00DC413B"/>
    <w:rsid w:val="00DC5B1E"/>
    <w:rsid w:val="00DE2859"/>
    <w:rsid w:val="00DF1EFA"/>
    <w:rsid w:val="00E01758"/>
    <w:rsid w:val="00E05B42"/>
    <w:rsid w:val="00E0696C"/>
    <w:rsid w:val="00E310E5"/>
    <w:rsid w:val="00E425B8"/>
    <w:rsid w:val="00E9203B"/>
    <w:rsid w:val="00E96AEC"/>
    <w:rsid w:val="00EA15BF"/>
    <w:rsid w:val="00EB124A"/>
    <w:rsid w:val="00EC3632"/>
    <w:rsid w:val="00EC5F89"/>
    <w:rsid w:val="00EC7F53"/>
    <w:rsid w:val="00ED4400"/>
    <w:rsid w:val="00EE792F"/>
    <w:rsid w:val="00EF0723"/>
    <w:rsid w:val="00EF7455"/>
    <w:rsid w:val="00F11A47"/>
    <w:rsid w:val="00F160FD"/>
    <w:rsid w:val="00F209D0"/>
    <w:rsid w:val="00F256E0"/>
    <w:rsid w:val="00F30FF6"/>
    <w:rsid w:val="00F331C3"/>
    <w:rsid w:val="00F41810"/>
    <w:rsid w:val="00F80658"/>
    <w:rsid w:val="00F8080D"/>
    <w:rsid w:val="00F80CFB"/>
    <w:rsid w:val="00FA0887"/>
    <w:rsid w:val="00FA7B69"/>
    <w:rsid w:val="00FA7D54"/>
    <w:rsid w:val="00FE5D87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37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D2E3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D2E3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D2E3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D2E3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2E3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D2E3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D2E3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D2E3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D2E3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30E7"/>
    <w:rPr>
      <w:rFonts w:ascii="Times New Roman" w:eastAsia="Times New Roman" w:hAnsi="Times New Roman" w:cs="Times New Roman"/>
      <w:kern w:val="28"/>
      <w:szCs w:val="20"/>
      <w:lang w:val="it-IT"/>
    </w:rPr>
  </w:style>
  <w:style w:type="character" w:customStyle="1" w:styleId="Heading2Char">
    <w:name w:val="Heading 2 Char"/>
    <w:basedOn w:val="DefaultParagraphFont"/>
    <w:link w:val="Heading2"/>
    <w:rsid w:val="00BE30E7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3Char">
    <w:name w:val="Heading 3 Char"/>
    <w:basedOn w:val="DefaultParagraphFont"/>
    <w:link w:val="Heading3"/>
    <w:rsid w:val="00BE30E7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4Char">
    <w:name w:val="Heading 4 Char"/>
    <w:basedOn w:val="DefaultParagraphFont"/>
    <w:link w:val="Heading4"/>
    <w:rsid w:val="00BE30E7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5Char">
    <w:name w:val="Heading 5 Char"/>
    <w:basedOn w:val="DefaultParagraphFont"/>
    <w:link w:val="Heading5"/>
    <w:rsid w:val="00BE30E7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6Char">
    <w:name w:val="Heading 6 Char"/>
    <w:basedOn w:val="DefaultParagraphFont"/>
    <w:link w:val="Heading6"/>
    <w:rsid w:val="00BE30E7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7Char">
    <w:name w:val="Heading 7 Char"/>
    <w:basedOn w:val="DefaultParagraphFont"/>
    <w:link w:val="Heading7"/>
    <w:rsid w:val="00BE30E7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8Char">
    <w:name w:val="Heading 8 Char"/>
    <w:basedOn w:val="DefaultParagraphFont"/>
    <w:link w:val="Heading8"/>
    <w:rsid w:val="00BE30E7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9Char">
    <w:name w:val="Heading 9 Char"/>
    <w:basedOn w:val="DefaultParagraphFont"/>
    <w:link w:val="Heading9"/>
    <w:rsid w:val="00BE30E7"/>
    <w:rPr>
      <w:rFonts w:ascii="Times New Roman" w:eastAsia="Times New Roman" w:hAnsi="Times New Roman" w:cs="Times New Roman"/>
      <w:szCs w:val="20"/>
      <w:lang w:val="it-IT"/>
    </w:rPr>
  </w:style>
  <w:style w:type="paragraph" w:styleId="Footer">
    <w:name w:val="footer"/>
    <w:basedOn w:val="Normal"/>
    <w:link w:val="FooterChar"/>
    <w:rsid w:val="000D2E37"/>
  </w:style>
  <w:style w:type="character" w:customStyle="1" w:styleId="FooterChar">
    <w:name w:val="Footer Char"/>
    <w:basedOn w:val="DefaultParagraphFont"/>
    <w:link w:val="Footer"/>
    <w:rsid w:val="00BE30E7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rsid w:val="000D2E3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E30E7"/>
    <w:rPr>
      <w:rFonts w:ascii="Times New Roman" w:eastAsia="Times New Roman" w:hAnsi="Times New Roman" w:cs="Times New Roman"/>
      <w:sz w:val="16"/>
      <w:szCs w:val="20"/>
      <w:lang w:val="it-IT"/>
    </w:rPr>
  </w:style>
  <w:style w:type="paragraph" w:styleId="Header">
    <w:name w:val="header"/>
    <w:basedOn w:val="Normal"/>
    <w:link w:val="HeaderChar"/>
    <w:rsid w:val="000D2E37"/>
  </w:style>
  <w:style w:type="character" w:customStyle="1" w:styleId="HeaderChar">
    <w:name w:val="Header Char"/>
    <w:basedOn w:val="DefaultParagraphFont"/>
    <w:link w:val="Header"/>
    <w:rsid w:val="00BE30E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4197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0D2E37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BA4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B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37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D2E3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D2E3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D2E3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D2E3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2E3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D2E3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D2E3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D2E3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D2E3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30E7"/>
    <w:rPr>
      <w:rFonts w:ascii="Times New Roman" w:eastAsia="Times New Roman" w:hAnsi="Times New Roman" w:cs="Times New Roman"/>
      <w:kern w:val="28"/>
      <w:szCs w:val="20"/>
      <w:lang w:val="it-IT"/>
    </w:rPr>
  </w:style>
  <w:style w:type="character" w:customStyle="1" w:styleId="Heading2Char">
    <w:name w:val="Heading 2 Char"/>
    <w:basedOn w:val="DefaultParagraphFont"/>
    <w:link w:val="Heading2"/>
    <w:rsid w:val="00BE30E7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3Char">
    <w:name w:val="Heading 3 Char"/>
    <w:basedOn w:val="DefaultParagraphFont"/>
    <w:link w:val="Heading3"/>
    <w:rsid w:val="00BE30E7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4Char">
    <w:name w:val="Heading 4 Char"/>
    <w:basedOn w:val="DefaultParagraphFont"/>
    <w:link w:val="Heading4"/>
    <w:rsid w:val="00BE30E7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5Char">
    <w:name w:val="Heading 5 Char"/>
    <w:basedOn w:val="DefaultParagraphFont"/>
    <w:link w:val="Heading5"/>
    <w:rsid w:val="00BE30E7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6Char">
    <w:name w:val="Heading 6 Char"/>
    <w:basedOn w:val="DefaultParagraphFont"/>
    <w:link w:val="Heading6"/>
    <w:rsid w:val="00BE30E7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7Char">
    <w:name w:val="Heading 7 Char"/>
    <w:basedOn w:val="DefaultParagraphFont"/>
    <w:link w:val="Heading7"/>
    <w:rsid w:val="00BE30E7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8Char">
    <w:name w:val="Heading 8 Char"/>
    <w:basedOn w:val="DefaultParagraphFont"/>
    <w:link w:val="Heading8"/>
    <w:rsid w:val="00BE30E7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9Char">
    <w:name w:val="Heading 9 Char"/>
    <w:basedOn w:val="DefaultParagraphFont"/>
    <w:link w:val="Heading9"/>
    <w:rsid w:val="00BE30E7"/>
    <w:rPr>
      <w:rFonts w:ascii="Times New Roman" w:eastAsia="Times New Roman" w:hAnsi="Times New Roman" w:cs="Times New Roman"/>
      <w:szCs w:val="20"/>
      <w:lang w:val="it-IT"/>
    </w:rPr>
  </w:style>
  <w:style w:type="paragraph" w:styleId="Footer">
    <w:name w:val="footer"/>
    <w:basedOn w:val="Normal"/>
    <w:link w:val="FooterChar"/>
    <w:rsid w:val="000D2E37"/>
  </w:style>
  <w:style w:type="character" w:customStyle="1" w:styleId="FooterChar">
    <w:name w:val="Footer Char"/>
    <w:basedOn w:val="DefaultParagraphFont"/>
    <w:link w:val="Footer"/>
    <w:rsid w:val="00BE30E7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rsid w:val="000D2E3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E30E7"/>
    <w:rPr>
      <w:rFonts w:ascii="Times New Roman" w:eastAsia="Times New Roman" w:hAnsi="Times New Roman" w:cs="Times New Roman"/>
      <w:sz w:val="16"/>
      <w:szCs w:val="20"/>
      <w:lang w:val="it-IT"/>
    </w:rPr>
  </w:style>
  <w:style w:type="paragraph" w:styleId="Header">
    <w:name w:val="header"/>
    <w:basedOn w:val="Normal"/>
    <w:link w:val="HeaderChar"/>
    <w:rsid w:val="000D2E37"/>
  </w:style>
  <w:style w:type="character" w:customStyle="1" w:styleId="HeaderChar">
    <w:name w:val="Header Char"/>
    <w:basedOn w:val="DefaultParagraphFont"/>
    <w:link w:val="Header"/>
    <w:rsid w:val="00BE30E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4197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0D2E37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BA4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B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33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32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" TargetMode="Externa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WTPCSN73YJ26-5-3401</_dlc_DocId>
    <_dlc_DocIdUrl xmlns="8a3471f6-0f36-4ccf-b5ee-1ca67ea797ef">
      <Url>http://dm/EESC/2017/_layouts/DocIdRedir.aspx?ID=WTPCSN73YJ26-5-3401</Url>
      <Description>WTPCSN73YJ26-5-3401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d1332135-b17a-446f-a1ae-f2f9eb486b6d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2017-06-06T12:00:00+00:00</ProductionDate>
    <FicheYear xmlns="8a3471f6-0f36-4ccf-b5ee-1ca67ea797ef">2017</FicheYear>
    <DocumentNumber xmlns="d1332135-b17a-446f-a1ae-f2f9eb486b6d">2720</DocumentNumbe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8a3471f6-0f36-4ccf-b5ee-1ca67ea797ef"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18</Value>
      <Value>17</Value>
      <Value>15</Value>
      <Value>14</Value>
      <Value>12</Value>
      <Value>8</Value>
      <Value>6</Value>
      <Value>5</Value>
      <Value>4</Value>
      <Value>2</Value>
      <Value>1</Value>
    </TaxCatchAll>
    <MeetingDate xmlns="8a3471f6-0f36-4ccf-b5ee-1ca67ea797ef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Rapporteur xmlns="8a3471f6-0f36-4ccf-b5ee-1ca67ea797ef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FicheNumber xmlns="8a3471f6-0f36-4ccf-b5ee-1ca67ea797ef">6374</FicheNumber>
    <DocumentYear xmlns="8a3471f6-0f36-4ccf-b5ee-1ca67ea797ef">2017</DocumentYear>
    <DocumentPart xmlns="8a3471f6-0f36-4ccf-b5ee-1ca67ea797ef">0</DocumentPart>
    <AdoptionDate xmlns="8a3471f6-0f36-4ccf-b5ee-1ca67ea797ef" xsi:nil="true"/>
    <RequestingService xmlns="8a3471f6-0f36-4ccf-b5ee-1ca67ea797ef">Relations extérieures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F2E69B9A178FF4F86235F65FC497A74" ma:contentTypeVersion="4" ma:contentTypeDescription="Defines the documents for Document Manager V2" ma:contentTypeScope="" ma:versionID="7c76dc00318021c4131402d5d550c55a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1332135-b17a-446f-a1ae-f2f9eb486b6d" targetNamespace="http://schemas.microsoft.com/office/2006/metadata/properties" ma:root="true" ma:fieldsID="328337ce365f822503f6772e098c50a7" ns2:_="" ns3:_="" ns4:_="">
    <xsd:import namespace="8a3471f6-0f36-4ccf-b5ee-1ca67ea797ef"/>
    <xsd:import namespace="http://schemas.microsoft.com/sharepoint/v3/fields"/>
    <xsd:import namespace="d1332135-b17a-446f-a1ae-f2f9eb486b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2135-b17a-446f-a1ae-f2f9eb486b6d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4965-B765-4810-85A3-4E826BF21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069FB-3DB6-4B21-B2B5-03FD3171C9D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1332135-b17a-446f-a1ae-f2f9eb486b6d"/>
    <ds:schemaRef ds:uri="8a3471f6-0f36-4ccf-b5ee-1ca67ea797ef"/>
    <ds:schemaRef ds:uri="http://schemas.microsoft.com/sharepoint/v3/field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C6276B6-5B8D-46D8-A8DA-25FA7930DB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F5C6BB-ADC4-45C9-A5C6-D89708360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d1332135-b17a-446f-a1ae-f2f9eb486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DAAE0F-89E4-47E6-82C8-FCF1DE86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6</Pages>
  <Words>1804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Taskforce Libro bianco sul futuro dell'Europa - Italia, Relazione</vt:lpstr>
    </vt:vector>
  </TitlesOfParts>
  <Company>CESE-CdR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Taskforce Libro bianco sul futuro dell'Europa - Italia, Relazione</dc:title>
  <dc:subject>Lavori consultivi, varie</dc:subject>
  <dc:creator>Ludovica Chiappini</dc:creator>
  <cp:keywords>EESC-2017-02720-00-00-TCD-TRA-IT</cp:keywords>
  <dc:description>Rapporteur: -  Original language: - IT Date of document: - 06/06/2017 Date of meeting: -  External documents: -  Administrator responsible: - MME Iapichino Carlotta Isabella</dc:description>
  <cp:lastModifiedBy>Helmi Soosaar</cp:lastModifiedBy>
  <cp:revision>2</cp:revision>
  <cp:lastPrinted>2017-06-02T13:29:00Z</cp:lastPrinted>
  <dcterms:created xsi:type="dcterms:W3CDTF">2017-07-18T10:37:00Z</dcterms:created>
  <dcterms:modified xsi:type="dcterms:W3CDTF">2017-07-18T10:37:00Z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CheckSum">
    <vt:lpwstr>36093_C1909_P94_L0</vt:lpwstr>
  </property>
  <property fmtid="{D5CDD505-2E9C-101B-9397-08002B2CF9AE}" pid="3" name="Pref_formatted">
    <vt:bool>true</vt:bool>
  </property>
  <property fmtid="{D5CDD505-2E9C-101B-9397-08002B2CF9AE}" pid="4" name="Pref_Date">
    <vt:lpwstr>06/06/2017, 26/07/2016, 26/07/2016</vt:lpwstr>
  </property>
  <property fmtid="{D5CDD505-2E9C-101B-9397-08002B2CF9AE}" pid="5" name="Pref_Time">
    <vt:lpwstr>08:56:11, 16:00:35, 15:36:47</vt:lpwstr>
  </property>
  <property fmtid="{D5CDD505-2E9C-101B-9397-08002B2CF9AE}" pid="6" name="Pref_User">
    <vt:lpwstr>amett, amett, htoo</vt:lpwstr>
  </property>
  <property fmtid="{D5CDD505-2E9C-101B-9397-08002B2CF9AE}" pid="7" name="Pref_FileName">
    <vt:lpwstr>EESC-2017-02720-00-00-TCD-TRA-IT-CRR.docx, EESC-2016-04124-00-00-TCD-TRA-EN-CRR.docx, EESC-2016-04124-00-00-TCD-CRR-EN.docx</vt:lpwstr>
  </property>
  <property fmtid="{D5CDD505-2E9C-101B-9397-08002B2CF9AE}" pid="8" name="ContentTypeId">
    <vt:lpwstr>0x010100EA97B91038054C99906057A708A1480A003F2E69B9A178FF4F86235F65FC497A74</vt:lpwstr>
  </property>
  <property fmtid="{D5CDD505-2E9C-101B-9397-08002B2CF9AE}" pid="9" name="_dlc_DocIdItemGuid">
    <vt:lpwstr>6f4c5565-c28f-4685-905c-1a0faf4b11cb</vt:lpwstr>
  </property>
  <property fmtid="{D5CDD505-2E9C-101B-9397-08002B2CF9AE}" pid="10" name="DocumentType_0">
    <vt:lpwstr>TCD|cd9d6eb6-3f4f-424a-b2d1-57c9d450eaaf</vt:lpwstr>
  </property>
  <property fmtid="{D5CDD505-2E9C-101B-9397-08002B2CF9AE}" pid="11" name="AvailableTranslations">
    <vt:lpwstr>33;#PL|1e03da61-4678-4e07-b136-b5024ca9197b;#30;#LV|46f7e311-5d9f-4663-b433-18aeccb7ace7;#34;#SK|46d9fce0-ef79-4f71-b89b-cd6aa82426b8;#22;#IT|0774613c-01ed-4e5d-a25d-11d2388de825;#26;#SV|c2ed69e7-a339-43d7-8f22-d93680a92aa0;#18;#DE|f6b31e5a-26fa-4935-b661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FicheYear">
    <vt:i4>2017</vt:i4>
  </property>
  <property fmtid="{D5CDD505-2E9C-101B-9397-08002B2CF9AE}" pid="15" name="DocumentNumber">
    <vt:i4>2720</vt:i4>
  </property>
  <property fmtid="{D5CDD505-2E9C-101B-9397-08002B2CF9AE}" pid="16" name="DocumentVersion">
    <vt:i4>0</vt:i4>
  </property>
  <property fmtid="{D5CDD505-2E9C-101B-9397-08002B2CF9AE}" pid="17" name="DossierNumber">
    <vt:i4>542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17;#TCD|cd9d6eb6-3f4f-424a-b2d1-57c9d450eaaf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0</vt:i4>
  </property>
  <property fmtid="{D5CDD505-2E9C-101B-9397-08002B2CF9AE}" pid="23" name="RequestingService">
    <vt:lpwstr>Relations extérieures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22;#IT|0774613c-01ed-4e5d-a25d-11d2388de825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IT|0774613c-01ed-4e5d-a25d-11d2388de825</vt:lpwstr>
  </property>
  <property fmtid="{D5CDD505-2E9C-101B-9397-08002B2CF9AE}" pid="31" name="TaxCatchAll">
    <vt:lpwstr>6;#Final|ea5e6674-7b27-4bac-b091-73adbb394efe;#17;#TCD|cd9d6eb6-3f4f-424a-b2d1-57c9d450eaaf;#5;#Unrestricted|826e22d7-d029-4ec0-a450-0c28ff673572;#15;#IT|0774613c-01ed-4e5d-a25d-11d2388de825;#2;#TRA|150d2a88-1431-44e6-a8ca-0bb753ab8672;#1;#EESC|422833ec-8</vt:lpwstr>
  </property>
  <property fmtid="{D5CDD505-2E9C-101B-9397-08002B2CF9AE}" pid="32" name="AvailableTranslations_0">
    <vt:lpwstr/>
  </property>
  <property fmtid="{D5CDD505-2E9C-101B-9397-08002B2CF9AE}" pid="33" name="VersionStatus">
    <vt:lpwstr>6;#Final|ea5e6674-7b27-4bac-b091-73adbb394efe</vt:lpwstr>
  </property>
  <property fmtid="{D5CDD505-2E9C-101B-9397-08002B2CF9AE}" pid="34" name="Rapporteur">
    <vt:lpwstr>BISCHOFF &amp; KRAWCZYK &amp; JAHIER</vt:lpwstr>
  </property>
  <property fmtid="{D5CDD505-2E9C-101B-9397-08002B2CF9AE}" pid="35" name="VersionStatus_0">
    <vt:lpwstr>Final|ea5e6674-7b27-4bac-b091-73adbb394efe</vt:lpwstr>
  </property>
  <property fmtid="{D5CDD505-2E9C-101B-9397-08002B2CF9AE}" pid="36" name="FicheNumber">
    <vt:i4>6374</vt:i4>
  </property>
  <property fmtid="{D5CDD505-2E9C-101B-9397-08002B2CF9AE}" pid="37" name="DocumentYear">
    <vt:i4>2017</vt:i4>
  </property>
  <property fmtid="{D5CDD505-2E9C-101B-9397-08002B2CF9AE}" pid="38" name="DocumentLanguage">
    <vt:lpwstr>22;#IT|0774613c-01ed-4e5d-a25d-11d2388de825</vt:lpwstr>
  </property>
  <property fmtid="{D5CDD505-2E9C-101B-9397-08002B2CF9AE}" pid="39" name="DocumentLanguage_0">
    <vt:lpwstr>IT|0774613c-01ed-4e5d-a25d-11d2388de825</vt:lpwstr>
  </property>
</Properties>
</file>