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19" w:rsidRPr="00D42A87" w:rsidRDefault="00EC3E19" w:rsidP="00EC3E19">
      <w:pPr>
        <w:jc w:val="center"/>
      </w:pPr>
      <w:bookmarkStart w:id="0" w:name="_GoBack"/>
      <w:bookmarkEnd w:id="0"/>
      <w:r w:rsidRPr="00D42A87">
        <w:rPr>
          <w:noProof/>
          <w:lang w:val="fr-BE" w:eastAsia="fr-BE" w:bidi="ar-SA"/>
        </w:rPr>
        <w:drawing>
          <wp:inline distT="0" distB="0" distL="0" distR="0" wp14:anchorId="285CDA23" wp14:editId="0D29405E">
            <wp:extent cx="874395" cy="564515"/>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D42A87">
        <w:rPr>
          <w:noProof/>
          <w:lang w:val="fr-BE" w:eastAsia="fr-BE" w:bidi="ar-SA"/>
        </w:rPr>
        <mc:AlternateContent>
          <mc:Choice Requires="wps">
            <w:drawing>
              <wp:anchor distT="0" distB="0" distL="114300" distR="114300" simplePos="0" relativeHeight="251659264" behindDoc="1" locked="0" layoutInCell="0" allowOverlap="1" wp14:anchorId="02970CDA" wp14:editId="77D4AB3C">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19" w:rsidRPr="003E700E" w:rsidRDefault="00EC3E19" w:rsidP="00EC3E19">
                            <w:pPr>
                              <w:jc w:val="center"/>
                              <w:rPr>
                                <w:rFonts w:ascii="Arial" w:hAnsi="Arial" w:cs="Arial"/>
                                <w:b/>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2tl0EtQIAALkF&#10;AAAOAAAAAAAAAAAAAAAAAC4CAABkcnMvZTJvRG9jLnhtbFBLAQItABQABgAIAAAAIQDrVDFa3gAA&#10;AA8BAAAPAAAAAAAAAAAAAAAAAA8FAABkcnMvZG93bnJldi54bWxQSwUGAAAAAAQABADzAAAAGgYA&#10;AAAA&#10;">
                <v:textbox>
                  <w:txbxContent>
                    <w:p w:rsidRPr="003E700E" w:rsidR="00EC3E19" w:rsidP="00EC3E19" w:rsidRDefault="00EC3E19">
                      <w:pPr>
                        <w:jc w:val="center"/>
                        <w:rPr>
                          <w:rFonts w:ascii="Arial" w:hAnsi="Arial" w:cs="Arial"/>
                          <w:b/>
                          <w:sz w:val="48"/>
                        </w:rPr>
                      </w:pPr>
                      <w:r>
                        <w:rPr>
                          <w:rFonts w:ascii="Arial" w:hAnsi="Arial"/>
                          <w:b/>
                          <w:sz w:val="48"/>
                        </w:rPr>
                        <w:t>EN</w:t>
                      </w:r>
                    </w:p>
                  </w:txbxContent>
                </v:textbox>
                <w10:wrap xmlns:w10="urn:schemas-microsoft-com:office:word" anchorx="page" anchory="page"/>
              </v:shape>
            </w:pict>
          </mc:Fallback>
        </mc:AlternateContent>
      </w:r>
    </w:p>
    <w:p w:rsidR="00EC3E19" w:rsidRPr="00D42A87" w:rsidRDefault="00EC3E19" w:rsidP="00EC3E19">
      <w:pPr>
        <w:pStyle w:val="Header"/>
        <w:jc w:val="center"/>
      </w:pPr>
      <w:r w:rsidRPr="00D42A87">
        <w:rPr>
          <w:rFonts w:ascii="Arial" w:hAnsi="Arial"/>
          <w:b/>
          <w:i/>
          <w:sz w:val="20"/>
        </w:rPr>
        <w:t>European Economic and Social Committee</w:t>
      </w:r>
    </w:p>
    <w:p w:rsidR="00157630" w:rsidRPr="00D42A87" w:rsidRDefault="00157630" w:rsidP="00EC3E19">
      <w:pPr>
        <w:spacing w:before="240"/>
        <w:jc w:val="center"/>
        <w:rPr>
          <w:b/>
          <w:sz w:val="44"/>
          <w:szCs w:val="36"/>
        </w:rPr>
      </w:pPr>
      <w:r w:rsidRPr="00D42A87">
        <w:rPr>
          <w:b/>
          <w:sz w:val="44"/>
        </w:rPr>
        <w:t>How does the future of Europe affect me?</w:t>
      </w:r>
    </w:p>
    <w:p w:rsidR="0065504C" w:rsidRPr="00D42A87" w:rsidRDefault="00B709D5" w:rsidP="0065504C">
      <w:pPr>
        <w:jc w:val="center"/>
        <w:rPr>
          <w:iCs/>
        </w:rPr>
      </w:pPr>
      <w:proofErr w:type="gramStart"/>
      <w:r w:rsidRPr="00D42A87">
        <w:rPr>
          <w:b/>
        </w:rPr>
        <w:t>Friday 2 June 2017</w:t>
      </w:r>
      <w:r w:rsidRPr="00D42A87">
        <w:t>, from 10 a.m. to 1 p.m.</w:t>
      </w:r>
      <w:proofErr w:type="gramEnd"/>
    </w:p>
    <w:p w:rsidR="00B709D5" w:rsidRPr="00D42A87" w:rsidRDefault="00AC2D72" w:rsidP="00AC2D72">
      <w:pPr>
        <w:jc w:val="center"/>
        <w:rPr>
          <w:iCs/>
        </w:rPr>
      </w:pPr>
      <w:r w:rsidRPr="00D42A87">
        <w:t>In the German Trade Union Confederation (DGB) building, Henriette-Herz-Platz 2, 10178 Berlin</w:t>
      </w:r>
    </w:p>
    <w:p w:rsidR="009043FD" w:rsidRPr="00D42A87" w:rsidRDefault="009043FD" w:rsidP="009043FD">
      <w:pPr>
        <w:spacing w:line="360" w:lineRule="auto"/>
        <w:jc w:val="center"/>
        <w:rPr>
          <w:b/>
          <w:iCs/>
          <w:sz w:val="24"/>
          <w:szCs w:val="24"/>
        </w:rPr>
      </w:pPr>
      <w:r w:rsidRPr="00D42A87">
        <w:rPr>
          <w:b/>
          <w:sz w:val="24"/>
        </w:rPr>
        <w:t>A categorisation of the viewpoints expressed in the debate in response to the EESC's questions</w:t>
      </w:r>
    </w:p>
    <w:p w:rsidR="002A0467" w:rsidRPr="00D42A87" w:rsidRDefault="002A0467" w:rsidP="009043FD">
      <w:pPr>
        <w:spacing w:line="360" w:lineRule="auto"/>
        <w:jc w:val="center"/>
        <w:rPr>
          <w:b/>
          <w:iCs/>
          <w:sz w:val="20"/>
        </w:rPr>
      </w:pPr>
    </w:p>
    <w:p w:rsidR="002A0467" w:rsidRPr="00D42A87" w:rsidRDefault="002A0467" w:rsidP="009043FD">
      <w:pPr>
        <w:spacing w:line="360" w:lineRule="auto"/>
        <w:jc w:val="center"/>
        <w:rPr>
          <w:b/>
          <w:iCs/>
          <w:sz w:val="20"/>
        </w:rPr>
      </w:pPr>
    </w:p>
    <w:p w:rsidR="009043FD" w:rsidRPr="00D42A87" w:rsidRDefault="009043FD" w:rsidP="00830217">
      <w:pPr>
        <w:pStyle w:val="Heading1"/>
        <w:spacing w:line="276" w:lineRule="auto"/>
        <w:rPr>
          <w:b/>
          <w:i/>
        </w:rPr>
      </w:pPr>
      <w:r w:rsidRPr="00D42A87">
        <w:rPr>
          <w:b/>
          <w:i/>
        </w:rPr>
        <w:t>Which of the five scenarios set out by the White Paper best meets from your perspective the internal and external challenges facing the EU, and why?</w:t>
      </w:r>
    </w:p>
    <w:p w:rsidR="003E700E" w:rsidRPr="00D42A87" w:rsidRDefault="003E700E" w:rsidP="00830217">
      <w:pPr>
        <w:spacing w:line="276" w:lineRule="auto"/>
      </w:pPr>
    </w:p>
    <w:p w:rsidR="00D73714" w:rsidRPr="00D42A87" w:rsidRDefault="00D73714" w:rsidP="00830217">
      <w:pPr>
        <w:pStyle w:val="ListParagraph"/>
        <w:numPr>
          <w:ilvl w:val="0"/>
          <w:numId w:val="11"/>
        </w:numPr>
        <w:spacing w:line="276" w:lineRule="auto"/>
        <w:ind w:left="340" w:hanging="340"/>
      </w:pPr>
      <w:r w:rsidRPr="00D42A87">
        <w:t>Various preferences and viewpoints were expressed during the debate.</w:t>
      </w:r>
    </w:p>
    <w:p w:rsidR="00D43B91" w:rsidRPr="00D42A87" w:rsidRDefault="00D73714" w:rsidP="00830217">
      <w:pPr>
        <w:pStyle w:val="ListParagraph"/>
        <w:numPr>
          <w:ilvl w:val="0"/>
          <w:numId w:val="11"/>
        </w:numPr>
        <w:spacing w:line="276" w:lineRule="auto"/>
        <w:ind w:left="340" w:hanging="340"/>
      </w:pPr>
      <w:r w:rsidRPr="00D42A87">
        <w:t>The five proposed scenarios serve as a useful basis to explore what direction we want to move in. However, it is difficult to limit discussion to these five scenarios alone. None of the scenarios is optimal.</w:t>
      </w:r>
    </w:p>
    <w:p w:rsidR="009A381A" w:rsidRPr="00D42A87" w:rsidRDefault="009A381A" w:rsidP="00830217">
      <w:pPr>
        <w:pStyle w:val="ListParagraph"/>
        <w:numPr>
          <w:ilvl w:val="0"/>
          <w:numId w:val="11"/>
        </w:numPr>
        <w:spacing w:line="276" w:lineRule="auto"/>
        <w:ind w:left="340" w:hanging="340"/>
      </w:pPr>
      <w:r w:rsidRPr="00D42A87">
        <w:t>The Commission analyses and describes the problem well in the White Paper's introduction. However, none of the scenarios provides a solution to the problems.</w:t>
      </w:r>
    </w:p>
    <w:p w:rsidR="00801F5A" w:rsidRPr="00D42A87" w:rsidRDefault="00EC6267" w:rsidP="00830217">
      <w:pPr>
        <w:pStyle w:val="ListParagraph"/>
        <w:numPr>
          <w:ilvl w:val="0"/>
          <w:numId w:val="11"/>
        </w:numPr>
        <w:spacing w:after="120" w:line="276" w:lineRule="auto"/>
        <w:ind w:left="340" w:hanging="340"/>
      </w:pPr>
      <w:r w:rsidRPr="00D42A87">
        <w:t>The next step is not taken. The Commission is held back before even getting to this stage. This alone shows how critical the EU's situation is.</w:t>
      </w:r>
    </w:p>
    <w:p w:rsidR="009A381A" w:rsidRPr="00D42A87" w:rsidRDefault="009A381A" w:rsidP="00830217">
      <w:pPr>
        <w:spacing w:line="276" w:lineRule="auto"/>
      </w:pPr>
    </w:p>
    <w:p w:rsidR="00314537" w:rsidRPr="00D42A87" w:rsidRDefault="00314537" w:rsidP="00830217">
      <w:pPr>
        <w:pStyle w:val="ListParagraph"/>
        <w:numPr>
          <w:ilvl w:val="0"/>
          <w:numId w:val="11"/>
        </w:numPr>
        <w:spacing w:line="276" w:lineRule="auto"/>
        <w:ind w:left="340" w:hanging="340"/>
      </w:pPr>
      <w:r w:rsidRPr="00D42A87">
        <w:t xml:space="preserve">It is important to identify areas where we can continue to work together. </w:t>
      </w:r>
    </w:p>
    <w:p w:rsidR="00AA444B" w:rsidRPr="00D42A87" w:rsidRDefault="00AA444B" w:rsidP="00830217">
      <w:pPr>
        <w:pStyle w:val="ListParagraph"/>
        <w:numPr>
          <w:ilvl w:val="0"/>
          <w:numId w:val="11"/>
        </w:numPr>
        <w:spacing w:after="120" w:line="276" w:lineRule="auto"/>
        <w:ind w:left="340" w:hanging="340"/>
      </w:pPr>
      <w:r w:rsidRPr="00D42A87">
        <w:t xml:space="preserve">Constant doubts about the ground rules get us nowhere; we have to accept the framework and </w:t>
      </w:r>
      <w:proofErr w:type="gramStart"/>
      <w:r w:rsidRPr="00D42A87">
        <w:t>identify</w:t>
      </w:r>
      <w:proofErr w:type="gramEnd"/>
      <w:r w:rsidRPr="00D42A87">
        <w:t xml:space="preserve"> where we can reach an agreement.</w:t>
      </w:r>
    </w:p>
    <w:p w:rsidR="00AA444B" w:rsidRPr="00D42A87" w:rsidRDefault="00AA444B" w:rsidP="00830217">
      <w:pPr>
        <w:spacing w:line="276" w:lineRule="auto"/>
      </w:pPr>
    </w:p>
    <w:p w:rsidR="00D73714" w:rsidRPr="00D42A87" w:rsidRDefault="00314537" w:rsidP="00830217">
      <w:pPr>
        <w:pStyle w:val="ListParagraph"/>
        <w:numPr>
          <w:ilvl w:val="0"/>
          <w:numId w:val="11"/>
        </w:numPr>
        <w:spacing w:line="276" w:lineRule="auto"/>
        <w:ind w:left="340" w:hanging="340"/>
      </w:pPr>
      <w:r w:rsidRPr="00D42A87">
        <w:t xml:space="preserve">Important areas for strengthened EU measures are: </w:t>
      </w:r>
    </w:p>
    <w:p w:rsidR="00D73714" w:rsidRPr="00D42A87" w:rsidRDefault="00314537" w:rsidP="00830217">
      <w:pPr>
        <w:pStyle w:val="ListParagraph"/>
        <w:numPr>
          <w:ilvl w:val="1"/>
          <w:numId w:val="14"/>
        </w:numPr>
        <w:spacing w:line="276" w:lineRule="auto"/>
        <w:ind w:left="697" w:hanging="357"/>
        <w:rPr>
          <w:u w:val="single"/>
        </w:rPr>
      </w:pPr>
      <w:r w:rsidRPr="00D42A87">
        <w:rPr>
          <w:u w:val="single"/>
        </w:rPr>
        <w:t>Social affairs</w:t>
      </w:r>
    </w:p>
    <w:p w:rsidR="00D73714" w:rsidRPr="00D42A87" w:rsidRDefault="00314537" w:rsidP="00830217">
      <w:pPr>
        <w:pStyle w:val="ListParagraph"/>
        <w:numPr>
          <w:ilvl w:val="1"/>
          <w:numId w:val="14"/>
        </w:numPr>
        <w:spacing w:line="276" w:lineRule="auto"/>
        <w:ind w:left="697" w:hanging="357"/>
      </w:pPr>
      <w:r w:rsidRPr="00D42A87">
        <w:rPr>
          <w:u w:val="single"/>
        </w:rPr>
        <w:t>Young people</w:t>
      </w:r>
      <w:r w:rsidRPr="00D42A87">
        <w:t xml:space="preserve"> </w:t>
      </w:r>
    </w:p>
    <w:p w:rsidR="00F122DB" w:rsidRPr="00D42A87" w:rsidRDefault="00F122DB" w:rsidP="00830217">
      <w:pPr>
        <w:pStyle w:val="ListParagraph"/>
        <w:numPr>
          <w:ilvl w:val="2"/>
          <w:numId w:val="14"/>
        </w:numPr>
        <w:spacing w:line="276" w:lineRule="auto"/>
        <w:ind w:left="1032" w:hanging="181"/>
      </w:pPr>
      <w:r w:rsidRPr="00D42A87">
        <w:t>A budget to support young people is necessary.</w:t>
      </w:r>
    </w:p>
    <w:p w:rsidR="00F122DB" w:rsidRPr="00D42A87" w:rsidRDefault="00F122DB" w:rsidP="00830217">
      <w:pPr>
        <w:pStyle w:val="ListParagraph"/>
        <w:numPr>
          <w:ilvl w:val="2"/>
          <w:numId w:val="14"/>
        </w:numPr>
        <w:spacing w:line="276" w:lineRule="auto"/>
        <w:ind w:left="1032" w:hanging="181"/>
      </w:pPr>
      <w:r w:rsidRPr="00D42A87">
        <w:t>Many young people feel very isolated from the political system.</w:t>
      </w:r>
    </w:p>
    <w:p w:rsidR="00314537" w:rsidRPr="00D42A87" w:rsidRDefault="00314537" w:rsidP="00830217">
      <w:pPr>
        <w:pStyle w:val="ListParagraph"/>
        <w:numPr>
          <w:ilvl w:val="1"/>
          <w:numId w:val="14"/>
        </w:numPr>
        <w:spacing w:line="276" w:lineRule="auto"/>
        <w:ind w:left="697" w:hanging="357"/>
      </w:pPr>
      <w:r w:rsidRPr="00D42A87">
        <w:rPr>
          <w:u w:val="single"/>
        </w:rPr>
        <w:t>Regional policy</w:t>
      </w:r>
    </w:p>
    <w:p w:rsidR="00201DF8" w:rsidRPr="00D42A87" w:rsidRDefault="00201DF8" w:rsidP="00830217">
      <w:pPr>
        <w:pStyle w:val="ListParagraph"/>
        <w:numPr>
          <w:ilvl w:val="1"/>
          <w:numId w:val="14"/>
        </w:numPr>
        <w:spacing w:line="276" w:lineRule="auto"/>
        <w:ind w:left="697" w:hanging="357"/>
        <w:rPr>
          <w:u w:val="single"/>
        </w:rPr>
      </w:pPr>
      <w:r w:rsidRPr="00D42A87">
        <w:rPr>
          <w:u w:val="single"/>
        </w:rPr>
        <w:t>Solving the problems of the euro area</w:t>
      </w:r>
    </w:p>
    <w:p w:rsidR="00D10FD5" w:rsidRPr="00D42A87" w:rsidRDefault="00D10FD5" w:rsidP="00830217">
      <w:pPr>
        <w:pStyle w:val="ListParagraph"/>
        <w:numPr>
          <w:ilvl w:val="1"/>
          <w:numId w:val="14"/>
        </w:numPr>
        <w:spacing w:line="276" w:lineRule="auto"/>
        <w:ind w:left="697" w:hanging="357"/>
        <w:rPr>
          <w:u w:val="single"/>
        </w:rPr>
      </w:pPr>
      <w:r w:rsidRPr="00D42A87">
        <w:rPr>
          <w:u w:val="single"/>
        </w:rPr>
        <w:t xml:space="preserve">Security and defence policy </w:t>
      </w:r>
    </w:p>
    <w:p w:rsidR="00D10FD5" w:rsidRPr="00D42A87" w:rsidRDefault="00D10FD5" w:rsidP="00830217">
      <w:pPr>
        <w:pStyle w:val="ListParagraph"/>
        <w:numPr>
          <w:ilvl w:val="2"/>
          <w:numId w:val="14"/>
        </w:numPr>
        <w:spacing w:line="276" w:lineRule="auto"/>
        <w:ind w:left="1032" w:hanging="181"/>
      </w:pPr>
      <w:r w:rsidRPr="00D42A87">
        <w:t>Different national approaches to defence and security, depending on the Member States' geopolitical situation and history.</w:t>
      </w:r>
    </w:p>
    <w:p w:rsidR="00D10FD5" w:rsidRPr="00D42A87" w:rsidRDefault="00D10FD5" w:rsidP="00830217">
      <w:pPr>
        <w:pStyle w:val="ListParagraph"/>
        <w:numPr>
          <w:ilvl w:val="2"/>
          <w:numId w:val="14"/>
        </w:numPr>
        <w:spacing w:line="276" w:lineRule="auto"/>
        <w:ind w:left="1032" w:hanging="181"/>
      </w:pPr>
      <w:r w:rsidRPr="00D42A87">
        <w:t>There should be joint projects when procuring materiel.</w:t>
      </w:r>
    </w:p>
    <w:p w:rsidR="00D10FD5" w:rsidRPr="00D42A87" w:rsidRDefault="00D10FD5" w:rsidP="00830217">
      <w:pPr>
        <w:pStyle w:val="ListParagraph"/>
        <w:spacing w:line="276" w:lineRule="auto"/>
        <w:ind w:left="0"/>
        <w:rPr>
          <w:u w:val="single"/>
        </w:rPr>
      </w:pPr>
    </w:p>
    <w:p w:rsidR="0021637D" w:rsidRPr="00D42A87" w:rsidRDefault="00EC6267" w:rsidP="00830217">
      <w:pPr>
        <w:spacing w:line="276" w:lineRule="auto"/>
      </w:pPr>
      <w:r w:rsidRPr="00D42A87">
        <w:t>Individual assessments of the five scenarios:</w:t>
      </w:r>
    </w:p>
    <w:p w:rsidR="003E700E" w:rsidRPr="00D42A87" w:rsidRDefault="003E700E" w:rsidP="00830217">
      <w:pPr>
        <w:spacing w:line="276" w:lineRule="auto"/>
      </w:pPr>
    </w:p>
    <w:p w:rsidR="00D43B91" w:rsidRPr="00D42A87" w:rsidRDefault="00D73714" w:rsidP="00830217">
      <w:pPr>
        <w:pStyle w:val="ListParagraph"/>
        <w:numPr>
          <w:ilvl w:val="0"/>
          <w:numId w:val="11"/>
        </w:numPr>
        <w:spacing w:after="200" w:line="276" w:lineRule="auto"/>
        <w:ind w:left="340" w:hanging="340"/>
        <w:rPr>
          <w:u w:val="single"/>
        </w:rPr>
      </w:pPr>
      <w:r w:rsidRPr="00D42A87">
        <w:rPr>
          <w:u w:val="single"/>
        </w:rPr>
        <w:t>Scenario 1:</w:t>
      </w:r>
    </w:p>
    <w:p w:rsidR="005D350D" w:rsidRPr="00D42A87" w:rsidRDefault="00EC6267" w:rsidP="00830217">
      <w:pPr>
        <w:pStyle w:val="ListParagraph"/>
        <w:numPr>
          <w:ilvl w:val="1"/>
          <w:numId w:val="14"/>
        </w:numPr>
        <w:spacing w:after="200" w:line="276" w:lineRule="auto"/>
        <w:ind w:left="697" w:hanging="357"/>
      </w:pPr>
      <w:r w:rsidRPr="00D42A87">
        <w:t xml:space="preserve">Title is wrong. "Continuing the reform process" would be better. </w:t>
      </w:r>
    </w:p>
    <w:p w:rsidR="0061064F" w:rsidRPr="00D42A87" w:rsidRDefault="005D350D" w:rsidP="00830217">
      <w:pPr>
        <w:pStyle w:val="ListParagraph"/>
        <w:numPr>
          <w:ilvl w:val="1"/>
          <w:numId w:val="14"/>
        </w:numPr>
        <w:spacing w:after="200" w:line="276" w:lineRule="auto"/>
        <w:ind w:left="697" w:hanging="357"/>
      </w:pPr>
      <w:r w:rsidRPr="00D42A87">
        <w:lastRenderedPageBreak/>
        <w:t>Scenario 1 must continue, but more needs to happen. This scenario alone is not enough.</w:t>
      </w:r>
    </w:p>
    <w:p w:rsidR="003E700E" w:rsidRPr="00D42A87" w:rsidRDefault="003E700E" w:rsidP="00830217">
      <w:pPr>
        <w:spacing w:line="276" w:lineRule="auto"/>
      </w:pPr>
    </w:p>
    <w:p w:rsidR="00D73714" w:rsidRPr="00D42A87" w:rsidRDefault="00D73714" w:rsidP="00830217">
      <w:pPr>
        <w:pStyle w:val="ListParagraph"/>
        <w:numPr>
          <w:ilvl w:val="0"/>
          <w:numId w:val="11"/>
        </w:numPr>
        <w:spacing w:after="200" w:line="276" w:lineRule="auto"/>
        <w:ind w:left="340" w:hanging="340"/>
      </w:pPr>
      <w:r w:rsidRPr="00D42A87">
        <w:t xml:space="preserve">Scenario 2: </w:t>
      </w:r>
    </w:p>
    <w:p w:rsidR="0021637D" w:rsidRPr="00D42A87" w:rsidRDefault="0021637D" w:rsidP="00830217">
      <w:pPr>
        <w:pStyle w:val="ListParagraph"/>
        <w:numPr>
          <w:ilvl w:val="1"/>
          <w:numId w:val="14"/>
        </w:numPr>
        <w:spacing w:after="200" w:line="276" w:lineRule="auto"/>
        <w:ind w:left="697" w:hanging="357"/>
      </w:pPr>
      <w:r w:rsidRPr="00D42A87">
        <w:t>Only the single market: unacceptable for workers, and does not tackle the challenges.</w:t>
      </w:r>
    </w:p>
    <w:p w:rsidR="00787D99" w:rsidRPr="00D42A87" w:rsidRDefault="00787D99" w:rsidP="00830217">
      <w:pPr>
        <w:pStyle w:val="ListParagraph"/>
        <w:numPr>
          <w:ilvl w:val="1"/>
          <w:numId w:val="14"/>
        </w:numPr>
        <w:spacing w:line="276" w:lineRule="auto"/>
        <w:ind w:left="697" w:hanging="357"/>
      </w:pPr>
      <w:r w:rsidRPr="00D42A87">
        <w:t>The single market is not an end in itself; it must serve citizens.</w:t>
      </w:r>
    </w:p>
    <w:p w:rsidR="003E700E" w:rsidRPr="00D42A87" w:rsidRDefault="003E700E" w:rsidP="00830217">
      <w:pPr>
        <w:spacing w:line="276" w:lineRule="auto"/>
      </w:pPr>
    </w:p>
    <w:p w:rsidR="00D73714" w:rsidRPr="00D42A87" w:rsidRDefault="00D73714" w:rsidP="00830217">
      <w:pPr>
        <w:pStyle w:val="ListParagraph"/>
        <w:numPr>
          <w:ilvl w:val="0"/>
          <w:numId w:val="11"/>
        </w:numPr>
        <w:spacing w:after="200" w:line="276" w:lineRule="auto"/>
        <w:ind w:left="340" w:hanging="340"/>
      </w:pPr>
      <w:r w:rsidRPr="00D42A87">
        <w:t>Scenario 3:</w:t>
      </w:r>
    </w:p>
    <w:p w:rsidR="00216746" w:rsidRPr="00D42A87" w:rsidRDefault="00216746" w:rsidP="00830217">
      <w:pPr>
        <w:pStyle w:val="ListParagraph"/>
        <w:numPr>
          <w:ilvl w:val="1"/>
          <w:numId w:val="14"/>
        </w:numPr>
        <w:spacing w:after="200" w:line="276" w:lineRule="auto"/>
        <w:ind w:left="697" w:hanging="357"/>
      </w:pPr>
      <w:r w:rsidRPr="00D42A87">
        <w:t>Some argue that Scenario 3 would not be positive and would widen the gap in the EU still further. The EU treaties would also not be equipped for Scenario 3.</w:t>
      </w:r>
    </w:p>
    <w:p w:rsidR="005D350D" w:rsidRPr="00D42A87" w:rsidRDefault="005D350D" w:rsidP="00830217">
      <w:pPr>
        <w:pStyle w:val="ListParagraph"/>
        <w:numPr>
          <w:ilvl w:val="1"/>
          <w:numId w:val="14"/>
        </w:numPr>
        <w:spacing w:after="200" w:line="276" w:lineRule="auto"/>
        <w:ind w:left="697" w:hanging="357"/>
      </w:pPr>
      <w:r w:rsidRPr="00D42A87">
        <w:t xml:space="preserve">Nobody should be excluded under Scenario 3, and Member States in </w:t>
      </w:r>
      <w:proofErr w:type="gramStart"/>
      <w:r w:rsidRPr="00D42A87">
        <w:t>eastern</w:t>
      </w:r>
      <w:proofErr w:type="gramEnd"/>
      <w:r w:rsidRPr="00D42A87">
        <w:t xml:space="preserve"> Europe should be involved too. (This scenario causes some alarm.)</w:t>
      </w:r>
    </w:p>
    <w:p w:rsidR="00201DF8" w:rsidRPr="00D42A87" w:rsidRDefault="00201DF8" w:rsidP="00830217">
      <w:pPr>
        <w:pStyle w:val="ListParagraph"/>
        <w:numPr>
          <w:ilvl w:val="1"/>
          <w:numId w:val="14"/>
        </w:numPr>
        <w:spacing w:after="200" w:line="276" w:lineRule="auto"/>
        <w:ind w:left="697" w:hanging="357"/>
      </w:pPr>
      <w:r w:rsidRPr="00D42A87">
        <w:t>Democratic legitimacy of the path chosen is important.</w:t>
      </w:r>
    </w:p>
    <w:p w:rsidR="00DA4079" w:rsidRPr="00D42A87" w:rsidRDefault="00DA4079" w:rsidP="00830217">
      <w:pPr>
        <w:pStyle w:val="ListParagraph"/>
        <w:numPr>
          <w:ilvl w:val="1"/>
          <w:numId w:val="14"/>
        </w:numPr>
        <w:spacing w:after="200" w:line="276" w:lineRule="auto"/>
        <w:ind w:left="697" w:hanging="357"/>
      </w:pPr>
      <w:r w:rsidRPr="00D42A87">
        <w:t>Avenues for the democratic legitimation of Scenario 3 (e.g. in the European Parliament) are conceivable. All MEPs can discuss, but only some can then vote. (A past example is the German Bundestag and the role of members from Berlin.)</w:t>
      </w:r>
    </w:p>
    <w:p w:rsidR="00201DF8" w:rsidRPr="00D42A87" w:rsidRDefault="005D21F2" w:rsidP="00830217">
      <w:pPr>
        <w:pStyle w:val="ListParagraph"/>
        <w:numPr>
          <w:ilvl w:val="1"/>
          <w:numId w:val="14"/>
        </w:numPr>
        <w:spacing w:line="276" w:lineRule="auto"/>
        <w:ind w:left="697" w:hanging="357"/>
      </w:pPr>
      <w:r w:rsidRPr="00D42A87">
        <w:t>Neither the euro area nor Schengen are examples of Scenario 3/"enhanced cooperation".</w:t>
      </w:r>
    </w:p>
    <w:p w:rsidR="003E700E" w:rsidRPr="00D42A87" w:rsidRDefault="003E700E" w:rsidP="00830217">
      <w:pPr>
        <w:spacing w:line="276" w:lineRule="auto"/>
      </w:pPr>
    </w:p>
    <w:p w:rsidR="00D73714" w:rsidRPr="00D42A87" w:rsidRDefault="00D73714" w:rsidP="00830217">
      <w:pPr>
        <w:pStyle w:val="ListParagraph"/>
        <w:numPr>
          <w:ilvl w:val="0"/>
          <w:numId w:val="11"/>
        </w:numPr>
        <w:spacing w:after="200" w:line="276" w:lineRule="auto"/>
        <w:ind w:left="340" w:hanging="340"/>
      </w:pPr>
      <w:r w:rsidRPr="00D42A87">
        <w:t>Scenario 4:</w:t>
      </w:r>
    </w:p>
    <w:p w:rsidR="00D73714" w:rsidRPr="00D42A87" w:rsidRDefault="00D73714" w:rsidP="00830217">
      <w:pPr>
        <w:pStyle w:val="ListParagraph"/>
        <w:numPr>
          <w:ilvl w:val="1"/>
          <w:numId w:val="14"/>
        </w:numPr>
        <w:spacing w:line="276" w:lineRule="auto"/>
        <w:ind w:hanging="357"/>
        <w:contextualSpacing w:val="0"/>
      </w:pPr>
      <w:r w:rsidRPr="00D42A87">
        <w:t>Whether willingly or unwillingly, the Commission is already implementing Scenario 4.</w:t>
      </w:r>
    </w:p>
    <w:p w:rsidR="009F1DE0" w:rsidRPr="00D42A87" w:rsidRDefault="009F1DE0" w:rsidP="00830217">
      <w:pPr>
        <w:pStyle w:val="ListParagraph"/>
        <w:numPr>
          <w:ilvl w:val="1"/>
          <w:numId w:val="14"/>
        </w:numPr>
        <w:spacing w:line="276" w:lineRule="auto"/>
        <w:ind w:hanging="357"/>
        <w:contextualSpacing w:val="0"/>
      </w:pPr>
      <w:r w:rsidRPr="00D42A87">
        <w:t xml:space="preserve">"Less" is already a reality. The result is uncompleted tasks. </w:t>
      </w:r>
    </w:p>
    <w:p w:rsidR="0021637D" w:rsidRPr="00D42A87" w:rsidRDefault="0021637D" w:rsidP="00830217">
      <w:pPr>
        <w:pStyle w:val="ListParagraph"/>
        <w:numPr>
          <w:ilvl w:val="1"/>
          <w:numId w:val="14"/>
        </w:numPr>
        <w:spacing w:line="276" w:lineRule="auto"/>
        <w:ind w:hanging="357"/>
        <w:contextualSpacing w:val="0"/>
      </w:pPr>
      <w:r w:rsidRPr="00D42A87">
        <w:t>The main question is: what should be done "less" and what should be done "more efficiently"?</w:t>
      </w:r>
    </w:p>
    <w:p w:rsidR="003E700E" w:rsidRPr="00D42A87" w:rsidRDefault="003E700E" w:rsidP="00830217">
      <w:pPr>
        <w:spacing w:line="276" w:lineRule="auto"/>
      </w:pPr>
    </w:p>
    <w:p w:rsidR="00D73714" w:rsidRPr="00D42A87" w:rsidRDefault="00D73714" w:rsidP="00830217">
      <w:pPr>
        <w:pStyle w:val="ListParagraph"/>
        <w:numPr>
          <w:ilvl w:val="0"/>
          <w:numId w:val="11"/>
        </w:numPr>
        <w:spacing w:after="200" w:line="276" w:lineRule="auto"/>
        <w:ind w:left="340" w:hanging="340"/>
      </w:pPr>
      <w:r w:rsidRPr="00D42A87">
        <w:t>Scenario 5:</w:t>
      </w:r>
    </w:p>
    <w:p w:rsidR="0021637D" w:rsidRPr="00D42A87" w:rsidRDefault="0021637D" w:rsidP="00830217">
      <w:pPr>
        <w:pStyle w:val="ListParagraph"/>
        <w:numPr>
          <w:ilvl w:val="1"/>
          <w:numId w:val="14"/>
        </w:numPr>
        <w:spacing w:after="200" w:line="276" w:lineRule="auto"/>
        <w:ind w:left="697" w:hanging="357"/>
      </w:pPr>
      <w:r w:rsidRPr="00D42A87">
        <w:t>The acceptance of Scenario 5 depends on the policy adopted. More austerity, for example, would not be acceptable.</w:t>
      </w:r>
    </w:p>
    <w:p w:rsidR="0021637D" w:rsidRPr="00D42A87" w:rsidRDefault="0021637D" w:rsidP="00830217">
      <w:pPr>
        <w:pStyle w:val="ListParagraph"/>
        <w:numPr>
          <w:ilvl w:val="1"/>
          <w:numId w:val="14"/>
        </w:numPr>
        <w:spacing w:line="276" w:lineRule="auto"/>
        <w:ind w:left="697" w:hanging="357"/>
      </w:pPr>
      <w:r w:rsidRPr="00D42A87">
        <w:t>Some prefer Scenario 5; however, the general mood in Europe is not in favour.</w:t>
      </w:r>
    </w:p>
    <w:p w:rsidR="00DA01BF" w:rsidRPr="00D42A87" w:rsidRDefault="00DA01BF" w:rsidP="00830217">
      <w:pPr>
        <w:spacing w:line="276" w:lineRule="auto"/>
        <w:rPr>
          <w:iCs/>
        </w:rPr>
      </w:pPr>
    </w:p>
    <w:p w:rsidR="009043FD" w:rsidRPr="00D42A87" w:rsidRDefault="009043FD" w:rsidP="00830217">
      <w:pPr>
        <w:pStyle w:val="Heading1"/>
        <w:spacing w:line="276" w:lineRule="auto"/>
        <w:rPr>
          <w:b/>
          <w:i/>
          <w:iCs/>
        </w:rPr>
      </w:pPr>
      <w:r w:rsidRPr="00D42A87">
        <w:rPr>
          <w:b/>
          <w:i/>
        </w:rPr>
        <w:t xml:space="preserve">Would another scenario, not mentioned, be possible and preferable? </w:t>
      </w:r>
      <w:proofErr w:type="gramStart"/>
      <w:r w:rsidRPr="00D42A87">
        <w:rPr>
          <w:b/>
          <w:i/>
        </w:rPr>
        <w:t>If so, why?</w:t>
      </w:r>
      <w:proofErr w:type="gramEnd"/>
      <w:r w:rsidRPr="00D42A87">
        <w:rPr>
          <w:b/>
          <w:i/>
        </w:rPr>
        <w:t xml:space="preserve"> How do you see trust and confidence being fostered within the Union?</w:t>
      </w:r>
    </w:p>
    <w:p w:rsidR="003E700E" w:rsidRPr="00D42A87" w:rsidRDefault="003E700E" w:rsidP="00830217">
      <w:pPr>
        <w:spacing w:line="276" w:lineRule="auto"/>
      </w:pPr>
    </w:p>
    <w:p w:rsidR="0021637D" w:rsidRPr="00D42A87" w:rsidRDefault="0021637D" w:rsidP="00830217">
      <w:pPr>
        <w:pStyle w:val="ListParagraph"/>
        <w:numPr>
          <w:ilvl w:val="0"/>
          <w:numId w:val="11"/>
        </w:numPr>
        <w:spacing w:line="276" w:lineRule="auto"/>
        <w:ind w:left="357" w:hanging="357"/>
      </w:pPr>
      <w:r w:rsidRPr="00D42A87">
        <w:t>Current developments mean that the EU could conceivably fall apart. The situation is very serious.</w:t>
      </w:r>
    </w:p>
    <w:p w:rsidR="00F87818" w:rsidRPr="00D42A87" w:rsidRDefault="00F87818" w:rsidP="00830217">
      <w:pPr>
        <w:pStyle w:val="ListParagraph"/>
        <w:numPr>
          <w:ilvl w:val="0"/>
          <w:numId w:val="11"/>
        </w:numPr>
        <w:spacing w:line="276" w:lineRule="auto"/>
        <w:ind w:left="357" w:hanging="357"/>
      </w:pPr>
      <w:r w:rsidRPr="00D42A87">
        <w:t>Openness to any revision of the EU treaty and to contributions higher than 1% of GDP are, as a rule, to be welcomed.</w:t>
      </w:r>
    </w:p>
    <w:p w:rsidR="00F122DB" w:rsidRPr="00D42A87" w:rsidRDefault="00BF4EB9" w:rsidP="00830217">
      <w:pPr>
        <w:pStyle w:val="ListParagraph"/>
        <w:numPr>
          <w:ilvl w:val="0"/>
          <w:numId w:val="11"/>
        </w:numPr>
        <w:spacing w:line="276" w:lineRule="auto"/>
        <w:ind w:left="357" w:hanging="357"/>
        <w:rPr>
          <w:b/>
          <w:u w:val="single"/>
        </w:rPr>
      </w:pPr>
      <w:r w:rsidRPr="00D42A87">
        <w:rPr>
          <w:b/>
          <w:u w:val="single"/>
        </w:rPr>
        <w:t>Further deepening of the euro area:</w:t>
      </w:r>
    </w:p>
    <w:p w:rsidR="00F122DB" w:rsidRPr="00D42A87" w:rsidRDefault="00F122DB" w:rsidP="00830217">
      <w:pPr>
        <w:pStyle w:val="ListParagraph"/>
        <w:numPr>
          <w:ilvl w:val="0"/>
          <w:numId w:val="11"/>
        </w:numPr>
        <w:spacing w:line="276" w:lineRule="auto"/>
        <w:ind w:left="357" w:hanging="357"/>
      </w:pPr>
      <w:r w:rsidRPr="00D42A87">
        <w:t>The problems in the architecture of the euro must be quickly rectified.</w:t>
      </w:r>
    </w:p>
    <w:p w:rsidR="00DA01BF" w:rsidRPr="00D42A87" w:rsidRDefault="00DA01BF" w:rsidP="00830217">
      <w:pPr>
        <w:pStyle w:val="ListParagraph"/>
        <w:numPr>
          <w:ilvl w:val="0"/>
          <w:numId w:val="11"/>
        </w:numPr>
        <w:spacing w:line="276" w:lineRule="auto"/>
        <w:ind w:left="357" w:hanging="357"/>
      </w:pPr>
      <w:r w:rsidRPr="00D42A87">
        <w:t>The proposal made by French President Macron for a euro area parliament is intriguing.</w:t>
      </w:r>
    </w:p>
    <w:p w:rsidR="00F122DB" w:rsidRPr="00D42A87" w:rsidRDefault="00F122DB" w:rsidP="00830217">
      <w:pPr>
        <w:pStyle w:val="ListParagraph"/>
        <w:numPr>
          <w:ilvl w:val="0"/>
          <w:numId w:val="11"/>
        </w:numPr>
        <w:spacing w:line="276" w:lineRule="auto"/>
        <w:ind w:left="357" w:hanging="357"/>
        <w:rPr>
          <w:b/>
          <w:u w:val="single"/>
        </w:rPr>
      </w:pPr>
      <w:r w:rsidRPr="00D42A87">
        <w:rPr>
          <w:b/>
          <w:u w:val="single"/>
        </w:rPr>
        <w:t>Criticism of bureaucracy/levels of administration:</w:t>
      </w:r>
    </w:p>
    <w:p w:rsidR="003971A3" w:rsidRPr="00D42A87" w:rsidRDefault="003971A3" w:rsidP="00830217">
      <w:pPr>
        <w:pStyle w:val="ListParagraph"/>
        <w:numPr>
          <w:ilvl w:val="0"/>
          <w:numId w:val="11"/>
        </w:numPr>
        <w:spacing w:line="276" w:lineRule="auto"/>
        <w:ind w:left="357" w:hanging="357"/>
      </w:pPr>
      <w:r w:rsidRPr="00D42A87">
        <w:t>The system of multi-level governance is an insoluble problem when it comes to criticism of bureaucracy.</w:t>
      </w:r>
    </w:p>
    <w:p w:rsidR="003971A3" w:rsidRPr="00D42A87" w:rsidRDefault="003971A3" w:rsidP="00830217">
      <w:pPr>
        <w:pStyle w:val="ListParagraph"/>
        <w:numPr>
          <w:ilvl w:val="0"/>
          <w:numId w:val="11"/>
        </w:numPr>
        <w:spacing w:line="276" w:lineRule="auto"/>
        <w:ind w:left="357" w:hanging="357"/>
      </w:pPr>
      <w:r w:rsidRPr="00D42A87">
        <w:t>Fundamental question: what direction should a reform go in? Do we want a federal or centralised system?</w:t>
      </w:r>
    </w:p>
    <w:p w:rsidR="00F02ABC" w:rsidRPr="00D42A87" w:rsidRDefault="00BF4EB9" w:rsidP="00830217">
      <w:pPr>
        <w:pStyle w:val="ListParagraph"/>
        <w:numPr>
          <w:ilvl w:val="0"/>
          <w:numId w:val="11"/>
        </w:numPr>
        <w:spacing w:line="276" w:lineRule="auto"/>
        <w:ind w:left="357" w:hanging="357"/>
      </w:pPr>
      <w:r w:rsidRPr="00D42A87">
        <w:t>Some argue that more decentralised administration reaches more people.</w:t>
      </w:r>
    </w:p>
    <w:p w:rsidR="00F87818" w:rsidRPr="00D42A87" w:rsidRDefault="00F50152" w:rsidP="00830217">
      <w:pPr>
        <w:pStyle w:val="ListParagraph"/>
        <w:numPr>
          <w:ilvl w:val="0"/>
          <w:numId w:val="11"/>
        </w:numPr>
        <w:spacing w:line="276" w:lineRule="auto"/>
        <w:ind w:left="357" w:hanging="357"/>
      </w:pPr>
      <w:r w:rsidRPr="00D42A87">
        <w:t xml:space="preserve">Each political level must have set competences. </w:t>
      </w:r>
    </w:p>
    <w:p w:rsidR="00BE0B9F" w:rsidRPr="00D42A87" w:rsidRDefault="00BE0B9F" w:rsidP="00830217">
      <w:pPr>
        <w:pStyle w:val="ListParagraph"/>
        <w:numPr>
          <w:ilvl w:val="0"/>
          <w:numId w:val="11"/>
        </w:numPr>
        <w:spacing w:line="276" w:lineRule="auto"/>
        <w:ind w:left="357" w:hanging="357"/>
      </w:pPr>
      <w:r w:rsidRPr="00D42A87">
        <w:t xml:space="preserve">EU measures need to emphasise cooperation with Member States and regions. </w:t>
      </w:r>
    </w:p>
    <w:p w:rsidR="00BE0B9F" w:rsidRPr="00D42A87" w:rsidRDefault="00BE0B9F" w:rsidP="00830217">
      <w:pPr>
        <w:pStyle w:val="ListParagraph"/>
        <w:numPr>
          <w:ilvl w:val="0"/>
          <w:numId w:val="11"/>
        </w:numPr>
        <w:spacing w:line="276" w:lineRule="auto"/>
        <w:ind w:left="357" w:hanging="357"/>
      </w:pPr>
      <w:r w:rsidRPr="00D42A87">
        <w:lastRenderedPageBreak/>
        <w:t>The experience gained from regional funding should be used for this purpose.</w:t>
      </w:r>
    </w:p>
    <w:p w:rsidR="003E700E" w:rsidRPr="00D42A87" w:rsidRDefault="003E700E" w:rsidP="00830217">
      <w:pPr>
        <w:spacing w:line="276" w:lineRule="auto"/>
      </w:pPr>
    </w:p>
    <w:p w:rsidR="009043FD" w:rsidRPr="00D42A87" w:rsidRDefault="009043FD" w:rsidP="00830217">
      <w:pPr>
        <w:pStyle w:val="Heading1"/>
        <w:spacing w:line="276" w:lineRule="auto"/>
        <w:rPr>
          <w:b/>
          <w:i/>
          <w:iCs/>
        </w:rPr>
      </w:pPr>
      <w:r w:rsidRPr="00D42A87">
        <w:rPr>
          <w:b/>
          <w:i/>
        </w:rPr>
        <w:t xml:space="preserve">Is more visibility of and better communication on the European Union required, and how? </w:t>
      </w:r>
    </w:p>
    <w:p w:rsidR="003E700E" w:rsidRPr="00D42A87" w:rsidRDefault="003E700E" w:rsidP="00830217">
      <w:pPr>
        <w:spacing w:line="276" w:lineRule="auto"/>
      </w:pPr>
    </w:p>
    <w:p w:rsidR="007F3809" w:rsidRPr="00D42A87" w:rsidRDefault="007F1071" w:rsidP="00830217">
      <w:pPr>
        <w:pStyle w:val="ListParagraph"/>
        <w:numPr>
          <w:ilvl w:val="0"/>
          <w:numId w:val="11"/>
        </w:numPr>
        <w:spacing w:line="276" w:lineRule="auto"/>
        <w:ind w:left="357" w:hanging="357"/>
      </w:pPr>
      <w:r w:rsidRPr="00D42A87">
        <w:t xml:space="preserve">There is a need for better communication about the EU. There is a wide divergence between what is set down in policy and what is experienced in practice. </w:t>
      </w:r>
    </w:p>
    <w:p w:rsidR="007F3809" w:rsidRPr="00D42A87" w:rsidRDefault="007F3809" w:rsidP="00830217">
      <w:pPr>
        <w:pStyle w:val="ListParagraph"/>
        <w:numPr>
          <w:ilvl w:val="0"/>
          <w:numId w:val="11"/>
        </w:numPr>
        <w:spacing w:line="276" w:lineRule="auto"/>
        <w:ind w:left="357" w:hanging="357"/>
      </w:pPr>
      <w:r w:rsidRPr="00D42A87">
        <w:t xml:space="preserve">Citizens' well-being must be at the heart of the project. </w:t>
      </w:r>
    </w:p>
    <w:p w:rsidR="007F3809" w:rsidRPr="00D42A87" w:rsidRDefault="00C1697F" w:rsidP="00830217">
      <w:pPr>
        <w:pStyle w:val="ListParagraph"/>
        <w:numPr>
          <w:ilvl w:val="0"/>
          <w:numId w:val="11"/>
        </w:numPr>
        <w:spacing w:line="276" w:lineRule="auto"/>
        <w:ind w:left="357" w:hanging="357"/>
      </w:pPr>
      <w:r w:rsidRPr="00D42A87">
        <w:t xml:space="preserve">There is also the question of who is doing the communication, and how. </w:t>
      </w:r>
    </w:p>
    <w:p w:rsidR="00C1697F" w:rsidRPr="00D42A87" w:rsidRDefault="00C1697F" w:rsidP="00830217">
      <w:pPr>
        <w:pStyle w:val="ListParagraph"/>
        <w:numPr>
          <w:ilvl w:val="0"/>
          <w:numId w:val="11"/>
        </w:numPr>
        <w:spacing w:line="276" w:lineRule="auto"/>
        <w:ind w:left="357" w:hanging="357"/>
      </w:pPr>
      <w:r w:rsidRPr="00D42A87">
        <w:t>Communication via the internet is a one-way street. New communication channels are necessary.</w:t>
      </w:r>
    </w:p>
    <w:p w:rsidR="00AC4590" w:rsidRPr="00D42A87" w:rsidRDefault="00AC4590" w:rsidP="00830217">
      <w:pPr>
        <w:pStyle w:val="ListParagraph"/>
        <w:numPr>
          <w:ilvl w:val="0"/>
          <w:numId w:val="11"/>
        </w:numPr>
        <w:spacing w:line="276" w:lineRule="auto"/>
        <w:ind w:left="357" w:hanging="357"/>
      </w:pPr>
      <w:r w:rsidRPr="00D42A87">
        <w:t>It is often not stated that the EU provides financing for individual projects in the Member States.</w:t>
      </w:r>
    </w:p>
    <w:p w:rsidR="005F2371" w:rsidRPr="00D42A87" w:rsidRDefault="005F2371" w:rsidP="00830217">
      <w:pPr>
        <w:pStyle w:val="ListParagraph"/>
        <w:numPr>
          <w:ilvl w:val="0"/>
          <w:numId w:val="11"/>
        </w:numPr>
        <w:spacing w:line="276" w:lineRule="auto"/>
        <w:ind w:left="357" w:hanging="357"/>
      </w:pPr>
      <w:r w:rsidRPr="00D42A87">
        <w:t xml:space="preserve">Good regulations and increased transparency are necessary; otherwise, citizens feel that decisions are being made over their heads. </w:t>
      </w:r>
    </w:p>
    <w:p w:rsidR="009043FD" w:rsidRPr="00D42A87" w:rsidRDefault="009043FD" w:rsidP="00830217">
      <w:pPr>
        <w:spacing w:line="276" w:lineRule="auto"/>
        <w:rPr>
          <w:iCs/>
        </w:rPr>
      </w:pPr>
    </w:p>
    <w:p w:rsidR="009043FD" w:rsidRPr="00D42A87" w:rsidRDefault="009043FD" w:rsidP="00830217">
      <w:pPr>
        <w:pStyle w:val="Heading1"/>
        <w:spacing w:line="276" w:lineRule="auto"/>
        <w:rPr>
          <w:b/>
          <w:i/>
          <w:iCs/>
        </w:rPr>
      </w:pPr>
      <w:r w:rsidRPr="00D42A87">
        <w:rPr>
          <w:b/>
          <w:i/>
        </w:rPr>
        <w:t>Are the policy areas referred to sufficiently comprehensive and illustrative? How would you rank them in a scale of importance? Is there a major policy area not mentioned or insufficiently highlighted? If so, which one and which of the five scenarios would best suit its development?</w:t>
      </w:r>
    </w:p>
    <w:p w:rsidR="003E700E" w:rsidRPr="00D42A87" w:rsidRDefault="003E700E" w:rsidP="00830217">
      <w:pPr>
        <w:spacing w:line="276" w:lineRule="auto"/>
      </w:pPr>
    </w:p>
    <w:p w:rsidR="0021637D" w:rsidRPr="00D42A87" w:rsidRDefault="0021637D" w:rsidP="00830217">
      <w:pPr>
        <w:pStyle w:val="ListParagraph"/>
        <w:numPr>
          <w:ilvl w:val="0"/>
          <w:numId w:val="12"/>
        </w:numPr>
        <w:spacing w:line="276" w:lineRule="auto"/>
        <w:ind w:left="357" w:hanging="357"/>
      </w:pPr>
      <w:r w:rsidRPr="00D42A87">
        <w:t>Migration and unemployment are among the most pressing issues.</w:t>
      </w:r>
    </w:p>
    <w:p w:rsidR="00382FFE" w:rsidRPr="00D42A87" w:rsidRDefault="00382FFE" w:rsidP="00830217">
      <w:pPr>
        <w:pStyle w:val="ListParagraph"/>
        <w:numPr>
          <w:ilvl w:val="0"/>
          <w:numId w:val="12"/>
        </w:numPr>
        <w:spacing w:line="276" w:lineRule="auto"/>
        <w:ind w:left="357" w:hanging="357"/>
      </w:pPr>
      <w:r w:rsidRPr="00D42A87">
        <w:t xml:space="preserve">Imbalances in the EU have grown. Economies are not converging. </w:t>
      </w:r>
    </w:p>
    <w:p w:rsidR="0061064F" w:rsidRPr="00D42A87" w:rsidRDefault="0061064F" w:rsidP="00830217">
      <w:pPr>
        <w:pStyle w:val="ListParagraph"/>
        <w:spacing w:line="276" w:lineRule="auto"/>
        <w:ind w:left="0"/>
      </w:pPr>
    </w:p>
    <w:p w:rsidR="00A66D9E" w:rsidRPr="00D42A87" w:rsidRDefault="00A66D9E" w:rsidP="00830217">
      <w:pPr>
        <w:pStyle w:val="ListParagraph"/>
        <w:spacing w:line="276" w:lineRule="auto"/>
        <w:ind w:left="0"/>
        <w:rPr>
          <w:b/>
          <w:u w:val="single"/>
        </w:rPr>
      </w:pPr>
      <w:r w:rsidRPr="00D42A87">
        <w:rPr>
          <w:b/>
          <w:u w:val="single"/>
        </w:rPr>
        <w:t>Employment and social affairs, education:</w:t>
      </w:r>
    </w:p>
    <w:p w:rsidR="00830217" w:rsidRPr="00D42A87" w:rsidRDefault="00830217" w:rsidP="00830217">
      <w:pPr>
        <w:spacing w:line="276" w:lineRule="auto"/>
      </w:pPr>
    </w:p>
    <w:p w:rsidR="00A66D9E" w:rsidRPr="00D42A87" w:rsidRDefault="00A66D9E" w:rsidP="00830217">
      <w:pPr>
        <w:pStyle w:val="ListParagraph"/>
        <w:numPr>
          <w:ilvl w:val="0"/>
          <w:numId w:val="12"/>
        </w:numPr>
        <w:spacing w:line="276" w:lineRule="auto"/>
        <w:ind w:left="357" w:hanging="357"/>
      </w:pPr>
      <w:r w:rsidRPr="00D42A87">
        <w:t>Why is the emphasis placed on the single market rather than on a social Europe?</w:t>
      </w:r>
    </w:p>
    <w:p w:rsidR="00BF4EB9" w:rsidRPr="00D42A87" w:rsidRDefault="00BF4EB9" w:rsidP="00830217">
      <w:pPr>
        <w:pStyle w:val="ListParagraph"/>
        <w:numPr>
          <w:ilvl w:val="0"/>
          <w:numId w:val="12"/>
        </w:numPr>
        <w:spacing w:line="276" w:lineRule="auto"/>
        <w:ind w:left="357" w:hanging="357"/>
      </w:pPr>
      <w:r w:rsidRPr="00D42A87">
        <w:t>Europe is judged according to whether living and working conditions have improved.</w:t>
      </w:r>
    </w:p>
    <w:p w:rsidR="00A66D9E" w:rsidRPr="00D42A87" w:rsidRDefault="00A66D9E" w:rsidP="00830217">
      <w:pPr>
        <w:pStyle w:val="ListParagraph"/>
        <w:numPr>
          <w:ilvl w:val="0"/>
          <w:numId w:val="12"/>
        </w:numPr>
        <w:spacing w:line="276" w:lineRule="auto"/>
        <w:ind w:left="357" w:hanging="357"/>
      </w:pPr>
      <w:r w:rsidRPr="00D42A87">
        <w:t xml:space="preserve">The Pillar of Social Rights does not propose any new competences either. </w:t>
      </w:r>
    </w:p>
    <w:p w:rsidR="00545E2E" w:rsidRPr="00D42A87" w:rsidRDefault="00545E2E" w:rsidP="00830217">
      <w:pPr>
        <w:pStyle w:val="ListParagraph"/>
        <w:numPr>
          <w:ilvl w:val="0"/>
          <w:numId w:val="12"/>
        </w:numPr>
        <w:spacing w:line="276" w:lineRule="auto"/>
        <w:ind w:left="357" w:hanging="357"/>
      </w:pPr>
      <w:r w:rsidRPr="00D42A87">
        <w:t xml:space="preserve">The future of work is crucial. People need safeguards amidst processes of change. </w:t>
      </w:r>
    </w:p>
    <w:p w:rsidR="00545E2E" w:rsidRPr="00D42A87" w:rsidRDefault="00545E2E" w:rsidP="00830217">
      <w:pPr>
        <w:pStyle w:val="ListParagraph"/>
        <w:numPr>
          <w:ilvl w:val="0"/>
          <w:numId w:val="12"/>
        </w:numPr>
        <w:spacing w:line="276" w:lineRule="auto"/>
        <w:ind w:left="357" w:hanging="357"/>
      </w:pPr>
      <w:r w:rsidRPr="00D42A87">
        <w:t>Some job-related problems can only be solved at European level.</w:t>
      </w:r>
    </w:p>
    <w:p w:rsidR="00D14D1D" w:rsidRPr="00D42A87" w:rsidRDefault="00D14D1D" w:rsidP="00830217">
      <w:pPr>
        <w:pStyle w:val="ListParagraph"/>
        <w:numPr>
          <w:ilvl w:val="0"/>
          <w:numId w:val="12"/>
        </w:numPr>
        <w:spacing w:line="276" w:lineRule="auto"/>
        <w:ind w:left="357" w:hanging="357"/>
      </w:pPr>
      <w:r w:rsidRPr="00D42A87">
        <w:t xml:space="preserve">Many workers in </w:t>
      </w:r>
      <w:proofErr w:type="gramStart"/>
      <w:r w:rsidRPr="00D42A87">
        <w:t>eastern</w:t>
      </w:r>
      <w:proofErr w:type="gramEnd"/>
      <w:r w:rsidRPr="00D42A87">
        <w:t xml:space="preserve"> Europe work in poor conditions.</w:t>
      </w:r>
    </w:p>
    <w:p w:rsidR="00D14D1D" w:rsidRPr="00D42A87" w:rsidRDefault="00D14D1D" w:rsidP="00830217">
      <w:pPr>
        <w:pStyle w:val="ListParagraph"/>
        <w:numPr>
          <w:ilvl w:val="0"/>
          <w:numId w:val="12"/>
        </w:numPr>
        <w:spacing w:line="276" w:lineRule="auto"/>
        <w:ind w:left="357" w:hanging="357"/>
      </w:pPr>
      <w:r w:rsidRPr="00D42A87">
        <w:t>There is brain drain and de-industrialisation.</w:t>
      </w:r>
    </w:p>
    <w:p w:rsidR="000960DA" w:rsidRPr="00D42A87" w:rsidRDefault="000960DA" w:rsidP="00830217">
      <w:pPr>
        <w:pStyle w:val="ListParagraph"/>
        <w:numPr>
          <w:ilvl w:val="0"/>
          <w:numId w:val="12"/>
        </w:numPr>
        <w:spacing w:line="276" w:lineRule="auto"/>
        <w:ind w:left="357" w:hanging="357"/>
      </w:pPr>
      <w:r w:rsidRPr="00D42A87">
        <w:t>If the Structural Funds are used to invest in people, then people will stay where they are.</w:t>
      </w:r>
    </w:p>
    <w:p w:rsidR="00A66D9E" w:rsidRPr="00D42A87" w:rsidRDefault="00A66D9E" w:rsidP="00830217">
      <w:pPr>
        <w:pStyle w:val="ListParagraph"/>
        <w:numPr>
          <w:ilvl w:val="0"/>
          <w:numId w:val="12"/>
        </w:numPr>
        <w:spacing w:line="276" w:lineRule="auto"/>
        <w:ind w:left="357" w:hanging="357"/>
      </w:pPr>
      <w:r w:rsidRPr="00D42A87">
        <w:t>Investment in education and vocational training. Training systems are very much academically oriented.</w:t>
      </w:r>
    </w:p>
    <w:p w:rsidR="003B2AE5" w:rsidRPr="00D42A87" w:rsidRDefault="003B2AE5" w:rsidP="00830217">
      <w:pPr>
        <w:pStyle w:val="ListParagraph"/>
        <w:numPr>
          <w:ilvl w:val="0"/>
          <w:numId w:val="12"/>
        </w:numPr>
        <w:spacing w:line="276" w:lineRule="auto"/>
        <w:ind w:left="357" w:hanging="357"/>
      </w:pPr>
      <w:r w:rsidRPr="00D42A87">
        <w:t>There are some discrepancies in the action taken by the EU, e.g. the proposal for a Pillar of Social Rights while simultaneously intervening in free collective bargaining in Greece. This kind of action does not inspire trust.</w:t>
      </w:r>
    </w:p>
    <w:p w:rsidR="0061064F" w:rsidRPr="00D42A87" w:rsidRDefault="0061064F" w:rsidP="00830217">
      <w:pPr>
        <w:pStyle w:val="ListParagraph"/>
        <w:spacing w:line="276" w:lineRule="auto"/>
        <w:ind w:left="0"/>
        <w:rPr>
          <w:b/>
          <w:u w:val="single"/>
        </w:rPr>
      </w:pPr>
    </w:p>
    <w:p w:rsidR="00A66D9E" w:rsidRPr="00D42A87" w:rsidRDefault="00A66D9E" w:rsidP="00830217">
      <w:pPr>
        <w:pStyle w:val="ListParagraph"/>
        <w:keepNext/>
        <w:keepLines/>
        <w:spacing w:line="276" w:lineRule="auto"/>
        <w:ind w:left="0"/>
        <w:rPr>
          <w:b/>
          <w:u w:val="single"/>
        </w:rPr>
      </w:pPr>
      <w:r w:rsidRPr="00D42A87">
        <w:rPr>
          <w:b/>
          <w:u w:val="single"/>
        </w:rPr>
        <w:t>Regional policy:</w:t>
      </w:r>
    </w:p>
    <w:p w:rsidR="00830217" w:rsidRPr="00D42A87" w:rsidRDefault="00830217" w:rsidP="00830217">
      <w:pPr>
        <w:keepNext/>
        <w:keepLines/>
        <w:spacing w:line="276" w:lineRule="auto"/>
      </w:pPr>
    </w:p>
    <w:p w:rsidR="00FD2044" w:rsidRPr="00D42A87" w:rsidRDefault="00FD2044" w:rsidP="00830217">
      <w:pPr>
        <w:pStyle w:val="ListParagraph"/>
        <w:numPr>
          <w:ilvl w:val="0"/>
          <w:numId w:val="12"/>
        </w:numPr>
        <w:spacing w:line="276" w:lineRule="auto"/>
        <w:ind w:left="357" w:hanging="357"/>
      </w:pPr>
      <w:r w:rsidRPr="00D42A87">
        <w:t>Regional development is important.</w:t>
      </w:r>
    </w:p>
    <w:p w:rsidR="00CB7BD0" w:rsidRPr="00D42A87" w:rsidRDefault="00CB7BD0" w:rsidP="00830217">
      <w:pPr>
        <w:pStyle w:val="ListParagraph"/>
        <w:numPr>
          <w:ilvl w:val="0"/>
          <w:numId w:val="12"/>
        </w:numPr>
        <w:spacing w:line="276" w:lineRule="auto"/>
        <w:ind w:left="357" w:hanging="357"/>
      </w:pPr>
      <w:r w:rsidRPr="00D42A87">
        <w:t>Some regions' policies are very positive, e.g. success in the greater Trier/Wallonia/Saar region.</w:t>
      </w:r>
    </w:p>
    <w:p w:rsidR="0061064F" w:rsidRPr="00D42A87" w:rsidRDefault="0061064F" w:rsidP="00830217">
      <w:pPr>
        <w:pStyle w:val="ListParagraph"/>
        <w:spacing w:line="276" w:lineRule="auto"/>
        <w:ind w:left="0"/>
      </w:pPr>
    </w:p>
    <w:p w:rsidR="00BC414E" w:rsidRPr="00D42A87" w:rsidRDefault="00BC414E" w:rsidP="00830217">
      <w:pPr>
        <w:pStyle w:val="ListParagraph"/>
        <w:keepNext/>
        <w:keepLines/>
        <w:spacing w:line="276" w:lineRule="auto"/>
        <w:ind w:left="0"/>
        <w:rPr>
          <w:b/>
          <w:u w:val="single"/>
        </w:rPr>
      </w:pPr>
      <w:r w:rsidRPr="00D42A87">
        <w:rPr>
          <w:b/>
          <w:u w:val="single"/>
        </w:rPr>
        <w:t>Trade policy:</w:t>
      </w:r>
    </w:p>
    <w:p w:rsidR="00830217" w:rsidRPr="00D42A87" w:rsidRDefault="00830217" w:rsidP="00830217">
      <w:pPr>
        <w:pStyle w:val="ListParagraph"/>
        <w:keepNext/>
        <w:keepLines/>
        <w:spacing w:line="276" w:lineRule="auto"/>
        <w:ind w:left="0"/>
      </w:pPr>
    </w:p>
    <w:p w:rsidR="00BF4EB9" w:rsidRPr="00D42A87" w:rsidRDefault="00BF4EB9" w:rsidP="00830217">
      <w:pPr>
        <w:pStyle w:val="ListParagraph"/>
        <w:numPr>
          <w:ilvl w:val="0"/>
          <w:numId w:val="12"/>
        </w:numPr>
        <w:spacing w:line="276" w:lineRule="auto"/>
        <w:ind w:left="357" w:hanging="357"/>
      </w:pPr>
      <w:r w:rsidRPr="00D42A87">
        <w:t>The profits achieved via international trade must be shared more fairly.</w:t>
      </w:r>
    </w:p>
    <w:p w:rsidR="00BC414E" w:rsidRPr="00D42A87" w:rsidRDefault="004E7A96" w:rsidP="00830217">
      <w:pPr>
        <w:pStyle w:val="ListParagraph"/>
        <w:numPr>
          <w:ilvl w:val="0"/>
          <w:numId w:val="12"/>
        </w:numPr>
        <w:spacing w:line="276" w:lineRule="auto"/>
        <w:ind w:left="357" w:hanging="357"/>
      </w:pPr>
      <w:r w:rsidRPr="00D42A87">
        <w:t>During the TTIP and CETA negotiations, there was a wide gap between the public's and governments' positions.</w:t>
      </w:r>
    </w:p>
    <w:p w:rsidR="00382FFE" w:rsidRPr="00D42A87" w:rsidRDefault="000960DA" w:rsidP="00830217">
      <w:pPr>
        <w:pStyle w:val="ListParagraph"/>
        <w:numPr>
          <w:ilvl w:val="0"/>
          <w:numId w:val="12"/>
        </w:numPr>
        <w:spacing w:line="276" w:lineRule="auto"/>
        <w:ind w:left="357" w:hanging="357"/>
      </w:pPr>
      <w:r w:rsidRPr="00D42A87">
        <w:t>Protectionism is not the answer; the fundamental freedoms should not be called into question.</w:t>
      </w:r>
    </w:p>
    <w:p w:rsidR="009043FD" w:rsidRPr="00D42A87" w:rsidRDefault="009043FD" w:rsidP="00830217">
      <w:pPr>
        <w:spacing w:line="276" w:lineRule="auto"/>
        <w:rPr>
          <w:iCs/>
        </w:rPr>
      </w:pPr>
    </w:p>
    <w:p w:rsidR="009043FD" w:rsidRPr="00D42A87" w:rsidRDefault="009043FD" w:rsidP="00830217">
      <w:pPr>
        <w:pStyle w:val="Heading1"/>
        <w:spacing w:line="276" w:lineRule="auto"/>
        <w:rPr>
          <w:b/>
          <w:i/>
          <w:iCs/>
        </w:rPr>
      </w:pPr>
      <w:r w:rsidRPr="00D42A87">
        <w:rPr>
          <w:b/>
          <w:i/>
        </w:rPr>
        <w:t>Regarding "the way ahead", how should the "Future of Europe Debates across Europe's national Parliaments, cities and regions" be structured? What role should organised civil society play in "the way ahead" and how?</w:t>
      </w:r>
    </w:p>
    <w:p w:rsidR="00830217" w:rsidRPr="00D42A87" w:rsidRDefault="00830217" w:rsidP="00830217">
      <w:pPr>
        <w:spacing w:line="276" w:lineRule="auto"/>
      </w:pPr>
    </w:p>
    <w:p w:rsidR="00715E03" w:rsidRPr="00D42A87" w:rsidRDefault="00715E03" w:rsidP="00830217">
      <w:pPr>
        <w:pStyle w:val="ListParagraph"/>
        <w:numPr>
          <w:ilvl w:val="0"/>
          <w:numId w:val="11"/>
        </w:numPr>
        <w:spacing w:line="276" w:lineRule="auto"/>
        <w:ind w:left="357" w:hanging="357"/>
      </w:pPr>
      <w:r w:rsidRPr="00D42A87">
        <w:t>There should be debates with civil society, and not only among governments!</w:t>
      </w:r>
    </w:p>
    <w:p w:rsidR="00DA01BF" w:rsidRPr="00D42A87" w:rsidRDefault="00DA01BF" w:rsidP="00830217">
      <w:pPr>
        <w:pStyle w:val="ListParagraph"/>
        <w:numPr>
          <w:ilvl w:val="0"/>
          <w:numId w:val="11"/>
        </w:numPr>
        <w:spacing w:line="276" w:lineRule="auto"/>
        <w:ind w:left="357" w:hanging="357"/>
      </w:pPr>
      <w:r w:rsidRPr="00D42A87">
        <w:t>EESC debates have already taken place in many Member States. They proceed in very different ways; there are very different approaches in the different Member States.</w:t>
      </w:r>
    </w:p>
    <w:p w:rsidR="00801FB1" w:rsidRPr="00D42A87" w:rsidRDefault="000C5BE5" w:rsidP="00830217">
      <w:pPr>
        <w:pStyle w:val="ListParagraph"/>
        <w:numPr>
          <w:ilvl w:val="0"/>
          <w:numId w:val="11"/>
        </w:numPr>
        <w:spacing w:line="276" w:lineRule="auto"/>
        <w:ind w:left="357" w:hanging="357"/>
      </w:pPr>
      <w:r w:rsidRPr="00D42A87">
        <w:t>Create more pressure from the social partners.</w:t>
      </w:r>
    </w:p>
    <w:p w:rsidR="00DA01BF" w:rsidRPr="00D42A87" w:rsidRDefault="006F7D89" w:rsidP="00830217">
      <w:pPr>
        <w:pStyle w:val="ListParagraph"/>
        <w:numPr>
          <w:ilvl w:val="0"/>
          <w:numId w:val="11"/>
        </w:numPr>
        <w:spacing w:line="276" w:lineRule="auto"/>
        <w:ind w:left="357" w:hanging="357"/>
      </w:pPr>
      <w:r w:rsidRPr="00D42A87">
        <w:t>The social partners are involved in the Structural Funds, which is positive.</w:t>
      </w:r>
    </w:p>
    <w:p w:rsidR="009043FD" w:rsidRPr="00D42A87" w:rsidRDefault="009043FD" w:rsidP="00830217">
      <w:pPr>
        <w:spacing w:line="276" w:lineRule="auto"/>
        <w:rPr>
          <w:iCs/>
        </w:rPr>
      </w:pPr>
    </w:p>
    <w:p w:rsidR="009043FD" w:rsidRPr="00D42A87" w:rsidRDefault="009043FD" w:rsidP="00830217">
      <w:pPr>
        <w:pStyle w:val="Heading1"/>
        <w:spacing w:line="276" w:lineRule="auto"/>
        <w:rPr>
          <w:b/>
          <w:i/>
          <w:iCs/>
        </w:rPr>
      </w:pPr>
      <w:r w:rsidRPr="00D42A87">
        <w:rPr>
          <w:b/>
          <w:i/>
        </w:rPr>
        <w:t>What are your particular expectations as regards the outcome of the consultation?</w:t>
      </w:r>
    </w:p>
    <w:p w:rsidR="00830217" w:rsidRPr="00D42A87" w:rsidRDefault="00830217" w:rsidP="00830217">
      <w:pPr>
        <w:spacing w:line="276" w:lineRule="auto"/>
      </w:pPr>
    </w:p>
    <w:p w:rsidR="00E366BC" w:rsidRPr="00D42A87" w:rsidRDefault="00E366BC" w:rsidP="00830217">
      <w:pPr>
        <w:pStyle w:val="ListParagraph"/>
        <w:numPr>
          <w:ilvl w:val="0"/>
          <w:numId w:val="11"/>
        </w:numPr>
        <w:spacing w:line="276" w:lineRule="auto"/>
        <w:ind w:left="357" w:hanging="357"/>
      </w:pPr>
      <w:r w:rsidRPr="00D42A87">
        <w:t>The EU must continue to be able to act, even with 27 Member States.</w:t>
      </w:r>
    </w:p>
    <w:p w:rsidR="00B85718" w:rsidRPr="00D42A87" w:rsidRDefault="00B85718" w:rsidP="00830217">
      <w:pPr>
        <w:pStyle w:val="ListParagraph"/>
        <w:numPr>
          <w:ilvl w:val="0"/>
          <w:numId w:val="11"/>
        </w:numPr>
        <w:spacing w:line="276" w:lineRule="auto"/>
        <w:ind w:left="357" w:hanging="357"/>
      </w:pPr>
      <w:r w:rsidRPr="00D42A87">
        <w:t>European solutions are the better option for the way ahead!</w:t>
      </w:r>
    </w:p>
    <w:p w:rsidR="008D6B81" w:rsidRPr="00D42A87" w:rsidRDefault="008D6B81" w:rsidP="00830217">
      <w:pPr>
        <w:pStyle w:val="ListParagraph"/>
        <w:numPr>
          <w:ilvl w:val="0"/>
          <w:numId w:val="11"/>
        </w:numPr>
        <w:spacing w:line="276" w:lineRule="auto"/>
        <w:ind w:left="357" w:hanging="357"/>
      </w:pPr>
      <w:r w:rsidRPr="00D42A87">
        <w:t>No relapse into parochialism.</w:t>
      </w:r>
    </w:p>
    <w:p w:rsidR="009043FD" w:rsidRPr="00D42A87" w:rsidRDefault="006846EF" w:rsidP="00830217">
      <w:pPr>
        <w:pStyle w:val="ListParagraph"/>
        <w:numPr>
          <w:ilvl w:val="0"/>
          <w:numId w:val="11"/>
        </w:numPr>
        <w:spacing w:line="276" w:lineRule="auto"/>
        <w:ind w:left="357" w:hanging="357"/>
        <w:rPr>
          <w:iCs/>
        </w:rPr>
      </w:pPr>
      <w:r w:rsidRPr="00D42A87">
        <w:t>There is a great deal of political pressure to act (especially Brexit).</w:t>
      </w:r>
    </w:p>
    <w:p w:rsidR="001C5120" w:rsidRPr="00D42A87" w:rsidRDefault="001C5120" w:rsidP="00830217">
      <w:pPr>
        <w:pStyle w:val="ListParagraph"/>
        <w:numPr>
          <w:ilvl w:val="0"/>
          <w:numId w:val="11"/>
        </w:numPr>
        <w:spacing w:line="276" w:lineRule="auto"/>
        <w:ind w:left="357" w:hanging="357"/>
      </w:pPr>
      <w:r w:rsidRPr="00D42A87">
        <w:t>We do not have long for discussions (the next European elections are in 2019).</w:t>
      </w:r>
    </w:p>
    <w:p w:rsidR="009043FD" w:rsidRPr="00D42A87" w:rsidRDefault="009043FD" w:rsidP="00830217">
      <w:pPr>
        <w:spacing w:line="276" w:lineRule="auto"/>
        <w:rPr>
          <w:iCs/>
        </w:rPr>
      </w:pPr>
    </w:p>
    <w:p w:rsidR="009043FD" w:rsidRPr="00D42A87" w:rsidRDefault="009043FD" w:rsidP="00830217">
      <w:pPr>
        <w:pStyle w:val="Heading1"/>
        <w:spacing w:line="276" w:lineRule="auto"/>
        <w:rPr>
          <w:b/>
          <w:i/>
          <w:iCs/>
        </w:rPr>
      </w:pPr>
      <w:r w:rsidRPr="00D42A87">
        <w:rPr>
          <w:b/>
          <w:i/>
        </w:rPr>
        <w:t>How can the citizen be more empowered in shaping the future of Europe?</w:t>
      </w:r>
    </w:p>
    <w:p w:rsidR="00830217" w:rsidRPr="00D42A87" w:rsidRDefault="00830217" w:rsidP="00830217">
      <w:pPr>
        <w:spacing w:line="276" w:lineRule="auto"/>
      </w:pPr>
    </w:p>
    <w:p w:rsidR="001F675C" w:rsidRPr="00D42A87" w:rsidRDefault="001F675C" w:rsidP="00830217">
      <w:pPr>
        <w:pStyle w:val="ListParagraph"/>
        <w:numPr>
          <w:ilvl w:val="0"/>
          <w:numId w:val="11"/>
        </w:numPr>
        <w:spacing w:line="276" w:lineRule="auto"/>
        <w:ind w:left="357" w:hanging="357"/>
      </w:pPr>
      <w:r w:rsidRPr="00D42A87">
        <w:t>Europe works, but not as a project of the elites.</w:t>
      </w:r>
    </w:p>
    <w:p w:rsidR="00FE6B63" w:rsidRPr="00D42A87" w:rsidRDefault="00FE6B63" w:rsidP="00830217">
      <w:pPr>
        <w:pStyle w:val="ListParagraph"/>
        <w:numPr>
          <w:ilvl w:val="0"/>
          <w:numId w:val="11"/>
        </w:numPr>
        <w:spacing w:line="276" w:lineRule="auto"/>
        <w:ind w:left="357" w:hanging="357"/>
      </w:pPr>
      <w:r w:rsidRPr="00D42A87">
        <w:t>The EU's decision-making structures can be opaque.</w:t>
      </w:r>
    </w:p>
    <w:p w:rsidR="00FE6B63" w:rsidRPr="00D42A87" w:rsidRDefault="00FE6B63" w:rsidP="00830217">
      <w:pPr>
        <w:pStyle w:val="ListParagraph"/>
        <w:numPr>
          <w:ilvl w:val="0"/>
          <w:numId w:val="11"/>
        </w:numPr>
        <w:spacing w:line="276" w:lineRule="auto"/>
        <w:ind w:left="357" w:hanging="357"/>
      </w:pPr>
      <w:r w:rsidRPr="00D42A87">
        <w:t>Well-functioning decision-making processes and efficient structures are important so as to inspire more trust.</w:t>
      </w:r>
    </w:p>
    <w:p w:rsidR="00FE6B63" w:rsidRPr="00D42A87" w:rsidRDefault="00FE6B63" w:rsidP="00830217">
      <w:pPr>
        <w:pStyle w:val="ListParagraph"/>
        <w:numPr>
          <w:ilvl w:val="0"/>
          <w:numId w:val="11"/>
        </w:numPr>
        <w:spacing w:line="276" w:lineRule="auto"/>
        <w:ind w:left="357" w:hanging="357"/>
      </w:pPr>
      <w:r w:rsidRPr="00D42A87">
        <w:t>People/citizens need to be involved to a greater extent.</w:t>
      </w:r>
    </w:p>
    <w:p w:rsidR="00DA01BF" w:rsidRPr="00D42A87" w:rsidRDefault="00DA01BF" w:rsidP="00830217">
      <w:pPr>
        <w:pStyle w:val="ListParagraph"/>
        <w:numPr>
          <w:ilvl w:val="0"/>
          <w:numId w:val="11"/>
        </w:numPr>
        <w:spacing w:line="276" w:lineRule="auto"/>
        <w:ind w:left="357" w:hanging="357"/>
      </w:pPr>
      <w:r w:rsidRPr="00D42A87">
        <w:t>The Council of the EU has an obligation to make decisions and the decision-making process transparent. The Council's working groups are not transparent. It is impossible to tell how a country has acted in the course of negotiations.</w:t>
      </w:r>
    </w:p>
    <w:p w:rsidR="008D6B81" w:rsidRPr="00D42A87" w:rsidRDefault="00F35629" w:rsidP="00830217">
      <w:pPr>
        <w:pStyle w:val="ListParagraph"/>
        <w:numPr>
          <w:ilvl w:val="0"/>
          <w:numId w:val="11"/>
        </w:numPr>
        <w:spacing w:line="276" w:lineRule="auto"/>
        <w:ind w:left="357" w:hanging="357"/>
      </w:pPr>
      <w:r w:rsidRPr="00D42A87">
        <w:t>The trilogue is also problematic, as it is not transparent.</w:t>
      </w:r>
    </w:p>
    <w:p w:rsidR="00CD625B" w:rsidRPr="00D42A87" w:rsidRDefault="004052B3" w:rsidP="00830217">
      <w:pPr>
        <w:pStyle w:val="ListParagraph"/>
        <w:numPr>
          <w:ilvl w:val="0"/>
          <w:numId w:val="11"/>
        </w:numPr>
        <w:spacing w:line="276" w:lineRule="auto"/>
        <w:ind w:left="357" w:hanging="357"/>
      </w:pPr>
      <w:r w:rsidRPr="00D42A87">
        <w:t>Civil society needs to be involved at an early stage in consultation processes.</w:t>
      </w:r>
    </w:p>
    <w:p w:rsidR="00E64C5E" w:rsidRPr="00D42A87" w:rsidRDefault="00E64C5E" w:rsidP="00830217">
      <w:pPr>
        <w:spacing w:line="276" w:lineRule="auto"/>
        <w:jc w:val="center"/>
      </w:pPr>
      <w:r w:rsidRPr="00D42A87">
        <w:t>_______________</w:t>
      </w:r>
    </w:p>
    <w:p w:rsidR="00E64C5E" w:rsidRPr="00D42A87" w:rsidRDefault="00E64C5E" w:rsidP="00830217">
      <w:pPr>
        <w:spacing w:line="360" w:lineRule="auto"/>
      </w:pPr>
    </w:p>
    <w:p w:rsidR="00E675BE" w:rsidRPr="00D42A87" w:rsidRDefault="006B7F15" w:rsidP="00830217">
      <w:pPr>
        <w:spacing w:line="276" w:lineRule="auto"/>
      </w:pPr>
      <w:r w:rsidRPr="00D42A87">
        <w:t xml:space="preserve">This summary of viewpoints provides a snapshot of the views expressed during the debate on the Future of Europe at the EESC at the event in Berlin on 2 June 2017. </w:t>
      </w:r>
    </w:p>
    <w:p w:rsidR="00E675BE" w:rsidRPr="00D42A87" w:rsidRDefault="00E675BE">
      <w:r w:rsidRPr="00D42A87">
        <w:br w:type="page"/>
      </w:r>
    </w:p>
    <w:p w:rsidR="007D1F6C" w:rsidRPr="00D42A87" w:rsidRDefault="007D1F6C" w:rsidP="006B7F15">
      <w:pPr>
        <w:rPr>
          <w:u w:val="single"/>
        </w:rPr>
      </w:pPr>
      <w:r w:rsidRPr="00D42A87">
        <w:rPr>
          <w:b/>
          <w:u w:val="single"/>
        </w:rPr>
        <w:t>Programme</w:t>
      </w:r>
    </w:p>
    <w:p w:rsidR="00036638" w:rsidRPr="00D42A87" w:rsidRDefault="00036638" w:rsidP="00036638"/>
    <w:p w:rsidR="00036638" w:rsidRPr="00D42A87" w:rsidRDefault="00036638" w:rsidP="00036638"/>
    <w:p w:rsidR="00036638" w:rsidRPr="00D42A87" w:rsidRDefault="00036638" w:rsidP="00036638">
      <w:r w:rsidRPr="00D42A87">
        <w:t xml:space="preserve">The EESC would like to discuss the future of Europe with you. </w:t>
      </w:r>
    </w:p>
    <w:p w:rsidR="00036638" w:rsidRPr="00D42A87" w:rsidRDefault="00036638" w:rsidP="00036638"/>
    <w:p w:rsidR="00036638" w:rsidRPr="00D42A87" w:rsidRDefault="00036638" w:rsidP="00036638">
      <w:pPr>
        <w:jc w:val="center"/>
        <w:rPr>
          <w:b/>
        </w:rPr>
      </w:pPr>
      <w:r w:rsidRPr="00D42A87">
        <w:rPr>
          <w:b/>
        </w:rPr>
        <w:t>Friday 2 June 2017</w:t>
      </w:r>
    </w:p>
    <w:p w:rsidR="00036638" w:rsidRPr="00D42A87" w:rsidRDefault="00036638" w:rsidP="00036638">
      <w:pPr>
        <w:jc w:val="center"/>
        <w:rPr>
          <w:b/>
        </w:rPr>
      </w:pPr>
      <w:r w:rsidRPr="00D42A87">
        <w:rPr>
          <w:b/>
        </w:rPr>
        <w:t>10 a.m. – 1 p.m.</w:t>
      </w:r>
    </w:p>
    <w:p w:rsidR="00036638" w:rsidRPr="00D42A87" w:rsidRDefault="00036638" w:rsidP="00036638">
      <w:pPr>
        <w:jc w:val="center"/>
        <w:rPr>
          <w:b/>
        </w:rPr>
      </w:pPr>
    </w:p>
    <w:p w:rsidR="00036638" w:rsidRPr="00D42A87" w:rsidRDefault="00036638" w:rsidP="00036638">
      <w:pPr>
        <w:jc w:val="center"/>
        <w:rPr>
          <w:b/>
        </w:rPr>
      </w:pPr>
      <w:r w:rsidRPr="00D42A87">
        <w:rPr>
          <w:b/>
        </w:rPr>
        <w:t xml:space="preserve">DGB-Bundesvorstand </w:t>
      </w:r>
      <w:r w:rsidRPr="00D42A87">
        <w:rPr>
          <w:b/>
        </w:rPr>
        <w:br/>
        <w:t xml:space="preserve">Henriette-Herz-Platz 2 </w:t>
      </w:r>
      <w:r w:rsidRPr="00D42A87">
        <w:rPr>
          <w:b/>
        </w:rPr>
        <w:br/>
        <w:t xml:space="preserve">10178 Berlin </w:t>
      </w:r>
      <w:r w:rsidRPr="00D42A87">
        <w:rPr>
          <w:b/>
        </w:rPr>
        <w:br/>
        <w:t>Room 4</w:t>
      </w:r>
    </w:p>
    <w:p w:rsidR="00036638" w:rsidRPr="00D42A87" w:rsidRDefault="00036638" w:rsidP="00036638">
      <w:r w:rsidRPr="00D42A87">
        <w:t xml:space="preserve"> </w:t>
      </w:r>
    </w:p>
    <w:p w:rsidR="00036638" w:rsidRPr="00D42A87" w:rsidRDefault="00036638" w:rsidP="00036638"/>
    <w:p w:rsidR="00036638" w:rsidRPr="00D42A87" w:rsidRDefault="00036638">
      <w:r w:rsidRPr="00D42A87">
        <w:t xml:space="preserve">After opening remarks by </w:t>
      </w:r>
      <w:r w:rsidRPr="00D42A87">
        <w:rPr>
          <w:b/>
        </w:rPr>
        <w:t>Bernhard Schnittger</w:t>
      </w:r>
      <w:r w:rsidRPr="00D42A87">
        <w:t xml:space="preserve">, from the Representation of the European Commission in Germany, EESC member </w:t>
      </w:r>
      <w:r w:rsidRPr="00D42A87">
        <w:rPr>
          <w:b/>
        </w:rPr>
        <w:t>Christian Moos</w:t>
      </w:r>
      <w:r w:rsidRPr="00D42A87">
        <w:t xml:space="preserve"> will deliver a keynote speech on the substance of the issue. </w:t>
      </w:r>
    </w:p>
    <w:p w:rsidR="00036638" w:rsidRPr="00D42A87" w:rsidRDefault="00036638" w:rsidP="00036638"/>
    <w:p w:rsidR="00036638" w:rsidRPr="00D42A87" w:rsidRDefault="00036638">
      <w:r w:rsidRPr="00D42A87">
        <w:t>Then you can have your say! Discuss issues relating to the future of Europe with experts in a fishbowl format.</w:t>
      </w:r>
    </w:p>
    <w:p w:rsidR="00036638" w:rsidRPr="00D42A87" w:rsidRDefault="00036638">
      <w:r w:rsidRPr="00D42A87">
        <w:br w:type="page"/>
      </w:r>
    </w:p>
    <w:p w:rsidR="006B7F15" w:rsidRPr="00D42A87" w:rsidRDefault="00C32E3E" w:rsidP="006B7F15">
      <w:pPr>
        <w:rPr>
          <w:b/>
          <w:u w:val="single"/>
        </w:rPr>
      </w:pPr>
      <w:r w:rsidRPr="00D42A87">
        <w:rPr>
          <w:b/>
          <w:u w:val="single"/>
        </w:rPr>
        <w:t>Participants</w:t>
      </w:r>
    </w:p>
    <w:tbl>
      <w:tblPr>
        <w:tblStyle w:val="TableGrid"/>
        <w:tblW w:w="5000" w:type="pct"/>
        <w:tblLayout w:type="fixed"/>
        <w:tblLook w:val="04A0" w:firstRow="1" w:lastRow="0" w:firstColumn="1" w:lastColumn="0" w:noHBand="0" w:noVBand="1"/>
      </w:tblPr>
      <w:tblGrid>
        <w:gridCol w:w="2661"/>
        <w:gridCol w:w="2977"/>
        <w:gridCol w:w="3650"/>
      </w:tblGrid>
      <w:tr w:rsidR="006464CD" w:rsidRPr="00D42A87" w:rsidTr="000C3423">
        <w:trPr>
          <w:trHeight w:val="255"/>
          <w:tblHeader/>
        </w:trPr>
        <w:tc>
          <w:tcPr>
            <w:tcW w:w="1432" w:type="pct"/>
            <w:shd w:val="clear" w:color="auto" w:fill="BFBFBF" w:themeFill="background1" w:themeFillShade="BF"/>
            <w:noWrap/>
            <w:hideMark/>
          </w:tcPr>
          <w:p w:rsidR="007D1F6C" w:rsidRPr="00D42A87" w:rsidRDefault="007D1F6C" w:rsidP="00097310">
            <w:pPr>
              <w:spacing w:line="276" w:lineRule="auto"/>
              <w:rPr>
                <w:b/>
                <w:bCs/>
              </w:rPr>
            </w:pPr>
            <w:r w:rsidRPr="00D42A87">
              <w:rPr>
                <w:b/>
              </w:rPr>
              <w:t>Full Name</w:t>
            </w:r>
          </w:p>
        </w:tc>
        <w:tc>
          <w:tcPr>
            <w:tcW w:w="1602" w:type="pct"/>
            <w:shd w:val="clear" w:color="auto" w:fill="BFBFBF" w:themeFill="background1" w:themeFillShade="BF"/>
            <w:noWrap/>
            <w:hideMark/>
          </w:tcPr>
          <w:p w:rsidR="007D1F6C" w:rsidRPr="00D42A87" w:rsidRDefault="007D1F6C" w:rsidP="00097310">
            <w:pPr>
              <w:spacing w:line="276" w:lineRule="auto"/>
              <w:rPr>
                <w:b/>
                <w:bCs/>
              </w:rPr>
            </w:pPr>
            <w:r w:rsidRPr="00D42A87">
              <w:rPr>
                <w:b/>
              </w:rPr>
              <w:t>Organisation</w:t>
            </w:r>
          </w:p>
        </w:tc>
        <w:tc>
          <w:tcPr>
            <w:tcW w:w="1965" w:type="pct"/>
            <w:shd w:val="clear" w:color="auto" w:fill="BFBFBF" w:themeFill="background1" w:themeFillShade="BF"/>
            <w:noWrap/>
            <w:hideMark/>
          </w:tcPr>
          <w:p w:rsidR="007D1F6C" w:rsidRPr="00D42A87" w:rsidRDefault="007D1F6C" w:rsidP="00097310">
            <w:pPr>
              <w:spacing w:line="276" w:lineRule="auto"/>
              <w:rPr>
                <w:b/>
                <w:bCs/>
              </w:rPr>
            </w:pPr>
            <w:r w:rsidRPr="00D42A87">
              <w:rPr>
                <w:b/>
              </w:rPr>
              <w:t>Job Title</w:t>
            </w: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Arany, Olga</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Baumann, Mechthild</w:t>
            </w:r>
          </w:p>
        </w:tc>
        <w:tc>
          <w:tcPr>
            <w:tcW w:w="1602" w:type="pct"/>
            <w:noWrap/>
            <w:hideMark/>
          </w:tcPr>
          <w:p w:rsidR="007D1F6C" w:rsidRPr="00D42A87" w:rsidRDefault="007D1F6C" w:rsidP="00097310">
            <w:pPr>
              <w:spacing w:line="276" w:lineRule="auto"/>
            </w:pPr>
            <w:r w:rsidRPr="00D42A87">
              <w:t>Europäische Akademie Berlin</w:t>
            </w:r>
          </w:p>
        </w:tc>
        <w:tc>
          <w:tcPr>
            <w:tcW w:w="1965" w:type="pct"/>
            <w:noWrap/>
            <w:hideMark/>
          </w:tcPr>
          <w:p w:rsidR="007D1F6C" w:rsidRPr="00D42A87" w:rsidRDefault="007D1F6C" w:rsidP="00097310">
            <w:pPr>
              <w:spacing w:line="276" w:lineRule="auto"/>
            </w:pPr>
            <w:r w:rsidRPr="00D42A87">
              <w:t>Programme director</w:t>
            </w: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Berger, Dorian</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r w:rsidRPr="00D42A87">
              <w:t>Trainee</w:t>
            </w:r>
          </w:p>
        </w:tc>
      </w:tr>
      <w:tr w:rsidR="00DB2238" w:rsidRPr="00D42A87" w:rsidTr="00097310">
        <w:trPr>
          <w:trHeight w:val="255"/>
        </w:trPr>
        <w:tc>
          <w:tcPr>
            <w:tcW w:w="1432" w:type="pct"/>
            <w:noWrap/>
            <w:hideMark/>
          </w:tcPr>
          <w:p w:rsidR="00DB2238" w:rsidRPr="00D42A87" w:rsidRDefault="00DB2238" w:rsidP="00097310">
            <w:pPr>
              <w:spacing w:line="276" w:lineRule="auto"/>
            </w:pPr>
            <w:r w:rsidRPr="00D42A87">
              <w:t>Bischoff, Gabriele</w:t>
            </w:r>
          </w:p>
        </w:tc>
        <w:tc>
          <w:tcPr>
            <w:tcW w:w="1602" w:type="pct"/>
            <w:noWrap/>
            <w:hideMark/>
          </w:tcPr>
          <w:p w:rsidR="00DB2238" w:rsidRPr="00D42A87" w:rsidRDefault="006464CD" w:rsidP="00097310">
            <w:pPr>
              <w:spacing w:line="276" w:lineRule="auto"/>
            </w:pPr>
            <w:r w:rsidRPr="00D42A87">
              <w:t>EESC</w:t>
            </w:r>
          </w:p>
        </w:tc>
        <w:tc>
          <w:tcPr>
            <w:tcW w:w="1965" w:type="pct"/>
          </w:tcPr>
          <w:p w:rsidR="00DB2238" w:rsidRPr="00D42A87" w:rsidRDefault="00DB2238"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Chiachowski, Erich Heinz</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Coudray, Sterenn</w:t>
            </w:r>
          </w:p>
        </w:tc>
        <w:tc>
          <w:tcPr>
            <w:tcW w:w="1602" w:type="pct"/>
            <w:noWrap/>
            <w:hideMark/>
          </w:tcPr>
          <w:p w:rsidR="007D1F6C" w:rsidRPr="00D42A87" w:rsidRDefault="007D1F6C" w:rsidP="00097310">
            <w:pPr>
              <w:spacing w:line="276" w:lineRule="auto"/>
            </w:pPr>
            <w:r w:rsidRPr="00D42A87">
              <w:t>Internationaler Bund e.V.</w:t>
            </w:r>
          </w:p>
        </w:tc>
        <w:tc>
          <w:tcPr>
            <w:tcW w:w="1965" w:type="pct"/>
            <w:noWrap/>
            <w:hideMark/>
          </w:tcPr>
          <w:p w:rsidR="007D1F6C" w:rsidRPr="00D42A87" w:rsidRDefault="007D1F6C" w:rsidP="00097310">
            <w:pPr>
              <w:spacing w:line="276" w:lineRule="auto"/>
              <w:jc w:val="left"/>
            </w:pPr>
            <w:r w:rsidRPr="00D42A87">
              <w:t>Department of international labour</w:t>
            </w: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Degen, Christel</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Ehleringer, Timo</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Eisenbarth, Johannes M.</w:t>
            </w:r>
          </w:p>
        </w:tc>
        <w:tc>
          <w:tcPr>
            <w:tcW w:w="1602" w:type="pct"/>
            <w:noWrap/>
            <w:hideMark/>
          </w:tcPr>
          <w:p w:rsidR="007D1F6C" w:rsidRPr="00D42A87" w:rsidRDefault="007D1F6C" w:rsidP="00097310">
            <w:pPr>
              <w:spacing w:line="276" w:lineRule="auto"/>
            </w:pPr>
            <w:r w:rsidRPr="00D42A87">
              <w:t>GKV-Spitzenverband</w:t>
            </w:r>
          </w:p>
        </w:tc>
        <w:tc>
          <w:tcPr>
            <w:tcW w:w="1965" w:type="pct"/>
            <w:noWrap/>
            <w:hideMark/>
          </w:tcPr>
          <w:p w:rsidR="007D1F6C" w:rsidRPr="00D42A87" w:rsidRDefault="007D1F6C"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Erkan, Ertan</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r w:rsidRPr="00D42A87">
              <w:t>Officer for EU affairs</w:t>
            </w: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Gath, Manuel</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r w:rsidRPr="00D42A87">
              <w:t>Federal chair</w:t>
            </w: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Gresch, Friederike</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Heinz, Sophia</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Hemmerling, Udo</w:t>
            </w:r>
          </w:p>
        </w:tc>
        <w:tc>
          <w:tcPr>
            <w:tcW w:w="1602" w:type="pct"/>
            <w:noWrap/>
            <w:hideMark/>
          </w:tcPr>
          <w:p w:rsidR="007D1F6C" w:rsidRPr="00D42A87" w:rsidRDefault="006464CD" w:rsidP="00097310">
            <w:pPr>
              <w:spacing w:line="276" w:lineRule="auto"/>
            </w:pPr>
            <w:r w:rsidRPr="00D42A87">
              <w:t>EESC</w:t>
            </w:r>
          </w:p>
        </w:tc>
        <w:tc>
          <w:tcPr>
            <w:tcW w:w="1965" w:type="pct"/>
            <w:noWrap/>
            <w:hideMark/>
          </w:tcPr>
          <w:p w:rsidR="007D1F6C" w:rsidRPr="00D42A87" w:rsidRDefault="007D1F6C" w:rsidP="00097310">
            <w:pPr>
              <w:spacing w:line="276" w:lineRule="auto"/>
            </w:pPr>
            <w:r w:rsidRPr="00D42A87">
              <w:t>Member</w:t>
            </w: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Hesseken, Gabriele</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Hirt, Ilka</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r w:rsidRPr="00D42A87">
              <w:t>Head of EU unit</w:t>
            </w: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Höffer, Eva-Marie</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r w:rsidRPr="00D42A87">
              <w:t>Head of unit</w:t>
            </w: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Jentsch, Ferdinand</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Jüngling, Thomas</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Kalmar, Silvie</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Klec, Gerald</w:t>
            </w:r>
          </w:p>
        </w:tc>
        <w:tc>
          <w:tcPr>
            <w:tcW w:w="1602" w:type="pct"/>
            <w:noWrap/>
            <w:hideMark/>
          </w:tcPr>
          <w:p w:rsidR="007D1F6C" w:rsidRPr="00D42A87" w:rsidRDefault="006464CD" w:rsidP="00097310">
            <w:pPr>
              <w:spacing w:line="276" w:lineRule="auto"/>
            </w:pPr>
            <w:r w:rsidRPr="00D42A87">
              <w:t>EESC</w:t>
            </w:r>
          </w:p>
        </w:tc>
        <w:tc>
          <w:tcPr>
            <w:tcW w:w="1965" w:type="pct"/>
            <w:noWrap/>
            <w:hideMark/>
          </w:tcPr>
          <w:p w:rsidR="007D1F6C" w:rsidRPr="00D42A87" w:rsidRDefault="007D1F6C" w:rsidP="00097310">
            <w:pPr>
              <w:spacing w:line="276" w:lineRule="auto"/>
            </w:pPr>
            <w:r w:rsidRPr="00D42A87">
              <w:t>Administrator</w:t>
            </w: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Liewald, Tilo</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Markowski, Cornelia</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r w:rsidRPr="00D42A87">
              <w:t>Head</w:t>
            </w: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Moos, Christian</w:t>
            </w:r>
          </w:p>
        </w:tc>
        <w:tc>
          <w:tcPr>
            <w:tcW w:w="1602" w:type="pct"/>
            <w:noWrap/>
            <w:hideMark/>
          </w:tcPr>
          <w:p w:rsidR="007D1F6C" w:rsidRPr="00D42A87" w:rsidRDefault="006464CD" w:rsidP="00097310">
            <w:pPr>
              <w:spacing w:line="276" w:lineRule="auto"/>
            </w:pPr>
            <w:r w:rsidRPr="00D42A87">
              <w:t>EESC</w:t>
            </w:r>
          </w:p>
        </w:tc>
        <w:tc>
          <w:tcPr>
            <w:tcW w:w="1965" w:type="pct"/>
            <w:noWrap/>
            <w:hideMark/>
          </w:tcPr>
          <w:p w:rsidR="007D1F6C" w:rsidRPr="00D42A87" w:rsidRDefault="007D1F6C" w:rsidP="00097310">
            <w:pPr>
              <w:spacing w:line="276" w:lineRule="auto"/>
            </w:pPr>
            <w:r w:rsidRPr="00D42A87">
              <w:t>Member</w:t>
            </w: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Nußberger, Malte</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Paulun, Eike</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Pohl, Jonas</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Prouvost, Timothée</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r w:rsidRPr="00D42A87">
              <w:t>Legal trainee</w:t>
            </w: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Reichelt, Jeanette</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Sartorius, Wolfgang</w:t>
            </w:r>
          </w:p>
        </w:tc>
        <w:tc>
          <w:tcPr>
            <w:tcW w:w="1602" w:type="pct"/>
            <w:noWrap/>
            <w:hideMark/>
          </w:tcPr>
          <w:p w:rsidR="007D1F6C" w:rsidRPr="00D42A87" w:rsidRDefault="007D1F6C" w:rsidP="00097310">
            <w:pPr>
              <w:spacing w:line="276" w:lineRule="auto"/>
            </w:pPr>
            <w:r w:rsidRPr="00D42A87">
              <w:t>Erlacher Höhe</w:t>
            </w:r>
          </w:p>
        </w:tc>
        <w:tc>
          <w:tcPr>
            <w:tcW w:w="1965" w:type="pct"/>
            <w:noWrap/>
            <w:hideMark/>
          </w:tcPr>
          <w:p w:rsidR="007D1F6C" w:rsidRPr="00D42A87" w:rsidRDefault="007D1F6C" w:rsidP="00097310">
            <w:pPr>
              <w:spacing w:line="276" w:lineRule="auto"/>
            </w:pPr>
            <w:r w:rsidRPr="00D42A87">
              <w:t>Chairman</w:t>
            </w: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Schiller, Simone</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r w:rsidRPr="00D42A87">
              <w:t>Managing director</w:t>
            </w: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Schmuck, Otto</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r w:rsidRPr="00D42A87">
              <w:t>Board member</w:t>
            </w:r>
          </w:p>
        </w:tc>
      </w:tr>
      <w:tr w:rsidR="006464CD" w:rsidRPr="00D42A87" w:rsidTr="000C3423">
        <w:trPr>
          <w:trHeight w:val="255"/>
        </w:trPr>
        <w:tc>
          <w:tcPr>
            <w:tcW w:w="1432" w:type="pct"/>
            <w:noWrap/>
            <w:hideMark/>
          </w:tcPr>
          <w:p w:rsidR="006464CD" w:rsidRPr="00D42A87" w:rsidRDefault="006464CD" w:rsidP="00097310">
            <w:pPr>
              <w:spacing w:line="276" w:lineRule="auto"/>
            </w:pPr>
            <w:r w:rsidRPr="00D42A87">
              <w:t>Schnittger, Bernhard</w:t>
            </w:r>
          </w:p>
        </w:tc>
        <w:tc>
          <w:tcPr>
            <w:tcW w:w="1602" w:type="pct"/>
            <w:noWrap/>
            <w:hideMark/>
          </w:tcPr>
          <w:p w:rsidR="006464CD" w:rsidRPr="00D42A87" w:rsidRDefault="006464CD" w:rsidP="00097310">
            <w:pPr>
              <w:spacing w:line="276" w:lineRule="auto"/>
              <w:jc w:val="left"/>
            </w:pPr>
            <w:r w:rsidRPr="00D42A87">
              <w:t>European Commission Representation in Germany</w:t>
            </w:r>
          </w:p>
        </w:tc>
        <w:tc>
          <w:tcPr>
            <w:tcW w:w="1965" w:type="pct"/>
          </w:tcPr>
          <w:p w:rsidR="006464CD" w:rsidRPr="00D42A87" w:rsidRDefault="006464CD"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jc w:val="left"/>
            </w:pPr>
            <w:r w:rsidRPr="00D42A87">
              <w:t>Schönmeyer, Hartmut</w:t>
            </w:r>
          </w:p>
        </w:tc>
        <w:tc>
          <w:tcPr>
            <w:tcW w:w="1602" w:type="pct"/>
            <w:noWrap/>
            <w:hideMark/>
          </w:tcPr>
          <w:p w:rsidR="007D1F6C" w:rsidRPr="00D42A87" w:rsidRDefault="00B55FA7" w:rsidP="00097310">
            <w:pPr>
              <w:spacing w:line="276" w:lineRule="auto"/>
            </w:pPr>
            <w:r w:rsidRPr="00D42A87">
              <w:t>BundeswehrVerband</w:t>
            </w:r>
          </w:p>
        </w:tc>
        <w:tc>
          <w:tcPr>
            <w:tcW w:w="1965" w:type="pct"/>
            <w:noWrap/>
            <w:hideMark/>
          </w:tcPr>
          <w:p w:rsidR="007D1F6C" w:rsidRPr="00D42A87" w:rsidRDefault="00B55FA7" w:rsidP="00097310">
            <w:pPr>
              <w:spacing w:line="276" w:lineRule="auto"/>
            </w:pPr>
            <w:r w:rsidRPr="00D42A87">
              <w:t>Staff captain (ret.)</w:t>
            </w: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Spiller, Robert</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jc w:val="left"/>
            </w:pPr>
            <w:r w:rsidRPr="00D42A87">
              <w:t>Head of EU labour market and social policy unit</w:t>
            </w:r>
          </w:p>
        </w:tc>
      </w:tr>
      <w:tr w:rsidR="00C129E0" w:rsidRPr="00D42A87" w:rsidTr="00097310">
        <w:trPr>
          <w:trHeight w:val="255"/>
        </w:trPr>
        <w:tc>
          <w:tcPr>
            <w:tcW w:w="1432" w:type="pct"/>
            <w:noWrap/>
          </w:tcPr>
          <w:p w:rsidR="00C129E0" w:rsidRPr="00D42A87" w:rsidRDefault="00C129E0" w:rsidP="00097310">
            <w:pPr>
              <w:spacing w:line="276" w:lineRule="auto"/>
            </w:pPr>
            <w:r w:rsidRPr="00D42A87">
              <w:t>Stowasser, Rolf</w:t>
            </w:r>
          </w:p>
        </w:tc>
        <w:tc>
          <w:tcPr>
            <w:tcW w:w="1602" w:type="pct"/>
            <w:noWrap/>
          </w:tcPr>
          <w:p w:rsidR="00C129E0" w:rsidRPr="00D42A87" w:rsidRDefault="00C129E0" w:rsidP="00097310">
            <w:pPr>
              <w:spacing w:line="276" w:lineRule="auto"/>
            </w:pPr>
          </w:p>
        </w:tc>
        <w:tc>
          <w:tcPr>
            <w:tcW w:w="1965" w:type="pct"/>
            <w:noWrap/>
          </w:tcPr>
          <w:p w:rsidR="00C129E0" w:rsidRPr="00D42A87" w:rsidRDefault="00C129E0"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Szabadi, Dieter</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r w:rsidRPr="00D42A87">
              <w:t>Local chairman Marzahn-Hellersdorf</w:t>
            </w: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Tauss, Julia</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p>
        </w:tc>
      </w:tr>
      <w:tr w:rsidR="007D1F6C" w:rsidRPr="00D42A87" w:rsidTr="00097310">
        <w:trPr>
          <w:trHeight w:val="255"/>
        </w:trPr>
        <w:tc>
          <w:tcPr>
            <w:tcW w:w="1432" w:type="pct"/>
            <w:noWrap/>
            <w:hideMark/>
          </w:tcPr>
          <w:p w:rsidR="007D1F6C" w:rsidRPr="00D42A87" w:rsidRDefault="007D1F6C" w:rsidP="00097310">
            <w:pPr>
              <w:spacing w:line="276" w:lineRule="auto"/>
            </w:pPr>
            <w:r w:rsidRPr="00D42A87">
              <w:t>von Massenbach, Udo</w:t>
            </w:r>
          </w:p>
        </w:tc>
        <w:tc>
          <w:tcPr>
            <w:tcW w:w="1602" w:type="pct"/>
            <w:noWrap/>
            <w:hideMark/>
          </w:tcPr>
          <w:p w:rsidR="007D1F6C" w:rsidRPr="00D42A87" w:rsidRDefault="007D1F6C" w:rsidP="00097310">
            <w:pPr>
              <w:spacing w:line="276" w:lineRule="auto"/>
            </w:pPr>
          </w:p>
        </w:tc>
        <w:tc>
          <w:tcPr>
            <w:tcW w:w="1965" w:type="pct"/>
            <w:noWrap/>
            <w:hideMark/>
          </w:tcPr>
          <w:p w:rsidR="007D1F6C" w:rsidRPr="00D42A87" w:rsidRDefault="007D1F6C" w:rsidP="00097310">
            <w:pPr>
              <w:spacing w:line="276" w:lineRule="auto"/>
            </w:pPr>
            <w:r w:rsidRPr="00D42A87">
              <w:t>President</w:t>
            </w:r>
          </w:p>
        </w:tc>
      </w:tr>
    </w:tbl>
    <w:p w:rsidR="007D1F6C" w:rsidRPr="00D42A87" w:rsidRDefault="007D1F6C" w:rsidP="00097310">
      <w:pPr>
        <w:spacing w:line="240" w:lineRule="auto"/>
      </w:pPr>
    </w:p>
    <w:p w:rsidR="007D1F6C" w:rsidRPr="00D42A87" w:rsidRDefault="005A11ED" w:rsidP="005A11ED">
      <w:pPr>
        <w:jc w:val="center"/>
      </w:pPr>
      <w:r w:rsidRPr="00D42A87">
        <w:t>_______________</w:t>
      </w:r>
    </w:p>
    <w:sectPr w:rsidR="007D1F6C" w:rsidRPr="00D42A87" w:rsidSect="003E700E">
      <w:footerReference w:type="default" r:id="rId1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B1" w:rsidRDefault="00860BB1" w:rsidP="00D05A2F">
      <w:pPr>
        <w:spacing w:line="240" w:lineRule="auto"/>
      </w:pPr>
      <w:r>
        <w:separator/>
      </w:r>
    </w:p>
  </w:endnote>
  <w:endnote w:type="continuationSeparator" w:id="0">
    <w:p w:rsidR="00860BB1" w:rsidRDefault="00860BB1" w:rsidP="00D05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E19" w:rsidRPr="003E700E" w:rsidRDefault="003E700E" w:rsidP="003E700E">
    <w:pPr>
      <w:pStyle w:val="Footer"/>
    </w:pPr>
    <w:r>
      <w:t xml:space="preserve">EESC-2017-02915-00-01-TCD-TRA (DE/EN) </w:t>
    </w:r>
    <w:r>
      <w:fldChar w:fldCharType="begin"/>
    </w:r>
    <w:r>
      <w:instrText xml:space="preserve"> PAGE  \* Arabic  \* MERGEFORMAT </w:instrText>
    </w:r>
    <w:r>
      <w:fldChar w:fldCharType="separate"/>
    </w:r>
    <w:r w:rsidR="005C37D1">
      <w:rPr>
        <w:noProof/>
      </w:rPr>
      <w:t>1</w:t>
    </w:r>
    <w:r>
      <w:fldChar w:fldCharType="end"/>
    </w:r>
    <w:r>
      <w:t>/</w:t>
    </w:r>
    <w:r>
      <w:fldChar w:fldCharType="begin"/>
    </w:r>
    <w:r>
      <w:instrText xml:space="preserve"> = </w:instrText>
    </w:r>
    <w:fldSimple w:instr=" NUMPAGES ">
      <w:r w:rsidR="005C37D1">
        <w:rPr>
          <w:noProof/>
        </w:rPr>
        <w:instrText>6</w:instrText>
      </w:r>
    </w:fldSimple>
    <w:r>
      <w:instrText xml:space="preserve"> -0 </w:instrText>
    </w:r>
    <w:r>
      <w:fldChar w:fldCharType="separate"/>
    </w:r>
    <w:r w:rsidR="005C37D1">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B1" w:rsidRDefault="00860BB1" w:rsidP="00D05A2F">
      <w:pPr>
        <w:spacing w:line="240" w:lineRule="auto"/>
      </w:pPr>
      <w:r>
        <w:separator/>
      </w:r>
    </w:p>
  </w:footnote>
  <w:footnote w:type="continuationSeparator" w:id="0">
    <w:p w:rsidR="00860BB1" w:rsidRDefault="00860BB1" w:rsidP="00D05A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F4ACF3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FE86EB4"/>
    <w:multiLevelType w:val="hybridMultilevel"/>
    <w:tmpl w:val="83306FE2"/>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09F3DD9"/>
    <w:multiLevelType w:val="hybridMultilevel"/>
    <w:tmpl w:val="BFB4D53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1315663"/>
    <w:multiLevelType w:val="hybridMultilevel"/>
    <w:tmpl w:val="BC8CEDB2"/>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31F00072"/>
    <w:multiLevelType w:val="hybridMultilevel"/>
    <w:tmpl w:val="4530D6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3433DF5"/>
    <w:multiLevelType w:val="hybridMultilevel"/>
    <w:tmpl w:val="4B5429E8"/>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4D765B4A"/>
    <w:multiLevelType w:val="hybridMultilevel"/>
    <w:tmpl w:val="C84A7D1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E3938ED"/>
    <w:multiLevelType w:val="hybridMultilevel"/>
    <w:tmpl w:val="273EBC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5AC7292"/>
    <w:multiLevelType w:val="hybridMultilevel"/>
    <w:tmpl w:val="1F28B5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7703770"/>
    <w:multiLevelType w:val="hybridMultilevel"/>
    <w:tmpl w:val="2A567F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BCA1157"/>
    <w:multiLevelType w:val="hybridMultilevel"/>
    <w:tmpl w:val="F1B68C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41C4563"/>
    <w:multiLevelType w:val="hybridMultilevel"/>
    <w:tmpl w:val="4406E6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67734F0"/>
    <w:multiLevelType w:val="hybridMultilevel"/>
    <w:tmpl w:val="1B04D3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C862A1F"/>
    <w:multiLevelType w:val="hybridMultilevel"/>
    <w:tmpl w:val="A2F651E4"/>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77AD7B0A"/>
    <w:multiLevelType w:val="hybridMultilevel"/>
    <w:tmpl w:val="0762BD4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A137C60"/>
    <w:multiLevelType w:val="hybridMultilevel"/>
    <w:tmpl w:val="6AE696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7A3C1141"/>
    <w:multiLevelType w:val="hybridMultilevel"/>
    <w:tmpl w:val="3DE6FC3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10"/>
  </w:num>
  <w:num w:numId="5">
    <w:abstractNumId w:val="2"/>
  </w:num>
  <w:num w:numId="6">
    <w:abstractNumId w:val="5"/>
  </w:num>
  <w:num w:numId="7">
    <w:abstractNumId w:val="11"/>
  </w:num>
  <w:num w:numId="8">
    <w:abstractNumId w:val="9"/>
  </w:num>
  <w:num w:numId="9">
    <w:abstractNumId w:val="8"/>
  </w:num>
  <w:num w:numId="10">
    <w:abstractNumId w:val="6"/>
  </w:num>
  <w:num w:numId="11">
    <w:abstractNumId w:val="13"/>
  </w:num>
  <w:num w:numId="12">
    <w:abstractNumId w:val="1"/>
  </w:num>
  <w:num w:numId="13">
    <w:abstractNumId w:val="16"/>
  </w:num>
  <w:num w:numId="14">
    <w:abstractNumId w:val="7"/>
  </w:num>
  <w:num w:numId="15">
    <w:abstractNumId w:val="15"/>
  </w:num>
  <w:num w:numId="16">
    <w:abstractNumId w:val="3"/>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4389E"/>
    <w:rsid w:val="00003488"/>
    <w:rsid w:val="00015535"/>
    <w:rsid w:val="00015B58"/>
    <w:rsid w:val="0001611F"/>
    <w:rsid w:val="0003539E"/>
    <w:rsid w:val="00036638"/>
    <w:rsid w:val="00044D37"/>
    <w:rsid w:val="00053124"/>
    <w:rsid w:val="000531AC"/>
    <w:rsid w:val="00054FF5"/>
    <w:rsid w:val="00063C4E"/>
    <w:rsid w:val="00066888"/>
    <w:rsid w:val="000706A4"/>
    <w:rsid w:val="00082F4E"/>
    <w:rsid w:val="00084EE3"/>
    <w:rsid w:val="00086182"/>
    <w:rsid w:val="000960DA"/>
    <w:rsid w:val="00097310"/>
    <w:rsid w:val="000B70C9"/>
    <w:rsid w:val="000C2C63"/>
    <w:rsid w:val="000C3423"/>
    <w:rsid w:val="000C5BE5"/>
    <w:rsid w:val="000D35B8"/>
    <w:rsid w:val="000F24A1"/>
    <w:rsid w:val="000F7340"/>
    <w:rsid w:val="000F7442"/>
    <w:rsid w:val="00101959"/>
    <w:rsid w:val="00110EC3"/>
    <w:rsid w:val="00131BC9"/>
    <w:rsid w:val="00140283"/>
    <w:rsid w:val="001413C4"/>
    <w:rsid w:val="00143BBD"/>
    <w:rsid w:val="0015140B"/>
    <w:rsid w:val="00157630"/>
    <w:rsid w:val="00160FB1"/>
    <w:rsid w:val="0016185B"/>
    <w:rsid w:val="00187050"/>
    <w:rsid w:val="001C5120"/>
    <w:rsid w:val="001C6A2E"/>
    <w:rsid w:val="001D49B4"/>
    <w:rsid w:val="001F675C"/>
    <w:rsid w:val="001F7F3C"/>
    <w:rsid w:val="00201DF8"/>
    <w:rsid w:val="00211542"/>
    <w:rsid w:val="00212A26"/>
    <w:rsid w:val="0021637D"/>
    <w:rsid w:val="00216746"/>
    <w:rsid w:val="002210E8"/>
    <w:rsid w:val="00227326"/>
    <w:rsid w:val="0024329F"/>
    <w:rsid w:val="002435EF"/>
    <w:rsid w:val="0024389E"/>
    <w:rsid w:val="002462BC"/>
    <w:rsid w:val="002529C3"/>
    <w:rsid w:val="002576C4"/>
    <w:rsid w:val="00262144"/>
    <w:rsid w:val="002703E4"/>
    <w:rsid w:val="00294D5E"/>
    <w:rsid w:val="002A0467"/>
    <w:rsid w:val="002D5656"/>
    <w:rsid w:val="002E77D5"/>
    <w:rsid w:val="002F0DC8"/>
    <w:rsid w:val="00306645"/>
    <w:rsid w:val="00314479"/>
    <w:rsid w:val="00314537"/>
    <w:rsid w:val="00336DD7"/>
    <w:rsid w:val="00342A66"/>
    <w:rsid w:val="003474BB"/>
    <w:rsid w:val="0035174D"/>
    <w:rsid w:val="00353394"/>
    <w:rsid w:val="003677F9"/>
    <w:rsid w:val="00376170"/>
    <w:rsid w:val="00377206"/>
    <w:rsid w:val="00382FFE"/>
    <w:rsid w:val="003971A3"/>
    <w:rsid w:val="003B1770"/>
    <w:rsid w:val="003B2AE5"/>
    <w:rsid w:val="003C11A9"/>
    <w:rsid w:val="003C2ECE"/>
    <w:rsid w:val="003D3D1D"/>
    <w:rsid w:val="003E1FFE"/>
    <w:rsid w:val="003E700E"/>
    <w:rsid w:val="003F1E17"/>
    <w:rsid w:val="00401C9D"/>
    <w:rsid w:val="004052B3"/>
    <w:rsid w:val="004168FB"/>
    <w:rsid w:val="00424A17"/>
    <w:rsid w:val="00432B16"/>
    <w:rsid w:val="00437BA7"/>
    <w:rsid w:val="00457560"/>
    <w:rsid w:val="004606A2"/>
    <w:rsid w:val="0046151D"/>
    <w:rsid w:val="00481687"/>
    <w:rsid w:val="004826C8"/>
    <w:rsid w:val="00485F4F"/>
    <w:rsid w:val="004879A0"/>
    <w:rsid w:val="00492DD3"/>
    <w:rsid w:val="00497AA1"/>
    <w:rsid w:val="004A1D32"/>
    <w:rsid w:val="004A1EBB"/>
    <w:rsid w:val="004A5A8A"/>
    <w:rsid w:val="004A5EBC"/>
    <w:rsid w:val="004B23A0"/>
    <w:rsid w:val="004B6412"/>
    <w:rsid w:val="004B7590"/>
    <w:rsid w:val="004C05DC"/>
    <w:rsid w:val="004C7259"/>
    <w:rsid w:val="004D63BD"/>
    <w:rsid w:val="004E7A96"/>
    <w:rsid w:val="004F3F5A"/>
    <w:rsid w:val="004F6775"/>
    <w:rsid w:val="004F7AC2"/>
    <w:rsid w:val="00520496"/>
    <w:rsid w:val="00521148"/>
    <w:rsid w:val="00524DDD"/>
    <w:rsid w:val="005316EA"/>
    <w:rsid w:val="00532A1F"/>
    <w:rsid w:val="00532C7B"/>
    <w:rsid w:val="00535473"/>
    <w:rsid w:val="00543377"/>
    <w:rsid w:val="00545E2E"/>
    <w:rsid w:val="00552D84"/>
    <w:rsid w:val="0057333E"/>
    <w:rsid w:val="00580483"/>
    <w:rsid w:val="005827FC"/>
    <w:rsid w:val="005928A2"/>
    <w:rsid w:val="005A11ED"/>
    <w:rsid w:val="005B41F6"/>
    <w:rsid w:val="005C37D1"/>
    <w:rsid w:val="005D21F2"/>
    <w:rsid w:val="005D350D"/>
    <w:rsid w:val="005F2371"/>
    <w:rsid w:val="00602EF6"/>
    <w:rsid w:val="00603060"/>
    <w:rsid w:val="0061064F"/>
    <w:rsid w:val="00621AFC"/>
    <w:rsid w:val="0062716E"/>
    <w:rsid w:val="0063186D"/>
    <w:rsid w:val="00633470"/>
    <w:rsid w:val="0064168B"/>
    <w:rsid w:val="006464CD"/>
    <w:rsid w:val="0064657D"/>
    <w:rsid w:val="006525A3"/>
    <w:rsid w:val="006545CA"/>
    <w:rsid w:val="0065504C"/>
    <w:rsid w:val="006662E5"/>
    <w:rsid w:val="00671016"/>
    <w:rsid w:val="00677B96"/>
    <w:rsid w:val="00682F7E"/>
    <w:rsid w:val="006846EF"/>
    <w:rsid w:val="00686289"/>
    <w:rsid w:val="00690A6C"/>
    <w:rsid w:val="00691DA3"/>
    <w:rsid w:val="00695486"/>
    <w:rsid w:val="006973C2"/>
    <w:rsid w:val="006A4474"/>
    <w:rsid w:val="006A5E9E"/>
    <w:rsid w:val="006B3E55"/>
    <w:rsid w:val="006B7F15"/>
    <w:rsid w:val="006E0E33"/>
    <w:rsid w:val="006E1C0E"/>
    <w:rsid w:val="006F7D89"/>
    <w:rsid w:val="00715641"/>
    <w:rsid w:val="00715E03"/>
    <w:rsid w:val="007167EF"/>
    <w:rsid w:val="00720252"/>
    <w:rsid w:val="007225FC"/>
    <w:rsid w:val="00727095"/>
    <w:rsid w:val="00737DC2"/>
    <w:rsid w:val="00743268"/>
    <w:rsid w:val="007536AF"/>
    <w:rsid w:val="00753F5B"/>
    <w:rsid w:val="00754B67"/>
    <w:rsid w:val="00763A6B"/>
    <w:rsid w:val="0077029E"/>
    <w:rsid w:val="00781820"/>
    <w:rsid w:val="00787D99"/>
    <w:rsid w:val="007A1BAE"/>
    <w:rsid w:val="007A56EF"/>
    <w:rsid w:val="007B1EC9"/>
    <w:rsid w:val="007D0E9D"/>
    <w:rsid w:val="007D1F6C"/>
    <w:rsid w:val="007D4CD4"/>
    <w:rsid w:val="007E3975"/>
    <w:rsid w:val="007F1071"/>
    <w:rsid w:val="007F3809"/>
    <w:rsid w:val="00801F5A"/>
    <w:rsid w:val="00801FB1"/>
    <w:rsid w:val="00830217"/>
    <w:rsid w:val="0083269A"/>
    <w:rsid w:val="00834EBC"/>
    <w:rsid w:val="008379DB"/>
    <w:rsid w:val="008534C3"/>
    <w:rsid w:val="00854F5C"/>
    <w:rsid w:val="00860BB1"/>
    <w:rsid w:val="00865695"/>
    <w:rsid w:val="00880932"/>
    <w:rsid w:val="00884BF5"/>
    <w:rsid w:val="0089034F"/>
    <w:rsid w:val="008924BE"/>
    <w:rsid w:val="00897978"/>
    <w:rsid w:val="008A49DD"/>
    <w:rsid w:val="008C3280"/>
    <w:rsid w:val="008C3765"/>
    <w:rsid w:val="008D1277"/>
    <w:rsid w:val="008D475E"/>
    <w:rsid w:val="008D4CCA"/>
    <w:rsid w:val="008D6B81"/>
    <w:rsid w:val="008E7A95"/>
    <w:rsid w:val="008F48DA"/>
    <w:rsid w:val="00900936"/>
    <w:rsid w:val="009043FD"/>
    <w:rsid w:val="0091084A"/>
    <w:rsid w:val="00913F7F"/>
    <w:rsid w:val="0092287B"/>
    <w:rsid w:val="00925E4F"/>
    <w:rsid w:val="00933159"/>
    <w:rsid w:val="00936591"/>
    <w:rsid w:val="009375C2"/>
    <w:rsid w:val="00941394"/>
    <w:rsid w:val="00943041"/>
    <w:rsid w:val="009504A1"/>
    <w:rsid w:val="00951C73"/>
    <w:rsid w:val="0096180C"/>
    <w:rsid w:val="00961B56"/>
    <w:rsid w:val="00965054"/>
    <w:rsid w:val="0098091B"/>
    <w:rsid w:val="00980A3A"/>
    <w:rsid w:val="00986756"/>
    <w:rsid w:val="0099072E"/>
    <w:rsid w:val="00992F7C"/>
    <w:rsid w:val="0099423F"/>
    <w:rsid w:val="009A381A"/>
    <w:rsid w:val="009B6A0A"/>
    <w:rsid w:val="009B6F9E"/>
    <w:rsid w:val="009D086B"/>
    <w:rsid w:val="009D1D70"/>
    <w:rsid w:val="009E0330"/>
    <w:rsid w:val="009F1DE0"/>
    <w:rsid w:val="009F69BF"/>
    <w:rsid w:val="00A14CA8"/>
    <w:rsid w:val="00A14E89"/>
    <w:rsid w:val="00A35972"/>
    <w:rsid w:val="00A364D8"/>
    <w:rsid w:val="00A40EBA"/>
    <w:rsid w:val="00A54979"/>
    <w:rsid w:val="00A66684"/>
    <w:rsid w:val="00A66D9E"/>
    <w:rsid w:val="00AA444B"/>
    <w:rsid w:val="00AB7B77"/>
    <w:rsid w:val="00AC0244"/>
    <w:rsid w:val="00AC2D72"/>
    <w:rsid w:val="00AC4590"/>
    <w:rsid w:val="00AD2149"/>
    <w:rsid w:val="00AE1579"/>
    <w:rsid w:val="00AE7AFE"/>
    <w:rsid w:val="00AF55DD"/>
    <w:rsid w:val="00AF6FCA"/>
    <w:rsid w:val="00B0088D"/>
    <w:rsid w:val="00B07848"/>
    <w:rsid w:val="00B1437B"/>
    <w:rsid w:val="00B15ED6"/>
    <w:rsid w:val="00B16E54"/>
    <w:rsid w:val="00B41172"/>
    <w:rsid w:val="00B44C22"/>
    <w:rsid w:val="00B55FA7"/>
    <w:rsid w:val="00B61782"/>
    <w:rsid w:val="00B64503"/>
    <w:rsid w:val="00B709D5"/>
    <w:rsid w:val="00B742E2"/>
    <w:rsid w:val="00B84A3B"/>
    <w:rsid w:val="00B85718"/>
    <w:rsid w:val="00B86750"/>
    <w:rsid w:val="00B91B39"/>
    <w:rsid w:val="00B92E29"/>
    <w:rsid w:val="00B97ADA"/>
    <w:rsid w:val="00BA2DE6"/>
    <w:rsid w:val="00BC414E"/>
    <w:rsid w:val="00BC7628"/>
    <w:rsid w:val="00BD5F55"/>
    <w:rsid w:val="00BD668B"/>
    <w:rsid w:val="00BD7638"/>
    <w:rsid w:val="00BE0B9F"/>
    <w:rsid w:val="00BE106D"/>
    <w:rsid w:val="00BE421D"/>
    <w:rsid w:val="00BF098C"/>
    <w:rsid w:val="00BF1397"/>
    <w:rsid w:val="00BF1B1B"/>
    <w:rsid w:val="00BF3331"/>
    <w:rsid w:val="00BF4C8C"/>
    <w:rsid w:val="00BF4EB9"/>
    <w:rsid w:val="00C1076A"/>
    <w:rsid w:val="00C129E0"/>
    <w:rsid w:val="00C138F7"/>
    <w:rsid w:val="00C15AE5"/>
    <w:rsid w:val="00C1697F"/>
    <w:rsid w:val="00C32E3E"/>
    <w:rsid w:val="00C330E4"/>
    <w:rsid w:val="00C33511"/>
    <w:rsid w:val="00C564B5"/>
    <w:rsid w:val="00C67D10"/>
    <w:rsid w:val="00C83584"/>
    <w:rsid w:val="00C842C2"/>
    <w:rsid w:val="00C978E6"/>
    <w:rsid w:val="00CA0BC8"/>
    <w:rsid w:val="00CA2EF9"/>
    <w:rsid w:val="00CA4B1C"/>
    <w:rsid w:val="00CA4C66"/>
    <w:rsid w:val="00CB6801"/>
    <w:rsid w:val="00CB7BD0"/>
    <w:rsid w:val="00CC6F81"/>
    <w:rsid w:val="00CD3B0E"/>
    <w:rsid w:val="00CD40E2"/>
    <w:rsid w:val="00CD625B"/>
    <w:rsid w:val="00CE68D9"/>
    <w:rsid w:val="00D049C6"/>
    <w:rsid w:val="00D05A2F"/>
    <w:rsid w:val="00D06B6C"/>
    <w:rsid w:val="00D104F8"/>
    <w:rsid w:val="00D10FD5"/>
    <w:rsid w:val="00D14D1D"/>
    <w:rsid w:val="00D15459"/>
    <w:rsid w:val="00D22B6D"/>
    <w:rsid w:val="00D40346"/>
    <w:rsid w:val="00D42A87"/>
    <w:rsid w:val="00D43B91"/>
    <w:rsid w:val="00D440E1"/>
    <w:rsid w:val="00D47C2B"/>
    <w:rsid w:val="00D72266"/>
    <w:rsid w:val="00D72A98"/>
    <w:rsid w:val="00D73714"/>
    <w:rsid w:val="00D9026A"/>
    <w:rsid w:val="00DA01BF"/>
    <w:rsid w:val="00DA1B3E"/>
    <w:rsid w:val="00DA4079"/>
    <w:rsid w:val="00DA45E3"/>
    <w:rsid w:val="00DB2238"/>
    <w:rsid w:val="00DB279D"/>
    <w:rsid w:val="00DC33E5"/>
    <w:rsid w:val="00DC6FE4"/>
    <w:rsid w:val="00DF35C3"/>
    <w:rsid w:val="00E054B5"/>
    <w:rsid w:val="00E10FD6"/>
    <w:rsid w:val="00E343F8"/>
    <w:rsid w:val="00E352CC"/>
    <w:rsid w:val="00E366BC"/>
    <w:rsid w:val="00E64C5E"/>
    <w:rsid w:val="00E65CEE"/>
    <w:rsid w:val="00E675BE"/>
    <w:rsid w:val="00E71E91"/>
    <w:rsid w:val="00E7397D"/>
    <w:rsid w:val="00E7501A"/>
    <w:rsid w:val="00E76496"/>
    <w:rsid w:val="00E803BF"/>
    <w:rsid w:val="00E87D02"/>
    <w:rsid w:val="00E87FA3"/>
    <w:rsid w:val="00E949E7"/>
    <w:rsid w:val="00EA34E4"/>
    <w:rsid w:val="00EA4636"/>
    <w:rsid w:val="00EC3E19"/>
    <w:rsid w:val="00EC6267"/>
    <w:rsid w:val="00ED02D6"/>
    <w:rsid w:val="00ED2634"/>
    <w:rsid w:val="00ED5A39"/>
    <w:rsid w:val="00EE4788"/>
    <w:rsid w:val="00EE4C6F"/>
    <w:rsid w:val="00EF07F7"/>
    <w:rsid w:val="00EF5DD8"/>
    <w:rsid w:val="00F02ABC"/>
    <w:rsid w:val="00F12230"/>
    <w:rsid w:val="00F122DB"/>
    <w:rsid w:val="00F249DB"/>
    <w:rsid w:val="00F266D0"/>
    <w:rsid w:val="00F310F9"/>
    <w:rsid w:val="00F35629"/>
    <w:rsid w:val="00F50152"/>
    <w:rsid w:val="00F65E2E"/>
    <w:rsid w:val="00F84036"/>
    <w:rsid w:val="00F87818"/>
    <w:rsid w:val="00F87CFB"/>
    <w:rsid w:val="00FA067C"/>
    <w:rsid w:val="00FA7DD1"/>
    <w:rsid w:val="00FB31C1"/>
    <w:rsid w:val="00FC01E6"/>
    <w:rsid w:val="00FD2044"/>
    <w:rsid w:val="00FD44A2"/>
    <w:rsid w:val="00FD7F7A"/>
    <w:rsid w:val="00FE15D3"/>
    <w:rsid w:val="00FE3BE6"/>
    <w:rsid w:val="00FE63F6"/>
    <w:rsid w:val="00FE6B63"/>
    <w:rsid w:val="00FF3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7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7397D"/>
    <w:pPr>
      <w:numPr>
        <w:numId w:val="17"/>
      </w:numPr>
      <w:ind w:left="567" w:hanging="567"/>
      <w:outlineLvl w:val="0"/>
    </w:pPr>
    <w:rPr>
      <w:kern w:val="28"/>
    </w:rPr>
  </w:style>
  <w:style w:type="paragraph" w:styleId="Heading2">
    <w:name w:val="heading 2"/>
    <w:basedOn w:val="Normal"/>
    <w:next w:val="Normal"/>
    <w:link w:val="Heading2Char"/>
    <w:qFormat/>
    <w:rsid w:val="00E7397D"/>
    <w:pPr>
      <w:numPr>
        <w:ilvl w:val="1"/>
        <w:numId w:val="17"/>
      </w:numPr>
      <w:ind w:left="567" w:hanging="567"/>
      <w:outlineLvl w:val="1"/>
    </w:pPr>
  </w:style>
  <w:style w:type="paragraph" w:styleId="Heading3">
    <w:name w:val="heading 3"/>
    <w:basedOn w:val="Normal"/>
    <w:next w:val="Normal"/>
    <w:link w:val="Heading3Char"/>
    <w:qFormat/>
    <w:rsid w:val="00E7397D"/>
    <w:pPr>
      <w:numPr>
        <w:ilvl w:val="2"/>
        <w:numId w:val="17"/>
      </w:numPr>
      <w:ind w:left="567" w:hanging="567"/>
      <w:outlineLvl w:val="2"/>
    </w:pPr>
  </w:style>
  <w:style w:type="paragraph" w:styleId="Heading4">
    <w:name w:val="heading 4"/>
    <w:basedOn w:val="Normal"/>
    <w:next w:val="Normal"/>
    <w:link w:val="Heading4Char"/>
    <w:qFormat/>
    <w:rsid w:val="00E7397D"/>
    <w:pPr>
      <w:numPr>
        <w:ilvl w:val="3"/>
        <w:numId w:val="17"/>
      </w:numPr>
      <w:ind w:left="567" w:hanging="567"/>
      <w:outlineLvl w:val="3"/>
    </w:pPr>
  </w:style>
  <w:style w:type="paragraph" w:styleId="Heading5">
    <w:name w:val="heading 5"/>
    <w:basedOn w:val="Normal"/>
    <w:next w:val="Normal"/>
    <w:link w:val="Heading5Char"/>
    <w:qFormat/>
    <w:rsid w:val="00E7397D"/>
    <w:pPr>
      <w:numPr>
        <w:ilvl w:val="4"/>
        <w:numId w:val="17"/>
      </w:numPr>
      <w:ind w:left="567" w:hanging="567"/>
      <w:outlineLvl w:val="4"/>
    </w:pPr>
  </w:style>
  <w:style w:type="paragraph" w:styleId="Heading6">
    <w:name w:val="heading 6"/>
    <w:basedOn w:val="Normal"/>
    <w:next w:val="Normal"/>
    <w:link w:val="Heading6Char"/>
    <w:qFormat/>
    <w:rsid w:val="00E7397D"/>
    <w:pPr>
      <w:numPr>
        <w:ilvl w:val="5"/>
        <w:numId w:val="17"/>
      </w:numPr>
      <w:ind w:left="567" w:hanging="567"/>
      <w:outlineLvl w:val="5"/>
    </w:pPr>
  </w:style>
  <w:style w:type="paragraph" w:styleId="Heading7">
    <w:name w:val="heading 7"/>
    <w:basedOn w:val="Normal"/>
    <w:next w:val="Normal"/>
    <w:link w:val="Heading7Char"/>
    <w:qFormat/>
    <w:rsid w:val="00E7397D"/>
    <w:pPr>
      <w:numPr>
        <w:ilvl w:val="6"/>
        <w:numId w:val="17"/>
      </w:numPr>
      <w:ind w:left="567" w:hanging="567"/>
      <w:outlineLvl w:val="6"/>
    </w:pPr>
  </w:style>
  <w:style w:type="paragraph" w:styleId="Heading8">
    <w:name w:val="heading 8"/>
    <w:basedOn w:val="Normal"/>
    <w:next w:val="Normal"/>
    <w:link w:val="Heading8Char"/>
    <w:qFormat/>
    <w:rsid w:val="00E7397D"/>
    <w:pPr>
      <w:numPr>
        <w:ilvl w:val="7"/>
        <w:numId w:val="17"/>
      </w:numPr>
      <w:ind w:left="567" w:hanging="567"/>
      <w:outlineLvl w:val="7"/>
    </w:pPr>
  </w:style>
  <w:style w:type="paragraph" w:styleId="Heading9">
    <w:name w:val="heading 9"/>
    <w:basedOn w:val="Normal"/>
    <w:next w:val="Normal"/>
    <w:link w:val="Heading9Char"/>
    <w:qFormat/>
    <w:rsid w:val="00E7397D"/>
    <w:pPr>
      <w:numPr>
        <w:ilvl w:val="8"/>
        <w:numId w:val="17"/>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8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89E"/>
    <w:rPr>
      <w:rFonts w:ascii="Tahoma" w:hAnsi="Tahoma" w:cs="Tahoma"/>
      <w:sz w:val="16"/>
      <w:szCs w:val="16"/>
    </w:rPr>
  </w:style>
  <w:style w:type="paragraph" w:styleId="Header">
    <w:name w:val="header"/>
    <w:basedOn w:val="Normal"/>
    <w:link w:val="HeaderChar"/>
    <w:qFormat/>
    <w:rsid w:val="00E7397D"/>
  </w:style>
  <w:style w:type="character" w:customStyle="1" w:styleId="HeaderChar">
    <w:name w:val="Header Char"/>
    <w:basedOn w:val="DefaultParagraphFont"/>
    <w:link w:val="Header"/>
    <w:rsid w:val="00D05A2F"/>
    <w:rPr>
      <w:rFonts w:ascii="Times New Roman" w:eastAsia="Times New Roman" w:hAnsi="Times New Roman" w:cs="Times New Roman"/>
      <w:lang w:val="en-GB"/>
    </w:rPr>
  </w:style>
  <w:style w:type="paragraph" w:styleId="Footer">
    <w:name w:val="footer"/>
    <w:basedOn w:val="Normal"/>
    <w:link w:val="FooterChar"/>
    <w:qFormat/>
    <w:rsid w:val="00E7397D"/>
  </w:style>
  <w:style w:type="character" w:customStyle="1" w:styleId="FooterChar">
    <w:name w:val="Footer Char"/>
    <w:basedOn w:val="DefaultParagraphFont"/>
    <w:link w:val="Footer"/>
    <w:rsid w:val="00D05A2F"/>
    <w:rPr>
      <w:rFonts w:ascii="Times New Roman" w:eastAsia="Times New Roman" w:hAnsi="Times New Roman" w:cs="Times New Roman"/>
      <w:lang w:val="en-GB"/>
    </w:rPr>
  </w:style>
  <w:style w:type="table" w:styleId="TableGrid">
    <w:name w:val="Table Grid"/>
    <w:basedOn w:val="TableNormal"/>
    <w:uiPriority w:val="59"/>
    <w:rsid w:val="0049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377"/>
    <w:rPr>
      <w:color w:val="0000FF" w:themeColor="hyperlink"/>
      <w:u w:val="single"/>
    </w:rPr>
  </w:style>
  <w:style w:type="character" w:styleId="FollowedHyperlink">
    <w:name w:val="FollowedHyperlink"/>
    <w:basedOn w:val="DefaultParagraphFont"/>
    <w:uiPriority w:val="99"/>
    <w:semiHidden/>
    <w:unhideWhenUsed/>
    <w:rsid w:val="00DA1B3E"/>
    <w:rPr>
      <w:color w:val="800080" w:themeColor="followedHyperlink"/>
      <w:u w:val="single"/>
    </w:rPr>
  </w:style>
  <w:style w:type="paragraph" w:styleId="ListParagraph">
    <w:name w:val="List Paragraph"/>
    <w:basedOn w:val="Normal"/>
    <w:uiPriority w:val="34"/>
    <w:qFormat/>
    <w:rsid w:val="00160FB1"/>
    <w:pPr>
      <w:ind w:left="720"/>
      <w:contextualSpacing/>
    </w:pPr>
  </w:style>
  <w:style w:type="character" w:customStyle="1" w:styleId="Heading2Char">
    <w:name w:val="Heading 2 Char"/>
    <w:basedOn w:val="DefaultParagraphFont"/>
    <w:link w:val="Heading2"/>
    <w:rsid w:val="00B709D5"/>
    <w:rPr>
      <w:rFonts w:ascii="Times New Roman" w:eastAsia="Times New Roman" w:hAnsi="Times New Roman" w:cs="Times New Roman"/>
      <w:lang w:val="en-GB"/>
    </w:rPr>
  </w:style>
  <w:style w:type="character" w:customStyle="1" w:styleId="Heading1Char">
    <w:name w:val="Heading 1 Char"/>
    <w:basedOn w:val="DefaultParagraphFont"/>
    <w:link w:val="Heading1"/>
    <w:rsid w:val="00BF1B1B"/>
    <w:rPr>
      <w:rFonts w:ascii="Times New Roman" w:eastAsia="Times New Roman" w:hAnsi="Times New Roman" w:cs="Times New Roman"/>
      <w:kern w:val="28"/>
      <w:lang w:val="en-GB"/>
    </w:rPr>
  </w:style>
  <w:style w:type="character" w:customStyle="1" w:styleId="Heading3Char">
    <w:name w:val="Heading 3 Char"/>
    <w:basedOn w:val="DefaultParagraphFont"/>
    <w:link w:val="Heading3"/>
    <w:rsid w:val="00BF1B1B"/>
    <w:rPr>
      <w:rFonts w:ascii="Times New Roman" w:eastAsia="Times New Roman" w:hAnsi="Times New Roman" w:cs="Times New Roman"/>
      <w:lang w:val="en-GB"/>
    </w:rPr>
  </w:style>
  <w:style w:type="character" w:customStyle="1" w:styleId="Heading4Char">
    <w:name w:val="Heading 4 Char"/>
    <w:basedOn w:val="DefaultParagraphFont"/>
    <w:link w:val="Heading4"/>
    <w:rsid w:val="00BF1B1B"/>
    <w:rPr>
      <w:rFonts w:ascii="Times New Roman" w:eastAsia="Times New Roman" w:hAnsi="Times New Roman" w:cs="Times New Roman"/>
      <w:lang w:val="en-GB"/>
    </w:rPr>
  </w:style>
  <w:style w:type="character" w:customStyle="1" w:styleId="Heading5Char">
    <w:name w:val="Heading 5 Char"/>
    <w:basedOn w:val="DefaultParagraphFont"/>
    <w:link w:val="Heading5"/>
    <w:rsid w:val="00BF1B1B"/>
    <w:rPr>
      <w:rFonts w:ascii="Times New Roman" w:eastAsia="Times New Roman" w:hAnsi="Times New Roman" w:cs="Times New Roman"/>
      <w:lang w:val="en-GB"/>
    </w:rPr>
  </w:style>
  <w:style w:type="character" w:customStyle="1" w:styleId="Heading6Char">
    <w:name w:val="Heading 6 Char"/>
    <w:basedOn w:val="DefaultParagraphFont"/>
    <w:link w:val="Heading6"/>
    <w:rsid w:val="00BF1B1B"/>
    <w:rPr>
      <w:rFonts w:ascii="Times New Roman" w:eastAsia="Times New Roman" w:hAnsi="Times New Roman" w:cs="Times New Roman"/>
      <w:lang w:val="en-GB"/>
    </w:rPr>
  </w:style>
  <w:style w:type="character" w:customStyle="1" w:styleId="Heading7Char">
    <w:name w:val="Heading 7 Char"/>
    <w:basedOn w:val="DefaultParagraphFont"/>
    <w:link w:val="Heading7"/>
    <w:rsid w:val="00BF1B1B"/>
    <w:rPr>
      <w:rFonts w:ascii="Times New Roman" w:eastAsia="Times New Roman" w:hAnsi="Times New Roman" w:cs="Times New Roman"/>
      <w:lang w:val="en-GB"/>
    </w:rPr>
  </w:style>
  <w:style w:type="character" w:customStyle="1" w:styleId="Heading8Char">
    <w:name w:val="Heading 8 Char"/>
    <w:basedOn w:val="DefaultParagraphFont"/>
    <w:link w:val="Heading8"/>
    <w:rsid w:val="00BF1B1B"/>
    <w:rPr>
      <w:rFonts w:ascii="Times New Roman" w:eastAsia="Times New Roman" w:hAnsi="Times New Roman" w:cs="Times New Roman"/>
      <w:lang w:val="en-GB"/>
    </w:rPr>
  </w:style>
  <w:style w:type="character" w:customStyle="1" w:styleId="Heading9Char">
    <w:name w:val="Heading 9 Char"/>
    <w:basedOn w:val="DefaultParagraphFont"/>
    <w:link w:val="Heading9"/>
    <w:rsid w:val="00BF1B1B"/>
    <w:rPr>
      <w:rFonts w:ascii="Times New Roman" w:eastAsia="Times New Roman" w:hAnsi="Times New Roman" w:cs="Times New Roman"/>
      <w:lang w:val="en-GB"/>
    </w:rPr>
  </w:style>
  <w:style w:type="paragraph" w:styleId="FootnoteText">
    <w:name w:val="footnote text"/>
    <w:basedOn w:val="Normal"/>
    <w:link w:val="FootnoteTextChar"/>
    <w:qFormat/>
    <w:rsid w:val="00E7397D"/>
    <w:pPr>
      <w:keepLines/>
      <w:spacing w:after="60" w:line="240" w:lineRule="auto"/>
      <w:ind w:left="567" w:hanging="567"/>
    </w:pPr>
    <w:rPr>
      <w:sz w:val="16"/>
    </w:rPr>
  </w:style>
  <w:style w:type="character" w:customStyle="1" w:styleId="FootnoteTextChar">
    <w:name w:val="Footnote Text Char"/>
    <w:basedOn w:val="DefaultParagraphFont"/>
    <w:link w:val="FootnoteText"/>
    <w:rsid w:val="003E700E"/>
    <w:rPr>
      <w:rFonts w:ascii="Times New Roman" w:eastAsia="Times New Roman" w:hAnsi="Times New Roman" w:cs="Times New Roman"/>
      <w:sz w:val="16"/>
      <w:lang w:val="en-GB"/>
    </w:rPr>
  </w:style>
  <w:style w:type="paragraph" w:customStyle="1" w:styleId="quotes">
    <w:name w:val="quotes"/>
    <w:basedOn w:val="Normal"/>
    <w:next w:val="Normal"/>
    <w:rsid w:val="00E7397D"/>
    <w:pPr>
      <w:ind w:left="720"/>
    </w:pPr>
    <w:rPr>
      <w:i/>
    </w:rPr>
  </w:style>
  <w:style w:type="character" w:styleId="FootnoteReference">
    <w:name w:val="footnote reference"/>
    <w:basedOn w:val="DefaultParagraphFont"/>
    <w:unhideWhenUsed/>
    <w:qFormat/>
    <w:rsid w:val="00E7397D"/>
    <w:rPr>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7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7397D"/>
    <w:pPr>
      <w:numPr>
        <w:numId w:val="17"/>
      </w:numPr>
      <w:ind w:left="567" w:hanging="567"/>
      <w:outlineLvl w:val="0"/>
    </w:pPr>
    <w:rPr>
      <w:kern w:val="28"/>
    </w:rPr>
  </w:style>
  <w:style w:type="paragraph" w:styleId="Heading2">
    <w:name w:val="heading 2"/>
    <w:basedOn w:val="Normal"/>
    <w:next w:val="Normal"/>
    <w:link w:val="Heading2Char"/>
    <w:qFormat/>
    <w:rsid w:val="00E7397D"/>
    <w:pPr>
      <w:numPr>
        <w:ilvl w:val="1"/>
        <w:numId w:val="17"/>
      </w:numPr>
      <w:ind w:left="567" w:hanging="567"/>
      <w:outlineLvl w:val="1"/>
    </w:pPr>
  </w:style>
  <w:style w:type="paragraph" w:styleId="Heading3">
    <w:name w:val="heading 3"/>
    <w:basedOn w:val="Normal"/>
    <w:next w:val="Normal"/>
    <w:link w:val="Heading3Char"/>
    <w:qFormat/>
    <w:rsid w:val="00E7397D"/>
    <w:pPr>
      <w:numPr>
        <w:ilvl w:val="2"/>
        <w:numId w:val="17"/>
      </w:numPr>
      <w:ind w:left="567" w:hanging="567"/>
      <w:outlineLvl w:val="2"/>
    </w:pPr>
  </w:style>
  <w:style w:type="paragraph" w:styleId="Heading4">
    <w:name w:val="heading 4"/>
    <w:basedOn w:val="Normal"/>
    <w:next w:val="Normal"/>
    <w:link w:val="Heading4Char"/>
    <w:qFormat/>
    <w:rsid w:val="00E7397D"/>
    <w:pPr>
      <w:numPr>
        <w:ilvl w:val="3"/>
        <w:numId w:val="17"/>
      </w:numPr>
      <w:ind w:left="567" w:hanging="567"/>
      <w:outlineLvl w:val="3"/>
    </w:pPr>
  </w:style>
  <w:style w:type="paragraph" w:styleId="Heading5">
    <w:name w:val="heading 5"/>
    <w:basedOn w:val="Normal"/>
    <w:next w:val="Normal"/>
    <w:link w:val="Heading5Char"/>
    <w:qFormat/>
    <w:rsid w:val="00E7397D"/>
    <w:pPr>
      <w:numPr>
        <w:ilvl w:val="4"/>
        <w:numId w:val="17"/>
      </w:numPr>
      <w:ind w:left="567" w:hanging="567"/>
      <w:outlineLvl w:val="4"/>
    </w:pPr>
  </w:style>
  <w:style w:type="paragraph" w:styleId="Heading6">
    <w:name w:val="heading 6"/>
    <w:basedOn w:val="Normal"/>
    <w:next w:val="Normal"/>
    <w:link w:val="Heading6Char"/>
    <w:qFormat/>
    <w:rsid w:val="00E7397D"/>
    <w:pPr>
      <w:numPr>
        <w:ilvl w:val="5"/>
        <w:numId w:val="17"/>
      </w:numPr>
      <w:ind w:left="567" w:hanging="567"/>
      <w:outlineLvl w:val="5"/>
    </w:pPr>
  </w:style>
  <w:style w:type="paragraph" w:styleId="Heading7">
    <w:name w:val="heading 7"/>
    <w:basedOn w:val="Normal"/>
    <w:next w:val="Normal"/>
    <w:link w:val="Heading7Char"/>
    <w:qFormat/>
    <w:rsid w:val="00E7397D"/>
    <w:pPr>
      <w:numPr>
        <w:ilvl w:val="6"/>
        <w:numId w:val="17"/>
      </w:numPr>
      <w:ind w:left="567" w:hanging="567"/>
      <w:outlineLvl w:val="6"/>
    </w:pPr>
  </w:style>
  <w:style w:type="paragraph" w:styleId="Heading8">
    <w:name w:val="heading 8"/>
    <w:basedOn w:val="Normal"/>
    <w:next w:val="Normal"/>
    <w:link w:val="Heading8Char"/>
    <w:qFormat/>
    <w:rsid w:val="00E7397D"/>
    <w:pPr>
      <w:numPr>
        <w:ilvl w:val="7"/>
        <w:numId w:val="17"/>
      </w:numPr>
      <w:ind w:left="567" w:hanging="567"/>
      <w:outlineLvl w:val="7"/>
    </w:pPr>
  </w:style>
  <w:style w:type="paragraph" w:styleId="Heading9">
    <w:name w:val="heading 9"/>
    <w:basedOn w:val="Normal"/>
    <w:next w:val="Normal"/>
    <w:link w:val="Heading9Char"/>
    <w:qFormat/>
    <w:rsid w:val="00E7397D"/>
    <w:pPr>
      <w:numPr>
        <w:ilvl w:val="8"/>
        <w:numId w:val="17"/>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8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89E"/>
    <w:rPr>
      <w:rFonts w:ascii="Tahoma" w:hAnsi="Tahoma" w:cs="Tahoma"/>
      <w:sz w:val="16"/>
      <w:szCs w:val="16"/>
    </w:rPr>
  </w:style>
  <w:style w:type="paragraph" w:styleId="Header">
    <w:name w:val="header"/>
    <w:basedOn w:val="Normal"/>
    <w:link w:val="HeaderChar"/>
    <w:qFormat/>
    <w:rsid w:val="00E7397D"/>
  </w:style>
  <w:style w:type="character" w:customStyle="1" w:styleId="HeaderChar">
    <w:name w:val="Header Char"/>
    <w:basedOn w:val="DefaultParagraphFont"/>
    <w:link w:val="Header"/>
    <w:rsid w:val="00D05A2F"/>
    <w:rPr>
      <w:rFonts w:ascii="Times New Roman" w:eastAsia="Times New Roman" w:hAnsi="Times New Roman" w:cs="Times New Roman"/>
      <w:lang w:val="en-GB"/>
    </w:rPr>
  </w:style>
  <w:style w:type="paragraph" w:styleId="Footer">
    <w:name w:val="footer"/>
    <w:basedOn w:val="Normal"/>
    <w:link w:val="FooterChar"/>
    <w:qFormat/>
    <w:rsid w:val="00E7397D"/>
  </w:style>
  <w:style w:type="character" w:customStyle="1" w:styleId="FooterChar">
    <w:name w:val="Footer Char"/>
    <w:basedOn w:val="DefaultParagraphFont"/>
    <w:link w:val="Footer"/>
    <w:rsid w:val="00D05A2F"/>
    <w:rPr>
      <w:rFonts w:ascii="Times New Roman" w:eastAsia="Times New Roman" w:hAnsi="Times New Roman" w:cs="Times New Roman"/>
      <w:lang w:val="en-GB"/>
    </w:rPr>
  </w:style>
  <w:style w:type="table" w:styleId="TableGrid">
    <w:name w:val="Table Grid"/>
    <w:basedOn w:val="TableNormal"/>
    <w:uiPriority w:val="59"/>
    <w:rsid w:val="0049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377"/>
    <w:rPr>
      <w:color w:val="0000FF" w:themeColor="hyperlink"/>
      <w:u w:val="single"/>
    </w:rPr>
  </w:style>
  <w:style w:type="character" w:styleId="FollowedHyperlink">
    <w:name w:val="FollowedHyperlink"/>
    <w:basedOn w:val="DefaultParagraphFont"/>
    <w:uiPriority w:val="99"/>
    <w:semiHidden/>
    <w:unhideWhenUsed/>
    <w:rsid w:val="00DA1B3E"/>
    <w:rPr>
      <w:color w:val="800080" w:themeColor="followedHyperlink"/>
      <w:u w:val="single"/>
    </w:rPr>
  </w:style>
  <w:style w:type="paragraph" w:styleId="ListParagraph">
    <w:name w:val="List Paragraph"/>
    <w:basedOn w:val="Normal"/>
    <w:uiPriority w:val="34"/>
    <w:qFormat/>
    <w:rsid w:val="00160FB1"/>
    <w:pPr>
      <w:ind w:left="720"/>
      <w:contextualSpacing/>
    </w:pPr>
  </w:style>
  <w:style w:type="character" w:customStyle="1" w:styleId="Heading2Char">
    <w:name w:val="Heading 2 Char"/>
    <w:basedOn w:val="DefaultParagraphFont"/>
    <w:link w:val="Heading2"/>
    <w:rsid w:val="00B709D5"/>
    <w:rPr>
      <w:rFonts w:ascii="Times New Roman" w:eastAsia="Times New Roman" w:hAnsi="Times New Roman" w:cs="Times New Roman"/>
      <w:lang w:val="en-GB"/>
    </w:rPr>
  </w:style>
  <w:style w:type="character" w:customStyle="1" w:styleId="Heading1Char">
    <w:name w:val="Heading 1 Char"/>
    <w:basedOn w:val="DefaultParagraphFont"/>
    <w:link w:val="Heading1"/>
    <w:rsid w:val="00BF1B1B"/>
    <w:rPr>
      <w:rFonts w:ascii="Times New Roman" w:eastAsia="Times New Roman" w:hAnsi="Times New Roman" w:cs="Times New Roman"/>
      <w:kern w:val="28"/>
      <w:lang w:val="en-GB"/>
    </w:rPr>
  </w:style>
  <w:style w:type="character" w:customStyle="1" w:styleId="Heading3Char">
    <w:name w:val="Heading 3 Char"/>
    <w:basedOn w:val="DefaultParagraphFont"/>
    <w:link w:val="Heading3"/>
    <w:rsid w:val="00BF1B1B"/>
    <w:rPr>
      <w:rFonts w:ascii="Times New Roman" w:eastAsia="Times New Roman" w:hAnsi="Times New Roman" w:cs="Times New Roman"/>
      <w:lang w:val="en-GB"/>
    </w:rPr>
  </w:style>
  <w:style w:type="character" w:customStyle="1" w:styleId="Heading4Char">
    <w:name w:val="Heading 4 Char"/>
    <w:basedOn w:val="DefaultParagraphFont"/>
    <w:link w:val="Heading4"/>
    <w:rsid w:val="00BF1B1B"/>
    <w:rPr>
      <w:rFonts w:ascii="Times New Roman" w:eastAsia="Times New Roman" w:hAnsi="Times New Roman" w:cs="Times New Roman"/>
      <w:lang w:val="en-GB"/>
    </w:rPr>
  </w:style>
  <w:style w:type="character" w:customStyle="1" w:styleId="Heading5Char">
    <w:name w:val="Heading 5 Char"/>
    <w:basedOn w:val="DefaultParagraphFont"/>
    <w:link w:val="Heading5"/>
    <w:rsid w:val="00BF1B1B"/>
    <w:rPr>
      <w:rFonts w:ascii="Times New Roman" w:eastAsia="Times New Roman" w:hAnsi="Times New Roman" w:cs="Times New Roman"/>
      <w:lang w:val="en-GB"/>
    </w:rPr>
  </w:style>
  <w:style w:type="character" w:customStyle="1" w:styleId="Heading6Char">
    <w:name w:val="Heading 6 Char"/>
    <w:basedOn w:val="DefaultParagraphFont"/>
    <w:link w:val="Heading6"/>
    <w:rsid w:val="00BF1B1B"/>
    <w:rPr>
      <w:rFonts w:ascii="Times New Roman" w:eastAsia="Times New Roman" w:hAnsi="Times New Roman" w:cs="Times New Roman"/>
      <w:lang w:val="en-GB"/>
    </w:rPr>
  </w:style>
  <w:style w:type="character" w:customStyle="1" w:styleId="Heading7Char">
    <w:name w:val="Heading 7 Char"/>
    <w:basedOn w:val="DefaultParagraphFont"/>
    <w:link w:val="Heading7"/>
    <w:rsid w:val="00BF1B1B"/>
    <w:rPr>
      <w:rFonts w:ascii="Times New Roman" w:eastAsia="Times New Roman" w:hAnsi="Times New Roman" w:cs="Times New Roman"/>
      <w:lang w:val="en-GB"/>
    </w:rPr>
  </w:style>
  <w:style w:type="character" w:customStyle="1" w:styleId="Heading8Char">
    <w:name w:val="Heading 8 Char"/>
    <w:basedOn w:val="DefaultParagraphFont"/>
    <w:link w:val="Heading8"/>
    <w:rsid w:val="00BF1B1B"/>
    <w:rPr>
      <w:rFonts w:ascii="Times New Roman" w:eastAsia="Times New Roman" w:hAnsi="Times New Roman" w:cs="Times New Roman"/>
      <w:lang w:val="en-GB"/>
    </w:rPr>
  </w:style>
  <w:style w:type="character" w:customStyle="1" w:styleId="Heading9Char">
    <w:name w:val="Heading 9 Char"/>
    <w:basedOn w:val="DefaultParagraphFont"/>
    <w:link w:val="Heading9"/>
    <w:rsid w:val="00BF1B1B"/>
    <w:rPr>
      <w:rFonts w:ascii="Times New Roman" w:eastAsia="Times New Roman" w:hAnsi="Times New Roman" w:cs="Times New Roman"/>
      <w:lang w:val="en-GB"/>
    </w:rPr>
  </w:style>
  <w:style w:type="paragraph" w:styleId="FootnoteText">
    <w:name w:val="footnote text"/>
    <w:basedOn w:val="Normal"/>
    <w:link w:val="FootnoteTextChar"/>
    <w:qFormat/>
    <w:rsid w:val="00E7397D"/>
    <w:pPr>
      <w:keepLines/>
      <w:spacing w:after="60" w:line="240" w:lineRule="auto"/>
      <w:ind w:left="567" w:hanging="567"/>
    </w:pPr>
    <w:rPr>
      <w:sz w:val="16"/>
    </w:rPr>
  </w:style>
  <w:style w:type="character" w:customStyle="1" w:styleId="FootnoteTextChar">
    <w:name w:val="Footnote Text Char"/>
    <w:basedOn w:val="DefaultParagraphFont"/>
    <w:link w:val="FootnoteText"/>
    <w:rsid w:val="003E700E"/>
    <w:rPr>
      <w:rFonts w:ascii="Times New Roman" w:eastAsia="Times New Roman" w:hAnsi="Times New Roman" w:cs="Times New Roman"/>
      <w:sz w:val="16"/>
      <w:lang w:val="en-GB"/>
    </w:rPr>
  </w:style>
  <w:style w:type="paragraph" w:customStyle="1" w:styleId="quotes">
    <w:name w:val="quotes"/>
    <w:basedOn w:val="Normal"/>
    <w:next w:val="Normal"/>
    <w:rsid w:val="00E7397D"/>
    <w:pPr>
      <w:ind w:left="720"/>
    </w:pPr>
    <w:rPr>
      <w:i/>
    </w:rPr>
  </w:style>
  <w:style w:type="character" w:styleId="FootnoteReference">
    <w:name w:val="footnote reference"/>
    <w:basedOn w:val="DefaultParagraphFont"/>
    <w:unhideWhenUsed/>
    <w:qFormat/>
    <w:rsid w:val="00E7397D"/>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8702">
      <w:bodyDiv w:val="1"/>
      <w:marLeft w:val="0"/>
      <w:marRight w:val="0"/>
      <w:marTop w:val="0"/>
      <w:marBottom w:val="0"/>
      <w:divBdr>
        <w:top w:val="none" w:sz="0" w:space="0" w:color="auto"/>
        <w:left w:val="none" w:sz="0" w:space="0" w:color="auto"/>
        <w:bottom w:val="none" w:sz="0" w:space="0" w:color="auto"/>
        <w:right w:val="none" w:sz="0" w:space="0" w:color="auto"/>
      </w:divBdr>
    </w:div>
    <w:div w:id="698437024">
      <w:bodyDiv w:val="1"/>
      <w:marLeft w:val="0"/>
      <w:marRight w:val="0"/>
      <w:marTop w:val="0"/>
      <w:marBottom w:val="0"/>
      <w:divBdr>
        <w:top w:val="none" w:sz="0" w:space="0" w:color="auto"/>
        <w:left w:val="none" w:sz="0" w:space="0" w:color="auto"/>
        <w:bottom w:val="none" w:sz="0" w:space="0" w:color="auto"/>
        <w:right w:val="none" w:sz="0" w:space="0" w:color="auto"/>
      </w:divBdr>
    </w:div>
    <w:div w:id="1006830093">
      <w:bodyDiv w:val="1"/>
      <w:marLeft w:val="0"/>
      <w:marRight w:val="0"/>
      <w:marTop w:val="0"/>
      <w:marBottom w:val="0"/>
      <w:divBdr>
        <w:top w:val="none" w:sz="0" w:space="0" w:color="auto"/>
        <w:left w:val="none" w:sz="0" w:space="0" w:color="auto"/>
        <w:bottom w:val="none" w:sz="0" w:space="0" w:color="auto"/>
        <w:right w:val="none" w:sz="0" w:space="0" w:color="auto"/>
      </w:divBdr>
    </w:div>
    <w:div w:id="1451701583">
      <w:bodyDiv w:val="1"/>
      <w:marLeft w:val="0"/>
      <w:marRight w:val="0"/>
      <w:marTop w:val="0"/>
      <w:marBottom w:val="0"/>
      <w:divBdr>
        <w:top w:val="none" w:sz="0" w:space="0" w:color="auto"/>
        <w:left w:val="none" w:sz="0" w:space="0" w:color="auto"/>
        <w:bottom w:val="none" w:sz="0" w:space="0" w:color="auto"/>
        <w:right w:val="none" w:sz="0" w:space="0" w:color="auto"/>
      </w:divBdr>
    </w:div>
    <w:div w:id="1651639310">
      <w:bodyDiv w:val="1"/>
      <w:marLeft w:val="0"/>
      <w:marRight w:val="0"/>
      <w:marTop w:val="0"/>
      <w:marBottom w:val="0"/>
      <w:divBdr>
        <w:top w:val="none" w:sz="0" w:space="0" w:color="auto"/>
        <w:left w:val="none" w:sz="0" w:space="0" w:color="auto"/>
        <w:bottom w:val="none" w:sz="0" w:space="0" w:color="auto"/>
        <w:right w:val="none" w:sz="0" w:space="0" w:color="auto"/>
      </w:divBdr>
    </w:div>
    <w:div w:id="19026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WTPCSN73YJ26-5-5022</_dlc_DocId>
    <_dlc_DocIdUrl xmlns="8a3471f6-0f36-4ccf-b5ee-1ca67ea797ef">
      <Url>http://dm/EESC/2017/_layouts/DocIdRedir.aspx?ID=WTPCSN73YJ26-5-5022</Url>
      <Description>WTPCSN73YJ26-5-5022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2017-06-16T12:00:00+00:00</ProductionDate>
    <DocumentNumber xmlns="d1332135-b17a-446f-a1ae-f2f9eb486b6d">2915</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18</Value>
      <Value>17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6825</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Union économique et monétaire, cohésion economique et sociale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1FA10-C419-4521-8A35-7F0B1B556995}">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d1332135-b17a-446f-a1ae-f2f9eb486b6d"/>
  </ds:schemaRefs>
</ds:datastoreItem>
</file>

<file path=customXml/itemProps2.xml><?xml version="1.0" encoding="utf-8"?>
<ds:datastoreItem xmlns:ds="http://schemas.openxmlformats.org/officeDocument/2006/customXml" ds:itemID="{32943756-8036-4987-A2DF-DB8C43F07138}">
  <ds:schemaRefs>
    <ds:schemaRef ds:uri="http://schemas.microsoft.com/sharepoint/events"/>
  </ds:schemaRefs>
</ds:datastoreItem>
</file>

<file path=customXml/itemProps3.xml><?xml version="1.0" encoding="utf-8"?>
<ds:datastoreItem xmlns:ds="http://schemas.openxmlformats.org/officeDocument/2006/customXml" ds:itemID="{AD34206D-7D0F-4103-A1EA-AF1A7E07DA33}">
  <ds:schemaRefs>
    <ds:schemaRef ds:uri="http://schemas.microsoft.com/sharepoint/v3/contenttype/forms"/>
  </ds:schemaRefs>
</ds:datastoreItem>
</file>

<file path=customXml/itemProps4.xml><?xml version="1.0" encoding="utf-8"?>
<ds:datastoreItem xmlns:ds="http://schemas.openxmlformats.org/officeDocument/2006/customXml" ds:itemID="{3372749B-CB7A-49D3-AFB1-2C11A5C53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0D7552-3E5B-46EF-A976-47A4CE6B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6</Pages>
  <Words>1616</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report - Germany</dc:title>
  <dc:subject>Miscellaneous consultative docs.</dc:subject>
  <dc:creator>Zuzana Bokorova</dc:creator>
  <cp:keywords>EESC-2017-02915-00-01-TCD-TRA-EN</cp:keywords>
  <dc:description>Rapporteur: -_x000d_
Original language: DE, EN_x000d_
Date of document: 16/06/2017_x000d_
Date of meeting: _x000d_
External documents: -_x000d_
Administrator responsible: Klec Gerald, telephone: + 2 546 9909_x000d_
_x000d_
Abstract:</dc:description>
  <cp:lastModifiedBy>Zuzana Bokorova</cp:lastModifiedBy>
  <cp:revision>2</cp:revision>
  <cp:lastPrinted>2017-05-04T10:18:00Z</cp:lastPrinted>
  <dcterms:created xsi:type="dcterms:W3CDTF">2017-06-16T12:54:00Z</dcterms:created>
  <dcterms:modified xsi:type="dcterms:W3CDTF">2017-06-16T12:54:00Z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14/06/2017, 14/06/2017</vt:lpwstr>
  </property>
  <property fmtid="{D5CDD505-2E9C-101B-9397-08002B2CF9AE}" pid="4" name="Pref_Time">
    <vt:lpwstr>17:29:39, 13:23:23</vt:lpwstr>
  </property>
  <property fmtid="{D5CDD505-2E9C-101B-9397-08002B2CF9AE}" pid="5" name="Pref_User">
    <vt:lpwstr>hnic, enied</vt:lpwstr>
  </property>
  <property fmtid="{D5CDD505-2E9C-101B-9397-08002B2CF9AE}" pid="6" name="Pref_FileName">
    <vt:lpwstr>EESC-2017-02915-00-01-TCD-ORI.docx, EESC-2017-02915-00-00-TCD-ORI.docx</vt:lpwstr>
  </property>
  <property fmtid="{D5CDD505-2E9C-101B-9397-08002B2CF9AE}" pid="7" name="ContentTypeId">
    <vt:lpwstr>0x010100EA97B91038054C99906057A708A1480A003F2E69B9A178FF4F86235F65FC497A74</vt:lpwstr>
  </property>
  <property fmtid="{D5CDD505-2E9C-101B-9397-08002B2CF9AE}" pid="8" name="_dlc_DocIdItemGuid">
    <vt:lpwstr>2c4659e7-7c4c-417a-a497-98e4bc24ad8d</vt:lpwstr>
  </property>
  <property fmtid="{D5CDD505-2E9C-101B-9397-08002B2CF9AE}" pid="9" name="DocumentType_0">
    <vt:lpwstr>TCD|cd9d6eb6-3f4f-424a-b2d1-57c9d450eaaf</vt:lpwstr>
  </property>
  <property fmtid="{D5CDD505-2E9C-101B-9397-08002B2CF9AE}" pid="10" name="AvailableTranslations">
    <vt:lpwstr>8;#FR|d2afafd3-4c81-4f60-8f52-ee33f2f54ff3;#4;#EN|f2175f21-25d7-44a3-96da-d6a61b075e1b;#18;#DE|f6b31e5a-26fa-4935-b661-318e46daf27e</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2915</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Union économique et monétaire, cohésion economique et sociale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18;#DE|f6b31e5a-26fa-4935-b661-318e46daf27e;#4;#EN|f2175f21-25d7-44a3-96da-d6a61b075e1b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DE|f6b31e5a-26fa-4935-b661-318e46daf27e;EN|f2175f21-25d7-44a3-96da-d6a61b075e1b</vt:lpwstr>
  </property>
  <property fmtid="{D5CDD505-2E9C-101B-9397-08002B2CF9AE}" pid="29" name="TaxCatchAll">
    <vt:lpwstr>18;#DE|f6b31e5a-26fa-4935-b661-318e46daf27e;#17;#TCD|cd9d6eb6-3f4f-424a-b2d1-57c9d450eaaf;#8;#FR|d2afafd3-4c81-4f60-8f52-ee33f2f54ff3;#6;#Final|ea5e6674-7b27-4bac-b091-73adbb394efe;#5;#Unrestricted|826e22d7-d029-4ec0-a450-0c28ff673572;#4;#EN|f2175f21-25d7</vt:lpwstr>
  </property>
  <property fmtid="{D5CDD505-2E9C-101B-9397-08002B2CF9AE}" pid="30" name="AvailableTranslations_0">
    <vt:lpwstr>FR|d2afafd3-4c81-4f60-8f52-ee33f2f54ff3;DE|f6b31e5a-26fa-4935-b661-318e46daf27e</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6825</vt:i4>
  </property>
  <property fmtid="{D5CDD505-2E9C-101B-9397-08002B2CF9AE}" pid="34" name="DocumentYear">
    <vt:i4>2017</vt:i4>
  </property>
  <property fmtid="{D5CDD505-2E9C-101B-9397-08002B2CF9AE}" pid="35" name="DocumentLanguage">
    <vt:lpwstr>4;#EN|f2175f21-25d7-44a3-96da-d6a61b075e1b</vt:lpwstr>
  </property>
</Properties>
</file>