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EC6D1A" w:rsidRDefault="0085249A" w:rsidP="00780E20">
      <w:pPr>
        <w:snapToGrid w:val="0"/>
        <w:jc w:val="center"/>
      </w:pPr>
      <w:r w:rsidRPr="00EC6D1A">
        <w:rPr>
          <w:sz w:val="20"/>
          <w:lang w:eastAsia="en-GB" w:bidi="ar-SA"/>
        </w:rPr>
        <mc:AlternateContent>
          <mc:Choice Requires="wps">
            <w:drawing>
              <wp:anchor distT="0" distB="0" distL="114300" distR="114300" simplePos="0" relativeHeight="251659264" behindDoc="1" locked="0" layoutInCell="0" allowOverlap="1" wp14:anchorId="552ED1C6" wp14:editId="00326DC1">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03F" w:rsidRPr="0085249A" w:rsidRDefault="0057303F" w:rsidP="0085249A">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7303F" w:rsidRPr="0085249A" w:rsidRDefault="0057303F" w:rsidP="0085249A">
                      <w:pPr>
                        <w:jc w:val="center"/>
                        <w:rPr>
                          <w:rFonts w:ascii="Arial" w:hAnsi="Arial" w:cs="Arial"/>
                          <w:b/>
                          <w:bCs/>
                          <w:sz w:val="48"/>
                        </w:rPr>
                      </w:pPr>
                      <w:r>
                        <w:rPr>
                          <w:rFonts w:ascii="Arial" w:hAnsi="Arial"/>
                          <w:b/>
                          <w:sz w:val="48"/>
                        </w:rPr>
                        <w:t>CS</w:t>
                      </w:r>
                    </w:p>
                  </w:txbxContent>
                </v:textbox>
                <w10:wrap anchorx="page" anchory="page"/>
              </v:shape>
            </w:pict>
          </mc:Fallback>
        </mc:AlternateContent>
      </w:r>
      <w:r w:rsidRPr="00EC6D1A">
        <w:rPr>
          <w:lang w:eastAsia="en-GB" w:bidi="ar-SA"/>
        </w:rPr>
        <w:drawing>
          <wp:inline distT="0" distB="0" distL="0" distR="0" wp14:anchorId="29A929E8" wp14:editId="59B963E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EC6D1A" w:rsidRDefault="008405A0" w:rsidP="00780E20">
      <w:pPr>
        <w:snapToGrid w:val="0"/>
        <w:jc w:val="center"/>
        <w:rPr>
          <w:rFonts w:ascii="Arial" w:eastAsia="MS Mincho" w:hAnsi="Arial" w:cs="Arial"/>
          <w:b/>
          <w:i/>
          <w:sz w:val="20"/>
        </w:rPr>
      </w:pPr>
      <w:r w:rsidRPr="00EC6D1A">
        <w:rPr>
          <w:rFonts w:ascii="Arial" w:hAnsi="Arial"/>
          <w:b/>
          <w:i/>
          <w:sz w:val="20"/>
        </w:rPr>
        <w:t>Evropský hospodářský</w:t>
      </w:r>
      <w:r w:rsidR="0057303F" w:rsidRPr="00EC6D1A">
        <w:rPr>
          <w:rFonts w:ascii="Arial" w:hAnsi="Arial"/>
          <w:b/>
          <w:i/>
          <w:sz w:val="20"/>
        </w:rPr>
        <w:t xml:space="preserve"> a </w:t>
      </w:r>
      <w:r w:rsidRPr="00EC6D1A">
        <w:rPr>
          <w:rFonts w:ascii="Arial" w:hAnsi="Arial"/>
          <w:b/>
          <w:i/>
          <w:sz w:val="20"/>
        </w:rPr>
        <w:t>sociální výbor</w:t>
      </w:r>
    </w:p>
    <w:p w:rsidR="008405A0" w:rsidRPr="00EC6D1A" w:rsidRDefault="008405A0" w:rsidP="00780E20">
      <w:pPr>
        <w:snapToGrid w:val="0"/>
      </w:pPr>
    </w:p>
    <w:p w:rsidR="008405A0" w:rsidRPr="00EC6D1A" w:rsidRDefault="008405A0" w:rsidP="00780E20">
      <w:pPr>
        <w:snapToGrid w:val="0"/>
      </w:pPr>
    </w:p>
    <w:p w:rsidR="008405A0" w:rsidRPr="00EC6D1A" w:rsidRDefault="008405A0" w:rsidP="00780E20">
      <w:pPr>
        <w:snapToGrid w:val="0"/>
        <w:jc w:val="right"/>
        <w:rPr>
          <w:rFonts w:eastAsia="MS Mincho"/>
        </w:rPr>
      </w:pPr>
      <w:r w:rsidRPr="00EC6D1A">
        <w:t xml:space="preserve">V Bruselu dne </w:t>
      </w:r>
      <w:r w:rsidR="0057303F" w:rsidRPr="00EC6D1A">
        <w:t>5. </w:t>
      </w:r>
      <w:r w:rsidRPr="00EC6D1A">
        <w:t>května 2017</w:t>
      </w:r>
    </w:p>
    <w:p w:rsidR="008405A0" w:rsidRPr="00EC6D1A" w:rsidRDefault="008405A0" w:rsidP="00780E20">
      <w:pPr>
        <w:snapToGrid w:val="0"/>
      </w:pPr>
    </w:p>
    <w:p w:rsidR="008405A0" w:rsidRPr="00EC6D1A" w:rsidRDefault="008405A0">
      <w:pPr>
        <w:snapToGrid w:val="0"/>
      </w:pPr>
    </w:p>
    <w:p w:rsidR="00AF6F3E" w:rsidRPr="00EC6D1A" w:rsidRDefault="00AF6F3E">
      <w:pPr>
        <w:snapToGrid w:val="0"/>
      </w:pPr>
    </w:p>
    <w:p w:rsidR="006819C8" w:rsidRPr="00EC6D1A" w:rsidRDefault="006819C8">
      <w:pPr>
        <w:snapToGrid w:val="0"/>
      </w:pPr>
    </w:p>
    <w:tbl>
      <w:tblPr>
        <w:tblW w:w="0" w:type="auto"/>
        <w:tblLayout w:type="fixed"/>
        <w:tblLook w:val="0000" w:firstRow="0" w:lastRow="0" w:firstColumn="0" w:lastColumn="0" w:noHBand="0" w:noVBand="0"/>
      </w:tblPr>
      <w:tblGrid>
        <w:gridCol w:w="9289"/>
      </w:tblGrid>
      <w:tr w:rsidR="008405A0" w:rsidRPr="00EC6D1A" w:rsidTr="00A72D7A">
        <w:tc>
          <w:tcPr>
            <w:tcW w:w="9289" w:type="dxa"/>
            <w:tcBorders>
              <w:top w:val="nil"/>
              <w:left w:val="nil"/>
              <w:bottom w:val="double" w:sz="4" w:space="0" w:color="auto"/>
              <w:right w:val="nil"/>
            </w:tcBorders>
          </w:tcPr>
          <w:p w:rsidR="008405A0" w:rsidRPr="00EC6D1A" w:rsidRDefault="0072400C">
            <w:pPr>
              <w:snapToGrid w:val="0"/>
              <w:jc w:val="center"/>
              <w:rPr>
                <w:rFonts w:eastAsia="MS Mincho"/>
                <w:b/>
                <w:sz w:val="32"/>
              </w:rPr>
            </w:pPr>
            <w:r w:rsidRPr="00EC6D1A">
              <w:rPr>
                <w:b/>
                <w:sz w:val="32"/>
              </w:rPr>
              <w:t xml:space="preserve">PLENÁRNÍ ZASEDÁNÍ </w:t>
            </w:r>
            <w:r w:rsidRPr="00EC6D1A">
              <w:rPr>
                <w:b/>
                <w:sz w:val="32"/>
              </w:rPr>
              <w:br/>
              <w:t xml:space="preserve"> </w:t>
            </w:r>
            <w:r w:rsidRPr="00EC6D1A">
              <w:rPr>
                <w:b/>
                <w:sz w:val="32"/>
              </w:rPr>
              <w:br/>
              <w:t>VE DNECH 2</w:t>
            </w:r>
            <w:r w:rsidR="0057303F" w:rsidRPr="00EC6D1A">
              <w:rPr>
                <w:b/>
                <w:sz w:val="32"/>
              </w:rPr>
              <w:t>6. A </w:t>
            </w:r>
            <w:r w:rsidRPr="00EC6D1A">
              <w:rPr>
                <w:b/>
                <w:sz w:val="32"/>
              </w:rPr>
              <w:t>2</w:t>
            </w:r>
            <w:r w:rsidR="0057303F" w:rsidRPr="00EC6D1A">
              <w:rPr>
                <w:b/>
                <w:sz w:val="32"/>
              </w:rPr>
              <w:t>7. </w:t>
            </w:r>
            <w:r w:rsidRPr="00EC6D1A">
              <w:rPr>
                <w:b/>
                <w:sz w:val="32"/>
              </w:rPr>
              <w:t xml:space="preserve">dubna 2017 </w:t>
            </w:r>
            <w:r w:rsidRPr="00EC6D1A">
              <w:rPr>
                <w:b/>
                <w:sz w:val="32"/>
              </w:rPr>
              <w:br/>
              <w:t xml:space="preserve"> </w:t>
            </w:r>
            <w:r w:rsidRPr="00EC6D1A">
              <w:rPr>
                <w:b/>
                <w:sz w:val="32"/>
              </w:rPr>
              <w:br/>
              <w:t>SOUHRN PŘIJATÝCH STANOVISEK</w:t>
            </w:r>
          </w:p>
          <w:p w:rsidR="008405A0" w:rsidRPr="00EC6D1A" w:rsidRDefault="008405A0"/>
          <w:p w:rsidR="008405A0" w:rsidRPr="00EC6D1A" w:rsidRDefault="008405A0"/>
        </w:tc>
      </w:tr>
      <w:tr w:rsidR="008405A0" w:rsidRPr="00EC6D1A" w:rsidTr="00A72D7A">
        <w:tc>
          <w:tcPr>
            <w:tcW w:w="9289" w:type="dxa"/>
            <w:tcBorders>
              <w:top w:val="double" w:sz="4" w:space="0" w:color="auto"/>
              <w:left w:val="double" w:sz="4" w:space="0" w:color="auto"/>
              <w:bottom w:val="double" w:sz="4" w:space="0" w:color="auto"/>
              <w:right w:val="double" w:sz="4" w:space="0" w:color="auto"/>
            </w:tcBorders>
          </w:tcPr>
          <w:p w:rsidR="008405A0" w:rsidRPr="00EC6D1A" w:rsidRDefault="00A31921" w:rsidP="00780E20">
            <w:pPr>
              <w:snapToGrid w:val="0"/>
              <w:jc w:val="center"/>
              <w:rPr>
                <w:rFonts w:eastAsia="MS Mincho"/>
                <w:b/>
              </w:rPr>
            </w:pPr>
            <w:r w:rsidRPr="00EC6D1A">
              <w:rPr>
                <w:b/>
              </w:rPr>
              <w:t>Tento dokument je</w:t>
            </w:r>
            <w:r w:rsidR="0057303F" w:rsidRPr="00EC6D1A">
              <w:rPr>
                <w:b/>
              </w:rPr>
              <w:t xml:space="preserve"> k </w:t>
            </w:r>
            <w:r w:rsidRPr="00EC6D1A">
              <w:rPr>
                <w:b/>
              </w:rPr>
              <w:t>dispozici</w:t>
            </w:r>
            <w:r w:rsidR="0057303F" w:rsidRPr="00EC6D1A">
              <w:rPr>
                <w:b/>
              </w:rPr>
              <w:t xml:space="preserve"> v </w:t>
            </w:r>
            <w:r w:rsidRPr="00EC6D1A">
              <w:rPr>
                <w:b/>
              </w:rPr>
              <w:t>úředních jazycích na internetových stránkách Výboru na adrese:</w:t>
            </w:r>
          </w:p>
          <w:p w:rsidR="008405A0" w:rsidRPr="00EC6D1A" w:rsidRDefault="008405A0">
            <w:pPr>
              <w:snapToGrid w:val="0"/>
              <w:jc w:val="center"/>
              <w:rPr>
                <w:b/>
              </w:rPr>
            </w:pPr>
          </w:p>
          <w:p w:rsidR="008405A0" w:rsidRPr="00EC6D1A" w:rsidRDefault="00EC6D1A">
            <w:pPr>
              <w:jc w:val="center"/>
              <w:rPr>
                <w:rFonts w:eastAsia="MS Mincho"/>
                <w:b/>
              </w:rPr>
            </w:pPr>
            <w:hyperlink r:id="rId14" w:anchor="/boxTab1-2">
              <w:r w:rsidR="001D1144" w:rsidRPr="00EC6D1A">
                <w:rPr>
                  <w:rStyle w:val="Hyperlink"/>
                  <w:b/>
                </w:rPr>
                <w:t>http://www.eesc.europa.eu/?i=portal.fr.documents#/boxTab1-2</w:t>
              </w:r>
            </w:hyperlink>
          </w:p>
          <w:p w:rsidR="008405A0" w:rsidRPr="00EC6D1A" w:rsidRDefault="008405A0">
            <w:pPr>
              <w:snapToGrid w:val="0"/>
              <w:jc w:val="center"/>
            </w:pPr>
          </w:p>
          <w:p w:rsidR="008405A0" w:rsidRPr="00EC6D1A" w:rsidRDefault="008405A0">
            <w:pPr>
              <w:snapToGrid w:val="0"/>
              <w:jc w:val="center"/>
              <w:rPr>
                <w:rFonts w:eastAsia="SimSun"/>
                <w:b/>
              </w:rPr>
            </w:pPr>
          </w:p>
          <w:p w:rsidR="008405A0" w:rsidRPr="00EC6D1A" w:rsidRDefault="008405A0">
            <w:pPr>
              <w:snapToGrid w:val="0"/>
              <w:jc w:val="center"/>
              <w:rPr>
                <w:rFonts w:eastAsia="MS Mincho"/>
                <w:b/>
              </w:rPr>
            </w:pPr>
            <w:r w:rsidRPr="00EC6D1A">
              <w:rPr>
                <w:b/>
              </w:rPr>
              <w:t>Uvedená stanoviska jsou</w:t>
            </w:r>
            <w:r w:rsidR="0057303F" w:rsidRPr="00EC6D1A">
              <w:rPr>
                <w:b/>
              </w:rPr>
              <w:t xml:space="preserve"> k </w:t>
            </w:r>
            <w:r w:rsidRPr="00EC6D1A">
              <w:rPr>
                <w:b/>
              </w:rPr>
              <w:t>dispozici on-line prostřednictvím vyhledávače Výboru:</w:t>
            </w:r>
          </w:p>
          <w:p w:rsidR="008405A0" w:rsidRPr="00EC6D1A" w:rsidRDefault="008405A0">
            <w:pPr>
              <w:snapToGrid w:val="0"/>
              <w:jc w:val="center"/>
              <w:rPr>
                <w:b/>
              </w:rPr>
            </w:pPr>
          </w:p>
          <w:p w:rsidR="008405A0" w:rsidRPr="00EC6D1A" w:rsidRDefault="00EC6D1A">
            <w:pPr>
              <w:jc w:val="center"/>
              <w:rPr>
                <w:rFonts w:eastAsia="MS Mincho"/>
                <w:b/>
              </w:rPr>
            </w:pPr>
            <w:hyperlink r:id="rId15">
              <w:r w:rsidR="001D1144" w:rsidRPr="00EC6D1A">
                <w:rPr>
                  <w:rStyle w:val="Hyperlink"/>
                  <w:b/>
                </w:rPr>
                <w:t>http://www.eesc.europa.eu/?i=portal.fr.opinions-search</w:t>
              </w:r>
            </w:hyperlink>
          </w:p>
          <w:p w:rsidR="008405A0" w:rsidRPr="00EC6D1A" w:rsidRDefault="008405A0">
            <w:pPr>
              <w:snapToGrid w:val="0"/>
              <w:jc w:val="center"/>
              <w:rPr>
                <w:b/>
                <w:bCs/>
              </w:rPr>
            </w:pPr>
          </w:p>
        </w:tc>
      </w:tr>
    </w:tbl>
    <w:p w:rsidR="008F7791" w:rsidRPr="00EC6D1A" w:rsidRDefault="008F7791">
      <w:pPr>
        <w:rPr>
          <w:rFonts w:eastAsia="SimSun"/>
          <w:sz w:val="28"/>
        </w:rPr>
      </w:pPr>
    </w:p>
    <w:p w:rsidR="00A9340A" w:rsidRPr="00EC6D1A" w:rsidRDefault="00A9340A">
      <w:pPr>
        <w:rPr>
          <w:rFonts w:eastAsia="SimSun"/>
          <w:sz w:val="28"/>
        </w:rPr>
        <w:sectPr w:rsidR="00A9340A" w:rsidRPr="00EC6D1A" w:rsidSect="0085249A">
          <w:footerReference w:type="default" r:id="rId16"/>
          <w:type w:val="continuous"/>
          <w:pgSz w:w="11907" w:h="16839"/>
          <w:pgMar w:top="1417" w:right="1417" w:bottom="1417" w:left="1417" w:header="709" w:footer="709" w:gutter="0"/>
          <w:pgNumType w:start="1"/>
          <w:cols w:space="708"/>
          <w:docGrid w:linePitch="299"/>
        </w:sectPr>
      </w:pPr>
    </w:p>
    <w:p w:rsidR="008405A0" w:rsidRPr="00EC6D1A" w:rsidRDefault="008405A0">
      <w:pPr>
        <w:snapToGrid w:val="0"/>
        <w:rPr>
          <w:b/>
        </w:rPr>
      </w:pPr>
      <w:bookmarkStart w:id="0" w:name="_GoBack"/>
      <w:bookmarkEnd w:id="0"/>
      <w:r w:rsidRPr="00EC6D1A">
        <w:rPr>
          <w:b/>
        </w:rPr>
        <w:lastRenderedPageBreak/>
        <w:t>Obsah:</w:t>
      </w:r>
    </w:p>
    <w:p w:rsidR="00D16D76" w:rsidRPr="00EC6D1A" w:rsidRDefault="00D16D76"/>
    <w:p w:rsidR="0057303F" w:rsidRPr="00EC6D1A" w:rsidRDefault="00FC45F0">
      <w:pPr>
        <w:pStyle w:val="TOC1"/>
        <w:rPr>
          <w:rFonts w:asciiTheme="minorHAnsi" w:eastAsiaTheme="minorEastAsia" w:hAnsiTheme="minorHAnsi" w:cstheme="minorBidi"/>
          <w:lang w:eastAsia="en-GB" w:bidi="ar-SA"/>
        </w:rPr>
      </w:pPr>
      <w:r w:rsidRPr="00EC6D1A">
        <w:rPr>
          <w:b/>
        </w:rPr>
        <w:fldChar w:fldCharType="begin"/>
      </w:r>
      <w:r w:rsidRPr="00EC6D1A">
        <w:rPr>
          <w:b/>
        </w:rPr>
        <w:instrText xml:space="preserve"> TOC \o "1-1" \h \z \u </w:instrText>
      </w:r>
      <w:r w:rsidRPr="00EC6D1A">
        <w:rPr>
          <w:b/>
        </w:rPr>
        <w:fldChar w:fldCharType="separate"/>
      </w:r>
      <w:hyperlink w:anchor="_Toc482967483" w:history="1">
        <w:r w:rsidR="0057303F" w:rsidRPr="00EC6D1A">
          <w:rPr>
            <w:rStyle w:val="Hyperlink"/>
            <w:caps/>
          </w:rPr>
          <w:t>1.</w:t>
        </w:r>
        <w:r w:rsidR="0057303F" w:rsidRPr="00EC6D1A">
          <w:rPr>
            <w:rFonts w:asciiTheme="minorHAnsi" w:eastAsiaTheme="minorEastAsia" w:hAnsiTheme="minorHAnsi" w:cstheme="minorBidi"/>
            <w:lang w:eastAsia="en-GB" w:bidi="ar-SA"/>
          </w:rPr>
          <w:tab/>
        </w:r>
        <w:r w:rsidR="0057303F" w:rsidRPr="00EC6D1A">
          <w:rPr>
            <w:rStyle w:val="Hyperlink"/>
            <w:b/>
            <w:caps/>
          </w:rPr>
          <w:t>Institucionální záležitosti</w:t>
        </w:r>
        <w:r w:rsidR="0057303F" w:rsidRPr="00EC6D1A">
          <w:rPr>
            <w:webHidden/>
          </w:rPr>
          <w:tab/>
        </w:r>
        <w:r w:rsidR="0057303F" w:rsidRPr="00EC6D1A">
          <w:rPr>
            <w:webHidden/>
          </w:rPr>
          <w:fldChar w:fldCharType="begin"/>
        </w:r>
        <w:r w:rsidR="0057303F" w:rsidRPr="00EC6D1A">
          <w:rPr>
            <w:webHidden/>
          </w:rPr>
          <w:instrText xml:space="preserve"> PAGEREF _Toc482967483 \h </w:instrText>
        </w:r>
        <w:r w:rsidR="0057303F" w:rsidRPr="00EC6D1A">
          <w:rPr>
            <w:webHidden/>
          </w:rPr>
        </w:r>
        <w:r w:rsidR="0057303F" w:rsidRPr="00EC6D1A">
          <w:rPr>
            <w:webHidden/>
          </w:rPr>
          <w:fldChar w:fldCharType="separate"/>
        </w:r>
        <w:r w:rsidR="00AF1B53" w:rsidRPr="00EC6D1A">
          <w:rPr>
            <w:webHidden/>
          </w:rPr>
          <w:t>3</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84" w:history="1">
        <w:r w:rsidR="0057303F" w:rsidRPr="00EC6D1A">
          <w:rPr>
            <w:rStyle w:val="Hyperlink"/>
            <w:caps/>
          </w:rPr>
          <w:t>2.</w:t>
        </w:r>
        <w:r w:rsidR="0057303F" w:rsidRPr="00EC6D1A">
          <w:rPr>
            <w:rFonts w:asciiTheme="minorHAnsi" w:eastAsiaTheme="minorEastAsia" w:hAnsiTheme="minorHAnsi" w:cstheme="minorBidi"/>
            <w:lang w:eastAsia="en-GB" w:bidi="ar-SA"/>
          </w:rPr>
          <w:tab/>
        </w:r>
        <w:r w:rsidR="0057303F" w:rsidRPr="00EC6D1A">
          <w:rPr>
            <w:rStyle w:val="Hyperlink"/>
            <w:b/>
            <w:caps/>
          </w:rPr>
          <w:t>Správa ekonomických záležitostí / Finanční nástroje</w:t>
        </w:r>
        <w:r w:rsidR="0057303F" w:rsidRPr="00EC6D1A">
          <w:rPr>
            <w:webHidden/>
          </w:rPr>
          <w:tab/>
        </w:r>
        <w:r w:rsidR="0057303F" w:rsidRPr="00EC6D1A">
          <w:rPr>
            <w:webHidden/>
          </w:rPr>
          <w:fldChar w:fldCharType="begin"/>
        </w:r>
        <w:r w:rsidR="0057303F" w:rsidRPr="00EC6D1A">
          <w:rPr>
            <w:webHidden/>
          </w:rPr>
          <w:instrText xml:space="preserve"> PAGEREF _Toc482967484 \h </w:instrText>
        </w:r>
        <w:r w:rsidR="0057303F" w:rsidRPr="00EC6D1A">
          <w:rPr>
            <w:webHidden/>
          </w:rPr>
        </w:r>
        <w:r w:rsidR="0057303F" w:rsidRPr="00EC6D1A">
          <w:rPr>
            <w:webHidden/>
          </w:rPr>
          <w:fldChar w:fldCharType="separate"/>
        </w:r>
        <w:r w:rsidR="00AF1B53" w:rsidRPr="00EC6D1A">
          <w:rPr>
            <w:webHidden/>
          </w:rPr>
          <w:t>4</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85" w:history="1">
        <w:r w:rsidR="0057303F" w:rsidRPr="00EC6D1A">
          <w:rPr>
            <w:rStyle w:val="Hyperlink"/>
            <w:caps/>
          </w:rPr>
          <w:t>3.</w:t>
        </w:r>
        <w:r w:rsidR="0057303F" w:rsidRPr="00EC6D1A">
          <w:rPr>
            <w:rFonts w:asciiTheme="minorHAnsi" w:eastAsiaTheme="minorEastAsia" w:hAnsiTheme="minorHAnsi" w:cstheme="minorBidi"/>
            <w:lang w:eastAsia="en-GB" w:bidi="ar-SA"/>
          </w:rPr>
          <w:tab/>
        </w:r>
        <w:r w:rsidR="0057303F" w:rsidRPr="00EC6D1A">
          <w:rPr>
            <w:rStyle w:val="Hyperlink"/>
            <w:b/>
            <w:caps/>
          </w:rPr>
          <w:t>Doprava</w:t>
        </w:r>
        <w:r w:rsidR="0057303F" w:rsidRPr="00EC6D1A">
          <w:rPr>
            <w:webHidden/>
          </w:rPr>
          <w:tab/>
        </w:r>
        <w:r w:rsidR="0057303F" w:rsidRPr="00EC6D1A">
          <w:rPr>
            <w:webHidden/>
          </w:rPr>
          <w:fldChar w:fldCharType="begin"/>
        </w:r>
        <w:r w:rsidR="0057303F" w:rsidRPr="00EC6D1A">
          <w:rPr>
            <w:webHidden/>
          </w:rPr>
          <w:instrText xml:space="preserve"> PAGEREF _Toc482967485 \h </w:instrText>
        </w:r>
        <w:r w:rsidR="0057303F" w:rsidRPr="00EC6D1A">
          <w:rPr>
            <w:webHidden/>
          </w:rPr>
        </w:r>
        <w:r w:rsidR="0057303F" w:rsidRPr="00EC6D1A">
          <w:rPr>
            <w:webHidden/>
          </w:rPr>
          <w:fldChar w:fldCharType="separate"/>
        </w:r>
        <w:r w:rsidR="00AF1B53" w:rsidRPr="00EC6D1A">
          <w:rPr>
            <w:webHidden/>
          </w:rPr>
          <w:t>5</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86" w:history="1">
        <w:r w:rsidR="0057303F" w:rsidRPr="00EC6D1A">
          <w:rPr>
            <w:rStyle w:val="Hyperlink"/>
            <w:caps/>
          </w:rPr>
          <w:t>4.</w:t>
        </w:r>
        <w:r w:rsidR="0057303F" w:rsidRPr="00EC6D1A">
          <w:rPr>
            <w:rFonts w:asciiTheme="minorHAnsi" w:eastAsiaTheme="minorEastAsia" w:hAnsiTheme="minorHAnsi" w:cstheme="minorBidi"/>
            <w:lang w:eastAsia="en-GB" w:bidi="ar-SA"/>
          </w:rPr>
          <w:tab/>
        </w:r>
        <w:r w:rsidR="0057303F" w:rsidRPr="00EC6D1A">
          <w:rPr>
            <w:rStyle w:val="Hyperlink"/>
            <w:b/>
            <w:caps/>
          </w:rPr>
          <w:t>Energetika</w:t>
        </w:r>
        <w:r w:rsidR="0057303F" w:rsidRPr="00EC6D1A">
          <w:rPr>
            <w:webHidden/>
          </w:rPr>
          <w:tab/>
        </w:r>
        <w:r w:rsidR="0057303F" w:rsidRPr="00EC6D1A">
          <w:rPr>
            <w:webHidden/>
          </w:rPr>
          <w:fldChar w:fldCharType="begin"/>
        </w:r>
        <w:r w:rsidR="0057303F" w:rsidRPr="00EC6D1A">
          <w:rPr>
            <w:webHidden/>
          </w:rPr>
          <w:instrText xml:space="preserve"> PAGEREF _Toc482967486 \h </w:instrText>
        </w:r>
        <w:r w:rsidR="0057303F" w:rsidRPr="00EC6D1A">
          <w:rPr>
            <w:webHidden/>
          </w:rPr>
        </w:r>
        <w:r w:rsidR="0057303F" w:rsidRPr="00EC6D1A">
          <w:rPr>
            <w:webHidden/>
          </w:rPr>
          <w:fldChar w:fldCharType="separate"/>
        </w:r>
        <w:r w:rsidR="00AF1B53" w:rsidRPr="00EC6D1A">
          <w:rPr>
            <w:webHidden/>
          </w:rPr>
          <w:t>6</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87" w:history="1">
        <w:r w:rsidR="0057303F" w:rsidRPr="00EC6D1A">
          <w:rPr>
            <w:rStyle w:val="Hyperlink"/>
            <w:caps/>
          </w:rPr>
          <w:t>5.</w:t>
        </w:r>
        <w:r w:rsidR="0057303F" w:rsidRPr="00EC6D1A">
          <w:rPr>
            <w:rFonts w:asciiTheme="minorHAnsi" w:eastAsiaTheme="minorEastAsia" w:hAnsiTheme="minorHAnsi" w:cstheme="minorBidi"/>
            <w:lang w:eastAsia="en-GB" w:bidi="ar-SA"/>
          </w:rPr>
          <w:tab/>
        </w:r>
        <w:r w:rsidR="0057303F" w:rsidRPr="00EC6D1A">
          <w:rPr>
            <w:rStyle w:val="Hyperlink"/>
            <w:b/>
            <w:caps/>
          </w:rPr>
          <w:t>Digitalizace</w:t>
        </w:r>
        <w:r w:rsidR="0057303F" w:rsidRPr="00EC6D1A">
          <w:rPr>
            <w:webHidden/>
          </w:rPr>
          <w:tab/>
        </w:r>
        <w:r w:rsidR="0057303F" w:rsidRPr="00EC6D1A">
          <w:rPr>
            <w:webHidden/>
          </w:rPr>
          <w:fldChar w:fldCharType="begin"/>
        </w:r>
        <w:r w:rsidR="0057303F" w:rsidRPr="00EC6D1A">
          <w:rPr>
            <w:webHidden/>
          </w:rPr>
          <w:instrText xml:space="preserve"> PAGEREF _Toc482967487 \h </w:instrText>
        </w:r>
        <w:r w:rsidR="0057303F" w:rsidRPr="00EC6D1A">
          <w:rPr>
            <w:webHidden/>
          </w:rPr>
        </w:r>
        <w:r w:rsidR="0057303F" w:rsidRPr="00EC6D1A">
          <w:rPr>
            <w:webHidden/>
          </w:rPr>
          <w:fldChar w:fldCharType="separate"/>
        </w:r>
        <w:r w:rsidR="00AF1B53" w:rsidRPr="00EC6D1A">
          <w:rPr>
            <w:webHidden/>
          </w:rPr>
          <w:t>11</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88" w:history="1">
        <w:r w:rsidR="0057303F" w:rsidRPr="00EC6D1A">
          <w:rPr>
            <w:rStyle w:val="Hyperlink"/>
            <w:caps/>
          </w:rPr>
          <w:t>6.</w:t>
        </w:r>
        <w:r w:rsidR="0057303F" w:rsidRPr="00EC6D1A">
          <w:rPr>
            <w:rFonts w:asciiTheme="minorHAnsi" w:eastAsiaTheme="minorEastAsia" w:hAnsiTheme="minorHAnsi" w:cstheme="minorBidi"/>
            <w:lang w:eastAsia="en-GB" w:bidi="ar-SA"/>
          </w:rPr>
          <w:tab/>
        </w:r>
        <w:r w:rsidR="0057303F" w:rsidRPr="00EC6D1A">
          <w:rPr>
            <w:rStyle w:val="Hyperlink"/>
            <w:b/>
            <w:caps/>
          </w:rPr>
          <w:t>Průmysl</w:t>
        </w:r>
        <w:r w:rsidR="0057303F" w:rsidRPr="00EC6D1A">
          <w:rPr>
            <w:webHidden/>
          </w:rPr>
          <w:tab/>
        </w:r>
        <w:r w:rsidR="0057303F" w:rsidRPr="00EC6D1A">
          <w:rPr>
            <w:webHidden/>
          </w:rPr>
          <w:fldChar w:fldCharType="begin"/>
        </w:r>
        <w:r w:rsidR="0057303F" w:rsidRPr="00EC6D1A">
          <w:rPr>
            <w:webHidden/>
          </w:rPr>
          <w:instrText xml:space="preserve"> PAGEREF _Toc482967488 \h </w:instrText>
        </w:r>
        <w:r w:rsidR="0057303F" w:rsidRPr="00EC6D1A">
          <w:rPr>
            <w:webHidden/>
          </w:rPr>
        </w:r>
        <w:r w:rsidR="0057303F" w:rsidRPr="00EC6D1A">
          <w:rPr>
            <w:webHidden/>
          </w:rPr>
          <w:fldChar w:fldCharType="separate"/>
        </w:r>
        <w:r w:rsidR="00AF1B53" w:rsidRPr="00EC6D1A">
          <w:rPr>
            <w:webHidden/>
          </w:rPr>
          <w:t>12</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89" w:history="1">
        <w:r w:rsidR="0057303F" w:rsidRPr="00EC6D1A">
          <w:rPr>
            <w:rStyle w:val="Hyperlink"/>
            <w:caps/>
          </w:rPr>
          <w:t>7.</w:t>
        </w:r>
        <w:r w:rsidR="0057303F" w:rsidRPr="00EC6D1A">
          <w:rPr>
            <w:rFonts w:asciiTheme="minorHAnsi" w:eastAsiaTheme="minorEastAsia" w:hAnsiTheme="minorHAnsi" w:cstheme="minorBidi"/>
            <w:lang w:eastAsia="en-GB" w:bidi="ar-SA"/>
          </w:rPr>
          <w:tab/>
        </w:r>
        <w:r w:rsidR="0057303F" w:rsidRPr="00EC6D1A">
          <w:rPr>
            <w:rStyle w:val="Hyperlink"/>
            <w:b/>
            <w:caps/>
          </w:rPr>
          <w:t>Spotřebitelé</w:t>
        </w:r>
        <w:r w:rsidR="0057303F" w:rsidRPr="00EC6D1A">
          <w:rPr>
            <w:webHidden/>
          </w:rPr>
          <w:tab/>
        </w:r>
        <w:r w:rsidR="0057303F" w:rsidRPr="00EC6D1A">
          <w:rPr>
            <w:webHidden/>
          </w:rPr>
          <w:fldChar w:fldCharType="begin"/>
        </w:r>
        <w:r w:rsidR="0057303F" w:rsidRPr="00EC6D1A">
          <w:rPr>
            <w:webHidden/>
          </w:rPr>
          <w:instrText xml:space="preserve"> PAGEREF _Toc482967489 \h </w:instrText>
        </w:r>
        <w:r w:rsidR="0057303F" w:rsidRPr="00EC6D1A">
          <w:rPr>
            <w:webHidden/>
          </w:rPr>
        </w:r>
        <w:r w:rsidR="0057303F" w:rsidRPr="00EC6D1A">
          <w:rPr>
            <w:webHidden/>
          </w:rPr>
          <w:fldChar w:fldCharType="separate"/>
        </w:r>
        <w:r w:rsidR="00AF1B53" w:rsidRPr="00EC6D1A">
          <w:rPr>
            <w:webHidden/>
          </w:rPr>
          <w:t>13</w:t>
        </w:r>
        <w:r w:rsidR="0057303F" w:rsidRPr="00EC6D1A">
          <w:rPr>
            <w:webHidden/>
          </w:rPr>
          <w:fldChar w:fldCharType="end"/>
        </w:r>
      </w:hyperlink>
    </w:p>
    <w:p w:rsidR="0057303F" w:rsidRPr="00EC6D1A" w:rsidRDefault="00EC6D1A">
      <w:pPr>
        <w:pStyle w:val="TOC1"/>
        <w:rPr>
          <w:rFonts w:asciiTheme="minorHAnsi" w:eastAsiaTheme="minorEastAsia" w:hAnsiTheme="minorHAnsi" w:cstheme="minorBidi"/>
          <w:lang w:eastAsia="en-GB" w:bidi="ar-SA"/>
        </w:rPr>
      </w:pPr>
      <w:hyperlink w:anchor="_Toc482967490" w:history="1">
        <w:r w:rsidR="0057303F" w:rsidRPr="00EC6D1A">
          <w:rPr>
            <w:rStyle w:val="Hyperlink"/>
            <w:caps/>
          </w:rPr>
          <w:t>8.</w:t>
        </w:r>
        <w:r w:rsidR="0057303F" w:rsidRPr="00EC6D1A">
          <w:rPr>
            <w:rFonts w:asciiTheme="minorHAnsi" w:eastAsiaTheme="minorEastAsia" w:hAnsiTheme="minorHAnsi" w:cstheme="minorBidi"/>
            <w:lang w:eastAsia="en-GB" w:bidi="ar-SA"/>
          </w:rPr>
          <w:tab/>
        </w:r>
        <w:r w:rsidR="0057303F" w:rsidRPr="00EC6D1A">
          <w:rPr>
            <w:rStyle w:val="Hyperlink"/>
            <w:b/>
            <w:caps/>
          </w:rPr>
          <w:t>Vnější vztahy</w:t>
        </w:r>
        <w:r w:rsidR="0057303F" w:rsidRPr="00EC6D1A">
          <w:rPr>
            <w:webHidden/>
          </w:rPr>
          <w:tab/>
        </w:r>
        <w:r w:rsidR="0057303F" w:rsidRPr="00EC6D1A">
          <w:rPr>
            <w:webHidden/>
          </w:rPr>
          <w:fldChar w:fldCharType="begin"/>
        </w:r>
        <w:r w:rsidR="0057303F" w:rsidRPr="00EC6D1A">
          <w:rPr>
            <w:webHidden/>
          </w:rPr>
          <w:instrText xml:space="preserve"> PAGEREF _Toc482967490 \h </w:instrText>
        </w:r>
        <w:r w:rsidR="0057303F" w:rsidRPr="00EC6D1A">
          <w:rPr>
            <w:webHidden/>
          </w:rPr>
        </w:r>
        <w:r w:rsidR="0057303F" w:rsidRPr="00EC6D1A">
          <w:rPr>
            <w:webHidden/>
          </w:rPr>
          <w:fldChar w:fldCharType="separate"/>
        </w:r>
        <w:r w:rsidR="00AF1B53" w:rsidRPr="00EC6D1A">
          <w:rPr>
            <w:webHidden/>
          </w:rPr>
          <w:t>15</w:t>
        </w:r>
        <w:r w:rsidR="0057303F" w:rsidRPr="00EC6D1A">
          <w:rPr>
            <w:webHidden/>
          </w:rPr>
          <w:fldChar w:fldCharType="end"/>
        </w:r>
      </w:hyperlink>
    </w:p>
    <w:p w:rsidR="003C195A" w:rsidRPr="00EC6D1A" w:rsidRDefault="00FC45F0">
      <w:pPr>
        <w:pStyle w:val="TOC1"/>
        <w:rPr>
          <w:rFonts w:asciiTheme="minorHAnsi" w:eastAsiaTheme="minorEastAsia" w:hAnsiTheme="minorHAnsi" w:cstheme="minorBidi"/>
        </w:rPr>
      </w:pPr>
      <w:r w:rsidRPr="00EC6D1A">
        <w:rPr>
          <w:b/>
        </w:rPr>
        <w:fldChar w:fldCharType="end"/>
      </w:r>
    </w:p>
    <w:p w:rsidR="008405A0" w:rsidRPr="00EC6D1A" w:rsidRDefault="008405A0">
      <w:r w:rsidRPr="00EC6D1A">
        <w:br w:type="page"/>
      </w:r>
    </w:p>
    <w:p w:rsidR="00421682" w:rsidRPr="00EC6D1A" w:rsidRDefault="006C1861" w:rsidP="007078F0">
      <w:r w:rsidRPr="00EC6D1A">
        <w:lastRenderedPageBreak/>
        <w:t>Plenárního zasedání ve dnech 2</w:t>
      </w:r>
      <w:r w:rsidR="0057303F" w:rsidRPr="00EC6D1A">
        <w:t>6. a </w:t>
      </w:r>
      <w:r w:rsidRPr="00EC6D1A">
        <w:t>2</w:t>
      </w:r>
      <w:r w:rsidR="0057303F" w:rsidRPr="00EC6D1A">
        <w:t>7. </w:t>
      </w:r>
      <w:r w:rsidRPr="00EC6D1A">
        <w:t xml:space="preserve">dubna 2017 se zúčastnili </w:t>
      </w:r>
      <w:r w:rsidRPr="00EC6D1A">
        <w:rPr>
          <w:b/>
        </w:rPr>
        <w:t>pan Can DÜNDAR</w:t>
      </w:r>
      <w:r w:rsidRPr="00EC6D1A">
        <w:t>, turecký novinář nominovaný na Sacharovovu cenu</w:t>
      </w:r>
      <w:r w:rsidR="0057303F" w:rsidRPr="00EC6D1A">
        <w:t xml:space="preserve"> v </w:t>
      </w:r>
      <w:r w:rsidRPr="00EC6D1A">
        <w:t xml:space="preserve">roce 2016, </w:t>
      </w:r>
      <w:r w:rsidRPr="00EC6D1A">
        <w:rPr>
          <w:b/>
        </w:rPr>
        <w:t>profesor Dusan SIDJANSKI</w:t>
      </w:r>
      <w:r w:rsidRPr="00EC6D1A">
        <w:t>, čestný předseda Evropského kulturního centra,</w:t>
      </w:r>
      <w:r w:rsidR="0057303F" w:rsidRPr="00EC6D1A">
        <w:t xml:space="preserve"> a </w:t>
      </w:r>
      <w:r w:rsidRPr="00EC6D1A">
        <w:rPr>
          <w:b/>
        </w:rPr>
        <w:t>pan Maroš ŠEFČOVIČ</w:t>
      </w:r>
      <w:r w:rsidRPr="00EC6D1A">
        <w:t>, místopředseda Evropské komise</w:t>
      </w:r>
      <w:r w:rsidR="0057303F" w:rsidRPr="00EC6D1A">
        <w:t xml:space="preserve"> a </w:t>
      </w:r>
      <w:r w:rsidRPr="00EC6D1A">
        <w:t>komisař pro energetickou unii.</w:t>
      </w:r>
    </w:p>
    <w:p w:rsidR="00421682" w:rsidRPr="00EC6D1A" w:rsidRDefault="00421682" w:rsidP="007078F0"/>
    <w:p w:rsidR="00421682" w:rsidRPr="00EC6D1A" w:rsidRDefault="00421682" w:rsidP="007078F0">
      <w:r w:rsidRPr="00EC6D1A">
        <w:t>Na plenárním zasedání byla přijata následující stanoviska:</w:t>
      </w:r>
    </w:p>
    <w:p w:rsidR="00421682" w:rsidRPr="00EC6D1A" w:rsidRDefault="00421682" w:rsidP="007078F0"/>
    <w:p w:rsidR="000B1EEE" w:rsidRPr="00EC6D1A" w:rsidRDefault="000B1EEE" w:rsidP="000B1EEE">
      <w:pPr>
        <w:pStyle w:val="Heading1"/>
        <w:rPr>
          <w:b/>
          <w:caps/>
        </w:rPr>
      </w:pPr>
      <w:bookmarkStart w:id="1" w:name="_Toc482012643"/>
      <w:bookmarkStart w:id="2" w:name="_Toc482967483"/>
      <w:r w:rsidRPr="00EC6D1A">
        <w:rPr>
          <w:b/>
          <w:caps/>
        </w:rPr>
        <w:t>Institucionální záležitosti</w:t>
      </w:r>
      <w:bookmarkEnd w:id="1"/>
      <w:bookmarkEnd w:id="2"/>
    </w:p>
    <w:p w:rsidR="000B1EEE" w:rsidRPr="00EC6D1A" w:rsidRDefault="000B1EEE" w:rsidP="000B1EEE"/>
    <w:p w:rsidR="000B1EEE" w:rsidRPr="00EC6D1A" w:rsidRDefault="000B1EEE" w:rsidP="0085249A">
      <w:pPr>
        <w:numPr>
          <w:ilvl w:val="0"/>
          <w:numId w:val="38"/>
        </w:numPr>
        <w:overflowPunct w:val="0"/>
        <w:autoSpaceDE w:val="0"/>
        <w:autoSpaceDN w:val="0"/>
        <w:adjustRightInd w:val="0"/>
        <w:ind w:left="567" w:hanging="567"/>
        <w:textAlignment w:val="baseline"/>
        <w:rPr>
          <w:b/>
          <w:i/>
          <w:sz w:val="28"/>
          <w:szCs w:val="28"/>
        </w:rPr>
      </w:pPr>
      <w:r w:rsidRPr="00EC6D1A">
        <w:rPr>
          <w:b/>
          <w:i/>
          <w:sz w:val="28"/>
        </w:rPr>
        <w:t>Evropský obranný akční plán</w:t>
      </w:r>
    </w:p>
    <w:p w:rsidR="000B1EEE" w:rsidRPr="00EC6D1A" w:rsidRDefault="000B1EEE" w:rsidP="000B1EEE"/>
    <w:p w:rsidR="000B1EEE" w:rsidRPr="00EC6D1A" w:rsidRDefault="000B1EEE" w:rsidP="00AF1B53">
      <w:pPr>
        <w:overflowPunct w:val="0"/>
        <w:autoSpaceDE w:val="0"/>
        <w:autoSpaceDN w:val="0"/>
        <w:adjustRightInd w:val="0"/>
        <w:ind w:left="1701" w:hanging="1706"/>
        <w:textAlignment w:val="baseline"/>
        <w:rPr>
          <w:szCs w:val="20"/>
        </w:rPr>
      </w:pPr>
      <w:r w:rsidRPr="00EC6D1A">
        <w:rPr>
          <w:b/>
        </w:rPr>
        <w:t>Zpravodaj:</w:t>
      </w:r>
      <w:r w:rsidR="0057303F" w:rsidRPr="00EC6D1A">
        <w:rPr>
          <w:b/>
        </w:rPr>
        <w:tab/>
      </w:r>
      <w:r w:rsidRPr="00EC6D1A">
        <w:t>Christian MOOS (Různé zájmy – DE)</w:t>
      </w:r>
    </w:p>
    <w:p w:rsidR="000B1EEE" w:rsidRPr="00EC6D1A" w:rsidRDefault="000B1EEE" w:rsidP="00AF1B53">
      <w:pPr>
        <w:overflowPunct w:val="0"/>
        <w:autoSpaceDE w:val="0"/>
        <w:autoSpaceDN w:val="0"/>
        <w:adjustRightInd w:val="0"/>
        <w:ind w:left="1701" w:hanging="1706"/>
        <w:textAlignment w:val="baseline"/>
        <w:rPr>
          <w:szCs w:val="20"/>
        </w:rPr>
      </w:pPr>
      <w:r w:rsidRPr="00EC6D1A">
        <w:rPr>
          <w:b/>
        </w:rPr>
        <w:t>Spoluzpravodaj:</w:t>
      </w:r>
      <w:r w:rsidR="0057303F" w:rsidRPr="00EC6D1A">
        <w:rPr>
          <w:b/>
        </w:rPr>
        <w:tab/>
      </w:r>
      <w:r w:rsidRPr="00EC6D1A">
        <w:t xml:space="preserve">Jan </w:t>
      </w:r>
      <w:r w:rsidR="0057303F" w:rsidRPr="00EC6D1A">
        <w:t xml:space="preserve">PIE </w:t>
      </w:r>
      <w:r w:rsidRPr="00EC6D1A">
        <w:t>(kat. 1 - SE)</w:t>
      </w:r>
    </w:p>
    <w:p w:rsidR="000B1EEE" w:rsidRPr="00EC6D1A" w:rsidRDefault="000B1EEE" w:rsidP="00AF1B53">
      <w:pPr>
        <w:ind w:left="1701" w:hanging="1706"/>
      </w:pPr>
    </w:p>
    <w:p w:rsidR="000B1EEE" w:rsidRPr="00EC6D1A" w:rsidRDefault="000B1EEE" w:rsidP="00AF1B53">
      <w:pPr>
        <w:ind w:left="1701" w:hanging="1706"/>
      </w:pPr>
      <w:r w:rsidRPr="00EC6D1A">
        <w:rPr>
          <w:b/>
        </w:rPr>
        <w:t>Odkaz:</w:t>
      </w:r>
      <w:r w:rsidRPr="00EC6D1A">
        <w:tab/>
        <w:t>EESC-2016-06865-00-00-AS</w:t>
      </w:r>
    </w:p>
    <w:p w:rsidR="000B1EEE" w:rsidRPr="00EC6D1A" w:rsidRDefault="000B1EEE" w:rsidP="000B1EEE"/>
    <w:p w:rsidR="000B1EEE" w:rsidRPr="00EC6D1A" w:rsidRDefault="000B1EEE" w:rsidP="000B1EEE">
      <w:pPr>
        <w:overflowPunct w:val="0"/>
        <w:autoSpaceDE w:val="0"/>
        <w:autoSpaceDN w:val="0"/>
        <w:adjustRightInd w:val="0"/>
        <w:textAlignment w:val="baseline"/>
        <w:rPr>
          <w:b/>
          <w:szCs w:val="20"/>
        </w:rPr>
      </w:pPr>
      <w:r w:rsidRPr="00EC6D1A">
        <w:rPr>
          <w:b/>
        </w:rPr>
        <w:t>Hlavní body:</w:t>
      </w:r>
    </w:p>
    <w:p w:rsidR="000B1EEE" w:rsidRPr="00EC6D1A" w:rsidRDefault="000B1EEE" w:rsidP="000B1EEE"/>
    <w:p w:rsidR="000B1EEE" w:rsidRPr="00EC6D1A" w:rsidRDefault="000B1EEE" w:rsidP="000B1EEE">
      <w:r w:rsidRPr="00EC6D1A">
        <w:t>Evropský hospodářský</w:t>
      </w:r>
      <w:r w:rsidR="0057303F" w:rsidRPr="00EC6D1A">
        <w:t xml:space="preserve"> a </w:t>
      </w:r>
      <w:r w:rsidRPr="00EC6D1A">
        <w:t>sociální výbor (EHSV)</w:t>
      </w:r>
    </w:p>
    <w:p w:rsidR="000B1EEE" w:rsidRPr="00EC6D1A" w:rsidRDefault="000B1EEE" w:rsidP="000B1EEE"/>
    <w:p w:rsidR="000B1EEE" w:rsidRPr="00EC6D1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EC6D1A">
        <w:t>je pro vytvoření evropské obranné unie</w:t>
      </w:r>
      <w:r w:rsidR="0057303F" w:rsidRPr="00EC6D1A">
        <w:t xml:space="preserve"> a </w:t>
      </w:r>
      <w:r w:rsidRPr="00EC6D1A">
        <w:t>podporuje evropský obranný akční plán včetně zřízení společného evropského fondu pro obranu. EHSV požaduje, aby byl učiněn výrazný kvalitativní posun</w:t>
      </w:r>
      <w:r w:rsidR="0057303F" w:rsidRPr="00EC6D1A">
        <w:t xml:space="preserve"> v </w:t>
      </w:r>
      <w:r w:rsidRPr="00EC6D1A">
        <w:t>oblasti evropské obranné spolupráce, neboť obranný průmysl</w:t>
      </w:r>
      <w:r w:rsidR="0057303F" w:rsidRPr="00EC6D1A">
        <w:t xml:space="preserve"> a </w:t>
      </w:r>
      <w:r w:rsidRPr="00EC6D1A">
        <w:t>trh</w:t>
      </w:r>
      <w:r w:rsidR="0057303F" w:rsidRPr="00EC6D1A">
        <w:t xml:space="preserve"> v </w:t>
      </w:r>
      <w:r w:rsidRPr="00EC6D1A">
        <w:t>EU je nadměrně roztříštěný, což způsobuje neefektivní rozdělování zdrojů, překrývání oblastí působnosti, nedostatečnou interoperabilitu</w:t>
      </w:r>
      <w:r w:rsidR="0057303F" w:rsidRPr="00EC6D1A">
        <w:t xml:space="preserve"> a </w:t>
      </w:r>
      <w:r w:rsidRPr="00EC6D1A">
        <w:t>technologické mezery. EHSV podporuje cíl spočívající ve strategické autonomii</w:t>
      </w:r>
      <w:r w:rsidR="0057303F" w:rsidRPr="00EC6D1A">
        <w:t xml:space="preserve"> v </w:t>
      </w:r>
      <w:r w:rsidRPr="00EC6D1A">
        <w:t>určených oblastech kriticky významných schopností</w:t>
      </w:r>
      <w:r w:rsidR="0057303F" w:rsidRPr="00EC6D1A">
        <w:t xml:space="preserve"> a </w:t>
      </w:r>
      <w:r w:rsidRPr="00EC6D1A">
        <w:t>technologií.</w:t>
      </w:r>
    </w:p>
    <w:p w:rsidR="000B1EEE" w:rsidRPr="00EC6D1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EC6D1A">
        <w:t>poukazuje na to, že nezbytnou podmínkou pro rozvoj společných obranných schopností je posílení evropské průmyslové</w:t>
      </w:r>
      <w:r w:rsidR="0057303F" w:rsidRPr="00EC6D1A">
        <w:t xml:space="preserve"> a </w:t>
      </w:r>
      <w:r w:rsidRPr="00EC6D1A">
        <w:t>technologické základny</w:t>
      </w:r>
      <w:r w:rsidR="0057303F" w:rsidRPr="00EC6D1A">
        <w:t xml:space="preserve"> v </w:t>
      </w:r>
      <w:r w:rsidRPr="00EC6D1A">
        <w:t>oblasti obrany, včetně vysoce kvalifikovaných pracovních sil;</w:t>
      </w:r>
    </w:p>
    <w:p w:rsidR="000B1EEE" w:rsidRPr="00EC6D1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EC6D1A">
        <w:t>se jednoznačně vyslovuje pro to, aby byla zvláštní pozornost věnována malým</w:t>
      </w:r>
      <w:r w:rsidR="0057303F" w:rsidRPr="00EC6D1A">
        <w:t xml:space="preserve"> a </w:t>
      </w:r>
      <w:r w:rsidRPr="00EC6D1A">
        <w:t>středním podnikům,</w:t>
      </w:r>
      <w:r w:rsidR="0057303F" w:rsidRPr="00EC6D1A">
        <w:t xml:space="preserve"> a </w:t>
      </w:r>
      <w:r w:rsidRPr="00EC6D1A">
        <w:t>to</w:t>
      </w:r>
      <w:r w:rsidR="0057303F" w:rsidRPr="00EC6D1A">
        <w:t xml:space="preserve"> i v </w:t>
      </w:r>
      <w:r w:rsidRPr="00EC6D1A">
        <w:t>oblasti výzkumu</w:t>
      </w:r>
      <w:r w:rsidR="0057303F" w:rsidRPr="00EC6D1A">
        <w:t xml:space="preserve"> a </w:t>
      </w:r>
      <w:r w:rsidRPr="00EC6D1A">
        <w:t>vývoje pro obranné účely;</w:t>
      </w:r>
    </w:p>
    <w:p w:rsidR="000B1EEE" w:rsidRPr="00EC6D1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EC6D1A">
        <w:t>nesouhlasí se zpřístupňováním stávajících fondů, které slouží hospodářským nebo sociálním cílům, pro účely obrany;</w:t>
      </w:r>
    </w:p>
    <w:p w:rsidR="000B1EEE" w:rsidRPr="00EC6D1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EC6D1A">
        <w:t>odmítá uplatňování zvláštního přístupu</w:t>
      </w:r>
      <w:r w:rsidR="0057303F" w:rsidRPr="00EC6D1A">
        <w:t xml:space="preserve"> k </w:t>
      </w:r>
      <w:r w:rsidRPr="00EC6D1A">
        <w:t>vnitrostátním rozpočtovým prostředkům přidělovaným na účely obrany</w:t>
      </w:r>
      <w:r w:rsidR="0057303F" w:rsidRPr="00EC6D1A">
        <w:t xml:space="preserve"> v </w:t>
      </w:r>
      <w:r w:rsidRPr="00EC6D1A">
        <w:t>rámci Paktu</w:t>
      </w:r>
      <w:r w:rsidR="0057303F" w:rsidRPr="00EC6D1A">
        <w:t xml:space="preserve"> o </w:t>
      </w:r>
      <w:r w:rsidRPr="00EC6D1A">
        <w:t>stabilitě</w:t>
      </w:r>
      <w:r w:rsidR="0057303F" w:rsidRPr="00EC6D1A">
        <w:t xml:space="preserve"> a </w:t>
      </w:r>
      <w:r w:rsidRPr="00EC6D1A">
        <w:t>růstu. Výdaje na obranu by neměly destabilizovat veřejné finance.</w:t>
      </w:r>
    </w:p>
    <w:p w:rsidR="000B1EEE" w:rsidRPr="00EC6D1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EC6D1A">
        <w:t>podporuje zřízení fondu pro obranu se samostatnými položkami pro výzkum</w:t>
      </w:r>
      <w:r w:rsidR="0057303F" w:rsidRPr="00EC6D1A">
        <w:t xml:space="preserve"> a </w:t>
      </w:r>
      <w:r w:rsidRPr="00EC6D1A">
        <w:t>schopnosti. Je však třeba navýšit rozpočet EU, neboť položka výzkumu pro účely obrany nesmí být financována na úkor výzkumu</w:t>
      </w:r>
      <w:r w:rsidR="0057303F" w:rsidRPr="00EC6D1A">
        <w:t xml:space="preserve"> v </w:t>
      </w:r>
      <w:r w:rsidRPr="00EC6D1A">
        <w:t>jiných oblastech. EHSV je pro to, aby byla položka schopností financována výhradně</w:t>
      </w:r>
      <w:r w:rsidR="0057303F" w:rsidRPr="00EC6D1A">
        <w:t xml:space="preserve"> z </w:t>
      </w:r>
      <w:r w:rsidRPr="00EC6D1A">
        <w:t>příspěvků členských států. Pořizování produktů pro obranné účely členskými státy nesmí být financováno</w:t>
      </w:r>
      <w:r w:rsidR="0057303F" w:rsidRPr="00EC6D1A">
        <w:t xml:space="preserve"> z </w:t>
      </w:r>
      <w:r w:rsidRPr="00EC6D1A">
        <w:t>rozpočtu EU.</w:t>
      </w:r>
    </w:p>
    <w:p w:rsidR="000B1EEE" w:rsidRPr="00EC6D1A" w:rsidRDefault="000B1EEE" w:rsidP="000B1EEE">
      <w:pPr>
        <w:overflowPunct w:val="0"/>
        <w:autoSpaceDE w:val="0"/>
        <w:autoSpaceDN w:val="0"/>
        <w:adjustRightInd w:val="0"/>
        <w:textAlignment w:val="baseline"/>
        <w:outlineLvl w:val="1"/>
        <w:rPr>
          <w:szCs w:val="20"/>
        </w:rPr>
      </w:pPr>
    </w:p>
    <w:p w:rsidR="000B1EEE" w:rsidRPr="00EC6D1A" w:rsidRDefault="000B1EEE" w:rsidP="0057303F">
      <w:pPr>
        <w:overflowPunct w:val="0"/>
        <w:autoSpaceDE w:val="0"/>
        <w:autoSpaceDN w:val="0"/>
        <w:adjustRightInd w:val="0"/>
        <w:ind w:left="1134" w:hanging="1134"/>
        <w:textAlignment w:val="baseline"/>
        <w:rPr>
          <w:i/>
          <w:szCs w:val="20"/>
        </w:rPr>
      </w:pPr>
      <w:r w:rsidRPr="00EC6D1A">
        <w:rPr>
          <w:b/>
          <w:i/>
        </w:rPr>
        <w:t>Kontakt:</w:t>
      </w:r>
      <w:r w:rsidR="0057303F" w:rsidRPr="00EC6D1A">
        <w:rPr>
          <w:b/>
          <w:i/>
        </w:rPr>
        <w:tab/>
      </w:r>
      <w:r w:rsidRPr="00EC6D1A">
        <w:rPr>
          <w:i/>
        </w:rPr>
        <w:t xml:space="preserve">Adam </w:t>
      </w:r>
      <w:r w:rsidRPr="00EC6D1A">
        <w:rPr>
          <w:i/>
          <w:caps/>
        </w:rPr>
        <w:t xml:space="preserve">Plezer </w:t>
      </w:r>
    </w:p>
    <w:p w:rsidR="000B1EEE" w:rsidRPr="00EC6D1A" w:rsidRDefault="0057303F" w:rsidP="0057303F">
      <w:pPr>
        <w:overflowPunct w:val="0"/>
        <w:autoSpaceDE w:val="0"/>
        <w:autoSpaceDN w:val="0"/>
        <w:adjustRightInd w:val="0"/>
        <w:ind w:left="1134" w:hanging="1134"/>
        <w:textAlignment w:val="baseline"/>
        <w:rPr>
          <w:i/>
          <w:szCs w:val="20"/>
        </w:rPr>
      </w:pPr>
      <w:r w:rsidRPr="00EC6D1A">
        <w:rPr>
          <w:i/>
        </w:rPr>
        <w:tab/>
      </w:r>
      <w:r w:rsidR="000B1EEE" w:rsidRPr="00EC6D1A">
        <w:rPr>
          <w:i/>
        </w:rPr>
        <w:t>(</w:t>
      </w:r>
      <w:r w:rsidRPr="00EC6D1A">
        <w:rPr>
          <w:i/>
        </w:rPr>
        <w:t>Tel.:</w:t>
      </w:r>
      <w:r w:rsidR="000B1EEE" w:rsidRPr="00EC6D1A">
        <w:rPr>
          <w:i/>
        </w:rPr>
        <w:t xml:space="preserve"> 00 32 2 546 8628 </w:t>
      </w:r>
      <w:r w:rsidR="00AF1B53" w:rsidRPr="00EC6D1A">
        <w:rPr>
          <w:i/>
        </w:rPr>
        <w:t>–</w:t>
      </w:r>
      <w:r w:rsidR="000B1EEE" w:rsidRPr="00EC6D1A">
        <w:rPr>
          <w:i/>
        </w:rPr>
        <w:t xml:space="preserve"> e-mail: </w:t>
      </w:r>
      <w:hyperlink r:id="rId17">
        <w:r w:rsidR="000B1EEE" w:rsidRPr="00EC6D1A">
          <w:rPr>
            <w:rStyle w:val="Hyperlink"/>
            <w:i/>
          </w:rPr>
          <w:t>Adam.Plezer@eesc.europa.eu</w:t>
        </w:r>
      </w:hyperlink>
      <w:r w:rsidR="000B1EEE" w:rsidRPr="00EC6D1A">
        <w:rPr>
          <w:i/>
        </w:rPr>
        <w:t>)</w:t>
      </w:r>
    </w:p>
    <w:p w:rsidR="003C195A" w:rsidRPr="00EC6D1A" w:rsidRDefault="000B1EEE" w:rsidP="003C195A">
      <w:pPr>
        <w:pStyle w:val="Heading1"/>
        <w:rPr>
          <w:b/>
          <w:caps/>
        </w:rPr>
      </w:pPr>
      <w:r w:rsidRPr="00EC6D1A">
        <w:br w:type="page"/>
      </w:r>
      <w:bookmarkStart w:id="3" w:name="_Toc482012644"/>
      <w:bookmarkStart w:id="4" w:name="_Toc482967484"/>
      <w:r w:rsidRPr="00EC6D1A">
        <w:rPr>
          <w:b/>
          <w:caps/>
        </w:rPr>
        <w:lastRenderedPageBreak/>
        <w:t>Správa ekonomických záležitostí / Finanční nástroje</w:t>
      </w:r>
      <w:bookmarkEnd w:id="3"/>
      <w:bookmarkEnd w:id="4"/>
    </w:p>
    <w:p w:rsidR="003C195A" w:rsidRPr="00EC6D1A" w:rsidRDefault="003C195A" w:rsidP="003C195A"/>
    <w:p w:rsidR="003C195A" w:rsidRPr="00EC6D1A"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EC6D1A">
        <w:rPr>
          <w:b/>
          <w:i/>
          <w:sz w:val="28"/>
        </w:rPr>
        <w:t>Financování terorismu – kontroly pohybu hotovosti</w:t>
      </w:r>
    </w:p>
    <w:p w:rsidR="003C195A" w:rsidRPr="00EC6D1A" w:rsidRDefault="003C195A" w:rsidP="003C195A"/>
    <w:p w:rsidR="003C195A" w:rsidRPr="00EC6D1A" w:rsidRDefault="003C195A" w:rsidP="00AF1B53">
      <w:pPr>
        <w:overflowPunct w:val="0"/>
        <w:autoSpaceDE w:val="0"/>
        <w:autoSpaceDN w:val="0"/>
        <w:adjustRightInd w:val="0"/>
        <w:ind w:left="1701" w:hanging="1706"/>
        <w:textAlignment w:val="baseline"/>
        <w:rPr>
          <w:szCs w:val="20"/>
        </w:rPr>
      </w:pPr>
      <w:r w:rsidRPr="00EC6D1A">
        <w:rPr>
          <w:b/>
        </w:rPr>
        <w:t>Zpravodaj:</w:t>
      </w:r>
      <w:r w:rsidRPr="00EC6D1A">
        <w:tab/>
        <w:t>Javier DOZ ORRIT (Zaměstnanci – ES)</w:t>
      </w:r>
    </w:p>
    <w:p w:rsidR="003C195A" w:rsidRPr="00EC6D1A" w:rsidRDefault="003C195A" w:rsidP="00AF1B53">
      <w:pPr>
        <w:tabs>
          <w:tab w:val="center" w:pos="284"/>
        </w:tabs>
        <w:overflowPunct w:val="0"/>
        <w:autoSpaceDE w:val="0"/>
        <w:autoSpaceDN w:val="0"/>
        <w:adjustRightInd w:val="0"/>
        <w:ind w:left="1701" w:hanging="1706"/>
        <w:textAlignment w:val="baseline"/>
        <w:rPr>
          <w:szCs w:val="20"/>
        </w:rPr>
      </w:pPr>
      <w:r w:rsidRPr="00EC6D1A">
        <w:rPr>
          <w:b/>
        </w:rPr>
        <w:t>Spoluzpravodaj:</w:t>
      </w:r>
      <w:r w:rsidRPr="00EC6D1A">
        <w:tab/>
        <w:t>Mihai IVAȘCU (Různé zájmy – RO)</w:t>
      </w:r>
    </w:p>
    <w:p w:rsidR="003C195A" w:rsidRPr="00EC6D1A" w:rsidRDefault="003C195A" w:rsidP="00AF1B53">
      <w:pPr>
        <w:tabs>
          <w:tab w:val="center" w:pos="284"/>
        </w:tabs>
        <w:overflowPunct w:val="0"/>
        <w:autoSpaceDE w:val="0"/>
        <w:autoSpaceDN w:val="0"/>
        <w:adjustRightInd w:val="0"/>
        <w:ind w:left="1701" w:hanging="1706"/>
        <w:textAlignment w:val="baseline"/>
        <w:rPr>
          <w:szCs w:val="20"/>
        </w:rPr>
      </w:pPr>
    </w:p>
    <w:p w:rsidR="003C195A" w:rsidRPr="00EC6D1A" w:rsidRDefault="003C195A" w:rsidP="00AF1B53">
      <w:pPr>
        <w:overflowPunct w:val="0"/>
        <w:autoSpaceDE w:val="0"/>
        <w:autoSpaceDN w:val="0"/>
        <w:adjustRightInd w:val="0"/>
        <w:ind w:left="1701" w:hanging="1706"/>
        <w:textAlignment w:val="baseline"/>
      </w:pPr>
      <w:r w:rsidRPr="00EC6D1A">
        <w:rPr>
          <w:b/>
        </w:rPr>
        <w:t>Odkaz:</w:t>
      </w:r>
      <w:r w:rsidRPr="00EC6D1A">
        <w:tab/>
        <w:t>COM(2016) 825 final/2016/0413 (COD)</w:t>
      </w:r>
    </w:p>
    <w:p w:rsidR="003C195A" w:rsidRPr="00EC6D1A" w:rsidRDefault="003C195A" w:rsidP="003C195A">
      <w:pPr>
        <w:tabs>
          <w:tab w:val="center" w:pos="284"/>
        </w:tabs>
        <w:overflowPunct w:val="0"/>
        <w:autoSpaceDE w:val="0"/>
        <w:autoSpaceDN w:val="0"/>
        <w:adjustRightInd w:val="0"/>
        <w:ind w:left="266" w:hanging="266"/>
        <w:textAlignment w:val="baseline"/>
        <w:rPr>
          <w:szCs w:val="20"/>
        </w:rPr>
      </w:pPr>
    </w:p>
    <w:p w:rsidR="003C195A" w:rsidRPr="00EC6D1A" w:rsidRDefault="003C195A" w:rsidP="003C195A">
      <w:pPr>
        <w:keepNext/>
        <w:keepLines/>
        <w:tabs>
          <w:tab w:val="center" w:pos="284"/>
        </w:tabs>
        <w:overflowPunct w:val="0"/>
        <w:autoSpaceDE w:val="0"/>
        <w:autoSpaceDN w:val="0"/>
        <w:adjustRightInd w:val="0"/>
        <w:ind w:left="266" w:hanging="266"/>
        <w:textAlignment w:val="baseline"/>
        <w:rPr>
          <w:b/>
        </w:rPr>
      </w:pPr>
      <w:r w:rsidRPr="00EC6D1A">
        <w:rPr>
          <w:b/>
        </w:rPr>
        <w:t>Hlavní body:</w:t>
      </w:r>
    </w:p>
    <w:p w:rsidR="003C195A" w:rsidRPr="00EC6D1A" w:rsidRDefault="003C195A" w:rsidP="003C195A"/>
    <w:p w:rsidR="003C195A" w:rsidRPr="00EC6D1A" w:rsidRDefault="003C195A" w:rsidP="003C195A">
      <w:r w:rsidRPr="00EC6D1A">
        <w:t>EHSV</w:t>
      </w:r>
    </w:p>
    <w:p w:rsidR="003C195A" w:rsidRPr="00EC6D1A" w:rsidRDefault="003C195A" w:rsidP="003C195A"/>
    <w:p w:rsidR="003C195A" w:rsidRPr="00EC6D1A" w:rsidRDefault="003C195A" w:rsidP="003C195A">
      <w:pPr>
        <w:pStyle w:val="ListParagraph"/>
        <w:numPr>
          <w:ilvl w:val="0"/>
          <w:numId w:val="57"/>
        </w:numPr>
        <w:tabs>
          <w:tab w:val="clear" w:pos="0"/>
        </w:tabs>
        <w:ind w:left="567" w:hanging="567"/>
      </w:pPr>
      <w:r w:rsidRPr="00EC6D1A">
        <w:t>EHSV podporuje návrh Komise. EHSV je přesvědčen, že rozšíření rozsahu kontrol</w:t>
      </w:r>
      <w:r w:rsidR="0057303F" w:rsidRPr="00EC6D1A">
        <w:t xml:space="preserve"> a </w:t>
      </w:r>
      <w:r w:rsidRPr="00EC6D1A">
        <w:t>pravomoci orgánů za účelem provádění kontrol</w:t>
      </w:r>
      <w:r w:rsidR="0057303F" w:rsidRPr="00EC6D1A">
        <w:t xml:space="preserve"> a </w:t>
      </w:r>
      <w:r w:rsidRPr="00EC6D1A">
        <w:t>konfiskace zboží ve všech případech, kdy existují odpovídající známky nezákonných činností, usnadní odhalení více případů podvodů</w:t>
      </w:r>
      <w:r w:rsidR="0057303F" w:rsidRPr="00EC6D1A">
        <w:t xml:space="preserve"> a </w:t>
      </w:r>
      <w:r w:rsidRPr="00EC6D1A">
        <w:t>shromáždí více informací.</w:t>
      </w:r>
    </w:p>
    <w:p w:rsidR="003C195A" w:rsidRPr="00EC6D1A" w:rsidRDefault="003C195A" w:rsidP="003C195A">
      <w:pPr>
        <w:pStyle w:val="ListParagraph"/>
        <w:numPr>
          <w:ilvl w:val="0"/>
          <w:numId w:val="56"/>
        </w:numPr>
        <w:tabs>
          <w:tab w:val="clear" w:pos="0"/>
        </w:tabs>
        <w:ind w:left="567" w:hanging="567"/>
      </w:pPr>
      <w:r w:rsidRPr="00EC6D1A">
        <w:t>se domnívá, že je nezbytné zlepšit spolupráci jak mezi příslušnými orgány, tak mezi členskými státy, aby bylo při provádění nového nařízení dosaženo maximálního účinku.</w:t>
      </w:r>
    </w:p>
    <w:p w:rsidR="003C195A" w:rsidRPr="00EC6D1A" w:rsidRDefault="003C195A" w:rsidP="003C195A">
      <w:pPr>
        <w:pStyle w:val="ListParagraph"/>
        <w:numPr>
          <w:ilvl w:val="0"/>
          <w:numId w:val="56"/>
        </w:numPr>
        <w:tabs>
          <w:tab w:val="clear" w:pos="0"/>
        </w:tabs>
        <w:ind w:left="567" w:hanging="567"/>
      </w:pPr>
      <w:r w:rsidRPr="00EC6D1A">
        <w:t>navrhuje, aby Komise na základě studie</w:t>
      </w:r>
      <w:r w:rsidR="0057303F" w:rsidRPr="00EC6D1A">
        <w:t xml:space="preserve"> a </w:t>
      </w:r>
      <w:r w:rsidRPr="00EC6D1A">
        <w:t>rozsáhlých konzultací vypracovala plán, jak omezit používání peněžní hotovosti</w:t>
      </w:r>
      <w:r w:rsidR="0057303F" w:rsidRPr="00EC6D1A">
        <w:t xml:space="preserve"> v </w:t>
      </w:r>
      <w:r w:rsidRPr="00EC6D1A">
        <w:t>EU,</w:t>
      </w:r>
      <w:r w:rsidR="0057303F" w:rsidRPr="00EC6D1A">
        <w:t xml:space="preserve"> a </w:t>
      </w:r>
      <w:r w:rsidRPr="00EC6D1A">
        <w:t>měla by se přehodnotit vhodnost prahové hodnoty 10</w:t>
      </w:r>
      <w:r w:rsidR="0057303F" w:rsidRPr="00EC6D1A">
        <w:t> 000</w:t>
      </w:r>
      <w:r w:rsidRPr="00EC6D1A">
        <w:t> EUR.</w:t>
      </w:r>
    </w:p>
    <w:p w:rsidR="003C195A" w:rsidRPr="00EC6D1A" w:rsidRDefault="0057764D" w:rsidP="003C195A">
      <w:pPr>
        <w:pStyle w:val="ListParagraph"/>
        <w:numPr>
          <w:ilvl w:val="0"/>
          <w:numId w:val="56"/>
        </w:numPr>
        <w:tabs>
          <w:tab w:val="clear" w:pos="0"/>
        </w:tabs>
        <w:ind w:left="567" w:hanging="567"/>
      </w:pPr>
      <w:r w:rsidRPr="00EC6D1A">
        <w:t>má za to, že Komise by měla jít dále při stanovování sankcí za nesplnění ohlašovací povinnosti.</w:t>
      </w:r>
    </w:p>
    <w:p w:rsidR="003C195A" w:rsidRPr="00EC6D1A" w:rsidRDefault="003C195A" w:rsidP="003C195A">
      <w:pPr>
        <w:pStyle w:val="ListParagraph"/>
        <w:numPr>
          <w:ilvl w:val="0"/>
          <w:numId w:val="56"/>
        </w:numPr>
        <w:tabs>
          <w:tab w:val="clear" w:pos="0"/>
        </w:tabs>
        <w:ind w:left="567" w:hanging="567"/>
      </w:pPr>
      <w:r w:rsidRPr="00EC6D1A">
        <w:t>v seznamu Komise vysoce rizikových třetích zemí.</w:t>
      </w:r>
    </w:p>
    <w:p w:rsidR="003C195A" w:rsidRPr="00EC6D1A" w:rsidRDefault="003C195A" w:rsidP="003C195A">
      <w:pPr>
        <w:pStyle w:val="ListParagraph"/>
        <w:numPr>
          <w:ilvl w:val="0"/>
          <w:numId w:val="59"/>
        </w:numPr>
        <w:tabs>
          <w:tab w:val="clear" w:pos="0"/>
        </w:tabs>
        <w:ind w:left="567" w:hanging="567"/>
      </w:pPr>
      <w:r w:rsidRPr="00EC6D1A">
        <w:t>navrhuje, aby daňové orgány měly rovněž přístup</w:t>
      </w:r>
      <w:r w:rsidR="0057303F" w:rsidRPr="00EC6D1A">
        <w:t xml:space="preserve"> k </w:t>
      </w:r>
      <w:r w:rsidRPr="00EC6D1A">
        <w:t>informacím shromážděným během kontrol peněžních toků,</w:t>
      </w:r>
      <w:r w:rsidR="0057303F" w:rsidRPr="00EC6D1A">
        <w:t xml:space="preserve"> a </w:t>
      </w:r>
      <w:r w:rsidRPr="00EC6D1A">
        <w:t>mohlo se tak vyšetřovat spojení těchto činností</w:t>
      </w:r>
      <w:r w:rsidR="0057303F" w:rsidRPr="00EC6D1A">
        <w:t xml:space="preserve"> s </w:t>
      </w:r>
      <w:r w:rsidRPr="00EC6D1A">
        <w:t>trestnými činy daňové povahy.</w:t>
      </w:r>
    </w:p>
    <w:p w:rsidR="003C195A" w:rsidRPr="00EC6D1A" w:rsidRDefault="003C195A" w:rsidP="003C195A">
      <w:pPr>
        <w:pStyle w:val="ListParagraph"/>
        <w:numPr>
          <w:ilvl w:val="0"/>
          <w:numId w:val="56"/>
        </w:numPr>
        <w:tabs>
          <w:tab w:val="clear" w:pos="0"/>
        </w:tabs>
        <w:ind w:left="567" w:hanging="567"/>
      </w:pPr>
      <w:r w:rsidRPr="00EC6D1A">
        <w:t>doporučuje. že do definice peněžní hotovosti by od okamžiku přijetí nového nařízení měly být kromě zlata zahrnuty další „vysoce likvidní komodity“.</w:t>
      </w:r>
    </w:p>
    <w:p w:rsidR="003C195A" w:rsidRPr="00EC6D1A" w:rsidRDefault="003C195A" w:rsidP="003C195A">
      <w:pPr>
        <w:pStyle w:val="ListParagraph"/>
        <w:numPr>
          <w:ilvl w:val="0"/>
          <w:numId w:val="56"/>
        </w:numPr>
        <w:tabs>
          <w:tab w:val="clear" w:pos="0"/>
        </w:tabs>
        <w:ind w:left="567" w:hanging="567"/>
      </w:pPr>
      <w:r w:rsidRPr="00EC6D1A">
        <w:t>navrhuje, aby se věnovalo více pozornosti hrozbě, že by předplacené karty mohli dále využít pachatelé trestné činnosti</w:t>
      </w:r>
      <w:r w:rsidR="0057303F" w:rsidRPr="00EC6D1A">
        <w:t xml:space="preserve"> a </w:t>
      </w:r>
      <w:r w:rsidRPr="00EC6D1A">
        <w:t>teroristé</w:t>
      </w:r>
      <w:r w:rsidR="0057303F" w:rsidRPr="00EC6D1A">
        <w:t xml:space="preserve"> k </w:t>
      </w:r>
      <w:r w:rsidRPr="00EC6D1A">
        <w:t>tajnému financování svých aktivit.</w:t>
      </w:r>
    </w:p>
    <w:p w:rsidR="003C195A" w:rsidRPr="00EC6D1A" w:rsidRDefault="0057764D" w:rsidP="003C195A">
      <w:pPr>
        <w:pStyle w:val="ListParagraph"/>
        <w:numPr>
          <w:ilvl w:val="0"/>
          <w:numId w:val="56"/>
        </w:numPr>
        <w:tabs>
          <w:tab w:val="clear" w:pos="0"/>
        </w:tabs>
        <w:ind w:left="567" w:hanging="567"/>
      </w:pPr>
      <w:r w:rsidRPr="00EC6D1A">
        <w:t>doporučuje posílit ochranu těchto údajů kvůli zvýšení množství údajů shromažďovaných</w:t>
      </w:r>
      <w:r w:rsidR="0057303F" w:rsidRPr="00EC6D1A">
        <w:t xml:space="preserve"> a </w:t>
      </w:r>
      <w:r w:rsidRPr="00EC6D1A">
        <w:t>vyměňovaných mezi orgány.</w:t>
      </w:r>
    </w:p>
    <w:p w:rsidR="003C195A" w:rsidRPr="00EC6D1A" w:rsidRDefault="003C195A" w:rsidP="003C195A"/>
    <w:p w:rsidR="003C195A" w:rsidRPr="00EC6D1A" w:rsidRDefault="003C195A" w:rsidP="0057303F">
      <w:pPr>
        <w:overflowPunct w:val="0"/>
        <w:autoSpaceDE w:val="0"/>
        <w:autoSpaceDN w:val="0"/>
        <w:adjustRightInd w:val="0"/>
        <w:ind w:left="1134" w:hanging="1134"/>
        <w:rPr>
          <w:i/>
          <w:szCs w:val="20"/>
        </w:rPr>
      </w:pPr>
      <w:r w:rsidRPr="00EC6D1A">
        <w:rPr>
          <w:b/>
          <w:i/>
        </w:rPr>
        <w:t>Kontakt:</w:t>
      </w:r>
      <w:r w:rsidR="0057303F" w:rsidRPr="00EC6D1A">
        <w:rPr>
          <w:b/>
          <w:i/>
        </w:rPr>
        <w:tab/>
      </w:r>
      <w:r w:rsidRPr="00EC6D1A">
        <w:rPr>
          <w:i/>
        </w:rPr>
        <w:t>Krisztina PERLAKY-TÓTH</w:t>
      </w:r>
    </w:p>
    <w:p w:rsidR="003C195A" w:rsidRPr="00EC6D1A" w:rsidRDefault="003C195A" w:rsidP="0057303F">
      <w:pPr>
        <w:overflowPunct w:val="0"/>
        <w:autoSpaceDE w:val="0"/>
        <w:autoSpaceDN w:val="0"/>
        <w:adjustRightInd w:val="0"/>
        <w:ind w:left="1134"/>
        <w:rPr>
          <w:i/>
          <w:szCs w:val="20"/>
        </w:rPr>
      </w:pPr>
      <w:r w:rsidRPr="00EC6D1A">
        <w:rPr>
          <w:i/>
        </w:rPr>
        <w:t xml:space="preserve">(Tel: 00 32 2 546 9740 </w:t>
      </w:r>
      <w:r w:rsidR="0057303F" w:rsidRPr="00EC6D1A">
        <w:rPr>
          <w:i/>
        </w:rPr>
        <w:t>–</w:t>
      </w:r>
      <w:r w:rsidRPr="00EC6D1A">
        <w:rPr>
          <w:i/>
        </w:rPr>
        <w:t xml:space="preserve"> e</w:t>
      </w:r>
      <w:r w:rsidR="0057303F" w:rsidRPr="00EC6D1A">
        <w:rPr>
          <w:i/>
        </w:rPr>
        <w:t>-</w:t>
      </w:r>
      <w:r w:rsidRPr="00EC6D1A">
        <w:rPr>
          <w:i/>
        </w:rPr>
        <w:t xml:space="preserve">mail: </w:t>
      </w:r>
      <w:hyperlink r:id="rId18">
        <w:r w:rsidRPr="00EC6D1A">
          <w:rPr>
            <w:rStyle w:val="Hyperlink"/>
            <w:i/>
          </w:rPr>
          <w:t>Krisztina.PerlakyToth@eesc.europa.eu</w:t>
        </w:r>
      </w:hyperlink>
      <w:r w:rsidRPr="00EC6D1A">
        <w:rPr>
          <w:i/>
        </w:rPr>
        <w:t>)</w:t>
      </w:r>
    </w:p>
    <w:p w:rsidR="00367A90" w:rsidRPr="00EC6D1A" w:rsidRDefault="003C195A" w:rsidP="007078F0">
      <w:pPr>
        <w:rPr>
          <w:highlight w:val="cyan"/>
        </w:rPr>
      </w:pPr>
      <w:r w:rsidRPr="00EC6D1A">
        <w:br w:type="page"/>
      </w:r>
    </w:p>
    <w:p w:rsidR="00802367" w:rsidRPr="00EC6D1A" w:rsidRDefault="00802367" w:rsidP="00780E20">
      <w:pPr>
        <w:pStyle w:val="Heading1"/>
        <w:rPr>
          <w:b/>
          <w:caps/>
        </w:rPr>
      </w:pPr>
      <w:bookmarkStart w:id="5" w:name="_Toc482012645"/>
      <w:bookmarkStart w:id="6" w:name="_Toc482967485"/>
      <w:r w:rsidRPr="00EC6D1A">
        <w:rPr>
          <w:b/>
          <w:caps/>
        </w:rPr>
        <w:t>Doprava</w:t>
      </w:r>
      <w:bookmarkEnd w:id="5"/>
      <w:bookmarkEnd w:id="6"/>
    </w:p>
    <w:p w:rsidR="00B77EB1" w:rsidRPr="00EC6D1A" w:rsidRDefault="00B77EB1" w:rsidP="007078F0"/>
    <w:p w:rsidR="00F04D10" w:rsidRPr="00EC6D1A"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EC6D1A">
        <w:rPr>
          <w:b/>
          <w:i/>
          <w:sz w:val="28"/>
        </w:rPr>
        <w:t>Ženy</w:t>
      </w:r>
      <w:r w:rsidR="0057303F" w:rsidRPr="00EC6D1A">
        <w:rPr>
          <w:b/>
          <w:i/>
          <w:sz w:val="28"/>
        </w:rPr>
        <w:t xml:space="preserve"> a </w:t>
      </w:r>
      <w:r w:rsidRPr="00EC6D1A">
        <w:rPr>
          <w:b/>
          <w:i/>
          <w:sz w:val="28"/>
        </w:rPr>
        <w:t>doprava − Platforma pro změnu</w:t>
      </w:r>
    </w:p>
    <w:p w:rsidR="00F04D10" w:rsidRPr="00EC6D1A" w:rsidRDefault="00F04D10" w:rsidP="00780E20">
      <w:pPr>
        <w:widowControl w:val="0"/>
        <w:overflowPunct w:val="0"/>
        <w:autoSpaceDE w:val="0"/>
        <w:autoSpaceDN w:val="0"/>
        <w:adjustRightInd w:val="0"/>
        <w:textAlignment w:val="baseline"/>
        <w:rPr>
          <w:bCs/>
          <w:szCs w:val="20"/>
          <w:highlight w:val="green"/>
        </w:rPr>
      </w:pPr>
    </w:p>
    <w:p w:rsidR="00F04D10" w:rsidRPr="00EC6D1A" w:rsidRDefault="00F04D10" w:rsidP="00AF1B53">
      <w:pPr>
        <w:ind w:left="1701" w:hanging="1706"/>
      </w:pPr>
      <w:r w:rsidRPr="00EC6D1A">
        <w:rPr>
          <w:b/>
        </w:rPr>
        <w:t>Zpravodajka:</w:t>
      </w:r>
      <w:r w:rsidRPr="00EC6D1A">
        <w:tab/>
        <w:t>Madi SHARMA (Zaměstnavatelé - UK)</w:t>
      </w:r>
    </w:p>
    <w:p w:rsidR="00367A90" w:rsidRPr="00EC6D1A" w:rsidRDefault="00367A90" w:rsidP="00AF1B53">
      <w:pPr>
        <w:overflowPunct w:val="0"/>
        <w:autoSpaceDE w:val="0"/>
        <w:autoSpaceDN w:val="0"/>
        <w:adjustRightInd w:val="0"/>
        <w:ind w:left="1701" w:hanging="1706"/>
        <w:textAlignment w:val="baseline"/>
      </w:pPr>
    </w:p>
    <w:p w:rsidR="00B77EB1" w:rsidRPr="00EC6D1A" w:rsidRDefault="00F04D10" w:rsidP="00AF1B53">
      <w:pPr>
        <w:overflowPunct w:val="0"/>
        <w:autoSpaceDE w:val="0"/>
        <w:autoSpaceDN w:val="0"/>
        <w:adjustRightInd w:val="0"/>
        <w:ind w:left="1701" w:hanging="1706"/>
        <w:textAlignment w:val="baseline"/>
        <w:rPr>
          <w:szCs w:val="20"/>
        </w:rPr>
      </w:pPr>
      <w:r w:rsidRPr="00EC6D1A">
        <w:rPr>
          <w:b/>
        </w:rPr>
        <w:t>Odkaz:</w:t>
      </w:r>
      <w:r w:rsidRPr="00EC6D1A">
        <w:tab/>
        <w:t>průzkumné stanovisko na žádost Komise</w:t>
      </w:r>
    </w:p>
    <w:p w:rsidR="00F04D10" w:rsidRPr="00EC6D1A" w:rsidRDefault="0057303F" w:rsidP="00AF1B53">
      <w:pPr>
        <w:overflowPunct w:val="0"/>
        <w:autoSpaceDE w:val="0"/>
        <w:autoSpaceDN w:val="0"/>
        <w:adjustRightInd w:val="0"/>
        <w:ind w:left="1701" w:hanging="1706"/>
        <w:textAlignment w:val="baseline"/>
        <w:rPr>
          <w:szCs w:val="20"/>
        </w:rPr>
      </w:pPr>
      <w:r w:rsidRPr="00EC6D1A">
        <w:tab/>
      </w:r>
      <w:r w:rsidR="00F04D10" w:rsidRPr="00EC6D1A">
        <w:t>EESC-2017-00048-00-00-AC</w:t>
      </w:r>
    </w:p>
    <w:p w:rsidR="00F04D10" w:rsidRPr="00EC6D1A" w:rsidRDefault="00F04D10" w:rsidP="00780E20">
      <w:pPr>
        <w:tabs>
          <w:tab w:val="num" w:pos="550"/>
        </w:tabs>
        <w:overflowPunct w:val="0"/>
        <w:autoSpaceDE w:val="0"/>
        <w:autoSpaceDN w:val="0"/>
        <w:adjustRightInd w:val="0"/>
        <w:textAlignment w:val="baseline"/>
        <w:rPr>
          <w:szCs w:val="20"/>
        </w:rPr>
      </w:pPr>
    </w:p>
    <w:p w:rsidR="00F04D10" w:rsidRPr="00EC6D1A" w:rsidRDefault="00F04D10">
      <w:pPr>
        <w:overflowPunct w:val="0"/>
        <w:autoSpaceDE w:val="0"/>
        <w:autoSpaceDN w:val="0"/>
        <w:adjustRightInd w:val="0"/>
        <w:textAlignment w:val="baseline"/>
        <w:rPr>
          <w:szCs w:val="20"/>
        </w:rPr>
      </w:pPr>
      <w:r w:rsidRPr="00EC6D1A">
        <w:rPr>
          <w:b/>
        </w:rPr>
        <w:t>Hlavní body:</w:t>
      </w:r>
    </w:p>
    <w:p w:rsidR="00F04D10" w:rsidRPr="00EC6D1A" w:rsidRDefault="00F04D10">
      <w:pPr>
        <w:overflowPunct w:val="0"/>
        <w:autoSpaceDE w:val="0"/>
        <w:autoSpaceDN w:val="0"/>
        <w:adjustRightInd w:val="0"/>
        <w:textAlignment w:val="baseline"/>
        <w:rPr>
          <w:szCs w:val="20"/>
        </w:rPr>
      </w:pPr>
    </w:p>
    <w:p w:rsidR="00F04D10" w:rsidRPr="00EC6D1A" w:rsidRDefault="00F04D10">
      <w:pPr>
        <w:overflowPunct w:val="0"/>
        <w:autoSpaceDE w:val="0"/>
        <w:autoSpaceDN w:val="0"/>
        <w:adjustRightInd w:val="0"/>
        <w:textAlignment w:val="baseline"/>
        <w:outlineLvl w:val="1"/>
        <w:rPr>
          <w:szCs w:val="20"/>
        </w:rPr>
      </w:pPr>
      <w:r w:rsidRPr="00EC6D1A">
        <w:t>EHSV navrhuje Platformu EU pro změnu (dále jen „platforma“), která by se zabývala rovností žen</w:t>
      </w:r>
      <w:r w:rsidR="0057303F" w:rsidRPr="00EC6D1A">
        <w:t xml:space="preserve"> a </w:t>
      </w:r>
      <w:r w:rsidRPr="00EC6D1A">
        <w:t>mužů</w:t>
      </w:r>
      <w:r w:rsidR="0057303F" w:rsidRPr="00EC6D1A">
        <w:t xml:space="preserve"> v </w:t>
      </w:r>
      <w:r w:rsidRPr="00EC6D1A">
        <w:t>dopravě,</w:t>
      </w:r>
      <w:r w:rsidR="0057303F" w:rsidRPr="00EC6D1A">
        <w:t xml:space="preserve"> a </w:t>
      </w:r>
      <w:r w:rsidRPr="00EC6D1A">
        <w:t>nejprve by se prioritně věnovala zvyšování zaměstnatelnosti žen</w:t>
      </w:r>
      <w:r w:rsidR="0057303F" w:rsidRPr="00EC6D1A">
        <w:t xml:space="preserve"> v </w:t>
      </w:r>
      <w:r w:rsidRPr="00EC6D1A">
        <w:t>tomto odvětví. Tento prvotní cíl by</w:t>
      </w:r>
      <w:r w:rsidR="0057303F" w:rsidRPr="00EC6D1A">
        <w:t xml:space="preserve"> v </w:t>
      </w:r>
      <w:r w:rsidRPr="00EC6D1A">
        <w:t>budoucnu mohl být doplněn začleněním „žen jako uživatelek“. Členy by mohli být mimo jiné unijní</w:t>
      </w:r>
      <w:r w:rsidR="0057303F" w:rsidRPr="00EC6D1A">
        <w:t xml:space="preserve"> a </w:t>
      </w:r>
      <w:r w:rsidRPr="00EC6D1A">
        <w:t>vnitrostátní subjekty zastupující tvůrce politik, odvětví dopravy, odbory</w:t>
      </w:r>
      <w:r w:rsidR="0057303F" w:rsidRPr="00EC6D1A">
        <w:t xml:space="preserve"> v </w:t>
      </w:r>
      <w:r w:rsidRPr="00EC6D1A">
        <w:t>odvětví dopravy, sdělovací prostředky, organizace cestujících</w:t>
      </w:r>
      <w:r w:rsidR="0057303F" w:rsidRPr="00EC6D1A">
        <w:t xml:space="preserve"> a </w:t>
      </w:r>
      <w:r w:rsidRPr="00EC6D1A">
        <w:t>nevládní organizace, jež se chtějí zavázat ke konkrétním krokům pro řešení nerovnosti žen</w:t>
      </w:r>
      <w:r w:rsidR="0057303F" w:rsidRPr="00EC6D1A">
        <w:t xml:space="preserve"> a </w:t>
      </w:r>
      <w:r w:rsidRPr="00EC6D1A">
        <w:t>mužů</w:t>
      </w:r>
      <w:r w:rsidR="0057303F" w:rsidRPr="00EC6D1A">
        <w:t xml:space="preserve"> v </w:t>
      </w:r>
      <w:r w:rsidRPr="00EC6D1A">
        <w:t>odvětví dopravy.</w:t>
      </w:r>
    </w:p>
    <w:p w:rsidR="00F04D10" w:rsidRPr="00EC6D1A" w:rsidRDefault="00F04D10">
      <w:pPr>
        <w:overflowPunct w:val="0"/>
        <w:autoSpaceDE w:val="0"/>
        <w:autoSpaceDN w:val="0"/>
        <w:adjustRightInd w:val="0"/>
        <w:textAlignment w:val="baseline"/>
        <w:rPr>
          <w:szCs w:val="20"/>
        </w:rPr>
      </w:pPr>
    </w:p>
    <w:p w:rsidR="00F04D10" w:rsidRPr="00EC6D1A" w:rsidRDefault="00F04D10">
      <w:pPr>
        <w:overflowPunct w:val="0"/>
        <w:autoSpaceDE w:val="0"/>
        <w:autoSpaceDN w:val="0"/>
        <w:adjustRightInd w:val="0"/>
        <w:textAlignment w:val="baseline"/>
        <w:outlineLvl w:val="1"/>
        <w:rPr>
          <w:szCs w:val="20"/>
        </w:rPr>
      </w:pPr>
      <w:r w:rsidRPr="00EC6D1A">
        <w:t>EHSV by prosazoval cíle provádění politiky zohledňující rovnost žen</w:t>
      </w:r>
      <w:r w:rsidR="0057303F" w:rsidRPr="00EC6D1A">
        <w:t xml:space="preserve"> a </w:t>
      </w:r>
      <w:r w:rsidRPr="00EC6D1A">
        <w:t>mužů prostřednictvím stanovení jasných cílů: podmínky</w:t>
      </w:r>
      <w:r w:rsidR="0057303F" w:rsidRPr="00EC6D1A">
        <w:t xml:space="preserve"> a </w:t>
      </w:r>
      <w:r w:rsidRPr="00EC6D1A">
        <w:t>definovanou působnost, včetně ukazatelů, které by vypracovali členové při utváření platformy.</w:t>
      </w:r>
    </w:p>
    <w:p w:rsidR="00F04D10" w:rsidRPr="00EC6D1A" w:rsidRDefault="00F04D10">
      <w:pPr>
        <w:overflowPunct w:val="0"/>
        <w:autoSpaceDE w:val="0"/>
        <w:autoSpaceDN w:val="0"/>
        <w:adjustRightInd w:val="0"/>
        <w:textAlignment w:val="baseline"/>
        <w:rPr>
          <w:szCs w:val="20"/>
        </w:rPr>
      </w:pPr>
    </w:p>
    <w:p w:rsidR="00F04D10" w:rsidRPr="00EC6D1A" w:rsidRDefault="00F04D10">
      <w:pPr>
        <w:overflowPunct w:val="0"/>
        <w:autoSpaceDE w:val="0"/>
        <w:autoSpaceDN w:val="0"/>
        <w:adjustRightInd w:val="0"/>
        <w:textAlignment w:val="baseline"/>
        <w:outlineLvl w:val="1"/>
        <w:rPr>
          <w:szCs w:val="20"/>
        </w:rPr>
      </w:pPr>
      <w:r w:rsidRPr="00EC6D1A">
        <w:t>EHSV doporučuje, aby si platforma uchovala schopnost flexibility</w:t>
      </w:r>
      <w:r w:rsidR="0057303F" w:rsidRPr="00EC6D1A">
        <w:t xml:space="preserve"> a </w:t>
      </w:r>
      <w:r w:rsidRPr="00EC6D1A">
        <w:t>zůstala přizpůsobivá ve všech rozměrech daného odvětví</w:t>
      </w:r>
      <w:r w:rsidR="0057303F" w:rsidRPr="00EC6D1A">
        <w:t xml:space="preserve"> a </w:t>
      </w:r>
      <w:r w:rsidRPr="00EC6D1A">
        <w:t>na všech úrovních politiky. Měla by také trvat na transparentnosti</w:t>
      </w:r>
      <w:r w:rsidR="0057303F" w:rsidRPr="00EC6D1A">
        <w:t xml:space="preserve"> a </w:t>
      </w:r>
      <w:r w:rsidRPr="00EC6D1A">
        <w:t>odpovědnosti svých členů</w:t>
      </w:r>
      <w:r w:rsidR="0057303F" w:rsidRPr="00EC6D1A">
        <w:t xml:space="preserve"> a </w:t>
      </w:r>
      <w:r w:rsidRPr="00EC6D1A">
        <w:t>fungování.</w:t>
      </w:r>
      <w:r w:rsidR="0057303F" w:rsidRPr="00EC6D1A">
        <w:t xml:space="preserve"> K </w:t>
      </w:r>
      <w:r w:rsidRPr="00EC6D1A">
        <w:t>základním nástrojům pro zajištění důvěryhodnosti</w:t>
      </w:r>
      <w:r w:rsidR="0057303F" w:rsidRPr="00EC6D1A">
        <w:t xml:space="preserve"> a </w:t>
      </w:r>
      <w:r w:rsidRPr="00EC6D1A">
        <w:t>úspěchu platformy patří sledování, hodnocení</w:t>
      </w:r>
      <w:r w:rsidR="0057303F" w:rsidRPr="00EC6D1A">
        <w:t xml:space="preserve"> a </w:t>
      </w:r>
      <w:r w:rsidRPr="00EC6D1A">
        <w:t>každoroční přezkumy.</w:t>
      </w:r>
    </w:p>
    <w:p w:rsidR="00F04D10" w:rsidRPr="00EC6D1A" w:rsidRDefault="00F04D10">
      <w:pPr>
        <w:overflowPunct w:val="0"/>
        <w:autoSpaceDE w:val="0"/>
        <w:autoSpaceDN w:val="0"/>
        <w:adjustRightInd w:val="0"/>
        <w:textAlignment w:val="baseline"/>
        <w:rPr>
          <w:szCs w:val="20"/>
        </w:rPr>
      </w:pPr>
    </w:p>
    <w:p w:rsidR="00F04D10" w:rsidRPr="00EC6D1A" w:rsidRDefault="00F04D10">
      <w:pPr>
        <w:keepNext/>
        <w:overflowPunct w:val="0"/>
        <w:autoSpaceDE w:val="0"/>
        <w:autoSpaceDN w:val="0"/>
        <w:adjustRightInd w:val="0"/>
        <w:textAlignment w:val="baseline"/>
        <w:rPr>
          <w:szCs w:val="20"/>
        </w:rPr>
      </w:pPr>
      <w:r w:rsidRPr="00EC6D1A">
        <w:t>Platforma může být úspěšná pouze tehdy, převezmou-li členové plnou odpovědnost,</w:t>
      </w:r>
      <w:r w:rsidR="0057303F" w:rsidRPr="00EC6D1A">
        <w:t xml:space="preserve"> a </w:t>
      </w:r>
      <w:r w:rsidRPr="00EC6D1A">
        <w:t>proto EHSV navrhuje, aby platforma měla své webové stránky, kde bude uveden seznam jejích členů</w:t>
      </w:r>
      <w:r w:rsidR="0057303F" w:rsidRPr="00EC6D1A">
        <w:t xml:space="preserve"> a </w:t>
      </w:r>
      <w:r w:rsidRPr="00EC6D1A">
        <w:t>jejich činností spolu</w:t>
      </w:r>
      <w:r w:rsidR="0057303F" w:rsidRPr="00EC6D1A">
        <w:t xml:space="preserve"> s </w:t>
      </w:r>
      <w:r w:rsidRPr="00EC6D1A">
        <w:t>databází akcí, doporučení, sledování</w:t>
      </w:r>
      <w:r w:rsidR="0057303F" w:rsidRPr="00EC6D1A">
        <w:t xml:space="preserve"> a </w:t>
      </w:r>
      <w:r w:rsidRPr="00EC6D1A">
        <w:t>hodnocení, aby se ostatní mohli inspirovat nebo</w:t>
      </w:r>
      <w:r w:rsidR="0057303F" w:rsidRPr="00EC6D1A">
        <w:t xml:space="preserve"> z </w:t>
      </w:r>
      <w:r w:rsidRPr="00EC6D1A">
        <w:t>nich čerpat informace.</w:t>
      </w:r>
    </w:p>
    <w:p w:rsidR="00F04D10" w:rsidRPr="00EC6D1A" w:rsidRDefault="00F04D10" w:rsidP="007078F0"/>
    <w:p w:rsidR="00F04D10" w:rsidRPr="00EC6D1A" w:rsidRDefault="00F04D10" w:rsidP="0057303F">
      <w:pPr>
        <w:overflowPunct w:val="0"/>
        <w:autoSpaceDE w:val="0"/>
        <w:autoSpaceDN w:val="0"/>
        <w:adjustRightInd w:val="0"/>
        <w:ind w:left="1134" w:hanging="1134"/>
        <w:textAlignment w:val="baseline"/>
        <w:rPr>
          <w:i/>
        </w:rPr>
      </w:pPr>
      <w:r w:rsidRPr="00EC6D1A">
        <w:rPr>
          <w:b/>
          <w:i/>
        </w:rPr>
        <w:t>Kontakt:</w:t>
      </w:r>
      <w:r w:rsidR="0057303F" w:rsidRPr="00EC6D1A">
        <w:tab/>
      </w:r>
      <w:r w:rsidRPr="00EC6D1A">
        <w:rPr>
          <w:i/>
        </w:rPr>
        <w:t>Erika PAULINOVA</w:t>
      </w:r>
    </w:p>
    <w:p w:rsidR="00802367" w:rsidRPr="00EC6D1A" w:rsidRDefault="00F04D10" w:rsidP="0057303F">
      <w:pPr>
        <w:overflowPunct w:val="0"/>
        <w:autoSpaceDE w:val="0"/>
        <w:autoSpaceDN w:val="0"/>
        <w:adjustRightInd w:val="0"/>
        <w:ind w:left="1134"/>
        <w:textAlignment w:val="baseline"/>
        <w:rPr>
          <w:i/>
        </w:rPr>
      </w:pPr>
      <w:r w:rsidRPr="00EC6D1A">
        <w:rPr>
          <w:i/>
        </w:rPr>
        <w:t xml:space="preserve">(Tel.: 00 32 2 546 8457 </w:t>
      </w:r>
      <w:r w:rsidR="0057303F" w:rsidRPr="00EC6D1A">
        <w:rPr>
          <w:i/>
        </w:rPr>
        <w:t xml:space="preserve">– </w:t>
      </w:r>
      <w:r w:rsidRPr="00EC6D1A">
        <w:rPr>
          <w:i/>
        </w:rPr>
        <w:t xml:space="preserve">e-mail: </w:t>
      </w:r>
      <w:hyperlink r:id="rId19">
        <w:r w:rsidRPr="00EC6D1A">
          <w:rPr>
            <w:rStyle w:val="Hyperlink"/>
            <w:i/>
          </w:rPr>
          <w:t>Erika.Paulinova@eesc.europa.eu</w:t>
        </w:r>
      </w:hyperlink>
      <w:r w:rsidRPr="00EC6D1A">
        <w:rPr>
          <w:i/>
        </w:rPr>
        <w:t>)</w:t>
      </w:r>
    </w:p>
    <w:p w:rsidR="00367A90" w:rsidRPr="00EC6D1A" w:rsidRDefault="00367A90" w:rsidP="007078F0">
      <w:r w:rsidRPr="00EC6D1A">
        <w:br w:type="page"/>
      </w:r>
    </w:p>
    <w:p w:rsidR="00802367" w:rsidRPr="00EC6D1A" w:rsidRDefault="00802367" w:rsidP="00780E20">
      <w:pPr>
        <w:pStyle w:val="Heading1"/>
        <w:rPr>
          <w:b/>
          <w:caps/>
        </w:rPr>
      </w:pPr>
      <w:bookmarkStart w:id="7" w:name="_Toc482012646"/>
      <w:bookmarkStart w:id="8" w:name="_Toc482967486"/>
      <w:r w:rsidRPr="00EC6D1A">
        <w:rPr>
          <w:b/>
          <w:caps/>
        </w:rPr>
        <w:t>Energetika</w:t>
      </w:r>
      <w:bookmarkEnd w:id="7"/>
      <w:bookmarkEnd w:id="8"/>
    </w:p>
    <w:p w:rsidR="000D007F" w:rsidRPr="00EC6D1A" w:rsidRDefault="000D007F" w:rsidP="00780E20"/>
    <w:p w:rsidR="00F04D10" w:rsidRPr="00EC6D1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EC6D1A">
        <w:rPr>
          <w:b/>
          <w:i/>
          <w:sz w:val="28"/>
        </w:rPr>
        <w:t>Přezkum směrnice</w:t>
      </w:r>
      <w:r w:rsidR="0057303F" w:rsidRPr="00EC6D1A">
        <w:rPr>
          <w:b/>
          <w:i/>
          <w:sz w:val="28"/>
        </w:rPr>
        <w:t xml:space="preserve"> o </w:t>
      </w:r>
      <w:r w:rsidRPr="00EC6D1A">
        <w:rPr>
          <w:b/>
          <w:i/>
          <w:sz w:val="28"/>
        </w:rPr>
        <w:t>energetické účinnosti</w:t>
      </w:r>
    </w:p>
    <w:p w:rsidR="00F04D10" w:rsidRPr="00EC6D1A" w:rsidRDefault="00F04D10" w:rsidP="00780E20">
      <w:pPr>
        <w:widowControl w:val="0"/>
        <w:overflowPunct w:val="0"/>
        <w:autoSpaceDE w:val="0"/>
        <w:autoSpaceDN w:val="0"/>
        <w:adjustRightInd w:val="0"/>
        <w:textAlignment w:val="baseline"/>
        <w:rPr>
          <w:bCs/>
          <w:szCs w:val="20"/>
          <w:highlight w:val="green"/>
        </w:rPr>
      </w:pPr>
    </w:p>
    <w:p w:rsidR="00F04D10" w:rsidRPr="00EC6D1A" w:rsidRDefault="00F04D10" w:rsidP="00AF1B53">
      <w:pPr>
        <w:ind w:left="1701" w:hanging="1706"/>
      </w:pPr>
      <w:r w:rsidRPr="00EC6D1A">
        <w:rPr>
          <w:b/>
        </w:rPr>
        <w:t>Zpravodaj:</w:t>
      </w:r>
      <w:r w:rsidRPr="00EC6D1A">
        <w:tab/>
        <w:t>Mihai MANOLIU (Zaměstnavatelé – RO)</w:t>
      </w:r>
    </w:p>
    <w:p w:rsidR="0057303F" w:rsidRPr="00EC6D1A" w:rsidRDefault="0057303F" w:rsidP="00AF1B53">
      <w:pPr>
        <w:ind w:left="1701" w:hanging="1706"/>
      </w:pPr>
    </w:p>
    <w:p w:rsidR="00664675" w:rsidRPr="00EC6D1A" w:rsidRDefault="00F04D10" w:rsidP="00AF1B53">
      <w:pPr>
        <w:overflowPunct w:val="0"/>
        <w:autoSpaceDE w:val="0"/>
        <w:autoSpaceDN w:val="0"/>
        <w:adjustRightInd w:val="0"/>
        <w:ind w:left="1701" w:hanging="1706"/>
        <w:textAlignment w:val="baseline"/>
        <w:rPr>
          <w:szCs w:val="20"/>
        </w:rPr>
      </w:pPr>
      <w:r w:rsidRPr="00EC6D1A">
        <w:rPr>
          <w:b/>
        </w:rPr>
        <w:t>Odkaz:</w:t>
      </w:r>
      <w:r w:rsidRPr="00EC6D1A">
        <w:tab/>
        <w:t>COM(2016) 761 final – 2016/0376 (COD)</w:t>
      </w:r>
    </w:p>
    <w:p w:rsidR="00F04D10" w:rsidRPr="00EC6D1A" w:rsidRDefault="00C65D67" w:rsidP="00AF1B53">
      <w:pPr>
        <w:overflowPunct w:val="0"/>
        <w:autoSpaceDE w:val="0"/>
        <w:autoSpaceDN w:val="0"/>
        <w:adjustRightInd w:val="0"/>
        <w:ind w:left="1701" w:hanging="1706"/>
        <w:textAlignment w:val="baseline"/>
        <w:rPr>
          <w:szCs w:val="20"/>
          <w:highlight w:val="green"/>
        </w:rPr>
      </w:pPr>
      <w:r w:rsidRPr="00EC6D1A">
        <w:tab/>
      </w:r>
      <w:r w:rsidR="00F04D10" w:rsidRPr="00EC6D1A">
        <w:t>EESC-2016-06911-00-00-AS-TRA</w:t>
      </w:r>
    </w:p>
    <w:p w:rsidR="00F04D10" w:rsidRPr="00EC6D1A" w:rsidRDefault="00F04D10" w:rsidP="007078F0">
      <w:pPr>
        <w:rPr>
          <w:highlight w:val="green"/>
        </w:rPr>
      </w:pPr>
    </w:p>
    <w:p w:rsidR="00F04D10" w:rsidRPr="00EC6D1A" w:rsidRDefault="00F04D10" w:rsidP="00780E20">
      <w:pPr>
        <w:overflowPunct w:val="0"/>
        <w:autoSpaceDE w:val="0"/>
        <w:autoSpaceDN w:val="0"/>
        <w:adjustRightInd w:val="0"/>
        <w:textAlignment w:val="baseline"/>
        <w:rPr>
          <w:szCs w:val="20"/>
        </w:rPr>
      </w:pPr>
      <w:r w:rsidRPr="00EC6D1A">
        <w:rPr>
          <w:b/>
        </w:rPr>
        <w:t>Hlavní body:</w:t>
      </w:r>
    </w:p>
    <w:p w:rsidR="00664675" w:rsidRPr="00EC6D1A" w:rsidRDefault="00664675" w:rsidP="007078F0"/>
    <w:p w:rsidR="00F04D10" w:rsidRPr="00EC6D1A" w:rsidRDefault="00D00B99" w:rsidP="007078F0">
      <w:r w:rsidRPr="00EC6D1A">
        <w:t>Výbor se domnívá, že zvýšení energetické účinnosti ve všech oblastech využívání energie může být účinným prostředkem, jak snížit náklady evropské ekonomiky,</w:t>
      </w:r>
      <w:r w:rsidR="0057303F" w:rsidRPr="00EC6D1A">
        <w:t xml:space="preserve"> a </w:t>
      </w:r>
      <w:r w:rsidRPr="00EC6D1A">
        <w:t>zásada energetické účinnosti se především může stát klíčovým faktorem zlepšení dostupnosti finančních prostředků. Energetická účinnost je jedním</w:t>
      </w:r>
      <w:r w:rsidR="0057303F" w:rsidRPr="00EC6D1A">
        <w:t xml:space="preserve"> z </w:t>
      </w:r>
      <w:r w:rsidRPr="00EC6D1A">
        <w:t>nákladově nejefektivnějších způsobů, jak podpořit přechod na nízkouhlíkové hospodářství</w:t>
      </w:r>
      <w:r w:rsidR="0057303F" w:rsidRPr="00EC6D1A">
        <w:t xml:space="preserve"> a </w:t>
      </w:r>
      <w:r w:rsidRPr="00EC6D1A">
        <w:t>vytvořit příležitosti pro růst, zaměstnanost</w:t>
      </w:r>
      <w:r w:rsidR="0057303F" w:rsidRPr="00EC6D1A">
        <w:t xml:space="preserve"> a </w:t>
      </w:r>
      <w:r w:rsidRPr="00EC6D1A">
        <w:t>investice. Výbor žádá, aby:</w:t>
      </w:r>
    </w:p>
    <w:p w:rsidR="00F04D10" w:rsidRPr="00EC6D1A" w:rsidRDefault="00F04D10" w:rsidP="007078F0"/>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členské státy zaujaly proaktivní přístup</w:t>
      </w:r>
      <w:r w:rsidR="0057303F" w:rsidRPr="00EC6D1A">
        <w:t xml:space="preserve"> k </w:t>
      </w:r>
      <w:r w:rsidRPr="00EC6D1A">
        <w:t>podpoře energetické účinnosti, spolupracovaly na společných projektech, podílely se na odstranění ekonomických, správních</w:t>
      </w:r>
      <w:r w:rsidR="0057303F" w:rsidRPr="00EC6D1A">
        <w:t xml:space="preserve"> a </w:t>
      </w:r>
      <w:r w:rsidRPr="00EC6D1A">
        <w:t>regulačních překážek</w:t>
      </w:r>
      <w:r w:rsidR="0057303F" w:rsidRPr="00EC6D1A">
        <w:t xml:space="preserve"> a </w:t>
      </w:r>
      <w:r w:rsidRPr="00EC6D1A">
        <w:t>rozhodně prováděly směrnici</w:t>
      </w:r>
      <w:r w:rsidR="0057303F" w:rsidRPr="00EC6D1A">
        <w:t xml:space="preserve"> o </w:t>
      </w:r>
      <w:r w:rsidRPr="00EC6D1A">
        <w:t>energetické účinnosti;</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byla vypracována pečlivá analýza dopadu cílů</w:t>
      </w:r>
      <w:r w:rsidR="0057303F" w:rsidRPr="00EC6D1A">
        <w:t xml:space="preserve"> v </w:t>
      </w:r>
      <w:r w:rsidRPr="00EC6D1A">
        <w:t>oblasti energetické účinnosti ve vztahu</w:t>
      </w:r>
      <w:r w:rsidR="0057303F" w:rsidRPr="00EC6D1A">
        <w:t xml:space="preserve"> k </w:t>
      </w:r>
      <w:r w:rsidRPr="00EC6D1A">
        <w:t>dalším cílům stanoveným</w:t>
      </w:r>
      <w:r w:rsidR="0057303F" w:rsidRPr="00EC6D1A">
        <w:t xml:space="preserve"> v </w:t>
      </w:r>
      <w:r w:rsidRPr="00EC6D1A">
        <w:t>legislativních návrzích</w:t>
      </w:r>
      <w:r w:rsidR="0057303F" w:rsidRPr="00EC6D1A">
        <w:t xml:space="preserve"> v </w:t>
      </w:r>
      <w:r w:rsidRPr="00EC6D1A">
        <w:t>oblasti energetiky;</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se zvýšilo povědomí konečných spotřebitelů,</w:t>
      </w:r>
      <w:r w:rsidR="0057303F" w:rsidRPr="00EC6D1A">
        <w:t xml:space="preserve"> a </w:t>
      </w:r>
      <w:r w:rsidRPr="00EC6D1A">
        <w:t>to propagací</w:t>
      </w:r>
      <w:r w:rsidR="0057303F" w:rsidRPr="00EC6D1A">
        <w:t xml:space="preserve"> a </w:t>
      </w:r>
      <w:r w:rsidRPr="00EC6D1A">
        <w:t>poskytováním informací</w:t>
      </w:r>
      <w:r w:rsidR="0057303F" w:rsidRPr="00EC6D1A">
        <w:t xml:space="preserve"> o </w:t>
      </w:r>
      <w:r w:rsidRPr="00EC6D1A">
        <w:t>režimech energetické účinnosti</w:t>
      </w:r>
      <w:r w:rsidR="0057303F" w:rsidRPr="00EC6D1A">
        <w:t xml:space="preserve"> a o </w:t>
      </w:r>
      <w:r w:rsidRPr="00EC6D1A">
        <w:t>alternativních opatřeních;</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členské státy věnovaly více pozornosti domácnostem postiženým energetickou chudobou</w:t>
      </w:r>
      <w:r w:rsidR="0057303F" w:rsidRPr="00EC6D1A">
        <w:t xml:space="preserve"> a </w:t>
      </w:r>
      <w:r w:rsidRPr="00EC6D1A">
        <w:t>domácnostem</w:t>
      </w:r>
      <w:r w:rsidR="0057303F" w:rsidRPr="00EC6D1A">
        <w:t xml:space="preserve"> v </w:t>
      </w:r>
      <w:r w:rsidRPr="00EC6D1A">
        <w:t>sociálním bydlení, pro něž by se měly trvale snížit náklady na energie;</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byla zavedena opatření na vzdělávání koncových uživatelů, pokud jde</w:t>
      </w:r>
      <w:r w:rsidR="0057303F" w:rsidRPr="00EC6D1A">
        <w:t xml:space="preserve"> o </w:t>
      </w:r>
      <w:r w:rsidRPr="00EC6D1A">
        <w:t>technologie kombinované výroby elektřiny</w:t>
      </w:r>
      <w:r w:rsidR="0057303F" w:rsidRPr="00EC6D1A">
        <w:t xml:space="preserve"> a </w:t>
      </w:r>
      <w:r w:rsidRPr="00EC6D1A">
        <w:t>tepla, inteligentní měření spotřeby</w:t>
      </w:r>
      <w:r w:rsidR="0057303F" w:rsidRPr="00EC6D1A">
        <w:t xml:space="preserve"> a </w:t>
      </w:r>
      <w:r w:rsidRPr="00EC6D1A">
        <w:t>plány na modernizaci;</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opatřeními, která stanoví finanční nástroje EU, byly vytvořeny</w:t>
      </w:r>
      <w:r w:rsidR="0057303F" w:rsidRPr="00EC6D1A">
        <w:t xml:space="preserve"> a </w:t>
      </w:r>
      <w:r w:rsidRPr="00EC6D1A">
        <w:t>přilákány soukromé finanční prostředky určené na projekty</w:t>
      </w:r>
      <w:r w:rsidR="0057303F" w:rsidRPr="00EC6D1A">
        <w:t xml:space="preserve"> v </w:t>
      </w:r>
      <w:r w:rsidRPr="00EC6D1A">
        <w:t>oblasti energetiky;</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byly poskytnuty granty na projekty se silným sociálním dopadem;</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fungoval správný přístup při zajišťování kvality, tak národní vzdělávací programy pro poskytovatele služeb energetické účinnosti;</w:t>
      </w:r>
    </w:p>
    <w:p w:rsidR="00F04D10" w:rsidRPr="00EC6D1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EC6D1A">
        <w:t>byl zaveden komplexní přístup</w:t>
      </w:r>
      <w:r w:rsidR="0057303F" w:rsidRPr="00EC6D1A">
        <w:t xml:space="preserve"> a </w:t>
      </w:r>
      <w:r w:rsidRPr="00EC6D1A">
        <w:t>zlepšení energetické účinnosti celého dopravního systému na základě neustálého technologického vývoje vozidel</w:t>
      </w:r>
      <w:r w:rsidR="0057303F" w:rsidRPr="00EC6D1A">
        <w:t xml:space="preserve"> a </w:t>
      </w:r>
      <w:r w:rsidRPr="00EC6D1A">
        <w:t>pohonných systémů.</w:t>
      </w:r>
    </w:p>
    <w:p w:rsidR="00F04D10" w:rsidRPr="00EC6D1A" w:rsidRDefault="00F04D10" w:rsidP="007078F0"/>
    <w:p w:rsidR="00F04D10" w:rsidRPr="00EC6D1A" w:rsidRDefault="00F04D10" w:rsidP="0057303F">
      <w:pPr>
        <w:overflowPunct w:val="0"/>
        <w:autoSpaceDE w:val="0"/>
        <w:autoSpaceDN w:val="0"/>
        <w:adjustRightInd w:val="0"/>
        <w:ind w:left="1134" w:hanging="1134"/>
        <w:textAlignment w:val="baseline"/>
        <w:rPr>
          <w:i/>
        </w:rPr>
      </w:pPr>
      <w:r w:rsidRPr="00EC6D1A">
        <w:rPr>
          <w:b/>
          <w:i/>
        </w:rPr>
        <w:t>Kontakt:</w:t>
      </w:r>
      <w:r w:rsidR="0057303F" w:rsidRPr="00EC6D1A">
        <w:rPr>
          <w:b/>
          <w:i/>
        </w:rPr>
        <w:tab/>
      </w:r>
      <w:r w:rsidRPr="00EC6D1A">
        <w:rPr>
          <w:i/>
        </w:rPr>
        <w:t>Andrei POPESCU</w:t>
      </w:r>
    </w:p>
    <w:p w:rsidR="000240FE" w:rsidRPr="00EC6D1A" w:rsidRDefault="00F04D10" w:rsidP="0057303F">
      <w:pPr>
        <w:overflowPunct w:val="0"/>
        <w:autoSpaceDE w:val="0"/>
        <w:autoSpaceDN w:val="0"/>
        <w:adjustRightInd w:val="0"/>
        <w:ind w:left="1134"/>
        <w:textAlignment w:val="baseline"/>
        <w:rPr>
          <w:i/>
        </w:rPr>
      </w:pPr>
      <w:r w:rsidRPr="00EC6D1A">
        <w:rPr>
          <w:i/>
        </w:rPr>
        <w:t xml:space="preserve">(Tel.: 00 32 2 546 9186 </w:t>
      </w:r>
      <w:r w:rsidR="0057303F" w:rsidRPr="00EC6D1A">
        <w:rPr>
          <w:i/>
        </w:rPr>
        <w:t>–</w:t>
      </w:r>
      <w:r w:rsidRPr="00EC6D1A">
        <w:rPr>
          <w:i/>
        </w:rPr>
        <w:t xml:space="preserve"> e-mail: </w:t>
      </w:r>
      <w:hyperlink r:id="rId20">
        <w:r w:rsidRPr="00EC6D1A">
          <w:rPr>
            <w:rStyle w:val="Hyperlink"/>
            <w:i/>
          </w:rPr>
          <w:t>Andrei.Popescu@eesc.europa.eu</w:t>
        </w:r>
      </w:hyperlink>
      <w:r w:rsidRPr="00EC6D1A">
        <w:rPr>
          <w:i/>
        </w:rPr>
        <w:t>)</w:t>
      </w:r>
    </w:p>
    <w:p w:rsidR="00C7207A" w:rsidRPr="00EC6D1A" w:rsidRDefault="00C7207A" w:rsidP="00C7207A">
      <w:pPr>
        <w:rPr>
          <w:highlight w:val="cyan"/>
        </w:rPr>
      </w:pPr>
    </w:p>
    <w:p w:rsidR="00F04D10" w:rsidRPr="00EC6D1A" w:rsidRDefault="00F04D10" w:rsidP="00AF1B53">
      <w:pPr>
        <w:keepNext/>
        <w:keepLines/>
        <w:widowControl w:val="0"/>
        <w:numPr>
          <w:ilvl w:val="0"/>
          <w:numId w:val="3"/>
        </w:numPr>
        <w:overflowPunct w:val="0"/>
        <w:autoSpaceDE w:val="0"/>
        <w:autoSpaceDN w:val="0"/>
        <w:adjustRightInd w:val="0"/>
        <w:ind w:left="567" w:hanging="567"/>
        <w:textAlignment w:val="baseline"/>
        <w:rPr>
          <w:bCs/>
          <w:i/>
          <w:sz w:val="28"/>
          <w:szCs w:val="28"/>
        </w:rPr>
      </w:pPr>
      <w:r w:rsidRPr="00EC6D1A">
        <w:rPr>
          <w:b/>
          <w:i/>
          <w:sz w:val="28"/>
        </w:rPr>
        <w:t>Přezkum směrnice</w:t>
      </w:r>
      <w:r w:rsidR="0057303F" w:rsidRPr="00EC6D1A">
        <w:rPr>
          <w:b/>
          <w:i/>
          <w:sz w:val="28"/>
        </w:rPr>
        <w:t xml:space="preserve"> o </w:t>
      </w:r>
      <w:r w:rsidRPr="00EC6D1A">
        <w:rPr>
          <w:b/>
          <w:i/>
          <w:sz w:val="28"/>
        </w:rPr>
        <w:t>energetické náročnosti budov</w:t>
      </w:r>
    </w:p>
    <w:p w:rsidR="00F04D10" w:rsidRPr="00EC6D1A" w:rsidRDefault="00F04D10" w:rsidP="00AF1B53">
      <w:pPr>
        <w:keepNext/>
        <w:keepLines/>
        <w:overflowPunct w:val="0"/>
        <w:autoSpaceDE w:val="0"/>
        <w:autoSpaceDN w:val="0"/>
        <w:adjustRightInd w:val="0"/>
        <w:textAlignment w:val="baseline"/>
      </w:pPr>
    </w:p>
    <w:p w:rsidR="00045054" w:rsidRPr="00EC6D1A" w:rsidRDefault="00045054" w:rsidP="00AF1B53">
      <w:pPr>
        <w:keepNext/>
        <w:keepLines/>
        <w:overflowPunct w:val="0"/>
        <w:autoSpaceDE w:val="0"/>
        <w:autoSpaceDN w:val="0"/>
        <w:adjustRightInd w:val="0"/>
        <w:ind w:left="1701" w:hanging="1706"/>
        <w:textAlignment w:val="baseline"/>
      </w:pPr>
      <w:r w:rsidRPr="00EC6D1A">
        <w:rPr>
          <w:b/>
        </w:rPr>
        <w:t>Zpravodajka:</w:t>
      </w:r>
      <w:r w:rsidRPr="00EC6D1A">
        <w:tab/>
        <w:t>Baiba MILTOVIČA (Různé zájmy - LV)</w:t>
      </w:r>
    </w:p>
    <w:p w:rsidR="00045054" w:rsidRPr="00EC6D1A" w:rsidRDefault="00045054" w:rsidP="00AF1B53">
      <w:pPr>
        <w:keepNext/>
        <w:keepLines/>
        <w:overflowPunct w:val="0"/>
        <w:autoSpaceDE w:val="0"/>
        <w:autoSpaceDN w:val="0"/>
        <w:adjustRightInd w:val="0"/>
        <w:ind w:left="1701" w:hanging="1706"/>
        <w:textAlignment w:val="baseline"/>
      </w:pPr>
      <w:r w:rsidRPr="00EC6D1A">
        <w:rPr>
          <w:b/>
        </w:rPr>
        <w:t>Spoluzpravodajka:</w:t>
      </w:r>
      <w:r w:rsidR="00C65D67" w:rsidRPr="00EC6D1A">
        <w:t xml:space="preserve"> </w:t>
      </w:r>
      <w:r w:rsidRPr="00EC6D1A">
        <w:t>Isabel CAÑO AGUILAR (Zaměstnanci – ES)</w:t>
      </w:r>
    </w:p>
    <w:p w:rsidR="00045054" w:rsidRPr="00EC6D1A" w:rsidRDefault="00045054" w:rsidP="00AF1B53">
      <w:pPr>
        <w:keepNext/>
        <w:keepLines/>
        <w:overflowPunct w:val="0"/>
        <w:autoSpaceDE w:val="0"/>
        <w:autoSpaceDN w:val="0"/>
        <w:adjustRightInd w:val="0"/>
        <w:ind w:left="1701" w:hanging="1706"/>
        <w:textAlignment w:val="baseline"/>
      </w:pPr>
    </w:p>
    <w:p w:rsidR="00664675" w:rsidRPr="00EC6D1A" w:rsidRDefault="00F04D10" w:rsidP="00AF1B53">
      <w:pPr>
        <w:keepNext/>
        <w:keepLines/>
        <w:overflowPunct w:val="0"/>
        <w:autoSpaceDE w:val="0"/>
        <w:autoSpaceDN w:val="0"/>
        <w:adjustRightInd w:val="0"/>
        <w:ind w:left="1701" w:hanging="1706"/>
        <w:textAlignment w:val="baseline"/>
        <w:rPr>
          <w:szCs w:val="20"/>
        </w:rPr>
      </w:pPr>
      <w:r w:rsidRPr="00EC6D1A">
        <w:rPr>
          <w:b/>
        </w:rPr>
        <w:t>Odkaz:</w:t>
      </w:r>
      <w:r w:rsidRPr="00EC6D1A">
        <w:tab/>
        <w:t>COM(2016) 765 final – 2016/0381 (COD)</w:t>
      </w:r>
    </w:p>
    <w:p w:rsidR="00F04D10" w:rsidRPr="00EC6D1A" w:rsidRDefault="0057303F" w:rsidP="00AF1B53">
      <w:pPr>
        <w:overflowPunct w:val="0"/>
        <w:autoSpaceDE w:val="0"/>
        <w:autoSpaceDN w:val="0"/>
        <w:adjustRightInd w:val="0"/>
        <w:ind w:left="1701" w:hanging="1706"/>
        <w:textAlignment w:val="baseline"/>
        <w:rPr>
          <w:szCs w:val="20"/>
          <w:highlight w:val="green"/>
        </w:rPr>
      </w:pPr>
      <w:r w:rsidRPr="00EC6D1A">
        <w:tab/>
      </w:r>
      <w:r w:rsidR="00F04D10" w:rsidRPr="00EC6D1A">
        <w:t>EESC-2017-00008-00-00-AC-TRA</w:t>
      </w:r>
    </w:p>
    <w:p w:rsidR="00F04D10" w:rsidRPr="00EC6D1A" w:rsidRDefault="00F04D10" w:rsidP="00780E20">
      <w:pPr>
        <w:overflowPunct w:val="0"/>
        <w:autoSpaceDE w:val="0"/>
        <w:autoSpaceDN w:val="0"/>
        <w:adjustRightInd w:val="0"/>
        <w:textAlignment w:val="baseline"/>
        <w:rPr>
          <w:b/>
          <w:highlight w:val="green"/>
        </w:rPr>
      </w:pPr>
    </w:p>
    <w:p w:rsidR="00F04D10" w:rsidRPr="00EC6D1A" w:rsidRDefault="00F04D10">
      <w:pPr>
        <w:overflowPunct w:val="0"/>
        <w:autoSpaceDE w:val="0"/>
        <w:autoSpaceDN w:val="0"/>
        <w:adjustRightInd w:val="0"/>
        <w:textAlignment w:val="baseline"/>
        <w:rPr>
          <w:szCs w:val="20"/>
        </w:rPr>
      </w:pPr>
      <w:r w:rsidRPr="00EC6D1A">
        <w:rPr>
          <w:b/>
        </w:rPr>
        <w:t>Hlavní body:</w:t>
      </w:r>
    </w:p>
    <w:p w:rsidR="00F04D10" w:rsidRPr="00EC6D1A" w:rsidRDefault="00F04D10">
      <w:pPr>
        <w:overflowPunct w:val="0"/>
        <w:autoSpaceDE w:val="0"/>
        <w:autoSpaceDN w:val="0"/>
        <w:adjustRightInd w:val="0"/>
        <w:textAlignment w:val="baseline"/>
        <w:rPr>
          <w:szCs w:val="20"/>
        </w:rPr>
      </w:pPr>
    </w:p>
    <w:p w:rsidR="00F04D10" w:rsidRPr="00EC6D1A" w:rsidRDefault="00F04D10">
      <w:pPr>
        <w:outlineLvl w:val="1"/>
        <w:rPr>
          <w:szCs w:val="20"/>
        </w:rPr>
      </w:pPr>
      <w:r w:rsidRPr="00EC6D1A">
        <w:t>Podle EHSV je přednostně zapotřebí, aby směrnice obsahovala konkrétnější návrhy řešení problému energetické chudoby. To by mělo zahrnovat mimo jiné poskytování poradenství</w:t>
      </w:r>
      <w:r w:rsidR="0057303F" w:rsidRPr="00EC6D1A">
        <w:t xml:space="preserve"> a </w:t>
      </w:r>
      <w:r w:rsidRPr="00EC6D1A">
        <w:t>opatření koordinovaná prostřednictvím nezávislého jednotného kontaktního místa nebo agentury se zaměřením na spotřebitele.</w:t>
      </w:r>
    </w:p>
    <w:p w:rsidR="00F04D10" w:rsidRPr="00EC6D1A" w:rsidRDefault="00F04D10">
      <w:pPr>
        <w:overflowPunct w:val="0"/>
        <w:autoSpaceDE w:val="0"/>
        <w:autoSpaceDN w:val="0"/>
        <w:adjustRightInd w:val="0"/>
        <w:textAlignment w:val="baseline"/>
        <w:rPr>
          <w:szCs w:val="20"/>
        </w:rPr>
      </w:pPr>
    </w:p>
    <w:p w:rsidR="00F04D10" w:rsidRPr="00EC6D1A" w:rsidRDefault="00F04D10">
      <w:pPr>
        <w:outlineLvl w:val="1"/>
        <w:rPr>
          <w:szCs w:val="20"/>
        </w:rPr>
      </w:pPr>
      <w:r w:rsidRPr="00EC6D1A">
        <w:t>EHSV se domnívá, že členské státy budou muset ve svých vnitrostátních plánech usilovat</w:t>
      </w:r>
      <w:r w:rsidR="0057303F" w:rsidRPr="00EC6D1A">
        <w:t xml:space="preserve"> o </w:t>
      </w:r>
      <w:r w:rsidRPr="00EC6D1A">
        <w:t>vyšší cíle, které jsou uvedené</w:t>
      </w:r>
      <w:r w:rsidR="0057303F" w:rsidRPr="00EC6D1A">
        <w:t xml:space="preserve"> v </w:t>
      </w:r>
      <w:r w:rsidRPr="00EC6D1A">
        <w:t>alternativní možnosti politiky III,</w:t>
      </w:r>
      <w:r w:rsidR="0057303F" w:rsidRPr="00EC6D1A">
        <w:t xml:space="preserve"> a </w:t>
      </w:r>
      <w:r w:rsidRPr="00EC6D1A">
        <w:t>to</w:t>
      </w:r>
      <w:r w:rsidR="0057303F" w:rsidRPr="00EC6D1A">
        <w:t xml:space="preserve"> v </w:t>
      </w:r>
      <w:r w:rsidRPr="00EC6D1A">
        <w:t>souladu</w:t>
      </w:r>
      <w:r w:rsidR="0057303F" w:rsidRPr="00EC6D1A">
        <w:t xml:space="preserve"> s </w:t>
      </w:r>
      <w:r w:rsidRPr="00EC6D1A">
        <w:t>legislativním přístupem možnosti politiky II, jež je základem pro přezkum předložený ve směrnici. To bude nezbytné</w:t>
      </w:r>
      <w:r w:rsidR="0057303F" w:rsidRPr="00EC6D1A">
        <w:t xml:space="preserve"> k </w:t>
      </w:r>
      <w:r w:rsidRPr="00EC6D1A">
        <w:t>vytvoření dlouhodobého plánu, jenž bude schopen splnit ambiciózní cíl Pařížské dohody.</w:t>
      </w:r>
    </w:p>
    <w:p w:rsidR="00F04D10" w:rsidRPr="00EC6D1A" w:rsidRDefault="00F04D10">
      <w:pPr>
        <w:overflowPunct w:val="0"/>
        <w:autoSpaceDE w:val="0"/>
        <w:autoSpaceDN w:val="0"/>
        <w:adjustRightInd w:val="0"/>
        <w:textAlignment w:val="baseline"/>
        <w:rPr>
          <w:szCs w:val="20"/>
        </w:rPr>
      </w:pPr>
    </w:p>
    <w:p w:rsidR="00F04D10" w:rsidRPr="00EC6D1A" w:rsidRDefault="00F04D10">
      <w:pPr>
        <w:outlineLvl w:val="1"/>
        <w:rPr>
          <w:szCs w:val="20"/>
        </w:rPr>
      </w:pPr>
      <w:r w:rsidRPr="00EC6D1A">
        <w:t>EHSV konstatuje, že směrnice rovněž nevyužila příležitost podpořit „zelené“ hypoteční úvěry, systémy dálkového vytápění napojené na energii</w:t>
      </w:r>
      <w:r w:rsidR="0057303F" w:rsidRPr="00EC6D1A">
        <w:t xml:space="preserve"> z </w:t>
      </w:r>
      <w:r w:rsidRPr="00EC6D1A">
        <w:t>obnovitelných zdrojů, opatření pro skladování energie</w:t>
      </w:r>
      <w:r w:rsidR="0057303F" w:rsidRPr="00EC6D1A">
        <w:t xml:space="preserve"> v </w:t>
      </w:r>
      <w:r w:rsidRPr="00EC6D1A">
        <w:t>obytných</w:t>
      </w:r>
      <w:r w:rsidR="0057303F" w:rsidRPr="00EC6D1A">
        <w:t xml:space="preserve"> a </w:t>
      </w:r>
      <w:r w:rsidRPr="00EC6D1A">
        <w:t>komerčních budovách, lepší programy školení pro osoby zajišťující instalaci nebo provádějící renovaci</w:t>
      </w:r>
      <w:r w:rsidR="0057303F" w:rsidRPr="00EC6D1A">
        <w:t xml:space="preserve"> a </w:t>
      </w:r>
      <w:r w:rsidRPr="00EC6D1A">
        <w:t>další technická, finanční</w:t>
      </w:r>
      <w:r w:rsidR="0057303F" w:rsidRPr="00EC6D1A">
        <w:t xml:space="preserve"> a </w:t>
      </w:r>
      <w:r w:rsidRPr="00EC6D1A">
        <w:t>fiskální opatření, jež by přispěla ke zlepšení energetické účinnosti budov.</w:t>
      </w:r>
    </w:p>
    <w:p w:rsidR="00F04D10" w:rsidRPr="00EC6D1A" w:rsidRDefault="00F04D10">
      <w:pPr>
        <w:outlineLvl w:val="1"/>
        <w:rPr>
          <w:szCs w:val="20"/>
        </w:rPr>
      </w:pPr>
    </w:p>
    <w:p w:rsidR="00F04D10" w:rsidRPr="00EC6D1A" w:rsidRDefault="00F04D10">
      <w:pPr>
        <w:outlineLvl w:val="1"/>
        <w:rPr>
          <w:szCs w:val="20"/>
        </w:rPr>
      </w:pPr>
      <w:r w:rsidRPr="00EC6D1A">
        <w:t>Měly by být uskutečněny další kroky, jejichž účelem by bylo podpořit srovnatelnost metod výpočtu pro certifikáty energetické náročnosti ve všech členských státech. Kromě toho nespecifický návrh na vytvoření „ukazatele inteligence“ musí zahrnovat nejen schopnost obyvatel budovy posoudit energetickou účinnost, ale také řídit</w:t>
      </w:r>
      <w:r w:rsidR="0057303F" w:rsidRPr="00EC6D1A">
        <w:t xml:space="preserve"> a </w:t>
      </w:r>
      <w:r w:rsidRPr="00EC6D1A">
        <w:t>usnadňovat svoji vlastní výrobu</w:t>
      </w:r>
      <w:r w:rsidR="0057303F" w:rsidRPr="00EC6D1A">
        <w:t xml:space="preserve"> a </w:t>
      </w:r>
      <w:r w:rsidRPr="00EC6D1A">
        <w:t>spotřebu energie</w:t>
      </w:r>
      <w:r w:rsidR="0057303F" w:rsidRPr="00EC6D1A">
        <w:t xml:space="preserve"> z </w:t>
      </w:r>
      <w:r w:rsidRPr="00EC6D1A">
        <w:t>obnovitelných zdrojů</w:t>
      </w:r>
      <w:r w:rsidR="0057303F" w:rsidRPr="00EC6D1A">
        <w:t xml:space="preserve"> a </w:t>
      </w:r>
      <w:r w:rsidRPr="00EC6D1A">
        <w:t>snížit účty za energie.</w:t>
      </w:r>
    </w:p>
    <w:p w:rsidR="00F04D10" w:rsidRPr="00EC6D1A" w:rsidRDefault="00F04D10">
      <w:pPr>
        <w:overflowPunct w:val="0"/>
        <w:autoSpaceDE w:val="0"/>
        <w:autoSpaceDN w:val="0"/>
        <w:adjustRightInd w:val="0"/>
        <w:textAlignment w:val="baseline"/>
        <w:rPr>
          <w:szCs w:val="20"/>
        </w:rPr>
      </w:pPr>
    </w:p>
    <w:p w:rsidR="00F04D10" w:rsidRPr="00EC6D1A" w:rsidRDefault="00F04D10">
      <w:pPr>
        <w:outlineLvl w:val="1"/>
        <w:rPr>
          <w:strike/>
          <w:szCs w:val="20"/>
        </w:rPr>
      </w:pPr>
      <w:r w:rsidRPr="00EC6D1A">
        <w:t>EHSV zdůrazňuje, že je třeba podporovat výstavbu</w:t>
      </w:r>
      <w:r w:rsidR="0057303F" w:rsidRPr="00EC6D1A">
        <w:t xml:space="preserve"> a </w:t>
      </w:r>
      <w:r w:rsidRPr="00EC6D1A">
        <w:t>renovace budov</w:t>
      </w:r>
      <w:r w:rsidR="0057303F" w:rsidRPr="00EC6D1A">
        <w:t xml:space="preserve"> a </w:t>
      </w:r>
      <w:r w:rsidRPr="00EC6D1A">
        <w:t>upozorňuje na to, že energetickou náročnost budov nebude možné snížit bez inovací. Za účelem přizpůsobení dovedností potřebných pro tato vysoce specializovaná odvětví je třeba vyvinout úsilí</w:t>
      </w:r>
      <w:r w:rsidR="0057303F" w:rsidRPr="00EC6D1A">
        <w:t xml:space="preserve"> v </w:t>
      </w:r>
      <w:r w:rsidRPr="00EC6D1A">
        <w:t>oblasti odborné přípravy.</w:t>
      </w:r>
    </w:p>
    <w:p w:rsidR="00F04D10" w:rsidRPr="00EC6D1A" w:rsidRDefault="00F04D10">
      <w:pPr>
        <w:outlineLvl w:val="1"/>
        <w:rPr>
          <w:strike/>
          <w:szCs w:val="20"/>
        </w:rPr>
      </w:pPr>
    </w:p>
    <w:p w:rsidR="00F04D10" w:rsidRPr="00EC6D1A" w:rsidRDefault="00F04D10">
      <w:pPr>
        <w:outlineLvl w:val="1"/>
        <w:rPr>
          <w:b/>
          <w:bCs/>
          <w:szCs w:val="20"/>
        </w:rPr>
      </w:pPr>
      <w:r w:rsidRPr="00EC6D1A">
        <w:t>EHSV zejména žádá</w:t>
      </w:r>
      <w:r w:rsidR="0057303F" w:rsidRPr="00EC6D1A">
        <w:t xml:space="preserve"> o </w:t>
      </w:r>
      <w:r w:rsidRPr="00EC6D1A">
        <w:t>uznání schopnosti místních orgánů podporovat</w:t>
      </w:r>
      <w:r w:rsidR="0057303F" w:rsidRPr="00EC6D1A">
        <w:t xml:space="preserve"> a </w:t>
      </w:r>
      <w:r w:rsidRPr="00EC6D1A">
        <w:t>koordinovat programy energetické účinnosti</w:t>
      </w:r>
      <w:r w:rsidR="0057303F" w:rsidRPr="00EC6D1A">
        <w:t xml:space="preserve"> a v </w:t>
      </w:r>
      <w:r w:rsidRPr="00EC6D1A">
        <w:t>tomto ohledu konstatuje rostoucí potenciál Paktu starostů</w:t>
      </w:r>
      <w:r w:rsidR="0057303F" w:rsidRPr="00EC6D1A">
        <w:t xml:space="preserve"> a </w:t>
      </w:r>
      <w:r w:rsidRPr="00EC6D1A">
        <w:t>primátorů. Měly by být navrženy další způsoby, jak podnítit soukromé vlastníky</w:t>
      </w:r>
      <w:r w:rsidR="0057303F" w:rsidRPr="00EC6D1A">
        <w:t xml:space="preserve"> a </w:t>
      </w:r>
      <w:r w:rsidRPr="00EC6D1A">
        <w:t>další poskytovatele sociálního nájemního bydlení jiné než obce</w:t>
      </w:r>
      <w:r w:rsidR="0057303F" w:rsidRPr="00EC6D1A">
        <w:t xml:space="preserve"> k </w:t>
      </w:r>
      <w:r w:rsidRPr="00EC6D1A">
        <w:t>investicím do renovací starších nemovitostí.</w:t>
      </w:r>
      <w:r w:rsidRPr="00EC6D1A">
        <w:rPr>
          <w:b/>
        </w:rPr>
        <w:t xml:space="preserve"> </w:t>
      </w:r>
      <w:r w:rsidRPr="00EC6D1A">
        <w:t>Pozitivním krokem, který Výbor vítá, je iniciativa pro inteligentní financování inteligentních budov.</w:t>
      </w:r>
    </w:p>
    <w:p w:rsidR="00F04D10" w:rsidRPr="00EC6D1A" w:rsidRDefault="00F04D10" w:rsidP="007078F0">
      <w:pPr>
        <w:rPr>
          <w:b/>
          <w:i/>
        </w:rPr>
      </w:pPr>
    </w:p>
    <w:p w:rsidR="00F04D10" w:rsidRPr="00EC6D1A" w:rsidRDefault="00F04D10" w:rsidP="0057303F">
      <w:pPr>
        <w:overflowPunct w:val="0"/>
        <w:autoSpaceDE w:val="0"/>
        <w:autoSpaceDN w:val="0"/>
        <w:adjustRightInd w:val="0"/>
        <w:ind w:left="1134" w:hanging="1134"/>
        <w:textAlignment w:val="baseline"/>
        <w:rPr>
          <w:i/>
        </w:rPr>
      </w:pPr>
      <w:r w:rsidRPr="00EC6D1A">
        <w:rPr>
          <w:b/>
          <w:i/>
        </w:rPr>
        <w:t>Kontakt:</w:t>
      </w:r>
      <w:r w:rsidR="0057303F" w:rsidRPr="00EC6D1A">
        <w:rPr>
          <w:b/>
          <w:i/>
        </w:rPr>
        <w:tab/>
      </w:r>
      <w:r w:rsidRPr="00EC6D1A">
        <w:rPr>
          <w:i/>
        </w:rPr>
        <w:t>Erika PAULINOVA</w:t>
      </w:r>
    </w:p>
    <w:p w:rsidR="00802367" w:rsidRPr="00EC6D1A" w:rsidRDefault="0057303F" w:rsidP="0057303F">
      <w:pPr>
        <w:overflowPunct w:val="0"/>
        <w:autoSpaceDE w:val="0"/>
        <w:autoSpaceDN w:val="0"/>
        <w:adjustRightInd w:val="0"/>
        <w:ind w:left="1134" w:hanging="1134"/>
        <w:textAlignment w:val="baseline"/>
        <w:rPr>
          <w:i/>
        </w:rPr>
      </w:pPr>
      <w:r w:rsidRPr="00EC6D1A">
        <w:rPr>
          <w:i/>
        </w:rPr>
        <w:tab/>
      </w:r>
      <w:r w:rsidR="00F04D10" w:rsidRPr="00EC6D1A">
        <w:rPr>
          <w:i/>
        </w:rPr>
        <w:t xml:space="preserve">(Tel.: 00 32 2 546 8457 </w:t>
      </w:r>
      <w:r w:rsidRPr="00EC6D1A">
        <w:rPr>
          <w:i/>
        </w:rPr>
        <w:t>–</w:t>
      </w:r>
      <w:r w:rsidR="00F04D10" w:rsidRPr="00EC6D1A">
        <w:rPr>
          <w:i/>
        </w:rPr>
        <w:t xml:space="preserve"> e-mail: </w:t>
      </w:r>
      <w:hyperlink r:id="rId21">
        <w:r w:rsidR="00F04D10" w:rsidRPr="00EC6D1A">
          <w:rPr>
            <w:rStyle w:val="Hyperlink"/>
            <w:i/>
          </w:rPr>
          <w:t>Erika.Paulinova@eesc.europa.eu</w:t>
        </w:r>
      </w:hyperlink>
      <w:r w:rsidR="00F04D10" w:rsidRPr="00EC6D1A">
        <w:rPr>
          <w:i/>
        </w:rPr>
        <w:t>)</w:t>
      </w:r>
    </w:p>
    <w:p w:rsidR="00664675" w:rsidRPr="00EC6D1A" w:rsidRDefault="00664675" w:rsidP="007078F0"/>
    <w:p w:rsidR="00F04D10" w:rsidRPr="00EC6D1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EC6D1A">
        <w:rPr>
          <w:b/>
          <w:i/>
          <w:sz w:val="28"/>
        </w:rPr>
        <w:t>Přezkum směrnice</w:t>
      </w:r>
      <w:r w:rsidR="0057303F" w:rsidRPr="00EC6D1A">
        <w:rPr>
          <w:b/>
          <w:i/>
          <w:sz w:val="28"/>
        </w:rPr>
        <w:t xml:space="preserve"> o </w:t>
      </w:r>
      <w:r w:rsidRPr="00EC6D1A">
        <w:rPr>
          <w:b/>
          <w:i/>
          <w:sz w:val="28"/>
        </w:rPr>
        <w:t>obnovitelných zdrojích energie</w:t>
      </w:r>
    </w:p>
    <w:p w:rsidR="00F04D10" w:rsidRPr="00EC6D1A" w:rsidRDefault="00F04D10">
      <w:pPr>
        <w:overflowPunct w:val="0"/>
        <w:autoSpaceDE w:val="0"/>
        <w:autoSpaceDN w:val="0"/>
        <w:adjustRightInd w:val="0"/>
        <w:textAlignment w:val="baseline"/>
      </w:pPr>
    </w:p>
    <w:p w:rsidR="00DE6866" w:rsidRPr="00EC6D1A" w:rsidRDefault="00DE6866" w:rsidP="00AF1B53">
      <w:pPr>
        <w:overflowPunct w:val="0"/>
        <w:autoSpaceDE w:val="0"/>
        <w:autoSpaceDN w:val="0"/>
        <w:adjustRightInd w:val="0"/>
        <w:ind w:left="1701" w:hanging="1706"/>
        <w:textAlignment w:val="baseline"/>
      </w:pPr>
      <w:r w:rsidRPr="00EC6D1A">
        <w:rPr>
          <w:b/>
        </w:rPr>
        <w:t>Zpravodaj:</w:t>
      </w:r>
      <w:r w:rsidRPr="00EC6D1A">
        <w:tab/>
        <w:t>Lutz RIBBE (Různé zájmy – DE)</w:t>
      </w:r>
    </w:p>
    <w:p w:rsidR="00DE6866" w:rsidRPr="00EC6D1A" w:rsidRDefault="00DE6866" w:rsidP="00AF1B53">
      <w:pPr>
        <w:overflowPunct w:val="0"/>
        <w:autoSpaceDE w:val="0"/>
        <w:autoSpaceDN w:val="0"/>
        <w:adjustRightInd w:val="0"/>
        <w:ind w:left="1701" w:hanging="1706"/>
        <w:textAlignment w:val="baseline"/>
      </w:pPr>
      <w:r w:rsidRPr="00EC6D1A">
        <w:rPr>
          <w:b/>
        </w:rPr>
        <w:t>Spoluzpravodaj:</w:t>
      </w:r>
      <w:r w:rsidRPr="00EC6D1A">
        <w:tab/>
        <w:t>Stefan BACK (Zaměstnavatelé – SE)</w:t>
      </w:r>
    </w:p>
    <w:p w:rsidR="00DE6866" w:rsidRPr="00EC6D1A" w:rsidRDefault="00DE6866">
      <w:pPr>
        <w:overflowPunct w:val="0"/>
        <w:autoSpaceDE w:val="0"/>
        <w:autoSpaceDN w:val="0"/>
        <w:adjustRightInd w:val="0"/>
        <w:textAlignment w:val="baseline"/>
      </w:pPr>
    </w:p>
    <w:p w:rsidR="00F04D10" w:rsidRPr="00EC6D1A" w:rsidRDefault="00F04D10" w:rsidP="00344B46">
      <w:pPr>
        <w:tabs>
          <w:tab w:val="num" w:pos="550"/>
        </w:tabs>
        <w:overflowPunct w:val="0"/>
        <w:autoSpaceDE w:val="0"/>
        <w:autoSpaceDN w:val="0"/>
        <w:adjustRightInd w:val="0"/>
        <w:ind w:left="1701" w:hanging="1701"/>
        <w:textAlignment w:val="baseline"/>
        <w:rPr>
          <w:szCs w:val="20"/>
          <w:highlight w:val="green"/>
        </w:rPr>
      </w:pPr>
      <w:r w:rsidRPr="00EC6D1A">
        <w:rPr>
          <w:b/>
        </w:rPr>
        <w:t>Odkaz:</w:t>
      </w:r>
      <w:r w:rsidRPr="00EC6D1A">
        <w:tab/>
        <w:t>COM(2016) 767 final - 2016-/0382-(COD) - EESC-2016-06926-00-00-AC-TRA</w:t>
      </w:r>
    </w:p>
    <w:p w:rsidR="00F04D10" w:rsidRPr="00EC6D1A" w:rsidRDefault="00F04D10" w:rsidP="007078F0">
      <w:pPr>
        <w:rPr>
          <w:highlight w:val="green"/>
        </w:rPr>
      </w:pPr>
    </w:p>
    <w:p w:rsidR="00664675" w:rsidRPr="00EC6D1A" w:rsidRDefault="00F04D10" w:rsidP="00780E20">
      <w:pPr>
        <w:overflowPunct w:val="0"/>
        <w:autoSpaceDE w:val="0"/>
        <w:autoSpaceDN w:val="0"/>
        <w:adjustRightInd w:val="0"/>
        <w:textAlignment w:val="baseline"/>
        <w:rPr>
          <w:b/>
        </w:rPr>
      </w:pPr>
      <w:r w:rsidRPr="00EC6D1A">
        <w:rPr>
          <w:b/>
        </w:rPr>
        <w:t>Hlavní body:</w:t>
      </w:r>
    </w:p>
    <w:p w:rsidR="00F04D10" w:rsidRPr="00EC6D1A" w:rsidRDefault="00F04D10" w:rsidP="007078F0"/>
    <w:p w:rsidR="00F04D10" w:rsidRPr="00EC6D1A" w:rsidRDefault="00F04D10" w:rsidP="007078F0">
      <w:r w:rsidRPr="00EC6D1A">
        <w:t>Evropský hospodářský</w:t>
      </w:r>
      <w:r w:rsidR="0057303F" w:rsidRPr="00EC6D1A">
        <w:t xml:space="preserve"> a </w:t>
      </w:r>
      <w:r w:rsidRPr="00EC6D1A">
        <w:t>sociální výbor vítá návrh přepracovaného znění směrnice</w:t>
      </w:r>
      <w:r w:rsidR="0057303F" w:rsidRPr="00EC6D1A">
        <w:t xml:space="preserve"> o </w:t>
      </w:r>
      <w:r w:rsidRPr="00EC6D1A">
        <w:t>podpoře využívání energie</w:t>
      </w:r>
      <w:r w:rsidR="0057303F" w:rsidRPr="00EC6D1A">
        <w:t xml:space="preserve"> z </w:t>
      </w:r>
      <w:r w:rsidRPr="00EC6D1A">
        <w:t>obnovitelných zdrojů, jejž předložila Komise. Zvýšení podílu energie</w:t>
      </w:r>
      <w:r w:rsidR="0057303F" w:rsidRPr="00EC6D1A">
        <w:t xml:space="preserve"> z </w:t>
      </w:r>
      <w:r w:rsidRPr="00EC6D1A">
        <w:t>obnovitelných zdrojů má zásadní význam pro dosažení cílů energetické unie</w:t>
      </w:r>
      <w:r w:rsidR="0057303F" w:rsidRPr="00EC6D1A">
        <w:t xml:space="preserve"> a </w:t>
      </w:r>
      <w:r w:rsidRPr="00EC6D1A">
        <w:t>plnění závazků EU</w:t>
      </w:r>
      <w:r w:rsidR="0057303F" w:rsidRPr="00EC6D1A">
        <w:t xml:space="preserve"> v </w:t>
      </w:r>
      <w:r w:rsidRPr="00EC6D1A">
        <w:t>oblasti klimatu. Výbor se domnívá, že návrh obsahuje řadu pozitivních prvků, mezi něž patří ocenění environmentálních, hospodářských</w:t>
      </w:r>
      <w:r w:rsidR="0057303F" w:rsidRPr="00EC6D1A">
        <w:t xml:space="preserve"> a </w:t>
      </w:r>
      <w:r w:rsidRPr="00EC6D1A">
        <w:t>sociálních přínosů energie</w:t>
      </w:r>
      <w:r w:rsidR="0057303F" w:rsidRPr="00EC6D1A">
        <w:t xml:space="preserve"> z </w:t>
      </w:r>
      <w:r w:rsidRPr="00EC6D1A">
        <w:t>obnovitelných zdrojů</w:t>
      </w:r>
      <w:r w:rsidR="0057303F" w:rsidRPr="00EC6D1A">
        <w:t xml:space="preserve"> a </w:t>
      </w:r>
      <w:r w:rsidRPr="00EC6D1A">
        <w:t>uznání „prozumentů“</w:t>
      </w:r>
      <w:r w:rsidR="0057303F" w:rsidRPr="00EC6D1A">
        <w:t xml:space="preserve"> a </w:t>
      </w:r>
      <w:r w:rsidRPr="00EC6D1A">
        <w:t>energetických družstev jako nových hráčů na trzích</w:t>
      </w:r>
      <w:r w:rsidR="0057303F" w:rsidRPr="00EC6D1A">
        <w:t xml:space="preserve"> s </w:t>
      </w:r>
      <w:r w:rsidRPr="00EC6D1A">
        <w:t>energií.</w:t>
      </w:r>
    </w:p>
    <w:p w:rsidR="00F04D10" w:rsidRPr="00EC6D1A" w:rsidRDefault="00F04D10" w:rsidP="007078F0"/>
    <w:p w:rsidR="00F04D10" w:rsidRPr="00EC6D1A" w:rsidRDefault="00F04D10" w:rsidP="007078F0">
      <w:r w:rsidRPr="00EC6D1A">
        <w:t>EHSV však tvrdí, že návrh mohl zajít dále: Zaprvé existují obavy, že by závazný cíl EU pro podíl energie</w:t>
      </w:r>
      <w:r w:rsidR="0057303F" w:rsidRPr="00EC6D1A">
        <w:t xml:space="preserve"> z </w:t>
      </w:r>
      <w:r w:rsidRPr="00EC6D1A">
        <w:t>obnovitelných zdrojů ve výši 27</w:t>
      </w:r>
      <w:r w:rsidR="0057303F" w:rsidRPr="00EC6D1A">
        <w:t> %</w:t>
      </w:r>
      <w:r w:rsidRPr="00EC6D1A">
        <w:t xml:space="preserve"> do roku 2030 (v kombinaci</w:t>
      </w:r>
      <w:r w:rsidR="0057303F" w:rsidRPr="00EC6D1A">
        <w:t xml:space="preserve"> s </w:t>
      </w:r>
      <w:r w:rsidRPr="00EC6D1A">
        <w:t>neexistencí závazných vnitrostátních cílů) nemusel stačit</w:t>
      </w:r>
      <w:r w:rsidR="0057303F" w:rsidRPr="00EC6D1A">
        <w:t xml:space="preserve"> k </w:t>
      </w:r>
      <w:r w:rsidRPr="00EC6D1A">
        <w:t>dosažení cílů týkajících se snížení emisí skleníkových plynů</w:t>
      </w:r>
      <w:r w:rsidR="0057303F" w:rsidRPr="00EC6D1A">
        <w:t xml:space="preserve"> a </w:t>
      </w:r>
      <w:r w:rsidRPr="00EC6D1A">
        <w:t>globálního prvenství</w:t>
      </w:r>
      <w:r w:rsidR="0057303F" w:rsidRPr="00EC6D1A">
        <w:t xml:space="preserve"> v </w:t>
      </w:r>
      <w:r w:rsidRPr="00EC6D1A">
        <w:t>oblasti energie</w:t>
      </w:r>
      <w:r w:rsidR="0057303F" w:rsidRPr="00EC6D1A">
        <w:t xml:space="preserve"> z </w:t>
      </w:r>
      <w:r w:rsidRPr="00EC6D1A">
        <w:t>obnovitelných zdrojů. Zadruhé EHSV plně souhlasí</w:t>
      </w:r>
      <w:r w:rsidR="0057303F" w:rsidRPr="00EC6D1A">
        <w:t xml:space="preserve"> s </w:t>
      </w:r>
      <w:r w:rsidRPr="00EC6D1A">
        <w:t>názorem, že by obnovitelné zdroje energie měly být vystaveny tržní konkurenci, ale poznamenává, že souvisejícím předpokladem je existence rovných podmínek na trhu (včetně internalizace externích nákladů, odstranění dotací pro všechna energetická paliva</w:t>
      </w:r>
      <w:r w:rsidR="0057303F" w:rsidRPr="00EC6D1A">
        <w:t xml:space="preserve"> a </w:t>
      </w:r>
      <w:r w:rsidRPr="00EC6D1A">
        <w:t>uspořádání trhu, které nediskriminuje výrobu menšího měřítka). Zatřetí Výbor považuje zahrnutí „prozumentů“</w:t>
      </w:r>
      <w:r w:rsidR="0057303F" w:rsidRPr="00EC6D1A">
        <w:t xml:space="preserve"> a </w:t>
      </w:r>
      <w:r w:rsidRPr="00EC6D1A">
        <w:t>energetických družstev do návrhu za pozitivní, ale poukazuje na potřeby dalších opatření</w:t>
      </w:r>
      <w:r w:rsidR="0057303F" w:rsidRPr="00EC6D1A">
        <w:t xml:space="preserve"> k </w:t>
      </w:r>
      <w:r w:rsidRPr="00EC6D1A">
        <w:t>upevnění</w:t>
      </w:r>
      <w:r w:rsidR="0057303F" w:rsidRPr="00EC6D1A">
        <w:t xml:space="preserve"> a </w:t>
      </w:r>
      <w:r w:rsidRPr="00EC6D1A">
        <w:t>posílení jejich úlohy na trhu</w:t>
      </w:r>
      <w:r w:rsidR="0057303F" w:rsidRPr="00EC6D1A">
        <w:t xml:space="preserve"> s </w:t>
      </w:r>
      <w:r w:rsidRPr="00EC6D1A">
        <w:t>energií. Začtvrté by EHSV rád zdůraznil význam vybudování</w:t>
      </w:r>
      <w:r w:rsidR="0057303F" w:rsidRPr="00EC6D1A">
        <w:t xml:space="preserve"> a </w:t>
      </w:r>
      <w:r w:rsidRPr="00EC6D1A">
        <w:t>rozšíření inteligentní distribuční soustavy</w:t>
      </w:r>
      <w:r w:rsidR="0057303F" w:rsidRPr="00EC6D1A">
        <w:t xml:space="preserve"> v </w:t>
      </w:r>
      <w:r w:rsidRPr="00EC6D1A">
        <w:t>celé Evropě</w:t>
      </w:r>
      <w:r w:rsidR="0057303F" w:rsidRPr="00EC6D1A">
        <w:t xml:space="preserve"> s </w:t>
      </w:r>
      <w:r w:rsidRPr="00EC6D1A">
        <w:t>cílem umožnit propojování odvětví</w:t>
      </w:r>
      <w:r w:rsidR="0057303F" w:rsidRPr="00EC6D1A">
        <w:t xml:space="preserve"> a </w:t>
      </w:r>
      <w:r w:rsidRPr="00EC6D1A">
        <w:t>zvýšit pružnost trhu. Zapáté EHSV uznává, že biopaliva, zejména moderní biopaliva, mají při svém udržitelném využívání důležitou úlohu zejména</w:t>
      </w:r>
      <w:r w:rsidR="0057303F" w:rsidRPr="00EC6D1A">
        <w:t xml:space="preserve"> v </w:t>
      </w:r>
      <w:r w:rsidRPr="00EC6D1A">
        <w:t>odvětví dopravy. Je však důležité, aby se</w:t>
      </w:r>
      <w:r w:rsidR="0057303F" w:rsidRPr="00EC6D1A">
        <w:t xml:space="preserve"> v </w:t>
      </w:r>
      <w:r w:rsidRPr="00EC6D1A">
        <w:t>diskusi</w:t>
      </w:r>
      <w:r w:rsidR="0057303F" w:rsidRPr="00EC6D1A">
        <w:t xml:space="preserve"> o </w:t>
      </w:r>
      <w:r w:rsidRPr="00EC6D1A">
        <w:t>biopalivech vzala rovněž</w:t>
      </w:r>
      <w:r w:rsidR="0057303F" w:rsidRPr="00EC6D1A">
        <w:t xml:space="preserve"> v </w:t>
      </w:r>
      <w:r w:rsidRPr="00EC6D1A">
        <w:t>úvahu budoucí úloha elektromobility.</w:t>
      </w:r>
    </w:p>
    <w:p w:rsidR="00F04D10" w:rsidRPr="00EC6D1A" w:rsidRDefault="00F04D10" w:rsidP="007078F0"/>
    <w:p w:rsidR="00F04D10" w:rsidRPr="00EC6D1A" w:rsidRDefault="00F04D10" w:rsidP="00344B46">
      <w:pPr>
        <w:overflowPunct w:val="0"/>
        <w:autoSpaceDE w:val="0"/>
        <w:autoSpaceDN w:val="0"/>
        <w:adjustRightInd w:val="0"/>
        <w:ind w:left="1134" w:hanging="1134"/>
        <w:textAlignment w:val="baseline"/>
        <w:rPr>
          <w:i/>
        </w:rPr>
      </w:pPr>
      <w:r w:rsidRPr="00EC6D1A">
        <w:rPr>
          <w:b/>
          <w:i/>
        </w:rPr>
        <w:t>Kontakt:</w:t>
      </w:r>
      <w:r w:rsidR="00344B46" w:rsidRPr="00EC6D1A">
        <w:rPr>
          <w:b/>
          <w:i/>
        </w:rPr>
        <w:tab/>
      </w:r>
      <w:r w:rsidRPr="00EC6D1A">
        <w:rPr>
          <w:i/>
        </w:rPr>
        <w:t>Kristian KRIEGER</w:t>
      </w:r>
    </w:p>
    <w:p w:rsidR="000240FE" w:rsidRPr="00EC6D1A" w:rsidRDefault="00F04D10" w:rsidP="00344B46">
      <w:pPr>
        <w:overflowPunct w:val="0"/>
        <w:autoSpaceDE w:val="0"/>
        <w:autoSpaceDN w:val="0"/>
        <w:adjustRightInd w:val="0"/>
        <w:ind w:left="1134"/>
        <w:textAlignment w:val="baseline"/>
        <w:rPr>
          <w:i/>
        </w:rPr>
      </w:pPr>
      <w:r w:rsidRPr="00EC6D1A">
        <w:rPr>
          <w:i/>
        </w:rPr>
        <w:t xml:space="preserve">(Tel.: 00 32 2 546 8921 </w:t>
      </w:r>
      <w:r w:rsidR="00344B46" w:rsidRPr="00EC6D1A">
        <w:rPr>
          <w:i/>
        </w:rPr>
        <w:t>–</w:t>
      </w:r>
      <w:r w:rsidRPr="00EC6D1A">
        <w:rPr>
          <w:i/>
        </w:rPr>
        <w:t xml:space="preserve"> e-mail: </w:t>
      </w:r>
      <w:hyperlink r:id="rId22">
        <w:r w:rsidRPr="00EC6D1A">
          <w:rPr>
            <w:rStyle w:val="Hyperlink"/>
            <w:i/>
          </w:rPr>
          <w:t>Kristian.Krieger@eesc.europa.eu</w:t>
        </w:r>
      </w:hyperlink>
      <w:r w:rsidRPr="00EC6D1A">
        <w:rPr>
          <w:i/>
        </w:rPr>
        <w:t>)</w:t>
      </w:r>
    </w:p>
    <w:p w:rsidR="00344B46" w:rsidRPr="00EC6D1A" w:rsidRDefault="00344B46" w:rsidP="00344B46">
      <w:pPr>
        <w:overflowPunct w:val="0"/>
        <w:autoSpaceDE w:val="0"/>
        <w:autoSpaceDN w:val="0"/>
        <w:adjustRightInd w:val="0"/>
        <w:ind w:left="1134"/>
        <w:textAlignment w:val="baseline"/>
        <w:rPr>
          <w:i/>
        </w:rPr>
      </w:pPr>
    </w:p>
    <w:p w:rsidR="00AF1B53" w:rsidRPr="00EC6D1A" w:rsidRDefault="00AF1B53" w:rsidP="00344B46">
      <w:pPr>
        <w:overflowPunct w:val="0"/>
        <w:autoSpaceDE w:val="0"/>
        <w:autoSpaceDN w:val="0"/>
        <w:adjustRightInd w:val="0"/>
        <w:ind w:left="1134"/>
        <w:textAlignment w:val="baseline"/>
        <w:rPr>
          <w:i/>
        </w:rPr>
      </w:pPr>
    </w:p>
    <w:p w:rsidR="00F04D10" w:rsidRPr="00EC6D1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EC6D1A">
        <w:rPr>
          <w:b/>
          <w:i/>
          <w:sz w:val="28"/>
        </w:rPr>
        <w:t>Správa energetické unie</w:t>
      </w:r>
    </w:p>
    <w:p w:rsidR="00F04D10" w:rsidRPr="00EC6D1A" w:rsidRDefault="00F04D10" w:rsidP="00780E20">
      <w:pPr>
        <w:widowControl w:val="0"/>
        <w:overflowPunct w:val="0"/>
        <w:autoSpaceDE w:val="0"/>
        <w:autoSpaceDN w:val="0"/>
        <w:adjustRightInd w:val="0"/>
        <w:textAlignment w:val="baseline"/>
        <w:rPr>
          <w:bCs/>
          <w:szCs w:val="20"/>
          <w:highlight w:val="green"/>
        </w:rPr>
      </w:pPr>
    </w:p>
    <w:p w:rsidR="00F04D10" w:rsidRPr="00EC6D1A" w:rsidRDefault="00F04D10" w:rsidP="00AF1B53">
      <w:pPr>
        <w:ind w:left="1701" w:hanging="1706"/>
      </w:pPr>
      <w:r w:rsidRPr="00EC6D1A">
        <w:rPr>
          <w:b/>
        </w:rPr>
        <w:t>Zpravodaj:</w:t>
      </w:r>
      <w:r w:rsidRPr="00EC6D1A">
        <w:tab/>
        <w:t>Brian CURTIS (Zaměstnanci - UK)</w:t>
      </w:r>
    </w:p>
    <w:p w:rsidR="00DE6866" w:rsidRPr="00EC6D1A" w:rsidRDefault="00DE6866" w:rsidP="00AF1B53">
      <w:pPr>
        <w:overflowPunct w:val="0"/>
        <w:autoSpaceDE w:val="0"/>
        <w:autoSpaceDN w:val="0"/>
        <w:adjustRightInd w:val="0"/>
        <w:ind w:left="1701" w:hanging="1706"/>
        <w:textAlignment w:val="baseline"/>
      </w:pPr>
    </w:p>
    <w:p w:rsidR="002327D5" w:rsidRPr="00EC6D1A" w:rsidRDefault="00F04D10" w:rsidP="00AF1B53">
      <w:pPr>
        <w:overflowPunct w:val="0"/>
        <w:autoSpaceDE w:val="0"/>
        <w:autoSpaceDN w:val="0"/>
        <w:adjustRightInd w:val="0"/>
        <w:ind w:left="1701" w:hanging="1706"/>
        <w:textAlignment w:val="baseline"/>
        <w:rPr>
          <w:szCs w:val="20"/>
        </w:rPr>
      </w:pPr>
      <w:r w:rsidRPr="00EC6D1A">
        <w:rPr>
          <w:b/>
        </w:rPr>
        <w:t>Odkaz:</w:t>
      </w:r>
      <w:r w:rsidRPr="00EC6D1A">
        <w:tab/>
        <w:t>COM(2016) 759 final – 2016/0375 (COD)</w:t>
      </w:r>
    </w:p>
    <w:p w:rsidR="00F04D10" w:rsidRPr="00EC6D1A" w:rsidRDefault="00344B46" w:rsidP="00AF1B53">
      <w:pPr>
        <w:overflowPunct w:val="0"/>
        <w:autoSpaceDE w:val="0"/>
        <w:autoSpaceDN w:val="0"/>
        <w:adjustRightInd w:val="0"/>
        <w:ind w:left="1701" w:hanging="1706"/>
        <w:textAlignment w:val="baseline"/>
        <w:rPr>
          <w:szCs w:val="20"/>
          <w:highlight w:val="green"/>
        </w:rPr>
      </w:pPr>
      <w:r w:rsidRPr="00EC6D1A">
        <w:tab/>
      </w:r>
      <w:r w:rsidR="00F04D10" w:rsidRPr="00EC6D1A">
        <w:t>EESC-2016-06870-00-00-AC-TRA</w:t>
      </w:r>
    </w:p>
    <w:p w:rsidR="00F04D10" w:rsidRPr="00EC6D1A" w:rsidRDefault="00F04D10" w:rsidP="00780E20">
      <w:pPr>
        <w:overflowPunct w:val="0"/>
        <w:autoSpaceDE w:val="0"/>
        <w:autoSpaceDN w:val="0"/>
        <w:adjustRightInd w:val="0"/>
        <w:textAlignment w:val="baseline"/>
        <w:rPr>
          <w:b/>
          <w:highlight w:val="green"/>
        </w:rPr>
      </w:pPr>
    </w:p>
    <w:p w:rsidR="00F04D10" w:rsidRPr="00EC6D1A" w:rsidRDefault="00F04D10" w:rsidP="00AF1B53">
      <w:pPr>
        <w:keepNext/>
        <w:keepLines/>
        <w:overflowPunct w:val="0"/>
        <w:autoSpaceDE w:val="0"/>
        <w:autoSpaceDN w:val="0"/>
        <w:adjustRightInd w:val="0"/>
        <w:textAlignment w:val="baseline"/>
        <w:rPr>
          <w:szCs w:val="20"/>
        </w:rPr>
      </w:pPr>
      <w:r w:rsidRPr="00EC6D1A">
        <w:rPr>
          <w:b/>
        </w:rPr>
        <w:t>Hlavní body:</w:t>
      </w:r>
    </w:p>
    <w:p w:rsidR="00F04D10" w:rsidRPr="00EC6D1A" w:rsidRDefault="00F04D10" w:rsidP="00AF1B53">
      <w:pPr>
        <w:keepNext/>
        <w:keepLines/>
      </w:pPr>
    </w:p>
    <w:p w:rsidR="00F04D10" w:rsidRPr="00EC6D1A" w:rsidRDefault="00F04D10" w:rsidP="007078F0">
      <w:r w:rsidRPr="00EC6D1A">
        <w:t>EHSV podporuje návrh nařízení</w:t>
      </w:r>
      <w:r w:rsidR="0057303F" w:rsidRPr="00EC6D1A">
        <w:t xml:space="preserve"> o </w:t>
      </w:r>
      <w:r w:rsidRPr="00EC6D1A">
        <w:t>správě energetické unie. Návrh rozpracovává rámec, jenž členským státům umožňuje realizovat nejméně nákladná řešení pro své vnitrostátní plány</w:t>
      </w:r>
      <w:r w:rsidR="0057303F" w:rsidRPr="00EC6D1A">
        <w:t xml:space="preserve"> v </w:t>
      </w:r>
      <w:r w:rsidRPr="00EC6D1A">
        <w:t>oblasti klimatu</w:t>
      </w:r>
      <w:r w:rsidR="0057303F" w:rsidRPr="00EC6D1A">
        <w:t xml:space="preserve"> a </w:t>
      </w:r>
      <w:r w:rsidRPr="00EC6D1A">
        <w:t>energetiky</w:t>
      </w:r>
      <w:r w:rsidR="0057303F" w:rsidRPr="00EC6D1A">
        <w:t xml:space="preserve"> a </w:t>
      </w:r>
      <w:r w:rsidRPr="00EC6D1A">
        <w:t>zmírňuje rizika nevyužitých aktiv</w:t>
      </w:r>
      <w:r w:rsidR="0057303F" w:rsidRPr="00EC6D1A">
        <w:t xml:space="preserve"> v </w:t>
      </w:r>
      <w:r w:rsidRPr="00EC6D1A">
        <w:t>infrastruktuře. Pokud však nebudou provedeny změny tohoto nařízení, není pravděpodobné, že se to uskuteční. Je třeba přijít se souvisejícími podpůrnými opatřeními, jež umožní dosáhnout sociálního konsensu na celostátní, regionální</w:t>
      </w:r>
      <w:r w:rsidR="0057303F" w:rsidRPr="00EC6D1A">
        <w:t xml:space="preserve"> a </w:t>
      </w:r>
      <w:r w:rsidRPr="00EC6D1A">
        <w:t>místní úrovni, pokud jde</w:t>
      </w:r>
      <w:r w:rsidR="0057303F" w:rsidRPr="00EC6D1A">
        <w:t xml:space="preserve"> o </w:t>
      </w:r>
      <w:r w:rsidRPr="00EC6D1A">
        <w:t>to, jak nejlépe řešit sociálně ekonomické</w:t>
      </w:r>
      <w:r w:rsidR="0057303F" w:rsidRPr="00EC6D1A">
        <w:t xml:space="preserve"> a </w:t>
      </w:r>
      <w:r w:rsidRPr="00EC6D1A">
        <w:t>technické důsledky spravedlivé transformace energetiky.</w:t>
      </w:r>
    </w:p>
    <w:p w:rsidR="00F04D10" w:rsidRPr="00EC6D1A" w:rsidRDefault="00F04D10" w:rsidP="007078F0"/>
    <w:p w:rsidR="00F04D10" w:rsidRPr="00EC6D1A" w:rsidRDefault="00F04D10" w:rsidP="007078F0">
      <w:r w:rsidRPr="00EC6D1A">
        <w:t>EHSV konkrétně doporučuje úpravy návrhů mj.</w:t>
      </w:r>
      <w:r w:rsidR="0057303F" w:rsidRPr="00EC6D1A">
        <w:t xml:space="preserve"> v </w:t>
      </w:r>
      <w:r w:rsidRPr="00EC6D1A">
        <w:t>následujících oblastech: zaprvé, výslovný odkaz týkající se snížení emisí skleníkových plynů do roku 2050</w:t>
      </w:r>
      <w:r w:rsidR="0057303F" w:rsidRPr="00EC6D1A">
        <w:t xml:space="preserve"> a </w:t>
      </w:r>
      <w:r w:rsidRPr="00EC6D1A">
        <w:t>orientačních referenčních hodnot vnitrostátních příspěvků</w:t>
      </w:r>
      <w:r w:rsidR="0057303F" w:rsidRPr="00EC6D1A">
        <w:t xml:space="preserve"> v </w:t>
      </w:r>
      <w:r w:rsidRPr="00EC6D1A">
        <w:t>oblasti energie</w:t>
      </w:r>
      <w:r w:rsidR="0057303F" w:rsidRPr="00EC6D1A">
        <w:t xml:space="preserve"> z </w:t>
      </w:r>
      <w:r w:rsidRPr="00EC6D1A">
        <w:t>obnovitelných zdrojů</w:t>
      </w:r>
      <w:r w:rsidR="0057303F" w:rsidRPr="00EC6D1A">
        <w:t xml:space="preserve"> a </w:t>
      </w:r>
      <w:r w:rsidRPr="00EC6D1A">
        <w:t>energetické účinnosti pro rok 2030; zadruhé, vyzdvižení odpovědnosti členských států za to, že náležitě</w:t>
      </w:r>
      <w:r w:rsidR="0057303F" w:rsidRPr="00EC6D1A">
        <w:t xml:space="preserve"> a </w:t>
      </w:r>
      <w:r w:rsidRPr="00EC6D1A">
        <w:t>přiměřeně přispějí</w:t>
      </w:r>
      <w:r w:rsidR="0057303F" w:rsidRPr="00EC6D1A">
        <w:t xml:space="preserve"> k </w:t>
      </w:r>
      <w:r w:rsidRPr="00EC6D1A">
        <w:t>dosažení závazných cílů EU</w:t>
      </w:r>
      <w:r w:rsidR="0057303F" w:rsidRPr="00EC6D1A">
        <w:t xml:space="preserve"> a </w:t>
      </w:r>
      <w:r w:rsidRPr="00EC6D1A">
        <w:t xml:space="preserve">že zakotví do svých vnitrostátních předpisů </w:t>
      </w:r>
      <w:r w:rsidR="00344B46" w:rsidRPr="00EC6D1A">
        <w:t>své dohodnuté příspěvky do roku </w:t>
      </w:r>
      <w:r w:rsidRPr="00EC6D1A">
        <w:t>2030; zatřetí, zlepšení přiměřenosti podávaných zpráv na vnitrostátní</w:t>
      </w:r>
      <w:r w:rsidR="0057303F" w:rsidRPr="00EC6D1A">
        <w:t xml:space="preserve"> a </w:t>
      </w:r>
      <w:r w:rsidRPr="00EC6D1A">
        <w:t>unijní úrovni; začtvrté, možnost přizpůsobovat vnitrostátní plány vývoji Pařížské dohody; zapáté, musí být posíleny transparentnost</w:t>
      </w:r>
      <w:r w:rsidR="0057303F" w:rsidRPr="00EC6D1A">
        <w:t xml:space="preserve"> a </w:t>
      </w:r>
      <w:r w:rsidRPr="00EC6D1A">
        <w:t>zapojení občanské společnosti na unijní</w:t>
      </w:r>
      <w:r w:rsidR="0057303F" w:rsidRPr="00EC6D1A">
        <w:t xml:space="preserve"> a </w:t>
      </w:r>
      <w:r w:rsidRPr="00EC6D1A">
        <w:t>vnitrostátní úrovni; zašesté, měla být doplněna referenční definice energetické chudoby, aby bylo možné její sledování</w:t>
      </w:r>
      <w:r w:rsidR="0057303F" w:rsidRPr="00EC6D1A">
        <w:t xml:space="preserve"> v </w:t>
      </w:r>
      <w:r w:rsidRPr="00EC6D1A">
        <w:t>rámci EU; zasedmé, rozpracování vyrovnávacích finančních příspěvků (pro případ schodku vnitrostátních cílových hodnot členského státu)</w:t>
      </w:r>
      <w:r w:rsidR="0057303F" w:rsidRPr="00EC6D1A">
        <w:t xml:space="preserve"> a </w:t>
      </w:r>
      <w:r w:rsidRPr="00EC6D1A">
        <w:t>související úlohy platformy financování.</w:t>
      </w:r>
    </w:p>
    <w:p w:rsidR="00F04D10" w:rsidRPr="00EC6D1A" w:rsidRDefault="00F04D10" w:rsidP="007078F0"/>
    <w:p w:rsidR="00F04D10" w:rsidRPr="00EC6D1A" w:rsidRDefault="00F04D10" w:rsidP="00344B46">
      <w:pPr>
        <w:overflowPunct w:val="0"/>
        <w:autoSpaceDE w:val="0"/>
        <w:autoSpaceDN w:val="0"/>
        <w:adjustRightInd w:val="0"/>
        <w:ind w:left="1134" w:hanging="1134"/>
        <w:textAlignment w:val="baseline"/>
        <w:rPr>
          <w:i/>
        </w:rPr>
      </w:pPr>
      <w:r w:rsidRPr="00EC6D1A">
        <w:rPr>
          <w:b/>
          <w:i/>
        </w:rPr>
        <w:t>Kontakt:</w:t>
      </w:r>
      <w:r w:rsidR="00344B46" w:rsidRPr="00EC6D1A">
        <w:rPr>
          <w:b/>
          <w:i/>
        </w:rPr>
        <w:tab/>
      </w:r>
      <w:r w:rsidRPr="00EC6D1A">
        <w:rPr>
          <w:i/>
        </w:rPr>
        <w:t>Kristian KRIEGER</w:t>
      </w:r>
    </w:p>
    <w:p w:rsidR="000240FE" w:rsidRPr="00EC6D1A" w:rsidRDefault="00F04D10" w:rsidP="00344B46">
      <w:pPr>
        <w:overflowPunct w:val="0"/>
        <w:autoSpaceDE w:val="0"/>
        <w:autoSpaceDN w:val="0"/>
        <w:adjustRightInd w:val="0"/>
        <w:ind w:left="1134"/>
        <w:textAlignment w:val="baseline"/>
        <w:rPr>
          <w:i/>
        </w:rPr>
      </w:pPr>
      <w:r w:rsidRPr="00EC6D1A">
        <w:rPr>
          <w:i/>
        </w:rPr>
        <w:t xml:space="preserve">(Tel.: 00 32 2 546 8921 </w:t>
      </w:r>
      <w:r w:rsidR="00344B46" w:rsidRPr="00EC6D1A">
        <w:rPr>
          <w:i/>
        </w:rPr>
        <w:t>–</w:t>
      </w:r>
      <w:r w:rsidRPr="00EC6D1A">
        <w:rPr>
          <w:i/>
        </w:rPr>
        <w:t xml:space="preserve"> e-mail: </w:t>
      </w:r>
      <w:hyperlink r:id="rId23">
        <w:r w:rsidRPr="00EC6D1A">
          <w:rPr>
            <w:rStyle w:val="Hyperlink"/>
            <w:i/>
          </w:rPr>
          <w:t>Kristian.Krieger@eesc.europa.eu</w:t>
        </w:r>
      </w:hyperlink>
      <w:r w:rsidRPr="00EC6D1A">
        <w:rPr>
          <w:i/>
        </w:rPr>
        <w:t>)</w:t>
      </w:r>
    </w:p>
    <w:p w:rsidR="00802367" w:rsidRPr="00EC6D1A" w:rsidRDefault="00802367" w:rsidP="007078F0">
      <w:pPr>
        <w:rPr>
          <w:highlight w:val="cyan"/>
        </w:rPr>
      </w:pPr>
    </w:p>
    <w:p w:rsidR="00AF1B53" w:rsidRPr="00EC6D1A" w:rsidRDefault="00AF1B53" w:rsidP="007078F0">
      <w:pPr>
        <w:rPr>
          <w:highlight w:val="cyan"/>
        </w:rPr>
      </w:pPr>
    </w:p>
    <w:p w:rsidR="00F04D10" w:rsidRPr="00EC6D1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EC6D1A">
        <w:rPr>
          <w:b/>
          <w:i/>
          <w:sz w:val="28"/>
        </w:rPr>
        <w:t>Balíček předpisů</w:t>
      </w:r>
      <w:r w:rsidR="0057303F" w:rsidRPr="00EC6D1A">
        <w:rPr>
          <w:b/>
          <w:i/>
          <w:sz w:val="28"/>
        </w:rPr>
        <w:t xml:space="preserve"> v </w:t>
      </w:r>
      <w:r w:rsidRPr="00EC6D1A">
        <w:rPr>
          <w:b/>
          <w:i/>
          <w:sz w:val="28"/>
        </w:rPr>
        <w:t>oblasti Čistá energie pro všechny</w:t>
      </w:r>
    </w:p>
    <w:p w:rsidR="00F04D10" w:rsidRPr="00EC6D1A" w:rsidRDefault="00F04D10">
      <w:pPr>
        <w:overflowPunct w:val="0"/>
        <w:autoSpaceDE w:val="0"/>
        <w:autoSpaceDN w:val="0"/>
        <w:adjustRightInd w:val="0"/>
        <w:textAlignment w:val="baseline"/>
      </w:pPr>
    </w:p>
    <w:p w:rsidR="00DE6866" w:rsidRPr="00EC6D1A" w:rsidRDefault="00DE6866" w:rsidP="00AF1B53">
      <w:pPr>
        <w:overflowPunct w:val="0"/>
        <w:autoSpaceDE w:val="0"/>
        <w:autoSpaceDN w:val="0"/>
        <w:adjustRightInd w:val="0"/>
        <w:ind w:left="1701" w:hanging="1706"/>
        <w:textAlignment w:val="baseline"/>
      </w:pPr>
      <w:r w:rsidRPr="00EC6D1A">
        <w:rPr>
          <w:b/>
        </w:rPr>
        <w:t>Zpravodaj:</w:t>
      </w:r>
      <w:r w:rsidRPr="00EC6D1A">
        <w:tab/>
        <w:t>Ulrich SAMM (Zaměstnavatelé – DE)</w:t>
      </w:r>
    </w:p>
    <w:p w:rsidR="00DE6866" w:rsidRPr="00EC6D1A" w:rsidRDefault="00DE6866" w:rsidP="00AF1B53">
      <w:pPr>
        <w:overflowPunct w:val="0"/>
        <w:autoSpaceDE w:val="0"/>
        <w:autoSpaceDN w:val="0"/>
        <w:adjustRightInd w:val="0"/>
        <w:ind w:left="1701" w:hanging="1706"/>
        <w:textAlignment w:val="baseline"/>
      </w:pPr>
      <w:r w:rsidRPr="00EC6D1A">
        <w:rPr>
          <w:b/>
        </w:rPr>
        <w:t>Spoluzpravodaj:</w:t>
      </w:r>
      <w:r w:rsidRPr="00EC6D1A">
        <w:tab/>
        <w:t>Toni VIDAN (Různé zájmy – HR)</w:t>
      </w:r>
    </w:p>
    <w:p w:rsidR="00DE6866" w:rsidRPr="00EC6D1A" w:rsidRDefault="00DE6866" w:rsidP="00AF1B53">
      <w:pPr>
        <w:overflowPunct w:val="0"/>
        <w:autoSpaceDE w:val="0"/>
        <w:autoSpaceDN w:val="0"/>
        <w:adjustRightInd w:val="0"/>
        <w:ind w:left="1701" w:hanging="1706"/>
        <w:textAlignment w:val="baseline"/>
      </w:pPr>
    </w:p>
    <w:p w:rsidR="002327D5" w:rsidRPr="00EC6D1A" w:rsidRDefault="00F04D10" w:rsidP="00AF1B53">
      <w:pPr>
        <w:overflowPunct w:val="0"/>
        <w:autoSpaceDE w:val="0"/>
        <w:autoSpaceDN w:val="0"/>
        <w:adjustRightInd w:val="0"/>
        <w:ind w:left="1701" w:hanging="1706"/>
        <w:textAlignment w:val="baseline"/>
        <w:rPr>
          <w:szCs w:val="20"/>
        </w:rPr>
      </w:pPr>
      <w:r w:rsidRPr="00EC6D1A">
        <w:rPr>
          <w:b/>
        </w:rPr>
        <w:t>Odkaz:</w:t>
      </w:r>
      <w:r w:rsidRPr="00EC6D1A">
        <w:tab/>
        <w:t>COM(2016) 860 final</w:t>
      </w:r>
    </w:p>
    <w:p w:rsidR="00F04D10" w:rsidRPr="00EC6D1A" w:rsidRDefault="00344B46" w:rsidP="00AF1B53">
      <w:pPr>
        <w:overflowPunct w:val="0"/>
        <w:autoSpaceDE w:val="0"/>
        <w:autoSpaceDN w:val="0"/>
        <w:adjustRightInd w:val="0"/>
        <w:ind w:left="1701" w:hanging="1706"/>
        <w:textAlignment w:val="baseline"/>
        <w:rPr>
          <w:szCs w:val="20"/>
          <w:highlight w:val="green"/>
        </w:rPr>
      </w:pPr>
      <w:r w:rsidRPr="00EC6D1A">
        <w:tab/>
      </w:r>
      <w:r w:rsidR="00F04D10" w:rsidRPr="00EC6D1A">
        <w:t>EESC-2016-06894-00-00-AC</w:t>
      </w:r>
    </w:p>
    <w:p w:rsidR="00F04D10" w:rsidRPr="00EC6D1A" w:rsidRDefault="00F04D10" w:rsidP="007078F0">
      <w:pPr>
        <w:rPr>
          <w:highlight w:val="green"/>
        </w:rPr>
      </w:pPr>
    </w:p>
    <w:p w:rsidR="00F04D10" w:rsidRPr="00EC6D1A" w:rsidRDefault="00F04D10" w:rsidP="00780E20">
      <w:pPr>
        <w:overflowPunct w:val="0"/>
        <w:autoSpaceDE w:val="0"/>
        <w:autoSpaceDN w:val="0"/>
        <w:adjustRightInd w:val="0"/>
        <w:textAlignment w:val="baseline"/>
        <w:rPr>
          <w:szCs w:val="20"/>
        </w:rPr>
      </w:pPr>
      <w:r w:rsidRPr="00EC6D1A">
        <w:rPr>
          <w:b/>
        </w:rPr>
        <w:t>Hlavní body:</w:t>
      </w:r>
    </w:p>
    <w:p w:rsidR="002327D5" w:rsidRPr="00EC6D1A" w:rsidRDefault="002327D5" w:rsidP="007078F0"/>
    <w:p w:rsidR="00F04D10" w:rsidRPr="00EC6D1A" w:rsidRDefault="00F04D10" w:rsidP="007078F0">
      <w:r w:rsidRPr="00EC6D1A">
        <w:t>EHSV vítá balíček předpisů</w:t>
      </w:r>
      <w:r w:rsidR="0057303F" w:rsidRPr="00EC6D1A">
        <w:t xml:space="preserve"> v </w:t>
      </w:r>
      <w:r w:rsidRPr="00EC6D1A">
        <w:t>oblasti „čisté energie“, který má za cíl zrychlit, transformovat</w:t>
      </w:r>
      <w:r w:rsidR="0057303F" w:rsidRPr="00EC6D1A">
        <w:t xml:space="preserve"> a </w:t>
      </w:r>
      <w:r w:rsidRPr="00EC6D1A">
        <w:t>konsolidovat přechod hospodářství EU na čistou energii, aniž by ztrácel ze zřetele důležité cíle hospodářského růstu</w:t>
      </w:r>
      <w:r w:rsidR="0057303F" w:rsidRPr="00EC6D1A">
        <w:t xml:space="preserve"> a </w:t>
      </w:r>
      <w:r w:rsidRPr="00EC6D1A">
        <w:t>tvorby pracovních míst. Navrhovaný balíček obsahuje důležité návrhy</w:t>
      </w:r>
      <w:r w:rsidR="0057303F" w:rsidRPr="00EC6D1A">
        <w:t xml:space="preserve"> v </w:t>
      </w:r>
      <w:r w:rsidRPr="00EC6D1A">
        <w:t>oblasti energie</w:t>
      </w:r>
      <w:r w:rsidR="0057303F" w:rsidRPr="00EC6D1A">
        <w:t xml:space="preserve"> z </w:t>
      </w:r>
      <w:r w:rsidRPr="00EC6D1A">
        <w:t>obnovitelných zdrojů</w:t>
      </w:r>
      <w:r w:rsidR="0057303F" w:rsidRPr="00EC6D1A">
        <w:t xml:space="preserve"> a </w:t>
      </w:r>
      <w:r w:rsidRPr="00EC6D1A">
        <w:t>uspořádání</w:t>
      </w:r>
      <w:r w:rsidR="0057303F" w:rsidRPr="00EC6D1A">
        <w:t xml:space="preserve"> a </w:t>
      </w:r>
      <w:r w:rsidRPr="00EC6D1A">
        <w:t>regulace trhu</w:t>
      </w:r>
      <w:r w:rsidR="0057303F" w:rsidRPr="00EC6D1A">
        <w:t xml:space="preserve"> s </w:t>
      </w:r>
      <w:r w:rsidRPr="00EC6D1A">
        <w:t>elektřinou, energetické účinnosti</w:t>
      </w:r>
      <w:r w:rsidR="0057303F" w:rsidRPr="00EC6D1A">
        <w:t xml:space="preserve"> a </w:t>
      </w:r>
      <w:r w:rsidRPr="00EC6D1A">
        <w:t>energetické náročnosti budov, inovací, přepravy</w:t>
      </w:r>
      <w:r w:rsidR="0057303F" w:rsidRPr="00EC6D1A">
        <w:t xml:space="preserve"> a </w:t>
      </w:r>
      <w:r w:rsidRPr="00EC6D1A">
        <w:t>správy</w:t>
      </w:r>
      <w:r w:rsidR="0057303F" w:rsidRPr="00EC6D1A">
        <w:t xml:space="preserve"> v </w:t>
      </w:r>
      <w:r w:rsidRPr="00EC6D1A">
        <w:t>oblasti energetiky –</w:t>
      </w:r>
      <w:r w:rsidR="0057303F" w:rsidRPr="00EC6D1A">
        <w:t xml:space="preserve"> a </w:t>
      </w:r>
      <w:r w:rsidRPr="00EC6D1A">
        <w:t>Výbor hodnotí mnoho iniciativ příznivě. Stanovisko vychází</w:t>
      </w:r>
      <w:r w:rsidR="0057303F" w:rsidRPr="00EC6D1A">
        <w:t xml:space="preserve"> z </w:t>
      </w:r>
      <w:r w:rsidRPr="00EC6D1A">
        <w:t>devíti jiných stanovisek, která se týkají jednotlivých návrhů</w:t>
      </w:r>
      <w:r w:rsidR="0057303F" w:rsidRPr="00EC6D1A">
        <w:t xml:space="preserve"> v </w:t>
      </w:r>
      <w:r w:rsidRPr="00EC6D1A">
        <w:t>balíčku předpisů</w:t>
      </w:r>
      <w:r w:rsidR="0057303F" w:rsidRPr="00EC6D1A">
        <w:t xml:space="preserve"> v </w:t>
      </w:r>
      <w:r w:rsidRPr="00EC6D1A">
        <w:t>oblasti čisté energie,</w:t>
      </w:r>
      <w:r w:rsidR="0057303F" w:rsidRPr="00EC6D1A">
        <w:t xml:space="preserve"> a </w:t>
      </w:r>
      <w:r w:rsidRPr="00EC6D1A">
        <w:t>rovněž označuje řadu výzev, kterých si musí být vědoma občanská společnost</w:t>
      </w:r>
      <w:r w:rsidR="0057303F" w:rsidRPr="00EC6D1A">
        <w:t xml:space="preserve"> a </w:t>
      </w:r>
      <w:r w:rsidRPr="00EC6D1A">
        <w:t>spolutvůrci právních předpisů.</w:t>
      </w:r>
    </w:p>
    <w:p w:rsidR="00F04D10" w:rsidRPr="00EC6D1A" w:rsidRDefault="00F04D10" w:rsidP="007078F0"/>
    <w:p w:rsidR="00F04D10" w:rsidRPr="00EC6D1A" w:rsidRDefault="00F04D10" w:rsidP="007078F0">
      <w:r w:rsidRPr="00EC6D1A">
        <w:t>Mezi tyto výzvy patří: Zaprvé Výbor sice uznává</w:t>
      </w:r>
      <w:r w:rsidR="0057303F" w:rsidRPr="00EC6D1A">
        <w:t xml:space="preserve"> a </w:t>
      </w:r>
      <w:r w:rsidRPr="00EC6D1A">
        <w:t>oceňuje pozitivní</w:t>
      </w:r>
      <w:r w:rsidR="0057303F" w:rsidRPr="00EC6D1A">
        <w:t xml:space="preserve"> a </w:t>
      </w:r>
      <w:r w:rsidRPr="00EC6D1A">
        <w:t>optimistické poselství sdělení Komise, zejména pokud jde</w:t>
      </w:r>
      <w:r w:rsidR="0057303F" w:rsidRPr="00EC6D1A">
        <w:t xml:space="preserve"> o </w:t>
      </w:r>
      <w:r w:rsidRPr="00EC6D1A">
        <w:t>průmyslovou výrobu</w:t>
      </w:r>
      <w:r w:rsidR="0057303F" w:rsidRPr="00EC6D1A">
        <w:t xml:space="preserve"> a </w:t>
      </w:r>
      <w:r w:rsidRPr="00EC6D1A">
        <w:t>zaměstnanost související</w:t>
      </w:r>
      <w:r w:rsidR="0057303F" w:rsidRPr="00EC6D1A">
        <w:t xml:space="preserve"> s </w:t>
      </w:r>
      <w:r w:rsidRPr="00EC6D1A">
        <w:t>energií</w:t>
      </w:r>
      <w:r w:rsidR="0057303F" w:rsidRPr="00EC6D1A">
        <w:t xml:space="preserve"> z </w:t>
      </w:r>
      <w:r w:rsidRPr="00EC6D1A">
        <w:t>obnovitelných zdrojů, domnívá se však, že je rovněž nutné zdůraznit potenciální rizika spojená</w:t>
      </w:r>
      <w:r w:rsidR="0057303F" w:rsidRPr="00EC6D1A">
        <w:t xml:space="preserve"> s </w:t>
      </w:r>
      <w:r w:rsidRPr="00EC6D1A">
        <w:t>procesem transformace. Zadruhé EHSV oceňuje důraz na ústřední roli, kterou</w:t>
      </w:r>
      <w:r w:rsidR="0057303F" w:rsidRPr="00EC6D1A">
        <w:t xml:space="preserve"> v </w:t>
      </w:r>
      <w:r w:rsidRPr="00EC6D1A">
        <w:t>energetické unii hrají občané</w:t>
      </w:r>
      <w:r w:rsidR="0057303F" w:rsidRPr="00EC6D1A">
        <w:t xml:space="preserve"> a </w:t>
      </w:r>
      <w:r w:rsidRPr="00EC6D1A">
        <w:t>spotřebitelé, ale klade si otázku, zda jsou návrhy právních předpisů pro tento cíl dostatečně konkrétní. Zatřetí energetická účinnost</w:t>
      </w:r>
      <w:r w:rsidR="0057303F" w:rsidRPr="00EC6D1A">
        <w:t xml:space="preserve"> a </w:t>
      </w:r>
      <w:r w:rsidRPr="00EC6D1A">
        <w:t>obnovitelné zdroje energie jsou základním předpokladem pro dosažení cílů EU</w:t>
      </w:r>
      <w:r w:rsidR="0057303F" w:rsidRPr="00EC6D1A">
        <w:t xml:space="preserve"> v </w:t>
      </w:r>
      <w:r w:rsidRPr="00EC6D1A">
        <w:t>oblasti klimatu, ale panují obavy</w:t>
      </w:r>
      <w:r w:rsidR="0057303F" w:rsidRPr="00EC6D1A">
        <w:t xml:space="preserve"> v </w:t>
      </w:r>
      <w:r w:rsidRPr="00EC6D1A">
        <w:t>souvislosti</w:t>
      </w:r>
      <w:r w:rsidR="0057303F" w:rsidRPr="00EC6D1A">
        <w:t xml:space="preserve"> s </w:t>
      </w:r>
      <w:r w:rsidRPr="00EC6D1A">
        <w:t>tím, zda trh</w:t>
      </w:r>
      <w:r w:rsidR="0057303F" w:rsidRPr="00EC6D1A">
        <w:t xml:space="preserve"> s </w:t>
      </w:r>
      <w:r w:rsidRPr="00EC6D1A">
        <w:t>energií nabízí rovné podmínky, které obnovitelné zdroje energie potřebují, aby mohly konkurovat jiným zdrojům paliv. Začtvrté Výbor vyjádřil vážné obavy ohledně toho, zda je návrh</w:t>
      </w:r>
      <w:r w:rsidR="0057303F" w:rsidRPr="00EC6D1A">
        <w:t xml:space="preserve"> v </w:t>
      </w:r>
      <w:r w:rsidRPr="00EC6D1A">
        <w:t>oblasti správy dostatečný</w:t>
      </w:r>
      <w:r w:rsidR="0057303F" w:rsidRPr="00EC6D1A">
        <w:t xml:space="preserve"> k </w:t>
      </w:r>
      <w:r w:rsidRPr="00EC6D1A">
        <w:t>řešení případných nedostatků</w:t>
      </w:r>
      <w:r w:rsidR="0057303F" w:rsidRPr="00EC6D1A">
        <w:t xml:space="preserve"> v </w:t>
      </w:r>
      <w:r w:rsidRPr="00EC6D1A">
        <w:t>provádění</w:t>
      </w:r>
      <w:r w:rsidR="0057303F" w:rsidRPr="00EC6D1A">
        <w:t xml:space="preserve"> a </w:t>
      </w:r>
      <w:r w:rsidRPr="00EC6D1A">
        <w:t>cílech na úrovni členských států. Zapáté EHSV oceňuje, že EU hodlá zřídit středisko pro sledování energetické chudoby, ale zdůrazňuje, že je</w:t>
      </w:r>
      <w:r w:rsidR="0057303F" w:rsidRPr="00EC6D1A">
        <w:t xml:space="preserve"> i </w:t>
      </w:r>
      <w:r w:rsidRPr="00EC6D1A">
        <w:t>nadále zapotřebí koordinovaný přístup</w:t>
      </w:r>
      <w:r w:rsidR="0057303F" w:rsidRPr="00EC6D1A">
        <w:t xml:space="preserve"> k </w:t>
      </w:r>
      <w:r w:rsidRPr="00EC6D1A">
        <w:t>boji proti energetické chudobě.</w:t>
      </w:r>
      <w:r w:rsidR="0057303F" w:rsidRPr="00EC6D1A">
        <w:t xml:space="preserve"> A </w:t>
      </w:r>
      <w:r w:rsidRPr="00EC6D1A">
        <w:t>konečně EHSV je znepokojen finanční podporou balíčku.</w:t>
      </w:r>
    </w:p>
    <w:p w:rsidR="00F04D10" w:rsidRPr="00EC6D1A" w:rsidRDefault="00F04D10" w:rsidP="007078F0"/>
    <w:p w:rsidR="00F04D10" w:rsidRPr="00EC6D1A" w:rsidRDefault="00F04D10" w:rsidP="00344B46">
      <w:pPr>
        <w:overflowPunct w:val="0"/>
        <w:autoSpaceDE w:val="0"/>
        <w:autoSpaceDN w:val="0"/>
        <w:adjustRightInd w:val="0"/>
        <w:ind w:left="1134" w:hanging="1134"/>
        <w:textAlignment w:val="baseline"/>
        <w:rPr>
          <w:i/>
        </w:rPr>
      </w:pPr>
      <w:r w:rsidRPr="00EC6D1A">
        <w:rPr>
          <w:b/>
          <w:i/>
        </w:rPr>
        <w:t>Kontakt:</w:t>
      </w:r>
      <w:r w:rsidR="00344B46" w:rsidRPr="00EC6D1A">
        <w:rPr>
          <w:b/>
          <w:i/>
        </w:rPr>
        <w:tab/>
      </w:r>
      <w:r w:rsidRPr="00EC6D1A">
        <w:rPr>
          <w:i/>
        </w:rPr>
        <w:t>Kristian KRIEGER</w:t>
      </w:r>
    </w:p>
    <w:p w:rsidR="00DE6866" w:rsidRPr="00EC6D1A" w:rsidRDefault="00F04D10" w:rsidP="00344B46">
      <w:pPr>
        <w:overflowPunct w:val="0"/>
        <w:autoSpaceDE w:val="0"/>
        <w:autoSpaceDN w:val="0"/>
        <w:adjustRightInd w:val="0"/>
        <w:ind w:left="1134"/>
        <w:textAlignment w:val="baseline"/>
        <w:rPr>
          <w:i/>
        </w:rPr>
      </w:pPr>
      <w:r w:rsidRPr="00EC6D1A">
        <w:rPr>
          <w:i/>
        </w:rPr>
        <w:t xml:space="preserve">(Tel.: 00 32 2 546 8921 </w:t>
      </w:r>
      <w:r w:rsidR="00344B46" w:rsidRPr="00EC6D1A">
        <w:rPr>
          <w:i/>
        </w:rPr>
        <w:t>–</w:t>
      </w:r>
      <w:r w:rsidRPr="00EC6D1A">
        <w:rPr>
          <w:i/>
        </w:rPr>
        <w:t xml:space="preserve"> e-mail: </w:t>
      </w:r>
      <w:hyperlink r:id="rId24">
        <w:r w:rsidRPr="00EC6D1A">
          <w:rPr>
            <w:rStyle w:val="Hyperlink"/>
            <w:i/>
          </w:rPr>
          <w:t>Kristian.Krieger@eesc.europa.eu</w:t>
        </w:r>
      </w:hyperlink>
      <w:r w:rsidRPr="00EC6D1A">
        <w:rPr>
          <w:i/>
        </w:rPr>
        <w:t>)</w:t>
      </w:r>
    </w:p>
    <w:p w:rsidR="00DE6866" w:rsidRPr="00EC6D1A" w:rsidRDefault="00DE6866" w:rsidP="007078F0">
      <w:r w:rsidRPr="00EC6D1A">
        <w:br w:type="page"/>
      </w:r>
    </w:p>
    <w:p w:rsidR="00802367" w:rsidRPr="00EC6D1A" w:rsidRDefault="00802367" w:rsidP="00780E20">
      <w:pPr>
        <w:pStyle w:val="Heading1"/>
        <w:rPr>
          <w:b/>
          <w:caps/>
        </w:rPr>
      </w:pPr>
      <w:bookmarkStart w:id="9" w:name="_Toc482012647"/>
      <w:bookmarkStart w:id="10" w:name="_Toc482967487"/>
      <w:r w:rsidRPr="00EC6D1A">
        <w:rPr>
          <w:b/>
          <w:caps/>
        </w:rPr>
        <w:t>Digitalizace</w:t>
      </w:r>
      <w:bookmarkEnd w:id="9"/>
      <w:bookmarkEnd w:id="10"/>
    </w:p>
    <w:p w:rsidR="002327D5" w:rsidRPr="00EC6D1A" w:rsidRDefault="002327D5" w:rsidP="007078F0"/>
    <w:p w:rsidR="009A495E" w:rsidRPr="00EC6D1A" w:rsidRDefault="009A495E" w:rsidP="007078F0">
      <w:pPr>
        <w:numPr>
          <w:ilvl w:val="0"/>
          <w:numId w:val="38"/>
        </w:numPr>
        <w:overflowPunct w:val="0"/>
        <w:autoSpaceDE w:val="0"/>
        <w:autoSpaceDN w:val="0"/>
        <w:adjustRightInd w:val="0"/>
        <w:ind w:left="567" w:hanging="567"/>
        <w:textAlignment w:val="baseline"/>
        <w:rPr>
          <w:b/>
          <w:i/>
          <w:sz w:val="28"/>
          <w:szCs w:val="28"/>
        </w:rPr>
      </w:pPr>
      <w:r w:rsidRPr="00EC6D1A">
        <w:rPr>
          <w:b/>
          <w:i/>
          <w:sz w:val="28"/>
        </w:rPr>
        <w:t>Digitalizace</w:t>
      </w:r>
      <w:r w:rsidR="0057303F" w:rsidRPr="00EC6D1A">
        <w:rPr>
          <w:b/>
          <w:i/>
          <w:sz w:val="28"/>
        </w:rPr>
        <w:t xml:space="preserve"> a </w:t>
      </w:r>
      <w:r w:rsidRPr="00EC6D1A">
        <w:rPr>
          <w:b/>
          <w:i/>
          <w:sz w:val="28"/>
        </w:rPr>
        <w:t>inovativní obchodní modely</w:t>
      </w:r>
      <w:r w:rsidR="0057303F" w:rsidRPr="00EC6D1A">
        <w:rPr>
          <w:b/>
          <w:i/>
          <w:sz w:val="28"/>
        </w:rPr>
        <w:t xml:space="preserve"> v </w:t>
      </w:r>
      <w:r w:rsidRPr="00EC6D1A">
        <w:rPr>
          <w:b/>
          <w:i/>
          <w:sz w:val="28"/>
        </w:rPr>
        <w:t>evropském finančním sektoru: dopad na zaměstnanost</w:t>
      </w:r>
      <w:r w:rsidR="0057303F" w:rsidRPr="00EC6D1A">
        <w:rPr>
          <w:b/>
          <w:i/>
          <w:sz w:val="28"/>
        </w:rPr>
        <w:t xml:space="preserve"> a </w:t>
      </w:r>
      <w:r w:rsidRPr="00EC6D1A">
        <w:rPr>
          <w:b/>
          <w:i/>
          <w:sz w:val="28"/>
        </w:rPr>
        <w:t>zákazníky</w:t>
      </w:r>
    </w:p>
    <w:p w:rsidR="009A495E" w:rsidRPr="00EC6D1A" w:rsidRDefault="009A495E" w:rsidP="007078F0"/>
    <w:p w:rsidR="009A495E" w:rsidRPr="00EC6D1A" w:rsidRDefault="009A495E" w:rsidP="00AF1B53">
      <w:pPr>
        <w:ind w:left="1701" w:hanging="1706"/>
      </w:pPr>
      <w:r w:rsidRPr="00EC6D1A">
        <w:rPr>
          <w:b/>
        </w:rPr>
        <w:t>Zpravodaj:</w:t>
      </w:r>
      <w:r w:rsidRPr="00EC6D1A">
        <w:tab/>
        <w:t>Carlos TRIAS PINTÓ (Různé zájmy – ES)</w:t>
      </w:r>
    </w:p>
    <w:p w:rsidR="009A495E" w:rsidRPr="00EC6D1A" w:rsidRDefault="009A495E" w:rsidP="00AF1B53">
      <w:pPr>
        <w:ind w:left="1701" w:hanging="1706"/>
      </w:pPr>
      <w:r w:rsidRPr="00EC6D1A">
        <w:rPr>
          <w:b/>
        </w:rPr>
        <w:t>Spoluzpravodaj:</w:t>
      </w:r>
      <w:r w:rsidRPr="00EC6D1A">
        <w:tab/>
        <w:t>Pierre GENDRE (kat. 2 - FR)</w:t>
      </w:r>
    </w:p>
    <w:p w:rsidR="00DE6866" w:rsidRPr="00EC6D1A" w:rsidRDefault="00DE6866" w:rsidP="00AF1B53">
      <w:pPr>
        <w:ind w:left="1701" w:hanging="1706"/>
      </w:pPr>
    </w:p>
    <w:p w:rsidR="009A495E" w:rsidRPr="00EC6D1A" w:rsidRDefault="009A495E" w:rsidP="00AF1B53">
      <w:pPr>
        <w:ind w:left="1701" w:hanging="1706"/>
      </w:pPr>
      <w:r w:rsidRPr="00EC6D1A">
        <w:rPr>
          <w:b/>
        </w:rPr>
        <w:t>Odkaz:</w:t>
      </w:r>
      <w:r w:rsidRPr="00EC6D1A">
        <w:tab/>
        <w:t>EESC-2016-05526-00-00-AS</w:t>
      </w:r>
    </w:p>
    <w:p w:rsidR="00DE6866" w:rsidRPr="00EC6D1A" w:rsidRDefault="00DE6866" w:rsidP="007078F0"/>
    <w:p w:rsidR="009A495E" w:rsidRPr="00EC6D1A" w:rsidRDefault="009A495E" w:rsidP="007078F0">
      <w:pPr>
        <w:rPr>
          <w:b/>
        </w:rPr>
      </w:pPr>
      <w:r w:rsidRPr="00EC6D1A">
        <w:rPr>
          <w:b/>
        </w:rPr>
        <w:t>Hlavní body:</w:t>
      </w:r>
    </w:p>
    <w:p w:rsidR="00DE6866" w:rsidRPr="00EC6D1A" w:rsidRDefault="00DE6866" w:rsidP="007078F0"/>
    <w:p w:rsidR="009A495E" w:rsidRPr="00EC6D1A" w:rsidRDefault="009A495E" w:rsidP="007078F0">
      <w:r w:rsidRPr="00EC6D1A">
        <w:t>Rozhodně je třeba obnovit důvěru ve finanční sektor</w:t>
      </w:r>
      <w:r w:rsidR="0057303F" w:rsidRPr="00EC6D1A">
        <w:t xml:space="preserve"> a </w:t>
      </w:r>
      <w:r w:rsidRPr="00EC6D1A">
        <w:t>jeho stabilitu, přičemž klíčový význam má řízení přechodu ze starého (tradičního systému bankovnictví) na nový systém. EHSV</w:t>
      </w:r>
      <w:r w:rsidR="0057303F" w:rsidRPr="00EC6D1A">
        <w:t xml:space="preserve"> v </w:t>
      </w:r>
      <w:r w:rsidRPr="00EC6D1A">
        <w:t>této souvislosti požaduje, aby byly</w:t>
      </w:r>
      <w:r w:rsidR="0057303F" w:rsidRPr="00EC6D1A">
        <w:t xml:space="preserve"> v </w:t>
      </w:r>
      <w:r w:rsidRPr="00EC6D1A">
        <w:t>EU přijaty příslušné právní předpisy upravující integrační procesy bankovní unie</w:t>
      </w:r>
      <w:r w:rsidR="0057303F" w:rsidRPr="00EC6D1A">
        <w:t xml:space="preserve"> a </w:t>
      </w:r>
      <w:r w:rsidRPr="00EC6D1A">
        <w:t>jednotného digitálního trhu, což umožní růst</w:t>
      </w:r>
      <w:r w:rsidR="0057303F" w:rsidRPr="00EC6D1A">
        <w:t xml:space="preserve"> a </w:t>
      </w:r>
      <w:r w:rsidRPr="00EC6D1A">
        <w:t>inovace</w:t>
      </w:r>
      <w:r w:rsidR="0057303F" w:rsidRPr="00EC6D1A">
        <w:t xml:space="preserve"> a </w:t>
      </w:r>
      <w:r w:rsidRPr="00EC6D1A">
        <w:t>zároveň zajistí ochranu spotřebitelů</w:t>
      </w:r>
      <w:r w:rsidR="0057303F" w:rsidRPr="00EC6D1A">
        <w:t xml:space="preserve"> i </w:t>
      </w:r>
      <w:r w:rsidRPr="00EC6D1A">
        <w:t>zaměstnanců finančního odvětví.</w:t>
      </w:r>
    </w:p>
    <w:p w:rsidR="009A495E" w:rsidRPr="00EC6D1A" w:rsidRDefault="009A495E" w:rsidP="007078F0"/>
    <w:p w:rsidR="009A495E" w:rsidRPr="00EC6D1A" w:rsidRDefault="009A495E" w:rsidP="007078F0">
      <w:r w:rsidRPr="00EC6D1A">
        <w:t>K dosažení opravdu jednotného evropského finančního trhu by Evropská komise měla podporovat rovné podmínky</w:t>
      </w:r>
      <w:r w:rsidR="0057303F" w:rsidRPr="00EC6D1A">
        <w:t xml:space="preserve"> v </w:t>
      </w:r>
      <w:r w:rsidRPr="00EC6D1A">
        <w:t>oblasti inovací. Obecně jsou třeba</w:t>
      </w:r>
      <w:r w:rsidR="0057303F" w:rsidRPr="00EC6D1A">
        <w:t xml:space="preserve"> v </w:t>
      </w:r>
      <w:r w:rsidRPr="00EC6D1A">
        <w:t>zásadě obdobné podmínky, pokud jde</w:t>
      </w:r>
      <w:r w:rsidR="0057303F" w:rsidRPr="00EC6D1A">
        <w:t xml:space="preserve"> o </w:t>
      </w:r>
      <w:r w:rsidRPr="00EC6D1A">
        <w:t>regulaci, ale také práva spotřebitelů, pracovní podmínky</w:t>
      </w:r>
      <w:r w:rsidR="0057303F" w:rsidRPr="00EC6D1A">
        <w:t xml:space="preserve"> a </w:t>
      </w:r>
      <w:r w:rsidRPr="00EC6D1A">
        <w:t>povinnosti</w:t>
      </w:r>
      <w:r w:rsidR="0057303F" w:rsidRPr="00EC6D1A">
        <w:t xml:space="preserve"> v </w:t>
      </w:r>
      <w:r w:rsidRPr="00EC6D1A">
        <w:t>oblasti dohledu jak pro tradiční finanční sektor, tak pro společnosti</w:t>
      </w:r>
      <w:r w:rsidR="0057303F" w:rsidRPr="00EC6D1A">
        <w:t xml:space="preserve"> v </w:t>
      </w:r>
      <w:r w:rsidRPr="00EC6D1A">
        <w:t>oboru finančních technologií,</w:t>
      </w:r>
      <w:r w:rsidR="0057303F" w:rsidRPr="00EC6D1A">
        <w:t xml:space="preserve"> a </w:t>
      </w:r>
      <w:r w:rsidRPr="00EC6D1A">
        <w:t>to</w:t>
      </w:r>
      <w:r w:rsidR="0057303F" w:rsidRPr="00EC6D1A">
        <w:t xml:space="preserve"> v </w:t>
      </w:r>
      <w:r w:rsidRPr="00EC6D1A">
        <w:t>souladu</w:t>
      </w:r>
      <w:r w:rsidR="0057303F" w:rsidRPr="00EC6D1A">
        <w:t xml:space="preserve"> s </w:t>
      </w:r>
      <w:r w:rsidRPr="00EC6D1A">
        <w:t>pravidlem, že stejná činnost vyžaduje stejnou regulaci</w:t>
      </w:r>
      <w:r w:rsidR="0057303F" w:rsidRPr="00EC6D1A">
        <w:t xml:space="preserve"> a </w:t>
      </w:r>
      <w:r w:rsidRPr="00EC6D1A">
        <w:t>stejný dohled.</w:t>
      </w:r>
    </w:p>
    <w:p w:rsidR="009A495E" w:rsidRPr="00EC6D1A" w:rsidRDefault="009A495E" w:rsidP="007078F0"/>
    <w:p w:rsidR="009A495E" w:rsidRPr="00EC6D1A" w:rsidRDefault="009A495E" w:rsidP="007078F0">
      <w:r w:rsidRPr="00EC6D1A">
        <w:t>Přístup</w:t>
      </w:r>
      <w:r w:rsidR="0057303F" w:rsidRPr="00EC6D1A">
        <w:t xml:space="preserve"> k </w:t>
      </w:r>
      <w:r w:rsidRPr="00EC6D1A">
        <w:t>regulaci založený na riziku by měl být jednotný napříč životním cyklem inovací, což zajistí přiměřený</w:t>
      </w:r>
      <w:r w:rsidR="0057303F" w:rsidRPr="00EC6D1A">
        <w:t xml:space="preserve"> a </w:t>
      </w:r>
      <w:r w:rsidRPr="00EC6D1A">
        <w:t>zjednodušený regulační rámec pro stávající</w:t>
      </w:r>
      <w:r w:rsidR="0057303F" w:rsidRPr="00EC6D1A">
        <w:t xml:space="preserve"> i </w:t>
      </w:r>
      <w:r w:rsidRPr="00EC6D1A">
        <w:t>nové subjekty, aby mohly experimentovat</w:t>
      </w:r>
      <w:r w:rsidR="0057303F" w:rsidRPr="00EC6D1A">
        <w:t xml:space="preserve"> s </w:t>
      </w:r>
      <w:r w:rsidRPr="00EC6D1A">
        <w:t>novými technologiemi</w:t>
      </w:r>
      <w:r w:rsidR="0057303F" w:rsidRPr="00EC6D1A">
        <w:t xml:space="preserve"> a </w:t>
      </w:r>
      <w:r w:rsidRPr="00EC6D1A">
        <w:t>obchodními modely ve spolupráci</w:t>
      </w:r>
      <w:r w:rsidR="0057303F" w:rsidRPr="00EC6D1A">
        <w:t xml:space="preserve"> s </w:t>
      </w:r>
      <w:r w:rsidRPr="00EC6D1A">
        <w:t>regulačními orgány.</w:t>
      </w:r>
    </w:p>
    <w:p w:rsidR="009A495E" w:rsidRPr="00EC6D1A" w:rsidRDefault="009A495E" w:rsidP="007078F0"/>
    <w:p w:rsidR="009A495E" w:rsidRPr="00EC6D1A" w:rsidRDefault="009A495E" w:rsidP="007078F0">
      <w:r w:rsidRPr="00EC6D1A">
        <w:t>Porozumění finančním technologiím vyžaduje nové dovednosti ode všech: regulačních orgánů, orgánů dohledu, zúčastněných stran ve finančním systému</w:t>
      </w:r>
      <w:r w:rsidR="0057303F" w:rsidRPr="00EC6D1A">
        <w:t xml:space="preserve"> i </w:t>
      </w:r>
      <w:r w:rsidRPr="00EC6D1A">
        <w:t>obyvatelstva jako celku.</w:t>
      </w:r>
    </w:p>
    <w:p w:rsidR="009A495E" w:rsidRPr="00EC6D1A" w:rsidRDefault="009A495E" w:rsidP="007078F0"/>
    <w:p w:rsidR="009A495E" w:rsidRPr="00EC6D1A" w:rsidRDefault="009A495E" w:rsidP="007078F0">
      <w:r w:rsidRPr="00EC6D1A">
        <w:t>Digitalizace</w:t>
      </w:r>
      <w:r w:rsidR="0057303F" w:rsidRPr="00EC6D1A">
        <w:t xml:space="preserve"> v </w:t>
      </w:r>
      <w:r w:rsidRPr="00EC6D1A">
        <w:t>oblasti financí ohrožuje mnoho pracovních míst, což zaměstnance nutí aktualizovat svoje znalosti</w:t>
      </w:r>
      <w:r w:rsidR="0057303F" w:rsidRPr="00EC6D1A">
        <w:t xml:space="preserve"> a </w:t>
      </w:r>
      <w:r w:rsidRPr="00EC6D1A">
        <w:t>dovednosti. EHSV prosazuje zajištění toho, aby se odborná příprava</w:t>
      </w:r>
      <w:r w:rsidR="0057303F" w:rsidRPr="00EC6D1A">
        <w:t xml:space="preserve"> v </w:t>
      </w:r>
      <w:r w:rsidRPr="00EC6D1A">
        <w:t>oblasti dovedností</w:t>
      </w:r>
      <w:r w:rsidR="0057303F" w:rsidRPr="00EC6D1A">
        <w:t xml:space="preserve"> a </w:t>
      </w:r>
      <w:r w:rsidRPr="00EC6D1A">
        <w:t>další vzdělávání prováděly na dvou úrovních: interně tak, že zaměstnancům bude umožněno přibírat si nové úkoly</w:t>
      </w:r>
      <w:r w:rsidR="0057303F" w:rsidRPr="00EC6D1A">
        <w:t xml:space="preserve"> a </w:t>
      </w:r>
      <w:r w:rsidRPr="00EC6D1A">
        <w:t>vytvářet tak přechod mezi stávajícími pracovníky</w:t>
      </w:r>
      <w:r w:rsidR="0057303F" w:rsidRPr="00EC6D1A">
        <w:t xml:space="preserve"> z </w:t>
      </w:r>
      <w:r w:rsidRPr="00EC6D1A">
        <w:t>„tradičních“ finančních institucí</w:t>
      </w:r>
      <w:r w:rsidR="0057303F" w:rsidRPr="00EC6D1A">
        <w:t xml:space="preserve"> a </w:t>
      </w:r>
      <w:r w:rsidRPr="00EC6D1A">
        <w:t>pracovníky ze společností</w:t>
      </w:r>
      <w:r w:rsidR="0057303F" w:rsidRPr="00EC6D1A">
        <w:t xml:space="preserve"> v </w:t>
      </w:r>
      <w:r w:rsidRPr="00EC6D1A">
        <w:t>oboru finančních technologií nebo pojišťovacích technologií,</w:t>
      </w:r>
      <w:r w:rsidR="0057303F" w:rsidRPr="00EC6D1A">
        <w:t xml:space="preserve"> a </w:t>
      </w:r>
      <w:r w:rsidRPr="00EC6D1A">
        <w:t>externě přípravou zaměstnanců, kteří nemohou</w:t>
      </w:r>
      <w:r w:rsidR="0057303F" w:rsidRPr="00EC6D1A">
        <w:t xml:space="preserve"> v </w:t>
      </w:r>
      <w:r w:rsidRPr="00EC6D1A">
        <w:t>odvětví setrvat, na práci</w:t>
      </w:r>
      <w:r w:rsidR="0057303F" w:rsidRPr="00EC6D1A">
        <w:t xml:space="preserve"> v </w:t>
      </w:r>
      <w:r w:rsidRPr="00EC6D1A">
        <w:t>jiném oboru.</w:t>
      </w:r>
    </w:p>
    <w:p w:rsidR="009A495E" w:rsidRPr="00EC6D1A" w:rsidRDefault="009A495E" w:rsidP="007078F0"/>
    <w:p w:rsidR="009A495E" w:rsidRPr="00EC6D1A" w:rsidRDefault="009A495E" w:rsidP="007078F0">
      <w:r w:rsidRPr="00EC6D1A">
        <w:t>EHSV požaduje, aby byly</w:t>
      </w:r>
      <w:r w:rsidR="0057303F" w:rsidRPr="00EC6D1A">
        <w:t xml:space="preserve"> v </w:t>
      </w:r>
      <w:r w:rsidRPr="00EC6D1A">
        <w:t>rámci Evropského sociálního fondu stanoveny specifické programy odborné přípravy spadající pod novou „stěžejní iniciativu“ „Koalice pro digitální dovednosti</w:t>
      </w:r>
      <w:r w:rsidR="0057303F" w:rsidRPr="00EC6D1A">
        <w:t xml:space="preserve"> a </w:t>
      </w:r>
      <w:r w:rsidRPr="00EC6D1A">
        <w:t>pracovní místa“, které mají podpořit zvyšování kvalifikace</w:t>
      </w:r>
      <w:r w:rsidR="0057303F" w:rsidRPr="00EC6D1A">
        <w:t xml:space="preserve"> a </w:t>
      </w:r>
      <w:r w:rsidRPr="00EC6D1A">
        <w:t>přeškolování pracovníků ve finančním odvětví, aby byli na nové digitální technologie připraveni.</w:t>
      </w:r>
    </w:p>
    <w:p w:rsidR="009A495E" w:rsidRPr="00EC6D1A" w:rsidRDefault="009A495E" w:rsidP="007078F0">
      <w:pPr>
        <w:rPr>
          <w:b/>
          <w:i/>
        </w:rPr>
      </w:pPr>
    </w:p>
    <w:p w:rsidR="009A495E" w:rsidRPr="00EC6D1A" w:rsidRDefault="009A495E" w:rsidP="00344B46">
      <w:pPr>
        <w:overflowPunct w:val="0"/>
        <w:autoSpaceDE w:val="0"/>
        <w:autoSpaceDN w:val="0"/>
        <w:adjustRightInd w:val="0"/>
        <w:ind w:left="1134" w:hanging="1134"/>
        <w:textAlignment w:val="baseline"/>
        <w:rPr>
          <w:i/>
          <w:szCs w:val="20"/>
        </w:rPr>
      </w:pPr>
      <w:r w:rsidRPr="00EC6D1A">
        <w:rPr>
          <w:b/>
          <w:i/>
        </w:rPr>
        <w:t>Kontakt:</w:t>
      </w:r>
      <w:r w:rsidR="00344B46" w:rsidRPr="00EC6D1A">
        <w:rPr>
          <w:b/>
          <w:i/>
        </w:rPr>
        <w:tab/>
      </w:r>
      <w:r w:rsidRPr="00EC6D1A">
        <w:rPr>
          <w:i/>
        </w:rPr>
        <w:t xml:space="preserve">Alain </w:t>
      </w:r>
      <w:r w:rsidRPr="00EC6D1A">
        <w:rPr>
          <w:i/>
          <w:caps/>
        </w:rPr>
        <w:t>Colbach</w:t>
      </w:r>
    </w:p>
    <w:p w:rsidR="00C7207A" w:rsidRPr="00EC6D1A" w:rsidRDefault="009A495E" w:rsidP="00344B46">
      <w:pPr>
        <w:overflowPunct w:val="0"/>
        <w:autoSpaceDE w:val="0"/>
        <w:autoSpaceDN w:val="0"/>
        <w:adjustRightInd w:val="0"/>
        <w:ind w:left="1134"/>
        <w:textAlignment w:val="baseline"/>
      </w:pPr>
      <w:r w:rsidRPr="00EC6D1A">
        <w:rPr>
          <w:i/>
        </w:rPr>
        <w:t>(</w:t>
      </w:r>
      <w:r w:rsidR="0057303F" w:rsidRPr="00EC6D1A">
        <w:rPr>
          <w:i/>
        </w:rPr>
        <w:t>Tel.:</w:t>
      </w:r>
      <w:r w:rsidRPr="00EC6D1A">
        <w:rPr>
          <w:i/>
        </w:rPr>
        <w:t xml:space="preserve"> 00 32 2 546 9170 </w:t>
      </w:r>
      <w:r w:rsidR="00344B46" w:rsidRPr="00EC6D1A">
        <w:rPr>
          <w:i/>
        </w:rPr>
        <w:t>–</w:t>
      </w:r>
      <w:r w:rsidRPr="00EC6D1A">
        <w:rPr>
          <w:i/>
        </w:rPr>
        <w:t xml:space="preserve"> e-mail: </w:t>
      </w:r>
      <w:hyperlink r:id="rId25">
        <w:r w:rsidRPr="00EC6D1A">
          <w:rPr>
            <w:rStyle w:val="Hyperlink"/>
            <w:i/>
          </w:rPr>
          <w:t>Alain.colbach@eesc.europa.eu</w:t>
        </w:r>
      </w:hyperlink>
      <w:r w:rsidRPr="00EC6D1A">
        <w:rPr>
          <w:i/>
        </w:rPr>
        <w:t>)</w:t>
      </w:r>
      <w:r w:rsidR="00C7207A" w:rsidRPr="00EC6D1A">
        <w:br w:type="page"/>
      </w:r>
    </w:p>
    <w:p w:rsidR="00393A41" w:rsidRPr="00EC6D1A" w:rsidRDefault="00393A41" w:rsidP="007078F0"/>
    <w:p w:rsidR="00C201CA" w:rsidRPr="00EC6D1A" w:rsidRDefault="00C201CA" w:rsidP="00780E20">
      <w:pPr>
        <w:pStyle w:val="Heading1"/>
        <w:rPr>
          <w:b/>
          <w:caps/>
        </w:rPr>
      </w:pPr>
      <w:bookmarkStart w:id="11" w:name="_Toc482012648"/>
      <w:bookmarkStart w:id="12" w:name="_Toc482967488"/>
      <w:r w:rsidRPr="00EC6D1A">
        <w:rPr>
          <w:b/>
          <w:caps/>
        </w:rPr>
        <w:t>Průmysl</w:t>
      </w:r>
      <w:bookmarkEnd w:id="11"/>
      <w:bookmarkEnd w:id="12"/>
    </w:p>
    <w:p w:rsidR="002327D5" w:rsidRPr="00EC6D1A" w:rsidRDefault="002327D5"/>
    <w:p w:rsidR="00896BB6" w:rsidRPr="00EC6D1A"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EC6D1A">
        <w:rPr>
          <w:b/>
          <w:i/>
          <w:sz w:val="28"/>
        </w:rPr>
        <w:t>Společný podnik pro průmysl založený na biotechnologiích</w:t>
      </w:r>
    </w:p>
    <w:p w:rsidR="00896BB6" w:rsidRPr="00EC6D1A" w:rsidRDefault="00896BB6" w:rsidP="007078F0"/>
    <w:p w:rsidR="00896BB6" w:rsidRPr="00EC6D1A" w:rsidRDefault="00896BB6" w:rsidP="00AF1B53">
      <w:pPr>
        <w:tabs>
          <w:tab w:val="center" w:pos="284"/>
        </w:tabs>
        <w:overflowPunct w:val="0"/>
        <w:autoSpaceDE w:val="0"/>
        <w:autoSpaceDN w:val="0"/>
        <w:adjustRightInd w:val="0"/>
        <w:ind w:left="1701" w:hanging="1706"/>
        <w:textAlignment w:val="baseline"/>
        <w:rPr>
          <w:szCs w:val="20"/>
        </w:rPr>
      </w:pPr>
      <w:r w:rsidRPr="00EC6D1A">
        <w:rPr>
          <w:b/>
        </w:rPr>
        <w:t>Zpravodaj</w:t>
      </w:r>
      <w:r w:rsidRPr="00EC6D1A">
        <w:tab/>
        <w:t>Mihai MANOLIU (Zaměstnavatelé – RO)</w:t>
      </w:r>
    </w:p>
    <w:p w:rsidR="00896BB6" w:rsidRPr="00EC6D1A" w:rsidRDefault="00896BB6" w:rsidP="00AF1B53">
      <w:pPr>
        <w:ind w:left="1701" w:hanging="1706"/>
      </w:pPr>
    </w:p>
    <w:p w:rsidR="00896BB6" w:rsidRPr="00EC6D1A" w:rsidRDefault="00896BB6" w:rsidP="00AF1B53">
      <w:pPr>
        <w:ind w:left="1701" w:hanging="1706"/>
      </w:pPr>
      <w:r w:rsidRPr="00EC6D1A">
        <w:rPr>
          <w:b/>
        </w:rPr>
        <w:t>Odkaz:</w:t>
      </w:r>
      <w:r w:rsidRPr="00EC6D1A">
        <w:tab/>
        <w:t>COM(2017) 68 final – 2017/0024 (NLE) – CES</w:t>
      </w:r>
    </w:p>
    <w:p w:rsidR="00896BB6" w:rsidRPr="00EC6D1A" w:rsidRDefault="00896BB6" w:rsidP="00344B46">
      <w:pPr>
        <w:tabs>
          <w:tab w:val="center" w:pos="284"/>
        </w:tabs>
        <w:overflowPunct w:val="0"/>
        <w:autoSpaceDE w:val="0"/>
        <w:autoSpaceDN w:val="0"/>
        <w:adjustRightInd w:val="0"/>
        <w:ind w:left="1985" w:hanging="1985"/>
        <w:textAlignment w:val="baseline"/>
        <w:rPr>
          <w:szCs w:val="20"/>
        </w:rPr>
      </w:pPr>
    </w:p>
    <w:p w:rsidR="00896BB6" w:rsidRPr="00EC6D1A" w:rsidRDefault="00896BB6">
      <w:pPr>
        <w:keepNext/>
        <w:keepLines/>
        <w:tabs>
          <w:tab w:val="center" w:pos="284"/>
        </w:tabs>
        <w:overflowPunct w:val="0"/>
        <w:autoSpaceDE w:val="0"/>
        <w:autoSpaceDN w:val="0"/>
        <w:adjustRightInd w:val="0"/>
        <w:ind w:left="266" w:hanging="266"/>
        <w:textAlignment w:val="baseline"/>
        <w:rPr>
          <w:b/>
        </w:rPr>
      </w:pPr>
      <w:r w:rsidRPr="00EC6D1A">
        <w:rPr>
          <w:b/>
        </w:rPr>
        <w:t>Hlavní body:</w:t>
      </w:r>
    </w:p>
    <w:p w:rsidR="00896BB6" w:rsidRPr="00EC6D1A" w:rsidRDefault="00896BB6">
      <w:pPr>
        <w:overflowPunct w:val="0"/>
        <w:autoSpaceDE w:val="0"/>
        <w:autoSpaceDN w:val="0"/>
        <w:adjustRightInd w:val="0"/>
        <w:textAlignment w:val="baseline"/>
      </w:pPr>
    </w:p>
    <w:p w:rsidR="00896BB6" w:rsidRPr="00EC6D1A" w:rsidRDefault="00896BB6">
      <w:pPr>
        <w:overflowPunct w:val="0"/>
        <w:autoSpaceDE w:val="0"/>
        <w:autoSpaceDN w:val="0"/>
        <w:adjustRightInd w:val="0"/>
        <w:textAlignment w:val="baseline"/>
      </w:pPr>
      <w:r w:rsidRPr="00EC6D1A">
        <w:t>EHSV schvaluje podstatná vyjasnění, která nové nařízení přináší,</w:t>
      </w:r>
      <w:r w:rsidR="0057303F" w:rsidRPr="00EC6D1A">
        <w:t xml:space="preserve"> a </w:t>
      </w:r>
      <w:r w:rsidRPr="00EC6D1A">
        <w:t>to konkrétně proto, že návrh sníží administrativní zátěž pro konsorcium průmyslu založeného na biotechnologiích.</w:t>
      </w:r>
    </w:p>
    <w:p w:rsidR="00773CCB" w:rsidRPr="00EC6D1A" w:rsidRDefault="00773CCB" w:rsidP="00C7207A"/>
    <w:p w:rsidR="00896BB6" w:rsidRPr="00EC6D1A" w:rsidRDefault="00896BB6" w:rsidP="00344B46">
      <w:pPr>
        <w:overflowPunct w:val="0"/>
        <w:autoSpaceDE w:val="0"/>
        <w:autoSpaceDN w:val="0"/>
        <w:adjustRightInd w:val="0"/>
        <w:ind w:left="1134" w:hanging="1134"/>
        <w:rPr>
          <w:i/>
          <w:szCs w:val="20"/>
        </w:rPr>
      </w:pPr>
      <w:r w:rsidRPr="00EC6D1A">
        <w:rPr>
          <w:b/>
          <w:i/>
        </w:rPr>
        <w:t>Kontakt:</w:t>
      </w:r>
      <w:r w:rsidR="00344B46" w:rsidRPr="00EC6D1A">
        <w:rPr>
          <w:b/>
          <w:i/>
        </w:rPr>
        <w:tab/>
      </w:r>
      <w:r w:rsidRPr="00EC6D1A">
        <w:rPr>
          <w:i/>
        </w:rPr>
        <w:t xml:space="preserve">Jana </w:t>
      </w:r>
      <w:r w:rsidRPr="00EC6D1A">
        <w:rPr>
          <w:i/>
          <w:caps/>
        </w:rPr>
        <w:t>Valant</w:t>
      </w:r>
    </w:p>
    <w:p w:rsidR="00896BB6" w:rsidRPr="00EC6D1A" w:rsidRDefault="00896BB6" w:rsidP="00344B46">
      <w:pPr>
        <w:overflowPunct w:val="0"/>
        <w:autoSpaceDE w:val="0"/>
        <w:autoSpaceDN w:val="0"/>
        <w:adjustRightInd w:val="0"/>
        <w:ind w:left="1134"/>
      </w:pPr>
      <w:r w:rsidRPr="00EC6D1A">
        <w:rPr>
          <w:i/>
        </w:rPr>
        <w:t xml:space="preserve">(Tel.: 00 32 2 546 89 24 – e-mail: </w:t>
      </w:r>
      <w:hyperlink r:id="rId26">
        <w:r w:rsidRPr="00EC6D1A">
          <w:rPr>
            <w:rStyle w:val="Hyperlink"/>
            <w:i/>
          </w:rPr>
          <w:t>jana.valant@eesc.europa.eu</w:t>
        </w:r>
      </w:hyperlink>
      <w:r w:rsidRPr="00EC6D1A">
        <w:t>)</w:t>
      </w:r>
    </w:p>
    <w:p w:rsidR="00393A41" w:rsidRPr="00EC6D1A" w:rsidRDefault="00393A41" w:rsidP="007078F0">
      <w:pPr>
        <w:rPr>
          <w:szCs w:val="20"/>
        </w:rPr>
      </w:pPr>
      <w:r w:rsidRPr="00EC6D1A">
        <w:br w:type="page"/>
      </w:r>
    </w:p>
    <w:p w:rsidR="000B1EEE" w:rsidRPr="00EC6D1A" w:rsidRDefault="000B1EEE" w:rsidP="000B1EEE">
      <w:pPr>
        <w:pStyle w:val="Heading1"/>
        <w:rPr>
          <w:b/>
          <w:caps/>
        </w:rPr>
      </w:pPr>
      <w:bookmarkStart w:id="13" w:name="_Toc482012649"/>
      <w:bookmarkStart w:id="14" w:name="_Toc482967489"/>
      <w:r w:rsidRPr="00EC6D1A">
        <w:rPr>
          <w:b/>
          <w:caps/>
        </w:rPr>
        <w:t>Spotřebitelé</w:t>
      </w:r>
      <w:bookmarkEnd w:id="13"/>
      <w:bookmarkEnd w:id="14"/>
    </w:p>
    <w:p w:rsidR="000B1EEE" w:rsidRPr="00EC6D1A" w:rsidRDefault="000B1EEE" w:rsidP="000B1EEE">
      <w:pPr>
        <w:overflowPunct w:val="0"/>
        <w:autoSpaceDE w:val="0"/>
        <w:autoSpaceDN w:val="0"/>
        <w:adjustRightInd w:val="0"/>
        <w:textAlignment w:val="baseline"/>
      </w:pPr>
    </w:p>
    <w:p w:rsidR="000B1EEE" w:rsidRPr="00EC6D1A"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EC6D1A">
        <w:rPr>
          <w:b/>
          <w:i/>
          <w:sz w:val="28"/>
        </w:rPr>
        <w:t>Zřízení evropského systému pro cestovní informace</w:t>
      </w:r>
      <w:r w:rsidR="0057303F" w:rsidRPr="00EC6D1A">
        <w:rPr>
          <w:b/>
          <w:i/>
          <w:sz w:val="28"/>
        </w:rPr>
        <w:t xml:space="preserve"> a </w:t>
      </w:r>
      <w:r w:rsidRPr="00EC6D1A">
        <w:rPr>
          <w:b/>
          <w:i/>
          <w:sz w:val="28"/>
        </w:rPr>
        <w:t>povolení (ETIAS)</w:t>
      </w:r>
    </w:p>
    <w:p w:rsidR="000B1EEE" w:rsidRPr="00EC6D1A" w:rsidRDefault="000B1EEE" w:rsidP="000B1EEE">
      <w:pPr>
        <w:rPr>
          <w:highlight w:val="yellow"/>
        </w:rPr>
      </w:pPr>
    </w:p>
    <w:p w:rsidR="000B1EEE" w:rsidRPr="00EC6D1A" w:rsidRDefault="000B1EEE" w:rsidP="00AF1B53">
      <w:pPr>
        <w:overflowPunct w:val="0"/>
        <w:autoSpaceDE w:val="0"/>
        <w:autoSpaceDN w:val="0"/>
        <w:adjustRightInd w:val="0"/>
        <w:ind w:left="1701" w:hanging="1706"/>
        <w:textAlignment w:val="baseline"/>
        <w:rPr>
          <w:szCs w:val="20"/>
        </w:rPr>
      </w:pPr>
      <w:r w:rsidRPr="00EC6D1A">
        <w:rPr>
          <w:b/>
        </w:rPr>
        <w:t>Zpravodaj:</w:t>
      </w:r>
      <w:r w:rsidRPr="00EC6D1A">
        <w:t xml:space="preserve"> </w:t>
      </w:r>
      <w:r w:rsidRPr="00EC6D1A">
        <w:tab/>
        <w:t>Jan SIMONS (Zaměstnavatelé – NL)</w:t>
      </w:r>
    </w:p>
    <w:p w:rsidR="000B1EEE" w:rsidRPr="00EC6D1A" w:rsidRDefault="000B1EEE" w:rsidP="00AF1B53">
      <w:pPr>
        <w:ind w:left="1701" w:hanging="1706"/>
      </w:pPr>
    </w:p>
    <w:p w:rsidR="000B1EEE" w:rsidRPr="00EC6D1A" w:rsidRDefault="000B1EEE" w:rsidP="00AF1B53">
      <w:pPr>
        <w:overflowPunct w:val="0"/>
        <w:autoSpaceDE w:val="0"/>
        <w:autoSpaceDN w:val="0"/>
        <w:adjustRightInd w:val="0"/>
        <w:ind w:left="1701" w:hanging="1706"/>
        <w:textAlignment w:val="baseline"/>
        <w:rPr>
          <w:szCs w:val="20"/>
        </w:rPr>
      </w:pPr>
      <w:r w:rsidRPr="00EC6D1A">
        <w:rPr>
          <w:b/>
        </w:rPr>
        <w:t>Odkaz:</w:t>
      </w:r>
      <w:r w:rsidRPr="00EC6D1A">
        <w:tab/>
        <w:t>EESC-2016-06889-00-00-AS-TRA</w:t>
      </w:r>
    </w:p>
    <w:p w:rsidR="000B1EEE" w:rsidRPr="00EC6D1A" w:rsidRDefault="000B1EEE" w:rsidP="000B1EEE"/>
    <w:p w:rsidR="000B1EEE" w:rsidRPr="00EC6D1A" w:rsidRDefault="000B1EEE" w:rsidP="000B1EEE">
      <w:pPr>
        <w:overflowPunct w:val="0"/>
        <w:autoSpaceDE w:val="0"/>
        <w:autoSpaceDN w:val="0"/>
        <w:adjustRightInd w:val="0"/>
        <w:ind w:left="-5"/>
        <w:textAlignment w:val="baseline"/>
        <w:rPr>
          <w:b/>
          <w:szCs w:val="20"/>
        </w:rPr>
      </w:pPr>
      <w:r w:rsidRPr="00EC6D1A">
        <w:rPr>
          <w:b/>
        </w:rPr>
        <w:t>Hlavní body:</w:t>
      </w:r>
    </w:p>
    <w:p w:rsidR="000B1EEE" w:rsidRPr="00EC6D1A" w:rsidRDefault="000B1EEE" w:rsidP="000B1EEE"/>
    <w:p w:rsidR="000B1EEE" w:rsidRPr="00EC6D1A"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EC6D1A">
        <w:t>EHSV považuje záměr vytvořit evropský systém pro cestovní informace</w:t>
      </w:r>
      <w:r w:rsidR="0057303F" w:rsidRPr="00EC6D1A">
        <w:t xml:space="preserve"> a </w:t>
      </w:r>
      <w:r w:rsidRPr="00EC6D1A">
        <w:t>povolení (ETIAS) pro účely identifikace rizik spojených</w:t>
      </w:r>
      <w:r w:rsidR="0057303F" w:rsidRPr="00EC6D1A">
        <w:t xml:space="preserve"> s </w:t>
      </w:r>
      <w:r w:rsidRPr="00EC6D1A">
        <w:t>návštěvníky osvobozenými od vízové povinnosti, kteří cestují do schengenského prostoru,</w:t>
      </w:r>
      <w:r w:rsidR="0057303F" w:rsidRPr="00EC6D1A">
        <w:t xml:space="preserve"> v </w:t>
      </w:r>
      <w:r w:rsidRPr="00EC6D1A">
        <w:t>současné době za nezbytný krok odpovídající hrozbám působeným vnějšími</w:t>
      </w:r>
      <w:r w:rsidR="0057303F" w:rsidRPr="00EC6D1A">
        <w:t xml:space="preserve"> a </w:t>
      </w:r>
      <w:r w:rsidRPr="00EC6D1A">
        <w:t>vnitřními okolnostmi.</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0B1EEE">
      <w:pPr>
        <w:numPr>
          <w:ilvl w:val="0"/>
          <w:numId w:val="27"/>
        </w:numPr>
        <w:overflowPunct w:val="0"/>
        <w:autoSpaceDE w:val="0"/>
        <w:autoSpaceDN w:val="0"/>
        <w:adjustRightInd w:val="0"/>
        <w:ind w:left="567" w:hanging="567"/>
        <w:textAlignment w:val="baseline"/>
        <w:outlineLvl w:val="1"/>
        <w:rPr>
          <w:szCs w:val="20"/>
        </w:rPr>
      </w:pPr>
      <w:r w:rsidRPr="00EC6D1A">
        <w:t>Výbor vítá, že informace shromážděné prostřednictvím tohoto systému umožní předem prověřit možná rizika</w:t>
      </w:r>
      <w:r w:rsidR="0057303F" w:rsidRPr="00EC6D1A">
        <w:t xml:space="preserve"> z </w:t>
      </w:r>
      <w:r w:rsidRPr="00EC6D1A">
        <w:t>hlediska bezpečnosti nebo nelegální migrace, aby byli občané EU chráněni před osobami přicházejícími se špatnými úmysly.</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0B1EEE">
      <w:pPr>
        <w:numPr>
          <w:ilvl w:val="0"/>
          <w:numId w:val="27"/>
        </w:numPr>
        <w:overflowPunct w:val="0"/>
        <w:autoSpaceDE w:val="0"/>
        <w:autoSpaceDN w:val="0"/>
        <w:adjustRightInd w:val="0"/>
        <w:ind w:left="567" w:hanging="567"/>
        <w:textAlignment w:val="baseline"/>
        <w:outlineLvl w:val="1"/>
        <w:rPr>
          <w:szCs w:val="20"/>
        </w:rPr>
      </w:pPr>
      <w:r w:rsidRPr="00EC6D1A">
        <w:t>Výbor velmi zdůrazňuje, že systém ETIAS by měl plně respektovat základní práva žadatelů</w:t>
      </w:r>
      <w:r w:rsidR="0057303F" w:rsidRPr="00EC6D1A">
        <w:t xml:space="preserve"> a </w:t>
      </w:r>
      <w:r w:rsidRPr="00EC6D1A">
        <w:t>nedopouštět se žádné diskriminace. Veškeré údaje shromážděné systémem, zejména pokud jde</w:t>
      </w:r>
      <w:r w:rsidR="0057303F" w:rsidRPr="00EC6D1A">
        <w:t xml:space="preserve"> o </w:t>
      </w:r>
      <w:r w:rsidRPr="00EC6D1A">
        <w:t>citlivé informace</w:t>
      </w:r>
      <w:r w:rsidR="0057303F" w:rsidRPr="00EC6D1A">
        <w:t xml:space="preserve"> o </w:t>
      </w:r>
      <w:r w:rsidRPr="00EC6D1A">
        <w:t>zdraví, vzdělání, trestné činnosti atd., musí být chráněny</w:t>
      </w:r>
      <w:r w:rsidR="0057303F" w:rsidRPr="00EC6D1A">
        <w:t xml:space="preserve"> a </w:t>
      </w:r>
      <w:r w:rsidRPr="00EC6D1A">
        <w:t>přístup</w:t>
      </w:r>
      <w:r w:rsidR="0057303F" w:rsidRPr="00EC6D1A">
        <w:t xml:space="preserve"> k </w:t>
      </w:r>
      <w:r w:rsidRPr="00EC6D1A">
        <w:t>nim by měly mít výhradně orgány vyšetřující trestnou činnost, terorismus, nedovolené přistěhovalectví</w:t>
      </w:r>
      <w:r w:rsidR="0057303F" w:rsidRPr="00EC6D1A">
        <w:t xml:space="preserve"> a </w:t>
      </w:r>
      <w:r w:rsidRPr="00EC6D1A">
        <w:t>další hrozby. Systém ETIAS rovněž musí respektovat právo žadatelů na opravný prostředek</w:t>
      </w:r>
      <w:r w:rsidR="0057303F" w:rsidRPr="00EC6D1A">
        <w:t xml:space="preserve"> v </w:t>
      </w:r>
      <w:r w:rsidRPr="00EC6D1A">
        <w:t>případě, že jim je cestovní povolení zamítnuto nebo odebráno.</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0B1EEE">
      <w:pPr>
        <w:numPr>
          <w:ilvl w:val="0"/>
          <w:numId w:val="27"/>
        </w:numPr>
        <w:overflowPunct w:val="0"/>
        <w:autoSpaceDE w:val="0"/>
        <w:autoSpaceDN w:val="0"/>
        <w:adjustRightInd w:val="0"/>
        <w:ind w:left="567" w:hanging="567"/>
        <w:textAlignment w:val="baseline"/>
        <w:outlineLvl w:val="1"/>
        <w:rPr>
          <w:szCs w:val="20"/>
        </w:rPr>
      </w:pPr>
      <w:r w:rsidRPr="00EC6D1A">
        <w:t>Výbor si je vědom potřeby řešit mnoho technických aspektů systému ETIAS, zejména pokud jde</w:t>
      </w:r>
      <w:r w:rsidR="0057303F" w:rsidRPr="00EC6D1A">
        <w:t xml:space="preserve"> o </w:t>
      </w:r>
      <w:r w:rsidRPr="00EC6D1A">
        <w:t>interoperabilitu</w:t>
      </w:r>
      <w:r w:rsidR="0057303F" w:rsidRPr="00EC6D1A">
        <w:t xml:space="preserve"> a </w:t>
      </w:r>
      <w:r w:rsidRPr="00EC6D1A">
        <w:t>vzájemné propojení</w:t>
      </w:r>
      <w:r w:rsidR="0057303F" w:rsidRPr="00EC6D1A">
        <w:t xml:space="preserve"> s </w:t>
      </w:r>
      <w:r w:rsidRPr="00EC6D1A">
        <w:t>jinými systémy shromažďování</w:t>
      </w:r>
      <w:r w:rsidR="0057303F" w:rsidRPr="00EC6D1A">
        <w:t xml:space="preserve"> a </w:t>
      </w:r>
      <w:r w:rsidRPr="00EC6D1A">
        <w:t>správy údajů. Systém ETIAS by měl být založen na rovnováze mezi riziky</w:t>
      </w:r>
      <w:r w:rsidR="0057303F" w:rsidRPr="00EC6D1A">
        <w:t xml:space="preserve"> a </w:t>
      </w:r>
      <w:r w:rsidRPr="00EC6D1A">
        <w:t>bezpečností</w:t>
      </w:r>
      <w:r w:rsidR="0057303F" w:rsidRPr="00EC6D1A">
        <w:t xml:space="preserve"> a </w:t>
      </w:r>
      <w:r w:rsidRPr="00EC6D1A">
        <w:t>současně nevytvářet zvýšenou administrativní zátěž</w:t>
      </w:r>
      <w:r w:rsidR="0057303F" w:rsidRPr="00EC6D1A">
        <w:t xml:space="preserve"> a </w:t>
      </w:r>
      <w:r w:rsidRPr="00EC6D1A">
        <w:t>překážky pro návštěvníky, kteří do EU často cestují.</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0B1EEE">
      <w:pPr>
        <w:numPr>
          <w:ilvl w:val="0"/>
          <w:numId w:val="27"/>
        </w:numPr>
        <w:overflowPunct w:val="0"/>
        <w:autoSpaceDE w:val="0"/>
        <w:autoSpaceDN w:val="0"/>
        <w:adjustRightInd w:val="0"/>
        <w:ind w:left="567" w:hanging="567"/>
        <w:textAlignment w:val="baseline"/>
        <w:outlineLvl w:val="1"/>
        <w:rPr>
          <w:szCs w:val="20"/>
        </w:rPr>
      </w:pPr>
      <w:r w:rsidRPr="00EC6D1A">
        <w:t>Měla by být věnována pozornost politickým aspektům zřízení systému ETIAS. Příslušné země by měly být informovány</w:t>
      </w:r>
      <w:r w:rsidR="0057303F" w:rsidRPr="00EC6D1A">
        <w:t xml:space="preserve"> o </w:t>
      </w:r>
      <w:r w:rsidRPr="00EC6D1A">
        <w:t>tom, proč byla zavedena povinnost získat cestovní povolení,</w:t>
      </w:r>
      <w:r w:rsidR="0057303F" w:rsidRPr="00EC6D1A">
        <w:t xml:space="preserve"> a o </w:t>
      </w:r>
      <w:r w:rsidRPr="00EC6D1A">
        <w:t>jejích výhodách. Komise by se měla také postarat</w:t>
      </w:r>
      <w:r w:rsidR="0057303F" w:rsidRPr="00EC6D1A">
        <w:t xml:space="preserve"> o </w:t>
      </w:r>
      <w:r w:rsidRPr="00EC6D1A">
        <w:t>to, aby případná reciproční opatření příslušných zemí vůči občanům EU byla ve srovnání</w:t>
      </w:r>
      <w:r w:rsidR="0057303F" w:rsidRPr="00EC6D1A">
        <w:t xml:space="preserve"> s </w:t>
      </w:r>
      <w:r w:rsidRPr="00EC6D1A">
        <w:t>opatřeními EU přiměřená.</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0B1EEE">
      <w:pPr>
        <w:numPr>
          <w:ilvl w:val="0"/>
          <w:numId w:val="27"/>
        </w:numPr>
        <w:overflowPunct w:val="0"/>
        <w:autoSpaceDE w:val="0"/>
        <w:autoSpaceDN w:val="0"/>
        <w:adjustRightInd w:val="0"/>
        <w:ind w:left="567" w:hanging="567"/>
        <w:textAlignment w:val="baseline"/>
        <w:outlineLvl w:val="1"/>
        <w:rPr>
          <w:szCs w:val="20"/>
        </w:rPr>
      </w:pPr>
      <w:r w:rsidRPr="00EC6D1A">
        <w:t>Systém ETIAS by měl brát ohled na osoby, které nemohou podat žádost online,</w:t>
      </w:r>
      <w:r w:rsidR="0057303F" w:rsidRPr="00EC6D1A">
        <w:t xml:space="preserve"> a </w:t>
      </w:r>
      <w:r w:rsidRPr="00EC6D1A">
        <w:t>zajistit pro žadatele „místa pro podání žádostí“ na hlavních výchozích letištích</w:t>
      </w:r>
      <w:r w:rsidR="0057303F" w:rsidRPr="00EC6D1A">
        <w:t xml:space="preserve"> a v </w:t>
      </w:r>
      <w:r w:rsidRPr="00EC6D1A">
        <w:t>přístavech</w:t>
      </w:r>
      <w:r w:rsidR="0057303F" w:rsidRPr="00EC6D1A">
        <w:t xml:space="preserve"> v </w:t>
      </w:r>
      <w:r w:rsidRPr="00EC6D1A">
        <w:t>příslušných zemích</w:t>
      </w:r>
      <w:r w:rsidR="0057303F" w:rsidRPr="00EC6D1A">
        <w:t xml:space="preserve"> a </w:t>
      </w:r>
      <w:r w:rsidRPr="00EC6D1A">
        <w:t>také na důležitých pozemních hraničních přechodech. Všichni žadatelé by měli mít možnost využít služeb zprostředkovatelů, jako jsou například cestovní agentury. Ceny, které tito zprostředkovatelé za své služby účtují, by však měly být sledovány</w:t>
      </w:r>
      <w:r w:rsidR="0057303F" w:rsidRPr="00EC6D1A">
        <w:t xml:space="preserve"> a </w:t>
      </w:r>
      <w:r w:rsidRPr="00EC6D1A">
        <w:t>vyhodnocovány delegacemi EU</w:t>
      </w:r>
      <w:r w:rsidR="0057303F" w:rsidRPr="00EC6D1A">
        <w:t xml:space="preserve"> v </w:t>
      </w:r>
      <w:r w:rsidRPr="00EC6D1A">
        <w:t>příslušných třetích zemích.</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0B1EEE">
      <w:pPr>
        <w:numPr>
          <w:ilvl w:val="0"/>
          <w:numId w:val="27"/>
        </w:numPr>
        <w:overflowPunct w:val="0"/>
        <w:autoSpaceDE w:val="0"/>
        <w:autoSpaceDN w:val="0"/>
        <w:adjustRightInd w:val="0"/>
        <w:ind w:left="567" w:hanging="567"/>
        <w:textAlignment w:val="baseline"/>
        <w:outlineLvl w:val="1"/>
        <w:rPr>
          <w:szCs w:val="20"/>
        </w:rPr>
      </w:pPr>
      <w:r w:rsidRPr="00EC6D1A">
        <w:t>Výbor vyzývá</w:t>
      </w:r>
      <w:r w:rsidR="0057303F" w:rsidRPr="00EC6D1A">
        <w:t xml:space="preserve"> k </w:t>
      </w:r>
      <w:r w:rsidRPr="00EC6D1A">
        <w:t xml:space="preserve">hledání řešení pro členské státy, které zatím plně neuplatňují schengenské </w:t>
      </w:r>
      <w:r w:rsidRPr="00EC6D1A">
        <w:rPr>
          <w:i/>
        </w:rPr>
        <w:t>acquis</w:t>
      </w:r>
      <w:r w:rsidRPr="00EC6D1A">
        <w:t xml:space="preserve"> (Bulharsko, Chorvatsko, Kypr</w:t>
      </w:r>
      <w:r w:rsidR="0057303F" w:rsidRPr="00EC6D1A">
        <w:t xml:space="preserve"> a </w:t>
      </w:r>
      <w:r w:rsidRPr="00EC6D1A">
        <w:t>Rumunsko),</w:t>
      </w:r>
      <w:r w:rsidR="0057303F" w:rsidRPr="00EC6D1A">
        <w:t xml:space="preserve"> a </w:t>
      </w:r>
      <w:r w:rsidRPr="00EC6D1A">
        <w:t>proto nemají přístup do systémů SIS</w:t>
      </w:r>
      <w:r w:rsidR="0057303F" w:rsidRPr="00EC6D1A">
        <w:t xml:space="preserve"> a </w:t>
      </w:r>
      <w:r w:rsidRPr="00EC6D1A">
        <w:t>VIS</w:t>
      </w:r>
      <w:r w:rsidR="0057303F" w:rsidRPr="00EC6D1A">
        <w:t xml:space="preserve"> a </w:t>
      </w:r>
      <w:r w:rsidRPr="00EC6D1A">
        <w:t>systému vstupu/výstupu.</w:t>
      </w:r>
    </w:p>
    <w:p w:rsidR="000B1EEE" w:rsidRPr="00EC6D1A" w:rsidRDefault="000B1EEE" w:rsidP="000B1EEE">
      <w:pPr>
        <w:overflowPunct w:val="0"/>
        <w:autoSpaceDE w:val="0"/>
        <w:autoSpaceDN w:val="0"/>
        <w:adjustRightInd w:val="0"/>
        <w:textAlignment w:val="baseline"/>
        <w:rPr>
          <w:szCs w:val="20"/>
        </w:rPr>
      </w:pPr>
    </w:p>
    <w:p w:rsidR="000B1EEE" w:rsidRPr="00EC6D1A" w:rsidRDefault="000B1EEE" w:rsidP="00344B46">
      <w:pPr>
        <w:overflowPunct w:val="0"/>
        <w:autoSpaceDE w:val="0"/>
        <w:autoSpaceDN w:val="0"/>
        <w:adjustRightInd w:val="0"/>
        <w:ind w:left="1134" w:hanging="1134"/>
        <w:textAlignment w:val="baseline"/>
        <w:rPr>
          <w:i/>
          <w:iCs/>
        </w:rPr>
      </w:pPr>
      <w:r w:rsidRPr="00EC6D1A">
        <w:rPr>
          <w:b/>
          <w:i/>
        </w:rPr>
        <w:t>Kontakt:</w:t>
      </w:r>
      <w:r w:rsidR="00344B46" w:rsidRPr="00EC6D1A">
        <w:rPr>
          <w:b/>
          <w:i/>
        </w:rPr>
        <w:tab/>
      </w:r>
      <w:r w:rsidRPr="00EC6D1A">
        <w:rPr>
          <w:i/>
        </w:rPr>
        <w:t xml:space="preserve">Barbara </w:t>
      </w:r>
      <w:r w:rsidRPr="00EC6D1A">
        <w:rPr>
          <w:i/>
          <w:caps/>
        </w:rPr>
        <w:t>Walentynowicz</w:t>
      </w:r>
    </w:p>
    <w:p w:rsidR="000B1EEE" w:rsidRPr="00EC6D1A" w:rsidRDefault="000B1EEE" w:rsidP="00344B46">
      <w:pPr>
        <w:overflowPunct w:val="0"/>
        <w:autoSpaceDE w:val="0"/>
        <w:autoSpaceDN w:val="0"/>
        <w:adjustRightInd w:val="0"/>
        <w:ind w:left="1134"/>
        <w:rPr>
          <w:i/>
          <w:iCs/>
        </w:rPr>
      </w:pPr>
      <w:r w:rsidRPr="00EC6D1A">
        <w:rPr>
          <w:i/>
        </w:rPr>
        <w:t xml:space="preserve">(Tel.: 00 32 2 546 8219 </w:t>
      </w:r>
      <w:r w:rsidR="00344B46" w:rsidRPr="00EC6D1A">
        <w:rPr>
          <w:i/>
        </w:rPr>
        <w:t>–</w:t>
      </w:r>
      <w:r w:rsidRPr="00EC6D1A">
        <w:rPr>
          <w:i/>
        </w:rPr>
        <w:t xml:space="preserve"> e</w:t>
      </w:r>
      <w:r w:rsidR="00344B46" w:rsidRPr="00EC6D1A">
        <w:rPr>
          <w:i/>
        </w:rPr>
        <w:t>-</w:t>
      </w:r>
      <w:r w:rsidRPr="00EC6D1A">
        <w:rPr>
          <w:i/>
        </w:rPr>
        <w:t xml:space="preserve">mail: </w:t>
      </w:r>
      <w:hyperlink r:id="rId27">
        <w:r w:rsidRPr="00EC6D1A">
          <w:rPr>
            <w:rStyle w:val="Hyperlink"/>
            <w:i/>
          </w:rPr>
          <w:t>barbara.walentynowicz@eesc.europa.eu</w:t>
        </w:r>
      </w:hyperlink>
      <w:r w:rsidRPr="00EC6D1A">
        <w:rPr>
          <w:i/>
        </w:rPr>
        <w:t>)</w:t>
      </w:r>
    </w:p>
    <w:p w:rsidR="000B1EEE" w:rsidRPr="00EC6D1A" w:rsidRDefault="000B1EEE" w:rsidP="000B1EEE">
      <w:pPr>
        <w:overflowPunct w:val="0"/>
        <w:autoSpaceDE w:val="0"/>
        <w:autoSpaceDN w:val="0"/>
        <w:adjustRightInd w:val="0"/>
        <w:textAlignment w:val="baseline"/>
        <w:rPr>
          <w:highlight w:val="cyan"/>
        </w:rPr>
      </w:pPr>
      <w:r w:rsidRPr="00EC6D1A">
        <w:br w:type="page"/>
      </w:r>
    </w:p>
    <w:p w:rsidR="0021639E" w:rsidRPr="00EC6D1A" w:rsidRDefault="0021639E" w:rsidP="0085249A">
      <w:pPr>
        <w:spacing w:line="240" w:lineRule="auto"/>
        <w:rPr>
          <w:highlight w:val="cyan"/>
        </w:rPr>
      </w:pPr>
    </w:p>
    <w:p w:rsidR="0021639E" w:rsidRPr="00EC6D1A" w:rsidRDefault="0021639E" w:rsidP="0021639E">
      <w:pPr>
        <w:pStyle w:val="Heading1"/>
        <w:rPr>
          <w:b/>
          <w:caps/>
        </w:rPr>
      </w:pPr>
      <w:bookmarkStart w:id="15" w:name="_Toc482012650"/>
      <w:bookmarkStart w:id="16" w:name="_Toc482967490"/>
      <w:r w:rsidRPr="00EC6D1A">
        <w:rPr>
          <w:b/>
          <w:caps/>
        </w:rPr>
        <w:t>Vnější vztahy</w:t>
      </w:r>
      <w:bookmarkEnd w:id="15"/>
      <w:bookmarkEnd w:id="16"/>
    </w:p>
    <w:p w:rsidR="0021639E" w:rsidRPr="00EC6D1A" w:rsidRDefault="0021639E" w:rsidP="0021639E">
      <w:pPr>
        <w:overflowPunct w:val="0"/>
        <w:autoSpaceDE w:val="0"/>
        <w:autoSpaceDN w:val="0"/>
        <w:adjustRightInd w:val="0"/>
        <w:textAlignment w:val="baseline"/>
      </w:pPr>
    </w:p>
    <w:p w:rsidR="0021639E" w:rsidRPr="00EC6D1A" w:rsidRDefault="0021639E" w:rsidP="0021639E">
      <w:pPr>
        <w:pStyle w:val="ListParagraph"/>
        <w:numPr>
          <w:ilvl w:val="0"/>
          <w:numId w:val="46"/>
        </w:numPr>
        <w:ind w:left="540" w:hanging="540"/>
        <w:rPr>
          <w:b/>
          <w:i/>
          <w:sz w:val="28"/>
          <w:szCs w:val="28"/>
        </w:rPr>
      </w:pPr>
      <w:r w:rsidRPr="00EC6D1A">
        <w:rPr>
          <w:b/>
          <w:i/>
          <w:sz w:val="28"/>
        </w:rPr>
        <w:t>Nový Evropský konsensus</w:t>
      </w:r>
      <w:r w:rsidR="0057303F" w:rsidRPr="00EC6D1A">
        <w:rPr>
          <w:b/>
          <w:i/>
          <w:sz w:val="28"/>
        </w:rPr>
        <w:t xml:space="preserve"> o </w:t>
      </w:r>
      <w:r w:rsidRPr="00EC6D1A">
        <w:rPr>
          <w:b/>
          <w:i/>
          <w:sz w:val="28"/>
        </w:rPr>
        <w:t>rozvoji</w:t>
      </w:r>
    </w:p>
    <w:p w:rsidR="0021639E" w:rsidRPr="00EC6D1A" w:rsidRDefault="0021639E" w:rsidP="0021639E"/>
    <w:p w:rsidR="0021639E" w:rsidRPr="00EC6D1A" w:rsidRDefault="0021639E" w:rsidP="00AF1B53">
      <w:pPr>
        <w:ind w:left="1701" w:hanging="1706"/>
        <w:rPr>
          <w:b/>
        </w:rPr>
      </w:pPr>
      <w:r w:rsidRPr="00EC6D1A">
        <w:rPr>
          <w:b/>
        </w:rPr>
        <w:t>Zpravodaj:</w:t>
      </w:r>
      <w:r w:rsidRPr="00EC6D1A">
        <w:tab/>
        <w:t>Ionuț Sibian (Různé zájmy – RO)</w:t>
      </w:r>
    </w:p>
    <w:p w:rsidR="0021639E" w:rsidRPr="00EC6D1A" w:rsidRDefault="0021639E" w:rsidP="00AF1B53">
      <w:pPr>
        <w:ind w:left="1701" w:hanging="1706"/>
      </w:pPr>
      <w:r w:rsidRPr="00EC6D1A">
        <w:rPr>
          <w:b/>
        </w:rPr>
        <w:t>Spoluzpravodaj:</w:t>
      </w:r>
      <w:r w:rsidRPr="00EC6D1A">
        <w:tab/>
        <w:t>Mihai MANOLIU (Zaměstnavatelé – RO)</w:t>
      </w:r>
    </w:p>
    <w:p w:rsidR="0021639E" w:rsidRPr="00EC6D1A" w:rsidRDefault="0021639E" w:rsidP="00AF1B53">
      <w:pPr>
        <w:ind w:left="1701" w:hanging="1706"/>
      </w:pPr>
    </w:p>
    <w:p w:rsidR="0021639E" w:rsidRPr="00EC6D1A" w:rsidRDefault="0021639E" w:rsidP="00AF1B53">
      <w:pPr>
        <w:widowControl w:val="0"/>
        <w:ind w:left="1701" w:hanging="1706"/>
      </w:pPr>
      <w:r w:rsidRPr="00EC6D1A">
        <w:rPr>
          <w:b/>
        </w:rPr>
        <w:t>Odkaz:</w:t>
      </w:r>
      <w:r w:rsidRPr="00EC6D1A">
        <w:tab/>
        <w:t>EESC-2017-00564-00-00-AS-TRA</w:t>
      </w:r>
    </w:p>
    <w:p w:rsidR="0021639E" w:rsidRPr="00EC6D1A" w:rsidRDefault="0021639E" w:rsidP="0021639E"/>
    <w:p w:rsidR="0021639E" w:rsidRPr="00EC6D1A" w:rsidRDefault="0021639E" w:rsidP="0021639E">
      <w:r w:rsidRPr="00EC6D1A">
        <w:rPr>
          <w:b/>
        </w:rPr>
        <w:t>Hlavní body:</w:t>
      </w:r>
    </w:p>
    <w:p w:rsidR="0021639E" w:rsidRPr="00EC6D1A" w:rsidRDefault="0021639E" w:rsidP="0021639E"/>
    <w:p w:rsidR="0021639E" w:rsidRPr="00EC6D1A" w:rsidRDefault="0021639E" w:rsidP="0021639E">
      <w:pPr>
        <w:pStyle w:val="ListParagraph"/>
        <w:numPr>
          <w:ilvl w:val="0"/>
          <w:numId w:val="47"/>
        </w:numPr>
        <w:tabs>
          <w:tab w:val="clear" w:pos="0"/>
        </w:tabs>
        <w:ind w:left="567" w:hanging="567"/>
        <w:rPr>
          <w:rFonts w:eastAsiaTheme="minorHAnsi"/>
        </w:rPr>
      </w:pPr>
      <w:r w:rsidRPr="00EC6D1A">
        <w:t>EHSV vítá návrh nového Evropského konsensu</w:t>
      </w:r>
      <w:r w:rsidR="0057303F" w:rsidRPr="00EC6D1A">
        <w:t xml:space="preserve"> o </w:t>
      </w:r>
      <w:r w:rsidRPr="00EC6D1A">
        <w:t>rozvoji připravený Komisí, jenž uvádí tento zastřešující dokument týkající se rozvojové politiky EU do plného souladu</w:t>
      </w:r>
      <w:r w:rsidR="0057303F" w:rsidRPr="00EC6D1A">
        <w:t xml:space="preserve"> s </w:t>
      </w:r>
      <w:r w:rsidRPr="00EC6D1A">
        <w:t>agendou pro udržitelný rozvoj 203</w:t>
      </w:r>
      <w:r w:rsidR="0057303F" w:rsidRPr="00EC6D1A">
        <w:t>0. </w:t>
      </w:r>
      <w:r w:rsidRPr="00EC6D1A">
        <w:t>Výbor uznává význam Evropského konsensu</w:t>
      </w:r>
      <w:r w:rsidR="0057303F" w:rsidRPr="00EC6D1A">
        <w:t xml:space="preserve"> o </w:t>
      </w:r>
      <w:r w:rsidRPr="00EC6D1A">
        <w:t>rozvoji</w:t>
      </w:r>
      <w:r w:rsidR="0057303F" w:rsidRPr="00EC6D1A">
        <w:t xml:space="preserve"> z </w:t>
      </w:r>
      <w:r w:rsidRPr="00EC6D1A">
        <w:t>roku 2005 pro rozvojovou spolupráci jak na úrovni EU, tak jejích členských států. Výbor předpokládá, že nový konsensus bude hrát podobnou roli.</w:t>
      </w:r>
    </w:p>
    <w:p w:rsidR="0021639E" w:rsidRPr="00EC6D1A" w:rsidRDefault="0021639E" w:rsidP="0021639E"/>
    <w:p w:rsidR="0021639E" w:rsidRPr="00EC6D1A" w:rsidRDefault="0021639E" w:rsidP="0021639E">
      <w:pPr>
        <w:pStyle w:val="ListParagraph"/>
        <w:numPr>
          <w:ilvl w:val="0"/>
          <w:numId w:val="48"/>
        </w:numPr>
        <w:tabs>
          <w:tab w:val="clear" w:pos="0"/>
        </w:tabs>
        <w:ind w:left="567" w:hanging="567"/>
        <w:rPr>
          <w:rFonts w:eastAsiaTheme="minorHAnsi"/>
        </w:rPr>
      </w:pPr>
      <w:r w:rsidRPr="00EC6D1A">
        <w:t>EHSV vítá výslovný závazek konsensu, pokud jde</w:t>
      </w:r>
      <w:r w:rsidR="0057303F" w:rsidRPr="00EC6D1A">
        <w:t xml:space="preserve"> o </w:t>
      </w:r>
      <w:r w:rsidRPr="00EC6D1A">
        <w:t>obecný cíl vymýcení chudoby na základě přístupu založeného na právech týkajících se rozvojové spolupráce</w:t>
      </w:r>
      <w:r w:rsidR="0057303F" w:rsidRPr="00EC6D1A">
        <w:t xml:space="preserve"> a </w:t>
      </w:r>
      <w:r w:rsidRPr="00EC6D1A">
        <w:t>rovnosti žen</w:t>
      </w:r>
      <w:r w:rsidR="0057303F" w:rsidRPr="00EC6D1A">
        <w:t xml:space="preserve"> a </w:t>
      </w:r>
      <w:r w:rsidRPr="00EC6D1A">
        <w:t>mužů, který zajistí, že Agenda 2030 nebude nikoho vylučovat, bez ohledu na region,</w:t>
      </w:r>
      <w:r w:rsidR="0057303F" w:rsidRPr="00EC6D1A">
        <w:t xml:space="preserve"> v </w:t>
      </w:r>
      <w:r w:rsidRPr="00EC6D1A">
        <w:t>němž osoba žije,</w:t>
      </w:r>
      <w:r w:rsidR="0057303F" w:rsidRPr="00EC6D1A">
        <w:t xml:space="preserve"> a </w:t>
      </w:r>
      <w:r w:rsidRPr="00EC6D1A">
        <w:t>bez ohledu na etnickou příslušnost, pohlaví, věk, zdravotní postižení, náboženské vyznání nebo víru, sexuální orientaci, status migranta nebo jiné postavení.</w:t>
      </w:r>
    </w:p>
    <w:p w:rsidR="0021639E" w:rsidRPr="00EC6D1A" w:rsidRDefault="0021639E" w:rsidP="0021639E"/>
    <w:p w:rsidR="0021639E" w:rsidRPr="00EC6D1A" w:rsidRDefault="0021639E" w:rsidP="0021639E">
      <w:pPr>
        <w:pStyle w:val="ListParagraph"/>
        <w:numPr>
          <w:ilvl w:val="0"/>
          <w:numId w:val="49"/>
        </w:numPr>
        <w:tabs>
          <w:tab w:val="clear" w:pos="0"/>
        </w:tabs>
        <w:ind w:left="567" w:hanging="567"/>
        <w:rPr>
          <w:rFonts w:eastAsiaTheme="minorHAnsi"/>
        </w:rPr>
      </w:pPr>
      <w:r w:rsidRPr="00EC6D1A">
        <w:t>Výbor zastává názor, že konsensus by se měl pokusit definovat role Evropské komise</w:t>
      </w:r>
      <w:r w:rsidR="0057303F" w:rsidRPr="00EC6D1A">
        <w:t xml:space="preserve"> a </w:t>
      </w:r>
      <w:r w:rsidRPr="00EC6D1A">
        <w:t>členských států,</w:t>
      </w:r>
      <w:r w:rsidR="0057303F" w:rsidRPr="00EC6D1A">
        <w:t xml:space="preserve"> s </w:t>
      </w:r>
      <w:r w:rsidRPr="00EC6D1A">
        <w:t>přihlédnutím</w:t>
      </w:r>
      <w:r w:rsidR="0057303F" w:rsidRPr="00EC6D1A">
        <w:t xml:space="preserve"> k </w:t>
      </w:r>
      <w:r w:rsidRPr="00EC6D1A">
        <w:t>jejich specifickým komparativním výhodám</w:t>
      </w:r>
      <w:r w:rsidR="0057303F" w:rsidRPr="00EC6D1A">
        <w:t xml:space="preserve"> v </w:t>
      </w:r>
      <w:r w:rsidRPr="00EC6D1A">
        <w:t>oblasti rozvoje. Je to</w:t>
      </w:r>
      <w:r w:rsidR="0057303F" w:rsidRPr="00EC6D1A">
        <w:t xml:space="preserve"> o </w:t>
      </w:r>
      <w:r w:rsidRPr="00EC6D1A">
        <w:t>to důležitější, že se očekává, že po brexitu</w:t>
      </w:r>
      <w:r w:rsidR="0057303F" w:rsidRPr="00EC6D1A">
        <w:t xml:space="preserve"> a v </w:t>
      </w:r>
      <w:r w:rsidRPr="00EC6D1A">
        <w:t>měnícím se domácím politickém prostředí se rozpočtové prostředky Evropské unie</w:t>
      </w:r>
      <w:r w:rsidR="0057303F" w:rsidRPr="00EC6D1A">
        <w:t xml:space="preserve"> a </w:t>
      </w:r>
      <w:r w:rsidRPr="00EC6D1A">
        <w:t>jejích členských států určené na rozvoj ocitnou pod zvýšeným tlakem. To zároveň znamená, že Evropská unie</w:t>
      </w:r>
      <w:r w:rsidR="0057303F" w:rsidRPr="00EC6D1A">
        <w:t xml:space="preserve"> a </w:t>
      </w:r>
      <w:r w:rsidRPr="00EC6D1A">
        <w:t>její členské státy by neměly používat rozvojovou pomoc jako páku</w:t>
      </w:r>
      <w:r w:rsidR="0057303F" w:rsidRPr="00EC6D1A">
        <w:t xml:space="preserve"> k </w:t>
      </w:r>
      <w:r w:rsidRPr="00EC6D1A">
        <w:t>tomu, aby si od partnerů</w:t>
      </w:r>
      <w:r w:rsidR="0057303F" w:rsidRPr="00EC6D1A">
        <w:t xml:space="preserve"> v </w:t>
      </w:r>
      <w:r w:rsidRPr="00EC6D1A">
        <w:t>oblasti rozvojové spolupráce vynucovaly spolupráci, pokud jde</w:t>
      </w:r>
      <w:r w:rsidR="0057303F" w:rsidRPr="00EC6D1A">
        <w:t xml:space="preserve"> o </w:t>
      </w:r>
      <w:r w:rsidRPr="00EC6D1A">
        <w:t>cíle hospodářské</w:t>
      </w:r>
      <w:r w:rsidR="0057303F" w:rsidRPr="00EC6D1A">
        <w:t xml:space="preserve"> a </w:t>
      </w:r>
      <w:r w:rsidRPr="00EC6D1A">
        <w:t>zahraniční politiky, bezpečnosti státu</w:t>
      </w:r>
      <w:r w:rsidR="0057303F" w:rsidRPr="00EC6D1A">
        <w:t xml:space="preserve"> a </w:t>
      </w:r>
      <w:r w:rsidRPr="00EC6D1A">
        <w:t>kontroly migrace.</w:t>
      </w:r>
    </w:p>
    <w:p w:rsidR="0021639E" w:rsidRPr="00EC6D1A" w:rsidRDefault="0021639E" w:rsidP="0021639E"/>
    <w:p w:rsidR="0021639E" w:rsidRPr="00EC6D1A" w:rsidRDefault="0021639E" w:rsidP="0021639E">
      <w:pPr>
        <w:pStyle w:val="ListParagraph"/>
        <w:numPr>
          <w:ilvl w:val="0"/>
          <w:numId w:val="50"/>
        </w:numPr>
        <w:tabs>
          <w:tab w:val="clear" w:pos="0"/>
        </w:tabs>
        <w:ind w:left="567" w:hanging="567"/>
        <w:rPr>
          <w:rFonts w:eastAsiaTheme="minorHAnsi"/>
        </w:rPr>
      </w:pPr>
      <w:r w:rsidRPr="00EC6D1A">
        <w:t>EHSV vyzdvihuje úlohu sociálních partnerů</w:t>
      </w:r>
      <w:r w:rsidR="0057303F" w:rsidRPr="00EC6D1A">
        <w:t xml:space="preserve"> a </w:t>
      </w:r>
      <w:r w:rsidRPr="00EC6D1A">
        <w:t>organizací občanské společnosti</w:t>
      </w:r>
      <w:r w:rsidR="0057303F" w:rsidRPr="00EC6D1A">
        <w:t xml:space="preserve"> v </w:t>
      </w:r>
      <w:r w:rsidRPr="00EC6D1A">
        <w:t>rozvojové politice,</w:t>
      </w:r>
      <w:r w:rsidR="0057303F" w:rsidRPr="00EC6D1A">
        <w:t xml:space="preserve"> a </w:t>
      </w:r>
      <w:r w:rsidRPr="00EC6D1A">
        <w:t>vyzývá Komisi, aby vyvinula přizpůsobenější finanční mechanismy, které budou podporovat širší škálu organizací občanské společnosti, aby byl zajištěn přístup pro větší počet menších místních organizací</w:t>
      </w:r>
      <w:r w:rsidR="0057303F" w:rsidRPr="00EC6D1A">
        <w:t xml:space="preserve"> k </w:t>
      </w:r>
      <w:r w:rsidRPr="00EC6D1A">
        <w:t>programům EU.</w:t>
      </w:r>
    </w:p>
    <w:p w:rsidR="0021639E" w:rsidRPr="00EC6D1A" w:rsidRDefault="0021639E" w:rsidP="0021639E">
      <w:pPr>
        <w:rPr>
          <w:rFonts w:eastAsiaTheme="minorHAnsi"/>
        </w:rPr>
      </w:pPr>
    </w:p>
    <w:p w:rsidR="0021639E" w:rsidRPr="00EC6D1A" w:rsidRDefault="0021639E" w:rsidP="0021639E">
      <w:pPr>
        <w:pStyle w:val="ListParagraph"/>
        <w:numPr>
          <w:ilvl w:val="0"/>
          <w:numId w:val="51"/>
        </w:numPr>
        <w:tabs>
          <w:tab w:val="clear" w:pos="0"/>
        </w:tabs>
        <w:ind w:left="567" w:hanging="567"/>
        <w:rPr>
          <w:rFonts w:eastAsiaTheme="minorHAnsi"/>
        </w:rPr>
      </w:pPr>
      <w:r w:rsidRPr="00EC6D1A">
        <w:t>Sociální partneři</w:t>
      </w:r>
      <w:r w:rsidR="0057303F" w:rsidRPr="00EC6D1A">
        <w:t xml:space="preserve"> a </w:t>
      </w:r>
      <w:r w:rsidRPr="00EC6D1A">
        <w:t>organizace občanské společnosti by měli být oprávněni dohlížet na přidělování veřejných rozvojových fondů. Měli by být výrazně zapojeni do formulování, provádění, sledování</w:t>
      </w:r>
      <w:r w:rsidR="0057303F" w:rsidRPr="00EC6D1A">
        <w:t xml:space="preserve"> a </w:t>
      </w:r>
      <w:r w:rsidRPr="00EC6D1A">
        <w:t>hodnocení rozvojových programů, aby odpovídaly skutečným potřebám většiny lidí.</w:t>
      </w:r>
    </w:p>
    <w:p w:rsidR="0021639E" w:rsidRPr="00EC6D1A" w:rsidRDefault="0021639E" w:rsidP="0021639E"/>
    <w:p w:rsidR="0021639E" w:rsidRPr="00EC6D1A" w:rsidRDefault="0021639E" w:rsidP="00344B46">
      <w:pPr>
        <w:pStyle w:val="ListParagraph"/>
        <w:keepNext/>
        <w:keepLines/>
        <w:numPr>
          <w:ilvl w:val="0"/>
          <w:numId w:val="52"/>
        </w:numPr>
        <w:tabs>
          <w:tab w:val="clear" w:pos="0"/>
        </w:tabs>
        <w:ind w:left="567" w:hanging="567"/>
        <w:rPr>
          <w:rFonts w:eastAsiaTheme="minorHAnsi"/>
        </w:rPr>
      </w:pPr>
      <w:r w:rsidRPr="00EC6D1A">
        <w:t>EHSV dále zastává názor, že sociální dialog by měl být uznán jako nástroj pro provádění rozvojové agendy,</w:t>
      </w:r>
      <w:r w:rsidR="0057303F" w:rsidRPr="00EC6D1A">
        <w:t xml:space="preserve"> a </w:t>
      </w:r>
      <w:r w:rsidRPr="00EC6D1A">
        <w:t>vyzývá EU ke spolupráci</w:t>
      </w:r>
      <w:r w:rsidR="0057303F" w:rsidRPr="00EC6D1A">
        <w:t xml:space="preserve"> s </w:t>
      </w:r>
      <w:r w:rsidRPr="00EC6D1A">
        <w:t>nezávislými organizacemi zaměstnavatelů</w:t>
      </w:r>
      <w:r w:rsidR="0057303F" w:rsidRPr="00EC6D1A">
        <w:t xml:space="preserve"> a </w:t>
      </w:r>
      <w:r w:rsidRPr="00EC6D1A">
        <w:t>zaměstnanců (sociálními partnery), aby tak podpořila řádné postupy</w:t>
      </w:r>
      <w:r w:rsidR="0057303F" w:rsidRPr="00EC6D1A">
        <w:t xml:space="preserve"> v </w:t>
      </w:r>
      <w:r w:rsidRPr="00EC6D1A">
        <w:t>oblasti pracovněprávních vztahů</w:t>
      </w:r>
      <w:r w:rsidR="0057303F" w:rsidRPr="00EC6D1A">
        <w:t xml:space="preserve"> a </w:t>
      </w:r>
      <w:r w:rsidRPr="00EC6D1A">
        <w:t>fungování správy služeb zaměstnanosti.</w:t>
      </w:r>
    </w:p>
    <w:p w:rsidR="0021639E" w:rsidRPr="00EC6D1A" w:rsidRDefault="0021639E" w:rsidP="0021639E"/>
    <w:p w:rsidR="0021639E" w:rsidRPr="00EC6D1A" w:rsidRDefault="0021639E" w:rsidP="0021639E">
      <w:pPr>
        <w:pStyle w:val="ListParagraph"/>
        <w:numPr>
          <w:ilvl w:val="0"/>
          <w:numId w:val="53"/>
        </w:numPr>
        <w:tabs>
          <w:tab w:val="clear" w:pos="0"/>
        </w:tabs>
        <w:ind w:left="567" w:hanging="567"/>
        <w:rPr>
          <w:rFonts w:eastAsiaTheme="minorHAnsi"/>
        </w:rPr>
      </w:pPr>
      <w:r w:rsidRPr="00EC6D1A">
        <w:t>EHSV se domnívá, že základem pro začlenění</w:t>
      </w:r>
      <w:r w:rsidR="0057303F" w:rsidRPr="00EC6D1A">
        <w:t xml:space="preserve"> a </w:t>
      </w:r>
      <w:r w:rsidRPr="00EC6D1A">
        <w:t>udržitelnost jsou důstojná</w:t>
      </w:r>
      <w:r w:rsidR="0057303F" w:rsidRPr="00EC6D1A">
        <w:t xml:space="preserve"> a </w:t>
      </w:r>
      <w:r w:rsidRPr="00EC6D1A">
        <w:t>stabilní pracovní místa, zejména pro ženy</w:t>
      </w:r>
      <w:r w:rsidR="0057303F" w:rsidRPr="00EC6D1A">
        <w:t xml:space="preserve"> a </w:t>
      </w:r>
      <w:r w:rsidRPr="00EC6D1A">
        <w:t>mládež, která vytvářejí dostatečné příjmy</w:t>
      </w:r>
      <w:r w:rsidR="0057303F" w:rsidRPr="00EC6D1A">
        <w:t xml:space="preserve"> a </w:t>
      </w:r>
      <w:r w:rsidRPr="00EC6D1A">
        <w:t>udržitelné hodnotové řetězce pro celou řadu konsolidovaných veřejných služeb.</w:t>
      </w:r>
    </w:p>
    <w:p w:rsidR="0021639E" w:rsidRPr="00EC6D1A" w:rsidRDefault="0021639E" w:rsidP="0021639E"/>
    <w:p w:rsidR="0021639E" w:rsidRPr="00EC6D1A" w:rsidRDefault="0021639E" w:rsidP="00344B46">
      <w:pPr>
        <w:autoSpaceDN w:val="0"/>
        <w:adjustRightInd w:val="0"/>
        <w:ind w:left="1134" w:hanging="1134"/>
        <w:rPr>
          <w:i/>
        </w:rPr>
      </w:pPr>
      <w:r w:rsidRPr="00EC6D1A">
        <w:rPr>
          <w:b/>
          <w:i/>
        </w:rPr>
        <w:t>Kontakt:</w:t>
      </w:r>
      <w:r w:rsidR="00344B46" w:rsidRPr="00EC6D1A">
        <w:rPr>
          <w:b/>
          <w:i/>
        </w:rPr>
        <w:tab/>
      </w:r>
      <w:r w:rsidRPr="00EC6D1A">
        <w:rPr>
          <w:i/>
        </w:rPr>
        <w:t>Else BOONSTRA</w:t>
      </w:r>
    </w:p>
    <w:p w:rsidR="0021639E" w:rsidRPr="00EC6D1A" w:rsidRDefault="00344B46" w:rsidP="00344B46">
      <w:pPr>
        <w:autoSpaceDN w:val="0"/>
        <w:adjustRightInd w:val="0"/>
        <w:ind w:left="1134" w:hanging="1134"/>
        <w:rPr>
          <w:i/>
          <w:iCs/>
        </w:rPr>
      </w:pPr>
      <w:r w:rsidRPr="00EC6D1A">
        <w:rPr>
          <w:i/>
        </w:rPr>
        <w:tab/>
      </w:r>
      <w:r w:rsidR="0021639E" w:rsidRPr="00EC6D1A">
        <w:rPr>
          <w:i/>
        </w:rPr>
        <w:t xml:space="preserve">(Tel.: + 32 (0)2 546 8290 </w:t>
      </w:r>
      <w:r w:rsidRPr="00EC6D1A">
        <w:rPr>
          <w:i/>
        </w:rPr>
        <w:t>–</w:t>
      </w:r>
      <w:r w:rsidR="0021639E" w:rsidRPr="00EC6D1A">
        <w:rPr>
          <w:i/>
        </w:rPr>
        <w:t xml:space="preserve"> e-mail: </w:t>
      </w:r>
      <w:hyperlink r:id="rId28">
        <w:r w:rsidR="0021639E" w:rsidRPr="00EC6D1A">
          <w:rPr>
            <w:rStyle w:val="Hyperlink"/>
            <w:i/>
          </w:rPr>
          <w:t>Else.Boonstra@eesc.europa.eu</w:t>
        </w:r>
      </w:hyperlink>
      <w:r w:rsidR="0021639E" w:rsidRPr="00EC6D1A">
        <w:rPr>
          <w:i/>
        </w:rPr>
        <w:t xml:space="preserve"> )</w:t>
      </w:r>
    </w:p>
    <w:p w:rsidR="0021639E" w:rsidRPr="00EC6D1A" w:rsidRDefault="0021639E">
      <w:pPr>
        <w:overflowPunct w:val="0"/>
        <w:autoSpaceDE w:val="0"/>
        <w:autoSpaceDN w:val="0"/>
        <w:adjustRightInd w:val="0"/>
        <w:textAlignment w:val="baseline"/>
        <w:rPr>
          <w:highlight w:val="cyan"/>
        </w:rPr>
      </w:pPr>
    </w:p>
    <w:p w:rsidR="00802367" w:rsidRPr="00EC6D1A" w:rsidRDefault="00156950">
      <w:pPr>
        <w:overflowPunct w:val="0"/>
        <w:autoSpaceDE w:val="0"/>
        <w:autoSpaceDN w:val="0"/>
        <w:adjustRightInd w:val="0"/>
        <w:jc w:val="center"/>
        <w:textAlignment w:val="baseline"/>
      </w:pPr>
      <w:r w:rsidRPr="00EC6D1A">
        <w:t>_____________</w:t>
      </w:r>
    </w:p>
    <w:p w:rsidR="0057303F" w:rsidRPr="00EC6D1A" w:rsidRDefault="0057303F" w:rsidP="0057303F">
      <w:pPr>
        <w:overflowPunct w:val="0"/>
        <w:autoSpaceDE w:val="0"/>
        <w:autoSpaceDN w:val="0"/>
        <w:adjustRightInd w:val="0"/>
        <w:jc w:val="left"/>
        <w:textAlignment w:val="baseline"/>
        <w:rPr>
          <w:sz w:val="16"/>
        </w:rPr>
      </w:pPr>
      <w:r w:rsidRPr="00EC6D1A">
        <w:rPr>
          <w:vanish/>
          <w:sz w:val="16"/>
        </w:rPr>
        <w:t>f-</w:t>
      </w:r>
    </w:p>
    <w:sectPr w:rsidR="0057303F" w:rsidRPr="00EC6D1A" w:rsidSect="0085249A">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3F" w:rsidRDefault="0057303F" w:rsidP="003B283B">
      <w:pPr>
        <w:spacing w:line="240" w:lineRule="auto"/>
      </w:pPr>
      <w:r>
        <w:separator/>
      </w:r>
    </w:p>
  </w:endnote>
  <w:endnote w:type="continuationSeparator" w:id="0">
    <w:p w:rsidR="0057303F" w:rsidRDefault="0057303F" w:rsidP="003B283B">
      <w:pPr>
        <w:spacing w:line="240" w:lineRule="auto"/>
      </w:pPr>
      <w:r>
        <w:continuationSeparator/>
      </w:r>
    </w:p>
  </w:endnote>
  <w:endnote w:type="continuationNotice" w:id="1">
    <w:p w:rsidR="0057303F" w:rsidRDefault="005730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Footer"/>
    </w:pPr>
    <w:r>
      <w:t xml:space="preserve">EESC-2017-01743-00-01-TCD-TRA (FR/EN) </w:t>
    </w:r>
    <w:r>
      <w:fldChar w:fldCharType="begin"/>
    </w:r>
    <w:r>
      <w:instrText xml:space="preserve"> PAGE  \* Arabic  \* MERGEFORMAT </w:instrText>
    </w:r>
    <w:r>
      <w:fldChar w:fldCharType="separate"/>
    </w:r>
    <w:r w:rsidR="00EC6D1A">
      <w:rPr>
        <w:noProof/>
      </w:rPr>
      <w:t>1</w:t>
    </w:r>
    <w:r>
      <w:fldChar w:fldCharType="end"/>
    </w:r>
    <w:r>
      <w:t>/</w:t>
    </w:r>
    <w:r>
      <w:fldChar w:fldCharType="begin"/>
    </w:r>
    <w:r>
      <w:instrText xml:space="preserve"> = </w:instrText>
    </w:r>
    <w:r w:rsidR="00EC6D1A">
      <w:fldChar w:fldCharType="begin"/>
    </w:r>
    <w:r w:rsidR="00EC6D1A">
      <w:instrText xml:space="preserve"> NUMPAGES </w:instrText>
    </w:r>
    <w:r w:rsidR="00EC6D1A">
      <w:fldChar w:fldCharType="separate"/>
    </w:r>
    <w:r w:rsidR="00EC6D1A">
      <w:rPr>
        <w:noProof/>
      </w:rPr>
      <w:instrText>3</w:instrText>
    </w:r>
    <w:r w:rsidR="00EC6D1A">
      <w:rPr>
        <w:noProof/>
      </w:rPr>
      <w:fldChar w:fldCharType="end"/>
    </w:r>
    <w:r>
      <w:instrText xml:space="preserve"> -0 </w:instrText>
    </w:r>
    <w:r>
      <w:fldChar w:fldCharType="separate"/>
    </w:r>
    <w:r w:rsidR="00EC6D1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Footer"/>
    </w:pPr>
    <w:r>
      <w:t xml:space="preserve">EESC-2017-01743-00-01-TCD-TRA (FR/EN) </w:t>
    </w:r>
    <w:r>
      <w:fldChar w:fldCharType="begin"/>
    </w:r>
    <w:r>
      <w:instrText xml:space="preserve"> PAGE  \* Arabic  \* MERGEFORMAT </w:instrText>
    </w:r>
    <w:r>
      <w:fldChar w:fldCharType="separate"/>
    </w:r>
    <w:r w:rsidR="00EC6D1A">
      <w:rPr>
        <w:noProof/>
      </w:rPr>
      <w:t>3</w:t>
    </w:r>
    <w:r>
      <w:fldChar w:fldCharType="end"/>
    </w:r>
    <w:r>
      <w:t>/</w:t>
    </w:r>
    <w:r>
      <w:fldChar w:fldCharType="begin"/>
    </w:r>
    <w:r>
      <w:instrText xml:space="preserve"> = </w:instrText>
    </w:r>
    <w:r w:rsidR="00EC6D1A">
      <w:fldChar w:fldCharType="begin"/>
    </w:r>
    <w:r w:rsidR="00EC6D1A">
      <w:instrText xml:space="preserve"> NUMPAGES </w:instrText>
    </w:r>
    <w:r w:rsidR="00EC6D1A">
      <w:fldChar w:fldCharType="separate"/>
    </w:r>
    <w:r w:rsidR="00EC6D1A">
      <w:rPr>
        <w:noProof/>
      </w:rPr>
      <w:instrText>3</w:instrText>
    </w:r>
    <w:r w:rsidR="00EC6D1A">
      <w:rPr>
        <w:noProof/>
      </w:rPr>
      <w:fldChar w:fldCharType="end"/>
    </w:r>
    <w:r>
      <w:instrText xml:space="preserve"> -0 </w:instrText>
    </w:r>
    <w:r>
      <w:fldChar w:fldCharType="separate"/>
    </w:r>
    <w:r w:rsidR="00EC6D1A">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3F" w:rsidRDefault="0057303F" w:rsidP="003B283B">
      <w:pPr>
        <w:spacing w:line="240" w:lineRule="auto"/>
      </w:pPr>
      <w:r>
        <w:separator/>
      </w:r>
    </w:p>
  </w:footnote>
  <w:footnote w:type="continuationSeparator" w:id="0">
    <w:p w:rsidR="0057303F" w:rsidRDefault="0057303F" w:rsidP="003B283B">
      <w:pPr>
        <w:spacing w:line="240" w:lineRule="auto"/>
      </w:pPr>
      <w:r>
        <w:continuationSeparator/>
      </w:r>
    </w:p>
  </w:footnote>
  <w:footnote w:type="continuationNotice" w:id="1">
    <w:p w:rsidR="0057303F" w:rsidRPr="00377A77" w:rsidRDefault="0057303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3F" w:rsidRPr="0085249A" w:rsidRDefault="0057303F"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4B46"/>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303F"/>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1B53"/>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5D67"/>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1A"/>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cs-CZ" w:bidi="cs-CZ"/>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cs-CZ" w:eastAsia="cs-CZ" w:bidi="cs-CZ"/>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cs-CZ" w:bidi="cs-CZ"/>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cs-CZ" w:eastAsia="cs-CZ" w:bidi="cs-CZ"/>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cs-CZ" w:eastAsia="cs-CZ" w:bidi="cs-CZ"/>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cs-CZ" w:bidi="cs-CZ"/>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cs-CZ" w:eastAsia="cs-CZ" w:bidi="cs-CZ"/>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cs-CZ" w:bidi="cs-CZ"/>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cs-CZ" w:eastAsia="cs-CZ" w:bidi="cs-CZ"/>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cs-CZ" w:eastAsia="cs-CZ" w:bidi="cs-CZ"/>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jana.valant@eesc.europa.eu" TargetMode="External"/><Relationship Id="rId3" Type="http://schemas.openxmlformats.org/officeDocument/2006/relationships/customXml" Target="../customXml/item3.xml"/><Relationship Id="rId21" Type="http://schemas.openxmlformats.org/officeDocument/2006/relationships/hyperlink" Target="mailto:Erika.Paulinova@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dam.Plezer@eesc.europa.eu" TargetMode="External"/><Relationship Id="rId25" Type="http://schemas.openxmlformats.org/officeDocument/2006/relationships/hyperlink" Target="mailto:Alain.colbach@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rei.Popescu@eesc.europa.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tian.Krieger@eesc.europa.eu" TargetMode="External"/><Relationship Id="rId28" Type="http://schemas.openxmlformats.org/officeDocument/2006/relationships/hyperlink" Target="mailto:Else.Boonstra@eesc.europa.e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rika.Paulinova@eesc.europa.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barbara.walentynowicz@eesc.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WTPCSN73YJ26-4-6512</_dlc_DocId>
    <_dlc_DocIdUrl xmlns="8a3471f6-0f36-4ccf-b5ee-1ca67ea797ef">
      <Url>http://dm/EESC/2017/_layouts/DocIdRedir.aspx?ID=WTPCSN73YJ26-4-6512</Url>
      <Description>WTPCSN73YJ26-4-6512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2017-05-19T12:00:00+00:00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6B8C0E6D-014B-4F01-A01E-F03ED85473C8}"/>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42EC4B1A-FA08-4EDB-AD92-D6AF2BB01462}"/>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19</TotalTime>
  <Pages>3</Pages>
  <Words>3582</Words>
  <Characters>22652</Characters>
  <Application>Microsoft Office Word</Application>
  <DocSecurity>0</DocSecurity>
  <Lines>515</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PLENÁRNÍ ZASEDÁNÍ DUBEN 2017</dc:title>
  <dc:subject>Konzultační práce, různé</dc:subject>
  <dc:creator/>
  <cp:keywords>EESC-2017-01743-00-01-TCD-TRA-CS</cp:keywords>
  <dc:description>Rapporteur: -_x000d_
Original language: FR, EN_x000d_
Date of document: 19/05/2017_x000d_
Date of meeting: 26/04/2017_x000d_
External documents: -_x000d_
Administrator responsible: Cosmai Domenico, telephone: +32 (0)2 546 9041_x000d_
_x000d_
Abstract:</dc:description>
  <cp:lastModifiedBy>Daniela Drnovska</cp:lastModifiedBy>
  <cp:revision>8</cp:revision>
  <cp:lastPrinted>2017-05-11T06:53:00Z</cp:lastPrinted>
  <dcterms:created xsi:type="dcterms:W3CDTF">2017-05-11T08:23:00Z</dcterms:created>
  <dcterms:modified xsi:type="dcterms:W3CDTF">2017-05-19T12:47:00Z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c0eed2e3-322b-412c-a739-c735adcab5c3</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27;#CS|72f9705b-0217-4fd3-bea2-cbc7ed80e26e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18;#DE|f6b31e5a-26fa-4935-b661-318e46daf27e;#17;#TCD|cd9d6eb6-3f4f-424a-b2d1-57c9d450eaaf;#15;#PT|50ccc04a-eadd-42ae-a0cb-acaf45f812ba;#14;#ES|e7a6b05b-ae16-40c8-add9-68b64b03aeba;#33;#PL|1e03da61-4678-4e07-b136-b5024ca9197b;#34;#SK|46d9fce0-ef79-4f71-b89b-cd6aa82426b8;#25;#FI|87606a43-d45f-42d6-b8c9-e1a3457db5b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SK|46d9fce0-ef79-4f71-b89b-cd6aa82426b8;PT|50ccc04a-eadd-42ae-a0cb-acaf45f812ba;EL|6d4f4d51-af9b-4650-94b4-4276bee85c91;ES|e7a6b05b-ae16-40c8-add9-68b64b03aeba;FI|87606a43-d45f-42d6-b8c9-e1a3457db5b7;DE|f6b31e5a-26fa-4935-b661-318e46daf27e;PL|1e03da61-4678-4e07-b136-b5024ca9197b</vt:lpwstr>
  </property>
</Properties>
</file>