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8925A1" w:rsidRDefault="00AF6F3E" w:rsidP="004D601D">
      <w:pPr>
        <w:snapToGrid w:val="0"/>
        <w:jc w:val="center"/>
      </w:pPr>
      <w:r w:rsidRPr="008925A1">
        <w:rPr>
          <w:sz w:val="20"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4605EF" wp14:editId="635E77C4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DCE" w:rsidRPr="00260E65" w:rsidRDefault="00034DCE" w:rsidP="00AF6F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034DCE" w:rsidRPr="00260E65" w:rsidRDefault="00034DCE" w:rsidP="00AF6F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25A1">
        <w:rPr>
          <w:lang w:eastAsia="fr-BE" w:bidi="ar-SA"/>
        </w:rPr>
        <w:drawing>
          <wp:inline distT="0" distB="0" distL="0" distR="0" wp14:anchorId="3A258128" wp14:editId="4BD8A509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8925A1" w:rsidRDefault="008405A0" w:rsidP="004D601D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8925A1">
        <w:rPr>
          <w:rFonts w:ascii="Arial" w:hAnsi="Arial"/>
          <w:b/>
          <w:i/>
          <w:sz w:val="20"/>
        </w:rPr>
        <w:t>Evropský hospodářský</w:t>
      </w:r>
      <w:r w:rsidR="00645FF9" w:rsidRPr="008925A1">
        <w:rPr>
          <w:rFonts w:ascii="Arial" w:hAnsi="Arial"/>
          <w:b/>
          <w:i/>
          <w:sz w:val="20"/>
        </w:rPr>
        <w:t xml:space="preserve"> a </w:t>
      </w:r>
      <w:r w:rsidRPr="008925A1">
        <w:rPr>
          <w:rFonts w:ascii="Arial" w:hAnsi="Arial"/>
          <w:b/>
          <w:i/>
          <w:sz w:val="20"/>
        </w:rPr>
        <w:t>sociální výbor</w:t>
      </w:r>
    </w:p>
    <w:p w:rsidR="008405A0" w:rsidRPr="008925A1" w:rsidRDefault="008405A0" w:rsidP="004D601D">
      <w:pPr>
        <w:snapToGrid w:val="0"/>
      </w:pPr>
    </w:p>
    <w:p w:rsidR="008405A0" w:rsidRPr="008925A1" w:rsidRDefault="008405A0" w:rsidP="004D601D">
      <w:pPr>
        <w:snapToGrid w:val="0"/>
      </w:pPr>
    </w:p>
    <w:p w:rsidR="008405A0" w:rsidRPr="008925A1" w:rsidRDefault="008405A0" w:rsidP="004D601D">
      <w:pPr>
        <w:snapToGrid w:val="0"/>
        <w:jc w:val="right"/>
        <w:rPr>
          <w:rFonts w:eastAsia="MS Mincho"/>
        </w:rPr>
      </w:pPr>
      <w:r w:rsidRPr="008925A1">
        <w:t xml:space="preserve">V Bruselu dne </w:t>
      </w:r>
      <w:r w:rsidR="0014043A" w:rsidRPr="008925A1">
        <w:t>2</w:t>
      </w:r>
      <w:r w:rsidR="00645FF9" w:rsidRPr="008925A1">
        <w:t>0. </w:t>
      </w:r>
      <w:r w:rsidRPr="008925A1">
        <w:t>dubna 2017</w:t>
      </w:r>
    </w:p>
    <w:p w:rsidR="008405A0" w:rsidRPr="008925A1" w:rsidRDefault="008405A0" w:rsidP="004D601D">
      <w:pPr>
        <w:snapToGrid w:val="0"/>
      </w:pPr>
    </w:p>
    <w:p w:rsidR="008405A0" w:rsidRPr="008925A1" w:rsidRDefault="008405A0" w:rsidP="004D601D">
      <w:pPr>
        <w:snapToGrid w:val="0"/>
      </w:pPr>
    </w:p>
    <w:p w:rsidR="00AF6F3E" w:rsidRPr="008925A1" w:rsidRDefault="00AF6F3E" w:rsidP="004D601D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8925A1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8925A1" w:rsidRDefault="000D53C5" w:rsidP="004D601D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8925A1">
              <w:rPr>
                <w:b/>
                <w:sz w:val="32"/>
              </w:rPr>
              <w:t xml:space="preserve">PLENÁRNÍ ZASEDÁNÍ </w:t>
            </w:r>
            <w:r w:rsidRPr="008925A1">
              <w:rPr>
                <w:b/>
                <w:sz w:val="32"/>
              </w:rPr>
              <w:br/>
            </w:r>
            <w:r w:rsidR="0072400C" w:rsidRPr="008925A1">
              <w:rPr>
                <w:b/>
                <w:sz w:val="32"/>
              </w:rPr>
              <w:br/>
              <w:t>V</w:t>
            </w:r>
            <w:r w:rsidRPr="008925A1">
              <w:rPr>
                <w:b/>
                <w:sz w:val="32"/>
              </w:rPr>
              <w:t>E DNECH 2</w:t>
            </w:r>
            <w:r w:rsidR="00645FF9" w:rsidRPr="008925A1">
              <w:rPr>
                <w:b/>
                <w:sz w:val="32"/>
              </w:rPr>
              <w:t>9. A </w:t>
            </w:r>
            <w:r w:rsidRPr="008925A1">
              <w:rPr>
                <w:b/>
                <w:sz w:val="32"/>
              </w:rPr>
              <w:t>3</w:t>
            </w:r>
            <w:r w:rsidR="00645FF9" w:rsidRPr="008925A1">
              <w:rPr>
                <w:b/>
                <w:sz w:val="32"/>
              </w:rPr>
              <w:t>0. </w:t>
            </w:r>
            <w:r w:rsidRPr="008925A1">
              <w:rPr>
                <w:b/>
                <w:sz w:val="32"/>
              </w:rPr>
              <w:t>BŘEZNA 2017</w:t>
            </w:r>
            <w:r w:rsidRPr="008925A1">
              <w:rPr>
                <w:b/>
                <w:sz w:val="32"/>
              </w:rPr>
              <w:br/>
            </w:r>
            <w:r w:rsidR="0072400C" w:rsidRPr="008925A1">
              <w:rPr>
                <w:b/>
                <w:sz w:val="32"/>
              </w:rPr>
              <w:br/>
              <w:t>SOUHRN PŘIJATÝCH STANOVISEK</w:t>
            </w:r>
          </w:p>
          <w:p w:rsidR="008405A0" w:rsidRPr="008925A1" w:rsidRDefault="008405A0" w:rsidP="004D601D"/>
        </w:tc>
      </w:tr>
      <w:tr w:rsidR="008405A0" w:rsidRPr="008925A1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8925A1" w:rsidRDefault="00A31921" w:rsidP="004D601D">
            <w:pPr>
              <w:snapToGrid w:val="0"/>
              <w:jc w:val="center"/>
              <w:rPr>
                <w:rFonts w:eastAsia="MS Mincho"/>
                <w:b/>
              </w:rPr>
            </w:pPr>
            <w:r w:rsidRPr="008925A1">
              <w:rPr>
                <w:b/>
              </w:rPr>
              <w:t>Tento dokument je</w:t>
            </w:r>
            <w:r w:rsidR="00645FF9" w:rsidRPr="008925A1">
              <w:rPr>
                <w:b/>
              </w:rPr>
              <w:t xml:space="preserve"> k </w:t>
            </w:r>
            <w:r w:rsidRPr="008925A1">
              <w:rPr>
                <w:b/>
              </w:rPr>
              <w:t>dispozici</w:t>
            </w:r>
            <w:r w:rsidR="00645FF9" w:rsidRPr="008925A1">
              <w:rPr>
                <w:b/>
              </w:rPr>
              <w:t xml:space="preserve"> v </w:t>
            </w:r>
            <w:r w:rsidRPr="008925A1">
              <w:rPr>
                <w:b/>
              </w:rPr>
              <w:t>úředních jazycích na internetových stránkách Výboru na adrese:</w:t>
            </w:r>
          </w:p>
          <w:p w:rsidR="008405A0" w:rsidRPr="008925A1" w:rsidRDefault="008405A0" w:rsidP="004D601D">
            <w:pPr>
              <w:snapToGrid w:val="0"/>
              <w:jc w:val="center"/>
              <w:rPr>
                <w:b/>
              </w:rPr>
            </w:pPr>
          </w:p>
          <w:p w:rsidR="008405A0" w:rsidRPr="008925A1" w:rsidRDefault="008925A1" w:rsidP="004D601D">
            <w:pPr>
              <w:jc w:val="center"/>
              <w:rPr>
                <w:rFonts w:eastAsia="MS Mincho"/>
                <w:b/>
              </w:rPr>
            </w:pPr>
            <w:hyperlink r:id="rId14" w:anchor="/boxTab1-2">
              <w:r w:rsidR="00854C3D" w:rsidRPr="008925A1">
                <w:rPr>
                  <w:rStyle w:val="Hyperlink"/>
                  <w:b/>
                </w:rPr>
                <w:t>http://www.eesc.europa.eu/?i=portal.en.documents#/boxTab1-2</w:t>
              </w:r>
            </w:hyperlink>
          </w:p>
          <w:p w:rsidR="008405A0" w:rsidRPr="008925A1" w:rsidRDefault="008405A0" w:rsidP="004D601D">
            <w:pPr>
              <w:snapToGrid w:val="0"/>
              <w:jc w:val="center"/>
            </w:pPr>
          </w:p>
          <w:p w:rsidR="008405A0" w:rsidRPr="008925A1" w:rsidRDefault="008405A0" w:rsidP="004D601D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8405A0" w:rsidRPr="008925A1" w:rsidRDefault="008405A0" w:rsidP="004D601D">
            <w:pPr>
              <w:snapToGrid w:val="0"/>
              <w:jc w:val="center"/>
              <w:rPr>
                <w:rFonts w:eastAsia="MS Mincho"/>
                <w:b/>
              </w:rPr>
            </w:pPr>
            <w:r w:rsidRPr="008925A1">
              <w:rPr>
                <w:b/>
              </w:rPr>
              <w:t>Uvedená stanoviska jsou</w:t>
            </w:r>
            <w:r w:rsidR="00645FF9" w:rsidRPr="008925A1">
              <w:rPr>
                <w:b/>
              </w:rPr>
              <w:t xml:space="preserve"> k </w:t>
            </w:r>
            <w:r w:rsidRPr="008925A1">
              <w:rPr>
                <w:b/>
              </w:rPr>
              <w:t>dispozici on-line prostřednictvím vyhledávače Výboru:</w:t>
            </w:r>
          </w:p>
          <w:p w:rsidR="008405A0" w:rsidRPr="008925A1" w:rsidRDefault="008405A0" w:rsidP="004D601D">
            <w:pPr>
              <w:snapToGrid w:val="0"/>
              <w:jc w:val="center"/>
              <w:rPr>
                <w:b/>
              </w:rPr>
            </w:pPr>
          </w:p>
          <w:p w:rsidR="008405A0" w:rsidRPr="008925A1" w:rsidRDefault="008925A1" w:rsidP="004D601D">
            <w:pPr>
              <w:jc w:val="center"/>
              <w:rPr>
                <w:rFonts w:eastAsia="MS Mincho"/>
                <w:b/>
              </w:rPr>
            </w:pPr>
            <w:hyperlink r:id="rId15">
              <w:r w:rsidR="00854C3D" w:rsidRPr="008925A1">
                <w:rPr>
                  <w:rStyle w:val="Hyperlink"/>
                  <w:b/>
                </w:rPr>
                <w:t>http://www.eesc.europa.eu/?i=portal.en.opinions-search</w:t>
              </w:r>
            </w:hyperlink>
          </w:p>
          <w:p w:rsidR="008405A0" w:rsidRPr="008925A1" w:rsidRDefault="008405A0" w:rsidP="004D601D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405A0" w:rsidRPr="008925A1" w:rsidRDefault="008405A0" w:rsidP="004D601D">
      <w:pPr>
        <w:snapToGrid w:val="0"/>
      </w:pPr>
    </w:p>
    <w:p w:rsidR="008F7791" w:rsidRPr="008925A1" w:rsidRDefault="008F7791" w:rsidP="004D601D">
      <w:pPr>
        <w:rPr>
          <w:rFonts w:eastAsia="SimSun"/>
        </w:rPr>
      </w:pPr>
    </w:p>
    <w:p w:rsidR="008F7791" w:rsidRPr="008925A1" w:rsidRDefault="008F7791" w:rsidP="004D601D">
      <w:pPr>
        <w:rPr>
          <w:rFonts w:eastAsia="SimSun"/>
        </w:rPr>
      </w:pPr>
    </w:p>
    <w:p w:rsidR="008F7791" w:rsidRPr="008925A1" w:rsidRDefault="008F7791" w:rsidP="004D601D">
      <w:pPr>
        <w:tabs>
          <w:tab w:val="left" w:pos="3155"/>
        </w:tabs>
        <w:rPr>
          <w:rFonts w:eastAsia="SimSun"/>
        </w:rPr>
      </w:pPr>
    </w:p>
    <w:p w:rsidR="008F7791" w:rsidRPr="008925A1" w:rsidRDefault="008F7791" w:rsidP="004D601D">
      <w:pPr>
        <w:rPr>
          <w:rFonts w:eastAsia="SimSun"/>
        </w:rPr>
      </w:pPr>
    </w:p>
    <w:p w:rsidR="008F7791" w:rsidRPr="008925A1" w:rsidRDefault="008F7791" w:rsidP="004D601D">
      <w:pPr>
        <w:rPr>
          <w:rFonts w:eastAsia="SimSun"/>
        </w:rPr>
      </w:pPr>
    </w:p>
    <w:p w:rsidR="008F7791" w:rsidRPr="008925A1" w:rsidRDefault="008F7791" w:rsidP="004D601D">
      <w:pPr>
        <w:rPr>
          <w:rFonts w:eastAsia="SimSun"/>
        </w:rPr>
      </w:pPr>
    </w:p>
    <w:p w:rsidR="00A9340A" w:rsidRPr="008925A1" w:rsidRDefault="00A9340A" w:rsidP="004D601D">
      <w:pPr>
        <w:rPr>
          <w:rFonts w:eastAsia="SimSun"/>
          <w:sz w:val="28"/>
        </w:rPr>
        <w:sectPr w:rsidR="00A9340A" w:rsidRPr="008925A1" w:rsidSect="00645FF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1418" w:right="1418" w:bottom="1418" w:left="1418" w:header="709" w:footer="709" w:gutter="0"/>
          <w:pgNumType w:start="1"/>
          <w:cols w:space="708"/>
          <w:docGrid w:linePitch="299"/>
        </w:sectPr>
      </w:pPr>
    </w:p>
    <w:p w:rsidR="008405A0" w:rsidRPr="008925A1" w:rsidRDefault="008405A0" w:rsidP="004D601D">
      <w:pPr>
        <w:snapToGrid w:val="0"/>
        <w:rPr>
          <w:rFonts w:eastAsia="MS Mincho"/>
          <w:b/>
          <w:sz w:val="28"/>
          <w:u w:val="single"/>
        </w:rPr>
      </w:pPr>
      <w:bookmarkStart w:id="0" w:name="_GoBack"/>
      <w:bookmarkEnd w:id="0"/>
      <w:r w:rsidRPr="008925A1">
        <w:rPr>
          <w:b/>
        </w:rPr>
        <w:lastRenderedPageBreak/>
        <w:t>Obsah:</w:t>
      </w:r>
    </w:p>
    <w:p w:rsidR="00D16D76" w:rsidRPr="008925A1" w:rsidRDefault="00D16D76" w:rsidP="004D601D">
      <w:pPr>
        <w:pStyle w:val="TOC1"/>
        <w:rPr>
          <w:b/>
        </w:rPr>
      </w:pPr>
    </w:p>
    <w:p w:rsidR="00863D70" w:rsidRPr="008925A1" w:rsidRDefault="00FC45F0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r w:rsidRPr="008925A1">
        <w:rPr>
          <w:b/>
        </w:rPr>
        <w:fldChar w:fldCharType="begin"/>
      </w:r>
      <w:r w:rsidRPr="008925A1">
        <w:rPr>
          <w:b/>
        </w:rPr>
        <w:instrText xml:space="preserve"> TOC \o "1-1" \h \z \u </w:instrText>
      </w:r>
      <w:r w:rsidRPr="008925A1">
        <w:rPr>
          <w:b/>
        </w:rPr>
        <w:fldChar w:fldCharType="separate"/>
      </w:r>
      <w:hyperlink w:anchor="_Toc479081936" w:history="1">
        <w:r w:rsidR="00863D70" w:rsidRPr="008925A1">
          <w:rPr>
            <w:rStyle w:val="Hyperlink"/>
            <w:b/>
          </w:rPr>
          <w:t>1.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SOCIÁLNÍ VĚCI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_Toc479081936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3</w:t>
        </w:r>
        <w:r w:rsidR="00863D70" w:rsidRPr="008925A1">
          <w:rPr>
            <w:webHidden/>
          </w:rPr>
          <w:fldChar w:fldCharType="end"/>
        </w:r>
      </w:hyperlink>
    </w:p>
    <w:p w:rsidR="00863D70" w:rsidRPr="008925A1" w:rsidRDefault="008925A1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79081937" w:history="1">
        <w:r w:rsidR="00863D70" w:rsidRPr="008925A1">
          <w:rPr>
            <w:rStyle w:val="Hyperlink"/>
            <w:b/>
          </w:rPr>
          <w:t>2.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SPOTŘEBITELÉ / SOCIÁLNÍ VĚCI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_Toc479081937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4</w:t>
        </w:r>
        <w:r w:rsidR="00863D70" w:rsidRPr="008925A1">
          <w:rPr>
            <w:webHidden/>
          </w:rPr>
          <w:fldChar w:fldCharType="end"/>
        </w:r>
      </w:hyperlink>
    </w:p>
    <w:p w:rsidR="00863D70" w:rsidRPr="008925A1" w:rsidRDefault="008925A1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79081938" w:history="1">
        <w:r w:rsidR="00863D70" w:rsidRPr="008925A1">
          <w:rPr>
            <w:rStyle w:val="Hyperlink"/>
            <w:b/>
          </w:rPr>
          <w:t>3.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RŮST</w:t>
        </w:r>
        <w:r w:rsidR="00645FF9" w:rsidRPr="008925A1">
          <w:rPr>
            <w:rStyle w:val="Hyperlink"/>
            <w:b/>
          </w:rPr>
          <w:t xml:space="preserve"> A </w:t>
        </w:r>
        <w:r w:rsidR="00863D70" w:rsidRPr="008925A1">
          <w:rPr>
            <w:rStyle w:val="Hyperlink"/>
            <w:b/>
          </w:rPr>
          <w:t>INOVACE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_Toc479081938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5</w:t>
        </w:r>
        <w:r w:rsidR="00863D70" w:rsidRPr="008925A1">
          <w:rPr>
            <w:webHidden/>
          </w:rPr>
          <w:fldChar w:fldCharType="end"/>
        </w:r>
      </w:hyperlink>
    </w:p>
    <w:p w:rsidR="00863D70" w:rsidRPr="008925A1" w:rsidRDefault="008925A1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79081939" w:history="1">
        <w:r w:rsidR="00863D70" w:rsidRPr="008925A1">
          <w:rPr>
            <w:rStyle w:val="Hyperlink"/>
            <w:b/>
          </w:rPr>
          <w:t>4.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SPRÁVA EKONOMICKÝCH ZÁLEŽITOSTÍ / FINANČNÍ NÁSTROJE / DANĚ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_Toc479081939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7</w:t>
        </w:r>
        <w:r w:rsidR="00863D70" w:rsidRPr="008925A1">
          <w:rPr>
            <w:webHidden/>
          </w:rPr>
          <w:fldChar w:fldCharType="end"/>
        </w:r>
      </w:hyperlink>
    </w:p>
    <w:p w:rsidR="00863D70" w:rsidRPr="008925A1" w:rsidRDefault="008925A1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79081940" w:history="1">
        <w:r w:rsidR="00863D70" w:rsidRPr="008925A1">
          <w:rPr>
            <w:rStyle w:val="Hyperlink"/>
            <w:b/>
          </w:rPr>
          <w:t>5.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PRŮMYSL / INOVACE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_Toc479081940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11</w:t>
        </w:r>
        <w:r w:rsidR="00863D70" w:rsidRPr="008925A1">
          <w:rPr>
            <w:webHidden/>
          </w:rPr>
          <w:fldChar w:fldCharType="end"/>
        </w:r>
      </w:hyperlink>
    </w:p>
    <w:p w:rsidR="00863D70" w:rsidRPr="008925A1" w:rsidRDefault="008925A1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79081941" w:history="1">
        <w:r w:rsidR="00863D70" w:rsidRPr="008925A1">
          <w:rPr>
            <w:rStyle w:val="Hyperlink"/>
            <w:b/>
            <w:iCs/>
          </w:rPr>
          <w:t>6.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VNITŘNÍ TRH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_Toc479081941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12</w:t>
        </w:r>
        <w:r w:rsidR="00863D70" w:rsidRPr="008925A1">
          <w:rPr>
            <w:webHidden/>
          </w:rPr>
          <w:fldChar w:fldCharType="end"/>
        </w:r>
      </w:hyperlink>
    </w:p>
    <w:p w:rsidR="00863D70" w:rsidRPr="008925A1" w:rsidRDefault="008925A1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79081942" w:history="1">
        <w:r w:rsidR="00863D70" w:rsidRPr="008925A1">
          <w:rPr>
            <w:rStyle w:val="Hyperlink"/>
            <w:b/>
            <w:iCs/>
          </w:rPr>
          <w:t>7.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VNĚJŠÍ VZTAHY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_Toc479081942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13</w:t>
        </w:r>
        <w:r w:rsidR="00863D70" w:rsidRPr="008925A1">
          <w:rPr>
            <w:webHidden/>
          </w:rPr>
          <w:fldChar w:fldCharType="end"/>
        </w:r>
      </w:hyperlink>
    </w:p>
    <w:p w:rsidR="00863D70" w:rsidRPr="008925A1" w:rsidRDefault="008925A1" w:rsidP="004D601D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79081943" w:history="1">
        <w:r w:rsidR="00863D70" w:rsidRPr="008925A1">
          <w:rPr>
            <w:rStyle w:val="Hyperlink"/>
            <w:b/>
            <w:iCs/>
          </w:rPr>
          <w:t>8.</w:t>
        </w:r>
        <w:r w:rsidR="00863D70" w:rsidRPr="008925A1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863D70" w:rsidRPr="008925A1">
          <w:rPr>
            <w:rStyle w:val="Hyperlink"/>
            <w:b/>
          </w:rPr>
          <w:t>DOPRAVA</w:t>
        </w:r>
        <w:r w:rsidR="00863D70" w:rsidRPr="008925A1">
          <w:rPr>
            <w:webHidden/>
          </w:rPr>
          <w:tab/>
        </w:r>
        <w:r w:rsidR="00863D70" w:rsidRPr="008925A1">
          <w:rPr>
            <w:webHidden/>
          </w:rPr>
          <w:fldChar w:fldCharType="begin"/>
        </w:r>
        <w:r w:rsidR="00863D70" w:rsidRPr="008925A1">
          <w:rPr>
            <w:webHidden/>
          </w:rPr>
          <w:instrText xml:space="preserve"> PAGEREF _Toc479081943 \h </w:instrText>
        </w:r>
        <w:r w:rsidR="00863D70" w:rsidRPr="008925A1">
          <w:rPr>
            <w:webHidden/>
          </w:rPr>
        </w:r>
        <w:r w:rsidR="00863D70" w:rsidRPr="008925A1">
          <w:rPr>
            <w:webHidden/>
          </w:rPr>
          <w:fldChar w:fldCharType="separate"/>
        </w:r>
        <w:r w:rsidR="003620E6" w:rsidRPr="008925A1">
          <w:rPr>
            <w:webHidden/>
          </w:rPr>
          <w:t>16</w:t>
        </w:r>
        <w:r w:rsidR="00863D70" w:rsidRPr="008925A1">
          <w:rPr>
            <w:webHidden/>
          </w:rPr>
          <w:fldChar w:fldCharType="end"/>
        </w:r>
      </w:hyperlink>
    </w:p>
    <w:p w:rsidR="00D67A5D" w:rsidRPr="008925A1" w:rsidRDefault="00FC45F0" w:rsidP="004D601D">
      <w:pPr>
        <w:pStyle w:val="TOC1"/>
        <w:rPr>
          <w:rFonts w:asciiTheme="minorHAnsi" w:eastAsiaTheme="minorEastAsia" w:hAnsiTheme="minorHAnsi" w:cstheme="minorBidi"/>
        </w:rPr>
      </w:pPr>
      <w:r w:rsidRPr="008925A1">
        <w:rPr>
          <w:b/>
        </w:rPr>
        <w:fldChar w:fldCharType="end"/>
      </w:r>
    </w:p>
    <w:p w:rsidR="008405A0" w:rsidRPr="008925A1" w:rsidRDefault="008405A0" w:rsidP="004D601D">
      <w:r w:rsidRPr="008925A1">
        <w:br w:type="page"/>
      </w:r>
    </w:p>
    <w:p w:rsidR="0014043A" w:rsidRPr="008925A1" w:rsidRDefault="0014043A" w:rsidP="004D601D">
      <w:bookmarkStart w:id="1" w:name="_Toc477938708"/>
      <w:bookmarkStart w:id="2" w:name="_Toc479081936"/>
      <w:r w:rsidRPr="008925A1">
        <w:lastRenderedPageBreak/>
        <w:t>Plenárního zasedání ve dnech 2</w:t>
      </w:r>
      <w:r w:rsidR="00645FF9" w:rsidRPr="008925A1">
        <w:t>9. a </w:t>
      </w:r>
      <w:r w:rsidRPr="008925A1">
        <w:t>3</w:t>
      </w:r>
      <w:r w:rsidR="00645FF9" w:rsidRPr="008925A1">
        <w:t>0. </w:t>
      </w:r>
      <w:r w:rsidRPr="008925A1">
        <w:t xml:space="preserve">března 2017 se zúčastnila </w:t>
      </w:r>
      <w:r w:rsidRPr="008925A1">
        <w:rPr>
          <w:b/>
        </w:rPr>
        <w:t>paní Cecilia MALMSTRÖM</w:t>
      </w:r>
      <w:r w:rsidRPr="008925A1">
        <w:t>, evropská komisařka pro obchod,</w:t>
      </w:r>
      <w:r w:rsidR="00645FF9" w:rsidRPr="008925A1">
        <w:t xml:space="preserve"> a </w:t>
      </w:r>
      <w:r w:rsidRPr="008925A1">
        <w:rPr>
          <w:b/>
        </w:rPr>
        <w:t>paní</w:t>
      </w:r>
      <w:r w:rsidRPr="008925A1">
        <w:rPr>
          <w:b/>
          <w:vertAlign w:val="superscript"/>
        </w:rPr>
        <w:t> </w:t>
      </w:r>
      <w:r w:rsidRPr="008925A1">
        <w:rPr>
          <w:b/>
        </w:rPr>
        <w:t xml:space="preserve">Corina CREȚU, </w:t>
      </w:r>
      <w:r w:rsidRPr="008925A1">
        <w:t>evropská komisařka pro regionální politiku.</w:t>
      </w:r>
    </w:p>
    <w:p w:rsidR="0014043A" w:rsidRPr="008925A1" w:rsidRDefault="0014043A" w:rsidP="004D601D"/>
    <w:p w:rsidR="0014043A" w:rsidRPr="008925A1" w:rsidRDefault="0014043A" w:rsidP="004D601D">
      <w:pPr>
        <w:pStyle w:val="Heading1"/>
        <w:numPr>
          <w:ilvl w:val="0"/>
          <w:numId w:val="0"/>
        </w:numPr>
      </w:pPr>
      <w:r w:rsidRPr="008925A1">
        <w:t>Na plenárním zasedání byla přijata následující</w:t>
      </w:r>
      <w:r w:rsidRPr="008925A1">
        <w:rPr>
          <w:sz w:val="19"/>
          <w:szCs w:val="19"/>
        </w:rPr>
        <w:t xml:space="preserve"> </w:t>
      </w:r>
      <w:r w:rsidRPr="008925A1">
        <w:t>stanoviska:</w:t>
      </w:r>
    </w:p>
    <w:p w:rsidR="0014043A" w:rsidRPr="008925A1" w:rsidRDefault="0014043A" w:rsidP="004D601D"/>
    <w:p w:rsidR="003075E1" w:rsidRPr="008925A1" w:rsidRDefault="00E6566F" w:rsidP="004D601D">
      <w:pPr>
        <w:pStyle w:val="Heading1"/>
        <w:rPr>
          <w:b/>
        </w:rPr>
      </w:pPr>
      <w:r w:rsidRPr="008925A1">
        <w:rPr>
          <w:b/>
        </w:rPr>
        <w:t>SOCIÁLNÍ VĚCI</w:t>
      </w:r>
      <w:bookmarkEnd w:id="1"/>
      <w:bookmarkEnd w:id="2"/>
    </w:p>
    <w:p w:rsidR="00D16903" w:rsidRPr="008925A1" w:rsidRDefault="00D16903" w:rsidP="004D601D"/>
    <w:p w:rsidR="00632738" w:rsidRPr="008925A1" w:rsidRDefault="00632738" w:rsidP="004D60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bCs/>
          <w:i/>
          <w:iCs/>
          <w:sz w:val="28"/>
          <w:szCs w:val="28"/>
        </w:rPr>
      </w:pPr>
      <w:r w:rsidRPr="008925A1">
        <w:rPr>
          <w:b/>
          <w:i/>
          <w:sz w:val="28"/>
        </w:rPr>
        <w:t>Nařízení</w:t>
      </w:r>
      <w:r w:rsidR="00645FF9" w:rsidRPr="008925A1">
        <w:rPr>
          <w:b/>
          <w:i/>
          <w:sz w:val="28"/>
        </w:rPr>
        <w:t xml:space="preserve"> o </w:t>
      </w:r>
      <w:r w:rsidRPr="008925A1">
        <w:rPr>
          <w:b/>
          <w:i/>
          <w:sz w:val="28"/>
        </w:rPr>
        <w:t>Eurofound, Cedefop</w:t>
      </w:r>
      <w:r w:rsidR="00645FF9" w:rsidRPr="008925A1">
        <w:rPr>
          <w:b/>
          <w:i/>
          <w:sz w:val="28"/>
        </w:rPr>
        <w:t xml:space="preserve"> a </w:t>
      </w:r>
      <w:r w:rsidRPr="008925A1">
        <w:rPr>
          <w:b/>
          <w:i/>
          <w:sz w:val="28"/>
        </w:rPr>
        <w:t>EU-OSHA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67" w:firstLine="17"/>
        <w:textAlignment w:val="baseline"/>
        <w:rPr>
          <w:szCs w:val="20"/>
          <w:highlight w:val="yellow"/>
        </w:rPr>
      </w:pPr>
    </w:p>
    <w:p w:rsidR="00632738" w:rsidRPr="008925A1" w:rsidRDefault="00632738" w:rsidP="004D601D">
      <w:pPr>
        <w:overflowPunct w:val="0"/>
        <w:autoSpaceDE w:val="0"/>
        <w:autoSpaceDN w:val="0"/>
        <w:adjustRightInd w:val="0"/>
        <w:textAlignment w:val="baseline"/>
      </w:pPr>
      <w:r w:rsidRPr="008925A1">
        <w:rPr>
          <w:b/>
        </w:rPr>
        <w:t>Zpravodajka:</w:t>
      </w:r>
      <w:r w:rsidR="00436E33" w:rsidRPr="008925A1">
        <w:t xml:space="preserve"> </w:t>
      </w:r>
      <w:r w:rsidRPr="008925A1">
        <w:t>Christa SCHWENG (Zaměstnavatelé – AT)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bCs/>
          <w:szCs w:val="20"/>
        </w:rPr>
      </w:pPr>
      <w:r w:rsidRPr="008925A1">
        <w:rPr>
          <w:b/>
        </w:rPr>
        <w:t>Spoluzpravodajka:</w:t>
      </w:r>
      <w:r w:rsidR="00436E33" w:rsidRPr="008925A1">
        <w:t xml:space="preserve"> </w:t>
      </w:r>
      <w:r w:rsidRPr="008925A1">
        <w:t>Giulia BARBUCCI (Zaměstnanci – IT)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szCs w:val="20"/>
        </w:rPr>
      </w:pP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szCs w:val="20"/>
        </w:rPr>
      </w:pPr>
      <w:r w:rsidRPr="008925A1">
        <w:rPr>
          <w:b/>
        </w:rPr>
        <w:t xml:space="preserve">Odkaz: </w:t>
      </w:r>
      <w:r w:rsidRPr="008925A1">
        <w:tab/>
      </w:r>
      <w:r w:rsidRPr="008925A1">
        <w:tab/>
        <w:t>EESC-2016-05685-00-00-AS-TRA</w:t>
      </w:r>
    </w:p>
    <w:p w:rsidR="00632738" w:rsidRPr="008925A1" w:rsidRDefault="00632738" w:rsidP="004D601D">
      <w:pPr>
        <w:tabs>
          <w:tab w:val="left" w:pos="0"/>
        </w:tabs>
        <w:overflowPunct w:val="0"/>
        <w:autoSpaceDE w:val="0"/>
        <w:autoSpaceDN w:val="0"/>
        <w:adjustRightInd w:val="0"/>
        <w:ind w:left="364" w:hanging="369"/>
        <w:textAlignment w:val="baseline"/>
        <w:rPr>
          <w:szCs w:val="20"/>
        </w:rPr>
      </w:pP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szCs w:val="20"/>
        </w:rPr>
      </w:pPr>
      <w:r w:rsidRPr="008925A1">
        <w:rPr>
          <w:b/>
        </w:rPr>
        <w:t>Hlavní body: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szCs w:val="20"/>
        </w:rPr>
      </w:pPr>
    </w:p>
    <w:p w:rsidR="00BB0E5F" w:rsidRPr="008925A1" w:rsidRDefault="00764B8F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szCs w:val="20"/>
        </w:rPr>
      </w:pPr>
      <w:r w:rsidRPr="008925A1">
        <w:t>V souvislosti</w:t>
      </w:r>
      <w:r w:rsidR="00645FF9" w:rsidRPr="008925A1">
        <w:t xml:space="preserve"> s </w:t>
      </w:r>
      <w:r w:rsidRPr="008925A1">
        <w:t>revizí nařízení</w:t>
      </w:r>
      <w:r w:rsidR="00645FF9" w:rsidRPr="008925A1">
        <w:t xml:space="preserve"> o </w:t>
      </w:r>
      <w:r w:rsidRPr="008925A1">
        <w:t xml:space="preserve">zřízení tří agentur – </w:t>
      </w:r>
      <w:r w:rsidR="00BB0E5F" w:rsidRPr="008925A1">
        <w:t>CEDEFOP, EUROFOUND</w:t>
      </w:r>
      <w:r w:rsidR="00645FF9" w:rsidRPr="008925A1">
        <w:t xml:space="preserve"> a </w:t>
      </w:r>
      <w:r w:rsidR="00BB0E5F" w:rsidRPr="008925A1">
        <w:t xml:space="preserve">EU-OSHA, </w:t>
      </w:r>
      <w:r w:rsidRPr="008925A1">
        <w:t>vyjadřuje EHSV svůj postoj</w:t>
      </w:r>
      <w:r w:rsidR="00645FF9" w:rsidRPr="008925A1">
        <w:t xml:space="preserve"> k </w:t>
      </w:r>
      <w:r w:rsidRPr="008925A1">
        <w:t>obecným zásadám, jimiž se tyto orgány řídí,</w:t>
      </w:r>
      <w:r w:rsidR="00645FF9" w:rsidRPr="008925A1">
        <w:t xml:space="preserve"> a </w:t>
      </w:r>
      <w:r w:rsidRPr="008925A1">
        <w:t>formuluje konkrétní připomínky</w:t>
      </w:r>
      <w:r w:rsidR="00645FF9" w:rsidRPr="008925A1">
        <w:t xml:space="preserve"> k </w:t>
      </w:r>
      <w:r w:rsidRPr="008925A1">
        <w:t>jednotlivým agenturám</w:t>
      </w:r>
      <w:r w:rsidR="00BB0E5F" w:rsidRPr="008925A1">
        <w:t>.</w:t>
      </w:r>
    </w:p>
    <w:p w:rsidR="00BB0E5F" w:rsidRPr="008925A1" w:rsidRDefault="00BB0E5F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szCs w:val="20"/>
        </w:rPr>
      </w:pPr>
    </w:p>
    <w:p w:rsidR="00632738" w:rsidRPr="008925A1" w:rsidRDefault="00632738" w:rsidP="004D601D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szCs w:val="20"/>
        </w:rPr>
      </w:pPr>
      <w:r w:rsidRPr="008925A1">
        <w:t>Výbor vítá zachování vyvážené tripartitní struktury správní rady. Domnívá se, že tripartitní pojetí je výrazem inkluzivního přístupu, který respektuje význam úlohy sociálních partnerů při hledání společných řešení.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850"/>
        <w:textAlignment w:val="baseline"/>
        <w:outlineLvl w:val="1"/>
        <w:rPr>
          <w:szCs w:val="20"/>
        </w:rPr>
      </w:pPr>
    </w:p>
    <w:p w:rsidR="00632738" w:rsidRPr="008925A1" w:rsidRDefault="00632738" w:rsidP="004D601D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szCs w:val="20"/>
        </w:rPr>
      </w:pPr>
      <w:r w:rsidRPr="008925A1">
        <w:t>EHSV se domnívá, že celkové cíle těchto tří agentur by měly být jednotně</w:t>
      </w:r>
      <w:r w:rsidR="00645FF9" w:rsidRPr="008925A1">
        <w:t xml:space="preserve"> a </w:t>
      </w:r>
      <w:r w:rsidRPr="008925A1">
        <w:t>uceleně vymezeny, tak aby „sloužily potřebám všech orgánů</w:t>
      </w:r>
      <w:r w:rsidR="00645FF9" w:rsidRPr="008925A1">
        <w:t xml:space="preserve"> a </w:t>
      </w:r>
      <w:r w:rsidRPr="008925A1">
        <w:t>institucí EU, členských států</w:t>
      </w:r>
      <w:r w:rsidR="00645FF9" w:rsidRPr="008925A1">
        <w:t xml:space="preserve"> a </w:t>
      </w:r>
      <w:r w:rsidRPr="008925A1">
        <w:t>sociálních partnerů“.</w:t>
      </w:r>
    </w:p>
    <w:p w:rsidR="00673A39" w:rsidRPr="008925A1" w:rsidRDefault="00673A39" w:rsidP="004D601D">
      <w:pPr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b/>
          <w:szCs w:val="20"/>
        </w:rPr>
      </w:pPr>
    </w:p>
    <w:p w:rsidR="00632738" w:rsidRPr="008925A1" w:rsidRDefault="00632738" w:rsidP="004D601D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szCs w:val="20"/>
        </w:rPr>
      </w:pPr>
      <w:r w:rsidRPr="008925A1">
        <w:t>EHSV hájí názor, že pravomoci týkající se obsazování funkcí</w:t>
      </w:r>
      <w:r w:rsidR="00645FF9" w:rsidRPr="008925A1">
        <w:t xml:space="preserve"> a </w:t>
      </w:r>
      <w:r w:rsidRPr="008925A1">
        <w:t>provádění změn ve vnitřních strukturách té či oné agentury by měly být</w:t>
      </w:r>
      <w:r w:rsidR="00645FF9" w:rsidRPr="008925A1">
        <w:t xml:space="preserve"> i </w:t>
      </w:r>
      <w:r w:rsidRPr="008925A1">
        <w:t>nadále ponechány řediteli</w:t>
      </w:r>
      <w:r w:rsidR="00E12010" w:rsidRPr="008925A1">
        <w:t xml:space="preserve"> příslušné agentury</w:t>
      </w:r>
      <w:r w:rsidRPr="008925A1">
        <w:t xml:space="preserve">. 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szCs w:val="20"/>
        </w:rPr>
      </w:pPr>
    </w:p>
    <w:p w:rsidR="00632738" w:rsidRPr="008925A1" w:rsidRDefault="00632738" w:rsidP="004D601D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szCs w:val="20"/>
        </w:rPr>
      </w:pPr>
      <w:r w:rsidRPr="008925A1">
        <w:t>Výbor je proti snižování počtu členů výkonné rady, protože tím bude znevýhodněna zájmová skupina, která</w:t>
      </w:r>
      <w:r w:rsidR="00645FF9" w:rsidRPr="008925A1">
        <w:t xml:space="preserve"> v </w:t>
      </w:r>
      <w:r w:rsidRPr="008925A1">
        <w:t>současnosti drží funkci předsedy</w:t>
      </w:r>
      <w:r w:rsidR="00645FF9" w:rsidRPr="008925A1">
        <w:t xml:space="preserve"> a </w:t>
      </w:r>
      <w:r w:rsidRPr="008925A1">
        <w:t>která by</w:t>
      </w:r>
      <w:r w:rsidR="00645FF9" w:rsidRPr="008925A1">
        <w:t xml:space="preserve"> v </w:t>
      </w:r>
      <w:r w:rsidRPr="008925A1">
        <w:t xml:space="preserve">takovém případě neměla ve výkonné radě žádný jiný hlas. 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szCs w:val="20"/>
        </w:rPr>
      </w:pPr>
    </w:p>
    <w:p w:rsidR="00632738" w:rsidRPr="008925A1" w:rsidRDefault="00632738" w:rsidP="004D601D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567" w:hanging="567"/>
        <w:textAlignment w:val="baseline"/>
        <w:outlineLvl w:val="1"/>
        <w:rPr>
          <w:szCs w:val="20"/>
        </w:rPr>
      </w:pPr>
      <w:r w:rsidRPr="008925A1">
        <w:t>EHSV vítá normalizovaný postup jmenování výkonného ředitele, který probíhá stejně jako jmenování výkonného ředitele EU-OSHA.</w:t>
      </w:r>
    </w:p>
    <w:p w:rsidR="00673A39" w:rsidRPr="008925A1" w:rsidRDefault="00673A39" w:rsidP="004D601D">
      <w:pPr>
        <w:overflowPunct w:val="0"/>
        <w:autoSpaceDE w:val="0"/>
        <w:autoSpaceDN w:val="0"/>
        <w:adjustRightInd w:val="0"/>
        <w:ind w:left="850"/>
        <w:textAlignment w:val="baseline"/>
        <w:outlineLvl w:val="1"/>
        <w:rPr>
          <w:szCs w:val="20"/>
        </w:rPr>
      </w:pP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szCs w:val="20"/>
        </w:rPr>
      </w:pPr>
      <w:r w:rsidRPr="008925A1">
        <w:t>EHSV je přesvědčen, že funkce náměstka ředitele prokázala svou užitečnost</w:t>
      </w:r>
      <w:r w:rsidR="00645FF9" w:rsidRPr="008925A1">
        <w:t xml:space="preserve"> a </w:t>
      </w:r>
      <w:r w:rsidRPr="008925A1">
        <w:t>měla by být zachována tam, kde existuje. Vzhledem</w:t>
      </w:r>
      <w:r w:rsidR="00645FF9" w:rsidRPr="008925A1">
        <w:t xml:space="preserve"> k </w:t>
      </w:r>
      <w:r w:rsidRPr="008925A1">
        <w:t>dobrému fungování stávajících postupů Výbor žádá, aby všechny tři</w:t>
      </w:r>
      <w:r w:rsidR="00D16903" w:rsidRPr="008925A1">
        <w:t> </w:t>
      </w:r>
      <w:r w:rsidRPr="008925A1">
        <w:t>agentury měly určitou míru flexibility.</w:t>
      </w:r>
    </w:p>
    <w:p w:rsidR="00632738" w:rsidRPr="008925A1" w:rsidRDefault="00632738" w:rsidP="004D601D">
      <w:pPr>
        <w:overflowPunct w:val="0"/>
        <w:autoSpaceDE w:val="0"/>
        <w:autoSpaceDN w:val="0"/>
        <w:adjustRightInd w:val="0"/>
        <w:ind w:left="-5"/>
        <w:textAlignment w:val="baseline"/>
        <w:rPr>
          <w:b/>
          <w:szCs w:val="20"/>
        </w:rPr>
      </w:pPr>
    </w:p>
    <w:p w:rsidR="00632738" w:rsidRPr="008925A1" w:rsidRDefault="00632738" w:rsidP="004D601D">
      <w:pPr>
        <w:tabs>
          <w:tab w:val="left" w:pos="770"/>
        </w:tabs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5A1">
        <w:rPr>
          <w:b/>
          <w:i/>
        </w:rPr>
        <w:t>Kontaktní osoba:</w:t>
      </w:r>
      <w:r w:rsidR="00034DCE" w:rsidRPr="008925A1">
        <w:t xml:space="preserve"> </w:t>
      </w:r>
      <w:r w:rsidRPr="008925A1">
        <w:rPr>
          <w:i/>
        </w:rPr>
        <w:t>Ana Dumitrache</w:t>
      </w:r>
    </w:p>
    <w:p w:rsidR="00C1115F" w:rsidRPr="008925A1" w:rsidRDefault="00BC7DE7" w:rsidP="004D601D">
      <w:pPr>
        <w:overflowPunct w:val="0"/>
        <w:autoSpaceDE w:val="0"/>
        <w:autoSpaceDN w:val="0"/>
        <w:adjustRightInd w:val="0"/>
        <w:rPr>
          <w:i/>
          <w:iCs/>
        </w:rPr>
      </w:pPr>
      <w:r w:rsidRPr="008925A1">
        <w:rPr>
          <w:i/>
        </w:rPr>
        <w:t xml:space="preserve">(tel.: 00 0032 2 546 8131 – e-mail: </w:t>
      </w:r>
      <w:hyperlink r:id="rId22">
        <w:r w:rsidRPr="008925A1">
          <w:rPr>
            <w:i/>
            <w:color w:val="0000FF"/>
            <w:u w:val="single"/>
          </w:rPr>
          <w:t>ana.dumitrache@eesc.europa.eu</w:t>
        </w:r>
      </w:hyperlink>
      <w:r w:rsidRPr="008925A1">
        <w:rPr>
          <w:i/>
        </w:rPr>
        <w:t>)</w:t>
      </w:r>
    </w:p>
    <w:p w:rsidR="00C1115F" w:rsidRPr="008925A1" w:rsidRDefault="00C1115F" w:rsidP="004D601D">
      <w:pPr>
        <w:jc w:val="left"/>
        <w:rPr>
          <w:i/>
          <w:iCs/>
        </w:rPr>
      </w:pPr>
      <w:r w:rsidRPr="008925A1">
        <w:br w:type="page"/>
      </w:r>
    </w:p>
    <w:p w:rsidR="00E6566F" w:rsidRPr="008925A1" w:rsidRDefault="00E6566F" w:rsidP="004D601D">
      <w:pPr>
        <w:pStyle w:val="Heading1"/>
        <w:rPr>
          <w:b/>
        </w:rPr>
      </w:pPr>
      <w:bookmarkStart w:id="3" w:name="_Toc477938709"/>
      <w:bookmarkStart w:id="4" w:name="_Toc479081937"/>
      <w:r w:rsidRPr="008925A1">
        <w:rPr>
          <w:b/>
        </w:rPr>
        <w:lastRenderedPageBreak/>
        <w:t>SPOTŘEBITELÉ / SOCIÁLNÍ VĚCI</w:t>
      </w:r>
      <w:bookmarkEnd w:id="3"/>
      <w:bookmarkEnd w:id="4"/>
    </w:p>
    <w:p w:rsidR="00632738" w:rsidRPr="008925A1" w:rsidRDefault="00632738" w:rsidP="004D601D">
      <w:pPr>
        <w:ind w:left="-567"/>
        <w:rPr>
          <w:i/>
          <w:iCs/>
        </w:rPr>
      </w:pPr>
    </w:p>
    <w:p w:rsidR="00632738" w:rsidRPr="008925A1" w:rsidRDefault="00632738" w:rsidP="004D60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bCs/>
          <w:i/>
          <w:iCs/>
          <w:sz w:val="28"/>
          <w:szCs w:val="28"/>
        </w:rPr>
      </w:pPr>
      <w:r w:rsidRPr="008925A1">
        <w:rPr>
          <w:b/>
          <w:i/>
          <w:sz w:val="28"/>
        </w:rPr>
        <w:t xml:space="preserve">Lihoviny </w:t>
      </w:r>
    </w:p>
    <w:p w:rsidR="00632738" w:rsidRPr="008925A1" w:rsidRDefault="00632738" w:rsidP="004D601D">
      <w:pPr>
        <w:rPr>
          <w:bCs/>
          <w:iCs/>
        </w:rPr>
      </w:pPr>
    </w:p>
    <w:p w:rsidR="00632738" w:rsidRPr="008925A1" w:rsidRDefault="00632738" w:rsidP="004D601D">
      <w:r w:rsidRPr="008925A1">
        <w:rPr>
          <w:b/>
        </w:rPr>
        <w:t>Zpravodaj:</w:t>
      </w:r>
      <w:r w:rsidR="00436E33" w:rsidRPr="008925A1">
        <w:t xml:space="preserve"> </w:t>
      </w:r>
      <w:r w:rsidRPr="008925A1">
        <w:t>Peter SCHMIDT (Zaměstnanci – DE)</w:t>
      </w:r>
    </w:p>
    <w:p w:rsidR="00632738" w:rsidRPr="008925A1" w:rsidRDefault="00632738" w:rsidP="004D601D"/>
    <w:p w:rsidR="00632738" w:rsidRPr="008925A1" w:rsidRDefault="00632738" w:rsidP="004D601D">
      <w:pPr>
        <w:ind w:left="-5"/>
        <w:rPr>
          <w:bCs/>
        </w:rPr>
      </w:pPr>
      <w:r w:rsidRPr="008925A1">
        <w:rPr>
          <w:b/>
        </w:rPr>
        <w:t>Odkazy:</w:t>
      </w:r>
      <w:r w:rsidRPr="008925A1">
        <w:tab/>
      </w:r>
      <w:r w:rsidRPr="008925A1">
        <w:tab/>
        <w:t>COM(2016) 750 final – 2016/0392 (COD)</w:t>
      </w:r>
    </w:p>
    <w:p w:rsidR="00632738" w:rsidRPr="008925A1" w:rsidRDefault="00632738" w:rsidP="004D601D">
      <w:pPr>
        <w:ind w:left="-5"/>
      </w:pPr>
      <w:r w:rsidRPr="008925A1">
        <w:tab/>
      </w:r>
      <w:r w:rsidRPr="008925A1">
        <w:tab/>
      </w:r>
      <w:r w:rsidRPr="008925A1">
        <w:tab/>
      </w:r>
      <w:r w:rsidRPr="008925A1">
        <w:tab/>
        <w:t xml:space="preserve">EESC-2017-00058-00-00-AS-TRA </w:t>
      </w:r>
    </w:p>
    <w:p w:rsidR="00632738" w:rsidRPr="008925A1" w:rsidRDefault="00632738" w:rsidP="004D601D">
      <w:pPr>
        <w:ind w:left="-5"/>
      </w:pPr>
      <w:r w:rsidRPr="008925A1">
        <w:tab/>
      </w:r>
    </w:p>
    <w:p w:rsidR="00632738" w:rsidRPr="008925A1" w:rsidRDefault="00632738" w:rsidP="004D601D">
      <w:pPr>
        <w:rPr>
          <w:b/>
          <w:iCs/>
          <w:highlight w:val="yellow"/>
          <w:u w:val="single"/>
        </w:rPr>
      </w:pPr>
      <w:r w:rsidRPr="008925A1">
        <w:rPr>
          <w:b/>
        </w:rPr>
        <w:t>Hlavní body:</w:t>
      </w:r>
    </w:p>
    <w:p w:rsidR="00632738" w:rsidRPr="008925A1" w:rsidRDefault="00632738" w:rsidP="004D601D">
      <w:pPr>
        <w:ind w:left="-567"/>
        <w:rPr>
          <w:b/>
          <w:iCs/>
          <w:highlight w:val="yellow"/>
          <w:u w:val="single"/>
        </w:rPr>
      </w:pPr>
    </w:p>
    <w:p w:rsidR="00632738" w:rsidRPr="008925A1" w:rsidRDefault="00632738" w:rsidP="004D601D">
      <w:pPr>
        <w:outlineLvl w:val="1"/>
      </w:pPr>
      <w:r w:rsidRPr="008925A1">
        <w:t>EHSV vítá iniciativu Komise zaměřenou na uvedení stávajícího právního rámce</w:t>
      </w:r>
      <w:r w:rsidR="00645FF9" w:rsidRPr="008925A1">
        <w:t xml:space="preserve"> v </w:t>
      </w:r>
      <w:r w:rsidRPr="008925A1">
        <w:t>oblasti lihovin do souladu se Smlouvou</w:t>
      </w:r>
      <w:r w:rsidR="00645FF9" w:rsidRPr="008925A1">
        <w:t xml:space="preserve"> o </w:t>
      </w:r>
      <w:r w:rsidRPr="008925A1">
        <w:t>fungování Evropské unie (SFEU)</w:t>
      </w:r>
      <w:r w:rsidR="00645FF9" w:rsidRPr="008925A1">
        <w:t xml:space="preserve"> a </w:t>
      </w:r>
      <w:r w:rsidRPr="008925A1">
        <w:t>sjednocení právních předpisů</w:t>
      </w:r>
      <w:r w:rsidR="00645FF9" w:rsidRPr="008925A1">
        <w:t xml:space="preserve"> s </w:t>
      </w:r>
      <w:r w:rsidRPr="008925A1">
        <w:t>novými právními nástroji EU, konkrétně co se týče poskytování informací</w:t>
      </w:r>
      <w:r w:rsidR="00645FF9" w:rsidRPr="008925A1">
        <w:t xml:space="preserve"> o </w:t>
      </w:r>
      <w:r w:rsidRPr="008925A1">
        <w:t>potravinách spotřebitelům</w:t>
      </w:r>
      <w:r w:rsidR="00645FF9" w:rsidRPr="008925A1">
        <w:t xml:space="preserve"> a </w:t>
      </w:r>
      <w:r w:rsidRPr="008925A1">
        <w:t>režimů jakosti zemědělských produktů</w:t>
      </w:r>
      <w:r w:rsidR="00645FF9" w:rsidRPr="008925A1">
        <w:t xml:space="preserve"> a </w:t>
      </w:r>
      <w:r w:rsidRPr="008925A1">
        <w:t>potravin. EHSV zejména podporuje vytvoření silnější vazby na zemědělské odvětví. Tato vazba má zásadní význam pro jakost</w:t>
      </w:r>
      <w:r w:rsidR="00645FF9" w:rsidRPr="008925A1">
        <w:t xml:space="preserve"> a </w:t>
      </w:r>
      <w:r w:rsidRPr="008925A1">
        <w:t>pověst lihovin vyrobených</w:t>
      </w:r>
      <w:r w:rsidR="00645FF9" w:rsidRPr="008925A1">
        <w:t xml:space="preserve"> v </w:t>
      </w:r>
      <w:r w:rsidRPr="008925A1">
        <w:t xml:space="preserve">EU. </w:t>
      </w:r>
    </w:p>
    <w:p w:rsidR="00632738" w:rsidRPr="008925A1" w:rsidRDefault="00632738" w:rsidP="004D601D">
      <w:pPr>
        <w:outlineLvl w:val="1"/>
      </w:pPr>
    </w:p>
    <w:p w:rsidR="00632738" w:rsidRPr="008925A1" w:rsidRDefault="00632738" w:rsidP="004D601D">
      <w:pPr>
        <w:outlineLvl w:val="1"/>
      </w:pPr>
      <w:r w:rsidRPr="008925A1">
        <w:t>EHSV bere na vědomí složitost procesu opětovného uvedení do souladu</w:t>
      </w:r>
      <w:r w:rsidR="00645FF9" w:rsidRPr="008925A1">
        <w:t xml:space="preserve"> a </w:t>
      </w:r>
      <w:r w:rsidRPr="008925A1">
        <w:t>vítá vyjasnění</w:t>
      </w:r>
      <w:r w:rsidR="00645FF9" w:rsidRPr="008925A1">
        <w:t xml:space="preserve"> a </w:t>
      </w:r>
      <w:r w:rsidRPr="008925A1">
        <w:t>vylepšení</w:t>
      </w:r>
      <w:r w:rsidR="00645FF9" w:rsidRPr="008925A1">
        <w:t xml:space="preserve"> v </w:t>
      </w:r>
      <w:r w:rsidRPr="008925A1">
        <w:t xml:space="preserve">oblastech, jako jsou </w:t>
      </w:r>
      <w:r w:rsidR="00645FF9" w:rsidRPr="008925A1">
        <w:t>např. </w:t>
      </w:r>
      <w:r w:rsidRPr="008925A1">
        <w:t>pravidla týkající se označování složených výrazů, narážek</w:t>
      </w:r>
      <w:r w:rsidR="00645FF9" w:rsidRPr="008925A1">
        <w:t xml:space="preserve"> a </w:t>
      </w:r>
      <w:r w:rsidRPr="008925A1">
        <w:t>míchaných lihovin</w:t>
      </w:r>
      <w:r w:rsidR="00645FF9" w:rsidRPr="008925A1">
        <w:t xml:space="preserve"> a </w:t>
      </w:r>
      <w:r w:rsidRPr="008925A1">
        <w:t>dobrovolné označování původu surovin. Pokud jde</w:t>
      </w:r>
      <w:r w:rsidR="00645FF9" w:rsidRPr="008925A1">
        <w:t xml:space="preserve"> o </w:t>
      </w:r>
      <w:r w:rsidRPr="008925A1">
        <w:t>zeměpisná označení, EHSV vítá vyjasnění pravidel</w:t>
      </w:r>
      <w:r w:rsidR="00645FF9" w:rsidRPr="008925A1">
        <w:t xml:space="preserve"> a </w:t>
      </w:r>
      <w:r w:rsidRPr="008925A1">
        <w:t>postupů týkajících se zeměpisných označení</w:t>
      </w:r>
      <w:r w:rsidR="00645FF9" w:rsidRPr="008925A1">
        <w:t xml:space="preserve"> a </w:t>
      </w:r>
      <w:r w:rsidRPr="008925A1">
        <w:t>význam přikládaný tradicím</w:t>
      </w:r>
      <w:r w:rsidR="00645FF9" w:rsidRPr="008925A1">
        <w:t xml:space="preserve"> a </w:t>
      </w:r>
      <w:r w:rsidRPr="008925A1">
        <w:t>místní/územní produkci.</w:t>
      </w:r>
    </w:p>
    <w:p w:rsidR="00632738" w:rsidRPr="008925A1" w:rsidRDefault="00632738" w:rsidP="004D601D">
      <w:pPr>
        <w:outlineLvl w:val="1"/>
      </w:pPr>
    </w:p>
    <w:p w:rsidR="00632738" w:rsidRPr="008925A1" w:rsidRDefault="00632738" w:rsidP="004D601D">
      <w:pPr>
        <w:outlineLvl w:val="1"/>
      </w:pPr>
      <w:r w:rsidRPr="008925A1">
        <w:t>EHSV zdůrazňuje, že je důležité zachovat stávající úroveň ochrany</w:t>
      </w:r>
      <w:r w:rsidR="00645FF9" w:rsidRPr="008925A1">
        <w:t xml:space="preserve"> v </w:t>
      </w:r>
      <w:r w:rsidRPr="008925A1">
        <w:t>odvětví lihovin, aby bylo zaručeno, že přidaná hodnota</w:t>
      </w:r>
      <w:r w:rsidR="00645FF9" w:rsidRPr="008925A1">
        <w:t xml:space="preserve"> i </w:t>
      </w:r>
      <w:r w:rsidRPr="008925A1">
        <w:t>pracovní místa zůstanou</w:t>
      </w:r>
      <w:r w:rsidR="00645FF9" w:rsidRPr="008925A1">
        <w:t xml:space="preserve"> v </w:t>
      </w:r>
      <w:r w:rsidRPr="008925A1">
        <w:t>Evropě. Důležité je místo, kde se produkt destiluje</w:t>
      </w:r>
      <w:r w:rsidR="00645FF9" w:rsidRPr="008925A1">
        <w:t xml:space="preserve"> a </w:t>
      </w:r>
      <w:r w:rsidRPr="008925A1">
        <w:t>vyrábí,</w:t>
      </w:r>
      <w:r w:rsidR="00645FF9" w:rsidRPr="008925A1">
        <w:t xml:space="preserve"> a </w:t>
      </w:r>
      <w:r w:rsidRPr="008925A1">
        <w:t>upravená terminologie by pro toto odvětví neměla znamenat žádné velké změny. Pokud jde</w:t>
      </w:r>
      <w:r w:rsidR="00645FF9" w:rsidRPr="008925A1">
        <w:t xml:space="preserve"> o </w:t>
      </w:r>
      <w:r w:rsidRPr="008925A1">
        <w:t>obchodní úpravu</w:t>
      </w:r>
      <w:r w:rsidR="00645FF9" w:rsidRPr="008925A1">
        <w:t xml:space="preserve"> a </w:t>
      </w:r>
      <w:r w:rsidRPr="008925A1">
        <w:t>označování, Výbor navrhuje několik zlepšení stávajícího návrhu, konkrétně co se týče významu zabránění jakémukoli podvodnému zastupování nebo nedorozumění</w:t>
      </w:r>
      <w:r w:rsidR="00645FF9" w:rsidRPr="008925A1">
        <w:t xml:space="preserve"> v </w:t>
      </w:r>
      <w:r w:rsidRPr="008925A1">
        <w:t>souvislosti</w:t>
      </w:r>
      <w:r w:rsidR="00645FF9" w:rsidRPr="008925A1">
        <w:t xml:space="preserve"> s </w:t>
      </w:r>
      <w:r w:rsidRPr="008925A1">
        <w:t>napodobeninami chuti, které by spotřebitele mohlo uvést</w:t>
      </w:r>
      <w:r w:rsidR="00645FF9" w:rsidRPr="008925A1">
        <w:t xml:space="preserve"> v </w:t>
      </w:r>
      <w:r w:rsidRPr="008925A1">
        <w:t>omyl.</w:t>
      </w:r>
    </w:p>
    <w:p w:rsidR="00632738" w:rsidRPr="008925A1" w:rsidRDefault="00632738" w:rsidP="004D601D">
      <w:pPr>
        <w:outlineLvl w:val="1"/>
      </w:pPr>
    </w:p>
    <w:p w:rsidR="00632738" w:rsidRPr="008925A1" w:rsidRDefault="00632738" w:rsidP="004D601D">
      <w:pPr>
        <w:outlineLvl w:val="1"/>
      </w:pPr>
      <w:r w:rsidRPr="008925A1">
        <w:t>Přestože to nespadá do konkrétní oblasti působnosti návrhu Komise, EHSV znovu opakuje svá předchozí doporučení ohledně potřeby jednotného</w:t>
      </w:r>
      <w:r w:rsidR="00645FF9" w:rsidRPr="008925A1">
        <w:t xml:space="preserve"> a </w:t>
      </w:r>
      <w:r w:rsidRPr="008925A1">
        <w:t>komplexního politického přístupu založeného na zamezení škodlivé konzumaci alkoholu</w:t>
      </w:r>
      <w:r w:rsidR="00645FF9" w:rsidRPr="008925A1">
        <w:t xml:space="preserve"> a </w:t>
      </w:r>
      <w:r w:rsidRPr="008925A1">
        <w:t>na propagaci odpovědné konzumace alkoholu, která zabraňuje zdravotním rizikům</w:t>
      </w:r>
      <w:r w:rsidR="00645FF9" w:rsidRPr="008925A1">
        <w:t xml:space="preserve"> a </w:t>
      </w:r>
      <w:r w:rsidRPr="008925A1">
        <w:t>požívání alkoholu mladistvými – nejen</w:t>
      </w:r>
      <w:r w:rsidR="00645FF9" w:rsidRPr="008925A1">
        <w:t xml:space="preserve"> v </w:t>
      </w:r>
      <w:r w:rsidRPr="008925A1">
        <w:t>odvětví lihovin, ale</w:t>
      </w:r>
      <w:r w:rsidR="00645FF9" w:rsidRPr="008925A1">
        <w:t xml:space="preserve"> i v </w:t>
      </w:r>
      <w:r w:rsidRPr="008925A1">
        <w:t>obecnější rovině.</w:t>
      </w:r>
      <w:r w:rsidR="00645FF9" w:rsidRPr="008925A1">
        <w:t xml:space="preserve"> V </w:t>
      </w:r>
      <w:r w:rsidRPr="008925A1">
        <w:t>tomto ohledu mají klíčový význam informace, vzdělávání</w:t>
      </w:r>
      <w:r w:rsidR="00645FF9" w:rsidRPr="008925A1">
        <w:t xml:space="preserve"> a </w:t>
      </w:r>
      <w:r w:rsidRPr="008925A1">
        <w:t>zvyšování povědomí</w:t>
      </w:r>
      <w:r w:rsidR="00645FF9" w:rsidRPr="008925A1">
        <w:t xml:space="preserve"> a </w:t>
      </w:r>
      <w:r w:rsidRPr="008925A1">
        <w:t>EHSV vítá četné iniciativy veřejného</w:t>
      </w:r>
      <w:r w:rsidR="00645FF9" w:rsidRPr="008925A1">
        <w:t xml:space="preserve"> i </w:t>
      </w:r>
      <w:r w:rsidRPr="008925A1">
        <w:t>soukromého sektoru</w:t>
      </w:r>
      <w:r w:rsidR="00645FF9" w:rsidRPr="008925A1">
        <w:t xml:space="preserve"> v </w:t>
      </w:r>
      <w:r w:rsidRPr="008925A1">
        <w:t>této oblasti.</w:t>
      </w:r>
    </w:p>
    <w:p w:rsidR="00632738" w:rsidRPr="008925A1" w:rsidRDefault="00632738" w:rsidP="004D601D">
      <w:pPr>
        <w:ind w:left="-567"/>
        <w:rPr>
          <w:b/>
          <w:iCs/>
          <w:highlight w:val="yellow"/>
          <w:u w:val="single"/>
        </w:rPr>
      </w:pPr>
    </w:p>
    <w:p w:rsidR="00632738" w:rsidRPr="008925A1" w:rsidRDefault="00632738" w:rsidP="004D601D">
      <w:pPr>
        <w:rPr>
          <w:i/>
          <w:iCs/>
        </w:rPr>
      </w:pPr>
      <w:r w:rsidRPr="008925A1">
        <w:rPr>
          <w:b/>
          <w:i/>
        </w:rPr>
        <w:t>Kontaktní osoba:</w:t>
      </w:r>
      <w:r w:rsidR="00034DCE" w:rsidRPr="008925A1">
        <w:t xml:space="preserve"> </w:t>
      </w:r>
      <w:r w:rsidRPr="008925A1">
        <w:rPr>
          <w:i/>
        </w:rPr>
        <w:t xml:space="preserve">Monica Guarinoni </w:t>
      </w:r>
    </w:p>
    <w:p w:rsidR="00610CDE" w:rsidRPr="008925A1" w:rsidRDefault="00BC7DE7" w:rsidP="004D601D">
      <w:pPr>
        <w:rPr>
          <w:b/>
        </w:rPr>
      </w:pPr>
      <w:r w:rsidRPr="008925A1">
        <w:rPr>
          <w:i/>
        </w:rPr>
        <w:t>(tel.: 00 32 2 546 8127 – e-mail:</w:t>
      </w:r>
      <w:r w:rsidRPr="008925A1">
        <w:t xml:space="preserve"> </w:t>
      </w:r>
      <w:hyperlink r:id="rId23">
        <w:r w:rsidRPr="008925A1">
          <w:rPr>
            <w:i/>
            <w:color w:val="0000FF"/>
            <w:u w:val="single"/>
          </w:rPr>
          <w:t>Monica.Guarinoni@eesc.europa.eu</w:t>
        </w:r>
      </w:hyperlink>
      <w:r w:rsidRPr="008925A1">
        <w:rPr>
          <w:i/>
        </w:rPr>
        <w:t>)</w:t>
      </w:r>
    </w:p>
    <w:p w:rsidR="00C1115F" w:rsidRPr="008925A1" w:rsidRDefault="00C1115F" w:rsidP="004D601D">
      <w:pPr>
        <w:jc w:val="left"/>
        <w:rPr>
          <w:b/>
        </w:rPr>
      </w:pPr>
      <w:r w:rsidRPr="008925A1">
        <w:br w:type="page"/>
      </w:r>
    </w:p>
    <w:p w:rsidR="00E6566F" w:rsidRPr="008925A1" w:rsidRDefault="00E6566F" w:rsidP="004D601D">
      <w:pPr>
        <w:pStyle w:val="Heading1"/>
        <w:rPr>
          <w:b/>
        </w:rPr>
      </w:pPr>
      <w:bookmarkStart w:id="5" w:name="_Toc477938710"/>
      <w:bookmarkStart w:id="6" w:name="_Toc479081938"/>
      <w:r w:rsidRPr="008925A1">
        <w:rPr>
          <w:b/>
        </w:rPr>
        <w:t>RŮST</w:t>
      </w:r>
      <w:r w:rsidR="00645FF9" w:rsidRPr="008925A1">
        <w:rPr>
          <w:b/>
        </w:rPr>
        <w:t xml:space="preserve"> A </w:t>
      </w:r>
      <w:r w:rsidRPr="008925A1">
        <w:rPr>
          <w:b/>
        </w:rPr>
        <w:t>INOVACE</w:t>
      </w:r>
      <w:bookmarkEnd w:id="5"/>
      <w:bookmarkEnd w:id="6"/>
    </w:p>
    <w:p w:rsidR="00BC5473" w:rsidRPr="008925A1" w:rsidRDefault="00BC5473" w:rsidP="004D601D">
      <w:pPr>
        <w:rPr>
          <w:rFonts w:eastAsia="Calibri"/>
          <w:b/>
          <w:iCs/>
          <w:sz w:val="16"/>
          <w:szCs w:val="16"/>
          <w:highlight w:val="yellow"/>
          <w:u w:val="single"/>
        </w:rPr>
      </w:pPr>
    </w:p>
    <w:p w:rsidR="006D7E2A" w:rsidRPr="008925A1" w:rsidRDefault="006D7E2A" w:rsidP="004D601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Calibri"/>
          <w:b/>
          <w:i/>
          <w:sz w:val="28"/>
          <w:szCs w:val="28"/>
        </w:rPr>
      </w:pPr>
      <w:r w:rsidRPr="008925A1">
        <w:rPr>
          <w:b/>
          <w:i/>
          <w:sz w:val="28"/>
        </w:rPr>
        <w:t>Inkluzivní ostrovy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  <w:b/>
          <w:sz w:val="16"/>
          <w:szCs w:val="16"/>
        </w:rPr>
      </w:pP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rPr>
          <w:b/>
        </w:rPr>
        <w:t>Zpravodaj:</w:t>
      </w:r>
      <w:r w:rsidR="00D16903" w:rsidRPr="008925A1">
        <w:t xml:space="preserve"> </w:t>
      </w:r>
      <w:r w:rsidRPr="008925A1">
        <w:t>Stefano MALLIA (Zaměstnavatelé – MT)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  <w:b/>
          <w:sz w:val="16"/>
          <w:szCs w:val="16"/>
        </w:rPr>
      </w:pPr>
    </w:p>
    <w:p w:rsidR="00BC7DE7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rPr>
          <w:b/>
        </w:rPr>
        <w:t>Odkazy:</w:t>
      </w:r>
      <w:r w:rsidRPr="008925A1">
        <w:tab/>
      </w:r>
      <w:r w:rsidRPr="008925A1">
        <w:tab/>
        <w:t>průzkumné stanovisko na žádost maltského předsednictví</w:t>
      </w:r>
    </w:p>
    <w:p w:rsidR="006D7E2A" w:rsidRPr="008925A1" w:rsidRDefault="00BC7DE7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tab/>
      </w:r>
      <w:r w:rsidRPr="008925A1">
        <w:tab/>
      </w:r>
      <w:r w:rsidRPr="008925A1">
        <w:tab/>
      </w:r>
      <w:r w:rsidR="00D16903" w:rsidRPr="008925A1">
        <w:tab/>
      </w:r>
      <w:r w:rsidR="00D16903" w:rsidRPr="008925A1">
        <w:tab/>
      </w:r>
      <w:r w:rsidRPr="008925A1">
        <w:t>EESC-2016-05508-00-00-AC-TRA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ind w:left="-5"/>
        <w:rPr>
          <w:rFonts w:eastAsia="Calibri"/>
          <w:b/>
        </w:rPr>
      </w:pPr>
      <w:r w:rsidRPr="008925A1">
        <w:rPr>
          <w:b/>
        </w:rPr>
        <w:t>Hlavní body:</w:t>
      </w:r>
    </w:p>
    <w:p w:rsidR="006D7E2A" w:rsidRPr="008925A1" w:rsidRDefault="006D7E2A" w:rsidP="004D601D">
      <w:pPr>
        <w:jc w:val="left"/>
        <w:rPr>
          <w:rFonts w:eastAsia="Calibri"/>
        </w:rPr>
      </w:pPr>
    </w:p>
    <w:p w:rsidR="006D7E2A" w:rsidRPr="008925A1" w:rsidRDefault="006D7E2A" w:rsidP="004D601D">
      <w:pPr>
        <w:rPr>
          <w:rFonts w:eastAsia="Calibri"/>
        </w:rPr>
      </w:pPr>
      <w:r w:rsidRPr="008925A1">
        <w:t>EHSV se domnívá, že:</w:t>
      </w:r>
    </w:p>
    <w:p w:rsidR="006D7E2A" w:rsidRPr="008925A1" w:rsidRDefault="006D7E2A" w:rsidP="004D601D">
      <w:pPr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EU musí vynaložit větší úsilí</w:t>
      </w:r>
      <w:r w:rsidR="00645FF9" w:rsidRPr="008925A1">
        <w:t xml:space="preserve"> v </w:t>
      </w:r>
      <w:r w:rsidRPr="008925A1">
        <w:t xml:space="preserve">zájmu uznání jedinečnosti problémů, před nimiž ostrovy stojí; </w:t>
      </w:r>
    </w:p>
    <w:p w:rsidR="006D7E2A" w:rsidRPr="008925A1" w:rsidRDefault="006D7E2A" w:rsidP="004D601D">
      <w:pPr>
        <w:ind w:left="567" w:hanging="567"/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hlavní oblasti politiky, jako je jednotný trh, politika hospodářské soutěže, dopravní politika, politika rozvoje venkova</w:t>
      </w:r>
      <w:r w:rsidR="00645FF9" w:rsidRPr="008925A1">
        <w:t xml:space="preserve"> a </w:t>
      </w:r>
      <w:r w:rsidRPr="008925A1">
        <w:t>politika rybolovu, jakož</w:t>
      </w:r>
      <w:r w:rsidR="00645FF9" w:rsidRPr="008925A1">
        <w:t xml:space="preserve"> i </w:t>
      </w:r>
      <w:r w:rsidRPr="008925A1">
        <w:t>iniciativy</w:t>
      </w:r>
      <w:r w:rsidR="00645FF9" w:rsidRPr="008925A1">
        <w:t xml:space="preserve"> a </w:t>
      </w:r>
      <w:r w:rsidRPr="008925A1">
        <w:t>programy EU podporující politiky vzdělávání, odborné přípravy, mládeže</w:t>
      </w:r>
      <w:r w:rsidR="00645FF9" w:rsidRPr="008925A1">
        <w:t xml:space="preserve"> a </w:t>
      </w:r>
      <w:r w:rsidRPr="008925A1">
        <w:t>sportu, musí být</w:t>
      </w:r>
      <w:r w:rsidR="00645FF9" w:rsidRPr="008925A1">
        <w:t xml:space="preserve"> v </w:t>
      </w:r>
      <w:r w:rsidRPr="008925A1">
        <w:t>případě ostrovních ekonomik uplatňovány</w:t>
      </w:r>
      <w:r w:rsidR="00645FF9" w:rsidRPr="008925A1">
        <w:t xml:space="preserve"> s </w:t>
      </w:r>
      <w:r w:rsidRPr="008925A1">
        <w:t>větší mírou pružnosti;</w:t>
      </w:r>
    </w:p>
    <w:p w:rsidR="006D7E2A" w:rsidRPr="008925A1" w:rsidRDefault="006D7E2A" w:rsidP="004D601D">
      <w:pPr>
        <w:ind w:left="567" w:hanging="567"/>
        <w:contextualSpacing/>
        <w:rPr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kritéria, která Eurostat používá</w:t>
      </w:r>
      <w:r w:rsidR="00645FF9" w:rsidRPr="008925A1">
        <w:t xml:space="preserve"> k </w:t>
      </w:r>
      <w:r w:rsidRPr="008925A1">
        <w:t xml:space="preserve">definování ostrovního regionu, by měla být přehodnocena; </w:t>
      </w:r>
    </w:p>
    <w:p w:rsidR="006D7E2A" w:rsidRPr="008925A1" w:rsidRDefault="006D7E2A" w:rsidP="004D601D">
      <w:pPr>
        <w:ind w:left="567" w:hanging="567"/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osobám se zdravotním postižením</w:t>
      </w:r>
      <w:r w:rsidR="00645FF9" w:rsidRPr="008925A1">
        <w:t xml:space="preserve"> a </w:t>
      </w:r>
      <w:r w:rsidRPr="008925A1">
        <w:t xml:space="preserve">obecněji všem lidem se znevýhodněním musí být věnována zvláštní pozornost; </w:t>
      </w:r>
    </w:p>
    <w:p w:rsidR="006D7E2A" w:rsidRPr="008925A1" w:rsidRDefault="006D7E2A" w:rsidP="004D601D">
      <w:pPr>
        <w:ind w:left="567" w:hanging="567"/>
        <w:rPr>
          <w:rFonts w:eastAsia="Calibri"/>
          <w:sz w:val="16"/>
          <w:szCs w:val="16"/>
        </w:rPr>
      </w:pPr>
    </w:p>
    <w:p w:rsidR="006D7E2A" w:rsidRPr="008925A1" w:rsidRDefault="002902F8" w:rsidP="004D601D">
      <w:pPr>
        <w:numPr>
          <w:ilvl w:val="0"/>
          <w:numId w:val="29"/>
        </w:numPr>
        <w:ind w:left="567" w:hanging="567"/>
        <w:contextualSpacing/>
      </w:pPr>
      <w:r w:rsidRPr="008925A1">
        <w:t>by měl být</w:t>
      </w:r>
      <w:r w:rsidR="006D7E2A" w:rsidRPr="008925A1">
        <w:t xml:space="preserve"> položen přednostní důraz na poskytování přístupu</w:t>
      </w:r>
      <w:r w:rsidR="00645FF9" w:rsidRPr="008925A1">
        <w:t xml:space="preserve"> k </w:t>
      </w:r>
      <w:r w:rsidR="006D7E2A" w:rsidRPr="008925A1">
        <w:t>veřejným službám, prosazování udržitelného růstu</w:t>
      </w:r>
      <w:r w:rsidR="00645FF9" w:rsidRPr="008925A1">
        <w:t xml:space="preserve"> a </w:t>
      </w:r>
      <w:r w:rsidR="006D7E2A" w:rsidRPr="008925A1">
        <w:t>podporu plné zaměstnanosti, konkurenceschopnosti</w:t>
      </w:r>
      <w:r w:rsidR="00645FF9" w:rsidRPr="008925A1">
        <w:t xml:space="preserve"> a </w:t>
      </w:r>
      <w:r w:rsidR="006D7E2A" w:rsidRPr="008925A1">
        <w:t>soudržnosti na evropských ostrovech;</w:t>
      </w:r>
    </w:p>
    <w:p w:rsidR="006D7E2A" w:rsidRPr="008925A1" w:rsidRDefault="006D7E2A" w:rsidP="004D601D">
      <w:pPr>
        <w:ind w:left="567" w:hanging="567"/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ostrovy</w:t>
      </w:r>
      <w:r w:rsidR="00645FF9" w:rsidRPr="008925A1">
        <w:t xml:space="preserve"> a </w:t>
      </w:r>
      <w:r w:rsidRPr="008925A1">
        <w:t>ostrovní regiony často nabízejí jedinečné příležitosti pro řešení</w:t>
      </w:r>
      <w:r w:rsidR="00645FF9" w:rsidRPr="008925A1">
        <w:t xml:space="preserve"> v </w:t>
      </w:r>
      <w:r w:rsidRPr="008925A1">
        <w:t>oblasti čisté energie – je třeba podpořit veškeré snahy Evropské komise</w:t>
      </w:r>
      <w:r w:rsidR="00645FF9" w:rsidRPr="008925A1">
        <w:t xml:space="preserve"> v </w:t>
      </w:r>
      <w:r w:rsidRPr="008925A1">
        <w:t>tomto směru</w:t>
      </w:r>
      <w:r w:rsidR="00645FF9" w:rsidRPr="008925A1">
        <w:t xml:space="preserve"> a </w:t>
      </w:r>
      <w:r w:rsidRPr="008925A1">
        <w:t xml:space="preserve">konkrétně přechod ostrovů na 100% čistá energetická řešení; </w:t>
      </w:r>
    </w:p>
    <w:p w:rsidR="006D7E2A" w:rsidRPr="008925A1" w:rsidRDefault="006D7E2A" w:rsidP="004D601D">
      <w:pPr>
        <w:ind w:left="567" w:hanging="567"/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je nutné zaháji</w:t>
      </w:r>
      <w:r w:rsidR="002902F8" w:rsidRPr="008925A1">
        <w:t>t</w:t>
      </w:r>
      <w:r w:rsidRPr="008925A1">
        <w:t xml:space="preserve"> hloubkovou studii týkající se nadměrných nákladů, které evropským ostrovům vznikají;</w:t>
      </w:r>
    </w:p>
    <w:p w:rsidR="006D7E2A" w:rsidRPr="008925A1" w:rsidRDefault="006D7E2A" w:rsidP="004D601D">
      <w:pPr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všechny ostrovní regiony nebo ostrovy členských států by měly být považovány za způsobilé čerpat finanční prostředky související</w:t>
      </w:r>
      <w:r w:rsidR="00645FF9" w:rsidRPr="008925A1">
        <w:t xml:space="preserve"> s </w:t>
      </w:r>
      <w:r w:rsidRPr="008925A1">
        <w:t>infrastrukturou</w:t>
      </w:r>
      <w:r w:rsidR="00645FF9" w:rsidRPr="008925A1">
        <w:t xml:space="preserve"> v </w:t>
      </w:r>
      <w:r w:rsidRPr="008925A1">
        <w:t>rámci politiky soudržnosti pro období</w:t>
      </w:r>
      <w:r w:rsidR="00EF5C7C" w:rsidRPr="008925A1">
        <w:t> </w:t>
      </w:r>
      <w:r w:rsidRPr="008925A1">
        <w:t xml:space="preserve">po roce 2020; </w:t>
      </w:r>
    </w:p>
    <w:p w:rsidR="006D7E2A" w:rsidRPr="008925A1" w:rsidRDefault="006D7E2A" w:rsidP="004D601D">
      <w:pPr>
        <w:ind w:left="567" w:hanging="567"/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by Komise měla vymezit přiměřenější legislativní rámec, pokud jde</w:t>
      </w:r>
      <w:r w:rsidR="00645FF9" w:rsidRPr="008925A1">
        <w:t xml:space="preserve"> o </w:t>
      </w:r>
      <w:r w:rsidRPr="008925A1">
        <w:t>uplatňování státní podpory na ostrovech</w:t>
      </w:r>
      <w:r w:rsidR="00645FF9" w:rsidRPr="008925A1">
        <w:t xml:space="preserve"> a v </w:t>
      </w:r>
      <w:r w:rsidRPr="008925A1">
        <w:t>ostrovních regionech;</w:t>
      </w:r>
    </w:p>
    <w:p w:rsidR="006D7E2A" w:rsidRPr="008925A1" w:rsidRDefault="006D7E2A" w:rsidP="004D601D">
      <w:pPr>
        <w:ind w:left="567" w:hanging="567"/>
        <w:rPr>
          <w:rFonts w:eastAsia="Calibri"/>
          <w:sz w:val="16"/>
          <w:szCs w:val="16"/>
        </w:rPr>
      </w:pPr>
    </w:p>
    <w:p w:rsidR="006D7E2A" w:rsidRPr="008925A1" w:rsidRDefault="006D7E2A" w:rsidP="004D601D">
      <w:pPr>
        <w:numPr>
          <w:ilvl w:val="0"/>
          <w:numId w:val="29"/>
        </w:numPr>
        <w:ind w:left="567" w:hanging="567"/>
        <w:contextualSpacing/>
      </w:pPr>
      <w:r w:rsidRPr="008925A1">
        <w:t>je nutné posílit koordinaci prostřednictvím meziútvarové skupiny Komise pro územní</w:t>
      </w:r>
      <w:r w:rsidR="00645FF9" w:rsidRPr="008925A1">
        <w:t xml:space="preserve"> a </w:t>
      </w:r>
      <w:r w:rsidRPr="008925A1">
        <w:t>městský</w:t>
      </w:r>
      <w:r w:rsidR="00EF5C7C" w:rsidRPr="008925A1">
        <w:t> </w:t>
      </w:r>
      <w:r w:rsidRPr="008925A1">
        <w:t>rozvoj</w:t>
      </w:r>
      <w:r w:rsidR="00AB00DE" w:rsidRPr="008925A1">
        <w:t>.</w:t>
      </w:r>
    </w:p>
    <w:p w:rsidR="006D7E2A" w:rsidRPr="008925A1" w:rsidRDefault="006D7E2A" w:rsidP="004D601D">
      <w:pPr>
        <w:rPr>
          <w:rFonts w:eastAsia="Calibri"/>
          <w:b/>
          <w:sz w:val="16"/>
          <w:szCs w:val="16"/>
        </w:rPr>
      </w:pPr>
    </w:p>
    <w:p w:rsidR="006D7E2A" w:rsidRPr="008925A1" w:rsidRDefault="006D7E2A" w:rsidP="004D601D">
      <w:pPr>
        <w:tabs>
          <w:tab w:val="left" w:pos="770"/>
        </w:tabs>
        <w:rPr>
          <w:rFonts w:eastAsia="Calibri"/>
          <w:i/>
          <w:iCs/>
        </w:rPr>
      </w:pPr>
      <w:r w:rsidRPr="008925A1">
        <w:rPr>
          <w:b/>
          <w:i/>
        </w:rPr>
        <w:t>Kontaktní osoba</w:t>
      </w:r>
      <w:r w:rsidRPr="008925A1">
        <w:rPr>
          <w:b/>
        </w:rPr>
        <w:t>:</w:t>
      </w:r>
      <w:r w:rsidRPr="008925A1">
        <w:rPr>
          <w:i/>
        </w:rPr>
        <w:t xml:space="preserve"> Helena Polomik</w:t>
      </w:r>
    </w:p>
    <w:p w:rsidR="00C1115F" w:rsidRPr="008925A1" w:rsidRDefault="006D7E2A" w:rsidP="004D601D">
      <w:pPr>
        <w:rPr>
          <w:rFonts w:eastAsia="Calibri"/>
          <w:i/>
          <w:iCs/>
        </w:rPr>
      </w:pPr>
      <w:r w:rsidRPr="008925A1">
        <w:rPr>
          <w:i/>
        </w:rPr>
        <w:t xml:space="preserve">(tel.: 00 32 2 546 90 63 – e-mail: </w:t>
      </w:r>
      <w:hyperlink r:id="rId24">
        <w:r w:rsidRPr="008925A1">
          <w:rPr>
            <w:rStyle w:val="Hyperlink"/>
            <w:i/>
          </w:rPr>
          <w:t>Helena.Polomik@eesc.europa.eu</w:t>
        </w:r>
      </w:hyperlink>
      <w:r w:rsidRPr="008925A1">
        <w:rPr>
          <w:i/>
        </w:rPr>
        <w:t>)</w:t>
      </w:r>
    </w:p>
    <w:p w:rsidR="00C1115F" w:rsidRPr="008925A1" w:rsidRDefault="00C1115F" w:rsidP="004D601D">
      <w:pPr>
        <w:jc w:val="left"/>
        <w:rPr>
          <w:rFonts w:eastAsia="Calibri"/>
          <w:i/>
          <w:iCs/>
        </w:rPr>
      </w:pPr>
      <w:r w:rsidRPr="008925A1">
        <w:br w:type="page"/>
      </w:r>
    </w:p>
    <w:p w:rsidR="00E6566F" w:rsidRPr="008925A1" w:rsidRDefault="00E6566F" w:rsidP="004D601D">
      <w:pPr>
        <w:pStyle w:val="Heading1"/>
        <w:rPr>
          <w:b/>
        </w:rPr>
      </w:pPr>
      <w:bookmarkStart w:id="7" w:name="_Toc477938711"/>
      <w:bookmarkStart w:id="8" w:name="_Toc479081939"/>
      <w:r w:rsidRPr="008925A1">
        <w:rPr>
          <w:b/>
        </w:rPr>
        <w:t>SPRÁVA EKONOMICKÝCH ZÁLEŽITOSTÍ / FINANČNÍ NÁSTROJE / DANĚ</w:t>
      </w:r>
      <w:bookmarkEnd w:id="7"/>
      <w:bookmarkEnd w:id="8"/>
    </w:p>
    <w:p w:rsidR="00BC5473" w:rsidRPr="008925A1" w:rsidRDefault="00BC5473" w:rsidP="004D601D"/>
    <w:p w:rsidR="006D7E2A" w:rsidRPr="008925A1" w:rsidRDefault="006D7E2A" w:rsidP="004D601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Calibri"/>
          <w:b/>
          <w:i/>
          <w:sz w:val="28"/>
          <w:szCs w:val="28"/>
        </w:rPr>
      </w:pPr>
      <w:r w:rsidRPr="008925A1">
        <w:rPr>
          <w:b/>
          <w:i/>
          <w:sz w:val="28"/>
        </w:rPr>
        <w:t>Ozdravné postupy</w:t>
      </w:r>
      <w:r w:rsidR="00645FF9" w:rsidRPr="008925A1">
        <w:rPr>
          <w:b/>
          <w:i/>
          <w:sz w:val="28"/>
        </w:rPr>
        <w:t xml:space="preserve"> a </w:t>
      </w:r>
      <w:r w:rsidRPr="008925A1">
        <w:rPr>
          <w:b/>
          <w:i/>
          <w:sz w:val="28"/>
        </w:rPr>
        <w:t>řešení krize ústředních protistran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  <w:b/>
        </w:rPr>
      </w:pP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rPr>
          <w:b/>
        </w:rPr>
        <w:t>Zpravodaj:</w:t>
      </w:r>
      <w:r w:rsidR="00436E33" w:rsidRPr="008925A1">
        <w:t xml:space="preserve"> </w:t>
      </w:r>
      <w:r w:rsidRPr="008925A1">
        <w:t>Antonio GARCÌA DEL RIEGO (Zaměstnavatelé – ES)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</w:p>
    <w:p w:rsidR="00D81307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rPr>
          <w:b/>
        </w:rPr>
        <w:t>Odkazy:</w:t>
      </w:r>
      <w:r w:rsidR="00D16903" w:rsidRPr="008925A1">
        <w:tab/>
      </w:r>
      <w:r w:rsidR="00D16903" w:rsidRPr="008925A1">
        <w:tab/>
      </w:r>
      <w:r w:rsidRPr="008925A1">
        <w:t>COM(2016) 856 final – 2016/0365 (COD)</w:t>
      </w:r>
    </w:p>
    <w:p w:rsidR="006D7E2A" w:rsidRPr="008925A1" w:rsidRDefault="00D16903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tab/>
      </w:r>
      <w:r w:rsidRPr="008925A1">
        <w:tab/>
      </w:r>
      <w:r w:rsidRPr="008925A1">
        <w:tab/>
      </w:r>
      <w:r w:rsidRPr="008925A1">
        <w:tab/>
      </w:r>
      <w:r w:rsidRPr="008925A1">
        <w:tab/>
      </w:r>
      <w:r w:rsidR="00D81307" w:rsidRPr="008925A1">
        <w:t>EESC-2016-06466-00-00-AC-TRA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</w:p>
    <w:p w:rsidR="006D7E2A" w:rsidRPr="008925A1" w:rsidRDefault="006D7E2A" w:rsidP="004D601D">
      <w:pPr>
        <w:keepNext/>
        <w:keepLines/>
        <w:tabs>
          <w:tab w:val="center" w:pos="284"/>
        </w:tabs>
        <w:ind w:left="266" w:hanging="266"/>
        <w:rPr>
          <w:rFonts w:eastAsia="Calibri"/>
          <w:b/>
        </w:rPr>
      </w:pPr>
      <w:r w:rsidRPr="008925A1">
        <w:rPr>
          <w:b/>
        </w:rPr>
        <w:t>Hlavní body:</w:t>
      </w:r>
    </w:p>
    <w:p w:rsidR="006D7E2A" w:rsidRPr="008925A1" w:rsidRDefault="006D7E2A" w:rsidP="004D601D">
      <w:pPr>
        <w:rPr>
          <w:rFonts w:eastAsia="Calibri"/>
        </w:rPr>
      </w:pPr>
    </w:p>
    <w:p w:rsidR="006D7E2A" w:rsidRPr="008925A1" w:rsidRDefault="006D7E2A" w:rsidP="004D601D">
      <w:pPr>
        <w:rPr>
          <w:rFonts w:eastAsia="Calibri"/>
        </w:rPr>
      </w:pPr>
      <w:r w:rsidRPr="008925A1">
        <w:t xml:space="preserve">EHSV: </w:t>
      </w:r>
    </w:p>
    <w:p w:rsidR="006D7E2A" w:rsidRPr="008925A1" w:rsidRDefault="006D7E2A" w:rsidP="004D601D">
      <w:pPr>
        <w:ind w:left="720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vítá navrhovaný „rámec pro ozdravné postupy</w:t>
      </w:r>
      <w:r w:rsidR="00645FF9" w:rsidRPr="008925A1">
        <w:t xml:space="preserve"> a </w:t>
      </w:r>
      <w:r w:rsidRPr="008925A1">
        <w:t>řešení krize ústředních protistran“</w:t>
      </w:r>
      <w:r w:rsidR="00645FF9" w:rsidRPr="008925A1">
        <w:t xml:space="preserve"> a </w:t>
      </w:r>
      <w:r w:rsidRPr="008925A1">
        <w:t>zdůrazňuje, že je nanejvýš důležité provádět stávající rozhodnutí skupiny G20 pro globální správu ústředních protistran</w:t>
      </w:r>
      <w:r w:rsidR="00645FF9" w:rsidRPr="008925A1">
        <w:t xml:space="preserve"> i </w:t>
      </w:r>
      <w:r w:rsidRPr="008925A1">
        <w:t>konkrétní doporučení Rady pro finanční stabilitu do harmonizovaných závazných právních předpisů zajišťujících řádné</w:t>
      </w:r>
      <w:r w:rsidR="00645FF9" w:rsidRPr="008925A1">
        <w:t xml:space="preserve"> a </w:t>
      </w:r>
      <w:r w:rsidRPr="008925A1">
        <w:t>bezpečné globální rovné podmínky;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 xml:space="preserve">uvítal </w:t>
      </w:r>
      <w:r w:rsidR="001B63ED" w:rsidRPr="008925A1">
        <w:t xml:space="preserve">by </w:t>
      </w:r>
      <w:r w:rsidRPr="008925A1">
        <w:t>flexibilitu za účelem uzpůsobení navrhovaného nařízení budoucímu vývoji mezinárodního konsenzu</w:t>
      </w:r>
      <w:r w:rsidR="00645FF9" w:rsidRPr="008925A1">
        <w:t xml:space="preserve"> v </w:t>
      </w:r>
      <w:r w:rsidRPr="008925A1">
        <w:t>oblasti regulace ústředních protistran, tj. doporučení Rady pro finanční stabilitu (FSB);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je toho názoru, že existence jediného orgánu příslušného</w:t>
      </w:r>
      <w:r w:rsidR="00645FF9" w:rsidRPr="008925A1">
        <w:t xml:space="preserve"> k </w:t>
      </w:r>
      <w:r w:rsidRPr="008925A1">
        <w:t>dohledu nad ústředními protistranami</w:t>
      </w:r>
      <w:r w:rsidR="00645FF9" w:rsidRPr="008925A1">
        <w:t xml:space="preserve"> a </w:t>
      </w:r>
      <w:r w:rsidRPr="008925A1">
        <w:t>jediného orgánu pro řešení krize by zajistila, že nové nařízení bude prováděno co nejúčinněji</w:t>
      </w:r>
      <w:r w:rsidR="00645FF9" w:rsidRPr="008925A1">
        <w:t xml:space="preserve"> a </w:t>
      </w:r>
      <w:r w:rsidRPr="008925A1">
        <w:t>standardizovaným způsobem;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důrazně doporučuje zvážit využití nebo rozšíření působnosti ECB, aby se stala evropským</w:t>
      </w:r>
      <w:r w:rsidR="00EF5C7C" w:rsidRPr="008925A1">
        <w:t> </w:t>
      </w:r>
      <w:r w:rsidRPr="008925A1">
        <w:t>centrálním orgánem dohledu nad ústředními protistranami</w:t>
      </w:r>
      <w:r w:rsidR="00645FF9" w:rsidRPr="008925A1">
        <w:t xml:space="preserve"> v </w:t>
      </w:r>
      <w:r w:rsidRPr="008925A1">
        <w:t>rámci jednotného mechanismu dohledu</w:t>
      </w:r>
      <w:r w:rsidR="00645FF9" w:rsidRPr="008925A1">
        <w:t xml:space="preserve"> i </w:t>
      </w:r>
      <w:r w:rsidRPr="008925A1">
        <w:t>centrálním orgánem příslušným</w:t>
      </w:r>
      <w:r w:rsidR="00645FF9" w:rsidRPr="008925A1">
        <w:t xml:space="preserve"> k </w:t>
      </w:r>
      <w:r w:rsidRPr="008925A1">
        <w:t>řešení krize</w:t>
      </w:r>
      <w:r w:rsidR="00645FF9" w:rsidRPr="008925A1">
        <w:t xml:space="preserve"> v </w:t>
      </w:r>
      <w:r w:rsidRPr="008925A1">
        <w:t>rámci ECB/Eurosystému;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žádá, aby byla vyloučena jakákoli rekapitalizace ústředních protistran</w:t>
      </w:r>
      <w:r w:rsidR="00645FF9" w:rsidRPr="008925A1">
        <w:t xml:space="preserve"> z </w:t>
      </w:r>
      <w:r w:rsidRPr="008925A1">
        <w:t>peněz daňových poplatníků, zejména</w:t>
      </w:r>
      <w:r w:rsidR="00645FF9" w:rsidRPr="008925A1">
        <w:t xml:space="preserve"> v </w:t>
      </w:r>
      <w:r w:rsidRPr="008925A1">
        <w:t xml:space="preserve">případě ústředních protistran ze třetích zemí. Nyní zahrnutá možnost mimořádné veřejné podpory za určitých podmínek by mohla vytvořit situaci morálního hazardu; </w:t>
      </w:r>
    </w:p>
    <w:p w:rsidR="00BC5473" w:rsidRPr="008925A1" w:rsidRDefault="00BC5473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contextualSpacing/>
      </w:pPr>
      <w:r w:rsidRPr="008925A1">
        <w:t>domnívá</w:t>
      </w:r>
      <w:r w:rsidR="001B63ED" w:rsidRPr="008925A1">
        <w:t xml:space="preserve"> se</w:t>
      </w:r>
      <w:r w:rsidRPr="008925A1">
        <w:t>, že by měla být věnována pečlivá pozornost tomu, jak by mohly být ovlivněny nefinanční smluvní strany</w:t>
      </w:r>
      <w:r w:rsidR="00645FF9" w:rsidRPr="008925A1">
        <w:t xml:space="preserve"> a </w:t>
      </w:r>
      <w:r w:rsidRPr="008925A1">
        <w:t>oddělená aktiva klientů nepřímých účastníků clearingového systému.</w:t>
      </w:r>
    </w:p>
    <w:p w:rsidR="006D7E2A" w:rsidRPr="008925A1" w:rsidRDefault="006D7E2A" w:rsidP="004D601D">
      <w:pPr>
        <w:rPr>
          <w:rFonts w:eastAsia="Calibri"/>
        </w:rPr>
      </w:pPr>
    </w:p>
    <w:p w:rsidR="006D7E2A" w:rsidRPr="008925A1" w:rsidRDefault="006D7E2A" w:rsidP="004D601D">
      <w:pPr>
        <w:rPr>
          <w:rFonts w:eastAsia="Calibri"/>
          <w:i/>
        </w:rPr>
      </w:pPr>
      <w:r w:rsidRPr="008925A1">
        <w:rPr>
          <w:b/>
          <w:i/>
        </w:rPr>
        <w:t>Kontaktní osoba</w:t>
      </w:r>
      <w:r w:rsidRPr="008925A1">
        <w:rPr>
          <w:b/>
        </w:rPr>
        <w:t>:</w:t>
      </w:r>
      <w:r w:rsidRPr="008925A1">
        <w:rPr>
          <w:i/>
        </w:rPr>
        <w:t xml:space="preserve"> Gerald Klec</w:t>
      </w:r>
    </w:p>
    <w:p w:rsidR="006D7E2A" w:rsidRPr="008925A1" w:rsidRDefault="006D7E2A" w:rsidP="004D601D">
      <w:pPr>
        <w:rPr>
          <w:rFonts w:eastAsia="Calibri"/>
          <w:i/>
        </w:rPr>
      </w:pPr>
      <w:r w:rsidRPr="008925A1">
        <w:rPr>
          <w:i/>
        </w:rPr>
        <w:t xml:space="preserve">(tel.: 00 32 2 546 9909 – e-mail: </w:t>
      </w:r>
      <w:hyperlink r:id="rId25">
        <w:r w:rsidRPr="008925A1">
          <w:rPr>
            <w:rStyle w:val="Hyperlink"/>
            <w:i/>
          </w:rPr>
          <w:t>gerald.klec@eesc.europa.eu</w:t>
        </w:r>
      </w:hyperlink>
      <w:r w:rsidRPr="008925A1">
        <w:rPr>
          <w:i/>
        </w:rPr>
        <w:t>)</w:t>
      </w:r>
    </w:p>
    <w:p w:rsidR="006D7E2A" w:rsidRPr="008925A1" w:rsidRDefault="006D7E2A" w:rsidP="004D601D">
      <w:pPr>
        <w:rPr>
          <w:rFonts w:eastAsia="Calibri"/>
          <w:b/>
          <w:iCs/>
          <w:highlight w:val="yellow"/>
          <w:u w:val="single"/>
        </w:rPr>
      </w:pPr>
    </w:p>
    <w:p w:rsidR="006D7E2A" w:rsidRPr="008925A1" w:rsidRDefault="006D7E2A" w:rsidP="004D601D">
      <w:pPr>
        <w:keepNext/>
        <w:keepLines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8925A1">
        <w:rPr>
          <w:b/>
          <w:i/>
          <w:sz w:val="28"/>
        </w:rPr>
        <w:t>Regulační rámec EU pro finanční služby</w:t>
      </w:r>
    </w:p>
    <w:p w:rsidR="006D7E2A" w:rsidRPr="008925A1" w:rsidRDefault="006D7E2A" w:rsidP="004D601D">
      <w:pPr>
        <w:keepNext/>
        <w:keepLines/>
        <w:ind w:firstLine="17"/>
        <w:rPr>
          <w:rFonts w:eastAsia="Calibri"/>
        </w:rPr>
      </w:pPr>
    </w:p>
    <w:p w:rsidR="006D7E2A" w:rsidRPr="008925A1" w:rsidRDefault="006D7E2A" w:rsidP="004D601D">
      <w:pPr>
        <w:keepNext/>
        <w:keepLines/>
        <w:rPr>
          <w:rFonts w:eastAsia="Calibri"/>
        </w:rPr>
      </w:pPr>
      <w:r w:rsidRPr="008925A1">
        <w:rPr>
          <w:b/>
        </w:rPr>
        <w:t>Zpravodajka:</w:t>
      </w:r>
      <w:r w:rsidR="00B33C40" w:rsidRPr="008925A1">
        <w:t xml:space="preserve"> </w:t>
      </w:r>
      <w:r w:rsidRPr="008925A1">
        <w:t>Milena ANGELOVA (Zaměstnavatelé – BG)</w:t>
      </w:r>
    </w:p>
    <w:p w:rsidR="006D7E2A" w:rsidRPr="008925A1" w:rsidRDefault="006D7E2A" w:rsidP="004D601D">
      <w:pPr>
        <w:keepNext/>
        <w:keepLines/>
        <w:rPr>
          <w:rFonts w:eastAsia="Calibri"/>
        </w:rPr>
      </w:pPr>
    </w:p>
    <w:p w:rsidR="00ED7C73" w:rsidRPr="008925A1" w:rsidRDefault="006D7E2A" w:rsidP="004D601D">
      <w:pPr>
        <w:keepNext/>
        <w:keepLines/>
        <w:ind w:left="-5"/>
      </w:pPr>
      <w:r w:rsidRPr="008925A1">
        <w:rPr>
          <w:b/>
        </w:rPr>
        <w:t>Odkazy:</w:t>
      </w:r>
      <w:r w:rsidRPr="008925A1">
        <w:tab/>
      </w:r>
      <w:r w:rsidRPr="008925A1">
        <w:tab/>
        <w:t xml:space="preserve">COM(2016) 855 final </w:t>
      </w:r>
    </w:p>
    <w:p w:rsidR="006D7E2A" w:rsidRPr="008925A1" w:rsidRDefault="00ED7C73" w:rsidP="004D601D">
      <w:pPr>
        <w:keepNext/>
        <w:keepLines/>
        <w:ind w:left="-5"/>
        <w:rPr>
          <w:rFonts w:eastAsia="Calibri"/>
          <w:b/>
        </w:rPr>
      </w:pPr>
      <w:r w:rsidRPr="008925A1">
        <w:rPr>
          <w:b/>
        </w:rPr>
        <w:tab/>
      </w:r>
      <w:r w:rsidRPr="008925A1">
        <w:rPr>
          <w:b/>
        </w:rPr>
        <w:tab/>
      </w:r>
      <w:r w:rsidRPr="008925A1">
        <w:rPr>
          <w:b/>
        </w:rPr>
        <w:tab/>
      </w:r>
      <w:r w:rsidRPr="008925A1">
        <w:rPr>
          <w:b/>
        </w:rPr>
        <w:tab/>
      </w:r>
      <w:r w:rsidR="006D7E2A" w:rsidRPr="008925A1">
        <w:t>EESC-2016-06465-00-00-AC-TRA</w:t>
      </w:r>
    </w:p>
    <w:p w:rsidR="006D7E2A" w:rsidRPr="008925A1" w:rsidRDefault="006D7E2A" w:rsidP="004D601D">
      <w:pPr>
        <w:ind w:left="-5"/>
        <w:rPr>
          <w:rFonts w:eastAsia="Calibri"/>
          <w:b/>
        </w:rPr>
      </w:pPr>
    </w:p>
    <w:p w:rsidR="006D7E2A" w:rsidRPr="008925A1" w:rsidRDefault="006D7E2A" w:rsidP="004D601D">
      <w:pPr>
        <w:ind w:left="-5"/>
        <w:rPr>
          <w:rFonts w:eastAsia="Calibri"/>
          <w:b/>
        </w:rPr>
      </w:pPr>
      <w:r w:rsidRPr="008925A1">
        <w:rPr>
          <w:b/>
        </w:rPr>
        <w:t>Hlavní body:</w:t>
      </w:r>
    </w:p>
    <w:p w:rsidR="006D7E2A" w:rsidRPr="008925A1" w:rsidRDefault="006D7E2A" w:rsidP="004D601D">
      <w:pPr>
        <w:ind w:left="567"/>
        <w:outlineLvl w:val="1"/>
      </w:pPr>
    </w:p>
    <w:p w:rsidR="006D7E2A" w:rsidRPr="008925A1" w:rsidRDefault="006D7E2A" w:rsidP="004D601D">
      <w:pPr>
        <w:rPr>
          <w:rFonts w:eastAsia="Calibri"/>
        </w:rPr>
      </w:pPr>
      <w:r w:rsidRPr="008925A1">
        <w:t xml:space="preserve">EHSV: </w:t>
      </w:r>
    </w:p>
    <w:p w:rsidR="006D7E2A" w:rsidRPr="008925A1" w:rsidRDefault="006D7E2A" w:rsidP="004D601D">
      <w:pPr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vítá výzvu ke sdělení skutečností, která je inovativním, informativním</w:t>
      </w:r>
      <w:r w:rsidR="00645FF9" w:rsidRPr="008925A1">
        <w:t xml:space="preserve"> a </w:t>
      </w:r>
      <w:r w:rsidRPr="008925A1">
        <w:t>užitečným nástrojem</w:t>
      </w:r>
      <w:r w:rsidR="00645FF9" w:rsidRPr="008925A1">
        <w:t xml:space="preserve"> k </w:t>
      </w:r>
      <w:r w:rsidRPr="008925A1">
        <w:t>posuzování dopadu legislativních iniciativ na úrovni EU,</w:t>
      </w:r>
      <w:r w:rsidR="00645FF9" w:rsidRPr="008925A1">
        <w:t xml:space="preserve"> a </w:t>
      </w:r>
      <w:r w:rsidRPr="008925A1">
        <w:t>doufá, že se</w:t>
      </w:r>
      <w:r w:rsidR="00645FF9" w:rsidRPr="008925A1">
        <w:t xml:space="preserve"> v </w:t>
      </w:r>
      <w:r w:rsidRPr="008925A1">
        <w:t>budoucnu stane běžnou praxí;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souhlasí</w:t>
      </w:r>
      <w:r w:rsidR="00645FF9" w:rsidRPr="008925A1">
        <w:t xml:space="preserve"> s </w:t>
      </w:r>
      <w:r w:rsidRPr="008925A1">
        <w:t>tím, že základní zásady nedávných finančních reforem nelze obecně zpochybňovat</w:t>
      </w:r>
      <w:r w:rsidR="00645FF9" w:rsidRPr="008925A1">
        <w:t xml:space="preserve"> a </w:t>
      </w:r>
      <w:r w:rsidRPr="008925A1">
        <w:t>že nová pravidla posílila stabilitu</w:t>
      </w:r>
      <w:r w:rsidR="00645FF9" w:rsidRPr="008925A1">
        <w:t xml:space="preserve"> a </w:t>
      </w:r>
      <w:r w:rsidRPr="008925A1">
        <w:t xml:space="preserve">odolnost finančního systému; 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připomíná význam regulačního rámce EU pro finanční služby pro urychlení dokončení unie kapitálových trhů;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vítá přístup, který zasazuje reformu do kontextu širšího záměru spočívajícího</w:t>
      </w:r>
      <w:r w:rsidR="00645FF9" w:rsidRPr="008925A1">
        <w:t xml:space="preserve"> v </w:t>
      </w:r>
      <w:r w:rsidRPr="008925A1">
        <w:t>lepším vyvážení cíle finanční stability</w:t>
      </w:r>
      <w:r w:rsidR="00645FF9" w:rsidRPr="008925A1">
        <w:t xml:space="preserve"> a </w:t>
      </w:r>
      <w:r w:rsidRPr="008925A1">
        <w:t xml:space="preserve">růstu; 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vyzývá členské státy, aby při provádění pravidel EU do vnitrostátního práva nevytvářely zbytečnou administrativní zátěž</w:t>
      </w:r>
      <w:r w:rsidR="00645FF9" w:rsidRPr="008925A1">
        <w:t xml:space="preserve"> a </w:t>
      </w:r>
      <w:r w:rsidRPr="008925A1">
        <w:t xml:space="preserve">omezení; 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souhlasí</w:t>
      </w:r>
      <w:r w:rsidR="00645FF9" w:rsidRPr="008925A1">
        <w:t xml:space="preserve"> s </w:t>
      </w:r>
      <w:r w:rsidRPr="008925A1">
        <w:t>tím, že bankám je třeba věnovat zvláštní pozornost, neboť poskytují veřejnosti důležité služby obecného zájmu</w:t>
      </w:r>
      <w:r w:rsidR="00645FF9" w:rsidRPr="008925A1">
        <w:t xml:space="preserve"> a </w:t>
      </w:r>
      <w:r w:rsidRPr="008925A1">
        <w:t>jsou hlavním zdrojem financování malých</w:t>
      </w:r>
      <w:r w:rsidR="00645FF9" w:rsidRPr="008925A1">
        <w:t xml:space="preserve"> a </w:t>
      </w:r>
      <w:r w:rsidRPr="008925A1">
        <w:t>středních</w:t>
      </w:r>
      <w:r w:rsidR="00EF5C7C" w:rsidRPr="008925A1">
        <w:t> </w:t>
      </w:r>
      <w:r w:rsidRPr="008925A1">
        <w:t xml:space="preserve">podniků; 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28"/>
        </w:numPr>
        <w:ind w:left="567" w:hanging="567"/>
        <w:rPr>
          <w:rFonts w:eastAsia="Calibri"/>
        </w:rPr>
      </w:pPr>
      <w:r w:rsidRPr="008925A1">
        <w:t>vyzývá evropské subjekty</w:t>
      </w:r>
      <w:r w:rsidR="00645FF9" w:rsidRPr="008925A1">
        <w:t xml:space="preserve"> s </w:t>
      </w:r>
      <w:r w:rsidRPr="008925A1">
        <w:t>rozhodovací pravomocí, aby urychlily strukturální reformy bankovnictví</w:t>
      </w:r>
      <w:r w:rsidR="00645FF9" w:rsidRPr="008925A1">
        <w:t xml:space="preserve"> a </w:t>
      </w:r>
      <w:r w:rsidRPr="008925A1">
        <w:t xml:space="preserve">nalezly mj. společně se spoluzákonodárci řešení patové situace ohledně legislativního návrhu Komise týkajícího se </w:t>
      </w:r>
      <w:r w:rsidRPr="008925A1">
        <w:rPr>
          <w:i/>
        </w:rPr>
        <w:t>nařízení</w:t>
      </w:r>
      <w:r w:rsidR="00645FF9" w:rsidRPr="008925A1">
        <w:rPr>
          <w:i/>
        </w:rPr>
        <w:t xml:space="preserve"> o </w:t>
      </w:r>
      <w:r w:rsidRPr="008925A1">
        <w:rPr>
          <w:i/>
        </w:rPr>
        <w:t>strukturálních opatřeních zvyšujících odolnost úvěrových institucí EU</w:t>
      </w:r>
      <w:r w:rsidR="001331DE" w:rsidRPr="008925A1">
        <w:t>;</w:t>
      </w:r>
    </w:p>
    <w:p w:rsidR="006D7E2A" w:rsidRPr="008925A1" w:rsidRDefault="006D7E2A" w:rsidP="004D601D">
      <w:pPr>
        <w:ind w:left="567" w:hanging="567"/>
        <w:rPr>
          <w:rFonts w:eastAsia="Calibri"/>
        </w:rPr>
      </w:pPr>
    </w:p>
    <w:p w:rsidR="006D7E2A" w:rsidRPr="008925A1" w:rsidRDefault="000F68E3" w:rsidP="004D601D">
      <w:pPr>
        <w:numPr>
          <w:ilvl w:val="0"/>
          <w:numId w:val="28"/>
        </w:numPr>
        <w:ind w:left="567" w:hanging="567"/>
        <w:contextualSpacing/>
      </w:pPr>
      <w:r w:rsidRPr="008925A1">
        <w:t>domnívá</w:t>
      </w:r>
      <w:r w:rsidR="001B63ED" w:rsidRPr="008925A1">
        <w:t xml:space="preserve"> se</w:t>
      </w:r>
      <w:r w:rsidR="006D7E2A" w:rsidRPr="008925A1">
        <w:t>, že právní předpisy nepředstavují vždy nejvhodnější politickou reakci,</w:t>
      </w:r>
      <w:r w:rsidR="00645FF9" w:rsidRPr="008925A1">
        <w:t xml:space="preserve"> a </w:t>
      </w:r>
      <w:r w:rsidR="006D7E2A" w:rsidRPr="008925A1">
        <w:t>vyzývá Komisi, aby pokud možno volila</w:t>
      </w:r>
      <w:r w:rsidR="00645FF9" w:rsidRPr="008925A1">
        <w:t xml:space="preserve"> i </w:t>
      </w:r>
      <w:r w:rsidR="006D7E2A" w:rsidRPr="008925A1">
        <w:t>přístupy nelegislativní</w:t>
      </w:r>
      <w:r w:rsidR="00645FF9" w:rsidRPr="008925A1">
        <w:t xml:space="preserve"> a </w:t>
      </w:r>
      <w:r w:rsidR="006D7E2A" w:rsidRPr="008925A1">
        <w:t>tržní.</w:t>
      </w:r>
    </w:p>
    <w:p w:rsidR="006D7E2A" w:rsidRPr="008925A1" w:rsidRDefault="006D7E2A" w:rsidP="004D601D">
      <w:pPr>
        <w:rPr>
          <w:rFonts w:eastAsia="Calibri"/>
        </w:rPr>
      </w:pPr>
    </w:p>
    <w:p w:rsidR="006D7E2A" w:rsidRPr="008925A1" w:rsidRDefault="006D7E2A" w:rsidP="004D601D">
      <w:pPr>
        <w:rPr>
          <w:rFonts w:eastAsia="Calibri"/>
          <w:i/>
        </w:rPr>
      </w:pPr>
      <w:r w:rsidRPr="008925A1">
        <w:rPr>
          <w:b/>
          <w:i/>
        </w:rPr>
        <w:t>Kontaktní osoba</w:t>
      </w:r>
      <w:r w:rsidRPr="008925A1">
        <w:rPr>
          <w:b/>
        </w:rPr>
        <w:t>:</w:t>
      </w:r>
      <w:r w:rsidRPr="008925A1">
        <w:rPr>
          <w:i/>
        </w:rPr>
        <w:t xml:space="preserve"> Gerald Klec</w:t>
      </w:r>
    </w:p>
    <w:p w:rsidR="006D7E2A" w:rsidRPr="008925A1" w:rsidRDefault="006D7E2A" w:rsidP="004D601D">
      <w:pPr>
        <w:rPr>
          <w:rFonts w:eastAsia="Calibri"/>
          <w:i/>
        </w:rPr>
      </w:pPr>
      <w:r w:rsidRPr="008925A1">
        <w:rPr>
          <w:i/>
        </w:rPr>
        <w:t xml:space="preserve">(tel.: 00 32 2 546 9909 – e-mail: </w:t>
      </w:r>
      <w:hyperlink r:id="rId26">
        <w:r w:rsidRPr="008925A1">
          <w:rPr>
            <w:i/>
            <w:color w:val="0000FF"/>
            <w:u w:val="single"/>
          </w:rPr>
          <w:t>gerald.klec@eesc.europa.eu</w:t>
        </w:r>
      </w:hyperlink>
      <w:r w:rsidRPr="008925A1">
        <w:rPr>
          <w:i/>
        </w:rPr>
        <w:t>)</w:t>
      </w:r>
    </w:p>
    <w:p w:rsidR="006D7E2A" w:rsidRPr="008925A1" w:rsidRDefault="006D7E2A" w:rsidP="004D601D">
      <w:pPr>
        <w:rPr>
          <w:rFonts w:eastAsia="Calibri"/>
        </w:rPr>
      </w:pPr>
    </w:p>
    <w:p w:rsidR="004D601D" w:rsidRPr="008925A1" w:rsidRDefault="004D601D" w:rsidP="004D601D">
      <w:pPr>
        <w:jc w:val="left"/>
        <w:rPr>
          <w:rFonts w:eastAsia="Calibri"/>
          <w:i/>
          <w:iCs/>
          <w:u w:val="single"/>
        </w:rPr>
      </w:pPr>
      <w:r w:rsidRPr="008925A1">
        <w:rPr>
          <w:rFonts w:eastAsia="Calibri"/>
          <w:i/>
          <w:iCs/>
          <w:u w:val="single"/>
        </w:rPr>
        <w:br w:type="page"/>
      </w:r>
    </w:p>
    <w:p w:rsidR="00DC2892" w:rsidRPr="008925A1" w:rsidRDefault="00DC2892" w:rsidP="004D601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284" w:hanging="284"/>
        <w:contextualSpacing/>
        <w:textAlignment w:val="baseline"/>
        <w:rPr>
          <w:b/>
          <w:i/>
          <w:sz w:val="28"/>
          <w:szCs w:val="28"/>
        </w:rPr>
      </w:pPr>
      <w:r w:rsidRPr="008925A1">
        <w:rPr>
          <w:b/>
          <w:i/>
          <w:sz w:val="28"/>
          <w:szCs w:val="28"/>
        </w:rPr>
        <w:t>Územní typologie</w:t>
      </w:r>
    </w:p>
    <w:p w:rsidR="00DC2892" w:rsidRPr="008925A1" w:rsidRDefault="00DC2892" w:rsidP="004D601D">
      <w:pPr>
        <w:tabs>
          <w:tab w:val="center" w:pos="284"/>
        </w:tabs>
        <w:ind w:left="266" w:hanging="266"/>
        <w:rPr>
          <w:rFonts w:eastAsia="Calibri"/>
          <w:b/>
        </w:rPr>
      </w:pPr>
    </w:p>
    <w:p w:rsidR="00DC2892" w:rsidRPr="008925A1" w:rsidRDefault="00DC2892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rPr>
          <w:rFonts w:eastAsia="Calibri"/>
          <w:b/>
        </w:rPr>
        <w:t>Kategorie C</w:t>
      </w:r>
    </w:p>
    <w:p w:rsidR="00DC2892" w:rsidRPr="008925A1" w:rsidRDefault="00DC2892" w:rsidP="004D601D">
      <w:pPr>
        <w:tabs>
          <w:tab w:val="center" w:pos="284"/>
        </w:tabs>
        <w:ind w:left="266" w:hanging="266"/>
        <w:rPr>
          <w:rFonts w:eastAsia="Calibri"/>
        </w:rPr>
      </w:pPr>
    </w:p>
    <w:p w:rsidR="00DC2892" w:rsidRPr="008925A1" w:rsidRDefault="00DC2892" w:rsidP="004D601D">
      <w:pPr>
        <w:tabs>
          <w:tab w:val="center" w:pos="284"/>
          <w:tab w:val="left" w:pos="1701"/>
        </w:tabs>
        <w:ind w:left="266" w:hanging="266"/>
        <w:rPr>
          <w:rFonts w:eastAsia="Calibri"/>
        </w:rPr>
      </w:pPr>
      <w:r w:rsidRPr="008925A1">
        <w:rPr>
          <w:rFonts w:eastAsia="Calibri"/>
          <w:b/>
        </w:rPr>
        <w:t>Odkazy:</w:t>
      </w:r>
      <w:r w:rsidRPr="008925A1">
        <w:rPr>
          <w:rFonts w:eastAsia="Calibri"/>
          <w:b/>
        </w:rPr>
        <w:tab/>
      </w:r>
      <w:r w:rsidRPr="008925A1">
        <w:rPr>
          <w:rFonts w:eastAsia="Calibri"/>
        </w:rPr>
        <w:t>COM(2016) 788 final – 2016/0393 (COD)</w:t>
      </w:r>
    </w:p>
    <w:p w:rsidR="00DC2892" w:rsidRPr="008925A1" w:rsidRDefault="00DC2892" w:rsidP="004D601D">
      <w:pPr>
        <w:tabs>
          <w:tab w:val="center" w:pos="-2268"/>
        </w:tabs>
        <w:ind w:left="1701"/>
        <w:rPr>
          <w:rFonts w:eastAsia="Calibri"/>
        </w:rPr>
      </w:pPr>
      <w:r w:rsidRPr="008925A1">
        <w:rPr>
          <w:rFonts w:eastAsia="Calibri"/>
        </w:rPr>
        <w:t>EESC-2017-01107-00-00-AC-TRA</w:t>
      </w:r>
    </w:p>
    <w:p w:rsidR="00DC2892" w:rsidRPr="008925A1" w:rsidRDefault="00DC2892" w:rsidP="004D601D">
      <w:pPr>
        <w:tabs>
          <w:tab w:val="center" w:pos="284"/>
        </w:tabs>
        <w:ind w:left="266" w:hanging="266"/>
        <w:rPr>
          <w:rFonts w:eastAsia="Calibri"/>
        </w:rPr>
      </w:pPr>
    </w:p>
    <w:p w:rsidR="00DC2892" w:rsidRPr="008925A1" w:rsidRDefault="00DC2892" w:rsidP="004D601D">
      <w:pPr>
        <w:keepNext/>
        <w:keepLines/>
        <w:tabs>
          <w:tab w:val="center" w:pos="284"/>
        </w:tabs>
        <w:ind w:left="266" w:hanging="266"/>
        <w:rPr>
          <w:rFonts w:eastAsia="Calibri"/>
          <w:b/>
        </w:rPr>
      </w:pPr>
      <w:r w:rsidRPr="008925A1">
        <w:rPr>
          <w:rFonts w:eastAsia="Calibri"/>
          <w:b/>
        </w:rPr>
        <w:t>Hlavní body:</w:t>
      </w:r>
    </w:p>
    <w:p w:rsidR="00DC2892" w:rsidRPr="008925A1" w:rsidRDefault="00DC2892" w:rsidP="004D601D">
      <w:pPr>
        <w:rPr>
          <w:rFonts w:eastAsia="Calibri"/>
        </w:rPr>
      </w:pPr>
    </w:p>
    <w:p w:rsidR="00DC2892" w:rsidRPr="008925A1" w:rsidRDefault="00DC2892" w:rsidP="004D601D">
      <w:pPr>
        <w:rPr>
          <w:rFonts w:eastAsia="Calibri"/>
        </w:rPr>
      </w:pPr>
      <w:r w:rsidRPr="008925A1">
        <w:t>Jelikož se Výbor domnívá, že obsah návrhu je uspokojivý</w:t>
      </w:r>
      <w:r w:rsidR="00FF0B9E" w:rsidRPr="008925A1">
        <w:t>,</w:t>
      </w:r>
      <w:r w:rsidR="00645FF9" w:rsidRPr="008925A1">
        <w:rPr>
          <w:rFonts w:eastAsia="Calibri"/>
        </w:rPr>
        <w:t xml:space="preserve"> a </w:t>
      </w:r>
      <w:r w:rsidR="00FF0B9E" w:rsidRPr="008925A1">
        <w:rPr>
          <w:rFonts w:eastAsia="Calibri"/>
        </w:rPr>
        <w:t>nemá</w:t>
      </w:r>
      <w:r w:rsidR="00645FF9" w:rsidRPr="008925A1">
        <w:rPr>
          <w:rFonts w:eastAsia="Calibri"/>
        </w:rPr>
        <w:t xml:space="preserve"> k </w:t>
      </w:r>
      <w:r w:rsidR="00FF0B9E" w:rsidRPr="008925A1">
        <w:rPr>
          <w:rFonts w:eastAsia="Calibri"/>
        </w:rPr>
        <w:t>němu žádné připomínky, rozhodl se zaujmout</w:t>
      </w:r>
      <w:r w:rsidR="00645FF9" w:rsidRPr="008925A1">
        <w:rPr>
          <w:rFonts w:eastAsia="Calibri"/>
        </w:rPr>
        <w:t xml:space="preserve"> k </w:t>
      </w:r>
      <w:r w:rsidR="00FF0B9E" w:rsidRPr="008925A1">
        <w:rPr>
          <w:rFonts w:eastAsia="Calibri"/>
        </w:rPr>
        <w:t>navrhovanému znění příznivé stanovisko</w:t>
      </w:r>
      <w:r w:rsidRPr="008925A1">
        <w:rPr>
          <w:rFonts w:eastAsia="Calibri"/>
        </w:rPr>
        <w:t>.</w:t>
      </w:r>
    </w:p>
    <w:p w:rsidR="00DC2892" w:rsidRPr="008925A1" w:rsidRDefault="00DC2892" w:rsidP="004D601D">
      <w:pPr>
        <w:tabs>
          <w:tab w:val="left" w:pos="770"/>
        </w:tabs>
        <w:ind w:left="1430" w:hanging="1430"/>
        <w:rPr>
          <w:rFonts w:eastAsia="Calibri"/>
          <w:b/>
          <w:i/>
        </w:rPr>
      </w:pPr>
    </w:p>
    <w:p w:rsidR="00DC2892" w:rsidRPr="008925A1" w:rsidRDefault="004D4F9F" w:rsidP="004D601D">
      <w:pPr>
        <w:tabs>
          <w:tab w:val="left" w:pos="770"/>
        </w:tabs>
        <w:ind w:left="1430" w:hanging="1430"/>
        <w:rPr>
          <w:rFonts w:eastAsia="Calibri"/>
          <w:i/>
          <w:iCs/>
        </w:rPr>
      </w:pPr>
      <w:r w:rsidRPr="008925A1">
        <w:rPr>
          <w:rFonts w:eastAsia="Calibri"/>
          <w:b/>
          <w:i/>
        </w:rPr>
        <w:t>Kontaktní osoba</w:t>
      </w:r>
      <w:r w:rsidR="00DC2892" w:rsidRPr="008925A1">
        <w:rPr>
          <w:rFonts w:eastAsia="Calibri"/>
        </w:rPr>
        <w:t>:</w:t>
      </w:r>
      <w:r w:rsidR="00DC2892" w:rsidRPr="008925A1">
        <w:rPr>
          <w:rFonts w:eastAsia="Calibri"/>
          <w:i/>
        </w:rPr>
        <w:t xml:space="preserve"> </w:t>
      </w:r>
      <w:r w:rsidR="00DC2892" w:rsidRPr="008925A1">
        <w:rPr>
          <w:rFonts w:eastAsia="Calibri"/>
          <w:i/>
        </w:rPr>
        <w:tab/>
      </w:r>
      <w:r w:rsidR="00DC2892" w:rsidRPr="008925A1">
        <w:rPr>
          <w:rFonts w:eastAsia="Calibri"/>
          <w:bCs/>
          <w:i/>
          <w:iCs/>
        </w:rPr>
        <w:t>Helena Polomik</w:t>
      </w:r>
    </w:p>
    <w:p w:rsidR="000F68E3" w:rsidRPr="008925A1" w:rsidRDefault="004D4F9F" w:rsidP="004D601D">
      <w:pPr>
        <w:rPr>
          <w:rFonts w:eastAsia="Calibri"/>
          <w:i/>
          <w:iCs/>
        </w:rPr>
      </w:pPr>
      <w:r w:rsidRPr="008925A1">
        <w:rPr>
          <w:rFonts w:eastAsia="Calibri"/>
          <w:i/>
          <w:iCs/>
        </w:rPr>
        <w:t>(t</w:t>
      </w:r>
      <w:r w:rsidR="00DC2892" w:rsidRPr="008925A1">
        <w:rPr>
          <w:rFonts w:eastAsia="Calibri"/>
          <w:i/>
          <w:iCs/>
        </w:rPr>
        <w:t xml:space="preserve">el.: 00 32 2 546 90 63 </w:t>
      </w:r>
      <w:r w:rsidRPr="008925A1">
        <w:rPr>
          <w:rFonts w:eastAsia="Calibri"/>
          <w:i/>
          <w:iCs/>
        </w:rPr>
        <w:t>–</w:t>
      </w:r>
      <w:r w:rsidR="00DC2892" w:rsidRPr="008925A1">
        <w:rPr>
          <w:rFonts w:eastAsia="Calibri"/>
          <w:i/>
          <w:iCs/>
        </w:rPr>
        <w:t xml:space="preserve"> e</w:t>
      </w:r>
      <w:r w:rsidRPr="008925A1">
        <w:rPr>
          <w:rFonts w:eastAsia="Calibri"/>
          <w:i/>
          <w:iCs/>
        </w:rPr>
        <w:t>-</w:t>
      </w:r>
      <w:r w:rsidR="00DC2892" w:rsidRPr="008925A1">
        <w:rPr>
          <w:rFonts w:eastAsia="Calibri"/>
          <w:i/>
          <w:iCs/>
        </w:rPr>
        <w:t xml:space="preserve">mail: </w:t>
      </w:r>
      <w:hyperlink r:id="rId27" w:history="1">
        <w:r w:rsidR="00DC2892" w:rsidRPr="008925A1">
          <w:rPr>
            <w:rStyle w:val="Hyperlink"/>
            <w:rFonts w:eastAsia="Calibri"/>
            <w:i/>
            <w:iCs/>
          </w:rPr>
          <w:t>Helena.Polomik@eesc.europa.eu</w:t>
        </w:r>
      </w:hyperlink>
      <w:r w:rsidR="00DC2892" w:rsidRPr="008925A1">
        <w:rPr>
          <w:rFonts w:eastAsia="Calibri"/>
          <w:i/>
          <w:iCs/>
        </w:rPr>
        <w:t>)</w:t>
      </w:r>
    </w:p>
    <w:p w:rsidR="00DC2892" w:rsidRPr="008925A1" w:rsidRDefault="00DC2892" w:rsidP="004D601D">
      <w:pPr>
        <w:rPr>
          <w:rFonts w:eastAsia="Calibri"/>
        </w:rPr>
      </w:pPr>
    </w:p>
    <w:p w:rsidR="006D7E2A" w:rsidRPr="008925A1" w:rsidRDefault="006D7E2A" w:rsidP="004D601D">
      <w:pPr>
        <w:keepNext/>
        <w:keepLines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Calibri"/>
          <w:b/>
          <w:i/>
          <w:sz w:val="28"/>
          <w:szCs w:val="28"/>
        </w:rPr>
      </w:pPr>
      <w:r w:rsidRPr="008925A1">
        <w:rPr>
          <w:b/>
          <w:i/>
          <w:sz w:val="28"/>
        </w:rPr>
        <w:t>Reforma bankovnictví – Kapitálové požadavky</w:t>
      </w:r>
      <w:r w:rsidR="00645FF9" w:rsidRPr="008925A1">
        <w:rPr>
          <w:b/>
          <w:i/>
          <w:sz w:val="28"/>
        </w:rPr>
        <w:t xml:space="preserve"> a </w:t>
      </w:r>
      <w:r w:rsidRPr="008925A1">
        <w:rPr>
          <w:b/>
          <w:i/>
          <w:sz w:val="28"/>
        </w:rPr>
        <w:t>změny rámce pro řešení krizí </w:t>
      </w:r>
    </w:p>
    <w:p w:rsidR="006D7E2A" w:rsidRPr="008925A1" w:rsidRDefault="006D7E2A" w:rsidP="004D601D">
      <w:pPr>
        <w:keepNext/>
        <w:keepLines/>
        <w:tabs>
          <w:tab w:val="center" w:pos="284"/>
        </w:tabs>
        <w:ind w:left="266" w:hanging="266"/>
        <w:rPr>
          <w:rFonts w:eastAsia="Calibri"/>
          <w:b/>
        </w:rPr>
      </w:pPr>
    </w:p>
    <w:p w:rsidR="006D7E2A" w:rsidRPr="008925A1" w:rsidRDefault="006D7E2A" w:rsidP="004D601D">
      <w:pPr>
        <w:keepNext/>
        <w:keepLines/>
        <w:tabs>
          <w:tab w:val="center" w:pos="284"/>
        </w:tabs>
        <w:ind w:left="266" w:hanging="266"/>
        <w:rPr>
          <w:rFonts w:eastAsia="Calibri"/>
        </w:rPr>
      </w:pPr>
      <w:r w:rsidRPr="008925A1">
        <w:rPr>
          <w:b/>
        </w:rPr>
        <w:t>Zpravodaj:</w:t>
      </w:r>
      <w:r w:rsidR="00B33C40" w:rsidRPr="008925A1">
        <w:t xml:space="preserve"> </w:t>
      </w:r>
      <w:r w:rsidRPr="008925A1">
        <w:t>Daniel MAREELS (Zaměstnavatelé – BE)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  <w:b/>
        </w:rPr>
      </w:pP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  <w:r w:rsidRPr="008925A1">
        <w:rPr>
          <w:b/>
        </w:rPr>
        <w:t>Odkazy:</w:t>
      </w:r>
      <w:r w:rsidRPr="008925A1">
        <w:tab/>
      </w:r>
      <w:r w:rsidRPr="008925A1">
        <w:tab/>
        <w:t>COM(2016) 850 final – 2016/0360 (COD)</w:t>
      </w:r>
    </w:p>
    <w:p w:rsidR="006D7E2A" w:rsidRPr="008925A1" w:rsidRDefault="00D81307" w:rsidP="004D601D">
      <w:pPr>
        <w:tabs>
          <w:tab w:val="center" w:pos="284"/>
        </w:tabs>
        <w:ind w:left="1682" w:hanging="266"/>
        <w:rPr>
          <w:rFonts w:eastAsia="Calibri"/>
        </w:rPr>
      </w:pPr>
      <w:r w:rsidRPr="008925A1">
        <w:tab/>
        <w:t xml:space="preserve">COM(2016) 851 final – 2016/0361 (COD) </w:t>
      </w:r>
    </w:p>
    <w:p w:rsidR="006D7E2A" w:rsidRPr="008925A1" w:rsidRDefault="00D81307" w:rsidP="004D601D">
      <w:pPr>
        <w:tabs>
          <w:tab w:val="center" w:pos="284"/>
        </w:tabs>
        <w:ind w:left="1682" w:hanging="266"/>
        <w:rPr>
          <w:rFonts w:eastAsia="Calibri"/>
        </w:rPr>
      </w:pPr>
      <w:r w:rsidRPr="008925A1">
        <w:tab/>
        <w:t xml:space="preserve">COM(2016) 852 final – 2016/0362 (COD) </w:t>
      </w:r>
    </w:p>
    <w:p w:rsidR="006D7E2A" w:rsidRPr="008925A1" w:rsidRDefault="00D81307" w:rsidP="004D601D">
      <w:pPr>
        <w:tabs>
          <w:tab w:val="center" w:pos="284"/>
        </w:tabs>
        <w:ind w:left="1682" w:hanging="266"/>
        <w:rPr>
          <w:rFonts w:eastAsia="Calibri"/>
        </w:rPr>
      </w:pPr>
      <w:r w:rsidRPr="008925A1">
        <w:tab/>
        <w:t xml:space="preserve">COM(2016) 854 final – 2016/0364 (COD) </w:t>
      </w:r>
    </w:p>
    <w:p w:rsidR="006D7E2A" w:rsidRPr="008925A1" w:rsidRDefault="00D81307" w:rsidP="004D601D">
      <w:pPr>
        <w:tabs>
          <w:tab w:val="center" w:pos="284"/>
        </w:tabs>
        <w:ind w:left="1682" w:hanging="266"/>
        <w:rPr>
          <w:rFonts w:eastAsia="Calibri"/>
        </w:rPr>
      </w:pPr>
      <w:r w:rsidRPr="008925A1">
        <w:tab/>
        <w:t>EESC-2016-06799-00-00-AC-TRA</w:t>
      </w:r>
    </w:p>
    <w:p w:rsidR="006D7E2A" w:rsidRPr="008925A1" w:rsidRDefault="006D7E2A" w:rsidP="004D601D">
      <w:pPr>
        <w:tabs>
          <w:tab w:val="center" w:pos="284"/>
        </w:tabs>
        <w:ind w:left="266" w:hanging="266"/>
        <w:rPr>
          <w:rFonts w:eastAsia="Calibri"/>
        </w:rPr>
      </w:pPr>
    </w:p>
    <w:p w:rsidR="006D7E2A" w:rsidRPr="008925A1" w:rsidRDefault="006D7E2A" w:rsidP="004D601D">
      <w:pPr>
        <w:keepNext/>
        <w:keepLines/>
        <w:tabs>
          <w:tab w:val="center" w:pos="284"/>
        </w:tabs>
        <w:ind w:left="266" w:hanging="266"/>
        <w:rPr>
          <w:rFonts w:eastAsia="Calibri"/>
          <w:b/>
        </w:rPr>
      </w:pPr>
      <w:r w:rsidRPr="008925A1">
        <w:rPr>
          <w:b/>
        </w:rPr>
        <w:t>Hlavní body:</w:t>
      </w:r>
    </w:p>
    <w:p w:rsidR="006D7E2A" w:rsidRPr="008925A1" w:rsidRDefault="006D7E2A" w:rsidP="004D601D">
      <w:pPr>
        <w:ind w:left="-567"/>
        <w:rPr>
          <w:rFonts w:eastAsia="Calibri"/>
        </w:rPr>
      </w:pPr>
    </w:p>
    <w:p w:rsidR="006D7E2A" w:rsidRPr="008925A1" w:rsidRDefault="006D7E2A" w:rsidP="004D601D">
      <w:pPr>
        <w:rPr>
          <w:rFonts w:eastAsia="Calibri"/>
        </w:rPr>
      </w:pPr>
      <w:r w:rsidRPr="008925A1">
        <w:t xml:space="preserve">EHSV: </w:t>
      </w:r>
    </w:p>
    <w:p w:rsidR="006D7E2A" w:rsidRPr="008925A1" w:rsidRDefault="006D7E2A" w:rsidP="004D601D">
      <w:pPr>
        <w:rPr>
          <w:rFonts w:eastAsia="Calibri"/>
        </w:rPr>
      </w:pPr>
    </w:p>
    <w:p w:rsidR="006D7E2A" w:rsidRPr="008925A1" w:rsidRDefault="006D7E2A" w:rsidP="004D601D">
      <w:pPr>
        <w:numPr>
          <w:ilvl w:val="0"/>
          <w:numId w:val="30"/>
        </w:numPr>
        <w:ind w:left="567" w:hanging="567"/>
        <w:contextualSpacing/>
      </w:pPr>
      <w:r w:rsidRPr="008925A1">
        <w:t>velmi vítá balíček návrhů Komise</w:t>
      </w:r>
      <w:r w:rsidR="00645FF9" w:rsidRPr="008925A1">
        <w:t xml:space="preserve"> a </w:t>
      </w:r>
      <w:r w:rsidRPr="008925A1">
        <w:t>doufá, že účinně přispěje</w:t>
      </w:r>
      <w:r w:rsidR="00645FF9" w:rsidRPr="008925A1">
        <w:t xml:space="preserve"> k </w:t>
      </w:r>
      <w:r w:rsidRPr="008925A1">
        <w:t>dokončení práce vykonané</w:t>
      </w:r>
      <w:r w:rsidR="00645FF9" w:rsidRPr="008925A1">
        <w:t xml:space="preserve"> v </w:t>
      </w:r>
      <w:r w:rsidRPr="008925A1">
        <w:t xml:space="preserve">období po krizi za účelem reformy finančního sektoru; </w:t>
      </w:r>
    </w:p>
    <w:p w:rsidR="006D7E2A" w:rsidRPr="008925A1" w:rsidRDefault="006D7E2A" w:rsidP="004D601D">
      <w:pPr>
        <w:ind w:left="567" w:hanging="567"/>
        <w:contextualSpacing/>
      </w:pPr>
    </w:p>
    <w:p w:rsidR="006D7E2A" w:rsidRPr="008925A1" w:rsidRDefault="007F7D4F" w:rsidP="004D601D">
      <w:pPr>
        <w:numPr>
          <w:ilvl w:val="0"/>
          <w:numId w:val="30"/>
        </w:numPr>
        <w:ind w:left="567" w:hanging="567"/>
        <w:contextualSpacing/>
      </w:pPr>
      <w:r w:rsidRPr="008925A1">
        <w:t xml:space="preserve">jednoznačně </w:t>
      </w:r>
      <w:r w:rsidR="006D7E2A" w:rsidRPr="008925A1">
        <w:t>sdílí globální</w:t>
      </w:r>
      <w:r w:rsidR="00645FF9" w:rsidRPr="008925A1">
        <w:t xml:space="preserve"> a </w:t>
      </w:r>
      <w:r w:rsidR="006D7E2A" w:rsidRPr="008925A1">
        <w:t>integrovanou vizi, jíž bylo použito</w:t>
      </w:r>
      <w:r w:rsidR="00645FF9" w:rsidRPr="008925A1">
        <w:t xml:space="preserve"> a </w:t>
      </w:r>
      <w:r w:rsidR="006D7E2A" w:rsidRPr="008925A1">
        <w:t>která těmto návrhům umožňuje sladit</w:t>
      </w:r>
      <w:r w:rsidR="00645FF9" w:rsidRPr="008925A1">
        <w:t xml:space="preserve"> a </w:t>
      </w:r>
      <w:r w:rsidR="006D7E2A" w:rsidRPr="008925A1">
        <w:t>sjednotit několik důležitých cílů</w:t>
      </w:r>
      <w:r w:rsidR="00645FF9" w:rsidRPr="008925A1">
        <w:t xml:space="preserve"> z </w:t>
      </w:r>
      <w:r w:rsidR="006D7E2A" w:rsidRPr="008925A1">
        <w:t xml:space="preserve">různých oblastí, aniž by to uškodilo zásadám; </w:t>
      </w:r>
    </w:p>
    <w:p w:rsidR="006D7E2A" w:rsidRPr="008925A1" w:rsidRDefault="006D7E2A" w:rsidP="004D601D">
      <w:pPr>
        <w:ind w:left="567" w:hanging="567"/>
        <w:contextualSpacing/>
      </w:pPr>
    </w:p>
    <w:p w:rsidR="006D7E2A" w:rsidRPr="008925A1" w:rsidRDefault="006D7E2A" w:rsidP="004D601D">
      <w:pPr>
        <w:numPr>
          <w:ilvl w:val="0"/>
          <w:numId w:val="30"/>
        </w:numPr>
        <w:ind w:left="567" w:hanging="567"/>
        <w:contextualSpacing/>
      </w:pPr>
      <w:r w:rsidRPr="008925A1">
        <w:t>domnívá</w:t>
      </w:r>
      <w:r w:rsidR="001B63ED" w:rsidRPr="008925A1">
        <w:t xml:space="preserve"> se</w:t>
      </w:r>
      <w:r w:rsidRPr="008925A1">
        <w:t>, že tato rozličná navržená opatření nepopiratelně přispívají</w:t>
      </w:r>
      <w:r w:rsidR="00645FF9" w:rsidRPr="008925A1">
        <w:t xml:space="preserve"> k </w:t>
      </w:r>
      <w:r w:rsidRPr="008925A1">
        <w:t>posílení evropského obezřetnostního rámce</w:t>
      </w:r>
      <w:r w:rsidR="00645FF9" w:rsidRPr="008925A1">
        <w:t xml:space="preserve"> a </w:t>
      </w:r>
      <w:r w:rsidRPr="008925A1">
        <w:t>rámce pro řešení krize bank. To je zásadní pro požadované snižování rizika ve finančním sektoru</w:t>
      </w:r>
      <w:r w:rsidR="00645FF9" w:rsidRPr="008925A1">
        <w:t xml:space="preserve"> a </w:t>
      </w:r>
      <w:r w:rsidRPr="008925A1">
        <w:t>pr</w:t>
      </w:r>
      <w:r w:rsidR="001331DE" w:rsidRPr="008925A1">
        <w:t>o zvýšení odolnosti institucí;</w:t>
      </w:r>
    </w:p>
    <w:p w:rsidR="006D7E2A" w:rsidRPr="008925A1" w:rsidRDefault="006D7E2A" w:rsidP="004D601D">
      <w:pPr>
        <w:ind w:left="567" w:hanging="567"/>
        <w:contextualSpacing/>
      </w:pPr>
    </w:p>
    <w:p w:rsidR="006D7E2A" w:rsidRPr="008925A1" w:rsidRDefault="006D7E2A" w:rsidP="004D601D">
      <w:pPr>
        <w:numPr>
          <w:ilvl w:val="0"/>
          <w:numId w:val="30"/>
        </w:numPr>
        <w:ind w:left="567" w:hanging="567"/>
        <w:contextualSpacing/>
      </w:pPr>
      <w:r w:rsidRPr="008925A1">
        <w:t>je přesvědčen</w:t>
      </w:r>
      <w:r w:rsidR="00645FF9" w:rsidRPr="008925A1">
        <w:t xml:space="preserve"> o </w:t>
      </w:r>
      <w:r w:rsidRPr="008925A1">
        <w:t>tom, že skutečnost, že návrhy snižují riziko, umožní pokročit</w:t>
      </w:r>
      <w:r w:rsidR="00645FF9" w:rsidRPr="008925A1">
        <w:t xml:space="preserve"> v </w:t>
      </w:r>
      <w:r w:rsidRPr="008925A1">
        <w:t>dalším vytváření bankovní unie</w:t>
      </w:r>
      <w:r w:rsidR="00645FF9" w:rsidRPr="008925A1">
        <w:t xml:space="preserve"> a </w:t>
      </w:r>
      <w:r w:rsidRPr="008925A1">
        <w:t>jejího třetího pilíře, jímž je evropský systém pojištění vkladů. Tyto návrhy tak pozitivně přispějí</w:t>
      </w:r>
      <w:r w:rsidR="00645FF9" w:rsidRPr="008925A1">
        <w:t xml:space="preserve"> k </w:t>
      </w:r>
      <w:r w:rsidRPr="008925A1">
        <w:t>hlubšímu obnovení důvěry klientů</w:t>
      </w:r>
      <w:r w:rsidR="00645FF9" w:rsidRPr="008925A1">
        <w:t xml:space="preserve"> a </w:t>
      </w:r>
      <w:r w:rsidRPr="008925A1">
        <w:t xml:space="preserve">spotřebitelů ve finanční sektor; </w:t>
      </w:r>
    </w:p>
    <w:p w:rsidR="006D7E2A" w:rsidRPr="008925A1" w:rsidRDefault="006D7E2A" w:rsidP="004D601D">
      <w:pPr>
        <w:ind w:left="567" w:hanging="567"/>
        <w:contextualSpacing/>
      </w:pPr>
    </w:p>
    <w:p w:rsidR="006D7E2A" w:rsidRPr="008925A1" w:rsidRDefault="006D7E2A" w:rsidP="004D601D">
      <w:pPr>
        <w:numPr>
          <w:ilvl w:val="0"/>
          <w:numId w:val="30"/>
        </w:numPr>
        <w:ind w:left="567" w:hanging="567"/>
        <w:contextualSpacing/>
      </w:pPr>
      <w:r w:rsidRPr="008925A1">
        <w:t>velmi vítá také pozornost věnovanou financování ekonomiky. Vzhledem</w:t>
      </w:r>
      <w:r w:rsidR="00645FF9" w:rsidRPr="008925A1">
        <w:t xml:space="preserve"> k </w:t>
      </w:r>
      <w:r w:rsidRPr="008925A1">
        <w:t>tomu, že současná míra investic je</w:t>
      </w:r>
      <w:r w:rsidR="00645FF9" w:rsidRPr="008925A1">
        <w:t xml:space="preserve"> i </w:t>
      </w:r>
      <w:r w:rsidRPr="008925A1">
        <w:t>nadále nízká, nelze ponechat bez povšimnutí žádnou příležitost vytvořit nové</w:t>
      </w:r>
      <w:r w:rsidR="00645FF9" w:rsidRPr="008925A1">
        <w:t xml:space="preserve"> a </w:t>
      </w:r>
      <w:r w:rsidRPr="008925A1">
        <w:t>dodatečné příležitosti pro hospodářské oživení. Banky musí plnit významnou úlohu zprostředkovatelů na kapitálových trzích</w:t>
      </w:r>
      <w:r w:rsidR="00645FF9" w:rsidRPr="008925A1">
        <w:t xml:space="preserve"> a </w:t>
      </w:r>
      <w:r w:rsidRPr="008925A1">
        <w:t>bankovní úvěry zůstanou</w:t>
      </w:r>
      <w:r w:rsidR="00645FF9" w:rsidRPr="008925A1">
        <w:t xml:space="preserve"> i v </w:t>
      </w:r>
      <w:r w:rsidRPr="008925A1">
        <w:t>budoucnu bez pochyby nejvýznamnějším zdrojem financování pro rodiny</w:t>
      </w:r>
      <w:r w:rsidR="00645FF9" w:rsidRPr="008925A1">
        <w:t xml:space="preserve"> a </w:t>
      </w:r>
      <w:r w:rsidRPr="008925A1">
        <w:t>malé</w:t>
      </w:r>
      <w:r w:rsidR="00645FF9" w:rsidRPr="008925A1">
        <w:t xml:space="preserve"> a </w:t>
      </w:r>
      <w:r w:rsidRPr="008925A1">
        <w:t>střední podniky. Je třeba vyvinout větší úsilí</w:t>
      </w:r>
      <w:r w:rsidR="00645FF9" w:rsidRPr="008925A1">
        <w:t xml:space="preserve"> v </w:t>
      </w:r>
      <w:r w:rsidRPr="008925A1">
        <w:t>této oblasti ve prospěch malých</w:t>
      </w:r>
      <w:r w:rsidR="00645FF9" w:rsidRPr="008925A1">
        <w:t xml:space="preserve"> a </w:t>
      </w:r>
      <w:r w:rsidRPr="008925A1">
        <w:t>středních podniků, které jsou páteří evropského hospodářství. Výbor požaduje potvrzení</w:t>
      </w:r>
      <w:r w:rsidR="00645FF9" w:rsidRPr="008925A1">
        <w:t xml:space="preserve"> a </w:t>
      </w:r>
      <w:r w:rsidRPr="008925A1">
        <w:t>rozšíření „podpůrného koeficientu pro malé</w:t>
      </w:r>
      <w:r w:rsidR="00645FF9" w:rsidRPr="008925A1">
        <w:t xml:space="preserve"> a </w:t>
      </w:r>
      <w:r w:rsidRPr="008925A1">
        <w:t>střední</w:t>
      </w:r>
      <w:r w:rsidR="00EF5C7C" w:rsidRPr="008925A1">
        <w:t> </w:t>
      </w:r>
      <w:r w:rsidRPr="008925A1">
        <w:t xml:space="preserve">podniky“; </w:t>
      </w:r>
    </w:p>
    <w:p w:rsidR="006D7E2A" w:rsidRPr="008925A1" w:rsidRDefault="006D7E2A" w:rsidP="004D601D">
      <w:pPr>
        <w:ind w:left="720"/>
        <w:contextualSpacing/>
      </w:pPr>
    </w:p>
    <w:p w:rsidR="006D7E2A" w:rsidRPr="008925A1" w:rsidRDefault="006D7E2A" w:rsidP="004D601D">
      <w:pPr>
        <w:numPr>
          <w:ilvl w:val="0"/>
          <w:numId w:val="31"/>
        </w:numPr>
        <w:ind w:left="567" w:hanging="567"/>
        <w:contextualSpacing/>
      </w:pPr>
      <w:r w:rsidRPr="008925A1">
        <w:t>je toho názoru, že se zatím nedostatečně zohledňují konkrétní prvky</w:t>
      </w:r>
      <w:r w:rsidR="00645FF9" w:rsidRPr="008925A1">
        <w:t xml:space="preserve"> a </w:t>
      </w:r>
      <w:r w:rsidRPr="008925A1">
        <w:t>možnosti malých</w:t>
      </w:r>
      <w:r w:rsidR="00645FF9" w:rsidRPr="008925A1">
        <w:t xml:space="preserve"> a </w:t>
      </w:r>
      <w:r w:rsidRPr="008925A1">
        <w:t>nekomplexních bank. To platí především pro zásadu proporcionality.</w:t>
      </w:r>
      <w:r w:rsidR="00645FF9" w:rsidRPr="008925A1">
        <w:t xml:space="preserve"> V </w:t>
      </w:r>
      <w:r w:rsidRPr="008925A1">
        <w:t>popředí by zde měl stát strukturovanější</w:t>
      </w:r>
      <w:r w:rsidR="00645FF9" w:rsidRPr="008925A1">
        <w:t xml:space="preserve"> a </w:t>
      </w:r>
      <w:r w:rsidRPr="008925A1">
        <w:t>dalekosáhlejší přístup, který bude prospěšný pro více subjektů</w:t>
      </w:r>
      <w:r w:rsidR="00645FF9" w:rsidRPr="008925A1">
        <w:t xml:space="preserve"> a </w:t>
      </w:r>
      <w:r w:rsidRPr="008925A1">
        <w:t xml:space="preserve">ve více oblastech. Těmto druhům subjektů nesmí být ukládány nadměrně obtížné povinnosti ani náklady; </w:t>
      </w:r>
    </w:p>
    <w:p w:rsidR="006D7E2A" w:rsidRPr="008925A1" w:rsidRDefault="006D7E2A" w:rsidP="004D601D">
      <w:pPr>
        <w:ind w:left="720"/>
        <w:contextualSpacing/>
      </w:pPr>
    </w:p>
    <w:p w:rsidR="006D7E2A" w:rsidRPr="008925A1" w:rsidRDefault="006D7E2A" w:rsidP="004D601D">
      <w:pPr>
        <w:numPr>
          <w:ilvl w:val="0"/>
          <w:numId w:val="31"/>
        </w:numPr>
        <w:ind w:left="567" w:hanging="567"/>
        <w:contextualSpacing/>
      </w:pPr>
      <w:r w:rsidRPr="008925A1">
        <w:t>pozitivně hodnotí skutečnost, že se bere</w:t>
      </w:r>
      <w:r w:rsidR="00645FF9" w:rsidRPr="008925A1">
        <w:t xml:space="preserve"> v </w:t>
      </w:r>
      <w:r w:rsidRPr="008925A1">
        <w:t>potaz řada specifičností EU. To platí mimo jiné pro úpravy</w:t>
      </w:r>
      <w:r w:rsidR="00645FF9" w:rsidRPr="008925A1">
        <w:t xml:space="preserve"> s </w:t>
      </w:r>
      <w:r w:rsidRPr="008925A1">
        <w:t>ohledem na mezinárodní dohody</w:t>
      </w:r>
      <w:r w:rsidR="00645FF9" w:rsidRPr="008925A1">
        <w:t xml:space="preserve"> s </w:t>
      </w:r>
      <w:r w:rsidRPr="008925A1">
        <w:t>cílem řešit specifické podmínky</w:t>
      </w:r>
      <w:r w:rsidR="00645FF9" w:rsidRPr="008925A1">
        <w:t xml:space="preserve"> v </w:t>
      </w:r>
      <w:r w:rsidRPr="008925A1">
        <w:t>Evropě;</w:t>
      </w:r>
    </w:p>
    <w:p w:rsidR="006D7E2A" w:rsidRPr="008925A1" w:rsidRDefault="006D7E2A" w:rsidP="004D601D">
      <w:pPr>
        <w:ind w:left="567" w:hanging="567"/>
        <w:contextualSpacing/>
      </w:pPr>
    </w:p>
    <w:p w:rsidR="006D7E2A" w:rsidRPr="008925A1" w:rsidRDefault="006D7E2A" w:rsidP="004D601D">
      <w:pPr>
        <w:numPr>
          <w:ilvl w:val="0"/>
          <w:numId w:val="31"/>
        </w:numPr>
        <w:ind w:left="567" w:hanging="567"/>
        <w:contextualSpacing/>
      </w:pPr>
      <w:r w:rsidRPr="008925A1">
        <w:t>má za to, že je</w:t>
      </w:r>
      <w:r w:rsidR="00645FF9" w:rsidRPr="008925A1">
        <w:t xml:space="preserve"> i </w:t>
      </w:r>
      <w:r w:rsidRPr="008925A1">
        <w:t>nadále důležité, aby Evropa hrála během současných</w:t>
      </w:r>
      <w:r w:rsidR="00645FF9" w:rsidRPr="008925A1">
        <w:t xml:space="preserve"> a </w:t>
      </w:r>
      <w:r w:rsidRPr="008925A1">
        <w:t>budoucích mezinárodních činností</w:t>
      </w:r>
      <w:r w:rsidR="00645FF9" w:rsidRPr="008925A1">
        <w:t xml:space="preserve"> v </w:t>
      </w:r>
      <w:r w:rsidRPr="008925A1">
        <w:t>souvislosti</w:t>
      </w:r>
      <w:r w:rsidR="00645FF9" w:rsidRPr="008925A1">
        <w:t xml:space="preserve"> s </w:t>
      </w:r>
      <w:r w:rsidRPr="008925A1">
        <w:t xml:space="preserve">reformou finančního sektoru vedoucí úlohu; </w:t>
      </w:r>
    </w:p>
    <w:p w:rsidR="006D7E2A" w:rsidRPr="008925A1" w:rsidRDefault="006D7E2A" w:rsidP="004D601D">
      <w:pPr>
        <w:ind w:left="567" w:hanging="567"/>
        <w:contextualSpacing/>
      </w:pPr>
    </w:p>
    <w:p w:rsidR="006D7E2A" w:rsidRPr="008925A1" w:rsidRDefault="006D7E2A" w:rsidP="004D601D">
      <w:pPr>
        <w:numPr>
          <w:ilvl w:val="0"/>
          <w:numId w:val="31"/>
        </w:numPr>
        <w:ind w:left="567" w:hanging="567"/>
        <w:contextualSpacing/>
      </w:pPr>
      <w:r w:rsidRPr="008925A1">
        <w:t>domnívá se, že je</w:t>
      </w:r>
      <w:r w:rsidR="00645FF9" w:rsidRPr="008925A1">
        <w:t xml:space="preserve"> v </w:t>
      </w:r>
      <w:r w:rsidRPr="008925A1">
        <w:t>zájmu všech zúčastněných</w:t>
      </w:r>
      <w:r w:rsidR="00645FF9" w:rsidRPr="008925A1">
        <w:t xml:space="preserve"> a </w:t>
      </w:r>
      <w:r w:rsidRPr="008925A1">
        <w:t>zainteresovaných stran, aby bylo při uplatňování nových předpisů vyvíjeno úsilí</w:t>
      </w:r>
      <w:r w:rsidR="00645FF9" w:rsidRPr="008925A1">
        <w:t xml:space="preserve"> o </w:t>
      </w:r>
      <w:r w:rsidRPr="008925A1">
        <w:t>jasnost</w:t>
      </w:r>
      <w:r w:rsidR="00645FF9" w:rsidRPr="008925A1">
        <w:t xml:space="preserve"> a </w:t>
      </w:r>
      <w:r w:rsidRPr="008925A1">
        <w:t>právní jistotu,</w:t>
      </w:r>
      <w:r w:rsidR="00645FF9" w:rsidRPr="008925A1">
        <w:t xml:space="preserve"> k </w:t>
      </w:r>
      <w:r w:rsidRPr="008925A1">
        <w:t>čemuž bude ostatně třeba poskytnout dostatečnou lhůtu pro provádění</w:t>
      </w:r>
      <w:r w:rsidR="007F7D4F" w:rsidRPr="008925A1">
        <w:t>;</w:t>
      </w:r>
      <w:r w:rsidRPr="008925A1">
        <w:t xml:space="preserve"> </w:t>
      </w:r>
    </w:p>
    <w:p w:rsidR="000E60DE" w:rsidRPr="008925A1" w:rsidRDefault="000E60DE" w:rsidP="004D601D">
      <w:pPr>
        <w:ind w:left="567"/>
        <w:contextualSpacing/>
      </w:pPr>
    </w:p>
    <w:p w:rsidR="000E60DE" w:rsidRPr="008925A1" w:rsidRDefault="000E60DE" w:rsidP="004D601D">
      <w:pPr>
        <w:numPr>
          <w:ilvl w:val="0"/>
          <w:numId w:val="31"/>
        </w:numPr>
        <w:ind w:left="567" w:hanging="567"/>
        <w:contextualSpacing/>
      </w:pPr>
      <w:r w:rsidRPr="008925A1">
        <w:t>je toho názoru, že je žádoucí rychle přijmout přechodná legislativní opatření týkající se nových mezinárodních standardů účetního výkaznictví (IFRS 9), aby se zabránilo případným negativním dopadům na financování ekonomiky.</w:t>
      </w:r>
    </w:p>
    <w:p w:rsidR="006D7E2A" w:rsidRPr="008925A1" w:rsidRDefault="006D7E2A" w:rsidP="004D601D">
      <w:pPr>
        <w:ind w:left="720"/>
        <w:jc w:val="left"/>
        <w:rPr>
          <w:rFonts w:eastAsia="Calibri"/>
          <w:highlight w:val="yellow"/>
        </w:rPr>
      </w:pPr>
    </w:p>
    <w:p w:rsidR="006D7E2A" w:rsidRPr="008925A1" w:rsidRDefault="006D7E2A" w:rsidP="004D601D">
      <w:pPr>
        <w:rPr>
          <w:rFonts w:eastAsia="Calibri"/>
          <w:i/>
        </w:rPr>
      </w:pPr>
      <w:r w:rsidRPr="008925A1">
        <w:rPr>
          <w:b/>
          <w:i/>
        </w:rPr>
        <w:t>Kontaktní osoba</w:t>
      </w:r>
      <w:r w:rsidRPr="008925A1">
        <w:rPr>
          <w:b/>
        </w:rPr>
        <w:t>:</w:t>
      </w:r>
      <w:r w:rsidRPr="008925A1">
        <w:rPr>
          <w:i/>
        </w:rPr>
        <w:t xml:space="preserve"> Gerald Klec</w:t>
      </w:r>
    </w:p>
    <w:p w:rsidR="007D03DC" w:rsidRPr="008925A1" w:rsidRDefault="006D7E2A" w:rsidP="004D601D">
      <w:pPr>
        <w:rPr>
          <w:rFonts w:eastAsia="Calibri"/>
          <w:i/>
        </w:rPr>
      </w:pPr>
      <w:r w:rsidRPr="008925A1">
        <w:rPr>
          <w:i/>
        </w:rPr>
        <w:t xml:space="preserve">(tel.: 00 32 2 546 9909 – e-mail: </w:t>
      </w:r>
      <w:hyperlink r:id="rId28">
        <w:r w:rsidRPr="008925A1">
          <w:rPr>
            <w:rStyle w:val="Hyperlink"/>
            <w:i/>
          </w:rPr>
          <w:t>gerald.klec@eesc.europa.eu</w:t>
        </w:r>
      </w:hyperlink>
      <w:r w:rsidRPr="008925A1">
        <w:rPr>
          <w:i/>
        </w:rPr>
        <w:t>)</w:t>
      </w:r>
    </w:p>
    <w:p w:rsidR="00505DD7" w:rsidRPr="008925A1" w:rsidRDefault="00505DD7" w:rsidP="004D601D">
      <w:pPr>
        <w:jc w:val="left"/>
        <w:rPr>
          <w:b/>
        </w:rPr>
      </w:pPr>
      <w:r w:rsidRPr="008925A1">
        <w:br w:type="page"/>
      </w:r>
    </w:p>
    <w:p w:rsidR="00E6566F" w:rsidRPr="008925A1" w:rsidRDefault="00E6566F" w:rsidP="004D601D">
      <w:pPr>
        <w:pStyle w:val="Heading1"/>
        <w:rPr>
          <w:b/>
        </w:rPr>
      </w:pPr>
      <w:bookmarkStart w:id="9" w:name="_Toc477938712"/>
      <w:bookmarkStart w:id="10" w:name="_Toc479081940"/>
      <w:r w:rsidRPr="008925A1">
        <w:rPr>
          <w:b/>
        </w:rPr>
        <w:t>PRŮMYSL / INOVACE</w:t>
      </w:r>
      <w:bookmarkEnd w:id="9"/>
      <w:bookmarkEnd w:id="10"/>
    </w:p>
    <w:p w:rsidR="00BC5473" w:rsidRPr="008925A1" w:rsidRDefault="00BC5473" w:rsidP="004D601D">
      <w:pPr>
        <w:rPr>
          <w:sz w:val="16"/>
          <w:szCs w:val="16"/>
        </w:rPr>
      </w:pPr>
    </w:p>
    <w:p w:rsidR="00C1115F" w:rsidRPr="008925A1" w:rsidRDefault="00C1115F" w:rsidP="004D601D">
      <w:pPr>
        <w:keepNext/>
        <w:keepLines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i/>
          <w:sz w:val="28"/>
          <w:szCs w:val="28"/>
        </w:rPr>
      </w:pPr>
      <w:r w:rsidRPr="008925A1">
        <w:rPr>
          <w:b/>
          <w:i/>
          <w:sz w:val="28"/>
        </w:rPr>
        <w:t>Cestovní ruch spojený</w:t>
      </w:r>
      <w:r w:rsidR="00645FF9" w:rsidRPr="008925A1">
        <w:rPr>
          <w:b/>
          <w:i/>
          <w:sz w:val="28"/>
        </w:rPr>
        <w:t xml:space="preserve"> s </w:t>
      </w:r>
      <w:r w:rsidRPr="008925A1">
        <w:rPr>
          <w:b/>
          <w:i/>
          <w:sz w:val="28"/>
        </w:rPr>
        <w:t>rekreační plavbou</w:t>
      </w:r>
      <w:r w:rsidR="00645FF9" w:rsidRPr="008925A1">
        <w:rPr>
          <w:b/>
          <w:i/>
          <w:sz w:val="28"/>
        </w:rPr>
        <w:t xml:space="preserve"> a </w:t>
      </w:r>
      <w:r w:rsidRPr="008925A1">
        <w:rPr>
          <w:b/>
          <w:i/>
          <w:sz w:val="28"/>
        </w:rPr>
        <w:t>námořní cestovní ruch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 w:rsidRPr="008925A1">
        <w:rPr>
          <w:b/>
        </w:rPr>
        <w:t>Zpravodaj:</w:t>
      </w:r>
      <w:r w:rsidR="004C34A4" w:rsidRPr="008925A1">
        <w:t xml:space="preserve"> </w:t>
      </w:r>
      <w:r w:rsidRPr="008925A1">
        <w:t>Tony ZAHRA (Zaměstnavatelé – MT)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  <w:r w:rsidRPr="008925A1">
        <w:rPr>
          <w:b/>
        </w:rPr>
        <w:t>Odkaz:</w:t>
      </w:r>
      <w:r w:rsidRPr="008925A1">
        <w:tab/>
      </w:r>
      <w:r w:rsidRPr="008925A1">
        <w:tab/>
        <w:t>průzkumné stanovisko – EESC-2016-05923-00-00-PA-TRA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 w:val="16"/>
          <w:szCs w:val="16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925A1">
        <w:rPr>
          <w:b/>
        </w:rPr>
        <w:t>Hlavní body: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I přes značnou odolnost</w:t>
      </w:r>
      <w:r w:rsidR="00645FF9" w:rsidRPr="008925A1">
        <w:t xml:space="preserve"> a </w:t>
      </w:r>
      <w:r w:rsidRPr="008925A1">
        <w:t>rychlé oživení cestovního ruchu</w:t>
      </w:r>
      <w:r w:rsidR="00645FF9" w:rsidRPr="008925A1">
        <w:t xml:space="preserve"> v </w:t>
      </w:r>
      <w:r w:rsidRPr="008925A1">
        <w:t>obdobích krize se Výbor domnívá, že je důležité analyzovat</w:t>
      </w:r>
      <w:r w:rsidR="00645FF9" w:rsidRPr="008925A1">
        <w:t xml:space="preserve"> a </w:t>
      </w:r>
      <w:r w:rsidRPr="008925A1">
        <w:t>řešit předvídatelné výzvy</w:t>
      </w:r>
      <w:r w:rsidR="00645FF9" w:rsidRPr="008925A1">
        <w:t xml:space="preserve"> a </w:t>
      </w:r>
      <w:r w:rsidRPr="008925A1">
        <w:t>příležitosti</w:t>
      </w:r>
      <w:r w:rsidR="00645FF9" w:rsidRPr="008925A1">
        <w:t xml:space="preserve"> v </w:t>
      </w:r>
      <w:r w:rsidRPr="008925A1">
        <w:t>cestovním ruchu spojeném</w:t>
      </w:r>
      <w:r w:rsidR="00645FF9" w:rsidRPr="008925A1">
        <w:t xml:space="preserve"> s </w:t>
      </w:r>
      <w:r w:rsidRPr="008925A1">
        <w:t>rekreační plavbou</w:t>
      </w:r>
      <w:r w:rsidR="00645FF9" w:rsidRPr="008925A1">
        <w:t xml:space="preserve"> a </w:t>
      </w:r>
      <w:r w:rsidRPr="008925A1">
        <w:t>námořním cestovním ruchu,</w:t>
      </w:r>
      <w:r w:rsidR="00645FF9" w:rsidRPr="008925A1">
        <w:t xml:space="preserve"> a </w:t>
      </w:r>
      <w:r w:rsidRPr="008925A1">
        <w:t>to zejména ve Středomoří, kvůli jeho velkému významu</w:t>
      </w:r>
      <w:r w:rsidR="00645FF9" w:rsidRPr="008925A1">
        <w:t xml:space="preserve"> a </w:t>
      </w:r>
      <w:r w:rsidRPr="008925A1">
        <w:t>důležitému podílu na evropském hospodářství.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Výbor podporuje vytvoření uskupení členských států</w:t>
      </w:r>
      <w:r w:rsidR="00645FF9" w:rsidRPr="008925A1">
        <w:t xml:space="preserve"> a </w:t>
      </w:r>
      <w:r w:rsidRPr="008925A1">
        <w:t>třetích zemí ze západního Středomoří</w:t>
      </w:r>
      <w:r w:rsidR="00645FF9" w:rsidRPr="008925A1">
        <w:t xml:space="preserve"> s </w:t>
      </w:r>
      <w:r w:rsidRPr="008925A1">
        <w:t>cílem věnovat se modrému růstu</w:t>
      </w:r>
      <w:r w:rsidR="00645FF9" w:rsidRPr="008925A1">
        <w:t xml:space="preserve"> a </w:t>
      </w:r>
      <w:r w:rsidRPr="008925A1">
        <w:t>zelené</w:t>
      </w:r>
      <w:r w:rsidR="00645FF9" w:rsidRPr="008925A1">
        <w:t xml:space="preserve"> a </w:t>
      </w:r>
      <w:r w:rsidRPr="008925A1">
        <w:t>modré infrastruktuře společně, aby byly obnoveny poškozené ekosystémy. Vzhledem</w:t>
      </w:r>
      <w:r w:rsidR="00645FF9" w:rsidRPr="008925A1">
        <w:t xml:space="preserve"> k </w:t>
      </w:r>
      <w:r w:rsidRPr="008925A1">
        <w:t>tomu, že cestovní ruch produkuje značné množství odpadu, jsou vedle koordinovaného</w:t>
      </w:r>
      <w:r w:rsidR="00645FF9" w:rsidRPr="008925A1">
        <w:t xml:space="preserve"> a </w:t>
      </w:r>
      <w:r w:rsidRPr="008925A1">
        <w:t>účinného prosazování předpisů zapotřebí inovativní opatření, která zmírní problémy související</w:t>
      </w:r>
      <w:r w:rsidR="00645FF9" w:rsidRPr="008925A1">
        <w:t xml:space="preserve"> s </w:t>
      </w:r>
      <w:r w:rsidRPr="008925A1">
        <w:t>odpady.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rPr>
          <w:i/>
          <w:szCs w:val="20"/>
        </w:rPr>
      </w:pPr>
      <w:r w:rsidRPr="008925A1">
        <w:rPr>
          <w:b/>
          <w:i/>
        </w:rPr>
        <w:t>Kontaktní osoba:</w:t>
      </w:r>
      <w:r w:rsidR="00B33C40" w:rsidRPr="008925A1">
        <w:t xml:space="preserve"> </w:t>
      </w:r>
      <w:r w:rsidRPr="008925A1">
        <w:rPr>
          <w:i/>
        </w:rPr>
        <w:t>Jean-Pierre Faure</w:t>
      </w:r>
    </w:p>
    <w:p w:rsidR="00C1115F" w:rsidRPr="008925A1" w:rsidRDefault="00D81307" w:rsidP="004D601D">
      <w:pPr>
        <w:overflowPunct w:val="0"/>
        <w:autoSpaceDE w:val="0"/>
        <w:autoSpaceDN w:val="0"/>
        <w:adjustRightInd w:val="0"/>
        <w:rPr>
          <w:i/>
          <w:szCs w:val="20"/>
        </w:rPr>
      </w:pPr>
      <w:r w:rsidRPr="008925A1">
        <w:rPr>
          <w:i/>
        </w:rPr>
        <w:t xml:space="preserve">(tel.: 00 32 2 546 96 15 – e-mail: </w:t>
      </w:r>
      <w:hyperlink r:id="rId29">
        <w:r w:rsidRPr="008925A1">
          <w:rPr>
            <w:i/>
            <w:color w:val="0000FF"/>
            <w:u w:val="single"/>
          </w:rPr>
          <w:t>jean-pierre.faure@eesc.europa.eu</w:t>
        </w:r>
      </w:hyperlink>
      <w:r w:rsidRPr="008925A1">
        <w:rPr>
          <w:i/>
        </w:rPr>
        <w:t>)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rPr>
          <w:i/>
          <w:iCs/>
          <w:sz w:val="16"/>
          <w:szCs w:val="16"/>
          <w:u w:val="single"/>
        </w:rPr>
      </w:pPr>
    </w:p>
    <w:p w:rsidR="00C1115F" w:rsidRPr="008925A1" w:rsidRDefault="00C1115F" w:rsidP="004D601D">
      <w:pPr>
        <w:keepNext/>
        <w:keepLines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i/>
          <w:sz w:val="28"/>
          <w:szCs w:val="28"/>
        </w:rPr>
      </w:pPr>
      <w:r w:rsidRPr="008925A1">
        <w:rPr>
          <w:b/>
          <w:i/>
          <w:sz w:val="28"/>
        </w:rPr>
        <w:t>Kosmická strategie pro Evropu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 w:rsidRPr="008925A1">
        <w:rPr>
          <w:b/>
        </w:rPr>
        <w:t>Zpravodaj:</w:t>
      </w:r>
      <w:r w:rsidR="004C34A4" w:rsidRPr="008925A1">
        <w:t xml:space="preserve"> </w:t>
      </w:r>
      <w:r w:rsidRPr="008925A1">
        <w:t>Mindaugas MACIULEVIČIUS (Různé zájmy – LT)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 w:val="16"/>
          <w:szCs w:val="16"/>
        </w:rPr>
      </w:pP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 w:rsidRPr="008925A1">
        <w:rPr>
          <w:b/>
        </w:rPr>
        <w:t>Odkazy:</w:t>
      </w:r>
      <w:r w:rsidRPr="008925A1">
        <w:tab/>
      </w:r>
      <w:r w:rsidRPr="008925A1">
        <w:tab/>
        <w:t>COM(2016) 705 final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  <w:r w:rsidRPr="008925A1">
        <w:tab/>
      </w:r>
      <w:r w:rsidRPr="008925A1">
        <w:tab/>
      </w:r>
      <w:r w:rsidRPr="008925A1">
        <w:tab/>
      </w:r>
      <w:r w:rsidRPr="008925A1">
        <w:tab/>
      </w:r>
      <w:r w:rsidRPr="008925A1">
        <w:tab/>
        <w:t>INT/809 – EESC-2016-05992-00-00-PA-TRA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 w:val="16"/>
          <w:szCs w:val="16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925A1">
        <w:rPr>
          <w:b/>
        </w:rPr>
        <w:t>Hlavní body: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EHSV:</w:t>
      </w:r>
    </w:p>
    <w:p w:rsidR="00C1115F" w:rsidRPr="008925A1" w:rsidRDefault="00C1115F" w:rsidP="004D601D">
      <w:pPr>
        <w:numPr>
          <w:ilvl w:val="0"/>
          <w:numId w:val="5"/>
        </w:numPr>
        <w:ind w:left="567" w:hanging="567"/>
        <w:contextualSpacing/>
        <w:rPr>
          <w:szCs w:val="20"/>
        </w:rPr>
      </w:pPr>
      <w:r w:rsidRPr="008925A1">
        <w:t>vítá sdělení Evropské komise nazvané „Kosmická strategie pro Evropu“;</w:t>
      </w:r>
    </w:p>
    <w:p w:rsidR="00C1115F" w:rsidRPr="008925A1" w:rsidRDefault="00C1115F" w:rsidP="004D601D">
      <w:pPr>
        <w:numPr>
          <w:ilvl w:val="0"/>
          <w:numId w:val="5"/>
        </w:numPr>
        <w:ind w:left="567" w:hanging="567"/>
        <w:contextualSpacing/>
        <w:rPr>
          <w:szCs w:val="20"/>
        </w:rPr>
      </w:pPr>
      <w:r w:rsidRPr="008925A1">
        <w:t>opakuje, že jednoznačně podporuje vesmírnou politiku zaměřenou na civilní potřeby;</w:t>
      </w:r>
    </w:p>
    <w:p w:rsidR="00C1115F" w:rsidRPr="008925A1" w:rsidRDefault="00C1115F" w:rsidP="004D601D">
      <w:pPr>
        <w:numPr>
          <w:ilvl w:val="0"/>
          <w:numId w:val="5"/>
        </w:numPr>
        <w:ind w:left="567" w:hanging="567"/>
        <w:contextualSpacing/>
        <w:rPr>
          <w:szCs w:val="20"/>
        </w:rPr>
      </w:pPr>
      <w:r w:rsidRPr="008925A1">
        <w:t>žádá Komisi, aby spolu</w:t>
      </w:r>
      <w:r w:rsidR="00645FF9" w:rsidRPr="008925A1">
        <w:t xml:space="preserve"> s </w:t>
      </w:r>
      <w:r w:rsidRPr="008925A1">
        <w:t>Evropskou investiční bankou identifikovala nové možnosti financování</w:t>
      </w:r>
      <w:r w:rsidR="00645FF9" w:rsidRPr="008925A1">
        <w:t xml:space="preserve"> s </w:t>
      </w:r>
      <w:r w:rsidRPr="008925A1">
        <w:t>cílem pobídnout soukromé investory;</w:t>
      </w:r>
    </w:p>
    <w:p w:rsidR="00C1115F" w:rsidRPr="008925A1" w:rsidRDefault="00C1115F" w:rsidP="004D601D">
      <w:pPr>
        <w:numPr>
          <w:ilvl w:val="0"/>
          <w:numId w:val="5"/>
        </w:numPr>
        <w:ind w:left="567" w:hanging="567"/>
        <w:contextualSpacing/>
        <w:rPr>
          <w:szCs w:val="20"/>
        </w:rPr>
      </w:pPr>
      <w:r w:rsidRPr="008925A1">
        <w:t>vyzývá</w:t>
      </w:r>
      <w:r w:rsidR="00645FF9" w:rsidRPr="008925A1">
        <w:t xml:space="preserve"> k </w:t>
      </w:r>
      <w:r w:rsidRPr="008925A1">
        <w:t>aktivnímu zapojení všech členských států;</w:t>
      </w:r>
    </w:p>
    <w:p w:rsidR="00C1115F" w:rsidRPr="008925A1" w:rsidRDefault="00C1115F" w:rsidP="004D601D">
      <w:pPr>
        <w:numPr>
          <w:ilvl w:val="0"/>
          <w:numId w:val="5"/>
        </w:numPr>
        <w:ind w:left="567" w:hanging="567"/>
        <w:contextualSpacing/>
        <w:rPr>
          <w:szCs w:val="20"/>
        </w:rPr>
      </w:pPr>
      <w:r w:rsidRPr="008925A1">
        <w:t>je toho názoru, že prvořadý význam má vzdělávání</w:t>
      </w:r>
      <w:r w:rsidR="00645FF9" w:rsidRPr="008925A1">
        <w:t xml:space="preserve"> a </w:t>
      </w:r>
      <w:r w:rsidRPr="008925A1">
        <w:t>zvyšování povědomí veřejnosti, pokud jde</w:t>
      </w:r>
      <w:r w:rsidR="00645FF9" w:rsidRPr="008925A1">
        <w:t xml:space="preserve"> o </w:t>
      </w:r>
      <w:r w:rsidRPr="008925A1">
        <w:t>přínosy informací</w:t>
      </w:r>
      <w:r w:rsidR="00645FF9" w:rsidRPr="008925A1">
        <w:t xml:space="preserve"> a </w:t>
      </w:r>
      <w:r w:rsidRPr="008925A1">
        <w:t>dat získaných díky činnostem</w:t>
      </w:r>
      <w:r w:rsidR="00645FF9" w:rsidRPr="008925A1">
        <w:t xml:space="preserve"> v </w:t>
      </w:r>
      <w:r w:rsidRPr="008925A1">
        <w:t>kosmickém prostoru;</w:t>
      </w:r>
    </w:p>
    <w:p w:rsidR="00C1115F" w:rsidRPr="008925A1" w:rsidRDefault="00C1115F" w:rsidP="004D601D">
      <w:pPr>
        <w:numPr>
          <w:ilvl w:val="0"/>
          <w:numId w:val="5"/>
        </w:numPr>
        <w:ind w:left="567" w:hanging="567"/>
        <w:contextualSpacing/>
        <w:rPr>
          <w:szCs w:val="20"/>
        </w:rPr>
      </w:pPr>
      <w:r w:rsidRPr="008925A1">
        <w:t>žádá Komisi, aby prověřila možnost vytvoření jednotného portálu;</w:t>
      </w:r>
    </w:p>
    <w:p w:rsidR="00C1115F" w:rsidRPr="008925A1" w:rsidRDefault="00C1115F" w:rsidP="004D601D">
      <w:pPr>
        <w:numPr>
          <w:ilvl w:val="0"/>
          <w:numId w:val="5"/>
        </w:numPr>
        <w:ind w:left="567" w:hanging="567"/>
        <w:contextualSpacing/>
        <w:rPr>
          <w:szCs w:val="20"/>
        </w:rPr>
      </w:pPr>
      <w:r w:rsidRPr="008925A1">
        <w:t>vyzývá</w:t>
      </w:r>
      <w:r w:rsidR="00645FF9" w:rsidRPr="008925A1">
        <w:t xml:space="preserve"> k </w:t>
      </w:r>
      <w:r w:rsidRPr="008925A1">
        <w:t>zavedení nového přístupu</w:t>
      </w:r>
      <w:r w:rsidR="00645FF9" w:rsidRPr="008925A1">
        <w:t xml:space="preserve"> k </w:t>
      </w:r>
      <w:r w:rsidRPr="008925A1">
        <w:t>využívání dat.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rPr>
          <w:i/>
          <w:szCs w:val="20"/>
        </w:rPr>
      </w:pPr>
      <w:r w:rsidRPr="008925A1">
        <w:rPr>
          <w:b/>
          <w:i/>
        </w:rPr>
        <w:t>Kontaktní osoba:</w:t>
      </w:r>
      <w:r w:rsidR="00B33C40" w:rsidRPr="008925A1">
        <w:t xml:space="preserve"> </w:t>
      </w:r>
      <w:r w:rsidRPr="008925A1">
        <w:rPr>
          <w:i/>
        </w:rPr>
        <w:t>Daniel Squerzi</w:t>
      </w:r>
    </w:p>
    <w:p w:rsidR="00C1115F" w:rsidRPr="008925A1" w:rsidRDefault="00D81307" w:rsidP="004D601D">
      <w:pPr>
        <w:overflowPunct w:val="0"/>
        <w:autoSpaceDE w:val="0"/>
        <w:autoSpaceDN w:val="0"/>
        <w:adjustRightInd w:val="0"/>
        <w:rPr>
          <w:i/>
          <w:szCs w:val="20"/>
        </w:rPr>
      </w:pPr>
      <w:r w:rsidRPr="008925A1">
        <w:rPr>
          <w:i/>
        </w:rPr>
        <w:t xml:space="preserve">(tel.: 00 32 2 546 92 50 – e-mail: </w:t>
      </w:r>
      <w:hyperlink r:id="rId30">
        <w:r w:rsidRPr="008925A1">
          <w:rPr>
            <w:i/>
            <w:color w:val="0000FF"/>
            <w:u w:val="single"/>
          </w:rPr>
          <w:t>daniel.squerzi@eesc.europa.eu</w:t>
        </w:r>
      </w:hyperlink>
      <w:r w:rsidRPr="008925A1">
        <w:rPr>
          <w:i/>
        </w:rPr>
        <w:t>)</w:t>
      </w:r>
    </w:p>
    <w:p w:rsidR="00505DD7" w:rsidRPr="008925A1" w:rsidRDefault="00505DD7" w:rsidP="004D601D">
      <w:pPr>
        <w:jc w:val="left"/>
        <w:rPr>
          <w:b/>
        </w:rPr>
      </w:pPr>
      <w:r w:rsidRPr="008925A1">
        <w:br w:type="page"/>
      </w:r>
    </w:p>
    <w:p w:rsidR="003075E1" w:rsidRPr="008925A1" w:rsidRDefault="00E6566F" w:rsidP="004D601D">
      <w:pPr>
        <w:pStyle w:val="Heading1"/>
        <w:rPr>
          <w:b/>
          <w:iCs/>
        </w:rPr>
      </w:pPr>
      <w:bookmarkStart w:id="11" w:name="_Toc477938713"/>
      <w:bookmarkStart w:id="12" w:name="_Toc479081941"/>
      <w:r w:rsidRPr="008925A1">
        <w:rPr>
          <w:b/>
        </w:rPr>
        <w:t>VNITŘNÍ TRH</w:t>
      </w:r>
      <w:bookmarkEnd w:id="11"/>
      <w:bookmarkEnd w:id="12"/>
    </w:p>
    <w:p w:rsidR="00505DD7" w:rsidRPr="008925A1" w:rsidRDefault="00505DD7" w:rsidP="004D601D">
      <w:pPr>
        <w:overflowPunct w:val="0"/>
        <w:autoSpaceDE w:val="0"/>
        <w:autoSpaceDN w:val="0"/>
        <w:adjustRightInd w:val="0"/>
        <w:rPr>
          <w:i/>
          <w:iCs/>
          <w:u w:val="single"/>
        </w:rPr>
      </w:pPr>
    </w:p>
    <w:p w:rsidR="00C1115F" w:rsidRPr="008925A1" w:rsidRDefault="00C1115F" w:rsidP="004D601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i/>
          <w:sz w:val="28"/>
          <w:szCs w:val="28"/>
        </w:rPr>
      </w:pPr>
      <w:r w:rsidRPr="008925A1">
        <w:rPr>
          <w:b/>
          <w:i/>
          <w:sz w:val="28"/>
        </w:rPr>
        <w:t>Platební neschopnost podniků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b/>
          <w:szCs w:val="20"/>
        </w:rPr>
      </w:pP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 w:rsidRPr="008925A1">
        <w:rPr>
          <w:b/>
        </w:rPr>
        <w:t>Zpravodaj:</w:t>
      </w:r>
      <w:r w:rsidR="00B33C40" w:rsidRPr="008925A1">
        <w:t xml:space="preserve"> </w:t>
      </w:r>
      <w:r w:rsidRPr="008925A1">
        <w:t>Antonello PEZZINI (Zaměstnavatelé – IT)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  <w:r w:rsidRPr="008925A1">
        <w:rPr>
          <w:b/>
        </w:rPr>
        <w:t>Spoluzpravodajka:</w:t>
      </w:r>
      <w:r w:rsidR="00B33C40" w:rsidRPr="008925A1">
        <w:t xml:space="preserve"> </w:t>
      </w:r>
      <w:r w:rsidRPr="008925A1">
        <w:t>Franca SALIS-MADINIER (Zaměstnanci – FR)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</w:p>
    <w:p w:rsidR="00E24E8C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rPr>
          <w:b/>
        </w:rPr>
        <w:t>Odkazy:</w:t>
      </w:r>
      <w:r w:rsidRPr="008925A1">
        <w:tab/>
      </w:r>
      <w:r w:rsidRPr="008925A1">
        <w:tab/>
        <w:t>COM(2016) 723 final – 2016/0359 (COD)</w:t>
      </w:r>
    </w:p>
    <w:p w:rsidR="00C1115F" w:rsidRPr="008925A1" w:rsidRDefault="00E24E8C" w:rsidP="004D601D">
      <w:pPr>
        <w:overflowPunct w:val="0"/>
        <w:autoSpaceDE w:val="0"/>
        <w:autoSpaceDN w:val="0"/>
        <w:adjustRightInd w:val="0"/>
        <w:textAlignment w:val="baseline"/>
      </w:pPr>
      <w:r w:rsidRPr="008925A1">
        <w:tab/>
      </w:r>
      <w:r w:rsidRPr="008925A1">
        <w:tab/>
      </w:r>
      <w:r w:rsidRPr="008925A1">
        <w:tab/>
        <w:t>EESC-2016-06275-00-02-PA-TRA</w:t>
      </w:r>
    </w:p>
    <w:p w:rsidR="00C1115F" w:rsidRPr="008925A1" w:rsidRDefault="00C1115F" w:rsidP="004D601D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  <w:rPr>
          <w:szCs w:val="20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925A1">
        <w:rPr>
          <w:b/>
        </w:rPr>
        <w:t>Hlavní body: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</w:pPr>
      <w:r w:rsidRPr="008925A1">
        <w:t>EHSV:</w:t>
      </w:r>
    </w:p>
    <w:p w:rsidR="000217D3" w:rsidRPr="008925A1" w:rsidRDefault="000217D3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77D26" w:rsidRPr="008925A1" w:rsidRDefault="00377D26" w:rsidP="004D601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  <w:r w:rsidRPr="008925A1">
        <w:t>přiklání</w:t>
      </w:r>
      <w:r w:rsidR="005348EF" w:rsidRPr="008925A1">
        <w:t xml:space="preserve"> </w:t>
      </w:r>
      <w:r w:rsidR="00336BDC" w:rsidRPr="008925A1">
        <w:t>se</w:t>
      </w:r>
      <w:r w:rsidR="00645FF9" w:rsidRPr="008925A1">
        <w:t xml:space="preserve"> k </w:t>
      </w:r>
      <w:r w:rsidRPr="008925A1">
        <w:t>tomu, aby návrh nabyl podobu nařízení</w:t>
      </w:r>
      <w:r w:rsidR="00645FF9" w:rsidRPr="008925A1">
        <w:t xml:space="preserve"> a </w:t>
      </w:r>
      <w:r w:rsidRPr="008925A1">
        <w:t>bez obav dále směřoval</w:t>
      </w:r>
      <w:r w:rsidR="00645FF9" w:rsidRPr="008925A1">
        <w:t xml:space="preserve"> k </w:t>
      </w:r>
      <w:r w:rsidRPr="008925A1">
        <w:t>co možná největší harmonizaci stávajících systémů;</w:t>
      </w:r>
    </w:p>
    <w:p w:rsidR="00377D26" w:rsidRPr="008925A1" w:rsidRDefault="00377D26" w:rsidP="004D601D">
      <w:p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</w:p>
    <w:p w:rsidR="00377D26" w:rsidRPr="008925A1" w:rsidRDefault="00377D26" w:rsidP="004D601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  <w:r w:rsidRPr="008925A1">
        <w:t>trvá na tom, aby ve směrnici byla formálně stanovena povinnost vedení podniku informovat zaměstnance předem</w:t>
      </w:r>
      <w:r w:rsidR="00645FF9" w:rsidRPr="008925A1">
        <w:t xml:space="preserve"> a v </w:t>
      </w:r>
      <w:r w:rsidRPr="008925A1">
        <w:t>průběhu jednání</w:t>
      </w:r>
      <w:r w:rsidR="00645FF9" w:rsidRPr="008925A1">
        <w:t xml:space="preserve"> a </w:t>
      </w:r>
      <w:r w:rsidRPr="008925A1">
        <w:t>konzultovat</w:t>
      </w:r>
      <w:r w:rsidR="00645FF9" w:rsidRPr="008925A1">
        <w:t xml:space="preserve"> s </w:t>
      </w:r>
      <w:r w:rsidRPr="008925A1">
        <w:t>nimi;</w:t>
      </w:r>
    </w:p>
    <w:p w:rsidR="00377D26" w:rsidRPr="008925A1" w:rsidRDefault="00377D26" w:rsidP="004D601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  <w:r w:rsidRPr="008925A1">
        <w:t>doporučuje, aby se</w:t>
      </w:r>
      <w:r w:rsidR="00645FF9" w:rsidRPr="008925A1">
        <w:t xml:space="preserve"> v </w:t>
      </w:r>
      <w:r w:rsidRPr="008925A1">
        <w:t>případě insolvence stali přednostními věřiteli všichni zaměstnanci ve všech členských státech;</w:t>
      </w:r>
    </w:p>
    <w:p w:rsidR="00377D26" w:rsidRPr="008925A1" w:rsidRDefault="00377D26" w:rsidP="004D601D">
      <w:p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</w:p>
    <w:p w:rsidR="00377D26" w:rsidRPr="008925A1" w:rsidRDefault="00377D26" w:rsidP="004D601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  <w:r w:rsidRPr="008925A1">
        <w:t>domnívá</w:t>
      </w:r>
      <w:r w:rsidR="00336BDC" w:rsidRPr="008925A1">
        <w:t xml:space="preserve"> se</w:t>
      </w:r>
      <w:r w:rsidRPr="008925A1">
        <w:t>, že je potřeba prověřit kritéria spolehlivosti podnikatelů související</w:t>
      </w:r>
      <w:r w:rsidR="00645FF9" w:rsidRPr="008925A1">
        <w:t xml:space="preserve"> s </w:t>
      </w:r>
      <w:r w:rsidRPr="008925A1">
        <w:t>čestným profesionálním jednáním;</w:t>
      </w:r>
    </w:p>
    <w:p w:rsidR="00377D26" w:rsidRPr="008925A1" w:rsidRDefault="00377D26" w:rsidP="004D601D">
      <w:p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</w:p>
    <w:p w:rsidR="00C1115F" w:rsidRPr="008925A1" w:rsidRDefault="00377D26" w:rsidP="004D601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contextualSpacing/>
        <w:textAlignment w:val="baseline"/>
        <w:rPr>
          <w:szCs w:val="20"/>
        </w:rPr>
      </w:pPr>
      <w:r w:rsidRPr="008925A1">
        <w:t>vyzývá</w:t>
      </w:r>
      <w:r w:rsidR="00645FF9" w:rsidRPr="008925A1">
        <w:t xml:space="preserve"> k </w:t>
      </w:r>
      <w:r w:rsidRPr="008925A1">
        <w:t>tomu, aby se</w:t>
      </w:r>
      <w:r w:rsidR="00645FF9" w:rsidRPr="008925A1">
        <w:t xml:space="preserve"> v </w:t>
      </w:r>
      <w:r w:rsidRPr="008925A1">
        <w:t>souvislosti se směrnicí uvažovalo</w:t>
      </w:r>
      <w:r w:rsidR="00645FF9" w:rsidRPr="008925A1">
        <w:t xml:space="preserve"> o </w:t>
      </w:r>
      <w:r w:rsidRPr="008925A1">
        <w:t>tom, že zneužití insolvenčního řízení pro popření práv zaměstnanců ze strany vedoucího pracovníka je nezákonné.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rPr>
          <w:i/>
          <w:szCs w:val="20"/>
        </w:rPr>
      </w:pPr>
      <w:r w:rsidRPr="008925A1">
        <w:rPr>
          <w:b/>
          <w:i/>
        </w:rPr>
        <w:t>Kontaktní osoba:</w:t>
      </w:r>
      <w:r w:rsidR="00B33C40" w:rsidRPr="008925A1">
        <w:t xml:space="preserve"> </w:t>
      </w:r>
      <w:r w:rsidRPr="008925A1">
        <w:rPr>
          <w:i/>
        </w:rPr>
        <w:t>Marie-Laurence Drillon</w:t>
      </w:r>
    </w:p>
    <w:p w:rsidR="00C1115F" w:rsidRPr="008925A1" w:rsidRDefault="00041C6C" w:rsidP="004D601D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8925A1">
        <w:rPr>
          <w:i/>
        </w:rPr>
        <w:t xml:space="preserve">(tel.: 00 32 2 546 83 20 – e-mail: </w:t>
      </w:r>
      <w:hyperlink r:id="rId31">
        <w:r w:rsidRPr="008925A1">
          <w:rPr>
            <w:i/>
            <w:color w:val="0000FF"/>
            <w:u w:val="single"/>
          </w:rPr>
          <w:t>marie-laurence.drillon@eesc.europa.eu</w:t>
        </w:r>
      </w:hyperlink>
      <w:r w:rsidRPr="008925A1">
        <w:rPr>
          <w:i/>
        </w:rPr>
        <w:t>)</w:t>
      </w:r>
    </w:p>
    <w:p w:rsidR="00505DD7" w:rsidRPr="008925A1" w:rsidRDefault="00505DD7" w:rsidP="004D601D">
      <w:pPr>
        <w:jc w:val="left"/>
        <w:rPr>
          <w:b/>
        </w:rPr>
      </w:pPr>
      <w:r w:rsidRPr="008925A1">
        <w:br w:type="page"/>
      </w:r>
    </w:p>
    <w:p w:rsidR="00E6566F" w:rsidRPr="008925A1" w:rsidRDefault="00E6566F" w:rsidP="004D601D">
      <w:pPr>
        <w:pStyle w:val="Heading1"/>
        <w:rPr>
          <w:b/>
          <w:iCs/>
        </w:rPr>
      </w:pPr>
      <w:bookmarkStart w:id="13" w:name="_Toc477938714"/>
      <w:bookmarkStart w:id="14" w:name="_Toc479081942"/>
      <w:r w:rsidRPr="008925A1">
        <w:rPr>
          <w:b/>
        </w:rPr>
        <w:t>VNĚJŠÍ VZTAHY</w:t>
      </w:r>
      <w:bookmarkEnd w:id="13"/>
      <w:bookmarkEnd w:id="14"/>
    </w:p>
    <w:p w:rsidR="00505DD7" w:rsidRPr="008925A1" w:rsidRDefault="00505DD7" w:rsidP="004D601D">
      <w:pPr>
        <w:widowControl w:val="0"/>
      </w:pPr>
    </w:p>
    <w:p w:rsidR="00C1115F" w:rsidRPr="008925A1" w:rsidRDefault="00C1115F" w:rsidP="004D60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i/>
          <w:spacing w:val="-2"/>
          <w:sz w:val="28"/>
          <w:szCs w:val="28"/>
        </w:rPr>
      </w:pPr>
      <w:r w:rsidRPr="008925A1">
        <w:rPr>
          <w:b/>
          <w:i/>
          <w:spacing w:val="-2"/>
          <w:sz w:val="28"/>
        </w:rPr>
        <w:t>Odpovědná správa oceánů</w:t>
      </w:r>
    </w:p>
    <w:p w:rsidR="00C1115F" w:rsidRPr="008925A1" w:rsidRDefault="00C1115F" w:rsidP="004D601D">
      <w:pPr>
        <w:widowControl w:val="0"/>
      </w:pPr>
    </w:p>
    <w:p w:rsidR="00C1115F" w:rsidRPr="008925A1" w:rsidRDefault="00C1115F" w:rsidP="004D601D">
      <w:pPr>
        <w:rPr>
          <w:b/>
          <w:i/>
          <w:highlight w:val="yellow"/>
        </w:rPr>
      </w:pPr>
      <w:r w:rsidRPr="008925A1">
        <w:rPr>
          <w:b/>
        </w:rPr>
        <w:t>Zpravodaj:</w:t>
      </w:r>
      <w:r w:rsidR="00B33C40" w:rsidRPr="008925A1">
        <w:t xml:space="preserve"> </w:t>
      </w:r>
      <w:r w:rsidRPr="008925A1">
        <w:t>Jan SIMONS (Zaměstnavatelé – NL)</w:t>
      </w:r>
    </w:p>
    <w:p w:rsidR="00C1115F" w:rsidRPr="008925A1" w:rsidRDefault="00C1115F" w:rsidP="004D601D">
      <w:pPr>
        <w:jc w:val="left"/>
      </w:pPr>
    </w:p>
    <w:p w:rsidR="00C1115F" w:rsidRPr="008925A1" w:rsidRDefault="00C1115F" w:rsidP="004D601D">
      <w:r w:rsidRPr="008925A1">
        <w:rPr>
          <w:b/>
        </w:rPr>
        <w:t xml:space="preserve">Hlavní body: </w:t>
      </w:r>
    </w:p>
    <w:p w:rsidR="00C1115F" w:rsidRPr="008925A1" w:rsidRDefault="00C1115F" w:rsidP="004D601D">
      <w:pPr>
        <w:widowControl w:val="0"/>
      </w:pPr>
    </w:p>
    <w:p w:rsidR="00C1115F" w:rsidRPr="008925A1" w:rsidRDefault="00C1115F" w:rsidP="004D601D">
      <w:pPr>
        <w:numPr>
          <w:ilvl w:val="0"/>
          <w:numId w:val="33"/>
        </w:numPr>
        <w:ind w:left="567" w:hanging="567"/>
      </w:pPr>
      <w:r w:rsidRPr="008925A1">
        <w:t>EHSV vítá společné sdělení Evropské komise</w:t>
      </w:r>
      <w:r w:rsidR="00645FF9" w:rsidRPr="008925A1">
        <w:t xml:space="preserve"> a </w:t>
      </w:r>
      <w:r w:rsidRPr="008925A1">
        <w:t>vysoké představitelky Unie pro zahraniční věci</w:t>
      </w:r>
      <w:r w:rsidR="00645FF9" w:rsidRPr="008925A1">
        <w:t xml:space="preserve"> a </w:t>
      </w:r>
      <w:r w:rsidRPr="008925A1">
        <w:t>bezpečnostní politiku</w:t>
      </w:r>
      <w:r w:rsidR="00645FF9" w:rsidRPr="008925A1">
        <w:t xml:space="preserve"> o </w:t>
      </w:r>
      <w:r w:rsidRPr="008925A1">
        <w:t>lepší správě oceánů</w:t>
      </w:r>
      <w:r w:rsidR="00645FF9" w:rsidRPr="008925A1">
        <w:t xml:space="preserve"> a </w:t>
      </w:r>
      <w:r w:rsidRPr="008925A1">
        <w:t>sdílí vzrůstající obavy související</w:t>
      </w:r>
      <w:r w:rsidR="00645FF9" w:rsidRPr="008925A1">
        <w:t xml:space="preserve"> s </w:t>
      </w:r>
      <w:r w:rsidRPr="008925A1">
        <w:t>potřebou lepší správy</w:t>
      </w:r>
      <w:r w:rsidR="00645FF9" w:rsidRPr="008925A1">
        <w:t xml:space="preserve"> a </w:t>
      </w:r>
      <w:r w:rsidRPr="008925A1">
        <w:t>ochrany oceánů</w:t>
      </w:r>
      <w:r w:rsidR="00645FF9" w:rsidRPr="008925A1">
        <w:t xml:space="preserve"> v </w:t>
      </w:r>
      <w:r w:rsidRPr="008925A1">
        <w:t xml:space="preserve">důsledku zvýšené lidské činnosti (neudržitelný rybolov, nedostatečná ochrana, cestovní ruch, hustý provoz, znečištění). </w:t>
      </w:r>
    </w:p>
    <w:p w:rsidR="00C1115F" w:rsidRPr="008925A1" w:rsidRDefault="00C1115F" w:rsidP="004D601D">
      <w:pPr>
        <w:ind w:left="567" w:hanging="567"/>
      </w:pPr>
    </w:p>
    <w:p w:rsidR="00C1115F" w:rsidRPr="008925A1" w:rsidRDefault="00C1115F" w:rsidP="004D601D">
      <w:pPr>
        <w:numPr>
          <w:ilvl w:val="0"/>
          <w:numId w:val="33"/>
        </w:numPr>
        <w:ind w:left="567" w:hanging="567"/>
      </w:pPr>
      <w:r w:rsidRPr="008925A1">
        <w:t>EHSV se domnívá, že stávající rámec pro mezinárodní správu oceánů není</w:t>
      </w:r>
      <w:r w:rsidR="00645FF9" w:rsidRPr="008925A1">
        <w:t xml:space="preserve"> s </w:t>
      </w:r>
      <w:r w:rsidRPr="008925A1">
        <w:t>to zajistit udržitelné řízení oceánů</w:t>
      </w:r>
      <w:r w:rsidR="00645FF9" w:rsidRPr="008925A1">
        <w:t xml:space="preserve"> a </w:t>
      </w:r>
      <w:r w:rsidRPr="008925A1">
        <w:t>jejich zdrojů</w:t>
      </w:r>
      <w:r w:rsidR="00645FF9" w:rsidRPr="008925A1">
        <w:t xml:space="preserve"> a </w:t>
      </w:r>
      <w:r w:rsidRPr="008925A1">
        <w:t>že je zapotřebí neprodleně jednat. Aby však byla tato naléhavá potřeba jednat náležitě zohledněna, musí ještě Komise</w:t>
      </w:r>
      <w:r w:rsidR="00645FF9" w:rsidRPr="008925A1">
        <w:t xml:space="preserve"> a </w:t>
      </w:r>
      <w:r w:rsidRPr="008925A1">
        <w:t>vysoká představitelka Unie stanovit priority, co se týče hrozeb, kterým naše oceány</w:t>
      </w:r>
      <w:r w:rsidR="00645FF9" w:rsidRPr="008925A1">
        <w:t xml:space="preserve"> v </w:t>
      </w:r>
      <w:r w:rsidRPr="008925A1">
        <w:t>současnosti čelí.</w:t>
      </w:r>
    </w:p>
    <w:p w:rsidR="00C1115F" w:rsidRPr="008925A1" w:rsidRDefault="00C1115F" w:rsidP="004D601D">
      <w:pPr>
        <w:ind w:left="567" w:hanging="567"/>
      </w:pPr>
    </w:p>
    <w:p w:rsidR="00C1115F" w:rsidRPr="008925A1" w:rsidRDefault="00C1115F" w:rsidP="004D601D">
      <w:pPr>
        <w:numPr>
          <w:ilvl w:val="0"/>
          <w:numId w:val="33"/>
        </w:numPr>
        <w:ind w:left="567" w:hanging="567"/>
        <w:contextualSpacing/>
      </w:pPr>
      <w:r w:rsidRPr="008925A1">
        <w:t>Jednou</w:t>
      </w:r>
      <w:r w:rsidR="00645FF9" w:rsidRPr="008925A1">
        <w:t xml:space="preserve"> z </w:t>
      </w:r>
      <w:r w:rsidRPr="008925A1">
        <w:t>příčin neúčinné správy světových oceánů jsou nedostatky ve stávajícím mezinárodním rámci pro správu oceánů. EHSV doporučuje, aby Komise</w:t>
      </w:r>
      <w:r w:rsidR="00645FF9" w:rsidRPr="008925A1">
        <w:t xml:space="preserve"> a </w:t>
      </w:r>
      <w:r w:rsidRPr="008925A1">
        <w:t>vysoká představitelka Unie tyto nedostatky</w:t>
      </w:r>
      <w:r w:rsidR="00645FF9" w:rsidRPr="008925A1">
        <w:t xml:space="preserve"> a </w:t>
      </w:r>
      <w:r w:rsidRPr="008925A1">
        <w:t>nesrovnalosti řešily, ale aby také posílily dodržování stávajících pravidel, například zlepšením provádění rámcové směrnice</w:t>
      </w:r>
      <w:r w:rsidR="00645FF9" w:rsidRPr="008925A1">
        <w:t xml:space="preserve"> o </w:t>
      </w:r>
      <w:r w:rsidRPr="008925A1">
        <w:t>strategii pro mořské prostředí. EU by se měla zdržet navrhování nových právních předpisů tam, kde by bylo účinnější lepší nebo koordinovanější provádění stávajících pravidel</w:t>
      </w:r>
      <w:r w:rsidR="00645FF9" w:rsidRPr="008925A1">
        <w:t xml:space="preserve"> a </w:t>
      </w:r>
      <w:r w:rsidRPr="008925A1">
        <w:t>předpisů.</w:t>
      </w:r>
    </w:p>
    <w:p w:rsidR="00C1115F" w:rsidRPr="008925A1" w:rsidRDefault="00C1115F" w:rsidP="004D601D">
      <w:pPr>
        <w:ind w:left="567" w:hanging="567"/>
        <w:contextualSpacing/>
      </w:pPr>
    </w:p>
    <w:p w:rsidR="00C1115F" w:rsidRPr="008925A1" w:rsidRDefault="00C1115F" w:rsidP="004D601D">
      <w:pPr>
        <w:numPr>
          <w:ilvl w:val="0"/>
          <w:numId w:val="34"/>
        </w:numPr>
        <w:ind w:left="567" w:hanging="567"/>
        <w:contextualSpacing/>
      </w:pPr>
      <w:r w:rsidRPr="008925A1">
        <w:t>EHSV se domnívá, že by EU mohla hrát důležitou úlohu při zlepšování správy našich oceánů, zejména podporou vědeckého výzkumu světových oceánů. Musí být zajištěno správné</w:t>
      </w:r>
      <w:r w:rsidR="00645FF9" w:rsidRPr="008925A1">
        <w:t xml:space="preserve"> a </w:t>
      </w:r>
      <w:r w:rsidRPr="008925A1">
        <w:t>účinné využívání</w:t>
      </w:r>
      <w:r w:rsidR="00645FF9" w:rsidRPr="008925A1">
        <w:t xml:space="preserve"> v </w:t>
      </w:r>
      <w:r w:rsidRPr="008925A1">
        <w:t>současnosti dostupných údajů. Výbor proto důrazně vybízí EU, aby zajistila přeměnu Evropské námořní sítě pro pozorování</w:t>
      </w:r>
      <w:r w:rsidR="00645FF9" w:rsidRPr="008925A1">
        <w:t xml:space="preserve"> a </w:t>
      </w:r>
      <w:r w:rsidRPr="008925A1">
        <w:t>sběr dat na celosvětovou námořní síť pro sběr dat. EU by se mohla stát koordinačním střediskem takového výzkumu.</w:t>
      </w:r>
    </w:p>
    <w:p w:rsidR="00C1115F" w:rsidRPr="008925A1" w:rsidRDefault="00C1115F" w:rsidP="004D601D">
      <w:pPr>
        <w:ind w:left="567" w:hanging="567"/>
        <w:contextualSpacing/>
      </w:pPr>
    </w:p>
    <w:p w:rsidR="00C1115F" w:rsidRPr="008925A1" w:rsidRDefault="00C1115F" w:rsidP="004D601D">
      <w:pPr>
        <w:numPr>
          <w:ilvl w:val="0"/>
          <w:numId w:val="34"/>
        </w:numPr>
        <w:ind w:left="567" w:hanging="567"/>
        <w:contextualSpacing/>
      </w:pPr>
      <w:r w:rsidRPr="008925A1">
        <w:t>Mimoto EHSV EU naléhavě vyzývá, aby spolupracovala</w:t>
      </w:r>
      <w:r w:rsidR="00645FF9" w:rsidRPr="008925A1">
        <w:t xml:space="preserve"> s </w:t>
      </w:r>
      <w:r w:rsidRPr="008925A1">
        <w:t>partnerskými zeměmi</w:t>
      </w:r>
      <w:r w:rsidR="00645FF9" w:rsidRPr="008925A1">
        <w:t xml:space="preserve"> s </w:t>
      </w:r>
      <w:r w:rsidRPr="008925A1">
        <w:t>cílem omezit hrozby</w:t>
      </w:r>
      <w:r w:rsidR="00645FF9" w:rsidRPr="008925A1">
        <w:t xml:space="preserve"> a </w:t>
      </w:r>
      <w:r w:rsidRPr="008925A1">
        <w:t>riziko pro námořní bezpečnost (</w:t>
      </w:r>
      <w:r w:rsidR="00645FF9" w:rsidRPr="008925A1">
        <w:t>např. </w:t>
      </w:r>
      <w:r w:rsidRPr="008925A1">
        <w:t>pirátství</w:t>
      </w:r>
      <w:r w:rsidR="00645FF9" w:rsidRPr="008925A1">
        <w:t xml:space="preserve"> a </w:t>
      </w:r>
      <w:r w:rsidRPr="008925A1">
        <w:t>obchodování</w:t>
      </w:r>
      <w:r w:rsidR="00645FF9" w:rsidRPr="008925A1">
        <w:t xml:space="preserve"> s </w:t>
      </w:r>
      <w:r w:rsidRPr="008925A1">
        <w:t>lidmi, zbraněmi</w:t>
      </w:r>
      <w:r w:rsidR="00645FF9" w:rsidRPr="008925A1">
        <w:t xml:space="preserve"> a </w:t>
      </w:r>
      <w:r w:rsidRPr="008925A1">
        <w:t>omamnými látkami), přičemž je třeba využít nové Evropské agentury pro pohraniční</w:t>
      </w:r>
      <w:r w:rsidR="00645FF9" w:rsidRPr="008925A1">
        <w:t xml:space="preserve"> a </w:t>
      </w:r>
      <w:r w:rsidRPr="008925A1">
        <w:t>pobřežní stráž, Evropské agentury pro námořní bezpečnost (EMSA)</w:t>
      </w:r>
      <w:r w:rsidR="00645FF9" w:rsidRPr="008925A1">
        <w:t xml:space="preserve"> a </w:t>
      </w:r>
      <w:r w:rsidRPr="008925A1">
        <w:t>Agentury pro kontrolu rybolovu (EFCA).</w:t>
      </w:r>
    </w:p>
    <w:p w:rsidR="00C1115F" w:rsidRPr="008925A1" w:rsidRDefault="00C1115F" w:rsidP="004D601D">
      <w:pPr>
        <w:ind w:left="720"/>
        <w:contextualSpacing/>
      </w:pPr>
    </w:p>
    <w:p w:rsidR="00C1115F" w:rsidRPr="008925A1" w:rsidRDefault="00C1115F" w:rsidP="004D601D">
      <w:pPr>
        <w:numPr>
          <w:ilvl w:val="0"/>
          <w:numId w:val="34"/>
        </w:numPr>
        <w:ind w:left="567" w:hanging="567"/>
        <w:contextualSpacing/>
        <w:rPr>
          <w:kern w:val="28"/>
        </w:rPr>
      </w:pPr>
      <w:r w:rsidRPr="008925A1">
        <w:t>EHSV důrazně vybízí ke zřízení fóra EU zainteresovaných osob zaměřeného na oceány</w:t>
      </w:r>
      <w:r w:rsidR="00645FF9" w:rsidRPr="008925A1">
        <w:t xml:space="preserve"> a </w:t>
      </w:r>
      <w:r w:rsidRPr="008925A1">
        <w:t>moře po celém světě, zejména</w:t>
      </w:r>
      <w:r w:rsidR="00645FF9" w:rsidRPr="008925A1">
        <w:t xml:space="preserve"> s </w:t>
      </w:r>
      <w:r w:rsidRPr="008925A1">
        <w:t>ohledem na to, že správa oceánů je průřezovou otázkou zahrnující řadu zainteresovaných subjektů.</w:t>
      </w:r>
    </w:p>
    <w:p w:rsidR="00C1115F" w:rsidRPr="008925A1" w:rsidRDefault="00C1115F" w:rsidP="004D601D">
      <w:pPr>
        <w:ind w:left="720"/>
        <w:contextualSpacing/>
        <w:rPr>
          <w:kern w:val="28"/>
        </w:rPr>
      </w:pPr>
    </w:p>
    <w:p w:rsidR="00C1115F" w:rsidRPr="008925A1" w:rsidRDefault="00C1115F" w:rsidP="004D601D">
      <w:pPr>
        <w:numPr>
          <w:ilvl w:val="0"/>
          <w:numId w:val="34"/>
        </w:numPr>
        <w:ind w:left="567" w:hanging="567"/>
        <w:contextualSpacing/>
      </w:pPr>
      <w:r w:rsidRPr="008925A1">
        <w:t>EHSV je přesvědčen, že by</w:t>
      </w:r>
      <w:r w:rsidR="00645FF9" w:rsidRPr="008925A1">
        <w:t xml:space="preserve"> v </w:t>
      </w:r>
      <w:r w:rsidRPr="008925A1">
        <w:t>rámci správy oceánů měly socioekonomický rozvoj</w:t>
      </w:r>
      <w:r w:rsidR="00645FF9" w:rsidRPr="008925A1">
        <w:t xml:space="preserve"> a </w:t>
      </w:r>
      <w:r w:rsidRPr="008925A1">
        <w:t>zachování mořského prostředí být</w:t>
      </w:r>
      <w:r w:rsidR="00645FF9" w:rsidRPr="008925A1">
        <w:t xml:space="preserve"> v </w:t>
      </w:r>
      <w:r w:rsidRPr="008925A1">
        <w:t>rovnováze. Je třeba bedlivě, ale</w:t>
      </w:r>
      <w:r w:rsidR="00645FF9" w:rsidRPr="008925A1">
        <w:t xml:space="preserve"> i </w:t>
      </w:r>
      <w:r w:rsidRPr="008925A1">
        <w:t>obezřetně přistupovat</w:t>
      </w:r>
      <w:r w:rsidR="00645FF9" w:rsidRPr="008925A1">
        <w:t xml:space="preserve"> k </w:t>
      </w:r>
      <w:r w:rsidRPr="008925A1">
        <w:t>technologiím, jež slouží</w:t>
      </w:r>
      <w:r w:rsidR="00645FF9" w:rsidRPr="008925A1">
        <w:t xml:space="preserve"> k </w:t>
      </w:r>
      <w:r w:rsidRPr="008925A1">
        <w:t xml:space="preserve">využívání zdrojů na dně oceánů. </w:t>
      </w:r>
    </w:p>
    <w:p w:rsidR="00662FAE" w:rsidRPr="008925A1" w:rsidRDefault="00662FAE" w:rsidP="004D601D">
      <w:pPr>
        <w:ind w:left="567"/>
        <w:contextualSpacing/>
      </w:pPr>
    </w:p>
    <w:p w:rsidR="00C1115F" w:rsidRPr="008925A1" w:rsidRDefault="00C1115F" w:rsidP="004D601D">
      <w:pPr>
        <w:numPr>
          <w:ilvl w:val="0"/>
          <w:numId w:val="34"/>
        </w:numPr>
        <w:ind w:left="567" w:hanging="567"/>
        <w:contextualSpacing/>
      </w:pPr>
      <w:r w:rsidRPr="008925A1">
        <w:t>V neposlední řadě EHSV poznamenává, že se opatření společného sdělení zabývají správou jak oceánů, tak moří,</w:t>
      </w:r>
      <w:r w:rsidR="00645FF9" w:rsidRPr="008925A1">
        <w:t xml:space="preserve"> a </w:t>
      </w:r>
      <w:r w:rsidRPr="008925A1">
        <w:t>proto navrhuje změnit název společného sdělení na „příspěvek EU</w:t>
      </w:r>
      <w:r w:rsidR="00645FF9" w:rsidRPr="008925A1">
        <w:t xml:space="preserve"> k </w:t>
      </w:r>
      <w:r w:rsidRPr="008925A1">
        <w:t>odpovědné správě oceánů</w:t>
      </w:r>
      <w:r w:rsidR="00645FF9" w:rsidRPr="008925A1">
        <w:t xml:space="preserve"> a </w:t>
      </w:r>
      <w:r w:rsidRPr="008925A1">
        <w:t>moří“.</w:t>
      </w:r>
    </w:p>
    <w:p w:rsidR="00C1115F" w:rsidRPr="008925A1" w:rsidRDefault="00C1115F" w:rsidP="004D601D">
      <w:pPr>
        <w:widowControl w:val="0"/>
      </w:pPr>
    </w:p>
    <w:p w:rsidR="00C1115F" w:rsidRPr="008925A1" w:rsidRDefault="00C1115F" w:rsidP="004D601D">
      <w:pPr>
        <w:rPr>
          <w:i/>
        </w:rPr>
      </w:pPr>
      <w:r w:rsidRPr="008925A1">
        <w:rPr>
          <w:b/>
          <w:i/>
        </w:rPr>
        <w:t>Kontaktní osoba:</w:t>
      </w:r>
      <w:r w:rsidR="00B33C40" w:rsidRPr="008925A1">
        <w:t xml:space="preserve"> </w:t>
      </w:r>
      <w:r w:rsidRPr="008925A1">
        <w:rPr>
          <w:i/>
        </w:rPr>
        <w:t>Laura Ernšteina</w:t>
      </w:r>
    </w:p>
    <w:p w:rsidR="00C1115F" w:rsidRPr="008925A1" w:rsidRDefault="005D6D67" w:rsidP="004D601D">
      <w:pPr>
        <w:rPr>
          <w:i/>
          <w:iCs/>
        </w:rPr>
      </w:pPr>
      <w:r w:rsidRPr="008925A1">
        <w:rPr>
          <w:i/>
        </w:rPr>
        <w:t xml:space="preserve">(tel.: 00 32 2 546 9194 – e-mail: </w:t>
      </w:r>
      <w:hyperlink r:id="rId32">
        <w:r w:rsidRPr="008925A1">
          <w:rPr>
            <w:i/>
            <w:color w:val="0000FF"/>
            <w:u w:val="single"/>
          </w:rPr>
          <w:t>Laura.Ernsteina@eesc.europa.eu</w:t>
        </w:r>
      </w:hyperlink>
      <w:r w:rsidRPr="008925A1">
        <w:rPr>
          <w:i/>
        </w:rPr>
        <w:t>)</w:t>
      </w:r>
    </w:p>
    <w:p w:rsidR="00BC5473" w:rsidRPr="008925A1" w:rsidRDefault="00BC5473" w:rsidP="004D601D">
      <w:pPr>
        <w:rPr>
          <w:b/>
          <w:highlight w:val="yellow"/>
        </w:rPr>
      </w:pPr>
    </w:p>
    <w:p w:rsidR="00C1115F" w:rsidRPr="008925A1" w:rsidRDefault="00C1115F" w:rsidP="004D60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i/>
          <w:spacing w:val="-2"/>
          <w:sz w:val="28"/>
          <w:szCs w:val="28"/>
        </w:rPr>
      </w:pPr>
      <w:r w:rsidRPr="008925A1">
        <w:rPr>
          <w:b/>
          <w:i/>
          <w:spacing w:val="-2"/>
          <w:sz w:val="28"/>
        </w:rPr>
        <w:t>Nástroje na ochranu obchodu – metodika</w:t>
      </w:r>
    </w:p>
    <w:p w:rsidR="00C1115F" w:rsidRPr="008925A1" w:rsidRDefault="00C1115F" w:rsidP="004D601D">
      <w:pPr>
        <w:widowControl w:val="0"/>
        <w:autoSpaceDE w:val="0"/>
        <w:autoSpaceDN w:val="0"/>
        <w:adjustRightInd w:val="0"/>
        <w:rPr>
          <w:szCs w:val="20"/>
        </w:rPr>
      </w:pPr>
    </w:p>
    <w:p w:rsidR="00C1115F" w:rsidRPr="008925A1" w:rsidRDefault="00C1115F" w:rsidP="004D601D">
      <w:pPr>
        <w:autoSpaceDE w:val="0"/>
        <w:autoSpaceDN w:val="0"/>
        <w:adjustRightInd w:val="0"/>
        <w:jc w:val="left"/>
        <w:rPr>
          <w:b/>
          <w:szCs w:val="20"/>
        </w:rPr>
      </w:pPr>
      <w:r w:rsidRPr="008925A1">
        <w:rPr>
          <w:b/>
        </w:rPr>
        <w:t>Zpravodaj:</w:t>
      </w:r>
      <w:r w:rsidR="00B33C40" w:rsidRPr="008925A1">
        <w:t xml:space="preserve"> </w:t>
      </w:r>
      <w:r w:rsidRPr="008925A1">
        <w:t>Christian BÄUMLER (Zaměstnanci – DE)</w:t>
      </w:r>
    </w:p>
    <w:p w:rsidR="00C1115F" w:rsidRPr="008925A1" w:rsidRDefault="00C1115F" w:rsidP="004D601D">
      <w:pPr>
        <w:autoSpaceDE w:val="0"/>
        <w:autoSpaceDN w:val="0"/>
        <w:adjustRightInd w:val="0"/>
        <w:jc w:val="left"/>
        <w:rPr>
          <w:szCs w:val="20"/>
        </w:rPr>
      </w:pPr>
      <w:r w:rsidRPr="008925A1">
        <w:rPr>
          <w:b/>
        </w:rPr>
        <w:t>Spoluzpravodaj:</w:t>
      </w:r>
      <w:r w:rsidRPr="008925A1">
        <w:t xml:space="preserve"> Andrés BARCELÓ DELGADO (Zaměstnavatelé – ES)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925A1">
        <w:rPr>
          <w:b/>
        </w:rPr>
        <w:t xml:space="preserve">Hlavní body: 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prosazuje otevřený</w:t>
      </w:r>
      <w:r w:rsidR="00645FF9" w:rsidRPr="008925A1">
        <w:t xml:space="preserve"> a </w:t>
      </w:r>
      <w:r w:rsidRPr="008925A1">
        <w:t>spravedlivý obchod</w:t>
      </w:r>
      <w:r w:rsidR="00645FF9" w:rsidRPr="008925A1">
        <w:t xml:space="preserve"> a </w:t>
      </w:r>
      <w:r w:rsidRPr="008925A1">
        <w:t>uznává jeho hodnotu jakožto hnací síly růstu</w:t>
      </w:r>
      <w:r w:rsidR="00645FF9" w:rsidRPr="008925A1">
        <w:t xml:space="preserve"> a </w:t>
      </w:r>
      <w:r w:rsidRPr="008925A1">
        <w:t>zaměstnanosti.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proto požaduje rovné podmínky pro evropské vyvážející výrobce</w:t>
      </w:r>
      <w:r w:rsidR="00645FF9" w:rsidRPr="008925A1">
        <w:t xml:space="preserve"> a </w:t>
      </w:r>
      <w:r w:rsidRPr="008925A1">
        <w:t>vyvážející výrobce</w:t>
      </w:r>
      <w:r w:rsidR="00645FF9" w:rsidRPr="008925A1">
        <w:t xml:space="preserve"> z </w:t>
      </w:r>
      <w:r w:rsidRPr="008925A1">
        <w:t>třetích zemí</w:t>
      </w:r>
      <w:r w:rsidR="00645FF9" w:rsidRPr="008925A1">
        <w:t xml:space="preserve"> a </w:t>
      </w:r>
      <w:r w:rsidRPr="008925A1">
        <w:t>účinné nástroje na ochranu obchodu.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zastává názor, že celkově návrh Komise nabízí vyvážené řešení otázky statusu Číny jako tržního hospodářství na jedné straně</w:t>
      </w:r>
      <w:r w:rsidR="00645FF9" w:rsidRPr="008925A1">
        <w:t xml:space="preserve"> a </w:t>
      </w:r>
      <w:r w:rsidRPr="008925A1">
        <w:t>cíle účinné metodiky výpočtu dumpingu na straně druhé.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podporuje návrh Komise, aby dumpingové rozpětí nebylo vypočítáváno pomocí standardní metodiky, ale na základě srovnávacího základu zohledňujícího značně zkreslené výrobní</w:t>
      </w:r>
      <w:r w:rsidR="00645FF9" w:rsidRPr="008925A1">
        <w:t xml:space="preserve"> a </w:t>
      </w:r>
      <w:r w:rsidRPr="008925A1">
        <w:t>prodejní náklady. EHSV poukazuje na to, že již ve svém stanovisku</w:t>
      </w:r>
      <w:r w:rsidR="00645FF9" w:rsidRPr="008925A1">
        <w:t xml:space="preserve"> z </w:t>
      </w:r>
      <w:r w:rsidRPr="008925A1">
        <w:t>roku 2016</w:t>
      </w:r>
      <w:r w:rsidR="00645FF9" w:rsidRPr="008925A1">
        <w:t xml:space="preserve"> o </w:t>
      </w:r>
      <w:r w:rsidRPr="008925A1">
        <w:t>ochraně udržitelných pracovních míst</w:t>
      </w:r>
      <w:r w:rsidR="00645FF9" w:rsidRPr="008925A1">
        <w:t xml:space="preserve"> a </w:t>
      </w:r>
      <w:r w:rsidRPr="008925A1">
        <w:t>růstu</w:t>
      </w:r>
      <w:r w:rsidR="00645FF9" w:rsidRPr="008925A1">
        <w:t xml:space="preserve"> v </w:t>
      </w:r>
      <w:r w:rsidRPr="008925A1">
        <w:t>ocelářství vyzval</w:t>
      </w:r>
      <w:r w:rsidR="00645FF9" w:rsidRPr="008925A1">
        <w:t xml:space="preserve"> k </w:t>
      </w:r>
      <w:r w:rsidRPr="008925A1">
        <w:t>tomu, aby se pro antidumpingová</w:t>
      </w:r>
      <w:r w:rsidR="00645FF9" w:rsidRPr="008925A1">
        <w:t xml:space="preserve"> a </w:t>
      </w:r>
      <w:r w:rsidRPr="008925A1">
        <w:t xml:space="preserve">antisubvenční šetření čínského dovozu nepoužívala standardní metodika, dokud Čína nesplní pět kritérií EU pro přiznání statusu tržní ekonomiky. 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vítá záměr Komise používat zvláštní kritéria</w:t>
      </w:r>
      <w:r w:rsidR="00645FF9" w:rsidRPr="008925A1">
        <w:t xml:space="preserve"> k </w:t>
      </w:r>
      <w:r w:rsidRPr="008925A1">
        <w:t>určení toho, zda je situace na trhu podstatným způsobem zkreslena. Podotýká však, že by se mělo zohlednit</w:t>
      </w:r>
      <w:r w:rsidR="00645FF9" w:rsidRPr="008925A1">
        <w:t xml:space="preserve"> i </w:t>
      </w:r>
      <w:r w:rsidRPr="008925A1">
        <w:t>dodržování norem MOP</w:t>
      </w:r>
      <w:r w:rsidR="00645FF9" w:rsidRPr="008925A1">
        <w:t xml:space="preserve"> a </w:t>
      </w:r>
      <w:r w:rsidRPr="008925A1">
        <w:t>mnohostranných dohod</w:t>
      </w:r>
      <w:r w:rsidR="00645FF9" w:rsidRPr="008925A1">
        <w:t xml:space="preserve"> o </w:t>
      </w:r>
      <w:r w:rsidRPr="008925A1">
        <w:t xml:space="preserve">ochraně životního prostředí. 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vyzývá Parlament</w:t>
      </w:r>
      <w:r w:rsidR="00645FF9" w:rsidRPr="008925A1">
        <w:t xml:space="preserve"> a </w:t>
      </w:r>
      <w:r w:rsidRPr="008925A1">
        <w:t>Radu, aby jasně uvedly, že Komise bude vydávat zvláštní zprávy</w:t>
      </w:r>
      <w:r w:rsidR="00645FF9" w:rsidRPr="008925A1">
        <w:t xml:space="preserve"> o </w:t>
      </w:r>
      <w:r w:rsidRPr="008925A1">
        <w:t>jednotlivých zemích pro všechny země,</w:t>
      </w:r>
      <w:r w:rsidR="00645FF9" w:rsidRPr="008925A1">
        <w:t xml:space="preserve"> v </w:t>
      </w:r>
      <w:r w:rsidRPr="008925A1">
        <w:t>nichž dochází</w:t>
      </w:r>
      <w:r w:rsidR="00645FF9" w:rsidRPr="008925A1">
        <w:t xml:space="preserve"> k </w:t>
      </w:r>
      <w:r w:rsidRPr="008925A1">
        <w:t xml:space="preserve">významnému zkreslení trhu. 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však upozorňuje, že</w:t>
      </w:r>
      <w:r w:rsidR="00645FF9" w:rsidRPr="008925A1">
        <w:t xml:space="preserve"> v </w:t>
      </w:r>
      <w:r w:rsidRPr="008925A1">
        <w:t>návrhu Komise na změnu základního antidumpingového nařízení stále existuje prostor pro zlepšení</w:t>
      </w:r>
      <w:r w:rsidR="00645FF9" w:rsidRPr="008925A1">
        <w:t xml:space="preserve"> z </w:t>
      </w:r>
      <w:r w:rsidRPr="008925A1">
        <w:t>hlediska účinnosti</w:t>
      </w:r>
      <w:r w:rsidR="00645FF9" w:rsidRPr="008925A1">
        <w:t xml:space="preserve"> a </w:t>
      </w:r>
      <w:r w:rsidRPr="008925A1">
        <w:t>proveditelnosti procesu antidumpingového šetření (právní status, proveditelnost</w:t>
      </w:r>
      <w:r w:rsidR="00645FF9" w:rsidRPr="008925A1">
        <w:t xml:space="preserve"> a </w:t>
      </w:r>
      <w:r w:rsidRPr="008925A1">
        <w:t>účelnost navrhovaných zpráv), zejména pokud jde</w:t>
      </w:r>
      <w:r w:rsidR="00645FF9" w:rsidRPr="008925A1">
        <w:t xml:space="preserve"> o </w:t>
      </w:r>
      <w:r w:rsidRPr="008925A1">
        <w:t xml:space="preserve">důkazní břemeno, které </w:t>
      </w:r>
      <w:r w:rsidR="00694C24" w:rsidRPr="008925A1">
        <w:t>by nemělo být</w:t>
      </w:r>
      <w:r w:rsidRPr="008925A1">
        <w:t xml:space="preserve"> přesouváno na evropský průmysl.</w:t>
      </w: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C1115F" w:rsidRPr="008925A1" w:rsidRDefault="00C1115F" w:rsidP="00040F55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dále zdůrazňuje, že řízení týkající se antidumpingového</w:t>
      </w:r>
      <w:r w:rsidR="005348EF" w:rsidRPr="008925A1">
        <w:t xml:space="preserve"> </w:t>
      </w:r>
      <w:r w:rsidRPr="008925A1">
        <w:t>podnětu musí být přístupné také pro malé</w:t>
      </w:r>
      <w:r w:rsidR="00645FF9" w:rsidRPr="008925A1">
        <w:t xml:space="preserve"> a </w:t>
      </w:r>
      <w:r w:rsidRPr="008925A1">
        <w:t>střední podniky. Výbor také podotýká, že efektivnost postupů spojených</w:t>
      </w:r>
      <w:r w:rsidR="00645FF9" w:rsidRPr="008925A1">
        <w:t xml:space="preserve"> s </w:t>
      </w:r>
      <w:r w:rsidRPr="008925A1">
        <w:t>nástroji na ochranu obchodu souvisí</w:t>
      </w:r>
      <w:r w:rsidR="00645FF9" w:rsidRPr="008925A1">
        <w:t xml:space="preserve"> i s </w:t>
      </w:r>
      <w:r w:rsidRPr="008925A1">
        <w:t>návrhem na modernizaci těchto nástrojů</w:t>
      </w:r>
      <w:r w:rsidR="00645FF9" w:rsidRPr="008925A1">
        <w:t xml:space="preserve"> z </w:t>
      </w:r>
      <w:r w:rsidRPr="008925A1">
        <w:t>roku 2013, včetně pravidla nižšího cla. EHSV zdůrazňuje, že je mimořádně důležité, aby byl balíček opatření, kterými se modernizují nástroje na ochranu obchodu,</w:t>
      </w:r>
      <w:r w:rsidR="00645FF9" w:rsidRPr="008925A1">
        <w:t xml:space="preserve"> v </w:t>
      </w:r>
      <w:r w:rsidRPr="008925A1">
        <w:t>nadcházejících měsících dokončen</w:t>
      </w:r>
      <w:r w:rsidR="00645FF9" w:rsidRPr="008925A1">
        <w:t xml:space="preserve"> a </w:t>
      </w:r>
      <w:r w:rsidRPr="008925A1">
        <w:t>přijat, aby byl vytvořen robustní</w:t>
      </w:r>
      <w:r w:rsidR="00645FF9" w:rsidRPr="008925A1">
        <w:t xml:space="preserve"> a </w:t>
      </w:r>
      <w:r w:rsidRPr="008925A1">
        <w:t>účinný systém ochrany obchodu</w:t>
      </w:r>
      <w:r w:rsidR="00645FF9" w:rsidRPr="008925A1">
        <w:t xml:space="preserve"> a </w:t>
      </w:r>
      <w:r w:rsidRPr="008925A1">
        <w:t>byla zajištěna pracovní místa</w:t>
      </w:r>
      <w:r w:rsidR="00645FF9" w:rsidRPr="008925A1">
        <w:t xml:space="preserve"> a </w:t>
      </w:r>
      <w:r w:rsidRPr="008925A1">
        <w:t>růst</w:t>
      </w:r>
      <w:r w:rsidR="00645FF9" w:rsidRPr="008925A1">
        <w:t xml:space="preserve"> v </w:t>
      </w:r>
      <w:r w:rsidRPr="008925A1">
        <w:t>EU.</w:t>
      </w:r>
    </w:p>
    <w:p w:rsidR="00C1115F" w:rsidRPr="008925A1" w:rsidRDefault="00C1115F" w:rsidP="004D601D">
      <w:pPr>
        <w:widowControl w:val="0"/>
        <w:autoSpaceDE w:val="0"/>
        <w:autoSpaceDN w:val="0"/>
        <w:adjustRightInd w:val="0"/>
        <w:rPr>
          <w:szCs w:val="20"/>
        </w:rPr>
      </w:pPr>
    </w:p>
    <w:p w:rsidR="00C1115F" w:rsidRPr="008925A1" w:rsidRDefault="00C1115F" w:rsidP="004D601D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8925A1">
        <w:rPr>
          <w:b/>
          <w:i/>
        </w:rPr>
        <w:t>Kontaktní osoba:</w:t>
      </w:r>
      <w:r w:rsidR="00B33C40" w:rsidRPr="008925A1">
        <w:rPr>
          <w:b/>
          <w:i/>
        </w:rPr>
        <w:t xml:space="preserve"> </w:t>
      </w:r>
      <w:r w:rsidRPr="008925A1">
        <w:rPr>
          <w:i/>
        </w:rPr>
        <w:t>Tzonka IOTZOVA</w:t>
      </w:r>
    </w:p>
    <w:p w:rsidR="00C1115F" w:rsidRPr="008925A1" w:rsidRDefault="004079A9" w:rsidP="004D601D">
      <w:p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5A1">
        <w:rPr>
          <w:i/>
        </w:rPr>
        <w:t xml:space="preserve">(tel.: 00 32 2 546 8978 – e-mail: </w:t>
      </w:r>
      <w:hyperlink r:id="rId33">
        <w:r w:rsidRPr="008925A1">
          <w:rPr>
            <w:i/>
            <w:color w:val="0000FF"/>
            <w:u w:val="single"/>
          </w:rPr>
          <w:t>Tzonka.Iotzova@eesc.europa.eu</w:t>
        </w:r>
      </w:hyperlink>
      <w:r w:rsidRPr="008925A1">
        <w:rPr>
          <w:i/>
        </w:rPr>
        <w:t>)</w:t>
      </w:r>
    </w:p>
    <w:p w:rsidR="00505DD7" w:rsidRPr="008925A1" w:rsidRDefault="00505DD7" w:rsidP="004D601D">
      <w:pPr>
        <w:rPr>
          <w:i/>
          <w:iCs/>
        </w:rPr>
      </w:pPr>
    </w:p>
    <w:p w:rsidR="00505DD7" w:rsidRPr="008925A1" w:rsidRDefault="00505DD7" w:rsidP="004D601D">
      <w:pPr>
        <w:jc w:val="left"/>
        <w:rPr>
          <w:i/>
          <w:iCs/>
        </w:rPr>
      </w:pPr>
      <w:r w:rsidRPr="008925A1">
        <w:br w:type="page"/>
      </w:r>
    </w:p>
    <w:p w:rsidR="00E6566F" w:rsidRPr="008925A1" w:rsidRDefault="00E6566F" w:rsidP="004D601D">
      <w:pPr>
        <w:pStyle w:val="Heading1"/>
        <w:rPr>
          <w:b/>
          <w:iCs/>
        </w:rPr>
      </w:pPr>
      <w:bookmarkStart w:id="15" w:name="_Toc477938715"/>
      <w:bookmarkStart w:id="16" w:name="_Toc479081943"/>
      <w:r w:rsidRPr="008925A1">
        <w:rPr>
          <w:b/>
        </w:rPr>
        <w:t>DOPRAVA</w:t>
      </w:r>
      <w:bookmarkEnd w:id="15"/>
      <w:bookmarkEnd w:id="16"/>
    </w:p>
    <w:p w:rsidR="00505DD7" w:rsidRPr="008925A1" w:rsidRDefault="00505DD7" w:rsidP="004D601D">
      <w:pPr>
        <w:widowControl w:val="0"/>
        <w:overflowPunct w:val="0"/>
        <w:autoSpaceDE w:val="0"/>
        <w:autoSpaceDN w:val="0"/>
        <w:adjustRightInd w:val="0"/>
        <w:ind w:left="-567"/>
        <w:textAlignment w:val="baseline"/>
        <w:rPr>
          <w:szCs w:val="20"/>
        </w:rPr>
      </w:pPr>
    </w:p>
    <w:p w:rsidR="006D7E2A" w:rsidRPr="008925A1" w:rsidRDefault="006D7E2A" w:rsidP="004D60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  <w:i/>
          <w:sz w:val="28"/>
          <w:szCs w:val="28"/>
        </w:rPr>
      </w:pPr>
      <w:r w:rsidRPr="008925A1">
        <w:rPr>
          <w:b/>
          <w:i/>
          <w:sz w:val="28"/>
        </w:rPr>
        <w:t>Zrušení nařízení</w:t>
      </w:r>
      <w:r w:rsidR="00645FF9" w:rsidRPr="008925A1">
        <w:rPr>
          <w:b/>
          <w:i/>
          <w:sz w:val="28"/>
        </w:rPr>
        <w:t xml:space="preserve"> v </w:t>
      </w:r>
      <w:r w:rsidRPr="008925A1">
        <w:rPr>
          <w:b/>
          <w:i/>
          <w:sz w:val="28"/>
        </w:rPr>
        <w:t>odvětví dopravy</w:t>
      </w:r>
    </w:p>
    <w:p w:rsidR="006D7E2A" w:rsidRPr="008925A1" w:rsidRDefault="006D7E2A" w:rsidP="004D601D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Cs w:val="20"/>
          <w:highlight w:val="green"/>
        </w:rPr>
      </w:pPr>
    </w:p>
    <w:p w:rsidR="006D7E2A" w:rsidRPr="008925A1" w:rsidRDefault="006D7E2A" w:rsidP="004D601D">
      <w:pPr>
        <w:overflowPunct w:val="0"/>
        <w:autoSpaceDE w:val="0"/>
        <w:autoSpaceDN w:val="0"/>
        <w:adjustRightInd w:val="0"/>
        <w:textAlignment w:val="baseline"/>
      </w:pPr>
      <w:r w:rsidRPr="008925A1">
        <w:rPr>
          <w:b/>
        </w:rPr>
        <w:t>Zpravodaj:</w:t>
      </w:r>
      <w:r w:rsidR="00662FAE" w:rsidRPr="008925A1">
        <w:t xml:space="preserve"> </w:t>
      </w:r>
      <w:r w:rsidRPr="008925A1">
        <w:t>Jan SIMONS (Zaměstnavatelé – NL)</w:t>
      </w: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</w:pPr>
    </w:p>
    <w:p w:rsidR="004079A9" w:rsidRPr="008925A1" w:rsidRDefault="006D7E2A" w:rsidP="004D601D">
      <w:pPr>
        <w:tabs>
          <w:tab w:val="num" w:pos="550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rPr>
          <w:b/>
        </w:rPr>
        <w:t>Odkazy:</w:t>
      </w:r>
      <w:r w:rsidRPr="008925A1">
        <w:tab/>
      </w:r>
      <w:r w:rsidRPr="008925A1">
        <w:tab/>
        <w:t>COM(2016) 745 final – 2016/0368 (COD)</w:t>
      </w:r>
    </w:p>
    <w:p w:rsidR="006D7E2A" w:rsidRPr="008925A1" w:rsidRDefault="004079A9" w:rsidP="004D601D">
      <w:pPr>
        <w:tabs>
          <w:tab w:val="num" w:pos="550"/>
        </w:tabs>
        <w:overflowPunct w:val="0"/>
        <w:autoSpaceDE w:val="0"/>
        <w:autoSpaceDN w:val="0"/>
        <w:adjustRightInd w:val="0"/>
        <w:textAlignment w:val="baseline"/>
        <w:rPr>
          <w:szCs w:val="20"/>
          <w:highlight w:val="green"/>
        </w:rPr>
      </w:pPr>
      <w:r w:rsidRPr="008925A1">
        <w:tab/>
      </w:r>
      <w:r w:rsidRPr="008925A1">
        <w:tab/>
      </w:r>
      <w:r w:rsidRPr="008925A1">
        <w:tab/>
      </w:r>
      <w:r w:rsidRPr="008925A1">
        <w:tab/>
        <w:t>EESC-2017-00448-00-00-AS-TRA</w:t>
      </w:r>
    </w:p>
    <w:p w:rsidR="006D7E2A" w:rsidRPr="008925A1" w:rsidRDefault="006D7E2A" w:rsidP="004D601D">
      <w:pPr>
        <w:overflowPunct w:val="0"/>
        <w:autoSpaceDE w:val="0"/>
        <w:autoSpaceDN w:val="0"/>
        <w:adjustRightInd w:val="0"/>
        <w:textAlignment w:val="baseline"/>
        <w:rPr>
          <w:b/>
          <w:highlight w:val="green"/>
        </w:rPr>
      </w:pPr>
    </w:p>
    <w:p w:rsidR="006D7E2A" w:rsidRPr="008925A1" w:rsidRDefault="006D7E2A" w:rsidP="004D601D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925A1">
        <w:rPr>
          <w:b/>
        </w:rPr>
        <w:t xml:space="preserve">Hlavní body: </w:t>
      </w:r>
    </w:p>
    <w:p w:rsidR="00BC5473" w:rsidRPr="008925A1" w:rsidRDefault="00BC5473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V souvislosti</w:t>
      </w:r>
      <w:r w:rsidR="00645FF9" w:rsidRPr="008925A1">
        <w:t xml:space="preserve"> s </w:t>
      </w:r>
      <w:r w:rsidRPr="008925A1">
        <w:t>programem REFIT</w:t>
      </w:r>
      <w:r w:rsidR="00645FF9" w:rsidRPr="008925A1">
        <w:t xml:space="preserve"> a </w:t>
      </w:r>
      <w:r w:rsidRPr="008925A1">
        <w:t>úsilím</w:t>
      </w:r>
      <w:r w:rsidR="00645FF9" w:rsidRPr="008925A1">
        <w:t xml:space="preserve"> o </w:t>
      </w:r>
      <w:r w:rsidRPr="008925A1">
        <w:t>zdokonalení tvorby právních předpisů</w:t>
      </w:r>
      <w:r w:rsidR="00645FF9" w:rsidRPr="008925A1">
        <w:t xml:space="preserve"> a s </w:t>
      </w:r>
      <w:r w:rsidRPr="008925A1">
        <w:t>cílem zajistit legislativní rámec, který je účelný</w:t>
      </w:r>
      <w:r w:rsidR="00645FF9" w:rsidRPr="008925A1">
        <w:t xml:space="preserve"> a </w:t>
      </w:r>
      <w:r w:rsidRPr="008925A1">
        <w:t>vysoce kvalitní, jak je uvedeno</w:t>
      </w:r>
      <w:r w:rsidR="00645FF9" w:rsidRPr="008925A1">
        <w:t xml:space="preserve"> v </w:t>
      </w:r>
      <w:r w:rsidRPr="008925A1">
        <w:t>interinstitucionální dohodě</w:t>
      </w:r>
      <w:r w:rsidR="00645FF9" w:rsidRPr="008925A1">
        <w:t xml:space="preserve"> o </w:t>
      </w:r>
      <w:r w:rsidRPr="008925A1">
        <w:t>zdokonalení tvorby právních předpisů, kterou uzavřely Evropský parlament, Rada Evropské unie</w:t>
      </w:r>
      <w:r w:rsidR="00645FF9" w:rsidRPr="008925A1">
        <w:t xml:space="preserve"> a </w:t>
      </w:r>
      <w:r w:rsidRPr="008925A1">
        <w:t>Evropská komise, navrhuje Komise zrušit tři nařízení, která jsou zastaralá.</w:t>
      </w: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EHSV vždy zastával názor, že legislativní rámec musí být vhodný</w:t>
      </w:r>
      <w:r w:rsidR="00645FF9" w:rsidRPr="008925A1">
        <w:t xml:space="preserve"> a </w:t>
      </w:r>
      <w:r w:rsidRPr="008925A1">
        <w:t>vysoce kvalitní, ale také transparentní, jasný</w:t>
      </w:r>
      <w:r w:rsidR="00645FF9" w:rsidRPr="008925A1">
        <w:t xml:space="preserve"> a </w:t>
      </w:r>
      <w:r w:rsidRPr="008925A1">
        <w:t>snadno použitelný pro členské státy</w:t>
      </w:r>
      <w:r w:rsidR="00645FF9" w:rsidRPr="008925A1">
        <w:t xml:space="preserve"> a </w:t>
      </w:r>
      <w:r w:rsidRPr="008925A1">
        <w:t>příslušné zúčastněné strany,</w:t>
      </w:r>
      <w:r w:rsidR="00645FF9" w:rsidRPr="008925A1">
        <w:t xml:space="preserve"> v </w:t>
      </w:r>
      <w:r w:rsidRPr="008925A1">
        <w:t>tomto případě</w:t>
      </w:r>
      <w:r w:rsidR="00645FF9" w:rsidRPr="008925A1">
        <w:t xml:space="preserve"> v </w:t>
      </w:r>
      <w:r w:rsidRPr="008925A1">
        <w:t>oblasti vnitrozemské vodní dopravy</w:t>
      </w:r>
      <w:r w:rsidR="00645FF9" w:rsidRPr="008925A1">
        <w:t xml:space="preserve"> a </w:t>
      </w:r>
      <w:r w:rsidRPr="008925A1">
        <w:t>silniční nákladní dopravy.</w:t>
      </w: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5A1">
        <w:t>Po konzultaci</w:t>
      </w:r>
      <w:r w:rsidR="00645FF9" w:rsidRPr="008925A1">
        <w:t xml:space="preserve"> s </w:t>
      </w:r>
      <w:r w:rsidRPr="008925A1">
        <w:t>dotčenými zainteresovanými organizacemi EHSV soudí, že návrh Komise přijmout nařízení, kterým se zrušují nařízení Rady (EHS) č. 1101/89 (o dočasném vrakování ve vnitrozemské vodní dopravě), nařízení (ES) č. 2888/2000 (o rozdělování povolení pro jízdu těžkých nákladních vozidel ve Švýcarsku)</w:t>
      </w:r>
      <w:r w:rsidR="00645FF9" w:rsidRPr="008925A1">
        <w:t xml:space="preserve"> a </w:t>
      </w:r>
      <w:r w:rsidRPr="008925A1">
        <w:t>nařízení (ES) č. 685/2001 (o povoleních pro jízdu těžkých nákladních vozidel</w:t>
      </w:r>
      <w:r w:rsidR="00645FF9" w:rsidRPr="008925A1">
        <w:t xml:space="preserve"> v </w:t>
      </w:r>
      <w:r w:rsidRPr="008925A1">
        <w:t>Bulharsku</w:t>
      </w:r>
      <w:r w:rsidR="00645FF9" w:rsidRPr="008925A1">
        <w:t xml:space="preserve"> a </w:t>
      </w:r>
      <w:r w:rsidRPr="008925A1">
        <w:t>Rumunsku před jejich přistoupením</w:t>
      </w:r>
      <w:r w:rsidR="00645FF9" w:rsidRPr="008925A1">
        <w:t xml:space="preserve"> k </w:t>
      </w:r>
      <w:r w:rsidRPr="008925A1">
        <w:t>EU) lze podpořit.</w:t>
      </w: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377D26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8925A1">
        <w:rPr>
          <w:b/>
          <w:i/>
        </w:rPr>
        <w:t>Kontaktní osoba:</w:t>
      </w:r>
      <w:r w:rsidRPr="008925A1">
        <w:t xml:space="preserve"> </w:t>
      </w:r>
      <w:r w:rsidRPr="008925A1">
        <w:rPr>
          <w:i/>
        </w:rPr>
        <w:t>Agota BAZSIK</w:t>
      </w:r>
    </w:p>
    <w:p w:rsidR="006D7E2A" w:rsidRPr="008925A1" w:rsidRDefault="00377D26" w:rsidP="004D601D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8925A1">
        <w:rPr>
          <w:i/>
        </w:rPr>
        <w:t xml:space="preserve">(tel.: 00 32 2 546 8658 – e-mail: </w:t>
      </w:r>
      <w:hyperlink r:id="rId34">
        <w:r w:rsidRPr="008925A1">
          <w:rPr>
            <w:i/>
            <w:color w:val="0000FF"/>
            <w:u w:val="single"/>
          </w:rPr>
          <w:t>Agota.Bazsik@eesc.europa.eu</w:t>
        </w:r>
      </w:hyperlink>
      <w:r w:rsidRPr="008925A1">
        <w:rPr>
          <w:i/>
        </w:rPr>
        <w:t>)</w:t>
      </w:r>
    </w:p>
    <w:p w:rsidR="007D03DC" w:rsidRPr="008925A1" w:rsidRDefault="007D03DC" w:rsidP="004D601D"/>
    <w:p w:rsidR="00156950" w:rsidRPr="008925A1" w:rsidRDefault="00156950" w:rsidP="004D601D">
      <w:pPr>
        <w:overflowPunct w:val="0"/>
        <w:autoSpaceDE w:val="0"/>
        <w:autoSpaceDN w:val="0"/>
        <w:adjustRightInd w:val="0"/>
        <w:jc w:val="center"/>
        <w:textAlignment w:val="baseline"/>
      </w:pPr>
      <w:r w:rsidRPr="008925A1">
        <w:t>_____________</w:t>
      </w:r>
    </w:p>
    <w:sectPr w:rsidR="00156950" w:rsidRPr="008925A1" w:rsidSect="00662FA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C3" w:rsidRDefault="00CC32C3" w:rsidP="003B283B">
      <w:pPr>
        <w:spacing w:line="240" w:lineRule="auto"/>
      </w:pPr>
      <w:r>
        <w:separator/>
      </w:r>
    </w:p>
  </w:endnote>
  <w:endnote w:type="continuationSeparator" w:id="0">
    <w:p w:rsidR="00CC32C3" w:rsidRDefault="00CC32C3" w:rsidP="003B283B">
      <w:pPr>
        <w:spacing w:line="240" w:lineRule="auto"/>
      </w:pPr>
      <w:r>
        <w:continuationSeparator/>
      </w:r>
    </w:p>
  </w:endnote>
  <w:endnote w:type="continuationNotice" w:id="1">
    <w:p w:rsidR="00CC32C3" w:rsidRDefault="00CC32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662FAE" w:rsidP="00662FAE">
    <w:pPr>
      <w:pStyle w:val="Footer"/>
    </w:pPr>
    <w:r>
      <w:t xml:space="preserve">EESC-2017-01003-00-00-TCD-TRA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8925A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925A1">
      <w:fldChar w:fldCharType="begin"/>
    </w:r>
    <w:r w:rsidR="008925A1">
      <w:instrText xml:space="preserve"> NUMPAGES </w:instrText>
    </w:r>
    <w:r w:rsidR="008925A1">
      <w:fldChar w:fldCharType="separate"/>
    </w:r>
    <w:r w:rsidR="008925A1">
      <w:rPr>
        <w:noProof/>
      </w:rPr>
      <w:instrText>3</w:instrText>
    </w:r>
    <w:r w:rsidR="008925A1">
      <w:rPr>
        <w:noProof/>
      </w:rPr>
      <w:fldChar w:fldCharType="end"/>
    </w:r>
    <w:r>
      <w:instrText xml:space="preserve"> -0 </w:instrText>
    </w:r>
    <w:r>
      <w:fldChar w:fldCharType="separate"/>
    </w:r>
    <w:r w:rsidR="008925A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662FAE" w:rsidP="00662FAE">
    <w:pPr>
      <w:pStyle w:val="Footer"/>
    </w:pPr>
    <w:r>
      <w:t xml:space="preserve">EESC-2017-01003-00-00-TCD-TRA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8925A1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925A1">
      <w:fldChar w:fldCharType="begin"/>
    </w:r>
    <w:r w:rsidR="008925A1">
      <w:instrText xml:space="preserve"> NUMPAGES </w:instrText>
    </w:r>
    <w:r w:rsidR="008925A1">
      <w:fldChar w:fldCharType="separate"/>
    </w:r>
    <w:r w:rsidR="008925A1">
      <w:rPr>
        <w:noProof/>
      </w:rPr>
      <w:instrText>3</w:instrText>
    </w:r>
    <w:r w:rsidR="008925A1">
      <w:rPr>
        <w:noProof/>
      </w:rPr>
      <w:fldChar w:fldCharType="end"/>
    </w:r>
    <w:r>
      <w:instrText xml:space="preserve"> -0 </w:instrText>
    </w:r>
    <w:r>
      <w:fldChar w:fldCharType="separate"/>
    </w:r>
    <w:r w:rsidR="008925A1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C3" w:rsidRDefault="00CC32C3" w:rsidP="003B283B">
      <w:pPr>
        <w:spacing w:line="240" w:lineRule="auto"/>
      </w:pPr>
      <w:r>
        <w:separator/>
      </w:r>
    </w:p>
  </w:footnote>
  <w:footnote w:type="continuationSeparator" w:id="0">
    <w:p w:rsidR="00CC32C3" w:rsidRDefault="00CC32C3" w:rsidP="003B283B">
      <w:pPr>
        <w:spacing w:line="240" w:lineRule="auto"/>
      </w:pPr>
      <w:r>
        <w:continuationSeparator/>
      </w:r>
    </w:p>
  </w:footnote>
  <w:footnote w:type="continuationNotice" w:id="1">
    <w:p w:rsidR="00CC32C3" w:rsidRPr="00377A77" w:rsidRDefault="00CC32C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CE" w:rsidRPr="00662FAE" w:rsidRDefault="00034DCE" w:rsidP="0066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A4B412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2.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7A6591"/>
    <w:multiLevelType w:val="hybridMultilevel"/>
    <w:tmpl w:val="404A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370DB"/>
    <w:multiLevelType w:val="hybridMultilevel"/>
    <w:tmpl w:val="934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2FF2"/>
    <w:multiLevelType w:val="hybridMultilevel"/>
    <w:tmpl w:val="3FD06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11FB4"/>
    <w:multiLevelType w:val="hybridMultilevel"/>
    <w:tmpl w:val="EE1E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154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7113"/>
    <w:multiLevelType w:val="hybridMultilevel"/>
    <w:tmpl w:val="6BE82942"/>
    <w:lvl w:ilvl="0" w:tplc="009C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47D9C"/>
    <w:multiLevelType w:val="hybridMultilevel"/>
    <w:tmpl w:val="320A0A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72673"/>
    <w:multiLevelType w:val="hybridMultilevel"/>
    <w:tmpl w:val="9118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805FB"/>
    <w:multiLevelType w:val="hybridMultilevel"/>
    <w:tmpl w:val="4E22F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228B1"/>
    <w:multiLevelType w:val="hybridMultilevel"/>
    <w:tmpl w:val="9B48A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5A15"/>
    <w:multiLevelType w:val="hybridMultilevel"/>
    <w:tmpl w:val="176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5D50"/>
    <w:multiLevelType w:val="hybridMultilevel"/>
    <w:tmpl w:val="1194AF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14B4760"/>
    <w:multiLevelType w:val="hybridMultilevel"/>
    <w:tmpl w:val="FF12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F53D6"/>
    <w:multiLevelType w:val="hybridMultilevel"/>
    <w:tmpl w:val="5D2E3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F7774"/>
    <w:multiLevelType w:val="hybridMultilevel"/>
    <w:tmpl w:val="13528DA4"/>
    <w:lvl w:ilvl="0" w:tplc="CB28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A7D1050"/>
    <w:multiLevelType w:val="hybridMultilevel"/>
    <w:tmpl w:val="7E2493F4"/>
    <w:lvl w:ilvl="0" w:tplc="EEF02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9493A"/>
    <w:multiLevelType w:val="hybridMultilevel"/>
    <w:tmpl w:val="D6561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9A64ED"/>
    <w:multiLevelType w:val="hybridMultilevel"/>
    <w:tmpl w:val="325C538C"/>
    <w:lvl w:ilvl="0" w:tplc="5956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13587"/>
    <w:multiLevelType w:val="hybridMultilevel"/>
    <w:tmpl w:val="7BECB2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31035"/>
    <w:multiLevelType w:val="hybridMultilevel"/>
    <w:tmpl w:val="278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6"/>
  </w:num>
  <w:num w:numId="7">
    <w:abstractNumId w:val="34"/>
  </w:num>
  <w:num w:numId="8">
    <w:abstractNumId w:val="8"/>
  </w:num>
  <w:num w:numId="9">
    <w:abstractNumId w:val="20"/>
  </w:num>
  <w:num w:numId="10">
    <w:abstractNumId w:val="26"/>
  </w:num>
  <w:num w:numId="11">
    <w:abstractNumId w:val="19"/>
  </w:num>
  <w:num w:numId="12">
    <w:abstractNumId w:val="33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21"/>
  </w:num>
  <w:num w:numId="18">
    <w:abstractNumId w:val="9"/>
  </w:num>
  <w:num w:numId="19">
    <w:abstractNumId w:val="29"/>
  </w:num>
  <w:num w:numId="20">
    <w:abstractNumId w:val="5"/>
  </w:num>
  <w:num w:numId="21">
    <w:abstractNumId w:val="31"/>
  </w:num>
  <w:num w:numId="22">
    <w:abstractNumId w:val="4"/>
  </w:num>
  <w:num w:numId="23">
    <w:abstractNumId w:val="13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2"/>
  </w:num>
  <w:num w:numId="29">
    <w:abstractNumId w:val="24"/>
  </w:num>
  <w:num w:numId="30">
    <w:abstractNumId w:val="32"/>
  </w:num>
  <w:num w:numId="31">
    <w:abstractNumId w:val="3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11"/>
  </w:num>
  <w:num w:numId="35">
    <w:abstractNumId w:val="6"/>
  </w:num>
  <w:num w:numId="36">
    <w:abstractNumId w:val="10"/>
  </w:num>
  <w:num w:numId="37">
    <w:abstractNumId w:val="0"/>
  </w:num>
  <w:num w:numId="3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17D3"/>
    <w:rsid w:val="00022B6C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4DCE"/>
    <w:rsid w:val="00035EF4"/>
    <w:rsid w:val="000378CC"/>
    <w:rsid w:val="0004006B"/>
    <w:rsid w:val="0004042B"/>
    <w:rsid w:val="00040F55"/>
    <w:rsid w:val="00041C6C"/>
    <w:rsid w:val="00041EB7"/>
    <w:rsid w:val="00051C81"/>
    <w:rsid w:val="0005250A"/>
    <w:rsid w:val="00054E26"/>
    <w:rsid w:val="00055735"/>
    <w:rsid w:val="000562AF"/>
    <w:rsid w:val="00060853"/>
    <w:rsid w:val="00067189"/>
    <w:rsid w:val="00067BC4"/>
    <w:rsid w:val="00070C28"/>
    <w:rsid w:val="000714D6"/>
    <w:rsid w:val="00071E53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C07F0"/>
    <w:rsid w:val="000C0AA0"/>
    <w:rsid w:val="000C2679"/>
    <w:rsid w:val="000C37E9"/>
    <w:rsid w:val="000C3DF6"/>
    <w:rsid w:val="000C469F"/>
    <w:rsid w:val="000D28F0"/>
    <w:rsid w:val="000D50A8"/>
    <w:rsid w:val="000D53C5"/>
    <w:rsid w:val="000D59D3"/>
    <w:rsid w:val="000D7F5A"/>
    <w:rsid w:val="000E4C16"/>
    <w:rsid w:val="000E60DE"/>
    <w:rsid w:val="000E6F41"/>
    <w:rsid w:val="000F035E"/>
    <w:rsid w:val="000F16CE"/>
    <w:rsid w:val="000F42C4"/>
    <w:rsid w:val="000F6283"/>
    <w:rsid w:val="000F68E3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58DF"/>
    <w:rsid w:val="00116CFB"/>
    <w:rsid w:val="00124FEC"/>
    <w:rsid w:val="00126A7F"/>
    <w:rsid w:val="00127660"/>
    <w:rsid w:val="00131042"/>
    <w:rsid w:val="0013146D"/>
    <w:rsid w:val="001331DE"/>
    <w:rsid w:val="00136F53"/>
    <w:rsid w:val="00136FA8"/>
    <w:rsid w:val="001376AC"/>
    <w:rsid w:val="0014043A"/>
    <w:rsid w:val="0014104C"/>
    <w:rsid w:val="00142A4E"/>
    <w:rsid w:val="0014464E"/>
    <w:rsid w:val="00144DCE"/>
    <w:rsid w:val="00146F91"/>
    <w:rsid w:val="001540D3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2D03"/>
    <w:rsid w:val="00184C46"/>
    <w:rsid w:val="00186D96"/>
    <w:rsid w:val="00191C0B"/>
    <w:rsid w:val="00194447"/>
    <w:rsid w:val="0019516A"/>
    <w:rsid w:val="00195479"/>
    <w:rsid w:val="001A1064"/>
    <w:rsid w:val="001A2307"/>
    <w:rsid w:val="001A3D0C"/>
    <w:rsid w:val="001B0D26"/>
    <w:rsid w:val="001B1504"/>
    <w:rsid w:val="001B18C2"/>
    <w:rsid w:val="001B232C"/>
    <w:rsid w:val="001B28BC"/>
    <w:rsid w:val="001B424E"/>
    <w:rsid w:val="001B4CC9"/>
    <w:rsid w:val="001B63ED"/>
    <w:rsid w:val="001C0535"/>
    <w:rsid w:val="001C05B2"/>
    <w:rsid w:val="001C07DD"/>
    <w:rsid w:val="001C0B67"/>
    <w:rsid w:val="001C17BE"/>
    <w:rsid w:val="001C365D"/>
    <w:rsid w:val="001C4264"/>
    <w:rsid w:val="001C6378"/>
    <w:rsid w:val="001C6C93"/>
    <w:rsid w:val="001D013F"/>
    <w:rsid w:val="001D4E3C"/>
    <w:rsid w:val="001D52CB"/>
    <w:rsid w:val="001D6C48"/>
    <w:rsid w:val="001E2338"/>
    <w:rsid w:val="001E74A2"/>
    <w:rsid w:val="001E76FC"/>
    <w:rsid w:val="001F0BC4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21123"/>
    <w:rsid w:val="002236A6"/>
    <w:rsid w:val="00224DE6"/>
    <w:rsid w:val="00224E75"/>
    <w:rsid w:val="00226823"/>
    <w:rsid w:val="002276DD"/>
    <w:rsid w:val="0023002B"/>
    <w:rsid w:val="002330C2"/>
    <w:rsid w:val="00233CAC"/>
    <w:rsid w:val="0023548F"/>
    <w:rsid w:val="002407AA"/>
    <w:rsid w:val="00242408"/>
    <w:rsid w:val="00242759"/>
    <w:rsid w:val="00242890"/>
    <w:rsid w:val="00242B03"/>
    <w:rsid w:val="00243514"/>
    <w:rsid w:val="002469F7"/>
    <w:rsid w:val="002539A1"/>
    <w:rsid w:val="002539D3"/>
    <w:rsid w:val="00253B72"/>
    <w:rsid w:val="002559A2"/>
    <w:rsid w:val="002563ED"/>
    <w:rsid w:val="00256406"/>
    <w:rsid w:val="00256DE7"/>
    <w:rsid w:val="0026049D"/>
    <w:rsid w:val="00263B55"/>
    <w:rsid w:val="002653BB"/>
    <w:rsid w:val="00266729"/>
    <w:rsid w:val="00266BC6"/>
    <w:rsid w:val="00267AB2"/>
    <w:rsid w:val="0027137C"/>
    <w:rsid w:val="00281365"/>
    <w:rsid w:val="0028188E"/>
    <w:rsid w:val="002843D9"/>
    <w:rsid w:val="002902F8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E72"/>
    <w:rsid w:val="002A5F58"/>
    <w:rsid w:val="002B2798"/>
    <w:rsid w:val="002B4372"/>
    <w:rsid w:val="002B5973"/>
    <w:rsid w:val="002C0F1F"/>
    <w:rsid w:val="002C1999"/>
    <w:rsid w:val="002C3DCC"/>
    <w:rsid w:val="002C5D72"/>
    <w:rsid w:val="002D0F32"/>
    <w:rsid w:val="002D1B76"/>
    <w:rsid w:val="002D41B7"/>
    <w:rsid w:val="002D73EF"/>
    <w:rsid w:val="002D750B"/>
    <w:rsid w:val="002E7D0A"/>
    <w:rsid w:val="002F0044"/>
    <w:rsid w:val="002F0388"/>
    <w:rsid w:val="003002D3"/>
    <w:rsid w:val="003058FB"/>
    <w:rsid w:val="00306501"/>
    <w:rsid w:val="003075E1"/>
    <w:rsid w:val="003079A2"/>
    <w:rsid w:val="00307A61"/>
    <w:rsid w:val="00311036"/>
    <w:rsid w:val="00311101"/>
    <w:rsid w:val="003111F0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6BDC"/>
    <w:rsid w:val="00336DB2"/>
    <w:rsid w:val="00342715"/>
    <w:rsid w:val="0034601A"/>
    <w:rsid w:val="0034657E"/>
    <w:rsid w:val="00350470"/>
    <w:rsid w:val="003542D4"/>
    <w:rsid w:val="003543F0"/>
    <w:rsid w:val="003555A1"/>
    <w:rsid w:val="0035631F"/>
    <w:rsid w:val="00360D02"/>
    <w:rsid w:val="00361CF3"/>
    <w:rsid w:val="003620E6"/>
    <w:rsid w:val="00362B7F"/>
    <w:rsid w:val="00364D74"/>
    <w:rsid w:val="0037202C"/>
    <w:rsid w:val="00372D96"/>
    <w:rsid w:val="003759AE"/>
    <w:rsid w:val="00377A77"/>
    <w:rsid w:val="00377D26"/>
    <w:rsid w:val="003803A1"/>
    <w:rsid w:val="00380A9A"/>
    <w:rsid w:val="0038274D"/>
    <w:rsid w:val="003833E4"/>
    <w:rsid w:val="0038799C"/>
    <w:rsid w:val="00387CFB"/>
    <w:rsid w:val="00392559"/>
    <w:rsid w:val="003939EE"/>
    <w:rsid w:val="00394196"/>
    <w:rsid w:val="0039485C"/>
    <w:rsid w:val="00397835"/>
    <w:rsid w:val="00397A66"/>
    <w:rsid w:val="00397C0A"/>
    <w:rsid w:val="003A63B9"/>
    <w:rsid w:val="003A667F"/>
    <w:rsid w:val="003A7683"/>
    <w:rsid w:val="003B20F1"/>
    <w:rsid w:val="003B283B"/>
    <w:rsid w:val="003B2AB5"/>
    <w:rsid w:val="003B2BA2"/>
    <w:rsid w:val="003B38AA"/>
    <w:rsid w:val="003B5313"/>
    <w:rsid w:val="003B5456"/>
    <w:rsid w:val="003C09F5"/>
    <w:rsid w:val="003C1187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11755"/>
    <w:rsid w:val="0041385B"/>
    <w:rsid w:val="00413EED"/>
    <w:rsid w:val="00414A4C"/>
    <w:rsid w:val="00415AAD"/>
    <w:rsid w:val="0041728F"/>
    <w:rsid w:val="004221CC"/>
    <w:rsid w:val="004235E7"/>
    <w:rsid w:val="00425526"/>
    <w:rsid w:val="00426306"/>
    <w:rsid w:val="00427C97"/>
    <w:rsid w:val="00430FC6"/>
    <w:rsid w:val="004331FF"/>
    <w:rsid w:val="00433410"/>
    <w:rsid w:val="00434AB9"/>
    <w:rsid w:val="00434C77"/>
    <w:rsid w:val="00436E33"/>
    <w:rsid w:val="00440808"/>
    <w:rsid w:val="0044401F"/>
    <w:rsid w:val="00444C4C"/>
    <w:rsid w:val="00444D44"/>
    <w:rsid w:val="004452E3"/>
    <w:rsid w:val="004520DF"/>
    <w:rsid w:val="0045436B"/>
    <w:rsid w:val="00460CCB"/>
    <w:rsid w:val="00460D3F"/>
    <w:rsid w:val="00461E3E"/>
    <w:rsid w:val="00464A26"/>
    <w:rsid w:val="00464B19"/>
    <w:rsid w:val="00464C86"/>
    <w:rsid w:val="00466AC6"/>
    <w:rsid w:val="0047016B"/>
    <w:rsid w:val="00470409"/>
    <w:rsid w:val="0047306F"/>
    <w:rsid w:val="0047417A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7790"/>
    <w:rsid w:val="004C05A5"/>
    <w:rsid w:val="004C0FE5"/>
    <w:rsid w:val="004C1D84"/>
    <w:rsid w:val="004C34A4"/>
    <w:rsid w:val="004C4138"/>
    <w:rsid w:val="004C4D7B"/>
    <w:rsid w:val="004C56A4"/>
    <w:rsid w:val="004C6E55"/>
    <w:rsid w:val="004C7B95"/>
    <w:rsid w:val="004D1F3E"/>
    <w:rsid w:val="004D4F9F"/>
    <w:rsid w:val="004D5272"/>
    <w:rsid w:val="004D601D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F0B26"/>
    <w:rsid w:val="004F3783"/>
    <w:rsid w:val="004F4E76"/>
    <w:rsid w:val="004F6296"/>
    <w:rsid w:val="004F70BD"/>
    <w:rsid w:val="004F70F9"/>
    <w:rsid w:val="004F7A13"/>
    <w:rsid w:val="005021B6"/>
    <w:rsid w:val="005024F6"/>
    <w:rsid w:val="00504096"/>
    <w:rsid w:val="00504A01"/>
    <w:rsid w:val="00505516"/>
    <w:rsid w:val="00505DD7"/>
    <w:rsid w:val="00507398"/>
    <w:rsid w:val="005073C6"/>
    <w:rsid w:val="00507B8C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48EF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829"/>
    <w:rsid w:val="005805C8"/>
    <w:rsid w:val="0058068C"/>
    <w:rsid w:val="00581104"/>
    <w:rsid w:val="00584D4C"/>
    <w:rsid w:val="005876F8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D2D"/>
    <w:rsid w:val="005B70E6"/>
    <w:rsid w:val="005B7EAD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32A3"/>
    <w:rsid w:val="005E531B"/>
    <w:rsid w:val="005E7516"/>
    <w:rsid w:val="005F54A5"/>
    <w:rsid w:val="005F5722"/>
    <w:rsid w:val="005F7FD3"/>
    <w:rsid w:val="00600B60"/>
    <w:rsid w:val="006028AC"/>
    <w:rsid w:val="006043AA"/>
    <w:rsid w:val="00610CDE"/>
    <w:rsid w:val="006139AA"/>
    <w:rsid w:val="006140BB"/>
    <w:rsid w:val="00616E48"/>
    <w:rsid w:val="00622A2D"/>
    <w:rsid w:val="00623026"/>
    <w:rsid w:val="00623940"/>
    <w:rsid w:val="00630FCB"/>
    <w:rsid w:val="00632738"/>
    <w:rsid w:val="0063400F"/>
    <w:rsid w:val="00637052"/>
    <w:rsid w:val="00637DD7"/>
    <w:rsid w:val="0064336B"/>
    <w:rsid w:val="00643E56"/>
    <w:rsid w:val="006452AC"/>
    <w:rsid w:val="00645FF9"/>
    <w:rsid w:val="00646338"/>
    <w:rsid w:val="00646EEC"/>
    <w:rsid w:val="00647030"/>
    <w:rsid w:val="00647038"/>
    <w:rsid w:val="006472A6"/>
    <w:rsid w:val="006501DC"/>
    <w:rsid w:val="0065504C"/>
    <w:rsid w:val="006552FD"/>
    <w:rsid w:val="0065609C"/>
    <w:rsid w:val="006579F9"/>
    <w:rsid w:val="00657F8D"/>
    <w:rsid w:val="006600DC"/>
    <w:rsid w:val="00662FAE"/>
    <w:rsid w:val="00664CC5"/>
    <w:rsid w:val="00666847"/>
    <w:rsid w:val="006705FA"/>
    <w:rsid w:val="00671031"/>
    <w:rsid w:val="00673A39"/>
    <w:rsid w:val="006763EC"/>
    <w:rsid w:val="00676CBA"/>
    <w:rsid w:val="0067717C"/>
    <w:rsid w:val="006808D7"/>
    <w:rsid w:val="0068174F"/>
    <w:rsid w:val="00681787"/>
    <w:rsid w:val="00690AFD"/>
    <w:rsid w:val="0069185E"/>
    <w:rsid w:val="00694C24"/>
    <w:rsid w:val="00696261"/>
    <w:rsid w:val="0069782A"/>
    <w:rsid w:val="006A2764"/>
    <w:rsid w:val="006A4EAA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7240"/>
    <w:rsid w:val="006B7B1B"/>
    <w:rsid w:val="006C29F2"/>
    <w:rsid w:val="006D03D8"/>
    <w:rsid w:val="006D1BB9"/>
    <w:rsid w:val="006D698D"/>
    <w:rsid w:val="006D78FF"/>
    <w:rsid w:val="006D7E2A"/>
    <w:rsid w:val="006E07C3"/>
    <w:rsid w:val="006E28A4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112FB"/>
    <w:rsid w:val="007149F9"/>
    <w:rsid w:val="007200A7"/>
    <w:rsid w:val="00721659"/>
    <w:rsid w:val="0072400C"/>
    <w:rsid w:val="0072636A"/>
    <w:rsid w:val="007274A7"/>
    <w:rsid w:val="00732A09"/>
    <w:rsid w:val="00736415"/>
    <w:rsid w:val="007402B1"/>
    <w:rsid w:val="00740EA8"/>
    <w:rsid w:val="00742995"/>
    <w:rsid w:val="0074514B"/>
    <w:rsid w:val="007456DC"/>
    <w:rsid w:val="007460DB"/>
    <w:rsid w:val="00746BC1"/>
    <w:rsid w:val="0075085B"/>
    <w:rsid w:val="00750AF6"/>
    <w:rsid w:val="0075179F"/>
    <w:rsid w:val="00754261"/>
    <w:rsid w:val="00754C10"/>
    <w:rsid w:val="00754E37"/>
    <w:rsid w:val="007551F4"/>
    <w:rsid w:val="007562AD"/>
    <w:rsid w:val="00757CF0"/>
    <w:rsid w:val="007605C0"/>
    <w:rsid w:val="00761F77"/>
    <w:rsid w:val="007647C3"/>
    <w:rsid w:val="00764B8F"/>
    <w:rsid w:val="00765C42"/>
    <w:rsid w:val="00765F1B"/>
    <w:rsid w:val="00766201"/>
    <w:rsid w:val="00771B7B"/>
    <w:rsid w:val="00772D4D"/>
    <w:rsid w:val="007738AC"/>
    <w:rsid w:val="00774ED8"/>
    <w:rsid w:val="007818AB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3DC"/>
    <w:rsid w:val="007D0DD1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2174"/>
    <w:rsid w:val="007F2A89"/>
    <w:rsid w:val="007F556F"/>
    <w:rsid w:val="007F7D4F"/>
    <w:rsid w:val="00800AE3"/>
    <w:rsid w:val="0080274C"/>
    <w:rsid w:val="00802AF7"/>
    <w:rsid w:val="008031D6"/>
    <w:rsid w:val="008038C5"/>
    <w:rsid w:val="00805F7C"/>
    <w:rsid w:val="00806324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75E5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3DF6"/>
    <w:rsid w:val="00845BBE"/>
    <w:rsid w:val="00847AAF"/>
    <w:rsid w:val="00851487"/>
    <w:rsid w:val="008524D0"/>
    <w:rsid w:val="00852878"/>
    <w:rsid w:val="008549CE"/>
    <w:rsid w:val="00854C3D"/>
    <w:rsid w:val="00860B63"/>
    <w:rsid w:val="008634DC"/>
    <w:rsid w:val="00863940"/>
    <w:rsid w:val="00863D7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13F4"/>
    <w:rsid w:val="00881E5F"/>
    <w:rsid w:val="008829A4"/>
    <w:rsid w:val="008836DC"/>
    <w:rsid w:val="00883FCB"/>
    <w:rsid w:val="008874F5"/>
    <w:rsid w:val="00887B21"/>
    <w:rsid w:val="00891B74"/>
    <w:rsid w:val="008925A1"/>
    <w:rsid w:val="00892DE9"/>
    <w:rsid w:val="0089503E"/>
    <w:rsid w:val="00895093"/>
    <w:rsid w:val="008A0BF5"/>
    <w:rsid w:val="008A2046"/>
    <w:rsid w:val="008A2455"/>
    <w:rsid w:val="008A2A2F"/>
    <w:rsid w:val="008A50F5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8F7791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87EAE"/>
    <w:rsid w:val="00992591"/>
    <w:rsid w:val="0099424C"/>
    <w:rsid w:val="009967CB"/>
    <w:rsid w:val="009A0DEA"/>
    <w:rsid w:val="009A1F1D"/>
    <w:rsid w:val="009A24AD"/>
    <w:rsid w:val="009A51F0"/>
    <w:rsid w:val="009A791D"/>
    <w:rsid w:val="009B0BC4"/>
    <w:rsid w:val="009B10FF"/>
    <w:rsid w:val="009B3504"/>
    <w:rsid w:val="009B4402"/>
    <w:rsid w:val="009B5536"/>
    <w:rsid w:val="009C1289"/>
    <w:rsid w:val="009C4B4E"/>
    <w:rsid w:val="009C7881"/>
    <w:rsid w:val="009D3AE0"/>
    <w:rsid w:val="009D6AF9"/>
    <w:rsid w:val="009E1DC8"/>
    <w:rsid w:val="009E5563"/>
    <w:rsid w:val="009F02EC"/>
    <w:rsid w:val="009F05CF"/>
    <w:rsid w:val="009F09F1"/>
    <w:rsid w:val="009F40D9"/>
    <w:rsid w:val="009F475D"/>
    <w:rsid w:val="009F58A3"/>
    <w:rsid w:val="009F7736"/>
    <w:rsid w:val="00A0181D"/>
    <w:rsid w:val="00A02258"/>
    <w:rsid w:val="00A02AB3"/>
    <w:rsid w:val="00A0447D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6716"/>
    <w:rsid w:val="00A36A65"/>
    <w:rsid w:val="00A372EE"/>
    <w:rsid w:val="00A4405B"/>
    <w:rsid w:val="00A45CD8"/>
    <w:rsid w:val="00A54ACB"/>
    <w:rsid w:val="00A55ABB"/>
    <w:rsid w:val="00A56055"/>
    <w:rsid w:val="00A56B6D"/>
    <w:rsid w:val="00A60027"/>
    <w:rsid w:val="00A61E8F"/>
    <w:rsid w:val="00A6266F"/>
    <w:rsid w:val="00A63F16"/>
    <w:rsid w:val="00A65DD2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B00DE"/>
    <w:rsid w:val="00AB16BF"/>
    <w:rsid w:val="00AB24C8"/>
    <w:rsid w:val="00AB4252"/>
    <w:rsid w:val="00AB508B"/>
    <w:rsid w:val="00AC16E1"/>
    <w:rsid w:val="00AD173D"/>
    <w:rsid w:val="00AD2465"/>
    <w:rsid w:val="00AD6554"/>
    <w:rsid w:val="00AE14F3"/>
    <w:rsid w:val="00AE20D3"/>
    <w:rsid w:val="00AE22F2"/>
    <w:rsid w:val="00AE2392"/>
    <w:rsid w:val="00AE24DF"/>
    <w:rsid w:val="00AE79CA"/>
    <w:rsid w:val="00AF328F"/>
    <w:rsid w:val="00AF4582"/>
    <w:rsid w:val="00AF6F3E"/>
    <w:rsid w:val="00B03922"/>
    <w:rsid w:val="00B04ACF"/>
    <w:rsid w:val="00B053C6"/>
    <w:rsid w:val="00B07386"/>
    <w:rsid w:val="00B104E7"/>
    <w:rsid w:val="00B14DAA"/>
    <w:rsid w:val="00B16E80"/>
    <w:rsid w:val="00B17D6B"/>
    <w:rsid w:val="00B234E3"/>
    <w:rsid w:val="00B274CC"/>
    <w:rsid w:val="00B33A06"/>
    <w:rsid w:val="00B33C40"/>
    <w:rsid w:val="00B34AF2"/>
    <w:rsid w:val="00B419F8"/>
    <w:rsid w:val="00B43B74"/>
    <w:rsid w:val="00B44DE2"/>
    <w:rsid w:val="00B50DEE"/>
    <w:rsid w:val="00B52FBD"/>
    <w:rsid w:val="00B54D58"/>
    <w:rsid w:val="00B55D48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811EC"/>
    <w:rsid w:val="00B82F3D"/>
    <w:rsid w:val="00B8380F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0E5F"/>
    <w:rsid w:val="00BB3FB2"/>
    <w:rsid w:val="00BB5370"/>
    <w:rsid w:val="00BB65C4"/>
    <w:rsid w:val="00BB7B9D"/>
    <w:rsid w:val="00BC4431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F1785"/>
    <w:rsid w:val="00BF2010"/>
    <w:rsid w:val="00BF2365"/>
    <w:rsid w:val="00BF2E5D"/>
    <w:rsid w:val="00BF4BCD"/>
    <w:rsid w:val="00BF688B"/>
    <w:rsid w:val="00C01120"/>
    <w:rsid w:val="00C01A8A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3825"/>
    <w:rsid w:val="00C152A6"/>
    <w:rsid w:val="00C15982"/>
    <w:rsid w:val="00C203E7"/>
    <w:rsid w:val="00C21EFF"/>
    <w:rsid w:val="00C23DF7"/>
    <w:rsid w:val="00C253D7"/>
    <w:rsid w:val="00C25B4D"/>
    <w:rsid w:val="00C274F6"/>
    <w:rsid w:val="00C27BFD"/>
    <w:rsid w:val="00C3053E"/>
    <w:rsid w:val="00C4067A"/>
    <w:rsid w:val="00C41BC5"/>
    <w:rsid w:val="00C41D55"/>
    <w:rsid w:val="00C46454"/>
    <w:rsid w:val="00C47D9F"/>
    <w:rsid w:val="00C57333"/>
    <w:rsid w:val="00C57A19"/>
    <w:rsid w:val="00C62955"/>
    <w:rsid w:val="00C64A18"/>
    <w:rsid w:val="00C70A83"/>
    <w:rsid w:val="00C71432"/>
    <w:rsid w:val="00C726AA"/>
    <w:rsid w:val="00C72F05"/>
    <w:rsid w:val="00C73BEF"/>
    <w:rsid w:val="00C74BBA"/>
    <w:rsid w:val="00C7512A"/>
    <w:rsid w:val="00C761B3"/>
    <w:rsid w:val="00C835B2"/>
    <w:rsid w:val="00C85AC8"/>
    <w:rsid w:val="00C87EFC"/>
    <w:rsid w:val="00C90C12"/>
    <w:rsid w:val="00C92ED9"/>
    <w:rsid w:val="00C937E3"/>
    <w:rsid w:val="00C97992"/>
    <w:rsid w:val="00C97B34"/>
    <w:rsid w:val="00CA1941"/>
    <w:rsid w:val="00CA3C71"/>
    <w:rsid w:val="00CB10E5"/>
    <w:rsid w:val="00CB40EE"/>
    <w:rsid w:val="00CB5CC4"/>
    <w:rsid w:val="00CB6CEE"/>
    <w:rsid w:val="00CC0E6A"/>
    <w:rsid w:val="00CC32C3"/>
    <w:rsid w:val="00CC3E39"/>
    <w:rsid w:val="00CC4171"/>
    <w:rsid w:val="00CC4385"/>
    <w:rsid w:val="00CC49A2"/>
    <w:rsid w:val="00CC57DC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F35FC"/>
    <w:rsid w:val="00CF53C8"/>
    <w:rsid w:val="00CF5F66"/>
    <w:rsid w:val="00CF63CB"/>
    <w:rsid w:val="00CF7A15"/>
    <w:rsid w:val="00D00275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5F5"/>
    <w:rsid w:val="00D15664"/>
    <w:rsid w:val="00D160F1"/>
    <w:rsid w:val="00D16179"/>
    <w:rsid w:val="00D16903"/>
    <w:rsid w:val="00D16D7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56D1A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B13CB"/>
    <w:rsid w:val="00DB4472"/>
    <w:rsid w:val="00DB4A7C"/>
    <w:rsid w:val="00DB564E"/>
    <w:rsid w:val="00DB5FA6"/>
    <w:rsid w:val="00DB69D2"/>
    <w:rsid w:val="00DC21B2"/>
    <w:rsid w:val="00DC2892"/>
    <w:rsid w:val="00DC543D"/>
    <w:rsid w:val="00DC7A11"/>
    <w:rsid w:val="00DC7FAC"/>
    <w:rsid w:val="00DD0491"/>
    <w:rsid w:val="00DD05C4"/>
    <w:rsid w:val="00DD07C9"/>
    <w:rsid w:val="00DD0C2E"/>
    <w:rsid w:val="00DD1061"/>
    <w:rsid w:val="00DD3CE5"/>
    <w:rsid w:val="00DD5011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F2441"/>
    <w:rsid w:val="00DF29AB"/>
    <w:rsid w:val="00DF2ED9"/>
    <w:rsid w:val="00DF4971"/>
    <w:rsid w:val="00DF76D7"/>
    <w:rsid w:val="00DF776E"/>
    <w:rsid w:val="00E01216"/>
    <w:rsid w:val="00E01B2D"/>
    <w:rsid w:val="00E06D7D"/>
    <w:rsid w:val="00E07AE2"/>
    <w:rsid w:val="00E1002C"/>
    <w:rsid w:val="00E12010"/>
    <w:rsid w:val="00E12B0C"/>
    <w:rsid w:val="00E165E5"/>
    <w:rsid w:val="00E17510"/>
    <w:rsid w:val="00E17B8F"/>
    <w:rsid w:val="00E2126D"/>
    <w:rsid w:val="00E21B91"/>
    <w:rsid w:val="00E2261E"/>
    <w:rsid w:val="00E226E9"/>
    <w:rsid w:val="00E24E8C"/>
    <w:rsid w:val="00E30A3C"/>
    <w:rsid w:val="00E30C86"/>
    <w:rsid w:val="00E32722"/>
    <w:rsid w:val="00E33B33"/>
    <w:rsid w:val="00E344D2"/>
    <w:rsid w:val="00E3526B"/>
    <w:rsid w:val="00E37047"/>
    <w:rsid w:val="00E41633"/>
    <w:rsid w:val="00E4347A"/>
    <w:rsid w:val="00E435F2"/>
    <w:rsid w:val="00E44AB4"/>
    <w:rsid w:val="00E44B09"/>
    <w:rsid w:val="00E45BEF"/>
    <w:rsid w:val="00E46012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566F"/>
    <w:rsid w:val="00E66299"/>
    <w:rsid w:val="00E70827"/>
    <w:rsid w:val="00E70DF7"/>
    <w:rsid w:val="00E71C7E"/>
    <w:rsid w:val="00E72802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6E7A"/>
    <w:rsid w:val="00EC1BD8"/>
    <w:rsid w:val="00EC2AB1"/>
    <w:rsid w:val="00EC423F"/>
    <w:rsid w:val="00EC63E2"/>
    <w:rsid w:val="00EC69E1"/>
    <w:rsid w:val="00EC6D2D"/>
    <w:rsid w:val="00EC713A"/>
    <w:rsid w:val="00ED2941"/>
    <w:rsid w:val="00ED65ED"/>
    <w:rsid w:val="00ED7C73"/>
    <w:rsid w:val="00EE25F5"/>
    <w:rsid w:val="00EE278E"/>
    <w:rsid w:val="00EE3AEB"/>
    <w:rsid w:val="00EE4363"/>
    <w:rsid w:val="00EF0FE0"/>
    <w:rsid w:val="00EF1FF3"/>
    <w:rsid w:val="00EF2BED"/>
    <w:rsid w:val="00EF5987"/>
    <w:rsid w:val="00EF5C7C"/>
    <w:rsid w:val="00EF64A8"/>
    <w:rsid w:val="00EF787E"/>
    <w:rsid w:val="00F01448"/>
    <w:rsid w:val="00F01EBA"/>
    <w:rsid w:val="00F024B3"/>
    <w:rsid w:val="00F046C3"/>
    <w:rsid w:val="00F04B25"/>
    <w:rsid w:val="00F051B3"/>
    <w:rsid w:val="00F06136"/>
    <w:rsid w:val="00F215A9"/>
    <w:rsid w:val="00F21A6E"/>
    <w:rsid w:val="00F226CE"/>
    <w:rsid w:val="00F23BB1"/>
    <w:rsid w:val="00F24CCC"/>
    <w:rsid w:val="00F27DB8"/>
    <w:rsid w:val="00F3080D"/>
    <w:rsid w:val="00F31ACB"/>
    <w:rsid w:val="00F32D1A"/>
    <w:rsid w:val="00F32EE8"/>
    <w:rsid w:val="00F33BFD"/>
    <w:rsid w:val="00F36F50"/>
    <w:rsid w:val="00F410EA"/>
    <w:rsid w:val="00F413C3"/>
    <w:rsid w:val="00F44F7C"/>
    <w:rsid w:val="00F4567B"/>
    <w:rsid w:val="00F4646B"/>
    <w:rsid w:val="00F47577"/>
    <w:rsid w:val="00F5294A"/>
    <w:rsid w:val="00F533AD"/>
    <w:rsid w:val="00F534B9"/>
    <w:rsid w:val="00F5728B"/>
    <w:rsid w:val="00F61B63"/>
    <w:rsid w:val="00F61E0A"/>
    <w:rsid w:val="00F671B2"/>
    <w:rsid w:val="00F673C4"/>
    <w:rsid w:val="00F7022D"/>
    <w:rsid w:val="00F70FF1"/>
    <w:rsid w:val="00F70FFA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AD4"/>
    <w:rsid w:val="00FA27F5"/>
    <w:rsid w:val="00FA65B3"/>
    <w:rsid w:val="00FA681F"/>
    <w:rsid w:val="00FA7B89"/>
    <w:rsid w:val="00FB19F4"/>
    <w:rsid w:val="00FB1F36"/>
    <w:rsid w:val="00FB4732"/>
    <w:rsid w:val="00FB5355"/>
    <w:rsid w:val="00FB5CC0"/>
    <w:rsid w:val="00FB72FC"/>
    <w:rsid w:val="00FB7F26"/>
    <w:rsid w:val="00FC3325"/>
    <w:rsid w:val="00FC4239"/>
    <w:rsid w:val="00FC45F0"/>
    <w:rsid w:val="00FC5610"/>
    <w:rsid w:val="00FD1A59"/>
    <w:rsid w:val="00FD1EF9"/>
    <w:rsid w:val="00FD7DA4"/>
    <w:rsid w:val="00FD7E01"/>
    <w:rsid w:val="00FE16FC"/>
    <w:rsid w:val="00FE21A5"/>
    <w:rsid w:val="00FE33DE"/>
    <w:rsid w:val="00FE7485"/>
    <w:rsid w:val="00FF0B9E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3E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6F3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AF6F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F6F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F6F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6F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AF6F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AF6F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F6F3E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AF6F3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</w:rPr>
  </w:style>
  <w:style w:type="paragraph" w:styleId="Footer">
    <w:name w:val="footer"/>
    <w:aliases w:val="Footer-odd"/>
    <w:basedOn w:val="Normal"/>
    <w:link w:val="FooterChar"/>
    <w:qFormat/>
    <w:rsid w:val="00AF6F3E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</w:rPr>
  </w:style>
  <w:style w:type="paragraph" w:styleId="FootnoteText">
    <w:name w:val="footnote text"/>
    <w:basedOn w:val="Normal"/>
    <w:link w:val="FootnoteTextChar"/>
    <w:qFormat/>
    <w:rsid w:val="00AF6F3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cs-CZ" w:eastAsia="cs-CZ" w:bidi="cs-CZ"/>
    </w:rPr>
  </w:style>
  <w:style w:type="paragraph" w:styleId="Header">
    <w:name w:val="header"/>
    <w:basedOn w:val="Normal"/>
    <w:link w:val="HeaderChar"/>
    <w:qFormat/>
    <w:rsid w:val="00AF6F3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AF6F3E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AF6F3E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BalloonText">
    <w:name w:val="Balloon Text"/>
    <w:basedOn w:val="Normal"/>
    <w:link w:val="BalloonTextChar"/>
    <w:rsid w:val="00AF6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F3E"/>
    <w:rPr>
      <w:rFonts w:ascii="Tahoma" w:hAnsi="Tahoma" w:cs="Tahoma"/>
      <w:sz w:val="16"/>
      <w:szCs w:val="16"/>
      <w:lang w:val="cs-CZ" w:eastAsia="cs-CZ" w:bidi="cs-CZ"/>
    </w:r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character" w:customStyle="1" w:styleId="normal--char">
    <w:name w:val="normal--char"/>
    <w:basedOn w:val="DefaultParagraphFont"/>
    <w:rsid w:val="0047417A"/>
    <w:rPr>
      <w:rFonts w:cs="Times New Roman"/>
    </w:r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aliases w:val="T"/>
    <w:basedOn w:val="Heading1"/>
    <w:next w:val="Normal"/>
    <w:uiPriority w:val="39"/>
    <w:unhideWhenUsed/>
    <w:qFormat/>
    <w:rsid w:val="00026BD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Emphasis">
    <w:name w:val="Emphasis"/>
    <w:uiPriority w:val="20"/>
    <w:qFormat/>
    <w:locked/>
    <w:rsid w:val="00392559"/>
    <w:rPr>
      <w:i/>
      <w:iCs/>
    </w:rPr>
  </w:style>
  <w:style w:type="paragraph" w:styleId="TOC2">
    <w:name w:val="toc 2"/>
    <w:basedOn w:val="Normal"/>
    <w:next w:val="Normal"/>
    <w:autoRedefine/>
    <w:uiPriority w:val="39"/>
    <w:locked/>
    <w:rsid w:val="00FC45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FC45F0"/>
    <w:pPr>
      <w:spacing w:after="100"/>
      <w:ind w:left="440"/>
    </w:pPr>
  </w:style>
  <w:style w:type="paragraph" w:customStyle="1" w:styleId="Bullet0">
    <w:name w:val="Bullet 0"/>
    <w:basedOn w:val="Normal"/>
    <w:rsid w:val="00632738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3E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6F3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AF6F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F6F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F6F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6F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AF6F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AF6F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F6F3E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AF6F3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</w:rPr>
  </w:style>
  <w:style w:type="paragraph" w:styleId="Footer">
    <w:name w:val="footer"/>
    <w:aliases w:val="Footer-odd"/>
    <w:basedOn w:val="Normal"/>
    <w:link w:val="FooterChar"/>
    <w:qFormat/>
    <w:rsid w:val="00AF6F3E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</w:rPr>
  </w:style>
  <w:style w:type="paragraph" w:styleId="FootnoteText">
    <w:name w:val="footnote text"/>
    <w:basedOn w:val="Normal"/>
    <w:link w:val="FootnoteTextChar"/>
    <w:qFormat/>
    <w:rsid w:val="00AF6F3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cs-CZ" w:eastAsia="cs-CZ" w:bidi="cs-CZ"/>
    </w:rPr>
  </w:style>
  <w:style w:type="paragraph" w:styleId="Header">
    <w:name w:val="header"/>
    <w:basedOn w:val="Normal"/>
    <w:link w:val="HeaderChar"/>
    <w:qFormat/>
    <w:rsid w:val="00AF6F3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AF6F3E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AF6F3E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BalloonText">
    <w:name w:val="Balloon Text"/>
    <w:basedOn w:val="Normal"/>
    <w:link w:val="BalloonTextChar"/>
    <w:rsid w:val="00AF6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F3E"/>
    <w:rPr>
      <w:rFonts w:ascii="Tahoma" w:hAnsi="Tahoma" w:cs="Tahoma"/>
      <w:sz w:val="16"/>
      <w:szCs w:val="16"/>
      <w:lang w:val="cs-CZ" w:eastAsia="cs-CZ" w:bidi="cs-CZ"/>
    </w:r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character" w:customStyle="1" w:styleId="normal--char">
    <w:name w:val="normal--char"/>
    <w:basedOn w:val="DefaultParagraphFont"/>
    <w:rsid w:val="0047417A"/>
    <w:rPr>
      <w:rFonts w:cs="Times New Roman"/>
    </w:r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aliases w:val="T"/>
    <w:basedOn w:val="Heading1"/>
    <w:next w:val="Normal"/>
    <w:uiPriority w:val="39"/>
    <w:unhideWhenUsed/>
    <w:qFormat/>
    <w:rsid w:val="00026BD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Emphasis">
    <w:name w:val="Emphasis"/>
    <w:uiPriority w:val="20"/>
    <w:qFormat/>
    <w:locked/>
    <w:rsid w:val="00392559"/>
    <w:rPr>
      <w:i/>
      <w:iCs/>
    </w:rPr>
  </w:style>
  <w:style w:type="paragraph" w:styleId="TOC2">
    <w:name w:val="toc 2"/>
    <w:basedOn w:val="Normal"/>
    <w:next w:val="Normal"/>
    <w:autoRedefine/>
    <w:uiPriority w:val="39"/>
    <w:locked/>
    <w:rsid w:val="00FC45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FC45F0"/>
    <w:pPr>
      <w:spacing w:after="100"/>
      <w:ind w:left="440"/>
    </w:pPr>
  </w:style>
  <w:style w:type="paragraph" w:customStyle="1" w:styleId="Bullet0">
    <w:name w:val="Bullet 0"/>
    <w:basedOn w:val="Normal"/>
    <w:rsid w:val="00632738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gerald.klec@eesc.europa.eu" TargetMode="External"/><Relationship Id="rId39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yperlink" Target="mailto:Agota.Bazsik@eesc.europa.eu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gerald.klec@eesc.europa.eu" TargetMode="External"/><Relationship Id="rId33" Type="http://schemas.openxmlformats.org/officeDocument/2006/relationships/hyperlink" Target="mailto:Tzonka.Iotzova@eesc.europa.eu" TargetMode="External"/><Relationship Id="rId38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jean-pierre.faure@eesc.europa.e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Helena.Polomik@eesc.europa.eu" TargetMode="External"/><Relationship Id="rId32" Type="http://schemas.openxmlformats.org/officeDocument/2006/relationships/hyperlink" Target="mailto:Laura.Ernsteina@eesc.europa.eu" TargetMode="Externa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en.opinions-search" TargetMode="External"/><Relationship Id="rId23" Type="http://schemas.openxmlformats.org/officeDocument/2006/relationships/hyperlink" Target="mailto:Monica.Guarinoni@eesc.europa.eu" TargetMode="External"/><Relationship Id="rId28" Type="http://schemas.openxmlformats.org/officeDocument/2006/relationships/hyperlink" Target="mailto:gerald.klec@eesc.europa.eu" TargetMode="External"/><Relationship Id="rId36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marie-laurence.drillon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en.documents" TargetMode="External"/><Relationship Id="rId22" Type="http://schemas.openxmlformats.org/officeDocument/2006/relationships/hyperlink" Target="mailto:ana.dumitrache@eesc.europa.eu" TargetMode="External"/><Relationship Id="rId27" Type="http://schemas.openxmlformats.org/officeDocument/2006/relationships/hyperlink" Target="mailto:Helena.Polomik@eesc.europa.eu" TargetMode="External"/><Relationship Id="rId30" Type="http://schemas.openxmlformats.org/officeDocument/2006/relationships/hyperlink" Target="mailto:daniel.squerzi@eesc.europa.eu" TargetMode="External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WTPCSN73YJ26-4-4790</_dlc_DocId>
    <_dlc_DocIdUrl xmlns="8a3471f6-0f36-4ccf-b5ee-1ca67ea797ef">
      <Url>http://dm/EESC/2017/_layouts/DocIdRedir.aspx?ID=WTPCSN73YJ26-4-4790</Url>
      <Description>WTPCSN73YJ26-4-4790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2017-04-19T12:00:00+00:00</ProductionDate>
    <DocumentNumber xmlns="d001fc02-2481-471c-a01d-134a91e40015">1003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2017-03-29T12:00:00+00:00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TaxCatchAll xmlns="8a3471f6-0f36-4ccf-b5ee-1ca67ea797ef">
      <Value>35</Value>
      <Value>38</Value>
      <Value>37</Value>
      <Value>36</Value>
      <Value>27</Value>
      <Value>34</Value>
      <Value>33</Value>
      <Value>32</Value>
      <Value>31</Value>
      <Value>30</Value>
      <Value>29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4518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B315-18A8-418C-AEDB-0DE6F18C5CA7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7296035D-778F-4B42-86B9-93B335A5D3F5}"/>
</file>

<file path=customXml/itemProps4.xml><?xml version="1.0" encoding="utf-8"?>
<ds:datastoreItem xmlns:ds="http://schemas.openxmlformats.org/officeDocument/2006/customXml" ds:itemID="{27172C6D-F210-4BCC-96B9-D59A42C1E6F5}"/>
</file>

<file path=customXml/itemProps5.xml><?xml version="1.0" encoding="utf-8"?>
<ds:datastoreItem xmlns:ds="http://schemas.openxmlformats.org/officeDocument/2006/customXml" ds:itemID="{A3223CAB-AB10-4645-9154-D180F3BFFA6C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3</Pages>
  <Words>3228</Words>
  <Characters>20154</Characters>
  <Application>Microsoft Office Word</Application>
  <DocSecurity>0</DocSecurity>
  <Lines>543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synthèse décembre 2016</vt:lpstr>
    </vt:vector>
  </TitlesOfParts>
  <Company>CESE-CdR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přijatých stanovisek - plenární zasedání v březnu 2017</dc:title>
  <dc:subject>Konzultační práce, různé</dc:subject>
  <dc:creator/>
  <cp:keywords>EESC-2017-01003-00-01-TCD-TRA-CS</cp:keywords>
  <dc:description>Rapporteur: -_x000d_
Original language: FR, EN_x000d_
Date of document: 19/04/2017_x000d_
Date of meeting: 29/03/2017_x000d_
External documents: -_x000d_
Administrator responsible: Cosmai Domenico, telephone: +32 (0)2 546 9041_x000d_
_x000d_
Abstract:</dc:description>
  <cp:lastModifiedBy>Linda Kupcakova</cp:lastModifiedBy>
  <cp:revision>3</cp:revision>
  <cp:lastPrinted>2017-04-18T11:14:00Z</cp:lastPrinted>
  <dcterms:created xsi:type="dcterms:W3CDTF">2017-04-19T14:22:00Z</dcterms:created>
  <dcterms:modified xsi:type="dcterms:W3CDTF">2017-04-19T14:23:00Z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23/03/2017, 13/12/2016, 15/09/2016, 14/09/2016, 14/09/2016, 12/07/2016, 30/06/2016, 29/06/2016, 23/05/2016, 23/05/2016, 25/04/2016, 25/04/2016, 14/03/2016, 11/03/2016, 11/03/2016, 15/02/2016, 15/02/2016, 15/02/2016, 03/02/2016, 03/02/2016, 14/01/2016, 14/</vt:lpwstr>
  </property>
  <property fmtid="{D5CDD505-2E9C-101B-9397-08002B2CF9AE}" pid="4" name="Pref_Time">
    <vt:lpwstr>12:08:44, 12:23:59, 18:12:41, 09:48:43, 08:36:59, 11:43:50, 09:30:52, 17:35:55, 17:02:49, 16:30:20, 11:28:20, 09:54:52, 08:31:22, 17:08:54, 15:59:23, 12:27:50, 12:09:16, 09:49:23, 17:26:57, 16:09:02, 17:58:07, 17:32:44, 15:05:42, 11:13:53, 16:35:31, 16:17</vt:lpwstr>
  </property>
  <property fmtid="{D5CDD505-2E9C-101B-9397-08002B2CF9AE}" pid="5" name="Pref_User">
    <vt:lpwstr>enied,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EESC-2017-01003-00-00-TCD-ORI.docx, EESC-2016-05775-00-00-TCD-ORI.docx, EESC-2016-03275-00-01-TCD-ORI.docx, EESC-2016-03275-00-00-TCD-TRA-EN-CRR.docx, EESC-2016-03275-00-00-TCD-CRR-FR.docx, EESC-2016-03689-00-01-TCD-ORI.docx, EESC-2016-02576-00-01-TCD-TRA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65d73265-4413-452a-a3e0-c319db3d8560</vt:lpwstr>
  </property>
  <property fmtid="{D5CDD505-2E9C-101B-9397-08002B2CF9AE}" pid="9" name="AvailableTranslations">
    <vt:lpwstr>4;#EN|f2175f21-25d7-44a3-96da-d6a61b075e1b;#32;#MT|7df99101-6854-4a26-b53a-b88c0da02c26;#33;#PL|1e03da61-4678-4e07-b136-b5024ca9197b;#38;#HR|2f555653-ed1a-4fe6-8362-9082d95989e5;#12;#NL|55c6556c-b4f4-441d-9acf-c498d4f838bd;#15;#PT|50ccc04a-eadd-42ae-a0cb-acaf45f812ba;#22;#IT|0774613c-01ed-4e5d-a25d-11d2388de825;#23;#DA|5d49c027-8956-412b-aa16-e85a0f96ad0e;#36;#BG|1a1b3951-7821-4e6a-85f5-5673fc08bd2c;#14;#ES|e7a6b05b-ae16-40c8-add9-68b64b03aeba;#24;#EL|6d4f4d51-af9b-4650-94b4-4276bee85c91;#31;#LT|a7ff5ce7-6123-4f68-865a-a57c31810414;#37;#RO|feb747a2-64cd-4299-af12-4833ddc30497;#34;#SK|46d9fce0-ef79-4f71-b89b-cd6aa82426b8;#18;#DE|f6b31e5a-26fa-4935-b661-318e46daf27e;#30;#LV|46f7e311-5d9f-4663-b433-18aeccb7ace7;#29;#HU|6b229040-c589-4408-b4c1-4285663d20a8;#25;#FI|87606a43-d45f-42d6-b8c9-e1a3457db5b7;#27;#CS|72f9705b-0217-4fd3-bea2-cbc7ed80e26e;#8;#FR|d2afafd3-4c81-4f60-8f52-ee33f2f54ff3;#28;#ET|ff6c3f4c-b02c-4c3c-ab07-2c37995a7a0a;#35;#SL|98a412ae-eb01-49e9-ae3d-585a81724cfc;#26;#SV|c2ed69e7-a339-43d7-8f22-d93680a92aa0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27;#CS|72f9705b-0217-4fd3-bea2-cbc7ed80e26e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1003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2017-03-29T12:00:00Z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38;#HR|2f555653-ed1a-4fe6-8362-9082d95989e5;#34;#SK|46d9fce0-ef79-4f71-b89b-cd6aa82426b8;#33;#PL|1e03da61-4678-4e07-b136-b5024ca9197b;#30;#LV|46f7e311-5d9f-4663-b433-18aeccb7ace7;#25;#FI|87606a43-d45f-42d6-b8c9-e1a3457db5b7;#72;#SPL-CES|32d8cb1f-c9ec-4365-95c7-8385a18618ac;#24;#EL|6d4f4d51-af9b-4650-94b4-4276bee85c91;#18;#DE|f6b31e5a-26fa-4935-b661-318e46daf27e;#17;#TCD|cd9d6eb6-3f4f-424a-b2d1-57c9d450eaaf;#15;#PT|50ccc04a-eadd-42ae-a0cb-acaf45f812ba;#14;#ES|e7a6b05b-ae16-40c8-add9-68b64b03aeba;#12;#NL|55c6556c-b4f4-441d-9acf-c498d4f838bd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4518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PL|1e03da61-4678-4e07-b136-b5024ca9197b;HR|2f555653-ed1a-4fe6-8362-9082d95989e5;NL|55c6556c-b4f4-441d-9acf-c498d4f838bd;PT|50ccc04a-eadd-42ae-a0cb-acaf45f812ba;ES|e7a6b05b-ae16-40c8-add9-68b64b03aeba;EL|6d4f4d51-af9b-4650-94b4-4276bee85c91;SK|46d9fce0-ef79-4f71-b89b-cd6aa82426b8;DE|f6b31e5a-26fa-4935-b661-318e46daf27e;LV|46f7e311-5d9f-4663-b433-18aeccb7ace7;FI|87606a43-d45f-42d6-b8c9-e1a3457db5b7</vt:lpwstr>
  </property>
</Properties>
</file>