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927DB6" w:rsidRDefault="00AF6F3E" w:rsidP="00377A77">
      <w:pPr>
        <w:snapToGrid w:val="0"/>
        <w:jc w:val="center"/>
      </w:pPr>
      <w:r w:rsidRPr="00927DB6">
        <w:rPr>
          <w:sz w:val="20"/>
          <w:lang w:bidi="ar-SA"/>
        </w:rPr>
        <mc:AlternateContent>
          <mc:Choice Requires="wps">
            <w:drawing>
              <wp:anchor distT="0" distB="0" distL="114300" distR="114300" simplePos="0" relativeHeight="251659264" behindDoc="1" locked="0" layoutInCell="0" allowOverlap="1" wp14:anchorId="6F3C97DB" wp14:editId="029A947D">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892" w:rsidRPr="00260E65" w:rsidRDefault="00591892" w:rsidP="00AF6F3E">
                            <w:pPr>
                              <w:jc w:val="center"/>
                              <w:rPr>
                                <w:rFonts w:ascii="Arial" w:hAnsi="Arial" w:cs="Arial"/>
                                <w:b/>
                                <w:bCs/>
                                <w:sz w:val="48"/>
                              </w:rPr>
                            </w:pPr>
                            <w:r>
                              <w:rPr>
                                <w:rFonts w:ascii="Arial" w:hAnsi="Arial"/>
                                <w:b/>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591892" w:rsidRPr="00260E65" w:rsidRDefault="00591892" w:rsidP="00AF6F3E">
                      <w:pPr>
                        <w:jc w:val="center"/>
                        <w:rPr>
                          <w:rFonts w:ascii="Arial" w:hAnsi="Arial" w:cs="Arial"/>
                          <w:b/>
                          <w:bCs/>
                          <w:sz w:val="48"/>
                        </w:rPr>
                      </w:pPr>
                      <w:r>
                        <w:rPr>
                          <w:rFonts w:ascii="Arial" w:hAnsi="Arial"/>
                          <w:b/>
                          <w:sz w:val="48"/>
                        </w:rPr>
                        <w:t>HR</w:t>
                      </w:r>
                    </w:p>
                  </w:txbxContent>
                </v:textbox>
                <w10:wrap anchorx="page" anchory="page"/>
              </v:shape>
            </w:pict>
          </mc:Fallback>
        </mc:AlternateContent>
      </w:r>
      <w:r w:rsidRPr="00927DB6">
        <w:rPr>
          <w:lang w:bidi="ar-SA"/>
        </w:rPr>
        <w:drawing>
          <wp:inline distT="0" distB="0" distL="0" distR="0" wp14:anchorId="7F3F307C" wp14:editId="36340447">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927DB6" w:rsidRDefault="008405A0" w:rsidP="00377A77">
      <w:pPr>
        <w:snapToGrid w:val="0"/>
        <w:jc w:val="center"/>
        <w:rPr>
          <w:rFonts w:ascii="Arial" w:eastAsia="MS Mincho" w:hAnsi="Arial" w:cs="Arial"/>
          <w:b/>
          <w:i/>
          <w:sz w:val="20"/>
        </w:rPr>
      </w:pPr>
      <w:r w:rsidRPr="00927DB6">
        <w:rPr>
          <w:rFonts w:ascii="Arial" w:hAnsi="Arial"/>
          <w:b/>
          <w:i/>
          <w:sz w:val="20"/>
        </w:rPr>
        <w:t>Europski gospodarski i socijalni odbor</w:t>
      </w:r>
    </w:p>
    <w:p w:rsidR="008405A0" w:rsidRPr="00927DB6" w:rsidRDefault="008405A0" w:rsidP="00377A77">
      <w:pPr>
        <w:snapToGrid w:val="0"/>
      </w:pPr>
    </w:p>
    <w:p w:rsidR="008405A0" w:rsidRPr="00927DB6" w:rsidRDefault="008405A0" w:rsidP="00377A77">
      <w:pPr>
        <w:snapToGrid w:val="0"/>
      </w:pPr>
    </w:p>
    <w:p w:rsidR="008405A0" w:rsidRPr="00927DB6" w:rsidRDefault="008405A0" w:rsidP="00377A77">
      <w:pPr>
        <w:snapToGrid w:val="0"/>
        <w:jc w:val="right"/>
        <w:rPr>
          <w:rFonts w:eastAsia="MS Mincho"/>
        </w:rPr>
      </w:pPr>
      <w:r w:rsidRPr="00927DB6">
        <w:t>Bruxelles, 17. veljače 2017.</w:t>
      </w:r>
    </w:p>
    <w:p w:rsidR="008405A0" w:rsidRPr="00927DB6" w:rsidRDefault="008405A0" w:rsidP="00377A77">
      <w:pPr>
        <w:snapToGrid w:val="0"/>
      </w:pPr>
    </w:p>
    <w:p w:rsidR="008405A0" w:rsidRPr="00927DB6" w:rsidRDefault="008405A0" w:rsidP="00377A77">
      <w:pPr>
        <w:snapToGrid w:val="0"/>
      </w:pPr>
    </w:p>
    <w:p w:rsidR="00AF6F3E" w:rsidRPr="00927DB6" w:rsidRDefault="00AF6F3E" w:rsidP="00377A77">
      <w:pPr>
        <w:snapToGrid w:val="0"/>
      </w:pPr>
    </w:p>
    <w:tbl>
      <w:tblPr>
        <w:tblW w:w="0" w:type="auto"/>
        <w:tblLayout w:type="fixed"/>
        <w:tblLook w:val="0000" w:firstRow="0" w:lastRow="0" w:firstColumn="0" w:lastColumn="0" w:noHBand="0" w:noVBand="0"/>
      </w:tblPr>
      <w:tblGrid>
        <w:gridCol w:w="9289"/>
      </w:tblGrid>
      <w:tr w:rsidR="008405A0" w:rsidRPr="00927DB6" w:rsidTr="00A72D7A">
        <w:tc>
          <w:tcPr>
            <w:tcW w:w="9289" w:type="dxa"/>
            <w:tcBorders>
              <w:top w:val="nil"/>
              <w:left w:val="nil"/>
              <w:bottom w:val="double" w:sz="4" w:space="0" w:color="auto"/>
              <w:right w:val="nil"/>
            </w:tcBorders>
          </w:tcPr>
          <w:p w:rsidR="008405A0" w:rsidRPr="00927DB6" w:rsidRDefault="0072400C" w:rsidP="00377A77">
            <w:pPr>
              <w:snapToGrid w:val="0"/>
              <w:jc w:val="center"/>
              <w:rPr>
                <w:rFonts w:eastAsia="MS Mincho"/>
                <w:b/>
                <w:sz w:val="32"/>
              </w:rPr>
            </w:pPr>
            <w:r w:rsidRPr="00927DB6">
              <w:rPr>
                <w:b/>
                <w:sz w:val="32"/>
              </w:rPr>
              <w:t>PLENARNO ZASJEDANJE</w:t>
            </w:r>
            <w:r w:rsidR="00002B87" w:rsidRPr="00927DB6">
              <w:rPr>
                <w:b/>
                <w:sz w:val="32"/>
              </w:rPr>
              <w:br/>
            </w:r>
            <w:r w:rsidRPr="00927DB6">
              <w:rPr>
                <w:b/>
                <w:sz w:val="32"/>
              </w:rPr>
              <w:br/>
              <w:t>25. i 26. SIJEČNJA 2017.</w:t>
            </w:r>
            <w:r w:rsidR="00002B87" w:rsidRPr="00927DB6">
              <w:rPr>
                <w:b/>
                <w:sz w:val="32"/>
              </w:rPr>
              <w:br/>
            </w:r>
            <w:r w:rsidRPr="00927DB6">
              <w:rPr>
                <w:b/>
                <w:sz w:val="32"/>
              </w:rPr>
              <w:br/>
              <w:t>SAŽETAK USVOJENIH MIŠLJENJA</w:t>
            </w:r>
          </w:p>
          <w:p w:rsidR="008405A0" w:rsidRPr="00927DB6" w:rsidRDefault="008405A0" w:rsidP="00377A77"/>
          <w:p w:rsidR="008405A0" w:rsidRPr="00927DB6" w:rsidRDefault="008405A0" w:rsidP="00377A77"/>
        </w:tc>
      </w:tr>
      <w:tr w:rsidR="008405A0" w:rsidRPr="00927DB6" w:rsidTr="00A72D7A">
        <w:tc>
          <w:tcPr>
            <w:tcW w:w="9289" w:type="dxa"/>
            <w:tcBorders>
              <w:top w:val="double" w:sz="4" w:space="0" w:color="auto"/>
              <w:left w:val="double" w:sz="4" w:space="0" w:color="auto"/>
              <w:bottom w:val="double" w:sz="4" w:space="0" w:color="auto"/>
              <w:right w:val="double" w:sz="4" w:space="0" w:color="auto"/>
            </w:tcBorders>
          </w:tcPr>
          <w:p w:rsidR="008405A0" w:rsidRPr="00927DB6" w:rsidRDefault="00A31921" w:rsidP="00377A77">
            <w:pPr>
              <w:snapToGrid w:val="0"/>
              <w:jc w:val="center"/>
              <w:rPr>
                <w:rFonts w:eastAsia="MS Mincho"/>
                <w:b/>
              </w:rPr>
            </w:pPr>
            <w:r w:rsidRPr="00927DB6">
              <w:rPr>
                <w:b/>
              </w:rPr>
              <w:t>Ovaj dokument dostupan je na službenim jezicima na internetskim stranicama Odbora na sljedećoj adresi:</w:t>
            </w:r>
          </w:p>
          <w:p w:rsidR="008405A0" w:rsidRPr="00927DB6" w:rsidRDefault="008405A0" w:rsidP="00377A77">
            <w:pPr>
              <w:snapToGrid w:val="0"/>
              <w:jc w:val="center"/>
              <w:rPr>
                <w:b/>
              </w:rPr>
            </w:pPr>
          </w:p>
          <w:p w:rsidR="008405A0" w:rsidRPr="00927DB6" w:rsidRDefault="00927DB6" w:rsidP="00377A77">
            <w:pPr>
              <w:jc w:val="center"/>
              <w:rPr>
                <w:rFonts w:eastAsia="MS Mincho"/>
                <w:b/>
              </w:rPr>
            </w:pPr>
            <w:hyperlink r:id="rId14" w:anchor="/boxTab1-2">
              <w:r w:rsidR="00043DB6" w:rsidRPr="00927DB6">
                <w:rPr>
                  <w:rStyle w:val="Hyperlink"/>
                  <w:b/>
                </w:rPr>
                <w:t>http://www.eesc.europa.eu/?i=portal.fr.documents#/boxTab1-2</w:t>
              </w:r>
            </w:hyperlink>
          </w:p>
          <w:p w:rsidR="008405A0" w:rsidRPr="00927DB6" w:rsidRDefault="008405A0" w:rsidP="00377A77">
            <w:pPr>
              <w:snapToGrid w:val="0"/>
              <w:jc w:val="center"/>
            </w:pPr>
          </w:p>
          <w:p w:rsidR="008405A0" w:rsidRPr="00927DB6" w:rsidRDefault="008405A0" w:rsidP="00377A77">
            <w:pPr>
              <w:snapToGrid w:val="0"/>
              <w:jc w:val="center"/>
              <w:rPr>
                <w:rFonts w:eastAsia="SimSun"/>
                <w:b/>
              </w:rPr>
            </w:pPr>
          </w:p>
          <w:p w:rsidR="008405A0" w:rsidRPr="00927DB6" w:rsidRDefault="008405A0" w:rsidP="00377A77">
            <w:pPr>
              <w:snapToGrid w:val="0"/>
              <w:jc w:val="center"/>
              <w:rPr>
                <w:rFonts w:eastAsia="MS Mincho"/>
                <w:b/>
              </w:rPr>
            </w:pPr>
            <w:r w:rsidRPr="00927DB6">
              <w:rPr>
                <w:b/>
              </w:rPr>
              <w:t>Spomenuta mišljenja možete naći na internetu putem tražilice Odbora:</w:t>
            </w:r>
          </w:p>
          <w:p w:rsidR="008405A0" w:rsidRPr="00927DB6" w:rsidRDefault="008405A0" w:rsidP="00377A77">
            <w:pPr>
              <w:snapToGrid w:val="0"/>
              <w:jc w:val="center"/>
              <w:rPr>
                <w:b/>
              </w:rPr>
            </w:pPr>
          </w:p>
          <w:p w:rsidR="008405A0" w:rsidRPr="00927DB6" w:rsidRDefault="00927DB6" w:rsidP="00377A77">
            <w:pPr>
              <w:jc w:val="center"/>
              <w:rPr>
                <w:rFonts w:eastAsia="MS Mincho"/>
                <w:b/>
              </w:rPr>
            </w:pPr>
            <w:hyperlink r:id="rId15">
              <w:r w:rsidR="00043DB6" w:rsidRPr="00927DB6">
                <w:rPr>
                  <w:rStyle w:val="Hyperlink"/>
                  <w:b/>
                </w:rPr>
                <w:t>http://www.eesc.europa.eu/?i=portal.fr.opinions-search</w:t>
              </w:r>
            </w:hyperlink>
          </w:p>
          <w:p w:rsidR="008405A0" w:rsidRPr="00927DB6" w:rsidRDefault="008405A0" w:rsidP="00377A77">
            <w:pPr>
              <w:snapToGrid w:val="0"/>
              <w:jc w:val="center"/>
              <w:rPr>
                <w:b/>
                <w:bCs/>
              </w:rPr>
            </w:pPr>
          </w:p>
        </w:tc>
      </w:tr>
    </w:tbl>
    <w:p w:rsidR="008405A0" w:rsidRPr="00927DB6" w:rsidRDefault="008405A0" w:rsidP="00377A77">
      <w:pPr>
        <w:snapToGrid w:val="0"/>
      </w:pPr>
    </w:p>
    <w:p w:rsidR="00A25D87" w:rsidRPr="00927DB6" w:rsidRDefault="00A25D87" w:rsidP="00377A77">
      <w:pPr>
        <w:rPr>
          <w:rFonts w:eastAsia="SimSun"/>
        </w:rPr>
      </w:pPr>
    </w:p>
    <w:p w:rsidR="00A9340A" w:rsidRPr="00927DB6" w:rsidRDefault="00A9340A" w:rsidP="00377A77">
      <w:pPr>
        <w:rPr>
          <w:rFonts w:eastAsia="SimSun"/>
        </w:rPr>
      </w:pPr>
    </w:p>
    <w:p w:rsidR="008F7791" w:rsidRPr="00927DB6" w:rsidRDefault="008F7791" w:rsidP="00377A77">
      <w:pPr>
        <w:rPr>
          <w:rFonts w:eastAsia="SimSun"/>
          <w:b/>
          <w:sz w:val="28"/>
          <w:u w:val="single"/>
        </w:rPr>
      </w:pPr>
    </w:p>
    <w:p w:rsidR="008F7791" w:rsidRPr="00927DB6" w:rsidRDefault="008F7791" w:rsidP="008F7791">
      <w:pPr>
        <w:rPr>
          <w:rFonts w:eastAsia="SimSun"/>
          <w:sz w:val="28"/>
        </w:rPr>
      </w:pPr>
    </w:p>
    <w:p w:rsidR="008F7791" w:rsidRPr="00927DB6" w:rsidRDefault="008F7791" w:rsidP="008F7791">
      <w:pPr>
        <w:rPr>
          <w:rFonts w:eastAsia="SimSun"/>
          <w:sz w:val="28"/>
        </w:rPr>
      </w:pPr>
    </w:p>
    <w:p w:rsidR="008F7791" w:rsidRPr="00927DB6" w:rsidRDefault="008F7791" w:rsidP="008F7791">
      <w:pPr>
        <w:rPr>
          <w:rFonts w:eastAsia="SimSun"/>
          <w:sz w:val="28"/>
        </w:rPr>
      </w:pPr>
    </w:p>
    <w:p w:rsidR="008F7791" w:rsidRPr="00927DB6" w:rsidRDefault="008F7791" w:rsidP="008F7791">
      <w:pPr>
        <w:rPr>
          <w:rFonts w:eastAsia="SimSun"/>
          <w:sz w:val="28"/>
        </w:rPr>
      </w:pPr>
    </w:p>
    <w:p w:rsidR="008F7791" w:rsidRPr="00927DB6" w:rsidRDefault="008F7791" w:rsidP="008F7791">
      <w:pPr>
        <w:rPr>
          <w:rFonts w:eastAsia="SimSun"/>
          <w:sz w:val="28"/>
        </w:rPr>
      </w:pPr>
    </w:p>
    <w:p w:rsidR="008F7791" w:rsidRPr="00927DB6" w:rsidRDefault="008F7791" w:rsidP="008F7791">
      <w:pPr>
        <w:tabs>
          <w:tab w:val="left" w:pos="3155"/>
        </w:tabs>
        <w:rPr>
          <w:rFonts w:eastAsia="SimSun"/>
          <w:sz w:val="28"/>
        </w:rPr>
      </w:pPr>
    </w:p>
    <w:p w:rsidR="008F7791" w:rsidRPr="00927DB6" w:rsidRDefault="008F7791" w:rsidP="008F7791">
      <w:pPr>
        <w:rPr>
          <w:rFonts w:eastAsia="SimSun"/>
          <w:sz w:val="28"/>
        </w:rPr>
      </w:pPr>
    </w:p>
    <w:p w:rsidR="008F7791" w:rsidRPr="00927DB6" w:rsidRDefault="008F7791" w:rsidP="008F7791">
      <w:pPr>
        <w:rPr>
          <w:rFonts w:eastAsia="SimSun"/>
          <w:sz w:val="28"/>
        </w:rPr>
      </w:pPr>
    </w:p>
    <w:p w:rsidR="008F7791" w:rsidRPr="00927DB6" w:rsidRDefault="008F7791" w:rsidP="008F7791">
      <w:pPr>
        <w:rPr>
          <w:rFonts w:eastAsia="SimSun"/>
          <w:sz w:val="28"/>
        </w:rPr>
      </w:pPr>
    </w:p>
    <w:p w:rsidR="00A9340A" w:rsidRPr="00927DB6" w:rsidRDefault="00A9340A" w:rsidP="008F7791">
      <w:pPr>
        <w:rPr>
          <w:rFonts w:eastAsia="SimSun"/>
          <w:sz w:val="28"/>
        </w:rPr>
        <w:sectPr w:rsidR="00A9340A" w:rsidRPr="00927DB6" w:rsidSect="00571D8A">
          <w:footerReference w:type="default" r:id="rId16"/>
          <w:type w:val="continuous"/>
          <w:pgSz w:w="11907" w:h="16839"/>
          <w:pgMar w:top="1417" w:right="1417" w:bottom="1417" w:left="1417" w:header="709" w:footer="709" w:gutter="0"/>
          <w:pgNumType w:start="1"/>
          <w:cols w:space="708"/>
          <w:docGrid w:linePitch="299"/>
        </w:sectPr>
      </w:pPr>
    </w:p>
    <w:p w:rsidR="008405A0" w:rsidRPr="00927DB6" w:rsidRDefault="008405A0" w:rsidP="00377A77">
      <w:pPr>
        <w:snapToGrid w:val="0"/>
        <w:rPr>
          <w:rFonts w:eastAsia="MS Mincho"/>
          <w:b/>
          <w:sz w:val="28"/>
          <w:u w:val="single"/>
        </w:rPr>
      </w:pPr>
      <w:bookmarkStart w:id="0" w:name="_GoBack"/>
      <w:bookmarkEnd w:id="0"/>
      <w:r w:rsidRPr="00927DB6">
        <w:rPr>
          <w:b/>
        </w:rPr>
        <w:lastRenderedPageBreak/>
        <w:t>Sažetak:</w:t>
      </w:r>
    </w:p>
    <w:p w:rsidR="00D16D76" w:rsidRPr="00927DB6" w:rsidRDefault="00D16D76" w:rsidP="00377A77">
      <w:pPr>
        <w:pStyle w:val="TOC1"/>
        <w:rPr>
          <w:b/>
        </w:rPr>
      </w:pPr>
    </w:p>
    <w:p w:rsidR="00ED5691" w:rsidRPr="00927DB6" w:rsidRDefault="00FC45F0">
      <w:pPr>
        <w:pStyle w:val="TOC1"/>
        <w:rPr>
          <w:rFonts w:asciiTheme="minorHAnsi" w:eastAsiaTheme="minorEastAsia" w:hAnsiTheme="minorHAnsi" w:cstheme="minorBidi"/>
          <w:lang w:bidi="ar-SA"/>
        </w:rPr>
      </w:pPr>
      <w:r w:rsidRPr="00927DB6">
        <w:rPr>
          <w:b/>
        </w:rPr>
        <w:fldChar w:fldCharType="begin"/>
      </w:r>
      <w:r w:rsidRPr="00927DB6">
        <w:rPr>
          <w:b/>
        </w:rPr>
        <w:instrText xml:space="preserve"> TOC \o "1-1" \h \z \u </w:instrText>
      </w:r>
      <w:r w:rsidRPr="00927DB6">
        <w:rPr>
          <w:b/>
        </w:rPr>
        <w:fldChar w:fldCharType="separate"/>
      </w:r>
      <w:hyperlink w:anchor="_Toc479605117" w:history="1">
        <w:r w:rsidR="00ED5691" w:rsidRPr="00927DB6">
          <w:rPr>
            <w:rStyle w:val="Hyperlink"/>
            <w:b/>
          </w:rPr>
          <w:t>1.</w:t>
        </w:r>
        <w:r w:rsidR="00ED5691" w:rsidRPr="00927DB6">
          <w:rPr>
            <w:rFonts w:asciiTheme="minorHAnsi" w:eastAsiaTheme="minorEastAsia" w:hAnsiTheme="minorHAnsi" w:cstheme="minorBidi"/>
            <w:lang w:bidi="ar-SA"/>
          </w:rPr>
          <w:tab/>
        </w:r>
        <w:r w:rsidR="00ED5691" w:rsidRPr="00927DB6">
          <w:rPr>
            <w:rStyle w:val="Hyperlink"/>
            <w:b/>
          </w:rPr>
          <w:t>UNUTARNJE TRŽIŠTE</w:t>
        </w:r>
        <w:r w:rsidR="00ED5691" w:rsidRPr="00927DB6">
          <w:rPr>
            <w:webHidden/>
          </w:rPr>
          <w:tab/>
        </w:r>
        <w:r w:rsidR="00ED5691" w:rsidRPr="00927DB6">
          <w:rPr>
            <w:webHidden/>
          </w:rPr>
          <w:fldChar w:fldCharType="begin"/>
        </w:r>
        <w:r w:rsidR="00ED5691" w:rsidRPr="00927DB6">
          <w:rPr>
            <w:webHidden/>
          </w:rPr>
          <w:instrText xml:space="preserve"> PAGEREF _Toc479605117 \h </w:instrText>
        </w:r>
        <w:r w:rsidR="00ED5691" w:rsidRPr="00927DB6">
          <w:rPr>
            <w:webHidden/>
          </w:rPr>
        </w:r>
        <w:r w:rsidR="00ED5691" w:rsidRPr="00927DB6">
          <w:rPr>
            <w:webHidden/>
          </w:rPr>
          <w:fldChar w:fldCharType="separate"/>
        </w:r>
        <w:r w:rsidR="00ED5691" w:rsidRPr="00927DB6">
          <w:rPr>
            <w:webHidden/>
          </w:rPr>
          <w:t>3</w:t>
        </w:r>
        <w:r w:rsidR="00ED5691" w:rsidRPr="00927DB6">
          <w:rPr>
            <w:webHidden/>
          </w:rPr>
          <w:fldChar w:fldCharType="end"/>
        </w:r>
      </w:hyperlink>
    </w:p>
    <w:p w:rsidR="00ED5691" w:rsidRPr="00927DB6" w:rsidRDefault="00927DB6">
      <w:pPr>
        <w:pStyle w:val="TOC1"/>
        <w:rPr>
          <w:rFonts w:asciiTheme="minorHAnsi" w:eastAsiaTheme="minorEastAsia" w:hAnsiTheme="minorHAnsi" w:cstheme="minorBidi"/>
          <w:lang w:bidi="ar-SA"/>
        </w:rPr>
      </w:pPr>
      <w:hyperlink w:anchor="_Toc479605118" w:history="1">
        <w:r w:rsidR="00ED5691" w:rsidRPr="00927DB6">
          <w:rPr>
            <w:rStyle w:val="Hyperlink"/>
            <w:b/>
          </w:rPr>
          <w:t>2.</w:t>
        </w:r>
        <w:r w:rsidR="00ED5691" w:rsidRPr="00927DB6">
          <w:rPr>
            <w:rFonts w:asciiTheme="minorHAnsi" w:eastAsiaTheme="minorEastAsia" w:hAnsiTheme="minorHAnsi" w:cstheme="minorBidi"/>
            <w:lang w:bidi="ar-SA"/>
          </w:rPr>
          <w:tab/>
        </w:r>
        <w:r w:rsidR="00ED5691" w:rsidRPr="00927DB6">
          <w:rPr>
            <w:rStyle w:val="Hyperlink"/>
            <w:b/>
          </w:rPr>
          <w:t>SOCIJALNA PITANJA I MIGRACIJE</w:t>
        </w:r>
        <w:r w:rsidR="00ED5691" w:rsidRPr="00927DB6">
          <w:rPr>
            <w:webHidden/>
          </w:rPr>
          <w:tab/>
        </w:r>
        <w:r w:rsidR="00ED5691" w:rsidRPr="00927DB6">
          <w:rPr>
            <w:webHidden/>
          </w:rPr>
          <w:fldChar w:fldCharType="begin"/>
        </w:r>
        <w:r w:rsidR="00ED5691" w:rsidRPr="00927DB6">
          <w:rPr>
            <w:webHidden/>
          </w:rPr>
          <w:instrText xml:space="preserve"> PAGEREF _Toc479605118 \h </w:instrText>
        </w:r>
        <w:r w:rsidR="00ED5691" w:rsidRPr="00927DB6">
          <w:rPr>
            <w:webHidden/>
          </w:rPr>
        </w:r>
        <w:r w:rsidR="00ED5691" w:rsidRPr="00927DB6">
          <w:rPr>
            <w:webHidden/>
          </w:rPr>
          <w:fldChar w:fldCharType="separate"/>
        </w:r>
        <w:r w:rsidR="00ED5691" w:rsidRPr="00927DB6">
          <w:rPr>
            <w:webHidden/>
          </w:rPr>
          <w:t>6</w:t>
        </w:r>
        <w:r w:rsidR="00ED5691" w:rsidRPr="00927DB6">
          <w:rPr>
            <w:webHidden/>
          </w:rPr>
          <w:fldChar w:fldCharType="end"/>
        </w:r>
      </w:hyperlink>
    </w:p>
    <w:p w:rsidR="00ED5691" w:rsidRPr="00927DB6" w:rsidRDefault="00927DB6">
      <w:pPr>
        <w:pStyle w:val="TOC1"/>
        <w:rPr>
          <w:rFonts w:asciiTheme="minorHAnsi" w:eastAsiaTheme="minorEastAsia" w:hAnsiTheme="minorHAnsi" w:cstheme="minorBidi"/>
          <w:lang w:bidi="ar-SA"/>
        </w:rPr>
      </w:pPr>
      <w:hyperlink w:anchor="_Toc479605119" w:history="1">
        <w:r w:rsidR="00ED5691" w:rsidRPr="00927DB6">
          <w:rPr>
            <w:rStyle w:val="Hyperlink"/>
            <w:b/>
          </w:rPr>
          <w:t>3.</w:t>
        </w:r>
        <w:r w:rsidR="00ED5691" w:rsidRPr="00927DB6">
          <w:rPr>
            <w:rFonts w:asciiTheme="minorHAnsi" w:eastAsiaTheme="minorEastAsia" w:hAnsiTheme="minorHAnsi" w:cstheme="minorBidi"/>
            <w:lang w:bidi="ar-SA"/>
          </w:rPr>
          <w:tab/>
        </w:r>
        <w:r w:rsidR="00ED5691" w:rsidRPr="00927DB6">
          <w:rPr>
            <w:rStyle w:val="Hyperlink"/>
            <w:b/>
          </w:rPr>
          <w:t>INOVACIJA I ELEKTRONIČKA KOMUNIKACIJA</w:t>
        </w:r>
        <w:r w:rsidR="00ED5691" w:rsidRPr="00927DB6">
          <w:rPr>
            <w:webHidden/>
          </w:rPr>
          <w:tab/>
        </w:r>
        <w:r w:rsidR="00ED5691" w:rsidRPr="00927DB6">
          <w:rPr>
            <w:webHidden/>
          </w:rPr>
          <w:fldChar w:fldCharType="begin"/>
        </w:r>
        <w:r w:rsidR="00ED5691" w:rsidRPr="00927DB6">
          <w:rPr>
            <w:webHidden/>
          </w:rPr>
          <w:instrText xml:space="preserve"> PAGEREF _Toc479605119 \h </w:instrText>
        </w:r>
        <w:r w:rsidR="00ED5691" w:rsidRPr="00927DB6">
          <w:rPr>
            <w:webHidden/>
          </w:rPr>
        </w:r>
        <w:r w:rsidR="00ED5691" w:rsidRPr="00927DB6">
          <w:rPr>
            <w:webHidden/>
          </w:rPr>
          <w:fldChar w:fldCharType="separate"/>
        </w:r>
        <w:r w:rsidR="00ED5691" w:rsidRPr="00927DB6">
          <w:rPr>
            <w:webHidden/>
          </w:rPr>
          <w:t>10</w:t>
        </w:r>
        <w:r w:rsidR="00ED5691" w:rsidRPr="00927DB6">
          <w:rPr>
            <w:webHidden/>
          </w:rPr>
          <w:fldChar w:fldCharType="end"/>
        </w:r>
      </w:hyperlink>
    </w:p>
    <w:p w:rsidR="00ED5691" w:rsidRPr="00927DB6" w:rsidRDefault="00927DB6">
      <w:pPr>
        <w:pStyle w:val="TOC1"/>
        <w:rPr>
          <w:rFonts w:asciiTheme="minorHAnsi" w:eastAsiaTheme="minorEastAsia" w:hAnsiTheme="minorHAnsi" w:cstheme="minorBidi"/>
          <w:lang w:bidi="ar-SA"/>
        </w:rPr>
      </w:pPr>
      <w:hyperlink w:anchor="_Toc479605120" w:history="1">
        <w:r w:rsidR="00ED5691" w:rsidRPr="00927DB6">
          <w:rPr>
            <w:rStyle w:val="Hyperlink"/>
            <w:b/>
          </w:rPr>
          <w:t>4.</w:t>
        </w:r>
        <w:r w:rsidR="00ED5691" w:rsidRPr="00927DB6">
          <w:rPr>
            <w:rFonts w:asciiTheme="minorHAnsi" w:eastAsiaTheme="minorEastAsia" w:hAnsiTheme="minorHAnsi" w:cstheme="minorBidi"/>
            <w:lang w:bidi="ar-SA"/>
          </w:rPr>
          <w:tab/>
        </w:r>
        <w:r w:rsidR="00ED5691" w:rsidRPr="00927DB6">
          <w:rPr>
            <w:rStyle w:val="Hyperlink"/>
            <w:b/>
          </w:rPr>
          <w:t>VANJSKI ODNOSI</w:t>
        </w:r>
        <w:r w:rsidR="00ED5691" w:rsidRPr="00927DB6">
          <w:rPr>
            <w:webHidden/>
          </w:rPr>
          <w:tab/>
        </w:r>
        <w:r w:rsidR="00ED5691" w:rsidRPr="00927DB6">
          <w:rPr>
            <w:webHidden/>
          </w:rPr>
          <w:fldChar w:fldCharType="begin"/>
        </w:r>
        <w:r w:rsidR="00ED5691" w:rsidRPr="00927DB6">
          <w:rPr>
            <w:webHidden/>
          </w:rPr>
          <w:instrText xml:space="preserve"> PAGEREF _Toc479605120 \h </w:instrText>
        </w:r>
        <w:r w:rsidR="00ED5691" w:rsidRPr="00927DB6">
          <w:rPr>
            <w:webHidden/>
          </w:rPr>
        </w:r>
        <w:r w:rsidR="00ED5691" w:rsidRPr="00927DB6">
          <w:rPr>
            <w:webHidden/>
          </w:rPr>
          <w:fldChar w:fldCharType="separate"/>
        </w:r>
        <w:r w:rsidR="00ED5691" w:rsidRPr="00927DB6">
          <w:rPr>
            <w:webHidden/>
          </w:rPr>
          <w:t>15</w:t>
        </w:r>
        <w:r w:rsidR="00ED5691" w:rsidRPr="00927DB6">
          <w:rPr>
            <w:webHidden/>
          </w:rPr>
          <w:fldChar w:fldCharType="end"/>
        </w:r>
      </w:hyperlink>
    </w:p>
    <w:p w:rsidR="002852E1" w:rsidRPr="00927DB6" w:rsidRDefault="00FC45F0">
      <w:pPr>
        <w:pStyle w:val="TOC1"/>
        <w:rPr>
          <w:rFonts w:asciiTheme="minorHAnsi" w:eastAsiaTheme="minorEastAsia" w:hAnsiTheme="minorHAnsi" w:cstheme="minorBidi"/>
        </w:rPr>
      </w:pPr>
      <w:r w:rsidRPr="00927DB6">
        <w:rPr>
          <w:b/>
        </w:rPr>
        <w:fldChar w:fldCharType="end"/>
      </w:r>
    </w:p>
    <w:p w:rsidR="008405A0" w:rsidRPr="00927DB6" w:rsidRDefault="008405A0" w:rsidP="00377A77">
      <w:r w:rsidRPr="00927DB6">
        <w:br w:type="page"/>
      </w:r>
    </w:p>
    <w:p w:rsidR="00F76EFE" w:rsidRPr="00927DB6" w:rsidRDefault="00BD097C" w:rsidP="00F76EFE">
      <w:r w:rsidRPr="00927DB6">
        <w:lastRenderedPageBreak/>
        <w:t xml:space="preserve">Plenarnom zasjedanju održanom 25. i 26. siječnja 2017. prisustvovali su </w:t>
      </w:r>
      <w:r w:rsidRPr="00927DB6">
        <w:rPr>
          <w:b/>
        </w:rPr>
        <w:t>Marianne THYSSEN</w:t>
      </w:r>
      <w:r w:rsidRPr="00927DB6">
        <w:t xml:space="preserve">, europska povjerenica za zapošljavanje, socijalna pitanja, vještine i mobilnost radne snage, </w:t>
      </w:r>
      <w:r w:rsidRPr="00927DB6">
        <w:rPr>
          <w:b/>
        </w:rPr>
        <w:t>Maria João RODRIGUES</w:t>
      </w:r>
      <w:r w:rsidRPr="00927DB6">
        <w:t xml:space="preserve">, zastupnica u Europskom parlamentu, izvjestiteljica o stupu socijalnih prava, </w:t>
      </w:r>
      <w:r w:rsidRPr="00927DB6">
        <w:rPr>
          <w:b/>
        </w:rPr>
        <w:t>Ian BORG</w:t>
      </w:r>
      <w:r w:rsidRPr="00927DB6">
        <w:t xml:space="preserve">, malteški državni tajnik za fondove EU-a i predsjedanje 2017. i </w:t>
      </w:r>
      <w:r w:rsidRPr="00927DB6">
        <w:rPr>
          <w:b/>
        </w:rPr>
        <w:t>Pierre MOSCOVICI</w:t>
      </w:r>
      <w:r w:rsidRPr="00927DB6">
        <w:t>, europski povjerenik za ekonomske i financijske poslove, oporezivanje i carinu</w:t>
      </w:r>
    </w:p>
    <w:p w:rsidR="008D00A6" w:rsidRPr="00927DB6" w:rsidRDefault="008D00A6" w:rsidP="00377A77"/>
    <w:p w:rsidR="0048090F" w:rsidRPr="00927DB6" w:rsidRDefault="008D00A6" w:rsidP="00377A77">
      <w:r w:rsidRPr="00927DB6">
        <w:t>Za vrijeme zasjedanja usvojena su sljedeća mišljenja:</w:t>
      </w:r>
    </w:p>
    <w:p w:rsidR="004929C8" w:rsidRPr="00927DB6" w:rsidRDefault="004929C8" w:rsidP="00377A77"/>
    <w:p w:rsidR="009F58A3" w:rsidRPr="00927DB6" w:rsidRDefault="00F76EFE" w:rsidP="00EC0D04">
      <w:pPr>
        <w:pStyle w:val="Heading1"/>
        <w:tabs>
          <w:tab w:val="left" w:pos="567"/>
        </w:tabs>
        <w:rPr>
          <w:b/>
        </w:rPr>
      </w:pPr>
      <w:bookmarkStart w:id="1" w:name="_Toc474399228"/>
      <w:bookmarkStart w:id="2" w:name="_Toc475022294"/>
      <w:bookmarkStart w:id="3" w:name="_Toc479605117"/>
      <w:r w:rsidRPr="00927DB6">
        <w:rPr>
          <w:b/>
        </w:rPr>
        <w:t>UNUTARNJE TRŽIŠTE</w:t>
      </w:r>
      <w:bookmarkEnd w:id="1"/>
      <w:bookmarkEnd w:id="2"/>
      <w:bookmarkEnd w:id="3"/>
    </w:p>
    <w:p w:rsidR="00F76EFE" w:rsidRPr="00927DB6" w:rsidRDefault="00F76EFE" w:rsidP="007B1E3E">
      <w:pPr>
        <w:rPr>
          <w:b/>
        </w:rPr>
      </w:pPr>
    </w:p>
    <w:p w:rsidR="00F76EFE" w:rsidRPr="00927DB6" w:rsidRDefault="00F76EFE" w:rsidP="00852878">
      <w:pPr>
        <w:numPr>
          <w:ilvl w:val="0"/>
          <w:numId w:val="2"/>
        </w:numPr>
        <w:overflowPunct w:val="0"/>
        <w:autoSpaceDE w:val="0"/>
        <w:autoSpaceDN w:val="0"/>
        <w:adjustRightInd w:val="0"/>
        <w:ind w:hanging="567"/>
        <w:textAlignment w:val="baseline"/>
        <w:rPr>
          <w:b/>
          <w:bCs/>
          <w:i/>
          <w:iCs/>
          <w:sz w:val="28"/>
          <w:szCs w:val="28"/>
        </w:rPr>
      </w:pPr>
      <w:r w:rsidRPr="00927DB6">
        <w:rPr>
          <w:rFonts w:eastAsiaTheme="minorEastAsia"/>
          <w:b/>
          <w:i/>
          <w:color w:val="000000" w:themeColor="text1"/>
          <w:sz w:val="28"/>
        </w:rPr>
        <w:t>Prijetnje i prepreke jedinstvenom tržištu (samoinicijativno mišljenje)</w:t>
      </w:r>
    </w:p>
    <w:p w:rsidR="00F76EFE" w:rsidRPr="00927DB6" w:rsidRDefault="00F76EFE" w:rsidP="00F76EFE"/>
    <w:p w:rsidR="00F76EFE" w:rsidRPr="00927DB6" w:rsidRDefault="00F76EFE" w:rsidP="00EC0D04">
      <w:pPr>
        <w:tabs>
          <w:tab w:val="left" w:pos="1701"/>
        </w:tabs>
      </w:pPr>
      <w:r w:rsidRPr="00927DB6">
        <w:rPr>
          <w:b/>
        </w:rPr>
        <w:t>Izvjestitelj:</w:t>
      </w:r>
      <w:r w:rsidRPr="00927DB6">
        <w:tab/>
      </w:r>
      <w:r w:rsidR="008A6A1C" w:rsidRPr="00927DB6">
        <w:tab/>
      </w:r>
      <w:r w:rsidRPr="00927DB6">
        <w:t>Oliver RÖPKE (Skupina radnika – AT)</w:t>
      </w:r>
    </w:p>
    <w:p w:rsidR="00F76EFE" w:rsidRPr="00927DB6" w:rsidRDefault="00F76EFE" w:rsidP="00F76EFE">
      <w:pPr>
        <w:tabs>
          <w:tab w:val="left" w:pos="1800"/>
        </w:tabs>
      </w:pPr>
    </w:p>
    <w:p w:rsidR="00F76EFE" w:rsidRPr="00927DB6" w:rsidRDefault="00F76EFE" w:rsidP="00EC0D04">
      <w:pPr>
        <w:tabs>
          <w:tab w:val="left" w:pos="1701"/>
        </w:tabs>
      </w:pPr>
      <w:r w:rsidRPr="00927DB6">
        <w:rPr>
          <w:b/>
        </w:rPr>
        <w:t>Referentni dokumenti:</w:t>
      </w:r>
      <w:r w:rsidRPr="00927DB6">
        <w:tab/>
        <w:t>EESC-2016-01244-00-00-AC-TRA</w:t>
      </w:r>
    </w:p>
    <w:p w:rsidR="00591892" w:rsidRPr="00927DB6" w:rsidRDefault="00591892" w:rsidP="007B1E3E">
      <w:pPr>
        <w:tabs>
          <w:tab w:val="left" w:pos="1800"/>
        </w:tabs>
      </w:pPr>
    </w:p>
    <w:p w:rsidR="00AB24C8" w:rsidRPr="00927DB6" w:rsidRDefault="00AB24C8" w:rsidP="00AB24C8">
      <w:pPr>
        <w:spacing w:line="276" w:lineRule="auto"/>
      </w:pPr>
      <w:r w:rsidRPr="00927DB6">
        <w:t>Jedinstveno tržište veliko je postignuće i ključni element procesa europske integracije. Trebalo bi predstavljati temelj blagostanja u Europi. Međutim, oba su pod sve većim pritiskom, djelomice zbog kratkovidnih nacionalnih interesa, a znatan dio europskog stanovništva sve ih više dovodi u pitanje, i to dijelom zbog stvarnih bojazni.</w:t>
      </w:r>
    </w:p>
    <w:p w:rsidR="00AB24C8" w:rsidRPr="00927DB6" w:rsidRDefault="00AB24C8" w:rsidP="00AB24C8">
      <w:pPr>
        <w:spacing w:line="276" w:lineRule="auto"/>
      </w:pPr>
    </w:p>
    <w:p w:rsidR="00AB24C8" w:rsidRPr="00927DB6" w:rsidRDefault="00AB24C8" w:rsidP="00AB24C8">
      <w:pPr>
        <w:spacing w:line="276" w:lineRule="auto"/>
      </w:pPr>
      <w:r w:rsidRPr="00927DB6">
        <w:t>EGSO izražava zabrinutost zbog toga što jedinstveno tržište EU-a od početka financijske krize nije zabilježilo gotovo nikakav rast. Stoga su potrebne aktivne mjere za povratak Europe na postizanje političkih ciljeva strategije Europa 2020.</w:t>
      </w:r>
    </w:p>
    <w:p w:rsidR="00AB24C8" w:rsidRPr="00927DB6" w:rsidRDefault="00AB24C8" w:rsidP="00AB24C8">
      <w:pPr>
        <w:spacing w:line="276" w:lineRule="auto"/>
      </w:pPr>
    </w:p>
    <w:p w:rsidR="00AB24C8" w:rsidRPr="00927DB6" w:rsidRDefault="003154F6" w:rsidP="00AB24C8">
      <w:pPr>
        <w:spacing w:line="276" w:lineRule="auto"/>
      </w:pPr>
      <w:r w:rsidRPr="00927DB6">
        <w:t>EGSO:</w:t>
      </w:r>
    </w:p>
    <w:p w:rsidR="00AB24C8" w:rsidRPr="00927DB6" w:rsidRDefault="00AB24C8" w:rsidP="00AB24C8">
      <w:pPr>
        <w:spacing w:line="276" w:lineRule="auto"/>
      </w:pPr>
    </w:p>
    <w:p w:rsidR="00AB24C8" w:rsidRPr="00927DB6" w:rsidRDefault="00AB24C8" w:rsidP="00AB24C8">
      <w:pPr>
        <w:pStyle w:val="ListParagraph"/>
        <w:numPr>
          <w:ilvl w:val="0"/>
          <w:numId w:val="5"/>
        </w:numPr>
        <w:overflowPunct w:val="0"/>
        <w:autoSpaceDE w:val="0"/>
        <w:autoSpaceDN w:val="0"/>
        <w:adjustRightInd w:val="0"/>
        <w:spacing w:line="276" w:lineRule="auto"/>
        <w:textAlignment w:val="baseline"/>
      </w:pPr>
      <w:r w:rsidRPr="00927DB6">
        <w:t>naglašava da je važno osigurati prekograničnu mobilnost za poduzeća i radnike, boriti se protiv nepoštenih i nezakonitih praksi povezanih s prekograničnim pružanjem usluga te osigurati pošteno tržišno natjecanje u interesu poslovanja;</w:t>
      </w:r>
    </w:p>
    <w:p w:rsidR="00AB24C8" w:rsidRPr="00927DB6" w:rsidRDefault="00AB24C8" w:rsidP="00AB24C8">
      <w:pPr>
        <w:pStyle w:val="ListParagraph"/>
        <w:numPr>
          <w:ilvl w:val="0"/>
          <w:numId w:val="5"/>
        </w:numPr>
        <w:overflowPunct w:val="0"/>
        <w:autoSpaceDE w:val="0"/>
        <w:autoSpaceDN w:val="0"/>
        <w:adjustRightInd w:val="0"/>
        <w:spacing w:line="276" w:lineRule="auto"/>
        <w:textAlignment w:val="baseline"/>
      </w:pPr>
      <w:r w:rsidRPr="00927DB6">
        <w:t>poziva na uspostavu bolje ravnoteže između tržišnih sloboda i osnovnih socijalnih prava iz primarnog zakonodavstva;</w:t>
      </w:r>
    </w:p>
    <w:p w:rsidR="00AB24C8" w:rsidRPr="00927DB6" w:rsidRDefault="00AB24C8" w:rsidP="00AB24C8">
      <w:pPr>
        <w:pStyle w:val="ListParagraph"/>
        <w:numPr>
          <w:ilvl w:val="0"/>
          <w:numId w:val="5"/>
        </w:numPr>
        <w:overflowPunct w:val="0"/>
        <w:autoSpaceDE w:val="0"/>
        <w:autoSpaceDN w:val="0"/>
        <w:adjustRightInd w:val="0"/>
        <w:spacing w:line="276" w:lineRule="auto"/>
        <w:textAlignment w:val="baseline"/>
      </w:pPr>
      <w:r w:rsidRPr="00927DB6">
        <w:t>pozdravlja napore koji se ulažu u provjeru učinkovitosti prava EU-a; Trebalo bi provjeriti nužnost usklađenog zakonodavstva, osobito u interesu MSP-ova;</w:t>
      </w:r>
    </w:p>
    <w:p w:rsidR="00AB24C8" w:rsidRPr="00927DB6" w:rsidRDefault="00AB24C8" w:rsidP="00AB24C8">
      <w:pPr>
        <w:pStyle w:val="ListParagraph"/>
        <w:numPr>
          <w:ilvl w:val="0"/>
          <w:numId w:val="5"/>
        </w:numPr>
        <w:overflowPunct w:val="0"/>
        <w:autoSpaceDE w:val="0"/>
        <w:autoSpaceDN w:val="0"/>
        <w:adjustRightInd w:val="0"/>
        <w:spacing w:line="276" w:lineRule="auto"/>
        <w:textAlignment w:val="baseline"/>
      </w:pPr>
      <w:r w:rsidRPr="00927DB6">
        <w:t>ističe da jedinstveno digitalno tržište treba biti prioritet politika s obzirom na njegov veliki potencijal rasta; Treba ispitati i bez odgađanja ukloniti postojeće pravne nesigurnosti u područjima zapošljavanja, gospodarstva i pitanja potrošača.</w:t>
      </w:r>
    </w:p>
    <w:p w:rsidR="00AB24C8" w:rsidRPr="00927DB6" w:rsidRDefault="00AB24C8" w:rsidP="00AB24C8">
      <w:pPr>
        <w:pStyle w:val="ListParagraph"/>
        <w:numPr>
          <w:ilvl w:val="0"/>
          <w:numId w:val="5"/>
        </w:numPr>
        <w:overflowPunct w:val="0"/>
        <w:autoSpaceDE w:val="0"/>
        <w:autoSpaceDN w:val="0"/>
        <w:adjustRightInd w:val="0"/>
        <w:spacing w:line="276" w:lineRule="auto"/>
        <w:textAlignment w:val="baseline"/>
      </w:pPr>
      <w:r w:rsidRPr="00927DB6">
        <w:t>poziva na jasan pravni okvir za nove oblike gospodarstva i nove poslovne modele na jedinstvenom tržištu, uključujući razne oblike ekonomije dijeljenja, rad</w:t>
      </w:r>
      <w:r w:rsidR="008A6A1C" w:rsidRPr="00927DB6">
        <w:t>i zatvaranja rupa u regulativi;</w:t>
      </w:r>
    </w:p>
    <w:p w:rsidR="00AB24C8" w:rsidRPr="00927DB6" w:rsidRDefault="00AB24C8" w:rsidP="00AB24C8">
      <w:pPr>
        <w:pStyle w:val="ListParagraph"/>
        <w:numPr>
          <w:ilvl w:val="0"/>
          <w:numId w:val="5"/>
        </w:numPr>
        <w:overflowPunct w:val="0"/>
        <w:autoSpaceDE w:val="0"/>
        <w:autoSpaceDN w:val="0"/>
        <w:adjustRightInd w:val="0"/>
        <w:spacing w:line="276" w:lineRule="auto"/>
        <w:textAlignment w:val="baseline"/>
      </w:pPr>
      <w:r w:rsidRPr="00927DB6">
        <w:t>ponavlja svoje stajalište da regulativne manjkavosti u poreznoj politici vode do nepoštenog tržišnog natjecanja na jedinstvenom tržištu;</w:t>
      </w:r>
    </w:p>
    <w:p w:rsidR="00AB24C8" w:rsidRPr="00927DB6" w:rsidRDefault="00AB24C8" w:rsidP="00AB24C8">
      <w:pPr>
        <w:pStyle w:val="ListParagraph"/>
        <w:numPr>
          <w:ilvl w:val="0"/>
          <w:numId w:val="5"/>
        </w:numPr>
        <w:overflowPunct w:val="0"/>
        <w:autoSpaceDE w:val="0"/>
        <w:autoSpaceDN w:val="0"/>
        <w:adjustRightInd w:val="0"/>
        <w:spacing w:line="276" w:lineRule="auto"/>
        <w:textAlignment w:val="baseline"/>
      </w:pPr>
      <w:r w:rsidRPr="00927DB6">
        <w:t>smatra da usluge od općeg interesa igraju ključnu ulogu u socijalnom tržišnom gospodarstvu i da su od presudne su važnosti za javnost; One imaju svoje mjesto u zajedničkim vrijednostima EU-a i svoju ulogu u poticanju socijalne i teritorijalne kohezije. Tu ulogu treba uzeti u obzir kao dio „načela i uvjeta” koje EU može uspostaviti za te usluge;</w:t>
      </w:r>
    </w:p>
    <w:p w:rsidR="00AB24C8" w:rsidRPr="00927DB6" w:rsidRDefault="00AB24C8" w:rsidP="003154F6">
      <w:pPr>
        <w:pStyle w:val="ListParagraph"/>
        <w:numPr>
          <w:ilvl w:val="0"/>
          <w:numId w:val="5"/>
        </w:numPr>
        <w:overflowPunct w:val="0"/>
        <w:autoSpaceDE w:val="0"/>
        <w:autoSpaceDN w:val="0"/>
        <w:adjustRightInd w:val="0"/>
        <w:spacing w:line="276" w:lineRule="auto"/>
        <w:textAlignment w:val="baseline"/>
      </w:pPr>
      <w:r w:rsidRPr="00927DB6">
        <w:lastRenderedPageBreak/>
        <w:t>poziva na poduzimanje mjera za rješavanje problema nepoštenih praksi u javnoj nabavi zbog kojih se podnose ponude koje su ispod razine pravednosti, ponekad se ne ispunjavaju zahtjevi za minimalne plaće iz odgovarajućih nacionalnih zakonskih odredbi i praksi, a u mnogim se slučajevima u velikoj mjeri prekoračuju troškovi; Cilj mora biti primjena načela najbolje ponude, ne ponude s najnižom cijenom.</w:t>
      </w:r>
    </w:p>
    <w:p w:rsidR="00AB24C8" w:rsidRPr="00927DB6" w:rsidRDefault="00AB24C8" w:rsidP="00AB24C8">
      <w:pPr>
        <w:rPr>
          <w:sz w:val="20"/>
          <w:szCs w:val="20"/>
        </w:rPr>
      </w:pPr>
    </w:p>
    <w:p w:rsidR="00AB24C8" w:rsidRPr="00927DB6" w:rsidRDefault="00DF791D" w:rsidP="007B1E3E">
      <w:pPr>
        <w:tabs>
          <w:tab w:val="left" w:pos="1134"/>
        </w:tabs>
        <w:rPr>
          <w:i/>
        </w:rPr>
      </w:pPr>
      <w:r w:rsidRPr="00927DB6">
        <w:rPr>
          <w:b/>
          <w:i/>
        </w:rPr>
        <w:t>Kontak</w:t>
      </w:r>
      <w:r w:rsidR="00AB24C8" w:rsidRPr="00927DB6">
        <w:rPr>
          <w:b/>
          <w:i/>
        </w:rPr>
        <w:t>t</w:t>
      </w:r>
      <w:r w:rsidR="00AB24C8" w:rsidRPr="00927DB6">
        <w:t>:</w:t>
      </w:r>
      <w:r w:rsidR="00AB24C8" w:rsidRPr="00927DB6">
        <w:tab/>
      </w:r>
      <w:r w:rsidR="00AB24C8" w:rsidRPr="00927DB6">
        <w:rPr>
          <w:i/>
        </w:rPr>
        <w:t>Jean-Pierre Faure</w:t>
      </w:r>
    </w:p>
    <w:p w:rsidR="00AB24C8" w:rsidRPr="00927DB6" w:rsidRDefault="007B1E3E" w:rsidP="007B1E3E">
      <w:pPr>
        <w:tabs>
          <w:tab w:val="left" w:pos="1134"/>
        </w:tabs>
        <w:rPr>
          <w:i/>
        </w:rPr>
      </w:pPr>
      <w:r w:rsidRPr="00927DB6">
        <w:tab/>
      </w:r>
      <w:r w:rsidRPr="00927DB6">
        <w:rPr>
          <w:i/>
        </w:rPr>
        <w:t xml:space="preserve">(Tel.: 00 32 2 546 9615 – e-pošta: </w:t>
      </w:r>
      <w:hyperlink r:id="rId17">
        <w:r w:rsidRPr="00927DB6">
          <w:rPr>
            <w:rStyle w:val="Hyperlink"/>
            <w:i/>
          </w:rPr>
          <w:t>jean-pierre.faure@eesc.europa.eu</w:t>
        </w:r>
      </w:hyperlink>
      <w:r w:rsidRPr="00927DB6">
        <w:rPr>
          <w:i/>
        </w:rPr>
        <w:t>)</w:t>
      </w:r>
    </w:p>
    <w:p w:rsidR="00AB24C8" w:rsidRPr="00927DB6" w:rsidRDefault="00AB24C8" w:rsidP="00AB24C8">
      <w:pPr>
        <w:rPr>
          <w:i/>
          <w:sz w:val="20"/>
          <w:szCs w:val="20"/>
        </w:rPr>
      </w:pPr>
    </w:p>
    <w:p w:rsidR="00F76EFE" w:rsidRPr="00927DB6" w:rsidRDefault="00F76EFE" w:rsidP="00852878">
      <w:pPr>
        <w:keepNext/>
        <w:keepLines/>
        <w:numPr>
          <w:ilvl w:val="0"/>
          <w:numId w:val="2"/>
        </w:numPr>
        <w:overflowPunct w:val="0"/>
        <w:autoSpaceDE w:val="0"/>
        <w:autoSpaceDN w:val="0"/>
        <w:adjustRightInd w:val="0"/>
        <w:ind w:hanging="567"/>
        <w:textAlignment w:val="baseline"/>
        <w:rPr>
          <w:b/>
          <w:bCs/>
          <w:i/>
          <w:iCs/>
          <w:sz w:val="28"/>
          <w:szCs w:val="28"/>
        </w:rPr>
      </w:pPr>
      <w:r w:rsidRPr="00927DB6">
        <w:rPr>
          <w:b/>
          <w:i/>
          <w:sz w:val="28"/>
        </w:rPr>
        <w:t>Paket mjera za autorska prava</w:t>
      </w:r>
    </w:p>
    <w:p w:rsidR="00F76EFE" w:rsidRPr="00927DB6" w:rsidRDefault="00F76EFE" w:rsidP="00F76EFE">
      <w:pPr>
        <w:keepNext/>
        <w:keepLines/>
        <w:ind w:firstLine="17"/>
        <w:rPr>
          <w:sz w:val="20"/>
          <w:szCs w:val="20"/>
        </w:rPr>
      </w:pPr>
    </w:p>
    <w:p w:rsidR="00F76EFE" w:rsidRPr="00927DB6" w:rsidRDefault="00F76EFE" w:rsidP="00EC0D04">
      <w:pPr>
        <w:keepNext/>
        <w:keepLines/>
        <w:tabs>
          <w:tab w:val="left" w:pos="1701"/>
        </w:tabs>
      </w:pPr>
      <w:r w:rsidRPr="00927DB6">
        <w:rPr>
          <w:b/>
        </w:rPr>
        <w:t>Izvjestitelj:</w:t>
      </w:r>
      <w:r w:rsidRPr="00927DB6">
        <w:tab/>
      </w:r>
      <w:r w:rsidR="00D33B11" w:rsidRPr="00927DB6">
        <w:tab/>
      </w:r>
      <w:r w:rsidRPr="00927DB6">
        <w:t>Juan MENDOZA CASTRO (Skupina zaposlenika – ES)</w:t>
      </w:r>
    </w:p>
    <w:p w:rsidR="00F76EFE" w:rsidRPr="00927DB6" w:rsidRDefault="00F76EFE" w:rsidP="00F76EFE">
      <w:pPr>
        <w:tabs>
          <w:tab w:val="left" w:pos="1980"/>
        </w:tabs>
        <w:rPr>
          <w:sz w:val="20"/>
          <w:szCs w:val="20"/>
        </w:rPr>
      </w:pPr>
    </w:p>
    <w:p w:rsidR="00AB24C8" w:rsidRPr="00927DB6" w:rsidRDefault="00AB24C8" w:rsidP="00EC0D04">
      <w:pPr>
        <w:tabs>
          <w:tab w:val="center" w:pos="284"/>
          <w:tab w:val="left" w:pos="1701"/>
        </w:tabs>
        <w:ind w:left="266" w:hanging="266"/>
      </w:pPr>
      <w:r w:rsidRPr="00927DB6">
        <w:rPr>
          <w:b/>
        </w:rPr>
        <w:t>Referentni dokumenti:</w:t>
      </w:r>
      <w:r w:rsidRPr="00927DB6">
        <w:tab/>
        <w:t>COM(2016) 593 final – 2016/0280 (COD)</w:t>
      </w:r>
    </w:p>
    <w:p w:rsidR="00AB24C8" w:rsidRPr="00927DB6" w:rsidRDefault="00D33B11" w:rsidP="00EC0D04">
      <w:pPr>
        <w:tabs>
          <w:tab w:val="left" w:pos="1701"/>
        </w:tabs>
        <w:ind w:left="1701" w:firstLine="18"/>
      </w:pPr>
      <w:r w:rsidRPr="00927DB6">
        <w:tab/>
      </w:r>
      <w:r w:rsidR="00AB24C8" w:rsidRPr="00927DB6">
        <w:t>COM(2016) 594 final – 2016/0284 (COD)</w:t>
      </w:r>
    </w:p>
    <w:p w:rsidR="00AB24C8" w:rsidRPr="00927DB6" w:rsidRDefault="00D33B11" w:rsidP="00EC0D04">
      <w:pPr>
        <w:tabs>
          <w:tab w:val="left" w:pos="1701"/>
        </w:tabs>
        <w:ind w:left="1701" w:firstLine="18"/>
      </w:pPr>
      <w:r w:rsidRPr="00927DB6">
        <w:tab/>
      </w:r>
      <w:r w:rsidR="00AB24C8" w:rsidRPr="00927DB6">
        <w:t>COM(2016) 596 final – 2016/0278 (COD)</w:t>
      </w:r>
    </w:p>
    <w:p w:rsidR="00F76EFE" w:rsidRPr="00927DB6" w:rsidRDefault="00D33B11" w:rsidP="00EC0D04">
      <w:pPr>
        <w:tabs>
          <w:tab w:val="left" w:pos="1701"/>
        </w:tabs>
        <w:ind w:left="1701" w:firstLine="18"/>
      </w:pPr>
      <w:r w:rsidRPr="00927DB6">
        <w:tab/>
      </w:r>
      <w:r w:rsidR="008836DC" w:rsidRPr="00927DB6">
        <w:t>EESC-2016-05382-00-00-AC-TRA</w:t>
      </w:r>
    </w:p>
    <w:p w:rsidR="00DB7BF9" w:rsidRPr="00927DB6" w:rsidRDefault="00DB7BF9" w:rsidP="007B1E3E">
      <w:pPr>
        <w:tabs>
          <w:tab w:val="left" w:pos="1701"/>
        </w:tabs>
        <w:rPr>
          <w:sz w:val="20"/>
          <w:szCs w:val="20"/>
        </w:rPr>
      </w:pPr>
    </w:p>
    <w:p w:rsidR="00AB24C8" w:rsidRPr="00927DB6" w:rsidRDefault="00AB24C8" w:rsidP="00AB24C8">
      <w:r w:rsidRPr="00927DB6">
        <w:t>EGSO:</w:t>
      </w:r>
    </w:p>
    <w:p w:rsidR="00AB24C8" w:rsidRPr="00927DB6" w:rsidRDefault="00AB24C8" w:rsidP="00AB24C8">
      <w:pPr>
        <w:rPr>
          <w:sz w:val="20"/>
          <w:szCs w:val="20"/>
        </w:rPr>
      </w:pPr>
    </w:p>
    <w:p w:rsidR="00AB24C8" w:rsidRPr="00927DB6" w:rsidRDefault="00AB24C8" w:rsidP="00AB24C8">
      <w:pPr>
        <w:pStyle w:val="ListParagraph"/>
        <w:numPr>
          <w:ilvl w:val="0"/>
          <w:numId w:val="5"/>
        </w:numPr>
        <w:overflowPunct w:val="0"/>
        <w:autoSpaceDE w:val="0"/>
        <w:autoSpaceDN w:val="0"/>
        <w:adjustRightInd w:val="0"/>
        <w:spacing w:line="276" w:lineRule="auto"/>
        <w:textAlignment w:val="baseline"/>
      </w:pPr>
      <w:r w:rsidRPr="00927DB6">
        <w:t>pozdravlja paket mjera za prilagodbu autorskih prava zahtjevima digitalnog gospodarstva;</w:t>
      </w:r>
    </w:p>
    <w:p w:rsidR="00AB24C8" w:rsidRPr="00927DB6" w:rsidRDefault="00AB24C8" w:rsidP="00AB24C8">
      <w:pPr>
        <w:pStyle w:val="ListParagraph"/>
        <w:numPr>
          <w:ilvl w:val="0"/>
          <w:numId w:val="5"/>
        </w:numPr>
        <w:overflowPunct w:val="0"/>
        <w:autoSpaceDE w:val="0"/>
        <w:autoSpaceDN w:val="0"/>
        <w:adjustRightInd w:val="0"/>
        <w:spacing w:line="276" w:lineRule="auto"/>
        <w:textAlignment w:val="baseline"/>
      </w:pPr>
      <w:r w:rsidRPr="00927DB6">
        <w:t>ističe da se propisima mora uspostaviti ravnoteža među pravima svih dionika izbjegavajući birokraciju i nepotrebne zahtjeve;</w:t>
      </w:r>
    </w:p>
    <w:p w:rsidR="00AB24C8" w:rsidRPr="00927DB6" w:rsidRDefault="00AB24C8" w:rsidP="00AB24C8">
      <w:pPr>
        <w:pStyle w:val="ListParagraph"/>
        <w:numPr>
          <w:ilvl w:val="0"/>
          <w:numId w:val="5"/>
        </w:numPr>
        <w:overflowPunct w:val="0"/>
        <w:autoSpaceDE w:val="0"/>
        <w:autoSpaceDN w:val="0"/>
        <w:adjustRightInd w:val="0"/>
        <w:spacing w:line="276" w:lineRule="auto"/>
        <w:textAlignment w:val="baseline"/>
      </w:pPr>
      <w:r w:rsidRPr="00927DB6">
        <w:t>podsjeća da je važno i potrebno da EU što prije ratificira Ugovor iz Marakeša o autorskim pravima slijepih osoba;</w:t>
      </w:r>
    </w:p>
    <w:p w:rsidR="00AB24C8" w:rsidRPr="00927DB6" w:rsidRDefault="00AB24C8" w:rsidP="00AB24C8">
      <w:pPr>
        <w:pStyle w:val="ListParagraph"/>
        <w:numPr>
          <w:ilvl w:val="0"/>
          <w:numId w:val="5"/>
        </w:numPr>
        <w:overflowPunct w:val="0"/>
        <w:autoSpaceDE w:val="0"/>
        <w:autoSpaceDN w:val="0"/>
        <w:adjustRightInd w:val="0"/>
        <w:spacing w:line="276" w:lineRule="auto"/>
        <w:textAlignment w:val="baseline"/>
      </w:pPr>
      <w:r w:rsidRPr="00927DB6">
        <w:t>predlaže niz izmjena, npr. o rudarenju teksta i podataka ili primjercima djela za očuvanje kulturne baštine kako bi se autorska prava više prilagodila postojećim zahtjevima;</w:t>
      </w:r>
    </w:p>
    <w:p w:rsidR="00AB24C8" w:rsidRPr="00927DB6" w:rsidRDefault="00AB24C8" w:rsidP="00AB24C8">
      <w:pPr>
        <w:pStyle w:val="ListParagraph"/>
        <w:numPr>
          <w:ilvl w:val="0"/>
          <w:numId w:val="5"/>
        </w:numPr>
        <w:overflowPunct w:val="0"/>
        <w:autoSpaceDE w:val="0"/>
        <w:autoSpaceDN w:val="0"/>
        <w:adjustRightInd w:val="0"/>
        <w:spacing w:line="276" w:lineRule="auto"/>
        <w:textAlignment w:val="baseline"/>
      </w:pPr>
      <w:r w:rsidRPr="00927DB6">
        <w:t>upućuje na presudu Suda Europske unije prema kojoj se, pod određenim uvjetima, posudba digitalnih knjiga može smatrati istovjetnom posudbi tradicionalnih knjiga;</w:t>
      </w:r>
    </w:p>
    <w:p w:rsidR="00AB24C8" w:rsidRPr="00927DB6" w:rsidRDefault="00AB24C8" w:rsidP="00AB24C8">
      <w:pPr>
        <w:pStyle w:val="ListParagraph"/>
        <w:numPr>
          <w:ilvl w:val="0"/>
          <w:numId w:val="5"/>
        </w:numPr>
        <w:overflowPunct w:val="0"/>
        <w:autoSpaceDE w:val="0"/>
        <w:autoSpaceDN w:val="0"/>
        <w:adjustRightInd w:val="0"/>
        <w:spacing w:line="276" w:lineRule="auto"/>
        <w:textAlignment w:val="baseline"/>
      </w:pPr>
      <w:r w:rsidRPr="00927DB6">
        <w:t>poziva da se iznimka „slobode na panoramu“ uskladi s pomoću europskih pravila;</w:t>
      </w:r>
    </w:p>
    <w:p w:rsidR="00AB24C8" w:rsidRPr="00927DB6" w:rsidRDefault="00AB24C8" w:rsidP="00AB24C8">
      <w:pPr>
        <w:pStyle w:val="ListParagraph"/>
        <w:numPr>
          <w:ilvl w:val="0"/>
          <w:numId w:val="5"/>
        </w:numPr>
        <w:overflowPunct w:val="0"/>
        <w:autoSpaceDE w:val="0"/>
        <w:autoSpaceDN w:val="0"/>
        <w:adjustRightInd w:val="0"/>
        <w:spacing w:line="276" w:lineRule="auto"/>
        <w:textAlignment w:val="baseline"/>
      </w:pPr>
      <w:r w:rsidRPr="00927DB6">
        <w:t>podupire ekskluzivno srodno pravo izdavača da dopuste ili zabrane digitalnu uporabu svojih tiskovnih publikacija na razdoblje od 20 godina;</w:t>
      </w:r>
    </w:p>
    <w:p w:rsidR="00AB24C8" w:rsidRPr="00927DB6" w:rsidRDefault="00AB24C8" w:rsidP="00AB24C8">
      <w:pPr>
        <w:pStyle w:val="ListParagraph"/>
        <w:numPr>
          <w:ilvl w:val="0"/>
          <w:numId w:val="5"/>
        </w:numPr>
        <w:overflowPunct w:val="0"/>
        <w:autoSpaceDE w:val="0"/>
        <w:autoSpaceDN w:val="0"/>
        <w:adjustRightInd w:val="0"/>
        <w:spacing w:line="276" w:lineRule="auto"/>
        <w:textAlignment w:val="baseline"/>
      </w:pPr>
      <w:r w:rsidRPr="00927DB6">
        <w:t>suglasan je s time da autori moraju imati pravo na pravednu naknadu za svoj kreativni trud, svoje sudjelovanje u komercijalnom uspjehu djela i održavanje visoke razine zaštite i financiranja djela.</w:t>
      </w:r>
    </w:p>
    <w:p w:rsidR="00AB24C8" w:rsidRPr="00927DB6" w:rsidRDefault="00AB24C8" w:rsidP="00AB24C8">
      <w:pPr>
        <w:rPr>
          <w:sz w:val="20"/>
          <w:szCs w:val="20"/>
        </w:rPr>
      </w:pPr>
    </w:p>
    <w:p w:rsidR="00AB24C8" w:rsidRPr="00927DB6" w:rsidRDefault="00AB24C8" w:rsidP="007B1E3E">
      <w:pPr>
        <w:tabs>
          <w:tab w:val="left" w:pos="1134"/>
        </w:tabs>
        <w:rPr>
          <w:i/>
        </w:rPr>
      </w:pPr>
      <w:r w:rsidRPr="00927DB6">
        <w:rPr>
          <w:b/>
          <w:i/>
        </w:rPr>
        <w:t>Kontakt</w:t>
      </w:r>
      <w:r w:rsidRPr="00927DB6">
        <w:t>:</w:t>
      </w:r>
      <w:r w:rsidRPr="00927DB6">
        <w:tab/>
      </w:r>
      <w:r w:rsidRPr="00927DB6">
        <w:rPr>
          <w:i/>
        </w:rPr>
        <w:t>Claudia Drewes-Wran</w:t>
      </w:r>
    </w:p>
    <w:p w:rsidR="00AB24C8" w:rsidRPr="00927DB6" w:rsidRDefault="007B1E3E" w:rsidP="007B1E3E">
      <w:pPr>
        <w:tabs>
          <w:tab w:val="left" w:pos="1134"/>
        </w:tabs>
        <w:rPr>
          <w:i/>
        </w:rPr>
      </w:pPr>
      <w:r w:rsidRPr="00927DB6">
        <w:tab/>
      </w:r>
      <w:r w:rsidRPr="00927DB6">
        <w:rPr>
          <w:i/>
        </w:rPr>
        <w:t xml:space="preserve">(Tel.: 00 32 2 546 8067 – e-pošta: </w:t>
      </w:r>
      <w:hyperlink r:id="rId18">
        <w:r w:rsidRPr="00927DB6">
          <w:rPr>
            <w:rStyle w:val="Hyperlink"/>
            <w:i/>
          </w:rPr>
          <w:t>claudia.drewes-wran@eesc.europa.eu</w:t>
        </w:r>
      </w:hyperlink>
      <w:r w:rsidRPr="00927DB6">
        <w:rPr>
          <w:i/>
        </w:rPr>
        <w:t>)</w:t>
      </w:r>
    </w:p>
    <w:p w:rsidR="00F76EFE" w:rsidRPr="00927DB6" w:rsidRDefault="00F76EFE" w:rsidP="007B1E3E">
      <w:pPr>
        <w:rPr>
          <w:highlight w:val="yellow"/>
        </w:rPr>
      </w:pPr>
    </w:p>
    <w:p w:rsidR="00F76EFE" w:rsidRPr="00927DB6" w:rsidRDefault="00AB24C8" w:rsidP="00E53C77">
      <w:pPr>
        <w:keepNext/>
        <w:keepLines/>
        <w:numPr>
          <w:ilvl w:val="0"/>
          <w:numId w:val="2"/>
        </w:numPr>
        <w:overflowPunct w:val="0"/>
        <w:autoSpaceDE w:val="0"/>
        <w:autoSpaceDN w:val="0"/>
        <w:adjustRightInd w:val="0"/>
        <w:ind w:hanging="567"/>
        <w:textAlignment w:val="baseline"/>
        <w:rPr>
          <w:b/>
          <w:bCs/>
          <w:i/>
          <w:iCs/>
          <w:sz w:val="28"/>
          <w:szCs w:val="28"/>
        </w:rPr>
      </w:pPr>
      <w:r w:rsidRPr="00927DB6">
        <w:rPr>
          <w:b/>
          <w:i/>
          <w:sz w:val="28"/>
        </w:rPr>
        <w:t>Oprema za pregled / sigurnost u zrakoplovstvu</w:t>
      </w:r>
    </w:p>
    <w:p w:rsidR="00F76EFE" w:rsidRPr="00927DB6" w:rsidRDefault="00F76EFE" w:rsidP="00E53C77">
      <w:pPr>
        <w:keepNext/>
        <w:keepLines/>
        <w:ind w:firstLine="17"/>
      </w:pPr>
    </w:p>
    <w:p w:rsidR="00F76EFE" w:rsidRPr="00927DB6" w:rsidRDefault="00F76EFE" w:rsidP="00E53C77">
      <w:pPr>
        <w:keepNext/>
        <w:keepLines/>
      </w:pPr>
      <w:r w:rsidRPr="00927DB6">
        <w:rPr>
          <w:b/>
        </w:rPr>
        <w:t>Izvjestitelj:</w:t>
      </w:r>
      <w:r w:rsidRPr="00927DB6">
        <w:tab/>
      </w:r>
      <w:r w:rsidR="00C76825" w:rsidRPr="00927DB6">
        <w:tab/>
      </w:r>
      <w:r w:rsidR="00C76825" w:rsidRPr="00927DB6">
        <w:tab/>
      </w:r>
      <w:r w:rsidRPr="00927DB6">
        <w:t>Stefan BACK (Skupina poslodavaca – SE)</w:t>
      </w:r>
    </w:p>
    <w:p w:rsidR="00F76EFE" w:rsidRPr="00927DB6" w:rsidRDefault="00F76EFE" w:rsidP="00E53C77">
      <w:pPr>
        <w:keepNext/>
        <w:keepLines/>
        <w:tabs>
          <w:tab w:val="left" w:pos="1980"/>
        </w:tabs>
      </w:pPr>
    </w:p>
    <w:p w:rsidR="00F76EFE" w:rsidRPr="00927DB6" w:rsidRDefault="00F76EFE" w:rsidP="00E53C77">
      <w:pPr>
        <w:keepNext/>
        <w:keepLines/>
      </w:pPr>
      <w:r w:rsidRPr="00927DB6">
        <w:rPr>
          <w:b/>
        </w:rPr>
        <w:t>Referentni dokumenti:</w:t>
      </w:r>
      <w:r w:rsidRPr="00927DB6">
        <w:tab/>
        <w:t>COM(2016) 491 final – 2016/0236 (COD)</w:t>
      </w:r>
    </w:p>
    <w:p w:rsidR="00AB24C8" w:rsidRPr="00927DB6" w:rsidRDefault="00C76825" w:rsidP="00E53C77">
      <w:pPr>
        <w:keepNext/>
        <w:keepLines/>
        <w:ind w:left="1701"/>
      </w:pPr>
      <w:r w:rsidRPr="00927DB6">
        <w:tab/>
      </w:r>
      <w:r w:rsidR="008836DC" w:rsidRPr="00927DB6">
        <w:t>EESC-2016-05432-00-01-AC-TRA</w:t>
      </w:r>
    </w:p>
    <w:p w:rsidR="00DB7BF9" w:rsidRPr="00927DB6" w:rsidRDefault="00DB7BF9" w:rsidP="00E53C77">
      <w:pPr>
        <w:keepNext/>
        <w:keepLines/>
      </w:pPr>
    </w:p>
    <w:p w:rsidR="00AB24C8" w:rsidRPr="00927DB6" w:rsidRDefault="00AB24C8" w:rsidP="00E53C77">
      <w:pPr>
        <w:keepNext/>
        <w:keepLines/>
      </w:pPr>
      <w:r w:rsidRPr="00927DB6">
        <w:t>EGSO:</w:t>
      </w:r>
    </w:p>
    <w:p w:rsidR="00AB24C8" w:rsidRPr="00927DB6" w:rsidRDefault="00AB24C8" w:rsidP="00E53C77">
      <w:pPr>
        <w:keepNext/>
        <w:keepLines/>
      </w:pPr>
    </w:p>
    <w:p w:rsidR="00AB24C8" w:rsidRPr="00927DB6" w:rsidRDefault="00AB24C8" w:rsidP="00E53C77">
      <w:pPr>
        <w:pStyle w:val="ListParagraph"/>
        <w:keepNext/>
        <w:keepLines/>
        <w:numPr>
          <w:ilvl w:val="0"/>
          <w:numId w:val="16"/>
        </w:numPr>
        <w:overflowPunct w:val="0"/>
        <w:autoSpaceDE w:val="0"/>
        <w:autoSpaceDN w:val="0"/>
        <w:adjustRightInd w:val="0"/>
        <w:spacing w:line="276" w:lineRule="auto"/>
        <w:ind w:hanging="720"/>
        <w:textAlignment w:val="baseline"/>
      </w:pPr>
      <w:r w:rsidRPr="00927DB6">
        <w:t>pozdravlja cilj Prijedloga uredbe koji je podnijela Komisija, kao prvi korak u provedbi Akcijskog plana;</w:t>
      </w:r>
    </w:p>
    <w:p w:rsidR="00AB24C8" w:rsidRPr="00927DB6" w:rsidRDefault="00AB24C8" w:rsidP="00E53C77">
      <w:pPr>
        <w:pStyle w:val="ListParagraph"/>
        <w:keepNext/>
        <w:keepLines/>
        <w:numPr>
          <w:ilvl w:val="0"/>
          <w:numId w:val="16"/>
        </w:numPr>
        <w:overflowPunct w:val="0"/>
        <w:autoSpaceDE w:val="0"/>
        <w:autoSpaceDN w:val="0"/>
        <w:adjustRightInd w:val="0"/>
        <w:spacing w:line="276" w:lineRule="auto"/>
        <w:ind w:hanging="720"/>
        <w:textAlignment w:val="baseline"/>
      </w:pPr>
      <w:r w:rsidRPr="00927DB6">
        <w:t>izražava žaljenje:</w:t>
      </w:r>
    </w:p>
    <w:p w:rsidR="00AB24C8" w:rsidRPr="00927DB6" w:rsidRDefault="00AB24C8" w:rsidP="008836DC">
      <w:pPr>
        <w:pStyle w:val="ListParagraph"/>
        <w:numPr>
          <w:ilvl w:val="1"/>
          <w:numId w:val="23"/>
        </w:numPr>
        <w:overflowPunct w:val="0"/>
        <w:autoSpaceDE w:val="0"/>
        <w:autoSpaceDN w:val="0"/>
        <w:adjustRightInd w:val="0"/>
        <w:spacing w:line="276" w:lineRule="auto"/>
        <w:ind w:left="1134" w:hanging="425"/>
        <w:textAlignment w:val="baseline"/>
      </w:pPr>
      <w:r w:rsidRPr="00927DB6">
        <w:t>što Prijedlog ne uvodi jedinstveno homologacijsko tijelo na razini EU-a, s integriranom tehničkom službom, jer bi se time pridonijelo optimalnoj učinkovitosti i smanjenju troškova.</w:t>
      </w:r>
    </w:p>
    <w:p w:rsidR="00AB24C8" w:rsidRPr="00927DB6" w:rsidRDefault="00AB24C8" w:rsidP="008836DC">
      <w:pPr>
        <w:pStyle w:val="ListParagraph"/>
        <w:numPr>
          <w:ilvl w:val="1"/>
          <w:numId w:val="23"/>
        </w:numPr>
        <w:overflowPunct w:val="0"/>
        <w:autoSpaceDE w:val="0"/>
        <w:autoSpaceDN w:val="0"/>
        <w:adjustRightInd w:val="0"/>
        <w:spacing w:line="276" w:lineRule="auto"/>
        <w:ind w:left="1134" w:hanging="425"/>
        <w:textAlignment w:val="baseline"/>
      </w:pPr>
      <w:r w:rsidRPr="00927DB6">
        <w:t>što se u Prijedlogu u obzir ne uzima mogućnost iz Uredbe u pogledu propisivanja strožih zahtjeva na nacionalnoj razini u odnosu na osnovnu razinu;</w:t>
      </w:r>
    </w:p>
    <w:p w:rsidR="00AB24C8" w:rsidRPr="00927DB6" w:rsidRDefault="00AB24C8" w:rsidP="008836DC">
      <w:pPr>
        <w:pStyle w:val="ListParagraph"/>
        <w:numPr>
          <w:ilvl w:val="1"/>
          <w:numId w:val="23"/>
        </w:numPr>
        <w:overflowPunct w:val="0"/>
        <w:autoSpaceDE w:val="0"/>
        <w:autoSpaceDN w:val="0"/>
        <w:adjustRightInd w:val="0"/>
        <w:spacing w:line="276" w:lineRule="auto"/>
        <w:ind w:left="1134" w:hanging="425"/>
        <w:textAlignment w:val="baseline"/>
      </w:pPr>
      <w:r w:rsidRPr="00927DB6">
        <w:t>što se UFEU-om ne dopušta da se predanim nacionalnim djelovanjem štite osnovni nacionalni interesi od terorističkih činova, u skladu s onime što se primjenjuje u pogledu vojne opreme iz članka 346. UFEU-a ili u pogledu javne nabave iz članka 15. Direktive 2014/24 o javnoj nabavi;</w:t>
      </w:r>
    </w:p>
    <w:p w:rsidR="00AB24C8" w:rsidRPr="00927DB6" w:rsidRDefault="00AB24C8" w:rsidP="008836DC">
      <w:pPr>
        <w:pStyle w:val="ListParagraph"/>
        <w:numPr>
          <w:ilvl w:val="1"/>
          <w:numId w:val="23"/>
        </w:numPr>
        <w:overflowPunct w:val="0"/>
        <w:autoSpaceDE w:val="0"/>
        <w:autoSpaceDN w:val="0"/>
        <w:adjustRightInd w:val="0"/>
        <w:spacing w:line="276" w:lineRule="auto"/>
        <w:ind w:left="1134" w:hanging="425"/>
        <w:textAlignment w:val="baseline"/>
      </w:pPr>
      <w:r w:rsidRPr="00927DB6">
        <w:t>što se nije pridala pozornost mogućnosti uključivanja u Prijedlog sustava za razmjenu informacija i koordinaciju između različitih nacionalnih homologacijskih tijela;</w:t>
      </w:r>
    </w:p>
    <w:p w:rsidR="00AB24C8" w:rsidRPr="00927DB6" w:rsidRDefault="00AB24C8" w:rsidP="00AB24C8">
      <w:pPr>
        <w:pStyle w:val="ListParagraph"/>
        <w:numPr>
          <w:ilvl w:val="0"/>
          <w:numId w:val="16"/>
        </w:numPr>
        <w:overflowPunct w:val="0"/>
        <w:autoSpaceDE w:val="0"/>
        <w:autoSpaceDN w:val="0"/>
        <w:adjustRightInd w:val="0"/>
        <w:spacing w:line="276" w:lineRule="auto"/>
        <w:ind w:hanging="720"/>
        <w:textAlignment w:val="baseline"/>
      </w:pPr>
      <w:r w:rsidRPr="00927DB6">
        <w:t>u načelu pozdravlja Prijedlog da bi EU trebao težiti tome da postane punopravni član Europske konferencije civilnog zrakoplovstva (ECAC).</w:t>
      </w:r>
    </w:p>
    <w:p w:rsidR="00AB24C8" w:rsidRPr="00927DB6" w:rsidRDefault="00AB24C8" w:rsidP="00AB24C8">
      <w:pPr>
        <w:pStyle w:val="ListParagraph"/>
        <w:numPr>
          <w:ilvl w:val="0"/>
          <w:numId w:val="16"/>
        </w:numPr>
        <w:overflowPunct w:val="0"/>
        <w:autoSpaceDE w:val="0"/>
        <w:autoSpaceDN w:val="0"/>
        <w:adjustRightInd w:val="0"/>
        <w:spacing w:line="276" w:lineRule="auto"/>
        <w:ind w:hanging="720"/>
        <w:textAlignment w:val="baseline"/>
      </w:pPr>
      <w:r w:rsidRPr="00927DB6">
        <w:t>ima dvojbe u vezi s dodanom vrijednošću Prijedloga kakav je sada te stoga t zahtijeva od Komisije da ponovno razmotri njegov sadržaj kako bi se zapažanja iz ovoga mišljenja uzela u obzir.</w:t>
      </w:r>
    </w:p>
    <w:p w:rsidR="00AB24C8" w:rsidRPr="00927DB6" w:rsidRDefault="00AB24C8" w:rsidP="00AB24C8"/>
    <w:p w:rsidR="00AB24C8" w:rsidRPr="00927DB6" w:rsidRDefault="00AB24C8" w:rsidP="007B1E3E">
      <w:pPr>
        <w:tabs>
          <w:tab w:val="left" w:pos="1134"/>
        </w:tabs>
        <w:rPr>
          <w:i/>
        </w:rPr>
      </w:pPr>
      <w:r w:rsidRPr="00927DB6">
        <w:rPr>
          <w:b/>
          <w:i/>
        </w:rPr>
        <w:t>Kontakt</w:t>
      </w:r>
      <w:r w:rsidRPr="00927DB6">
        <w:t>:</w:t>
      </w:r>
      <w:r w:rsidRPr="00927DB6">
        <w:tab/>
      </w:r>
      <w:r w:rsidRPr="00927DB6">
        <w:rPr>
          <w:i/>
        </w:rPr>
        <w:t>Claudia Drewes-Wran</w:t>
      </w:r>
    </w:p>
    <w:p w:rsidR="00AB24C8" w:rsidRPr="00927DB6" w:rsidRDefault="007B1E3E" w:rsidP="007B1E3E">
      <w:pPr>
        <w:tabs>
          <w:tab w:val="left" w:pos="1134"/>
        </w:tabs>
        <w:rPr>
          <w:i/>
        </w:rPr>
      </w:pPr>
      <w:r w:rsidRPr="00927DB6">
        <w:tab/>
      </w:r>
      <w:r w:rsidRPr="00927DB6">
        <w:rPr>
          <w:i/>
        </w:rPr>
        <w:t xml:space="preserve">(Tel.: 00 32 2 546 8067 – e-pošta: </w:t>
      </w:r>
      <w:hyperlink r:id="rId19">
        <w:r w:rsidRPr="00927DB6">
          <w:rPr>
            <w:rStyle w:val="Hyperlink"/>
            <w:i/>
          </w:rPr>
          <w:t>claudia.drewes-wran@eesc.europa.eu</w:t>
        </w:r>
      </w:hyperlink>
      <w:r w:rsidRPr="00927DB6">
        <w:rPr>
          <w:i/>
        </w:rPr>
        <w:t>)</w:t>
      </w:r>
    </w:p>
    <w:p w:rsidR="00AB24C8" w:rsidRPr="00927DB6" w:rsidRDefault="00AB24C8">
      <w:pPr>
        <w:spacing w:line="240" w:lineRule="auto"/>
        <w:jc w:val="left"/>
      </w:pPr>
      <w:r w:rsidRPr="00927DB6">
        <w:br w:type="page"/>
      </w:r>
    </w:p>
    <w:p w:rsidR="00F76EFE" w:rsidRPr="00927DB6" w:rsidRDefault="00F76EFE" w:rsidP="00EC0D04">
      <w:pPr>
        <w:pStyle w:val="Heading1"/>
        <w:tabs>
          <w:tab w:val="left" w:pos="567"/>
        </w:tabs>
        <w:rPr>
          <w:b/>
        </w:rPr>
      </w:pPr>
      <w:bookmarkStart w:id="4" w:name="_Toc474399229"/>
      <w:bookmarkStart w:id="5" w:name="_Toc475022295"/>
      <w:bookmarkStart w:id="6" w:name="_Toc479605118"/>
      <w:r w:rsidRPr="00927DB6">
        <w:rPr>
          <w:b/>
        </w:rPr>
        <w:t>SOCIJALNA PITANJA I MIGRACIJE</w:t>
      </w:r>
      <w:bookmarkEnd w:id="4"/>
      <w:bookmarkEnd w:id="5"/>
      <w:bookmarkEnd w:id="6"/>
    </w:p>
    <w:p w:rsidR="00F76EFE" w:rsidRPr="00927DB6" w:rsidRDefault="00F76EFE" w:rsidP="007B1E3E"/>
    <w:p w:rsidR="00F76EFE" w:rsidRPr="00927DB6" w:rsidRDefault="00F76EFE" w:rsidP="00852878">
      <w:pPr>
        <w:numPr>
          <w:ilvl w:val="0"/>
          <w:numId w:val="4"/>
        </w:numPr>
        <w:overflowPunct w:val="0"/>
        <w:autoSpaceDE w:val="0"/>
        <w:autoSpaceDN w:val="0"/>
        <w:adjustRightInd w:val="0"/>
        <w:ind w:left="567" w:hanging="567"/>
        <w:textAlignment w:val="baseline"/>
        <w:rPr>
          <w:i/>
          <w:sz w:val="28"/>
          <w:szCs w:val="28"/>
        </w:rPr>
      </w:pPr>
      <w:r w:rsidRPr="00927DB6">
        <w:rPr>
          <w:b/>
          <w:i/>
          <w:sz w:val="28"/>
        </w:rPr>
        <w:t>Europski stup socijalnih prava</w:t>
      </w:r>
    </w:p>
    <w:p w:rsidR="00F76EFE" w:rsidRPr="00927DB6" w:rsidRDefault="00F76EFE" w:rsidP="00F76EFE"/>
    <w:p w:rsidR="00F76EFE" w:rsidRPr="00927DB6" w:rsidRDefault="00F76EFE" w:rsidP="00A757DB">
      <w:pPr>
        <w:tabs>
          <w:tab w:val="left" w:pos="1701"/>
        </w:tabs>
        <w:ind w:left="1701" w:hanging="1701"/>
      </w:pPr>
      <w:r w:rsidRPr="00927DB6">
        <w:rPr>
          <w:b/>
        </w:rPr>
        <w:t>Izvjestitelj:</w:t>
      </w:r>
      <w:r w:rsidRPr="00927DB6">
        <w:tab/>
        <w:t>Jacek KRAWCZYK (Skupina poslodavaca – PL)</w:t>
      </w:r>
    </w:p>
    <w:p w:rsidR="003674F0" w:rsidRPr="00927DB6" w:rsidRDefault="003674F0" w:rsidP="00A757DB">
      <w:pPr>
        <w:ind w:left="1701" w:hanging="1701"/>
      </w:pPr>
      <w:r w:rsidRPr="00927DB6">
        <w:tab/>
        <w:t>Gabriele BISCHOFF (Skupina radnika – DE)</w:t>
      </w:r>
    </w:p>
    <w:p w:rsidR="003674F0" w:rsidRPr="00927DB6" w:rsidRDefault="003674F0" w:rsidP="00A757DB">
      <w:pPr>
        <w:ind w:left="1701" w:hanging="1701"/>
      </w:pPr>
      <w:r w:rsidRPr="00927DB6">
        <w:tab/>
        <w:t>Luca JAHIER (Skupina raznih interesa – IT)</w:t>
      </w:r>
    </w:p>
    <w:p w:rsidR="00F76EFE" w:rsidRPr="00927DB6" w:rsidRDefault="00F76EFE" w:rsidP="00AE2614">
      <w:pPr>
        <w:tabs>
          <w:tab w:val="left" w:pos="1701"/>
        </w:tabs>
      </w:pPr>
    </w:p>
    <w:p w:rsidR="00F76EFE" w:rsidRPr="00927DB6" w:rsidRDefault="00F76EFE">
      <w:pPr>
        <w:tabs>
          <w:tab w:val="left" w:pos="1701"/>
        </w:tabs>
      </w:pPr>
      <w:r w:rsidRPr="00927DB6">
        <w:rPr>
          <w:b/>
        </w:rPr>
        <w:t>Referentni dokumenti:</w:t>
      </w:r>
      <w:r w:rsidRPr="00927DB6">
        <w:tab/>
        <w:t xml:space="preserve">EESC-2016-01902-00-01-AS-TRA </w:t>
      </w:r>
    </w:p>
    <w:p w:rsidR="00F76EFE" w:rsidRPr="00927DB6" w:rsidRDefault="00F76EFE" w:rsidP="00AE2614">
      <w:pPr>
        <w:tabs>
          <w:tab w:val="left" w:pos="1701"/>
        </w:tabs>
      </w:pPr>
    </w:p>
    <w:p w:rsidR="00F76EFE" w:rsidRPr="00927DB6" w:rsidRDefault="00F76EFE" w:rsidP="00F76EFE">
      <w:pPr>
        <w:rPr>
          <w:b/>
        </w:rPr>
      </w:pPr>
      <w:r w:rsidRPr="00927DB6">
        <w:rPr>
          <w:b/>
        </w:rPr>
        <w:t>Ključne točke:</w:t>
      </w:r>
    </w:p>
    <w:p w:rsidR="00F76EFE" w:rsidRPr="00927DB6" w:rsidRDefault="00F76EFE" w:rsidP="00F76EFE"/>
    <w:p w:rsidR="006B5013" w:rsidRPr="00927DB6" w:rsidRDefault="006B5013" w:rsidP="006B5013">
      <w:pPr>
        <w:spacing w:line="240" w:lineRule="auto"/>
      </w:pPr>
      <w:r w:rsidRPr="00927DB6">
        <w:t>EGSO:</w:t>
      </w:r>
    </w:p>
    <w:p w:rsidR="006B5013" w:rsidRPr="00927DB6" w:rsidRDefault="006B5013" w:rsidP="006B5013">
      <w:pPr>
        <w:spacing w:line="240" w:lineRule="auto"/>
      </w:pPr>
    </w:p>
    <w:p w:rsidR="006B5013" w:rsidRPr="00927DB6"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927DB6">
        <w:t>pozdravlja inicijativu Komisije da pokrene javnu raspravu o europskom stupu socijalnih prava, ali i ističe potpuno poštovanje podjele nadležnosti i načela supsidijarnosti;</w:t>
      </w:r>
    </w:p>
    <w:p w:rsidR="006B5013" w:rsidRPr="00927DB6"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927DB6">
        <w:t>poziva na veću jasnoću u pogledu opsega i sadržaja stupa te naglašava da bi civilno društvo i socijalni partneri trebali biti na odgovarajući način uključeni u rasprave o njemu;</w:t>
      </w:r>
    </w:p>
    <w:p w:rsidR="006B5013" w:rsidRPr="00927DB6"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927DB6">
        <w:t>zaključuje da bi se socijalna prava trebala primjenjivati u svim državama članicama, iako potvrđuje da bi za europodručje mogli biti potrebni posebni instrumenti/mehanizmi;</w:t>
      </w:r>
    </w:p>
    <w:p w:rsidR="006B5013" w:rsidRPr="00927DB6"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927DB6">
        <w:t xml:space="preserve">naglašava međusobnu ovisnost gospodarskih i socijalnih politika te potvrđuje da se europski gospodarski i socijalni model zasniva na zajedničkom poimanju važnosti povećanja stope zaposlenosti, društvenog napretka i produktivnosti; </w:t>
      </w:r>
    </w:p>
    <w:p w:rsidR="006B5013" w:rsidRPr="00927DB6"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927DB6">
        <w:t>smatra da bi se stupom socijalnih prava trebala promicati postojeća pravna stečevina EU-a na socijalnom polju i njezina potpuna i ispravna primjena te zaključuje da bi europski semestar i nacionalni programi reformi – koji se odnose i na zemlje koje nisu dio europodručja – trebali postati glavni instrumenti za provedbu i praćenje. Odbor spominje i izradu/oblikovanje mjerila;</w:t>
      </w:r>
    </w:p>
    <w:p w:rsidR="006B5013" w:rsidRPr="00927DB6" w:rsidRDefault="006B5013" w:rsidP="003154F6">
      <w:pPr>
        <w:pStyle w:val="ListParagraph"/>
        <w:numPr>
          <w:ilvl w:val="0"/>
          <w:numId w:val="22"/>
        </w:numPr>
        <w:overflowPunct w:val="0"/>
        <w:autoSpaceDE w:val="0"/>
        <w:autoSpaceDN w:val="0"/>
        <w:adjustRightInd w:val="0"/>
        <w:spacing w:line="240" w:lineRule="auto"/>
        <w:ind w:left="567" w:hanging="567"/>
        <w:textAlignment w:val="baseline"/>
      </w:pPr>
      <w:r w:rsidRPr="00927DB6">
        <w:t>uvjeren je da bi budućnost rada trebala biti među ključnim prioritetima u raspr</w:t>
      </w:r>
      <w:r w:rsidR="005C030B" w:rsidRPr="00927DB6">
        <w:t>avama o stupu socijalnih prava;</w:t>
      </w:r>
    </w:p>
    <w:p w:rsidR="006B5013" w:rsidRPr="00927DB6" w:rsidRDefault="006B5013" w:rsidP="003154F6">
      <w:pPr>
        <w:pStyle w:val="ListParagraph"/>
        <w:numPr>
          <w:ilvl w:val="0"/>
          <w:numId w:val="21"/>
        </w:numPr>
        <w:overflowPunct w:val="0"/>
        <w:autoSpaceDE w:val="0"/>
        <w:autoSpaceDN w:val="0"/>
        <w:adjustRightInd w:val="0"/>
        <w:spacing w:line="240" w:lineRule="auto"/>
        <w:ind w:left="567" w:hanging="567"/>
        <w:textAlignment w:val="baseline"/>
      </w:pPr>
      <w:r w:rsidRPr="00927DB6">
        <w:t>ističe ulogu socijalnog dijaloga i kolektivnog pregovaranja, kao i civilnog dijaloga;</w:t>
      </w:r>
    </w:p>
    <w:p w:rsidR="00D74A5E" w:rsidRPr="00927DB6"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927DB6">
        <w:t>ponavlja svoje stajalište da su održivi, učinkoviti i djelotvorni sustavi socijalne skrbi od najveće važnosti za sva društva u EU-u;</w:t>
      </w:r>
    </w:p>
    <w:p w:rsidR="00F76EFE" w:rsidRPr="00927DB6"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927DB6">
        <w:t>smatra da se ne može izbjeći ozbiljna rasprava o dobro utemeljenoj strukturi EMU-a koja podrazumijeva konsenzus u pogledu gospodarskih i socijalnih ciljeva te dogovor o upravljanju.</w:t>
      </w:r>
    </w:p>
    <w:p w:rsidR="004B6089" w:rsidRPr="00927DB6" w:rsidRDefault="004B6089" w:rsidP="003154F6">
      <w:pPr>
        <w:spacing w:line="276" w:lineRule="auto"/>
      </w:pPr>
    </w:p>
    <w:p w:rsidR="00F76EFE" w:rsidRPr="00927DB6" w:rsidRDefault="00DC3E3A" w:rsidP="007B1E3E">
      <w:pPr>
        <w:tabs>
          <w:tab w:val="left" w:pos="1134"/>
        </w:tabs>
        <w:rPr>
          <w:i/>
        </w:rPr>
      </w:pPr>
      <w:r w:rsidRPr="00927DB6">
        <w:rPr>
          <w:b/>
          <w:i/>
        </w:rPr>
        <w:t>Kontakt</w:t>
      </w:r>
      <w:r w:rsidR="00F76EFE" w:rsidRPr="00927DB6">
        <w:rPr>
          <w:b/>
          <w:i/>
        </w:rPr>
        <w:t>:</w:t>
      </w:r>
      <w:r w:rsidR="00F76EFE" w:rsidRPr="00927DB6">
        <w:tab/>
      </w:r>
      <w:r w:rsidR="00F76EFE" w:rsidRPr="00927DB6">
        <w:rPr>
          <w:rStyle w:val="normal--char"/>
          <w:i/>
        </w:rPr>
        <w:t>Johannes Kind</w:t>
      </w:r>
    </w:p>
    <w:p w:rsidR="00F76EFE" w:rsidRPr="00927DB6" w:rsidRDefault="007B1E3E" w:rsidP="007B1E3E">
      <w:pPr>
        <w:tabs>
          <w:tab w:val="left" w:pos="1134"/>
        </w:tabs>
        <w:rPr>
          <w:i/>
        </w:rPr>
      </w:pPr>
      <w:r w:rsidRPr="00927DB6">
        <w:tab/>
      </w:r>
      <w:r w:rsidRPr="00927DB6">
        <w:rPr>
          <w:rStyle w:val="normal--char"/>
          <w:i/>
        </w:rPr>
        <w:t xml:space="preserve">(Tel.: 00 32 2 546 9111 – e-pošta: </w:t>
      </w:r>
      <w:hyperlink r:id="rId20">
        <w:r w:rsidRPr="00927DB6">
          <w:rPr>
            <w:rStyle w:val="Hyperlink"/>
            <w:i/>
          </w:rPr>
          <w:t>johannes.kind@eesc.europa.eu</w:t>
        </w:r>
      </w:hyperlink>
      <w:r w:rsidRPr="00927DB6">
        <w:t>)</w:t>
      </w:r>
    </w:p>
    <w:p w:rsidR="00D74A5E" w:rsidRPr="00927DB6" w:rsidRDefault="00D74A5E" w:rsidP="00F76EFE">
      <w:pPr>
        <w:tabs>
          <w:tab w:val="left" w:pos="1080"/>
        </w:tabs>
        <w:rPr>
          <w:i/>
        </w:rPr>
      </w:pPr>
    </w:p>
    <w:p w:rsidR="00F76EFE" w:rsidRPr="00927DB6" w:rsidRDefault="005C030B" w:rsidP="005C030B">
      <w:pPr>
        <w:keepNext/>
        <w:keepLines/>
        <w:numPr>
          <w:ilvl w:val="0"/>
          <w:numId w:val="2"/>
        </w:numPr>
        <w:overflowPunct w:val="0"/>
        <w:autoSpaceDE w:val="0"/>
        <w:autoSpaceDN w:val="0"/>
        <w:adjustRightInd w:val="0"/>
        <w:ind w:hanging="567"/>
        <w:textAlignment w:val="baseline"/>
        <w:rPr>
          <w:b/>
          <w:bCs/>
          <w:i/>
          <w:iCs/>
          <w:sz w:val="28"/>
          <w:szCs w:val="28"/>
        </w:rPr>
      </w:pPr>
      <w:r w:rsidRPr="00927DB6">
        <w:rPr>
          <w:b/>
          <w:i/>
          <w:sz w:val="28"/>
        </w:rPr>
        <w:t xml:space="preserve">Uspostava okvira </w:t>
      </w:r>
      <w:r w:rsidR="00806324" w:rsidRPr="00927DB6">
        <w:rPr>
          <w:b/>
          <w:i/>
          <w:sz w:val="28"/>
        </w:rPr>
        <w:t>EU-a za preseljenje</w:t>
      </w:r>
    </w:p>
    <w:p w:rsidR="00F76EFE" w:rsidRPr="00927DB6" w:rsidRDefault="00F76EFE" w:rsidP="005C030B">
      <w:pPr>
        <w:keepNext/>
        <w:keepLines/>
        <w:ind w:firstLine="17"/>
      </w:pPr>
    </w:p>
    <w:p w:rsidR="00F76EFE" w:rsidRPr="00927DB6" w:rsidRDefault="00F76EFE" w:rsidP="005C030B">
      <w:pPr>
        <w:keepNext/>
        <w:keepLines/>
        <w:tabs>
          <w:tab w:val="left" w:pos="1701"/>
        </w:tabs>
      </w:pPr>
      <w:r w:rsidRPr="00927DB6">
        <w:rPr>
          <w:b/>
        </w:rPr>
        <w:t>Izvjestitelj:</w:t>
      </w:r>
      <w:r w:rsidRPr="00927DB6">
        <w:tab/>
        <w:t>Christian MOOS (Skupina raznih interesa – DE)</w:t>
      </w:r>
    </w:p>
    <w:p w:rsidR="00F76EFE" w:rsidRPr="00927DB6" w:rsidRDefault="00F76EFE" w:rsidP="005C030B">
      <w:pPr>
        <w:keepNext/>
        <w:keepLines/>
        <w:tabs>
          <w:tab w:val="left" w:pos="1980"/>
        </w:tabs>
      </w:pPr>
    </w:p>
    <w:p w:rsidR="00F76EFE" w:rsidRPr="00927DB6" w:rsidRDefault="00F76EFE" w:rsidP="005C030B">
      <w:pPr>
        <w:keepNext/>
        <w:keepLines/>
        <w:tabs>
          <w:tab w:val="left" w:pos="1701"/>
        </w:tabs>
      </w:pPr>
      <w:r w:rsidRPr="00927DB6">
        <w:rPr>
          <w:b/>
        </w:rPr>
        <w:t>Referentni dokumenti:</w:t>
      </w:r>
      <w:r w:rsidRPr="00927DB6">
        <w:tab/>
        <w:t>EESC-2016-05234-00-00-AC-TRA</w:t>
      </w:r>
    </w:p>
    <w:p w:rsidR="00F76EFE" w:rsidRPr="00927DB6" w:rsidRDefault="00F76EFE" w:rsidP="005C030B">
      <w:pPr>
        <w:keepNext/>
        <w:keepLines/>
      </w:pPr>
    </w:p>
    <w:p w:rsidR="00F76EFE" w:rsidRPr="00927DB6" w:rsidRDefault="00F76EFE" w:rsidP="005C030B">
      <w:pPr>
        <w:keepNext/>
        <w:keepLines/>
        <w:ind w:left="-5"/>
        <w:rPr>
          <w:b/>
        </w:rPr>
      </w:pPr>
      <w:r w:rsidRPr="00927DB6">
        <w:rPr>
          <w:b/>
        </w:rPr>
        <w:t>Ključne točke</w:t>
      </w:r>
    </w:p>
    <w:p w:rsidR="00F76EFE" w:rsidRPr="00927DB6" w:rsidRDefault="00F76EFE" w:rsidP="005C030B">
      <w:pPr>
        <w:keepNext/>
        <w:keepLines/>
        <w:tabs>
          <w:tab w:val="left" w:pos="770"/>
        </w:tabs>
        <w:ind w:left="12" w:hanging="12"/>
      </w:pPr>
    </w:p>
    <w:p w:rsidR="006B5013" w:rsidRPr="00927DB6" w:rsidRDefault="006B5013" w:rsidP="005C030B">
      <w:pPr>
        <w:keepNext/>
        <w:keepLines/>
        <w:tabs>
          <w:tab w:val="left" w:pos="770"/>
        </w:tabs>
        <w:ind w:left="12" w:hanging="12"/>
      </w:pPr>
      <w:r w:rsidRPr="00927DB6">
        <w:t>EGSO:</w:t>
      </w:r>
    </w:p>
    <w:p w:rsidR="006B5013" w:rsidRPr="00927DB6" w:rsidRDefault="006B5013" w:rsidP="005C030B">
      <w:pPr>
        <w:keepNext/>
        <w:keepLines/>
        <w:tabs>
          <w:tab w:val="left" w:pos="770"/>
        </w:tabs>
        <w:ind w:left="12" w:hanging="12"/>
      </w:pPr>
    </w:p>
    <w:p w:rsidR="006B5013" w:rsidRPr="00927DB6" w:rsidRDefault="006B5013" w:rsidP="005C030B">
      <w:pPr>
        <w:keepNext/>
        <w:keepLines/>
        <w:numPr>
          <w:ilvl w:val="0"/>
          <w:numId w:val="20"/>
        </w:numPr>
        <w:ind w:left="567" w:hanging="567"/>
      </w:pPr>
      <w:r w:rsidRPr="00927DB6">
        <w:t>zagovara istinsku zajedničku politiku azila uz uvažavanje europskih vrijednosti; pozdravlja uspostavu okvira Unije za preseljenje;</w:t>
      </w:r>
    </w:p>
    <w:p w:rsidR="006B5013" w:rsidRPr="00927DB6" w:rsidRDefault="006B5013" w:rsidP="005C030B">
      <w:pPr>
        <w:keepNext/>
        <w:keepLines/>
        <w:numPr>
          <w:ilvl w:val="0"/>
          <w:numId w:val="20"/>
        </w:numPr>
        <w:ind w:left="567" w:hanging="567"/>
      </w:pPr>
      <w:r w:rsidRPr="00927DB6">
        <w:t>poziva Uniju na preuzimanje veće odgovornosti za osobe kojima je potrebna međunarodna zaštita;</w:t>
      </w:r>
    </w:p>
    <w:p w:rsidR="006B5013" w:rsidRPr="00927DB6" w:rsidRDefault="006B5013" w:rsidP="003154F6">
      <w:pPr>
        <w:numPr>
          <w:ilvl w:val="0"/>
          <w:numId w:val="20"/>
        </w:numPr>
        <w:ind w:left="567" w:hanging="567"/>
      </w:pPr>
      <w:r w:rsidRPr="00927DB6">
        <w:t>naglašava svoj zahtjev za uspostavom snažnih integracijskih sustava u državama članicama;</w:t>
      </w:r>
    </w:p>
    <w:p w:rsidR="006B5013" w:rsidRPr="00927DB6" w:rsidRDefault="006B5013" w:rsidP="003154F6">
      <w:pPr>
        <w:numPr>
          <w:ilvl w:val="0"/>
          <w:numId w:val="20"/>
        </w:numPr>
        <w:ind w:left="567" w:hanging="567"/>
      </w:pPr>
      <w:r w:rsidRPr="00927DB6">
        <w:t>traži da se zajednički kriteriji za preseljenje ravnaju prema potrebi za zaštitom dotičnih osoba, a ne prema učinkovitosti suradnje dotične treće zemlje u pitanjima azila, te da ti kriteriji ne budu diskriminirajući;</w:t>
      </w:r>
    </w:p>
    <w:p w:rsidR="006B5013" w:rsidRPr="00927DB6" w:rsidRDefault="006B5013" w:rsidP="003154F6">
      <w:pPr>
        <w:numPr>
          <w:ilvl w:val="0"/>
          <w:numId w:val="20"/>
        </w:numPr>
        <w:ind w:left="567" w:hanging="567"/>
      </w:pPr>
      <w:r w:rsidRPr="00927DB6">
        <w:t>zbog trenutačno nesigurnog i nestabilnog stanja u dotičnim trećim zemljama i regijama, smatra da su koncepti „prve zemlje azila” i „sigurne treće zemlje” otvoreni za interpretaciju. EGSO smatra da je u trenutnoj situaciji Izjava EU-a i Turske od presudne važnosti. U interesu je i EU-a i Turske da se prati stanje u vezi s poštovanjem ljudskih prava;</w:t>
      </w:r>
    </w:p>
    <w:p w:rsidR="006B5013" w:rsidRPr="00927DB6" w:rsidRDefault="006B5013" w:rsidP="003154F6">
      <w:pPr>
        <w:numPr>
          <w:ilvl w:val="0"/>
          <w:numId w:val="20"/>
        </w:numPr>
        <w:ind w:left="567" w:hanging="567"/>
      </w:pPr>
      <w:r w:rsidRPr="00927DB6">
        <w:t>traži da se program preseljenja odvoji od sporazuma o partnerstvu koji za cilj imaju pridobiti treće zemlje za zaustavljanje daljnje migracije izbjeglica, jer to dovodi do opasnosti od kršenja odredbi međunarodnog prava i temeljnih ljudskih prava; naglašava da mjere koje se poduzimaju u okviru partnerstva s trećim zemljama, odnosno općenito mjere razvojne pomoći, ne smiju biti uvjetovane sporazumima o prisilnom povratku ili sličnim sporazumima o suradnji s trećim zemljama;</w:t>
      </w:r>
    </w:p>
    <w:p w:rsidR="006B5013" w:rsidRPr="00927DB6" w:rsidRDefault="006B5013" w:rsidP="003154F6">
      <w:pPr>
        <w:numPr>
          <w:ilvl w:val="0"/>
          <w:numId w:val="20"/>
        </w:numPr>
        <w:ind w:left="567" w:hanging="567"/>
      </w:pPr>
      <w:r w:rsidRPr="00927DB6">
        <w:t>traži dodjelu ključne uloge UNHCR-u prilikom identificiranja državljana trećih zemalja ili osoba bez državljanstva koje traže preseljenje te dovodi u sumnju opravdanost dodjeljivanja posebnih prava trećim zemljama u pogledu njihova odabira;</w:t>
      </w:r>
    </w:p>
    <w:p w:rsidR="006B5013" w:rsidRPr="00927DB6" w:rsidRDefault="006B5013" w:rsidP="003154F6">
      <w:pPr>
        <w:numPr>
          <w:ilvl w:val="0"/>
          <w:numId w:val="20"/>
        </w:numPr>
        <w:ind w:left="567" w:hanging="567"/>
      </w:pPr>
      <w:r w:rsidRPr="00927DB6">
        <w:t>u skladu sa Ženevskom konvencijom, smatra spornim paušalno isključivanje osoba koje su tijekom razdoblja od pet godina prije preseljenja nezakonito boravile na području država članica ili su ušle odnosno pokušale ući na njihovo područje, kao i osoba čiji su zahtjev države članice unutar razdoblja od pet godina prije preseljenja odbile premda ispunjavaju kriterije prihvatljivosti;</w:t>
      </w:r>
    </w:p>
    <w:p w:rsidR="006B5013" w:rsidRPr="00927DB6" w:rsidRDefault="006B5013" w:rsidP="003154F6">
      <w:pPr>
        <w:numPr>
          <w:ilvl w:val="0"/>
          <w:numId w:val="20"/>
        </w:numPr>
        <w:ind w:left="567" w:hanging="567"/>
      </w:pPr>
      <w:r w:rsidRPr="00927DB6">
        <w:t>naglašava da se zbog preseljenja ne bi smjelo dovesti u pitanje pravo na azil;</w:t>
      </w:r>
    </w:p>
    <w:p w:rsidR="006B5013" w:rsidRPr="00927DB6" w:rsidRDefault="006B5013" w:rsidP="003154F6">
      <w:pPr>
        <w:numPr>
          <w:ilvl w:val="0"/>
          <w:numId w:val="20"/>
        </w:numPr>
        <w:ind w:left="567" w:hanging="567"/>
      </w:pPr>
      <w:r w:rsidRPr="00927DB6">
        <w:t>zagovara postavljanje ambicioznih ciljeva u pogledu utvrđivanja godišnjeg broja osoba koje treba preseliti i preporučuje da se broj koji utvrdi Odbor na visokoj razini definira kao minimalan broj;</w:t>
      </w:r>
    </w:p>
    <w:p w:rsidR="006B5013" w:rsidRPr="00927DB6" w:rsidRDefault="006B5013" w:rsidP="003154F6">
      <w:pPr>
        <w:numPr>
          <w:ilvl w:val="0"/>
          <w:numId w:val="20"/>
        </w:numPr>
        <w:ind w:left="567" w:hanging="567"/>
      </w:pPr>
      <w:r w:rsidRPr="00927DB6">
        <w:t>očekuje svoje sudjelovanje u budućem radu Odbora na visokoj razini za preseljenje;</w:t>
      </w:r>
    </w:p>
    <w:p w:rsidR="006B5013" w:rsidRPr="00927DB6" w:rsidRDefault="006B5013" w:rsidP="003154F6">
      <w:pPr>
        <w:numPr>
          <w:ilvl w:val="0"/>
          <w:numId w:val="20"/>
        </w:numPr>
        <w:ind w:left="567" w:hanging="567"/>
      </w:pPr>
      <w:r w:rsidRPr="00927DB6">
        <w:t>preporučuje stalno sudjelovanje UNHCR-a u radu Odbora na visokoj razini za preseljenje; općenito govoreći u Prijedlogu Komisije nije objašnjeno na koji će se način i pomoću kojih postupaka identificirati osobe kojima je potrebna međunarodna zaštita i je li za to nadležan UNHCR ili države članice te kakvu će ulogu u tom postupku imati Agencija EU-a za azil;</w:t>
      </w:r>
    </w:p>
    <w:p w:rsidR="006B5013" w:rsidRPr="00927DB6" w:rsidRDefault="006B5013" w:rsidP="003154F6">
      <w:pPr>
        <w:numPr>
          <w:ilvl w:val="0"/>
          <w:numId w:val="20"/>
        </w:numPr>
        <w:ind w:left="567" w:hanging="567"/>
      </w:pPr>
      <w:r w:rsidRPr="00927DB6">
        <w:t>zagovara ispitivanje komplementarnih alternativnih programa prihvata i financiranja po uzoru na kanadski model pod nazivom „Private Sponsorship Program”</w:t>
      </w:r>
      <w:r w:rsidRPr="00927DB6">
        <w:rPr>
          <w:vertAlign w:val="superscript"/>
        </w:rPr>
        <w:footnoteReference w:id="2"/>
      </w:r>
      <w:r w:rsidRPr="00927DB6">
        <w:t>. Okvir EU-a za preseljenje mogao bi općenito imati koristi od tripartitnog pristupa koji obuhvaća države članice, UNHCR i privatne aktere / aktere civilnog društva.</w:t>
      </w:r>
    </w:p>
    <w:p w:rsidR="00F76EFE" w:rsidRPr="00927DB6" w:rsidRDefault="00F76EFE" w:rsidP="00F76EFE">
      <w:pPr>
        <w:tabs>
          <w:tab w:val="left" w:pos="770"/>
        </w:tabs>
        <w:ind w:left="1430" w:hanging="1430"/>
        <w:rPr>
          <w:bCs/>
          <w:iCs/>
        </w:rPr>
      </w:pPr>
    </w:p>
    <w:p w:rsidR="00F76EFE" w:rsidRPr="00927DB6" w:rsidRDefault="00F76EFE" w:rsidP="007B1E3E">
      <w:pPr>
        <w:tabs>
          <w:tab w:val="left" w:pos="1134"/>
        </w:tabs>
        <w:rPr>
          <w:i/>
          <w:iCs/>
        </w:rPr>
      </w:pPr>
      <w:r w:rsidRPr="00927DB6">
        <w:rPr>
          <w:b/>
          <w:i/>
        </w:rPr>
        <w:t>Kontakt:</w:t>
      </w:r>
      <w:r w:rsidRPr="00927DB6">
        <w:tab/>
      </w:r>
      <w:r w:rsidRPr="00927DB6">
        <w:rPr>
          <w:rStyle w:val="normal--char"/>
          <w:i/>
        </w:rPr>
        <w:t>Raluca Radescu</w:t>
      </w:r>
    </w:p>
    <w:p w:rsidR="00806324" w:rsidRPr="00927DB6" w:rsidRDefault="007B1E3E" w:rsidP="007B1E3E">
      <w:pPr>
        <w:tabs>
          <w:tab w:val="left" w:pos="1134"/>
        </w:tabs>
        <w:rPr>
          <w:i/>
        </w:rPr>
      </w:pPr>
      <w:r w:rsidRPr="00927DB6">
        <w:tab/>
      </w:r>
      <w:r w:rsidRPr="00927DB6">
        <w:rPr>
          <w:rStyle w:val="normal--char"/>
          <w:i/>
        </w:rPr>
        <w:t xml:space="preserve">(Tel.: 00 32 2 546 9083 – e-pošta: </w:t>
      </w:r>
      <w:hyperlink r:id="rId21">
        <w:r w:rsidRPr="00927DB6">
          <w:rPr>
            <w:rStyle w:val="Hyperlink"/>
            <w:i/>
          </w:rPr>
          <w:t>raluca.radescu@eesc.europa.eu</w:t>
        </w:r>
      </w:hyperlink>
      <w:r w:rsidRPr="00927DB6">
        <w:t>)</w:t>
      </w:r>
    </w:p>
    <w:p w:rsidR="00F76EFE" w:rsidRPr="00927DB6" w:rsidRDefault="00F76EFE" w:rsidP="007B1E3E">
      <w:pPr>
        <w:tabs>
          <w:tab w:val="left" w:pos="1080"/>
        </w:tabs>
        <w:rPr>
          <w:b/>
          <w:bCs/>
          <w:i/>
          <w:iCs/>
        </w:rPr>
      </w:pPr>
    </w:p>
    <w:p w:rsidR="00F76EFE" w:rsidRPr="00927DB6" w:rsidRDefault="00806324" w:rsidP="00852878">
      <w:pPr>
        <w:pStyle w:val="ListParagraph"/>
        <w:numPr>
          <w:ilvl w:val="0"/>
          <w:numId w:val="14"/>
        </w:numPr>
        <w:ind w:left="567" w:hanging="567"/>
        <w:rPr>
          <w:rFonts w:eastAsiaTheme="minorEastAsia"/>
          <w:b/>
          <w:bCs/>
          <w:i/>
          <w:sz w:val="28"/>
          <w:szCs w:val="28"/>
        </w:rPr>
      </w:pPr>
      <w:r w:rsidRPr="00927DB6">
        <w:rPr>
          <w:rFonts w:eastAsiaTheme="minorEastAsia"/>
          <w:b/>
          <w:i/>
          <w:sz w:val="28"/>
        </w:rPr>
        <w:t>Bračni sporovi i pitanja povezana s roditeljskom odgovornošću te međunarodna otmica djece (Uredba Bruxelles II.a)</w:t>
      </w:r>
    </w:p>
    <w:p w:rsidR="00806324" w:rsidRPr="00927DB6" w:rsidRDefault="00806324" w:rsidP="00806324">
      <w:pPr>
        <w:ind w:firstLine="17"/>
      </w:pPr>
    </w:p>
    <w:p w:rsidR="00806324" w:rsidRPr="00927DB6" w:rsidRDefault="00806324" w:rsidP="00EC0D04">
      <w:pPr>
        <w:tabs>
          <w:tab w:val="left" w:pos="1701"/>
        </w:tabs>
        <w:rPr>
          <w:b/>
        </w:rPr>
      </w:pPr>
      <w:r w:rsidRPr="00927DB6">
        <w:rPr>
          <w:b/>
        </w:rPr>
        <w:t>Izvjestitelj:</w:t>
      </w:r>
      <w:r w:rsidRPr="00927DB6">
        <w:tab/>
      </w:r>
      <w:r w:rsidR="005C030B" w:rsidRPr="00927DB6">
        <w:tab/>
      </w:r>
      <w:r w:rsidRPr="00927DB6">
        <w:t>Christian BÄUMLER (Skupina radnika – DE)</w:t>
      </w:r>
    </w:p>
    <w:p w:rsidR="00806324" w:rsidRPr="00927DB6" w:rsidRDefault="00806324" w:rsidP="00806324">
      <w:pPr>
        <w:tabs>
          <w:tab w:val="left" w:pos="1980"/>
        </w:tabs>
      </w:pPr>
    </w:p>
    <w:p w:rsidR="00806324" w:rsidRPr="00927DB6" w:rsidRDefault="00806324" w:rsidP="00EC0D04">
      <w:pPr>
        <w:tabs>
          <w:tab w:val="left" w:pos="1701"/>
        </w:tabs>
      </w:pPr>
      <w:r w:rsidRPr="00927DB6">
        <w:rPr>
          <w:b/>
        </w:rPr>
        <w:t>Referentni dokumenti:</w:t>
      </w:r>
      <w:r w:rsidRPr="00927DB6">
        <w:tab/>
        <w:t>EESC-2016-05280-00-00-AC-TRA</w:t>
      </w:r>
    </w:p>
    <w:p w:rsidR="00806324" w:rsidRPr="00927DB6" w:rsidRDefault="00806324" w:rsidP="00806324"/>
    <w:p w:rsidR="00806324" w:rsidRPr="00927DB6" w:rsidRDefault="00806324" w:rsidP="00806324">
      <w:pPr>
        <w:ind w:left="-5"/>
        <w:rPr>
          <w:b/>
        </w:rPr>
      </w:pPr>
      <w:r w:rsidRPr="00927DB6">
        <w:rPr>
          <w:b/>
        </w:rPr>
        <w:t>Ključne točke</w:t>
      </w:r>
    </w:p>
    <w:p w:rsidR="003075E1" w:rsidRPr="00927DB6" w:rsidRDefault="003075E1" w:rsidP="003075E1">
      <w:pPr>
        <w:spacing w:line="240" w:lineRule="auto"/>
        <w:rPr>
          <w:b/>
        </w:rPr>
      </w:pPr>
    </w:p>
    <w:p w:rsidR="003075E1" w:rsidRPr="00927DB6" w:rsidRDefault="003075E1" w:rsidP="003075E1">
      <w:pPr>
        <w:spacing w:line="240" w:lineRule="auto"/>
      </w:pPr>
      <w:r w:rsidRPr="00927DB6">
        <w:t>EGSO:</w:t>
      </w:r>
    </w:p>
    <w:p w:rsidR="003075E1" w:rsidRPr="00927DB6" w:rsidRDefault="003075E1" w:rsidP="007B1E3E">
      <w:pPr>
        <w:spacing w:line="240" w:lineRule="exact"/>
      </w:pPr>
    </w:p>
    <w:p w:rsidR="003075E1" w:rsidRPr="00927DB6" w:rsidRDefault="003075E1" w:rsidP="003154F6">
      <w:pPr>
        <w:pStyle w:val="Heading2"/>
        <w:numPr>
          <w:ilvl w:val="0"/>
          <w:numId w:val="15"/>
        </w:numPr>
        <w:ind w:left="567" w:hanging="567"/>
      </w:pPr>
      <w:r w:rsidRPr="00927DB6">
        <w:t>pozdravlja niz značajnih izmjena koje je predložila Komisija i kojima je svrha povećati učinkovitost postupka predaje djeteta koje je nezakonito odvedeno ili zadržano; smatra da bi se tome moglo dodati i donošenje zajedničkih minimalnih standarda, uključujući i jedinstven postupak provedbe; smatra da je suradnja između središnjih tijela od presudne važnosti u prekograničnim sporovima te da je u</w:t>
      </w:r>
      <w:r w:rsidR="005C030B" w:rsidRPr="00927DB6">
        <w:t xml:space="preserve"> djetetovom najboljem interesu.</w:t>
      </w:r>
    </w:p>
    <w:p w:rsidR="003075E1" w:rsidRPr="00927DB6" w:rsidRDefault="003075E1" w:rsidP="003154F6">
      <w:pPr>
        <w:spacing w:line="200" w:lineRule="exact"/>
        <w:ind w:left="567" w:hanging="567"/>
      </w:pPr>
    </w:p>
    <w:p w:rsidR="003075E1" w:rsidRPr="00927DB6" w:rsidRDefault="003075E1" w:rsidP="003154F6">
      <w:pPr>
        <w:pStyle w:val="Heading2"/>
        <w:numPr>
          <w:ilvl w:val="0"/>
          <w:numId w:val="15"/>
        </w:numPr>
        <w:ind w:left="567" w:hanging="567"/>
      </w:pPr>
      <w:r w:rsidRPr="00927DB6">
        <w:t>pozdravlja uvođenje obveze prema kojoj su države članice dužne dodijeliti nadležnosti ograničenom broju sudova te da se u Prijedlogu uvode vremenski rokovi te to što se dopušta samo jedna žalba na ishod postupka za predaju; podržava zamisao da sud u državi članici porijekla može proglasiti odluku privremeno izvršivom čak i kada ta mogućnost ne postoji u nacionalnom zakonodavstvu. Smatra da svako dijete koje je sposobno oblikovati vlastito mišljenje ima pravo biti saslušano; smatra da bi minimalni standardi mogli pomoći da se spriječi odbijanje priznavanja, izvršenja ili „egzekvature“ odluke donesen</w:t>
      </w:r>
      <w:r w:rsidR="005C030B" w:rsidRPr="00927DB6">
        <w:t>e u drugoj državi članici EU-a;</w:t>
      </w:r>
    </w:p>
    <w:p w:rsidR="003075E1" w:rsidRPr="00927DB6" w:rsidRDefault="003075E1" w:rsidP="003154F6">
      <w:pPr>
        <w:pStyle w:val="Heading2"/>
        <w:numPr>
          <w:ilvl w:val="0"/>
          <w:numId w:val="0"/>
        </w:numPr>
        <w:spacing w:line="200" w:lineRule="exact"/>
        <w:ind w:left="567" w:hanging="567"/>
      </w:pPr>
    </w:p>
    <w:p w:rsidR="003075E1" w:rsidRPr="00927DB6" w:rsidRDefault="003075E1" w:rsidP="003154F6">
      <w:pPr>
        <w:pStyle w:val="Heading2"/>
        <w:numPr>
          <w:ilvl w:val="0"/>
          <w:numId w:val="15"/>
        </w:numPr>
        <w:ind w:left="567" w:hanging="567"/>
      </w:pPr>
      <w:r w:rsidRPr="00927DB6">
        <w:t>zalaže se za ukidanje postupka egzekvature za sve odluke i za autentične instrumente i sporazume o roditeljskoj odgovornosti, ali uz zadržavanje zaštitnih mehanizama; potrebno je, ipak, očuvati zaštitne mehanizme; zagovara odredbu koja bi omogućila sudu države članice izvršenja da prema potrebi odredi hitne zaštitne mjere te predlaže da se Prijedlog izmijeni i da se navede kako smještaj u udomiteljsku obitelj, ako je moguć, treba imati prednost u odnosu na smještaj u ustanovu za skrb, što treba izbjegavati;</w:t>
      </w:r>
    </w:p>
    <w:p w:rsidR="003075E1" w:rsidRPr="00927DB6" w:rsidRDefault="003075E1" w:rsidP="003075E1">
      <w:pPr>
        <w:pStyle w:val="Heading2"/>
        <w:numPr>
          <w:ilvl w:val="0"/>
          <w:numId w:val="0"/>
        </w:numPr>
        <w:spacing w:line="200" w:lineRule="exact"/>
      </w:pPr>
    </w:p>
    <w:p w:rsidR="003075E1" w:rsidRPr="00927DB6" w:rsidRDefault="003075E1" w:rsidP="003154F6">
      <w:pPr>
        <w:pStyle w:val="Heading2"/>
        <w:numPr>
          <w:ilvl w:val="0"/>
          <w:numId w:val="15"/>
        </w:numPr>
        <w:ind w:left="567" w:hanging="567"/>
      </w:pPr>
      <w:r w:rsidRPr="00927DB6">
        <w:t>zalaže se za besplatne savjetodavne usluge za roditelje koji potječu iz zemlje koja nije zemlja u kojoj dijete trenutačno prebiva; smatra da je potrebna regulacija za slučajeve kada jedan roditelj ne potječe iz Europske unije;</w:t>
      </w:r>
    </w:p>
    <w:p w:rsidR="003075E1" w:rsidRPr="00927DB6" w:rsidRDefault="003075E1" w:rsidP="003154F6">
      <w:pPr>
        <w:pStyle w:val="Heading2"/>
        <w:numPr>
          <w:ilvl w:val="0"/>
          <w:numId w:val="0"/>
        </w:numPr>
        <w:spacing w:line="200" w:lineRule="exact"/>
        <w:ind w:left="567" w:hanging="567"/>
      </w:pPr>
    </w:p>
    <w:p w:rsidR="003075E1" w:rsidRPr="00927DB6" w:rsidRDefault="003075E1" w:rsidP="003154F6">
      <w:pPr>
        <w:pStyle w:val="Heading2"/>
        <w:numPr>
          <w:ilvl w:val="0"/>
          <w:numId w:val="15"/>
        </w:numPr>
        <w:spacing w:line="276" w:lineRule="auto"/>
        <w:ind w:left="567" w:hanging="567"/>
      </w:pPr>
      <w:r w:rsidRPr="00927DB6">
        <w:t>smatra da treba razjasniti područje primjene Uredbe Bruxelles II.a Čak i kada se polazi od „nacionalnog” shvaćanja braka, države članice moraju poštovati članak 21. Povelje EU-a o temeljnim pravima kojim se zabranjuje diskriminacija na osnovi spolne orijentacije. EGSO predlaže da se poštovanje članka 21. istakne u jednoj od uvodnih izjava Uredbe.</w:t>
      </w:r>
    </w:p>
    <w:p w:rsidR="003075E1" w:rsidRPr="00927DB6" w:rsidRDefault="003075E1" w:rsidP="003075E1">
      <w:pPr>
        <w:spacing w:line="240" w:lineRule="exact"/>
      </w:pPr>
    </w:p>
    <w:p w:rsidR="003075E1" w:rsidRPr="00927DB6" w:rsidRDefault="003075E1" w:rsidP="007B1E3E">
      <w:pPr>
        <w:tabs>
          <w:tab w:val="left" w:pos="1134"/>
        </w:tabs>
        <w:rPr>
          <w:i/>
        </w:rPr>
      </w:pPr>
      <w:r w:rsidRPr="00927DB6">
        <w:rPr>
          <w:b/>
          <w:i/>
        </w:rPr>
        <w:t>Kontakt:</w:t>
      </w:r>
      <w:r w:rsidRPr="00927DB6">
        <w:tab/>
      </w:r>
      <w:r w:rsidRPr="00927DB6">
        <w:rPr>
          <w:i/>
        </w:rPr>
        <w:t>June Bedaton</w:t>
      </w:r>
    </w:p>
    <w:p w:rsidR="00806324" w:rsidRPr="00927DB6" w:rsidRDefault="007B1E3E" w:rsidP="007B1E3E">
      <w:pPr>
        <w:tabs>
          <w:tab w:val="left" w:pos="1080"/>
        </w:tabs>
        <w:rPr>
          <w:rFonts w:eastAsiaTheme="minorEastAsia"/>
          <w:b/>
          <w:bCs/>
        </w:rPr>
      </w:pPr>
      <w:r w:rsidRPr="00927DB6">
        <w:tab/>
      </w:r>
      <w:r w:rsidRPr="00927DB6">
        <w:rPr>
          <w:i/>
        </w:rPr>
        <w:t xml:space="preserve">(Tel.: 00 32 2 546 8134 – e-pošta: </w:t>
      </w:r>
      <w:hyperlink r:id="rId22">
        <w:r w:rsidRPr="00927DB6">
          <w:rPr>
            <w:rStyle w:val="Hyperlink"/>
            <w:i/>
          </w:rPr>
          <w:t>june.bedaton@eesc.europa.eu</w:t>
        </w:r>
      </w:hyperlink>
    </w:p>
    <w:p w:rsidR="00806324" w:rsidRPr="00927DB6" w:rsidRDefault="00806324" w:rsidP="00F76EFE">
      <w:pPr>
        <w:tabs>
          <w:tab w:val="left" w:pos="1080"/>
        </w:tabs>
        <w:rPr>
          <w:rFonts w:eastAsiaTheme="minorEastAsia"/>
          <w:b/>
          <w:bCs/>
        </w:rPr>
      </w:pPr>
    </w:p>
    <w:p w:rsidR="00AB24C8" w:rsidRPr="00927DB6" w:rsidRDefault="00AB24C8">
      <w:pPr>
        <w:spacing w:line="240" w:lineRule="auto"/>
        <w:jc w:val="left"/>
      </w:pPr>
      <w:r w:rsidRPr="00927DB6">
        <w:br w:type="page"/>
      </w:r>
    </w:p>
    <w:p w:rsidR="00F76EFE" w:rsidRPr="00927DB6" w:rsidRDefault="00F76EFE">
      <w:pPr>
        <w:pStyle w:val="Heading1"/>
        <w:rPr>
          <w:b/>
        </w:rPr>
      </w:pPr>
      <w:bookmarkStart w:id="7" w:name="_Toc474399230"/>
      <w:bookmarkStart w:id="8" w:name="_Toc475022296"/>
      <w:bookmarkStart w:id="9" w:name="_Toc479605119"/>
      <w:r w:rsidRPr="00927DB6">
        <w:rPr>
          <w:b/>
        </w:rPr>
        <w:t>INOVACIJA I ELEKTRONIČKA KOMUNIKACIJA</w:t>
      </w:r>
      <w:bookmarkEnd w:id="7"/>
      <w:bookmarkEnd w:id="8"/>
      <w:bookmarkEnd w:id="9"/>
    </w:p>
    <w:p w:rsidR="00F76EFE" w:rsidRPr="00927DB6" w:rsidRDefault="00F76EFE" w:rsidP="007B1E3E"/>
    <w:p w:rsidR="00864DC6" w:rsidRPr="00927DB6" w:rsidRDefault="00AB24C8" w:rsidP="00852878">
      <w:pPr>
        <w:numPr>
          <w:ilvl w:val="0"/>
          <w:numId w:val="2"/>
        </w:numPr>
        <w:overflowPunct w:val="0"/>
        <w:autoSpaceDE w:val="0"/>
        <w:autoSpaceDN w:val="0"/>
        <w:adjustRightInd w:val="0"/>
        <w:ind w:hanging="567"/>
        <w:textAlignment w:val="baseline"/>
        <w:rPr>
          <w:i/>
          <w:sz w:val="28"/>
          <w:szCs w:val="28"/>
        </w:rPr>
      </w:pPr>
      <w:r w:rsidRPr="00927DB6">
        <w:rPr>
          <w:b/>
          <w:i/>
          <w:sz w:val="28"/>
        </w:rPr>
        <w:t>Obzor 2020. (evaluacija)</w:t>
      </w:r>
    </w:p>
    <w:p w:rsidR="00864DC6" w:rsidRPr="00927DB6" w:rsidRDefault="00864DC6" w:rsidP="00377A77"/>
    <w:p w:rsidR="00864DC6" w:rsidRPr="00927DB6" w:rsidRDefault="00864DC6" w:rsidP="00EC0D04">
      <w:pPr>
        <w:tabs>
          <w:tab w:val="left" w:pos="1701"/>
        </w:tabs>
      </w:pPr>
      <w:r w:rsidRPr="00927DB6">
        <w:rPr>
          <w:b/>
        </w:rPr>
        <w:t>Izvjestitelj:</w:t>
      </w:r>
      <w:r w:rsidRPr="00927DB6">
        <w:tab/>
      </w:r>
      <w:r w:rsidR="00696440" w:rsidRPr="00927DB6">
        <w:tab/>
      </w:r>
      <w:r w:rsidRPr="00927DB6">
        <w:t>Gonçalo LOBO XAVIER (Skupina poslodavaca – PT)</w:t>
      </w:r>
    </w:p>
    <w:p w:rsidR="00864DC6" w:rsidRPr="00927DB6" w:rsidRDefault="00864DC6" w:rsidP="00377A77">
      <w:pPr>
        <w:tabs>
          <w:tab w:val="left" w:pos="1980"/>
        </w:tabs>
      </w:pPr>
    </w:p>
    <w:p w:rsidR="009C7881" w:rsidRPr="00927DB6" w:rsidRDefault="00864DC6" w:rsidP="00EC0D04">
      <w:pPr>
        <w:tabs>
          <w:tab w:val="left" w:pos="1701"/>
        </w:tabs>
      </w:pPr>
      <w:r w:rsidRPr="00927DB6">
        <w:rPr>
          <w:b/>
        </w:rPr>
        <w:t>Referentni dokumenti:</w:t>
      </w:r>
      <w:r w:rsidRPr="00927DB6">
        <w:tab/>
        <w:t xml:space="preserve">Informativno izvješće </w:t>
      </w:r>
    </w:p>
    <w:p w:rsidR="00864DC6" w:rsidRPr="00927DB6" w:rsidRDefault="009C7881" w:rsidP="00EC0D04">
      <w:pPr>
        <w:tabs>
          <w:tab w:val="left" w:pos="1701"/>
        </w:tabs>
      </w:pPr>
      <w:r w:rsidRPr="00927DB6">
        <w:tab/>
      </w:r>
      <w:r w:rsidR="00696440" w:rsidRPr="00927DB6">
        <w:tab/>
      </w:r>
      <w:r w:rsidRPr="00927DB6">
        <w:t>EESC-2016-5513-00-01-RI-TRA</w:t>
      </w:r>
    </w:p>
    <w:p w:rsidR="00C80B40" w:rsidRPr="00927DB6" w:rsidRDefault="00C80B40" w:rsidP="007B1E3E"/>
    <w:p w:rsidR="00AB24C8" w:rsidRPr="00927DB6" w:rsidRDefault="00AB24C8" w:rsidP="00AB24C8">
      <w:r w:rsidRPr="00927DB6">
        <w:t>Slijedom zahtjeva koji je uputila Komisija Informativnim izvješćem nastoji se doprinijeti Komisijinoj privremenoj evaluaciji programa Obzor 2020. i njegova potprograma Znanost s društvom i za društvo (SwafS).</w:t>
      </w:r>
    </w:p>
    <w:p w:rsidR="00AB24C8" w:rsidRPr="00927DB6" w:rsidRDefault="00AB24C8" w:rsidP="00AB24C8"/>
    <w:p w:rsidR="00AB24C8" w:rsidRPr="00927DB6" w:rsidRDefault="00AB24C8" w:rsidP="00AB24C8">
      <w:r w:rsidRPr="00927DB6">
        <w:t>Preporuke EGSO-a temelje se na stajalištima organizacija civilnog društva koje su njegovi članovi prikupili uz pomoć internetskog upitnika te na nizu misija za utvrđivanje činjenica.</w:t>
      </w:r>
    </w:p>
    <w:p w:rsidR="00AB24C8" w:rsidRPr="00927DB6" w:rsidRDefault="00AB24C8" w:rsidP="00AB24C8"/>
    <w:p w:rsidR="00AB24C8" w:rsidRPr="00927DB6" w:rsidRDefault="00DC3E3A" w:rsidP="007B1E3E">
      <w:pPr>
        <w:tabs>
          <w:tab w:val="left" w:pos="1134"/>
        </w:tabs>
        <w:rPr>
          <w:i/>
        </w:rPr>
      </w:pPr>
      <w:r w:rsidRPr="00927DB6">
        <w:rPr>
          <w:b/>
          <w:i/>
        </w:rPr>
        <w:t>Kontakt</w:t>
      </w:r>
      <w:r w:rsidR="00AB24C8" w:rsidRPr="00927DB6">
        <w:t>:</w:t>
      </w:r>
      <w:r w:rsidR="00AB24C8" w:rsidRPr="00927DB6">
        <w:tab/>
      </w:r>
      <w:r w:rsidR="00AB24C8" w:rsidRPr="00927DB6">
        <w:rPr>
          <w:i/>
        </w:rPr>
        <w:t>Luís Lobo</w:t>
      </w:r>
    </w:p>
    <w:p w:rsidR="00AB24C8" w:rsidRPr="00927DB6" w:rsidRDefault="007B1E3E" w:rsidP="007B1E3E">
      <w:pPr>
        <w:tabs>
          <w:tab w:val="left" w:pos="1134"/>
        </w:tabs>
        <w:rPr>
          <w:i/>
        </w:rPr>
      </w:pPr>
      <w:r w:rsidRPr="00927DB6">
        <w:tab/>
      </w:r>
      <w:r w:rsidRPr="00927DB6">
        <w:rPr>
          <w:i/>
        </w:rPr>
        <w:t xml:space="preserve">(Tel.: 00 32 2 546 97 9717 – e-pošta: </w:t>
      </w:r>
      <w:hyperlink r:id="rId23">
        <w:r w:rsidRPr="00927DB6">
          <w:rPr>
            <w:rStyle w:val="Hyperlink"/>
            <w:i/>
          </w:rPr>
          <w:t>luis.lobo@eesc.europa.eu</w:t>
        </w:r>
      </w:hyperlink>
      <w:r w:rsidRPr="00927DB6">
        <w:rPr>
          <w:i/>
        </w:rPr>
        <w:t>)</w:t>
      </w:r>
    </w:p>
    <w:p w:rsidR="00806324" w:rsidRPr="00927DB6" w:rsidRDefault="00806324" w:rsidP="007B1E3E"/>
    <w:p w:rsidR="00864DC6" w:rsidRPr="00927DB6" w:rsidRDefault="00F76EFE" w:rsidP="00852878">
      <w:pPr>
        <w:keepNext/>
        <w:keepLines/>
        <w:numPr>
          <w:ilvl w:val="0"/>
          <w:numId w:val="2"/>
        </w:numPr>
        <w:overflowPunct w:val="0"/>
        <w:autoSpaceDE w:val="0"/>
        <w:autoSpaceDN w:val="0"/>
        <w:adjustRightInd w:val="0"/>
        <w:ind w:hanging="567"/>
        <w:textAlignment w:val="baseline"/>
        <w:rPr>
          <w:i/>
          <w:sz w:val="28"/>
          <w:szCs w:val="28"/>
        </w:rPr>
      </w:pPr>
      <w:r w:rsidRPr="00927DB6">
        <w:rPr>
          <w:b/>
          <w:i/>
          <w:sz w:val="28"/>
        </w:rPr>
        <w:t>Europa – društvo gigabita</w:t>
      </w:r>
    </w:p>
    <w:p w:rsidR="00864DC6" w:rsidRPr="00927DB6" w:rsidRDefault="00864DC6" w:rsidP="00A9340A">
      <w:pPr>
        <w:keepNext/>
        <w:keepLines/>
      </w:pPr>
    </w:p>
    <w:p w:rsidR="00864DC6" w:rsidRPr="00927DB6" w:rsidRDefault="00864DC6" w:rsidP="00EC0D04">
      <w:pPr>
        <w:keepNext/>
        <w:keepLines/>
        <w:tabs>
          <w:tab w:val="left" w:pos="1701"/>
        </w:tabs>
      </w:pPr>
      <w:r w:rsidRPr="00927DB6">
        <w:rPr>
          <w:b/>
        </w:rPr>
        <w:t>Izvjestitelj:</w:t>
      </w:r>
      <w:r w:rsidRPr="00927DB6">
        <w:tab/>
      </w:r>
      <w:r w:rsidR="00696440" w:rsidRPr="00927DB6">
        <w:tab/>
      </w:r>
      <w:r w:rsidRPr="00927DB6">
        <w:t>Ulrich SAMM (Employeurs – BE)</w:t>
      </w:r>
    </w:p>
    <w:p w:rsidR="00864DC6" w:rsidRPr="00927DB6" w:rsidRDefault="00864DC6" w:rsidP="00A9340A">
      <w:pPr>
        <w:keepNext/>
        <w:keepLines/>
        <w:tabs>
          <w:tab w:val="left" w:pos="1980"/>
        </w:tabs>
      </w:pPr>
    </w:p>
    <w:p w:rsidR="00864DC6" w:rsidRPr="00927DB6" w:rsidRDefault="00864DC6" w:rsidP="00EC0D04">
      <w:pPr>
        <w:keepNext/>
        <w:keepLines/>
        <w:tabs>
          <w:tab w:val="left" w:pos="1701"/>
        </w:tabs>
      </w:pPr>
      <w:r w:rsidRPr="00927DB6">
        <w:rPr>
          <w:b/>
        </w:rPr>
        <w:t>Referentni dokumenti:</w:t>
      </w:r>
      <w:r w:rsidRPr="00927DB6">
        <w:tab/>
        <w:t>COM(2016) 587 final</w:t>
      </w:r>
    </w:p>
    <w:p w:rsidR="00864DC6" w:rsidRPr="00927DB6" w:rsidRDefault="00696440" w:rsidP="00EC0D04">
      <w:pPr>
        <w:keepNext/>
        <w:keepLines/>
        <w:tabs>
          <w:tab w:val="left" w:pos="1701"/>
        </w:tabs>
        <w:ind w:left="1701"/>
      </w:pPr>
      <w:r w:rsidRPr="00927DB6">
        <w:tab/>
      </w:r>
      <w:r w:rsidR="008836DC" w:rsidRPr="00927DB6">
        <w:t>EESC-2016-05303-00-00-AC-TRA</w:t>
      </w:r>
    </w:p>
    <w:p w:rsidR="00864DC6" w:rsidRPr="00927DB6" w:rsidRDefault="00864DC6" w:rsidP="00A9340A">
      <w:pPr>
        <w:keepNext/>
        <w:keepLines/>
        <w:tabs>
          <w:tab w:val="center" w:pos="284"/>
        </w:tabs>
        <w:ind w:left="266" w:hanging="266"/>
      </w:pPr>
    </w:p>
    <w:p w:rsidR="00864DC6" w:rsidRPr="00927DB6" w:rsidRDefault="00864DC6" w:rsidP="00A9340A">
      <w:pPr>
        <w:keepNext/>
        <w:keepLines/>
        <w:rPr>
          <w:b/>
        </w:rPr>
      </w:pPr>
      <w:r w:rsidRPr="00927DB6">
        <w:rPr>
          <w:b/>
        </w:rPr>
        <w:t>Ključne točke</w:t>
      </w:r>
    </w:p>
    <w:p w:rsidR="00E52B51" w:rsidRPr="00927DB6" w:rsidRDefault="00E52B51" w:rsidP="007B1E3E">
      <w:pPr>
        <w:pStyle w:val="Footer"/>
        <w:keepNext/>
      </w:pPr>
    </w:p>
    <w:p w:rsidR="003075E1" w:rsidRPr="00927DB6" w:rsidRDefault="003075E1" w:rsidP="003075E1">
      <w:r w:rsidRPr="00927DB6">
        <w:t>U svom mišljenju EGSO pozdravlja Komunikaciju Komisije i s njom povezane inicijative, odnosno usvajanje europskog zakona o elektroničkim komunikacijama, Tijelo europskih regulatora za elektroničke komunikacije (BEREC), Akcijski plan za 5G i program potpore za tijela javne vlasti, koje žele ponuditi besplatan pristup WiFi mreži (WiFi4EU). Međutim, EGSO ipak daje nekoliko primjedbi u svrhu poboljšanj</w:t>
      </w:r>
      <w:r w:rsidR="00696440" w:rsidRPr="00927DB6">
        <w:t>a početnog prijedloga Komisije.</w:t>
      </w:r>
    </w:p>
    <w:p w:rsidR="00E52B51" w:rsidRPr="00927DB6" w:rsidRDefault="00E52B51" w:rsidP="007B1E3E"/>
    <w:p w:rsidR="003075E1" w:rsidRPr="00927DB6" w:rsidRDefault="003075E1" w:rsidP="003075E1">
      <w:r w:rsidRPr="00927DB6">
        <w:t>Prvo, EGSO napominje da rascjepkanost tržišta pružatelja mrežnih usluga pretpostavlja modernizaciju i po</w:t>
      </w:r>
      <w:r w:rsidR="00696440" w:rsidRPr="00927DB6">
        <w:t>državanje jedinstvenog tržišta.</w:t>
      </w:r>
    </w:p>
    <w:p w:rsidR="00E52B51" w:rsidRPr="00927DB6" w:rsidRDefault="00E52B51" w:rsidP="007B1E3E"/>
    <w:p w:rsidR="003075E1" w:rsidRPr="00927DB6" w:rsidRDefault="003075E1" w:rsidP="003075E1">
      <w:r w:rsidRPr="00927DB6">
        <w:t xml:space="preserve">EGSO napominje da strateški ciljevi za 2025. ovise o ulaganju (javnom i privatnom) na nacionalnoj razini i pozdravlja prijedlog uspostave mreže Stručnih ureda EU-a za uvođenje širokopojasnog pristupa internetu, kao i sustava </w:t>
      </w:r>
      <w:r w:rsidRPr="00927DB6">
        <w:rPr>
          <w:i/>
        </w:rPr>
        <w:t>vouchera</w:t>
      </w:r>
      <w:r w:rsidRPr="00927DB6">
        <w:t>, čiji je cilj smanjiti administrativne troškove i opterećenja, posebno</w:t>
      </w:r>
      <w:r w:rsidR="00696440" w:rsidRPr="00927DB6">
        <w:t xml:space="preserve"> malim zajednicama i MSP-ovima.</w:t>
      </w:r>
    </w:p>
    <w:p w:rsidR="00E52B51" w:rsidRPr="00927DB6" w:rsidRDefault="00E52B51" w:rsidP="007B1E3E"/>
    <w:p w:rsidR="003075E1" w:rsidRPr="00927DB6" w:rsidRDefault="003075E1" w:rsidP="003075E1">
      <w:r w:rsidRPr="00927DB6">
        <w:t>Sa zadovoljstvom primjećujući da europski strukturni i investicijski fondovi (ESIF) osiguravaju znatna sredstva za širokopojasne mreže velike brzine, EGSO preporuča da se uloga europskog fonda za strateška ulaganja (EFSU) ojača dodjeljivanjem sredstava za brze širokopoj</w:t>
      </w:r>
      <w:r w:rsidR="00696440" w:rsidRPr="00927DB6">
        <w:t>asne mreže pojedinim sektorima.</w:t>
      </w:r>
    </w:p>
    <w:p w:rsidR="003B77C4" w:rsidRPr="00927DB6" w:rsidRDefault="003B77C4" w:rsidP="003075E1"/>
    <w:p w:rsidR="003075E1" w:rsidRPr="00927DB6" w:rsidRDefault="003075E1" w:rsidP="003075E1">
      <w:r w:rsidRPr="00927DB6">
        <w:t>EGSO također smatra da gospodarska i društvena korist prelaska na gigabitno gospodarstvo ovise o uspostavi mreža vrlo visokog kapaciteta, kako u ruralnim, tako i u urbanim područjima i u svim segmentima društva. U tom kontekstu, ulaganja su neophodna radi pokrivanja svih izoliranih područja i jamčenja pristupa najranjiv</w:t>
      </w:r>
      <w:r w:rsidR="00696440" w:rsidRPr="00927DB6">
        <w:t>ijim osobama.</w:t>
      </w:r>
    </w:p>
    <w:p w:rsidR="003B77C4" w:rsidRPr="00927DB6" w:rsidRDefault="003B77C4" w:rsidP="003075E1"/>
    <w:p w:rsidR="003075E1" w:rsidRPr="00927DB6" w:rsidRDefault="003075E1" w:rsidP="003075E1">
      <w:pPr>
        <w:pStyle w:val="Footer"/>
        <w:keepNext/>
      </w:pPr>
      <w:r w:rsidRPr="00927DB6">
        <w:t>EGSO sa zadovoljstvom primjećuje inicijativu „WiFi4EU” za besplatan pristup WiFi mreži namijenjen svim Europljanima na javnim mjestima. EGSO posebice preporučuje postupanje u skladu s Uredbom o eIDAS-u koja pruža jamstva u pogledu zaštite podataka i javne sigurnosti.</w:t>
      </w:r>
    </w:p>
    <w:p w:rsidR="003075E1" w:rsidRPr="00927DB6" w:rsidRDefault="003075E1" w:rsidP="003075E1">
      <w:pPr>
        <w:rPr>
          <w:b/>
          <w:i/>
        </w:rPr>
      </w:pPr>
    </w:p>
    <w:p w:rsidR="003075E1" w:rsidRPr="00927DB6" w:rsidRDefault="003075E1" w:rsidP="007B1E3E">
      <w:pPr>
        <w:tabs>
          <w:tab w:val="left" w:pos="1134"/>
        </w:tabs>
        <w:rPr>
          <w:i/>
        </w:rPr>
      </w:pPr>
      <w:r w:rsidRPr="00927DB6">
        <w:rPr>
          <w:b/>
          <w:i/>
        </w:rPr>
        <w:t>Kontakt</w:t>
      </w:r>
      <w:r w:rsidRPr="00927DB6">
        <w:rPr>
          <w:i/>
        </w:rPr>
        <w:t>:</w:t>
      </w:r>
      <w:r w:rsidRPr="00927DB6">
        <w:tab/>
      </w:r>
      <w:r w:rsidRPr="00927DB6">
        <w:rPr>
          <w:i/>
        </w:rPr>
        <w:t>Cédric Cabanne</w:t>
      </w:r>
    </w:p>
    <w:p w:rsidR="003075E1" w:rsidRPr="00927DB6" w:rsidRDefault="007B1E3E" w:rsidP="007B1E3E">
      <w:pPr>
        <w:widowControl w:val="0"/>
        <w:tabs>
          <w:tab w:val="left" w:pos="1134"/>
        </w:tabs>
      </w:pPr>
      <w:r w:rsidRPr="00927DB6">
        <w:tab/>
      </w:r>
      <w:r w:rsidRPr="00927DB6">
        <w:rPr>
          <w:i/>
        </w:rPr>
        <w:t xml:space="preserve">(Tel.: 00 32 2 546 9355 – e-pošta: </w:t>
      </w:r>
      <w:hyperlink r:id="rId24">
        <w:r w:rsidRPr="00927DB6">
          <w:rPr>
            <w:rStyle w:val="Hyperlink"/>
            <w:i/>
          </w:rPr>
          <w:t>Cedric.Cabanne@eesc.europa.eu</w:t>
        </w:r>
      </w:hyperlink>
      <w:r w:rsidRPr="00927DB6">
        <w:rPr>
          <w:i/>
        </w:rPr>
        <w:t>)</w:t>
      </w:r>
    </w:p>
    <w:p w:rsidR="005D2896" w:rsidRPr="00927DB6" w:rsidRDefault="005D2896" w:rsidP="00377A77">
      <w:pPr>
        <w:rPr>
          <w:highlight w:val="yellow"/>
        </w:rPr>
      </w:pPr>
    </w:p>
    <w:p w:rsidR="005D2896" w:rsidRPr="00927DB6" w:rsidRDefault="003075E1" w:rsidP="00852878">
      <w:pPr>
        <w:numPr>
          <w:ilvl w:val="0"/>
          <w:numId w:val="10"/>
        </w:numPr>
        <w:overflowPunct w:val="0"/>
        <w:autoSpaceDE w:val="0"/>
        <w:autoSpaceDN w:val="0"/>
        <w:adjustRightInd w:val="0"/>
        <w:ind w:left="567" w:hanging="567"/>
        <w:textAlignment w:val="baseline"/>
        <w:rPr>
          <w:b/>
          <w:bCs/>
          <w:i/>
          <w:iCs/>
          <w:sz w:val="28"/>
          <w:szCs w:val="28"/>
        </w:rPr>
      </w:pPr>
      <w:r w:rsidRPr="00927DB6">
        <w:rPr>
          <w:b/>
          <w:i/>
          <w:sz w:val="28"/>
        </w:rPr>
        <w:t>Europski zakonik elektroničkih komunikacija</w:t>
      </w:r>
    </w:p>
    <w:p w:rsidR="005D2896" w:rsidRPr="00927DB6" w:rsidRDefault="005D2896" w:rsidP="00377A77"/>
    <w:p w:rsidR="005D2896" w:rsidRPr="00927DB6" w:rsidRDefault="005D2896" w:rsidP="00EC0D04">
      <w:pPr>
        <w:tabs>
          <w:tab w:val="left" w:pos="1701"/>
        </w:tabs>
      </w:pPr>
      <w:r w:rsidRPr="00927DB6">
        <w:rPr>
          <w:b/>
        </w:rPr>
        <w:t>Izvjestitelj:</w:t>
      </w:r>
      <w:r w:rsidRPr="00927DB6">
        <w:tab/>
      </w:r>
      <w:r w:rsidR="00696440" w:rsidRPr="00927DB6">
        <w:tab/>
      </w:r>
      <w:r w:rsidRPr="00927DB6">
        <w:t>Jorge PEGADO LIZ (Skupina raznih interesa – PT)</w:t>
      </w:r>
    </w:p>
    <w:p w:rsidR="005D2896" w:rsidRPr="00927DB6" w:rsidRDefault="005D2896" w:rsidP="00377A77">
      <w:pPr>
        <w:tabs>
          <w:tab w:val="left" w:pos="1980"/>
        </w:tabs>
      </w:pPr>
    </w:p>
    <w:p w:rsidR="003075E1" w:rsidRPr="00927DB6" w:rsidRDefault="005D2896" w:rsidP="00AB24C8">
      <w:r w:rsidRPr="00927DB6">
        <w:rPr>
          <w:b/>
        </w:rPr>
        <w:t>Referentni dokumenti:</w:t>
      </w:r>
      <w:r w:rsidRPr="00927DB6">
        <w:tab/>
        <w:t>COM(2016) 590 final</w:t>
      </w:r>
    </w:p>
    <w:p w:rsidR="003075E1" w:rsidRPr="00927DB6" w:rsidRDefault="00696440" w:rsidP="00EC0D04">
      <w:pPr>
        <w:tabs>
          <w:tab w:val="num" w:pos="550"/>
        </w:tabs>
        <w:ind w:left="1701"/>
        <w:rPr>
          <w:bCs/>
        </w:rPr>
      </w:pPr>
      <w:r w:rsidRPr="00927DB6">
        <w:tab/>
      </w:r>
      <w:r w:rsidR="008836DC" w:rsidRPr="00927DB6">
        <w:t>EESC-2016-05296-00-00-AC-TRA</w:t>
      </w:r>
    </w:p>
    <w:p w:rsidR="00DB7BF9" w:rsidRPr="00927DB6" w:rsidRDefault="00DB7BF9" w:rsidP="007B1E3E">
      <w:pPr>
        <w:keepLines/>
        <w:overflowPunct w:val="0"/>
        <w:autoSpaceDE w:val="0"/>
        <w:autoSpaceDN w:val="0"/>
        <w:adjustRightInd w:val="0"/>
        <w:spacing w:line="240" w:lineRule="auto"/>
        <w:textAlignment w:val="baseline"/>
        <w:rPr>
          <w:highlight w:val="yellow"/>
        </w:rPr>
      </w:pPr>
    </w:p>
    <w:p w:rsidR="006043AA" w:rsidRPr="00927DB6" w:rsidRDefault="006043AA" w:rsidP="00DD6AE4">
      <w:pPr>
        <w:keepLines/>
        <w:overflowPunct w:val="0"/>
        <w:autoSpaceDE w:val="0"/>
        <w:autoSpaceDN w:val="0"/>
        <w:adjustRightInd w:val="0"/>
        <w:spacing w:line="276" w:lineRule="auto"/>
        <w:textAlignment w:val="baseline"/>
        <w:rPr>
          <w:szCs w:val="20"/>
        </w:rPr>
      </w:pPr>
      <w:r w:rsidRPr="00927DB6">
        <w:t>EGSO se općenito slaže sa sadržajem Prijedloga Komisije o Europskom zakoniku elektroničkih komunikacija, s njegovom pravovremenošću, s pristupom temi, kao i s načinom kodifikacije i horizontalne preinake četiriju postojećih direktiva (Okvirne direktive, Direktive o ovlaštenju, Direktive o pristupu i Direktive o univerzalnoj usluzi), uz njihovo objedinjavanje u jednu direktivu u skladu s ciljem primjerenosti propisa (REFIT).</w:t>
      </w:r>
    </w:p>
    <w:p w:rsidR="00DD6AE4" w:rsidRPr="00927DB6" w:rsidRDefault="00DD6AE4" w:rsidP="00DD6AE4">
      <w:pPr>
        <w:keepLines/>
        <w:overflowPunct w:val="0"/>
        <w:autoSpaceDE w:val="0"/>
        <w:autoSpaceDN w:val="0"/>
        <w:adjustRightInd w:val="0"/>
        <w:spacing w:line="276" w:lineRule="auto"/>
        <w:textAlignment w:val="baseline"/>
        <w:rPr>
          <w:szCs w:val="20"/>
        </w:rPr>
      </w:pPr>
    </w:p>
    <w:p w:rsidR="006043AA" w:rsidRPr="00927DB6" w:rsidRDefault="006043AA" w:rsidP="00DD6AE4">
      <w:pPr>
        <w:keepLines/>
        <w:overflowPunct w:val="0"/>
        <w:autoSpaceDE w:val="0"/>
        <w:autoSpaceDN w:val="0"/>
        <w:adjustRightInd w:val="0"/>
        <w:spacing w:line="276" w:lineRule="auto"/>
        <w:textAlignment w:val="baseline"/>
        <w:rPr>
          <w:szCs w:val="20"/>
        </w:rPr>
      </w:pPr>
      <w:r w:rsidRPr="00927DB6">
        <w:t>EGSO se slaže s glavnim ciljevima Prijedloga kojima se nastoji osigurati bolja internetska povezivost za sve građane i poduzeća.</w:t>
      </w:r>
    </w:p>
    <w:p w:rsidR="00A71DBD" w:rsidRPr="00927DB6" w:rsidRDefault="00A71DBD" w:rsidP="00DD6AE4">
      <w:pPr>
        <w:keepLines/>
        <w:overflowPunct w:val="0"/>
        <w:autoSpaceDE w:val="0"/>
        <w:autoSpaceDN w:val="0"/>
        <w:adjustRightInd w:val="0"/>
        <w:spacing w:line="276" w:lineRule="auto"/>
        <w:textAlignment w:val="baseline"/>
        <w:rPr>
          <w:szCs w:val="20"/>
        </w:rPr>
      </w:pPr>
    </w:p>
    <w:p w:rsidR="006043AA" w:rsidRPr="00927DB6" w:rsidRDefault="006043AA" w:rsidP="00DD6AE4">
      <w:pPr>
        <w:keepLines/>
        <w:overflowPunct w:val="0"/>
        <w:autoSpaceDE w:val="0"/>
        <w:autoSpaceDN w:val="0"/>
        <w:adjustRightInd w:val="0"/>
        <w:spacing w:line="276" w:lineRule="auto"/>
        <w:textAlignment w:val="baseline"/>
        <w:rPr>
          <w:szCs w:val="20"/>
        </w:rPr>
      </w:pPr>
      <w:r w:rsidRPr="00927DB6">
        <w:t>Međutim, EGSO izražava žaljenje zbog odluke o neuključivanju Direktive o privatnosti u okvir Prijedloga.</w:t>
      </w:r>
    </w:p>
    <w:p w:rsidR="00DD6AE4" w:rsidRPr="00927DB6" w:rsidRDefault="00DD6AE4" w:rsidP="003154F6">
      <w:pPr>
        <w:widowControl w:val="0"/>
        <w:overflowPunct w:val="0"/>
        <w:autoSpaceDE w:val="0"/>
        <w:autoSpaceDN w:val="0"/>
        <w:adjustRightInd w:val="0"/>
        <w:spacing w:line="276" w:lineRule="auto"/>
        <w:textAlignment w:val="baseline"/>
        <w:rPr>
          <w:szCs w:val="20"/>
        </w:rPr>
      </w:pPr>
    </w:p>
    <w:p w:rsidR="006043AA" w:rsidRPr="00927DB6" w:rsidRDefault="006043AA" w:rsidP="003154F6">
      <w:pPr>
        <w:widowControl w:val="0"/>
        <w:overflowPunct w:val="0"/>
        <w:autoSpaceDE w:val="0"/>
        <w:autoSpaceDN w:val="0"/>
        <w:adjustRightInd w:val="0"/>
        <w:spacing w:line="276" w:lineRule="auto"/>
        <w:textAlignment w:val="baseline"/>
        <w:rPr>
          <w:szCs w:val="20"/>
        </w:rPr>
      </w:pPr>
      <w:r w:rsidRPr="00927DB6">
        <w:t xml:space="preserve">EGSO izražava žaljenje i zbog činjenice da se Komisija opredijelila za pravni oblik direktive, a ne za pravni oblik uredbe. Uredba bi se izravno primjenjivala i donijela bi višu razinu zaštite potrošača te time pridonijela većoj integraciji jedinstvenog </w:t>
      </w:r>
      <w:r w:rsidR="00D36502" w:rsidRPr="00927DB6">
        <w:t>tržišta.</w:t>
      </w:r>
    </w:p>
    <w:p w:rsidR="00591892" w:rsidRPr="00927DB6" w:rsidRDefault="00591892" w:rsidP="007B1E3E">
      <w:pPr>
        <w:widowControl w:val="0"/>
        <w:overflowPunct w:val="0"/>
        <w:autoSpaceDE w:val="0"/>
        <w:autoSpaceDN w:val="0"/>
        <w:adjustRightInd w:val="0"/>
        <w:spacing w:line="276" w:lineRule="auto"/>
        <w:textAlignment w:val="baseline"/>
        <w:rPr>
          <w:highlight w:val="yellow"/>
        </w:rPr>
      </w:pPr>
    </w:p>
    <w:p w:rsidR="006043AA" w:rsidRPr="00927DB6" w:rsidRDefault="006043AA" w:rsidP="007B1E3E">
      <w:pPr>
        <w:keepNext/>
        <w:keepLines/>
        <w:overflowPunct w:val="0"/>
        <w:autoSpaceDE w:val="0"/>
        <w:autoSpaceDN w:val="0"/>
        <w:adjustRightInd w:val="0"/>
        <w:spacing w:line="276" w:lineRule="auto"/>
        <w:textAlignment w:val="baseline"/>
        <w:rPr>
          <w:szCs w:val="20"/>
        </w:rPr>
      </w:pPr>
      <w:r w:rsidRPr="00927DB6">
        <w:t>EGSO ističe sljedeće glavne značajke predloženog režima kojima daje svoju potporu:</w:t>
      </w:r>
    </w:p>
    <w:p w:rsidR="00DD6AE4" w:rsidRPr="00927DB6" w:rsidRDefault="00DD6AE4" w:rsidP="007B1E3E">
      <w:pPr>
        <w:keepNext/>
        <w:keepLines/>
        <w:overflowPunct w:val="0"/>
        <w:autoSpaceDE w:val="0"/>
        <w:autoSpaceDN w:val="0"/>
        <w:adjustRightInd w:val="0"/>
        <w:spacing w:line="276" w:lineRule="auto"/>
        <w:textAlignment w:val="baseline"/>
        <w:rPr>
          <w:szCs w:val="20"/>
        </w:rPr>
      </w:pPr>
    </w:p>
    <w:p w:rsidR="006043AA" w:rsidRPr="00927DB6" w:rsidRDefault="006043AA" w:rsidP="007B1E3E">
      <w:pPr>
        <w:pStyle w:val="ListParagraph"/>
        <w:keepNext/>
        <w:keepLines/>
        <w:numPr>
          <w:ilvl w:val="0"/>
          <w:numId w:val="14"/>
        </w:numPr>
        <w:overflowPunct w:val="0"/>
        <w:autoSpaceDE w:val="0"/>
        <w:autoSpaceDN w:val="0"/>
        <w:adjustRightInd w:val="0"/>
        <w:spacing w:line="276" w:lineRule="auto"/>
        <w:ind w:left="426" w:hanging="426"/>
        <w:textAlignment w:val="baseline"/>
        <w:rPr>
          <w:szCs w:val="20"/>
        </w:rPr>
      </w:pPr>
      <w:r w:rsidRPr="00927DB6">
        <w:t>briga o pristupačnosti usluga za korisnike s invaliditetom, kao i potreba da se na bolji način „utvrde prava krajnjih korisnika“;</w:t>
      </w:r>
    </w:p>
    <w:p w:rsidR="006043AA" w:rsidRPr="00927DB6" w:rsidRDefault="006043AA" w:rsidP="003154F6">
      <w:pPr>
        <w:pStyle w:val="ListParagraph"/>
        <w:widowControl w:val="0"/>
        <w:numPr>
          <w:ilvl w:val="0"/>
          <w:numId w:val="14"/>
        </w:numPr>
        <w:overflowPunct w:val="0"/>
        <w:autoSpaceDE w:val="0"/>
        <w:autoSpaceDN w:val="0"/>
        <w:adjustRightInd w:val="0"/>
        <w:spacing w:line="276" w:lineRule="auto"/>
        <w:ind w:left="426" w:hanging="426"/>
        <w:textAlignment w:val="baseline"/>
        <w:rPr>
          <w:szCs w:val="20"/>
        </w:rPr>
      </w:pPr>
      <w:r w:rsidRPr="00927DB6">
        <w:t>umjesnost formuliranja novih koncepata i definicija, što je važno za razjašnjavanje i tumačenje pravnog režima;</w:t>
      </w:r>
    </w:p>
    <w:p w:rsidR="006043AA" w:rsidRPr="00927DB6" w:rsidRDefault="006043AA" w:rsidP="003154F6">
      <w:pPr>
        <w:pStyle w:val="ListParagraph"/>
        <w:widowControl w:val="0"/>
        <w:numPr>
          <w:ilvl w:val="0"/>
          <w:numId w:val="14"/>
        </w:numPr>
        <w:overflowPunct w:val="0"/>
        <w:autoSpaceDE w:val="0"/>
        <w:autoSpaceDN w:val="0"/>
        <w:adjustRightInd w:val="0"/>
        <w:spacing w:line="276" w:lineRule="auto"/>
        <w:ind w:left="426" w:hanging="426"/>
        <w:textAlignment w:val="baseline"/>
        <w:rPr>
          <w:szCs w:val="20"/>
        </w:rPr>
      </w:pPr>
      <w:r w:rsidRPr="00927DB6">
        <w:t>izmjena postupaka analize tržišta i kodifikacija najboljih praksi;</w:t>
      </w:r>
    </w:p>
    <w:p w:rsidR="006043AA" w:rsidRPr="00927DB6" w:rsidRDefault="006043AA" w:rsidP="003154F6">
      <w:pPr>
        <w:pStyle w:val="ListParagraph"/>
        <w:widowControl w:val="0"/>
        <w:numPr>
          <w:ilvl w:val="0"/>
          <w:numId w:val="14"/>
        </w:numPr>
        <w:overflowPunct w:val="0"/>
        <w:autoSpaceDE w:val="0"/>
        <w:autoSpaceDN w:val="0"/>
        <w:adjustRightInd w:val="0"/>
        <w:spacing w:line="276" w:lineRule="auto"/>
        <w:ind w:left="426" w:hanging="426"/>
        <w:textAlignment w:val="baseline"/>
        <w:rPr>
          <w:szCs w:val="20"/>
        </w:rPr>
      </w:pPr>
      <w:r w:rsidRPr="00927DB6">
        <w:t>olakšavanje dijeljenja radiofrekvencijskog spektra u mrežama tehnologije 5G i promicanje pristupa krajnjih korisnika osnovnoj bežičnoj povezivosti, zajedničko korišten</w:t>
      </w:r>
      <w:r w:rsidR="00D36502" w:rsidRPr="00927DB6">
        <w:t>je radiofrekvencijskog spektra;</w:t>
      </w:r>
    </w:p>
    <w:p w:rsidR="006043AA" w:rsidRPr="00927DB6" w:rsidRDefault="006043AA" w:rsidP="003154F6">
      <w:pPr>
        <w:pStyle w:val="ListParagraph"/>
        <w:widowControl w:val="0"/>
        <w:numPr>
          <w:ilvl w:val="0"/>
          <w:numId w:val="14"/>
        </w:numPr>
        <w:overflowPunct w:val="0"/>
        <w:autoSpaceDE w:val="0"/>
        <w:autoSpaceDN w:val="0"/>
        <w:adjustRightInd w:val="0"/>
        <w:spacing w:line="276" w:lineRule="auto"/>
        <w:ind w:left="426" w:hanging="426"/>
        <w:textAlignment w:val="baseline"/>
        <w:rPr>
          <w:szCs w:val="20"/>
        </w:rPr>
      </w:pPr>
      <w:r w:rsidRPr="00927DB6">
        <w:t>jačanje neovisnosti državnih regulatornih tijela i drugih nadležnih tijela.</w:t>
      </w:r>
    </w:p>
    <w:p w:rsidR="00591892" w:rsidRPr="00927DB6" w:rsidRDefault="00591892" w:rsidP="007B1E3E">
      <w:pPr>
        <w:widowControl w:val="0"/>
        <w:overflowPunct w:val="0"/>
        <w:autoSpaceDE w:val="0"/>
        <w:autoSpaceDN w:val="0"/>
        <w:adjustRightInd w:val="0"/>
        <w:spacing w:line="276" w:lineRule="auto"/>
        <w:textAlignment w:val="baseline"/>
        <w:rPr>
          <w:szCs w:val="20"/>
        </w:rPr>
      </w:pPr>
    </w:p>
    <w:p w:rsidR="006043AA" w:rsidRPr="00927DB6" w:rsidRDefault="006043AA" w:rsidP="003154F6">
      <w:pPr>
        <w:widowControl w:val="0"/>
        <w:overflowPunct w:val="0"/>
        <w:autoSpaceDE w:val="0"/>
        <w:autoSpaceDN w:val="0"/>
        <w:adjustRightInd w:val="0"/>
        <w:spacing w:line="276" w:lineRule="auto"/>
        <w:textAlignment w:val="baseline"/>
        <w:rPr>
          <w:szCs w:val="20"/>
        </w:rPr>
      </w:pPr>
      <w:r w:rsidRPr="00927DB6">
        <w:t>Međutim, EGSO u vezi sa sljedećim značajkama izražava ozbiljnu zadršku i osnovanu sumnju:</w:t>
      </w:r>
    </w:p>
    <w:p w:rsidR="00DD6AE4" w:rsidRPr="00927DB6" w:rsidRDefault="00DD6AE4" w:rsidP="003154F6">
      <w:pPr>
        <w:widowControl w:val="0"/>
        <w:overflowPunct w:val="0"/>
        <w:autoSpaceDE w:val="0"/>
        <w:autoSpaceDN w:val="0"/>
        <w:adjustRightInd w:val="0"/>
        <w:spacing w:line="276" w:lineRule="auto"/>
        <w:textAlignment w:val="baseline"/>
        <w:rPr>
          <w:szCs w:val="20"/>
        </w:rPr>
      </w:pPr>
    </w:p>
    <w:p w:rsidR="006043AA" w:rsidRPr="00927DB6"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927DB6">
        <w:t xml:space="preserve">određene inovacije u vezi s „univerzalnom uslugom“ uz pomoć kojih se zapravo zamjenjuju usluge te se čak ukida cijeli niz obveza, poput osiguravanja javnih govornica, sveobuhvatnog telefonskog imenika i službe davanja obavijesti o brojevima pretplatnika, pa željeni ishod postaje redundantan; </w:t>
      </w:r>
    </w:p>
    <w:p w:rsidR="006043AA" w:rsidRPr="00927DB6"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927DB6">
        <w:t>definicija „funkcionalne širokopojasne mreže“;</w:t>
      </w:r>
    </w:p>
    <w:p w:rsidR="006043AA" w:rsidRPr="00927DB6"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927DB6">
        <w:t>upućivanje na „socijalnu pomoć ili osiguranje“, čime se pružatelji usluga oslobađaju tih obveza;</w:t>
      </w:r>
    </w:p>
    <w:p w:rsidR="006043AA" w:rsidRPr="00927DB6"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927DB6">
        <w:t>izražena opredijeljenost za metodu maksimalnog usklađivanja u pogledu prava krajnjih korisnika, uz nisku razinu zaštite;</w:t>
      </w:r>
    </w:p>
    <w:p w:rsidR="006043AA" w:rsidRPr="00927DB6"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927DB6">
        <w:t>ukidanje određenih regulatornih obveza odnosno smanjenje prethodno važećih prava ili jamstava pod izlikom da više nisu potrebni ili da su obuhvaćeni općim zakonodavstvom o potrošačima;</w:t>
      </w:r>
    </w:p>
    <w:p w:rsidR="006043AA" w:rsidRPr="00927DB6"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927DB6">
        <w:t>manjkavi propisi o određenim praksama koje se prokazuju kao nepoštene u ugovorima s korisnicima;</w:t>
      </w:r>
    </w:p>
    <w:p w:rsidR="006043AA" w:rsidRPr="00927DB6"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927DB6">
        <w:t>činjenica da se Prijedlogom ne udovoljava želji Vijeća o uspostavi „Europskog zakonika prava korisnika elektroničkih komunikacijskih usluga“.</w:t>
      </w:r>
    </w:p>
    <w:p w:rsidR="003075E1" w:rsidRPr="00927DB6" w:rsidRDefault="003075E1" w:rsidP="003154F6">
      <w:pPr>
        <w:widowControl w:val="0"/>
        <w:spacing w:line="240" w:lineRule="auto"/>
      </w:pPr>
    </w:p>
    <w:p w:rsidR="003075E1" w:rsidRPr="00927DB6" w:rsidRDefault="003075E1" w:rsidP="007B1E3E">
      <w:pPr>
        <w:widowControl w:val="0"/>
        <w:tabs>
          <w:tab w:val="left" w:pos="1134"/>
        </w:tabs>
        <w:rPr>
          <w:i/>
        </w:rPr>
      </w:pPr>
      <w:r w:rsidRPr="00927DB6">
        <w:rPr>
          <w:b/>
          <w:i/>
        </w:rPr>
        <w:t>Kontakt</w:t>
      </w:r>
      <w:r w:rsidRPr="00927DB6">
        <w:rPr>
          <w:i/>
        </w:rPr>
        <w:t>:</w:t>
      </w:r>
      <w:r w:rsidRPr="00927DB6">
        <w:tab/>
      </w:r>
      <w:r w:rsidRPr="00927DB6">
        <w:rPr>
          <w:i/>
        </w:rPr>
        <w:t>Cédric Cabanne</w:t>
      </w:r>
    </w:p>
    <w:p w:rsidR="003075E1" w:rsidRPr="00927DB6" w:rsidRDefault="007B1E3E" w:rsidP="007B1E3E">
      <w:pPr>
        <w:widowControl w:val="0"/>
        <w:tabs>
          <w:tab w:val="left" w:pos="1134"/>
        </w:tabs>
        <w:rPr>
          <w:i/>
          <w:iCs/>
        </w:rPr>
      </w:pPr>
      <w:r w:rsidRPr="00927DB6">
        <w:tab/>
      </w:r>
      <w:r w:rsidRPr="00927DB6">
        <w:rPr>
          <w:i/>
        </w:rPr>
        <w:t xml:space="preserve">(Tel.: 00 32 2 546 9355 – e-pošta: </w:t>
      </w:r>
      <w:hyperlink r:id="rId25">
        <w:r w:rsidRPr="00927DB6">
          <w:rPr>
            <w:rStyle w:val="Hyperlink"/>
            <w:i/>
          </w:rPr>
          <w:t>Cedric.Cabanne@eesc.europa.eu</w:t>
        </w:r>
      </w:hyperlink>
      <w:r w:rsidRPr="00927DB6">
        <w:rPr>
          <w:i/>
        </w:rPr>
        <w:t>)</w:t>
      </w:r>
    </w:p>
    <w:p w:rsidR="003154F6" w:rsidRPr="00927DB6" w:rsidRDefault="003154F6">
      <w:pPr>
        <w:spacing w:line="240" w:lineRule="auto"/>
        <w:jc w:val="left"/>
        <w:rPr>
          <w:i/>
          <w:iCs/>
        </w:rPr>
      </w:pPr>
    </w:p>
    <w:p w:rsidR="005D2896" w:rsidRPr="00927DB6" w:rsidRDefault="003075E1" w:rsidP="007B1E3E">
      <w:pPr>
        <w:keepNext/>
        <w:keepLines/>
        <w:numPr>
          <w:ilvl w:val="0"/>
          <w:numId w:val="11"/>
        </w:numPr>
        <w:overflowPunct w:val="0"/>
        <w:autoSpaceDE w:val="0"/>
        <w:autoSpaceDN w:val="0"/>
        <w:adjustRightInd w:val="0"/>
        <w:ind w:left="567" w:hanging="567"/>
        <w:textAlignment w:val="baseline"/>
      </w:pPr>
      <w:r w:rsidRPr="00927DB6">
        <w:rPr>
          <w:b/>
          <w:i/>
          <w:sz w:val="28"/>
        </w:rPr>
        <w:t>Tijelo europskih regulatora za elektroničke komunikacije (BEREC)</w:t>
      </w:r>
    </w:p>
    <w:p w:rsidR="005D2896" w:rsidRPr="00927DB6" w:rsidRDefault="005D2896" w:rsidP="007B1E3E">
      <w:pPr>
        <w:keepNext/>
        <w:keepLines/>
      </w:pPr>
    </w:p>
    <w:p w:rsidR="005D2896" w:rsidRPr="00927DB6" w:rsidRDefault="005D2896" w:rsidP="007B1E3E">
      <w:pPr>
        <w:keepNext/>
        <w:keepLines/>
        <w:tabs>
          <w:tab w:val="left" w:pos="1701"/>
        </w:tabs>
      </w:pPr>
      <w:r w:rsidRPr="00927DB6">
        <w:rPr>
          <w:b/>
        </w:rPr>
        <w:t>Izvjestitelj:</w:t>
      </w:r>
      <w:r w:rsidRPr="00927DB6">
        <w:tab/>
      </w:r>
      <w:r w:rsidR="00D36502" w:rsidRPr="00927DB6">
        <w:tab/>
      </w:r>
      <w:r w:rsidRPr="00927DB6">
        <w:t>Jorge PEGADO LIZ (Skupina raznih interesa – PT)</w:t>
      </w:r>
    </w:p>
    <w:p w:rsidR="003075E1" w:rsidRPr="00927DB6" w:rsidRDefault="003075E1" w:rsidP="007B1E3E">
      <w:pPr>
        <w:keepNext/>
        <w:keepLines/>
        <w:tabs>
          <w:tab w:val="left" w:pos="1980"/>
        </w:tabs>
      </w:pPr>
    </w:p>
    <w:p w:rsidR="003075E1" w:rsidRPr="00927DB6" w:rsidRDefault="005D2896" w:rsidP="007B1E3E">
      <w:pPr>
        <w:keepNext/>
        <w:keepLines/>
        <w:tabs>
          <w:tab w:val="num" w:pos="550"/>
          <w:tab w:val="left" w:pos="1701"/>
        </w:tabs>
      </w:pPr>
      <w:r w:rsidRPr="00927DB6">
        <w:rPr>
          <w:b/>
        </w:rPr>
        <w:t>Referentni dokumenti:</w:t>
      </w:r>
      <w:r w:rsidRPr="00927DB6">
        <w:tab/>
        <w:t xml:space="preserve">COM(2016) 591 final – 2016/0286 (COD) </w:t>
      </w:r>
    </w:p>
    <w:p w:rsidR="003075E1" w:rsidRPr="00927DB6" w:rsidRDefault="00D36502" w:rsidP="007B1E3E">
      <w:pPr>
        <w:keepNext/>
        <w:keepLines/>
        <w:tabs>
          <w:tab w:val="num" w:pos="550"/>
        </w:tabs>
        <w:ind w:left="1701"/>
        <w:rPr>
          <w:bCs/>
        </w:rPr>
      </w:pPr>
      <w:r w:rsidRPr="00927DB6">
        <w:tab/>
      </w:r>
      <w:r w:rsidR="008836DC" w:rsidRPr="00927DB6">
        <w:t>EESC-2016-05211-00-00-AC-TRA</w:t>
      </w:r>
    </w:p>
    <w:p w:rsidR="005D2896" w:rsidRPr="00927DB6" w:rsidRDefault="005D2896" w:rsidP="007B1E3E">
      <w:pPr>
        <w:keepNext/>
        <w:keepLines/>
        <w:tabs>
          <w:tab w:val="left" w:pos="1980"/>
        </w:tabs>
      </w:pPr>
    </w:p>
    <w:p w:rsidR="003075E1" w:rsidRPr="00927DB6" w:rsidRDefault="003075E1" w:rsidP="007B1E3E">
      <w:pPr>
        <w:keepNext/>
        <w:keepLines/>
      </w:pPr>
      <w:r w:rsidRPr="00927DB6">
        <w:rPr>
          <w:b/>
        </w:rPr>
        <w:t xml:space="preserve">Ključne točke: </w:t>
      </w:r>
    </w:p>
    <w:p w:rsidR="00C80B40" w:rsidRPr="00927DB6" w:rsidRDefault="00C80B40" w:rsidP="007B1E3E">
      <w:pPr>
        <w:keepNext/>
        <w:keepLines/>
        <w:outlineLvl w:val="1"/>
      </w:pPr>
    </w:p>
    <w:p w:rsidR="003075E1" w:rsidRPr="00927DB6" w:rsidRDefault="003075E1" w:rsidP="007B1E3E">
      <w:pPr>
        <w:keepNext/>
        <w:keepLines/>
        <w:outlineLvl w:val="1"/>
      </w:pPr>
      <w:r w:rsidRPr="00927DB6">
        <w:t>EGSO podržava namjeru sadržanu u prijedlogu Komisije o povećanju odgovornosti, nadležnosti i ovlasti Tijela europskih regulatora za elektroničke komunikacije (BEREC).</w:t>
      </w:r>
    </w:p>
    <w:p w:rsidR="00C80B40" w:rsidRPr="00927DB6" w:rsidRDefault="00C80B40" w:rsidP="007B1E3E">
      <w:pPr>
        <w:outlineLvl w:val="1"/>
      </w:pPr>
    </w:p>
    <w:p w:rsidR="003075E1" w:rsidRPr="00927DB6" w:rsidRDefault="003075E1" w:rsidP="003075E1">
      <w:pPr>
        <w:outlineLvl w:val="1"/>
      </w:pPr>
      <w:r w:rsidRPr="00927DB6">
        <w:t>Međutim, Odbor izražava žaljenje zbog toga što se Komisija opredijelila za zadržavanje ovlasti BEREC-a u domeni puke, iako pojačane, suradnje ili koordinacije. EGSO je uvjeren da će se preobraženjem BEREC-a u istinsko regulatorno tijelo moći zauzeti pristup usmjeren na budućnost i osigurati odgovarajuća regulacija novih paneuropskih ili globalnih usluga informiranja, trenutačno uglavnom nereguliranih ili podložnih nejasnom regulatornom okviru (M2M, OTT i ostala područja od velike važnosti za Uniju, poput roaminga ili transnacionalnih tržišta), ili obvezujući paneuropski postupci dodjele za posebne frekvencijske pojaseve.</w:t>
      </w:r>
    </w:p>
    <w:p w:rsidR="00C80B40" w:rsidRPr="00927DB6" w:rsidRDefault="00C80B40" w:rsidP="006E2B97">
      <w:pPr>
        <w:outlineLvl w:val="1"/>
      </w:pPr>
    </w:p>
    <w:p w:rsidR="003075E1" w:rsidRPr="00927DB6" w:rsidRDefault="003075E1" w:rsidP="003075E1">
      <w:pPr>
        <w:outlineLvl w:val="1"/>
      </w:pPr>
      <w:r w:rsidRPr="00927DB6">
        <w:t>Naposljetku, treba pomno preispitati i razmotriti aspekt u vezi sa sastavom, ustrojem i radom odbora za žalbe kako bi mu se u svim slučajevima zajamčili istinska neovisnost i nepristranost te odgovarajući režim pravnih sredstava, posebice kad su u pitanju odluke o prekograničnim sporovima.</w:t>
      </w:r>
    </w:p>
    <w:p w:rsidR="003075E1" w:rsidRPr="00927DB6" w:rsidRDefault="003075E1" w:rsidP="003075E1">
      <w:pPr>
        <w:keepLines/>
        <w:spacing w:line="240" w:lineRule="auto"/>
      </w:pPr>
    </w:p>
    <w:p w:rsidR="003075E1" w:rsidRPr="00927DB6" w:rsidRDefault="003075E1" w:rsidP="006E2B97">
      <w:pPr>
        <w:tabs>
          <w:tab w:val="left" w:pos="1134"/>
        </w:tabs>
        <w:rPr>
          <w:i/>
        </w:rPr>
      </w:pPr>
      <w:r w:rsidRPr="00927DB6">
        <w:rPr>
          <w:b/>
          <w:i/>
        </w:rPr>
        <w:t>Kontakt:</w:t>
      </w:r>
      <w:r w:rsidRPr="00927DB6">
        <w:tab/>
      </w:r>
      <w:r w:rsidRPr="00927DB6">
        <w:rPr>
          <w:i/>
        </w:rPr>
        <w:t>Luca Giuffrida</w:t>
      </w:r>
    </w:p>
    <w:p w:rsidR="003075E1" w:rsidRPr="00927DB6" w:rsidRDefault="006E2B97" w:rsidP="006E2B97">
      <w:pPr>
        <w:tabs>
          <w:tab w:val="left" w:pos="1134"/>
        </w:tabs>
        <w:rPr>
          <w:i/>
        </w:rPr>
      </w:pPr>
      <w:r w:rsidRPr="00927DB6">
        <w:tab/>
      </w:r>
      <w:r w:rsidRPr="00927DB6">
        <w:rPr>
          <w:i/>
        </w:rPr>
        <w:t xml:space="preserve">(Tel.: 00 32 2 546 9212 – e-pošta: </w:t>
      </w:r>
      <w:hyperlink r:id="rId26">
        <w:r w:rsidRPr="00927DB6">
          <w:rPr>
            <w:rStyle w:val="Hyperlink"/>
            <w:i/>
          </w:rPr>
          <w:t>LucaVenerando.Giuffrida@eesc.europa.eu</w:t>
        </w:r>
      </w:hyperlink>
      <w:r w:rsidRPr="00927DB6">
        <w:rPr>
          <w:i/>
        </w:rPr>
        <w:t>)</w:t>
      </w:r>
    </w:p>
    <w:p w:rsidR="00806324" w:rsidRPr="00927DB6" w:rsidRDefault="00806324" w:rsidP="006E2B97"/>
    <w:p w:rsidR="005D2896" w:rsidRPr="00927DB6" w:rsidRDefault="003075E1" w:rsidP="00852878">
      <w:pPr>
        <w:keepNext/>
        <w:keepLines/>
        <w:numPr>
          <w:ilvl w:val="0"/>
          <w:numId w:val="11"/>
        </w:numPr>
        <w:overflowPunct w:val="0"/>
        <w:autoSpaceDE w:val="0"/>
        <w:autoSpaceDN w:val="0"/>
        <w:adjustRightInd w:val="0"/>
        <w:ind w:left="567" w:hanging="567"/>
        <w:textAlignment w:val="baseline"/>
        <w:rPr>
          <w:b/>
          <w:bCs/>
          <w:i/>
          <w:iCs/>
          <w:sz w:val="28"/>
          <w:szCs w:val="28"/>
        </w:rPr>
      </w:pPr>
      <w:r w:rsidRPr="00927DB6">
        <w:rPr>
          <w:b/>
          <w:i/>
          <w:sz w:val="28"/>
        </w:rPr>
        <w:t>Internetska povezanost u lokalnim zajednicama</w:t>
      </w:r>
    </w:p>
    <w:p w:rsidR="005D2896" w:rsidRPr="00927DB6" w:rsidRDefault="005D2896" w:rsidP="00A9340A">
      <w:pPr>
        <w:keepNext/>
        <w:keepLines/>
      </w:pPr>
    </w:p>
    <w:p w:rsidR="005D2896" w:rsidRPr="00927DB6" w:rsidRDefault="005D2896" w:rsidP="00EC0D04">
      <w:pPr>
        <w:keepNext/>
        <w:keepLines/>
        <w:tabs>
          <w:tab w:val="left" w:pos="1701"/>
        </w:tabs>
      </w:pPr>
      <w:r w:rsidRPr="00927DB6">
        <w:rPr>
          <w:b/>
        </w:rPr>
        <w:t>Izvjestitelj:</w:t>
      </w:r>
      <w:r w:rsidRPr="00927DB6">
        <w:tab/>
      </w:r>
      <w:r w:rsidR="00A56DD6" w:rsidRPr="00927DB6">
        <w:tab/>
      </w:r>
      <w:r w:rsidRPr="00927DB6">
        <w:t>Emilio FATOVIC (Skupina radnika – IT)</w:t>
      </w:r>
    </w:p>
    <w:p w:rsidR="005D2896" w:rsidRPr="00927DB6" w:rsidRDefault="005D2896" w:rsidP="00A9340A">
      <w:pPr>
        <w:keepNext/>
        <w:keepLines/>
        <w:tabs>
          <w:tab w:val="left" w:pos="1980"/>
        </w:tabs>
      </w:pPr>
    </w:p>
    <w:p w:rsidR="003075E1" w:rsidRPr="00927DB6" w:rsidRDefault="005D2896" w:rsidP="00EC0D04">
      <w:pPr>
        <w:keepNext/>
        <w:keepLines/>
        <w:tabs>
          <w:tab w:val="left" w:pos="1701"/>
        </w:tabs>
      </w:pPr>
      <w:r w:rsidRPr="00927DB6">
        <w:rPr>
          <w:b/>
        </w:rPr>
        <w:t>Referentni dokumenti:</w:t>
      </w:r>
      <w:r w:rsidRPr="00927DB6">
        <w:tab/>
        <w:t>COM(2016) 589 final</w:t>
      </w:r>
    </w:p>
    <w:p w:rsidR="005D2896" w:rsidRPr="00927DB6" w:rsidRDefault="00A56DD6" w:rsidP="00EC0D04">
      <w:pPr>
        <w:keepNext/>
        <w:keepLines/>
        <w:tabs>
          <w:tab w:val="left" w:pos="1701"/>
        </w:tabs>
        <w:ind w:left="1701"/>
      </w:pPr>
      <w:r w:rsidRPr="00927DB6">
        <w:tab/>
      </w:r>
      <w:r w:rsidR="008836DC" w:rsidRPr="00927DB6">
        <w:t>EESC-2016-05185-00-00-AC-TRA</w:t>
      </w:r>
    </w:p>
    <w:p w:rsidR="005D2896" w:rsidRPr="00927DB6" w:rsidRDefault="005D2896" w:rsidP="00A9340A">
      <w:pPr>
        <w:keepNext/>
        <w:keepLines/>
      </w:pPr>
    </w:p>
    <w:p w:rsidR="003075E1" w:rsidRPr="00927DB6" w:rsidRDefault="003075E1" w:rsidP="003075E1">
      <w:r w:rsidRPr="00927DB6">
        <w:rPr>
          <w:b/>
        </w:rPr>
        <w:t xml:space="preserve">Ključne točke: </w:t>
      </w:r>
    </w:p>
    <w:p w:rsidR="00A71DBD" w:rsidRPr="00927DB6" w:rsidRDefault="00A71DBD" w:rsidP="006E2B97"/>
    <w:p w:rsidR="003075E1" w:rsidRPr="00927DB6" w:rsidRDefault="003075E1" w:rsidP="003075E1">
      <w:r w:rsidRPr="00927DB6">
        <w:t>EGSO sa zadovoljstvom pozdravlja inicijativu Komisije Wifi4EU čiji je cilj omogućavanje besplatnog pristupa internetu na javnim mjestima diljem Europe, koji će prije svega donijeti koristi najugroženijim društvenim skupinama i stvoriti gospodarski rast, posebice na područjima javnih usluga, zdravlja, trgovine i turizma. EGSO u okviru inicijative Wifi4EU predlaže jedinstven digitalni identitet s obzirom na to da će imati znatan utjecaj na jačanje svijesti o europskom građanstvu.</w:t>
      </w:r>
    </w:p>
    <w:p w:rsidR="00C80B40" w:rsidRPr="00927DB6" w:rsidRDefault="00C80B40" w:rsidP="006E2B97"/>
    <w:p w:rsidR="003075E1" w:rsidRPr="00927DB6" w:rsidRDefault="003075E1" w:rsidP="003154F6">
      <w:r w:rsidRPr="00927DB6">
        <w:t>Imajući na umu da će zbog brzog napretka digitalne tehnologije sve postojeće tehnologije vjerojatno ubrzo postati zastarjele, EGSO zagovara visokokvalitetnu besplatnu WiFi uslugu s brzinom povezivanja od najmanje 100 megabita u sekundi i poziva na utvrđivanje ciljeva socijalnog i tehnološkog razvoja kako bi inicijativa Wifi4EU bila dinamičnija, dugoročnija i održiva.</w:t>
      </w:r>
    </w:p>
    <w:p w:rsidR="00C80B40" w:rsidRPr="00927DB6" w:rsidRDefault="00C80B40" w:rsidP="006E2B97">
      <w:pPr>
        <w:spacing w:line="276" w:lineRule="auto"/>
      </w:pPr>
    </w:p>
    <w:p w:rsidR="003075E1" w:rsidRPr="00927DB6" w:rsidRDefault="003075E1" w:rsidP="008275E5">
      <w:pPr>
        <w:spacing w:line="276" w:lineRule="auto"/>
        <w:rPr>
          <w:color w:val="000000"/>
        </w:rPr>
      </w:pPr>
      <w:r w:rsidRPr="00927DB6">
        <w:t>Međutim, Odbor smatra da je proračun od 120 milijuna EUR potpuno neprimjeren i poziva na znatno povećanja dodijeljenih financijskih sredstava kao i nadopunjavanje javne inicijative javno-privatnim partnerstvima. Odbor istovremeno poziva Komisiju da odredi minimalno razdoblje pružanja usluge od tri godine, a da se u suprotnom podliježe kazni povrata primljenih sredstava. EGSO smatra da su utvrđeni kriteriji za raspodjelu sredstava (prema redoslijedu zaprimanja zahtjeva i zemljopisni kriterij) nedovoljno jasni i proturječni; Odbor preporučuje da se u obzir uzme broj stanovnika država članica i njihova površina, kako bi sva područja mogla pristupiti sredstvima na uravnotežen način.</w:t>
      </w:r>
    </w:p>
    <w:p w:rsidR="003075E1" w:rsidRPr="00927DB6" w:rsidRDefault="003075E1" w:rsidP="003075E1">
      <w:pPr>
        <w:spacing w:line="240" w:lineRule="auto"/>
        <w:rPr>
          <w:color w:val="000000"/>
        </w:rPr>
      </w:pPr>
    </w:p>
    <w:p w:rsidR="003075E1" w:rsidRPr="00927DB6" w:rsidRDefault="003075E1" w:rsidP="006E2B97">
      <w:pPr>
        <w:tabs>
          <w:tab w:val="left" w:pos="1134"/>
        </w:tabs>
        <w:rPr>
          <w:i/>
        </w:rPr>
      </w:pPr>
      <w:r w:rsidRPr="00927DB6">
        <w:rPr>
          <w:b/>
          <w:i/>
        </w:rPr>
        <w:t>Kontakt:</w:t>
      </w:r>
      <w:r w:rsidRPr="00927DB6">
        <w:tab/>
      </w:r>
      <w:r w:rsidRPr="00927DB6">
        <w:rPr>
          <w:i/>
        </w:rPr>
        <w:t>Maja Radman</w:t>
      </w:r>
    </w:p>
    <w:p w:rsidR="003075E1" w:rsidRPr="00927DB6" w:rsidRDefault="006E2B97" w:rsidP="006E2B97">
      <w:pPr>
        <w:tabs>
          <w:tab w:val="left" w:pos="1134"/>
        </w:tabs>
        <w:rPr>
          <w:i/>
        </w:rPr>
      </w:pPr>
      <w:r w:rsidRPr="00927DB6">
        <w:tab/>
      </w:r>
      <w:r w:rsidRPr="00927DB6">
        <w:rPr>
          <w:i/>
        </w:rPr>
        <w:t xml:space="preserve">(Tel.: 00 32 2 546 9051 – e-pošta: </w:t>
      </w:r>
      <w:hyperlink r:id="rId27">
        <w:r w:rsidRPr="00927DB6">
          <w:rPr>
            <w:rStyle w:val="Hyperlink"/>
            <w:i/>
          </w:rPr>
          <w:t>Maja.Radman@eesc.europa.eu</w:t>
        </w:r>
      </w:hyperlink>
      <w:r w:rsidRPr="00927DB6">
        <w:rPr>
          <w:i/>
        </w:rPr>
        <w:t>)</w:t>
      </w:r>
    </w:p>
    <w:p w:rsidR="007F2A89" w:rsidRPr="00927DB6" w:rsidRDefault="007F2A89" w:rsidP="006E2B97"/>
    <w:p w:rsidR="00392559" w:rsidRPr="00927DB6" w:rsidRDefault="00806324" w:rsidP="00EC0D04">
      <w:pPr>
        <w:keepNext/>
        <w:numPr>
          <w:ilvl w:val="0"/>
          <w:numId w:val="12"/>
        </w:numPr>
        <w:overflowPunct w:val="0"/>
        <w:autoSpaceDE w:val="0"/>
        <w:autoSpaceDN w:val="0"/>
        <w:adjustRightInd w:val="0"/>
        <w:ind w:left="567" w:hanging="567"/>
        <w:textAlignment w:val="baseline"/>
        <w:rPr>
          <w:b/>
          <w:bCs/>
          <w:i/>
          <w:iCs/>
          <w:sz w:val="28"/>
          <w:szCs w:val="28"/>
        </w:rPr>
      </w:pPr>
      <w:r w:rsidRPr="00927DB6">
        <w:rPr>
          <w:b/>
          <w:i/>
          <w:sz w:val="28"/>
        </w:rPr>
        <w:t>5G za Europu</w:t>
      </w:r>
    </w:p>
    <w:p w:rsidR="00392559" w:rsidRPr="00927DB6" w:rsidRDefault="00392559" w:rsidP="00EC0D04">
      <w:pPr>
        <w:keepNext/>
        <w:rPr>
          <w:highlight w:val="yellow"/>
        </w:rPr>
      </w:pPr>
    </w:p>
    <w:p w:rsidR="003075E1" w:rsidRPr="00927DB6" w:rsidRDefault="00392559" w:rsidP="00EC0D04">
      <w:pPr>
        <w:keepNext/>
        <w:tabs>
          <w:tab w:val="num" w:pos="550"/>
          <w:tab w:val="left" w:pos="1701"/>
        </w:tabs>
        <w:rPr>
          <w:b/>
        </w:rPr>
      </w:pPr>
      <w:r w:rsidRPr="00927DB6">
        <w:rPr>
          <w:b/>
        </w:rPr>
        <w:t>Izvjestitelj:</w:t>
      </w:r>
      <w:r w:rsidRPr="00927DB6">
        <w:tab/>
      </w:r>
      <w:r w:rsidR="00A56DD6" w:rsidRPr="00927DB6">
        <w:tab/>
      </w:r>
      <w:r w:rsidRPr="00927DB6">
        <w:t>Mihai MANOLIU (Skupina poslodavaca – RO)</w:t>
      </w:r>
      <w:r w:rsidRPr="00927DB6">
        <w:rPr>
          <w:b/>
        </w:rPr>
        <w:t xml:space="preserve"> </w:t>
      </w:r>
    </w:p>
    <w:p w:rsidR="00392559" w:rsidRPr="00927DB6" w:rsidRDefault="00392559" w:rsidP="00EC0D04">
      <w:pPr>
        <w:keepNext/>
        <w:tabs>
          <w:tab w:val="left" w:pos="1980"/>
        </w:tabs>
      </w:pPr>
    </w:p>
    <w:p w:rsidR="003075E1" w:rsidRPr="00927DB6" w:rsidRDefault="00392559" w:rsidP="00EC0D04">
      <w:pPr>
        <w:keepNext/>
        <w:tabs>
          <w:tab w:val="left" w:pos="1701"/>
        </w:tabs>
      </w:pPr>
      <w:r w:rsidRPr="00927DB6">
        <w:rPr>
          <w:b/>
        </w:rPr>
        <w:t>Referentni dokumenti:</w:t>
      </w:r>
      <w:r w:rsidRPr="00927DB6">
        <w:tab/>
        <w:t xml:space="preserve">COM(2016) 588 final </w:t>
      </w:r>
    </w:p>
    <w:p w:rsidR="00392559" w:rsidRPr="00927DB6" w:rsidRDefault="00A56DD6" w:rsidP="00EC0D04">
      <w:pPr>
        <w:keepNext/>
        <w:tabs>
          <w:tab w:val="left" w:pos="1701"/>
        </w:tabs>
        <w:ind w:left="1701"/>
      </w:pPr>
      <w:r w:rsidRPr="00927DB6">
        <w:tab/>
      </w:r>
      <w:r w:rsidR="008836DC" w:rsidRPr="00927DB6">
        <w:t>EESC-2016-05212-00-00-AC-TRA</w:t>
      </w:r>
    </w:p>
    <w:p w:rsidR="00392559" w:rsidRPr="00927DB6" w:rsidRDefault="00392559" w:rsidP="00EC0D04">
      <w:pPr>
        <w:keepNext/>
      </w:pPr>
    </w:p>
    <w:p w:rsidR="003075E1" w:rsidRPr="00927DB6" w:rsidRDefault="003075E1" w:rsidP="00EC0D04">
      <w:pPr>
        <w:keepNext/>
        <w:rPr>
          <w:b/>
        </w:rPr>
      </w:pPr>
      <w:r w:rsidRPr="00927DB6">
        <w:rPr>
          <w:b/>
        </w:rPr>
        <w:t xml:space="preserve">Ključne točke </w:t>
      </w:r>
    </w:p>
    <w:p w:rsidR="00C80B40" w:rsidRPr="00927DB6" w:rsidRDefault="00C80B40" w:rsidP="006E2B97">
      <w:pPr>
        <w:keepNext/>
      </w:pPr>
    </w:p>
    <w:p w:rsidR="003075E1" w:rsidRPr="00927DB6" w:rsidRDefault="003075E1" w:rsidP="00EC0D04">
      <w:r w:rsidRPr="00927DB6">
        <w:t>EGSO podržava ciljeve Europske komisije na području uvođenja prvih mreža 5G do 2018. godine i pokretanja komercijalnih usluga u Europi do kraja 2020. godine. Kako bi se postigli ti ciljevi, Odbor Europskoj komisiji preporučuje da surađuje s državama članicama i međunarodnim tijelima na rješavanju tehničkih problema povezanih s frekvencijom i pojasnom širinom. Također je potrebno razviti posebne standarde kako bi se uspostavili ravnopravni radni odnosi i objektivno ocijenili poremećaji i napredak postignut u ostvarenju zadanih ciljeva.</w:t>
      </w:r>
    </w:p>
    <w:p w:rsidR="00C80B40" w:rsidRPr="00927DB6" w:rsidRDefault="00C80B40" w:rsidP="006E2B97"/>
    <w:p w:rsidR="003075E1" w:rsidRPr="00927DB6" w:rsidRDefault="003075E1">
      <w:r w:rsidRPr="00927DB6">
        <w:t>Svjestan potencijalnih rizika, Odbor podržava ideju da se nedovoljna privatna ulaganja u izoliranim i slabo naseljenim područjima kompenziraju javnim ulaganjima ili drugim financijskim rješenjima (na temelju strukturnih fondova), pri čemu se</w:t>
      </w:r>
      <w:r w:rsidR="007F1778" w:rsidRPr="00927DB6">
        <w:t xml:space="preserve"> </w:t>
      </w:r>
      <w:r w:rsidRPr="00927DB6">
        <w:t xml:space="preserve">u obzir mora uzeti učinak prelijevanja (eng. </w:t>
      </w:r>
      <w:r w:rsidRPr="00927DB6">
        <w:rPr>
          <w:i/>
        </w:rPr>
        <w:t>spill-over</w:t>
      </w:r>
      <w:r w:rsidRPr="00927DB6">
        <w:t>) na lokalno gospodarstvo, rad na daljinu, pružanje zdravstvenih usluga i nove mogućnos</w:t>
      </w:r>
      <w:r w:rsidR="00A56DD6" w:rsidRPr="00927DB6">
        <w:t>ti na području obrazovanja.</w:t>
      </w:r>
    </w:p>
    <w:p w:rsidR="00A71DBD" w:rsidRPr="00927DB6" w:rsidRDefault="00A71DBD" w:rsidP="00EC0D04">
      <w:pPr>
        <w:spacing w:line="276" w:lineRule="auto"/>
      </w:pPr>
    </w:p>
    <w:p w:rsidR="003075E1" w:rsidRPr="00927DB6" w:rsidRDefault="003075E1" w:rsidP="00EC0D04">
      <w:pPr>
        <w:spacing w:line="276" w:lineRule="auto"/>
      </w:pPr>
      <w:r w:rsidRPr="00927DB6">
        <w:t>EGSO smatra da mreže 5 G, zahvaljujući interoperabilnosti, transparentnosti i sigurnosti podataka, u velikoj mjeri mogu doprinijeti modernizaciji javnih uprava i država članica. U tom kontekstu EGSO želi istaknuti ulogu koju u digitalnom sektoru mogu imati MSP-ovi. Konačno, EGSO smatra da razvoj digitalnih vještina građana, a posebice radnika, pri čemu posebnu pažnju treba posvetiti osobama s invaliditetom, i dalje mora ostati jedan od prioriteta Europske unije.</w:t>
      </w:r>
    </w:p>
    <w:p w:rsidR="00232334" w:rsidRPr="00927DB6" w:rsidRDefault="00232334">
      <w:pPr>
        <w:rPr>
          <w:b/>
          <w:i/>
        </w:rPr>
      </w:pPr>
    </w:p>
    <w:p w:rsidR="003075E1" w:rsidRPr="00927DB6" w:rsidRDefault="003075E1" w:rsidP="006E2B97">
      <w:pPr>
        <w:tabs>
          <w:tab w:val="left" w:pos="1134"/>
        </w:tabs>
        <w:rPr>
          <w:i/>
        </w:rPr>
      </w:pPr>
      <w:r w:rsidRPr="00927DB6">
        <w:rPr>
          <w:b/>
          <w:i/>
        </w:rPr>
        <w:t>Kontakt:</w:t>
      </w:r>
      <w:r w:rsidRPr="00927DB6">
        <w:tab/>
      </w:r>
      <w:r w:rsidRPr="00927DB6">
        <w:rPr>
          <w:i/>
        </w:rPr>
        <w:t>Maja Radman</w:t>
      </w:r>
    </w:p>
    <w:p w:rsidR="003075E1" w:rsidRPr="00927DB6" w:rsidRDefault="006E2B97" w:rsidP="006E2B97">
      <w:pPr>
        <w:tabs>
          <w:tab w:val="left" w:pos="1134"/>
        </w:tabs>
        <w:rPr>
          <w:i/>
        </w:rPr>
      </w:pPr>
      <w:r w:rsidRPr="00927DB6">
        <w:tab/>
      </w:r>
      <w:r w:rsidRPr="00927DB6">
        <w:rPr>
          <w:i/>
        </w:rPr>
        <w:t xml:space="preserve">(Tel.: 00 32 2 546 9051 – e-pošta: </w:t>
      </w:r>
      <w:hyperlink r:id="rId28">
        <w:r w:rsidRPr="00927DB6">
          <w:rPr>
            <w:rStyle w:val="Hyperlink"/>
            <w:i/>
          </w:rPr>
          <w:t>Maja.Radman@eesc.europa.eu</w:t>
        </w:r>
      </w:hyperlink>
      <w:r w:rsidRPr="00927DB6">
        <w:rPr>
          <w:i/>
        </w:rPr>
        <w:t>)</w:t>
      </w:r>
    </w:p>
    <w:p w:rsidR="008F7791" w:rsidRPr="00927DB6" w:rsidRDefault="008F7791">
      <w:pPr>
        <w:spacing w:line="240" w:lineRule="auto"/>
        <w:jc w:val="left"/>
        <w:rPr>
          <w:i/>
        </w:rPr>
      </w:pPr>
      <w:r w:rsidRPr="00927DB6">
        <w:br w:type="page"/>
      </w:r>
    </w:p>
    <w:p w:rsidR="003075E1" w:rsidRPr="00927DB6" w:rsidRDefault="003075E1">
      <w:pPr>
        <w:pStyle w:val="Heading1"/>
        <w:rPr>
          <w:b/>
        </w:rPr>
      </w:pPr>
      <w:bookmarkStart w:id="10" w:name="_Toc474399231"/>
      <w:bookmarkStart w:id="11" w:name="_Toc475022297"/>
      <w:bookmarkStart w:id="12" w:name="_Toc479605120"/>
      <w:r w:rsidRPr="00927DB6">
        <w:rPr>
          <w:b/>
        </w:rPr>
        <w:t>VANJSKI ODNOSI</w:t>
      </w:r>
      <w:bookmarkEnd w:id="10"/>
      <w:bookmarkEnd w:id="11"/>
      <w:bookmarkEnd w:id="12"/>
    </w:p>
    <w:p w:rsidR="003075E1" w:rsidRPr="00927DB6" w:rsidRDefault="003075E1" w:rsidP="006E2B97"/>
    <w:p w:rsidR="00156950" w:rsidRPr="00927DB6" w:rsidRDefault="00233CAC" w:rsidP="00852878">
      <w:pPr>
        <w:numPr>
          <w:ilvl w:val="0"/>
          <w:numId w:val="3"/>
        </w:numPr>
        <w:overflowPunct w:val="0"/>
        <w:autoSpaceDE w:val="0"/>
        <w:autoSpaceDN w:val="0"/>
        <w:adjustRightInd w:val="0"/>
        <w:ind w:left="567" w:hanging="567"/>
        <w:textAlignment w:val="baseline"/>
        <w:rPr>
          <w:b/>
          <w:i/>
          <w:spacing w:val="-2"/>
          <w:sz w:val="28"/>
          <w:szCs w:val="28"/>
        </w:rPr>
      </w:pPr>
      <w:r w:rsidRPr="00927DB6">
        <w:rPr>
          <w:b/>
          <w:i/>
          <w:spacing w:val="-2"/>
          <w:sz w:val="28"/>
        </w:rPr>
        <w:t>Sudjelovanje Europske unije u Partnerstvu za istraživanja i inovacije na mediteranskom području (PRIMA), koje zajednički provodi nekoliko država članica</w:t>
      </w:r>
    </w:p>
    <w:p w:rsidR="00156950" w:rsidRPr="00927DB6" w:rsidRDefault="00156950" w:rsidP="00377A77"/>
    <w:p w:rsidR="00156950" w:rsidRPr="00927DB6" w:rsidRDefault="00156950" w:rsidP="00EC0D04">
      <w:pPr>
        <w:tabs>
          <w:tab w:val="left" w:pos="1701"/>
        </w:tabs>
      </w:pPr>
      <w:r w:rsidRPr="00927DB6">
        <w:rPr>
          <w:b/>
        </w:rPr>
        <w:t>Izvjestitelj:</w:t>
      </w:r>
      <w:r w:rsidRPr="00927DB6">
        <w:tab/>
        <w:t>Emilio FATOVIC (Skupina radnika – IT)</w:t>
      </w:r>
    </w:p>
    <w:p w:rsidR="00156950" w:rsidRPr="00927DB6" w:rsidRDefault="00156950" w:rsidP="008B7E27">
      <w:pPr>
        <w:tabs>
          <w:tab w:val="left" w:pos="1980"/>
        </w:tabs>
      </w:pPr>
    </w:p>
    <w:p w:rsidR="00156950" w:rsidRPr="00927DB6" w:rsidRDefault="00FE7485" w:rsidP="00EC0D04">
      <w:pPr>
        <w:tabs>
          <w:tab w:val="left" w:pos="1701"/>
        </w:tabs>
        <w:rPr>
          <w:highlight w:val="yellow"/>
        </w:rPr>
      </w:pPr>
      <w:r w:rsidRPr="00927DB6">
        <w:rPr>
          <w:b/>
        </w:rPr>
        <w:t>Referentni dokumenti:</w:t>
      </w:r>
      <w:r w:rsidRPr="00927DB6">
        <w:tab/>
        <w:t>EESC-2017-00045-00-00-AC-TRA</w:t>
      </w:r>
    </w:p>
    <w:p w:rsidR="003075E1" w:rsidRPr="00927DB6" w:rsidRDefault="003075E1" w:rsidP="003075E1">
      <w:pPr>
        <w:jc w:val="left"/>
      </w:pPr>
    </w:p>
    <w:p w:rsidR="003075E1" w:rsidRPr="00927DB6" w:rsidRDefault="00A56DD6" w:rsidP="003075E1">
      <w:pPr>
        <w:rPr>
          <w:b/>
        </w:rPr>
      </w:pPr>
      <w:r w:rsidRPr="00927DB6">
        <w:rPr>
          <w:b/>
        </w:rPr>
        <w:t>Ključne točke:</w:t>
      </w:r>
    </w:p>
    <w:p w:rsidR="003075E1" w:rsidRPr="00927DB6" w:rsidRDefault="003075E1" w:rsidP="003075E1">
      <w:pPr>
        <w:rPr>
          <w:sz w:val="16"/>
          <w:szCs w:val="16"/>
        </w:rPr>
      </w:pPr>
    </w:p>
    <w:p w:rsidR="003075E1" w:rsidRPr="00927DB6" w:rsidRDefault="003075E1" w:rsidP="003154F6">
      <w:pPr>
        <w:pStyle w:val="ListParagraph"/>
        <w:numPr>
          <w:ilvl w:val="0"/>
          <w:numId w:val="3"/>
        </w:numPr>
        <w:overflowPunct w:val="0"/>
        <w:autoSpaceDE w:val="0"/>
        <w:autoSpaceDN w:val="0"/>
        <w:adjustRightInd w:val="0"/>
        <w:spacing w:line="276" w:lineRule="auto"/>
        <w:ind w:left="567" w:hanging="567"/>
        <w:textAlignment w:val="baseline"/>
      </w:pPr>
      <w:r w:rsidRPr="00927DB6">
        <w:t>Europski gospodarski i socijalni odbor (EGSO) podupire sudjelovanje EU-a u partnerstvu PRIMA radi razvijanja zajedničkih inovativnih rješenja koja bi omogućila da opskrba vodom i prehrambeni sustavi u mediteranskoj regiji budu sigurniji, bolji, učinkovitiji i održiviji u smislu zaštite okoliša i troškova.</w:t>
      </w:r>
    </w:p>
    <w:p w:rsidR="003075E1" w:rsidRPr="00927DB6" w:rsidRDefault="003075E1" w:rsidP="003154F6">
      <w:pPr>
        <w:spacing w:line="276" w:lineRule="auto"/>
        <w:ind w:left="567" w:hanging="567"/>
        <w:rPr>
          <w:sz w:val="16"/>
          <w:szCs w:val="16"/>
        </w:rPr>
      </w:pPr>
    </w:p>
    <w:p w:rsidR="003075E1" w:rsidRPr="00927DB6" w:rsidRDefault="003075E1" w:rsidP="003154F6">
      <w:pPr>
        <w:pStyle w:val="ListParagraph"/>
        <w:numPr>
          <w:ilvl w:val="0"/>
          <w:numId w:val="3"/>
        </w:numPr>
        <w:overflowPunct w:val="0"/>
        <w:autoSpaceDE w:val="0"/>
        <w:autoSpaceDN w:val="0"/>
        <w:adjustRightInd w:val="0"/>
        <w:spacing w:line="276" w:lineRule="auto"/>
        <w:ind w:left="567" w:hanging="567"/>
        <w:textAlignment w:val="baseline"/>
      </w:pPr>
      <w:r w:rsidRPr="00927DB6">
        <w:t>EGSO vjeruje da će sudjelovanje u partnerstvu PRIMA predstavljati dodanu vrijednost za EU u cjelini, jer će omogućiti integrirani pristup nekim od osnovnih uzroka nestabilnosti na mediteranskom području.</w:t>
      </w:r>
    </w:p>
    <w:p w:rsidR="003075E1" w:rsidRPr="00927DB6" w:rsidRDefault="003075E1" w:rsidP="003154F6">
      <w:pPr>
        <w:spacing w:line="276" w:lineRule="auto"/>
        <w:ind w:left="567" w:hanging="567"/>
        <w:rPr>
          <w:sz w:val="16"/>
          <w:szCs w:val="16"/>
        </w:rPr>
      </w:pPr>
    </w:p>
    <w:p w:rsidR="003075E1" w:rsidRPr="00927DB6" w:rsidRDefault="003075E1" w:rsidP="003154F6">
      <w:pPr>
        <w:pStyle w:val="ListParagraph"/>
        <w:numPr>
          <w:ilvl w:val="0"/>
          <w:numId w:val="3"/>
        </w:numPr>
        <w:overflowPunct w:val="0"/>
        <w:autoSpaceDE w:val="0"/>
        <w:autoSpaceDN w:val="0"/>
        <w:adjustRightInd w:val="0"/>
        <w:spacing w:line="276" w:lineRule="auto"/>
        <w:ind w:left="567" w:hanging="567"/>
        <w:textAlignment w:val="baseline"/>
      </w:pPr>
      <w:r w:rsidRPr="00927DB6">
        <w:t>Odbor smatra da su istinski cjelovit, višerazinski i međusektorski pristup, zajedno s konkretnim i mjerljivim ciljevima u pogledu održivosti, otpornosti, kvalitete života i rada, ljudskih prava i demokracije najvažniji uvjeti za uspjeh partnerstva PRIMA.</w:t>
      </w:r>
    </w:p>
    <w:p w:rsidR="003075E1" w:rsidRPr="00927DB6" w:rsidRDefault="003075E1" w:rsidP="003154F6">
      <w:pPr>
        <w:spacing w:line="276" w:lineRule="auto"/>
        <w:ind w:left="567" w:hanging="567"/>
        <w:rPr>
          <w:sz w:val="16"/>
          <w:szCs w:val="16"/>
        </w:rPr>
      </w:pPr>
    </w:p>
    <w:p w:rsidR="003075E1" w:rsidRPr="00927DB6" w:rsidRDefault="003075E1" w:rsidP="003154F6">
      <w:pPr>
        <w:pStyle w:val="ListParagraph"/>
        <w:numPr>
          <w:ilvl w:val="0"/>
          <w:numId w:val="3"/>
        </w:numPr>
        <w:overflowPunct w:val="0"/>
        <w:autoSpaceDE w:val="0"/>
        <w:autoSpaceDN w:val="0"/>
        <w:adjustRightInd w:val="0"/>
        <w:spacing w:line="276" w:lineRule="auto"/>
        <w:ind w:left="567" w:hanging="567"/>
        <w:textAlignment w:val="baseline"/>
      </w:pPr>
      <w:r w:rsidRPr="00927DB6">
        <w:t>EGSO podupire prijedlog o uspostavi suradnje u programu PRIMA na temelju članka 185. UFEU-a s ciljem osiguravanja znanstvene, upravljačke i financijske integracije. To bi se trebalo uklopiti u širu makroregionalnu strategiju za Mediteran, uz uzimanje u obzir svih drugih politika (europska politika susjedstva), inicijativa i partnerstava (Unija za Mediteran), koja u toj regiji već postoje, s ciljem učinkovitijeg rješavanja problema u smislu zajedničkog razvoja i suodlučivanja.</w:t>
      </w:r>
    </w:p>
    <w:p w:rsidR="003075E1" w:rsidRPr="00927DB6" w:rsidRDefault="003075E1" w:rsidP="003154F6">
      <w:pPr>
        <w:spacing w:line="276" w:lineRule="auto"/>
        <w:ind w:left="567" w:hanging="567"/>
      </w:pPr>
    </w:p>
    <w:p w:rsidR="003075E1" w:rsidRPr="00927DB6" w:rsidRDefault="003075E1" w:rsidP="003154F6">
      <w:pPr>
        <w:pStyle w:val="ListParagraph"/>
        <w:numPr>
          <w:ilvl w:val="0"/>
          <w:numId w:val="3"/>
        </w:numPr>
        <w:overflowPunct w:val="0"/>
        <w:autoSpaceDE w:val="0"/>
        <w:autoSpaceDN w:val="0"/>
        <w:adjustRightInd w:val="0"/>
        <w:spacing w:line="276" w:lineRule="auto"/>
        <w:ind w:left="567" w:hanging="567"/>
        <w:textAlignment w:val="baseline"/>
      </w:pPr>
      <w:r w:rsidRPr="00927DB6">
        <w:t>Odbor podupire osnivanje PRIMA-IS kao provedbene strukture zadužene za upravljanje programom i njegovo nadziranje. EGSO se nada da će odlika toga tijela biti otvoreno upravljanje i uključivi mehanizmi ulaska, posebice u slučaju pristupanja novih država članica ili trećih zemalja. Povrh toga, EGSO poziva na uključivanje svih potencijalno zainteresiranih dionika (regija, lokalnih vlasti, sveučilišta i organizacija civilnog društva) s ciljem jačanja upravljanja strukturom PRIMA-IS i doprinošenja utvrđivanju i zajedničkom praćenju gospodarskih i društvenih učinaka programa, kao i njegovog utjecaja na zapošljavanje.</w:t>
      </w:r>
    </w:p>
    <w:p w:rsidR="003075E1" w:rsidRPr="00927DB6" w:rsidRDefault="003075E1" w:rsidP="003075E1">
      <w:pPr>
        <w:widowControl w:val="0"/>
      </w:pPr>
    </w:p>
    <w:p w:rsidR="003075E1" w:rsidRPr="00927DB6" w:rsidRDefault="003075E1" w:rsidP="006E2B97">
      <w:pPr>
        <w:keepNext/>
        <w:tabs>
          <w:tab w:val="left" w:pos="1134"/>
        </w:tabs>
        <w:rPr>
          <w:i/>
        </w:rPr>
      </w:pPr>
      <w:r w:rsidRPr="00927DB6">
        <w:rPr>
          <w:b/>
          <w:i/>
        </w:rPr>
        <w:t>Kontakt</w:t>
      </w:r>
      <w:r w:rsidRPr="00927DB6">
        <w:rPr>
          <w:i/>
        </w:rPr>
        <w:t>:</w:t>
      </w:r>
      <w:r w:rsidRPr="00927DB6">
        <w:tab/>
      </w:r>
      <w:r w:rsidRPr="00927DB6">
        <w:rPr>
          <w:i/>
        </w:rPr>
        <w:t>Georges-Henry Carrard</w:t>
      </w:r>
    </w:p>
    <w:p w:rsidR="003075E1" w:rsidRPr="00927DB6" w:rsidRDefault="006E2B97" w:rsidP="006E2B97">
      <w:pPr>
        <w:keepNext/>
        <w:tabs>
          <w:tab w:val="left" w:pos="1134"/>
        </w:tabs>
        <w:rPr>
          <w:i/>
          <w:iCs/>
        </w:rPr>
      </w:pPr>
      <w:r w:rsidRPr="00927DB6">
        <w:tab/>
      </w:r>
      <w:r w:rsidRPr="00927DB6">
        <w:rPr>
          <w:i/>
        </w:rPr>
        <w:t xml:space="preserve">(Tel.: 00 32 2 546 9593 – e-pošta: </w:t>
      </w:r>
      <w:hyperlink r:id="rId29">
        <w:r w:rsidRPr="00927DB6">
          <w:rPr>
            <w:rStyle w:val="Hyperlink"/>
            <w:i/>
          </w:rPr>
          <w:t>georgeshenry.carrard@eesc.europa.eu</w:t>
        </w:r>
      </w:hyperlink>
      <w:r w:rsidRPr="00927DB6">
        <w:rPr>
          <w:i/>
        </w:rPr>
        <w:t>)</w:t>
      </w:r>
    </w:p>
    <w:p w:rsidR="00FA4502" w:rsidRPr="00927DB6" w:rsidRDefault="00FA4502" w:rsidP="00EC0D04">
      <w:pPr>
        <w:keepNext/>
        <w:rPr>
          <w:i/>
          <w:iCs/>
        </w:rPr>
      </w:pPr>
    </w:p>
    <w:p w:rsidR="00156950" w:rsidRPr="00927DB6" w:rsidRDefault="00156950" w:rsidP="008B7E27">
      <w:pPr>
        <w:overflowPunct w:val="0"/>
        <w:autoSpaceDE w:val="0"/>
        <w:autoSpaceDN w:val="0"/>
        <w:adjustRightInd w:val="0"/>
        <w:jc w:val="center"/>
        <w:textAlignment w:val="baseline"/>
      </w:pPr>
      <w:r w:rsidRPr="00927DB6">
        <w:t>_____________</w:t>
      </w:r>
    </w:p>
    <w:sectPr w:rsidR="00156950" w:rsidRPr="00927DB6" w:rsidSect="00571D8A">
      <w:headerReference w:type="even" r:id="rId30"/>
      <w:headerReference w:type="default" r:id="rId31"/>
      <w:footerReference w:type="even" r:id="rId32"/>
      <w:footerReference w:type="default" r:id="rId33"/>
      <w:headerReference w:type="first" r:id="rId34"/>
      <w:footerReference w:type="first" r:id="rId35"/>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712" w:rsidRDefault="00FE2712" w:rsidP="003B283B">
      <w:pPr>
        <w:spacing w:line="240" w:lineRule="auto"/>
      </w:pPr>
      <w:r>
        <w:separator/>
      </w:r>
    </w:p>
  </w:endnote>
  <w:endnote w:type="continuationSeparator" w:id="0">
    <w:p w:rsidR="00FE2712" w:rsidRDefault="00FE2712" w:rsidP="003B283B">
      <w:pPr>
        <w:spacing w:line="240" w:lineRule="auto"/>
      </w:pPr>
      <w:r>
        <w:continuationSeparator/>
      </w:r>
    </w:p>
  </w:endnote>
  <w:endnote w:type="continuationNotice" w:id="1">
    <w:p w:rsidR="00FE2712" w:rsidRDefault="00FE27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571D8A" w:rsidRDefault="00571D8A" w:rsidP="00571D8A">
    <w:pPr>
      <w:pStyle w:val="Footer"/>
    </w:pPr>
    <w:r>
      <w:t xml:space="preserve">EESC-2016-06957-00-01-TCD-TRA (FR) </w:t>
    </w:r>
    <w:r>
      <w:fldChar w:fldCharType="begin"/>
    </w:r>
    <w:r>
      <w:instrText xml:space="preserve"> PAGE  \* Arabic  \* MERGEFORMAT </w:instrText>
    </w:r>
    <w:r>
      <w:fldChar w:fldCharType="separate"/>
    </w:r>
    <w:r w:rsidR="00927DB6">
      <w:rPr>
        <w:noProof/>
      </w:rPr>
      <w:t>1</w:t>
    </w:r>
    <w:r>
      <w:fldChar w:fldCharType="end"/>
    </w:r>
    <w:r>
      <w:t>/</w:t>
    </w:r>
    <w:r>
      <w:fldChar w:fldCharType="begin"/>
    </w:r>
    <w:r>
      <w:instrText xml:space="preserve"> = </w:instrText>
    </w:r>
    <w:r w:rsidR="00927DB6">
      <w:fldChar w:fldCharType="begin"/>
    </w:r>
    <w:r w:rsidR="00927DB6">
      <w:instrText xml:space="preserve"> NUMPAGES </w:instrText>
    </w:r>
    <w:r w:rsidR="00927DB6">
      <w:fldChar w:fldCharType="separate"/>
    </w:r>
    <w:r w:rsidR="00927DB6">
      <w:rPr>
        <w:noProof/>
      </w:rPr>
      <w:instrText>3</w:instrText>
    </w:r>
    <w:r w:rsidR="00927DB6">
      <w:rPr>
        <w:noProof/>
      </w:rPr>
      <w:fldChar w:fldCharType="end"/>
    </w:r>
    <w:r>
      <w:instrText xml:space="preserve"> </w:instrText>
    </w:r>
    <w:r>
      <w:fldChar w:fldCharType="separate"/>
    </w:r>
    <w:r w:rsidR="00927DB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571D8A" w:rsidRDefault="00591892" w:rsidP="00571D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571D8A" w:rsidRDefault="00571D8A" w:rsidP="00571D8A">
    <w:pPr>
      <w:pStyle w:val="Footer"/>
    </w:pPr>
    <w:r>
      <w:t xml:space="preserve">EESC-2016-06957-00-01-TCD-TRA (FR) </w:t>
    </w:r>
    <w:r>
      <w:fldChar w:fldCharType="begin"/>
    </w:r>
    <w:r>
      <w:instrText xml:space="preserve"> PAGE  \* Arabic  \* MERGEFORMAT </w:instrText>
    </w:r>
    <w:r>
      <w:fldChar w:fldCharType="separate"/>
    </w:r>
    <w:r w:rsidR="00927DB6">
      <w:rPr>
        <w:noProof/>
      </w:rPr>
      <w:t>3</w:t>
    </w:r>
    <w:r>
      <w:fldChar w:fldCharType="end"/>
    </w:r>
    <w:r>
      <w:t>/</w:t>
    </w:r>
    <w:r>
      <w:fldChar w:fldCharType="begin"/>
    </w:r>
    <w:r>
      <w:instrText xml:space="preserve"> = </w:instrText>
    </w:r>
    <w:r w:rsidR="00927DB6">
      <w:fldChar w:fldCharType="begin"/>
    </w:r>
    <w:r w:rsidR="00927DB6">
      <w:instrText xml:space="preserve"> NUMPAGES </w:instrText>
    </w:r>
    <w:r w:rsidR="00927DB6">
      <w:fldChar w:fldCharType="separate"/>
    </w:r>
    <w:r w:rsidR="00927DB6">
      <w:rPr>
        <w:noProof/>
      </w:rPr>
      <w:instrText>3</w:instrText>
    </w:r>
    <w:r w:rsidR="00927DB6">
      <w:rPr>
        <w:noProof/>
      </w:rPr>
      <w:fldChar w:fldCharType="end"/>
    </w:r>
    <w:r>
      <w:instrText xml:space="preserve"> </w:instrText>
    </w:r>
    <w:r>
      <w:fldChar w:fldCharType="separate"/>
    </w:r>
    <w:r w:rsidR="00927DB6">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571D8A" w:rsidRDefault="00591892" w:rsidP="00571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712" w:rsidRDefault="00FE2712" w:rsidP="003B283B">
      <w:pPr>
        <w:spacing w:line="240" w:lineRule="auto"/>
      </w:pPr>
      <w:r>
        <w:separator/>
      </w:r>
    </w:p>
  </w:footnote>
  <w:footnote w:type="continuationSeparator" w:id="0">
    <w:p w:rsidR="00FE2712" w:rsidRDefault="00FE2712" w:rsidP="003B283B">
      <w:pPr>
        <w:spacing w:line="240" w:lineRule="auto"/>
      </w:pPr>
      <w:r>
        <w:continuationSeparator/>
      </w:r>
    </w:p>
  </w:footnote>
  <w:footnote w:type="continuationNotice" w:id="1">
    <w:p w:rsidR="00FE2712" w:rsidRPr="00377A77" w:rsidRDefault="00FE2712">
      <w:pPr>
        <w:spacing w:line="240" w:lineRule="auto"/>
        <w:rPr>
          <w:sz w:val="2"/>
          <w:szCs w:val="2"/>
        </w:rPr>
      </w:pPr>
    </w:p>
  </w:footnote>
  <w:footnote w:id="2">
    <w:p w:rsidR="00591892" w:rsidRPr="0029296D" w:rsidRDefault="00591892" w:rsidP="006B5013">
      <w:pPr>
        <w:pStyle w:val="FootnoteText"/>
      </w:pPr>
      <w:r>
        <w:rPr>
          <w:rStyle w:val="FootnoteReference"/>
        </w:rPr>
        <w:footnoteRef/>
      </w:r>
      <w:r>
        <w:tab/>
      </w:r>
      <w:hyperlink r:id="rId1">
        <w:r w:rsidR="00562DE0">
          <w:rPr>
            <w:rStyle w:val="Hyperlink"/>
          </w:rPr>
          <w:t>http://www.cic.gc.ca/english/resources/publications/ref-sponsor/index.asp</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571D8A" w:rsidRDefault="00591892" w:rsidP="00571D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571D8A" w:rsidRDefault="00591892" w:rsidP="00571D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571D8A" w:rsidRDefault="00591892" w:rsidP="00571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7A6591"/>
    <w:multiLevelType w:val="hybridMultilevel"/>
    <w:tmpl w:val="404AE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792FF2"/>
    <w:multiLevelType w:val="hybridMultilevel"/>
    <w:tmpl w:val="3FD06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7111FB4"/>
    <w:multiLevelType w:val="hybridMultilevel"/>
    <w:tmpl w:val="EE1EB75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3C32FB5"/>
    <w:multiLevelType w:val="hybridMultilevel"/>
    <w:tmpl w:val="EC3C5F2C"/>
    <w:lvl w:ilvl="0" w:tplc="080C0001">
      <w:start w:val="1"/>
      <w:numFmt w:val="bullet"/>
      <w:lvlText w:val=""/>
      <w:lvlJc w:val="left"/>
      <w:pPr>
        <w:ind w:left="720" w:hanging="360"/>
      </w:pPr>
      <w:rPr>
        <w:rFonts w:ascii="Symbol" w:hAnsi="Symbol" w:hint="default"/>
      </w:rPr>
    </w:lvl>
    <w:lvl w:ilvl="1" w:tplc="A63009BA">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DD57113"/>
    <w:multiLevelType w:val="hybridMultilevel"/>
    <w:tmpl w:val="6BE82942"/>
    <w:lvl w:ilvl="0" w:tplc="009CC3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4B6228B1"/>
    <w:multiLevelType w:val="hybridMultilevel"/>
    <w:tmpl w:val="9B48ACF2"/>
    <w:lvl w:ilvl="0" w:tplc="08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C645A15"/>
    <w:multiLevelType w:val="hybridMultilevel"/>
    <w:tmpl w:val="1766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624569"/>
    <w:multiLevelType w:val="hybridMultilevel"/>
    <w:tmpl w:val="3112F4B2"/>
    <w:lvl w:ilvl="0" w:tplc="B9FED33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07A270B"/>
    <w:multiLevelType w:val="hybridMultilevel"/>
    <w:tmpl w:val="003A0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3">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15">
    <w:nsid w:val="59D91D28"/>
    <w:multiLevelType w:val="hybridMultilevel"/>
    <w:tmpl w:val="773A9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5A9C5D50"/>
    <w:multiLevelType w:val="hybridMultilevel"/>
    <w:tmpl w:val="1194AF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18">
    <w:nsid w:val="684F7774"/>
    <w:multiLevelType w:val="hybridMultilevel"/>
    <w:tmpl w:val="13528DA4"/>
    <w:lvl w:ilvl="0" w:tplc="CB2851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20">
    <w:nsid w:val="6A7D1050"/>
    <w:multiLevelType w:val="hybridMultilevel"/>
    <w:tmpl w:val="7E2493F4"/>
    <w:lvl w:ilvl="0" w:tplc="EEF02D2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6B79493A"/>
    <w:multiLevelType w:val="hybridMultilevel"/>
    <w:tmpl w:val="D6561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719A64ED"/>
    <w:multiLevelType w:val="hybridMultilevel"/>
    <w:tmpl w:val="325C538C"/>
    <w:lvl w:ilvl="0" w:tplc="5956C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D5615A"/>
    <w:multiLevelType w:val="singleLevel"/>
    <w:tmpl w:val="080C0001"/>
    <w:lvl w:ilvl="0">
      <w:start w:val="1"/>
      <w:numFmt w:val="bullet"/>
      <w:lvlText w:val=""/>
      <w:lvlJc w:val="left"/>
      <w:pPr>
        <w:ind w:left="720" w:hanging="360"/>
      </w:pPr>
      <w:rPr>
        <w:rFonts w:ascii="Symbol" w:hAnsi="Symbol" w:hint="default"/>
      </w:rPr>
    </w:lvl>
  </w:abstractNum>
  <w:abstractNum w:abstractNumId="25">
    <w:nsid w:val="7FF407A9"/>
    <w:multiLevelType w:val="hybridMultilevel"/>
    <w:tmpl w:val="E228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7"/>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5"/>
  </w:num>
  <w:num w:numId="6">
    <w:abstractNumId w:val="11"/>
  </w:num>
  <w:num w:numId="7">
    <w:abstractNumId w:val="25"/>
  </w:num>
  <w:num w:numId="8">
    <w:abstractNumId w:val="6"/>
  </w:num>
  <w:num w:numId="9">
    <w:abstractNumId w:val="15"/>
  </w:num>
  <w:num w:numId="10">
    <w:abstractNumId w:val="19"/>
  </w:num>
  <w:num w:numId="11">
    <w:abstractNumId w:val="14"/>
  </w:num>
  <w:num w:numId="12">
    <w:abstractNumId w:val="24"/>
  </w:num>
  <w:num w:numId="13">
    <w:abstractNumId w:val="10"/>
  </w:num>
  <w:num w:numId="14">
    <w:abstractNumId w:val="2"/>
  </w:num>
  <w:num w:numId="15">
    <w:abstractNumId w:val="9"/>
  </w:num>
  <w:num w:numId="16">
    <w:abstractNumId w:val="13"/>
  </w:num>
  <w:num w:numId="17">
    <w:abstractNumId w:val="16"/>
  </w:num>
  <w:num w:numId="18">
    <w:abstractNumId w:val="7"/>
  </w:num>
  <w:num w:numId="19">
    <w:abstractNumId w:val="22"/>
  </w:num>
  <w:num w:numId="20">
    <w:abstractNumId w:val="4"/>
  </w:num>
  <w:num w:numId="21">
    <w:abstractNumId w:val="23"/>
  </w:num>
  <w:num w:numId="22">
    <w:abstractNumId w:val="3"/>
  </w:num>
  <w:num w:numId="23">
    <w:abstractNumId w:val="8"/>
  </w:num>
  <w:num w:numId="24">
    <w:abstractNumId w:val="18"/>
  </w:num>
  <w:num w:numId="25">
    <w:abstractNumId w:val="21"/>
  </w:num>
  <w:num w:numId="26">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B87"/>
    <w:rsid w:val="00002E4F"/>
    <w:rsid w:val="00004D0F"/>
    <w:rsid w:val="00007B94"/>
    <w:rsid w:val="000115A9"/>
    <w:rsid w:val="000138A1"/>
    <w:rsid w:val="0001686B"/>
    <w:rsid w:val="00017703"/>
    <w:rsid w:val="00020A28"/>
    <w:rsid w:val="000215A9"/>
    <w:rsid w:val="00022B6C"/>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EB7"/>
    <w:rsid w:val="00043DB6"/>
    <w:rsid w:val="00051C81"/>
    <w:rsid w:val="0005250A"/>
    <w:rsid w:val="00054E26"/>
    <w:rsid w:val="00055735"/>
    <w:rsid w:val="000562AF"/>
    <w:rsid w:val="00060853"/>
    <w:rsid w:val="00067189"/>
    <w:rsid w:val="00067BC4"/>
    <w:rsid w:val="00070C28"/>
    <w:rsid w:val="000714D6"/>
    <w:rsid w:val="00071E53"/>
    <w:rsid w:val="00073A46"/>
    <w:rsid w:val="00074A88"/>
    <w:rsid w:val="00074CD8"/>
    <w:rsid w:val="000814F6"/>
    <w:rsid w:val="00081813"/>
    <w:rsid w:val="000818D4"/>
    <w:rsid w:val="000821ED"/>
    <w:rsid w:val="000836FE"/>
    <w:rsid w:val="00086D04"/>
    <w:rsid w:val="00087AE9"/>
    <w:rsid w:val="00094645"/>
    <w:rsid w:val="000967CA"/>
    <w:rsid w:val="00096999"/>
    <w:rsid w:val="000A62E2"/>
    <w:rsid w:val="000C07F0"/>
    <w:rsid w:val="000C0AA0"/>
    <w:rsid w:val="000C2679"/>
    <w:rsid w:val="000C37E9"/>
    <w:rsid w:val="000C3DF6"/>
    <w:rsid w:val="000C469F"/>
    <w:rsid w:val="000D28F0"/>
    <w:rsid w:val="000D50A8"/>
    <w:rsid w:val="000D59D3"/>
    <w:rsid w:val="000D7F5A"/>
    <w:rsid w:val="000E4C16"/>
    <w:rsid w:val="000E6F41"/>
    <w:rsid w:val="000F035E"/>
    <w:rsid w:val="000F16CE"/>
    <w:rsid w:val="000F42C4"/>
    <w:rsid w:val="000F77C3"/>
    <w:rsid w:val="0010339F"/>
    <w:rsid w:val="0010391E"/>
    <w:rsid w:val="00103CC0"/>
    <w:rsid w:val="00104975"/>
    <w:rsid w:val="001053BA"/>
    <w:rsid w:val="0010786D"/>
    <w:rsid w:val="00110344"/>
    <w:rsid w:val="001127C6"/>
    <w:rsid w:val="001138B0"/>
    <w:rsid w:val="001158DF"/>
    <w:rsid w:val="00116CFB"/>
    <w:rsid w:val="00126A7F"/>
    <w:rsid w:val="00127660"/>
    <w:rsid w:val="00131042"/>
    <w:rsid w:val="0013146D"/>
    <w:rsid w:val="00136F53"/>
    <w:rsid w:val="00136FA8"/>
    <w:rsid w:val="001376AC"/>
    <w:rsid w:val="00140E2E"/>
    <w:rsid w:val="0014104C"/>
    <w:rsid w:val="00142A4E"/>
    <w:rsid w:val="0014464E"/>
    <w:rsid w:val="00146F91"/>
    <w:rsid w:val="001540D3"/>
    <w:rsid w:val="00155138"/>
    <w:rsid w:val="00156950"/>
    <w:rsid w:val="00157649"/>
    <w:rsid w:val="00160DCC"/>
    <w:rsid w:val="001657F4"/>
    <w:rsid w:val="00166FCB"/>
    <w:rsid w:val="0017241F"/>
    <w:rsid w:val="001737B7"/>
    <w:rsid w:val="0017469D"/>
    <w:rsid w:val="001764F7"/>
    <w:rsid w:val="001768E2"/>
    <w:rsid w:val="0018061D"/>
    <w:rsid w:val="00180A82"/>
    <w:rsid w:val="00182D03"/>
    <w:rsid w:val="00184C46"/>
    <w:rsid w:val="00186D96"/>
    <w:rsid w:val="00191C0B"/>
    <w:rsid w:val="00194447"/>
    <w:rsid w:val="0019516A"/>
    <w:rsid w:val="00195479"/>
    <w:rsid w:val="001A1064"/>
    <w:rsid w:val="001A3D0C"/>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D013F"/>
    <w:rsid w:val="001D4E3C"/>
    <w:rsid w:val="001D52CB"/>
    <w:rsid w:val="001D6C48"/>
    <w:rsid w:val="001E2338"/>
    <w:rsid w:val="001E74A2"/>
    <w:rsid w:val="001E76FC"/>
    <w:rsid w:val="001F0BC4"/>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21123"/>
    <w:rsid w:val="002236A6"/>
    <w:rsid w:val="00224DE6"/>
    <w:rsid w:val="00224E75"/>
    <w:rsid w:val="00226823"/>
    <w:rsid w:val="002276DD"/>
    <w:rsid w:val="0023002B"/>
    <w:rsid w:val="00232334"/>
    <w:rsid w:val="00233CAC"/>
    <w:rsid w:val="0023548F"/>
    <w:rsid w:val="002407AA"/>
    <w:rsid w:val="00242408"/>
    <w:rsid w:val="00242759"/>
    <w:rsid w:val="00242890"/>
    <w:rsid w:val="00242B03"/>
    <w:rsid w:val="00243514"/>
    <w:rsid w:val="002469F7"/>
    <w:rsid w:val="002539A1"/>
    <w:rsid w:val="00253B72"/>
    <w:rsid w:val="002542EF"/>
    <w:rsid w:val="002559A2"/>
    <w:rsid w:val="002563ED"/>
    <w:rsid w:val="00256406"/>
    <w:rsid w:val="0026049D"/>
    <w:rsid w:val="00263B55"/>
    <w:rsid w:val="002653BB"/>
    <w:rsid w:val="00266BC6"/>
    <w:rsid w:val="00267AB2"/>
    <w:rsid w:val="0027137C"/>
    <w:rsid w:val="00281365"/>
    <w:rsid w:val="0028188E"/>
    <w:rsid w:val="002843D9"/>
    <w:rsid w:val="002852E1"/>
    <w:rsid w:val="002903CB"/>
    <w:rsid w:val="00291252"/>
    <w:rsid w:val="002915A8"/>
    <w:rsid w:val="00291981"/>
    <w:rsid w:val="00291F64"/>
    <w:rsid w:val="002A0707"/>
    <w:rsid w:val="002A17C4"/>
    <w:rsid w:val="002A349B"/>
    <w:rsid w:val="002A3665"/>
    <w:rsid w:val="002A4A76"/>
    <w:rsid w:val="002A5E72"/>
    <w:rsid w:val="002A5F58"/>
    <w:rsid w:val="002B2798"/>
    <w:rsid w:val="002B4372"/>
    <w:rsid w:val="002B5973"/>
    <w:rsid w:val="002C0F1F"/>
    <w:rsid w:val="002C1999"/>
    <w:rsid w:val="002C3DCC"/>
    <w:rsid w:val="002C5D72"/>
    <w:rsid w:val="002D0F32"/>
    <w:rsid w:val="002D1B76"/>
    <w:rsid w:val="002D41B7"/>
    <w:rsid w:val="002D73EF"/>
    <w:rsid w:val="002D750B"/>
    <w:rsid w:val="002F0044"/>
    <w:rsid w:val="002F0388"/>
    <w:rsid w:val="003002D3"/>
    <w:rsid w:val="003058FB"/>
    <w:rsid w:val="00306501"/>
    <w:rsid w:val="003075E1"/>
    <w:rsid w:val="003079A2"/>
    <w:rsid w:val="00307A61"/>
    <w:rsid w:val="00311036"/>
    <w:rsid w:val="003111F0"/>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6DB2"/>
    <w:rsid w:val="00342715"/>
    <w:rsid w:val="00343EBB"/>
    <w:rsid w:val="0034601A"/>
    <w:rsid w:val="0034657E"/>
    <w:rsid w:val="00350470"/>
    <w:rsid w:val="003542D4"/>
    <w:rsid w:val="003543F0"/>
    <w:rsid w:val="003555A1"/>
    <w:rsid w:val="0035631F"/>
    <w:rsid w:val="003603E5"/>
    <w:rsid w:val="00360D02"/>
    <w:rsid w:val="00361CF3"/>
    <w:rsid w:val="00362B7F"/>
    <w:rsid w:val="00364D74"/>
    <w:rsid w:val="003674F0"/>
    <w:rsid w:val="0037202C"/>
    <w:rsid w:val="00372958"/>
    <w:rsid w:val="00372D96"/>
    <w:rsid w:val="003759AE"/>
    <w:rsid w:val="00377A77"/>
    <w:rsid w:val="003803A1"/>
    <w:rsid w:val="00380A9A"/>
    <w:rsid w:val="0038274D"/>
    <w:rsid w:val="003833E4"/>
    <w:rsid w:val="0038799C"/>
    <w:rsid w:val="00387CFB"/>
    <w:rsid w:val="00392559"/>
    <w:rsid w:val="003939EE"/>
    <w:rsid w:val="00394196"/>
    <w:rsid w:val="0039485C"/>
    <w:rsid w:val="00397835"/>
    <w:rsid w:val="00397A66"/>
    <w:rsid w:val="00397C0A"/>
    <w:rsid w:val="003A63B9"/>
    <w:rsid w:val="003A667F"/>
    <w:rsid w:val="003A7683"/>
    <w:rsid w:val="003B20F1"/>
    <w:rsid w:val="003B283B"/>
    <w:rsid w:val="003B2AB5"/>
    <w:rsid w:val="003B2BA2"/>
    <w:rsid w:val="003B38AA"/>
    <w:rsid w:val="003B42CB"/>
    <w:rsid w:val="003B5313"/>
    <w:rsid w:val="003B5456"/>
    <w:rsid w:val="003B77C4"/>
    <w:rsid w:val="003C1187"/>
    <w:rsid w:val="003C2DB1"/>
    <w:rsid w:val="003C4AF5"/>
    <w:rsid w:val="003C4EF8"/>
    <w:rsid w:val="003C5357"/>
    <w:rsid w:val="003C6DC3"/>
    <w:rsid w:val="003D05FE"/>
    <w:rsid w:val="003D35EF"/>
    <w:rsid w:val="003D3B49"/>
    <w:rsid w:val="003D3D9E"/>
    <w:rsid w:val="003D7FAF"/>
    <w:rsid w:val="003E0B8C"/>
    <w:rsid w:val="003E24BB"/>
    <w:rsid w:val="003E387D"/>
    <w:rsid w:val="003E5833"/>
    <w:rsid w:val="003E6010"/>
    <w:rsid w:val="003E693F"/>
    <w:rsid w:val="003E75FE"/>
    <w:rsid w:val="003F1D4E"/>
    <w:rsid w:val="003F2CD5"/>
    <w:rsid w:val="003F2F97"/>
    <w:rsid w:val="003F4FF6"/>
    <w:rsid w:val="003F59AD"/>
    <w:rsid w:val="003F65E2"/>
    <w:rsid w:val="00400FC6"/>
    <w:rsid w:val="00402CA2"/>
    <w:rsid w:val="00411755"/>
    <w:rsid w:val="00413EED"/>
    <w:rsid w:val="00414A4C"/>
    <w:rsid w:val="00415AAD"/>
    <w:rsid w:val="0041728F"/>
    <w:rsid w:val="004221CC"/>
    <w:rsid w:val="004235E7"/>
    <w:rsid w:val="00425526"/>
    <w:rsid w:val="00426306"/>
    <w:rsid w:val="00427C97"/>
    <w:rsid w:val="00430FC6"/>
    <w:rsid w:val="004331FF"/>
    <w:rsid w:val="00434AB9"/>
    <w:rsid w:val="00434C77"/>
    <w:rsid w:val="00440808"/>
    <w:rsid w:val="0044401F"/>
    <w:rsid w:val="00444C4C"/>
    <w:rsid w:val="00444D44"/>
    <w:rsid w:val="004452E3"/>
    <w:rsid w:val="0045436B"/>
    <w:rsid w:val="00460CCB"/>
    <w:rsid w:val="00460D3F"/>
    <w:rsid w:val="00461E3E"/>
    <w:rsid w:val="00464A26"/>
    <w:rsid w:val="00464B19"/>
    <w:rsid w:val="00464C86"/>
    <w:rsid w:val="00466AC6"/>
    <w:rsid w:val="0047016B"/>
    <w:rsid w:val="00470409"/>
    <w:rsid w:val="0047306F"/>
    <w:rsid w:val="0047417A"/>
    <w:rsid w:val="00477B4B"/>
    <w:rsid w:val="00477C1C"/>
    <w:rsid w:val="0048090F"/>
    <w:rsid w:val="00480C50"/>
    <w:rsid w:val="00486144"/>
    <w:rsid w:val="00486F07"/>
    <w:rsid w:val="004929C8"/>
    <w:rsid w:val="00492EDB"/>
    <w:rsid w:val="00496EBA"/>
    <w:rsid w:val="004A58D1"/>
    <w:rsid w:val="004A7356"/>
    <w:rsid w:val="004A737C"/>
    <w:rsid w:val="004A7AEE"/>
    <w:rsid w:val="004A7C3A"/>
    <w:rsid w:val="004A7E85"/>
    <w:rsid w:val="004B0633"/>
    <w:rsid w:val="004B14C0"/>
    <w:rsid w:val="004B6089"/>
    <w:rsid w:val="004B7790"/>
    <w:rsid w:val="004C05A5"/>
    <w:rsid w:val="004C0FE5"/>
    <w:rsid w:val="004C4138"/>
    <w:rsid w:val="004C4D7B"/>
    <w:rsid w:val="004C56A4"/>
    <w:rsid w:val="004C6E55"/>
    <w:rsid w:val="004C7B95"/>
    <w:rsid w:val="004D1F3E"/>
    <w:rsid w:val="004D5272"/>
    <w:rsid w:val="004E0268"/>
    <w:rsid w:val="004E1536"/>
    <w:rsid w:val="004E16EC"/>
    <w:rsid w:val="004E21A8"/>
    <w:rsid w:val="004E2B3E"/>
    <w:rsid w:val="004E2CEB"/>
    <w:rsid w:val="004E3528"/>
    <w:rsid w:val="004E3A5B"/>
    <w:rsid w:val="004E46A8"/>
    <w:rsid w:val="004E4A42"/>
    <w:rsid w:val="004F0B26"/>
    <w:rsid w:val="004F3783"/>
    <w:rsid w:val="004F4E76"/>
    <w:rsid w:val="004F70F9"/>
    <w:rsid w:val="004F7A13"/>
    <w:rsid w:val="005021B6"/>
    <w:rsid w:val="005024F6"/>
    <w:rsid w:val="00504096"/>
    <w:rsid w:val="00504A01"/>
    <w:rsid w:val="00505516"/>
    <w:rsid w:val="00507398"/>
    <w:rsid w:val="005073C6"/>
    <w:rsid w:val="00507B8C"/>
    <w:rsid w:val="0051243D"/>
    <w:rsid w:val="00514A9A"/>
    <w:rsid w:val="00515BC0"/>
    <w:rsid w:val="00516F22"/>
    <w:rsid w:val="005207E3"/>
    <w:rsid w:val="00522152"/>
    <w:rsid w:val="00523686"/>
    <w:rsid w:val="00523996"/>
    <w:rsid w:val="00525911"/>
    <w:rsid w:val="00531900"/>
    <w:rsid w:val="00534CC2"/>
    <w:rsid w:val="00535FFB"/>
    <w:rsid w:val="0054017F"/>
    <w:rsid w:val="0054168C"/>
    <w:rsid w:val="005434EE"/>
    <w:rsid w:val="0054508A"/>
    <w:rsid w:val="00546C60"/>
    <w:rsid w:val="005508F5"/>
    <w:rsid w:val="0055113A"/>
    <w:rsid w:val="005533A1"/>
    <w:rsid w:val="00554364"/>
    <w:rsid w:val="00554B37"/>
    <w:rsid w:val="00557587"/>
    <w:rsid w:val="00557A1C"/>
    <w:rsid w:val="00560AD6"/>
    <w:rsid w:val="00561C94"/>
    <w:rsid w:val="00562DE0"/>
    <w:rsid w:val="005632D7"/>
    <w:rsid w:val="0056359E"/>
    <w:rsid w:val="00566858"/>
    <w:rsid w:val="00567A1B"/>
    <w:rsid w:val="0057117C"/>
    <w:rsid w:val="00571D8A"/>
    <w:rsid w:val="0057239E"/>
    <w:rsid w:val="005724ED"/>
    <w:rsid w:val="00575896"/>
    <w:rsid w:val="00575EED"/>
    <w:rsid w:val="00577829"/>
    <w:rsid w:val="005805C8"/>
    <w:rsid w:val="0058068C"/>
    <w:rsid w:val="00581104"/>
    <w:rsid w:val="00584D4C"/>
    <w:rsid w:val="005876F8"/>
    <w:rsid w:val="00591892"/>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D2D"/>
    <w:rsid w:val="005B70E6"/>
    <w:rsid w:val="005B7EAD"/>
    <w:rsid w:val="005C030B"/>
    <w:rsid w:val="005C0D2A"/>
    <w:rsid w:val="005C119A"/>
    <w:rsid w:val="005C2810"/>
    <w:rsid w:val="005C6C52"/>
    <w:rsid w:val="005C6CC7"/>
    <w:rsid w:val="005C6FD3"/>
    <w:rsid w:val="005D060D"/>
    <w:rsid w:val="005D2896"/>
    <w:rsid w:val="005D460E"/>
    <w:rsid w:val="005D4846"/>
    <w:rsid w:val="005D6008"/>
    <w:rsid w:val="005D652A"/>
    <w:rsid w:val="005E32A3"/>
    <w:rsid w:val="005E531B"/>
    <w:rsid w:val="005E7516"/>
    <w:rsid w:val="005F54A5"/>
    <w:rsid w:val="005F5722"/>
    <w:rsid w:val="005F7FD3"/>
    <w:rsid w:val="00600B60"/>
    <w:rsid w:val="006028AC"/>
    <w:rsid w:val="006043AA"/>
    <w:rsid w:val="006139AA"/>
    <w:rsid w:val="006140BB"/>
    <w:rsid w:val="006167B6"/>
    <w:rsid w:val="00616E48"/>
    <w:rsid w:val="00622A2D"/>
    <w:rsid w:val="00623026"/>
    <w:rsid w:val="00623940"/>
    <w:rsid w:val="00630FCB"/>
    <w:rsid w:val="0063400F"/>
    <w:rsid w:val="00637052"/>
    <w:rsid w:val="00637DD7"/>
    <w:rsid w:val="0064336B"/>
    <w:rsid w:val="00643E56"/>
    <w:rsid w:val="006452AC"/>
    <w:rsid w:val="00646338"/>
    <w:rsid w:val="00646EEC"/>
    <w:rsid w:val="00647030"/>
    <w:rsid w:val="00647038"/>
    <w:rsid w:val="006472A6"/>
    <w:rsid w:val="006501DC"/>
    <w:rsid w:val="0065504C"/>
    <w:rsid w:val="006552FD"/>
    <w:rsid w:val="006554B0"/>
    <w:rsid w:val="0065609C"/>
    <w:rsid w:val="006579F9"/>
    <w:rsid w:val="00657F8D"/>
    <w:rsid w:val="006600DC"/>
    <w:rsid w:val="00664CC5"/>
    <w:rsid w:val="00666847"/>
    <w:rsid w:val="006705FA"/>
    <w:rsid w:val="00671031"/>
    <w:rsid w:val="006763EC"/>
    <w:rsid w:val="0067717C"/>
    <w:rsid w:val="006808D7"/>
    <w:rsid w:val="0068174F"/>
    <w:rsid w:val="00681787"/>
    <w:rsid w:val="00690AFD"/>
    <w:rsid w:val="0069185E"/>
    <w:rsid w:val="00696261"/>
    <w:rsid w:val="00696440"/>
    <w:rsid w:val="0069782A"/>
    <w:rsid w:val="006A0A6B"/>
    <w:rsid w:val="006A2764"/>
    <w:rsid w:val="006A4EAA"/>
    <w:rsid w:val="006A6090"/>
    <w:rsid w:val="006B02D0"/>
    <w:rsid w:val="006B15C0"/>
    <w:rsid w:val="006B1950"/>
    <w:rsid w:val="006B1EE7"/>
    <w:rsid w:val="006B4FD1"/>
    <w:rsid w:val="006B5013"/>
    <w:rsid w:val="006B6362"/>
    <w:rsid w:val="006B7240"/>
    <w:rsid w:val="006B7B1B"/>
    <w:rsid w:val="006C29F2"/>
    <w:rsid w:val="006D03D8"/>
    <w:rsid w:val="006D1BB9"/>
    <w:rsid w:val="006D698D"/>
    <w:rsid w:val="006D78FF"/>
    <w:rsid w:val="006E07C3"/>
    <w:rsid w:val="006E28A4"/>
    <w:rsid w:val="006E2B97"/>
    <w:rsid w:val="006E3C3D"/>
    <w:rsid w:val="006E4A32"/>
    <w:rsid w:val="006E6132"/>
    <w:rsid w:val="006E77C1"/>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112FB"/>
    <w:rsid w:val="007149F9"/>
    <w:rsid w:val="007200A7"/>
    <w:rsid w:val="00721659"/>
    <w:rsid w:val="0072400C"/>
    <w:rsid w:val="0072636A"/>
    <w:rsid w:val="007274A7"/>
    <w:rsid w:val="00732A09"/>
    <w:rsid w:val="00736415"/>
    <w:rsid w:val="007402B1"/>
    <w:rsid w:val="00740EA8"/>
    <w:rsid w:val="00742995"/>
    <w:rsid w:val="0074514B"/>
    <w:rsid w:val="007456DC"/>
    <w:rsid w:val="007460DB"/>
    <w:rsid w:val="00746BC1"/>
    <w:rsid w:val="0075085B"/>
    <w:rsid w:val="00750AF6"/>
    <w:rsid w:val="0075179F"/>
    <w:rsid w:val="00754261"/>
    <w:rsid w:val="00754C10"/>
    <w:rsid w:val="007551F4"/>
    <w:rsid w:val="007562AD"/>
    <w:rsid w:val="00757CF0"/>
    <w:rsid w:val="007605C0"/>
    <w:rsid w:val="00761F77"/>
    <w:rsid w:val="007647C3"/>
    <w:rsid w:val="00765C42"/>
    <w:rsid w:val="00765F1B"/>
    <w:rsid w:val="00766201"/>
    <w:rsid w:val="00771B7B"/>
    <w:rsid w:val="00772D4D"/>
    <w:rsid w:val="007738AC"/>
    <w:rsid w:val="00774ED8"/>
    <w:rsid w:val="00782FDA"/>
    <w:rsid w:val="00785399"/>
    <w:rsid w:val="00793CC7"/>
    <w:rsid w:val="0079472F"/>
    <w:rsid w:val="007949E3"/>
    <w:rsid w:val="00794E1C"/>
    <w:rsid w:val="00795DA3"/>
    <w:rsid w:val="00796D74"/>
    <w:rsid w:val="00797F04"/>
    <w:rsid w:val="007A57F4"/>
    <w:rsid w:val="007B1E3E"/>
    <w:rsid w:val="007B31B6"/>
    <w:rsid w:val="007B3529"/>
    <w:rsid w:val="007C07C5"/>
    <w:rsid w:val="007C2D6B"/>
    <w:rsid w:val="007D0DD1"/>
    <w:rsid w:val="007D135C"/>
    <w:rsid w:val="007D2AA2"/>
    <w:rsid w:val="007D31F4"/>
    <w:rsid w:val="007D4275"/>
    <w:rsid w:val="007E0816"/>
    <w:rsid w:val="007E134F"/>
    <w:rsid w:val="007E170F"/>
    <w:rsid w:val="007E2573"/>
    <w:rsid w:val="007E3E7F"/>
    <w:rsid w:val="007E6BCE"/>
    <w:rsid w:val="007E6DF2"/>
    <w:rsid w:val="007F00D3"/>
    <w:rsid w:val="007F0D28"/>
    <w:rsid w:val="007F0D84"/>
    <w:rsid w:val="007F15F7"/>
    <w:rsid w:val="007F1778"/>
    <w:rsid w:val="007F2174"/>
    <w:rsid w:val="007F2A89"/>
    <w:rsid w:val="007F556F"/>
    <w:rsid w:val="00800AE3"/>
    <w:rsid w:val="0080274C"/>
    <w:rsid w:val="00802AF7"/>
    <w:rsid w:val="008031D6"/>
    <w:rsid w:val="008038C5"/>
    <w:rsid w:val="00805F7C"/>
    <w:rsid w:val="00806324"/>
    <w:rsid w:val="00810910"/>
    <w:rsid w:val="0081158D"/>
    <w:rsid w:val="00811B34"/>
    <w:rsid w:val="00811CDA"/>
    <w:rsid w:val="00814D3F"/>
    <w:rsid w:val="008212B0"/>
    <w:rsid w:val="00821A37"/>
    <w:rsid w:val="00821C94"/>
    <w:rsid w:val="00822E71"/>
    <w:rsid w:val="00824BEE"/>
    <w:rsid w:val="008275E5"/>
    <w:rsid w:val="0083066E"/>
    <w:rsid w:val="00830E2A"/>
    <w:rsid w:val="008314D7"/>
    <w:rsid w:val="00831C5E"/>
    <w:rsid w:val="00832685"/>
    <w:rsid w:val="008331AD"/>
    <w:rsid w:val="008350EE"/>
    <w:rsid w:val="0083618B"/>
    <w:rsid w:val="008367AC"/>
    <w:rsid w:val="008405A0"/>
    <w:rsid w:val="00843DF6"/>
    <w:rsid w:val="00845BBE"/>
    <w:rsid w:val="00847AAF"/>
    <w:rsid w:val="008524D0"/>
    <w:rsid w:val="00852878"/>
    <w:rsid w:val="008549CE"/>
    <w:rsid w:val="00860B63"/>
    <w:rsid w:val="008634DC"/>
    <w:rsid w:val="00863940"/>
    <w:rsid w:val="00864DC6"/>
    <w:rsid w:val="008655DD"/>
    <w:rsid w:val="00867B02"/>
    <w:rsid w:val="00870187"/>
    <w:rsid w:val="008731E1"/>
    <w:rsid w:val="008736DF"/>
    <w:rsid w:val="008741DB"/>
    <w:rsid w:val="00874B7D"/>
    <w:rsid w:val="00875E52"/>
    <w:rsid w:val="00875F60"/>
    <w:rsid w:val="008813F4"/>
    <w:rsid w:val="00881E5F"/>
    <w:rsid w:val="008829A4"/>
    <w:rsid w:val="008836DC"/>
    <w:rsid w:val="00883FCB"/>
    <w:rsid w:val="008874F5"/>
    <w:rsid w:val="00887B21"/>
    <w:rsid w:val="00891B74"/>
    <w:rsid w:val="00892DE9"/>
    <w:rsid w:val="0089503E"/>
    <w:rsid w:val="00895093"/>
    <w:rsid w:val="008A0BF5"/>
    <w:rsid w:val="008A2046"/>
    <w:rsid w:val="008A2455"/>
    <w:rsid w:val="008A2A2F"/>
    <w:rsid w:val="008A6A1C"/>
    <w:rsid w:val="008A6D95"/>
    <w:rsid w:val="008A6EC0"/>
    <w:rsid w:val="008B1171"/>
    <w:rsid w:val="008B48E2"/>
    <w:rsid w:val="008B5152"/>
    <w:rsid w:val="008B5EA0"/>
    <w:rsid w:val="008B6EE1"/>
    <w:rsid w:val="008B7E27"/>
    <w:rsid w:val="008C0CA5"/>
    <w:rsid w:val="008C12A2"/>
    <w:rsid w:val="008C1CF5"/>
    <w:rsid w:val="008C3CE8"/>
    <w:rsid w:val="008C4B38"/>
    <w:rsid w:val="008C6470"/>
    <w:rsid w:val="008C7465"/>
    <w:rsid w:val="008D00A6"/>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3933"/>
    <w:rsid w:val="008F663E"/>
    <w:rsid w:val="008F7791"/>
    <w:rsid w:val="00900EA0"/>
    <w:rsid w:val="009031A2"/>
    <w:rsid w:val="0090367E"/>
    <w:rsid w:val="00903E49"/>
    <w:rsid w:val="00903EBB"/>
    <w:rsid w:val="0090578F"/>
    <w:rsid w:val="00906027"/>
    <w:rsid w:val="009110F8"/>
    <w:rsid w:val="00915485"/>
    <w:rsid w:val="00915EB8"/>
    <w:rsid w:val="009177C9"/>
    <w:rsid w:val="00917932"/>
    <w:rsid w:val="00921C9B"/>
    <w:rsid w:val="00921E9F"/>
    <w:rsid w:val="0092229A"/>
    <w:rsid w:val="00923DCD"/>
    <w:rsid w:val="00925D18"/>
    <w:rsid w:val="00927AA9"/>
    <w:rsid w:val="00927B5B"/>
    <w:rsid w:val="00927DB6"/>
    <w:rsid w:val="00930D55"/>
    <w:rsid w:val="00932F5A"/>
    <w:rsid w:val="00933610"/>
    <w:rsid w:val="00933B07"/>
    <w:rsid w:val="00934561"/>
    <w:rsid w:val="00944F28"/>
    <w:rsid w:val="009523E9"/>
    <w:rsid w:val="00953BD4"/>
    <w:rsid w:val="00953DE1"/>
    <w:rsid w:val="00954C4D"/>
    <w:rsid w:val="00960E94"/>
    <w:rsid w:val="009619CC"/>
    <w:rsid w:val="00963089"/>
    <w:rsid w:val="0096362C"/>
    <w:rsid w:val="00963FE9"/>
    <w:rsid w:val="009650BD"/>
    <w:rsid w:val="009661A6"/>
    <w:rsid w:val="00966E9D"/>
    <w:rsid w:val="00967A30"/>
    <w:rsid w:val="00967E69"/>
    <w:rsid w:val="00974757"/>
    <w:rsid w:val="00976875"/>
    <w:rsid w:val="00977579"/>
    <w:rsid w:val="00977961"/>
    <w:rsid w:val="009804DC"/>
    <w:rsid w:val="009814EC"/>
    <w:rsid w:val="00983C32"/>
    <w:rsid w:val="0098597A"/>
    <w:rsid w:val="009867C1"/>
    <w:rsid w:val="00992591"/>
    <w:rsid w:val="0099424C"/>
    <w:rsid w:val="009967CB"/>
    <w:rsid w:val="009A0DEA"/>
    <w:rsid w:val="009A1F1D"/>
    <w:rsid w:val="009A24AD"/>
    <w:rsid w:val="009A51F0"/>
    <w:rsid w:val="009A791D"/>
    <w:rsid w:val="009B0BC4"/>
    <w:rsid w:val="009B10FF"/>
    <w:rsid w:val="009B3504"/>
    <w:rsid w:val="009B4402"/>
    <w:rsid w:val="009B5536"/>
    <w:rsid w:val="009C1289"/>
    <w:rsid w:val="009C4B4E"/>
    <w:rsid w:val="009C50EB"/>
    <w:rsid w:val="009C7881"/>
    <w:rsid w:val="009D3AE0"/>
    <w:rsid w:val="009D6AF9"/>
    <w:rsid w:val="009E1DC8"/>
    <w:rsid w:val="009E5563"/>
    <w:rsid w:val="009F02EC"/>
    <w:rsid w:val="009F05CF"/>
    <w:rsid w:val="009F09F1"/>
    <w:rsid w:val="009F40D9"/>
    <w:rsid w:val="009F475D"/>
    <w:rsid w:val="009F4FF8"/>
    <w:rsid w:val="009F58A3"/>
    <w:rsid w:val="009F7736"/>
    <w:rsid w:val="00A0181D"/>
    <w:rsid w:val="00A02258"/>
    <w:rsid w:val="00A0447D"/>
    <w:rsid w:val="00A0670F"/>
    <w:rsid w:val="00A07E52"/>
    <w:rsid w:val="00A108CC"/>
    <w:rsid w:val="00A11345"/>
    <w:rsid w:val="00A11D42"/>
    <w:rsid w:val="00A134D8"/>
    <w:rsid w:val="00A14950"/>
    <w:rsid w:val="00A16EE4"/>
    <w:rsid w:val="00A1766C"/>
    <w:rsid w:val="00A17F1A"/>
    <w:rsid w:val="00A22001"/>
    <w:rsid w:val="00A222A7"/>
    <w:rsid w:val="00A24AFA"/>
    <w:rsid w:val="00A25AFD"/>
    <w:rsid w:val="00A25D87"/>
    <w:rsid w:val="00A26386"/>
    <w:rsid w:val="00A31921"/>
    <w:rsid w:val="00A33312"/>
    <w:rsid w:val="00A34ED8"/>
    <w:rsid w:val="00A36716"/>
    <w:rsid w:val="00A36A65"/>
    <w:rsid w:val="00A372EE"/>
    <w:rsid w:val="00A415E3"/>
    <w:rsid w:val="00A4405B"/>
    <w:rsid w:val="00A45CD8"/>
    <w:rsid w:val="00A54ACB"/>
    <w:rsid w:val="00A55ABB"/>
    <w:rsid w:val="00A56055"/>
    <w:rsid w:val="00A56B6D"/>
    <w:rsid w:val="00A56DD6"/>
    <w:rsid w:val="00A60027"/>
    <w:rsid w:val="00A61E8F"/>
    <w:rsid w:val="00A6266F"/>
    <w:rsid w:val="00A63F16"/>
    <w:rsid w:val="00A65DD2"/>
    <w:rsid w:val="00A70063"/>
    <w:rsid w:val="00A7009D"/>
    <w:rsid w:val="00A71A8D"/>
    <w:rsid w:val="00A71DBD"/>
    <w:rsid w:val="00A71EF4"/>
    <w:rsid w:val="00A72D7A"/>
    <w:rsid w:val="00A74327"/>
    <w:rsid w:val="00A7436E"/>
    <w:rsid w:val="00A757DB"/>
    <w:rsid w:val="00A76812"/>
    <w:rsid w:val="00A76B23"/>
    <w:rsid w:val="00A81584"/>
    <w:rsid w:val="00A86D47"/>
    <w:rsid w:val="00A91E1F"/>
    <w:rsid w:val="00A9340A"/>
    <w:rsid w:val="00A944F3"/>
    <w:rsid w:val="00A96E05"/>
    <w:rsid w:val="00A97E15"/>
    <w:rsid w:val="00AA179C"/>
    <w:rsid w:val="00AA18AE"/>
    <w:rsid w:val="00AA2776"/>
    <w:rsid w:val="00AA4125"/>
    <w:rsid w:val="00AB16BF"/>
    <w:rsid w:val="00AB24C8"/>
    <w:rsid w:val="00AB4252"/>
    <w:rsid w:val="00AB508B"/>
    <w:rsid w:val="00AC16E1"/>
    <w:rsid w:val="00AD173D"/>
    <w:rsid w:val="00AD2465"/>
    <w:rsid w:val="00AD6554"/>
    <w:rsid w:val="00AE14F3"/>
    <w:rsid w:val="00AE20D3"/>
    <w:rsid w:val="00AE22F2"/>
    <w:rsid w:val="00AE2392"/>
    <w:rsid w:val="00AE24DF"/>
    <w:rsid w:val="00AE2614"/>
    <w:rsid w:val="00AE79CA"/>
    <w:rsid w:val="00AF328F"/>
    <w:rsid w:val="00AF4582"/>
    <w:rsid w:val="00AF6F3E"/>
    <w:rsid w:val="00B03922"/>
    <w:rsid w:val="00B04ACF"/>
    <w:rsid w:val="00B053C6"/>
    <w:rsid w:val="00B07386"/>
    <w:rsid w:val="00B104E7"/>
    <w:rsid w:val="00B14DAA"/>
    <w:rsid w:val="00B16E80"/>
    <w:rsid w:val="00B17D6B"/>
    <w:rsid w:val="00B234E3"/>
    <w:rsid w:val="00B274CC"/>
    <w:rsid w:val="00B32D86"/>
    <w:rsid w:val="00B33A06"/>
    <w:rsid w:val="00B34AF2"/>
    <w:rsid w:val="00B419F8"/>
    <w:rsid w:val="00B43B74"/>
    <w:rsid w:val="00B44DE2"/>
    <w:rsid w:val="00B50DEE"/>
    <w:rsid w:val="00B52FBD"/>
    <w:rsid w:val="00B54D58"/>
    <w:rsid w:val="00B55D48"/>
    <w:rsid w:val="00B607BF"/>
    <w:rsid w:val="00B60D9B"/>
    <w:rsid w:val="00B6122B"/>
    <w:rsid w:val="00B61251"/>
    <w:rsid w:val="00B614E6"/>
    <w:rsid w:val="00B6214E"/>
    <w:rsid w:val="00B65239"/>
    <w:rsid w:val="00B65A19"/>
    <w:rsid w:val="00B65AF4"/>
    <w:rsid w:val="00B65F77"/>
    <w:rsid w:val="00B71A2B"/>
    <w:rsid w:val="00B72929"/>
    <w:rsid w:val="00B7390A"/>
    <w:rsid w:val="00B75A56"/>
    <w:rsid w:val="00B82F3D"/>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3FB2"/>
    <w:rsid w:val="00BB5370"/>
    <w:rsid w:val="00BB65C4"/>
    <w:rsid w:val="00BB7B9D"/>
    <w:rsid w:val="00BC4431"/>
    <w:rsid w:val="00BC6E2E"/>
    <w:rsid w:val="00BD097C"/>
    <w:rsid w:val="00BD2639"/>
    <w:rsid w:val="00BD4CC9"/>
    <w:rsid w:val="00BD4EB5"/>
    <w:rsid w:val="00BD5B6F"/>
    <w:rsid w:val="00BD620F"/>
    <w:rsid w:val="00BD7A30"/>
    <w:rsid w:val="00BE364C"/>
    <w:rsid w:val="00BE37BA"/>
    <w:rsid w:val="00BF1785"/>
    <w:rsid w:val="00BF2010"/>
    <w:rsid w:val="00BF2365"/>
    <w:rsid w:val="00BF2E5D"/>
    <w:rsid w:val="00BF4BCD"/>
    <w:rsid w:val="00BF688B"/>
    <w:rsid w:val="00C01120"/>
    <w:rsid w:val="00C01A8A"/>
    <w:rsid w:val="00C04273"/>
    <w:rsid w:val="00C044F5"/>
    <w:rsid w:val="00C04732"/>
    <w:rsid w:val="00C07936"/>
    <w:rsid w:val="00C07E13"/>
    <w:rsid w:val="00C1160A"/>
    <w:rsid w:val="00C11D42"/>
    <w:rsid w:val="00C12328"/>
    <w:rsid w:val="00C12A12"/>
    <w:rsid w:val="00C13825"/>
    <w:rsid w:val="00C152A6"/>
    <w:rsid w:val="00C15982"/>
    <w:rsid w:val="00C203E7"/>
    <w:rsid w:val="00C21EFF"/>
    <w:rsid w:val="00C23DF7"/>
    <w:rsid w:val="00C253D7"/>
    <w:rsid w:val="00C25B4D"/>
    <w:rsid w:val="00C27BFD"/>
    <w:rsid w:val="00C3053E"/>
    <w:rsid w:val="00C4067A"/>
    <w:rsid w:val="00C41BC5"/>
    <w:rsid w:val="00C46454"/>
    <w:rsid w:val="00C47D9F"/>
    <w:rsid w:val="00C55D90"/>
    <w:rsid w:val="00C57333"/>
    <w:rsid w:val="00C57A19"/>
    <w:rsid w:val="00C62955"/>
    <w:rsid w:val="00C64A18"/>
    <w:rsid w:val="00C70A83"/>
    <w:rsid w:val="00C726AA"/>
    <w:rsid w:val="00C72F05"/>
    <w:rsid w:val="00C73BEF"/>
    <w:rsid w:val="00C74BBA"/>
    <w:rsid w:val="00C7512A"/>
    <w:rsid w:val="00C761B3"/>
    <w:rsid w:val="00C76825"/>
    <w:rsid w:val="00C80B40"/>
    <w:rsid w:val="00C835B2"/>
    <w:rsid w:val="00C85AC8"/>
    <w:rsid w:val="00C87EFC"/>
    <w:rsid w:val="00C90C12"/>
    <w:rsid w:val="00C92ED9"/>
    <w:rsid w:val="00C937E3"/>
    <w:rsid w:val="00C97992"/>
    <w:rsid w:val="00C97B34"/>
    <w:rsid w:val="00CA1941"/>
    <w:rsid w:val="00CB10E5"/>
    <w:rsid w:val="00CB40EE"/>
    <w:rsid w:val="00CB5CC4"/>
    <w:rsid w:val="00CC0E6A"/>
    <w:rsid w:val="00CC3E39"/>
    <w:rsid w:val="00CC4171"/>
    <w:rsid w:val="00CC4385"/>
    <w:rsid w:val="00CC57DC"/>
    <w:rsid w:val="00CC6AD3"/>
    <w:rsid w:val="00CC734B"/>
    <w:rsid w:val="00CD1811"/>
    <w:rsid w:val="00CD4639"/>
    <w:rsid w:val="00CD5F76"/>
    <w:rsid w:val="00CD6411"/>
    <w:rsid w:val="00CE27BF"/>
    <w:rsid w:val="00CE5779"/>
    <w:rsid w:val="00CE653A"/>
    <w:rsid w:val="00CF35FC"/>
    <w:rsid w:val="00CF53C8"/>
    <w:rsid w:val="00CF5F66"/>
    <w:rsid w:val="00CF63CB"/>
    <w:rsid w:val="00CF7A15"/>
    <w:rsid w:val="00D00275"/>
    <w:rsid w:val="00D033AB"/>
    <w:rsid w:val="00D0410B"/>
    <w:rsid w:val="00D0422F"/>
    <w:rsid w:val="00D05BB8"/>
    <w:rsid w:val="00D06776"/>
    <w:rsid w:val="00D06A85"/>
    <w:rsid w:val="00D13369"/>
    <w:rsid w:val="00D13F17"/>
    <w:rsid w:val="00D14053"/>
    <w:rsid w:val="00D14D46"/>
    <w:rsid w:val="00D155F5"/>
    <w:rsid w:val="00D15664"/>
    <w:rsid w:val="00D160F1"/>
    <w:rsid w:val="00D16179"/>
    <w:rsid w:val="00D16D76"/>
    <w:rsid w:val="00D215F3"/>
    <w:rsid w:val="00D2288D"/>
    <w:rsid w:val="00D23740"/>
    <w:rsid w:val="00D238B9"/>
    <w:rsid w:val="00D27CCC"/>
    <w:rsid w:val="00D32E3B"/>
    <w:rsid w:val="00D33B11"/>
    <w:rsid w:val="00D33B62"/>
    <w:rsid w:val="00D345E7"/>
    <w:rsid w:val="00D350C8"/>
    <w:rsid w:val="00D354D8"/>
    <w:rsid w:val="00D36502"/>
    <w:rsid w:val="00D40A15"/>
    <w:rsid w:val="00D40BA4"/>
    <w:rsid w:val="00D4141E"/>
    <w:rsid w:val="00D416D2"/>
    <w:rsid w:val="00D4227C"/>
    <w:rsid w:val="00D502B8"/>
    <w:rsid w:val="00D504C3"/>
    <w:rsid w:val="00D51474"/>
    <w:rsid w:val="00D538D3"/>
    <w:rsid w:val="00D56136"/>
    <w:rsid w:val="00D606E2"/>
    <w:rsid w:val="00D62387"/>
    <w:rsid w:val="00D62A5F"/>
    <w:rsid w:val="00D64CA3"/>
    <w:rsid w:val="00D657F1"/>
    <w:rsid w:val="00D67C7B"/>
    <w:rsid w:val="00D71342"/>
    <w:rsid w:val="00D7472A"/>
    <w:rsid w:val="00D74A5E"/>
    <w:rsid w:val="00D83969"/>
    <w:rsid w:val="00D84D1C"/>
    <w:rsid w:val="00D86311"/>
    <w:rsid w:val="00D90188"/>
    <w:rsid w:val="00D92D5B"/>
    <w:rsid w:val="00D93206"/>
    <w:rsid w:val="00D95007"/>
    <w:rsid w:val="00D97EA9"/>
    <w:rsid w:val="00DA0BA0"/>
    <w:rsid w:val="00DA21B4"/>
    <w:rsid w:val="00DA6571"/>
    <w:rsid w:val="00DB4472"/>
    <w:rsid w:val="00DB4A7C"/>
    <w:rsid w:val="00DB564E"/>
    <w:rsid w:val="00DB69D2"/>
    <w:rsid w:val="00DB7BF9"/>
    <w:rsid w:val="00DC21B2"/>
    <w:rsid w:val="00DC3E3A"/>
    <w:rsid w:val="00DC543D"/>
    <w:rsid w:val="00DC7A11"/>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F2441"/>
    <w:rsid w:val="00DF29AB"/>
    <w:rsid w:val="00DF2ED9"/>
    <w:rsid w:val="00DF4971"/>
    <w:rsid w:val="00DF76D7"/>
    <w:rsid w:val="00DF791D"/>
    <w:rsid w:val="00E01B2D"/>
    <w:rsid w:val="00E06D7D"/>
    <w:rsid w:val="00E07AE2"/>
    <w:rsid w:val="00E1002C"/>
    <w:rsid w:val="00E12B0C"/>
    <w:rsid w:val="00E165E5"/>
    <w:rsid w:val="00E17510"/>
    <w:rsid w:val="00E17B8F"/>
    <w:rsid w:val="00E2126D"/>
    <w:rsid w:val="00E21B91"/>
    <w:rsid w:val="00E2261E"/>
    <w:rsid w:val="00E226E9"/>
    <w:rsid w:val="00E30A3C"/>
    <w:rsid w:val="00E30C86"/>
    <w:rsid w:val="00E32722"/>
    <w:rsid w:val="00E33B33"/>
    <w:rsid w:val="00E3526B"/>
    <w:rsid w:val="00E37047"/>
    <w:rsid w:val="00E41633"/>
    <w:rsid w:val="00E4347A"/>
    <w:rsid w:val="00E435F2"/>
    <w:rsid w:val="00E44AB4"/>
    <w:rsid w:val="00E44B09"/>
    <w:rsid w:val="00E45BEF"/>
    <w:rsid w:val="00E46012"/>
    <w:rsid w:val="00E52B51"/>
    <w:rsid w:val="00E53230"/>
    <w:rsid w:val="00E5375C"/>
    <w:rsid w:val="00E53AE5"/>
    <w:rsid w:val="00E53C77"/>
    <w:rsid w:val="00E54FA7"/>
    <w:rsid w:val="00E55EF4"/>
    <w:rsid w:val="00E568E7"/>
    <w:rsid w:val="00E57F1B"/>
    <w:rsid w:val="00E602DF"/>
    <w:rsid w:val="00E62608"/>
    <w:rsid w:val="00E63E28"/>
    <w:rsid w:val="00E6466A"/>
    <w:rsid w:val="00E65473"/>
    <w:rsid w:val="00E655A4"/>
    <w:rsid w:val="00E66299"/>
    <w:rsid w:val="00E675F6"/>
    <w:rsid w:val="00E70827"/>
    <w:rsid w:val="00E70DF7"/>
    <w:rsid w:val="00E71C7E"/>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6E7A"/>
    <w:rsid w:val="00EC0D04"/>
    <w:rsid w:val="00EC1BD8"/>
    <w:rsid w:val="00EC2AB1"/>
    <w:rsid w:val="00EC336D"/>
    <w:rsid w:val="00EC423F"/>
    <w:rsid w:val="00EC63E2"/>
    <w:rsid w:val="00EC69E1"/>
    <w:rsid w:val="00EC6D2D"/>
    <w:rsid w:val="00ED2941"/>
    <w:rsid w:val="00ED5691"/>
    <w:rsid w:val="00ED65ED"/>
    <w:rsid w:val="00EE25F5"/>
    <w:rsid w:val="00EE278E"/>
    <w:rsid w:val="00EE3AEB"/>
    <w:rsid w:val="00EE4363"/>
    <w:rsid w:val="00EF0FE0"/>
    <w:rsid w:val="00EF1FF3"/>
    <w:rsid w:val="00EF2BED"/>
    <w:rsid w:val="00EF5987"/>
    <w:rsid w:val="00EF64A8"/>
    <w:rsid w:val="00F01448"/>
    <w:rsid w:val="00F01EBA"/>
    <w:rsid w:val="00F024B3"/>
    <w:rsid w:val="00F046C3"/>
    <w:rsid w:val="00F04B25"/>
    <w:rsid w:val="00F051B3"/>
    <w:rsid w:val="00F06136"/>
    <w:rsid w:val="00F215A9"/>
    <w:rsid w:val="00F21A6E"/>
    <w:rsid w:val="00F226CE"/>
    <w:rsid w:val="00F23BB1"/>
    <w:rsid w:val="00F24CCC"/>
    <w:rsid w:val="00F27DB8"/>
    <w:rsid w:val="00F3080D"/>
    <w:rsid w:val="00F31ACB"/>
    <w:rsid w:val="00F32D1A"/>
    <w:rsid w:val="00F32EE8"/>
    <w:rsid w:val="00F33BFD"/>
    <w:rsid w:val="00F36F50"/>
    <w:rsid w:val="00F410EA"/>
    <w:rsid w:val="00F413C3"/>
    <w:rsid w:val="00F44F7C"/>
    <w:rsid w:val="00F4567B"/>
    <w:rsid w:val="00F45C68"/>
    <w:rsid w:val="00F47577"/>
    <w:rsid w:val="00F5294A"/>
    <w:rsid w:val="00F533AD"/>
    <w:rsid w:val="00F534B9"/>
    <w:rsid w:val="00F5728B"/>
    <w:rsid w:val="00F61B63"/>
    <w:rsid w:val="00F61E0A"/>
    <w:rsid w:val="00F671B2"/>
    <w:rsid w:val="00F673C4"/>
    <w:rsid w:val="00F7022D"/>
    <w:rsid w:val="00F70FF1"/>
    <w:rsid w:val="00F70FFA"/>
    <w:rsid w:val="00F73B1E"/>
    <w:rsid w:val="00F74BB3"/>
    <w:rsid w:val="00F76EFE"/>
    <w:rsid w:val="00F77554"/>
    <w:rsid w:val="00F8102D"/>
    <w:rsid w:val="00F817E8"/>
    <w:rsid w:val="00F81B41"/>
    <w:rsid w:val="00F82F52"/>
    <w:rsid w:val="00F83F52"/>
    <w:rsid w:val="00F84C0F"/>
    <w:rsid w:val="00F86641"/>
    <w:rsid w:val="00F87901"/>
    <w:rsid w:val="00F91945"/>
    <w:rsid w:val="00F91FCF"/>
    <w:rsid w:val="00F955CF"/>
    <w:rsid w:val="00F9673A"/>
    <w:rsid w:val="00FA0840"/>
    <w:rsid w:val="00FA0AD4"/>
    <w:rsid w:val="00FA27F5"/>
    <w:rsid w:val="00FA4502"/>
    <w:rsid w:val="00FA65B3"/>
    <w:rsid w:val="00FA681F"/>
    <w:rsid w:val="00FA7B89"/>
    <w:rsid w:val="00FB19F4"/>
    <w:rsid w:val="00FB1F36"/>
    <w:rsid w:val="00FB4732"/>
    <w:rsid w:val="00FB5355"/>
    <w:rsid w:val="00FB5CC0"/>
    <w:rsid w:val="00FB72FC"/>
    <w:rsid w:val="00FB7F26"/>
    <w:rsid w:val="00FC3325"/>
    <w:rsid w:val="00FC4239"/>
    <w:rsid w:val="00FC45F0"/>
    <w:rsid w:val="00FC5610"/>
    <w:rsid w:val="00FD1A59"/>
    <w:rsid w:val="00FD1EF9"/>
    <w:rsid w:val="00FD7DA4"/>
    <w:rsid w:val="00FD7E01"/>
    <w:rsid w:val="00FE16FC"/>
    <w:rsid w:val="00FE21A5"/>
    <w:rsid w:val="00FE2712"/>
    <w:rsid w:val="00FE33DE"/>
    <w:rsid w:val="00FE7485"/>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r-HR" w:eastAsia="hr-HR" w:bidi="hr-H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CEB"/>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4E2CEB"/>
    <w:pPr>
      <w:numPr>
        <w:numId w:val="1"/>
      </w:numPr>
      <w:ind w:left="567" w:hanging="567"/>
      <w:outlineLvl w:val="0"/>
    </w:pPr>
    <w:rPr>
      <w:kern w:val="28"/>
    </w:rPr>
  </w:style>
  <w:style w:type="paragraph" w:styleId="Heading2">
    <w:name w:val="heading 2"/>
    <w:aliases w:val="Char, Char"/>
    <w:basedOn w:val="Normal"/>
    <w:next w:val="Normal"/>
    <w:link w:val="Heading2Char"/>
    <w:qFormat/>
    <w:rsid w:val="004E2CEB"/>
    <w:pPr>
      <w:numPr>
        <w:ilvl w:val="1"/>
        <w:numId w:val="1"/>
      </w:numPr>
      <w:ind w:left="567" w:hanging="567"/>
      <w:outlineLvl w:val="1"/>
    </w:pPr>
  </w:style>
  <w:style w:type="paragraph" w:styleId="Heading3">
    <w:name w:val="heading 3"/>
    <w:basedOn w:val="Normal"/>
    <w:next w:val="Normal"/>
    <w:link w:val="Heading3Char"/>
    <w:qFormat/>
    <w:rsid w:val="004E2CEB"/>
    <w:pPr>
      <w:numPr>
        <w:ilvl w:val="2"/>
        <w:numId w:val="1"/>
      </w:numPr>
      <w:ind w:left="567" w:hanging="567"/>
      <w:outlineLvl w:val="2"/>
    </w:pPr>
  </w:style>
  <w:style w:type="paragraph" w:styleId="Heading4">
    <w:name w:val="heading 4"/>
    <w:basedOn w:val="Normal"/>
    <w:next w:val="Normal"/>
    <w:link w:val="Heading4Char"/>
    <w:qFormat/>
    <w:rsid w:val="004E2CEB"/>
    <w:pPr>
      <w:numPr>
        <w:ilvl w:val="3"/>
        <w:numId w:val="1"/>
      </w:numPr>
      <w:ind w:left="567" w:hanging="567"/>
      <w:outlineLvl w:val="3"/>
    </w:pPr>
  </w:style>
  <w:style w:type="paragraph" w:styleId="Heading5">
    <w:name w:val="heading 5"/>
    <w:basedOn w:val="Normal"/>
    <w:next w:val="Normal"/>
    <w:link w:val="Heading5Char"/>
    <w:qFormat/>
    <w:rsid w:val="004E2CEB"/>
    <w:pPr>
      <w:numPr>
        <w:ilvl w:val="4"/>
        <w:numId w:val="1"/>
      </w:numPr>
      <w:ind w:left="567" w:hanging="567"/>
      <w:outlineLvl w:val="4"/>
    </w:pPr>
  </w:style>
  <w:style w:type="paragraph" w:styleId="Heading6">
    <w:name w:val="heading 6"/>
    <w:basedOn w:val="Normal"/>
    <w:next w:val="Normal"/>
    <w:link w:val="Heading6Char"/>
    <w:qFormat/>
    <w:rsid w:val="004E2CEB"/>
    <w:pPr>
      <w:numPr>
        <w:ilvl w:val="5"/>
        <w:numId w:val="1"/>
      </w:numPr>
      <w:ind w:left="567" w:hanging="567"/>
      <w:outlineLvl w:val="5"/>
    </w:pPr>
  </w:style>
  <w:style w:type="paragraph" w:styleId="Heading7">
    <w:name w:val="heading 7"/>
    <w:basedOn w:val="Normal"/>
    <w:next w:val="Normal"/>
    <w:link w:val="Heading7Char"/>
    <w:qFormat/>
    <w:rsid w:val="004E2CEB"/>
    <w:pPr>
      <w:numPr>
        <w:ilvl w:val="6"/>
        <w:numId w:val="1"/>
      </w:numPr>
      <w:ind w:left="567" w:hanging="567"/>
      <w:outlineLvl w:val="6"/>
    </w:pPr>
  </w:style>
  <w:style w:type="paragraph" w:styleId="Heading8">
    <w:name w:val="heading 8"/>
    <w:basedOn w:val="Normal"/>
    <w:next w:val="Normal"/>
    <w:link w:val="Heading8Char"/>
    <w:qFormat/>
    <w:rsid w:val="004E2CEB"/>
    <w:pPr>
      <w:numPr>
        <w:ilvl w:val="7"/>
        <w:numId w:val="1"/>
      </w:numPr>
      <w:ind w:left="567" w:hanging="567"/>
      <w:outlineLvl w:val="7"/>
    </w:pPr>
  </w:style>
  <w:style w:type="paragraph" w:styleId="Heading9">
    <w:name w:val="heading 9"/>
    <w:basedOn w:val="Normal"/>
    <w:next w:val="Normal"/>
    <w:link w:val="Heading9Char"/>
    <w:qFormat/>
    <w:rsid w:val="004E2CEB"/>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hr-HR" w:eastAsia="hr-HR" w:bidi="hr-HR"/>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hr-HR" w:eastAsia="hr-HR" w:bidi="hr-HR"/>
    </w:rPr>
  </w:style>
  <w:style w:type="character" w:customStyle="1" w:styleId="Heading3Char">
    <w:name w:val="Heading 3 Char"/>
    <w:basedOn w:val="DefaultParagraphFont"/>
    <w:link w:val="Heading3"/>
    <w:locked/>
    <w:rsid w:val="003B283B"/>
    <w:rPr>
      <w:rFonts w:ascii="Times New Roman" w:hAnsi="Times New Roman"/>
      <w:sz w:val="22"/>
      <w:szCs w:val="22"/>
      <w:lang w:val="hr-HR" w:eastAsia="hr-HR" w:bidi="hr-HR"/>
    </w:rPr>
  </w:style>
  <w:style w:type="character" w:customStyle="1" w:styleId="Heading4Char">
    <w:name w:val="Heading 4 Char"/>
    <w:basedOn w:val="DefaultParagraphFont"/>
    <w:link w:val="Heading4"/>
    <w:locked/>
    <w:rsid w:val="003B283B"/>
    <w:rPr>
      <w:rFonts w:ascii="Times New Roman" w:hAnsi="Times New Roman"/>
      <w:sz w:val="22"/>
      <w:szCs w:val="22"/>
      <w:lang w:val="hr-HR" w:eastAsia="hr-HR" w:bidi="hr-HR"/>
    </w:rPr>
  </w:style>
  <w:style w:type="character" w:customStyle="1" w:styleId="Heading5Char">
    <w:name w:val="Heading 5 Char"/>
    <w:basedOn w:val="DefaultParagraphFont"/>
    <w:link w:val="Heading5"/>
    <w:locked/>
    <w:rsid w:val="003B283B"/>
    <w:rPr>
      <w:rFonts w:ascii="Times New Roman" w:hAnsi="Times New Roman"/>
      <w:sz w:val="22"/>
      <w:szCs w:val="22"/>
      <w:lang w:val="hr-HR" w:eastAsia="hr-HR" w:bidi="hr-HR"/>
    </w:rPr>
  </w:style>
  <w:style w:type="character" w:customStyle="1" w:styleId="Heading6Char">
    <w:name w:val="Heading 6 Char"/>
    <w:basedOn w:val="DefaultParagraphFont"/>
    <w:link w:val="Heading6"/>
    <w:locked/>
    <w:rsid w:val="003B283B"/>
    <w:rPr>
      <w:rFonts w:ascii="Times New Roman" w:hAnsi="Times New Roman"/>
      <w:sz w:val="22"/>
      <w:szCs w:val="22"/>
      <w:lang w:val="hr-HR" w:eastAsia="hr-HR" w:bidi="hr-HR"/>
    </w:rPr>
  </w:style>
  <w:style w:type="character" w:customStyle="1" w:styleId="Heading7Char">
    <w:name w:val="Heading 7 Char"/>
    <w:basedOn w:val="DefaultParagraphFont"/>
    <w:link w:val="Heading7"/>
    <w:locked/>
    <w:rsid w:val="003B283B"/>
    <w:rPr>
      <w:rFonts w:ascii="Times New Roman" w:hAnsi="Times New Roman"/>
      <w:sz w:val="22"/>
      <w:szCs w:val="22"/>
      <w:lang w:val="hr-HR" w:eastAsia="hr-HR" w:bidi="hr-HR"/>
    </w:rPr>
  </w:style>
  <w:style w:type="character" w:customStyle="1" w:styleId="Heading8Char">
    <w:name w:val="Heading 8 Char"/>
    <w:basedOn w:val="DefaultParagraphFont"/>
    <w:link w:val="Heading8"/>
    <w:locked/>
    <w:rsid w:val="003B283B"/>
    <w:rPr>
      <w:rFonts w:ascii="Times New Roman" w:hAnsi="Times New Roman"/>
      <w:sz w:val="22"/>
      <w:szCs w:val="22"/>
      <w:lang w:val="hr-HR" w:eastAsia="hr-HR" w:bidi="hr-HR"/>
    </w:rPr>
  </w:style>
  <w:style w:type="character" w:customStyle="1" w:styleId="Heading9Char">
    <w:name w:val="Heading 9 Char"/>
    <w:basedOn w:val="DefaultParagraphFont"/>
    <w:link w:val="Heading9"/>
    <w:locked/>
    <w:rsid w:val="003B283B"/>
    <w:rPr>
      <w:rFonts w:ascii="Times New Roman" w:hAnsi="Times New Roman"/>
      <w:sz w:val="22"/>
      <w:szCs w:val="22"/>
      <w:lang w:val="hr-HR" w:eastAsia="hr-HR" w:bidi="hr-HR"/>
    </w:rPr>
  </w:style>
  <w:style w:type="paragraph" w:styleId="Footer">
    <w:name w:val="footer"/>
    <w:aliases w:val="Footer-odd"/>
    <w:basedOn w:val="Normal"/>
    <w:link w:val="FooterChar"/>
    <w:qFormat/>
    <w:rsid w:val="004E2CEB"/>
  </w:style>
  <w:style w:type="character" w:customStyle="1" w:styleId="FooterChar">
    <w:name w:val="Footer Char"/>
    <w:aliases w:val="Footer-odd Char"/>
    <w:basedOn w:val="DefaultParagraphFont"/>
    <w:link w:val="Footer"/>
    <w:locked/>
    <w:rsid w:val="003B283B"/>
    <w:rPr>
      <w:rFonts w:ascii="Times New Roman" w:hAnsi="Times New Roman"/>
      <w:sz w:val="22"/>
      <w:szCs w:val="22"/>
    </w:rPr>
  </w:style>
  <w:style w:type="paragraph" w:styleId="FootnoteText">
    <w:name w:val="footnote text"/>
    <w:basedOn w:val="Normal"/>
    <w:link w:val="FootnoteTextChar"/>
    <w:qFormat/>
    <w:rsid w:val="004E2CEB"/>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hr-HR" w:eastAsia="hr-HR" w:bidi="hr-HR"/>
    </w:rPr>
  </w:style>
  <w:style w:type="paragraph" w:styleId="Header">
    <w:name w:val="header"/>
    <w:basedOn w:val="Normal"/>
    <w:link w:val="HeaderChar"/>
    <w:qFormat/>
    <w:rsid w:val="004E2CEB"/>
  </w:style>
  <w:style w:type="character" w:customStyle="1" w:styleId="HeaderChar">
    <w:name w:val="Header Char"/>
    <w:basedOn w:val="DefaultParagraphFont"/>
    <w:link w:val="Header"/>
    <w:locked/>
    <w:rsid w:val="003B283B"/>
    <w:rPr>
      <w:rFonts w:ascii="Times New Roman" w:hAnsi="Times New Roman"/>
      <w:sz w:val="22"/>
      <w:szCs w:val="22"/>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4E2CEB"/>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4E2CEB"/>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ListParagraph">
    <w:name w:val="List Paragraph"/>
    <w:aliases w:val="Number list"/>
    <w:basedOn w:val="Normal"/>
    <w:uiPriority w:val="34"/>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T"/>
    <w:basedOn w:val="Heading1"/>
    <w:next w:val="Normal"/>
    <w:uiPriority w:val="39"/>
    <w:unhideWhenUsed/>
    <w:qFormat/>
    <w:rsid w:val="00026BD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character" w:styleId="Emphasis">
    <w:name w:val="Emphasis"/>
    <w:uiPriority w:val="20"/>
    <w:qFormat/>
    <w:locked/>
    <w:rsid w:val="00392559"/>
    <w:rPr>
      <w:i/>
      <w:iCs/>
    </w:rPr>
  </w:style>
  <w:style w:type="paragraph" w:styleId="TOC2">
    <w:name w:val="toc 2"/>
    <w:basedOn w:val="Normal"/>
    <w:next w:val="Normal"/>
    <w:autoRedefine/>
    <w:uiPriority w:val="39"/>
    <w:locked/>
    <w:rsid w:val="00FC45F0"/>
    <w:pPr>
      <w:spacing w:after="100"/>
      <w:ind w:left="220"/>
    </w:pPr>
  </w:style>
  <w:style w:type="paragraph" w:styleId="TOC3">
    <w:name w:val="toc 3"/>
    <w:basedOn w:val="Normal"/>
    <w:next w:val="Normal"/>
    <w:autoRedefine/>
    <w:uiPriority w:val="39"/>
    <w:locked/>
    <w:rsid w:val="00FC45F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r-HR" w:eastAsia="hr-HR" w:bidi="hr-H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CEB"/>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4E2CEB"/>
    <w:pPr>
      <w:numPr>
        <w:numId w:val="1"/>
      </w:numPr>
      <w:ind w:left="567" w:hanging="567"/>
      <w:outlineLvl w:val="0"/>
    </w:pPr>
    <w:rPr>
      <w:kern w:val="28"/>
    </w:rPr>
  </w:style>
  <w:style w:type="paragraph" w:styleId="Heading2">
    <w:name w:val="heading 2"/>
    <w:aliases w:val="Char, Char"/>
    <w:basedOn w:val="Normal"/>
    <w:next w:val="Normal"/>
    <w:link w:val="Heading2Char"/>
    <w:qFormat/>
    <w:rsid w:val="004E2CEB"/>
    <w:pPr>
      <w:numPr>
        <w:ilvl w:val="1"/>
        <w:numId w:val="1"/>
      </w:numPr>
      <w:ind w:left="567" w:hanging="567"/>
      <w:outlineLvl w:val="1"/>
    </w:pPr>
  </w:style>
  <w:style w:type="paragraph" w:styleId="Heading3">
    <w:name w:val="heading 3"/>
    <w:basedOn w:val="Normal"/>
    <w:next w:val="Normal"/>
    <w:link w:val="Heading3Char"/>
    <w:qFormat/>
    <w:rsid w:val="004E2CEB"/>
    <w:pPr>
      <w:numPr>
        <w:ilvl w:val="2"/>
        <w:numId w:val="1"/>
      </w:numPr>
      <w:ind w:left="567" w:hanging="567"/>
      <w:outlineLvl w:val="2"/>
    </w:pPr>
  </w:style>
  <w:style w:type="paragraph" w:styleId="Heading4">
    <w:name w:val="heading 4"/>
    <w:basedOn w:val="Normal"/>
    <w:next w:val="Normal"/>
    <w:link w:val="Heading4Char"/>
    <w:qFormat/>
    <w:rsid w:val="004E2CEB"/>
    <w:pPr>
      <w:numPr>
        <w:ilvl w:val="3"/>
        <w:numId w:val="1"/>
      </w:numPr>
      <w:ind w:left="567" w:hanging="567"/>
      <w:outlineLvl w:val="3"/>
    </w:pPr>
  </w:style>
  <w:style w:type="paragraph" w:styleId="Heading5">
    <w:name w:val="heading 5"/>
    <w:basedOn w:val="Normal"/>
    <w:next w:val="Normal"/>
    <w:link w:val="Heading5Char"/>
    <w:qFormat/>
    <w:rsid w:val="004E2CEB"/>
    <w:pPr>
      <w:numPr>
        <w:ilvl w:val="4"/>
        <w:numId w:val="1"/>
      </w:numPr>
      <w:ind w:left="567" w:hanging="567"/>
      <w:outlineLvl w:val="4"/>
    </w:pPr>
  </w:style>
  <w:style w:type="paragraph" w:styleId="Heading6">
    <w:name w:val="heading 6"/>
    <w:basedOn w:val="Normal"/>
    <w:next w:val="Normal"/>
    <w:link w:val="Heading6Char"/>
    <w:qFormat/>
    <w:rsid w:val="004E2CEB"/>
    <w:pPr>
      <w:numPr>
        <w:ilvl w:val="5"/>
        <w:numId w:val="1"/>
      </w:numPr>
      <w:ind w:left="567" w:hanging="567"/>
      <w:outlineLvl w:val="5"/>
    </w:pPr>
  </w:style>
  <w:style w:type="paragraph" w:styleId="Heading7">
    <w:name w:val="heading 7"/>
    <w:basedOn w:val="Normal"/>
    <w:next w:val="Normal"/>
    <w:link w:val="Heading7Char"/>
    <w:qFormat/>
    <w:rsid w:val="004E2CEB"/>
    <w:pPr>
      <w:numPr>
        <w:ilvl w:val="6"/>
        <w:numId w:val="1"/>
      </w:numPr>
      <w:ind w:left="567" w:hanging="567"/>
      <w:outlineLvl w:val="6"/>
    </w:pPr>
  </w:style>
  <w:style w:type="paragraph" w:styleId="Heading8">
    <w:name w:val="heading 8"/>
    <w:basedOn w:val="Normal"/>
    <w:next w:val="Normal"/>
    <w:link w:val="Heading8Char"/>
    <w:qFormat/>
    <w:rsid w:val="004E2CEB"/>
    <w:pPr>
      <w:numPr>
        <w:ilvl w:val="7"/>
        <w:numId w:val="1"/>
      </w:numPr>
      <w:ind w:left="567" w:hanging="567"/>
      <w:outlineLvl w:val="7"/>
    </w:pPr>
  </w:style>
  <w:style w:type="paragraph" w:styleId="Heading9">
    <w:name w:val="heading 9"/>
    <w:basedOn w:val="Normal"/>
    <w:next w:val="Normal"/>
    <w:link w:val="Heading9Char"/>
    <w:qFormat/>
    <w:rsid w:val="004E2CEB"/>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hr-HR" w:eastAsia="hr-HR" w:bidi="hr-HR"/>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hr-HR" w:eastAsia="hr-HR" w:bidi="hr-HR"/>
    </w:rPr>
  </w:style>
  <w:style w:type="character" w:customStyle="1" w:styleId="Heading3Char">
    <w:name w:val="Heading 3 Char"/>
    <w:basedOn w:val="DefaultParagraphFont"/>
    <w:link w:val="Heading3"/>
    <w:locked/>
    <w:rsid w:val="003B283B"/>
    <w:rPr>
      <w:rFonts w:ascii="Times New Roman" w:hAnsi="Times New Roman"/>
      <w:sz w:val="22"/>
      <w:szCs w:val="22"/>
      <w:lang w:val="hr-HR" w:eastAsia="hr-HR" w:bidi="hr-HR"/>
    </w:rPr>
  </w:style>
  <w:style w:type="character" w:customStyle="1" w:styleId="Heading4Char">
    <w:name w:val="Heading 4 Char"/>
    <w:basedOn w:val="DefaultParagraphFont"/>
    <w:link w:val="Heading4"/>
    <w:locked/>
    <w:rsid w:val="003B283B"/>
    <w:rPr>
      <w:rFonts w:ascii="Times New Roman" w:hAnsi="Times New Roman"/>
      <w:sz w:val="22"/>
      <w:szCs w:val="22"/>
      <w:lang w:val="hr-HR" w:eastAsia="hr-HR" w:bidi="hr-HR"/>
    </w:rPr>
  </w:style>
  <w:style w:type="character" w:customStyle="1" w:styleId="Heading5Char">
    <w:name w:val="Heading 5 Char"/>
    <w:basedOn w:val="DefaultParagraphFont"/>
    <w:link w:val="Heading5"/>
    <w:locked/>
    <w:rsid w:val="003B283B"/>
    <w:rPr>
      <w:rFonts w:ascii="Times New Roman" w:hAnsi="Times New Roman"/>
      <w:sz w:val="22"/>
      <w:szCs w:val="22"/>
      <w:lang w:val="hr-HR" w:eastAsia="hr-HR" w:bidi="hr-HR"/>
    </w:rPr>
  </w:style>
  <w:style w:type="character" w:customStyle="1" w:styleId="Heading6Char">
    <w:name w:val="Heading 6 Char"/>
    <w:basedOn w:val="DefaultParagraphFont"/>
    <w:link w:val="Heading6"/>
    <w:locked/>
    <w:rsid w:val="003B283B"/>
    <w:rPr>
      <w:rFonts w:ascii="Times New Roman" w:hAnsi="Times New Roman"/>
      <w:sz w:val="22"/>
      <w:szCs w:val="22"/>
      <w:lang w:val="hr-HR" w:eastAsia="hr-HR" w:bidi="hr-HR"/>
    </w:rPr>
  </w:style>
  <w:style w:type="character" w:customStyle="1" w:styleId="Heading7Char">
    <w:name w:val="Heading 7 Char"/>
    <w:basedOn w:val="DefaultParagraphFont"/>
    <w:link w:val="Heading7"/>
    <w:locked/>
    <w:rsid w:val="003B283B"/>
    <w:rPr>
      <w:rFonts w:ascii="Times New Roman" w:hAnsi="Times New Roman"/>
      <w:sz w:val="22"/>
      <w:szCs w:val="22"/>
      <w:lang w:val="hr-HR" w:eastAsia="hr-HR" w:bidi="hr-HR"/>
    </w:rPr>
  </w:style>
  <w:style w:type="character" w:customStyle="1" w:styleId="Heading8Char">
    <w:name w:val="Heading 8 Char"/>
    <w:basedOn w:val="DefaultParagraphFont"/>
    <w:link w:val="Heading8"/>
    <w:locked/>
    <w:rsid w:val="003B283B"/>
    <w:rPr>
      <w:rFonts w:ascii="Times New Roman" w:hAnsi="Times New Roman"/>
      <w:sz w:val="22"/>
      <w:szCs w:val="22"/>
      <w:lang w:val="hr-HR" w:eastAsia="hr-HR" w:bidi="hr-HR"/>
    </w:rPr>
  </w:style>
  <w:style w:type="character" w:customStyle="1" w:styleId="Heading9Char">
    <w:name w:val="Heading 9 Char"/>
    <w:basedOn w:val="DefaultParagraphFont"/>
    <w:link w:val="Heading9"/>
    <w:locked/>
    <w:rsid w:val="003B283B"/>
    <w:rPr>
      <w:rFonts w:ascii="Times New Roman" w:hAnsi="Times New Roman"/>
      <w:sz w:val="22"/>
      <w:szCs w:val="22"/>
      <w:lang w:val="hr-HR" w:eastAsia="hr-HR" w:bidi="hr-HR"/>
    </w:rPr>
  </w:style>
  <w:style w:type="paragraph" w:styleId="Footer">
    <w:name w:val="footer"/>
    <w:aliases w:val="Footer-odd"/>
    <w:basedOn w:val="Normal"/>
    <w:link w:val="FooterChar"/>
    <w:qFormat/>
    <w:rsid w:val="004E2CEB"/>
  </w:style>
  <w:style w:type="character" w:customStyle="1" w:styleId="FooterChar">
    <w:name w:val="Footer Char"/>
    <w:aliases w:val="Footer-odd Char"/>
    <w:basedOn w:val="DefaultParagraphFont"/>
    <w:link w:val="Footer"/>
    <w:locked/>
    <w:rsid w:val="003B283B"/>
    <w:rPr>
      <w:rFonts w:ascii="Times New Roman" w:hAnsi="Times New Roman"/>
      <w:sz w:val="22"/>
      <w:szCs w:val="22"/>
    </w:rPr>
  </w:style>
  <w:style w:type="paragraph" w:styleId="FootnoteText">
    <w:name w:val="footnote text"/>
    <w:basedOn w:val="Normal"/>
    <w:link w:val="FootnoteTextChar"/>
    <w:qFormat/>
    <w:rsid w:val="004E2CEB"/>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hr-HR" w:eastAsia="hr-HR" w:bidi="hr-HR"/>
    </w:rPr>
  </w:style>
  <w:style w:type="paragraph" w:styleId="Header">
    <w:name w:val="header"/>
    <w:basedOn w:val="Normal"/>
    <w:link w:val="HeaderChar"/>
    <w:qFormat/>
    <w:rsid w:val="004E2CEB"/>
  </w:style>
  <w:style w:type="character" w:customStyle="1" w:styleId="HeaderChar">
    <w:name w:val="Header Char"/>
    <w:basedOn w:val="DefaultParagraphFont"/>
    <w:link w:val="Header"/>
    <w:locked/>
    <w:rsid w:val="003B283B"/>
    <w:rPr>
      <w:rFonts w:ascii="Times New Roman" w:hAnsi="Times New Roman"/>
      <w:sz w:val="22"/>
      <w:szCs w:val="22"/>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4E2CEB"/>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4E2CEB"/>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ListParagraph">
    <w:name w:val="List Paragraph"/>
    <w:aliases w:val="Number list"/>
    <w:basedOn w:val="Normal"/>
    <w:uiPriority w:val="34"/>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T"/>
    <w:basedOn w:val="Heading1"/>
    <w:next w:val="Normal"/>
    <w:uiPriority w:val="39"/>
    <w:unhideWhenUsed/>
    <w:qFormat/>
    <w:rsid w:val="00026BD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character" w:styleId="Emphasis">
    <w:name w:val="Emphasis"/>
    <w:uiPriority w:val="20"/>
    <w:qFormat/>
    <w:locked/>
    <w:rsid w:val="00392559"/>
    <w:rPr>
      <w:i/>
      <w:iCs/>
    </w:rPr>
  </w:style>
  <w:style w:type="paragraph" w:styleId="TOC2">
    <w:name w:val="toc 2"/>
    <w:basedOn w:val="Normal"/>
    <w:next w:val="Normal"/>
    <w:autoRedefine/>
    <w:uiPriority w:val="39"/>
    <w:locked/>
    <w:rsid w:val="00FC45F0"/>
    <w:pPr>
      <w:spacing w:after="100"/>
      <w:ind w:left="220"/>
    </w:pPr>
  </w:style>
  <w:style w:type="paragraph" w:styleId="TOC3">
    <w:name w:val="toc 3"/>
    <w:basedOn w:val="Normal"/>
    <w:next w:val="Normal"/>
    <w:autoRedefine/>
    <w:uiPriority w:val="39"/>
    <w:locked/>
    <w:rsid w:val="00FC45F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768883714">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58166606">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claudia.drewes-wran@eesc.europa.eu" TargetMode="External"/><Relationship Id="rId26" Type="http://schemas.openxmlformats.org/officeDocument/2006/relationships/hyperlink" Target="mailto:LucaVenerando.Giuffrida@eesc.europa.eu" TargetMode="External"/><Relationship Id="rId3" Type="http://schemas.openxmlformats.org/officeDocument/2006/relationships/customXml" Target="../customXml/item3.xml"/><Relationship Id="rId21" Type="http://schemas.openxmlformats.org/officeDocument/2006/relationships/hyperlink" Target="mailto:raluca.radescu@eesc.europa.eu"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jean-pierre.faure@eesc.europa.eu" TargetMode="External"/><Relationship Id="rId25" Type="http://schemas.openxmlformats.org/officeDocument/2006/relationships/hyperlink" Target="mailto:Cedric.Cabanne@eesc.europa.eu"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johannes.kind@eesc.europa.eu" TargetMode="External"/><Relationship Id="rId29" Type="http://schemas.openxmlformats.org/officeDocument/2006/relationships/hyperlink" Target="mailto:georgeshenry.carrard@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Cedric.Cabanne@eesc.europa.eu"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esc.europa.eu/?i=portal.fr.opinions-search" TargetMode="External"/><Relationship Id="rId23" Type="http://schemas.openxmlformats.org/officeDocument/2006/relationships/hyperlink" Target="mailto:luis.lobo@eesc.europa.eu" TargetMode="External"/><Relationship Id="rId28" Type="http://schemas.openxmlformats.org/officeDocument/2006/relationships/hyperlink" Target="mailto:Maja.Radman@eesc.europa.eu"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claudia.drewes-wran@eesc.europa.eu"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fr.documents" TargetMode="External"/><Relationship Id="rId22" Type="http://schemas.openxmlformats.org/officeDocument/2006/relationships/hyperlink" Target="mailto:june.bedaton@eesc.europa.eu" TargetMode="External"/><Relationship Id="rId27" Type="http://schemas.openxmlformats.org/officeDocument/2006/relationships/hyperlink" Target="mailto:Maja.Radman@eesc.europa.eu" TargetMode="External"/><Relationship Id="rId30" Type="http://schemas.openxmlformats.org/officeDocument/2006/relationships/header" Target="header1.xml"/><Relationship Id="rId35"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cic.gc.ca/english/resources/publications/ref-sponsor/index.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3157ED79594C3428C4553EF9FC1E0CB" ma:contentTypeVersion="4" ma:contentTypeDescription="Defines the documents for Document Manager V2" ma:contentTypeScope="" ma:versionID="2ec16c5c5134f7b978e3e57d393a6416">
  <xsd:schema xmlns:xsd="http://www.w3.org/2001/XMLSchema" xmlns:xs="http://www.w3.org/2001/XMLSchema" xmlns:p="http://schemas.microsoft.com/office/2006/metadata/properties" xmlns:ns2="8835a8a4-5a07-4207-ac1e-223f88a8f7af" xmlns:ns3="http://schemas.microsoft.com/sharepoint/v3/fields" xmlns:ns4="5b5fc767-807c-48ce-a2a0-58da019d9a18" targetNamespace="http://schemas.microsoft.com/office/2006/metadata/properties" ma:root="true" ma:fieldsID="019bc56107e3db36ddeb3dfc4ef57e94" ns2:_="" ns3:_="" ns4:_="">
    <xsd:import namespace="8835a8a4-5a07-4207-ac1e-223f88a8f7af"/>
    <xsd:import namespace="http://schemas.microsoft.com/sharepoint/v3/fields"/>
    <xsd:import namespace="5b5fc767-807c-48ce-a2a0-58da019d9a1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5fc767-807c-48ce-a2a0-58da019d9a1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3XPXQ63Y2AW3-8-8500</_dlc_DocId>
    <_dlc_DocIdUrl xmlns="8835a8a4-5a07-4207-ac1e-223f88a8f7af">
      <Url>http://dm/EESC/2016/_layouts/DocIdRedir.aspx?ID=3XPXQ63Y2AW3-8-8500</Url>
      <Description>3XPXQ63Y2AW3-8-8500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5b5fc767-807c-48ce-a2a0-58da019d9a18"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2017-04-10T12:00:00+00:00</ProductionDate>
    <DocumentNumber xmlns="5b5fc767-807c-48ce-a2a0-58da019d9a18">6957</DocumentNumber>
    <FicheYear xmlns="8835a8a4-5a07-4207-ac1e-223f88a8f7af">2017</FicheYea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TaxCatchAll xmlns="8835a8a4-5a07-4207-ac1e-223f88a8f7af">
      <Value>40</Value>
      <Value>39</Value>
      <Value>38</Value>
      <Value>37</Value>
      <Value>36</Value>
      <Value>35</Value>
      <Value>34</Value>
      <Value>33</Value>
      <Value>29</Value>
      <Value>28</Value>
      <Value>26</Value>
      <Value>25</Value>
      <Value>24</Value>
      <Value>23</Value>
      <Value>22</Value>
      <Value>21</Value>
      <Value>20</Value>
      <Value>19</Value>
      <Value>18</Value>
      <Value>17</Value>
      <Value>16</Value>
      <Value>15</Value>
      <Value>10</Value>
      <Value>6</Value>
      <Value>5</Value>
      <Value>4</Value>
      <Value>2</Value>
      <Value>1</Value>
    </TaxCatchAll>
    <MeetingDate xmlns="8835a8a4-5a07-4207-ac1e-223f88a8f7a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4344</FicheNumber>
    <DocumentYear xmlns="8835a8a4-5a07-4207-ac1e-223f88a8f7af">2016</DocumentYear>
    <DocumentPart xmlns="8835a8a4-5a07-4207-ac1e-223f88a8f7af">0</DocumentPart>
    <AdoptionDate xmlns="8835a8a4-5a07-4207-ac1e-223f88a8f7af">2017-01-26T12:00:00+00:00</AdoptionDate>
    <MeetingName_0 xmlns="http://schemas.microsoft.com/sharepoint/v3/fields">
      <Terms xmlns="http://schemas.microsoft.com/office/infopath/2007/PartnerControls"/>
    </MeetingName_0>
    <RequestingService xmlns="8835a8a4-5a07-4207-ac1e-223f88a8f7a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82E198-5799-4BE8-B69A-DD13461BEDDB}"/>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B6F13DB0-C978-45F8-98B7-6EEBA0E5DAE2}"/>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2272B315-18A8-418C-AEDB-0DE6F18C5CA7}"/>
</file>

<file path=docProps/app.xml><?xml version="1.0" encoding="utf-8"?>
<Properties xmlns="http://schemas.openxmlformats.org/officeDocument/2006/extended-properties" xmlns:vt="http://schemas.openxmlformats.org/officeDocument/2006/docPropsVTypes">
  <Template>Styles.dotm</Template>
  <TotalTime>5</TotalTime>
  <Pages>3</Pages>
  <Words>3672</Words>
  <Characters>23679</Characters>
  <Application>Microsoft Office Word</Application>
  <DocSecurity>0</DocSecurity>
  <Lines>545</Lines>
  <Paragraphs>203</Paragraphs>
  <ScaleCrop>false</ScaleCrop>
  <HeadingPairs>
    <vt:vector size="2" baseType="variant">
      <vt:variant>
        <vt:lpstr>Title</vt:lpstr>
      </vt:variant>
      <vt:variant>
        <vt:i4>1</vt:i4>
      </vt:variant>
    </vt:vector>
  </HeadingPairs>
  <TitlesOfParts>
    <vt:vector size="1" baseType="lpstr">
      <vt:lpstr>Synthèse des avis -  session plénière janvier 2017</vt:lpstr>
    </vt:vector>
  </TitlesOfParts>
  <Company>CESE-CdR</Company>
  <LinksUpToDate>false</LinksUpToDate>
  <CharactersWithSpaces>27312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Sažetak mišljenja - plenarno zasjedanje, siječanj 2017.</dc:title>
  <dc:subject>Razni savjetodavni poslovi</dc:subject>
  <dc:creator/>
  <cp:keywords>EESC-2016-06957-00-01-TCD-TRA-HR</cp:keywords>
  <dc:description>Rapporteur: -_x000d_
Original language: FR_x000d_
Date of document: 10/04/2017_x000d_
Date of meeting: _x000d_
External documents: -_x000d_
Administrator responsible: Cosmai Domenico, telephone: +32 (0)2 546 9041_x000d_
_x000d_
Abstract:</dc:description>
  <cp:lastModifiedBy>Svetislav Meandzija</cp:lastModifiedBy>
  <cp:revision>22</cp:revision>
  <cp:lastPrinted>2017-02-09T13:19:00Z</cp:lastPrinted>
  <dcterms:created xsi:type="dcterms:W3CDTF">2017-04-10T14:29:00Z</dcterms:created>
  <dcterms:modified xsi:type="dcterms:W3CDTF">2017-04-10T14:35:00Z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07/04/2017, 10/02/2017, 10/02/2017, 13/12/2016, 15/09/2016, 14/09/2016, 14/09/2016, 12/07/2016, 30/06/2016, 29/06/2016, 23/05/2016, 23/05/2016, 25/04/2016, 25/04/2016, 14/03/2016, 11/03/2016, 11/03/2016, 15/02/2016, 15/02/2016, 15/02/2016, 03/02/2016, 03/</vt:lpwstr>
  </property>
  <property fmtid="{D5CDD505-2E9C-101B-9397-08002B2CF9AE}" pid="4" name="Pref_Time">
    <vt:lpwstr>14:24:30, 12:10:16, 11:16:03, 12:23:59, 18:12:41, 09:48:43, 08:36:59, 11:43:50, 09:30:52, 17:35:55, 17:02:49, 16:30:20, 11:28:20, 09:54:52, 08:31:22, 17:08:54, 15:59:23, 12:27:50, 12:09:16, 09:49:23, 17:26:57, 16:09:02, 17:58:07, 17:32:44, 15:05:42, 11:13</vt:lpwstr>
  </property>
  <property fmtid="{D5CDD505-2E9C-101B-9397-08002B2CF9AE}" pid="5" name="Pref_User">
    <vt:lpwstr>tvoc, enied, YMUR,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EESC-2016-06957-00-01-TCD-ORI.docx, EESC-2016-06957-00-00-TCD-TRA-FR-CRR.docx, EESC-2016-06957-00-00-TCD-CRR-EN.docx, EESC-2016-05775-00-00-TCD-ORI.docx, EESC-2016-03275-00-01-TCD-ORI.docx, EESC-2016-03275-00-00-TCD-TRA-EN-CRR.docx, EESC-2016-03275-00-00-</vt:lpwstr>
  </property>
  <property fmtid="{D5CDD505-2E9C-101B-9397-08002B2CF9AE}" pid="7" name="ContentTypeId">
    <vt:lpwstr>0x010100EA97B91038054C99906057A708A1480A00C3157ED79594C3428C4553EF9FC1E0CB</vt:lpwstr>
  </property>
  <property fmtid="{D5CDD505-2E9C-101B-9397-08002B2CF9AE}" pid="8" name="_dlc_DocIdItemGuid">
    <vt:lpwstr>778954a8-2a1f-497a-a9aa-418812063427</vt:lpwstr>
  </property>
  <property fmtid="{D5CDD505-2E9C-101B-9397-08002B2CF9AE}" pid="9" name="AvailableTranslations">
    <vt:lpwstr>37;#LT|a7ff5ce7-6123-4f68-865a-a57c31810414;#15;#IT|0774613c-01ed-4e5d-a25d-11d2388de825;#36;#LV|46f7e311-5d9f-4663-b433-18aeccb7ace7;#39;#CS|72f9705b-0217-4fd3-bea2-cbc7ed80e26e;#16;#DA|5d49c027-8956-412b-aa16-e85a0f96ad0e;#35;#HU|6b229040-c589-4408-b4c1-4285663d20a8;#40;#FI|87606a43-d45f-42d6-b8c9-e1a3457db5b7;#38;#HR|2f555653-ed1a-4fe6-8362-9082d95989e5;#4;#FR|d2afafd3-4c81-4f60-8f52-ee33f2f54ff3;#28;#ES|e7a6b05b-ae16-40c8-add9-68b64b03aeba;#24;#PL|1e03da61-4678-4e07-b136-b5024ca9197b;#25;#RO|feb747a2-64cd-4299-af12-4833ddc30497;#18;#SV|c2ed69e7-a339-43d7-8f22-d93680a92aa0;#17;#NL|55c6556c-b4f4-441d-9acf-c498d4f838bd;#23;#EL|6d4f4d51-af9b-4650-94b4-4276bee85c91;#10;#EN|f2175f21-25d7-44a3-96da-d6a61b075e1b;#19;#PT|50ccc04a-eadd-42ae-a0cb-acaf45f812ba;#33;#SK|46d9fce0-ef79-4f71-b89b-cd6aa82426b8;#34;#BG|1a1b3951-7821-4e6a-85f5-5673fc08bd2c;#21;#SL|98a412ae-eb01-49e9-ae3d-585a81724cfc;#26;#ET|ff6c3f4c-b02c-4c3c-ab07-2c37995a7a0a;#22;#DE|f6b31e5a-26fa-4935-b661-318e46daf27e;#29;#MT|7df99101-6854-4a26-b53a-b88c0da02c26</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vt:lpwstr>
  </property>
  <property fmtid="{D5CDD505-2E9C-101B-9397-08002B2CF9AE}" pid="14" name="MeetingName">
    <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20;#TCD|cd9d6eb6-3f4f-424a-b2d1-57c9d450eaaf</vt:lpwstr>
  </property>
  <property fmtid="{D5CDD505-2E9C-101B-9397-08002B2CF9AE}" pid="18" name="DocumentLanguage">
    <vt:lpwstr>38;#HR|2f555653-ed1a-4fe6-8362-9082d95989e5</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6957</vt:i4>
  </property>
  <property fmtid="{D5CDD505-2E9C-101B-9397-08002B2CF9AE}" pid="26" name="FicheYear">
    <vt:i4>2017</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30" name="DocumentLanguage_0">
    <vt:lpwstr>FR|d2afafd3-4c81-4f60-8f52-ee33f2f54ff3</vt:lpwstr>
  </property>
  <property fmtid="{D5CDD505-2E9C-101B-9397-08002B2CF9AE}" pid="31" name="TaxCatchAll">
    <vt:lpwstr>39;#CS|72f9705b-0217-4fd3-bea2-cbc7ed80e26e;#36;#LV|46f7e311-5d9f-4663-b433-18aeccb7ace7;#35;#HU|6b229040-c589-4408-b4c1-4285663d20a8;#34;#BG|1a1b3951-7821-4e6a-85f5-5673fc08bd2c;#33;#SK|46d9fce0-ef79-4f71-b89b-cd6aa82426b8;#28;#ES|e7a6b05b-ae16-40c8-add9-68b64b03aeba;#24;#PL|1e03da61-4678-4e07-b136-b5024ca9197b;#22;#DE|f6b31e5a-26fa-4935-b661-318e46daf27e;#21;#SL|98a412ae-eb01-49e9-ae3d-585a81724cfc;#20;#TCD|cd9d6eb6-3f4f-424a-b2d1-57c9d450eaaf;#17;#NL|55c6556c-b4f4-441d-9acf-c498d4f838bd;#16;#DA|5d49c027-8956-412b-aa16-e85a0f96ad0e;#15;#IT|0774613c-01ed-4e5d-a25d-11d2388de825;#6;#Final|ea5e6674-7b27-4bac-b091-73adbb394efe;#5;#Unrestricted|826e22d7-d029-4ec0-a450-0c28ff673572;#4;#FR|d2afafd3-4c81-4f60-8f52-ee33f2f54ff3;#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4344</vt:i4>
  </property>
  <property fmtid="{D5CDD505-2E9C-101B-9397-08002B2CF9AE}" pid="34" name="DocumentYear">
    <vt:i4>2016</vt:i4>
  </property>
  <property fmtid="{D5CDD505-2E9C-101B-9397-08002B2CF9AE}" pid="35" name="DocumentPart">
    <vt:i4>0</vt:i4>
  </property>
  <property fmtid="{D5CDD505-2E9C-101B-9397-08002B2CF9AE}" pid="36" name="MeetingName_0">
    <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vt:lpwstr>
  </property>
  <property fmtid="{D5CDD505-2E9C-101B-9397-08002B2CF9AE}" pid="40" name="AvailableTranslations_0">
    <vt:lpwstr>IT|0774613c-01ed-4e5d-a25d-11d2388de825;LV|46f7e311-5d9f-4663-b433-18aeccb7ace7;CS|72f9705b-0217-4fd3-bea2-cbc7ed80e26e;DA|5d49c027-8956-412b-aa16-e85a0f96ad0e;HU|6b229040-c589-4408-b4c1-4285663d20a8;FR|d2afafd3-4c81-4f60-8f52-ee33f2f54ff3;ES|e7a6b05b-ae16-40c8-add9-68b64b03aeba;PL|1e03da61-4678-4e07-b136-b5024ca9197b;NL|55c6556c-b4f4-441d-9acf-c498d4f838bd;SK|46d9fce0-ef79-4f71-b89b-cd6aa82426b8;BG|1a1b3951-7821-4e6a-85f5-5673fc08bd2c;SL|98a412ae-eb01-49e9-ae3d-585a81724cfc;DE|f6b31e5a-26fa-4935-b661-318e46daf27e</vt:lpwstr>
  </property>
  <property fmtid="{D5CDD505-2E9C-101B-9397-08002B2CF9AE}" pid="41" name="AdoptionDate">
    <vt:filetime>2017-01-26T12:00:00Z</vt:filetime>
  </property>
</Properties>
</file>