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B8745F" w:rsidRDefault="00AF6F3E" w:rsidP="00377A77">
      <w:pPr>
        <w:snapToGrid w:val="0"/>
        <w:jc w:val="center"/>
      </w:pPr>
      <w:r w:rsidRPr="00B8745F">
        <w:rPr>
          <w:sz w:val="20"/>
          <w:lang w:bidi="ar-SA"/>
        </w:rPr>
        <mc:AlternateContent>
          <mc:Choice Requires="wps">
            <w:drawing>
              <wp:anchor distT="0" distB="0" distL="114300" distR="114300" simplePos="0" relativeHeight="251659264" behindDoc="1" locked="0" layoutInCell="0" allowOverlap="1" wp14:anchorId="048FBEED" wp14:editId="199C4884">
                <wp:simplePos x="0" y="0"/>
                <wp:positionH relativeFrom="page">
                  <wp:posOffset>6767830</wp:posOffset>
                </wp:positionH>
                <wp:positionV relativeFrom="page">
                  <wp:posOffset>10079990</wp:posOffset>
                </wp:positionV>
                <wp:extent cx="647700" cy="396240"/>
                <wp:effectExtent l="0" t="0" r="0" b="381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892" w:rsidRPr="00260E65" w:rsidRDefault="00591892" w:rsidP="00AF6F3E">
                            <w:pPr>
                              <w:jc w:val="center"/>
                              <w:rPr>
                                <w:rFonts w:ascii="Arial" w:hAnsi="Arial" w:cs="Arial"/>
                                <w:b/>
                                <w:bCs/>
                                <w:sz w:val="48"/>
                              </w:rPr>
                            </w:pPr>
                            <w:r>
                              <w:rPr>
                                <w:rFonts w:ascii="Arial" w:hAnsi="Arial"/>
                                <w:b/>
                                <w:sz w:val="48"/>
                              </w:rPr>
                              <w:t>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D/IEqmtQIA&#10;ALoFAAAOAAAAAAAAAAAAAAAAAC4CAABkcnMvZTJvRG9jLnhtbFBLAQItABQABgAIAAAAIQCBA6l8&#10;4QAAAA8BAAAPAAAAAAAAAAAAAAAAAA8FAABkcnMvZG93bnJldi54bWxQSwUGAAAAAAQABADzAAAA&#10;HQYAAAAA&#10;" o:allowincell="f" filled="f" stroked="f">
                <v:textbox>
                  <w:txbxContent>
                    <w:p w:rsidR="00591892" w:rsidRPr="00260E65" w:rsidRDefault="00591892" w:rsidP="00AF6F3E">
                      <w:pPr>
                        <w:jc w:val="center"/>
                        <w:rPr>
                          <w:rFonts w:ascii="Arial" w:hAnsi="Arial" w:cs="Arial"/>
                          <w:b/>
                          <w:bCs/>
                          <w:sz w:val="48"/>
                        </w:rPr>
                      </w:pPr>
                      <w:r>
                        <w:rPr>
                          <w:rFonts w:ascii="Arial" w:hAnsi="Arial"/>
                          <w:b/>
                          <w:sz w:val="48"/>
                        </w:rPr>
                        <w:t>DA</w:t>
                      </w:r>
                    </w:p>
                  </w:txbxContent>
                </v:textbox>
                <w10:wrap anchorx="page" anchory="page"/>
              </v:shape>
            </w:pict>
          </mc:Fallback>
        </mc:AlternateContent>
      </w:r>
      <w:r w:rsidRPr="00B8745F">
        <w:rPr>
          <w:lang w:bidi="ar-SA"/>
        </w:rPr>
        <w:drawing>
          <wp:inline distT="0" distB="0" distL="0" distR="0" wp14:anchorId="1B96AF32" wp14:editId="7ECBD053">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p>
    <w:p w:rsidR="008405A0" w:rsidRPr="00B8745F" w:rsidRDefault="008405A0" w:rsidP="00377A77">
      <w:pPr>
        <w:snapToGrid w:val="0"/>
        <w:jc w:val="center"/>
        <w:rPr>
          <w:rFonts w:ascii="Arial" w:eastAsia="MS Mincho" w:hAnsi="Arial" w:cs="Arial"/>
          <w:b/>
          <w:i/>
          <w:sz w:val="20"/>
        </w:rPr>
      </w:pPr>
      <w:r w:rsidRPr="00B8745F">
        <w:rPr>
          <w:rFonts w:ascii="Arial" w:hAnsi="Arial"/>
          <w:b/>
          <w:i/>
          <w:sz w:val="20"/>
        </w:rPr>
        <w:t>Det Europæiske Økonomiske og Sociale Udvalg</w:t>
      </w:r>
    </w:p>
    <w:p w:rsidR="008405A0" w:rsidRPr="00B8745F" w:rsidRDefault="008405A0" w:rsidP="00377A77">
      <w:pPr>
        <w:snapToGrid w:val="0"/>
      </w:pPr>
    </w:p>
    <w:p w:rsidR="008405A0" w:rsidRPr="00B8745F" w:rsidRDefault="008405A0" w:rsidP="00377A77">
      <w:pPr>
        <w:snapToGrid w:val="0"/>
      </w:pPr>
    </w:p>
    <w:p w:rsidR="008405A0" w:rsidRPr="00B8745F" w:rsidRDefault="008405A0" w:rsidP="00377A77">
      <w:pPr>
        <w:snapToGrid w:val="0"/>
        <w:jc w:val="right"/>
        <w:rPr>
          <w:rFonts w:eastAsia="MS Mincho"/>
        </w:rPr>
      </w:pPr>
      <w:r w:rsidRPr="00B8745F">
        <w:t xml:space="preserve">Bruxelles, den </w:t>
      </w:r>
      <w:r w:rsidR="00930A84" w:rsidRPr="00B8745F">
        <w:t>1</w:t>
      </w:r>
      <w:r w:rsidR="00ED45E3" w:rsidRPr="00B8745F">
        <w:t>7. februar</w:t>
      </w:r>
      <w:r w:rsidRPr="00B8745F">
        <w:t xml:space="preserve"> 2017</w:t>
      </w:r>
    </w:p>
    <w:p w:rsidR="008405A0" w:rsidRPr="00B8745F" w:rsidRDefault="008405A0" w:rsidP="00377A77">
      <w:pPr>
        <w:snapToGrid w:val="0"/>
      </w:pPr>
    </w:p>
    <w:p w:rsidR="008405A0" w:rsidRPr="00B8745F" w:rsidRDefault="008405A0" w:rsidP="00377A77">
      <w:pPr>
        <w:snapToGrid w:val="0"/>
      </w:pPr>
    </w:p>
    <w:p w:rsidR="00AF6F3E" w:rsidRPr="00B8745F" w:rsidRDefault="00AF6F3E" w:rsidP="00377A77">
      <w:pPr>
        <w:snapToGrid w:val="0"/>
      </w:pPr>
    </w:p>
    <w:tbl>
      <w:tblPr>
        <w:tblW w:w="0" w:type="auto"/>
        <w:tblLayout w:type="fixed"/>
        <w:tblLook w:val="0000" w:firstRow="0" w:lastRow="0" w:firstColumn="0" w:lastColumn="0" w:noHBand="0" w:noVBand="0"/>
      </w:tblPr>
      <w:tblGrid>
        <w:gridCol w:w="9289"/>
      </w:tblGrid>
      <w:tr w:rsidR="008405A0" w:rsidRPr="00B8745F" w:rsidTr="00A72D7A">
        <w:tc>
          <w:tcPr>
            <w:tcW w:w="9289" w:type="dxa"/>
            <w:tcBorders>
              <w:top w:val="nil"/>
              <w:left w:val="nil"/>
              <w:bottom w:val="double" w:sz="4" w:space="0" w:color="auto"/>
              <w:right w:val="nil"/>
            </w:tcBorders>
          </w:tcPr>
          <w:p w:rsidR="008405A0" w:rsidRPr="00B8745F" w:rsidRDefault="0072400C" w:rsidP="00377A77">
            <w:pPr>
              <w:snapToGrid w:val="0"/>
              <w:jc w:val="center"/>
              <w:rPr>
                <w:rFonts w:eastAsia="MS Mincho"/>
                <w:b/>
                <w:sz w:val="32"/>
              </w:rPr>
            </w:pPr>
            <w:r w:rsidRPr="00B8745F">
              <w:rPr>
                <w:b/>
                <w:sz w:val="32"/>
              </w:rPr>
              <w:t xml:space="preserve">PLENARFORSAMLINGEN </w:t>
            </w:r>
            <w:r w:rsidRPr="00B8745F">
              <w:rPr>
                <w:b/>
                <w:sz w:val="32"/>
              </w:rPr>
              <w:br/>
              <w:t xml:space="preserve"> </w:t>
            </w:r>
            <w:r w:rsidRPr="00B8745F">
              <w:rPr>
                <w:b/>
                <w:sz w:val="32"/>
              </w:rPr>
              <w:br/>
              <w:t xml:space="preserve">DEN 25.-26. JANUAR 2017 </w:t>
            </w:r>
            <w:r w:rsidRPr="00B8745F">
              <w:rPr>
                <w:b/>
                <w:sz w:val="32"/>
              </w:rPr>
              <w:br/>
              <w:t xml:space="preserve"> </w:t>
            </w:r>
            <w:r w:rsidRPr="00B8745F">
              <w:rPr>
                <w:b/>
                <w:sz w:val="32"/>
              </w:rPr>
              <w:br/>
              <w:t>OVERSIGT OVER VEDTAGNE UDTALELSER</w:t>
            </w:r>
          </w:p>
          <w:p w:rsidR="008405A0" w:rsidRPr="00B8745F" w:rsidRDefault="008405A0" w:rsidP="00377A77"/>
          <w:p w:rsidR="008405A0" w:rsidRPr="00B8745F" w:rsidRDefault="008405A0" w:rsidP="00377A77"/>
        </w:tc>
      </w:tr>
      <w:tr w:rsidR="008405A0" w:rsidRPr="00B8745F" w:rsidTr="00A72D7A">
        <w:tc>
          <w:tcPr>
            <w:tcW w:w="9289" w:type="dxa"/>
            <w:tcBorders>
              <w:top w:val="double" w:sz="4" w:space="0" w:color="auto"/>
              <w:left w:val="double" w:sz="4" w:space="0" w:color="auto"/>
              <w:bottom w:val="double" w:sz="4" w:space="0" w:color="auto"/>
              <w:right w:val="double" w:sz="4" w:space="0" w:color="auto"/>
            </w:tcBorders>
          </w:tcPr>
          <w:p w:rsidR="008405A0" w:rsidRPr="00B8745F" w:rsidRDefault="00A31921" w:rsidP="00377A77">
            <w:pPr>
              <w:snapToGrid w:val="0"/>
              <w:jc w:val="center"/>
              <w:rPr>
                <w:rFonts w:eastAsia="MS Mincho"/>
                <w:b/>
              </w:rPr>
            </w:pPr>
            <w:r w:rsidRPr="00B8745F">
              <w:rPr>
                <w:b/>
              </w:rPr>
              <w:t>Dette dokument findes på alle de officielle EU-sprog på EØSU's hjemmeside:</w:t>
            </w:r>
          </w:p>
          <w:p w:rsidR="008405A0" w:rsidRPr="00B8745F" w:rsidRDefault="008405A0" w:rsidP="00377A77">
            <w:pPr>
              <w:snapToGrid w:val="0"/>
              <w:jc w:val="center"/>
              <w:rPr>
                <w:b/>
              </w:rPr>
            </w:pPr>
          </w:p>
          <w:p w:rsidR="008405A0" w:rsidRPr="00B8745F" w:rsidRDefault="00B8745F" w:rsidP="00377A77">
            <w:pPr>
              <w:jc w:val="center"/>
              <w:rPr>
                <w:rFonts w:eastAsia="MS Mincho"/>
                <w:b/>
              </w:rPr>
            </w:pPr>
            <w:hyperlink r:id="rId14" w:anchor="/boxTab1-2">
              <w:r w:rsidR="00043DB6" w:rsidRPr="00B8745F">
                <w:rPr>
                  <w:rStyle w:val="Hyperlink"/>
                  <w:b/>
                </w:rPr>
                <w:t>http://www.eesc.europa.eu/?i=portal.en.documents#/boxTab1-2</w:t>
              </w:r>
            </w:hyperlink>
          </w:p>
          <w:p w:rsidR="008405A0" w:rsidRPr="00B8745F" w:rsidRDefault="008405A0" w:rsidP="00377A77">
            <w:pPr>
              <w:snapToGrid w:val="0"/>
              <w:jc w:val="center"/>
            </w:pPr>
          </w:p>
          <w:p w:rsidR="008405A0" w:rsidRPr="00B8745F" w:rsidRDefault="008405A0" w:rsidP="00377A77">
            <w:pPr>
              <w:snapToGrid w:val="0"/>
              <w:jc w:val="center"/>
              <w:rPr>
                <w:rFonts w:eastAsia="SimSun"/>
                <w:b/>
              </w:rPr>
            </w:pPr>
          </w:p>
          <w:p w:rsidR="008405A0" w:rsidRPr="00B8745F" w:rsidRDefault="008405A0" w:rsidP="00377A77">
            <w:pPr>
              <w:snapToGrid w:val="0"/>
              <w:jc w:val="center"/>
              <w:rPr>
                <w:rFonts w:eastAsia="MS Mincho"/>
                <w:b/>
              </w:rPr>
            </w:pPr>
            <w:r w:rsidRPr="00B8745F">
              <w:rPr>
                <w:b/>
              </w:rPr>
              <w:t>De omtalte udtalelser kan konsulteres online via udvalgets søgemaskine:</w:t>
            </w:r>
          </w:p>
          <w:p w:rsidR="008405A0" w:rsidRPr="00B8745F" w:rsidRDefault="008405A0" w:rsidP="00377A77">
            <w:pPr>
              <w:snapToGrid w:val="0"/>
              <w:jc w:val="center"/>
              <w:rPr>
                <w:b/>
              </w:rPr>
            </w:pPr>
          </w:p>
          <w:p w:rsidR="008405A0" w:rsidRPr="00B8745F" w:rsidRDefault="00B8745F" w:rsidP="00377A77">
            <w:pPr>
              <w:jc w:val="center"/>
              <w:rPr>
                <w:rFonts w:eastAsia="MS Mincho"/>
                <w:b/>
              </w:rPr>
            </w:pPr>
            <w:hyperlink r:id="rId15">
              <w:r w:rsidR="00043DB6" w:rsidRPr="00B8745F">
                <w:rPr>
                  <w:rStyle w:val="Hyperlink"/>
                  <w:b/>
                </w:rPr>
                <w:t>http://www.eesc.europa.eu/?i=portal.en.opinions-search</w:t>
              </w:r>
            </w:hyperlink>
          </w:p>
          <w:p w:rsidR="008405A0" w:rsidRPr="00B8745F" w:rsidRDefault="008405A0" w:rsidP="00377A77">
            <w:pPr>
              <w:snapToGrid w:val="0"/>
              <w:jc w:val="center"/>
              <w:rPr>
                <w:b/>
                <w:bCs/>
              </w:rPr>
            </w:pPr>
          </w:p>
        </w:tc>
      </w:tr>
    </w:tbl>
    <w:p w:rsidR="008405A0" w:rsidRPr="00B8745F" w:rsidRDefault="008405A0" w:rsidP="00377A77">
      <w:pPr>
        <w:snapToGrid w:val="0"/>
      </w:pPr>
    </w:p>
    <w:p w:rsidR="00A25D87" w:rsidRPr="00B8745F" w:rsidRDefault="00A25D87" w:rsidP="00377A77">
      <w:pPr>
        <w:rPr>
          <w:rFonts w:eastAsia="SimSun"/>
        </w:rPr>
      </w:pPr>
    </w:p>
    <w:p w:rsidR="00A9340A" w:rsidRPr="00B8745F" w:rsidRDefault="00A9340A" w:rsidP="00377A77">
      <w:pPr>
        <w:rPr>
          <w:rFonts w:eastAsia="SimSun"/>
        </w:rPr>
      </w:pPr>
    </w:p>
    <w:p w:rsidR="008F7791" w:rsidRPr="00B8745F" w:rsidRDefault="008F7791" w:rsidP="00377A77">
      <w:pPr>
        <w:rPr>
          <w:rFonts w:eastAsia="SimSun"/>
          <w:b/>
          <w:sz w:val="28"/>
          <w:u w:val="single"/>
        </w:rPr>
      </w:pPr>
    </w:p>
    <w:p w:rsidR="008F7791" w:rsidRPr="00B8745F" w:rsidRDefault="008F7791" w:rsidP="008F7791">
      <w:pPr>
        <w:rPr>
          <w:rFonts w:eastAsia="SimSun"/>
          <w:sz w:val="28"/>
        </w:rPr>
      </w:pPr>
    </w:p>
    <w:p w:rsidR="008F7791" w:rsidRPr="00B8745F" w:rsidRDefault="008F7791" w:rsidP="008F7791">
      <w:pPr>
        <w:rPr>
          <w:rFonts w:eastAsia="SimSun"/>
          <w:sz w:val="28"/>
        </w:rPr>
      </w:pPr>
    </w:p>
    <w:p w:rsidR="008F7791" w:rsidRPr="00B8745F" w:rsidRDefault="008F7791" w:rsidP="008F7791">
      <w:pPr>
        <w:rPr>
          <w:rFonts w:eastAsia="SimSun"/>
          <w:sz w:val="28"/>
        </w:rPr>
      </w:pPr>
    </w:p>
    <w:p w:rsidR="008F7791" w:rsidRPr="00B8745F" w:rsidRDefault="008F7791" w:rsidP="008F7791">
      <w:pPr>
        <w:rPr>
          <w:rFonts w:eastAsia="SimSun"/>
          <w:sz w:val="28"/>
        </w:rPr>
      </w:pPr>
    </w:p>
    <w:p w:rsidR="008F7791" w:rsidRPr="00B8745F" w:rsidRDefault="008F7791" w:rsidP="008F7791">
      <w:pPr>
        <w:rPr>
          <w:rFonts w:eastAsia="SimSun"/>
          <w:sz w:val="28"/>
        </w:rPr>
      </w:pPr>
    </w:p>
    <w:p w:rsidR="008F7791" w:rsidRPr="00B8745F" w:rsidRDefault="008F7791" w:rsidP="008F7791">
      <w:pPr>
        <w:tabs>
          <w:tab w:val="left" w:pos="3155"/>
        </w:tabs>
        <w:rPr>
          <w:rFonts w:eastAsia="SimSun"/>
          <w:sz w:val="28"/>
        </w:rPr>
      </w:pPr>
    </w:p>
    <w:p w:rsidR="008F7791" w:rsidRPr="00B8745F" w:rsidRDefault="008F7791" w:rsidP="008F7791">
      <w:pPr>
        <w:rPr>
          <w:rFonts w:eastAsia="SimSun"/>
          <w:sz w:val="28"/>
        </w:rPr>
      </w:pPr>
    </w:p>
    <w:p w:rsidR="008F7791" w:rsidRPr="00B8745F" w:rsidRDefault="008F7791" w:rsidP="008F7791">
      <w:pPr>
        <w:rPr>
          <w:rFonts w:eastAsia="SimSun"/>
          <w:sz w:val="28"/>
        </w:rPr>
      </w:pPr>
    </w:p>
    <w:p w:rsidR="008F7791" w:rsidRPr="00B8745F" w:rsidRDefault="008F7791" w:rsidP="008F7791">
      <w:pPr>
        <w:rPr>
          <w:rFonts w:eastAsia="SimSun"/>
          <w:sz w:val="28"/>
        </w:rPr>
      </w:pPr>
    </w:p>
    <w:p w:rsidR="00A9340A" w:rsidRPr="00B8745F" w:rsidRDefault="00A9340A" w:rsidP="008F7791">
      <w:pPr>
        <w:rPr>
          <w:rFonts w:eastAsia="SimSun"/>
          <w:sz w:val="28"/>
        </w:rPr>
        <w:sectPr w:rsidR="00A9340A" w:rsidRPr="00B8745F" w:rsidSect="00571D8A">
          <w:headerReference w:type="even" r:id="rId16"/>
          <w:headerReference w:type="default" r:id="rId17"/>
          <w:footerReference w:type="even" r:id="rId18"/>
          <w:footerReference w:type="default" r:id="rId19"/>
          <w:headerReference w:type="first" r:id="rId20"/>
          <w:footerReference w:type="first" r:id="rId21"/>
          <w:type w:val="continuous"/>
          <w:pgSz w:w="11907" w:h="16839"/>
          <w:pgMar w:top="1417" w:right="1417" w:bottom="1417" w:left="1417" w:header="709" w:footer="709" w:gutter="0"/>
          <w:pgNumType w:start="1"/>
          <w:cols w:space="708"/>
          <w:docGrid w:linePitch="299"/>
        </w:sectPr>
      </w:pPr>
    </w:p>
    <w:p w:rsidR="008405A0" w:rsidRPr="00B8745F" w:rsidRDefault="008405A0" w:rsidP="00377A77">
      <w:pPr>
        <w:snapToGrid w:val="0"/>
        <w:rPr>
          <w:rFonts w:eastAsia="MS Mincho"/>
          <w:b/>
          <w:sz w:val="28"/>
          <w:u w:val="single"/>
        </w:rPr>
      </w:pPr>
      <w:bookmarkStart w:id="0" w:name="_GoBack"/>
      <w:bookmarkEnd w:id="0"/>
      <w:r w:rsidRPr="00B8745F">
        <w:rPr>
          <w:b/>
        </w:rPr>
        <w:lastRenderedPageBreak/>
        <w:t>Indholdsfortegnelse:</w:t>
      </w:r>
    </w:p>
    <w:p w:rsidR="00D16D76" w:rsidRPr="00B8745F" w:rsidRDefault="00D16D76" w:rsidP="00377A77">
      <w:pPr>
        <w:pStyle w:val="TOC1"/>
        <w:rPr>
          <w:b/>
        </w:rPr>
      </w:pPr>
    </w:p>
    <w:p w:rsidR="00930A84" w:rsidRPr="00B8745F" w:rsidRDefault="00FC45F0">
      <w:pPr>
        <w:pStyle w:val="TOC1"/>
        <w:rPr>
          <w:rFonts w:asciiTheme="minorHAnsi" w:eastAsiaTheme="minorEastAsia" w:hAnsiTheme="minorHAnsi" w:cstheme="minorBidi"/>
          <w:lang w:bidi="ar-SA"/>
        </w:rPr>
      </w:pPr>
      <w:r w:rsidRPr="00B8745F">
        <w:rPr>
          <w:b/>
        </w:rPr>
        <w:fldChar w:fldCharType="begin"/>
      </w:r>
      <w:r w:rsidRPr="00B8745F">
        <w:rPr>
          <w:b/>
        </w:rPr>
        <w:instrText xml:space="preserve"> TOC \o "1-1" \h \z \u </w:instrText>
      </w:r>
      <w:r w:rsidRPr="00B8745F">
        <w:rPr>
          <w:b/>
        </w:rPr>
        <w:fldChar w:fldCharType="separate"/>
      </w:r>
      <w:hyperlink w:anchor="_Toc479582107" w:history="1">
        <w:r w:rsidR="00930A84" w:rsidRPr="00B8745F">
          <w:rPr>
            <w:rStyle w:val="Hyperlink"/>
            <w:b/>
          </w:rPr>
          <w:t>1.</w:t>
        </w:r>
        <w:r w:rsidR="00930A84" w:rsidRPr="00B8745F">
          <w:rPr>
            <w:rFonts w:asciiTheme="minorHAnsi" w:eastAsiaTheme="minorEastAsia" w:hAnsiTheme="minorHAnsi" w:cstheme="minorBidi"/>
            <w:lang w:bidi="ar-SA"/>
          </w:rPr>
          <w:tab/>
        </w:r>
        <w:r w:rsidR="00930A84" w:rsidRPr="00B8745F">
          <w:rPr>
            <w:rStyle w:val="Hyperlink"/>
            <w:b/>
          </w:rPr>
          <w:t>DET INDRE MARKED</w:t>
        </w:r>
        <w:r w:rsidR="00930A84" w:rsidRPr="00B8745F">
          <w:rPr>
            <w:webHidden/>
          </w:rPr>
          <w:tab/>
        </w:r>
        <w:r w:rsidR="00930A84" w:rsidRPr="00B8745F">
          <w:rPr>
            <w:rStyle w:val="Hyperlink"/>
          </w:rPr>
          <w:fldChar w:fldCharType="begin"/>
        </w:r>
        <w:r w:rsidR="00930A84" w:rsidRPr="00B8745F">
          <w:rPr>
            <w:webHidden/>
          </w:rPr>
          <w:instrText xml:space="preserve"> PAGEREF _Toc479582107 \h </w:instrText>
        </w:r>
        <w:r w:rsidR="00930A84" w:rsidRPr="00B8745F">
          <w:rPr>
            <w:rStyle w:val="Hyperlink"/>
          </w:rPr>
        </w:r>
        <w:r w:rsidR="00930A84" w:rsidRPr="00B8745F">
          <w:rPr>
            <w:rStyle w:val="Hyperlink"/>
          </w:rPr>
          <w:fldChar w:fldCharType="separate"/>
        </w:r>
        <w:r w:rsidR="00D1509B" w:rsidRPr="00B8745F">
          <w:rPr>
            <w:webHidden/>
          </w:rPr>
          <w:t>3</w:t>
        </w:r>
        <w:r w:rsidR="00930A84" w:rsidRPr="00B8745F">
          <w:rPr>
            <w:rStyle w:val="Hyperlink"/>
          </w:rPr>
          <w:fldChar w:fldCharType="end"/>
        </w:r>
      </w:hyperlink>
    </w:p>
    <w:p w:rsidR="00930A84" w:rsidRPr="00B8745F" w:rsidRDefault="00930A84" w:rsidP="00930A84">
      <w:pPr>
        <w:rPr>
          <w:rFonts w:eastAsiaTheme="minorEastAsia"/>
          <w:lang w:bidi="ar-SA"/>
        </w:rPr>
      </w:pPr>
    </w:p>
    <w:p w:rsidR="00930A84" w:rsidRPr="00B8745F" w:rsidRDefault="00B8745F">
      <w:pPr>
        <w:pStyle w:val="TOC1"/>
        <w:rPr>
          <w:rFonts w:asciiTheme="minorHAnsi" w:eastAsiaTheme="minorEastAsia" w:hAnsiTheme="minorHAnsi" w:cstheme="minorBidi"/>
          <w:lang w:bidi="ar-SA"/>
        </w:rPr>
      </w:pPr>
      <w:hyperlink w:anchor="_Toc479582108" w:history="1">
        <w:r w:rsidR="00930A84" w:rsidRPr="00B8745F">
          <w:rPr>
            <w:rStyle w:val="Hyperlink"/>
            <w:b/>
          </w:rPr>
          <w:t>2.</w:t>
        </w:r>
        <w:r w:rsidR="00930A84" w:rsidRPr="00B8745F">
          <w:rPr>
            <w:rFonts w:asciiTheme="minorHAnsi" w:eastAsiaTheme="minorEastAsia" w:hAnsiTheme="minorHAnsi" w:cstheme="minorBidi"/>
            <w:lang w:bidi="ar-SA"/>
          </w:rPr>
          <w:tab/>
        </w:r>
        <w:r w:rsidR="00930A84" w:rsidRPr="00B8745F">
          <w:rPr>
            <w:rStyle w:val="Hyperlink"/>
            <w:b/>
          </w:rPr>
          <w:t>SOCIALE ANLIGGENDER/MIGRATION</w:t>
        </w:r>
        <w:r w:rsidR="00930A84" w:rsidRPr="00B8745F">
          <w:rPr>
            <w:webHidden/>
          </w:rPr>
          <w:tab/>
        </w:r>
        <w:r w:rsidR="00930A84" w:rsidRPr="00B8745F">
          <w:rPr>
            <w:rStyle w:val="Hyperlink"/>
          </w:rPr>
          <w:fldChar w:fldCharType="begin"/>
        </w:r>
        <w:r w:rsidR="00930A84" w:rsidRPr="00B8745F">
          <w:rPr>
            <w:webHidden/>
          </w:rPr>
          <w:instrText xml:space="preserve"> PAGEREF _Toc479582108 \h </w:instrText>
        </w:r>
        <w:r w:rsidR="00930A84" w:rsidRPr="00B8745F">
          <w:rPr>
            <w:rStyle w:val="Hyperlink"/>
          </w:rPr>
        </w:r>
        <w:r w:rsidR="00930A84" w:rsidRPr="00B8745F">
          <w:rPr>
            <w:rStyle w:val="Hyperlink"/>
          </w:rPr>
          <w:fldChar w:fldCharType="separate"/>
        </w:r>
        <w:r w:rsidR="00D1509B" w:rsidRPr="00B8745F">
          <w:rPr>
            <w:webHidden/>
          </w:rPr>
          <w:t>6</w:t>
        </w:r>
        <w:r w:rsidR="00930A84" w:rsidRPr="00B8745F">
          <w:rPr>
            <w:rStyle w:val="Hyperlink"/>
          </w:rPr>
          <w:fldChar w:fldCharType="end"/>
        </w:r>
      </w:hyperlink>
    </w:p>
    <w:p w:rsidR="00930A84" w:rsidRPr="00B8745F" w:rsidRDefault="00930A84" w:rsidP="00930A84">
      <w:pPr>
        <w:rPr>
          <w:rFonts w:eastAsiaTheme="minorEastAsia"/>
          <w:lang w:bidi="ar-SA"/>
        </w:rPr>
      </w:pPr>
    </w:p>
    <w:p w:rsidR="00930A84" w:rsidRPr="00B8745F" w:rsidRDefault="00B8745F">
      <w:pPr>
        <w:pStyle w:val="TOC1"/>
        <w:rPr>
          <w:rFonts w:asciiTheme="minorHAnsi" w:eastAsiaTheme="minorEastAsia" w:hAnsiTheme="minorHAnsi" w:cstheme="minorBidi"/>
          <w:lang w:bidi="ar-SA"/>
        </w:rPr>
      </w:pPr>
      <w:hyperlink w:anchor="_Toc479582109" w:history="1">
        <w:r w:rsidR="00930A84" w:rsidRPr="00B8745F">
          <w:rPr>
            <w:rStyle w:val="Hyperlink"/>
            <w:b/>
          </w:rPr>
          <w:t>3.</w:t>
        </w:r>
        <w:r w:rsidR="00930A84" w:rsidRPr="00B8745F">
          <w:rPr>
            <w:rFonts w:asciiTheme="minorHAnsi" w:eastAsiaTheme="minorEastAsia" w:hAnsiTheme="minorHAnsi" w:cstheme="minorBidi"/>
            <w:lang w:bidi="ar-SA"/>
          </w:rPr>
          <w:tab/>
        </w:r>
        <w:r w:rsidR="00930A84" w:rsidRPr="00B8745F">
          <w:rPr>
            <w:rStyle w:val="Hyperlink"/>
            <w:b/>
          </w:rPr>
          <w:t>INNOVATION OG ELEKTRONISK KOMMUNIKATION</w:t>
        </w:r>
        <w:r w:rsidR="00930A84" w:rsidRPr="00B8745F">
          <w:rPr>
            <w:webHidden/>
          </w:rPr>
          <w:tab/>
        </w:r>
        <w:r w:rsidR="00930A84" w:rsidRPr="00B8745F">
          <w:rPr>
            <w:rStyle w:val="Hyperlink"/>
          </w:rPr>
          <w:fldChar w:fldCharType="begin"/>
        </w:r>
        <w:r w:rsidR="00930A84" w:rsidRPr="00B8745F">
          <w:rPr>
            <w:webHidden/>
          </w:rPr>
          <w:instrText xml:space="preserve"> PAGEREF _Toc479582109 \h </w:instrText>
        </w:r>
        <w:r w:rsidR="00930A84" w:rsidRPr="00B8745F">
          <w:rPr>
            <w:rStyle w:val="Hyperlink"/>
          </w:rPr>
        </w:r>
        <w:r w:rsidR="00930A84" w:rsidRPr="00B8745F">
          <w:rPr>
            <w:rStyle w:val="Hyperlink"/>
          </w:rPr>
          <w:fldChar w:fldCharType="separate"/>
        </w:r>
        <w:r w:rsidR="00D1509B" w:rsidRPr="00B8745F">
          <w:rPr>
            <w:webHidden/>
          </w:rPr>
          <w:t>10</w:t>
        </w:r>
        <w:r w:rsidR="00930A84" w:rsidRPr="00B8745F">
          <w:rPr>
            <w:rStyle w:val="Hyperlink"/>
          </w:rPr>
          <w:fldChar w:fldCharType="end"/>
        </w:r>
      </w:hyperlink>
    </w:p>
    <w:p w:rsidR="00930A84" w:rsidRPr="00B8745F" w:rsidRDefault="00930A84" w:rsidP="00930A84">
      <w:pPr>
        <w:rPr>
          <w:rFonts w:eastAsiaTheme="minorEastAsia"/>
          <w:lang w:bidi="ar-SA"/>
        </w:rPr>
      </w:pPr>
    </w:p>
    <w:p w:rsidR="00930A84" w:rsidRPr="00B8745F" w:rsidRDefault="00B8745F">
      <w:pPr>
        <w:pStyle w:val="TOC1"/>
        <w:rPr>
          <w:rFonts w:asciiTheme="minorHAnsi" w:eastAsiaTheme="minorEastAsia" w:hAnsiTheme="minorHAnsi" w:cstheme="minorBidi"/>
          <w:lang w:bidi="ar-SA"/>
        </w:rPr>
      </w:pPr>
      <w:hyperlink w:anchor="_Toc479582110" w:history="1">
        <w:r w:rsidR="00930A84" w:rsidRPr="00B8745F">
          <w:rPr>
            <w:rStyle w:val="Hyperlink"/>
            <w:b/>
          </w:rPr>
          <w:t>4.</w:t>
        </w:r>
        <w:r w:rsidR="00930A84" w:rsidRPr="00B8745F">
          <w:rPr>
            <w:rFonts w:asciiTheme="minorHAnsi" w:eastAsiaTheme="minorEastAsia" w:hAnsiTheme="minorHAnsi" w:cstheme="minorBidi"/>
            <w:lang w:bidi="ar-SA"/>
          </w:rPr>
          <w:tab/>
        </w:r>
        <w:r w:rsidR="00930A84" w:rsidRPr="00B8745F">
          <w:rPr>
            <w:rStyle w:val="Hyperlink"/>
            <w:b/>
          </w:rPr>
          <w:t>EKSTERNE FORBINDELSER</w:t>
        </w:r>
        <w:r w:rsidR="00930A84" w:rsidRPr="00B8745F">
          <w:rPr>
            <w:webHidden/>
          </w:rPr>
          <w:tab/>
        </w:r>
        <w:r w:rsidR="00930A84" w:rsidRPr="00B8745F">
          <w:rPr>
            <w:rStyle w:val="Hyperlink"/>
          </w:rPr>
          <w:fldChar w:fldCharType="begin"/>
        </w:r>
        <w:r w:rsidR="00930A84" w:rsidRPr="00B8745F">
          <w:rPr>
            <w:webHidden/>
          </w:rPr>
          <w:instrText xml:space="preserve"> PAGEREF _Toc479582110 \h </w:instrText>
        </w:r>
        <w:r w:rsidR="00930A84" w:rsidRPr="00B8745F">
          <w:rPr>
            <w:rStyle w:val="Hyperlink"/>
          </w:rPr>
        </w:r>
        <w:r w:rsidR="00930A84" w:rsidRPr="00B8745F">
          <w:rPr>
            <w:rStyle w:val="Hyperlink"/>
          </w:rPr>
          <w:fldChar w:fldCharType="separate"/>
        </w:r>
        <w:r w:rsidR="00D1509B" w:rsidRPr="00B8745F">
          <w:rPr>
            <w:webHidden/>
          </w:rPr>
          <w:t>15</w:t>
        </w:r>
        <w:r w:rsidR="00930A84" w:rsidRPr="00B8745F">
          <w:rPr>
            <w:rStyle w:val="Hyperlink"/>
          </w:rPr>
          <w:fldChar w:fldCharType="end"/>
        </w:r>
      </w:hyperlink>
    </w:p>
    <w:p w:rsidR="002852E1" w:rsidRPr="00B8745F" w:rsidRDefault="00FC45F0">
      <w:pPr>
        <w:pStyle w:val="TOC1"/>
        <w:rPr>
          <w:rFonts w:asciiTheme="minorHAnsi" w:eastAsiaTheme="minorEastAsia" w:hAnsiTheme="minorHAnsi" w:cstheme="minorBidi"/>
        </w:rPr>
      </w:pPr>
      <w:r w:rsidRPr="00B8745F">
        <w:rPr>
          <w:b/>
        </w:rPr>
        <w:fldChar w:fldCharType="end"/>
      </w:r>
    </w:p>
    <w:p w:rsidR="008405A0" w:rsidRPr="00B8745F" w:rsidRDefault="008405A0" w:rsidP="00377A77">
      <w:r w:rsidRPr="00B8745F">
        <w:br w:type="page"/>
      </w:r>
    </w:p>
    <w:p w:rsidR="00F76EFE" w:rsidRPr="00B8745F" w:rsidRDefault="00BD097C" w:rsidP="00F76EFE">
      <w:r w:rsidRPr="00B8745F">
        <w:lastRenderedPageBreak/>
        <w:t xml:space="preserve">Plenarforsamlingen den 25.-26. januar 2017 havde deltagelse af </w:t>
      </w:r>
      <w:r w:rsidRPr="00B8745F">
        <w:rPr>
          <w:b/>
        </w:rPr>
        <w:t>Marianne Thyssen</w:t>
      </w:r>
      <w:r w:rsidRPr="00B8745F">
        <w:t xml:space="preserve">, kommissær med ansvar for beskæftigelse, sociale anliggender, arbejdsmarkedsforhold, kompetencer og arbejdskraftens mobilitet, </w:t>
      </w:r>
      <w:r w:rsidRPr="00B8745F">
        <w:rPr>
          <w:b/>
        </w:rPr>
        <w:t>Maria João Rodrigues</w:t>
      </w:r>
      <w:r w:rsidRPr="00B8745F">
        <w:t xml:space="preserve">, medlem af Europa-Parlamentet, ordfører for søjlen for sociale rettigheder, </w:t>
      </w:r>
      <w:r w:rsidRPr="00B8745F">
        <w:rPr>
          <w:b/>
        </w:rPr>
        <w:t>Ian Borg</w:t>
      </w:r>
      <w:r w:rsidRPr="00B8745F">
        <w:t xml:space="preserve">, maltesisk statssekretær med ansvar for EU's fonde og formandskabet i 2017, og </w:t>
      </w:r>
      <w:r w:rsidRPr="00B8745F">
        <w:rPr>
          <w:b/>
        </w:rPr>
        <w:t>Pierre Moscovici</w:t>
      </w:r>
      <w:r w:rsidRPr="00B8745F">
        <w:t>, kommissær med ansvar for økonomiske og finansielle anliggender samt beskatning og told.</w:t>
      </w:r>
    </w:p>
    <w:p w:rsidR="008D00A6" w:rsidRPr="00B8745F" w:rsidRDefault="008D00A6" w:rsidP="00377A77"/>
    <w:p w:rsidR="0048090F" w:rsidRPr="00B8745F" w:rsidRDefault="008D00A6" w:rsidP="00377A77">
      <w:r w:rsidRPr="00B8745F">
        <w:t>Følgende udtalelser blev vedtaget på plenarforsamlingen:</w:t>
      </w:r>
    </w:p>
    <w:p w:rsidR="004929C8" w:rsidRPr="00B8745F" w:rsidRDefault="004929C8" w:rsidP="00377A77"/>
    <w:p w:rsidR="009F58A3" w:rsidRPr="00B8745F" w:rsidRDefault="00F76EFE" w:rsidP="00EC0D04">
      <w:pPr>
        <w:pStyle w:val="Heading1"/>
        <w:tabs>
          <w:tab w:val="left" w:pos="567"/>
        </w:tabs>
        <w:rPr>
          <w:b/>
        </w:rPr>
      </w:pPr>
      <w:bookmarkStart w:id="1" w:name="_Toc474399228"/>
      <w:bookmarkStart w:id="2" w:name="_Toc475022294"/>
      <w:bookmarkStart w:id="3" w:name="_Toc479582107"/>
      <w:r w:rsidRPr="00B8745F">
        <w:rPr>
          <w:b/>
        </w:rPr>
        <w:t>DET INDRE MARKED</w:t>
      </w:r>
      <w:bookmarkEnd w:id="1"/>
      <w:bookmarkEnd w:id="2"/>
      <w:bookmarkEnd w:id="3"/>
    </w:p>
    <w:p w:rsidR="00F76EFE" w:rsidRPr="00B8745F" w:rsidRDefault="00F76EFE" w:rsidP="007B1E3E">
      <w:pPr>
        <w:rPr>
          <w:b/>
        </w:rPr>
      </w:pPr>
    </w:p>
    <w:p w:rsidR="00F76EFE" w:rsidRPr="00B8745F" w:rsidRDefault="00F76EFE" w:rsidP="00852878">
      <w:pPr>
        <w:numPr>
          <w:ilvl w:val="0"/>
          <w:numId w:val="2"/>
        </w:numPr>
        <w:overflowPunct w:val="0"/>
        <w:autoSpaceDE w:val="0"/>
        <w:autoSpaceDN w:val="0"/>
        <w:adjustRightInd w:val="0"/>
        <w:ind w:hanging="567"/>
        <w:textAlignment w:val="baseline"/>
        <w:rPr>
          <w:b/>
          <w:bCs/>
          <w:i/>
          <w:iCs/>
          <w:sz w:val="28"/>
          <w:szCs w:val="28"/>
        </w:rPr>
      </w:pPr>
      <w:r w:rsidRPr="00B8745F">
        <w:rPr>
          <w:rFonts w:eastAsiaTheme="minorEastAsia"/>
          <w:b/>
          <w:i/>
          <w:color w:val="000000" w:themeColor="text1"/>
          <w:sz w:val="28"/>
        </w:rPr>
        <w:t>Trusler og forhindringer for det indre marked (initiativudtalelse)</w:t>
      </w:r>
    </w:p>
    <w:p w:rsidR="00F76EFE" w:rsidRPr="00B8745F" w:rsidRDefault="00F76EFE" w:rsidP="00F76EFE"/>
    <w:p w:rsidR="00F76EFE" w:rsidRPr="00B8745F" w:rsidRDefault="00F76EFE" w:rsidP="00EC0D04">
      <w:pPr>
        <w:tabs>
          <w:tab w:val="left" w:pos="1701"/>
        </w:tabs>
      </w:pPr>
      <w:r w:rsidRPr="00B8745F">
        <w:rPr>
          <w:b/>
        </w:rPr>
        <w:t>Ordfører:</w:t>
      </w:r>
      <w:r w:rsidRPr="00B8745F">
        <w:tab/>
        <w:t>Oliver Röpke (Arbejdstagergruppen – AT)</w:t>
      </w:r>
    </w:p>
    <w:p w:rsidR="00F76EFE" w:rsidRPr="00B8745F" w:rsidRDefault="00F76EFE" w:rsidP="00F76EFE">
      <w:pPr>
        <w:tabs>
          <w:tab w:val="left" w:pos="1800"/>
        </w:tabs>
      </w:pPr>
    </w:p>
    <w:p w:rsidR="00F76EFE" w:rsidRPr="00B8745F" w:rsidRDefault="00F76EFE" w:rsidP="00EC0D04">
      <w:pPr>
        <w:tabs>
          <w:tab w:val="left" w:pos="1701"/>
        </w:tabs>
      </w:pPr>
      <w:r w:rsidRPr="00B8745F">
        <w:rPr>
          <w:b/>
        </w:rPr>
        <w:t>Ref.:</w:t>
      </w:r>
      <w:r w:rsidRPr="00B8745F">
        <w:tab/>
        <w:t>EESC-2016-01244-00-00-AC-TRA</w:t>
      </w:r>
    </w:p>
    <w:p w:rsidR="00591892" w:rsidRPr="00B8745F" w:rsidRDefault="00591892" w:rsidP="007B1E3E">
      <w:pPr>
        <w:tabs>
          <w:tab w:val="left" w:pos="1800"/>
        </w:tabs>
      </w:pPr>
    </w:p>
    <w:p w:rsidR="00AB24C8" w:rsidRPr="00B8745F" w:rsidRDefault="00AB24C8" w:rsidP="00AB24C8">
      <w:pPr>
        <w:spacing w:line="276" w:lineRule="auto"/>
      </w:pPr>
      <w:r w:rsidRPr="00B8745F">
        <w:t>Det indre marked er en stor landvinding og et nøgleelement i Europas integrationsproces. Det bør danne fundamentet for velstand i Europa. Imidlertid er begge kommet under stigende pres, dels på grund af kortsigtede nationale interesser, idet en betydelig del af befolkningen i stadig højere grad sætter spørgsmålstegn ved dem, dels på grund af reelle bekymringer blandt EU-borgerne.</w:t>
      </w:r>
    </w:p>
    <w:p w:rsidR="00AB24C8" w:rsidRPr="00B8745F" w:rsidRDefault="00AB24C8" w:rsidP="00AB24C8">
      <w:pPr>
        <w:spacing w:line="276" w:lineRule="auto"/>
      </w:pPr>
    </w:p>
    <w:p w:rsidR="00AB24C8" w:rsidRPr="00B8745F" w:rsidRDefault="00AB24C8" w:rsidP="00AB24C8">
      <w:pPr>
        <w:spacing w:line="276" w:lineRule="auto"/>
      </w:pPr>
      <w:r w:rsidRPr="00B8745F">
        <w:t>EØSU er bekymret over, at EU's indre marked knap nok er vokset siden finanskrisen. Der er derfor behov for aktive skridt til at styre EU tilbage til de politiske målsætninger i Europa 2020-strategien.</w:t>
      </w:r>
    </w:p>
    <w:p w:rsidR="00AB24C8" w:rsidRPr="00B8745F" w:rsidRDefault="00AB24C8" w:rsidP="00AB24C8">
      <w:pPr>
        <w:spacing w:line="276" w:lineRule="auto"/>
      </w:pPr>
    </w:p>
    <w:p w:rsidR="00AB24C8" w:rsidRPr="00B8745F" w:rsidRDefault="003154F6" w:rsidP="00AB24C8">
      <w:pPr>
        <w:spacing w:line="276" w:lineRule="auto"/>
      </w:pPr>
      <w:r w:rsidRPr="00B8745F">
        <w:t>EØSU:</w:t>
      </w:r>
    </w:p>
    <w:p w:rsidR="00AB24C8" w:rsidRPr="00B8745F" w:rsidRDefault="00AB24C8" w:rsidP="00AB24C8">
      <w:pPr>
        <w:spacing w:line="276" w:lineRule="auto"/>
      </w:pPr>
    </w:p>
    <w:p w:rsidR="00AB24C8" w:rsidRPr="00B8745F" w:rsidRDefault="00AB24C8" w:rsidP="00AB24C8">
      <w:pPr>
        <w:pStyle w:val="ListParagraph"/>
        <w:numPr>
          <w:ilvl w:val="0"/>
          <w:numId w:val="5"/>
        </w:numPr>
        <w:overflowPunct w:val="0"/>
        <w:autoSpaceDE w:val="0"/>
        <w:autoSpaceDN w:val="0"/>
        <w:adjustRightInd w:val="0"/>
        <w:spacing w:line="276" w:lineRule="auto"/>
        <w:textAlignment w:val="baseline"/>
      </w:pPr>
      <w:r w:rsidRPr="00B8745F">
        <w:t>understreger vigtigheden af grænseoverskridende mobilitet for virksomheder og arbejdstagere og nødvendigheden af at bekæmpe unfair og ulovlige praksisser i forbindelse med grænseoverskridende levering af tjenesteydelser samt sikre fair konkurrence også af hensyn til virksomhederne;</w:t>
      </w:r>
    </w:p>
    <w:p w:rsidR="00AB24C8" w:rsidRPr="00B8745F" w:rsidRDefault="00AB24C8" w:rsidP="00AB24C8">
      <w:pPr>
        <w:pStyle w:val="ListParagraph"/>
        <w:numPr>
          <w:ilvl w:val="0"/>
          <w:numId w:val="5"/>
        </w:numPr>
        <w:overflowPunct w:val="0"/>
        <w:autoSpaceDE w:val="0"/>
        <w:autoSpaceDN w:val="0"/>
        <w:adjustRightInd w:val="0"/>
        <w:spacing w:line="276" w:lineRule="auto"/>
        <w:textAlignment w:val="baseline"/>
      </w:pPr>
      <w:r w:rsidRPr="00B8745F">
        <w:t>opfordrer til en bedre balance mellem markedsfrihederne og de grundlæggende sociale rettigheder i den primære ret;</w:t>
      </w:r>
    </w:p>
    <w:p w:rsidR="00AB24C8" w:rsidRPr="00B8745F" w:rsidRDefault="00AB24C8" w:rsidP="00AB24C8">
      <w:pPr>
        <w:pStyle w:val="ListParagraph"/>
        <w:numPr>
          <w:ilvl w:val="0"/>
          <w:numId w:val="5"/>
        </w:numPr>
        <w:overflowPunct w:val="0"/>
        <w:autoSpaceDE w:val="0"/>
        <w:autoSpaceDN w:val="0"/>
        <w:adjustRightInd w:val="0"/>
        <w:spacing w:line="276" w:lineRule="auto"/>
        <w:textAlignment w:val="baseline"/>
      </w:pPr>
      <w:r w:rsidRPr="00B8745F">
        <w:t>bifalder bestræbelserne på at kontrollere EU-lovgivningens effektivitet. Harmoniseret lovgivning bør således kontrolleres for at afgøre, om den er nødvendig, især i SMV'ernes interesse;</w:t>
      </w:r>
    </w:p>
    <w:p w:rsidR="00AB24C8" w:rsidRPr="00B8745F" w:rsidRDefault="00AB24C8" w:rsidP="00AB24C8">
      <w:pPr>
        <w:pStyle w:val="ListParagraph"/>
        <w:numPr>
          <w:ilvl w:val="0"/>
          <w:numId w:val="5"/>
        </w:numPr>
        <w:overflowPunct w:val="0"/>
        <w:autoSpaceDE w:val="0"/>
        <w:autoSpaceDN w:val="0"/>
        <w:adjustRightInd w:val="0"/>
        <w:spacing w:line="276" w:lineRule="auto"/>
        <w:textAlignment w:val="baseline"/>
      </w:pPr>
      <w:r w:rsidRPr="00B8745F">
        <w:t>understreger sit synspunkt om, at det digitale indre marked bør være en politisk prioritet på grund af dets enorme vækstpotentiale. Den eksisterende juridiske usikkerhed på det beskæftigelsesmæssige, økonomiske og forbrugerrelaterede område skal undersøges og hurtigst muligt fjernes;</w:t>
      </w:r>
    </w:p>
    <w:p w:rsidR="00AB24C8" w:rsidRPr="00B8745F" w:rsidRDefault="00AB24C8" w:rsidP="00AB24C8">
      <w:pPr>
        <w:pStyle w:val="ListParagraph"/>
        <w:numPr>
          <w:ilvl w:val="0"/>
          <w:numId w:val="5"/>
        </w:numPr>
        <w:overflowPunct w:val="0"/>
        <w:autoSpaceDE w:val="0"/>
        <w:autoSpaceDN w:val="0"/>
        <w:adjustRightInd w:val="0"/>
        <w:spacing w:line="276" w:lineRule="auto"/>
        <w:textAlignment w:val="baseline"/>
      </w:pPr>
      <w:r w:rsidRPr="00B8745F">
        <w:t xml:space="preserve">efterlyser en klar retlig ramme for nye former for økonomi og nye forretningsmodeller i det indre marked, herunder forskellige former for deleøkonomi, med henblik på at lukke huller i lovgivningen; </w:t>
      </w:r>
    </w:p>
    <w:p w:rsidR="00AB24C8" w:rsidRPr="00B8745F" w:rsidRDefault="00AB24C8" w:rsidP="00AB24C8">
      <w:pPr>
        <w:pStyle w:val="ListParagraph"/>
        <w:numPr>
          <w:ilvl w:val="0"/>
          <w:numId w:val="5"/>
        </w:numPr>
        <w:overflowPunct w:val="0"/>
        <w:autoSpaceDE w:val="0"/>
        <w:autoSpaceDN w:val="0"/>
        <w:adjustRightInd w:val="0"/>
        <w:spacing w:line="276" w:lineRule="auto"/>
        <w:textAlignment w:val="baseline"/>
      </w:pPr>
      <w:r w:rsidRPr="00B8745F">
        <w:t>fremfører endnu en gang sit synspunkt om, at huller i skattelovgivningen fører til unfair konkurrence i det indre marked;</w:t>
      </w:r>
    </w:p>
    <w:p w:rsidR="00AB24C8" w:rsidRPr="00B8745F" w:rsidRDefault="00AB24C8" w:rsidP="00AB24C8">
      <w:pPr>
        <w:pStyle w:val="ListParagraph"/>
        <w:numPr>
          <w:ilvl w:val="0"/>
          <w:numId w:val="5"/>
        </w:numPr>
        <w:overflowPunct w:val="0"/>
        <w:autoSpaceDE w:val="0"/>
        <w:autoSpaceDN w:val="0"/>
        <w:adjustRightInd w:val="0"/>
        <w:spacing w:line="276" w:lineRule="auto"/>
        <w:textAlignment w:val="baseline"/>
      </w:pPr>
      <w:r w:rsidRPr="00B8745F">
        <w:t xml:space="preserve">mener, at tjenesteydelser af almen interesse spiller en afgørende rolle i den sociale markedsøkonomi og er af vital betydning for borgerne. De indgår i EU's fælles værdier og </w:t>
      </w:r>
      <w:r w:rsidRPr="00B8745F">
        <w:lastRenderedPageBreak/>
        <w:t>bidrager til at fremme social og territorial samhørighed. Deres betydning skal tages med i betragtning ved EU's fastlæggelse af "principper og vilkår" for disse tjenesteydelser;</w:t>
      </w:r>
    </w:p>
    <w:p w:rsidR="00AB24C8" w:rsidRPr="00B8745F" w:rsidRDefault="00AB24C8" w:rsidP="003154F6">
      <w:pPr>
        <w:pStyle w:val="ListParagraph"/>
        <w:numPr>
          <w:ilvl w:val="0"/>
          <w:numId w:val="5"/>
        </w:numPr>
        <w:overflowPunct w:val="0"/>
        <w:autoSpaceDE w:val="0"/>
        <w:autoSpaceDN w:val="0"/>
        <w:adjustRightInd w:val="0"/>
        <w:spacing w:line="276" w:lineRule="auto"/>
        <w:textAlignment w:val="baseline"/>
      </w:pPr>
      <w:r w:rsidRPr="00B8745F">
        <w:t>opfordrer til foranstaltninger for at tackle unfair praksis i offentlige udbud, som presser tilbudsgivere til at sænke niveauet under en rimelig standard, i visse tilfælde ikke overholder gældende mindstelønsbestemmelser i den pågældende nationale lovgivning og praksis og i mange tilfælde resulterer i store budgetoverskridelser. Målet bør være at anvende princippet om det bedste bud, ikke princippet om det laveste bud.</w:t>
      </w:r>
    </w:p>
    <w:p w:rsidR="00AB24C8" w:rsidRPr="00B8745F" w:rsidRDefault="00AB24C8" w:rsidP="00AB24C8">
      <w:pPr>
        <w:rPr>
          <w:sz w:val="20"/>
          <w:szCs w:val="20"/>
        </w:rPr>
      </w:pPr>
    </w:p>
    <w:p w:rsidR="00AB24C8" w:rsidRPr="00B8745F" w:rsidRDefault="00AB24C8" w:rsidP="007B1E3E">
      <w:pPr>
        <w:tabs>
          <w:tab w:val="left" w:pos="1134"/>
        </w:tabs>
        <w:rPr>
          <w:i/>
        </w:rPr>
      </w:pPr>
      <w:r w:rsidRPr="00B8745F">
        <w:rPr>
          <w:b/>
          <w:i/>
        </w:rPr>
        <w:t>Kontaktperson:</w:t>
      </w:r>
      <w:r w:rsidRPr="00B8745F">
        <w:tab/>
      </w:r>
      <w:r w:rsidRPr="00B8745F">
        <w:rPr>
          <w:i/>
        </w:rPr>
        <w:t>Jean-Pierre Faure</w:t>
      </w:r>
    </w:p>
    <w:p w:rsidR="00AB24C8" w:rsidRPr="00B8745F" w:rsidRDefault="007B1E3E" w:rsidP="007B1E3E">
      <w:pPr>
        <w:tabs>
          <w:tab w:val="left" w:pos="1134"/>
        </w:tabs>
        <w:rPr>
          <w:i/>
        </w:rPr>
      </w:pPr>
      <w:r w:rsidRPr="00B8745F">
        <w:tab/>
      </w:r>
      <w:r w:rsidR="00930A84" w:rsidRPr="00B8745F">
        <w:tab/>
      </w:r>
      <w:r w:rsidRPr="00B8745F">
        <w:rPr>
          <w:i/>
        </w:rPr>
        <w:t xml:space="preserve">(Tlf.: 00 32 2 546 9615 – e-mail: </w:t>
      </w:r>
      <w:hyperlink r:id="rId22">
        <w:r w:rsidRPr="00B8745F">
          <w:rPr>
            <w:rStyle w:val="Hyperlink"/>
            <w:i/>
          </w:rPr>
          <w:t>jean-pierre.faure@eesc.europa.eu</w:t>
        </w:r>
      </w:hyperlink>
      <w:r w:rsidRPr="00B8745F">
        <w:rPr>
          <w:i/>
        </w:rPr>
        <w:t>)</w:t>
      </w:r>
    </w:p>
    <w:p w:rsidR="00AB24C8" w:rsidRPr="00B8745F" w:rsidRDefault="00AB24C8" w:rsidP="00AB24C8">
      <w:pPr>
        <w:rPr>
          <w:i/>
          <w:sz w:val="20"/>
          <w:szCs w:val="20"/>
        </w:rPr>
      </w:pPr>
    </w:p>
    <w:p w:rsidR="00F76EFE" w:rsidRPr="00B8745F" w:rsidRDefault="00F76EFE" w:rsidP="00852878">
      <w:pPr>
        <w:keepNext/>
        <w:keepLines/>
        <w:numPr>
          <w:ilvl w:val="0"/>
          <w:numId w:val="2"/>
        </w:numPr>
        <w:overflowPunct w:val="0"/>
        <w:autoSpaceDE w:val="0"/>
        <w:autoSpaceDN w:val="0"/>
        <w:adjustRightInd w:val="0"/>
        <w:ind w:hanging="567"/>
        <w:textAlignment w:val="baseline"/>
        <w:rPr>
          <w:b/>
          <w:bCs/>
          <w:i/>
          <w:iCs/>
          <w:sz w:val="28"/>
          <w:szCs w:val="28"/>
        </w:rPr>
      </w:pPr>
      <w:r w:rsidRPr="00B8745F">
        <w:rPr>
          <w:b/>
          <w:i/>
          <w:sz w:val="28"/>
        </w:rPr>
        <w:t>Pakke om ophavsret</w:t>
      </w:r>
    </w:p>
    <w:p w:rsidR="00F76EFE" w:rsidRPr="00B8745F" w:rsidRDefault="00F76EFE" w:rsidP="00F76EFE">
      <w:pPr>
        <w:keepNext/>
        <w:keepLines/>
        <w:ind w:firstLine="17"/>
        <w:rPr>
          <w:sz w:val="20"/>
          <w:szCs w:val="20"/>
        </w:rPr>
      </w:pPr>
    </w:p>
    <w:p w:rsidR="00F76EFE" w:rsidRPr="00B8745F" w:rsidRDefault="00F76EFE" w:rsidP="00EC0D04">
      <w:pPr>
        <w:keepNext/>
        <w:keepLines/>
        <w:tabs>
          <w:tab w:val="left" w:pos="1701"/>
        </w:tabs>
      </w:pPr>
      <w:r w:rsidRPr="00B8745F">
        <w:rPr>
          <w:b/>
        </w:rPr>
        <w:t>Ordfører:</w:t>
      </w:r>
      <w:r w:rsidRPr="00B8745F">
        <w:tab/>
        <w:t>Juan Mendoza Castro (Arbejdstagergruppen – ES)</w:t>
      </w:r>
    </w:p>
    <w:p w:rsidR="00F76EFE" w:rsidRPr="00B8745F" w:rsidRDefault="00F76EFE" w:rsidP="00F76EFE">
      <w:pPr>
        <w:tabs>
          <w:tab w:val="left" w:pos="1980"/>
        </w:tabs>
        <w:rPr>
          <w:sz w:val="20"/>
          <w:szCs w:val="20"/>
        </w:rPr>
      </w:pPr>
    </w:p>
    <w:p w:rsidR="00AB24C8" w:rsidRPr="00B8745F" w:rsidRDefault="00AB24C8" w:rsidP="00EC0D04">
      <w:pPr>
        <w:tabs>
          <w:tab w:val="center" w:pos="284"/>
          <w:tab w:val="left" w:pos="1701"/>
        </w:tabs>
        <w:ind w:left="266" w:hanging="266"/>
      </w:pPr>
      <w:r w:rsidRPr="00B8745F">
        <w:rPr>
          <w:b/>
        </w:rPr>
        <w:t>Ref.:</w:t>
      </w:r>
      <w:r w:rsidRPr="00B8745F">
        <w:tab/>
        <w:t>COM(2016) 593 final – 2016/0280 (COD)</w:t>
      </w:r>
    </w:p>
    <w:p w:rsidR="00AB24C8" w:rsidRPr="00B8745F" w:rsidRDefault="00AB24C8" w:rsidP="00EC0D04">
      <w:pPr>
        <w:tabs>
          <w:tab w:val="left" w:pos="1701"/>
        </w:tabs>
        <w:ind w:left="1701" w:firstLine="18"/>
      </w:pPr>
      <w:r w:rsidRPr="00B8745F">
        <w:t>COM(2016) 594 final – 2016/0284 (COD)</w:t>
      </w:r>
    </w:p>
    <w:p w:rsidR="00AB24C8" w:rsidRPr="00B8745F" w:rsidRDefault="00AB24C8" w:rsidP="00EC0D04">
      <w:pPr>
        <w:tabs>
          <w:tab w:val="left" w:pos="1701"/>
        </w:tabs>
        <w:ind w:left="1701" w:firstLine="18"/>
      </w:pPr>
      <w:r w:rsidRPr="00B8745F">
        <w:t>COM(2016) 596 final – 2016/0278 (COD)</w:t>
      </w:r>
    </w:p>
    <w:p w:rsidR="00F76EFE" w:rsidRPr="00B8745F" w:rsidRDefault="008836DC" w:rsidP="00EC0D04">
      <w:pPr>
        <w:tabs>
          <w:tab w:val="left" w:pos="1701"/>
        </w:tabs>
        <w:ind w:left="1701" w:firstLine="18"/>
      </w:pPr>
      <w:r w:rsidRPr="00B8745F">
        <w:t>EESC-2016-05382-00-00-AC-TRA</w:t>
      </w:r>
    </w:p>
    <w:p w:rsidR="00DB7BF9" w:rsidRPr="00B8745F" w:rsidRDefault="00DB7BF9" w:rsidP="007B1E3E">
      <w:pPr>
        <w:tabs>
          <w:tab w:val="left" w:pos="1701"/>
        </w:tabs>
        <w:rPr>
          <w:sz w:val="20"/>
          <w:szCs w:val="20"/>
        </w:rPr>
      </w:pPr>
    </w:p>
    <w:p w:rsidR="00AB24C8" w:rsidRPr="00B8745F" w:rsidRDefault="00AB24C8" w:rsidP="00AB24C8">
      <w:r w:rsidRPr="00B8745F">
        <w:t>EØSU:</w:t>
      </w:r>
    </w:p>
    <w:p w:rsidR="00AB24C8" w:rsidRPr="00B8745F" w:rsidRDefault="00AB24C8" w:rsidP="00AB24C8">
      <w:pPr>
        <w:rPr>
          <w:sz w:val="20"/>
          <w:szCs w:val="20"/>
        </w:rPr>
      </w:pPr>
    </w:p>
    <w:p w:rsidR="00AB24C8" w:rsidRPr="00B8745F" w:rsidRDefault="00AB24C8" w:rsidP="00AB24C8">
      <w:pPr>
        <w:pStyle w:val="ListParagraph"/>
        <w:numPr>
          <w:ilvl w:val="0"/>
          <w:numId w:val="5"/>
        </w:numPr>
        <w:overflowPunct w:val="0"/>
        <w:autoSpaceDE w:val="0"/>
        <w:autoSpaceDN w:val="0"/>
        <w:adjustRightInd w:val="0"/>
        <w:spacing w:line="276" w:lineRule="auto"/>
        <w:textAlignment w:val="baseline"/>
      </w:pPr>
      <w:r w:rsidRPr="00B8745F">
        <w:t>bifalder pakken af foranstaltninger, der har til formål at tilpasse ophavsretten til den digitale økonomis behov;</w:t>
      </w:r>
    </w:p>
    <w:p w:rsidR="00AB24C8" w:rsidRPr="00B8745F" w:rsidRDefault="00AB24C8" w:rsidP="00AB24C8">
      <w:pPr>
        <w:pStyle w:val="ListParagraph"/>
        <w:numPr>
          <w:ilvl w:val="0"/>
          <w:numId w:val="5"/>
        </w:numPr>
        <w:overflowPunct w:val="0"/>
        <w:autoSpaceDE w:val="0"/>
        <w:autoSpaceDN w:val="0"/>
        <w:adjustRightInd w:val="0"/>
        <w:spacing w:line="276" w:lineRule="auto"/>
        <w:textAlignment w:val="baseline"/>
      </w:pPr>
      <w:r w:rsidRPr="00B8745F">
        <w:t>understreger, at lovgivningen skal skabe en balance mellem alle parters rettigheder uden at medføre bureaukrati og overflødige krav;</w:t>
      </w:r>
    </w:p>
    <w:p w:rsidR="00AB24C8" w:rsidRPr="00B8745F" w:rsidRDefault="00AB24C8" w:rsidP="00AB24C8">
      <w:pPr>
        <w:pStyle w:val="ListParagraph"/>
        <w:numPr>
          <w:ilvl w:val="0"/>
          <w:numId w:val="5"/>
        </w:numPr>
        <w:overflowPunct w:val="0"/>
        <w:autoSpaceDE w:val="0"/>
        <w:autoSpaceDN w:val="0"/>
        <w:adjustRightInd w:val="0"/>
        <w:spacing w:line="276" w:lineRule="auto"/>
        <w:textAlignment w:val="baseline"/>
      </w:pPr>
      <w:r w:rsidRPr="00B8745F">
        <w:t>minder om, hvor vigtigt og nødvendigt, det er, at EU hurtigt ratificerer Marrakesh-traktaten om ophavsret for blinde personer;</w:t>
      </w:r>
    </w:p>
    <w:p w:rsidR="00AB24C8" w:rsidRPr="00B8745F" w:rsidRDefault="00AB24C8" w:rsidP="00AB24C8">
      <w:pPr>
        <w:pStyle w:val="ListParagraph"/>
        <w:numPr>
          <w:ilvl w:val="0"/>
          <w:numId w:val="5"/>
        </w:numPr>
        <w:overflowPunct w:val="0"/>
        <w:autoSpaceDE w:val="0"/>
        <w:autoSpaceDN w:val="0"/>
        <w:adjustRightInd w:val="0"/>
        <w:spacing w:line="276" w:lineRule="auto"/>
        <w:textAlignment w:val="baseline"/>
      </w:pPr>
      <w:r w:rsidRPr="00B8745F">
        <w:t>foreslår en række ændringer – f.eks. om tekst- og datamining eller kopier af værker til bevarelse af kulturarven – for at tilpasse reglerne bedre til de aktuelle behov;</w:t>
      </w:r>
    </w:p>
    <w:p w:rsidR="00AB24C8" w:rsidRPr="00B8745F" w:rsidRDefault="00AB24C8" w:rsidP="00AB24C8">
      <w:pPr>
        <w:pStyle w:val="ListParagraph"/>
        <w:numPr>
          <w:ilvl w:val="0"/>
          <w:numId w:val="5"/>
        </w:numPr>
        <w:overflowPunct w:val="0"/>
        <w:autoSpaceDE w:val="0"/>
        <w:autoSpaceDN w:val="0"/>
        <w:adjustRightInd w:val="0"/>
        <w:spacing w:line="276" w:lineRule="auto"/>
        <w:textAlignment w:val="baseline"/>
      </w:pPr>
      <w:r w:rsidRPr="00B8745F">
        <w:t>henviser til den dom, hvori EU-Domstolen erklærer, at udlån af e-bøger under visse betingelser kan sidestilles med udlån af traditionelle bøger;</w:t>
      </w:r>
    </w:p>
    <w:p w:rsidR="00AB24C8" w:rsidRPr="00B8745F" w:rsidRDefault="00AB24C8" w:rsidP="00AB24C8">
      <w:pPr>
        <w:pStyle w:val="ListParagraph"/>
        <w:numPr>
          <w:ilvl w:val="0"/>
          <w:numId w:val="5"/>
        </w:numPr>
        <w:overflowPunct w:val="0"/>
        <w:autoSpaceDE w:val="0"/>
        <w:autoSpaceDN w:val="0"/>
        <w:adjustRightInd w:val="0"/>
        <w:spacing w:line="276" w:lineRule="auto"/>
        <w:textAlignment w:val="baseline"/>
      </w:pPr>
      <w:r w:rsidRPr="00B8745F">
        <w:t>opfordrer til, at "panoramaundtagelsen" harmoniseres ved hjælp af europæiske standarder;</w:t>
      </w:r>
    </w:p>
    <w:p w:rsidR="00AB24C8" w:rsidRPr="00B8745F" w:rsidRDefault="00AB24C8" w:rsidP="00AB24C8">
      <w:pPr>
        <w:pStyle w:val="ListParagraph"/>
        <w:numPr>
          <w:ilvl w:val="0"/>
          <w:numId w:val="5"/>
        </w:numPr>
        <w:overflowPunct w:val="0"/>
        <w:autoSpaceDE w:val="0"/>
        <w:autoSpaceDN w:val="0"/>
        <w:adjustRightInd w:val="0"/>
        <w:spacing w:line="276" w:lineRule="auto"/>
        <w:textAlignment w:val="baseline"/>
      </w:pPr>
      <w:r w:rsidRPr="00B8745F">
        <w:t>støtter udgiveres eneret til at tillade eller forbyde digital brug af deres pressepublikationer i tyve år;</w:t>
      </w:r>
    </w:p>
    <w:p w:rsidR="00AB24C8" w:rsidRPr="00B8745F" w:rsidRDefault="00AB24C8" w:rsidP="00AB24C8">
      <w:pPr>
        <w:pStyle w:val="ListParagraph"/>
        <w:numPr>
          <w:ilvl w:val="0"/>
          <w:numId w:val="5"/>
        </w:numPr>
        <w:overflowPunct w:val="0"/>
        <w:autoSpaceDE w:val="0"/>
        <w:autoSpaceDN w:val="0"/>
        <w:adjustRightInd w:val="0"/>
        <w:spacing w:line="276" w:lineRule="auto"/>
        <w:textAlignment w:val="baseline"/>
      </w:pPr>
      <w:r w:rsidRPr="00B8745F">
        <w:t>bakker op om, at ophavsmænd bør være berettigede til en rimelig godtgørelse for deres kreative arbejde, til at få del i værkernes kommercielle succes og til opretholdelse af et højt beskyttelses- og finansieringsniveau for værkerne.</w:t>
      </w:r>
    </w:p>
    <w:p w:rsidR="00AB24C8" w:rsidRPr="00B8745F" w:rsidRDefault="00AB24C8" w:rsidP="00AB24C8">
      <w:pPr>
        <w:rPr>
          <w:sz w:val="20"/>
          <w:szCs w:val="20"/>
        </w:rPr>
      </w:pPr>
    </w:p>
    <w:p w:rsidR="00AB24C8" w:rsidRPr="00B8745F" w:rsidRDefault="00AB24C8" w:rsidP="007B1E3E">
      <w:pPr>
        <w:tabs>
          <w:tab w:val="left" w:pos="1134"/>
        </w:tabs>
        <w:rPr>
          <w:i/>
        </w:rPr>
      </w:pPr>
      <w:r w:rsidRPr="00B8745F">
        <w:rPr>
          <w:b/>
          <w:i/>
        </w:rPr>
        <w:t>Kontaktperson:</w:t>
      </w:r>
      <w:r w:rsidRPr="00B8745F">
        <w:tab/>
      </w:r>
      <w:r w:rsidRPr="00B8745F">
        <w:rPr>
          <w:i/>
        </w:rPr>
        <w:t>Claudia Drewes-Wran</w:t>
      </w:r>
    </w:p>
    <w:p w:rsidR="00AB24C8" w:rsidRPr="00B8745F" w:rsidRDefault="007B1E3E" w:rsidP="007B1E3E">
      <w:pPr>
        <w:tabs>
          <w:tab w:val="left" w:pos="1134"/>
        </w:tabs>
        <w:rPr>
          <w:i/>
        </w:rPr>
      </w:pPr>
      <w:r w:rsidRPr="00B8745F">
        <w:tab/>
      </w:r>
      <w:r w:rsidR="00930A84" w:rsidRPr="00B8745F">
        <w:tab/>
      </w:r>
      <w:r w:rsidRPr="00B8745F">
        <w:rPr>
          <w:i/>
        </w:rPr>
        <w:t xml:space="preserve">(Tlf.: 00 32 2 546 8067 – e-mail: </w:t>
      </w:r>
      <w:hyperlink r:id="rId23">
        <w:r w:rsidRPr="00B8745F">
          <w:rPr>
            <w:rStyle w:val="Hyperlink"/>
            <w:i/>
          </w:rPr>
          <w:t>claudia.drewes-wran@eesc.europa.eu</w:t>
        </w:r>
      </w:hyperlink>
      <w:r w:rsidRPr="00B8745F">
        <w:rPr>
          <w:i/>
        </w:rPr>
        <w:t>)</w:t>
      </w:r>
    </w:p>
    <w:p w:rsidR="00F76EFE" w:rsidRPr="00B8745F" w:rsidRDefault="00F76EFE" w:rsidP="007B1E3E">
      <w:pPr>
        <w:rPr>
          <w:highlight w:val="yellow"/>
        </w:rPr>
      </w:pPr>
    </w:p>
    <w:p w:rsidR="00F76EFE" w:rsidRPr="00B8745F" w:rsidRDefault="00AB24C8" w:rsidP="00852878">
      <w:pPr>
        <w:keepNext/>
        <w:keepLines/>
        <w:numPr>
          <w:ilvl w:val="0"/>
          <w:numId w:val="2"/>
        </w:numPr>
        <w:overflowPunct w:val="0"/>
        <w:autoSpaceDE w:val="0"/>
        <w:autoSpaceDN w:val="0"/>
        <w:adjustRightInd w:val="0"/>
        <w:ind w:hanging="567"/>
        <w:textAlignment w:val="baseline"/>
        <w:rPr>
          <w:b/>
          <w:bCs/>
          <w:i/>
          <w:iCs/>
          <w:sz w:val="28"/>
          <w:szCs w:val="28"/>
        </w:rPr>
      </w:pPr>
      <w:r w:rsidRPr="00B8745F">
        <w:rPr>
          <w:b/>
          <w:i/>
          <w:sz w:val="28"/>
        </w:rPr>
        <w:t>Udstyr til securityscreening inden for luftfarten</w:t>
      </w:r>
    </w:p>
    <w:p w:rsidR="00F76EFE" w:rsidRPr="00B8745F" w:rsidRDefault="00F76EFE" w:rsidP="00F76EFE">
      <w:pPr>
        <w:keepNext/>
        <w:keepLines/>
        <w:ind w:firstLine="17"/>
      </w:pPr>
    </w:p>
    <w:p w:rsidR="00F76EFE" w:rsidRPr="00B8745F" w:rsidRDefault="00F76EFE" w:rsidP="00AB24C8">
      <w:pPr>
        <w:keepNext/>
        <w:keepLines/>
      </w:pPr>
      <w:r w:rsidRPr="00B8745F">
        <w:rPr>
          <w:b/>
        </w:rPr>
        <w:t>Ordfører:</w:t>
      </w:r>
      <w:r w:rsidRPr="00B8745F">
        <w:tab/>
        <w:t>Stefan Back (Arbejdsgivergruppen – SE)</w:t>
      </w:r>
    </w:p>
    <w:p w:rsidR="00F76EFE" w:rsidRPr="00B8745F" w:rsidRDefault="00F76EFE" w:rsidP="00F76EFE">
      <w:pPr>
        <w:keepNext/>
        <w:keepLines/>
        <w:tabs>
          <w:tab w:val="left" w:pos="1980"/>
        </w:tabs>
      </w:pPr>
    </w:p>
    <w:p w:rsidR="00F76EFE" w:rsidRPr="00B8745F" w:rsidRDefault="00F76EFE" w:rsidP="00AB24C8">
      <w:pPr>
        <w:keepNext/>
        <w:keepLines/>
      </w:pPr>
      <w:r w:rsidRPr="00B8745F">
        <w:rPr>
          <w:b/>
        </w:rPr>
        <w:t>Ref.:</w:t>
      </w:r>
      <w:r w:rsidRPr="00B8745F">
        <w:tab/>
      </w:r>
      <w:r w:rsidRPr="00B8745F">
        <w:tab/>
        <w:t>COM(2016) 491 final – 2016/0236 (COD)</w:t>
      </w:r>
    </w:p>
    <w:p w:rsidR="00AB24C8" w:rsidRPr="00B8745F" w:rsidRDefault="00930A84" w:rsidP="00930A84">
      <w:r w:rsidRPr="00B8745F">
        <w:tab/>
      </w:r>
      <w:r w:rsidRPr="00B8745F">
        <w:tab/>
      </w:r>
      <w:r w:rsidR="008836DC" w:rsidRPr="00B8745F">
        <w:t>EESC-2016-05432-00-01-AC-TRA</w:t>
      </w:r>
    </w:p>
    <w:p w:rsidR="00DB7BF9" w:rsidRPr="00B8745F" w:rsidRDefault="00DB7BF9" w:rsidP="007B1E3E"/>
    <w:p w:rsidR="00AB24C8" w:rsidRPr="00B8745F" w:rsidRDefault="00AB24C8" w:rsidP="00AB24C8">
      <w:r w:rsidRPr="00B8745F">
        <w:t>EØSU:</w:t>
      </w:r>
    </w:p>
    <w:p w:rsidR="00AB24C8" w:rsidRPr="00B8745F" w:rsidRDefault="00AB24C8" w:rsidP="00AB24C8"/>
    <w:p w:rsidR="00AB24C8" w:rsidRPr="00B8745F" w:rsidRDefault="00AB24C8" w:rsidP="00AB24C8">
      <w:pPr>
        <w:pStyle w:val="ListParagraph"/>
        <w:numPr>
          <w:ilvl w:val="0"/>
          <w:numId w:val="16"/>
        </w:numPr>
        <w:overflowPunct w:val="0"/>
        <w:autoSpaceDE w:val="0"/>
        <w:autoSpaceDN w:val="0"/>
        <w:adjustRightInd w:val="0"/>
        <w:spacing w:line="276" w:lineRule="auto"/>
        <w:ind w:hanging="720"/>
        <w:textAlignment w:val="baseline"/>
      </w:pPr>
      <w:r w:rsidRPr="00B8745F">
        <w:t>bifalder Kommissionens forslag som et første skridt til gennemførelse af handlingsplanen;</w:t>
      </w:r>
    </w:p>
    <w:p w:rsidR="00AB24C8" w:rsidRPr="00B8745F" w:rsidRDefault="00AB24C8" w:rsidP="00AB24C8">
      <w:pPr>
        <w:pStyle w:val="ListParagraph"/>
        <w:numPr>
          <w:ilvl w:val="0"/>
          <w:numId w:val="16"/>
        </w:numPr>
        <w:overflowPunct w:val="0"/>
        <w:autoSpaceDE w:val="0"/>
        <w:autoSpaceDN w:val="0"/>
        <w:adjustRightInd w:val="0"/>
        <w:spacing w:line="276" w:lineRule="auto"/>
        <w:ind w:hanging="720"/>
        <w:textAlignment w:val="baseline"/>
      </w:pPr>
      <w:r w:rsidRPr="00B8745F">
        <w:t>beklager, at:</w:t>
      </w:r>
    </w:p>
    <w:p w:rsidR="00AB24C8" w:rsidRPr="00B8745F" w:rsidRDefault="00AB24C8" w:rsidP="008836DC">
      <w:pPr>
        <w:pStyle w:val="ListParagraph"/>
        <w:numPr>
          <w:ilvl w:val="1"/>
          <w:numId w:val="23"/>
        </w:numPr>
        <w:overflowPunct w:val="0"/>
        <w:autoSpaceDE w:val="0"/>
        <w:autoSpaceDN w:val="0"/>
        <w:adjustRightInd w:val="0"/>
        <w:spacing w:line="276" w:lineRule="auto"/>
        <w:ind w:left="1134" w:hanging="425"/>
        <w:textAlignment w:val="baseline"/>
      </w:pPr>
      <w:r w:rsidRPr="00B8745F">
        <w:t>forslaget ikke indfører én enkelt EU-godkendelsesmyndighed med en integreret teknisk tjeneste, da dette ville have sikret optimal effektivitet og omkostningsbesparelser;</w:t>
      </w:r>
    </w:p>
    <w:p w:rsidR="00AB24C8" w:rsidRPr="00B8745F" w:rsidRDefault="00AB24C8" w:rsidP="008836DC">
      <w:pPr>
        <w:pStyle w:val="ListParagraph"/>
        <w:numPr>
          <w:ilvl w:val="1"/>
          <w:numId w:val="23"/>
        </w:numPr>
        <w:overflowPunct w:val="0"/>
        <w:autoSpaceDE w:val="0"/>
        <w:autoSpaceDN w:val="0"/>
        <w:adjustRightInd w:val="0"/>
        <w:spacing w:line="276" w:lineRule="auto"/>
        <w:ind w:left="1134" w:hanging="425"/>
        <w:textAlignment w:val="baseline"/>
      </w:pPr>
      <w:r w:rsidRPr="00B8745F">
        <w:t>muligheden for at foreskrive strengere krav på nationalt plan end det mindsteniveau, der er fastsat i den pågældende forordning, ikke er afspejlet i forslaget;</w:t>
      </w:r>
    </w:p>
    <w:p w:rsidR="00AB24C8" w:rsidRPr="00B8745F" w:rsidRDefault="00AB24C8" w:rsidP="008836DC">
      <w:pPr>
        <w:pStyle w:val="ListParagraph"/>
        <w:numPr>
          <w:ilvl w:val="1"/>
          <w:numId w:val="23"/>
        </w:numPr>
        <w:overflowPunct w:val="0"/>
        <w:autoSpaceDE w:val="0"/>
        <w:autoSpaceDN w:val="0"/>
        <w:adjustRightInd w:val="0"/>
        <w:spacing w:line="276" w:lineRule="auto"/>
        <w:ind w:left="1134" w:hanging="425"/>
        <w:textAlignment w:val="baseline"/>
      </w:pPr>
      <w:r w:rsidRPr="00B8745F">
        <w:t>TEUF ikke tillader særlige nationale foranstaltninger for at beskytte væsentlige nationale interesser mod terrorhandlinger i tråd med artikel 346 i TEUF eller for offentlige indkøb i medfør af artikel 15 i direktiv 2014/24 om offentlige indkøb;</w:t>
      </w:r>
    </w:p>
    <w:p w:rsidR="00AB24C8" w:rsidRPr="00B8745F" w:rsidRDefault="00AB24C8" w:rsidP="008836DC">
      <w:pPr>
        <w:pStyle w:val="ListParagraph"/>
        <w:numPr>
          <w:ilvl w:val="1"/>
          <w:numId w:val="23"/>
        </w:numPr>
        <w:overflowPunct w:val="0"/>
        <w:autoSpaceDE w:val="0"/>
        <w:autoSpaceDN w:val="0"/>
        <w:adjustRightInd w:val="0"/>
        <w:spacing w:line="276" w:lineRule="auto"/>
        <w:ind w:left="1134" w:hanging="425"/>
        <w:textAlignment w:val="baseline"/>
      </w:pPr>
      <w:r w:rsidRPr="00B8745F">
        <w:t>det tilsyneladende ikke har været en del af overvejelserne, at inkludere et system for udveksling af oplysninger og koordinering mellem de forskellige nationale godkendelsesmyndigheder;</w:t>
      </w:r>
    </w:p>
    <w:p w:rsidR="00AB24C8" w:rsidRPr="00B8745F" w:rsidRDefault="00AB24C8" w:rsidP="00AB24C8">
      <w:pPr>
        <w:pStyle w:val="ListParagraph"/>
        <w:numPr>
          <w:ilvl w:val="0"/>
          <w:numId w:val="16"/>
        </w:numPr>
        <w:overflowPunct w:val="0"/>
        <w:autoSpaceDE w:val="0"/>
        <w:autoSpaceDN w:val="0"/>
        <w:adjustRightInd w:val="0"/>
        <w:spacing w:line="276" w:lineRule="auto"/>
        <w:ind w:hanging="720"/>
        <w:textAlignment w:val="baseline"/>
      </w:pPr>
      <w:r w:rsidRPr="00B8745F">
        <w:t>støtter i princippet forslaget om, at EU bør søge at blive fuldgyldigt medlem af Den Europæiske Konference for Civil Luftfart (ECAC);</w:t>
      </w:r>
    </w:p>
    <w:p w:rsidR="00AB24C8" w:rsidRPr="00B8745F" w:rsidRDefault="00AB24C8" w:rsidP="00AB24C8">
      <w:pPr>
        <w:pStyle w:val="ListParagraph"/>
        <w:numPr>
          <w:ilvl w:val="0"/>
          <w:numId w:val="16"/>
        </w:numPr>
        <w:overflowPunct w:val="0"/>
        <w:autoSpaceDE w:val="0"/>
        <w:autoSpaceDN w:val="0"/>
        <w:adjustRightInd w:val="0"/>
        <w:spacing w:line="276" w:lineRule="auto"/>
        <w:ind w:hanging="720"/>
        <w:textAlignment w:val="baseline"/>
      </w:pPr>
      <w:r w:rsidRPr="00B8745F">
        <w:t>tvivler på forslagets merværdi i dets nuværende udformning og anmoder derfor Kommissionen om at tage dets indhold op til genovervejelse med henblik på at tage hensyn til de bemærkninger, der er fremsat i denne udtalelse.</w:t>
      </w:r>
    </w:p>
    <w:p w:rsidR="00AB24C8" w:rsidRPr="00B8745F" w:rsidRDefault="00AB24C8" w:rsidP="00AB24C8"/>
    <w:p w:rsidR="00AB24C8" w:rsidRPr="00B8745F" w:rsidRDefault="00AB24C8" w:rsidP="007B1E3E">
      <w:pPr>
        <w:tabs>
          <w:tab w:val="left" w:pos="1134"/>
        </w:tabs>
        <w:rPr>
          <w:i/>
        </w:rPr>
      </w:pPr>
      <w:r w:rsidRPr="00B8745F">
        <w:rPr>
          <w:b/>
          <w:i/>
        </w:rPr>
        <w:t>Kontaktperson:</w:t>
      </w:r>
      <w:r w:rsidRPr="00B8745F">
        <w:tab/>
      </w:r>
      <w:r w:rsidRPr="00B8745F">
        <w:rPr>
          <w:i/>
        </w:rPr>
        <w:t>Claudia Drewes-Wran</w:t>
      </w:r>
    </w:p>
    <w:p w:rsidR="00AB24C8" w:rsidRPr="00B8745F" w:rsidRDefault="007B1E3E" w:rsidP="007B1E3E">
      <w:pPr>
        <w:tabs>
          <w:tab w:val="left" w:pos="1134"/>
        </w:tabs>
        <w:rPr>
          <w:i/>
        </w:rPr>
      </w:pPr>
      <w:r w:rsidRPr="00B8745F">
        <w:tab/>
      </w:r>
      <w:r w:rsidR="00930A84" w:rsidRPr="00B8745F">
        <w:tab/>
      </w:r>
      <w:r w:rsidRPr="00B8745F">
        <w:rPr>
          <w:i/>
        </w:rPr>
        <w:t xml:space="preserve">(Tlf.: 00 32 2 546 8067 – e-mail: </w:t>
      </w:r>
      <w:hyperlink r:id="rId24">
        <w:r w:rsidRPr="00B8745F">
          <w:rPr>
            <w:rStyle w:val="Hyperlink"/>
            <w:i/>
          </w:rPr>
          <w:t>claudia.drewes-wran@eesc.europa.eu</w:t>
        </w:r>
      </w:hyperlink>
      <w:r w:rsidRPr="00B8745F">
        <w:rPr>
          <w:i/>
        </w:rPr>
        <w:t>)</w:t>
      </w:r>
    </w:p>
    <w:p w:rsidR="00AB24C8" w:rsidRPr="00B8745F" w:rsidRDefault="00AB24C8">
      <w:pPr>
        <w:spacing w:line="240" w:lineRule="auto"/>
        <w:jc w:val="left"/>
      </w:pPr>
      <w:r w:rsidRPr="00B8745F">
        <w:br w:type="page"/>
      </w:r>
    </w:p>
    <w:p w:rsidR="00F76EFE" w:rsidRPr="00B8745F" w:rsidRDefault="00F76EFE" w:rsidP="00EC0D04">
      <w:pPr>
        <w:pStyle w:val="Heading1"/>
        <w:tabs>
          <w:tab w:val="left" w:pos="567"/>
        </w:tabs>
        <w:rPr>
          <w:b/>
        </w:rPr>
      </w:pPr>
      <w:bookmarkStart w:id="4" w:name="_Toc474399229"/>
      <w:bookmarkStart w:id="5" w:name="_Toc475022295"/>
      <w:bookmarkStart w:id="6" w:name="_Toc479582108"/>
      <w:r w:rsidRPr="00B8745F">
        <w:rPr>
          <w:b/>
        </w:rPr>
        <w:t>SOCIALE ANLIGGENDER/MIGRATION</w:t>
      </w:r>
      <w:bookmarkEnd w:id="4"/>
      <w:bookmarkEnd w:id="5"/>
      <w:bookmarkEnd w:id="6"/>
    </w:p>
    <w:p w:rsidR="00F76EFE" w:rsidRPr="00B8745F" w:rsidRDefault="00F76EFE" w:rsidP="007B1E3E"/>
    <w:p w:rsidR="00F76EFE" w:rsidRPr="00B8745F" w:rsidRDefault="00F76EFE" w:rsidP="00852878">
      <w:pPr>
        <w:numPr>
          <w:ilvl w:val="0"/>
          <w:numId w:val="4"/>
        </w:numPr>
        <w:overflowPunct w:val="0"/>
        <w:autoSpaceDE w:val="0"/>
        <w:autoSpaceDN w:val="0"/>
        <w:adjustRightInd w:val="0"/>
        <w:ind w:left="567" w:hanging="567"/>
        <w:textAlignment w:val="baseline"/>
        <w:rPr>
          <w:i/>
          <w:sz w:val="28"/>
          <w:szCs w:val="28"/>
        </w:rPr>
      </w:pPr>
      <w:r w:rsidRPr="00B8745F">
        <w:rPr>
          <w:b/>
          <w:i/>
          <w:sz w:val="28"/>
        </w:rPr>
        <w:t>Den europæiske søjle for sociale rettigheder</w:t>
      </w:r>
    </w:p>
    <w:p w:rsidR="00F76EFE" w:rsidRPr="00B8745F" w:rsidRDefault="00F76EFE" w:rsidP="00F76EFE"/>
    <w:p w:rsidR="00F76EFE" w:rsidRPr="00B8745F" w:rsidRDefault="00F76EFE" w:rsidP="00A757DB">
      <w:pPr>
        <w:tabs>
          <w:tab w:val="left" w:pos="1701"/>
        </w:tabs>
        <w:ind w:left="1701" w:hanging="1701"/>
      </w:pPr>
      <w:r w:rsidRPr="00B8745F">
        <w:rPr>
          <w:b/>
        </w:rPr>
        <w:t>Ordfører:</w:t>
      </w:r>
      <w:r w:rsidRPr="00B8745F">
        <w:tab/>
        <w:t>Jacek Krawczyk (Arbejdsgivergruppen – PL)</w:t>
      </w:r>
    </w:p>
    <w:p w:rsidR="003674F0" w:rsidRPr="00B8745F" w:rsidRDefault="003674F0" w:rsidP="00A757DB">
      <w:pPr>
        <w:ind w:left="1701" w:hanging="1701"/>
      </w:pPr>
      <w:r w:rsidRPr="00B8745F">
        <w:tab/>
        <w:t>Gabriele Bischoff (Arbejdstagergruppen – DE)</w:t>
      </w:r>
    </w:p>
    <w:p w:rsidR="003674F0" w:rsidRPr="00B8745F" w:rsidRDefault="003674F0" w:rsidP="00A757DB">
      <w:pPr>
        <w:ind w:left="1701" w:hanging="1701"/>
      </w:pPr>
      <w:r w:rsidRPr="00B8745F">
        <w:tab/>
        <w:t>Luca Jahier (Gruppen Andre Interesser – IT)</w:t>
      </w:r>
    </w:p>
    <w:p w:rsidR="00F76EFE" w:rsidRPr="00B8745F" w:rsidRDefault="00F76EFE" w:rsidP="00AE2614">
      <w:pPr>
        <w:tabs>
          <w:tab w:val="left" w:pos="1701"/>
        </w:tabs>
      </w:pPr>
    </w:p>
    <w:p w:rsidR="00F76EFE" w:rsidRPr="00B8745F" w:rsidRDefault="00F76EFE">
      <w:pPr>
        <w:tabs>
          <w:tab w:val="left" w:pos="1701"/>
        </w:tabs>
      </w:pPr>
      <w:r w:rsidRPr="00B8745F">
        <w:rPr>
          <w:b/>
        </w:rPr>
        <w:t>Ref.:</w:t>
      </w:r>
      <w:r w:rsidRPr="00B8745F">
        <w:tab/>
        <w:t xml:space="preserve">EESC-2016-01902-00-01-AS-TRA </w:t>
      </w:r>
    </w:p>
    <w:p w:rsidR="00F76EFE" w:rsidRPr="00B8745F" w:rsidRDefault="00F76EFE" w:rsidP="00AE2614">
      <w:pPr>
        <w:tabs>
          <w:tab w:val="left" w:pos="1701"/>
        </w:tabs>
      </w:pPr>
    </w:p>
    <w:p w:rsidR="00F76EFE" w:rsidRPr="00B8745F" w:rsidRDefault="00F76EFE" w:rsidP="00F76EFE">
      <w:pPr>
        <w:rPr>
          <w:b/>
        </w:rPr>
      </w:pPr>
      <w:r w:rsidRPr="00B8745F">
        <w:rPr>
          <w:b/>
        </w:rPr>
        <w:t>Hovedpunkter:</w:t>
      </w:r>
    </w:p>
    <w:p w:rsidR="00F76EFE" w:rsidRPr="00B8745F" w:rsidRDefault="00F76EFE" w:rsidP="00F76EFE"/>
    <w:p w:rsidR="006B5013" w:rsidRPr="00B8745F" w:rsidRDefault="006B5013" w:rsidP="006B5013">
      <w:pPr>
        <w:spacing w:line="240" w:lineRule="auto"/>
      </w:pPr>
      <w:r w:rsidRPr="00B8745F">
        <w:t>EØSU:</w:t>
      </w:r>
    </w:p>
    <w:p w:rsidR="006B5013" w:rsidRPr="00B8745F" w:rsidRDefault="006B5013" w:rsidP="006B5013">
      <w:pPr>
        <w:spacing w:line="240" w:lineRule="auto"/>
      </w:pPr>
    </w:p>
    <w:p w:rsidR="006B5013" w:rsidRPr="00B8745F" w:rsidRDefault="006B5013" w:rsidP="003154F6">
      <w:pPr>
        <w:pStyle w:val="ListParagraph"/>
        <w:numPr>
          <w:ilvl w:val="0"/>
          <w:numId w:val="21"/>
        </w:numPr>
        <w:overflowPunct w:val="0"/>
        <w:autoSpaceDE w:val="0"/>
        <w:autoSpaceDN w:val="0"/>
        <w:adjustRightInd w:val="0"/>
        <w:spacing w:line="276" w:lineRule="auto"/>
        <w:ind w:left="567" w:hanging="567"/>
        <w:textAlignment w:val="baseline"/>
      </w:pPr>
      <w:r w:rsidRPr="00B8745F">
        <w:t>bifalder Kommissionens initiativ til en offentlig høring om den europæiske søjle for sociale rettigheder under fuld overholdelse af kompetencefordelingen og nærhedsprincippet;</w:t>
      </w:r>
    </w:p>
    <w:p w:rsidR="006B5013" w:rsidRPr="00B8745F" w:rsidRDefault="006B5013" w:rsidP="003154F6">
      <w:pPr>
        <w:pStyle w:val="ListParagraph"/>
        <w:numPr>
          <w:ilvl w:val="0"/>
          <w:numId w:val="21"/>
        </w:numPr>
        <w:overflowPunct w:val="0"/>
        <w:autoSpaceDE w:val="0"/>
        <w:autoSpaceDN w:val="0"/>
        <w:adjustRightInd w:val="0"/>
        <w:spacing w:line="276" w:lineRule="auto"/>
        <w:ind w:left="567" w:hanging="567"/>
        <w:textAlignment w:val="baseline"/>
      </w:pPr>
      <w:r w:rsidRPr="00B8745F">
        <w:t>opfordrer til større klarhed med hensyn til søjlens omfang og indhold og understreger, at civilsamfundet og arbejdsmarkedets parter bør inddrages behørigt i drøftelserne vedrørende søjlen;</w:t>
      </w:r>
    </w:p>
    <w:p w:rsidR="006B5013" w:rsidRPr="00B8745F" w:rsidRDefault="006B5013" w:rsidP="003154F6">
      <w:pPr>
        <w:pStyle w:val="ListParagraph"/>
        <w:numPr>
          <w:ilvl w:val="0"/>
          <w:numId w:val="21"/>
        </w:numPr>
        <w:overflowPunct w:val="0"/>
        <w:autoSpaceDE w:val="0"/>
        <w:autoSpaceDN w:val="0"/>
        <w:adjustRightInd w:val="0"/>
        <w:spacing w:line="276" w:lineRule="auto"/>
        <w:ind w:left="567" w:hanging="567"/>
        <w:textAlignment w:val="baseline"/>
      </w:pPr>
      <w:r w:rsidRPr="00B8745F">
        <w:t>mener, at de sociale rettigheder bør gælde i alle medlemsstater, og erkender, at der kan være behov for specifikke instrumenter/mekanismer for euroområdet;</w:t>
      </w:r>
    </w:p>
    <w:p w:rsidR="006B5013" w:rsidRPr="00B8745F" w:rsidRDefault="006B5013" w:rsidP="003154F6">
      <w:pPr>
        <w:pStyle w:val="ListParagraph"/>
        <w:numPr>
          <w:ilvl w:val="0"/>
          <w:numId w:val="21"/>
        </w:numPr>
        <w:overflowPunct w:val="0"/>
        <w:autoSpaceDE w:val="0"/>
        <w:autoSpaceDN w:val="0"/>
        <w:adjustRightInd w:val="0"/>
        <w:spacing w:line="276" w:lineRule="auto"/>
        <w:ind w:left="567" w:hanging="567"/>
        <w:textAlignment w:val="baseline"/>
      </w:pPr>
      <w:r w:rsidRPr="00B8745F">
        <w:t xml:space="preserve">understreger betydningen af den indbyrdes afhængighed mellem økonomiske og sociale politikker og anerkender, at den europæiske økonomiske og sociale model bygger på fælles forståelse af betydningen af stigende beskæftigelse, sociale fremskridt og produktivitet; </w:t>
      </w:r>
    </w:p>
    <w:p w:rsidR="006B5013" w:rsidRPr="00B8745F" w:rsidRDefault="006B5013" w:rsidP="003154F6">
      <w:pPr>
        <w:pStyle w:val="ListParagraph"/>
        <w:numPr>
          <w:ilvl w:val="0"/>
          <w:numId w:val="21"/>
        </w:numPr>
        <w:overflowPunct w:val="0"/>
        <w:autoSpaceDE w:val="0"/>
        <w:autoSpaceDN w:val="0"/>
        <w:adjustRightInd w:val="0"/>
        <w:spacing w:line="276" w:lineRule="auto"/>
        <w:ind w:left="567" w:hanging="567"/>
        <w:textAlignment w:val="baseline"/>
      </w:pPr>
      <w:r w:rsidRPr="00B8745F">
        <w:t>mener, at søjlen bør promovere EU's eksisterende sociale landvindinger og en fuld og egentlig håndhævelse af disse, og er af den opfattelse, at det europæiske semester og de nationale reformprogrammer - som også gælder lande uden for eurozonen - bør være de primære midler til gennemførelsen og overvågningen af søjlen. Udvalget henviser desuden til udviklingen/fastlæggelsen af benchmarks;</w:t>
      </w:r>
    </w:p>
    <w:p w:rsidR="006B5013" w:rsidRPr="00B8745F" w:rsidRDefault="006B5013" w:rsidP="003154F6">
      <w:pPr>
        <w:pStyle w:val="ListParagraph"/>
        <w:numPr>
          <w:ilvl w:val="0"/>
          <w:numId w:val="22"/>
        </w:numPr>
        <w:overflowPunct w:val="0"/>
        <w:autoSpaceDE w:val="0"/>
        <w:autoSpaceDN w:val="0"/>
        <w:adjustRightInd w:val="0"/>
        <w:spacing w:line="240" w:lineRule="auto"/>
        <w:ind w:left="567" w:hanging="567"/>
        <w:textAlignment w:val="baseline"/>
      </w:pPr>
      <w:r w:rsidRPr="00B8745F">
        <w:t xml:space="preserve">er overbevist om, at fremtidens arbejde bør være det centrale fokus i debatterne om søjlen; </w:t>
      </w:r>
    </w:p>
    <w:p w:rsidR="006B5013" w:rsidRPr="00B8745F" w:rsidRDefault="006B5013" w:rsidP="003154F6">
      <w:pPr>
        <w:pStyle w:val="ListParagraph"/>
        <w:numPr>
          <w:ilvl w:val="0"/>
          <w:numId w:val="21"/>
        </w:numPr>
        <w:overflowPunct w:val="0"/>
        <w:autoSpaceDE w:val="0"/>
        <w:autoSpaceDN w:val="0"/>
        <w:adjustRightInd w:val="0"/>
        <w:spacing w:line="240" w:lineRule="auto"/>
        <w:ind w:left="567" w:hanging="567"/>
        <w:textAlignment w:val="baseline"/>
      </w:pPr>
      <w:r w:rsidRPr="00B8745F">
        <w:t>understreger den sociale dialogs, de kollektive forhandlingers og den civile dialogs rolle;</w:t>
      </w:r>
    </w:p>
    <w:p w:rsidR="00D74A5E" w:rsidRPr="00B8745F" w:rsidRDefault="006B5013" w:rsidP="003154F6">
      <w:pPr>
        <w:pStyle w:val="ListParagraph"/>
        <w:numPr>
          <w:ilvl w:val="0"/>
          <w:numId w:val="21"/>
        </w:numPr>
        <w:overflowPunct w:val="0"/>
        <w:autoSpaceDE w:val="0"/>
        <w:autoSpaceDN w:val="0"/>
        <w:adjustRightInd w:val="0"/>
        <w:spacing w:line="276" w:lineRule="auto"/>
        <w:ind w:left="567" w:hanging="567"/>
        <w:textAlignment w:val="baseline"/>
      </w:pPr>
      <w:r w:rsidRPr="00B8745F">
        <w:t>gentager det synspunkt, at bæredygtige og effektive velfærdssystemer er yderst vigtige for alle samfund i EU;</w:t>
      </w:r>
    </w:p>
    <w:p w:rsidR="00F76EFE" w:rsidRPr="00B8745F" w:rsidRDefault="006B5013" w:rsidP="003154F6">
      <w:pPr>
        <w:pStyle w:val="ListParagraph"/>
        <w:numPr>
          <w:ilvl w:val="0"/>
          <w:numId w:val="21"/>
        </w:numPr>
        <w:overflowPunct w:val="0"/>
        <w:autoSpaceDE w:val="0"/>
        <w:autoSpaceDN w:val="0"/>
        <w:adjustRightInd w:val="0"/>
        <w:spacing w:line="276" w:lineRule="auto"/>
        <w:ind w:left="567" w:hanging="567"/>
        <w:textAlignment w:val="baseline"/>
      </w:pPr>
      <w:r w:rsidRPr="00B8745F">
        <w:t>mener, at der ikke er nogen vej uden om en seriøs debat om en solid struktur for ØMU'en, som indbefatter enighed om de økonomiske og sociale målsætninger samt en aftalt styring.</w:t>
      </w:r>
    </w:p>
    <w:p w:rsidR="004B6089" w:rsidRPr="00B8745F" w:rsidRDefault="004B6089" w:rsidP="003154F6">
      <w:pPr>
        <w:spacing w:line="276" w:lineRule="auto"/>
      </w:pPr>
    </w:p>
    <w:p w:rsidR="00F76EFE" w:rsidRPr="00B8745F" w:rsidRDefault="00930A84" w:rsidP="007B1E3E">
      <w:pPr>
        <w:tabs>
          <w:tab w:val="left" w:pos="1134"/>
        </w:tabs>
        <w:rPr>
          <w:i/>
        </w:rPr>
      </w:pPr>
      <w:r w:rsidRPr="00B8745F">
        <w:rPr>
          <w:b/>
          <w:i/>
        </w:rPr>
        <w:t>Kontaktperson</w:t>
      </w:r>
      <w:r w:rsidR="00F76EFE" w:rsidRPr="00B8745F">
        <w:rPr>
          <w:b/>
          <w:i/>
        </w:rPr>
        <w:t>:</w:t>
      </w:r>
      <w:r w:rsidR="00F76EFE" w:rsidRPr="00B8745F">
        <w:tab/>
      </w:r>
      <w:r w:rsidR="00F76EFE" w:rsidRPr="00B8745F">
        <w:rPr>
          <w:rStyle w:val="normal--char"/>
          <w:i/>
        </w:rPr>
        <w:t>Johannes Kind</w:t>
      </w:r>
    </w:p>
    <w:p w:rsidR="00F76EFE" w:rsidRPr="00B8745F" w:rsidRDefault="00930A84" w:rsidP="007B1E3E">
      <w:pPr>
        <w:tabs>
          <w:tab w:val="left" w:pos="1134"/>
        </w:tabs>
        <w:rPr>
          <w:i/>
        </w:rPr>
      </w:pPr>
      <w:r w:rsidRPr="00B8745F">
        <w:tab/>
      </w:r>
      <w:r w:rsidR="007B1E3E" w:rsidRPr="00B8745F">
        <w:tab/>
      </w:r>
      <w:r w:rsidR="007B1E3E" w:rsidRPr="00B8745F">
        <w:rPr>
          <w:rStyle w:val="normal--char"/>
          <w:i/>
        </w:rPr>
        <w:t xml:space="preserve">(Tlf.: 00 32 2 546 9111 – e-mail: </w:t>
      </w:r>
      <w:hyperlink r:id="rId25">
        <w:r w:rsidR="007B1E3E" w:rsidRPr="00B8745F">
          <w:rPr>
            <w:rStyle w:val="Hyperlink"/>
            <w:i/>
          </w:rPr>
          <w:t>johannes.kind@eesc.europa.eu</w:t>
        </w:r>
      </w:hyperlink>
      <w:r w:rsidR="007B1E3E" w:rsidRPr="00B8745F">
        <w:t>)</w:t>
      </w:r>
    </w:p>
    <w:p w:rsidR="00D74A5E" w:rsidRPr="00B8745F" w:rsidRDefault="00D74A5E" w:rsidP="00F76EFE">
      <w:pPr>
        <w:tabs>
          <w:tab w:val="left" w:pos="1080"/>
        </w:tabs>
        <w:rPr>
          <w:i/>
        </w:rPr>
      </w:pPr>
    </w:p>
    <w:p w:rsidR="00F76EFE" w:rsidRPr="00B8745F" w:rsidRDefault="00806324" w:rsidP="00930A84">
      <w:pPr>
        <w:keepNext/>
        <w:numPr>
          <w:ilvl w:val="0"/>
          <w:numId w:val="2"/>
        </w:numPr>
        <w:overflowPunct w:val="0"/>
        <w:autoSpaceDE w:val="0"/>
        <w:autoSpaceDN w:val="0"/>
        <w:adjustRightInd w:val="0"/>
        <w:ind w:hanging="567"/>
        <w:textAlignment w:val="baseline"/>
        <w:rPr>
          <w:b/>
          <w:bCs/>
          <w:i/>
          <w:iCs/>
          <w:sz w:val="28"/>
          <w:szCs w:val="28"/>
        </w:rPr>
      </w:pPr>
      <w:r w:rsidRPr="00B8745F">
        <w:rPr>
          <w:b/>
          <w:i/>
          <w:sz w:val="28"/>
        </w:rPr>
        <w:t>Indførelse af en EU-genbosætningsramme</w:t>
      </w:r>
    </w:p>
    <w:p w:rsidR="00F76EFE" w:rsidRPr="00B8745F" w:rsidRDefault="00F76EFE" w:rsidP="00930A84">
      <w:pPr>
        <w:keepNext/>
        <w:ind w:firstLine="17"/>
      </w:pPr>
    </w:p>
    <w:p w:rsidR="00F76EFE" w:rsidRPr="00B8745F" w:rsidRDefault="00F76EFE" w:rsidP="00930A84">
      <w:pPr>
        <w:keepNext/>
        <w:tabs>
          <w:tab w:val="left" w:pos="1701"/>
        </w:tabs>
      </w:pPr>
      <w:r w:rsidRPr="00B8745F">
        <w:rPr>
          <w:b/>
        </w:rPr>
        <w:t>Ordfører:</w:t>
      </w:r>
      <w:r w:rsidRPr="00B8745F">
        <w:tab/>
        <w:t>Christian Moos (Gruppen Andre Interesser – DE)</w:t>
      </w:r>
    </w:p>
    <w:p w:rsidR="00F76EFE" w:rsidRPr="00B8745F" w:rsidRDefault="00F76EFE" w:rsidP="00930A84">
      <w:pPr>
        <w:keepNext/>
        <w:tabs>
          <w:tab w:val="left" w:pos="1980"/>
        </w:tabs>
      </w:pPr>
    </w:p>
    <w:p w:rsidR="00F76EFE" w:rsidRPr="00B8745F" w:rsidRDefault="00F76EFE" w:rsidP="00930A84">
      <w:pPr>
        <w:keepNext/>
        <w:tabs>
          <w:tab w:val="left" w:pos="1701"/>
        </w:tabs>
      </w:pPr>
      <w:r w:rsidRPr="00B8745F">
        <w:rPr>
          <w:b/>
        </w:rPr>
        <w:t>Ref.:</w:t>
      </w:r>
      <w:r w:rsidRPr="00B8745F">
        <w:tab/>
        <w:t>EESC-2016-05234-00-00-AC-TRA</w:t>
      </w:r>
    </w:p>
    <w:p w:rsidR="00F76EFE" w:rsidRPr="00B8745F" w:rsidRDefault="00F76EFE" w:rsidP="00930A84">
      <w:pPr>
        <w:keepNext/>
      </w:pPr>
    </w:p>
    <w:p w:rsidR="00F76EFE" w:rsidRPr="00B8745F" w:rsidRDefault="00F76EFE" w:rsidP="00930A84">
      <w:pPr>
        <w:keepNext/>
        <w:ind w:left="-5"/>
        <w:rPr>
          <w:b/>
        </w:rPr>
      </w:pPr>
      <w:r w:rsidRPr="00B8745F">
        <w:rPr>
          <w:b/>
        </w:rPr>
        <w:t>Hovedpunkter:</w:t>
      </w:r>
    </w:p>
    <w:p w:rsidR="00F76EFE" w:rsidRPr="00B8745F" w:rsidRDefault="00F76EFE" w:rsidP="00930A84">
      <w:pPr>
        <w:keepNext/>
        <w:tabs>
          <w:tab w:val="left" w:pos="770"/>
        </w:tabs>
        <w:ind w:left="12" w:hanging="12"/>
      </w:pPr>
    </w:p>
    <w:p w:rsidR="006B5013" w:rsidRPr="00B8745F" w:rsidRDefault="006B5013" w:rsidP="00930A84">
      <w:pPr>
        <w:keepNext/>
        <w:tabs>
          <w:tab w:val="left" w:pos="770"/>
        </w:tabs>
        <w:ind w:left="12" w:hanging="12"/>
      </w:pPr>
      <w:r w:rsidRPr="00B8745F">
        <w:t>EØSU:</w:t>
      </w:r>
    </w:p>
    <w:p w:rsidR="006B5013" w:rsidRPr="00B8745F" w:rsidRDefault="006B5013" w:rsidP="00930A84">
      <w:pPr>
        <w:keepNext/>
        <w:tabs>
          <w:tab w:val="left" w:pos="770"/>
        </w:tabs>
        <w:ind w:left="12" w:hanging="12"/>
      </w:pPr>
    </w:p>
    <w:p w:rsidR="006B5013" w:rsidRPr="00B8745F" w:rsidRDefault="006B5013" w:rsidP="00930A84">
      <w:pPr>
        <w:keepNext/>
        <w:numPr>
          <w:ilvl w:val="0"/>
          <w:numId w:val="20"/>
        </w:numPr>
        <w:ind w:left="567" w:hanging="567"/>
      </w:pPr>
      <w:r w:rsidRPr="00B8745F">
        <w:t>er fortaler for en reel fælles asylpolitik, der tager hensyn til de europæiske værdier. Udvalget bifalder indførelsen af en EU-genbosætningsramme;</w:t>
      </w:r>
    </w:p>
    <w:p w:rsidR="006B5013" w:rsidRPr="00B8745F" w:rsidRDefault="006B5013" w:rsidP="00930A84">
      <w:pPr>
        <w:keepNext/>
        <w:numPr>
          <w:ilvl w:val="0"/>
          <w:numId w:val="20"/>
        </w:numPr>
        <w:ind w:left="567" w:hanging="567"/>
      </w:pPr>
      <w:r w:rsidRPr="00B8745F">
        <w:t>opfordrer EU til at påtage sig et større ansvar for personer med behov for international beskyttelse;</w:t>
      </w:r>
    </w:p>
    <w:p w:rsidR="006B5013" w:rsidRPr="00B8745F" w:rsidRDefault="006B5013" w:rsidP="003154F6">
      <w:pPr>
        <w:numPr>
          <w:ilvl w:val="0"/>
          <w:numId w:val="20"/>
        </w:numPr>
        <w:ind w:left="567" w:hanging="567"/>
      </w:pPr>
      <w:r w:rsidRPr="00B8745F">
        <w:t>understreger sin opfordring til, at der etableres solide integrationsordninger i medlemsstaterne;</w:t>
      </w:r>
    </w:p>
    <w:p w:rsidR="006B5013" w:rsidRPr="00B8745F" w:rsidRDefault="006B5013" w:rsidP="003154F6">
      <w:pPr>
        <w:numPr>
          <w:ilvl w:val="0"/>
          <w:numId w:val="20"/>
        </w:numPr>
        <w:ind w:left="567" w:hanging="567"/>
      </w:pPr>
      <w:r w:rsidRPr="00B8745F">
        <w:t>opfordrer til, at de fælles kriterier for genbosætning baseres på folks behov for beskyttelse og ikke på det effektive samarbejde med tredjelande om asyl. De skal også være ikke-diskriminerende;</w:t>
      </w:r>
    </w:p>
    <w:p w:rsidR="006B5013" w:rsidRPr="00B8745F" w:rsidRDefault="006B5013" w:rsidP="003154F6">
      <w:pPr>
        <w:numPr>
          <w:ilvl w:val="0"/>
          <w:numId w:val="20"/>
        </w:numPr>
        <w:ind w:left="567" w:hanging="567"/>
      </w:pPr>
      <w:r w:rsidRPr="00B8745F">
        <w:t>mener i lyset af den nuværende usikre og ustabile situation i relevante tredjelande og regioner, at der kan stilles spørgsmålstegn ved anvendelsen af principperne om "første asylland" og "sikkert tredjeland". EØSU er af den opfattelse, at erklæringen fra EU og Tyrkiet er af afgørende betydning i den nuværende situation. Det er i både EU's og Tyrkiets interesse, at menneskerettighedssituationen overvåges under dens gennemførelse;</w:t>
      </w:r>
    </w:p>
    <w:p w:rsidR="006B5013" w:rsidRPr="00B8745F" w:rsidRDefault="006B5013" w:rsidP="003154F6">
      <w:pPr>
        <w:numPr>
          <w:ilvl w:val="0"/>
          <w:numId w:val="20"/>
        </w:numPr>
        <w:ind w:left="567" w:hanging="567"/>
      </w:pPr>
      <w:r w:rsidRPr="00B8745F">
        <w:t>opfordrer til, at genbosætningsprogrammer afkobles fra partnerskabsaftaler, der har til formål at få tredjelande til at lægge hindringer i vejen for flugt, idet dette indebærer en risiko for, at international ret overtrædes og grundlæggende rettigheder krænkes, og understreger, at foranstaltninger inden for rammerne af partnerskaber med tredjelande eller generel udviklingsbistand ikke må være betinget af tilbagesendelses- eller lignende samarbejdsaftaler;</w:t>
      </w:r>
    </w:p>
    <w:p w:rsidR="006B5013" w:rsidRPr="00B8745F" w:rsidRDefault="006B5013" w:rsidP="003154F6">
      <w:pPr>
        <w:numPr>
          <w:ilvl w:val="0"/>
          <w:numId w:val="20"/>
        </w:numPr>
        <w:ind w:left="567" w:hanging="567"/>
      </w:pPr>
      <w:r w:rsidRPr="00B8745F">
        <w:t>opfordrer til, at UNHCR tildeles en nøglerolle i forbindelse med identifikationen af tredjelandsstatsborgere og statsløse, der skal genbosættes, og modsætter sig særlige rettigheder, der giver et tredjeland mulighed for at foretage en udvælgelse;</w:t>
      </w:r>
    </w:p>
    <w:p w:rsidR="006B5013" w:rsidRPr="00B8745F" w:rsidRDefault="006B5013" w:rsidP="003154F6">
      <w:pPr>
        <w:numPr>
          <w:ilvl w:val="0"/>
          <w:numId w:val="20"/>
        </w:numPr>
        <w:ind w:left="567" w:hanging="567"/>
      </w:pPr>
      <w:r w:rsidRPr="00B8745F">
        <w:t>stiller i henhold til Genevekonventionen spørgsmålstegn ved den fuldstændige udelukkelse af personer, der i fem år forud for genbosætning har opholdt sig ulovligt på medlemsstaternes område, er indrejst på irregulær vis, eller som har forsøgt at indrejse på irregulær vis, samt af personer, som medlemsstaterne i de seneste fem år forud har afvist at genbosætte, selvom de opfylder kriterierne;</w:t>
      </w:r>
    </w:p>
    <w:p w:rsidR="006B5013" w:rsidRPr="00B8745F" w:rsidRDefault="006B5013" w:rsidP="003154F6">
      <w:pPr>
        <w:numPr>
          <w:ilvl w:val="0"/>
          <w:numId w:val="20"/>
        </w:numPr>
        <w:ind w:left="567" w:hanging="567"/>
      </w:pPr>
      <w:r w:rsidRPr="00B8745F">
        <w:t>understreger, at retten til asyl ikke må berøres af genbosætning;</w:t>
      </w:r>
    </w:p>
    <w:p w:rsidR="006B5013" w:rsidRPr="00B8745F" w:rsidRDefault="006B5013" w:rsidP="003154F6">
      <w:pPr>
        <w:numPr>
          <w:ilvl w:val="0"/>
          <w:numId w:val="20"/>
        </w:numPr>
        <w:ind w:left="567" w:hanging="567"/>
      </w:pPr>
      <w:r w:rsidRPr="00B8745F">
        <w:t>går ind for, at der opstilles ambitiøse mål i forbindelse med fastlæggelsen af det årlige antal personer, der skal genbosættes, og anbefaler, at det af Genbosætningsudvalget på højt plan fastsatte antal defineres som et minimumsantal;</w:t>
      </w:r>
    </w:p>
    <w:p w:rsidR="006B5013" w:rsidRPr="00B8745F" w:rsidRDefault="006B5013" w:rsidP="003154F6">
      <w:pPr>
        <w:numPr>
          <w:ilvl w:val="0"/>
          <w:numId w:val="20"/>
        </w:numPr>
        <w:ind w:left="567" w:hanging="567"/>
      </w:pPr>
      <w:r w:rsidRPr="00B8745F">
        <w:t>ser frem til sin deltagelse i genbosætningsudvalget på højt plan;</w:t>
      </w:r>
    </w:p>
    <w:p w:rsidR="006B5013" w:rsidRPr="00B8745F" w:rsidRDefault="006B5013" w:rsidP="003154F6">
      <w:pPr>
        <w:numPr>
          <w:ilvl w:val="0"/>
          <w:numId w:val="20"/>
        </w:numPr>
        <w:ind w:left="567" w:hanging="567"/>
      </w:pPr>
      <w:r w:rsidRPr="00B8745F">
        <w:t>opfordrer til, at UNHCR får permanent sæde i Genbosætningsudvalget på højt plan. Generelt hersker der i Kommissionens forslag uklarhed om, hvordan og ved hjælp af hvilke procedurer personer med behov for international beskyttelse identificeres (af UNHCR eller medlemsstaterne) og om, hvilken rolle Den Europæiske Unions Asylagentur spiller i denne procedure;</w:t>
      </w:r>
    </w:p>
    <w:p w:rsidR="006B5013" w:rsidRPr="00B8745F" w:rsidRDefault="006B5013" w:rsidP="003154F6">
      <w:pPr>
        <w:numPr>
          <w:ilvl w:val="0"/>
          <w:numId w:val="20"/>
        </w:numPr>
        <w:ind w:left="567" w:hanging="567"/>
      </w:pPr>
      <w:r w:rsidRPr="00B8745F">
        <w:t>er fortaler for, at anvendelsen af supplerende og alternative modtagelses- og finansieringsprogrammer i stil med det canadiske "Private Sponsorship Program" undersøges nærmere</w:t>
      </w:r>
      <w:r w:rsidRPr="00B8745F">
        <w:rPr>
          <w:vertAlign w:val="superscript"/>
        </w:rPr>
        <w:footnoteReference w:id="2"/>
      </w:r>
      <w:r w:rsidRPr="00B8745F">
        <w:t>. EU-genbosætningsrammen kan generelt drage fordel af en institutionaliseret trepartstilgang, der inddrager medlemsstaterne, UNCHR og private/civilsamfundsrelaterede aktører.</w:t>
      </w:r>
    </w:p>
    <w:p w:rsidR="00F76EFE" w:rsidRPr="00B8745F" w:rsidRDefault="00F76EFE" w:rsidP="00F76EFE">
      <w:pPr>
        <w:tabs>
          <w:tab w:val="left" w:pos="770"/>
        </w:tabs>
        <w:ind w:left="1430" w:hanging="1430"/>
        <w:rPr>
          <w:bCs/>
          <w:iCs/>
        </w:rPr>
      </w:pPr>
    </w:p>
    <w:p w:rsidR="00F76EFE" w:rsidRPr="00B8745F" w:rsidRDefault="00F76EFE" w:rsidP="007B1E3E">
      <w:pPr>
        <w:tabs>
          <w:tab w:val="left" w:pos="1134"/>
        </w:tabs>
        <w:rPr>
          <w:i/>
          <w:iCs/>
        </w:rPr>
      </w:pPr>
      <w:r w:rsidRPr="00B8745F">
        <w:rPr>
          <w:b/>
          <w:i/>
        </w:rPr>
        <w:t>Kontaktperson</w:t>
      </w:r>
      <w:r w:rsidRPr="00B8745F">
        <w:rPr>
          <w:b/>
        </w:rPr>
        <w:t>:</w:t>
      </w:r>
      <w:r w:rsidRPr="00B8745F">
        <w:tab/>
      </w:r>
      <w:r w:rsidRPr="00B8745F">
        <w:rPr>
          <w:rStyle w:val="normal--char"/>
          <w:i/>
        </w:rPr>
        <w:t>Raluca Radescu</w:t>
      </w:r>
    </w:p>
    <w:p w:rsidR="00806324" w:rsidRPr="00B8745F" w:rsidRDefault="007B1E3E" w:rsidP="007B1E3E">
      <w:pPr>
        <w:tabs>
          <w:tab w:val="left" w:pos="1134"/>
        </w:tabs>
        <w:rPr>
          <w:i/>
        </w:rPr>
      </w:pPr>
      <w:r w:rsidRPr="00B8745F">
        <w:tab/>
      </w:r>
      <w:r w:rsidR="00930A84" w:rsidRPr="00B8745F">
        <w:tab/>
      </w:r>
      <w:r w:rsidRPr="00B8745F">
        <w:rPr>
          <w:rStyle w:val="normal--char"/>
          <w:i/>
        </w:rPr>
        <w:t xml:space="preserve">(Tlf.: 00 32 2 546 9083 – e-mail: </w:t>
      </w:r>
      <w:hyperlink r:id="rId26">
        <w:r w:rsidRPr="00B8745F">
          <w:rPr>
            <w:rStyle w:val="Hyperlink"/>
            <w:i/>
          </w:rPr>
          <w:t>raluca.radescu@eesc.europa.eu</w:t>
        </w:r>
      </w:hyperlink>
      <w:r w:rsidRPr="00B8745F">
        <w:t>)</w:t>
      </w:r>
    </w:p>
    <w:p w:rsidR="00F76EFE" w:rsidRPr="00B8745F" w:rsidRDefault="00F76EFE" w:rsidP="007B1E3E">
      <w:pPr>
        <w:tabs>
          <w:tab w:val="left" w:pos="1080"/>
        </w:tabs>
        <w:rPr>
          <w:b/>
          <w:bCs/>
          <w:i/>
          <w:iCs/>
        </w:rPr>
      </w:pPr>
    </w:p>
    <w:p w:rsidR="00F76EFE" w:rsidRPr="00B8745F" w:rsidRDefault="00806324" w:rsidP="00852878">
      <w:pPr>
        <w:pStyle w:val="ListParagraph"/>
        <w:numPr>
          <w:ilvl w:val="0"/>
          <w:numId w:val="14"/>
        </w:numPr>
        <w:ind w:left="567" w:hanging="567"/>
        <w:rPr>
          <w:rFonts w:eastAsiaTheme="minorEastAsia"/>
          <w:b/>
          <w:bCs/>
          <w:i/>
          <w:sz w:val="28"/>
          <w:szCs w:val="28"/>
        </w:rPr>
      </w:pPr>
      <w:r w:rsidRPr="00B8745F">
        <w:rPr>
          <w:rFonts w:eastAsiaTheme="minorEastAsia"/>
          <w:b/>
          <w:i/>
          <w:sz w:val="28"/>
        </w:rPr>
        <w:t>Ægteskabssager/sager vedrørende forældreansvar/internationale barnebortførelser (Bruxelles IIa-forordningen)</w:t>
      </w:r>
    </w:p>
    <w:p w:rsidR="00806324" w:rsidRPr="00B8745F" w:rsidRDefault="00806324" w:rsidP="00806324">
      <w:pPr>
        <w:ind w:firstLine="17"/>
      </w:pPr>
    </w:p>
    <w:p w:rsidR="00806324" w:rsidRPr="00B8745F" w:rsidRDefault="00806324" w:rsidP="00EC0D04">
      <w:pPr>
        <w:tabs>
          <w:tab w:val="left" w:pos="1701"/>
        </w:tabs>
        <w:rPr>
          <w:b/>
        </w:rPr>
      </w:pPr>
      <w:r w:rsidRPr="00B8745F">
        <w:rPr>
          <w:b/>
        </w:rPr>
        <w:t>Ordfører:</w:t>
      </w:r>
      <w:r w:rsidRPr="00B8745F">
        <w:tab/>
        <w:t>Christian Bäumler (Arbejdstagergruppen – DE)</w:t>
      </w:r>
    </w:p>
    <w:p w:rsidR="00806324" w:rsidRPr="00B8745F" w:rsidRDefault="00806324" w:rsidP="00806324">
      <w:pPr>
        <w:tabs>
          <w:tab w:val="left" w:pos="1980"/>
        </w:tabs>
      </w:pPr>
    </w:p>
    <w:p w:rsidR="00806324" w:rsidRPr="00B8745F" w:rsidRDefault="00806324" w:rsidP="00EC0D04">
      <w:pPr>
        <w:tabs>
          <w:tab w:val="left" w:pos="1701"/>
        </w:tabs>
      </w:pPr>
      <w:r w:rsidRPr="00B8745F">
        <w:rPr>
          <w:b/>
        </w:rPr>
        <w:t>Ref.:</w:t>
      </w:r>
      <w:r w:rsidRPr="00B8745F">
        <w:tab/>
        <w:t>EESC-2016-05280-00-00-AC-TRA</w:t>
      </w:r>
    </w:p>
    <w:p w:rsidR="00806324" w:rsidRPr="00B8745F" w:rsidRDefault="00806324" w:rsidP="00806324"/>
    <w:p w:rsidR="00806324" w:rsidRPr="00B8745F" w:rsidRDefault="00806324" w:rsidP="00806324">
      <w:pPr>
        <w:ind w:left="-5"/>
        <w:rPr>
          <w:b/>
        </w:rPr>
      </w:pPr>
      <w:r w:rsidRPr="00B8745F">
        <w:rPr>
          <w:b/>
        </w:rPr>
        <w:t>Hovedpunkter:</w:t>
      </w:r>
    </w:p>
    <w:p w:rsidR="003075E1" w:rsidRPr="00B8745F" w:rsidRDefault="003075E1" w:rsidP="003075E1">
      <w:pPr>
        <w:spacing w:line="240" w:lineRule="auto"/>
        <w:rPr>
          <w:b/>
        </w:rPr>
      </w:pPr>
    </w:p>
    <w:p w:rsidR="003075E1" w:rsidRPr="00B8745F" w:rsidRDefault="003075E1" w:rsidP="003075E1">
      <w:pPr>
        <w:spacing w:line="240" w:lineRule="auto"/>
      </w:pPr>
      <w:r w:rsidRPr="00B8745F">
        <w:t>EØSU:</w:t>
      </w:r>
    </w:p>
    <w:p w:rsidR="003075E1" w:rsidRPr="00B8745F" w:rsidRDefault="003075E1" w:rsidP="007B1E3E">
      <w:pPr>
        <w:spacing w:line="240" w:lineRule="exact"/>
      </w:pPr>
    </w:p>
    <w:p w:rsidR="003075E1" w:rsidRPr="00B8745F" w:rsidRDefault="003075E1" w:rsidP="003154F6">
      <w:pPr>
        <w:pStyle w:val="Heading2"/>
        <w:numPr>
          <w:ilvl w:val="0"/>
          <w:numId w:val="15"/>
        </w:numPr>
        <w:ind w:left="567" w:hanging="567"/>
      </w:pPr>
      <w:r w:rsidRPr="00B8745F">
        <w:t xml:space="preserve">bifalder de foreslåede ændringer af proceduren for tilbagegivelse af bortførte børn for at gøre denne mere effektiv. Efter EØSU's opfattelse kan det også være hensigtsmæssigt at vedtage fælles minimumsstandarder, herunder en fælles fuldbyrdelsesprocedure. Bedre samarbejde mellem de centrale myndigheder er af afgørende betydning for grænseoverskridende sager og er i barnets tarv; </w:t>
      </w:r>
    </w:p>
    <w:p w:rsidR="003075E1" w:rsidRPr="00B8745F" w:rsidRDefault="003075E1" w:rsidP="003154F6">
      <w:pPr>
        <w:spacing w:line="200" w:lineRule="exact"/>
        <w:ind w:left="567" w:hanging="567"/>
      </w:pPr>
    </w:p>
    <w:p w:rsidR="003075E1" w:rsidRPr="00B8745F" w:rsidRDefault="003075E1" w:rsidP="003154F6">
      <w:pPr>
        <w:pStyle w:val="Heading2"/>
        <w:numPr>
          <w:ilvl w:val="0"/>
          <w:numId w:val="15"/>
        </w:numPr>
        <w:ind w:left="567" w:hanging="567"/>
      </w:pPr>
      <w:r w:rsidRPr="00B8745F">
        <w:t xml:space="preserve">bifalder, at medlemsstaterne forpligtes til at samle kompetencerne i et begrænset antal domstole, og at forslaget indfører tidsfrister og en begrænsning til én klageinstans i tilbagegivelsesprocedurer. EØSU støtter tanken om, at retten i domsstaten kan erklære, at en afgørelse midlertidigt kan fuldbyrdes, også når denne mulighed ikke findes i henhold til national ret, og foreslår, at ethvert barn, der er i stand til at danne egne meninger, har ret til at blive hørt. Minimumsstandarder kan medvirke til at forhindre nægtelse af anerkendelse, fuldbyrdelse eller eksekvatur af en afgørelse, som er truffet af en anden medlemsstat; </w:t>
      </w:r>
    </w:p>
    <w:p w:rsidR="003075E1" w:rsidRPr="00B8745F" w:rsidRDefault="003075E1" w:rsidP="003154F6">
      <w:pPr>
        <w:pStyle w:val="Heading2"/>
        <w:numPr>
          <w:ilvl w:val="0"/>
          <w:numId w:val="0"/>
        </w:numPr>
        <w:spacing w:line="200" w:lineRule="exact"/>
        <w:ind w:left="567" w:hanging="567"/>
      </w:pPr>
    </w:p>
    <w:p w:rsidR="003075E1" w:rsidRPr="00B8745F" w:rsidRDefault="003075E1" w:rsidP="003154F6">
      <w:pPr>
        <w:pStyle w:val="Heading2"/>
        <w:numPr>
          <w:ilvl w:val="0"/>
          <w:numId w:val="15"/>
        </w:numPr>
        <w:ind w:left="567" w:hanging="567"/>
      </w:pPr>
      <w:r w:rsidRPr="00B8745F">
        <w:t>støtter afskaffelsen af eksekvaturproceduren for alle afgørelser og for officielle dokumenter og aftaler om forældreansvar, men mener, at beskyttelsesmekanismerne imidlertid bør opretholdes. EØSU er tilhænger af, at fuldbyrdelsesmedlemsstatens domstole skal have mulighed for at træffe tvingende nødvendige beskyttelsesforanstaltninger, når dette er nødvendigt, og foreslår, at forslaget ændres, så det præciseres, at anbringelse af barnet i en plejefamilie så vidt muligt bør have forrang for anbringelse på en døgninstitution, hvilket bør undgås;</w:t>
      </w:r>
    </w:p>
    <w:p w:rsidR="003075E1" w:rsidRPr="00B8745F" w:rsidRDefault="003075E1" w:rsidP="003075E1">
      <w:pPr>
        <w:pStyle w:val="Heading2"/>
        <w:numPr>
          <w:ilvl w:val="0"/>
          <w:numId w:val="0"/>
        </w:numPr>
        <w:spacing w:line="200" w:lineRule="exact"/>
      </w:pPr>
    </w:p>
    <w:p w:rsidR="003075E1" w:rsidRPr="00B8745F" w:rsidRDefault="003075E1" w:rsidP="003154F6">
      <w:pPr>
        <w:pStyle w:val="Heading2"/>
        <w:numPr>
          <w:ilvl w:val="0"/>
          <w:numId w:val="15"/>
        </w:numPr>
        <w:ind w:left="567" w:hanging="567"/>
      </w:pPr>
      <w:r w:rsidRPr="00B8745F">
        <w:t>anbefaler, at der indføres gratis rådgivning til forældre, der kommer fra et andet land end det, som barnet har sit sædvanlige opholdssted i. Der er behov for lovgivning i forbindelse med sager, hvor den ene forælder kommer fra et land uden for EU;</w:t>
      </w:r>
    </w:p>
    <w:p w:rsidR="003075E1" w:rsidRPr="00B8745F" w:rsidRDefault="003075E1" w:rsidP="003154F6">
      <w:pPr>
        <w:pStyle w:val="Heading2"/>
        <w:numPr>
          <w:ilvl w:val="0"/>
          <w:numId w:val="0"/>
        </w:numPr>
        <w:spacing w:line="200" w:lineRule="exact"/>
        <w:ind w:left="567" w:hanging="567"/>
      </w:pPr>
    </w:p>
    <w:p w:rsidR="003075E1" w:rsidRPr="00B8745F" w:rsidRDefault="003075E1" w:rsidP="003154F6">
      <w:pPr>
        <w:pStyle w:val="Heading2"/>
        <w:numPr>
          <w:ilvl w:val="0"/>
          <w:numId w:val="15"/>
        </w:numPr>
        <w:spacing w:line="276" w:lineRule="auto"/>
        <w:ind w:left="567" w:hanging="567"/>
      </w:pPr>
      <w:r w:rsidRPr="00B8745F">
        <w:t>mener, at der er behov for præcisering af Bruxelles IIa-forordningens anvendelsesområde. Selv når der tages udgangspunkt i en "national" opfattelse af ægteskabet, skal medlemsstaterne tage højde for artikel 21 i EU's charter om grundlæggende rettigheder, som forbyder forskelsbehandling på grund af seksuel orientering. EØSU foreslår, at der henvises til overholdelse af artikel 21 i en af forordningens betragtninger.</w:t>
      </w:r>
    </w:p>
    <w:p w:rsidR="003075E1" w:rsidRPr="00B8745F" w:rsidRDefault="003075E1" w:rsidP="003075E1">
      <w:pPr>
        <w:spacing w:line="240" w:lineRule="exact"/>
      </w:pPr>
    </w:p>
    <w:p w:rsidR="003075E1" w:rsidRPr="00B8745F" w:rsidRDefault="003075E1" w:rsidP="007B1E3E">
      <w:pPr>
        <w:tabs>
          <w:tab w:val="left" w:pos="1134"/>
        </w:tabs>
        <w:rPr>
          <w:i/>
        </w:rPr>
      </w:pPr>
      <w:r w:rsidRPr="00B8745F">
        <w:rPr>
          <w:b/>
          <w:i/>
        </w:rPr>
        <w:t>Kontaktperson</w:t>
      </w:r>
      <w:r w:rsidRPr="00B8745F">
        <w:t>:</w:t>
      </w:r>
      <w:r w:rsidRPr="00B8745F">
        <w:rPr>
          <w:i/>
        </w:rPr>
        <w:t xml:space="preserve"> </w:t>
      </w:r>
      <w:r w:rsidRPr="00B8745F">
        <w:tab/>
      </w:r>
      <w:r w:rsidRPr="00B8745F">
        <w:rPr>
          <w:i/>
        </w:rPr>
        <w:t>June Bedaton</w:t>
      </w:r>
    </w:p>
    <w:p w:rsidR="00806324" w:rsidRPr="00B8745F" w:rsidRDefault="007B1E3E" w:rsidP="007B1E3E">
      <w:pPr>
        <w:tabs>
          <w:tab w:val="left" w:pos="1080"/>
        </w:tabs>
        <w:rPr>
          <w:rFonts w:eastAsiaTheme="minorEastAsia"/>
          <w:b/>
          <w:bCs/>
        </w:rPr>
      </w:pPr>
      <w:r w:rsidRPr="00B8745F">
        <w:tab/>
      </w:r>
      <w:r w:rsidR="00930A84" w:rsidRPr="00B8745F">
        <w:tab/>
      </w:r>
      <w:r w:rsidR="00930A84" w:rsidRPr="00B8745F">
        <w:tab/>
      </w:r>
      <w:r w:rsidRPr="00B8745F">
        <w:rPr>
          <w:i/>
        </w:rPr>
        <w:t xml:space="preserve">(Tlf.: 00 32 2 546 8134 – e-mail: </w:t>
      </w:r>
      <w:hyperlink r:id="rId27">
        <w:r w:rsidRPr="00B8745F">
          <w:rPr>
            <w:rStyle w:val="Hyperlink"/>
            <w:i/>
          </w:rPr>
          <w:t>june.bedaton@eesc.europa.eu</w:t>
        </w:r>
      </w:hyperlink>
    </w:p>
    <w:p w:rsidR="00806324" w:rsidRPr="00B8745F" w:rsidRDefault="00806324" w:rsidP="00F76EFE">
      <w:pPr>
        <w:tabs>
          <w:tab w:val="left" w:pos="1080"/>
        </w:tabs>
        <w:rPr>
          <w:rFonts w:eastAsiaTheme="minorEastAsia"/>
          <w:b/>
          <w:bCs/>
        </w:rPr>
      </w:pPr>
    </w:p>
    <w:p w:rsidR="00AB24C8" w:rsidRPr="00B8745F" w:rsidRDefault="00AB24C8">
      <w:pPr>
        <w:spacing w:line="240" w:lineRule="auto"/>
        <w:jc w:val="left"/>
      </w:pPr>
      <w:r w:rsidRPr="00B8745F">
        <w:br w:type="page"/>
      </w:r>
    </w:p>
    <w:p w:rsidR="00F76EFE" w:rsidRPr="00B8745F" w:rsidRDefault="00F76EFE">
      <w:pPr>
        <w:pStyle w:val="Heading1"/>
        <w:rPr>
          <w:b/>
        </w:rPr>
      </w:pPr>
      <w:bookmarkStart w:id="7" w:name="_Toc474399230"/>
      <w:bookmarkStart w:id="8" w:name="_Toc475022296"/>
      <w:bookmarkStart w:id="9" w:name="_Toc479582109"/>
      <w:r w:rsidRPr="00B8745F">
        <w:rPr>
          <w:b/>
        </w:rPr>
        <w:t>INNOVATION OG ELEKTRONISK KOMMUNIKATION</w:t>
      </w:r>
      <w:bookmarkEnd w:id="7"/>
      <w:bookmarkEnd w:id="8"/>
      <w:bookmarkEnd w:id="9"/>
    </w:p>
    <w:p w:rsidR="00F76EFE" w:rsidRPr="00B8745F" w:rsidRDefault="00F76EFE" w:rsidP="007B1E3E"/>
    <w:p w:rsidR="00864DC6" w:rsidRPr="00B8745F" w:rsidRDefault="00AB24C8" w:rsidP="00852878">
      <w:pPr>
        <w:numPr>
          <w:ilvl w:val="0"/>
          <w:numId w:val="2"/>
        </w:numPr>
        <w:overflowPunct w:val="0"/>
        <w:autoSpaceDE w:val="0"/>
        <w:autoSpaceDN w:val="0"/>
        <w:adjustRightInd w:val="0"/>
        <w:ind w:hanging="567"/>
        <w:textAlignment w:val="baseline"/>
        <w:rPr>
          <w:i/>
          <w:sz w:val="28"/>
          <w:szCs w:val="28"/>
        </w:rPr>
      </w:pPr>
      <w:r w:rsidRPr="00B8745F">
        <w:rPr>
          <w:b/>
          <w:i/>
          <w:sz w:val="28"/>
        </w:rPr>
        <w:t>Horisont 2020 (evaluering)</w:t>
      </w:r>
      <w:r w:rsidRPr="00B8745F">
        <w:t xml:space="preserve"> </w:t>
      </w:r>
    </w:p>
    <w:p w:rsidR="00864DC6" w:rsidRPr="00B8745F" w:rsidRDefault="00864DC6" w:rsidP="00377A77"/>
    <w:p w:rsidR="00864DC6" w:rsidRPr="00B8745F" w:rsidRDefault="00864DC6" w:rsidP="00EC0D04">
      <w:pPr>
        <w:tabs>
          <w:tab w:val="left" w:pos="1701"/>
        </w:tabs>
      </w:pPr>
      <w:r w:rsidRPr="00B8745F">
        <w:rPr>
          <w:b/>
        </w:rPr>
        <w:t>Ordfører:</w:t>
      </w:r>
      <w:r w:rsidRPr="00B8745F">
        <w:tab/>
        <w:t>Gonçalo Lobo Xavier (Arbejdsgivergruppen – PT)</w:t>
      </w:r>
    </w:p>
    <w:p w:rsidR="00864DC6" w:rsidRPr="00B8745F" w:rsidRDefault="00864DC6" w:rsidP="00377A77">
      <w:pPr>
        <w:tabs>
          <w:tab w:val="left" w:pos="1980"/>
        </w:tabs>
      </w:pPr>
    </w:p>
    <w:p w:rsidR="009C7881" w:rsidRPr="00B8745F" w:rsidRDefault="00864DC6" w:rsidP="00EC0D04">
      <w:pPr>
        <w:tabs>
          <w:tab w:val="left" w:pos="1701"/>
        </w:tabs>
      </w:pPr>
      <w:r w:rsidRPr="00B8745F">
        <w:rPr>
          <w:b/>
        </w:rPr>
        <w:t>Ref.:</w:t>
      </w:r>
      <w:r w:rsidRPr="00B8745F">
        <w:tab/>
        <w:t xml:space="preserve">Informationsrapport </w:t>
      </w:r>
    </w:p>
    <w:p w:rsidR="00864DC6" w:rsidRPr="00B8745F" w:rsidRDefault="009C7881" w:rsidP="00EC0D04">
      <w:pPr>
        <w:tabs>
          <w:tab w:val="left" w:pos="1701"/>
        </w:tabs>
      </w:pPr>
      <w:r w:rsidRPr="00B8745F">
        <w:tab/>
        <w:t>EESC-2016-5513-00-01-RI-TRA</w:t>
      </w:r>
    </w:p>
    <w:p w:rsidR="00C80B40" w:rsidRPr="00B8745F" w:rsidRDefault="00C80B40" w:rsidP="007B1E3E"/>
    <w:p w:rsidR="00AB24C8" w:rsidRPr="00B8745F" w:rsidRDefault="00AB24C8" w:rsidP="00AB24C8">
      <w:r w:rsidRPr="00B8745F">
        <w:t>På baggrund af en anmodning fra Kommissionen er hensigten med informationsrapporten at give input til Kommissionens midtvejsevaluering af Horisont 2020 og derudover til delprogrammet Videnskab med og for samfundet (Science with and for Society – SwafS).</w:t>
      </w:r>
    </w:p>
    <w:p w:rsidR="00AB24C8" w:rsidRPr="00B8745F" w:rsidRDefault="00AB24C8" w:rsidP="00AB24C8"/>
    <w:p w:rsidR="00AB24C8" w:rsidRPr="00B8745F" w:rsidRDefault="00AB24C8" w:rsidP="00AB24C8">
      <w:r w:rsidRPr="00B8745F">
        <w:t>EØSU's anbefalinger tager udgangspunkt i civilsamfundets synspunkter, som medlemmerne har indsamlet gennem en onlinerundspørge og en række informationsrejser.</w:t>
      </w:r>
    </w:p>
    <w:p w:rsidR="00AB24C8" w:rsidRPr="00B8745F" w:rsidRDefault="00AB24C8" w:rsidP="00AB24C8"/>
    <w:p w:rsidR="00AB24C8" w:rsidRPr="00B8745F" w:rsidRDefault="00AB24C8" w:rsidP="007B1E3E">
      <w:pPr>
        <w:tabs>
          <w:tab w:val="left" w:pos="1134"/>
        </w:tabs>
        <w:rPr>
          <w:i/>
        </w:rPr>
      </w:pPr>
      <w:r w:rsidRPr="00B8745F">
        <w:rPr>
          <w:b/>
          <w:i/>
        </w:rPr>
        <w:t>Kontaktperson:</w:t>
      </w:r>
      <w:r w:rsidRPr="00B8745F">
        <w:tab/>
      </w:r>
      <w:r w:rsidRPr="00B8745F">
        <w:rPr>
          <w:i/>
        </w:rPr>
        <w:t>Luís Lobo</w:t>
      </w:r>
    </w:p>
    <w:p w:rsidR="00AB24C8" w:rsidRPr="00B8745F" w:rsidRDefault="007B1E3E" w:rsidP="007B1E3E">
      <w:pPr>
        <w:tabs>
          <w:tab w:val="left" w:pos="1134"/>
        </w:tabs>
        <w:rPr>
          <w:i/>
        </w:rPr>
      </w:pPr>
      <w:r w:rsidRPr="00B8745F">
        <w:tab/>
      </w:r>
      <w:r w:rsidR="00930A84" w:rsidRPr="00B8745F">
        <w:tab/>
      </w:r>
      <w:r w:rsidRPr="00B8745F">
        <w:rPr>
          <w:i/>
        </w:rPr>
        <w:t xml:space="preserve">(Tlf.: 00 32 2 546 9717 – e-mail: </w:t>
      </w:r>
      <w:hyperlink r:id="rId28">
        <w:r w:rsidRPr="00B8745F">
          <w:rPr>
            <w:rStyle w:val="Hyperlink"/>
            <w:i/>
          </w:rPr>
          <w:t>luis.lobo@eesc.europa.eu</w:t>
        </w:r>
      </w:hyperlink>
      <w:r w:rsidRPr="00B8745F">
        <w:rPr>
          <w:i/>
        </w:rPr>
        <w:t>)</w:t>
      </w:r>
    </w:p>
    <w:p w:rsidR="00806324" w:rsidRPr="00B8745F" w:rsidRDefault="00806324" w:rsidP="007B1E3E"/>
    <w:p w:rsidR="00864DC6" w:rsidRPr="00B8745F" w:rsidRDefault="00F76EFE" w:rsidP="00852878">
      <w:pPr>
        <w:keepNext/>
        <w:keepLines/>
        <w:numPr>
          <w:ilvl w:val="0"/>
          <w:numId w:val="2"/>
        </w:numPr>
        <w:overflowPunct w:val="0"/>
        <w:autoSpaceDE w:val="0"/>
        <w:autoSpaceDN w:val="0"/>
        <w:adjustRightInd w:val="0"/>
        <w:ind w:hanging="567"/>
        <w:textAlignment w:val="baseline"/>
        <w:rPr>
          <w:i/>
          <w:sz w:val="28"/>
          <w:szCs w:val="28"/>
        </w:rPr>
      </w:pPr>
      <w:r w:rsidRPr="00B8745F">
        <w:rPr>
          <w:b/>
          <w:i/>
          <w:sz w:val="28"/>
        </w:rPr>
        <w:t>Et europæisk gigabitsamfund</w:t>
      </w:r>
    </w:p>
    <w:p w:rsidR="00864DC6" w:rsidRPr="00B8745F" w:rsidRDefault="00864DC6" w:rsidP="00A9340A">
      <w:pPr>
        <w:keepNext/>
        <w:keepLines/>
      </w:pPr>
    </w:p>
    <w:p w:rsidR="00864DC6" w:rsidRPr="00B8745F" w:rsidRDefault="00864DC6" w:rsidP="00EC0D04">
      <w:pPr>
        <w:keepNext/>
        <w:keepLines/>
        <w:tabs>
          <w:tab w:val="left" w:pos="1701"/>
        </w:tabs>
      </w:pPr>
      <w:r w:rsidRPr="00B8745F">
        <w:rPr>
          <w:b/>
        </w:rPr>
        <w:t>Ordfører:</w:t>
      </w:r>
      <w:r w:rsidRPr="00B8745F">
        <w:tab/>
        <w:t>Ulrich Samm (Arbejdsgivergruppen – DE)</w:t>
      </w:r>
    </w:p>
    <w:p w:rsidR="00864DC6" w:rsidRPr="00B8745F" w:rsidRDefault="00864DC6" w:rsidP="00A9340A">
      <w:pPr>
        <w:keepNext/>
        <w:keepLines/>
        <w:tabs>
          <w:tab w:val="left" w:pos="1980"/>
        </w:tabs>
      </w:pPr>
    </w:p>
    <w:p w:rsidR="00864DC6" w:rsidRPr="00B8745F" w:rsidRDefault="00864DC6" w:rsidP="00EC0D04">
      <w:pPr>
        <w:keepNext/>
        <w:keepLines/>
        <w:tabs>
          <w:tab w:val="left" w:pos="1701"/>
        </w:tabs>
      </w:pPr>
      <w:r w:rsidRPr="00B8745F">
        <w:rPr>
          <w:b/>
        </w:rPr>
        <w:t>Ref.:</w:t>
      </w:r>
      <w:r w:rsidRPr="00B8745F">
        <w:tab/>
        <w:t>COM(2016) 587 final</w:t>
      </w:r>
    </w:p>
    <w:p w:rsidR="00864DC6" w:rsidRPr="00B8745F" w:rsidRDefault="008836DC" w:rsidP="00EC0D04">
      <w:pPr>
        <w:keepNext/>
        <w:keepLines/>
        <w:tabs>
          <w:tab w:val="left" w:pos="1701"/>
        </w:tabs>
        <w:ind w:left="1701"/>
      </w:pPr>
      <w:r w:rsidRPr="00B8745F">
        <w:t>EESC-2016-05303-00-00-AC-TRA</w:t>
      </w:r>
    </w:p>
    <w:p w:rsidR="00864DC6" w:rsidRPr="00B8745F" w:rsidRDefault="00864DC6" w:rsidP="00A9340A">
      <w:pPr>
        <w:keepNext/>
        <w:keepLines/>
        <w:tabs>
          <w:tab w:val="center" w:pos="284"/>
        </w:tabs>
        <w:ind w:left="266" w:hanging="266"/>
      </w:pPr>
    </w:p>
    <w:p w:rsidR="00864DC6" w:rsidRPr="00B8745F" w:rsidRDefault="00864DC6" w:rsidP="00A9340A">
      <w:pPr>
        <w:keepNext/>
        <w:keepLines/>
        <w:rPr>
          <w:b/>
        </w:rPr>
      </w:pPr>
      <w:r w:rsidRPr="00B8745F">
        <w:rPr>
          <w:b/>
        </w:rPr>
        <w:t>Hovedpunkter:</w:t>
      </w:r>
    </w:p>
    <w:p w:rsidR="00E52B51" w:rsidRPr="00B8745F" w:rsidRDefault="00E52B51" w:rsidP="007B1E3E">
      <w:pPr>
        <w:pStyle w:val="Footer"/>
        <w:keepNext/>
      </w:pPr>
    </w:p>
    <w:p w:rsidR="003075E1" w:rsidRPr="00B8745F" w:rsidRDefault="003075E1" w:rsidP="003075E1">
      <w:r w:rsidRPr="00B8745F">
        <w:t xml:space="preserve">EØSU glæder sig over meddelelsen og de tilknyttede EU-initiativer vedrørende den europæiske kodeks for elektronisk kommunikation, Sammenslutningen af Europæiske Tilsynsmyndigheder inden for Elektronisk Kommunikation (BEREC), 5G-handlingsplanen og støtteordningen for de offentlige myndigheder, som tilstræber at tilbyde gratis wifi-adgang (WiFi4EU). EØSU fremsætter dog flere bemærkninger med henblik på at forbedre Kommissionens oprindelige forslag. </w:t>
      </w:r>
    </w:p>
    <w:p w:rsidR="00E52B51" w:rsidRPr="00B8745F" w:rsidRDefault="00E52B51" w:rsidP="007B1E3E"/>
    <w:p w:rsidR="003075E1" w:rsidRPr="00B8745F" w:rsidRDefault="003075E1" w:rsidP="003075E1">
      <w:r w:rsidRPr="00B8745F">
        <w:t xml:space="preserve">For det første bemærker EØSU, at opsplitningen af EU's netværksudbydere forudsætter modernisering af og støtte til det indre marked. </w:t>
      </w:r>
    </w:p>
    <w:p w:rsidR="00E52B51" w:rsidRPr="00B8745F" w:rsidRDefault="00E52B51" w:rsidP="007B1E3E"/>
    <w:p w:rsidR="003075E1" w:rsidRPr="00B8745F" w:rsidRDefault="003075E1" w:rsidP="003075E1">
      <w:r w:rsidRPr="00B8745F">
        <w:t xml:space="preserve">EØSU konstaterer desuden, at de strategiske mål for 2025 er afhængige af national (privat og offentlig) finansiering, og bifalder i den forbindelse forslaget om, at der skal oprettes et EU-netværk af kompetencekontorer vedrørende bredbånd og indføres et "kupon-system", der har til formål at nedbringe de administrative udgifter og byrder, især for små lokalsamfund og SMV'er. </w:t>
      </w:r>
    </w:p>
    <w:p w:rsidR="00E52B51" w:rsidRPr="00B8745F" w:rsidRDefault="00E52B51" w:rsidP="007B1E3E"/>
    <w:p w:rsidR="003075E1" w:rsidRPr="00B8745F" w:rsidRDefault="003075E1" w:rsidP="003075E1">
      <w:r w:rsidRPr="00B8745F">
        <w:t xml:space="preserve">EØSU glæder sig over, at de europæiske struktur- og investeringsfonde (ESIF) giver betydelig finansiel støtte til højhastighedsbredbåndsnet, og anbefaler, at Den Europæiske Fond for Strategiske Investeringer EFSI's rolle styrkes gennem indførelsen af sektoriel øremærkning til højhastighedsbredbåndsnet. </w:t>
      </w:r>
    </w:p>
    <w:p w:rsidR="003B77C4" w:rsidRPr="00B8745F" w:rsidRDefault="003B77C4" w:rsidP="003075E1"/>
    <w:p w:rsidR="003075E1" w:rsidRPr="00B8745F" w:rsidRDefault="003075E1" w:rsidP="003075E1">
      <w:r w:rsidRPr="00B8745F">
        <w:t xml:space="preserve">Endvidere mener EØSU, at der kun kan opnås fuldt økonomisk og socialt udbytte af overgangen til gigabitkonnektivitet, hvis der tilvejebringes højkapacitetsnet i såvel by- som landområder og til alle dele af samfundet. Der er således behov for investeringer for at dække alle fjerntliggende områder og garantere et minimum af digital adgang til sårbare medlemmer af samfundet. </w:t>
      </w:r>
    </w:p>
    <w:p w:rsidR="003B77C4" w:rsidRPr="00B8745F" w:rsidRDefault="003B77C4" w:rsidP="003075E1"/>
    <w:p w:rsidR="003075E1" w:rsidRPr="00B8745F" w:rsidRDefault="003075E1" w:rsidP="003075E1">
      <w:pPr>
        <w:pStyle w:val="Footer"/>
        <w:keepNext/>
      </w:pPr>
      <w:r w:rsidRPr="00B8745F">
        <w:t>Endelig noterer EØSU sig med glæde gratis-initiativet "WIFI4EU" for alle europæere på offentlige steder. EØSU anbefaler dog at følge eIDAS-forordningen om elektronisk identifikation og tillidstjenester til brug for elektroniske transaktioner på det indre marked, der giver garanti for databeskyttelse og offentlig sikkerhed.</w:t>
      </w:r>
    </w:p>
    <w:p w:rsidR="003075E1" w:rsidRPr="00B8745F" w:rsidRDefault="003075E1" w:rsidP="003075E1">
      <w:pPr>
        <w:rPr>
          <w:b/>
          <w:i/>
        </w:rPr>
      </w:pPr>
    </w:p>
    <w:p w:rsidR="003075E1" w:rsidRPr="00B8745F" w:rsidRDefault="003075E1" w:rsidP="007B1E3E">
      <w:pPr>
        <w:tabs>
          <w:tab w:val="left" w:pos="1134"/>
        </w:tabs>
        <w:rPr>
          <w:i/>
        </w:rPr>
      </w:pPr>
      <w:r w:rsidRPr="00B8745F">
        <w:rPr>
          <w:b/>
          <w:i/>
        </w:rPr>
        <w:t>Kontaktperson:</w:t>
      </w:r>
      <w:r w:rsidRPr="00B8745F">
        <w:tab/>
      </w:r>
      <w:r w:rsidRPr="00B8745F">
        <w:rPr>
          <w:i/>
        </w:rPr>
        <w:t>Cédric Cabanne</w:t>
      </w:r>
    </w:p>
    <w:p w:rsidR="003075E1" w:rsidRPr="00B8745F" w:rsidRDefault="007B1E3E" w:rsidP="007B1E3E">
      <w:pPr>
        <w:widowControl w:val="0"/>
        <w:tabs>
          <w:tab w:val="left" w:pos="1134"/>
        </w:tabs>
      </w:pPr>
      <w:r w:rsidRPr="00B8745F">
        <w:tab/>
      </w:r>
      <w:r w:rsidR="00930A84" w:rsidRPr="00B8745F">
        <w:tab/>
      </w:r>
      <w:r w:rsidRPr="00B8745F">
        <w:rPr>
          <w:i/>
        </w:rPr>
        <w:t xml:space="preserve">(Tlf.: 00 32 2 546 9355 – e-mail: </w:t>
      </w:r>
      <w:hyperlink r:id="rId29">
        <w:r w:rsidRPr="00B8745F">
          <w:rPr>
            <w:rStyle w:val="Hyperlink"/>
            <w:i/>
          </w:rPr>
          <w:t>Cedric.Cabanne@eesc.europa.eu</w:t>
        </w:r>
      </w:hyperlink>
      <w:r w:rsidRPr="00B8745F">
        <w:rPr>
          <w:i/>
        </w:rPr>
        <w:t>)</w:t>
      </w:r>
    </w:p>
    <w:p w:rsidR="005D2896" w:rsidRPr="00B8745F" w:rsidRDefault="005D2896" w:rsidP="00377A77">
      <w:pPr>
        <w:rPr>
          <w:highlight w:val="yellow"/>
        </w:rPr>
      </w:pPr>
    </w:p>
    <w:p w:rsidR="005D2896" w:rsidRPr="00B8745F" w:rsidRDefault="003075E1" w:rsidP="00852878">
      <w:pPr>
        <w:numPr>
          <w:ilvl w:val="0"/>
          <w:numId w:val="10"/>
        </w:numPr>
        <w:overflowPunct w:val="0"/>
        <w:autoSpaceDE w:val="0"/>
        <w:autoSpaceDN w:val="0"/>
        <w:adjustRightInd w:val="0"/>
        <w:ind w:left="567" w:hanging="567"/>
        <w:textAlignment w:val="baseline"/>
        <w:rPr>
          <w:b/>
          <w:bCs/>
          <w:i/>
          <w:iCs/>
          <w:sz w:val="28"/>
          <w:szCs w:val="28"/>
        </w:rPr>
      </w:pPr>
      <w:r w:rsidRPr="00B8745F">
        <w:rPr>
          <w:b/>
          <w:i/>
          <w:sz w:val="28"/>
        </w:rPr>
        <w:t>En europæisk kodeks for elektronisk kommunikation</w:t>
      </w:r>
    </w:p>
    <w:p w:rsidR="005D2896" w:rsidRPr="00B8745F" w:rsidRDefault="005D2896" w:rsidP="00377A77"/>
    <w:p w:rsidR="005D2896" w:rsidRPr="00B8745F" w:rsidRDefault="005D2896" w:rsidP="00EC0D04">
      <w:pPr>
        <w:tabs>
          <w:tab w:val="left" w:pos="1701"/>
        </w:tabs>
      </w:pPr>
      <w:r w:rsidRPr="00B8745F">
        <w:rPr>
          <w:b/>
        </w:rPr>
        <w:t>Ordfører:</w:t>
      </w:r>
      <w:r w:rsidRPr="00B8745F">
        <w:tab/>
        <w:t>Jorge Pegado Liz (Gruppen Andre Interesser – PT)</w:t>
      </w:r>
    </w:p>
    <w:p w:rsidR="005D2896" w:rsidRPr="00B8745F" w:rsidRDefault="005D2896" w:rsidP="00377A77">
      <w:pPr>
        <w:tabs>
          <w:tab w:val="left" w:pos="1980"/>
        </w:tabs>
      </w:pPr>
    </w:p>
    <w:p w:rsidR="003075E1" w:rsidRPr="00B8745F" w:rsidRDefault="005D2896" w:rsidP="00AB24C8">
      <w:r w:rsidRPr="00B8745F">
        <w:rPr>
          <w:b/>
        </w:rPr>
        <w:t>Ref.:</w:t>
      </w:r>
      <w:r w:rsidRPr="00B8745F">
        <w:tab/>
      </w:r>
      <w:r w:rsidRPr="00B8745F">
        <w:tab/>
      </w:r>
      <w:r w:rsidR="00930A84" w:rsidRPr="00B8745F">
        <w:tab/>
      </w:r>
      <w:r w:rsidRPr="00B8745F">
        <w:t>COM(2016) 590 final</w:t>
      </w:r>
    </w:p>
    <w:p w:rsidR="003075E1" w:rsidRPr="00B8745F" w:rsidRDefault="008836DC" w:rsidP="00EC0D04">
      <w:pPr>
        <w:tabs>
          <w:tab w:val="num" w:pos="550"/>
        </w:tabs>
        <w:ind w:left="1701"/>
        <w:rPr>
          <w:bCs/>
        </w:rPr>
      </w:pPr>
      <w:r w:rsidRPr="00B8745F">
        <w:t>EESC-2016-05296-00-00-AC-TRA</w:t>
      </w:r>
    </w:p>
    <w:p w:rsidR="00DB7BF9" w:rsidRPr="00B8745F" w:rsidRDefault="00DB7BF9" w:rsidP="007B1E3E">
      <w:pPr>
        <w:keepLines/>
        <w:overflowPunct w:val="0"/>
        <w:autoSpaceDE w:val="0"/>
        <w:autoSpaceDN w:val="0"/>
        <w:adjustRightInd w:val="0"/>
        <w:spacing w:line="240" w:lineRule="auto"/>
        <w:textAlignment w:val="baseline"/>
        <w:rPr>
          <w:highlight w:val="yellow"/>
        </w:rPr>
      </w:pPr>
    </w:p>
    <w:p w:rsidR="006043AA" w:rsidRPr="00B8745F" w:rsidRDefault="006043AA" w:rsidP="00DD6AE4">
      <w:pPr>
        <w:keepLines/>
        <w:overflowPunct w:val="0"/>
        <w:autoSpaceDE w:val="0"/>
        <w:autoSpaceDN w:val="0"/>
        <w:adjustRightInd w:val="0"/>
        <w:spacing w:line="276" w:lineRule="auto"/>
        <w:textAlignment w:val="baseline"/>
        <w:rPr>
          <w:szCs w:val="20"/>
        </w:rPr>
      </w:pPr>
      <w:r w:rsidRPr="00B8745F">
        <w:t>EØSU støtter hovedtankerne i Kommissionens forslag om en europæisk kodeks for elektronisk kommunikation, såvel som timingen heraf, den måde temaet behandles på, og den måde, Kommissionen har grebet kodificeringen og den generelle omarbejdning af de fire eksisterende direktiver (rammedirektivet, adgangsdirektivet, tilladelsesdirektivet og forsyningspligtdirektivet) an på ved at samle dem i et enkelt direktiv i overensstemmelse med målet om at sikre målrettet og effektiv regulering (REFIT).</w:t>
      </w:r>
    </w:p>
    <w:p w:rsidR="00DD6AE4" w:rsidRPr="00B8745F" w:rsidRDefault="00DD6AE4" w:rsidP="00DD6AE4">
      <w:pPr>
        <w:keepLines/>
        <w:overflowPunct w:val="0"/>
        <w:autoSpaceDE w:val="0"/>
        <w:autoSpaceDN w:val="0"/>
        <w:adjustRightInd w:val="0"/>
        <w:spacing w:line="276" w:lineRule="auto"/>
        <w:textAlignment w:val="baseline"/>
        <w:rPr>
          <w:szCs w:val="20"/>
        </w:rPr>
      </w:pPr>
    </w:p>
    <w:p w:rsidR="006043AA" w:rsidRPr="00B8745F" w:rsidRDefault="006043AA" w:rsidP="00DD6AE4">
      <w:pPr>
        <w:keepLines/>
        <w:overflowPunct w:val="0"/>
        <w:autoSpaceDE w:val="0"/>
        <w:autoSpaceDN w:val="0"/>
        <w:adjustRightInd w:val="0"/>
        <w:spacing w:line="276" w:lineRule="auto"/>
        <w:textAlignment w:val="baseline"/>
        <w:rPr>
          <w:szCs w:val="20"/>
        </w:rPr>
      </w:pPr>
      <w:r w:rsidRPr="00B8745F">
        <w:t>EØSU tilslutter sig forslagets overordnede mål, der går ud på at sikre bedre internetforbindelser for samtlige borgere og virksomheder.</w:t>
      </w:r>
    </w:p>
    <w:p w:rsidR="00A71DBD" w:rsidRPr="00B8745F" w:rsidRDefault="00A71DBD" w:rsidP="00DD6AE4">
      <w:pPr>
        <w:keepLines/>
        <w:overflowPunct w:val="0"/>
        <w:autoSpaceDE w:val="0"/>
        <w:autoSpaceDN w:val="0"/>
        <w:adjustRightInd w:val="0"/>
        <w:spacing w:line="276" w:lineRule="auto"/>
        <w:textAlignment w:val="baseline"/>
        <w:rPr>
          <w:szCs w:val="20"/>
        </w:rPr>
      </w:pPr>
    </w:p>
    <w:p w:rsidR="006043AA" w:rsidRPr="00B8745F" w:rsidRDefault="006043AA" w:rsidP="00DD6AE4">
      <w:pPr>
        <w:keepLines/>
        <w:overflowPunct w:val="0"/>
        <w:autoSpaceDE w:val="0"/>
        <w:autoSpaceDN w:val="0"/>
        <w:adjustRightInd w:val="0"/>
        <w:spacing w:line="276" w:lineRule="auto"/>
        <w:textAlignment w:val="baseline"/>
        <w:rPr>
          <w:szCs w:val="20"/>
        </w:rPr>
      </w:pPr>
      <w:r w:rsidRPr="00B8745F">
        <w:t>Dog beklager EØSU beslutningen om ikke at medtage direktivet om databeskyttelse i forslaget.</w:t>
      </w:r>
    </w:p>
    <w:p w:rsidR="00DD6AE4" w:rsidRPr="00B8745F" w:rsidRDefault="00DD6AE4" w:rsidP="003154F6">
      <w:pPr>
        <w:widowControl w:val="0"/>
        <w:overflowPunct w:val="0"/>
        <w:autoSpaceDE w:val="0"/>
        <w:autoSpaceDN w:val="0"/>
        <w:adjustRightInd w:val="0"/>
        <w:spacing w:line="276" w:lineRule="auto"/>
        <w:textAlignment w:val="baseline"/>
        <w:rPr>
          <w:szCs w:val="20"/>
        </w:rPr>
      </w:pPr>
    </w:p>
    <w:p w:rsidR="006043AA" w:rsidRPr="00B8745F" w:rsidRDefault="006043AA" w:rsidP="003154F6">
      <w:pPr>
        <w:widowControl w:val="0"/>
        <w:overflowPunct w:val="0"/>
        <w:autoSpaceDE w:val="0"/>
        <w:autoSpaceDN w:val="0"/>
        <w:adjustRightInd w:val="0"/>
        <w:spacing w:line="276" w:lineRule="auto"/>
        <w:textAlignment w:val="baseline"/>
        <w:rPr>
          <w:szCs w:val="20"/>
        </w:rPr>
      </w:pPr>
      <w:r w:rsidRPr="00B8745F">
        <w:t xml:space="preserve">Udvalget finder det også beklageligt, at Kommissionen har valgt et direktiv frem for en forordning som retlig form. En forordning ville gælde direkte og fastsætte et højere forbrugerbeskyttelsesniveau og dermed bidrage til større integration i det indre marked. </w:t>
      </w:r>
    </w:p>
    <w:p w:rsidR="00591892" w:rsidRPr="00B8745F" w:rsidRDefault="00591892" w:rsidP="007B1E3E">
      <w:pPr>
        <w:widowControl w:val="0"/>
        <w:overflowPunct w:val="0"/>
        <w:autoSpaceDE w:val="0"/>
        <w:autoSpaceDN w:val="0"/>
        <w:adjustRightInd w:val="0"/>
        <w:spacing w:line="276" w:lineRule="auto"/>
        <w:textAlignment w:val="baseline"/>
        <w:rPr>
          <w:highlight w:val="yellow"/>
        </w:rPr>
      </w:pPr>
    </w:p>
    <w:p w:rsidR="006043AA" w:rsidRPr="00B8745F" w:rsidRDefault="006043AA" w:rsidP="007B1E3E">
      <w:pPr>
        <w:keepNext/>
        <w:keepLines/>
        <w:overflowPunct w:val="0"/>
        <w:autoSpaceDE w:val="0"/>
        <w:autoSpaceDN w:val="0"/>
        <w:adjustRightInd w:val="0"/>
        <w:spacing w:line="276" w:lineRule="auto"/>
        <w:textAlignment w:val="baseline"/>
        <w:rPr>
          <w:szCs w:val="20"/>
        </w:rPr>
      </w:pPr>
      <w:r w:rsidRPr="00B8745F">
        <w:t>EØSU støtter forslaget og fremhæver følgende aspekter:</w:t>
      </w:r>
    </w:p>
    <w:p w:rsidR="00DD6AE4" w:rsidRPr="00B8745F" w:rsidRDefault="00DD6AE4" w:rsidP="007B1E3E">
      <w:pPr>
        <w:keepNext/>
        <w:keepLines/>
        <w:overflowPunct w:val="0"/>
        <w:autoSpaceDE w:val="0"/>
        <w:autoSpaceDN w:val="0"/>
        <w:adjustRightInd w:val="0"/>
        <w:spacing w:line="276" w:lineRule="auto"/>
        <w:textAlignment w:val="baseline"/>
        <w:rPr>
          <w:szCs w:val="20"/>
        </w:rPr>
      </w:pPr>
    </w:p>
    <w:p w:rsidR="006043AA" w:rsidRPr="00B8745F" w:rsidRDefault="006043AA" w:rsidP="007B1E3E">
      <w:pPr>
        <w:pStyle w:val="ListParagraph"/>
        <w:keepNext/>
        <w:keepLines/>
        <w:numPr>
          <w:ilvl w:val="0"/>
          <w:numId w:val="14"/>
        </w:numPr>
        <w:overflowPunct w:val="0"/>
        <w:autoSpaceDE w:val="0"/>
        <w:autoSpaceDN w:val="0"/>
        <w:adjustRightInd w:val="0"/>
        <w:spacing w:line="276" w:lineRule="auto"/>
        <w:ind w:left="426" w:hanging="426"/>
        <w:textAlignment w:val="baseline"/>
        <w:rPr>
          <w:szCs w:val="20"/>
        </w:rPr>
      </w:pPr>
      <w:r w:rsidRPr="00B8745F">
        <w:t>der lægges vægt på tilgængelighed for "brugere med handicap" og på behovet for at "fastlægge slutbrugernes rettigheder" bedre;</w:t>
      </w:r>
    </w:p>
    <w:p w:rsidR="006043AA" w:rsidRPr="00B8745F" w:rsidRDefault="006043AA" w:rsidP="003154F6">
      <w:pPr>
        <w:pStyle w:val="ListParagraph"/>
        <w:widowControl w:val="0"/>
        <w:numPr>
          <w:ilvl w:val="0"/>
          <w:numId w:val="14"/>
        </w:numPr>
        <w:overflowPunct w:val="0"/>
        <w:autoSpaceDE w:val="0"/>
        <w:autoSpaceDN w:val="0"/>
        <w:adjustRightInd w:val="0"/>
        <w:spacing w:line="276" w:lineRule="auto"/>
        <w:ind w:left="426" w:hanging="426"/>
        <w:textAlignment w:val="baseline"/>
        <w:rPr>
          <w:szCs w:val="20"/>
        </w:rPr>
      </w:pPr>
      <w:r w:rsidRPr="00B8745F">
        <w:t>relevansen af at formulere nye begreber og definitioner, som er vigtige for præciseringen og fortolkningen af den retlige ramme;</w:t>
      </w:r>
    </w:p>
    <w:p w:rsidR="006043AA" w:rsidRPr="00B8745F" w:rsidRDefault="006043AA" w:rsidP="003154F6">
      <w:pPr>
        <w:pStyle w:val="ListParagraph"/>
        <w:widowControl w:val="0"/>
        <w:numPr>
          <w:ilvl w:val="0"/>
          <w:numId w:val="14"/>
        </w:numPr>
        <w:overflowPunct w:val="0"/>
        <w:autoSpaceDE w:val="0"/>
        <w:autoSpaceDN w:val="0"/>
        <w:adjustRightInd w:val="0"/>
        <w:spacing w:line="276" w:lineRule="auto"/>
        <w:ind w:left="426" w:hanging="426"/>
        <w:textAlignment w:val="baseline"/>
        <w:rPr>
          <w:szCs w:val="20"/>
        </w:rPr>
      </w:pPr>
      <w:r w:rsidRPr="00B8745F">
        <w:t>ændringen af markedsanalyseprocedurerne og kodificeringen af den nuværende bedste praksis;</w:t>
      </w:r>
    </w:p>
    <w:p w:rsidR="006043AA" w:rsidRPr="00B8745F" w:rsidRDefault="006043AA" w:rsidP="003154F6">
      <w:pPr>
        <w:pStyle w:val="ListParagraph"/>
        <w:widowControl w:val="0"/>
        <w:numPr>
          <w:ilvl w:val="0"/>
          <w:numId w:val="14"/>
        </w:numPr>
        <w:overflowPunct w:val="0"/>
        <w:autoSpaceDE w:val="0"/>
        <w:autoSpaceDN w:val="0"/>
        <w:adjustRightInd w:val="0"/>
        <w:spacing w:line="276" w:lineRule="auto"/>
        <w:ind w:left="426" w:hanging="426"/>
        <w:textAlignment w:val="baseline"/>
        <w:rPr>
          <w:szCs w:val="20"/>
        </w:rPr>
      </w:pPr>
      <w:r w:rsidRPr="00B8745F">
        <w:t xml:space="preserve">frekvensdeling for 5G-netværk gøres lettere, og slutbrugerne sikres bedre Wi-Fi-adgang; </w:t>
      </w:r>
    </w:p>
    <w:p w:rsidR="006043AA" w:rsidRPr="00B8745F" w:rsidRDefault="006043AA" w:rsidP="003154F6">
      <w:pPr>
        <w:pStyle w:val="ListParagraph"/>
        <w:widowControl w:val="0"/>
        <w:numPr>
          <w:ilvl w:val="0"/>
          <w:numId w:val="14"/>
        </w:numPr>
        <w:overflowPunct w:val="0"/>
        <w:autoSpaceDE w:val="0"/>
        <w:autoSpaceDN w:val="0"/>
        <w:adjustRightInd w:val="0"/>
        <w:spacing w:line="276" w:lineRule="auto"/>
        <w:ind w:left="426" w:hanging="426"/>
        <w:textAlignment w:val="baseline"/>
        <w:rPr>
          <w:szCs w:val="20"/>
        </w:rPr>
      </w:pPr>
      <w:r w:rsidRPr="00B8745F">
        <w:t>styrkelse af de nationale tilsynsmyndigheders og andre kompetente myndigheders uafhængighed.</w:t>
      </w:r>
    </w:p>
    <w:p w:rsidR="00591892" w:rsidRPr="00B8745F" w:rsidRDefault="00591892" w:rsidP="007B1E3E">
      <w:pPr>
        <w:widowControl w:val="0"/>
        <w:overflowPunct w:val="0"/>
        <w:autoSpaceDE w:val="0"/>
        <w:autoSpaceDN w:val="0"/>
        <w:adjustRightInd w:val="0"/>
        <w:spacing w:line="276" w:lineRule="auto"/>
        <w:textAlignment w:val="baseline"/>
        <w:rPr>
          <w:szCs w:val="20"/>
        </w:rPr>
      </w:pPr>
    </w:p>
    <w:p w:rsidR="006043AA" w:rsidRPr="00B8745F" w:rsidRDefault="006043AA" w:rsidP="003154F6">
      <w:pPr>
        <w:widowControl w:val="0"/>
        <w:overflowPunct w:val="0"/>
        <w:autoSpaceDE w:val="0"/>
        <w:autoSpaceDN w:val="0"/>
        <w:adjustRightInd w:val="0"/>
        <w:spacing w:line="276" w:lineRule="auto"/>
        <w:textAlignment w:val="baseline"/>
        <w:rPr>
          <w:szCs w:val="20"/>
        </w:rPr>
      </w:pPr>
      <w:r w:rsidRPr="00B8745F">
        <w:t>På den anden side har EØSU alvorlige forbehold over for og nærer stærk tvivl om følgende aspekter:</w:t>
      </w:r>
    </w:p>
    <w:p w:rsidR="00DD6AE4" w:rsidRPr="00B8745F" w:rsidRDefault="00DD6AE4" w:rsidP="003154F6">
      <w:pPr>
        <w:widowControl w:val="0"/>
        <w:overflowPunct w:val="0"/>
        <w:autoSpaceDE w:val="0"/>
        <w:autoSpaceDN w:val="0"/>
        <w:adjustRightInd w:val="0"/>
        <w:spacing w:line="276" w:lineRule="auto"/>
        <w:textAlignment w:val="baseline"/>
        <w:rPr>
          <w:szCs w:val="20"/>
        </w:rPr>
      </w:pPr>
    </w:p>
    <w:p w:rsidR="006043AA" w:rsidRPr="00B8745F" w:rsidRDefault="006043AA" w:rsidP="003154F6">
      <w:pPr>
        <w:pStyle w:val="ListParagraph"/>
        <w:widowControl w:val="0"/>
        <w:numPr>
          <w:ilvl w:val="0"/>
          <w:numId w:val="25"/>
        </w:numPr>
        <w:overflowPunct w:val="0"/>
        <w:autoSpaceDE w:val="0"/>
        <w:autoSpaceDN w:val="0"/>
        <w:adjustRightInd w:val="0"/>
        <w:spacing w:line="276" w:lineRule="auto"/>
        <w:ind w:left="426" w:hanging="426"/>
        <w:textAlignment w:val="baseline"/>
        <w:rPr>
          <w:szCs w:val="20"/>
        </w:rPr>
      </w:pPr>
      <w:r w:rsidRPr="00B8745F">
        <w:t xml:space="preserve">visse innovationer indført i "forsyningspligtordningen", som i praksis indebærer udskiftning af tjenester og endog afskaffelse af en række forpligtelser såsom offentlige betalingstelefoner, omfattende nummerfortegnelser og nummeroplysningstjenester, hvilket gør det tilstræbte mål irrelevant; </w:t>
      </w:r>
    </w:p>
    <w:p w:rsidR="006043AA" w:rsidRPr="00B8745F" w:rsidRDefault="006043AA" w:rsidP="003154F6">
      <w:pPr>
        <w:pStyle w:val="ListParagraph"/>
        <w:widowControl w:val="0"/>
        <w:numPr>
          <w:ilvl w:val="0"/>
          <w:numId w:val="25"/>
        </w:numPr>
        <w:overflowPunct w:val="0"/>
        <w:autoSpaceDE w:val="0"/>
        <w:autoSpaceDN w:val="0"/>
        <w:adjustRightInd w:val="0"/>
        <w:spacing w:line="276" w:lineRule="auto"/>
        <w:ind w:left="426" w:hanging="426"/>
        <w:textAlignment w:val="baseline"/>
        <w:rPr>
          <w:szCs w:val="20"/>
        </w:rPr>
      </w:pPr>
      <w:r w:rsidRPr="00B8745F">
        <w:t>definitionen af funktionel bredbåndsadgang;</w:t>
      </w:r>
    </w:p>
    <w:p w:rsidR="006043AA" w:rsidRPr="00B8745F" w:rsidRDefault="006043AA" w:rsidP="003154F6">
      <w:pPr>
        <w:pStyle w:val="ListParagraph"/>
        <w:widowControl w:val="0"/>
        <w:numPr>
          <w:ilvl w:val="0"/>
          <w:numId w:val="25"/>
        </w:numPr>
        <w:overflowPunct w:val="0"/>
        <w:autoSpaceDE w:val="0"/>
        <w:autoSpaceDN w:val="0"/>
        <w:adjustRightInd w:val="0"/>
        <w:spacing w:line="276" w:lineRule="auto"/>
        <w:ind w:left="426" w:hanging="426"/>
        <w:textAlignment w:val="baseline"/>
        <w:rPr>
          <w:szCs w:val="20"/>
        </w:rPr>
      </w:pPr>
      <w:r w:rsidRPr="00B8745F">
        <w:t>henvisningen til social sikring og bistand, hvilket fjerner sådanne forpligtelser fra serviceleverandørerne;</w:t>
      </w:r>
    </w:p>
    <w:p w:rsidR="006043AA" w:rsidRPr="00B8745F" w:rsidRDefault="006043AA" w:rsidP="003154F6">
      <w:pPr>
        <w:pStyle w:val="ListParagraph"/>
        <w:widowControl w:val="0"/>
        <w:numPr>
          <w:ilvl w:val="0"/>
          <w:numId w:val="25"/>
        </w:numPr>
        <w:overflowPunct w:val="0"/>
        <w:autoSpaceDE w:val="0"/>
        <w:autoSpaceDN w:val="0"/>
        <w:adjustRightInd w:val="0"/>
        <w:spacing w:line="276" w:lineRule="auto"/>
        <w:ind w:left="426" w:hanging="426"/>
        <w:textAlignment w:val="baseline"/>
        <w:rPr>
          <w:szCs w:val="20"/>
        </w:rPr>
      </w:pPr>
      <w:r w:rsidRPr="00B8745F">
        <w:t>det udtrykkelige valg af en maksimal harmonisering af brugernes rettigheder på et lavt beskyttelsesniveau;</w:t>
      </w:r>
    </w:p>
    <w:p w:rsidR="006043AA" w:rsidRPr="00B8745F" w:rsidRDefault="006043AA" w:rsidP="003154F6">
      <w:pPr>
        <w:pStyle w:val="ListParagraph"/>
        <w:widowControl w:val="0"/>
        <w:numPr>
          <w:ilvl w:val="0"/>
          <w:numId w:val="25"/>
        </w:numPr>
        <w:overflowPunct w:val="0"/>
        <w:autoSpaceDE w:val="0"/>
        <w:autoSpaceDN w:val="0"/>
        <w:adjustRightInd w:val="0"/>
        <w:spacing w:line="276" w:lineRule="auto"/>
        <w:ind w:left="426" w:hanging="426"/>
        <w:textAlignment w:val="baseline"/>
        <w:rPr>
          <w:szCs w:val="20"/>
        </w:rPr>
      </w:pPr>
      <w:r w:rsidRPr="00B8745F">
        <w:t>afskaffelse af visse retlige forpligtelser eller begrænsning af tidligere rettigheder eller garantier under påskud af, at de ikke er nødvendige, eller at de er dækket af de generelle forbrugerrettigheder;</w:t>
      </w:r>
    </w:p>
    <w:p w:rsidR="006043AA" w:rsidRPr="00B8745F" w:rsidRDefault="006043AA" w:rsidP="003154F6">
      <w:pPr>
        <w:pStyle w:val="ListParagraph"/>
        <w:widowControl w:val="0"/>
        <w:numPr>
          <w:ilvl w:val="0"/>
          <w:numId w:val="25"/>
        </w:numPr>
        <w:overflowPunct w:val="0"/>
        <w:autoSpaceDE w:val="0"/>
        <w:autoSpaceDN w:val="0"/>
        <w:adjustRightInd w:val="0"/>
        <w:spacing w:line="276" w:lineRule="auto"/>
        <w:ind w:left="426" w:hanging="426"/>
        <w:textAlignment w:val="baseline"/>
        <w:rPr>
          <w:szCs w:val="20"/>
        </w:rPr>
      </w:pPr>
      <w:r w:rsidRPr="00B8745F">
        <w:t>manglende regulering af visse praksisser, der er blevet stemplet som værende urimelige, i kontrakter med brugere;</w:t>
      </w:r>
    </w:p>
    <w:p w:rsidR="006043AA" w:rsidRPr="00B8745F" w:rsidRDefault="006043AA" w:rsidP="003154F6">
      <w:pPr>
        <w:pStyle w:val="ListParagraph"/>
        <w:widowControl w:val="0"/>
        <w:numPr>
          <w:ilvl w:val="0"/>
          <w:numId w:val="25"/>
        </w:numPr>
        <w:overflowPunct w:val="0"/>
        <w:autoSpaceDE w:val="0"/>
        <w:autoSpaceDN w:val="0"/>
        <w:adjustRightInd w:val="0"/>
        <w:spacing w:line="276" w:lineRule="auto"/>
        <w:ind w:left="426" w:hanging="426"/>
        <w:textAlignment w:val="baseline"/>
        <w:rPr>
          <w:szCs w:val="20"/>
        </w:rPr>
      </w:pPr>
      <w:r w:rsidRPr="00B8745F">
        <w:t>forslaget tager ikke hensyn til Rådets udtrykkelige ønske om en europæisk rettighedskodeks for brugere af elektroniske kommunikationstjenester.</w:t>
      </w:r>
    </w:p>
    <w:p w:rsidR="003075E1" w:rsidRPr="00B8745F" w:rsidRDefault="003075E1" w:rsidP="003154F6">
      <w:pPr>
        <w:widowControl w:val="0"/>
        <w:spacing w:line="240" w:lineRule="auto"/>
      </w:pPr>
    </w:p>
    <w:p w:rsidR="003075E1" w:rsidRPr="00B8745F" w:rsidRDefault="003075E1" w:rsidP="007B1E3E">
      <w:pPr>
        <w:widowControl w:val="0"/>
        <w:tabs>
          <w:tab w:val="left" w:pos="1134"/>
        </w:tabs>
        <w:rPr>
          <w:i/>
        </w:rPr>
      </w:pPr>
      <w:r w:rsidRPr="00B8745F">
        <w:rPr>
          <w:b/>
          <w:i/>
        </w:rPr>
        <w:t>Kontaktperson:</w:t>
      </w:r>
      <w:r w:rsidRPr="00B8745F">
        <w:tab/>
      </w:r>
      <w:r w:rsidRPr="00B8745F">
        <w:rPr>
          <w:i/>
        </w:rPr>
        <w:t>Cédric Cabanne</w:t>
      </w:r>
    </w:p>
    <w:p w:rsidR="003075E1" w:rsidRPr="00B8745F" w:rsidRDefault="007B1E3E" w:rsidP="007B1E3E">
      <w:pPr>
        <w:widowControl w:val="0"/>
        <w:tabs>
          <w:tab w:val="left" w:pos="1134"/>
        </w:tabs>
        <w:rPr>
          <w:i/>
          <w:iCs/>
        </w:rPr>
      </w:pPr>
      <w:r w:rsidRPr="00B8745F">
        <w:tab/>
      </w:r>
      <w:r w:rsidR="00930A84" w:rsidRPr="00B8745F">
        <w:tab/>
      </w:r>
      <w:r w:rsidRPr="00B8745F">
        <w:rPr>
          <w:i/>
        </w:rPr>
        <w:t xml:space="preserve">(Tlf.: 00 32 2 546 9355 – e-mail: </w:t>
      </w:r>
      <w:hyperlink r:id="rId30">
        <w:r w:rsidRPr="00B8745F">
          <w:rPr>
            <w:rStyle w:val="Hyperlink"/>
            <w:i/>
          </w:rPr>
          <w:t>Cedric.Cabanne@eesc.europa.eu</w:t>
        </w:r>
      </w:hyperlink>
      <w:r w:rsidRPr="00B8745F">
        <w:rPr>
          <w:i/>
        </w:rPr>
        <w:t>)</w:t>
      </w:r>
    </w:p>
    <w:p w:rsidR="003154F6" w:rsidRPr="00B8745F" w:rsidRDefault="003154F6">
      <w:pPr>
        <w:spacing w:line="240" w:lineRule="auto"/>
        <w:jc w:val="left"/>
        <w:rPr>
          <w:i/>
          <w:iCs/>
        </w:rPr>
      </w:pPr>
    </w:p>
    <w:p w:rsidR="005D2896" w:rsidRPr="00B8745F" w:rsidRDefault="003075E1" w:rsidP="007B1E3E">
      <w:pPr>
        <w:keepNext/>
        <w:keepLines/>
        <w:numPr>
          <w:ilvl w:val="0"/>
          <w:numId w:val="11"/>
        </w:numPr>
        <w:overflowPunct w:val="0"/>
        <w:autoSpaceDE w:val="0"/>
        <w:autoSpaceDN w:val="0"/>
        <w:adjustRightInd w:val="0"/>
        <w:ind w:left="567" w:hanging="567"/>
        <w:textAlignment w:val="baseline"/>
      </w:pPr>
      <w:r w:rsidRPr="00B8745F">
        <w:rPr>
          <w:b/>
          <w:i/>
          <w:sz w:val="28"/>
        </w:rPr>
        <w:t>Sammenslutningen af Europæiske Tilsynsmyndigheder inden for Elektronisk Kommunikation (BEREC)</w:t>
      </w:r>
    </w:p>
    <w:p w:rsidR="005D2896" w:rsidRPr="00B8745F" w:rsidRDefault="005D2896" w:rsidP="007B1E3E">
      <w:pPr>
        <w:keepNext/>
        <w:keepLines/>
      </w:pPr>
    </w:p>
    <w:p w:rsidR="005D2896" w:rsidRPr="00B8745F" w:rsidRDefault="005D2896" w:rsidP="007B1E3E">
      <w:pPr>
        <w:keepNext/>
        <w:keepLines/>
        <w:tabs>
          <w:tab w:val="left" w:pos="1701"/>
        </w:tabs>
      </w:pPr>
      <w:r w:rsidRPr="00B8745F">
        <w:rPr>
          <w:b/>
        </w:rPr>
        <w:t>Ordfører:</w:t>
      </w:r>
      <w:r w:rsidRPr="00B8745F">
        <w:tab/>
        <w:t>Jorge Pegado Liz (Gruppen Andre Interesser – PT)</w:t>
      </w:r>
    </w:p>
    <w:p w:rsidR="003075E1" w:rsidRPr="00B8745F" w:rsidRDefault="003075E1" w:rsidP="007B1E3E">
      <w:pPr>
        <w:keepNext/>
        <w:keepLines/>
        <w:tabs>
          <w:tab w:val="left" w:pos="1980"/>
        </w:tabs>
      </w:pPr>
    </w:p>
    <w:p w:rsidR="003075E1" w:rsidRPr="00B8745F" w:rsidRDefault="005D2896" w:rsidP="007B1E3E">
      <w:pPr>
        <w:keepNext/>
        <w:keepLines/>
        <w:tabs>
          <w:tab w:val="num" w:pos="550"/>
          <w:tab w:val="left" w:pos="1701"/>
        </w:tabs>
      </w:pPr>
      <w:r w:rsidRPr="00B8745F">
        <w:rPr>
          <w:b/>
        </w:rPr>
        <w:t>Ref.:</w:t>
      </w:r>
      <w:r w:rsidR="00930A84" w:rsidRPr="00B8745F">
        <w:tab/>
      </w:r>
      <w:r w:rsidRPr="00B8745F">
        <w:tab/>
        <w:t xml:space="preserve">COM(2016) 591 final – 2016/0286 (COD) </w:t>
      </w:r>
    </w:p>
    <w:p w:rsidR="003075E1" w:rsidRPr="00B8745F" w:rsidRDefault="008836DC" w:rsidP="007B1E3E">
      <w:pPr>
        <w:keepNext/>
        <w:keepLines/>
        <w:tabs>
          <w:tab w:val="num" w:pos="550"/>
        </w:tabs>
        <w:ind w:left="1701"/>
        <w:rPr>
          <w:bCs/>
        </w:rPr>
      </w:pPr>
      <w:r w:rsidRPr="00B8745F">
        <w:t>EESC-2016-05211-00-00-AC-TRA</w:t>
      </w:r>
    </w:p>
    <w:p w:rsidR="005D2896" w:rsidRPr="00B8745F" w:rsidRDefault="005D2896" w:rsidP="007B1E3E">
      <w:pPr>
        <w:keepNext/>
        <w:keepLines/>
        <w:tabs>
          <w:tab w:val="left" w:pos="1980"/>
        </w:tabs>
      </w:pPr>
    </w:p>
    <w:p w:rsidR="003075E1" w:rsidRPr="00B8745F" w:rsidRDefault="003075E1" w:rsidP="007B1E3E">
      <w:pPr>
        <w:keepNext/>
        <w:keepLines/>
      </w:pPr>
      <w:r w:rsidRPr="00B8745F">
        <w:rPr>
          <w:b/>
        </w:rPr>
        <w:t xml:space="preserve">Hovedpunkter: </w:t>
      </w:r>
    </w:p>
    <w:p w:rsidR="00C80B40" w:rsidRPr="00B8745F" w:rsidRDefault="00C80B40" w:rsidP="007B1E3E">
      <w:pPr>
        <w:keepNext/>
        <w:keepLines/>
        <w:outlineLvl w:val="1"/>
      </w:pPr>
    </w:p>
    <w:p w:rsidR="003075E1" w:rsidRPr="00B8745F" w:rsidRDefault="003075E1" w:rsidP="007B1E3E">
      <w:pPr>
        <w:keepNext/>
        <w:keepLines/>
        <w:outlineLvl w:val="1"/>
      </w:pPr>
      <w:r w:rsidRPr="00B8745F">
        <w:t>EØSU er i store træk enigt i hensigten med Kommissionens forslag om en styrkelse af BEREC's (Sammenslutningen af Europæiske Tilsynsmyndigheder inden for Elektronisk Kommunikation) opgaver, kompetencer og beføjelser.</w:t>
      </w:r>
    </w:p>
    <w:p w:rsidR="00C80B40" w:rsidRPr="00B8745F" w:rsidRDefault="00C80B40" w:rsidP="007B1E3E">
      <w:pPr>
        <w:outlineLvl w:val="1"/>
      </w:pPr>
    </w:p>
    <w:p w:rsidR="003075E1" w:rsidRPr="00B8745F" w:rsidRDefault="003075E1" w:rsidP="003075E1">
      <w:pPr>
        <w:outlineLvl w:val="1"/>
      </w:pPr>
      <w:r w:rsidRPr="00B8745F">
        <w:t>EØSU beklager imidlertid, at Kommissionen har foretrukket at begrænse BEREC til et samarbejde eller koordinering, ganske vist i styrket form. EØSU er overbevist om, at en omdannelse af BEREC til et ægte reguleringsorgan med en vision for fremtiden vil sikre hensigtsmæssig regulering af nye informationstjenester på europæisk og globalt plan, der på nuværende tidspunkt stort set er uregulerede eller har uklare lovrammer (M2M, over the top tjenester og andre områder af væsentlig betydning for EU som f.eks. roaming eller tværnationale markeder) eller paneuropæiske, bindende EU-dækkende tildelingsprocedurer for specifikke frekvensbånd.</w:t>
      </w:r>
    </w:p>
    <w:p w:rsidR="00C80B40" w:rsidRPr="00B8745F" w:rsidRDefault="00C80B40" w:rsidP="006E2B97">
      <w:pPr>
        <w:outlineLvl w:val="1"/>
      </w:pPr>
    </w:p>
    <w:p w:rsidR="003075E1" w:rsidRPr="00B8745F" w:rsidRDefault="003075E1" w:rsidP="003075E1">
      <w:pPr>
        <w:outlineLvl w:val="1"/>
      </w:pPr>
      <w:r w:rsidRPr="00B8745F">
        <w:t>Endelig skal nævnes et punkt, der fortjener særlige overvejelser og afvejning, nemlig klagenævnets sammensætning, organisation og funktion, da man i alle situationer skal sikre, at det arbejder fuldt uafhængigt og upartisk samt at det råder over de nødvendige ressourcer, navnlig når der er tale om afgørelser, der vedrører grænseoverskridende tvister.</w:t>
      </w:r>
    </w:p>
    <w:p w:rsidR="003075E1" w:rsidRPr="00B8745F" w:rsidRDefault="003075E1" w:rsidP="003075E1">
      <w:pPr>
        <w:keepLines/>
        <w:spacing w:line="240" w:lineRule="auto"/>
      </w:pPr>
    </w:p>
    <w:p w:rsidR="003075E1" w:rsidRPr="00B8745F" w:rsidRDefault="003075E1" w:rsidP="006E2B97">
      <w:pPr>
        <w:tabs>
          <w:tab w:val="left" w:pos="1134"/>
        </w:tabs>
        <w:rPr>
          <w:i/>
        </w:rPr>
      </w:pPr>
      <w:r w:rsidRPr="00B8745F">
        <w:rPr>
          <w:b/>
          <w:i/>
        </w:rPr>
        <w:t>Kontaktperson</w:t>
      </w:r>
      <w:r w:rsidRPr="00B8745F">
        <w:rPr>
          <w:b/>
        </w:rPr>
        <w:t>:</w:t>
      </w:r>
      <w:r w:rsidRPr="00B8745F">
        <w:tab/>
      </w:r>
      <w:r w:rsidRPr="00B8745F">
        <w:rPr>
          <w:i/>
        </w:rPr>
        <w:t>Luca Giuffrida</w:t>
      </w:r>
    </w:p>
    <w:p w:rsidR="003075E1" w:rsidRPr="00B8745F" w:rsidRDefault="006E2B97" w:rsidP="006E2B97">
      <w:pPr>
        <w:tabs>
          <w:tab w:val="left" w:pos="1134"/>
        </w:tabs>
        <w:rPr>
          <w:i/>
        </w:rPr>
      </w:pPr>
      <w:r w:rsidRPr="00B8745F">
        <w:tab/>
      </w:r>
      <w:r w:rsidR="00930A84" w:rsidRPr="00B8745F">
        <w:tab/>
      </w:r>
      <w:r w:rsidRPr="00B8745F">
        <w:rPr>
          <w:i/>
        </w:rPr>
        <w:t xml:space="preserve">(Tlf.: 00 32 2 546 9212 – e-mail: </w:t>
      </w:r>
      <w:hyperlink r:id="rId31">
        <w:r w:rsidRPr="00B8745F">
          <w:rPr>
            <w:rStyle w:val="Hyperlink"/>
            <w:i/>
          </w:rPr>
          <w:t>LucaVenerando.Giuffrida@eesc.europa.eu</w:t>
        </w:r>
      </w:hyperlink>
      <w:r w:rsidRPr="00B8745F">
        <w:rPr>
          <w:i/>
        </w:rPr>
        <w:t>)</w:t>
      </w:r>
    </w:p>
    <w:p w:rsidR="00806324" w:rsidRPr="00B8745F" w:rsidRDefault="00806324" w:rsidP="006E2B97"/>
    <w:p w:rsidR="005D2896" w:rsidRPr="00B8745F" w:rsidRDefault="003075E1" w:rsidP="00852878">
      <w:pPr>
        <w:keepNext/>
        <w:keepLines/>
        <w:numPr>
          <w:ilvl w:val="0"/>
          <w:numId w:val="11"/>
        </w:numPr>
        <w:overflowPunct w:val="0"/>
        <w:autoSpaceDE w:val="0"/>
        <w:autoSpaceDN w:val="0"/>
        <w:adjustRightInd w:val="0"/>
        <w:ind w:left="567" w:hanging="567"/>
        <w:textAlignment w:val="baseline"/>
        <w:rPr>
          <w:b/>
          <w:bCs/>
          <w:i/>
          <w:iCs/>
          <w:sz w:val="28"/>
          <w:szCs w:val="28"/>
        </w:rPr>
      </w:pPr>
      <w:r w:rsidRPr="00B8745F">
        <w:rPr>
          <w:b/>
          <w:i/>
          <w:sz w:val="28"/>
        </w:rPr>
        <w:t>Internetkonnektivitet i lokalsamfund</w:t>
      </w:r>
    </w:p>
    <w:p w:rsidR="005D2896" w:rsidRPr="00B8745F" w:rsidRDefault="005D2896" w:rsidP="00A9340A">
      <w:pPr>
        <w:keepNext/>
        <w:keepLines/>
      </w:pPr>
    </w:p>
    <w:p w:rsidR="005D2896" w:rsidRPr="00B8745F" w:rsidRDefault="005D2896" w:rsidP="00EC0D04">
      <w:pPr>
        <w:keepNext/>
        <w:keepLines/>
        <w:tabs>
          <w:tab w:val="left" w:pos="1701"/>
        </w:tabs>
      </w:pPr>
      <w:r w:rsidRPr="00B8745F">
        <w:rPr>
          <w:b/>
        </w:rPr>
        <w:t>Ordfører:</w:t>
      </w:r>
      <w:r w:rsidRPr="00B8745F">
        <w:tab/>
        <w:t>Emilio Fatovic (Arbejdstagergruppen – IT)</w:t>
      </w:r>
    </w:p>
    <w:p w:rsidR="005D2896" w:rsidRPr="00B8745F" w:rsidRDefault="005D2896" w:rsidP="00A9340A">
      <w:pPr>
        <w:keepNext/>
        <w:keepLines/>
        <w:tabs>
          <w:tab w:val="left" w:pos="1980"/>
        </w:tabs>
      </w:pPr>
    </w:p>
    <w:p w:rsidR="003075E1" w:rsidRPr="00B8745F" w:rsidRDefault="005D2896" w:rsidP="00EC0D04">
      <w:pPr>
        <w:keepNext/>
        <w:keepLines/>
        <w:tabs>
          <w:tab w:val="left" w:pos="1701"/>
        </w:tabs>
      </w:pPr>
      <w:r w:rsidRPr="00B8745F">
        <w:rPr>
          <w:b/>
        </w:rPr>
        <w:t>Ref.:</w:t>
      </w:r>
      <w:r w:rsidRPr="00B8745F">
        <w:tab/>
        <w:t>COM(2016) 589 final</w:t>
      </w:r>
    </w:p>
    <w:p w:rsidR="005D2896" w:rsidRPr="00B8745F" w:rsidRDefault="008836DC" w:rsidP="00EC0D04">
      <w:pPr>
        <w:keepNext/>
        <w:keepLines/>
        <w:tabs>
          <w:tab w:val="left" w:pos="1701"/>
        </w:tabs>
        <w:ind w:left="1701"/>
      </w:pPr>
      <w:r w:rsidRPr="00B8745F">
        <w:t>EESC-2016-05185-00-00-AC-TRA</w:t>
      </w:r>
    </w:p>
    <w:p w:rsidR="005D2896" w:rsidRPr="00B8745F" w:rsidRDefault="005D2896" w:rsidP="00A9340A">
      <w:pPr>
        <w:keepNext/>
        <w:keepLines/>
      </w:pPr>
    </w:p>
    <w:p w:rsidR="003075E1" w:rsidRPr="00B8745F" w:rsidRDefault="003075E1" w:rsidP="003075E1">
      <w:r w:rsidRPr="00B8745F">
        <w:rPr>
          <w:b/>
        </w:rPr>
        <w:t xml:space="preserve">Hovedpunkter: </w:t>
      </w:r>
    </w:p>
    <w:p w:rsidR="00A71DBD" w:rsidRPr="00B8745F" w:rsidRDefault="00A71DBD" w:rsidP="006E2B97"/>
    <w:p w:rsidR="003075E1" w:rsidRPr="00B8745F" w:rsidRDefault="003075E1" w:rsidP="003075E1">
      <w:r w:rsidRPr="00B8745F">
        <w:t>EØSU bifalder Kommissionens Wifi4EU-inititativ, hvis sigte er, at der skal være gratis adgang til internettet på offentlige steder i hele Europa, hvilket først og fremmest vil komme de socialt dårligst stillede grupper til gode og skabe økonomisk vækst især inden for offentlige tjenester, sundhedssektoren, handel og turisme. EØSU foreslår, at alle borgere får en unik digital identitet under Wifi4EU-initiativet, da følgevirkningen i form af en styrkelse af følelsen af europæisk medborgerskab vil være betydelige.</w:t>
      </w:r>
    </w:p>
    <w:p w:rsidR="00C80B40" w:rsidRPr="00B8745F" w:rsidRDefault="00C80B40" w:rsidP="006E2B97"/>
    <w:p w:rsidR="003075E1" w:rsidRPr="00B8745F" w:rsidRDefault="003075E1" w:rsidP="003154F6">
      <w:r w:rsidRPr="00B8745F">
        <w:t>I betragtning af, at den hastige digitale udvikling sandsynligvis betyder, at al den installerede teknologi hurtigt bliver forældet, slår EØSU til lyd for en gratis trådløs tjeneste af høj kvalitet med en garanteret forbindelse på mindst 100 megabit i sekundet i perioden 2017-2020, og opfordrer til fastlæggelse af mål for den sociale og teknologiske udvikling, således at Wifi4EU-initiativet bliver mere dynamisk, langsigtet og holdbart.</w:t>
      </w:r>
    </w:p>
    <w:p w:rsidR="00C80B40" w:rsidRPr="00B8745F" w:rsidRDefault="00C80B40" w:rsidP="006E2B97">
      <w:pPr>
        <w:spacing w:line="276" w:lineRule="auto"/>
      </w:pPr>
    </w:p>
    <w:p w:rsidR="003075E1" w:rsidRPr="00B8745F" w:rsidRDefault="003075E1" w:rsidP="008275E5">
      <w:pPr>
        <w:spacing w:line="276" w:lineRule="auto"/>
        <w:rPr>
          <w:color w:val="000000"/>
        </w:rPr>
      </w:pPr>
      <w:r w:rsidRPr="00B8745F">
        <w:t>EØSU anser imidlertid budgettet på 120 millioner euro for helt igennem utilstrækkeligt, og opfordrer derfor til en betragtelig forhøjelse af bevillingen og til, at det offentlige initiativ suppleres af offentlig-private partnerskaber. Samtidig opfordrer udvalget Kommissionen til at fastsætte en frist på 3 år for levering af tjenesten, hvorefter de modtagne midler skal tilbagebetales. Endvidere opfatter EØSU de fastlagte kriterier for fordelingen af midlerne ("first come, first served" og det geografiske kriterium) som uklare og modstridende og anbefaler derfor, at der tages hensyn til landenes befolkningsstørrelse og geografiske udstrækning, så alle regioner har mulighed for at få rimelig del i midlerne.</w:t>
      </w:r>
    </w:p>
    <w:p w:rsidR="003075E1" w:rsidRPr="00B8745F" w:rsidRDefault="003075E1" w:rsidP="003075E1">
      <w:pPr>
        <w:spacing w:line="240" w:lineRule="auto"/>
        <w:rPr>
          <w:color w:val="000000"/>
        </w:rPr>
      </w:pPr>
    </w:p>
    <w:p w:rsidR="003075E1" w:rsidRPr="00B8745F" w:rsidRDefault="003075E1" w:rsidP="006E2B97">
      <w:pPr>
        <w:tabs>
          <w:tab w:val="left" w:pos="1134"/>
        </w:tabs>
        <w:rPr>
          <w:i/>
        </w:rPr>
      </w:pPr>
      <w:r w:rsidRPr="00B8745F">
        <w:rPr>
          <w:b/>
          <w:i/>
        </w:rPr>
        <w:t>Kontaktperson</w:t>
      </w:r>
      <w:r w:rsidRPr="00B8745F">
        <w:rPr>
          <w:b/>
        </w:rPr>
        <w:t>:</w:t>
      </w:r>
      <w:r w:rsidRPr="00B8745F">
        <w:tab/>
      </w:r>
      <w:r w:rsidRPr="00B8745F">
        <w:rPr>
          <w:i/>
        </w:rPr>
        <w:t>Maja Radman</w:t>
      </w:r>
    </w:p>
    <w:p w:rsidR="003075E1" w:rsidRPr="00B8745F" w:rsidRDefault="006E2B97" w:rsidP="006E2B97">
      <w:pPr>
        <w:tabs>
          <w:tab w:val="left" w:pos="1134"/>
        </w:tabs>
        <w:rPr>
          <w:i/>
        </w:rPr>
      </w:pPr>
      <w:r w:rsidRPr="00B8745F">
        <w:tab/>
      </w:r>
      <w:r w:rsidR="00930A84" w:rsidRPr="00B8745F">
        <w:rPr>
          <w:i/>
        </w:rPr>
        <w:tab/>
      </w:r>
      <w:r w:rsidRPr="00B8745F">
        <w:rPr>
          <w:i/>
        </w:rPr>
        <w:t xml:space="preserve">(Tlf.: 00 32 2 546 9051 – e-mail: </w:t>
      </w:r>
      <w:hyperlink r:id="rId32">
        <w:r w:rsidRPr="00B8745F">
          <w:rPr>
            <w:rStyle w:val="Hyperlink"/>
            <w:i/>
          </w:rPr>
          <w:t>Maja.Radman@eesc.europa.eu</w:t>
        </w:r>
      </w:hyperlink>
      <w:r w:rsidRPr="00B8745F">
        <w:rPr>
          <w:i/>
        </w:rPr>
        <w:t>)</w:t>
      </w:r>
    </w:p>
    <w:p w:rsidR="007F2A89" w:rsidRPr="00B8745F" w:rsidRDefault="007F2A89" w:rsidP="006E2B97"/>
    <w:p w:rsidR="00392559" w:rsidRPr="00B8745F" w:rsidRDefault="00806324" w:rsidP="00EC0D04">
      <w:pPr>
        <w:keepNext/>
        <w:numPr>
          <w:ilvl w:val="0"/>
          <w:numId w:val="12"/>
        </w:numPr>
        <w:overflowPunct w:val="0"/>
        <w:autoSpaceDE w:val="0"/>
        <w:autoSpaceDN w:val="0"/>
        <w:adjustRightInd w:val="0"/>
        <w:ind w:left="567" w:hanging="567"/>
        <w:textAlignment w:val="baseline"/>
        <w:rPr>
          <w:b/>
          <w:bCs/>
          <w:i/>
          <w:iCs/>
          <w:sz w:val="28"/>
          <w:szCs w:val="28"/>
        </w:rPr>
      </w:pPr>
      <w:r w:rsidRPr="00B8745F">
        <w:rPr>
          <w:b/>
          <w:i/>
          <w:sz w:val="28"/>
        </w:rPr>
        <w:t>5G til Europa</w:t>
      </w:r>
    </w:p>
    <w:p w:rsidR="00392559" w:rsidRPr="00B8745F" w:rsidRDefault="00392559" w:rsidP="00EC0D04">
      <w:pPr>
        <w:keepNext/>
        <w:rPr>
          <w:highlight w:val="yellow"/>
        </w:rPr>
      </w:pPr>
    </w:p>
    <w:p w:rsidR="003075E1" w:rsidRPr="00B8745F" w:rsidRDefault="00392559" w:rsidP="00EC0D04">
      <w:pPr>
        <w:keepNext/>
        <w:tabs>
          <w:tab w:val="num" w:pos="550"/>
          <w:tab w:val="left" w:pos="1701"/>
        </w:tabs>
        <w:rPr>
          <w:b/>
        </w:rPr>
      </w:pPr>
      <w:r w:rsidRPr="00B8745F">
        <w:rPr>
          <w:b/>
        </w:rPr>
        <w:t>Ordfører:</w:t>
      </w:r>
      <w:r w:rsidRPr="00B8745F">
        <w:tab/>
        <w:t>Mihai Manoliu (Arbejdsgivergruppen – RO)</w:t>
      </w:r>
      <w:r w:rsidRPr="00B8745F">
        <w:rPr>
          <w:b/>
        </w:rPr>
        <w:t xml:space="preserve"> </w:t>
      </w:r>
    </w:p>
    <w:p w:rsidR="00392559" w:rsidRPr="00B8745F" w:rsidRDefault="00392559" w:rsidP="00EC0D04">
      <w:pPr>
        <w:keepNext/>
        <w:tabs>
          <w:tab w:val="left" w:pos="1980"/>
        </w:tabs>
      </w:pPr>
    </w:p>
    <w:p w:rsidR="003075E1" w:rsidRPr="00B8745F" w:rsidRDefault="00392559" w:rsidP="00EC0D04">
      <w:pPr>
        <w:keepNext/>
        <w:tabs>
          <w:tab w:val="left" w:pos="1701"/>
        </w:tabs>
      </w:pPr>
      <w:r w:rsidRPr="00B8745F">
        <w:rPr>
          <w:b/>
        </w:rPr>
        <w:t>Ref.:</w:t>
      </w:r>
      <w:r w:rsidRPr="00B8745F">
        <w:tab/>
        <w:t xml:space="preserve">COM(2016) 588 final </w:t>
      </w:r>
    </w:p>
    <w:p w:rsidR="00392559" w:rsidRPr="00B8745F" w:rsidRDefault="008836DC" w:rsidP="00EC0D04">
      <w:pPr>
        <w:keepNext/>
        <w:tabs>
          <w:tab w:val="left" w:pos="1701"/>
        </w:tabs>
        <w:ind w:left="1701"/>
      </w:pPr>
      <w:r w:rsidRPr="00B8745F">
        <w:t>EESC-2016-05212-00-00-AC-TRA</w:t>
      </w:r>
    </w:p>
    <w:p w:rsidR="00392559" w:rsidRPr="00B8745F" w:rsidRDefault="00392559" w:rsidP="00EC0D04">
      <w:pPr>
        <w:keepNext/>
      </w:pPr>
    </w:p>
    <w:p w:rsidR="003075E1" w:rsidRPr="00B8745F" w:rsidRDefault="003075E1" w:rsidP="00EC0D04">
      <w:pPr>
        <w:keepNext/>
        <w:rPr>
          <w:b/>
        </w:rPr>
      </w:pPr>
      <w:r w:rsidRPr="00B8745F">
        <w:rPr>
          <w:b/>
        </w:rPr>
        <w:t xml:space="preserve">Hovedpunkter: </w:t>
      </w:r>
    </w:p>
    <w:p w:rsidR="00C80B40" w:rsidRPr="00B8745F" w:rsidRDefault="00C80B40" w:rsidP="006E2B97">
      <w:pPr>
        <w:keepNext/>
      </w:pPr>
    </w:p>
    <w:p w:rsidR="003075E1" w:rsidRPr="00B8745F" w:rsidRDefault="003075E1" w:rsidP="00EC0D04">
      <w:r w:rsidRPr="00B8745F">
        <w:t>EØSU vil gerne støtte Kommissionens mål om etablering af de første 5G-net senest i 2018 og lanceringen af kommercielle tjenester i Europa inden udgangen af 2020. Med henblik på at opnå disse mål anbefaler EØSU, at Kommissionen samarbejder med medlemsstaterne og internationale organer for at løse de tekniske problemer vedrørende frekvenser og båndbredde. Det er også nødvendigt at fastlægge specifikke standarder som en forudsætning for fair arbejdsmarkedsrelationer og for en objektiv vurdering af såvel funktionsfejl som fremskridt i opfyldelsen af de fastsatte mål.</w:t>
      </w:r>
    </w:p>
    <w:p w:rsidR="00C80B40" w:rsidRPr="00B8745F" w:rsidRDefault="00C80B40" w:rsidP="006E2B97"/>
    <w:p w:rsidR="003075E1" w:rsidRPr="00B8745F" w:rsidRDefault="003075E1">
      <w:r w:rsidRPr="00B8745F">
        <w:t xml:space="preserve">EØSU er sig bevidst, at der er potentielle risici, og går ind for, at der gennem offentlige investeringer eller andre finansieringsmuligheder kompenseres for utilstrækkelige private investeringer i isolerede eller tyndt befolkede områder, samtidig med at der tages hensyn til deres afsmittende virkninger (spill over) på den lokale økonomi, telearbejde, leveringen af sundhedsydelser og de nye muligheder på uddannelsesområdet. </w:t>
      </w:r>
    </w:p>
    <w:p w:rsidR="00A71DBD" w:rsidRPr="00B8745F" w:rsidRDefault="00A71DBD" w:rsidP="00EC0D04">
      <w:pPr>
        <w:spacing w:line="276" w:lineRule="auto"/>
      </w:pPr>
    </w:p>
    <w:p w:rsidR="003075E1" w:rsidRPr="00B8745F" w:rsidRDefault="003075E1" w:rsidP="00EC0D04">
      <w:pPr>
        <w:spacing w:line="276" w:lineRule="auto"/>
      </w:pPr>
      <w:r w:rsidRPr="00B8745F">
        <w:t>EØSU mener, at 5G-nettene i kraft af deres særlige karakteristika såsom interoperabilitet, gennemsigtighed og datasikkerhed i høj grad vil kunne bidrage til modernisering af den offentlige administration i medlemsstaterne og ønsker derfor at fremhæve SMV'ernes potentielle rolle på den digitale scene. Endelig mener EØSU, at udviklingen af borgernes og arbejdstagernes digitale færdigheder, hvor der rettes særlig opmærksomhed mod personer med handicap, bør være en prioritet for EU.</w:t>
      </w:r>
    </w:p>
    <w:p w:rsidR="00232334" w:rsidRPr="00B8745F" w:rsidRDefault="00232334">
      <w:pPr>
        <w:rPr>
          <w:b/>
          <w:i/>
        </w:rPr>
      </w:pPr>
    </w:p>
    <w:p w:rsidR="003075E1" w:rsidRPr="00B8745F" w:rsidRDefault="003075E1" w:rsidP="006E2B97">
      <w:pPr>
        <w:tabs>
          <w:tab w:val="left" w:pos="1134"/>
        </w:tabs>
        <w:rPr>
          <w:i/>
        </w:rPr>
      </w:pPr>
      <w:r w:rsidRPr="00B8745F">
        <w:rPr>
          <w:b/>
          <w:i/>
        </w:rPr>
        <w:t>Kontaktperson</w:t>
      </w:r>
      <w:r w:rsidRPr="00B8745F">
        <w:rPr>
          <w:b/>
        </w:rPr>
        <w:t>:</w:t>
      </w:r>
      <w:r w:rsidRPr="00B8745F">
        <w:tab/>
      </w:r>
      <w:r w:rsidRPr="00B8745F">
        <w:rPr>
          <w:i/>
        </w:rPr>
        <w:t>Maja Radman</w:t>
      </w:r>
    </w:p>
    <w:p w:rsidR="003075E1" w:rsidRPr="00B8745F" w:rsidRDefault="006E2B97" w:rsidP="006E2B97">
      <w:pPr>
        <w:tabs>
          <w:tab w:val="left" w:pos="1134"/>
        </w:tabs>
        <w:rPr>
          <w:i/>
        </w:rPr>
      </w:pPr>
      <w:r w:rsidRPr="00B8745F">
        <w:tab/>
      </w:r>
      <w:r w:rsidR="00930A84" w:rsidRPr="00B8745F">
        <w:rPr>
          <w:i/>
        </w:rPr>
        <w:tab/>
      </w:r>
      <w:r w:rsidRPr="00B8745F">
        <w:rPr>
          <w:i/>
        </w:rPr>
        <w:t xml:space="preserve">(Tlf.: 00 32 2 546 9051 – e-mail: </w:t>
      </w:r>
      <w:hyperlink r:id="rId33">
        <w:r w:rsidRPr="00B8745F">
          <w:rPr>
            <w:rStyle w:val="Hyperlink"/>
            <w:i/>
          </w:rPr>
          <w:t>Maja.Radman@eesc.europa.eu</w:t>
        </w:r>
      </w:hyperlink>
      <w:r w:rsidRPr="00B8745F">
        <w:rPr>
          <w:i/>
        </w:rPr>
        <w:t>)</w:t>
      </w:r>
    </w:p>
    <w:p w:rsidR="008F7791" w:rsidRPr="00B8745F" w:rsidRDefault="008F7791">
      <w:pPr>
        <w:spacing w:line="240" w:lineRule="auto"/>
        <w:jc w:val="left"/>
        <w:rPr>
          <w:i/>
        </w:rPr>
      </w:pPr>
      <w:r w:rsidRPr="00B8745F">
        <w:br w:type="page"/>
      </w:r>
    </w:p>
    <w:p w:rsidR="008F7791" w:rsidRPr="00B8745F" w:rsidRDefault="008F7791" w:rsidP="003075E1">
      <w:pPr>
        <w:rPr>
          <w:i/>
        </w:rPr>
      </w:pPr>
    </w:p>
    <w:p w:rsidR="003075E1" w:rsidRPr="00B8745F" w:rsidRDefault="003075E1">
      <w:pPr>
        <w:pStyle w:val="Heading1"/>
        <w:rPr>
          <w:b/>
        </w:rPr>
      </w:pPr>
      <w:bookmarkStart w:id="10" w:name="_Toc474399231"/>
      <w:bookmarkStart w:id="11" w:name="_Toc475022297"/>
      <w:bookmarkStart w:id="12" w:name="_Toc479582110"/>
      <w:r w:rsidRPr="00B8745F">
        <w:rPr>
          <w:b/>
        </w:rPr>
        <w:t>EKSTERNE FORBINDELSER</w:t>
      </w:r>
      <w:bookmarkEnd w:id="10"/>
      <w:bookmarkEnd w:id="11"/>
      <w:bookmarkEnd w:id="12"/>
    </w:p>
    <w:p w:rsidR="003075E1" w:rsidRPr="00B8745F" w:rsidRDefault="003075E1" w:rsidP="006E2B97"/>
    <w:p w:rsidR="00156950" w:rsidRPr="00B8745F" w:rsidRDefault="00233CAC" w:rsidP="00852878">
      <w:pPr>
        <w:numPr>
          <w:ilvl w:val="0"/>
          <w:numId w:val="3"/>
        </w:numPr>
        <w:overflowPunct w:val="0"/>
        <w:autoSpaceDE w:val="0"/>
        <w:autoSpaceDN w:val="0"/>
        <w:adjustRightInd w:val="0"/>
        <w:ind w:left="567" w:hanging="567"/>
        <w:textAlignment w:val="baseline"/>
        <w:rPr>
          <w:b/>
          <w:i/>
          <w:spacing w:val="-2"/>
          <w:sz w:val="28"/>
          <w:szCs w:val="28"/>
        </w:rPr>
      </w:pPr>
      <w:r w:rsidRPr="00B8745F">
        <w:rPr>
          <w:b/>
          <w:i/>
          <w:spacing w:val="-2"/>
          <w:sz w:val="28"/>
        </w:rPr>
        <w:t>Den Europæiske Unions deltagelse i partnerskabet for forskning og innovation i Middelhavsområdet (PRIMA), der iværksættes af flere medlemsstater</w:t>
      </w:r>
    </w:p>
    <w:p w:rsidR="00156950" w:rsidRPr="00B8745F" w:rsidRDefault="00156950" w:rsidP="00377A77"/>
    <w:p w:rsidR="00156950" w:rsidRPr="00B8745F" w:rsidRDefault="00156950" w:rsidP="00EC0D04">
      <w:pPr>
        <w:tabs>
          <w:tab w:val="left" w:pos="1701"/>
        </w:tabs>
      </w:pPr>
      <w:r w:rsidRPr="00B8745F">
        <w:rPr>
          <w:b/>
        </w:rPr>
        <w:t>Ordfører:</w:t>
      </w:r>
      <w:r w:rsidRPr="00B8745F">
        <w:tab/>
        <w:t>Emilio Fatovic (Arbejdstagergruppen – IT)</w:t>
      </w:r>
    </w:p>
    <w:p w:rsidR="00156950" w:rsidRPr="00B8745F" w:rsidRDefault="00156950" w:rsidP="008B7E27">
      <w:pPr>
        <w:tabs>
          <w:tab w:val="left" w:pos="1980"/>
        </w:tabs>
      </w:pPr>
    </w:p>
    <w:p w:rsidR="00156950" w:rsidRPr="00B8745F" w:rsidRDefault="00FE7485" w:rsidP="00EC0D04">
      <w:pPr>
        <w:tabs>
          <w:tab w:val="left" w:pos="1701"/>
        </w:tabs>
        <w:rPr>
          <w:highlight w:val="yellow"/>
        </w:rPr>
      </w:pPr>
      <w:r w:rsidRPr="00B8745F">
        <w:rPr>
          <w:b/>
        </w:rPr>
        <w:t>Ref.:</w:t>
      </w:r>
      <w:r w:rsidRPr="00B8745F">
        <w:tab/>
        <w:t>EESC-2017-00045-00-00-AC-TRA</w:t>
      </w:r>
    </w:p>
    <w:p w:rsidR="003075E1" w:rsidRPr="00B8745F" w:rsidRDefault="003075E1" w:rsidP="003075E1">
      <w:pPr>
        <w:jc w:val="left"/>
      </w:pPr>
    </w:p>
    <w:p w:rsidR="003075E1" w:rsidRPr="00B8745F" w:rsidRDefault="003075E1" w:rsidP="003075E1">
      <w:pPr>
        <w:rPr>
          <w:b/>
        </w:rPr>
      </w:pPr>
      <w:r w:rsidRPr="00B8745F">
        <w:rPr>
          <w:b/>
        </w:rPr>
        <w:t xml:space="preserve">Hovedpunkter: </w:t>
      </w:r>
    </w:p>
    <w:p w:rsidR="003075E1" w:rsidRPr="00B8745F" w:rsidRDefault="003075E1" w:rsidP="003075E1">
      <w:pPr>
        <w:rPr>
          <w:sz w:val="16"/>
          <w:szCs w:val="16"/>
        </w:rPr>
      </w:pPr>
    </w:p>
    <w:p w:rsidR="003075E1" w:rsidRPr="00B8745F" w:rsidRDefault="003075E1" w:rsidP="003154F6">
      <w:pPr>
        <w:pStyle w:val="ListParagraph"/>
        <w:numPr>
          <w:ilvl w:val="0"/>
          <w:numId w:val="3"/>
        </w:numPr>
        <w:overflowPunct w:val="0"/>
        <w:autoSpaceDE w:val="0"/>
        <w:autoSpaceDN w:val="0"/>
        <w:adjustRightInd w:val="0"/>
        <w:spacing w:line="276" w:lineRule="auto"/>
        <w:ind w:left="567" w:hanging="567"/>
        <w:textAlignment w:val="baseline"/>
      </w:pPr>
      <w:r w:rsidRPr="00B8745F">
        <w:t>Det Europæiske Økonomiske og Sociale Udvalg (EØSU) bifalder EU's deltagelse i PRIMA, hvis sigte er at udvikle fælles innovative løsninger, der skal gøre vandforsyningen og fødevaresystemerne i Middelhavsområdet mere sikre, effektive, virkningsfulde og bæredygtige med hensyn til såvel miljøvenlighed som omkostninger.</w:t>
      </w:r>
    </w:p>
    <w:p w:rsidR="003075E1" w:rsidRPr="00B8745F" w:rsidRDefault="003075E1" w:rsidP="003154F6">
      <w:pPr>
        <w:spacing w:line="276" w:lineRule="auto"/>
        <w:ind w:left="567" w:hanging="567"/>
        <w:rPr>
          <w:sz w:val="16"/>
          <w:szCs w:val="16"/>
        </w:rPr>
      </w:pPr>
    </w:p>
    <w:p w:rsidR="003075E1" w:rsidRPr="00B8745F" w:rsidRDefault="003075E1" w:rsidP="003154F6">
      <w:pPr>
        <w:pStyle w:val="ListParagraph"/>
        <w:numPr>
          <w:ilvl w:val="0"/>
          <w:numId w:val="3"/>
        </w:numPr>
        <w:overflowPunct w:val="0"/>
        <w:autoSpaceDE w:val="0"/>
        <w:autoSpaceDN w:val="0"/>
        <w:adjustRightInd w:val="0"/>
        <w:spacing w:line="276" w:lineRule="auto"/>
        <w:ind w:left="567" w:hanging="567"/>
        <w:textAlignment w:val="baseline"/>
      </w:pPr>
      <w:r w:rsidRPr="00B8745F">
        <w:t>EØSU mener, at deltagelse i PRIMA vil få en merværdi for hele EU, da man på den måde vil kunne anlægge en integreret tilgang til nogle af de underliggende årsager til ustabilitet i Middelhavsområdet.</w:t>
      </w:r>
    </w:p>
    <w:p w:rsidR="003075E1" w:rsidRPr="00B8745F" w:rsidRDefault="003075E1" w:rsidP="003154F6">
      <w:pPr>
        <w:spacing w:line="276" w:lineRule="auto"/>
        <w:ind w:left="567" w:hanging="567"/>
        <w:rPr>
          <w:sz w:val="16"/>
          <w:szCs w:val="16"/>
        </w:rPr>
      </w:pPr>
    </w:p>
    <w:p w:rsidR="003075E1" w:rsidRPr="00B8745F" w:rsidRDefault="003075E1" w:rsidP="003154F6">
      <w:pPr>
        <w:pStyle w:val="ListParagraph"/>
        <w:numPr>
          <w:ilvl w:val="0"/>
          <w:numId w:val="3"/>
        </w:numPr>
        <w:overflowPunct w:val="0"/>
        <w:autoSpaceDE w:val="0"/>
        <w:autoSpaceDN w:val="0"/>
        <w:adjustRightInd w:val="0"/>
        <w:spacing w:line="276" w:lineRule="auto"/>
        <w:ind w:left="567" w:hanging="567"/>
        <w:textAlignment w:val="baseline"/>
      </w:pPr>
      <w:r w:rsidRPr="00B8745F">
        <w:t>EØSU mener, at en tilgang, der reelt er holistisk, på flere niveauer og tværsektoriel samt ledsaget af konkrete og målbare mål for bæredygtighed, modstandsdygtighed, livs- og jobkvalitet, menneskerettigheder og demokrati er absolut nødvendige forudsætninger for, at PRIMA kan få succes.</w:t>
      </w:r>
    </w:p>
    <w:p w:rsidR="003075E1" w:rsidRPr="00B8745F" w:rsidRDefault="003075E1" w:rsidP="003154F6">
      <w:pPr>
        <w:spacing w:line="276" w:lineRule="auto"/>
        <w:ind w:left="567" w:hanging="567"/>
        <w:rPr>
          <w:sz w:val="16"/>
          <w:szCs w:val="16"/>
        </w:rPr>
      </w:pPr>
    </w:p>
    <w:p w:rsidR="003075E1" w:rsidRPr="00B8745F" w:rsidRDefault="003075E1" w:rsidP="003154F6">
      <w:pPr>
        <w:pStyle w:val="ListParagraph"/>
        <w:numPr>
          <w:ilvl w:val="0"/>
          <w:numId w:val="3"/>
        </w:numPr>
        <w:overflowPunct w:val="0"/>
        <w:autoSpaceDE w:val="0"/>
        <w:autoSpaceDN w:val="0"/>
        <w:adjustRightInd w:val="0"/>
        <w:spacing w:line="276" w:lineRule="auto"/>
        <w:ind w:left="567" w:hanging="567"/>
        <w:textAlignment w:val="baseline"/>
      </w:pPr>
      <w:r w:rsidRPr="00B8745F">
        <w:t>EØSU er enigt i forslaget om, at retsgrundlaget for deltagelse i PRIMA skal være artikel 185 i TEUF for at sikre videnskabelig, forvaltningsmæssig og finansiel integration. Dette bør indgå i en bredere makroregional strategi for Middelhavsområdet, hvorunder der tages hensyn til alle de øvrige politikker, initiativer og partnerskaber, der allerede findes i regionen, hvorved problemer vil kunne løses mere effektivt ud fra en tankegang om fælles udvikling og fælles beslutningstagning.</w:t>
      </w:r>
    </w:p>
    <w:p w:rsidR="003075E1" w:rsidRPr="00B8745F" w:rsidRDefault="003075E1" w:rsidP="003154F6">
      <w:pPr>
        <w:spacing w:line="276" w:lineRule="auto"/>
        <w:ind w:left="567" w:hanging="567"/>
      </w:pPr>
    </w:p>
    <w:p w:rsidR="003075E1" w:rsidRPr="00B8745F" w:rsidRDefault="003075E1" w:rsidP="003154F6">
      <w:pPr>
        <w:pStyle w:val="ListParagraph"/>
        <w:numPr>
          <w:ilvl w:val="0"/>
          <w:numId w:val="3"/>
        </w:numPr>
        <w:overflowPunct w:val="0"/>
        <w:autoSpaceDE w:val="0"/>
        <w:autoSpaceDN w:val="0"/>
        <w:adjustRightInd w:val="0"/>
        <w:spacing w:line="276" w:lineRule="auto"/>
        <w:ind w:left="567" w:hanging="567"/>
        <w:textAlignment w:val="baseline"/>
      </w:pPr>
      <w:r w:rsidRPr="00B8745F">
        <w:t>Udvalget støtter oprettelsen af PRIMA-GS som gennemførelsesstruktur med ansvar for forvaltningen af og kontrollen med PRIMA. EØSU ser gerne, at dette organ bliver kendetegnet af en åben forvaltning og indfører inklusive adgangsordninger især for nye tredjelandes og medlemsstaters deltagelse. Derudover håber udvalget, at alle potentielt interesserede parter (regioner, lokale myndigheder, universiteter og civilsamfundsorganisationer) får mulighed for at deltage i PRIMA-GS med det formål at styrke forvaltningen og bidrage til at kortlægge og i fællesskab at overvåge programmets økonomiske, beskæftigelsesmæssige og sociale virkninger.</w:t>
      </w:r>
    </w:p>
    <w:p w:rsidR="003075E1" w:rsidRPr="00B8745F" w:rsidRDefault="003075E1" w:rsidP="003075E1">
      <w:pPr>
        <w:widowControl w:val="0"/>
      </w:pPr>
    </w:p>
    <w:p w:rsidR="003075E1" w:rsidRPr="00B8745F" w:rsidRDefault="003075E1" w:rsidP="006E2B97">
      <w:pPr>
        <w:keepNext/>
        <w:tabs>
          <w:tab w:val="left" w:pos="1134"/>
        </w:tabs>
        <w:rPr>
          <w:i/>
        </w:rPr>
      </w:pPr>
      <w:r w:rsidRPr="00B8745F">
        <w:rPr>
          <w:b/>
          <w:i/>
        </w:rPr>
        <w:t>Kontaktperson:</w:t>
      </w:r>
      <w:r w:rsidRPr="00B8745F">
        <w:tab/>
      </w:r>
      <w:r w:rsidRPr="00B8745F">
        <w:rPr>
          <w:i/>
        </w:rPr>
        <w:t>Georges-Henry Carrard</w:t>
      </w:r>
    </w:p>
    <w:p w:rsidR="003075E1" w:rsidRPr="00B8745F" w:rsidRDefault="006E2B97" w:rsidP="006E2B97">
      <w:pPr>
        <w:keepNext/>
        <w:tabs>
          <w:tab w:val="left" w:pos="1134"/>
        </w:tabs>
        <w:rPr>
          <w:i/>
          <w:iCs/>
        </w:rPr>
      </w:pPr>
      <w:r w:rsidRPr="00B8745F">
        <w:tab/>
      </w:r>
      <w:r w:rsidR="00930A84" w:rsidRPr="00B8745F">
        <w:tab/>
      </w:r>
      <w:r w:rsidRPr="00B8745F">
        <w:rPr>
          <w:i/>
        </w:rPr>
        <w:t xml:space="preserve">(Tlf.: 00 32 2 546 9593 – e-mail: </w:t>
      </w:r>
      <w:hyperlink r:id="rId34">
        <w:r w:rsidRPr="00B8745F">
          <w:rPr>
            <w:rStyle w:val="Hyperlink"/>
            <w:i/>
          </w:rPr>
          <w:t>georgeshenry.carrard@eesc.europa.eu</w:t>
        </w:r>
      </w:hyperlink>
      <w:r w:rsidRPr="00B8745F">
        <w:rPr>
          <w:i/>
        </w:rPr>
        <w:t>)</w:t>
      </w:r>
    </w:p>
    <w:p w:rsidR="00FA4502" w:rsidRPr="00B8745F" w:rsidRDefault="00FA4502" w:rsidP="00EC0D04">
      <w:pPr>
        <w:keepNext/>
        <w:rPr>
          <w:i/>
          <w:iCs/>
        </w:rPr>
      </w:pPr>
    </w:p>
    <w:p w:rsidR="00156950" w:rsidRPr="00B8745F" w:rsidRDefault="00156950" w:rsidP="008B7E27">
      <w:pPr>
        <w:overflowPunct w:val="0"/>
        <w:autoSpaceDE w:val="0"/>
        <w:autoSpaceDN w:val="0"/>
        <w:adjustRightInd w:val="0"/>
        <w:jc w:val="center"/>
        <w:textAlignment w:val="baseline"/>
      </w:pPr>
      <w:r w:rsidRPr="00B8745F">
        <w:t>_____________</w:t>
      </w:r>
    </w:p>
    <w:sectPr w:rsidR="00156950" w:rsidRPr="00B8745F" w:rsidSect="00571D8A">
      <w:headerReference w:type="even" r:id="rId35"/>
      <w:headerReference w:type="default" r:id="rId36"/>
      <w:footerReference w:type="even" r:id="rId37"/>
      <w:footerReference w:type="default" r:id="rId38"/>
      <w:headerReference w:type="first" r:id="rId39"/>
      <w:footerReference w:type="first" r:id="rId40"/>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712" w:rsidRDefault="00FE2712" w:rsidP="003B283B">
      <w:pPr>
        <w:spacing w:line="240" w:lineRule="auto"/>
      </w:pPr>
      <w:r>
        <w:separator/>
      </w:r>
    </w:p>
  </w:endnote>
  <w:endnote w:type="continuationSeparator" w:id="0">
    <w:p w:rsidR="00FE2712" w:rsidRDefault="00FE2712" w:rsidP="003B283B">
      <w:pPr>
        <w:spacing w:line="240" w:lineRule="auto"/>
      </w:pPr>
      <w:r>
        <w:continuationSeparator/>
      </w:r>
    </w:p>
  </w:endnote>
  <w:endnote w:type="continuationNotice" w:id="1">
    <w:p w:rsidR="00FE2712" w:rsidRDefault="00FE271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D8A" w:rsidRPr="00571D8A" w:rsidRDefault="00571D8A" w:rsidP="00571D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892" w:rsidRPr="00571D8A" w:rsidRDefault="00571D8A" w:rsidP="00571D8A">
    <w:pPr>
      <w:pStyle w:val="Footer"/>
    </w:pPr>
    <w:r>
      <w:t xml:space="preserve">EESC-2016-06957-00-01-TCD-TRA (FR) </w:t>
    </w:r>
    <w:r>
      <w:fldChar w:fldCharType="begin"/>
    </w:r>
    <w:r>
      <w:instrText xml:space="preserve"> PAGE  \* Arabic  \* MERGEFORMAT </w:instrText>
    </w:r>
    <w:r>
      <w:fldChar w:fldCharType="separate"/>
    </w:r>
    <w:r w:rsidR="00B8745F">
      <w:rPr>
        <w:noProof/>
      </w:rPr>
      <w:t>1</w:t>
    </w:r>
    <w:r>
      <w:fldChar w:fldCharType="end"/>
    </w:r>
    <w:r>
      <w:t>/</w:t>
    </w:r>
    <w:r>
      <w:fldChar w:fldCharType="begin"/>
    </w:r>
    <w:r>
      <w:instrText xml:space="preserve"> = </w:instrText>
    </w:r>
    <w:fldSimple w:instr=" NUMPAGES ">
      <w:r w:rsidR="00B8745F">
        <w:rPr>
          <w:noProof/>
        </w:rPr>
        <w:instrText>3</w:instrText>
      </w:r>
    </w:fldSimple>
    <w:r>
      <w:instrText xml:space="preserve"> </w:instrText>
    </w:r>
    <w:r>
      <w:fldChar w:fldCharType="separate"/>
    </w:r>
    <w:r w:rsidR="00B8745F">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D8A" w:rsidRPr="00571D8A" w:rsidRDefault="00571D8A" w:rsidP="00571D8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892" w:rsidRPr="00571D8A" w:rsidRDefault="00591892" w:rsidP="00571D8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892" w:rsidRPr="00571D8A" w:rsidRDefault="00571D8A" w:rsidP="00571D8A">
    <w:pPr>
      <w:pStyle w:val="Footer"/>
    </w:pPr>
    <w:r>
      <w:t xml:space="preserve">EESC-2016-06957-00-01-TCD-TRA (FR) </w:t>
    </w:r>
    <w:r>
      <w:fldChar w:fldCharType="begin"/>
    </w:r>
    <w:r>
      <w:instrText xml:space="preserve"> PAGE  \* Arabic  \* MERGEFORMAT </w:instrText>
    </w:r>
    <w:r>
      <w:fldChar w:fldCharType="separate"/>
    </w:r>
    <w:r w:rsidR="00B8745F">
      <w:rPr>
        <w:noProof/>
      </w:rPr>
      <w:t>3</w:t>
    </w:r>
    <w:r>
      <w:fldChar w:fldCharType="end"/>
    </w:r>
    <w:r>
      <w:t>/</w:t>
    </w:r>
    <w:r>
      <w:fldChar w:fldCharType="begin"/>
    </w:r>
    <w:r>
      <w:instrText xml:space="preserve"> = </w:instrText>
    </w:r>
    <w:fldSimple w:instr=" NUMPAGES ">
      <w:r w:rsidR="00B8745F">
        <w:rPr>
          <w:noProof/>
        </w:rPr>
        <w:instrText>3</w:instrText>
      </w:r>
    </w:fldSimple>
    <w:r>
      <w:instrText xml:space="preserve"> </w:instrText>
    </w:r>
    <w:r>
      <w:fldChar w:fldCharType="separate"/>
    </w:r>
    <w:r w:rsidR="00B8745F">
      <w:rPr>
        <w:noProof/>
      </w:rPr>
      <w:t>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892" w:rsidRPr="00571D8A" w:rsidRDefault="00591892" w:rsidP="00571D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712" w:rsidRDefault="00FE2712" w:rsidP="003B283B">
      <w:pPr>
        <w:spacing w:line="240" w:lineRule="auto"/>
      </w:pPr>
      <w:r>
        <w:separator/>
      </w:r>
    </w:p>
  </w:footnote>
  <w:footnote w:type="continuationSeparator" w:id="0">
    <w:p w:rsidR="00FE2712" w:rsidRDefault="00FE2712" w:rsidP="003B283B">
      <w:pPr>
        <w:spacing w:line="240" w:lineRule="auto"/>
      </w:pPr>
      <w:r>
        <w:continuationSeparator/>
      </w:r>
    </w:p>
  </w:footnote>
  <w:footnote w:type="continuationNotice" w:id="1">
    <w:p w:rsidR="00FE2712" w:rsidRPr="00377A77" w:rsidRDefault="00FE2712">
      <w:pPr>
        <w:spacing w:line="240" w:lineRule="auto"/>
        <w:rPr>
          <w:sz w:val="2"/>
          <w:szCs w:val="2"/>
        </w:rPr>
      </w:pPr>
    </w:p>
  </w:footnote>
  <w:footnote w:id="2">
    <w:p w:rsidR="00591892" w:rsidRPr="0029296D" w:rsidRDefault="00591892" w:rsidP="006B5013">
      <w:pPr>
        <w:pStyle w:val="FootnoteText"/>
      </w:pPr>
      <w:r>
        <w:rPr>
          <w:rStyle w:val="FootnoteReference"/>
        </w:rPr>
        <w:footnoteRef/>
      </w:r>
      <w:r>
        <w:t xml:space="preserve"> </w:t>
      </w:r>
      <w:r>
        <w:tab/>
      </w:r>
      <w:hyperlink r:id="rId1">
        <w:r>
          <w:rPr>
            <w:rStyle w:val="Hyperlink"/>
          </w:rPr>
          <w:t>http://www.cic.gc.ca/english/resources/publications/ref-sponsor/</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D8A" w:rsidRPr="00571D8A" w:rsidRDefault="00571D8A" w:rsidP="00571D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D8A" w:rsidRPr="00571D8A" w:rsidRDefault="00571D8A" w:rsidP="00571D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D8A" w:rsidRPr="00571D8A" w:rsidRDefault="00571D8A" w:rsidP="00571D8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892" w:rsidRPr="00571D8A" w:rsidRDefault="00591892" w:rsidP="00571D8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892" w:rsidRPr="00571D8A" w:rsidRDefault="00591892" w:rsidP="00571D8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892" w:rsidRPr="00571D8A" w:rsidRDefault="00591892" w:rsidP="00571D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17A6591"/>
    <w:multiLevelType w:val="hybridMultilevel"/>
    <w:tmpl w:val="404AE4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8792FF2"/>
    <w:multiLevelType w:val="hybridMultilevel"/>
    <w:tmpl w:val="3FD06B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7111FB4"/>
    <w:multiLevelType w:val="hybridMultilevel"/>
    <w:tmpl w:val="EE1EB75C"/>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365F1C"/>
    <w:multiLevelType w:val="hybridMultilevel"/>
    <w:tmpl w:val="F9B07F6C"/>
    <w:lvl w:ilvl="0" w:tplc="785AADFC">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23C32FB5"/>
    <w:multiLevelType w:val="hybridMultilevel"/>
    <w:tmpl w:val="EC3C5F2C"/>
    <w:lvl w:ilvl="0" w:tplc="080C0001">
      <w:start w:val="1"/>
      <w:numFmt w:val="bullet"/>
      <w:lvlText w:val=""/>
      <w:lvlJc w:val="left"/>
      <w:pPr>
        <w:ind w:left="720" w:hanging="360"/>
      </w:pPr>
      <w:rPr>
        <w:rFonts w:ascii="Symbol" w:hAnsi="Symbol" w:hint="default"/>
      </w:rPr>
    </w:lvl>
    <w:lvl w:ilvl="1" w:tplc="A63009BA">
      <w:numFmt w:val="bullet"/>
      <w:lvlText w:val="•"/>
      <w:lvlJc w:val="left"/>
      <w:pPr>
        <w:ind w:left="1800" w:hanging="720"/>
      </w:pPr>
      <w:rPr>
        <w:rFonts w:ascii="Times New Roman" w:eastAsia="Times New Roman" w:hAnsi="Times New Roman"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2DD57113"/>
    <w:multiLevelType w:val="hybridMultilevel"/>
    <w:tmpl w:val="6BE82942"/>
    <w:lvl w:ilvl="0" w:tplc="009CC33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nsid w:val="4B6228B1"/>
    <w:multiLevelType w:val="hybridMultilevel"/>
    <w:tmpl w:val="9B48ACF2"/>
    <w:lvl w:ilvl="0" w:tplc="08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4C645A15"/>
    <w:multiLevelType w:val="hybridMultilevel"/>
    <w:tmpl w:val="17662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E624569"/>
    <w:multiLevelType w:val="hybridMultilevel"/>
    <w:tmpl w:val="3112F4B2"/>
    <w:lvl w:ilvl="0" w:tplc="B9FED33E">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07A270B"/>
    <w:multiLevelType w:val="hybridMultilevel"/>
    <w:tmpl w:val="003A0D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13">
    <w:nsid w:val="587B3012"/>
    <w:multiLevelType w:val="hybridMultilevel"/>
    <w:tmpl w:val="E480A11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59391E6B"/>
    <w:multiLevelType w:val="singleLevel"/>
    <w:tmpl w:val="080C0001"/>
    <w:lvl w:ilvl="0">
      <w:start w:val="1"/>
      <w:numFmt w:val="bullet"/>
      <w:lvlText w:val=""/>
      <w:lvlJc w:val="left"/>
      <w:pPr>
        <w:ind w:left="720" w:hanging="360"/>
      </w:pPr>
      <w:rPr>
        <w:rFonts w:ascii="Symbol" w:hAnsi="Symbol" w:hint="default"/>
      </w:rPr>
    </w:lvl>
  </w:abstractNum>
  <w:abstractNum w:abstractNumId="15">
    <w:nsid w:val="59D91D28"/>
    <w:multiLevelType w:val="hybridMultilevel"/>
    <w:tmpl w:val="773A90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5A9C5D50"/>
    <w:multiLevelType w:val="hybridMultilevel"/>
    <w:tmpl w:val="1194AFB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18">
    <w:nsid w:val="684F7774"/>
    <w:multiLevelType w:val="hybridMultilevel"/>
    <w:tmpl w:val="13528DA4"/>
    <w:lvl w:ilvl="0" w:tplc="CB28514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nsid w:val="69842C3A"/>
    <w:multiLevelType w:val="singleLevel"/>
    <w:tmpl w:val="080C0001"/>
    <w:lvl w:ilvl="0">
      <w:start w:val="1"/>
      <w:numFmt w:val="bullet"/>
      <w:lvlText w:val=""/>
      <w:lvlJc w:val="left"/>
      <w:pPr>
        <w:ind w:left="720" w:hanging="360"/>
      </w:pPr>
      <w:rPr>
        <w:rFonts w:ascii="Symbol" w:hAnsi="Symbol" w:hint="default"/>
      </w:rPr>
    </w:lvl>
  </w:abstractNum>
  <w:abstractNum w:abstractNumId="20">
    <w:nsid w:val="6A7D1050"/>
    <w:multiLevelType w:val="hybridMultilevel"/>
    <w:tmpl w:val="7E2493F4"/>
    <w:lvl w:ilvl="0" w:tplc="EEF02D2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nsid w:val="6B79493A"/>
    <w:multiLevelType w:val="hybridMultilevel"/>
    <w:tmpl w:val="D6561FD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nsid w:val="719A64ED"/>
    <w:multiLevelType w:val="hybridMultilevel"/>
    <w:tmpl w:val="325C538C"/>
    <w:lvl w:ilvl="0" w:tplc="5956C7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433624"/>
    <w:multiLevelType w:val="hybridMultilevel"/>
    <w:tmpl w:val="23028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D5615A"/>
    <w:multiLevelType w:val="singleLevel"/>
    <w:tmpl w:val="080C0001"/>
    <w:lvl w:ilvl="0">
      <w:start w:val="1"/>
      <w:numFmt w:val="bullet"/>
      <w:lvlText w:val=""/>
      <w:lvlJc w:val="left"/>
      <w:pPr>
        <w:ind w:left="720" w:hanging="360"/>
      </w:pPr>
      <w:rPr>
        <w:rFonts w:ascii="Symbol" w:hAnsi="Symbol" w:hint="default"/>
      </w:rPr>
    </w:lvl>
  </w:abstractNum>
  <w:abstractNum w:abstractNumId="25">
    <w:nsid w:val="7FF407A9"/>
    <w:multiLevelType w:val="hybridMultilevel"/>
    <w:tmpl w:val="E228A9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7"/>
  </w:num>
  <w:num w:numId="4">
    <w:abstractNumId w:val="1"/>
    <w:lvlOverride w:ilvl="0">
      <w:lvl w:ilvl="0">
        <w:start w:val="1"/>
        <w:numFmt w:val="bullet"/>
        <w:lvlText w:val=""/>
        <w:lvlJc w:val="left"/>
        <w:pPr>
          <w:ind w:left="720" w:hanging="360"/>
        </w:pPr>
        <w:rPr>
          <w:rFonts w:ascii="Symbol" w:hAnsi="Symbol" w:hint="default"/>
        </w:rPr>
      </w:lvl>
    </w:lvlOverride>
  </w:num>
  <w:num w:numId="5">
    <w:abstractNumId w:val="5"/>
  </w:num>
  <w:num w:numId="6">
    <w:abstractNumId w:val="11"/>
  </w:num>
  <w:num w:numId="7">
    <w:abstractNumId w:val="25"/>
  </w:num>
  <w:num w:numId="8">
    <w:abstractNumId w:val="6"/>
  </w:num>
  <w:num w:numId="9">
    <w:abstractNumId w:val="15"/>
  </w:num>
  <w:num w:numId="10">
    <w:abstractNumId w:val="19"/>
  </w:num>
  <w:num w:numId="11">
    <w:abstractNumId w:val="14"/>
  </w:num>
  <w:num w:numId="12">
    <w:abstractNumId w:val="24"/>
  </w:num>
  <w:num w:numId="13">
    <w:abstractNumId w:val="10"/>
  </w:num>
  <w:num w:numId="14">
    <w:abstractNumId w:val="2"/>
  </w:num>
  <w:num w:numId="15">
    <w:abstractNumId w:val="9"/>
  </w:num>
  <w:num w:numId="16">
    <w:abstractNumId w:val="13"/>
  </w:num>
  <w:num w:numId="17">
    <w:abstractNumId w:val="16"/>
  </w:num>
  <w:num w:numId="18">
    <w:abstractNumId w:val="7"/>
  </w:num>
  <w:num w:numId="19">
    <w:abstractNumId w:val="22"/>
  </w:num>
  <w:num w:numId="20">
    <w:abstractNumId w:val="4"/>
  </w:num>
  <w:num w:numId="21">
    <w:abstractNumId w:val="23"/>
  </w:num>
  <w:num w:numId="22">
    <w:abstractNumId w:val="3"/>
  </w:num>
  <w:num w:numId="23">
    <w:abstractNumId w:val="8"/>
  </w:num>
  <w:num w:numId="24">
    <w:abstractNumId w:val="18"/>
  </w:num>
  <w:num w:numId="25">
    <w:abstractNumId w:val="21"/>
  </w:num>
  <w:num w:numId="26">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D0F"/>
    <w:rsid w:val="00007B94"/>
    <w:rsid w:val="000115A9"/>
    <w:rsid w:val="000138A1"/>
    <w:rsid w:val="0001686B"/>
    <w:rsid w:val="00017703"/>
    <w:rsid w:val="00020A28"/>
    <w:rsid w:val="000215A9"/>
    <w:rsid w:val="00022B6C"/>
    <w:rsid w:val="000244F9"/>
    <w:rsid w:val="00026BD2"/>
    <w:rsid w:val="00030B04"/>
    <w:rsid w:val="0003128F"/>
    <w:rsid w:val="000316FF"/>
    <w:rsid w:val="00031C70"/>
    <w:rsid w:val="00032E3A"/>
    <w:rsid w:val="000338E8"/>
    <w:rsid w:val="00033C6E"/>
    <w:rsid w:val="00033DA8"/>
    <w:rsid w:val="000349EE"/>
    <w:rsid w:val="00034A75"/>
    <w:rsid w:val="00035EF4"/>
    <w:rsid w:val="000378CC"/>
    <w:rsid w:val="0004006B"/>
    <w:rsid w:val="0004042B"/>
    <w:rsid w:val="00041EB7"/>
    <w:rsid w:val="00043DB6"/>
    <w:rsid w:val="00051C81"/>
    <w:rsid w:val="0005250A"/>
    <w:rsid w:val="00054E26"/>
    <w:rsid w:val="00055735"/>
    <w:rsid w:val="000562AF"/>
    <w:rsid w:val="00060853"/>
    <w:rsid w:val="00067189"/>
    <w:rsid w:val="00067BC4"/>
    <w:rsid w:val="00070C28"/>
    <w:rsid w:val="000714D6"/>
    <w:rsid w:val="00071E53"/>
    <w:rsid w:val="00073A46"/>
    <w:rsid w:val="00074A88"/>
    <w:rsid w:val="00074CD8"/>
    <w:rsid w:val="000814F6"/>
    <w:rsid w:val="00081813"/>
    <w:rsid w:val="000818D4"/>
    <w:rsid w:val="000821ED"/>
    <w:rsid w:val="000836FE"/>
    <w:rsid w:val="00086D04"/>
    <w:rsid w:val="00087AE9"/>
    <w:rsid w:val="00094645"/>
    <w:rsid w:val="000967CA"/>
    <w:rsid w:val="00096999"/>
    <w:rsid w:val="000A62E2"/>
    <w:rsid w:val="000C07F0"/>
    <w:rsid w:val="000C0AA0"/>
    <w:rsid w:val="000C2679"/>
    <w:rsid w:val="000C37E9"/>
    <w:rsid w:val="000C3DF6"/>
    <w:rsid w:val="000C469F"/>
    <w:rsid w:val="000D28F0"/>
    <w:rsid w:val="000D50A8"/>
    <w:rsid w:val="000D59D3"/>
    <w:rsid w:val="000D7F5A"/>
    <w:rsid w:val="000E4C16"/>
    <w:rsid w:val="000E6F41"/>
    <w:rsid w:val="000F035E"/>
    <w:rsid w:val="000F16CE"/>
    <w:rsid w:val="000F42C4"/>
    <w:rsid w:val="000F77C3"/>
    <w:rsid w:val="0010339F"/>
    <w:rsid w:val="0010391E"/>
    <w:rsid w:val="00103CC0"/>
    <w:rsid w:val="00104975"/>
    <w:rsid w:val="001053BA"/>
    <w:rsid w:val="0010786D"/>
    <w:rsid w:val="00110344"/>
    <w:rsid w:val="001127C6"/>
    <w:rsid w:val="001138B0"/>
    <w:rsid w:val="001158DF"/>
    <w:rsid w:val="00116CFB"/>
    <w:rsid w:val="00126A7F"/>
    <w:rsid w:val="00127660"/>
    <w:rsid w:val="00131042"/>
    <w:rsid w:val="0013146D"/>
    <w:rsid w:val="00136F53"/>
    <w:rsid w:val="00136FA8"/>
    <w:rsid w:val="001376AC"/>
    <w:rsid w:val="00140E2E"/>
    <w:rsid w:val="0014104C"/>
    <w:rsid w:val="00142A4E"/>
    <w:rsid w:val="0014464E"/>
    <w:rsid w:val="00146F91"/>
    <w:rsid w:val="001540D3"/>
    <w:rsid w:val="00155138"/>
    <w:rsid w:val="00156950"/>
    <w:rsid w:val="00157649"/>
    <w:rsid w:val="00160DCC"/>
    <w:rsid w:val="001657F4"/>
    <w:rsid w:val="00166FCB"/>
    <w:rsid w:val="0017241F"/>
    <w:rsid w:val="001737B7"/>
    <w:rsid w:val="0017469D"/>
    <w:rsid w:val="001764F7"/>
    <w:rsid w:val="001768E2"/>
    <w:rsid w:val="0018061D"/>
    <w:rsid w:val="00180A82"/>
    <w:rsid w:val="00182D03"/>
    <w:rsid w:val="00184C46"/>
    <w:rsid w:val="00186D96"/>
    <w:rsid w:val="00191C0B"/>
    <w:rsid w:val="00194447"/>
    <w:rsid w:val="0019516A"/>
    <w:rsid w:val="00195479"/>
    <w:rsid w:val="001A1064"/>
    <w:rsid w:val="001A3D0C"/>
    <w:rsid w:val="001B0D26"/>
    <w:rsid w:val="001B1504"/>
    <w:rsid w:val="001B18C2"/>
    <w:rsid w:val="001B232C"/>
    <w:rsid w:val="001B28BC"/>
    <w:rsid w:val="001B424E"/>
    <w:rsid w:val="001B4CC9"/>
    <w:rsid w:val="001C0535"/>
    <w:rsid w:val="001C05B2"/>
    <w:rsid w:val="001C07DD"/>
    <w:rsid w:val="001C0B67"/>
    <w:rsid w:val="001C17BE"/>
    <w:rsid w:val="001C365D"/>
    <w:rsid w:val="001C4264"/>
    <w:rsid w:val="001C6C93"/>
    <w:rsid w:val="001D013F"/>
    <w:rsid w:val="001D4E3C"/>
    <w:rsid w:val="001D52CB"/>
    <w:rsid w:val="001D6C48"/>
    <w:rsid w:val="001E2338"/>
    <w:rsid w:val="001E74A2"/>
    <w:rsid w:val="001E76FC"/>
    <w:rsid w:val="001F0BC4"/>
    <w:rsid w:val="001F1F3D"/>
    <w:rsid w:val="001F4D66"/>
    <w:rsid w:val="00200F03"/>
    <w:rsid w:val="002013C3"/>
    <w:rsid w:val="00202634"/>
    <w:rsid w:val="00203A8F"/>
    <w:rsid w:val="00204864"/>
    <w:rsid w:val="002052D8"/>
    <w:rsid w:val="00205EFC"/>
    <w:rsid w:val="00211393"/>
    <w:rsid w:val="00211FAE"/>
    <w:rsid w:val="00212787"/>
    <w:rsid w:val="002138A9"/>
    <w:rsid w:val="00214451"/>
    <w:rsid w:val="00221123"/>
    <w:rsid w:val="002236A6"/>
    <w:rsid w:val="00224DE6"/>
    <w:rsid w:val="00224E75"/>
    <w:rsid w:val="00226823"/>
    <w:rsid w:val="002276DD"/>
    <w:rsid w:val="0023002B"/>
    <w:rsid w:val="00232334"/>
    <w:rsid w:val="00233CAC"/>
    <w:rsid w:val="0023548F"/>
    <w:rsid w:val="002407AA"/>
    <w:rsid w:val="00242408"/>
    <w:rsid w:val="00242759"/>
    <w:rsid w:val="00242890"/>
    <w:rsid w:val="00242B03"/>
    <w:rsid w:val="00243514"/>
    <w:rsid w:val="002469F7"/>
    <w:rsid w:val="002539A1"/>
    <w:rsid w:val="00253B72"/>
    <w:rsid w:val="002559A2"/>
    <w:rsid w:val="002563ED"/>
    <w:rsid w:val="00256406"/>
    <w:rsid w:val="0026049D"/>
    <w:rsid w:val="00263B55"/>
    <w:rsid w:val="002653BB"/>
    <w:rsid w:val="00266BC6"/>
    <w:rsid w:val="00267AB2"/>
    <w:rsid w:val="0027137C"/>
    <w:rsid w:val="00281365"/>
    <w:rsid w:val="0028188E"/>
    <w:rsid w:val="002843D9"/>
    <w:rsid w:val="002852E1"/>
    <w:rsid w:val="002903CB"/>
    <w:rsid w:val="00291252"/>
    <w:rsid w:val="002915A8"/>
    <w:rsid w:val="00291981"/>
    <w:rsid w:val="00291F64"/>
    <w:rsid w:val="002A0707"/>
    <w:rsid w:val="002A17C4"/>
    <w:rsid w:val="002A349B"/>
    <w:rsid w:val="002A3665"/>
    <w:rsid w:val="002A4A76"/>
    <w:rsid w:val="002A5E72"/>
    <w:rsid w:val="002A5F58"/>
    <w:rsid w:val="002B2798"/>
    <w:rsid w:val="002B4372"/>
    <w:rsid w:val="002B5973"/>
    <w:rsid w:val="002C0F1F"/>
    <w:rsid w:val="002C1999"/>
    <w:rsid w:val="002C3DCC"/>
    <w:rsid w:val="002C5D72"/>
    <w:rsid w:val="002D0F32"/>
    <w:rsid w:val="002D1B76"/>
    <w:rsid w:val="002D41B7"/>
    <w:rsid w:val="002D73EF"/>
    <w:rsid w:val="002D750B"/>
    <w:rsid w:val="002F0044"/>
    <w:rsid w:val="002F0388"/>
    <w:rsid w:val="003002D3"/>
    <w:rsid w:val="003058FB"/>
    <w:rsid w:val="00306501"/>
    <w:rsid w:val="003075E1"/>
    <w:rsid w:val="003079A2"/>
    <w:rsid w:val="00307A61"/>
    <w:rsid w:val="00311036"/>
    <w:rsid w:val="003111F0"/>
    <w:rsid w:val="00313967"/>
    <w:rsid w:val="00314E67"/>
    <w:rsid w:val="003154F6"/>
    <w:rsid w:val="003160F4"/>
    <w:rsid w:val="003179EF"/>
    <w:rsid w:val="00322BCE"/>
    <w:rsid w:val="00325A3E"/>
    <w:rsid w:val="00326F48"/>
    <w:rsid w:val="00327A6E"/>
    <w:rsid w:val="00327A80"/>
    <w:rsid w:val="00330A73"/>
    <w:rsid w:val="00331316"/>
    <w:rsid w:val="00331403"/>
    <w:rsid w:val="00332F52"/>
    <w:rsid w:val="00336DB2"/>
    <w:rsid w:val="00342715"/>
    <w:rsid w:val="00343EBB"/>
    <w:rsid w:val="0034601A"/>
    <w:rsid w:val="0034657E"/>
    <w:rsid w:val="00350470"/>
    <w:rsid w:val="003542D4"/>
    <w:rsid w:val="003543F0"/>
    <w:rsid w:val="003555A1"/>
    <w:rsid w:val="0035631F"/>
    <w:rsid w:val="003603E5"/>
    <w:rsid w:val="00360D02"/>
    <w:rsid w:val="00361CF3"/>
    <w:rsid w:val="00362B7F"/>
    <w:rsid w:val="00364D74"/>
    <w:rsid w:val="003674F0"/>
    <w:rsid w:val="0037202C"/>
    <w:rsid w:val="00372958"/>
    <w:rsid w:val="00372D96"/>
    <w:rsid w:val="003759AE"/>
    <w:rsid w:val="00375F5C"/>
    <w:rsid w:val="00377A77"/>
    <w:rsid w:val="003803A1"/>
    <w:rsid w:val="00380A9A"/>
    <w:rsid w:val="0038274D"/>
    <w:rsid w:val="003833E4"/>
    <w:rsid w:val="0038799C"/>
    <w:rsid w:val="00387CFB"/>
    <w:rsid w:val="00392559"/>
    <w:rsid w:val="003939EE"/>
    <w:rsid w:val="00394196"/>
    <w:rsid w:val="0039485C"/>
    <w:rsid w:val="00397835"/>
    <w:rsid w:val="00397A66"/>
    <w:rsid w:val="00397C0A"/>
    <w:rsid w:val="003A63B9"/>
    <w:rsid w:val="003A667F"/>
    <w:rsid w:val="003A7683"/>
    <w:rsid w:val="003B20F1"/>
    <w:rsid w:val="003B283B"/>
    <w:rsid w:val="003B2AB5"/>
    <w:rsid w:val="003B2BA2"/>
    <w:rsid w:val="003B38AA"/>
    <w:rsid w:val="003B42CB"/>
    <w:rsid w:val="003B5313"/>
    <w:rsid w:val="003B5456"/>
    <w:rsid w:val="003B77C4"/>
    <w:rsid w:val="003C1187"/>
    <w:rsid w:val="003C2DB1"/>
    <w:rsid w:val="003C4AF5"/>
    <w:rsid w:val="003C4EF8"/>
    <w:rsid w:val="003C5357"/>
    <w:rsid w:val="003C6DC3"/>
    <w:rsid w:val="003D05FE"/>
    <w:rsid w:val="003D35EF"/>
    <w:rsid w:val="003D3B49"/>
    <w:rsid w:val="003D3D9E"/>
    <w:rsid w:val="003D7FAF"/>
    <w:rsid w:val="003E0B8C"/>
    <w:rsid w:val="003E24BB"/>
    <w:rsid w:val="003E387D"/>
    <w:rsid w:val="003E5833"/>
    <w:rsid w:val="003E6010"/>
    <w:rsid w:val="003E693F"/>
    <w:rsid w:val="003E75FE"/>
    <w:rsid w:val="003F1D4E"/>
    <w:rsid w:val="003F2CD5"/>
    <w:rsid w:val="003F2F97"/>
    <w:rsid w:val="003F4FF6"/>
    <w:rsid w:val="003F59AD"/>
    <w:rsid w:val="003F65E2"/>
    <w:rsid w:val="00400FC6"/>
    <w:rsid w:val="00402CA2"/>
    <w:rsid w:val="00411755"/>
    <w:rsid w:val="00413EED"/>
    <w:rsid w:val="00414A4C"/>
    <w:rsid w:val="00415AAD"/>
    <w:rsid w:val="0041728F"/>
    <w:rsid w:val="004221CC"/>
    <w:rsid w:val="004235E7"/>
    <w:rsid w:val="00425526"/>
    <w:rsid w:val="00426306"/>
    <w:rsid w:val="00427C97"/>
    <w:rsid w:val="00430FC6"/>
    <w:rsid w:val="004331FF"/>
    <w:rsid w:val="00434AB9"/>
    <w:rsid w:val="00434C77"/>
    <w:rsid w:val="00440808"/>
    <w:rsid w:val="0044401F"/>
    <w:rsid w:val="00444C4C"/>
    <w:rsid w:val="00444D44"/>
    <w:rsid w:val="004452E3"/>
    <w:rsid w:val="0045436B"/>
    <w:rsid w:val="00460CCB"/>
    <w:rsid w:val="00460D3F"/>
    <w:rsid w:val="00461E3E"/>
    <w:rsid w:val="00464A26"/>
    <w:rsid w:val="00464B19"/>
    <w:rsid w:val="00464C86"/>
    <w:rsid w:val="00466AC6"/>
    <w:rsid w:val="0047016B"/>
    <w:rsid w:val="00470409"/>
    <w:rsid w:val="0047306F"/>
    <w:rsid w:val="0047417A"/>
    <w:rsid w:val="00477B4B"/>
    <w:rsid w:val="00477C1C"/>
    <w:rsid w:val="0048090F"/>
    <w:rsid w:val="00480C50"/>
    <w:rsid w:val="00486144"/>
    <w:rsid w:val="00486F07"/>
    <w:rsid w:val="004929C8"/>
    <w:rsid w:val="00492EDB"/>
    <w:rsid w:val="00496EBA"/>
    <w:rsid w:val="004A58D1"/>
    <w:rsid w:val="004A7356"/>
    <w:rsid w:val="004A737C"/>
    <w:rsid w:val="004A7AEE"/>
    <w:rsid w:val="004A7C3A"/>
    <w:rsid w:val="004A7E85"/>
    <w:rsid w:val="004B0633"/>
    <w:rsid w:val="004B14C0"/>
    <w:rsid w:val="004B6089"/>
    <w:rsid w:val="004B7790"/>
    <w:rsid w:val="004C05A5"/>
    <w:rsid w:val="004C0FE5"/>
    <w:rsid w:val="004C4138"/>
    <w:rsid w:val="004C4D7B"/>
    <w:rsid w:val="004C56A4"/>
    <w:rsid w:val="004C6E55"/>
    <w:rsid w:val="004C7B95"/>
    <w:rsid w:val="004D1F3E"/>
    <w:rsid w:val="004D5272"/>
    <w:rsid w:val="004E0268"/>
    <w:rsid w:val="004E1536"/>
    <w:rsid w:val="004E16EC"/>
    <w:rsid w:val="004E21A8"/>
    <w:rsid w:val="004E2B3E"/>
    <w:rsid w:val="004E2CEB"/>
    <w:rsid w:val="004E3528"/>
    <w:rsid w:val="004E3A5B"/>
    <w:rsid w:val="004E46A8"/>
    <w:rsid w:val="004E4A42"/>
    <w:rsid w:val="004F0B26"/>
    <w:rsid w:val="004F3783"/>
    <w:rsid w:val="004F4E76"/>
    <w:rsid w:val="004F70F9"/>
    <w:rsid w:val="004F7A13"/>
    <w:rsid w:val="005021B6"/>
    <w:rsid w:val="005024F6"/>
    <w:rsid w:val="00504096"/>
    <w:rsid w:val="00504A01"/>
    <w:rsid w:val="00505516"/>
    <w:rsid w:val="00507398"/>
    <w:rsid w:val="005073C6"/>
    <w:rsid w:val="00507B8C"/>
    <w:rsid w:val="0051243D"/>
    <w:rsid w:val="00514A9A"/>
    <w:rsid w:val="00515BC0"/>
    <w:rsid w:val="00516F22"/>
    <w:rsid w:val="005207E3"/>
    <w:rsid w:val="00522152"/>
    <w:rsid w:val="00523686"/>
    <w:rsid w:val="00523996"/>
    <w:rsid w:val="00525911"/>
    <w:rsid w:val="00531900"/>
    <w:rsid w:val="00534CC2"/>
    <w:rsid w:val="00535FFB"/>
    <w:rsid w:val="0054017F"/>
    <w:rsid w:val="0054168C"/>
    <w:rsid w:val="005434EE"/>
    <w:rsid w:val="0054508A"/>
    <w:rsid w:val="00546C60"/>
    <w:rsid w:val="005508F5"/>
    <w:rsid w:val="0055113A"/>
    <w:rsid w:val="005533A1"/>
    <w:rsid w:val="00554364"/>
    <w:rsid w:val="00554B37"/>
    <w:rsid w:val="00557587"/>
    <w:rsid w:val="00557A1C"/>
    <w:rsid w:val="00560AD6"/>
    <w:rsid w:val="00561C94"/>
    <w:rsid w:val="005632D7"/>
    <w:rsid w:val="0056359E"/>
    <w:rsid w:val="00566858"/>
    <w:rsid w:val="00567A1B"/>
    <w:rsid w:val="0057117C"/>
    <w:rsid w:val="00571D8A"/>
    <w:rsid w:val="0057239E"/>
    <w:rsid w:val="005724ED"/>
    <w:rsid w:val="00575896"/>
    <w:rsid w:val="00575EED"/>
    <w:rsid w:val="00577829"/>
    <w:rsid w:val="005805C8"/>
    <w:rsid w:val="0058068C"/>
    <w:rsid w:val="00581104"/>
    <w:rsid w:val="00584D4C"/>
    <w:rsid w:val="005876F8"/>
    <w:rsid w:val="00591892"/>
    <w:rsid w:val="005918AB"/>
    <w:rsid w:val="00592C99"/>
    <w:rsid w:val="00593D2E"/>
    <w:rsid w:val="00595399"/>
    <w:rsid w:val="0059550E"/>
    <w:rsid w:val="00595E30"/>
    <w:rsid w:val="00597449"/>
    <w:rsid w:val="005A07EF"/>
    <w:rsid w:val="005A196D"/>
    <w:rsid w:val="005A22B5"/>
    <w:rsid w:val="005A2AD2"/>
    <w:rsid w:val="005A68CF"/>
    <w:rsid w:val="005B04CB"/>
    <w:rsid w:val="005B0683"/>
    <w:rsid w:val="005B0D29"/>
    <w:rsid w:val="005B1315"/>
    <w:rsid w:val="005B4236"/>
    <w:rsid w:val="005B46EE"/>
    <w:rsid w:val="005B5D2D"/>
    <w:rsid w:val="005B70E6"/>
    <w:rsid w:val="005B7EAD"/>
    <w:rsid w:val="005C0D2A"/>
    <w:rsid w:val="005C119A"/>
    <w:rsid w:val="005C2810"/>
    <w:rsid w:val="005C6C52"/>
    <w:rsid w:val="005C6CC7"/>
    <w:rsid w:val="005C6FD3"/>
    <w:rsid w:val="005D060D"/>
    <w:rsid w:val="005D2896"/>
    <w:rsid w:val="005D460E"/>
    <w:rsid w:val="005D4846"/>
    <w:rsid w:val="005D6008"/>
    <w:rsid w:val="005D652A"/>
    <w:rsid w:val="005E32A3"/>
    <w:rsid w:val="005E531B"/>
    <w:rsid w:val="005E7516"/>
    <w:rsid w:val="005F54A5"/>
    <w:rsid w:val="005F5722"/>
    <w:rsid w:val="005F7FD3"/>
    <w:rsid w:val="00600B60"/>
    <w:rsid w:val="006028AC"/>
    <w:rsid w:val="006043AA"/>
    <w:rsid w:val="006139AA"/>
    <w:rsid w:val="006140BB"/>
    <w:rsid w:val="006167B6"/>
    <w:rsid w:val="00616E48"/>
    <w:rsid w:val="00622A2D"/>
    <w:rsid w:val="00623026"/>
    <w:rsid w:val="00623940"/>
    <w:rsid w:val="00630FCB"/>
    <w:rsid w:val="0063400F"/>
    <w:rsid w:val="00637052"/>
    <w:rsid w:val="00637DD7"/>
    <w:rsid w:val="0064336B"/>
    <w:rsid w:val="00643E56"/>
    <w:rsid w:val="006452AC"/>
    <w:rsid w:val="00646338"/>
    <w:rsid w:val="00646EEC"/>
    <w:rsid w:val="00647030"/>
    <w:rsid w:val="00647038"/>
    <w:rsid w:val="006472A6"/>
    <w:rsid w:val="006501DC"/>
    <w:rsid w:val="0065504C"/>
    <w:rsid w:val="006552FD"/>
    <w:rsid w:val="0065609C"/>
    <w:rsid w:val="006579F9"/>
    <w:rsid w:val="00657F8D"/>
    <w:rsid w:val="006600DC"/>
    <w:rsid w:val="00664CC5"/>
    <w:rsid w:val="00666847"/>
    <w:rsid w:val="006705FA"/>
    <w:rsid w:val="00671031"/>
    <w:rsid w:val="006763EC"/>
    <w:rsid w:val="0067717C"/>
    <w:rsid w:val="006808D7"/>
    <w:rsid w:val="0068174F"/>
    <w:rsid w:val="00681787"/>
    <w:rsid w:val="00690AFD"/>
    <w:rsid w:val="0069185E"/>
    <w:rsid w:val="00696261"/>
    <w:rsid w:val="0069782A"/>
    <w:rsid w:val="006A0A6B"/>
    <w:rsid w:val="006A2764"/>
    <w:rsid w:val="006A4EAA"/>
    <w:rsid w:val="006A6090"/>
    <w:rsid w:val="006B02D0"/>
    <w:rsid w:val="006B15C0"/>
    <w:rsid w:val="006B1950"/>
    <w:rsid w:val="006B1EE7"/>
    <w:rsid w:val="006B4FD1"/>
    <w:rsid w:val="006B5013"/>
    <w:rsid w:val="006B6362"/>
    <w:rsid w:val="006B7240"/>
    <w:rsid w:val="006B7B1B"/>
    <w:rsid w:val="006C29F2"/>
    <w:rsid w:val="006D03D8"/>
    <w:rsid w:val="006D1BB9"/>
    <w:rsid w:val="006D698D"/>
    <w:rsid w:val="006D78FF"/>
    <w:rsid w:val="006E07C3"/>
    <w:rsid w:val="006E28A4"/>
    <w:rsid w:val="006E2B97"/>
    <w:rsid w:val="006E3C3D"/>
    <w:rsid w:val="006E4A32"/>
    <w:rsid w:val="006E6132"/>
    <w:rsid w:val="006E77C1"/>
    <w:rsid w:val="006F0D9E"/>
    <w:rsid w:val="006F170C"/>
    <w:rsid w:val="006F289E"/>
    <w:rsid w:val="006F2CA5"/>
    <w:rsid w:val="006F396D"/>
    <w:rsid w:val="006F5B7B"/>
    <w:rsid w:val="006F6558"/>
    <w:rsid w:val="007008B5"/>
    <w:rsid w:val="00701383"/>
    <w:rsid w:val="00701551"/>
    <w:rsid w:val="00701FE4"/>
    <w:rsid w:val="00704BB2"/>
    <w:rsid w:val="007056EF"/>
    <w:rsid w:val="007074EA"/>
    <w:rsid w:val="007112FB"/>
    <w:rsid w:val="007149F9"/>
    <w:rsid w:val="007200A7"/>
    <w:rsid w:val="00721659"/>
    <w:rsid w:val="0072400C"/>
    <w:rsid w:val="0072636A"/>
    <w:rsid w:val="007274A7"/>
    <w:rsid w:val="00732A09"/>
    <w:rsid w:val="00736415"/>
    <w:rsid w:val="007402B1"/>
    <w:rsid w:val="00740EA8"/>
    <w:rsid w:val="00742995"/>
    <w:rsid w:val="0074514B"/>
    <w:rsid w:val="007456DC"/>
    <w:rsid w:val="007460DB"/>
    <w:rsid w:val="00746BC1"/>
    <w:rsid w:val="0075085B"/>
    <w:rsid w:val="00750AF6"/>
    <w:rsid w:val="0075179F"/>
    <w:rsid w:val="00754261"/>
    <w:rsid w:val="00754C10"/>
    <w:rsid w:val="007551F4"/>
    <w:rsid w:val="007562AD"/>
    <w:rsid w:val="00757CF0"/>
    <w:rsid w:val="007605C0"/>
    <w:rsid w:val="00761F77"/>
    <w:rsid w:val="007647C3"/>
    <w:rsid w:val="00765C42"/>
    <w:rsid w:val="00765F1B"/>
    <w:rsid w:val="00766201"/>
    <w:rsid w:val="00771B7B"/>
    <w:rsid w:val="00772D4D"/>
    <w:rsid w:val="007738AC"/>
    <w:rsid w:val="00774ED8"/>
    <w:rsid w:val="00782FDA"/>
    <w:rsid w:val="00785399"/>
    <w:rsid w:val="00793CC7"/>
    <w:rsid w:val="0079472F"/>
    <w:rsid w:val="007949E3"/>
    <w:rsid w:val="00794E1C"/>
    <w:rsid w:val="00795DA3"/>
    <w:rsid w:val="00796D74"/>
    <w:rsid w:val="00797F04"/>
    <w:rsid w:val="007A57F4"/>
    <w:rsid w:val="007B1E3E"/>
    <w:rsid w:val="007B31B6"/>
    <w:rsid w:val="007B3529"/>
    <w:rsid w:val="007C07C5"/>
    <w:rsid w:val="007C2D6B"/>
    <w:rsid w:val="007D0DD1"/>
    <w:rsid w:val="007D135C"/>
    <w:rsid w:val="007D2AA2"/>
    <w:rsid w:val="007D31F4"/>
    <w:rsid w:val="007D4275"/>
    <w:rsid w:val="007E0816"/>
    <w:rsid w:val="007E134F"/>
    <w:rsid w:val="007E170F"/>
    <w:rsid w:val="007E2573"/>
    <w:rsid w:val="007E3E7F"/>
    <w:rsid w:val="007E6BCE"/>
    <w:rsid w:val="007E6DF2"/>
    <w:rsid w:val="007F00D3"/>
    <w:rsid w:val="007F0D28"/>
    <w:rsid w:val="007F0D84"/>
    <w:rsid w:val="007F15F7"/>
    <w:rsid w:val="007F2174"/>
    <w:rsid w:val="007F2A89"/>
    <w:rsid w:val="007F556F"/>
    <w:rsid w:val="00800AE3"/>
    <w:rsid w:val="0080274C"/>
    <w:rsid w:val="00802AF7"/>
    <w:rsid w:val="008031D6"/>
    <w:rsid w:val="008038C5"/>
    <w:rsid w:val="00805F7C"/>
    <w:rsid w:val="00806324"/>
    <w:rsid w:val="00810910"/>
    <w:rsid w:val="0081158D"/>
    <w:rsid w:val="00811B34"/>
    <w:rsid w:val="00811CDA"/>
    <w:rsid w:val="00814D3F"/>
    <w:rsid w:val="008212B0"/>
    <w:rsid w:val="00821A37"/>
    <w:rsid w:val="00821C94"/>
    <w:rsid w:val="00822E71"/>
    <w:rsid w:val="00824BEE"/>
    <w:rsid w:val="008275E5"/>
    <w:rsid w:val="0083066E"/>
    <w:rsid w:val="00830E2A"/>
    <w:rsid w:val="008314D7"/>
    <w:rsid w:val="00831C5E"/>
    <w:rsid w:val="00832685"/>
    <w:rsid w:val="008331AD"/>
    <w:rsid w:val="008350EE"/>
    <w:rsid w:val="0083618B"/>
    <w:rsid w:val="008367AC"/>
    <w:rsid w:val="008405A0"/>
    <w:rsid w:val="00843DF6"/>
    <w:rsid w:val="00845BBE"/>
    <w:rsid w:val="00847AAF"/>
    <w:rsid w:val="008524D0"/>
    <w:rsid w:val="00852878"/>
    <w:rsid w:val="008549CE"/>
    <w:rsid w:val="00860B63"/>
    <w:rsid w:val="008634DC"/>
    <w:rsid w:val="00863940"/>
    <w:rsid w:val="00864DC6"/>
    <w:rsid w:val="008655DD"/>
    <w:rsid w:val="00867B02"/>
    <w:rsid w:val="00870187"/>
    <w:rsid w:val="008731E1"/>
    <w:rsid w:val="008736DF"/>
    <w:rsid w:val="008741DB"/>
    <w:rsid w:val="00874B7D"/>
    <w:rsid w:val="00875E52"/>
    <w:rsid w:val="00875F60"/>
    <w:rsid w:val="008813F4"/>
    <w:rsid w:val="00881E5F"/>
    <w:rsid w:val="008829A4"/>
    <w:rsid w:val="008836DC"/>
    <w:rsid w:val="00883FCB"/>
    <w:rsid w:val="008874F5"/>
    <w:rsid w:val="00887B21"/>
    <w:rsid w:val="00891B74"/>
    <w:rsid w:val="00892DE9"/>
    <w:rsid w:val="0089503E"/>
    <w:rsid w:val="00895093"/>
    <w:rsid w:val="008A0BF5"/>
    <w:rsid w:val="008A2046"/>
    <w:rsid w:val="008A2455"/>
    <w:rsid w:val="008A2A2F"/>
    <w:rsid w:val="008A6D95"/>
    <w:rsid w:val="008A6EC0"/>
    <w:rsid w:val="008B1171"/>
    <w:rsid w:val="008B48E2"/>
    <w:rsid w:val="008B5152"/>
    <w:rsid w:val="008B5EA0"/>
    <w:rsid w:val="008B6EE1"/>
    <w:rsid w:val="008B7E27"/>
    <w:rsid w:val="008C0CA5"/>
    <w:rsid w:val="008C12A2"/>
    <w:rsid w:val="008C1CF5"/>
    <w:rsid w:val="008C3CE8"/>
    <w:rsid w:val="008C4B38"/>
    <w:rsid w:val="008C6470"/>
    <w:rsid w:val="008C7465"/>
    <w:rsid w:val="008D00A6"/>
    <w:rsid w:val="008D10DE"/>
    <w:rsid w:val="008D3DE9"/>
    <w:rsid w:val="008D54FE"/>
    <w:rsid w:val="008D639A"/>
    <w:rsid w:val="008D6B9D"/>
    <w:rsid w:val="008E0AC9"/>
    <w:rsid w:val="008E1227"/>
    <w:rsid w:val="008E212A"/>
    <w:rsid w:val="008E23C2"/>
    <w:rsid w:val="008E328D"/>
    <w:rsid w:val="008E383F"/>
    <w:rsid w:val="008E4FE2"/>
    <w:rsid w:val="008E5190"/>
    <w:rsid w:val="008E5F8B"/>
    <w:rsid w:val="008E79DB"/>
    <w:rsid w:val="008F199D"/>
    <w:rsid w:val="008F1CB0"/>
    <w:rsid w:val="008F1D0A"/>
    <w:rsid w:val="008F3933"/>
    <w:rsid w:val="008F663E"/>
    <w:rsid w:val="008F7791"/>
    <w:rsid w:val="00900EA0"/>
    <w:rsid w:val="009031A2"/>
    <w:rsid w:val="0090367E"/>
    <w:rsid w:val="00903E49"/>
    <w:rsid w:val="00903EBB"/>
    <w:rsid w:val="0090578F"/>
    <w:rsid w:val="00906027"/>
    <w:rsid w:val="009110F8"/>
    <w:rsid w:val="00915485"/>
    <w:rsid w:val="00915EB8"/>
    <w:rsid w:val="009177C9"/>
    <w:rsid w:val="00917932"/>
    <w:rsid w:val="00921C9B"/>
    <w:rsid w:val="00921E9F"/>
    <w:rsid w:val="0092229A"/>
    <w:rsid w:val="00923DCD"/>
    <w:rsid w:val="00925D18"/>
    <w:rsid w:val="00927AA9"/>
    <w:rsid w:val="00927B5B"/>
    <w:rsid w:val="00930A84"/>
    <w:rsid w:val="00930D55"/>
    <w:rsid w:val="00932F5A"/>
    <w:rsid w:val="00933610"/>
    <w:rsid w:val="00933B07"/>
    <w:rsid w:val="00934561"/>
    <w:rsid w:val="00944F28"/>
    <w:rsid w:val="009523E9"/>
    <w:rsid w:val="00953BD4"/>
    <w:rsid w:val="00953DE1"/>
    <w:rsid w:val="00954C4D"/>
    <w:rsid w:val="00960E94"/>
    <w:rsid w:val="009619CC"/>
    <w:rsid w:val="00963089"/>
    <w:rsid w:val="0096362C"/>
    <w:rsid w:val="00963FE9"/>
    <w:rsid w:val="009650BD"/>
    <w:rsid w:val="009661A6"/>
    <w:rsid w:val="00966E9D"/>
    <w:rsid w:val="00967A30"/>
    <w:rsid w:val="00967E69"/>
    <w:rsid w:val="00974757"/>
    <w:rsid w:val="00976875"/>
    <w:rsid w:val="00977579"/>
    <w:rsid w:val="00977961"/>
    <w:rsid w:val="009804DC"/>
    <w:rsid w:val="009814EC"/>
    <w:rsid w:val="00983C32"/>
    <w:rsid w:val="0098597A"/>
    <w:rsid w:val="009867C1"/>
    <w:rsid w:val="00992591"/>
    <w:rsid w:val="0099424C"/>
    <w:rsid w:val="009967CB"/>
    <w:rsid w:val="009A0DEA"/>
    <w:rsid w:val="009A1F1D"/>
    <w:rsid w:val="009A24AD"/>
    <w:rsid w:val="009A51F0"/>
    <w:rsid w:val="009A791D"/>
    <w:rsid w:val="009B0BC4"/>
    <w:rsid w:val="009B10FF"/>
    <w:rsid w:val="009B3504"/>
    <w:rsid w:val="009B4402"/>
    <w:rsid w:val="009B5536"/>
    <w:rsid w:val="009C1289"/>
    <w:rsid w:val="009C4B4E"/>
    <w:rsid w:val="009C50EB"/>
    <w:rsid w:val="009C7881"/>
    <w:rsid w:val="009D3AE0"/>
    <w:rsid w:val="009D6AF9"/>
    <w:rsid w:val="009E1DC8"/>
    <w:rsid w:val="009E5563"/>
    <w:rsid w:val="009F02EC"/>
    <w:rsid w:val="009F05CF"/>
    <w:rsid w:val="009F09F1"/>
    <w:rsid w:val="009F40D9"/>
    <w:rsid w:val="009F475D"/>
    <w:rsid w:val="009F4FF8"/>
    <w:rsid w:val="009F58A3"/>
    <w:rsid w:val="009F7736"/>
    <w:rsid w:val="00A0181D"/>
    <w:rsid w:val="00A02258"/>
    <w:rsid w:val="00A0447D"/>
    <w:rsid w:val="00A0670F"/>
    <w:rsid w:val="00A07E52"/>
    <w:rsid w:val="00A108CC"/>
    <w:rsid w:val="00A11345"/>
    <w:rsid w:val="00A11D42"/>
    <w:rsid w:val="00A134D8"/>
    <w:rsid w:val="00A14950"/>
    <w:rsid w:val="00A16EE4"/>
    <w:rsid w:val="00A1766C"/>
    <w:rsid w:val="00A17F1A"/>
    <w:rsid w:val="00A22001"/>
    <w:rsid w:val="00A222A7"/>
    <w:rsid w:val="00A24AFA"/>
    <w:rsid w:val="00A25D87"/>
    <w:rsid w:val="00A26386"/>
    <w:rsid w:val="00A31921"/>
    <w:rsid w:val="00A33312"/>
    <w:rsid w:val="00A34ED8"/>
    <w:rsid w:val="00A36716"/>
    <w:rsid w:val="00A36A65"/>
    <w:rsid w:val="00A372EE"/>
    <w:rsid w:val="00A4405B"/>
    <w:rsid w:val="00A45CD8"/>
    <w:rsid w:val="00A54ACB"/>
    <w:rsid w:val="00A55ABB"/>
    <w:rsid w:val="00A56055"/>
    <w:rsid w:val="00A56B6D"/>
    <w:rsid w:val="00A60027"/>
    <w:rsid w:val="00A61E8F"/>
    <w:rsid w:val="00A6266F"/>
    <w:rsid w:val="00A63F16"/>
    <w:rsid w:val="00A65DD2"/>
    <w:rsid w:val="00A70063"/>
    <w:rsid w:val="00A7009D"/>
    <w:rsid w:val="00A71A8D"/>
    <w:rsid w:val="00A71DBD"/>
    <w:rsid w:val="00A71EF4"/>
    <w:rsid w:val="00A72D7A"/>
    <w:rsid w:val="00A74327"/>
    <w:rsid w:val="00A7436E"/>
    <w:rsid w:val="00A757DB"/>
    <w:rsid w:val="00A76812"/>
    <w:rsid w:val="00A76B23"/>
    <w:rsid w:val="00A81584"/>
    <w:rsid w:val="00A86D47"/>
    <w:rsid w:val="00A91E1F"/>
    <w:rsid w:val="00A9340A"/>
    <w:rsid w:val="00A944F3"/>
    <w:rsid w:val="00A96E05"/>
    <w:rsid w:val="00A97E15"/>
    <w:rsid w:val="00AA179C"/>
    <w:rsid w:val="00AA18AE"/>
    <w:rsid w:val="00AA2776"/>
    <w:rsid w:val="00AA4125"/>
    <w:rsid w:val="00AB16BF"/>
    <w:rsid w:val="00AB24C8"/>
    <w:rsid w:val="00AB4252"/>
    <w:rsid w:val="00AB508B"/>
    <w:rsid w:val="00AC16E1"/>
    <w:rsid w:val="00AD173D"/>
    <w:rsid w:val="00AD2465"/>
    <w:rsid w:val="00AD6554"/>
    <w:rsid w:val="00AE14F3"/>
    <w:rsid w:val="00AE20D3"/>
    <w:rsid w:val="00AE22F2"/>
    <w:rsid w:val="00AE2392"/>
    <w:rsid w:val="00AE24DF"/>
    <w:rsid w:val="00AE2614"/>
    <w:rsid w:val="00AE79CA"/>
    <w:rsid w:val="00AF328F"/>
    <w:rsid w:val="00AF4582"/>
    <w:rsid w:val="00AF6F3E"/>
    <w:rsid w:val="00B03922"/>
    <w:rsid w:val="00B04ACF"/>
    <w:rsid w:val="00B053C6"/>
    <w:rsid w:val="00B07386"/>
    <w:rsid w:val="00B104E7"/>
    <w:rsid w:val="00B14DAA"/>
    <w:rsid w:val="00B16E80"/>
    <w:rsid w:val="00B17D6B"/>
    <w:rsid w:val="00B234E3"/>
    <w:rsid w:val="00B274CC"/>
    <w:rsid w:val="00B32D86"/>
    <w:rsid w:val="00B33A06"/>
    <w:rsid w:val="00B34AF2"/>
    <w:rsid w:val="00B419F8"/>
    <w:rsid w:val="00B43B74"/>
    <w:rsid w:val="00B44DE2"/>
    <w:rsid w:val="00B50DEE"/>
    <w:rsid w:val="00B52FBD"/>
    <w:rsid w:val="00B54D58"/>
    <w:rsid w:val="00B55D48"/>
    <w:rsid w:val="00B607BF"/>
    <w:rsid w:val="00B60D9B"/>
    <w:rsid w:val="00B6122B"/>
    <w:rsid w:val="00B61251"/>
    <w:rsid w:val="00B614E6"/>
    <w:rsid w:val="00B6214E"/>
    <w:rsid w:val="00B65239"/>
    <w:rsid w:val="00B65A19"/>
    <w:rsid w:val="00B65AF4"/>
    <w:rsid w:val="00B65F77"/>
    <w:rsid w:val="00B71A2B"/>
    <w:rsid w:val="00B72929"/>
    <w:rsid w:val="00B7390A"/>
    <w:rsid w:val="00B75A56"/>
    <w:rsid w:val="00B82F3D"/>
    <w:rsid w:val="00B87120"/>
    <w:rsid w:val="00B8745F"/>
    <w:rsid w:val="00B92979"/>
    <w:rsid w:val="00B929A5"/>
    <w:rsid w:val="00B939A6"/>
    <w:rsid w:val="00B94955"/>
    <w:rsid w:val="00B97C33"/>
    <w:rsid w:val="00B97F73"/>
    <w:rsid w:val="00BA020D"/>
    <w:rsid w:val="00BA0A81"/>
    <w:rsid w:val="00BA0C8A"/>
    <w:rsid w:val="00BA4901"/>
    <w:rsid w:val="00BA49CA"/>
    <w:rsid w:val="00BA5F2A"/>
    <w:rsid w:val="00BA6C29"/>
    <w:rsid w:val="00BB026F"/>
    <w:rsid w:val="00BB3FB2"/>
    <w:rsid w:val="00BB5370"/>
    <w:rsid w:val="00BB65C4"/>
    <w:rsid w:val="00BB7B9D"/>
    <w:rsid w:val="00BC4431"/>
    <w:rsid w:val="00BC6E2E"/>
    <w:rsid w:val="00BD097C"/>
    <w:rsid w:val="00BD2639"/>
    <w:rsid w:val="00BD4CC9"/>
    <w:rsid w:val="00BD4EB5"/>
    <w:rsid w:val="00BD5B6F"/>
    <w:rsid w:val="00BD620F"/>
    <w:rsid w:val="00BD7A30"/>
    <w:rsid w:val="00BE364C"/>
    <w:rsid w:val="00BE37BA"/>
    <w:rsid w:val="00BF1785"/>
    <w:rsid w:val="00BF2010"/>
    <w:rsid w:val="00BF2365"/>
    <w:rsid w:val="00BF2E5D"/>
    <w:rsid w:val="00BF4BCD"/>
    <w:rsid w:val="00BF688B"/>
    <w:rsid w:val="00C01120"/>
    <w:rsid w:val="00C01A8A"/>
    <w:rsid w:val="00C04273"/>
    <w:rsid w:val="00C044F5"/>
    <w:rsid w:val="00C04732"/>
    <w:rsid w:val="00C07936"/>
    <w:rsid w:val="00C07E13"/>
    <w:rsid w:val="00C1160A"/>
    <w:rsid w:val="00C11D42"/>
    <w:rsid w:val="00C12328"/>
    <w:rsid w:val="00C12A12"/>
    <w:rsid w:val="00C13825"/>
    <w:rsid w:val="00C152A6"/>
    <w:rsid w:val="00C15982"/>
    <w:rsid w:val="00C203E7"/>
    <w:rsid w:val="00C21EFF"/>
    <w:rsid w:val="00C23DF7"/>
    <w:rsid w:val="00C253D7"/>
    <w:rsid w:val="00C25B4D"/>
    <w:rsid w:val="00C27BFD"/>
    <w:rsid w:val="00C3053E"/>
    <w:rsid w:val="00C4067A"/>
    <w:rsid w:val="00C41BC5"/>
    <w:rsid w:val="00C46454"/>
    <w:rsid w:val="00C47D9F"/>
    <w:rsid w:val="00C55D90"/>
    <w:rsid w:val="00C57333"/>
    <w:rsid w:val="00C57A19"/>
    <w:rsid w:val="00C62955"/>
    <w:rsid w:val="00C64A18"/>
    <w:rsid w:val="00C70A83"/>
    <w:rsid w:val="00C726AA"/>
    <w:rsid w:val="00C72F05"/>
    <w:rsid w:val="00C73BEF"/>
    <w:rsid w:val="00C74BBA"/>
    <w:rsid w:val="00C7512A"/>
    <w:rsid w:val="00C761B3"/>
    <w:rsid w:val="00C80B40"/>
    <w:rsid w:val="00C835B2"/>
    <w:rsid w:val="00C85AC8"/>
    <w:rsid w:val="00C87EFC"/>
    <w:rsid w:val="00C90C12"/>
    <w:rsid w:val="00C92ED9"/>
    <w:rsid w:val="00C937E3"/>
    <w:rsid w:val="00C97992"/>
    <w:rsid w:val="00C97B34"/>
    <w:rsid w:val="00CA1941"/>
    <w:rsid w:val="00CB10E5"/>
    <w:rsid w:val="00CB40EE"/>
    <w:rsid w:val="00CB5CC4"/>
    <w:rsid w:val="00CC0E6A"/>
    <w:rsid w:val="00CC3E39"/>
    <w:rsid w:val="00CC4171"/>
    <w:rsid w:val="00CC4385"/>
    <w:rsid w:val="00CC57DC"/>
    <w:rsid w:val="00CC6AD3"/>
    <w:rsid w:val="00CC734B"/>
    <w:rsid w:val="00CD1811"/>
    <w:rsid w:val="00CD4639"/>
    <w:rsid w:val="00CD5F76"/>
    <w:rsid w:val="00CD6411"/>
    <w:rsid w:val="00CE27BF"/>
    <w:rsid w:val="00CE5779"/>
    <w:rsid w:val="00CE653A"/>
    <w:rsid w:val="00CF35FC"/>
    <w:rsid w:val="00CF53C8"/>
    <w:rsid w:val="00CF5F66"/>
    <w:rsid w:val="00CF63CB"/>
    <w:rsid w:val="00CF7A15"/>
    <w:rsid w:val="00D00275"/>
    <w:rsid w:val="00D033AB"/>
    <w:rsid w:val="00D0410B"/>
    <w:rsid w:val="00D0422F"/>
    <w:rsid w:val="00D05BB8"/>
    <w:rsid w:val="00D06776"/>
    <w:rsid w:val="00D06A85"/>
    <w:rsid w:val="00D13369"/>
    <w:rsid w:val="00D13F17"/>
    <w:rsid w:val="00D14053"/>
    <w:rsid w:val="00D14D46"/>
    <w:rsid w:val="00D1509B"/>
    <w:rsid w:val="00D155F5"/>
    <w:rsid w:val="00D15664"/>
    <w:rsid w:val="00D160F1"/>
    <w:rsid w:val="00D16179"/>
    <w:rsid w:val="00D16D76"/>
    <w:rsid w:val="00D215F3"/>
    <w:rsid w:val="00D2288D"/>
    <w:rsid w:val="00D23740"/>
    <w:rsid w:val="00D238B9"/>
    <w:rsid w:val="00D27CCC"/>
    <w:rsid w:val="00D32E3B"/>
    <w:rsid w:val="00D33B62"/>
    <w:rsid w:val="00D345E7"/>
    <w:rsid w:val="00D350C8"/>
    <w:rsid w:val="00D354D8"/>
    <w:rsid w:val="00D40A15"/>
    <w:rsid w:val="00D40BA4"/>
    <w:rsid w:val="00D4141E"/>
    <w:rsid w:val="00D416D2"/>
    <w:rsid w:val="00D4227C"/>
    <w:rsid w:val="00D502B8"/>
    <w:rsid w:val="00D504C3"/>
    <w:rsid w:val="00D51474"/>
    <w:rsid w:val="00D538D3"/>
    <w:rsid w:val="00D56136"/>
    <w:rsid w:val="00D606E2"/>
    <w:rsid w:val="00D62387"/>
    <w:rsid w:val="00D62A5F"/>
    <w:rsid w:val="00D64CA3"/>
    <w:rsid w:val="00D657F1"/>
    <w:rsid w:val="00D67C7B"/>
    <w:rsid w:val="00D71342"/>
    <w:rsid w:val="00D7472A"/>
    <w:rsid w:val="00D74A5E"/>
    <w:rsid w:val="00D83969"/>
    <w:rsid w:val="00D84D1C"/>
    <w:rsid w:val="00D86311"/>
    <w:rsid w:val="00D90188"/>
    <w:rsid w:val="00D92D5B"/>
    <w:rsid w:val="00D93206"/>
    <w:rsid w:val="00D95007"/>
    <w:rsid w:val="00D97EA9"/>
    <w:rsid w:val="00DA0BA0"/>
    <w:rsid w:val="00DA21B4"/>
    <w:rsid w:val="00DA6571"/>
    <w:rsid w:val="00DB4472"/>
    <w:rsid w:val="00DB4A7C"/>
    <w:rsid w:val="00DB564E"/>
    <w:rsid w:val="00DB69D2"/>
    <w:rsid w:val="00DB7BF9"/>
    <w:rsid w:val="00DC21B2"/>
    <w:rsid w:val="00DC543D"/>
    <w:rsid w:val="00DC7A11"/>
    <w:rsid w:val="00DC7FAC"/>
    <w:rsid w:val="00DD0491"/>
    <w:rsid w:val="00DD05C4"/>
    <w:rsid w:val="00DD07C9"/>
    <w:rsid w:val="00DD0C2E"/>
    <w:rsid w:val="00DD3CE5"/>
    <w:rsid w:val="00DD5011"/>
    <w:rsid w:val="00DD64AF"/>
    <w:rsid w:val="00DD6AE4"/>
    <w:rsid w:val="00DD6D5D"/>
    <w:rsid w:val="00DD7D2B"/>
    <w:rsid w:val="00DE1B14"/>
    <w:rsid w:val="00DE25EF"/>
    <w:rsid w:val="00DE4C44"/>
    <w:rsid w:val="00DE4F63"/>
    <w:rsid w:val="00DE59B3"/>
    <w:rsid w:val="00DF2441"/>
    <w:rsid w:val="00DF29AB"/>
    <w:rsid w:val="00DF2ED9"/>
    <w:rsid w:val="00DF4971"/>
    <w:rsid w:val="00DF76D7"/>
    <w:rsid w:val="00E01B2D"/>
    <w:rsid w:val="00E06D7D"/>
    <w:rsid w:val="00E07AE2"/>
    <w:rsid w:val="00E1002C"/>
    <w:rsid w:val="00E12B0C"/>
    <w:rsid w:val="00E165E5"/>
    <w:rsid w:val="00E17510"/>
    <w:rsid w:val="00E17B8F"/>
    <w:rsid w:val="00E2126D"/>
    <w:rsid w:val="00E21B91"/>
    <w:rsid w:val="00E2261E"/>
    <w:rsid w:val="00E226E9"/>
    <w:rsid w:val="00E30A3C"/>
    <w:rsid w:val="00E30C86"/>
    <w:rsid w:val="00E32722"/>
    <w:rsid w:val="00E33B33"/>
    <w:rsid w:val="00E3526B"/>
    <w:rsid w:val="00E37047"/>
    <w:rsid w:val="00E41633"/>
    <w:rsid w:val="00E4347A"/>
    <w:rsid w:val="00E435F2"/>
    <w:rsid w:val="00E44AB4"/>
    <w:rsid w:val="00E44B09"/>
    <w:rsid w:val="00E45BEF"/>
    <w:rsid w:val="00E46012"/>
    <w:rsid w:val="00E52B51"/>
    <w:rsid w:val="00E53230"/>
    <w:rsid w:val="00E5375C"/>
    <w:rsid w:val="00E53AE5"/>
    <w:rsid w:val="00E54FA7"/>
    <w:rsid w:val="00E55EF4"/>
    <w:rsid w:val="00E568E7"/>
    <w:rsid w:val="00E57F1B"/>
    <w:rsid w:val="00E602DF"/>
    <w:rsid w:val="00E62608"/>
    <w:rsid w:val="00E63E28"/>
    <w:rsid w:val="00E6466A"/>
    <w:rsid w:val="00E65473"/>
    <w:rsid w:val="00E655A4"/>
    <w:rsid w:val="00E66299"/>
    <w:rsid w:val="00E70827"/>
    <w:rsid w:val="00E70DF7"/>
    <w:rsid w:val="00E71C7E"/>
    <w:rsid w:val="00E752BD"/>
    <w:rsid w:val="00E75D87"/>
    <w:rsid w:val="00E80D97"/>
    <w:rsid w:val="00E81A13"/>
    <w:rsid w:val="00E82F78"/>
    <w:rsid w:val="00E83647"/>
    <w:rsid w:val="00E83C53"/>
    <w:rsid w:val="00E83F3B"/>
    <w:rsid w:val="00E84AF3"/>
    <w:rsid w:val="00E850CE"/>
    <w:rsid w:val="00E855C2"/>
    <w:rsid w:val="00E918FA"/>
    <w:rsid w:val="00E94287"/>
    <w:rsid w:val="00E9483D"/>
    <w:rsid w:val="00E9527E"/>
    <w:rsid w:val="00E97693"/>
    <w:rsid w:val="00EA005D"/>
    <w:rsid w:val="00EA33A4"/>
    <w:rsid w:val="00EA3B47"/>
    <w:rsid w:val="00EA45D8"/>
    <w:rsid w:val="00EA5C24"/>
    <w:rsid w:val="00EA5F81"/>
    <w:rsid w:val="00EA7B88"/>
    <w:rsid w:val="00EB6E7A"/>
    <w:rsid w:val="00EC0D04"/>
    <w:rsid w:val="00EC1BD8"/>
    <w:rsid w:val="00EC2AB1"/>
    <w:rsid w:val="00EC336D"/>
    <w:rsid w:val="00EC423F"/>
    <w:rsid w:val="00EC63E2"/>
    <w:rsid w:val="00EC69E1"/>
    <w:rsid w:val="00EC6D2D"/>
    <w:rsid w:val="00ED2941"/>
    <w:rsid w:val="00ED45E3"/>
    <w:rsid w:val="00ED65ED"/>
    <w:rsid w:val="00EE25F5"/>
    <w:rsid w:val="00EE278E"/>
    <w:rsid w:val="00EE3AEB"/>
    <w:rsid w:val="00EE4363"/>
    <w:rsid w:val="00EF0FE0"/>
    <w:rsid w:val="00EF1FF3"/>
    <w:rsid w:val="00EF2BED"/>
    <w:rsid w:val="00EF5987"/>
    <w:rsid w:val="00EF64A8"/>
    <w:rsid w:val="00F01448"/>
    <w:rsid w:val="00F01EBA"/>
    <w:rsid w:val="00F024B3"/>
    <w:rsid w:val="00F046C3"/>
    <w:rsid w:val="00F04B25"/>
    <w:rsid w:val="00F051B3"/>
    <w:rsid w:val="00F06136"/>
    <w:rsid w:val="00F215A9"/>
    <w:rsid w:val="00F21A6E"/>
    <w:rsid w:val="00F226CE"/>
    <w:rsid w:val="00F23BB1"/>
    <w:rsid w:val="00F24CCC"/>
    <w:rsid w:val="00F27DB8"/>
    <w:rsid w:val="00F3080D"/>
    <w:rsid w:val="00F31ACB"/>
    <w:rsid w:val="00F32D1A"/>
    <w:rsid w:val="00F32EE8"/>
    <w:rsid w:val="00F33BFD"/>
    <w:rsid w:val="00F36F50"/>
    <w:rsid w:val="00F410EA"/>
    <w:rsid w:val="00F413C3"/>
    <w:rsid w:val="00F44F7C"/>
    <w:rsid w:val="00F4567B"/>
    <w:rsid w:val="00F45C68"/>
    <w:rsid w:val="00F47577"/>
    <w:rsid w:val="00F5294A"/>
    <w:rsid w:val="00F533AD"/>
    <w:rsid w:val="00F534B9"/>
    <w:rsid w:val="00F5728B"/>
    <w:rsid w:val="00F61B63"/>
    <w:rsid w:val="00F61E0A"/>
    <w:rsid w:val="00F671B2"/>
    <w:rsid w:val="00F673C4"/>
    <w:rsid w:val="00F7022D"/>
    <w:rsid w:val="00F70FF1"/>
    <w:rsid w:val="00F70FFA"/>
    <w:rsid w:val="00F73B1E"/>
    <w:rsid w:val="00F74BB3"/>
    <w:rsid w:val="00F76EFE"/>
    <w:rsid w:val="00F77554"/>
    <w:rsid w:val="00F8102D"/>
    <w:rsid w:val="00F81B41"/>
    <w:rsid w:val="00F82F52"/>
    <w:rsid w:val="00F83F52"/>
    <w:rsid w:val="00F84C0F"/>
    <w:rsid w:val="00F86641"/>
    <w:rsid w:val="00F87901"/>
    <w:rsid w:val="00F91945"/>
    <w:rsid w:val="00F91FCF"/>
    <w:rsid w:val="00F955CF"/>
    <w:rsid w:val="00F9673A"/>
    <w:rsid w:val="00FA0840"/>
    <w:rsid w:val="00FA0AD4"/>
    <w:rsid w:val="00FA27F5"/>
    <w:rsid w:val="00FA4502"/>
    <w:rsid w:val="00FA65B3"/>
    <w:rsid w:val="00FA681F"/>
    <w:rsid w:val="00FA7B89"/>
    <w:rsid w:val="00FB19F4"/>
    <w:rsid w:val="00FB1F36"/>
    <w:rsid w:val="00FB4732"/>
    <w:rsid w:val="00FB5355"/>
    <w:rsid w:val="00FB5CC0"/>
    <w:rsid w:val="00FB72FC"/>
    <w:rsid w:val="00FB7F26"/>
    <w:rsid w:val="00FC3325"/>
    <w:rsid w:val="00FC4239"/>
    <w:rsid w:val="00FC45F0"/>
    <w:rsid w:val="00FC5610"/>
    <w:rsid w:val="00FD1A59"/>
    <w:rsid w:val="00FD1EF9"/>
    <w:rsid w:val="00FD7DA4"/>
    <w:rsid w:val="00FD7E01"/>
    <w:rsid w:val="00FE16FC"/>
    <w:rsid w:val="00FE21A5"/>
    <w:rsid w:val="00FE2712"/>
    <w:rsid w:val="00FE33DE"/>
    <w:rsid w:val="00FE7485"/>
    <w:rsid w:val="00FF1B46"/>
    <w:rsid w:val="00FF2067"/>
    <w:rsid w:val="00FF573B"/>
    <w:rsid w:val="00FF5A93"/>
    <w:rsid w:val="00FF72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da-DK" w:eastAsia="da-DK" w:bidi="da-DK"/>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2CEB"/>
    <w:pPr>
      <w:spacing w:line="288" w:lineRule="auto"/>
      <w:jc w:val="both"/>
    </w:pPr>
    <w:rPr>
      <w:rFonts w:ascii="Times New Roman" w:hAnsi="Times New Roman"/>
      <w:sz w:val="22"/>
      <w:szCs w:val="22"/>
    </w:rPr>
  </w:style>
  <w:style w:type="paragraph" w:styleId="Heading1">
    <w:name w:val="heading 1"/>
    <w:basedOn w:val="Normal"/>
    <w:next w:val="Normal"/>
    <w:link w:val="Heading1Char"/>
    <w:qFormat/>
    <w:rsid w:val="004E2CEB"/>
    <w:pPr>
      <w:numPr>
        <w:numId w:val="1"/>
      </w:numPr>
      <w:ind w:left="567" w:hanging="567"/>
      <w:outlineLvl w:val="0"/>
    </w:pPr>
    <w:rPr>
      <w:kern w:val="28"/>
    </w:rPr>
  </w:style>
  <w:style w:type="paragraph" w:styleId="Heading2">
    <w:name w:val="heading 2"/>
    <w:aliases w:val="Char, Char"/>
    <w:basedOn w:val="Normal"/>
    <w:next w:val="Normal"/>
    <w:link w:val="Heading2Char"/>
    <w:qFormat/>
    <w:rsid w:val="004E2CEB"/>
    <w:pPr>
      <w:numPr>
        <w:ilvl w:val="1"/>
        <w:numId w:val="1"/>
      </w:numPr>
      <w:ind w:left="567" w:hanging="567"/>
      <w:outlineLvl w:val="1"/>
    </w:pPr>
  </w:style>
  <w:style w:type="paragraph" w:styleId="Heading3">
    <w:name w:val="heading 3"/>
    <w:basedOn w:val="Normal"/>
    <w:next w:val="Normal"/>
    <w:link w:val="Heading3Char"/>
    <w:qFormat/>
    <w:rsid w:val="004E2CEB"/>
    <w:pPr>
      <w:numPr>
        <w:ilvl w:val="2"/>
        <w:numId w:val="1"/>
      </w:numPr>
      <w:ind w:left="567" w:hanging="567"/>
      <w:outlineLvl w:val="2"/>
    </w:pPr>
  </w:style>
  <w:style w:type="paragraph" w:styleId="Heading4">
    <w:name w:val="heading 4"/>
    <w:basedOn w:val="Normal"/>
    <w:next w:val="Normal"/>
    <w:link w:val="Heading4Char"/>
    <w:qFormat/>
    <w:rsid w:val="004E2CEB"/>
    <w:pPr>
      <w:numPr>
        <w:ilvl w:val="3"/>
        <w:numId w:val="1"/>
      </w:numPr>
      <w:ind w:left="567" w:hanging="567"/>
      <w:outlineLvl w:val="3"/>
    </w:pPr>
  </w:style>
  <w:style w:type="paragraph" w:styleId="Heading5">
    <w:name w:val="heading 5"/>
    <w:basedOn w:val="Normal"/>
    <w:next w:val="Normal"/>
    <w:link w:val="Heading5Char"/>
    <w:qFormat/>
    <w:rsid w:val="004E2CEB"/>
    <w:pPr>
      <w:numPr>
        <w:ilvl w:val="4"/>
        <w:numId w:val="1"/>
      </w:numPr>
      <w:ind w:left="567" w:hanging="567"/>
      <w:outlineLvl w:val="4"/>
    </w:pPr>
  </w:style>
  <w:style w:type="paragraph" w:styleId="Heading6">
    <w:name w:val="heading 6"/>
    <w:basedOn w:val="Normal"/>
    <w:next w:val="Normal"/>
    <w:link w:val="Heading6Char"/>
    <w:qFormat/>
    <w:rsid w:val="004E2CEB"/>
    <w:pPr>
      <w:numPr>
        <w:ilvl w:val="5"/>
        <w:numId w:val="1"/>
      </w:numPr>
      <w:ind w:left="567" w:hanging="567"/>
      <w:outlineLvl w:val="5"/>
    </w:pPr>
  </w:style>
  <w:style w:type="paragraph" w:styleId="Heading7">
    <w:name w:val="heading 7"/>
    <w:basedOn w:val="Normal"/>
    <w:next w:val="Normal"/>
    <w:link w:val="Heading7Char"/>
    <w:qFormat/>
    <w:rsid w:val="004E2CEB"/>
    <w:pPr>
      <w:numPr>
        <w:ilvl w:val="6"/>
        <w:numId w:val="1"/>
      </w:numPr>
      <w:ind w:left="567" w:hanging="567"/>
      <w:outlineLvl w:val="6"/>
    </w:pPr>
  </w:style>
  <w:style w:type="paragraph" w:styleId="Heading8">
    <w:name w:val="heading 8"/>
    <w:basedOn w:val="Normal"/>
    <w:next w:val="Normal"/>
    <w:link w:val="Heading8Char"/>
    <w:qFormat/>
    <w:rsid w:val="004E2CEB"/>
    <w:pPr>
      <w:numPr>
        <w:ilvl w:val="7"/>
        <w:numId w:val="1"/>
      </w:numPr>
      <w:ind w:left="567" w:hanging="567"/>
      <w:outlineLvl w:val="7"/>
    </w:pPr>
  </w:style>
  <w:style w:type="paragraph" w:styleId="Heading9">
    <w:name w:val="heading 9"/>
    <w:basedOn w:val="Normal"/>
    <w:next w:val="Normal"/>
    <w:link w:val="Heading9Char"/>
    <w:qFormat/>
    <w:rsid w:val="004E2CEB"/>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da-DK" w:eastAsia="da-DK" w:bidi="da-DK"/>
    </w:rPr>
  </w:style>
  <w:style w:type="character" w:customStyle="1" w:styleId="Heading2Char">
    <w:name w:val="Heading 2 Char"/>
    <w:aliases w:val="Char Char, Char Char"/>
    <w:basedOn w:val="DefaultParagraphFont"/>
    <w:link w:val="Heading2"/>
    <w:qFormat/>
    <w:locked/>
    <w:rsid w:val="003B283B"/>
    <w:rPr>
      <w:rFonts w:ascii="Times New Roman" w:hAnsi="Times New Roman"/>
      <w:sz w:val="22"/>
      <w:szCs w:val="22"/>
      <w:lang w:val="da-DK" w:eastAsia="da-DK" w:bidi="da-DK"/>
    </w:rPr>
  </w:style>
  <w:style w:type="character" w:customStyle="1" w:styleId="Heading3Char">
    <w:name w:val="Heading 3 Char"/>
    <w:basedOn w:val="DefaultParagraphFont"/>
    <w:link w:val="Heading3"/>
    <w:locked/>
    <w:rsid w:val="003B283B"/>
    <w:rPr>
      <w:rFonts w:ascii="Times New Roman" w:hAnsi="Times New Roman"/>
      <w:sz w:val="22"/>
      <w:szCs w:val="22"/>
      <w:lang w:val="da-DK" w:eastAsia="da-DK" w:bidi="da-DK"/>
    </w:rPr>
  </w:style>
  <w:style w:type="character" w:customStyle="1" w:styleId="Heading4Char">
    <w:name w:val="Heading 4 Char"/>
    <w:basedOn w:val="DefaultParagraphFont"/>
    <w:link w:val="Heading4"/>
    <w:locked/>
    <w:rsid w:val="003B283B"/>
    <w:rPr>
      <w:rFonts w:ascii="Times New Roman" w:hAnsi="Times New Roman"/>
      <w:sz w:val="22"/>
      <w:szCs w:val="22"/>
      <w:lang w:val="da-DK" w:eastAsia="da-DK" w:bidi="da-DK"/>
    </w:rPr>
  </w:style>
  <w:style w:type="character" w:customStyle="1" w:styleId="Heading5Char">
    <w:name w:val="Heading 5 Char"/>
    <w:basedOn w:val="DefaultParagraphFont"/>
    <w:link w:val="Heading5"/>
    <w:locked/>
    <w:rsid w:val="003B283B"/>
    <w:rPr>
      <w:rFonts w:ascii="Times New Roman" w:hAnsi="Times New Roman"/>
      <w:sz w:val="22"/>
      <w:szCs w:val="22"/>
      <w:lang w:val="da-DK" w:eastAsia="da-DK" w:bidi="da-DK"/>
    </w:rPr>
  </w:style>
  <w:style w:type="character" w:customStyle="1" w:styleId="Heading6Char">
    <w:name w:val="Heading 6 Char"/>
    <w:basedOn w:val="DefaultParagraphFont"/>
    <w:link w:val="Heading6"/>
    <w:locked/>
    <w:rsid w:val="003B283B"/>
    <w:rPr>
      <w:rFonts w:ascii="Times New Roman" w:hAnsi="Times New Roman"/>
      <w:sz w:val="22"/>
      <w:szCs w:val="22"/>
      <w:lang w:val="da-DK" w:eastAsia="da-DK" w:bidi="da-DK"/>
    </w:rPr>
  </w:style>
  <w:style w:type="character" w:customStyle="1" w:styleId="Heading7Char">
    <w:name w:val="Heading 7 Char"/>
    <w:basedOn w:val="DefaultParagraphFont"/>
    <w:link w:val="Heading7"/>
    <w:locked/>
    <w:rsid w:val="003B283B"/>
    <w:rPr>
      <w:rFonts w:ascii="Times New Roman" w:hAnsi="Times New Roman"/>
      <w:sz w:val="22"/>
      <w:szCs w:val="22"/>
      <w:lang w:val="da-DK" w:eastAsia="da-DK" w:bidi="da-DK"/>
    </w:rPr>
  </w:style>
  <w:style w:type="character" w:customStyle="1" w:styleId="Heading8Char">
    <w:name w:val="Heading 8 Char"/>
    <w:basedOn w:val="DefaultParagraphFont"/>
    <w:link w:val="Heading8"/>
    <w:locked/>
    <w:rsid w:val="003B283B"/>
    <w:rPr>
      <w:rFonts w:ascii="Times New Roman" w:hAnsi="Times New Roman"/>
      <w:sz w:val="22"/>
      <w:szCs w:val="22"/>
      <w:lang w:val="da-DK" w:eastAsia="da-DK" w:bidi="da-DK"/>
    </w:rPr>
  </w:style>
  <w:style w:type="character" w:customStyle="1" w:styleId="Heading9Char">
    <w:name w:val="Heading 9 Char"/>
    <w:basedOn w:val="DefaultParagraphFont"/>
    <w:link w:val="Heading9"/>
    <w:locked/>
    <w:rsid w:val="003B283B"/>
    <w:rPr>
      <w:rFonts w:ascii="Times New Roman" w:hAnsi="Times New Roman"/>
      <w:sz w:val="22"/>
      <w:szCs w:val="22"/>
      <w:lang w:val="da-DK" w:eastAsia="da-DK" w:bidi="da-DK"/>
    </w:rPr>
  </w:style>
  <w:style w:type="paragraph" w:styleId="Footer">
    <w:name w:val="footer"/>
    <w:aliases w:val="Footer-odd"/>
    <w:basedOn w:val="Normal"/>
    <w:link w:val="FooterChar"/>
    <w:qFormat/>
    <w:rsid w:val="004E2CEB"/>
  </w:style>
  <w:style w:type="character" w:customStyle="1" w:styleId="FooterChar">
    <w:name w:val="Footer Char"/>
    <w:aliases w:val="Footer-odd Char"/>
    <w:basedOn w:val="DefaultParagraphFont"/>
    <w:link w:val="Footer"/>
    <w:locked/>
    <w:rsid w:val="003B283B"/>
    <w:rPr>
      <w:rFonts w:ascii="Times New Roman" w:hAnsi="Times New Roman"/>
      <w:sz w:val="22"/>
      <w:szCs w:val="22"/>
    </w:rPr>
  </w:style>
  <w:style w:type="paragraph" w:styleId="FootnoteText">
    <w:name w:val="footnote text"/>
    <w:basedOn w:val="Normal"/>
    <w:link w:val="FootnoteTextChar"/>
    <w:qFormat/>
    <w:rsid w:val="004E2CEB"/>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da-DK" w:eastAsia="da-DK" w:bidi="da-DK"/>
    </w:rPr>
  </w:style>
  <w:style w:type="paragraph" w:styleId="Header">
    <w:name w:val="header"/>
    <w:basedOn w:val="Normal"/>
    <w:link w:val="HeaderChar"/>
    <w:qFormat/>
    <w:rsid w:val="004E2CEB"/>
  </w:style>
  <w:style w:type="character" w:customStyle="1" w:styleId="HeaderChar">
    <w:name w:val="Header Char"/>
    <w:basedOn w:val="DefaultParagraphFont"/>
    <w:link w:val="Header"/>
    <w:locked/>
    <w:rsid w:val="003B283B"/>
    <w:rPr>
      <w:rFonts w:ascii="Times New Roman" w:hAnsi="Times New Roman"/>
      <w:sz w:val="22"/>
      <w:szCs w:val="22"/>
    </w:rPr>
  </w:style>
  <w:style w:type="character" w:styleId="FootnoteReference">
    <w:name w:val="footnote reference"/>
    <w:aliases w:val="Footnote Reference Superscript,Footnote symbol,SUPERS,Times 10 Point,Exposant 3 Point,Footnote reference number,note TESI,-E Fußnotenzeichen,number"/>
    <w:basedOn w:val="DefaultParagraphFont"/>
    <w:unhideWhenUsed/>
    <w:qFormat/>
    <w:rsid w:val="004E2CEB"/>
    <w:rPr>
      <w:sz w:val="24"/>
      <w:vertAlign w:val="superscript"/>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4E2CEB"/>
    <w:pPr>
      <w:ind w:left="720"/>
    </w:pPr>
    <w:rPr>
      <w:i/>
    </w:rPr>
  </w:style>
  <w:style w:type="paragraph" w:styleId="TOC1">
    <w:name w:val="toc 1"/>
    <w:basedOn w:val="Normal"/>
    <w:next w:val="Normal"/>
    <w:autoRedefine/>
    <w:uiPriority w:val="39"/>
    <w:locked/>
    <w:rsid w:val="00AF6F3E"/>
    <w:pPr>
      <w:tabs>
        <w:tab w:val="right" w:leader="dot" w:pos="9062"/>
      </w:tabs>
      <w:ind w:left="540" w:hanging="540"/>
    </w:pPr>
  </w:style>
  <w:style w:type="paragraph" w:styleId="BalloonText">
    <w:name w:val="Balloon Text"/>
    <w:basedOn w:val="Normal"/>
    <w:link w:val="BalloonTextChar"/>
    <w:rsid w:val="00AF6F3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F6F3E"/>
    <w:rPr>
      <w:rFonts w:ascii="Tahoma" w:hAnsi="Tahoma" w:cs="Tahoma"/>
      <w:sz w:val="16"/>
      <w:szCs w:val="16"/>
      <w:lang w:val="da-DK" w:eastAsia="da-DK" w:bidi="da-DK"/>
    </w:rPr>
  </w:style>
  <w:style w:type="paragraph" w:styleId="ListParagraph">
    <w:name w:val="List Paragraph"/>
    <w:aliases w:val="Number list"/>
    <w:basedOn w:val="Normal"/>
    <w:uiPriority w:val="34"/>
    <w:qFormat/>
    <w:rsid w:val="0047417A"/>
    <w:pPr>
      <w:ind w:left="720"/>
      <w:contextualSpacing/>
    </w:pPr>
  </w:style>
  <w:style w:type="character" w:customStyle="1" w:styleId="normal--char">
    <w:name w:val="normal--char"/>
    <w:basedOn w:val="DefaultParagraphFont"/>
    <w:rsid w:val="0047417A"/>
    <w:rPr>
      <w:rFonts w:cs="Times New Roman"/>
    </w:rPr>
  </w:style>
  <w:style w:type="table" w:styleId="TableGrid">
    <w:name w:val="Table Grid"/>
    <w:basedOn w:val="TableNormal"/>
    <w:uiPriority w:val="59"/>
    <w:locked/>
    <w:rsid w:val="004929C8"/>
    <w:pPr>
      <w:overflowPunct w:val="0"/>
      <w:autoSpaceDE w:val="0"/>
      <w:autoSpaceDN w:val="0"/>
      <w:adjustRightInd w:val="0"/>
      <w:spacing w:line="288" w:lineRule="auto"/>
      <w:jc w:val="both"/>
      <w:textAlignment w:val="baseline"/>
    </w:pPr>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aliases w:val="T"/>
    <w:basedOn w:val="Heading1"/>
    <w:next w:val="Normal"/>
    <w:uiPriority w:val="39"/>
    <w:unhideWhenUsed/>
    <w:qFormat/>
    <w:rsid w:val="00026BD2"/>
    <w:pPr>
      <w:keepNext/>
      <w:keepLines/>
      <w:numPr>
        <w:numId w:val="0"/>
      </w:numPr>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character" w:styleId="Emphasis">
    <w:name w:val="Emphasis"/>
    <w:uiPriority w:val="20"/>
    <w:qFormat/>
    <w:locked/>
    <w:rsid w:val="00392559"/>
    <w:rPr>
      <w:i/>
      <w:iCs/>
    </w:rPr>
  </w:style>
  <w:style w:type="paragraph" w:styleId="TOC2">
    <w:name w:val="toc 2"/>
    <w:basedOn w:val="Normal"/>
    <w:next w:val="Normal"/>
    <w:autoRedefine/>
    <w:uiPriority w:val="39"/>
    <w:locked/>
    <w:rsid w:val="00FC45F0"/>
    <w:pPr>
      <w:spacing w:after="100"/>
      <w:ind w:left="220"/>
    </w:pPr>
  </w:style>
  <w:style w:type="paragraph" w:styleId="TOC3">
    <w:name w:val="toc 3"/>
    <w:basedOn w:val="Normal"/>
    <w:next w:val="Normal"/>
    <w:autoRedefine/>
    <w:uiPriority w:val="39"/>
    <w:locked/>
    <w:rsid w:val="00FC45F0"/>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da-DK" w:eastAsia="da-DK" w:bidi="da-DK"/>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2CEB"/>
    <w:pPr>
      <w:spacing w:line="288" w:lineRule="auto"/>
      <w:jc w:val="both"/>
    </w:pPr>
    <w:rPr>
      <w:rFonts w:ascii="Times New Roman" w:hAnsi="Times New Roman"/>
      <w:sz w:val="22"/>
      <w:szCs w:val="22"/>
    </w:rPr>
  </w:style>
  <w:style w:type="paragraph" w:styleId="Heading1">
    <w:name w:val="heading 1"/>
    <w:basedOn w:val="Normal"/>
    <w:next w:val="Normal"/>
    <w:link w:val="Heading1Char"/>
    <w:qFormat/>
    <w:rsid w:val="004E2CEB"/>
    <w:pPr>
      <w:numPr>
        <w:numId w:val="1"/>
      </w:numPr>
      <w:ind w:left="567" w:hanging="567"/>
      <w:outlineLvl w:val="0"/>
    </w:pPr>
    <w:rPr>
      <w:kern w:val="28"/>
    </w:rPr>
  </w:style>
  <w:style w:type="paragraph" w:styleId="Heading2">
    <w:name w:val="heading 2"/>
    <w:aliases w:val="Char, Char"/>
    <w:basedOn w:val="Normal"/>
    <w:next w:val="Normal"/>
    <w:link w:val="Heading2Char"/>
    <w:qFormat/>
    <w:rsid w:val="004E2CEB"/>
    <w:pPr>
      <w:numPr>
        <w:ilvl w:val="1"/>
        <w:numId w:val="1"/>
      </w:numPr>
      <w:ind w:left="567" w:hanging="567"/>
      <w:outlineLvl w:val="1"/>
    </w:pPr>
  </w:style>
  <w:style w:type="paragraph" w:styleId="Heading3">
    <w:name w:val="heading 3"/>
    <w:basedOn w:val="Normal"/>
    <w:next w:val="Normal"/>
    <w:link w:val="Heading3Char"/>
    <w:qFormat/>
    <w:rsid w:val="004E2CEB"/>
    <w:pPr>
      <w:numPr>
        <w:ilvl w:val="2"/>
        <w:numId w:val="1"/>
      </w:numPr>
      <w:ind w:left="567" w:hanging="567"/>
      <w:outlineLvl w:val="2"/>
    </w:pPr>
  </w:style>
  <w:style w:type="paragraph" w:styleId="Heading4">
    <w:name w:val="heading 4"/>
    <w:basedOn w:val="Normal"/>
    <w:next w:val="Normal"/>
    <w:link w:val="Heading4Char"/>
    <w:qFormat/>
    <w:rsid w:val="004E2CEB"/>
    <w:pPr>
      <w:numPr>
        <w:ilvl w:val="3"/>
        <w:numId w:val="1"/>
      </w:numPr>
      <w:ind w:left="567" w:hanging="567"/>
      <w:outlineLvl w:val="3"/>
    </w:pPr>
  </w:style>
  <w:style w:type="paragraph" w:styleId="Heading5">
    <w:name w:val="heading 5"/>
    <w:basedOn w:val="Normal"/>
    <w:next w:val="Normal"/>
    <w:link w:val="Heading5Char"/>
    <w:qFormat/>
    <w:rsid w:val="004E2CEB"/>
    <w:pPr>
      <w:numPr>
        <w:ilvl w:val="4"/>
        <w:numId w:val="1"/>
      </w:numPr>
      <w:ind w:left="567" w:hanging="567"/>
      <w:outlineLvl w:val="4"/>
    </w:pPr>
  </w:style>
  <w:style w:type="paragraph" w:styleId="Heading6">
    <w:name w:val="heading 6"/>
    <w:basedOn w:val="Normal"/>
    <w:next w:val="Normal"/>
    <w:link w:val="Heading6Char"/>
    <w:qFormat/>
    <w:rsid w:val="004E2CEB"/>
    <w:pPr>
      <w:numPr>
        <w:ilvl w:val="5"/>
        <w:numId w:val="1"/>
      </w:numPr>
      <w:ind w:left="567" w:hanging="567"/>
      <w:outlineLvl w:val="5"/>
    </w:pPr>
  </w:style>
  <w:style w:type="paragraph" w:styleId="Heading7">
    <w:name w:val="heading 7"/>
    <w:basedOn w:val="Normal"/>
    <w:next w:val="Normal"/>
    <w:link w:val="Heading7Char"/>
    <w:qFormat/>
    <w:rsid w:val="004E2CEB"/>
    <w:pPr>
      <w:numPr>
        <w:ilvl w:val="6"/>
        <w:numId w:val="1"/>
      </w:numPr>
      <w:ind w:left="567" w:hanging="567"/>
      <w:outlineLvl w:val="6"/>
    </w:pPr>
  </w:style>
  <w:style w:type="paragraph" w:styleId="Heading8">
    <w:name w:val="heading 8"/>
    <w:basedOn w:val="Normal"/>
    <w:next w:val="Normal"/>
    <w:link w:val="Heading8Char"/>
    <w:qFormat/>
    <w:rsid w:val="004E2CEB"/>
    <w:pPr>
      <w:numPr>
        <w:ilvl w:val="7"/>
        <w:numId w:val="1"/>
      </w:numPr>
      <w:ind w:left="567" w:hanging="567"/>
      <w:outlineLvl w:val="7"/>
    </w:pPr>
  </w:style>
  <w:style w:type="paragraph" w:styleId="Heading9">
    <w:name w:val="heading 9"/>
    <w:basedOn w:val="Normal"/>
    <w:next w:val="Normal"/>
    <w:link w:val="Heading9Char"/>
    <w:qFormat/>
    <w:rsid w:val="004E2CEB"/>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da-DK" w:eastAsia="da-DK" w:bidi="da-DK"/>
    </w:rPr>
  </w:style>
  <w:style w:type="character" w:customStyle="1" w:styleId="Heading2Char">
    <w:name w:val="Heading 2 Char"/>
    <w:aliases w:val="Char Char, Char Char"/>
    <w:basedOn w:val="DefaultParagraphFont"/>
    <w:link w:val="Heading2"/>
    <w:qFormat/>
    <w:locked/>
    <w:rsid w:val="003B283B"/>
    <w:rPr>
      <w:rFonts w:ascii="Times New Roman" w:hAnsi="Times New Roman"/>
      <w:sz w:val="22"/>
      <w:szCs w:val="22"/>
      <w:lang w:val="da-DK" w:eastAsia="da-DK" w:bidi="da-DK"/>
    </w:rPr>
  </w:style>
  <w:style w:type="character" w:customStyle="1" w:styleId="Heading3Char">
    <w:name w:val="Heading 3 Char"/>
    <w:basedOn w:val="DefaultParagraphFont"/>
    <w:link w:val="Heading3"/>
    <w:locked/>
    <w:rsid w:val="003B283B"/>
    <w:rPr>
      <w:rFonts w:ascii="Times New Roman" w:hAnsi="Times New Roman"/>
      <w:sz w:val="22"/>
      <w:szCs w:val="22"/>
      <w:lang w:val="da-DK" w:eastAsia="da-DK" w:bidi="da-DK"/>
    </w:rPr>
  </w:style>
  <w:style w:type="character" w:customStyle="1" w:styleId="Heading4Char">
    <w:name w:val="Heading 4 Char"/>
    <w:basedOn w:val="DefaultParagraphFont"/>
    <w:link w:val="Heading4"/>
    <w:locked/>
    <w:rsid w:val="003B283B"/>
    <w:rPr>
      <w:rFonts w:ascii="Times New Roman" w:hAnsi="Times New Roman"/>
      <w:sz w:val="22"/>
      <w:szCs w:val="22"/>
      <w:lang w:val="da-DK" w:eastAsia="da-DK" w:bidi="da-DK"/>
    </w:rPr>
  </w:style>
  <w:style w:type="character" w:customStyle="1" w:styleId="Heading5Char">
    <w:name w:val="Heading 5 Char"/>
    <w:basedOn w:val="DefaultParagraphFont"/>
    <w:link w:val="Heading5"/>
    <w:locked/>
    <w:rsid w:val="003B283B"/>
    <w:rPr>
      <w:rFonts w:ascii="Times New Roman" w:hAnsi="Times New Roman"/>
      <w:sz w:val="22"/>
      <w:szCs w:val="22"/>
      <w:lang w:val="da-DK" w:eastAsia="da-DK" w:bidi="da-DK"/>
    </w:rPr>
  </w:style>
  <w:style w:type="character" w:customStyle="1" w:styleId="Heading6Char">
    <w:name w:val="Heading 6 Char"/>
    <w:basedOn w:val="DefaultParagraphFont"/>
    <w:link w:val="Heading6"/>
    <w:locked/>
    <w:rsid w:val="003B283B"/>
    <w:rPr>
      <w:rFonts w:ascii="Times New Roman" w:hAnsi="Times New Roman"/>
      <w:sz w:val="22"/>
      <w:szCs w:val="22"/>
      <w:lang w:val="da-DK" w:eastAsia="da-DK" w:bidi="da-DK"/>
    </w:rPr>
  </w:style>
  <w:style w:type="character" w:customStyle="1" w:styleId="Heading7Char">
    <w:name w:val="Heading 7 Char"/>
    <w:basedOn w:val="DefaultParagraphFont"/>
    <w:link w:val="Heading7"/>
    <w:locked/>
    <w:rsid w:val="003B283B"/>
    <w:rPr>
      <w:rFonts w:ascii="Times New Roman" w:hAnsi="Times New Roman"/>
      <w:sz w:val="22"/>
      <w:szCs w:val="22"/>
      <w:lang w:val="da-DK" w:eastAsia="da-DK" w:bidi="da-DK"/>
    </w:rPr>
  </w:style>
  <w:style w:type="character" w:customStyle="1" w:styleId="Heading8Char">
    <w:name w:val="Heading 8 Char"/>
    <w:basedOn w:val="DefaultParagraphFont"/>
    <w:link w:val="Heading8"/>
    <w:locked/>
    <w:rsid w:val="003B283B"/>
    <w:rPr>
      <w:rFonts w:ascii="Times New Roman" w:hAnsi="Times New Roman"/>
      <w:sz w:val="22"/>
      <w:szCs w:val="22"/>
      <w:lang w:val="da-DK" w:eastAsia="da-DK" w:bidi="da-DK"/>
    </w:rPr>
  </w:style>
  <w:style w:type="character" w:customStyle="1" w:styleId="Heading9Char">
    <w:name w:val="Heading 9 Char"/>
    <w:basedOn w:val="DefaultParagraphFont"/>
    <w:link w:val="Heading9"/>
    <w:locked/>
    <w:rsid w:val="003B283B"/>
    <w:rPr>
      <w:rFonts w:ascii="Times New Roman" w:hAnsi="Times New Roman"/>
      <w:sz w:val="22"/>
      <w:szCs w:val="22"/>
      <w:lang w:val="da-DK" w:eastAsia="da-DK" w:bidi="da-DK"/>
    </w:rPr>
  </w:style>
  <w:style w:type="paragraph" w:styleId="Footer">
    <w:name w:val="footer"/>
    <w:aliases w:val="Footer-odd"/>
    <w:basedOn w:val="Normal"/>
    <w:link w:val="FooterChar"/>
    <w:qFormat/>
    <w:rsid w:val="004E2CEB"/>
  </w:style>
  <w:style w:type="character" w:customStyle="1" w:styleId="FooterChar">
    <w:name w:val="Footer Char"/>
    <w:aliases w:val="Footer-odd Char"/>
    <w:basedOn w:val="DefaultParagraphFont"/>
    <w:link w:val="Footer"/>
    <w:locked/>
    <w:rsid w:val="003B283B"/>
    <w:rPr>
      <w:rFonts w:ascii="Times New Roman" w:hAnsi="Times New Roman"/>
      <w:sz w:val="22"/>
      <w:szCs w:val="22"/>
    </w:rPr>
  </w:style>
  <w:style w:type="paragraph" w:styleId="FootnoteText">
    <w:name w:val="footnote text"/>
    <w:basedOn w:val="Normal"/>
    <w:link w:val="FootnoteTextChar"/>
    <w:qFormat/>
    <w:rsid w:val="004E2CEB"/>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da-DK" w:eastAsia="da-DK" w:bidi="da-DK"/>
    </w:rPr>
  </w:style>
  <w:style w:type="paragraph" w:styleId="Header">
    <w:name w:val="header"/>
    <w:basedOn w:val="Normal"/>
    <w:link w:val="HeaderChar"/>
    <w:qFormat/>
    <w:rsid w:val="004E2CEB"/>
  </w:style>
  <w:style w:type="character" w:customStyle="1" w:styleId="HeaderChar">
    <w:name w:val="Header Char"/>
    <w:basedOn w:val="DefaultParagraphFont"/>
    <w:link w:val="Header"/>
    <w:locked/>
    <w:rsid w:val="003B283B"/>
    <w:rPr>
      <w:rFonts w:ascii="Times New Roman" w:hAnsi="Times New Roman"/>
      <w:sz w:val="22"/>
      <w:szCs w:val="22"/>
    </w:rPr>
  </w:style>
  <w:style w:type="character" w:styleId="FootnoteReference">
    <w:name w:val="footnote reference"/>
    <w:aliases w:val="Footnote Reference Superscript,Footnote symbol,SUPERS,Times 10 Point,Exposant 3 Point,Footnote reference number,note TESI,-E Fußnotenzeichen,number"/>
    <w:basedOn w:val="DefaultParagraphFont"/>
    <w:unhideWhenUsed/>
    <w:qFormat/>
    <w:rsid w:val="004E2CEB"/>
    <w:rPr>
      <w:sz w:val="24"/>
      <w:vertAlign w:val="superscript"/>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4E2CEB"/>
    <w:pPr>
      <w:ind w:left="720"/>
    </w:pPr>
    <w:rPr>
      <w:i/>
    </w:rPr>
  </w:style>
  <w:style w:type="paragraph" w:styleId="TOC1">
    <w:name w:val="toc 1"/>
    <w:basedOn w:val="Normal"/>
    <w:next w:val="Normal"/>
    <w:autoRedefine/>
    <w:uiPriority w:val="39"/>
    <w:locked/>
    <w:rsid w:val="00AF6F3E"/>
    <w:pPr>
      <w:tabs>
        <w:tab w:val="right" w:leader="dot" w:pos="9062"/>
      </w:tabs>
      <w:ind w:left="540" w:hanging="540"/>
    </w:pPr>
  </w:style>
  <w:style w:type="paragraph" w:styleId="BalloonText">
    <w:name w:val="Balloon Text"/>
    <w:basedOn w:val="Normal"/>
    <w:link w:val="BalloonTextChar"/>
    <w:rsid w:val="00AF6F3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F6F3E"/>
    <w:rPr>
      <w:rFonts w:ascii="Tahoma" w:hAnsi="Tahoma" w:cs="Tahoma"/>
      <w:sz w:val="16"/>
      <w:szCs w:val="16"/>
      <w:lang w:val="da-DK" w:eastAsia="da-DK" w:bidi="da-DK"/>
    </w:rPr>
  </w:style>
  <w:style w:type="paragraph" w:styleId="ListParagraph">
    <w:name w:val="List Paragraph"/>
    <w:aliases w:val="Number list"/>
    <w:basedOn w:val="Normal"/>
    <w:uiPriority w:val="34"/>
    <w:qFormat/>
    <w:rsid w:val="0047417A"/>
    <w:pPr>
      <w:ind w:left="720"/>
      <w:contextualSpacing/>
    </w:pPr>
  </w:style>
  <w:style w:type="character" w:customStyle="1" w:styleId="normal--char">
    <w:name w:val="normal--char"/>
    <w:basedOn w:val="DefaultParagraphFont"/>
    <w:rsid w:val="0047417A"/>
    <w:rPr>
      <w:rFonts w:cs="Times New Roman"/>
    </w:rPr>
  </w:style>
  <w:style w:type="table" w:styleId="TableGrid">
    <w:name w:val="Table Grid"/>
    <w:basedOn w:val="TableNormal"/>
    <w:uiPriority w:val="59"/>
    <w:locked/>
    <w:rsid w:val="004929C8"/>
    <w:pPr>
      <w:overflowPunct w:val="0"/>
      <w:autoSpaceDE w:val="0"/>
      <w:autoSpaceDN w:val="0"/>
      <w:adjustRightInd w:val="0"/>
      <w:spacing w:line="288" w:lineRule="auto"/>
      <w:jc w:val="both"/>
      <w:textAlignment w:val="baseline"/>
    </w:pPr>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aliases w:val="T"/>
    <w:basedOn w:val="Heading1"/>
    <w:next w:val="Normal"/>
    <w:uiPriority w:val="39"/>
    <w:unhideWhenUsed/>
    <w:qFormat/>
    <w:rsid w:val="00026BD2"/>
    <w:pPr>
      <w:keepNext/>
      <w:keepLines/>
      <w:numPr>
        <w:numId w:val="0"/>
      </w:numPr>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character" w:styleId="Emphasis">
    <w:name w:val="Emphasis"/>
    <w:uiPriority w:val="20"/>
    <w:qFormat/>
    <w:locked/>
    <w:rsid w:val="00392559"/>
    <w:rPr>
      <w:i/>
      <w:iCs/>
    </w:rPr>
  </w:style>
  <w:style w:type="paragraph" w:styleId="TOC2">
    <w:name w:val="toc 2"/>
    <w:basedOn w:val="Normal"/>
    <w:next w:val="Normal"/>
    <w:autoRedefine/>
    <w:uiPriority w:val="39"/>
    <w:locked/>
    <w:rsid w:val="00FC45F0"/>
    <w:pPr>
      <w:spacing w:after="100"/>
      <w:ind w:left="220"/>
    </w:pPr>
  </w:style>
  <w:style w:type="paragraph" w:styleId="TOC3">
    <w:name w:val="toc 3"/>
    <w:basedOn w:val="Normal"/>
    <w:next w:val="Normal"/>
    <w:autoRedefine/>
    <w:uiPriority w:val="39"/>
    <w:locked/>
    <w:rsid w:val="00FC45F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768883714">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58166606">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hyperlink" Target="mailto:raluca.radescu@eesc.europa.eu" TargetMode="External"/><Relationship Id="rId39"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yperlink" Target="mailto:georgeshenry.carrard@eesc.europa.eu" TargetMode="Externa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mailto:johannes.kind@eesc.europa.eu" TargetMode="External"/><Relationship Id="rId33" Type="http://schemas.openxmlformats.org/officeDocument/2006/relationships/hyperlink" Target="mailto:Maja.Radman@eesc.europa.eu" TargetMode="External"/><Relationship Id="rId38"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mailto:Cedric.Cabanne@eesc.europa.e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claudia.drewes-wran@eesc.europa.eu" TargetMode="External"/><Relationship Id="rId32" Type="http://schemas.openxmlformats.org/officeDocument/2006/relationships/hyperlink" Target="mailto:Maja.Radman@eesc.europa.eu" TargetMode="External"/><Relationship Id="rId37" Type="http://schemas.openxmlformats.org/officeDocument/2006/relationships/footer" Target="footer4.xml"/><Relationship Id="rId40"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yperlink" Target="http://www.eesc.europa.eu/?i=portal.en.opinions-search" TargetMode="External"/><Relationship Id="rId23" Type="http://schemas.openxmlformats.org/officeDocument/2006/relationships/hyperlink" Target="mailto:claudia.drewes-wran@eesc.europa.eu" TargetMode="External"/><Relationship Id="rId28" Type="http://schemas.openxmlformats.org/officeDocument/2006/relationships/hyperlink" Target="mailto:luis.lobo@eesc.europa.eu" TargetMode="External"/><Relationship Id="rId36"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yperlink" Target="mailto:LucaVenerando.Giuffrida@eesc.europa.e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i=portal.en.documents" TargetMode="External"/><Relationship Id="rId22" Type="http://schemas.openxmlformats.org/officeDocument/2006/relationships/hyperlink" Target="mailto:jean-pierre.faure@eesc.europa.eu" TargetMode="External"/><Relationship Id="rId27" Type="http://schemas.openxmlformats.org/officeDocument/2006/relationships/hyperlink" Target="mailto:june.bedaton@eesc.europa.eu" TargetMode="External"/><Relationship Id="rId30" Type="http://schemas.openxmlformats.org/officeDocument/2006/relationships/hyperlink" Target="mailto:Cedric.Cabanne@eesc.europa.eu" TargetMode="External"/><Relationship Id="rId35"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www.cic.gc.ca/english/resources/publications/ref-sponso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3XPXQ63Y2AW3-8-8489</_dlc_DocId>
    <_dlc_DocIdUrl xmlns="8835a8a4-5a07-4207-ac1e-223f88a8f7af">
      <Url>http://dm/EESC/2016/_layouts/DocIdRedir.aspx?ID=3XPXQ63Y2AW3-8-8489</Url>
      <Description>3XPXQ63Y2AW3-8-8489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5b5fc767-807c-48ce-a2a0-58da019d9a18" xsi:nil="true"/>
    <Procedure xmlns="8835a8a4-5a07-4207-ac1e-223f88a8f7a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2017-04-10T12:00:00+00:00</ProductionDate>
    <DocumentNumber xmlns="5b5fc767-807c-48ce-a2a0-58da019d9a18">6957</DocumentNumber>
    <FicheYear xmlns="8835a8a4-5a07-4207-ac1e-223f88a8f7af">2017</FicheYear>
    <DocumentVersion xmlns="8835a8a4-5a07-4207-ac1e-223f88a8f7af">1</DocumentVersion>
    <DossierNumber xmlns="8835a8a4-5a07-4207-ac1e-223f88a8f7a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Language_0 xmlns="http://schemas.microsoft.com/sharepoint/v3/fields">
      <Terms xmlns="http://schemas.microsoft.com/office/infopath/2007/PartnerControls">
        <TermInfo xmlns="http://schemas.microsoft.com/office/infopath/2007/PartnerControls">
          <TermName xmlns="http://schemas.microsoft.com/office/infopath/2007/PartnerControls">DA</TermName>
          <TermId xmlns="http://schemas.microsoft.com/office/infopath/2007/PartnerControls">5d49c027-8956-412b-aa16-e85a0f96ad0e</TermId>
        </TermInfo>
      </Terms>
    </DocumentLanguage_0>
    <TaxCatchAll xmlns="8835a8a4-5a07-4207-ac1e-223f88a8f7af">
      <Value>40</Value>
      <Value>39</Value>
      <Value>38</Value>
      <Value>37</Value>
      <Value>36</Value>
      <Value>35</Value>
      <Value>34</Value>
      <Value>33</Value>
      <Value>29</Value>
      <Value>28</Value>
      <Value>26</Value>
      <Value>25</Value>
      <Value>24</Value>
      <Value>23</Value>
      <Value>22</Value>
      <Value>21</Value>
      <Value>20</Value>
      <Value>19</Value>
      <Value>18</Value>
      <Value>17</Value>
      <Value>16</Value>
      <Value>15</Value>
      <Value>10</Value>
      <Value>6</Value>
      <Value>5</Value>
      <Value>4</Value>
      <Value>2</Value>
      <Value>1</Value>
    </TaxCatchAll>
    <MeetingDate xmlns="8835a8a4-5a07-4207-ac1e-223f88a8f7af"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835a8a4-5a07-4207-ac1e-223f88a8f7af" xsi:nil="true"/>
    <FicheNumber xmlns="8835a8a4-5a07-4207-ac1e-223f88a8f7af">4344</FicheNumber>
    <DocumentYear xmlns="8835a8a4-5a07-4207-ac1e-223f88a8f7af">2016</DocumentYear>
    <DocumentPart xmlns="8835a8a4-5a07-4207-ac1e-223f88a8f7af">0</DocumentPart>
    <AdoptionDate xmlns="8835a8a4-5a07-4207-ac1e-223f88a8f7af">2017-01-26T12:00:00+00:00</AdoptionDate>
    <MeetingName_0 xmlns="http://schemas.microsoft.com/sharepoint/v3/fields">
      <Terms xmlns="http://schemas.microsoft.com/office/infopath/2007/PartnerControls"/>
    </MeetingName_0>
    <RequestingService xmlns="8835a8a4-5a07-4207-ac1e-223f88a8f7af">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s>
    </AvailableTranslations_0>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C3157ED79594C3428C4553EF9FC1E0CB" ma:contentTypeVersion="4" ma:contentTypeDescription="Defines the documents for Document Manager V2" ma:contentTypeScope="" ma:versionID="2ec16c5c5134f7b978e3e57d393a6416">
  <xsd:schema xmlns:xsd="http://www.w3.org/2001/XMLSchema" xmlns:xs="http://www.w3.org/2001/XMLSchema" xmlns:p="http://schemas.microsoft.com/office/2006/metadata/properties" xmlns:ns2="8835a8a4-5a07-4207-ac1e-223f88a8f7af" xmlns:ns3="http://schemas.microsoft.com/sharepoint/v3/fields" xmlns:ns4="5b5fc767-807c-48ce-a2a0-58da019d9a18" targetNamespace="http://schemas.microsoft.com/office/2006/metadata/properties" ma:root="true" ma:fieldsID="019bc56107e3db36ddeb3dfc4ef57e94" ns2:_="" ns3:_="" ns4:_="">
    <xsd:import namespace="8835a8a4-5a07-4207-ac1e-223f88a8f7af"/>
    <xsd:import namespace="http://schemas.microsoft.com/sharepoint/v3/fields"/>
    <xsd:import namespace="5b5fc767-807c-48ce-a2a0-58da019d9a18"/>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5fc767-807c-48ce-a2a0-58da019d9a18"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72C6D-F210-4BCC-96B9-D59A42C1E6F5}"/>
</file>

<file path=customXml/itemProps2.xml><?xml version="1.0" encoding="utf-8"?>
<ds:datastoreItem xmlns:ds="http://schemas.openxmlformats.org/officeDocument/2006/customXml" ds:itemID="{65C41151-A0C8-492A-9572-9867E45A8089}"/>
</file>

<file path=customXml/itemProps3.xml><?xml version="1.0" encoding="utf-8"?>
<ds:datastoreItem xmlns:ds="http://schemas.openxmlformats.org/officeDocument/2006/customXml" ds:itemID="{2969EF24-6576-43F4-A8D3-45D0DF8CE63A}"/>
</file>

<file path=customXml/itemProps4.xml><?xml version="1.0" encoding="utf-8"?>
<ds:datastoreItem xmlns:ds="http://schemas.openxmlformats.org/officeDocument/2006/customXml" ds:itemID="{2272B315-18A8-418C-AEDB-0DE6F18C5CA7}"/>
</file>

<file path=customXml/itemProps5.xml><?xml version="1.0" encoding="utf-8"?>
<ds:datastoreItem xmlns:ds="http://schemas.openxmlformats.org/officeDocument/2006/customXml" ds:itemID="{6D31BBEA-06E1-4512-896F-629EDBF66616}"/>
</file>

<file path=docProps/app.xml><?xml version="1.0" encoding="utf-8"?>
<Properties xmlns="http://schemas.openxmlformats.org/officeDocument/2006/extended-properties" xmlns:vt="http://schemas.openxmlformats.org/officeDocument/2006/docPropsVTypes">
  <Template>Styles.dotm</Template>
  <TotalTime>1</TotalTime>
  <Pages>3</Pages>
  <Words>3752</Words>
  <Characters>24481</Characters>
  <Application>Microsoft Office Word</Application>
  <DocSecurity>0</DocSecurity>
  <Lines>563</Lines>
  <Paragraphs>203</Paragraphs>
  <ScaleCrop>false</ScaleCrop>
  <HeadingPairs>
    <vt:vector size="2" baseType="variant">
      <vt:variant>
        <vt:lpstr>Title</vt:lpstr>
      </vt:variant>
      <vt:variant>
        <vt:i4>1</vt:i4>
      </vt:variant>
    </vt:vector>
  </HeadingPairs>
  <TitlesOfParts>
    <vt:vector size="1" baseType="lpstr">
      <vt:lpstr>Synthèse des avis -  session plénière janvier 2017</vt:lpstr>
    </vt:vector>
  </TitlesOfParts>
  <Company>CESE-CdR</Company>
  <LinksUpToDate>false</LinksUpToDate>
  <CharactersWithSpaces>28212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Oversigt over vedtagne udtalelse - plenarforsamlingen i januar 2017</dc:title>
  <dc:subject>Rådgivende funktioner/div. dokumenter</dc:subject>
  <dc:creator/>
  <cp:keywords>EESC-2016-06957-00-01-TCD-TRA-DA</cp:keywords>
  <dc:description>Ordfører: -_x000d_
Originalsprog: FR_x000d_
Dokumentdato: 10/04/2017_x000d_
Mødedato: _x000d_
Eksterne dokumenter: -_x000d_
Ansvarlige tjenestemand: Cosmai Domenico, Tlf: +32 (0)2 546 9041_x000d_
_x000d_
Resumé:</dc:description>
  <cp:lastModifiedBy>Ulla Vang</cp:lastModifiedBy>
  <cp:revision>4</cp:revision>
  <cp:lastPrinted>2017-02-09T13:19:00Z</cp:lastPrinted>
  <dcterms:created xsi:type="dcterms:W3CDTF">2017-04-10T08:10:00Z</dcterms:created>
  <dcterms:modified xsi:type="dcterms:W3CDTF">2017-04-10T08:12:00Z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07/04/2017, 10/02/2017, 10/02/2017, 13/12/2016, 15/09/2016, 14/09/2016, 14/09/2016, 12/07/2016, 30/06/2016, 29/06/2016, 23/05/2016, 23/05/2016, 25/04/2016, 25/04/2016, 14/03/2016, 11/03/2016, 11/03/2016, 15/02/2016, 15/02/2016, 15/02/2016, 03/02/2016, 03/</vt:lpwstr>
  </property>
  <property fmtid="{D5CDD505-2E9C-101B-9397-08002B2CF9AE}" pid="4" name="Pref_Time">
    <vt:lpwstr>14:24:30, 12:10:16, 11:16:03, 12:23:59, 18:12:41, 09:48:43, 08:36:59, 11:43:50, 09:30:52, 17:35:55, 17:02:49, 16:30:20, 11:28:20, 09:54:52, 08:31:22, 17:08:54, 15:59:23, 12:27:50, 12:09:16, 09:49:23, 17:26:57, 16:09:02, 17:58:07, 17:32:44, 15:05:42, 11:13</vt:lpwstr>
  </property>
  <property fmtid="{D5CDD505-2E9C-101B-9397-08002B2CF9AE}" pid="5" name="Pref_User">
    <vt:lpwstr>tvoc, enied, YMUR, mreg, jhvi, tvoc, htoo, mreg, tvoc, hnic, mreg, hnic, amett, nmcg, amett, enied, nmcg, amett, enied, ymur, tvoc, nmcg, vvos, ssex, vvos, vvos, mkop, nmcg, amett, htoo, tvoc, dtai, nmcg, amett, ymur, amett, YMUR, jhvi, gharr</vt:lpwstr>
  </property>
  <property fmtid="{D5CDD505-2E9C-101B-9397-08002B2CF9AE}" pid="6" name="Pref_FileName">
    <vt:lpwstr>EESC-2016-06957-00-01-TCD-ORI.docx, EESC-2016-06957-00-00-TCD-TRA-FR-CRR.docx, EESC-2016-06957-00-00-TCD-CRR-EN.docx, EESC-2016-05775-00-00-TCD-ORI.docx, EESC-2016-03275-00-01-TCD-ORI.docx, EESC-2016-03275-00-00-TCD-TRA-EN-CRR.docx, EESC-2016-03275-00-00-</vt:lpwstr>
  </property>
  <property fmtid="{D5CDD505-2E9C-101B-9397-08002B2CF9AE}" pid="7" name="ContentTypeId">
    <vt:lpwstr>0x010100EA97B91038054C99906057A708A1480A00C3157ED79594C3428C4553EF9FC1E0CB</vt:lpwstr>
  </property>
  <property fmtid="{D5CDD505-2E9C-101B-9397-08002B2CF9AE}" pid="8" name="_dlc_DocIdItemGuid">
    <vt:lpwstr>74b2269b-7b5a-416d-8ac3-299bcb0753d3</vt:lpwstr>
  </property>
  <property fmtid="{D5CDD505-2E9C-101B-9397-08002B2CF9AE}" pid="9" name="AvailableTranslations">
    <vt:lpwstr>37;#LT|a7ff5ce7-6123-4f68-865a-a57c31810414;#15;#IT|0774613c-01ed-4e5d-a25d-11d2388de825;#36;#LV|46f7e311-5d9f-4663-b433-18aeccb7ace7;#39;#CS|72f9705b-0217-4fd3-bea2-cbc7ed80e26e;#16;#DA|5d49c027-8956-412b-aa16-e85a0f96ad0e;#35;#HU|6b229040-c589-4408-b4c1-4285663d20a8;#40;#FI|87606a43-d45f-42d6-b8c9-e1a3457db5b7;#38;#HR|2f555653-ed1a-4fe6-8362-9082d95989e5;#4;#FR|d2afafd3-4c81-4f60-8f52-ee33f2f54ff3;#28;#ES|e7a6b05b-ae16-40c8-add9-68b64b03aeba;#24;#PL|1e03da61-4678-4e07-b136-b5024ca9197b;#25;#RO|feb747a2-64cd-4299-af12-4833ddc30497;#18;#SV|c2ed69e7-a339-43d7-8f22-d93680a92aa0;#17;#NL|55c6556c-b4f4-441d-9acf-c498d4f838bd;#23;#EL|6d4f4d51-af9b-4650-94b4-4276bee85c91;#10;#EN|f2175f21-25d7-44a3-96da-d6a61b075e1b;#19;#PT|50ccc04a-eadd-42ae-a0cb-acaf45f812ba;#33;#SK|46d9fce0-ef79-4f71-b89b-cd6aa82426b8;#34;#BG|1a1b3951-7821-4e6a-85f5-5673fc08bd2c;#21;#SL|98a412ae-eb01-49e9-ae3d-585a81724cfc;#26;#ET|ff6c3f4c-b02c-4c3c-ab07-2c37995a7a0a;#22;#DE|f6b31e5a-26fa-4935-b661-318e46daf27e;#29;#MT|7df99101-6854-4a26-b53a-b88c0da02c26</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4;#FR|d2afafd3-4c81-4f60-8f52-ee33f2f54ff3</vt:lpwstr>
  </property>
  <property fmtid="{D5CDD505-2E9C-101B-9397-08002B2CF9AE}" pid="14" name="MeetingName">
    <vt:lpwstr/>
  </property>
  <property fmtid="{D5CDD505-2E9C-101B-9397-08002B2CF9AE}" pid="15" name="VersionStatus">
    <vt:lpwstr>6;#Final|ea5e6674-7b27-4bac-b091-73adbb394efe</vt:lpwstr>
  </property>
  <property fmtid="{D5CDD505-2E9C-101B-9397-08002B2CF9AE}" pid="16" name="DocumentSource">
    <vt:lpwstr>1;#EESC|422833ec-8d7e-4e65-8e4e-8bed07ffb729</vt:lpwstr>
  </property>
  <property fmtid="{D5CDD505-2E9C-101B-9397-08002B2CF9AE}" pid="17" name="DocumentType">
    <vt:lpwstr>20;#TCD|cd9d6eb6-3f4f-424a-b2d1-57c9d450eaaf</vt:lpwstr>
  </property>
  <property fmtid="{D5CDD505-2E9C-101B-9397-08002B2CF9AE}" pid="18" name="DocumentLanguage">
    <vt:lpwstr>16;#DA|5d49c027-8956-412b-aa16-e85a0f96ad0e</vt:lpwstr>
  </property>
  <property fmtid="{D5CDD505-2E9C-101B-9397-08002B2CF9AE}" pid="19" name="StyleCheckSum">
    <vt:lpwstr>45163_C33020_P410_L59</vt:lpwstr>
  </property>
  <property fmtid="{D5CDD505-2E9C-101B-9397-08002B2CF9AE}" pid="20" name="DocumentType_0">
    <vt:lpwstr>TCD|cd9d6eb6-3f4f-424a-b2d1-57c9d450eaaf</vt:lpwstr>
  </property>
  <property fmtid="{D5CDD505-2E9C-101B-9397-08002B2CF9AE}" pid="21" name="MeetingNumber">
    <vt:i4>521</vt:i4>
  </property>
  <property fmtid="{D5CDD505-2E9C-101B-9397-08002B2CF9AE}" pid="22" name="DossierName_0">
    <vt:lpwstr/>
  </property>
  <property fmtid="{D5CDD505-2E9C-101B-9397-08002B2CF9AE}" pid="23" name="DocumentSource_0">
    <vt:lpwstr>EESC|422833ec-8d7e-4e65-8e4e-8bed07ffb729</vt:lpwstr>
  </property>
  <property fmtid="{D5CDD505-2E9C-101B-9397-08002B2CF9AE}" pid="24" name="ProductionDate">
    <vt:filetime>2016-07-04T12:00:00Z</vt:filetime>
  </property>
  <property fmtid="{D5CDD505-2E9C-101B-9397-08002B2CF9AE}" pid="25" name="DocumentNumber">
    <vt:i4>6957</vt:i4>
  </property>
  <property fmtid="{D5CDD505-2E9C-101B-9397-08002B2CF9AE}" pid="26" name="FicheYear">
    <vt:i4>2017</vt:i4>
  </property>
  <property fmtid="{D5CDD505-2E9C-101B-9397-08002B2CF9AE}" pid="27" name="DocumentVersion">
    <vt:i4>1</vt:i4>
  </property>
  <property fmtid="{D5CDD505-2E9C-101B-9397-08002B2CF9AE}" pid="28" name="Confidentiality_0">
    <vt:lpwstr>Unrestricted|826e22d7-d029-4ec0-a450-0c28ff673572</vt:lpwstr>
  </property>
  <property fmtid="{D5CDD505-2E9C-101B-9397-08002B2CF9AE}" pid="30" name="DocumentLanguage_0">
    <vt:lpwstr>FR|d2afafd3-4c81-4f60-8f52-ee33f2f54ff3</vt:lpwstr>
  </property>
  <property fmtid="{D5CDD505-2E9C-101B-9397-08002B2CF9AE}" pid="31" name="TaxCatchAll">
    <vt:lpwstr>22;#DE|f6b31e5a-26fa-4935-b661-318e46daf27e;#21;#SL|98a412ae-eb01-49e9-ae3d-585a81724cfc;#20;#TCD|cd9d6eb6-3f4f-424a-b2d1-57c9d450eaaf;#17;#NL|55c6556c-b4f4-441d-9acf-c498d4f838bd;#39;#CS|72f9705b-0217-4fd3-bea2-cbc7ed80e26e;#35;#HU|6b229040-c589-4408-b4c1-4285663d20a8;#28;#ES|e7a6b05b-ae16-40c8-add9-68b64b03aeba;#6;#Final|ea5e6674-7b27-4bac-b091-73adbb394efe;#5;#Unrestricted|826e22d7-d029-4ec0-a450-0c28ff673572;#4;#FR|d2afafd3-4c81-4f60-8f52-ee33f2f54ff3;#2;#TRA|150d2a88-1431-44e6-a8ca-0bb753ab8672;#1;#EESC|422833ec-8d7e-4e65-8e4e-8bed07ffb729</vt:lpwstr>
  </property>
  <property fmtid="{D5CDD505-2E9C-101B-9397-08002B2CF9AE}" pid="32" name="VersionStatus_0">
    <vt:lpwstr>Final|ea5e6674-7b27-4bac-b091-73adbb394efe</vt:lpwstr>
  </property>
  <property fmtid="{D5CDD505-2E9C-101B-9397-08002B2CF9AE}" pid="33" name="FicheNumber">
    <vt:i4>4344</vt:i4>
  </property>
  <property fmtid="{D5CDD505-2E9C-101B-9397-08002B2CF9AE}" pid="34" name="DocumentYear">
    <vt:i4>2016</vt:i4>
  </property>
  <property fmtid="{D5CDD505-2E9C-101B-9397-08002B2CF9AE}" pid="35" name="DocumentPart">
    <vt:i4>0</vt:i4>
  </property>
  <property fmtid="{D5CDD505-2E9C-101B-9397-08002B2CF9AE}" pid="36" name="MeetingName_0">
    <vt:lpwstr/>
  </property>
  <property fmtid="{D5CDD505-2E9C-101B-9397-08002B2CF9AE}" pid="37" name="RequestingService">
    <vt:lpwstr>Greffe</vt:lpwstr>
  </property>
  <property fmtid="{D5CDD505-2E9C-101B-9397-08002B2CF9AE}" pid="38" name="DocumentStatus_0">
    <vt:lpwstr>TRA|150d2a88-1431-44e6-a8ca-0bb753ab8672</vt:lpwstr>
  </property>
  <property fmtid="{D5CDD505-2E9C-101B-9397-08002B2CF9AE}" pid="39" name="OriginalLanguage_0">
    <vt:lpwstr>FR|d2afafd3-4c81-4f60-8f52-ee33f2f54ff3</vt:lpwstr>
  </property>
  <property fmtid="{D5CDD505-2E9C-101B-9397-08002B2CF9AE}" pid="40" name="AvailableTranslations_0">
    <vt:lpwstr>CS|72f9705b-0217-4fd3-bea2-cbc7ed80e26e;HU|6b229040-c589-4408-b4c1-4285663d20a8;FR|d2afafd3-4c81-4f60-8f52-ee33f2f54ff3;ES|e7a6b05b-ae16-40c8-add9-68b64b03aeba;NL|55c6556c-b4f4-441d-9acf-c498d4f838bd;SL|98a412ae-eb01-49e9-ae3d-585a81724cfc;DE|f6b31e5a-26fa-4935-b661-318e46daf27e</vt:lpwstr>
  </property>
  <property fmtid="{D5CDD505-2E9C-101B-9397-08002B2CF9AE}" pid="41" name="AdoptionDate">
    <vt:filetime>2017-01-26T12:00:00Z</vt:filetime>
  </property>
</Properties>
</file>