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6605C" w:rsidRDefault="0038799C" w:rsidP="00060853">
      <w:pPr>
        <w:snapToGrid w:val="0"/>
        <w:jc w:val="center"/>
        <w:rPr>
          <w:lang w:val="sk-SK"/>
        </w:rPr>
      </w:pPr>
      <w:bookmarkStart w:id="0" w:name="_GoBack"/>
      <w:bookmarkEnd w:id="0"/>
      <w:r w:rsidRPr="0086605C">
        <w:rPr>
          <w:noProof/>
          <w:lang w:val="fr-FR" w:eastAsia="fr-FR"/>
        </w:rPr>
        <w:drawing>
          <wp:inline distT="0" distB="0" distL="0" distR="0" wp14:anchorId="37A42A08" wp14:editId="2FED3A5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86605C">
        <w:rPr>
          <w:noProof/>
          <w:lang w:val="fr-FR" w:eastAsia="fr-FR"/>
        </w:rPr>
        <mc:AlternateContent>
          <mc:Choice Requires="wps">
            <w:drawing>
              <wp:anchor distT="0" distB="0" distL="114300" distR="114300" simplePos="0" relativeHeight="251659264" behindDoc="1" locked="0" layoutInCell="0" allowOverlap="1" wp14:anchorId="3AE4EA3C" wp14:editId="7AFAE19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30" w:rsidRPr="00B03922" w:rsidRDefault="002D6C30" w:rsidP="00000CE8">
                            <w:pPr>
                              <w:snapToGrid w:val="0"/>
                              <w:jc w:val="center"/>
                              <w:rPr>
                                <w:rFonts w:ascii="Arial" w:hAnsi="Arial" w:cs="Arial"/>
                                <w:b/>
                                <w:sz w:val="48"/>
                              </w:rPr>
                            </w:pPr>
                            <w:r>
                              <w:rPr>
                                <w:rFonts w:ascii="Arial" w:hAnsi="Arial"/>
                                <w:b/>
                                <w:noProof/>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D6C30" w:rsidRPr="00B03922" w:rsidRDefault="002D6C30" w:rsidP="00000CE8">
                      <w:pPr>
                        <w:snapToGrid w:val="0"/>
                        <w:jc w:val="center"/>
                        <w:rPr>
                          <w:rFonts w:ascii="Arial" w:hAnsi="Arial" w:cs="Arial"/>
                          <w:b/>
                          <w:sz w:val="48"/>
                        </w:rPr>
                      </w:pPr>
                      <w:r>
                        <w:rPr>
                          <w:rFonts w:ascii="Arial" w:hAnsi="Arial"/>
                          <w:b/>
                          <w:noProof/>
                          <w:sz w:val="48"/>
                        </w:rPr>
                        <w:t>SK</w:t>
                      </w:r>
                    </w:p>
                  </w:txbxContent>
                </v:textbox>
                <w10:wrap anchorx="page" anchory="page"/>
              </v:shape>
            </w:pict>
          </mc:Fallback>
        </mc:AlternateContent>
      </w:r>
    </w:p>
    <w:p w:rsidR="008405A0" w:rsidRPr="0086605C" w:rsidRDefault="008405A0" w:rsidP="00060853">
      <w:pPr>
        <w:snapToGrid w:val="0"/>
        <w:jc w:val="center"/>
        <w:rPr>
          <w:rFonts w:ascii="Arial" w:eastAsia="MS Mincho" w:hAnsi="Arial" w:cs="Arial"/>
          <w:b/>
          <w:i/>
          <w:sz w:val="20"/>
          <w:lang w:val="sk-SK"/>
        </w:rPr>
      </w:pPr>
      <w:r w:rsidRPr="0086605C">
        <w:rPr>
          <w:rFonts w:ascii="Arial" w:hAnsi="Arial"/>
          <w:b/>
          <w:i/>
          <w:sz w:val="20"/>
          <w:lang w:val="sk-SK"/>
        </w:rPr>
        <w:t>Európsky hospodársky</w:t>
      </w:r>
      <w:r w:rsidR="001B5922" w:rsidRPr="0086605C">
        <w:rPr>
          <w:rFonts w:ascii="Arial" w:hAnsi="Arial"/>
          <w:b/>
          <w:i/>
          <w:sz w:val="20"/>
          <w:lang w:val="sk-SK"/>
        </w:rPr>
        <w:t xml:space="preserve"> a </w:t>
      </w:r>
      <w:r w:rsidRPr="0086605C">
        <w:rPr>
          <w:rFonts w:ascii="Arial" w:hAnsi="Arial"/>
          <w:b/>
          <w:i/>
          <w:sz w:val="20"/>
          <w:lang w:val="sk-SK"/>
        </w:rPr>
        <w:t>sociálny výbor</w:t>
      </w:r>
    </w:p>
    <w:p w:rsidR="008405A0" w:rsidRPr="0086605C" w:rsidRDefault="008405A0" w:rsidP="00060853">
      <w:pPr>
        <w:snapToGrid w:val="0"/>
        <w:rPr>
          <w:lang w:val="sk-SK"/>
        </w:rPr>
      </w:pPr>
    </w:p>
    <w:p w:rsidR="008405A0" w:rsidRPr="0086605C" w:rsidRDefault="008405A0" w:rsidP="00060853">
      <w:pPr>
        <w:snapToGrid w:val="0"/>
        <w:rPr>
          <w:lang w:val="sk-SK"/>
        </w:rPr>
      </w:pPr>
    </w:p>
    <w:p w:rsidR="008405A0" w:rsidRPr="0086605C" w:rsidRDefault="008405A0" w:rsidP="00060853">
      <w:pPr>
        <w:snapToGrid w:val="0"/>
        <w:jc w:val="right"/>
        <w:rPr>
          <w:rFonts w:eastAsia="MS Mincho"/>
          <w:lang w:val="sk-SK"/>
        </w:rPr>
      </w:pPr>
      <w:r w:rsidRPr="0086605C">
        <w:rPr>
          <w:lang w:val="sk-SK"/>
        </w:rPr>
        <w:t>Brusel 17</w:t>
      </w:r>
      <w:r w:rsidR="001B5922" w:rsidRPr="0086605C">
        <w:rPr>
          <w:lang w:val="sk-SK"/>
        </w:rPr>
        <w:t>. októbra</w:t>
      </w:r>
      <w:r w:rsidRPr="0086605C">
        <w:rPr>
          <w:lang w:val="sk-SK"/>
        </w:rPr>
        <w:t xml:space="preserve"> 2016</w:t>
      </w:r>
    </w:p>
    <w:p w:rsidR="008405A0" w:rsidRPr="0086605C" w:rsidRDefault="008405A0" w:rsidP="00060853">
      <w:pPr>
        <w:snapToGrid w:val="0"/>
        <w:rPr>
          <w:lang w:val="sk-SK"/>
        </w:rPr>
      </w:pPr>
    </w:p>
    <w:p w:rsidR="008405A0" w:rsidRPr="0086605C" w:rsidRDefault="008405A0" w:rsidP="00060853">
      <w:pPr>
        <w:snapToGrid w:val="0"/>
        <w:rPr>
          <w:lang w:val="sk-SK"/>
        </w:rPr>
      </w:pPr>
    </w:p>
    <w:tbl>
      <w:tblPr>
        <w:tblW w:w="0" w:type="auto"/>
        <w:tblLayout w:type="fixed"/>
        <w:tblLook w:val="0000" w:firstRow="0" w:lastRow="0" w:firstColumn="0" w:lastColumn="0" w:noHBand="0" w:noVBand="0"/>
      </w:tblPr>
      <w:tblGrid>
        <w:gridCol w:w="9243"/>
      </w:tblGrid>
      <w:tr w:rsidR="008405A0" w:rsidRPr="0086605C" w:rsidTr="008405A0">
        <w:tc>
          <w:tcPr>
            <w:tcW w:w="9243" w:type="dxa"/>
            <w:tcBorders>
              <w:top w:val="nil"/>
              <w:left w:val="nil"/>
              <w:bottom w:val="double" w:sz="4" w:space="0" w:color="auto"/>
              <w:right w:val="nil"/>
            </w:tcBorders>
          </w:tcPr>
          <w:p w:rsidR="008405A0" w:rsidRPr="0086605C" w:rsidRDefault="00697E0D" w:rsidP="00060853">
            <w:pPr>
              <w:snapToGrid w:val="0"/>
              <w:jc w:val="center"/>
              <w:rPr>
                <w:rFonts w:eastAsia="MS Mincho"/>
                <w:b/>
                <w:sz w:val="32"/>
                <w:lang w:val="sk-SK"/>
              </w:rPr>
            </w:pPr>
            <w:r w:rsidRPr="0086605C">
              <w:rPr>
                <w:b/>
                <w:sz w:val="32"/>
                <w:lang w:val="sk-SK"/>
              </w:rPr>
              <w:t>PLENÁRNE ZASADNUTIE</w:t>
            </w:r>
            <w:r w:rsidRPr="0086605C">
              <w:rPr>
                <w:b/>
                <w:sz w:val="32"/>
                <w:lang w:val="sk-SK"/>
              </w:rPr>
              <w:br/>
            </w:r>
            <w:r w:rsidR="00B04434" w:rsidRPr="0086605C">
              <w:rPr>
                <w:b/>
                <w:sz w:val="32"/>
                <w:lang w:val="sk-SK"/>
              </w:rPr>
              <w:br/>
              <w:t>21. A 22. </w:t>
            </w:r>
            <w:r w:rsidRPr="0086605C">
              <w:rPr>
                <w:b/>
                <w:sz w:val="32"/>
                <w:lang w:val="sk-SK"/>
              </w:rPr>
              <w:t>SEPTEMBRA 2016</w:t>
            </w:r>
            <w:r w:rsidRPr="0086605C">
              <w:rPr>
                <w:b/>
                <w:sz w:val="32"/>
                <w:lang w:val="sk-SK"/>
              </w:rPr>
              <w:br/>
            </w:r>
            <w:r w:rsidR="0072400C" w:rsidRPr="0086605C">
              <w:rPr>
                <w:b/>
                <w:sz w:val="32"/>
                <w:lang w:val="sk-SK"/>
              </w:rPr>
              <w:br/>
              <w:t>PREHĽAD PRIJATÝCH STANOVÍSK</w:t>
            </w:r>
          </w:p>
          <w:p w:rsidR="008405A0" w:rsidRPr="0086605C" w:rsidRDefault="008405A0" w:rsidP="00060853">
            <w:pPr>
              <w:rPr>
                <w:lang w:val="sk-SK"/>
              </w:rPr>
            </w:pPr>
          </w:p>
          <w:p w:rsidR="008405A0" w:rsidRPr="0086605C" w:rsidRDefault="008405A0" w:rsidP="00060853">
            <w:pPr>
              <w:rPr>
                <w:lang w:val="sk-SK"/>
              </w:rPr>
            </w:pPr>
          </w:p>
        </w:tc>
      </w:tr>
      <w:tr w:rsidR="008405A0" w:rsidRPr="0086605C" w:rsidTr="008405A0">
        <w:tc>
          <w:tcPr>
            <w:tcW w:w="9243" w:type="dxa"/>
            <w:tcBorders>
              <w:top w:val="double" w:sz="4" w:space="0" w:color="auto"/>
              <w:left w:val="double" w:sz="4" w:space="0" w:color="auto"/>
              <w:bottom w:val="double" w:sz="4" w:space="0" w:color="auto"/>
              <w:right w:val="double" w:sz="4" w:space="0" w:color="auto"/>
            </w:tcBorders>
          </w:tcPr>
          <w:p w:rsidR="008405A0" w:rsidRPr="0086605C" w:rsidRDefault="00A31921" w:rsidP="00060853">
            <w:pPr>
              <w:snapToGrid w:val="0"/>
              <w:jc w:val="center"/>
              <w:rPr>
                <w:rFonts w:eastAsia="MS Mincho"/>
                <w:b/>
                <w:lang w:val="sk-SK"/>
              </w:rPr>
            </w:pPr>
            <w:r w:rsidRPr="0086605C">
              <w:rPr>
                <w:b/>
                <w:lang w:val="sk-SK"/>
              </w:rPr>
              <w:t>Tento dokument je dostupný vo všetkých úradných jazykoch EÚ na internetovej stránke výboru:</w:t>
            </w:r>
          </w:p>
          <w:p w:rsidR="008405A0" w:rsidRPr="0086605C" w:rsidRDefault="008405A0" w:rsidP="00060853">
            <w:pPr>
              <w:snapToGrid w:val="0"/>
              <w:jc w:val="center"/>
              <w:rPr>
                <w:b/>
                <w:lang w:val="sk-SK"/>
              </w:rPr>
            </w:pPr>
          </w:p>
          <w:p w:rsidR="008405A0" w:rsidRPr="0086605C" w:rsidRDefault="002A6BDD" w:rsidP="00060853">
            <w:pPr>
              <w:jc w:val="center"/>
              <w:rPr>
                <w:rFonts w:eastAsia="MS Mincho"/>
                <w:b/>
                <w:lang w:val="sk-SK"/>
              </w:rPr>
            </w:pPr>
            <w:hyperlink r:id="rId14" w:anchor="/boxTab1-2">
              <w:r w:rsidR="00FD5D34" w:rsidRPr="0086605C">
                <w:rPr>
                  <w:rStyle w:val="Hyperlink"/>
                  <w:b/>
                  <w:lang w:val="sk-SK"/>
                </w:rPr>
                <w:t>http://www.eesc.europa.eu/?i=portal.en.documents#/boxTab1-2</w:t>
              </w:r>
            </w:hyperlink>
          </w:p>
          <w:p w:rsidR="008405A0" w:rsidRPr="0086605C" w:rsidRDefault="008405A0" w:rsidP="00060853">
            <w:pPr>
              <w:snapToGrid w:val="0"/>
              <w:jc w:val="center"/>
              <w:rPr>
                <w:lang w:val="sk-SK"/>
              </w:rPr>
            </w:pPr>
          </w:p>
          <w:p w:rsidR="008405A0" w:rsidRPr="0086605C" w:rsidRDefault="008405A0" w:rsidP="00060853">
            <w:pPr>
              <w:snapToGrid w:val="0"/>
              <w:jc w:val="center"/>
              <w:rPr>
                <w:rFonts w:eastAsia="SimSun"/>
                <w:b/>
                <w:lang w:val="sk-SK"/>
              </w:rPr>
            </w:pPr>
          </w:p>
          <w:p w:rsidR="008405A0" w:rsidRPr="0086605C" w:rsidRDefault="008405A0" w:rsidP="00060853">
            <w:pPr>
              <w:snapToGrid w:val="0"/>
              <w:jc w:val="center"/>
              <w:rPr>
                <w:rFonts w:eastAsia="MS Mincho"/>
                <w:b/>
                <w:lang w:val="sk-SK"/>
              </w:rPr>
            </w:pPr>
            <w:r w:rsidRPr="0086605C">
              <w:rPr>
                <w:b/>
                <w:lang w:val="sk-SK"/>
              </w:rPr>
              <w:t>Uvedené stanoviská možno nájsť on-line cez vyhľadávač výboru:</w:t>
            </w:r>
          </w:p>
          <w:p w:rsidR="008405A0" w:rsidRPr="0086605C" w:rsidRDefault="008405A0" w:rsidP="00060853">
            <w:pPr>
              <w:snapToGrid w:val="0"/>
              <w:jc w:val="center"/>
              <w:rPr>
                <w:b/>
                <w:lang w:val="sk-SK"/>
              </w:rPr>
            </w:pPr>
          </w:p>
          <w:p w:rsidR="008405A0" w:rsidRPr="0086605C" w:rsidRDefault="002A6BDD" w:rsidP="00060853">
            <w:pPr>
              <w:jc w:val="center"/>
              <w:rPr>
                <w:rFonts w:eastAsia="MS Mincho"/>
                <w:b/>
                <w:lang w:val="sk-SK"/>
              </w:rPr>
            </w:pPr>
            <w:hyperlink r:id="rId15">
              <w:r w:rsidR="00FD5D34" w:rsidRPr="0086605C">
                <w:rPr>
                  <w:rStyle w:val="Hyperlink"/>
                  <w:b/>
                  <w:lang w:val="sk-SK"/>
                </w:rPr>
                <w:t>http://www.eesc.europa.eu/?i=portal.fr.opinions-search</w:t>
              </w:r>
            </w:hyperlink>
          </w:p>
          <w:p w:rsidR="008405A0" w:rsidRPr="0086605C" w:rsidRDefault="008405A0" w:rsidP="00060853">
            <w:pPr>
              <w:snapToGrid w:val="0"/>
              <w:jc w:val="center"/>
              <w:rPr>
                <w:b/>
                <w:bCs/>
                <w:lang w:val="sk-SK"/>
              </w:rPr>
            </w:pPr>
          </w:p>
        </w:tc>
      </w:tr>
    </w:tbl>
    <w:p w:rsidR="00A122EB" w:rsidRPr="0086605C" w:rsidRDefault="00A122EB" w:rsidP="00060853">
      <w:pPr>
        <w:snapToGrid w:val="0"/>
        <w:rPr>
          <w:b/>
          <w:lang w:val="sk-SK"/>
        </w:rPr>
      </w:pPr>
      <w:r w:rsidRPr="0086605C">
        <w:rPr>
          <w:lang w:val="sk-SK"/>
        </w:rPr>
        <w:br w:type="page"/>
      </w:r>
    </w:p>
    <w:p w:rsidR="008405A0" w:rsidRPr="0086605C" w:rsidRDefault="008405A0" w:rsidP="00060853">
      <w:pPr>
        <w:snapToGrid w:val="0"/>
        <w:rPr>
          <w:rFonts w:eastAsia="MS Mincho"/>
          <w:b/>
          <w:sz w:val="28"/>
          <w:u w:val="single"/>
          <w:lang w:val="sk-SK"/>
        </w:rPr>
      </w:pPr>
      <w:r w:rsidRPr="0086605C">
        <w:rPr>
          <w:b/>
          <w:lang w:val="sk-SK"/>
        </w:rPr>
        <w:lastRenderedPageBreak/>
        <w:t>Obsah:</w:t>
      </w:r>
    </w:p>
    <w:sdt>
      <w:sdtPr>
        <w:rPr>
          <w:rFonts w:ascii="Times New Roman" w:eastAsia="Times New Roman" w:hAnsi="Times New Roman" w:cs="Times New Roman"/>
          <w:b w:val="0"/>
          <w:bCs w:val="0"/>
          <w:color w:val="auto"/>
          <w:sz w:val="22"/>
          <w:szCs w:val="22"/>
          <w:lang w:val="sk-SK"/>
        </w:rPr>
        <w:id w:val="350461466"/>
        <w:docPartObj>
          <w:docPartGallery w:val="Table of Contents"/>
          <w:docPartUnique/>
        </w:docPartObj>
      </w:sdtPr>
      <w:sdtEndPr/>
      <w:sdtContent>
        <w:p w:rsidR="00026BD2" w:rsidRPr="0086605C" w:rsidRDefault="00026BD2" w:rsidP="00060853">
          <w:pPr>
            <w:pStyle w:val="TOCHeading"/>
            <w:keepNext w:val="0"/>
            <w:rPr>
              <w:lang w:val="sk-SK"/>
            </w:rPr>
          </w:pPr>
        </w:p>
        <w:p w:rsidR="00AF2C7D" w:rsidRPr="0086605C" w:rsidRDefault="00026BD2">
          <w:pPr>
            <w:pStyle w:val="TOC1"/>
            <w:tabs>
              <w:tab w:val="left" w:pos="440"/>
              <w:tab w:val="right" w:leader="dot" w:pos="9063"/>
            </w:tabs>
            <w:rPr>
              <w:rFonts w:asciiTheme="minorHAnsi" w:eastAsiaTheme="minorEastAsia" w:hAnsiTheme="minorHAnsi" w:cstheme="minorBidi"/>
              <w:lang w:val="sk-SK" w:eastAsia="ja-JP"/>
            </w:rPr>
          </w:pPr>
          <w:r w:rsidRPr="0086605C">
            <w:rPr>
              <w:lang w:val="sk-SK"/>
            </w:rPr>
            <w:fldChar w:fldCharType="begin"/>
          </w:r>
          <w:r w:rsidRPr="0086605C">
            <w:rPr>
              <w:lang w:val="sk-SK"/>
            </w:rPr>
            <w:instrText xml:space="preserve"> TOC \o "1-3" \h \z \u </w:instrText>
          </w:r>
          <w:r w:rsidRPr="0086605C">
            <w:rPr>
              <w:lang w:val="sk-SK"/>
            </w:rPr>
            <w:fldChar w:fldCharType="separate"/>
          </w:r>
          <w:hyperlink w:anchor="_Toc464471843" w:history="1">
            <w:r w:rsidR="00AF2C7D" w:rsidRPr="0086605C">
              <w:rPr>
                <w:rStyle w:val="Hyperlink"/>
                <w:lang w:val="sk-SK"/>
              </w:rPr>
              <w:t>1.</w:t>
            </w:r>
            <w:r w:rsidR="00AF2C7D" w:rsidRPr="0086605C">
              <w:rPr>
                <w:rFonts w:asciiTheme="minorHAnsi" w:eastAsiaTheme="minorEastAsia" w:hAnsiTheme="minorHAnsi" w:cstheme="minorBidi"/>
                <w:lang w:val="sk-SK" w:eastAsia="ja-JP"/>
              </w:rPr>
              <w:tab/>
            </w:r>
            <w:r w:rsidR="00AF2C7D" w:rsidRPr="0086605C">
              <w:rPr>
                <w:rStyle w:val="Hyperlink"/>
                <w:b/>
                <w:lang w:val="sk-SK"/>
              </w:rPr>
              <w:t>EURÓPSKA INTEGRÁCIA</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_Toc464471843 \h </w:instrText>
            </w:r>
            <w:r w:rsidR="00AF2C7D" w:rsidRPr="0086605C">
              <w:rPr>
                <w:webHidden/>
                <w:lang w:val="sk-SK"/>
              </w:rPr>
            </w:r>
            <w:r w:rsidR="00AF2C7D" w:rsidRPr="0086605C">
              <w:rPr>
                <w:webHidden/>
                <w:lang w:val="sk-SK"/>
              </w:rPr>
              <w:fldChar w:fldCharType="separate"/>
            </w:r>
            <w:r w:rsidR="00AF2C7D" w:rsidRPr="0086605C">
              <w:rPr>
                <w:webHidden/>
                <w:lang w:val="sk-SK"/>
              </w:rPr>
              <w:t>3</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4" w:history="1">
            <w:r w:rsidR="00AF2C7D" w:rsidRPr="0086605C">
              <w:rPr>
                <w:rStyle w:val="Hyperlink"/>
                <w:lang w:val="sk-SK"/>
              </w:rPr>
              <w:t>2.</w:t>
            </w:r>
            <w:r w:rsidR="00AF2C7D" w:rsidRPr="0086605C">
              <w:rPr>
                <w:rFonts w:asciiTheme="minorHAnsi" w:eastAsiaTheme="minorEastAsia" w:hAnsiTheme="minorHAnsi" w:cstheme="minorBidi"/>
                <w:lang w:val="sk-SK" w:eastAsia="ja-JP"/>
              </w:rPr>
              <w:tab/>
            </w:r>
            <w:r w:rsidR="00AF2C7D" w:rsidRPr="0086605C">
              <w:rPr>
                <w:rStyle w:val="Hyperlink"/>
                <w:b/>
                <w:lang w:val="sk-SK"/>
              </w:rPr>
              <w:t>HOSPODÁRSKE RIADENIE, FINANČNÉ NÁSTROJE, DAŇOVÉ OTÁZKY</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_Toc464471844 \h </w:instrText>
            </w:r>
            <w:r w:rsidR="00AF2C7D" w:rsidRPr="0086605C">
              <w:rPr>
                <w:webHidden/>
                <w:lang w:val="sk-SK"/>
              </w:rPr>
            </w:r>
            <w:r w:rsidR="00AF2C7D" w:rsidRPr="0086605C">
              <w:rPr>
                <w:webHidden/>
                <w:lang w:val="sk-SK"/>
              </w:rPr>
              <w:fldChar w:fldCharType="separate"/>
            </w:r>
            <w:r w:rsidR="00AF2C7D" w:rsidRPr="0086605C">
              <w:rPr>
                <w:webHidden/>
                <w:lang w:val="sk-SK"/>
              </w:rPr>
              <w:t>4</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5" w:history="1">
            <w:r w:rsidR="00AF2C7D" w:rsidRPr="0086605C">
              <w:rPr>
                <w:rStyle w:val="Hyperlink"/>
                <w:lang w:val="sk-SK"/>
              </w:rPr>
              <w:t>3.</w:t>
            </w:r>
            <w:r w:rsidR="00AF2C7D" w:rsidRPr="0086605C">
              <w:rPr>
                <w:rFonts w:asciiTheme="minorHAnsi" w:eastAsiaTheme="minorEastAsia" w:hAnsiTheme="minorHAnsi" w:cstheme="minorBidi"/>
                <w:lang w:val="sk-SK" w:eastAsia="ja-JP"/>
              </w:rPr>
              <w:tab/>
            </w:r>
            <w:r w:rsidR="00AF2C7D" w:rsidRPr="0086605C">
              <w:rPr>
                <w:rStyle w:val="Hyperlink"/>
                <w:b/>
                <w:lang w:val="sk-SK"/>
              </w:rPr>
              <w:t>VNÚTORNÝ TRH</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_Toc464471845 \h </w:instrText>
            </w:r>
            <w:r w:rsidR="00AF2C7D" w:rsidRPr="0086605C">
              <w:rPr>
                <w:webHidden/>
                <w:lang w:val="sk-SK"/>
              </w:rPr>
            </w:r>
            <w:r w:rsidR="00AF2C7D" w:rsidRPr="0086605C">
              <w:rPr>
                <w:webHidden/>
                <w:lang w:val="sk-SK"/>
              </w:rPr>
              <w:fldChar w:fldCharType="separate"/>
            </w:r>
            <w:r w:rsidR="00AF2C7D" w:rsidRPr="0086605C">
              <w:rPr>
                <w:webHidden/>
                <w:lang w:val="sk-SK"/>
              </w:rPr>
              <w:t>6</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6" w:history="1">
            <w:r w:rsidR="00AF2C7D" w:rsidRPr="0086605C">
              <w:rPr>
                <w:rStyle w:val="Hyperlink"/>
                <w:lang w:val="sk-SK"/>
              </w:rPr>
              <w:t>4.</w:t>
            </w:r>
            <w:r w:rsidR="00AF2C7D" w:rsidRPr="0086605C">
              <w:rPr>
                <w:rFonts w:asciiTheme="minorHAnsi" w:eastAsiaTheme="minorEastAsia" w:hAnsiTheme="minorHAnsi" w:cstheme="minorBidi"/>
                <w:lang w:val="sk-SK" w:eastAsia="ja-JP"/>
              </w:rPr>
              <w:tab/>
            </w:r>
            <w:r w:rsidR="00AF2C7D" w:rsidRPr="0086605C">
              <w:rPr>
                <w:rStyle w:val="Hyperlink"/>
                <w:b/>
                <w:lang w:val="sk-SK"/>
              </w:rPr>
              <w:t>ŽIVOTNÉ PROSTREDIE</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_Toc464471846 \h </w:instrText>
            </w:r>
            <w:r w:rsidR="00AF2C7D" w:rsidRPr="0086605C">
              <w:rPr>
                <w:webHidden/>
                <w:lang w:val="sk-SK"/>
              </w:rPr>
            </w:r>
            <w:r w:rsidR="00AF2C7D" w:rsidRPr="0086605C">
              <w:rPr>
                <w:webHidden/>
                <w:lang w:val="sk-SK"/>
              </w:rPr>
              <w:fldChar w:fldCharType="separate"/>
            </w:r>
            <w:r w:rsidR="00AF2C7D" w:rsidRPr="0086605C">
              <w:rPr>
                <w:webHidden/>
                <w:lang w:val="sk-SK"/>
              </w:rPr>
              <w:t>7</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7" w:history="1">
            <w:r w:rsidR="00AF2C7D" w:rsidRPr="0086605C">
              <w:rPr>
                <w:rStyle w:val="Hyperlink"/>
                <w:lang w:val="sk-SK"/>
              </w:rPr>
              <w:t>5.</w:t>
            </w:r>
            <w:r w:rsidR="00AF2C7D" w:rsidRPr="0086605C">
              <w:rPr>
                <w:rFonts w:asciiTheme="minorHAnsi" w:eastAsiaTheme="minorEastAsia" w:hAnsiTheme="minorHAnsi" w:cstheme="minorBidi"/>
                <w:lang w:val="sk-SK" w:eastAsia="ja-JP"/>
              </w:rPr>
              <w:tab/>
            </w:r>
            <w:r w:rsidR="00AF2C7D" w:rsidRPr="0086605C">
              <w:rPr>
                <w:rStyle w:val="Hyperlink"/>
                <w:b/>
                <w:lang w:val="sk-SK"/>
              </w:rPr>
              <w:t>SPOTREBITELIA/SOCIÁLNE VECI</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_Toc464471847 \h </w:instrText>
            </w:r>
            <w:r w:rsidR="00AF2C7D" w:rsidRPr="0086605C">
              <w:rPr>
                <w:webHidden/>
                <w:lang w:val="sk-SK"/>
              </w:rPr>
            </w:r>
            <w:r w:rsidR="00AF2C7D" w:rsidRPr="0086605C">
              <w:rPr>
                <w:webHidden/>
                <w:lang w:val="sk-SK"/>
              </w:rPr>
              <w:fldChar w:fldCharType="separate"/>
            </w:r>
            <w:r w:rsidR="00AF2C7D" w:rsidRPr="0086605C">
              <w:rPr>
                <w:webHidden/>
                <w:lang w:val="sk-SK"/>
              </w:rPr>
              <w:t>10</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8" w:history="1">
            <w:r w:rsidR="00AF2C7D" w:rsidRPr="0086605C">
              <w:rPr>
                <w:rStyle w:val="Hyperlink"/>
                <w:lang w:val="sk-SK"/>
              </w:rPr>
              <w:t>6.</w:t>
            </w:r>
            <w:r w:rsidR="00AF2C7D" w:rsidRPr="0086605C">
              <w:rPr>
                <w:rFonts w:asciiTheme="minorHAnsi" w:eastAsiaTheme="minorEastAsia" w:hAnsiTheme="minorHAnsi" w:cstheme="minorBidi"/>
                <w:lang w:val="sk-SK" w:eastAsia="ja-JP"/>
              </w:rPr>
              <w:tab/>
            </w:r>
            <w:r w:rsidR="00AF2C7D" w:rsidRPr="0086605C">
              <w:rPr>
                <w:rStyle w:val="Hyperlink"/>
                <w:b/>
                <w:lang w:val="sk-SK"/>
              </w:rPr>
              <w:t>ENERGETIKA</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_Toc464471848 \h </w:instrText>
            </w:r>
            <w:r w:rsidR="00AF2C7D" w:rsidRPr="0086605C">
              <w:rPr>
                <w:webHidden/>
                <w:lang w:val="sk-SK"/>
              </w:rPr>
            </w:r>
            <w:r w:rsidR="00AF2C7D" w:rsidRPr="0086605C">
              <w:rPr>
                <w:webHidden/>
                <w:lang w:val="sk-SK"/>
              </w:rPr>
              <w:fldChar w:fldCharType="separate"/>
            </w:r>
            <w:r w:rsidR="00AF2C7D" w:rsidRPr="0086605C">
              <w:rPr>
                <w:webHidden/>
                <w:lang w:val="sk-SK"/>
              </w:rPr>
              <w:t>11</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49" w:history="1">
            <w:r w:rsidR="00AF2C7D" w:rsidRPr="0086605C">
              <w:rPr>
                <w:rStyle w:val="Hyperlink"/>
                <w:lang w:val="sk-SK"/>
              </w:rPr>
              <w:t>7.</w:t>
            </w:r>
            <w:r w:rsidR="00AF2C7D" w:rsidRPr="0086605C">
              <w:rPr>
                <w:rFonts w:asciiTheme="minorHAnsi" w:eastAsiaTheme="minorEastAsia" w:hAnsiTheme="minorHAnsi" w:cstheme="minorBidi"/>
                <w:lang w:val="sk-SK" w:eastAsia="ja-JP"/>
              </w:rPr>
              <w:tab/>
            </w:r>
            <w:r w:rsidR="00AF2C7D" w:rsidRPr="0086605C">
              <w:rPr>
                <w:rStyle w:val="Hyperlink"/>
                <w:b/>
                <w:lang w:val="sk-SK"/>
              </w:rPr>
              <w:t>DIGITÁLNA TECHNOLÓGIA</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_Toc464471849 \h </w:instrText>
            </w:r>
            <w:r w:rsidR="00AF2C7D" w:rsidRPr="0086605C">
              <w:rPr>
                <w:webHidden/>
                <w:lang w:val="sk-SK"/>
              </w:rPr>
            </w:r>
            <w:r w:rsidR="00AF2C7D" w:rsidRPr="0086605C">
              <w:rPr>
                <w:webHidden/>
                <w:lang w:val="sk-SK"/>
              </w:rPr>
              <w:fldChar w:fldCharType="separate"/>
            </w:r>
            <w:r w:rsidR="00AF2C7D" w:rsidRPr="0086605C">
              <w:rPr>
                <w:webHidden/>
                <w:lang w:val="sk-SK"/>
              </w:rPr>
              <w:t>14</w:t>
            </w:r>
            <w:r w:rsidR="00AF2C7D" w:rsidRPr="0086605C">
              <w:rPr>
                <w:webHidden/>
                <w:lang w:val="sk-SK"/>
              </w:rPr>
              <w:fldChar w:fldCharType="end"/>
            </w:r>
          </w:hyperlink>
        </w:p>
        <w:p w:rsidR="00AF2C7D" w:rsidRPr="0086605C" w:rsidRDefault="002A6BDD">
          <w:pPr>
            <w:pStyle w:val="TOC1"/>
            <w:tabs>
              <w:tab w:val="left" w:pos="440"/>
              <w:tab w:val="right" w:leader="dot" w:pos="9063"/>
            </w:tabs>
            <w:rPr>
              <w:rFonts w:asciiTheme="minorHAnsi" w:eastAsiaTheme="minorEastAsia" w:hAnsiTheme="minorHAnsi" w:cstheme="minorBidi"/>
              <w:lang w:val="sk-SK" w:eastAsia="ja-JP"/>
            </w:rPr>
          </w:pPr>
          <w:hyperlink w:anchor="_Toc464471850" w:history="1">
            <w:r w:rsidR="00AF2C7D" w:rsidRPr="0086605C">
              <w:rPr>
                <w:rStyle w:val="Hyperlink"/>
                <w:lang w:val="sk-SK"/>
              </w:rPr>
              <w:t>8.</w:t>
            </w:r>
            <w:r w:rsidR="00AF2C7D" w:rsidRPr="0086605C">
              <w:rPr>
                <w:rFonts w:asciiTheme="minorHAnsi" w:eastAsiaTheme="minorEastAsia" w:hAnsiTheme="minorHAnsi" w:cstheme="minorBidi"/>
                <w:lang w:val="sk-SK" w:eastAsia="ja-JP"/>
              </w:rPr>
              <w:tab/>
            </w:r>
            <w:r w:rsidR="00AF2C7D" w:rsidRPr="0086605C">
              <w:rPr>
                <w:rStyle w:val="Hyperlink"/>
                <w:b/>
                <w:lang w:val="sk-SK"/>
              </w:rPr>
              <w:t>VONKAJŠIE VZŤAHY</w:t>
            </w:r>
            <w:r w:rsidR="00AF2C7D" w:rsidRPr="0086605C">
              <w:rPr>
                <w:webHidden/>
                <w:lang w:val="sk-SK"/>
              </w:rPr>
              <w:tab/>
            </w:r>
            <w:r w:rsidR="00AF2C7D" w:rsidRPr="0086605C">
              <w:rPr>
                <w:webHidden/>
                <w:lang w:val="sk-SK"/>
              </w:rPr>
              <w:fldChar w:fldCharType="begin"/>
            </w:r>
            <w:r w:rsidR="00AF2C7D" w:rsidRPr="0086605C">
              <w:rPr>
                <w:webHidden/>
                <w:lang w:val="sk-SK"/>
              </w:rPr>
              <w:instrText xml:space="preserve"> PAGEREF _Toc464471850 \h </w:instrText>
            </w:r>
            <w:r w:rsidR="00AF2C7D" w:rsidRPr="0086605C">
              <w:rPr>
                <w:webHidden/>
                <w:lang w:val="sk-SK"/>
              </w:rPr>
            </w:r>
            <w:r w:rsidR="00AF2C7D" w:rsidRPr="0086605C">
              <w:rPr>
                <w:webHidden/>
                <w:lang w:val="sk-SK"/>
              </w:rPr>
              <w:fldChar w:fldCharType="separate"/>
            </w:r>
            <w:r w:rsidR="00AF2C7D" w:rsidRPr="0086605C">
              <w:rPr>
                <w:webHidden/>
                <w:lang w:val="sk-SK"/>
              </w:rPr>
              <w:t>18</w:t>
            </w:r>
            <w:r w:rsidR="00AF2C7D" w:rsidRPr="0086605C">
              <w:rPr>
                <w:webHidden/>
                <w:lang w:val="sk-SK"/>
              </w:rPr>
              <w:fldChar w:fldCharType="end"/>
            </w:r>
          </w:hyperlink>
        </w:p>
        <w:p w:rsidR="000555C3" w:rsidRPr="0086605C" w:rsidRDefault="00026BD2">
          <w:pPr>
            <w:pStyle w:val="TOC1"/>
            <w:tabs>
              <w:tab w:val="left" w:pos="440"/>
              <w:tab w:val="right" w:leader="dot" w:pos="9063"/>
            </w:tabs>
            <w:rPr>
              <w:rFonts w:asciiTheme="minorHAnsi" w:eastAsiaTheme="minorEastAsia" w:hAnsiTheme="minorHAnsi" w:cstheme="minorBidi"/>
              <w:lang w:val="sk-SK"/>
            </w:rPr>
          </w:pPr>
          <w:r w:rsidRPr="0086605C">
            <w:rPr>
              <w:b/>
              <w:bCs/>
              <w:lang w:val="sk-SK"/>
            </w:rPr>
            <w:fldChar w:fldCharType="end"/>
          </w:r>
        </w:p>
      </w:sdtContent>
    </w:sdt>
    <w:p w:rsidR="008405A0" w:rsidRPr="0086605C" w:rsidRDefault="008405A0" w:rsidP="00060853">
      <w:pPr>
        <w:rPr>
          <w:lang w:val="sk-SK"/>
        </w:rPr>
      </w:pPr>
      <w:r w:rsidRPr="0086605C">
        <w:rPr>
          <w:lang w:val="sk-SK"/>
        </w:rPr>
        <w:br w:type="page"/>
      </w:r>
    </w:p>
    <w:p w:rsidR="008D00A6" w:rsidRPr="0086605C" w:rsidRDefault="008405A0" w:rsidP="00060853">
      <w:pPr>
        <w:rPr>
          <w:lang w:val="sk-SK"/>
        </w:rPr>
      </w:pPr>
      <w:r w:rsidRPr="0086605C">
        <w:rPr>
          <w:lang w:val="sk-SK"/>
        </w:rPr>
        <w:lastRenderedPageBreak/>
        <w:t>Na plenárnom zasadnutí, ktoré sa konalo 21</w:t>
      </w:r>
      <w:r w:rsidR="001B5922" w:rsidRPr="0086605C">
        <w:rPr>
          <w:lang w:val="sk-SK"/>
        </w:rPr>
        <w:t>. a </w:t>
      </w:r>
      <w:r w:rsidRPr="0086605C">
        <w:rPr>
          <w:lang w:val="sk-SK"/>
        </w:rPr>
        <w:t>22</w:t>
      </w:r>
      <w:r w:rsidR="001B5922" w:rsidRPr="0086605C">
        <w:rPr>
          <w:lang w:val="sk-SK"/>
        </w:rPr>
        <w:t>. septembra</w:t>
      </w:r>
      <w:r w:rsidRPr="0086605C">
        <w:rPr>
          <w:lang w:val="sk-SK"/>
        </w:rPr>
        <w:t xml:space="preserve"> 2016, sa zúčastnil predseda Európskej komisie </w:t>
      </w:r>
      <w:r w:rsidRPr="0086605C">
        <w:rPr>
          <w:b/>
          <w:lang w:val="sk-SK"/>
        </w:rPr>
        <w:t>Jean-Claude JUNCKER</w:t>
      </w:r>
      <w:r w:rsidR="001B5922" w:rsidRPr="0086605C">
        <w:rPr>
          <w:lang w:val="sk-SK"/>
        </w:rPr>
        <w:t xml:space="preserve"> a s </w:t>
      </w:r>
      <w:r w:rsidRPr="0086605C">
        <w:rPr>
          <w:lang w:val="sk-SK"/>
        </w:rPr>
        <w:t xml:space="preserve">príspevkami vystúpili Markus BEYRER, generálny riaditeľ BusinessEurope, </w:t>
      </w:r>
      <w:r w:rsidRPr="0086605C">
        <w:rPr>
          <w:b/>
          <w:lang w:val="sk-SK"/>
        </w:rPr>
        <w:t>Luca VISENTINI</w:t>
      </w:r>
      <w:r w:rsidRPr="0086605C">
        <w:rPr>
          <w:lang w:val="sk-SK"/>
        </w:rPr>
        <w:t>, generálny tajomník ETUC,</w:t>
      </w:r>
      <w:r w:rsidR="001B5922" w:rsidRPr="0086605C">
        <w:rPr>
          <w:lang w:val="sk-SK"/>
        </w:rPr>
        <w:t xml:space="preserve"> a </w:t>
      </w:r>
      <w:r w:rsidRPr="0086605C">
        <w:rPr>
          <w:b/>
          <w:lang w:val="sk-SK"/>
        </w:rPr>
        <w:t>Conny REUTER</w:t>
      </w:r>
      <w:r w:rsidRPr="0086605C">
        <w:rPr>
          <w:lang w:val="sk-SK"/>
        </w:rPr>
        <w:t>, spolupredseda kontaktnej skupiny pre európske organizácie</w:t>
      </w:r>
      <w:r w:rsidR="001B5922" w:rsidRPr="0086605C">
        <w:rPr>
          <w:lang w:val="sk-SK"/>
        </w:rPr>
        <w:t xml:space="preserve"> a </w:t>
      </w:r>
      <w:r w:rsidRPr="0086605C">
        <w:rPr>
          <w:lang w:val="sk-SK"/>
        </w:rPr>
        <w:t>siete občianskej spoločnosti.</w:t>
      </w:r>
    </w:p>
    <w:p w:rsidR="008D00A6" w:rsidRPr="0086605C" w:rsidRDefault="008D00A6" w:rsidP="00060853">
      <w:pPr>
        <w:rPr>
          <w:lang w:val="sk-SK"/>
        </w:rPr>
      </w:pPr>
    </w:p>
    <w:p w:rsidR="0048090F" w:rsidRPr="0086605C" w:rsidRDefault="008D00A6" w:rsidP="00060853">
      <w:pPr>
        <w:rPr>
          <w:lang w:val="sk-SK"/>
        </w:rPr>
      </w:pPr>
      <w:r w:rsidRPr="0086605C">
        <w:rPr>
          <w:lang w:val="sk-SK"/>
        </w:rPr>
        <w:t>Na zasadnutí boli prijaté tieto stanoviská:</w:t>
      </w:r>
      <w:bookmarkStart w:id="1" w:name="_Toc442171220"/>
    </w:p>
    <w:p w:rsidR="004929C8" w:rsidRPr="0086605C" w:rsidRDefault="004929C8" w:rsidP="00060853">
      <w:pPr>
        <w:rPr>
          <w:lang w:val="sk-SK"/>
        </w:rPr>
      </w:pPr>
    </w:p>
    <w:p w:rsidR="009F58A3" w:rsidRPr="0086605C" w:rsidRDefault="006472A6" w:rsidP="00476C49">
      <w:pPr>
        <w:pStyle w:val="Heading1"/>
        <w:keepNext/>
        <w:rPr>
          <w:b/>
          <w:lang w:val="sk-SK"/>
        </w:rPr>
      </w:pPr>
      <w:bookmarkStart w:id="2" w:name="_Toc451785122"/>
      <w:bookmarkStart w:id="3" w:name="_Toc455417606"/>
      <w:bookmarkStart w:id="4" w:name="_Toc461613228"/>
      <w:bookmarkStart w:id="5" w:name="_Toc463866578"/>
      <w:bookmarkStart w:id="6" w:name="_Toc464471843"/>
      <w:r w:rsidRPr="0086605C">
        <w:rPr>
          <w:b/>
          <w:lang w:val="sk-SK"/>
        </w:rPr>
        <w:t>EURÓPSKA INTEGRÁCIA</w:t>
      </w:r>
      <w:bookmarkEnd w:id="1"/>
      <w:bookmarkEnd w:id="2"/>
      <w:bookmarkEnd w:id="3"/>
      <w:bookmarkEnd w:id="4"/>
      <w:bookmarkEnd w:id="5"/>
      <w:bookmarkEnd w:id="6"/>
    </w:p>
    <w:p w:rsidR="00675795" w:rsidRPr="0086605C" w:rsidRDefault="00675795" w:rsidP="00476C49">
      <w:pPr>
        <w:keepNext/>
        <w:rPr>
          <w:lang w:val="sk-SK"/>
        </w:rPr>
      </w:pPr>
    </w:p>
    <w:p w:rsidR="00C92ED9" w:rsidRPr="0086605C" w:rsidRDefault="001C365D" w:rsidP="00476C49">
      <w:pPr>
        <w:keepNext/>
        <w:numPr>
          <w:ilvl w:val="0"/>
          <w:numId w:val="5"/>
        </w:numPr>
        <w:overflowPunct w:val="0"/>
        <w:autoSpaceDE w:val="0"/>
        <w:autoSpaceDN w:val="0"/>
        <w:adjustRightInd w:val="0"/>
        <w:ind w:hanging="567"/>
        <w:textAlignment w:val="baseline"/>
        <w:rPr>
          <w:b/>
          <w:bCs/>
          <w:i/>
          <w:iCs/>
          <w:sz w:val="28"/>
          <w:szCs w:val="28"/>
          <w:lang w:val="sk-SK"/>
        </w:rPr>
      </w:pPr>
      <w:r w:rsidRPr="0086605C">
        <w:rPr>
          <w:b/>
          <w:i/>
          <w:sz w:val="28"/>
          <w:lang w:val="sk-SK"/>
        </w:rPr>
        <w:t>Nadčasovosť právnych predpisov (prieskumné stanovisko na žiadosť slovenského predsedníctva Rady EÚ)</w:t>
      </w:r>
    </w:p>
    <w:p w:rsidR="001C365D" w:rsidRPr="0086605C" w:rsidRDefault="001C365D" w:rsidP="001B5922">
      <w:pPr>
        <w:rPr>
          <w:bCs/>
          <w:iCs/>
          <w:lang w:val="sk-SK"/>
        </w:rPr>
      </w:pPr>
    </w:p>
    <w:p w:rsidR="001C365D" w:rsidRPr="0086605C" w:rsidRDefault="001C365D" w:rsidP="00864073">
      <w:pPr>
        <w:keepNext/>
        <w:tabs>
          <w:tab w:val="center" w:pos="284"/>
          <w:tab w:val="left" w:pos="2552"/>
        </w:tabs>
        <w:ind w:left="266" w:hanging="266"/>
        <w:rPr>
          <w:lang w:val="sk-SK"/>
        </w:rPr>
      </w:pPr>
      <w:r w:rsidRPr="0086605C">
        <w:rPr>
          <w:b/>
          <w:lang w:val="sk-SK"/>
        </w:rPr>
        <w:t>Spravodajca:</w:t>
      </w:r>
      <w:r w:rsidR="00864073" w:rsidRPr="0086605C">
        <w:rPr>
          <w:lang w:val="sk-SK"/>
        </w:rPr>
        <w:tab/>
      </w:r>
      <w:r w:rsidRPr="0086605C">
        <w:rPr>
          <w:lang w:val="sk-SK"/>
        </w:rPr>
        <w:t>Christian MOOS (Iné záujmy – DE)</w:t>
      </w:r>
    </w:p>
    <w:p w:rsidR="001C365D" w:rsidRPr="0086605C" w:rsidRDefault="001C365D" w:rsidP="00864073">
      <w:pPr>
        <w:keepNext/>
        <w:tabs>
          <w:tab w:val="center" w:pos="284"/>
          <w:tab w:val="left" w:pos="2552"/>
        </w:tabs>
        <w:ind w:left="284" w:hanging="266"/>
        <w:rPr>
          <w:lang w:val="sk-SK"/>
        </w:rPr>
      </w:pPr>
      <w:r w:rsidRPr="0086605C">
        <w:rPr>
          <w:b/>
          <w:lang w:val="sk-SK"/>
        </w:rPr>
        <w:t>Pomocný spravodajca:</w:t>
      </w:r>
      <w:r w:rsidRPr="0086605C">
        <w:rPr>
          <w:lang w:val="sk-SK"/>
        </w:rPr>
        <w:tab/>
        <w:t>Denis MEYNENT (Pracovníci – FR)</w:t>
      </w:r>
    </w:p>
    <w:p w:rsidR="001C365D" w:rsidRPr="0086605C" w:rsidRDefault="001C365D" w:rsidP="00476C49">
      <w:pPr>
        <w:keepNext/>
        <w:tabs>
          <w:tab w:val="center" w:pos="284"/>
        </w:tabs>
        <w:ind w:left="266" w:hanging="266"/>
        <w:rPr>
          <w:b/>
          <w:lang w:val="sk-SK"/>
        </w:rPr>
      </w:pPr>
    </w:p>
    <w:p w:rsidR="001C365D" w:rsidRPr="0086605C" w:rsidRDefault="001C365D" w:rsidP="00864073">
      <w:pPr>
        <w:keepNext/>
        <w:tabs>
          <w:tab w:val="center" w:pos="284"/>
          <w:tab w:val="left" w:pos="2552"/>
        </w:tabs>
        <w:ind w:left="266" w:hanging="266"/>
        <w:rPr>
          <w:lang w:val="sk-SK"/>
        </w:rPr>
      </w:pPr>
      <w:r w:rsidRPr="0086605C">
        <w:rPr>
          <w:b/>
          <w:lang w:val="sk-SK"/>
        </w:rPr>
        <w:t>Ref.:</w:t>
      </w:r>
      <w:r w:rsidR="00864073" w:rsidRPr="0086605C">
        <w:rPr>
          <w:lang w:val="sk-SK"/>
        </w:rPr>
        <w:tab/>
      </w:r>
      <w:r w:rsidRPr="0086605C">
        <w:rPr>
          <w:lang w:val="sk-SK"/>
        </w:rPr>
        <w:t>EESC-2016-02976-00-01-AC-TRA</w:t>
      </w:r>
    </w:p>
    <w:p w:rsidR="001C365D" w:rsidRPr="0086605C" w:rsidRDefault="001C365D" w:rsidP="00476C49">
      <w:pPr>
        <w:keepNext/>
        <w:tabs>
          <w:tab w:val="center" w:pos="284"/>
        </w:tabs>
        <w:ind w:left="266" w:hanging="266"/>
        <w:rPr>
          <w:lang w:val="sk-SK"/>
        </w:rPr>
      </w:pPr>
    </w:p>
    <w:p w:rsidR="001C365D" w:rsidRPr="0086605C" w:rsidRDefault="001C365D" w:rsidP="00476C49">
      <w:pPr>
        <w:keepNext/>
        <w:rPr>
          <w:b/>
          <w:lang w:val="sk-SK"/>
        </w:rPr>
      </w:pPr>
      <w:r w:rsidRPr="0086605C">
        <w:rPr>
          <w:b/>
          <w:lang w:val="sk-SK"/>
        </w:rPr>
        <w:t>Hlavné body:</w:t>
      </w:r>
    </w:p>
    <w:p w:rsidR="00A122EB" w:rsidRPr="0086605C" w:rsidRDefault="00A122EB" w:rsidP="000872FD">
      <w:pPr>
        <w:keepNext/>
        <w:rPr>
          <w:lang w:val="sk-SK"/>
        </w:rPr>
      </w:pPr>
    </w:p>
    <w:p w:rsidR="001C365D" w:rsidRPr="0086605C" w:rsidRDefault="001C365D" w:rsidP="00476C49">
      <w:pPr>
        <w:keepNext/>
        <w:rPr>
          <w:lang w:val="sk-SK"/>
        </w:rPr>
      </w:pPr>
      <w:r w:rsidRPr="0086605C">
        <w:rPr>
          <w:lang w:val="sk-SK"/>
        </w:rPr>
        <w:t>EHSV:</w:t>
      </w:r>
    </w:p>
    <w:p w:rsidR="00F86641" w:rsidRPr="0086605C" w:rsidRDefault="00F86641" w:rsidP="00476C49">
      <w:pPr>
        <w:keepNext/>
        <w:rPr>
          <w:lang w:val="sk-SK"/>
        </w:rPr>
      </w:pP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sa nazdáva, že vysokokvalitné, jednoduché, zrozumiteľné</w:t>
      </w:r>
      <w:r w:rsidR="001B5922" w:rsidRPr="0086605C">
        <w:rPr>
          <w:lang w:val="sk-SK"/>
        </w:rPr>
        <w:t xml:space="preserve"> a </w:t>
      </w:r>
      <w:r w:rsidRPr="0086605C">
        <w:rPr>
          <w:lang w:val="sk-SK"/>
        </w:rPr>
        <w:t>konzistentné právne predpisy sú hlavným integračným faktorom</w:t>
      </w:r>
      <w:r w:rsidR="001B5922" w:rsidRPr="0086605C">
        <w:rPr>
          <w:lang w:val="sk-SK"/>
        </w:rPr>
        <w:t xml:space="preserve"> a </w:t>
      </w:r>
      <w:r w:rsidRPr="0086605C">
        <w:rPr>
          <w:lang w:val="sk-SK"/>
        </w:rPr>
        <w:t>nepredstavujú záťaž alebo náklady, ktoré by sa mali znižovať,</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domnieva sa,. že „zásada inovácie“ by sa mala uplatňovať inteligentne</w:t>
      </w:r>
      <w:r w:rsidR="001B5922" w:rsidRPr="0086605C">
        <w:rPr>
          <w:lang w:val="sk-SK"/>
        </w:rPr>
        <w:t xml:space="preserve"> a </w:t>
      </w:r>
      <w:r w:rsidRPr="0086605C">
        <w:rPr>
          <w:lang w:val="sk-SK"/>
        </w:rPr>
        <w:t>obozretne, najmä</w:t>
      </w:r>
      <w:r w:rsidR="001B5922" w:rsidRPr="0086605C">
        <w:rPr>
          <w:lang w:val="sk-SK"/>
        </w:rPr>
        <w:t xml:space="preserve"> v </w:t>
      </w:r>
      <w:r w:rsidRPr="0086605C">
        <w:rPr>
          <w:lang w:val="sk-SK"/>
        </w:rPr>
        <w:t>oblasti sociálnej ochrany</w:t>
      </w:r>
      <w:r w:rsidR="001B5922" w:rsidRPr="0086605C">
        <w:rPr>
          <w:lang w:val="sk-SK"/>
        </w:rPr>
        <w:t xml:space="preserve"> a </w:t>
      </w:r>
      <w:r w:rsidRPr="0086605C">
        <w:rPr>
          <w:lang w:val="sk-SK"/>
        </w:rPr>
        <w:t>ochrany životného prostredia, zdravia</w:t>
      </w:r>
      <w:r w:rsidR="001B5922" w:rsidRPr="0086605C">
        <w:rPr>
          <w:lang w:val="sk-SK"/>
        </w:rPr>
        <w:t xml:space="preserve"> a </w:t>
      </w:r>
      <w:r w:rsidRPr="0086605C">
        <w:rPr>
          <w:lang w:val="sk-SK"/>
        </w:rPr>
        <w:t>ochrany spotrebiteľa,</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nazdáva sa, že cieľom právnych predpisov EÚ musí byť vždy vytvorenie právneho rámca, ktorý občanom</w:t>
      </w:r>
      <w:r w:rsidR="001B5922" w:rsidRPr="0086605C">
        <w:rPr>
          <w:lang w:val="sk-SK"/>
        </w:rPr>
        <w:t xml:space="preserve"> a </w:t>
      </w:r>
      <w:r w:rsidRPr="0086605C">
        <w:rPr>
          <w:lang w:val="sk-SK"/>
        </w:rPr>
        <w:t>podnikom umožňuje využívať výhody vnútorného trhu</w:t>
      </w:r>
      <w:r w:rsidR="001B5922" w:rsidRPr="0086605C">
        <w:rPr>
          <w:lang w:val="sk-SK"/>
        </w:rPr>
        <w:t xml:space="preserve"> a </w:t>
      </w:r>
      <w:r w:rsidRPr="0086605C">
        <w:rPr>
          <w:lang w:val="sk-SK"/>
        </w:rPr>
        <w:t>zabrániť zbytočnému administratívnemu zaťaženiu,</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zastáva názor, že európska legislatíva bude nadčasová, ak bude proaktívna</w:t>
      </w:r>
      <w:r w:rsidR="001B5922" w:rsidRPr="0086605C">
        <w:rPr>
          <w:lang w:val="sk-SK"/>
        </w:rPr>
        <w:t xml:space="preserve"> a </w:t>
      </w:r>
      <w:r w:rsidRPr="0086605C">
        <w:rPr>
          <w:lang w:val="sk-SK"/>
        </w:rPr>
        <w:t>prezieravá; EHSV podporuje právne predpisy, ktoré sú schopné prispôsobiť sa,</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nazdáva sa, že náklady na reguláciu musia byť primerané výhodám, ktoré prinášajú,</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presadzuje názor, že nadčasové právne predpisy musia byť dôsledné, pokiaľ ide</w:t>
      </w:r>
      <w:r w:rsidR="001B5922" w:rsidRPr="0086605C">
        <w:rPr>
          <w:lang w:val="sk-SK"/>
        </w:rPr>
        <w:t xml:space="preserve"> o </w:t>
      </w:r>
      <w:r w:rsidRPr="0086605C">
        <w:rPr>
          <w:lang w:val="sk-SK"/>
        </w:rPr>
        <w:t>ich účel</w:t>
      </w:r>
      <w:r w:rsidR="001B5922" w:rsidRPr="0086605C">
        <w:rPr>
          <w:lang w:val="sk-SK"/>
        </w:rPr>
        <w:t xml:space="preserve"> a </w:t>
      </w:r>
      <w:r w:rsidRPr="0086605C">
        <w:rPr>
          <w:lang w:val="sk-SK"/>
        </w:rPr>
        <w:t>flexibilitu</w:t>
      </w:r>
      <w:r w:rsidR="001B5922" w:rsidRPr="0086605C">
        <w:rPr>
          <w:lang w:val="sk-SK"/>
        </w:rPr>
        <w:t xml:space="preserve"> v </w:t>
      </w:r>
      <w:r w:rsidRPr="0086605C">
        <w:rPr>
          <w:lang w:val="sk-SK"/>
        </w:rPr>
        <w:t>rámci ich transpozície,</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podporuje objasnenie zásad subsidiarity</w:t>
      </w:r>
      <w:r w:rsidR="001B5922" w:rsidRPr="0086605C">
        <w:rPr>
          <w:lang w:val="sk-SK"/>
        </w:rPr>
        <w:t xml:space="preserve"> a </w:t>
      </w:r>
      <w:r w:rsidRPr="0086605C">
        <w:rPr>
          <w:lang w:val="sk-SK"/>
        </w:rPr>
        <w:t>proporcionality,</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nazdáva sa, že má vhodnú pozíciu na to, aby bol sprostredkovateľom medzi zákonodarcom</w:t>
      </w:r>
      <w:r w:rsidR="001B5922" w:rsidRPr="0086605C">
        <w:rPr>
          <w:lang w:val="sk-SK"/>
        </w:rPr>
        <w:t xml:space="preserve"> a </w:t>
      </w:r>
      <w:r w:rsidRPr="0086605C">
        <w:rPr>
          <w:lang w:val="sk-SK"/>
        </w:rPr>
        <w:t>organizáciami občianskej spoločnosti</w:t>
      </w:r>
      <w:r w:rsidR="001B5922" w:rsidRPr="0086605C">
        <w:rPr>
          <w:lang w:val="sk-SK"/>
        </w:rPr>
        <w:t xml:space="preserve"> a </w:t>
      </w:r>
      <w:r w:rsidRPr="0086605C">
        <w:rPr>
          <w:lang w:val="sk-SK"/>
        </w:rPr>
        <w:t>sociálnymi partnermi,</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domnieva sa, že posúdenia vplyvu legislatívnych opatrení by sa mali zohľadniť</w:t>
      </w:r>
      <w:r w:rsidR="001B5922" w:rsidRPr="0086605C">
        <w:rPr>
          <w:lang w:val="sk-SK"/>
        </w:rPr>
        <w:t xml:space="preserve"> v </w:t>
      </w:r>
      <w:r w:rsidRPr="0086605C">
        <w:rPr>
          <w:lang w:val="sk-SK"/>
        </w:rPr>
        <w:t>legislatívnom procese, ale nemôžu nahradiť politický proces,</w:t>
      </w:r>
    </w:p>
    <w:p w:rsidR="001C365D" w:rsidRPr="0086605C"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rPr>
          <w:lang w:val="sk-SK"/>
        </w:rPr>
      </w:pPr>
      <w:r w:rsidRPr="0086605C">
        <w:rPr>
          <w:lang w:val="sk-SK"/>
        </w:rPr>
        <w:t>žiada, aby bol konzultovaný, keď sa Komisia, Parlament</w:t>
      </w:r>
      <w:r w:rsidR="001B5922" w:rsidRPr="0086605C">
        <w:rPr>
          <w:lang w:val="sk-SK"/>
        </w:rPr>
        <w:t xml:space="preserve"> a </w:t>
      </w:r>
      <w:r w:rsidRPr="0086605C">
        <w:rPr>
          <w:lang w:val="sk-SK"/>
        </w:rPr>
        <w:t>Rada dohodnú na stiahnutí legislatívnych návrhov, keďže je dôležité posúdiť hmotné</w:t>
      </w:r>
      <w:r w:rsidR="001B5922" w:rsidRPr="0086605C">
        <w:rPr>
          <w:lang w:val="sk-SK"/>
        </w:rPr>
        <w:t xml:space="preserve"> a </w:t>
      </w:r>
      <w:r w:rsidRPr="0086605C">
        <w:rPr>
          <w:lang w:val="sk-SK"/>
        </w:rPr>
        <w:t>nehmotné dôsledky takéhoto stiahnutia.</w:t>
      </w:r>
    </w:p>
    <w:p w:rsidR="001C365D" w:rsidRPr="0086605C" w:rsidRDefault="001C365D" w:rsidP="00060853">
      <w:pPr>
        <w:spacing w:line="276" w:lineRule="auto"/>
        <w:rPr>
          <w:lang w:val="sk-SK"/>
        </w:rPr>
      </w:pPr>
    </w:p>
    <w:p w:rsidR="001C365D" w:rsidRPr="0086605C" w:rsidRDefault="001C365D" w:rsidP="00257AEF">
      <w:pPr>
        <w:tabs>
          <w:tab w:val="left" w:pos="1701"/>
        </w:tabs>
        <w:spacing w:line="276" w:lineRule="auto"/>
        <w:rPr>
          <w:i/>
          <w:szCs w:val="20"/>
          <w:lang w:val="sk-SK"/>
        </w:rPr>
      </w:pPr>
      <w:r w:rsidRPr="0086605C">
        <w:rPr>
          <w:b/>
          <w:i/>
          <w:lang w:val="sk-SK"/>
        </w:rPr>
        <w:t>Kontakt:</w:t>
      </w:r>
      <w:r w:rsidRPr="0086605C">
        <w:rPr>
          <w:lang w:val="sk-SK"/>
        </w:rPr>
        <w:tab/>
      </w:r>
      <w:r w:rsidRPr="0086605C">
        <w:rPr>
          <w:i/>
          <w:lang w:val="sk-SK"/>
        </w:rPr>
        <w:t>Jean-Pierre Faure</w:t>
      </w:r>
    </w:p>
    <w:p w:rsidR="001C365D" w:rsidRPr="0086605C" w:rsidRDefault="001C365D" w:rsidP="007B6FEE">
      <w:pPr>
        <w:spacing w:line="276" w:lineRule="auto"/>
        <w:ind w:left="1701"/>
        <w:rPr>
          <w:i/>
          <w:lang w:val="sk-SK"/>
        </w:rPr>
      </w:pPr>
      <w:r w:rsidRPr="0086605C">
        <w:rPr>
          <w:i/>
          <w:lang w:val="sk-SK"/>
        </w:rPr>
        <w:t xml:space="preserve">(tel.: </w:t>
      </w:r>
      <w:r w:rsidR="007040A8" w:rsidRPr="0086605C">
        <w:rPr>
          <w:i/>
          <w:lang w:val="sk-SK"/>
        </w:rPr>
        <w:t>+32</w:t>
      </w:r>
      <w:r w:rsidRPr="0086605C">
        <w:rPr>
          <w:i/>
          <w:lang w:val="sk-SK"/>
        </w:rPr>
        <w:t xml:space="preserve"> 2 546 96 15 – e-mail: </w:t>
      </w:r>
      <w:hyperlink r:id="rId16">
        <w:r w:rsidRPr="0086605C">
          <w:rPr>
            <w:rStyle w:val="Hyperlink"/>
            <w:i/>
            <w:lang w:val="sk-SK"/>
          </w:rPr>
          <w:t>jean-pierre.faure@eesc.europa.eu</w:t>
        </w:r>
      </w:hyperlink>
      <w:r w:rsidRPr="0086605C">
        <w:rPr>
          <w:i/>
          <w:lang w:val="sk-SK"/>
        </w:rPr>
        <w:t>)</w:t>
      </w:r>
    </w:p>
    <w:p w:rsidR="00967A30" w:rsidRPr="0086605C" w:rsidRDefault="00967A30" w:rsidP="00476C49">
      <w:pPr>
        <w:spacing w:line="240" w:lineRule="auto"/>
        <w:jc w:val="left"/>
        <w:rPr>
          <w:i/>
          <w:iCs/>
          <w:lang w:val="sk-SK"/>
        </w:rPr>
      </w:pPr>
    </w:p>
    <w:p w:rsidR="00740EA8" w:rsidRPr="0086605C" w:rsidRDefault="00EA5C24" w:rsidP="00476C49">
      <w:pPr>
        <w:pStyle w:val="Heading1"/>
        <w:keepNext/>
        <w:rPr>
          <w:b/>
          <w:lang w:val="sk-SK"/>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3866579"/>
      <w:bookmarkStart w:id="16" w:name="_Toc464471844"/>
      <w:bookmarkEnd w:id="7"/>
      <w:bookmarkEnd w:id="8"/>
      <w:bookmarkEnd w:id="9"/>
      <w:bookmarkEnd w:id="10"/>
      <w:bookmarkEnd w:id="11"/>
      <w:r w:rsidRPr="0086605C">
        <w:rPr>
          <w:b/>
          <w:lang w:val="sk-SK"/>
        </w:rPr>
        <w:lastRenderedPageBreak/>
        <w:t>HOSPODÁRSKE RIADENIE, FINANČNÉ NÁSTROJE, DAŇOVÉ OTÁZKY</w:t>
      </w:r>
      <w:bookmarkEnd w:id="12"/>
      <w:bookmarkEnd w:id="13"/>
      <w:bookmarkEnd w:id="14"/>
      <w:bookmarkEnd w:id="15"/>
      <w:bookmarkEnd w:id="16"/>
    </w:p>
    <w:p w:rsidR="00675795" w:rsidRPr="0086605C" w:rsidRDefault="00675795" w:rsidP="00476C49">
      <w:pPr>
        <w:keepNext/>
        <w:rPr>
          <w:b/>
          <w:u w:val="single"/>
          <w:lang w:val="sk-SK"/>
        </w:rPr>
      </w:pPr>
    </w:p>
    <w:p w:rsidR="00D504C3" w:rsidRPr="0086605C" w:rsidRDefault="00EA5C24" w:rsidP="00476C49">
      <w:pPr>
        <w:keepNext/>
        <w:numPr>
          <w:ilvl w:val="0"/>
          <w:numId w:val="5"/>
        </w:numPr>
        <w:overflowPunct w:val="0"/>
        <w:autoSpaceDE w:val="0"/>
        <w:autoSpaceDN w:val="0"/>
        <w:adjustRightInd w:val="0"/>
        <w:ind w:hanging="567"/>
        <w:textAlignment w:val="baseline"/>
        <w:rPr>
          <w:b/>
          <w:bCs/>
          <w:i/>
          <w:iCs/>
          <w:sz w:val="28"/>
          <w:szCs w:val="28"/>
          <w:lang w:val="sk-SK"/>
        </w:rPr>
      </w:pPr>
      <w:r w:rsidRPr="0086605C">
        <w:rPr>
          <w:b/>
          <w:i/>
          <w:sz w:val="28"/>
          <w:lang w:val="sk-SK"/>
        </w:rPr>
        <w:t>Nové opatrenia pre riadenie</w:t>
      </w:r>
      <w:r w:rsidR="001B5922" w:rsidRPr="0086605C">
        <w:rPr>
          <w:b/>
          <w:i/>
          <w:sz w:val="28"/>
          <w:lang w:val="sk-SK"/>
        </w:rPr>
        <w:t xml:space="preserve"> a </w:t>
      </w:r>
      <w:r w:rsidRPr="0086605C">
        <w:rPr>
          <w:b/>
          <w:i/>
          <w:sz w:val="28"/>
          <w:lang w:val="sk-SK"/>
        </w:rPr>
        <w:t>vykonávanie zamerané na rozvoj (stanovisko</w:t>
      </w:r>
      <w:r w:rsidR="001B5922" w:rsidRPr="0086605C">
        <w:rPr>
          <w:b/>
          <w:i/>
          <w:sz w:val="28"/>
          <w:lang w:val="sk-SK"/>
        </w:rPr>
        <w:t xml:space="preserve"> z </w:t>
      </w:r>
      <w:r w:rsidRPr="0086605C">
        <w:rPr>
          <w:b/>
          <w:i/>
          <w:sz w:val="28"/>
          <w:lang w:val="sk-SK"/>
        </w:rPr>
        <w:t>vlastnej iniciatívy)</w:t>
      </w:r>
    </w:p>
    <w:p w:rsidR="00D504C3" w:rsidRPr="0086605C" w:rsidRDefault="00D504C3" w:rsidP="00476C49">
      <w:pPr>
        <w:keepNext/>
        <w:rPr>
          <w:lang w:val="sk-SK"/>
        </w:rPr>
      </w:pPr>
    </w:p>
    <w:p w:rsidR="00D504C3" w:rsidRPr="0086605C" w:rsidRDefault="00D504C3" w:rsidP="00476C49">
      <w:pPr>
        <w:keepNext/>
        <w:tabs>
          <w:tab w:val="center" w:pos="284"/>
          <w:tab w:val="left" w:pos="1620"/>
        </w:tabs>
        <w:ind w:left="266" w:hanging="266"/>
        <w:rPr>
          <w:lang w:val="sk-SK"/>
        </w:rPr>
      </w:pPr>
      <w:r w:rsidRPr="0086605C">
        <w:rPr>
          <w:b/>
          <w:lang w:val="sk-SK"/>
        </w:rPr>
        <w:t>Spravodajca:</w:t>
      </w:r>
      <w:r w:rsidRPr="0086605C">
        <w:rPr>
          <w:lang w:val="sk-SK"/>
        </w:rPr>
        <w:tab/>
        <w:t>Etele BARÁTH (Iné záujmy – HU)</w:t>
      </w:r>
    </w:p>
    <w:p w:rsidR="00D504C3" w:rsidRPr="0086605C" w:rsidRDefault="00D504C3" w:rsidP="00476C49">
      <w:pPr>
        <w:keepNext/>
        <w:rPr>
          <w:lang w:val="sk-SK"/>
        </w:rPr>
      </w:pPr>
    </w:p>
    <w:p w:rsidR="00031C70" w:rsidRPr="0086605C" w:rsidRDefault="00D504C3" w:rsidP="00DE5065">
      <w:pPr>
        <w:keepNext/>
        <w:tabs>
          <w:tab w:val="center" w:pos="284"/>
          <w:tab w:val="left" w:pos="1620"/>
        </w:tabs>
        <w:ind w:left="266" w:hanging="266"/>
        <w:rPr>
          <w:lang w:val="sk-SK"/>
        </w:rPr>
      </w:pPr>
      <w:r w:rsidRPr="0086605C">
        <w:rPr>
          <w:b/>
          <w:lang w:val="sk-SK"/>
        </w:rPr>
        <w:t>Ref.:</w:t>
      </w:r>
      <w:r w:rsidRPr="0086605C">
        <w:rPr>
          <w:lang w:val="sk-SK"/>
        </w:rPr>
        <w:tab/>
        <w:t>EESC-2016-00738-00-00-AC-TRA</w:t>
      </w:r>
    </w:p>
    <w:p w:rsidR="00D504C3" w:rsidRPr="0086605C" w:rsidRDefault="00D504C3" w:rsidP="00476C49">
      <w:pPr>
        <w:keepNext/>
        <w:tabs>
          <w:tab w:val="left" w:pos="1620"/>
        </w:tabs>
        <w:rPr>
          <w:lang w:val="sk-SK"/>
        </w:rPr>
      </w:pPr>
    </w:p>
    <w:p w:rsidR="00D504C3" w:rsidRPr="0086605C" w:rsidRDefault="00D504C3" w:rsidP="00476C49">
      <w:pPr>
        <w:keepNext/>
        <w:rPr>
          <w:b/>
          <w:lang w:val="sk-SK"/>
        </w:rPr>
      </w:pPr>
      <w:r w:rsidRPr="0086605C">
        <w:rPr>
          <w:b/>
          <w:lang w:val="sk-SK"/>
        </w:rPr>
        <w:t>Hlavné body:</w:t>
      </w:r>
    </w:p>
    <w:p w:rsidR="00675795" w:rsidRPr="0086605C" w:rsidRDefault="00675795" w:rsidP="00476C49">
      <w:pPr>
        <w:keepNext/>
        <w:rPr>
          <w:lang w:val="sk-SK"/>
        </w:rPr>
      </w:pPr>
    </w:p>
    <w:p w:rsidR="00EA5C24" w:rsidRPr="0086605C" w:rsidRDefault="00EA5C24" w:rsidP="00476C49">
      <w:pPr>
        <w:keepNext/>
        <w:rPr>
          <w:lang w:val="sk-SK"/>
        </w:rPr>
      </w:pPr>
      <w:r w:rsidRPr="0086605C">
        <w:rPr>
          <w:lang w:val="sk-SK"/>
        </w:rPr>
        <w:t>EHSV sa domnieva, že:</w:t>
      </w:r>
    </w:p>
    <w:p w:rsidR="00F86641" w:rsidRPr="0086605C" w:rsidRDefault="00F86641" w:rsidP="00476C49">
      <w:pPr>
        <w:keepNext/>
        <w:rPr>
          <w:lang w:val="sk-SK"/>
        </w:rPr>
      </w:pPr>
    </w:p>
    <w:p w:rsidR="00EA5C24" w:rsidRPr="0086605C" w:rsidRDefault="00EA5C24" w:rsidP="00476C49">
      <w:pPr>
        <w:pStyle w:val="ListParagraph"/>
        <w:numPr>
          <w:ilvl w:val="0"/>
          <w:numId w:val="145"/>
        </w:numPr>
        <w:ind w:left="567" w:hanging="567"/>
        <w:rPr>
          <w:lang w:val="sk-SK"/>
        </w:rPr>
      </w:pPr>
      <w:r w:rsidRPr="0086605C">
        <w:rPr>
          <w:lang w:val="sk-SK"/>
        </w:rPr>
        <w:t>je nesmierne dôležité zabezpečiť jednoduchý</w:t>
      </w:r>
      <w:r w:rsidR="001B5922" w:rsidRPr="0086605C">
        <w:rPr>
          <w:lang w:val="sk-SK"/>
        </w:rPr>
        <w:t xml:space="preserve"> a </w:t>
      </w:r>
      <w:r w:rsidRPr="0086605C">
        <w:rPr>
          <w:lang w:val="sk-SK"/>
        </w:rPr>
        <w:t>ľahko zrozumiteľný systém cieľov</w:t>
      </w:r>
      <w:r w:rsidR="001B5922" w:rsidRPr="0086605C">
        <w:rPr>
          <w:lang w:val="sk-SK"/>
        </w:rPr>
        <w:t xml:space="preserve"> a </w:t>
      </w:r>
      <w:r w:rsidRPr="0086605C">
        <w:rPr>
          <w:lang w:val="sk-SK"/>
        </w:rPr>
        <w:t>stratégiu</w:t>
      </w:r>
      <w:r w:rsidR="001B5922" w:rsidRPr="0086605C">
        <w:rPr>
          <w:lang w:val="sk-SK"/>
        </w:rPr>
        <w:t xml:space="preserve"> v </w:t>
      </w:r>
      <w:r w:rsidRPr="0086605C">
        <w:rPr>
          <w:lang w:val="sk-SK"/>
        </w:rPr>
        <w:t>podobe jednotného plánu pre Európu (stratégia EÚ na obdobie rokov 2030 až 2050),</w:t>
      </w:r>
    </w:p>
    <w:p w:rsidR="00EA5C24" w:rsidRPr="0086605C" w:rsidRDefault="00EA5C24" w:rsidP="00476C49">
      <w:pPr>
        <w:pStyle w:val="ListParagraph"/>
        <w:numPr>
          <w:ilvl w:val="0"/>
          <w:numId w:val="145"/>
        </w:numPr>
        <w:ind w:left="567" w:hanging="567"/>
        <w:rPr>
          <w:lang w:val="sk-SK"/>
        </w:rPr>
      </w:pPr>
      <w:r w:rsidRPr="0086605C">
        <w:rPr>
          <w:lang w:val="sk-SK"/>
        </w:rPr>
        <w:t>prvoradým ústredným prostriedkom posilneného centrálneho riadenia zameraného na rozvoj by mal byť európsky semester,</w:t>
      </w:r>
    </w:p>
    <w:p w:rsidR="00EA5C24" w:rsidRPr="0086605C" w:rsidRDefault="00EA5C24" w:rsidP="00476C49">
      <w:pPr>
        <w:pStyle w:val="ListParagraph"/>
        <w:numPr>
          <w:ilvl w:val="0"/>
          <w:numId w:val="145"/>
        </w:numPr>
        <w:ind w:left="567" w:hanging="567"/>
        <w:rPr>
          <w:lang w:val="sk-SK"/>
        </w:rPr>
      </w:pPr>
      <w:r w:rsidRPr="0086605C">
        <w:rPr>
          <w:lang w:val="sk-SK"/>
        </w:rPr>
        <w:t>okrem ukazovateľa výkonnosti</w:t>
      </w:r>
      <w:r w:rsidR="001B5922" w:rsidRPr="0086605C">
        <w:rPr>
          <w:lang w:val="sk-SK"/>
        </w:rPr>
        <w:t xml:space="preserve"> v </w:t>
      </w:r>
      <w:r w:rsidRPr="0086605C">
        <w:rPr>
          <w:lang w:val="sk-SK"/>
        </w:rPr>
        <w:t>oblasti DPH by sa mohol používať ukazovateľ výsledkov, ktorý by mal doplňujúci charakter, odzrkadľoval by udržateľnosť</w:t>
      </w:r>
      <w:r w:rsidR="001B5922" w:rsidRPr="0086605C">
        <w:rPr>
          <w:lang w:val="sk-SK"/>
        </w:rPr>
        <w:t xml:space="preserve"> a </w:t>
      </w:r>
      <w:r w:rsidRPr="0086605C">
        <w:rPr>
          <w:lang w:val="sk-SK"/>
        </w:rPr>
        <w:t>obsahoval by</w:t>
      </w:r>
      <w:r w:rsidR="001B5922" w:rsidRPr="0086605C">
        <w:rPr>
          <w:lang w:val="sk-SK"/>
        </w:rPr>
        <w:t xml:space="preserve"> v </w:t>
      </w:r>
      <w:r w:rsidRPr="0086605C">
        <w:rPr>
          <w:lang w:val="sk-SK"/>
        </w:rPr>
        <w:t>prvom rade sociálne</w:t>
      </w:r>
      <w:r w:rsidR="001B5922" w:rsidRPr="0086605C">
        <w:rPr>
          <w:lang w:val="sk-SK"/>
        </w:rPr>
        <w:t xml:space="preserve"> a </w:t>
      </w:r>
      <w:r w:rsidRPr="0086605C">
        <w:rPr>
          <w:lang w:val="sk-SK"/>
        </w:rPr>
        <w:t>environmentálne faktory,</w:t>
      </w:r>
    </w:p>
    <w:p w:rsidR="00EA5C24" w:rsidRPr="0086605C" w:rsidRDefault="00EA5C24" w:rsidP="00476C49">
      <w:pPr>
        <w:pStyle w:val="ListParagraph"/>
        <w:numPr>
          <w:ilvl w:val="0"/>
          <w:numId w:val="145"/>
        </w:numPr>
        <w:ind w:left="567" w:hanging="567"/>
        <w:rPr>
          <w:lang w:val="sk-SK"/>
        </w:rPr>
      </w:pPr>
      <w:r w:rsidRPr="0086605C">
        <w:rPr>
          <w:lang w:val="sk-SK"/>
        </w:rPr>
        <w:t>je potrebná úzka spolupráca</w:t>
      </w:r>
      <w:r w:rsidR="001B5922" w:rsidRPr="0086605C">
        <w:rPr>
          <w:lang w:val="sk-SK"/>
        </w:rPr>
        <w:t xml:space="preserve"> a </w:t>
      </w:r>
      <w:r w:rsidRPr="0086605C">
        <w:rPr>
          <w:lang w:val="sk-SK"/>
        </w:rPr>
        <w:t>zavedenie metódy otvorenej spolupráce medzi členskými štátmi,</w:t>
      </w:r>
    </w:p>
    <w:p w:rsidR="00EA5C24" w:rsidRPr="0086605C" w:rsidRDefault="00EA5C24" w:rsidP="00476C49">
      <w:pPr>
        <w:pStyle w:val="ListParagraph"/>
        <w:numPr>
          <w:ilvl w:val="0"/>
          <w:numId w:val="145"/>
        </w:numPr>
        <w:ind w:left="567" w:hanging="567"/>
        <w:rPr>
          <w:lang w:val="sk-SK"/>
        </w:rPr>
      </w:pPr>
      <w:r w:rsidRPr="0086605C">
        <w:rPr>
          <w:lang w:val="sk-SK"/>
        </w:rPr>
        <w:t>treba zjednocovať rozšírené právne</w:t>
      </w:r>
      <w:r w:rsidR="001B5922" w:rsidRPr="0086605C">
        <w:rPr>
          <w:lang w:val="sk-SK"/>
        </w:rPr>
        <w:t xml:space="preserve"> a </w:t>
      </w:r>
      <w:r w:rsidRPr="0086605C">
        <w:rPr>
          <w:lang w:val="sk-SK"/>
        </w:rPr>
        <w:t>finančné nástroje (obzvlášť Európske štrukturálne</w:t>
      </w:r>
      <w:r w:rsidR="001B5922" w:rsidRPr="0086605C">
        <w:rPr>
          <w:lang w:val="sk-SK"/>
        </w:rPr>
        <w:t xml:space="preserve"> a </w:t>
      </w:r>
      <w:r w:rsidRPr="0086605C">
        <w:rPr>
          <w:lang w:val="sk-SK"/>
        </w:rPr>
        <w:t>investičné fondy ako aj Európsky fond pre strategické investície),</w:t>
      </w:r>
    </w:p>
    <w:p w:rsidR="00EA5C24" w:rsidRPr="0086605C" w:rsidRDefault="00EA5C24" w:rsidP="00476C49">
      <w:pPr>
        <w:pStyle w:val="ListParagraph"/>
        <w:numPr>
          <w:ilvl w:val="0"/>
          <w:numId w:val="145"/>
        </w:numPr>
        <w:ind w:left="567" w:hanging="567"/>
        <w:rPr>
          <w:lang w:val="sk-SK"/>
        </w:rPr>
      </w:pPr>
      <w:r w:rsidRPr="0086605C">
        <w:rPr>
          <w:lang w:val="sk-SK"/>
        </w:rPr>
        <w:t>je dôležité viacúrovňové spoločné vykonávanie,</w:t>
      </w:r>
    </w:p>
    <w:p w:rsidR="00EA5C24" w:rsidRPr="0086605C" w:rsidRDefault="00EA5C24" w:rsidP="00476C49">
      <w:pPr>
        <w:pStyle w:val="ListParagraph"/>
        <w:numPr>
          <w:ilvl w:val="0"/>
          <w:numId w:val="145"/>
        </w:numPr>
        <w:ind w:left="567" w:hanging="567"/>
        <w:rPr>
          <w:lang w:val="sk-SK"/>
        </w:rPr>
      </w:pPr>
      <w:r w:rsidRPr="0086605C">
        <w:rPr>
          <w:lang w:val="sk-SK"/>
        </w:rPr>
        <w:t>jedným</w:t>
      </w:r>
      <w:r w:rsidR="001B5922" w:rsidRPr="0086605C">
        <w:rPr>
          <w:lang w:val="sk-SK"/>
        </w:rPr>
        <w:t xml:space="preserve"> z </w:t>
      </w:r>
      <w:r w:rsidRPr="0086605C">
        <w:rPr>
          <w:lang w:val="sk-SK"/>
        </w:rPr>
        <w:t>dôležitých prvkov dlhodobého riadenia zameraného na rozvoj je kontinuita,</w:t>
      </w:r>
    </w:p>
    <w:p w:rsidR="00EA5C24" w:rsidRPr="0086605C" w:rsidRDefault="00EA5C24" w:rsidP="00476C49">
      <w:pPr>
        <w:pStyle w:val="ListParagraph"/>
        <w:numPr>
          <w:ilvl w:val="0"/>
          <w:numId w:val="145"/>
        </w:numPr>
        <w:ind w:left="567" w:hanging="567"/>
        <w:rPr>
          <w:lang w:val="sk-SK"/>
        </w:rPr>
      </w:pPr>
      <w:r w:rsidRPr="0086605C">
        <w:rPr>
          <w:lang w:val="sk-SK"/>
        </w:rPr>
        <w:t>mimoriadne dôležité je správne angažovanie verejnosti,</w:t>
      </w:r>
    </w:p>
    <w:p w:rsidR="00EA5C24" w:rsidRPr="0086605C" w:rsidRDefault="00EA5C24" w:rsidP="00476C49">
      <w:pPr>
        <w:pStyle w:val="ListParagraph"/>
        <w:numPr>
          <w:ilvl w:val="0"/>
          <w:numId w:val="145"/>
        </w:numPr>
        <w:ind w:left="567" w:hanging="567"/>
        <w:rPr>
          <w:lang w:val="sk-SK"/>
        </w:rPr>
      </w:pPr>
      <w:r w:rsidRPr="0086605C">
        <w:rPr>
          <w:lang w:val="sk-SK"/>
        </w:rPr>
        <w:t>treba na všetkých úrovniach zabezpečiť účasť spoločensko-hospodárskych partnerov</w:t>
      </w:r>
      <w:r w:rsidR="001B5922" w:rsidRPr="0086605C">
        <w:rPr>
          <w:lang w:val="sk-SK"/>
        </w:rPr>
        <w:t xml:space="preserve"> a </w:t>
      </w:r>
      <w:r w:rsidRPr="0086605C">
        <w:rPr>
          <w:lang w:val="sk-SK"/>
        </w:rPr>
        <w:t>mimovládnych organizácií,</w:t>
      </w:r>
    </w:p>
    <w:p w:rsidR="00EA5C24" w:rsidRPr="0086605C" w:rsidRDefault="00EA5C24" w:rsidP="00476C49">
      <w:pPr>
        <w:pStyle w:val="ListParagraph"/>
        <w:numPr>
          <w:ilvl w:val="0"/>
          <w:numId w:val="145"/>
        </w:numPr>
        <w:ind w:left="567" w:hanging="567"/>
        <w:rPr>
          <w:lang w:val="sk-SK"/>
        </w:rPr>
      </w:pPr>
      <w:r w:rsidRPr="0086605C">
        <w:rPr>
          <w:lang w:val="sk-SK"/>
        </w:rPr>
        <w:t>je mimoriadne dôležité vytvorenie európskeho kódexu správania</w:t>
      </w:r>
      <w:r w:rsidR="001B5922" w:rsidRPr="0086605C">
        <w:rPr>
          <w:lang w:val="sk-SK"/>
        </w:rPr>
        <w:t xml:space="preserve"> v </w:t>
      </w:r>
      <w:r w:rsidRPr="0086605C">
        <w:rPr>
          <w:lang w:val="sk-SK"/>
        </w:rPr>
        <w:t>oblasti partnerstva (ECCP),</w:t>
      </w:r>
    </w:p>
    <w:p w:rsidR="00EA5C24" w:rsidRPr="0086605C" w:rsidRDefault="00EA5C24" w:rsidP="00476C49">
      <w:pPr>
        <w:pStyle w:val="ListParagraph"/>
        <w:numPr>
          <w:ilvl w:val="0"/>
          <w:numId w:val="145"/>
        </w:numPr>
        <w:ind w:left="567" w:hanging="567"/>
        <w:rPr>
          <w:lang w:val="sk-SK"/>
        </w:rPr>
      </w:pPr>
      <w:r w:rsidRPr="0086605C">
        <w:rPr>
          <w:lang w:val="sk-SK"/>
        </w:rPr>
        <w:t>treba prekonať regulačný systém partnerstva</w:t>
      </w:r>
      <w:r w:rsidR="001B5922" w:rsidRPr="0086605C">
        <w:rPr>
          <w:lang w:val="sk-SK"/>
        </w:rPr>
        <w:t xml:space="preserve"> a </w:t>
      </w:r>
      <w:r w:rsidRPr="0086605C">
        <w:rPr>
          <w:lang w:val="sk-SK"/>
        </w:rPr>
        <w:t>skoncipovať minimálne požiadavky, ktoré musia orgány členských štátov povinne splniť,</w:t>
      </w:r>
    </w:p>
    <w:p w:rsidR="00EA5C24" w:rsidRPr="0086605C" w:rsidRDefault="00EA5C24" w:rsidP="00476C49">
      <w:pPr>
        <w:pStyle w:val="ListParagraph"/>
        <w:numPr>
          <w:ilvl w:val="0"/>
          <w:numId w:val="145"/>
        </w:numPr>
        <w:ind w:left="567" w:hanging="567"/>
        <w:rPr>
          <w:lang w:val="sk-SK"/>
        </w:rPr>
      </w:pPr>
      <w:r w:rsidRPr="0086605C">
        <w:rPr>
          <w:lang w:val="sk-SK"/>
        </w:rPr>
        <w:t>členské štáty by mali mať povinnosť vypracovať účinné systémy financovania pre budovanie kapacít partnerov,</w:t>
      </w:r>
    </w:p>
    <w:p w:rsidR="00EA5C24" w:rsidRPr="0086605C" w:rsidRDefault="00EA5C24" w:rsidP="00476C49">
      <w:pPr>
        <w:pStyle w:val="ListParagraph"/>
        <w:numPr>
          <w:ilvl w:val="0"/>
          <w:numId w:val="145"/>
        </w:numPr>
        <w:ind w:left="567" w:hanging="567"/>
        <w:rPr>
          <w:lang w:val="sk-SK"/>
        </w:rPr>
      </w:pPr>
      <w:r w:rsidRPr="0086605C">
        <w:rPr>
          <w:lang w:val="sk-SK"/>
        </w:rPr>
        <w:t>Európska komisia by mala vytvoriť taký systém financovania, ktorý by uľahčoval prácu sietí európskych MVO.</w:t>
      </w:r>
    </w:p>
    <w:p w:rsidR="00EA5C24" w:rsidRPr="0086605C" w:rsidRDefault="00EA5C24" w:rsidP="00060853">
      <w:pPr>
        <w:outlineLvl w:val="1"/>
        <w:rPr>
          <w:lang w:val="sk-SK"/>
        </w:rPr>
      </w:pPr>
    </w:p>
    <w:p w:rsidR="00EA5C24" w:rsidRPr="0086605C" w:rsidRDefault="00EA5C24" w:rsidP="00060853">
      <w:pPr>
        <w:tabs>
          <w:tab w:val="left" w:pos="770"/>
        </w:tabs>
        <w:ind w:left="1430" w:hanging="1430"/>
        <w:rPr>
          <w:i/>
          <w:iCs/>
          <w:lang w:val="sk-SK"/>
        </w:rPr>
      </w:pPr>
      <w:r w:rsidRPr="0086605C">
        <w:rPr>
          <w:b/>
          <w:i/>
          <w:lang w:val="sk-SK"/>
        </w:rPr>
        <w:t>Kontakt:</w:t>
      </w:r>
      <w:r w:rsidR="00AF2C7D" w:rsidRPr="0086605C">
        <w:rPr>
          <w:lang w:val="sk-SK"/>
        </w:rPr>
        <w:t xml:space="preserve"> </w:t>
      </w:r>
      <w:r w:rsidR="00AF2C7D" w:rsidRPr="0086605C">
        <w:rPr>
          <w:b/>
          <w:i/>
          <w:lang w:val="sk-SK"/>
        </w:rPr>
        <w:tab/>
      </w:r>
      <w:r w:rsidRPr="0086605C">
        <w:rPr>
          <w:i/>
          <w:lang w:val="sk-SK"/>
        </w:rPr>
        <w:t>Helena Polomik</w:t>
      </w:r>
    </w:p>
    <w:p w:rsidR="00EA5C24" w:rsidRPr="0086605C" w:rsidRDefault="00EA5C24" w:rsidP="007040A8">
      <w:pPr>
        <w:ind w:left="1430"/>
        <w:rPr>
          <w:i/>
          <w:iCs/>
          <w:lang w:val="sk-SK"/>
        </w:rPr>
      </w:pPr>
      <w:r w:rsidRPr="0086605C">
        <w:rPr>
          <w:i/>
          <w:lang w:val="sk-SK"/>
        </w:rPr>
        <w:t xml:space="preserve">(tel.: +32 2 546 90 63, e-mail: </w:t>
      </w:r>
      <w:hyperlink r:id="rId17">
        <w:r w:rsidRPr="0086605C">
          <w:rPr>
            <w:rStyle w:val="Hyperlink"/>
            <w:i/>
            <w:lang w:val="sk-SK"/>
          </w:rPr>
          <w:t>helena.polomik@eesc.europa.eu</w:t>
        </w:r>
      </w:hyperlink>
      <w:r w:rsidRPr="0086605C">
        <w:rPr>
          <w:i/>
          <w:lang w:val="sk-SK"/>
        </w:rPr>
        <w:t>)</w:t>
      </w:r>
    </w:p>
    <w:p w:rsidR="00C04732" w:rsidRPr="0086605C" w:rsidRDefault="00C04732" w:rsidP="00060853">
      <w:pPr>
        <w:ind w:left="-567"/>
        <w:jc w:val="left"/>
        <w:rPr>
          <w:lang w:val="sk-SK"/>
        </w:rPr>
      </w:pPr>
    </w:p>
    <w:p w:rsidR="0064336B" w:rsidRPr="0086605C" w:rsidRDefault="000D59D3" w:rsidP="00476C49">
      <w:pPr>
        <w:keepNext/>
        <w:numPr>
          <w:ilvl w:val="0"/>
          <w:numId w:val="5"/>
        </w:numPr>
        <w:overflowPunct w:val="0"/>
        <w:autoSpaceDE w:val="0"/>
        <w:autoSpaceDN w:val="0"/>
        <w:adjustRightInd w:val="0"/>
        <w:ind w:hanging="567"/>
        <w:textAlignment w:val="baseline"/>
        <w:rPr>
          <w:b/>
          <w:sz w:val="28"/>
          <w:szCs w:val="28"/>
          <w:lang w:val="sk-SK"/>
        </w:rPr>
      </w:pPr>
      <w:r w:rsidRPr="0086605C">
        <w:rPr>
          <w:b/>
          <w:i/>
          <w:sz w:val="28"/>
          <w:lang w:val="sk-SK"/>
        </w:rPr>
        <w:lastRenderedPageBreak/>
        <w:t>Daňová transparentnosť vo verejnom sektore (vykazovanie podľa jednotlivých krajín)</w:t>
      </w:r>
    </w:p>
    <w:p w:rsidR="00D504C3" w:rsidRPr="0086605C" w:rsidRDefault="00D504C3" w:rsidP="00476C49">
      <w:pPr>
        <w:keepNext/>
        <w:rPr>
          <w:i/>
          <w:lang w:val="sk-SK"/>
        </w:rPr>
      </w:pPr>
    </w:p>
    <w:p w:rsidR="000D59D3" w:rsidRPr="0086605C" w:rsidRDefault="000D59D3" w:rsidP="009E2C78">
      <w:pPr>
        <w:keepNext/>
        <w:tabs>
          <w:tab w:val="left" w:pos="2694"/>
        </w:tabs>
        <w:rPr>
          <w:lang w:val="sk-SK"/>
        </w:rPr>
      </w:pPr>
      <w:r w:rsidRPr="0086605C">
        <w:rPr>
          <w:b/>
          <w:lang w:val="sk-SK"/>
        </w:rPr>
        <w:t>Spravodajca:</w:t>
      </w:r>
      <w:r w:rsidR="009E2C78" w:rsidRPr="0086605C">
        <w:rPr>
          <w:lang w:val="sk-SK"/>
        </w:rPr>
        <w:tab/>
      </w:r>
      <w:r w:rsidRPr="0086605C">
        <w:rPr>
          <w:lang w:val="sk-SK"/>
        </w:rPr>
        <w:t>Victor ALISTAR (Iné záujmy – RO)</w:t>
      </w:r>
    </w:p>
    <w:p w:rsidR="000D59D3" w:rsidRPr="0086605C" w:rsidRDefault="000D59D3" w:rsidP="009E2C78">
      <w:pPr>
        <w:keepNext/>
        <w:tabs>
          <w:tab w:val="left" w:pos="2694"/>
        </w:tabs>
        <w:rPr>
          <w:lang w:val="sk-SK"/>
        </w:rPr>
      </w:pPr>
      <w:r w:rsidRPr="0086605C">
        <w:rPr>
          <w:b/>
          <w:lang w:val="sk-SK"/>
        </w:rPr>
        <w:t>Pomocná spravodajkyňa:</w:t>
      </w:r>
      <w:r w:rsidRPr="0086605C">
        <w:rPr>
          <w:lang w:val="sk-SK"/>
        </w:rPr>
        <w:tab/>
        <w:t>Petru Sorin DANDEA (Pracovníci – RO)</w:t>
      </w:r>
    </w:p>
    <w:p w:rsidR="000D59D3" w:rsidRPr="0086605C" w:rsidRDefault="000D59D3" w:rsidP="00476C49">
      <w:pPr>
        <w:keepNext/>
        <w:rPr>
          <w:lang w:val="sk-SK"/>
        </w:rPr>
      </w:pPr>
    </w:p>
    <w:p w:rsidR="009E2C78" w:rsidRPr="0086605C" w:rsidRDefault="000D59D3" w:rsidP="009E2C78">
      <w:pPr>
        <w:keepNext/>
        <w:tabs>
          <w:tab w:val="left" w:pos="2694"/>
        </w:tabs>
        <w:ind w:left="-5"/>
        <w:rPr>
          <w:lang w:val="sk-SK"/>
        </w:rPr>
      </w:pPr>
      <w:r w:rsidRPr="0086605C">
        <w:rPr>
          <w:b/>
          <w:lang w:val="sk-SK"/>
        </w:rPr>
        <w:t>Ref.:</w:t>
      </w:r>
      <w:r w:rsidRPr="0086605C">
        <w:rPr>
          <w:lang w:val="sk-SK"/>
        </w:rPr>
        <w:tab/>
        <w:t>COM(2016) 198 final</w:t>
      </w:r>
    </w:p>
    <w:p w:rsidR="000D59D3" w:rsidRPr="0086605C" w:rsidRDefault="00464A26" w:rsidP="009E2C78">
      <w:pPr>
        <w:keepNext/>
        <w:tabs>
          <w:tab w:val="left" w:pos="2694"/>
        </w:tabs>
        <w:ind w:left="2694"/>
        <w:rPr>
          <w:lang w:val="sk-SK"/>
        </w:rPr>
      </w:pPr>
      <w:r w:rsidRPr="0086605C">
        <w:rPr>
          <w:lang w:val="sk-SK"/>
        </w:rPr>
        <w:t>EESC-2016-02391-00-00-AC-TRA</w:t>
      </w:r>
    </w:p>
    <w:p w:rsidR="000D59D3" w:rsidRPr="0086605C" w:rsidRDefault="000D59D3" w:rsidP="00476C49">
      <w:pPr>
        <w:keepNext/>
        <w:ind w:left="-5"/>
        <w:rPr>
          <w:lang w:val="sk-SK"/>
        </w:rPr>
      </w:pPr>
    </w:p>
    <w:p w:rsidR="000D59D3" w:rsidRPr="0086605C" w:rsidRDefault="000D59D3" w:rsidP="00476C49">
      <w:pPr>
        <w:keepNext/>
        <w:ind w:left="-5"/>
        <w:rPr>
          <w:b/>
          <w:lang w:val="sk-SK"/>
        </w:rPr>
      </w:pPr>
      <w:r w:rsidRPr="0086605C">
        <w:rPr>
          <w:b/>
          <w:lang w:val="sk-SK"/>
        </w:rPr>
        <w:t>Hlavné body:</w:t>
      </w:r>
    </w:p>
    <w:p w:rsidR="000F2B35" w:rsidRPr="0086605C" w:rsidRDefault="000F2B35" w:rsidP="00476C49">
      <w:pPr>
        <w:keepNext/>
        <w:tabs>
          <w:tab w:val="left" w:pos="770"/>
        </w:tabs>
        <w:ind w:left="12" w:hanging="12"/>
        <w:rPr>
          <w:lang w:val="sk-SK"/>
        </w:rPr>
      </w:pPr>
    </w:p>
    <w:p w:rsidR="000D59D3" w:rsidRPr="0086605C" w:rsidRDefault="000D59D3" w:rsidP="00476C49">
      <w:pPr>
        <w:rPr>
          <w:lang w:val="sk-SK"/>
        </w:rPr>
      </w:pPr>
      <w:r w:rsidRPr="0086605C">
        <w:rPr>
          <w:lang w:val="sk-SK"/>
        </w:rPr>
        <w:t>Európsky hospodársky</w:t>
      </w:r>
      <w:r w:rsidR="001B5922" w:rsidRPr="0086605C">
        <w:rPr>
          <w:lang w:val="sk-SK"/>
        </w:rPr>
        <w:t xml:space="preserve"> a </w:t>
      </w:r>
      <w:r w:rsidRPr="0086605C">
        <w:rPr>
          <w:lang w:val="sk-SK"/>
        </w:rPr>
        <w:t>sociálny výbor víta</w:t>
      </w:r>
      <w:r w:rsidR="001B5922" w:rsidRPr="0086605C">
        <w:rPr>
          <w:lang w:val="sk-SK"/>
        </w:rPr>
        <w:t xml:space="preserve"> a </w:t>
      </w:r>
      <w:r w:rsidRPr="0086605C">
        <w:rPr>
          <w:lang w:val="sk-SK"/>
        </w:rPr>
        <w:t>podporuje návrh Komisie. Daňová transparentnosť je užitočným nástrojom, pokiaľ ide</w:t>
      </w:r>
      <w:r w:rsidR="001B5922" w:rsidRPr="0086605C">
        <w:rPr>
          <w:lang w:val="sk-SK"/>
        </w:rPr>
        <w:t xml:space="preserve"> o </w:t>
      </w:r>
      <w:r w:rsidRPr="0086605C">
        <w:rPr>
          <w:lang w:val="sk-SK"/>
        </w:rPr>
        <w:t>uznanie prínosu nadnárodných spoločností pri vytváraní verejných príjmov na mieste, kde pôsobia.</w:t>
      </w:r>
      <w:r w:rsidR="0034756B" w:rsidRPr="0086605C">
        <w:rPr>
          <w:lang w:val="sk-SK"/>
        </w:rPr>
        <w:t xml:space="preserve"> </w:t>
      </w:r>
      <w:r w:rsidRPr="0086605C">
        <w:rPr>
          <w:lang w:val="sk-SK"/>
        </w:rPr>
        <w:t>Prostredie spravodlivej hospodárskej súťaže sa zabezpečuje prostredníctvom spravodlivého daňového zaťaženia všetkých subjektov pôsobiacich na jednotnom trhu, pričom toto zaťaženie sa vzťahuje na zisky vytvorené na jednotnom európskom trhu.</w:t>
      </w:r>
    </w:p>
    <w:p w:rsidR="000D59D3" w:rsidRPr="0086605C" w:rsidRDefault="000D59D3" w:rsidP="00D05FC8">
      <w:pPr>
        <w:rPr>
          <w:lang w:val="sk-SK"/>
        </w:rPr>
      </w:pPr>
    </w:p>
    <w:p w:rsidR="000D59D3" w:rsidRPr="0086605C" w:rsidRDefault="000D59D3" w:rsidP="00476C49">
      <w:pPr>
        <w:rPr>
          <w:lang w:val="sk-SK"/>
        </w:rPr>
      </w:pPr>
      <w:r w:rsidRPr="0086605C">
        <w:rPr>
          <w:lang w:val="sk-SK"/>
        </w:rPr>
        <w:t>EHSV sa domnieva, že súbor údajov sa musí stanoviť</w:t>
      </w:r>
      <w:r w:rsidR="001B5922" w:rsidRPr="0086605C">
        <w:rPr>
          <w:lang w:val="sk-SK"/>
        </w:rPr>
        <w:t xml:space="preserve"> v </w:t>
      </w:r>
      <w:r w:rsidRPr="0086605C">
        <w:rPr>
          <w:lang w:val="sk-SK"/>
        </w:rPr>
        <w:t>súlade</w:t>
      </w:r>
      <w:r w:rsidR="001B5922" w:rsidRPr="0086605C">
        <w:rPr>
          <w:lang w:val="sk-SK"/>
        </w:rPr>
        <w:t xml:space="preserve"> s </w:t>
      </w:r>
      <w:r w:rsidRPr="0086605C">
        <w:rPr>
          <w:lang w:val="sk-SK"/>
        </w:rPr>
        <w:t>normami BEPS, ktoré Európska únia</w:t>
      </w:r>
      <w:r w:rsidR="001B5922" w:rsidRPr="0086605C">
        <w:rPr>
          <w:lang w:val="sk-SK"/>
        </w:rPr>
        <w:t xml:space="preserve"> a </w:t>
      </w:r>
      <w:r w:rsidRPr="0086605C">
        <w:rPr>
          <w:lang w:val="sk-SK"/>
        </w:rPr>
        <w:t>väčšina jej členských štátov už prevzali. EHSV odporúča, aby sa údaje uverejňovali</w:t>
      </w:r>
      <w:r w:rsidR="001B5922" w:rsidRPr="0086605C">
        <w:rPr>
          <w:lang w:val="sk-SK"/>
        </w:rPr>
        <w:t xml:space="preserve"> v </w:t>
      </w:r>
      <w:r w:rsidRPr="0086605C">
        <w:rPr>
          <w:lang w:val="sk-SK"/>
        </w:rPr>
        <w:t>jednom</w:t>
      </w:r>
      <w:r w:rsidR="001B5922" w:rsidRPr="0086605C">
        <w:rPr>
          <w:lang w:val="sk-SK"/>
        </w:rPr>
        <w:t xml:space="preserve"> z </w:t>
      </w:r>
      <w:r w:rsidRPr="0086605C">
        <w:rPr>
          <w:lang w:val="sk-SK"/>
        </w:rPr>
        <w:t>jazykov medzinárodnej komunikácie, ktorý je aj jedným</w:t>
      </w:r>
      <w:r w:rsidR="001B5922" w:rsidRPr="0086605C">
        <w:rPr>
          <w:lang w:val="sk-SK"/>
        </w:rPr>
        <w:t xml:space="preserve"> z </w:t>
      </w:r>
      <w:r w:rsidRPr="0086605C">
        <w:rPr>
          <w:lang w:val="sk-SK"/>
        </w:rPr>
        <w:t>úradných jazykov EÚ</w:t>
      </w:r>
      <w:r w:rsidR="001B5922" w:rsidRPr="0086605C">
        <w:rPr>
          <w:lang w:val="sk-SK"/>
        </w:rPr>
        <w:t xml:space="preserve"> v </w:t>
      </w:r>
      <w:r w:rsidRPr="0086605C">
        <w:rPr>
          <w:lang w:val="sk-SK"/>
        </w:rPr>
        <w:t>rámci otvoreného systému, ktorý zástupcom občianskej spoločnosti</w:t>
      </w:r>
      <w:r w:rsidR="001B5922" w:rsidRPr="0086605C">
        <w:rPr>
          <w:lang w:val="sk-SK"/>
        </w:rPr>
        <w:t xml:space="preserve"> a </w:t>
      </w:r>
      <w:r w:rsidRPr="0086605C">
        <w:rPr>
          <w:lang w:val="sk-SK"/>
        </w:rPr>
        <w:t>podnikateľského prostredia uľahčí prístup</w:t>
      </w:r>
      <w:r w:rsidR="001B5922" w:rsidRPr="0086605C">
        <w:rPr>
          <w:lang w:val="sk-SK"/>
        </w:rPr>
        <w:t xml:space="preserve"> a </w:t>
      </w:r>
      <w:r w:rsidRPr="0086605C">
        <w:rPr>
          <w:lang w:val="sk-SK"/>
        </w:rPr>
        <w:t>bezproblémové používanie údajov. Členské štáty by mali mať povinnosť viesť verejný register</w:t>
      </w:r>
      <w:r w:rsidR="001B5922" w:rsidRPr="0086605C">
        <w:rPr>
          <w:lang w:val="sk-SK"/>
        </w:rPr>
        <w:t xml:space="preserve"> o </w:t>
      </w:r>
      <w:r w:rsidRPr="0086605C">
        <w:rPr>
          <w:lang w:val="sk-SK"/>
        </w:rPr>
        <w:t>predkladaní vykazovania podľa jednotlivých krajín.</w:t>
      </w:r>
    </w:p>
    <w:p w:rsidR="000D59D3" w:rsidRPr="0086605C" w:rsidRDefault="000D59D3" w:rsidP="00D05FC8">
      <w:pPr>
        <w:rPr>
          <w:lang w:val="sk-SK"/>
        </w:rPr>
      </w:pPr>
    </w:p>
    <w:p w:rsidR="000D59D3" w:rsidRPr="0086605C" w:rsidRDefault="000D59D3" w:rsidP="00D05FC8">
      <w:pPr>
        <w:rPr>
          <w:lang w:val="sk-SK"/>
        </w:rPr>
      </w:pPr>
      <w:r w:rsidRPr="0086605C">
        <w:rPr>
          <w:lang w:val="sk-SK"/>
        </w:rPr>
        <w:t>EHSV žiada Komisiu, aby vypracovala ambicióznejší balík</w:t>
      </w:r>
      <w:r w:rsidR="001B5922" w:rsidRPr="0086605C">
        <w:rPr>
          <w:lang w:val="sk-SK"/>
        </w:rPr>
        <w:t xml:space="preserve"> a </w:t>
      </w:r>
      <w:r w:rsidRPr="0086605C">
        <w:rPr>
          <w:lang w:val="sk-SK"/>
        </w:rPr>
        <w:t>žiada znížiť, resp. postupne znížiť strop vo výške 750 miliónov EUR.</w:t>
      </w:r>
    </w:p>
    <w:p w:rsidR="001B5922" w:rsidRPr="0086605C" w:rsidRDefault="001B5922" w:rsidP="00D05FC8">
      <w:pPr>
        <w:rPr>
          <w:lang w:val="sk-SK"/>
        </w:rPr>
      </w:pPr>
    </w:p>
    <w:p w:rsidR="000D59D3" w:rsidRPr="0086605C" w:rsidRDefault="000D59D3" w:rsidP="00060853">
      <w:pPr>
        <w:tabs>
          <w:tab w:val="left" w:pos="770"/>
        </w:tabs>
        <w:ind w:left="1430" w:hanging="1430"/>
        <w:rPr>
          <w:i/>
          <w:iCs/>
          <w:lang w:val="sk-SK"/>
        </w:rPr>
      </w:pPr>
      <w:r w:rsidRPr="0086605C">
        <w:rPr>
          <w:b/>
          <w:i/>
          <w:lang w:val="sk-SK"/>
        </w:rPr>
        <w:t>Kontakt:</w:t>
      </w:r>
      <w:r w:rsidRPr="0086605C">
        <w:rPr>
          <w:lang w:val="sk-SK"/>
        </w:rPr>
        <w:tab/>
      </w:r>
      <w:r w:rsidRPr="0086605C">
        <w:rPr>
          <w:i/>
          <w:lang w:val="sk-SK"/>
        </w:rPr>
        <w:t>Siegfried Jantscher</w:t>
      </w:r>
    </w:p>
    <w:p w:rsidR="000D59D3" w:rsidRPr="0086605C" w:rsidRDefault="000D59D3" w:rsidP="00DD74DD">
      <w:pPr>
        <w:ind w:left="1430"/>
        <w:rPr>
          <w:i/>
          <w:iCs/>
          <w:lang w:val="sk-SK"/>
        </w:rPr>
      </w:pPr>
      <w:r w:rsidRPr="0086605C">
        <w:rPr>
          <w:i/>
          <w:lang w:val="sk-SK"/>
        </w:rPr>
        <w:t xml:space="preserve">(tel.: +32 2 546 8287 – e-mail: </w:t>
      </w:r>
      <w:hyperlink r:id="rId18">
        <w:r w:rsidRPr="0086605C">
          <w:rPr>
            <w:rStyle w:val="Hyperlink"/>
            <w:i/>
            <w:lang w:val="sk-SK"/>
          </w:rPr>
          <w:t>siegfried.jantscher@eesc.europa.eu</w:t>
        </w:r>
      </w:hyperlink>
      <w:r w:rsidRPr="0086605C">
        <w:rPr>
          <w:i/>
          <w:lang w:val="sk-SK"/>
        </w:rPr>
        <w:t>)</w:t>
      </w:r>
    </w:p>
    <w:p w:rsidR="000D59D3" w:rsidRPr="0086605C" w:rsidRDefault="000D59D3" w:rsidP="00060853">
      <w:pPr>
        <w:spacing w:line="240" w:lineRule="auto"/>
        <w:jc w:val="left"/>
        <w:rPr>
          <w:lang w:val="sk-SK"/>
        </w:rPr>
      </w:pPr>
    </w:p>
    <w:p w:rsidR="000D59D3" w:rsidRPr="0086605C" w:rsidRDefault="000D59D3" w:rsidP="00476C49">
      <w:pPr>
        <w:keepNext/>
        <w:numPr>
          <w:ilvl w:val="0"/>
          <w:numId w:val="147"/>
        </w:numPr>
        <w:overflowPunct w:val="0"/>
        <w:autoSpaceDE w:val="0"/>
        <w:autoSpaceDN w:val="0"/>
        <w:adjustRightInd w:val="0"/>
        <w:ind w:left="567" w:hanging="567"/>
        <w:textAlignment w:val="baseline"/>
        <w:rPr>
          <w:b/>
          <w:bCs/>
          <w:i/>
          <w:sz w:val="28"/>
          <w:szCs w:val="28"/>
          <w:lang w:val="sk-SK"/>
        </w:rPr>
      </w:pPr>
      <w:r w:rsidRPr="0086605C">
        <w:rPr>
          <w:b/>
          <w:i/>
          <w:sz w:val="28"/>
          <w:lang w:val="sk-SK"/>
        </w:rPr>
        <w:t>Ustanovenia týkajúce sa finančného riadenia pre členské štáty, ktoré majú finančné ťažkosti (kategória C)</w:t>
      </w:r>
    </w:p>
    <w:p w:rsidR="000D59D3" w:rsidRPr="0086605C" w:rsidRDefault="000D59D3" w:rsidP="00476C49">
      <w:pPr>
        <w:keepNext/>
        <w:rPr>
          <w:b/>
          <w:lang w:val="sk-SK"/>
        </w:rPr>
      </w:pPr>
    </w:p>
    <w:p w:rsidR="00464A26" w:rsidRPr="0086605C" w:rsidRDefault="000D59D3" w:rsidP="003734B6">
      <w:pPr>
        <w:keepNext/>
        <w:tabs>
          <w:tab w:val="left" w:pos="1418"/>
        </w:tabs>
        <w:spacing w:line="276" w:lineRule="auto"/>
        <w:rPr>
          <w:lang w:val="sk-SK"/>
        </w:rPr>
      </w:pPr>
      <w:r w:rsidRPr="0086605C">
        <w:rPr>
          <w:b/>
          <w:lang w:val="sk-SK"/>
        </w:rPr>
        <w:t>Ref.:</w:t>
      </w:r>
      <w:r w:rsidRPr="0086605C">
        <w:rPr>
          <w:lang w:val="sk-SK"/>
        </w:rPr>
        <w:tab/>
        <w:t>COM(2016) 418 final – 2016/0193 (COD)</w:t>
      </w:r>
    </w:p>
    <w:p w:rsidR="000D59D3" w:rsidRPr="0086605C" w:rsidRDefault="00464A26" w:rsidP="003734B6">
      <w:pPr>
        <w:keepNext/>
        <w:spacing w:line="276" w:lineRule="auto"/>
        <w:ind w:left="1418"/>
        <w:rPr>
          <w:lang w:val="sk-SK"/>
        </w:rPr>
      </w:pPr>
      <w:r w:rsidRPr="0086605C">
        <w:rPr>
          <w:lang w:val="sk-SK"/>
        </w:rPr>
        <w:t>EESC-2016-04407-00-00-AC-TRA</w:t>
      </w:r>
    </w:p>
    <w:p w:rsidR="000D59D3" w:rsidRPr="0086605C" w:rsidRDefault="000D59D3" w:rsidP="00476C49">
      <w:pPr>
        <w:keepNext/>
        <w:spacing w:line="276" w:lineRule="auto"/>
        <w:rPr>
          <w:lang w:val="sk-SK"/>
        </w:rPr>
      </w:pPr>
    </w:p>
    <w:p w:rsidR="000D59D3" w:rsidRPr="0086605C" w:rsidRDefault="000D59D3" w:rsidP="00476C49">
      <w:pPr>
        <w:keepNext/>
        <w:spacing w:line="276" w:lineRule="auto"/>
        <w:rPr>
          <w:b/>
          <w:lang w:val="sk-SK"/>
        </w:rPr>
      </w:pPr>
      <w:r w:rsidRPr="0086605C">
        <w:rPr>
          <w:b/>
          <w:lang w:val="sk-SK"/>
        </w:rPr>
        <w:t>Hlavné body:</w:t>
      </w:r>
    </w:p>
    <w:p w:rsidR="000D59D3" w:rsidRPr="0086605C" w:rsidRDefault="000D59D3" w:rsidP="00476C49">
      <w:pPr>
        <w:keepNext/>
        <w:rPr>
          <w:lang w:val="sk-SK"/>
        </w:rPr>
      </w:pPr>
    </w:p>
    <w:p w:rsidR="000D59D3" w:rsidRPr="0086605C" w:rsidRDefault="00F86641" w:rsidP="00D05FC8">
      <w:pPr>
        <w:rPr>
          <w:lang w:val="sk-SK"/>
        </w:rPr>
      </w:pPr>
      <w:r w:rsidRPr="0086605C">
        <w:rPr>
          <w:lang w:val="sk-SK"/>
        </w:rPr>
        <w:t>Keďže výbor usúdil, že návrh je úplne uspokojivý</w:t>
      </w:r>
      <w:r w:rsidR="001B5922" w:rsidRPr="0086605C">
        <w:rPr>
          <w:lang w:val="sk-SK"/>
        </w:rPr>
        <w:t xml:space="preserve"> a </w:t>
      </w:r>
      <w:r w:rsidRPr="0086605C">
        <w:rPr>
          <w:lang w:val="sk-SK"/>
        </w:rPr>
        <w:t>nie sú</w:t>
      </w:r>
      <w:r w:rsidR="001B5922" w:rsidRPr="0086605C">
        <w:rPr>
          <w:lang w:val="sk-SK"/>
        </w:rPr>
        <w:t xml:space="preserve"> k </w:t>
      </w:r>
      <w:r w:rsidRPr="0086605C">
        <w:rPr>
          <w:lang w:val="sk-SK"/>
        </w:rPr>
        <w:t>nemu potrebné žiadne pripomienky, rozhodol zaujať</w:t>
      </w:r>
      <w:r w:rsidR="001B5922" w:rsidRPr="0086605C">
        <w:rPr>
          <w:lang w:val="sk-SK"/>
        </w:rPr>
        <w:t xml:space="preserve"> k </w:t>
      </w:r>
      <w:r w:rsidRPr="0086605C">
        <w:rPr>
          <w:lang w:val="sk-SK"/>
        </w:rPr>
        <w:t>predkladanému textu kladné stanovisko.</w:t>
      </w:r>
    </w:p>
    <w:p w:rsidR="000D59D3" w:rsidRPr="0086605C" w:rsidRDefault="000D59D3" w:rsidP="00060853">
      <w:pPr>
        <w:spacing w:line="276" w:lineRule="auto"/>
        <w:rPr>
          <w:bCs/>
          <w:lang w:val="sk-SK"/>
        </w:rPr>
      </w:pPr>
    </w:p>
    <w:p w:rsidR="000D59D3" w:rsidRPr="0086605C" w:rsidRDefault="000D59D3" w:rsidP="00060853">
      <w:pPr>
        <w:tabs>
          <w:tab w:val="left" w:pos="770"/>
        </w:tabs>
        <w:spacing w:line="276" w:lineRule="auto"/>
        <w:ind w:left="1430" w:hanging="1430"/>
        <w:rPr>
          <w:i/>
          <w:iCs/>
          <w:lang w:val="sk-SK"/>
        </w:rPr>
      </w:pPr>
      <w:r w:rsidRPr="0086605C">
        <w:rPr>
          <w:b/>
          <w:i/>
          <w:lang w:val="sk-SK"/>
        </w:rPr>
        <w:t>Kontakt:</w:t>
      </w:r>
      <w:r w:rsidR="000A46F5" w:rsidRPr="0086605C">
        <w:rPr>
          <w:lang w:val="sk-SK"/>
        </w:rPr>
        <w:t xml:space="preserve"> </w:t>
      </w:r>
      <w:r w:rsidR="000A46F5" w:rsidRPr="0086605C">
        <w:rPr>
          <w:b/>
          <w:i/>
          <w:lang w:val="sk-SK"/>
        </w:rPr>
        <w:tab/>
      </w:r>
      <w:r w:rsidRPr="0086605C">
        <w:rPr>
          <w:i/>
          <w:lang w:val="sk-SK"/>
        </w:rPr>
        <w:t>Helena Polomik</w:t>
      </w:r>
    </w:p>
    <w:p w:rsidR="000D59D3" w:rsidRPr="0086605C" w:rsidRDefault="000D59D3" w:rsidP="006C6F8F">
      <w:pPr>
        <w:ind w:left="1430"/>
        <w:rPr>
          <w:lang w:val="sk-SK"/>
        </w:rPr>
      </w:pPr>
      <w:r w:rsidRPr="0086605C">
        <w:rPr>
          <w:i/>
          <w:lang w:val="sk-SK"/>
        </w:rPr>
        <w:t xml:space="preserve">(tel.: +32 2 546 90 63, e-mail: </w:t>
      </w:r>
      <w:hyperlink r:id="rId19">
        <w:r w:rsidRPr="0086605C">
          <w:rPr>
            <w:rStyle w:val="Hyperlink"/>
            <w:i/>
            <w:lang w:val="sk-SK"/>
          </w:rPr>
          <w:t>helena.polomik@eesc.europa.eu</w:t>
        </w:r>
      </w:hyperlink>
      <w:r w:rsidRPr="0086605C">
        <w:rPr>
          <w:i/>
          <w:lang w:val="sk-SK"/>
        </w:rPr>
        <w:t>)</w:t>
      </w:r>
    </w:p>
    <w:p w:rsidR="000D59D3" w:rsidRPr="0086605C" w:rsidRDefault="000D59D3" w:rsidP="00060853">
      <w:pPr>
        <w:spacing w:line="240" w:lineRule="auto"/>
        <w:jc w:val="left"/>
        <w:rPr>
          <w:lang w:val="sk-SK"/>
        </w:rPr>
      </w:pPr>
    </w:p>
    <w:p w:rsidR="001E74A2" w:rsidRPr="0086605C" w:rsidRDefault="000D59D3" w:rsidP="00476C49">
      <w:pPr>
        <w:pStyle w:val="Heading1"/>
        <w:keepNext/>
        <w:rPr>
          <w:b/>
          <w:lang w:val="sk-SK"/>
        </w:rPr>
      </w:pPr>
      <w:bookmarkStart w:id="17" w:name="_Toc461612787"/>
      <w:bookmarkStart w:id="18" w:name="_Toc461612892"/>
      <w:bookmarkStart w:id="19" w:name="_Toc461613016"/>
      <w:bookmarkStart w:id="20" w:name="_Toc461613175"/>
      <w:bookmarkStart w:id="21" w:name="_Toc461613231"/>
      <w:bookmarkStart w:id="22" w:name="_Toc463866580"/>
      <w:bookmarkStart w:id="23" w:name="_Toc464471845"/>
      <w:bookmarkEnd w:id="17"/>
      <w:bookmarkEnd w:id="18"/>
      <w:bookmarkEnd w:id="19"/>
      <w:bookmarkEnd w:id="20"/>
      <w:bookmarkEnd w:id="21"/>
      <w:r w:rsidRPr="0086605C">
        <w:rPr>
          <w:b/>
          <w:lang w:val="sk-SK"/>
        </w:rPr>
        <w:lastRenderedPageBreak/>
        <w:t>VNÚTORNÝ TRH</w:t>
      </w:r>
      <w:bookmarkEnd w:id="22"/>
      <w:bookmarkEnd w:id="23"/>
    </w:p>
    <w:p w:rsidR="00B03922" w:rsidRPr="0086605C" w:rsidRDefault="00B03922" w:rsidP="00476C49">
      <w:pPr>
        <w:keepNext/>
        <w:rPr>
          <w:lang w:val="sk-SK"/>
        </w:rPr>
      </w:pPr>
    </w:p>
    <w:p w:rsidR="007E170F" w:rsidRPr="0086605C" w:rsidRDefault="000D59D3" w:rsidP="00476C49">
      <w:pPr>
        <w:keepNext/>
        <w:numPr>
          <w:ilvl w:val="0"/>
          <w:numId w:val="5"/>
        </w:numPr>
        <w:overflowPunct w:val="0"/>
        <w:autoSpaceDE w:val="0"/>
        <w:autoSpaceDN w:val="0"/>
        <w:adjustRightInd w:val="0"/>
        <w:ind w:hanging="567"/>
        <w:textAlignment w:val="baseline"/>
        <w:rPr>
          <w:b/>
          <w:bCs/>
          <w:i/>
          <w:iCs/>
          <w:sz w:val="28"/>
          <w:szCs w:val="28"/>
          <w:lang w:val="sk-SK"/>
        </w:rPr>
      </w:pPr>
      <w:r w:rsidRPr="0086605C">
        <w:rPr>
          <w:b/>
          <w:i/>
          <w:sz w:val="28"/>
          <w:lang w:val="sk-SK"/>
        </w:rPr>
        <w:t>Právny rámec/Porušenia colných predpisov</w:t>
      </w:r>
      <w:r w:rsidR="001B5922" w:rsidRPr="0086605C">
        <w:rPr>
          <w:b/>
          <w:i/>
          <w:sz w:val="28"/>
          <w:lang w:val="sk-SK"/>
        </w:rPr>
        <w:t xml:space="preserve"> a </w:t>
      </w:r>
      <w:r w:rsidRPr="0086605C">
        <w:rPr>
          <w:b/>
          <w:i/>
          <w:sz w:val="28"/>
          <w:lang w:val="sk-SK"/>
        </w:rPr>
        <w:t>sankcie</w:t>
      </w:r>
    </w:p>
    <w:p w:rsidR="007E170F" w:rsidRPr="0086605C" w:rsidRDefault="007E170F" w:rsidP="00476C49">
      <w:pPr>
        <w:keepNext/>
        <w:rPr>
          <w:lang w:val="sk-SK"/>
        </w:rPr>
      </w:pPr>
    </w:p>
    <w:p w:rsidR="007E170F" w:rsidRPr="0086605C" w:rsidRDefault="007E170F" w:rsidP="00476C49">
      <w:pPr>
        <w:keepNext/>
        <w:tabs>
          <w:tab w:val="left" w:pos="1620"/>
        </w:tabs>
        <w:rPr>
          <w:b/>
          <w:lang w:val="sk-SK"/>
        </w:rPr>
      </w:pPr>
      <w:r w:rsidRPr="0086605C">
        <w:rPr>
          <w:b/>
          <w:lang w:val="sk-SK"/>
        </w:rPr>
        <w:t>Spravodajca:</w:t>
      </w:r>
      <w:r w:rsidRPr="0086605C">
        <w:rPr>
          <w:lang w:val="sk-SK"/>
        </w:rPr>
        <w:tab/>
        <w:t>Antonello PEZZINI (Zamestnávatelia – IT)</w:t>
      </w:r>
    </w:p>
    <w:p w:rsidR="007E170F" w:rsidRPr="0086605C" w:rsidRDefault="007E170F" w:rsidP="00476C49">
      <w:pPr>
        <w:keepNext/>
        <w:rPr>
          <w:lang w:val="sk-SK"/>
        </w:rPr>
      </w:pPr>
    </w:p>
    <w:p w:rsidR="001C365D" w:rsidRPr="0086605C" w:rsidRDefault="007E170F" w:rsidP="00476C49">
      <w:pPr>
        <w:keepNext/>
        <w:tabs>
          <w:tab w:val="left" w:pos="1620"/>
        </w:tabs>
        <w:rPr>
          <w:lang w:val="sk-SK"/>
        </w:rPr>
      </w:pPr>
      <w:r w:rsidRPr="0086605C">
        <w:rPr>
          <w:b/>
          <w:lang w:val="sk-SK"/>
        </w:rPr>
        <w:t>Ref.:</w:t>
      </w:r>
      <w:r w:rsidRPr="0086605C">
        <w:rPr>
          <w:lang w:val="sk-SK"/>
        </w:rPr>
        <w:tab/>
        <w:t>COM(2013) 884 final - 2013/0432 (COD)</w:t>
      </w:r>
    </w:p>
    <w:p w:rsidR="007E170F" w:rsidRPr="0086605C" w:rsidRDefault="001C365D" w:rsidP="00476C49">
      <w:pPr>
        <w:keepNext/>
        <w:tabs>
          <w:tab w:val="left" w:pos="1620"/>
        </w:tabs>
        <w:rPr>
          <w:lang w:val="sk-SK"/>
        </w:rPr>
      </w:pPr>
      <w:r w:rsidRPr="0086605C">
        <w:rPr>
          <w:lang w:val="sk-SK"/>
        </w:rPr>
        <w:tab/>
        <w:t>EESC-2016-04500-00-00-AC-TRA</w:t>
      </w:r>
    </w:p>
    <w:p w:rsidR="007E170F" w:rsidRPr="0086605C" w:rsidRDefault="007E170F" w:rsidP="00476C49">
      <w:pPr>
        <w:keepNext/>
        <w:rPr>
          <w:lang w:val="sk-SK"/>
        </w:rPr>
      </w:pPr>
    </w:p>
    <w:p w:rsidR="007E170F" w:rsidRPr="0086605C" w:rsidRDefault="007E170F" w:rsidP="00476C49">
      <w:pPr>
        <w:keepNext/>
        <w:rPr>
          <w:b/>
          <w:lang w:val="sk-SK"/>
        </w:rPr>
      </w:pPr>
      <w:r w:rsidRPr="0086605C">
        <w:rPr>
          <w:b/>
          <w:lang w:val="sk-SK"/>
        </w:rPr>
        <w:t>Hlavné body:</w:t>
      </w:r>
    </w:p>
    <w:p w:rsidR="000F2B35" w:rsidRPr="0086605C" w:rsidRDefault="000F2B35" w:rsidP="00476C49">
      <w:pPr>
        <w:keepNext/>
        <w:rPr>
          <w:lang w:val="sk-SK"/>
        </w:rPr>
      </w:pPr>
    </w:p>
    <w:p w:rsidR="00464A26" w:rsidRPr="0086605C" w:rsidRDefault="001C365D" w:rsidP="00476C49">
      <w:pPr>
        <w:keepNext/>
        <w:rPr>
          <w:lang w:val="sk-SK"/>
        </w:rPr>
      </w:pPr>
      <w:r w:rsidRPr="0086605C">
        <w:rPr>
          <w:lang w:val="sk-SK"/>
        </w:rPr>
        <w:t>EHSV:</w:t>
      </w:r>
    </w:p>
    <w:p w:rsidR="00464A26" w:rsidRPr="0086605C" w:rsidRDefault="00464A26" w:rsidP="00476C49">
      <w:pPr>
        <w:keepNext/>
        <w:rPr>
          <w:lang w:val="sk-SK"/>
        </w:rPr>
      </w:pPr>
    </w:p>
    <w:p w:rsidR="001C365D" w:rsidRPr="0086605C" w:rsidRDefault="001C365D" w:rsidP="00060853">
      <w:pPr>
        <w:rPr>
          <w:lang w:val="sk-SK"/>
        </w:rPr>
      </w:pPr>
      <w:r w:rsidRPr="0086605C">
        <w:rPr>
          <w:lang w:val="sk-SK"/>
        </w:rPr>
        <w:t>vo všeobecnosti podporuje obsah návrhu Komisie. Chcel by však dosiahnuť, aby bol návrh Komisie ambicióznejší. Spravodajca si najmä želá, aby konečným cieľom Komisie bolo vytvorenie skutočnej európskej colnej agentúry, európskeho súdu pre clá</w:t>
      </w:r>
      <w:r w:rsidR="001B5922" w:rsidRPr="0086605C">
        <w:rPr>
          <w:lang w:val="sk-SK"/>
        </w:rPr>
        <w:t xml:space="preserve"> a </w:t>
      </w:r>
      <w:r w:rsidRPr="0086605C">
        <w:rPr>
          <w:lang w:val="sk-SK"/>
        </w:rPr>
        <w:t>spoločného colného kódexu, ktoré by sa uplatňoval jednotným spôsobom.</w:t>
      </w:r>
    </w:p>
    <w:p w:rsidR="001C365D" w:rsidRPr="0086605C" w:rsidRDefault="001C365D" w:rsidP="00236C0B">
      <w:pPr>
        <w:rPr>
          <w:lang w:val="sk-SK"/>
        </w:rPr>
      </w:pPr>
    </w:p>
    <w:p w:rsidR="001C365D" w:rsidRPr="0086605C" w:rsidRDefault="001C365D" w:rsidP="00060853">
      <w:pPr>
        <w:tabs>
          <w:tab w:val="left" w:pos="770"/>
        </w:tabs>
        <w:ind w:left="1430" w:hanging="1430"/>
        <w:rPr>
          <w:i/>
          <w:iCs/>
          <w:lang w:val="sk-SK"/>
        </w:rPr>
      </w:pPr>
      <w:r w:rsidRPr="0086605C">
        <w:rPr>
          <w:b/>
          <w:i/>
          <w:lang w:val="sk-SK"/>
        </w:rPr>
        <w:t>Kontakt:</w:t>
      </w:r>
      <w:r w:rsidRPr="0086605C">
        <w:rPr>
          <w:lang w:val="sk-SK"/>
        </w:rPr>
        <w:tab/>
      </w:r>
      <w:r w:rsidRPr="0086605C">
        <w:rPr>
          <w:i/>
          <w:lang w:val="sk-SK"/>
        </w:rPr>
        <w:t>Alina Girbea</w:t>
      </w:r>
    </w:p>
    <w:p w:rsidR="001C365D" w:rsidRPr="0086605C" w:rsidRDefault="001C365D" w:rsidP="003821D1">
      <w:pPr>
        <w:ind w:left="1430"/>
        <w:rPr>
          <w:lang w:val="sk-SK"/>
        </w:rPr>
      </w:pPr>
      <w:r w:rsidRPr="0086605C">
        <w:rPr>
          <w:i/>
          <w:lang w:val="sk-SK"/>
        </w:rPr>
        <w:t xml:space="preserve">(tel.: </w:t>
      </w:r>
      <w:r w:rsidR="007040A8" w:rsidRPr="0086605C">
        <w:rPr>
          <w:i/>
          <w:lang w:val="sk-SK"/>
        </w:rPr>
        <w:t>+32</w:t>
      </w:r>
      <w:r w:rsidRPr="0086605C">
        <w:rPr>
          <w:i/>
          <w:lang w:val="sk-SK"/>
        </w:rPr>
        <w:t xml:space="preserve"> 2 546 98 32 – e-mail: </w:t>
      </w:r>
      <w:hyperlink r:id="rId20">
        <w:r w:rsidRPr="0086605C">
          <w:rPr>
            <w:rStyle w:val="Hyperlink"/>
            <w:i/>
            <w:lang w:val="sk-SK"/>
          </w:rPr>
          <w:t>alina.girbea@eesc.europa.eu</w:t>
        </w:r>
      </w:hyperlink>
      <w:r w:rsidRPr="0086605C">
        <w:rPr>
          <w:i/>
          <w:lang w:val="sk-SK"/>
        </w:rPr>
        <w:t>)</w:t>
      </w:r>
    </w:p>
    <w:p w:rsidR="001C365D" w:rsidRPr="0086605C" w:rsidRDefault="001C365D" w:rsidP="00060853">
      <w:pPr>
        <w:spacing w:line="240" w:lineRule="auto"/>
        <w:jc w:val="left"/>
        <w:rPr>
          <w:lang w:val="sk-SK"/>
        </w:rPr>
      </w:pPr>
    </w:p>
    <w:p w:rsidR="00740EA8" w:rsidRPr="0086605C" w:rsidRDefault="00D238B9" w:rsidP="00476C49">
      <w:pPr>
        <w:pStyle w:val="Heading1"/>
        <w:keepNext/>
        <w:rPr>
          <w:b/>
          <w:lang w:val="sk-SK"/>
        </w:rPr>
      </w:pPr>
      <w:bookmarkStart w:id="24" w:name="_Toc463866581"/>
      <w:bookmarkStart w:id="25" w:name="_Toc464471846"/>
      <w:r w:rsidRPr="0086605C">
        <w:rPr>
          <w:b/>
          <w:lang w:val="sk-SK"/>
        </w:rPr>
        <w:t>ŽIVOTNÉ PROSTREDIE</w:t>
      </w:r>
      <w:bookmarkEnd w:id="24"/>
      <w:bookmarkEnd w:id="25"/>
    </w:p>
    <w:p w:rsidR="00675795" w:rsidRPr="0086605C" w:rsidRDefault="00675795" w:rsidP="00476C49">
      <w:pPr>
        <w:keepNext/>
        <w:rPr>
          <w:lang w:val="sk-SK"/>
        </w:rPr>
      </w:pPr>
    </w:p>
    <w:p w:rsidR="00F32EE8" w:rsidRPr="0086605C" w:rsidRDefault="00D238B9" w:rsidP="00476C49">
      <w:pPr>
        <w:keepNext/>
        <w:numPr>
          <w:ilvl w:val="0"/>
          <w:numId w:val="5"/>
        </w:numPr>
        <w:overflowPunct w:val="0"/>
        <w:autoSpaceDE w:val="0"/>
        <w:autoSpaceDN w:val="0"/>
        <w:adjustRightInd w:val="0"/>
        <w:ind w:hanging="567"/>
        <w:textAlignment w:val="baseline"/>
        <w:rPr>
          <w:b/>
          <w:i/>
          <w:sz w:val="28"/>
          <w:lang w:val="sk-SK"/>
        </w:rPr>
      </w:pPr>
      <w:r w:rsidRPr="0086605C">
        <w:rPr>
          <w:b/>
          <w:i/>
          <w:sz w:val="28"/>
          <w:lang w:val="sk-SK"/>
        </w:rPr>
        <w:t>Politika EÚ</w:t>
      </w:r>
      <w:r w:rsidR="001B5922" w:rsidRPr="0086605C">
        <w:rPr>
          <w:b/>
          <w:i/>
          <w:sz w:val="28"/>
          <w:lang w:val="sk-SK"/>
        </w:rPr>
        <w:t xml:space="preserve"> v </w:t>
      </w:r>
      <w:r w:rsidRPr="0086605C">
        <w:rPr>
          <w:b/>
          <w:i/>
          <w:sz w:val="28"/>
          <w:lang w:val="sk-SK"/>
        </w:rPr>
        <w:t>oblasti biodiverzity (stanovisko</w:t>
      </w:r>
      <w:r w:rsidR="001B5922" w:rsidRPr="0086605C">
        <w:rPr>
          <w:b/>
          <w:i/>
          <w:sz w:val="28"/>
          <w:lang w:val="sk-SK"/>
        </w:rPr>
        <w:t xml:space="preserve"> z </w:t>
      </w:r>
      <w:r w:rsidRPr="0086605C">
        <w:rPr>
          <w:b/>
          <w:i/>
          <w:sz w:val="28"/>
          <w:lang w:val="sk-SK"/>
        </w:rPr>
        <w:t>vlastnej iniciatívy)</w:t>
      </w:r>
    </w:p>
    <w:p w:rsidR="00F32EE8" w:rsidRPr="0086605C" w:rsidRDefault="00F32EE8" w:rsidP="00476C49">
      <w:pPr>
        <w:keepNext/>
        <w:rPr>
          <w:lang w:val="sk-SK"/>
        </w:rPr>
      </w:pPr>
    </w:p>
    <w:p w:rsidR="00F32EE8" w:rsidRPr="0086605C" w:rsidRDefault="00F32EE8" w:rsidP="00B66A02">
      <w:pPr>
        <w:keepNext/>
        <w:tabs>
          <w:tab w:val="left" w:pos="1560"/>
        </w:tabs>
        <w:rPr>
          <w:lang w:val="sk-SK"/>
        </w:rPr>
      </w:pPr>
      <w:r w:rsidRPr="0086605C">
        <w:rPr>
          <w:b/>
          <w:lang w:val="sk-SK"/>
        </w:rPr>
        <w:t>Spravodajca:</w:t>
      </w:r>
      <w:r w:rsidRPr="0086605C">
        <w:rPr>
          <w:lang w:val="sk-SK"/>
        </w:rPr>
        <w:tab/>
        <w:t>Lutz Ribbe (Iné záujmy – DE)</w:t>
      </w:r>
    </w:p>
    <w:p w:rsidR="000F2B35" w:rsidRPr="0086605C" w:rsidRDefault="000F2B35" w:rsidP="00476C49">
      <w:pPr>
        <w:keepNext/>
        <w:tabs>
          <w:tab w:val="left" w:pos="1620"/>
        </w:tabs>
        <w:rPr>
          <w:bCs/>
          <w:lang w:val="sk-SK"/>
        </w:rPr>
      </w:pPr>
    </w:p>
    <w:p w:rsidR="00A7009D" w:rsidRPr="0086605C" w:rsidRDefault="000F2B35" w:rsidP="00B66A02">
      <w:pPr>
        <w:keepNext/>
        <w:tabs>
          <w:tab w:val="left" w:pos="1560"/>
        </w:tabs>
        <w:rPr>
          <w:lang w:val="sk-SK"/>
        </w:rPr>
      </w:pPr>
      <w:r w:rsidRPr="0086605C">
        <w:rPr>
          <w:b/>
          <w:lang w:val="sk-SK"/>
        </w:rPr>
        <w:t>Ref.:</w:t>
      </w:r>
      <w:r w:rsidR="00B66A02" w:rsidRPr="0086605C">
        <w:rPr>
          <w:lang w:val="sk-SK"/>
        </w:rPr>
        <w:tab/>
      </w:r>
      <w:r w:rsidRPr="0086605C">
        <w:rPr>
          <w:lang w:val="sk-SK"/>
        </w:rPr>
        <w:t>EESC-2016-0799-00-AC-TRA</w:t>
      </w:r>
    </w:p>
    <w:p w:rsidR="00F32EE8" w:rsidRPr="0086605C" w:rsidRDefault="00F32EE8" w:rsidP="00476C49">
      <w:pPr>
        <w:keepNext/>
        <w:jc w:val="left"/>
        <w:rPr>
          <w:lang w:val="sk-SK"/>
        </w:rPr>
      </w:pPr>
    </w:p>
    <w:p w:rsidR="008C7465" w:rsidRPr="0086605C" w:rsidRDefault="00F32EE8" w:rsidP="00476C49">
      <w:pPr>
        <w:keepNext/>
        <w:rPr>
          <w:lang w:val="sk-SK"/>
        </w:rPr>
      </w:pPr>
      <w:r w:rsidRPr="0086605C">
        <w:rPr>
          <w:b/>
          <w:lang w:val="sk-SK"/>
        </w:rPr>
        <w:t>Hlavné body:</w:t>
      </w:r>
    </w:p>
    <w:p w:rsidR="000821ED" w:rsidRPr="0086605C" w:rsidRDefault="000821ED" w:rsidP="00476C49">
      <w:pPr>
        <w:keepNext/>
        <w:rPr>
          <w:lang w:val="sk-SK"/>
        </w:rPr>
      </w:pPr>
    </w:p>
    <w:p w:rsidR="00D238B9" w:rsidRPr="0086605C" w:rsidRDefault="00D238B9" w:rsidP="00060853">
      <w:pPr>
        <w:spacing w:line="276" w:lineRule="auto"/>
        <w:rPr>
          <w:lang w:val="sk-SK"/>
        </w:rPr>
      </w:pPr>
      <w:r w:rsidRPr="0086605C">
        <w:rPr>
          <w:lang w:val="sk-SK"/>
        </w:rPr>
        <w:t>EHSV zdôrazňuje výroky Komisie, že význam ochrany biodiverzity je porovnateľný</w:t>
      </w:r>
      <w:r w:rsidR="001B5922" w:rsidRPr="0086605C">
        <w:rPr>
          <w:lang w:val="sk-SK"/>
        </w:rPr>
        <w:t xml:space="preserve"> s </w:t>
      </w:r>
      <w:r w:rsidRPr="0086605C">
        <w:rPr>
          <w:lang w:val="sk-SK"/>
        </w:rPr>
        <w:t>významom ochrany klímy. Nejde tu len</w:t>
      </w:r>
      <w:r w:rsidR="001B5922" w:rsidRPr="0086605C">
        <w:rPr>
          <w:lang w:val="sk-SK"/>
        </w:rPr>
        <w:t xml:space="preserve"> o </w:t>
      </w:r>
      <w:r w:rsidRPr="0086605C">
        <w:rPr>
          <w:lang w:val="sk-SK"/>
        </w:rPr>
        <w:t>zachovanie živočíšnych</w:t>
      </w:r>
      <w:r w:rsidR="001B5922" w:rsidRPr="0086605C">
        <w:rPr>
          <w:lang w:val="sk-SK"/>
        </w:rPr>
        <w:t xml:space="preserve"> a </w:t>
      </w:r>
      <w:r w:rsidRPr="0086605C">
        <w:rPr>
          <w:lang w:val="sk-SK"/>
        </w:rPr>
        <w:t>rastlinných druhov, ale</w:t>
      </w:r>
      <w:r w:rsidR="001B5922" w:rsidRPr="0086605C">
        <w:rPr>
          <w:lang w:val="sk-SK"/>
        </w:rPr>
        <w:t xml:space="preserve"> v </w:t>
      </w:r>
      <w:r w:rsidRPr="0086605C">
        <w:rPr>
          <w:lang w:val="sk-SK"/>
        </w:rPr>
        <w:t>podstate</w:t>
      </w:r>
      <w:r w:rsidR="001B5922" w:rsidRPr="0086605C">
        <w:rPr>
          <w:lang w:val="sk-SK"/>
        </w:rPr>
        <w:t xml:space="preserve"> o </w:t>
      </w:r>
      <w:r w:rsidRPr="0086605C">
        <w:rPr>
          <w:lang w:val="sk-SK"/>
        </w:rPr>
        <w:t>nič menšie než</w:t>
      </w:r>
      <w:r w:rsidR="001B5922" w:rsidRPr="0086605C">
        <w:rPr>
          <w:lang w:val="sk-SK"/>
        </w:rPr>
        <w:t xml:space="preserve"> o </w:t>
      </w:r>
      <w:r w:rsidRPr="0086605C">
        <w:rPr>
          <w:lang w:val="sk-SK"/>
        </w:rPr>
        <w:t>zachovanie životných podmienok pre celé ľudstvo.</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EHSV žiada bezodkladné uplatňovanie smernice</w:t>
      </w:r>
      <w:r w:rsidR="001B5922" w:rsidRPr="0086605C">
        <w:rPr>
          <w:lang w:val="sk-SK"/>
        </w:rPr>
        <w:t xml:space="preserve"> o </w:t>
      </w:r>
      <w:r w:rsidRPr="0086605C">
        <w:rPr>
          <w:lang w:val="sk-SK"/>
        </w:rPr>
        <w:t>vtákoch</w:t>
      </w:r>
      <w:r w:rsidR="001B5922" w:rsidRPr="0086605C">
        <w:rPr>
          <w:lang w:val="sk-SK"/>
        </w:rPr>
        <w:t xml:space="preserve"> a </w:t>
      </w:r>
      <w:r w:rsidRPr="0086605C">
        <w:rPr>
          <w:lang w:val="sk-SK"/>
        </w:rPr>
        <w:t>smernice</w:t>
      </w:r>
      <w:r w:rsidR="001B5922" w:rsidRPr="0086605C">
        <w:rPr>
          <w:lang w:val="sk-SK"/>
        </w:rPr>
        <w:t xml:space="preserve"> o </w:t>
      </w:r>
      <w:r w:rsidRPr="0086605C">
        <w:rPr>
          <w:lang w:val="sk-SK"/>
        </w:rPr>
        <w:t>biotopoch. Aj bezodkladné uplatňovanie rámcovej smernice</w:t>
      </w:r>
      <w:r w:rsidR="001B5922" w:rsidRPr="0086605C">
        <w:rPr>
          <w:lang w:val="sk-SK"/>
        </w:rPr>
        <w:t xml:space="preserve"> o </w:t>
      </w:r>
      <w:r w:rsidRPr="0086605C">
        <w:rPr>
          <w:lang w:val="sk-SK"/>
        </w:rPr>
        <w:t>vode by bolo podľa názoru EHSV výraznou mierou prispelo</w:t>
      </w:r>
      <w:r w:rsidR="001B5922" w:rsidRPr="0086605C">
        <w:rPr>
          <w:lang w:val="sk-SK"/>
        </w:rPr>
        <w:t xml:space="preserve"> k </w:t>
      </w:r>
      <w:r w:rsidRPr="0086605C">
        <w:rPr>
          <w:lang w:val="sk-SK"/>
        </w:rPr>
        <w:t>lepšej ochrane biologickej diverzity.</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Členské štáty musia konečne vyčísliť konkrétne finančné potreby, ktoré vyplývajú</w:t>
      </w:r>
      <w:r w:rsidR="001B5922" w:rsidRPr="0086605C">
        <w:rPr>
          <w:lang w:val="sk-SK"/>
        </w:rPr>
        <w:t xml:space="preserve"> z </w:t>
      </w:r>
      <w:r w:rsidRPr="0086605C">
        <w:rPr>
          <w:lang w:val="sk-SK"/>
        </w:rPr>
        <w:t>uplatňovania európskeho práva,</w:t>
      </w:r>
      <w:r w:rsidR="001B5922" w:rsidRPr="0086605C">
        <w:rPr>
          <w:lang w:val="sk-SK"/>
        </w:rPr>
        <w:t xml:space="preserve"> a </w:t>
      </w:r>
      <w:r w:rsidRPr="0086605C">
        <w:rPr>
          <w:lang w:val="sk-SK"/>
        </w:rPr>
        <w:t>Komisia musí potrebné finančné prostriedky poskytnúť. Keďže sa dá po</w:t>
      </w:r>
      <w:r w:rsidR="00684040" w:rsidRPr="0086605C">
        <w:rPr>
          <w:lang w:val="sk-SK"/>
        </w:rPr>
        <w:t>vedať, že </w:t>
      </w:r>
      <w:r w:rsidRPr="0086605C">
        <w:rPr>
          <w:lang w:val="sk-SK"/>
        </w:rPr>
        <w:t>financovanie ochrany biodiverzity prostredníctvom 2. piliera SPP sa neosvedčilo, žiada EHSV, aby sa vytvorila samostatná rozpočtová hlava, ktorá musí byť</w:t>
      </w:r>
      <w:r w:rsidR="001B5922" w:rsidRPr="0086605C">
        <w:rPr>
          <w:lang w:val="sk-SK"/>
        </w:rPr>
        <w:t xml:space="preserve"> k </w:t>
      </w:r>
      <w:r w:rsidRPr="0086605C">
        <w:rPr>
          <w:lang w:val="sk-SK"/>
        </w:rPr>
        <w:t>dispozícii na financovanie siete Natura 2000.</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Výslovne vítané je posilnenie zelenej infraštruktúry.</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Na nesúlade jednotlivých politík EÚ, ktorý kritizovali útvary Komisie, Rada pre životné prostredie, Európsky parlament, VR</w:t>
      </w:r>
      <w:r w:rsidR="001B5922" w:rsidRPr="0086605C">
        <w:rPr>
          <w:lang w:val="sk-SK"/>
        </w:rPr>
        <w:t xml:space="preserve"> a </w:t>
      </w:r>
      <w:r w:rsidRPr="0086605C">
        <w:rPr>
          <w:lang w:val="sk-SK"/>
        </w:rPr>
        <w:t>aj EHSV, sa</w:t>
      </w:r>
      <w:r w:rsidR="001B5922" w:rsidRPr="0086605C">
        <w:rPr>
          <w:lang w:val="sk-SK"/>
        </w:rPr>
        <w:t xml:space="preserve"> v </w:t>
      </w:r>
      <w:r w:rsidRPr="0086605C">
        <w:rPr>
          <w:lang w:val="sk-SK"/>
        </w:rPr>
        <w:t>zásade za posledné roky nič nezmenilo!</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Rôzne stratégie</w:t>
      </w:r>
      <w:r w:rsidR="001B5922" w:rsidRPr="0086605C">
        <w:rPr>
          <w:lang w:val="sk-SK"/>
        </w:rPr>
        <w:t xml:space="preserve"> v </w:t>
      </w:r>
      <w:r w:rsidRPr="0086605C">
        <w:rPr>
          <w:lang w:val="sk-SK"/>
        </w:rPr>
        <w:t>oblasti biodiverzity, resp. akčné programy EÚ</w:t>
      </w:r>
      <w:r w:rsidR="001B5922" w:rsidRPr="0086605C">
        <w:rPr>
          <w:lang w:val="sk-SK"/>
        </w:rPr>
        <w:t xml:space="preserve"> v </w:t>
      </w:r>
      <w:r w:rsidRPr="0086605C">
        <w:rPr>
          <w:lang w:val="sk-SK"/>
        </w:rPr>
        <w:t>oblasti biodiverzity</w:t>
      </w:r>
      <w:r w:rsidR="001B5922" w:rsidRPr="0086605C">
        <w:rPr>
          <w:lang w:val="sk-SK"/>
        </w:rPr>
        <w:t xml:space="preserve"> z </w:t>
      </w:r>
      <w:r w:rsidRPr="0086605C">
        <w:rPr>
          <w:lang w:val="sk-SK"/>
        </w:rPr>
        <w:t>rokov 1998, 2001, 2006</w:t>
      </w:r>
      <w:r w:rsidR="001B5922" w:rsidRPr="0086605C">
        <w:rPr>
          <w:lang w:val="sk-SK"/>
        </w:rPr>
        <w:t xml:space="preserve"> a </w:t>
      </w:r>
      <w:r w:rsidRPr="0086605C">
        <w:rPr>
          <w:lang w:val="sk-SK"/>
        </w:rPr>
        <w:t>2010,</w:t>
      </w:r>
      <w:r w:rsidR="001B5922" w:rsidRPr="0086605C">
        <w:rPr>
          <w:lang w:val="sk-SK"/>
        </w:rPr>
        <w:t xml:space="preserve"> v </w:t>
      </w:r>
      <w:r w:rsidRPr="0086605C">
        <w:rPr>
          <w:lang w:val="sk-SK"/>
        </w:rPr>
        <w:t>ktorých boli vždy problémy presne popísané</w:t>
      </w:r>
      <w:r w:rsidR="001B5922" w:rsidRPr="0086605C">
        <w:rPr>
          <w:lang w:val="sk-SK"/>
        </w:rPr>
        <w:t xml:space="preserve"> a </w:t>
      </w:r>
      <w:r w:rsidRPr="0086605C">
        <w:rPr>
          <w:lang w:val="sk-SK"/>
        </w:rPr>
        <w:t>navrhnuté správne nástroje, sa preto musia</w:t>
      </w:r>
      <w:r w:rsidR="001B5922" w:rsidRPr="0086605C">
        <w:rPr>
          <w:lang w:val="sk-SK"/>
        </w:rPr>
        <w:t xml:space="preserve"> s </w:t>
      </w:r>
      <w:r w:rsidRPr="0086605C">
        <w:rPr>
          <w:lang w:val="sk-SK"/>
        </w:rPr>
        <w:t>odstupom považovať za do veľkej miery zbytočné.</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EHSV preto, ako už</w:t>
      </w:r>
      <w:r w:rsidR="001B5922" w:rsidRPr="0086605C">
        <w:rPr>
          <w:lang w:val="sk-SK"/>
        </w:rPr>
        <w:t xml:space="preserve"> v </w:t>
      </w:r>
      <w:r w:rsidRPr="0086605C">
        <w:rPr>
          <w:lang w:val="sk-SK"/>
        </w:rPr>
        <w:t>mnohých svojich predchádzajúcich stanoviskách</w:t>
      </w:r>
      <w:r w:rsidR="001B5922" w:rsidRPr="0086605C">
        <w:rPr>
          <w:lang w:val="sk-SK"/>
        </w:rPr>
        <w:t xml:space="preserve"> k </w:t>
      </w:r>
      <w:r w:rsidRPr="0086605C">
        <w:rPr>
          <w:lang w:val="sk-SK"/>
        </w:rPr>
        <w:t>politike EÚ</w:t>
      </w:r>
      <w:r w:rsidR="001B5922" w:rsidRPr="0086605C">
        <w:rPr>
          <w:lang w:val="sk-SK"/>
        </w:rPr>
        <w:t xml:space="preserve"> v </w:t>
      </w:r>
      <w:r w:rsidRPr="0086605C">
        <w:rPr>
          <w:lang w:val="sk-SK"/>
        </w:rPr>
        <w:t>oblasti biodiverzity, opätovne konštatuje, že chýba politická vôľa, nie právny základ. Existujúci právny základ nie je potrebné meniť.</w:t>
      </w:r>
    </w:p>
    <w:p w:rsidR="00F32EE8" w:rsidRPr="0086605C" w:rsidRDefault="00F32EE8" w:rsidP="00060853">
      <w:pPr>
        <w:spacing w:line="276" w:lineRule="auto"/>
        <w:rPr>
          <w:lang w:val="sk-SK"/>
        </w:rPr>
      </w:pPr>
    </w:p>
    <w:p w:rsidR="00F32EE8" w:rsidRPr="0086605C" w:rsidRDefault="00F32EE8" w:rsidP="00060853">
      <w:pPr>
        <w:rPr>
          <w:i/>
          <w:lang w:val="sk-SK"/>
        </w:rPr>
      </w:pPr>
      <w:r w:rsidRPr="0086605C">
        <w:rPr>
          <w:b/>
          <w:i/>
          <w:lang w:val="sk-SK"/>
        </w:rPr>
        <w:t>Kontakt:</w:t>
      </w:r>
      <w:r w:rsidRPr="0086605C">
        <w:rPr>
          <w:lang w:val="sk-SK"/>
        </w:rPr>
        <w:tab/>
      </w:r>
      <w:r w:rsidRPr="0086605C">
        <w:rPr>
          <w:i/>
          <w:lang w:val="sk-SK"/>
        </w:rPr>
        <w:t>Conrad Ganslandt</w:t>
      </w:r>
    </w:p>
    <w:p w:rsidR="00D238B9" w:rsidRPr="0086605C" w:rsidRDefault="00D238B9" w:rsidP="002F437E">
      <w:pPr>
        <w:ind w:left="1134"/>
        <w:rPr>
          <w:i/>
          <w:iCs/>
          <w:lang w:val="sk-SK"/>
        </w:rPr>
      </w:pPr>
      <w:r w:rsidRPr="0086605C">
        <w:rPr>
          <w:i/>
          <w:lang w:val="sk-SK"/>
        </w:rPr>
        <w:t xml:space="preserve">(tel.: +32 2 546 82 75, e-mail: </w:t>
      </w:r>
      <w:r w:rsidRPr="0086605C">
        <w:rPr>
          <w:rStyle w:val="Hyperlink"/>
          <w:lang w:val="sk-SK"/>
        </w:rPr>
        <w:t>arturo.iniguez@eesc.europa.eu</w:t>
      </w:r>
      <w:r w:rsidRPr="0086605C">
        <w:rPr>
          <w:lang w:val="sk-SK"/>
        </w:rPr>
        <w:t>)</w:t>
      </w:r>
    </w:p>
    <w:p w:rsidR="00D238B9" w:rsidRPr="0086605C" w:rsidRDefault="00D238B9" w:rsidP="00060853">
      <w:pPr>
        <w:rPr>
          <w:b/>
          <w:iCs/>
          <w:highlight w:val="yellow"/>
          <w:u w:val="single"/>
          <w:lang w:val="sk-SK"/>
        </w:rPr>
      </w:pPr>
    </w:p>
    <w:p w:rsidR="00D238B9" w:rsidRPr="0086605C" w:rsidRDefault="00D238B9" w:rsidP="00476C49">
      <w:pPr>
        <w:keepNext/>
        <w:widowControl w:val="0"/>
        <w:numPr>
          <w:ilvl w:val="0"/>
          <w:numId w:val="5"/>
        </w:numPr>
        <w:overflowPunct w:val="0"/>
        <w:autoSpaceDE w:val="0"/>
        <w:autoSpaceDN w:val="0"/>
        <w:adjustRightInd w:val="0"/>
        <w:ind w:hanging="567"/>
        <w:textAlignment w:val="baseline"/>
        <w:rPr>
          <w:b/>
          <w:bCs/>
          <w:i/>
          <w:iCs/>
          <w:sz w:val="28"/>
          <w:szCs w:val="28"/>
          <w:lang w:val="sk-SK"/>
        </w:rPr>
      </w:pPr>
      <w:r w:rsidRPr="0086605C">
        <w:rPr>
          <w:b/>
          <w:i/>
          <w:sz w:val="28"/>
          <w:lang w:val="sk-SK"/>
        </w:rPr>
        <w:t>Po parížskej konferencii (stanovisko</w:t>
      </w:r>
      <w:r w:rsidR="001B5922" w:rsidRPr="0086605C">
        <w:rPr>
          <w:b/>
          <w:i/>
          <w:sz w:val="28"/>
          <w:lang w:val="sk-SK"/>
        </w:rPr>
        <w:t xml:space="preserve"> z </w:t>
      </w:r>
      <w:r w:rsidRPr="0086605C">
        <w:rPr>
          <w:b/>
          <w:i/>
          <w:sz w:val="28"/>
          <w:lang w:val="sk-SK"/>
        </w:rPr>
        <w:t>vlastnej iniciatívy)</w:t>
      </w:r>
    </w:p>
    <w:p w:rsidR="00D238B9" w:rsidRPr="0086605C" w:rsidRDefault="00D238B9" w:rsidP="00476C49">
      <w:pPr>
        <w:keepNext/>
        <w:ind w:firstLine="17"/>
        <w:rPr>
          <w:lang w:val="sk-SK"/>
        </w:rPr>
      </w:pPr>
    </w:p>
    <w:p w:rsidR="00D238B9" w:rsidRPr="0086605C" w:rsidRDefault="00D238B9" w:rsidP="00476C49">
      <w:pPr>
        <w:keepNext/>
        <w:rPr>
          <w:lang w:val="sk-SK"/>
        </w:rPr>
      </w:pPr>
      <w:r w:rsidRPr="0086605C">
        <w:rPr>
          <w:b/>
          <w:lang w:val="sk-SK"/>
        </w:rPr>
        <w:t>Spravodajkyňa:</w:t>
      </w:r>
      <w:r w:rsidRPr="0086605C">
        <w:rPr>
          <w:lang w:val="sk-SK"/>
        </w:rPr>
        <w:tab/>
        <w:t>Tellervo KYLÄ-HARAKKA-RUONALA (Zamestnávatelia– FI)</w:t>
      </w:r>
    </w:p>
    <w:p w:rsidR="00D238B9" w:rsidRPr="0086605C" w:rsidRDefault="00D238B9" w:rsidP="00476C49">
      <w:pPr>
        <w:keepNext/>
        <w:rPr>
          <w:lang w:val="sk-SK"/>
        </w:rPr>
      </w:pPr>
    </w:p>
    <w:p w:rsidR="00D238B9" w:rsidRPr="0086605C" w:rsidRDefault="00D238B9" w:rsidP="002F437E">
      <w:pPr>
        <w:keepNext/>
        <w:tabs>
          <w:tab w:val="left" w:pos="1701"/>
        </w:tabs>
        <w:ind w:left="-5"/>
        <w:rPr>
          <w:lang w:val="sk-SK"/>
        </w:rPr>
      </w:pPr>
      <w:r w:rsidRPr="0086605C">
        <w:rPr>
          <w:b/>
          <w:lang w:val="sk-SK"/>
        </w:rPr>
        <w:t>Ref.:</w:t>
      </w:r>
      <w:r w:rsidR="002F437E" w:rsidRPr="0086605C">
        <w:rPr>
          <w:lang w:val="sk-SK"/>
        </w:rPr>
        <w:tab/>
      </w:r>
      <w:r w:rsidRPr="0086605C">
        <w:rPr>
          <w:lang w:val="sk-SK"/>
        </w:rPr>
        <w:t>EESC-2016-02544-00-00-AC-TRA</w:t>
      </w:r>
    </w:p>
    <w:p w:rsidR="00D238B9" w:rsidRPr="0086605C" w:rsidRDefault="00D238B9" w:rsidP="00476C49">
      <w:pPr>
        <w:keepNext/>
        <w:ind w:left="-5"/>
        <w:rPr>
          <w:lang w:val="sk-SK"/>
        </w:rPr>
      </w:pPr>
      <w:r w:rsidRPr="0086605C">
        <w:rPr>
          <w:lang w:val="sk-SK"/>
        </w:rPr>
        <w:tab/>
      </w:r>
    </w:p>
    <w:p w:rsidR="00D238B9" w:rsidRPr="0086605C" w:rsidRDefault="00D238B9" w:rsidP="00476C49">
      <w:pPr>
        <w:keepNext/>
        <w:ind w:left="-5"/>
        <w:rPr>
          <w:b/>
          <w:lang w:val="sk-SK"/>
        </w:rPr>
      </w:pPr>
      <w:r w:rsidRPr="0086605C">
        <w:rPr>
          <w:b/>
          <w:lang w:val="sk-SK"/>
        </w:rPr>
        <w:t>Hlavné body:</w:t>
      </w:r>
    </w:p>
    <w:p w:rsidR="00D238B9" w:rsidRPr="0086605C" w:rsidRDefault="00D238B9" w:rsidP="00476C49">
      <w:pPr>
        <w:keepNext/>
        <w:rPr>
          <w:lang w:val="sk-SK"/>
        </w:rPr>
      </w:pPr>
    </w:p>
    <w:p w:rsidR="00D238B9" w:rsidRPr="0086605C" w:rsidRDefault="00D238B9" w:rsidP="00060853">
      <w:pPr>
        <w:spacing w:line="276" w:lineRule="auto"/>
        <w:rPr>
          <w:lang w:val="sk-SK"/>
        </w:rPr>
      </w:pPr>
      <w:r w:rsidRPr="0086605C">
        <w:rPr>
          <w:lang w:val="sk-SK"/>
        </w:rPr>
        <w:t>Ďalšou úlohou po parížskej konferencii je zabezpečiť ratifikáciu, vykonávanie</w:t>
      </w:r>
      <w:r w:rsidR="001B5922" w:rsidRPr="0086605C">
        <w:rPr>
          <w:lang w:val="sk-SK"/>
        </w:rPr>
        <w:t xml:space="preserve"> a </w:t>
      </w:r>
      <w:r w:rsidRPr="0086605C">
        <w:rPr>
          <w:lang w:val="sk-SK"/>
        </w:rPr>
        <w:t>ďalšie rozvíjanie tejto dohody. Obrovské globálne zmeny si vyžadujú veľký posun</w:t>
      </w:r>
      <w:r w:rsidR="001B5922" w:rsidRPr="0086605C">
        <w:rPr>
          <w:lang w:val="sk-SK"/>
        </w:rPr>
        <w:t xml:space="preserve"> v </w:t>
      </w:r>
      <w:r w:rsidRPr="0086605C">
        <w:rPr>
          <w:lang w:val="sk-SK"/>
        </w:rPr>
        <w:t>prístupe Európskej únie. Namiesto toho, aby sa EÚ sústredila výhradne na svoje vlastné emisie skleníkových plynov, by mala uvažovať</w:t>
      </w:r>
      <w:r w:rsidR="001B5922" w:rsidRPr="0086605C">
        <w:rPr>
          <w:lang w:val="sk-SK"/>
        </w:rPr>
        <w:t xml:space="preserve"> o </w:t>
      </w:r>
      <w:r w:rsidRPr="0086605C">
        <w:rPr>
          <w:lang w:val="sk-SK"/>
        </w:rPr>
        <w:t>tom, ako môže prispieť</w:t>
      </w:r>
      <w:r w:rsidR="001B5922" w:rsidRPr="0086605C">
        <w:rPr>
          <w:lang w:val="sk-SK"/>
        </w:rPr>
        <w:t xml:space="preserve"> k </w:t>
      </w:r>
      <w:r w:rsidRPr="0086605C">
        <w:rPr>
          <w:lang w:val="sk-SK"/>
        </w:rPr>
        <w:t>dosiahnutiu čo najhmatateľnejších výsledkov</w:t>
      </w:r>
      <w:r w:rsidR="001B5922" w:rsidRPr="0086605C">
        <w:rPr>
          <w:lang w:val="sk-SK"/>
        </w:rPr>
        <w:t xml:space="preserve"> z </w:t>
      </w:r>
      <w:r w:rsidRPr="0086605C">
        <w:rPr>
          <w:lang w:val="sk-SK"/>
        </w:rPr>
        <w:t>globálneho hľadiska. EHSV vyzýva Európsku komisiu, aby vypracovala dlhodobú stratégiu na rozvíjanie</w:t>
      </w:r>
      <w:r w:rsidR="001B5922" w:rsidRPr="0086605C">
        <w:rPr>
          <w:lang w:val="sk-SK"/>
        </w:rPr>
        <w:t xml:space="preserve"> a </w:t>
      </w:r>
      <w:r w:rsidRPr="0086605C">
        <w:rPr>
          <w:lang w:val="sk-SK"/>
        </w:rPr>
        <w:t>maximalizáciu globálneho „uhlíkového odtlačku ruky“ EÚ.</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Globálny záväzok je nevyhnutný na dosiahnutie významných výsledkov pri riešení problematiky klímy</w:t>
      </w:r>
      <w:r w:rsidR="001B5922" w:rsidRPr="0086605C">
        <w:rPr>
          <w:lang w:val="sk-SK"/>
        </w:rPr>
        <w:t xml:space="preserve"> a </w:t>
      </w:r>
      <w:r w:rsidRPr="0086605C">
        <w:rPr>
          <w:lang w:val="sk-SK"/>
        </w:rPr>
        <w:t>zabránenie úniku uhlíka, investícií</w:t>
      </w:r>
      <w:r w:rsidR="001B5922" w:rsidRPr="0086605C">
        <w:rPr>
          <w:lang w:val="sk-SK"/>
        </w:rPr>
        <w:t xml:space="preserve"> a </w:t>
      </w:r>
      <w:r w:rsidRPr="0086605C">
        <w:rPr>
          <w:lang w:val="sk-SK"/>
        </w:rPr>
        <w:t>pracovných miest. EHSV vyzýva Komisiu pokračovať</w:t>
      </w:r>
      <w:r w:rsidR="001B5922" w:rsidRPr="0086605C">
        <w:rPr>
          <w:lang w:val="sk-SK"/>
        </w:rPr>
        <w:t xml:space="preserve"> v </w:t>
      </w:r>
      <w:r w:rsidRPr="0086605C">
        <w:rPr>
          <w:lang w:val="sk-SK"/>
        </w:rPr>
        <w:t>aktívnej diplomacii</w:t>
      </w:r>
      <w:r w:rsidR="001B5922" w:rsidRPr="0086605C">
        <w:rPr>
          <w:lang w:val="sk-SK"/>
        </w:rPr>
        <w:t xml:space="preserve"> v </w:t>
      </w:r>
      <w:r w:rsidRPr="0086605C">
        <w:rPr>
          <w:lang w:val="sk-SK"/>
        </w:rPr>
        <w:t>oblasti klímy</w:t>
      </w:r>
      <w:r w:rsidR="001B5922" w:rsidRPr="0086605C">
        <w:rPr>
          <w:lang w:val="sk-SK"/>
        </w:rPr>
        <w:t xml:space="preserve"> s </w:t>
      </w:r>
      <w:r w:rsidRPr="0086605C">
        <w:rPr>
          <w:lang w:val="sk-SK"/>
        </w:rPr>
        <w:t>cieľom podporiť vykonávanie dohody</w:t>
      </w:r>
      <w:r w:rsidR="001B5922" w:rsidRPr="0086605C">
        <w:rPr>
          <w:lang w:val="sk-SK"/>
        </w:rPr>
        <w:t xml:space="preserve"> v </w:t>
      </w:r>
      <w:r w:rsidRPr="0086605C">
        <w:rPr>
          <w:lang w:val="sk-SK"/>
        </w:rPr>
        <w:t>širšej miere</w:t>
      </w:r>
      <w:r w:rsidR="001B5922" w:rsidRPr="0086605C">
        <w:rPr>
          <w:lang w:val="sk-SK"/>
        </w:rPr>
        <w:t xml:space="preserve"> a </w:t>
      </w:r>
      <w:r w:rsidRPr="0086605C">
        <w:rPr>
          <w:lang w:val="sk-SK"/>
        </w:rPr>
        <w:t>viesť veľké ekonomiky</w:t>
      </w:r>
      <w:r w:rsidR="001B5922" w:rsidRPr="0086605C">
        <w:rPr>
          <w:lang w:val="sk-SK"/>
        </w:rPr>
        <w:t xml:space="preserve"> k </w:t>
      </w:r>
      <w:r w:rsidRPr="0086605C">
        <w:rPr>
          <w:lang w:val="sk-SK"/>
        </w:rPr>
        <w:t>tomu, aby prijali rovnako ambiciózne záväzky ako EÚ. EHSV ďalej vyzýva, aby sa klimatické opatrenia začlenili do všetkých oblastí vonkajšej politiky, najmä</w:t>
      </w:r>
      <w:r w:rsidR="001B5922" w:rsidRPr="0086605C">
        <w:rPr>
          <w:lang w:val="sk-SK"/>
        </w:rPr>
        <w:t xml:space="preserve"> v </w:t>
      </w:r>
      <w:r w:rsidRPr="0086605C">
        <w:rPr>
          <w:lang w:val="sk-SK"/>
        </w:rPr>
        <w:t>oblasti obchodu</w:t>
      </w:r>
      <w:r w:rsidR="001B5922" w:rsidRPr="0086605C">
        <w:rPr>
          <w:lang w:val="sk-SK"/>
        </w:rPr>
        <w:t xml:space="preserve"> a </w:t>
      </w:r>
      <w:r w:rsidRPr="0086605C">
        <w:rPr>
          <w:lang w:val="sk-SK"/>
        </w:rPr>
        <w:t>investícií</w:t>
      </w:r>
      <w:r w:rsidR="001B5922" w:rsidRPr="0086605C">
        <w:rPr>
          <w:lang w:val="sk-SK"/>
        </w:rPr>
        <w:t xml:space="preserve"> a </w:t>
      </w:r>
      <w:r w:rsidRPr="0086605C">
        <w:rPr>
          <w:lang w:val="sk-SK"/>
        </w:rPr>
        <w:t>rozvojovej spolupráce.</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EHSV žiada dôraznú podporu inovácií, od výskumu po vstup na trh, aby sa EÚ dostala na popredné miesto vo svete</w:t>
      </w:r>
      <w:r w:rsidR="001B5922" w:rsidRPr="0086605C">
        <w:rPr>
          <w:lang w:val="sk-SK"/>
        </w:rPr>
        <w:t xml:space="preserve"> v </w:t>
      </w:r>
      <w:r w:rsidRPr="0086605C">
        <w:rPr>
          <w:lang w:val="sk-SK"/>
        </w:rPr>
        <w:t>oblasti klimatických riešení. Osobitnú pozornosť treba venovať potenciálu malých</w:t>
      </w:r>
      <w:r w:rsidR="001B5922" w:rsidRPr="0086605C">
        <w:rPr>
          <w:lang w:val="sk-SK"/>
        </w:rPr>
        <w:t xml:space="preserve"> a </w:t>
      </w:r>
      <w:r w:rsidRPr="0086605C">
        <w:rPr>
          <w:lang w:val="sk-SK"/>
        </w:rPr>
        <w:t>stredných podnikov. EÚ by sa mala usilovať</w:t>
      </w:r>
      <w:r w:rsidR="001B5922" w:rsidRPr="0086605C">
        <w:rPr>
          <w:lang w:val="sk-SK"/>
        </w:rPr>
        <w:t xml:space="preserve"> o </w:t>
      </w:r>
      <w:r w:rsidRPr="0086605C">
        <w:rPr>
          <w:lang w:val="sk-SK"/>
        </w:rPr>
        <w:t>to, aby bola takou klimatickou úniou, ktorá je</w:t>
      </w:r>
      <w:r w:rsidR="001B5922" w:rsidRPr="0086605C">
        <w:rPr>
          <w:lang w:val="sk-SK"/>
        </w:rPr>
        <w:t xml:space="preserve"> v </w:t>
      </w:r>
      <w:r w:rsidRPr="0086605C">
        <w:rPr>
          <w:lang w:val="sk-SK"/>
        </w:rPr>
        <w:t>rámci svojich domácich opatrení zameraná na konkrétne kroky, účinná</w:t>
      </w:r>
      <w:r w:rsidR="001B5922" w:rsidRPr="0086605C">
        <w:rPr>
          <w:lang w:val="sk-SK"/>
        </w:rPr>
        <w:t xml:space="preserve"> a </w:t>
      </w:r>
      <w:r w:rsidRPr="0086605C">
        <w:rPr>
          <w:lang w:val="sk-SK"/>
        </w:rPr>
        <w:t>súdržná. Všetko úsilie sa teraz musí sústrediť na vykonávanie prijatých rozhodnutí.</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EHSV ďalej vyzýva Komisiu, aby založila dlhodobú stratégiu na integrovanom prístupe, ktorého súčasťou by malo byť rozvíjanie súvisiacich „únií“ jednotného trhu, predovšetkým</w:t>
      </w:r>
      <w:r w:rsidR="001B5922" w:rsidRPr="0086605C">
        <w:rPr>
          <w:lang w:val="sk-SK"/>
        </w:rPr>
        <w:t xml:space="preserve"> v </w:t>
      </w:r>
      <w:r w:rsidRPr="0086605C">
        <w:rPr>
          <w:lang w:val="sk-SK"/>
        </w:rPr>
        <w:t>oblasti energetiky, dopravy, digitalizácie, priemyslu, poľnohospodárstva, kapitálu</w:t>
      </w:r>
      <w:r w:rsidR="001B5922" w:rsidRPr="0086605C">
        <w:rPr>
          <w:lang w:val="sk-SK"/>
        </w:rPr>
        <w:t xml:space="preserve"> a </w:t>
      </w:r>
      <w:r w:rsidRPr="0086605C">
        <w:rPr>
          <w:lang w:val="sk-SK"/>
        </w:rPr>
        <w:t>inovácií. Osobitná pozornosť by sa mala venovať aj problémom udržateľného potravinového systému</w:t>
      </w:r>
      <w:r w:rsidR="001B5922" w:rsidRPr="0086605C">
        <w:rPr>
          <w:lang w:val="sk-SK"/>
        </w:rPr>
        <w:t xml:space="preserve"> a </w:t>
      </w:r>
      <w:r w:rsidRPr="0086605C">
        <w:rPr>
          <w:lang w:val="sk-SK"/>
        </w:rPr>
        <w:t xml:space="preserve">úlohe </w:t>
      </w:r>
      <w:r w:rsidRPr="0086605C">
        <w:rPr>
          <w:lang w:val="sk-SK"/>
        </w:rPr>
        <w:lastRenderedPageBreak/>
        <w:t>zachytávania uhlíka. EHSV nabáda Komisiu, aby na ceste smerom ku globálnej tvorbe cien uhlíka skúmala postupy</w:t>
      </w:r>
      <w:r w:rsidR="001B5922" w:rsidRPr="0086605C">
        <w:rPr>
          <w:lang w:val="sk-SK"/>
        </w:rPr>
        <w:t xml:space="preserve"> a </w:t>
      </w:r>
      <w:r w:rsidRPr="0086605C">
        <w:rPr>
          <w:lang w:val="sk-SK"/>
        </w:rPr>
        <w:t>kroky</w:t>
      </w:r>
      <w:r w:rsidR="001B5922" w:rsidRPr="0086605C">
        <w:rPr>
          <w:lang w:val="sk-SK"/>
        </w:rPr>
        <w:t xml:space="preserve"> a </w:t>
      </w:r>
      <w:r w:rsidRPr="0086605C">
        <w:rPr>
          <w:lang w:val="sk-SK"/>
        </w:rPr>
        <w:t>spolupracovala</w:t>
      </w:r>
      <w:r w:rsidR="001B5922" w:rsidRPr="0086605C">
        <w:rPr>
          <w:lang w:val="sk-SK"/>
        </w:rPr>
        <w:t xml:space="preserve"> s </w:t>
      </w:r>
      <w:r w:rsidRPr="0086605C">
        <w:rPr>
          <w:lang w:val="sk-SK"/>
        </w:rPr>
        <w:t>inými krajinami.</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Na spravodlivé</w:t>
      </w:r>
      <w:r w:rsidR="001B5922" w:rsidRPr="0086605C">
        <w:rPr>
          <w:lang w:val="sk-SK"/>
        </w:rPr>
        <w:t xml:space="preserve"> a </w:t>
      </w:r>
      <w:r w:rsidRPr="0086605C">
        <w:rPr>
          <w:lang w:val="sk-SK"/>
        </w:rPr>
        <w:t>kontrolované riadenie prechodu</w:t>
      </w:r>
      <w:r w:rsidR="001B5922" w:rsidRPr="0086605C">
        <w:rPr>
          <w:lang w:val="sk-SK"/>
        </w:rPr>
        <w:t xml:space="preserve"> a </w:t>
      </w:r>
      <w:r w:rsidRPr="0086605C">
        <w:rPr>
          <w:lang w:val="sk-SK"/>
        </w:rPr>
        <w:t>na pomoc podnikom</w:t>
      </w:r>
      <w:r w:rsidR="001B5922" w:rsidRPr="0086605C">
        <w:rPr>
          <w:lang w:val="sk-SK"/>
        </w:rPr>
        <w:t xml:space="preserve"> a </w:t>
      </w:r>
      <w:r w:rsidRPr="0086605C">
        <w:rPr>
          <w:lang w:val="sk-SK"/>
        </w:rPr>
        <w:t>občanom pri prispôsobovaní sa zmenám</w:t>
      </w:r>
      <w:r w:rsidR="001B5922" w:rsidRPr="0086605C">
        <w:rPr>
          <w:lang w:val="sk-SK"/>
        </w:rPr>
        <w:t xml:space="preserve"> a </w:t>
      </w:r>
      <w:r w:rsidRPr="0086605C">
        <w:rPr>
          <w:lang w:val="sk-SK"/>
        </w:rPr>
        <w:t>rozvíjaní nových riešení</w:t>
      </w:r>
      <w:r w:rsidR="001B5922" w:rsidRPr="0086605C">
        <w:rPr>
          <w:lang w:val="sk-SK"/>
        </w:rPr>
        <w:t xml:space="preserve"> a </w:t>
      </w:r>
      <w:r w:rsidRPr="0086605C">
        <w:rPr>
          <w:lang w:val="sk-SK"/>
        </w:rPr>
        <w:t>zručností sa</w:t>
      </w:r>
      <w:r w:rsidR="001B5922" w:rsidRPr="0086605C">
        <w:rPr>
          <w:lang w:val="sk-SK"/>
        </w:rPr>
        <w:t xml:space="preserve"> v </w:t>
      </w:r>
      <w:r w:rsidRPr="0086605C">
        <w:rPr>
          <w:lang w:val="sk-SK"/>
        </w:rPr>
        <w:t>rámci stratégie</w:t>
      </w:r>
      <w:r w:rsidR="001B5922" w:rsidRPr="0086605C">
        <w:rPr>
          <w:lang w:val="sk-SK"/>
        </w:rPr>
        <w:t xml:space="preserve"> v </w:t>
      </w:r>
      <w:r w:rsidRPr="0086605C">
        <w:rPr>
          <w:lang w:val="sk-SK"/>
        </w:rPr>
        <w:t>oblasti klímy musia zaviesť riadne adaptačné opatrenia.</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Prechod na uhlíkovo neutrálne hospodárstvo uskutočnia partneri</w:t>
      </w:r>
      <w:r w:rsidR="001B5922" w:rsidRPr="0086605C">
        <w:rPr>
          <w:lang w:val="sk-SK"/>
        </w:rPr>
        <w:t xml:space="preserve"> z </w:t>
      </w:r>
      <w:r w:rsidRPr="0086605C">
        <w:rPr>
          <w:lang w:val="sk-SK"/>
        </w:rPr>
        <w:t>občianskej spoločnosti prostredníctvom svojej činnosti</w:t>
      </w:r>
      <w:r w:rsidR="001B5922" w:rsidRPr="0086605C">
        <w:rPr>
          <w:lang w:val="sk-SK"/>
        </w:rPr>
        <w:t xml:space="preserve"> v </w:t>
      </w:r>
      <w:r w:rsidRPr="0086605C">
        <w:rPr>
          <w:lang w:val="sk-SK"/>
        </w:rPr>
        <w:t>teréne, pričom politickí činitelia by im mali zabezpečiť priaznivé prostredie</w:t>
      </w:r>
      <w:r w:rsidR="001B5922" w:rsidRPr="0086605C">
        <w:rPr>
          <w:lang w:val="sk-SK"/>
        </w:rPr>
        <w:t xml:space="preserve"> a </w:t>
      </w:r>
      <w:r w:rsidRPr="0086605C">
        <w:rPr>
          <w:lang w:val="sk-SK"/>
        </w:rPr>
        <w:t>financovanie vrátane zvyšovania informovanosti</w:t>
      </w:r>
      <w:r w:rsidR="001B5922" w:rsidRPr="0086605C">
        <w:rPr>
          <w:lang w:val="sk-SK"/>
        </w:rPr>
        <w:t xml:space="preserve"> o </w:t>
      </w:r>
      <w:r w:rsidRPr="0086605C">
        <w:rPr>
          <w:lang w:val="sk-SK"/>
        </w:rPr>
        <w:t>možnostiach financovania. Je potrebný prístup viacúrovňového riadenia na uľahčenie opatrení občianskej spoločnosti</w:t>
      </w:r>
      <w:r w:rsidR="001B5922" w:rsidRPr="0086605C">
        <w:rPr>
          <w:lang w:val="sk-SK"/>
        </w:rPr>
        <w:t xml:space="preserve"> v </w:t>
      </w:r>
      <w:r w:rsidRPr="0086605C">
        <w:rPr>
          <w:lang w:val="sk-SK"/>
        </w:rPr>
        <w:t>oblasti klímy</w:t>
      </w:r>
      <w:r w:rsidR="001B5922" w:rsidRPr="0086605C">
        <w:rPr>
          <w:lang w:val="sk-SK"/>
        </w:rPr>
        <w:t xml:space="preserve"> a </w:t>
      </w:r>
      <w:r w:rsidRPr="0086605C">
        <w:rPr>
          <w:lang w:val="sk-SK"/>
        </w:rPr>
        <w:t>odstránenie prekážok, ktoré sú</w:t>
      </w:r>
      <w:r w:rsidR="001B5922" w:rsidRPr="0086605C">
        <w:rPr>
          <w:lang w:val="sk-SK"/>
        </w:rPr>
        <w:t xml:space="preserve"> s </w:t>
      </w:r>
      <w:r w:rsidRPr="0086605C">
        <w:rPr>
          <w:lang w:val="sk-SK"/>
        </w:rPr>
        <w:t>nimi spojené.</w:t>
      </w:r>
    </w:p>
    <w:p w:rsidR="00D238B9" w:rsidRPr="0086605C" w:rsidRDefault="00D238B9" w:rsidP="00060853">
      <w:pPr>
        <w:tabs>
          <w:tab w:val="left" w:pos="770"/>
        </w:tabs>
        <w:spacing w:line="276" w:lineRule="auto"/>
        <w:ind w:left="1430" w:hanging="1430"/>
        <w:rPr>
          <w:bCs/>
          <w:iCs/>
          <w:lang w:val="sk-SK"/>
        </w:rPr>
      </w:pPr>
    </w:p>
    <w:p w:rsidR="00D238B9" w:rsidRPr="0086605C" w:rsidRDefault="00D238B9" w:rsidP="00DE5065">
      <w:pPr>
        <w:spacing w:line="276" w:lineRule="auto"/>
        <w:ind w:left="1430" w:hanging="1430"/>
        <w:rPr>
          <w:i/>
          <w:iCs/>
          <w:lang w:val="sk-SK"/>
        </w:rPr>
      </w:pPr>
      <w:r w:rsidRPr="0086605C">
        <w:rPr>
          <w:b/>
          <w:i/>
          <w:lang w:val="sk-SK"/>
        </w:rPr>
        <w:t>Kontakt:</w:t>
      </w:r>
      <w:r w:rsidRPr="0086605C">
        <w:rPr>
          <w:lang w:val="sk-SK"/>
        </w:rPr>
        <w:tab/>
      </w:r>
      <w:r w:rsidRPr="0086605C">
        <w:rPr>
          <w:i/>
          <w:lang w:val="sk-SK"/>
        </w:rPr>
        <w:t>Stella Brozek-Everaert</w:t>
      </w:r>
    </w:p>
    <w:p w:rsidR="00D238B9" w:rsidRPr="0086605C" w:rsidRDefault="00464A26" w:rsidP="002F437E">
      <w:pPr>
        <w:spacing w:line="276" w:lineRule="auto"/>
        <w:ind w:left="1430"/>
        <w:rPr>
          <w:i/>
          <w:iCs/>
          <w:lang w:val="sk-SK"/>
        </w:rPr>
      </w:pPr>
      <w:r w:rsidRPr="0086605C">
        <w:rPr>
          <w:i/>
          <w:lang w:val="sk-SK"/>
        </w:rPr>
        <w:t xml:space="preserve">(tel.: </w:t>
      </w:r>
      <w:r w:rsidR="007040A8" w:rsidRPr="0086605C">
        <w:rPr>
          <w:i/>
          <w:lang w:val="sk-SK"/>
        </w:rPr>
        <w:t>+32</w:t>
      </w:r>
      <w:r w:rsidRPr="0086605C">
        <w:rPr>
          <w:i/>
          <w:lang w:val="sk-SK"/>
        </w:rPr>
        <w:t xml:space="preserve"> 2 546 92 02 – e-mail: </w:t>
      </w:r>
      <w:hyperlink r:id="rId21">
        <w:r w:rsidRPr="0086605C">
          <w:rPr>
            <w:rStyle w:val="Hyperlink"/>
            <w:i/>
            <w:lang w:val="sk-SK"/>
          </w:rPr>
          <w:t>Stella.BrozekEveraert@eesc.europa.eu</w:t>
        </w:r>
      </w:hyperlink>
      <w:r w:rsidRPr="0086605C">
        <w:rPr>
          <w:i/>
          <w:lang w:val="sk-SK"/>
        </w:rPr>
        <w:t>)</w:t>
      </w:r>
    </w:p>
    <w:p w:rsidR="00675795" w:rsidRPr="0086605C" w:rsidRDefault="00675795" w:rsidP="00060853">
      <w:pPr>
        <w:ind w:hanging="567"/>
        <w:rPr>
          <w:b/>
          <w:iCs/>
          <w:highlight w:val="yellow"/>
          <w:u w:val="single"/>
          <w:lang w:val="sk-SK"/>
        </w:rPr>
      </w:pPr>
    </w:p>
    <w:p w:rsidR="00D238B9" w:rsidRPr="0086605C" w:rsidRDefault="00D238B9" w:rsidP="00476C49">
      <w:pPr>
        <w:keepNext/>
        <w:numPr>
          <w:ilvl w:val="0"/>
          <w:numId w:val="5"/>
        </w:numPr>
        <w:overflowPunct w:val="0"/>
        <w:autoSpaceDE w:val="0"/>
        <w:autoSpaceDN w:val="0"/>
        <w:adjustRightInd w:val="0"/>
        <w:ind w:hanging="567"/>
        <w:textAlignment w:val="baseline"/>
        <w:rPr>
          <w:b/>
          <w:bCs/>
          <w:i/>
          <w:iCs/>
          <w:sz w:val="28"/>
          <w:szCs w:val="28"/>
          <w:lang w:val="sk-SK"/>
        </w:rPr>
      </w:pPr>
      <w:r w:rsidRPr="0086605C">
        <w:rPr>
          <w:b/>
          <w:i/>
          <w:sz w:val="28"/>
          <w:lang w:val="sk-SK"/>
        </w:rPr>
        <w:t>Udržateľný rozvoj: Mapovanie vnútorných</w:t>
      </w:r>
      <w:r w:rsidR="001B5922" w:rsidRPr="0086605C">
        <w:rPr>
          <w:b/>
          <w:i/>
          <w:sz w:val="28"/>
          <w:lang w:val="sk-SK"/>
        </w:rPr>
        <w:t xml:space="preserve"> a </w:t>
      </w:r>
      <w:r w:rsidRPr="0086605C">
        <w:rPr>
          <w:b/>
          <w:i/>
          <w:sz w:val="28"/>
          <w:lang w:val="sk-SK"/>
        </w:rPr>
        <w:t>vonkajších politík EÚ (prieskumné stanovisko na žiadosť Európskej komisie)</w:t>
      </w:r>
    </w:p>
    <w:p w:rsidR="00D238B9" w:rsidRPr="0086605C" w:rsidRDefault="00D238B9" w:rsidP="00476C49">
      <w:pPr>
        <w:keepNext/>
        <w:ind w:firstLine="17"/>
        <w:rPr>
          <w:lang w:val="sk-SK"/>
        </w:rPr>
      </w:pPr>
    </w:p>
    <w:p w:rsidR="00D238B9" w:rsidRPr="0086605C" w:rsidRDefault="00D238B9" w:rsidP="002F437E">
      <w:pPr>
        <w:keepNext/>
        <w:tabs>
          <w:tab w:val="left" w:pos="2835"/>
        </w:tabs>
        <w:rPr>
          <w:lang w:val="sk-SK"/>
        </w:rPr>
      </w:pPr>
      <w:r w:rsidRPr="0086605C">
        <w:rPr>
          <w:b/>
          <w:lang w:val="sk-SK"/>
        </w:rPr>
        <w:t>Spravodajca:</w:t>
      </w:r>
      <w:r w:rsidRPr="0086605C">
        <w:rPr>
          <w:lang w:val="sk-SK"/>
        </w:rPr>
        <w:tab/>
        <w:t>Ioannis VARDAKASTANIS (Iné záujmy – EL)</w:t>
      </w:r>
    </w:p>
    <w:p w:rsidR="00D238B9" w:rsidRPr="0086605C" w:rsidRDefault="00D238B9" w:rsidP="00476C49">
      <w:pPr>
        <w:keepNext/>
        <w:rPr>
          <w:lang w:val="sk-SK"/>
        </w:rPr>
      </w:pPr>
      <w:r w:rsidRPr="0086605C">
        <w:rPr>
          <w:b/>
          <w:lang w:val="sk-SK"/>
        </w:rPr>
        <w:t>Pomocná spravodajkyňa:</w:t>
      </w:r>
      <w:r w:rsidRPr="0086605C">
        <w:rPr>
          <w:lang w:val="sk-SK"/>
        </w:rPr>
        <w:tab/>
        <w:t>Jarmila DUBRAVSKÁ (Zamestnávatelia– SK)</w:t>
      </w:r>
    </w:p>
    <w:p w:rsidR="00D238B9" w:rsidRPr="0086605C" w:rsidRDefault="00D238B9" w:rsidP="00476C49">
      <w:pPr>
        <w:keepNext/>
        <w:rPr>
          <w:lang w:val="sk-SK"/>
        </w:rPr>
      </w:pPr>
    </w:p>
    <w:p w:rsidR="00D238B9" w:rsidRPr="0086605C" w:rsidRDefault="00D238B9" w:rsidP="002F437E">
      <w:pPr>
        <w:keepNext/>
        <w:tabs>
          <w:tab w:val="left" w:pos="2835"/>
        </w:tabs>
        <w:ind w:left="-5"/>
        <w:rPr>
          <w:lang w:val="sk-SK"/>
        </w:rPr>
      </w:pPr>
      <w:r w:rsidRPr="0086605C">
        <w:rPr>
          <w:b/>
          <w:lang w:val="sk-SK"/>
        </w:rPr>
        <w:t>Ref.:</w:t>
      </w:r>
      <w:r w:rsidR="002F437E" w:rsidRPr="0086605C">
        <w:rPr>
          <w:lang w:val="sk-SK"/>
        </w:rPr>
        <w:tab/>
      </w:r>
      <w:r w:rsidRPr="0086605C">
        <w:rPr>
          <w:lang w:val="sk-SK"/>
        </w:rPr>
        <w:t>EESC-2016-03385-00-01-AC-TRA</w:t>
      </w:r>
    </w:p>
    <w:p w:rsidR="00D238B9" w:rsidRPr="0086605C" w:rsidRDefault="00D238B9" w:rsidP="00476C49">
      <w:pPr>
        <w:keepNext/>
        <w:ind w:left="-5"/>
        <w:rPr>
          <w:lang w:val="sk-SK"/>
        </w:rPr>
      </w:pPr>
      <w:r w:rsidRPr="0086605C">
        <w:rPr>
          <w:lang w:val="sk-SK"/>
        </w:rPr>
        <w:tab/>
      </w:r>
    </w:p>
    <w:p w:rsidR="00D238B9" w:rsidRPr="0086605C" w:rsidRDefault="00D238B9" w:rsidP="00476C49">
      <w:pPr>
        <w:keepNext/>
        <w:ind w:left="-5"/>
        <w:rPr>
          <w:b/>
          <w:lang w:val="sk-SK"/>
        </w:rPr>
      </w:pPr>
      <w:r w:rsidRPr="0086605C">
        <w:rPr>
          <w:b/>
          <w:lang w:val="sk-SK"/>
        </w:rPr>
        <w:t>Hlavné body:</w:t>
      </w:r>
    </w:p>
    <w:p w:rsidR="00D238B9" w:rsidRPr="0086605C" w:rsidRDefault="00D238B9" w:rsidP="00476C49">
      <w:pPr>
        <w:keepNext/>
        <w:rPr>
          <w:lang w:val="sk-SK"/>
        </w:rPr>
      </w:pPr>
    </w:p>
    <w:p w:rsidR="00D238B9" w:rsidRPr="0086605C" w:rsidRDefault="00D238B9" w:rsidP="00060853">
      <w:pPr>
        <w:spacing w:line="276" w:lineRule="auto"/>
        <w:rPr>
          <w:lang w:val="sk-SK"/>
        </w:rPr>
      </w:pPr>
      <w:r w:rsidRPr="0086605C">
        <w:rPr>
          <w:lang w:val="sk-SK"/>
        </w:rPr>
        <w:t>OSN program udržateľného rozvoja do roku 2030 by sa mal zmeniť na aktívny, transformačný</w:t>
      </w:r>
      <w:r w:rsidR="001B5922" w:rsidRPr="0086605C">
        <w:rPr>
          <w:lang w:val="sk-SK"/>
        </w:rPr>
        <w:t xml:space="preserve"> a </w:t>
      </w:r>
      <w:r w:rsidRPr="0086605C">
        <w:rPr>
          <w:lang w:val="sk-SK"/>
        </w:rPr>
        <w:t>pozitívny príbeh Európy. Tento strategický zámer by taktiež pomohol prekonať nebývalý nedostatok dôvery občanov EÚ</w:t>
      </w:r>
      <w:r w:rsidR="001B5922" w:rsidRPr="0086605C">
        <w:rPr>
          <w:lang w:val="sk-SK"/>
        </w:rPr>
        <w:t xml:space="preserve"> v </w:t>
      </w:r>
      <w:r w:rsidRPr="0086605C">
        <w:rPr>
          <w:lang w:val="sk-SK"/>
        </w:rPr>
        <w:t>projekt EÚ</w:t>
      </w:r>
      <w:r w:rsidR="001B5922" w:rsidRPr="0086605C">
        <w:rPr>
          <w:lang w:val="sk-SK"/>
        </w:rPr>
        <w:t xml:space="preserve"> a </w:t>
      </w:r>
      <w:r w:rsidRPr="0086605C">
        <w:rPr>
          <w:lang w:val="sk-SK"/>
        </w:rPr>
        <w:t>najmä by preň zabezpečil podporu mladých ľudí. EÚ by mala program OSN do roku 2030 využívať týmto spôsobom, aby občanom EÚ predstavila novú víziu Európy: sociálnu zmluvu 21. storočia.</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Výbor žiada preklenujúcu</w:t>
      </w:r>
      <w:r w:rsidR="001B5922" w:rsidRPr="0086605C">
        <w:rPr>
          <w:lang w:val="sk-SK"/>
        </w:rPr>
        <w:t xml:space="preserve"> a </w:t>
      </w:r>
      <w:r w:rsidRPr="0086605C">
        <w:rPr>
          <w:lang w:val="sk-SK"/>
        </w:rPr>
        <w:t>integrovanú stratégiu pre trvalo udržateľnú Európu do roku</w:t>
      </w:r>
      <w:r w:rsidR="001B5922" w:rsidRPr="0086605C">
        <w:rPr>
          <w:lang w:val="sk-SK"/>
        </w:rPr>
        <w:t xml:space="preserve"> a </w:t>
      </w:r>
      <w:r w:rsidRPr="0086605C">
        <w:rPr>
          <w:lang w:val="sk-SK"/>
        </w:rPr>
        <w:t>po roku 2030,</w:t>
      </w:r>
      <w:r w:rsidR="001B5922" w:rsidRPr="0086605C">
        <w:rPr>
          <w:lang w:val="sk-SK"/>
        </w:rPr>
        <w:t xml:space="preserve"> v </w:t>
      </w:r>
      <w:r w:rsidRPr="0086605C">
        <w:rPr>
          <w:lang w:val="sk-SK"/>
        </w:rPr>
        <w:t>rámci ktorej by sa zabezpečil potrebný dlhodobý horizont, politická koordinácia</w:t>
      </w:r>
      <w:r w:rsidR="001B5922" w:rsidRPr="0086605C">
        <w:rPr>
          <w:lang w:val="sk-SK"/>
        </w:rPr>
        <w:t xml:space="preserve"> a </w:t>
      </w:r>
      <w:r w:rsidRPr="0086605C">
        <w:rPr>
          <w:lang w:val="sk-SK"/>
        </w:rPr>
        <w:t>súdržnosť</w:t>
      </w:r>
      <w:r w:rsidR="001B5922" w:rsidRPr="0086605C">
        <w:rPr>
          <w:lang w:val="sk-SK"/>
        </w:rPr>
        <w:t xml:space="preserve"> v </w:t>
      </w:r>
      <w:r w:rsidRPr="0086605C">
        <w:rPr>
          <w:lang w:val="sk-SK"/>
        </w:rPr>
        <w:t>záujme vykonávania programu 2030. Táto stratégia musí obsahovať konkrétne zámery týkajúce sa vykonávania 17 všeobecných cieľov</w:t>
      </w:r>
      <w:r w:rsidR="001B5922" w:rsidRPr="0086605C">
        <w:rPr>
          <w:lang w:val="sk-SK"/>
        </w:rPr>
        <w:t xml:space="preserve"> v </w:t>
      </w:r>
      <w:r w:rsidRPr="0086605C">
        <w:rPr>
          <w:lang w:val="sk-SK"/>
        </w:rPr>
        <w:t>oblasti udržateľného rozvoja (SDG)</w:t>
      </w:r>
      <w:r w:rsidR="001B5922" w:rsidRPr="0086605C">
        <w:rPr>
          <w:lang w:val="sk-SK"/>
        </w:rPr>
        <w:t xml:space="preserve"> a </w:t>
      </w:r>
      <w:r w:rsidRPr="0086605C">
        <w:rPr>
          <w:lang w:val="sk-SK"/>
        </w:rPr>
        <w:t>mechanizmov kontroly</w:t>
      </w:r>
      <w:r w:rsidR="001B5922" w:rsidRPr="0086605C">
        <w:rPr>
          <w:lang w:val="sk-SK"/>
        </w:rPr>
        <w:t xml:space="preserve"> a </w:t>
      </w:r>
      <w:r w:rsidRPr="0086605C">
        <w:rPr>
          <w:lang w:val="sk-SK"/>
        </w:rPr>
        <w:t>monitorovania, ako aj akčné plány</w:t>
      </w:r>
      <w:r w:rsidR="001B5922" w:rsidRPr="0086605C">
        <w:rPr>
          <w:lang w:val="sk-SK"/>
        </w:rPr>
        <w:t xml:space="preserve"> s </w:t>
      </w:r>
      <w:r w:rsidRPr="0086605C">
        <w:rPr>
          <w:lang w:val="sk-SK"/>
        </w:rPr>
        <w:t>potrebnými legislatívnymi</w:t>
      </w:r>
      <w:r w:rsidR="001B5922" w:rsidRPr="0086605C">
        <w:rPr>
          <w:lang w:val="sk-SK"/>
        </w:rPr>
        <w:t xml:space="preserve"> a </w:t>
      </w:r>
      <w:r w:rsidRPr="0086605C">
        <w:rPr>
          <w:lang w:val="sk-SK"/>
        </w:rPr>
        <w:t>politickými nástrojmi, aktivity zamerané na zvyšovanie informovanosti</w:t>
      </w:r>
      <w:r w:rsidR="001B5922" w:rsidRPr="0086605C">
        <w:rPr>
          <w:lang w:val="sk-SK"/>
        </w:rPr>
        <w:t xml:space="preserve"> a </w:t>
      </w:r>
      <w:r w:rsidRPr="0086605C">
        <w:rPr>
          <w:lang w:val="sk-SK"/>
        </w:rPr>
        <w:t>plán na mobilizáciu finančných prostriedkov.</w:t>
      </w:r>
      <w:r w:rsidR="001B5922" w:rsidRPr="0086605C">
        <w:rPr>
          <w:lang w:val="sk-SK"/>
        </w:rPr>
        <w:t xml:space="preserve"> V </w:t>
      </w:r>
      <w:r w:rsidRPr="0086605C">
        <w:rPr>
          <w:lang w:val="sk-SK"/>
        </w:rPr>
        <w:t>etape návrhu stratégie by sa mali zabezpečiť rozsiahle konzultácie</w:t>
      </w:r>
      <w:r w:rsidR="001B5922" w:rsidRPr="0086605C">
        <w:rPr>
          <w:lang w:val="sk-SK"/>
        </w:rPr>
        <w:t xml:space="preserve"> s </w:t>
      </w:r>
      <w:r w:rsidRPr="0086605C">
        <w:rPr>
          <w:lang w:val="sk-SK"/>
        </w:rPr>
        <w:t>občianskou spoločnosťou, vládami, parlamentmi</w:t>
      </w:r>
      <w:r w:rsidR="001B5922" w:rsidRPr="0086605C">
        <w:rPr>
          <w:lang w:val="sk-SK"/>
        </w:rPr>
        <w:t xml:space="preserve"> a </w:t>
      </w:r>
      <w:r w:rsidRPr="0086605C">
        <w:rPr>
          <w:lang w:val="sk-SK"/>
        </w:rPr>
        <w:t>miestnymi orgánmi.</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EHSV identifikoval kľúčové politické oblasti uvedené ďalej, ktoré sú základom transformácie smerom</w:t>
      </w:r>
      <w:r w:rsidR="001B5922" w:rsidRPr="0086605C">
        <w:rPr>
          <w:lang w:val="sk-SK"/>
        </w:rPr>
        <w:t xml:space="preserve"> k </w:t>
      </w:r>
      <w:r w:rsidRPr="0086605C">
        <w:rPr>
          <w:lang w:val="sk-SK"/>
        </w:rPr>
        <w:t>trvalo udržateľnému rozvoju,</w:t>
      </w:r>
      <w:r w:rsidR="001B5922" w:rsidRPr="0086605C">
        <w:rPr>
          <w:lang w:val="sk-SK"/>
        </w:rPr>
        <w:t xml:space="preserve"> a </w:t>
      </w:r>
      <w:r w:rsidRPr="0086605C">
        <w:rPr>
          <w:lang w:val="sk-SK"/>
        </w:rPr>
        <w:t>odporúča Komisii, aby vypracovala vhodné hlavné iniciatívy:</w:t>
      </w:r>
    </w:p>
    <w:p w:rsidR="00D238B9" w:rsidRPr="0086605C" w:rsidRDefault="00D238B9" w:rsidP="00060853">
      <w:pPr>
        <w:spacing w:line="276" w:lineRule="auto"/>
        <w:rPr>
          <w:lang w:val="sk-SK"/>
        </w:rPr>
      </w:pPr>
    </w:p>
    <w:p w:rsidR="00D238B9" w:rsidRPr="0086605C" w:rsidRDefault="00D238B9" w:rsidP="00F97E4C">
      <w:pPr>
        <w:pStyle w:val="ListParagraph"/>
        <w:numPr>
          <w:ilvl w:val="0"/>
          <w:numId w:val="150"/>
        </w:numPr>
        <w:tabs>
          <w:tab w:val="clear" w:pos="0"/>
        </w:tabs>
        <w:autoSpaceDE w:val="0"/>
        <w:autoSpaceDN w:val="0"/>
        <w:spacing w:line="276" w:lineRule="auto"/>
        <w:ind w:left="567" w:hanging="567"/>
        <w:rPr>
          <w:lang w:val="sk-SK"/>
        </w:rPr>
      </w:pPr>
      <w:r w:rsidRPr="0086605C">
        <w:rPr>
          <w:lang w:val="sk-SK"/>
        </w:rPr>
        <w:t>spravodlivý prechod</w:t>
      </w:r>
      <w:r w:rsidR="001B5922" w:rsidRPr="0086605C">
        <w:rPr>
          <w:lang w:val="sk-SK"/>
        </w:rPr>
        <w:t xml:space="preserve"> k </w:t>
      </w:r>
      <w:r w:rsidRPr="0086605C">
        <w:rPr>
          <w:lang w:val="sk-SK"/>
        </w:rPr>
        <w:t>nízkouhlíkovému</w:t>
      </w:r>
      <w:r w:rsidR="001B5922" w:rsidRPr="0086605C">
        <w:rPr>
          <w:lang w:val="sk-SK"/>
        </w:rPr>
        <w:t xml:space="preserve"> a </w:t>
      </w:r>
      <w:r w:rsidRPr="0086605C">
        <w:rPr>
          <w:lang w:val="sk-SK"/>
        </w:rPr>
        <w:t>obehovému hospodárstvu</w:t>
      </w:r>
      <w:r w:rsidR="001B5922" w:rsidRPr="0086605C">
        <w:rPr>
          <w:lang w:val="sk-SK"/>
        </w:rPr>
        <w:t xml:space="preserve"> a </w:t>
      </w:r>
      <w:r w:rsidRPr="0086605C">
        <w:rPr>
          <w:lang w:val="sk-SK"/>
        </w:rPr>
        <w:t>hospodárstvu spoločného využívania zdrojov,</w:t>
      </w:r>
    </w:p>
    <w:p w:rsidR="00D238B9" w:rsidRPr="0086605C" w:rsidRDefault="00D238B9" w:rsidP="00F97E4C">
      <w:pPr>
        <w:pStyle w:val="ListParagraph"/>
        <w:numPr>
          <w:ilvl w:val="0"/>
          <w:numId w:val="150"/>
        </w:numPr>
        <w:tabs>
          <w:tab w:val="clear" w:pos="0"/>
        </w:tabs>
        <w:autoSpaceDE w:val="0"/>
        <w:autoSpaceDN w:val="0"/>
        <w:spacing w:line="276" w:lineRule="auto"/>
        <w:ind w:left="567" w:hanging="567"/>
        <w:rPr>
          <w:lang w:val="sk-SK"/>
        </w:rPr>
      </w:pPr>
      <w:r w:rsidRPr="0086605C">
        <w:rPr>
          <w:lang w:val="sk-SK"/>
        </w:rPr>
        <w:lastRenderedPageBreak/>
        <w:t>prechod</w:t>
      </w:r>
      <w:r w:rsidR="001B5922" w:rsidRPr="0086605C">
        <w:rPr>
          <w:lang w:val="sk-SK"/>
        </w:rPr>
        <w:t xml:space="preserve"> k </w:t>
      </w:r>
      <w:r w:rsidRPr="0086605C">
        <w:rPr>
          <w:lang w:val="sk-SK"/>
        </w:rPr>
        <w:t>sociálne inkluzívnej spoločnosti</w:t>
      </w:r>
      <w:r w:rsidR="001B5922" w:rsidRPr="0086605C">
        <w:rPr>
          <w:lang w:val="sk-SK"/>
        </w:rPr>
        <w:t xml:space="preserve"> a </w:t>
      </w:r>
      <w:r w:rsidRPr="0086605C">
        <w:rPr>
          <w:lang w:val="sk-SK"/>
        </w:rPr>
        <w:t>hospodárstvu –</w:t>
      </w:r>
      <w:r w:rsidR="001B5922" w:rsidRPr="0086605C">
        <w:rPr>
          <w:lang w:val="sk-SK"/>
        </w:rPr>
        <w:t xml:space="preserve"> k </w:t>
      </w:r>
      <w:r w:rsidRPr="0086605C">
        <w:rPr>
          <w:lang w:val="sk-SK"/>
        </w:rPr>
        <w:t>zabezpečeniu dôstojnej práce</w:t>
      </w:r>
      <w:r w:rsidR="001B5922" w:rsidRPr="0086605C">
        <w:rPr>
          <w:lang w:val="sk-SK"/>
        </w:rPr>
        <w:t xml:space="preserve"> a </w:t>
      </w:r>
      <w:r w:rsidRPr="0086605C">
        <w:rPr>
          <w:lang w:val="sk-SK"/>
        </w:rPr>
        <w:t>ľudských práv,</w:t>
      </w:r>
    </w:p>
    <w:p w:rsidR="00D238B9" w:rsidRPr="0086605C" w:rsidRDefault="00D238B9" w:rsidP="00F97E4C">
      <w:pPr>
        <w:pStyle w:val="ListParagraph"/>
        <w:numPr>
          <w:ilvl w:val="0"/>
          <w:numId w:val="150"/>
        </w:numPr>
        <w:tabs>
          <w:tab w:val="clear" w:pos="0"/>
        </w:tabs>
        <w:autoSpaceDE w:val="0"/>
        <w:autoSpaceDN w:val="0"/>
        <w:spacing w:line="276" w:lineRule="auto"/>
        <w:ind w:left="567" w:hanging="567"/>
        <w:rPr>
          <w:lang w:val="sk-SK"/>
        </w:rPr>
      </w:pPr>
      <w:r w:rsidRPr="0086605C">
        <w:rPr>
          <w:lang w:val="sk-SK"/>
        </w:rPr>
        <w:t>prechod</w:t>
      </w:r>
      <w:r w:rsidR="001B5922" w:rsidRPr="0086605C">
        <w:rPr>
          <w:lang w:val="sk-SK"/>
        </w:rPr>
        <w:t xml:space="preserve"> k </w:t>
      </w:r>
      <w:r w:rsidRPr="0086605C">
        <w:rPr>
          <w:lang w:val="sk-SK"/>
        </w:rPr>
        <w:t>udržateľnej výrobe</w:t>
      </w:r>
      <w:r w:rsidR="001B5922" w:rsidRPr="0086605C">
        <w:rPr>
          <w:lang w:val="sk-SK"/>
        </w:rPr>
        <w:t xml:space="preserve"> a </w:t>
      </w:r>
      <w:r w:rsidRPr="0086605C">
        <w:rPr>
          <w:lang w:val="sk-SK"/>
        </w:rPr>
        <w:t>spotrebe potravín,</w:t>
      </w:r>
    </w:p>
    <w:p w:rsidR="00D238B9" w:rsidRPr="0086605C" w:rsidRDefault="00D238B9" w:rsidP="00F97E4C">
      <w:pPr>
        <w:pStyle w:val="ListParagraph"/>
        <w:numPr>
          <w:ilvl w:val="0"/>
          <w:numId w:val="150"/>
        </w:numPr>
        <w:tabs>
          <w:tab w:val="clear" w:pos="0"/>
        </w:tabs>
        <w:autoSpaceDE w:val="0"/>
        <w:autoSpaceDN w:val="0"/>
        <w:spacing w:line="276" w:lineRule="auto"/>
        <w:ind w:left="567" w:hanging="567"/>
        <w:rPr>
          <w:lang w:val="sk-SK"/>
        </w:rPr>
      </w:pPr>
      <w:r w:rsidRPr="0086605C">
        <w:rPr>
          <w:lang w:val="sk-SK"/>
        </w:rPr>
        <w:t>investovanie do inovácií</w:t>
      </w:r>
      <w:r w:rsidR="001B5922" w:rsidRPr="0086605C">
        <w:rPr>
          <w:lang w:val="sk-SK"/>
        </w:rPr>
        <w:t xml:space="preserve"> a </w:t>
      </w:r>
      <w:r w:rsidRPr="0086605C">
        <w:rPr>
          <w:lang w:val="sk-SK"/>
        </w:rPr>
        <w:t>dlhodobej modernizácie infraštruktúry</w:t>
      </w:r>
      <w:r w:rsidR="001B5922" w:rsidRPr="0086605C">
        <w:rPr>
          <w:lang w:val="sk-SK"/>
        </w:rPr>
        <w:t xml:space="preserve"> a </w:t>
      </w:r>
      <w:r w:rsidRPr="0086605C">
        <w:rPr>
          <w:lang w:val="sk-SK"/>
        </w:rPr>
        <w:t>podpora udržateľného podnikania,</w:t>
      </w:r>
    </w:p>
    <w:p w:rsidR="00D238B9" w:rsidRPr="0086605C" w:rsidRDefault="00D238B9" w:rsidP="00F97E4C">
      <w:pPr>
        <w:pStyle w:val="ListParagraph"/>
        <w:numPr>
          <w:ilvl w:val="0"/>
          <w:numId w:val="150"/>
        </w:numPr>
        <w:tabs>
          <w:tab w:val="clear" w:pos="0"/>
        </w:tabs>
        <w:autoSpaceDE w:val="0"/>
        <w:autoSpaceDN w:val="0"/>
        <w:spacing w:line="276" w:lineRule="auto"/>
        <w:ind w:left="567" w:hanging="567"/>
        <w:rPr>
          <w:lang w:val="sk-SK"/>
        </w:rPr>
      </w:pPr>
      <w:r w:rsidRPr="0086605C">
        <w:rPr>
          <w:lang w:val="sk-SK"/>
        </w:rPr>
        <w:t>umožnenie fungovania obchodu</w:t>
      </w:r>
      <w:r w:rsidR="001B5922" w:rsidRPr="0086605C">
        <w:rPr>
          <w:lang w:val="sk-SK"/>
        </w:rPr>
        <w:t xml:space="preserve"> v </w:t>
      </w:r>
      <w:r w:rsidRPr="0086605C">
        <w:rPr>
          <w:lang w:val="sk-SK"/>
        </w:rPr>
        <w:t>prospech globálneho udržateľného rozvoja.</w:t>
      </w:r>
    </w:p>
    <w:p w:rsidR="00D238B9" w:rsidRPr="0086605C" w:rsidRDefault="00D238B9" w:rsidP="00060853">
      <w:pPr>
        <w:spacing w:line="276" w:lineRule="auto"/>
        <w:rPr>
          <w:lang w:val="sk-SK"/>
        </w:rPr>
      </w:pPr>
    </w:p>
    <w:p w:rsidR="00D238B9" w:rsidRPr="0086605C" w:rsidRDefault="00D238B9" w:rsidP="00060853">
      <w:pPr>
        <w:spacing w:line="276" w:lineRule="auto"/>
        <w:rPr>
          <w:lang w:val="sk-SK"/>
        </w:rPr>
      </w:pPr>
      <w:r w:rsidRPr="0086605C">
        <w:rPr>
          <w:lang w:val="sk-SK"/>
        </w:rPr>
        <w:t>EÚ by mala</w:t>
      </w:r>
      <w:r w:rsidR="001B5922" w:rsidRPr="0086605C">
        <w:rPr>
          <w:lang w:val="sk-SK"/>
        </w:rPr>
        <w:t xml:space="preserve"> v </w:t>
      </w:r>
      <w:r w:rsidRPr="0086605C">
        <w:rPr>
          <w:lang w:val="sk-SK"/>
        </w:rPr>
        <w:t>rámci vykonávania cieľov udržateľného rozvoja začať uplatňovať prístup založený na angažovanosti viacerých zainteresovaných strán,</w:t>
      </w:r>
      <w:r w:rsidR="001B5922" w:rsidRPr="0086605C">
        <w:rPr>
          <w:lang w:val="sk-SK"/>
        </w:rPr>
        <w:t xml:space="preserve"> a </w:t>
      </w:r>
      <w:r w:rsidRPr="0086605C">
        <w:rPr>
          <w:lang w:val="sk-SK"/>
        </w:rPr>
        <w:t>to prostredníctvom zapojenia všetkých aktérov</w:t>
      </w:r>
      <w:r w:rsidR="001B5922" w:rsidRPr="0086605C">
        <w:rPr>
          <w:lang w:val="sk-SK"/>
        </w:rPr>
        <w:t xml:space="preserve"> a </w:t>
      </w:r>
      <w:r w:rsidRPr="0086605C">
        <w:rPr>
          <w:lang w:val="sk-SK"/>
        </w:rPr>
        <w:t>organizácií občianskej spoločnosti na základe zásad účasti, zodpovednosti</w:t>
      </w:r>
      <w:r w:rsidR="001B5922" w:rsidRPr="0086605C">
        <w:rPr>
          <w:lang w:val="sk-SK"/>
        </w:rPr>
        <w:t xml:space="preserve"> a </w:t>
      </w:r>
      <w:r w:rsidRPr="0086605C">
        <w:rPr>
          <w:lang w:val="sk-SK"/>
        </w:rPr>
        <w:t>partnerstva. Práve EHSV už predložil konkrétnu iniciatívu multilaterálneho fóra európskej občianskej spoločnosti</w:t>
      </w:r>
      <w:r w:rsidR="001B5922" w:rsidRPr="0086605C">
        <w:rPr>
          <w:lang w:val="sk-SK"/>
        </w:rPr>
        <w:t xml:space="preserve"> v </w:t>
      </w:r>
      <w:r w:rsidRPr="0086605C">
        <w:rPr>
          <w:lang w:val="sk-SK"/>
        </w:rPr>
        <w:t>oblasti trvalo udržateľného rozvoja.</w:t>
      </w:r>
    </w:p>
    <w:p w:rsidR="00D238B9" w:rsidRPr="0086605C" w:rsidRDefault="00D238B9" w:rsidP="00060853">
      <w:pPr>
        <w:tabs>
          <w:tab w:val="left" w:pos="770"/>
        </w:tabs>
        <w:ind w:left="1430" w:hanging="1430"/>
        <w:rPr>
          <w:bCs/>
          <w:iCs/>
          <w:lang w:val="sk-SK"/>
        </w:rPr>
      </w:pPr>
    </w:p>
    <w:p w:rsidR="00D238B9" w:rsidRPr="0086605C" w:rsidRDefault="00D238B9" w:rsidP="00060853">
      <w:pPr>
        <w:tabs>
          <w:tab w:val="left" w:pos="770"/>
        </w:tabs>
        <w:ind w:left="1430" w:hanging="1430"/>
        <w:rPr>
          <w:i/>
          <w:iCs/>
          <w:lang w:val="sk-SK"/>
        </w:rPr>
      </w:pPr>
      <w:r w:rsidRPr="0086605C">
        <w:rPr>
          <w:b/>
          <w:i/>
          <w:lang w:val="sk-SK"/>
        </w:rPr>
        <w:t>Kontakt:</w:t>
      </w:r>
      <w:r w:rsidRPr="0086605C">
        <w:rPr>
          <w:lang w:val="sk-SK"/>
        </w:rPr>
        <w:tab/>
      </w:r>
      <w:r w:rsidRPr="0086605C">
        <w:rPr>
          <w:i/>
          <w:lang w:val="sk-SK"/>
        </w:rPr>
        <w:t>Andreas Versmann</w:t>
      </w:r>
    </w:p>
    <w:p w:rsidR="00D238B9" w:rsidRPr="0086605C" w:rsidRDefault="00242759" w:rsidP="009B7EFD">
      <w:pPr>
        <w:ind w:left="1430"/>
        <w:rPr>
          <w:i/>
          <w:iCs/>
          <w:lang w:val="sk-SK"/>
        </w:rPr>
      </w:pPr>
      <w:r w:rsidRPr="0086605C">
        <w:rPr>
          <w:i/>
          <w:lang w:val="sk-SK"/>
        </w:rPr>
        <w:t>(</w:t>
      </w:r>
      <w:r w:rsidR="007040A8" w:rsidRPr="0086605C">
        <w:rPr>
          <w:i/>
          <w:lang w:val="sk-SK"/>
        </w:rPr>
        <w:t>tel.</w:t>
      </w:r>
      <w:r w:rsidRPr="0086605C">
        <w:rPr>
          <w:i/>
          <w:lang w:val="sk-SK"/>
        </w:rPr>
        <w:t xml:space="preserve">: </w:t>
      </w:r>
      <w:r w:rsidR="007040A8" w:rsidRPr="0086605C">
        <w:rPr>
          <w:i/>
          <w:lang w:val="sk-SK"/>
        </w:rPr>
        <w:t>+32</w:t>
      </w:r>
      <w:r w:rsidRPr="0086605C">
        <w:rPr>
          <w:i/>
          <w:lang w:val="sk-SK"/>
        </w:rPr>
        <w:t xml:space="preserve"> 2 546 84 79 – e-mail: </w:t>
      </w:r>
      <w:hyperlink r:id="rId22">
        <w:r w:rsidRPr="0086605C">
          <w:rPr>
            <w:rStyle w:val="Hyperlink"/>
            <w:i/>
            <w:lang w:val="sk-SK"/>
          </w:rPr>
          <w:t>Andreas.Versmann@eesc.europa.eu</w:t>
        </w:r>
      </w:hyperlink>
      <w:r w:rsidRPr="0086605C">
        <w:rPr>
          <w:i/>
          <w:lang w:val="sk-SK"/>
        </w:rPr>
        <w:t>)</w:t>
      </w:r>
    </w:p>
    <w:p w:rsidR="00D238B9" w:rsidRPr="0086605C" w:rsidRDefault="00D238B9" w:rsidP="00060853">
      <w:pPr>
        <w:spacing w:line="240" w:lineRule="auto"/>
        <w:jc w:val="left"/>
        <w:rPr>
          <w:i/>
          <w:lang w:val="sk-SK"/>
        </w:rPr>
      </w:pPr>
    </w:p>
    <w:p w:rsidR="00740EA8" w:rsidRPr="0086605C" w:rsidRDefault="00D238B9" w:rsidP="00060853">
      <w:pPr>
        <w:pStyle w:val="Heading1"/>
        <w:rPr>
          <w:b/>
          <w:lang w:val="sk-SK"/>
        </w:rPr>
      </w:pPr>
      <w:bookmarkStart w:id="26" w:name="_Toc461612793"/>
      <w:bookmarkStart w:id="27" w:name="_Toc461612895"/>
      <w:bookmarkStart w:id="28" w:name="_Toc461613019"/>
      <w:bookmarkStart w:id="29" w:name="_Toc461613178"/>
      <w:bookmarkStart w:id="30" w:name="_Toc461613234"/>
      <w:bookmarkStart w:id="31" w:name="_Toc463866582"/>
      <w:bookmarkStart w:id="32" w:name="_Toc464471847"/>
      <w:bookmarkEnd w:id="26"/>
      <w:bookmarkEnd w:id="27"/>
      <w:bookmarkEnd w:id="28"/>
      <w:bookmarkEnd w:id="29"/>
      <w:bookmarkEnd w:id="30"/>
      <w:r w:rsidRPr="0086605C">
        <w:rPr>
          <w:b/>
          <w:lang w:val="sk-SK"/>
        </w:rPr>
        <w:t>SPOTREBITELIA/SOCIÁLNE VECI</w:t>
      </w:r>
      <w:bookmarkEnd w:id="31"/>
      <w:bookmarkEnd w:id="32"/>
    </w:p>
    <w:p w:rsidR="00242759" w:rsidRPr="0086605C" w:rsidRDefault="00242759" w:rsidP="00060853">
      <w:pPr>
        <w:rPr>
          <w:lang w:val="sk-SK"/>
        </w:rPr>
      </w:pPr>
    </w:p>
    <w:p w:rsidR="00D354D8" w:rsidRPr="0086605C" w:rsidRDefault="00D354D8" w:rsidP="00476C49">
      <w:pPr>
        <w:pStyle w:val="ListParagraph"/>
        <w:keepNext/>
        <w:numPr>
          <w:ilvl w:val="0"/>
          <w:numId w:val="121"/>
        </w:numPr>
        <w:ind w:left="567" w:hanging="567"/>
        <w:rPr>
          <w:b/>
          <w:i/>
          <w:sz w:val="28"/>
          <w:szCs w:val="28"/>
          <w:lang w:val="sk-SK"/>
        </w:rPr>
      </w:pPr>
      <w:r w:rsidRPr="0086605C">
        <w:rPr>
          <w:b/>
          <w:i/>
          <w:sz w:val="28"/>
          <w:lang w:val="sk-SK"/>
        </w:rPr>
        <w:t>Ochrana pred rizikami</w:t>
      </w:r>
      <w:r w:rsidR="001B5922" w:rsidRPr="0086605C">
        <w:rPr>
          <w:b/>
          <w:i/>
          <w:sz w:val="28"/>
          <w:lang w:val="sk-SK"/>
        </w:rPr>
        <w:t xml:space="preserve"> z </w:t>
      </w:r>
      <w:r w:rsidRPr="0086605C">
        <w:rPr>
          <w:b/>
          <w:i/>
          <w:sz w:val="28"/>
          <w:lang w:val="sk-SK"/>
        </w:rPr>
        <w:t>vystavenia účinkom karcinogénov (kategória C)</w:t>
      </w:r>
    </w:p>
    <w:p w:rsidR="00D354D8" w:rsidRPr="0086605C" w:rsidRDefault="00D354D8" w:rsidP="00476C49">
      <w:pPr>
        <w:keepNext/>
        <w:rPr>
          <w:lang w:val="sk-SK"/>
        </w:rPr>
      </w:pPr>
    </w:p>
    <w:p w:rsidR="00D354D8" w:rsidRPr="0086605C" w:rsidRDefault="00D354D8" w:rsidP="00476C49">
      <w:pPr>
        <w:keepNext/>
        <w:tabs>
          <w:tab w:val="center" w:pos="284"/>
          <w:tab w:val="left" w:pos="1620"/>
        </w:tabs>
        <w:ind w:left="266" w:hanging="266"/>
        <w:rPr>
          <w:lang w:val="sk-SK"/>
        </w:rPr>
      </w:pPr>
      <w:r w:rsidRPr="0086605C">
        <w:rPr>
          <w:b/>
          <w:lang w:val="sk-SK"/>
        </w:rPr>
        <w:t>Ref.:</w:t>
      </w:r>
      <w:r w:rsidRPr="0086605C">
        <w:rPr>
          <w:lang w:val="sk-SK"/>
        </w:rPr>
        <w:tab/>
        <w:t>COM(2016) 248 final – 2016/0130 (COD)</w:t>
      </w:r>
    </w:p>
    <w:p w:rsidR="00D354D8" w:rsidRPr="0086605C" w:rsidRDefault="00D354D8" w:rsidP="00552A87">
      <w:pPr>
        <w:keepNext/>
        <w:tabs>
          <w:tab w:val="center" w:pos="284"/>
          <w:tab w:val="left" w:pos="1620"/>
        </w:tabs>
        <w:ind w:left="1886" w:hanging="266"/>
        <w:rPr>
          <w:lang w:val="sk-SK"/>
        </w:rPr>
      </w:pPr>
      <w:r w:rsidRPr="0086605C">
        <w:rPr>
          <w:lang w:val="sk-SK"/>
        </w:rPr>
        <w:t>EESC- 2016-03439-00-01-AC-TRA</w:t>
      </w:r>
    </w:p>
    <w:p w:rsidR="00D354D8" w:rsidRPr="0086605C" w:rsidRDefault="00D354D8" w:rsidP="00476C49">
      <w:pPr>
        <w:keepNext/>
        <w:rPr>
          <w:lang w:val="sk-SK"/>
        </w:rPr>
      </w:pPr>
    </w:p>
    <w:p w:rsidR="00D354D8" w:rsidRPr="0086605C" w:rsidRDefault="00D354D8" w:rsidP="00476C49">
      <w:pPr>
        <w:keepNext/>
        <w:rPr>
          <w:b/>
          <w:lang w:val="sk-SK"/>
        </w:rPr>
      </w:pPr>
      <w:r w:rsidRPr="0086605C">
        <w:rPr>
          <w:b/>
          <w:lang w:val="sk-SK"/>
        </w:rPr>
        <w:t>Hlavné body:</w:t>
      </w:r>
    </w:p>
    <w:p w:rsidR="00812A51" w:rsidRPr="0086605C" w:rsidRDefault="00812A51" w:rsidP="00476C49">
      <w:pPr>
        <w:keepNext/>
        <w:rPr>
          <w:b/>
          <w:lang w:val="sk-SK"/>
        </w:rPr>
      </w:pPr>
    </w:p>
    <w:p w:rsidR="00812A51" w:rsidRPr="0086605C" w:rsidRDefault="00812A51" w:rsidP="00812A51">
      <w:pPr>
        <w:rPr>
          <w:lang w:val="sk-SK"/>
        </w:rPr>
      </w:pPr>
      <w:r w:rsidRPr="0086605C">
        <w:rPr>
          <w:lang w:val="sk-SK"/>
        </w:rPr>
        <w:t>Keďže výbor usúdil, že návrh je uspokojivý</w:t>
      </w:r>
      <w:r w:rsidR="001B5922" w:rsidRPr="0086605C">
        <w:rPr>
          <w:lang w:val="sk-SK"/>
        </w:rPr>
        <w:t xml:space="preserve"> a </w:t>
      </w:r>
      <w:r w:rsidRPr="0086605C">
        <w:rPr>
          <w:lang w:val="sk-SK"/>
        </w:rPr>
        <w:t>nie sú</w:t>
      </w:r>
      <w:r w:rsidR="001B5922" w:rsidRPr="0086605C">
        <w:rPr>
          <w:lang w:val="sk-SK"/>
        </w:rPr>
        <w:t xml:space="preserve"> k </w:t>
      </w:r>
      <w:r w:rsidRPr="0086605C">
        <w:rPr>
          <w:lang w:val="sk-SK"/>
        </w:rPr>
        <w:t>nemu potrebné žiadne pripomienky, rozhodol sa zaujať</w:t>
      </w:r>
      <w:r w:rsidR="001B5922" w:rsidRPr="0086605C">
        <w:rPr>
          <w:lang w:val="sk-SK"/>
        </w:rPr>
        <w:t xml:space="preserve"> k </w:t>
      </w:r>
      <w:r w:rsidRPr="0086605C">
        <w:rPr>
          <w:lang w:val="sk-SK"/>
        </w:rPr>
        <w:t>predkladanému textu kladné stanovisko.</w:t>
      </w:r>
    </w:p>
    <w:p w:rsidR="00812A51" w:rsidRPr="0086605C" w:rsidRDefault="00812A51" w:rsidP="00476C49">
      <w:pPr>
        <w:keepNext/>
        <w:rPr>
          <w:b/>
          <w:lang w:val="sk-SK"/>
        </w:rPr>
      </w:pPr>
    </w:p>
    <w:p w:rsidR="00812A51" w:rsidRPr="0086605C" w:rsidRDefault="00812A51" w:rsidP="00812A51">
      <w:pPr>
        <w:rPr>
          <w:i/>
          <w:highlight w:val="green"/>
          <w:lang w:val="sk-SK"/>
        </w:rPr>
      </w:pPr>
      <w:r w:rsidRPr="0086605C">
        <w:rPr>
          <w:b/>
          <w:i/>
          <w:lang w:val="sk-SK"/>
        </w:rPr>
        <w:t>Kontakt:</w:t>
      </w:r>
      <w:r w:rsidRPr="0086605C">
        <w:rPr>
          <w:lang w:val="sk-SK"/>
        </w:rPr>
        <w:tab/>
      </w:r>
      <w:r w:rsidRPr="0086605C">
        <w:rPr>
          <w:i/>
          <w:lang w:val="sk-SK"/>
        </w:rPr>
        <w:t>Johannes Kind</w:t>
      </w:r>
    </w:p>
    <w:p w:rsidR="00812A51" w:rsidRPr="0086605C" w:rsidRDefault="00812A51" w:rsidP="004959F7">
      <w:pPr>
        <w:ind w:left="1134"/>
        <w:rPr>
          <w:i/>
          <w:iCs/>
          <w:lang w:val="sk-SK"/>
        </w:rPr>
      </w:pPr>
      <w:r w:rsidRPr="0086605C">
        <w:rPr>
          <w:i/>
          <w:lang w:val="sk-SK"/>
        </w:rPr>
        <w:t xml:space="preserve">(tel.: </w:t>
      </w:r>
      <w:r w:rsidR="007040A8" w:rsidRPr="0086605C">
        <w:rPr>
          <w:i/>
          <w:lang w:val="sk-SK"/>
        </w:rPr>
        <w:t>+32</w:t>
      </w:r>
      <w:r w:rsidRPr="0086605C">
        <w:rPr>
          <w:i/>
          <w:lang w:val="sk-SK"/>
        </w:rPr>
        <w:t xml:space="preserve"> 2 546 91 11 – e-mail: </w:t>
      </w:r>
      <w:hyperlink r:id="rId23">
        <w:r w:rsidRPr="0086605C">
          <w:rPr>
            <w:rStyle w:val="Hyperlink"/>
            <w:i/>
            <w:lang w:val="sk-SK"/>
          </w:rPr>
          <w:t>Johannes.kind@eesc.europa.eu</w:t>
        </w:r>
      </w:hyperlink>
      <w:r w:rsidRPr="0086605C">
        <w:rPr>
          <w:i/>
          <w:lang w:val="sk-SK"/>
        </w:rPr>
        <w:t>)</w:t>
      </w:r>
    </w:p>
    <w:p w:rsidR="00D354D8" w:rsidRPr="0086605C" w:rsidRDefault="00D354D8" w:rsidP="00060853">
      <w:pPr>
        <w:rPr>
          <w:lang w:val="sk-SK"/>
        </w:rPr>
      </w:pPr>
    </w:p>
    <w:p w:rsidR="00D504C3" w:rsidRPr="0086605C" w:rsidRDefault="00DE5065" w:rsidP="00476C49">
      <w:pPr>
        <w:pStyle w:val="ListParagraph"/>
        <w:keepNext/>
        <w:numPr>
          <w:ilvl w:val="0"/>
          <w:numId w:val="121"/>
        </w:numPr>
        <w:ind w:left="567" w:hanging="567"/>
        <w:rPr>
          <w:b/>
          <w:i/>
          <w:sz w:val="28"/>
          <w:lang w:val="sk-SK"/>
        </w:rPr>
      </w:pPr>
      <w:r w:rsidRPr="0086605C">
        <w:rPr>
          <w:b/>
          <w:i/>
          <w:sz w:val="28"/>
          <w:lang w:val="sk-SK"/>
        </w:rPr>
        <w:t>Dlhodobá sociálna starostlivosť, ponuka pracovných miest</w:t>
      </w:r>
      <w:r w:rsidR="001B5922" w:rsidRPr="0086605C">
        <w:rPr>
          <w:b/>
          <w:i/>
          <w:sz w:val="28"/>
          <w:lang w:val="sk-SK"/>
        </w:rPr>
        <w:t xml:space="preserve"> a </w:t>
      </w:r>
      <w:r w:rsidRPr="0086605C">
        <w:rPr>
          <w:b/>
          <w:i/>
          <w:sz w:val="28"/>
          <w:lang w:val="sk-SK"/>
        </w:rPr>
        <w:t>mobilita (stanovisko</w:t>
      </w:r>
      <w:r w:rsidR="001B5922" w:rsidRPr="0086605C">
        <w:rPr>
          <w:b/>
          <w:i/>
          <w:sz w:val="28"/>
          <w:lang w:val="sk-SK"/>
        </w:rPr>
        <w:t xml:space="preserve"> z </w:t>
      </w:r>
      <w:r w:rsidRPr="0086605C">
        <w:rPr>
          <w:b/>
          <w:i/>
          <w:sz w:val="28"/>
          <w:lang w:val="sk-SK"/>
        </w:rPr>
        <w:t>vlastnej iniciatívy)</w:t>
      </w:r>
    </w:p>
    <w:p w:rsidR="00D504C3" w:rsidRPr="0086605C" w:rsidRDefault="00D504C3" w:rsidP="00476C49">
      <w:pPr>
        <w:keepNext/>
        <w:rPr>
          <w:lang w:val="sk-SK"/>
        </w:rPr>
      </w:pPr>
    </w:p>
    <w:p w:rsidR="00D504C3" w:rsidRPr="0086605C" w:rsidRDefault="00D504C3" w:rsidP="00476C49">
      <w:pPr>
        <w:keepNext/>
        <w:tabs>
          <w:tab w:val="center" w:pos="284"/>
          <w:tab w:val="left" w:pos="1620"/>
        </w:tabs>
        <w:ind w:left="266" w:hanging="266"/>
        <w:rPr>
          <w:lang w:val="sk-SK"/>
        </w:rPr>
      </w:pPr>
      <w:r w:rsidRPr="0086605C">
        <w:rPr>
          <w:b/>
          <w:lang w:val="sk-SK"/>
        </w:rPr>
        <w:t>Spravodajca:</w:t>
      </w:r>
      <w:r w:rsidRPr="0086605C">
        <w:rPr>
          <w:lang w:val="sk-SK"/>
        </w:rPr>
        <w:tab/>
        <w:t>Adam ROGALEWSKI (Pracovníci – PL)</w:t>
      </w:r>
    </w:p>
    <w:p w:rsidR="002C5D72" w:rsidRPr="0086605C" w:rsidRDefault="002C5D72" w:rsidP="00476C49">
      <w:pPr>
        <w:keepNext/>
        <w:tabs>
          <w:tab w:val="center" w:pos="284"/>
          <w:tab w:val="left" w:pos="1620"/>
        </w:tabs>
        <w:ind w:left="266" w:hanging="266"/>
        <w:rPr>
          <w:lang w:val="sk-SK"/>
        </w:rPr>
      </w:pPr>
    </w:p>
    <w:p w:rsidR="00D504C3" w:rsidRPr="0086605C" w:rsidRDefault="00D504C3" w:rsidP="00476C49">
      <w:pPr>
        <w:keepNext/>
        <w:tabs>
          <w:tab w:val="center" w:pos="284"/>
          <w:tab w:val="left" w:pos="1620"/>
        </w:tabs>
        <w:ind w:left="266" w:hanging="266"/>
        <w:rPr>
          <w:lang w:val="sk-SK"/>
        </w:rPr>
      </w:pPr>
      <w:r w:rsidRPr="0086605C">
        <w:rPr>
          <w:b/>
          <w:lang w:val="sk-SK"/>
        </w:rPr>
        <w:t>Ref.:</w:t>
      </w:r>
      <w:r w:rsidRPr="0086605C">
        <w:rPr>
          <w:lang w:val="sk-SK"/>
        </w:rPr>
        <w:tab/>
        <w:t>EESC-2016-00941-00-00-AC-TRA</w:t>
      </w:r>
    </w:p>
    <w:p w:rsidR="00D504C3" w:rsidRPr="0086605C" w:rsidRDefault="00D504C3" w:rsidP="00476C49">
      <w:pPr>
        <w:keepNext/>
        <w:rPr>
          <w:lang w:val="sk-SK"/>
        </w:rPr>
      </w:pPr>
    </w:p>
    <w:p w:rsidR="00D504C3" w:rsidRPr="0086605C" w:rsidRDefault="00D504C3" w:rsidP="00476C49">
      <w:pPr>
        <w:keepNext/>
        <w:rPr>
          <w:lang w:val="sk-SK"/>
        </w:rPr>
      </w:pPr>
      <w:r w:rsidRPr="0086605C">
        <w:rPr>
          <w:b/>
          <w:lang w:val="sk-SK"/>
        </w:rPr>
        <w:t>Hlavné body:</w:t>
      </w:r>
    </w:p>
    <w:p w:rsidR="000821ED" w:rsidRPr="0086605C" w:rsidRDefault="000821ED" w:rsidP="00476C49">
      <w:pPr>
        <w:keepNext/>
        <w:rPr>
          <w:lang w:val="sk-SK"/>
        </w:rPr>
      </w:pPr>
    </w:p>
    <w:p w:rsidR="00242759" w:rsidRPr="0086605C" w:rsidRDefault="00242759" w:rsidP="00D05FC8">
      <w:pPr>
        <w:rPr>
          <w:lang w:val="sk-SK"/>
        </w:rPr>
      </w:pPr>
      <w:r w:rsidRPr="0086605C">
        <w:rPr>
          <w:lang w:val="sk-SK"/>
        </w:rPr>
        <w:t>EHSV vyzýva Európsku úniu, aby úzko spolupracovala</w:t>
      </w:r>
      <w:r w:rsidR="001B5922" w:rsidRPr="0086605C">
        <w:rPr>
          <w:lang w:val="sk-SK"/>
        </w:rPr>
        <w:t xml:space="preserve"> s </w:t>
      </w:r>
      <w:r w:rsidRPr="0086605C">
        <w:rPr>
          <w:lang w:val="sk-SK"/>
        </w:rPr>
        <w:t>členskými štátmi</w:t>
      </w:r>
      <w:r w:rsidR="001B5922" w:rsidRPr="0086605C">
        <w:rPr>
          <w:lang w:val="sk-SK"/>
        </w:rPr>
        <w:t xml:space="preserve"> s </w:t>
      </w:r>
      <w:r w:rsidRPr="0086605C">
        <w:rPr>
          <w:lang w:val="sk-SK"/>
        </w:rPr>
        <w:t>cieľom koordinovať ponuku</w:t>
      </w:r>
      <w:r w:rsidR="001B5922" w:rsidRPr="0086605C">
        <w:rPr>
          <w:lang w:val="sk-SK"/>
        </w:rPr>
        <w:t xml:space="preserve"> a </w:t>
      </w:r>
      <w:r w:rsidRPr="0086605C">
        <w:rPr>
          <w:lang w:val="sk-SK"/>
        </w:rPr>
        <w:t>mobilitu pracovníkov, ktorí bývajú</w:t>
      </w:r>
      <w:r w:rsidR="001B5922" w:rsidRPr="0086605C">
        <w:rPr>
          <w:lang w:val="sk-SK"/>
        </w:rPr>
        <w:t xml:space="preserve"> v </w:t>
      </w:r>
      <w:r w:rsidRPr="0086605C">
        <w:rPr>
          <w:lang w:val="sk-SK"/>
        </w:rPr>
        <w:t>domácnosti opatrovaného, ako súčasť snahy zlepšiť celkovú kapacitu</w:t>
      </w:r>
      <w:r w:rsidR="001B5922" w:rsidRPr="0086605C">
        <w:rPr>
          <w:lang w:val="sk-SK"/>
        </w:rPr>
        <w:t xml:space="preserve"> v </w:t>
      </w:r>
      <w:r w:rsidRPr="0086605C">
        <w:rPr>
          <w:lang w:val="sk-SK"/>
        </w:rPr>
        <w:t>sektore poskytovania kvalitných služieb starostlivosti. Mali by sa preto prijať tieto konkrétne opatrenia:</w:t>
      </w:r>
    </w:p>
    <w:p w:rsidR="00242759" w:rsidRPr="0086605C" w:rsidRDefault="00242759" w:rsidP="00D05FC8">
      <w:pPr>
        <w:rPr>
          <w:lang w:val="sk-SK"/>
        </w:rPr>
      </w:pPr>
    </w:p>
    <w:p w:rsidR="00242759" w:rsidRPr="0086605C" w:rsidRDefault="00242759" w:rsidP="001256D0">
      <w:pPr>
        <w:pStyle w:val="ListParagraph"/>
        <w:ind w:left="567"/>
        <w:rPr>
          <w:lang w:val="sk-SK"/>
        </w:rPr>
      </w:pPr>
      <w:r w:rsidRPr="0086605C">
        <w:rPr>
          <w:lang w:val="sk-SK"/>
        </w:rPr>
        <w:lastRenderedPageBreak/>
        <w:t>zlepšiť záruky obsiahnuté</w:t>
      </w:r>
      <w:r w:rsidR="001B5922" w:rsidRPr="0086605C">
        <w:rPr>
          <w:lang w:val="sk-SK"/>
        </w:rPr>
        <w:t xml:space="preserve"> v </w:t>
      </w:r>
      <w:r w:rsidRPr="0086605C">
        <w:rPr>
          <w:lang w:val="sk-SK"/>
        </w:rPr>
        <w:t>smernici</w:t>
      </w:r>
      <w:r w:rsidR="001B5922" w:rsidRPr="0086605C">
        <w:rPr>
          <w:lang w:val="sk-SK"/>
        </w:rPr>
        <w:t xml:space="preserve"> o </w:t>
      </w:r>
      <w:r w:rsidRPr="0086605C">
        <w:rPr>
          <w:lang w:val="sk-SK"/>
        </w:rPr>
        <w:t>sankciách voči zamestnávateľom (2009/52/ES) tak, aby chránili pracovné práva pracovníkov bez dokladov, aby sa riešil problém nelegálnej práce, Smernica</w:t>
      </w:r>
      <w:r w:rsidR="001B5922" w:rsidRPr="0086605C">
        <w:rPr>
          <w:lang w:val="sk-SK"/>
        </w:rPr>
        <w:t xml:space="preserve"> o </w:t>
      </w:r>
      <w:r w:rsidRPr="0086605C">
        <w:rPr>
          <w:lang w:val="sk-SK"/>
        </w:rPr>
        <w:t>právach obetí (2012/29/EÚ) sa musí dôsledne uplatňovať, aby poskytovala účinnú podporu opatrovateľom bývajúcim</w:t>
      </w:r>
      <w:r w:rsidR="001B5922" w:rsidRPr="0086605C">
        <w:rPr>
          <w:lang w:val="sk-SK"/>
        </w:rPr>
        <w:t xml:space="preserve"> v </w:t>
      </w:r>
      <w:r w:rsidRPr="0086605C">
        <w:rPr>
          <w:lang w:val="sk-SK"/>
        </w:rPr>
        <w:t>domácnosti, ktorí sú obeťami vykorisťovania,</w:t>
      </w:r>
      <w:r w:rsidR="001B5922" w:rsidRPr="0086605C">
        <w:rPr>
          <w:lang w:val="sk-SK"/>
        </w:rPr>
        <w:t xml:space="preserve"> a </w:t>
      </w:r>
      <w:r w:rsidRPr="0086605C">
        <w:rPr>
          <w:lang w:val="sk-SK"/>
        </w:rPr>
        <w:t>to bez ohľadu na ich štatút migranta,</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zosúladiť všetky príslušné smernice EÚ</w:t>
      </w:r>
      <w:r w:rsidR="001B5922" w:rsidRPr="0086605C">
        <w:rPr>
          <w:lang w:val="sk-SK"/>
        </w:rPr>
        <w:t xml:space="preserve"> s </w:t>
      </w:r>
      <w:r w:rsidRPr="0086605C">
        <w:rPr>
          <w:lang w:val="sk-SK"/>
        </w:rPr>
        <w:t>dohovorom Medzinárodnej organizácie práce (MOP) č. 189</w:t>
      </w:r>
      <w:r w:rsidR="001B5922" w:rsidRPr="0086605C">
        <w:rPr>
          <w:lang w:val="sk-SK"/>
        </w:rPr>
        <w:t xml:space="preserve"> o </w:t>
      </w:r>
      <w:r w:rsidRPr="0086605C">
        <w:rPr>
          <w:lang w:val="sk-SK"/>
        </w:rPr>
        <w:t>právach pracovníkov</w:t>
      </w:r>
      <w:r w:rsidR="001B5922" w:rsidRPr="0086605C">
        <w:rPr>
          <w:lang w:val="sk-SK"/>
        </w:rPr>
        <w:t xml:space="preserve"> v </w:t>
      </w:r>
      <w:r w:rsidRPr="0086605C">
        <w:rPr>
          <w:lang w:val="sk-SK"/>
        </w:rPr>
        <w:t>domácnosti,</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zahrnúť práva opatrovateľov bývajúcich</w:t>
      </w:r>
      <w:r w:rsidR="001B5922" w:rsidRPr="0086605C">
        <w:rPr>
          <w:lang w:val="sk-SK"/>
        </w:rPr>
        <w:t xml:space="preserve"> v </w:t>
      </w:r>
      <w:r w:rsidRPr="0086605C">
        <w:rPr>
          <w:lang w:val="sk-SK"/>
        </w:rPr>
        <w:t>domácnosti</w:t>
      </w:r>
      <w:r w:rsidR="001B5922" w:rsidRPr="0086605C">
        <w:rPr>
          <w:lang w:val="sk-SK"/>
        </w:rPr>
        <w:t xml:space="preserve"> a </w:t>
      </w:r>
      <w:r w:rsidRPr="0086605C">
        <w:rPr>
          <w:lang w:val="sk-SK"/>
        </w:rPr>
        <w:t>opatrovaných osôb</w:t>
      </w:r>
      <w:r w:rsidR="001B5922" w:rsidRPr="0086605C">
        <w:rPr>
          <w:lang w:val="sk-SK"/>
        </w:rPr>
        <w:t xml:space="preserve"> v </w:t>
      </w:r>
      <w:r w:rsidRPr="0086605C">
        <w:rPr>
          <w:lang w:val="sk-SK"/>
        </w:rPr>
        <w:t>revíziách legislatívy na úrovni EÚ</w:t>
      </w:r>
      <w:r w:rsidR="001B5922" w:rsidRPr="0086605C">
        <w:rPr>
          <w:lang w:val="sk-SK"/>
        </w:rPr>
        <w:t xml:space="preserve"> a </w:t>
      </w:r>
      <w:r w:rsidRPr="0086605C">
        <w:rPr>
          <w:lang w:val="sk-SK"/>
        </w:rPr>
        <w:t>členských štátov,</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stanoviť reformu dohôd</w:t>
      </w:r>
      <w:r w:rsidR="001B5922" w:rsidRPr="0086605C">
        <w:rPr>
          <w:lang w:val="sk-SK"/>
        </w:rPr>
        <w:t xml:space="preserve"> o </w:t>
      </w:r>
      <w:r w:rsidRPr="0086605C">
        <w:rPr>
          <w:lang w:val="sk-SK"/>
        </w:rPr>
        <w:t>domácej starostlivosti ako prioritu</w:t>
      </w:r>
      <w:r w:rsidR="001B5922" w:rsidRPr="0086605C">
        <w:rPr>
          <w:lang w:val="sk-SK"/>
        </w:rPr>
        <w:t xml:space="preserve"> v </w:t>
      </w:r>
      <w:r w:rsidRPr="0086605C">
        <w:rPr>
          <w:lang w:val="sk-SK"/>
        </w:rPr>
        <w:t>rámci Európskej platformy proti nelegálnej práci,</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dostať ich problematiku do Európskeho semestra</w:t>
      </w:r>
      <w:r w:rsidR="001B5922" w:rsidRPr="0086605C">
        <w:rPr>
          <w:lang w:val="sk-SK"/>
        </w:rPr>
        <w:t xml:space="preserve"> a </w:t>
      </w:r>
      <w:r w:rsidRPr="0086605C">
        <w:rPr>
          <w:lang w:val="sk-SK"/>
        </w:rPr>
        <w:t>začleniť ich do konzultácie</w:t>
      </w:r>
      <w:r w:rsidR="001B5922" w:rsidRPr="0086605C">
        <w:rPr>
          <w:lang w:val="sk-SK"/>
        </w:rPr>
        <w:t xml:space="preserve"> s </w:t>
      </w:r>
      <w:r w:rsidRPr="0086605C">
        <w:rPr>
          <w:lang w:val="sk-SK"/>
        </w:rPr>
        <w:t>názvom „New start for work-life balance“,</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začať celoeurópsku osvetovú kampaň</w:t>
      </w:r>
      <w:r w:rsidR="001B5922" w:rsidRPr="0086605C">
        <w:rPr>
          <w:lang w:val="sk-SK"/>
        </w:rPr>
        <w:t xml:space="preserve"> o </w:t>
      </w:r>
      <w:r w:rsidRPr="0086605C">
        <w:rPr>
          <w:lang w:val="sk-SK"/>
        </w:rPr>
        <w:t>právach opatrovateľov bývajúcich</w:t>
      </w:r>
      <w:r w:rsidR="001B5922" w:rsidRPr="0086605C">
        <w:rPr>
          <w:lang w:val="sk-SK"/>
        </w:rPr>
        <w:t xml:space="preserve"> v </w:t>
      </w:r>
      <w:r w:rsidRPr="0086605C">
        <w:rPr>
          <w:lang w:val="sk-SK"/>
        </w:rPr>
        <w:t>domácnosti, zameranú na príjemcov starostlivosti</w:t>
      </w:r>
      <w:r w:rsidR="001B5922" w:rsidRPr="0086605C">
        <w:rPr>
          <w:lang w:val="sk-SK"/>
        </w:rPr>
        <w:t xml:space="preserve"> a </w:t>
      </w:r>
      <w:r w:rsidRPr="0086605C">
        <w:rPr>
          <w:lang w:val="sk-SK"/>
        </w:rPr>
        <w:t>jej poskytovateľov,</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podporovať</w:t>
      </w:r>
      <w:r w:rsidR="001B5922" w:rsidRPr="0086605C">
        <w:rPr>
          <w:lang w:val="sk-SK"/>
        </w:rPr>
        <w:t xml:space="preserve"> a </w:t>
      </w:r>
      <w:r w:rsidRPr="0086605C">
        <w:rPr>
          <w:lang w:val="sk-SK"/>
        </w:rPr>
        <w:t>propagovať zriadenie organizácií</w:t>
      </w:r>
      <w:r w:rsidR="001B5922" w:rsidRPr="0086605C">
        <w:rPr>
          <w:lang w:val="sk-SK"/>
        </w:rPr>
        <w:t xml:space="preserve"> a </w:t>
      </w:r>
      <w:r w:rsidRPr="0086605C">
        <w:rPr>
          <w:lang w:val="sk-SK"/>
        </w:rPr>
        <w:t>družstiev opatrovateľov bývajúcich</w:t>
      </w:r>
      <w:r w:rsidR="001B5922" w:rsidRPr="0086605C">
        <w:rPr>
          <w:lang w:val="sk-SK"/>
        </w:rPr>
        <w:t xml:space="preserve"> v </w:t>
      </w:r>
      <w:r w:rsidRPr="0086605C">
        <w:rPr>
          <w:lang w:val="sk-SK"/>
        </w:rPr>
        <w:t>domácnosti,</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zaviesť postupy na uznávanie, harmonizáciu</w:t>
      </w:r>
      <w:r w:rsidR="001B5922" w:rsidRPr="0086605C">
        <w:rPr>
          <w:lang w:val="sk-SK"/>
        </w:rPr>
        <w:t xml:space="preserve"> a </w:t>
      </w:r>
      <w:r w:rsidRPr="0086605C">
        <w:rPr>
          <w:lang w:val="sk-SK"/>
        </w:rPr>
        <w:t>prenosnosť kvalifikácií</w:t>
      </w:r>
      <w:r w:rsidR="001B5922" w:rsidRPr="0086605C">
        <w:rPr>
          <w:lang w:val="sk-SK"/>
        </w:rPr>
        <w:t xml:space="preserve"> a </w:t>
      </w:r>
      <w:r w:rsidRPr="0086605C">
        <w:rPr>
          <w:lang w:val="sk-SK"/>
        </w:rPr>
        <w:t>skúseností, ktoré opatrovatelia bývajúci</w:t>
      </w:r>
      <w:r w:rsidR="001B5922" w:rsidRPr="0086605C">
        <w:rPr>
          <w:lang w:val="sk-SK"/>
        </w:rPr>
        <w:t xml:space="preserve"> v </w:t>
      </w:r>
      <w:r w:rsidRPr="0086605C">
        <w:rPr>
          <w:lang w:val="sk-SK"/>
        </w:rPr>
        <w:t>domácnosti nadobudli,</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presmerovať európske fondy na financovanie ďalšieho vzdelávania opatrovateľov bývajúcich</w:t>
      </w:r>
      <w:r w:rsidR="001B5922" w:rsidRPr="0086605C">
        <w:rPr>
          <w:lang w:val="sk-SK"/>
        </w:rPr>
        <w:t xml:space="preserve"> v </w:t>
      </w:r>
      <w:r w:rsidRPr="0086605C">
        <w:rPr>
          <w:lang w:val="sk-SK"/>
        </w:rPr>
        <w:t>domácnosti,</w:t>
      </w:r>
    </w:p>
    <w:p w:rsidR="00242759" w:rsidRPr="0086605C" w:rsidRDefault="00242759" w:rsidP="00D05FC8">
      <w:pPr>
        <w:pStyle w:val="ListParagraph"/>
        <w:numPr>
          <w:ilvl w:val="0"/>
          <w:numId w:val="165"/>
        </w:numPr>
        <w:tabs>
          <w:tab w:val="clear" w:pos="0"/>
        </w:tabs>
        <w:ind w:left="567" w:hanging="567"/>
        <w:rPr>
          <w:lang w:val="sk-SK"/>
        </w:rPr>
      </w:pPr>
      <w:r w:rsidRPr="0086605C">
        <w:rPr>
          <w:lang w:val="sk-SK"/>
        </w:rPr>
        <w:t>monitorovať</w:t>
      </w:r>
      <w:r w:rsidR="001B5922" w:rsidRPr="0086605C">
        <w:rPr>
          <w:lang w:val="sk-SK"/>
        </w:rPr>
        <w:t xml:space="preserve"> a </w:t>
      </w:r>
      <w:r w:rsidRPr="0086605C">
        <w:rPr>
          <w:lang w:val="sk-SK"/>
        </w:rPr>
        <w:t>zlepšiť vysielanie opatrovateľov bývajúcich</w:t>
      </w:r>
      <w:r w:rsidR="001B5922" w:rsidRPr="0086605C">
        <w:rPr>
          <w:lang w:val="sk-SK"/>
        </w:rPr>
        <w:t xml:space="preserve"> v </w:t>
      </w:r>
      <w:r w:rsidRPr="0086605C">
        <w:rPr>
          <w:lang w:val="sk-SK"/>
        </w:rPr>
        <w:t>domácnosti tým, že sa zavedie zásada rovnakej odmeny za rovnakú prácu.</w:t>
      </w:r>
    </w:p>
    <w:p w:rsidR="00242759" w:rsidRPr="0086605C" w:rsidRDefault="00242759" w:rsidP="00D05FC8">
      <w:pPr>
        <w:rPr>
          <w:lang w:val="sk-SK"/>
        </w:rPr>
      </w:pPr>
    </w:p>
    <w:p w:rsidR="00242759" w:rsidRPr="0086605C" w:rsidRDefault="00242759" w:rsidP="00060853">
      <w:pPr>
        <w:spacing w:line="276" w:lineRule="auto"/>
        <w:rPr>
          <w:i/>
          <w:lang w:val="sk-SK"/>
        </w:rPr>
      </w:pPr>
      <w:r w:rsidRPr="0086605C">
        <w:rPr>
          <w:b/>
          <w:i/>
          <w:lang w:val="sk-SK"/>
        </w:rPr>
        <w:t>Kontakt:</w:t>
      </w:r>
      <w:r w:rsidRPr="0086605C">
        <w:rPr>
          <w:lang w:val="sk-SK"/>
        </w:rPr>
        <w:tab/>
      </w:r>
      <w:r w:rsidRPr="0086605C">
        <w:rPr>
          <w:i/>
          <w:lang w:val="sk-SK"/>
        </w:rPr>
        <w:t>Maria Judite Berkemeier</w:t>
      </w:r>
    </w:p>
    <w:p w:rsidR="00242759" w:rsidRPr="0086605C" w:rsidRDefault="00242759" w:rsidP="00F725A1">
      <w:pPr>
        <w:spacing w:line="276" w:lineRule="auto"/>
        <w:ind w:left="1134"/>
        <w:rPr>
          <w:i/>
          <w:lang w:val="sk-SK"/>
        </w:rPr>
      </w:pPr>
      <w:r w:rsidRPr="0086605C">
        <w:rPr>
          <w:i/>
          <w:lang w:val="sk-SK"/>
        </w:rPr>
        <w:t xml:space="preserve">(tel.: +32 2 546 9897 – e-mail: </w:t>
      </w:r>
      <w:hyperlink r:id="rId24">
        <w:r w:rsidRPr="0086605C">
          <w:rPr>
            <w:rStyle w:val="Hyperlink"/>
            <w:i/>
            <w:lang w:val="sk-SK"/>
          </w:rPr>
          <w:t>mariajudite.berkemeier@eesc.europa.eu</w:t>
        </w:r>
      </w:hyperlink>
      <w:r w:rsidRPr="0086605C">
        <w:rPr>
          <w:i/>
          <w:lang w:val="sk-SK"/>
        </w:rPr>
        <w:t>)</w:t>
      </w:r>
    </w:p>
    <w:p w:rsidR="00242759" w:rsidRPr="0086605C" w:rsidRDefault="00242759" w:rsidP="00060853">
      <w:pPr>
        <w:shd w:val="clear" w:color="auto" w:fill="FFFFFF" w:themeFill="background1"/>
        <w:spacing w:line="276" w:lineRule="auto"/>
        <w:rPr>
          <w:i/>
          <w:color w:val="FFFFFF" w:themeColor="background1"/>
          <w:shd w:val="clear" w:color="auto" w:fill="FFFF00"/>
          <w:lang w:val="sk-SK"/>
        </w:rPr>
      </w:pPr>
    </w:p>
    <w:p w:rsidR="00242759" w:rsidRPr="0086605C" w:rsidRDefault="00F86641" w:rsidP="00476C49">
      <w:pPr>
        <w:pStyle w:val="Heading1"/>
        <w:keepNext/>
        <w:rPr>
          <w:b/>
          <w:lang w:val="sk-SK"/>
        </w:rPr>
      </w:pPr>
      <w:bookmarkStart w:id="33" w:name="_Toc463866583"/>
      <w:bookmarkStart w:id="34" w:name="_Toc464471848"/>
      <w:r w:rsidRPr="0086605C">
        <w:rPr>
          <w:b/>
          <w:lang w:val="sk-SK"/>
        </w:rPr>
        <w:t>ENERGETIKA</w:t>
      </w:r>
      <w:bookmarkEnd w:id="33"/>
      <w:bookmarkEnd w:id="34"/>
    </w:p>
    <w:p w:rsidR="009F7736" w:rsidRPr="0086605C" w:rsidRDefault="009F7736" w:rsidP="00476C49">
      <w:pPr>
        <w:keepNext/>
        <w:widowControl w:val="0"/>
        <w:rPr>
          <w:lang w:val="sk-SK"/>
        </w:rPr>
      </w:pPr>
    </w:p>
    <w:p w:rsidR="009F7736" w:rsidRPr="0086605C"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t>Bezpečnosť dodávok zemného plynu</w:t>
      </w:r>
    </w:p>
    <w:p w:rsidR="009F7736" w:rsidRPr="0086605C" w:rsidRDefault="009F7736" w:rsidP="00476C49">
      <w:pPr>
        <w:keepNext/>
        <w:widowControl w:val="0"/>
        <w:spacing w:line="240" w:lineRule="auto"/>
        <w:rPr>
          <w:bCs/>
          <w:szCs w:val="20"/>
          <w:lang w:val="sk-SK"/>
        </w:rPr>
      </w:pPr>
    </w:p>
    <w:p w:rsidR="009F7736" w:rsidRPr="0086605C" w:rsidRDefault="009F7736" w:rsidP="00476C49">
      <w:pPr>
        <w:keepNext/>
        <w:rPr>
          <w:bCs/>
          <w:lang w:val="sk-SK"/>
        </w:rPr>
      </w:pPr>
      <w:r w:rsidRPr="0086605C">
        <w:rPr>
          <w:b/>
          <w:lang w:val="sk-SK"/>
        </w:rPr>
        <w:t>Spravodajca:</w:t>
      </w:r>
      <w:r w:rsidRPr="0086605C">
        <w:rPr>
          <w:lang w:val="sk-SK"/>
        </w:rPr>
        <w:tab/>
        <w:t>Graham WATSON (Iné záujmy – UK)</w:t>
      </w:r>
    </w:p>
    <w:p w:rsidR="00E37B91" w:rsidRPr="0086605C" w:rsidRDefault="00E37B91" w:rsidP="00476C49">
      <w:pPr>
        <w:keepNext/>
        <w:rPr>
          <w:bCs/>
          <w:lang w:val="sk-SK"/>
        </w:rPr>
      </w:pPr>
    </w:p>
    <w:p w:rsidR="00495C09" w:rsidRPr="0086605C" w:rsidRDefault="009F7736" w:rsidP="0020692C">
      <w:pPr>
        <w:keepNext/>
        <w:tabs>
          <w:tab w:val="num" w:pos="1134"/>
        </w:tabs>
        <w:rPr>
          <w:bCs/>
          <w:lang w:val="sk-SK"/>
        </w:rPr>
      </w:pPr>
      <w:r w:rsidRPr="0086605C">
        <w:rPr>
          <w:b/>
          <w:lang w:val="sk-SK"/>
        </w:rPr>
        <w:t>Ref.:</w:t>
      </w:r>
      <w:r w:rsidR="0020692C" w:rsidRPr="0086605C">
        <w:rPr>
          <w:lang w:val="sk-SK"/>
        </w:rPr>
        <w:t xml:space="preserve"> </w:t>
      </w:r>
      <w:r w:rsidR="0020692C" w:rsidRPr="0086605C">
        <w:rPr>
          <w:lang w:val="sk-SK"/>
        </w:rPr>
        <w:tab/>
      </w:r>
      <w:r w:rsidRPr="0086605C">
        <w:rPr>
          <w:lang w:val="sk-SK"/>
        </w:rPr>
        <w:t>COM(2016) 52 final</w:t>
      </w:r>
    </w:p>
    <w:p w:rsidR="009F7736" w:rsidRPr="0086605C" w:rsidRDefault="00495C09" w:rsidP="0020692C">
      <w:pPr>
        <w:keepNext/>
        <w:tabs>
          <w:tab w:val="num" w:pos="550"/>
        </w:tabs>
        <w:ind w:left="1134"/>
        <w:rPr>
          <w:bCs/>
          <w:lang w:val="sk-SK"/>
        </w:rPr>
      </w:pPr>
      <w:r w:rsidRPr="0086605C">
        <w:rPr>
          <w:lang w:val="sk-SK"/>
        </w:rPr>
        <w:t>EESC-2016-02264-00-00-AC-TRA</w:t>
      </w:r>
    </w:p>
    <w:p w:rsidR="009F7736" w:rsidRPr="0086605C" w:rsidRDefault="009F7736" w:rsidP="00476C49">
      <w:pPr>
        <w:keepNext/>
        <w:jc w:val="left"/>
        <w:rPr>
          <w:szCs w:val="20"/>
          <w:lang w:val="sk-SK"/>
        </w:rPr>
      </w:pPr>
    </w:p>
    <w:p w:rsidR="009F7736" w:rsidRPr="0086605C" w:rsidRDefault="009F7736" w:rsidP="00476C49">
      <w:pPr>
        <w:keepNext/>
        <w:rPr>
          <w:b/>
          <w:lang w:val="sk-SK"/>
        </w:rPr>
      </w:pPr>
      <w:r w:rsidRPr="0086605C">
        <w:rPr>
          <w:b/>
          <w:lang w:val="sk-SK"/>
        </w:rPr>
        <w:t>Hlavné body:</w:t>
      </w:r>
    </w:p>
    <w:p w:rsidR="009F7736" w:rsidRPr="0086605C" w:rsidRDefault="009F7736" w:rsidP="00476C49">
      <w:pPr>
        <w:keepNext/>
        <w:spacing w:line="240" w:lineRule="auto"/>
        <w:rPr>
          <w:lang w:val="sk-SK"/>
        </w:rPr>
      </w:pPr>
    </w:p>
    <w:p w:rsidR="009F7736" w:rsidRPr="0086605C" w:rsidRDefault="009F7736" w:rsidP="00060853">
      <w:pPr>
        <w:rPr>
          <w:lang w:val="sk-SK"/>
        </w:rPr>
      </w:pPr>
      <w:r w:rsidRPr="0086605C">
        <w:rPr>
          <w:lang w:val="sk-SK"/>
        </w:rPr>
        <w:t>EHSV uznáva pokrok, ktorý sa za posledných niekoľko rokov dosiahol pri zlepšovaní bezpečnosti dodávok zemného plynu, zdôrazňuje však, že je potrebné pokračovať</w:t>
      </w:r>
      <w:r w:rsidR="001B5922" w:rsidRPr="0086605C">
        <w:rPr>
          <w:lang w:val="sk-SK"/>
        </w:rPr>
        <w:t xml:space="preserve"> v </w:t>
      </w:r>
      <w:r w:rsidRPr="0086605C">
        <w:rPr>
          <w:lang w:val="sk-SK"/>
        </w:rPr>
        <w:t>úsilí</w:t>
      </w:r>
      <w:r w:rsidR="001B5922" w:rsidRPr="0086605C">
        <w:rPr>
          <w:lang w:val="sk-SK"/>
        </w:rPr>
        <w:t xml:space="preserve"> o </w:t>
      </w:r>
      <w:r w:rsidRPr="0086605C">
        <w:rPr>
          <w:lang w:val="sk-SK"/>
        </w:rPr>
        <w:t>dosiahnutie koherentnej politiky EÚ</w:t>
      </w:r>
      <w:r w:rsidR="001B5922" w:rsidRPr="0086605C">
        <w:rPr>
          <w:lang w:val="sk-SK"/>
        </w:rPr>
        <w:t xml:space="preserve"> v </w:t>
      </w:r>
      <w:r w:rsidRPr="0086605C">
        <w:rPr>
          <w:lang w:val="sk-SK"/>
        </w:rPr>
        <w:t>oblasti dodávok zemného plynu, ktorá by Európanom priniesla očakávanú bezpečnosť dodávok. Politika súvisiaca so zemným plynom sa vyvíja</w:t>
      </w:r>
      <w:r w:rsidR="001B5922" w:rsidRPr="0086605C">
        <w:rPr>
          <w:lang w:val="sk-SK"/>
        </w:rPr>
        <w:t xml:space="preserve"> v </w:t>
      </w:r>
      <w:r w:rsidRPr="0086605C">
        <w:rPr>
          <w:lang w:val="sk-SK"/>
        </w:rPr>
        <w:t>medzinárodnom kontexte ovplyvňovanom ambicióznymi cieľmi</w:t>
      </w:r>
      <w:r w:rsidR="001B5922" w:rsidRPr="0086605C">
        <w:rPr>
          <w:lang w:val="sk-SK"/>
        </w:rPr>
        <w:t xml:space="preserve"> v </w:t>
      </w:r>
      <w:r w:rsidRPr="0086605C">
        <w:rPr>
          <w:lang w:val="sk-SK"/>
        </w:rPr>
        <w:t>oblasti zmeny klímy, stanovenými počas rokovaní COP21, ako aj geopolitickým napätím, najmä</w:t>
      </w:r>
      <w:r w:rsidR="001B5922" w:rsidRPr="0086605C">
        <w:rPr>
          <w:lang w:val="sk-SK"/>
        </w:rPr>
        <w:t xml:space="preserve"> v </w:t>
      </w:r>
      <w:r w:rsidRPr="0086605C">
        <w:rPr>
          <w:lang w:val="sk-SK"/>
        </w:rPr>
        <w:t>priamom susedstve Európy. Zemný plyn sa považuje za významný zdroj energie pri prechode na hospodárstvo</w:t>
      </w:r>
      <w:r w:rsidR="001B5922" w:rsidRPr="0086605C">
        <w:rPr>
          <w:lang w:val="sk-SK"/>
        </w:rPr>
        <w:t xml:space="preserve"> s </w:t>
      </w:r>
      <w:r w:rsidRPr="0086605C">
        <w:rPr>
          <w:lang w:val="sk-SK"/>
        </w:rPr>
        <w:t>nízkymi emisiami CO</w:t>
      </w:r>
      <w:r w:rsidRPr="0086605C">
        <w:rPr>
          <w:vertAlign w:val="subscript"/>
          <w:lang w:val="sk-SK"/>
        </w:rPr>
        <w:t>2</w:t>
      </w:r>
      <w:r w:rsidRPr="0086605C">
        <w:rPr>
          <w:lang w:val="sk-SK"/>
        </w:rPr>
        <w:t xml:space="preserve">. EHSV uznáva význam predovšetkým súkromných investícií do infraštruktúry dodávok zemného plynu, ako aj to, </w:t>
      </w:r>
      <w:r w:rsidRPr="0086605C">
        <w:rPr>
          <w:lang w:val="sk-SK"/>
        </w:rPr>
        <w:lastRenderedPageBreak/>
        <w:t>že</w:t>
      </w:r>
      <w:r w:rsidR="007829F3" w:rsidRPr="0086605C">
        <w:rPr>
          <w:lang w:val="sk-SK"/>
        </w:rPr>
        <w:t> </w:t>
      </w:r>
      <w:r w:rsidRPr="0086605C">
        <w:rPr>
          <w:lang w:val="sk-SK"/>
        </w:rPr>
        <w:t>predvídateľný</w:t>
      </w:r>
      <w:r w:rsidR="001B5922" w:rsidRPr="0086605C">
        <w:rPr>
          <w:lang w:val="sk-SK"/>
        </w:rPr>
        <w:t xml:space="preserve"> a </w:t>
      </w:r>
      <w:r w:rsidRPr="0086605C">
        <w:rPr>
          <w:lang w:val="sk-SK"/>
        </w:rPr>
        <w:t>spoľahlivý politický rámec môže tieto investíci</w:t>
      </w:r>
      <w:r w:rsidR="006F3C1D" w:rsidRPr="0086605C">
        <w:rPr>
          <w:lang w:val="sk-SK"/>
        </w:rPr>
        <w:t>e uľahčiť. Výbor zdôrazňuje, že </w:t>
      </w:r>
      <w:r w:rsidRPr="0086605C">
        <w:rPr>
          <w:lang w:val="sk-SK"/>
        </w:rPr>
        <w:t>snahy</w:t>
      </w:r>
      <w:r w:rsidR="001B5922" w:rsidRPr="0086605C">
        <w:rPr>
          <w:lang w:val="sk-SK"/>
        </w:rPr>
        <w:t xml:space="preserve"> o </w:t>
      </w:r>
      <w:r w:rsidRPr="0086605C">
        <w:rPr>
          <w:lang w:val="sk-SK"/>
        </w:rPr>
        <w:t>zníženie spotreby plynu, najmä prostredníctvom zlepšenej energetickej účinnosti budov vykurovaných plynom, je kľúčovou oblasťou politiky, pokiaľ ide</w:t>
      </w:r>
      <w:r w:rsidR="001B5922" w:rsidRPr="0086605C">
        <w:rPr>
          <w:lang w:val="sk-SK"/>
        </w:rPr>
        <w:t xml:space="preserve"> o </w:t>
      </w:r>
      <w:r w:rsidRPr="0086605C">
        <w:rPr>
          <w:lang w:val="sk-SK"/>
        </w:rPr>
        <w:t>bezpečnosť dodávok plynu. EHSV tiež konštatuje, že kombinácia zavádzania obnoviteľných zdrojov</w:t>
      </w:r>
      <w:r w:rsidR="001B5922" w:rsidRPr="0086605C">
        <w:rPr>
          <w:lang w:val="sk-SK"/>
        </w:rPr>
        <w:t xml:space="preserve"> a </w:t>
      </w:r>
      <w:r w:rsidRPr="0086605C">
        <w:rPr>
          <w:lang w:val="sk-SK"/>
        </w:rPr>
        <w:t>zrýchlenej elektrifikácie môže pomôcť ešte viac znížiť spotrebu plynu. Toto pravdepodobné zníženie dopytu po plyne</w:t>
      </w:r>
      <w:r w:rsidR="001B5922" w:rsidRPr="0086605C">
        <w:rPr>
          <w:lang w:val="sk-SK"/>
        </w:rPr>
        <w:t xml:space="preserve"> v </w:t>
      </w:r>
      <w:r w:rsidRPr="0086605C">
        <w:rPr>
          <w:lang w:val="sk-SK"/>
        </w:rPr>
        <w:t>súlade</w:t>
      </w:r>
      <w:r w:rsidR="001B5922" w:rsidRPr="0086605C">
        <w:rPr>
          <w:lang w:val="sk-SK"/>
        </w:rPr>
        <w:t xml:space="preserve"> s </w:t>
      </w:r>
      <w:r w:rsidRPr="0086605C">
        <w:rPr>
          <w:lang w:val="sk-SK"/>
        </w:rPr>
        <w:t>ambicióznymi cieľmi Európy</w:t>
      </w:r>
      <w:r w:rsidR="001B5922" w:rsidRPr="0086605C">
        <w:rPr>
          <w:lang w:val="sk-SK"/>
        </w:rPr>
        <w:t xml:space="preserve"> v </w:t>
      </w:r>
      <w:r w:rsidRPr="0086605C">
        <w:rPr>
          <w:lang w:val="sk-SK"/>
        </w:rPr>
        <w:t>oblasti politiky klímy musí vziať Komisia do úvahy aj pri odhade spotreby plynu.</w:t>
      </w:r>
    </w:p>
    <w:p w:rsidR="009F7736" w:rsidRPr="0086605C" w:rsidRDefault="009F7736" w:rsidP="00060853">
      <w:pPr>
        <w:rPr>
          <w:lang w:val="sk-SK"/>
        </w:rPr>
      </w:pPr>
    </w:p>
    <w:p w:rsidR="009F7736" w:rsidRPr="0086605C" w:rsidRDefault="009F7736" w:rsidP="00060853">
      <w:pPr>
        <w:rPr>
          <w:i/>
          <w:szCs w:val="20"/>
          <w:lang w:val="sk-SK"/>
        </w:rPr>
      </w:pPr>
      <w:r w:rsidRPr="0086605C">
        <w:rPr>
          <w:b/>
          <w:i/>
          <w:lang w:val="sk-SK"/>
        </w:rPr>
        <w:t>Kontakt:</w:t>
      </w:r>
      <w:r w:rsidRPr="0086605C">
        <w:rPr>
          <w:lang w:val="sk-SK"/>
        </w:rPr>
        <w:tab/>
      </w:r>
      <w:r w:rsidR="00D07C88" w:rsidRPr="0086605C">
        <w:rPr>
          <w:i/>
          <w:lang w:val="sk-SK"/>
        </w:rPr>
        <w:t xml:space="preserve">Kristian </w:t>
      </w:r>
      <w:r w:rsidRPr="0086605C">
        <w:rPr>
          <w:i/>
          <w:lang w:val="sk-SK"/>
        </w:rPr>
        <w:t>Krieger</w:t>
      </w:r>
    </w:p>
    <w:p w:rsidR="00242759" w:rsidRPr="0086605C" w:rsidRDefault="009F7736" w:rsidP="00142DDB">
      <w:pPr>
        <w:spacing w:line="276" w:lineRule="auto"/>
        <w:ind w:left="1134"/>
        <w:rPr>
          <w:i/>
          <w:iCs/>
          <w:lang w:val="sk-SK"/>
        </w:rPr>
      </w:pPr>
      <w:r w:rsidRPr="0086605C">
        <w:rPr>
          <w:i/>
          <w:lang w:val="sk-SK"/>
        </w:rPr>
        <w:t xml:space="preserve">(tel.: </w:t>
      </w:r>
      <w:r w:rsidR="007040A8" w:rsidRPr="0086605C">
        <w:rPr>
          <w:i/>
          <w:lang w:val="sk-SK"/>
        </w:rPr>
        <w:t>+32</w:t>
      </w:r>
      <w:r w:rsidRPr="0086605C">
        <w:rPr>
          <w:i/>
          <w:lang w:val="sk-SK"/>
        </w:rPr>
        <w:t xml:space="preserve"> 2 546 89 21 – e-mail: </w:t>
      </w:r>
      <w:hyperlink r:id="rId25">
        <w:r w:rsidRPr="0086605C">
          <w:rPr>
            <w:rStyle w:val="Hyperlink"/>
            <w:i/>
            <w:lang w:val="sk-SK"/>
          </w:rPr>
          <w:t>Kristian.Krieger@eesc.europa.eu</w:t>
        </w:r>
      </w:hyperlink>
      <w:r w:rsidRPr="0086605C">
        <w:rPr>
          <w:i/>
          <w:lang w:val="sk-SK"/>
        </w:rPr>
        <w:t>)</w:t>
      </w:r>
    </w:p>
    <w:p w:rsidR="00675795" w:rsidRPr="0086605C" w:rsidRDefault="00675795" w:rsidP="00060853">
      <w:pPr>
        <w:spacing w:line="276" w:lineRule="auto"/>
        <w:rPr>
          <w:iCs/>
          <w:lang w:val="sk-SK"/>
        </w:rPr>
      </w:pPr>
    </w:p>
    <w:p w:rsidR="009F7736" w:rsidRPr="0086605C"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t>Stratégia EÚ pre skvapalnený zemný plyn</w:t>
      </w:r>
      <w:r w:rsidR="001B5922" w:rsidRPr="0086605C">
        <w:rPr>
          <w:b/>
          <w:i/>
          <w:sz w:val="28"/>
          <w:lang w:val="sk-SK"/>
        </w:rPr>
        <w:t xml:space="preserve"> a </w:t>
      </w:r>
      <w:r w:rsidRPr="0086605C">
        <w:rPr>
          <w:b/>
          <w:i/>
          <w:sz w:val="28"/>
          <w:lang w:val="sk-SK"/>
        </w:rPr>
        <w:t>skladovanie plynu</w:t>
      </w:r>
    </w:p>
    <w:p w:rsidR="009F7736" w:rsidRPr="0086605C" w:rsidRDefault="009F7736" w:rsidP="00476C49">
      <w:pPr>
        <w:keepNext/>
        <w:widowControl w:val="0"/>
        <w:spacing w:line="240" w:lineRule="auto"/>
        <w:rPr>
          <w:bCs/>
          <w:szCs w:val="20"/>
          <w:lang w:val="sk-SK"/>
        </w:rPr>
      </w:pPr>
    </w:p>
    <w:p w:rsidR="00495C09" w:rsidRPr="0086605C" w:rsidRDefault="009F7736" w:rsidP="00476C49">
      <w:pPr>
        <w:keepNext/>
        <w:rPr>
          <w:bCs/>
          <w:lang w:val="sk-SK"/>
        </w:rPr>
      </w:pPr>
      <w:r w:rsidRPr="0086605C">
        <w:rPr>
          <w:b/>
          <w:lang w:val="sk-SK"/>
        </w:rPr>
        <w:t>Spravodajca:</w:t>
      </w:r>
      <w:r w:rsidRPr="0086605C">
        <w:rPr>
          <w:lang w:val="sk-SK"/>
        </w:rPr>
        <w:tab/>
        <w:t>Marian KRZAKLEWSKI (Pracovníci – PL)</w:t>
      </w:r>
    </w:p>
    <w:p w:rsidR="009F7736" w:rsidRPr="0086605C" w:rsidRDefault="009F7736" w:rsidP="00476C49">
      <w:pPr>
        <w:keepNext/>
        <w:rPr>
          <w:bCs/>
          <w:lang w:val="sk-SK"/>
        </w:rPr>
      </w:pPr>
    </w:p>
    <w:p w:rsidR="009F7736" w:rsidRPr="0086605C" w:rsidRDefault="009F7736" w:rsidP="00D07C88">
      <w:pPr>
        <w:keepNext/>
        <w:tabs>
          <w:tab w:val="num" w:pos="1701"/>
        </w:tabs>
        <w:rPr>
          <w:bCs/>
          <w:lang w:val="sk-SK"/>
        </w:rPr>
      </w:pPr>
      <w:r w:rsidRPr="0086605C">
        <w:rPr>
          <w:b/>
          <w:lang w:val="sk-SK"/>
        </w:rPr>
        <w:t>Ref.:</w:t>
      </w:r>
      <w:r w:rsidR="00D07C88" w:rsidRPr="0086605C">
        <w:rPr>
          <w:lang w:val="sk-SK"/>
        </w:rPr>
        <w:t xml:space="preserve"> </w:t>
      </w:r>
      <w:r w:rsidR="00D07C88" w:rsidRPr="0086605C">
        <w:rPr>
          <w:lang w:val="sk-SK"/>
        </w:rPr>
        <w:tab/>
      </w:r>
      <w:r w:rsidR="00495C09" w:rsidRPr="0086605C">
        <w:rPr>
          <w:lang w:val="sk-SK"/>
        </w:rPr>
        <w:t>EESC-2016-02270-00-00-AC-TRA</w:t>
      </w:r>
    </w:p>
    <w:p w:rsidR="009F7736" w:rsidRPr="0086605C" w:rsidRDefault="009F7736" w:rsidP="00476C49">
      <w:pPr>
        <w:keepNext/>
        <w:jc w:val="left"/>
        <w:rPr>
          <w:szCs w:val="20"/>
          <w:lang w:val="sk-SK"/>
        </w:rPr>
      </w:pPr>
    </w:p>
    <w:p w:rsidR="009F7736" w:rsidRPr="0086605C" w:rsidRDefault="009F7736" w:rsidP="00476C49">
      <w:pPr>
        <w:keepNext/>
        <w:rPr>
          <w:b/>
          <w:lang w:val="sk-SK"/>
        </w:rPr>
      </w:pPr>
      <w:r w:rsidRPr="0086605C">
        <w:rPr>
          <w:b/>
          <w:lang w:val="sk-SK"/>
        </w:rPr>
        <w:t>Hlavné body:</w:t>
      </w:r>
    </w:p>
    <w:p w:rsidR="00675795" w:rsidRPr="0086605C" w:rsidRDefault="00675795" w:rsidP="00476C49">
      <w:pPr>
        <w:keepNext/>
        <w:widowControl w:val="0"/>
        <w:spacing w:line="240" w:lineRule="auto"/>
        <w:rPr>
          <w:szCs w:val="20"/>
          <w:lang w:val="sk-SK"/>
        </w:rPr>
      </w:pPr>
    </w:p>
    <w:p w:rsidR="009F7736" w:rsidRPr="0086605C" w:rsidRDefault="009F7736" w:rsidP="00060853">
      <w:pPr>
        <w:widowControl w:val="0"/>
        <w:spacing w:line="276" w:lineRule="auto"/>
        <w:rPr>
          <w:lang w:val="sk-SK"/>
        </w:rPr>
      </w:pPr>
      <w:r w:rsidRPr="0086605C">
        <w:rPr>
          <w:lang w:val="sk-SK"/>
        </w:rPr>
        <w:t>EHSV uznáva, že stratégia EÚ pre LNG</w:t>
      </w:r>
      <w:r w:rsidR="001B5922" w:rsidRPr="0086605C">
        <w:rPr>
          <w:lang w:val="sk-SK"/>
        </w:rPr>
        <w:t xml:space="preserve"> a </w:t>
      </w:r>
      <w:r w:rsidRPr="0086605C">
        <w:rPr>
          <w:lang w:val="sk-SK"/>
        </w:rPr>
        <w:t>skladovanie plynu je základným prvkom cieľov energetickej únie zameraných na zabezpečenie energie občanom. Flexibilnejšie</w:t>
      </w:r>
      <w:r w:rsidR="001B5922" w:rsidRPr="0086605C">
        <w:rPr>
          <w:lang w:val="sk-SK"/>
        </w:rPr>
        <w:t xml:space="preserve"> a </w:t>
      </w:r>
      <w:r w:rsidRPr="0086605C">
        <w:rPr>
          <w:lang w:val="sk-SK"/>
        </w:rPr>
        <w:t>rozmanitejšie dodávky plynu tiež prispievajú</w:t>
      </w:r>
      <w:r w:rsidR="001B5922" w:rsidRPr="0086605C">
        <w:rPr>
          <w:lang w:val="sk-SK"/>
        </w:rPr>
        <w:t xml:space="preserve"> k </w:t>
      </w:r>
      <w:r w:rsidRPr="0086605C">
        <w:rPr>
          <w:lang w:val="sk-SK"/>
        </w:rPr>
        <w:t>dosiahnutiu cieľa prechodu na nízkouhlíkové hospodárstvo, keďže plyn má</w:t>
      </w:r>
      <w:r w:rsidR="001B5922" w:rsidRPr="0086605C">
        <w:rPr>
          <w:lang w:val="sk-SK"/>
        </w:rPr>
        <w:t xml:space="preserve"> v </w:t>
      </w:r>
      <w:r w:rsidRPr="0086605C">
        <w:rPr>
          <w:lang w:val="sk-SK"/>
        </w:rPr>
        <w:t>porovnaní</w:t>
      </w:r>
      <w:r w:rsidR="001B5922" w:rsidRPr="0086605C">
        <w:rPr>
          <w:lang w:val="sk-SK"/>
        </w:rPr>
        <w:t xml:space="preserve"> s </w:t>
      </w:r>
      <w:r w:rsidRPr="0086605C">
        <w:rPr>
          <w:lang w:val="sk-SK"/>
        </w:rPr>
        <w:t>uhlím lepší vplyv na klímu</w:t>
      </w:r>
      <w:r w:rsidR="001B5922" w:rsidRPr="0086605C">
        <w:rPr>
          <w:lang w:val="sk-SK"/>
        </w:rPr>
        <w:t xml:space="preserve"> a </w:t>
      </w:r>
      <w:r w:rsidRPr="0086605C">
        <w:rPr>
          <w:lang w:val="sk-SK"/>
        </w:rPr>
        <w:t>zároveň môže zlepšiť verejné zdravie tým, že sa znížia potenciálne škodlivé emisie spojené</w:t>
      </w:r>
      <w:r w:rsidR="001B5922" w:rsidRPr="0086605C">
        <w:rPr>
          <w:lang w:val="sk-SK"/>
        </w:rPr>
        <w:t xml:space="preserve"> s </w:t>
      </w:r>
      <w:r w:rsidRPr="0086605C">
        <w:rPr>
          <w:lang w:val="sk-SK"/>
        </w:rPr>
        <w:t>výrobou energie</w:t>
      </w:r>
      <w:r w:rsidR="001B5922" w:rsidRPr="0086605C">
        <w:rPr>
          <w:lang w:val="sk-SK"/>
        </w:rPr>
        <w:t xml:space="preserve"> z </w:t>
      </w:r>
      <w:r w:rsidRPr="0086605C">
        <w:rPr>
          <w:lang w:val="sk-SK"/>
        </w:rPr>
        <w:t>uhlia. EHSV zdôrazňuje tvrdenie Komisie, že kľúčovým problémom je nedostatočné rozdelenie kapacity spätného splyňovania na regionálnej úrovni,</w:t>
      </w:r>
      <w:r w:rsidR="001B5922" w:rsidRPr="0086605C">
        <w:rPr>
          <w:lang w:val="sk-SK"/>
        </w:rPr>
        <w:t xml:space="preserve"> a </w:t>
      </w:r>
      <w:r w:rsidRPr="0086605C">
        <w:rPr>
          <w:lang w:val="sk-SK"/>
        </w:rPr>
        <w:t>žiada investície</w:t>
      </w:r>
      <w:r w:rsidR="001B5922" w:rsidRPr="0086605C">
        <w:rPr>
          <w:lang w:val="sk-SK"/>
        </w:rPr>
        <w:t xml:space="preserve"> a </w:t>
      </w:r>
      <w:r w:rsidRPr="0086605C">
        <w:rPr>
          <w:lang w:val="sk-SK"/>
        </w:rPr>
        <w:t>opatrenia podporujúce rovnováhu</w:t>
      </w:r>
      <w:r w:rsidR="001B5922" w:rsidRPr="0086605C">
        <w:rPr>
          <w:lang w:val="sk-SK"/>
        </w:rPr>
        <w:t xml:space="preserve"> z </w:t>
      </w:r>
      <w:r w:rsidRPr="0086605C">
        <w:rPr>
          <w:lang w:val="sk-SK"/>
        </w:rPr>
        <w:t>hľadiska smerovania dodávok</w:t>
      </w:r>
      <w:r w:rsidR="001B5922" w:rsidRPr="0086605C">
        <w:rPr>
          <w:lang w:val="sk-SK"/>
        </w:rPr>
        <w:t xml:space="preserve"> a </w:t>
      </w:r>
      <w:r w:rsidRPr="0086605C">
        <w:rPr>
          <w:lang w:val="sk-SK"/>
        </w:rPr>
        <w:t>uznanie potrieb regiónov, ktoré sú izolované</w:t>
      </w:r>
      <w:r w:rsidR="001B5922" w:rsidRPr="0086605C">
        <w:rPr>
          <w:lang w:val="sk-SK"/>
        </w:rPr>
        <w:t xml:space="preserve"> a </w:t>
      </w:r>
      <w:r w:rsidRPr="0086605C">
        <w:rPr>
          <w:lang w:val="sk-SK"/>
        </w:rPr>
        <w:t>závislé od jediného dodávateľa. Výbor zdôrazňuje, že je veľmi dôležité zabezpečiť, aby medzivládne dohody týkajúce sa LNG boli</w:t>
      </w:r>
      <w:r w:rsidR="001B5922" w:rsidRPr="0086605C">
        <w:rPr>
          <w:lang w:val="sk-SK"/>
        </w:rPr>
        <w:t xml:space="preserve"> v </w:t>
      </w:r>
      <w:r w:rsidRPr="0086605C">
        <w:rPr>
          <w:lang w:val="sk-SK"/>
        </w:rPr>
        <w:t>plnom súlade</w:t>
      </w:r>
      <w:r w:rsidR="001B5922" w:rsidRPr="0086605C">
        <w:rPr>
          <w:lang w:val="sk-SK"/>
        </w:rPr>
        <w:t xml:space="preserve"> s </w:t>
      </w:r>
      <w:r w:rsidRPr="0086605C">
        <w:rPr>
          <w:lang w:val="sk-SK"/>
        </w:rPr>
        <w:t>právom EÚ</w:t>
      </w:r>
      <w:r w:rsidR="001B5922" w:rsidRPr="0086605C">
        <w:rPr>
          <w:lang w:val="sk-SK"/>
        </w:rPr>
        <w:t xml:space="preserve"> a </w:t>
      </w:r>
      <w:r w:rsidRPr="0086605C">
        <w:rPr>
          <w:lang w:val="sk-SK"/>
        </w:rPr>
        <w:t>aby investičné projekty (napr. plynovody) neodporovali cieľu zvýšiť podiel LNG</w:t>
      </w:r>
      <w:r w:rsidR="001B5922" w:rsidRPr="0086605C">
        <w:rPr>
          <w:lang w:val="sk-SK"/>
        </w:rPr>
        <w:t xml:space="preserve"> a </w:t>
      </w:r>
      <w:r w:rsidRPr="0086605C">
        <w:rPr>
          <w:lang w:val="sk-SK"/>
        </w:rPr>
        <w:t>kapacitu skladovania plynu</w:t>
      </w:r>
      <w:r w:rsidR="001B5922" w:rsidRPr="0086605C">
        <w:rPr>
          <w:lang w:val="sk-SK"/>
        </w:rPr>
        <w:t xml:space="preserve"> v </w:t>
      </w:r>
      <w:r w:rsidRPr="0086605C">
        <w:rPr>
          <w:lang w:val="sk-SK"/>
        </w:rPr>
        <w:t>Európe.</w:t>
      </w:r>
    </w:p>
    <w:p w:rsidR="009F7736" w:rsidRPr="0086605C" w:rsidRDefault="009F7736" w:rsidP="00060853">
      <w:pPr>
        <w:rPr>
          <w:lang w:val="sk-SK"/>
        </w:rPr>
      </w:pPr>
    </w:p>
    <w:p w:rsidR="009F7736" w:rsidRPr="0086605C" w:rsidRDefault="009F7736" w:rsidP="00060853">
      <w:pPr>
        <w:rPr>
          <w:i/>
          <w:szCs w:val="20"/>
          <w:lang w:val="sk-SK"/>
        </w:rPr>
      </w:pPr>
      <w:r w:rsidRPr="0086605C">
        <w:rPr>
          <w:b/>
          <w:i/>
          <w:lang w:val="sk-SK"/>
        </w:rPr>
        <w:t>Kontakt:</w:t>
      </w:r>
      <w:r w:rsidR="000A46F5" w:rsidRPr="0086605C">
        <w:rPr>
          <w:b/>
          <w:i/>
          <w:lang w:val="sk-SK"/>
        </w:rPr>
        <w:tab/>
      </w:r>
      <w:r w:rsidR="00D07C88" w:rsidRPr="0086605C">
        <w:rPr>
          <w:i/>
          <w:lang w:val="sk-SK"/>
        </w:rPr>
        <w:t>Kristian</w:t>
      </w:r>
      <w:r w:rsidRPr="0086605C">
        <w:rPr>
          <w:i/>
          <w:lang w:val="sk-SK"/>
        </w:rPr>
        <w:t xml:space="preserve"> Krieger</w:t>
      </w:r>
    </w:p>
    <w:p w:rsidR="009F7736" w:rsidRPr="0086605C" w:rsidRDefault="009F7736" w:rsidP="00D07C88">
      <w:pPr>
        <w:spacing w:line="276" w:lineRule="auto"/>
        <w:ind w:left="1134"/>
        <w:rPr>
          <w:i/>
          <w:iCs/>
          <w:lang w:val="sk-SK"/>
        </w:rPr>
      </w:pPr>
      <w:r w:rsidRPr="0086605C">
        <w:rPr>
          <w:i/>
          <w:lang w:val="sk-SK"/>
        </w:rPr>
        <w:t xml:space="preserve">(tel.: </w:t>
      </w:r>
      <w:r w:rsidR="007040A8" w:rsidRPr="0086605C">
        <w:rPr>
          <w:i/>
          <w:lang w:val="sk-SK"/>
        </w:rPr>
        <w:t>+32</w:t>
      </w:r>
      <w:r w:rsidRPr="0086605C">
        <w:rPr>
          <w:i/>
          <w:lang w:val="sk-SK"/>
        </w:rPr>
        <w:t xml:space="preserve"> 2 546 89 21 – e-mail: </w:t>
      </w:r>
      <w:hyperlink r:id="rId26">
        <w:r w:rsidRPr="0086605C">
          <w:rPr>
            <w:rStyle w:val="Hyperlink"/>
            <w:i/>
            <w:lang w:val="sk-SK"/>
          </w:rPr>
          <w:t>Kristian.Krieger@eesc.europa.eu</w:t>
        </w:r>
      </w:hyperlink>
      <w:r w:rsidRPr="0086605C">
        <w:rPr>
          <w:i/>
          <w:lang w:val="sk-SK"/>
        </w:rPr>
        <w:t>)</w:t>
      </w:r>
    </w:p>
    <w:p w:rsidR="009F7736" w:rsidRPr="0086605C" w:rsidRDefault="009F7736" w:rsidP="00060853">
      <w:pPr>
        <w:widowControl w:val="0"/>
        <w:rPr>
          <w:lang w:val="sk-SK"/>
        </w:rPr>
      </w:pPr>
    </w:p>
    <w:p w:rsidR="009F7736" w:rsidRPr="0086605C" w:rsidRDefault="009F7736" w:rsidP="00DE5065">
      <w:pPr>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t>Medzivládne dohody</w:t>
      </w:r>
      <w:r w:rsidR="001B5922" w:rsidRPr="0086605C">
        <w:rPr>
          <w:b/>
          <w:i/>
          <w:sz w:val="28"/>
          <w:lang w:val="sk-SK"/>
        </w:rPr>
        <w:t xml:space="preserve"> v </w:t>
      </w:r>
      <w:r w:rsidRPr="0086605C">
        <w:rPr>
          <w:b/>
          <w:i/>
          <w:sz w:val="28"/>
          <w:lang w:val="sk-SK"/>
        </w:rPr>
        <w:t>oblasti energetiky – revízia rozhodnutia</w:t>
      </w:r>
      <w:r w:rsidR="001B5922" w:rsidRPr="0086605C">
        <w:rPr>
          <w:b/>
          <w:i/>
          <w:sz w:val="28"/>
          <w:lang w:val="sk-SK"/>
        </w:rPr>
        <w:t xml:space="preserve"> z </w:t>
      </w:r>
      <w:r w:rsidRPr="0086605C">
        <w:rPr>
          <w:b/>
          <w:i/>
          <w:sz w:val="28"/>
          <w:lang w:val="sk-SK"/>
        </w:rPr>
        <w:t>roku 2012</w:t>
      </w:r>
    </w:p>
    <w:p w:rsidR="009F7736" w:rsidRPr="0086605C" w:rsidRDefault="009F7736" w:rsidP="00DE5065">
      <w:pPr>
        <w:spacing w:line="240" w:lineRule="auto"/>
        <w:rPr>
          <w:bCs/>
          <w:szCs w:val="20"/>
          <w:lang w:val="sk-SK"/>
        </w:rPr>
      </w:pPr>
    </w:p>
    <w:p w:rsidR="00F86641" w:rsidRPr="0086605C" w:rsidRDefault="009F7736" w:rsidP="00DE5065">
      <w:pPr>
        <w:rPr>
          <w:bCs/>
          <w:lang w:val="sk-SK"/>
        </w:rPr>
      </w:pPr>
      <w:r w:rsidRPr="0086605C">
        <w:rPr>
          <w:b/>
          <w:lang w:val="sk-SK"/>
        </w:rPr>
        <w:t>Spravodajca:</w:t>
      </w:r>
      <w:r w:rsidRPr="0086605C">
        <w:rPr>
          <w:lang w:val="sk-SK"/>
        </w:rPr>
        <w:tab/>
        <w:t>Vladimír NOVOTNÝ (Zamestnávatelia – CZ)</w:t>
      </w:r>
    </w:p>
    <w:p w:rsidR="009F7736" w:rsidRPr="0086605C" w:rsidRDefault="009F7736" w:rsidP="00DE5065">
      <w:pPr>
        <w:rPr>
          <w:bCs/>
          <w:lang w:val="sk-SK"/>
        </w:rPr>
      </w:pPr>
    </w:p>
    <w:p w:rsidR="00F86641" w:rsidRPr="0086605C" w:rsidRDefault="009F7736" w:rsidP="00635AA3">
      <w:pPr>
        <w:tabs>
          <w:tab w:val="num" w:pos="1701"/>
        </w:tabs>
        <w:spacing w:line="276" w:lineRule="auto"/>
        <w:rPr>
          <w:bCs/>
          <w:lang w:val="sk-SK"/>
        </w:rPr>
      </w:pPr>
      <w:r w:rsidRPr="0086605C">
        <w:rPr>
          <w:b/>
          <w:lang w:val="sk-SK"/>
        </w:rPr>
        <w:t>Ref.:</w:t>
      </w:r>
      <w:r w:rsidR="00D07C88" w:rsidRPr="0086605C">
        <w:rPr>
          <w:lang w:val="sk-SK"/>
        </w:rPr>
        <w:t xml:space="preserve"> </w:t>
      </w:r>
      <w:r w:rsidR="00D07C88" w:rsidRPr="0086605C">
        <w:rPr>
          <w:lang w:val="sk-SK"/>
        </w:rPr>
        <w:tab/>
      </w:r>
      <w:r w:rsidRPr="0086605C">
        <w:rPr>
          <w:lang w:val="sk-SK"/>
        </w:rPr>
        <w:t>COM(2016) 53 final</w:t>
      </w:r>
    </w:p>
    <w:p w:rsidR="009F7736" w:rsidRPr="0086605C" w:rsidRDefault="00F86641" w:rsidP="00635AA3">
      <w:pPr>
        <w:tabs>
          <w:tab w:val="num" w:pos="1701"/>
        </w:tabs>
        <w:spacing w:line="276" w:lineRule="auto"/>
        <w:ind w:left="1701"/>
        <w:rPr>
          <w:bCs/>
          <w:lang w:val="sk-SK"/>
        </w:rPr>
      </w:pPr>
      <w:r w:rsidRPr="0086605C">
        <w:rPr>
          <w:lang w:val="sk-SK"/>
        </w:rPr>
        <w:t>EESC-2016-02295-00-00-AC-TRA</w:t>
      </w:r>
    </w:p>
    <w:p w:rsidR="009F7736" w:rsidRPr="0086605C" w:rsidRDefault="009F7736" w:rsidP="00DE5065">
      <w:pPr>
        <w:jc w:val="left"/>
        <w:rPr>
          <w:szCs w:val="20"/>
          <w:lang w:val="sk-SK"/>
        </w:rPr>
      </w:pPr>
    </w:p>
    <w:p w:rsidR="009F7736" w:rsidRPr="0086605C" w:rsidRDefault="009F7736" w:rsidP="00DE5065">
      <w:pPr>
        <w:rPr>
          <w:b/>
          <w:lang w:val="sk-SK"/>
        </w:rPr>
      </w:pPr>
      <w:r w:rsidRPr="0086605C">
        <w:rPr>
          <w:b/>
          <w:lang w:val="sk-SK"/>
        </w:rPr>
        <w:t>Hlavné body:</w:t>
      </w:r>
    </w:p>
    <w:p w:rsidR="009F7736" w:rsidRPr="0086605C" w:rsidRDefault="009F7736" w:rsidP="00476C49">
      <w:pPr>
        <w:keepNext/>
        <w:spacing w:line="240" w:lineRule="auto"/>
        <w:rPr>
          <w:lang w:val="sk-SK"/>
        </w:rPr>
      </w:pPr>
    </w:p>
    <w:p w:rsidR="009F7736" w:rsidRPr="0086605C" w:rsidRDefault="009F7736" w:rsidP="00060853">
      <w:pPr>
        <w:rPr>
          <w:lang w:val="sk-SK"/>
        </w:rPr>
      </w:pPr>
      <w:r w:rsidRPr="0086605C">
        <w:rPr>
          <w:lang w:val="sk-SK"/>
        </w:rPr>
        <w:t>EHSV víta návrh Komisie na revíziu rozhodnutia</w:t>
      </w:r>
      <w:r w:rsidR="001B5922" w:rsidRPr="0086605C">
        <w:rPr>
          <w:lang w:val="sk-SK"/>
        </w:rPr>
        <w:t xml:space="preserve"> z </w:t>
      </w:r>
      <w:r w:rsidRPr="0086605C">
        <w:rPr>
          <w:lang w:val="sk-SK"/>
        </w:rPr>
        <w:t>roku 2012</w:t>
      </w:r>
      <w:r w:rsidR="001B5922" w:rsidRPr="0086605C">
        <w:rPr>
          <w:lang w:val="sk-SK"/>
        </w:rPr>
        <w:t xml:space="preserve"> o </w:t>
      </w:r>
      <w:r w:rsidRPr="0086605C">
        <w:rPr>
          <w:lang w:val="sk-SK"/>
        </w:rPr>
        <w:t>medzivládnych dohodách (IGA) medzi členskými štátmi</w:t>
      </w:r>
      <w:r w:rsidR="001B5922" w:rsidRPr="0086605C">
        <w:rPr>
          <w:lang w:val="sk-SK"/>
        </w:rPr>
        <w:t xml:space="preserve"> a </w:t>
      </w:r>
      <w:r w:rsidRPr="0086605C">
        <w:rPr>
          <w:lang w:val="sk-SK"/>
        </w:rPr>
        <w:t>tretími krajinami</w:t>
      </w:r>
      <w:r w:rsidR="001B5922" w:rsidRPr="0086605C">
        <w:rPr>
          <w:lang w:val="sk-SK"/>
        </w:rPr>
        <w:t xml:space="preserve"> v </w:t>
      </w:r>
      <w:r w:rsidRPr="0086605C">
        <w:rPr>
          <w:lang w:val="sk-SK"/>
        </w:rPr>
        <w:t>oblasti energetiky</w:t>
      </w:r>
      <w:r w:rsidR="001B5922" w:rsidRPr="0086605C">
        <w:rPr>
          <w:lang w:val="sk-SK"/>
        </w:rPr>
        <w:t xml:space="preserve"> a </w:t>
      </w:r>
      <w:r w:rsidRPr="0086605C">
        <w:rPr>
          <w:lang w:val="sk-SK"/>
        </w:rPr>
        <w:t>považuje ho za krok</w:t>
      </w:r>
      <w:r w:rsidR="001B5922" w:rsidRPr="0086605C">
        <w:rPr>
          <w:lang w:val="sk-SK"/>
        </w:rPr>
        <w:t xml:space="preserve"> k </w:t>
      </w:r>
      <w:r w:rsidRPr="0086605C">
        <w:rPr>
          <w:lang w:val="sk-SK"/>
        </w:rPr>
        <w:t>zvýšeniu právnej istoty pri investovaní do energetiky</w:t>
      </w:r>
      <w:r w:rsidR="001B5922" w:rsidRPr="0086605C">
        <w:rPr>
          <w:lang w:val="sk-SK"/>
        </w:rPr>
        <w:t xml:space="preserve"> a </w:t>
      </w:r>
      <w:r w:rsidRPr="0086605C">
        <w:rPr>
          <w:lang w:val="sk-SK"/>
        </w:rPr>
        <w:t>súvisiacich projektov</w:t>
      </w:r>
      <w:r w:rsidR="001B5922" w:rsidRPr="0086605C">
        <w:rPr>
          <w:lang w:val="sk-SK"/>
        </w:rPr>
        <w:t xml:space="preserve"> v </w:t>
      </w:r>
      <w:r w:rsidRPr="0086605C">
        <w:rPr>
          <w:lang w:val="sk-SK"/>
        </w:rPr>
        <w:t>oblasti infraštruktúry, ako aj</w:t>
      </w:r>
      <w:r w:rsidR="001B5922" w:rsidRPr="0086605C">
        <w:rPr>
          <w:lang w:val="sk-SK"/>
        </w:rPr>
        <w:t xml:space="preserve"> </w:t>
      </w:r>
      <w:r w:rsidR="001B5922" w:rsidRPr="0086605C">
        <w:rPr>
          <w:lang w:val="sk-SK"/>
        </w:rPr>
        <w:lastRenderedPageBreak/>
        <w:t>k </w:t>
      </w:r>
      <w:r w:rsidRPr="0086605C">
        <w:rPr>
          <w:lang w:val="sk-SK"/>
        </w:rPr>
        <w:t>zvýšeniu transparentnosti</w:t>
      </w:r>
      <w:r w:rsidR="001B5922" w:rsidRPr="0086605C">
        <w:rPr>
          <w:lang w:val="sk-SK"/>
        </w:rPr>
        <w:t xml:space="preserve"> v </w:t>
      </w:r>
      <w:r w:rsidRPr="0086605C">
        <w:rPr>
          <w:lang w:val="sk-SK"/>
        </w:rPr>
        <w:t>otázke bezpečnosti dodávok plynu</w:t>
      </w:r>
      <w:r w:rsidR="001B5922" w:rsidRPr="0086605C">
        <w:rPr>
          <w:lang w:val="sk-SK"/>
        </w:rPr>
        <w:t xml:space="preserve"> a </w:t>
      </w:r>
      <w:r w:rsidRPr="0086605C">
        <w:rPr>
          <w:lang w:val="sk-SK"/>
        </w:rPr>
        <w:t>zlepšeniu fungovania vnútorného trhu</w:t>
      </w:r>
      <w:r w:rsidR="001B5922" w:rsidRPr="0086605C">
        <w:rPr>
          <w:lang w:val="sk-SK"/>
        </w:rPr>
        <w:t xml:space="preserve"> s </w:t>
      </w:r>
      <w:r w:rsidRPr="0086605C">
        <w:rPr>
          <w:lang w:val="sk-SK"/>
        </w:rPr>
        <w:t>energiou EHSV podporuje používanie ex ante hodnotenia medzinárodných dohôd</w:t>
      </w:r>
      <w:r w:rsidR="001B5922" w:rsidRPr="0086605C">
        <w:rPr>
          <w:lang w:val="sk-SK"/>
        </w:rPr>
        <w:t xml:space="preserve"> v </w:t>
      </w:r>
      <w:r w:rsidRPr="0086605C">
        <w:rPr>
          <w:lang w:val="sk-SK"/>
        </w:rPr>
        <w:t>oblasti energetiky</w:t>
      </w:r>
      <w:r w:rsidR="001B5922" w:rsidRPr="0086605C">
        <w:rPr>
          <w:lang w:val="sk-SK"/>
        </w:rPr>
        <w:t xml:space="preserve"> a </w:t>
      </w:r>
      <w:r w:rsidRPr="0086605C">
        <w:rPr>
          <w:lang w:val="sk-SK"/>
        </w:rPr>
        <w:t>vníma ho ako prostriedok na predchádzanie rizikám potenciálneho nesúladu uzatváraných dohôd</w:t>
      </w:r>
      <w:r w:rsidR="001B5922" w:rsidRPr="0086605C">
        <w:rPr>
          <w:lang w:val="sk-SK"/>
        </w:rPr>
        <w:t xml:space="preserve"> s </w:t>
      </w:r>
      <w:r w:rsidRPr="0086605C">
        <w:rPr>
          <w:lang w:val="sk-SK"/>
        </w:rPr>
        <w:t>právnymi predpismi EÚ</w:t>
      </w:r>
      <w:r w:rsidR="001B5922" w:rsidRPr="0086605C">
        <w:rPr>
          <w:lang w:val="sk-SK"/>
        </w:rPr>
        <w:t xml:space="preserve"> a </w:t>
      </w:r>
      <w:r w:rsidRPr="0086605C">
        <w:rPr>
          <w:lang w:val="sk-SK"/>
        </w:rPr>
        <w:t>požiadavkami vnútorného trhu.</w:t>
      </w:r>
      <w:r w:rsidR="001B5922" w:rsidRPr="0086605C">
        <w:rPr>
          <w:lang w:val="sk-SK"/>
        </w:rPr>
        <w:t xml:space="preserve"> V </w:t>
      </w:r>
      <w:r w:rsidRPr="0086605C">
        <w:rPr>
          <w:lang w:val="sk-SK"/>
        </w:rPr>
        <w:t>tejto súvislosti považuje prevenciu za nákladovo účinnejší postup než kroky na dodatočnú nápravu. Podporuje preto myšlienku požadovať oznamovanie</w:t>
      </w:r>
      <w:r w:rsidR="001B5922" w:rsidRPr="0086605C">
        <w:rPr>
          <w:lang w:val="sk-SK"/>
        </w:rPr>
        <w:t xml:space="preserve"> a </w:t>
      </w:r>
      <w:r w:rsidRPr="0086605C">
        <w:rPr>
          <w:lang w:val="sk-SK"/>
        </w:rPr>
        <w:t>overovanie medzivládnych dohôd</w:t>
      </w:r>
      <w:r w:rsidR="001B5922" w:rsidRPr="0086605C">
        <w:rPr>
          <w:lang w:val="sk-SK"/>
        </w:rPr>
        <w:t xml:space="preserve"> o </w:t>
      </w:r>
      <w:r w:rsidRPr="0086605C">
        <w:rPr>
          <w:lang w:val="sk-SK"/>
        </w:rPr>
        <w:t>dodávkach plynu do členských krajín pred ich uzavretím. Iné medzivládne dohody môžu členské štáty predložiť na posúdenie dobrovoľne. Dôverné informácie musia byť počas celého procesu posudzovania dobre chránené.</w:t>
      </w:r>
    </w:p>
    <w:p w:rsidR="009F7736" w:rsidRPr="0086605C" w:rsidRDefault="009F7736" w:rsidP="00060853">
      <w:pPr>
        <w:rPr>
          <w:lang w:val="sk-SK"/>
        </w:rPr>
      </w:pPr>
    </w:p>
    <w:p w:rsidR="009F7736" w:rsidRPr="0086605C" w:rsidRDefault="009F7736" w:rsidP="00060853">
      <w:pPr>
        <w:rPr>
          <w:i/>
          <w:szCs w:val="20"/>
          <w:lang w:val="sk-SK"/>
        </w:rPr>
      </w:pPr>
      <w:r w:rsidRPr="0086605C">
        <w:rPr>
          <w:b/>
          <w:i/>
          <w:lang w:val="sk-SK"/>
        </w:rPr>
        <w:t>Kontakt:</w:t>
      </w:r>
      <w:r w:rsidR="000A46F5" w:rsidRPr="0086605C">
        <w:rPr>
          <w:lang w:val="sk-SK"/>
        </w:rPr>
        <w:t xml:space="preserve"> </w:t>
      </w:r>
      <w:r w:rsidR="000A46F5" w:rsidRPr="0086605C">
        <w:rPr>
          <w:b/>
          <w:i/>
          <w:lang w:val="sk-SK"/>
        </w:rPr>
        <w:tab/>
      </w:r>
      <w:r w:rsidRPr="0086605C">
        <w:rPr>
          <w:i/>
          <w:lang w:val="sk-SK"/>
        </w:rPr>
        <w:t>Kristian Krieger</w:t>
      </w:r>
    </w:p>
    <w:p w:rsidR="009F7736" w:rsidRPr="0086605C" w:rsidRDefault="009F7736" w:rsidP="00AA5FC4">
      <w:pPr>
        <w:spacing w:line="276" w:lineRule="auto"/>
        <w:ind w:left="1134"/>
        <w:rPr>
          <w:i/>
          <w:iCs/>
          <w:lang w:val="sk-SK"/>
        </w:rPr>
      </w:pPr>
      <w:r w:rsidRPr="0086605C">
        <w:rPr>
          <w:i/>
          <w:lang w:val="sk-SK"/>
        </w:rPr>
        <w:t xml:space="preserve">(tel.: </w:t>
      </w:r>
      <w:r w:rsidR="007040A8" w:rsidRPr="0086605C">
        <w:rPr>
          <w:i/>
          <w:lang w:val="sk-SK"/>
        </w:rPr>
        <w:t>+32</w:t>
      </w:r>
      <w:r w:rsidRPr="0086605C">
        <w:rPr>
          <w:i/>
          <w:lang w:val="sk-SK"/>
        </w:rPr>
        <w:t xml:space="preserve"> 2 546 89 21 – e-mail: </w:t>
      </w:r>
      <w:hyperlink r:id="rId27">
        <w:r w:rsidRPr="0086605C">
          <w:rPr>
            <w:rStyle w:val="Hyperlink"/>
            <w:i/>
            <w:lang w:val="sk-SK"/>
          </w:rPr>
          <w:t>Kristian.Krieger@eesc.europa.eu</w:t>
        </w:r>
      </w:hyperlink>
      <w:r w:rsidRPr="0086605C">
        <w:rPr>
          <w:i/>
          <w:lang w:val="sk-SK"/>
        </w:rPr>
        <w:t>)</w:t>
      </w:r>
    </w:p>
    <w:p w:rsidR="00675795" w:rsidRPr="0086605C" w:rsidRDefault="00675795" w:rsidP="00060853">
      <w:pPr>
        <w:spacing w:line="240" w:lineRule="auto"/>
        <w:jc w:val="left"/>
        <w:rPr>
          <w:i/>
          <w:iCs/>
          <w:lang w:val="sk-SK"/>
        </w:rPr>
      </w:pPr>
    </w:p>
    <w:p w:rsidR="009F7736" w:rsidRPr="0086605C" w:rsidRDefault="009F7736" w:rsidP="00476C49">
      <w:pPr>
        <w:keepNext/>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t>Jadrový objasňujúci program (PINC)</w:t>
      </w:r>
    </w:p>
    <w:p w:rsidR="009F7736" w:rsidRPr="0086605C" w:rsidRDefault="009F7736" w:rsidP="00476C49">
      <w:pPr>
        <w:keepNext/>
        <w:spacing w:line="240" w:lineRule="auto"/>
        <w:rPr>
          <w:bCs/>
          <w:szCs w:val="20"/>
          <w:lang w:val="sk-SK"/>
        </w:rPr>
      </w:pPr>
    </w:p>
    <w:p w:rsidR="009F7736" w:rsidRPr="0086605C" w:rsidRDefault="009F7736" w:rsidP="00476C49">
      <w:pPr>
        <w:keepNext/>
        <w:rPr>
          <w:bCs/>
          <w:lang w:val="sk-SK"/>
        </w:rPr>
      </w:pPr>
      <w:r w:rsidRPr="0086605C">
        <w:rPr>
          <w:b/>
          <w:lang w:val="sk-SK"/>
        </w:rPr>
        <w:t>Spravodajca:</w:t>
      </w:r>
      <w:r w:rsidRPr="0086605C">
        <w:rPr>
          <w:lang w:val="sk-SK"/>
        </w:rPr>
        <w:tab/>
        <w:t>Brian CURTIS (Pracovníci – UK)</w:t>
      </w:r>
    </w:p>
    <w:p w:rsidR="00F86641" w:rsidRPr="0086605C" w:rsidRDefault="00F86641" w:rsidP="00476C49">
      <w:pPr>
        <w:keepNext/>
        <w:rPr>
          <w:bCs/>
          <w:lang w:val="sk-SK"/>
        </w:rPr>
      </w:pPr>
    </w:p>
    <w:p w:rsidR="00F86641" w:rsidRPr="0086605C" w:rsidRDefault="009F7736" w:rsidP="003316C0">
      <w:pPr>
        <w:keepNext/>
        <w:tabs>
          <w:tab w:val="num" w:pos="1701"/>
        </w:tabs>
        <w:rPr>
          <w:bCs/>
          <w:lang w:val="sk-SK"/>
        </w:rPr>
      </w:pPr>
      <w:r w:rsidRPr="0086605C">
        <w:rPr>
          <w:b/>
          <w:lang w:val="sk-SK"/>
        </w:rPr>
        <w:t>Ref.:</w:t>
      </w:r>
      <w:r w:rsidRPr="0086605C">
        <w:rPr>
          <w:lang w:val="sk-SK"/>
        </w:rPr>
        <w:t xml:space="preserve"> </w:t>
      </w:r>
      <w:r w:rsidRPr="0086605C">
        <w:rPr>
          <w:lang w:val="sk-SK"/>
        </w:rPr>
        <w:tab/>
        <w:t>COM(2016) 177 final</w:t>
      </w:r>
    </w:p>
    <w:p w:rsidR="009F7736" w:rsidRPr="0086605C" w:rsidRDefault="00F86641" w:rsidP="003316C0">
      <w:pPr>
        <w:keepNext/>
        <w:tabs>
          <w:tab w:val="num" w:pos="550"/>
        </w:tabs>
        <w:ind w:left="1701"/>
        <w:rPr>
          <w:bCs/>
          <w:lang w:val="sk-SK"/>
        </w:rPr>
      </w:pPr>
      <w:r w:rsidRPr="0086605C">
        <w:rPr>
          <w:lang w:val="sk-SK"/>
        </w:rPr>
        <w:t>EESC-2016-02846-00-00-AC-TRA</w:t>
      </w:r>
    </w:p>
    <w:p w:rsidR="009F7736" w:rsidRPr="0086605C" w:rsidRDefault="009F7736" w:rsidP="00476C49">
      <w:pPr>
        <w:keepNext/>
        <w:jc w:val="left"/>
        <w:rPr>
          <w:szCs w:val="20"/>
          <w:lang w:val="sk-SK"/>
        </w:rPr>
      </w:pPr>
    </w:p>
    <w:p w:rsidR="009F7736" w:rsidRPr="0086605C" w:rsidRDefault="009F7736" w:rsidP="00476C49">
      <w:pPr>
        <w:keepNext/>
        <w:rPr>
          <w:b/>
          <w:lang w:val="sk-SK"/>
        </w:rPr>
      </w:pPr>
      <w:r w:rsidRPr="0086605C">
        <w:rPr>
          <w:b/>
          <w:lang w:val="sk-SK"/>
        </w:rPr>
        <w:t>Hlavné body:</w:t>
      </w:r>
    </w:p>
    <w:p w:rsidR="009F7736" w:rsidRPr="0086605C" w:rsidRDefault="009F7736" w:rsidP="00476C49">
      <w:pPr>
        <w:keepNext/>
        <w:spacing w:line="240" w:lineRule="auto"/>
        <w:rPr>
          <w:lang w:val="sk-SK"/>
        </w:rPr>
      </w:pPr>
    </w:p>
    <w:p w:rsidR="009F7736" w:rsidRPr="0086605C" w:rsidRDefault="009F7736" w:rsidP="00060853">
      <w:pPr>
        <w:rPr>
          <w:lang w:val="sk-SK"/>
        </w:rPr>
      </w:pPr>
      <w:r w:rsidRPr="0086605C">
        <w:rPr>
          <w:lang w:val="sk-SK"/>
        </w:rPr>
        <w:t>Jadrový objasňujúci program (PINC) neponúka jasný</w:t>
      </w:r>
      <w:r w:rsidR="001B5922" w:rsidRPr="0086605C">
        <w:rPr>
          <w:lang w:val="sk-SK"/>
        </w:rPr>
        <w:t xml:space="preserve"> a </w:t>
      </w:r>
      <w:r w:rsidRPr="0086605C">
        <w:rPr>
          <w:lang w:val="sk-SK"/>
        </w:rPr>
        <w:t>komplexný prístup, pokiaľ ide</w:t>
      </w:r>
      <w:r w:rsidR="001B5922" w:rsidRPr="0086605C">
        <w:rPr>
          <w:lang w:val="sk-SK"/>
        </w:rPr>
        <w:t xml:space="preserve"> o </w:t>
      </w:r>
      <w:r w:rsidRPr="0086605C">
        <w:rPr>
          <w:lang w:val="sk-SK"/>
        </w:rPr>
        <w:t>spôsoby strategického riešenia zložitej budúcnosti jadrovej energie</w:t>
      </w:r>
      <w:r w:rsidR="001B5922" w:rsidRPr="0086605C">
        <w:rPr>
          <w:lang w:val="sk-SK"/>
        </w:rPr>
        <w:t xml:space="preserve"> v </w:t>
      </w:r>
      <w:r w:rsidRPr="0086605C">
        <w:rPr>
          <w:lang w:val="sk-SK"/>
        </w:rPr>
        <w:t>európskom energetickom mixe. Výbor naliehavo žiada Komisiu, aby navrhla jasný analytický proces</w:t>
      </w:r>
      <w:r w:rsidR="001B5922" w:rsidRPr="0086605C">
        <w:rPr>
          <w:lang w:val="sk-SK"/>
        </w:rPr>
        <w:t xml:space="preserve"> a </w:t>
      </w:r>
      <w:r w:rsidRPr="0086605C">
        <w:rPr>
          <w:lang w:val="sk-SK"/>
        </w:rPr>
        <w:t>metodiku, ktoré môžu ponúknuť súdržný</w:t>
      </w:r>
      <w:r w:rsidR="001B5922" w:rsidRPr="0086605C">
        <w:rPr>
          <w:lang w:val="sk-SK"/>
        </w:rPr>
        <w:t xml:space="preserve"> a </w:t>
      </w:r>
      <w:r w:rsidRPr="0086605C">
        <w:rPr>
          <w:lang w:val="sk-SK"/>
        </w:rPr>
        <w:t>dobrovoľný rámec na prijímanie vnútroštátnych rozhodnutí</w:t>
      </w:r>
      <w:r w:rsidR="001B5922" w:rsidRPr="0086605C">
        <w:rPr>
          <w:lang w:val="sk-SK"/>
        </w:rPr>
        <w:t xml:space="preserve"> o </w:t>
      </w:r>
      <w:r w:rsidRPr="0086605C">
        <w:rPr>
          <w:lang w:val="sk-SK"/>
        </w:rPr>
        <w:t>prípadnej úlohe jadrovej energie</w:t>
      </w:r>
      <w:r w:rsidR="001B5922" w:rsidRPr="0086605C">
        <w:rPr>
          <w:lang w:val="sk-SK"/>
        </w:rPr>
        <w:t xml:space="preserve"> v </w:t>
      </w:r>
      <w:r w:rsidRPr="0086605C">
        <w:rPr>
          <w:lang w:val="sk-SK"/>
        </w:rPr>
        <w:t>energetickom mixe. EHSV preto žiada revíziu</w:t>
      </w:r>
      <w:r w:rsidR="001B5922" w:rsidRPr="0086605C">
        <w:rPr>
          <w:lang w:val="sk-SK"/>
        </w:rPr>
        <w:t xml:space="preserve"> a </w:t>
      </w:r>
      <w:r w:rsidRPr="0086605C">
        <w:rPr>
          <w:lang w:val="sk-SK"/>
        </w:rPr>
        <w:t>doplnenie návrhu oznámenia tak, aby boli zahrnuté aspekty konkurencieschopnosti jadrovej energie, bezpečnosti dodávok, zmeny klímy</w:t>
      </w:r>
      <w:r w:rsidR="001B5922" w:rsidRPr="0086605C">
        <w:rPr>
          <w:lang w:val="sk-SK"/>
        </w:rPr>
        <w:t xml:space="preserve"> a </w:t>
      </w:r>
      <w:r w:rsidRPr="0086605C">
        <w:rPr>
          <w:lang w:val="sk-SK"/>
        </w:rPr>
        <w:t>cieľov pre emisie oxidu uhličitého, spoločenskej prijateľnosti, transparentnosti</w:t>
      </w:r>
      <w:r w:rsidR="001B5922" w:rsidRPr="0086605C">
        <w:rPr>
          <w:lang w:val="sk-SK"/>
        </w:rPr>
        <w:t xml:space="preserve"> a </w:t>
      </w:r>
      <w:r w:rsidR="00AA4793" w:rsidRPr="0086605C">
        <w:rPr>
          <w:lang w:val="sk-SK"/>
        </w:rPr>
        <w:t>účinného dialógu na </w:t>
      </w:r>
      <w:r w:rsidRPr="0086605C">
        <w:rPr>
          <w:lang w:val="sk-SK"/>
        </w:rPr>
        <w:t>národnej úrovni.</w:t>
      </w:r>
    </w:p>
    <w:p w:rsidR="009F7736" w:rsidRPr="0086605C" w:rsidRDefault="009F7736" w:rsidP="00060853">
      <w:pPr>
        <w:rPr>
          <w:lang w:val="sk-SK"/>
        </w:rPr>
      </w:pPr>
    </w:p>
    <w:p w:rsidR="009F7736" w:rsidRPr="0086605C" w:rsidRDefault="009F7736" w:rsidP="00060853">
      <w:pPr>
        <w:rPr>
          <w:lang w:val="sk-SK"/>
        </w:rPr>
      </w:pPr>
      <w:r w:rsidRPr="0086605C">
        <w:rPr>
          <w:lang w:val="sk-SK"/>
        </w:rPr>
        <w:t>Výbor by uvítal ďalšie zmienky týkajúce sa zamestnania mimo pracoviska</w:t>
      </w:r>
      <w:r w:rsidR="001B5922" w:rsidRPr="0086605C">
        <w:rPr>
          <w:lang w:val="sk-SK"/>
        </w:rPr>
        <w:t xml:space="preserve"> a </w:t>
      </w:r>
      <w:r w:rsidR="00C473DF" w:rsidRPr="0086605C">
        <w:rPr>
          <w:lang w:val="sk-SK"/>
        </w:rPr>
        <w:t>cezhraničnej prípravy na </w:t>
      </w:r>
      <w:r w:rsidRPr="0086605C">
        <w:rPr>
          <w:lang w:val="sk-SK"/>
        </w:rPr>
        <w:t>mimoriadne situácie. Dokument Komisie by mal takisto obsahovať dôsledky hlasovania</w:t>
      </w:r>
      <w:r w:rsidR="001B5922" w:rsidRPr="0086605C">
        <w:rPr>
          <w:lang w:val="sk-SK"/>
        </w:rPr>
        <w:t xml:space="preserve"> o </w:t>
      </w:r>
      <w:r w:rsidRPr="0086605C">
        <w:rPr>
          <w:lang w:val="sk-SK"/>
        </w:rPr>
        <w:t>Brexite</w:t>
      </w:r>
      <w:r w:rsidR="001B5922" w:rsidRPr="0086605C">
        <w:rPr>
          <w:lang w:val="sk-SK"/>
        </w:rPr>
        <w:t xml:space="preserve"> a </w:t>
      </w:r>
      <w:r w:rsidRPr="0086605C">
        <w:rPr>
          <w:lang w:val="sk-SK"/>
        </w:rPr>
        <w:t>nápomocný plán objasňujúci postup smerom</w:t>
      </w:r>
      <w:r w:rsidR="001B5922" w:rsidRPr="0086605C">
        <w:rPr>
          <w:lang w:val="sk-SK"/>
        </w:rPr>
        <w:t xml:space="preserve"> k </w:t>
      </w:r>
      <w:r w:rsidRPr="0086605C">
        <w:rPr>
          <w:lang w:val="sk-SK"/>
        </w:rPr>
        <w:t>jadrovej syntéze.</w:t>
      </w:r>
    </w:p>
    <w:p w:rsidR="009F7736" w:rsidRPr="0086605C" w:rsidRDefault="009F7736" w:rsidP="00060853">
      <w:pPr>
        <w:rPr>
          <w:lang w:val="sk-SK"/>
        </w:rPr>
      </w:pPr>
    </w:p>
    <w:p w:rsidR="009F7736" w:rsidRPr="0086605C" w:rsidRDefault="009F7736" w:rsidP="00060853">
      <w:pPr>
        <w:rPr>
          <w:i/>
          <w:szCs w:val="20"/>
          <w:lang w:val="sk-SK"/>
        </w:rPr>
      </w:pPr>
      <w:r w:rsidRPr="0086605C">
        <w:rPr>
          <w:b/>
          <w:i/>
          <w:lang w:val="sk-SK"/>
        </w:rPr>
        <w:t>Kontakt:</w:t>
      </w:r>
      <w:r w:rsidR="000A46F5" w:rsidRPr="0086605C">
        <w:rPr>
          <w:b/>
          <w:i/>
          <w:lang w:val="sk-SK"/>
        </w:rPr>
        <w:tab/>
      </w:r>
      <w:r w:rsidR="000A46F5" w:rsidRPr="0086605C">
        <w:rPr>
          <w:i/>
          <w:iCs/>
          <w:lang w:val="sk-SK"/>
        </w:rPr>
        <w:t>Andrei Popescu</w:t>
      </w:r>
    </w:p>
    <w:p w:rsidR="009F7736" w:rsidRPr="0086605C" w:rsidRDefault="00F86641" w:rsidP="00B717EC">
      <w:pPr>
        <w:spacing w:line="276" w:lineRule="auto"/>
        <w:ind w:left="1134"/>
        <w:rPr>
          <w:i/>
          <w:iCs/>
          <w:lang w:val="sk-SK"/>
        </w:rPr>
      </w:pPr>
      <w:r w:rsidRPr="0086605C">
        <w:rPr>
          <w:i/>
          <w:lang w:val="sk-SK"/>
        </w:rPr>
        <w:t xml:space="preserve">(tel.: </w:t>
      </w:r>
      <w:r w:rsidR="007040A8" w:rsidRPr="0086605C">
        <w:rPr>
          <w:i/>
          <w:lang w:val="sk-SK"/>
        </w:rPr>
        <w:t>+32</w:t>
      </w:r>
      <w:r w:rsidRPr="0086605C">
        <w:rPr>
          <w:i/>
          <w:lang w:val="sk-SK"/>
        </w:rPr>
        <w:t xml:space="preserve"> 2 546 91 86 – e-mail: </w:t>
      </w:r>
      <w:hyperlink r:id="rId28">
        <w:r w:rsidRPr="0086605C">
          <w:rPr>
            <w:rStyle w:val="Hyperlink"/>
            <w:i/>
            <w:lang w:val="sk-SK"/>
          </w:rPr>
          <w:t>Andrei.Popescu@eesc.europa.eu</w:t>
        </w:r>
      </w:hyperlink>
      <w:r w:rsidRPr="0086605C">
        <w:rPr>
          <w:i/>
          <w:lang w:val="sk-SK"/>
        </w:rPr>
        <w:t>)</w:t>
      </w:r>
    </w:p>
    <w:p w:rsidR="009F7736" w:rsidRPr="0086605C" w:rsidRDefault="009F7736" w:rsidP="00060853">
      <w:pPr>
        <w:spacing w:line="276" w:lineRule="auto"/>
        <w:rPr>
          <w:i/>
          <w:iCs/>
          <w:lang w:val="sk-SK"/>
        </w:rPr>
      </w:pPr>
    </w:p>
    <w:p w:rsidR="009F7736" w:rsidRPr="0086605C" w:rsidRDefault="0098597A" w:rsidP="00476C49">
      <w:pPr>
        <w:pStyle w:val="Heading1"/>
        <w:keepNext/>
        <w:rPr>
          <w:lang w:val="sk-SK"/>
        </w:rPr>
      </w:pPr>
      <w:bookmarkStart w:id="35" w:name="_Toc463866584"/>
      <w:bookmarkStart w:id="36" w:name="_Toc464471849"/>
      <w:r w:rsidRPr="0086605C">
        <w:rPr>
          <w:b/>
          <w:lang w:val="sk-SK"/>
        </w:rPr>
        <w:lastRenderedPageBreak/>
        <w:t>DIGITÁLNA TECHNOLÓGIA</w:t>
      </w:r>
      <w:bookmarkEnd w:id="35"/>
      <w:bookmarkEnd w:id="36"/>
    </w:p>
    <w:p w:rsidR="0098597A" w:rsidRPr="0086605C" w:rsidRDefault="0098597A" w:rsidP="00476C49">
      <w:pPr>
        <w:keepNext/>
        <w:widowControl w:val="0"/>
        <w:rPr>
          <w:lang w:val="sk-SK"/>
        </w:rPr>
      </w:pPr>
    </w:p>
    <w:p w:rsidR="0098597A" w:rsidRPr="0086605C" w:rsidRDefault="0098597A" w:rsidP="00476C49">
      <w:pPr>
        <w:keepNext/>
        <w:widowControl w:val="0"/>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t>Európska iniciatíva</w:t>
      </w:r>
      <w:r w:rsidR="001B5922" w:rsidRPr="0086605C">
        <w:rPr>
          <w:b/>
          <w:i/>
          <w:sz w:val="28"/>
          <w:lang w:val="sk-SK"/>
        </w:rPr>
        <w:t xml:space="preserve"> v </w:t>
      </w:r>
      <w:r w:rsidRPr="0086605C">
        <w:rPr>
          <w:b/>
          <w:i/>
          <w:sz w:val="28"/>
          <w:lang w:val="sk-SK"/>
        </w:rPr>
        <w:t>oblasti cloud computingu</w:t>
      </w:r>
    </w:p>
    <w:p w:rsidR="0098597A" w:rsidRPr="0086605C" w:rsidRDefault="0098597A" w:rsidP="00476C49">
      <w:pPr>
        <w:keepNext/>
        <w:widowControl w:val="0"/>
        <w:spacing w:line="240" w:lineRule="auto"/>
        <w:rPr>
          <w:bCs/>
          <w:szCs w:val="20"/>
          <w:lang w:val="sk-SK"/>
        </w:rPr>
      </w:pPr>
    </w:p>
    <w:p w:rsidR="0098597A" w:rsidRPr="0086605C" w:rsidRDefault="0098597A" w:rsidP="00476C49">
      <w:pPr>
        <w:keepNext/>
        <w:rPr>
          <w:bCs/>
          <w:lang w:val="sk-SK"/>
        </w:rPr>
      </w:pPr>
      <w:r w:rsidRPr="0086605C">
        <w:rPr>
          <w:b/>
          <w:lang w:val="sk-SK"/>
        </w:rPr>
        <w:t>Spravodajca:</w:t>
      </w:r>
      <w:r w:rsidRPr="0086605C">
        <w:rPr>
          <w:lang w:val="sk-SK"/>
        </w:rPr>
        <w:tab/>
        <w:t>Antonio LONGO (Iné záujmy – IT)</w:t>
      </w:r>
    </w:p>
    <w:p w:rsidR="00F86641" w:rsidRPr="0086605C" w:rsidRDefault="00F86641" w:rsidP="00476C49">
      <w:pPr>
        <w:keepNext/>
        <w:rPr>
          <w:bCs/>
          <w:lang w:val="sk-SK"/>
        </w:rPr>
      </w:pPr>
    </w:p>
    <w:p w:rsidR="00F86641" w:rsidRPr="0086605C" w:rsidRDefault="0098597A" w:rsidP="00E91C0E">
      <w:pPr>
        <w:keepNext/>
        <w:tabs>
          <w:tab w:val="num" w:pos="1701"/>
        </w:tabs>
        <w:rPr>
          <w:bCs/>
          <w:lang w:val="sk-SK"/>
        </w:rPr>
      </w:pPr>
      <w:r w:rsidRPr="0086605C">
        <w:rPr>
          <w:b/>
          <w:lang w:val="sk-SK"/>
        </w:rPr>
        <w:t>Ref.:</w:t>
      </w:r>
      <w:r w:rsidRPr="0086605C">
        <w:rPr>
          <w:lang w:val="sk-SK"/>
        </w:rPr>
        <w:t xml:space="preserve"> </w:t>
      </w:r>
      <w:r w:rsidRPr="0086605C">
        <w:rPr>
          <w:lang w:val="sk-SK"/>
        </w:rPr>
        <w:tab/>
        <w:t>COM(2016) 178 final</w:t>
      </w:r>
    </w:p>
    <w:p w:rsidR="0098597A" w:rsidRPr="0086605C" w:rsidRDefault="00F86641" w:rsidP="00E91C0E">
      <w:pPr>
        <w:keepNext/>
        <w:tabs>
          <w:tab w:val="num" w:pos="550"/>
        </w:tabs>
        <w:ind w:left="1701"/>
        <w:rPr>
          <w:bCs/>
          <w:lang w:val="sk-SK"/>
        </w:rPr>
      </w:pPr>
      <w:r w:rsidRPr="0086605C">
        <w:rPr>
          <w:lang w:val="sk-SK"/>
        </w:rPr>
        <w:t>EESC-2016-02740-00-00-AC-TRA</w:t>
      </w:r>
    </w:p>
    <w:p w:rsidR="0098597A" w:rsidRPr="0086605C" w:rsidRDefault="0098597A" w:rsidP="00476C49">
      <w:pPr>
        <w:keepNext/>
        <w:jc w:val="left"/>
        <w:rPr>
          <w:szCs w:val="20"/>
          <w:lang w:val="sk-SK"/>
        </w:rPr>
      </w:pPr>
    </w:p>
    <w:p w:rsidR="0098597A" w:rsidRPr="0086605C" w:rsidRDefault="0098597A" w:rsidP="00476C49">
      <w:pPr>
        <w:keepNext/>
        <w:rPr>
          <w:b/>
          <w:lang w:val="sk-SK"/>
        </w:rPr>
      </w:pPr>
      <w:r w:rsidRPr="0086605C">
        <w:rPr>
          <w:b/>
          <w:lang w:val="sk-SK"/>
        </w:rPr>
        <w:t>Hlavné body:</w:t>
      </w:r>
    </w:p>
    <w:p w:rsidR="00675795" w:rsidRPr="0086605C" w:rsidRDefault="00675795" w:rsidP="00476C49">
      <w:pPr>
        <w:rPr>
          <w:lang w:val="sk-SK"/>
        </w:rPr>
      </w:pPr>
    </w:p>
    <w:p w:rsidR="0098597A" w:rsidRPr="0086605C" w:rsidRDefault="0098597A" w:rsidP="00D21C5B">
      <w:pPr>
        <w:rPr>
          <w:lang w:val="sk-SK"/>
        </w:rPr>
      </w:pPr>
      <w:r w:rsidRPr="0086605C">
        <w:rPr>
          <w:lang w:val="sk-SK"/>
        </w:rPr>
        <w:t>EHSV súhlasí so strategickou voľbou Komisie vytvoriť otvorený európsky cloud computing určený vedeckým kruhom,</w:t>
      </w:r>
      <w:r w:rsidR="001B5922" w:rsidRPr="0086605C">
        <w:rPr>
          <w:lang w:val="sk-SK"/>
        </w:rPr>
        <w:t xml:space="preserve"> a </w:t>
      </w:r>
      <w:r w:rsidRPr="0086605C">
        <w:rPr>
          <w:lang w:val="sk-SK"/>
        </w:rPr>
        <w:t>to</w:t>
      </w:r>
      <w:r w:rsidR="001B5922" w:rsidRPr="0086605C">
        <w:rPr>
          <w:lang w:val="sk-SK"/>
        </w:rPr>
        <w:t xml:space="preserve"> v </w:t>
      </w:r>
      <w:r w:rsidRPr="0086605C">
        <w:rPr>
          <w:lang w:val="sk-SK"/>
        </w:rPr>
        <w:t>rámci silného politického</w:t>
      </w:r>
      <w:r w:rsidR="001B5922" w:rsidRPr="0086605C">
        <w:rPr>
          <w:lang w:val="sk-SK"/>
        </w:rPr>
        <w:t xml:space="preserve"> a </w:t>
      </w:r>
      <w:r w:rsidRPr="0086605C">
        <w:rPr>
          <w:lang w:val="sk-SK"/>
        </w:rPr>
        <w:t>hospodárskeho záväzku</w:t>
      </w:r>
      <w:r w:rsidR="001B5922" w:rsidRPr="0086605C">
        <w:rPr>
          <w:lang w:val="sk-SK"/>
        </w:rPr>
        <w:t xml:space="preserve"> v </w:t>
      </w:r>
      <w:r w:rsidRPr="0086605C">
        <w:rPr>
          <w:lang w:val="sk-SK"/>
        </w:rPr>
        <w:t>oblasti digitálnych inovácií,</w:t>
      </w:r>
      <w:r w:rsidR="001B5922" w:rsidRPr="0086605C">
        <w:rPr>
          <w:lang w:val="sk-SK"/>
        </w:rPr>
        <w:t xml:space="preserve"> a </w:t>
      </w:r>
      <w:r w:rsidRPr="0086605C">
        <w:rPr>
          <w:lang w:val="sk-SK"/>
        </w:rPr>
        <w:t>podporuje toto úsilie.</w:t>
      </w:r>
    </w:p>
    <w:p w:rsidR="00675795" w:rsidRPr="0086605C" w:rsidRDefault="00675795" w:rsidP="00476C49">
      <w:pPr>
        <w:rPr>
          <w:lang w:val="sk-SK"/>
        </w:rPr>
      </w:pPr>
    </w:p>
    <w:p w:rsidR="0098597A" w:rsidRPr="0086605C" w:rsidRDefault="0098597A" w:rsidP="00D21C5B">
      <w:pPr>
        <w:rPr>
          <w:lang w:val="sk-SK"/>
        </w:rPr>
      </w:pPr>
      <w:r w:rsidRPr="0086605C">
        <w:rPr>
          <w:lang w:val="sk-SK"/>
        </w:rPr>
        <w:t>EHSV navrhuje, aby bol európsky cloud</w:t>
      </w:r>
      <w:r w:rsidR="001B5922" w:rsidRPr="0086605C">
        <w:rPr>
          <w:lang w:val="sk-SK"/>
        </w:rPr>
        <w:t xml:space="preserve"> k </w:t>
      </w:r>
      <w:r w:rsidRPr="0086605C">
        <w:rPr>
          <w:lang w:val="sk-SK"/>
        </w:rPr>
        <w:t>dispozícii všetkým občanom</w:t>
      </w:r>
      <w:r w:rsidR="001B5922" w:rsidRPr="0086605C">
        <w:rPr>
          <w:lang w:val="sk-SK"/>
        </w:rPr>
        <w:t xml:space="preserve"> a </w:t>
      </w:r>
      <w:r w:rsidRPr="0086605C">
        <w:rPr>
          <w:lang w:val="sk-SK"/>
        </w:rPr>
        <w:t>podnikom.</w:t>
      </w:r>
    </w:p>
    <w:p w:rsidR="00675795" w:rsidRPr="0086605C" w:rsidRDefault="00675795" w:rsidP="00476C49">
      <w:pPr>
        <w:rPr>
          <w:lang w:val="sk-SK"/>
        </w:rPr>
      </w:pPr>
    </w:p>
    <w:p w:rsidR="0098597A" w:rsidRPr="0086605C" w:rsidRDefault="0098597A" w:rsidP="00D21C5B">
      <w:pPr>
        <w:rPr>
          <w:lang w:val="sk-SK"/>
        </w:rPr>
      </w:pPr>
      <w:r w:rsidRPr="0086605C">
        <w:rPr>
          <w:lang w:val="sk-SK"/>
        </w:rPr>
        <w:t>EHSV odporúča lepšie vysvetliť, aká bude vzájomná súčinnosť medzi európskou dátovou infraštruktúrou, ktorá by mala posilniť aj podporu, vývoj</w:t>
      </w:r>
      <w:r w:rsidR="001B5922" w:rsidRPr="0086605C">
        <w:rPr>
          <w:lang w:val="sk-SK"/>
        </w:rPr>
        <w:t xml:space="preserve"> a </w:t>
      </w:r>
      <w:r w:rsidRPr="0086605C">
        <w:rPr>
          <w:lang w:val="sk-SK"/>
        </w:rPr>
        <w:t>zavádzanie vysoko výkonných superpočítačov (HPC),</w:t>
      </w:r>
      <w:r w:rsidR="001B5922" w:rsidRPr="0086605C">
        <w:rPr>
          <w:lang w:val="sk-SK"/>
        </w:rPr>
        <w:t xml:space="preserve"> a </w:t>
      </w:r>
      <w:r w:rsidRPr="0086605C">
        <w:rPr>
          <w:lang w:val="sk-SK"/>
        </w:rPr>
        <w:t>oznámenou hlavnou iniciatívou na posilnenie</w:t>
      </w:r>
      <w:r w:rsidR="001B5922" w:rsidRPr="0086605C">
        <w:rPr>
          <w:lang w:val="sk-SK"/>
        </w:rPr>
        <w:t xml:space="preserve"> v </w:t>
      </w:r>
      <w:r w:rsidRPr="0086605C">
        <w:rPr>
          <w:lang w:val="sk-SK"/>
        </w:rPr>
        <w:t>oblasti kvantových informačných technológií.</w:t>
      </w:r>
    </w:p>
    <w:p w:rsidR="00675795" w:rsidRPr="0086605C" w:rsidRDefault="00675795" w:rsidP="00476C49">
      <w:pPr>
        <w:rPr>
          <w:lang w:val="sk-SK"/>
        </w:rPr>
      </w:pPr>
    </w:p>
    <w:p w:rsidR="0098597A" w:rsidRPr="0086605C" w:rsidRDefault="0098597A" w:rsidP="00D21C5B">
      <w:pPr>
        <w:rPr>
          <w:lang w:val="sk-SK"/>
        </w:rPr>
      </w:pPr>
      <w:r w:rsidRPr="0086605C">
        <w:rPr>
          <w:lang w:val="sk-SK"/>
        </w:rPr>
        <w:t>EHSV navrhuje, aby Komisia začala rozsiahle konzultácie</w:t>
      </w:r>
      <w:r w:rsidR="001B5922" w:rsidRPr="0086605C">
        <w:rPr>
          <w:lang w:val="sk-SK"/>
        </w:rPr>
        <w:t xml:space="preserve"> s </w:t>
      </w:r>
      <w:r w:rsidRPr="0086605C">
        <w:rPr>
          <w:lang w:val="sk-SK"/>
        </w:rPr>
        <w:t>priamou účasťou vedeckej obce</w:t>
      </w:r>
      <w:r w:rsidR="001B5922" w:rsidRPr="0086605C">
        <w:rPr>
          <w:lang w:val="sk-SK"/>
        </w:rPr>
        <w:t xml:space="preserve"> a </w:t>
      </w:r>
      <w:r w:rsidRPr="0086605C">
        <w:rPr>
          <w:lang w:val="sk-SK"/>
        </w:rPr>
        <w:t>občanov zastúpených záujmovými združeniami, pokiaľ ide</w:t>
      </w:r>
      <w:r w:rsidR="001B5922" w:rsidRPr="0086605C">
        <w:rPr>
          <w:lang w:val="sk-SK"/>
        </w:rPr>
        <w:t xml:space="preserve"> o </w:t>
      </w:r>
      <w:r w:rsidRPr="0086605C">
        <w:rPr>
          <w:lang w:val="sk-SK"/>
        </w:rPr>
        <w:t>riadenie, ako aj</w:t>
      </w:r>
      <w:r w:rsidR="001B5922" w:rsidRPr="0086605C">
        <w:rPr>
          <w:lang w:val="sk-SK"/>
        </w:rPr>
        <w:t xml:space="preserve"> o </w:t>
      </w:r>
      <w:r w:rsidRPr="0086605C">
        <w:rPr>
          <w:lang w:val="sk-SK"/>
        </w:rPr>
        <w:t>postupné otvorenie sa všetkým</w:t>
      </w:r>
      <w:r w:rsidR="001B5922" w:rsidRPr="0086605C">
        <w:rPr>
          <w:lang w:val="sk-SK"/>
        </w:rPr>
        <w:t xml:space="preserve"> a o </w:t>
      </w:r>
      <w:r w:rsidRPr="0086605C">
        <w:rPr>
          <w:lang w:val="sk-SK"/>
        </w:rPr>
        <w:t>spôsoby využívania</w:t>
      </w:r>
      <w:r w:rsidR="001B5922" w:rsidRPr="0086605C">
        <w:rPr>
          <w:lang w:val="sk-SK"/>
        </w:rPr>
        <w:t xml:space="preserve"> a </w:t>
      </w:r>
      <w:r w:rsidRPr="0086605C">
        <w:rPr>
          <w:lang w:val="sk-SK"/>
        </w:rPr>
        <w:t>uchovávania dát.</w:t>
      </w:r>
    </w:p>
    <w:p w:rsidR="00675795" w:rsidRPr="0086605C" w:rsidRDefault="00675795" w:rsidP="00476C49">
      <w:pPr>
        <w:rPr>
          <w:lang w:val="sk-SK"/>
        </w:rPr>
      </w:pPr>
    </w:p>
    <w:p w:rsidR="0098597A" w:rsidRPr="0086605C" w:rsidRDefault="0098597A" w:rsidP="00D21C5B">
      <w:pPr>
        <w:rPr>
          <w:lang w:val="sk-SK"/>
        </w:rPr>
      </w:pPr>
      <w:r w:rsidRPr="0086605C">
        <w:rPr>
          <w:lang w:val="sk-SK"/>
        </w:rPr>
        <w:t>EHSV odporúča, aby dodávky hardvéru</w:t>
      </w:r>
      <w:r w:rsidR="001B5922" w:rsidRPr="0086605C">
        <w:rPr>
          <w:lang w:val="sk-SK"/>
        </w:rPr>
        <w:t xml:space="preserve"> a </w:t>
      </w:r>
      <w:r w:rsidRPr="0086605C">
        <w:rPr>
          <w:lang w:val="sk-SK"/>
        </w:rPr>
        <w:t>softvéru potrebného pre európsky cloud pochádzali</w:t>
      </w:r>
      <w:r w:rsidR="001B5922" w:rsidRPr="0086605C">
        <w:rPr>
          <w:lang w:val="sk-SK"/>
        </w:rPr>
        <w:t xml:space="preserve"> z </w:t>
      </w:r>
      <w:r w:rsidRPr="0086605C">
        <w:rPr>
          <w:lang w:val="sk-SK"/>
        </w:rPr>
        <w:t>Európy,</w:t>
      </w:r>
      <w:r w:rsidR="001B5922" w:rsidRPr="0086605C">
        <w:rPr>
          <w:lang w:val="sk-SK"/>
        </w:rPr>
        <w:t xml:space="preserve"> a </w:t>
      </w:r>
      <w:r w:rsidRPr="0086605C">
        <w:rPr>
          <w:lang w:val="sk-SK"/>
        </w:rPr>
        <w:t>žiada, aby vládla väčšia prehľadnosť, pokiaľ ide</w:t>
      </w:r>
      <w:r w:rsidR="001B5922" w:rsidRPr="0086605C">
        <w:rPr>
          <w:lang w:val="sk-SK"/>
        </w:rPr>
        <w:t xml:space="preserve"> o </w:t>
      </w:r>
      <w:r w:rsidRPr="0086605C">
        <w:rPr>
          <w:lang w:val="sk-SK"/>
        </w:rPr>
        <w:t>finančné prostriedky</w:t>
      </w:r>
      <w:r w:rsidR="001B5922" w:rsidRPr="0086605C">
        <w:rPr>
          <w:lang w:val="sk-SK"/>
        </w:rPr>
        <w:t xml:space="preserve"> z </w:t>
      </w:r>
      <w:r w:rsidRPr="0086605C">
        <w:rPr>
          <w:lang w:val="sk-SK"/>
        </w:rPr>
        <w:t>rôznych rámcových programov, štrukturálnych fondov, Nástroja na prepájanie Európy</w:t>
      </w:r>
      <w:r w:rsidR="001B5922" w:rsidRPr="0086605C">
        <w:rPr>
          <w:lang w:val="sk-SK"/>
        </w:rPr>
        <w:t xml:space="preserve"> a </w:t>
      </w:r>
      <w:r w:rsidRPr="0086605C">
        <w:rPr>
          <w:lang w:val="sk-SK"/>
        </w:rPr>
        <w:t>EFSI.</w:t>
      </w:r>
    </w:p>
    <w:p w:rsidR="00675795" w:rsidRPr="0086605C" w:rsidRDefault="00675795" w:rsidP="00476C49">
      <w:pPr>
        <w:rPr>
          <w:lang w:val="sk-SK"/>
        </w:rPr>
      </w:pPr>
    </w:p>
    <w:p w:rsidR="0098597A" w:rsidRPr="0086605C" w:rsidRDefault="0098597A" w:rsidP="00D21C5B">
      <w:pPr>
        <w:rPr>
          <w:lang w:val="sk-SK"/>
        </w:rPr>
      </w:pPr>
      <w:r w:rsidRPr="0086605C">
        <w:rPr>
          <w:lang w:val="sk-SK"/>
        </w:rPr>
        <w:t>S cieľom zabezpečiť pre podniky</w:t>
      </w:r>
      <w:r w:rsidR="001B5922" w:rsidRPr="0086605C">
        <w:rPr>
          <w:lang w:val="sk-SK"/>
        </w:rPr>
        <w:t xml:space="preserve"> a </w:t>
      </w:r>
      <w:r w:rsidRPr="0086605C">
        <w:rPr>
          <w:lang w:val="sk-SK"/>
        </w:rPr>
        <w:t>občanov jasne vymedzený</w:t>
      </w:r>
      <w:r w:rsidR="001B5922" w:rsidRPr="0086605C">
        <w:rPr>
          <w:lang w:val="sk-SK"/>
        </w:rPr>
        <w:t xml:space="preserve"> a </w:t>
      </w:r>
      <w:r w:rsidRPr="0086605C">
        <w:rPr>
          <w:lang w:val="sk-SK"/>
        </w:rPr>
        <w:t>spoľahlivý regulačný rámec</w:t>
      </w:r>
      <w:r w:rsidR="001B5922" w:rsidRPr="0086605C">
        <w:rPr>
          <w:lang w:val="sk-SK"/>
        </w:rPr>
        <w:t xml:space="preserve"> v </w:t>
      </w:r>
      <w:r w:rsidRPr="0086605C">
        <w:rPr>
          <w:lang w:val="sk-SK"/>
        </w:rPr>
        <w:t>takom strategickom, ako aj komplexnom</w:t>
      </w:r>
      <w:r w:rsidR="001B5922" w:rsidRPr="0086605C">
        <w:rPr>
          <w:lang w:val="sk-SK"/>
        </w:rPr>
        <w:t xml:space="preserve"> a </w:t>
      </w:r>
      <w:r w:rsidRPr="0086605C">
        <w:rPr>
          <w:lang w:val="sk-SK"/>
        </w:rPr>
        <w:t>neustále sa vyvíjajúcom odvetví ako je digitálne odvetvie, EHSV navrhuje vytvoriť „jednotný portál pre digitálnu Európu“, ktorý by občanom</w:t>
      </w:r>
      <w:r w:rsidR="001B5922" w:rsidRPr="0086605C">
        <w:rPr>
          <w:lang w:val="sk-SK"/>
        </w:rPr>
        <w:t xml:space="preserve"> a </w:t>
      </w:r>
      <w:r w:rsidRPr="0086605C">
        <w:rPr>
          <w:lang w:val="sk-SK"/>
        </w:rPr>
        <w:t>podnikom umožnil ľahký prístup</w:t>
      </w:r>
      <w:r w:rsidR="001B5922" w:rsidRPr="0086605C">
        <w:rPr>
          <w:lang w:val="sk-SK"/>
        </w:rPr>
        <w:t xml:space="preserve"> k </w:t>
      </w:r>
      <w:r w:rsidRPr="0086605C">
        <w:rPr>
          <w:lang w:val="sk-SK"/>
        </w:rPr>
        <w:t>existujúcim predpisom Únie.</w:t>
      </w:r>
    </w:p>
    <w:p w:rsidR="00675795" w:rsidRPr="0086605C" w:rsidRDefault="00675795" w:rsidP="00476C49">
      <w:pPr>
        <w:rPr>
          <w:lang w:val="sk-SK"/>
        </w:rPr>
      </w:pPr>
    </w:p>
    <w:p w:rsidR="0098597A" w:rsidRPr="0086605C" w:rsidRDefault="0098597A" w:rsidP="00D21C5B">
      <w:pPr>
        <w:rPr>
          <w:lang w:val="sk-SK"/>
        </w:rPr>
      </w:pPr>
      <w:r w:rsidRPr="0086605C">
        <w:rPr>
          <w:lang w:val="sk-SK"/>
        </w:rPr>
        <w:t>EHSV</w:t>
      </w:r>
      <w:r w:rsidR="001B5922" w:rsidRPr="0086605C">
        <w:rPr>
          <w:lang w:val="sk-SK"/>
        </w:rPr>
        <w:t xml:space="preserve"> v </w:t>
      </w:r>
      <w:r w:rsidRPr="0086605C">
        <w:rPr>
          <w:lang w:val="sk-SK"/>
        </w:rPr>
        <w:t>neposlednom rade zdôrazňuje, že na dosiahnutie skutočnej digitálnej revolúcie je potrebné vzdelávanie</w:t>
      </w:r>
      <w:r w:rsidR="001B5922" w:rsidRPr="0086605C">
        <w:rPr>
          <w:lang w:val="sk-SK"/>
        </w:rPr>
        <w:t xml:space="preserve"> a </w:t>
      </w:r>
      <w:r w:rsidRPr="0086605C">
        <w:rPr>
          <w:lang w:val="sk-SK"/>
        </w:rPr>
        <w:t>odborná príprava pre všetky vekové skupiny európskeho obyvateľstva</w:t>
      </w:r>
      <w:r w:rsidR="001B5922" w:rsidRPr="0086605C">
        <w:rPr>
          <w:lang w:val="sk-SK"/>
        </w:rPr>
        <w:t xml:space="preserve"> v </w:t>
      </w:r>
      <w:r w:rsidRPr="0086605C">
        <w:rPr>
          <w:lang w:val="sk-SK"/>
        </w:rPr>
        <w:t>produktívnom aj neproduktívnom veku. EHSV predovšetkým pripomín</w:t>
      </w:r>
      <w:r w:rsidR="00FD20F2" w:rsidRPr="0086605C">
        <w:rPr>
          <w:lang w:val="sk-SK"/>
        </w:rPr>
        <w:t>a, že je potrebné investovať do </w:t>
      </w:r>
      <w:r w:rsidRPr="0086605C">
        <w:rPr>
          <w:lang w:val="sk-SK"/>
        </w:rPr>
        <w:t>technologického vzdelávania žien</w:t>
      </w:r>
      <w:r w:rsidR="001B5922" w:rsidRPr="0086605C">
        <w:rPr>
          <w:lang w:val="sk-SK"/>
        </w:rPr>
        <w:t xml:space="preserve"> a </w:t>
      </w:r>
      <w:r w:rsidRPr="0086605C">
        <w:rPr>
          <w:lang w:val="sk-SK"/>
        </w:rPr>
        <w:t>do ich dosadenia na zodpovedné</w:t>
      </w:r>
      <w:r w:rsidR="001B5922" w:rsidRPr="0086605C">
        <w:rPr>
          <w:lang w:val="sk-SK"/>
        </w:rPr>
        <w:t xml:space="preserve"> a </w:t>
      </w:r>
      <w:r w:rsidRPr="0086605C">
        <w:rPr>
          <w:lang w:val="sk-SK"/>
        </w:rPr>
        <w:t>rozhodujúce pozície.</w:t>
      </w:r>
    </w:p>
    <w:p w:rsidR="0098597A" w:rsidRPr="0086605C" w:rsidRDefault="0098597A" w:rsidP="00D21C5B">
      <w:pPr>
        <w:rPr>
          <w:lang w:val="sk-SK"/>
        </w:rPr>
      </w:pPr>
    </w:p>
    <w:p w:rsidR="0098597A" w:rsidRPr="0086605C" w:rsidRDefault="0098597A" w:rsidP="00060853">
      <w:pPr>
        <w:rPr>
          <w:i/>
          <w:lang w:val="sk-SK"/>
        </w:rPr>
      </w:pPr>
      <w:r w:rsidRPr="0086605C">
        <w:rPr>
          <w:b/>
          <w:i/>
          <w:lang w:val="sk-SK"/>
        </w:rPr>
        <w:t>Kontakt:</w:t>
      </w:r>
      <w:r w:rsidRPr="0086605C">
        <w:rPr>
          <w:lang w:val="sk-SK"/>
        </w:rPr>
        <w:tab/>
      </w:r>
      <w:r w:rsidR="000A46F5" w:rsidRPr="0086605C">
        <w:rPr>
          <w:i/>
          <w:lang w:val="sk-SK"/>
        </w:rPr>
        <w:t>Luca Giuffrida</w:t>
      </w:r>
    </w:p>
    <w:p w:rsidR="0098597A" w:rsidRPr="0086605C" w:rsidRDefault="00F86641" w:rsidP="00492DDE">
      <w:pPr>
        <w:ind w:left="1134"/>
        <w:rPr>
          <w:i/>
          <w:lang w:val="sk-SK"/>
        </w:rPr>
      </w:pPr>
      <w:r w:rsidRPr="0086605C">
        <w:rPr>
          <w:i/>
          <w:lang w:val="sk-SK"/>
        </w:rPr>
        <w:t xml:space="preserve">(tel.: +32 2 546 92 12 </w:t>
      </w:r>
      <w:r w:rsidR="008036AA" w:rsidRPr="0086605C">
        <w:rPr>
          <w:i/>
          <w:lang w:val="sk-SK"/>
        </w:rPr>
        <w:t xml:space="preserve">– </w:t>
      </w:r>
      <w:r w:rsidRPr="0086605C">
        <w:rPr>
          <w:i/>
          <w:lang w:val="sk-SK"/>
        </w:rPr>
        <w:t xml:space="preserve">e-mail: </w:t>
      </w:r>
      <w:hyperlink r:id="rId29">
        <w:r w:rsidRPr="0086605C">
          <w:rPr>
            <w:rStyle w:val="Hyperlink"/>
            <w:i/>
            <w:lang w:val="sk-SK"/>
          </w:rPr>
          <w:t>LucaVenerando.Giuffrida@eesc.europa.eu</w:t>
        </w:r>
      </w:hyperlink>
      <w:r w:rsidRPr="0086605C">
        <w:rPr>
          <w:i/>
          <w:lang w:val="sk-SK"/>
        </w:rPr>
        <w:t>)</w:t>
      </w:r>
    </w:p>
    <w:p w:rsidR="001B5922" w:rsidRPr="0086605C" w:rsidRDefault="001B5922" w:rsidP="00060853">
      <w:pPr>
        <w:widowControl w:val="0"/>
        <w:ind w:left="-567"/>
        <w:rPr>
          <w:b/>
          <w:i/>
          <w:lang w:val="sk-SK"/>
        </w:rPr>
      </w:pPr>
    </w:p>
    <w:p w:rsidR="0098597A" w:rsidRPr="0086605C" w:rsidRDefault="0098597A" w:rsidP="00476C49">
      <w:pPr>
        <w:keepNext/>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lastRenderedPageBreak/>
        <w:t>Normalizácia IKT pre jednotný digitálny trh</w:t>
      </w:r>
    </w:p>
    <w:p w:rsidR="0098597A" w:rsidRPr="0086605C" w:rsidRDefault="0098597A" w:rsidP="00476C49">
      <w:pPr>
        <w:keepNext/>
        <w:spacing w:line="240" w:lineRule="auto"/>
        <w:rPr>
          <w:bCs/>
          <w:szCs w:val="20"/>
          <w:lang w:val="sk-SK"/>
        </w:rPr>
      </w:pPr>
    </w:p>
    <w:p w:rsidR="0098597A" w:rsidRPr="0086605C" w:rsidRDefault="0098597A" w:rsidP="00476C49">
      <w:pPr>
        <w:keepNext/>
        <w:spacing w:line="276" w:lineRule="auto"/>
        <w:rPr>
          <w:bCs/>
          <w:lang w:val="sk-SK"/>
        </w:rPr>
      </w:pPr>
      <w:r w:rsidRPr="0086605C">
        <w:rPr>
          <w:b/>
          <w:lang w:val="sk-SK"/>
        </w:rPr>
        <w:t>Spravodajca:</w:t>
      </w:r>
      <w:r w:rsidRPr="0086605C">
        <w:rPr>
          <w:lang w:val="sk-SK"/>
        </w:rPr>
        <w:tab/>
        <w:t>Gundars STRAUTMANIS (Zamestnávatelia – LV)</w:t>
      </w:r>
    </w:p>
    <w:p w:rsidR="0098597A" w:rsidRPr="0086605C" w:rsidRDefault="0098597A" w:rsidP="00476C49">
      <w:pPr>
        <w:keepNext/>
        <w:spacing w:line="276" w:lineRule="auto"/>
        <w:rPr>
          <w:bCs/>
          <w:lang w:val="sk-SK"/>
        </w:rPr>
      </w:pPr>
    </w:p>
    <w:p w:rsidR="00464A26" w:rsidRPr="0086605C" w:rsidRDefault="0098597A" w:rsidP="003201EF">
      <w:pPr>
        <w:keepNext/>
        <w:tabs>
          <w:tab w:val="num" w:pos="1701"/>
        </w:tabs>
        <w:spacing w:line="276" w:lineRule="auto"/>
        <w:rPr>
          <w:bCs/>
          <w:lang w:val="sk-SK"/>
        </w:rPr>
      </w:pPr>
      <w:r w:rsidRPr="0086605C">
        <w:rPr>
          <w:b/>
          <w:lang w:val="sk-SK"/>
        </w:rPr>
        <w:t>Ref.:</w:t>
      </w:r>
      <w:r w:rsidR="003201EF" w:rsidRPr="0086605C">
        <w:rPr>
          <w:lang w:val="sk-SK"/>
        </w:rPr>
        <w:t xml:space="preserve"> </w:t>
      </w:r>
      <w:r w:rsidR="003201EF" w:rsidRPr="0086605C">
        <w:rPr>
          <w:lang w:val="sk-SK"/>
        </w:rPr>
        <w:tab/>
      </w:r>
      <w:r w:rsidRPr="0086605C">
        <w:rPr>
          <w:lang w:val="sk-SK"/>
        </w:rPr>
        <w:t>COM(2016) 176 final</w:t>
      </w:r>
    </w:p>
    <w:p w:rsidR="0098597A" w:rsidRPr="0086605C" w:rsidRDefault="00464A26" w:rsidP="003201EF">
      <w:pPr>
        <w:keepNext/>
        <w:tabs>
          <w:tab w:val="num" w:pos="550"/>
        </w:tabs>
        <w:spacing w:line="276" w:lineRule="auto"/>
        <w:ind w:left="1701"/>
        <w:rPr>
          <w:bCs/>
          <w:lang w:val="sk-SK"/>
        </w:rPr>
      </w:pPr>
      <w:r w:rsidRPr="0086605C">
        <w:rPr>
          <w:lang w:val="sk-SK"/>
        </w:rPr>
        <w:t>EESC-2016-02834-00-00-AC-TRA</w:t>
      </w:r>
    </w:p>
    <w:p w:rsidR="0098597A" w:rsidRPr="0086605C" w:rsidRDefault="0098597A" w:rsidP="00476C49">
      <w:pPr>
        <w:keepNext/>
        <w:spacing w:line="276" w:lineRule="auto"/>
        <w:jc w:val="left"/>
        <w:rPr>
          <w:szCs w:val="20"/>
          <w:lang w:val="sk-SK"/>
        </w:rPr>
      </w:pPr>
    </w:p>
    <w:p w:rsidR="0098597A" w:rsidRPr="0086605C" w:rsidRDefault="0098597A" w:rsidP="00476C49">
      <w:pPr>
        <w:keepNext/>
        <w:spacing w:line="276" w:lineRule="auto"/>
        <w:rPr>
          <w:b/>
          <w:lang w:val="sk-SK"/>
        </w:rPr>
      </w:pPr>
      <w:r w:rsidRPr="0086605C">
        <w:rPr>
          <w:b/>
          <w:lang w:val="sk-SK"/>
        </w:rPr>
        <w:t>Hlavné body:</w:t>
      </w:r>
    </w:p>
    <w:p w:rsidR="009A53C3" w:rsidRPr="0086605C" w:rsidRDefault="009A53C3" w:rsidP="00476C49">
      <w:pPr>
        <w:keepNext/>
        <w:rPr>
          <w:lang w:val="sk-SK"/>
        </w:rPr>
      </w:pPr>
    </w:p>
    <w:p w:rsidR="0098597A" w:rsidRPr="0086605C" w:rsidRDefault="0098597A" w:rsidP="00D21C5B">
      <w:pPr>
        <w:rPr>
          <w:lang w:val="sk-SK"/>
        </w:rPr>
      </w:pPr>
      <w:r w:rsidRPr="0086605C">
        <w:rPr>
          <w:b/>
          <w:lang w:val="sk-SK"/>
        </w:rPr>
        <w:t xml:space="preserve">EHSV všeobecne víta </w:t>
      </w:r>
      <w:r w:rsidRPr="0086605C">
        <w:rPr>
          <w:lang w:val="sk-SK"/>
        </w:rPr>
        <w:t>dokument navrhnutý Komisiou, keďže poskytuje východisko pre plány</w:t>
      </w:r>
      <w:r w:rsidR="001B5922" w:rsidRPr="0086605C">
        <w:rPr>
          <w:lang w:val="sk-SK"/>
        </w:rPr>
        <w:t xml:space="preserve"> a </w:t>
      </w:r>
      <w:r w:rsidRPr="0086605C">
        <w:rPr>
          <w:lang w:val="sk-SK"/>
        </w:rPr>
        <w:t>iniciatívy podporujúce normalizáciu IKT; stanovujú sa</w:t>
      </w:r>
      <w:r w:rsidR="001B5922" w:rsidRPr="0086605C">
        <w:rPr>
          <w:lang w:val="sk-SK"/>
        </w:rPr>
        <w:t xml:space="preserve"> v </w:t>
      </w:r>
      <w:r w:rsidRPr="0086605C">
        <w:rPr>
          <w:lang w:val="sk-SK"/>
        </w:rPr>
        <w:t>ňom prioritné oblasti</w:t>
      </w:r>
      <w:r w:rsidR="001B5922" w:rsidRPr="0086605C">
        <w:rPr>
          <w:lang w:val="sk-SK"/>
        </w:rPr>
        <w:t xml:space="preserve"> a </w:t>
      </w:r>
      <w:r w:rsidRPr="0086605C">
        <w:rPr>
          <w:lang w:val="sk-SK"/>
        </w:rPr>
        <w:t>kľúčové opatrenia vrátane harmonogramu (realizačného plánu).</w:t>
      </w:r>
    </w:p>
    <w:p w:rsidR="009A53C3" w:rsidRPr="0086605C" w:rsidRDefault="009A53C3" w:rsidP="00476C49">
      <w:pPr>
        <w:rPr>
          <w:lang w:val="sk-SK"/>
        </w:rPr>
      </w:pPr>
    </w:p>
    <w:p w:rsidR="0098597A" w:rsidRPr="0086605C" w:rsidRDefault="0098597A" w:rsidP="00D21C5B">
      <w:pPr>
        <w:rPr>
          <w:lang w:val="sk-SK"/>
        </w:rPr>
      </w:pPr>
      <w:r w:rsidRPr="0086605C">
        <w:rPr>
          <w:b/>
          <w:lang w:val="sk-SK"/>
        </w:rPr>
        <w:t>EHSV sa domnieva</w:t>
      </w:r>
      <w:r w:rsidRPr="0086605C">
        <w:rPr>
          <w:lang w:val="sk-SK"/>
        </w:rPr>
        <w:t>, že normalizácia by mala pomôcť zvýšiť pridanú hodnotu, zabezpečiť zamestnanosť vo všetkých oblastiach</w:t>
      </w:r>
      <w:r w:rsidR="001B5922" w:rsidRPr="0086605C">
        <w:rPr>
          <w:lang w:val="sk-SK"/>
        </w:rPr>
        <w:t xml:space="preserve"> a </w:t>
      </w:r>
      <w:r w:rsidRPr="0086605C">
        <w:rPr>
          <w:lang w:val="sk-SK"/>
        </w:rPr>
        <w:t>zlepšiť blaho spoločnosti ako celku. Preto je osobitne dôležité určiť prioritné oblasti,</w:t>
      </w:r>
      <w:r w:rsidR="001B5922" w:rsidRPr="0086605C">
        <w:rPr>
          <w:lang w:val="sk-SK"/>
        </w:rPr>
        <w:t xml:space="preserve"> v </w:t>
      </w:r>
      <w:r w:rsidRPr="0086605C">
        <w:rPr>
          <w:lang w:val="sk-SK"/>
        </w:rPr>
        <w:t>ktorých sa má uskutočniť normalizácia, vrátane odvetvia informačných</w:t>
      </w:r>
      <w:r w:rsidR="001B5922" w:rsidRPr="0086605C">
        <w:rPr>
          <w:lang w:val="sk-SK"/>
        </w:rPr>
        <w:t xml:space="preserve"> a </w:t>
      </w:r>
      <w:r w:rsidRPr="0086605C">
        <w:rPr>
          <w:lang w:val="sk-SK"/>
        </w:rPr>
        <w:t>komunikačných technológií (IKT), aby sa vyriešili tieto otázky, ktoré sú mimoriadne dôležité pre všetkých.</w:t>
      </w:r>
    </w:p>
    <w:p w:rsidR="009A53C3" w:rsidRPr="0086605C" w:rsidRDefault="009A53C3" w:rsidP="00476C49">
      <w:pPr>
        <w:rPr>
          <w:lang w:val="sk-SK"/>
        </w:rPr>
      </w:pPr>
    </w:p>
    <w:p w:rsidR="0098597A" w:rsidRPr="0086605C" w:rsidRDefault="0098597A" w:rsidP="00D21C5B">
      <w:pPr>
        <w:rPr>
          <w:lang w:val="sk-SK"/>
        </w:rPr>
      </w:pPr>
      <w:r w:rsidRPr="0086605C">
        <w:rPr>
          <w:lang w:val="sk-SK"/>
        </w:rPr>
        <w:t>Vzhľadom na význam úlohy stanovenia priorít pre normalizáciu IKT EHSV odporúča poskytnúť viac informácií, pokiaľ ide</w:t>
      </w:r>
      <w:r w:rsidR="001B5922" w:rsidRPr="0086605C">
        <w:rPr>
          <w:lang w:val="sk-SK"/>
        </w:rPr>
        <w:t xml:space="preserve"> o </w:t>
      </w:r>
      <w:r w:rsidRPr="0086605C">
        <w:rPr>
          <w:lang w:val="sk-SK"/>
        </w:rPr>
        <w:t>dôvody, metodiku</w:t>
      </w:r>
      <w:r w:rsidR="001B5922" w:rsidRPr="0086605C">
        <w:rPr>
          <w:lang w:val="sk-SK"/>
        </w:rPr>
        <w:t xml:space="preserve"> a </w:t>
      </w:r>
      <w:r w:rsidRPr="0086605C">
        <w:rPr>
          <w:lang w:val="sk-SK"/>
        </w:rPr>
        <w:t>výsledky so zreteľom na výber prioritných oblastí.</w:t>
      </w:r>
    </w:p>
    <w:p w:rsidR="009A53C3" w:rsidRPr="0086605C" w:rsidRDefault="009A53C3" w:rsidP="00476C49">
      <w:pPr>
        <w:rPr>
          <w:highlight w:val="yellow"/>
          <w:lang w:val="sk-SK"/>
        </w:rPr>
      </w:pPr>
    </w:p>
    <w:p w:rsidR="0098597A" w:rsidRPr="0086605C" w:rsidRDefault="0098597A" w:rsidP="00D21C5B">
      <w:pPr>
        <w:rPr>
          <w:lang w:val="sk-SK"/>
        </w:rPr>
      </w:pPr>
      <w:r w:rsidRPr="0086605C">
        <w:rPr>
          <w:lang w:val="sk-SK"/>
        </w:rPr>
        <w:t>S cieľom zabezpečiť, aby všetky zainteresované strany lepšie porozumeli vykonávaniu</w:t>
      </w:r>
      <w:r w:rsidR="001B5922" w:rsidRPr="0086605C">
        <w:rPr>
          <w:lang w:val="sk-SK"/>
        </w:rPr>
        <w:t xml:space="preserve"> a </w:t>
      </w:r>
      <w:r w:rsidRPr="0086605C">
        <w:rPr>
          <w:lang w:val="sk-SK"/>
        </w:rPr>
        <w:t>konzistentnosti oznámenia Komisie, EHSV odporúča šíriť informácie</w:t>
      </w:r>
      <w:r w:rsidR="001B5922" w:rsidRPr="0086605C">
        <w:rPr>
          <w:lang w:val="sk-SK"/>
        </w:rPr>
        <w:t xml:space="preserve"> o </w:t>
      </w:r>
      <w:r w:rsidRPr="0086605C">
        <w:rPr>
          <w:lang w:val="sk-SK"/>
        </w:rPr>
        <w:t>opakovaných činnostiach na doplnenie alebo pokračovanie práce, ktorá sa začala týmto dokumentom. Okrem toho</w:t>
      </w:r>
      <w:r w:rsidR="001B5922" w:rsidRPr="0086605C">
        <w:rPr>
          <w:lang w:val="sk-SK"/>
        </w:rPr>
        <w:t xml:space="preserve"> s </w:t>
      </w:r>
      <w:r w:rsidRPr="0086605C">
        <w:rPr>
          <w:lang w:val="sk-SK"/>
        </w:rPr>
        <w:t>cieľom zabezpečiť, aby sa všetky zainteresované strany mohli spoľahnúť na to, že Komisia pri vypracúvaní tohto oznámenia zašla nad rámec otázok, ktoré priamo súvisia</w:t>
      </w:r>
      <w:r w:rsidR="001B5922" w:rsidRPr="0086605C">
        <w:rPr>
          <w:lang w:val="sk-SK"/>
        </w:rPr>
        <w:t xml:space="preserve"> s </w:t>
      </w:r>
      <w:r w:rsidRPr="0086605C">
        <w:rPr>
          <w:lang w:val="sk-SK"/>
        </w:rPr>
        <w:t>prioritami pre normalizáciu IKT,</w:t>
      </w:r>
      <w:r w:rsidR="001B5922" w:rsidRPr="0086605C">
        <w:rPr>
          <w:lang w:val="sk-SK"/>
        </w:rPr>
        <w:t xml:space="preserve"> a </w:t>
      </w:r>
      <w:r w:rsidRPr="0086605C">
        <w:rPr>
          <w:lang w:val="sk-SK"/>
        </w:rPr>
        <w:t>takisto posúdila vplyv týchto priorít na rôzne sociálne problémy (pozri článok 11 ZFEÚ), EHSV odporúča, aby budúce oznámenia Komisie obsahovali konkrétne podrobnosti</w:t>
      </w:r>
      <w:r w:rsidR="001B5922" w:rsidRPr="0086605C">
        <w:rPr>
          <w:lang w:val="sk-SK"/>
        </w:rPr>
        <w:t xml:space="preserve"> o </w:t>
      </w:r>
      <w:r w:rsidRPr="0086605C">
        <w:rPr>
          <w:lang w:val="sk-SK"/>
        </w:rPr>
        <w:t>účasti rôznych zainteresovaných strán</w:t>
      </w:r>
      <w:r w:rsidR="001B5922" w:rsidRPr="0086605C">
        <w:rPr>
          <w:lang w:val="sk-SK"/>
        </w:rPr>
        <w:t xml:space="preserve"> a o </w:t>
      </w:r>
      <w:r w:rsidRPr="0086605C">
        <w:rPr>
          <w:lang w:val="sk-SK"/>
        </w:rPr>
        <w:t>sociálnych dôsledkoch jej prístupu</w:t>
      </w:r>
      <w:r w:rsidR="001B5922" w:rsidRPr="0086605C">
        <w:rPr>
          <w:lang w:val="sk-SK"/>
        </w:rPr>
        <w:t xml:space="preserve"> v </w:t>
      </w:r>
      <w:r w:rsidRPr="0086605C">
        <w:rPr>
          <w:lang w:val="sk-SK"/>
        </w:rPr>
        <w:t>oblasti normalizácie IKT, ktorá už ovplyvňuje celú spoločnosť.</w:t>
      </w:r>
    </w:p>
    <w:p w:rsidR="009A53C3" w:rsidRPr="0086605C" w:rsidRDefault="009A53C3" w:rsidP="00476C49">
      <w:pPr>
        <w:rPr>
          <w:lang w:val="sk-SK"/>
        </w:rPr>
      </w:pPr>
    </w:p>
    <w:p w:rsidR="0098597A" w:rsidRPr="0086605C" w:rsidRDefault="0098597A" w:rsidP="00D21C5B">
      <w:pPr>
        <w:rPr>
          <w:lang w:val="sk-SK"/>
        </w:rPr>
      </w:pPr>
      <w:r w:rsidRPr="0086605C">
        <w:rPr>
          <w:lang w:val="sk-SK"/>
        </w:rPr>
        <w:t xml:space="preserve">Napokon, hoci výbor podporuje oznámenie Komisie ako celok, </w:t>
      </w:r>
      <w:r w:rsidRPr="0086605C">
        <w:rPr>
          <w:b/>
          <w:lang w:val="sk-SK"/>
        </w:rPr>
        <w:t>EHSV by napriek tomu navrhoval</w:t>
      </w:r>
      <w:r w:rsidRPr="0086605C">
        <w:rPr>
          <w:lang w:val="sk-SK"/>
        </w:rPr>
        <w:t xml:space="preserve"> posúdiť:</w:t>
      </w:r>
    </w:p>
    <w:p w:rsidR="0098597A" w:rsidRPr="0086605C" w:rsidRDefault="0098597A" w:rsidP="00D21C5B">
      <w:pPr>
        <w:rPr>
          <w:lang w:val="sk-SK"/>
        </w:rPr>
      </w:pPr>
    </w:p>
    <w:p w:rsidR="0098597A" w:rsidRPr="0086605C" w:rsidRDefault="0098597A" w:rsidP="00D21C5B">
      <w:pPr>
        <w:pStyle w:val="ListParagraph"/>
        <w:numPr>
          <w:ilvl w:val="0"/>
          <w:numId w:val="166"/>
        </w:numPr>
        <w:tabs>
          <w:tab w:val="clear" w:pos="0"/>
        </w:tabs>
        <w:ind w:left="567" w:hanging="567"/>
        <w:rPr>
          <w:lang w:val="sk-SK"/>
        </w:rPr>
      </w:pPr>
      <w:r w:rsidRPr="0086605C">
        <w:rPr>
          <w:lang w:val="sk-SK"/>
        </w:rPr>
        <w:t>či je oznámenie</w:t>
      </w:r>
      <w:r w:rsidR="001B5922" w:rsidRPr="0086605C">
        <w:rPr>
          <w:lang w:val="sk-SK"/>
        </w:rPr>
        <w:t xml:space="preserve"> z </w:t>
      </w:r>
      <w:r w:rsidRPr="0086605C">
        <w:rPr>
          <w:lang w:val="sk-SK"/>
        </w:rPr>
        <w:t>hľadiska formy dostatočné na dosiahnutie stanovených cieľov, napr. zabezpečenie „vedúceho postavenia“, alebo či by bolo potrebné použiť formy, ktoré umožňujú väčšiu účinnosť</w:t>
      </w:r>
      <w:r w:rsidR="001B5922" w:rsidRPr="0086605C">
        <w:rPr>
          <w:lang w:val="sk-SK"/>
        </w:rPr>
        <w:t xml:space="preserve"> a </w:t>
      </w:r>
      <w:r w:rsidRPr="0086605C">
        <w:rPr>
          <w:lang w:val="sk-SK"/>
        </w:rPr>
        <w:t>rozhodnosť,</w:t>
      </w:r>
    </w:p>
    <w:p w:rsidR="0098597A" w:rsidRPr="0086605C" w:rsidRDefault="0098597A" w:rsidP="00D21C5B">
      <w:pPr>
        <w:pStyle w:val="ListParagraph"/>
        <w:numPr>
          <w:ilvl w:val="0"/>
          <w:numId w:val="166"/>
        </w:numPr>
        <w:tabs>
          <w:tab w:val="clear" w:pos="0"/>
        </w:tabs>
        <w:ind w:left="567" w:hanging="567"/>
        <w:rPr>
          <w:rFonts w:eastAsia="Calibri"/>
          <w:lang w:val="sk-SK"/>
        </w:rPr>
      </w:pPr>
      <w:r w:rsidRPr="0086605C">
        <w:rPr>
          <w:lang w:val="sk-SK"/>
        </w:rPr>
        <w:t>či by sa mal prehodnotiť pojem „vedúce postavenie“</w:t>
      </w:r>
      <w:r w:rsidR="001B5922" w:rsidRPr="0086605C">
        <w:rPr>
          <w:lang w:val="sk-SK"/>
        </w:rPr>
        <w:t xml:space="preserve"> a </w:t>
      </w:r>
      <w:r w:rsidRPr="0086605C">
        <w:rPr>
          <w:lang w:val="sk-SK"/>
        </w:rPr>
        <w:t>či by sa oznámenie Komisie nemalo skôr zamerať na spoluprácu založenú na partnerstve</w:t>
      </w:r>
      <w:r w:rsidR="001B5922" w:rsidRPr="0086605C">
        <w:rPr>
          <w:lang w:val="sk-SK"/>
        </w:rPr>
        <w:t xml:space="preserve"> s </w:t>
      </w:r>
      <w:r w:rsidRPr="0086605C">
        <w:rPr>
          <w:lang w:val="sk-SK"/>
        </w:rPr>
        <w:t>globálnymi normalizačnými organizáciami, než sa riadiť zásadami hospodárskej súťaže, keďže máme zhruba rovnaké potreby, ktoré presahujú hranice EÚ.</w:t>
      </w:r>
    </w:p>
    <w:p w:rsidR="0098597A" w:rsidRPr="0086605C" w:rsidRDefault="0098597A" w:rsidP="00060853">
      <w:pPr>
        <w:rPr>
          <w:i/>
          <w:lang w:val="sk-SK"/>
        </w:rPr>
      </w:pPr>
    </w:p>
    <w:p w:rsidR="0098597A" w:rsidRPr="0086605C" w:rsidRDefault="0098597A" w:rsidP="00060853">
      <w:pPr>
        <w:rPr>
          <w:i/>
          <w:lang w:val="sk-SK"/>
        </w:rPr>
      </w:pPr>
      <w:r w:rsidRPr="0086605C">
        <w:rPr>
          <w:b/>
          <w:i/>
          <w:lang w:val="sk-SK"/>
        </w:rPr>
        <w:t>Kontakt:</w:t>
      </w:r>
      <w:r w:rsidR="000A46F5" w:rsidRPr="0086605C">
        <w:rPr>
          <w:b/>
          <w:i/>
          <w:lang w:val="sk-SK"/>
        </w:rPr>
        <w:tab/>
      </w:r>
      <w:r w:rsidR="000A46F5" w:rsidRPr="0086605C">
        <w:rPr>
          <w:i/>
          <w:lang w:val="sk-SK"/>
        </w:rPr>
        <w:t>Luca Giuffrida</w:t>
      </w:r>
    </w:p>
    <w:p w:rsidR="0098597A" w:rsidRPr="0086605C" w:rsidRDefault="00F86641" w:rsidP="00BD2E06">
      <w:pPr>
        <w:ind w:left="1134"/>
        <w:rPr>
          <w:i/>
          <w:lang w:val="sk-SK"/>
        </w:rPr>
      </w:pPr>
      <w:r w:rsidRPr="0086605C">
        <w:rPr>
          <w:i/>
          <w:lang w:val="sk-SK"/>
        </w:rPr>
        <w:t>(tel.: +32 2 546 92 12</w:t>
      </w:r>
      <w:r w:rsidR="008036AA" w:rsidRPr="0086605C">
        <w:rPr>
          <w:i/>
          <w:lang w:val="sk-SK"/>
        </w:rPr>
        <w:t xml:space="preserve"> –</w:t>
      </w:r>
      <w:r w:rsidRPr="0086605C">
        <w:rPr>
          <w:i/>
          <w:lang w:val="sk-SK"/>
        </w:rPr>
        <w:t xml:space="preserve"> e-mail: </w:t>
      </w:r>
      <w:hyperlink r:id="rId30">
        <w:r w:rsidRPr="0086605C">
          <w:rPr>
            <w:rStyle w:val="Hyperlink"/>
            <w:i/>
            <w:lang w:val="sk-SK"/>
          </w:rPr>
          <w:t>LucaVenerando.Giuffrida@eesc.europa.eu</w:t>
        </w:r>
      </w:hyperlink>
      <w:r w:rsidRPr="0086605C">
        <w:rPr>
          <w:i/>
          <w:lang w:val="sk-SK"/>
        </w:rPr>
        <w:t>)</w:t>
      </w:r>
    </w:p>
    <w:p w:rsidR="009A53C3" w:rsidRPr="0086605C" w:rsidRDefault="009A53C3" w:rsidP="008036AA">
      <w:pPr>
        <w:rPr>
          <w:szCs w:val="20"/>
          <w:u w:val="single"/>
          <w:lang w:val="sk-SK"/>
        </w:rPr>
      </w:pPr>
    </w:p>
    <w:p w:rsidR="0098597A" w:rsidRPr="0086605C" w:rsidRDefault="0098597A" w:rsidP="00476C49">
      <w:pPr>
        <w:keepNext/>
        <w:numPr>
          <w:ilvl w:val="0"/>
          <w:numId w:val="153"/>
        </w:numPr>
        <w:overflowPunct w:val="0"/>
        <w:autoSpaceDE w:val="0"/>
        <w:autoSpaceDN w:val="0"/>
        <w:adjustRightInd w:val="0"/>
        <w:spacing w:line="240" w:lineRule="auto"/>
        <w:ind w:left="567" w:hanging="567"/>
        <w:rPr>
          <w:bCs/>
          <w:i/>
          <w:sz w:val="28"/>
          <w:szCs w:val="28"/>
          <w:lang w:val="sk-SK"/>
        </w:rPr>
      </w:pPr>
      <w:r w:rsidRPr="0086605C">
        <w:rPr>
          <w:b/>
          <w:i/>
          <w:sz w:val="28"/>
          <w:lang w:val="sk-SK"/>
        </w:rPr>
        <w:lastRenderedPageBreak/>
        <w:t>Akčný plán pre elektronickú verejnú správu na roky 2016 – 2020</w:t>
      </w:r>
    </w:p>
    <w:p w:rsidR="0098597A" w:rsidRPr="0086605C" w:rsidRDefault="0098597A" w:rsidP="00476C49">
      <w:pPr>
        <w:keepNext/>
        <w:spacing w:line="240" w:lineRule="auto"/>
        <w:rPr>
          <w:bCs/>
          <w:szCs w:val="20"/>
          <w:lang w:val="sk-SK"/>
        </w:rPr>
      </w:pPr>
    </w:p>
    <w:p w:rsidR="0098597A" w:rsidRPr="0086605C" w:rsidRDefault="0098597A" w:rsidP="00476C49">
      <w:pPr>
        <w:keepNext/>
        <w:rPr>
          <w:bCs/>
          <w:lang w:val="sk-SK"/>
        </w:rPr>
      </w:pPr>
      <w:r w:rsidRPr="0086605C">
        <w:rPr>
          <w:b/>
          <w:lang w:val="sk-SK"/>
        </w:rPr>
        <w:t>Spravodajca:</w:t>
      </w:r>
      <w:r w:rsidRPr="0086605C">
        <w:rPr>
          <w:lang w:val="sk-SK"/>
        </w:rPr>
        <w:tab/>
        <w:t>Raymond HENCKS (Pracovníci – LU)</w:t>
      </w:r>
    </w:p>
    <w:p w:rsidR="0098597A" w:rsidRPr="0086605C" w:rsidRDefault="0098597A" w:rsidP="00476C49">
      <w:pPr>
        <w:keepNext/>
        <w:rPr>
          <w:bCs/>
          <w:lang w:val="sk-SK"/>
        </w:rPr>
      </w:pPr>
    </w:p>
    <w:p w:rsidR="00F86641" w:rsidRPr="0086605C" w:rsidRDefault="0098597A" w:rsidP="008036AA">
      <w:pPr>
        <w:keepNext/>
        <w:tabs>
          <w:tab w:val="num" w:pos="1701"/>
        </w:tabs>
        <w:rPr>
          <w:bCs/>
          <w:lang w:val="sk-SK"/>
        </w:rPr>
      </w:pPr>
      <w:r w:rsidRPr="0086605C">
        <w:rPr>
          <w:b/>
          <w:lang w:val="sk-SK"/>
        </w:rPr>
        <w:t>Ref.:</w:t>
      </w:r>
      <w:r w:rsidR="008036AA" w:rsidRPr="0086605C">
        <w:rPr>
          <w:lang w:val="sk-SK"/>
        </w:rPr>
        <w:t xml:space="preserve"> </w:t>
      </w:r>
      <w:r w:rsidR="008036AA" w:rsidRPr="0086605C">
        <w:rPr>
          <w:lang w:val="sk-SK"/>
        </w:rPr>
        <w:tab/>
      </w:r>
      <w:r w:rsidRPr="0086605C">
        <w:rPr>
          <w:lang w:val="sk-SK"/>
        </w:rPr>
        <w:t>COM(2016) 179 final</w:t>
      </w:r>
    </w:p>
    <w:p w:rsidR="0098597A" w:rsidRPr="0086605C" w:rsidRDefault="00F86641" w:rsidP="008036AA">
      <w:pPr>
        <w:keepNext/>
        <w:tabs>
          <w:tab w:val="num" w:pos="550"/>
        </w:tabs>
        <w:ind w:left="1701"/>
        <w:rPr>
          <w:bCs/>
          <w:lang w:val="sk-SK"/>
        </w:rPr>
      </w:pPr>
      <w:r w:rsidRPr="0086605C">
        <w:rPr>
          <w:lang w:val="sk-SK"/>
        </w:rPr>
        <w:t>EESC-2016-2741-00-00-AC-TRA</w:t>
      </w:r>
    </w:p>
    <w:p w:rsidR="0098597A" w:rsidRPr="0086605C" w:rsidRDefault="0098597A" w:rsidP="00476C49">
      <w:pPr>
        <w:keepNext/>
        <w:jc w:val="left"/>
        <w:rPr>
          <w:szCs w:val="20"/>
          <w:lang w:val="sk-SK"/>
        </w:rPr>
      </w:pPr>
    </w:p>
    <w:p w:rsidR="0098597A" w:rsidRPr="0086605C" w:rsidRDefault="0098597A" w:rsidP="00476C49">
      <w:pPr>
        <w:keepNext/>
        <w:spacing w:line="276" w:lineRule="auto"/>
        <w:rPr>
          <w:b/>
          <w:lang w:val="sk-SK"/>
        </w:rPr>
      </w:pPr>
      <w:r w:rsidRPr="0086605C">
        <w:rPr>
          <w:b/>
          <w:lang w:val="sk-SK"/>
        </w:rPr>
        <w:t>Hlavné body:</w:t>
      </w:r>
    </w:p>
    <w:p w:rsidR="009A53C3" w:rsidRPr="0086605C" w:rsidRDefault="009A53C3" w:rsidP="00476C49">
      <w:pPr>
        <w:keepNext/>
        <w:rPr>
          <w:lang w:val="sk-SK"/>
        </w:rPr>
      </w:pPr>
    </w:p>
    <w:p w:rsidR="0098597A" w:rsidRPr="0086605C" w:rsidRDefault="0098597A" w:rsidP="00D21C5B">
      <w:pPr>
        <w:rPr>
          <w:lang w:val="sk-SK"/>
        </w:rPr>
      </w:pPr>
      <w:r w:rsidRPr="0086605C">
        <w:rPr>
          <w:lang w:val="sk-SK"/>
        </w:rPr>
        <w:t>EHSV podporuje návrhy obsiahnuté</w:t>
      </w:r>
      <w:r w:rsidR="001B5922" w:rsidRPr="0086605C">
        <w:rPr>
          <w:lang w:val="sk-SK"/>
        </w:rPr>
        <w:t xml:space="preserve"> v </w:t>
      </w:r>
      <w:r w:rsidRPr="0086605C">
        <w:rPr>
          <w:lang w:val="sk-SK"/>
        </w:rPr>
        <w:t>3. akčnom pláne EÚ (2016 – 2020), ktorého cieľom je urýchliť vytvorenie elektronickej verejnej správy, ktorá bude efektívna, interoperabilná</w:t>
      </w:r>
      <w:r w:rsidR="001B5922" w:rsidRPr="0086605C">
        <w:rPr>
          <w:lang w:val="sk-SK"/>
        </w:rPr>
        <w:t xml:space="preserve"> a </w:t>
      </w:r>
      <w:r w:rsidRPr="0086605C">
        <w:rPr>
          <w:lang w:val="sk-SK"/>
        </w:rPr>
        <w:t>všeobecne dostupná.</w:t>
      </w:r>
    </w:p>
    <w:p w:rsidR="009A53C3" w:rsidRPr="0086605C" w:rsidRDefault="009A53C3" w:rsidP="00476C49">
      <w:pPr>
        <w:rPr>
          <w:lang w:val="sk-SK"/>
        </w:rPr>
      </w:pPr>
    </w:p>
    <w:p w:rsidR="0098597A" w:rsidRPr="0086605C" w:rsidRDefault="0098597A" w:rsidP="00D21C5B">
      <w:pPr>
        <w:rPr>
          <w:lang w:val="sk-SK"/>
        </w:rPr>
      </w:pPr>
      <w:r w:rsidRPr="0086605C">
        <w:rPr>
          <w:lang w:val="sk-SK"/>
        </w:rPr>
        <w:t>Elektronická verejná správa bude môcť fungovať, len ak budú splnené ďalšie podmienky, ako je vytvorenie výkonnej digitálnej siete</w:t>
      </w:r>
      <w:r w:rsidR="001B5922" w:rsidRPr="0086605C">
        <w:rPr>
          <w:lang w:val="sk-SK"/>
        </w:rPr>
        <w:t xml:space="preserve"> a </w:t>
      </w:r>
      <w:r w:rsidRPr="0086605C">
        <w:rPr>
          <w:lang w:val="sk-SK"/>
        </w:rPr>
        <w:t>služieb, všeobecný prístup za dostupnú cenu</w:t>
      </w:r>
      <w:r w:rsidR="001B5922" w:rsidRPr="0086605C">
        <w:rPr>
          <w:lang w:val="sk-SK"/>
        </w:rPr>
        <w:t xml:space="preserve"> a </w:t>
      </w:r>
      <w:r w:rsidRPr="0086605C">
        <w:rPr>
          <w:lang w:val="sk-SK"/>
        </w:rPr>
        <w:t>primeraná digitálna odborná príprava používateľov na všetkých úrovniach</w:t>
      </w:r>
      <w:r w:rsidR="001B5922" w:rsidRPr="0086605C">
        <w:rPr>
          <w:lang w:val="sk-SK"/>
        </w:rPr>
        <w:t xml:space="preserve"> a v </w:t>
      </w:r>
      <w:r w:rsidRPr="0086605C">
        <w:rPr>
          <w:lang w:val="sk-SK"/>
        </w:rPr>
        <w:t>každom veku. Hoci sa má elektronická verejná správa</w:t>
      </w:r>
      <w:r w:rsidR="001B5922" w:rsidRPr="0086605C">
        <w:rPr>
          <w:lang w:val="sk-SK"/>
        </w:rPr>
        <w:t xml:space="preserve"> v </w:t>
      </w:r>
      <w:r w:rsidRPr="0086605C">
        <w:rPr>
          <w:lang w:val="sk-SK"/>
        </w:rPr>
        <w:t>strednodobom alebo dlhodobom horizonte stať štandardným prostriedkom komunikácie, je potrebné zachovať pre občanov, ktorí si to želajú, tradičné prostriedky komunikácie (poštové zásielky, osobný styk, telefonické spojenie)</w:t>
      </w:r>
      <w:r w:rsidR="001B5922" w:rsidRPr="0086605C">
        <w:rPr>
          <w:lang w:val="sk-SK"/>
        </w:rPr>
        <w:t xml:space="preserve"> s </w:t>
      </w:r>
      <w:r w:rsidRPr="0086605C">
        <w:rPr>
          <w:lang w:val="sk-SK"/>
        </w:rPr>
        <w:t>verejnou správou.</w:t>
      </w:r>
    </w:p>
    <w:p w:rsidR="009A53C3" w:rsidRPr="0086605C" w:rsidRDefault="009A53C3" w:rsidP="00476C49">
      <w:pPr>
        <w:rPr>
          <w:lang w:val="sk-SK"/>
        </w:rPr>
      </w:pPr>
    </w:p>
    <w:p w:rsidR="0098597A" w:rsidRPr="0086605C" w:rsidRDefault="0098597A" w:rsidP="00D21C5B">
      <w:pPr>
        <w:rPr>
          <w:lang w:val="sk-SK"/>
        </w:rPr>
      </w:pPr>
      <w:r w:rsidRPr="0086605C">
        <w:rPr>
          <w:lang w:val="sk-SK"/>
        </w:rPr>
        <w:t>EHSV schvaľuje sedem zásad, na ktorých je založený návrh Komisie, ale pochybuje, že niektoré</w:t>
      </w:r>
      <w:r w:rsidR="001B5922" w:rsidRPr="0086605C">
        <w:rPr>
          <w:lang w:val="sk-SK"/>
        </w:rPr>
        <w:t xml:space="preserve"> z </w:t>
      </w:r>
      <w:r w:rsidRPr="0086605C">
        <w:rPr>
          <w:lang w:val="sk-SK"/>
        </w:rPr>
        <w:t>nich bude možné preniesť do praxe, ak sa nevyriešia súvisiace právne</w:t>
      </w:r>
      <w:r w:rsidR="001B5922" w:rsidRPr="0086605C">
        <w:rPr>
          <w:lang w:val="sk-SK"/>
        </w:rPr>
        <w:t xml:space="preserve"> a </w:t>
      </w:r>
      <w:r w:rsidRPr="0086605C">
        <w:rPr>
          <w:lang w:val="sk-SK"/>
        </w:rPr>
        <w:t>technologické problémy.</w:t>
      </w:r>
    </w:p>
    <w:p w:rsidR="009A53C3" w:rsidRPr="0086605C" w:rsidRDefault="009A53C3" w:rsidP="00476C49">
      <w:pPr>
        <w:rPr>
          <w:lang w:val="sk-SK"/>
        </w:rPr>
      </w:pPr>
    </w:p>
    <w:p w:rsidR="0098597A" w:rsidRPr="0086605C" w:rsidRDefault="0098597A" w:rsidP="00D21C5B">
      <w:pPr>
        <w:rPr>
          <w:lang w:val="sk-SK"/>
        </w:rPr>
      </w:pPr>
      <w:r w:rsidRPr="0086605C">
        <w:rPr>
          <w:lang w:val="sk-SK"/>
        </w:rPr>
        <w:t>Pokiaľ ide</w:t>
      </w:r>
      <w:r w:rsidR="001B5922" w:rsidRPr="0086605C">
        <w:rPr>
          <w:lang w:val="sk-SK"/>
        </w:rPr>
        <w:t xml:space="preserve"> o </w:t>
      </w:r>
      <w:r w:rsidRPr="0086605C">
        <w:rPr>
          <w:lang w:val="sk-SK"/>
        </w:rPr>
        <w:t>zásadu „stačí len raz“, podľa ktorej by sa od jednotlivcov</w:t>
      </w:r>
      <w:r w:rsidR="001B5922" w:rsidRPr="0086605C">
        <w:rPr>
          <w:lang w:val="sk-SK"/>
        </w:rPr>
        <w:t xml:space="preserve"> a </w:t>
      </w:r>
      <w:r w:rsidRPr="0086605C">
        <w:rPr>
          <w:lang w:val="sk-SK"/>
        </w:rPr>
        <w:t>podnikov nemalo požadovať, aby správnym orgánom poskytovali tie isté informácie viackrát, EHSV konštatuje, že určité právne</w:t>
      </w:r>
      <w:r w:rsidR="001B5922" w:rsidRPr="0086605C">
        <w:rPr>
          <w:lang w:val="sk-SK"/>
        </w:rPr>
        <w:t xml:space="preserve"> a </w:t>
      </w:r>
      <w:r w:rsidRPr="0086605C">
        <w:rPr>
          <w:lang w:val="sk-SK"/>
        </w:rPr>
        <w:t>organizačné problémy ostávajú nevyriešené,</w:t>
      </w:r>
      <w:r w:rsidR="001B5922" w:rsidRPr="0086605C">
        <w:rPr>
          <w:lang w:val="sk-SK"/>
        </w:rPr>
        <w:t xml:space="preserve"> a </w:t>
      </w:r>
      <w:r w:rsidRPr="0086605C">
        <w:rPr>
          <w:lang w:val="sk-SK"/>
        </w:rPr>
        <w:t>vyzýva Komisiu, aby uskutočnila skúšobný projekt</w:t>
      </w:r>
      <w:r w:rsidR="001B5922" w:rsidRPr="0086605C">
        <w:rPr>
          <w:lang w:val="sk-SK"/>
        </w:rPr>
        <w:t xml:space="preserve"> v </w:t>
      </w:r>
      <w:r w:rsidRPr="0086605C">
        <w:rPr>
          <w:lang w:val="sk-SK"/>
        </w:rPr>
        <w:t>tejto oblasti. Navrhuje takisto stanoviť zásadu „prístup na úrovni celej verejnej správy“, ktorá spočíva</w:t>
      </w:r>
      <w:r w:rsidR="001B5922" w:rsidRPr="0086605C">
        <w:rPr>
          <w:lang w:val="sk-SK"/>
        </w:rPr>
        <w:t xml:space="preserve"> v </w:t>
      </w:r>
      <w:r w:rsidRPr="0086605C">
        <w:rPr>
          <w:lang w:val="sk-SK"/>
        </w:rPr>
        <w:t>spolupráci medzi jednotlivými verejnými orgánmi nad rámec ich oblasti právomocí, aby mohla žiadateľovi poskytnúť integrovanú odpoveď jedna inštitúcia.</w:t>
      </w:r>
    </w:p>
    <w:p w:rsidR="009A53C3" w:rsidRPr="0086605C" w:rsidRDefault="009A53C3" w:rsidP="00476C49">
      <w:pPr>
        <w:rPr>
          <w:rFonts w:eastAsia="Calibri"/>
          <w:lang w:val="sk-SK"/>
        </w:rPr>
      </w:pPr>
    </w:p>
    <w:p w:rsidR="0098597A" w:rsidRPr="0086605C" w:rsidRDefault="0098597A" w:rsidP="00D21C5B">
      <w:pPr>
        <w:rPr>
          <w:lang w:val="sk-SK"/>
        </w:rPr>
      </w:pPr>
      <w:r w:rsidRPr="0086605C">
        <w:rPr>
          <w:lang w:val="sk-SK"/>
        </w:rPr>
        <w:t>EHSV takisto vyjadruje poľutovanie nad tým, že zásada aktualizácie systémov, ktorá spočíva</w:t>
      </w:r>
      <w:r w:rsidR="001B5922" w:rsidRPr="0086605C">
        <w:rPr>
          <w:lang w:val="sk-SK"/>
        </w:rPr>
        <w:t xml:space="preserve"> v </w:t>
      </w:r>
      <w:r w:rsidRPr="0086605C">
        <w:rPr>
          <w:lang w:val="sk-SK"/>
        </w:rPr>
        <w:t>obnovovaní informačných systémov</w:t>
      </w:r>
      <w:r w:rsidR="001B5922" w:rsidRPr="0086605C">
        <w:rPr>
          <w:lang w:val="sk-SK"/>
        </w:rPr>
        <w:t xml:space="preserve"> a </w:t>
      </w:r>
      <w:r w:rsidRPr="0086605C">
        <w:rPr>
          <w:lang w:val="sk-SK"/>
        </w:rPr>
        <w:t>technológií</w:t>
      </w:r>
      <w:r w:rsidR="001B5922" w:rsidRPr="0086605C">
        <w:rPr>
          <w:lang w:val="sk-SK"/>
        </w:rPr>
        <w:t xml:space="preserve"> v </w:t>
      </w:r>
      <w:r w:rsidRPr="0086605C">
        <w:rPr>
          <w:lang w:val="sk-SK"/>
        </w:rPr>
        <w:t>orgánoch verejnej správy, aby zodpovedali technologickému vývoju, sa nenachádza medzi vybratými zásadami.</w:t>
      </w:r>
    </w:p>
    <w:p w:rsidR="009A53C3" w:rsidRPr="0086605C" w:rsidRDefault="009A53C3" w:rsidP="00476C49">
      <w:pPr>
        <w:rPr>
          <w:lang w:val="sk-SK"/>
        </w:rPr>
      </w:pPr>
    </w:p>
    <w:p w:rsidR="0098597A" w:rsidRPr="0086605C" w:rsidRDefault="0098597A" w:rsidP="00D21C5B">
      <w:pPr>
        <w:rPr>
          <w:lang w:val="sk-SK"/>
        </w:rPr>
      </w:pPr>
      <w:r w:rsidRPr="0086605C">
        <w:rPr>
          <w:lang w:val="sk-SK"/>
        </w:rPr>
        <w:t>Požaduje, aby sa</w:t>
      </w:r>
      <w:r w:rsidR="001B5922" w:rsidRPr="0086605C">
        <w:rPr>
          <w:lang w:val="sk-SK"/>
        </w:rPr>
        <w:t xml:space="preserve"> v </w:t>
      </w:r>
      <w:r w:rsidRPr="0086605C">
        <w:rPr>
          <w:lang w:val="sk-SK"/>
        </w:rPr>
        <w:t>rámci zásady „otvorenosť</w:t>
      </w:r>
      <w:r w:rsidR="001B5922" w:rsidRPr="0086605C">
        <w:rPr>
          <w:lang w:val="sk-SK"/>
        </w:rPr>
        <w:t xml:space="preserve"> a </w:t>
      </w:r>
      <w:r w:rsidRPr="0086605C">
        <w:rPr>
          <w:lang w:val="sk-SK"/>
        </w:rPr>
        <w:t>transparentnosť“ výslovne ustanovilo právo občanov</w:t>
      </w:r>
      <w:r w:rsidR="001B5922" w:rsidRPr="0086605C">
        <w:rPr>
          <w:lang w:val="sk-SK"/>
        </w:rPr>
        <w:t xml:space="preserve"> a </w:t>
      </w:r>
      <w:r w:rsidRPr="0086605C">
        <w:rPr>
          <w:lang w:val="sk-SK"/>
        </w:rPr>
        <w:t>podnikov na vymazanie svojich osobných údajov (právo na zabudnutie),</w:t>
      </w:r>
      <w:r w:rsidR="001B5922" w:rsidRPr="0086605C">
        <w:rPr>
          <w:lang w:val="sk-SK"/>
        </w:rPr>
        <w:t xml:space="preserve"> a </w:t>
      </w:r>
      <w:r w:rsidRPr="0086605C">
        <w:rPr>
          <w:lang w:val="sk-SK"/>
        </w:rPr>
        <w:t>žiada, aby bol predložený návrh na európsky zabezpečený systém archivovania</w:t>
      </w:r>
      <w:r w:rsidR="001B5922" w:rsidRPr="0086605C">
        <w:rPr>
          <w:lang w:val="sk-SK"/>
        </w:rPr>
        <w:t xml:space="preserve"> a </w:t>
      </w:r>
      <w:r w:rsidRPr="0086605C">
        <w:rPr>
          <w:lang w:val="sk-SK"/>
        </w:rPr>
        <w:t>výmeny dokumentov online.</w:t>
      </w:r>
    </w:p>
    <w:p w:rsidR="009A53C3" w:rsidRPr="0086605C" w:rsidRDefault="009A53C3" w:rsidP="00476C49">
      <w:pPr>
        <w:rPr>
          <w:lang w:val="sk-SK"/>
        </w:rPr>
      </w:pPr>
    </w:p>
    <w:p w:rsidR="0098597A" w:rsidRPr="0086605C" w:rsidRDefault="0098597A" w:rsidP="00D21C5B">
      <w:pPr>
        <w:rPr>
          <w:lang w:val="sk-SK"/>
        </w:rPr>
      </w:pPr>
      <w:r w:rsidRPr="0086605C">
        <w:rPr>
          <w:lang w:val="sk-SK"/>
        </w:rPr>
        <w:t>Výbor napokon</w:t>
      </w:r>
      <w:r w:rsidR="001B5922" w:rsidRPr="0086605C">
        <w:rPr>
          <w:lang w:val="sk-SK"/>
        </w:rPr>
        <w:t xml:space="preserve"> s </w:t>
      </w:r>
      <w:r w:rsidRPr="0086605C">
        <w:rPr>
          <w:lang w:val="sk-SK"/>
        </w:rPr>
        <w:t>poľutovaním konštatuje, že</w:t>
      </w:r>
      <w:r w:rsidR="001B5922" w:rsidRPr="0086605C">
        <w:rPr>
          <w:lang w:val="sk-SK"/>
        </w:rPr>
        <w:t xml:space="preserve"> v </w:t>
      </w:r>
      <w:r w:rsidRPr="0086605C">
        <w:rPr>
          <w:lang w:val="sk-SK"/>
        </w:rPr>
        <w:t>akčnom pláne sa vôbec nespomínajú sociálne dôsledky</w:t>
      </w:r>
      <w:r w:rsidR="001B5922" w:rsidRPr="0086605C">
        <w:rPr>
          <w:lang w:val="sk-SK"/>
        </w:rPr>
        <w:t xml:space="preserve"> a </w:t>
      </w:r>
      <w:r w:rsidRPr="0086605C">
        <w:rPr>
          <w:lang w:val="sk-SK"/>
        </w:rPr>
        <w:t>vplyvy elektronickej verejnej správy</w:t>
      </w:r>
      <w:r w:rsidR="001B5922" w:rsidRPr="0086605C">
        <w:rPr>
          <w:lang w:val="sk-SK"/>
        </w:rPr>
        <w:t xml:space="preserve"> a </w:t>
      </w:r>
      <w:r w:rsidRPr="0086605C">
        <w:rPr>
          <w:lang w:val="sk-SK"/>
        </w:rPr>
        <w:t>ani jej dosah na zamestnanosť.</w:t>
      </w:r>
      <w:r w:rsidR="001B5922" w:rsidRPr="0086605C">
        <w:rPr>
          <w:lang w:val="sk-SK"/>
        </w:rPr>
        <w:t xml:space="preserve"> V </w:t>
      </w:r>
      <w:r w:rsidRPr="0086605C">
        <w:rPr>
          <w:lang w:val="sk-SK"/>
        </w:rPr>
        <w:t>rámci prerozdelenia pracovných miest uvoľnených</w:t>
      </w:r>
      <w:r w:rsidR="001B5922" w:rsidRPr="0086605C">
        <w:rPr>
          <w:lang w:val="sk-SK"/>
        </w:rPr>
        <w:t xml:space="preserve"> v </w:t>
      </w:r>
      <w:r w:rsidRPr="0086605C">
        <w:rPr>
          <w:lang w:val="sk-SK"/>
        </w:rPr>
        <w:t>dôsledku digitálnej transformácie verejnej správy by úradníci, ktorých pracovné miesta sa zrušia</w:t>
      </w:r>
      <w:r w:rsidR="001B5922" w:rsidRPr="0086605C">
        <w:rPr>
          <w:lang w:val="sk-SK"/>
        </w:rPr>
        <w:t xml:space="preserve"> z </w:t>
      </w:r>
      <w:r w:rsidRPr="0086605C">
        <w:rPr>
          <w:lang w:val="sk-SK"/>
        </w:rPr>
        <w:t>dôvodu úspor, mali byť priradení</w:t>
      </w:r>
      <w:r w:rsidR="001B5922" w:rsidRPr="0086605C">
        <w:rPr>
          <w:lang w:val="sk-SK"/>
        </w:rPr>
        <w:t xml:space="preserve"> k </w:t>
      </w:r>
      <w:r w:rsidRPr="0086605C">
        <w:rPr>
          <w:lang w:val="sk-SK"/>
        </w:rPr>
        <w:t>asistovanej digitálnej službe alebo dostať vhodné pracovné úlohy</w:t>
      </w:r>
    </w:p>
    <w:p w:rsidR="0098597A" w:rsidRPr="0086605C" w:rsidRDefault="0098597A" w:rsidP="00D21C5B">
      <w:pPr>
        <w:rPr>
          <w:lang w:val="sk-SK"/>
        </w:rPr>
      </w:pPr>
    </w:p>
    <w:p w:rsidR="0098597A" w:rsidRPr="0086605C" w:rsidRDefault="0098597A" w:rsidP="00060853">
      <w:pPr>
        <w:spacing w:line="276" w:lineRule="auto"/>
        <w:rPr>
          <w:i/>
          <w:lang w:val="sk-SK"/>
        </w:rPr>
      </w:pPr>
      <w:r w:rsidRPr="0086605C">
        <w:rPr>
          <w:b/>
          <w:i/>
          <w:lang w:val="sk-SK"/>
        </w:rPr>
        <w:t>Kontakt:</w:t>
      </w:r>
      <w:r w:rsidRPr="0086605C">
        <w:rPr>
          <w:lang w:val="sk-SK"/>
        </w:rPr>
        <w:tab/>
      </w:r>
      <w:r w:rsidR="000A46F5" w:rsidRPr="0086605C">
        <w:rPr>
          <w:i/>
          <w:lang w:val="sk-SK"/>
        </w:rPr>
        <w:t>Luca Giuffrida</w:t>
      </w:r>
    </w:p>
    <w:p w:rsidR="0098597A" w:rsidRPr="0086605C" w:rsidRDefault="00F86641" w:rsidP="00364F7D">
      <w:pPr>
        <w:spacing w:line="276" w:lineRule="auto"/>
        <w:ind w:left="1134"/>
        <w:rPr>
          <w:i/>
          <w:lang w:val="sk-SK"/>
        </w:rPr>
      </w:pPr>
      <w:r w:rsidRPr="0086605C">
        <w:rPr>
          <w:i/>
          <w:lang w:val="sk-SK"/>
        </w:rPr>
        <w:t>(tel.: +32 2 546 92 12</w:t>
      </w:r>
      <w:r w:rsidR="00AA6927" w:rsidRPr="0086605C">
        <w:rPr>
          <w:i/>
          <w:lang w:val="sk-SK"/>
        </w:rPr>
        <w:t xml:space="preserve"> –</w:t>
      </w:r>
      <w:r w:rsidRPr="0086605C">
        <w:rPr>
          <w:i/>
          <w:lang w:val="sk-SK"/>
        </w:rPr>
        <w:t xml:space="preserve"> e-mail: </w:t>
      </w:r>
      <w:hyperlink r:id="rId31">
        <w:r w:rsidRPr="0086605C">
          <w:rPr>
            <w:rStyle w:val="Hyperlink"/>
            <w:i/>
            <w:lang w:val="sk-SK"/>
          </w:rPr>
          <w:t>LucaVenerando.Giuffrida@eesc.europa.eu</w:t>
        </w:r>
      </w:hyperlink>
      <w:r w:rsidRPr="0086605C">
        <w:rPr>
          <w:i/>
          <w:lang w:val="sk-SK"/>
        </w:rPr>
        <w:t>)</w:t>
      </w:r>
    </w:p>
    <w:p w:rsidR="0098597A" w:rsidRPr="0086605C" w:rsidRDefault="0098597A" w:rsidP="00060853">
      <w:pPr>
        <w:spacing w:line="240" w:lineRule="auto"/>
        <w:jc w:val="left"/>
        <w:rPr>
          <w:lang w:val="sk-SK"/>
        </w:rPr>
      </w:pPr>
    </w:p>
    <w:p w:rsidR="0098597A" w:rsidRPr="0086605C" w:rsidRDefault="0098597A" w:rsidP="00476C49">
      <w:pPr>
        <w:pStyle w:val="Heading1"/>
        <w:keepNext/>
        <w:rPr>
          <w:lang w:val="sk-SK"/>
        </w:rPr>
      </w:pPr>
      <w:bookmarkStart w:id="37" w:name="_Toc463866585"/>
      <w:bookmarkStart w:id="38" w:name="_Toc464471850"/>
      <w:r w:rsidRPr="0086605C">
        <w:rPr>
          <w:b/>
          <w:lang w:val="sk-SK"/>
        </w:rPr>
        <w:lastRenderedPageBreak/>
        <w:t>VONKAJŠIE VZŤAHY</w:t>
      </w:r>
      <w:bookmarkEnd w:id="37"/>
      <w:bookmarkEnd w:id="38"/>
    </w:p>
    <w:p w:rsidR="009A53C3" w:rsidRPr="0086605C" w:rsidRDefault="009A53C3" w:rsidP="00476C49">
      <w:pPr>
        <w:keepNext/>
        <w:spacing w:line="276" w:lineRule="auto"/>
        <w:rPr>
          <w:lang w:val="sk-SK"/>
        </w:rPr>
      </w:pPr>
    </w:p>
    <w:p w:rsidR="0098597A" w:rsidRPr="0086605C" w:rsidRDefault="0098597A" w:rsidP="00476C49">
      <w:pPr>
        <w:keepNext/>
        <w:numPr>
          <w:ilvl w:val="0"/>
          <w:numId w:val="155"/>
        </w:numPr>
        <w:overflowPunct w:val="0"/>
        <w:autoSpaceDE w:val="0"/>
        <w:autoSpaceDN w:val="0"/>
        <w:adjustRightInd w:val="0"/>
        <w:ind w:left="567" w:hanging="567"/>
        <w:rPr>
          <w:sz w:val="24"/>
          <w:szCs w:val="24"/>
          <w:lang w:val="sk-SK"/>
        </w:rPr>
      </w:pPr>
      <w:r w:rsidRPr="0086605C">
        <w:rPr>
          <w:b/>
          <w:i/>
          <w:sz w:val="28"/>
          <w:lang w:val="sk-SK"/>
        </w:rPr>
        <w:t>Systém vstup/výstup</w:t>
      </w:r>
    </w:p>
    <w:p w:rsidR="0098597A" w:rsidRPr="0086605C" w:rsidRDefault="0098597A" w:rsidP="00476C49">
      <w:pPr>
        <w:keepNext/>
        <w:tabs>
          <w:tab w:val="center" w:pos="284"/>
        </w:tabs>
        <w:ind w:left="266" w:hanging="266"/>
        <w:rPr>
          <w:b/>
          <w:szCs w:val="20"/>
          <w:lang w:val="sk-SK"/>
        </w:rPr>
      </w:pPr>
    </w:p>
    <w:p w:rsidR="0098597A" w:rsidRPr="0086605C" w:rsidRDefault="0098597A" w:rsidP="00476C49">
      <w:pPr>
        <w:keepNext/>
        <w:rPr>
          <w:lang w:val="sk-SK"/>
        </w:rPr>
      </w:pPr>
      <w:r w:rsidRPr="0086605C">
        <w:rPr>
          <w:b/>
          <w:lang w:val="sk-SK"/>
        </w:rPr>
        <w:t>Spravodajca:</w:t>
      </w:r>
      <w:r w:rsidRPr="0086605C">
        <w:rPr>
          <w:lang w:val="sk-SK"/>
        </w:rPr>
        <w:tab/>
        <w:t>Cristian PÎRVULESCU (Iné záujmy – RO)</w:t>
      </w:r>
    </w:p>
    <w:p w:rsidR="0098597A" w:rsidRPr="0086605C" w:rsidRDefault="0098597A" w:rsidP="00476C49">
      <w:pPr>
        <w:keepNext/>
        <w:rPr>
          <w:lang w:val="sk-SK"/>
        </w:rPr>
      </w:pPr>
    </w:p>
    <w:p w:rsidR="006A7B46" w:rsidRPr="0086605C" w:rsidRDefault="0098597A" w:rsidP="00AA6927">
      <w:pPr>
        <w:pStyle w:val="Footer"/>
        <w:keepNext/>
        <w:tabs>
          <w:tab w:val="left" w:pos="1701"/>
        </w:tabs>
        <w:rPr>
          <w:lang w:val="sk-SK"/>
        </w:rPr>
      </w:pPr>
      <w:r w:rsidRPr="0086605C">
        <w:rPr>
          <w:b/>
          <w:lang w:val="sk-SK"/>
        </w:rPr>
        <w:t>Ref.:</w:t>
      </w:r>
      <w:r w:rsidR="00AA6927" w:rsidRPr="0086605C">
        <w:rPr>
          <w:lang w:val="sk-SK"/>
        </w:rPr>
        <w:tab/>
      </w:r>
      <w:r w:rsidRPr="0086605C">
        <w:rPr>
          <w:lang w:val="sk-SK"/>
        </w:rPr>
        <w:t>COM(2016) 196 final - 2016/0105 (COD)</w:t>
      </w:r>
    </w:p>
    <w:p w:rsidR="006A7B46" w:rsidRPr="0086605C" w:rsidRDefault="006A7B46" w:rsidP="00AA6927">
      <w:pPr>
        <w:pStyle w:val="Footer"/>
        <w:keepNext/>
        <w:ind w:left="1701"/>
        <w:rPr>
          <w:b/>
          <w:lang w:val="sk-SK"/>
        </w:rPr>
      </w:pPr>
      <w:r w:rsidRPr="0086605C">
        <w:rPr>
          <w:lang w:val="sk-SK"/>
        </w:rPr>
        <w:t>COM(2016) 194 final – 2016/0106 (COD)</w:t>
      </w:r>
    </w:p>
    <w:p w:rsidR="0098597A" w:rsidRPr="0086605C" w:rsidRDefault="006A7B46" w:rsidP="00AA6927">
      <w:pPr>
        <w:pStyle w:val="Footer"/>
        <w:keepNext/>
        <w:ind w:left="1701"/>
        <w:rPr>
          <w:lang w:val="sk-SK"/>
        </w:rPr>
      </w:pPr>
      <w:r w:rsidRPr="0086605C">
        <w:rPr>
          <w:lang w:val="sk-SK"/>
        </w:rPr>
        <w:t>EESC-2016-03098-00-01-AC-TRA</w:t>
      </w:r>
    </w:p>
    <w:p w:rsidR="0098597A" w:rsidRPr="0086605C" w:rsidRDefault="0098597A" w:rsidP="00476C49">
      <w:pPr>
        <w:keepNext/>
        <w:rPr>
          <w:lang w:val="sk-SK"/>
        </w:rPr>
      </w:pPr>
    </w:p>
    <w:p w:rsidR="0098597A" w:rsidRPr="0086605C" w:rsidRDefault="0098597A" w:rsidP="00476C49">
      <w:pPr>
        <w:keepNext/>
        <w:spacing w:line="240" w:lineRule="auto"/>
        <w:rPr>
          <w:b/>
          <w:lang w:val="sk-SK"/>
        </w:rPr>
      </w:pPr>
      <w:r w:rsidRPr="0086605C">
        <w:rPr>
          <w:b/>
          <w:lang w:val="sk-SK"/>
        </w:rPr>
        <w:t>Hlavné body:</w:t>
      </w:r>
    </w:p>
    <w:p w:rsidR="009A53C3" w:rsidRPr="0086605C" w:rsidRDefault="009A53C3" w:rsidP="00476C49">
      <w:pPr>
        <w:keepNext/>
        <w:spacing w:line="240" w:lineRule="auto"/>
        <w:rPr>
          <w:lang w:val="sk-SK"/>
        </w:rPr>
      </w:pPr>
    </w:p>
    <w:p w:rsidR="0098597A" w:rsidRPr="0086605C" w:rsidRDefault="0098597A" w:rsidP="00476C49">
      <w:pPr>
        <w:keepNext/>
        <w:rPr>
          <w:lang w:val="sk-SK"/>
        </w:rPr>
      </w:pPr>
      <w:r w:rsidRPr="0086605C">
        <w:rPr>
          <w:lang w:val="sk-SK"/>
        </w:rPr>
        <w:t>EHSV sa domnieva, že:</w:t>
      </w:r>
    </w:p>
    <w:p w:rsidR="0098597A" w:rsidRPr="0086605C" w:rsidRDefault="0098597A" w:rsidP="00476C49">
      <w:pPr>
        <w:keepNext/>
        <w:rPr>
          <w:lang w:val="sk-SK"/>
        </w:rPr>
      </w:pPr>
    </w:p>
    <w:p w:rsidR="0098597A" w:rsidRPr="0086605C" w:rsidRDefault="0098597A" w:rsidP="00D21C5B">
      <w:pPr>
        <w:pStyle w:val="ListParagraph"/>
        <w:numPr>
          <w:ilvl w:val="0"/>
          <w:numId w:val="167"/>
        </w:numPr>
        <w:tabs>
          <w:tab w:val="clear" w:pos="0"/>
        </w:tabs>
        <w:ind w:left="567" w:hanging="567"/>
        <w:rPr>
          <w:lang w:val="sk-SK"/>
        </w:rPr>
      </w:pPr>
      <w:r w:rsidRPr="0086605C">
        <w:rPr>
          <w:lang w:val="sk-SK"/>
        </w:rPr>
        <w:t>systém vstup/výstup (EES) je vo svojej novej podobe potrebný</w:t>
      </w:r>
      <w:r w:rsidR="001B5922" w:rsidRPr="0086605C">
        <w:rPr>
          <w:lang w:val="sk-SK"/>
        </w:rPr>
        <w:t xml:space="preserve"> a </w:t>
      </w:r>
      <w:r w:rsidRPr="0086605C">
        <w:rPr>
          <w:lang w:val="sk-SK"/>
        </w:rPr>
        <w:t>je prínosom, pokiaľ ide</w:t>
      </w:r>
      <w:r w:rsidR="001B5922" w:rsidRPr="0086605C">
        <w:rPr>
          <w:lang w:val="sk-SK"/>
        </w:rPr>
        <w:t xml:space="preserve"> o </w:t>
      </w:r>
      <w:r w:rsidRPr="0086605C">
        <w:rPr>
          <w:lang w:val="sk-SK"/>
        </w:rPr>
        <w:t>oblasť bezpečnosti na celoeurópskej úrovni. Tak ako</w:t>
      </w:r>
      <w:r w:rsidR="001B5922" w:rsidRPr="0086605C">
        <w:rPr>
          <w:lang w:val="sk-SK"/>
        </w:rPr>
        <w:t xml:space="preserve"> v </w:t>
      </w:r>
      <w:r w:rsidRPr="0086605C">
        <w:rPr>
          <w:lang w:val="sk-SK"/>
        </w:rPr>
        <w:t>iných politických</w:t>
      </w:r>
      <w:r w:rsidR="001B5922" w:rsidRPr="0086605C">
        <w:rPr>
          <w:lang w:val="sk-SK"/>
        </w:rPr>
        <w:t xml:space="preserve"> a </w:t>
      </w:r>
      <w:r w:rsidRPr="0086605C">
        <w:rPr>
          <w:lang w:val="sk-SK"/>
        </w:rPr>
        <w:t>regulačných oblastiach, výbor prostredníctvom svojich stanovísk podporuje vyvážený prístup, pokiaľ ide</w:t>
      </w:r>
      <w:r w:rsidR="001B5922" w:rsidRPr="0086605C">
        <w:rPr>
          <w:lang w:val="sk-SK"/>
        </w:rPr>
        <w:t xml:space="preserve"> o </w:t>
      </w:r>
      <w:r w:rsidRPr="0086605C">
        <w:rPr>
          <w:lang w:val="sk-SK"/>
        </w:rPr>
        <w:t>bezpečnosť</w:t>
      </w:r>
      <w:r w:rsidR="001B5922" w:rsidRPr="0086605C">
        <w:rPr>
          <w:lang w:val="sk-SK"/>
        </w:rPr>
        <w:t xml:space="preserve"> a </w:t>
      </w:r>
      <w:r w:rsidRPr="0086605C">
        <w:rPr>
          <w:lang w:val="sk-SK"/>
        </w:rPr>
        <w:t>rešpektovanie zákonov, ktoré sú vždy spojené so základnými hodnotami Európskej únie;</w:t>
      </w:r>
    </w:p>
    <w:p w:rsidR="0098597A" w:rsidRPr="0086605C" w:rsidRDefault="0098597A" w:rsidP="00D21C5B">
      <w:pPr>
        <w:pStyle w:val="ListParagraph"/>
        <w:numPr>
          <w:ilvl w:val="0"/>
          <w:numId w:val="167"/>
        </w:numPr>
        <w:tabs>
          <w:tab w:val="clear" w:pos="0"/>
        </w:tabs>
        <w:ind w:left="567" w:hanging="567"/>
        <w:rPr>
          <w:lang w:val="sk-SK"/>
        </w:rPr>
      </w:pPr>
      <w:r w:rsidRPr="0086605C">
        <w:rPr>
          <w:lang w:val="sk-SK"/>
        </w:rPr>
        <w:t>zavedenie nového EES sa musí podporiť prostredníctvom kampaní, ktoré budú čo najzrozumiteľnejšie vysvetľovať, ako systém funguje</w:t>
      </w:r>
      <w:r w:rsidR="001B5922" w:rsidRPr="0086605C">
        <w:rPr>
          <w:lang w:val="sk-SK"/>
        </w:rPr>
        <w:t xml:space="preserve"> a </w:t>
      </w:r>
      <w:r w:rsidRPr="0086605C">
        <w:rPr>
          <w:lang w:val="sk-SK"/>
        </w:rPr>
        <w:t>budú zdôrazňovať ochranu osobných údajov. Odporúča zorganizovať informačné</w:t>
      </w:r>
      <w:r w:rsidR="001B5922" w:rsidRPr="0086605C">
        <w:rPr>
          <w:lang w:val="sk-SK"/>
        </w:rPr>
        <w:t xml:space="preserve"> a </w:t>
      </w:r>
      <w:r w:rsidRPr="0086605C">
        <w:rPr>
          <w:lang w:val="sk-SK"/>
        </w:rPr>
        <w:t>vzdelávacie kampane určené orgánom, ako aj štátnym príslušníkom tretích krajín;</w:t>
      </w:r>
    </w:p>
    <w:p w:rsidR="0098597A" w:rsidRPr="0086605C" w:rsidRDefault="0098597A" w:rsidP="00D21C5B">
      <w:pPr>
        <w:pStyle w:val="ListParagraph"/>
        <w:numPr>
          <w:ilvl w:val="0"/>
          <w:numId w:val="167"/>
        </w:numPr>
        <w:tabs>
          <w:tab w:val="clear" w:pos="0"/>
        </w:tabs>
        <w:ind w:left="567" w:hanging="567"/>
        <w:rPr>
          <w:lang w:val="sk-SK"/>
        </w:rPr>
      </w:pPr>
      <w:r w:rsidRPr="0086605C">
        <w:rPr>
          <w:lang w:val="sk-SK"/>
        </w:rPr>
        <w:t>pracovníci zodpovední za prevádzku systému musia byť riadne informovaní</w:t>
      </w:r>
      <w:r w:rsidR="001B5922" w:rsidRPr="0086605C">
        <w:rPr>
          <w:lang w:val="sk-SK"/>
        </w:rPr>
        <w:t xml:space="preserve"> a </w:t>
      </w:r>
      <w:r w:rsidRPr="0086605C">
        <w:rPr>
          <w:lang w:val="sk-SK"/>
        </w:rPr>
        <w:t>vyškolení</w:t>
      </w:r>
      <w:r w:rsidR="001B5922" w:rsidRPr="0086605C">
        <w:rPr>
          <w:lang w:val="sk-SK"/>
        </w:rPr>
        <w:t xml:space="preserve"> a </w:t>
      </w:r>
      <w:r w:rsidRPr="0086605C">
        <w:rPr>
          <w:lang w:val="sk-SK"/>
        </w:rPr>
        <w:t>odporúča, aby sa na takúto odbornú prípravu poskytla výrazná finančná</w:t>
      </w:r>
      <w:r w:rsidR="001B5922" w:rsidRPr="0086605C">
        <w:rPr>
          <w:lang w:val="sk-SK"/>
        </w:rPr>
        <w:t xml:space="preserve"> a </w:t>
      </w:r>
      <w:r w:rsidRPr="0086605C">
        <w:rPr>
          <w:lang w:val="sk-SK"/>
        </w:rPr>
        <w:t>inštitucionálna podpora;</w:t>
      </w:r>
    </w:p>
    <w:p w:rsidR="0098597A" w:rsidRPr="0086605C" w:rsidRDefault="0098597A" w:rsidP="00D21C5B">
      <w:pPr>
        <w:pStyle w:val="ListParagraph"/>
        <w:numPr>
          <w:ilvl w:val="0"/>
          <w:numId w:val="167"/>
        </w:numPr>
        <w:tabs>
          <w:tab w:val="clear" w:pos="0"/>
        </w:tabs>
        <w:ind w:left="567" w:hanging="567"/>
        <w:rPr>
          <w:lang w:val="sk-SK"/>
        </w:rPr>
      </w:pPr>
      <w:r w:rsidRPr="0086605C">
        <w:rPr>
          <w:lang w:val="sk-SK"/>
        </w:rPr>
        <w:t>je potrebné, aby špecializované inštitúcie Európskej únie trvalo monitorovali rešpektovanie základných práv, pričom na tomto monitorovaní sa môžu podieľať aj organizácie občianskej spoločnosti na európskej</w:t>
      </w:r>
      <w:r w:rsidR="001B5922" w:rsidRPr="0086605C">
        <w:rPr>
          <w:lang w:val="sk-SK"/>
        </w:rPr>
        <w:t xml:space="preserve"> a </w:t>
      </w:r>
      <w:r w:rsidRPr="0086605C">
        <w:rPr>
          <w:lang w:val="sk-SK"/>
        </w:rPr>
        <w:t>vnútroštátnej úrovni.</w:t>
      </w:r>
    </w:p>
    <w:p w:rsidR="0098597A" w:rsidRPr="0086605C" w:rsidRDefault="0098597A" w:rsidP="00D21C5B">
      <w:pPr>
        <w:rPr>
          <w:lang w:val="sk-SK"/>
        </w:rPr>
      </w:pPr>
    </w:p>
    <w:p w:rsidR="0098597A" w:rsidRPr="0086605C" w:rsidRDefault="0098597A" w:rsidP="00D21C5B">
      <w:pPr>
        <w:rPr>
          <w:lang w:val="sk-SK"/>
        </w:rPr>
      </w:pPr>
      <w:r w:rsidRPr="0086605C">
        <w:rPr>
          <w:lang w:val="sk-SK"/>
        </w:rPr>
        <w:t>Pokiaľ ide</w:t>
      </w:r>
      <w:r w:rsidR="001B5922" w:rsidRPr="0086605C">
        <w:rPr>
          <w:lang w:val="sk-SK"/>
        </w:rPr>
        <w:t xml:space="preserve"> o </w:t>
      </w:r>
      <w:r w:rsidRPr="0086605C">
        <w:rPr>
          <w:lang w:val="sk-SK"/>
        </w:rPr>
        <w:t>osobné údaje, výbor trvá na tom, aby bolo jasne vymedzené</w:t>
      </w:r>
      <w:r w:rsidR="001B5922" w:rsidRPr="0086605C">
        <w:rPr>
          <w:lang w:val="sk-SK"/>
        </w:rPr>
        <w:t xml:space="preserve"> a </w:t>
      </w:r>
      <w:r w:rsidRPr="0086605C">
        <w:rPr>
          <w:lang w:val="sk-SK"/>
        </w:rPr>
        <w:t>chránené právo na prístup, opravu</w:t>
      </w:r>
      <w:r w:rsidR="001B5922" w:rsidRPr="0086605C">
        <w:rPr>
          <w:lang w:val="sk-SK"/>
        </w:rPr>
        <w:t xml:space="preserve"> a </w:t>
      </w:r>
      <w:r w:rsidRPr="0086605C">
        <w:rPr>
          <w:lang w:val="sk-SK"/>
        </w:rPr>
        <w:t>vymazanie osobných údajov.</w:t>
      </w:r>
    </w:p>
    <w:p w:rsidR="0098597A" w:rsidRPr="0086605C" w:rsidRDefault="0098597A" w:rsidP="00D21C5B">
      <w:pPr>
        <w:rPr>
          <w:lang w:val="sk-SK"/>
        </w:rPr>
      </w:pPr>
    </w:p>
    <w:p w:rsidR="0098597A" w:rsidRPr="0086605C" w:rsidRDefault="0098597A" w:rsidP="00D21C5B">
      <w:pPr>
        <w:rPr>
          <w:lang w:val="sk-SK"/>
        </w:rPr>
      </w:pPr>
      <w:r w:rsidRPr="0086605C">
        <w:rPr>
          <w:lang w:val="sk-SK"/>
        </w:rPr>
        <w:t>Výbor odporúča, aby sa po uvedení systému EES do prevádzky uskutočnil podobný prieskum, aký sa vykonal</w:t>
      </w:r>
      <w:r w:rsidR="001B5922" w:rsidRPr="0086605C">
        <w:rPr>
          <w:lang w:val="sk-SK"/>
        </w:rPr>
        <w:t xml:space="preserve"> v </w:t>
      </w:r>
      <w:r w:rsidRPr="0086605C">
        <w:rPr>
          <w:lang w:val="sk-SK"/>
        </w:rPr>
        <w:t>pilotnej fáze, aby bolo možné preskúmať vplyv na cestujúcich za reálnych podmienok.</w:t>
      </w:r>
    </w:p>
    <w:p w:rsidR="009A53C3" w:rsidRPr="0086605C" w:rsidRDefault="009A53C3" w:rsidP="00D21C5B">
      <w:pPr>
        <w:rPr>
          <w:lang w:val="sk-SK"/>
        </w:rPr>
      </w:pPr>
    </w:p>
    <w:p w:rsidR="0098597A" w:rsidRPr="0086605C" w:rsidRDefault="0098597A" w:rsidP="00D21C5B">
      <w:pPr>
        <w:rPr>
          <w:lang w:val="sk-SK"/>
        </w:rPr>
      </w:pPr>
      <w:r w:rsidRPr="0086605C">
        <w:rPr>
          <w:lang w:val="sk-SK"/>
        </w:rPr>
        <w:t>Treba objasniť,</w:t>
      </w:r>
      <w:r w:rsidR="001B5922" w:rsidRPr="0086605C">
        <w:rPr>
          <w:lang w:val="sk-SK"/>
        </w:rPr>
        <w:t xml:space="preserve"> v </w:t>
      </w:r>
      <w:r w:rsidRPr="0086605C">
        <w:rPr>
          <w:lang w:val="sk-SK"/>
        </w:rPr>
        <w:t>akej miere musia členské štáty prispievať</w:t>
      </w:r>
      <w:r w:rsidR="001B5922" w:rsidRPr="0086605C">
        <w:rPr>
          <w:lang w:val="sk-SK"/>
        </w:rPr>
        <w:t xml:space="preserve"> k </w:t>
      </w:r>
      <w:r w:rsidRPr="0086605C">
        <w:rPr>
          <w:lang w:val="sk-SK"/>
        </w:rPr>
        <w:t>prevádzkovaniu tohto systému, pokiaľ ide</w:t>
      </w:r>
      <w:r w:rsidR="001B5922" w:rsidRPr="0086605C">
        <w:rPr>
          <w:lang w:val="sk-SK"/>
        </w:rPr>
        <w:t xml:space="preserve"> o </w:t>
      </w:r>
      <w:r w:rsidRPr="0086605C">
        <w:rPr>
          <w:lang w:val="sk-SK"/>
        </w:rPr>
        <w:t>rozpočtovú</w:t>
      </w:r>
      <w:r w:rsidR="001B5922" w:rsidRPr="0086605C">
        <w:rPr>
          <w:lang w:val="sk-SK"/>
        </w:rPr>
        <w:t xml:space="preserve"> a </w:t>
      </w:r>
      <w:r w:rsidRPr="0086605C">
        <w:rPr>
          <w:lang w:val="sk-SK"/>
        </w:rPr>
        <w:t>inštitucionálnu oblasť. Tento bod treba spresniť</w:t>
      </w:r>
      <w:r w:rsidR="001B5922" w:rsidRPr="0086605C">
        <w:rPr>
          <w:lang w:val="sk-SK"/>
        </w:rPr>
        <w:t xml:space="preserve"> a </w:t>
      </w:r>
      <w:r w:rsidRPr="0086605C">
        <w:rPr>
          <w:lang w:val="sk-SK"/>
        </w:rPr>
        <w:t>nájsť riešenie</w:t>
      </w:r>
      <w:r w:rsidR="001B5922" w:rsidRPr="0086605C">
        <w:rPr>
          <w:lang w:val="sk-SK"/>
        </w:rPr>
        <w:t xml:space="preserve"> v </w:t>
      </w:r>
      <w:r w:rsidRPr="0086605C">
        <w:rPr>
          <w:lang w:val="sk-SK"/>
        </w:rPr>
        <w:t>záujme toho, aby sa členské štáty pevne zaviazali</w:t>
      </w:r>
      <w:r w:rsidR="001B5922" w:rsidRPr="0086605C">
        <w:rPr>
          <w:lang w:val="sk-SK"/>
        </w:rPr>
        <w:t xml:space="preserve"> k </w:t>
      </w:r>
      <w:r w:rsidRPr="0086605C">
        <w:rPr>
          <w:lang w:val="sk-SK"/>
        </w:rPr>
        <w:t>tomu, že budú spolupracovať</w:t>
      </w:r>
      <w:r w:rsidR="001B5922" w:rsidRPr="0086605C">
        <w:rPr>
          <w:lang w:val="sk-SK"/>
        </w:rPr>
        <w:t xml:space="preserve"> a </w:t>
      </w:r>
      <w:r w:rsidRPr="0086605C">
        <w:rPr>
          <w:lang w:val="sk-SK"/>
        </w:rPr>
        <w:t>prispievať</w:t>
      </w:r>
      <w:r w:rsidR="001B5922" w:rsidRPr="0086605C">
        <w:rPr>
          <w:lang w:val="sk-SK"/>
        </w:rPr>
        <w:t xml:space="preserve"> k </w:t>
      </w:r>
      <w:r w:rsidRPr="0086605C">
        <w:rPr>
          <w:lang w:val="sk-SK"/>
        </w:rPr>
        <w:t>realizácii systému.</w:t>
      </w:r>
    </w:p>
    <w:p w:rsidR="0098597A" w:rsidRPr="0086605C" w:rsidRDefault="0098597A" w:rsidP="00D21C5B">
      <w:pPr>
        <w:rPr>
          <w:lang w:val="sk-SK"/>
        </w:rPr>
      </w:pPr>
    </w:p>
    <w:p w:rsidR="0098597A" w:rsidRPr="0086605C" w:rsidRDefault="0098597A" w:rsidP="00060853">
      <w:pPr>
        <w:rPr>
          <w:i/>
          <w:lang w:val="sk-SK"/>
        </w:rPr>
      </w:pPr>
      <w:r w:rsidRPr="0086605C">
        <w:rPr>
          <w:b/>
          <w:i/>
          <w:lang w:val="sk-SK"/>
        </w:rPr>
        <w:t>Kontakt</w:t>
      </w:r>
      <w:r w:rsidRPr="0086605C">
        <w:rPr>
          <w:lang w:val="sk-SK"/>
        </w:rPr>
        <w:t>:</w:t>
      </w:r>
      <w:r w:rsidRPr="0086605C">
        <w:rPr>
          <w:i/>
          <w:lang w:val="sk-SK"/>
        </w:rPr>
        <w:t xml:space="preserve"> </w:t>
      </w:r>
      <w:r w:rsidRPr="0086605C">
        <w:rPr>
          <w:lang w:val="sk-SK"/>
        </w:rPr>
        <w:tab/>
      </w:r>
      <w:r w:rsidRPr="0086605C">
        <w:rPr>
          <w:i/>
          <w:lang w:val="sk-SK"/>
        </w:rPr>
        <w:t>Barbara Walentynowicz</w:t>
      </w:r>
    </w:p>
    <w:p w:rsidR="0098597A" w:rsidRPr="0086605C" w:rsidRDefault="00D40A98" w:rsidP="00626C80">
      <w:pPr>
        <w:ind w:left="1134"/>
        <w:rPr>
          <w:i/>
          <w:lang w:val="sk-SK"/>
        </w:rPr>
      </w:pPr>
      <w:r w:rsidRPr="0086605C">
        <w:rPr>
          <w:i/>
          <w:lang w:val="sk-SK"/>
        </w:rPr>
        <w:t>(tel.: +32 2 546 82 19</w:t>
      </w:r>
      <w:r w:rsidR="0098597A" w:rsidRPr="0086605C">
        <w:rPr>
          <w:i/>
          <w:lang w:val="sk-SK"/>
        </w:rPr>
        <w:t xml:space="preserve"> </w:t>
      </w:r>
      <w:r w:rsidRPr="0086605C">
        <w:rPr>
          <w:i/>
          <w:lang w:val="sk-SK"/>
        </w:rPr>
        <w:t xml:space="preserve">– </w:t>
      </w:r>
      <w:r w:rsidR="0098597A" w:rsidRPr="0086605C">
        <w:rPr>
          <w:i/>
          <w:lang w:val="sk-SK"/>
        </w:rPr>
        <w:t xml:space="preserve">e-mail: </w:t>
      </w:r>
      <w:hyperlink r:id="rId32">
        <w:r w:rsidR="0098597A" w:rsidRPr="0086605C">
          <w:rPr>
            <w:rStyle w:val="Hyperlink"/>
            <w:i/>
            <w:lang w:val="sk-SK"/>
          </w:rPr>
          <w:t>barbara.walentynowicz@eesc.europa.eu</w:t>
        </w:r>
      </w:hyperlink>
      <w:r w:rsidR="0098597A" w:rsidRPr="0086605C">
        <w:rPr>
          <w:i/>
          <w:lang w:val="sk-SK"/>
        </w:rPr>
        <w:t>)</w:t>
      </w:r>
    </w:p>
    <w:p w:rsidR="0098597A" w:rsidRPr="0086605C" w:rsidRDefault="0098597A" w:rsidP="00060853">
      <w:pPr>
        <w:widowControl w:val="0"/>
        <w:rPr>
          <w:lang w:val="sk-SK"/>
        </w:rPr>
      </w:pPr>
    </w:p>
    <w:p w:rsidR="0098597A" w:rsidRPr="0086605C" w:rsidRDefault="0098597A" w:rsidP="00476C49">
      <w:pPr>
        <w:keepNext/>
        <w:widowControl w:val="0"/>
        <w:numPr>
          <w:ilvl w:val="0"/>
          <w:numId w:val="157"/>
        </w:numPr>
        <w:overflowPunct w:val="0"/>
        <w:autoSpaceDE w:val="0"/>
        <w:autoSpaceDN w:val="0"/>
        <w:adjustRightInd w:val="0"/>
        <w:ind w:left="567" w:hanging="567"/>
        <w:rPr>
          <w:b/>
          <w:i/>
          <w:spacing w:val="-2"/>
          <w:sz w:val="28"/>
          <w:szCs w:val="28"/>
          <w:lang w:val="sk-SK"/>
        </w:rPr>
      </w:pPr>
      <w:r w:rsidRPr="0086605C">
        <w:rPr>
          <w:b/>
          <w:i/>
          <w:spacing w:val="-2"/>
          <w:sz w:val="28"/>
          <w:lang w:val="sk-SK"/>
        </w:rPr>
        <w:lastRenderedPageBreak/>
        <w:t>Postoj EHSV</w:t>
      </w:r>
      <w:r w:rsidR="001B5922" w:rsidRPr="0086605C">
        <w:rPr>
          <w:b/>
          <w:i/>
          <w:spacing w:val="-2"/>
          <w:sz w:val="28"/>
          <w:lang w:val="sk-SK"/>
        </w:rPr>
        <w:t xml:space="preserve"> k </w:t>
      </w:r>
      <w:r w:rsidRPr="0086605C">
        <w:rPr>
          <w:b/>
          <w:i/>
          <w:spacing w:val="-2"/>
          <w:sz w:val="28"/>
          <w:lang w:val="sk-SK"/>
        </w:rPr>
        <w:t>osobitným kľúčovým otázkam pri rokovaniach</w:t>
      </w:r>
      <w:r w:rsidR="001B5922" w:rsidRPr="0086605C">
        <w:rPr>
          <w:b/>
          <w:i/>
          <w:spacing w:val="-2"/>
          <w:sz w:val="28"/>
          <w:lang w:val="sk-SK"/>
        </w:rPr>
        <w:t xml:space="preserve"> o </w:t>
      </w:r>
      <w:r w:rsidRPr="0086605C">
        <w:rPr>
          <w:b/>
          <w:i/>
          <w:spacing w:val="-2"/>
          <w:sz w:val="28"/>
          <w:lang w:val="sk-SK"/>
        </w:rPr>
        <w:t>Transatlantickom obchodnom</w:t>
      </w:r>
      <w:r w:rsidR="001B5922" w:rsidRPr="0086605C">
        <w:rPr>
          <w:b/>
          <w:i/>
          <w:spacing w:val="-2"/>
          <w:sz w:val="28"/>
          <w:lang w:val="sk-SK"/>
        </w:rPr>
        <w:t xml:space="preserve"> a </w:t>
      </w:r>
      <w:r w:rsidRPr="0086605C">
        <w:rPr>
          <w:b/>
          <w:i/>
          <w:spacing w:val="-2"/>
          <w:sz w:val="28"/>
          <w:lang w:val="sk-SK"/>
        </w:rPr>
        <w:t>investičnom partnerstve (TTIP)</w:t>
      </w:r>
    </w:p>
    <w:p w:rsidR="0098597A" w:rsidRPr="0086605C" w:rsidRDefault="0098597A" w:rsidP="00476C49">
      <w:pPr>
        <w:keepNext/>
        <w:widowControl w:val="0"/>
        <w:rPr>
          <w:szCs w:val="20"/>
          <w:lang w:val="sk-SK"/>
        </w:rPr>
      </w:pPr>
    </w:p>
    <w:p w:rsidR="0098597A" w:rsidRPr="0086605C" w:rsidRDefault="0098597A" w:rsidP="006E541B">
      <w:pPr>
        <w:keepNext/>
        <w:tabs>
          <w:tab w:val="left" w:pos="2694"/>
        </w:tabs>
        <w:rPr>
          <w:lang w:val="sk-SK"/>
        </w:rPr>
      </w:pPr>
      <w:r w:rsidRPr="0086605C">
        <w:rPr>
          <w:b/>
          <w:lang w:val="sk-SK"/>
        </w:rPr>
        <w:t>Spravodajca:</w:t>
      </w:r>
      <w:r w:rsidR="006E541B" w:rsidRPr="0086605C">
        <w:rPr>
          <w:lang w:val="sk-SK"/>
        </w:rPr>
        <w:tab/>
      </w:r>
      <w:r w:rsidRPr="0086605C">
        <w:rPr>
          <w:lang w:val="sk-SK"/>
        </w:rPr>
        <w:t>Philippe DE BUCK (Zamestnávatelia – BE)</w:t>
      </w:r>
    </w:p>
    <w:p w:rsidR="0098597A" w:rsidRPr="0086605C" w:rsidRDefault="0098597A" w:rsidP="006E541B">
      <w:pPr>
        <w:keepNext/>
        <w:tabs>
          <w:tab w:val="left" w:pos="2694"/>
        </w:tabs>
        <w:rPr>
          <w:b/>
          <w:i/>
          <w:highlight w:val="yellow"/>
          <w:lang w:val="sk-SK"/>
        </w:rPr>
      </w:pPr>
      <w:r w:rsidRPr="0086605C">
        <w:rPr>
          <w:b/>
          <w:lang w:val="sk-SK"/>
        </w:rPr>
        <w:t>Pomocný spravodajca:</w:t>
      </w:r>
      <w:r w:rsidRPr="0086605C">
        <w:rPr>
          <w:lang w:val="sk-SK"/>
        </w:rPr>
        <w:tab/>
        <w:t>Tanja BUZEK (Pracovníci – DE)</w:t>
      </w:r>
    </w:p>
    <w:p w:rsidR="0098597A" w:rsidRPr="0086605C" w:rsidRDefault="0098597A" w:rsidP="00476C49">
      <w:pPr>
        <w:keepNext/>
        <w:rPr>
          <w:szCs w:val="20"/>
          <w:lang w:val="sk-SK"/>
        </w:rPr>
      </w:pPr>
    </w:p>
    <w:p w:rsidR="0098597A" w:rsidRPr="0086605C" w:rsidRDefault="0098597A" w:rsidP="006E541B">
      <w:pPr>
        <w:keepNext/>
        <w:tabs>
          <w:tab w:val="num" w:pos="2694"/>
        </w:tabs>
        <w:rPr>
          <w:bCs/>
          <w:lang w:val="sk-SK"/>
        </w:rPr>
      </w:pPr>
      <w:r w:rsidRPr="0086605C">
        <w:rPr>
          <w:b/>
          <w:lang w:val="sk-SK"/>
        </w:rPr>
        <w:t>Ref.:</w:t>
      </w:r>
      <w:r w:rsidR="006E541B" w:rsidRPr="0086605C">
        <w:rPr>
          <w:lang w:val="sk-SK"/>
        </w:rPr>
        <w:t xml:space="preserve"> </w:t>
      </w:r>
      <w:r w:rsidR="006E541B" w:rsidRPr="0086605C">
        <w:rPr>
          <w:lang w:val="sk-SK"/>
        </w:rPr>
        <w:tab/>
      </w:r>
      <w:r w:rsidRPr="0086605C">
        <w:rPr>
          <w:lang w:val="sk-SK"/>
        </w:rPr>
        <w:t>EESC-2016-00720-00-00-AC-TRA</w:t>
      </w:r>
    </w:p>
    <w:p w:rsidR="0098597A" w:rsidRPr="0086605C" w:rsidRDefault="0098597A" w:rsidP="00476C49">
      <w:pPr>
        <w:keepNext/>
        <w:jc w:val="left"/>
        <w:rPr>
          <w:szCs w:val="20"/>
          <w:lang w:val="sk-SK"/>
        </w:rPr>
      </w:pPr>
    </w:p>
    <w:p w:rsidR="0098597A" w:rsidRPr="0086605C" w:rsidRDefault="0098597A" w:rsidP="00476C49">
      <w:pPr>
        <w:keepNext/>
        <w:rPr>
          <w:lang w:val="sk-SK"/>
        </w:rPr>
      </w:pPr>
      <w:r w:rsidRPr="0086605C">
        <w:rPr>
          <w:b/>
          <w:lang w:val="sk-SK"/>
        </w:rPr>
        <w:t>Hlavné body:</w:t>
      </w:r>
    </w:p>
    <w:p w:rsidR="009A53C3" w:rsidRPr="0086605C" w:rsidRDefault="009A53C3" w:rsidP="00476C49">
      <w:pPr>
        <w:keepNext/>
        <w:rPr>
          <w:lang w:val="sk-SK"/>
        </w:rPr>
      </w:pPr>
    </w:p>
    <w:p w:rsidR="0098597A" w:rsidRPr="0086605C" w:rsidRDefault="0098597A" w:rsidP="00060853">
      <w:pPr>
        <w:rPr>
          <w:lang w:val="sk-SK"/>
        </w:rPr>
      </w:pPr>
      <w:r w:rsidRPr="0086605C">
        <w:rPr>
          <w:lang w:val="sk-SK"/>
        </w:rPr>
        <w:t>Rokovania</w:t>
      </w:r>
      <w:r w:rsidR="001B5922" w:rsidRPr="0086605C">
        <w:rPr>
          <w:lang w:val="sk-SK"/>
        </w:rPr>
        <w:t xml:space="preserve"> o </w:t>
      </w:r>
      <w:r w:rsidRPr="0086605C">
        <w:rPr>
          <w:lang w:val="sk-SK"/>
        </w:rPr>
        <w:t>TTIP vstúpili</w:t>
      </w:r>
      <w:r w:rsidR="001B5922" w:rsidRPr="0086605C">
        <w:rPr>
          <w:lang w:val="sk-SK"/>
        </w:rPr>
        <w:t xml:space="preserve"> v </w:t>
      </w:r>
      <w:r w:rsidRPr="0086605C">
        <w:rPr>
          <w:lang w:val="sk-SK"/>
        </w:rPr>
        <w:t>roku 2016 do rozhodujúcej fázy. EHSV sa preto rozhodol vypracovať stanovisko</w:t>
      </w:r>
      <w:r w:rsidR="001B5922" w:rsidRPr="0086605C">
        <w:rPr>
          <w:lang w:val="sk-SK"/>
        </w:rPr>
        <w:t xml:space="preserve"> z </w:t>
      </w:r>
      <w:r w:rsidRPr="0086605C">
        <w:rPr>
          <w:lang w:val="sk-SK"/>
        </w:rPr>
        <w:t>vlastnej iniciatívy</w:t>
      </w:r>
      <w:r w:rsidR="001B5922" w:rsidRPr="0086605C">
        <w:rPr>
          <w:lang w:val="sk-SK"/>
        </w:rPr>
        <w:t xml:space="preserve"> k </w:t>
      </w:r>
      <w:r w:rsidRPr="0086605C">
        <w:rPr>
          <w:lang w:val="sk-SK"/>
        </w:rPr>
        <w:t>osobitným kľúčovým otázkam TTIP, kde podrobnejšie predstavuje svoj postoj vyjadrený</w:t>
      </w:r>
      <w:r w:rsidR="001B5922" w:rsidRPr="0086605C">
        <w:rPr>
          <w:lang w:val="sk-SK"/>
        </w:rPr>
        <w:t xml:space="preserve"> v </w:t>
      </w:r>
      <w:r w:rsidRPr="0086605C">
        <w:rPr>
          <w:lang w:val="sk-SK"/>
        </w:rPr>
        <w:t>predchádzajúcich stanoviskách</w:t>
      </w:r>
      <w:r w:rsidR="001B5922" w:rsidRPr="0086605C">
        <w:rPr>
          <w:lang w:val="sk-SK"/>
        </w:rPr>
        <w:t xml:space="preserve"> a </w:t>
      </w:r>
      <w:r w:rsidRPr="0086605C">
        <w:rPr>
          <w:lang w:val="sk-SK"/>
        </w:rPr>
        <w:t>analyzuje, ako boli predchádzajúce stanoviská EHSV týkajúce sa TTIP zohľadnené</w:t>
      </w:r>
      <w:r w:rsidR="001B5922" w:rsidRPr="0086605C">
        <w:rPr>
          <w:lang w:val="sk-SK"/>
        </w:rPr>
        <w:t xml:space="preserve"> v </w:t>
      </w:r>
      <w:r w:rsidRPr="0086605C">
        <w:rPr>
          <w:lang w:val="sk-SK"/>
        </w:rPr>
        <w:t>návrhoch EÚ, ktoré sú momentálne dostupné verejnosti. EHSV</w:t>
      </w:r>
      <w:r w:rsidR="001B5922" w:rsidRPr="0086605C">
        <w:rPr>
          <w:lang w:val="sk-SK"/>
        </w:rPr>
        <w:t xml:space="preserve"> v </w:t>
      </w:r>
      <w:r w:rsidRPr="0086605C">
        <w:rPr>
          <w:lang w:val="sk-SK"/>
        </w:rPr>
        <w:t>stanovisku zdôrazňuje svoju inštitucionálnu úlohu</w:t>
      </w:r>
      <w:r w:rsidR="001B5922" w:rsidRPr="0086605C">
        <w:rPr>
          <w:lang w:val="sk-SK"/>
        </w:rPr>
        <w:t xml:space="preserve"> a </w:t>
      </w:r>
      <w:r w:rsidRPr="0086605C">
        <w:rPr>
          <w:lang w:val="sk-SK"/>
        </w:rPr>
        <w:t>vydáva tieto odporúčanie.</w:t>
      </w:r>
    </w:p>
    <w:p w:rsidR="0098597A" w:rsidRPr="0086605C" w:rsidRDefault="0098597A" w:rsidP="00060853">
      <w:pPr>
        <w:rPr>
          <w:lang w:val="sk-SK"/>
        </w:rPr>
      </w:pPr>
    </w:p>
    <w:p w:rsidR="00D354D8" w:rsidRPr="0086605C" w:rsidRDefault="00D354D8" w:rsidP="00060853">
      <w:pPr>
        <w:rPr>
          <w:lang w:val="sk-SK"/>
        </w:rPr>
      </w:pPr>
      <w:r w:rsidRPr="0086605C">
        <w:rPr>
          <w:lang w:val="sk-SK"/>
        </w:rPr>
        <w:t>Európska komisia 14</w:t>
      </w:r>
      <w:r w:rsidR="001B5922" w:rsidRPr="0086605C">
        <w:rPr>
          <w:lang w:val="sk-SK"/>
        </w:rPr>
        <w:t>. júla</w:t>
      </w:r>
      <w:r w:rsidRPr="0086605C">
        <w:rPr>
          <w:lang w:val="sk-SK"/>
        </w:rPr>
        <w:t> 2016 zverejnila návrh inštitucionálnej štruktúry dohody, ktorý obsahuje vytvorenie interných poradných skupín zložených zo zástupcov občianskej spoločnosti, ktoré budú zmluvným stranám poskytovať poradenstvo pri uplatňovaní do</w:t>
      </w:r>
      <w:r w:rsidR="00D40A98" w:rsidRPr="0086605C">
        <w:rPr>
          <w:lang w:val="sk-SK"/>
        </w:rPr>
        <w:t>hody. Výbor víta skutočnosť, že </w:t>
      </w:r>
      <w:r w:rsidRPr="0086605C">
        <w:rPr>
          <w:lang w:val="sk-SK"/>
        </w:rPr>
        <w:t>právomoci interných poradných skupín sú rozšírené tak, že pokrývajú všetky oblasti záujmu dohody, vyjadruje však poľutovanie nad tým, že sa</w:t>
      </w:r>
      <w:r w:rsidR="001B5922" w:rsidRPr="0086605C">
        <w:rPr>
          <w:lang w:val="sk-SK"/>
        </w:rPr>
        <w:t xml:space="preserve"> v </w:t>
      </w:r>
      <w:r w:rsidRPr="0086605C">
        <w:rPr>
          <w:lang w:val="sk-SK"/>
        </w:rPr>
        <w:t>návrhu EÚ výslovne neuvádza spoločná schôdza oboch interných poradných skupín zvolávaná</w:t>
      </w:r>
      <w:r w:rsidR="001B5922" w:rsidRPr="0086605C">
        <w:rPr>
          <w:lang w:val="sk-SK"/>
        </w:rPr>
        <w:t xml:space="preserve"> z </w:t>
      </w:r>
      <w:r w:rsidRPr="0086605C">
        <w:rPr>
          <w:lang w:val="sk-SK"/>
        </w:rPr>
        <w:t>ich vlastnej iniciatívy</w:t>
      </w:r>
      <w:r w:rsidR="001B5922" w:rsidRPr="0086605C">
        <w:rPr>
          <w:lang w:val="sk-SK"/>
        </w:rPr>
        <w:t xml:space="preserve"> a </w:t>
      </w:r>
      <w:r w:rsidRPr="0086605C">
        <w:rPr>
          <w:lang w:val="sk-SK"/>
        </w:rPr>
        <w:t>že fórum občianskej spoločnosti môže zvolať iba spoločný výbor. Schôdze fóra občianskej spoločnosti umožnia členom oboch interných poradných skupín pracovať na spoločných odporúčaniach zmluvným stranám.</w:t>
      </w:r>
    </w:p>
    <w:p w:rsidR="00D354D8" w:rsidRPr="0086605C" w:rsidRDefault="00D354D8" w:rsidP="00060853">
      <w:pPr>
        <w:rPr>
          <w:lang w:val="sk-SK"/>
        </w:rPr>
      </w:pPr>
    </w:p>
    <w:p w:rsidR="0098597A" w:rsidRPr="0086605C" w:rsidRDefault="0098597A" w:rsidP="00060853">
      <w:pPr>
        <w:rPr>
          <w:lang w:val="sk-SK"/>
        </w:rPr>
      </w:pPr>
      <w:r w:rsidRPr="0086605C">
        <w:rPr>
          <w:lang w:val="sk-SK"/>
        </w:rPr>
        <w:t>Rokovania</w:t>
      </w:r>
      <w:r w:rsidR="001B5922" w:rsidRPr="0086605C">
        <w:rPr>
          <w:lang w:val="sk-SK"/>
        </w:rPr>
        <w:t xml:space="preserve"> o </w:t>
      </w:r>
      <w:r w:rsidRPr="0086605C">
        <w:rPr>
          <w:lang w:val="sk-SK"/>
        </w:rPr>
        <w:t>TTIP vytvárajú nový impulz pre zvýšenú spoluprácu</w:t>
      </w:r>
      <w:r w:rsidR="001B5922" w:rsidRPr="0086605C">
        <w:rPr>
          <w:lang w:val="sk-SK"/>
        </w:rPr>
        <w:t xml:space="preserve"> v </w:t>
      </w:r>
      <w:r w:rsidRPr="0086605C">
        <w:rPr>
          <w:lang w:val="sk-SK"/>
        </w:rPr>
        <w:t>oblasti regulácie</w:t>
      </w:r>
      <w:r w:rsidR="001B5922" w:rsidRPr="0086605C">
        <w:rPr>
          <w:lang w:val="sk-SK"/>
        </w:rPr>
        <w:t xml:space="preserve"> s </w:t>
      </w:r>
      <w:r w:rsidRPr="0086605C">
        <w:rPr>
          <w:lang w:val="sk-SK"/>
        </w:rPr>
        <w:t>lepšími vyhliadkami. Výbor preto</w:t>
      </w:r>
      <w:r w:rsidR="001B5922" w:rsidRPr="0086605C">
        <w:rPr>
          <w:lang w:val="sk-SK"/>
        </w:rPr>
        <w:t xml:space="preserve"> s </w:t>
      </w:r>
      <w:r w:rsidRPr="0086605C">
        <w:rPr>
          <w:lang w:val="sk-SK"/>
        </w:rPr>
        <w:t>uspokojením konštatuje, že sa</w:t>
      </w:r>
      <w:r w:rsidR="001B5922" w:rsidRPr="0086605C">
        <w:rPr>
          <w:lang w:val="sk-SK"/>
        </w:rPr>
        <w:t xml:space="preserve"> v </w:t>
      </w:r>
      <w:r w:rsidRPr="0086605C">
        <w:rPr>
          <w:lang w:val="sk-SK"/>
        </w:rPr>
        <w:t>návrhu EÚ venuje väčší priestor sledovaniu cieľov verejnej politiky</w:t>
      </w:r>
      <w:r w:rsidR="001B5922" w:rsidRPr="0086605C">
        <w:rPr>
          <w:lang w:val="sk-SK"/>
        </w:rPr>
        <w:t xml:space="preserve"> a </w:t>
      </w:r>
      <w:r w:rsidRPr="0086605C">
        <w:rPr>
          <w:lang w:val="sk-SK"/>
        </w:rPr>
        <w:t>vysokej úrovni ochrany</w:t>
      </w:r>
      <w:r w:rsidR="001B5922" w:rsidRPr="0086605C">
        <w:rPr>
          <w:lang w:val="sk-SK"/>
        </w:rPr>
        <w:t xml:space="preserve"> v </w:t>
      </w:r>
      <w:r w:rsidRPr="0086605C">
        <w:rPr>
          <w:lang w:val="sk-SK"/>
        </w:rPr>
        <w:t>širokej škále identifikovaných oblastí. Víta tiež skutočnosť, že regulačná spolupráca sa nebude využívať na prijímanie právnych aktov, ani nebude nahrádzať žiadne vnútroštátne regulačné postupy. EHSV však žiada, aby kapitola</w:t>
      </w:r>
      <w:r w:rsidR="001B5922" w:rsidRPr="0086605C">
        <w:rPr>
          <w:lang w:val="sk-SK"/>
        </w:rPr>
        <w:t xml:space="preserve"> o </w:t>
      </w:r>
      <w:r w:rsidRPr="0086605C">
        <w:rPr>
          <w:lang w:val="sk-SK"/>
        </w:rPr>
        <w:t>osvedčených postupoch</w:t>
      </w:r>
      <w:r w:rsidR="001B5922" w:rsidRPr="0086605C">
        <w:rPr>
          <w:lang w:val="sk-SK"/>
        </w:rPr>
        <w:t xml:space="preserve"> v </w:t>
      </w:r>
      <w:r w:rsidRPr="0086605C">
        <w:rPr>
          <w:lang w:val="sk-SK"/>
        </w:rPr>
        <w:t>oblasti regulácie neobmedzovala právo strán regulovať alebo zaviesť postupy zodpovedajúce procesu USA týkajúcemu sa oznamovania</w:t>
      </w:r>
      <w:r w:rsidR="001B5922" w:rsidRPr="0086605C">
        <w:rPr>
          <w:lang w:val="sk-SK"/>
        </w:rPr>
        <w:t xml:space="preserve"> a </w:t>
      </w:r>
      <w:r w:rsidRPr="0086605C">
        <w:rPr>
          <w:lang w:val="sk-SK"/>
        </w:rPr>
        <w:t>predkladania pripomienok. EHSV okrem toho žiada Európsku komisiu, aby objasnila pravidlá pre zapojenie reprezentatívnych zainteresovaných strán, najmä sociálnych partnerov</w:t>
      </w:r>
      <w:r w:rsidR="001B5922" w:rsidRPr="0086605C">
        <w:rPr>
          <w:lang w:val="sk-SK"/>
        </w:rPr>
        <w:t xml:space="preserve"> a </w:t>
      </w:r>
      <w:r w:rsidRPr="0086605C">
        <w:rPr>
          <w:lang w:val="sk-SK"/>
        </w:rPr>
        <w:t>zástupcov občianskej spoločnosti.</w:t>
      </w:r>
    </w:p>
    <w:p w:rsidR="0098597A" w:rsidRPr="0086605C" w:rsidRDefault="0098597A" w:rsidP="00060853">
      <w:pPr>
        <w:rPr>
          <w:lang w:val="sk-SK"/>
        </w:rPr>
      </w:pPr>
    </w:p>
    <w:p w:rsidR="0098597A" w:rsidRPr="0086605C" w:rsidRDefault="0098597A" w:rsidP="00060853">
      <w:pPr>
        <w:rPr>
          <w:lang w:val="sk-SK"/>
        </w:rPr>
      </w:pPr>
      <w:r w:rsidRPr="0086605C">
        <w:rPr>
          <w:lang w:val="sk-SK"/>
        </w:rPr>
        <w:t>EHSV sa domnieva, že návrhy týkajúce sa normalizácie, technických predpisov, označovania</w:t>
      </w:r>
      <w:r w:rsidR="001B5922" w:rsidRPr="0086605C">
        <w:rPr>
          <w:lang w:val="sk-SK"/>
        </w:rPr>
        <w:t xml:space="preserve"> a </w:t>
      </w:r>
      <w:r w:rsidRPr="0086605C">
        <w:rPr>
          <w:lang w:val="sk-SK"/>
        </w:rPr>
        <w:t>etiketovania sa musia považovať za dôležité aktívne záujmy Európskej únie. Berie na vedomie dôležité ustanovenia týkajúce sa transparentnosti. Požaduje však zohľadnenie obáv normalizačných orgánov EÚ CEN/CENELEC, ktoré sa týkajú rizika vzájomného uznávania dobrovoľných noriem</w:t>
      </w:r>
      <w:r w:rsidR="001B5922" w:rsidRPr="0086605C">
        <w:rPr>
          <w:lang w:val="sk-SK"/>
        </w:rPr>
        <w:t xml:space="preserve"> a </w:t>
      </w:r>
      <w:r w:rsidRPr="0086605C">
        <w:rPr>
          <w:lang w:val="sk-SK"/>
        </w:rPr>
        <w:t>podrobnejšie vypracovanie požiadaviek týkajúcich sa označovania</w:t>
      </w:r>
      <w:r w:rsidR="001B5922" w:rsidRPr="0086605C">
        <w:rPr>
          <w:lang w:val="sk-SK"/>
        </w:rPr>
        <w:t xml:space="preserve"> a </w:t>
      </w:r>
      <w:r w:rsidRPr="0086605C">
        <w:rPr>
          <w:lang w:val="sk-SK"/>
        </w:rPr>
        <w:t>etiketovania. EHSV rovnako požaduje ďalšie uistenia</w:t>
      </w:r>
      <w:r w:rsidR="001B5922" w:rsidRPr="0086605C">
        <w:rPr>
          <w:lang w:val="sk-SK"/>
        </w:rPr>
        <w:t xml:space="preserve"> v </w:t>
      </w:r>
      <w:r w:rsidRPr="0086605C">
        <w:rPr>
          <w:lang w:val="sk-SK"/>
        </w:rPr>
        <w:t>súvislosti</w:t>
      </w:r>
      <w:r w:rsidR="001B5922" w:rsidRPr="0086605C">
        <w:rPr>
          <w:lang w:val="sk-SK"/>
        </w:rPr>
        <w:t xml:space="preserve"> s </w:t>
      </w:r>
      <w:r w:rsidRPr="0086605C">
        <w:rPr>
          <w:lang w:val="sk-SK"/>
        </w:rPr>
        <w:t>uplatňovaním zásady prevencie.</w:t>
      </w:r>
    </w:p>
    <w:p w:rsidR="0098597A" w:rsidRPr="0086605C" w:rsidRDefault="0098597A" w:rsidP="00060853">
      <w:pPr>
        <w:rPr>
          <w:lang w:val="sk-SK"/>
        </w:rPr>
      </w:pPr>
    </w:p>
    <w:p w:rsidR="0098597A" w:rsidRPr="0086605C" w:rsidRDefault="0098597A" w:rsidP="00060853">
      <w:pPr>
        <w:rPr>
          <w:lang w:val="sk-SK"/>
        </w:rPr>
      </w:pPr>
      <w:r w:rsidRPr="0086605C">
        <w:rPr>
          <w:lang w:val="sk-SK"/>
        </w:rPr>
        <w:t>EHSV uznáva význam uľahčovania obchodu, najmä pre malé podniky,</w:t>
      </w:r>
      <w:r w:rsidR="001B5922" w:rsidRPr="0086605C">
        <w:rPr>
          <w:lang w:val="sk-SK"/>
        </w:rPr>
        <w:t xml:space="preserve"> a </w:t>
      </w:r>
      <w:r w:rsidRPr="0086605C">
        <w:rPr>
          <w:lang w:val="sk-SK"/>
        </w:rPr>
        <w:t>víta kapitolu, ktorú navrhla Európska komisia. Vyzýva však na ďalšie zjednodušenie colných postupov pre malé zásielky</w:t>
      </w:r>
      <w:r w:rsidR="001B5922" w:rsidRPr="0086605C">
        <w:rPr>
          <w:lang w:val="sk-SK"/>
        </w:rPr>
        <w:t xml:space="preserve"> a </w:t>
      </w:r>
      <w:r w:rsidR="008F0D4A" w:rsidRPr="0086605C">
        <w:rPr>
          <w:lang w:val="sk-SK"/>
        </w:rPr>
        <w:t>na </w:t>
      </w:r>
      <w:r w:rsidRPr="0086605C">
        <w:rPr>
          <w:lang w:val="sk-SK"/>
        </w:rPr>
        <w:t>objasnenie pravidiel týkajúcich sa sankcií</w:t>
      </w:r>
      <w:r w:rsidR="001B5922" w:rsidRPr="0086605C">
        <w:rPr>
          <w:lang w:val="sk-SK"/>
        </w:rPr>
        <w:t xml:space="preserve"> a </w:t>
      </w:r>
      <w:r w:rsidRPr="0086605C">
        <w:rPr>
          <w:lang w:val="sk-SK"/>
        </w:rPr>
        <w:t>zodpovednosti za porušovanie colných predpisov.</w:t>
      </w:r>
    </w:p>
    <w:p w:rsidR="0098597A" w:rsidRPr="0086605C" w:rsidRDefault="0098597A" w:rsidP="00060853">
      <w:pPr>
        <w:rPr>
          <w:lang w:val="sk-SK"/>
        </w:rPr>
      </w:pPr>
    </w:p>
    <w:p w:rsidR="0098597A" w:rsidRPr="0086605C" w:rsidRDefault="0098597A" w:rsidP="00060853">
      <w:pPr>
        <w:rPr>
          <w:lang w:val="sk-SK"/>
        </w:rPr>
      </w:pPr>
      <w:r w:rsidRPr="0086605C">
        <w:rPr>
          <w:lang w:val="sk-SK"/>
        </w:rPr>
        <w:t>EHSV víta zmysluplné záväzky EÚ</w:t>
      </w:r>
      <w:r w:rsidR="001B5922" w:rsidRPr="0086605C">
        <w:rPr>
          <w:lang w:val="sk-SK"/>
        </w:rPr>
        <w:t xml:space="preserve"> v </w:t>
      </w:r>
      <w:r w:rsidRPr="0086605C">
        <w:rPr>
          <w:lang w:val="sk-SK"/>
        </w:rPr>
        <w:t>kapitole</w:t>
      </w:r>
      <w:r w:rsidR="001B5922" w:rsidRPr="0086605C">
        <w:rPr>
          <w:lang w:val="sk-SK"/>
        </w:rPr>
        <w:t xml:space="preserve"> o </w:t>
      </w:r>
      <w:r w:rsidRPr="0086605C">
        <w:rPr>
          <w:lang w:val="sk-SK"/>
        </w:rPr>
        <w:t>službách</w:t>
      </w:r>
      <w:r w:rsidR="001B5922" w:rsidRPr="0086605C">
        <w:rPr>
          <w:lang w:val="sk-SK"/>
        </w:rPr>
        <w:t xml:space="preserve"> a </w:t>
      </w:r>
      <w:r w:rsidRPr="0086605C">
        <w:rPr>
          <w:lang w:val="sk-SK"/>
        </w:rPr>
        <w:t>pripomína svoje výzvy</w:t>
      </w:r>
      <w:r w:rsidR="001B5922" w:rsidRPr="0086605C">
        <w:rPr>
          <w:lang w:val="sk-SK"/>
        </w:rPr>
        <w:t xml:space="preserve"> o </w:t>
      </w:r>
      <w:r w:rsidRPr="0086605C">
        <w:rPr>
          <w:lang w:val="sk-SK"/>
        </w:rPr>
        <w:t>zlepšenie prístupu na trh na federálnej</w:t>
      </w:r>
      <w:r w:rsidR="001B5922" w:rsidRPr="0086605C">
        <w:rPr>
          <w:lang w:val="sk-SK"/>
        </w:rPr>
        <w:t xml:space="preserve"> a </w:t>
      </w:r>
      <w:r w:rsidRPr="0086605C">
        <w:rPr>
          <w:lang w:val="sk-SK"/>
        </w:rPr>
        <w:t>štátnej úrovni, zlepšenie regulačnej spolupráce –</w:t>
      </w:r>
      <w:r w:rsidR="001B5922" w:rsidRPr="0086605C">
        <w:rPr>
          <w:lang w:val="sk-SK"/>
        </w:rPr>
        <w:t xml:space="preserve"> a </w:t>
      </w:r>
      <w:r w:rsidR="00976B8B" w:rsidRPr="0086605C">
        <w:rPr>
          <w:lang w:val="sk-SK"/>
        </w:rPr>
        <w:t>uvedomenie si, že </w:t>
      </w:r>
      <w:r w:rsidR="00044D05" w:rsidRPr="0086605C">
        <w:rPr>
          <w:lang w:val="sk-SK"/>
        </w:rPr>
        <w:t>od </w:t>
      </w:r>
      <w:r w:rsidRPr="0086605C">
        <w:rPr>
          <w:lang w:val="sk-SK"/>
        </w:rPr>
        <w:t>toho závisí prístup na trh –</w:t>
      </w:r>
      <w:r w:rsidR="001B5922" w:rsidRPr="0086605C">
        <w:rPr>
          <w:lang w:val="sk-SK"/>
        </w:rPr>
        <w:t xml:space="preserve"> a </w:t>
      </w:r>
      <w:r w:rsidRPr="0086605C">
        <w:rPr>
          <w:lang w:val="sk-SK"/>
        </w:rPr>
        <w:t>svoju žiadosť</w:t>
      </w:r>
      <w:r w:rsidR="001B5922" w:rsidRPr="0086605C">
        <w:rPr>
          <w:lang w:val="sk-SK"/>
        </w:rPr>
        <w:t xml:space="preserve"> o </w:t>
      </w:r>
      <w:r w:rsidRPr="0086605C">
        <w:rPr>
          <w:lang w:val="sk-SK"/>
        </w:rPr>
        <w:t>zachovanie verejných služieb</w:t>
      </w:r>
      <w:r w:rsidR="001B5922" w:rsidRPr="0086605C">
        <w:rPr>
          <w:lang w:val="sk-SK"/>
        </w:rPr>
        <w:t xml:space="preserve"> v </w:t>
      </w:r>
      <w:r w:rsidRPr="0086605C">
        <w:rPr>
          <w:lang w:val="sk-SK"/>
        </w:rPr>
        <w:t>súlade so ZFEÚ.</w:t>
      </w:r>
    </w:p>
    <w:p w:rsidR="0098597A" w:rsidRPr="0086605C" w:rsidRDefault="0098597A" w:rsidP="00060853">
      <w:pPr>
        <w:rPr>
          <w:lang w:val="sk-SK"/>
        </w:rPr>
      </w:pPr>
    </w:p>
    <w:p w:rsidR="0098597A" w:rsidRPr="0086605C" w:rsidRDefault="0098597A" w:rsidP="00060853">
      <w:pPr>
        <w:rPr>
          <w:lang w:val="sk-SK"/>
        </w:rPr>
      </w:pPr>
      <w:r w:rsidRPr="0086605C">
        <w:rPr>
          <w:lang w:val="sk-SK"/>
        </w:rPr>
        <w:t>EHSV víta komplexný</w:t>
      </w:r>
      <w:r w:rsidR="001B5922" w:rsidRPr="0086605C">
        <w:rPr>
          <w:lang w:val="sk-SK"/>
        </w:rPr>
        <w:t xml:space="preserve"> a </w:t>
      </w:r>
      <w:r w:rsidRPr="0086605C">
        <w:rPr>
          <w:lang w:val="sk-SK"/>
        </w:rPr>
        <w:t>podrobný rozsah návrhu Komisie</w:t>
      </w:r>
      <w:r w:rsidR="001B5922" w:rsidRPr="0086605C">
        <w:rPr>
          <w:lang w:val="sk-SK"/>
        </w:rPr>
        <w:t xml:space="preserve"> o </w:t>
      </w:r>
      <w:r w:rsidRPr="0086605C">
        <w:rPr>
          <w:lang w:val="sk-SK"/>
        </w:rPr>
        <w:t>obchode</w:t>
      </w:r>
      <w:r w:rsidR="001B5922" w:rsidRPr="0086605C">
        <w:rPr>
          <w:lang w:val="sk-SK"/>
        </w:rPr>
        <w:t xml:space="preserve"> a </w:t>
      </w:r>
      <w:r w:rsidRPr="0086605C">
        <w:rPr>
          <w:lang w:val="sk-SK"/>
        </w:rPr>
        <w:t>trvalo udržateľnom rozvoji. Pripomína však, že skutočná hodnota týchto ustanovení závisí</w:t>
      </w:r>
      <w:r w:rsidR="001B5922" w:rsidRPr="0086605C">
        <w:rPr>
          <w:lang w:val="sk-SK"/>
        </w:rPr>
        <w:t xml:space="preserve"> v </w:t>
      </w:r>
      <w:r w:rsidRPr="0086605C">
        <w:rPr>
          <w:lang w:val="sk-SK"/>
        </w:rPr>
        <w:t>prvom rade od možnosti ich účinného presadzovania. EHSV požaduje účinný mechanizmus presadzovania</w:t>
      </w:r>
      <w:r w:rsidR="001B5922" w:rsidRPr="0086605C">
        <w:rPr>
          <w:lang w:val="sk-SK"/>
        </w:rPr>
        <w:t xml:space="preserve"> a </w:t>
      </w:r>
      <w:r w:rsidRPr="0086605C">
        <w:rPr>
          <w:lang w:val="sk-SK"/>
        </w:rPr>
        <w:t>silný mechanizmus monitorovania prostredníctvom občianskej spoločnosti.</w:t>
      </w:r>
    </w:p>
    <w:p w:rsidR="0098597A" w:rsidRPr="0086605C" w:rsidRDefault="0098597A" w:rsidP="00060853">
      <w:pPr>
        <w:rPr>
          <w:lang w:val="sk-SK"/>
        </w:rPr>
      </w:pPr>
    </w:p>
    <w:p w:rsidR="0098597A" w:rsidRPr="0086605C" w:rsidRDefault="0098597A" w:rsidP="00060853">
      <w:pPr>
        <w:rPr>
          <w:lang w:val="sk-SK"/>
        </w:rPr>
      </w:pPr>
      <w:r w:rsidRPr="0086605C">
        <w:rPr>
          <w:lang w:val="sk-SK"/>
        </w:rPr>
        <w:t>EHSV víta návrh zameraný na reformu systému ochrany investícií</w:t>
      </w:r>
      <w:r w:rsidR="001B5922" w:rsidRPr="0086605C">
        <w:rPr>
          <w:lang w:val="sk-SK"/>
        </w:rPr>
        <w:t xml:space="preserve"> a </w:t>
      </w:r>
      <w:r w:rsidRPr="0086605C">
        <w:rPr>
          <w:lang w:val="sk-SK"/>
        </w:rPr>
        <w:t>cieľ vytvoriť stály mnohostranný investičný súd, ktorý nahradí súkromné rozhodcovské súdy. EHSV však stále vidí určité kritické miesta vzbudzujúce obavy uvedené</w:t>
      </w:r>
      <w:r w:rsidR="001B5922" w:rsidRPr="0086605C">
        <w:rPr>
          <w:lang w:val="sk-SK"/>
        </w:rPr>
        <w:t xml:space="preserve"> v </w:t>
      </w:r>
      <w:r w:rsidRPr="0086605C">
        <w:rPr>
          <w:lang w:val="sk-SK"/>
        </w:rPr>
        <w:t>stanovisku, ktoré by sa mali riešiť Takisto žiada Európsku komisiu, aby vypracovala posúdenie vplyvu, ktoré bude zahŕňať náklady</w:t>
      </w:r>
      <w:r w:rsidR="001B5922" w:rsidRPr="0086605C">
        <w:rPr>
          <w:lang w:val="sk-SK"/>
        </w:rPr>
        <w:t xml:space="preserve"> a </w:t>
      </w:r>
      <w:r w:rsidRPr="0086605C">
        <w:rPr>
          <w:lang w:val="sk-SK"/>
        </w:rPr>
        <w:t>fungovanie nového systému investičných súdov.</w:t>
      </w:r>
    </w:p>
    <w:p w:rsidR="0098597A" w:rsidRPr="0086605C" w:rsidRDefault="0098597A" w:rsidP="00060853">
      <w:pPr>
        <w:rPr>
          <w:lang w:val="sk-SK"/>
        </w:rPr>
      </w:pPr>
    </w:p>
    <w:p w:rsidR="0098597A" w:rsidRPr="0086605C" w:rsidRDefault="0098597A" w:rsidP="00060853">
      <w:pPr>
        <w:rPr>
          <w:i/>
          <w:lang w:val="sk-SK"/>
        </w:rPr>
      </w:pPr>
      <w:r w:rsidRPr="0086605C">
        <w:rPr>
          <w:b/>
          <w:i/>
          <w:lang w:val="sk-SK"/>
        </w:rPr>
        <w:t>Kontakt:</w:t>
      </w:r>
      <w:r w:rsidRPr="0086605C">
        <w:rPr>
          <w:lang w:val="sk-SK"/>
        </w:rPr>
        <w:tab/>
      </w:r>
      <w:r w:rsidRPr="0086605C">
        <w:rPr>
          <w:i/>
          <w:lang w:val="sk-SK"/>
        </w:rPr>
        <w:t>Tzonka Iotzova</w:t>
      </w:r>
    </w:p>
    <w:p w:rsidR="0098597A" w:rsidRPr="0086605C" w:rsidRDefault="0098597A" w:rsidP="000035E3">
      <w:pPr>
        <w:ind w:left="1134"/>
        <w:rPr>
          <w:i/>
          <w:iCs/>
          <w:lang w:val="sk-SK"/>
        </w:rPr>
      </w:pPr>
      <w:r w:rsidRPr="0086605C">
        <w:rPr>
          <w:i/>
          <w:lang w:val="sk-SK"/>
        </w:rPr>
        <w:t xml:space="preserve">(tel. </w:t>
      </w:r>
      <w:r w:rsidR="007040A8" w:rsidRPr="0086605C">
        <w:rPr>
          <w:i/>
          <w:lang w:val="sk-SK"/>
        </w:rPr>
        <w:t>+32</w:t>
      </w:r>
      <w:r w:rsidRPr="0086605C">
        <w:rPr>
          <w:i/>
          <w:lang w:val="sk-SK"/>
        </w:rPr>
        <w:t xml:space="preserve"> 2 546 89 78 – e-mail: </w:t>
      </w:r>
      <w:hyperlink r:id="rId33">
        <w:r w:rsidRPr="0086605C">
          <w:rPr>
            <w:rStyle w:val="Hyperlink"/>
            <w:i/>
            <w:lang w:val="sk-SK"/>
          </w:rPr>
          <w:t>Tzonka.Iotzova@eesc.europa.eu</w:t>
        </w:r>
      </w:hyperlink>
      <w:r w:rsidRPr="0086605C">
        <w:rPr>
          <w:i/>
          <w:lang w:val="sk-SK"/>
        </w:rPr>
        <w:t>)</w:t>
      </w:r>
    </w:p>
    <w:p w:rsidR="0098597A" w:rsidRPr="0086605C" w:rsidRDefault="0098597A" w:rsidP="00060853">
      <w:pPr>
        <w:rPr>
          <w:lang w:val="sk-SK"/>
        </w:rPr>
      </w:pPr>
    </w:p>
    <w:p w:rsidR="0098597A" w:rsidRPr="0086605C" w:rsidRDefault="0098597A" w:rsidP="00476C49">
      <w:pPr>
        <w:keepNext/>
        <w:numPr>
          <w:ilvl w:val="0"/>
          <w:numId w:val="157"/>
        </w:numPr>
        <w:overflowPunct w:val="0"/>
        <w:autoSpaceDE w:val="0"/>
        <w:autoSpaceDN w:val="0"/>
        <w:adjustRightInd w:val="0"/>
        <w:ind w:left="567" w:hanging="567"/>
        <w:rPr>
          <w:b/>
          <w:i/>
          <w:spacing w:val="-2"/>
          <w:sz w:val="28"/>
          <w:szCs w:val="28"/>
          <w:lang w:val="sk-SK"/>
        </w:rPr>
      </w:pPr>
      <w:r w:rsidRPr="0086605C">
        <w:rPr>
          <w:b/>
          <w:i/>
          <w:spacing w:val="-2"/>
          <w:sz w:val="28"/>
          <w:lang w:val="sk-SK"/>
        </w:rPr>
        <w:t>Dovoz určitých výrobkov</w:t>
      </w:r>
      <w:r w:rsidR="001B5922" w:rsidRPr="0086605C">
        <w:rPr>
          <w:b/>
          <w:i/>
          <w:spacing w:val="-2"/>
          <w:sz w:val="28"/>
          <w:lang w:val="sk-SK"/>
        </w:rPr>
        <w:t xml:space="preserve"> s </w:t>
      </w:r>
      <w:r w:rsidRPr="0086605C">
        <w:rPr>
          <w:b/>
          <w:i/>
          <w:spacing w:val="-2"/>
          <w:sz w:val="28"/>
          <w:lang w:val="sk-SK"/>
        </w:rPr>
        <w:t>pôvodom zo Spojených štátov amerických (kategória C)</w:t>
      </w:r>
    </w:p>
    <w:p w:rsidR="0098597A" w:rsidRPr="0086605C" w:rsidRDefault="0098597A" w:rsidP="00476C49">
      <w:pPr>
        <w:keepNext/>
        <w:rPr>
          <w:szCs w:val="20"/>
          <w:lang w:val="sk-SK"/>
        </w:rPr>
      </w:pPr>
    </w:p>
    <w:p w:rsidR="006A7B46" w:rsidRPr="0086605C" w:rsidRDefault="0098597A" w:rsidP="00B40E57">
      <w:pPr>
        <w:keepNext/>
        <w:tabs>
          <w:tab w:val="num" w:pos="1134"/>
        </w:tabs>
        <w:rPr>
          <w:bCs/>
          <w:lang w:val="sk-SK"/>
        </w:rPr>
      </w:pPr>
      <w:r w:rsidRPr="0086605C">
        <w:rPr>
          <w:b/>
          <w:lang w:val="sk-SK"/>
        </w:rPr>
        <w:t>Ref.:</w:t>
      </w:r>
      <w:r w:rsidRPr="0086605C">
        <w:rPr>
          <w:lang w:val="sk-SK"/>
        </w:rPr>
        <w:t xml:space="preserve"> </w:t>
      </w:r>
      <w:r w:rsidRPr="0086605C">
        <w:rPr>
          <w:lang w:val="sk-SK"/>
        </w:rPr>
        <w:tab/>
        <w:t>COM(2016) 408 final – 2014/0175 (COD)</w:t>
      </w:r>
    </w:p>
    <w:p w:rsidR="0098597A" w:rsidRPr="0086605C" w:rsidRDefault="006A7B46" w:rsidP="00B40E57">
      <w:pPr>
        <w:keepNext/>
        <w:tabs>
          <w:tab w:val="num" w:pos="550"/>
        </w:tabs>
        <w:ind w:left="1134"/>
        <w:rPr>
          <w:bCs/>
          <w:lang w:val="sk-SK"/>
        </w:rPr>
      </w:pPr>
      <w:r w:rsidRPr="0086605C">
        <w:rPr>
          <w:lang w:val="sk-SK"/>
        </w:rPr>
        <w:t>EESC-2016-04199-00-00-AC-TRA</w:t>
      </w:r>
    </w:p>
    <w:p w:rsidR="0098597A" w:rsidRPr="0086605C" w:rsidRDefault="0098597A" w:rsidP="00476C49">
      <w:pPr>
        <w:keepNext/>
        <w:jc w:val="left"/>
        <w:rPr>
          <w:szCs w:val="20"/>
          <w:lang w:val="sk-SK"/>
        </w:rPr>
      </w:pPr>
    </w:p>
    <w:p w:rsidR="0098597A" w:rsidRPr="0086605C" w:rsidRDefault="0098597A" w:rsidP="00476C49">
      <w:pPr>
        <w:keepNext/>
        <w:rPr>
          <w:b/>
          <w:lang w:val="sk-SK"/>
        </w:rPr>
      </w:pPr>
      <w:r w:rsidRPr="0086605C">
        <w:rPr>
          <w:b/>
          <w:lang w:val="sk-SK"/>
        </w:rPr>
        <w:t>Hlavné body:</w:t>
      </w:r>
    </w:p>
    <w:p w:rsidR="009A53C3" w:rsidRPr="0086605C" w:rsidRDefault="009A53C3" w:rsidP="00476C49">
      <w:pPr>
        <w:keepNext/>
        <w:rPr>
          <w:szCs w:val="20"/>
          <w:lang w:val="sk-SK"/>
        </w:rPr>
      </w:pPr>
    </w:p>
    <w:p w:rsidR="0098597A" w:rsidRPr="0086605C" w:rsidRDefault="0098597A" w:rsidP="00060853">
      <w:pPr>
        <w:rPr>
          <w:lang w:val="sk-SK"/>
        </w:rPr>
      </w:pPr>
      <w:r w:rsidRPr="0086605C">
        <w:rPr>
          <w:lang w:val="sk-SK"/>
        </w:rPr>
        <w:t>Keďže výbor usúdil, že návrh je úplne uspokojivý</w:t>
      </w:r>
      <w:r w:rsidR="001B5922" w:rsidRPr="0086605C">
        <w:rPr>
          <w:lang w:val="sk-SK"/>
        </w:rPr>
        <w:t xml:space="preserve"> a </w:t>
      </w:r>
      <w:r w:rsidRPr="0086605C">
        <w:rPr>
          <w:lang w:val="sk-SK"/>
        </w:rPr>
        <w:t>nie sú</w:t>
      </w:r>
      <w:r w:rsidR="001B5922" w:rsidRPr="0086605C">
        <w:rPr>
          <w:lang w:val="sk-SK"/>
        </w:rPr>
        <w:t xml:space="preserve"> k </w:t>
      </w:r>
      <w:r w:rsidRPr="0086605C">
        <w:rPr>
          <w:lang w:val="sk-SK"/>
        </w:rPr>
        <w:t>nemu potrebné žiadne pripomienky, rozhodol sa zaujať</w:t>
      </w:r>
      <w:r w:rsidR="001B5922" w:rsidRPr="0086605C">
        <w:rPr>
          <w:lang w:val="sk-SK"/>
        </w:rPr>
        <w:t xml:space="preserve"> k </w:t>
      </w:r>
      <w:r w:rsidRPr="0086605C">
        <w:rPr>
          <w:lang w:val="sk-SK"/>
        </w:rPr>
        <w:t>predkladanému textu kladné stanovisko.</w:t>
      </w:r>
    </w:p>
    <w:p w:rsidR="0098597A" w:rsidRPr="0086605C" w:rsidRDefault="0098597A" w:rsidP="00060853">
      <w:pPr>
        <w:rPr>
          <w:lang w:val="sk-SK"/>
        </w:rPr>
      </w:pPr>
    </w:p>
    <w:p w:rsidR="0098597A" w:rsidRPr="0086605C" w:rsidRDefault="0098597A" w:rsidP="00060853">
      <w:pPr>
        <w:rPr>
          <w:i/>
          <w:szCs w:val="20"/>
          <w:lang w:val="sk-SK"/>
        </w:rPr>
      </w:pPr>
      <w:r w:rsidRPr="0086605C">
        <w:rPr>
          <w:b/>
          <w:i/>
          <w:lang w:val="sk-SK"/>
        </w:rPr>
        <w:t>Kontakt:</w:t>
      </w:r>
      <w:r w:rsidRPr="0086605C">
        <w:rPr>
          <w:lang w:val="sk-SK"/>
        </w:rPr>
        <w:tab/>
      </w:r>
      <w:r w:rsidRPr="0086605C">
        <w:rPr>
          <w:i/>
          <w:lang w:val="sk-SK"/>
        </w:rPr>
        <w:t>Tzonka Iotzova</w:t>
      </w:r>
    </w:p>
    <w:p w:rsidR="0098597A" w:rsidRPr="0086605C" w:rsidRDefault="0098597A" w:rsidP="00115620">
      <w:pPr>
        <w:ind w:left="1134"/>
        <w:rPr>
          <w:i/>
          <w:iCs/>
          <w:lang w:val="sk-SK"/>
        </w:rPr>
      </w:pPr>
      <w:r w:rsidRPr="0086605C">
        <w:rPr>
          <w:i/>
          <w:lang w:val="sk-SK"/>
        </w:rPr>
        <w:t xml:space="preserve">(tel. </w:t>
      </w:r>
      <w:r w:rsidR="007040A8" w:rsidRPr="0086605C">
        <w:rPr>
          <w:i/>
          <w:lang w:val="sk-SK"/>
        </w:rPr>
        <w:t>+32</w:t>
      </w:r>
      <w:r w:rsidRPr="0086605C">
        <w:rPr>
          <w:i/>
          <w:lang w:val="sk-SK"/>
        </w:rPr>
        <w:t xml:space="preserve"> 2 546 89 78 – e-mail: </w:t>
      </w:r>
      <w:hyperlink r:id="rId34">
        <w:r w:rsidRPr="0086605C">
          <w:rPr>
            <w:rStyle w:val="Hyperlink"/>
            <w:i/>
            <w:lang w:val="sk-SK"/>
          </w:rPr>
          <w:t>Tzonka.Iotzova@eesc.europa.eu</w:t>
        </w:r>
      </w:hyperlink>
      <w:r w:rsidRPr="0086605C">
        <w:rPr>
          <w:i/>
          <w:lang w:val="sk-SK"/>
        </w:rPr>
        <w:t>)</w:t>
      </w:r>
    </w:p>
    <w:p w:rsidR="0098597A" w:rsidRPr="0086605C" w:rsidRDefault="0098597A" w:rsidP="00060853">
      <w:pPr>
        <w:spacing w:line="276" w:lineRule="auto"/>
        <w:rPr>
          <w:lang w:val="sk-SK"/>
        </w:rPr>
      </w:pPr>
    </w:p>
    <w:p w:rsidR="00900EA0" w:rsidRPr="0086605C" w:rsidRDefault="00464A26" w:rsidP="00060853">
      <w:pPr>
        <w:overflowPunct w:val="0"/>
        <w:autoSpaceDE w:val="0"/>
        <w:autoSpaceDN w:val="0"/>
        <w:adjustRightInd w:val="0"/>
        <w:jc w:val="center"/>
        <w:textAlignment w:val="baseline"/>
        <w:rPr>
          <w:lang w:val="sk-SK"/>
        </w:rPr>
      </w:pPr>
      <w:r w:rsidRPr="0086605C">
        <w:rPr>
          <w:lang w:val="sk-SK"/>
        </w:rPr>
        <w:t>_____________</w:t>
      </w:r>
    </w:p>
    <w:sectPr w:rsidR="00900EA0" w:rsidRPr="0086605C" w:rsidSect="00236C0B">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30" w:rsidRDefault="002D6C30" w:rsidP="003B283B">
      <w:pPr>
        <w:spacing w:line="240" w:lineRule="auto"/>
      </w:pPr>
      <w:r>
        <w:separator/>
      </w:r>
    </w:p>
  </w:endnote>
  <w:endnote w:type="continuationSeparator" w:id="0">
    <w:p w:rsidR="002D6C30" w:rsidRDefault="002D6C30" w:rsidP="003B283B">
      <w:pPr>
        <w:spacing w:line="240" w:lineRule="auto"/>
      </w:pPr>
      <w:r>
        <w:continuationSeparator/>
      </w:r>
    </w:p>
  </w:endnote>
  <w:endnote w:type="continuationNotice" w:id="1">
    <w:p w:rsidR="002D6C30" w:rsidRDefault="002D6C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B" w:rsidRPr="00236C0B" w:rsidRDefault="00236C0B" w:rsidP="00236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30" w:rsidRPr="00236C0B" w:rsidRDefault="00236C0B" w:rsidP="00236C0B">
    <w:pPr>
      <w:pStyle w:val="Footer"/>
    </w:pPr>
    <w:r>
      <w:t xml:space="preserve">EESC-2016-04597-00-02-TCD-TRA (FR/EN) </w:t>
    </w:r>
    <w:r>
      <w:fldChar w:fldCharType="begin"/>
    </w:r>
    <w:r>
      <w:instrText xml:space="preserve"> PAGE  \* Arabic  \* MERGEFORMAT </w:instrText>
    </w:r>
    <w:r>
      <w:fldChar w:fldCharType="separate"/>
    </w:r>
    <w:r w:rsidR="002A6BD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A6BDD">
      <w:rPr>
        <w:noProof/>
      </w:rPr>
      <w:instrText>18</w:instrText>
    </w:r>
    <w:r>
      <w:fldChar w:fldCharType="end"/>
    </w:r>
    <w:r>
      <w:instrText xml:space="preserve"> -0 </w:instrText>
    </w:r>
    <w:r>
      <w:fldChar w:fldCharType="separate"/>
    </w:r>
    <w:r w:rsidR="002A6BDD">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B" w:rsidRPr="00236C0B" w:rsidRDefault="00236C0B" w:rsidP="0023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30" w:rsidRDefault="002D6C30" w:rsidP="003B283B">
      <w:pPr>
        <w:spacing w:line="240" w:lineRule="auto"/>
      </w:pPr>
      <w:r>
        <w:separator/>
      </w:r>
    </w:p>
  </w:footnote>
  <w:footnote w:type="continuationSeparator" w:id="0">
    <w:p w:rsidR="002D6C30" w:rsidRDefault="002D6C30" w:rsidP="003B283B">
      <w:pPr>
        <w:spacing w:line="240" w:lineRule="auto"/>
      </w:pPr>
      <w:r>
        <w:continuationSeparator/>
      </w:r>
    </w:p>
  </w:footnote>
  <w:footnote w:type="continuationNotice" w:id="1">
    <w:p w:rsidR="002D6C30" w:rsidRDefault="002D6C3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B" w:rsidRPr="00236C0B" w:rsidRDefault="00236C0B" w:rsidP="0023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B" w:rsidRPr="00236C0B" w:rsidRDefault="00236C0B" w:rsidP="00236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0B" w:rsidRPr="00236C0B" w:rsidRDefault="00236C0B" w:rsidP="0023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D3AFB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12330E5"/>
    <w:multiLevelType w:val="hybridMultilevel"/>
    <w:tmpl w:val="1A9E6C3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28">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5FE7426"/>
    <w:multiLevelType w:val="singleLevel"/>
    <w:tmpl w:val="ACD4CDB0"/>
    <w:lvl w:ilvl="0">
      <w:numFmt w:val="decimal"/>
      <w:lvlText w:val="*"/>
      <w:lvlJc w:val="left"/>
      <w:rPr>
        <w:rFonts w:cs="Times New Roman"/>
      </w:rPr>
    </w:lvl>
  </w:abstractNum>
  <w:abstractNum w:abstractNumId="30">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3">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DB2900"/>
    <w:multiLevelType w:val="hybridMultilevel"/>
    <w:tmpl w:val="5A2A997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8E05013"/>
    <w:multiLevelType w:val="singleLevel"/>
    <w:tmpl w:val="ACD4CDB0"/>
    <w:lvl w:ilvl="0">
      <w:numFmt w:val="decimal"/>
      <w:lvlText w:val="*"/>
      <w:lvlJc w:val="left"/>
      <w:rPr>
        <w:rFonts w:cs="Times New Roman"/>
      </w:rPr>
    </w:lvl>
  </w:abstractNum>
  <w:abstractNum w:abstractNumId="5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4">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6">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2">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nsid w:val="34E1559F"/>
    <w:multiLevelType w:val="hybridMultilevel"/>
    <w:tmpl w:val="12849B06"/>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6">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78">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1">
    <w:nsid w:val="42EA46CA"/>
    <w:multiLevelType w:val="singleLevel"/>
    <w:tmpl w:val="ACD4CDB0"/>
    <w:lvl w:ilvl="0">
      <w:numFmt w:val="decimal"/>
      <w:lvlText w:val="*"/>
      <w:lvlJc w:val="left"/>
      <w:rPr>
        <w:rFonts w:cs="Times New Roman"/>
      </w:rPr>
    </w:lvl>
  </w:abstractNum>
  <w:abstractNum w:abstractNumId="82">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85">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7">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4">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96">
    <w:nsid w:val="53B8141E"/>
    <w:multiLevelType w:val="singleLevel"/>
    <w:tmpl w:val="ACD4CDB0"/>
    <w:lvl w:ilvl="0">
      <w:numFmt w:val="decimal"/>
      <w:lvlText w:val="*"/>
      <w:lvlJc w:val="left"/>
      <w:rPr>
        <w:rFonts w:cs="Times New Roman"/>
      </w:rPr>
    </w:lvl>
  </w:abstractNum>
  <w:abstractNum w:abstractNumId="9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5">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15">
    <w:nsid w:val="60BA7C7D"/>
    <w:multiLevelType w:val="singleLevel"/>
    <w:tmpl w:val="ACD4CDB0"/>
    <w:lvl w:ilvl="0">
      <w:numFmt w:val="decimal"/>
      <w:lvlText w:val="*"/>
      <w:lvlJc w:val="left"/>
      <w:rPr>
        <w:rFonts w:cs="Times New Roman"/>
      </w:rPr>
    </w:lvl>
  </w:abstractNum>
  <w:abstractNum w:abstractNumId="11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2837A54"/>
    <w:multiLevelType w:val="singleLevel"/>
    <w:tmpl w:val="ACD4CDB0"/>
    <w:lvl w:ilvl="0">
      <w:numFmt w:val="decimal"/>
      <w:lvlText w:val="*"/>
      <w:lvlJc w:val="left"/>
      <w:rPr>
        <w:rFonts w:cs="Times New Roman"/>
      </w:rPr>
    </w:lvl>
  </w:abstractNum>
  <w:abstractNum w:abstractNumId="12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32">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B5327B5"/>
    <w:multiLevelType w:val="singleLevel"/>
    <w:tmpl w:val="ACD4CDB0"/>
    <w:lvl w:ilvl="0">
      <w:numFmt w:val="decimal"/>
      <w:lvlText w:val="*"/>
      <w:lvlJc w:val="left"/>
      <w:rPr>
        <w:rFonts w:cs="Times New Roman"/>
      </w:rPr>
    </w:lvl>
  </w:abstractNum>
  <w:abstractNum w:abstractNumId="134">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5">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7">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2">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7">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2"/>
  </w:num>
  <w:num w:numId="3">
    <w:abstractNumId w:val="13"/>
  </w:num>
  <w:num w:numId="4">
    <w:abstractNumId w:val="4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3"/>
  </w:num>
  <w:num w:numId="7">
    <w:abstractNumId w:val="77"/>
  </w:num>
  <w:num w:numId="8">
    <w:abstractNumId w:val="12"/>
  </w:num>
  <w:num w:numId="9">
    <w:abstractNumId w:val="138"/>
  </w:num>
  <w:num w:numId="10">
    <w:abstractNumId w:val="26"/>
  </w:num>
  <w:num w:numId="11">
    <w:abstractNumId w:val="91"/>
  </w:num>
  <w:num w:numId="12">
    <w:abstractNumId w:val="146"/>
  </w:num>
  <w:num w:numId="13">
    <w:abstractNumId w:val="29"/>
  </w:num>
  <w:num w:numId="14">
    <w:abstractNumId w:val="133"/>
  </w:num>
  <w:num w:numId="15">
    <w:abstractNumId w:val="115"/>
  </w:num>
  <w:num w:numId="16">
    <w:abstractNumId w:val="10"/>
  </w:num>
  <w:num w:numId="17">
    <w:abstractNumId w:val="96"/>
  </w:num>
  <w:num w:numId="18">
    <w:abstractNumId w:val="114"/>
  </w:num>
  <w:num w:numId="19">
    <w:abstractNumId w:val="92"/>
  </w:num>
  <w:num w:numId="20">
    <w:abstractNumId w:val="136"/>
  </w:num>
  <w:num w:numId="21">
    <w:abstractNumId w:val="98"/>
  </w:num>
  <w:num w:numId="22">
    <w:abstractNumId w:val="89"/>
  </w:num>
  <w:num w:numId="23">
    <w:abstractNumId w:val="47"/>
  </w:num>
  <w:num w:numId="24">
    <w:abstractNumId w:val="135"/>
  </w:num>
  <w:num w:numId="25">
    <w:abstractNumId w:val="72"/>
  </w:num>
  <w:num w:numId="26">
    <w:abstractNumId w:val="69"/>
  </w:num>
  <w:num w:numId="27">
    <w:abstractNumId w:val="113"/>
  </w:num>
  <w:num w:numId="28">
    <w:abstractNumId w:val="104"/>
  </w:num>
  <w:num w:numId="29">
    <w:abstractNumId w:val="75"/>
  </w:num>
  <w:num w:numId="30">
    <w:abstractNumId w:val="147"/>
  </w:num>
  <w:num w:numId="31">
    <w:abstractNumId w:val="108"/>
  </w:num>
  <w:num w:numId="32">
    <w:abstractNumId w:val="86"/>
  </w:num>
  <w:num w:numId="33">
    <w:abstractNumId w:val="112"/>
  </w:num>
  <w:num w:numId="34">
    <w:abstractNumId w:val="23"/>
  </w:num>
  <w:num w:numId="35">
    <w:abstractNumId w:val="116"/>
  </w:num>
  <w:num w:numId="36">
    <w:abstractNumId w:val="64"/>
  </w:num>
  <w:num w:numId="37">
    <w:abstractNumId w:val="40"/>
  </w:num>
  <w:num w:numId="38">
    <w:abstractNumId w:val="49"/>
  </w:num>
  <w:num w:numId="39">
    <w:abstractNumId w:val="109"/>
  </w:num>
  <w:num w:numId="40">
    <w:abstractNumId w:val="121"/>
  </w:num>
  <w:num w:numId="41">
    <w:abstractNumId w:val="122"/>
  </w:num>
  <w:num w:numId="42">
    <w:abstractNumId w:val="21"/>
  </w:num>
  <w:num w:numId="43">
    <w:abstractNumId w:val="79"/>
  </w:num>
  <w:num w:numId="44">
    <w:abstractNumId w:val="10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84"/>
  </w:num>
  <w:num w:numId="48">
    <w:abstractNumId w:val="13"/>
  </w:num>
  <w:num w:numId="49">
    <w:abstractNumId w:val="8"/>
  </w:num>
  <w:num w:numId="50">
    <w:abstractNumId w:val="131"/>
  </w:num>
  <w:num w:numId="51">
    <w:abstractNumId w:val="3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9"/>
  </w:num>
  <w:num w:numId="54">
    <w:abstractNumId w:val="11"/>
  </w:num>
  <w:num w:numId="55">
    <w:abstractNumId w:val="80"/>
  </w:num>
  <w:num w:numId="56">
    <w:abstractNumId w:val="101"/>
  </w:num>
  <w:num w:numId="57">
    <w:abstractNumId w:val="114"/>
  </w:num>
  <w:num w:numId="58">
    <w:abstractNumId w:val="20"/>
  </w:num>
  <w:num w:numId="59">
    <w:abstractNumId w:val="53"/>
  </w:num>
  <w:num w:numId="60">
    <w:abstractNumId w:val="31"/>
  </w:num>
  <w:num w:numId="61">
    <w:abstractNumId w:val="134"/>
  </w:num>
  <w:num w:numId="62">
    <w:abstractNumId w:val="57"/>
  </w:num>
  <w:num w:numId="63">
    <w:abstractNumId w:val="105"/>
  </w:num>
  <w:num w:numId="64">
    <w:abstractNumId w:val="127"/>
  </w:num>
  <w:num w:numId="65">
    <w:abstractNumId w:val="15"/>
  </w:num>
  <w:num w:numId="66">
    <w:abstractNumId w:val="111"/>
  </w:num>
  <w:num w:numId="67">
    <w:abstractNumId w:val="114"/>
  </w:num>
  <w:num w:numId="68">
    <w:abstractNumId w:val="43"/>
  </w:num>
  <w:num w:numId="69">
    <w:abstractNumId w:val="114"/>
  </w:num>
  <w:num w:numId="70">
    <w:abstractNumId w:val="82"/>
  </w:num>
  <w:num w:numId="71">
    <w:abstractNumId w:val="128"/>
  </w:num>
  <w:num w:numId="72">
    <w:abstractNumId w:val="3"/>
  </w:num>
  <w:num w:numId="73">
    <w:abstractNumId w:val="129"/>
  </w:num>
  <w:num w:numId="74">
    <w:abstractNumId w:val="70"/>
  </w:num>
  <w:num w:numId="75">
    <w:abstractNumId w:val="126"/>
  </w:num>
  <w:num w:numId="76">
    <w:abstractNumId w:val="139"/>
  </w:num>
  <w:num w:numId="77">
    <w:abstractNumId w:val="48"/>
  </w:num>
  <w:num w:numId="78">
    <w:abstractNumId w:val="71"/>
  </w:num>
  <w:num w:numId="79">
    <w:abstractNumId w:val="78"/>
  </w:num>
  <w:num w:numId="80">
    <w:abstractNumId w:val="141"/>
  </w:num>
  <w:num w:numId="81">
    <w:abstractNumId w:val="119"/>
  </w:num>
  <w:num w:numId="82">
    <w:abstractNumId w:val="55"/>
  </w:num>
  <w:num w:numId="83">
    <w:abstractNumId w:val="14"/>
  </w:num>
  <w:num w:numId="84">
    <w:abstractNumId w:val="117"/>
  </w:num>
  <w:num w:numId="85">
    <w:abstractNumId w:val="19"/>
  </w:num>
  <w:num w:numId="86">
    <w:abstractNumId w:val="39"/>
  </w:num>
  <w:num w:numId="87">
    <w:abstractNumId w:val="143"/>
  </w:num>
  <w:num w:numId="88">
    <w:abstractNumId w:val="87"/>
  </w:num>
  <w:num w:numId="89">
    <w:abstractNumId w:val="120"/>
  </w:num>
  <w:num w:numId="90">
    <w:abstractNumId w:val="93"/>
  </w:num>
  <w:num w:numId="91">
    <w:abstractNumId w:val="142"/>
  </w:num>
  <w:num w:numId="92">
    <w:abstractNumId w:val="140"/>
  </w:num>
  <w:num w:numId="93">
    <w:abstractNumId w:val="2"/>
  </w:num>
  <w:num w:numId="94">
    <w:abstractNumId w:val="56"/>
  </w:num>
  <w:num w:numId="95">
    <w:abstractNumId w:val="37"/>
  </w:num>
  <w:num w:numId="96">
    <w:abstractNumId w:val="76"/>
  </w:num>
  <w:num w:numId="97">
    <w:abstractNumId w:val="110"/>
  </w:num>
  <w:num w:numId="98">
    <w:abstractNumId w:val="107"/>
  </w:num>
  <w:num w:numId="99">
    <w:abstractNumId w:val="24"/>
  </w:num>
  <w:num w:numId="100">
    <w:abstractNumId w:val="22"/>
  </w:num>
  <w:num w:numId="101">
    <w:abstractNumId w:val="0"/>
  </w:num>
  <w:num w:numId="102">
    <w:abstractNumId w:val="33"/>
  </w:num>
  <w:num w:numId="103">
    <w:abstractNumId w:val="68"/>
  </w:num>
  <w:num w:numId="104">
    <w:abstractNumId w:val="52"/>
  </w:num>
  <w:num w:numId="105">
    <w:abstractNumId w:val="74"/>
  </w:num>
  <w:num w:numId="106">
    <w:abstractNumId w:val="137"/>
  </w:num>
  <w:num w:numId="107">
    <w:abstractNumId w:val="17"/>
  </w:num>
  <w:num w:numId="108">
    <w:abstractNumId w:val="85"/>
  </w:num>
  <w:num w:numId="109">
    <w:abstractNumId w:val="118"/>
  </w:num>
  <w:num w:numId="110">
    <w:abstractNumId w:val="103"/>
  </w:num>
  <w:num w:numId="111">
    <w:abstractNumId w:val="59"/>
  </w:num>
  <w:num w:numId="112">
    <w:abstractNumId w:val="81"/>
  </w:num>
  <w:num w:numId="113">
    <w:abstractNumId w:val="51"/>
  </w:num>
  <w:num w:numId="114">
    <w:abstractNumId w:val="60"/>
  </w:num>
  <w:num w:numId="115">
    <w:abstractNumId w:val="145"/>
  </w:num>
  <w:num w:numId="116">
    <w:abstractNumId w:val="5"/>
  </w:num>
  <w:num w:numId="117">
    <w:abstractNumId w:val="58"/>
  </w:num>
  <w:num w:numId="118">
    <w:abstractNumId w:val="46"/>
  </w:num>
  <w:num w:numId="119">
    <w:abstractNumId w:val="30"/>
  </w:num>
  <w:num w:numId="120">
    <w:abstractNumId w:val="88"/>
  </w:num>
  <w:num w:numId="121">
    <w:abstractNumId w:val="6"/>
  </w:num>
  <w:num w:numId="122">
    <w:abstractNumId w:val="102"/>
  </w:num>
  <w:num w:numId="123">
    <w:abstractNumId w:val="73"/>
  </w:num>
  <w:num w:numId="124">
    <w:abstractNumId w:val="124"/>
  </w:num>
  <w:num w:numId="125">
    <w:abstractNumId w:val="61"/>
  </w:num>
  <w:num w:numId="126">
    <w:abstractNumId w:val="95"/>
  </w:num>
  <w:num w:numId="127">
    <w:abstractNumId w:val="144"/>
  </w:num>
  <w:num w:numId="128">
    <w:abstractNumId w:val="7"/>
  </w:num>
  <w:num w:numId="129">
    <w:abstractNumId w:val="97"/>
  </w:num>
  <w:num w:numId="130">
    <w:abstractNumId w:val="28"/>
  </w:num>
  <w:num w:numId="131">
    <w:abstractNumId w:val="9"/>
  </w:num>
  <w:num w:numId="132">
    <w:abstractNumId w:val="4"/>
  </w:num>
  <w:num w:numId="133">
    <w:abstractNumId w:val="66"/>
  </w:num>
  <w:num w:numId="134">
    <w:abstractNumId w:val="83"/>
  </w:num>
  <w:num w:numId="135">
    <w:abstractNumId w:val="65"/>
  </w:num>
  <w:num w:numId="136">
    <w:abstractNumId w:val="32"/>
  </w:num>
  <w:num w:numId="137">
    <w:abstractNumId w:val="94"/>
  </w:num>
  <w:num w:numId="138">
    <w:abstractNumId w:val="123"/>
  </w:num>
  <w:num w:numId="139">
    <w:abstractNumId w:val="54"/>
  </w:num>
  <w:num w:numId="140">
    <w:abstractNumId w:val="90"/>
  </w:num>
  <w:num w:numId="141">
    <w:abstractNumId w:val="36"/>
  </w:num>
  <w:num w:numId="142">
    <w:abstractNumId w:val="125"/>
  </w:num>
  <w:num w:numId="143">
    <w:abstractNumId w:val="132"/>
  </w:num>
  <w:num w:numId="144">
    <w:abstractNumId w:val="18"/>
  </w:num>
  <w:num w:numId="145">
    <w:abstractNumId w:val="130"/>
  </w:num>
  <w:num w:numId="146">
    <w:abstractNumId w:val="62"/>
  </w:num>
  <w:num w:numId="147">
    <w:abstractNumId w:val="106"/>
  </w:num>
  <w:num w:numId="148">
    <w:abstractNumId w:val="143"/>
  </w:num>
  <w:num w:numId="149">
    <w:abstractNumId w:val="39"/>
  </w:num>
  <w:num w:numId="150">
    <w:abstractNumId w:val="35"/>
  </w:num>
  <w:num w:numId="151">
    <w:abstractNumId w:val="38"/>
  </w:num>
  <w:num w:numId="152">
    <w:abstractNumId w:val="44"/>
  </w:num>
  <w:num w:numId="153">
    <w:abstractNumId w:val="114"/>
  </w:num>
  <w:num w:numId="154">
    <w:abstractNumId w:val="27"/>
  </w:num>
  <w:num w:numId="155">
    <w:abstractNumId w:val="89"/>
  </w:num>
  <w:num w:numId="156">
    <w:abstractNumId w:val="41"/>
  </w:num>
  <w:num w:numId="157">
    <w:abstractNumId w:val="114"/>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25"/>
  </w:num>
  <w:num w:numId="166">
    <w:abstractNumId w:val="50"/>
  </w:num>
  <w:num w:numId="167">
    <w:abstractNumId w:val="6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35E3"/>
    <w:rsid w:val="00004D0F"/>
    <w:rsid w:val="00007B94"/>
    <w:rsid w:val="00010F46"/>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44D05"/>
    <w:rsid w:val="000467DE"/>
    <w:rsid w:val="00051C81"/>
    <w:rsid w:val="0005250A"/>
    <w:rsid w:val="00054E26"/>
    <w:rsid w:val="000555C3"/>
    <w:rsid w:val="00055735"/>
    <w:rsid w:val="000562AF"/>
    <w:rsid w:val="00060853"/>
    <w:rsid w:val="00067189"/>
    <w:rsid w:val="00070C28"/>
    <w:rsid w:val="00071E53"/>
    <w:rsid w:val="00073A46"/>
    <w:rsid w:val="00074CD8"/>
    <w:rsid w:val="000814F6"/>
    <w:rsid w:val="00081813"/>
    <w:rsid w:val="000818D4"/>
    <w:rsid w:val="000821ED"/>
    <w:rsid w:val="00086D04"/>
    <w:rsid w:val="000872FD"/>
    <w:rsid w:val="00087AE9"/>
    <w:rsid w:val="00094645"/>
    <w:rsid w:val="000967CA"/>
    <w:rsid w:val="00096999"/>
    <w:rsid w:val="000A46F5"/>
    <w:rsid w:val="000A62E2"/>
    <w:rsid w:val="000C0AA0"/>
    <w:rsid w:val="000C2679"/>
    <w:rsid w:val="000C37E9"/>
    <w:rsid w:val="000C3DF6"/>
    <w:rsid w:val="000C469F"/>
    <w:rsid w:val="000D28F0"/>
    <w:rsid w:val="000D50A8"/>
    <w:rsid w:val="000D59D3"/>
    <w:rsid w:val="000D7F5A"/>
    <w:rsid w:val="000E4C16"/>
    <w:rsid w:val="000E6F41"/>
    <w:rsid w:val="000F16CE"/>
    <w:rsid w:val="000F2B35"/>
    <w:rsid w:val="000F42C4"/>
    <w:rsid w:val="000F77C3"/>
    <w:rsid w:val="0010339F"/>
    <w:rsid w:val="0010391E"/>
    <w:rsid w:val="00103CC0"/>
    <w:rsid w:val="00104975"/>
    <w:rsid w:val="001053BA"/>
    <w:rsid w:val="00110344"/>
    <w:rsid w:val="001127C6"/>
    <w:rsid w:val="001138B0"/>
    <w:rsid w:val="00115620"/>
    <w:rsid w:val="001158DF"/>
    <w:rsid w:val="00116CFB"/>
    <w:rsid w:val="001256D0"/>
    <w:rsid w:val="00126A7F"/>
    <w:rsid w:val="00127660"/>
    <w:rsid w:val="00131042"/>
    <w:rsid w:val="0013146D"/>
    <w:rsid w:val="00136F53"/>
    <w:rsid w:val="00136FA8"/>
    <w:rsid w:val="001376AC"/>
    <w:rsid w:val="0014104C"/>
    <w:rsid w:val="00142A4E"/>
    <w:rsid w:val="00142DDB"/>
    <w:rsid w:val="0014464E"/>
    <w:rsid w:val="00146F91"/>
    <w:rsid w:val="001529A2"/>
    <w:rsid w:val="001540D3"/>
    <w:rsid w:val="00155138"/>
    <w:rsid w:val="00157649"/>
    <w:rsid w:val="00160DCC"/>
    <w:rsid w:val="001657F4"/>
    <w:rsid w:val="00166FCB"/>
    <w:rsid w:val="0017241F"/>
    <w:rsid w:val="001737B7"/>
    <w:rsid w:val="001764F7"/>
    <w:rsid w:val="001768E2"/>
    <w:rsid w:val="0018061D"/>
    <w:rsid w:val="00181F68"/>
    <w:rsid w:val="00182D03"/>
    <w:rsid w:val="00184C46"/>
    <w:rsid w:val="00186D96"/>
    <w:rsid w:val="00191C0B"/>
    <w:rsid w:val="001926F2"/>
    <w:rsid w:val="00194447"/>
    <w:rsid w:val="0019516A"/>
    <w:rsid w:val="00195479"/>
    <w:rsid w:val="001A1064"/>
    <w:rsid w:val="001A3D0C"/>
    <w:rsid w:val="001B0D26"/>
    <w:rsid w:val="001B18C2"/>
    <w:rsid w:val="001B232C"/>
    <w:rsid w:val="001B424E"/>
    <w:rsid w:val="001B4CC9"/>
    <w:rsid w:val="001B5922"/>
    <w:rsid w:val="001B6E52"/>
    <w:rsid w:val="001C0535"/>
    <w:rsid w:val="001C05B2"/>
    <w:rsid w:val="001C17BE"/>
    <w:rsid w:val="001C365D"/>
    <w:rsid w:val="001C4264"/>
    <w:rsid w:val="001C6C93"/>
    <w:rsid w:val="001D013F"/>
    <w:rsid w:val="001D3FC9"/>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0692C"/>
    <w:rsid w:val="00211FAE"/>
    <w:rsid w:val="00212787"/>
    <w:rsid w:val="00214451"/>
    <w:rsid w:val="00221123"/>
    <w:rsid w:val="002236A6"/>
    <w:rsid w:val="00224E75"/>
    <w:rsid w:val="00226823"/>
    <w:rsid w:val="0023002B"/>
    <w:rsid w:val="0023548F"/>
    <w:rsid w:val="00236C0B"/>
    <w:rsid w:val="00242408"/>
    <w:rsid w:val="00242759"/>
    <w:rsid w:val="00242890"/>
    <w:rsid w:val="00243514"/>
    <w:rsid w:val="002469F7"/>
    <w:rsid w:val="002539A1"/>
    <w:rsid w:val="002559A2"/>
    <w:rsid w:val="002563ED"/>
    <w:rsid w:val="00256406"/>
    <w:rsid w:val="00257AEF"/>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159"/>
    <w:rsid w:val="002A4A76"/>
    <w:rsid w:val="002A5E72"/>
    <w:rsid w:val="002A5F58"/>
    <w:rsid w:val="002A6BDD"/>
    <w:rsid w:val="002B4372"/>
    <w:rsid w:val="002B5973"/>
    <w:rsid w:val="002C1999"/>
    <w:rsid w:val="002C3DCC"/>
    <w:rsid w:val="002C5D72"/>
    <w:rsid w:val="002D0F32"/>
    <w:rsid w:val="002D1B76"/>
    <w:rsid w:val="002D41B7"/>
    <w:rsid w:val="002D6C30"/>
    <w:rsid w:val="002D73EF"/>
    <w:rsid w:val="002D750B"/>
    <w:rsid w:val="002F0044"/>
    <w:rsid w:val="002F0388"/>
    <w:rsid w:val="002F437E"/>
    <w:rsid w:val="002F5D8C"/>
    <w:rsid w:val="003002D3"/>
    <w:rsid w:val="003079A2"/>
    <w:rsid w:val="00307A61"/>
    <w:rsid w:val="00311036"/>
    <w:rsid w:val="003111F0"/>
    <w:rsid w:val="00313967"/>
    <w:rsid w:val="00314E67"/>
    <w:rsid w:val="003160F4"/>
    <w:rsid w:val="003179EF"/>
    <w:rsid w:val="003201EF"/>
    <w:rsid w:val="00322BCE"/>
    <w:rsid w:val="00325A3E"/>
    <w:rsid w:val="00326F48"/>
    <w:rsid w:val="00327A6E"/>
    <w:rsid w:val="00330A73"/>
    <w:rsid w:val="00330D48"/>
    <w:rsid w:val="00331316"/>
    <w:rsid w:val="003316C0"/>
    <w:rsid w:val="00331BB9"/>
    <w:rsid w:val="00332F52"/>
    <w:rsid w:val="00336DB2"/>
    <w:rsid w:val="00342715"/>
    <w:rsid w:val="0034756B"/>
    <w:rsid w:val="00350470"/>
    <w:rsid w:val="003542D4"/>
    <w:rsid w:val="003555A1"/>
    <w:rsid w:val="0035631F"/>
    <w:rsid w:val="00360D02"/>
    <w:rsid w:val="00361CF3"/>
    <w:rsid w:val="00362B7F"/>
    <w:rsid w:val="00364D74"/>
    <w:rsid w:val="00364F7D"/>
    <w:rsid w:val="00372D96"/>
    <w:rsid w:val="003734B6"/>
    <w:rsid w:val="00373F8A"/>
    <w:rsid w:val="003759AE"/>
    <w:rsid w:val="003803A1"/>
    <w:rsid w:val="00380A9A"/>
    <w:rsid w:val="003821D1"/>
    <w:rsid w:val="0038274D"/>
    <w:rsid w:val="003833E4"/>
    <w:rsid w:val="00384728"/>
    <w:rsid w:val="0038799C"/>
    <w:rsid w:val="00387CFB"/>
    <w:rsid w:val="003939EE"/>
    <w:rsid w:val="00394196"/>
    <w:rsid w:val="0039485C"/>
    <w:rsid w:val="00397835"/>
    <w:rsid w:val="00397A66"/>
    <w:rsid w:val="00397C0A"/>
    <w:rsid w:val="003A3098"/>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31FF"/>
    <w:rsid w:val="00434AB9"/>
    <w:rsid w:val="00434C77"/>
    <w:rsid w:val="00440808"/>
    <w:rsid w:val="00444C4C"/>
    <w:rsid w:val="00444D44"/>
    <w:rsid w:val="004452E3"/>
    <w:rsid w:val="00460CCB"/>
    <w:rsid w:val="00461E3E"/>
    <w:rsid w:val="00464A26"/>
    <w:rsid w:val="00464B19"/>
    <w:rsid w:val="00464C86"/>
    <w:rsid w:val="00466AC6"/>
    <w:rsid w:val="00470409"/>
    <w:rsid w:val="0047417A"/>
    <w:rsid w:val="00476C49"/>
    <w:rsid w:val="00477C1C"/>
    <w:rsid w:val="0048090F"/>
    <w:rsid w:val="00480C50"/>
    <w:rsid w:val="00486101"/>
    <w:rsid w:val="00486144"/>
    <w:rsid w:val="00486F07"/>
    <w:rsid w:val="004929C8"/>
    <w:rsid w:val="00492DDE"/>
    <w:rsid w:val="00492EDB"/>
    <w:rsid w:val="004959F7"/>
    <w:rsid w:val="00495C09"/>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2A87"/>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6E0"/>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26C80"/>
    <w:rsid w:val="00630FCB"/>
    <w:rsid w:val="0063400F"/>
    <w:rsid w:val="00635AA3"/>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5795"/>
    <w:rsid w:val="006763EC"/>
    <w:rsid w:val="0067717C"/>
    <w:rsid w:val="006808D7"/>
    <w:rsid w:val="0068174F"/>
    <w:rsid w:val="00681787"/>
    <w:rsid w:val="00684040"/>
    <w:rsid w:val="00690AFD"/>
    <w:rsid w:val="0069185E"/>
    <w:rsid w:val="00696261"/>
    <w:rsid w:val="0069782A"/>
    <w:rsid w:val="00697E0D"/>
    <w:rsid w:val="006A2764"/>
    <w:rsid w:val="006A4EAA"/>
    <w:rsid w:val="006A6090"/>
    <w:rsid w:val="006A7B46"/>
    <w:rsid w:val="006B02D0"/>
    <w:rsid w:val="006B1950"/>
    <w:rsid w:val="006B1EE7"/>
    <w:rsid w:val="006B4FD1"/>
    <w:rsid w:val="006B6362"/>
    <w:rsid w:val="006B7240"/>
    <w:rsid w:val="006B7B1B"/>
    <w:rsid w:val="006C29F2"/>
    <w:rsid w:val="006C6F8F"/>
    <w:rsid w:val="006D1BB9"/>
    <w:rsid w:val="006D698D"/>
    <w:rsid w:val="006D78FF"/>
    <w:rsid w:val="006E07C3"/>
    <w:rsid w:val="006E28A4"/>
    <w:rsid w:val="006E4A32"/>
    <w:rsid w:val="006E541B"/>
    <w:rsid w:val="006E6132"/>
    <w:rsid w:val="006F0D9E"/>
    <w:rsid w:val="006F289E"/>
    <w:rsid w:val="006F2CA5"/>
    <w:rsid w:val="006F396D"/>
    <w:rsid w:val="006F3C1D"/>
    <w:rsid w:val="006F5B7B"/>
    <w:rsid w:val="006F6558"/>
    <w:rsid w:val="007008B5"/>
    <w:rsid w:val="00701383"/>
    <w:rsid w:val="00701551"/>
    <w:rsid w:val="00701FE4"/>
    <w:rsid w:val="007040A8"/>
    <w:rsid w:val="00704BB2"/>
    <w:rsid w:val="007056EF"/>
    <w:rsid w:val="007074EA"/>
    <w:rsid w:val="007112FB"/>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9F3"/>
    <w:rsid w:val="00782FDA"/>
    <w:rsid w:val="00785399"/>
    <w:rsid w:val="00793CC7"/>
    <w:rsid w:val="0079472F"/>
    <w:rsid w:val="007949E3"/>
    <w:rsid w:val="00794E1C"/>
    <w:rsid w:val="00795DA3"/>
    <w:rsid w:val="00796D74"/>
    <w:rsid w:val="007A57F4"/>
    <w:rsid w:val="007B31B6"/>
    <w:rsid w:val="007B3529"/>
    <w:rsid w:val="007B6FEE"/>
    <w:rsid w:val="007C07C5"/>
    <w:rsid w:val="007C2D6B"/>
    <w:rsid w:val="007D0DD1"/>
    <w:rsid w:val="007D135C"/>
    <w:rsid w:val="007D2AA2"/>
    <w:rsid w:val="007D31F4"/>
    <w:rsid w:val="007D4275"/>
    <w:rsid w:val="007E0816"/>
    <w:rsid w:val="007E134F"/>
    <w:rsid w:val="007E170F"/>
    <w:rsid w:val="007E27BE"/>
    <w:rsid w:val="007E3E7F"/>
    <w:rsid w:val="007E5D4E"/>
    <w:rsid w:val="007E6BCE"/>
    <w:rsid w:val="007E6DF2"/>
    <w:rsid w:val="007F00D3"/>
    <w:rsid w:val="007F0D28"/>
    <w:rsid w:val="007F0D84"/>
    <w:rsid w:val="007F15F7"/>
    <w:rsid w:val="007F2174"/>
    <w:rsid w:val="007F556F"/>
    <w:rsid w:val="00802AF7"/>
    <w:rsid w:val="008031D6"/>
    <w:rsid w:val="008036AA"/>
    <w:rsid w:val="00805F7C"/>
    <w:rsid w:val="00810910"/>
    <w:rsid w:val="00810EB1"/>
    <w:rsid w:val="0081158D"/>
    <w:rsid w:val="00811B34"/>
    <w:rsid w:val="00811CDA"/>
    <w:rsid w:val="00812A51"/>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4073"/>
    <w:rsid w:val="0086605C"/>
    <w:rsid w:val="00867B02"/>
    <w:rsid w:val="008731E1"/>
    <w:rsid w:val="008741DB"/>
    <w:rsid w:val="00874B7D"/>
    <w:rsid w:val="00875E52"/>
    <w:rsid w:val="00875F60"/>
    <w:rsid w:val="00881E5F"/>
    <w:rsid w:val="008829A4"/>
    <w:rsid w:val="00883FCB"/>
    <w:rsid w:val="008874F5"/>
    <w:rsid w:val="00887B21"/>
    <w:rsid w:val="00891B74"/>
    <w:rsid w:val="0089503E"/>
    <w:rsid w:val="00895093"/>
    <w:rsid w:val="008A0BF5"/>
    <w:rsid w:val="008A2046"/>
    <w:rsid w:val="008A2A2F"/>
    <w:rsid w:val="008A6D95"/>
    <w:rsid w:val="008B1171"/>
    <w:rsid w:val="008B1569"/>
    <w:rsid w:val="008B5152"/>
    <w:rsid w:val="008B5EA0"/>
    <w:rsid w:val="008B6EE1"/>
    <w:rsid w:val="008C0CA5"/>
    <w:rsid w:val="008C12A2"/>
    <w:rsid w:val="008C1CF5"/>
    <w:rsid w:val="008C3CE8"/>
    <w:rsid w:val="008C6470"/>
    <w:rsid w:val="008C7465"/>
    <w:rsid w:val="008D00A6"/>
    <w:rsid w:val="008D10DE"/>
    <w:rsid w:val="008D3DE9"/>
    <w:rsid w:val="008D54FE"/>
    <w:rsid w:val="008D56AC"/>
    <w:rsid w:val="008D639A"/>
    <w:rsid w:val="008D6B9D"/>
    <w:rsid w:val="008E0AC9"/>
    <w:rsid w:val="008E212A"/>
    <w:rsid w:val="008E23C2"/>
    <w:rsid w:val="008E328D"/>
    <w:rsid w:val="008E383F"/>
    <w:rsid w:val="008E4FE2"/>
    <w:rsid w:val="008E5190"/>
    <w:rsid w:val="008E5F8B"/>
    <w:rsid w:val="008E79DB"/>
    <w:rsid w:val="008F0D4A"/>
    <w:rsid w:val="008F199D"/>
    <w:rsid w:val="008F1D0A"/>
    <w:rsid w:val="008F3933"/>
    <w:rsid w:val="008F663E"/>
    <w:rsid w:val="00900EA0"/>
    <w:rsid w:val="009031A2"/>
    <w:rsid w:val="0090367E"/>
    <w:rsid w:val="00903E49"/>
    <w:rsid w:val="0090538D"/>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2A3E"/>
    <w:rsid w:val="00944F28"/>
    <w:rsid w:val="009523E9"/>
    <w:rsid w:val="00953DE1"/>
    <w:rsid w:val="00960E94"/>
    <w:rsid w:val="0096362C"/>
    <w:rsid w:val="00963FE9"/>
    <w:rsid w:val="009650BD"/>
    <w:rsid w:val="009661A6"/>
    <w:rsid w:val="00966E9D"/>
    <w:rsid w:val="00967A30"/>
    <w:rsid w:val="00967E69"/>
    <w:rsid w:val="00974757"/>
    <w:rsid w:val="00976B8B"/>
    <w:rsid w:val="00977579"/>
    <w:rsid w:val="00977961"/>
    <w:rsid w:val="009804DC"/>
    <w:rsid w:val="009814EC"/>
    <w:rsid w:val="00983C32"/>
    <w:rsid w:val="0098597A"/>
    <w:rsid w:val="009867C1"/>
    <w:rsid w:val="009900AB"/>
    <w:rsid w:val="00992591"/>
    <w:rsid w:val="0099424C"/>
    <w:rsid w:val="009967CB"/>
    <w:rsid w:val="009A0DEA"/>
    <w:rsid w:val="009A1F1D"/>
    <w:rsid w:val="009A24AD"/>
    <w:rsid w:val="009A51F0"/>
    <w:rsid w:val="009A53C3"/>
    <w:rsid w:val="009B0BC4"/>
    <w:rsid w:val="009B10FF"/>
    <w:rsid w:val="009B3504"/>
    <w:rsid w:val="009B4402"/>
    <w:rsid w:val="009B5536"/>
    <w:rsid w:val="009B7EFD"/>
    <w:rsid w:val="009C1289"/>
    <w:rsid w:val="009C4B4E"/>
    <w:rsid w:val="009C51E4"/>
    <w:rsid w:val="009D3AE0"/>
    <w:rsid w:val="009D6292"/>
    <w:rsid w:val="009D6AF9"/>
    <w:rsid w:val="009E1DC8"/>
    <w:rsid w:val="009E2C78"/>
    <w:rsid w:val="009F02EC"/>
    <w:rsid w:val="009F05CF"/>
    <w:rsid w:val="009F09F1"/>
    <w:rsid w:val="009F40D9"/>
    <w:rsid w:val="009F475D"/>
    <w:rsid w:val="009F4C40"/>
    <w:rsid w:val="009F58A3"/>
    <w:rsid w:val="009F7736"/>
    <w:rsid w:val="00A02258"/>
    <w:rsid w:val="00A0447D"/>
    <w:rsid w:val="00A0670F"/>
    <w:rsid w:val="00A07E52"/>
    <w:rsid w:val="00A108CC"/>
    <w:rsid w:val="00A11D42"/>
    <w:rsid w:val="00A122EB"/>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A4793"/>
    <w:rsid w:val="00AA5FC4"/>
    <w:rsid w:val="00AA6927"/>
    <w:rsid w:val="00AB4252"/>
    <w:rsid w:val="00AB508B"/>
    <w:rsid w:val="00AD173D"/>
    <w:rsid w:val="00AD2465"/>
    <w:rsid w:val="00AD6554"/>
    <w:rsid w:val="00AE14F3"/>
    <w:rsid w:val="00AE20D3"/>
    <w:rsid w:val="00AE22F2"/>
    <w:rsid w:val="00AE2392"/>
    <w:rsid w:val="00AE24DF"/>
    <w:rsid w:val="00AE79CA"/>
    <w:rsid w:val="00AF2C7D"/>
    <w:rsid w:val="00AF328F"/>
    <w:rsid w:val="00AF4582"/>
    <w:rsid w:val="00B03922"/>
    <w:rsid w:val="00B04434"/>
    <w:rsid w:val="00B04ACF"/>
    <w:rsid w:val="00B053C6"/>
    <w:rsid w:val="00B104E7"/>
    <w:rsid w:val="00B12698"/>
    <w:rsid w:val="00B16E80"/>
    <w:rsid w:val="00B274CC"/>
    <w:rsid w:val="00B33A06"/>
    <w:rsid w:val="00B34AF2"/>
    <w:rsid w:val="00B40E57"/>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66A02"/>
    <w:rsid w:val="00B717EC"/>
    <w:rsid w:val="00B71A2B"/>
    <w:rsid w:val="00B72929"/>
    <w:rsid w:val="00B75A56"/>
    <w:rsid w:val="00B824D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2E06"/>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36572"/>
    <w:rsid w:val="00C4067A"/>
    <w:rsid w:val="00C41BC5"/>
    <w:rsid w:val="00C46454"/>
    <w:rsid w:val="00C473DF"/>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5FC8"/>
    <w:rsid w:val="00D06776"/>
    <w:rsid w:val="00D06A85"/>
    <w:rsid w:val="00D07C88"/>
    <w:rsid w:val="00D14053"/>
    <w:rsid w:val="00D15664"/>
    <w:rsid w:val="00D160F1"/>
    <w:rsid w:val="00D16179"/>
    <w:rsid w:val="00D215F3"/>
    <w:rsid w:val="00D21C5B"/>
    <w:rsid w:val="00D2288D"/>
    <w:rsid w:val="00D23740"/>
    <w:rsid w:val="00D238B9"/>
    <w:rsid w:val="00D2726B"/>
    <w:rsid w:val="00D27CCC"/>
    <w:rsid w:val="00D32E3B"/>
    <w:rsid w:val="00D33B62"/>
    <w:rsid w:val="00D345E7"/>
    <w:rsid w:val="00D350C8"/>
    <w:rsid w:val="00D354D8"/>
    <w:rsid w:val="00D40A15"/>
    <w:rsid w:val="00D40A98"/>
    <w:rsid w:val="00D40BA4"/>
    <w:rsid w:val="00D4227C"/>
    <w:rsid w:val="00D502B8"/>
    <w:rsid w:val="00D504C3"/>
    <w:rsid w:val="00D51474"/>
    <w:rsid w:val="00D56136"/>
    <w:rsid w:val="00D606E2"/>
    <w:rsid w:val="00D61E3D"/>
    <w:rsid w:val="00D62387"/>
    <w:rsid w:val="00D62A5F"/>
    <w:rsid w:val="00D67C7B"/>
    <w:rsid w:val="00D71342"/>
    <w:rsid w:val="00D7472A"/>
    <w:rsid w:val="00D83969"/>
    <w:rsid w:val="00D84D1C"/>
    <w:rsid w:val="00D86311"/>
    <w:rsid w:val="00D9279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4DD"/>
    <w:rsid w:val="00DD7D2B"/>
    <w:rsid w:val="00DE1B14"/>
    <w:rsid w:val="00DE25EF"/>
    <w:rsid w:val="00DE27EE"/>
    <w:rsid w:val="00DE2C16"/>
    <w:rsid w:val="00DE4C44"/>
    <w:rsid w:val="00DE4F63"/>
    <w:rsid w:val="00DE5065"/>
    <w:rsid w:val="00DE59B3"/>
    <w:rsid w:val="00DF2441"/>
    <w:rsid w:val="00DF29AB"/>
    <w:rsid w:val="00DF2ED9"/>
    <w:rsid w:val="00DF4971"/>
    <w:rsid w:val="00DF76D7"/>
    <w:rsid w:val="00E01B2D"/>
    <w:rsid w:val="00E05942"/>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37B91"/>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3581"/>
    <w:rsid w:val="00E752BD"/>
    <w:rsid w:val="00E80D97"/>
    <w:rsid w:val="00E81A13"/>
    <w:rsid w:val="00E82F78"/>
    <w:rsid w:val="00E83F3B"/>
    <w:rsid w:val="00E855C2"/>
    <w:rsid w:val="00E918FA"/>
    <w:rsid w:val="00E91C0E"/>
    <w:rsid w:val="00E94287"/>
    <w:rsid w:val="00E9483D"/>
    <w:rsid w:val="00E9527E"/>
    <w:rsid w:val="00E97693"/>
    <w:rsid w:val="00EA005D"/>
    <w:rsid w:val="00EA33A4"/>
    <w:rsid w:val="00EA3B47"/>
    <w:rsid w:val="00EA5C24"/>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9D0"/>
    <w:rsid w:val="00F32D1A"/>
    <w:rsid w:val="00F32EE8"/>
    <w:rsid w:val="00F33BFD"/>
    <w:rsid w:val="00F36F50"/>
    <w:rsid w:val="00F413C3"/>
    <w:rsid w:val="00F44F7C"/>
    <w:rsid w:val="00F4567B"/>
    <w:rsid w:val="00F47577"/>
    <w:rsid w:val="00F5294A"/>
    <w:rsid w:val="00F533AD"/>
    <w:rsid w:val="00F534B9"/>
    <w:rsid w:val="00F56DE0"/>
    <w:rsid w:val="00F5728B"/>
    <w:rsid w:val="00F61B63"/>
    <w:rsid w:val="00F61E0A"/>
    <w:rsid w:val="00F671B2"/>
    <w:rsid w:val="00F673C4"/>
    <w:rsid w:val="00F7022D"/>
    <w:rsid w:val="00F70FF1"/>
    <w:rsid w:val="00F70FFA"/>
    <w:rsid w:val="00F725A1"/>
    <w:rsid w:val="00F73B1E"/>
    <w:rsid w:val="00F74BB3"/>
    <w:rsid w:val="00F81B41"/>
    <w:rsid w:val="00F82F52"/>
    <w:rsid w:val="00F83F52"/>
    <w:rsid w:val="00F84C0F"/>
    <w:rsid w:val="00F86641"/>
    <w:rsid w:val="00F87901"/>
    <w:rsid w:val="00F91945"/>
    <w:rsid w:val="00F91FCF"/>
    <w:rsid w:val="00F955CF"/>
    <w:rsid w:val="00F9673A"/>
    <w:rsid w:val="00F97E4C"/>
    <w:rsid w:val="00FA0840"/>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20F2"/>
    <w:rsid w:val="00FD5D34"/>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C0B"/>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236C0B"/>
    <w:pPr>
      <w:numPr>
        <w:numId w:val="1"/>
      </w:numPr>
      <w:ind w:left="567" w:hanging="567"/>
      <w:outlineLvl w:val="0"/>
    </w:pPr>
    <w:rPr>
      <w:kern w:val="28"/>
    </w:rPr>
  </w:style>
  <w:style w:type="paragraph" w:styleId="Heading2">
    <w:name w:val="heading 2"/>
    <w:aliases w:val="Char, Char"/>
    <w:basedOn w:val="Normal"/>
    <w:next w:val="Normal"/>
    <w:link w:val="Heading2Char"/>
    <w:qFormat/>
    <w:rsid w:val="00236C0B"/>
    <w:pPr>
      <w:numPr>
        <w:ilvl w:val="1"/>
        <w:numId w:val="1"/>
      </w:numPr>
      <w:ind w:left="567" w:hanging="567"/>
      <w:outlineLvl w:val="1"/>
    </w:pPr>
  </w:style>
  <w:style w:type="paragraph" w:styleId="Heading3">
    <w:name w:val="heading 3"/>
    <w:basedOn w:val="Normal"/>
    <w:next w:val="Normal"/>
    <w:link w:val="Heading3Char"/>
    <w:qFormat/>
    <w:rsid w:val="00236C0B"/>
    <w:pPr>
      <w:numPr>
        <w:ilvl w:val="2"/>
        <w:numId w:val="1"/>
      </w:numPr>
      <w:ind w:left="567" w:hanging="567"/>
      <w:outlineLvl w:val="2"/>
    </w:pPr>
  </w:style>
  <w:style w:type="paragraph" w:styleId="Heading4">
    <w:name w:val="heading 4"/>
    <w:basedOn w:val="Normal"/>
    <w:next w:val="Normal"/>
    <w:link w:val="Heading4Char"/>
    <w:qFormat/>
    <w:rsid w:val="00236C0B"/>
    <w:pPr>
      <w:numPr>
        <w:ilvl w:val="3"/>
        <w:numId w:val="1"/>
      </w:numPr>
      <w:ind w:left="567" w:hanging="567"/>
      <w:outlineLvl w:val="3"/>
    </w:pPr>
  </w:style>
  <w:style w:type="paragraph" w:styleId="Heading5">
    <w:name w:val="heading 5"/>
    <w:basedOn w:val="Normal"/>
    <w:next w:val="Normal"/>
    <w:link w:val="Heading5Char"/>
    <w:qFormat/>
    <w:rsid w:val="00236C0B"/>
    <w:pPr>
      <w:numPr>
        <w:ilvl w:val="4"/>
        <w:numId w:val="1"/>
      </w:numPr>
      <w:ind w:left="567" w:hanging="567"/>
      <w:outlineLvl w:val="4"/>
    </w:pPr>
  </w:style>
  <w:style w:type="paragraph" w:styleId="Heading6">
    <w:name w:val="heading 6"/>
    <w:basedOn w:val="Normal"/>
    <w:next w:val="Normal"/>
    <w:link w:val="Heading6Char"/>
    <w:qFormat/>
    <w:rsid w:val="00236C0B"/>
    <w:pPr>
      <w:numPr>
        <w:ilvl w:val="5"/>
        <w:numId w:val="1"/>
      </w:numPr>
      <w:ind w:left="567" w:hanging="567"/>
      <w:outlineLvl w:val="5"/>
    </w:pPr>
  </w:style>
  <w:style w:type="paragraph" w:styleId="Heading7">
    <w:name w:val="heading 7"/>
    <w:basedOn w:val="Normal"/>
    <w:next w:val="Normal"/>
    <w:link w:val="Heading7Char"/>
    <w:qFormat/>
    <w:rsid w:val="00236C0B"/>
    <w:pPr>
      <w:numPr>
        <w:ilvl w:val="6"/>
        <w:numId w:val="1"/>
      </w:numPr>
      <w:ind w:left="567" w:hanging="567"/>
      <w:outlineLvl w:val="6"/>
    </w:pPr>
  </w:style>
  <w:style w:type="paragraph" w:styleId="Heading8">
    <w:name w:val="heading 8"/>
    <w:basedOn w:val="Normal"/>
    <w:next w:val="Normal"/>
    <w:link w:val="Heading8Char"/>
    <w:qFormat/>
    <w:rsid w:val="00236C0B"/>
    <w:pPr>
      <w:numPr>
        <w:ilvl w:val="7"/>
        <w:numId w:val="1"/>
      </w:numPr>
      <w:ind w:left="567" w:hanging="567"/>
      <w:outlineLvl w:val="7"/>
    </w:pPr>
  </w:style>
  <w:style w:type="paragraph" w:styleId="Heading9">
    <w:name w:val="heading 9"/>
    <w:basedOn w:val="Normal"/>
    <w:next w:val="Normal"/>
    <w:link w:val="Heading9Char"/>
    <w:qFormat/>
    <w:rsid w:val="00236C0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236C0B"/>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236C0B"/>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n-US" w:eastAsia="en-US" w:bidi="ar-SA"/>
    </w:rPr>
  </w:style>
  <w:style w:type="paragraph" w:styleId="Header">
    <w:name w:val="header"/>
    <w:basedOn w:val="Normal"/>
    <w:link w:val="HeaderChar"/>
    <w:qFormat/>
    <w:rsid w:val="00236C0B"/>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
    <w:basedOn w:val="DefaultParagraphFont"/>
    <w:unhideWhenUsed/>
    <w:qFormat/>
    <w:rsid w:val="00236C0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236C0B"/>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C0B"/>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236C0B"/>
    <w:pPr>
      <w:numPr>
        <w:numId w:val="1"/>
      </w:numPr>
      <w:ind w:left="567" w:hanging="567"/>
      <w:outlineLvl w:val="0"/>
    </w:pPr>
    <w:rPr>
      <w:kern w:val="28"/>
    </w:rPr>
  </w:style>
  <w:style w:type="paragraph" w:styleId="Heading2">
    <w:name w:val="heading 2"/>
    <w:aliases w:val="Char, Char"/>
    <w:basedOn w:val="Normal"/>
    <w:next w:val="Normal"/>
    <w:link w:val="Heading2Char"/>
    <w:qFormat/>
    <w:rsid w:val="00236C0B"/>
    <w:pPr>
      <w:numPr>
        <w:ilvl w:val="1"/>
        <w:numId w:val="1"/>
      </w:numPr>
      <w:ind w:left="567" w:hanging="567"/>
      <w:outlineLvl w:val="1"/>
    </w:pPr>
  </w:style>
  <w:style w:type="paragraph" w:styleId="Heading3">
    <w:name w:val="heading 3"/>
    <w:basedOn w:val="Normal"/>
    <w:next w:val="Normal"/>
    <w:link w:val="Heading3Char"/>
    <w:qFormat/>
    <w:rsid w:val="00236C0B"/>
    <w:pPr>
      <w:numPr>
        <w:ilvl w:val="2"/>
        <w:numId w:val="1"/>
      </w:numPr>
      <w:ind w:left="567" w:hanging="567"/>
      <w:outlineLvl w:val="2"/>
    </w:pPr>
  </w:style>
  <w:style w:type="paragraph" w:styleId="Heading4">
    <w:name w:val="heading 4"/>
    <w:basedOn w:val="Normal"/>
    <w:next w:val="Normal"/>
    <w:link w:val="Heading4Char"/>
    <w:qFormat/>
    <w:rsid w:val="00236C0B"/>
    <w:pPr>
      <w:numPr>
        <w:ilvl w:val="3"/>
        <w:numId w:val="1"/>
      </w:numPr>
      <w:ind w:left="567" w:hanging="567"/>
      <w:outlineLvl w:val="3"/>
    </w:pPr>
  </w:style>
  <w:style w:type="paragraph" w:styleId="Heading5">
    <w:name w:val="heading 5"/>
    <w:basedOn w:val="Normal"/>
    <w:next w:val="Normal"/>
    <w:link w:val="Heading5Char"/>
    <w:qFormat/>
    <w:rsid w:val="00236C0B"/>
    <w:pPr>
      <w:numPr>
        <w:ilvl w:val="4"/>
        <w:numId w:val="1"/>
      </w:numPr>
      <w:ind w:left="567" w:hanging="567"/>
      <w:outlineLvl w:val="4"/>
    </w:pPr>
  </w:style>
  <w:style w:type="paragraph" w:styleId="Heading6">
    <w:name w:val="heading 6"/>
    <w:basedOn w:val="Normal"/>
    <w:next w:val="Normal"/>
    <w:link w:val="Heading6Char"/>
    <w:qFormat/>
    <w:rsid w:val="00236C0B"/>
    <w:pPr>
      <w:numPr>
        <w:ilvl w:val="5"/>
        <w:numId w:val="1"/>
      </w:numPr>
      <w:ind w:left="567" w:hanging="567"/>
      <w:outlineLvl w:val="5"/>
    </w:pPr>
  </w:style>
  <w:style w:type="paragraph" w:styleId="Heading7">
    <w:name w:val="heading 7"/>
    <w:basedOn w:val="Normal"/>
    <w:next w:val="Normal"/>
    <w:link w:val="Heading7Char"/>
    <w:qFormat/>
    <w:rsid w:val="00236C0B"/>
    <w:pPr>
      <w:numPr>
        <w:ilvl w:val="6"/>
        <w:numId w:val="1"/>
      </w:numPr>
      <w:ind w:left="567" w:hanging="567"/>
      <w:outlineLvl w:val="6"/>
    </w:pPr>
  </w:style>
  <w:style w:type="paragraph" w:styleId="Heading8">
    <w:name w:val="heading 8"/>
    <w:basedOn w:val="Normal"/>
    <w:next w:val="Normal"/>
    <w:link w:val="Heading8Char"/>
    <w:qFormat/>
    <w:rsid w:val="00236C0B"/>
    <w:pPr>
      <w:numPr>
        <w:ilvl w:val="7"/>
        <w:numId w:val="1"/>
      </w:numPr>
      <w:ind w:left="567" w:hanging="567"/>
      <w:outlineLvl w:val="7"/>
    </w:pPr>
  </w:style>
  <w:style w:type="paragraph" w:styleId="Heading9">
    <w:name w:val="heading 9"/>
    <w:basedOn w:val="Normal"/>
    <w:next w:val="Normal"/>
    <w:link w:val="Heading9Char"/>
    <w:qFormat/>
    <w:rsid w:val="00236C0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basedOn w:val="Normal"/>
    <w:link w:val="FooterChar"/>
    <w:qFormat/>
    <w:rsid w:val="00236C0B"/>
  </w:style>
  <w:style w:type="character" w:customStyle="1" w:styleId="FooterChar">
    <w:name w:val="Footer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236C0B"/>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n-US" w:eastAsia="en-US" w:bidi="ar-SA"/>
    </w:rPr>
  </w:style>
  <w:style w:type="paragraph" w:styleId="Header">
    <w:name w:val="header"/>
    <w:basedOn w:val="Normal"/>
    <w:link w:val="HeaderChar"/>
    <w:qFormat/>
    <w:rsid w:val="00236C0B"/>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
    <w:basedOn w:val="DefaultParagraphFont"/>
    <w:unhideWhenUsed/>
    <w:qFormat/>
    <w:rsid w:val="00236C0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236C0B"/>
    <w:pPr>
      <w:ind w:left="720"/>
    </w:pPr>
    <w:rPr>
      <w:i/>
    </w:rPr>
  </w:style>
  <w:style w:type="paragraph" w:styleId="TOC1">
    <w:name w:val="toc 1"/>
    <w:basedOn w:val="Normal"/>
    <w:next w:val="Normal"/>
    <w:autoRedefine/>
    <w:uiPriority w:val="39"/>
    <w:locked/>
    <w:rsid w:val="009F58A3"/>
    <w:pPr>
      <w:spacing w:after="100"/>
    </w:pPr>
  </w:style>
  <w:style w:type="paragraph" w:styleId="ListParagraph">
    <w:name w:val="List Paragraph"/>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iegfried.Jantscher@eesc.europa.eu" TargetMode="External"/><Relationship Id="rId26" Type="http://schemas.openxmlformats.org/officeDocument/2006/relationships/hyperlink" Target="mailto:Kristian.Krieger@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tella.BrozekEveraert@eesc.europa.eu" TargetMode="External"/><Relationship Id="rId34" Type="http://schemas.openxmlformats.org/officeDocument/2006/relationships/hyperlink" Target="mailto:Tzonka.Iotzov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Kristian.Krieger@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ean-pierre.faure@eesc.europa.eu" TargetMode="External"/><Relationship Id="rId20" Type="http://schemas.openxmlformats.org/officeDocument/2006/relationships/hyperlink" Target="mailto:alina.girbea@eesc.europa.eu" TargetMode="External"/><Relationship Id="rId29" Type="http://schemas.openxmlformats.org/officeDocument/2006/relationships/hyperlink" Target="mailto:LucaVenerando.Giuffrid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ariajudite.berkemeier@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Johannes.kind@eesc.europa.eu" TargetMode="External"/><Relationship Id="rId28" Type="http://schemas.openxmlformats.org/officeDocument/2006/relationships/hyperlink" Target="mailto:Andrei.Popescu@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ndreas.Versmann@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LucaVenerando.Giuffrida@eesc.europa.eu"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3XPXQ63Y2AW3-7-6601</_dlc_DocId>
    <_dlc_DocIdUrl xmlns="8835a8a4-5a07-4207-ac1e-223f88a8f7af">
      <Url>http://dm/EESC/2016/_layouts/DocIdRedir.aspx?ID=3XPXQ63Y2AW3-7-6601</Url>
      <Description>3XPXQ63Y2AW3-7-6601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d7587f5-5d05-4de0-b01a-b53d7118613b">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2016-10-17T12:00:00+00:00</ProductionDate>
    <DocumentNumber xmlns="bd7587f5-5d05-4de0-b01a-b53d7118613b">4597</DocumentNumber>
    <FicheYear xmlns="8835a8a4-5a07-4207-ac1e-223f88a8f7af">2016</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TaxCatchAll xmlns="8835a8a4-5a07-4207-ac1e-223f88a8f7af">
      <Value>40</Value>
      <Value>39</Value>
      <Value>38</Value>
      <Value>37</Value>
      <Value>36</Value>
      <Value>35</Value>
      <Value>34</Value>
      <Value>33</Value>
      <Value>28</Value>
      <Value>29</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11531</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A7E6-B68B-46A4-AE14-DBD2EBEF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8835a8a4-5a07-4207-ac1e-223f88a8f7af"/>
    <ds:schemaRef ds:uri="http://purl.org/dc/dcmitype/"/>
    <ds:schemaRef ds:uri="http://purl.org/dc/terms/"/>
    <ds:schemaRef ds:uri="http://schemas.microsoft.com/office/2006/documentManagement/types"/>
    <ds:schemaRef ds:uri="http://schemas.microsoft.com/sharepoint/v3/fields"/>
    <ds:schemaRef ds:uri="http://purl.org/dc/elements/1.1/"/>
    <ds:schemaRef ds:uri="http://schemas.microsoft.com/office/infopath/2007/PartnerControls"/>
    <ds:schemaRef ds:uri="bd7587f5-5d05-4de0-b01a-b53d7118613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FB6C7504-4C4A-468B-8A6C-AF63DE9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18</Pages>
  <Words>4813</Words>
  <Characters>33486</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Prehľad prijatých stanovísk - septembrové plenárne zasadnutie</vt:lpstr>
    </vt:vector>
  </TitlesOfParts>
  <Company>CESE-CdR</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prijatých stanovísk - septembrové plenárne zasadnutie</dc:title>
  <dc:subject>Konzultačné práce, rôzne</dc:subject>
  <dc:creator>Maria Cossu</dc:creator>
  <cp:keywords>EESC-2016-04597-00-02-TCD-TRA-SK</cp:keywords>
  <dc:description>Rapporteur: -_x000d_
Original language: FR, EN_x000d_
Date of document: 17/10/2016_x000d_
Date of meeting: 21/09/2016_x000d_
External documents: -_x000d_
Administrator responsible: Cosmai Domenico, telephone: +32 (0)2 546 9041_x000d_
_x000d_
Abstract:</dc:description>
  <cp:lastModifiedBy>Maria Cossu</cp:lastModifiedBy>
  <cp:revision>2</cp:revision>
  <cp:lastPrinted>2016-10-13T13:33:00Z</cp:lastPrinted>
  <dcterms:created xsi:type="dcterms:W3CDTF">2016-10-18T14:23:00Z</dcterms:created>
  <dcterms:modified xsi:type="dcterms:W3CDTF">2016-10-18T14:23:00Z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14/10/2016, 13/10/2016, 10/10/2016, 15/09/2016, 14/09/2016, 14/09/2016, 12/07/2016, 30/06/2016, 29/06/2016, 23/05/2016, 23/05/2016, 25/04/2016, 25/04/2016, 14/03/2016, 11/03/2016, 11/03/2016, 15/02/2016, 15/02/2016, 15/02/2016, 03/02/2016, 03/02/2016, 14/</vt:lpwstr>
  </property>
  <property fmtid="{D5CDD505-2E9C-101B-9397-08002B2CF9AE}" pid="4" name="Pref_Time">
    <vt:lpwstr>10:06:02, 16:53:10, 11:33:38, 18:12:41, 09:48:43, 08:36:59, 11:43:50, 09:30:52, 17:35:55, 17:02:49, 16:30:20, 11:28:20, 09:54:52, 08:31:22, 17:08:54, 15:59:23, 12:27:50, 12:09:16, 09:49:23, 17:26:57, 16:09:02, 17:58:07, 17:32:44, 15:05:42, 11:13:53, 16:35</vt:lpwstr>
  </property>
  <property fmtid="{D5CDD505-2E9C-101B-9397-08002B2CF9AE}" pid="5" name="Pref_User">
    <vt:lpwstr>enied, jhvi,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EESC-2016-04597-00-02-TCD-ORI.docx, EESC-2016-04597-00-01-TCD-ORI.docx, EESC-2016-04597-00-00-TCD-ORI.docx, EESC-2016-03275-00-01-TCD-ORI.docx, EESC-2016-03275-00-00-TCD-TRA-EN-CRR.docx, EESC-2016-03275-00-00-TCD-CRR-FR.docx, EESC-2016-03689-00-01-TCD-ORI</vt:lpwstr>
  </property>
  <property fmtid="{D5CDD505-2E9C-101B-9397-08002B2CF9AE}" pid="7" name="ContentTypeId">
    <vt:lpwstr>0x010100EA97B91038054C99906057A708A1480A0052D2E1C50FFCCA4DB10C28DB2B971CD9</vt:lpwstr>
  </property>
  <property fmtid="{D5CDD505-2E9C-101B-9397-08002B2CF9AE}" pid="8" name="_dlc_DocIdItemGuid">
    <vt:lpwstr>06bbea2b-6947-4879-a42c-105096cbdd4f</vt:lpwstr>
  </property>
  <property fmtid="{D5CDD505-2E9C-101B-9397-08002B2CF9AE}" pid="9" name="AvailableTranslations">
    <vt:lpwstr>24;#PL|1e03da61-4678-4e07-b136-b5024ca9197b;#33;#SK|46d9fce0-ef79-4f71-b89b-cd6aa82426b8;#28;#ES|e7a6b05b-ae16-40c8-add9-68b64b03aeba;#15;#IT|0774613c-01ed-4e5d-a25d-11d2388de825;#25;#RO|feb747a2-64cd-4299-af12-4833ddc30497;#34;#BG|1a1b3951-7821-4e6a-85f5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33;#SK|46d9fce0-ef79-4f71-b89b-cd6aa82426b8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4597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40;#FI|87606a43-d45f-42d6-b8c9-e1a3457db5b7;#39;#CS|72f9705b-0217-4fd3-bea2-cbc7ed80e26e;#38;#HR|2f555653-ed1a-4fe6-8362-9082d95989e5;#37;#LT|a7ff5ce7-6123-4f68-865a-a57c31810414;#36;#LV|46f7e311-5d9f-4663-b433-18aeccb7ace7;#35;#HU|6b229040-c589-4408-b4c1</vt:lpwstr>
  </property>
  <property fmtid="{D5CDD505-2E9C-101B-9397-08002B2CF9AE}" pid="32" name="VersionStatus_0">
    <vt:lpwstr>Final|ea5e6674-7b27-4bac-b091-73adbb394efe</vt:lpwstr>
  </property>
  <property fmtid="{D5CDD505-2E9C-101B-9397-08002B2CF9AE}" pid="33" name="FicheNumber">
    <vt:i4>11531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PL|1e03da61-4678-4e07-b136-b5024ca9197b;ES|e7a6b05b-ae16-40c8-add9-68b64b03aeba;IT|0774613c-01ed-4e5d-a25d-11d2388de825;RO|feb747a2-64cd-4299-af12-4833ddc30497;BG|1a1b3951-7821-4e6a-85f5-5673fc08bd2c;EN|f2175f21-25d7-44a3-96da-d6a61b075e1b;EL|6d4f4d51-af9</vt:lpwstr>
  </property>
</Properties>
</file>