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0" w:rsidRPr="00075D54" w:rsidRDefault="0038799C" w:rsidP="00454ED7">
      <w:pPr>
        <w:overflowPunct/>
        <w:adjustRightInd/>
        <w:snapToGrid w:val="0"/>
        <w:jc w:val="center"/>
        <w:textAlignment w:val="auto"/>
      </w:pPr>
      <w:bookmarkStart w:id="0" w:name="_GoBack"/>
      <w:bookmarkEnd w:id="0"/>
      <w:r w:rsidRPr="00075D54">
        <w:rPr>
          <w:noProof/>
          <w:lang w:val="fr-FR" w:eastAsia="fr-FR" w:bidi="ar-SA"/>
        </w:rPr>
        <w:drawing>
          <wp:inline distT="0" distB="0" distL="0" distR="0" wp14:anchorId="2E01D0DF" wp14:editId="16B6CD5C">
            <wp:extent cx="876300" cy="56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D54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DF10DCC" wp14:editId="23AB40F9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1A8" w:rsidRPr="00082D29" w:rsidRDefault="00B251A8" w:rsidP="00082D29">
                            <w:pPr>
                              <w:overflowPunct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cn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BooHcntQIA&#10;ALg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B251A8" w:rsidRPr="00082D29" w:rsidRDefault="00B251A8" w:rsidP="00082D29">
                      <w:pPr>
                        <w:overflowPunct/>
                        <w:adjustRightInd/>
                        <w:snapToGrid w:val="0"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05A0" w:rsidRPr="00075D54" w:rsidRDefault="008405A0" w:rsidP="00454ED7">
      <w:pPr>
        <w:overflowPunct/>
        <w:adjustRightInd/>
        <w:snapToGrid w:val="0"/>
        <w:jc w:val="center"/>
        <w:textAlignment w:val="auto"/>
        <w:rPr>
          <w:rFonts w:ascii="Arial" w:eastAsia="MS Mincho" w:hAnsi="Arial" w:cs="Arial"/>
          <w:b/>
          <w:i/>
          <w:sz w:val="20"/>
        </w:rPr>
      </w:pPr>
      <w:r w:rsidRPr="00075D54">
        <w:rPr>
          <w:rFonts w:ascii="Arial" w:hAnsi="Arial"/>
          <w:b/>
          <w:i/>
          <w:sz w:val="20"/>
        </w:rPr>
        <w:t>Kumitat Ekonomiku u Soċjali Ewropew</w:t>
      </w:r>
    </w:p>
    <w:p w:rsidR="00CC40E1" w:rsidRPr="00075D54" w:rsidRDefault="00CC40E1" w:rsidP="00454ED7">
      <w:pPr>
        <w:overflowPunct/>
        <w:adjustRightInd/>
        <w:textAlignment w:val="auto"/>
        <w:rPr>
          <w:rFonts w:ascii="Arial" w:eastAsia="SimSun" w:hAnsi="Arial" w:cs="Arial"/>
          <w:b/>
          <w:i/>
          <w:sz w:val="20"/>
        </w:rPr>
        <w:sectPr w:rsidR="00CC40E1" w:rsidRPr="00075D54" w:rsidSect="00082D29">
          <w:footerReference w:type="default" r:id="rId14"/>
          <w:pgSz w:w="11907" w:h="16839" w:code="9"/>
          <w:pgMar w:top="567" w:right="1440" w:bottom="1928" w:left="1440" w:header="283" w:footer="1134" w:gutter="0"/>
          <w:pgNumType w:start="1"/>
          <w:cols w:space="708"/>
          <w:docGrid w:linePitch="360"/>
        </w:sectPr>
      </w:pPr>
    </w:p>
    <w:p w:rsidR="008405A0" w:rsidRPr="00075D54" w:rsidRDefault="008405A0" w:rsidP="00454ED7">
      <w:pPr>
        <w:overflowPunct/>
        <w:adjustRightInd/>
        <w:snapToGrid w:val="0"/>
        <w:textAlignment w:val="auto"/>
      </w:pPr>
    </w:p>
    <w:p w:rsidR="008405A0" w:rsidRPr="00075D54" w:rsidRDefault="008405A0" w:rsidP="00454ED7">
      <w:pPr>
        <w:overflowPunct/>
        <w:adjustRightInd/>
        <w:snapToGrid w:val="0"/>
        <w:textAlignment w:val="auto"/>
      </w:pPr>
    </w:p>
    <w:p w:rsidR="008405A0" w:rsidRPr="00075D54" w:rsidRDefault="008405A0" w:rsidP="00454ED7">
      <w:pPr>
        <w:overflowPunct/>
        <w:adjustRightInd/>
        <w:snapToGrid w:val="0"/>
        <w:jc w:val="right"/>
        <w:textAlignment w:val="auto"/>
        <w:rPr>
          <w:rFonts w:eastAsia="MS Mincho"/>
        </w:rPr>
      </w:pPr>
      <w:r w:rsidRPr="00075D54">
        <w:t>Brussell, 1</w:t>
      </w:r>
      <w:r w:rsidR="0043322F" w:rsidRPr="00075D54">
        <w:t>5</w:t>
      </w:r>
      <w:r w:rsidRPr="00075D54">
        <w:t xml:space="preserve"> ta' </w:t>
      </w:r>
      <w:r w:rsidR="0043322F" w:rsidRPr="00075D54">
        <w:t>Settembr</w:t>
      </w:r>
      <w:r w:rsidRPr="00075D54">
        <w:t>u 2016</w:t>
      </w:r>
    </w:p>
    <w:p w:rsidR="008405A0" w:rsidRPr="00075D54" w:rsidRDefault="008405A0" w:rsidP="00454ED7">
      <w:pPr>
        <w:overflowPunct/>
        <w:adjustRightInd/>
        <w:snapToGrid w:val="0"/>
        <w:textAlignment w:val="auto"/>
      </w:pPr>
    </w:p>
    <w:p w:rsidR="008405A0" w:rsidRPr="00075D54" w:rsidRDefault="008405A0" w:rsidP="00454ED7">
      <w:pPr>
        <w:overflowPunct/>
        <w:adjustRightInd/>
        <w:snapToGrid w:val="0"/>
        <w:textAlignment w:val="auto"/>
      </w:pPr>
    </w:p>
    <w:p w:rsidR="00B03922" w:rsidRPr="00075D54" w:rsidRDefault="00B03922" w:rsidP="00454ED7">
      <w:pPr>
        <w:overflowPunct/>
        <w:adjustRightInd/>
        <w:snapToGrid w:val="0"/>
        <w:textAlignment w:val="auto"/>
      </w:pPr>
    </w:p>
    <w:p w:rsidR="008405A0" w:rsidRPr="00075D54" w:rsidRDefault="008405A0" w:rsidP="00454ED7">
      <w:pPr>
        <w:overflowPunct/>
        <w:adjustRightInd/>
        <w:snapToGrid w:val="0"/>
        <w:textAlignment w:val="auto"/>
      </w:pPr>
    </w:p>
    <w:p w:rsidR="008405A0" w:rsidRPr="00075D54" w:rsidRDefault="008405A0" w:rsidP="00454ED7">
      <w:pPr>
        <w:overflowPunct/>
        <w:adjustRightInd/>
        <w:snapToGrid w:val="0"/>
        <w:textAlignment w:val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3"/>
      </w:tblGrid>
      <w:tr w:rsidR="008405A0" w:rsidRPr="00075D54" w:rsidTr="008405A0">
        <w:tc>
          <w:tcPr>
            <w:tcW w:w="92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075D54" w:rsidRDefault="008405A0" w:rsidP="00454ED7">
            <w:pPr>
              <w:overflowPunct/>
              <w:adjustRightInd/>
              <w:snapToGrid w:val="0"/>
              <w:jc w:val="center"/>
              <w:textAlignment w:val="auto"/>
              <w:rPr>
                <w:rFonts w:eastAsia="MS Mincho"/>
                <w:b/>
                <w:sz w:val="32"/>
              </w:rPr>
            </w:pPr>
            <w:r w:rsidRPr="00075D54">
              <w:rPr>
                <w:b/>
                <w:sz w:val="32"/>
              </w:rPr>
              <w:t xml:space="preserve">SESSJONI PLENARJA </w:t>
            </w:r>
            <w:r w:rsidRPr="00075D54">
              <w:rPr>
                <w:b/>
                <w:sz w:val="32"/>
              </w:rPr>
              <w:br/>
              <w:t xml:space="preserve"> </w:t>
            </w:r>
            <w:r w:rsidRPr="00075D54">
              <w:rPr>
                <w:b/>
                <w:sz w:val="32"/>
              </w:rPr>
              <w:br/>
              <w:t xml:space="preserve">TAT-13 U L-14 TA’ LULJU 2016 </w:t>
            </w:r>
            <w:r w:rsidRPr="00075D54">
              <w:rPr>
                <w:b/>
                <w:sz w:val="32"/>
              </w:rPr>
              <w:br/>
              <w:t xml:space="preserve"> </w:t>
            </w:r>
            <w:r w:rsidRPr="00075D54">
              <w:rPr>
                <w:b/>
                <w:sz w:val="32"/>
              </w:rPr>
              <w:br/>
              <w:t>SINTEŻI TAL-OPINJONIJIET ADOTTATI</w:t>
            </w:r>
          </w:p>
          <w:p w:rsidR="008405A0" w:rsidRPr="00075D54" w:rsidRDefault="008405A0" w:rsidP="00454ED7">
            <w:pPr>
              <w:overflowPunct/>
              <w:adjustRightInd/>
              <w:textAlignment w:val="auto"/>
            </w:pPr>
          </w:p>
          <w:p w:rsidR="008405A0" w:rsidRPr="00075D54" w:rsidRDefault="008405A0" w:rsidP="00454ED7">
            <w:pPr>
              <w:overflowPunct/>
              <w:adjustRightInd/>
              <w:textAlignment w:val="auto"/>
              <w:rPr>
                <w:szCs w:val="22"/>
              </w:rPr>
            </w:pPr>
          </w:p>
        </w:tc>
      </w:tr>
      <w:tr w:rsidR="008405A0" w:rsidRPr="00075D54" w:rsidTr="008405A0">
        <w:tc>
          <w:tcPr>
            <w:tcW w:w="9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5A0" w:rsidRPr="00075D54" w:rsidRDefault="00A31921" w:rsidP="00454ED7">
            <w:pPr>
              <w:overflowPunct/>
              <w:adjustRightInd/>
              <w:snapToGrid w:val="0"/>
              <w:jc w:val="center"/>
              <w:textAlignment w:val="auto"/>
              <w:rPr>
                <w:rFonts w:eastAsia="MS Mincho"/>
                <w:b/>
              </w:rPr>
            </w:pPr>
            <w:r w:rsidRPr="00075D54">
              <w:rPr>
                <w:b/>
              </w:rPr>
              <w:t>Dan id-dokument huwa disponibbli bil-lingwi uffiċjali mis-sit tal-internet tal-Kumitat fl-indirizz li ġej:</w:t>
            </w:r>
          </w:p>
          <w:p w:rsidR="008405A0" w:rsidRPr="00075D54" w:rsidRDefault="008405A0" w:rsidP="00454ED7">
            <w:pPr>
              <w:overflowPunct/>
              <w:adjustRightInd/>
              <w:snapToGrid w:val="0"/>
              <w:jc w:val="center"/>
              <w:textAlignment w:val="auto"/>
              <w:rPr>
                <w:b/>
              </w:rPr>
            </w:pPr>
          </w:p>
          <w:p w:rsidR="008405A0" w:rsidRPr="00075D54" w:rsidRDefault="008C5191" w:rsidP="00454ED7">
            <w:pPr>
              <w:overflowPunct/>
              <w:adjustRightInd/>
              <w:jc w:val="center"/>
              <w:textAlignment w:val="auto"/>
              <w:rPr>
                <w:rFonts w:eastAsia="MS Mincho"/>
                <w:b/>
              </w:rPr>
            </w:pPr>
            <w:hyperlink r:id="rId15" w:anchor="/boxTab1-2">
              <w:r w:rsidR="0008316D" w:rsidRPr="00075D54">
                <w:rPr>
                  <w:rStyle w:val="Hyperlink"/>
                  <w:b/>
                </w:rPr>
                <w:t>http://www.eesc.europa.eu/?i=portal.en.documents#/boxTab1-2</w:t>
              </w:r>
            </w:hyperlink>
          </w:p>
          <w:p w:rsidR="008405A0" w:rsidRPr="00075D54" w:rsidRDefault="008405A0" w:rsidP="00454ED7">
            <w:pPr>
              <w:overflowPunct/>
              <w:adjustRightInd/>
              <w:snapToGrid w:val="0"/>
              <w:jc w:val="center"/>
              <w:textAlignment w:val="auto"/>
            </w:pPr>
          </w:p>
          <w:p w:rsidR="008405A0" w:rsidRPr="00075D54" w:rsidRDefault="008405A0" w:rsidP="00454ED7">
            <w:pPr>
              <w:overflowPunct/>
              <w:adjustRightInd/>
              <w:snapToGrid w:val="0"/>
              <w:jc w:val="center"/>
              <w:textAlignment w:val="auto"/>
              <w:rPr>
                <w:rFonts w:eastAsia="SimSun"/>
                <w:b/>
              </w:rPr>
            </w:pPr>
          </w:p>
          <w:p w:rsidR="008405A0" w:rsidRPr="00075D54" w:rsidRDefault="008405A0" w:rsidP="00454ED7">
            <w:pPr>
              <w:overflowPunct/>
              <w:adjustRightInd/>
              <w:snapToGrid w:val="0"/>
              <w:jc w:val="center"/>
              <w:textAlignment w:val="auto"/>
              <w:rPr>
                <w:rFonts w:eastAsia="MS Mincho"/>
                <w:b/>
              </w:rPr>
            </w:pPr>
            <w:r w:rsidRPr="00075D54">
              <w:rPr>
                <w:b/>
              </w:rPr>
              <w:t>L-opinjonijiet imsemmija jistgħu jiġu konsultati onlajn mill-magna tat-tiftix tal-Kumitat:</w:t>
            </w:r>
          </w:p>
          <w:p w:rsidR="008405A0" w:rsidRPr="00075D54" w:rsidRDefault="008405A0" w:rsidP="00454ED7">
            <w:pPr>
              <w:overflowPunct/>
              <w:adjustRightInd/>
              <w:snapToGrid w:val="0"/>
              <w:jc w:val="center"/>
              <w:textAlignment w:val="auto"/>
              <w:rPr>
                <w:b/>
              </w:rPr>
            </w:pPr>
          </w:p>
          <w:p w:rsidR="008405A0" w:rsidRPr="00075D54" w:rsidRDefault="008C5191" w:rsidP="00454ED7">
            <w:pPr>
              <w:overflowPunct/>
              <w:adjustRightInd/>
              <w:jc w:val="center"/>
              <w:textAlignment w:val="auto"/>
              <w:rPr>
                <w:rFonts w:eastAsia="MS Mincho"/>
                <w:b/>
              </w:rPr>
            </w:pPr>
            <w:hyperlink r:id="rId16">
              <w:r w:rsidR="0008316D" w:rsidRPr="00075D54">
                <w:rPr>
                  <w:rStyle w:val="Hyperlink"/>
                  <w:b/>
                </w:rPr>
                <w:t>http://www.eesc.europa.eu/?i=portal.en.opinions-search</w:t>
              </w:r>
            </w:hyperlink>
          </w:p>
          <w:p w:rsidR="008405A0" w:rsidRPr="00075D54" w:rsidRDefault="008405A0" w:rsidP="00454ED7">
            <w:pPr>
              <w:overflowPunct/>
              <w:adjustRightInd/>
              <w:snapToGrid w:val="0"/>
              <w:jc w:val="center"/>
              <w:textAlignment w:val="auto"/>
              <w:rPr>
                <w:b/>
                <w:bCs/>
                <w:szCs w:val="22"/>
              </w:rPr>
            </w:pPr>
          </w:p>
        </w:tc>
      </w:tr>
    </w:tbl>
    <w:p w:rsidR="008405A0" w:rsidRPr="00075D54" w:rsidRDefault="008405A0" w:rsidP="00454ED7">
      <w:pPr>
        <w:overflowPunct/>
        <w:adjustRightInd/>
        <w:snapToGrid w:val="0"/>
        <w:textAlignment w:val="auto"/>
      </w:pPr>
    </w:p>
    <w:p w:rsidR="00A25D87" w:rsidRPr="00075D54" w:rsidRDefault="00A25D87" w:rsidP="00454ED7">
      <w:pPr>
        <w:overflowPunct/>
        <w:adjustRightInd/>
        <w:textAlignment w:val="auto"/>
        <w:rPr>
          <w:rFonts w:eastAsia="SimSun"/>
          <w:b/>
          <w:sz w:val="28"/>
          <w:u w:val="single"/>
        </w:rPr>
        <w:sectPr w:rsidR="00A25D87" w:rsidRPr="00075D54" w:rsidSect="00082D2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7" w:h="16839"/>
          <w:pgMar w:top="1701" w:right="1440" w:bottom="1928" w:left="1440" w:header="1020" w:footer="1247" w:gutter="0"/>
          <w:cols w:space="708"/>
          <w:docGrid w:linePitch="299"/>
        </w:sectPr>
      </w:pPr>
    </w:p>
    <w:p w:rsidR="0043322F" w:rsidRPr="00075D54" w:rsidRDefault="008405A0" w:rsidP="00454ED7">
      <w:pPr>
        <w:snapToGrid w:val="0"/>
        <w:rPr>
          <w:rFonts w:eastAsia="MS Mincho"/>
          <w:b/>
          <w:sz w:val="28"/>
          <w:u w:val="single"/>
        </w:rPr>
      </w:pPr>
      <w:r w:rsidRPr="00075D54">
        <w:rPr>
          <w:b/>
        </w:rPr>
        <w:lastRenderedPageBreak/>
        <w:t>Sommarju:</w:t>
      </w:r>
      <w:r w:rsidR="0043322F" w:rsidRPr="00075D54">
        <w:rPr>
          <w:rFonts w:eastAsia="MS Mincho"/>
          <w:b/>
          <w:sz w:val="28"/>
          <w:u w:val="single"/>
        </w:rP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mt-MT" w:eastAsia="en-US" w:bidi="mt-MT"/>
        </w:rPr>
        <w:id w:val="350461466"/>
        <w:docPartObj>
          <w:docPartGallery w:val="Table of Contents"/>
          <w:docPartUnique/>
        </w:docPartObj>
      </w:sdtPr>
      <w:sdtEndPr>
        <w:rPr>
          <w:szCs w:val="20"/>
          <w:lang w:eastAsia="mt-MT"/>
        </w:rPr>
      </w:sdtEndPr>
      <w:sdtContent>
        <w:p w:rsidR="0043322F" w:rsidRPr="00075D54" w:rsidRDefault="0043322F" w:rsidP="00454ED7">
          <w:pPr>
            <w:pStyle w:val="TOCHeading"/>
            <w:spacing w:line="288" w:lineRule="auto"/>
            <w:rPr>
              <w:lang w:val="mt-MT"/>
            </w:rPr>
          </w:pPr>
        </w:p>
        <w:p w:rsidR="0043322F" w:rsidRPr="00075D54" w:rsidRDefault="0043322F" w:rsidP="00454ED7">
          <w:pPr>
            <w:pStyle w:val="TOC1"/>
            <w:tabs>
              <w:tab w:val="left" w:pos="44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GB"/>
            </w:rPr>
          </w:pPr>
          <w:r w:rsidRPr="00075D54">
            <w:fldChar w:fldCharType="begin"/>
          </w:r>
          <w:r w:rsidRPr="00075D54">
            <w:instrText xml:space="preserve"> TOC \o "1-3" \h \z \u </w:instrText>
          </w:r>
          <w:r w:rsidRPr="00075D54">
            <w:fldChar w:fldCharType="separate"/>
          </w:r>
          <w:hyperlink w:anchor="_Toc461613228" w:history="1">
            <w:r w:rsidRPr="00075D54">
              <w:rPr>
                <w:rStyle w:val="Hyperlink"/>
              </w:rPr>
              <w:t>1.</w:t>
            </w:r>
            <w:r w:rsidRPr="00075D54">
              <w:rPr>
                <w:rFonts w:asciiTheme="minorHAnsi" w:eastAsiaTheme="minorEastAsia" w:hAnsiTheme="minorHAnsi" w:cstheme="minorBidi"/>
                <w:lang w:eastAsia="en-GB"/>
              </w:rPr>
              <w:tab/>
            </w:r>
            <w:r w:rsidRPr="00075D54">
              <w:rPr>
                <w:rStyle w:val="Hyperlink"/>
                <w:b/>
              </w:rPr>
              <w:t>L-INTEGRAZZJONI EWROPEA</w:t>
            </w:r>
            <w:r w:rsidRPr="00075D54">
              <w:rPr>
                <w:webHidden/>
              </w:rPr>
              <w:tab/>
            </w:r>
            <w:r w:rsidRPr="00075D54">
              <w:rPr>
                <w:webHidden/>
              </w:rPr>
              <w:fldChar w:fldCharType="begin"/>
            </w:r>
            <w:r w:rsidRPr="00075D54">
              <w:rPr>
                <w:webHidden/>
              </w:rPr>
              <w:instrText xml:space="preserve"> PAGEREF _Toc461613228 \h </w:instrText>
            </w:r>
            <w:r w:rsidRPr="00075D54">
              <w:rPr>
                <w:webHidden/>
              </w:rPr>
            </w:r>
            <w:r w:rsidRPr="00075D54">
              <w:rPr>
                <w:webHidden/>
              </w:rPr>
              <w:fldChar w:fldCharType="separate"/>
            </w:r>
            <w:r w:rsidRPr="00075D54">
              <w:rPr>
                <w:webHidden/>
              </w:rPr>
              <w:t>3</w:t>
            </w:r>
            <w:r w:rsidRPr="00075D54">
              <w:rPr>
                <w:webHidden/>
              </w:rPr>
              <w:fldChar w:fldCharType="end"/>
            </w:r>
          </w:hyperlink>
        </w:p>
        <w:p w:rsidR="0043322F" w:rsidRPr="00075D54" w:rsidRDefault="008C5191" w:rsidP="00454ED7">
          <w:pPr>
            <w:pStyle w:val="TOC1"/>
            <w:tabs>
              <w:tab w:val="left" w:pos="44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GB"/>
            </w:rPr>
          </w:pPr>
          <w:hyperlink w:anchor="_Toc461613230" w:history="1">
            <w:r w:rsidR="0043322F" w:rsidRPr="00075D54">
              <w:rPr>
                <w:rStyle w:val="Hyperlink"/>
              </w:rPr>
              <w:t>2.</w:t>
            </w:r>
            <w:r w:rsidR="0043322F" w:rsidRPr="00075D54">
              <w:rPr>
                <w:rFonts w:asciiTheme="minorHAnsi" w:eastAsiaTheme="minorEastAsia" w:hAnsiTheme="minorHAnsi" w:cstheme="minorBidi"/>
                <w:lang w:eastAsia="en-GB"/>
              </w:rPr>
              <w:tab/>
            </w:r>
            <w:r w:rsidR="0043322F" w:rsidRPr="00075D54">
              <w:rPr>
                <w:rStyle w:val="Hyperlink"/>
                <w:b/>
              </w:rPr>
              <w:t>TKABBIR U INNOVAZZJONI / TASSAZZJONI</w:t>
            </w:r>
            <w:r w:rsidR="0043322F" w:rsidRPr="00075D54">
              <w:rPr>
                <w:webHidden/>
              </w:rPr>
              <w:tab/>
            </w:r>
            <w:r w:rsidR="0043322F" w:rsidRPr="00075D54">
              <w:rPr>
                <w:webHidden/>
              </w:rPr>
              <w:fldChar w:fldCharType="begin"/>
            </w:r>
            <w:r w:rsidR="0043322F" w:rsidRPr="00075D54">
              <w:rPr>
                <w:webHidden/>
              </w:rPr>
              <w:instrText xml:space="preserve"> PAGEREF _Toc461613230 \h </w:instrText>
            </w:r>
            <w:r w:rsidR="0043322F" w:rsidRPr="00075D54">
              <w:rPr>
                <w:webHidden/>
              </w:rPr>
            </w:r>
            <w:r w:rsidR="0043322F" w:rsidRPr="00075D54">
              <w:rPr>
                <w:webHidden/>
              </w:rPr>
              <w:fldChar w:fldCharType="separate"/>
            </w:r>
            <w:r w:rsidR="0043322F" w:rsidRPr="00075D54">
              <w:rPr>
                <w:webHidden/>
              </w:rPr>
              <w:t>4</w:t>
            </w:r>
            <w:r w:rsidR="0043322F" w:rsidRPr="00075D54">
              <w:rPr>
                <w:webHidden/>
              </w:rPr>
              <w:fldChar w:fldCharType="end"/>
            </w:r>
          </w:hyperlink>
        </w:p>
        <w:p w:rsidR="0043322F" w:rsidRPr="00075D54" w:rsidRDefault="008C5191" w:rsidP="00454ED7">
          <w:pPr>
            <w:pStyle w:val="TOC1"/>
            <w:tabs>
              <w:tab w:val="left" w:pos="44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GB"/>
            </w:rPr>
          </w:pPr>
          <w:hyperlink w:anchor="_Toc461613232" w:history="1">
            <w:r w:rsidR="0043322F" w:rsidRPr="00075D54">
              <w:rPr>
                <w:rStyle w:val="Hyperlink"/>
              </w:rPr>
              <w:t>3.</w:t>
            </w:r>
            <w:r w:rsidR="0043322F" w:rsidRPr="00075D54">
              <w:rPr>
                <w:rFonts w:asciiTheme="minorHAnsi" w:eastAsiaTheme="minorEastAsia" w:hAnsiTheme="minorHAnsi" w:cstheme="minorBidi"/>
                <w:lang w:eastAsia="en-GB"/>
              </w:rPr>
              <w:tab/>
            </w:r>
            <w:r w:rsidR="0043322F" w:rsidRPr="00075D54">
              <w:rPr>
                <w:rStyle w:val="Hyperlink"/>
                <w:b/>
              </w:rPr>
              <w:t>AMBJENT / AGRIKOLTURA U SAJD</w:t>
            </w:r>
            <w:r w:rsidR="0043322F" w:rsidRPr="00075D54">
              <w:rPr>
                <w:webHidden/>
              </w:rPr>
              <w:tab/>
            </w:r>
            <w:r w:rsidR="0043322F" w:rsidRPr="00075D54">
              <w:rPr>
                <w:webHidden/>
              </w:rPr>
              <w:fldChar w:fldCharType="begin"/>
            </w:r>
            <w:r w:rsidR="0043322F" w:rsidRPr="00075D54">
              <w:rPr>
                <w:webHidden/>
              </w:rPr>
              <w:instrText xml:space="preserve"> PAGEREF _Toc461613232 \h </w:instrText>
            </w:r>
            <w:r w:rsidR="0043322F" w:rsidRPr="00075D54">
              <w:rPr>
                <w:webHidden/>
              </w:rPr>
            </w:r>
            <w:r w:rsidR="0043322F" w:rsidRPr="00075D54">
              <w:rPr>
                <w:webHidden/>
              </w:rPr>
              <w:fldChar w:fldCharType="separate"/>
            </w:r>
            <w:r w:rsidR="0043322F" w:rsidRPr="00075D54">
              <w:rPr>
                <w:webHidden/>
              </w:rPr>
              <w:t>6</w:t>
            </w:r>
            <w:r w:rsidR="0043322F" w:rsidRPr="00075D54">
              <w:rPr>
                <w:webHidden/>
              </w:rPr>
              <w:fldChar w:fldCharType="end"/>
            </w:r>
          </w:hyperlink>
        </w:p>
        <w:p w:rsidR="0043322F" w:rsidRPr="00075D54" w:rsidRDefault="008C5191" w:rsidP="00454ED7">
          <w:pPr>
            <w:pStyle w:val="TOC1"/>
            <w:tabs>
              <w:tab w:val="left" w:pos="44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GB"/>
            </w:rPr>
          </w:pPr>
          <w:hyperlink w:anchor="_Toc461613233" w:history="1">
            <w:r w:rsidR="0043322F" w:rsidRPr="00075D54">
              <w:rPr>
                <w:rStyle w:val="Hyperlink"/>
              </w:rPr>
              <w:t>4.</w:t>
            </w:r>
            <w:r w:rsidR="0043322F" w:rsidRPr="00075D54">
              <w:rPr>
                <w:rFonts w:asciiTheme="minorHAnsi" w:eastAsiaTheme="minorEastAsia" w:hAnsiTheme="minorHAnsi" w:cstheme="minorBidi"/>
                <w:lang w:eastAsia="en-GB"/>
              </w:rPr>
              <w:tab/>
            </w:r>
            <w:r w:rsidR="0043322F" w:rsidRPr="00075D54">
              <w:rPr>
                <w:rStyle w:val="Hyperlink"/>
                <w:b/>
              </w:rPr>
              <w:t>TRASPORT</w:t>
            </w:r>
            <w:r w:rsidR="0043322F" w:rsidRPr="00075D54">
              <w:rPr>
                <w:webHidden/>
              </w:rPr>
              <w:tab/>
            </w:r>
            <w:r w:rsidR="0043322F" w:rsidRPr="00075D54">
              <w:rPr>
                <w:webHidden/>
              </w:rPr>
              <w:fldChar w:fldCharType="begin"/>
            </w:r>
            <w:r w:rsidR="0043322F" w:rsidRPr="00075D54">
              <w:rPr>
                <w:webHidden/>
              </w:rPr>
              <w:instrText xml:space="preserve"> PAGEREF _Toc461613233 \h </w:instrText>
            </w:r>
            <w:r w:rsidR="0043322F" w:rsidRPr="00075D54">
              <w:rPr>
                <w:webHidden/>
              </w:rPr>
            </w:r>
            <w:r w:rsidR="0043322F" w:rsidRPr="00075D54">
              <w:rPr>
                <w:webHidden/>
              </w:rPr>
              <w:fldChar w:fldCharType="separate"/>
            </w:r>
            <w:r w:rsidR="0043322F" w:rsidRPr="00075D54">
              <w:rPr>
                <w:webHidden/>
              </w:rPr>
              <w:t>10</w:t>
            </w:r>
            <w:r w:rsidR="0043322F" w:rsidRPr="00075D54">
              <w:rPr>
                <w:webHidden/>
              </w:rPr>
              <w:fldChar w:fldCharType="end"/>
            </w:r>
          </w:hyperlink>
        </w:p>
        <w:p w:rsidR="0043322F" w:rsidRPr="00075D54" w:rsidRDefault="008C5191" w:rsidP="00454ED7">
          <w:pPr>
            <w:pStyle w:val="TOC1"/>
            <w:tabs>
              <w:tab w:val="left" w:pos="440"/>
              <w:tab w:val="right" w:leader="dot" w:pos="9063"/>
            </w:tabs>
            <w:rPr>
              <w:rFonts w:asciiTheme="minorHAnsi" w:eastAsiaTheme="minorEastAsia" w:hAnsiTheme="minorHAnsi" w:cstheme="minorBidi"/>
              <w:lang w:eastAsia="en-GB"/>
            </w:rPr>
          </w:pPr>
          <w:hyperlink w:anchor="_Toc461613235" w:history="1">
            <w:r w:rsidR="0043322F" w:rsidRPr="00075D54">
              <w:rPr>
                <w:rStyle w:val="Hyperlink"/>
              </w:rPr>
              <w:t>5.</w:t>
            </w:r>
            <w:r w:rsidR="0043322F" w:rsidRPr="00075D54">
              <w:rPr>
                <w:rFonts w:asciiTheme="minorHAnsi" w:eastAsiaTheme="minorEastAsia" w:hAnsiTheme="minorHAnsi" w:cstheme="minorBidi"/>
                <w:lang w:eastAsia="en-GB"/>
              </w:rPr>
              <w:tab/>
            </w:r>
            <w:r w:rsidR="0043322F" w:rsidRPr="00075D54">
              <w:rPr>
                <w:rStyle w:val="Hyperlink"/>
                <w:b/>
              </w:rPr>
              <w:t>INDUSTRIJA</w:t>
            </w:r>
            <w:r w:rsidR="0043322F" w:rsidRPr="00075D54">
              <w:rPr>
                <w:webHidden/>
              </w:rPr>
              <w:tab/>
            </w:r>
            <w:r w:rsidR="0043322F" w:rsidRPr="00075D54">
              <w:rPr>
                <w:webHidden/>
              </w:rPr>
              <w:fldChar w:fldCharType="begin"/>
            </w:r>
            <w:r w:rsidR="0043322F" w:rsidRPr="00075D54">
              <w:rPr>
                <w:webHidden/>
              </w:rPr>
              <w:instrText xml:space="preserve"> PAGEREF _Toc461613235 \h </w:instrText>
            </w:r>
            <w:r w:rsidR="0043322F" w:rsidRPr="00075D54">
              <w:rPr>
                <w:webHidden/>
              </w:rPr>
            </w:r>
            <w:r w:rsidR="0043322F" w:rsidRPr="00075D54">
              <w:rPr>
                <w:webHidden/>
              </w:rPr>
              <w:fldChar w:fldCharType="separate"/>
            </w:r>
            <w:r w:rsidR="0043322F" w:rsidRPr="00075D54">
              <w:rPr>
                <w:webHidden/>
              </w:rPr>
              <w:t>12</w:t>
            </w:r>
            <w:r w:rsidR="0043322F" w:rsidRPr="00075D54">
              <w:rPr>
                <w:webHidden/>
              </w:rPr>
              <w:fldChar w:fldCharType="end"/>
            </w:r>
          </w:hyperlink>
        </w:p>
        <w:p w:rsidR="0043322F" w:rsidRPr="00075D54" w:rsidRDefault="0043322F" w:rsidP="00454ED7">
          <w:r w:rsidRPr="00075D54">
            <w:rPr>
              <w:b/>
              <w:bCs/>
            </w:rPr>
            <w:fldChar w:fldCharType="end"/>
          </w:r>
        </w:p>
      </w:sdtContent>
    </w:sdt>
    <w:p w:rsidR="0043322F" w:rsidRPr="00075D54" w:rsidRDefault="0043322F" w:rsidP="00454ED7"/>
    <w:p w:rsidR="008D00A6" w:rsidRPr="00075D54" w:rsidRDefault="0043322F" w:rsidP="00454ED7">
      <w:r w:rsidRPr="00075D54">
        <w:br w:type="page"/>
      </w:r>
      <w:r w:rsidR="008405A0" w:rsidRPr="00075D54">
        <w:lastRenderedPageBreak/>
        <w:t>Is-sessjoni plenarja tat-13 u l-14 ta’ Lulju 2016 kienet ikkaratterizzata bil-preżenza tas-</w:t>
      </w:r>
      <w:r w:rsidR="008405A0" w:rsidRPr="00075D54">
        <w:rPr>
          <w:b/>
        </w:rPr>
        <w:t>Sur Ivan Korčok</w:t>
      </w:r>
      <w:r w:rsidR="008405A0" w:rsidRPr="00075D54">
        <w:t>, Ministru delegat għall-Presidenza Slovakka tal-Kunsill tal-Unjoni Ewropea, is-</w:t>
      </w:r>
      <w:r w:rsidR="008405A0" w:rsidRPr="00075D54">
        <w:rPr>
          <w:b/>
        </w:rPr>
        <w:t>Sur Sandro Gozi</w:t>
      </w:r>
      <w:r w:rsidR="008405A0" w:rsidRPr="00075D54">
        <w:t>, Segretarju tal-Istat għall-Presidenza tal-Kunsill tal-Ministri Taljan Delegat għall-Affarijiet Ewropej u is-</w:t>
      </w:r>
      <w:r w:rsidR="008405A0" w:rsidRPr="00075D54">
        <w:rPr>
          <w:b/>
        </w:rPr>
        <w:t>Sinjura Margrethe Vestager</w:t>
      </w:r>
      <w:r w:rsidR="008405A0" w:rsidRPr="00075D54">
        <w:t>, Kummissarju Ewropew għall-Kompetizzjoni.</w:t>
      </w:r>
    </w:p>
    <w:p w:rsidR="008D00A6" w:rsidRPr="00075D54" w:rsidRDefault="008D00A6" w:rsidP="00454ED7">
      <w:pPr>
        <w:overflowPunct/>
        <w:adjustRightInd/>
        <w:textAlignment w:val="auto"/>
      </w:pPr>
    </w:p>
    <w:p w:rsidR="0048090F" w:rsidRPr="00075D54" w:rsidRDefault="008D00A6" w:rsidP="00454ED7">
      <w:pPr>
        <w:overflowPunct/>
        <w:adjustRightInd/>
        <w:textAlignment w:val="auto"/>
      </w:pPr>
      <w:r w:rsidRPr="00075D54">
        <w:t>L-opinjonijiet adottati fis-sessjoni huma dawn li ġejjin:</w:t>
      </w:r>
      <w:bookmarkStart w:id="1" w:name="_Toc442171220"/>
    </w:p>
    <w:p w:rsidR="004929C8" w:rsidRPr="00075D54" w:rsidRDefault="004929C8" w:rsidP="00454ED7">
      <w:pPr>
        <w:overflowPunct/>
        <w:adjustRightInd/>
        <w:textAlignment w:val="auto"/>
      </w:pPr>
    </w:p>
    <w:p w:rsidR="009F58A3" w:rsidRPr="00075D54" w:rsidRDefault="006472A6" w:rsidP="00454ED7">
      <w:pPr>
        <w:pStyle w:val="Heading1"/>
        <w:overflowPunct/>
        <w:adjustRightInd/>
        <w:textAlignment w:val="auto"/>
        <w:rPr>
          <w:b/>
        </w:rPr>
      </w:pPr>
      <w:bookmarkStart w:id="2" w:name="_Toc451785122"/>
      <w:bookmarkStart w:id="3" w:name="_Toc456602333"/>
      <w:bookmarkStart w:id="4" w:name="_Toc456710554"/>
      <w:r w:rsidRPr="00075D54">
        <w:rPr>
          <w:b/>
        </w:rPr>
        <w:t>L-INTEGRAZZJONI EWROPEA</w:t>
      </w:r>
      <w:bookmarkEnd w:id="1"/>
      <w:bookmarkEnd w:id="2"/>
      <w:bookmarkEnd w:id="3"/>
      <w:bookmarkEnd w:id="4"/>
    </w:p>
    <w:p w:rsidR="000821ED" w:rsidRPr="00075D54" w:rsidRDefault="000821ED" w:rsidP="00454ED7">
      <w:pPr>
        <w:overflowPunct/>
        <w:adjustRightInd/>
        <w:textAlignment w:val="auto"/>
        <w:rPr>
          <w:sz w:val="18"/>
          <w:szCs w:val="18"/>
        </w:rPr>
      </w:pPr>
    </w:p>
    <w:p w:rsidR="00C92ED9" w:rsidRPr="00075D54" w:rsidRDefault="00203A8F" w:rsidP="00454ED7">
      <w:pPr>
        <w:numPr>
          <w:ilvl w:val="0"/>
          <w:numId w:val="2"/>
        </w:numPr>
        <w:ind w:left="720" w:hanging="720"/>
        <w:rPr>
          <w:b/>
          <w:i/>
          <w:sz w:val="28"/>
        </w:rPr>
      </w:pPr>
      <w:r w:rsidRPr="00075D54">
        <w:rPr>
          <w:b/>
          <w:i/>
          <w:sz w:val="28"/>
        </w:rPr>
        <w:t>Inizjattiva taċ-Ċittadini Ewropej (Reviżjoni) (Opinjoni fuq inizjattiva proprja)</w:t>
      </w:r>
    </w:p>
    <w:p w:rsidR="00C92ED9" w:rsidRPr="00075D54" w:rsidRDefault="00C92ED9" w:rsidP="00454ED7">
      <w:pPr>
        <w:overflowPunct/>
        <w:adjustRightInd/>
        <w:ind w:firstLine="17"/>
        <w:textAlignment w:val="auto"/>
        <w:rPr>
          <w:sz w:val="16"/>
          <w:szCs w:val="16"/>
        </w:rPr>
      </w:pPr>
    </w:p>
    <w:p w:rsidR="00C92ED9" w:rsidRPr="00075D54" w:rsidRDefault="00C92ED9" w:rsidP="00454ED7">
      <w:pPr>
        <w:tabs>
          <w:tab w:val="left" w:pos="1620"/>
        </w:tabs>
        <w:overflowPunct/>
        <w:adjustRightInd/>
        <w:textAlignment w:val="auto"/>
      </w:pPr>
      <w:r w:rsidRPr="00075D54">
        <w:rPr>
          <w:b/>
        </w:rPr>
        <w:t>Relatur:</w:t>
      </w:r>
      <w:r w:rsidRPr="00075D54">
        <w:tab/>
        <w:t>is-Sur Longo (Interessi Varji — IT)</w:t>
      </w:r>
    </w:p>
    <w:p w:rsidR="00C92ED9" w:rsidRPr="00075D54" w:rsidRDefault="00C92ED9" w:rsidP="00454ED7">
      <w:pPr>
        <w:overflowPunct/>
        <w:adjustRightInd/>
        <w:textAlignment w:val="auto"/>
        <w:rPr>
          <w:sz w:val="16"/>
          <w:szCs w:val="16"/>
        </w:rPr>
      </w:pPr>
    </w:p>
    <w:p w:rsidR="00C92ED9" w:rsidRPr="00075D54" w:rsidRDefault="00C92ED9" w:rsidP="00454ED7">
      <w:pPr>
        <w:tabs>
          <w:tab w:val="left" w:pos="1620"/>
        </w:tabs>
        <w:overflowPunct/>
        <w:adjustRightInd/>
        <w:ind w:left="-5"/>
        <w:textAlignment w:val="auto"/>
      </w:pPr>
      <w:r w:rsidRPr="00075D54">
        <w:rPr>
          <w:b/>
        </w:rPr>
        <w:t>Referenza:</w:t>
      </w:r>
      <w:r w:rsidR="00025BA9" w:rsidRPr="00075D54">
        <w:rPr>
          <w:b/>
        </w:rPr>
        <w:tab/>
      </w:r>
      <w:r w:rsidRPr="00075D54">
        <w:t>EESC-2016-00889-00-00-A</w:t>
      </w:r>
      <w:r w:rsidR="00FE7C0A" w:rsidRPr="00075D54">
        <w:t>C</w:t>
      </w:r>
    </w:p>
    <w:p w:rsidR="00C92ED9" w:rsidRPr="00075D54" w:rsidRDefault="00C92ED9" w:rsidP="00454ED7">
      <w:pPr>
        <w:overflowPunct/>
        <w:adjustRightInd/>
        <w:textAlignment w:val="auto"/>
        <w:rPr>
          <w:sz w:val="16"/>
          <w:szCs w:val="16"/>
        </w:rPr>
      </w:pPr>
    </w:p>
    <w:p w:rsidR="00C92ED9" w:rsidRPr="00075D54" w:rsidRDefault="00C92ED9" w:rsidP="00454ED7">
      <w:pPr>
        <w:overflowPunct/>
        <w:adjustRightInd/>
        <w:ind w:left="-5"/>
        <w:textAlignment w:val="auto"/>
      </w:pPr>
      <w:r w:rsidRPr="00075D54">
        <w:rPr>
          <w:b/>
        </w:rPr>
        <w:t>Punti importanti:</w:t>
      </w:r>
    </w:p>
    <w:p w:rsidR="00CC734B" w:rsidRPr="00075D54" w:rsidRDefault="00CC734B" w:rsidP="00454ED7">
      <w:pPr>
        <w:overflowPunct/>
        <w:adjustRightInd/>
        <w:textAlignment w:val="auto"/>
        <w:rPr>
          <w:sz w:val="16"/>
          <w:szCs w:val="16"/>
        </w:rPr>
      </w:pPr>
    </w:p>
    <w:p w:rsidR="00B03922" w:rsidRPr="00075D54" w:rsidRDefault="00B03922" w:rsidP="00454ED7">
      <w:pPr>
        <w:overflowPunct/>
        <w:adjustRightInd/>
        <w:textAlignment w:val="auto"/>
        <w:rPr>
          <w:sz w:val="16"/>
          <w:szCs w:val="16"/>
        </w:rPr>
      </w:pPr>
    </w:p>
    <w:p w:rsidR="00203A8F" w:rsidRPr="00075D54" w:rsidRDefault="00203A8F" w:rsidP="00454ED7">
      <w:pPr>
        <w:overflowPunct/>
        <w:adjustRightInd/>
        <w:textAlignment w:val="auto"/>
        <w:rPr>
          <w:rFonts w:eastAsia="PMingLiU"/>
        </w:rPr>
      </w:pPr>
      <w:r w:rsidRPr="00075D54">
        <w:t>Erba’ snin wara li r-Regolament dwar l-Inizjattiva taċ-Ċittadini Ewropej daħal fis-seħħ, il-Kumitat Ekonomiku u Soċjali Ewropew (KESE) ġibed l-attenzjoni għall-problemi tekniċi, legali u burokratiċi sinifikanti, flimkien mas-setgħa żejda ċara attribwita lill-Kummissjoni.</w:t>
      </w:r>
    </w:p>
    <w:p w:rsidR="00203A8F" w:rsidRPr="00075D54" w:rsidRDefault="00203A8F" w:rsidP="00454ED7">
      <w:pPr>
        <w:overflowPunct/>
        <w:adjustRightInd/>
        <w:textAlignment w:val="auto"/>
        <w:rPr>
          <w:rFonts w:eastAsia="PMingLiU"/>
          <w:sz w:val="16"/>
          <w:szCs w:val="16"/>
        </w:rPr>
      </w:pPr>
    </w:p>
    <w:p w:rsidR="00203A8F" w:rsidRPr="00075D54" w:rsidRDefault="00203A8F" w:rsidP="00454ED7">
      <w:pPr>
        <w:overflowPunct/>
        <w:adjustRightInd/>
        <w:textAlignment w:val="auto"/>
        <w:rPr>
          <w:rFonts w:eastAsia="PMingLiU"/>
        </w:rPr>
      </w:pPr>
      <w:r w:rsidRPr="00075D54">
        <w:t>Fl-Opinjoni tiegħu, il-KESE jirrakkomanda:</w:t>
      </w:r>
    </w:p>
    <w:p w:rsidR="00203A8F" w:rsidRPr="00075D54" w:rsidRDefault="00203A8F" w:rsidP="00454ED7">
      <w:pPr>
        <w:overflowPunct/>
        <w:adjustRightInd/>
        <w:textAlignment w:val="auto"/>
        <w:rPr>
          <w:rFonts w:eastAsia="PMingLiU"/>
          <w:sz w:val="16"/>
          <w:szCs w:val="16"/>
        </w:rPr>
      </w:pPr>
    </w:p>
    <w:p w:rsidR="00203A8F" w:rsidRPr="00075D54" w:rsidRDefault="00082D29" w:rsidP="00454ED7">
      <w:pPr>
        <w:pStyle w:val="ListParagraph"/>
        <w:numPr>
          <w:ilvl w:val="0"/>
          <w:numId w:val="31"/>
        </w:numPr>
        <w:ind w:hanging="720"/>
        <w:rPr>
          <w:rFonts w:eastAsia="PMingLiU"/>
        </w:rPr>
      </w:pPr>
      <w:r w:rsidRPr="00075D54">
        <w:t>is-semplifikazzjoni tar-regoli eżistenti, biex jadattaw għall-opportunitajiet reali taċ-ċittadini (l-għażla tad-data tat-tnedija, tnaqqis tal-età minima, rikonoxximent legali tal-kumitati taċ-ċittadini, u forniment ta’ pjattaforma ta’ sistema ta’ ġbir online fuq bażi permanenti) u biex jiċċaraw il-proċedura ta’ reġistrazzjoni eżistenti;</w:t>
      </w:r>
    </w:p>
    <w:p w:rsidR="00203A8F" w:rsidRPr="00075D54" w:rsidRDefault="00082D29" w:rsidP="00454ED7">
      <w:pPr>
        <w:pStyle w:val="ListParagraph"/>
        <w:numPr>
          <w:ilvl w:val="0"/>
          <w:numId w:val="32"/>
        </w:numPr>
        <w:ind w:hanging="720"/>
        <w:rPr>
          <w:rFonts w:eastAsia="PMingLiU"/>
        </w:rPr>
      </w:pPr>
      <w:r w:rsidRPr="00075D54">
        <w:t>is-semplifikazzjoni, it-tnaqqis u l-armonizzazzjoni tas-sistema ta’ standards nazzjonali stabbiliti għall-ġbir ta’ data;</w:t>
      </w:r>
    </w:p>
    <w:p w:rsidR="007E170F" w:rsidRPr="00075D54" w:rsidRDefault="00082D29" w:rsidP="00454ED7">
      <w:pPr>
        <w:pStyle w:val="ListParagraph"/>
        <w:numPr>
          <w:ilvl w:val="0"/>
          <w:numId w:val="33"/>
        </w:numPr>
        <w:ind w:hanging="720"/>
        <w:rPr>
          <w:rFonts w:eastAsia="PMingLiU"/>
        </w:rPr>
      </w:pPr>
      <w:r w:rsidRPr="00075D54">
        <w:t>l-iżgurar ta’ segwitu xieraq għal inizjattivi ta’ suċċess u permezz ta’ komunikazzjoni mal-organizzaturi tal-ECI dwar il-bidliet leġislattivi u d-deċiżjonijiet politiċi li jwieġbu għall-</w:t>
      </w:r>
      <w:r w:rsidR="00945044" w:rsidRPr="00075D54">
        <w:t>ECI tagħhom (anke jekk parzjalment)</w:t>
      </w:r>
      <w:r w:rsidRPr="00075D54">
        <w:t>;</w:t>
      </w:r>
    </w:p>
    <w:p w:rsidR="00325A3E" w:rsidRPr="00075D54" w:rsidRDefault="00082D29" w:rsidP="00454ED7">
      <w:pPr>
        <w:pStyle w:val="ListParagraph"/>
        <w:numPr>
          <w:ilvl w:val="0"/>
          <w:numId w:val="34"/>
        </w:numPr>
        <w:ind w:hanging="720"/>
        <w:rPr>
          <w:rFonts w:eastAsia="PMingLiU"/>
        </w:rPr>
      </w:pPr>
      <w:r w:rsidRPr="00075D54">
        <w:t>is-separazzjoni tar-rwoli tal-Kummissjoni Ewropea bħala konsulent istituzzjonali u mħallef. Il-KESE huwa kandidat naturali għar-rwol ta’ faċilitatur u konsulent istituzzjonali;</w:t>
      </w:r>
    </w:p>
    <w:p w:rsidR="00325A3E" w:rsidRPr="00075D54" w:rsidRDefault="00082D29" w:rsidP="00454ED7">
      <w:pPr>
        <w:pStyle w:val="ListParagraph"/>
        <w:numPr>
          <w:ilvl w:val="0"/>
          <w:numId w:val="35"/>
        </w:numPr>
        <w:ind w:hanging="720"/>
        <w:rPr>
          <w:rFonts w:eastAsia="PMingLiU"/>
        </w:rPr>
      </w:pPr>
      <w:r w:rsidRPr="00075D54">
        <w:t>is-sensibilizzazzjoni dwar il-mekkaniżmu tal-ECI u l-iżgurar ta’ kampanja ta’ informazzjoni serja;</w:t>
      </w:r>
    </w:p>
    <w:p w:rsidR="00C92ED9" w:rsidRPr="00075D54" w:rsidRDefault="00082D29" w:rsidP="00454ED7">
      <w:pPr>
        <w:pStyle w:val="ListParagraph"/>
        <w:numPr>
          <w:ilvl w:val="0"/>
          <w:numId w:val="36"/>
        </w:numPr>
        <w:ind w:hanging="720"/>
        <w:rPr>
          <w:rFonts w:eastAsia="PMingLiU"/>
        </w:rPr>
      </w:pPr>
      <w:r w:rsidRPr="00075D54">
        <w:t>it-twaqqif ta’ forum istituzzjonali dwar il-parteċipazzjoni taċ-Ċittadini Ewropej, li jkun post permanenti għad-diskussjoni u d-dibattitu fil-Kumitat skont il-mudell tal-Forum Ewropew dwar il-Migrazzjoni, li jibni fuq il-progress li diġà sar bil-Jum l-Inizjattiva taċ-Ċittadini Ewropej.</w:t>
      </w:r>
    </w:p>
    <w:p w:rsidR="00025BA9" w:rsidRPr="00075D54" w:rsidRDefault="00025BA9" w:rsidP="00454ED7">
      <w:pPr>
        <w:pStyle w:val="ListParagraph"/>
        <w:rPr>
          <w:rFonts w:eastAsia="PMingLiU"/>
          <w:sz w:val="16"/>
          <w:szCs w:val="16"/>
        </w:rPr>
      </w:pPr>
    </w:p>
    <w:p w:rsidR="00C92ED9" w:rsidRPr="00075D54" w:rsidRDefault="00C92ED9" w:rsidP="00454ED7">
      <w:pPr>
        <w:tabs>
          <w:tab w:val="left" w:pos="770"/>
        </w:tabs>
        <w:overflowPunct/>
        <w:adjustRightInd/>
        <w:ind w:left="1430" w:hanging="1430"/>
        <w:textAlignment w:val="auto"/>
        <w:rPr>
          <w:i/>
        </w:rPr>
      </w:pPr>
      <w:r w:rsidRPr="00075D54">
        <w:rPr>
          <w:b/>
          <w:i/>
        </w:rPr>
        <w:t>Persuna ta’ kuntatt:</w:t>
      </w:r>
      <w:r w:rsidR="00713306" w:rsidRPr="00075D54">
        <w:rPr>
          <w:b/>
          <w:i/>
        </w:rPr>
        <w:t xml:space="preserve"> </w:t>
      </w:r>
      <w:r w:rsidRPr="00075D54">
        <w:rPr>
          <w:i/>
        </w:rPr>
        <w:t>Anna Kozdój</w:t>
      </w:r>
    </w:p>
    <w:p w:rsidR="00454ED7" w:rsidRPr="00075D54" w:rsidRDefault="00203A8F" w:rsidP="00454ED7">
      <w:pPr>
        <w:overflowPunct/>
        <w:adjustRightInd/>
        <w:textAlignment w:val="auto"/>
        <w:rPr>
          <w:i/>
        </w:rPr>
      </w:pPr>
      <w:r w:rsidRPr="00075D54">
        <w:rPr>
          <w:i/>
        </w:rPr>
        <w:t xml:space="preserve">(Tel: 00 32 2 546 8203 – indirizz elettroniku: </w:t>
      </w:r>
      <w:hyperlink r:id="rId23">
        <w:r w:rsidRPr="00075D54">
          <w:rPr>
            <w:rStyle w:val="Hyperlink"/>
            <w:i/>
          </w:rPr>
          <w:t>anna.kozdoj@eesc.europa.eu</w:t>
        </w:r>
      </w:hyperlink>
      <w:r w:rsidRPr="00075D54">
        <w:rPr>
          <w:i/>
        </w:rPr>
        <w:t>)</w:t>
      </w:r>
      <w:bookmarkStart w:id="5" w:name="_Toc451785123"/>
      <w:bookmarkStart w:id="6" w:name="_Toc456602334"/>
      <w:bookmarkStart w:id="7" w:name="_Toc456710555"/>
    </w:p>
    <w:p w:rsidR="00454ED7" w:rsidRPr="00075D54" w:rsidRDefault="00454ED7" w:rsidP="00454ED7">
      <w:pPr>
        <w:overflowPunct/>
        <w:adjustRightInd/>
        <w:textAlignment w:val="auto"/>
        <w:rPr>
          <w:i/>
        </w:rPr>
      </w:pPr>
    </w:p>
    <w:p w:rsidR="00740EA8" w:rsidRPr="00075D54" w:rsidRDefault="00740EA8" w:rsidP="00454ED7">
      <w:pPr>
        <w:overflowPunct/>
        <w:adjustRightInd/>
        <w:textAlignment w:val="auto"/>
        <w:rPr>
          <w:b/>
        </w:rPr>
      </w:pPr>
      <w:r w:rsidRPr="00075D54">
        <w:rPr>
          <w:b/>
        </w:rPr>
        <w:t>TKABBIR U INNOVAZZJONI/TASSAZZJONI</w:t>
      </w:r>
      <w:bookmarkEnd w:id="5"/>
      <w:bookmarkEnd w:id="6"/>
      <w:bookmarkEnd w:id="7"/>
    </w:p>
    <w:p w:rsidR="00B03922" w:rsidRPr="00075D54" w:rsidRDefault="00B03922" w:rsidP="00454ED7">
      <w:pPr>
        <w:overflowPunct/>
        <w:adjustRightInd/>
        <w:textAlignment w:val="auto"/>
      </w:pPr>
    </w:p>
    <w:p w:rsidR="00D504C3" w:rsidRPr="00075D54" w:rsidRDefault="00203A8F" w:rsidP="00454ED7">
      <w:pPr>
        <w:numPr>
          <w:ilvl w:val="0"/>
          <w:numId w:val="2"/>
        </w:numPr>
        <w:ind w:left="720" w:hanging="720"/>
        <w:rPr>
          <w:b/>
          <w:i/>
          <w:sz w:val="28"/>
        </w:rPr>
      </w:pPr>
      <w:r w:rsidRPr="00075D54">
        <w:rPr>
          <w:b/>
          <w:i/>
          <w:sz w:val="28"/>
        </w:rPr>
        <w:t>Pjan ta’ Azzjoni dwar il-VAT</w:t>
      </w:r>
    </w:p>
    <w:p w:rsidR="00D504C3" w:rsidRPr="00075D54" w:rsidRDefault="00D504C3" w:rsidP="00454ED7">
      <w:pPr>
        <w:overflowPunct/>
        <w:adjustRightInd/>
        <w:textAlignment w:val="auto"/>
      </w:pPr>
    </w:p>
    <w:p w:rsidR="00D504C3" w:rsidRPr="00075D54" w:rsidRDefault="00D504C3" w:rsidP="00454ED7">
      <w:pPr>
        <w:tabs>
          <w:tab w:val="center" w:pos="284"/>
          <w:tab w:val="left" w:pos="1620"/>
        </w:tabs>
        <w:overflowPunct/>
        <w:adjustRightInd/>
        <w:ind w:left="266" w:hanging="266"/>
        <w:textAlignment w:val="auto"/>
      </w:pPr>
      <w:r w:rsidRPr="00075D54">
        <w:rPr>
          <w:b/>
        </w:rPr>
        <w:t>Relatur:</w:t>
      </w:r>
      <w:r w:rsidRPr="00075D54">
        <w:tab/>
        <w:t xml:space="preserve">is-Sur Mareels (Min Iħaddem </w:t>
      </w:r>
      <w:r w:rsidR="00025BA9" w:rsidRPr="00075D54">
        <w:t xml:space="preserve">— </w:t>
      </w:r>
      <w:r w:rsidRPr="00075D54">
        <w:t>BE)</w:t>
      </w:r>
    </w:p>
    <w:p w:rsidR="00D504C3" w:rsidRPr="00075D54" w:rsidRDefault="00D504C3" w:rsidP="00454ED7">
      <w:pPr>
        <w:overflowPunct/>
        <w:adjustRightInd/>
        <w:textAlignment w:val="auto"/>
      </w:pPr>
    </w:p>
    <w:p w:rsidR="00D504C3" w:rsidRPr="00075D54" w:rsidRDefault="00D504C3" w:rsidP="00454ED7">
      <w:pPr>
        <w:tabs>
          <w:tab w:val="center" w:pos="284"/>
          <w:tab w:val="left" w:pos="1620"/>
        </w:tabs>
        <w:overflowPunct/>
        <w:adjustRightInd/>
        <w:ind w:left="266" w:hanging="266"/>
        <w:textAlignment w:val="auto"/>
      </w:pPr>
      <w:r w:rsidRPr="00075D54">
        <w:rPr>
          <w:b/>
        </w:rPr>
        <w:t>Korelatur:</w:t>
      </w:r>
      <w:r w:rsidRPr="00075D54">
        <w:tab/>
        <w:t>is-Sur Guerini (Interessi Varji — IT)</w:t>
      </w:r>
    </w:p>
    <w:p w:rsidR="00D504C3" w:rsidRPr="00075D54" w:rsidRDefault="00D504C3" w:rsidP="00454ED7">
      <w:pPr>
        <w:overflowPunct/>
        <w:adjustRightInd/>
        <w:textAlignment w:val="auto"/>
      </w:pPr>
    </w:p>
    <w:p w:rsidR="00031C70" w:rsidRPr="00075D54" w:rsidRDefault="00D504C3" w:rsidP="00454ED7">
      <w:pPr>
        <w:tabs>
          <w:tab w:val="center" w:pos="284"/>
          <w:tab w:val="left" w:pos="1620"/>
        </w:tabs>
        <w:overflowPunct/>
        <w:adjustRightInd/>
        <w:ind w:left="266" w:hanging="266"/>
        <w:textAlignment w:val="auto"/>
      </w:pPr>
      <w:r w:rsidRPr="00075D54">
        <w:rPr>
          <w:b/>
        </w:rPr>
        <w:t>Referenza:</w:t>
      </w:r>
      <w:r w:rsidRPr="00075D54">
        <w:tab/>
        <w:t>COM(2016) 148 final</w:t>
      </w:r>
      <w:r w:rsidRPr="00075D54">
        <w:rPr>
          <w:b/>
        </w:rPr>
        <w:t xml:space="preserve"> </w:t>
      </w:r>
    </w:p>
    <w:p w:rsidR="00D504C3" w:rsidRPr="00075D54" w:rsidRDefault="00031C70" w:rsidP="00454ED7">
      <w:pPr>
        <w:tabs>
          <w:tab w:val="left" w:pos="1620"/>
        </w:tabs>
        <w:overflowPunct/>
        <w:adjustRightInd/>
        <w:textAlignment w:val="auto"/>
      </w:pPr>
      <w:r w:rsidRPr="00075D54">
        <w:tab/>
        <w:t>EESC-2016-02343-</w:t>
      </w:r>
      <w:r w:rsidR="00FE7C0A" w:rsidRPr="00075D54">
        <w:t>00-01-</w:t>
      </w:r>
      <w:r w:rsidRPr="00075D54">
        <w:t>A</w:t>
      </w:r>
      <w:r w:rsidR="00FE7C0A" w:rsidRPr="00075D54">
        <w:t>C</w:t>
      </w:r>
      <w:r w:rsidRPr="00075D54">
        <w:t>-TRA</w:t>
      </w:r>
    </w:p>
    <w:p w:rsidR="00D504C3" w:rsidRPr="00075D54" w:rsidRDefault="00D504C3" w:rsidP="00454ED7">
      <w:pPr>
        <w:overflowPunct/>
        <w:adjustRightInd/>
        <w:textAlignment w:val="auto"/>
      </w:pPr>
    </w:p>
    <w:p w:rsidR="00D504C3" w:rsidRPr="00075D54" w:rsidRDefault="00D504C3" w:rsidP="00454ED7">
      <w:pPr>
        <w:overflowPunct/>
        <w:adjustRightInd/>
        <w:textAlignment w:val="auto"/>
        <w:rPr>
          <w:b/>
        </w:rPr>
      </w:pPr>
      <w:r w:rsidRPr="00075D54">
        <w:rPr>
          <w:b/>
        </w:rPr>
        <w:t>Punti importanti:</w:t>
      </w:r>
    </w:p>
    <w:p w:rsidR="00D504C3" w:rsidRPr="00075D54" w:rsidRDefault="00D504C3" w:rsidP="00454ED7">
      <w:pPr>
        <w:overflowPunct/>
        <w:adjustRightInd/>
        <w:textAlignment w:val="auto"/>
      </w:pPr>
    </w:p>
    <w:p w:rsidR="00203A8F" w:rsidRPr="00075D54" w:rsidRDefault="00B63108" w:rsidP="00454ED7">
      <w:pPr>
        <w:tabs>
          <w:tab w:val="left" w:pos="0"/>
        </w:tabs>
        <w:overflowPunct/>
        <w:adjustRightInd/>
        <w:textAlignment w:val="auto"/>
      </w:pPr>
      <w:r w:rsidRPr="00075D54">
        <w:t>Il-KESE</w:t>
      </w:r>
    </w:p>
    <w:p w:rsidR="00203A8F" w:rsidRPr="00075D54" w:rsidRDefault="00203A8F" w:rsidP="00454ED7">
      <w:pPr>
        <w:tabs>
          <w:tab w:val="left" w:pos="770"/>
        </w:tabs>
        <w:overflowPunct/>
        <w:adjustRightInd/>
        <w:textAlignment w:val="auto"/>
        <w:rPr>
          <w:rFonts w:eastAsia="Calibri"/>
        </w:rPr>
      </w:pPr>
    </w:p>
    <w:p w:rsidR="00203A8F" w:rsidRPr="00075D54" w:rsidRDefault="00082D29" w:rsidP="00454ED7">
      <w:pPr>
        <w:pStyle w:val="ListParagraph"/>
        <w:numPr>
          <w:ilvl w:val="0"/>
          <w:numId w:val="22"/>
        </w:numPr>
        <w:overflowPunct/>
        <w:adjustRightInd/>
        <w:ind w:hanging="720"/>
        <w:textAlignment w:val="auto"/>
      </w:pPr>
      <w:r w:rsidRPr="00075D54">
        <w:t>jilqa’ l-“Pjan ta’ Azzjoni dwar il-VAT”, u jappella li jiġu implimentati l-partijiet kollha b’mod inseparabbli; madankollu, iħeġġeġ ukoll lill-partijiet interessati kollha biex jeżaminaw kif is-servizzi jistgħu jiġu inkorporati fis-sistema l-ġdida aktar malajr;</w:t>
      </w:r>
    </w:p>
    <w:p w:rsidR="00203A8F" w:rsidRPr="00075D54" w:rsidRDefault="00082D29" w:rsidP="00454ED7">
      <w:pPr>
        <w:pStyle w:val="ListParagraph"/>
        <w:numPr>
          <w:ilvl w:val="0"/>
          <w:numId w:val="23"/>
        </w:numPr>
        <w:overflowPunct/>
        <w:adjustRightInd/>
        <w:ind w:hanging="720"/>
        <w:textAlignment w:val="auto"/>
      </w:pPr>
      <w:r w:rsidRPr="00075D54">
        <w:t>jenfasizza li t-trasformazzjoni tas-sistema attwali għandha twassal għal sistema tal-VAT definittiva li tkun ċara, konsistenti, robusta u komprensiva, kif ukoll proporzjonata u adattata għall-ħtiġijiet tal-futur.</w:t>
      </w:r>
    </w:p>
    <w:p w:rsidR="00203A8F" w:rsidRPr="00075D54" w:rsidRDefault="00082D29" w:rsidP="00454ED7">
      <w:pPr>
        <w:pStyle w:val="ListParagraph"/>
        <w:numPr>
          <w:ilvl w:val="0"/>
          <w:numId w:val="24"/>
        </w:numPr>
        <w:overflowPunct/>
        <w:adjustRightInd/>
        <w:ind w:hanging="720"/>
        <w:textAlignment w:val="auto"/>
      </w:pPr>
      <w:r w:rsidRPr="00075D54">
        <w:t>japprova l-proposta biex jintagħżel il-prinċipju tal-pajjiż tad-destinazzjoni, peress li se jinħolqu kundizzjonijiet ugwali għall-fornituri kollha fl-istess suq nazzjonali;</w:t>
      </w:r>
    </w:p>
    <w:p w:rsidR="00203A8F" w:rsidRPr="00075D54" w:rsidRDefault="00082D29" w:rsidP="00454ED7">
      <w:pPr>
        <w:pStyle w:val="ListParagraph"/>
        <w:numPr>
          <w:ilvl w:val="0"/>
          <w:numId w:val="25"/>
        </w:numPr>
        <w:overflowPunct/>
        <w:adjustRightInd/>
        <w:ind w:hanging="720"/>
        <w:textAlignment w:val="auto"/>
      </w:pPr>
      <w:r w:rsidRPr="00075D54">
        <w:t>jenfasizza li għandha tingħata attenzjoni mill-qrib għal kemm is-sistema hija faċli għan-negozji; semplifikazzjoni ulterjuri u t-tnaqqis tal-piż amminstrattiv għandhom ikunu eżaminati aħjar, fejn jista’ jiġi kkunsidrat approċċ proporzjonat li jkun ta’ benefiċċju għall-SMEs;</w:t>
      </w:r>
    </w:p>
    <w:p w:rsidR="00203A8F" w:rsidRPr="00075D54" w:rsidRDefault="00082D29" w:rsidP="00454ED7">
      <w:pPr>
        <w:pStyle w:val="ListParagraph"/>
        <w:numPr>
          <w:ilvl w:val="0"/>
          <w:numId w:val="26"/>
        </w:numPr>
        <w:overflowPunct/>
        <w:adjustRightInd/>
        <w:ind w:hanging="720"/>
        <w:textAlignment w:val="auto"/>
      </w:pPr>
      <w:r w:rsidRPr="00075D54">
        <w:t>isejjaħ għall-provvediment komprensiv ta’ informazzjoni utli f’forma moderna, pereżempju permezz ta’ portal tal-internet, għall-benefiċċju tan-negozji;</w:t>
      </w:r>
    </w:p>
    <w:p w:rsidR="00203A8F" w:rsidRPr="00075D54" w:rsidRDefault="00082D29" w:rsidP="00454ED7">
      <w:pPr>
        <w:pStyle w:val="ListParagraph"/>
        <w:numPr>
          <w:ilvl w:val="0"/>
          <w:numId w:val="27"/>
        </w:numPr>
        <w:overflowPunct/>
        <w:adjustRightInd/>
        <w:ind w:hanging="720"/>
        <w:textAlignment w:val="auto"/>
      </w:pPr>
      <w:r w:rsidRPr="00075D54">
        <w:t>jilqa’ l-enfasi qawwija dwar l-għeluq tad-distakk tal-VAT u l-indirizzar tas-suxxettibilità tal-VAT għall-frodi; għandu jkun hemm riżultati mingħajr dewmien, inkluż billi titjieb il-kooperazzjoni bejn l-amministrazzjonijiet tat-taxxa u ma’ amministrazzjonijiet doganali, l-amministrazzjonijiet tat-taxxa isiru aktar effiċjenti (f'termini ta' riżorsi finanzjarji, umani u tekniċi) u t-tisħiħ tar-rwol Eurofisc, it-tisħiħ tal-konformità volontarja mar-regoli, u t-titjib tal-ġbir tat-taxxa;</w:t>
      </w:r>
    </w:p>
    <w:p w:rsidR="00203A8F" w:rsidRPr="00075D54" w:rsidRDefault="00082D29" w:rsidP="00454ED7">
      <w:pPr>
        <w:pStyle w:val="ListParagraph"/>
        <w:numPr>
          <w:ilvl w:val="0"/>
          <w:numId w:val="28"/>
        </w:numPr>
        <w:overflowPunct/>
        <w:adjustRightInd/>
        <w:ind w:hanging="720"/>
        <w:textAlignment w:val="auto"/>
      </w:pPr>
      <w:r w:rsidRPr="00075D54">
        <w:t>jenfasizza li azzjonijiet konkreti għall-ġlieda kontra l-frodi għandhom ikunu mmirati u proporzjonati;</w:t>
      </w:r>
      <w:r w:rsidR="0008316D" w:rsidRPr="00075D54">
        <w:t xml:space="preserve"> </w:t>
      </w:r>
      <w:r w:rsidRPr="00075D54">
        <w:t>intrapriżi “bona fide” għandhom jiġu protetti u l-ebda miżuri eċċessivi m’għandhom jiġu imposti fuqhom;</w:t>
      </w:r>
    </w:p>
    <w:p w:rsidR="00203A8F" w:rsidRPr="00075D54" w:rsidRDefault="00082D29" w:rsidP="00454ED7">
      <w:pPr>
        <w:pStyle w:val="ListParagraph"/>
        <w:numPr>
          <w:ilvl w:val="0"/>
          <w:numId w:val="29"/>
        </w:numPr>
        <w:overflowPunct/>
        <w:adjustRightInd/>
        <w:ind w:hanging="720"/>
        <w:textAlignment w:val="auto"/>
      </w:pPr>
      <w:r w:rsidRPr="00075D54">
        <w:t>jilqa’ l-enfasi fuq żviluppi ġodda fil-kummerċ elettroniku u t-tip ta’ negozju.</w:t>
      </w:r>
    </w:p>
    <w:p w:rsidR="00203A8F" w:rsidRPr="00075D54" w:rsidRDefault="00082D29" w:rsidP="00454ED7">
      <w:pPr>
        <w:pStyle w:val="ListParagraph"/>
        <w:numPr>
          <w:ilvl w:val="0"/>
          <w:numId w:val="30"/>
        </w:numPr>
        <w:overflowPunct/>
        <w:adjustRightInd/>
        <w:ind w:hanging="720"/>
        <w:textAlignment w:val="auto"/>
      </w:pPr>
      <w:r w:rsidRPr="00075D54">
        <w:t xml:space="preserve">jemmen li s-sistema futura tar-rati mnaqqsa għandha tgħaqqad il-flessibilità u ċ-ċertezza legali, tkun trasparenti, u għal raġunijiet ta’ sempliċità l-għadd ta' rati mnaqqsa u eżenzjonijiet </w:t>
      </w:r>
      <w:r w:rsidRPr="00075D54">
        <w:lastRenderedPageBreak/>
        <w:t>għandhom ikunu limitati; l-għażla tal-estensjoni u r-reviżjoni regolari tal-lista ta' oġġetti u servizzi eliġibbli għal rati mnaqqsa hija f'das-sens preferibbli għall-abolizzjoni ta’ dik il-lista flimkien mal-permess ta’ iktar libertà lill-Istati Membri dwar</w:t>
      </w:r>
      <w:r w:rsidR="0008316D" w:rsidRPr="00075D54">
        <w:t xml:space="preserve"> </w:t>
      </w:r>
      <w:r w:rsidRPr="00075D54">
        <w:t>l-għadd ta’ rati mnaqqsa u l-livell tagħhom.</w:t>
      </w:r>
    </w:p>
    <w:p w:rsidR="00D504C3" w:rsidRPr="00075D54" w:rsidRDefault="00D504C3" w:rsidP="00454ED7">
      <w:pPr>
        <w:overflowPunct/>
        <w:adjustRightInd/>
        <w:textAlignment w:val="auto"/>
      </w:pPr>
    </w:p>
    <w:p w:rsidR="00D504C3" w:rsidRPr="00075D54" w:rsidRDefault="00D504C3" w:rsidP="00454ED7">
      <w:pPr>
        <w:overflowPunct/>
        <w:adjustRightInd/>
        <w:textAlignment w:val="auto"/>
        <w:rPr>
          <w:i/>
        </w:rPr>
      </w:pPr>
      <w:r w:rsidRPr="00075D54">
        <w:rPr>
          <w:b/>
          <w:i/>
        </w:rPr>
        <w:t>Persuna ta’ kuntatt:</w:t>
      </w:r>
      <w:r w:rsidR="00B63108" w:rsidRPr="00075D54">
        <w:rPr>
          <w:b/>
          <w:i/>
        </w:rPr>
        <w:t xml:space="preserve"> </w:t>
      </w:r>
      <w:r w:rsidRPr="00075D54">
        <w:rPr>
          <w:i/>
        </w:rPr>
        <w:t>Gerald Klec</w:t>
      </w:r>
    </w:p>
    <w:p w:rsidR="00D504C3" w:rsidRPr="00075D54" w:rsidRDefault="00D504C3" w:rsidP="00454ED7">
      <w:pPr>
        <w:overflowPunct/>
        <w:adjustRightInd/>
        <w:textAlignment w:val="auto"/>
        <w:rPr>
          <w:i/>
        </w:rPr>
      </w:pPr>
      <w:r w:rsidRPr="00075D54">
        <w:rPr>
          <w:i/>
        </w:rPr>
        <w:t xml:space="preserve">(Tel: 00 32 2 546 9909 – indirizz elettroniku: </w:t>
      </w:r>
      <w:hyperlink r:id="rId24">
        <w:r w:rsidRPr="00075D54">
          <w:rPr>
            <w:rStyle w:val="Hyperlink"/>
            <w:i/>
          </w:rPr>
          <w:t>Gerald.Klec@eesc.europa.eu</w:t>
        </w:r>
      </w:hyperlink>
      <w:r w:rsidRPr="00075D54">
        <w:rPr>
          <w:i/>
        </w:rPr>
        <w:t>)</w:t>
      </w:r>
    </w:p>
    <w:p w:rsidR="00B03922" w:rsidRPr="00075D54" w:rsidRDefault="00B03922" w:rsidP="00454ED7">
      <w:pPr>
        <w:overflowPunct/>
        <w:adjustRightInd/>
        <w:jc w:val="left"/>
        <w:textAlignment w:val="auto"/>
      </w:pPr>
    </w:p>
    <w:p w:rsidR="00203A8F" w:rsidRPr="00075D54" w:rsidRDefault="00203A8F" w:rsidP="00454ED7">
      <w:pPr>
        <w:overflowPunct/>
        <w:adjustRightInd/>
        <w:jc w:val="left"/>
        <w:textAlignment w:val="auto"/>
      </w:pPr>
    </w:p>
    <w:p w:rsidR="0064336B" w:rsidRPr="00075D54" w:rsidRDefault="00203A8F" w:rsidP="00454ED7">
      <w:pPr>
        <w:numPr>
          <w:ilvl w:val="0"/>
          <w:numId w:val="2"/>
        </w:numPr>
        <w:ind w:left="720" w:hanging="720"/>
        <w:rPr>
          <w:b/>
          <w:sz w:val="28"/>
        </w:rPr>
      </w:pPr>
      <w:r w:rsidRPr="00075D54">
        <w:rPr>
          <w:b/>
          <w:i/>
          <w:sz w:val="28"/>
        </w:rPr>
        <w:t>Il-pilastru diġitali tat-tkabbir: l-anzjani onlajn, potenzjal ta' 25 % tal-popolazzjoni Ewropea (opinjoni fuq inizjattiva proprja)</w:t>
      </w:r>
    </w:p>
    <w:p w:rsidR="00D504C3" w:rsidRPr="00075D54" w:rsidRDefault="00D504C3" w:rsidP="00454ED7">
      <w:pPr>
        <w:overflowPunct/>
        <w:adjustRightInd/>
        <w:textAlignment w:val="auto"/>
      </w:pPr>
    </w:p>
    <w:p w:rsidR="00D504C3" w:rsidRPr="00075D54" w:rsidRDefault="00D504C3" w:rsidP="00454ED7">
      <w:pPr>
        <w:tabs>
          <w:tab w:val="center" w:pos="284"/>
          <w:tab w:val="left" w:pos="1620"/>
        </w:tabs>
        <w:overflowPunct/>
        <w:adjustRightInd/>
        <w:ind w:left="266" w:hanging="266"/>
        <w:textAlignment w:val="auto"/>
      </w:pPr>
      <w:r w:rsidRPr="00075D54">
        <w:rPr>
          <w:b/>
        </w:rPr>
        <w:t>Relatur:</w:t>
      </w:r>
      <w:r w:rsidRPr="00075D54">
        <w:tab/>
        <w:t>is-Sur Batut (Ħaddiema - FR)</w:t>
      </w:r>
    </w:p>
    <w:p w:rsidR="00D504C3" w:rsidRPr="00075D54" w:rsidRDefault="00D504C3" w:rsidP="00454ED7">
      <w:pPr>
        <w:overflowPunct/>
        <w:adjustRightInd/>
        <w:textAlignment w:val="auto"/>
      </w:pPr>
    </w:p>
    <w:p w:rsidR="00D504C3" w:rsidRPr="00075D54" w:rsidRDefault="0064336B" w:rsidP="00454ED7">
      <w:pPr>
        <w:tabs>
          <w:tab w:val="center" w:pos="284"/>
          <w:tab w:val="left" w:pos="1620"/>
        </w:tabs>
        <w:overflowPunct/>
        <w:adjustRightInd/>
        <w:ind w:left="266" w:hanging="266"/>
        <w:textAlignment w:val="auto"/>
      </w:pPr>
      <w:r w:rsidRPr="00075D54">
        <w:rPr>
          <w:b/>
        </w:rPr>
        <w:t>Referenza:</w:t>
      </w:r>
      <w:r w:rsidR="00025BA9" w:rsidRPr="00075D54">
        <w:rPr>
          <w:b/>
        </w:rPr>
        <w:tab/>
      </w:r>
      <w:r w:rsidRPr="00075D54">
        <w:t>EESC-2016-00950-</w:t>
      </w:r>
      <w:r w:rsidR="00C947A0" w:rsidRPr="00075D54">
        <w:t>00-02-</w:t>
      </w:r>
      <w:r w:rsidRPr="00075D54">
        <w:t>A</w:t>
      </w:r>
      <w:r w:rsidR="00C947A0" w:rsidRPr="00075D54">
        <w:t>C</w:t>
      </w:r>
      <w:r w:rsidRPr="00075D54">
        <w:t>-TRA</w:t>
      </w:r>
    </w:p>
    <w:p w:rsidR="00D504C3" w:rsidRPr="00075D54" w:rsidRDefault="00D504C3" w:rsidP="00454ED7">
      <w:pPr>
        <w:overflowPunct/>
        <w:adjustRightInd/>
        <w:textAlignment w:val="auto"/>
      </w:pPr>
    </w:p>
    <w:p w:rsidR="00D504C3" w:rsidRPr="00075D54" w:rsidRDefault="00D504C3" w:rsidP="00454ED7">
      <w:pPr>
        <w:overflowPunct/>
        <w:adjustRightInd/>
        <w:textAlignment w:val="auto"/>
        <w:rPr>
          <w:b/>
        </w:rPr>
      </w:pPr>
      <w:r w:rsidRPr="00075D54">
        <w:rPr>
          <w:b/>
        </w:rPr>
        <w:t>Punti importanti:</w:t>
      </w:r>
    </w:p>
    <w:p w:rsidR="0083066E" w:rsidRPr="00075D54" w:rsidRDefault="0083066E" w:rsidP="00454ED7">
      <w:pPr>
        <w:overflowPunct/>
        <w:adjustRightInd/>
        <w:textAlignment w:val="auto"/>
      </w:pPr>
    </w:p>
    <w:p w:rsidR="00203A8F" w:rsidRPr="00075D54" w:rsidRDefault="00203A8F" w:rsidP="00454ED7">
      <w:pPr>
        <w:overflowPunct/>
        <w:adjustRightInd/>
        <w:textAlignment w:val="auto"/>
      </w:pPr>
      <w:r w:rsidRPr="00075D54">
        <w:t>Fl-opinjoni tiegħu, il-KESE jfakkar il-piż demografiku u l-potenzjal ekonomiku li huma ċittadini anzjani tal-UE. Din ir-realtà tidher f’wieħed mill-pilastru tat-tkabbir ekonomiku: is-settur diġitali.</w:t>
      </w:r>
    </w:p>
    <w:p w:rsidR="00203A8F" w:rsidRPr="00075D54" w:rsidRDefault="00203A8F" w:rsidP="00454ED7">
      <w:pPr>
        <w:overflowPunct/>
        <w:adjustRightInd/>
        <w:textAlignment w:val="auto"/>
        <w:rPr>
          <w:sz w:val="18"/>
        </w:rPr>
      </w:pPr>
    </w:p>
    <w:p w:rsidR="00203A8F" w:rsidRPr="00075D54" w:rsidRDefault="00203A8F" w:rsidP="00454ED7">
      <w:pPr>
        <w:overflowPunct/>
        <w:adjustRightInd/>
        <w:textAlignment w:val="auto"/>
        <w:rPr>
          <w:rFonts w:eastAsia="MS Mincho"/>
        </w:rPr>
      </w:pPr>
      <w:r w:rsidRPr="00075D54">
        <w:t>Għal dan l-għan, id-diversità tal-anzjani teħtieġ approċċ ġdid. Għalhekk, il-KESE jirrakkomanda l-adattament tal-kunċett ta’ “anzjani” kif ukoll tal-mudell ta’ “ekonomija tal-anzjani” (silver economy) żviluppati fl-UE.</w:t>
      </w:r>
    </w:p>
    <w:p w:rsidR="00203A8F" w:rsidRPr="00075D54" w:rsidRDefault="00203A8F" w:rsidP="00454ED7">
      <w:pPr>
        <w:overflowPunct/>
        <w:adjustRightInd/>
        <w:textAlignment w:val="auto"/>
        <w:rPr>
          <w:rFonts w:eastAsia="MS Mincho"/>
          <w:sz w:val="18"/>
        </w:rPr>
      </w:pPr>
    </w:p>
    <w:p w:rsidR="00203A8F" w:rsidRPr="00075D54" w:rsidRDefault="00203A8F" w:rsidP="00454ED7">
      <w:pPr>
        <w:overflowPunct/>
        <w:adjustRightInd/>
        <w:textAlignment w:val="auto"/>
        <w:rPr>
          <w:rFonts w:eastAsia="MS Mincho"/>
        </w:rPr>
      </w:pPr>
      <w:r w:rsidRPr="00075D54">
        <w:t>Pereżempju, filwaqt li jappoġġa l-komunikazzjoni tal-Kummissjoni ta’ Ġunju 2016 dwar “Aġenda ġdida għal ħiliet” u l-proposta għal rakkomandazzjoni lill-Kunsill biex jistabbilixxi garanzija tal-ħiliet, il-KESE jinnota b’dispjaċir li l-anzjani u d-diġitali huma ftit jew xejn imsemmija.</w:t>
      </w:r>
    </w:p>
    <w:p w:rsidR="00203A8F" w:rsidRPr="00075D54" w:rsidRDefault="00203A8F" w:rsidP="00454ED7">
      <w:pPr>
        <w:overflowPunct/>
        <w:adjustRightInd/>
        <w:textAlignment w:val="auto"/>
        <w:rPr>
          <w:sz w:val="18"/>
        </w:rPr>
      </w:pPr>
    </w:p>
    <w:p w:rsidR="00203A8F" w:rsidRPr="00075D54" w:rsidRDefault="00203A8F" w:rsidP="00454ED7">
      <w:pPr>
        <w:overflowPunct/>
        <w:adjustRightInd/>
        <w:textAlignment w:val="auto"/>
        <w:rPr>
          <w:rFonts w:eastAsia="MS Mincho"/>
        </w:rPr>
      </w:pPr>
      <w:r w:rsidRPr="00075D54">
        <w:t>Il-KESE jenfasizza l-importanza tal-Kunsill tal-Ministri tal-UE responsabbli mill-impjiegi, il-politika soċjali, is-saħħa u l-konsumaturi, u s-Summit Ewropew ta’ Diċembru 2016 sabiex jagħtu spinta għal integrazzjoni aħjar taċ-ċittadini anzjani fis-settur diġitali. Il-KESE jappella, b’mod partikolari, għat-tqegħid għad-dispożizzjoni ta’ riżorsi finanzjarji miżmuma mar-rekwiżiti tas-Semestru Ewropew, kif ukoll għad-definizzjoni ta’ klawżola “ugwaljanza tal-anzjani” fil-qasam diġitali.</w:t>
      </w:r>
    </w:p>
    <w:p w:rsidR="00203A8F" w:rsidRPr="00075D54" w:rsidRDefault="00203A8F" w:rsidP="00454ED7">
      <w:pPr>
        <w:overflowPunct/>
        <w:adjustRightInd/>
        <w:textAlignment w:val="auto"/>
        <w:rPr>
          <w:rFonts w:eastAsia="MS Mincho"/>
          <w:sz w:val="18"/>
        </w:rPr>
      </w:pPr>
    </w:p>
    <w:p w:rsidR="00203A8F" w:rsidRPr="00075D54" w:rsidRDefault="00203A8F" w:rsidP="00454ED7">
      <w:pPr>
        <w:overflowPunct/>
        <w:adjustRightInd/>
        <w:textAlignment w:val="auto"/>
        <w:rPr>
          <w:rFonts w:eastAsia="MS Mincho"/>
        </w:rPr>
      </w:pPr>
      <w:r w:rsidRPr="00075D54">
        <w:t>Il-KESE jemmen li l-aċċess tal-anzjani fi programm Ewropew ta’ skambju ta’ prattiki tajba, il-promozzjoni ta’ sħubijiet pubbliċi-privati (PPPs) ta’ natura li jiffavorixxu l-akkwist ta’ ħiliet u t-taħriġ diġitali, huma essenzjali għall-persuni ta’ kull età.</w:t>
      </w:r>
    </w:p>
    <w:p w:rsidR="00203A8F" w:rsidRPr="00075D54" w:rsidRDefault="00203A8F" w:rsidP="00454ED7">
      <w:pPr>
        <w:overflowPunct/>
        <w:adjustRightInd/>
        <w:textAlignment w:val="auto"/>
        <w:rPr>
          <w:rFonts w:eastAsia="MS Mincho"/>
          <w:sz w:val="18"/>
        </w:rPr>
      </w:pPr>
    </w:p>
    <w:p w:rsidR="00203A8F" w:rsidRPr="00075D54" w:rsidRDefault="00203A8F" w:rsidP="00454ED7">
      <w:pPr>
        <w:overflowPunct/>
        <w:adjustRightInd/>
        <w:textAlignment w:val="auto"/>
      </w:pPr>
      <w:r w:rsidRPr="00075D54">
        <w:t>Barra minn hekk, il-KESE huwa tal-fehma li jeħtieġ li jkun involut, mal-assoċjazzjonijiet rappreżentattivi tal-anzjani, fid-diskussjonijiet tal-Grupp ta’ Partijiet Interessati dwar l-ekonomija kollaborattiva mixtieq mill-Parlament Ewropew.</w:t>
      </w:r>
    </w:p>
    <w:p w:rsidR="00203A8F" w:rsidRPr="00075D54" w:rsidRDefault="00203A8F" w:rsidP="00454ED7">
      <w:pPr>
        <w:overflowPunct/>
        <w:adjustRightInd/>
        <w:textAlignment w:val="auto"/>
        <w:rPr>
          <w:sz w:val="18"/>
        </w:rPr>
      </w:pPr>
    </w:p>
    <w:p w:rsidR="00203A8F" w:rsidRPr="00075D54" w:rsidRDefault="00203A8F" w:rsidP="00454ED7">
      <w:pPr>
        <w:overflowPunct/>
        <w:adjustRightInd/>
        <w:textAlignment w:val="auto"/>
        <w:rPr>
          <w:rFonts w:eastAsia="MS Mincho"/>
        </w:rPr>
      </w:pPr>
      <w:r w:rsidRPr="00075D54">
        <w:lastRenderedPageBreak/>
        <w:t>Il-KESE jappoġġja t-tixrid fost iċ-ċittadini ta’ kodiċi ta’ regoli Ewropej diġitali, permezz ta’ punt uniku li jirrispetta l-multilingwiżmu.</w:t>
      </w:r>
    </w:p>
    <w:p w:rsidR="00203A8F" w:rsidRPr="00075D54" w:rsidRDefault="00203A8F" w:rsidP="00454ED7">
      <w:pPr>
        <w:overflowPunct/>
        <w:adjustRightInd/>
        <w:textAlignment w:val="auto"/>
        <w:rPr>
          <w:rFonts w:eastAsia="MS Mincho"/>
          <w:sz w:val="20"/>
        </w:rPr>
      </w:pPr>
    </w:p>
    <w:p w:rsidR="00203A8F" w:rsidRPr="00075D54" w:rsidRDefault="00203A8F" w:rsidP="00454ED7">
      <w:pPr>
        <w:overflowPunct/>
        <w:adjustRightInd/>
        <w:textAlignment w:val="auto"/>
      </w:pPr>
      <w:r w:rsidRPr="00075D54">
        <w:t>Fl-aħħar nett, il-KESE jikkunsidra li r-rikonoxximent tal-aċċess għall-internet bħala dritt għal servizz universali kif ukoll aċċess liberu u bla ħlas għall-persuni anzjani foqra, huma kruċjali għat-tisħiħ tal-pilastru diġitali tat-tkabbir.</w:t>
      </w:r>
    </w:p>
    <w:p w:rsidR="00D504C3" w:rsidRPr="00075D54" w:rsidRDefault="00D504C3" w:rsidP="00454ED7">
      <w:pPr>
        <w:overflowPunct/>
        <w:adjustRightInd/>
        <w:textAlignment w:val="auto"/>
        <w:rPr>
          <w:sz w:val="18"/>
        </w:rPr>
      </w:pPr>
    </w:p>
    <w:p w:rsidR="00D504C3" w:rsidRPr="00075D54" w:rsidRDefault="00D504C3" w:rsidP="00454ED7">
      <w:pPr>
        <w:overflowPunct/>
        <w:adjustRightInd/>
        <w:textAlignment w:val="auto"/>
        <w:rPr>
          <w:i/>
        </w:rPr>
      </w:pPr>
      <w:r w:rsidRPr="00075D54">
        <w:rPr>
          <w:b/>
          <w:i/>
        </w:rPr>
        <w:t>Kuntatt:</w:t>
      </w:r>
      <w:r w:rsidR="00025BA9" w:rsidRPr="00075D54">
        <w:rPr>
          <w:b/>
          <w:i/>
        </w:rPr>
        <w:tab/>
      </w:r>
      <w:r w:rsidRPr="00075D54">
        <w:rPr>
          <w:i/>
        </w:rPr>
        <w:t>Cédric Cabanne</w:t>
      </w:r>
    </w:p>
    <w:p w:rsidR="00D504C3" w:rsidRPr="00075D54" w:rsidRDefault="00D504C3" w:rsidP="00454ED7">
      <w:pPr>
        <w:overflowPunct/>
        <w:adjustRightInd/>
        <w:textAlignment w:val="auto"/>
        <w:rPr>
          <w:i/>
        </w:rPr>
      </w:pPr>
      <w:r w:rsidRPr="00075D54">
        <w:rPr>
          <w:i/>
        </w:rPr>
        <w:t xml:space="preserve">(Tel.: 00 32 2 546 9355 – posta elettronika: </w:t>
      </w:r>
      <w:hyperlink r:id="rId25">
        <w:r w:rsidRPr="00075D54">
          <w:rPr>
            <w:rStyle w:val="Hyperlink"/>
            <w:i/>
          </w:rPr>
          <w:t>Cedric.Cabanne@eesc.europa.eu</w:t>
        </w:r>
      </w:hyperlink>
      <w:r w:rsidRPr="00075D54">
        <w:rPr>
          <w:i/>
        </w:rPr>
        <w:t>)</w:t>
      </w:r>
    </w:p>
    <w:p w:rsidR="002A54FC" w:rsidRPr="00075D54" w:rsidRDefault="002A54FC" w:rsidP="00454ED7">
      <w:pPr>
        <w:overflowPunct/>
        <w:adjustRightInd/>
        <w:textAlignment w:val="auto"/>
        <w:rPr>
          <w:i/>
        </w:rPr>
      </w:pPr>
    </w:p>
    <w:p w:rsidR="002A54FC" w:rsidRPr="00075D54" w:rsidRDefault="002A54FC" w:rsidP="00454ED7">
      <w:pPr>
        <w:overflowPunct/>
        <w:adjustRightInd/>
        <w:textAlignment w:val="auto"/>
        <w:rPr>
          <w:i/>
        </w:rPr>
      </w:pPr>
    </w:p>
    <w:p w:rsidR="001E74A2" w:rsidRPr="00075D54" w:rsidRDefault="00413EED" w:rsidP="00454ED7">
      <w:pPr>
        <w:overflowPunct/>
        <w:adjustRightInd/>
        <w:jc w:val="left"/>
        <w:textAlignment w:val="auto"/>
        <w:rPr>
          <w:b/>
        </w:rPr>
      </w:pPr>
      <w:bookmarkStart w:id="8" w:name="_Toc451785125"/>
      <w:bookmarkStart w:id="9" w:name="_Toc456602335"/>
      <w:bookmarkStart w:id="10" w:name="_Toc456710556"/>
      <w:r w:rsidRPr="00075D54">
        <w:rPr>
          <w:b/>
        </w:rPr>
        <w:t>AMBJENT / AGRIKOLTURA U SAJD</w:t>
      </w:r>
      <w:bookmarkEnd w:id="8"/>
      <w:bookmarkEnd w:id="9"/>
      <w:bookmarkEnd w:id="10"/>
    </w:p>
    <w:p w:rsidR="007E170F" w:rsidRPr="00075D54" w:rsidRDefault="007E170F" w:rsidP="00454ED7">
      <w:pPr>
        <w:overflowPunct/>
        <w:adjustRightInd/>
        <w:textAlignment w:val="auto"/>
      </w:pPr>
    </w:p>
    <w:p w:rsidR="00B03922" w:rsidRPr="00075D54" w:rsidRDefault="00B03922" w:rsidP="00454ED7">
      <w:pPr>
        <w:overflowPunct/>
        <w:adjustRightInd/>
        <w:ind w:left="-567"/>
        <w:textAlignment w:val="auto"/>
      </w:pPr>
    </w:p>
    <w:p w:rsidR="007E170F" w:rsidRPr="00075D54" w:rsidRDefault="007E170F" w:rsidP="00454ED7">
      <w:pPr>
        <w:numPr>
          <w:ilvl w:val="0"/>
          <w:numId w:val="2"/>
        </w:numPr>
        <w:ind w:left="720" w:hanging="720"/>
        <w:rPr>
          <w:b/>
          <w:i/>
          <w:sz w:val="28"/>
        </w:rPr>
      </w:pPr>
      <w:r w:rsidRPr="00075D54">
        <w:rPr>
          <w:b/>
          <w:i/>
          <w:sz w:val="28"/>
        </w:rPr>
        <w:t>Il-konservazzjoni tar-riżorsi tas-sajd u l-protezzjoni tal-ekosistemi tal-baħar permezz ta’ miżuri tekniċi</w:t>
      </w:r>
    </w:p>
    <w:p w:rsidR="007E170F" w:rsidRPr="00075D54" w:rsidRDefault="007E170F" w:rsidP="00454ED7">
      <w:pPr>
        <w:overflowPunct/>
        <w:adjustRightInd/>
        <w:textAlignment w:val="auto"/>
      </w:pPr>
    </w:p>
    <w:p w:rsidR="007E170F" w:rsidRPr="00075D54" w:rsidRDefault="007E170F" w:rsidP="00454ED7">
      <w:pPr>
        <w:tabs>
          <w:tab w:val="left" w:pos="1620"/>
        </w:tabs>
        <w:overflowPunct/>
        <w:adjustRightInd/>
        <w:textAlignment w:val="auto"/>
        <w:rPr>
          <w:b/>
        </w:rPr>
      </w:pPr>
      <w:r w:rsidRPr="00075D54">
        <w:rPr>
          <w:b/>
        </w:rPr>
        <w:t>Relatur:</w:t>
      </w:r>
      <w:r w:rsidRPr="00075D54">
        <w:tab/>
        <w:t>is-Sur Sarró (Interessi varji — ES)</w:t>
      </w:r>
    </w:p>
    <w:p w:rsidR="007E170F" w:rsidRPr="00075D54" w:rsidRDefault="007E170F" w:rsidP="00454ED7">
      <w:pPr>
        <w:overflowPunct/>
        <w:adjustRightInd/>
        <w:textAlignment w:val="auto"/>
      </w:pPr>
    </w:p>
    <w:p w:rsidR="00126A7F" w:rsidRPr="00075D54" w:rsidRDefault="007E170F" w:rsidP="00454ED7">
      <w:pPr>
        <w:tabs>
          <w:tab w:val="left" w:pos="1620"/>
        </w:tabs>
        <w:overflowPunct/>
        <w:adjustRightInd/>
        <w:textAlignment w:val="auto"/>
        <w:rPr>
          <w:i/>
        </w:rPr>
      </w:pPr>
      <w:r w:rsidRPr="00075D54">
        <w:rPr>
          <w:b/>
        </w:rPr>
        <w:t>Referenza:</w:t>
      </w:r>
      <w:r w:rsidRPr="00075D54">
        <w:tab/>
        <w:t>COM(2016) 134 final -2016/0074 COD</w:t>
      </w:r>
    </w:p>
    <w:p w:rsidR="007E170F" w:rsidRPr="00075D54" w:rsidRDefault="00126A7F" w:rsidP="00454ED7">
      <w:pPr>
        <w:tabs>
          <w:tab w:val="left" w:pos="1620"/>
        </w:tabs>
        <w:overflowPunct/>
        <w:adjustRightInd/>
        <w:textAlignment w:val="auto"/>
      </w:pPr>
      <w:r w:rsidRPr="00075D54">
        <w:tab/>
        <w:t>EESC-2016-02507-</w:t>
      </w:r>
      <w:r w:rsidR="00C947A0" w:rsidRPr="00075D54">
        <w:t>00-00-</w:t>
      </w:r>
      <w:r w:rsidRPr="00075D54">
        <w:t>A</w:t>
      </w:r>
      <w:r w:rsidR="00C947A0" w:rsidRPr="00075D54">
        <w:t>C</w:t>
      </w:r>
      <w:r w:rsidRPr="00075D54">
        <w:t>-TRA</w:t>
      </w:r>
    </w:p>
    <w:p w:rsidR="007E170F" w:rsidRPr="00075D54" w:rsidRDefault="007E170F" w:rsidP="00454ED7">
      <w:pPr>
        <w:overflowPunct/>
        <w:adjustRightInd/>
        <w:textAlignment w:val="auto"/>
      </w:pPr>
    </w:p>
    <w:p w:rsidR="007E170F" w:rsidRPr="00075D54" w:rsidRDefault="007E170F" w:rsidP="00454ED7">
      <w:pPr>
        <w:overflowPunct/>
        <w:adjustRightInd/>
        <w:textAlignment w:val="auto"/>
        <w:rPr>
          <w:b/>
        </w:rPr>
      </w:pPr>
      <w:r w:rsidRPr="00075D54">
        <w:rPr>
          <w:b/>
        </w:rPr>
        <w:t>Punti importanti:</w:t>
      </w:r>
    </w:p>
    <w:p w:rsidR="00B03922" w:rsidRPr="00075D54" w:rsidRDefault="00B03922" w:rsidP="00454ED7">
      <w:pPr>
        <w:outlineLvl w:val="1"/>
      </w:pPr>
    </w:p>
    <w:p w:rsidR="007E170F" w:rsidRPr="00075D54" w:rsidRDefault="007E170F" w:rsidP="00454ED7">
      <w:pPr>
        <w:outlineLvl w:val="1"/>
      </w:pPr>
      <w:bookmarkStart w:id="11" w:name="_Toc456602337"/>
      <w:bookmarkStart w:id="12" w:name="_Toc456710557"/>
      <w:r w:rsidRPr="00075D54">
        <w:t>Il-Kumitat jappoġġja l-approċċ tal-Kummissjoni dwar il-bżonn li tiġi aġġornata u ssemplifikata s-sistema attwali ta’ governanza tal-miżuri tekniċi.</w:t>
      </w:r>
      <w:bookmarkEnd w:id="11"/>
      <w:bookmarkEnd w:id="12"/>
    </w:p>
    <w:p w:rsidR="007E170F" w:rsidRPr="00075D54" w:rsidRDefault="007E170F" w:rsidP="00454ED7">
      <w:pPr>
        <w:overflowPunct/>
        <w:adjustRightInd/>
        <w:textAlignment w:val="auto"/>
      </w:pPr>
    </w:p>
    <w:p w:rsidR="007E170F" w:rsidRPr="00075D54" w:rsidRDefault="007E170F" w:rsidP="00454ED7">
      <w:pPr>
        <w:outlineLvl w:val="1"/>
      </w:pPr>
      <w:bookmarkStart w:id="13" w:name="_Toc456602338"/>
      <w:bookmarkStart w:id="14" w:name="_Toc456710558"/>
      <w:r w:rsidRPr="00075D54">
        <w:t>Il-Kumitat jitlob lill-Kunsill, lill-Parlament Ewropew u lill-Kummissjoni sabiex jistabbilixxu djalogu ġenwin mas-sajjieda u r-rappreżentanti tagħhom qabel ma tittieħed kwalunkwe deċiżjoni dwar il-proposti. Il-ftehim taċitu u l-kooperazzjoni tas-sajjieda huma meħtieġa biex ikunu rispettati r-regoli, li huwa aktar probabbli jekk is-sajjieda jkunu involuti bis-sħiħ fid-dibattitu.</w:t>
      </w:r>
      <w:bookmarkEnd w:id="13"/>
      <w:bookmarkEnd w:id="14"/>
    </w:p>
    <w:p w:rsidR="007E170F" w:rsidRPr="00075D54" w:rsidRDefault="007E170F" w:rsidP="00454ED7">
      <w:pPr>
        <w:outlineLvl w:val="1"/>
      </w:pPr>
    </w:p>
    <w:p w:rsidR="007E170F" w:rsidRPr="00075D54" w:rsidRDefault="007E170F" w:rsidP="00454ED7">
      <w:pPr>
        <w:overflowPunct/>
        <w:adjustRightInd/>
        <w:textAlignment w:val="auto"/>
        <w:rPr>
          <w:i/>
        </w:rPr>
      </w:pPr>
      <w:r w:rsidRPr="00075D54">
        <w:rPr>
          <w:b/>
          <w:i/>
        </w:rPr>
        <w:t>Persuna ta’ kuntatt:</w:t>
      </w:r>
      <w:r w:rsidR="00025BA9" w:rsidRPr="00075D54">
        <w:rPr>
          <w:b/>
          <w:i/>
        </w:rPr>
        <w:tab/>
      </w:r>
      <w:r w:rsidRPr="00075D54">
        <w:rPr>
          <w:i/>
        </w:rPr>
        <w:t>Arturo Iñiguez</w:t>
      </w:r>
    </w:p>
    <w:p w:rsidR="007E170F" w:rsidRPr="00075D54" w:rsidRDefault="007E170F" w:rsidP="00454ED7">
      <w:pPr>
        <w:overflowPunct/>
        <w:adjustRightInd/>
        <w:textAlignment w:val="auto"/>
        <w:rPr>
          <w:i/>
        </w:rPr>
      </w:pPr>
      <w:r w:rsidRPr="00075D54">
        <w:rPr>
          <w:i/>
        </w:rPr>
        <w:t xml:space="preserve">(Tel: 00 32 2 546 8768 – indirizz elettroniku: </w:t>
      </w:r>
      <w:hyperlink r:id="rId26">
        <w:r w:rsidRPr="00075D54">
          <w:rPr>
            <w:rStyle w:val="Hyperlink"/>
            <w:i/>
          </w:rPr>
          <w:t>Arturo.Iniguez@eesc.europa.eu</w:t>
        </w:r>
      </w:hyperlink>
      <w:r w:rsidRPr="00075D54">
        <w:rPr>
          <w:i/>
        </w:rPr>
        <w:t>)</w:t>
      </w:r>
    </w:p>
    <w:p w:rsidR="00B03922" w:rsidRPr="00075D54" w:rsidRDefault="00B03922" w:rsidP="00454ED7">
      <w:pPr>
        <w:overflowPunct/>
        <w:adjustRightInd/>
        <w:jc w:val="left"/>
        <w:textAlignment w:val="auto"/>
      </w:pPr>
    </w:p>
    <w:p w:rsidR="007E170F" w:rsidRPr="00075D54" w:rsidRDefault="007E170F" w:rsidP="00454ED7">
      <w:pPr>
        <w:numPr>
          <w:ilvl w:val="0"/>
          <w:numId w:val="2"/>
        </w:numPr>
        <w:ind w:left="720" w:hanging="720"/>
        <w:rPr>
          <w:b/>
          <w:i/>
          <w:sz w:val="28"/>
        </w:rPr>
      </w:pPr>
      <w:r w:rsidRPr="00075D54">
        <w:rPr>
          <w:b/>
          <w:i/>
          <w:sz w:val="28"/>
        </w:rPr>
        <w:t>Bini ta' koalizzjoni tas-soċjetà ċivili u awtoritajiet sottonazzjonali sabiex jintlaħqu l-impenji tal-Ftehim ta' Pariġi (opinjoni fuq inizjattiva proprja)</w:t>
      </w:r>
    </w:p>
    <w:p w:rsidR="007E170F" w:rsidRPr="00075D54" w:rsidRDefault="007E170F" w:rsidP="00454ED7">
      <w:pPr>
        <w:overflowPunct/>
        <w:adjustRightInd/>
        <w:textAlignment w:val="auto"/>
      </w:pPr>
    </w:p>
    <w:p w:rsidR="007E170F" w:rsidRPr="00075D54" w:rsidRDefault="007E170F" w:rsidP="00454ED7">
      <w:pPr>
        <w:tabs>
          <w:tab w:val="left" w:pos="1620"/>
        </w:tabs>
        <w:overflowPunct/>
        <w:adjustRightInd/>
        <w:textAlignment w:val="auto"/>
        <w:rPr>
          <w:b/>
        </w:rPr>
      </w:pPr>
      <w:r w:rsidRPr="00075D54">
        <w:rPr>
          <w:b/>
        </w:rPr>
        <w:t>Relatur:</w:t>
      </w:r>
      <w:r w:rsidRPr="00075D54">
        <w:tab/>
        <w:t>is-Sur Ribbe (Ħaddiema – DE)</w:t>
      </w:r>
    </w:p>
    <w:p w:rsidR="007E170F" w:rsidRPr="00075D54" w:rsidRDefault="007E170F" w:rsidP="00454ED7">
      <w:pPr>
        <w:tabs>
          <w:tab w:val="left" w:pos="1620"/>
        </w:tabs>
        <w:overflowPunct/>
        <w:adjustRightInd/>
        <w:textAlignment w:val="auto"/>
        <w:rPr>
          <w:b/>
        </w:rPr>
      </w:pPr>
    </w:p>
    <w:p w:rsidR="007E170F" w:rsidRPr="00075D54" w:rsidRDefault="00D16179" w:rsidP="00454ED7">
      <w:pPr>
        <w:tabs>
          <w:tab w:val="left" w:pos="1620"/>
        </w:tabs>
        <w:overflowPunct/>
        <w:adjustRightInd/>
        <w:textAlignment w:val="auto"/>
        <w:rPr>
          <w:b/>
        </w:rPr>
      </w:pPr>
      <w:r w:rsidRPr="00075D54">
        <w:rPr>
          <w:b/>
        </w:rPr>
        <w:t>Korelatur:</w:t>
      </w:r>
      <w:r w:rsidRPr="00075D54">
        <w:tab/>
        <w:t>is-Sinjura Caño Aguilar (Attivitajiet Varji – ES)</w:t>
      </w:r>
    </w:p>
    <w:p w:rsidR="007E170F" w:rsidRPr="00075D54" w:rsidRDefault="007E170F" w:rsidP="00454ED7">
      <w:pPr>
        <w:tabs>
          <w:tab w:val="left" w:pos="1620"/>
        </w:tabs>
        <w:overflowPunct/>
        <w:adjustRightInd/>
        <w:textAlignment w:val="auto"/>
      </w:pPr>
    </w:p>
    <w:p w:rsidR="007E170F" w:rsidRPr="00075D54" w:rsidRDefault="00025BA9" w:rsidP="00454ED7">
      <w:pPr>
        <w:tabs>
          <w:tab w:val="left" w:pos="1620"/>
        </w:tabs>
        <w:overflowPunct/>
        <w:adjustRightInd/>
        <w:textAlignment w:val="auto"/>
      </w:pPr>
      <w:r w:rsidRPr="00075D54">
        <w:rPr>
          <w:b/>
        </w:rPr>
        <w:t>Referenza</w:t>
      </w:r>
      <w:r w:rsidR="007E170F" w:rsidRPr="00075D54">
        <w:rPr>
          <w:b/>
        </w:rPr>
        <w:t>:</w:t>
      </w:r>
      <w:r w:rsidR="007E170F" w:rsidRPr="00075D54">
        <w:tab/>
        <w:t>EESC-2016-</w:t>
      </w:r>
      <w:r w:rsidR="00945044" w:rsidRPr="00075D54">
        <w:t>00713</w:t>
      </w:r>
      <w:r w:rsidR="007E170F" w:rsidRPr="00075D54">
        <w:t>-00-0</w:t>
      </w:r>
      <w:r w:rsidR="00C947A0" w:rsidRPr="00075D54">
        <w:t>1</w:t>
      </w:r>
      <w:r w:rsidR="007E170F" w:rsidRPr="00075D54">
        <w:t>-A</w:t>
      </w:r>
      <w:r w:rsidR="00C947A0" w:rsidRPr="00075D54">
        <w:t>C</w:t>
      </w:r>
    </w:p>
    <w:p w:rsidR="007E170F" w:rsidRPr="00075D54" w:rsidRDefault="007E170F" w:rsidP="00454ED7">
      <w:pPr>
        <w:overflowPunct/>
        <w:adjustRightInd/>
        <w:textAlignment w:val="auto"/>
      </w:pPr>
    </w:p>
    <w:p w:rsidR="007E170F" w:rsidRPr="00075D54" w:rsidRDefault="007E170F" w:rsidP="00454ED7">
      <w:pPr>
        <w:overflowPunct/>
        <w:adjustRightInd/>
        <w:textAlignment w:val="auto"/>
        <w:rPr>
          <w:b/>
        </w:rPr>
      </w:pPr>
      <w:r w:rsidRPr="00075D54">
        <w:rPr>
          <w:b/>
        </w:rPr>
        <w:t>Punti importanti:</w:t>
      </w:r>
    </w:p>
    <w:p w:rsidR="00B03922" w:rsidRPr="00075D54" w:rsidRDefault="00B03922" w:rsidP="00454ED7">
      <w:pPr>
        <w:overflowPunct/>
        <w:adjustRightInd/>
        <w:textAlignment w:val="auto"/>
      </w:pPr>
    </w:p>
    <w:p w:rsidR="007E170F" w:rsidRPr="00075D54" w:rsidRDefault="007E170F" w:rsidP="00454ED7">
      <w:pPr>
        <w:overflowPunct/>
        <w:adjustRightInd/>
        <w:textAlignment w:val="auto"/>
      </w:pPr>
      <w:r w:rsidRPr="00075D54">
        <w:t>Il-KESE jilqa’ d-deċiżjonijiet tal-COP 21 ta’ Pariġi iżda jara żewġ sfidi marbuta magħhom. Minn naħa waħda, il-miri mmirati għat-tnaqqis tal-emissjonijiet tal-Istati Membri individwali (INDCs) ma jaqblux mar-riżultati ta' Pariġi. Min-naħa l-oħra – minkejja xi progress żgħir – l-importanza tas-soċjetà ċivili mhijiex apprezzata għal kollox.</w:t>
      </w:r>
    </w:p>
    <w:p w:rsidR="007E170F" w:rsidRPr="00075D54" w:rsidRDefault="007E170F" w:rsidP="00454ED7">
      <w:pPr>
        <w:overflowPunct/>
        <w:adjustRightInd/>
        <w:textAlignment w:val="auto"/>
      </w:pPr>
    </w:p>
    <w:p w:rsidR="007E170F" w:rsidRPr="00075D54" w:rsidRDefault="007E170F" w:rsidP="00454ED7">
      <w:pPr>
        <w:overflowPunct/>
        <w:adjustRightInd/>
        <w:textAlignment w:val="auto"/>
      </w:pPr>
      <w:r w:rsidRPr="00075D54">
        <w:t>Attwalment l-atturi tas-soċjetà ċivili qegħdin jaffaċċjaw ostakoli kbar quddiemhom, meta jkunu jixtiequ jistabbilixxu u jimplimentaw miżuri b'rabta mat-tibdil fil-klima. Parzjalment, ir-rekwiżiti regolatorji jimpedixxu b'mod sistematiku t-tibdil fil-klima tas-soċjetà ċivili.</w:t>
      </w:r>
    </w:p>
    <w:p w:rsidR="007E170F" w:rsidRPr="00075D54" w:rsidRDefault="007E170F" w:rsidP="00454ED7">
      <w:pPr>
        <w:overflowPunct/>
        <w:adjustRightInd/>
        <w:textAlignment w:val="auto"/>
      </w:pPr>
    </w:p>
    <w:p w:rsidR="007E170F" w:rsidRPr="00075D54" w:rsidRDefault="007E170F" w:rsidP="00454ED7">
      <w:pPr>
        <w:overflowPunct/>
        <w:adjustRightInd/>
        <w:textAlignment w:val="auto"/>
      </w:pPr>
      <w:r w:rsidRPr="00075D54">
        <w:t>Bħala riżultat ta' dan, ħafna drabi l-atturi tas-soċjetà ċivili ma jsibu l-ebda qafas li jippermetti l-implimentazzjoni tal-pjanijiet tagħhom għal "tibdil fil-klima minn isfel". Dan jirriżulta wkoll mill-fatt li huma ma jistgħux jiffinanzjaw il-proġetti tagħhom, minkejja l-fatt li ikun hemm biżżejjed riżorsi ta' investiment disponibbli.</w:t>
      </w:r>
    </w:p>
    <w:p w:rsidR="007E170F" w:rsidRPr="00075D54" w:rsidRDefault="007E170F" w:rsidP="00454ED7">
      <w:pPr>
        <w:overflowPunct/>
        <w:adjustRightInd/>
        <w:textAlignment w:val="auto"/>
      </w:pPr>
    </w:p>
    <w:p w:rsidR="007E170F" w:rsidRPr="00075D54" w:rsidRDefault="007E170F" w:rsidP="00454ED7">
      <w:pPr>
        <w:overflowPunct/>
        <w:adjustRightInd/>
        <w:textAlignment w:val="auto"/>
      </w:pPr>
      <w:r w:rsidRPr="00075D54">
        <w:t>Il-KESE jissuġġerixxi għalhekk li jkun hemm koalizzjoni ta'l-politika, tal-awtoritajiet u tas-soċjetà ċivili bħala rispons dirett għad-deċiżjonijiet ta' Pariġi. Il-kompitu tal-koalizzjoni għandu jkun li jimminimizza l-ostakoli għat-tibdil fil-klima tas-soċjetà ċivili, billi: 1)</w:t>
      </w:r>
      <w:r w:rsidRPr="00075D54">
        <w:tab/>
        <w:t>jiġi stabbilit il-prinċipju tat-tibdil fil-klima minn isfel u jiġġedded il-prinċipju "aħseb globalment, aġixxi lokalment", 2) filwaqt li titqies l-eteroġenità u d-diversità tal-atturi tas-soċjetà ċivili, tiġi inkluża wkoll il-firxa wiesgħa ta' strateġiji potenzjali dwar it-tibdil fil-klima tas-soċjetà ċivili, 3) tiġi żviluppata governanza f'diversi livelli, li tiffaċilita u ma tfixkilx it-tibdil fil-klima tas-soċjetà ċivili.</w:t>
      </w:r>
    </w:p>
    <w:p w:rsidR="007E170F" w:rsidRPr="00075D54" w:rsidRDefault="007E170F" w:rsidP="00454ED7">
      <w:pPr>
        <w:overflowPunct/>
        <w:adjustRightInd/>
        <w:textAlignment w:val="auto"/>
      </w:pPr>
    </w:p>
    <w:p w:rsidR="007E170F" w:rsidRPr="00075D54" w:rsidRDefault="007E170F" w:rsidP="00454ED7">
      <w:pPr>
        <w:overflowPunct/>
        <w:adjustRightInd/>
        <w:textAlignment w:val="auto"/>
      </w:pPr>
      <w:r w:rsidRPr="00075D54">
        <w:t>L-azzjonijiet tal-koalizzjoni għandhom jibdew minn livelli differenti ta' politika. Essenzjalment għandhom jiġu implimentati l-ħames kompiti: (1)</w:t>
      </w:r>
      <w:r w:rsidRPr="00075D54">
        <w:tab/>
        <w:t>l-iżvilupp tal-fehim dwar liema strateġiji rigward it-tibdil fil-klima jixtiequ jew jistgħu, kif ukoll għandhom jimplimentaw l-atturi tas-soċjetà ċivili, b'mod partikolari fil-livell lokali u reġjonali,</w:t>
      </w:r>
      <w:r w:rsidR="0008316D" w:rsidRPr="00075D54">
        <w:t xml:space="preserve"> </w:t>
      </w:r>
      <w:r w:rsidRPr="00075D54">
        <w:t>(2)</w:t>
      </w:r>
      <w:r w:rsidRPr="00075D54">
        <w:tab/>
        <w:t>l-identifikazzjoni u li jingħelbu l-ostakoli strutturali, (3)</w:t>
      </w:r>
      <w:r w:rsidRPr="00075D54">
        <w:tab/>
        <w:t>komunikazzjoni madwar l-Ewropa kollha bi stejjer ta' suċċess, (4)</w:t>
      </w:r>
      <w:r w:rsidRPr="00075D54">
        <w:tab/>
        <w:t>l-għażla ta' kundizzjonijiet u fatturi ta' suċċess, prinċipalment fil-livell nazzjonali, (5)</w:t>
      </w:r>
      <w:r w:rsidRPr="00075D54">
        <w:tab/>
        <w:t xml:space="preserve">l-iżvilupp ta' qafas politiku għall-implimentazzjoni ta' suċċess tat-tibdil fil-klima tas-soċjetà ċivili fil-livelli kollha. </w:t>
      </w:r>
      <w:r w:rsidRPr="00075D54">
        <w:br/>
      </w:r>
    </w:p>
    <w:p w:rsidR="007E170F" w:rsidRPr="00075D54" w:rsidRDefault="007E170F" w:rsidP="00454ED7">
      <w:pPr>
        <w:overflowPunct/>
        <w:adjustRightInd/>
        <w:textAlignment w:val="auto"/>
        <w:rPr>
          <w:i/>
        </w:rPr>
      </w:pPr>
      <w:r w:rsidRPr="00075D54">
        <w:rPr>
          <w:b/>
          <w:i/>
        </w:rPr>
        <w:t>Persuna ta’ kuntatt:</w:t>
      </w:r>
      <w:r w:rsidR="00025BA9" w:rsidRPr="00075D54">
        <w:rPr>
          <w:b/>
          <w:i/>
        </w:rPr>
        <w:tab/>
      </w:r>
      <w:r w:rsidRPr="00075D54">
        <w:rPr>
          <w:i/>
        </w:rPr>
        <w:t>Stella Brożek-Everaert</w:t>
      </w:r>
    </w:p>
    <w:p w:rsidR="007E170F" w:rsidRPr="00075D54" w:rsidRDefault="007E170F" w:rsidP="00454ED7">
      <w:pPr>
        <w:overflowPunct/>
        <w:adjustRightInd/>
        <w:textAlignment w:val="auto"/>
        <w:rPr>
          <w:i/>
        </w:rPr>
      </w:pPr>
      <w:r w:rsidRPr="00075D54">
        <w:rPr>
          <w:i/>
        </w:rPr>
        <w:t xml:space="preserve">(Tel: 00 32 2 546 9202 – indirizz elettroniku: </w:t>
      </w:r>
      <w:hyperlink r:id="rId27">
        <w:r w:rsidRPr="00075D54">
          <w:rPr>
            <w:rStyle w:val="Hyperlink"/>
            <w:i/>
          </w:rPr>
          <w:t>Stella.BrozekEveraert@eesc.europa.eu</w:t>
        </w:r>
      </w:hyperlink>
      <w:r w:rsidRPr="00075D54">
        <w:rPr>
          <w:i/>
        </w:rPr>
        <w:t>)</w:t>
      </w:r>
    </w:p>
    <w:p w:rsidR="007E170F" w:rsidRPr="00075D54" w:rsidRDefault="007E170F" w:rsidP="00454ED7">
      <w:pPr>
        <w:overflowPunct/>
        <w:adjustRightInd/>
        <w:jc w:val="left"/>
        <w:textAlignment w:val="auto"/>
      </w:pPr>
    </w:p>
    <w:p w:rsidR="007E170F" w:rsidRPr="00075D54" w:rsidRDefault="00B63108" w:rsidP="00454ED7">
      <w:pPr>
        <w:numPr>
          <w:ilvl w:val="0"/>
          <w:numId w:val="4"/>
        </w:numPr>
        <w:ind w:left="851" w:hanging="851"/>
        <w:rPr>
          <w:b/>
          <w:i/>
          <w:sz w:val="28"/>
        </w:rPr>
      </w:pPr>
      <w:r w:rsidRPr="00075D54">
        <w:rPr>
          <w:b/>
          <w:i/>
          <w:sz w:val="28"/>
        </w:rPr>
        <w:t>Pjan ta' azzjoni kontra t-traffikar tal-ispeċi selvaġġi</w:t>
      </w:r>
    </w:p>
    <w:p w:rsidR="007E170F" w:rsidRPr="00075D54" w:rsidRDefault="007E170F" w:rsidP="00454ED7">
      <w:pPr>
        <w:overflowPunct/>
        <w:adjustRightInd/>
        <w:textAlignment w:val="auto"/>
      </w:pPr>
    </w:p>
    <w:p w:rsidR="007E170F" w:rsidRPr="00075D54" w:rsidRDefault="007E170F" w:rsidP="00454ED7">
      <w:pPr>
        <w:tabs>
          <w:tab w:val="left" w:pos="1620"/>
        </w:tabs>
        <w:overflowPunct/>
        <w:adjustRightInd/>
        <w:textAlignment w:val="auto"/>
        <w:rPr>
          <w:i/>
        </w:rPr>
      </w:pPr>
      <w:r w:rsidRPr="00075D54">
        <w:rPr>
          <w:b/>
        </w:rPr>
        <w:t>Relatur:</w:t>
      </w:r>
      <w:r w:rsidRPr="00075D54">
        <w:tab/>
        <w:t>Is-sur Lohan (Interessi Varji – IE)</w:t>
      </w:r>
    </w:p>
    <w:p w:rsidR="007E170F" w:rsidRPr="00075D54" w:rsidRDefault="007E170F" w:rsidP="00454ED7">
      <w:pPr>
        <w:tabs>
          <w:tab w:val="left" w:pos="1620"/>
        </w:tabs>
        <w:overflowPunct/>
        <w:adjustRightInd/>
        <w:textAlignment w:val="auto"/>
        <w:rPr>
          <w:i/>
        </w:rPr>
      </w:pPr>
    </w:p>
    <w:p w:rsidR="007E170F" w:rsidRPr="00075D54" w:rsidRDefault="00025BA9" w:rsidP="00454ED7">
      <w:pPr>
        <w:tabs>
          <w:tab w:val="left" w:pos="1620"/>
        </w:tabs>
        <w:overflowPunct/>
        <w:adjustRightInd/>
        <w:textAlignment w:val="auto"/>
      </w:pPr>
      <w:r w:rsidRPr="00075D54">
        <w:rPr>
          <w:b/>
        </w:rPr>
        <w:t>Referenza</w:t>
      </w:r>
      <w:r w:rsidR="007E170F" w:rsidRPr="00075D54">
        <w:rPr>
          <w:b/>
        </w:rPr>
        <w:t>:</w:t>
      </w:r>
      <w:r w:rsidRPr="00075D54">
        <w:rPr>
          <w:b/>
        </w:rPr>
        <w:tab/>
      </w:r>
      <w:r w:rsidR="007E170F" w:rsidRPr="00075D54">
        <w:t>EESC-2016-01875-</w:t>
      </w:r>
      <w:r w:rsidR="008C0ECD" w:rsidRPr="00075D54">
        <w:t>00-00-</w:t>
      </w:r>
      <w:r w:rsidR="007E170F" w:rsidRPr="00075D54">
        <w:t>A</w:t>
      </w:r>
      <w:r w:rsidR="008C0ECD" w:rsidRPr="00075D54">
        <w:t>C</w:t>
      </w:r>
      <w:r w:rsidR="007E170F" w:rsidRPr="00075D54">
        <w:t>-TRA</w:t>
      </w:r>
    </w:p>
    <w:p w:rsidR="007E170F" w:rsidRPr="00075D54" w:rsidRDefault="007E170F" w:rsidP="00454ED7">
      <w:pPr>
        <w:overflowPunct/>
        <w:adjustRightInd/>
        <w:jc w:val="left"/>
        <w:textAlignment w:val="auto"/>
      </w:pPr>
    </w:p>
    <w:p w:rsidR="007E170F" w:rsidRPr="00075D54" w:rsidRDefault="007E170F" w:rsidP="00454ED7">
      <w:pPr>
        <w:overflowPunct/>
        <w:adjustRightInd/>
        <w:textAlignment w:val="auto"/>
        <w:rPr>
          <w:b/>
        </w:rPr>
      </w:pPr>
      <w:r w:rsidRPr="00075D54">
        <w:rPr>
          <w:b/>
        </w:rPr>
        <w:t>Punti importanti:</w:t>
      </w:r>
    </w:p>
    <w:p w:rsidR="007E170F" w:rsidRPr="00075D54" w:rsidRDefault="007E170F" w:rsidP="00454ED7">
      <w:pPr>
        <w:overflowPunct/>
        <w:adjustRightInd/>
        <w:textAlignment w:val="auto"/>
      </w:pPr>
    </w:p>
    <w:p w:rsidR="007E170F" w:rsidRPr="00075D54" w:rsidRDefault="007E170F" w:rsidP="00454ED7">
      <w:pPr>
        <w:tabs>
          <w:tab w:val="left" w:pos="770"/>
        </w:tabs>
        <w:overflowPunct/>
        <w:adjustRightInd/>
        <w:textAlignment w:val="auto"/>
      </w:pPr>
      <w:r w:rsidRPr="00075D54">
        <w:t>Il-KESE jilqa’ b’sodisfazzjon il-proposta tal-Kummissjoni dwar Pjan ta’ Azzjoni tal-UE kontra t-traffikar ta’ organiżmi selvaġġi u bi pjaċir jinnota l-inklużjoni ta’ għadd ta’ proposti ewlenin stabbiliti fl-Opinjoni preċedenti tiegħu dwar din il-kwistjoni.</w:t>
      </w:r>
    </w:p>
    <w:p w:rsidR="007E170F" w:rsidRPr="00075D54" w:rsidRDefault="007E170F" w:rsidP="00454ED7">
      <w:pPr>
        <w:tabs>
          <w:tab w:val="left" w:pos="770"/>
        </w:tabs>
        <w:overflowPunct/>
        <w:adjustRightInd/>
        <w:textAlignment w:val="auto"/>
      </w:pPr>
    </w:p>
    <w:p w:rsidR="00945044" w:rsidRPr="00075D54" w:rsidRDefault="007E170F" w:rsidP="00454ED7">
      <w:pPr>
        <w:tabs>
          <w:tab w:val="left" w:pos="770"/>
        </w:tabs>
      </w:pPr>
      <w:r w:rsidRPr="00075D54">
        <w:t>Il-Kumitat huwa tal-fehma l-approċċ olistiku, inkluża alleanza dinjija li tinvolvi l-pajjiżi ta’ provenjenza, tranżitu u destinazzjoni, huwa pilastru fundamentali fil-ġlieda kontra l-impatti diretti u indiretti tat-traffikar ta’ organiżmi selvaġġi.</w:t>
      </w:r>
      <w:r w:rsidR="00945044" w:rsidRPr="00075D54">
        <w:t xml:space="preserve"> </w:t>
      </w:r>
    </w:p>
    <w:p w:rsidR="00945044" w:rsidRPr="00075D54" w:rsidRDefault="00945044" w:rsidP="00454ED7">
      <w:pPr>
        <w:tabs>
          <w:tab w:val="left" w:pos="770"/>
        </w:tabs>
      </w:pPr>
    </w:p>
    <w:p w:rsidR="00945044" w:rsidRPr="00075D54" w:rsidRDefault="00945044" w:rsidP="00454ED7">
      <w:pPr>
        <w:tabs>
          <w:tab w:val="left" w:pos="770"/>
        </w:tabs>
      </w:pPr>
      <w:r w:rsidRPr="00075D54">
        <w:t xml:space="preserve">Il-KESE jidentifika azzjonijiet prijoritarji differenti għal-livelli differenti tal-katina tal-provvista fit-traffika. </w:t>
      </w:r>
    </w:p>
    <w:p w:rsidR="00945044" w:rsidRPr="00075D54" w:rsidRDefault="00945044" w:rsidP="00454ED7"/>
    <w:p w:rsidR="00945044" w:rsidRPr="00075D54" w:rsidRDefault="00945044" w:rsidP="00454ED7">
      <w:pPr>
        <w:pStyle w:val="ListParagraph"/>
        <w:numPr>
          <w:ilvl w:val="0"/>
          <w:numId w:val="37"/>
        </w:numPr>
        <w:ind w:left="567" w:hanging="567"/>
      </w:pPr>
      <w:r w:rsidRPr="00075D54">
        <w:t xml:space="preserve">Fil-livell komunitarju fil-pajjiżi ta’ provenjenza, il-prijorità għandha tkun kemm l-għarfien kif ukoll il-ħolqien ta’ sorsi sostenibbli ta’ impjiegi u dħul. </w:t>
      </w:r>
    </w:p>
    <w:p w:rsidR="00945044" w:rsidRPr="00075D54" w:rsidRDefault="00945044" w:rsidP="00454ED7">
      <w:pPr>
        <w:pStyle w:val="ListParagraph"/>
        <w:numPr>
          <w:ilvl w:val="0"/>
          <w:numId w:val="37"/>
        </w:numPr>
        <w:overflowPunct/>
        <w:autoSpaceDE/>
        <w:autoSpaceDN/>
        <w:adjustRightInd/>
        <w:ind w:left="567" w:hanging="567"/>
        <w:textAlignment w:val="auto"/>
      </w:pPr>
      <w:r w:rsidRPr="00075D54">
        <w:t xml:space="preserve">Fil-livell tal-kriminalità organizzata, il-prijorità hija kemm l-infurzar ta’ sistema ta’ kontrolli u sanzjonijiet komuni, effettivi, proporzjonati u dissważivi, u li jiġu pprovduti r-riżorsi meħtieġa għal azzjoni mill-pulizija. </w:t>
      </w:r>
    </w:p>
    <w:p w:rsidR="00945044" w:rsidRPr="00075D54" w:rsidRDefault="00945044" w:rsidP="00454ED7">
      <w:pPr>
        <w:pStyle w:val="ListParagraph"/>
        <w:numPr>
          <w:ilvl w:val="0"/>
          <w:numId w:val="37"/>
        </w:numPr>
        <w:overflowPunct/>
        <w:autoSpaceDE/>
        <w:autoSpaceDN/>
        <w:adjustRightInd/>
        <w:ind w:left="567" w:hanging="567"/>
        <w:textAlignment w:val="auto"/>
      </w:pPr>
      <w:r w:rsidRPr="00075D54">
        <w:t>Fil-livell tad-domanda, kemm mill-perspettiva tan-negozji kif ukoll tal-konsumaturi, il-prijorità għandha tkun is-sensibilizzazzjoni, it-traċċabbiltà u t-tikkettar. Dan għandu jiġi applikat b’mod speċifiku fil-livell Ewropew.</w:t>
      </w:r>
    </w:p>
    <w:p w:rsidR="00945044" w:rsidRPr="00075D54" w:rsidRDefault="00945044" w:rsidP="00454ED7">
      <w:pPr>
        <w:pStyle w:val="ListParagraph"/>
        <w:numPr>
          <w:ilvl w:val="0"/>
          <w:numId w:val="37"/>
        </w:numPr>
        <w:overflowPunct/>
        <w:autoSpaceDE/>
        <w:autoSpaceDN/>
        <w:adjustRightInd/>
        <w:ind w:left="567" w:hanging="567"/>
        <w:textAlignment w:val="auto"/>
      </w:pPr>
      <w:r w:rsidRPr="00075D54">
        <w:t>Fil-livell ġudizzjarju, il-prijorità għandha tkun iffukata fuq l-infurzar permezz tat-taħriġ iffukat tal-imħallfin sabiex jiġi żgurat li jkun hemm konsistenza u proporzjonalità meta jingħataw is-sentenzi.</w:t>
      </w:r>
    </w:p>
    <w:p w:rsidR="00945044" w:rsidRPr="00075D54" w:rsidRDefault="00945044" w:rsidP="00454ED7">
      <w:pPr>
        <w:tabs>
          <w:tab w:val="left" w:pos="770"/>
        </w:tabs>
      </w:pPr>
    </w:p>
    <w:p w:rsidR="007E170F" w:rsidRPr="00075D54" w:rsidRDefault="00945044" w:rsidP="00454ED7">
      <w:pPr>
        <w:tabs>
          <w:tab w:val="left" w:pos="770"/>
        </w:tabs>
        <w:overflowPunct/>
        <w:adjustRightInd/>
        <w:textAlignment w:val="auto"/>
      </w:pPr>
      <w:r w:rsidRPr="00075D54">
        <w:t>I</w:t>
      </w:r>
      <w:r w:rsidR="007E170F" w:rsidRPr="00075D54">
        <w:t>l-KESE huwa tal-fehma li d-djalogu strutturat u l-kooperazzjoni ma’ pajjiżi terzi għandhom jiġu infurzati permezz tal-inklużjoni tal-ġlieda kontra t-traffikar ta’ organiżmi selvaġġi bħala prerekwiżit għal kull ftehim tal-UE ta’ kummerċ bilaterali u multilaterali.</w:t>
      </w:r>
    </w:p>
    <w:p w:rsidR="007E170F" w:rsidRPr="00075D54" w:rsidRDefault="007E170F" w:rsidP="00454ED7">
      <w:pPr>
        <w:overflowPunct/>
        <w:adjustRightInd/>
        <w:textAlignment w:val="auto"/>
      </w:pPr>
    </w:p>
    <w:p w:rsidR="007E170F" w:rsidRPr="00075D54" w:rsidRDefault="007E170F" w:rsidP="00454ED7">
      <w:pPr>
        <w:tabs>
          <w:tab w:val="left" w:pos="770"/>
        </w:tabs>
        <w:overflowPunct/>
        <w:adjustRightInd/>
        <w:ind w:left="1430" w:hanging="1430"/>
        <w:textAlignment w:val="auto"/>
        <w:rPr>
          <w:i/>
        </w:rPr>
      </w:pPr>
      <w:r w:rsidRPr="00075D54">
        <w:rPr>
          <w:b/>
          <w:i/>
        </w:rPr>
        <w:t>Persuna ta’ kuntatt:</w:t>
      </w:r>
      <w:r w:rsidR="00025BA9" w:rsidRPr="00075D54">
        <w:rPr>
          <w:b/>
          <w:i/>
        </w:rPr>
        <w:tab/>
      </w:r>
      <w:r w:rsidRPr="00075D54">
        <w:rPr>
          <w:i/>
        </w:rPr>
        <w:t>Monica Guarinoni</w:t>
      </w:r>
    </w:p>
    <w:p w:rsidR="007E170F" w:rsidRPr="00075D54" w:rsidRDefault="007E170F" w:rsidP="00454ED7">
      <w:pPr>
        <w:overflowPunct/>
        <w:adjustRightInd/>
        <w:textAlignment w:val="auto"/>
        <w:rPr>
          <w:i/>
        </w:rPr>
      </w:pPr>
      <w:r w:rsidRPr="00075D54">
        <w:rPr>
          <w:i/>
        </w:rPr>
        <w:t>(Tel.: 00 32 2 546 8127 – indirizz elettroniku:</w:t>
      </w:r>
      <w:r w:rsidR="00025BA9" w:rsidRPr="00075D54">
        <w:rPr>
          <w:i/>
        </w:rPr>
        <w:t xml:space="preserve"> </w:t>
      </w:r>
      <w:hyperlink r:id="rId28">
        <w:r w:rsidRPr="00075D54">
          <w:rPr>
            <w:rStyle w:val="Hyperlink"/>
            <w:i/>
          </w:rPr>
          <w:t>Monica. Guarinoni@eesc.europa.eu</w:t>
        </w:r>
      </w:hyperlink>
      <w:r w:rsidRPr="00075D54">
        <w:rPr>
          <w:i/>
        </w:rPr>
        <w:t>)</w:t>
      </w:r>
    </w:p>
    <w:p w:rsidR="00AD173D" w:rsidRPr="00075D54" w:rsidRDefault="00AD173D" w:rsidP="00454ED7">
      <w:pPr>
        <w:overflowPunct/>
        <w:adjustRightInd/>
        <w:textAlignment w:val="auto"/>
      </w:pPr>
    </w:p>
    <w:p w:rsidR="00FB5CC0" w:rsidRPr="00075D54" w:rsidRDefault="00082D29" w:rsidP="00454ED7">
      <w:pPr>
        <w:pStyle w:val="ListParagraph"/>
        <w:numPr>
          <w:ilvl w:val="0"/>
          <w:numId w:val="19"/>
        </w:numPr>
        <w:overflowPunct/>
        <w:adjustRightInd/>
        <w:ind w:hanging="720"/>
        <w:textAlignment w:val="auto"/>
        <w:rPr>
          <w:b/>
          <w:i/>
          <w:sz w:val="28"/>
        </w:rPr>
      </w:pPr>
      <w:r w:rsidRPr="00075D54">
        <w:rPr>
          <w:b/>
          <w:i/>
          <w:sz w:val="28"/>
        </w:rPr>
        <w:t>It-tpoġġija għad-dispożizzjoni fis-suq ta' prodotti fertilizzanti bit-tikketta CE</w:t>
      </w:r>
    </w:p>
    <w:p w:rsidR="00FB5CC0" w:rsidRPr="00075D54" w:rsidRDefault="00FB5CC0" w:rsidP="00454ED7">
      <w:pPr>
        <w:overflowPunct/>
        <w:adjustRightInd/>
        <w:textAlignment w:val="auto"/>
      </w:pPr>
    </w:p>
    <w:p w:rsidR="00FB5CC0" w:rsidRPr="00075D54" w:rsidRDefault="00FB5CC0" w:rsidP="00454ED7">
      <w:pPr>
        <w:tabs>
          <w:tab w:val="left" w:pos="1620"/>
        </w:tabs>
        <w:overflowPunct/>
        <w:adjustRightInd/>
        <w:textAlignment w:val="auto"/>
        <w:rPr>
          <w:i/>
        </w:rPr>
      </w:pPr>
      <w:r w:rsidRPr="00075D54">
        <w:rPr>
          <w:b/>
        </w:rPr>
        <w:t>Relatur:</w:t>
      </w:r>
      <w:r w:rsidRPr="00075D54">
        <w:t xml:space="preserve"> </w:t>
      </w:r>
      <w:r w:rsidRPr="00075D54">
        <w:tab/>
        <w:t>Is-sur Lohan (Interessi Varji – IE)</w:t>
      </w:r>
    </w:p>
    <w:p w:rsidR="00FB5CC0" w:rsidRPr="00075D54" w:rsidRDefault="00FB5CC0" w:rsidP="00454ED7">
      <w:pPr>
        <w:tabs>
          <w:tab w:val="left" w:pos="1620"/>
        </w:tabs>
        <w:overflowPunct/>
        <w:adjustRightInd/>
        <w:textAlignment w:val="auto"/>
      </w:pPr>
    </w:p>
    <w:p w:rsidR="00FB5CC0" w:rsidRPr="00075D54" w:rsidRDefault="00FB5CC0" w:rsidP="00454ED7">
      <w:pPr>
        <w:tabs>
          <w:tab w:val="left" w:pos="1620"/>
        </w:tabs>
        <w:overflowPunct/>
        <w:adjustRightInd/>
        <w:textAlignment w:val="auto"/>
      </w:pPr>
      <w:r w:rsidRPr="00075D54">
        <w:rPr>
          <w:b/>
        </w:rPr>
        <w:t>Referenza:</w:t>
      </w:r>
      <w:r w:rsidRPr="00075D54">
        <w:t xml:space="preserve"> </w:t>
      </w:r>
      <w:r w:rsidRPr="00075D54">
        <w:tab/>
        <w:t xml:space="preserve">(KE) nru 1069/2009 u(KE) nru 1107/2009 COM(2016) 157 final -2016/0084 COD </w:t>
      </w:r>
      <w:r w:rsidRPr="00075D54">
        <w:tab/>
        <w:t>EESC-2016-03054-00-00-</w:t>
      </w:r>
      <w:r w:rsidR="008C0ECD" w:rsidRPr="00075D54">
        <w:t>AC</w:t>
      </w:r>
      <w:r w:rsidRPr="00075D54">
        <w:t>-TRA</w:t>
      </w:r>
    </w:p>
    <w:p w:rsidR="00FB5CC0" w:rsidRPr="00075D54" w:rsidRDefault="00FB5CC0" w:rsidP="00454ED7">
      <w:pPr>
        <w:overflowPunct/>
        <w:adjustRightInd/>
        <w:textAlignment w:val="auto"/>
      </w:pPr>
    </w:p>
    <w:p w:rsidR="00FB5CC0" w:rsidRPr="00075D54" w:rsidRDefault="00FB5CC0" w:rsidP="00B1377B">
      <w:pPr>
        <w:keepNext/>
        <w:keepLines/>
        <w:overflowPunct/>
        <w:adjustRightInd/>
        <w:textAlignment w:val="auto"/>
        <w:rPr>
          <w:b/>
        </w:rPr>
      </w:pPr>
      <w:r w:rsidRPr="00075D54">
        <w:rPr>
          <w:b/>
        </w:rPr>
        <w:lastRenderedPageBreak/>
        <w:t>Punti ewlenin:</w:t>
      </w:r>
    </w:p>
    <w:p w:rsidR="00CC6AD3" w:rsidRPr="00075D54" w:rsidRDefault="00CC6AD3" w:rsidP="00B1377B">
      <w:pPr>
        <w:keepNext/>
        <w:keepLines/>
        <w:overflowPunct/>
        <w:adjustRightInd/>
        <w:textAlignment w:val="auto"/>
      </w:pPr>
    </w:p>
    <w:p w:rsidR="00CC6AD3" w:rsidRPr="00075D54" w:rsidRDefault="00CC6AD3" w:rsidP="00B1377B">
      <w:pPr>
        <w:keepNext/>
        <w:keepLines/>
        <w:overflowPunct/>
        <w:adjustRightInd/>
        <w:textAlignment w:val="auto"/>
      </w:pPr>
      <w:r w:rsidRPr="00075D54">
        <w:t>Din l-opinjoni tas-sezzjoni tappoġġja b’mod ġenerali l-proposti tal-Kummissjoni, waqt li tilqagħhom bħala l-ewwel riżultat leġislattiv tal-Pjan ta’ Azzjoni tal-Ekonomija Ċirkolari wara l-proposti dwar il-leġislazzjoni dwar l-iskart. Il-KESE jilqa’ b’mod partikolari l-ħolqien ta’ kondizzjonijiet ekwi inkluż għall-fertilizzanti organiċi u bbażati fl-iskart, li se jgħinhom isiru aktar kompetittivi meta mqabbla ma’ dawk minerali. L-opinjoni tirrakkomanda sistema ta’ tikkettar ta’ min joqgħod fuqha, tenfasizza d-differenzi bejn it-tipi differenti ta’ ħamrija fil-pajjiżi tal-UE u tenfasizza li l-UE għad m’għandhiex Direttiva qafas tal-UE dwar il-ħamrija. Il-proposta tal-Kummissjoni tintroduċi limitu għall-kadmju fil-fertilizzanti, li l-opinjoni tas-sezzjoni tapprova, waqt li tenfasizza li hija se żżid l-ispejjeż u li l-bdiewa għandhom jibbenefikaw minn appoġġ adegwat.</w:t>
      </w:r>
    </w:p>
    <w:p w:rsidR="00FB5CC0" w:rsidRPr="00075D54" w:rsidRDefault="00FB5CC0" w:rsidP="00454ED7">
      <w:pPr>
        <w:overflowPunct/>
        <w:adjustRightInd/>
        <w:textAlignment w:val="auto"/>
      </w:pPr>
    </w:p>
    <w:p w:rsidR="00FB5CC0" w:rsidRPr="00075D54" w:rsidRDefault="00FB5CC0" w:rsidP="00454ED7">
      <w:pPr>
        <w:overflowPunct/>
        <w:adjustRightInd/>
        <w:textAlignment w:val="auto"/>
        <w:rPr>
          <w:i/>
        </w:rPr>
      </w:pPr>
      <w:r w:rsidRPr="00075D54">
        <w:rPr>
          <w:b/>
          <w:i/>
        </w:rPr>
        <w:t>Persuna ta’ kuntatt:</w:t>
      </w:r>
      <w:r w:rsidR="00025BA9" w:rsidRPr="00075D54">
        <w:rPr>
          <w:b/>
          <w:i/>
        </w:rPr>
        <w:tab/>
      </w:r>
      <w:r w:rsidRPr="00075D54">
        <w:rPr>
          <w:i/>
        </w:rPr>
        <w:t>Fabien Porcher</w:t>
      </w:r>
    </w:p>
    <w:p w:rsidR="00AD173D" w:rsidRPr="00075D54" w:rsidRDefault="00FB5CC0" w:rsidP="00454ED7">
      <w:pPr>
        <w:overflowPunct/>
        <w:adjustRightInd/>
        <w:textAlignment w:val="auto"/>
        <w:rPr>
          <w:i/>
        </w:rPr>
      </w:pPr>
      <w:r w:rsidRPr="00075D54">
        <w:rPr>
          <w:i/>
        </w:rPr>
        <w:t xml:space="preserve">(Tel: 00 32 2 546 9098 – indirizz elettroniku: </w:t>
      </w:r>
      <w:hyperlink r:id="rId29">
        <w:r w:rsidRPr="00075D54">
          <w:rPr>
            <w:rStyle w:val="Hyperlink"/>
            <w:i/>
          </w:rPr>
          <w:t>Fabien.Porcher@eesc.europa.eu</w:t>
        </w:r>
      </w:hyperlink>
      <w:r w:rsidRPr="00075D54">
        <w:rPr>
          <w:i/>
        </w:rPr>
        <w:t>)</w:t>
      </w:r>
    </w:p>
    <w:p w:rsidR="002A54FC" w:rsidRPr="00075D54" w:rsidRDefault="002A54FC" w:rsidP="00454ED7">
      <w:pPr>
        <w:overflowPunct/>
        <w:adjustRightInd/>
        <w:textAlignment w:val="auto"/>
        <w:rPr>
          <w:i/>
        </w:rPr>
      </w:pPr>
    </w:p>
    <w:p w:rsidR="00740EA8" w:rsidRPr="00075D54" w:rsidRDefault="00740EA8" w:rsidP="00454ED7">
      <w:pPr>
        <w:pStyle w:val="Heading1"/>
        <w:overflowPunct/>
        <w:adjustRightInd/>
        <w:textAlignment w:val="auto"/>
        <w:rPr>
          <w:b/>
        </w:rPr>
      </w:pPr>
      <w:bookmarkStart w:id="15" w:name="_Toc451785127"/>
      <w:bookmarkStart w:id="16" w:name="_Toc456602339"/>
      <w:bookmarkStart w:id="17" w:name="_Toc456710559"/>
      <w:r w:rsidRPr="00075D54">
        <w:rPr>
          <w:b/>
        </w:rPr>
        <w:t>TRASPORT</w:t>
      </w:r>
      <w:bookmarkEnd w:id="15"/>
      <w:bookmarkEnd w:id="16"/>
      <w:bookmarkEnd w:id="17"/>
    </w:p>
    <w:p w:rsidR="000821ED" w:rsidRPr="00075D54" w:rsidRDefault="000821ED" w:rsidP="00454ED7">
      <w:pPr>
        <w:overflowPunct/>
        <w:adjustRightInd/>
        <w:textAlignment w:val="auto"/>
      </w:pPr>
    </w:p>
    <w:p w:rsidR="00F32EE8" w:rsidRPr="00075D54" w:rsidRDefault="00082D29" w:rsidP="00454ED7">
      <w:pPr>
        <w:pStyle w:val="ListParagraph"/>
        <w:numPr>
          <w:ilvl w:val="0"/>
          <w:numId w:val="20"/>
        </w:numPr>
        <w:overflowPunct/>
        <w:adjustRightInd/>
        <w:ind w:hanging="720"/>
        <w:textAlignment w:val="auto"/>
        <w:rPr>
          <w:b/>
          <w:i/>
          <w:sz w:val="28"/>
        </w:rPr>
      </w:pPr>
      <w:r w:rsidRPr="00075D54">
        <w:rPr>
          <w:b/>
          <w:i/>
          <w:sz w:val="28"/>
        </w:rPr>
        <w:t>Ir-rikonoxximent ta’ kwalifiki professjonali fin-navigazzjoni fuq il-passaġġi interni</w:t>
      </w:r>
    </w:p>
    <w:p w:rsidR="00F32EE8" w:rsidRPr="00075D54" w:rsidRDefault="00F32EE8" w:rsidP="00454ED7">
      <w:pPr>
        <w:overflowPunct/>
        <w:adjustRightInd/>
        <w:textAlignment w:val="auto"/>
      </w:pPr>
    </w:p>
    <w:p w:rsidR="00F32EE8" w:rsidRPr="00075D54" w:rsidRDefault="00F32EE8" w:rsidP="00454ED7">
      <w:pPr>
        <w:tabs>
          <w:tab w:val="left" w:pos="1620"/>
        </w:tabs>
        <w:overflowPunct/>
        <w:adjustRightInd/>
        <w:textAlignment w:val="auto"/>
      </w:pPr>
      <w:r w:rsidRPr="00075D54">
        <w:rPr>
          <w:b/>
        </w:rPr>
        <w:t>Relatur:</w:t>
      </w:r>
      <w:r w:rsidRPr="00075D54">
        <w:tab/>
        <w:t>is-Sur Simons (Ħaddiema – NL)</w:t>
      </w:r>
    </w:p>
    <w:p w:rsidR="00A7009D" w:rsidRPr="00075D54" w:rsidRDefault="00A7009D" w:rsidP="00454ED7">
      <w:pPr>
        <w:overflowPunct/>
        <w:adjustRightInd/>
        <w:textAlignment w:val="auto"/>
      </w:pPr>
    </w:p>
    <w:p w:rsidR="002F0388" w:rsidRPr="00075D54" w:rsidRDefault="00F32EE8" w:rsidP="00454ED7">
      <w:pPr>
        <w:tabs>
          <w:tab w:val="left" w:pos="1620"/>
        </w:tabs>
        <w:overflowPunct/>
        <w:adjustRightInd/>
        <w:textAlignment w:val="auto"/>
      </w:pPr>
      <w:r w:rsidRPr="00075D54">
        <w:rPr>
          <w:b/>
        </w:rPr>
        <w:t>Referenza:</w:t>
      </w:r>
      <w:r w:rsidRPr="00075D54">
        <w:t xml:space="preserve"> </w:t>
      </w:r>
      <w:r w:rsidRPr="00075D54">
        <w:tab/>
        <w:t>COM(2016) 82 final -2016/0050 COD</w:t>
      </w:r>
    </w:p>
    <w:p w:rsidR="00F32EE8" w:rsidRPr="00075D54" w:rsidRDefault="002F0388" w:rsidP="00454ED7">
      <w:pPr>
        <w:tabs>
          <w:tab w:val="left" w:pos="1620"/>
        </w:tabs>
        <w:overflowPunct/>
        <w:adjustRightInd/>
        <w:textAlignment w:val="auto"/>
      </w:pPr>
      <w:r w:rsidRPr="00075D54">
        <w:tab/>
        <w:t>EESC-2016-02684-</w:t>
      </w:r>
      <w:r w:rsidR="008C0ECD" w:rsidRPr="00075D54">
        <w:t>00-00-</w:t>
      </w:r>
      <w:r w:rsidRPr="00075D54">
        <w:t>A</w:t>
      </w:r>
      <w:r w:rsidR="008C0ECD" w:rsidRPr="00075D54">
        <w:t>C</w:t>
      </w:r>
      <w:r w:rsidRPr="00075D54">
        <w:t>-TRA</w:t>
      </w:r>
    </w:p>
    <w:p w:rsidR="00F32EE8" w:rsidRPr="00075D54" w:rsidRDefault="00F32EE8" w:rsidP="00454ED7">
      <w:pPr>
        <w:overflowPunct/>
        <w:adjustRightInd/>
        <w:jc w:val="left"/>
        <w:textAlignment w:val="auto"/>
      </w:pPr>
    </w:p>
    <w:p w:rsidR="008C7465" w:rsidRPr="00075D54" w:rsidRDefault="00F32EE8" w:rsidP="00454ED7">
      <w:pPr>
        <w:overflowPunct/>
        <w:adjustRightInd/>
        <w:textAlignment w:val="auto"/>
      </w:pPr>
      <w:r w:rsidRPr="00075D54">
        <w:rPr>
          <w:b/>
        </w:rPr>
        <w:t>Punti ewlenin:</w:t>
      </w:r>
    </w:p>
    <w:p w:rsidR="00CC6AD3" w:rsidRPr="00075D54" w:rsidRDefault="00CC6AD3" w:rsidP="00454ED7">
      <w:pPr>
        <w:overflowPunct/>
        <w:adjustRightInd/>
        <w:textAlignment w:val="auto"/>
      </w:pPr>
    </w:p>
    <w:p w:rsidR="00CC6AD3" w:rsidRPr="00075D54" w:rsidRDefault="00CC6AD3" w:rsidP="00454ED7">
      <w:pPr>
        <w:overflowPunct/>
        <w:adjustRightInd/>
        <w:textAlignment w:val="auto"/>
      </w:pPr>
      <w:r w:rsidRPr="00075D54">
        <w:t>Il-KESE jirrikonoxxi li s-sistema komuni ta’ kwalifiki professjonali fin-navigazzjoni interna għandha tkun ibbażata fuq il-kompetenzi meħtieġa minflok fuq rekwiżiti tal-esperjenza li kienu jintalbu tradizzjonalment. Huwa jaqbel ukoll mal-aspettattiva li r-rikonoxximent ta’ kwalifiki professjonali madwar l-Unjoni ser ikun ta’ benefiċċju għall-iżvilupp ta-navigazzjoni interna billi l-mobilità interna tal-forza tax-xogħol tal-UE hija kwistjoni importanti biex jiġi indirizzat in-nuqqas strutturali ta’ ħaddiema kkwalifikati. Iż-żamma tal-istandards tas-sikurezza eżistenti għall-passaġġi fuq l-ilma internazzjonali importanti għandha titqies bħala l-minimu sabiex il-politika proposta tiġi introdotta b’mod korrett.</w:t>
      </w:r>
    </w:p>
    <w:p w:rsidR="00CC6AD3" w:rsidRPr="00075D54" w:rsidRDefault="00CC6AD3" w:rsidP="00454ED7">
      <w:pPr>
        <w:overflowPunct/>
        <w:adjustRightInd/>
        <w:textAlignment w:val="auto"/>
      </w:pPr>
    </w:p>
    <w:p w:rsidR="00CC6AD3" w:rsidRPr="00075D54" w:rsidRDefault="00CC6AD3" w:rsidP="00454ED7">
      <w:pPr>
        <w:overflowPunct/>
        <w:adjustRightInd/>
        <w:textAlignment w:val="auto"/>
      </w:pPr>
      <w:r w:rsidRPr="00075D54">
        <w:t>Għall-KESE, kooperazzjoni mill-qrib, kontinwa u wiesgħa bejn il-Kummissjoni Ewropea u l-Kummissjonijiet tax-Xmajjar Ewropej, speċjalment il-Kummissjoni Ċentrali għan-Navigazzjoni fuq ir-Renu (CCNR), tibqa’ indispensabbli għat-tmexxija tajba tan-netwerk Ewropea tan-navigazzjoni interna.</w:t>
      </w:r>
    </w:p>
    <w:p w:rsidR="00CC6AD3" w:rsidRPr="00075D54" w:rsidRDefault="00CC6AD3" w:rsidP="00454ED7">
      <w:pPr>
        <w:overflowPunct/>
        <w:adjustRightInd/>
        <w:textAlignment w:val="auto"/>
      </w:pPr>
    </w:p>
    <w:p w:rsidR="00CC6AD3" w:rsidRPr="00075D54" w:rsidRDefault="00CC6AD3" w:rsidP="00454ED7">
      <w:pPr>
        <w:overflowPunct/>
        <w:adjustRightInd/>
        <w:textAlignment w:val="auto"/>
      </w:pPr>
      <w:r w:rsidRPr="00075D54">
        <w:t xml:space="preserve">Il-KESE jaqbel, minħabba l-parteċipazzjoni ta’ ċerti kummissjonijiet tax-xmajjar, li apparti r-rekwiżiti komuni ta’ kompetenza, li għandhom jiġu żviluppati mill-Kumitat Ewropew għat-tfassil ta’ standards </w:t>
      </w:r>
      <w:r w:rsidRPr="00075D54">
        <w:lastRenderedPageBreak/>
        <w:t>fin-navigazzjoni interna (CESNI), hemm bżonn ta’ għanijiet komuni sabiex jiġu identifikati passaġġi tal-ilma jew meded ta’ passaġġi tal-ilma b’riskji speċifiċi, li għalihom l-Istati Membri jistgħu jimponu rekwiżiti addizzjonali apparti l-kwalifiki professjonali komuni.</w:t>
      </w:r>
    </w:p>
    <w:p w:rsidR="00CC6AD3" w:rsidRPr="00075D54" w:rsidRDefault="00CC6AD3" w:rsidP="00454ED7">
      <w:pPr>
        <w:overflowPunct/>
        <w:adjustRightInd/>
        <w:textAlignment w:val="auto"/>
      </w:pPr>
    </w:p>
    <w:p w:rsidR="00CC6AD3" w:rsidRPr="00075D54" w:rsidRDefault="00CC6AD3" w:rsidP="00454ED7">
      <w:pPr>
        <w:overflowPunct/>
        <w:adjustRightInd/>
        <w:textAlignment w:val="auto"/>
      </w:pPr>
      <w:r w:rsidRPr="00075D54">
        <w:t>Il-prinċipji u l-għanijiet tal-politika magħżula, li huma l-bażi tal-proposta, jeħtieġu b’mod urġenti li jiġu kkomunikati b’mod aktar ċar.</w:t>
      </w:r>
    </w:p>
    <w:p w:rsidR="00F32EE8" w:rsidRPr="00075D54" w:rsidRDefault="00F32EE8" w:rsidP="00454ED7">
      <w:pPr>
        <w:overflowPunct/>
        <w:adjustRightInd/>
        <w:textAlignment w:val="auto"/>
        <w:rPr>
          <w:i/>
        </w:rPr>
      </w:pPr>
      <w:r w:rsidRPr="00075D54">
        <w:rPr>
          <w:b/>
          <w:i/>
        </w:rPr>
        <w:t>Persuna ta’ kuntatt:</w:t>
      </w:r>
      <w:r w:rsidR="00025BA9" w:rsidRPr="00075D54">
        <w:rPr>
          <w:b/>
          <w:i/>
        </w:rPr>
        <w:tab/>
      </w:r>
      <w:r w:rsidRPr="00075D54">
        <w:rPr>
          <w:i/>
        </w:rPr>
        <w:t>Erika Paulinova</w:t>
      </w:r>
    </w:p>
    <w:p w:rsidR="00B251A8" w:rsidRPr="00075D54" w:rsidRDefault="00F32EE8" w:rsidP="00454ED7">
      <w:pPr>
        <w:rPr>
          <w:i/>
        </w:rPr>
      </w:pPr>
      <w:r w:rsidRPr="00075D54">
        <w:rPr>
          <w:i/>
        </w:rPr>
        <w:t>(</w:t>
      </w:r>
      <w:r w:rsidR="00224D70" w:rsidRPr="00075D54">
        <w:rPr>
          <w:i/>
        </w:rPr>
        <w:t>Tel</w:t>
      </w:r>
      <w:r w:rsidRPr="00075D54">
        <w:rPr>
          <w:i/>
        </w:rPr>
        <w:t xml:space="preserve">.: 00 32 2 546 92 8457 – indirizz elettroniku: </w:t>
      </w:r>
      <w:hyperlink r:id="rId30">
        <w:r w:rsidRPr="00075D54">
          <w:rPr>
            <w:rStyle w:val="Hyperlink"/>
            <w:i/>
          </w:rPr>
          <w:t>Erika.Paulinova@eesc.europa.eu</w:t>
        </w:r>
      </w:hyperlink>
      <w:r w:rsidRPr="00075D54">
        <w:rPr>
          <w:i/>
        </w:rPr>
        <w:t>)</w:t>
      </w:r>
      <w:r w:rsidR="00B251A8" w:rsidRPr="00075D54">
        <w:rPr>
          <w:i/>
        </w:rPr>
        <w:t xml:space="preserve"> </w:t>
      </w:r>
    </w:p>
    <w:p w:rsidR="00B251A8" w:rsidRPr="00075D54" w:rsidRDefault="00B251A8" w:rsidP="00454ED7">
      <w:pPr>
        <w:rPr>
          <w:i/>
        </w:rPr>
      </w:pPr>
    </w:p>
    <w:p w:rsidR="00B251A8" w:rsidRPr="00075D54" w:rsidRDefault="00B251A8" w:rsidP="00454ED7">
      <w:pPr>
        <w:ind w:left="-567"/>
        <w:rPr>
          <w:i/>
        </w:rPr>
      </w:pPr>
      <w:r w:rsidRPr="00075D54">
        <w:rPr>
          <w:i/>
          <w:highlight w:val="yellow"/>
        </w:rPr>
        <w:fldChar w:fldCharType="begin"/>
      </w:r>
      <w:r w:rsidRPr="00075D54">
        <w:rPr>
          <w:i/>
          <w:highlight w:val="yellow"/>
        </w:rPr>
        <w:instrText xml:space="preserve"> COMMENTS "TEN/581 " </w:instrText>
      </w:r>
      <w:r w:rsidRPr="00075D54">
        <w:rPr>
          <w:i/>
          <w:highlight w:val="yellow"/>
        </w:rPr>
        <w:fldChar w:fldCharType="separate"/>
      </w:r>
      <w:r w:rsidRPr="00075D54">
        <w:rPr>
          <w:i/>
          <w:highlight w:val="yellow"/>
        </w:rPr>
        <w:t xml:space="preserve"> </w:t>
      </w:r>
      <w:r w:rsidRPr="00075D54">
        <w:rPr>
          <w:i/>
          <w:highlight w:val="yellow"/>
        </w:rPr>
        <w:fldChar w:fldCharType="end"/>
      </w:r>
    </w:p>
    <w:p w:rsidR="00B251A8" w:rsidRPr="00075D54" w:rsidRDefault="00B251A8" w:rsidP="00454ED7">
      <w:pPr>
        <w:pStyle w:val="ListParagraph"/>
        <w:keepNext/>
        <w:numPr>
          <w:ilvl w:val="0"/>
          <w:numId w:val="38"/>
        </w:numPr>
        <w:overflowPunct/>
        <w:autoSpaceDE/>
        <w:autoSpaceDN/>
        <w:adjustRightInd/>
        <w:ind w:left="567" w:hanging="567"/>
        <w:textAlignment w:val="auto"/>
        <w:rPr>
          <w:b/>
          <w:i/>
          <w:sz w:val="28"/>
        </w:rPr>
      </w:pPr>
      <w:r w:rsidRPr="00075D54">
        <w:rPr>
          <w:b/>
          <w:bCs/>
          <w:i/>
          <w:iCs/>
          <w:sz w:val="28"/>
          <w:szCs w:val="28"/>
        </w:rPr>
        <w:t>Pakkett tal-Avjazzjoni I</w:t>
      </w:r>
    </w:p>
    <w:p w:rsidR="00B251A8" w:rsidRPr="00075D54" w:rsidRDefault="00B251A8" w:rsidP="00454ED7">
      <w:pPr>
        <w:keepNext/>
      </w:pPr>
    </w:p>
    <w:p w:rsidR="00B251A8" w:rsidRPr="00075D54" w:rsidRDefault="00B251A8" w:rsidP="00454ED7">
      <w:pPr>
        <w:keepNext/>
      </w:pPr>
      <w:r w:rsidRPr="00075D54">
        <w:rPr>
          <w:b/>
        </w:rPr>
        <w:t>Relatur:</w:t>
      </w:r>
      <w:r w:rsidRPr="00075D54">
        <w:t xml:space="preserve"> </w:t>
      </w:r>
      <w:r w:rsidRPr="00075D54">
        <w:tab/>
      </w:r>
      <w:r w:rsidR="00114D90" w:rsidRPr="00075D54">
        <w:t xml:space="preserve">is-Sur Krawczyk </w:t>
      </w:r>
      <w:r w:rsidRPr="00075D54">
        <w:t>(</w:t>
      </w:r>
      <w:r w:rsidR="00114D90" w:rsidRPr="00075D54">
        <w:t>Min iħaddem</w:t>
      </w:r>
      <w:r w:rsidRPr="00075D54">
        <w:t xml:space="preserve"> – PL)</w:t>
      </w:r>
    </w:p>
    <w:p w:rsidR="00B251A8" w:rsidRPr="00075D54" w:rsidRDefault="00B251A8" w:rsidP="00454ED7">
      <w:pPr>
        <w:keepNext/>
        <w:tabs>
          <w:tab w:val="left" w:pos="1620"/>
        </w:tabs>
      </w:pPr>
    </w:p>
    <w:p w:rsidR="00B251A8" w:rsidRPr="00075D54" w:rsidRDefault="00B251A8" w:rsidP="00454ED7">
      <w:pPr>
        <w:keepNext/>
      </w:pPr>
      <w:r w:rsidRPr="00075D54">
        <w:rPr>
          <w:b/>
        </w:rPr>
        <w:t>Référenza:</w:t>
      </w:r>
      <w:r w:rsidRPr="00075D54">
        <w:t xml:space="preserve"> </w:t>
      </w:r>
      <w:r w:rsidRPr="00075D54">
        <w:tab/>
        <w:t>COM(2015) 598 final</w:t>
      </w:r>
    </w:p>
    <w:p w:rsidR="00B251A8" w:rsidRPr="00075D54" w:rsidRDefault="00B251A8" w:rsidP="00454ED7">
      <w:pPr>
        <w:keepNext/>
      </w:pPr>
      <w:r w:rsidRPr="00075D54">
        <w:tab/>
      </w:r>
      <w:r w:rsidRPr="00075D54">
        <w:tab/>
        <w:t>EESC-2016-00095-00-0</w:t>
      </w:r>
      <w:r w:rsidR="008C0ECD" w:rsidRPr="00075D54">
        <w:t>1</w:t>
      </w:r>
      <w:r w:rsidRPr="00075D54">
        <w:t>-A</w:t>
      </w:r>
      <w:r w:rsidR="008C0ECD" w:rsidRPr="00075D54">
        <w:t>C</w:t>
      </w:r>
      <w:r w:rsidRPr="00075D54">
        <w:t>-TRA</w:t>
      </w:r>
    </w:p>
    <w:p w:rsidR="00B251A8" w:rsidRPr="00075D54" w:rsidRDefault="00B251A8" w:rsidP="00454ED7">
      <w:pPr>
        <w:keepNext/>
        <w:tabs>
          <w:tab w:val="num" w:pos="550"/>
          <w:tab w:val="left" w:pos="1620"/>
        </w:tabs>
      </w:pPr>
    </w:p>
    <w:p w:rsidR="00B251A8" w:rsidRPr="00075D54" w:rsidRDefault="00B251A8" w:rsidP="00454ED7">
      <w:pPr>
        <w:keepNext/>
        <w:rPr>
          <w:b/>
        </w:rPr>
      </w:pPr>
      <w:r w:rsidRPr="00075D54">
        <w:rPr>
          <w:b/>
        </w:rPr>
        <w:t xml:space="preserve">Punti ewlenin: </w:t>
      </w:r>
    </w:p>
    <w:p w:rsidR="00B251A8" w:rsidRPr="00075D54" w:rsidRDefault="00B251A8" w:rsidP="00454ED7">
      <w:pPr>
        <w:keepNext/>
      </w:pPr>
    </w:p>
    <w:p w:rsidR="00B251A8" w:rsidRPr="00075D54" w:rsidRDefault="00B251A8" w:rsidP="00454ED7">
      <w:r w:rsidRPr="00075D54">
        <w:t xml:space="preserve">Il-KESE jfaħħar lill-Kummissjoni għal din l-inizjattiva politika. Il-mira kumplessiva tal-Istrateġija tal-Avjazzjoni tal-UE għandha tkun li tittejjeb il-klima ta’ investiment sabiex jitħeġġeġ iżjed investiment Ewropew fl-industrija tal-avjazzjoni tal-UE, u li jiżdiedu l-kompetittività tas-settur u r-rwol tiegħu għall-ekonomija, sabiex b’hekk jiġu promossi t-tkabbir ekonomiku globali u l-ħolqien ta’ impjiegi ġodda.. </w:t>
      </w:r>
    </w:p>
    <w:p w:rsidR="00B251A8" w:rsidRPr="00075D54" w:rsidRDefault="00B251A8" w:rsidP="00454ED7">
      <w:pPr>
        <w:rPr>
          <w:sz w:val="16"/>
          <w:szCs w:val="16"/>
        </w:rPr>
      </w:pPr>
    </w:p>
    <w:p w:rsidR="00B251A8" w:rsidRPr="00075D54" w:rsidRDefault="00B251A8" w:rsidP="00454ED7">
      <w:r w:rsidRPr="00075D54">
        <w:t>Sabiex isegwi kontinwa l-implimentazzjoni tal-Istrateġija, il-KESE jiddeċiedi li jniedi proġett separate u jalloka r-riżorsi u l-għarfien espert adatt.</w:t>
      </w:r>
    </w:p>
    <w:p w:rsidR="00B251A8" w:rsidRPr="00075D54" w:rsidRDefault="00B251A8" w:rsidP="00454ED7">
      <w:pPr>
        <w:rPr>
          <w:sz w:val="16"/>
          <w:szCs w:val="16"/>
        </w:rPr>
      </w:pPr>
    </w:p>
    <w:p w:rsidR="00B251A8" w:rsidRPr="00075D54" w:rsidRDefault="00D6773A" w:rsidP="00454ED7">
      <w:r w:rsidRPr="00075D54">
        <w:t>Il-KESE jtenni l-fehmiet u r-rakkomandazzjonijiet tiegħu mill-Opinjonijiet tiegħu dwar “Dumping soċjali fis-settur Ewropew tal-avjazzjoni ċivili”</w:t>
      </w:r>
      <w:r w:rsidR="00B251A8" w:rsidRPr="00075D54">
        <w:rPr>
          <w:sz w:val="24"/>
          <w:vertAlign w:val="superscript"/>
        </w:rPr>
        <w:t xml:space="preserve"> </w:t>
      </w:r>
      <w:r w:rsidRPr="00075D54">
        <w:t>u dwar "Politika Ewropea Integrata tal-Avjazzjoni</w:t>
      </w:r>
      <w:r w:rsidR="00B251A8" w:rsidRPr="00075D54">
        <w:t xml:space="preserve">". </w:t>
      </w:r>
      <w:r w:rsidRPr="00075D54">
        <w:t>Ġew sottolinjati dawn ir-rakkomandazzjonijiet li ġejjin</w:t>
      </w:r>
      <w:r w:rsidR="00B251A8" w:rsidRPr="00075D54">
        <w:t>:</w:t>
      </w:r>
    </w:p>
    <w:p w:rsidR="00B251A8" w:rsidRPr="00075D54" w:rsidRDefault="00B251A8" w:rsidP="00454ED7">
      <w:pPr>
        <w:rPr>
          <w:sz w:val="16"/>
          <w:szCs w:val="16"/>
        </w:rPr>
      </w:pPr>
    </w:p>
    <w:p w:rsidR="00B251A8" w:rsidRPr="00075D54" w:rsidRDefault="00D6773A" w:rsidP="00454ED7">
      <w:pPr>
        <w:pStyle w:val="ListParagraph"/>
        <w:numPr>
          <w:ilvl w:val="0"/>
          <w:numId w:val="37"/>
        </w:numPr>
        <w:ind w:left="567" w:hanging="567"/>
      </w:pPr>
      <w:r w:rsidRPr="00075D54">
        <w:t>Il-Kummissjoni Ewropea hija mħeġġa tieħu miżuri konkreti oħra biex jiġu evitati l-effetti negattivi fuq l-impjieg</w:t>
      </w:r>
      <w:r w:rsidR="00B251A8" w:rsidRPr="00075D54">
        <w:t xml:space="preserve">. </w:t>
      </w:r>
    </w:p>
    <w:p w:rsidR="00B251A8" w:rsidRPr="00075D54" w:rsidRDefault="00D6773A" w:rsidP="00454ED7">
      <w:pPr>
        <w:pStyle w:val="ListParagraph"/>
        <w:numPr>
          <w:ilvl w:val="0"/>
          <w:numId w:val="37"/>
        </w:numPr>
        <w:ind w:left="567" w:hanging="567"/>
      </w:pPr>
      <w:r w:rsidRPr="00075D54">
        <w:t>L-Istrateġija trid tkun ibbażata fuq approċċ “olistiku” għall-avjazzjoni.</w:t>
      </w:r>
    </w:p>
    <w:p w:rsidR="00B251A8" w:rsidRPr="00075D54" w:rsidRDefault="00D6773A" w:rsidP="00454ED7">
      <w:pPr>
        <w:pStyle w:val="ListParagraph"/>
        <w:numPr>
          <w:ilvl w:val="0"/>
          <w:numId w:val="37"/>
        </w:numPr>
        <w:ind w:left="567" w:hanging="567"/>
      </w:pPr>
      <w:r w:rsidRPr="00075D54">
        <w:t>Ir-rwoli tal-avjazzjoni jeħtieġu aktar rikonoxximent u appoġġ politiku, kemm fil-livell tal-UE kif ukoll fil-livell tal-Istati Membri.</w:t>
      </w:r>
      <w:r w:rsidR="00B251A8" w:rsidRPr="00075D54">
        <w:t>.</w:t>
      </w:r>
      <w:r w:rsidRPr="00075D54">
        <w:t>Dan</w:t>
      </w:r>
      <w:r w:rsidR="00B251A8" w:rsidRPr="00075D54">
        <w:t xml:space="preserve"> </w:t>
      </w:r>
      <w:r w:rsidRPr="00075D54">
        <w:t>għandu jkompli jiġi indirizzat fl-implimentazzjoni tal-Istrateġija.</w:t>
      </w:r>
      <w:r w:rsidR="00B251A8" w:rsidRPr="00075D54">
        <w:t xml:space="preserve"> </w:t>
      </w:r>
      <w:r w:rsidRPr="00075D54">
        <w:t>It-tmexxija politika tal-Kummissjoni hija ħtieġa assoluta</w:t>
      </w:r>
      <w:r w:rsidR="00B251A8" w:rsidRPr="00075D54">
        <w:t>.</w:t>
      </w:r>
    </w:p>
    <w:p w:rsidR="00B251A8" w:rsidRPr="00075D54" w:rsidRDefault="00D6773A" w:rsidP="00454ED7">
      <w:pPr>
        <w:pStyle w:val="ListParagraph"/>
        <w:numPr>
          <w:ilvl w:val="0"/>
          <w:numId w:val="37"/>
        </w:numPr>
        <w:ind w:left="567" w:hanging="567"/>
      </w:pPr>
      <w:r w:rsidRPr="00075D54">
        <w:t>L-implimentazzjoni ta’ inizjattivi regolatorji għall-avjazzjoni Ewropea hija meħtieġa b’urġenza sabiex tkun żgurata l-implimentazzjoni kompleta tal-Istrateġija mill-Istati Membri</w:t>
      </w:r>
      <w:r w:rsidR="00B251A8" w:rsidRPr="00075D54">
        <w:t>.</w:t>
      </w:r>
    </w:p>
    <w:p w:rsidR="00B251A8" w:rsidRPr="00075D54" w:rsidRDefault="00224D70" w:rsidP="00454ED7">
      <w:pPr>
        <w:pStyle w:val="ListParagraph"/>
        <w:numPr>
          <w:ilvl w:val="0"/>
          <w:numId w:val="37"/>
        </w:numPr>
        <w:ind w:left="567" w:hanging="567"/>
      </w:pPr>
      <w:r w:rsidRPr="00075D54">
        <w:t>Finanzjament fil-livell tal-UE meħtieġ u mmirat sew għandu jiġi kkomplementat minn finanzjament privat u jiġġenera żviluppi transsettorjali orizzontali</w:t>
      </w:r>
      <w:r w:rsidR="00B251A8" w:rsidRPr="00075D54">
        <w:t>.</w:t>
      </w:r>
    </w:p>
    <w:p w:rsidR="00B251A8" w:rsidRPr="00075D54" w:rsidRDefault="00224D70" w:rsidP="00454ED7">
      <w:pPr>
        <w:pStyle w:val="ListParagraph"/>
        <w:numPr>
          <w:ilvl w:val="0"/>
          <w:numId w:val="37"/>
        </w:numPr>
        <w:ind w:left="567" w:hanging="567"/>
      </w:pPr>
      <w:r w:rsidRPr="00075D54">
        <w:lastRenderedPageBreak/>
        <w:t>L-Istrateġija għandha tipprovdi orjentazzjoni ċara dwar kif għandha tiġi garantita l-liberalizzazzjoni fil-ġejjieni, filwaqt li jiġu żgurati kundizzjonijiet ekwi (kompetizzjoni ġusta). Il-konsolidazzjoni tista’ tiġi promossa, iżda bil-kundizzjoni li din tiggarantixxi livell għoli ta’ konnettività affidabbli fl-Istati Membri kollha</w:t>
      </w:r>
      <w:r w:rsidR="00B251A8" w:rsidRPr="00075D54">
        <w:t xml:space="preserve">. </w:t>
      </w:r>
    </w:p>
    <w:p w:rsidR="00B251A8" w:rsidRPr="00075D54" w:rsidRDefault="00224D70" w:rsidP="00454ED7">
      <w:pPr>
        <w:pStyle w:val="ListParagraph"/>
        <w:numPr>
          <w:ilvl w:val="0"/>
          <w:numId w:val="37"/>
        </w:numPr>
        <w:ind w:left="567" w:hanging="567"/>
      </w:pPr>
      <w:r w:rsidRPr="00075D54">
        <w:t>Il-kwistjoni tal-kompetizzjoni ġusta tinkludi wkoll ir-rispett tad-drittijiet tal-ħaddiema. Huwa kruċjali li jkun hemm ġustizzja u reċiproċità, u l-ogħla livell possibbli ta’ sikurezza, sigurtà u standards soċjali</w:t>
      </w:r>
      <w:r w:rsidR="00B251A8" w:rsidRPr="00075D54">
        <w:t>.</w:t>
      </w:r>
    </w:p>
    <w:p w:rsidR="00B251A8" w:rsidRPr="00075D54" w:rsidRDefault="00224D70" w:rsidP="00454ED7">
      <w:pPr>
        <w:pStyle w:val="ListParagraph"/>
        <w:numPr>
          <w:ilvl w:val="0"/>
          <w:numId w:val="37"/>
        </w:numPr>
        <w:ind w:left="567" w:hanging="567"/>
      </w:pPr>
      <w:r w:rsidRPr="00075D54">
        <w:t>Il-KESE jinsisti bil-qawwa kollha li l-Istrateġija tal-Avjazzjoni tiġi implimentata abbażi ta’ djalogu soċjali kostruttiv</w:t>
      </w:r>
      <w:r w:rsidR="00B251A8" w:rsidRPr="00075D54">
        <w:t xml:space="preserve">. </w:t>
      </w:r>
    </w:p>
    <w:p w:rsidR="00B251A8" w:rsidRPr="00075D54" w:rsidRDefault="00224D70" w:rsidP="00454ED7">
      <w:pPr>
        <w:pStyle w:val="ListParagraph"/>
        <w:numPr>
          <w:ilvl w:val="0"/>
          <w:numId w:val="37"/>
        </w:numPr>
        <w:ind w:left="567" w:hanging="567"/>
      </w:pPr>
      <w:r w:rsidRPr="00075D54">
        <w:t>L-inklużjoni tal-partijiet ikkonċernati fl-implimentazzjoni tal-Istrateġija għandha tkun akkumpanjata minn spjegazzjoni strutturata u konkreta tal-mod li bih ser tiġi implimentata l-Istrateġija</w:t>
      </w:r>
      <w:r w:rsidR="00B251A8" w:rsidRPr="00075D54">
        <w:t>.</w:t>
      </w:r>
    </w:p>
    <w:p w:rsidR="00B251A8" w:rsidRPr="00075D54" w:rsidRDefault="00B251A8" w:rsidP="00454ED7"/>
    <w:p w:rsidR="00B251A8" w:rsidRPr="00075D54" w:rsidRDefault="00224D70" w:rsidP="00454ED7">
      <w:pPr>
        <w:rPr>
          <w:i/>
        </w:rPr>
      </w:pPr>
      <w:r w:rsidRPr="00075D54">
        <w:rPr>
          <w:b/>
          <w:i/>
        </w:rPr>
        <w:t>Persuna ta’ kuntat</w:t>
      </w:r>
      <w:r w:rsidR="00B251A8" w:rsidRPr="00075D54">
        <w:rPr>
          <w:i/>
        </w:rPr>
        <w:t>t:</w:t>
      </w:r>
      <w:r w:rsidR="00B251A8" w:rsidRPr="00075D54">
        <w:tab/>
      </w:r>
      <w:r w:rsidR="00B251A8" w:rsidRPr="00075D54">
        <w:rPr>
          <w:i/>
          <w:iCs/>
        </w:rPr>
        <w:t>Andrei Popescu</w:t>
      </w:r>
    </w:p>
    <w:p w:rsidR="00F32EE8" w:rsidRPr="00075D54" w:rsidRDefault="00B251A8" w:rsidP="00454ED7">
      <w:pPr>
        <w:overflowPunct/>
        <w:adjustRightInd/>
        <w:textAlignment w:val="auto"/>
        <w:rPr>
          <w:i/>
        </w:rPr>
      </w:pPr>
      <w:r w:rsidRPr="00075D54">
        <w:rPr>
          <w:i/>
        </w:rPr>
        <w:t>(T</w:t>
      </w:r>
      <w:r w:rsidR="00224D70" w:rsidRPr="00075D54">
        <w:rPr>
          <w:i/>
        </w:rPr>
        <w:t>e</w:t>
      </w:r>
      <w:r w:rsidRPr="00075D54">
        <w:rPr>
          <w:i/>
        </w:rPr>
        <w:t>l.: 00 32 2 546 </w:t>
      </w:r>
      <w:r w:rsidRPr="00075D54">
        <w:rPr>
          <w:i/>
          <w:iCs/>
        </w:rPr>
        <w:t>9212</w:t>
      </w:r>
      <w:r w:rsidRPr="00075D54">
        <w:rPr>
          <w:i/>
        </w:rPr>
        <w:t> – </w:t>
      </w:r>
      <w:r w:rsidR="00224D70" w:rsidRPr="00075D54">
        <w:rPr>
          <w:i/>
        </w:rPr>
        <w:t>indirizz elettroniku</w:t>
      </w:r>
      <w:r w:rsidRPr="00075D54">
        <w:rPr>
          <w:i/>
        </w:rPr>
        <w:t>:</w:t>
      </w:r>
      <w:r w:rsidRPr="00075D54">
        <w:rPr>
          <w:i/>
          <w:iCs/>
        </w:rPr>
        <w:t xml:space="preserve"> </w:t>
      </w:r>
      <w:hyperlink r:id="rId31" w:history="1">
        <w:r w:rsidRPr="00075D54">
          <w:rPr>
            <w:rStyle w:val="Hyperlink"/>
            <w:i/>
            <w:iCs/>
          </w:rPr>
          <w:t>Andrei.Popescu@eesc.europa.eu</w:t>
        </w:r>
      </w:hyperlink>
      <w:r w:rsidRPr="00075D54">
        <w:rPr>
          <w:i/>
        </w:rPr>
        <w:t>)</w:t>
      </w:r>
    </w:p>
    <w:p w:rsidR="005E65E5" w:rsidRPr="00075D54" w:rsidRDefault="005E65E5" w:rsidP="00454ED7">
      <w:pPr>
        <w:overflowPunct/>
        <w:adjustRightInd/>
        <w:textAlignment w:val="auto"/>
        <w:rPr>
          <w:i/>
        </w:rPr>
      </w:pPr>
    </w:p>
    <w:p w:rsidR="005E65E5" w:rsidRPr="00075D54" w:rsidRDefault="005E65E5" w:rsidP="00454ED7">
      <w:pPr>
        <w:overflowPunct/>
        <w:adjustRightInd/>
        <w:textAlignment w:val="auto"/>
        <w:rPr>
          <w:i/>
        </w:rPr>
      </w:pPr>
    </w:p>
    <w:p w:rsidR="00740EA8" w:rsidRPr="00075D54" w:rsidRDefault="00740EA8" w:rsidP="00454ED7">
      <w:pPr>
        <w:pStyle w:val="Heading1"/>
        <w:overflowPunct/>
        <w:adjustRightInd/>
        <w:textAlignment w:val="auto"/>
        <w:rPr>
          <w:b/>
        </w:rPr>
      </w:pPr>
      <w:bookmarkStart w:id="18" w:name="_Toc451785128"/>
      <w:bookmarkStart w:id="19" w:name="_Toc456602340"/>
      <w:bookmarkStart w:id="20" w:name="_Toc456710560"/>
      <w:r w:rsidRPr="00075D54">
        <w:rPr>
          <w:b/>
        </w:rPr>
        <w:t>INDUSTRIJA</w:t>
      </w:r>
      <w:bookmarkEnd w:id="18"/>
      <w:bookmarkEnd w:id="19"/>
      <w:bookmarkEnd w:id="20"/>
    </w:p>
    <w:p w:rsidR="00325A3E" w:rsidRPr="00075D54" w:rsidRDefault="00325A3E" w:rsidP="00454ED7">
      <w:pPr>
        <w:overflowPunct/>
        <w:adjustRightInd/>
        <w:textAlignment w:val="auto"/>
      </w:pPr>
    </w:p>
    <w:p w:rsidR="00D504C3" w:rsidRPr="00075D54" w:rsidRDefault="00082D29" w:rsidP="00454ED7">
      <w:pPr>
        <w:pStyle w:val="ListParagraph"/>
        <w:numPr>
          <w:ilvl w:val="0"/>
          <w:numId w:val="21"/>
        </w:numPr>
        <w:overflowPunct/>
        <w:adjustRightInd/>
        <w:ind w:hanging="720"/>
        <w:textAlignment w:val="auto"/>
        <w:rPr>
          <w:b/>
          <w:i/>
          <w:sz w:val="28"/>
        </w:rPr>
      </w:pPr>
      <w:r w:rsidRPr="00075D54">
        <w:rPr>
          <w:b/>
          <w:i/>
          <w:sz w:val="28"/>
        </w:rPr>
        <w:t>L-industrija 4.0 u t-trasformazzjoni diġitali: 'il fejn sejrin</w:t>
      </w:r>
    </w:p>
    <w:p w:rsidR="00D504C3" w:rsidRPr="00075D54" w:rsidRDefault="00D504C3" w:rsidP="00454ED7">
      <w:pPr>
        <w:overflowPunct/>
        <w:adjustRightInd/>
        <w:textAlignment w:val="auto"/>
      </w:pPr>
    </w:p>
    <w:p w:rsidR="00D504C3" w:rsidRPr="00075D54" w:rsidRDefault="00D504C3" w:rsidP="00454ED7">
      <w:pPr>
        <w:tabs>
          <w:tab w:val="center" w:pos="284"/>
          <w:tab w:val="left" w:pos="1620"/>
        </w:tabs>
        <w:overflowPunct/>
        <w:adjustRightInd/>
        <w:ind w:left="266" w:hanging="266"/>
        <w:textAlignment w:val="auto"/>
      </w:pPr>
      <w:r w:rsidRPr="00075D54">
        <w:rPr>
          <w:b/>
        </w:rPr>
        <w:t>Relatur:</w:t>
      </w:r>
      <w:r w:rsidRPr="00075D54">
        <w:tab/>
        <w:t>is-Sur Van Iersel (Min Iħaddem — BE)</w:t>
      </w:r>
    </w:p>
    <w:p w:rsidR="002C5D72" w:rsidRPr="00075D54" w:rsidRDefault="002C5D72" w:rsidP="00454ED7">
      <w:pPr>
        <w:tabs>
          <w:tab w:val="center" w:pos="284"/>
          <w:tab w:val="left" w:pos="1620"/>
        </w:tabs>
        <w:overflowPunct/>
        <w:adjustRightInd/>
        <w:ind w:left="266" w:hanging="266"/>
        <w:textAlignment w:val="auto"/>
      </w:pPr>
    </w:p>
    <w:p w:rsidR="002C5D72" w:rsidRPr="00075D54" w:rsidRDefault="002C5D72" w:rsidP="00454ED7">
      <w:pPr>
        <w:tabs>
          <w:tab w:val="center" w:pos="284"/>
          <w:tab w:val="left" w:pos="1620"/>
        </w:tabs>
        <w:overflowPunct/>
        <w:adjustRightInd/>
        <w:ind w:left="266" w:hanging="266"/>
        <w:textAlignment w:val="auto"/>
      </w:pPr>
      <w:r w:rsidRPr="00075D54">
        <w:rPr>
          <w:b/>
        </w:rPr>
        <w:t>Korelatur:</w:t>
      </w:r>
      <w:r w:rsidRPr="00075D54">
        <w:tab/>
        <w:t>is-Sinjura Konstantinou (Kat. 2 - EL)</w:t>
      </w:r>
    </w:p>
    <w:p w:rsidR="00D504C3" w:rsidRPr="00075D54" w:rsidRDefault="00D504C3" w:rsidP="00454ED7">
      <w:pPr>
        <w:tabs>
          <w:tab w:val="left" w:pos="1620"/>
        </w:tabs>
        <w:overflowPunct/>
        <w:adjustRightInd/>
        <w:textAlignment w:val="auto"/>
      </w:pPr>
    </w:p>
    <w:p w:rsidR="00031C70" w:rsidRPr="00075D54" w:rsidRDefault="00D504C3" w:rsidP="00454ED7">
      <w:pPr>
        <w:tabs>
          <w:tab w:val="center" w:pos="284"/>
          <w:tab w:val="left" w:pos="1620"/>
        </w:tabs>
        <w:overflowPunct/>
        <w:adjustRightInd/>
        <w:ind w:left="266" w:hanging="266"/>
        <w:textAlignment w:val="auto"/>
      </w:pPr>
      <w:r w:rsidRPr="00075D54">
        <w:rPr>
          <w:b/>
        </w:rPr>
        <w:t>Referenza:</w:t>
      </w:r>
      <w:r w:rsidRPr="00075D54">
        <w:tab/>
        <w:t>COM(2016) 180 final</w:t>
      </w:r>
    </w:p>
    <w:p w:rsidR="00D504C3" w:rsidRPr="00075D54" w:rsidRDefault="00025BA9" w:rsidP="00454ED7">
      <w:pPr>
        <w:tabs>
          <w:tab w:val="center" w:pos="284"/>
          <w:tab w:val="left" w:pos="1620"/>
        </w:tabs>
        <w:overflowPunct/>
        <w:adjustRightInd/>
        <w:ind w:left="266" w:hanging="266"/>
        <w:textAlignment w:val="auto"/>
      </w:pPr>
      <w:r w:rsidRPr="00075D54">
        <w:tab/>
      </w:r>
      <w:r w:rsidRPr="00075D54">
        <w:tab/>
      </w:r>
      <w:r w:rsidR="00031C70" w:rsidRPr="00075D54">
        <w:tab/>
        <w:t>EESC-2016-01017-00-00-A</w:t>
      </w:r>
      <w:r w:rsidR="008C0ECD" w:rsidRPr="00075D54">
        <w:t>C</w:t>
      </w:r>
    </w:p>
    <w:p w:rsidR="00D504C3" w:rsidRPr="00075D54" w:rsidRDefault="00D504C3" w:rsidP="00454ED7">
      <w:pPr>
        <w:overflowPunct/>
        <w:adjustRightInd/>
        <w:textAlignment w:val="auto"/>
      </w:pPr>
    </w:p>
    <w:p w:rsidR="00D504C3" w:rsidRPr="00075D54" w:rsidRDefault="00D504C3" w:rsidP="00454ED7">
      <w:pPr>
        <w:overflowPunct/>
        <w:adjustRightInd/>
        <w:textAlignment w:val="auto"/>
      </w:pPr>
      <w:r w:rsidRPr="00075D54">
        <w:rPr>
          <w:b/>
        </w:rPr>
        <w:t>Punti ewlenin:</w:t>
      </w:r>
    </w:p>
    <w:p w:rsidR="000821ED" w:rsidRPr="00075D54" w:rsidRDefault="000821ED" w:rsidP="00454ED7">
      <w:pPr>
        <w:overflowPunct/>
        <w:adjustRightInd/>
        <w:textAlignment w:val="auto"/>
      </w:pPr>
    </w:p>
    <w:p w:rsidR="002C5D72" w:rsidRPr="00075D54" w:rsidRDefault="002C5D72" w:rsidP="00454ED7">
      <w:pPr>
        <w:overflowPunct/>
        <w:adjustRightInd/>
        <w:textAlignment w:val="auto"/>
      </w:pPr>
      <w:r w:rsidRPr="00075D54">
        <w:t>Il-KESE japprezza l-viżjoni strateġika koerenti u ambizzjuża fil-politika industrijali li toħroġ fid-dieher fil-Komunikazzjoni u l-enfasi tagħha fuq erba’ kwistjonijiet prinċipali: (1) teknoloġiji u pjattaformi; (2) standards u arkitetturi ta’ referenza; (3) koeżjoni ġeografika, inkorporata f’netwerk ta’ ċentri ta’ innovazzjoni reġjonali; (4) ħiliet fil-livelli kollha.</w:t>
      </w:r>
    </w:p>
    <w:p w:rsidR="002C5D72" w:rsidRPr="00075D54" w:rsidRDefault="002C5D72" w:rsidP="00454ED7">
      <w:pPr>
        <w:overflowPunct/>
        <w:adjustRightInd/>
        <w:textAlignment w:val="auto"/>
      </w:pPr>
    </w:p>
    <w:p w:rsidR="002C5D72" w:rsidRPr="00075D54" w:rsidRDefault="002C5D72" w:rsidP="00454ED7">
      <w:pPr>
        <w:overflowPunct/>
        <w:adjustRightInd/>
        <w:textAlignment w:val="auto"/>
      </w:pPr>
      <w:r w:rsidRPr="00075D54">
        <w:t>Il-Kunsill, b’mod partikolari l-Kunsill Kompetittività, għandu, fuq l-inizjattiva tal-KE, jiddeċiedi b’mod urġenti dwar strateġija industrijali 4.0 tal-UE u Suq Uniku Diġitali (DSM), li jieħdu post il-frammentazzjoni attwali li tinħoloq minn 28 politika diġitali differenti.</w:t>
      </w:r>
    </w:p>
    <w:p w:rsidR="002C5D72" w:rsidRPr="00075D54" w:rsidRDefault="002C5D72" w:rsidP="00454ED7">
      <w:pPr>
        <w:overflowPunct/>
        <w:adjustRightInd/>
        <w:textAlignment w:val="auto"/>
      </w:pPr>
    </w:p>
    <w:p w:rsidR="002C5D72" w:rsidRPr="00075D54" w:rsidRDefault="002C5D72" w:rsidP="00454ED7">
      <w:pPr>
        <w:overflowPunct/>
        <w:adjustRightInd/>
        <w:textAlignment w:val="auto"/>
      </w:pPr>
      <w:r w:rsidRPr="00075D54">
        <w:t>Il-kooperazzjoni hi kruċjali biex il-Pjattaformi 4.0 nazzjonali u reġjonali jiġbru flimkien l-atturi rilevanti kollha. Fi ħdan qafas komuni tal-UE, kull waħda minnhom għandha tiżviluppa l-karatteristiċi partikolari tagħha. Sħubijiet ta’ kull tip, is-sinerġiji u r-raggruppamenti, l-arranġamenti transkonfinali u l-istabbiliment ta’ punti ta’ riferiment Ewropej għandhom jiġu promossi.</w:t>
      </w:r>
    </w:p>
    <w:p w:rsidR="002C5D72" w:rsidRPr="00075D54" w:rsidRDefault="002C5D72" w:rsidP="00454ED7">
      <w:pPr>
        <w:overflowPunct/>
        <w:adjustRightInd/>
        <w:textAlignment w:val="auto"/>
      </w:pPr>
    </w:p>
    <w:p w:rsidR="002C5D72" w:rsidRPr="00075D54" w:rsidRDefault="002C5D72" w:rsidP="00454ED7">
      <w:pPr>
        <w:overflowPunct/>
        <w:adjustRightInd/>
        <w:textAlignment w:val="auto"/>
      </w:pPr>
      <w:r w:rsidRPr="00075D54">
        <w:t>Sfortunatament, il-Komunikazzjoni hija wisq konċiża dwar il-konsegwenzi soċjali konsiderevoli tad-diġitalizzazzjoni fl-industrija. L-effetti netti huma imprevedibbli. Sabiex tiġi evitata soċjetà maqsuma hemm bżonn li tingħata attenzjoni speċifika lil dawk il-ġenerazzjonijiet u gruppi ta’ introjtu li jistgħu jkunu milquta l-iżjed. Għal ħafna oħrajn, se jkun hemm opportunitajiet ġodda.</w:t>
      </w:r>
    </w:p>
    <w:p w:rsidR="002C5D72" w:rsidRPr="00075D54" w:rsidRDefault="002C5D72" w:rsidP="00454ED7">
      <w:pPr>
        <w:overflowPunct/>
        <w:adjustRightInd/>
        <w:textAlignment w:val="auto"/>
      </w:pPr>
    </w:p>
    <w:p w:rsidR="00D504C3" w:rsidRPr="00075D54" w:rsidRDefault="002C5D72" w:rsidP="00454ED7">
      <w:pPr>
        <w:overflowPunct/>
        <w:adjustRightInd/>
        <w:textAlignment w:val="auto"/>
      </w:pPr>
      <w:r w:rsidRPr="00075D54">
        <w:t>Il-KESE jistenna li l-Kummissjoni taġixxi bħala katalist billi timplimenta b’mod effettiv il-pjan strateġiku. Dan jimplika notevolment koordinazzjoni effettiva ta’ approċċi li jikkompetu, l-evitar tal-inċertezza u l-frammentazzjoni tas-suq. Is-Suq Uniku Diġitali huwa l-punt kruċjali. Il-proċess aċċellerat tal-istandardizzazzjoni Ewropea tal-ambjent diġitali se jkun deċiżiv.</w:t>
      </w:r>
    </w:p>
    <w:p w:rsidR="00D504C3" w:rsidRPr="00075D54" w:rsidRDefault="00D504C3" w:rsidP="00454ED7">
      <w:pPr>
        <w:overflowPunct/>
        <w:adjustRightInd/>
        <w:textAlignment w:val="auto"/>
      </w:pPr>
    </w:p>
    <w:p w:rsidR="00D504C3" w:rsidRPr="00075D54" w:rsidRDefault="00D504C3" w:rsidP="00454ED7">
      <w:pPr>
        <w:overflowPunct/>
        <w:adjustRightInd/>
        <w:textAlignment w:val="auto"/>
        <w:rPr>
          <w:i/>
        </w:rPr>
      </w:pPr>
      <w:r w:rsidRPr="00075D54">
        <w:rPr>
          <w:b/>
          <w:i/>
        </w:rPr>
        <w:t>Persuna ta’ kuntatt:</w:t>
      </w:r>
      <w:r w:rsidR="00025BA9" w:rsidRPr="00075D54">
        <w:rPr>
          <w:b/>
          <w:i/>
        </w:rPr>
        <w:tab/>
      </w:r>
      <w:r w:rsidRPr="00075D54">
        <w:rPr>
          <w:i/>
        </w:rPr>
        <w:t>Alain Colbach</w:t>
      </w:r>
    </w:p>
    <w:p w:rsidR="00D504C3" w:rsidRPr="00075D54" w:rsidRDefault="00D504C3" w:rsidP="00454ED7">
      <w:pPr>
        <w:overflowPunct/>
        <w:adjustRightInd/>
        <w:textAlignment w:val="auto"/>
        <w:rPr>
          <w:i/>
        </w:rPr>
      </w:pPr>
      <w:r w:rsidRPr="00075D54">
        <w:rPr>
          <w:i/>
        </w:rPr>
        <w:t xml:space="preserve">(Tel: 00 32 2 546 9170 – indirizz elettroniku: </w:t>
      </w:r>
      <w:hyperlink r:id="rId32">
        <w:r w:rsidRPr="00075D54">
          <w:rPr>
            <w:rStyle w:val="Hyperlink"/>
            <w:i/>
          </w:rPr>
          <w:t>Alain.Colbach@eesc.europa.eu</w:t>
        </w:r>
      </w:hyperlink>
      <w:r w:rsidRPr="00075D54">
        <w:rPr>
          <w:i/>
        </w:rPr>
        <w:t>)</w:t>
      </w:r>
    </w:p>
    <w:p w:rsidR="002C5D72" w:rsidRPr="00075D54" w:rsidRDefault="002C5D72" w:rsidP="00454ED7">
      <w:pPr>
        <w:overflowPunct/>
        <w:adjustRightInd/>
        <w:jc w:val="left"/>
        <w:textAlignment w:val="auto"/>
        <w:rPr>
          <w:highlight w:val="yellow"/>
        </w:rPr>
      </w:pPr>
    </w:p>
    <w:p w:rsidR="00D504C3" w:rsidRPr="00075D54" w:rsidRDefault="00325A3E" w:rsidP="00454ED7">
      <w:pPr>
        <w:keepNext/>
        <w:keepLines/>
        <w:numPr>
          <w:ilvl w:val="0"/>
          <w:numId w:val="3"/>
        </w:numPr>
        <w:ind w:hanging="720"/>
        <w:rPr>
          <w:b/>
          <w:i/>
          <w:sz w:val="28"/>
        </w:rPr>
      </w:pPr>
      <w:r w:rsidRPr="00075D54">
        <w:rPr>
          <w:b/>
          <w:i/>
          <w:sz w:val="28"/>
        </w:rPr>
        <w:t>L-impatt fuq setturi industrijali ewlenin (u fuq l-impjiegi u t-tkabbir) li ċ-Ċina tiġi potenzjalment trattata bħala ekonomija tas-suq (għall-fini ta' strumenti għad-difiża tan-negozju) (opinjonijiet fuq inizjattiva proprja)</w:t>
      </w:r>
    </w:p>
    <w:p w:rsidR="00D504C3" w:rsidRPr="00075D54" w:rsidRDefault="00D504C3" w:rsidP="00454ED7">
      <w:pPr>
        <w:overflowPunct/>
        <w:adjustRightInd/>
        <w:textAlignment w:val="auto"/>
      </w:pPr>
    </w:p>
    <w:p w:rsidR="00D504C3" w:rsidRPr="00075D54" w:rsidRDefault="00D504C3" w:rsidP="00454ED7">
      <w:pPr>
        <w:tabs>
          <w:tab w:val="center" w:pos="284"/>
          <w:tab w:val="left" w:pos="1620"/>
        </w:tabs>
        <w:overflowPunct/>
        <w:adjustRightInd/>
        <w:ind w:left="266" w:hanging="266"/>
        <w:textAlignment w:val="auto"/>
      </w:pPr>
      <w:r w:rsidRPr="00075D54">
        <w:rPr>
          <w:b/>
        </w:rPr>
        <w:t>Relatur:</w:t>
      </w:r>
      <w:r w:rsidRPr="00075D54">
        <w:tab/>
        <w:t>is-Sur Barcelò Delgado (Ħaddiema - ES)</w:t>
      </w:r>
    </w:p>
    <w:p w:rsidR="00325A3E" w:rsidRPr="00075D54" w:rsidRDefault="00325A3E" w:rsidP="00454ED7">
      <w:pPr>
        <w:tabs>
          <w:tab w:val="center" w:pos="284"/>
          <w:tab w:val="left" w:pos="1620"/>
        </w:tabs>
        <w:overflowPunct/>
        <w:adjustRightInd/>
        <w:ind w:left="266" w:hanging="266"/>
        <w:textAlignment w:val="auto"/>
      </w:pPr>
    </w:p>
    <w:p w:rsidR="00325A3E" w:rsidRPr="00075D54" w:rsidRDefault="00D16179" w:rsidP="00454ED7">
      <w:pPr>
        <w:tabs>
          <w:tab w:val="center" w:pos="284"/>
          <w:tab w:val="left" w:pos="1620"/>
        </w:tabs>
        <w:overflowPunct/>
        <w:adjustRightInd/>
        <w:ind w:left="266" w:hanging="266"/>
        <w:textAlignment w:val="auto"/>
      </w:pPr>
      <w:r w:rsidRPr="00075D54">
        <w:rPr>
          <w:b/>
        </w:rPr>
        <w:t>Korelatur:</w:t>
      </w:r>
      <w:r w:rsidRPr="00075D54">
        <w:tab/>
        <w:t>is-Sur Kreuzer (Kat. 2 – AT)</w:t>
      </w:r>
    </w:p>
    <w:p w:rsidR="00325A3E" w:rsidRPr="00075D54" w:rsidRDefault="00325A3E" w:rsidP="00454ED7">
      <w:pPr>
        <w:tabs>
          <w:tab w:val="center" w:pos="284"/>
          <w:tab w:val="left" w:pos="1620"/>
        </w:tabs>
        <w:overflowPunct/>
        <w:adjustRightInd/>
        <w:ind w:left="266" w:hanging="266"/>
        <w:textAlignment w:val="auto"/>
      </w:pPr>
    </w:p>
    <w:p w:rsidR="00D504C3" w:rsidRPr="00075D54" w:rsidRDefault="00025BA9" w:rsidP="00454ED7">
      <w:pPr>
        <w:tabs>
          <w:tab w:val="center" w:pos="284"/>
          <w:tab w:val="left" w:pos="1620"/>
        </w:tabs>
        <w:overflowPunct/>
        <w:adjustRightInd/>
        <w:ind w:left="266" w:hanging="266"/>
        <w:textAlignment w:val="auto"/>
      </w:pPr>
      <w:r w:rsidRPr="00075D54">
        <w:rPr>
          <w:b/>
        </w:rPr>
        <w:t>Referenza</w:t>
      </w:r>
      <w:r w:rsidR="00D504C3" w:rsidRPr="00075D54">
        <w:rPr>
          <w:b/>
        </w:rPr>
        <w:t>:</w:t>
      </w:r>
      <w:r w:rsidR="00D504C3" w:rsidRPr="00075D54">
        <w:tab/>
        <w:t>EESC-2016-00786-00-0</w:t>
      </w:r>
      <w:r w:rsidR="008C0ECD" w:rsidRPr="00075D54">
        <w:t>1</w:t>
      </w:r>
      <w:r w:rsidR="00D504C3" w:rsidRPr="00075D54">
        <w:t>-AC</w:t>
      </w:r>
    </w:p>
    <w:p w:rsidR="00D504C3" w:rsidRPr="00075D54" w:rsidRDefault="00D504C3" w:rsidP="00454ED7">
      <w:pPr>
        <w:overflowPunct/>
        <w:adjustRightInd/>
        <w:textAlignment w:val="auto"/>
      </w:pPr>
    </w:p>
    <w:p w:rsidR="00D504C3" w:rsidRPr="00075D54" w:rsidRDefault="00D504C3" w:rsidP="00454ED7">
      <w:pPr>
        <w:overflowPunct/>
        <w:adjustRightInd/>
        <w:textAlignment w:val="auto"/>
        <w:rPr>
          <w:b/>
        </w:rPr>
      </w:pPr>
      <w:r w:rsidRPr="00075D54">
        <w:rPr>
          <w:b/>
        </w:rPr>
        <w:t>Punti ewlenin:</w:t>
      </w:r>
    </w:p>
    <w:p w:rsidR="00325A3E" w:rsidRPr="00075D54" w:rsidRDefault="00325A3E" w:rsidP="00454ED7">
      <w:pPr>
        <w:overflowPunct/>
        <w:adjustRightInd/>
        <w:textAlignment w:val="auto"/>
      </w:pPr>
    </w:p>
    <w:p w:rsidR="00325A3E" w:rsidRPr="00075D54" w:rsidRDefault="00325A3E" w:rsidP="00454ED7">
      <w:pPr>
        <w:overflowPunct/>
        <w:adjustRightInd/>
        <w:textAlignment w:val="auto"/>
        <w:outlineLvl w:val="1"/>
      </w:pPr>
      <w:bookmarkStart w:id="21" w:name="_Toc455050027"/>
      <w:bookmarkStart w:id="22" w:name="_Toc456602341"/>
      <w:bookmarkStart w:id="23" w:name="_Toc456710561"/>
      <w:r w:rsidRPr="00075D54">
        <w:t>Iċ-Ċina ma toperax taħt kundizzjonijiet ta’ ekonomija tas-suq, minħabba li tonqos milli tissodisfa erbgħa mill-ħames kriterji stabbiliti mill-prattika tal-Kummissjoni.</w:t>
      </w:r>
      <w:bookmarkEnd w:id="21"/>
      <w:bookmarkEnd w:id="22"/>
      <w:bookmarkEnd w:id="23"/>
    </w:p>
    <w:p w:rsidR="00325A3E" w:rsidRPr="00075D54" w:rsidRDefault="00325A3E" w:rsidP="00454ED7">
      <w:pPr>
        <w:overflowPunct/>
        <w:adjustRightInd/>
        <w:textAlignment w:val="auto"/>
      </w:pPr>
    </w:p>
    <w:p w:rsidR="00325A3E" w:rsidRPr="00075D54" w:rsidRDefault="00325A3E" w:rsidP="00454ED7">
      <w:pPr>
        <w:overflowPunct/>
        <w:adjustRightInd/>
        <w:textAlignment w:val="auto"/>
        <w:outlineLvl w:val="1"/>
      </w:pPr>
      <w:bookmarkStart w:id="24" w:name="_Toc455050029"/>
      <w:bookmarkStart w:id="25" w:name="_Toc456602342"/>
      <w:bookmarkStart w:id="26" w:name="_Toc456710562"/>
      <w:r w:rsidRPr="00075D54">
        <w:t>L-għoti tal-istatus ta’ ekonomija tas-suq għaċ-Ċina jipperikola serjament il-bażi tal-industrija u l-impjiegi tal-manifattura fl-UE. Dan ser jaffettwa b’mod negattiv il-possibbiltà li jippermetti t-tnedija mill-ġdid tal-industrija Ewropea permezz ta’ impjiegi ta’ kwalità għolja u stabbli u l-introduzzjoni u t-tixrid tal-innovazzjoni teknoloġika, ir-riċerka u l-iżvilupp. Se tintilef ċifra inaċċettabbli ta’ mijiet ta’ eluf ta’ impjiegi konċentrati f’setturi u reġjuni partikolari.</w:t>
      </w:r>
      <w:bookmarkEnd w:id="24"/>
      <w:bookmarkEnd w:id="25"/>
      <w:bookmarkEnd w:id="26"/>
    </w:p>
    <w:p w:rsidR="00325A3E" w:rsidRPr="00075D54" w:rsidRDefault="00325A3E" w:rsidP="00454ED7">
      <w:pPr>
        <w:overflowPunct/>
        <w:adjustRightInd/>
        <w:textAlignment w:val="auto"/>
      </w:pPr>
    </w:p>
    <w:p w:rsidR="00325A3E" w:rsidRPr="00075D54" w:rsidRDefault="00325A3E" w:rsidP="00454ED7">
      <w:pPr>
        <w:overflowPunct/>
        <w:adjustRightInd/>
        <w:textAlignment w:val="auto"/>
      </w:pPr>
      <w:r w:rsidRPr="00075D54">
        <w:t>Dan jipperikola serjament l-eżistenza tad-distretti industrijali u s-sistemi ta’ produzzjoni lokali tal-SMEs, b’żieda tar-riskju ta’ telf ta’ produzzjoni speċjalizzata għall-SMEs.</w:t>
      </w:r>
    </w:p>
    <w:p w:rsidR="00325A3E" w:rsidRPr="00075D54" w:rsidRDefault="00325A3E" w:rsidP="00454ED7">
      <w:pPr>
        <w:overflowPunct/>
        <w:adjustRightInd/>
        <w:textAlignment w:val="auto"/>
        <w:rPr>
          <w:highlight w:val="yellow"/>
        </w:rPr>
      </w:pPr>
    </w:p>
    <w:p w:rsidR="00325A3E" w:rsidRPr="00075D54" w:rsidRDefault="00325A3E" w:rsidP="00454ED7">
      <w:pPr>
        <w:overflowPunct/>
        <w:adjustRightInd/>
        <w:textAlignment w:val="auto"/>
        <w:outlineLvl w:val="1"/>
      </w:pPr>
      <w:bookmarkStart w:id="27" w:name="_Toc455050030"/>
      <w:bookmarkStart w:id="28" w:name="_Toc456602343"/>
      <w:bookmarkStart w:id="29" w:name="_Toc456710563"/>
      <w:r w:rsidRPr="00075D54">
        <w:t>Id-difiża tal-impjiegi tal-UE u l-investiment relatat fir-riskju tagħmel sens mil-lat ekonomiku u trawwem ukoll sostenibbiltà soċjali u ambjentali. Ir-rilokazzjoni tal-produzzjoni minn siti ta’ produzzjoni effiċjenti ħafna fir-riżorsi u fl-enerġija fl-Ewropa għal ekonomija Ċiniża bbażata fuq il-</w:t>
      </w:r>
      <w:r w:rsidRPr="00075D54">
        <w:lastRenderedPageBreak/>
        <w:t>faħam tiffrustra l-ambizzjonijiet tagħna dwar it-tibdil fil-klima u l-iżvilupp sostenibbli. Ir-rispett tad-drittijiet tax-xogħol u tal-bniedem jibqa' wkoll problematiku fiċ-Ċina. Iż-żamma tal-industriji fl-UE hija l-bażi għal netwerks tar-R&amp;Ż b'saħħithom, li huma kruċjali għat-tkabbir futur u għas-sejba ta' soluzzjonijiet għall-"isfidi soċjetali kbar" tagħna.</w:t>
      </w:r>
      <w:bookmarkEnd w:id="27"/>
      <w:bookmarkEnd w:id="28"/>
      <w:bookmarkEnd w:id="29"/>
    </w:p>
    <w:p w:rsidR="00325A3E" w:rsidRPr="00075D54" w:rsidRDefault="00325A3E" w:rsidP="00454ED7">
      <w:pPr>
        <w:overflowPunct/>
        <w:adjustRightInd/>
        <w:textAlignment w:val="auto"/>
      </w:pPr>
    </w:p>
    <w:p w:rsidR="00325A3E" w:rsidRPr="00075D54" w:rsidRDefault="00325A3E" w:rsidP="00454ED7">
      <w:pPr>
        <w:overflowPunct/>
        <w:adjustRightInd/>
        <w:textAlignment w:val="auto"/>
      </w:pPr>
      <w:r w:rsidRPr="00075D54">
        <w:t>Il-KESE jitlob lill-KE, lill-PE u lill-Kunsill biex jippromovu kompetizzjoni internazzjonali ġusta.</w:t>
      </w:r>
    </w:p>
    <w:p w:rsidR="00325A3E" w:rsidRPr="00075D54" w:rsidRDefault="00325A3E" w:rsidP="00454ED7">
      <w:pPr>
        <w:overflowPunct/>
        <w:adjustRightInd/>
        <w:textAlignment w:val="auto"/>
        <w:outlineLvl w:val="1"/>
      </w:pPr>
      <w:bookmarkStart w:id="30" w:name="_Toc455050031"/>
      <w:bookmarkStart w:id="31" w:name="_Toc456602344"/>
      <w:bookmarkStart w:id="32" w:name="_Toc456710564"/>
      <w:r w:rsidRPr="00075D54">
        <w:t>Strumenti tad-difiża tan-negozju effiċjenti jiżguraw kompetizzjoni ġusta. Huma meħtieġa għall-ġejjieni tal-industrija Ewropea u biex tiġi appoġġjata l-mira li l-industrija tiżdied bħala perċentwali tal-PGD għal 20 %.</w:t>
      </w:r>
      <w:bookmarkEnd w:id="30"/>
      <w:bookmarkEnd w:id="31"/>
      <w:bookmarkEnd w:id="32"/>
    </w:p>
    <w:p w:rsidR="00325A3E" w:rsidRPr="00075D54" w:rsidRDefault="00325A3E" w:rsidP="00454ED7">
      <w:pPr>
        <w:overflowPunct/>
        <w:adjustRightInd/>
        <w:textAlignment w:val="auto"/>
      </w:pPr>
      <w:r w:rsidRPr="00075D54">
        <w:t>Il-KESE jitlob approċċ semplifikat għas-setturi fejn il-parteċipazzjoni tal-SMEs hija rilevanti.</w:t>
      </w:r>
    </w:p>
    <w:p w:rsidR="00325A3E" w:rsidRPr="00075D54" w:rsidRDefault="00325A3E" w:rsidP="00454ED7">
      <w:pPr>
        <w:overflowPunct/>
        <w:adjustRightInd/>
        <w:textAlignment w:val="auto"/>
      </w:pPr>
    </w:p>
    <w:p w:rsidR="00325A3E" w:rsidRPr="00075D54" w:rsidRDefault="00325A3E" w:rsidP="00454ED7">
      <w:pPr>
        <w:overflowPunct/>
        <w:adjustRightInd/>
        <w:textAlignment w:val="auto"/>
        <w:outlineLvl w:val="1"/>
      </w:pPr>
      <w:bookmarkStart w:id="33" w:name="_Toc455050032"/>
      <w:bookmarkStart w:id="34" w:name="_Toc456602345"/>
      <w:bookmarkStart w:id="35" w:name="_Toc456710565"/>
      <w:r w:rsidRPr="00075D54">
        <w:t>Sakemm iċ-Ċina ma tissodisfax il-ħames kriterji tal-UE meħtieġa biex tikkwalifika bħala ekonomija tas-suq, il-Kummissjoni għandha tuża metodoloġija mhux standardizzata f’investigazzjonijiet antidumping u antisussidji li jikkonċernaw l-importazzjonijiet Ċiniżi, f’konformità ma’ dak li fadal mit-Taqsima 15 tal-Protokoll ta’ Adeżjoni mal-WTO taċ-Ċina.</w:t>
      </w:r>
      <w:bookmarkEnd w:id="33"/>
      <w:bookmarkEnd w:id="34"/>
      <w:bookmarkEnd w:id="35"/>
    </w:p>
    <w:p w:rsidR="00325A3E" w:rsidRPr="00075D54" w:rsidRDefault="00325A3E" w:rsidP="00454ED7">
      <w:pPr>
        <w:overflowPunct/>
        <w:adjustRightInd/>
        <w:textAlignment w:val="auto"/>
      </w:pPr>
    </w:p>
    <w:p w:rsidR="00325A3E" w:rsidRPr="00075D54" w:rsidRDefault="00325A3E" w:rsidP="00454ED7">
      <w:pPr>
        <w:overflowPunct/>
        <w:adjustRightInd/>
        <w:textAlignment w:val="auto"/>
        <w:outlineLvl w:val="1"/>
      </w:pPr>
      <w:bookmarkStart w:id="36" w:name="_Toc455050033"/>
      <w:bookmarkStart w:id="37" w:name="_Toc456602346"/>
      <w:bookmarkStart w:id="38" w:name="_Toc456710566"/>
      <w:r w:rsidRPr="00075D54">
        <w:t>Iż-żamma tal-industriji fl-UE hija l-bażi għal netwerks tar-R&amp;Ż b'saħħithom, li huma kruċjali għat-tkabbir futur u għas-sejba ta' soluzzjonijiet għall-"isfidi soċjetali kbar" tagħna (tixjiħ, enerġija, klima, kura tas-saħħa u mobbiltà).</w:t>
      </w:r>
      <w:bookmarkEnd w:id="36"/>
      <w:bookmarkEnd w:id="37"/>
      <w:bookmarkEnd w:id="38"/>
    </w:p>
    <w:p w:rsidR="00325A3E" w:rsidRPr="00075D54" w:rsidRDefault="00325A3E" w:rsidP="00454ED7">
      <w:pPr>
        <w:overflowPunct/>
        <w:adjustRightInd/>
        <w:textAlignment w:val="auto"/>
        <w:outlineLvl w:val="1"/>
      </w:pPr>
    </w:p>
    <w:p w:rsidR="00325A3E" w:rsidRPr="00075D54" w:rsidRDefault="00325A3E" w:rsidP="00454ED7">
      <w:pPr>
        <w:overflowPunct/>
        <w:adjustRightInd/>
        <w:textAlignment w:val="auto"/>
        <w:outlineLvl w:val="1"/>
      </w:pPr>
      <w:bookmarkStart w:id="39" w:name="_Toc455050035"/>
      <w:bookmarkStart w:id="40" w:name="_Toc456602348"/>
      <w:bookmarkStart w:id="41" w:name="_Toc456710567"/>
      <w:r w:rsidRPr="00075D54">
        <w:t>Il-KESE jitlob approċċ semplifikat għas-setturi fejn il-parteċipazzjoni tal-SMEs hija rilevanti, b’mod li tippermetti lill-SMEs jipparteċipaw f’fajls ta’ anti-dumping.</w:t>
      </w:r>
      <w:bookmarkEnd w:id="39"/>
      <w:bookmarkEnd w:id="40"/>
      <w:bookmarkEnd w:id="41"/>
    </w:p>
    <w:p w:rsidR="00325A3E" w:rsidRPr="00075D54" w:rsidRDefault="00325A3E" w:rsidP="00454ED7">
      <w:pPr>
        <w:overflowPunct/>
        <w:adjustRightInd/>
        <w:textAlignment w:val="auto"/>
        <w:outlineLvl w:val="1"/>
      </w:pPr>
    </w:p>
    <w:p w:rsidR="00325A3E" w:rsidRPr="00075D54" w:rsidRDefault="00325A3E" w:rsidP="00454ED7">
      <w:pPr>
        <w:overflowPunct/>
        <w:adjustRightInd/>
        <w:textAlignment w:val="auto"/>
        <w:outlineLvl w:val="1"/>
      </w:pPr>
      <w:bookmarkStart w:id="42" w:name="_Toc455050037"/>
      <w:bookmarkStart w:id="43" w:name="_Toc456602350"/>
      <w:bookmarkStart w:id="44" w:name="_Toc456710568"/>
      <w:r w:rsidRPr="00075D54">
        <w:t>Il-KESE se jiżviluppa proġett dedikat dwar l-istatus ta' ekonomija tas-suq għaċ-Ċina sabiex il-Kumitat ikun jista’ jissorvelja din il-kwistjoni f’isem is-soċjetà ċivili.</w:t>
      </w:r>
      <w:bookmarkEnd w:id="42"/>
      <w:bookmarkEnd w:id="43"/>
      <w:bookmarkEnd w:id="44"/>
    </w:p>
    <w:p w:rsidR="00A7009D" w:rsidRPr="00075D54" w:rsidRDefault="00A7009D" w:rsidP="00454ED7">
      <w:pPr>
        <w:overflowPunct/>
        <w:adjustRightInd/>
        <w:textAlignment w:val="auto"/>
      </w:pPr>
    </w:p>
    <w:p w:rsidR="00D504C3" w:rsidRPr="00075D54" w:rsidRDefault="00D504C3" w:rsidP="00454ED7">
      <w:pPr>
        <w:overflowPunct/>
        <w:adjustRightInd/>
        <w:textAlignment w:val="auto"/>
        <w:rPr>
          <w:i/>
        </w:rPr>
      </w:pPr>
      <w:r w:rsidRPr="00075D54">
        <w:rPr>
          <w:b/>
          <w:i/>
        </w:rPr>
        <w:t>Persuna ta’ kuntatt:</w:t>
      </w:r>
      <w:r w:rsidR="00025BA9" w:rsidRPr="00075D54">
        <w:rPr>
          <w:b/>
          <w:i/>
        </w:rPr>
        <w:tab/>
      </w:r>
      <w:r w:rsidRPr="00075D54">
        <w:rPr>
          <w:i/>
        </w:rPr>
        <w:t>Aleksandra Wieczorek</w:t>
      </w:r>
    </w:p>
    <w:p w:rsidR="00AD173D" w:rsidRPr="00075D54" w:rsidRDefault="00025BA9" w:rsidP="00454ED7">
      <w:pPr>
        <w:overflowPunct/>
        <w:adjustRightInd/>
        <w:textAlignment w:val="auto"/>
        <w:rPr>
          <w:i/>
        </w:rPr>
      </w:pPr>
      <w:r w:rsidRPr="00075D54">
        <w:rPr>
          <w:i/>
        </w:rPr>
        <w:t>(Te</w:t>
      </w:r>
      <w:r w:rsidR="00D504C3" w:rsidRPr="00075D54">
        <w:rPr>
          <w:i/>
        </w:rPr>
        <w:t xml:space="preserve">l.: 00 32 2 546 9389 – indirizz elettroniku: </w:t>
      </w:r>
      <w:hyperlink r:id="rId33">
        <w:r w:rsidR="00D504C3" w:rsidRPr="00075D54">
          <w:rPr>
            <w:rStyle w:val="Hyperlink"/>
            <w:i/>
          </w:rPr>
          <w:t>Aleksandra.Wieczorek@eesc.europa.eu</w:t>
        </w:r>
      </w:hyperlink>
      <w:r w:rsidR="00D504C3" w:rsidRPr="00075D54">
        <w:rPr>
          <w:i/>
        </w:rPr>
        <w:t>)</w:t>
      </w:r>
    </w:p>
    <w:p w:rsidR="000821ED" w:rsidRPr="00075D54" w:rsidRDefault="000821ED" w:rsidP="00454ED7">
      <w:pPr>
        <w:overflowPunct/>
        <w:adjustRightInd/>
        <w:jc w:val="left"/>
        <w:textAlignment w:val="auto"/>
      </w:pPr>
    </w:p>
    <w:p w:rsidR="00740EA8" w:rsidRPr="00075D54" w:rsidRDefault="00740EA8" w:rsidP="00454ED7">
      <w:pPr>
        <w:overflowPunct/>
        <w:adjustRightInd/>
        <w:jc w:val="left"/>
        <w:textAlignment w:val="auto"/>
      </w:pPr>
    </w:p>
    <w:p w:rsidR="00325A3E" w:rsidRPr="00075D54" w:rsidRDefault="00325A3E" w:rsidP="00454ED7">
      <w:pPr>
        <w:numPr>
          <w:ilvl w:val="0"/>
          <w:numId w:val="5"/>
        </w:numPr>
        <w:ind w:left="851" w:hanging="851"/>
        <w:rPr>
          <w:b/>
          <w:i/>
          <w:sz w:val="28"/>
        </w:rPr>
      </w:pPr>
      <w:r w:rsidRPr="00075D54">
        <w:rPr>
          <w:b/>
          <w:i/>
          <w:sz w:val="28"/>
        </w:rPr>
        <w:t>L-azzar: Iż-żamma tal-impjiegi sostenibbli u t-tkabbir fl-Ewropa</w:t>
      </w:r>
    </w:p>
    <w:p w:rsidR="00325A3E" w:rsidRPr="00075D54" w:rsidRDefault="00325A3E" w:rsidP="00454ED7">
      <w:pPr>
        <w:overflowPunct/>
        <w:adjustRightInd/>
        <w:textAlignment w:val="auto"/>
      </w:pPr>
    </w:p>
    <w:p w:rsidR="00325A3E" w:rsidRPr="00075D54" w:rsidRDefault="00325A3E" w:rsidP="00454ED7">
      <w:pPr>
        <w:tabs>
          <w:tab w:val="left" w:pos="1620"/>
        </w:tabs>
        <w:overflowPunct/>
        <w:adjustRightInd/>
        <w:textAlignment w:val="auto"/>
      </w:pPr>
      <w:r w:rsidRPr="00075D54">
        <w:rPr>
          <w:b/>
        </w:rPr>
        <w:t>Relatur:</w:t>
      </w:r>
      <w:r w:rsidRPr="00075D54">
        <w:tab/>
        <w:t>is-Sur Barcelò Delgado (Ħaddiema - ES)</w:t>
      </w:r>
    </w:p>
    <w:p w:rsidR="00325A3E" w:rsidRPr="00075D54" w:rsidRDefault="00325A3E" w:rsidP="00454ED7">
      <w:pPr>
        <w:tabs>
          <w:tab w:val="left" w:pos="1620"/>
        </w:tabs>
        <w:overflowPunct/>
        <w:adjustRightInd/>
        <w:textAlignment w:val="auto"/>
      </w:pPr>
    </w:p>
    <w:p w:rsidR="00325A3E" w:rsidRPr="00075D54" w:rsidRDefault="00325A3E" w:rsidP="00454ED7">
      <w:pPr>
        <w:tabs>
          <w:tab w:val="left" w:pos="1620"/>
        </w:tabs>
        <w:overflowPunct/>
        <w:adjustRightInd/>
        <w:textAlignment w:val="auto"/>
      </w:pPr>
      <w:r w:rsidRPr="00075D54">
        <w:rPr>
          <w:b/>
        </w:rPr>
        <w:t>Korelatur:</w:t>
      </w:r>
      <w:r w:rsidRPr="00075D54">
        <w:t xml:space="preserve"> </w:t>
      </w:r>
      <w:r w:rsidRPr="00075D54">
        <w:tab/>
        <w:t>Is-Sur</w:t>
      </w:r>
      <w:r w:rsidR="0008316D" w:rsidRPr="00075D54">
        <w:t xml:space="preserve"> </w:t>
      </w:r>
      <w:r w:rsidRPr="00075D54">
        <w:t>Gibellieri (Kat. 2 – RO)</w:t>
      </w:r>
    </w:p>
    <w:p w:rsidR="00325A3E" w:rsidRPr="00075D54" w:rsidRDefault="00325A3E" w:rsidP="00454ED7">
      <w:pPr>
        <w:tabs>
          <w:tab w:val="left" w:pos="1620"/>
        </w:tabs>
        <w:overflowPunct/>
        <w:adjustRightInd/>
        <w:textAlignment w:val="auto"/>
      </w:pPr>
    </w:p>
    <w:p w:rsidR="004E1536" w:rsidRPr="00075D54" w:rsidRDefault="00325A3E" w:rsidP="00454ED7">
      <w:pPr>
        <w:tabs>
          <w:tab w:val="center" w:pos="284"/>
          <w:tab w:val="left" w:pos="1620"/>
        </w:tabs>
        <w:overflowPunct/>
        <w:adjustRightInd/>
        <w:ind w:left="266" w:hanging="266"/>
        <w:textAlignment w:val="auto"/>
      </w:pPr>
      <w:r w:rsidRPr="00075D54">
        <w:rPr>
          <w:b/>
        </w:rPr>
        <w:t>Referenza:</w:t>
      </w:r>
      <w:r w:rsidRPr="00075D54">
        <w:tab/>
        <w:t>COM(2016) 155 final</w:t>
      </w:r>
    </w:p>
    <w:p w:rsidR="00325A3E" w:rsidRPr="00075D54" w:rsidRDefault="004E1536" w:rsidP="00454ED7">
      <w:pPr>
        <w:tabs>
          <w:tab w:val="left" w:pos="1620"/>
        </w:tabs>
        <w:overflowPunct/>
        <w:adjustRightInd/>
        <w:textAlignment w:val="auto"/>
      </w:pPr>
      <w:r w:rsidRPr="00075D54">
        <w:tab/>
        <w:t>EESC-2016-01953-00-0</w:t>
      </w:r>
      <w:r w:rsidR="008C0ECD" w:rsidRPr="00075D54">
        <w:t>1</w:t>
      </w:r>
      <w:r w:rsidRPr="00075D54">
        <w:t>-A</w:t>
      </w:r>
      <w:r w:rsidR="008C0ECD" w:rsidRPr="00075D54">
        <w:t>C</w:t>
      </w:r>
    </w:p>
    <w:p w:rsidR="00325A3E" w:rsidRPr="00075D54" w:rsidRDefault="00325A3E" w:rsidP="00454ED7">
      <w:pPr>
        <w:tabs>
          <w:tab w:val="center" w:pos="284"/>
        </w:tabs>
        <w:overflowPunct/>
        <w:adjustRightInd/>
        <w:ind w:left="266" w:hanging="266"/>
        <w:textAlignment w:val="auto"/>
      </w:pPr>
    </w:p>
    <w:p w:rsidR="00325A3E" w:rsidRPr="00075D54" w:rsidRDefault="00325A3E" w:rsidP="00454ED7">
      <w:pPr>
        <w:tabs>
          <w:tab w:val="center" w:pos="284"/>
        </w:tabs>
        <w:overflowPunct/>
        <w:adjustRightInd/>
        <w:ind w:left="266" w:hanging="266"/>
        <w:textAlignment w:val="auto"/>
        <w:rPr>
          <w:b/>
        </w:rPr>
      </w:pPr>
      <w:r w:rsidRPr="00075D54">
        <w:rPr>
          <w:b/>
        </w:rPr>
        <w:t>Punti importanti:</w:t>
      </w:r>
    </w:p>
    <w:p w:rsidR="00325A3E" w:rsidRPr="00075D54" w:rsidRDefault="00325A3E" w:rsidP="00454ED7">
      <w:pPr>
        <w:overflowPunct/>
        <w:adjustRightInd/>
        <w:textAlignment w:val="auto"/>
        <w:rPr>
          <w:highlight w:val="yellow"/>
        </w:rPr>
      </w:pPr>
    </w:p>
    <w:p w:rsidR="00325A3E" w:rsidRPr="00075D54" w:rsidRDefault="00325A3E" w:rsidP="00454ED7">
      <w:pPr>
        <w:overflowPunct/>
        <w:adjustRightInd/>
        <w:textAlignment w:val="auto"/>
        <w:outlineLvl w:val="1"/>
      </w:pPr>
      <w:bookmarkStart w:id="45" w:name="_Toc456602351"/>
      <w:bookmarkStart w:id="46" w:name="_Toc456710569"/>
      <w:r w:rsidRPr="00075D54">
        <w:t>L-opinjoni tappoġġja l-komunikazzjoni tal-Kummissjoni u tressaq miżuri addizzjonali biex tiżgura kondizzjonijiet ekwivalenti ta’ kompetizzjoni għal din l-industrija. B’mod partikolari dawn li ġejjin:</w:t>
      </w:r>
      <w:bookmarkEnd w:id="45"/>
      <w:bookmarkEnd w:id="46"/>
    </w:p>
    <w:p w:rsidR="00022B6C" w:rsidRPr="00075D54" w:rsidRDefault="00022B6C" w:rsidP="00454ED7">
      <w:pPr>
        <w:overflowPunct/>
        <w:adjustRightInd/>
        <w:textAlignment w:val="auto"/>
      </w:pPr>
    </w:p>
    <w:p w:rsidR="00325A3E" w:rsidRPr="00075D54" w:rsidRDefault="00325A3E" w:rsidP="00454ED7">
      <w:pPr>
        <w:numPr>
          <w:ilvl w:val="0"/>
          <w:numId w:val="6"/>
        </w:numPr>
        <w:ind w:hanging="720"/>
      </w:pPr>
      <w:r w:rsidRPr="00075D54">
        <w:t>bħala għodda tax-xogħol:</w:t>
      </w:r>
    </w:p>
    <w:p w:rsidR="00022B6C" w:rsidRPr="00075D54" w:rsidRDefault="00022B6C" w:rsidP="00454ED7">
      <w:pPr>
        <w:overflowPunct/>
        <w:adjustRightInd/>
        <w:textAlignment w:val="auto"/>
      </w:pPr>
    </w:p>
    <w:p w:rsidR="00325A3E" w:rsidRPr="00075D54" w:rsidRDefault="00082D29" w:rsidP="00454ED7">
      <w:pPr>
        <w:pStyle w:val="ListParagraph"/>
        <w:numPr>
          <w:ilvl w:val="0"/>
          <w:numId w:val="16"/>
        </w:numPr>
        <w:tabs>
          <w:tab w:val="clear" w:pos="0"/>
        </w:tabs>
        <w:overflowPunct/>
        <w:adjustRightInd/>
        <w:ind w:left="1089"/>
        <w:textAlignment w:val="auto"/>
        <w:outlineLvl w:val="2"/>
        <w:rPr>
          <w:b/>
        </w:rPr>
      </w:pPr>
      <w:bookmarkStart w:id="47" w:name="_Toc456602352"/>
      <w:bookmarkStart w:id="48" w:name="_Toc456710570"/>
      <w:r w:rsidRPr="00075D54">
        <w:t>L-istabbiliment mill-ġdid immedjat tal-Grupp ta’ Livell Għoli dwar l-Azzar mal-partijiet kollha involuti.</w:t>
      </w:r>
      <w:bookmarkEnd w:id="47"/>
      <w:bookmarkEnd w:id="48"/>
    </w:p>
    <w:p w:rsidR="00325A3E" w:rsidRPr="00075D54" w:rsidRDefault="00082D29" w:rsidP="00454ED7">
      <w:pPr>
        <w:pStyle w:val="ListParagraph"/>
        <w:numPr>
          <w:ilvl w:val="0"/>
          <w:numId w:val="17"/>
        </w:numPr>
        <w:tabs>
          <w:tab w:val="clear" w:pos="0"/>
        </w:tabs>
        <w:overflowPunct/>
        <w:adjustRightInd/>
        <w:ind w:left="1089"/>
        <w:textAlignment w:val="auto"/>
        <w:outlineLvl w:val="2"/>
      </w:pPr>
      <w:bookmarkStart w:id="49" w:name="_Toc456602353"/>
      <w:bookmarkStart w:id="50" w:name="_Toc456710571"/>
      <w:r w:rsidRPr="00075D54">
        <w:t>Biex tippreżenta pjan direzzjonali, biex jittratta t-theddid u l-isfidi.</w:t>
      </w:r>
      <w:bookmarkEnd w:id="49"/>
      <w:bookmarkEnd w:id="50"/>
    </w:p>
    <w:p w:rsidR="00325A3E" w:rsidRPr="00075D54" w:rsidRDefault="00082D29" w:rsidP="00454ED7">
      <w:pPr>
        <w:pStyle w:val="ListParagraph"/>
        <w:numPr>
          <w:ilvl w:val="0"/>
          <w:numId w:val="18"/>
        </w:numPr>
        <w:tabs>
          <w:tab w:val="clear" w:pos="0"/>
        </w:tabs>
        <w:overflowPunct/>
        <w:adjustRightInd/>
        <w:ind w:left="1089"/>
        <w:textAlignment w:val="auto"/>
        <w:outlineLvl w:val="2"/>
      </w:pPr>
      <w:bookmarkStart w:id="51" w:name="_Toc456602354"/>
      <w:bookmarkStart w:id="52" w:name="_Toc456710572"/>
      <w:r w:rsidRPr="00075D54">
        <w:t>Biex tipproduċi rapport ta’ segwitu fi żmien sena.</w:t>
      </w:r>
      <w:bookmarkEnd w:id="51"/>
      <w:bookmarkEnd w:id="52"/>
    </w:p>
    <w:p w:rsidR="00022B6C" w:rsidRPr="00075D54" w:rsidRDefault="00022B6C" w:rsidP="00454ED7">
      <w:pPr>
        <w:overflowPunct/>
        <w:adjustRightInd/>
        <w:textAlignment w:val="auto"/>
      </w:pPr>
    </w:p>
    <w:p w:rsidR="00325A3E" w:rsidRPr="00075D54" w:rsidRDefault="00325A3E" w:rsidP="00454ED7">
      <w:pPr>
        <w:numPr>
          <w:ilvl w:val="0"/>
          <w:numId w:val="6"/>
        </w:numPr>
        <w:ind w:hanging="720"/>
      </w:pPr>
      <w:r w:rsidRPr="00075D54">
        <w:t>Għal strumenti kummerċjali - li huma l-qofol tal-Opinjoni, titlob it-tisħiħ u l-aċċellerazzjoni tal-istrumenti għad-difiża tan-negozju, b’mod partikolari għal:</w:t>
      </w:r>
    </w:p>
    <w:p w:rsidR="00325A3E" w:rsidRPr="00075D54" w:rsidRDefault="00082D29" w:rsidP="00454ED7">
      <w:pPr>
        <w:pStyle w:val="ListParagraph"/>
        <w:numPr>
          <w:ilvl w:val="0"/>
          <w:numId w:val="12"/>
        </w:numPr>
        <w:tabs>
          <w:tab w:val="clear" w:pos="0"/>
        </w:tabs>
        <w:overflowPunct/>
        <w:adjustRightInd/>
        <w:ind w:left="1089"/>
        <w:textAlignment w:val="auto"/>
        <w:outlineLvl w:val="2"/>
      </w:pPr>
      <w:bookmarkStart w:id="53" w:name="_Toc456602355"/>
      <w:bookmarkStart w:id="54" w:name="_Toc456710573"/>
      <w:r w:rsidRPr="00075D54">
        <w:t>Metodoloġija</w:t>
      </w:r>
      <w:r w:rsidR="0008316D" w:rsidRPr="00075D54">
        <w:t xml:space="preserve"> </w:t>
      </w:r>
      <w:r w:rsidRPr="00075D54">
        <w:t>mhux standard f’investigazzjonijiet kontra d-dumping u kontra s-sussidju għaċ-Ċina skont il-kumplament tas-Sezzjoni 15 tal-Protokoll tal-adeżjoni mad-WTO.</w:t>
      </w:r>
      <w:bookmarkEnd w:id="53"/>
      <w:bookmarkEnd w:id="54"/>
    </w:p>
    <w:p w:rsidR="00325A3E" w:rsidRPr="00075D54" w:rsidRDefault="00082D29" w:rsidP="00454ED7">
      <w:pPr>
        <w:pStyle w:val="ListParagraph"/>
        <w:numPr>
          <w:ilvl w:val="0"/>
          <w:numId w:val="13"/>
        </w:numPr>
        <w:tabs>
          <w:tab w:val="clear" w:pos="0"/>
        </w:tabs>
        <w:overflowPunct/>
        <w:adjustRightInd/>
        <w:ind w:left="1089"/>
        <w:textAlignment w:val="auto"/>
        <w:outlineLvl w:val="2"/>
      </w:pPr>
      <w:bookmarkStart w:id="55" w:name="_Toc456602356"/>
      <w:bookmarkStart w:id="56" w:name="_Toc456710574"/>
      <w:r w:rsidRPr="00075D54">
        <w:t>Il-konklużjoni tal-pakkett tal-modernizzazzjoni tat-TDI sabiex jitħaffef il-proċess u, b’mod partikolari, għall-abolizzjoni tar- “regola tal-inqas dazju”.</w:t>
      </w:r>
      <w:bookmarkEnd w:id="55"/>
      <w:bookmarkEnd w:id="56"/>
    </w:p>
    <w:p w:rsidR="00325A3E" w:rsidRPr="00075D54" w:rsidRDefault="00082D29" w:rsidP="00454ED7">
      <w:pPr>
        <w:pStyle w:val="ListParagraph"/>
        <w:numPr>
          <w:ilvl w:val="0"/>
          <w:numId w:val="14"/>
        </w:numPr>
        <w:tabs>
          <w:tab w:val="clear" w:pos="0"/>
        </w:tabs>
        <w:overflowPunct/>
        <w:adjustRightInd/>
        <w:ind w:left="1089"/>
        <w:textAlignment w:val="auto"/>
        <w:outlineLvl w:val="2"/>
      </w:pPr>
      <w:bookmarkStart w:id="57" w:name="_Toc456602357"/>
      <w:bookmarkStart w:id="58" w:name="_Toc456710575"/>
      <w:r w:rsidRPr="00075D54">
        <w:t>L-introduzzjoni ta’ sistema ta’ sorveljanza minn qabel għal ċerti prodotti tal-azzar.</w:t>
      </w:r>
      <w:bookmarkEnd w:id="57"/>
      <w:bookmarkEnd w:id="58"/>
    </w:p>
    <w:p w:rsidR="00325A3E" w:rsidRPr="00075D54" w:rsidRDefault="00082D29" w:rsidP="00454ED7">
      <w:pPr>
        <w:pStyle w:val="ListParagraph"/>
        <w:numPr>
          <w:ilvl w:val="0"/>
          <w:numId w:val="15"/>
        </w:numPr>
        <w:tabs>
          <w:tab w:val="clear" w:pos="0"/>
        </w:tabs>
        <w:overflowPunct/>
        <w:adjustRightInd/>
        <w:ind w:left="1089"/>
        <w:textAlignment w:val="auto"/>
        <w:outlineLvl w:val="2"/>
      </w:pPr>
      <w:bookmarkStart w:id="59" w:name="_Toc456602358"/>
      <w:bookmarkStart w:id="60" w:name="_Toc456710576"/>
      <w:r w:rsidRPr="00075D54">
        <w:t>Ir-reġistrazzjoni ta’ importazzjonijiet qabel l-adozzjoni tal-miżuri provviżorji, sabiex japplikaw retroattivament dazji ta’ antidumping u/jew dazji kumpensatorji.</w:t>
      </w:r>
      <w:bookmarkEnd w:id="59"/>
      <w:bookmarkEnd w:id="60"/>
    </w:p>
    <w:p w:rsidR="00022B6C" w:rsidRPr="00075D54" w:rsidRDefault="00022B6C" w:rsidP="00454ED7">
      <w:pPr>
        <w:overflowPunct/>
        <w:adjustRightInd/>
        <w:textAlignment w:val="auto"/>
      </w:pPr>
    </w:p>
    <w:p w:rsidR="00325A3E" w:rsidRPr="00075D54" w:rsidRDefault="00325A3E" w:rsidP="00454ED7">
      <w:pPr>
        <w:numPr>
          <w:ilvl w:val="0"/>
          <w:numId w:val="6"/>
        </w:numPr>
        <w:ind w:hanging="720"/>
      </w:pPr>
      <w:r w:rsidRPr="00075D54">
        <w:t>Tikkontribwixxi wkoll għad-dokument tal-Kummissjoni f’oqsma oħra: il-kapaċità żejda; l-għajnuna mill-Istat; aspetti soċjali; riċerka u żvilupp; ETS u enerġija u l-ekonomija ċirkolari.</w:t>
      </w:r>
    </w:p>
    <w:p w:rsidR="00022B6C" w:rsidRPr="00075D54" w:rsidRDefault="00022B6C" w:rsidP="00454ED7">
      <w:pPr>
        <w:overflowPunct/>
        <w:adjustRightInd/>
        <w:textAlignment w:val="auto"/>
      </w:pPr>
    </w:p>
    <w:p w:rsidR="00325A3E" w:rsidRPr="00075D54" w:rsidRDefault="00082D29" w:rsidP="00454ED7">
      <w:pPr>
        <w:pStyle w:val="ListParagraph"/>
        <w:numPr>
          <w:ilvl w:val="0"/>
          <w:numId w:val="8"/>
        </w:numPr>
        <w:tabs>
          <w:tab w:val="clear" w:pos="0"/>
        </w:tabs>
        <w:overflowPunct/>
        <w:adjustRightInd/>
        <w:ind w:left="1089"/>
        <w:textAlignment w:val="auto"/>
      </w:pPr>
      <w:r w:rsidRPr="00075D54">
        <w:t>Biex tiġi indirizzata l-kapaċità żejda tipproponi li jintalab li imsieħa kummerċjali oħra, b’mod partikolari ċ-Ċina, jkunu kompletament trasparenti fir-rigward tal-għajnuna mill-Istat u għajnuna statali indiretta.</w:t>
      </w:r>
    </w:p>
    <w:p w:rsidR="00325A3E" w:rsidRPr="00075D54" w:rsidRDefault="00082D29" w:rsidP="00454ED7">
      <w:pPr>
        <w:pStyle w:val="ListParagraph"/>
        <w:numPr>
          <w:ilvl w:val="0"/>
          <w:numId w:val="7"/>
        </w:numPr>
        <w:tabs>
          <w:tab w:val="clear" w:pos="0"/>
        </w:tabs>
        <w:overflowPunct/>
        <w:adjustRightInd/>
        <w:ind w:left="1089"/>
        <w:textAlignment w:val="auto"/>
      </w:pPr>
      <w:r w:rsidRPr="00075D54">
        <w:t>Aspetti soċjali: titlob metodoloġija ċara u effikaċi għall-ġestjoni tal-proċess tar-ristrutturar b’mod soċjalment sostenibbli, kif ukoll pjan direzzjonali għat-titjib tal-ħiliet tal-ħaddiema biex jaġġustaw għal sfidi ġodda.</w:t>
      </w:r>
    </w:p>
    <w:p w:rsidR="00325A3E" w:rsidRPr="00075D54" w:rsidRDefault="00082D29" w:rsidP="00454ED7">
      <w:pPr>
        <w:pStyle w:val="ListParagraph"/>
        <w:numPr>
          <w:ilvl w:val="0"/>
          <w:numId w:val="9"/>
        </w:numPr>
        <w:tabs>
          <w:tab w:val="clear" w:pos="0"/>
        </w:tabs>
        <w:overflowPunct/>
        <w:adjustRightInd/>
        <w:ind w:left="1089"/>
        <w:textAlignment w:val="auto"/>
      </w:pPr>
      <w:r w:rsidRPr="00075D54">
        <w:t>Dwar l-għajnuna mill-Istat, titlob lill-Kummissjoni biex tanalizza l-istat preżenti tar-regoli speċifiċi sabiex tevalwa l-inklużjoni possibbli tal-industrija tal-azzar fil-qafas ġenerali.</w:t>
      </w:r>
    </w:p>
    <w:p w:rsidR="00325A3E" w:rsidRPr="00075D54" w:rsidRDefault="00082D29" w:rsidP="00454ED7">
      <w:pPr>
        <w:pStyle w:val="ListParagraph"/>
        <w:numPr>
          <w:ilvl w:val="0"/>
          <w:numId w:val="10"/>
        </w:numPr>
        <w:tabs>
          <w:tab w:val="clear" w:pos="0"/>
        </w:tabs>
        <w:overflowPunct/>
        <w:adjustRightInd/>
        <w:ind w:left="1089"/>
        <w:textAlignment w:val="auto"/>
      </w:pPr>
      <w:r w:rsidRPr="00075D54">
        <w:t>Dwar miżuri dwar ir-riċerka u l-iżvilupp, titlob li jitqiesu l-ispeċifiċitajiet tal-Fond ta’ Riċerka għall-Faħam u l-Azzar (RFCS)</w:t>
      </w:r>
    </w:p>
    <w:p w:rsidR="00022B6C" w:rsidRPr="00075D54" w:rsidRDefault="00082D29" w:rsidP="00454ED7">
      <w:pPr>
        <w:pStyle w:val="ListParagraph"/>
        <w:numPr>
          <w:ilvl w:val="0"/>
          <w:numId w:val="11"/>
        </w:numPr>
        <w:tabs>
          <w:tab w:val="clear" w:pos="0"/>
        </w:tabs>
        <w:overflowPunct/>
        <w:adjustRightInd/>
        <w:ind w:left="1089"/>
        <w:textAlignment w:val="auto"/>
      </w:pPr>
      <w:r w:rsidRPr="00075D54">
        <w:t>Dwar l-ETS, li jinstab il-bilanċ it-tajjeb bejn l-għan li jitnaqqsu l-emissjonijiet tal-gassijiet b’effett ta’ serra u dak li tiġi żgurata l-kompetittività tal-industrija Ewropea.</w:t>
      </w:r>
    </w:p>
    <w:p w:rsidR="00325A3E" w:rsidRPr="00075D54" w:rsidRDefault="00325A3E" w:rsidP="00454ED7">
      <w:pPr>
        <w:overflowPunct/>
        <w:adjustRightInd/>
        <w:textAlignment w:val="auto"/>
      </w:pPr>
    </w:p>
    <w:p w:rsidR="00325A3E" w:rsidRPr="00075D54" w:rsidRDefault="00325A3E" w:rsidP="00454ED7">
      <w:pPr>
        <w:overflowPunct/>
        <w:adjustRightInd/>
        <w:textAlignment w:val="auto"/>
        <w:rPr>
          <w:i/>
        </w:rPr>
      </w:pPr>
      <w:r w:rsidRPr="00075D54">
        <w:rPr>
          <w:b/>
          <w:i/>
        </w:rPr>
        <w:t>Persuna ta’ kuntatt:</w:t>
      </w:r>
      <w:r w:rsidR="00025BA9" w:rsidRPr="00075D54">
        <w:rPr>
          <w:b/>
          <w:i/>
        </w:rPr>
        <w:tab/>
      </w:r>
      <w:r w:rsidRPr="00075D54">
        <w:rPr>
          <w:i/>
        </w:rPr>
        <w:t>Amelia Munoz Cabezon</w:t>
      </w:r>
    </w:p>
    <w:p w:rsidR="00325A3E" w:rsidRPr="00075D54" w:rsidRDefault="00325A3E" w:rsidP="00454ED7">
      <w:pPr>
        <w:overflowPunct/>
        <w:adjustRightInd/>
        <w:textAlignment w:val="auto"/>
        <w:rPr>
          <w:i/>
        </w:rPr>
      </w:pPr>
      <w:r w:rsidRPr="00075D54">
        <w:rPr>
          <w:i/>
        </w:rPr>
        <w:t xml:space="preserve">(Tel.: 00 32 2 546 8373 - indirizz elettroniku: </w:t>
      </w:r>
      <w:hyperlink r:id="rId34">
        <w:r w:rsidRPr="00075D54">
          <w:rPr>
            <w:rStyle w:val="Hyperlink"/>
            <w:i/>
          </w:rPr>
          <w:t>Amelia.MunozCabezon@eesc.europa.eu</w:t>
        </w:r>
      </w:hyperlink>
      <w:r w:rsidRPr="00075D54">
        <w:rPr>
          <w:i/>
        </w:rPr>
        <w:t>)</w:t>
      </w:r>
    </w:p>
    <w:p w:rsidR="00022B6C" w:rsidRPr="00075D54" w:rsidRDefault="00022B6C" w:rsidP="00454ED7">
      <w:pPr>
        <w:overflowPunct/>
        <w:adjustRightInd/>
        <w:textAlignment w:val="auto"/>
        <w:rPr>
          <w:i/>
        </w:rPr>
      </w:pPr>
    </w:p>
    <w:p w:rsidR="00900EA0" w:rsidRPr="00075D54" w:rsidRDefault="006F0D9E" w:rsidP="00454ED7">
      <w:pPr>
        <w:overflowPunct/>
        <w:adjustRightInd/>
        <w:jc w:val="center"/>
        <w:textAlignment w:val="auto"/>
      </w:pPr>
      <w:r w:rsidRPr="00075D54">
        <w:t>__________</w:t>
      </w:r>
    </w:p>
    <w:sectPr w:rsidR="00900EA0" w:rsidRPr="00075D54" w:rsidSect="00082D29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7" w:h="16839" w:code="9"/>
      <w:pgMar w:top="1701" w:right="1440" w:bottom="1928" w:left="1440" w:header="102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A8" w:rsidRDefault="00B251A8" w:rsidP="003B283B">
      <w:pPr>
        <w:spacing w:line="240" w:lineRule="auto"/>
      </w:pPr>
      <w:r>
        <w:separator/>
      </w:r>
    </w:p>
  </w:endnote>
  <w:endnote w:type="continuationSeparator" w:id="0">
    <w:p w:rsidR="00B251A8" w:rsidRDefault="00B251A8" w:rsidP="003B283B">
      <w:pPr>
        <w:spacing w:line="240" w:lineRule="auto"/>
      </w:pPr>
      <w:r>
        <w:continuationSeparator/>
      </w:r>
    </w:p>
  </w:endnote>
  <w:endnote w:type="continuationNotice" w:id="1">
    <w:p w:rsidR="00B251A8" w:rsidRDefault="00B251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A8" w:rsidRPr="00082D29" w:rsidRDefault="00B251A8" w:rsidP="00B03922">
    <w:pPr>
      <w:pStyle w:val="Footer"/>
    </w:pPr>
    <w:r>
      <w:t>EESC-2016-03</w:t>
    </w:r>
    <w:r>
      <w:rPr>
        <w:lang w:val="en-GB"/>
      </w:rPr>
      <w:t>275</w:t>
    </w:r>
    <w:r>
      <w:t>-00-0</w:t>
    </w:r>
    <w:r w:rsidR="00FE7C0A">
      <w:rPr>
        <w:lang w:val="en-GB"/>
      </w:rPr>
      <w:t>1</w:t>
    </w:r>
    <w:r>
      <w:t xml:space="preserve">-TCD-TRA (FR/EN) </w:t>
    </w:r>
    <w:r w:rsidRPr="00082D29">
      <w:fldChar w:fldCharType="begin"/>
    </w:r>
    <w:r w:rsidRPr="00082D29">
      <w:instrText xml:space="preserve"> PAGE  \* Arabic  \* MERGEFORMAT </w:instrText>
    </w:r>
    <w:r w:rsidRPr="00082D29">
      <w:fldChar w:fldCharType="separate"/>
    </w:r>
    <w:r w:rsidR="008C5191">
      <w:rPr>
        <w:noProof/>
      </w:rPr>
      <w:t>1</w:t>
    </w:r>
    <w:r w:rsidRPr="00082D29">
      <w:fldChar w:fldCharType="end"/>
    </w:r>
    <w:r>
      <w:t>/</w:t>
    </w:r>
    <w:r w:rsidRPr="00082D29">
      <w:fldChar w:fldCharType="begin"/>
    </w:r>
    <w:r w:rsidRPr="00082D29">
      <w:instrText xml:space="preserve"> = </w:instrText>
    </w:r>
    <w:fldSimple w:instr=" NUMPAGES ">
      <w:r w:rsidR="008C5191">
        <w:rPr>
          <w:noProof/>
        </w:rPr>
        <w:instrText>14</w:instrText>
      </w:r>
    </w:fldSimple>
    <w:r w:rsidRPr="00082D29">
      <w:instrText xml:space="preserve"> -0 </w:instrText>
    </w:r>
    <w:r w:rsidRPr="00082D29">
      <w:fldChar w:fldCharType="separate"/>
    </w:r>
    <w:r w:rsidR="008C5191">
      <w:rPr>
        <w:noProof/>
      </w:rPr>
      <w:t>14</w:t>
    </w:r>
    <w:r w:rsidRPr="00082D2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A8" w:rsidRPr="00B03922" w:rsidRDefault="00B251A8" w:rsidP="00B039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A8" w:rsidRPr="00082D29" w:rsidRDefault="00B251A8" w:rsidP="00B03922">
    <w:pPr>
      <w:pStyle w:val="Footer"/>
    </w:pPr>
    <w:r>
      <w:t xml:space="preserve">EESC-2016-03689-00-01-TCD-TRA (FR/EN) </w:t>
    </w:r>
    <w:r w:rsidRPr="00082D29">
      <w:fldChar w:fldCharType="begin"/>
    </w:r>
    <w:r w:rsidRPr="00082D29">
      <w:instrText xml:space="preserve"> PAGE  \* Arabic  \* MERGEFORMAT </w:instrText>
    </w:r>
    <w:r w:rsidRPr="00082D29">
      <w:fldChar w:fldCharType="separate"/>
    </w:r>
    <w:r w:rsidRPr="00082D29">
      <w:t>1</w:t>
    </w:r>
    <w:r w:rsidRPr="00082D29">
      <w:fldChar w:fldCharType="end"/>
    </w:r>
    <w:r>
      <w:t>/</w:t>
    </w:r>
    <w:r w:rsidRPr="00082D29">
      <w:fldChar w:fldCharType="begin"/>
    </w:r>
    <w:r w:rsidRPr="00082D29">
      <w:instrText xml:space="preserve"> = </w:instrText>
    </w:r>
    <w:fldSimple w:instr=" NUMPAGES ">
      <w:r w:rsidRPr="00082D29">
        <w:instrText>18</w:instrText>
      </w:r>
    </w:fldSimple>
    <w:r w:rsidRPr="00082D29">
      <w:instrText xml:space="preserve"> -0 </w:instrText>
    </w:r>
    <w:r w:rsidRPr="00082D29">
      <w:fldChar w:fldCharType="separate"/>
    </w:r>
    <w:r w:rsidRPr="00082D29">
      <w:t>18</w:t>
    </w:r>
    <w:r w:rsidRPr="00082D29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A8" w:rsidRPr="00B03922" w:rsidRDefault="00B251A8" w:rsidP="00B0392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A8" w:rsidRPr="00B03922" w:rsidRDefault="00B251A8" w:rsidP="00B03922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A8" w:rsidRPr="00082D29" w:rsidRDefault="00B251A8" w:rsidP="00B03922">
    <w:pPr>
      <w:pStyle w:val="Footer"/>
    </w:pPr>
    <w:r>
      <w:t>EESC-2016-03</w:t>
    </w:r>
    <w:r>
      <w:rPr>
        <w:lang w:val="en-GB"/>
      </w:rPr>
      <w:t>275</w:t>
    </w:r>
    <w:r>
      <w:t>-00-0</w:t>
    </w:r>
    <w:r w:rsidR="00FE7C0A">
      <w:rPr>
        <w:lang w:val="en-GB"/>
      </w:rPr>
      <w:t>1</w:t>
    </w:r>
    <w:r>
      <w:t xml:space="preserve">-TCD-TRA (FR/EN) </w:t>
    </w:r>
    <w:r w:rsidRPr="00082D29">
      <w:fldChar w:fldCharType="begin"/>
    </w:r>
    <w:r w:rsidRPr="00082D29">
      <w:instrText xml:space="preserve"> PAGE  \* Arabic  \* MERGEFORMAT </w:instrText>
    </w:r>
    <w:r w:rsidRPr="00082D29">
      <w:fldChar w:fldCharType="separate"/>
    </w:r>
    <w:r w:rsidR="008C5191">
      <w:rPr>
        <w:noProof/>
      </w:rPr>
      <w:t>14</w:t>
    </w:r>
    <w:r w:rsidRPr="00082D29">
      <w:fldChar w:fldCharType="end"/>
    </w:r>
    <w:r>
      <w:t>/</w:t>
    </w:r>
    <w:r w:rsidRPr="00082D29">
      <w:fldChar w:fldCharType="begin"/>
    </w:r>
    <w:r w:rsidRPr="00082D29">
      <w:instrText xml:space="preserve"> = </w:instrText>
    </w:r>
    <w:fldSimple w:instr=" NUMPAGES ">
      <w:r w:rsidR="008C5191">
        <w:rPr>
          <w:noProof/>
        </w:rPr>
        <w:instrText>14</w:instrText>
      </w:r>
    </w:fldSimple>
    <w:r w:rsidRPr="00082D29">
      <w:instrText xml:space="preserve"> -0 </w:instrText>
    </w:r>
    <w:r w:rsidRPr="00082D29">
      <w:fldChar w:fldCharType="separate"/>
    </w:r>
    <w:r w:rsidR="008C5191">
      <w:rPr>
        <w:noProof/>
      </w:rPr>
      <w:t>14</w:t>
    </w:r>
    <w:r w:rsidRPr="00082D29"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A8" w:rsidRPr="00B03922" w:rsidRDefault="00B251A8" w:rsidP="00B03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A8" w:rsidRDefault="00B251A8" w:rsidP="003B283B">
      <w:pPr>
        <w:spacing w:line="240" w:lineRule="auto"/>
      </w:pPr>
      <w:r>
        <w:separator/>
      </w:r>
    </w:p>
  </w:footnote>
  <w:footnote w:type="continuationSeparator" w:id="0">
    <w:p w:rsidR="00B251A8" w:rsidRDefault="00B251A8" w:rsidP="003B283B">
      <w:pPr>
        <w:spacing w:line="240" w:lineRule="auto"/>
      </w:pPr>
      <w:r>
        <w:continuationSeparator/>
      </w:r>
    </w:p>
  </w:footnote>
  <w:footnote w:type="continuationNotice" w:id="1">
    <w:p w:rsidR="00B251A8" w:rsidRDefault="00B251A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A8" w:rsidRPr="00B03922" w:rsidRDefault="00B251A8" w:rsidP="00B039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A8" w:rsidRPr="00082D29" w:rsidRDefault="00B251A8" w:rsidP="00B039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A8" w:rsidRPr="00B03922" w:rsidRDefault="00B251A8" w:rsidP="00B0392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A8" w:rsidRPr="00B03922" w:rsidRDefault="00B251A8" w:rsidP="00B0392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A8" w:rsidRPr="00082D29" w:rsidRDefault="00B251A8" w:rsidP="00B0392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A8" w:rsidRPr="00B03922" w:rsidRDefault="00B251A8" w:rsidP="00B039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1D50728"/>
    <w:multiLevelType w:val="singleLevel"/>
    <w:tmpl w:val="6CEE5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25A762B"/>
    <w:multiLevelType w:val="hybridMultilevel"/>
    <w:tmpl w:val="0E5C48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14706"/>
    <w:multiLevelType w:val="singleLevel"/>
    <w:tmpl w:val="6F48B61A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5">
    <w:nsid w:val="06C67980"/>
    <w:multiLevelType w:val="singleLevel"/>
    <w:tmpl w:val="6CEE5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6F0626C"/>
    <w:multiLevelType w:val="singleLevel"/>
    <w:tmpl w:val="1CEA9348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7">
    <w:nsid w:val="0B3522BD"/>
    <w:multiLevelType w:val="singleLevel"/>
    <w:tmpl w:val="6F48B61A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8">
    <w:nsid w:val="14761872"/>
    <w:multiLevelType w:val="singleLevel"/>
    <w:tmpl w:val="1CEA9348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9">
    <w:nsid w:val="1595347D"/>
    <w:multiLevelType w:val="singleLevel"/>
    <w:tmpl w:val="4D4E333E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10">
    <w:nsid w:val="15F803B9"/>
    <w:multiLevelType w:val="singleLevel"/>
    <w:tmpl w:val="42342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1E20782D"/>
    <w:multiLevelType w:val="singleLevel"/>
    <w:tmpl w:val="42342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1F10536E"/>
    <w:multiLevelType w:val="singleLevel"/>
    <w:tmpl w:val="0E5C4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1FA93EC3"/>
    <w:multiLevelType w:val="singleLevel"/>
    <w:tmpl w:val="D2049AB6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14">
    <w:nsid w:val="224B58D9"/>
    <w:multiLevelType w:val="singleLevel"/>
    <w:tmpl w:val="42342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266E0EDE"/>
    <w:multiLevelType w:val="singleLevel"/>
    <w:tmpl w:val="D2049AB6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16">
    <w:nsid w:val="29847769"/>
    <w:multiLevelType w:val="hybridMultilevel"/>
    <w:tmpl w:val="936E60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55B48"/>
    <w:multiLevelType w:val="singleLevel"/>
    <w:tmpl w:val="42342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1647E25"/>
    <w:multiLevelType w:val="singleLevel"/>
    <w:tmpl w:val="08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9">
    <w:nsid w:val="31BF1A38"/>
    <w:multiLevelType w:val="singleLevel"/>
    <w:tmpl w:val="42342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33422B9D"/>
    <w:multiLevelType w:val="singleLevel"/>
    <w:tmpl w:val="6CEE5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3E52079B"/>
    <w:multiLevelType w:val="singleLevel"/>
    <w:tmpl w:val="6CEE5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419B28DF"/>
    <w:multiLevelType w:val="singleLevel"/>
    <w:tmpl w:val="D2049AB6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23">
    <w:nsid w:val="4A567D43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4EE746C8"/>
    <w:multiLevelType w:val="singleLevel"/>
    <w:tmpl w:val="6F48B61A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25">
    <w:nsid w:val="4F0A6E4D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6">
    <w:nsid w:val="51E33CCD"/>
    <w:multiLevelType w:val="singleLevel"/>
    <w:tmpl w:val="6CEE5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8">
    <w:nsid w:val="5C4E537C"/>
    <w:multiLevelType w:val="singleLevel"/>
    <w:tmpl w:val="0E5C4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5DD57F4E"/>
    <w:multiLevelType w:val="singleLevel"/>
    <w:tmpl w:val="6F48B61A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30">
    <w:nsid w:val="5E8F5465"/>
    <w:multiLevelType w:val="singleLevel"/>
    <w:tmpl w:val="42342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5EDF6E19"/>
    <w:multiLevelType w:val="singleLevel"/>
    <w:tmpl w:val="1CEA9348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32">
    <w:nsid w:val="63241DFF"/>
    <w:multiLevelType w:val="singleLevel"/>
    <w:tmpl w:val="6CEE5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65262A6D"/>
    <w:multiLevelType w:val="singleLevel"/>
    <w:tmpl w:val="D2049AB6"/>
    <w:lvl w:ilvl="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34">
    <w:nsid w:val="6CA12335"/>
    <w:multiLevelType w:val="singleLevel"/>
    <w:tmpl w:val="6CEE5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6F5F5AC4"/>
    <w:multiLevelType w:val="singleLevel"/>
    <w:tmpl w:val="6CEE5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>
    <w:nsid w:val="704E345D"/>
    <w:multiLevelType w:val="singleLevel"/>
    <w:tmpl w:val="0E5C4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78FD6380"/>
    <w:multiLevelType w:val="singleLevel"/>
    <w:tmpl w:val="6CEE5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>
    <w:nsid w:val="79370FC5"/>
    <w:multiLevelType w:val="hybridMultilevel"/>
    <w:tmpl w:val="C6148D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6B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8"/>
  </w:num>
  <w:num w:numId="5">
    <w:abstractNumId w:val="25"/>
  </w:num>
  <w:num w:numId="6">
    <w:abstractNumId w:val="38"/>
  </w:num>
  <w:num w:numId="7">
    <w:abstractNumId w:val="9"/>
  </w:num>
  <w:num w:numId="8">
    <w:abstractNumId w:val="24"/>
  </w:num>
  <w:num w:numId="9">
    <w:abstractNumId w:val="4"/>
  </w:num>
  <w:num w:numId="10">
    <w:abstractNumId w:val="29"/>
  </w:num>
  <w:num w:numId="11">
    <w:abstractNumId w:val="7"/>
  </w:num>
  <w:num w:numId="12">
    <w:abstractNumId w:val="13"/>
  </w:num>
  <w:num w:numId="13">
    <w:abstractNumId w:val="33"/>
  </w:num>
  <w:num w:numId="14">
    <w:abstractNumId w:val="15"/>
  </w:num>
  <w:num w:numId="15">
    <w:abstractNumId w:val="22"/>
  </w:num>
  <w:num w:numId="16">
    <w:abstractNumId w:val="31"/>
  </w:num>
  <w:num w:numId="17">
    <w:abstractNumId w:val="6"/>
  </w:num>
  <w:num w:numId="18">
    <w:abstractNumId w:val="8"/>
  </w:num>
  <w:num w:numId="19">
    <w:abstractNumId w:val="12"/>
  </w:num>
  <w:num w:numId="20">
    <w:abstractNumId w:val="36"/>
  </w:num>
  <w:num w:numId="21">
    <w:abstractNumId w:val="28"/>
  </w:num>
  <w:num w:numId="22">
    <w:abstractNumId w:val="26"/>
  </w:num>
  <w:num w:numId="23">
    <w:abstractNumId w:val="37"/>
  </w:num>
  <w:num w:numId="24">
    <w:abstractNumId w:val="20"/>
  </w:num>
  <w:num w:numId="25">
    <w:abstractNumId w:val="2"/>
  </w:num>
  <w:num w:numId="26">
    <w:abstractNumId w:val="35"/>
  </w:num>
  <w:num w:numId="27">
    <w:abstractNumId w:val="21"/>
  </w:num>
  <w:num w:numId="28">
    <w:abstractNumId w:val="5"/>
  </w:num>
  <w:num w:numId="29">
    <w:abstractNumId w:val="32"/>
  </w:num>
  <w:num w:numId="30">
    <w:abstractNumId w:val="34"/>
  </w:num>
  <w:num w:numId="31">
    <w:abstractNumId w:val="14"/>
  </w:num>
  <w:num w:numId="32">
    <w:abstractNumId w:val="19"/>
  </w:num>
  <w:num w:numId="33">
    <w:abstractNumId w:val="17"/>
  </w:num>
  <w:num w:numId="34">
    <w:abstractNumId w:val="11"/>
  </w:num>
  <w:num w:numId="35">
    <w:abstractNumId w:val="30"/>
  </w:num>
  <w:num w:numId="36">
    <w:abstractNumId w:val="10"/>
  </w:num>
  <w:num w:numId="37">
    <w:abstractNumId w:val="16"/>
  </w:num>
  <w:num w:numId="38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E4F"/>
    <w:rsid w:val="00004D0F"/>
    <w:rsid w:val="00007B94"/>
    <w:rsid w:val="000115A9"/>
    <w:rsid w:val="000138A1"/>
    <w:rsid w:val="0001686B"/>
    <w:rsid w:val="00017703"/>
    <w:rsid w:val="00020A28"/>
    <w:rsid w:val="000215A9"/>
    <w:rsid w:val="00022B6C"/>
    <w:rsid w:val="000244F9"/>
    <w:rsid w:val="00025BA9"/>
    <w:rsid w:val="00030B04"/>
    <w:rsid w:val="000316FF"/>
    <w:rsid w:val="00031C70"/>
    <w:rsid w:val="00032E3A"/>
    <w:rsid w:val="000338E8"/>
    <w:rsid w:val="00033DA8"/>
    <w:rsid w:val="000349EE"/>
    <w:rsid w:val="00034A75"/>
    <w:rsid w:val="00035EF4"/>
    <w:rsid w:val="000378CC"/>
    <w:rsid w:val="0004006B"/>
    <w:rsid w:val="00041EB7"/>
    <w:rsid w:val="00051C81"/>
    <w:rsid w:val="0005250A"/>
    <w:rsid w:val="00054E26"/>
    <w:rsid w:val="00055735"/>
    <w:rsid w:val="000562AF"/>
    <w:rsid w:val="00067189"/>
    <w:rsid w:val="00070C28"/>
    <w:rsid w:val="00071E53"/>
    <w:rsid w:val="00073A46"/>
    <w:rsid w:val="00074CD8"/>
    <w:rsid w:val="00075D54"/>
    <w:rsid w:val="000814F6"/>
    <w:rsid w:val="00081813"/>
    <w:rsid w:val="000818D4"/>
    <w:rsid w:val="000821ED"/>
    <w:rsid w:val="00082D29"/>
    <w:rsid w:val="0008316D"/>
    <w:rsid w:val="000866E0"/>
    <w:rsid w:val="00086D04"/>
    <w:rsid w:val="00087AE9"/>
    <w:rsid w:val="00093724"/>
    <w:rsid w:val="00094645"/>
    <w:rsid w:val="000967CA"/>
    <w:rsid w:val="00096999"/>
    <w:rsid w:val="000A62E2"/>
    <w:rsid w:val="000C0AA0"/>
    <w:rsid w:val="000C2679"/>
    <w:rsid w:val="000C37E9"/>
    <w:rsid w:val="000C3DF6"/>
    <w:rsid w:val="000C469F"/>
    <w:rsid w:val="000D28F0"/>
    <w:rsid w:val="000D50A8"/>
    <w:rsid w:val="000D7F5A"/>
    <w:rsid w:val="000E4C16"/>
    <w:rsid w:val="000E6F41"/>
    <w:rsid w:val="000F16CE"/>
    <w:rsid w:val="000F42C4"/>
    <w:rsid w:val="000F77C3"/>
    <w:rsid w:val="0010339F"/>
    <w:rsid w:val="0010391E"/>
    <w:rsid w:val="00103CC0"/>
    <w:rsid w:val="00104975"/>
    <w:rsid w:val="00110344"/>
    <w:rsid w:val="001127C6"/>
    <w:rsid w:val="001138B0"/>
    <w:rsid w:val="00114D90"/>
    <w:rsid w:val="001158DF"/>
    <w:rsid w:val="00116CFB"/>
    <w:rsid w:val="00126A7F"/>
    <w:rsid w:val="00127660"/>
    <w:rsid w:val="00131042"/>
    <w:rsid w:val="0013146D"/>
    <w:rsid w:val="00136F53"/>
    <w:rsid w:val="00136FA8"/>
    <w:rsid w:val="001376AC"/>
    <w:rsid w:val="00142A4E"/>
    <w:rsid w:val="0014464E"/>
    <w:rsid w:val="00146F91"/>
    <w:rsid w:val="001540D3"/>
    <w:rsid w:val="00155138"/>
    <w:rsid w:val="00157649"/>
    <w:rsid w:val="00160DCC"/>
    <w:rsid w:val="001657F4"/>
    <w:rsid w:val="00166FCB"/>
    <w:rsid w:val="0017241F"/>
    <w:rsid w:val="001737B7"/>
    <w:rsid w:val="001764F7"/>
    <w:rsid w:val="001768E2"/>
    <w:rsid w:val="0018061D"/>
    <w:rsid w:val="00182D03"/>
    <w:rsid w:val="00184C46"/>
    <w:rsid w:val="00186D96"/>
    <w:rsid w:val="00191C0B"/>
    <w:rsid w:val="00194447"/>
    <w:rsid w:val="0019516A"/>
    <w:rsid w:val="00195479"/>
    <w:rsid w:val="001A1064"/>
    <w:rsid w:val="001A3D0C"/>
    <w:rsid w:val="001B0D26"/>
    <w:rsid w:val="001B18C2"/>
    <w:rsid w:val="001B232C"/>
    <w:rsid w:val="001B424E"/>
    <w:rsid w:val="001B4CC9"/>
    <w:rsid w:val="001C0535"/>
    <w:rsid w:val="001C05B2"/>
    <w:rsid w:val="001C17BE"/>
    <w:rsid w:val="001C4264"/>
    <w:rsid w:val="001C6C93"/>
    <w:rsid w:val="001D013F"/>
    <w:rsid w:val="001D52CB"/>
    <w:rsid w:val="001D6C48"/>
    <w:rsid w:val="001E2338"/>
    <w:rsid w:val="001E74A2"/>
    <w:rsid w:val="001E76FC"/>
    <w:rsid w:val="001F0BC4"/>
    <w:rsid w:val="001F4D66"/>
    <w:rsid w:val="00200F03"/>
    <w:rsid w:val="002013C3"/>
    <w:rsid w:val="00202634"/>
    <w:rsid w:val="00203A8F"/>
    <w:rsid w:val="00204864"/>
    <w:rsid w:val="002052D8"/>
    <w:rsid w:val="00205EFC"/>
    <w:rsid w:val="00211FAE"/>
    <w:rsid w:val="00212787"/>
    <w:rsid w:val="00214451"/>
    <w:rsid w:val="00221123"/>
    <w:rsid w:val="002236A6"/>
    <w:rsid w:val="00224D70"/>
    <w:rsid w:val="00224E75"/>
    <w:rsid w:val="00226823"/>
    <w:rsid w:val="0023002B"/>
    <w:rsid w:val="00242408"/>
    <w:rsid w:val="00242890"/>
    <w:rsid w:val="00243514"/>
    <w:rsid w:val="002469F7"/>
    <w:rsid w:val="002539A1"/>
    <w:rsid w:val="002559A2"/>
    <w:rsid w:val="002563ED"/>
    <w:rsid w:val="00256406"/>
    <w:rsid w:val="0026049D"/>
    <w:rsid w:val="00263B55"/>
    <w:rsid w:val="002653BB"/>
    <w:rsid w:val="00267AB2"/>
    <w:rsid w:val="0027137C"/>
    <w:rsid w:val="00281365"/>
    <w:rsid w:val="002903CB"/>
    <w:rsid w:val="00291252"/>
    <w:rsid w:val="002915A8"/>
    <w:rsid w:val="00291981"/>
    <w:rsid w:val="00291F64"/>
    <w:rsid w:val="002A0707"/>
    <w:rsid w:val="002A17C4"/>
    <w:rsid w:val="002A349B"/>
    <w:rsid w:val="002A3665"/>
    <w:rsid w:val="002A4A76"/>
    <w:rsid w:val="002A54FC"/>
    <w:rsid w:val="002A5E72"/>
    <w:rsid w:val="002A5F58"/>
    <w:rsid w:val="002B4372"/>
    <w:rsid w:val="002B5973"/>
    <w:rsid w:val="002C1999"/>
    <w:rsid w:val="002C3DCC"/>
    <w:rsid w:val="002C5D72"/>
    <w:rsid w:val="002D0F32"/>
    <w:rsid w:val="002D1B76"/>
    <w:rsid w:val="002D41B7"/>
    <w:rsid w:val="002D73EF"/>
    <w:rsid w:val="002D750B"/>
    <w:rsid w:val="002F0388"/>
    <w:rsid w:val="003002D3"/>
    <w:rsid w:val="003079A2"/>
    <w:rsid w:val="00307A61"/>
    <w:rsid w:val="00311036"/>
    <w:rsid w:val="003111F0"/>
    <w:rsid w:val="00314E67"/>
    <w:rsid w:val="003160F4"/>
    <w:rsid w:val="003179EF"/>
    <w:rsid w:val="00322BCE"/>
    <w:rsid w:val="00325A3E"/>
    <w:rsid w:val="00326F48"/>
    <w:rsid w:val="00330A73"/>
    <w:rsid w:val="00332F52"/>
    <w:rsid w:val="00336DB2"/>
    <w:rsid w:val="00342715"/>
    <w:rsid w:val="00350470"/>
    <w:rsid w:val="003542D4"/>
    <w:rsid w:val="003555A1"/>
    <w:rsid w:val="0035631F"/>
    <w:rsid w:val="00360D02"/>
    <w:rsid w:val="00361CF3"/>
    <w:rsid w:val="00362B7F"/>
    <w:rsid w:val="00364D74"/>
    <w:rsid w:val="00372D96"/>
    <w:rsid w:val="003759AE"/>
    <w:rsid w:val="003803A1"/>
    <w:rsid w:val="00380A9A"/>
    <w:rsid w:val="003833E4"/>
    <w:rsid w:val="0038799C"/>
    <w:rsid w:val="00387CFB"/>
    <w:rsid w:val="00390C4C"/>
    <w:rsid w:val="003939EE"/>
    <w:rsid w:val="00394196"/>
    <w:rsid w:val="0039485C"/>
    <w:rsid w:val="00397835"/>
    <w:rsid w:val="00397A66"/>
    <w:rsid w:val="00397C0A"/>
    <w:rsid w:val="003A63B9"/>
    <w:rsid w:val="003A7683"/>
    <w:rsid w:val="003B20F1"/>
    <w:rsid w:val="003B283B"/>
    <w:rsid w:val="003B2BA2"/>
    <w:rsid w:val="003B38AA"/>
    <w:rsid w:val="003B5313"/>
    <w:rsid w:val="003B5456"/>
    <w:rsid w:val="003C1187"/>
    <w:rsid w:val="003C2DB1"/>
    <w:rsid w:val="003C4AF5"/>
    <w:rsid w:val="003C4EF8"/>
    <w:rsid w:val="003C5357"/>
    <w:rsid w:val="003D05FE"/>
    <w:rsid w:val="003D35EF"/>
    <w:rsid w:val="003D3B49"/>
    <w:rsid w:val="003D3D9E"/>
    <w:rsid w:val="003D7FAF"/>
    <w:rsid w:val="003E0B8C"/>
    <w:rsid w:val="003E387D"/>
    <w:rsid w:val="003E6010"/>
    <w:rsid w:val="003E693F"/>
    <w:rsid w:val="003F1D4E"/>
    <w:rsid w:val="003F2CD5"/>
    <w:rsid w:val="003F2F97"/>
    <w:rsid w:val="003F4FF6"/>
    <w:rsid w:val="003F59AD"/>
    <w:rsid w:val="003F65E2"/>
    <w:rsid w:val="00402CA2"/>
    <w:rsid w:val="00411755"/>
    <w:rsid w:val="00413EED"/>
    <w:rsid w:val="00414A4C"/>
    <w:rsid w:val="00415AAD"/>
    <w:rsid w:val="004221CC"/>
    <w:rsid w:val="004235E7"/>
    <w:rsid w:val="00425526"/>
    <w:rsid w:val="00426306"/>
    <w:rsid w:val="00427C97"/>
    <w:rsid w:val="0043322F"/>
    <w:rsid w:val="00434AB9"/>
    <w:rsid w:val="00434C77"/>
    <w:rsid w:val="00440808"/>
    <w:rsid w:val="00444C4C"/>
    <w:rsid w:val="00444D44"/>
    <w:rsid w:val="004452E3"/>
    <w:rsid w:val="00454ED7"/>
    <w:rsid w:val="00460CCB"/>
    <w:rsid w:val="00461E3E"/>
    <w:rsid w:val="00464B19"/>
    <w:rsid w:val="00464C86"/>
    <w:rsid w:val="00466AC6"/>
    <w:rsid w:val="00470409"/>
    <w:rsid w:val="0047417A"/>
    <w:rsid w:val="00477C1C"/>
    <w:rsid w:val="0048090F"/>
    <w:rsid w:val="00480C50"/>
    <w:rsid w:val="00486144"/>
    <w:rsid w:val="00486F07"/>
    <w:rsid w:val="004929C8"/>
    <w:rsid w:val="00492EDB"/>
    <w:rsid w:val="00496EBA"/>
    <w:rsid w:val="004A58D1"/>
    <w:rsid w:val="004A7356"/>
    <w:rsid w:val="004A737C"/>
    <w:rsid w:val="004A7AEE"/>
    <w:rsid w:val="004A7C3A"/>
    <w:rsid w:val="004B7790"/>
    <w:rsid w:val="004C0FE5"/>
    <w:rsid w:val="004C4138"/>
    <w:rsid w:val="004C4D7B"/>
    <w:rsid w:val="004C56A4"/>
    <w:rsid w:val="004C6E55"/>
    <w:rsid w:val="004C7B95"/>
    <w:rsid w:val="004D1F3E"/>
    <w:rsid w:val="004E0268"/>
    <w:rsid w:val="004E1536"/>
    <w:rsid w:val="004E16EC"/>
    <w:rsid w:val="004E21A8"/>
    <w:rsid w:val="004E2B3E"/>
    <w:rsid w:val="004E3528"/>
    <w:rsid w:val="004E3A5B"/>
    <w:rsid w:val="004E46A8"/>
    <w:rsid w:val="004F0492"/>
    <w:rsid w:val="004F3783"/>
    <w:rsid w:val="004F4E76"/>
    <w:rsid w:val="004F7A13"/>
    <w:rsid w:val="005021B6"/>
    <w:rsid w:val="005024F6"/>
    <w:rsid w:val="00504096"/>
    <w:rsid w:val="00504A01"/>
    <w:rsid w:val="00505516"/>
    <w:rsid w:val="00507398"/>
    <w:rsid w:val="00507B8C"/>
    <w:rsid w:val="0051243D"/>
    <w:rsid w:val="00515BC0"/>
    <w:rsid w:val="00522152"/>
    <w:rsid w:val="00523686"/>
    <w:rsid w:val="00523996"/>
    <w:rsid w:val="00525911"/>
    <w:rsid w:val="00531900"/>
    <w:rsid w:val="00534CC2"/>
    <w:rsid w:val="00535FFB"/>
    <w:rsid w:val="0054017F"/>
    <w:rsid w:val="0054168C"/>
    <w:rsid w:val="005434EE"/>
    <w:rsid w:val="0054508A"/>
    <w:rsid w:val="005508F5"/>
    <w:rsid w:val="0055113A"/>
    <w:rsid w:val="00554364"/>
    <w:rsid w:val="00557A1C"/>
    <w:rsid w:val="00560AD6"/>
    <w:rsid w:val="00561C94"/>
    <w:rsid w:val="005632D7"/>
    <w:rsid w:val="0056359E"/>
    <w:rsid w:val="00566858"/>
    <w:rsid w:val="00567A1B"/>
    <w:rsid w:val="0057117C"/>
    <w:rsid w:val="0057239E"/>
    <w:rsid w:val="005724ED"/>
    <w:rsid w:val="00575896"/>
    <w:rsid w:val="00575EED"/>
    <w:rsid w:val="00577829"/>
    <w:rsid w:val="005805C8"/>
    <w:rsid w:val="0058068C"/>
    <w:rsid w:val="00581104"/>
    <w:rsid w:val="00584D4C"/>
    <w:rsid w:val="005876F8"/>
    <w:rsid w:val="005918AB"/>
    <w:rsid w:val="00592C99"/>
    <w:rsid w:val="00593D2E"/>
    <w:rsid w:val="00595399"/>
    <w:rsid w:val="0059550E"/>
    <w:rsid w:val="00597449"/>
    <w:rsid w:val="005A07EF"/>
    <w:rsid w:val="005A196D"/>
    <w:rsid w:val="005A22B5"/>
    <w:rsid w:val="005A2AD2"/>
    <w:rsid w:val="005A68CF"/>
    <w:rsid w:val="005B04CB"/>
    <w:rsid w:val="005B0D29"/>
    <w:rsid w:val="005B4236"/>
    <w:rsid w:val="005B46EE"/>
    <w:rsid w:val="005B5D2D"/>
    <w:rsid w:val="005B70E6"/>
    <w:rsid w:val="005B7EAD"/>
    <w:rsid w:val="005C0D2A"/>
    <w:rsid w:val="005C119A"/>
    <w:rsid w:val="005C2810"/>
    <w:rsid w:val="005C6CC7"/>
    <w:rsid w:val="005C6FD3"/>
    <w:rsid w:val="005D060D"/>
    <w:rsid w:val="005D460E"/>
    <w:rsid w:val="005D4846"/>
    <w:rsid w:val="005D6008"/>
    <w:rsid w:val="005D652A"/>
    <w:rsid w:val="005E32A3"/>
    <w:rsid w:val="005E531B"/>
    <w:rsid w:val="005E65E5"/>
    <w:rsid w:val="005E7516"/>
    <w:rsid w:val="005F54A5"/>
    <w:rsid w:val="005F7FD3"/>
    <w:rsid w:val="00604254"/>
    <w:rsid w:val="006139AA"/>
    <w:rsid w:val="006140BB"/>
    <w:rsid w:val="00616E48"/>
    <w:rsid w:val="00622A2D"/>
    <w:rsid w:val="00623026"/>
    <w:rsid w:val="00623940"/>
    <w:rsid w:val="00630FCB"/>
    <w:rsid w:val="0063400F"/>
    <w:rsid w:val="00637052"/>
    <w:rsid w:val="00637DD7"/>
    <w:rsid w:val="0064336B"/>
    <w:rsid w:val="00643E56"/>
    <w:rsid w:val="006452AC"/>
    <w:rsid w:val="00646EEC"/>
    <w:rsid w:val="00647030"/>
    <w:rsid w:val="00647038"/>
    <w:rsid w:val="006472A6"/>
    <w:rsid w:val="006501DC"/>
    <w:rsid w:val="0065504C"/>
    <w:rsid w:val="006552FD"/>
    <w:rsid w:val="0065609C"/>
    <w:rsid w:val="006579F9"/>
    <w:rsid w:val="00657F8D"/>
    <w:rsid w:val="006600DC"/>
    <w:rsid w:val="00664CC5"/>
    <w:rsid w:val="00666847"/>
    <w:rsid w:val="00671031"/>
    <w:rsid w:val="006763EC"/>
    <w:rsid w:val="0067717C"/>
    <w:rsid w:val="006808D7"/>
    <w:rsid w:val="0068174F"/>
    <w:rsid w:val="00681787"/>
    <w:rsid w:val="00690AFD"/>
    <w:rsid w:val="0069185E"/>
    <w:rsid w:val="00696261"/>
    <w:rsid w:val="0069782A"/>
    <w:rsid w:val="006A2764"/>
    <w:rsid w:val="006A4EAA"/>
    <w:rsid w:val="006A6090"/>
    <w:rsid w:val="006B02D0"/>
    <w:rsid w:val="006B1950"/>
    <w:rsid w:val="006B1EE7"/>
    <w:rsid w:val="006B4FD1"/>
    <w:rsid w:val="006B6362"/>
    <w:rsid w:val="006B7240"/>
    <w:rsid w:val="006B7B1B"/>
    <w:rsid w:val="006C29F2"/>
    <w:rsid w:val="006D1BB9"/>
    <w:rsid w:val="006D698D"/>
    <w:rsid w:val="006E07C3"/>
    <w:rsid w:val="006E28A4"/>
    <w:rsid w:val="006E4A32"/>
    <w:rsid w:val="006E6132"/>
    <w:rsid w:val="006F0D9E"/>
    <w:rsid w:val="006F289E"/>
    <w:rsid w:val="006F2CA5"/>
    <w:rsid w:val="006F396D"/>
    <w:rsid w:val="006F5B7B"/>
    <w:rsid w:val="006F6558"/>
    <w:rsid w:val="007008B5"/>
    <w:rsid w:val="00701383"/>
    <w:rsid w:val="00701551"/>
    <w:rsid w:val="00704BB2"/>
    <w:rsid w:val="007056EF"/>
    <w:rsid w:val="007074EA"/>
    <w:rsid w:val="007112FB"/>
    <w:rsid w:val="00713306"/>
    <w:rsid w:val="007200A7"/>
    <w:rsid w:val="00721659"/>
    <w:rsid w:val="0072636A"/>
    <w:rsid w:val="007274A7"/>
    <w:rsid w:val="00732A09"/>
    <w:rsid w:val="00736415"/>
    <w:rsid w:val="007402B1"/>
    <w:rsid w:val="00740EA8"/>
    <w:rsid w:val="00742995"/>
    <w:rsid w:val="0074514B"/>
    <w:rsid w:val="007460DB"/>
    <w:rsid w:val="00746BC1"/>
    <w:rsid w:val="0075085B"/>
    <w:rsid w:val="00750AF6"/>
    <w:rsid w:val="0075179F"/>
    <w:rsid w:val="00754C10"/>
    <w:rsid w:val="007551F4"/>
    <w:rsid w:val="007562AD"/>
    <w:rsid w:val="00757CF0"/>
    <w:rsid w:val="007605C0"/>
    <w:rsid w:val="00761F77"/>
    <w:rsid w:val="007647C3"/>
    <w:rsid w:val="00765C42"/>
    <w:rsid w:val="00771B7B"/>
    <w:rsid w:val="00772D4D"/>
    <w:rsid w:val="007738AC"/>
    <w:rsid w:val="00774ED8"/>
    <w:rsid w:val="00782FDA"/>
    <w:rsid w:val="00785399"/>
    <w:rsid w:val="00793CC7"/>
    <w:rsid w:val="0079472F"/>
    <w:rsid w:val="007949E3"/>
    <w:rsid w:val="00794E1C"/>
    <w:rsid w:val="00795DA3"/>
    <w:rsid w:val="00796D74"/>
    <w:rsid w:val="007A57F4"/>
    <w:rsid w:val="007B2358"/>
    <w:rsid w:val="007B31B6"/>
    <w:rsid w:val="007B3529"/>
    <w:rsid w:val="007C07C5"/>
    <w:rsid w:val="007C2D6B"/>
    <w:rsid w:val="007D0DD1"/>
    <w:rsid w:val="007D135C"/>
    <w:rsid w:val="007D2AA2"/>
    <w:rsid w:val="007D31F4"/>
    <w:rsid w:val="007D4275"/>
    <w:rsid w:val="007E0816"/>
    <w:rsid w:val="007E134F"/>
    <w:rsid w:val="007E170F"/>
    <w:rsid w:val="007E3E7F"/>
    <w:rsid w:val="007E6BCE"/>
    <w:rsid w:val="007E6DF2"/>
    <w:rsid w:val="007F00D3"/>
    <w:rsid w:val="007F0D28"/>
    <w:rsid w:val="007F0D84"/>
    <w:rsid w:val="007F15F7"/>
    <w:rsid w:val="007F2174"/>
    <w:rsid w:val="007F556F"/>
    <w:rsid w:val="00802AF7"/>
    <w:rsid w:val="008031D6"/>
    <w:rsid w:val="00805F7C"/>
    <w:rsid w:val="00810910"/>
    <w:rsid w:val="0081158D"/>
    <w:rsid w:val="00811B34"/>
    <w:rsid w:val="00811CDA"/>
    <w:rsid w:val="00814D3F"/>
    <w:rsid w:val="00821A37"/>
    <w:rsid w:val="00821C94"/>
    <w:rsid w:val="00822E71"/>
    <w:rsid w:val="0083066E"/>
    <w:rsid w:val="00830E2A"/>
    <w:rsid w:val="008314D7"/>
    <w:rsid w:val="00831C5E"/>
    <w:rsid w:val="00832685"/>
    <w:rsid w:val="008331AD"/>
    <w:rsid w:val="008350EE"/>
    <w:rsid w:val="0083618B"/>
    <w:rsid w:val="008367AC"/>
    <w:rsid w:val="008405A0"/>
    <w:rsid w:val="00843DF6"/>
    <w:rsid w:val="00845BBE"/>
    <w:rsid w:val="00847AAF"/>
    <w:rsid w:val="008524D0"/>
    <w:rsid w:val="008549CE"/>
    <w:rsid w:val="00860B63"/>
    <w:rsid w:val="008634DC"/>
    <w:rsid w:val="00863940"/>
    <w:rsid w:val="00867B02"/>
    <w:rsid w:val="008741DB"/>
    <w:rsid w:val="00874B7D"/>
    <w:rsid w:val="00875E52"/>
    <w:rsid w:val="00881E5F"/>
    <w:rsid w:val="008829A4"/>
    <w:rsid w:val="00883FCB"/>
    <w:rsid w:val="008874F5"/>
    <w:rsid w:val="00887B21"/>
    <w:rsid w:val="00891B74"/>
    <w:rsid w:val="0089503E"/>
    <w:rsid w:val="00895093"/>
    <w:rsid w:val="008A0BF5"/>
    <w:rsid w:val="008A2046"/>
    <w:rsid w:val="008A2A2F"/>
    <w:rsid w:val="008A6D95"/>
    <w:rsid w:val="008B1171"/>
    <w:rsid w:val="008B5152"/>
    <w:rsid w:val="008B5EA0"/>
    <w:rsid w:val="008B6EE1"/>
    <w:rsid w:val="008C0CA5"/>
    <w:rsid w:val="008C0ECD"/>
    <w:rsid w:val="008C12A2"/>
    <w:rsid w:val="008C1CF5"/>
    <w:rsid w:val="008C3CE8"/>
    <w:rsid w:val="008C5191"/>
    <w:rsid w:val="008C6470"/>
    <w:rsid w:val="008C7465"/>
    <w:rsid w:val="008D00A6"/>
    <w:rsid w:val="008D10DE"/>
    <w:rsid w:val="008D3DE9"/>
    <w:rsid w:val="008D54FE"/>
    <w:rsid w:val="008D639A"/>
    <w:rsid w:val="008D6B9D"/>
    <w:rsid w:val="008E0AC9"/>
    <w:rsid w:val="008E212A"/>
    <w:rsid w:val="008E23C2"/>
    <w:rsid w:val="008E328D"/>
    <w:rsid w:val="008E383F"/>
    <w:rsid w:val="008E4FE2"/>
    <w:rsid w:val="008E5190"/>
    <w:rsid w:val="008E5F8B"/>
    <w:rsid w:val="008E79DB"/>
    <w:rsid w:val="008F199D"/>
    <w:rsid w:val="008F1D0A"/>
    <w:rsid w:val="008F3933"/>
    <w:rsid w:val="008F663E"/>
    <w:rsid w:val="00900EA0"/>
    <w:rsid w:val="00902AE7"/>
    <w:rsid w:val="009031A2"/>
    <w:rsid w:val="0090367E"/>
    <w:rsid w:val="00903E49"/>
    <w:rsid w:val="0090578F"/>
    <w:rsid w:val="00906027"/>
    <w:rsid w:val="009110F8"/>
    <w:rsid w:val="00915485"/>
    <w:rsid w:val="00915EB8"/>
    <w:rsid w:val="009177C9"/>
    <w:rsid w:val="00917932"/>
    <w:rsid w:val="00921C9B"/>
    <w:rsid w:val="00921E9F"/>
    <w:rsid w:val="0092229A"/>
    <w:rsid w:val="00923DCD"/>
    <w:rsid w:val="00927AA9"/>
    <w:rsid w:val="00927B5B"/>
    <w:rsid w:val="00930D55"/>
    <w:rsid w:val="00932F5A"/>
    <w:rsid w:val="00933610"/>
    <w:rsid w:val="00934561"/>
    <w:rsid w:val="00944F28"/>
    <w:rsid w:val="00945044"/>
    <w:rsid w:val="009523E9"/>
    <w:rsid w:val="00953DE1"/>
    <w:rsid w:val="00960E94"/>
    <w:rsid w:val="0096362C"/>
    <w:rsid w:val="00963FE9"/>
    <w:rsid w:val="009650BD"/>
    <w:rsid w:val="009661A6"/>
    <w:rsid w:val="00966E9D"/>
    <w:rsid w:val="00967A30"/>
    <w:rsid w:val="00967E69"/>
    <w:rsid w:val="00974757"/>
    <w:rsid w:val="00977579"/>
    <w:rsid w:val="00977961"/>
    <w:rsid w:val="009814EC"/>
    <w:rsid w:val="00983C32"/>
    <w:rsid w:val="009867C1"/>
    <w:rsid w:val="00992591"/>
    <w:rsid w:val="0099424C"/>
    <w:rsid w:val="009967CB"/>
    <w:rsid w:val="009A0DEA"/>
    <w:rsid w:val="009A1F1D"/>
    <w:rsid w:val="009A24AD"/>
    <w:rsid w:val="009A51F0"/>
    <w:rsid w:val="009B0BC4"/>
    <w:rsid w:val="009B10FF"/>
    <w:rsid w:val="009B3504"/>
    <w:rsid w:val="009B4402"/>
    <w:rsid w:val="009B5536"/>
    <w:rsid w:val="009C1289"/>
    <w:rsid w:val="009C4B4E"/>
    <w:rsid w:val="009D3AE0"/>
    <w:rsid w:val="009D6AF9"/>
    <w:rsid w:val="009E1DC8"/>
    <w:rsid w:val="009F02EC"/>
    <w:rsid w:val="009F05CF"/>
    <w:rsid w:val="009F09F1"/>
    <w:rsid w:val="009F40D9"/>
    <w:rsid w:val="009F475D"/>
    <w:rsid w:val="009F58A3"/>
    <w:rsid w:val="00A02258"/>
    <w:rsid w:val="00A0670F"/>
    <w:rsid w:val="00A07E52"/>
    <w:rsid w:val="00A108CC"/>
    <w:rsid w:val="00A11D42"/>
    <w:rsid w:val="00A134D8"/>
    <w:rsid w:val="00A14950"/>
    <w:rsid w:val="00A1766C"/>
    <w:rsid w:val="00A17F1A"/>
    <w:rsid w:val="00A22001"/>
    <w:rsid w:val="00A222A7"/>
    <w:rsid w:val="00A24AFA"/>
    <w:rsid w:val="00A25D87"/>
    <w:rsid w:val="00A26386"/>
    <w:rsid w:val="00A31921"/>
    <w:rsid w:val="00A34ED8"/>
    <w:rsid w:val="00A36716"/>
    <w:rsid w:val="00A36A65"/>
    <w:rsid w:val="00A372EE"/>
    <w:rsid w:val="00A45CD8"/>
    <w:rsid w:val="00A54ACB"/>
    <w:rsid w:val="00A55ABB"/>
    <w:rsid w:val="00A56055"/>
    <w:rsid w:val="00A56B6D"/>
    <w:rsid w:val="00A63F16"/>
    <w:rsid w:val="00A65DD2"/>
    <w:rsid w:val="00A7009D"/>
    <w:rsid w:val="00A71A8D"/>
    <w:rsid w:val="00A71EF4"/>
    <w:rsid w:val="00A74327"/>
    <w:rsid w:val="00A76812"/>
    <w:rsid w:val="00A76B23"/>
    <w:rsid w:val="00A81584"/>
    <w:rsid w:val="00A86D47"/>
    <w:rsid w:val="00A944F3"/>
    <w:rsid w:val="00A97E15"/>
    <w:rsid w:val="00AA179C"/>
    <w:rsid w:val="00AA18AE"/>
    <w:rsid w:val="00AA2776"/>
    <w:rsid w:val="00AB4252"/>
    <w:rsid w:val="00AB508B"/>
    <w:rsid w:val="00AD173D"/>
    <w:rsid w:val="00AD2465"/>
    <w:rsid w:val="00AD6554"/>
    <w:rsid w:val="00AE14F3"/>
    <w:rsid w:val="00AE20D3"/>
    <w:rsid w:val="00AE22F2"/>
    <w:rsid w:val="00AE2392"/>
    <w:rsid w:val="00AE24DF"/>
    <w:rsid w:val="00AE79CA"/>
    <w:rsid w:val="00AF328F"/>
    <w:rsid w:val="00AF4582"/>
    <w:rsid w:val="00B03922"/>
    <w:rsid w:val="00B04ACF"/>
    <w:rsid w:val="00B053C6"/>
    <w:rsid w:val="00B104E7"/>
    <w:rsid w:val="00B1377B"/>
    <w:rsid w:val="00B251A8"/>
    <w:rsid w:val="00B274CC"/>
    <w:rsid w:val="00B33A06"/>
    <w:rsid w:val="00B34AF2"/>
    <w:rsid w:val="00B419F8"/>
    <w:rsid w:val="00B43B74"/>
    <w:rsid w:val="00B44DE2"/>
    <w:rsid w:val="00B50DEE"/>
    <w:rsid w:val="00B52FBD"/>
    <w:rsid w:val="00B54D58"/>
    <w:rsid w:val="00B55D48"/>
    <w:rsid w:val="00B60D9B"/>
    <w:rsid w:val="00B6122B"/>
    <w:rsid w:val="00B61251"/>
    <w:rsid w:val="00B614E6"/>
    <w:rsid w:val="00B6214E"/>
    <w:rsid w:val="00B63108"/>
    <w:rsid w:val="00B65239"/>
    <w:rsid w:val="00B65A19"/>
    <w:rsid w:val="00B65AF4"/>
    <w:rsid w:val="00B65F77"/>
    <w:rsid w:val="00B71A2B"/>
    <w:rsid w:val="00B72929"/>
    <w:rsid w:val="00B75A56"/>
    <w:rsid w:val="00B82F3D"/>
    <w:rsid w:val="00B87120"/>
    <w:rsid w:val="00B92979"/>
    <w:rsid w:val="00B929A5"/>
    <w:rsid w:val="00B939A6"/>
    <w:rsid w:val="00B94955"/>
    <w:rsid w:val="00B97C33"/>
    <w:rsid w:val="00B97F73"/>
    <w:rsid w:val="00BA020D"/>
    <w:rsid w:val="00BA0A81"/>
    <w:rsid w:val="00BA0C8A"/>
    <w:rsid w:val="00BA4901"/>
    <w:rsid w:val="00BA49CA"/>
    <w:rsid w:val="00BA5F2A"/>
    <w:rsid w:val="00BA6C29"/>
    <w:rsid w:val="00BB026F"/>
    <w:rsid w:val="00BB5370"/>
    <w:rsid w:val="00BB65C4"/>
    <w:rsid w:val="00BC4431"/>
    <w:rsid w:val="00BC6E2E"/>
    <w:rsid w:val="00BD2639"/>
    <w:rsid w:val="00BD4CC9"/>
    <w:rsid w:val="00BD4EB5"/>
    <w:rsid w:val="00BD5B6F"/>
    <w:rsid w:val="00BD620F"/>
    <w:rsid w:val="00BE364C"/>
    <w:rsid w:val="00BE37BA"/>
    <w:rsid w:val="00BF2010"/>
    <w:rsid w:val="00BF4BCD"/>
    <w:rsid w:val="00BF688B"/>
    <w:rsid w:val="00C01120"/>
    <w:rsid w:val="00C01A8A"/>
    <w:rsid w:val="00C04273"/>
    <w:rsid w:val="00C044F5"/>
    <w:rsid w:val="00C07936"/>
    <w:rsid w:val="00C07E13"/>
    <w:rsid w:val="00C1160A"/>
    <w:rsid w:val="00C11D42"/>
    <w:rsid w:val="00C12328"/>
    <w:rsid w:val="00C12A12"/>
    <w:rsid w:val="00C152A6"/>
    <w:rsid w:val="00C203E7"/>
    <w:rsid w:val="00C23DF7"/>
    <w:rsid w:val="00C253D7"/>
    <w:rsid w:val="00C25B4D"/>
    <w:rsid w:val="00C27BFD"/>
    <w:rsid w:val="00C3053E"/>
    <w:rsid w:val="00C4067A"/>
    <w:rsid w:val="00C41BC5"/>
    <w:rsid w:val="00C46454"/>
    <w:rsid w:val="00C47D9F"/>
    <w:rsid w:val="00C57333"/>
    <w:rsid w:val="00C57A19"/>
    <w:rsid w:val="00C62955"/>
    <w:rsid w:val="00C64A18"/>
    <w:rsid w:val="00C70A83"/>
    <w:rsid w:val="00C72F05"/>
    <w:rsid w:val="00C73BEF"/>
    <w:rsid w:val="00C74BBA"/>
    <w:rsid w:val="00C835B2"/>
    <w:rsid w:val="00C85AC8"/>
    <w:rsid w:val="00C87EFC"/>
    <w:rsid w:val="00C90C12"/>
    <w:rsid w:val="00C92ED9"/>
    <w:rsid w:val="00C937E3"/>
    <w:rsid w:val="00C947A0"/>
    <w:rsid w:val="00C97992"/>
    <w:rsid w:val="00C97B34"/>
    <w:rsid w:val="00CA1941"/>
    <w:rsid w:val="00CB10E5"/>
    <w:rsid w:val="00CB560E"/>
    <w:rsid w:val="00CB5CC4"/>
    <w:rsid w:val="00CC0E6A"/>
    <w:rsid w:val="00CC40E1"/>
    <w:rsid w:val="00CC4171"/>
    <w:rsid w:val="00CC4385"/>
    <w:rsid w:val="00CC6AD3"/>
    <w:rsid w:val="00CC734B"/>
    <w:rsid w:val="00CD4639"/>
    <w:rsid w:val="00CD5F76"/>
    <w:rsid w:val="00CD6411"/>
    <w:rsid w:val="00CE27BF"/>
    <w:rsid w:val="00CE5779"/>
    <w:rsid w:val="00CE653A"/>
    <w:rsid w:val="00CF35FC"/>
    <w:rsid w:val="00CF53C8"/>
    <w:rsid w:val="00CF5F66"/>
    <w:rsid w:val="00D00275"/>
    <w:rsid w:val="00D033AB"/>
    <w:rsid w:val="00D0410B"/>
    <w:rsid w:val="00D0422F"/>
    <w:rsid w:val="00D06776"/>
    <w:rsid w:val="00D06A85"/>
    <w:rsid w:val="00D14053"/>
    <w:rsid w:val="00D15664"/>
    <w:rsid w:val="00D160F1"/>
    <w:rsid w:val="00D16179"/>
    <w:rsid w:val="00D215F3"/>
    <w:rsid w:val="00D23740"/>
    <w:rsid w:val="00D32E3B"/>
    <w:rsid w:val="00D33B62"/>
    <w:rsid w:val="00D345E7"/>
    <w:rsid w:val="00D350C8"/>
    <w:rsid w:val="00D40A15"/>
    <w:rsid w:val="00D40BA4"/>
    <w:rsid w:val="00D4227C"/>
    <w:rsid w:val="00D502B8"/>
    <w:rsid w:val="00D504C3"/>
    <w:rsid w:val="00D51474"/>
    <w:rsid w:val="00D56136"/>
    <w:rsid w:val="00D606E2"/>
    <w:rsid w:val="00D62387"/>
    <w:rsid w:val="00D62A5F"/>
    <w:rsid w:val="00D6773A"/>
    <w:rsid w:val="00D67C7B"/>
    <w:rsid w:val="00D71342"/>
    <w:rsid w:val="00D7472A"/>
    <w:rsid w:val="00D83969"/>
    <w:rsid w:val="00D84D1C"/>
    <w:rsid w:val="00D86311"/>
    <w:rsid w:val="00D92D5B"/>
    <w:rsid w:val="00D93206"/>
    <w:rsid w:val="00D95007"/>
    <w:rsid w:val="00D97EA9"/>
    <w:rsid w:val="00DA0BA0"/>
    <w:rsid w:val="00DA21B4"/>
    <w:rsid w:val="00DA6571"/>
    <w:rsid w:val="00DB4472"/>
    <w:rsid w:val="00DB4A7C"/>
    <w:rsid w:val="00DB564E"/>
    <w:rsid w:val="00DB69D2"/>
    <w:rsid w:val="00DC21B2"/>
    <w:rsid w:val="00DC543D"/>
    <w:rsid w:val="00DC7A11"/>
    <w:rsid w:val="00DC7FAC"/>
    <w:rsid w:val="00DD07C9"/>
    <w:rsid w:val="00DD3CE5"/>
    <w:rsid w:val="00DD5011"/>
    <w:rsid w:val="00DD64AF"/>
    <w:rsid w:val="00DD7D2B"/>
    <w:rsid w:val="00DE1B14"/>
    <w:rsid w:val="00DE25EF"/>
    <w:rsid w:val="00DE4C44"/>
    <w:rsid w:val="00DE4F63"/>
    <w:rsid w:val="00DE59B3"/>
    <w:rsid w:val="00DF2441"/>
    <w:rsid w:val="00DF29AB"/>
    <w:rsid w:val="00DF2ED9"/>
    <w:rsid w:val="00DF4971"/>
    <w:rsid w:val="00DF76D7"/>
    <w:rsid w:val="00E01B2D"/>
    <w:rsid w:val="00E06D7D"/>
    <w:rsid w:val="00E07AE2"/>
    <w:rsid w:val="00E1002C"/>
    <w:rsid w:val="00E12B0C"/>
    <w:rsid w:val="00E165E5"/>
    <w:rsid w:val="00E17510"/>
    <w:rsid w:val="00E17B8F"/>
    <w:rsid w:val="00E2126D"/>
    <w:rsid w:val="00E21B91"/>
    <w:rsid w:val="00E2261E"/>
    <w:rsid w:val="00E226E9"/>
    <w:rsid w:val="00E30A3C"/>
    <w:rsid w:val="00E32722"/>
    <w:rsid w:val="00E3526B"/>
    <w:rsid w:val="00E37047"/>
    <w:rsid w:val="00E41633"/>
    <w:rsid w:val="00E4347A"/>
    <w:rsid w:val="00E435F2"/>
    <w:rsid w:val="00E44B09"/>
    <w:rsid w:val="00E45BEF"/>
    <w:rsid w:val="00E46012"/>
    <w:rsid w:val="00E53230"/>
    <w:rsid w:val="00E5375C"/>
    <w:rsid w:val="00E53AE5"/>
    <w:rsid w:val="00E54FA7"/>
    <w:rsid w:val="00E568E7"/>
    <w:rsid w:val="00E57F1B"/>
    <w:rsid w:val="00E602DF"/>
    <w:rsid w:val="00E62608"/>
    <w:rsid w:val="00E65473"/>
    <w:rsid w:val="00E655A4"/>
    <w:rsid w:val="00E66299"/>
    <w:rsid w:val="00E70827"/>
    <w:rsid w:val="00E70DF7"/>
    <w:rsid w:val="00E71C7E"/>
    <w:rsid w:val="00E752BD"/>
    <w:rsid w:val="00E80D97"/>
    <w:rsid w:val="00E81A13"/>
    <w:rsid w:val="00E82F78"/>
    <w:rsid w:val="00E83F3B"/>
    <w:rsid w:val="00E855C2"/>
    <w:rsid w:val="00E918FA"/>
    <w:rsid w:val="00E94287"/>
    <w:rsid w:val="00E9483D"/>
    <w:rsid w:val="00E9527E"/>
    <w:rsid w:val="00E97693"/>
    <w:rsid w:val="00EA005D"/>
    <w:rsid w:val="00EA3B47"/>
    <w:rsid w:val="00EA5F81"/>
    <w:rsid w:val="00EA7B88"/>
    <w:rsid w:val="00EB6E7A"/>
    <w:rsid w:val="00EC1BD8"/>
    <w:rsid w:val="00EC2AB1"/>
    <w:rsid w:val="00EC423F"/>
    <w:rsid w:val="00EC63E2"/>
    <w:rsid w:val="00EC69E1"/>
    <w:rsid w:val="00EC6D2D"/>
    <w:rsid w:val="00ED2941"/>
    <w:rsid w:val="00ED65ED"/>
    <w:rsid w:val="00EE25F5"/>
    <w:rsid w:val="00EE278E"/>
    <w:rsid w:val="00EE3AEB"/>
    <w:rsid w:val="00EE4363"/>
    <w:rsid w:val="00EF0FE0"/>
    <w:rsid w:val="00EF1FF3"/>
    <w:rsid w:val="00EF2BED"/>
    <w:rsid w:val="00EF64A8"/>
    <w:rsid w:val="00F01448"/>
    <w:rsid w:val="00F01EBA"/>
    <w:rsid w:val="00F024B3"/>
    <w:rsid w:val="00F051B3"/>
    <w:rsid w:val="00F06136"/>
    <w:rsid w:val="00F21A6E"/>
    <w:rsid w:val="00F226CE"/>
    <w:rsid w:val="00F23BB1"/>
    <w:rsid w:val="00F24CCC"/>
    <w:rsid w:val="00F27DB8"/>
    <w:rsid w:val="00F3080D"/>
    <w:rsid w:val="00F31ACB"/>
    <w:rsid w:val="00F32D1A"/>
    <w:rsid w:val="00F32EE8"/>
    <w:rsid w:val="00F33BFD"/>
    <w:rsid w:val="00F36F50"/>
    <w:rsid w:val="00F413C3"/>
    <w:rsid w:val="00F44F7C"/>
    <w:rsid w:val="00F4567B"/>
    <w:rsid w:val="00F47577"/>
    <w:rsid w:val="00F5294A"/>
    <w:rsid w:val="00F533AD"/>
    <w:rsid w:val="00F534B9"/>
    <w:rsid w:val="00F61B63"/>
    <w:rsid w:val="00F61E0A"/>
    <w:rsid w:val="00F671B2"/>
    <w:rsid w:val="00F673C4"/>
    <w:rsid w:val="00F7022D"/>
    <w:rsid w:val="00F70FF1"/>
    <w:rsid w:val="00F70FFA"/>
    <w:rsid w:val="00F73B1E"/>
    <w:rsid w:val="00F74BB3"/>
    <w:rsid w:val="00F81B41"/>
    <w:rsid w:val="00F82F52"/>
    <w:rsid w:val="00F83F52"/>
    <w:rsid w:val="00F84C0F"/>
    <w:rsid w:val="00F87901"/>
    <w:rsid w:val="00F91945"/>
    <w:rsid w:val="00F91FCF"/>
    <w:rsid w:val="00F955CF"/>
    <w:rsid w:val="00F9587F"/>
    <w:rsid w:val="00F9673A"/>
    <w:rsid w:val="00FA0AD4"/>
    <w:rsid w:val="00FA27F5"/>
    <w:rsid w:val="00FA681F"/>
    <w:rsid w:val="00FA7B89"/>
    <w:rsid w:val="00FB19F4"/>
    <w:rsid w:val="00FB1F36"/>
    <w:rsid w:val="00FB4732"/>
    <w:rsid w:val="00FB5CC0"/>
    <w:rsid w:val="00FB72FC"/>
    <w:rsid w:val="00FB7F26"/>
    <w:rsid w:val="00FC3325"/>
    <w:rsid w:val="00FC5610"/>
    <w:rsid w:val="00FD1A59"/>
    <w:rsid w:val="00FD1EF9"/>
    <w:rsid w:val="00FD7DA4"/>
    <w:rsid w:val="00FD7E01"/>
    <w:rsid w:val="00FE16FC"/>
    <w:rsid w:val="00FE7C0A"/>
    <w:rsid w:val="00FF1B46"/>
    <w:rsid w:val="00FF2067"/>
    <w:rsid w:val="00FF5A9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87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F9587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9587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9587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9587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9587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9587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9587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9587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9587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lang w:val="mt-MT" w:eastAsia="mt-MT" w:bidi="mt-MT"/>
    </w:rPr>
  </w:style>
  <w:style w:type="character" w:customStyle="1" w:styleId="Heading2Char">
    <w:name w:val="Heading 2 Char"/>
    <w:basedOn w:val="DefaultParagraphFont"/>
    <w:link w:val="Heading2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lang w:val="mt-MT" w:eastAsia="mt-MT" w:bidi="mt-MT"/>
    </w:rPr>
  </w:style>
  <w:style w:type="paragraph" w:styleId="Footer">
    <w:name w:val="footer"/>
    <w:basedOn w:val="Normal"/>
    <w:link w:val="FooterChar"/>
    <w:rsid w:val="00F9587F"/>
  </w:style>
  <w:style w:type="character" w:customStyle="1" w:styleId="FooterChar">
    <w:name w:val="Footer Char"/>
    <w:basedOn w:val="DefaultParagraphFont"/>
    <w:link w:val="Footer"/>
    <w:locked/>
    <w:rsid w:val="003B283B"/>
    <w:rPr>
      <w:rFonts w:ascii="Times New Roman" w:hAnsi="Times New Roman"/>
      <w:sz w:val="22"/>
      <w:lang w:val="mt-MT" w:eastAsia="mt-MT" w:bidi="mt-MT"/>
    </w:rPr>
  </w:style>
  <w:style w:type="paragraph" w:styleId="FootnoteText">
    <w:name w:val="footnote text"/>
    <w:basedOn w:val="Normal"/>
    <w:link w:val="FootnoteTextChar"/>
    <w:rsid w:val="00F9587F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locked/>
    <w:rsid w:val="003B283B"/>
    <w:rPr>
      <w:rFonts w:ascii="Times New Roman" w:hAnsi="Times New Roman"/>
      <w:sz w:val="16"/>
      <w:lang w:val="mt-MT" w:eastAsia="mt-MT" w:bidi="mt-MT"/>
    </w:rPr>
  </w:style>
  <w:style w:type="paragraph" w:styleId="Header">
    <w:name w:val="header"/>
    <w:basedOn w:val="Normal"/>
    <w:link w:val="HeaderChar"/>
    <w:rsid w:val="00F9587F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styleId="FootnoteReference">
    <w:name w:val="footnote reference"/>
    <w:basedOn w:val="DefaultParagraphFont"/>
    <w:rsid w:val="00F9587F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4741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5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BA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B560E"/>
    <w:pPr>
      <w:keepNext/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locked/>
    <w:rsid w:val="00CB560E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CB56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locked/>
    <w:rsid w:val="00CB560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87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F9587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9587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9587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9587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9587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9587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9587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9587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9587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lang w:val="mt-MT" w:eastAsia="mt-MT" w:bidi="mt-MT"/>
    </w:rPr>
  </w:style>
  <w:style w:type="character" w:customStyle="1" w:styleId="Heading2Char">
    <w:name w:val="Heading 2 Char"/>
    <w:basedOn w:val="DefaultParagraphFont"/>
    <w:link w:val="Heading2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lang w:val="mt-MT" w:eastAsia="mt-MT" w:bidi="mt-MT"/>
    </w:rPr>
  </w:style>
  <w:style w:type="paragraph" w:styleId="Footer">
    <w:name w:val="footer"/>
    <w:basedOn w:val="Normal"/>
    <w:link w:val="FooterChar"/>
    <w:rsid w:val="00F9587F"/>
  </w:style>
  <w:style w:type="character" w:customStyle="1" w:styleId="FooterChar">
    <w:name w:val="Footer Char"/>
    <w:basedOn w:val="DefaultParagraphFont"/>
    <w:link w:val="Footer"/>
    <w:locked/>
    <w:rsid w:val="003B283B"/>
    <w:rPr>
      <w:rFonts w:ascii="Times New Roman" w:hAnsi="Times New Roman"/>
      <w:sz w:val="22"/>
      <w:lang w:val="mt-MT" w:eastAsia="mt-MT" w:bidi="mt-MT"/>
    </w:rPr>
  </w:style>
  <w:style w:type="paragraph" w:styleId="FootnoteText">
    <w:name w:val="footnote text"/>
    <w:basedOn w:val="Normal"/>
    <w:link w:val="FootnoteTextChar"/>
    <w:rsid w:val="00F9587F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locked/>
    <w:rsid w:val="003B283B"/>
    <w:rPr>
      <w:rFonts w:ascii="Times New Roman" w:hAnsi="Times New Roman"/>
      <w:sz w:val="16"/>
      <w:lang w:val="mt-MT" w:eastAsia="mt-MT" w:bidi="mt-MT"/>
    </w:rPr>
  </w:style>
  <w:style w:type="paragraph" w:styleId="Header">
    <w:name w:val="header"/>
    <w:basedOn w:val="Normal"/>
    <w:link w:val="HeaderChar"/>
    <w:rsid w:val="00F9587F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styleId="FootnoteReference">
    <w:name w:val="footnote reference"/>
    <w:basedOn w:val="DefaultParagraphFont"/>
    <w:rsid w:val="00F9587F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4741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5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BA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B560E"/>
    <w:pPr>
      <w:keepNext/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locked/>
    <w:rsid w:val="00CB560E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CB56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locked/>
    <w:rsid w:val="00CB560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26" Type="http://schemas.openxmlformats.org/officeDocument/2006/relationships/hyperlink" Target="mailto:Arturo.Iniguez@eesc.europa.eu" TargetMode="External"/><Relationship Id="rId39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34" Type="http://schemas.openxmlformats.org/officeDocument/2006/relationships/hyperlink" Target="mailto:Amelia.MunozCabezon@eesc.europa.eu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hyperlink" Target="mailto:Cedric.Cabanne@eesc.europa.eu" TargetMode="External"/><Relationship Id="rId33" Type="http://schemas.openxmlformats.org/officeDocument/2006/relationships/hyperlink" Target="mailto:Aleksandra.Wieczorek@eesc.europa.eu" TargetMode="External"/><Relationship Id="rId38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?i=portal.fr.opinions-search" TargetMode="External"/><Relationship Id="rId20" Type="http://schemas.openxmlformats.org/officeDocument/2006/relationships/footer" Target="footer3.xml"/><Relationship Id="rId29" Type="http://schemas.openxmlformats.org/officeDocument/2006/relationships/hyperlink" Target="mailto:Fabien.Porcher@eesc.europa.e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Gerald.Klec@eesc.europa.eu" TargetMode="External"/><Relationship Id="rId32" Type="http://schemas.openxmlformats.org/officeDocument/2006/relationships/hyperlink" Target="mailto:Alain.Colbach@eesc.europa.eu" TargetMode="External"/><Relationship Id="rId37" Type="http://schemas.openxmlformats.org/officeDocument/2006/relationships/footer" Target="footer5.xml"/><Relationship Id="rId40" Type="http://schemas.openxmlformats.org/officeDocument/2006/relationships/footer" Target="footer7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?i=portal.fr.documents" TargetMode="External"/><Relationship Id="rId23" Type="http://schemas.openxmlformats.org/officeDocument/2006/relationships/hyperlink" Target="mailto:anna.kozdoj@eesc.europa.eu" TargetMode="External"/><Relationship Id="rId28" Type="http://schemas.openxmlformats.org/officeDocument/2006/relationships/hyperlink" Target="mailto:Monica.Guarinoni@eesc.europa.eu" TargetMode="External"/><Relationship Id="rId36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hyperlink" Target="mailto:Andrei.Popescu@eesc.europa.e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hyperlink" Target="mailto:Stella.BrozekEveraert@eesc.europa.eu" TargetMode="External"/><Relationship Id="rId30" Type="http://schemas.openxmlformats.org/officeDocument/2006/relationships/hyperlink" Target="mailto:Erika.Paulinova@eesc.europa.eu" TargetMode="External"/><Relationship Id="rId35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\su2003t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B93FB867AC2554F813B7C0908F5D179" ma:contentTypeVersion="4" ma:contentTypeDescription="Defines the documents for Document Manager V2" ma:contentTypeScope="" ma:versionID="a1353f4f677d6c1fc52a4c6d392219b7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da9d2a4e-39ed-405e-acbb-4f770495c695" targetNamespace="http://schemas.microsoft.com/office/2006/metadata/properties" ma:root="true" ma:fieldsID="55dda5b04b86dd51cade067c9c2770ed" ns2:_="" ns3:_="" ns4:_="">
    <xsd:import namespace="8835a8a4-5a07-4207-ac1e-223f88a8f7af"/>
    <xsd:import namespace="http://schemas.microsoft.com/sharepoint/v3/fields"/>
    <xsd:import namespace="da9d2a4e-39ed-405e-acbb-4f770495c6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d2a4e-39ed-405e-acbb-4f770495c69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3XPXQ63Y2AW3-6-6405</_dlc_DocId>
    <_dlc_DocIdUrl xmlns="8835a8a4-5a07-4207-ac1e-223f88a8f7af">
      <Url>http://dm/EESC/2016/_layouts/DocIdRedir.aspx?ID=3XPXQ63Y2AW3-6-6405</Url>
      <Description>3XPXQ63Y2AW3-6-6405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da9d2a4e-39ed-405e-acbb-4f770495c695">519</MeetingNumber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2016-09-16T12:00:00+00:00</ProductionDate>
    <DocumentNumber xmlns="da9d2a4e-39ed-405e-acbb-4f770495c695">3275</DocumentNumber>
    <FicheYear xmlns="8835a8a4-5a07-4207-ac1e-223f88a8f7af">2016</FicheYear>
    <DocumentVersion xmlns="8835a8a4-5a07-4207-ac1e-223f88a8f7af">1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835a8a4-5a07-4207-ac1e-223f88a8f7af">2016-09-21T12:00:00+00:00</MeetingDate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TaxCatchAll xmlns="8835a8a4-5a07-4207-ac1e-223f88a8f7af">
      <Value>40</Value>
      <Value>39</Value>
      <Value>38</Value>
      <Value>37</Value>
      <Value>36</Value>
      <Value>35</Value>
      <Value>34</Value>
      <Value>33</Value>
      <Value>28</Value>
      <Value>29</Value>
      <Value>24</Value>
      <Value>26</Value>
      <Value>25</Value>
      <Value>71</Value>
      <Value>23</Value>
      <Value>22</Value>
      <Value>21</Value>
      <Value>20</Value>
      <Value>19</Value>
      <Value>18</Value>
      <Value>17</Value>
      <Value>16</Value>
      <Value>15</Value>
      <Value>10</Value>
      <Value>6</Value>
      <Value>5</Value>
      <Value>4</Value>
      <Value>2</Value>
      <Value>1</Value>
    </TaxCatchAll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10119</FicheNumber>
    <DocumentYear xmlns="8835a8a4-5a07-4207-ac1e-223f88a8f7af">2016</DocumentYear>
    <DocumentPart xmlns="8835a8a4-5a07-4207-ac1e-223f88a8f7af">0</DocumentPart>
    <AdoptionDate xmlns="8835a8a4-5a07-4207-ac1e-223f88a8f7af" xsi:nil="true"/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RequestingService xmlns="8835a8a4-5a07-4207-ac1e-223f88a8f7af">Greffe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</Terms>
    </AvailableTranslations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BD46-476D-4DE6-A038-EBBDE8B98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da9d2a4e-39ed-405e-acbb-4f770495c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72C6D-F210-4BCC-96B9-D59A42C1E6F5}">
  <ds:schemaRefs>
    <ds:schemaRef ds:uri="8835a8a4-5a07-4207-ac1e-223f88a8f7af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a9d2a4e-39ed-405e-acbb-4f770495c695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2272B315-18A8-418C-AEDB-0DE6F18C5C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C41151-A0C8-492A-9572-9867E45A808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7F2EF1-8C07-4D68-9E75-DD333AD0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14</Pages>
  <Words>4493</Words>
  <Characters>24713</Characters>
  <Application>Microsoft Office Word</Application>
  <DocSecurity>0</DocSecurity>
  <Lines>205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Nota' ta' sinteżi Lulju</vt:lpstr>
    </vt:vector>
  </TitlesOfParts>
  <Company>CESE-CdR</Company>
  <LinksUpToDate>false</LinksUpToDate>
  <CharactersWithSpaces>29148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Nota' ta' sinteżi Lulju</dc:title>
  <dc:subject>Xogħol konsultattiv - diversi</dc:subject>
  <dc:creator>Maria Cossu</dc:creator>
  <cp:keywords>EESC-2016-03275-00-01-TCD-TRA-MT</cp:keywords>
  <dc:description>Rapporteur: -_x000d_
Original language: FR, EN_x000d_
Date of document: 16/09/2016_x000d_
Date of meeting: 21/09/2016_x000d_
External documents: -_x000d_
Administrator responsible: Cosmai Domenico, telephone: +32 (0)2 546 9041_x000d_
_x000d_
Abstract:</dc:description>
  <cp:lastModifiedBy>Maria Cossu</cp:lastModifiedBy>
  <cp:revision>2</cp:revision>
  <cp:lastPrinted>2016-07-07T14:21:00Z</cp:lastPrinted>
  <dcterms:created xsi:type="dcterms:W3CDTF">2016-09-20T06:25:00Z</dcterms:created>
  <dcterms:modified xsi:type="dcterms:W3CDTF">2016-09-20T06:25:00Z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12/07/2016, 30/06/2016, 29/06/2016, 23/05/2016, 23/05/2016, 25/04/2016, 25/04/2016, 14/03/2016, 11/03/2016, 11/03/2016, 15/02/2016, 15/02/2016, 15/02/2016, 03/02/2016, 03/02/2016, 14/01/2016, 14/01/2016, 17/12/2015, 17/12/2015, 17/09/2015, 17/09/2015, 02/</vt:lpwstr>
  </property>
  <property fmtid="{D5CDD505-2E9C-101B-9397-08002B2CF9AE}" pid="4" name="Pref_Time">
    <vt:lpwstr>11:43:50, 09:30:52, 17:35:55, 17:02:49, 16:30:20, 11:28:20, 09:54:52, 08:31:22, 17:08:54, 15:59:23, 12:27:50, 12:09:16, 09:49:23, 17:26:57, 16:09:02, 17:58:07, 17:32:44, 15:05:42, 11:13:53, 16:35:31, 16:17:21, 11:06:52, 09:02:14, 11:36:17, 10:24:48, 10:08</vt:lpwstr>
  </property>
  <property fmtid="{D5CDD505-2E9C-101B-9397-08002B2CF9AE}" pid="5" name="Pref_User">
    <vt:lpwstr>mreg, tvoc, hnic, mreg, hnic, amett, nmcg, amett, enied, nmcg, amett, enied, ymur, tvoc, nmcg, vvos, ssex, vvos, vvos, mkop, nmcg, amett, htoo, tvoc, dtai, nmcg, amett, ymur, amett, YMUR, jhvi, gharr</vt:lpwstr>
  </property>
  <property fmtid="{D5CDD505-2E9C-101B-9397-08002B2CF9AE}" pid="6" name="Pref_FileName">
    <vt:lpwstr>EESC-2016-03689-00-01-TCD-ORI.docx, EESC-2016-02576-00-01-TCD-TRA-FR-CRR.docx, EESC-2016-02576-00-01-TCD-CRR-EN.docx, EESC-2016-02576-00-00-TCD-TRA-EN-CRR.docx, EESC-2016-02576-00-00-TCD-CRR-EN.docx, EESC-2016-01882-00-00-TCD-TRA-EN-CRR.docx, EESC-2016-01</vt:lpwstr>
  </property>
  <property fmtid="{D5CDD505-2E9C-101B-9397-08002B2CF9AE}" pid="7" name="ContentTypeId">
    <vt:lpwstr>0x010100EA97B91038054C99906057A708A1480A001B93FB867AC2554F813B7C0908F5D179</vt:lpwstr>
  </property>
  <property fmtid="{D5CDD505-2E9C-101B-9397-08002B2CF9AE}" pid="8" name="_dlc_DocIdItemGuid">
    <vt:lpwstr>38acae05-05a5-4ad4-86e0-cd30b80f22c5</vt:lpwstr>
  </property>
  <property fmtid="{D5CDD505-2E9C-101B-9397-08002B2CF9AE}" pid="9" name="AvailableTranslations">
    <vt:lpwstr>39;#CS|72f9705b-0217-4fd3-bea2-cbc7ed80e26e;#16;#DA|5d49c027-8956-412b-aa16-e85a0f96ad0e;#26;#ET|ff6c3f4c-b02c-4c3c-ab07-2c37995a7a0a;#22;#DE|f6b31e5a-26fa-4935-b661-318e46daf27e;#35;#HU|6b229040-c589-4408-b4c1-4285663d20a8;#25;#RO|feb747a2-64cd-4299-af12</vt:lpwstr>
  </property>
  <property fmtid="{D5CDD505-2E9C-101B-9397-08002B2CF9AE}" pid="10" name="DossierName">
    <vt:lpwstr/>
  </property>
  <property fmtid="{D5CDD505-2E9C-101B-9397-08002B2CF9AE}" pid="11" name="DocumentStatus">
    <vt:lpwstr>2;#TRA|150d2a88-1431-44e6-a8ca-0bb753ab8672</vt:lpwstr>
  </property>
  <property fmtid="{D5CDD505-2E9C-101B-9397-08002B2CF9AE}" pid="12" name="Confidentiality">
    <vt:lpwstr>5;#Unrestricted|826e22d7-d029-4ec0-a450-0c28ff673572</vt:lpwstr>
  </property>
  <property fmtid="{D5CDD505-2E9C-101B-9397-08002B2CF9AE}" pid="13" name="OriginalLanguage">
    <vt:lpwstr>4;#FR|d2afafd3-4c81-4f60-8f52-ee33f2f54ff3;#10;#EN|f2175f21-25d7-44a3-96da-d6a61b075e1b</vt:lpwstr>
  </property>
  <property fmtid="{D5CDD505-2E9C-101B-9397-08002B2CF9AE}" pid="14" name="MeetingName">
    <vt:lpwstr>71;#SPL-CES|32d8cb1f-c9ec-4365-95c7-8385a18618ac</vt:lpwstr>
  </property>
  <property fmtid="{D5CDD505-2E9C-101B-9397-08002B2CF9AE}" pid="15" name="VersionStatus">
    <vt:lpwstr>6;#Final|ea5e6674-7b27-4bac-b091-73adbb394efe</vt:lpwstr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20;#TCD|cd9d6eb6-3f4f-424a-b2d1-57c9d450eaaf</vt:lpwstr>
  </property>
  <property fmtid="{D5CDD505-2E9C-101B-9397-08002B2CF9AE}" pid="18" name="DocumentLanguage">
    <vt:lpwstr>29;#MT|7df99101-6854-4a26-b53a-b88c0da02c26</vt:lpwstr>
  </property>
  <property fmtid="{D5CDD505-2E9C-101B-9397-08002B2CF9AE}" pid="19" name="StyleCheckSum">
    <vt:lpwstr>45163_C23632_P392_L46</vt:lpwstr>
  </property>
  <property fmtid="{D5CDD505-2E9C-101B-9397-08002B2CF9AE}" pid="20" name="DocumentType_0">
    <vt:lpwstr>TCD|cd9d6eb6-3f4f-424a-b2d1-57c9d450eaaf</vt:lpwstr>
  </property>
  <property fmtid="{D5CDD505-2E9C-101B-9397-08002B2CF9AE}" pid="21" name="MeetingNumber">
    <vt:i4>519</vt:i4>
  </property>
  <property fmtid="{D5CDD505-2E9C-101B-9397-08002B2CF9AE}" pid="22" name="DossierName_0">
    <vt:lpwstr/>
  </property>
  <property fmtid="{D5CDD505-2E9C-101B-9397-08002B2CF9AE}" pid="23" name="DocumentSource_0">
    <vt:lpwstr>EESC|422833ec-8d7e-4e65-8e4e-8bed07ffb729</vt:lpwstr>
  </property>
  <property fmtid="{D5CDD505-2E9C-101B-9397-08002B2CF9AE}" pid="24" name="ProductionDate">
    <vt:filetime>2016-07-04T12:00:00Z</vt:filetime>
  </property>
  <property fmtid="{D5CDD505-2E9C-101B-9397-08002B2CF9AE}" pid="25" name="DocumentNumber">
    <vt:i4>3275</vt:i4>
  </property>
  <property fmtid="{D5CDD505-2E9C-101B-9397-08002B2CF9AE}" pid="26" name="FicheYear">
    <vt:i4>2016</vt:i4>
  </property>
  <property fmtid="{D5CDD505-2E9C-101B-9397-08002B2CF9AE}" pid="27" name="DocumentVersion">
    <vt:i4>1</vt:i4>
  </property>
  <property fmtid="{D5CDD505-2E9C-101B-9397-08002B2CF9AE}" pid="28" name="Confidentiality_0">
    <vt:lpwstr>Unrestricted|826e22d7-d029-4ec0-a450-0c28ff673572</vt:lpwstr>
  </property>
  <property fmtid="{D5CDD505-2E9C-101B-9397-08002B2CF9AE}" pid="29" name="MeetingDate">
    <vt:filetime>2016-09-21T12:00:00Z</vt:filetime>
  </property>
  <property fmtid="{D5CDD505-2E9C-101B-9397-08002B2CF9AE}" pid="30" name="DocumentLanguage_0">
    <vt:lpwstr>FR|d2afafd3-4c81-4f60-8f52-ee33f2f54ff3</vt:lpwstr>
  </property>
  <property fmtid="{D5CDD505-2E9C-101B-9397-08002B2CF9AE}" pid="31" name="TaxCatchAll">
    <vt:lpwstr>21;#SL|98a412ae-eb01-49e9-ae3d-585a81724cfc;#20;#TCD|cd9d6eb6-3f4f-424a-b2d1-57c9d450eaaf;#40;#FI|87606a43-d45f-42d6-b8c9-e1a3457db5b7;#15;#IT|0774613c-01ed-4e5d-a25d-11d2388de825;#37;#LT|a7ff5ce7-6123-4f68-865a-a57c31810414;#35;#HU|6b229040-c589-4408-b4c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10119</vt:i4>
  </property>
  <property fmtid="{D5CDD505-2E9C-101B-9397-08002B2CF9AE}" pid="34" name="DocumentYear">
    <vt:i4>2016</vt:i4>
  </property>
  <property fmtid="{D5CDD505-2E9C-101B-9397-08002B2CF9AE}" pid="35" name="DocumentPart">
    <vt:i4>0</vt:i4>
  </property>
  <property fmtid="{D5CDD505-2E9C-101B-9397-08002B2CF9AE}" pid="36" name="MeetingName_0">
    <vt:lpwstr>SPL-CES|32d8cb1f-c9ec-4365-95c7-8385a18618ac</vt:lpwstr>
  </property>
  <property fmtid="{D5CDD505-2E9C-101B-9397-08002B2CF9AE}" pid="37" name="RequestingService">
    <vt:lpwstr>Greffe</vt:lpwstr>
  </property>
  <property fmtid="{D5CDD505-2E9C-101B-9397-08002B2CF9AE}" pid="38" name="DocumentStatus_0">
    <vt:lpwstr>TRA|150d2a88-1431-44e6-a8ca-0bb753ab8672</vt:lpwstr>
  </property>
  <property fmtid="{D5CDD505-2E9C-101B-9397-08002B2CF9AE}" pid="39" name="OriginalLanguage_0">
    <vt:lpwstr>FR|d2afafd3-4c81-4f60-8f52-ee33f2f54ff3;EN|f2175f21-25d7-44a3-96da-d6a61b075e1b</vt:lpwstr>
  </property>
  <property fmtid="{D5CDD505-2E9C-101B-9397-08002B2CF9AE}" pid="40" name="AvailableTranslations_0">
    <vt:lpwstr>HU|6b229040-c589-4408-b4c1-4285663d20a8;SL|98a412ae-eb01-49e9-ae3d-585a81724cfc;FI|87606a43-d45f-42d6-b8c9-e1a3457db5b7;ES|e7a6b05b-ae16-40c8-add9-68b64b03aeba;IT|0774613c-01ed-4e5d-a25d-11d2388de825;LT|a7ff5ce7-6123-4f68-865a-a57c31810414</vt:lpwstr>
  </property>
</Properties>
</file>