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8D5682" w:rsidRDefault="0038799C" w:rsidP="00A7436E">
      <w:pPr>
        <w:snapToGrid w:val="0"/>
        <w:jc w:val="center"/>
        <w:rPr>
          <w:lang w:val="es-ES_tradnl"/>
        </w:rPr>
      </w:pPr>
      <w:bookmarkStart w:id="0" w:name="_GoBack"/>
      <w:bookmarkEnd w:id="0"/>
      <w:r w:rsidRPr="008D5682">
        <w:rPr>
          <w:noProof/>
          <w:lang w:val="fr-FR" w:eastAsia="fr-FR" w:bidi="ar-SA"/>
        </w:rPr>
        <w:drawing>
          <wp:inline distT="0" distB="0" distL="0" distR="0" wp14:anchorId="6AF4349B" wp14:editId="35930A35">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sidRPr="008D5682">
        <w:rPr>
          <w:noProof/>
          <w:lang w:val="fr-FR" w:eastAsia="fr-FR" w:bidi="ar-SA"/>
        </w:rPr>
        <mc:AlternateContent>
          <mc:Choice Requires="wps">
            <w:drawing>
              <wp:anchor distT="0" distB="0" distL="114300" distR="114300" simplePos="0" relativeHeight="251659264" behindDoc="1" locked="0" layoutInCell="0" allowOverlap="1" wp14:anchorId="64FB5C4F" wp14:editId="1A11205D">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36E" w:rsidRPr="00B03922" w:rsidRDefault="00A7436E" w:rsidP="00000CE8">
                            <w:pPr>
                              <w:snapToGrid w:val="0"/>
                              <w:jc w:val="center"/>
                              <w:rPr>
                                <w:rFonts w:ascii="Arial" w:hAnsi="Arial" w:cs="Arial"/>
                                <w:b/>
                                <w:sz w:val="48"/>
                              </w:rPr>
                            </w:pPr>
                            <w:r>
                              <w:rPr>
                                <w:rFonts w:ascii="Arial" w:hAnsi="Arial"/>
                                <w:b/>
                                <w:noProof/>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A7436E" w:rsidRPr="00B03922" w:rsidRDefault="00A7436E" w:rsidP="00000CE8">
                      <w:pPr>
                        <w:snapToGrid w:val="0"/>
                        <w:jc w:val="center"/>
                        <w:rPr>
                          <w:rFonts w:ascii="Arial" w:hAnsi="Arial" w:cs="Arial"/>
                          <w:b/>
                          <w:sz w:val="48"/>
                        </w:rPr>
                      </w:pPr>
                      <w:r>
                        <w:rPr>
                          <w:rFonts w:ascii="Arial" w:hAnsi="Arial"/>
                          <w:b/>
                          <w:noProof/>
                          <w:sz w:val="48"/>
                        </w:rPr>
                        <w:t>ES</w:t>
                      </w:r>
                    </w:p>
                  </w:txbxContent>
                </v:textbox>
                <w10:wrap anchorx="page" anchory="page"/>
              </v:shape>
            </w:pict>
          </mc:Fallback>
        </mc:AlternateContent>
      </w:r>
    </w:p>
    <w:p w:rsidR="008405A0" w:rsidRPr="008D5682" w:rsidRDefault="008405A0" w:rsidP="00A7436E">
      <w:pPr>
        <w:snapToGrid w:val="0"/>
        <w:jc w:val="center"/>
        <w:rPr>
          <w:rFonts w:ascii="Arial" w:eastAsia="MS Mincho" w:hAnsi="Arial" w:cs="Arial"/>
          <w:b/>
          <w:i/>
          <w:sz w:val="20"/>
          <w:lang w:val="es-ES_tradnl"/>
        </w:rPr>
      </w:pPr>
      <w:r w:rsidRPr="008D5682">
        <w:rPr>
          <w:rFonts w:ascii="Arial" w:hAnsi="Arial"/>
          <w:b/>
          <w:i/>
          <w:sz w:val="20"/>
          <w:lang w:val="es-ES_tradnl"/>
        </w:rPr>
        <w:t>Comité Económico y Social Europeo</w:t>
      </w:r>
    </w:p>
    <w:p w:rsidR="00C7512A" w:rsidRPr="008D5682" w:rsidRDefault="00C7512A" w:rsidP="00A7436E">
      <w:pPr>
        <w:rPr>
          <w:rFonts w:ascii="Arial" w:eastAsia="SimSun" w:hAnsi="Arial" w:cs="Arial"/>
          <w:b/>
          <w:i/>
          <w:sz w:val="20"/>
          <w:lang w:val="es-ES_tradnl"/>
        </w:rPr>
        <w:sectPr w:rsidR="00C7512A" w:rsidRPr="008D5682" w:rsidSect="00CB40EE">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08"/>
          <w:docGrid w:linePitch="360"/>
        </w:sectPr>
      </w:pPr>
    </w:p>
    <w:p w:rsidR="008405A0" w:rsidRPr="008D5682" w:rsidRDefault="008405A0" w:rsidP="00A7436E">
      <w:pPr>
        <w:snapToGrid w:val="0"/>
        <w:rPr>
          <w:lang w:val="es-ES_tradnl"/>
        </w:rPr>
      </w:pPr>
    </w:p>
    <w:p w:rsidR="008405A0" w:rsidRPr="008D5682" w:rsidRDefault="008405A0" w:rsidP="00A7436E">
      <w:pPr>
        <w:snapToGrid w:val="0"/>
        <w:rPr>
          <w:lang w:val="es-ES_tradnl"/>
        </w:rPr>
      </w:pPr>
    </w:p>
    <w:p w:rsidR="008405A0" w:rsidRPr="008D5682" w:rsidRDefault="008405A0" w:rsidP="00A7436E">
      <w:pPr>
        <w:snapToGrid w:val="0"/>
        <w:jc w:val="right"/>
        <w:rPr>
          <w:rFonts w:eastAsia="MS Mincho"/>
          <w:lang w:val="es-ES_tradnl"/>
        </w:rPr>
      </w:pPr>
      <w:r w:rsidRPr="008D5682">
        <w:rPr>
          <w:lang w:val="es-ES_tradnl"/>
        </w:rPr>
        <w:t>Bruselas, 15 de septiembre de 2016</w:t>
      </w:r>
    </w:p>
    <w:p w:rsidR="008405A0" w:rsidRPr="008D5682" w:rsidRDefault="008405A0" w:rsidP="00A7436E">
      <w:pPr>
        <w:snapToGrid w:val="0"/>
        <w:rPr>
          <w:lang w:val="es-ES_tradnl"/>
        </w:rPr>
      </w:pPr>
    </w:p>
    <w:p w:rsidR="008405A0" w:rsidRPr="008D5682" w:rsidRDefault="008405A0" w:rsidP="00A7436E">
      <w:pPr>
        <w:snapToGrid w:val="0"/>
        <w:rPr>
          <w:lang w:val="es-ES_tradnl"/>
        </w:rPr>
      </w:pPr>
    </w:p>
    <w:p w:rsidR="00B03922" w:rsidRPr="008D5682" w:rsidRDefault="00B03922" w:rsidP="00A7436E">
      <w:pPr>
        <w:snapToGrid w:val="0"/>
        <w:rPr>
          <w:lang w:val="es-ES_tradnl"/>
        </w:rPr>
      </w:pPr>
    </w:p>
    <w:p w:rsidR="008405A0" w:rsidRPr="008D5682" w:rsidRDefault="008405A0" w:rsidP="00A7436E">
      <w:pPr>
        <w:snapToGrid w:val="0"/>
        <w:rPr>
          <w:lang w:val="es-ES_tradnl"/>
        </w:rPr>
      </w:pPr>
    </w:p>
    <w:p w:rsidR="008405A0" w:rsidRPr="008D5682" w:rsidRDefault="008405A0" w:rsidP="00A7436E">
      <w:pPr>
        <w:snapToGrid w:val="0"/>
        <w:rPr>
          <w:lang w:val="es-ES_tradnl"/>
        </w:rPr>
      </w:pPr>
    </w:p>
    <w:tbl>
      <w:tblPr>
        <w:tblW w:w="0" w:type="auto"/>
        <w:tblLayout w:type="fixed"/>
        <w:tblLook w:val="0000" w:firstRow="0" w:lastRow="0" w:firstColumn="0" w:lastColumn="0" w:noHBand="0" w:noVBand="0"/>
      </w:tblPr>
      <w:tblGrid>
        <w:gridCol w:w="9243"/>
      </w:tblGrid>
      <w:tr w:rsidR="008405A0" w:rsidRPr="008D5682" w:rsidTr="008405A0">
        <w:tc>
          <w:tcPr>
            <w:tcW w:w="9243" w:type="dxa"/>
            <w:tcBorders>
              <w:top w:val="nil"/>
              <w:left w:val="nil"/>
              <w:bottom w:val="double" w:sz="4" w:space="0" w:color="auto"/>
              <w:right w:val="nil"/>
            </w:tcBorders>
          </w:tcPr>
          <w:p w:rsidR="008405A0" w:rsidRPr="008D5682" w:rsidRDefault="008405A0" w:rsidP="00A7436E">
            <w:pPr>
              <w:snapToGrid w:val="0"/>
              <w:jc w:val="center"/>
              <w:rPr>
                <w:rFonts w:eastAsia="MS Mincho"/>
                <w:b/>
                <w:sz w:val="32"/>
                <w:lang w:val="es-ES_tradnl"/>
              </w:rPr>
            </w:pPr>
            <w:r w:rsidRPr="008D5682">
              <w:rPr>
                <w:b/>
                <w:sz w:val="32"/>
                <w:lang w:val="es-ES_tradnl"/>
              </w:rPr>
              <w:t xml:space="preserve">PLENO </w:t>
            </w:r>
            <w:r w:rsidRPr="008D5682">
              <w:rPr>
                <w:b/>
                <w:sz w:val="32"/>
                <w:lang w:val="es-ES_tradnl"/>
              </w:rPr>
              <w:br/>
              <w:t xml:space="preserve"> </w:t>
            </w:r>
            <w:r w:rsidRPr="008D5682">
              <w:rPr>
                <w:b/>
                <w:sz w:val="32"/>
                <w:lang w:val="es-ES_tradnl"/>
              </w:rPr>
              <w:br/>
              <w:t xml:space="preserve">DE LOS DÍAS 13 Y 14 DE JULIO DE 2016 </w:t>
            </w:r>
            <w:r w:rsidRPr="008D5682">
              <w:rPr>
                <w:b/>
                <w:sz w:val="32"/>
                <w:lang w:val="es-ES_tradnl"/>
              </w:rPr>
              <w:br/>
              <w:t xml:space="preserve"> </w:t>
            </w:r>
            <w:r w:rsidRPr="008D5682">
              <w:rPr>
                <w:b/>
                <w:sz w:val="32"/>
                <w:lang w:val="es-ES_tradnl"/>
              </w:rPr>
              <w:br/>
              <w:t>SÍNTESIS DE LOS DICTÁMENES APROBADOS</w:t>
            </w:r>
          </w:p>
          <w:p w:rsidR="008405A0" w:rsidRPr="008D5682" w:rsidRDefault="008405A0" w:rsidP="00A7436E">
            <w:pPr>
              <w:rPr>
                <w:lang w:val="es-ES_tradnl"/>
              </w:rPr>
            </w:pPr>
          </w:p>
          <w:p w:rsidR="008405A0" w:rsidRPr="008D5682" w:rsidRDefault="008405A0" w:rsidP="00A7436E">
            <w:pPr>
              <w:rPr>
                <w:lang w:val="es-ES_tradnl"/>
              </w:rPr>
            </w:pPr>
          </w:p>
        </w:tc>
      </w:tr>
      <w:tr w:rsidR="008405A0" w:rsidRPr="008D5682" w:rsidTr="008405A0">
        <w:tc>
          <w:tcPr>
            <w:tcW w:w="9243" w:type="dxa"/>
            <w:tcBorders>
              <w:top w:val="double" w:sz="4" w:space="0" w:color="auto"/>
              <w:left w:val="double" w:sz="4" w:space="0" w:color="auto"/>
              <w:bottom w:val="double" w:sz="4" w:space="0" w:color="auto"/>
              <w:right w:val="double" w:sz="4" w:space="0" w:color="auto"/>
            </w:tcBorders>
          </w:tcPr>
          <w:p w:rsidR="008405A0" w:rsidRPr="008D5682" w:rsidRDefault="00A31921" w:rsidP="00A7436E">
            <w:pPr>
              <w:snapToGrid w:val="0"/>
              <w:jc w:val="center"/>
              <w:rPr>
                <w:rFonts w:eastAsia="MS Mincho"/>
                <w:b/>
                <w:lang w:val="es-ES_tradnl"/>
              </w:rPr>
            </w:pPr>
            <w:r w:rsidRPr="008D5682">
              <w:rPr>
                <w:b/>
                <w:lang w:val="es-ES_tradnl"/>
              </w:rPr>
              <w:t xml:space="preserve">Este documento puede consultarse en todas las lenguas oficiales </w:t>
            </w:r>
            <w:r w:rsidR="00863C28" w:rsidRPr="008D5682">
              <w:rPr>
                <w:b/>
                <w:lang w:val="es-ES_tradnl"/>
              </w:rPr>
              <w:br/>
            </w:r>
            <w:r w:rsidRPr="008D5682">
              <w:rPr>
                <w:b/>
                <w:lang w:val="es-ES_tradnl"/>
              </w:rPr>
              <w:t>en el sitio Internet del Comité en la siguiente dirección:</w:t>
            </w:r>
          </w:p>
          <w:p w:rsidR="008405A0" w:rsidRPr="008D5682" w:rsidRDefault="008405A0" w:rsidP="00A7436E">
            <w:pPr>
              <w:snapToGrid w:val="0"/>
              <w:jc w:val="center"/>
              <w:rPr>
                <w:b/>
                <w:lang w:val="es-ES_tradnl"/>
              </w:rPr>
            </w:pPr>
          </w:p>
          <w:p w:rsidR="008405A0" w:rsidRPr="008D5682" w:rsidRDefault="001A41BE" w:rsidP="00A7436E">
            <w:pPr>
              <w:jc w:val="center"/>
              <w:rPr>
                <w:rFonts w:eastAsia="MS Mincho"/>
                <w:b/>
                <w:lang w:val="es-ES_tradnl"/>
              </w:rPr>
            </w:pPr>
            <w:hyperlink r:id="rId20" w:anchor="/boxTab1-2">
              <w:r w:rsidR="00701FE4" w:rsidRPr="008D5682">
                <w:rPr>
                  <w:rStyle w:val="Hyperlink"/>
                  <w:b/>
                  <w:lang w:val="es-ES_tradnl"/>
                </w:rPr>
                <w:t>http://www.eesc.europa.eu/?i=portal.fr.documents#/boxTab1-2</w:t>
              </w:r>
            </w:hyperlink>
          </w:p>
          <w:p w:rsidR="008405A0" w:rsidRPr="008D5682" w:rsidRDefault="008405A0" w:rsidP="00A7436E">
            <w:pPr>
              <w:snapToGrid w:val="0"/>
              <w:jc w:val="center"/>
              <w:rPr>
                <w:lang w:val="es-ES_tradnl"/>
              </w:rPr>
            </w:pPr>
          </w:p>
          <w:p w:rsidR="008405A0" w:rsidRPr="008D5682" w:rsidRDefault="008405A0" w:rsidP="00A7436E">
            <w:pPr>
              <w:snapToGrid w:val="0"/>
              <w:jc w:val="center"/>
              <w:rPr>
                <w:rFonts w:eastAsia="SimSun"/>
                <w:b/>
                <w:lang w:val="es-ES_tradnl"/>
              </w:rPr>
            </w:pPr>
          </w:p>
          <w:p w:rsidR="008405A0" w:rsidRPr="008D5682" w:rsidRDefault="008405A0" w:rsidP="00A7436E">
            <w:pPr>
              <w:snapToGrid w:val="0"/>
              <w:jc w:val="center"/>
              <w:rPr>
                <w:rFonts w:eastAsia="MS Mincho"/>
                <w:b/>
                <w:lang w:val="es-ES_tradnl"/>
              </w:rPr>
            </w:pPr>
            <w:r w:rsidRPr="008D5682">
              <w:rPr>
                <w:b/>
                <w:lang w:val="es-ES_tradnl"/>
              </w:rPr>
              <w:t xml:space="preserve">Los dictámenes mencionados pueden consultarse en línea </w:t>
            </w:r>
            <w:r w:rsidR="00863C28" w:rsidRPr="008D5682">
              <w:rPr>
                <w:b/>
                <w:lang w:val="es-ES_tradnl"/>
              </w:rPr>
              <w:br/>
            </w:r>
            <w:r w:rsidRPr="008D5682">
              <w:rPr>
                <w:b/>
                <w:lang w:val="es-ES_tradnl"/>
              </w:rPr>
              <w:t>a partir del motor de búsqueda del Comité:</w:t>
            </w:r>
          </w:p>
          <w:p w:rsidR="008405A0" w:rsidRPr="008D5682" w:rsidRDefault="008405A0" w:rsidP="00A7436E">
            <w:pPr>
              <w:snapToGrid w:val="0"/>
              <w:jc w:val="center"/>
              <w:rPr>
                <w:b/>
                <w:lang w:val="es-ES_tradnl"/>
              </w:rPr>
            </w:pPr>
          </w:p>
          <w:p w:rsidR="008405A0" w:rsidRPr="008D5682" w:rsidRDefault="001A41BE" w:rsidP="00A7436E">
            <w:pPr>
              <w:jc w:val="center"/>
              <w:rPr>
                <w:rFonts w:eastAsia="MS Mincho"/>
                <w:b/>
                <w:lang w:val="es-ES_tradnl"/>
              </w:rPr>
            </w:pPr>
            <w:hyperlink r:id="rId21">
              <w:r w:rsidR="00701FE4" w:rsidRPr="008D5682">
                <w:rPr>
                  <w:rStyle w:val="Hyperlink"/>
                  <w:b/>
                  <w:lang w:val="es-ES_tradnl"/>
                </w:rPr>
                <w:t>http://www.eesc.europa.eu/?i=portal.fr.opinions-search</w:t>
              </w:r>
            </w:hyperlink>
          </w:p>
          <w:p w:rsidR="008405A0" w:rsidRPr="008D5682" w:rsidRDefault="008405A0" w:rsidP="00A7436E">
            <w:pPr>
              <w:snapToGrid w:val="0"/>
              <w:jc w:val="center"/>
              <w:rPr>
                <w:b/>
                <w:bCs/>
                <w:lang w:val="es-ES_tradnl"/>
              </w:rPr>
            </w:pPr>
          </w:p>
        </w:tc>
      </w:tr>
    </w:tbl>
    <w:p w:rsidR="008405A0" w:rsidRPr="008D5682" w:rsidRDefault="008405A0" w:rsidP="00A7436E">
      <w:pPr>
        <w:snapToGrid w:val="0"/>
        <w:rPr>
          <w:lang w:val="es-ES_tradnl"/>
        </w:rPr>
      </w:pPr>
    </w:p>
    <w:p w:rsidR="00A25D87" w:rsidRPr="008D5682" w:rsidRDefault="00A25D87" w:rsidP="00A7436E">
      <w:pPr>
        <w:rPr>
          <w:rFonts w:eastAsia="SimSun"/>
          <w:b/>
          <w:sz w:val="28"/>
          <w:u w:val="single"/>
          <w:lang w:val="es-ES_tradnl"/>
        </w:rPr>
        <w:sectPr w:rsidR="00A25D87" w:rsidRPr="008D5682" w:rsidSect="00CB40EE">
          <w:headerReference w:type="even" r:id="rId22"/>
          <w:headerReference w:type="default" r:id="rId23"/>
          <w:footerReference w:type="even" r:id="rId24"/>
          <w:footerReference w:type="default" r:id="rId25"/>
          <w:headerReference w:type="first" r:id="rId26"/>
          <w:footerReference w:type="first" r:id="rId27"/>
          <w:type w:val="continuous"/>
          <w:pgSz w:w="11907" w:h="16839"/>
          <w:pgMar w:top="1417" w:right="1417" w:bottom="1417" w:left="1417" w:header="709" w:footer="709" w:gutter="0"/>
          <w:cols w:space="708"/>
          <w:docGrid w:linePitch="299"/>
        </w:sectPr>
      </w:pPr>
    </w:p>
    <w:p w:rsidR="008405A0" w:rsidRPr="008D5682" w:rsidRDefault="008405A0" w:rsidP="00A7436E">
      <w:pPr>
        <w:snapToGrid w:val="0"/>
        <w:rPr>
          <w:rFonts w:eastAsia="MS Mincho"/>
          <w:b/>
          <w:sz w:val="28"/>
          <w:u w:val="single"/>
          <w:lang w:val="es-ES_tradnl"/>
        </w:rPr>
      </w:pPr>
      <w:r w:rsidRPr="008D5682">
        <w:rPr>
          <w:b/>
          <w:lang w:val="es-ES_tradnl"/>
        </w:rPr>
        <w:lastRenderedPageBreak/>
        <w:t>Sumario:</w:t>
      </w:r>
    </w:p>
    <w:sdt>
      <w:sdtPr>
        <w:rPr>
          <w:rFonts w:ascii="Times New Roman" w:eastAsia="Times New Roman" w:hAnsi="Times New Roman" w:cs="Times New Roman"/>
          <w:b w:val="0"/>
          <w:bCs w:val="0"/>
          <w:color w:val="auto"/>
          <w:sz w:val="22"/>
          <w:szCs w:val="22"/>
          <w:lang w:val="es-ES_tradnl"/>
        </w:rPr>
        <w:id w:val="350461466"/>
        <w:docPartObj>
          <w:docPartGallery w:val="Table of Contents"/>
          <w:docPartUnique/>
        </w:docPartObj>
      </w:sdtPr>
      <w:sdtEndPr/>
      <w:sdtContent>
        <w:p w:rsidR="00026BD2" w:rsidRPr="008D5682" w:rsidRDefault="00026BD2">
          <w:pPr>
            <w:pStyle w:val="TOCHeading"/>
            <w:rPr>
              <w:lang w:val="es-ES_tradnl"/>
            </w:rPr>
          </w:pPr>
        </w:p>
        <w:p w:rsidR="00204782" w:rsidRPr="008D5682" w:rsidRDefault="00026BD2">
          <w:pPr>
            <w:pStyle w:val="TOC1"/>
            <w:tabs>
              <w:tab w:val="left" w:pos="440"/>
              <w:tab w:val="right" w:leader="dot" w:pos="9063"/>
            </w:tabs>
            <w:rPr>
              <w:rFonts w:asciiTheme="minorHAnsi" w:eastAsiaTheme="minorEastAsia" w:hAnsiTheme="minorHAnsi" w:cstheme="minorBidi"/>
              <w:lang w:val="es-ES_tradnl" w:eastAsia="en-GB" w:bidi="ar-SA"/>
            </w:rPr>
          </w:pPr>
          <w:r w:rsidRPr="008D5682">
            <w:rPr>
              <w:lang w:val="es-ES_tradnl"/>
            </w:rPr>
            <w:fldChar w:fldCharType="begin"/>
          </w:r>
          <w:r w:rsidRPr="008D5682">
            <w:rPr>
              <w:lang w:val="es-ES_tradnl"/>
            </w:rPr>
            <w:instrText xml:space="preserve"> TOC \o "1-3" \h \z \u </w:instrText>
          </w:r>
          <w:r w:rsidRPr="008D5682">
            <w:rPr>
              <w:lang w:val="es-ES_tradnl"/>
            </w:rPr>
            <w:fldChar w:fldCharType="separate"/>
          </w:r>
          <w:hyperlink w:anchor="_Toc461778790" w:history="1">
            <w:r w:rsidR="00204782" w:rsidRPr="008D5682">
              <w:rPr>
                <w:rStyle w:val="Hyperlink"/>
                <w:lang w:val="es-ES_tradnl"/>
              </w:rPr>
              <w:t>1.</w:t>
            </w:r>
            <w:r w:rsidR="00204782" w:rsidRPr="008D5682">
              <w:rPr>
                <w:rFonts w:asciiTheme="minorHAnsi" w:eastAsiaTheme="minorEastAsia" w:hAnsiTheme="minorHAnsi" w:cstheme="minorBidi"/>
                <w:lang w:val="es-ES_tradnl" w:eastAsia="en-GB" w:bidi="ar-SA"/>
              </w:rPr>
              <w:tab/>
            </w:r>
            <w:r w:rsidR="00204782" w:rsidRPr="008D5682">
              <w:rPr>
                <w:rStyle w:val="Hyperlink"/>
                <w:b/>
                <w:lang w:val="es-ES_tradnl"/>
              </w:rPr>
              <w:t>INTEGRACION EUROPEA</w:t>
            </w:r>
            <w:r w:rsidR="00204782" w:rsidRPr="008D5682">
              <w:rPr>
                <w:webHidden/>
                <w:lang w:val="es-ES_tradnl"/>
              </w:rPr>
              <w:tab/>
            </w:r>
            <w:r w:rsidR="00204782" w:rsidRPr="008D5682">
              <w:rPr>
                <w:webHidden/>
                <w:lang w:val="es-ES_tradnl"/>
              </w:rPr>
              <w:fldChar w:fldCharType="begin"/>
            </w:r>
            <w:r w:rsidR="00204782" w:rsidRPr="008D5682">
              <w:rPr>
                <w:webHidden/>
                <w:lang w:val="es-ES_tradnl"/>
              </w:rPr>
              <w:instrText xml:space="preserve"> PAGEREF _Toc461778790 \h </w:instrText>
            </w:r>
            <w:r w:rsidR="00204782" w:rsidRPr="008D5682">
              <w:rPr>
                <w:webHidden/>
                <w:lang w:val="es-ES_tradnl"/>
              </w:rPr>
            </w:r>
            <w:r w:rsidR="00204782" w:rsidRPr="008D5682">
              <w:rPr>
                <w:webHidden/>
                <w:lang w:val="es-ES_tradnl"/>
              </w:rPr>
              <w:fldChar w:fldCharType="separate"/>
            </w:r>
            <w:r w:rsidR="002275D5" w:rsidRPr="008D5682">
              <w:rPr>
                <w:webHidden/>
                <w:lang w:val="es-ES_tradnl"/>
              </w:rPr>
              <w:t>3</w:t>
            </w:r>
            <w:r w:rsidR="00204782" w:rsidRPr="008D5682">
              <w:rPr>
                <w:webHidden/>
                <w:lang w:val="es-ES_tradnl"/>
              </w:rPr>
              <w:fldChar w:fldCharType="end"/>
            </w:r>
          </w:hyperlink>
        </w:p>
        <w:p w:rsidR="00204782" w:rsidRPr="008D5682" w:rsidRDefault="001A41BE">
          <w:pPr>
            <w:pStyle w:val="TOC1"/>
            <w:tabs>
              <w:tab w:val="left" w:pos="440"/>
              <w:tab w:val="right" w:leader="dot" w:pos="9063"/>
            </w:tabs>
            <w:rPr>
              <w:rFonts w:asciiTheme="minorHAnsi" w:eastAsiaTheme="minorEastAsia" w:hAnsiTheme="minorHAnsi" w:cstheme="minorBidi"/>
              <w:lang w:val="es-ES_tradnl" w:eastAsia="en-GB" w:bidi="ar-SA"/>
            </w:rPr>
          </w:pPr>
          <w:hyperlink w:anchor="_Toc461778791" w:history="1">
            <w:r w:rsidR="00204782" w:rsidRPr="008D5682">
              <w:rPr>
                <w:rStyle w:val="Hyperlink"/>
                <w:lang w:val="es-ES_tradnl"/>
              </w:rPr>
              <w:t>2.</w:t>
            </w:r>
            <w:r w:rsidR="00204782" w:rsidRPr="008D5682">
              <w:rPr>
                <w:rFonts w:asciiTheme="minorHAnsi" w:eastAsiaTheme="minorEastAsia" w:hAnsiTheme="minorHAnsi" w:cstheme="minorBidi"/>
                <w:lang w:val="es-ES_tradnl" w:eastAsia="en-GB" w:bidi="ar-SA"/>
              </w:rPr>
              <w:tab/>
            </w:r>
            <w:r w:rsidR="00204782" w:rsidRPr="008D5682">
              <w:rPr>
                <w:rStyle w:val="Hyperlink"/>
                <w:b/>
                <w:lang w:val="es-ES_tradnl"/>
              </w:rPr>
              <w:t>CRECIMIENTO E INNOVACIÓN / FISCALIDAD</w:t>
            </w:r>
            <w:r w:rsidR="00204782" w:rsidRPr="008D5682">
              <w:rPr>
                <w:webHidden/>
                <w:lang w:val="es-ES_tradnl"/>
              </w:rPr>
              <w:tab/>
            </w:r>
            <w:r w:rsidR="00204782" w:rsidRPr="008D5682">
              <w:rPr>
                <w:webHidden/>
                <w:lang w:val="es-ES_tradnl"/>
              </w:rPr>
              <w:fldChar w:fldCharType="begin"/>
            </w:r>
            <w:r w:rsidR="00204782" w:rsidRPr="008D5682">
              <w:rPr>
                <w:webHidden/>
                <w:lang w:val="es-ES_tradnl"/>
              </w:rPr>
              <w:instrText xml:space="preserve"> PAGEREF _Toc461778791 \h </w:instrText>
            </w:r>
            <w:r w:rsidR="00204782" w:rsidRPr="008D5682">
              <w:rPr>
                <w:webHidden/>
                <w:lang w:val="es-ES_tradnl"/>
              </w:rPr>
            </w:r>
            <w:r w:rsidR="00204782" w:rsidRPr="008D5682">
              <w:rPr>
                <w:webHidden/>
                <w:lang w:val="es-ES_tradnl"/>
              </w:rPr>
              <w:fldChar w:fldCharType="separate"/>
            </w:r>
            <w:r w:rsidR="002275D5" w:rsidRPr="008D5682">
              <w:rPr>
                <w:webHidden/>
                <w:lang w:val="es-ES_tradnl"/>
              </w:rPr>
              <w:t>4</w:t>
            </w:r>
            <w:r w:rsidR="00204782" w:rsidRPr="008D5682">
              <w:rPr>
                <w:webHidden/>
                <w:lang w:val="es-ES_tradnl"/>
              </w:rPr>
              <w:fldChar w:fldCharType="end"/>
            </w:r>
          </w:hyperlink>
        </w:p>
        <w:p w:rsidR="00204782" w:rsidRPr="008D5682" w:rsidRDefault="001A41BE">
          <w:pPr>
            <w:pStyle w:val="TOC1"/>
            <w:tabs>
              <w:tab w:val="left" w:pos="440"/>
              <w:tab w:val="right" w:leader="dot" w:pos="9063"/>
            </w:tabs>
            <w:rPr>
              <w:rFonts w:asciiTheme="minorHAnsi" w:eastAsiaTheme="minorEastAsia" w:hAnsiTheme="minorHAnsi" w:cstheme="minorBidi"/>
              <w:lang w:val="es-ES_tradnl" w:eastAsia="en-GB" w:bidi="ar-SA"/>
            </w:rPr>
          </w:pPr>
          <w:hyperlink w:anchor="_Toc461778792" w:history="1">
            <w:r w:rsidR="00204782" w:rsidRPr="008D5682">
              <w:rPr>
                <w:rStyle w:val="Hyperlink"/>
                <w:lang w:val="es-ES_tradnl"/>
              </w:rPr>
              <w:t>3.</w:t>
            </w:r>
            <w:r w:rsidR="00204782" w:rsidRPr="008D5682">
              <w:rPr>
                <w:rFonts w:asciiTheme="minorHAnsi" w:eastAsiaTheme="minorEastAsia" w:hAnsiTheme="minorHAnsi" w:cstheme="minorBidi"/>
                <w:lang w:val="es-ES_tradnl" w:eastAsia="en-GB" w:bidi="ar-SA"/>
              </w:rPr>
              <w:tab/>
            </w:r>
            <w:r w:rsidR="00204782" w:rsidRPr="008D5682">
              <w:rPr>
                <w:rStyle w:val="Hyperlink"/>
                <w:b/>
                <w:lang w:val="es-ES_tradnl"/>
              </w:rPr>
              <w:t>MEDIO AMBIENTE / AGRICULTURA Y PESCA</w:t>
            </w:r>
            <w:r w:rsidR="00204782" w:rsidRPr="008D5682">
              <w:rPr>
                <w:webHidden/>
                <w:lang w:val="es-ES_tradnl"/>
              </w:rPr>
              <w:tab/>
            </w:r>
            <w:r w:rsidR="00204782" w:rsidRPr="008D5682">
              <w:rPr>
                <w:webHidden/>
                <w:lang w:val="es-ES_tradnl"/>
              </w:rPr>
              <w:fldChar w:fldCharType="begin"/>
            </w:r>
            <w:r w:rsidR="00204782" w:rsidRPr="008D5682">
              <w:rPr>
                <w:webHidden/>
                <w:lang w:val="es-ES_tradnl"/>
              </w:rPr>
              <w:instrText xml:space="preserve"> PAGEREF _Toc461778792 \h </w:instrText>
            </w:r>
            <w:r w:rsidR="00204782" w:rsidRPr="008D5682">
              <w:rPr>
                <w:webHidden/>
                <w:lang w:val="es-ES_tradnl"/>
              </w:rPr>
            </w:r>
            <w:r w:rsidR="00204782" w:rsidRPr="008D5682">
              <w:rPr>
                <w:webHidden/>
                <w:lang w:val="es-ES_tradnl"/>
              </w:rPr>
              <w:fldChar w:fldCharType="separate"/>
            </w:r>
            <w:r w:rsidR="002275D5" w:rsidRPr="008D5682">
              <w:rPr>
                <w:webHidden/>
                <w:lang w:val="es-ES_tradnl"/>
              </w:rPr>
              <w:t>6</w:t>
            </w:r>
            <w:r w:rsidR="00204782" w:rsidRPr="008D5682">
              <w:rPr>
                <w:webHidden/>
                <w:lang w:val="es-ES_tradnl"/>
              </w:rPr>
              <w:fldChar w:fldCharType="end"/>
            </w:r>
          </w:hyperlink>
        </w:p>
        <w:p w:rsidR="00204782" w:rsidRPr="008D5682" w:rsidRDefault="001A41BE">
          <w:pPr>
            <w:pStyle w:val="TOC1"/>
            <w:tabs>
              <w:tab w:val="left" w:pos="440"/>
              <w:tab w:val="right" w:leader="dot" w:pos="9063"/>
            </w:tabs>
            <w:rPr>
              <w:rFonts w:asciiTheme="minorHAnsi" w:eastAsiaTheme="minorEastAsia" w:hAnsiTheme="minorHAnsi" w:cstheme="minorBidi"/>
              <w:lang w:val="es-ES_tradnl" w:eastAsia="en-GB" w:bidi="ar-SA"/>
            </w:rPr>
          </w:pPr>
          <w:hyperlink w:anchor="_Toc461778793" w:history="1">
            <w:r w:rsidR="00204782" w:rsidRPr="008D5682">
              <w:rPr>
                <w:rStyle w:val="Hyperlink"/>
                <w:lang w:val="es-ES_tradnl"/>
              </w:rPr>
              <w:t>4.</w:t>
            </w:r>
            <w:r w:rsidR="00204782" w:rsidRPr="008D5682">
              <w:rPr>
                <w:rFonts w:asciiTheme="minorHAnsi" w:eastAsiaTheme="minorEastAsia" w:hAnsiTheme="minorHAnsi" w:cstheme="minorBidi"/>
                <w:lang w:val="es-ES_tradnl" w:eastAsia="en-GB" w:bidi="ar-SA"/>
              </w:rPr>
              <w:tab/>
            </w:r>
            <w:r w:rsidR="00204782" w:rsidRPr="008D5682">
              <w:rPr>
                <w:rStyle w:val="Hyperlink"/>
                <w:b/>
                <w:lang w:val="es-ES_tradnl"/>
              </w:rPr>
              <w:t>TRANSPORTES</w:t>
            </w:r>
            <w:r w:rsidR="00204782" w:rsidRPr="008D5682">
              <w:rPr>
                <w:webHidden/>
                <w:lang w:val="es-ES_tradnl"/>
              </w:rPr>
              <w:tab/>
            </w:r>
            <w:r w:rsidR="00204782" w:rsidRPr="008D5682">
              <w:rPr>
                <w:webHidden/>
                <w:lang w:val="es-ES_tradnl"/>
              </w:rPr>
              <w:fldChar w:fldCharType="begin"/>
            </w:r>
            <w:r w:rsidR="00204782" w:rsidRPr="008D5682">
              <w:rPr>
                <w:webHidden/>
                <w:lang w:val="es-ES_tradnl"/>
              </w:rPr>
              <w:instrText xml:space="preserve"> PAGEREF _Toc461778793 \h </w:instrText>
            </w:r>
            <w:r w:rsidR="00204782" w:rsidRPr="008D5682">
              <w:rPr>
                <w:webHidden/>
                <w:lang w:val="es-ES_tradnl"/>
              </w:rPr>
            </w:r>
            <w:r w:rsidR="00204782" w:rsidRPr="008D5682">
              <w:rPr>
                <w:webHidden/>
                <w:lang w:val="es-ES_tradnl"/>
              </w:rPr>
              <w:fldChar w:fldCharType="separate"/>
            </w:r>
            <w:r w:rsidR="002275D5" w:rsidRPr="008D5682">
              <w:rPr>
                <w:webHidden/>
                <w:lang w:val="es-ES_tradnl"/>
              </w:rPr>
              <w:t>9</w:t>
            </w:r>
            <w:r w:rsidR="00204782" w:rsidRPr="008D5682">
              <w:rPr>
                <w:webHidden/>
                <w:lang w:val="es-ES_tradnl"/>
              </w:rPr>
              <w:fldChar w:fldCharType="end"/>
            </w:r>
          </w:hyperlink>
        </w:p>
        <w:p w:rsidR="00204782" w:rsidRPr="008D5682" w:rsidRDefault="001A41BE">
          <w:pPr>
            <w:pStyle w:val="TOC1"/>
            <w:tabs>
              <w:tab w:val="left" w:pos="440"/>
              <w:tab w:val="right" w:leader="dot" w:pos="9063"/>
            </w:tabs>
            <w:rPr>
              <w:rFonts w:asciiTheme="minorHAnsi" w:eastAsiaTheme="minorEastAsia" w:hAnsiTheme="minorHAnsi" w:cstheme="minorBidi"/>
              <w:lang w:val="es-ES_tradnl" w:eastAsia="en-GB" w:bidi="ar-SA"/>
            </w:rPr>
          </w:pPr>
          <w:hyperlink w:anchor="_Toc461778794" w:history="1">
            <w:r w:rsidR="00204782" w:rsidRPr="008D5682">
              <w:rPr>
                <w:rStyle w:val="Hyperlink"/>
                <w:lang w:val="es-ES_tradnl"/>
              </w:rPr>
              <w:t>5.</w:t>
            </w:r>
            <w:r w:rsidR="00204782" w:rsidRPr="008D5682">
              <w:rPr>
                <w:rFonts w:asciiTheme="minorHAnsi" w:eastAsiaTheme="minorEastAsia" w:hAnsiTheme="minorHAnsi" w:cstheme="minorBidi"/>
                <w:lang w:val="es-ES_tradnl" w:eastAsia="en-GB" w:bidi="ar-SA"/>
              </w:rPr>
              <w:tab/>
            </w:r>
            <w:r w:rsidR="00204782" w:rsidRPr="008D5682">
              <w:rPr>
                <w:rStyle w:val="Hyperlink"/>
                <w:b/>
                <w:lang w:val="es-ES_tradnl"/>
              </w:rPr>
              <w:t>INDUSTRIA</w:t>
            </w:r>
            <w:r w:rsidR="00204782" w:rsidRPr="008D5682">
              <w:rPr>
                <w:webHidden/>
                <w:lang w:val="es-ES_tradnl"/>
              </w:rPr>
              <w:tab/>
            </w:r>
            <w:r w:rsidR="00204782" w:rsidRPr="008D5682">
              <w:rPr>
                <w:webHidden/>
                <w:lang w:val="es-ES_tradnl"/>
              </w:rPr>
              <w:fldChar w:fldCharType="begin"/>
            </w:r>
            <w:r w:rsidR="00204782" w:rsidRPr="008D5682">
              <w:rPr>
                <w:webHidden/>
                <w:lang w:val="es-ES_tradnl"/>
              </w:rPr>
              <w:instrText xml:space="preserve"> PAGEREF _Toc461778794 \h </w:instrText>
            </w:r>
            <w:r w:rsidR="00204782" w:rsidRPr="008D5682">
              <w:rPr>
                <w:webHidden/>
                <w:lang w:val="es-ES_tradnl"/>
              </w:rPr>
            </w:r>
            <w:r w:rsidR="00204782" w:rsidRPr="008D5682">
              <w:rPr>
                <w:webHidden/>
                <w:lang w:val="es-ES_tradnl"/>
              </w:rPr>
              <w:fldChar w:fldCharType="separate"/>
            </w:r>
            <w:r w:rsidR="002275D5" w:rsidRPr="008D5682">
              <w:rPr>
                <w:webHidden/>
                <w:lang w:val="es-ES_tradnl"/>
              </w:rPr>
              <w:t>11</w:t>
            </w:r>
            <w:r w:rsidR="00204782" w:rsidRPr="008D5682">
              <w:rPr>
                <w:webHidden/>
                <w:lang w:val="es-ES_tradnl"/>
              </w:rPr>
              <w:fldChar w:fldCharType="end"/>
            </w:r>
          </w:hyperlink>
        </w:p>
        <w:p w:rsidR="00FC4239" w:rsidRPr="008D5682" w:rsidRDefault="00026BD2">
          <w:pPr>
            <w:pStyle w:val="TOC1"/>
            <w:tabs>
              <w:tab w:val="left" w:pos="440"/>
              <w:tab w:val="right" w:leader="dot" w:pos="9063"/>
            </w:tabs>
            <w:rPr>
              <w:rFonts w:asciiTheme="minorHAnsi" w:eastAsiaTheme="minorEastAsia" w:hAnsiTheme="minorHAnsi" w:cstheme="minorBidi"/>
              <w:lang w:val="es-ES_tradnl"/>
            </w:rPr>
          </w:pPr>
          <w:r w:rsidRPr="008D5682">
            <w:rPr>
              <w:b/>
              <w:bCs/>
              <w:lang w:val="es-ES_tradnl"/>
            </w:rPr>
            <w:fldChar w:fldCharType="end"/>
          </w:r>
        </w:p>
      </w:sdtContent>
    </w:sdt>
    <w:p w:rsidR="00026BD2" w:rsidRPr="008D5682" w:rsidRDefault="00026BD2" w:rsidP="00A7436E">
      <w:pPr>
        <w:rPr>
          <w:lang w:val="es-ES_tradnl"/>
        </w:rPr>
      </w:pPr>
    </w:p>
    <w:p w:rsidR="008405A0" w:rsidRPr="008D5682" w:rsidRDefault="008405A0" w:rsidP="00A7436E">
      <w:pPr>
        <w:rPr>
          <w:lang w:val="es-ES_tradnl"/>
        </w:rPr>
      </w:pPr>
      <w:r w:rsidRPr="008D5682">
        <w:rPr>
          <w:lang w:val="es-ES_tradnl"/>
        </w:rPr>
        <w:br w:type="page"/>
      </w:r>
    </w:p>
    <w:p w:rsidR="008D00A6" w:rsidRPr="008D5682" w:rsidRDefault="008405A0" w:rsidP="00A7436E">
      <w:pPr>
        <w:rPr>
          <w:lang w:val="es-ES_tradnl"/>
        </w:rPr>
      </w:pPr>
      <w:r w:rsidRPr="008D5682">
        <w:rPr>
          <w:lang w:val="es-ES_tradnl"/>
        </w:rPr>
        <w:lastRenderedPageBreak/>
        <w:t xml:space="preserve">El pleno de los días 13 y 14 de julio de 2016 contó con la presencia de </w:t>
      </w:r>
      <w:r w:rsidRPr="008D5682">
        <w:rPr>
          <w:b/>
          <w:lang w:val="es-ES_tradnl"/>
        </w:rPr>
        <w:t>Ivan KORČOK</w:t>
      </w:r>
      <w:r w:rsidRPr="008D5682">
        <w:rPr>
          <w:lang w:val="es-ES_tradnl"/>
        </w:rPr>
        <w:t xml:space="preserve">, representante plenipotenciario del Gobierno para la Presidencia eslovaca del Consejo de la Unión Europea, </w:t>
      </w:r>
      <w:r w:rsidRPr="008D5682">
        <w:rPr>
          <w:b/>
          <w:lang w:val="es-ES_tradnl"/>
        </w:rPr>
        <w:t>Sandro GOZI</w:t>
      </w:r>
      <w:r w:rsidRPr="008D5682">
        <w:rPr>
          <w:lang w:val="es-ES_tradnl"/>
        </w:rPr>
        <w:t xml:space="preserve">, secretario de Estado italiano de la Presidencia del Consejo, responsable de Asuntos Europeos, y </w:t>
      </w:r>
      <w:r w:rsidRPr="008D5682">
        <w:rPr>
          <w:b/>
          <w:lang w:val="es-ES_tradnl"/>
        </w:rPr>
        <w:t>Margrethe VESTAGER</w:t>
      </w:r>
      <w:r w:rsidRPr="008D5682">
        <w:rPr>
          <w:lang w:val="es-ES_tradnl"/>
        </w:rPr>
        <w:t>, comisaria europea responsable de Competencia.</w:t>
      </w:r>
    </w:p>
    <w:p w:rsidR="008D00A6" w:rsidRPr="008D5682" w:rsidRDefault="008D00A6" w:rsidP="00A7436E">
      <w:pPr>
        <w:rPr>
          <w:lang w:val="es-ES_tradnl"/>
        </w:rPr>
      </w:pPr>
    </w:p>
    <w:p w:rsidR="0048090F" w:rsidRPr="008D5682" w:rsidRDefault="008D00A6" w:rsidP="00A7436E">
      <w:pPr>
        <w:rPr>
          <w:lang w:val="es-ES_tradnl"/>
        </w:rPr>
      </w:pPr>
      <w:r w:rsidRPr="008D5682">
        <w:rPr>
          <w:lang w:val="es-ES_tradnl"/>
        </w:rPr>
        <w:t>Los dictámenes aprobados en el pleno son los siguientes:</w:t>
      </w:r>
      <w:bookmarkStart w:id="1" w:name="_Toc442171220"/>
    </w:p>
    <w:p w:rsidR="004929C8" w:rsidRPr="008D5682" w:rsidRDefault="004929C8" w:rsidP="00A7436E">
      <w:pPr>
        <w:rPr>
          <w:lang w:val="es-ES_tradnl"/>
        </w:rPr>
      </w:pPr>
    </w:p>
    <w:p w:rsidR="009F58A3" w:rsidRPr="008D5682" w:rsidRDefault="006472A6" w:rsidP="00A7436E">
      <w:pPr>
        <w:pStyle w:val="Heading1"/>
        <w:keepNext/>
        <w:ind w:left="567" w:hanging="567"/>
        <w:rPr>
          <w:b/>
          <w:lang w:val="es-ES_tradnl"/>
        </w:rPr>
      </w:pPr>
      <w:bookmarkStart w:id="2" w:name="_Toc451785122"/>
      <w:bookmarkStart w:id="3" w:name="_Toc455417606"/>
      <w:bookmarkStart w:id="4" w:name="_Toc461613228"/>
      <w:bookmarkStart w:id="5" w:name="_Toc461778790"/>
      <w:r w:rsidRPr="008D5682">
        <w:rPr>
          <w:b/>
          <w:lang w:val="es-ES_tradnl"/>
        </w:rPr>
        <w:t>INTEGRACION EUROPEA</w:t>
      </w:r>
      <w:bookmarkEnd w:id="1"/>
      <w:bookmarkEnd w:id="2"/>
      <w:bookmarkEnd w:id="3"/>
      <w:bookmarkEnd w:id="4"/>
      <w:bookmarkEnd w:id="5"/>
    </w:p>
    <w:p w:rsidR="000821ED" w:rsidRPr="008D5682" w:rsidRDefault="000821ED" w:rsidP="00A7436E">
      <w:pPr>
        <w:keepNext/>
        <w:rPr>
          <w:lang w:val="es-ES_tradnl"/>
        </w:rPr>
      </w:pPr>
    </w:p>
    <w:p w:rsidR="00C92ED9" w:rsidRPr="008D5682" w:rsidRDefault="00203A8F" w:rsidP="00A7436E">
      <w:pPr>
        <w:keepNext/>
        <w:numPr>
          <w:ilvl w:val="0"/>
          <w:numId w:val="5"/>
        </w:numPr>
        <w:overflowPunct w:val="0"/>
        <w:autoSpaceDE w:val="0"/>
        <w:autoSpaceDN w:val="0"/>
        <w:adjustRightInd w:val="0"/>
        <w:ind w:hanging="567"/>
        <w:textAlignment w:val="baseline"/>
        <w:rPr>
          <w:b/>
          <w:bCs/>
          <w:i/>
          <w:iCs/>
          <w:sz w:val="28"/>
          <w:szCs w:val="28"/>
          <w:lang w:val="es-ES_tradnl"/>
        </w:rPr>
      </w:pPr>
      <w:r w:rsidRPr="008D5682">
        <w:rPr>
          <w:b/>
          <w:i/>
          <w:sz w:val="28"/>
          <w:lang w:val="es-ES_tradnl"/>
        </w:rPr>
        <w:t>La iniciativa ciudadana europea (revisión) (dictamen de iniciativa)</w:t>
      </w:r>
    </w:p>
    <w:p w:rsidR="00C92ED9" w:rsidRPr="008D5682" w:rsidRDefault="00C92ED9" w:rsidP="00A7436E">
      <w:pPr>
        <w:keepNext/>
        <w:ind w:firstLine="17"/>
        <w:rPr>
          <w:lang w:val="es-ES_tradnl"/>
        </w:rPr>
      </w:pPr>
    </w:p>
    <w:p w:rsidR="00C92ED9" w:rsidRPr="008D5682" w:rsidRDefault="00C92ED9" w:rsidP="00A7436E">
      <w:pPr>
        <w:keepNext/>
        <w:tabs>
          <w:tab w:val="left" w:pos="1620"/>
        </w:tabs>
        <w:rPr>
          <w:lang w:val="es-ES_tradnl"/>
        </w:rPr>
      </w:pPr>
      <w:r w:rsidRPr="008D5682">
        <w:rPr>
          <w:b/>
          <w:lang w:val="es-ES_tradnl"/>
        </w:rPr>
        <w:t>Ponente:</w:t>
      </w:r>
      <w:r w:rsidRPr="008D5682">
        <w:rPr>
          <w:lang w:val="es-ES_tradnl"/>
        </w:rPr>
        <w:tab/>
        <w:t>Antonio LONGO (Actividades diversas – IT)</w:t>
      </w:r>
    </w:p>
    <w:p w:rsidR="00C92ED9" w:rsidRPr="008D5682" w:rsidRDefault="00C92ED9" w:rsidP="00A7436E">
      <w:pPr>
        <w:keepNext/>
        <w:rPr>
          <w:lang w:val="es-ES_tradnl"/>
        </w:rPr>
      </w:pPr>
    </w:p>
    <w:p w:rsidR="00C92ED9" w:rsidRPr="008D5682" w:rsidRDefault="00C92ED9" w:rsidP="00A7436E">
      <w:pPr>
        <w:keepNext/>
        <w:tabs>
          <w:tab w:val="left" w:pos="1620"/>
        </w:tabs>
        <w:ind w:left="-5"/>
        <w:rPr>
          <w:lang w:val="es-ES_tradnl"/>
        </w:rPr>
      </w:pPr>
      <w:r w:rsidRPr="008D5682">
        <w:rPr>
          <w:b/>
          <w:lang w:val="es-ES_tradnl"/>
        </w:rPr>
        <w:t>Referencia:</w:t>
      </w:r>
      <w:r w:rsidR="00086D3D" w:rsidRPr="008D5682">
        <w:rPr>
          <w:lang w:val="es-ES_tradnl"/>
        </w:rPr>
        <w:tab/>
      </w:r>
      <w:r w:rsidRPr="008D5682">
        <w:rPr>
          <w:lang w:val="es-ES_tradnl"/>
        </w:rPr>
        <w:t>EESC-2016-00889-00-00-AC</w:t>
      </w:r>
    </w:p>
    <w:p w:rsidR="00C92ED9" w:rsidRPr="008D5682" w:rsidRDefault="00C92ED9" w:rsidP="00A7436E">
      <w:pPr>
        <w:keepNext/>
        <w:rPr>
          <w:lang w:val="es-ES_tradnl"/>
        </w:rPr>
      </w:pPr>
    </w:p>
    <w:p w:rsidR="00C92ED9" w:rsidRPr="008D5682" w:rsidRDefault="00C92ED9" w:rsidP="00A7436E">
      <w:pPr>
        <w:keepNext/>
        <w:ind w:left="-5"/>
        <w:rPr>
          <w:bCs/>
          <w:iCs/>
          <w:lang w:val="es-ES_tradnl"/>
        </w:rPr>
      </w:pPr>
      <w:r w:rsidRPr="008D5682">
        <w:rPr>
          <w:b/>
          <w:lang w:val="es-ES_tradnl"/>
        </w:rPr>
        <w:t>Puntos clave:</w:t>
      </w:r>
    </w:p>
    <w:p w:rsidR="00B03922" w:rsidRPr="008D5682" w:rsidRDefault="00B03922" w:rsidP="00A7436E">
      <w:pPr>
        <w:keepNext/>
        <w:rPr>
          <w:lang w:val="es-ES_tradnl"/>
        </w:rPr>
      </w:pPr>
    </w:p>
    <w:p w:rsidR="00203A8F" w:rsidRPr="008D5682" w:rsidRDefault="00203A8F" w:rsidP="00A7436E">
      <w:pPr>
        <w:rPr>
          <w:rFonts w:eastAsia="PMingLiU"/>
          <w:lang w:val="es-ES_tradnl"/>
        </w:rPr>
      </w:pPr>
      <w:r w:rsidRPr="008D5682">
        <w:rPr>
          <w:lang w:val="es-ES_tradnl"/>
        </w:rPr>
        <w:t>Cuatro años después de la entrada en vigor del Reglamento sobre la iniciativa ciudadana europea (ICE), el Comité Económico y Social Europeo (CESE) ha detectado problemas significativos de carácter técnico, jurídico y burocrático, así como un exceso evidente de competencias para la Comisión Europea.</w:t>
      </w:r>
    </w:p>
    <w:p w:rsidR="00203A8F" w:rsidRPr="008D5682" w:rsidRDefault="00203A8F" w:rsidP="00A7436E">
      <w:pPr>
        <w:rPr>
          <w:rFonts w:eastAsia="PMingLiU"/>
          <w:lang w:val="es-ES_tradnl"/>
        </w:rPr>
      </w:pPr>
    </w:p>
    <w:p w:rsidR="00203A8F" w:rsidRPr="008D5682" w:rsidRDefault="00203A8F" w:rsidP="00A7436E">
      <w:pPr>
        <w:rPr>
          <w:rFonts w:eastAsia="PMingLiU"/>
          <w:lang w:val="es-ES_tradnl"/>
        </w:rPr>
      </w:pPr>
      <w:r w:rsidRPr="008D5682">
        <w:rPr>
          <w:lang w:val="es-ES_tradnl"/>
        </w:rPr>
        <w:t>En su dictamen, el CESE recomienda:</w:t>
      </w:r>
    </w:p>
    <w:p w:rsidR="00203A8F" w:rsidRPr="008D5682" w:rsidRDefault="00203A8F" w:rsidP="00A7436E">
      <w:pPr>
        <w:rPr>
          <w:rFonts w:eastAsia="PMingLiU"/>
          <w:lang w:val="es-ES_tradnl"/>
        </w:rPr>
      </w:pPr>
    </w:p>
    <w:p w:rsidR="00203A8F" w:rsidRPr="008D5682" w:rsidRDefault="00203A8F" w:rsidP="00A7436E">
      <w:pPr>
        <w:pStyle w:val="ListParagraph"/>
        <w:numPr>
          <w:ilvl w:val="0"/>
          <w:numId w:val="139"/>
        </w:numPr>
        <w:ind w:left="567" w:hanging="567"/>
        <w:rPr>
          <w:rFonts w:eastAsia="PMingLiU"/>
          <w:lang w:val="es-ES_tradnl"/>
        </w:rPr>
      </w:pPr>
      <w:r w:rsidRPr="008D5682">
        <w:rPr>
          <w:lang w:val="es-ES_tradnl"/>
        </w:rPr>
        <w:t>simplificar las normas vigentes a fin de que se adapten más a las posibilidades reales de los ciudadanos (elección de la fecha de inicio, reducción de la edad mínima, reconocimiento jurídico a los comités de ciudadanos y proporcionar una plataforma permanente para el sistema de recogida de firmas en línea) y aclarar el actual procedimiento de registro;</w:t>
      </w:r>
    </w:p>
    <w:p w:rsidR="00203A8F" w:rsidRPr="008D5682" w:rsidRDefault="00203A8F" w:rsidP="00A7436E">
      <w:pPr>
        <w:pStyle w:val="ListParagraph"/>
        <w:numPr>
          <w:ilvl w:val="0"/>
          <w:numId w:val="139"/>
        </w:numPr>
        <w:ind w:left="567" w:hanging="567"/>
        <w:rPr>
          <w:rFonts w:eastAsia="PMingLiU"/>
          <w:lang w:val="es-ES_tradnl"/>
        </w:rPr>
      </w:pPr>
      <w:r w:rsidRPr="008D5682">
        <w:rPr>
          <w:lang w:val="es-ES_tradnl"/>
        </w:rPr>
        <w:t>simplificar, reducir y uniformar el sistema de normas nacionales para la recogida de datos;</w:t>
      </w:r>
    </w:p>
    <w:p w:rsidR="00554B37" w:rsidRPr="008D5682" w:rsidRDefault="00203A8F" w:rsidP="00A7436E">
      <w:pPr>
        <w:pStyle w:val="ListParagraph"/>
        <w:numPr>
          <w:ilvl w:val="0"/>
          <w:numId w:val="139"/>
        </w:numPr>
        <w:ind w:left="567" w:hanging="567"/>
        <w:rPr>
          <w:rFonts w:eastAsia="PMingLiU"/>
          <w:lang w:val="es-ES_tradnl"/>
        </w:rPr>
      </w:pPr>
      <w:r w:rsidRPr="008D5682">
        <w:rPr>
          <w:lang w:val="es-ES_tradnl"/>
        </w:rPr>
        <w:t>garantizar un seguimiento adecuado de las iniciativas que prosperen y mantener el contacto con los organizadores de las ICE sobre los cambios legislativos y las decisiones políticas motivados por la ICE (aunque sea parcialmente);</w:t>
      </w:r>
    </w:p>
    <w:p w:rsidR="00325A3E" w:rsidRPr="008D5682" w:rsidRDefault="00203A8F" w:rsidP="00A7436E">
      <w:pPr>
        <w:pStyle w:val="ListParagraph"/>
        <w:numPr>
          <w:ilvl w:val="0"/>
          <w:numId w:val="139"/>
        </w:numPr>
        <w:overflowPunct w:val="0"/>
        <w:autoSpaceDE w:val="0"/>
        <w:autoSpaceDN w:val="0"/>
        <w:adjustRightInd w:val="0"/>
        <w:ind w:left="567" w:hanging="567"/>
        <w:textAlignment w:val="baseline"/>
        <w:rPr>
          <w:rFonts w:eastAsia="PMingLiU"/>
          <w:lang w:val="es-ES_tradnl"/>
        </w:rPr>
      </w:pPr>
      <w:r w:rsidRPr="008D5682">
        <w:rPr>
          <w:lang w:val="es-ES_tradnl"/>
        </w:rPr>
        <w:t>separar el papel de la Comisión Europea como guía institucional y juez. El CESE puede ser un candidato natural para desempeñar la función de facilitador y guía institucional;</w:t>
      </w:r>
    </w:p>
    <w:p w:rsidR="00325A3E" w:rsidRPr="008D5682" w:rsidRDefault="00203A8F" w:rsidP="00A7436E">
      <w:pPr>
        <w:pStyle w:val="ListParagraph"/>
        <w:numPr>
          <w:ilvl w:val="0"/>
          <w:numId w:val="139"/>
        </w:numPr>
        <w:ind w:left="567" w:hanging="567"/>
        <w:rPr>
          <w:rFonts w:eastAsia="PMingLiU"/>
          <w:lang w:val="es-ES_tradnl"/>
        </w:rPr>
      </w:pPr>
      <w:r w:rsidRPr="008D5682">
        <w:rPr>
          <w:lang w:val="es-ES_tradnl"/>
        </w:rPr>
        <w:t>sensibilizar a la opinión pública sobre el mecanismo de la ICE y garantizar una campaña informativa seria;</w:t>
      </w:r>
    </w:p>
    <w:p w:rsidR="00C92ED9" w:rsidRPr="008D5682" w:rsidRDefault="00203A8F" w:rsidP="00A7436E">
      <w:pPr>
        <w:pStyle w:val="ListParagraph"/>
        <w:numPr>
          <w:ilvl w:val="0"/>
          <w:numId w:val="139"/>
        </w:numPr>
        <w:overflowPunct w:val="0"/>
        <w:autoSpaceDE w:val="0"/>
        <w:autoSpaceDN w:val="0"/>
        <w:adjustRightInd w:val="0"/>
        <w:ind w:left="567" w:hanging="567"/>
        <w:textAlignment w:val="baseline"/>
        <w:rPr>
          <w:rFonts w:eastAsia="PMingLiU"/>
          <w:lang w:val="es-ES_tradnl"/>
        </w:rPr>
      </w:pPr>
      <w:r w:rsidRPr="008D5682">
        <w:rPr>
          <w:lang w:val="es-ES_tradnl"/>
        </w:rPr>
        <w:t>crear un foro institucional sobre la participación de los ciudadanos europeos, que se convierta en un punto permanente de discusión y debate dentro del Comité, siguiendo el modelo del Foro Europeo de la Migración, y valorice los avances ya realizados con el Día de la iniciativa ciudadana europea.</w:t>
      </w:r>
    </w:p>
    <w:p w:rsidR="00022B6C" w:rsidRPr="008D5682" w:rsidRDefault="00022B6C" w:rsidP="00A7436E">
      <w:pPr>
        <w:rPr>
          <w:lang w:val="es-ES_tradnl"/>
        </w:rPr>
      </w:pPr>
    </w:p>
    <w:p w:rsidR="00C92ED9" w:rsidRPr="008D5682" w:rsidRDefault="00C92ED9" w:rsidP="00A7436E">
      <w:pPr>
        <w:tabs>
          <w:tab w:val="left" w:pos="770"/>
        </w:tabs>
        <w:ind w:left="1430" w:hanging="1430"/>
        <w:rPr>
          <w:i/>
          <w:iCs/>
          <w:lang w:val="es-ES_tradnl"/>
        </w:rPr>
      </w:pPr>
      <w:r w:rsidRPr="008D5682">
        <w:rPr>
          <w:b/>
          <w:i/>
          <w:lang w:val="es-ES_tradnl"/>
        </w:rPr>
        <w:t>Contacto:</w:t>
      </w:r>
      <w:r w:rsidRPr="008D5682">
        <w:rPr>
          <w:lang w:val="es-ES_tradnl"/>
        </w:rPr>
        <w:tab/>
      </w:r>
      <w:r w:rsidRPr="008D5682">
        <w:rPr>
          <w:i/>
          <w:lang w:val="es-ES_tradnl"/>
        </w:rPr>
        <w:t>Anna Kozdoj</w:t>
      </w:r>
    </w:p>
    <w:p w:rsidR="00967A30" w:rsidRPr="008D5682" w:rsidRDefault="00203A8F" w:rsidP="00A7436E">
      <w:pPr>
        <w:rPr>
          <w:i/>
          <w:lang w:val="es-ES_tradnl"/>
        </w:rPr>
      </w:pPr>
      <w:r w:rsidRPr="008D5682">
        <w:rPr>
          <w:i/>
          <w:lang w:val="es-ES_tradnl"/>
        </w:rPr>
        <w:t xml:space="preserve">(Tel.: 00 32 2 546 8203 – correo electrónico: </w:t>
      </w:r>
      <w:hyperlink r:id="rId28">
        <w:r w:rsidRPr="008D5682">
          <w:rPr>
            <w:rStyle w:val="Hyperlink"/>
            <w:i/>
            <w:lang w:val="es-ES_tradnl"/>
          </w:rPr>
          <w:t>anna.kozdoj@eesc.europa.eu</w:t>
        </w:r>
      </w:hyperlink>
      <w:r w:rsidRPr="008D5682">
        <w:rPr>
          <w:i/>
          <w:lang w:val="es-ES_tradnl"/>
        </w:rPr>
        <w:t>)</w:t>
      </w:r>
    </w:p>
    <w:p w:rsidR="00967A30" w:rsidRPr="008D5682" w:rsidRDefault="00967A30" w:rsidP="00A7436E">
      <w:pPr>
        <w:rPr>
          <w:i/>
          <w:iCs/>
          <w:lang w:val="es-ES_tradnl"/>
        </w:rPr>
      </w:pPr>
    </w:p>
    <w:p w:rsidR="00740EA8" w:rsidRPr="008D5682" w:rsidRDefault="00740EA8" w:rsidP="00A7436E">
      <w:pPr>
        <w:pStyle w:val="Heading1"/>
        <w:keepNext/>
        <w:ind w:left="567" w:hanging="567"/>
        <w:rPr>
          <w:b/>
          <w:lang w:val="es-ES_tradnl"/>
        </w:rPr>
      </w:pPr>
      <w:bookmarkStart w:id="6" w:name="_Toc461612785"/>
      <w:bookmarkStart w:id="7" w:name="_Toc461612890"/>
      <w:bookmarkStart w:id="8" w:name="_Toc461613014"/>
      <w:bookmarkStart w:id="9" w:name="_Toc461613173"/>
      <w:bookmarkStart w:id="10" w:name="_Toc461613229"/>
      <w:bookmarkStart w:id="11" w:name="_Toc451785123"/>
      <w:bookmarkStart w:id="12" w:name="_Toc455417607"/>
      <w:bookmarkStart w:id="13" w:name="_Toc461613230"/>
      <w:bookmarkStart w:id="14" w:name="_Toc461778791"/>
      <w:bookmarkEnd w:id="6"/>
      <w:bookmarkEnd w:id="7"/>
      <w:bookmarkEnd w:id="8"/>
      <w:bookmarkEnd w:id="9"/>
      <w:bookmarkEnd w:id="10"/>
      <w:r w:rsidRPr="008D5682">
        <w:rPr>
          <w:b/>
          <w:lang w:val="es-ES_tradnl"/>
        </w:rPr>
        <w:lastRenderedPageBreak/>
        <w:t>CRECIMIENTO E INNOVACIÓN / FISCALIDAD</w:t>
      </w:r>
      <w:bookmarkEnd w:id="11"/>
      <w:bookmarkEnd w:id="12"/>
      <w:bookmarkEnd w:id="13"/>
      <w:bookmarkEnd w:id="14"/>
    </w:p>
    <w:p w:rsidR="00B03922" w:rsidRPr="008D5682" w:rsidRDefault="00B03922" w:rsidP="00A7436E">
      <w:pPr>
        <w:keepNext/>
        <w:rPr>
          <w:lang w:val="es-ES_tradnl"/>
        </w:rPr>
      </w:pPr>
    </w:p>
    <w:p w:rsidR="00D504C3" w:rsidRPr="008D5682" w:rsidRDefault="00203A8F" w:rsidP="00A7436E">
      <w:pPr>
        <w:keepNext/>
        <w:numPr>
          <w:ilvl w:val="0"/>
          <w:numId w:val="5"/>
        </w:numPr>
        <w:overflowPunct w:val="0"/>
        <w:autoSpaceDE w:val="0"/>
        <w:autoSpaceDN w:val="0"/>
        <w:adjustRightInd w:val="0"/>
        <w:ind w:hanging="567"/>
        <w:textAlignment w:val="baseline"/>
        <w:rPr>
          <w:b/>
          <w:bCs/>
          <w:i/>
          <w:iCs/>
          <w:sz w:val="28"/>
          <w:szCs w:val="28"/>
          <w:lang w:val="es-ES_tradnl"/>
        </w:rPr>
      </w:pPr>
      <w:r w:rsidRPr="008D5682">
        <w:rPr>
          <w:b/>
          <w:i/>
          <w:sz w:val="28"/>
          <w:lang w:val="es-ES_tradnl"/>
        </w:rPr>
        <w:t>Plan de Acción sobre el IVA</w:t>
      </w:r>
    </w:p>
    <w:p w:rsidR="00D504C3" w:rsidRPr="008D5682" w:rsidRDefault="00D504C3" w:rsidP="00A7436E">
      <w:pPr>
        <w:keepNext/>
        <w:rPr>
          <w:lang w:val="es-ES_tradnl"/>
        </w:rPr>
      </w:pPr>
    </w:p>
    <w:p w:rsidR="00D504C3" w:rsidRPr="008D5682" w:rsidRDefault="00D504C3" w:rsidP="00A7436E">
      <w:pPr>
        <w:keepNext/>
        <w:tabs>
          <w:tab w:val="center" w:pos="284"/>
          <w:tab w:val="left" w:pos="1620"/>
        </w:tabs>
        <w:ind w:left="266" w:hanging="266"/>
        <w:rPr>
          <w:lang w:val="es-ES_tradnl"/>
        </w:rPr>
      </w:pPr>
      <w:r w:rsidRPr="008D5682">
        <w:rPr>
          <w:b/>
          <w:lang w:val="es-ES_tradnl"/>
        </w:rPr>
        <w:t>Ponente:</w:t>
      </w:r>
      <w:r w:rsidRPr="008D5682">
        <w:rPr>
          <w:lang w:val="es-ES_tradnl"/>
        </w:rPr>
        <w:tab/>
        <w:t>Daniel MAREELS (Empresarios – BE)</w:t>
      </w:r>
    </w:p>
    <w:p w:rsidR="00D504C3" w:rsidRPr="008D5682" w:rsidRDefault="00D504C3" w:rsidP="00A7436E">
      <w:pPr>
        <w:keepNext/>
        <w:rPr>
          <w:lang w:val="es-ES_tradnl"/>
        </w:rPr>
      </w:pPr>
    </w:p>
    <w:p w:rsidR="00D504C3" w:rsidRPr="008D5682" w:rsidRDefault="00D504C3" w:rsidP="00A7436E">
      <w:pPr>
        <w:keepNext/>
        <w:tabs>
          <w:tab w:val="center" w:pos="284"/>
          <w:tab w:val="left" w:pos="1620"/>
        </w:tabs>
        <w:ind w:left="266" w:hanging="266"/>
        <w:rPr>
          <w:lang w:val="es-ES_tradnl"/>
        </w:rPr>
      </w:pPr>
      <w:r w:rsidRPr="008D5682">
        <w:rPr>
          <w:b/>
          <w:lang w:val="es-ES_tradnl"/>
        </w:rPr>
        <w:t>Coponente:</w:t>
      </w:r>
      <w:r w:rsidRPr="008D5682">
        <w:rPr>
          <w:lang w:val="es-ES_tradnl"/>
        </w:rPr>
        <w:tab/>
        <w:t>Giuseppe GUERINI (Actividades Diversas – IT)</w:t>
      </w:r>
    </w:p>
    <w:p w:rsidR="00D504C3" w:rsidRPr="008D5682" w:rsidRDefault="00D504C3" w:rsidP="00A7436E">
      <w:pPr>
        <w:keepNext/>
        <w:rPr>
          <w:lang w:val="es-ES_tradnl"/>
        </w:rPr>
      </w:pPr>
    </w:p>
    <w:p w:rsidR="00031C70" w:rsidRPr="008D5682" w:rsidRDefault="00D504C3" w:rsidP="00A7436E">
      <w:pPr>
        <w:keepNext/>
        <w:tabs>
          <w:tab w:val="center" w:pos="284"/>
          <w:tab w:val="left" w:pos="1620"/>
        </w:tabs>
        <w:ind w:left="266" w:hanging="266"/>
        <w:rPr>
          <w:lang w:val="es-ES_tradnl"/>
        </w:rPr>
      </w:pPr>
      <w:r w:rsidRPr="008D5682">
        <w:rPr>
          <w:b/>
          <w:lang w:val="es-ES_tradnl"/>
        </w:rPr>
        <w:t>Referencia:</w:t>
      </w:r>
      <w:r w:rsidRPr="008D5682">
        <w:rPr>
          <w:lang w:val="es-ES_tradnl"/>
        </w:rPr>
        <w:tab/>
      </w:r>
      <w:proofErr w:type="gramStart"/>
      <w:r w:rsidRPr="008D5682">
        <w:rPr>
          <w:lang w:val="es-ES_tradnl"/>
        </w:rPr>
        <w:t>COM(</w:t>
      </w:r>
      <w:proofErr w:type="gramEnd"/>
      <w:r w:rsidRPr="008D5682">
        <w:rPr>
          <w:lang w:val="es-ES_tradnl"/>
        </w:rPr>
        <w:t>2016) 148 final</w:t>
      </w:r>
      <w:r w:rsidRPr="008D5682">
        <w:rPr>
          <w:b/>
          <w:lang w:val="es-ES_tradnl"/>
        </w:rPr>
        <w:t xml:space="preserve"> </w:t>
      </w:r>
    </w:p>
    <w:p w:rsidR="00D504C3" w:rsidRPr="008D5682" w:rsidRDefault="00031C70" w:rsidP="00A7436E">
      <w:pPr>
        <w:keepNext/>
        <w:tabs>
          <w:tab w:val="left" w:pos="1620"/>
        </w:tabs>
        <w:rPr>
          <w:lang w:val="es-ES_tradnl"/>
        </w:rPr>
      </w:pPr>
      <w:r w:rsidRPr="008D5682">
        <w:rPr>
          <w:lang w:val="es-ES_tradnl"/>
        </w:rPr>
        <w:tab/>
        <w:t>EESC-2016-02343-00-01-AC-TRA</w:t>
      </w:r>
    </w:p>
    <w:p w:rsidR="00D504C3" w:rsidRPr="008D5682" w:rsidRDefault="00D504C3" w:rsidP="00A7436E">
      <w:pPr>
        <w:keepNext/>
        <w:rPr>
          <w:lang w:val="es-ES_tradnl"/>
        </w:rPr>
      </w:pPr>
    </w:p>
    <w:p w:rsidR="00D504C3" w:rsidRPr="008D5682" w:rsidRDefault="00D504C3" w:rsidP="00A7436E">
      <w:pPr>
        <w:keepNext/>
        <w:rPr>
          <w:b/>
          <w:lang w:val="es-ES_tradnl"/>
        </w:rPr>
      </w:pPr>
      <w:r w:rsidRPr="008D5682">
        <w:rPr>
          <w:b/>
          <w:lang w:val="es-ES_tradnl"/>
        </w:rPr>
        <w:t>Puntos clave:</w:t>
      </w:r>
    </w:p>
    <w:p w:rsidR="00B03922" w:rsidRPr="008D5682" w:rsidRDefault="00B03922" w:rsidP="00A7436E">
      <w:pPr>
        <w:keepNext/>
        <w:rPr>
          <w:lang w:val="es-ES_tradnl"/>
        </w:rPr>
      </w:pPr>
    </w:p>
    <w:p w:rsidR="00203A8F" w:rsidRPr="008D5682" w:rsidRDefault="00203A8F" w:rsidP="00A7436E">
      <w:pPr>
        <w:keepNext/>
        <w:tabs>
          <w:tab w:val="left" w:pos="0"/>
        </w:tabs>
        <w:rPr>
          <w:bCs/>
          <w:iCs/>
          <w:lang w:val="es-ES_tradnl"/>
        </w:rPr>
      </w:pPr>
      <w:r w:rsidRPr="008D5682">
        <w:rPr>
          <w:lang w:val="es-ES_tradnl"/>
        </w:rPr>
        <w:t>El CESE</w:t>
      </w:r>
    </w:p>
    <w:p w:rsidR="00203A8F" w:rsidRPr="008D5682" w:rsidRDefault="00203A8F" w:rsidP="00A7436E">
      <w:pPr>
        <w:keepNext/>
        <w:tabs>
          <w:tab w:val="left" w:pos="770"/>
        </w:tabs>
        <w:rPr>
          <w:rFonts w:eastAsia="Calibri"/>
          <w:bCs/>
          <w:iCs/>
          <w:lang w:val="es-ES_tradnl"/>
        </w:rPr>
      </w:pPr>
    </w:p>
    <w:p w:rsidR="00203A8F" w:rsidRPr="008D5682" w:rsidRDefault="00203A8F" w:rsidP="00A7436E">
      <w:pPr>
        <w:pStyle w:val="ListParagraph"/>
        <w:numPr>
          <w:ilvl w:val="0"/>
          <w:numId w:val="139"/>
        </w:numPr>
        <w:overflowPunct w:val="0"/>
        <w:autoSpaceDE w:val="0"/>
        <w:autoSpaceDN w:val="0"/>
        <w:adjustRightInd w:val="0"/>
        <w:ind w:left="567" w:hanging="567"/>
        <w:textAlignment w:val="baseline"/>
        <w:rPr>
          <w:bCs/>
          <w:iCs/>
          <w:lang w:val="es-ES_tradnl"/>
        </w:rPr>
      </w:pPr>
      <w:r w:rsidRPr="008D5682">
        <w:rPr>
          <w:lang w:val="es-ES_tradnl"/>
        </w:rPr>
        <w:t>acoge favorablemente el «Plan de acción sobre el IVA» y pide que se apliquen todos los elementos del plan de acción como un todo indivisible; no obstante, anima a todas las partes interesadas a estudiar cómo se podrían integrar los servicios más rápidamente;</w:t>
      </w:r>
    </w:p>
    <w:p w:rsidR="00203A8F" w:rsidRPr="008D5682" w:rsidRDefault="00203A8F" w:rsidP="00A7436E">
      <w:pPr>
        <w:pStyle w:val="ListParagraph"/>
        <w:numPr>
          <w:ilvl w:val="0"/>
          <w:numId w:val="139"/>
        </w:numPr>
        <w:overflowPunct w:val="0"/>
        <w:autoSpaceDE w:val="0"/>
        <w:autoSpaceDN w:val="0"/>
        <w:adjustRightInd w:val="0"/>
        <w:ind w:left="567" w:hanging="567"/>
        <w:textAlignment w:val="baseline"/>
        <w:rPr>
          <w:bCs/>
          <w:iCs/>
          <w:lang w:val="es-ES_tradnl"/>
        </w:rPr>
      </w:pPr>
      <w:r w:rsidRPr="008D5682">
        <w:rPr>
          <w:lang w:val="es-ES_tradnl"/>
        </w:rPr>
        <w:t>subraya que el cambio del régimen actual debería conducir a la adopción de un régimen definitivo de IVA que sea claro, coherente, sólido y global, así como proporcionado y preparado para el futuro;</w:t>
      </w:r>
    </w:p>
    <w:p w:rsidR="00203A8F" w:rsidRPr="008D5682" w:rsidRDefault="00203A8F" w:rsidP="00A7436E">
      <w:pPr>
        <w:pStyle w:val="ListParagraph"/>
        <w:numPr>
          <w:ilvl w:val="0"/>
          <w:numId w:val="139"/>
        </w:numPr>
        <w:overflowPunct w:val="0"/>
        <w:autoSpaceDE w:val="0"/>
        <w:autoSpaceDN w:val="0"/>
        <w:adjustRightInd w:val="0"/>
        <w:ind w:left="567" w:hanging="567"/>
        <w:textAlignment w:val="baseline"/>
        <w:rPr>
          <w:bCs/>
          <w:iCs/>
          <w:lang w:val="es-ES_tradnl"/>
        </w:rPr>
      </w:pPr>
      <w:r w:rsidRPr="008D5682">
        <w:rPr>
          <w:lang w:val="es-ES_tradnl"/>
        </w:rPr>
        <w:t>acoge con satisfacción la propuesta de optar por el principio del país de destino, en la medida en que ello garantizará unas condiciones de competencia equitativas a todos los proveedores de un mismo mercado nacional;</w:t>
      </w:r>
    </w:p>
    <w:p w:rsidR="00203A8F" w:rsidRPr="008D5682" w:rsidRDefault="00203A8F" w:rsidP="00A7436E">
      <w:pPr>
        <w:pStyle w:val="ListParagraph"/>
        <w:numPr>
          <w:ilvl w:val="0"/>
          <w:numId w:val="139"/>
        </w:numPr>
        <w:overflowPunct w:val="0"/>
        <w:autoSpaceDE w:val="0"/>
        <w:autoSpaceDN w:val="0"/>
        <w:adjustRightInd w:val="0"/>
        <w:ind w:left="567" w:hanging="567"/>
        <w:textAlignment w:val="baseline"/>
        <w:rPr>
          <w:bCs/>
          <w:iCs/>
          <w:lang w:val="es-ES_tradnl"/>
        </w:rPr>
      </w:pPr>
      <w:r w:rsidRPr="008D5682">
        <w:rPr>
          <w:lang w:val="es-ES_tradnl"/>
        </w:rPr>
        <w:t>insiste en que debe prestarse mucha atención a que el régimen sea favorable para las empresas y aboga por que se siga reflexionando para simplificarlo aún más y reducir su carga administrativa. En este sentido, podría considerarse la adopción de un enfoque proporcionado en favor de las pymes;</w:t>
      </w:r>
    </w:p>
    <w:p w:rsidR="00203A8F" w:rsidRPr="008D5682" w:rsidRDefault="00203A8F" w:rsidP="00A7436E">
      <w:pPr>
        <w:pStyle w:val="ListParagraph"/>
        <w:numPr>
          <w:ilvl w:val="0"/>
          <w:numId w:val="139"/>
        </w:numPr>
        <w:overflowPunct w:val="0"/>
        <w:autoSpaceDE w:val="0"/>
        <w:autoSpaceDN w:val="0"/>
        <w:adjustRightInd w:val="0"/>
        <w:ind w:left="567" w:hanging="567"/>
        <w:textAlignment w:val="baseline"/>
        <w:rPr>
          <w:bCs/>
          <w:iCs/>
          <w:lang w:val="es-ES_tradnl"/>
        </w:rPr>
      </w:pPr>
      <w:r w:rsidRPr="008D5682">
        <w:rPr>
          <w:lang w:val="es-ES_tradnl"/>
        </w:rPr>
        <w:t>pide la puesta a disposición de información completa y útil para las empresas, por medios modernos, por ejemplo a través de un sitio web;</w:t>
      </w:r>
    </w:p>
    <w:p w:rsidR="00203A8F" w:rsidRPr="008D5682" w:rsidRDefault="00203A8F" w:rsidP="00A7436E">
      <w:pPr>
        <w:pStyle w:val="ListParagraph"/>
        <w:numPr>
          <w:ilvl w:val="0"/>
          <w:numId w:val="139"/>
        </w:numPr>
        <w:overflowPunct w:val="0"/>
        <w:autoSpaceDE w:val="0"/>
        <w:autoSpaceDN w:val="0"/>
        <w:adjustRightInd w:val="0"/>
        <w:ind w:left="567" w:hanging="567"/>
        <w:textAlignment w:val="baseline"/>
        <w:rPr>
          <w:bCs/>
          <w:iCs/>
          <w:lang w:val="es-ES_tradnl"/>
        </w:rPr>
      </w:pPr>
      <w:r w:rsidRPr="008D5682">
        <w:rPr>
          <w:lang w:val="es-ES_tradnl"/>
        </w:rPr>
        <w:t>acoge favorablemente el gran énfasis puesto en eliminar la brecha del IVA y la vulnerabilidad del IVA ante el fraude. Deberían lograrse resultados pronto, en particular, a través de una mayor colaboración entre las administraciones fiscales, así como con las administraciones aduaneras, incrementando la eficacia de las administraciones fiscales (en los ámbitos humano, financiero y técnico), concediendo un papel más importante a Eurofisc, reforzando el cumplimiento voluntario de las normas y mejorando la recaudación del impuesto;</w:t>
      </w:r>
    </w:p>
    <w:p w:rsidR="00203A8F" w:rsidRPr="008D5682" w:rsidRDefault="00203A8F" w:rsidP="00A7436E">
      <w:pPr>
        <w:pStyle w:val="ListParagraph"/>
        <w:numPr>
          <w:ilvl w:val="0"/>
          <w:numId w:val="139"/>
        </w:numPr>
        <w:overflowPunct w:val="0"/>
        <w:autoSpaceDE w:val="0"/>
        <w:autoSpaceDN w:val="0"/>
        <w:adjustRightInd w:val="0"/>
        <w:ind w:left="567" w:hanging="567"/>
        <w:textAlignment w:val="baseline"/>
        <w:rPr>
          <w:bCs/>
          <w:iCs/>
          <w:lang w:val="es-ES_tradnl"/>
        </w:rPr>
      </w:pPr>
      <w:r w:rsidRPr="008D5682">
        <w:rPr>
          <w:lang w:val="es-ES_tradnl"/>
        </w:rPr>
        <w:t>subraya que la lucha contra el fraude, para que sea efectiva, debe ser específica y proporcionada. Es necesario proteger a las empresas de buena fe, y evitarles la imposición de nuevas medidas injustificadas;</w:t>
      </w:r>
    </w:p>
    <w:p w:rsidR="00203A8F" w:rsidRPr="008D5682" w:rsidRDefault="00203A8F" w:rsidP="00A7436E">
      <w:pPr>
        <w:pStyle w:val="ListParagraph"/>
        <w:numPr>
          <w:ilvl w:val="0"/>
          <w:numId w:val="139"/>
        </w:numPr>
        <w:overflowPunct w:val="0"/>
        <w:autoSpaceDE w:val="0"/>
        <w:autoSpaceDN w:val="0"/>
        <w:adjustRightInd w:val="0"/>
        <w:ind w:left="567" w:hanging="567"/>
        <w:textAlignment w:val="baseline"/>
        <w:rPr>
          <w:bCs/>
          <w:iCs/>
          <w:lang w:val="es-ES_tradnl"/>
        </w:rPr>
      </w:pPr>
      <w:r w:rsidRPr="008D5682">
        <w:rPr>
          <w:lang w:val="es-ES_tradnl"/>
        </w:rPr>
        <w:t>acoge favorablemente el énfasis puesto en los nuevos avances del comercio electrónico y las formas de empresa;</w:t>
      </w:r>
    </w:p>
    <w:p w:rsidR="00203A8F" w:rsidRPr="008D5682" w:rsidRDefault="00203A8F" w:rsidP="00086D3D">
      <w:pPr>
        <w:pStyle w:val="ListParagraph"/>
        <w:keepNext/>
        <w:keepLines/>
        <w:numPr>
          <w:ilvl w:val="0"/>
          <w:numId w:val="139"/>
        </w:numPr>
        <w:overflowPunct w:val="0"/>
        <w:autoSpaceDE w:val="0"/>
        <w:autoSpaceDN w:val="0"/>
        <w:adjustRightInd w:val="0"/>
        <w:ind w:left="567" w:hanging="567"/>
        <w:textAlignment w:val="baseline"/>
        <w:rPr>
          <w:bCs/>
          <w:iCs/>
          <w:lang w:val="es-ES_tradnl"/>
        </w:rPr>
      </w:pPr>
      <w:r w:rsidRPr="008D5682">
        <w:rPr>
          <w:lang w:val="es-ES_tradnl"/>
        </w:rPr>
        <w:lastRenderedPageBreak/>
        <w:t>considera que el futuro sistema de tipos reducidos deberá combinar la flexibilidad y la seguridad jurídica, ser transparente y, por razones de simplificación, limitar el número de tipos reducidos y de excepciones. Sería preferible la opción de una ampliación y una revisión periódica de la lista de bienes y servicios que pueden beneficiarse de la aplicación de un tipo reducido a la supresión de dicha lista, dejando a los Estados miembros mayor libertad en el número de tipos reducidos y en su nivel.</w:t>
      </w:r>
    </w:p>
    <w:p w:rsidR="00D504C3" w:rsidRPr="008D5682" w:rsidRDefault="00D504C3" w:rsidP="00A7436E">
      <w:pPr>
        <w:rPr>
          <w:lang w:val="es-ES_tradnl"/>
        </w:rPr>
      </w:pPr>
    </w:p>
    <w:p w:rsidR="00D504C3" w:rsidRPr="008D5682" w:rsidRDefault="00D504C3" w:rsidP="00A7436E">
      <w:pPr>
        <w:rPr>
          <w:i/>
          <w:lang w:val="es-ES_tradnl"/>
        </w:rPr>
      </w:pPr>
      <w:r w:rsidRPr="008D5682">
        <w:rPr>
          <w:b/>
          <w:i/>
          <w:lang w:val="es-ES_tradnl"/>
        </w:rPr>
        <w:t>Contacto:</w:t>
      </w:r>
      <w:r w:rsidRPr="008D5682">
        <w:rPr>
          <w:lang w:val="es-ES_tradnl"/>
        </w:rPr>
        <w:tab/>
      </w:r>
      <w:r w:rsidRPr="008D5682">
        <w:rPr>
          <w:i/>
          <w:lang w:val="es-ES_tradnl"/>
        </w:rPr>
        <w:t>Gerald Klec</w:t>
      </w:r>
    </w:p>
    <w:p w:rsidR="00D504C3" w:rsidRPr="008D5682" w:rsidRDefault="00D504C3" w:rsidP="00A7436E">
      <w:pPr>
        <w:rPr>
          <w:i/>
          <w:lang w:val="es-ES_tradnl"/>
        </w:rPr>
      </w:pPr>
      <w:r w:rsidRPr="008D5682">
        <w:rPr>
          <w:i/>
          <w:lang w:val="es-ES_tradnl"/>
        </w:rPr>
        <w:t xml:space="preserve">(Tel.: 00 32 2 546 9909 – correo electrónico: </w:t>
      </w:r>
      <w:hyperlink r:id="rId29">
        <w:r w:rsidRPr="008D5682">
          <w:rPr>
            <w:rStyle w:val="Hyperlink"/>
            <w:i/>
            <w:lang w:val="es-ES_tradnl"/>
          </w:rPr>
          <w:t>Gerald.Klec@eesc.europa.eu</w:t>
        </w:r>
      </w:hyperlink>
      <w:r w:rsidRPr="008D5682">
        <w:rPr>
          <w:i/>
          <w:lang w:val="es-ES_tradnl"/>
        </w:rPr>
        <w:t>)</w:t>
      </w:r>
    </w:p>
    <w:p w:rsidR="00C04732" w:rsidRPr="008D5682" w:rsidRDefault="00C04732">
      <w:pPr>
        <w:ind w:left="-567"/>
        <w:jc w:val="left"/>
        <w:rPr>
          <w:lang w:val="es-ES_tradnl"/>
        </w:rPr>
      </w:pPr>
    </w:p>
    <w:p w:rsidR="0064336B" w:rsidRPr="008D5682" w:rsidRDefault="00203A8F" w:rsidP="00A7436E">
      <w:pPr>
        <w:keepNext/>
        <w:numPr>
          <w:ilvl w:val="0"/>
          <w:numId w:val="5"/>
        </w:numPr>
        <w:overflowPunct w:val="0"/>
        <w:autoSpaceDE w:val="0"/>
        <w:autoSpaceDN w:val="0"/>
        <w:adjustRightInd w:val="0"/>
        <w:ind w:hanging="567"/>
        <w:textAlignment w:val="baseline"/>
        <w:rPr>
          <w:b/>
          <w:sz w:val="28"/>
          <w:szCs w:val="28"/>
          <w:lang w:val="es-ES_tradnl"/>
        </w:rPr>
      </w:pPr>
      <w:r w:rsidRPr="008D5682">
        <w:rPr>
          <w:b/>
          <w:i/>
          <w:sz w:val="28"/>
          <w:lang w:val="es-ES_tradnl"/>
        </w:rPr>
        <w:t>El pilar digital del crecimiento: los e-senior, un potencial del 25 % de la población europea (dictamen de iniciativa)</w:t>
      </w:r>
    </w:p>
    <w:p w:rsidR="00D504C3" w:rsidRPr="008D5682" w:rsidRDefault="00D504C3" w:rsidP="00A7436E">
      <w:pPr>
        <w:keepNext/>
        <w:rPr>
          <w:lang w:val="es-ES_tradnl"/>
        </w:rPr>
      </w:pPr>
    </w:p>
    <w:p w:rsidR="00D504C3" w:rsidRPr="008D5682" w:rsidRDefault="00D504C3" w:rsidP="00A7436E">
      <w:pPr>
        <w:keepNext/>
        <w:tabs>
          <w:tab w:val="center" w:pos="284"/>
          <w:tab w:val="left" w:pos="1620"/>
        </w:tabs>
        <w:ind w:left="266" w:hanging="266"/>
        <w:rPr>
          <w:lang w:val="es-ES_tradnl"/>
        </w:rPr>
      </w:pPr>
      <w:r w:rsidRPr="008D5682">
        <w:rPr>
          <w:b/>
          <w:lang w:val="es-ES_tradnl"/>
        </w:rPr>
        <w:t>Ponente:</w:t>
      </w:r>
      <w:r w:rsidRPr="008D5682">
        <w:rPr>
          <w:lang w:val="es-ES_tradnl"/>
        </w:rPr>
        <w:tab/>
        <w:t>Laure BATUT (Trabajadores – FR)</w:t>
      </w:r>
    </w:p>
    <w:p w:rsidR="00D504C3" w:rsidRPr="008D5682" w:rsidRDefault="00D504C3" w:rsidP="00A7436E">
      <w:pPr>
        <w:keepNext/>
        <w:rPr>
          <w:lang w:val="es-ES_tradnl"/>
        </w:rPr>
      </w:pPr>
    </w:p>
    <w:p w:rsidR="00D504C3" w:rsidRPr="008D5682" w:rsidRDefault="0064336B" w:rsidP="00A7436E">
      <w:pPr>
        <w:keepNext/>
        <w:tabs>
          <w:tab w:val="center" w:pos="284"/>
          <w:tab w:val="left" w:pos="1620"/>
        </w:tabs>
        <w:ind w:left="266" w:hanging="266"/>
        <w:rPr>
          <w:lang w:val="es-ES_tradnl"/>
        </w:rPr>
      </w:pPr>
      <w:r w:rsidRPr="008D5682">
        <w:rPr>
          <w:b/>
          <w:lang w:val="es-ES_tradnl"/>
        </w:rPr>
        <w:t>Referencia:</w:t>
      </w:r>
      <w:r w:rsidRPr="008D5682">
        <w:rPr>
          <w:lang w:val="es-ES_tradnl"/>
        </w:rPr>
        <w:tab/>
        <w:t>EESC-2016-00950-00-02-AC-TRA</w:t>
      </w:r>
    </w:p>
    <w:p w:rsidR="00D504C3" w:rsidRPr="008D5682" w:rsidRDefault="00D504C3" w:rsidP="00A7436E">
      <w:pPr>
        <w:keepNext/>
        <w:rPr>
          <w:lang w:val="es-ES_tradnl"/>
        </w:rPr>
      </w:pPr>
    </w:p>
    <w:p w:rsidR="00D504C3" w:rsidRPr="008D5682" w:rsidRDefault="00D504C3" w:rsidP="00A7436E">
      <w:pPr>
        <w:keepNext/>
        <w:rPr>
          <w:b/>
          <w:lang w:val="es-ES_tradnl"/>
        </w:rPr>
      </w:pPr>
      <w:r w:rsidRPr="008D5682">
        <w:rPr>
          <w:b/>
          <w:lang w:val="es-ES_tradnl"/>
        </w:rPr>
        <w:t>Puntos clave:</w:t>
      </w:r>
    </w:p>
    <w:p w:rsidR="00B03922" w:rsidRPr="008D5682" w:rsidRDefault="00B03922" w:rsidP="00A7436E">
      <w:pPr>
        <w:keepNext/>
        <w:rPr>
          <w:lang w:val="es-ES_tradnl"/>
        </w:rPr>
      </w:pPr>
    </w:p>
    <w:p w:rsidR="00203A8F" w:rsidRPr="008D5682" w:rsidRDefault="00203A8F" w:rsidP="00A7436E">
      <w:pPr>
        <w:rPr>
          <w:lang w:val="es-ES_tradnl"/>
        </w:rPr>
      </w:pPr>
      <w:r w:rsidRPr="008D5682">
        <w:rPr>
          <w:lang w:val="es-ES_tradnl"/>
        </w:rPr>
        <w:t>En su dictamen, el CESE recuerda el peso demográfico y el potencial económico que representan las personas mayores en la UE. Esta realidad se ve reflejada en uno de los pilares de crecimiento económico: el sector digital.</w:t>
      </w:r>
    </w:p>
    <w:p w:rsidR="00203A8F" w:rsidRPr="008D5682" w:rsidRDefault="00203A8F" w:rsidP="00A7436E">
      <w:pPr>
        <w:rPr>
          <w:sz w:val="18"/>
          <w:szCs w:val="18"/>
          <w:lang w:val="es-ES_tradnl"/>
        </w:rPr>
      </w:pPr>
    </w:p>
    <w:p w:rsidR="00203A8F" w:rsidRPr="008D5682" w:rsidRDefault="00203A8F" w:rsidP="00A7436E">
      <w:pPr>
        <w:rPr>
          <w:rFonts w:eastAsia="MS Mincho"/>
          <w:lang w:val="es-ES_tradnl"/>
        </w:rPr>
      </w:pPr>
      <w:r w:rsidRPr="008D5682">
        <w:rPr>
          <w:lang w:val="es-ES_tradnl"/>
        </w:rPr>
        <w:t>Desde esta perspectiva, la diversidad de las personas mayores exige adoptar un nuevo enfoque. Por ello, el CESE recomienda adecuar el concepto de «persona mayor» y el modelo de «economía plateada» (</w:t>
      </w:r>
      <w:r w:rsidRPr="008D5682">
        <w:rPr>
          <w:i/>
          <w:lang w:val="es-ES_tradnl"/>
        </w:rPr>
        <w:t>silver economy</w:t>
      </w:r>
      <w:r w:rsidRPr="008D5682">
        <w:rPr>
          <w:lang w:val="es-ES_tradnl"/>
        </w:rPr>
        <w:t>) desarrollados en la UE.</w:t>
      </w:r>
    </w:p>
    <w:p w:rsidR="00203A8F" w:rsidRPr="008D5682" w:rsidRDefault="00203A8F" w:rsidP="00A7436E">
      <w:pPr>
        <w:rPr>
          <w:rFonts w:eastAsia="MS Mincho"/>
          <w:sz w:val="18"/>
          <w:szCs w:val="18"/>
          <w:lang w:val="es-ES_tradnl"/>
        </w:rPr>
      </w:pPr>
    </w:p>
    <w:p w:rsidR="00203A8F" w:rsidRPr="008D5682" w:rsidRDefault="00203A8F" w:rsidP="00A7436E">
      <w:pPr>
        <w:rPr>
          <w:rFonts w:eastAsia="MS Mincho"/>
          <w:lang w:val="es-ES_tradnl"/>
        </w:rPr>
      </w:pPr>
      <w:r w:rsidRPr="008D5682">
        <w:rPr>
          <w:lang w:val="es-ES_tradnl"/>
        </w:rPr>
        <w:t>Por ejemplo, si bien se muestra favorable a la Comunicación de la Comisión de junio de 2016 sobre «Una nueva agenda de capacidades» y la propuesta de Recomendación del Consejo sobre el establecimiento de la Garantía de Capacidades, el CESE lamenta que las referencias a las personas mayores sean escasas o incluso nulas.</w:t>
      </w:r>
    </w:p>
    <w:p w:rsidR="00203A8F" w:rsidRPr="008D5682" w:rsidRDefault="00203A8F" w:rsidP="00A7436E">
      <w:pPr>
        <w:rPr>
          <w:sz w:val="18"/>
          <w:szCs w:val="18"/>
          <w:lang w:val="es-ES_tradnl"/>
        </w:rPr>
      </w:pPr>
    </w:p>
    <w:p w:rsidR="00203A8F" w:rsidRPr="008D5682" w:rsidRDefault="00203A8F" w:rsidP="00A7436E">
      <w:pPr>
        <w:rPr>
          <w:rFonts w:eastAsia="MS Mincho"/>
          <w:lang w:val="es-ES_tradnl"/>
        </w:rPr>
      </w:pPr>
      <w:r w:rsidRPr="008D5682">
        <w:rPr>
          <w:lang w:val="es-ES_tradnl"/>
        </w:rPr>
        <w:t>El CESE destaca la importancia del Consejo de Ministros de la UE responsables del empleo, la política social, la salud y los consumidores, así como de la Cumbre Europea de diciembre de 2016, para impulsar una mayor integración de las personas mayores en el sector digital. El CESE pide, en particular, que se liberen recursos financieros que no estén sujetos a los requisitos del Semestre Europeo, y que se establezca una cláusula de «igualdad de las personas mayores» en el ámbito digital.</w:t>
      </w:r>
    </w:p>
    <w:p w:rsidR="00203A8F" w:rsidRPr="008D5682" w:rsidRDefault="00203A8F" w:rsidP="00A7436E">
      <w:pPr>
        <w:rPr>
          <w:rFonts w:eastAsia="MS Mincho"/>
          <w:sz w:val="18"/>
          <w:szCs w:val="18"/>
          <w:lang w:val="es-ES_tradnl"/>
        </w:rPr>
      </w:pPr>
    </w:p>
    <w:p w:rsidR="00203A8F" w:rsidRPr="008D5682" w:rsidRDefault="00203A8F" w:rsidP="00A7436E">
      <w:pPr>
        <w:rPr>
          <w:rFonts w:eastAsia="MS Mincho"/>
          <w:lang w:val="es-ES_tradnl"/>
        </w:rPr>
      </w:pPr>
      <w:r w:rsidRPr="008D5682">
        <w:rPr>
          <w:lang w:val="es-ES_tradnl"/>
        </w:rPr>
        <w:t xml:space="preserve">El CESE considera que el acceso de las personas mayores a un programa europeo de intercambio de buenas prácticas, el fomento de asociaciones público-privadas (APP) para favorecer el desarrollo de competencias y la formación digital </w:t>
      </w:r>
      <w:proofErr w:type="gramStart"/>
      <w:r w:rsidRPr="008D5682">
        <w:rPr>
          <w:lang w:val="es-ES_tradnl"/>
        </w:rPr>
        <w:t>son</w:t>
      </w:r>
      <w:proofErr w:type="gramEnd"/>
      <w:r w:rsidRPr="008D5682">
        <w:rPr>
          <w:lang w:val="es-ES_tradnl"/>
        </w:rPr>
        <w:t xml:space="preserve"> fundamentales a lo largo de toda la vida.</w:t>
      </w:r>
    </w:p>
    <w:p w:rsidR="00203A8F" w:rsidRPr="008D5682" w:rsidRDefault="00203A8F" w:rsidP="00A7436E">
      <w:pPr>
        <w:rPr>
          <w:rFonts w:eastAsia="MS Mincho"/>
          <w:sz w:val="18"/>
          <w:szCs w:val="18"/>
          <w:lang w:val="es-ES_tradnl"/>
        </w:rPr>
      </w:pPr>
    </w:p>
    <w:p w:rsidR="00203A8F" w:rsidRPr="008D5682" w:rsidRDefault="00203A8F" w:rsidP="00A7436E">
      <w:pPr>
        <w:rPr>
          <w:lang w:val="es-ES_tradnl"/>
        </w:rPr>
      </w:pPr>
      <w:r w:rsidRPr="008D5682">
        <w:rPr>
          <w:lang w:val="es-ES_tradnl"/>
        </w:rPr>
        <w:t>Además, el CESE considera que debe participar, con las asociaciones representativas de las personas mayores, en las reflexiones del Grupo de partes interesadas en la economía colaborativa preconizado por el Parlamento Europeo.</w:t>
      </w:r>
    </w:p>
    <w:p w:rsidR="00203A8F" w:rsidRPr="008D5682" w:rsidRDefault="00203A8F" w:rsidP="00A7436E">
      <w:pPr>
        <w:rPr>
          <w:sz w:val="18"/>
          <w:szCs w:val="18"/>
          <w:lang w:val="es-ES_tradnl"/>
        </w:rPr>
      </w:pPr>
    </w:p>
    <w:p w:rsidR="00203A8F" w:rsidRPr="008D5682" w:rsidRDefault="00203A8F" w:rsidP="00A7436E">
      <w:pPr>
        <w:rPr>
          <w:rFonts w:eastAsia="MS Mincho"/>
          <w:lang w:val="es-ES_tradnl"/>
        </w:rPr>
      </w:pPr>
      <w:r w:rsidRPr="008D5682">
        <w:rPr>
          <w:lang w:val="es-ES_tradnl"/>
        </w:rPr>
        <w:lastRenderedPageBreak/>
        <w:t>El CESE respalda la difusión entre los ciudadanos de un código de normas europeas en materia digital, a través de una ventanilla única multilingüe.</w:t>
      </w:r>
    </w:p>
    <w:p w:rsidR="00203A8F" w:rsidRPr="008D5682" w:rsidRDefault="00203A8F" w:rsidP="00A7436E">
      <w:pPr>
        <w:rPr>
          <w:rFonts w:eastAsia="MS Mincho"/>
          <w:sz w:val="20"/>
          <w:szCs w:val="20"/>
          <w:lang w:val="es-ES_tradnl"/>
        </w:rPr>
      </w:pPr>
    </w:p>
    <w:p w:rsidR="00203A8F" w:rsidRPr="008D5682" w:rsidRDefault="00203A8F" w:rsidP="00A7436E">
      <w:pPr>
        <w:rPr>
          <w:lang w:val="es-ES_tradnl"/>
        </w:rPr>
      </w:pPr>
      <w:r w:rsidRPr="008D5682">
        <w:rPr>
          <w:lang w:val="es-ES_tradnl"/>
        </w:rPr>
        <w:t>Por último, el CESE considera que el reconocimiento del acceso a Internet como un derecho a un servicio universal, así como un acceso abierto y gratuito para las personas de edad avanzada sin recursos, son fundamentales para reforzar el pilar digital del crecimiento.</w:t>
      </w:r>
    </w:p>
    <w:p w:rsidR="00D504C3" w:rsidRPr="008D5682" w:rsidRDefault="00D504C3" w:rsidP="00A7436E">
      <w:pPr>
        <w:rPr>
          <w:sz w:val="18"/>
          <w:szCs w:val="18"/>
          <w:lang w:val="es-ES_tradnl"/>
        </w:rPr>
      </w:pPr>
    </w:p>
    <w:p w:rsidR="00D504C3" w:rsidRPr="008D5682" w:rsidRDefault="00D504C3" w:rsidP="00A7436E">
      <w:pPr>
        <w:rPr>
          <w:i/>
          <w:lang w:val="es-ES_tradnl"/>
        </w:rPr>
      </w:pPr>
      <w:r w:rsidRPr="008D5682">
        <w:rPr>
          <w:b/>
          <w:i/>
          <w:lang w:val="es-ES_tradnl"/>
        </w:rPr>
        <w:t>Contacto:</w:t>
      </w:r>
      <w:r w:rsidRPr="008D5682">
        <w:rPr>
          <w:lang w:val="es-ES_tradnl"/>
        </w:rPr>
        <w:tab/>
      </w:r>
      <w:r w:rsidRPr="008D5682">
        <w:rPr>
          <w:i/>
          <w:lang w:val="es-ES_tradnl"/>
        </w:rPr>
        <w:t>Cédric Cabanne</w:t>
      </w:r>
    </w:p>
    <w:p w:rsidR="00D504C3" w:rsidRPr="008D5682" w:rsidRDefault="00D504C3" w:rsidP="00A7436E">
      <w:pPr>
        <w:rPr>
          <w:i/>
          <w:lang w:val="es-ES_tradnl"/>
        </w:rPr>
      </w:pPr>
      <w:r w:rsidRPr="008D5682">
        <w:rPr>
          <w:i/>
          <w:lang w:val="es-ES_tradnl"/>
        </w:rPr>
        <w:t xml:space="preserve">(Tel.: 00 32 2 546 9355 – correo electrónico: </w:t>
      </w:r>
      <w:hyperlink r:id="rId30">
        <w:r w:rsidRPr="008D5682">
          <w:rPr>
            <w:rStyle w:val="Hyperlink"/>
            <w:i/>
            <w:lang w:val="es-ES_tradnl"/>
          </w:rPr>
          <w:t>Cedric.Cabanne@eesc.europa.eu</w:t>
        </w:r>
      </w:hyperlink>
      <w:r w:rsidRPr="008D5682">
        <w:rPr>
          <w:i/>
          <w:lang w:val="es-ES_tradnl"/>
        </w:rPr>
        <w:t>)</w:t>
      </w:r>
    </w:p>
    <w:p w:rsidR="002559A2" w:rsidRPr="008D5682" w:rsidRDefault="002559A2" w:rsidP="00A7436E">
      <w:pPr>
        <w:jc w:val="left"/>
        <w:rPr>
          <w:lang w:val="es-ES_tradnl"/>
        </w:rPr>
      </w:pPr>
    </w:p>
    <w:p w:rsidR="001E74A2" w:rsidRPr="008D5682" w:rsidRDefault="00413EED" w:rsidP="00A7436E">
      <w:pPr>
        <w:pStyle w:val="Heading1"/>
        <w:keepNext/>
        <w:ind w:left="567" w:hanging="567"/>
        <w:rPr>
          <w:b/>
          <w:lang w:val="es-ES_tradnl"/>
        </w:rPr>
      </w:pPr>
      <w:bookmarkStart w:id="15" w:name="_Toc461612787"/>
      <w:bookmarkStart w:id="16" w:name="_Toc461612892"/>
      <w:bookmarkStart w:id="17" w:name="_Toc461613016"/>
      <w:bookmarkStart w:id="18" w:name="_Toc461613175"/>
      <w:bookmarkStart w:id="19" w:name="_Toc461613231"/>
      <w:bookmarkStart w:id="20" w:name="_Toc451785125"/>
      <w:bookmarkStart w:id="21" w:name="_Toc455417609"/>
      <w:bookmarkStart w:id="22" w:name="_Toc461613232"/>
      <w:bookmarkStart w:id="23" w:name="_Toc461778792"/>
      <w:bookmarkEnd w:id="15"/>
      <w:bookmarkEnd w:id="16"/>
      <w:bookmarkEnd w:id="17"/>
      <w:bookmarkEnd w:id="18"/>
      <w:bookmarkEnd w:id="19"/>
      <w:r w:rsidRPr="008D5682">
        <w:rPr>
          <w:b/>
          <w:lang w:val="es-ES_tradnl"/>
        </w:rPr>
        <w:t>MEDIO AMBIENTE / AGRICULTURA Y PESCA</w:t>
      </w:r>
      <w:bookmarkEnd w:id="20"/>
      <w:bookmarkEnd w:id="21"/>
      <w:bookmarkEnd w:id="22"/>
      <w:bookmarkEnd w:id="23"/>
    </w:p>
    <w:p w:rsidR="00B03922" w:rsidRPr="008D5682" w:rsidRDefault="00B03922" w:rsidP="00A7436E">
      <w:pPr>
        <w:keepNext/>
        <w:rPr>
          <w:lang w:val="es-ES_tradnl"/>
        </w:rPr>
      </w:pPr>
    </w:p>
    <w:p w:rsidR="007E170F" w:rsidRPr="008D5682" w:rsidRDefault="007E170F" w:rsidP="00A7436E">
      <w:pPr>
        <w:keepNext/>
        <w:numPr>
          <w:ilvl w:val="0"/>
          <w:numId w:val="5"/>
        </w:numPr>
        <w:overflowPunct w:val="0"/>
        <w:autoSpaceDE w:val="0"/>
        <w:autoSpaceDN w:val="0"/>
        <w:adjustRightInd w:val="0"/>
        <w:ind w:hanging="567"/>
        <w:textAlignment w:val="baseline"/>
        <w:rPr>
          <w:b/>
          <w:bCs/>
          <w:i/>
          <w:iCs/>
          <w:sz w:val="28"/>
          <w:szCs w:val="28"/>
          <w:lang w:val="es-ES_tradnl"/>
        </w:rPr>
      </w:pPr>
      <w:r w:rsidRPr="008D5682">
        <w:rPr>
          <w:b/>
          <w:i/>
          <w:sz w:val="28"/>
          <w:lang w:val="es-ES_tradnl"/>
        </w:rPr>
        <w:t>La conservación de los recursos pesqueros y la protección de los ecosistemas marinos con medidas técnicas</w:t>
      </w:r>
    </w:p>
    <w:p w:rsidR="007E170F" w:rsidRPr="008D5682" w:rsidRDefault="007E170F" w:rsidP="00A7436E">
      <w:pPr>
        <w:keepNext/>
        <w:rPr>
          <w:lang w:val="es-ES_tradnl"/>
        </w:rPr>
      </w:pPr>
    </w:p>
    <w:p w:rsidR="007E170F" w:rsidRPr="008D5682" w:rsidRDefault="007E170F" w:rsidP="00A7436E">
      <w:pPr>
        <w:keepNext/>
        <w:tabs>
          <w:tab w:val="left" w:pos="1620"/>
        </w:tabs>
        <w:rPr>
          <w:b/>
          <w:lang w:val="es-ES_tradnl"/>
        </w:rPr>
      </w:pPr>
      <w:r w:rsidRPr="008D5682">
        <w:rPr>
          <w:b/>
          <w:lang w:val="es-ES_tradnl"/>
        </w:rPr>
        <w:t>Ponente:</w:t>
      </w:r>
      <w:r w:rsidRPr="008D5682">
        <w:rPr>
          <w:lang w:val="es-ES_tradnl"/>
        </w:rPr>
        <w:tab/>
        <w:t>Gabriel SARRÓ IPARRAGUIRRE (Actividades Diversas – ES)</w:t>
      </w:r>
    </w:p>
    <w:p w:rsidR="007E170F" w:rsidRPr="008D5682" w:rsidRDefault="007E170F" w:rsidP="00A7436E">
      <w:pPr>
        <w:keepNext/>
        <w:rPr>
          <w:lang w:val="es-ES_tradnl"/>
        </w:rPr>
      </w:pPr>
    </w:p>
    <w:p w:rsidR="00126A7F" w:rsidRPr="008D5682" w:rsidRDefault="007E170F" w:rsidP="00A7436E">
      <w:pPr>
        <w:keepNext/>
        <w:tabs>
          <w:tab w:val="left" w:pos="1620"/>
        </w:tabs>
        <w:rPr>
          <w:rStyle w:val="normal--char"/>
          <w:i/>
          <w:iCs/>
          <w:lang w:val="es-ES_tradnl"/>
        </w:rPr>
      </w:pPr>
      <w:r w:rsidRPr="008D5682">
        <w:rPr>
          <w:b/>
          <w:lang w:val="es-ES_tradnl"/>
        </w:rPr>
        <w:t>Referencia:</w:t>
      </w:r>
      <w:r w:rsidRPr="008D5682">
        <w:rPr>
          <w:lang w:val="es-ES_tradnl"/>
        </w:rPr>
        <w:tab/>
      </w:r>
      <w:proofErr w:type="gramStart"/>
      <w:r w:rsidRPr="008D5682">
        <w:rPr>
          <w:lang w:val="es-ES_tradnl"/>
        </w:rPr>
        <w:t>COM(</w:t>
      </w:r>
      <w:proofErr w:type="gramEnd"/>
      <w:r w:rsidRPr="008D5682">
        <w:rPr>
          <w:lang w:val="es-ES_tradnl"/>
        </w:rPr>
        <w:t>2016) 134 final -2016/0074 COD</w:t>
      </w:r>
    </w:p>
    <w:p w:rsidR="007E170F" w:rsidRPr="008D5682" w:rsidRDefault="00126A7F" w:rsidP="00A7436E">
      <w:pPr>
        <w:keepNext/>
        <w:tabs>
          <w:tab w:val="left" w:pos="1620"/>
        </w:tabs>
        <w:rPr>
          <w:lang w:val="es-ES_tradnl"/>
        </w:rPr>
      </w:pPr>
      <w:r w:rsidRPr="008D5682">
        <w:rPr>
          <w:lang w:val="es-ES_tradnl"/>
        </w:rPr>
        <w:tab/>
        <w:t>EESC-2016-02507-00-00-AC-TRA</w:t>
      </w:r>
    </w:p>
    <w:p w:rsidR="007E170F" w:rsidRPr="008D5682" w:rsidRDefault="007E170F" w:rsidP="00A7436E">
      <w:pPr>
        <w:keepNext/>
        <w:rPr>
          <w:lang w:val="es-ES_tradnl"/>
        </w:rPr>
      </w:pPr>
    </w:p>
    <w:p w:rsidR="007E170F" w:rsidRPr="008D5682" w:rsidRDefault="007E170F" w:rsidP="00A7436E">
      <w:pPr>
        <w:keepNext/>
        <w:rPr>
          <w:b/>
          <w:lang w:val="es-ES_tradnl"/>
        </w:rPr>
      </w:pPr>
      <w:r w:rsidRPr="008D5682">
        <w:rPr>
          <w:b/>
          <w:lang w:val="es-ES_tradnl"/>
        </w:rPr>
        <w:t>Puntos clave:</w:t>
      </w:r>
    </w:p>
    <w:p w:rsidR="00B03922" w:rsidRPr="008D5682" w:rsidRDefault="00B03922" w:rsidP="00A7436E">
      <w:pPr>
        <w:rPr>
          <w:lang w:val="es-ES_tradnl"/>
        </w:rPr>
      </w:pPr>
    </w:p>
    <w:p w:rsidR="007E170F" w:rsidRPr="008D5682" w:rsidRDefault="007E170F" w:rsidP="00A7436E">
      <w:pPr>
        <w:rPr>
          <w:lang w:val="es-ES_tradnl"/>
        </w:rPr>
      </w:pPr>
      <w:r w:rsidRPr="008D5682">
        <w:rPr>
          <w:lang w:val="es-ES_tradnl"/>
        </w:rPr>
        <w:t>El Comité comparte plenamente el enfoque de la Comisión sobre la necesidad de actualizar y simplificar el sistema actual de gobernanza de las medidas técnicas.</w:t>
      </w:r>
    </w:p>
    <w:p w:rsidR="007E170F" w:rsidRPr="008D5682" w:rsidRDefault="007E170F" w:rsidP="00A7436E">
      <w:pPr>
        <w:rPr>
          <w:lang w:val="es-ES_tradnl"/>
        </w:rPr>
      </w:pPr>
    </w:p>
    <w:p w:rsidR="007E170F" w:rsidRPr="008D5682" w:rsidRDefault="007E170F" w:rsidP="00A7436E">
      <w:pPr>
        <w:rPr>
          <w:lang w:val="es-ES_tradnl"/>
        </w:rPr>
      </w:pPr>
      <w:r w:rsidRPr="008D5682">
        <w:rPr>
          <w:lang w:val="es-ES_tradnl"/>
        </w:rPr>
        <w:t>El Comité solicita al Consejo, al Parlamento Europeo y a la Comisión que se establezca un auténtico diálogo con los pescadores y sus representantes antes de adoptar cualquier decisión sobre las propuestas planteadas. El cumplimiento de las normas requiere el acuerdo tácito y la cooperación de los pescadores. Tienen mayores posibilidades de aplicarse si los pescadores participan plenamente en el debate.</w:t>
      </w:r>
    </w:p>
    <w:p w:rsidR="007E170F" w:rsidRPr="008D5682" w:rsidRDefault="007E170F" w:rsidP="00A7436E">
      <w:pPr>
        <w:rPr>
          <w:lang w:val="es-ES_tradnl"/>
        </w:rPr>
      </w:pPr>
    </w:p>
    <w:p w:rsidR="007E170F" w:rsidRPr="008D5682" w:rsidRDefault="007E170F" w:rsidP="00A7436E">
      <w:pPr>
        <w:rPr>
          <w:i/>
          <w:lang w:val="es-ES_tradnl"/>
        </w:rPr>
      </w:pPr>
      <w:r w:rsidRPr="008D5682">
        <w:rPr>
          <w:b/>
          <w:i/>
          <w:lang w:val="es-ES_tradnl"/>
        </w:rPr>
        <w:t>Contacto:</w:t>
      </w:r>
      <w:r w:rsidRPr="008D5682">
        <w:rPr>
          <w:lang w:val="es-ES_tradnl"/>
        </w:rPr>
        <w:tab/>
      </w:r>
      <w:r w:rsidRPr="008D5682">
        <w:rPr>
          <w:i/>
          <w:lang w:val="es-ES_tradnl"/>
        </w:rPr>
        <w:t>Arturo Iniguez</w:t>
      </w:r>
    </w:p>
    <w:p w:rsidR="007E170F" w:rsidRPr="008D5682" w:rsidRDefault="007E170F" w:rsidP="00A7436E">
      <w:pPr>
        <w:rPr>
          <w:i/>
          <w:lang w:val="es-ES_tradnl"/>
        </w:rPr>
      </w:pPr>
      <w:r w:rsidRPr="008D5682">
        <w:rPr>
          <w:i/>
          <w:lang w:val="es-ES_tradnl"/>
        </w:rPr>
        <w:t xml:space="preserve">(Tel.: 00  32 2 546 8768 68 – correo electrónico: </w:t>
      </w:r>
      <w:hyperlink r:id="rId31">
        <w:r w:rsidRPr="008D5682">
          <w:rPr>
            <w:rStyle w:val="Hyperlink"/>
            <w:i/>
            <w:lang w:val="es-ES_tradnl"/>
          </w:rPr>
          <w:t>arturo.iniguez@eesc.europa.eu</w:t>
        </w:r>
      </w:hyperlink>
      <w:r w:rsidRPr="008D5682">
        <w:rPr>
          <w:lang w:val="es-ES_tradnl"/>
        </w:rPr>
        <w:t>)</w:t>
      </w:r>
    </w:p>
    <w:p w:rsidR="00B03922" w:rsidRPr="008D5682" w:rsidRDefault="00B03922" w:rsidP="00086D3D">
      <w:pPr>
        <w:jc w:val="left"/>
        <w:rPr>
          <w:lang w:val="es-ES_tradnl"/>
        </w:rPr>
      </w:pPr>
    </w:p>
    <w:p w:rsidR="00C04732" w:rsidRPr="008D5682" w:rsidRDefault="00C04732" w:rsidP="00086D3D">
      <w:pPr>
        <w:ind w:left="-567"/>
        <w:jc w:val="left"/>
        <w:rPr>
          <w:lang w:val="es-ES_tradnl"/>
        </w:rPr>
      </w:pPr>
    </w:p>
    <w:p w:rsidR="007E170F" w:rsidRPr="008D5682" w:rsidRDefault="007E170F" w:rsidP="00086D3D">
      <w:pPr>
        <w:numPr>
          <w:ilvl w:val="0"/>
          <w:numId w:val="5"/>
        </w:numPr>
        <w:overflowPunct w:val="0"/>
        <w:autoSpaceDE w:val="0"/>
        <w:autoSpaceDN w:val="0"/>
        <w:adjustRightInd w:val="0"/>
        <w:ind w:hanging="567"/>
        <w:textAlignment w:val="baseline"/>
        <w:rPr>
          <w:b/>
          <w:bCs/>
          <w:i/>
          <w:iCs/>
          <w:sz w:val="28"/>
          <w:szCs w:val="28"/>
          <w:lang w:val="es-ES_tradnl"/>
        </w:rPr>
      </w:pPr>
      <w:r w:rsidRPr="008D5682">
        <w:rPr>
          <w:b/>
          <w:i/>
          <w:sz w:val="28"/>
          <w:lang w:val="es-ES_tradnl"/>
        </w:rPr>
        <w:t>Formar una coalición de la sociedad civil y los entes subnacionales para cumplir los compromisos del Acuerdo de París (dictamen de iniciativa)</w:t>
      </w:r>
    </w:p>
    <w:p w:rsidR="007E170F" w:rsidRPr="008D5682" w:rsidRDefault="007E170F" w:rsidP="00086D3D">
      <w:pPr>
        <w:rPr>
          <w:lang w:val="es-ES_tradnl"/>
        </w:rPr>
      </w:pPr>
    </w:p>
    <w:p w:rsidR="007E170F" w:rsidRPr="008D5682" w:rsidRDefault="007E170F" w:rsidP="00086D3D">
      <w:pPr>
        <w:tabs>
          <w:tab w:val="left" w:pos="1620"/>
        </w:tabs>
        <w:rPr>
          <w:b/>
          <w:lang w:val="es-ES_tradnl"/>
        </w:rPr>
      </w:pPr>
      <w:r w:rsidRPr="008D5682">
        <w:rPr>
          <w:b/>
          <w:lang w:val="es-ES_tradnl"/>
        </w:rPr>
        <w:t>Ponente:</w:t>
      </w:r>
      <w:r w:rsidRPr="008D5682">
        <w:rPr>
          <w:lang w:val="es-ES_tradnl"/>
        </w:rPr>
        <w:tab/>
        <w:t>Lutz RIBBE (Trabajadores – DE)</w:t>
      </w:r>
    </w:p>
    <w:p w:rsidR="007E170F" w:rsidRPr="008D5682" w:rsidRDefault="007E170F" w:rsidP="00086D3D">
      <w:pPr>
        <w:tabs>
          <w:tab w:val="left" w:pos="1620"/>
        </w:tabs>
        <w:rPr>
          <w:b/>
          <w:lang w:val="es-ES_tradnl"/>
        </w:rPr>
      </w:pPr>
    </w:p>
    <w:p w:rsidR="007E170F" w:rsidRPr="008D5682" w:rsidRDefault="00D16179" w:rsidP="00086D3D">
      <w:pPr>
        <w:tabs>
          <w:tab w:val="left" w:pos="1620"/>
        </w:tabs>
        <w:rPr>
          <w:b/>
          <w:lang w:val="es-ES_tradnl"/>
        </w:rPr>
      </w:pPr>
      <w:r w:rsidRPr="008D5682">
        <w:rPr>
          <w:b/>
          <w:lang w:val="es-ES_tradnl"/>
        </w:rPr>
        <w:t>Coponente:</w:t>
      </w:r>
      <w:r w:rsidRPr="008D5682">
        <w:rPr>
          <w:lang w:val="es-ES_tradnl"/>
        </w:rPr>
        <w:tab/>
        <w:t>Isabel CAÑO AGUILAR (Actividades Diversas – ES)</w:t>
      </w:r>
    </w:p>
    <w:p w:rsidR="007E170F" w:rsidRPr="008D5682" w:rsidRDefault="007E170F" w:rsidP="00086D3D">
      <w:pPr>
        <w:tabs>
          <w:tab w:val="left" w:pos="1620"/>
        </w:tabs>
        <w:rPr>
          <w:lang w:val="es-ES_tradnl"/>
        </w:rPr>
      </w:pPr>
    </w:p>
    <w:p w:rsidR="007E170F" w:rsidRPr="008D5682" w:rsidRDefault="007E170F" w:rsidP="00086D3D">
      <w:pPr>
        <w:tabs>
          <w:tab w:val="left" w:pos="1620"/>
        </w:tabs>
        <w:rPr>
          <w:lang w:val="es-ES_tradnl"/>
        </w:rPr>
      </w:pPr>
      <w:r w:rsidRPr="008D5682">
        <w:rPr>
          <w:b/>
          <w:lang w:val="es-ES_tradnl"/>
        </w:rPr>
        <w:t>Referencia:</w:t>
      </w:r>
      <w:r w:rsidRPr="008D5682">
        <w:rPr>
          <w:lang w:val="es-ES_tradnl"/>
        </w:rPr>
        <w:tab/>
        <w:t>EESC-2016-00713-00-01-AC</w:t>
      </w:r>
    </w:p>
    <w:p w:rsidR="007E170F" w:rsidRPr="008D5682" w:rsidRDefault="007E170F" w:rsidP="00086D3D">
      <w:pPr>
        <w:rPr>
          <w:lang w:val="es-ES_tradnl"/>
        </w:rPr>
      </w:pPr>
    </w:p>
    <w:p w:rsidR="007E170F" w:rsidRPr="008D5682" w:rsidRDefault="007E170F" w:rsidP="00086D3D">
      <w:pPr>
        <w:keepNext/>
        <w:keepLines/>
        <w:rPr>
          <w:b/>
          <w:lang w:val="es-ES_tradnl"/>
        </w:rPr>
      </w:pPr>
      <w:r w:rsidRPr="008D5682">
        <w:rPr>
          <w:b/>
          <w:lang w:val="es-ES_tradnl"/>
        </w:rPr>
        <w:lastRenderedPageBreak/>
        <w:t>Puntos clave:</w:t>
      </w:r>
    </w:p>
    <w:p w:rsidR="00B03922" w:rsidRPr="008D5682" w:rsidRDefault="00B03922" w:rsidP="00086D3D">
      <w:pPr>
        <w:keepNext/>
        <w:keepLines/>
        <w:rPr>
          <w:lang w:val="es-ES_tradnl"/>
        </w:rPr>
      </w:pPr>
    </w:p>
    <w:p w:rsidR="007E170F" w:rsidRPr="008D5682" w:rsidRDefault="007E170F" w:rsidP="00086D3D">
      <w:pPr>
        <w:keepNext/>
        <w:keepLines/>
        <w:rPr>
          <w:lang w:val="es-ES_tradnl"/>
        </w:rPr>
      </w:pPr>
      <w:r w:rsidRPr="008D5682">
        <w:rPr>
          <w:lang w:val="es-ES_tradnl"/>
        </w:rPr>
        <w:t>El CESE acoge con satisfacción las decisiones de la COP21 de París, pero considera que suponen dos retos. Por una parte, los objetivos presentados para reducir las emisiones en cada Estado miembro (contribución prevista determinada a nivel nacional, CPDN) no coinciden con los resultados de París. Y por otra, a pesar de algunos avances limitados, no se ha concedido la suficiente importancia a la sociedad civil.</w:t>
      </w:r>
    </w:p>
    <w:p w:rsidR="007E170F" w:rsidRPr="008D5682" w:rsidRDefault="007E170F">
      <w:pPr>
        <w:rPr>
          <w:lang w:val="es-ES_tradnl"/>
        </w:rPr>
      </w:pPr>
    </w:p>
    <w:p w:rsidR="007E170F" w:rsidRPr="008D5682" w:rsidRDefault="007E170F" w:rsidP="00A7436E">
      <w:pPr>
        <w:rPr>
          <w:lang w:val="es-ES_tradnl"/>
        </w:rPr>
      </w:pPr>
      <w:r w:rsidRPr="008D5682">
        <w:rPr>
          <w:lang w:val="es-ES_tradnl"/>
        </w:rPr>
        <w:t>En la actualidad, los agentes de la sociedad civil afrontan grandes obstáculos cuando se proponen adoptar y aplicar medidas para contrarrestar el cambio climático. Cabe incluso decir que, en parte, los requisitos normativos ponen trabas sistemáticamente a los esfuerzos de la sociedad civil en favor de la protección del clima.</w:t>
      </w:r>
    </w:p>
    <w:p w:rsidR="007E170F" w:rsidRPr="008D5682" w:rsidRDefault="007E170F">
      <w:pPr>
        <w:rPr>
          <w:lang w:val="es-ES_tradnl"/>
        </w:rPr>
      </w:pPr>
    </w:p>
    <w:p w:rsidR="007E170F" w:rsidRPr="008D5682" w:rsidRDefault="007E170F" w:rsidP="00A7436E">
      <w:pPr>
        <w:rPr>
          <w:lang w:val="es-ES_tradnl"/>
        </w:rPr>
      </w:pPr>
      <w:r w:rsidRPr="008D5682">
        <w:rPr>
          <w:lang w:val="es-ES_tradnl"/>
        </w:rPr>
        <w:t>Como resultado, ocurre demasiadas veces que los agentes de la sociedad civil no encuentran un marco operativo que les permita poner en práctica sus planes de «protección climática desde abajo». Además, no pueden encontrar financiación para sus proyectos, aunque, de hecho, hay suficientes recursos de financiación disponibles.</w:t>
      </w:r>
    </w:p>
    <w:p w:rsidR="007E170F" w:rsidRPr="008D5682" w:rsidRDefault="007E170F">
      <w:pPr>
        <w:rPr>
          <w:lang w:val="es-ES_tradnl"/>
        </w:rPr>
      </w:pPr>
    </w:p>
    <w:p w:rsidR="007E170F" w:rsidRPr="008D5682" w:rsidRDefault="007E170F" w:rsidP="00A7436E">
      <w:pPr>
        <w:rPr>
          <w:lang w:val="es-ES_tradnl"/>
        </w:rPr>
      </w:pPr>
      <w:r w:rsidRPr="008D5682">
        <w:rPr>
          <w:lang w:val="es-ES_tradnl"/>
        </w:rPr>
        <w:t>Por consiguiente, el CESE propone, como respuesta directa a las decisiones tomadas en París, establecer una coalición entre los responsables políticos, la administración y la sociedad civil. La tarea de la coalición debe consistir en minimizar los obstáculos a la protección climática de la sociedad civil. Para ello la coalición debe: 1) fomentar la protección climática desde abajo y reactivar el principio de «pensar globalmente, actuar localmente»; 2) englobar la amplia gama de posibles estrategias contra el cambio climático de la sociedad civil, teniendo en cuenta la heterogeneidad y diversidad de los agentes de la sociedad civil; y 3) desarrollar una gobernanza multinivel que facilite y no obstaculice la protección climática de la sociedad civil.</w:t>
      </w:r>
    </w:p>
    <w:p w:rsidR="007E170F" w:rsidRPr="008D5682" w:rsidRDefault="007E170F">
      <w:pPr>
        <w:rPr>
          <w:lang w:val="es-ES_tradnl"/>
        </w:rPr>
      </w:pPr>
    </w:p>
    <w:p w:rsidR="007E170F" w:rsidRPr="008D5682" w:rsidRDefault="007E170F" w:rsidP="00A7436E">
      <w:pPr>
        <w:rPr>
          <w:lang w:val="es-ES_tradnl"/>
        </w:rPr>
      </w:pPr>
      <w:r w:rsidRPr="008D5682">
        <w:rPr>
          <w:lang w:val="es-ES_tradnl"/>
        </w:rPr>
        <w:t>Las acciones de la coalición deberán aplicarse a distintos niveles políticos. Su objetivo esencial es cumplir las cinco tareas siguientes: (1) fomentar la comprensión sobre qué estrategias de protección climática los agentes de la sociedad civil quieren, pueden y deben llevar a la práctica, especialmente a escala local y regional; (2) determinar y superar los obstáculos estructurales; (3) dar a conocer ejemplos positivos en toda Europa; (4) determinar los factores y condiciones que conducen al éxito, principalmente a escala nacional; (5) desarrollar un marco político que permita a la sociedad civil aplicar de forma eficaz la protección climática en todos los niveles.</w:t>
      </w:r>
    </w:p>
    <w:p w:rsidR="007E170F" w:rsidRPr="008D5682" w:rsidRDefault="007E170F" w:rsidP="00A7436E">
      <w:pPr>
        <w:rPr>
          <w:lang w:val="es-ES_tradnl"/>
        </w:rPr>
      </w:pPr>
    </w:p>
    <w:p w:rsidR="007E170F" w:rsidRPr="008D5682" w:rsidRDefault="007E170F" w:rsidP="00A7436E">
      <w:pPr>
        <w:rPr>
          <w:i/>
          <w:lang w:val="es-ES_tradnl"/>
        </w:rPr>
      </w:pPr>
      <w:r w:rsidRPr="008D5682">
        <w:rPr>
          <w:b/>
          <w:i/>
          <w:lang w:val="es-ES_tradnl"/>
        </w:rPr>
        <w:t>Contacto:</w:t>
      </w:r>
      <w:r w:rsidRPr="008D5682">
        <w:rPr>
          <w:lang w:val="es-ES_tradnl"/>
        </w:rPr>
        <w:tab/>
      </w:r>
      <w:r w:rsidRPr="008D5682">
        <w:rPr>
          <w:i/>
          <w:lang w:val="es-ES_tradnl"/>
        </w:rPr>
        <w:t>Stella Brożek-Everaert</w:t>
      </w:r>
    </w:p>
    <w:p w:rsidR="007E170F" w:rsidRPr="008D5682" w:rsidRDefault="007E170F" w:rsidP="00A7436E">
      <w:pPr>
        <w:rPr>
          <w:i/>
          <w:lang w:val="es-ES_tradnl"/>
        </w:rPr>
      </w:pPr>
      <w:r w:rsidRPr="008D5682">
        <w:rPr>
          <w:i/>
          <w:lang w:val="es-ES_tradnl"/>
        </w:rPr>
        <w:t xml:space="preserve">(Tel.: 00 32 2 546 9202 – correo electrónico: </w:t>
      </w:r>
      <w:hyperlink r:id="rId32">
        <w:r w:rsidRPr="008D5682">
          <w:rPr>
            <w:rStyle w:val="Hyperlink"/>
            <w:i/>
            <w:lang w:val="es-ES_tradnl"/>
          </w:rPr>
          <w:t>Stella.BrozekEveraert@eesc.europa.eu</w:t>
        </w:r>
      </w:hyperlink>
      <w:r w:rsidRPr="008D5682">
        <w:rPr>
          <w:i/>
          <w:lang w:val="es-ES_tradnl"/>
        </w:rPr>
        <w:t>)</w:t>
      </w:r>
    </w:p>
    <w:p w:rsidR="007E170F" w:rsidRPr="008D5682" w:rsidRDefault="007E170F" w:rsidP="00467A5E">
      <w:pPr>
        <w:jc w:val="left"/>
        <w:rPr>
          <w:lang w:val="es-ES_tradnl"/>
        </w:rPr>
      </w:pPr>
    </w:p>
    <w:p w:rsidR="007E170F" w:rsidRPr="008D5682" w:rsidRDefault="007E170F" w:rsidP="00467A5E">
      <w:pPr>
        <w:numPr>
          <w:ilvl w:val="0"/>
          <w:numId w:val="125"/>
        </w:numPr>
        <w:overflowPunct w:val="0"/>
        <w:autoSpaceDE w:val="0"/>
        <w:autoSpaceDN w:val="0"/>
        <w:adjustRightInd w:val="0"/>
        <w:ind w:left="567" w:hanging="567"/>
        <w:textAlignment w:val="baseline"/>
        <w:rPr>
          <w:b/>
          <w:bCs/>
          <w:i/>
          <w:iCs/>
          <w:sz w:val="28"/>
          <w:szCs w:val="28"/>
          <w:lang w:val="es-ES_tradnl"/>
        </w:rPr>
      </w:pPr>
      <w:r w:rsidRPr="008D5682">
        <w:rPr>
          <w:b/>
          <w:i/>
          <w:sz w:val="28"/>
          <w:lang w:val="es-ES_tradnl"/>
        </w:rPr>
        <w:t>Plan de acción contra el tráfico de especies silvestres</w:t>
      </w:r>
    </w:p>
    <w:p w:rsidR="007E170F" w:rsidRPr="008D5682" w:rsidRDefault="007E170F" w:rsidP="00467A5E">
      <w:pPr>
        <w:rPr>
          <w:lang w:val="es-ES_tradnl"/>
        </w:rPr>
      </w:pPr>
    </w:p>
    <w:p w:rsidR="007E170F" w:rsidRPr="008D5682" w:rsidRDefault="007E170F" w:rsidP="00467A5E">
      <w:pPr>
        <w:tabs>
          <w:tab w:val="left" w:pos="1620"/>
        </w:tabs>
        <w:rPr>
          <w:i/>
          <w:iCs/>
          <w:lang w:val="es-ES_tradnl"/>
        </w:rPr>
      </w:pPr>
      <w:r w:rsidRPr="008D5682">
        <w:rPr>
          <w:b/>
          <w:lang w:val="es-ES_tradnl"/>
        </w:rPr>
        <w:t>Ponente:</w:t>
      </w:r>
      <w:r w:rsidRPr="008D5682">
        <w:rPr>
          <w:lang w:val="es-ES_tradnl"/>
        </w:rPr>
        <w:tab/>
        <w:t>Cillian LOHAN (Trabajadores – IE)</w:t>
      </w:r>
    </w:p>
    <w:p w:rsidR="007E170F" w:rsidRPr="008D5682" w:rsidRDefault="007E170F" w:rsidP="00467A5E">
      <w:pPr>
        <w:tabs>
          <w:tab w:val="left" w:pos="1620"/>
        </w:tabs>
        <w:rPr>
          <w:i/>
          <w:iCs/>
          <w:lang w:val="es-ES_tradnl"/>
        </w:rPr>
      </w:pPr>
    </w:p>
    <w:p w:rsidR="007E170F" w:rsidRPr="008D5682" w:rsidRDefault="007E170F" w:rsidP="00467A5E">
      <w:pPr>
        <w:tabs>
          <w:tab w:val="left" w:pos="1620"/>
        </w:tabs>
        <w:rPr>
          <w:bCs/>
          <w:lang w:val="es-ES_tradnl"/>
        </w:rPr>
      </w:pPr>
      <w:r w:rsidRPr="008D5682">
        <w:rPr>
          <w:b/>
          <w:lang w:val="es-ES_tradnl"/>
        </w:rPr>
        <w:t>Referencia:</w:t>
      </w:r>
      <w:r w:rsidR="00467A5E" w:rsidRPr="008D5682">
        <w:rPr>
          <w:lang w:val="es-ES_tradnl"/>
        </w:rPr>
        <w:tab/>
        <w:t xml:space="preserve"> </w:t>
      </w:r>
      <w:r w:rsidRPr="008D5682">
        <w:rPr>
          <w:lang w:val="es-ES_tradnl"/>
        </w:rPr>
        <w:t>EESC-2016-01875-00-00-AC-TRA</w:t>
      </w:r>
    </w:p>
    <w:p w:rsidR="007E170F" w:rsidRPr="008D5682" w:rsidRDefault="007E170F" w:rsidP="00467A5E">
      <w:pPr>
        <w:jc w:val="left"/>
        <w:rPr>
          <w:lang w:val="es-ES_tradnl"/>
        </w:rPr>
      </w:pPr>
    </w:p>
    <w:p w:rsidR="007E170F" w:rsidRPr="008D5682" w:rsidRDefault="007E170F" w:rsidP="00682717">
      <w:pPr>
        <w:keepNext/>
        <w:keepLines/>
        <w:rPr>
          <w:b/>
          <w:lang w:val="es-ES_tradnl"/>
        </w:rPr>
      </w:pPr>
      <w:r w:rsidRPr="008D5682">
        <w:rPr>
          <w:b/>
          <w:lang w:val="es-ES_tradnl"/>
        </w:rPr>
        <w:lastRenderedPageBreak/>
        <w:t>Puntos clave:</w:t>
      </w:r>
    </w:p>
    <w:p w:rsidR="007E170F" w:rsidRPr="008D5682" w:rsidRDefault="007E170F" w:rsidP="00682717">
      <w:pPr>
        <w:keepNext/>
        <w:keepLines/>
        <w:rPr>
          <w:lang w:val="es-ES_tradnl"/>
        </w:rPr>
      </w:pPr>
    </w:p>
    <w:p w:rsidR="007E170F" w:rsidRPr="008D5682" w:rsidRDefault="007E170F" w:rsidP="00682717">
      <w:pPr>
        <w:keepNext/>
        <w:keepLines/>
        <w:tabs>
          <w:tab w:val="left" w:pos="770"/>
        </w:tabs>
        <w:rPr>
          <w:lang w:val="es-ES_tradnl"/>
        </w:rPr>
      </w:pPr>
      <w:r w:rsidRPr="008D5682">
        <w:rPr>
          <w:lang w:val="es-ES_tradnl"/>
        </w:rPr>
        <w:t>El CESE acoge favorablemente la propuesta de la Comisión sobre un plan de acción de la UE contra el tráfico de especies silvestres y señala con satisfacción la inclusión de varias propuestas clave establecidas en su dictamen anterior sobre este asunto.</w:t>
      </w:r>
    </w:p>
    <w:p w:rsidR="007E170F" w:rsidRPr="008D5682" w:rsidRDefault="007E170F" w:rsidP="00682717">
      <w:pPr>
        <w:keepNext/>
        <w:keepLines/>
        <w:tabs>
          <w:tab w:val="left" w:pos="770"/>
        </w:tabs>
        <w:rPr>
          <w:lang w:val="es-ES_tradnl"/>
        </w:rPr>
      </w:pPr>
    </w:p>
    <w:p w:rsidR="007E170F" w:rsidRPr="008D5682" w:rsidRDefault="007E170F" w:rsidP="00467A5E">
      <w:pPr>
        <w:tabs>
          <w:tab w:val="left" w:pos="770"/>
        </w:tabs>
        <w:rPr>
          <w:lang w:val="es-ES_tradnl"/>
        </w:rPr>
      </w:pPr>
      <w:r w:rsidRPr="008D5682">
        <w:rPr>
          <w:lang w:val="es-ES_tradnl"/>
        </w:rPr>
        <w:t>El Comité considera que el enfoque holístico, incluida una alianza mundial que integre a los países de origen, tránsito y demanda, es un pilar fundamental para la lucha contra las consecuencias directas e indirectas del tráfico de especies silvestres.</w:t>
      </w:r>
    </w:p>
    <w:p w:rsidR="007E170F" w:rsidRPr="008D5682" w:rsidRDefault="007E170F" w:rsidP="00467A5E">
      <w:pPr>
        <w:tabs>
          <w:tab w:val="left" w:pos="770"/>
        </w:tabs>
        <w:rPr>
          <w:lang w:val="es-ES_tradnl"/>
        </w:rPr>
      </w:pPr>
    </w:p>
    <w:p w:rsidR="0014104C" w:rsidRPr="008D5682" w:rsidRDefault="0014104C" w:rsidP="00467A5E">
      <w:pPr>
        <w:tabs>
          <w:tab w:val="left" w:pos="770"/>
        </w:tabs>
        <w:rPr>
          <w:lang w:val="es-ES_tradnl"/>
        </w:rPr>
      </w:pPr>
      <w:r w:rsidRPr="008D5682">
        <w:rPr>
          <w:lang w:val="es-ES_tradnl"/>
        </w:rPr>
        <w:t>En particular, el CESE identifica distintas acciones prioritarias para los distintos niveles de la cadena de suministro del tráfico.</w:t>
      </w:r>
    </w:p>
    <w:p w:rsidR="0014104C" w:rsidRPr="008D5682" w:rsidRDefault="0014104C" w:rsidP="00467A5E">
      <w:pPr>
        <w:rPr>
          <w:lang w:val="es-ES_tradnl"/>
        </w:rPr>
      </w:pPr>
    </w:p>
    <w:p w:rsidR="0014104C" w:rsidRPr="008D5682" w:rsidRDefault="0014104C" w:rsidP="00467A5E">
      <w:pPr>
        <w:pStyle w:val="ListParagraph"/>
        <w:numPr>
          <w:ilvl w:val="0"/>
          <w:numId w:val="139"/>
        </w:numPr>
        <w:overflowPunct w:val="0"/>
        <w:autoSpaceDE w:val="0"/>
        <w:autoSpaceDN w:val="0"/>
        <w:adjustRightInd w:val="0"/>
        <w:ind w:left="567" w:hanging="567"/>
        <w:textAlignment w:val="baseline"/>
        <w:rPr>
          <w:lang w:val="es-ES_tradnl"/>
        </w:rPr>
      </w:pPr>
      <w:r w:rsidRPr="008D5682">
        <w:rPr>
          <w:lang w:val="es-ES_tradnl"/>
        </w:rPr>
        <w:t>A escala comunitaria en los países de origen, la prioridad debe ser tanto la sensibilización como la creación de fuentes sostenibles de empleo y de ingresos.</w:t>
      </w:r>
    </w:p>
    <w:p w:rsidR="0014104C" w:rsidRPr="008D5682" w:rsidRDefault="0014104C" w:rsidP="00467A5E">
      <w:pPr>
        <w:pStyle w:val="ListParagraph"/>
        <w:numPr>
          <w:ilvl w:val="0"/>
          <w:numId w:val="139"/>
        </w:numPr>
        <w:ind w:left="567" w:hanging="567"/>
        <w:rPr>
          <w:lang w:val="es-ES_tradnl"/>
        </w:rPr>
      </w:pPr>
      <w:r w:rsidRPr="008D5682">
        <w:rPr>
          <w:lang w:val="es-ES_tradnl"/>
        </w:rPr>
        <w:t>En cuanto a la delincuencia organizada, la prioridad es tanto imponer un sistema de controles comunes, eficaces, proporcionales y disuasivos como facilitar los recursos necesarios para los esfuerzos policiales.</w:t>
      </w:r>
    </w:p>
    <w:p w:rsidR="0014104C" w:rsidRPr="008D5682" w:rsidRDefault="0014104C" w:rsidP="00467A5E">
      <w:pPr>
        <w:pStyle w:val="ListParagraph"/>
        <w:numPr>
          <w:ilvl w:val="0"/>
          <w:numId w:val="139"/>
        </w:numPr>
        <w:ind w:left="567" w:hanging="567"/>
        <w:rPr>
          <w:lang w:val="es-ES_tradnl"/>
        </w:rPr>
      </w:pPr>
      <w:r w:rsidRPr="008D5682">
        <w:rPr>
          <w:lang w:val="es-ES_tradnl"/>
        </w:rPr>
        <w:t>Con respecto a la demanda, tanto desde el punto de vista de las empresas como de los consumidores, la prioridad debe ser la concienciación, la trazabilidad y el etiquetado. Esto debería aplicarse de manera específica a nivel europeo.</w:t>
      </w:r>
    </w:p>
    <w:p w:rsidR="0014104C" w:rsidRPr="008D5682" w:rsidRDefault="0014104C" w:rsidP="00467A5E">
      <w:pPr>
        <w:pStyle w:val="ListParagraph"/>
        <w:numPr>
          <w:ilvl w:val="0"/>
          <w:numId w:val="139"/>
        </w:numPr>
        <w:ind w:left="567" w:hanging="567"/>
        <w:rPr>
          <w:lang w:val="es-ES_tradnl"/>
        </w:rPr>
      </w:pPr>
      <w:r w:rsidRPr="008D5682">
        <w:rPr>
          <w:lang w:val="es-ES_tradnl"/>
        </w:rPr>
        <w:t>En el ámbito judicial, la prioridad debe situarse en el cumplimiento de la ley mediante la formación específica de los jueces para garantizar la coherencia y la proporcionalidad de las condenas.</w:t>
      </w:r>
    </w:p>
    <w:p w:rsidR="0014104C" w:rsidRPr="008D5682" w:rsidRDefault="0014104C" w:rsidP="00467A5E">
      <w:pPr>
        <w:tabs>
          <w:tab w:val="left" w:pos="770"/>
        </w:tabs>
        <w:rPr>
          <w:lang w:val="es-ES_tradnl"/>
        </w:rPr>
      </w:pPr>
    </w:p>
    <w:p w:rsidR="007E170F" w:rsidRPr="008D5682" w:rsidRDefault="007E170F" w:rsidP="00467A5E">
      <w:pPr>
        <w:tabs>
          <w:tab w:val="left" w:pos="770"/>
        </w:tabs>
        <w:rPr>
          <w:lang w:val="es-ES_tradnl"/>
        </w:rPr>
      </w:pPr>
      <w:r w:rsidRPr="008D5682">
        <w:rPr>
          <w:lang w:val="es-ES_tradnl"/>
        </w:rPr>
        <w:t>El CESE está convencido de que se deben implantar un diálogo y una cooperación estructurados con los terceros países mediante la inclusión de la lucha contra el tráfico de especies silvestres como un requisito previo para todos los acuerdos comerciales bilaterales y multilaterales de la UE.</w:t>
      </w:r>
    </w:p>
    <w:p w:rsidR="007E170F" w:rsidRPr="008D5682" w:rsidRDefault="007E170F" w:rsidP="00467A5E">
      <w:pPr>
        <w:rPr>
          <w:lang w:val="es-ES_tradnl"/>
        </w:rPr>
      </w:pPr>
    </w:p>
    <w:p w:rsidR="007E170F" w:rsidRPr="008D5682" w:rsidRDefault="007E170F" w:rsidP="00467A5E">
      <w:pPr>
        <w:tabs>
          <w:tab w:val="left" w:pos="770"/>
        </w:tabs>
        <w:ind w:left="1430" w:hanging="1430"/>
        <w:rPr>
          <w:i/>
          <w:iCs/>
          <w:lang w:val="es-ES_tradnl"/>
        </w:rPr>
      </w:pPr>
      <w:r w:rsidRPr="008D5682">
        <w:rPr>
          <w:b/>
          <w:i/>
          <w:lang w:val="es-ES_tradnl"/>
        </w:rPr>
        <w:t>Contacto:</w:t>
      </w:r>
      <w:r w:rsidRPr="008D5682">
        <w:rPr>
          <w:lang w:val="es-ES_tradnl"/>
        </w:rPr>
        <w:tab/>
      </w:r>
      <w:r w:rsidRPr="008D5682">
        <w:rPr>
          <w:i/>
          <w:lang w:val="es-ES_tradnl"/>
        </w:rPr>
        <w:t>Monica Guarinoni</w:t>
      </w:r>
    </w:p>
    <w:p w:rsidR="007E170F" w:rsidRPr="008D5682" w:rsidRDefault="007E170F" w:rsidP="00467A5E">
      <w:pPr>
        <w:rPr>
          <w:i/>
          <w:lang w:val="es-ES_tradnl"/>
        </w:rPr>
      </w:pPr>
      <w:r w:rsidRPr="008D5682">
        <w:rPr>
          <w:i/>
          <w:lang w:val="es-ES_tradnl"/>
        </w:rPr>
        <w:t xml:space="preserve">(Tel.: 00 32 2 546 8127 – correo electrónico: </w:t>
      </w:r>
      <w:hyperlink r:id="rId33">
        <w:r w:rsidRPr="008D5682">
          <w:rPr>
            <w:rStyle w:val="Hyperlink"/>
            <w:i/>
            <w:lang w:val="es-ES_tradnl"/>
          </w:rPr>
          <w:t>Monica.Guarinoni@eesc.europa.eu</w:t>
        </w:r>
      </w:hyperlink>
      <w:r w:rsidRPr="008D5682">
        <w:rPr>
          <w:i/>
          <w:lang w:val="es-ES_tradnl"/>
        </w:rPr>
        <w:t>)</w:t>
      </w:r>
    </w:p>
    <w:p w:rsidR="00AD173D" w:rsidRPr="008D5682" w:rsidRDefault="00AD173D" w:rsidP="00467A5E">
      <w:pPr>
        <w:rPr>
          <w:lang w:val="es-ES_tradnl"/>
        </w:rPr>
      </w:pPr>
    </w:p>
    <w:p w:rsidR="00FB5CC0" w:rsidRPr="008D5682" w:rsidRDefault="007E170F" w:rsidP="00467A5E">
      <w:pPr>
        <w:pStyle w:val="ListParagraph"/>
        <w:numPr>
          <w:ilvl w:val="0"/>
          <w:numId w:val="121"/>
        </w:numPr>
        <w:ind w:left="567" w:hanging="567"/>
        <w:rPr>
          <w:b/>
          <w:i/>
          <w:sz w:val="28"/>
          <w:szCs w:val="28"/>
          <w:lang w:val="es-ES_tradnl"/>
        </w:rPr>
      </w:pPr>
      <w:r w:rsidRPr="008D5682">
        <w:rPr>
          <w:b/>
          <w:sz w:val="28"/>
          <w:lang w:val="es-ES_tradnl"/>
        </w:rPr>
        <w:t>Comercialización de los productos fertilizantes con el marcado CE</w:t>
      </w:r>
    </w:p>
    <w:p w:rsidR="00FB5CC0" w:rsidRPr="008D5682" w:rsidRDefault="00FB5CC0" w:rsidP="00467A5E">
      <w:pPr>
        <w:rPr>
          <w:lang w:val="es-ES_tradnl"/>
        </w:rPr>
      </w:pPr>
    </w:p>
    <w:p w:rsidR="00FB5CC0" w:rsidRPr="008D5682" w:rsidRDefault="00FB5CC0" w:rsidP="00467A5E">
      <w:pPr>
        <w:tabs>
          <w:tab w:val="left" w:pos="1620"/>
        </w:tabs>
        <w:rPr>
          <w:i/>
          <w:iCs/>
          <w:lang w:val="es-ES_tradnl"/>
        </w:rPr>
      </w:pPr>
      <w:r w:rsidRPr="008D5682">
        <w:rPr>
          <w:b/>
          <w:lang w:val="es-ES_tradnl"/>
        </w:rPr>
        <w:t>Ponente:</w:t>
      </w:r>
      <w:r w:rsidRPr="008D5682">
        <w:rPr>
          <w:lang w:val="es-ES_tradnl"/>
        </w:rPr>
        <w:t xml:space="preserve"> </w:t>
      </w:r>
      <w:r w:rsidRPr="008D5682">
        <w:rPr>
          <w:lang w:val="es-ES_tradnl"/>
        </w:rPr>
        <w:tab/>
        <w:t>Cillian LOHAN (Trabajadores – IE)</w:t>
      </w:r>
    </w:p>
    <w:p w:rsidR="00FB5CC0" w:rsidRPr="008D5682" w:rsidRDefault="00FB5CC0" w:rsidP="00467A5E">
      <w:pPr>
        <w:tabs>
          <w:tab w:val="left" w:pos="1620"/>
        </w:tabs>
        <w:rPr>
          <w:lang w:val="es-ES_tradnl"/>
        </w:rPr>
      </w:pPr>
    </w:p>
    <w:p w:rsidR="00FB5CC0" w:rsidRPr="008D5682" w:rsidRDefault="00FB5CC0" w:rsidP="00467A5E">
      <w:pPr>
        <w:tabs>
          <w:tab w:val="left" w:pos="1620"/>
        </w:tabs>
        <w:rPr>
          <w:bCs/>
          <w:lang w:val="es-ES_tradnl"/>
        </w:rPr>
      </w:pPr>
      <w:r w:rsidRPr="008D5682">
        <w:rPr>
          <w:b/>
          <w:lang w:val="es-ES_tradnl"/>
        </w:rPr>
        <w:t>Referencia:</w:t>
      </w:r>
      <w:r w:rsidRPr="008D5682">
        <w:rPr>
          <w:lang w:val="es-ES_tradnl"/>
        </w:rPr>
        <w:t xml:space="preserve"> </w:t>
      </w:r>
      <w:r w:rsidRPr="008D5682">
        <w:rPr>
          <w:lang w:val="es-ES_tradnl"/>
        </w:rPr>
        <w:tab/>
        <w:t xml:space="preserve">(CE) nº 1069/2009 y (CE) nº 1107/2009 </w:t>
      </w:r>
      <w:proofErr w:type="gramStart"/>
      <w:r w:rsidRPr="008D5682">
        <w:rPr>
          <w:lang w:val="es-ES_tradnl"/>
        </w:rPr>
        <w:t>COM(</w:t>
      </w:r>
      <w:proofErr w:type="gramEnd"/>
      <w:r w:rsidRPr="008D5682">
        <w:rPr>
          <w:lang w:val="es-ES_tradnl"/>
        </w:rPr>
        <w:t xml:space="preserve">2016) 157 final -2016/0084 COD </w:t>
      </w:r>
      <w:r w:rsidRPr="008D5682">
        <w:rPr>
          <w:lang w:val="es-ES_tradnl"/>
        </w:rPr>
        <w:tab/>
        <w:t>EESC-2016-03054-00-00-AC-TRA</w:t>
      </w:r>
    </w:p>
    <w:p w:rsidR="00FB5CC0" w:rsidRPr="008D5682" w:rsidRDefault="00FB5CC0" w:rsidP="00467A5E">
      <w:pPr>
        <w:rPr>
          <w:lang w:val="es-ES_tradnl"/>
        </w:rPr>
      </w:pPr>
    </w:p>
    <w:p w:rsidR="00FB5CC0" w:rsidRPr="008D5682" w:rsidRDefault="00FB5CC0" w:rsidP="00467A5E">
      <w:pPr>
        <w:rPr>
          <w:b/>
          <w:lang w:val="es-ES_tradnl"/>
        </w:rPr>
      </w:pPr>
      <w:r w:rsidRPr="008D5682">
        <w:rPr>
          <w:b/>
          <w:lang w:val="es-ES_tradnl"/>
        </w:rPr>
        <w:t>Puntos clave:</w:t>
      </w:r>
    </w:p>
    <w:p w:rsidR="00CC6AD3" w:rsidRPr="008D5682" w:rsidRDefault="00CC6AD3" w:rsidP="00467A5E">
      <w:pPr>
        <w:rPr>
          <w:lang w:val="es-ES_tradnl"/>
        </w:rPr>
      </w:pPr>
    </w:p>
    <w:p w:rsidR="00CC6AD3" w:rsidRPr="008D5682" w:rsidRDefault="00CC6AD3" w:rsidP="00467A5E">
      <w:pPr>
        <w:rPr>
          <w:iCs/>
          <w:lang w:val="es-ES_tradnl"/>
        </w:rPr>
      </w:pPr>
      <w:r w:rsidRPr="008D5682">
        <w:rPr>
          <w:lang w:val="es-ES_tradnl"/>
        </w:rPr>
        <w:t xml:space="preserve">El dictamen de la Sección apoya, en términos generales, las propuestas de la Comisión, que considera como el primer éxito legislativo del plan de acción sobre la economía circular después de las propuestas relativas a la legislación sobre residuos. El CESE acoge con satisfacción, en particular, la creación de una situación de igualdad de condiciones para los abonos orgánicos y los basados en </w:t>
      </w:r>
      <w:r w:rsidRPr="008D5682">
        <w:rPr>
          <w:lang w:val="es-ES_tradnl"/>
        </w:rPr>
        <w:lastRenderedPageBreak/>
        <w:t>residuos, que les permitirá ser más competitivos frente a los minerales. El dictamen recomienda establecer un sistema fiable de etiquetado, insiste en las diferencias existentes entre los diversos suelos de los países de la UE y destaca que la UE no dispone todavía de una directiva marco sobre el suelo. La propuesta de la Comisión introduce un límite para el cadmio en los abonos, que la Sección respalda en su dictamen, aunque afirma que supondría un aumento de los costes y que los agricultores deberían beneficiarse de un apoyo adecuado.</w:t>
      </w:r>
    </w:p>
    <w:p w:rsidR="00FB5CC0" w:rsidRPr="008D5682" w:rsidRDefault="00FB5CC0" w:rsidP="00467A5E">
      <w:pPr>
        <w:rPr>
          <w:lang w:val="es-ES_tradnl"/>
        </w:rPr>
      </w:pPr>
    </w:p>
    <w:p w:rsidR="00FB5CC0" w:rsidRPr="008D5682" w:rsidRDefault="00FB5CC0" w:rsidP="00467A5E">
      <w:pPr>
        <w:rPr>
          <w:i/>
          <w:lang w:val="es-ES_tradnl"/>
        </w:rPr>
      </w:pPr>
      <w:r w:rsidRPr="008D5682">
        <w:rPr>
          <w:b/>
          <w:i/>
          <w:lang w:val="es-ES_tradnl"/>
        </w:rPr>
        <w:t>Contacto:</w:t>
      </w:r>
      <w:r w:rsidRPr="008D5682">
        <w:rPr>
          <w:lang w:val="es-ES_tradnl"/>
        </w:rPr>
        <w:tab/>
      </w:r>
      <w:r w:rsidRPr="008D5682">
        <w:rPr>
          <w:i/>
          <w:lang w:val="es-ES_tradnl"/>
        </w:rPr>
        <w:t>Fabien Porcher</w:t>
      </w:r>
    </w:p>
    <w:p w:rsidR="00AD173D" w:rsidRPr="008D5682" w:rsidRDefault="00FB5CC0" w:rsidP="00467A5E">
      <w:pPr>
        <w:rPr>
          <w:i/>
          <w:lang w:val="es-ES_tradnl"/>
        </w:rPr>
      </w:pPr>
      <w:r w:rsidRPr="008D5682">
        <w:rPr>
          <w:i/>
          <w:lang w:val="es-ES_tradnl"/>
        </w:rPr>
        <w:t xml:space="preserve">(Tel.: 00 32 2 546 9098 – correo electrónico: </w:t>
      </w:r>
      <w:hyperlink r:id="rId34">
        <w:r w:rsidRPr="008D5682">
          <w:rPr>
            <w:rStyle w:val="Hyperlink"/>
            <w:i/>
            <w:lang w:val="es-ES_tradnl"/>
          </w:rPr>
          <w:t>Fabien.Porcher@eesc.europa.eu</w:t>
        </w:r>
      </w:hyperlink>
      <w:r w:rsidRPr="008D5682">
        <w:rPr>
          <w:i/>
          <w:lang w:val="es-ES_tradnl"/>
        </w:rPr>
        <w:t>)</w:t>
      </w:r>
    </w:p>
    <w:p w:rsidR="007E170F" w:rsidRPr="008D5682" w:rsidRDefault="007E170F" w:rsidP="00467A5E">
      <w:pPr>
        <w:jc w:val="left"/>
        <w:rPr>
          <w:lang w:val="es-ES_tradnl"/>
        </w:rPr>
      </w:pPr>
    </w:p>
    <w:p w:rsidR="00740EA8" w:rsidRPr="008D5682" w:rsidRDefault="00740EA8" w:rsidP="00467A5E">
      <w:pPr>
        <w:pStyle w:val="Heading1"/>
        <w:ind w:left="567" w:hanging="567"/>
        <w:rPr>
          <w:b/>
          <w:lang w:val="es-ES_tradnl"/>
        </w:rPr>
      </w:pPr>
      <w:bookmarkStart w:id="24" w:name="_Toc451785127"/>
      <w:bookmarkStart w:id="25" w:name="_Toc455417618"/>
      <w:bookmarkStart w:id="26" w:name="_Toc461613233"/>
      <w:bookmarkStart w:id="27" w:name="_Toc461778793"/>
      <w:r w:rsidRPr="008D5682">
        <w:rPr>
          <w:b/>
          <w:lang w:val="es-ES_tradnl"/>
        </w:rPr>
        <w:t>TRANSPORTES</w:t>
      </w:r>
      <w:bookmarkEnd w:id="24"/>
      <w:bookmarkEnd w:id="25"/>
      <w:bookmarkEnd w:id="26"/>
      <w:bookmarkEnd w:id="27"/>
    </w:p>
    <w:p w:rsidR="000821ED" w:rsidRPr="008D5682" w:rsidRDefault="000821ED" w:rsidP="00467A5E">
      <w:pPr>
        <w:rPr>
          <w:lang w:val="es-ES_tradnl"/>
        </w:rPr>
      </w:pPr>
    </w:p>
    <w:p w:rsidR="00F32EE8" w:rsidRPr="008D5682" w:rsidRDefault="00CC6AD3" w:rsidP="00467A5E">
      <w:pPr>
        <w:numPr>
          <w:ilvl w:val="0"/>
          <w:numId w:val="5"/>
        </w:numPr>
        <w:overflowPunct w:val="0"/>
        <w:autoSpaceDE w:val="0"/>
        <w:autoSpaceDN w:val="0"/>
        <w:adjustRightInd w:val="0"/>
        <w:ind w:hanging="567"/>
        <w:textAlignment w:val="baseline"/>
        <w:rPr>
          <w:b/>
          <w:i/>
          <w:sz w:val="28"/>
          <w:lang w:val="es-ES_tradnl"/>
        </w:rPr>
      </w:pPr>
      <w:r w:rsidRPr="008D5682">
        <w:rPr>
          <w:b/>
          <w:i/>
          <w:sz w:val="28"/>
          <w:lang w:val="es-ES_tradnl"/>
        </w:rPr>
        <w:t>Reconocimiento de las cualificaciones profesionales en la navegación interior</w:t>
      </w:r>
    </w:p>
    <w:p w:rsidR="00F32EE8" w:rsidRPr="008D5682" w:rsidRDefault="00F32EE8" w:rsidP="00467A5E">
      <w:pPr>
        <w:rPr>
          <w:lang w:val="es-ES_tradnl"/>
        </w:rPr>
      </w:pPr>
    </w:p>
    <w:p w:rsidR="00F32EE8" w:rsidRPr="008D5682" w:rsidRDefault="00F32EE8" w:rsidP="00467A5E">
      <w:pPr>
        <w:tabs>
          <w:tab w:val="left" w:pos="1620"/>
        </w:tabs>
        <w:rPr>
          <w:bCs/>
          <w:lang w:val="es-ES_tradnl"/>
        </w:rPr>
      </w:pPr>
      <w:r w:rsidRPr="008D5682">
        <w:rPr>
          <w:b/>
          <w:lang w:val="es-ES_tradnl"/>
        </w:rPr>
        <w:t>Ponente:</w:t>
      </w:r>
      <w:r w:rsidRPr="008D5682">
        <w:rPr>
          <w:lang w:val="es-ES_tradnl"/>
        </w:rPr>
        <w:tab/>
        <w:t>Jan SIMONS (Empresarios – NL)</w:t>
      </w:r>
    </w:p>
    <w:p w:rsidR="00A7009D" w:rsidRPr="008D5682" w:rsidRDefault="00A7009D" w:rsidP="00467A5E">
      <w:pPr>
        <w:rPr>
          <w:lang w:val="es-ES_tradnl"/>
        </w:rPr>
      </w:pPr>
    </w:p>
    <w:p w:rsidR="002F0388" w:rsidRPr="008D5682" w:rsidRDefault="00F32EE8" w:rsidP="00467A5E">
      <w:pPr>
        <w:tabs>
          <w:tab w:val="left" w:pos="1620"/>
        </w:tabs>
        <w:rPr>
          <w:lang w:val="es-ES_tradnl"/>
        </w:rPr>
      </w:pPr>
      <w:r w:rsidRPr="008D5682">
        <w:rPr>
          <w:b/>
          <w:lang w:val="es-ES_tradnl"/>
        </w:rPr>
        <w:t>Referencia:</w:t>
      </w:r>
      <w:r w:rsidRPr="008D5682">
        <w:rPr>
          <w:lang w:val="es-ES_tradnl"/>
        </w:rPr>
        <w:t xml:space="preserve"> </w:t>
      </w:r>
      <w:r w:rsidRPr="008D5682">
        <w:rPr>
          <w:lang w:val="es-ES_tradnl"/>
        </w:rPr>
        <w:tab/>
      </w:r>
      <w:proofErr w:type="gramStart"/>
      <w:r w:rsidRPr="008D5682">
        <w:rPr>
          <w:lang w:val="es-ES_tradnl"/>
        </w:rPr>
        <w:t>COM(</w:t>
      </w:r>
      <w:proofErr w:type="gramEnd"/>
      <w:r w:rsidRPr="008D5682">
        <w:rPr>
          <w:lang w:val="es-ES_tradnl"/>
        </w:rPr>
        <w:t>2016) 82 final -2016/0050 COD</w:t>
      </w:r>
    </w:p>
    <w:p w:rsidR="00F32EE8" w:rsidRPr="008D5682" w:rsidRDefault="002F0388" w:rsidP="00467A5E">
      <w:pPr>
        <w:tabs>
          <w:tab w:val="left" w:pos="1620"/>
        </w:tabs>
        <w:rPr>
          <w:bCs/>
          <w:lang w:val="es-ES_tradnl"/>
        </w:rPr>
      </w:pPr>
      <w:r w:rsidRPr="008D5682">
        <w:rPr>
          <w:lang w:val="es-ES_tradnl"/>
        </w:rPr>
        <w:tab/>
        <w:t>EESC-2016-02684-00-00-AC-TRA</w:t>
      </w:r>
    </w:p>
    <w:p w:rsidR="00F32EE8" w:rsidRPr="008D5682" w:rsidRDefault="00F32EE8" w:rsidP="00467A5E">
      <w:pPr>
        <w:jc w:val="left"/>
        <w:rPr>
          <w:lang w:val="es-ES_tradnl"/>
        </w:rPr>
      </w:pPr>
    </w:p>
    <w:p w:rsidR="008C7465" w:rsidRPr="008D5682" w:rsidRDefault="00F32EE8" w:rsidP="00467A5E">
      <w:pPr>
        <w:rPr>
          <w:lang w:val="es-ES_tradnl"/>
        </w:rPr>
      </w:pPr>
      <w:r w:rsidRPr="008D5682">
        <w:rPr>
          <w:b/>
          <w:lang w:val="es-ES_tradnl"/>
        </w:rPr>
        <w:t>Puntos clave:</w:t>
      </w:r>
    </w:p>
    <w:p w:rsidR="00CC6AD3" w:rsidRPr="008D5682" w:rsidRDefault="00CC6AD3" w:rsidP="00467A5E">
      <w:pPr>
        <w:rPr>
          <w:lang w:val="es-ES_tradnl"/>
        </w:rPr>
      </w:pPr>
    </w:p>
    <w:p w:rsidR="00CC6AD3" w:rsidRPr="008D5682" w:rsidRDefault="00CC6AD3" w:rsidP="00467A5E">
      <w:pPr>
        <w:rPr>
          <w:lang w:val="es-ES_tradnl"/>
        </w:rPr>
      </w:pPr>
      <w:r w:rsidRPr="008D5682">
        <w:rPr>
          <w:lang w:val="es-ES_tradnl"/>
        </w:rPr>
        <w:t>El CESE suscribe la afirmación de que el sistema común de cualificaciones profesionales en la navegación interior debe basarse en las competencias requeridas y no en los requisitos de experiencia, como era la práctica habitual. Confía también en que se cumpla la expectativa de que el reconocimiento de las cualificaciones profesionales en toda la Unión beneficiará al desarrollo de la navegación interior. La movilidad laboral dentro de la UE es un factor importante para afrontar la escasez estructural de tripulaciones de cubierta cualificadas. El mantenimiento de las actuales normas de seguridad en las principales vías navegables internacionales debe considerarse un mínimo para la correcta aplicación de la política propuesta.</w:t>
      </w:r>
    </w:p>
    <w:p w:rsidR="00CC6AD3" w:rsidRPr="008D5682" w:rsidRDefault="00CC6AD3" w:rsidP="00467A5E">
      <w:pPr>
        <w:rPr>
          <w:lang w:val="es-ES_tradnl"/>
        </w:rPr>
      </w:pPr>
    </w:p>
    <w:p w:rsidR="00CC6AD3" w:rsidRPr="008D5682" w:rsidRDefault="00CC6AD3" w:rsidP="00467A5E">
      <w:pPr>
        <w:rPr>
          <w:lang w:val="es-ES_tradnl"/>
        </w:rPr>
      </w:pPr>
      <w:r w:rsidRPr="008D5682">
        <w:rPr>
          <w:lang w:val="es-ES_tradnl"/>
        </w:rPr>
        <w:t>En aras de la buena gobernanza de la red europea de vías navegables interiores, el CESE considera que sigue siendo indispensable continuar y ampliar la estrecha cooperación existente entre la Comisión Europea y las comisiones fluviales europeas, en particular la Comisión Central para la Navegación del Rin (CCNR).</w:t>
      </w:r>
    </w:p>
    <w:p w:rsidR="00CC6AD3" w:rsidRPr="008D5682" w:rsidRDefault="00CC6AD3" w:rsidP="00467A5E">
      <w:pPr>
        <w:rPr>
          <w:lang w:val="es-ES_tradnl"/>
        </w:rPr>
      </w:pPr>
    </w:p>
    <w:p w:rsidR="00CC6AD3" w:rsidRPr="008D5682" w:rsidRDefault="00CC6AD3" w:rsidP="00467A5E">
      <w:pPr>
        <w:rPr>
          <w:lang w:val="es-ES_tradnl"/>
        </w:rPr>
      </w:pPr>
      <w:r w:rsidRPr="008D5682">
        <w:rPr>
          <w:lang w:val="es-ES_tradnl"/>
        </w:rPr>
        <w:t>El CESE coincide en que, quizá mediante la incorporación de determinadas comisiones fluviales, además de los criterios comunes en materia de competencias que deberá fijar el Comité europeo para la elaboración de normas de navegación interior (CESNI), deberán establecerse unos criterios objetivos que permitan determinar qué vías navegables o qué tramos presentan riesgos específicos, para lo cual los Estados miembros deberán determinar requisitos adicionales además de las cualificaciones profesionales comunes.</w:t>
      </w:r>
    </w:p>
    <w:p w:rsidR="00CC6AD3" w:rsidRPr="008D5682" w:rsidRDefault="00CC6AD3" w:rsidP="00467A5E">
      <w:pPr>
        <w:rPr>
          <w:lang w:val="es-ES_tradnl"/>
        </w:rPr>
      </w:pPr>
    </w:p>
    <w:p w:rsidR="00CC6AD3" w:rsidRPr="008D5682" w:rsidRDefault="00CC6AD3" w:rsidP="00467A5E">
      <w:pPr>
        <w:rPr>
          <w:lang w:val="es-ES_tradnl"/>
        </w:rPr>
      </w:pPr>
      <w:r w:rsidRPr="008D5682">
        <w:rPr>
          <w:lang w:val="es-ES_tradnl"/>
        </w:rPr>
        <w:t>Convendría comunicar cuanto antes y de manera más explícita los principios y objetivos de la política elegida que fundamenta la propuesta.</w:t>
      </w:r>
    </w:p>
    <w:p w:rsidR="00F32EE8" w:rsidRPr="008D5682" w:rsidRDefault="00F32EE8" w:rsidP="00467A5E">
      <w:pPr>
        <w:rPr>
          <w:lang w:val="es-ES_tradnl"/>
        </w:rPr>
      </w:pPr>
    </w:p>
    <w:p w:rsidR="00F32EE8" w:rsidRPr="008D5682" w:rsidRDefault="00F32EE8" w:rsidP="00467A5E">
      <w:pPr>
        <w:rPr>
          <w:i/>
          <w:lang w:val="es-ES_tradnl"/>
        </w:rPr>
      </w:pPr>
      <w:r w:rsidRPr="008D5682">
        <w:rPr>
          <w:b/>
          <w:i/>
          <w:lang w:val="es-ES_tradnl"/>
        </w:rPr>
        <w:t>Contacto:</w:t>
      </w:r>
      <w:r w:rsidRPr="008D5682">
        <w:rPr>
          <w:lang w:val="es-ES_tradnl"/>
        </w:rPr>
        <w:tab/>
      </w:r>
      <w:r w:rsidRPr="008D5682">
        <w:rPr>
          <w:i/>
          <w:lang w:val="es-ES_tradnl"/>
        </w:rPr>
        <w:t>Erika Paulinova</w:t>
      </w:r>
    </w:p>
    <w:p w:rsidR="00F32EE8" w:rsidRPr="008D5682" w:rsidRDefault="00F32EE8" w:rsidP="00467A5E">
      <w:pPr>
        <w:rPr>
          <w:i/>
          <w:lang w:val="es-ES_tradnl"/>
        </w:rPr>
      </w:pPr>
      <w:r w:rsidRPr="008D5682">
        <w:rPr>
          <w:i/>
          <w:lang w:val="es-ES_tradnl"/>
        </w:rPr>
        <w:t xml:space="preserve">(Tel.: 00  32 2 546 92 8457 – correo electrónico: </w:t>
      </w:r>
      <w:hyperlink r:id="rId35">
        <w:r w:rsidRPr="008D5682">
          <w:rPr>
            <w:rStyle w:val="Hyperlink"/>
            <w:i/>
            <w:lang w:val="es-ES_tradnl"/>
          </w:rPr>
          <w:t>Erika.Paulinova@eesc.europa.eu</w:t>
        </w:r>
      </w:hyperlink>
      <w:r w:rsidRPr="008D5682">
        <w:rPr>
          <w:lang w:val="es-ES_tradnl"/>
        </w:rPr>
        <w:t>)</w:t>
      </w:r>
    </w:p>
    <w:p w:rsidR="00C04732" w:rsidRPr="008D5682" w:rsidRDefault="00C04732" w:rsidP="00467A5E">
      <w:pPr>
        <w:rPr>
          <w:i/>
          <w:lang w:val="es-ES_tradnl"/>
        </w:rPr>
      </w:pPr>
    </w:p>
    <w:p w:rsidR="00F32EE8" w:rsidRPr="008D5682" w:rsidRDefault="00CC6AD3" w:rsidP="00467A5E">
      <w:pPr>
        <w:pStyle w:val="ListParagraph"/>
        <w:numPr>
          <w:ilvl w:val="0"/>
          <w:numId w:val="121"/>
        </w:numPr>
        <w:ind w:left="567" w:hanging="567"/>
        <w:rPr>
          <w:b/>
          <w:i/>
          <w:sz w:val="28"/>
          <w:lang w:val="es-ES_tradnl"/>
        </w:rPr>
      </w:pPr>
      <w:r w:rsidRPr="008D5682">
        <w:rPr>
          <w:b/>
          <w:i/>
          <w:sz w:val="28"/>
          <w:lang w:val="es-ES_tradnl"/>
        </w:rPr>
        <w:t>Paquete aviación I</w:t>
      </w:r>
    </w:p>
    <w:p w:rsidR="00F32EE8" w:rsidRPr="008D5682" w:rsidRDefault="00F32EE8" w:rsidP="00467A5E">
      <w:pPr>
        <w:rPr>
          <w:lang w:val="es-ES_tradnl"/>
        </w:rPr>
      </w:pPr>
    </w:p>
    <w:p w:rsidR="00CC6AD3" w:rsidRPr="008D5682" w:rsidRDefault="00F32EE8" w:rsidP="00467A5E">
      <w:pPr>
        <w:rPr>
          <w:lang w:val="es-ES_tradnl"/>
        </w:rPr>
      </w:pPr>
      <w:r w:rsidRPr="008D5682">
        <w:rPr>
          <w:b/>
          <w:lang w:val="es-ES_tradnl"/>
        </w:rPr>
        <w:t>Ponente:</w:t>
      </w:r>
      <w:r w:rsidRPr="008D5682">
        <w:rPr>
          <w:lang w:val="es-ES_tradnl"/>
        </w:rPr>
        <w:t xml:space="preserve"> </w:t>
      </w:r>
      <w:r w:rsidRPr="008D5682">
        <w:rPr>
          <w:lang w:val="es-ES_tradnl"/>
        </w:rPr>
        <w:tab/>
        <w:t>Jacek KRAWCZYK (Empresarios – PL)</w:t>
      </w:r>
    </w:p>
    <w:p w:rsidR="00F32EE8" w:rsidRPr="008D5682" w:rsidRDefault="00F32EE8" w:rsidP="00467A5E">
      <w:pPr>
        <w:tabs>
          <w:tab w:val="left" w:pos="1620"/>
        </w:tabs>
        <w:rPr>
          <w:lang w:val="es-ES_tradnl"/>
        </w:rPr>
      </w:pPr>
    </w:p>
    <w:p w:rsidR="00031C70" w:rsidRPr="008D5682" w:rsidRDefault="00F32EE8" w:rsidP="00467A5E">
      <w:pPr>
        <w:rPr>
          <w:lang w:val="es-ES_tradnl"/>
        </w:rPr>
      </w:pPr>
      <w:r w:rsidRPr="008D5682">
        <w:rPr>
          <w:b/>
          <w:lang w:val="es-ES_tradnl"/>
        </w:rPr>
        <w:t>Referencia:</w:t>
      </w:r>
      <w:r w:rsidRPr="008D5682">
        <w:rPr>
          <w:lang w:val="es-ES_tradnl"/>
        </w:rPr>
        <w:t xml:space="preserve"> </w:t>
      </w:r>
      <w:r w:rsidRPr="008D5682">
        <w:rPr>
          <w:lang w:val="es-ES_tradnl"/>
        </w:rPr>
        <w:tab/>
      </w:r>
      <w:proofErr w:type="gramStart"/>
      <w:r w:rsidRPr="008D5682">
        <w:rPr>
          <w:lang w:val="es-ES_tradnl"/>
        </w:rPr>
        <w:t>COM(</w:t>
      </w:r>
      <w:proofErr w:type="gramEnd"/>
      <w:r w:rsidRPr="008D5682">
        <w:rPr>
          <w:lang w:val="es-ES_tradnl"/>
        </w:rPr>
        <w:t>2015) 598 final</w:t>
      </w:r>
    </w:p>
    <w:p w:rsidR="00F32EE8" w:rsidRPr="008D5682" w:rsidRDefault="00031C70" w:rsidP="00682717">
      <w:pPr>
        <w:ind w:left="1418"/>
        <w:rPr>
          <w:lang w:val="es-ES_tradnl"/>
        </w:rPr>
      </w:pPr>
      <w:r w:rsidRPr="008D5682">
        <w:rPr>
          <w:lang w:val="es-ES_tradnl"/>
        </w:rPr>
        <w:t>EESC-2016-00095-00-01-AC-TRA</w:t>
      </w:r>
    </w:p>
    <w:p w:rsidR="00CC6AD3" w:rsidRPr="008D5682" w:rsidRDefault="00CC6AD3" w:rsidP="00467A5E">
      <w:pPr>
        <w:tabs>
          <w:tab w:val="num" w:pos="550"/>
          <w:tab w:val="left" w:pos="1620"/>
        </w:tabs>
        <w:rPr>
          <w:lang w:val="es-ES_tradnl"/>
        </w:rPr>
      </w:pPr>
    </w:p>
    <w:p w:rsidR="00F32EE8" w:rsidRPr="008D5682" w:rsidRDefault="00F32EE8" w:rsidP="00467A5E">
      <w:pPr>
        <w:rPr>
          <w:lang w:val="es-ES_tradnl"/>
        </w:rPr>
      </w:pPr>
      <w:r w:rsidRPr="008D5682">
        <w:rPr>
          <w:b/>
          <w:lang w:val="es-ES_tradnl"/>
        </w:rPr>
        <w:t>Puntos clave:</w:t>
      </w:r>
    </w:p>
    <w:p w:rsidR="00C04732" w:rsidRPr="008D5682" w:rsidRDefault="00C04732" w:rsidP="00467A5E">
      <w:pPr>
        <w:rPr>
          <w:lang w:val="es-ES_tradnl"/>
        </w:rPr>
      </w:pPr>
    </w:p>
    <w:p w:rsidR="00BA49CA" w:rsidRPr="008D5682" w:rsidRDefault="00BA49CA" w:rsidP="00467A5E">
      <w:pPr>
        <w:rPr>
          <w:lang w:val="es-ES_tradnl"/>
        </w:rPr>
      </w:pPr>
      <w:r w:rsidRPr="008D5682">
        <w:rPr>
          <w:lang w:val="es-ES_tradnl"/>
        </w:rPr>
        <w:t>El CESE felicita a la Comisión por esta iniciativa política. El objetivo general de la estrategia de aviación de la UE debería consistir en mejorar el clima para la inversión a fin de impulsar la inversión europea en el sector de la aviación de la UE e incrementar la competitividad del sector y su papel en la economía, fomentando así el crecimiento económico global y la creación de empleo.</w:t>
      </w:r>
    </w:p>
    <w:p w:rsidR="00BA49CA" w:rsidRPr="008D5682" w:rsidRDefault="00BA49CA" w:rsidP="00467A5E">
      <w:pPr>
        <w:rPr>
          <w:sz w:val="16"/>
          <w:szCs w:val="16"/>
          <w:lang w:val="es-ES_tradnl"/>
        </w:rPr>
      </w:pPr>
    </w:p>
    <w:p w:rsidR="00BA49CA" w:rsidRPr="008D5682" w:rsidRDefault="00BA49CA" w:rsidP="00467A5E">
      <w:pPr>
        <w:rPr>
          <w:lang w:val="es-ES_tradnl"/>
        </w:rPr>
      </w:pPr>
      <w:r w:rsidRPr="008D5682">
        <w:rPr>
          <w:lang w:val="es-ES_tradnl"/>
        </w:rPr>
        <w:t>Para hacer un seguimiento continuo de la aplicación de la estrategia, el CESE ha decidido poner en marcha un proyecto separado y asignar a tal fin los recursos y conocimientos técnicos adecuados.</w:t>
      </w:r>
    </w:p>
    <w:p w:rsidR="00BA49CA" w:rsidRPr="008D5682" w:rsidRDefault="00BA49CA" w:rsidP="00467A5E">
      <w:pPr>
        <w:rPr>
          <w:sz w:val="16"/>
          <w:szCs w:val="16"/>
          <w:lang w:val="es-ES_tradnl"/>
        </w:rPr>
      </w:pPr>
    </w:p>
    <w:p w:rsidR="00BA49CA" w:rsidRPr="008D5682" w:rsidRDefault="00BA49CA" w:rsidP="00467A5E">
      <w:pPr>
        <w:rPr>
          <w:lang w:val="es-ES_tradnl"/>
        </w:rPr>
      </w:pPr>
      <w:r w:rsidRPr="008D5682">
        <w:rPr>
          <w:lang w:val="es-ES_tradnl"/>
        </w:rPr>
        <w:t xml:space="preserve">El CESE reitera a este respecto los puntos de vista y las recomendaciones que formuló en sus dictámenes sobre el </w:t>
      </w:r>
      <w:r w:rsidRPr="008D5682">
        <w:rPr>
          <w:i/>
          <w:lang w:val="es-ES_tradnl"/>
        </w:rPr>
        <w:t>dumping</w:t>
      </w:r>
      <w:r w:rsidRPr="008D5682">
        <w:rPr>
          <w:lang w:val="es-ES_tradnl"/>
        </w:rPr>
        <w:t xml:space="preserve"> social en el sector europeo de la aviación civil y sobre una política integrada de aviación de la UE. El CESE destaca asimismo las siguientes recomendaciones principales:</w:t>
      </w:r>
    </w:p>
    <w:p w:rsidR="00BA49CA" w:rsidRPr="008D5682" w:rsidRDefault="00BA49CA" w:rsidP="00467A5E">
      <w:pPr>
        <w:rPr>
          <w:sz w:val="16"/>
          <w:szCs w:val="16"/>
          <w:lang w:val="es-ES_tradnl"/>
        </w:rPr>
      </w:pPr>
    </w:p>
    <w:p w:rsidR="00BA49CA" w:rsidRPr="008D5682" w:rsidRDefault="00BA49CA" w:rsidP="00467A5E">
      <w:pPr>
        <w:pStyle w:val="ListParagraph"/>
        <w:numPr>
          <w:ilvl w:val="0"/>
          <w:numId w:val="139"/>
        </w:numPr>
        <w:overflowPunct w:val="0"/>
        <w:autoSpaceDE w:val="0"/>
        <w:autoSpaceDN w:val="0"/>
        <w:adjustRightInd w:val="0"/>
        <w:ind w:left="567" w:hanging="567"/>
        <w:textAlignment w:val="baseline"/>
        <w:rPr>
          <w:lang w:val="es-ES_tradnl"/>
        </w:rPr>
      </w:pPr>
      <w:r w:rsidRPr="008D5682">
        <w:rPr>
          <w:lang w:val="es-ES_tradnl"/>
        </w:rPr>
        <w:t>Se anima a la Comisión Europea a adoptar nuevas medidas concretas para evitar las consecuencias negativas sobre el empleo.</w:t>
      </w:r>
    </w:p>
    <w:p w:rsidR="00BA49CA" w:rsidRPr="008D5682" w:rsidRDefault="00BA49CA" w:rsidP="00467A5E">
      <w:pPr>
        <w:pStyle w:val="ListParagraph"/>
        <w:numPr>
          <w:ilvl w:val="0"/>
          <w:numId w:val="139"/>
        </w:numPr>
        <w:overflowPunct w:val="0"/>
        <w:autoSpaceDE w:val="0"/>
        <w:autoSpaceDN w:val="0"/>
        <w:adjustRightInd w:val="0"/>
        <w:ind w:left="567" w:hanging="567"/>
        <w:textAlignment w:val="baseline"/>
        <w:rPr>
          <w:lang w:val="es-ES_tradnl"/>
        </w:rPr>
      </w:pPr>
      <w:r w:rsidRPr="008D5682">
        <w:rPr>
          <w:lang w:val="es-ES_tradnl"/>
        </w:rPr>
        <w:t>La estrategia debe basarse en un planteamiento global del sector de la aviación.</w:t>
      </w:r>
    </w:p>
    <w:p w:rsidR="00BA49CA" w:rsidRPr="008D5682" w:rsidRDefault="00BA49CA" w:rsidP="00467A5E">
      <w:pPr>
        <w:pStyle w:val="ListParagraph"/>
        <w:numPr>
          <w:ilvl w:val="0"/>
          <w:numId w:val="139"/>
        </w:numPr>
        <w:overflowPunct w:val="0"/>
        <w:autoSpaceDE w:val="0"/>
        <w:autoSpaceDN w:val="0"/>
        <w:adjustRightInd w:val="0"/>
        <w:ind w:left="567" w:hanging="567"/>
        <w:textAlignment w:val="baseline"/>
        <w:rPr>
          <w:lang w:val="es-ES_tradnl"/>
        </w:rPr>
      </w:pPr>
      <w:r w:rsidRPr="008D5682">
        <w:rPr>
          <w:lang w:val="es-ES_tradnl"/>
        </w:rPr>
        <w:t>Las funciones de la aviación necesitan un mayor apoyo y reconocimiento político, tanto a nivel de la UE como de los Estados miembros. Esto debe tratarse con mayor detalle en la aplicación de la estrategia. El liderazgo político de la Comisión es absolutamente esencial.</w:t>
      </w:r>
    </w:p>
    <w:p w:rsidR="00BA49CA" w:rsidRPr="008D5682" w:rsidRDefault="00BA49CA" w:rsidP="00467A5E">
      <w:pPr>
        <w:pStyle w:val="ListParagraph"/>
        <w:numPr>
          <w:ilvl w:val="0"/>
          <w:numId w:val="139"/>
        </w:numPr>
        <w:overflowPunct w:val="0"/>
        <w:autoSpaceDE w:val="0"/>
        <w:autoSpaceDN w:val="0"/>
        <w:adjustRightInd w:val="0"/>
        <w:ind w:left="567" w:hanging="567"/>
        <w:textAlignment w:val="baseline"/>
        <w:rPr>
          <w:lang w:val="es-ES_tradnl"/>
        </w:rPr>
      </w:pPr>
      <w:r w:rsidRPr="008D5682">
        <w:rPr>
          <w:lang w:val="es-ES_tradnl"/>
        </w:rPr>
        <w:t>Es urgente aplicar las iniciativas reglamentarias en el sector de la aviación europea para asegurar la plena aplicación de la estrategia por los Estados miembros.</w:t>
      </w:r>
    </w:p>
    <w:p w:rsidR="00BA49CA" w:rsidRPr="008D5682" w:rsidRDefault="00BA49CA" w:rsidP="00467A5E">
      <w:pPr>
        <w:pStyle w:val="ListParagraph"/>
        <w:numPr>
          <w:ilvl w:val="0"/>
          <w:numId w:val="139"/>
        </w:numPr>
        <w:overflowPunct w:val="0"/>
        <w:autoSpaceDE w:val="0"/>
        <w:autoSpaceDN w:val="0"/>
        <w:adjustRightInd w:val="0"/>
        <w:ind w:left="567" w:hanging="567"/>
        <w:textAlignment w:val="baseline"/>
        <w:rPr>
          <w:lang w:val="es-ES_tradnl"/>
        </w:rPr>
      </w:pPr>
      <w:r w:rsidRPr="008D5682">
        <w:rPr>
          <w:lang w:val="es-ES_tradnl"/>
        </w:rPr>
        <w:t>Una financiación necesaria y bien orientada proveniente de la UE debería completarse con financiación privada y activar el desarrollo horizontal intersectorial.</w:t>
      </w:r>
    </w:p>
    <w:p w:rsidR="00BA49CA" w:rsidRPr="008D5682" w:rsidRDefault="00BA49CA" w:rsidP="00467A5E">
      <w:pPr>
        <w:pStyle w:val="ListParagraph"/>
        <w:numPr>
          <w:ilvl w:val="0"/>
          <w:numId w:val="139"/>
        </w:numPr>
        <w:overflowPunct w:val="0"/>
        <w:autoSpaceDE w:val="0"/>
        <w:autoSpaceDN w:val="0"/>
        <w:adjustRightInd w:val="0"/>
        <w:ind w:left="567" w:hanging="567"/>
        <w:textAlignment w:val="baseline"/>
        <w:rPr>
          <w:lang w:val="es-ES_tradnl"/>
        </w:rPr>
      </w:pPr>
      <w:r w:rsidRPr="008D5682">
        <w:rPr>
          <w:lang w:val="es-ES_tradnl"/>
        </w:rPr>
        <w:t>La estrategia debe ofrecer una orientación clara sobre la manera de garantizar la futura liberalización asegurando al mismo tiempo unas condiciones de competencia equitativas (competencia leal). La consolidación puede promoverse, pero únicamente si se garantiza un alto nivel de conectividad fiable en todos los Estados miembros.</w:t>
      </w:r>
    </w:p>
    <w:p w:rsidR="00BA49CA" w:rsidRPr="008D5682" w:rsidRDefault="00BA49CA" w:rsidP="00467A5E">
      <w:pPr>
        <w:pStyle w:val="ListParagraph"/>
        <w:numPr>
          <w:ilvl w:val="0"/>
          <w:numId w:val="139"/>
        </w:numPr>
        <w:overflowPunct w:val="0"/>
        <w:autoSpaceDE w:val="0"/>
        <w:autoSpaceDN w:val="0"/>
        <w:adjustRightInd w:val="0"/>
        <w:ind w:left="567" w:hanging="567"/>
        <w:textAlignment w:val="baseline"/>
        <w:rPr>
          <w:lang w:val="es-ES_tradnl"/>
        </w:rPr>
      </w:pPr>
      <w:r w:rsidRPr="008D5682">
        <w:rPr>
          <w:lang w:val="es-ES_tradnl"/>
        </w:rPr>
        <w:t>La cuestión de la competencia leal también incluye el respeto de los derechos de los trabajadores. Es fundamental que haya equidad y reciprocidad, y contar con las normas más elevadas y aplicables de protección y seguridad, en particular, de protección social.</w:t>
      </w:r>
    </w:p>
    <w:p w:rsidR="00BA49CA" w:rsidRPr="008D5682" w:rsidRDefault="00BA49CA" w:rsidP="00467A5E">
      <w:pPr>
        <w:pStyle w:val="ListParagraph"/>
        <w:numPr>
          <w:ilvl w:val="0"/>
          <w:numId w:val="139"/>
        </w:numPr>
        <w:overflowPunct w:val="0"/>
        <w:autoSpaceDE w:val="0"/>
        <w:autoSpaceDN w:val="0"/>
        <w:adjustRightInd w:val="0"/>
        <w:ind w:left="567" w:hanging="567"/>
        <w:textAlignment w:val="baseline"/>
        <w:rPr>
          <w:lang w:val="es-ES_tradnl"/>
        </w:rPr>
      </w:pPr>
      <w:r w:rsidRPr="008D5682">
        <w:rPr>
          <w:lang w:val="es-ES_tradnl"/>
        </w:rPr>
        <w:t>El CESE insiste con firmeza en que la estrategia de aviación se lleve a cabo sobre la base de un diálogo social constructivo.</w:t>
      </w:r>
    </w:p>
    <w:p w:rsidR="00BA49CA" w:rsidRPr="008D5682" w:rsidRDefault="00BA49CA" w:rsidP="00467A5E">
      <w:pPr>
        <w:pStyle w:val="ListParagraph"/>
        <w:numPr>
          <w:ilvl w:val="0"/>
          <w:numId w:val="139"/>
        </w:numPr>
        <w:overflowPunct w:val="0"/>
        <w:autoSpaceDE w:val="0"/>
        <w:autoSpaceDN w:val="0"/>
        <w:adjustRightInd w:val="0"/>
        <w:ind w:left="567" w:hanging="567"/>
        <w:textAlignment w:val="baseline"/>
        <w:rPr>
          <w:lang w:val="es-ES_tradnl"/>
        </w:rPr>
      </w:pPr>
      <w:r w:rsidRPr="008D5682">
        <w:rPr>
          <w:lang w:val="es-ES_tradnl"/>
        </w:rPr>
        <w:lastRenderedPageBreak/>
        <w:t>La participación de las partes interesadas en la aplicación de la estrategia debe ir acompañada de una explicación estructurada y concreta sobre el modo en que se aplicará la estrategia.</w:t>
      </w:r>
    </w:p>
    <w:p w:rsidR="00F32EE8" w:rsidRPr="008D5682" w:rsidRDefault="00F32EE8" w:rsidP="00467A5E">
      <w:pPr>
        <w:rPr>
          <w:lang w:val="es-ES_tradnl"/>
        </w:rPr>
      </w:pPr>
    </w:p>
    <w:p w:rsidR="00AD173D" w:rsidRPr="008D5682" w:rsidRDefault="00F32EE8" w:rsidP="00467A5E">
      <w:pPr>
        <w:rPr>
          <w:i/>
          <w:lang w:val="es-ES_tradnl"/>
        </w:rPr>
      </w:pPr>
      <w:r w:rsidRPr="008D5682">
        <w:rPr>
          <w:b/>
          <w:i/>
          <w:lang w:val="es-ES_tradnl"/>
        </w:rPr>
        <w:t>Contacto:</w:t>
      </w:r>
      <w:r w:rsidRPr="008D5682">
        <w:rPr>
          <w:lang w:val="es-ES_tradnl"/>
        </w:rPr>
        <w:tab/>
      </w:r>
      <w:r w:rsidRPr="008D5682">
        <w:rPr>
          <w:i/>
          <w:lang w:val="es-ES_tradnl"/>
        </w:rPr>
        <w:t>Andrei Popescu</w:t>
      </w:r>
    </w:p>
    <w:p w:rsidR="005B70E6" w:rsidRPr="008D5682" w:rsidRDefault="00F32EE8" w:rsidP="00467A5E">
      <w:pPr>
        <w:jc w:val="left"/>
        <w:rPr>
          <w:i/>
          <w:lang w:val="es-ES_tradnl"/>
        </w:rPr>
      </w:pPr>
      <w:r w:rsidRPr="008D5682">
        <w:rPr>
          <w:i/>
          <w:lang w:val="es-ES_tradnl"/>
        </w:rPr>
        <w:t xml:space="preserve">(Tel.: 00 32 2 546 9212 – correo electrónico: </w:t>
      </w:r>
      <w:hyperlink r:id="rId36">
        <w:r w:rsidRPr="008D5682">
          <w:rPr>
            <w:rStyle w:val="Hyperlink"/>
            <w:i/>
            <w:lang w:val="es-ES_tradnl"/>
          </w:rPr>
          <w:t>Andrei.Popescu@eesc.europa.eu</w:t>
        </w:r>
      </w:hyperlink>
      <w:r w:rsidRPr="008D5682">
        <w:rPr>
          <w:i/>
          <w:lang w:val="es-ES_tradnl"/>
        </w:rPr>
        <w:t>)</w:t>
      </w:r>
    </w:p>
    <w:p w:rsidR="00C04732" w:rsidRPr="008D5682" w:rsidRDefault="00C04732" w:rsidP="00467A5E">
      <w:pPr>
        <w:jc w:val="left"/>
        <w:rPr>
          <w:i/>
          <w:lang w:val="es-ES_tradnl"/>
        </w:rPr>
      </w:pPr>
    </w:p>
    <w:p w:rsidR="00740EA8" w:rsidRPr="008D5682" w:rsidRDefault="00740EA8" w:rsidP="00467A5E">
      <w:pPr>
        <w:pStyle w:val="Heading1"/>
        <w:ind w:left="567" w:hanging="567"/>
        <w:rPr>
          <w:b/>
          <w:lang w:val="es-ES_tradnl"/>
        </w:rPr>
      </w:pPr>
      <w:bookmarkStart w:id="28" w:name="_Toc461612793"/>
      <w:bookmarkStart w:id="29" w:name="_Toc461612895"/>
      <w:bookmarkStart w:id="30" w:name="_Toc461613019"/>
      <w:bookmarkStart w:id="31" w:name="_Toc461613178"/>
      <w:bookmarkStart w:id="32" w:name="_Toc461613234"/>
      <w:bookmarkStart w:id="33" w:name="_Toc451785128"/>
      <w:bookmarkStart w:id="34" w:name="_Toc455417619"/>
      <w:bookmarkStart w:id="35" w:name="_Toc461613235"/>
      <w:bookmarkStart w:id="36" w:name="_Toc461778794"/>
      <w:bookmarkEnd w:id="28"/>
      <w:bookmarkEnd w:id="29"/>
      <w:bookmarkEnd w:id="30"/>
      <w:bookmarkEnd w:id="31"/>
      <w:bookmarkEnd w:id="32"/>
      <w:r w:rsidRPr="008D5682">
        <w:rPr>
          <w:b/>
          <w:lang w:val="es-ES_tradnl"/>
        </w:rPr>
        <w:t>INDUSTRIA</w:t>
      </w:r>
      <w:bookmarkEnd w:id="33"/>
      <w:bookmarkEnd w:id="34"/>
      <w:bookmarkEnd w:id="35"/>
      <w:bookmarkEnd w:id="36"/>
    </w:p>
    <w:p w:rsidR="000821ED" w:rsidRPr="008D5682" w:rsidRDefault="000821ED" w:rsidP="00467A5E">
      <w:pPr>
        <w:rPr>
          <w:lang w:val="es-ES_tradnl"/>
        </w:rPr>
      </w:pPr>
    </w:p>
    <w:p w:rsidR="00D504C3" w:rsidRPr="008D5682" w:rsidRDefault="002C5D72" w:rsidP="00467A5E">
      <w:pPr>
        <w:pStyle w:val="ListParagraph"/>
        <w:numPr>
          <w:ilvl w:val="0"/>
          <w:numId w:val="121"/>
        </w:numPr>
        <w:ind w:left="567" w:hanging="567"/>
        <w:rPr>
          <w:b/>
          <w:i/>
          <w:sz w:val="28"/>
          <w:lang w:val="es-ES_tradnl"/>
        </w:rPr>
      </w:pPr>
      <w:r w:rsidRPr="008D5682">
        <w:rPr>
          <w:b/>
          <w:i/>
          <w:sz w:val="28"/>
          <w:lang w:val="es-ES_tradnl"/>
        </w:rPr>
        <w:t>Industria 4.0 y transformación digital: camino a seguir</w:t>
      </w:r>
    </w:p>
    <w:p w:rsidR="00D504C3" w:rsidRPr="008D5682" w:rsidRDefault="00D504C3" w:rsidP="00467A5E">
      <w:pPr>
        <w:rPr>
          <w:lang w:val="es-ES_tradnl"/>
        </w:rPr>
      </w:pPr>
    </w:p>
    <w:p w:rsidR="00D504C3" w:rsidRPr="008D5682" w:rsidRDefault="00D504C3" w:rsidP="00467A5E">
      <w:pPr>
        <w:tabs>
          <w:tab w:val="center" w:pos="284"/>
          <w:tab w:val="left" w:pos="1620"/>
        </w:tabs>
        <w:ind w:left="266" w:hanging="266"/>
        <w:rPr>
          <w:lang w:val="es-ES_tradnl"/>
        </w:rPr>
      </w:pPr>
      <w:r w:rsidRPr="008D5682">
        <w:rPr>
          <w:b/>
          <w:lang w:val="es-ES_tradnl"/>
        </w:rPr>
        <w:t>Ponente:</w:t>
      </w:r>
      <w:r w:rsidRPr="008D5682">
        <w:rPr>
          <w:lang w:val="es-ES_tradnl"/>
        </w:rPr>
        <w:tab/>
        <w:t>Joost VAN IERSEL (Empresarios – NL)</w:t>
      </w:r>
    </w:p>
    <w:p w:rsidR="002C5D72" w:rsidRPr="008D5682" w:rsidRDefault="002C5D72" w:rsidP="00467A5E">
      <w:pPr>
        <w:tabs>
          <w:tab w:val="center" w:pos="284"/>
          <w:tab w:val="left" w:pos="1620"/>
        </w:tabs>
        <w:ind w:left="266" w:hanging="266"/>
        <w:rPr>
          <w:lang w:val="es-ES_tradnl"/>
        </w:rPr>
      </w:pPr>
    </w:p>
    <w:p w:rsidR="002C5D72" w:rsidRPr="008D5682" w:rsidRDefault="002C5D72" w:rsidP="00467A5E">
      <w:pPr>
        <w:tabs>
          <w:tab w:val="center" w:pos="284"/>
          <w:tab w:val="left" w:pos="1620"/>
        </w:tabs>
        <w:ind w:left="266" w:hanging="266"/>
        <w:rPr>
          <w:lang w:val="es-ES_tradnl"/>
        </w:rPr>
      </w:pPr>
      <w:r w:rsidRPr="008D5682">
        <w:rPr>
          <w:b/>
          <w:lang w:val="es-ES_tradnl"/>
        </w:rPr>
        <w:t>Coponente:</w:t>
      </w:r>
      <w:r w:rsidRPr="008D5682">
        <w:rPr>
          <w:lang w:val="es-ES_tradnl"/>
        </w:rPr>
        <w:tab/>
        <w:t>Nicola Konstantinou (Cat. 2 - EL)</w:t>
      </w:r>
    </w:p>
    <w:p w:rsidR="00D504C3" w:rsidRPr="008D5682" w:rsidRDefault="00D504C3" w:rsidP="00467A5E">
      <w:pPr>
        <w:tabs>
          <w:tab w:val="left" w:pos="1620"/>
        </w:tabs>
        <w:rPr>
          <w:lang w:val="es-ES_tradnl"/>
        </w:rPr>
      </w:pPr>
    </w:p>
    <w:p w:rsidR="00031C70" w:rsidRPr="008D5682" w:rsidRDefault="00D504C3" w:rsidP="00467A5E">
      <w:pPr>
        <w:tabs>
          <w:tab w:val="center" w:pos="284"/>
          <w:tab w:val="left" w:pos="1620"/>
        </w:tabs>
        <w:ind w:left="266" w:hanging="266"/>
        <w:rPr>
          <w:lang w:val="es-ES_tradnl"/>
        </w:rPr>
      </w:pPr>
      <w:r w:rsidRPr="008D5682">
        <w:rPr>
          <w:b/>
          <w:lang w:val="es-ES_tradnl"/>
        </w:rPr>
        <w:t>Referencia:</w:t>
      </w:r>
      <w:r w:rsidRPr="008D5682">
        <w:rPr>
          <w:lang w:val="es-ES_tradnl"/>
        </w:rPr>
        <w:tab/>
      </w:r>
      <w:proofErr w:type="gramStart"/>
      <w:r w:rsidRPr="008D5682">
        <w:rPr>
          <w:lang w:val="es-ES_tradnl"/>
        </w:rPr>
        <w:t>COM(</w:t>
      </w:r>
      <w:proofErr w:type="gramEnd"/>
      <w:r w:rsidRPr="008D5682">
        <w:rPr>
          <w:lang w:val="es-ES_tradnl"/>
        </w:rPr>
        <w:t>2016) 180 final</w:t>
      </w:r>
    </w:p>
    <w:p w:rsidR="00D504C3" w:rsidRPr="008D5682" w:rsidRDefault="00031C70" w:rsidP="00467A5E">
      <w:pPr>
        <w:ind w:left="1560" w:hanging="1560"/>
        <w:rPr>
          <w:lang w:val="es-ES_tradnl"/>
        </w:rPr>
      </w:pPr>
      <w:r w:rsidRPr="008D5682">
        <w:rPr>
          <w:lang w:val="es-ES_tradnl"/>
        </w:rPr>
        <w:tab/>
        <w:t>EESC-2016-01017-00-00-AC</w:t>
      </w:r>
    </w:p>
    <w:p w:rsidR="00D504C3" w:rsidRPr="008D5682" w:rsidRDefault="00D504C3" w:rsidP="00467A5E">
      <w:pPr>
        <w:rPr>
          <w:lang w:val="es-ES_tradnl"/>
        </w:rPr>
      </w:pPr>
    </w:p>
    <w:p w:rsidR="00D504C3" w:rsidRPr="008D5682" w:rsidRDefault="00D504C3" w:rsidP="00467A5E">
      <w:pPr>
        <w:rPr>
          <w:lang w:val="es-ES_tradnl"/>
        </w:rPr>
      </w:pPr>
      <w:r w:rsidRPr="008D5682">
        <w:rPr>
          <w:b/>
          <w:lang w:val="es-ES_tradnl"/>
        </w:rPr>
        <w:t>Puntos clave:</w:t>
      </w:r>
    </w:p>
    <w:p w:rsidR="000821ED" w:rsidRPr="008D5682" w:rsidRDefault="000821ED" w:rsidP="00467A5E">
      <w:pPr>
        <w:rPr>
          <w:lang w:val="es-ES_tradnl"/>
        </w:rPr>
      </w:pPr>
    </w:p>
    <w:p w:rsidR="002C5D72" w:rsidRPr="008D5682" w:rsidRDefault="002C5D72" w:rsidP="00467A5E">
      <w:pPr>
        <w:rPr>
          <w:lang w:val="es-ES_tradnl"/>
        </w:rPr>
      </w:pPr>
      <w:r w:rsidRPr="008D5682">
        <w:rPr>
          <w:lang w:val="es-ES_tradnl"/>
        </w:rPr>
        <w:t>El CESE valora positivamente la coherente y ambiciosa visión estratégica en materia de política industrial mostrada en la Comunicación, así como su énfasis en cuatro temas clave: i) las tecnologías y plataformas; ii) las normas y las arquitecturas de referencia; iii) la cohesión geográfica, plasmada en una red de centros de innovación regionales; iv) la capacitación a todos los niveles.</w:t>
      </w:r>
    </w:p>
    <w:p w:rsidR="002C5D72" w:rsidRPr="008D5682" w:rsidRDefault="002C5D72" w:rsidP="00467A5E">
      <w:pPr>
        <w:rPr>
          <w:lang w:val="es-ES_tradnl"/>
        </w:rPr>
      </w:pPr>
    </w:p>
    <w:p w:rsidR="002C5D72" w:rsidRPr="008D5682" w:rsidRDefault="002C5D72" w:rsidP="00467A5E">
      <w:pPr>
        <w:rPr>
          <w:lang w:val="es-ES_tradnl"/>
        </w:rPr>
      </w:pPr>
      <w:r w:rsidRPr="008D5682">
        <w:rPr>
          <w:lang w:val="es-ES_tradnl"/>
        </w:rPr>
        <w:t>El Consejo, concretamente el Consejo de Competitividad, deberá acordar urgentemente, a iniciativa de la Comisión Europea, una estrategia industrial 4.0 de la UE y un mercado único digital (MUD), que servirán para acabar con la fragmentación actual derivada de la existencia de 28 políticas en materia digital.</w:t>
      </w:r>
    </w:p>
    <w:p w:rsidR="002C5D72" w:rsidRPr="008D5682" w:rsidRDefault="002C5D72" w:rsidP="00467A5E">
      <w:pPr>
        <w:rPr>
          <w:lang w:val="es-ES_tradnl"/>
        </w:rPr>
      </w:pPr>
    </w:p>
    <w:p w:rsidR="002C5D72" w:rsidRPr="008D5682" w:rsidRDefault="002C5D72" w:rsidP="00467A5E">
      <w:pPr>
        <w:rPr>
          <w:lang w:val="es-ES_tradnl"/>
        </w:rPr>
      </w:pPr>
      <w:r w:rsidRPr="008D5682">
        <w:rPr>
          <w:lang w:val="es-ES_tradnl"/>
        </w:rPr>
        <w:t>La cooperación es clave y las plataformas 4.0 nacionales y regionales deben congregar a todos los agentes pertinentes. Cada una deberá desarrollar sus propias características dentro de un marco común de la UE. Deben fomentarse las asociaciones de todo tipo, las sinergias y la formación de agrupaciones, los acuerdos transfronterizos y la fijación de criterios comparativos europeos.</w:t>
      </w:r>
    </w:p>
    <w:p w:rsidR="002C5D72" w:rsidRPr="008D5682" w:rsidRDefault="002C5D72" w:rsidP="00467A5E">
      <w:pPr>
        <w:rPr>
          <w:lang w:val="es-ES_tradnl"/>
        </w:rPr>
      </w:pPr>
    </w:p>
    <w:p w:rsidR="002C5D72" w:rsidRPr="008D5682" w:rsidRDefault="002C5D72" w:rsidP="00467A5E">
      <w:pPr>
        <w:rPr>
          <w:lang w:val="es-ES_tradnl"/>
        </w:rPr>
      </w:pPr>
      <w:r w:rsidRPr="008D5682">
        <w:rPr>
          <w:lang w:val="es-ES_tradnl"/>
        </w:rPr>
        <w:t>Resulta decepcionante que la Comunicación no aborde suficientemente las importantes consecuencias sociales de la digitalización de la industria. Los efectos netos son imprevisibles. Para evitar una división de la sociedad, es necesario prestar especial atención a las generaciones y a los grupos de ingresos que puedan verse duramente afectados. Sin embargo, para muchos otros, habrá nuevas oportunidades.</w:t>
      </w:r>
    </w:p>
    <w:p w:rsidR="002C5D72" w:rsidRPr="008D5682" w:rsidRDefault="002C5D72" w:rsidP="00467A5E">
      <w:pPr>
        <w:rPr>
          <w:lang w:val="es-ES_tradnl"/>
        </w:rPr>
      </w:pPr>
    </w:p>
    <w:p w:rsidR="00D504C3" w:rsidRPr="008D5682" w:rsidRDefault="002C5D72" w:rsidP="00467A5E">
      <w:pPr>
        <w:rPr>
          <w:lang w:val="es-ES_tradnl"/>
        </w:rPr>
      </w:pPr>
      <w:r w:rsidRPr="008D5682">
        <w:rPr>
          <w:lang w:val="es-ES_tradnl"/>
        </w:rPr>
        <w:t>El CESE espera que la Comisión actúe como catalizador, aplicando el plan estratégico de manera eficaz. Para ello será necesario, en particular, coordinar eficazmente los diferentes planteamientos, procurando evitar la incertidumbre y la fragmentación del mercado. A este respecto, el mercado único digital es un factor clave. La aceleración del proceso de normalización europea será determinante.</w:t>
      </w:r>
    </w:p>
    <w:p w:rsidR="00D504C3" w:rsidRPr="008D5682" w:rsidRDefault="00D504C3" w:rsidP="00467A5E">
      <w:pPr>
        <w:rPr>
          <w:lang w:val="es-ES_tradnl"/>
        </w:rPr>
      </w:pPr>
    </w:p>
    <w:p w:rsidR="00D504C3" w:rsidRPr="008D5682" w:rsidRDefault="00D504C3" w:rsidP="00467A5E">
      <w:pPr>
        <w:rPr>
          <w:i/>
          <w:lang w:val="es-ES_tradnl"/>
        </w:rPr>
      </w:pPr>
      <w:r w:rsidRPr="008D5682">
        <w:rPr>
          <w:b/>
          <w:i/>
          <w:lang w:val="es-ES_tradnl"/>
        </w:rPr>
        <w:lastRenderedPageBreak/>
        <w:t>Contacto:</w:t>
      </w:r>
      <w:r w:rsidRPr="008D5682">
        <w:rPr>
          <w:lang w:val="es-ES_tradnl"/>
        </w:rPr>
        <w:tab/>
      </w:r>
      <w:r w:rsidRPr="008D5682">
        <w:rPr>
          <w:i/>
          <w:lang w:val="es-ES_tradnl"/>
        </w:rPr>
        <w:t>Alain Colbach</w:t>
      </w:r>
    </w:p>
    <w:p w:rsidR="00D504C3" w:rsidRPr="008D5682" w:rsidRDefault="00D504C3" w:rsidP="00467A5E">
      <w:pPr>
        <w:rPr>
          <w:i/>
          <w:lang w:val="es-ES_tradnl"/>
        </w:rPr>
      </w:pPr>
      <w:r w:rsidRPr="008D5682">
        <w:rPr>
          <w:i/>
          <w:lang w:val="es-ES_tradnl"/>
        </w:rPr>
        <w:t xml:space="preserve">(Tel.: 00 32 2 546 9170 – correo electrónico: </w:t>
      </w:r>
      <w:hyperlink r:id="rId37">
        <w:r w:rsidRPr="008D5682">
          <w:rPr>
            <w:rStyle w:val="Hyperlink"/>
            <w:i/>
            <w:lang w:val="es-ES_tradnl"/>
          </w:rPr>
          <w:t>Alain.Colbach@eesc.europa.eu</w:t>
        </w:r>
      </w:hyperlink>
      <w:r w:rsidRPr="008D5682">
        <w:rPr>
          <w:i/>
          <w:lang w:val="es-ES_tradnl"/>
        </w:rPr>
        <w:t>)</w:t>
      </w:r>
    </w:p>
    <w:p w:rsidR="002C5D72" w:rsidRPr="008D5682" w:rsidRDefault="002C5D72" w:rsidP="00467A5E">
      <w:pPr>
        <w:jc w:val="left"/>
        <w:rPr>
          <w:lang w:val="es-ES_tradnl"/>
        </w:rPr>
      </w:pPr>
    </w:p>
    <w:p w:rsidR="00D504C3" w:rsidRPr="008D5682" w:rsidRDefault="00325A3E" w:rsidP="00467A5E">
      <w:pPr>
        <w:numPr>
          <w:ilvl w:val="0"/>
          <w:numId w:val="120"/>
        </w:numPr>
        <w:overflowPunct w:val="0"/>
        <w:autoSpaceDE w:val="0"/>
        <w:autoSpaceDN w:val="0"/>
        <w:adjustRightInd w:val="0"/>
        <w:ind w:left="567" w:hanging="567"/>
        <w:textAlignment w:val="baseline"/>
        <w:rPr>
          <w:b/>
          <w:bCs/>
          <w:i/>
          <w:iCs/>
          <w:sz w:val="28"/>
          <w:szCs w:val="28"/>
          <w:lang w:val="es-ES_tradnl"/>
        </w:rPr>
      </w:pPr>
      <w:r w:rsidRPr="008D5682">
        <w:rPr>
          <w:b/>
          <w:i/>
          <w:sz w:val="28"/>
          <w:lang w:val="es-ES_tradnl"/>
        </w:rPr>
        <w:t xml:space="preserve">El impacto en sectores industriales clave (así como en el empleo y el crecimiento) de la eventual concesión a China del estatuto de economía de mercado (a efectos de los instrumentos de defensa comercial) </w:t>
      </w:r>
      <w:r w:rsidRPr="008D5682">
        <w:rPr>
          <w:b/>
          <w:bCs/>
          <w:i/>
          <w:iCs/>
          <w:sz w:val="28"/>
          <w:szCs w:val="28"/>
          <w:lang w:val="es-ES_tradnl"/>
        </w:rPr>
        <w:br/>
      </w:r>
      <w:r w:rsidRPr="008D5682">
        <w:rPr>
          <w:b/>
          <w:i/>
          <w:sz w:val="28"/>
          <w:lang w:val="es-ES_tradnl"/>
        </w:rPr>
        <w:t>(dictamen de iniciativa)</w:t>
      </w:r>
    </w:p>
    <w:p w:rsidR="00D504C3" w:rsidRPr="008D5682" w:rsidRDefault="00D504C3" w:rsidP="00467A5E">
      <w:pPr>
        <w:rPr>
          <w:lang w:val="es-ES_tradnl"/>
        </w:rPr>
      </w:pPr>
    </w:p>
    <w:p w:rsidR="00D504C3" w:rsidRPr="008D5682" w:rsidRDefault="00D504C3" w:rsidP="00467A5E">
      <w:pPr>
        <w:tabs>
          <w:tab w:val="center" w:pos="284"/>
          <w:tab w:val="left" w:pos="1620"/>
        </w:tabs>
        <w:ind w:left="266" w:hanging="266"/>
        <w:rPr>
          <w:lang w:val="es-ES_tradnl"/>
        </w:rPr>
      </w:pPr>
      <w:r w:rsidRPr="008D5682">
        <w:rPr>
          <w:b/>
          <w:lang w:val="es-ES_tradnl"/>
        </w:rPr>
        <w:t>Ponente:</w:t>
      </w:r>
      <w:r w:rsidRPr="008D5682">
        <w:rPr>
          <w:lang w:val="es-ES_tradnl"/>
        </w:rPr>
        <w:tab/>
        <w:t>Andrés BARCELÓ DELGADO (Empresarios – ES)</w:t>
      </w:r>
    </w:p>
    <w:p w:rsidR="00325A3E" w:rsidRPr="008D5682" w:rsidRDefault="00325A3E" w:rsidP="00467A5E">
      <w:pPr>
        <w:tabs>
          <w:tab w:val="center" w:pos="284"/>
          <w:tab w:val="left" w:pos="1620"/>
        </w:tabs>
        <w:ind w:left="266" w:hanging="266"/>
        <w:rPr>
          <w:lang w:val="es-ES_tradnl"/>
        </w:rPr>
      </w:pPr>
    </w:p>
    <w:p w:rsidR="00325A3E" w:rsidRPr="008D5682" w:rsidRDefault="00D16179" w:rsidP="00467A5E">
      <w:pPr>
        <w:tabs>
          <w:tab w:val="center" w:pos="284"/>
          <w:tab w:val="left" w:pos="1620"/>
        </w:tabs>
        <w:ind w:left="266" w:hanging="266"/>
        <w:rPr>
          <w:lang w:val="es-ES_tradnl"/>
        </w:rPr>
      </w:pPr>
      <w:r w:rsidRPr="008D5682">
        <w:rPr>
          <w:b/>
          <w:lang w:val="es-ES_tradnl"/>
        </w:rPr>
        <w:t>Coponente:</w:t>
      </w:r>
      <w:r w:rsidRPr="008D5682">
        <w:rPr>
          <w:lang w:val="es-ES_tradnl"/>
        </w:rPr>
        <w:tab/>
        <w:t>Gerald KREUZER (Cat. 2 – AT)</w:t>
      </w:r>
    </w:p>
    <w:p w:rsidR="00325A3E" w:rsidRPr="008D5682" w:rsidRDefault="00325A3E" w:rsidP="00467A5E">
      <w:pPr>
        <w:tabs>
          <w:tab w:val="center" w:pos="284"/>
          <w:tab w:val="left" w:pos="1620"/>
        </w:tabs>
        <w:ind w:left="266" w:hanging="266"/>
        <w:rPr>
          <w:lang w:val="es-ES_tradnl"/>
        </w:rPr>
      </w:pPr>
    </w:p>
    <w:p w:rsidR="00D504C3" w:rsidRPr="008D5682" w:rsidRDefault="00D504C3" w:rsidP="00467A5E">
      <w:pPr>
        <w:tabs>
          <w:tab w:val="center" w:pos="284"/>
          <w:tab w:val="left" w:pos="1620"/>
        </w:tabs>
        <w:ind w:left="266" w:hanging="266"/>
        <w:rPr>
          <w:lang w:val="es-ES_tradnl"/>
        </w:rPr>
      </w:pPr>
      <w:r w:rsidRPr="008D5682">
        <w:rPr>
          <w:b/>
          <w:lang w:val="es-ES_tradnl"/>
        </w:rPr>
        <w:t>Referencia:</w:t>
      </w:r>
      <w:r w:rsidRPr="008D5682">
        <w:rPr>
          <w:lang w:val="es-ES_tradnl"/>
        </w:rPr>
        <w:tab/>
        <w:t>EESC-2016-00786-00-01-AC</w:t>
      </w:r>
    </w:p>
    <w:p w:rsidR="00D504C3" w:rsidRPr="008D5682" w:rsidRDefault="00D504C3" w:rsidP="00467A5E">
      <w:pPr>
        <w:rPr>
          <w:lang w:val="es-ES_tradnl"/>
        </w:rPr>
      </w:pPr>
    </w:p>
    <w:p w:rsidR="00D504C3" w:rsidRPr="008D5682" w:rsidRDefault="00D504C3" w:rsidP="00467A5E">
      <w:pPr>
        <w:rPr>
          <w:b/>
          <w:lang w:val="es-ES_tradnl"/>
        </w:rPr>
      </w:pPr>
      <w:r w:rsidRPr="008D5682">
        <w:rPr>
          <w:b/>
          <w:lang w:val="es-ES_tradnl"/>
        </w:rPr>
        <w:t>Puntos clave:</w:t>
      </w:r>
    </w:p>
    <w:p w:rsidR="000821ED" w:rsidRPr="008D5682" w:rsidRDefault="000821ED" w:rsidP="00467A5E">
      <w:pPr>
        <w:rPr>
          <w:lang w:val="es-ES_tradnl"/>
        </w:rPr>
      </w:pPr>
    </w:p>
    <w:p w:rsidR="00325A3E" w:rsidRPr="008D5682" w:rsidRDefault="00325A3E" w:rsidP="00467A5E">
      <w:pPr>
        <w:rPr>
          <w:lang w:val="es-ES_tradnl"/>
        </w:rPr>
      </w:pPr>
      <w:bookmarkStart w:id="37" w:name="_Toc455050027"/>
      <w:r w:rsidRPr="008D5682">
        <w:rPr>
          <w:lang w:val="es-ES_tradnl"/>
        </w:rPr>
        <w:t>China no opera en condiciones de economía de mercado, ya que incumple cuatro de los cinco criterios establecidos según la práctica de la Comisión.</w:t>
      </w:r>
      <w:bookmarkEnd w:id="37"/>
    </w:p>
    <w:p w:rsidR="00325A3E" w:rsidRPr="008D5682" w:rsidRDefault="00325A3E" w:rsidP="00467A5E">
      <w:pPr>
        <w:rPr>
          <w:lang w:val="es-ES_tradnl"/>
        </w:rPr>
      </w:pPr>
    </w:p>
    <w:p w:rsidR="00325A3E" w:rsidRPr="008D5682" w:rsidRDefault="00325A3E" w:rsidP="00467A5E">
      <w:pPr>
        <w:rPr>
          <w:lang w:val="es-ES_tradnl"/>
        </w:rPr>
      </w:pPr>
      <w:bookmarkStart w:id="38" w:name="_Toc455050029"/>
      <w:r w:rsidRPr="008D5682">
        <w:rPr>
          <w:lang w:val="es-ES_tradnl"/>
        </w:rPr>
        <w:t>La concesión a China del estatuto de economía de mercado pondría en serio peligro la estructura industrial de la UE y el empleo en el sector manufacturero. Quedaría menoscabada la posibilidad de lograr la revitalización de la industria europea mediante el recurso al empleo estable y de alta calidad y la introducción y difusión de innovaciones tecnológicas e I+D. Desaparecer</w:t>
      </w:r>
      <w:r w:rsidR="003E0AD4" w:rsidRPr="008D5682">
        <w:rPr>
          <w:lang w:val="es-ES_tradnl"/>
        </w:rPr>
        <w:t>án cientos de miles de empleos –</w:t>
      </w:r>
      <w:r w:rsidRPr="008D5682">
        <w:rPr>
          <w:lang w:val="es-ES_tradnl"/>
        </w:rPr>
        <w:t>lo cual es una cifra inaceptable</w:t>
      </w:r>
      <w:r w:rsidR="008C0967" w:rsidRPr="008D5682">
        <w:rPr>
          <w:lang w:val="es-ES_tradnl"/>
        </w:rPr>
        <w:t>–</w:t>
      </w:r>
      <w:r w:rsidRPr="008D5682">
        <w:rPr>
          <w:lang w:val="es-ES_tradnl"/>
        </w:rPr>
        <w:t xml:space="preserve"> concentrados en una serie de regiones y sectores determinados.</w:t>
      </w:r>
      <w:bookmarkEnd w:id="38"/>
    </w:p>
    <w:p w:rsidR="00325A3E" w:rsidRPr="008D5682" w:rsidRDefault="00325A3E" w:rsidP="00467A5E">
      <w:pPr>
        <w:rPr>
          <w:lang w:val="es-ES_tradnl"/>
        </w:rPr>
      </w:pPr>
    </w:p>
    <w:p w:rsidR="00325A3E" w:rsidRPr="008D5682" w:rsidRDefault="00325A3E" w:rsidP="00467A5E">
      <w:pPr>
        <w:rPr>
          <w:lang w:val="es-ES_tradnl"/>
        </w:rPr>
      </w:pPr>
      <w:r w:rsidRPr="008D5682">
        <w:rPr>
          <w:lang w:val="es-ES_tradnl"/>
        </w:rPr>
        <w:t>Supondría asimismo un grave riesgo para la existencia de las regiones industriales y los sistemas productivos locales de pymes, ya que aumentaría el peligro de perder las especializaciones productivas de las pymes.</w:t>
      </w:r>
    </w:p>
    <w:p w:rsidR="00325A3E" w:rsidRPr="008D5682" w:rsidRDefault="00325A3E" w:rsidP="00467A5E">
      <w:pPr>
        <w:rPr>
          <w:highlight w:val="yellow"/>
          <w:lang w:val="es-ES_tradnl"/>
        </w:rPr>
      </w:pPr>
    </w:p>
    <w:p w:rsidR="00325A3E" w:rsidRPr="008D5682" w:rsidRDefault="00325A3E" w:rsidP="00467A5E">
      <w:pPr>
        <w:rPr>
          <w:lang w:val="es-ES_tradnl"/>
        </w:rPr>
      </w:pPr>
      <w:bookmarkStart w:id="39" w:name="_Toc455050030"/>
      <w:r w:rsidRPr="008D5682">
        <w:rPr>
          <w:lang w:val="es-ES_tradnl"/>
        </w:rPr>
        <w:t>La defensa de los puestos de trabajo en la UE y las inversiones en peligro está justificada desde el punto de vista económico y fomenta la sostenibilidad social y medioambiental. Relocalizar la producción desde centros de producción situados en Europa muy limpios y eficientes en el uso de la energía hacia una economía china basada en el carbón nos impediría alcanzar nuestros objetivos en materia de cambio climático y desarrollo sostenible. El respeto de los derechos laborales y humanos también sigue siendo problemático en China. Mantener industrias en la UE constituye la base de redes I+D saludables, que son esenciales para el crecimiento futuro y para afrontar nuestros «grandes desafíos sociales».</w:t>
      </w:r>
      <w:bookmarkEnd w:id="39"/>
    </w:p>
    <w:p w:rsidR="000821ED" w:rsidRPr="008D5682" w:rsidRDefault="000821ED" w:rsidP="00467A5E">
      <w:pPr>
        <w:rPr>
          <w:lang w:val="es-ES_tradnl"/>
        </w:rPr>
      </w:pPr>
    </w:p>
    <w:p w:rsidR="00325A3E" w:rsidRPr="008D5682" w:rsidRDefault="00325A3E" w:rsidP="00467A5E">
      <w:pPr>
        <w:rPr>
          <w:lang w:val="es-ES_tradnl"/>
        </w:rPr>
      </w:pPr>
      <w:r w:rsidRPr="008D5682">
        <w:rPr>
          <w:lang w:val="es-ES_tradnl"/>
        </w:rPr>
        <w:t>El CESE hace un llamamiento a la Comisión Europea, al Parlamento Europeo y al Consejo para fomentar la competencia internacional justa.</w:t>
      </w:r>
    </w:p>
    <w:p w:rsidR="00325A3E" w:rsidRPr="008D5682" w:rsidRDefault="00325A3E" w:rsidP="00467A5E">
      <w:pPr>
        <w:rPr>
          <w:lang w:val="es-ES_tradnl"/>
        </w:rPr>
      </w:pPr>
      <w:bookmarkStart w:id="40" w:name="_Toc455050031"/>
      <w:r w:rsidRPr="008D5682">
        <w:rPr>
          <w:lang w:val="es-ES_tradnl"/>
        </w:rPr>
        <w:t>Unos instrumentos de defensa comercial (IDC) eficientes garantizan una competencia leal. Son necesarios con vistas al futuro de la industria europea y para la consecución de la meta de aumentar hasta el 20 % la cuota de la industria en el PIB.</w:t>
      </w:r>
      <w:bookmarkEnd w:id="40"/>
    </w:p>
    <w:p w:rsidR="00325A3E" w:rsidRPr="008D5682" w:rsidRDefault="00325A3E" w:rsidP="00467A5E">
      <w:pPr>
        <w:rPr>
          <w:lang w:val="es-ES_tradnl"/>
        </w:rPr>
      </w:pPr>
    </w:p>
    <w:p w:rsidR="00325A3E" w:rsidRPr="008D5682" w:rsidRDefault="00325A3E" w:rsidP="00467A5E">
      <w:pPr>
        <w:rPr>
          <w:lang w:val="es-ES_tradnl"/>
        </w:rPr>
      </w:pPr>
      <w:r w:rsidRPr="008D5682">
        <w:rPr>
          <w:lang w:val="es-ES_tradnl"/>
        </w:rPr>
        <w:lastRenderedPageBreak/>
        <w:t>El CESE aboga por un enfoque simplificado para los sectores en los que la participación de las pymes resulte pertinente.</w:t>
      </w:r>
    </w:p>
    <w:p w:rsidR="00325A3E" w:rsidRPr="008D5682" w:rsidRDefault="00325A3E" w:rsidP="00467A5E">
      <w:pPr>
        <w:rPr>
          <w:lang w:val="es-ES_tradnl"/>
        </w:rPr>
      </w:pPr>
    </w:p>
    <w:p w:rsidR="00325A3E" w:rsidRPr="008D5682" w:rsidRDefault="00325A3E" w:rsidP="00467A5E">
      <w:pPr>
        <w:rPr>
          <w:lang w:val="es-ES_tradnl"/>
        </w:rPr>
      </w:pPr>
      <w:bookmarkStart w:id="41" w:name="_Toc455050032"/>
      <w:r w:rsidRPr="008D5682">
        <w:rPr>
          <w:lang w:val="es-ES_tradnl"/>
        </w:rPr>
        <w:t xml:space="preserve">Mientras China no cumpla los cinco criterios exigidos por la UE para obtener el estatuto de economía de mercado, la Comisión debería utilizar un método no estándar en sus investigaciones en materia </w:t>
      </w:r>
      <w:r w:rsidRPr="008D5682">
        <w:rPr>
          <w:i/>
          <w:lang w:val="es-ES_tradnl"/>
        </w:rPr>
        <w:t>antidumping</w:t>
      </w:r>
      <w:r w:rsidRPr="008D5682">
        <w:rPr>
          <w:lang w:val="es-ES_tradnl"/>
        </w:rPr>
        <w:t xml:space="preserve"> y antisubvenciones con respecto a las importaciones chinas, de conformidad con la parte de la sección 15 del Protocolo de Adhesión de China a la OMC que sigue vigente.</w:t>
      </w:r>
      <w:bookmarkEnd w:id="41"/>
    </w:p>
    <w:p w:rsidR="00325A3E" w:rsidRPr="008D5682" w:rsidRDefault="00325A3E" w:rsidP="00467A5E">
      <w:pPr>
        <w:rPr>
          <w:lang w:val="es-ES_tradnl"/>
        </w:rPr>
      </w:pPr>
    </w:p>
    <w:p w:rsidR="00325A3E" w:rsidRPr="008D5682" w:rsidRDefault="00325A3E" w:rsidP="00467A5E">
      <w:pPr>
        <w:rPr>
          <w:lang w:val="es-ES_tradnl"/>
        </w:rPr>
      </w:pPr>
      <w:bookmarkStart w:id="42" w:name="_Toc455050033"/>
      <w:r w:rsidRPr="008D5682">
        <w:rPr>
          <w:lang w:val="es-ES_tradnl"/>
        </w:rPr>
        <w:t>Mantener industrias en la UE constituye la base de redes I+D saludables que son esenciales para el crecimiento futuro y para afrontar nuestros «grandes desafíos sociales» (envejecimiento, energía, clima, salud y movilidad).</w:t>
      </w:r>
      <w:bookmarkEnd w:id="42"/>
    </w:p>
    <w:p w:rsidR="00325A3E" w:rsidRPr="008D5682" w:rsidRDefault="00325A3E" w:rsidP="00467A5E">
      <w:pPr>
        <w:rPr>
          <w:lang w:val="es-ES_tradnl"/>
        </w:rPr>
      </w:pPr>
    </w:p>
    <w:p w:rsidR="00325A3E" w:rsidRPr="008D5682" w:rsidRDefault="00325A3E" w:rsidP="00467A5E">
      <w:pPr>
        <w:rPr>
          <w:lang w:val="es-ES_tradnl"/>
        </w:rPr>
      </w:pPr>
      <w:bookmarkStart w:id="43" w:name="_Toc455050035"/>
      <w:r w:rsidRPr="008D5682">
        <w:rPr>
          <w:lang w:val="es-ES_tradnl"/>
        </w:rPr>
        <w:t>El CESE aboga por un enfoque simplificado para los sectores en los que la participación de las pymes resulte pertinente para que estas puedan intervenir en los expedientes antidumping.</w:t>
      </w:r>
      <w:bookmarkEnd w:id="43"/>
    </w:p>
    <w:p w:rsidR="00325A3E" w:rsidRPr="008D5682" w:rsidRDefault="00325A3E" w:rsidP="00467A5E">
      <w:pPr>
        <w:rPr>
          <w:lang w:val="es-ES_tradnl"/>
        </w:rPr>
      </w:pPr>
    </w:p>
    <w:p w:rsidR="00325A3E" w:rsidRPr="008D5682" w:rsidRDefault="00325A3E" w:rsidP="00467A5E">
      <w:pPr>
        <w:rPr>
          <w:lang w:val="es-ES_tradnl"/>
        </w:rPr>
      </w:pPr>
      <w:bookmarkStart w:id="44" w:name="_Toc455050037"/>
      <w:r w:rsidRPr="008D5682">
        <w:rPr>
          <w:lang w:val="es-ES_tradnl"/>
        </w:rPr>
        <w:t>El CESE pondrá en marcha un proyecto centrado en el estatuto de economía de mercado de China, para poder hacer un seguimiento de esta cuestión en representación de la sociedad civil.</w:t>
      </w:r>
      <w:bookmarkEnd w:id="44"/>
    </w:p>
    <w:p w:rsidR="00A7009D" w:rsidRPr="008D5682" w:rsidRDefault="00A7009D" w:rsidP="00467A5E">
      <w:pPr>
        <w:rPr>
          <w:lang w:val="es-ES_tradnl"/>
        </w:rPr>
      </w:pPr>
    </w:p>
    <w:p w:rsidR="00D504C3" w:rsidRPr="008D5682" w:rsidRDefault="00D504C3" w:rsidP="00467A5E">
      <w:pPr>
        <w:rPr>
          <w:i/>
          <w:lang w:val="es-ES_tradnl"/>
        </w:rPr>
      </w:pPr>
      <w:r w:rsidRPr="008D5682">
        <w:rPr>
          <w:b/>
          <w:i/>
          <w:lang w:val="es-ES_tradnl"/>
        </w:rPr>
        <w:t>Contacto:</w:t>
      </w:r>
      <w:r w:rsidRPr="008D5682">
        <w:rPr>
          <w:lang w:val="es-ES_tradnl"/>
        </w:rPr>
        <w:tab/>
      </w:r>
      <w:r w:rsidRPr="008D5682">
        <w:rPr>
          <w:i/>
          <w:lang w:val="es-ES_tradnl"/>
        </w:rPr>
        <w:t>Aleksandra Wieczorek</w:t>
      </w:r>
    </w:p>
    <w:p w:rsidR="00AD173D" w:rsidRPr="008D5682" w:rsidRDefault="00D504C3" w:rsidP="00467A5E">
      <w:pPr>
        <w:rPr>
          <w:i/>
          <w:lang w:val="es-ES_tradnl"/>
        </w:rPr>
      </w:pPr>
      <w:r w:rsidRPr="008D5682">
        <w:rPr>
          <w:i/>
          <w:lang w:val="es-ES_tradnl"/>
        </w:rPr>
        <w:t xml:space="preserve">(Tel.: 00 32 2 546 9389 – correo electrónico: </w:t>
      </w:r>
      <w:hyperlink r:id="rId38">
        <w:r w:rsidRPr="008D5682">
          <w:rPr>
            <w:rStyle w:val="Hyperlink"/>
            <w:i/>
            <w:lang w:val="es-ES_tradnl"/>
          </w:rPr>
          <w:t>Aleksandra.Wieczorek@eesc.europa.eu</w:t>
        </w:r>
      </w:hyperlink>
      <w:r w:rsidRPr="008D5682">
        <w:rPr>
          <w:i/>
          <w:lang w:val="es-ES_tradnl"/>
        </w:rPr>
        <w:t>)</w:t>
      </w:r>
    </w:p>
    <w:p w:rsidR="000821ED" w:rsidRPr="008D5682" w:rsidRDefault="000821ED" w:rsidP="00467A5E">
      <w:pPr>
        <w:jc w:val="left"/>
        <w:rPr>
          <w:lang w:val="es-ES_tradnl"/>
        </w:rPr>
      </w:pPr>
    </w:p>
    <w:p w:rsidR="00325A3E" w:rsidRPr="008D5682" w:rsidRDefault="00325A3E" w:rsidP="00467A5E">
      <w:pPr>
        <w:numPr>
          <w:ilvl w:val="0"/>
          <w:numId w:val="126"/>
        </w:numPr>
        <w:overflowPunct w:val="0"/>
        <w:autoSpaceDE w:val="0"/>
        <w:autoSpaceDN w:val="0"/>
        <w:adjustRightInd w:val="0"/>
        <w:ind w:left="567" w:hanging="567"/>
        <w:textAlignment w:val="baseline"/>
        <w:rPr>
          <w:b/>
          <w:bCs/>
          <w:i/>
          <w:iCs/>
          <w:sz w:val="28"/>
          <w:szCs w:val="28"/>
          <w:lang w:val="es-ES_tradnl"/>
        </w:rPr>
      </w:pPr>
      <w:r w:rsidRPr="008D5682">
        <w:rPr>
          <w:b/>
          <w:i/>
          <w:sz w:val="28"/>
          <w:lang w:val="es-ES_tradnl"/>
        </w:rPr>
        <w:t>Siderurgia: Preservar el empleo y el crecimiento sostenibles en Europa</w:t>
      </w:r>
    </w:p>
    <w:p w:rsidR="00325A3E" w:rsidRPr="008D5682" w:rsidRDefault="00325A3E" w:rsidP="00467A5E">
      <w:pPr>
        <w:rPr>
          <w:lang w:val="es-ES_tradnl"/>
        </w:rPr>
      </w:pPr>
    </w:p>
    <w:p w:rsidR="00325A3E" w:rsidRPr="008D5682" w:rsidRDefault="00325A3E" w:rsidP="00467A5E">
      <w:pPr>
        <w:tabs>
          <w:tab w:val="left" w:pos="1620"/>
        </w:tabs>
        <w:rPr>
          <w:lang w:val="es-ES_tradnl"/>
        </w:rPr>
      </w:pPr>
      <w:r w:rsidRPr="008D5682">
        <w:rPr>
          <w:b/>
          <w:lang w:val="es-ES_tradnl"/>
        </w:rPr>
        <w:t>Ponente:</w:t>
      </w:r>
      <w:r w:rsidRPr="008D5682">
        <w:rPr>
          <w:lang w:val="es-ES_tradnl"/>
        </w:rPr>
        <w:tab/>
        <w:t>Andrés BARCELÓ DELGADO (Empresarios – ES)</w:t>
      </w:r>
    </w:p>
    <w:p w:rsidR="00325A3E" w:rsidRPr="008D5682" w:rsidRDefault="00325A3E" w:rsidP="00467A5E">
      <w:pPr>
        <w:tabs>
          <w:tab w:val="left" w:pos="1620"/>
        </w:tabs>
        <w:rPr>
          <w:lang w:val="es-ES_tradnl"/>
        </w:rPr>
      </w:pPr>
    </w:p>
    <w:p w:rsidR="00325A3E" w:rsidRPr="008D5682" w:rsidRDefault="00325A3E" w:rsidP="00467A5E">
      <w:pPr>
        <w:tabs>
          <w:tab w:val="left" w:pos="1620"/>
        </w:tabs>
        <w:rPr>
          <w:lang w:val="es-ES_tradnl"/>
        </w:rPr>
      </w:pPr>
      <w:r w:rsidRPr="008D5682">
        <w:rPr>
          <w:lang w:val="es-ES_tradnl"/>
        </w:rPr>
        <w:t xml:space="preserve">Coponente: </w:t>
      </w:r>
      <w:r w:rsidRPr="008D5682">
        <w:rPr>
          <w:lang w:val="es-ES_tradnl"/>
        </w:rPr>
        <w:tab/>
        <w:t>Enrico GIBELLIERI (Cat. 2 – IT)</w:t>
      </w:r>
    </w:p>
    <w:p w:rsidR="00325A3E" w:rsidRPr="008D5682" w:rsidRDefault="00325A3E" w:rsidP="00467A5E">
      <w:pPr>
        <w:tabs>
          <w:tab w:val="left" w:pos="1620"/>
        </w:tabs>
        <w:rPr>
          <w:lang w:val="es-ES_tradnl"/>
        </w:rPr>
      </w:pPr>
    </w:p>
    <w:p w:rsidR="004E1536" w:rsidRPr="008D5682" w:rsidRDefault="00325A3E" w:rsidP="00467A5E">
      <w:pPr>
        <w:tabs>
          <w:tab w:val="center" w:pos="284"/>
          <w:tab w:val="left" w:pos="1620"/>
        </w:tabs>
        <w:ind w:left="266" w:hanging="266"/>
        <w:rPr>
          <w:lang w:val="es-ES_tradnl"/>
        </w:rPr>
      </w:pPr>
      <w:r w:rsidRPr="008D5682">
        <w:rPr>
          <w:b/>
          <w:lang w:val="es-ES_tradnl"/>
        </w:rPr>
        <w:t>Referencia:</w:t>
      </w:r>
      <w:r w:rsidRPr="008D5682">
        <w:rPr>
          <w:lang w:val="es-ES_tradnl"/>
        </w:rPr>
        <w:tab/>
      </w:r>
      <w:proofErr w:type="gramStart"/>
      <w:r w:rsidRPr="008D5682">
        <w:rPr>
          <w:lang w:val="es-ES_tradnl"/>
        </w:rPr>
        <w:t>COM(</w:t>
      </w:r>
      <w:proofErr w:type="gramEnd"/>
      <w:r w:rsidRPr="008D5682">
        <w:rPr>
          <w:lang w:val="es-ES_tradnl"/>
        </w:rPr>
        <w:t>2016) 155 final</w:t>
      </w:r>
    </w:p>
    <w:p w:rsidR="00325A3E" w:rsidRPr="008D5682" w:rsidRDefault="004E1536" w:rsidP="00467A5E">
      <w:pPr>
        <w:tabs>
          <w:tab w:val="left" w:pos="1620"/>
        </w:tabs>
        <w:rPr>
          <w:lang w:val="es-ES_tradnl"/>
        </w:rPr>
      </w:pPr>
      <w:r w:rsidRPr="008D5682">
        <w:rPr>
          <w:lang w:val="es-ES_tradnl"/>
        </w:rPr>
        <w:tab/>
        <w:t>EESC-2016-01953-00-01-AC</w:t>
      </w:r>
    </w:p>
    <w:p w:rsidR="00325A3E" w:rsidRPr="008D5682" w:rsidRDefault="00325A3E" w:rsidP="00467A5E">
      <w:pPr>
        <w:tabs>
          <w:tab w:val="center" w:pos="284"/>
        </w:tabs>
        <w:ind w:left="266" w:hanging="266"/>
        <w:rPr>
          <w:lang w:val="es-ES_tradnl"/>
        </w:rPr>
      </w:pPr>
    </w:p>
    <w:p w:rsidR="00325A3E" w:rsidRPr="008D5682" w:rsidRDefault="00325A3E" w:rsidP="00467A5E">
      <w:pPr>
        <w:tabs>
          <w:tab w:val="center" w:pos="284"/>
        </w:tabs>
        <w:ind w:left="266" w:hanging="266"/>
        <w:rPr>
          <w:b/>
          <w:lang w:val="es-ES_tradnl"/>
        </w:rPr>
      </w:pPr>
      <w:r w:rsidRPr="008D5682">
        <w:rPr>
          <w:b/>
          <w:lang w:val="es-ES_tradnl"/>
        </w:rPr>
        <w:t>Puntos clave:</w:t>
      </w:r>
    </w:p>
    <w:p w:rsidR="00325A3E" w:rsidRPr="008D5682" w:rsidRDefault="00325A3E" w:rsidP="00467A5E">
      <w:pPr>
        <w:rPr>
          <w:highlight w:val="yellow"/>
          <w:lang w:val="es-ES_tradnl"/>
        </w:rPr>
      </w:pPr>
    </w:p>
    <w:p w:rsidR="00325A3E" w:rsidRPr="008D5682" w:rsidRDefault="00325A3E" w:rsidP="00467A5E">
      <w:pPr>
        <w:rPr>
          <w:lang w:val="es-ES_tradnl"/>
        </w:rPr>
      </w:pPr>
      <w:r w:rsidRPr="008D5682">
        <w:rPr>
          <w:lang w:val="es-ES_tradnl"/>
        </w:rPr>
        <w:t>En el dictamen se acoge con satisfacción la Comunicación de la Comisión y se presentan medidas adicionales destinadas a establecer condiciones de competencia equitativas para esta industria. En particular, las siguientes:</w:t>
      </w:r>
    </w:p>
    <w:p w:rsidR="00022B6C" w:rsidRPr="008D5682" w:rsidRDefault="00022B6C" w:rsidP="00467A5E">
      <w:pPr>
        <w:rPr>
          <w:lang w:val="es-ES_tradnl"/>
        </w:rPr>
      </w:pPr>
    </w:p>
    <w:p w:rsidR="00325A3E" w:rsidRPr="008D5682" w:rsidRDefault="00325A3E" w:rsidP="00467A5E">
      <w:pPr>
        <w:pStyle w:val="ListParagraph"/>
        <w:numPr>
          <w:ilvl w:val="0"/>
          <w:numId w:val="142"/>
        </w:numPr>
        <w:tabs>
          <w:tab w:val="clear" w:pos="0"/>
        </w:tabs>
        <w:ind w:left="567" w:hanging="567"/>
        <w:rPr>
          <w:lang w:val="es-ES_tradnl"/>
        </w:rPr>
      </w:pPr>
      <w:r w:rsidRPr="008D5682">
        <w:rPr>
          <w:lang w:val="es-ES_tradnl"/>
        </w:rPr>
        <w:t>Por lo que se refiere a las herramientas de trabajo:</w:t>
      </w:r>
    </w:p>
    <w:p w:rsidR="00022B6C" w:rsidRPr="008D5682" w:rsidRDefault="00022B6C" w:rsidP="00467A5E">
      <w:pPr>
        <w:ind w:left="851" w:hanging="284"/>
        <w:rPr>
          <w:lang w:val="es-ES_tradnl"/>
        </w:rPr>
      </w:pPr>
    </w:p>
    <w:p w:rsidR="00325A3E" w:rsidRPr="008D5682" w:rsidRDefault="00325A3E" w:rsidP="00467A5E">
      <w:pPr>
        <w:pStyle w:val="ListParagraph"/>
        <w:numPr>
          <w:ilvl w:val="0"/>
          <w:numId w:val="143"/>
        </w:numPr>
        <w:ind w:left="851" w:hanging="284"/>
        <w:rPr>
          <w:b/>
          <w:lang w:val="es-ES_tradnl"/>
        </w:rPr>
      </w:pPr>
      <w:r w:rsidRPr="008D5682">
        <w:rPr>
          <w:lang w:val="es-ES_tradnl"/>
        </w:rPr>
        <w:t>que se vuelva a instituir inmediatamente el Grupo de Alto Nivel sobre el Acero, con la participación de todas las partes interesadas;</w:t>
      </w:r>
    </w:p>
    <w:p w:rsidR="00325A3E" w:rsidRPr="008D5682" w:rsidRDefault="00325A3E" w:rsidP="00467A5E">
      <w:pPr>
        <w:pStyle w:val="ListParagraph"/>
        <w:numPr>
          <w:ilvl w:val="0"/>
          <w:numId w:val="143"/>
        </w:numPr>
        <w:ind w:left="851" w:hanging="284"/>
        <w:rPr>
          <w:lang w:val="es-ES_tradnl"/>
        </w:rPr>
      </w:pPr>
      <w:r w:rsidRPr="008D5682">
        <w:rPr>
          <w:lang w:val="es-ES_tradnl"/>
        </w:rPr>
        <w:t>que se elabore una hoja de ruta para hacer frente a las amenazas y los desafíos;</w:t>
      </w:r>
    </w:p>
    <w:p w:rsidR="00325A3E" w:rsidRPr="008D5682" w:rsidRDefault="00325A3E" w:rsidP="00467A5E">
      <w:pPr>
        <w:pStyle w:val="ListParagraph"/>
        <w:numPr>
          <w:ilvl w:val="0"/>
          <w:numId w:val="143"/>
        </w:numPr>
        <w:ind w:left="851" w:hanging="284"/>
        <w:rPr>
          <w:lang w:val="es-ES_tradnl"/>
        </w:rPr>
      </w:pPr>
      <w:r w:rsidRPr="008D5682">
        <w:rPr>
          <w:lang w:val="es-ES_tradnl"/>
        </w:rPr>
        <w:t>que se elabore en el plazo de un año un informe de seguimiento;</w:t>
      </w:r>
    </w:p>
    <w:p w:rsidR="00022B6C" w:rsidRPr="008D5682" w:rsidRDefault="00022B6C" w:rsidP="00C40566">
      <w:pPr>
        <w:keepNext/>
        <w:keepLines/>
        <w:ind w:left="851" w:hanging="284"/>
        <w:rPr>
          <w:lang w:val="es-ES_tradnl"/>
        </w:rPr>
      </w:pPr>
    </w:p>
    <w:p w:rsidR="00325A3E" w:rsidRPr="008D5682" w:rsidRDefault="00325A3E" w:rsidP="00C40566">
      <w:pPr>
        <w:pStyle w:val="ListParagraph"/>
        <w:keepNext/>
        <w:keepLines/>
        <w:numPr>
          <w:ilvl w:val="0"/>
          <w:numId w:val="139"/>
        </w:numPr>
        <w:overflowPunct w:val="0"/>
        <w:autoSpaceDE w:val="0"/>
        <w:autoSpaceDN w:val="0"/>
        <w:adjustRightInd w:val="0"/>
        <w:ind w:left="567" w:hanging="567"/>
        <w:textAlignment w:val="baseline"/>
        <w:rPr>
          <w:lang w:val="es-ES_tradnl"/>
        </w:rPr>
      </w:pPr>
      <w:r w:rsidRPr="008D5682">
        <w:rPr>
          <w:lang w:val="es-ES_tradnl"/>
        </w:rPr>
        <w:t>Por lo que respecta a los instrumentos de defensa comercial, asunto principal del dictamen, insta a que se mejoren y aceleren, en particular, pide:</w:t>
      </w:r>
    </w:p>
    <w:p w:rsidR="00022B6C" w:rsidRPr="008D5682" w:rsidRDefault="00022B6C" w:rsidP="00C40566">
      <w:pPr>
        <w:keepNext/>
        <w:keepLines/>
        <w:ind w:left="851" w:hanging="284"/>
        <w:rPr>
          <w:lang w:val="es-ES_tradnl"/>
        </w:rPr>
      </w:pPr>
    </w:p>
    <w:p w:rsidR="00325A3E" w:rsidRPr="008D5682" w:rsidRDefault="00325A3E" w:rsidP="00C40566">
      <w:pPr>
        <w:pStyle w:val="ListParagraph"/>
        <w:keepNext/>
        <w:keepLines/>
        <w:numPr>
          <w:ilvl w:val="0"/>
          <w:numId w:val="144"/>
        </w:numPr>
        <w:ind w:left="851" w:hanging="284"/>
        <w:rPr>
          <w:lang w:val="es-ES_tradnl"/>
        </w:rPr>
      </w:pPr>
      <w:r w:rsidRPr="008D5682">
        <w:rPr>
          <w:lang w:val="es-ES_tradnl"/>
        </w:rPr>
        <w:t>que se utilice una metodología no estándar en las investigaciones antidumping y antisubvención a las importaciones chinas, con arreglo a la sección 15 del Protocolo de Adhesión de China a la OMC;</w:t>
      </w:r>
    </w:p>
    <w:p w:rsidR="00325A3E" w:rsidRPr="008D5682" w:rsidRDefault="00325A3E" w:rsidP="00467A5E">
      <w:pPr>
        <w:pStyle w:val="ListParagraph"/>
        <w:numPr>
          <w:ilvl w:val="0"/>
          <w:numId w:val="144"/>
        </w:numPr>
        <w:ind w:left="851" w:hanging="284"/>
        <w:rPr>
          <w:lang w:val="es-ES_tradnl"/>
        </w:rPr>
      </w:pPr>
      <w:r w:rsidRPr="008D5682">
        <w:rPr>
          <w:lang w:val="es-ES_tradnl"/>
        </w:rPr>
        <w:t>que se concluya el paquete para modernizar los instrumentos de defensa comercial, ya que ello acelerará el proceso y eliminará la «regla del derecho inferior»;</w:t>
      </w:r>
    </w:p>
    <w:p w:rsidR="00325A3E" w:rsidRPr="008D5682" w:rsidRDefault="00325A3E" w:rsidP="00467A5E">
      <w:pPr>
        <w:pStyle w:val="ListParagraph"/>
        <w:numPr>
          <w:ilvl w:val="0"/>
          <w:numId w:val="144"/>
        </w:numPr>
        <w:ind w:left="851" w:hanging="284"/>
        <w:rPr>
          <w:lang w:val="es-ES_tradnl"/>
        </w:rPr>
      </w:pPr>
      <w:r w:rsidRPr="008D5682">
        <w:rPr>
          <w:lang w:val="es-ES_tradnl"/>
        </w:rPr>
        <w:t>que se reintroduzca el sistema de vigilancia previa para determinados productos siderúrgicos;</w:t>
      </w:r>
    </w:p>
    <w:p w:rsidR="00325A3E" w:rsidRPr="008D5682" w:rsidRDefault="00325A3E" w:rsidP="00467A5E">
      <w:pPr>
        <w:pStyle w:val="ListParagraph"/>
        <w:numPr>
          <w:ilvl w:val="0"/>
          <w:numId w:val="144"/>
        </w:numPr>
        <w:ind w:left="851" w:hanging="284"/>
        <w:rPr>
          <w:lang w:val="es-ES_tradnl"/>
        </w:rPr>
      </w:pPr>
      <w:r w:rsidRPr="008D5682">
        <w:rPr>
          <w:lang w:val="es-ES_tradnl"/>
        </w:rPr>
        <w:t>y que se registren las importaciones antes de la adopción de medidas provisionales, a fin de aplicar retroactivamente los derechos antidumping y compensatorios definitivos.</w:t>
      </w:r>
    </w:p>
    <w:p w:rsidR="00022B6C" w:rsidRPr="008D5682" w:rsidRDefault="00022B6C" w:rsidP="00467A5E">
      <w:pPr>
        <w:ind w:left="851" w:hanging="284"/>
        <w:rPr>
          <w:lang w:val="es-ES_tradnl"/>
        </w:rPr>
      </w:pPr>
    </w:p>
    <w:p w:rsidR="00325A3E" w:rsidRPr="008D5682" w:rsidRDefault="00325A3E" w:rsidP="00467A5E">
      <w:pPr>
        <w:pStyle w:val="ListParagraph"/>
        <w:numPr>
          <w:ilvl w:val="0"/>
          <w:numId w:val="139"/>
        </w:numPr>
        <w:overflowPunct w:val="0"/>
        <w:autoSpaceDE w:val="0"/>
        <w:autoSpaceDN w:val="0"/>
        <w:adjustRightInd w:val="0"/>
        <w:ind w:left="567" w:hanging="567"/>
        <w:textAlignment w:val="baseline"/>
        <w:rPr>
          <w:lang w:val="es-ES_tradnl"/>
        </w:rPr>
      </w:pPr>
      <w:r w:rsidRPr="008D5682">
        <w:rPr>
          <w:lang w:val="es-ES_tradnl"/>
        </w:rPr>
        <w:t>También aporta una contribución al documento de la Comisión en otros ámbitos, por ejemplo: el exceso de capacidad, las ayudas estatales, los aspectos sociales, la investigación y desarrollo, el RCDE y la energía, y la economía circular.</w:t>
      </w:r>
    </w:p>
    <w:p w:rsidR="00022B6C" w:rsidRPr="008D5682" w:rsidRDefault="00022B6C" w:rsidP="00467A5E">
      <w:pPr>
        <w:rPr>
          <w:lang w:val="es-ES_tradnl"/>
        </w:rPr>
      </w:pPr>
    </w:p>
    <w:p w:rsidR="00325A3E" w:rsidRPr="008D5682" w:rsidRDefault="00325A3E" w:rsidP="00467A5E">
      <w:pPr>
        <w:pStyle w:val="ListParagraph"/>
        <w:numPr>
          <w:ilvl w:val="0"/>
          <w:numId w:val="135"/>
        </w:numPr>
        <w:tabs>
          <w:tab w:val="clear" w:pos="0"/>
        </w:tabs>
        <w:ind w:left="851" w:hanging="284"/>
        <w:rPr>
          <w:szCs w:val="24"/>
          <w:lang w:val="es-ES_tradnl"/>
        </w:rPr>
      </w:pPr>
      <w:r w:rsidRPr="008D5682">
        <w:rPr>
          <w:lang w:val="es-ES_tradnl"/>
        </w:rPr>
        <w:t>Para abordar el exceso de capacidad, propone que otros socios comerciales, en particular China, sean plenamente transparentes con respecto a las ayudas estatales y el apoyo estatal indirecto.</w:t>
      </w:r>
    </w:p>
    <w:p w:rsidR="00325A3E" w:rsidRPr="008D5682" w:rsidRDefault="00325A3E" w:rsidP="00467A5E">
      <w:pPr>
        <w:pStyle w:val="ListParagraph"/>
        <w:numPr>
          <w:ilvl w:val="0"/>
          <w:numId w:val="138"/>
        </w:numPr>
        <w:tabs>
          <w:tab w:val="clear" w:pos="0"/>
        </w:tabs>
        <w:ind w:left="851" w:hanging="284"/>
        <w:rPr>
          <w:lang w:val="es-ES_tradnl"/>
        </w:rPr>
      </w:pPr>
      <w:r w:rsidRPr="008D5682">
        <w:rPr>
          <w:lang w:val="es-ES_tradnl"/>
        </w:rPr>
        <w:t>En relación con los aspectos sociales, pide una metodología clara y eficaz para gestionar el proceso de reestructuración de una forma socialmente sostenible, así como una hoja de ruta con el objetivo de mejorar la cualificación de los trabajadores a la hora de hacer frente a los nuevos desafíos.</w:t>
      </w:r>
    </w:p>
    <w:p w:rsidR="00325A3E" w:rsidRPr="008D5682" w:rsidRDefault="00325A3E" w:rsidP="00467A5E">
      <w:pPr>
        <w:pStyle w:val="ListParagraph"/>
        <w:numPr>
          <w:ilvl w:val="0"/>
          <w:numId w:val="135"/>
        </w:numPr>
        <w:tabs>
          <w:tab w:val="clear" w:pos="0"/>
        </w:tabs>
        <w:ind w:left="851" w:hanging="284"/>
        <w:rPr>
          <w:lang w:val="es-ES_tradnl"/>
        </w:rPr>
      </w:pPr>
      <w:r w:rsidRPr="008D5682">
        <w:rPr>
          <w:lang w:val="es-ES_tradnl"/>
        </w:rPr>
        <w:t>Por lo que respecta a las ayudas estatales, pide a la Comisión que revise las normas específicas en vigor al objeto de evaluar la posible inclusión de la industria siderúrgica en el marco general.</w:t>
      </w:r>
    </w:p>
    <w:p w:rsidR="00325A3E" w:rsidRPr="008D5682" w:rsidRDefault="00325A3E" w:rsidP="00467A5E">
      <w:pPr>
        <w:pStyle w:val="ListParagraph"/>
        <w:numPr>
          <w:ilvl w:val="0"/>
          <w:numId w:val="135"/>
        </w:numPr>
        <w:tabs>
          <w:tab w:val="clear" w:pos="0"/>
        </w:tabs>
        <w:ind w:left="851" w:hanging="284"/>
        <w:rPr>
          <w:lang w:val="es-ES_tradnl"/>
        </w:rPr>
      </w:pPr>
      <w:r w:rsidRPr="008D5682">
        <w:rPr>
          <w:lang w:val="es-ES_tradnl"/>
        </w:rPr>
        <w:t>En materia de medidas de I+D, insta a que se tenga en cuenta las especificidades del Fondo de Investigación del Carbón y del Acero (FICA).</w:t>
      </w:r>
    </w:p>
    <w:p w:rsidR="00022B6C" w:rsidRPr="008D5682" w:rsidRDefault="00325A3E" w:rsidP="00467A5E">
      <w:pPr>
        <w:pStyle w:val="ListParagraph"/>
        <w:numPr>
          <w:ilvl w:val="0"/>
          <w:numId w:val="135"/>
        </w:numPr>
        <w:tabs>
          <w:tab w:val="clear" w:pos="0"/>
        </w:tabs>
        <w:ind w:left="851" w:hanging="284"/>
        <w:rPr>
          <w:lang w:val="es-ES_tradnl"/>
        </w:rPr>
      </w:pPr>
      <w:r w:rsidRPr="008D5682">
        <w:rPr>
          <w:lang w:val="es-ES_tradnl"/>
        </w:rPr>
        <w:t>Por lo que atañe al RCDE, pide que se logre el equilibrio apropiado entre el objetivo de reducir las emisiones de gases de efecto invernadero y la salvaguardia de la competitividad de la industria europea.</w:t>
      </w:r>
    </w:p>
    <w:p w:rsidR="00325A3E" w:rsidRPr="008D5682" w:rsidRDefault="00325A3E" w:rsidP="00467A5E">
      <w:pPr>
        <w:rPr>
          <w:lang w:val="es-ES_tradnl"/>
        </w:rPr>
      </w:pPr>
    </w:p>
    <w:p w:rsidR="00325A3E" w:rsidRPr="008D5682" w:rsidRDefault="00325A3E" w:rsidP="00467A5E">
      <w:pPr>
        <w:rPr>
          <w:i/>
          <w:lang w:val="es-ES_tradnl"/>
        </w:rPr>
      </w:pPr>
      <w:r w:rsidRPr="008D5682">
        <w:rPr>
          <w:b/>
          <w:i/>
          <w:lang w:val="es-ES_tradnl"/>
        </w:rPr>
        <w:t>Contacto:</w:t>
      </w:r>
      <w:r w:rsidRPr="008D5682">
        <w:rPr>
          <w:lang w:val="es-ES_tradnl"/>
        </w:rPr>
        <w:tab/>
      </w:r>
      <w:r w:rsidRPr="008D5682">
        <w:rPr>
          <w:i/>
          <w:lang w:val="es-ES_tradnl"/>
        </w:rPr>
        <w:t>Amelia Munoz Cabezon</w:t>
      </w:r>
    </w:p>
    <w:p w:rsidR="00325A3E" w:rsidRPr="008D5682" w:rsidRDefault="00325A3E" w:rsidP="00467A5E">
      <w:pPr>
        <w:rPr>
          <w:i/>
          <w:lang w:val="es-ES_tradnl"/>
        </w:rPr>
      </w:pPr>
      <w:r w:rsidRPr="008D5682">
        <w:rPr>
          <w:i/>
          <w:lang w:val="es-ES_tradnl"/>
        </w:rPr>
        <w:t xml:space="preserve">(Tel.: 00 32 2 546 8373 – correo electrónico: </w:t>
      </w:r>
      <w:hyperlink r:id="rId39">
        <w:r w:rsidRPr="008D5682">
          <w:rPr>
            <w:rStyle w:val="Hyperlink"/>
            <w:i/>
            <w:lang w:val="es-ES_tradnl"/>
          </w:rPr>
          <w:t>Amelia.MunozCabezon@eesc.europa.eu</w:t>
        </w:r>
      </w:hyperlink>
      <w:r w:rsidRPr="008D5682">
        <w:rPr>
          <w:i/>
          <w:lang w:val="es-ES_tradnl"/>
        </w:rPr>
        <w:t>)</w:t>
      </w:r>
    </w:p>
    <w:p w:rsidR="00022B6C" w:rsidRPr="008D5682" w:rsidRDefault="00022B6C" w:rsidP="00467A5E">
      <w:pPr>
        <w:rPr>
          <w:i/>
          <w:lang w:val="es-ES_tradnl"/>
        </w:rPr>
      </w:pPr>
    </w:p>
    <w:p w:rsidR="00900EA0" w:rsidRPr="008D5682" w:rsidRDefault="006F0D9E" w:rsidP="00467A5E">
      <w:pPr>
        <w:jc w:val="center"/>
        <w:rPr>
          <w:lang w:val="es-ES_tradnl"/>
        </w:rPr>
      </w:pPr>
      <w:r w:rsidRPr="008D5682">
        <w:rPr>
          <w:lang w:val="es-ES_tradnl"/>
        </w:rPr>
        <w:t>_____________</w:t>
      </w:r>
    </w:p>
    <w:sectPr w:rsidR="00900EA0" w:rsidRPr="008D5682" w:rsidSect="00CB40EE">
      <w:headerReference w:type="even" r:id="rId40"/>
      <w:headerReference w:type="default" r:id="rId41"/>
      <w:footerReference w:type="even" r:id="rId42"/>
      <w:footerReference w:type="default" r:id="rId43"/>
      <w:headerReference w:type="first" r:id="rId44"/>
      <w:footerReference w:type="first" r:id="rId4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6E" w:rsidRDefault="00A7436E" w:rsidP="003B283B">
      <w:pPr>
        <w:spacing w:line="240" w:lineRule="auto"/>
      </w:pPr>
      <w:r>
        <w:separator/>
      </w:r>
    </w:p>
  </w:endnote>
  <w:endnote w:type="continuationSeparator" w:id="0">
    <w:p w:rsidR="00A7436E" w:rsidRDefault="00A7436E" w:rsidP="003B283B">
      <w:pPr>
        <w:spacing w:line="240" w:lineRule="auto"/>
      </w:pPr>
      <w:r>
        <w:continuationSeparator/>
      </w:r>
    </w:p>
  </w:endnote>
  <w:endnote w:type="continuationNotice" w:id="1">
    <w:p w:rsidR="00A7436E" w:rsidRDefault="00A743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EE" w:rsidRPr="00CB40EE" w:rsidRDefault="00CB40EE" w:rsidP="00CB4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CB40EE" w:rsidP="00CB40EE">
    <w:pPr>
      <w:pStyle w:val="Footer"/>
    </w:pPr>
    <w:r>
      <w:t xml:space="preserve">EESC-2016-03275-00-01-TCD-TRA (FR/EN) </w:t>
    </w:r>
    <w:r>
      <w:fldChar w:fldCharType="begin"/>
    </w:r>
    <w:r>
      <w:instrText xml:space="preserve"> PAGE  \* Arabic  \* MERGEFORMAT </w:instrText>
    </w:r>
    <w:r>
      <w:fldChar w:fldCharType="separate"/>
    </w:r>
    <w:r w:rsidR="001A41BE">
      <w:rPr>
        <w:noProof/>
      </w:rPr>
      <w:t>1</w:t>
    </w:r>
    <w:r>
      <w:fldChar w:fldCharType="end"/>
    </w:r>
    <w:r>
      <w:t>/</w:t>
    </w:r>
    <w:r>
      <w:fldChar w:fldCharType="begin"/>
    </w:r>
    <w:r>
      <w:instrText xml:space="preserve"> = </w:instrText>
    </w:r>
    <w:fldSimple w:instr=" NUMPAGES ">
      <w:r w:rsidR="001A41BE">
        <w:rPr>
          <w:noProof/>
        </w:rPr>
        <w:instrText>14</w:instrText>
      </w:r>
    </w:fldSimple>
    <w:r>
      <w:instrText xml:space="preserve"> </w:instrText>
    </w:r>
    <w:r>
      <w:fldChar w:fldCharType="separate"/>
    </w:r>
    <w:r w:rsidR="001A41BE">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EE" w:rsidRPr="00CB40EE" w:rsidRDefault="00CB40EE" w:rsidP="00CB40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CB40EE" w:rsidP="00CB40EE">
    <w:pPr>
      <w:pStyle w:val="Footer"/>
    </w:pPr>
    <w:r>
      <w:t xml:space="preserve">EESC-2016-03275-00-01-TCD-TRA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16</w:instrText>
      </w:r>
    </w:fldSimple>
    <w:r>
      <w:instrText xml:space="preserve"> </w:instrText>
    </w:r>
    <w:r>
      <w:fldChar w:fldCharType="separate"/>
    </w:r>
    <w:r>
      <w:rPr>
        <w:noProof/>
      </w:rP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CB40EE" w:rsidP="00CB40EE">
    <w:pPr>
      <w:pStyle w:val="Footer"/>
    </w:pPr>
    <w:r>
      <w:t xml:space="preserve">EESC-2016-03275-00-01-TCD-TRA (FR/EN) </w:t>
    </w:r>
    <w:r>
      <w:fldChar w:fldCharType="begin"/>
    </w:r>
    <w:r>
      <w:instrText xml:space="preserve"> PAGE  \* Arabic  \* MERGEFORMAT </w:instrText>
    </w:r>
    <w:r>
      <w:fldChar w:fldCharType="separate"/>
    </w:r>
    <w:r w:rsidR="001A41BE">
      <w:rPr>
        <w:noProof/>
      </w:rPr>
      <w:t>14</w:t>
    </w:r>
    <w:r>
      <w:fldChar w:fldCharType="end"/>
    </w:r>
    <w:r>
      <w:t>/</w:t>
    </w:r>
    <w:r>
      <w:fldChar w:fldCharType="begin"/>
    </w:r>
    <w:r>
      <w:instrText xml:space="preserve"> = </w:instrText>
    </w:r>
    <w:fldSimple w:instr=" NUMPAGES ">
      <w:r w:rsidR="001A41BE">
        <w:rPr>
          <w:noProof/>
        </w:rPr>
        <w:instrText>14</w:instrText>
      </w:r>
    </w:fldSimple>
    <w:r>
      <w:instrText xml:space="preserve"> </w:instrText>
    </w:r>
    <w:r>
      <w:fldChar w:fldCharType="separate"/>
    </w:r>
    <w:r w:rsidR="001A41BE">
      <w:rPr>
        <w:noProof/>
      </w:rPr>
      <w:t>14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6E" w:rsidRDefault="00A7436E" w:rsidP="003B283B">
      <w:pPr>
        <w:spacing w:line="240" w:lineRule="auto"/>
      </w:pPr>
      <w:r>
        <w:separator/>
      </w:r>
    </w:p>
  </w:footnote>
  <w:footnote w:type="continuationSeparator" w:id="0">
    <w:p w:rsidR="00A7436E" w:rsidRDefault="00A7436E" w:rsidP="003B283B">
      <w:pPr>
        <w:spacing w:line="240" w:lineRule="auto"/>
      </w:pPr>
      <w:r>
        <w:continuationSeparator/>
      </w:r>
    </w:p>
  </w:footnote>
  <w:footnote w:type="continuationNotice" w:id="1">
    <w:p w:rsidR="00A7436E" w:rsidRDefault="00A7436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EE" w:rsidRPr="00CB40EE" w:rsidRDefault="00CB40EE" w:rsidP="00CB4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EE" w:rsidRPr="00CB40EE" w:rsidRDefault="00CB40EE" w:rsidP="00CB40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EE" w:rsidRPr="00CB40EE" w:rsidRDefault="00CB40EE" w:rsidP="00CB40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36E" w:rsidRPr="00CB40EE" w:rsidRDefault="00A7436E" w:rsidP="00CB4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A258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15F46C3"/>
    <w:multiLevelType w:val="hybridMultilevel"/>
    <w:tmpl w:val="E41A6536"/>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1D87A76"/>
    <w:multiLevelType w:val="hybridMultilevel"/>
    <w:tmpl w:val="A21CBC30"/>
    <w:lvl w:ilvl="0" w:tplc="9D44E12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5A762B"/>
    <w:multiLevelType w:val="hybridMultilevel"/>
    <w:tmpl w:val="0E5C488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39F223B"/>
    <w:multiLevelType w:val="hybridMultilevel"/>
    <w:tmpl w:val="E6C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9">
    <w:nsid w:val="04200218"/>
    <w:multiLevelType w:val="hybridMultilevel"/>
    <w:tmpl w:val="267CD538"/>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05530337"/>
    <w:multiLevelType w:val="singleLevel"/>
    <w:tmpl w:val="ACD4CDB0"/>
    <w:lvl w:ilvl="0">
      <w:numFmt w:val="decimal"/>
      <w:lvlText w:val="*"/>
      <w:lvlJc w:val="left"/>
      <w:rPr>
        <w:rFonts w:cs="Times New Roman"/>
      </w:rPr>
    </w:lvl>
  </w:abstractNum>
  <w:abstractNum w:abstractNumId="11">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6E4FB1"/>
    <w:multiLevelType w:val="singleLevel"/>
    <w:tmpl w:val="ACD4CDB0"/>
    <w:lvl w:ilvl="0">
      <w:numFmt w:val="decimal"/>
      <w:lvlText w:val="*"/>
      <w:lvlJc w:val="left"/>
      <w:rPr>
        <w:rFonts w:cs="Times New Roman"/>
      </w:rPr>
    </w:lvl>
  </w:abstractNum>
  <w:abstractNum w:abstractNumId="13">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7">
    <w:nsid w:val="08321BE6"/>
    <w:multiLevelType w:val="hybridMultilevel"/>
    <w:tmpl w:val="127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D8030E"/>
    <w:multiLevelType w:val="hybridMultilevel"/>
    <w:tmpl w:val="E342145A"/>
    <w:lvl w:ilvl="0" w:tplc="17FA3F7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hanging="360"/>
      </w:pPr>
      <w:rPr>
        <w:rFonts w:ascii="Courier New" w:hAnsi="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20">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22">
    <w:nsid w:val="0D6A4332"/>
    <w:multiLevelType w:val="hybridMultilevel"/>
    <w:tmpl w:val="2486AA6E"/>
    <w:lvl w:ilvl="0" w:tplc="080C0003">
      <w:start w:val="1"/>
      <w:numFmt w:val="bullet"/>
      <w:lvlText w:val="o"/>
      <w:lvlJc w:val="left"/>
      <w:pPr>
        <w:ind w:left="1080" w:hanging="360"/>
      </w:pPr>
      <w:rPr>
        <w:rFonts w:ascii="Courier New" w:hAnsi="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6">
    <w:nsid w:val="156B5BBE"/>
    <w:multiLevelType w:val="hybridMultilevel"/>
    <w:tmpl w:val="A2A651A0"/>
    <w:lvl w:ilvl="0" w:tplc="3F6C8E8C">
      <w:start w:val="1"/>
      <w:numFmt w:val="bullet"/>
      <w:lvlText w:val=""/>
      <w:lvlJc w:val="left"/>
      <w:pPr>
        <w:ind w:left="720" w:hanging="360"/>
      </w:pPr>
      <w:rPr>
        <w:rFonts w:ascii="Symbol" w:hAnsi="Symbol" w:hint="default"/>
      </w:rPr>
    </w:lvl>
    <w:lvl w:ilvl="1" w:tplc="2ED4D9A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5FE7426"/>
    <w:multiLevelType w:val="singleLevel"/>
    <w:tmpl w:val="ACD4CDB0"/>
    <w:lvl w:ilvl="0">
      <w:numFmt w:val="decimal"/>
      <w:lvlText w:val="*"/>
      <w:lvlJc w:val="left"/>
      <w:rPr>
        <w:rFonts w:cs="Times New Roman"/>
      </w:rPr>
    </w:lvl>
  </w:abstractNum>
  <w:abstractNum w:abstractNumId="28">
    <w:nsid w:val="174142D2"/>
    <w:multiLevelType w:val="hybridMultilevel"/>
    <w:tmpl w:val="450E9B76"/>
    <w:lvl w:ilvl="0" w:tplc="080C0001">
      <w:start w:val="1"/>
      <w:numFmt w:val="bullet"/>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0">
    <w:nsid w:val="1B216B02"/>
    <w:multiLevelType w:val="hybridMultilevel"/>
    <w:tmpl w:val="D2049AB6"/>
    <w:lvl w:ilvl="0" w:tplc="9CEA3448">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BB939A6"/>
    <w:multiLevelType w:val="hybridMultilevel"/>
    <w:tmpl w:val="BCEC2D30"/>
    <w:lvl w:ilvl="0" w:tplc="080C0003">
      <w:start w:val="1"/>
      <w:numFmt w:val="bullet"/>
      <w:lvlText w:val="o"/>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DE34C4A"/>
    <w:multiLevelType w:val="hybridMultilevel"/>
    <w:tmpl w:val="CD584F0C"/>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38">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57250CB"/>
    <w:multiLevelType w:val="hybridMultilevel"/>
    <w:tmpl w:val="7BBC505C"/>
    <w:lvl w:ilvl="0" w:tplc="13621D3E">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2">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82E1543"/>
    <w:multiLevelType w:val="hybridMultilevel"/>
    <w:tmpl w:val="9758AA42"/>
    <w:lvl w:ilvl="0" w:tplc="289EB588">
      <w:start w:val="1"/>
      <w:numFmt w:val="bullet"/>
      <w:lvlRestart w:val="0"/>
      <w:lvlText w:val=""/>
      <w:lvlJc w:val="left"/>
      <w:pPr>
        <w:tabs>
          <w:tab w:val="num" w:pos="0"/>
        </w:tabs>
        <w:ind w:left="369" w:hanging="369"/>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8E05013"/>
    <w:multiLevelType w:val="singleLevel"/>
    <w:tmpl w:val="ACD4CDB0"/>
    <w:lvl w:ilvl="0">
      <w:numFmt w:val="decimal"/>
      <w:lvlText w:val="*"/>
      <w:lvlJc w:val="left"/>
      <w:rPr>
        <w:rFonts w:cs="Times New Roman"/>
      </w:rPr>
    </w:lvl>
  </w:abstractNum>
  <w:abstractNum w:abstractNumId="46">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47">
    <w:nsid w:val="29847769"/>
    <w:multiLevelType w:val="hybridMultilevel"/>
    <w:tmpl w:val="936E60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2C270C1B"/>
    <w:multiLevelType w:val="multilevel"/>
    <w:tmpl w:val="422625A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9">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2F620EF6"/>
    <w:multiLevelType w:val="hybridMultilevel"/>
    <w:tmpl w:val="38C2BD06"/>
    <w:lvl w:ilvl="0" w:tplc="553430E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00A3636"/>
    <w:multiLevelType w:val="hybridMultilevel"/>
    <w:tmpl w:val="6422D8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30A27BDE"/>
    <w:multiLevelType w:val="hybridMultilevel"/>
    <w:tmpl w:val="ABE282FA"/>
    <w:lvl w:ilvl="0" w:tplc="528C250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1647E25"/>
    <w:multiLevelType w:val="singleLevel"/>
    <w:tmpl w:val="080C0001"/>
    <w:lvl w:ilvl="0">
      <w:start w:val="1"/>
      <w:numFmt w:val="bullet"/>
      <w:lvlText w:val=""/>
      <w:lvlJc w:val="left"/>
      <w:pPr>
        <w:ind w:left="360" w:hanging="360"/>
      </w:pPr>
      <w:rPr>
        <w:rFonts w:ascii="Symbol" w:hAnsi="Symbol" w:hint="default"/>
      </w:rPr>
    </w:lvl>
  </w:abstractNum>
  <w:abstractNum w:abstractNumId="55">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33F33E42"/>
    <w:multiLevelType w:val="hybridMultilevel"/>
    <w:tmpl w:val="6F48B61A"/>
    <w:lvl w:ilvl="0" w:tplc="932C76C2">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4CC275B"/>
    <w:multiLevelType w:val="hybridMultilevel"/>
    <w:tmpl w:val="186C6E20"/>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9">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60">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63">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4">
    <w:nsid w:val="37CC5AD7"/>
    <w:multiLevelType w:val="hybridMultilevel"/>
    <w:tmpl w:val="42342048"/>
    <w:lvl w:ilvl="0" w:tplc="080C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9274E3D"/>
    <w:multiLevelType w:val="hybridMultilevel"/>
    <w:tmpl w:val="94F89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67">
    <w:nsid w:val="3C303267"/>
    <w:multiLevelType w:val="hybridMultilevel"/>
    <w:tmpl w:val="79F4092C"/>
    <w:lvl w:ilvl="0" w:tplc="3DF69746">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69">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72">
    <w:nsid w:val="42EA46CA"/>
    <w:multiLevelType w:val="singleLevel"/>
    <w:tmpl w:val="ACD4CDB0"/>
    <w:lvl w:ilvl="0">
      <w:numFmt w:val="decimal"/>
      <w:lvlText w:val="*"/>
      <w:lvlJc w:val="left"/>
      <w:rPr>
        <w:rFonts w:cs="Times New Roman"/>
      </w:rPr>
    </w:lvl>
  </w:abstractNum>
  <w:abstractNum w:abstractNumId="73">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43F9721E"/>
    <w:multiLevelType w:val="hybridMultilevel"/>
    <w:tmpl w:val="EA183488"/>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5">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76">
    <w:nsid w:val="496B4F60"/>
    <w:multiLevelType w:val="hybridMultilevel"/>
    <w:tmpl w:val="3836BD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78">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4A567D43"/>
    <w:multiLevelType w:val="singleLevel"/>
    <w:tmpl w:val="080C0001"/>
    <w:lvl w:ilvl="0">
      <w:start w:val="1"/>
      <w:numFmt w:val="bullet"/>
      <w:lvlText w:val=""/>
      <w:lvlJc w:val="left"/>
      <w:pPr>
        <w:ind w:left="720" w:hanging="360"/>
      </w:pPr>
      <w:rPr>
        <w:rFonts w:ascii="Symbol" w:hAnsi="Symbol" w:hint="default"/>
      </w:rPr>
    </w:lvl>
  </w:abstractNum>
  <w:abstractNum w:abstractNumId="80">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CA064B1"/>
    <w:multiLevelType w:val="hybridMultilevel"/>
    <w:tmpl w:val="31D4E1F0"/>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84">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5">
    <w:nsid w:val="4E850E77"/>
    <w:multiLevelType w:val="hybridMultilevel"/>
    <w:tmpl w:val="1CEA9348"/>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F0A6E4D"/>
    <w:multiLevelType w:val="singleLevel"/>
    <w:tmpl w:val="040C0001"/>
    <w:lvl w:ilvl="0">
      <w:start w:val="1"/>
      <w:numFmt w:val="bullet"/>
      <w:lvlText w:val=""/>
      <w:lvlJc w:val="left"/>
      <w:pPr>
        <w:ind w:left="360" w:hanging="360"/>
      </w:pPr>
      <w:rPr>
        <w:rFonts w:ascii="Symbol" w:hAnsi="Symbol" w:hint="default"/>
      </w:rPr>
    </w:lvl>
  </w:abstractNum>
  <w:abstractNum w:abstractNumId="87">
    <w:nsid w:val="53B8141E"/>
    <w:multiLevelType w:val="singleLevel"/>
    <w:tmpl w:val="ACD4CDB0"/>
    <w:lvl w:ilvl="0">
      <w:numFmt w:val="decimal"/>
      <w:lvlText w:val="*"/>
      <w:lvlJc w:val="left"/>
      <w:rPr>
        <w:rFonts w:cs="Times New Roman"/>
      </w:rPr>
    </w:lvl>
  </w:abstractNum>
  <w:abstractNum w:abstractNumId="88">
    <w:nsid w:val="53FE08D8"/>
    <w:multiLevelType w:val="hybridMultilevel"/>
    <w:tmpl w:val="E430B090"/>
    <w:lvl w:ilvl="0" w:tplc="3F6C8E8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90">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2">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93">
    <w:nsid w:val="57EC3EBA"/>
    <w:multiLevelType w:val="hybridMultilevel"/>
    <w:tmpl w:val="60E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58404EB1"/>
    <w:multiLevelType w:val="hybridMultilevel"/>
    <w:tmpl w:val="2C88E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96">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99">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100">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05">
    <w:nsid w:val="60BA7C7D"/>
    <w:multiLevelType w:val="singleLevel"/>
    <w:tmpl w:val="ACD4CDB0"/>
    <w:lvl w:ilvl="0">
      <w:numFmt w:val="decimal"/>
      <w:lvlText w:val="*"/>
      <w:lvlJc w:val="left"/>
      <w:rPr>
        <w:rFonts w:cs="Times New Roman"/>
      </w:rPr>
    </w:lvl>
  </w:abstractNum>
  <w:abstractNum w:abstractNumId="106">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07">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nsid w:val="623544AD"/>
    <w:multiLevelType w:val="hybridMultilevel"/>
    <w:tmpl w:val="46CC8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nsid w:val="62837A54"/>
    <w:multiLevelType w:val="singleLevel"/>
    <w:tmpl w:val="ACD4CDB0"/>
    <w:lvl w:ilvl="0">
      <w:numFmt w:val="decimal"/>
      <w:lvlText w:val="*"/>
      <w:lvlJc w:val="left"/>
      <w:rPr>
        <w:rFonts w:cs="Times New Roman"/>
      </w:rPr>
    </w:lvl>
  </w:abstractNum>
  <w:abstractNum w:abstractNumId="110">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63E05679"/>
    <w:multiLevelType w:val="hybridMultilevel"/>
    <w:tmpl w:val="4D4E333E"/>
    <w:lvl w:ilvl="0" w:tplc="738C645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3FD309A"/>
    <w:multiLevelType w:val="hybridMultilevel"/>
    <w:tmpl w:val="6CEE59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5">
    <w:nsid w:val="64B246E7"/>
    <w:multiLevelType w:val="hybridMultilevel"/>
    <w:tmpl w:val="3A728124"/>
    <w:lvl w:ilvl="0" w:tplc="D380633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8">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0">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121">
    <w:nsid w:val="6A45369C"/>
    <w:multiLevelType w:val="hybridMultilevel"/>
    <w:tmpl w:val="6304020A"/>
    <w:lvl w:ilvl="0" w:tplc="17FA3F7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B5327B5"/>
    <w:multiLevelType w:val="singleLevel"/>
    <w:tmpl w:val="ACD4CDB0"/>
    <w:lvl w:ilvl="0">
      <w:numFmt w:val="decimal"/>
      <w:lvlText w:val="*"/>
      <w:lvlJc w:val="left"/>
      <w:rPr>
        <w:rFonts w:cs="Times New Roman"/>
      </w:rPr>
    </w:lvl>
  </w:abstractNum>
  <w:abstractNum w:abstractNumId="123">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4">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26">
    <w:nsid w:val="70D3126D"/>
    <w:multiLevelType w:val="hybridMultilevel"/>
    <w:tmpl w:val="7C08A1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8">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9">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0">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31">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2">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3">
    <w:nsid w:val="79370FC5"/>
    <w:multiLevelType w:val="hybridMultilevel"/>
    <w:tmpl w:val="C6148DEE"/>
    <w:lvl w:ilvl="0" w:tplc="080C0001">
      <w:start w:val="1"/>
      <w:numFmt w:val="bullet"/>
      <w:lvlText w:val=""/>
      <w:lvlJc w:val="left"/>
      <w:pPr>
        <w:ind w:left="720" w:hanging="360"/>
      </w:pPr>
      <w:rPr>
        <w:rFonts w:ascii="Symbol" w:hAnsi="Symbol" w:hint="default"/>
      </w:rPr>
    </w:lvl>
    <w:lvl w:ilvl="1" w:tplc="7916BB34">
      <w:numFmt w:val="bullet"/>
      <w:lvlText w:val="-"/>
      <w:lvlJc w:val="left"/>
      <w:pPr>
        <w:ind w:left="1440" w:hanging="360"/>
      </w:pPr>
      <w:rPr>
        <w:rFonts w:ascii="Times New Roman" w:eastAsia="Times New Roman" w:hAnsi="Times New Roman" w:cs="Times New Roman" w:hint="default"/>
        <w:b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4">
    <w:nsid w:val="7C397736"/>
    <w:multiLevelType w:val="hybridMultilevel"/>
    <w:tmpl w:val="300206E8"/>
    <w:lvl w:ilvl="0" w:tplc="33E6636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37"/>
  </w:num>
  <w:num w:numId="3">
    <w:abstractNumId w:val="13"/>
  </w:num>
  <w:num w:numId="4">
    <w:abstractNumId w:val="39"/>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55"/>
  </w:num>
  <w:num w:numId="7">
    <w:abstractNumId w:val="68"/>
  </w:num>
  <w:num w:numId="8">
    <w:abstractNumId w:val="12"/>
  </w:num>
  <w:num w:numId="9">
    <w:abstractNumId w:val="127"/>
  </w:num>
  <w:num w:numId="10">
    <w:abstractNumId w:val="25"/>
  </w:num>
  <w:num w:numId="11">
    <w:abstractNumId w:val="82"/>
  </w:num>
  <w:num w:numId="12">
    <w:abstractNumId w:val="135"/>
  </w:num>
  <w:num w:numId="13">
    <w:abstractNumId w:val="27"/>
  </w:num>
  <w:num w:numId="14">
    <w:abstractNumId w:val="122"/>
  </w:num>
  <w:num w:numId="15">
    <w:abstractNumId w:val="105"/>
  </w:num>
  <w:num w:numId="16">
    <w:abstractNumId w:val="10"/>
  </w:num>
  <w:num w:numId="17">
    <w:abstractNumId w:val="87"/>
  </w:num>
  <w:num w:numId="18">
    <w:abstractNumId w:val="104"/>
  </w:num>
  <w:num w:numId="19">
    <w:abstractNumId w:val="83"/>
  </w:num>
  <w:num w:numId="20">
    <w:abstractNumId w:val="125"/>
  </w:num>
  <w:num w:numId="21">
    <w:abstractNumId w:val="89"/>
  </w:num>
  <w:num w:numId="22">
    <w:abstractNumId w:val="80"/>
  </w:num>
  <w:num w:numId="23">
    <w:abstractNumId w:val="41"/>
  </w:num>
  <w:num w:numId="24">
    <w:abstractNumId w:val="124"/>
  </w:num>
  <w:num w:numId="25">
    <w:abstractNumId w:val="63"/>
  </w:num>
  <w:num w:numId="26">
    <w:abstractNumId w:val="60"/>
  </w:num>
  <w:num w:numId="27">
    <w:abstractNumId w:val="103"/>
  </w:num>
  <w:num w:numId="28">
    <w:abstractNumId w:val="95"/>
  </w:num>
  <w:num w:numId="29">
    <w:abstractNumId w:val="66"/>
  </w:num>
  <w:num w:numId="30">
    <w:abstractNumId w:val="136"/>
  </w:num>
  <w:num w:numId="31">
    <w:abstractNumId w:val="98"/>
  </w:num>
  <w:num w:numId="32">
    <w:abstractNumId w:val="77"/>
  </w:num>
  <w:num w:numId="33">
    <w:abstractNumId w:val="102"/>
  </w:num>
  <w:num w:numId="34">
    <w:abstractNumId w:val="23"/>
  </w:num>
  <w:num w:numId="35">
    <w:abstractNumId w:val="106"/>
  </w:num>
  <w:num w:numId="36">
    <w:abstractNumId w:val="56"/>
  </w:num>
  <w:num w:numId="37">
    <w:abstractNumId w:val="36"/>
  </w:num>
  <w:num w:numId="38">
    <w:abstractNumId w:val="43"/>
  </w:num>
  <w:num w:numId="39">
    <w:abstractNumId w:val="99"/>
  </w:num>
  <w:num w:numId="40">
    <w:abstractNumId w:val="111"/>
  </w:num>
  <w:num w:numId="41">
    <w:abstractNumId w:val="112"/>
  </w:num>
  <w:num w:numId="42">
    <w:abstractNumId w:val="21"/>
  </w:num>
  <w:num w:numId="43">
    <w:abstractNumId w:val="70"/>
  </w:num>
  <w:num w:numId="44">
    <w:abstractNumId w:val="91"/>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6"/>
  </w:num>
  <w:num w:numId="47">
    <w:abstractNumId w:val="75"/>
  </w:num>
  <w:num w:numId="48">
    <w:abstractNumId w:val="13"/>
  </w:num>
  <w:num w:numId="49">
    <w:abstractNumId w:val="8"/>
  </w:num>
  <w:num w:numId="50">
    <w:abstractNumId w:val="120"/>
  </w:num>
  <w:num w:numId="51">
    <w:abstractNumId w:val="32"/>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90"/>
  </w:num>
  <w:num w:numId="54">
    <w:abstractNumId w:val="11"/>
  </w:num>
  <w:num w:numId="55">
    <w:abstractNumId w:val="71"/>
  </w:num>
  <w:num w:numId="56">
    <w:abstractNumId w:val="92"/>
  </w:num>
  <w:num w:numId="57">
    <w:abstractNumId w:val="104"/>
  </w:num>
  <w:num w:numId="58">
    <w:abstractNumId w:val="20"/>
  </w:num>
  <w:num w:numId="59">
    <w:abstractNumId w:val="46"/>
  </w:num>
  <w:num w:numId="60">
    <w:abstractNumId w:val="29"/>
  </w:num>
  <w:num w:numId="61">
    <w:abstractNumId w:val="123"/>
  </w:num>
  <w:num w:numId="62">
    <w:abstractNumId w:val="50"/>
  </w:num>
  <w:num w:numId="63">
    <w:abstractNumId w:val="96"/>
  </w:num>
  <w:num w:numId="64">
    <w:abstractNumId w:val="117"/>
  </w:num>
  <w:num w:numId="65">
    <w:abstractNumId w:val="15"/>
  </w:num>
  <w:num w:numId="66">
    <w:abstractNumId w:val="101"/>
  </w:num>
  <w:num w:numId="67">
    <w:abstractNumId w:val="104"/>
  </w:num>
  <w:num w:numId="68">
    <w:abstractNumId w:val="38"/>
  </w:num>
  <w:num w:numId="69">
    <w:abstractNumId w:val="104"/>
  </w:num>
  <w:num w:numId="70">
    <w:abstractNumId w:val="73"/>
  </w:num>
  <w:num w:numId="71">
    <w:abstractNumId w:val="118"/>
  </w:num>
  <w:num w:numId="72">
    <w:abstractNumId w:val="3"/>
  </w:num>
  <w:num w:numId="73">
    <w:abstractNumId w:val="119"/>
  </w:num>
  <w:num w:numId="74">
    <w:abstractNumId w:val="61"/>
  </w:num>
  <w:num w:numId="75">
    <w:abstractNumId w:val="116"/>
  </w:num>
  <w:num w:numId="76">
    <w:abstractNumId w:val="128"/>
  </w:num>
  <w:num w:numId="77">
    <w:abstractNumId w:val="42"/>
  </w:num>
  <w:num w:numId="78">
    <w:abstractNumId w:val="62"/>
  </w:num>
  <w:num w:numId="79">
    <w:abstractNumId w:val="69"/>
  </w:num>
  <w:num w:numId="80">
    <w:abstractNumId w:val="130"/>
  </w:num>
  <w:num w:numId="81">
    <w:abstractNumId w:val="109"/>
  </w:num>
  <w:num w:numId="82">
    <w:abstractNumId w:val="48"/>
  </w:num>
  <w:num w:numId="83">
    <w:abstractNumId w:val="14"/>
  </w:num>
  <w:num w:numId="84">
    <w:abstractNumId w:val="107"/>
  </w:num>
  <w:num w:numId="85">
    <w:abstractNumId w:val="19"/>
  </w:num>
  <w:num w:numId="86">
    <w:abstractNumId w:val="35"/>
  </w:num>
  <w:num w:numId="87">
    <w:abstractNumId w:val="132"/>
  </w:num>
  <w:num w:numId="88">
    <w:abstractNumId w:val="78"/>
  </w:num>
  <w:num w:numId="89">
    <w:abstractNumId w:val="110"/>
  </w:num>
  <w:num w:numId="90">
    <w:abstractNumId w:val="84"/>
  </w:num>
  <w:num w:numId="91">
    <w:abstractNumId w:val="131"/>
  </w:num>
  <w:num w:numId="92">
    <w:abstractNumId w:val="129"/>
  </w:num>
  <w:num w:numId="93">
    <w:abstractNumId w:val="2"/>
  </w:num>
  <w:num w:numId="94">
    <w:abstractNumId w:val="49"/>
  </w:num>
  <w:num w:numId="95">
    <w:abstractNumId w:val="34"/>
  </w:num>
  <w:num w:numId="96">
    <w:abstractNumId w:val="67"/>
  </w:num>
  <w:num w:numId="97">
    <w:abstractNumId w:val="100"/>
  </w:num>
  <w:num w:numId="98">
    <w:abstractNumId w:val="97"/>
  </w:num>
  <w:num w:numId="99">
    <w:abstractNumId w:val="24"/>
  </w:num>
  <w:num w:numId="100">
    <w:abstractNumId w:val="22"/>
  </w:num>
  <w:num w:numId="101">
    <w:abstractNumId w:val="0"/>
  </w:num>
  <w:num w:numId="102">
    <w:abstractNumId w:val="31"/>
  </w:num>
  <w:num w:numId="103">
    <w:abstractNumId w:val="59"/>
  </w:num>
  <w:num w:numId="104">
    <w:abstractNumId w:val="45"/>
  </w:num>
  <w:num w:numId="105">
    <w:abstractNumId w:val="65"/>
  </w:num>
  <w:num w:numId="106">
    <w:abstractNumId w:val="126"/>
  </w:num>
  <w:num w:numId="107">
    <w:abstractNumId w:val="17"/>
  </w:num>
  <w:num w:numId="108">
    <w:abstractNumId w:val="76"/>
  </w:num>
  <w:num w:numId="109">
    <w:abstractNumId w:val="108"/>
  </w:num>
  <w:num w:numId="110">
    <w:abstractNumId w:val="94"/>
  </w:num>
  <w:num w:numId="111">
    <w:abstractNumId w:val="52"/>
  </w:num>
  <w:num w:numId="112">
    <w:abstractNumId w:val="72"/>
  </w:num>
  <w:num w:numId="113">
    <w:abstractNumId w:val="44"/>
  </w:num>
  <w:num w:numId="114">
    <w:abstractNumId w:val="53"/>
  </w:num>
  <w:num w:numId="115">
    <w:abstractNumId w:val="134"/>
  </w:num>
  <w:num w:numId="116">
    <w:abstractNumId w:val="5"/>
  </w:num>
  <w:num w:numId="117">
    <w:abstractNumId w:val="51"/>
  </w:num>
  <w:num w:numId="118">
    <w:abstractNumId w:val="40"/>
  </w:num>
  <w:num w:numId="119">
    <w:abstractNumId w:val="28"/>
  </w:num>
  <w:num w:numId="120">
    <w:abstractNumId w:val="79"/>
  </w:num>
  <w:num w:numId="121">
    <w:abstractNumId w:val="6"/>
  </w:num>
  <w:num w:numId="122">
    <w:abstractNumId w:val="93"/>
  </w:num>
  <w:num w:numId="123">
    <w:abstractNumId w:val="64"/>
  </w:num>
  <w:num w:numId="124">
    <w:abstractNumId w:val="114"/>
  </w:num>
  <w:num w:numId="125">
    <w:abstractNumId w:val="54"/>
  </w:num>
  <w:num w:numId="126">
    <w:abstractNumId w:val="86"/>
  </w:num>
  <w:num w:numId="127">
    <w:abstractNumId w:val="133"/>
  </w:num>
  <w:num w:numId="128">
    <w:abstractNumId w:val="7"/>
  </w:num>
  <w:num w:numId="129">
    <w:abstractNumId w:val="88"/>
  </w:num>
  <w:num w:numId="130">
    <w:abstractNumId w:val="26"/>
  </w:num>
  <w:num w:numId="131">
    <w:abstractNumId w:val="9"/>
  </w:num>
  <w:num w:numId="132">
    <w:abstractNumId w:val="4"/>
  </w:num>
  <w:num w:numId="133">
    <w:abstractNumId w:val="58"/>
  </w:num>
  <w:num w:numId="134">
    <w:abstractNumId w:val="74"/>
  </w:num>
  <w:num w:numId="135">
    <w:abstractNumId w:val="57"/>
  </w:num>
  <w:num w:numId="136">
    <w:abstractNumId w:val="30"/>
  </w:num>
  <w:num w:numId="137">
    <w:abstractNumId w:val="85"/>
  </w:num>
  <w:num w:numId="138">
    <w:abstractNumId w:val="113"/>
  </w:num>
  <w:num w:numId="139">
    <w:abstractNumId w:val="47"/>
  </w:num>
  <w:num w:numId="140">
    <w:abstractNumId w:val="81"/>
  </w:num>
  <w:num w:numId="141">
    <w:abstractNumId w:val="33"/>
  </w:num>
  <w:num w:numId="142">
    <w:abstractNumId w:val="115"/>
  </w:num>
  <w:num w:numId="143">
    <w:abstractNumId w:val="121"/>
  </w:num>
  <w:num w:numId="144">
    <w:abstractNumId w:val="1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6FF"/>
    <w:rsid w:val="00031C70"/>
    <w:rsid w:val="00032E3A"/>
    <w:rsid w:val="000338E8"/>
    <w:rsid w:val="00033DA8"/>
    <w:rsid w:val="000349EE"/>
    <w:rsid w:val="00034A75"/>
    <w:rsid w:val="00035EF4"/>
    <w:rsid w:val="000378CC"/>
    <w:rsid w:val="0004006B"/>
    <w:rsid w:val="00041EB7"/>
    <w:rsid w:val="00051C81"/>
    <w:rsid w:val="0005250A"/>
    <w:rsid w:val="00054E26"/>
    <w:rsid w:val="00055735"/>
    <w:rsid w:val="000562AF"/>
    <w:rsid w:val="00067189"/>
    <w:rsid w:val="00070C28"/>
    <w:rsid w:val="00071E53"/>
    <w:rsid w:val="00073A46"/>
    <w:rsid w:val="00074CD8"/>
    <w:rsid w:val="000814F6"/>
    <w:rsid w:val="00081813"/>
    <w:rsid w:val="000818D4"/>
    <w:rsid w:val="000821ED"/>
    <w:rsid w:val="00086D04"/>
    <w:rsid w:val="00086D3D"/>
    <w:rsid w:val="00087AE9"/>
    <w:rsid w:val="00094645"/>
    <w:rsid w:val="000967CA"/>
    <w:rsid w:val="00096999"/>
    <w:rsid w:val="000A62E2"/>
    <w:rsid w:val="000C0AA0"/>
    <w:rsid w:val="000C2679"/>
    <w:rsid w:val="000C37E9"/>
    <w:rsid w:val="000C3DF6"/>
    <w:rsid w:val="000C469F"/>
    <w:rsid w:val="000D28F0"/>
    <w:rsid w:val="000D50A8"/>
    <w:rsid w:val="000D7F5A"/>
    <w:rsid w:val="000E4C16"/>
    <w:rsid w:val="000E6F41"/>
    <w:rsid w:val="000F16CE"/>
    <w:rsid w:val="000F42C4"/>
    <w:rsid w:val="000F77C3"/>
    <w:rsid w:val="0010339F"/>
    <w:rsid w:val="0010391E"/>
    <w:rsid w:val="00103CC0"/>
    <w:rsid w:val="00104975"/>
    <w:rsid w:val="001053BA"/>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6F91"/>
    <w:rsid w:val="001540D3"/>
    <w:rsid w:val="00155138"/>
    <w:rsid w:val="00157649"/>
    <w:rsid w:val="00160DCC"/>
    <w:rsid w:val="001657F4"/>
    <w:rsid w:val="00166FCB"/>
    <w:rsid w:val="0017241F"/>
    <w:rsid w:val="001737B7"/>
    <w:rsid w:val="001764F7"/>
    <w:rsid w:val="001768E2"/>
    <w:rsid w:val="0018061D"/>
    <w:rsid w:val="00182D03"/>
    <w:rsid w:val="00184C46"/>
    <w:rsid w:val="00186D96"/>
    <w:rsid w:val="00191C0B"/>
    <w:rsid w:val="00194447"/>
    <w:rsid w:val="0019516A"/>
    <w:rsid w:val="00195479"/>
    <w:rsid w:val="001A1064"/>
    <w:rsid w:val="001A3D0C"/>
    <w:rsid w:val="001A41BE"/>
    <w:rsid w:val="001B0D26"/>
    <w:rsid w:val="001B18C2"/>
    <w:rsid w:val="001B232C"/>
    <w:rsid w:val="001B424E"/>
    <w:rsid w:val="001B4CC9"/>
    <w:rsid w:val="001C0535"/>
    <w:rsid w:val="001C05B2"/>
    <w:rsid w:val="001C17BE"/>
    <w:rsid w:val="001C4264"/>
    <w:rsid w:val="001C6C93"/>
    <w:rsid w:val="001D013F"/>
    <w:rsid w:val="001D52CB"/>
    <w:rsid w:val="001D6C48"/>
    <w:rsid w:val="001E2338"/>
    <w:rsid w:val="001E74A2"/>
    <w:rsid w:val="001E76FC"/>
    <w:rsid w:val="001F0BC4"/>
    <w:rsid w:val="001F4D66"/>
    <w:rsid w:val="00200F03"/>
    <w:rsid w:val="002013C3"/>
    <w:rsid w:val="00202634"/>
    <w:rsid w:val="00203A8F"/>
    <w:rsid w:val="00204782"/>
    <w:rsid w:val="00204864"/>
    <w:rsid w:val="002052D8"/>
    <w:rsid w:val="00205EFC"/>
    <w:rsid w:val="00211FAE"/>
    <w:rsid w:val="00212787"/>
    <w:rsid w:val="00214451"/>
    <w:rsid w:val="00221123"/>
    <w:rsid w:val="002236A6"/>
    <w:rsid w:val="00224E75"/>
    <w:rsid w:val="00226823"/>
    <w:rsid w:val="002275D5"/>
    <w:rsid w:val="0023002B"/>
    <w:rsid w:val="0023548F"/>
    <w:rsid w:val="00242408"/>
    <w:rsid w:val="00242890"/>
    <w:rsid w:val="00243514"/>
    <w:rsid w:val="002469F7"/>
    <w:rsid w:val="002539A1"/>
    <w:rsid w:val="002559A2"/>
    <w:rsid w:val="002563ED"/>
    <w:rsid w:val="00256406"/>
    <w:rsid w:val="0026049D"/>
    <w:rsid w:val="00263B55"/>
    <w:rsid w:val="002653BB"/>
    <w:rsid w:val="00267AB2"/>
    <w:rsid w:val="0027137C"/>
    <w:rsid w:val="00281365"/>
    <w:rsid w:val="002843D9"/>
    <w:rsid w:val="002903CB"/>
    <w:rsid w:val="00291252"/>
    <w:rsid w:val="002915A8"/>
    <w:rsid w:val="00291981"/>
    <w:rsid w:val="00291F64"/>
    <w:rsid w:val="002A0707"/>
    <w:rsid w:val="002A17C4"/>
    <w:rsid w:val="002A349B"/>
    <w:rsid w:val="002A3665"/>
    <w:rsid w:val="002A4A76"/>
    <w:rsid w:val="002A5E72"/>
    <w:rsid w:val="002A5F58"/>
    <w:rsid w:val="002B4372"/>
    <w:rsid w:val="002B5973"/>
    <w:rsid w:val="002C1999"/>
    <w:rsid w:val="002C3DCC"/>
    <w:rsid w:val="002C5D72"/>
    <w:rsid w:val="002D0F32"/>
    <w:rsid w:val="002D1B76"/>
    <w:rsid w:val="002D41B7"/>
    <w:rsid w:val="002D73EF"/>
    <w:rsid w:val="002D750B"/>
    <w:rsid w:val="002F0044"/>
    <w:rsid w:val="002F0388"/>
    <w:rsid w:val="003002D3"/>
    <w:rsid w:val="003079A2"/>
    <w:rsid w:val="00307A61"/>
    <w:rsid w:val="00311036"/>
    <w:rsid w:val="003111F0"/>
    <w:rsid w:val="00314E67"/>
    <w:rsid w:val="003160F4"/>
    <w:rsid w:val="003179EF"/>
    <w:rsid w:val="00322BCE"/>
    <w:rsid w:val="00325A3E"/>
    <w:rsid w:val="00326F48"/>
    <w:rsid w:val="00327A6E"/>
    <w:rsid w:val="00330A73"/>
    <w:rsid w:val="00331316"/>
    <w:rsid w:val="00332F52"/>
    <w:rsid w:val="00336DB2"/>
    <w:rsid w:val="00342715"/>
    <w:rsid w:val="00350470"/>
    <w:rsid w:val="003542D4"/>
    <w:rsid w:val="003555A1"/>
    <w:rsid w:val="0035631F"/>
    <w:rsid w:val="00360D02"/>
    <w:rsid w:val="00361CF3"/>
    <w:rsid w:val="00362B7F"/>
    <w:rsid w:val="00364D74"/>
    <w:rsid w:val="00372D96"/>
    <w:rsid w:val="003759AE"/>
    <w:rsid w:val="003803A1"/>
    <w:rsid w:val="00380A9A"/>
    <w:rsid w:val="0038274D"/>
    <w:rsid w:val="003833E4"/>
    <w:rsid w:val="0038799C"/>
    <w:rsid w:val="00387CFB"/>
    <w:rsid w:val="003939EE"/>
    <w:rsid w:val="00394196"/>
    <w:rsid w:val="0039485C"/>
    <w:rsid w:val="00397835"/>
    <w:rsid w:val="00397A66"/>
    <w:rsid w:val="00397C0A"/>
    <w:rsid w:val="003A63B9"/>
    <w:rsid w:val="003A7683"/>
    <w:rsid w:val="003B20F1"/>
    <w:rsid w:val="003B283B"/>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AD4"/>
    <w:rsid w:val="003E0B8C"/>
    <w:rsid w:val="003E24BB"/>
    <w:rsid w:val="003E387D"/>
    <w:rsid w:val="003E5833"/>
    <w:rsid w:val="003E6010"/>
    <w:rsid w:val="003E693F"/>
    <w:rsid w:val="003F1D4E"/>
    <w:rsid w:val="003F2CD5"/>
    <w:rsid w:val="003F2F97"/>
    <w:rsid w:val="003F4FF6"/>
    <w:rsid w:val="003F59AD"/>
    <w:rsid w:val="003F65E2"/>
    <w:rsid w:val="00402CA2"/>
    <w:rsid w:val="00411755"/>
    <w:rsid w:val="00413EED"/>
    <w:rsid w:val="00414A4C"/>
    <w:rsid w:val="00415AAD"/>
    <w:rsid w:val="004221CC"/>
    <w:rsid w:val="004235E7"/>
    <w:rsid w:val="00425526"/>
    <w:rsid w:val="00426306"/>
    <w:rsid w:val="00427C97"/>
    <w:rsid w:val="00434AB9"/>
    <w:rsid w:val="00434C77"/>
    <w:rsid w:val="00440808"/>
    <w:rsid w:val="00444C4C"/>
    <w:rsid w:val="00444D44"/>
    <w:rsid w:val="004452E3"/>
    <w:rsid w:val="00460CCB"/>
    <w:rsid w:val="00461E3E"/>
    <w:rsid w:val="00464B19"/>
    <w:rsid w:val="00464C86"/>
    <w:rsid w:val="00466AC6"/>
    <w:rsid w:val="00467A5E"/>
    <w:rsid w:val="00470409"/>
    <w:rsid w:val="0047417A"/>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7790"/>
    <w:rsid w:val="004C0FE5"/>
    <w:rsid w:val="004C4138"/>
    <w:rsid w:val="004C4D7B"/>
    <w:rsid w:val="004C56A4"/>
    <w:rsid w:val="004C6E55"/>
    <w:rsid w:val="004C7B95"/>
    <w:rsid w:val="004D1F3E"/>
    <w:rsid w:val="004E0268"/>
    <w:rsid w:val="004E1536"/>
    <w:rsid w:val="004E16EC"/>
    <w:rsid w:val="004E21A8"/>
    <w:rsid w:val="004E2B3E"/>
    <w:rsid w:val="004E3528"/>
    <w:rsid w:val="004E3A5B"/>
    <w:rsid w:val="004E46A8"/>
    <w:rsid w:val="004E4A42"/>
    <w:rsid w:val="004F3783"/>
    <w:rsid w:val="004F4E76"/>
    <w:rsid w:val="004F7A13"/>
    <w:rsid w:val="005021B6"/>
    <w:rsid w:val="005024F6"/>
    <w:rsid w:val="00504096"/>
    <w:rsid w:val="00504A01"/>
    <w:rsid w:val="00505516"/>
    <w:rsid w:val="00507398"/>
    <w:rsid w:val="00507B8C"/>
    <w:rsid w:val="0051243D"/>
    <w:rsid w:val="00515BC0"/>
    <w:rsid w:val="00522152"/>
    <w:rsid w:val="00523686"/>
    <w:rsid w:val="00523996"/>
    <w:rsid w:val="00525911"/>
    <w:rsid w:val="00531900"/>
    <w:rsid w:val="00534CC2"/>
    <w:rsid w:val="00535FFB"/>
    <w:rsid w:val="0054017F"/>
    <w:rsid w:val="0054168C"/>
    <w:rsid w:val="005434EE"/>
    <w:rsid w:val="0054508A"/>
    <w:rsid w:val="005508F5"/>
    <w:rsid w:val="0055113A"/>
    <w:rsid w:val="00554364"/>
    <w:rsid w:val="00554B3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399"/>
    <w:rsid w:val="0059550E"/>
    <w:rsid w:val="00597449"/>
    <w:rsid w:val="005A07EF"/>
    <w:rsid w:val="005A196D"/>
    <w:rsid w:val="005A22B5"/>
    <w:rsid w:val="005A2AD2"/>
    <w:rsid w:val="005A68CF"/>
    <w:rsid w:val="005B04CB"/>
    <w:rsid w:val="005B0D29"/>
    <w:rsid w:val="005B4236"/>
    <w:rsid w:val="005B46EE"/>
    <w:rsid w:val="005B5D2D"/>
    <w:rsid w:val="005B70E6"/>
    <w:rsid w:val="005B7EAD"/>
    <w:rsid w:val="005C0D2A"/>
    <w:rsid w:val="005C119A"/>
    <w:rsid w:val="005C2810"/>
    <w:rsid w:val="005C6CC7"/>
    <w:rsid w:val="005C6FD3"/>
    <w:rsid w:val="005D060D"/>
    <w:rsid w:val="005D460E"/>
    <w:rsid w:val="005D4846"/>
    <w:rsid w:val="005D6008"/>
    <w:rsid w:val="005D652A"/>
    <w:rsid w:val="005E32A3"/>
    <w:rsid w:val="005E531B"/>
    <w:rsid w:val="005E7516"/>
    <w:rsid w:val="005F54A5"/>
    <w:rsid w:val="005F7FD3"/>
    <w:rsid w:val="006028AC"/>
    <w:rsid w:val="006139AA"/>
    <w:rsid w:val="006140BB"/>
    <w:rsid w:val="00616E48"/>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1031"/>
    <w:rsid w:val="006763EC"/>
    <w:rsid w:val="0067717C"/>
    <w:rsid w:val="006808D7"/>
    <w:rsid w:val="0068174F"/>
    <w:rsid w:val="00681787"/>
    <w:rsid w:val="00682717"/>
    <w:rsid w:val="00690AFD"/>
    <w:rsid w:val="0069185E"/>
    <w:rsid w:val="00696261"/>
    <w:rsid w:val="0069782A"/>
    <w:rsid w:val="006A2764"/>
    <w:rsid w:val="006A4EAA"/>
    <w:rsid w:val="006A6090"/>
    <w:rsid w:val="006B02D0"/>
    <w:rsid w:val="006B1950"/>
    <w:rsid w:val="006B1EE7"/>
    <w:rsid w:val="006B4FD1"/>
    <w:rsid w:val="006B6362"/>
    <w:rsid w:val="006B7240"/>
    <w:rsid w:val="006B7B1B"/>
    <w:rsid w:val="006C29F2"/>
    <w:rsid w:val="006D1BB9"/>
    <w:rsid w:val="006D698D"/>
    <w:rsid w:val="006E07C3"/>
    <w:rsid w:val="006E28A4"/>
    <w:rsid w:val="006E4A32"/>
    <w:rsid w:val="006E6132"/>
    <w:rsid w:val="006F0D9E"/>
    <w:rsid w:val="006F289E"/>
    <w:rsid w:val="006F2CA5"/>
    <w:rsid w:val="006F396D"/>
    <w:rsid w:val="006F5B7B"/>
    <w:rsid w:val="006F6558"/>
    <w:rsid w:val="007008B5"/>
    <w:rsid w:val="00701383"/>
    <w:rsid w:val="00701551"/>
    <w:rsid w:val="00701FE4"/>
    <w:rsid w:val="00704BB2"/>
    <w:rsid w:val="007056EF"/>
    <w:rsid w:val="007074EA"/>
    <w:rsid w:val="007112FB"/>
    <w:rsid w:val="007200A7"/>
    <w:rsid w:val="00721659"/>
    <w:rsid w:val="0072636A"/>
    <w:rsid w:val="007274A7"/>
    <w:rsid w:val="00732A09"/>
    <w:rsid w:val="00736415"/>
    <w:rsid w:val="007402B1"/>
    <w:rsid w:val="00740EA8"/>
    <w:rsid w:val="00742995"/>
    <w:rsid w:val="0074514B"/>
    <w:rsid w:val="007460DB"/>
    <w:rsid w:val="00746BC1"/>
    <w:rsid w:val="0075085B"/>
    <w:rsid w:val="00750AF6"/>
    <w:rsid w:val="0075179F"/>
    <w:rsid w:val="00754C10"/>
    <w:rsid w:val="007551F4"/>
    <w:rsid w:val="007562AD"/>
    <w:rsid w:val="00757CF0"/>
    <w:rsid w:val="007605C0"/>
    <w:rsid w:val="00761F77"/>
    <w:rsid w:val="007647C3"/>
    <w:rsid w:val="00765C42"/>
    <w:rsid w:val="00765F1B"/>
    <w:rsid w:val="00771B7B"/>
    <w:rsid w:val="00772D4D"/>
    <w:rsid w:val="007738AC"/>
    <w:rsid w:val="00774ED8"/>
    <w:rsid w:val="00782FDA"/>
    <w:rsid w:val="00785399"/>
    <w:rsid w:val="00793CC7"/>
    <w:rsid w:val="0079472F"/>
    <w:rsid w:val="007949E3"/>
    <w:rsid w:val="00794E1C"/>
    <w:rsid w:val="00795DA3"/>
    <w:rsid w:val="00796D74"/>
    <w:rsid w:val="007A57F4"/>
    <w:rsid w:val="007B31B6"/>
    <w:rsid w:val="007B3529"/>
    <w:rsid w:val="007C07C5"/>
    <w:rsid w:val="007C2D6B"/>
    <w:rsid w:val="007D0DD1"/>
    <w:rsid w:val="007D135C"/>
    <w:rsid w:val="007D2AA2"/>
    <w:rsid w:val="007D31F4"/>
    <w:rsid w:val="007D4275"/>
    <w:rsid w:val="007E0816"/>
    <w:rsid w:val="007E134F"/>
    <w:rsid w:val="007E170F"/>
    <w:rsid w:val="007E3E7F"/>
    <w:rsid w:val="007E6BCE"/>
    <w:rsid w:val="007E6DF2"/>
    <w:rsid w:val="007F00D3"/>
    <w:rsid w:val="007F0D28"/>
    <w:rsid w:val="007F0D84"/>
    <w:rsid w:val="007F15F7"/>
    <w:rsid w:val="007F2174"/>
    <w:rsid w:val="007F556F"/>
    <w:rsid w:val="00802AF7"/>
    <w:rsid w:val="008031D6"/>
    <w:rsid w:val="00805F7C"/>
    <w:rsid w:val="00810910"/>
    <w:rsid w:val="0081158D"/>
    <w:rsid w:val="00811B34"/>
    <w:rsid w:val="00811CDA"/>
    <w:rsid w:val="00814D3F"/>
    <w:rsid w:val="00821A37"/>
    <w:rsid w:val="00821C94"/>
    <w:rsid w:val="00822E71"/>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49CE"/>
    <w:rsid w:val="00860B63"/>
    <w:rsid w:val="008634DC"/>
    <w:rsid w:val="00863940"/>
    <w:rsid w:val="00863C28"/>
    <w:rsid w:val="00867B02"/>
    <w:rsid w:val="008731E1"/>
    <w:rsid w:val="008741DB"/>
    <w:rsid w:val="00874B7D"/>
    <w:rsid w:val="00875E52"/>
    <w:rsid w:val="00881E5F"/>
    <w:rsid w:val="008829A4"/>
    <w:rsid w:val="00883FCB"/>
    <w:rsid w:val="008874F5"/>
    <w:rsid w:val="00887B21"/>
    <w:rsid w:val="00891B74"/>
    <w:rsid w:val="0089503E"/>
    <w:rsid w:val="00895093"/>
    <w:rsid w:val="008A0BF5"/>
    <w:rsid w:val="008A2046"/>
    <w:rsid w:val="008A2A2F"/>
    <w:rsid w:val="008A6D95"/>
    <w:rsid w:val="008B1171"/>
    <w:rsid w:val="008B5152"/>
    <w:rsid w:val="008B5EA0"/>
    <w:rsid w:val="008B6EE1"/>
    <w:rsid w:val="008C0967"/>
    <w:rsid w:val="008C0CA5"/>
    <w:rsid w:val="008C12A2"/>
    <w:rsid w:val="008C1CF5"/>
    <w:rsid w:val="008C3CE8"/>
    <w:rsid w:val="008C6470"/>
    <w:rsid w:val="008C7465"/>
    <w:rsid w:val="008D00A6"/>
    <w:rsid w:val="008D10DE"/>
    <w:rsid w:val="008D3DE9"/>
    <w:rsid w:val="008D54FE"/>
    <w:rsid w:val="008D5682"/>
    <w:rsid w:val="008D639A"/>
    <w:rsid w:val="008D6B9D"/>
    <w:rsid w:val="008E0AC9"/>
    <w:rsid w:val="008E212A"/>
    <w:rsid w:val="008E23C2"/>
    <w:rsid w:val="008E328D"/>
    <w:rsid w:val="008E383F"/>
    <w:rsid w:val="008E4FE2"/>
    <w:rsid w:val="008E5190"/>
    <w:rsid w:val="008E5F8B"/>
    <w:rsid w:val="008E79DB"/>
    <w:rsid w:val="008F199D"/>
    <w:rsid w:val="008F1D0A"/>
    <w:rsid w:val="008F3933"/>
    <w:rsid w:val="008F663E"/>
    <w:rsid w:val="00900EA0"/>
    <w:rsid w:val="009031A2"/>
    <w:rsid w:val="0090367E"/>
    <w:rsid w:val="00903E49"/>
    <w:rsid w:val="0090578F"/>
    <w:rsid w:val="00906027"/>
    <w:rsid w:val="009110F8"/>
    <w:rsid w:val="00915485"/>
    <w:rsid w:val="00915EB8"/>
    <w:rsid w:val="009177C9"/>
    <w:rsid w:val="00917932"/>
    <w:rsid w:val="00921C9B"/>
    <w:rsid w:val="00921E9F"/>
    <w:rsid w:val="0092229A"/>
    <w:rsid w:val="00923DCD"/>
    <w:rsid w:val="00927AA9"/>
    <w:rsid w:val="00927B5B"/>
    <w:rsid w:val="00930D55"/>
    <w:rsid w:val="00932F5A"/>
    <w:rsid w:val="00933610"/>
    <w:rsid w:val="00934561"/>
    <w:rsid w:val="00944F28"/>
    <w:rsid w:val="009523E9"/>
    <w:rsid w:val="00953DE1"/>
    <w:rsid w:val="00960E94"/>
    <w:rsid w:val="0096362C"/>
    <w:rsid w:val="00963FE9"/>
    <w:rsid w:val="009650BD"/>
    <w:rsid w:val="009661A6"/>
    <w:rsid w:val="00966E9D"/>
    <w:rsid w:val="00967A30"/>
    <w:rsid w:val="00967E69"/>
    <w:rsid w:val="00974757"/>
    <w:rsid w:val="00977579"/>
    <w:rsid w:val="00977961"/>
    <w:rsid w:val="009804DC"/>
    <w:rsid w:val="009814EC"/>
    <w:rsid w:val="00983C32"/>
    <w:rsid w:val="009867C1"/>
    <w:rsid w:val="00992591"/>
    <w:rsid w:val="0099424C"/>
    <w:rsid w:val="009967CB"/>
    <w:rsid w:val="009A0DEA"/>
    <w:rsid w:val="009A1F1D"/>
    <w:rsid w:val="009A24AD"/>
    <w:rsid w:val="009A51F0"/>
    <w:rsid w:val="009B0BC4"/>
    <w:rsid w:val="009B10FF"/>
    <w:rsid w:val="009B3504"/>
    <w:rsid w:val="009B4402"/>
    <w:rsid w:val="009B5536"/>
    <w:rsid w:val="009C1289"/>
    <w:rsid w:val="009C4B4E"/>
    <w:rsid w:val="009D3AE0"/>
    <w:rsid w:val="009D6AF9"/>
    <w:rsid w:val="009E1DC8"/>
    <w:rsid w:val="009F02EC"/>
    <w:rsid w:val="009F05CF"/>
    <w:rsid w:val="009F09F1"/>
    <w:rsid w:val="009F40D9"/>
    <w:rsid w:val="009F475D"/>
    <w:rsid w:val="009F58A3"/>
    <w:rsid w:val="00A02258"/>
    <w:rsid w:val="00A0447D"/>
    <w:rsid w:val="00A0670F"/>
    <w:rsid w:val="00A07E52"/>
    <w:rsid w:val="00A108CC"/>
    <w:rsid w:val="00A11D42"/>
    <w:rsid w:val="00A134D8"/>
    <w:rsid w:val="00A14950"/>
    <w:rsid w:val="00A1766C"/>
    <w:rsid w:val="00A17F1A"/>
    <w:rsid w:val="00A22001"/>
    <w:rsid w:val="00A222A7"/>
    <w:rsid w:val="00A24AFA"/>
    <w:rsid w:val="00A25D87"/>
    <w:rsid w:val="00A26386"/>
    <w:rsid w:val="00A31921"/>
    <w:rsid w:val="00A34ED8"/>
    <w:rsid w:val="00A36716"/>
    <w:rsid w:val="00A36A65"/>
    <w:rsid w:val="00A372EE"/>
    <w:rsid w:val="00A45CD8"/>
    <w:rsid w:val="00A54ACB"/>
    <w:rsid w:val="00A55ABB"/>
    <w:rsid w:val="00A56055"/>
    <w:rsid w:val="00A56B6D"/>
    <w:rsid w:val="00A60027"/>
    <w:rsid w:val="00A63F16"/>
    <w:rsid w:val="00A65DD2"/>
    <w:rsid w:val="00A70063"/>
    <w:rsid w:val="00A7009D"/>
    <w:rsid w:val="00A71A8D"/>
    <w:rsid w:val="00A71EF4"/>
    <w:rsid w:val="00A74327"/>
    <w:rsid w:val="00A7436E"/>
    <w:rsid w:val="00A76812"/>
    <w:rsid w:val="00A76B23"/>
    <w:rsid w:val="00A81584"/>
    <w:rsid w:val="00A86D47"/>
    <w:rsid w:val="00A91E1F"/>
    <w:rsid w:val="00A944F3"/>
    <w:rsid w:val="00A96E05"/>
    <w:rsid w:val="00A97E15"/>
    <w:rsid w:val="00AA179C"/>
    <w:rsid w:val="00AA18AE"/>
    <w:rsid w:val="00AA2776"/>
    <w:rsid w:val="00AA4125"/>
    <w:rsid w:val="00AB4252"/>
    <w:rsid w:val="00AB508B"/>
    <w:rsid w:val="00AD173D"/>
    <w:rsid w:val="00AD2465"/>
    <w:rsid w:val="00AD6554"/>
    <w:rsid w:val="00AE14F3"/>
    <w:rsid w:val="00AE20D3"/>
    <w:rsid w:val="00AE22F2"/>
    <w:rsid w:val="00AE2392"/>
    <w:rsid w:val="00AE24DF"/>
    <w:rsid w:val="00AE79CA"/>
    <w:rsid w:val="00AF328F"/>
    <w:rsid w:val="00AF4582"/>
    <w:rsid w:val="00B03922"/>
    <w:rsid w:val="00B04ACF"/>
    <w:rsid w:val="00B053C6"/>
    <w:rsid w:val="00B104E7"/>
    <w:rsid w:val="00B274CC"/>
    <w:rsid w:val="00B33A06"/>
    <w:rsid w:val="00B34AF2"/>
    <w:rsid w:val="00B419F8"/>
    <w:rsid w:val="00B43B74"/>
    <w:rsid w:val="00B44DE2"/>
    <w:rsid w:val="00B50DEE"/>
    <w:rsid w:val="00B52FBD"/>
    <w:rsid w:val="00B54D58"/>
    <w:rsid w:val="00B55D48"/>
    <w:rsid w:val="00B60D9B"/>
    <w:rsid w:val="00B6122B"/>
    <w:rsid w:val="00B61251"/>
    <w:rsid w:val="00B614E6"/>
    <w:rsid w:val="00B6214E"/>
    <w:rsid w:val="00B65239"/>
    <w:rsid w:val="00B65A19"/>
    <w:rsid w:val="00B65AF4"/>
    <w:rsid w:val="00B65F77"/>
    <w:rsid w:val="00B71A2B"/>
    <w:rsid w:val="00B72929"/>
    <w:rsid w:val="00B75A56"/>
    <w:rsid w:val="00B82F3D"/>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5370"/>
    <w:rsid w:val="00BB65C4"/>
    <w:rsid w:val="00BC4431"/>
    <w:rsid w:val="00BC6E2E"/>
    <w:rsid w:val="00BD2639"/>
    <w:rsid w:val="00BD4CC9"/>
    <w:rsid w:val="00BD4EB5"/>
    <w:rsid w:val="00BD5B6F"/>
    <w:rsid w:val="00BD620F"/>
    <w:rsid w:val="00BE364C"/>
    <w:rsid w:val="00BE37BA"/>
    <w:rsid w:val="00BF2010"/>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203E7"/>
    <w:rsid w:val="00C23DF7"/>
    <w:rsid w:val="00C253D7"/>
    <w:rsid w:val="00C25B4D"/>
    <w:rsid w:val="00C27BFD"/>
    <w:rsid w:val="00C3053E"/>
    <w:rsid w:val="00C40566"/>
    <w:rsid w:val="00C4067A"/>
    <w:rsid w:val="00C41BC5"/>
    <w:rsid w:val="00C46454"/>
    <w:rsid w:val="00C47D9F"/>
    <w:rsid w:val="00C57333"/>
    <w:rsid w:val="00C57A19"/>
    <w:rsid w:val="00C62955"/>
    <w:rsid w:val="00C64A18"/>
    <w:rsid w:val="00C70A83"/>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B10E5"/>
    <w:rsid w:val="00CB40EE"/>
    <w:rsid w:val="00CB5CC4"/>
    <w:rsid w:val="00CC0E6A"/>
    <w:rsid w:val="00CC4171"/>
    <w:rsid w:val="00CC4385"/>
    <w:rsid w:val="00CC57DC"/>
    <w:rsid w:val="00CC6AD3"/>
    <w:rsid w:val="00CC734B"/>
    <w:rsid w:val="00CD4639"/>
    <w:rsid w:val="00CD5F76"/>
    <w:rsid w:val="00CD6411"/>
    <w:rsid w:val="00CE27BF"/>
    <w:rsid w:val="00CE5779"/>
    <w:rsid w:val="00CE653A"/>
    <w:rsid w:val="00CF35FC"/>
    <w:rsid w:val="00CF53C8"/>
    <w:rsid w:val="00CF5F66"/>
    <w:rsid w:val="00D00275"/>
    <w:rsid w:val="00D033AB"/>
    <w:rsid w:val="00D0410B"/>
    <w:rsid w:val="00D0422F"/>
    <w:rsid w:val="00D06776"/>
    <w:rsid w:val="00D06A85"/>
    <w:rsid w:val="00D14053"/>
    <w:rsid w:val="00D15664"/>
    <w:rsid w:val="00D160F1"/>
    <w:rsid w:val="00D16179"/>
    <w:rsid w:val="00D215F3"/>
    <w:rsid w:val="00D2288D"/>
    <w:rsid w:val="00D23740"/>
    <w:rsid w:val="00D27CCC"/>
    <w:rsid w:val="00D32E3B"/>
    <w:rsid w:val="00D33B62"/>
    <w:rsid w:val="00D345E7"/>
    <w:rsid w:val="00D350C8"/>
    <w:rsid w:val="00D40A15"/>
    <w:rsid w:val="00D40BA4"/>
    <w:rsid w:val="00D4227C"/>
    <w:rsid w:val="00D502B8"/>
    <w:rsid w:val="00D504C3"/>
    <w:rsid w:val="00D51474"/>
    <w:rsid w:val="00D56136"/>
    <w:rsid w:val="00D606E2"/>
    <w:rsid w:val="00D62387"/>
    <w:rsid w:val="00D62A5F"/>
    <w:rsid w:val="00D67C7B"/>
    <w:rsid w:val="00D71342"/>
    <w:rsid w:val="00D7472A"/>
    <w:rsid w:val="00D83969"/>
    <w:rsid w:val="00D84D1C"/>
    <w:rsid w:val="00D86311"/>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FAC"/>
    <w:rsid w:val="00DD07C9"/>
    <w:rsid w:val="00DD3CE5"/>
    <w:rsid w:val="00DD5011"/>
    <w:rsid w:val="00DD64AF"/>
    <w:rsid w:val="00DD7D2B"/>
    <w:rsid w:val="00DE1B14"/>
    <w:rsid w:val="00DE25EF"/>
    <w:rsid w:val="00DE4C44"/>
    <w:rsid w:val="00DE4F63"/>
    <w:rsid w:val="00DE59B3"/>
    <w:rsid w:val="00DF2441"/>
    <w:rsid w:val="00DF29AB"/>
    <w:rsid w:val="00DF2ED9"/>
    <w:rsid w:val="00DF4971"/>
    <w:rsid w:val="00DF76D7"/>
    <w:rsid w:val="00E01B2D"/>
    <w:rsid w:val="00E06D7D"/>
    <w:rsid w:val="00E07AE2"/>
    <w:rsid w:val="00E1002C"/>
    <w:rsid w:val="00E12B0C"/>
    <w:rsid w:val="00E165E5"/>
    <w:rsid w:val="00E17510"/>
    <w:rsid w:val="00E17B8F"/>
    <w:rsid w:val="00E2126D"/>
    <w:rsid w:val="00E21B91"/>
    <w:rsid w:val="00E2261E"/>
    <w:rsid w:val="00E226E9"/>
    <w:rsid w:val="00E30A3C"/>
    <w:rsid w:val="00E32722"/>
    <w:rsid w:val="00E3526B"/>
    <w:rsid w:val="00E37047"/>
    <w:rsid w:val="00E41633"/>
    <w:rsid w:val="00E4347A"/>
    <w:rsid w:val="00E435F2"/>
    <w:rsid w:val="00E44B09"/>
    <w:rsid w:val="00E45BEF"/>
    <w:rsid w:val="00E46012"/>
    <w:rsid w:val="00E53230"/>
    <w:rsid w:val="00E5375C"/>
    <w:rsid w:val="00E53AE5"/>
    <w:rsid w:val="00E54FA7"/>
    <w:rsid w:val="00E568E7"/>
    <w:rsid w:val="00E57F1B"/>
    <w:rsid w:val="00E602DF"/>
    <w:rsid w:val="00E62608"/>
    <w:rsid w:val="00E65473"/>
    <w:rsid w:val="00E655A4"/>
    <w:rsid w:val="00E66299"/>
    <w:rsid w:val="00E70827"/>
    <w:rsid w:val="00E70DF7"/>
    <w:rsid w:val="00E71C7E"/>
    <w:rsid w:val="00E752BD"/>
    <w:rsid w:val="00E80D97"/>
    <w:rsid w:val="00E81A13"/>
    <w:rsid w:val="00E82F78"/>
    <w:rsid w:val="00E83F3B"/>
    <w:rsid w:val="00E855C2"/>
    <w:rsid w:val="00E918FA"/>
    <w:rsid w:val="00E94287"/>
    <w:rsid w:val="00E9483D"/>
    <w:rsid w:val="00E9527E"/>
    <w:rsid w:val="00E97693"/>
    <w:rsid w:val="00EA005D"/>
    <w:rsid w:val="00EA33A4"/>
    <w:rsid w:val="00EA3B47"/>
    <w:rsid w:val="00EA5F81"/>
    <w:rsid w:val="00EA7B88"/>
    <w:rsid w:val="00EB6E7A"/>
    <w:rsid w:val="00EC1BD8"/>
    <w:rsid w:val="00EC2AB1"/>
    <w:rsid w:val="00EC423F"/>
    <w:rsid w:val="00EC63E2"/>
    <w:rsid w:val="00EC69E1"/>
    <w:rsid w:val="00EC6D2D"/>
    <w:rsid w:val="00ED2941"/>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51B3"/>
    <w:rsid w:val="00F06136"/>
    <w:rsid w:val="00F21A6E"/>
    <w:rsid w:val="00F226CE"/>
    <w:rsid w:val="00F23BB1"/>
    <w:rsid w:val="00F24CCC"/>
    <w:rsid w:val="00F27DB8"/>
    <w:rsid w:val="00F3080D"/>
    <w:rsid w:val="00F31ACB"/>
    <w:rsid w:val="00F32D1A"/>
    <w:rsid w:val="00F32EE8"/>
    <w:rsid w:val="00F33BFD"/>
    <w:rsid w:val="00F36F50"/>
    <w:rsid w:val="00F413C3"/>
    <w:rsid w:val="00F44F7C"/>
    <w:rsid w:val="00F4567B"/>
    <w:rsid w:val="00F47577"/>
    <w:rsid w:val="00F5294A"/>
    <w:rsid w:val="00F533AD"/>
    <w:rsid w:val="00F534B9"/>
    <w:rsid w:val="00F5728B"/>
    <w:rsid w:val="00F61B63"/>
    <w:rsid w:val="00F61E0A"/>
    <w:rsid w:val="00F671B2"/>
    <w:rsid w:val="00F673C4"/>
    <w:rsid w:val="00F7022D"/>
    <w:rsid w:val="00F70FF1"/>
    <w:rsid w:val="00F70FFA"/>
    <w:rsid w:val="00F73B1E"/>
    <w:rsid w:val="00F74BB3"/>
    <w:rsid w:val="00F81B41"/>
    <w:rsid w:val="00F82F52"/>
    <w:rsid w:val="00F83F52"/>
    <w:rsid w:val="00F84C0F"/>
    <w:rsid w:val="00F87901"/>
    <w:rsid w:val="00F91945"/>
    <w:rsid w:val="00F91FCF"/>
    <w:rsid w:val="00F955CF"/>
    <w:rsid w:val="00F9673A"/>
    <w:rsid w:val="00FA0AD4"/>
    <w:rsid w:val="00FA27F5"/>
    <w:rsid w:val="00FA681F"/>
    <w:rsid w:val="00FA7B89"/>
    <w:rsid w:val="00FB19F4"/>
    <w:rsid w:val="00FB1F36"/>
    <w:rsid w:val="00FB4732"/>
    <w:rsid w:val="00FB5CC0"/>
    <w:rsid w:val="00FB72FC"/>
    <w:rsid w:val="00FB7F26"/>
    <w:rsid w:val="00FC3325"/>
    <w:rsid w:val="00FC4239"/>
    <w:rsid w:val="00FC5610"/>
    <w:rsid w:val="00FD1A59"/>
    <w:rsid w:val="00FD1EF9"/>
    <w:rsid w:val="00FD7DA4"/>
    <w:rsid w:val="00FD7E01"/>
    <w:rsid w:val="00FE16FC"/>
    <w:rsid w:val="00FE21A5"/>
    <w:rsid w:val="00FE33DE"/>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es-ES"/>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922"/>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03922"/>
    <w:pPr>
      <w:numPr>
        <w:numId w:val="1"/>
      </w:numPr>
      <w:ind w:left="720" w:hanging="720"/>
      <w:outlineLvl w:val="0"/>
    </w:pPr>
    <w:rPr>
      <w:kern w:val="28"/>
    </w:rPr>
  </w:style>
  <w:style w:type="paragraph" w:styleId="Heading2">
    <w:name w:val="heading 2"/>
    <w:aliases w:val="Char, Char"/>
    <w:basedOn w:val="Normal"/>
    <w:next w:val="Normal"/>
    <w:link w:val="Heading2Char"/>
    <w:qFormat/>
    <w:rsid w:val="00B03922"/>
    <w:pPr>
      <w:numPr>
        <w:ilvl w:val="1"/>
        <w:numId w:val="1"/>
      </w:numPr>
      <w:ind w:left="720" w:hanging="720"/>
      <w:outlineLvl w:val="1"/>
    </w:pPr>
  </w:style>
  <w:style w:type="paragraph" w:styleId="Heading3">
    <w:name w:val="heading 3"/>
    <w:basedOn w:val="Normal"/>
    <w:next w:val="Normal"/>
    <w:link w:val="Heading3Char"/>
    <w:qFormat/>
    <w:rsid w:val="00B03922"/>
    <w:pPr>
      <w:numPr>
        <w:ilvl w:val="2"/>
        <w:numId w:val="1"/>
      </w:numPr>
      <w:ind w:left="720" w:hanging="720"/>
      <w:outlineLvl w:val="2"/>
    </w:pPr>
  </w:style>
  <w:style w:type="paragraph" w:styleId="Heading4">
    <w:name w:val="heading 4"/>
    <w:basedOn w:val="Normal"/>
    <w:next w:val="Normal"/>
    <w:link w:val="Heading4Char"/>
    <w:qFormat/>
    <w:rsid w:val="00B03922"/>
    <w:pPr>
      <w:numPr>
        <w:ilvl w:val="3"/>
        <w:numId w:val="1"/>
      </w:numPr>
      <w:ind w:left="720" w:hanging="720"/>
      <w:outlineLvl w:val="3"/>
    </w:pPr>
  </w:style>
  <w:style w:type="paragraph" w:styleId="Heading5">
    <w:name w:val="heading 5"/>
    <w:basedOn w:val="Normal"/>
    <w:next w:val="Normal"/>
    <w:link w:val="Heading5Char"/>
    <w:qFormat/>
    <w:rsid w:val="00B03922"/>
    <w:pPr>
      <w:numPr>
        <w:ilvl w:val="4"/>
        <w:numId w:val="1"/>
      </w:numPr>
      <w:ind w:left="720" w:hanging="720"/>
      <w:outlineLvl w:val="4"/>
    </w:pPr>
  </w:style>
  <w:style w:type="paragraph" w:styleId="Heading6">
    <w:name w:val="heading 6"/>
    <w:basedOn w:val="Normal"/>
    <w:next w:val="Normal"/>
    <w:link w:val="Heading6Char"/>
    <w:qFormat/>
    <w:rsid w:val="00B03922"/>
    <w:pPr>
      <w:numPr>
        <w:ilvl w:val="5"/>
        <w:numId w:val="1"/>
      </w:numPr>
      <w:ind w:left="720" w:hanging="720"/>
      <w:outlineLvl w:val="5"/>
    </w:pPr>
  </w:style>
  <w:style w:type="paragraph" w:styleId="Heading7">
    <w:name w:val="heading 7"/>
    <w:basedOn w:val="Normal"/>
    <w:next w:val="Normal"/>
    <w:link w:val="Heading7Char"/>
    <w:qFormat/>
    <w:rsid w:val="00B03922"/>
    <w:pPr>
      <w:numPr>
        <w:ilvl w:val="6"/>
        <w:numId w:val="1"/>
      </w:numPr>
      <w:ind w:left="720" w:hanging="720"/>
      <w:outlineLvl w:val="6"/>
    </w:pPr>
  </w:style>
  <w:style w:type="paragraph" w:styleId="Heading8">
    <w:name w:val="heading 8"/>
    <w:basedOn w:val="Normal"/>
    <w:next w:val="Normal"/>
    <w:link w:val="Heading8Char"/>
    <w:qFormat/>
    <w:rsid w:val="00B03922"/>
    <w:pPr>
      <w:numPr>
        <w:ilvl w:val="7"/>
        <w:numId w:val="1"/>
      </w:numPr>
      <w:ind w:left="720" w:hanging="720"/>
      <w:outlineLvl w:val="7"/>
    </w:pPr>
  </w:style>
  <w:style w:type="paragraph" w:styleId="Heading9">
    <w:name w:val="heading 9"/>
    <w:basedOn w:val="Normal"/>
    <w:next w:val="Normal"/>
    <w:link w:val="Heading9Char"/>
    <w:qFormat/>
    <w:rsid w:val="00B0392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s-ES" w:eastAsia="es-ES" w:bidi="es-ES"/>
    </w:rPr>
  </w:style>
  <w:style w:type="character" w:customStyle="1" w:styleId="Heading2Char">
    <w:name w:val="Heading 2 Char"/>
    <w:aliases w:val="Char Char, Char Char"/>
    <w:basedOn w:val="DefaultParagraphFont"/>
    <w:link w:val="Heading2"/>
    <w:locked/>
    <w:rsid w:val="003B283B"/>
    <w:rPr>
      <w:rFonts w:ascii="Times New Roman" w:hAnsi="Times New Roman"/>
      <w:sz w:val="22"/>
      <w:szCs w:val="22"/>
      <w:lang w:val="es-ES" w:eastAsia="es-ES" w:bidi="es-ES"/>
    </w:rPr>
  </w:style>
  <w:style w:type="character" w:customStyle="1" w:styleId="Heading3Char">
    <w:name w:val="Heading 3 Char"/>
    <w:basedOn w:val="DefaultParagraphFont"/>
    <w:link w:val="Heading3"/>
    <w:locked/>
    <w:rsid w:val="003B283B"/>
    <w:rPr>
      <w:rFonts w:ascii="Times New Roman" w:hAnsi="Times New Roman"/>
      <w:sz w:val="22"/>
      <w:szCs w:val="22"/>
      <w:lang w:val="es-ES" w:eastAsia="es-ES" w:bidi="es-ES"/>
    </w:rPr>
  </w:style>
  <w:style w:type="character" w:customStyle="1" w:styleId="Heading4Char">
    <w:name w:val="Heading 4 Char"/>
    <w:basedOn w:val="DefaultParagraphFont"/>
    <w:link w:val="Heading4"/>
    <w:locked/>
    <w:rsid w:val="003B283B"/>
    <w:rPr>
      <w:rFonts w:ascii="Times New Roman" w:hAnsi="Times New Roman"/>
      <w:sz w:val="22"/>
      <w:szCs w:val="22"/>
      <w:lang w:val="es-ES" w:eastAsia="es-ES" w:bidi="es-ES"/>
    </w:rPr>
  </w:style>
  <w:style w:type="character" w:customStyle="1" w:styleId="Heading5Char">
    <w:name w:val="Heading 5 Char"/>
    <w:basedOn w:val="DefaultParagraphFont"/>
    <w:link w:val="Heading5"/>
    <w:locked/>
    <w:rsid w:val="003B283B"/>
    <w:rPr>
      <w:rFonts w:ascii="Times New Roman" w:hAnsi="Times New Roman"/>
      <w:sz w:val="22"/>
      <w:szCs w:val="22"/>
      <w:lang w:val="es-ES" w:eastAsia="es-ES" w:bidi="es-ES"/>
    </w:rPr>
  </w:style>
  <w:style w:type="character" w:customStyle="1" w:styleId="Heading6Char">
    <w:name w:val="Heading 6 Char"/>
    <w:basedOn w:val="DefaultParagraphFont"/>
    <w:link w:val="Heading6"/>
    <w:locked/>
    <w:rsid w:val="003B283B"/>
    <w:rPr>
      <w:rFonts w:ascii="Times New Roman" w:hAnsi="Times New Roman"/>
      <w:sz w:val="22"/>
      <w:szCs w:val="22"/>
      <w:lang w:val="es-ES" w:eastAsia="es-ES" w:bidi="es-ES"/>
    </w:rPr>
  </w:style>
  <w:style w:type="character" w:customStyle="1" w:styleId="Heading7Char">
    <w:name w:val="Heading 7 Char"/>
    <w:basedOn w:val="DefaultParagraphFont"/>
    <w:link w:val="Heading7"/>
    <w:locked/>
    <w:rsid w:val="003B283B"/>
    <w:rPr>
      <w:rFonts w:ascii="Times New Roman" w:hAnsi="Times New Roman"/>
      <w:sz w:val="22"/>
      <w:szCs w:val="22"/>
      <w:lang w:val="es-ES" w:eastAsia="es-ES" w:bidi="es-ES"/>
    </w:rPr>
  </w:style>
  <w:style w:type="character" w:customStyle="1" w:styleId="Heading8Char">
    <w:name w:val="Heading 8 Char"/>
    <w:basedOn w:val="DefaultParagraphFont"/>
    <w:link w:val="Heading8"/>
    <w:locked/>
    <w:rsid w:val="003B283B"/>
    <w:rPr>
      <w:rFonts w:ascii="Times New Roman" w:hAnsi="Times New Roman"/>
      <w:sz w:val="22"/>
      <w:szCs w:val="22"/>
      <w:lang w:val="es-ES" w:eastAsia="es-ES" w:bidi="es-ES"/>
    </w:rPr>
  </w:style>
  <w:style w:type="character" w:customStyle="1" w:styleId="Heading9Char">
    <w:name w:val="Heading 9 Char"/>
    <w:basedOn w:val="DefaultParagraphFont"/>
    <w:link w:val="Heading9"/>
    <w:locked/>
    <w:rsid w:val="003B283B"/>
    <w:rPr>
      <w:rFonts w:ascii="Times New Roman" w:hAnsi="Times New Roman"/>
      <w:sz w:val="22"/>
      <w:szCs w:val="22"/>
      <w:lang w:val="es-ES" w:eastAsia="es-ES" w:bidi="es-ES"/>
    </w:rPr>
  </w:style>
  <w:style w:type="paragraph" w:styleId="Footer">
    <w:name w:val="footer"/>
    <w:basedOn w:val="Normal"/>
    <w:link w:val="FooterChar"/>
    <w:qFormat/>
    <w:rsid w:val="00B03922"/>
  </w:style>
  <w:style w:type="character" w:customStyle="1" w:styleId="FooterChar">
    <w:name w:val="Footer Char"/>
    <w:basedOn w:val="DefaultParagraphFont"/>
    <w:link w:val="Footer"/>
    <w:locked/>
    <w:rsid w:val="003B283B"/>
    <w:rPr>
      <w:rFonts w:ascii="Times New Roman" w:hAnsi="Times New Roman"/>
      <w:sz w:val="22"/>
      <w:szCs w:val="22"/>
      <w:lang w:val="es-ES" w:eastAsia="es-ES" w:bidi="es-ES"/>
    </w:rPr>
  </w:style>
  <w:style w:type="paragraph" w:styleId="FootnoteText">
    <w:name w:val="footnote text"/>
    <w:basedOn w:val="Normal"/>
    <w:link w:val="FootnoteTextChar"/>
    <w:qFormat/>
    <w:rsid w:val="00B03922"/>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3B283B"/>
    <w:rPr>
      <w:rFonts w:ascii="Times New Roman" w:hAnsi="Times New Roman"/>
      <w:sz w:val="16"/>
      <w:szCs w:val="22"/>
      <w:lang w:val="es-ES" w:eastAsia="es-ES" w:bidi="es-ES"/>
    </w:rPr>
  </w:style>
  <w:style w:type="paragraph" w:styleId="Header">
    <w:name w:val="header"/>
    <w:basedOn w:val="Normal"/>
    <w:link w:val="HeaderChar"/>
    <w:qFormat/>
    <w:rsid w:val="00B03922"/>
  </w:style>
  <w:style w:type="character" w:customStyle="1" w:styleId="HeaderChar">
    <w:name w:val="Header Char"/>
    <w:basedOn w:val="DefaultParagraphFont"/>
    <w:link w:val="Header"/>
    <w:locked/>
    <w:rsid w:val="003B283B"/>
    <w:rPr>
      <w:rFonts w:ascii="Times New Roman" w:hAnsi="Times New Roman"/>
      <w:sz w:val="22"/>
      <w:szCs w:val="22"/>
      <w:lang w:val="es-ES" w:eastAsia="es-ES" w:bidi="es-ES"/>
    </w:rPr>
  </w:style>
  <w:style w:type="character" w:styleId="FootnoteReference">
    <w:name w:val="footnote reference"/>
    <w:aliases w:val="Footnote Reference Superscript,Footnote symbol,SUPERS,Times 10 Point,Exposant 3 Point"/>
    <w:basedOn w:val="DefaultParagraphFont"/>
    <w:unhideWhenUsed/>
    <w:qFormat/>
    <w:rsid w:val="00B03922"/>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B03922"/>
    <w:pPr>
      <w:ind w:left="720"/>
    </w:pPr>
    <w:rPr>
      <w:i/>
    </w:rPr>
  </w:style>
  <w:style w:type="paragraph" w:styleId="TOC1">
    <w:name w:val="toc 1"/>
    <w:basedOn w:val="Normal"/>
    <w:next w:val="Normal"/>
    <w:autoRedefine/>
    <w:uiPriority w:val="39"/>
    <w:locked/>
    <w:rsid w:val="009F58A3"/>
    <w:pPr>
      <w:spacing w:after="100"/>
    </w:pPr>
  </w:style>
  <w:style w:type="paragraph" w:styleId="BalloonText">
    <w:name w:val="Balloon Text"/>
    <w:basedOn w:val="Normal"/>
    <w:link w:val="BalloonTextChar"/>
    <w:rsid w:val="00B039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3922"/>
    <w:rPr>
      <w:rFonts w:ascii="Tahoma" w:hAnsi="Tahoma" w:cs="Tahoma"/>
      <w:sz w:val="16"/>
      <w:szCs w:val="16"/>
      <w:lang w:val="es-ES" w:eastAsia="es-ES" w:bidi="es-ES"/>
    </w:rPr>
  </w:style>
  <w:style w:type="paragraph" w:styleId="ListParagraph">
    <w:name w:val="List Paragraph"/>
    <w:basedOn w:val="Normal"/>
    <w:uiPriority w:val="99"/>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locked/>
    <w:rsid w:val="00026BD2"/>
    <w:pPr>
      <w:spacing w:after="100"/>
      <w:ind w:left="220"/>
    </w:pPr>
  </w:style>
  <w:style w:type="paragraph" w:styleId="TOC3">
    <w:name w:val="toc 3"/>
    <w:basedOn w:val="Normal"/>
    <w:next w:val="Normal"/>
    <w:autoRedefine/>
    <w:uiPriority w:val="39"/>
    <w:locked/>
    <w:rsid w:val="00026BD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es-ES"/>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922"/>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03922"/>
    <w:pPr>
      <w:numPr>
        <w:numId w:val="1"/>
      </w:numPr>
      <w:ind w:left="720" w:hanging="720"/>
      <w:outlineLvl w:val="0"/>
    </w:pPr>
    <w:rPr>
      <w:kern w:val="28"/>
    </w:rPr>
  </w:style>
  <w:style w:type="paragraph" w:styleId="Heading2">
    <w:name w:val="heading 2"/>
    <w:aliases w:val="Char, Char"/>
    <w:basedOn w:val="Normal"/>
    <w:next w:val="Normal"/>
    <w:link w:val="Heading2Char"/>
    <w:qFormat/>
    <w:rsid w:val="00B03922"/>
    <w:pPr>
      <w:numPr>
        <w:ilvl w:val="1"/>
        <w:numId w:val="1"/>
      </w:numPr>
      <w:ind w:left="720" w:hanging="720"/>
      <w:outlineLvl w:val="1"/>
    </w:pPr>
  </w:style>
  <w:style w:type="paragraph" w:styleId="Heading3">
    <w:name w:val="heading 3"/>
    <w:basedOn w:val="Normal"/>
    <w:next w:val="Normal"/>
    <w:link w:val="Heading3Char"/>
    <w:qFormat/>
    <w:rsid w:val="00B03922"/>
    <w:pPr>
      <w:numPr>
        <w:ilvl w:val="2"/>
        <w:numId w:val="1"/>
      </w:numPr>
      <w:ind w:left="720" w:hanging="720"/>
      <w:outlineLvl w:val="2"/>
    </w:pPr>
  </w:style>
  <w:style w:type="paragraph" w:styleId="Heading4">
    <w:name w:val="heading 4"/>
    <w:basedOn w:val="Normal"/>
    <w:next w:val="Normal"/>
    <w:link w:val="Heading4Char"/>
    <w:qFormat/>
    <w:rsid w:val="00B03922"/>
    <w:pPr>
      <w:numPr>
        <w:ilvl w:val="3"/>
        <w:numId w:val="1"/>
      </w:numPr>
      <w:ind w:left="720" w:hanging="720"/>
      <w:outlineLvl w:val="3"/>
    </w:pPr>
  </w:style>
  <w:style w:type="paragraph" w:styleId="Heading5">
    <w:name w:val="heading 5"/>
    <w:basedOn w:val="Normal"/>
    <w:next w:val="Normal"/>
    <w:link w:val="Heading5Char"/>
    <w:qFormat/>
    <w:rsid w:val="00B03922"/>
    <w:pPr>
      <w:numPr>
        <w:ilvl w:val="4"/>
        <w:numId w:val="1"/>
      </w:numPr>
      <w:ind w:left="720" w:hanging="720"/>
      <w:outlineLvl w:val="4"/>
    </w:pPr>
  </w:style>
  <w:style w:type="paragraph" w:styleId="Heading6">
    <w:name w:val="heading 6"/>
    <w:basedOn w:val="Normal"/>
    <w:next w:val="Normal"/>
    <w:link w:val="Heading6Char"/>
    <w:qFormat/>
    <w:rsid w:val="00B03922"/>
    <w:pPr>
      <w:numPr>
        <w:ilvl w:val="5"/>
        <w:numId w:val="1"/>
      </w:numPr>
      <w:ind w:left="720" w:hanging="720"/>
      <w:outlineLvl w:val="5"/>
    </w:pPr>
  </w:style>
  <w:style w:type="paragraph" w:styleId="Heading7">
    <w:name w:val="heading 7"/>
    <w:basedOn w:val="Normal"/>
    <w:next w:val="Normal"/>
    <w:link w:val="Heading7Char"/>
    <w:qFormat/>
    <w:rsid w:val="00B03922"/>
    <w:pPr>
      <w:numPr>
        <w:ilvl w:val="6"/>
        <w:numId w:val="1"/>
      </w:numPr>
      <w:ind w:left="720" w:hanging="720"/>
      <w:outlineLvl w:val="6"/>
    </w:pPr>
  </w:style>
  <w:style w:type="paragraph" w:styleId="Heading8">
    <w:name w:val="heading 8"/>
    <w:basedOn w:val="Normal"/>
    <w:next w:val="Normal"/>
    <w:link w:val="Heading8Char"/>
    <w:qFormat/>
    <w:rsid w:val="00B03922"/>
    <w:pPr>
      <w:numPr>
        <w:ilvl w:val="7"/>
        <w:numId w:val="1"/>
      </w:numPr>
      <w:ind w:left="720" w:hanging="720"/>
      <w:outlineLvl w:val="7"/>
    </w:pPr>
  </w:style>
  <w:style w:type="paragraph" w:styleId="Heading9">
    <w:name w:val="heading 9"/>
    <w:basedOn w:val="Normal"/>
    <w:next w:val="Normal"/>
    <w:link w:val="Heading9Char"/>
    <w:qFormat/>
    <w:rsid w:val="00B0392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s-ES" w:eastAsia="es-ES" w:bidi="es-ES"/>
    </w:rPr>
  </w:style>
  <w:style w:type="character" w:customStyle="1" w:styleId="Heading2Char">
    <w:name w:val="Heading 2 Char"/>
    <w:aliases w:val="Char Char, Char Char"/>
    <w:basedOn w:val="DefaultParagraphFont"/>
    <w:link w:val="Heading2"/>
    <w:locked/>
    <w:rsid w:val="003B283B"/>
    <w:rPr>
      <w:rFonts w:ascii="Times New Roman" w:hAnsi="Times New Roman"/>
      <w:sz w:val="22"/>
      <w:szCs w:val="22"/>
      <w:lang w:val="es-ES" w:eastAsia="es-ES" w:bidi="es-ES"/>
    </w:rPr>
  </w:style>
  <w:style w:type="character" w:customStyle="1" w:styleId="Heading3Char">
    <w:name w:val="Heading 3 Char"/>
    <w:basedOn w:val="DefaultParagraphFont"/>
    <w:link w:val="Heading3"/>
    <w:locked/>
    <w:rsid w:val="003B283B"/>
    <w:rPr>
      <w:rFonts w:ascii="Times New Roman" w:hAnsi="Times New Roman"/>
      <w:sz w:val="22"/>
      <w:szCs w:val="22"/>
      <w:lang w:val="es-ES" w:eastAsia="es-ES" w:bidi="es-ES"/>
    </w:rPr>
  </w:style>
  <w:style w:type="character" w:customStyle="1" w:styleId="Heading4Char">
    <w:name w:val="Heading 4 Char"/>
    <w:basedOn w:val="DefaultParagraphFont"/>
    <w:link w:val="Heading4"/>
    <w:locked/>
    <w:rsid w:val="003B283B"/>
    <w:rPr>
      <w:rFonts w:ascii="Times New Roman" w:hAnsi="Times New Roman"/>
      <w:sz w:val="22"/>
      <w:szCs w:val="22"/>
      <w:lang w:val="es-ES" w:eastAsia="es-ES" w:bidi="es-ES"/>
    </w:rPr>
  </w:style>
  <w:style w:type="character" w:customStyle="1" w:styleId="Heading5Char">
    <w:name w:val="Heading 5 Char"/>
    <w:basedOn w:val="DefaultParagraphFont"/>
    <w:link w:val="Heading5"/>
    <w:locked/>
    <w:rsid w:val="003B283B"/>
    <w:rPr>
      <w:rFonts w:ascii="Times New Roman" w:hAnsi="Times New Roman"/>
      <w:sz w:val="22"/>
      <w:szCs w:val="22"/>
      <w:lang w:val="es-ES" w:eastAsia="es-ES" w:bidi="es-ES"/>
    </w:rPr>
  </w:style>
  <w:style w:type="character" w:customStyle="1" w:styleId="Heading6Char">
    <w:name w:val="Heading 6 Char"/>
    <w:basedOn w:val="DefaultParagraphFont"/>
    <w:link w:val="Heading6"/>
    <w:locked/>
    <w:rsid w:val="003B283B"/>
    <w:rPr>
      <w:rFonts w:ascii="Times New Roman" w:hAnsi="Times New Roman"/>
      <w:sz w:val="22"/>
      <w:szCs w:val="22"/>
      <w:lang w:val="es-ES" w:eastAsia="es-ES" w:bidi="es-ES"/>
    </w:rPr>
  </w:style>
  <w:style w:type="character" w:customStyle="1" w:styleId="Heading7Char">
    <w:name w:val="Heading 7 Char"/>
    <w:basedOn w:val="DefaultParagraphFont"/>
    <w:link w:val="Heading7"/>
    <w:locked/>
    <w:rsid w:val="003B283B"/>
    <w:rPr>
      <w:rFonts w:ascii="Times New Roman" w:hAnsi="Times New Roman"/>
      <w:sz w:val="22"/>
      <w:szCs w:val="22"/>
      <w:lang w:val="es-ES" w:eastAsia="es-ES" w:bidi="es-ES"/>
    </w:rPr>
  </w:style>
  <w:style w:type="character" w:customStyle="1" w:styleId="Heading8Char">
    <w:name w:val="Heading 8 Char"/>
    <w:basedOn w:val="DefaultParagraphFont"/>
    <w:link w:val="Heading8"/>
    <w:locked/>
    <w:rsid w:val="003B283B"/>
    <w:rPr>
      <w:rFonts w:ascii="Times New Roman" w:hAnsi="Times New Roman"/>
      <w:sz w:val="22"/>
      <w:szCs w:val="22"/>
      <w:lang w:val="es-ES" w:eastAsia="es-ES" w:bidi="es-ES"/>
    </w:rPr>
  </w:style>
  <w:style w:type="character" w:customStyle="1" w:styleId="Heading9Char">
    <w:name w:val="Heading 9 Char"/>
    <w:basedOn w:val="DefaultParagraphFont"/>
    <w:link w:val="Heading9"/>
    <w:locked/>
    <w:rsid w:val="003B283B"/>
    <w:rPr>
      <w:rFonts w:ascii="Times New Roman" w:hAnsi="Times New Roman"/>
      <w:sz w:val="22"/>
      <w:szCs w:val="22"/>
      <w:lang w:val="es-ES" w:eastAsia="es-ES" w:bidi="es-ES"/>
    </w:rPr>
  </w:style>
  <w:style w:type="paragraph" w:styleId="Footer">
    <w:name w:val="footer"/>
    <w:basedOn w:val="Normal"/>
    <w:link w:val="FooterChar"/>
    <w:qFormat/>
    <w:rsid w:val="00B03922"/>
  </w:style>
  <w:style w:type="character" w:customStyle="1" w:styleId="FooterChar">
    <w:name w:val="Footer Char"/>
    <w:basedOn w:val="DefaultParagraphFont"/>
    <w:link w:val="Footer"/>
    <w:locked/>
    <w:rsid w:val="003B283B"/>
    <w:rPr>
      <w:rFonts w:ascii="Times New Roman" w:hAnsi="Times New Roman"/>
      <w:sz w:val="22"/>
      <w:szCs w:val="22"/>
      <w:lang w:val="es-ES" w:eastAsia="es-ES" w:bidi="es-ES"/>
    </w:rPr>
  </w:style>
  <w:style w:type="paragraph" w:styleId="FootnoteText">
    <w:name w:val="footnote text"/>
    <w:basedOn w:val="Normal"/>
    <w:link w:val="FootnoteTextChar"/>
    <w:qFormat/>
    <w:rsid w:val="00B03922"/>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3B283B"/>
    <w:rPr>
      <w:rFonts w:ascii="Times New Roman" w:hAnsi="Times New Roman"/>
      <w:sz w:val="16"/>
      <w:szCs w:val="22"/>
      <w:lang w:val="es-ES" w:eastAsia="es-ES" w:bidi="es-ES"/>
    </w:rPr>
  </w:style>
  <w:style w:type="paragraph" w:styleId="Header">
    <w:name w:val="header"/>
    <w:basedOn w:val="Normal"/>
    <w:link w:val="HeaderChar"/>
    <w:qFormat/>
    <w:rsid w:val="00B03922"/>
  </w:style>
  <w:style w:type="character" w:customStyle="1" w:styleId="HeaderChar">
    <w:name w:val="Header Char"/>
    <w:basedOn w:val="DefaultParagraphFont"/>
    <w:link w:val="Header"/>
    <w:locked/>
    <w:rsid w:val="003B283B"/>
    <w:rPr>
      <w:rFonts w:ascii="Times New Roman" w:hAnsi="Times New Roman"/>
      <w:sz w:val="22"/>
      <w:szCs w:val="22"/>
      <w:lang w:val="es-ES" w:eastAsia="es-ES" w:bidi="es-ES"/>
    </w:rPr>
  </w:style>
  <w:style w:type="character" w:styleId="FootnoteReference">
    <w:name w:val="footnote reference"/>
    <w:aliases w:val="Footnote Reference Superscript,Footnote symbol,SUPERS,Times 10 Point,Exposant 3 Point"/>
    <w:basedOn w:val="DefaultParagraphFont"/>
    <w:unhideWhenUsed/>
    <w:qFormat/>
    <w:rsid w:val="00B03922"/>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B03922"/>
    <w:pPr>
      <w:ind w:left="720"/>
    </w:pPr>
    <w:rPr>
      <w:i/>
    </w:rPr>
  </w:style>
  <w:style w:type="paragraph" w:styleId="TOC1">
    <w:name w:val="toc 1"/>
    <w:basedOn w:val="Normal"/>
    <w:next w:val="Normal"/>
    <w:autoRedefine/>
    <w:uiPriority w:val="39"/>
    <w:locked/>
    <w:rsid w:val="009F58A3"/>
    <w:pPr>
      <w:spacing w:after="100"/>
    </w:pPr>
  </w:style>
  <w:style w:type="paragraph" w:styleId="BalloonText">
    <w:name w:val="Balloon Text"/>
    <w:basedOn w:val="Normal"/>
    <w:link w:val="BalloonTextChar"/>
    <w:rsid w:val="00B039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3922"/>
    <w:rPr>
      <w:rFonts w:ascii="Tahoma" w:hAnsi="Tahoma" w:cs="Tahoma"/>
      <w:sz w:val="16"/>
      <w:szCs w:val="16"/>
      <w:lang w:val="es-ES" w:eastAsia="es-ES" w:bidi="es-ES"/>
    </w:rPr>
  </w:style>
  <w:style w:type="paragraph" w:styleId="ListParagraph">
    <w:name w:val="List Paragraph"/>
    <w:basedOn w:val="Normal"/>
    <w:uiPriority w:val="99"/>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locked/>
    <w:rsid w:val="00026BD2"/>
    <w:pPr>
      <w:spacing w:after="100"/>
      <w:ind w:left="220"/>
    </w:pPr>
  </w:style>
  <w:style w:type="paragraph" w:styleId="TOC3">
    <w:name w:val="toc 3"/>
    <w:basedOn w:val="Normal"/>
    <w:next w:val="Normal"/>
    <w:autoRedefine/>
    <w:uiPriority w:val="39"/>
    <w:locked/>
    <w:rsid w:val="00026BD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yperlink" Target="mailto:Amelia.MunozCabezon@eesc.europa.eu" TargetMode="External"/><Relationship Id="rId3" Type="http://schemas.openxmlformats.org/officeDocument/2006/relationships/customXml" Target="../customXml/item3.xml"/><Relationship Id="rId21" Type="http://schemas.openxmlformats.org/officeDocument/2006/relationships/hyperlink" Target="http://www.eesc.europa.eu/?i=portal.fr.opinions-search" TargetMode="External"/><Relationship Id="rId34" Type="http://schemas.openxmlformats.org/officeDocument/2006/relationships/hyperlink" Target="mailto:Fabien.Porcher@eesc.europa.eu" TargetMode="Externa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yperlink" Target="mailto:Monica.Guarinoni@eesc.europa.eu" TargetMode="External"/><Relationship Id="rId38" Type="http://schemas.openxmlformats.org/officeDocument/2006/relationships/hyperlink" Target="mailto:Aleksandra.Wieczorek@eesc.europa.e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esc.europa.eu/?i=portal.fr.documents" TargetMode="External"/><Relationship Id="rId29" Type="http://schemas.openxmlformats.org/officeDocument/2006/relationships/hyperlink" Target="mailto:Gerald.Klec@eesc.europa.eu"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mailto:Stella.BrozekEveraert@eesc.europa.eu" TargetMode="External"/><Relationship Id="rId37" Type="http://schemas.openxmlformats.org/officeDocument/2006/relationships/hyperlink" Target="mailto:Alain.Colbach@eesc.europa.eu" TargetMode="External"/><Relationship Id="rId40" Type="http://schemas.openxmlformats.org/officeDocument/2006/relationships/header" Target="header7.xml"/><Relationship Id="rId45"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anna.kozdoj@eesc.europa.eu" TargetMode="External"/><Relationship Id="rId36" Type="http://schemas.openxmlformats.org/officeDocument/2006/relationships/hyperlink" Target="mailto:Andrei.Popescu@eesc.europa.eu"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mailto:Arturo.Iniguez@eesc.europa.eu" TargetMode="External"/><Relationship Id="rId44"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mailto:Cedric.Cabanne@eesc.europa.eu" TargetMode="External"/><Relationship Id="rId35" Type="http://schemas.openxmlformats.org/officeDocument/2006/relationships/hyperlink" Target="mailto:Erika.Paulinova@eesc.europa.eu" TargetMode="External"/><Relationship Id="rId43"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1B93FB867AC2554F813B7C0908F5D179" ma:contentTypeVersion="4" ma:contentTypeDescription="Defines the documents for Document Manager V2" ma:contentTypeScope="" ma:versionID="a1353f4f677d6c1fc52a4c6d392219b7">
  <xsd:schema xmlns:xsd="http://www.w3.org/2001/XMLSchema" xmlns:xs="http://www.w3.org/2001/XMLSchema" xmlns:p="http://schemas.microsoft.com/office/2006/metadata/properties" xmlns:ns2="8835a8a4-5a07-4207-ac1e-223f88a8f7af" xmlns:ns3="http://schemas.microsoft.com/sharepoint/v3/fields" xmlns:ns4="da9d2a4e-39ed-405e-acbb-4f770495c695" targetNamespace="http://schemas.microsoft.com/office/2006/metadata/properties" ma:root="true" ma:fieldsID="55dda5b04b86dd51cade067c9c2770ed" ns2:_="" ns3:_="" ns4:_="">
    <xsd:import namespace="8835a8a4-5a07-4207-ac1e-223f88a8f7af"/>
    <xsd:import namespace="http://schemas.microsoft.com/sharepoint/v3/fields"/>
    <xsd:import namespace="da9d2a4e-39ed-405e-acbb-4f770495c69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d2a4e-39ed-405e-acbb-4f770495c69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3XPXQ63Y2AW3-6-6393</_dlc_DocId>
    <_dlc_DocIdUrl xmlns="8835a8a4-5a07-4207-ac1e-223f88a8f7af">
      <Url>http://dm/EESC/2016/_layouts/DocIdRedir.aspx?ID=3XPXQ63Y2AW3-6-6393</Url>
      <Description>3XPXQ63Y2AW3-6-6393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a9d2a4e-39ed-405e-acbb-4f770495c695">519</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2016-09-16T12:00:00+00:00</ProductionDate>
    <DocumentNumber xmlns="da9d2a4e-39ed-405e-acbb-4f770495c695">3275</DocumentNumber>
    <FicheYear xmlns="8835a8a4-5a07-4207-ac1e-223f88a8f7af">2016</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2016-09-21T12:00:00+00:00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TaxCatchAll xmlns="8835a8a4-5a07-4207-ac1e-223f88a8f7af">
      <Value>40</Value>
      <Value>39</Value>
      <Value>38</Value>
      <Value>37</Value>
      <Value>36</Value>
      <Value>35</Value>
      <Value>34</Value>
      <Value>33</Value>
      <Value>28</Value>
      <Value>29</Value>
      <Value>24</Value>
      <Value>26</Value>
      <Value>25</Value>
      <Value>71</Value>
      <Value>23</Value>
      <Value>22</Value>
      <Value>21</Value>
      <Value>20</Value>
      <Value>19</Value>
      <Value>18</Value>
      <Value>17</Value>
      <Value>16</Value>
      <Value>15</Value>
      <Value>10</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10119</FicheNumber>
    <DocumentYear xmlns="8835a8a4-5a07-4207-ac1e-223f88a8f7af">2016</DocumentYea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6F15-E48C-447C-88B6-3DB82C98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a9d2a4e-39ed-405e-acbb-4f770495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72C6D-F210-4BCC-96B9-D59A42C1E6F5}">
  <ds:schemaRefs>
    <ds:schemaRef ds:uri="http://purl.org/dc/dcmitype/"/>
    <ds:schemaRef ds:uri="http://schemas.openxmlformats.org/package/2006/metadata/core-properties"/>
    <ds:schemaRef ds:uri="http://schemas.microsoft.com/sharepoint/v3/field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da9d2a4e-39ed-405e-acbb-4f770495c695"/>
    <ds:schemaRef ds:uri="8835a8a4-5a07-4207-ac1e-223f88a8f7af"/>
    <ds:schemaRef ds:uri="http://schemas.microsoft.com/office/2006/metadata/properties"/>
  </ds:schemaRefs>
</ds:datastoreItem>
</file>

<file path=customXml/itemProps3.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4.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5.xml><?xml version="1.0" encoding="utf-8"?>
<ds:datastoreItem xmlns:ds="http://schemas.openxmlformats.org/officeDocument/2006/customXml" ds:itemID="{02C531E7-5B44-4B79-A86A-514C8CCF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14</Pages>
  <Words>4389</Words>
  <Characters>25934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Nota de síntesis julio</vt:lpstr>
    </vt:vector>
  </TitlesOfParts>
  <Company>CESE-CdR</Company>
  <LinksUpToDate>false</LinksUpToDate>
  <CharactersWithSpaces>30263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síntesis julio</dc:title>
  <dc:subject>Trabajos consultivos/varios</dc:subject>
  <dc:creator>Maria Cossu</dc:creator>
  <cp:keywords>EESC-2016-03275-00-01-TCD-TRA-ES</cp:keywords>
  <dc:description>Ponente: -_x000d_
Lengua original: FR, EN_x000d_
Fecha del documento: 16/09/2016_x000d_
Fecha de la reunión: 21/09/2016_x000d_
Documentos externos: -_x000d_
Funcionario responsable: Cosmai Domenico, teléfono: +32 (0)2 546 9041_x000d_
_x000d_
Resumen:</dc:description>
  <cp:lastModifiedBy>Maria Cossu</cp:lastModifiedBy>
  <cp:revision>2</cp:revision>
  <cp:lastPrinted>2016-09-15T14:26:00Z</cp:lastPrinted>
  <dcterms:created xsi:type="dcterms:W3CDTF">2016-09-20T06:20:00Z</dcterms:created>
  <dcterms:modified xsi:type="dcterms:W3CDTF">2016-09-20T06:20:00Z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15/09/2016, 14/09/2016, 14/09/2016, 12/07/2016, 30/06/2016, 29/06/2016, 23/05/2016, 23/05/2016, 25/04/2016, 25/04/2016, 14/03/2016, 11/03/2016, 11/03/2016, 15/02/2016, 15/02/2016, 15/02/2016, 03/02/2016, 03/02/2016, 14/01/2016, 14/01/2016, 17/12/2015, 17/</vt:lpwstr>
  </property>
  <property fmtid="{D5CDD505-2E9C-101B-9397-08002B2CF9AE}" pid="4" name="Pref_Time">
    <vt:lpwstr>18:12:41, 09:48:43, 08:36:59, 11:43:50, 09:30:52, 17:35:55, 17:02:49, 16:30:20, 11:28:20, 09:54:52, 08:31:22, 17:08:54, 15:59:23, 12:27:50, 12:09:16, 09:49:23, 17:26:57, 16:09:02, 17:58:07, 17:32:44, 15:05:42, 11:13:53, 16:35:31, 16:17:21, 11:06:52, 09:02</vt:lpwstr>
  </property>
  <property fmtid="{D5CDD505-2E9C-101B-9397-08002B2CF9AE}" pid="5" name="Pref_User">
    <vt:lpwstr>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EESC-2016-03275-00-01-TCD-ORI.docx, EESC-2016-03275-00-00-TCD-TRA-EN-CRR.docx, EESC-2016-03275-00-00-TCD-CRR-FR.docx, EESC-2016-03689-00-01-TCD-ORI.docx, EESC-2016-02576-00-01-TCD-TRA-FR-CRR.docx, EESC-2016-02576-00-01-TCD-CRR-EN.docx, EESC-2016-02576-00-</vt:lpwstr>
  </property>
  <property fmtid="{D5CDD505-2E9C-101B-9397-08002B2CF9AE}" pid="7" name="ContentTypeId">
    <vt:lpwstr>0x010100EA97B91038054C99906057A708A1480A001B93FB867AC2554F813B7C0908F5D179</vt:lpwstr>
  </property>
  <property fmtid="{D5CDD505-2E9C-101B-9397-08002B2CF9AE}" pid="8" name="_dlc_DocIdItemGuid">
    <vt:lpwstr>8147e72f-01f2-4e42-94da-de212d1d38b8</vt:lpwstr>
  </property>
  <property fmtid="{D5CDD505-2E9C-101B-9397-08002B2CF9AE}" pid="9" name="AvailableTranslations">
    <vt:lpwstr>39;#CS|72f9705b-0217-4fd3-bea2-cbc7ed80e26e;#16;#DA|5d49c027-8956-412b-aa16-e85a0f96ad0e;#26;#ET|ff6c3f4c-b02c-4c3c-ab07-2c37995a7a0a;#22;#DE|f6b31e5a-26fa-4935-b661-318e46daf27e;#35;#HU|6b229040-c589-4408-b4c1-4285663d20a8;#25;#RO|feb747a2-64cd-4299-af12</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28;#ES|e7a6b05b-ae16-40c8-add9-68b64b03aeba</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519</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3275</vt:i4>
  </property>
  <property fmtid="{D5CDD505-2E9C-101B-9397-08002B2CF9AE}" pid="26" name="FicheYear">
    <vt:i4>2016</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2016-09-21T12:00:00Z</vt:filetime>
  </property>
  <property fmtid="{D5CDD505-2E9C-101B-9397-08002B2CF9AE}" pid="30" name="DocumentLanguage_0">
    <vt:lpwstr>FR|d2afafd3-4c81-4f60-8f52-ee33f2f54ff3</vt:lpwstr>
  </property>
  <property fmtid="{D5CDD505-2E9C-101B-9397-08002B2CF9AE}" pid="31" name="TaxCatchAll">
    <vt:lpwstr>20;#TCD|cd9d6eb6-3f4f-424a-b2d1-57c9d450eaaf;#10;#EN|f2175f21-25d7-44a3-96da-d6a61b075e1b;#6;#Final|ea5e6674-7b27-4bac-b091-73adbb394efe;#71;#SPL-CES|32d8cb1f-c9ec-4365-95c7-8385a18618ac;#5;#Unrestricted|826e22d7-d029-4ec0-a450-0c28ff673572;#4;#FR|d2afafd</vt:lpwstr>
  </property>
  <property fmtid="{D5CDD505-2E9C-101B-9397-08002B2CF9AE}" pid="32" name="VersionStatus_0">
    <vt:lpwstr>Final|ea5e6674-7b27-4bac-b091-73adbb394efe</vt:lpwstr>
  </property>
  <property fmtid="{D5CDD505-2E9C-101B-9397-08002B2CF9AE}" pid="33" name="FicheNumber">
    <vt:i4>10119</vt:i4>
  </property>
  <property fmtid="{D5CDD505-2E9C-101B-9397-08002B2CF9AE}" pid="34" name="DocumentYear">
    <vt:i4>2016</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
  </property>
</Properties>
</file>