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575517" w:rsidRDefault="008405A0" w:rsidP="00000CE8">
      <w:pPr>
        <w:snapToGrid w:val="0"/>
        <w:jc w:val="center"/>
        <w:rPr>
          <w:lang w:val="it-IT"/>
        </w:rPr>
      </w:pPr>
      <w:r w:rsidRPr="00575517">
        <w:rPr>
          <w:lang w:val="it-IT" w:eastAsia="it-IT"/>
        </w:rPr>
        <w:drawing>
          <wp:inline distT="0" distB="0" distL="0" distR="0" wp14:anchorId="5B49F904" wp14:editId="3FE2E7EB">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575517">
        <w:rPr>
          <w:lang w:val="it-IT" w:eastAsia="it-IT"/>
        </w:rPr>
        <mc:AlternateContent>
          <mc:Choice Requires="wps">
            <w:drawing>
              <wp:anchor distT="0" distB="0" distL="114300" distR="114300" simplePos="0" relativeHeight="251659264" behindDoc="1" locked="0" layoutInCell="0" allowOverlap="1" wp14:anchorId="7EE7F790" wp14:editId="24113D4F">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E1" w:rsidRPr="004A3094" w:rsidRDefault="00827AE1" w:rsidP="00000CE8">
                            <w:pPr>
                              <w:snapToGrid w:val="0"/>
                              <w:jc w:val="center"/>
                              <w:rPr>
                                <w:rFonts w:ascii="Arial" w:hAnsi="Arial" w:cs="Arial"/>
                                <w:b/>
                                <w:sz w:val="48"/>
                                <w:lang w:val="it-IT"/>
                              </w:rPr>
                            </w:pPr>
                            <w:r>
                              <w:rPr>
                                <w:rFonts w:ascii="Arial" w:hAnsi="Arial" w:cs="Arial"/>
                                <w:b/>
                                <w:noProof/>
                                <w:sz w:val="48"/>
                                <w:lang w:val="it-IT"/>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827AE1" w:rsidRPr="004A3094" w:rsidRDefault="00827AE1" w:rsidP="00000CE8">
                      <w:pPr>
                        <w:snapToGrid w:val="0"/>
                        <w:jc w:val="center"/>
                        <w:rPr>
                          <w:rFonts w:ascii="Arial" w:hAnsi="Arial" w:cs="Arial"/>
                          <w:b/>
                          <w:sz w:val="48"/>
                          <w:lang w:val="it-IT"/>
                        </w:rPr>
                      </w:pPr>
                      <w:r>
                        <w:rPr>
                          <w:rFonts w:ascii="Arial" w:hAnsi="Arial" w:cs="Arial"/>
                          <w:b/>
                          <w:noProof/>
                          <w:sz w:val="48"/>
                          <w:lang w:val="it-IT"/>
                        </w:rPr>
                        <w:t>IT</w:t>
                      </w:r>
                    </w:p>
                  </w:txbxContent>
                </v:textbox>
                <w10:wrap anchorx="page" anchory="page"/>
              </v:shape>
            </w:pict>
          </mc:Fallback>
        </mc:AlternateContent>
      </w:r>
    </w:p>
    <w:p w:rsidR="008405A0" w:rsidRPr="00575517" w:rsidRDefault="008405A0" w:rsidP="00000CE8">
      <w:pPr>
        <w:snapToGrid w:val="0"/>
        <w:spacing w:line="280" w:lineRule="auto"/>
        <w:jc w:val="center"/>
        <w:rPr>
          <w:rFonts w:ascii="Arial" w:eastAsia="MS Mincho" w:hAnsi="Arial" w:cs="Arial"/>
          <w:b/>
          <w:i/>
          <w:sz w:val="20"/>
          <w:lang w:val="it-IT"/>
        </w:rPr>
      </w:pPr>
      <w:r w:rsidRPr="00575517">
        <w:rPr>
          <w:rFonts w:ascii="Arial" w:hAnsi="Arial" w:cs="Arial"/>
          <w:b/>
          <w:i/>
          <w:sz w:val="20"/>
          <w:lang w:val="it-IT"/>
        </w:rPr>
        <w:t>C</w:t>
      </w:r>
      <w:r w:rsidR="004A3094" w:rsidRPr="00575517">
        <w:rPr>
          <w:rFonts w:ascii="Arial" w:hAnsi="Arial" w:cs="Arial"/>
          <w:b/>
          <w:i/>
          <w:sz w:val="20"/>
          <w:lang w:val="it-IT"/>
        </w:rPr>
        <w:t>omitato economico e sociale europeo</w:t>
      </w:r>
    </w:p>
    <w:p w:rsidR="008405A0" w:rsidRPr="00575517" w:rsidRDefault="008405A0" w:rsidP="0079472F">
      <w:pPr>
        <w:rPr>
          <w:rFonts w:ascii="Arial" w:eastAsia="SimSun" w:hAnsi="Arial" w:cs="Arial"/>
          <w:b/>
          <w:i/>
          <w:sz w:val="20"/>
          <w:lang w:val="it-IT"/>
        </w:rPr>
        <w:sectPr w:rsidR="008405A0" w:rsidRPr="00575517" w:rsidSect="005B4236">
          <w:footerReference w:type="default" r:id="rId14"/>
          <w:pgSz w:w="11907" w:h="16839" w:code="9"/>
          <w:pgMar w:top="567" w:right="1440" w:bottom="1928" w:left="1440" w:header="283" w:footer="1134" w:gutter="0"/>
          <w:pgNumType w:start="1"/>
          <w:cols w:space="708"/>
          <w:docGrid w:linePitch="360"/>
        </w:sectPr>
      </w:pPr>
    </w:p>
    <w:p w:rsidR="008405A0" w:rsidRPr="00575517" w:rsidRDefault="008405A0" w:rsidP="00000CE8">
      <w:pPr>
        <w:snapToGrid w:val="0"/>
        <w:jc w:val="center"/>
        <w:rPr>
          <w:lang w:val="it-IT"/>
        </w:rPr>
      </w:pPr>
    </w:p>
    <w:p w:rsidR="008405A0" w:rsidRPr="00575517" w:rsidRDefault="008405A0" w:rsidP="00000CE8">
      <w:pPr>
        <w:snapToGrid w:val="0"/>
        <w:rPr>
          <w:lang w:val="it-IT"/>
        </w:rPr>
      </w:pPr>
    </w:p>
    <w:p w:rsidR="008405A0" w:rsidRPr="00575517" w:rsidRDefault="008405A0" w:rsidP="00000CE8">
      <w:pPr>
        <w:snapToGrid w:val="0"/>
        <w:rPr>
          <w:lang w:val="it-IT"/>
        </w:rPr>
      </w:pPr>
    </w:p>
    <w:p w:rsidR="008405A0" w:rsidRPr="00575517" w:rsidRDefault="008405A0" w:rsidP="00000CE8">
      <w:pPr>
        <w:snapToGrid w:val="0"/>
        <w:spacing w:line="280" w:lineRule="auto"/>
        <w:jc w:val="right"/>
        <w:rPr>
          <w:rFonts w:eastAsia="MS Mincho"/>
          <w:lang w:val="it-IT"/>
        </w:rPr>
      </w:pPr>
      <w:r w:rsidRPr="00575517">
        <w:rPr>
          <w:lang w:val="it-IT"/>
        </w:rPr>
        <w:t xml:space="preserve">Bruxelles, </w:t>
      </w:r>
      <w:r w:rsidR="007356AA" w:rsidRPr="00575517">
        <w:rPr>
          <w:lang w:val="it-IT"/>
        </w:rPr>
        <w:t>13 aprile</w:t>
      </w:r>
      <w:r w:rsidR="00F91945" w:rsidRPr="00575517">
        <w:rPr>
          <w:lang w:val="it-IT"/>
        </w:rPr>
        <w:t> 2016</w:t>
      </w:r>
    </w:p>
    <w:p w:rsidR="008405A0" w:rsidRPr="00575517" w:rsidRDefault="008405A0" w:rsidP="00000CE8">
      <w:pPr>
        <w:snapToGrid w:val="0"/>
        <w:rPr>
          <w:lang w:val="it-IT"/>
        </w:rPr>
      </w:pPr>
    </w:p>
    <w:p w:rsidR="008405A0" w:rsidRPr="00575517" w:rsidRDefault="008405A0" w:rsidP="00000CE8">
      <w:pPr>
        <w:snapToGrid w:val="0"/>
        <w:rPr>
          <w:lang w:val="it-IT"/>
        </w:rPr>
      </w:pPr>
    </w:p>
    <w:p w:rsidR="008405A0" w:rsidRPr="00575517" w:rsidRDefault="008405A0" w:rsidP="00000CE8">
      <w:pPr>
        <w:snapToGrid w:val="0"/>
        <w:rPr>
          <w:lang w:val="it-IT"/>
        </w:rPr>
      </w:pPr>
    </w:p>
    <w:p w:rsidR="008405A0" w:rsidRPr="00575517" w:rsidRDefault="008405A0" w:rsidP="00000CE8">
      <w:pPr>
        <w:snapToGrid w:val="0"/>
        <w:rPr>
          <w:lang w:val="it-IT"/>
        </w:rPr>
      </w:pPr>
    </w:p>
    <w:p w:rsidR="008405A0" w:rsidRPr="00575517" w:rsidRDefault="008405A0" w:rsidP="00000CE8">
      <w:pPr>
        <w:snapToGrid w:val="0"/>
        <w:rPr>
          <w:lang w:val="it-IT"/>
        </w:rPr>
      </w:pPr>
    </w:p>
    <w:tbl>
      <w:tblPr>
        <w:tblW w:w="0" w:type="auto"/>
        <w:tblLayout w:type="fixed"/>
        <w:tblLook w:val="0000" w:firstRow="0" w:lastRow="0" w:firstColumn="0" w:lastColumn="0" w:noHBand="0" w:noVBand="0"/>
      </w:tblPr>
      <w:tblGrid>
        <w:gridCol w:w="9243"/>
      </w:tblGrid>
      <w:tr w:rsidR="008405A0" w:rsidRPr="00575517" w:rsidTr="008405A0">
        <w:tc>
          <w:tcPr>
            <w:tcW w:w="9243" w:type="dxa"/>
            <w:tcBorders>
              <w:top w:val="nil"/>
              <w:left w:val="nil"/>
              <w:bottom w:val="double" w:sz="4" w:space="0" w:color="auto"/>
              <w:right w:val="nil"/>
            </w:tcBorders>
          </w:tcPr>
          <w:p w:rsidR="008405A0" w:rsidRPr="00575517" w:rsidRDefault="008405A0" w:rsidP="00000CE8">
            <w:pPr>
              <w:snapToGrid w:val="0"/>
              <w:spacing w:line="280" w:lineRule="auto"/>
              <w:jc w:val="center"/>
              <w:rPr>
                <w:rFonts w:eastAsia="MS Mincho"/>
                <w:b/>
                <w:sz w:val="32"/>
                <w:lang w:val="it-IT"/>
              </w:rPr>
            </w:pPr>
            <w:r w:rsidRPr="00575517">
              <w:rPr>
                <w:b/>
                <w:sz w:val="32"/>
                <w:lang w:val="it-IT"/>
              </w:rPr>
              <w:t>SESSION</w:t>
            </w:r>
            <w:r w:rsidR="004A3094" w:rsidRPr="00575517">
              <w:rPr>
                <w:b/>
                <w:sz w:val="32"/>
                <w:lang w:val="it-IT"/>
              </w:rPr>
              <w:t>E</w:t>
            </w:r>
            <w:r w:rsidRPr="00575517">
              <w:rPr>
                <w:b/>
                <w:sz w:val="32"/>
                <w:lang w:val="it-IT"/>
              </w:rPr>
              <w:t xml:space="preserve"> PL</w:t>
            </w:r>
            <w:r w:rsidR="004A3094" w:rsidRPr="00575517">
              <w:rPr>
                <w:b/>
                <w:sz w:val="32"/>
                <w:lang w:val="it-IT"/>
              </w:rPr>
              <w:t>ENARIA</w:t>
            </w:r>
            <w:r w:rsidRPr="00575517">
              <w:rPr>
                <w:rFonts w:eastAsia="MS Mincho"/>
                <w:b/>
                <w:sz w:val="32"/>
                <w:lang w:val="it-IT"/>
              </w:rPr>
              <w:br/>
            </w:r>
            <w:r w:rsidRPr="00575517">
              <w:rPr>
                <w:rFonts w:eastAsia="MS Mincho"/>
                <w:b/>
                <w:sz w:val="32"/>
                <w:lang w:val="it-IT"/>
              </w:rPr>
              <w:br/>
            </w:r>
            <w:r w:rsidR="00E918FA" w:rsidRPr="00575517">
              <w:rPr>
                <w:b/>
                <w:sz w:val="32"/>
                <w:lang w:val="it-IT"/>
              </w:rPr>
              <w:t>16</w:t>
            </w:r>
            <w:r w:rsidR="009F58A3" w:rsidRPr="00575517">
              <w:rPr>
                <w:b/>
                <w:sz w:val="32"/>
                <w:lang w:val="it-IT"/>
              </w:rPr>
              <w:t xml:space="preserve"> </w:t>
            </w:r>
            <w:r w:rsidR="00003939" w:rsidRPr="00575517">
              <w:rPr>
                <w:b/>
                <w:sz w:val="32"/>
                <w:lang w:val="it-IT"/>
              </w:rPr>
              <w:t>E</w:t>
            </w:r>
            <w:r w:rsidR="003B38AA" w:rsidRPr="00575517">
              <w:rPr>
                <w:b/>
                <w:sz w:val="32"/>
                <w:lang w:val="it-IT"/>
              </w:rPr>
              <w:t xml:space="preserve"> </w:t>
            </w:r>
            <w:r w:rsidR="00772D4D" w:rsidRPr="00575517">
              <w:rPr>
                <w:b/>
                <w:sz w:val="32"/>
                <w:lang w:val="it-IT"/>
              </w:rPr>
              <w:t>1</w:t>
            </w:r>
            <w:r w:rsidR="00E918FA" w:rsidRPr="00575517">
              <w:rPr>
                <w:b/>
                <w:sz w:val="32"/>
                <w:lang w:val="it-IT"/>
              </w:rPr>
              <w:t>7</w:t>
            </w:r>
            <w:r w:rsidR="00F91945" w:rsidRPr="00575517">
              <w:rPr>
                <w:b/>
                <w:sz w:val="32"/>
                <w:lang w:val="it-IT"/>
              </w:rPr>
              <w:t> </w:t>
            </w:r>
            <w:r w:rsidR="00E918FA" w:rsidRPr="00575517">
              <w:rPr>
                <w:b/>
                <w:sz w:val="32"/>
                <w:lang w:val="it-IT"/>
              </w:rPr>
              <w:t>MAR</w:t>
            </w:r>
            <w:r w:rsidR="004A3094" w:rsidRPr="00575517">
              <w:rPr>
                <w:b/>
                <w:sz w:val="32"/>
                <w:lang w:val="it-IT"/>
              </w:rPr>
              <w:t>ZO</w:t>
            </w:r>
            <w:r w:rsidR="009F58A3" w:rsidRPr="00575517">
              <w:rPr>
                <w:b/>
                <w:sz w:val="32"/>
                <w:lang w:val="it-IT"/>
              </w:rPr>
              <w:t> 2016</w:t>
            </w:r>
            <w:r w:rsidRPr="00575517">
              <w:rPr>
                <w:rFonts w:eastAsia="MS Mincho"/>
                <w:b/>
                <w:sz w:val="32"/>
                <w:lang w:val="it-IT"/>
              </w:rPr>
              <w:br/>
            </w:r>
            <w:r w:rsidRPr="00575517">
              <w:rPr>
                <w:rFonts w:eastAsia="MS Mincho"/>
                <w:b/>
                <w:sz w:val="32"/>
                <w:lang w:val="it-IT"/>
              </w:rPr>
              <w:br/>
            </w:r>
            <w:r w:rsidR="004A3094" w:rsidRPr="00575517">
              <w:rPr>
                <w:b/>
                <w:sz w:val="32"/>
                <w:lang w:val="it-IT"/>
              </w:rPr>
              <w:t>SINTESI DEI PARERI ADOTTATI</w:t>
            </w:r>
          </w:p>
          <w:p w:rsidR="008405A0" w:rsidRPr="00575517" w:rsidRDefault="008405A0" w:rsidP="00000CE8">
            <w:pPr>
              <w:snapToGrid w:val="0"/>
              <w:jc w:val="center"/>
              <w:rPr>
                <w:b/>
                <w:sz w:val="32"/>
                <w:lang w:val="it-IT"/>
              </w:rPr>
            </w:pPr>
          </w:p>
          <w:p w:rsidR="008405A0" w:rsidRPr="00575517" w:rsidRDefault="008405A0" w:rsidP="00000CE8">
            <w:pPr>
              <w:snapToGrid w:val="0"/>
              <w:jc w:val="center"/>
              <w:rPr>
                <w:rFonts w:eastAsia="Calibri"/>
                <w:b/>
                <w:bCs/>
                <w:lang w:val="it-IT" w:eastAsia="fr-FR" w:bidi="fr-FR"/>
              </w:rPr>
            </w:pPr>
          </w:p>
        </w:tc>
      </w:tr>
      <w:tr w:rsidR="008405A0" w:rsidRPr="00575517" w:rsidTr="008405A0">
        <w:tc>
          <w:tcPr>
            <w:tcW w:w="9243" w:type="dxa"/>
            <w:tcBorders>
              <w:top w:val="double" w:sz="4" w:space="0" w:color="auto"/>
              <w:left w:val="double" w:sz="4" w:space="0" w:color="auto"/>
              <w:bottom w:val="double" w:sz="4" w:space="0" w:color="auto"/>
              <w:right w:val="double" w:sz="4" w:space="0" w:color="auto"/>
            </w:tcBorders>
          </w:tcPr>
          <w:p w:rsidR="008405A0" w:rsidRPr="00575517" w:rsidRDefault="004A3094" w:rsidP="00000CE8">
            <w:pPr>
              <w:snapToGrid w:val="0"/>
              <w:spacing w:line="280" w:lineRule="auto"/>
              <w:jc w:val="center"/>
              <w:rPr>
                <w:rFonts w:eastAsia="MS Mincho"/>
                <w:b/>
                <w:lang w:val="it-IT"/>
              </w:rPr>
            </w:pPr>
            <w:r w:rsidRPr="00575517">
              <w:rPr>
                <w:b/>
                <w:lang w:val="it-IT"/>
              </w:rPr>
              <w:t>Il presente documento è accessibile nelle lingue ufficiali sul sito Internet del CESE al seguente indirizzo:</w:t>
            </w:r>
          </w:p>
          <w:p w:rsidR="008405A0" w:rsidRPr="00575517" w:rsidRDefault="008405A0" w:rsidP="00000CE8">
            <w:pPr>
              <w:snapToGrid w:val="0"/>
              <w:jc w:val="center"/>
              <w:rPr>
                <w:b/>
                <w:lang w:val="it-IT"/>
              </w:rPr>
            </w:pPr>
          </w:p>
          <w:p w:rsidR="008405A0" w:rsidRPr="00575517" w:rsidRDefault="00575517" w:rsidP="00000CE8">
            <w:pPr>
              <w:spacing w:line="280" w:lineRule="auto"/>
              <w:jc w:val="center"/>
              <w:rPr>
                <w:rFonts w:eastAsia="MS Mincho"/>
                <w:u w:val="single"/>
                <w:lang w:val="it-IT"/>
              </w:rPr>
            </w:pPr>
            <w:hyperlink r:id="rId15" w:anchor="/boxTab1-2" w:history="1">
              <w:r w:rsidR="004A3094" w:rsidRPr="00575517">
                <w:rPr>
                  <w:rStyle w:val="Hyperlink"/>
                  <w:b/>
                  <w:lang w:val="it-IT"/>
                </w:rPr>
                <w:t>http://www.eesc.europa.eu/?i=portal.fr.documents#/boxTab1-2</w:t>
              </w:r>
            </w:hyperlink>
          </w:p>
          <w:p w:rsidR="008405A0" w:rsidRPr="00575517" w:rsidRDefault="008405A0" w:rsidP="00000CE8">
            <w:pPr>
              <w:snapToGrid w:val="0"/>
              <w:jc w:val="center"/>
              <w:rPr>
                <w:lang w:val="it-IT"/>
              </w:rPr>
            </w:pPr>
          </w:p>
          <w:p w:rsidR="008405A0" w:rsidRPr="00575517" w:rsidRDefault="008405A0" w:rsidP="00000CE8">
            <w:pPr>
              <w:snapToGrid w:val="0"/>
              <w:jc w:val="center"/>
              <w:rPr>
                <w:rFonts w:eastAsia="SimSun"/>
                <w:b/>
                <w:lang w:val="it-IT"/>
              </w:rPr>
            </w:pPr>
          </w:p>
          <w:p w:rsidR="008405A0" w:rsidRPr="00575517" w:rsidRDefault="004A3094" w:rsidP="00000CE8">
            <w:pPr>
              <w:snapToGrid w:val="0"/>
              <w:spacing w:line="280" w:lineRule="auto"/>
              <w:jc w:val="center"/>
              <w:rPr>
                <w:rFonts w:eastAsia="MS Mincho"/>
                <w:b/>
                <w:lang w:val="it-IT"/>
              </w:rPr>
            </w:pPr>
            <w:r w:rsidRPr="00575517">
              <w:rPr>
                <w:b/>
                <w:lang w:val="it-IT"/>
              </w:rPr>
              <w:t>I pareri menzionati possono essere consultati online tramite il motore di ricerca del Comitato</w:t>
            </w:r>
            <w:r w:rsidR="008405A0" w:rsidRPr="00575517">
              <w:rPr>
                <w:b/>
                <w:lang w:val="it-IT"/>
              </w:rPr>
              <w:t>:</w:t>
            </w:r>
          </w:p>
          <w:p w:rsidR="008405A0" w:rsidRPr="00575517" w:rsidRDefault="008405A0" w:rsidP="00000CE8">
            <w:pPr>
              <w:snapToGrid w:val="0"/>
              <w:jc w:val="center"/>
              <w:rPr>
                <w:b/>
                <w:lang w:val="it-IT"/>
              </w:rPr>
            </w:pPr>
          </w:p>
          <w:p w:rsidR="008405A0" w:rsidRPr="00575517" w:rsidRDefault="00575517" w:rsidP="00000CE8">
            <w:pPr>
              <w:snapToGrid w:val="0"/>
              <w:spacing w:line="280" w:lineRule="auto"/>
              <w:jc w:val="center"/>
              <w:rPr>
                <w:rFonts w:eastAsia="MS Mincho"/>
                <w:b/>
                <w:lang w:val="it-IT"/>
              </w:rPr>
            </w:pPr>
            <w:hyperlink r:id="rId16">
              <w:r w:rsidR="00793CC7" w:rsidRPr="00575517">
                <w:rPr>
                  <w:rStyle w:val="Hyperlink"/>
                  <w:b/>
                  <w:color w:val="auto"/>
                  <w:lang w:val="it-IT"/>
                </w:rPr>
                <w:t>http://www.eesc.europa.eu/?i=portal.fr.opinions-search</w:t>
              </w:r>
            </w:hyperlink>
          </w:p>
          <w:p w:rsidR="008405A0" w:rsidRPr="00575517" w:rsidRDefault="008405A0" w:rsidP="00000CE8">
            <w:pPr>
              <w:snapToGrid w:val="0"/>
              <w:jc w:val="center"/>
              <w:rPr>
                <w:rFonts w:eastAsia="Calibri"/>
                <w:b/>
                <w:bCs/>
                <w:lang w:val="it-IT" w:eastAsia="fr-FR" w:bidi="fr-FR"/>
              </w:rPr>
            </w:pPr>
          </w:p>
        </w:tc>
      </w:tr>
    </w:tbl>
    <w:p w:rsidR="008405A0" w:rsidRPr="00575517" w:rsidRDefault="008405A0" w:rsidP="00000CE8">
      <w:pPr>
        <w:rPr>
          <w:lang w:val="it-IT"/>
        </w:rPr>
      </w:pPr>
    </w:p>
    <w:p w:rsidR="008405A0" w:rsidRPr="00575517" w:rsidRDefault="008405A0" w:rsidP="00000CE8">
      <w:pPr>
        <w:snapToGrid w:val="0"/>
        <w:rPr>
          <w:lang w:val="it-IT"/>
        </w:rPr>
      </w:pPr>
    </w:p>
    <w:p w:rsidR="008405A0" w:rsidRPr="00575517" w:rsidRDefault="008405A0" w:rsidP="0079472F">
      <w:pPr>
        <w:rPr>
          <w:rFonts w:eastAsia="SimSun"/>
          <w:b/>
          <w:sz w:val="28"/>
          <w:u w:val="single"/>
          <w:lang w:val="it-IT"/>
        </w:rPr>
        <w:sectPr w:rsidR="008405A0" w:rsidRPr="00575517" w:rsidSect="005B4236">
          <w:headerReference w:type="even" r:id="rId17"/>
          <w:headerReference w:type="default" r:id="rId18"/>
          <w:footerReference w:type="even" r:id="rId19"/>
          <w:footerReference w:type="default" r:id="rId20"/>
          <w:headerReference w:type="first" r:id="rId21"/>
          <w:footerReference w:type="first" r:id="rId22"/>
          <w:type w:val="continuous"/>
          <w:pgSz w:w="11907" w:h="16839"/>
          <w:pgMar w:top="1701" w:right="1440" w:bottom="1928" w:left="1440" w:header="1020" w:footer="1247" w:gutter="0"/>
          <w:cols w:space="720"/>
          <w:docGrid w:linePitch="299"/>
        </w:sectPr>
      </w:pPr>
    </w:p>
    <w:p w:rsidR="008405A0" w:rsidRPr="00575517" w:rsidRDefault="008405A0" w:rsidP="00000CE8">
      <w:pPr>
        <w:snapToGrid w:val="0"/>
        <w:rPr>
          <w:b/>
          <w:sz w:val="28"/>
          <w:u w:val="single"/>
          <w:lang w:val="it-IT"/>
        </w:rPr>
      </w:pPr>
      <w:bookmarkStart w:id="0" w:name="_GoBack"/>
      <w:bookmarkEnd w:id="0"/>
    </w:p>
    <w:p w:rsidR="008405A0" w:rsidRPr="00575517" w:rsidRDefault="004A3094" w:rsidP="00000CE8">
      <w:pPr>
        <w:snapToGrid w:val="0"/>
        <w:spacing w:line="280" w:lineRule="auto"/>
        <w:rPr>
          <w:rFonts w:eastAsia="MS Mincho"/>
          <w:b/>
          <w:sz w:val="28"/>
          <w:u w:val="single"/>
          <w:lang w:val="it-IT"/>
        </w:rPr>
      </w:pPr>
      <w:r w:rsidRPr="00575517">
        <w:rPr>
          <w:b/>
          <w:lang w:val="it-IT"/>
        </w:rPr>
        <w:t>Indice</w:t>
      </w:r>
      <w:r w:rsidR="008405A0" w:rsidRPr="00575517">
        <w:rPr>
          <w:b/>
          <w:lang w:val="it-IT"/>
        </w:rPr>
        <w:t>:</w:t>
      </w:r>
    </w:p>
    <w:p w:rsidR="001A6AE0" w:rsidRPr="00575517" w:rsidRDefault="00B97C33">
      <w:pPr>
        <w:pStyle w:val="TOC1"/>
        <w:tabs>
          <w:tab w:val="left" w:pos="440"/>
          <w:tab w:val="right" w:leader="dot" w:pos="9017"/>
        </w:tabs>
        <w:rPr>
          <w:rFonts w:asciiTheme="minorHAnsi" w:eastAsiaTheme="minorEastAsia" w:hAnsiTheme="minorHAnsi" w:cstheme="minorBidi"/>
          <w:lang w:val="it-IT" w:eastAsia="en-GB"/>
        </w:rPr>
      </w:pPr>
      <w:r w:rsidRPr="00575517">
        <w:rPr>
          <w:lang w:val="it-IT" w:eastAsia="en-GB" w:bidi="en-GB"/>
        </w:rPr>
        <w:fldChar w:fldCharType="begin"/>
      </w:r>
      <w:r w:rsidRPr="00575517">
        <w:rPr>
          <w:lang w:val="it-IT"/>
        </w:rPr>
        <w:instrText xml:space="preserve"> TOC \o "1-3" \h \z \u </w:instrText>
      </w:r>
      <w:r w:rsidRPr="00575517">
        <w:rPr>
          <w:lang w:val="it-IT" w:eastAsia="en-GB" w:bidi="en-GB"/>
        </w:rPr>
        <w:fldChar w:fldCharType="separate"/>
      </w:r>
      <w:r w:rsidR="00003939" w:rsidRPr="00575517">
        <w:rPr>
          <w:lang w:val="it-IT"/>
        </w:rPr>
        <w:fldChar w:fldCharType="begin"/>
      </w:r>
      <w:r w:rsidR="00003939" w:rsidRPr="00575517">
        <w:rPr>
          <w:lang w:val="it-IT"/>
        </w:rPr>
        <w:instrText xml:space="preserve"> HYPERLINK \l "_Toc445707551" </w:instrText>
      </w:r>
      <w:r w:rsidR="00003939" w:rsidRPr="00575517">
        <w:rPr>
          <w:lang w:val="it-IT"/>
        </w:rPr>
        <w:fldChar w:fldCharType="separate"/>
      </w:r>
    </w:p>
    <w:sdt>
      <w:sdtPr>
        <w:rPr>
          <w:rFonts w:ascii="Times New Roman" w:eastAsia="Times New Roman" w:hAnsi="Times New Roman" w:cs="Times New Roman"/>
          <w:b w:val="0"/>
          <w:bCs w:val="0"/>
          <w:color w:val="auto"/>
          <w:sz w:val="22"/>
          <w:szCs w:val="22"/>
          <w:lang w:val="it-IT" w:eastAsia="en-US"/>
        </w:rPr>
        <w:id w:val="-868991626"/>
        <w:docPartObj>
          <w:docPartGallery w:val="Table of Contents"/>
          <w:docPartUnique/>
        </w:docPartObj>
      </w:sdtPr>
      <w:sdtEndPr/>
      <w:sdtContent>
        <w:p w:rsidR="001A6AE0" w:rsidRPr="00575517" w:rsidRDefault="001A6AE0">
          <w:pPr>
            <w:pStyle w:val="TOCHeading"/>
            <w:rPr>
              <w:lang w:val="it-IT"/>
            </w:rPr>
          </w:pPr>
        </w:p>
        <w:p w:rsidR="001A6AE0" w:rsidRPr="00575517" w:rsidRDefault="001A6AE0">
          <w:pPr>
            <w:pStyle w:val="TOC1"/>
            <w:tabs>
              <w:tab w:val="left" w:pos="440"/>
              <w:tab w:val="right" w:leader="dot" w:pos="9017"/>
            </w:tabs>
            <w:rPr>
              <w:rFonts w:asciiTheme="minorHAnsi" w:eastAsiaTheme="minorEastAsia" w:hAnsiTheme="minorHAnsi" w:cstheme="minorBidi"/>
              <w:lang w:val="it-IT" w:eastAsia="it-IT"/>
            </w:rPr>
          </w:pPr>
          <w:r w:rsidRPr="00575517">
            <w:rPr>
              <w:lang w:val="it-IT"/>
            </w:rPr>
            <w:fldChar w:fldCharType="begin"/>
          </w:r>
          <w:r w:rsidRPr="00575517">
            <w:rPr>
              <w:lang w:val="it-IT"/>
            </w:rPr>
            <w:instrText xml:space="preserve"> TOC \o "1-3" \h \z \u </w:instrText>
          </w:r>
          <w:r w:rsidRPr="00575517">
            <w:rPr>
              <w:lang w:val="it-IT"/>
            </w:rPr>
            <w:fldChar w:fldCharType="separate"/>
          </w:r>
          <w:hyperlink w:anchor="_Toc446082948" w:history="1">
            <w:r w:rsidRPr="00575517">
              <w:rPr>
                <w:rStyle w:val="Hyperlink"/>
                <w:lang w:val="it-IT"/>
              </w:rPr>
              <w:t>1.</w:t>
            </w:r>
            <w:r w:rsidRPr="00575517">
              <w:rPr>
                <w:rFonts w:asciiTheme="minorHAnsi" w:eastAsiaTheme="minorEastAsia" w:hAnsiTheme="minorHAnsi" w:cstheme="minorBidi"/>
                <w:lang w:val="it-IT" w:eastAsia="it-IT"/>
              </w:rPr>
              <w:tab/>
            </w:r>
            <w:r w:rsidRPr="00575517">
              <w:rPr>
                <w:rStyle w:val="Hyperlink"/>
                <w:b/>
                <w:lang w:val="it-IT"/>
              </w:rPr>
              <w:t>GOVERNANCE ECONOMICA/STRUMENTI FINANZIARI/FISCALITÀ</w:t>
            </w:r>
            <w:r w:rsidRPr="00575517">
              <w:rPr>
                <w:webHidden/>
                <w:lang w:val="it-IT"/>
              </w:rPr>
              <w:tab/>
            </w:r>
            <w:r w:rsidRPr="00575517">
              <w:rPr>
                <w:webHidden/>
                <w:lang w:val="it-IT"/>
              </w:rPr>
              <w:fldChar w:fldCharType="begin"/>
            </w:r>
            <w:r w:rsidRPr="00575517">
              <w:rPr>
                <w:webHidden/>
                <w:lang w:val="it-IT"/>
              </w:rPr>
              <w:instrText xml:space="preserve"> PAGEREF _Toc446082948 \h </w:instrText>
            </w:r>
            <w:r w:rsidRPr="00575517">
              <w:rPr>
                <w:webHidden/>
                <w:lang w:val="it-IT"/>
              </w:rPr>
            </w:r>
            <w:r w:rsidRPr="00575517">
              <w:rPr>
                <w:webHidden/>
                <w:lang w:val="it-IT"/>
              </w:rPr>
              <w:fldChar w:fldCharType="separate"/>
            </w:r>
            <w:r w:rsidRPr="00575517">
              <w:rPr>
                <w:webHidden/>
                <w:lang w:val="it-IT"/>
              </w:rPr>
              <w:t>3</w:t>
            </w:r>
            <w:r w:rsidRPr="00575517">
              <w:rPr>
                <w:webHidden/>
                <w:lang w:val="it-IT"/>
              </w:rPr>
              <w:fldChar w:fldCharType="end"/>
            </w:r>
          </w:hyperlink>
        </w:p>
        <w:p w:rsidR="001A6AE0" w:rsidRPr="00575517" w:rsidRDefault="00575517">
          <w:pPr>
            <w:pStyle w:val="TOC1"/>
            <w:tabs>
              <w:tab w:val="left" w:pos="440"/>
              <w:tab w:val="right" w:leader="dot" w:pos="9017"/>
            </w:tabs>
            <w:rPr>
              <w:rFonts w:asciiTheme="minorHAnsi" w:eastAsiaTheme="minorEastAsia" w:hAnsiTheme="minorHAnsi" w:cstheme="minorBidi"/>
              <w:lang w:val="it-IT" w:eastAsia="it-IT"/>
            </w:rPr>
          </w:pPr>
          <w:hyperlink w:anchor="_Toc446082949" w:history="1">
            <w:r w:rsidR="001A6AE0" w:rsidRPr="00575517">
              <w:rPr>
                <w:rStyle w:val="Hyperlink"/>
                <w:lang w:val="it-IT"/>
              </w:rPr>
              <w:t>2.</w:t>
            </w:r>
            <w:r w:rsidR="001A6AE0" w:rsidRPr="00575517">
              <w:rPr>
                <w:rFonts w:asciiTheme="minorHAnsi" w:eastAsiaTheme="minorEastAsia" w:hAnsiTheme="minorHAnsi" w:cstheme="minorBidi"/>
                <w:lang w:val="it-IT" w:eastAsia="it-IT"/>
              </w:rPr>
              <w:tab/>
            </w:r>
            <w:r w:rsidR="001A6AE0" w:rsidRPr="00575517">
              <w:rPr>
                <w:rStyle w:val="Hyperlink"/>
                <w:b/>
                <w:lang w:val="it-IT"/>
              </w:rPr>
              <w:t>MERCATO INTERNO</w:t>
            </w:r>
            <w:r w:rsidR="001A6AE0" w:rsidRPr="00575517">
              <w:rPr>
                <w:webHidden/>
                <w:lang w:val="it-IT"/>
              </w:rPr>
              <w:tab/>
            </w:r>
            <w:r w:rsidR="001A6AE0" w:rsidRPr="00575517">
              <w:rPr>
                <w:webHidden/>
                <w:lang w:val="it-IT"/>
              </w:rPr>
              <w:fldChar w:fldCharType="begin"/>
            </w:r>
            <w:r w:rsidR="001A6AE0" w:rsidRPr="00575517">
              <w:rPr>
                <w:webHidden/>
                <w:lang w:val="it-IT"/>
              </w:rPr>
              <w:instrText xml:space="preserve"> PAGEREF _Toc446082949 \h </w:instrText>
            </w:r>
            <w:r w:rsidR="001A6AE0" w:rsidRPr="00575517">
              <w:rPr>
                <w:webHidden/>
                <w:lang w:val="it-IT"/>
              </w:rPr>
            </w:r>
            <w:r w:rsidR="001A6AE0" w:rsidRPr="00575517">
              <w:rPr>
                <w:webHidden/>
                <w:lang w:val="it-IT"/>
              </w:rPr>
              <w:fldChar w:fldCharType="separate"/>
            </w:r>
            <w:r w:rsidR="001A6AE0" w:rsidRPr="00575517">
              <w:rPr>
                <w:webHidden/>
                <w:lang w:val="it-IT"/>
              </w:rPr>
              <w:t>16</w:t>
            </w:r>
            <w:r w:rsidR="001A6AE0" w:rsidRPr="00575517">
              <w:rPr>
                <w:webHidden/>
                <w:lang w:val="it-IT"/>
              </w:rPr>
              <w:fldChar w:fldCharType="end"/>
            </w:r>
          </w:hyperlink>
        </w:p>
        <w:p w:rsidR="001A6AE0" w:rsidRPr="00575517" w:rsidRDefault="00575517">
          <w:pPr>
            <w:pStyle w:val="TOC1"/>
            <w:tabs>
              <w:tab w:val="left" w:pos="440"/>
              <w:tab w:val="right" w:leader="dot" w:pos="9017"/>
            </w:tabs>
            <w:rPr>
              <w:rFonts w:asciiTheme="minorHAnsi" w:eastAsiaTheme="minorEastAsia" w:hAnsiTheme="minorHAnsi" w:cstheme="minorBidi"/>
              <w:lang w:val="it-IT" w:eastAsia="it-IT"/>
            </w:rPr>
          </w:pPr>
          <w:hyperlink w:anchor="_Toc446082950" w:history="1">
            <w:r w:rsidR="001A6AE0" w:rsidRPr="00575517">
              <w:rPr>
                <w:rStyle w:val="Hyperlink"/>
                <w:lang w:val="it-IT"/>
              </w:rPr>
              <w:t>3.</w:t>
            </w:r>
            <w:r w:rsidR="001A6AE0" w:rsidRPr="00575517">
              <w:rPr>
                <w:rFonts w:asciiTheme="minorHAnsi" w:eastAsiaTheme="minorEastAsia" w:hAnsiTheme="minorHAnsi" w:cstheme="minorBidi"/>
                <w:lang w:val="it-IT" w:eastAsia="it-IT"/>
              </w:rPr>
              <w:tab/>
            </w:r>
            <w:r w:rsidR="001A6AE0" w:rsidRPr="00575517">
              <w:rPr>
                <w:rStyle w:val="Hyperlink"/>
                <w:b/>
                <w:lang w:val="it-IT"/>
              </w:rPr>
              <w:t>SICUREZZA MARITTIMA</w:t>
            </w:r>
            <w:r w:rsidR="001A6AE0" w:rsidRPr="00575517">
              <w:rPr>
                <w:webHidden/>
                <w:lang w:val="it-IT"/>
              </w:rPr>
              <w:tab/>
            </w:r>
            <w:r w:rsidR="001A6AE0" w:rsidRPr="00575517">
              <w:rPr>
                <w:webHidden/>
                <w:lang w:val="it-IT"/>
              </w:rPr>
              <w:fldChar w:fldCharType="begin"/>
            </w:r>
            <w:r w:rsidR="001A6AE0" w:rsidRPr="00575517">
              <w:rPr>
                <w:webHidden/>
                <w:lang w:val="it-IT"/>
              </w:rPr>
              <w:instrText xml:space="preserve"> PAGEREF _Toc446082950 \h </w:instrText>
            </w:r>
            <w:r w:rsidR="001A6AE0" w:rsidRPr="00575517">
              <w:rPr>
                <w:webHidden/>
                <w:lang w:val="it-IT"/>
              </w:rPr>
            </w:r>
            <w:r w:rsidR="001A6AE0" w:rsidRPr="00575517">
              <w:rPr>
                <w:webHidden/>
                <w:lang w:val="it-IT"/>
              </w:rPr>
              <w:fldChar w:fldCharType="separate"/>
            </w:r>
            <w:r w:rsidR="001A6AE0" w:rsidRPr="00575517">
              <w:rPr>
                <w:webHidden/>
                <w:lang w:val="it-IT"/>
              </w:rPr>
              <w:t>18</w:t>
            </w:r>
            <w:r w:rsidR="001A6AE0" w:rsidRPr="00575517">
              <w:rPr>
                <w:webHidden/>
                <w:lang w:val="it-IT"/>
              </w:rPr>
              <w:fldChar w:fldCharType="end"/>
            </w:r>
          </w:hyperlink>
        </w:p>
        <w:p w:rsidR="001A6AE0" w:rsidRPr="00575517" w:rsidRDefault="00575517">
          <w:pPr>
            <w:pStyle w:val="TOC1"/>
            <w:tabs>
              <w:tab w:val="left" w:pos="440"/>
              <w:tab w:val="right" w:leader="dot" w:pos="9017"/>
            </w:tabs>
            <w:rPr>
              <w:rFonts w:asciiTheme="minorHAnsi" w:eastAsiaTheme="minorEastAsia" w:hAnsiTheme="minorHAnsi" w:cstheme="minorBidi"/>
              <w:lang w:val="it-IT" w:eastAsia="it-IT"/>
            </w:rPr>
          </w:pPr>
          <w:hyperlink w:anchor="_Toc446082951" w:history="1">
            <w:r w:rsidR="001A6AE0" w:rsidRPr="00575517">
              <w:rPr>
                <w:rStyle w:val="Hyperlink"/>
                <w:lang w:val="it-IT"/>
              </w:rPr>
              <w:t>4.</w:t>
            </w:r>
            <w:r w:rsidR="001A6AE0" w:rsidRPr="00575517">
              <w:rPr>
                <w:rFonts w:asciiTheme="minorHAnsi" w:eastAsiaTheme="minorEastAsia" w:hAnsiTheme="minorHAnsi" w:cstheme="minorBidi"/>
                <w:lang w:val="it-IT" w:eastAsia="it-IT"/>
              </w:rPr>
              <w:tab/>
            </w:r>
            <w:r w:rsidR="001A6AE0" w:rsidRPr="00575517">
              <w:rPr>
                <w:rStyle w:val="Hyperlink"/>
                <w:b/>
                <w:lang w:val="it-IT"/>
              </w:rPr>
              <w:t>SICUREZZA</w:t>
            </w:r>
            <w:r w:rsidR="001A6AE0" w:rsidRPr="00575517">
              <w:rPr>
                <w:webHidden/>
                <w:lang w:val="it-IT"/>
              </w:rPr>
              <w:tab/>
            </w:r>
            <w:r w:rsidR="001A6AE0" w:rsidRPr="00575517">
              <w:rPr>
                <w:webHidden/>
                <w:lang w:val="it-IT"/>
              </w:rPr>
              <w:fldChar w:fldCharType="begin"/>
            </w:r>
            <w:r w:rsidR="001A6AE0" w:rsidRPr="00575517">
              <w:rPr>
                <w:webHidden/>
                <w:lang w:val="it-IT"/>
              </w:rPr>
              <w:instrText xml:space="preserve"> PAGEREF _Toc446082951 \h </w:instrText>
            </w:r>
            <w:r w:rsidR="001A6AE0" w:rsidRPr="00575517">
              <w:rPr>
                <w:webHidden/>
                <w:lang w:val="it-IT"/>
              </w:rPr>
            </w:r>
            <w:r w:rsidR="001A6AE0" w:rsidRPr="00575517">
              <w:rPr>
                <w:webHidden/>
                <w:lang w:val="it-IT"/>
              </w:rPr>
              <w:fldChar w:fldCharType="separate"/>
            </w:r>
            <w:r w:rsidR="001A6AE0" w:rsidRPr="00575517">
              <w:rPr>
                <w:webHidden/>
                <w:lang w:val="it-IT"/>
              </w:rPr>
              <w:t>19</w:t>
            </w:r>
            <w:r w:rsidR="001A6AE0" w:rsidRPr="00575517">
              <w:rPr>
                <w:webHidden/>
                <w:lang w:val="it-IT"/>
              </w:rPr>
              <w:fldChar w:fldCharType="end"/>
            </w:r>
          </w:hyperlink>
        </w:p>
        <w:p w:rsidR="001A6AE0" w:rsidRPr="00575517" w:rsidRDefault="001A6AE0">
          <w:pPr>
            <w:rPr>
              <w:lang w:val="it-IT"/>
            </w:rPr>
          </w:pPr>
          <w:r w:rsidRPr="00575517">
            <w:rPr>
              <w:b/>
              <w:bCs/>
              <w:lang w:val="it-IT"/>
            </w:rPr>
            <w:fldChar w:fldCharType="end"/>
          </w:r>
        </w:p>
      </w:sdtContent>
    </w:sdt>
    <w:p w:rsidR="00921C9B" w:rsidRPr="00575517" w:rsidRDefault="00003939">
      <w:pPr>
        <w:pStyle w:val="TOC1"/>
        <w:tabs>
          <w:tab w:val="left" w:pos="440"/>
          <w:tab w:val="right" w:leader="dot" w:pos="9017"/>
        </w:tabs>
        <w:rPr>
          <w:rFonts w:asciiTheme="minorHAnsi" w:eastAsiaTheme="minorEastAsia" w:hAnsiTheme="minorHAnsi" w:cstheme="minorBidi"/>
          <w:lang w:val="it-IT" w:eastAsia="en-GB"/>
        </w:rPr>
      </w:pPr>
      <w:r w:rsidRPr="00575517">
        <w:rPr>
          <w:lang w:val="it-IT"/>
        </w:rPr>
        <w:fldChar w:fldCharType="end"/>
      </w:r>
    </w:p>
    <w:p w:rsidR="00B97C33" w:rsidRPr="00575517" w:rsidRDefault="00B97C33" w:rsidP="00000CE8">
      <w:pPr>
        <w:snapToGrid w:val="0"/>
        <w:rPr>
          <w:lang w:val="it-IT"/>
        </w:rPr>
      </w:pPr>
      <w:r w:rsidRPr="00575517">
        <w:rPr>
          <w:lang w:val="it-IT"/>
        </w:rPr>
        <w:fldChar w:fldCharType="end"/>
      </w:r>
    </w:p>
    <w:p w:rsidR="008405A0" w:rsidRPr="00575517" w:rsidRDefault="008405A0" w:rsidP="0079472F">
      <w:pPr>
        <w:rPr>
          <w:lang w:val="it-IT"/>
        </w:rPr>
      </w:pPr>
      <w:r w:rsidRPr="00575517">
        <w:rPr>
          <w:lang w:val="it-IT"/>
        </w:rPr>
        <w:br w:type="page"/>
      </w:r>
    </w:p>
    <w:p w:rsidR="006B1EE7" w:rsidRPr="00575517" w:rsidRDefault="00BF14A2" w:rsidP="003256F8">
      <w:pPr>
        <w:spacing w:line="240" w:lineRule="auto"/>
        <w:rPr>
          <w:lang w:val="it-IT"/>
        </w:rPr>
      </w:pPr>
      <w:r w:rsidRPr="00575517">
        <w:rPr>
          <w:lang w:val="it-IT"/>
        </w:rPr>
        <w:lastRenderedPageBreak/>
        <w:t>Alla</w:t>
      </w:r>
      <w:r w:rsidR="004A3094" w:rsidRPr="00575517">
        <w:rPr>
          <w:lang w:val="it-IT"/>
        </w:rPr>
        <w:t xml:space="preserve"> sessione plenaria del 1</w:t>
      </w:r>
      <w:r w:rsidR="00B026F6" w:rsidRPr="00575517">
        <w:rPr>
          <w:lang w:val="it-IT"/>
        </w:rPr>
        <w:t>6</w:t>
      </w:r>
      <w:r w:rsidR="004A3094" w:rsidRPr="00575517">
        <w:rPr>
          <w:lang w:val="it-IT"/>
        </w:rPr>
        <w:t xml:space="preserve"> e 1</w:t>
      </w:r>
      <w:r w:rsidR="00B026F6" w:rsidRPr="00575517">
        <w:rPr>
          <w:lang w:val="it-IT"/>
        </w:rPr>
        <w:t>7</w:t>
      </w:r>
      <w:r w:rsidR="004A3094" w:rsidRPr="00575517">
        <w:rPr>
          <w:lang w:val="it-IT"/>
        </w:rPr>
        <w:t xml:space="preserve"> </w:t>
      </w:r>
      <w:r w:rsidR="00B026F6" w:rsidRPr="00575517">
        <w:rPr>
          <w:lang w:val="it-IT"/>
        </w:rPr>
        <w:t>marzo</w:t>
      </w:r>
      <w:r w:rsidR="004A3094" w:rsidRPr="00575517">
        <w:rPr>
          <w:lang w:val="it-IT"/>
        </w:rPr>
        <w:t xml:space="preserve"> 2016 ha</w:t>
      </w:r>
      <w:r w:rsidRPr="00575517">
        <w:rPr>
          <w:lang w:val="it-IT"/>
        </w:rPr>
        <w:t xml:space="preserve">nno preso parte Federica MOGHERINI, alto rappresentante dell'Unione per gli affari esteri e la politica di sicurezza </w:t>
      </w:r>
      <w:r w:rsidR="00836DBB" w:rsidRPr="00575517">
        <w:rPr>
          <w:lang w:val="it-IT"/>
        </w:rPr>
        <w:t xml:space="preserve">e </w:t>
      </w:r>
      <w:r w:rsidR="0044212E" w:rsidRPr="00575517">
        <w:rPr>
          <w:lang w:val="it-IT"/>
        </w:rPr>
        <w:t>vicepresi</w:t>
      </w:r>
      <w:r w:rsidR="00836DBB" w:rsidRPr="00575517">
        <w:rPr>
          <w:lang w:val="it-IT"/>
        </w:rPr>
        <w:t xml:space="preserve">dente della Commissione europea, </w:t>
      </w:r>
      <w:r w:rsidRPr="00575517">
        <w:rPr>
          <w:lang w:val="it-IT"/>
        </w:rPr>
        <w:t xml:space="preserve">e Dimitris AVRAMOPOULOS, </w:t>
      </w:r>
      <w:r w:rsidR="0044212E" w:rsidRPr="00575517">
        <w:rPr>
          <w:lang w:val="it-IT"/>
        </w:rPr>
        <w:t>commissario europeo per la Migrazione, gli affari interni e la cittadinanza</w:t>
      </w:r>
      <w:r w:rsidR="004A3094" w:rsidRPr="00575517">
        <w:rPr>
          <w:lang w:val="it-IT"/>
        </w:rPr>
        <w:t>.</w:t>
      </w:r>
    </w:p>
    <w:p w:rsidR="004929C8" w:rsidRPr="00575517" w:rsidRDefault="004929C8" w:rsidP="003256F8">
      <w:pPr>
        <w:spacing w:line="240" w:lineRule="auto"/>
        <w:rPr>
          <w:lang w:val="it-IT"/>
        </w:rPr>
      </w:pPr>
    </w:p>
    <w:p w:rsidR="0048090F" w:rsidRPr="00575517" w:rsidRDefault="004A3094" w:rsidP="003256F8">
      <w:pPr>
        <w:spacing w:line="240" w:lineRule="auto"/>
        <w:rPr>
          <w:lang w:val="it-IT"/>
        </w:rPr>
      </w:pPr>
      <w:r w:rsidRPr="00575517">
        <w:rPr>
          <w:lang w:val="it-IT"/>
        </w:rPr>
        <w:t>Nel corso della sessione il Comitato ha adottato i seguenti pareri:</w:t>
      </w:r>
      <w:bookmarkStart w:id="1" w:name="_Toc442171220"/>
    </w:p>
    <w:p w:rsidR="004929C8" w:rsidRPr="00575517" w:rsidRDefault="004929C8" w:rsidP="003256F8">
      <w:pPr>
        <w:spacing w:line="240" w:lineRule="auto"/>
        <w:rPr>
          <w:sz w:val="16"/>
          <w:szCs w:val="16"/>
          <w:lang w:val="it-IT"/>
        </w:rPr>
      </w:pPr>
    </w:p>
    <w:p w:rsidR="009F58A3" w:rsidRPr="00575517" w:rsidRDefault="00B025D7" w:rsidP="003256F8">
      <w:pPr>
        <w:keepNext/>
        <w:numPr>
          <w:ilvl w:val="0"/>
          <w:numId w:val="2"/>
        </w:numPr>
        <w:spacing w:line="240" w:lineRule="auto"/>
        <w:ind w:left="567" w:hanging="578"/>
        <w:outlineLvl w:val="0"/>
        <w:rPr>
          <w:b/>
          <w:lang w:val="it-IT"/>
        </w:rPr>
      </w:pPr>
      <w:bookmarkStart w:id="2" w:name="_Toc446082948"/>
      <w:bookmarkEnd w:id="1"/>
      <w:r w:rsidRPr="00575517">
        <w:rPr>
          <w:b/>
          <w:lang w:val="it-IT"/>
        </w:rPr>
        <w:t>GOVERNANCE ECONOMICA/STRUMENTI FINANZIARI/FISCALITÀ</w:t>
      </w:r>
      <w:bookmarkEnd w:id="2"/>
    </w:p>
    <w:p w:rsidR="00761F77" w:rsidRPr="00575517" w:rsidRDefault="00761F77" w:rsidP="003256F8">
      <w:pPr>
        <w:spacing w:line="240" w:lineRule="auto"/>
        <w:rPr>
          <w:b/>
          <w:iCs/>
          <w:sz w:val="16"/>
          <w:szCs w:val="16"/>
          <w:u w:val="single"/>
          <w:lang w:val="it-IT"/>
        </w:rPr>
      </w:pPr>
    </w:p>
    <w:p w:rsidR="006140BB" w:rsidRPr="00575517" w:rsidRDefault="00003939" w:rsidP="003256F8">
      <w:pPr>
        <w:widowControl w:val="0"/>
        <w:numPr>
          <w:ilvl w:val="0"/>
          <w:numId w:val="5"/>
        </w:numPr>
        <w:overflowPunct w:val="0"/>
        <w:autoSpaceDE w:val="0"/>
        <w:autoSpaceDN w:val="0"/>
        <w:adjustRightInd w:val="0"/>
        <w:spacing w:line="240" w:lineRule="auto"/>
        <w:textAlignment w:val="baseline"/>
        <w:rPr>
          <w:b/>
          <w:bCs/>
          <w:i/>
          <w:iCs/>
          <w:sz w:val="28"/>
          <w:szCs w:val="28"/>
          <w:lang w:val="it-IT"/>
        </w:rPr>
      </w:pPr>
      <w:r w:rsidRPr="00575517">
        <w:rPr>
          <w:b/>
          <w:sz w:val="28"/>
          <w:lang w:val="it-IT"/>
        </w:rPr>
        <w:t>Direttiva</w:t>
      </w:r>
      <w:r w:rsidR="00B025D7" w:rsidRPr="00575517">
        <w:rPr>
          <w:b/>
          <w:sz w:val="28"/>
          <w:lang w:val="it-IT"/>
        </w:rPr>
        <w:t xml:space="preserve"> sul prospetto</w:t>
      </w:r>
    </w:p>
    <w:p w:rsidR="006140BB" w:rsidRPr="00575517" w:rsidRDefault="006140BB" w:rsidP="003256F8">
      <w:pPr>
        <w:spacing w:line="240" w:lineRule="auto"/>
        <w:ind w:firstLine="17"/>
        <w:rPr>
          <w:sz w:val="16"/>
          <w:szCs w:val="16"/>
          <w:lang w:val="it-IT"/>
        </w:rPr>
      </w:pPr>
    </w:p>
    <w:p w:rsidR="006140BB" w:rsidRPr="00575517" w:rsidRDefault="00003939" w:rsidP="003256F8">
      <w:pPr>
        <w:spacing w:line="240" w:lineRule="auto"/>
        <w:rPr>
          <w:lang w:val="it-IT"/>
        </w:rPr>
      </w:pPr>
      <w:r w:rsidRPr="00575517">
        <w:rPr>
          <w:b/>
          <w:lang w:val="it-IT"/>
        </w:rPr>
        <w:t>Relatrice</w:t>
      </w:r>
      <w:r w:rsidR="006140BB" w:rsidRPr="00575517">
        <w:rPr>
          <w:b/>
          <w:lang w:val="it-IT"/>
        </w:rPr>
        <w:t>:</w:t>
      </w:r>
      <w:r w:rsidR="006140BB" w:rsidRPr="00575517">
        <w:rPr>
          <w:lang w:val="it-IT"/>
        </w:rPr>
        <w:tab/>
      </w:r>
      <w:r w:rsidR="006140BB" w:rsidRPr="00575517">
        <w:rPr>
          <w:lang w:val="it-IT"/>
        </w:rPr>
        <w:tab/>
        <w:t xml:space="preserve">Milena </w:t>
      </w:r>
      <w:r w:rsidR="00A56055" w:rsidRPr="00575517">
        <w:rPr>
          <w:lang w:val="it-IT"/>
        </w:rPr>
        <w:t xml:space="preserve">Angelova </w:t>
      </w:r>
      <w:r w:rsidR="006140BB" w:rsidRPr="00575517">
        <w:rPr>
          <w:lang w:val="it-IT"/>
        </w:rPr>
        <w:t>(</w:t>
      </w:r>
      <w:r w:rsidR="00B025D7" w:rsidRPr="00575517">
        <w:rPr>
          <w:lang w:val="it-IT"/>
        </w:rPr>
        <w:t>Datori di lavoro</w:t>
      </w:r>
      <w:r w:rsidR="006140BB" w:rsidRPr="00575517">
        <w:rPr>
          <w:lang w:val="it-IT"/>
        </w:rPr>
        <w:t xml:space="preserve"> – BG)</w:t>
      </w:r>
    </w:p>
    <w:p w:rsidR="006140BB" w:rsidRPr="00575517" w:rsidRDefault="006140BB" w:rsidP="003256F8">
      <w:pPr>
        <w:spacing w:line="240" w:lineRule="auto"/>
        <w:rPr>
          <w:lang w:val="it-IT"/>
        </w:rPr>
      </w:pPr>
    </w:p>
    <w:p w:rsidR="006140BB" w:rsidRPr="00575517" w:rsidRDefault="00B025D7" w:rsidP="003256F8">
      <w:pPr>
        <w:spacing w:line="240" w:lineRule="auto"/>
        <w:ind w:left="-5"/>
        <w:rPr>
          <w:lang w:val="it-IT"/>
        </w:rPr>
      </w:pPr>
      <w:r w:rsidRPr="00575517">
        <w:rPr>
          <w:b/>
          <w:bCs/>
          <w:lang w:val="it-IT"/>
        </w:rPr>
        <w:t>Riferimento</w:t>
      </w:r>
      <w:r w:rsidR="006140BB" w:rsidRPr="00575517">
        <w:rPr>
          <w:b/>
          <w:bCs/>
          <w:lang w:val="it-IT"/>
        </w:rPr>
        <w:t>:</w:t>
      </w:r>
      <w:r w:rsidR="006140BB" w:rsidRPr="00575517">
        <w:rPr>
          <w:b/>
          <w:bCs/>
          <w:lang w:val="it-IT"/>
        </w:rPr>
        <w:tab/>
      </w:r>
      <w:r w:rsidR="006140BB" w:rsidRPr="00575517">
        <w:rPr>
          <w:b/>
          <w:bCs/>
          <w:lang w:val="it-IT"/>
        </w:rPr>
        <w:tab/>
      </w:r>
      <w:r w:rsidR="0039775D" w:rsidRPr="00575517">
        <w:rPr>
          <w:lang w:val="it-IT"/>
        </w:rPr>
        <w:t>EESC-2015-05834-00-00-AC-TRA</w:t>
      </w:r>
    </w:p>
    <w:p w:rsidR="006140BB" w:rsidRPr="00575517" w:rsidRDefault="006140BB" w:rsidP="003256F8">
      <w:pPr>
        <w:tabs>
          <w:tab w:val="left" w:pos="0"/>
        </w:tabs>
        <w:spacing w:line="240" w:lineRule="auto"/>
        <w:ind w:left="364" w:hanging="369"/>
        <w:rPr>
          <w:lang w:val="it-IT"/>
        </w:rPr>
      </w:pPr>
    </w:p>
    <w:p w:rsidR="006140BB" w:rsidRPr="00575517" w:rsidRDefault="00B025D7" w:rsidP="003256F8">
      <w:pPr>
        <w:spacing w:line="240" w:lineRule="auto"/>
        <w:ind w:left="-5"/>
        <w:rPr>
          <w:b/>
          <w:lang w:val="it-IT"/>
        </w:rPr>
      </w:pPr>
      <w:r w:rsidRPr="00575517">
        <w:rPr>
          <w:b/>
          <w:lang w:val="it-IT"/>
        </w:rPr>
        <w:t>Punti salienti</w:t>
      </w:r>
      <w:r w:rsidR="006140BB" w:rsidRPr="00575517">
        <w:rPr>
          <w:b/>
          <w:lang w:val="it-IT"/>
        </w:rPr>
        <w:t>:</w:t>
      </w:r>
    </w:p>
    <w:p w:rsidR="006140BB" w:rsidRPr="00575517" w:rsidRDefault="006140BB" w:rsidP="003256F8">
      <w:pPr>
        <w:tabs>
          <w:tab w:val="left" w:pos="770"/>
        </w:tabs>
        <w:spacing w:line="240" w:lineRule="auto"/>
        <w:ind w:left="1430" w:hanging="1430"/>
        <w:rPr>
          <w:b/>
          <w:bCs/>
          <w:i/>
          <w:iCs/>
          <w:lang w:val="it-IT"/>
        </w:rPr>
      </w:pPr>
    </w:p>
    <w:p w:rsidR="00EB5BD2" w:rsidRPr="00575517" w:rsidRDefault="00EB5BD2" w:rsidP="003256F8">
      <w:pPr>
        <w:spacing w:line="240" w:lineRule="auto"/>
        <w:rPr>
          <w:lang w:val="it-IT"/>
        </w:rPr>
      </w:pPr>
      <w:r w:rsidRPr="00575517">
        <w:rPr>
          <w:lang w:val="it-IT"/>
        </w:rPr>
        <w:t>Il CESE appoggia con decisione l'attuale proposta e apprezza la maggiore chiarezza giuridica apportata dalla scelta di un regolamento piuttosto che di una direttiva.</w:t>
      </w:r>
      <w:r w:rsidRPr="00575517">
        <w:rPr>
          <w:strike/>
          <w:lang w:val="it-IT"/>
        </w:rPr>
        <w:t xml:space="preserve"> </w:t>
      </w:r>
    </w:p>
    <w:p w:rsidR="006140BB" w:rsidRPr="00575517" w:rsidRDefault="006140BB" w:rsidP="003256F8">
      <w:pPr>
        <w:spacing w:line="240" w:lineRule="auto"/>
        <w:rPr>
          <w:lang w:val="it-IT"/>
        </w:rPr>
      </w:pPr>
    </w:p>
    <w:p w:rsidR="006140BB" w:rsidRPr="00575517" w:rsidRDefault="00EB5BD2" w:rsidP="003256F8">
      <w:pPr>
        <w:spacing w:line="240" w:lineRule="auto"/>
        <w:rPr>
          <w:lang w:val="it-IT"/>
        </w:rPr>
      </w:pPr>
      <w:r w:rsidRPr="00575517">
        <w:rPr>
          <w:lang w:val="it-IT"/>
        </w:rPr>
        <w:t>Il principio secondo cui rendere il prospetto più facile da leggere e mirato alla situazione specifica dell'emittente presenta il duplice vantaggio di ridurre i costi e aumentare la pertinenza di tale documento.</w:t>
      </w:r>
    </w:p>
    <w:p w:rsidR="006140BB" w:rsidRPr="00575517" w:rsidRDefault="006140BB" w:rsidP="003256F8">
      <w:pPr>
        <w:spacing w:line="240" w:lineRule="auto"/>
        <w:rPr>
          <w:lang w:val="it-IT"/>
        </w:rPr>
      </w:pPr>
    </w:p>
    <w:p w:rsidR="006140BB" w:rsidRPr="00575517" w:rsidRDefault="00EB5BD2" w:rsidP="003256F8">
      <w:pPr>
        <w:spacing w:line="240" w:lineRule="auto"/>
        <w:rPr>
          <w:lang w:val="it-IT"/>
        </w:rPr>
      </w:pPr>
      <w:r w:rsidRPr="00575517">
        <w:rPr>
          <w:lang w:val="it-IT"/>
        </w:rPr>
        <w:t>Il CESE considera inoltre la possibilità che tutti i prospetti dell'UE siano accessibili in una banca dati comune.</w:t>
      </w:r>
    </w:p>
    <w:p w:rsidR="006140BB" w:rsidRPr="00575517" w:rsidRDefault="006140BB" w:rsidP="003256F8">
      <w:pPr>
        <w:spacing w:line="240" w:lineRule="auto"/>
        <w:rPr>
          <w:lang w:val="it-IT"/>
        </w:rPr>
      </w:pPr>
    </w:p>
    <w:p w:rsidR="006140BB" w:rsidRPr="00575517" w:rsidRDefault="00EB5BD2" w:rsidP="003256F8">
      <w:pPr>
        <w:spacing w:line="240" w:lineRule="auto"/>
        <w:rPr>
          <w:strike/>
          <w:lang w:val="it-IT"/>
        </w:rPr>
      </w:pPr>
      <w:r w:rsidRPr="00575517">
        <w:rPr>
          <w:lang w:val="it-IT"/>
        </w:rPr>
        <w:t>La proposta di ridurre gli oneri amministrativi inerenti alla redazione dei prospetti per tutti gli emittenti, in particolare per le PMI, che sono spesso emittenti di titoli e di emissioni secondarie, merita il sostegno del CESE.</w:t>
      </w:r>
      <w:r w:rsidR="006140BB" w:rsidRPr="00575517">
        <w:rPr>
          <w:lang w:val="it-IT"/>
        </w:rPr>
        <w:t xml:space="preserve"> </w:t>
      </w:r>
    </w:p>
    <w:p w:rsidR="006140BB" w:rsidRPr="00575517" w:rsidRDefault="006140BB" w:rsidP="003256F8">
      <w:pPr>
        <w:spacing w:line="240" w:lineRule="auto"/>
        <w:rPr>
          <w:lang w:val="it-IT"/>
        </w:rPr>
      </w:pPr>
    </w:p>
    <w:p w:rsidR="006140BB" w:rsidRPr="00575517" w:rsidRDefault="00EB5BD2" w:rsidP="003256F8">
      <w:pPr>
        <w:spacing w:line="240" w:lineRule="auto"/>
        <w:rPr>
          <w:lang w:val="it-IT"/>
        </w:rPr>
      </w:pPr>
      <w:r w:rsidRPr="00575517">
        <w:rPr>
          <w:lang w:val="it-IT"/>
        </w:rPr>
        <w:t>È necessario che tutti i soggetti interessati siano strettamente coinvolti nel processo di elaborazione della normativa di secondo livello e che venga condotta un'approfondita valutazione d'impatto qualitativa due anni dopo l'entrata in vigore del regolamento. Il CESE è particolarmente interessato a partecipare attivamente a tali consultazioni.</w:t>
      </w:r>
    </w:p>
    <w:p w:rsidR="006140BB" w:rsidRPr="00575517" w:rsidRDefault="00EB5BD2" w:rsidP="003256F8">
      <w:pPr>
        <w:spacing w:line="240" w:lineRule="auto"/>
        <w:rPr>
          <w:strike/>
          <w:lang w:val="it-IT"/>
        </w:rPr>
      </w:pPr>
      <w:r w:rsidRPr="00575517">
        <w:rPr>
          <w:lang w:val="it-IT"/>
        </w:rPr>
        <w:t>Il CESE esorta la Commissione a chiarire alcuni aspetti ancora oscuri, in particolare quello relativo al margine di discrezionalità lasciato agli Stati membri</w:t>
      </w:r>
      <w:r w:rsidR="006140BB" w:rsidRPr="00575517">
        <w:rPr>
          <w:lang w:val="it-IT"/>
        </w:rPr>
        <w:t xml:space="preserve"> </w:t>
      </w:r>
    </w:p>
    <w:p w:rsidR="006140BB" w:rsidRPr="00575517" w:rsidRDefault="006140BB" w:rsidP="003256F8">
      <w:pPr>
        <w:tabs>
          <w:tab w:val="left" w:pos="770"/>
        </w:tabs>
        <w:spacing w:line="240" w:lineRule="auto"/>
        <w:ind w:left="1430" w:hanging="1430"/>
        <w:rPr>
          <w:b/>
          <w:bCs/>
          <w:i/>
          <w:iCs/>
          <w:lang w:val="it-IT"/>
        </w:rPr>
      </w:pPr>
    </w:p>
    <w:p w:rsidR="006140BB" w:rsidRPr="00575517" w:rsidRDefault="00A13C33" w:rsidP="003256F8">
      <w:pPr>
        <w:tabs>
          <w:tab w:val="left" w:pos="770"/>
        </w:tabs>
        <w:spacing w:line="240" w:lineRule="auto"/>
        <w:ind w:left="1430" w:hanging="1430"/>
        <w:rPr>
          <w:i/>
          <w:iCs/>
          <w:lang w:val="it-IT"/>
        </w:rPr>
      </w:pPr>
      <w:r w:rsidRPr="00575517">
        <w:rPr>
          <w:b/>
          <w:bCs/>
          <w:i/>
          <w:iCs/>
          <w:lang w:val="it-IT"/>
        </w:rPr>
        <w:t>Con</w:t>
      </w:r>
      <w:r w:rsidR="006140BB" w:rsidRPr="00575517">
        <w:rPr>
          <w:b/>
          <w:bCs/>
          <w:i/>
          <w:iCs/>
          <w:lang w:val="it-IT"/>
        </w:rPr>
        <w:t>t</w:t>
      </w:r>
      <w:r w:rsidRPr="00575517">
        <w:rPr>
          <w:b/>
          <w:bCs/>
          <w:i/>
          <w:iCs/>
          <w:lang w:val="it-IT"/>
        </w:rPr>
        <w:t>atto</w:t>
      </w:r>
      <w:r w:rsidR="006140BB" w:rsidRPr="00575517">
        <w:rPr>
          <w:b/>
          <w:bCs/>
          <w:i/>
          <w:iCs/>
          <w:lang w:val="it-IT"/>
        </w:rPr>
        <w:t>:</w:t>
      </w:r>
      <w:r w:rsidR="006140BB" w:rsidRPr="00575517">
        <w:rPr>
          <w:b/>
          <w:bCs/>
          <w:i/>
          <w:iCs/>
          <w:lang w:val="it-IT"/>
        </w:rPr>
        <w:tab/>
        <w:t>Siegfried Jantscher</w:t>
      </w:r>
    </w:p>
    <w:p w:rsidR="003A63B9" w:rsidRPr="00575517" w:rsidRDefault="00A13C33" w:rsidP="003256F8">
      <w:pPr>
        <w:spacing w:line="240" w:lineRule="auto"/>
        <w:ind w:left="1418"/>
        <w:rPr>
          <w:b/>
          <w:iCs/>
          <w:u w:val="single"/>
          <w:lang w:val="it-IT"/>
        </w:rPr>
      </w:pPr>
      <w:r w:rsidRPr="00575517">
        <w:rPr>
          <w:i/>
          <w:iCs/>
          <w:lang w:val="it-IT"/>
        </w:rPr>
        <w:t>(Tel. 0032 2</w:t>
      </w:r>
      <w:r w:rsidR="006140BB" w:rsidRPr="00575517">
        <w:rPr>
          <w:i/>
          <w:iCs/>
          <w:lang w:val="it-IT"/>
        </w:rPr>
        <w:t>5468287 – e</w:t>
      </w:r>
      <w:r w:rsidRPr="00575517">
        <w:rPr>
          <w:i/>
          <w:iCs/>
          <w:lang w:val="it-IT"/>
        </w:rPr>
        <w:t>-</w:t>
      </w:r>
      <w:r w:rsidR="006140BB" w:rsidRPr="00575517">
        <w:rPr>
          <w:i/>
          <w:iCs/>
          <w:lang w:val="it-IT"/>
        </w:rPr>
        <w:t xml:space="preserve">mail: </w:t>
      </w:r>
      <w:hyperlink r:id="rId23" w:history="1">
        <w:r w:rsidR="006140BB" w:rsidRPr="00575517">
          <w:rPr>
            <w:rStyle w:val="Hyperlink"/>
            <w:i/>
            <w:iCs/>
            <w:lang w:val="it-IT"/>
          </w:rPr>
          <w:t>siegfried.jantscher@eesc.europa.eu</w:t>
        </w:r>
      </w:hyperlink>
      <w:r w:rsidR="006140BB" w:rsidRPr="00575517">
        <w:rPr>
          <w:i/>
          <w:iCs/>
          <w:lang w:val="it-IT"/>
        </w:rPr>
        <w:t>)</w:t>
      </w:r>
      <w:r w:rsidR="003A63B9" w:rsidRPr="00575517">
        <w:rPr>
          <w:b/>
          <w:iCs/>
          <w:u w:val="single"/>
          <w:lang w:val="it-IT"/>
        </w:rPr>
        <w:br w:type="page"/>
      </w:r>
    </w:p>
    <w:p w:rsidR="00A26386" w:rsidRPr="00575517" w:rsidRDefault="00A26386" w:rsidP="003256F8">
      <w:pPr>
        <w:spacing w:line="240" w:lineRule="auto"/>
        <w:ind w:left="-567"/>
        <w:rPr>
          <w:b/>
          <w:iCs/>
          <w:u w:val="single"/>
          <w:lang w:val="it-IT"/>
        </w:rPr>
      </w:pPr>
    </w:p>
    <w:p w:rsidR="003A63B9" w:rsidRPr="00575517" w:rsidRDefault="00BB1B06" w:rsidP="003256F8">
      <w:pPr>
        <w:widowControl w:val="0"/>
        <w:numPr>
          <w:ilvl w:val="0"/>
          <w:numId w:val="52"/>
        </w:numPr>
        <w:overflowPunct w:val="0"/>
        <w:autoSpaceDE w:val="0"/>
        <w:autoSpaceDN w:val="0"/>
        <w:adjustRightInd w:val="0"/>
        <w:spacing w:line="240" w:lineRule="auto"/>
        <w:ind w:left="360"/>
        <w:textAlignment w:val="baseline"/>
        <w:rPr>
          <w:b/>
          <w:i/>
          <w:sz w:val="28"/>
          <w:szCs w:val="28"/>
          <w:lang w:val="it-IT"/>
        </w:rPr>
      </w:pPr>
      <w:r w:rsidRPr="00575517">
        <w:rPr>
          <w:b/>
          <w:sz w:val="28"/>
          <w:lang w:val="it-IT"/>
        </w:rPr>
        <w:t>Rappresentanza esterna della zona euro</w:t>
      </w:r>
    </w:p>
    <w:p w:rsidR="003A63B9" w:rsidRPr="00575517" w:rsidRDefault="003A63B9" w:rsidP="003256F8">
      <w:pPr>
        <w:tabs>
          <w:tab w:val="center" w:pos="284"/>
        </w:tabs>
        <w:spacing w:line="240" w:lineRule="auto"/>
        <w:ind w:left="266" w:hanging="266"/>
        <w:rPr>
          <w:b/>
          <w:lang w:val="it-IT"/>
        </w:rPr>
      </w:pPr>
    </w:p>
    <w:p w:rsidR="003A63B9" w:rsidRPr="00575517" w:rsidRDefault="00003939" w:rsidP="003256F8">
      <w:pPr>
        <w:tabs>
          <w:tab w:val="center" w:pos="284"/>
        </w:tabs>
        <w:spacing w:line="240" w:lineRule="auto"/>
        <w:ind w:left="266" w:hanging="266"/>
        <w:rPr>
          <w:lang w:val="it-IT"/>
        </w:rPr>
      </w:pPr>
      <w:r w:rsidRPr="00575517">
        <w:rPr>
          <w:b/>
          <w:lang w:val="it-IT"/>
        </w:rPr>
        <w:t>Relatore</w:t>
      </w:r>
      <w:r w:rsidR="003A63B9" w:rsidRPr="00575517">
        <w:rPr>
          <w:b/>
          <w:lang w:val="it-IT"/>
        </w:rPr>
        <w:t>:</w:t>
      </w:r>
      <w:r w:rsidR="003A63B9" w:rsidRPr="00575517">
        <w:rPr>
          <w:lang w:val="it-IT"/>
        </w:rPr>
        <w:tab/>
        <w:t xml:space="preserve">Petr </w:t>
      </w:r>
      <w:r w:rsidR="00A56055" w:rsidRPr="00575517">
        <w:rPr>
          <w:lang w:val="it-IT"/>
        </w:rPr>
        <w:t xml:space="preserve">Zahradník </w:t>
      </w:r>
      <w:r w:rsidR="003A63B9" w:rsidRPr="00575517">
        <w:rPr>
          <w:lang w:val="it-IT"/>
        </w:rPr>
        <w:t>(</w:t>
      </w:r>
      <w:r w:rsidR="005E2826" w:rsidRPr="00575517">
        <w:rPr>
          <w:lang w:val="it-IT"/>
        </w:rPr>
        <w:t xml:space="preserve">Datori di lavoro </w:t>
      </w:r>
      <w:r w:rsidR="003A63B9" w:rsidRPr="00575517">
        <w:rPr>
          <w:lang w:val="it-IT"/>
        </w:rPr>
        <w:t>– CZ)</w:t>
      </w:r>
    </w:p>
    <w:p w:rsidR="003A63B9" w:rsidRPr="00575517" w:rsidRDefault="003A63B9" w:rsidP="003256F8">
      <w:pPr>
        <w:tabs>
          <w:tab w:val="center" w:pos="284"/>
        </w:tabs>
        <w:spacing w:line="240" w:lineRule="auto"/>
        <w:ind w:left="266" w:hanging="266"/>
        <w:rPr>
          <w:lang w:val="it-IT"/>
        </w:rPr>
      </w:pPr>
    </w:p>
    <w:p w:rsidR="003A63B9" w:rsidRPr="00575517" w:rsidRDefault="003A63B9" w:rsidP="003256F8">
      <w:pPr>
        <w:tabs>
          <w:tab w:val="center" w:pos="284"/>
        </w:tabs>
        <w:spacing w:line="240" w:lineRule="auto"/>
        <w:ind w:left="266" w:hanging="266"/>
        <w:rPr>
          <w:lang w:val="it-IT"/>
        </w:rPr>
      </w:pPr>
      <w:r w:rsidRPr="00575517">
        <w:rPr>
          <w:b/>
          <w:lang w:val="it-IT"/>
        </w:rPr>
        <w:t>R</w:t>
      </w:r>
      <w:r w:rsidR="005E2826" w:rsidRPr="00575517">
        <w:rPr>
          <w:b/>
          <w:lang w:val="it-IT"/>
        </w:rPr>
        <w:t>iferimento</w:t>
      </w:r>
      <w:r w:rsidRPr="00575517">
        <w:rPr>
          <w:b/>
          <w:lang w:val="it-IT"/>
        </w:rPr>
        <w:t>:</w:t>
      </w:r>
      <w:r w:rsidRPr="00575517">
        <w:rPr>
          <w:b/>
          <w:lang w:val="it-IT"/>
        </w:rPr>
        <w:tab/>
      </w:r>
      <w:r w:rsidR="005E2826" w:rsidRPr="00575517">
        <w:rPr>
          <w:lang w:val="it-IT"/>
        </w:rPr>
        <w:t>COM(2015) 602 final e</w:t>
      </w:r>
      <w:r w:rsidRPr="00575517">
        <w:rPr>
          <w:lang w:val="it-IT"/>
        </w:rPr>
        <w:t xml:space="preserve"> COM(2015) 603 final – 2015/0250 (NLE) – </w:t>
      </w:r>
    </w:p>
    <w:p w:rsidR="003A63B9" w:rsidRPr="00575517" w:rsidRDefault="008C5B22" w:rsidP="003256F8">
      <w:pPr>
        <w:spacing w:line="240" w:lineRule="auto"/>
        <w:ind w:left="1418" w:firstLine="18"/>
        <w:rPr>
          <w:lang w:val="it-IT"/>
        </w:rPr>
      </w:pPr>
      <w:r w:rsidRPr="00575517">
        <w:rPr>
          <w:lang w:val="it-IT"/>
        </w:rPr>
        <w:t>EESC-2015-05877-00-00-AC-TRA</w:t>
      </w:r>
    </w:p>
    <w:p w:rsidR="003A63B9" w:rsidRPr="00575517" w:rsidRDefault="003A63B9" w:rsidP="003256F8">
      <w:pPr>
        <w:tabs>
          <w:tab w:val="center" w:pos="284"/>
        </w:tabs>
        <w:spacing w:line="240" w:lineRule="auto"/>
        <w:ind w:left="266" w:hanging="266"/>
        <w:rPr>
          <w:lang w:val="it-IT"/>
        </w:rPr>
      </w:pPr>
    </w:p>
    <w:p w:rsidR="003A63B9" w:rsidRPr="00575517" w:rsidRDefault="005E2826" w:rsidP="003256F8">
      <w:pPr>
        <w:keepNext/>
        <w:keepLines/>
        <w:tabs>
          <w:tab w:val="center" w:pos="284"/>
        </w:tabs>
        <w:spacing w:line="240" w:lineRule="auto"/>
        <w:ind w:left="266" w:hanging="266"/>
        <w:rPr>
          <w:b/>
          <w:lang w:val="it-IT"/>
        </w:rPr>
      </w:pPr>
      <w:r w:rsidRPr="00575517">
        <w:rPr>
          <w:b/>
          <w:lang w:val="it-IT"/>
        </w:rPr>
        <w:t>Punti salienti:</w:t>
      </w:r>
    </w:p>
    <w:p w:rsidR="003A63B9" w:rsidRPr="00575517" w:rsidRDefault="003A63B9" w:rsidP="003256F8">
      <w:pPr>
        <w:spacing w:line="240" w:lineRule="auto"/>
        <w:rPr>
          <w:lang w:val="it-IT"/>
        </w:rPr>
      </w:pPr>
    </w:p>
    <w:p w:rsidR="003A63B9" w:rsidRPr="00575517" w:rsidRDefault="005E2826" w:rsidP="003256F8">
      <w:pPr>
        <w:spacing w:line="240" w:lineRule="auto"/>
        <w:rPr>
          <w:lang w:val="it-IT"/>
        </w:rPr>
      </w:pPr>
      <w:r w:rsidRPr="00575517">
        <w:rPr>
          <w:lang w:val="it-IT"/>
        </w:rPr>
        <w:t xml:space="preserve">La zona euro deve rafforzare la propria rappresentanza esterna aumentando così il proprio peso relativo nell'ambito </w:t>
      </w:r>
      <w:r w:rsidR="004032B0" w:rsidRPr="00575517">
        <w:rPr>
          <w:lang w:val="it-IT"/>
        </w:rPr>
        <w:t>delle istituzioni finanziarie internazionali</w:t>
      </w:r>
      <w:r w:rsidRPr="00575517">
        <w:rPr>
          <w:lang w:val="it-IT"/>
        </w:rPr>
        <w:t xml:space="preserve"> e assumendo una posizione più forte sui mercati finanziari internazionali.</w:t>
      </w:r>
    </w:p>
    <w:p w:rsidR="003A63B9" w:rsidRPr="00575517" w:rsidRDefault="003A63B9" w:rsidP="003256F8">
      <w:pPr>
        <w:spacing w:line="240" w:lineRule="auto"/>
        <w:rPr>
          <w:lang w:val="it-IT"/>
        </w:rPr>
      </w:pPr>
    </w:p>
    <w:p w:rsidR="003A63B9" w:rsidRPr="00575517" w:rsidRDefault="005E2826" w:rsidP="003256F8">
      <w:pPr>
        <w:spacing w:line="240" w:lineRule="auto"/>
        <w:rPr>
          <w:lang w:val="it-IT"/>
        </w:rPr>
      </w:pPr>
      <w:r w:rsidRPr="00575517">
        <w:rPr>
          <w:lang w:val="it-IT"/>
        </w:rPr>
        <w:t>Il CESE, inoltre, concorda con la logica seguita nei due documenti della</w:t>
      </w:r>
      <w:r w:rsidR="003038D3" w:rsidRPr="00575517">
        <w:rPr>
          <w:lang w:val="it-IT"/>
        </w:rPr>
        <w:t xml:space="preserve"> Commissione</w:t>
      </w:r>
      <w:r w:rsidRPr="00575517">
        <w:rPr>
          <w:lang w:val="it-IT"/>
        </w:rPr>
        <w:t xml:space="preserve"> e condivide altresì la scelta di concentrare l'attenzione in modo prioritario sul rafforzamento della rappresentanza esterna della zona euro nel Fondo monetario internazionale (FMI).</w:t>
      </w:r>
    </w:p>
    <w:p w:rsidR="005E2826" w:rsidRPr="00575517" w:rsidRDefault="005E2826" w:rsidP="003256F8">
      <w:pPr>
        <w:spacing w:line="240" w:lineRule="auto"/>
        <w:rPr>
          <w:lang w:val="it-IT"/>
        </w:rPr>
      </w:pPr>
    </w:p>
    <w:p w:rsidR="003A63B9" w:rsidRPr="00575517" w:rsidRDefault="005E2826" w:rsidP="003256F8">
      <w:pPr>
        <w:spacing w:line="240" w:lineRule="auto"/>
        <w:rPr>
          <w:lang w:val="it-IT"/>
        </w:rPr>
      </w:pPr>
      <w:r w:rsidRPr="00575517">
        <w:rPr>
          <w:lang w:val="it-IT"/>
        </w:rPr>
        <w:t>Allo stesso tempo, però, il CESE</w:t>
      </w:r>
      <w:r w:rsidR="003A63B9" w:rsidRPr="00575517">
        <w:rPr>
          <w:lang w:val="it-IT"/>
        </w:rPr>
        <w:t xml:space="preserve"> </w:t>
      </w:r>
      <w:r w:rsidRPr="00575517">
        <w:rPr>
          <w:lang w:val="it-IT"/>
        </w:rPr>
        <w:t>propone che la Commissione europea elabori scenari volti a intensificare e rendere più efficaci anche i collegamenti con altri organismi internazionali pertinenti, tenendo conto in particolare dei loro settori di competenza.</w:t>
      </w:r>
    </w:p>
    <w:p w:rsidR="003A63B9" w:rsidRPr="00575517" w:rsidRDefault="003A63B9" w:rsidP="003256F8">
      <w:pPr>
        <w:spacing w:line="240" w:lineRule="auto"/>
        <w:rPr>
          <w:lang w:val="it-IT"/>
        </w:rPr>
      </w:pPr>
    </w:p>
    <w:p w:rsidR="003A63B9" w:rsidRPr="00575517" w:rsidRDefault="00CA28BA" w:rsidP="003256F8">
      <w:pPr>
        <w:spacing w:line="240" w:lineRule="auto"/>
        <w:rPr>
          <w:lang w:val="it-IT"/>
        </w:rPr>
      </w:pPr>
      <w:r w:rsidRPr="00575517">
        <w:rPr>
          <w:lang w:val="it-IT"/>
        </w:rPr>
        <w:t>Il CESE concorda, in linea di principio, sull'obiettivo ultimo della proposta, ossia la creazione di una rappresentanza unificata in seno all'FMI entro il 2025</w:t>
      </w:r>
      <w:r w:rsidR="003A63B9" w:rsidRPr="00575517">
        <w:rPr>
          <w:lang w:val="it-IT"/>
        </w:rPr>
        <w:t xml:space="preserve">. </w:t>
      </w:r>
      <w:r w:rsidRPr="00575517">
        <w:rPr>
          <w:lang w:val="it-IT"/>
        </w:rPr>
        <w:t>In proposito, il CESE raccomanda altresì di definire in modo chiaro ed esplicito le funzioni della rappresentanza esterna della zona euro</w:t>
      </w:r>
      <w:r w:rsidR="009965CA" w:rsidRPr="00575517">
        <w:rPr>
          <w:lang w:val="it-IT"/>
        </w:rPr>
        <w:t xml:space="preserve"> </w:t>
      </w:r>
      <w:r w:rsidRPr="00575517">
        <w:rPr>
          <w:lang w:val="it-IT"/>
        </w:rPr>
        <w:t>e di collegarle in modo coordinato con il ruolo dell'UE nel suo insieme (al fine di preservare l'integrità del mercato unico).</w:t>
      </w:r>
    </w:p>
    <w:p w:rsidR="003A63B9" w:rsidRPr="00575517" w:rsidRDefault="003A63B9" w:rsidP="003256F8">
      <w:pPr>
        <w:spacing w:line="240" w:lineRule="auto"/>
        <w:rPr>
          <w:lang w:val="it-IT"/>
        </w:rPr>
      </w:pPr>
    </w:p>
    <w:p w:rsidR="003A63B9" w:rsidRPr="00575517" w:rsidRDefault="004F0301" w:rsidP="003256F8">
      <w:pPr>
        <w:spacing w:line="240" w:lineRule="auto"/>
        <w:rPr>
          <w:lang w:val="it-IT"/>
        </w:rPr>
      </w:pPr>
      <w:r w:rsidRPr="00575517">
        <w:rPr>
          <w:lang w:val="it-IT"/>
        </w:rPr>
        <w:t>Il CESE approva i punti fondamentali dello scenario in tre tappe finalizzato ad ottenere, entro il 2025, un unico seggio in seno all'FMI. Tuttavia, è necessario esercitare un'adeguata pressione politica per garantire l'adempimento, nei tempi previsti, degli impegni e degli obblighi che esso impone agli Stati membri.</w:t>
      </w:r>
      <w:r w:rsidR="003A63B9" w:rsidRPr="00575517">
        <w:rPr>
          <w:lang w:val="it-IT"/>
        </w:rPr>
        <w:t xml:space="preserve"> </w:t>
      </w:r>
    </w:p>
    <w:p w:rsidR="003A63B9" w:rsidRPr="00575517" w:rsidRDefault="003A63B9" w:rsidP="003256F8">
      <w:pPr>
        <w:spacing w:line="240" w:lineRule="auto"/>
        <w:rPr>
          <w:lang w:val="it-IT"/>
        </w:rPr>
      </w:pPr>
    </w:p>
    <w:p w:rsidR="003A63B9" w:rsidRPr="00575517" w:rsidRDefault="004F0301" w:rsidP="003256F8">
      <w:pPr>
        <w:spacing w:line="240" w:lineRule="auto"/>
        <w:rPr>
          <w:lang w:val="it-IT"/>
        </w:rPr>
      </w:pPr>
      <w:r w:rsidRPr="00575517">
        <w:rPr>
          <w:lang w:val="it-IT"/>
        </w:rPr>
        <w:t>Il CESE presume che la procedura proposta porterà a un coordinamento migliore e più approfondito tra gli Stati membri nel campo della politica economica e della sua dimensione esterna, e si aspetta che in questo ambito vi sia un coordinamento appropriato tra le varie istituzioni e organi dell'UE competenti, che garantisca altresì la massima trasparenza.</w:t>
      </w:r>
    </w:p>
    <w:p w:rsidR="003A63B9" w:rsidRPr="00575517" w:rsidRDefault="003A63B9" w:rsidP="003256F8">
      <w:pPr>
        <w:spacing w:line="240" w:lineRule="auto"/>
        <w:rPr>
          <w:lang w:val="it-IT"/>
        </w:rPr>
      </w:pPr>
    </w:p>
    <w:p w:rsidR="003A63B9" w:rsidRPr="00575517" w:rsidRDefault="004F0301" w:rsidP="003256F8">
      <w:pPr>
        <w:spacing w:line="240" w:lineRule="auto"/>
        <w:rPr>
          <w:lang w:val="it-IT"/>
        </w:rPr>
      </w:pPr>
      <w:r w:rsidRPr="00575517">
        <w:rPr>
          <w:lang w:val="it-IT"/>
        </w:rPr>
        <w:t>Il CESE raccomanda di includere un'analisi economica e una breve dichiarazione relativa ai vantaggi e agli effetti previsti dopo l'attuazione.</w:t>
      </w:r>
    </w:p>
    <w:p w:rsidR="003A63B9" w:rsidRPr="00575517" w:rsidRDefault="003A63B9" w:rsidP="003256F8">
      <w:pPr>
        <w:spacing w:line="240" w:lineRule="auto"/>
        <w:rPr>
          <w:lang w:val="it-IT"/>
        </w:rPr>
      </w:pPr>
    </w:p>
    <w:p w:rsidR="003A63B9" w:rsidRPr="00575517" w:rsidRDefault="00DD7696" w:rsidP="003256F8">
      <w:pPr>
        <w:spacing w:line="240" w:lineRule="auto"/>
        <w:rPr>
          <w:i/>
          <w:lang w:val="it-IT"/>
        </w:rPr>
      </w:pPr>
      <w:r w:rsidRPr="00575517">
        <w:rPr>
          <w:b/>
          <w:i/>
          <w:lang w:val="it-IT"/>
        </w:rPr>
        <w:t>Contatto</w:t>
      </w:r>
      <w:r w:rsidR="003A63B9" w:rsidRPr="00575517">
        <w:rPr>
          <w:lang w:val="it-IT"/>
        </w:rPr>
        <w:t>:</w:t>
      </w:r>
      <w:r w:rsidR="003A63B9" w:rsidRPr="00575517">
        <w:rPr>
          <w:i/>
          <w:lang w:val="it-IT"/>
        </w:rPr>
        <w:t xml:space="preserve"> </w:t>
      </w:r>
      <w:r w:rsidR="003A63B9" w:rsidRPr="00575517">
        <w:rPr>
          <w:i/>
          <w:lang w:val="it-IT"/>
        </w:rPr>
        <w:tab/>
        <w:t>Alexander Alexandrov</w:t>
      </w:r>
    </w:p>
    <w:p w:rsidR="003A63B9" w:rsidRPr="00575517" w:rsidRDefault="003A63B9" w:rsidP="003256F8">
      <w:pPr>
        <w:spacing w:line="240" w:lineRule="auto"/>
        <w:ind w:left="1418"/>
        <w:rPr>
          <w:i/>
          <w:lang w:val="it-IT"/>
        </w:rPr>
      </w:pPr>
      <w:r w:rsidRPr="00575517">
        <w:rPr>
          <w:i/>
          <w:lang w:val="it-IT"/>
        </w:rPr>
        <w:t>(Tel</w:t>
      </w:r>
      <w:r w:rsidR="00DD7696" w:rsidRPr="00575517">
        <w:rPr>
          <w:i/>
          <w:lang w:val="it-IT"/>
        </w:rPr>
        <w:t>. 00</w:t>
      </w:r>
      <w:r w:rsidRPr="00575517">
        <w:rPr>
          <w:i/>
          <w:lang w:val="it-IT"/>
        </w:rPr>
        <w:t xml:space="preserve">32 25469805 </w:t>
      </w:r>
      <w:r w:rsidR="00DD7696" w:rsidRPr="00575517">
        <w:rPr>
          <w:i/>
          <w:lang w:val="it-IT"/>
        </w:rPr>
        <w:t>–</w:t>
      </w:r>
      <w:r w:rsidRPr="00575517">
        <w:rPr>
          <w:i/>
          <w:lang w:val="it-IT"/>
        </w:rPr>
        <w:t xml:space="preserve"> e</w:t>
      </w:r>
      <w:r w:rsidR="00DD7696" w:rsidRPr="00575517">
        <w:rPr>
          <w:i/>
          <w:lang w:val="it-IT"/>
        </w:rPr>
        <w:t>-</w:t>
      </w:r>
      <w:r w:rsidRPr="00575517">
        <w:rPr>
          <w:i/>
          <w:lang w:val="it-IT"/>
        </w:rPr>
        <w:t xml:space="preserve">mail: </w:t>
      </w:r>
      <w:hyperlink r:id="rId24" w:history="1">
        <w:r w:rsidRPr="00575517">
          <w:rPr>
            <w:rStyle w:val="Hyperlink"/>
            <w:i/>
            <w:lang w:val="it-IT"/>
          </w:rPr>
          <w:t>Alexander.Alexandrov@eesc.europa.eu</w:t>
        </w:r>
      </w:hyperlink>
      <w:r w:rsidRPr="00575517">
        <w:rPr>
          <w:i/>
          <w:lang w:val="it-IT"/>
        </w:rPr>
        <w:t>)</w:t>
      </w:r>
      <w:r w:rsidRPr="00575517">
        <w:rPr>
          <w:i/>
          <w:lang w:val="it-IT"/>
        </w:rPr>
        <w:br w:type="page"/>
      </w:r>
    </w:p>
    <w:p w:rsidR="003A63B9" w:rsidRPr="00575517" w:rsidRDefault="00454ADF" w:rsidP="003256F8">
      <w:pPr>
        <w:widowControl w:val="0"/>
        <w:numPr>
          <w:ilvl w:val="0"/>
          <w:numId w:val="5"/>
        </w:numPr>
        <w:overflowPunct w:val="0"/>
        <w:autoSpaceDE w:val="0"/>
        <w:autoSpaceDN w:val="0"/>
        <w:adjustRightInd w:val="0"/>
        <w:spacing w:line="240" w:lineRule="auto"/>
        <w:ind w:left="284"/>
        <w:textAlignment w:val="baseline"/>
        <w:rPr>
          <w:b/>
          <w:bCs/>
          <w:i/>
          <w:iCs/>
          <w:sz w:val="28"/>
          <w:szCs w:val="28"/>
          <w:lang w:val="it-IT"/>
        </w:rPr>
      </w:pPr>
      <w:r w:rsidRPr="00575517">
        <w:rPr>
          <w:b/>
          <w:sz w:val="28"/>
          <w:lang w:val="it-IT"/>
        </w:rPr>
        <w:t>Sistema europeo di assicurazione dei depositi</w:t>
      </w:r>
    </w:p>
    <w:p w:rsidR="003A63B9" w:rsidRPr="00575517" w:rsidRDefault="003A63B9" w:rsidP="003256F8">
      <w:pPr>
        <w:spacing w:line="240" w:lineRule="auto"/>
        <w:ind w:firstLine="17"/>
        <w:rPr>
          <w:lang w:val="it-IT"/>
        </w:rPr>
      </w:pPr>
    </w:p>
    <w:p w:rsidR="003A63B9" w:rsidRPr="00575517" w:rsidRDefault="00003939" w:rsidP="003256F8">
      <w:pPr>
        <w:spacing w:line="240" w:lineRule="auto"/>
        <w:rPr>
          <w:lang w:val="it-IT"/>
        </w:rPr>
      </w:pPr>
      <w:r w:rsidRPr="00575517">
        <w:rPr>
          <w:b/>
          <w:lang w:val="it-IT"/>
        </w:rPr>
        <w:t>Relatore</w:t>
      </w:r>
      <w:r w:rsidR="003A63B9" w:rsidRPr="00575517">
        <w:rPr>
          <w:b/>
          <w:lang w:val="it-IT"/>
        </w:rPr>
        <w:t>:</w:t>
      </w:r>
      <w:r w:rsidR="003A63B9" w:rsidRPr="00575517">
        <w:rPr>
          <w:lang w:val="it-IT"/>
        </w:rPr>
        <w:tab/>
        <w:t xml:space="preserve">Daniel </w:t>
      </w:r>
      <w:r w:rsidR="00A56055" w:rsidRPr="00575517">
        <w:rPr>
          <w:lang w:val="it-IT"/>
        </w:rPr>
        <w:t xml:space="preserve">Mareels </w:t>
      </w:r>
      <w:r w:rsidR="003A63B9" w:rsidRPr="00575517">
        <w:rPr>
          <w:lang w:val="it-IT"/>
        </w:rPr>
        <w:t>(</w:t>
      </w:r>
      <w:r w:rsidR="00454ADF" w:rsidRPr="00575517">
        <w:rPr>
          <w:lang w:val="it-IT"/>
        </w:rPr>
        <w:t xml:space="preserve">Datori di lavoro </w:t>
      </w:r>
      <w:r w:rsidR="003A63B9" w:rsidRPr="00575517">
        <w:rPr>
          <w:lang w:val="it-IT"/>
        </w:rPr>
        <w:t>– BE)</w:t>
      </w:r>
    </w:p>
    <w:p w:rsidR="003A63B9" w:rsidRPr="00575517" w:rsidRDefault="003A63B9" w:rsidP="003256F8">
      <w:pPr>
        <w:spacing w:line="240" w:lineRule="auto"/>
        <w:rPr>
          <w:lang w:val="it-IT"/>
        </w:rPr>
      </w:pPr>
    </w:p>
    <w:p w:rsidR="00DB3D69" w:rsidRPr="00575517" w:rsidRDefault="003A63B9" w:rsidP="003256F8">
      <w:pPr>
        <w:spacing w:line="240" w:lineRule="auto"/>
        <w:ind w:left="-5"/>
        <w:rPr>
          <w:lang w:val="it-IT"/>
        </w:rPr>
      </w:pPr>
      <w:r w:rsidRPr="00575517">
        <w:rPr>
          <w:b/>
          <w:bCs/>
          <w:lang w:val="it-IT"/>
        </w:rPr>
        <w:t>R</w:t>
      </w:r>
      <w:r w:rsidR="00454ADF" w:rsidRPr="00575517">
        <w:rPr>
          <w:b/>
          <w:bCs/>
          <w:lang w:val="it-IT"/>
        </w:rPr>
        <w:t>iferimento</w:t>
      </w:r>
      <w:r w:rsidRPr="00575517">
        <w:rPr>
          <w:b/>
          <w:bCs/>
          <w:lang w:val="it-IT"/>
        </w:rPr>
        <w:t>:</w:t>
      </w:r>
      <w:r w:rsidRPr="00575517">
        <w:rPr>
          <w:b/>
          <w:bCs/>
          <w:lang w:val="it-IT"/>
        </w:rPr>
        <w:tab/>
      </w:r>
      <w:r w:rsidRPr="00575517">
        <w:rPr>
          <w:lang w:val="it-IT"/>
        </w:rPr>
        <w:t>COM(2015) 586 final – 2015/0270 (COD)</w:t>
      </w:r>
    </w:p>
    <w:p w:rsidR="003A63B9" w:rsidRPr="00575517" w:rsidRDefault="00DB3D69" w:rsidP="003256F8">
      <w:pPr>
        <w:spacing w:line="240" w:lineRule="auto"/>
        <w:ind w:left="-5"/>
        <w:rPr>
          <w:lang w:val="it-IT"/>
        </w:rPr>
      </w:pPr>
      <w:r w:rsidRPr="00575517">
        <w:rPr>
          <w:b/>
          <w:bCs/>
          <w:lang w:val="it-IT"/>
        </w:rPr>
        <w:tab/>
        <w:t xml:space="preserve">                       </w:t>
      </w:r>
      <w:r w:rsidR="003A63B9" w:rsidRPr="00575517">
        <w:rPr>
          <w:lang w:val="it-IT"/>
        </w:rPr>
        <w:t>EESC-2015-06357-00-00-AC</w:t>
      </w:r>
      <w:r w:rsidRPr="00575517">
        <w:rPr>
          <w:lang w:val="it-IT"/>
        </w:rPr>
        <w:t>-TRA</w:t>
      </w:r>
    </w:p>
    <w:p w:rsidR="003A63B9" w:rsidRPr="00575517" w:rsidRDefault="003A63B9" w:rsidP="003256F8">
      <w:pPr>
        <w:tabs>
          <w:tab w:val="left" w:pos="0"/>
        </w:tabs>
        <w:spacing w:line="240" w:lineRule="auto"/>
        <w:ind w:left="364" w:hanging="369"/>
        <w:rPr>
          <w:lang w:val="it-IT"/>
        </w:rPr>
      </w:pPr>
    </w:p>
    <w:p w:rsidR="003A63B9" w:rsidRPr="00575517" w:rsidRDefault="00454ADF" w:rsidP="003256F8">
      <w:pPr>
        <w:spacing w:line="240" w:lineRule="auto"/>
        <w:ind w:left="-5"/>
        <w:rPr>
          <w:b/>
          <w:lang w:val="it-IT"/>
        </w:rPr>
      </w:pPr>
      <w:r w:rsidRPr="00575517">
        <w:rPr>
          <w:b/>
          <w:lang w:val="it-IT"/>
        </w:rPr>
        <w:t>Punti salienti</w:t>
      </w:r>
      <w:r w:rsidR="003A63B9" w:rsidRPr="00575517">
        <w:rPr>
          <w:b/>
          <w:lang w:val="it-IT"/>
        </w:rPr>
        <w:t>:</w:t>
      </w:r>
    </w:p>
    <w:p w:rsidR="00A26386" w:rsidRPr="00575517" w:rsidRDefault="00A26386" w:rsidP="003256F8">
      <w:pPr>
        <w:spacing w:line="240" w:lineRule="auto"/>
        <w:ind w:left="-5"/>
        <w:rPr>
          <w:b/>
          <w:lang w:val="it-IT"/>
        </w:rPr>
      </w:pPr>
    </w:p>
    <w:p w:rsidR="003A63B9" w:rsidRPr="00575517" w:rsidRDefault="00B57C22" w:rsidP="003256F8">
      <w:pPr>
        <w:spacing w:line="240" w:lineRule="auto"/>
        <w:rPr>
          <w:bCs/>
          <w:iCs/>
          <w:lang w:val="it-IT"/>
        </w:rPr>
      </w:pPr>
      <w:r w:rsidRPr="00575517">
        <w:rPr>
          <w:lang w:val="it-IT"/>
        </w:rPr>
        <w:t>Garantire che i depositi siano stabili, sicuri e ben tutelati è nell'interesse di tutti, e in primo luogo dei risparmiatori e dei depositanti.</w:t>
      </w:r>
      <w:r w:rsidR="003A63B9" w:rsidRPr="00575517">
        <w:rPr>
          <w:bCs/>
          <w:iCs/>
          <w:lang w:val="it-IT"/>
        </w:rPr>
        <w:t xml:space="preserve"> </w:t>
      </w:r>
    </w:p>
    <w:p w:rsidR="003A63B9" w:rsidRPr="00575517" w:rsidRDefault="003A63B9" w:rsidP="003256F8">
      <w:pPr>
        <w:spacing w:line="240" w:lineRule="auto"/>
        <w:rPr>
          <w:bCs/>
          <w:iCs/>
          <w:lang w:val="it-IT"/>
        </w:rPr>
      </w:pPr>
    </w:p>
    <w:p w:rsidR="003A63B9" w:rsidRPr="00575517" w:rsidRDefault="00B57C22" w:rsidP="003256F8">
      <w:pPr>
        <w:tabs>
          <w:tab w:val="left" w:pos="770"/>
        </w:tabs>
        <w:spacing w:line="240" w:lineRule="auto"/>
        <w:ind w:left="1430" w:hanging="1430"/>
        <w:rPr>
          <w:bCs/>
          <w:iCs/>
          <w:lang w:val="it-IT"/>
        </w:rPr>
      </w:pPr>
      <w:r w:rsidRPr="00575517">
        <w:rPr>
          <w:lang w:val="it-IT"/>
        </w:rPr>
        <w:t>Per il CESE</w:t>
      </w:r>
    </w:p>
    <w:p w:rsidR="003A63B9" w:rsidRPr="00575517" w:rsidRDefault="003A63B9" w:rsidP="003256F8">
      <w:pPr>
        <w:tabs>
          <w:tab w:val="left" w:pos="770"/>
        </w:tabs>
        <w:spacing w:line="240" w:lineRule="auto"/>
        <w:ind w:left="1430" w:hanging="1430"/>
        <w:rPr>
          <w:bCs/>
          <w:iCs/>
          <w:lang w:val="it-IT"/>
        </w:rPr>
      </w:pPr>
    </w:p>
    <w:p w:rsidR="003A63B9" w:rsidRPr="00575517" w:rsidRDefault="00B57C22" w:rsidP="001A18CA">
      <w:pPr>
        <w:pStyle w:val="ListParagraph"/>
        <w:numPr>
          <w:ilvl w:val="0"/>
          <w:numId w:val="76"/>
        </w:numPr>
        <w:tabs>
          <w:tab w:val="left" w:pos="770"/>
        </w:tabs>
        <w:spacing w:line="240" w:lineRule="auto"/>
        <w:rPr>
          <w:bCs/>
          <w:iCs/>
          <w:lang w:val="it-IT"/>
        </w:rPr>
      </w:pPr>
      <w:r w:rsidRPr="00575517">
        <w:rPr>
          <w:lang w:val="it-IT"/>
        </w:rPr>
        <w:t xml:space="preserve">è evidente che l'introduzione di nuove misure di condivisione dei rischi (la proposta </w:t>
      </w:r>
      <w:r w:rsidR="00003939" w:rsidRPr="00575517">
        <w:rPr>
          <w:lang w:val="it-IT"/>
        </w:rPr>
        <w:t>in merito al</w:t>
      </w:r>
      <w:r w:rsidRPr="00575517">
        <w:rPr>
          <w:lang w:val="it-IT"/>
        </w:rPr>
        <w:t xml:space="preserve">l'EDIS) deve essere "accompagnata" da misure supplementari di riduzione dei rischi nell'ambito dell'Unione bancaria. </w:t>
      </w:r>
      <w:r w:rsidR="000206DA" w:rsidRPr="00575517">
        <w:rPr>
          <w:lang w:val="it-IT"/>
        </w:rPr>
        <w:t xml:space="preserve">Dato che </w:t>
      </w:r>
      <w:r w:rsidR="008462E5" w:rsidRPr="00575517">
        <w:rPr>
          <w:lang w:val="it-IT"/>
        </w:rPr>
        <w:t>entrambe</w:t>
      </w:r>
      <w:r w:rsidR="000206DA" w:rsidRPr="00575517">
        <w:rPr>
          <w:lang w:val="it-IT"/>
        </w:rPr>
        <w:t xml:space="preserve"> hanno in comune una serie di obiettivi chiave fondamentali relativi al rafforzamento e al completamento dell'Unione bancaria e </w:t>
      </w:r>
      <w:r w:rsidR="00C90C23" w:rsidRPr="00575517">
        <w:rPr>
          <w:lang w:val="it-IT"/>
        </w:rPr>
        <w:t>indispensabili</w:t>
      </w:r>
      <w:r w:rsidR="001A18CA" w:rsidRPr="00575517">
        <w:rPr>
          <w:lang w:val="it-IT"/>
        </w:rPr>
        <w:t xml:space="preserve"> per offrire una soluzione equilibrata</w:t>
      </w:r>
      <w:r w:rsidR="000206DA" w:rsidRPr="00575517">
        <w:rPr>
          <w:lang w:val="it-IT"/>
        </w:rPr>
        <w:t>,</w:t>
      </w:r>
      <w:r w:rsidRPr="00575517">
        <w:rPr>
          <w:lang w:val="it-IT"/>
        </w:rPr>
        <w:t xml:space="preserve"> devono essere trattate e attuate senza indugio simultaneamente;</w:t>
      </w:r>
    </w:p>
    <w:p w:rsidR="003A63B9" w:rsidRPr="00575517" w:rsidRDefault="003A63B9" w:rsidP="003256F8">
      <w:pPr>
        <w:pStyle w:val="ListParagraph"/>
        <w:tabs>
          <w:tab w:val="left" w:pos="770"/>
        </w:tabs>
        <w:spacing w:line="240" w:lineRule="auto"/>
        <w:rPr>
          <w:bCs/>
          <w:iCs/>
          <w:lang w:val="it-IT"/>
        </w:rPr>
      </w:pPr>
    </w:p>
    <w:p w:rsidR="003A63B9" w:rsidRPr="00575517" w:rsidRDefault="00B57C22" w:rsidP="003256F8">
      <w:pPr>
        <w:pStyle w:val="ListParagraph"/>
        <w:numPr>
          <w:ilvl w:val="0"/>
          <w:numId w:val="76"/>
        </w:numPr>
        <w:tabs>
          <w:tab w:val="left" w:pos="770"/>
        </w:tabs>
        <w:spacing w:line="240" w:lineRule="auto"/>
        <w:rPr>
          <w:bCs/>
          <w:iCs/>
          <w:lang w:val="it-IT"/>
        </w:rPr>
      </w:pPr>
      <w:r w:rsidRPr="00575517">
        <w:rPr>
          <w:lang w:val="it-IT"/>
        </w:rPr>
        <w:t>è importante che l'EDIS consenta di ridurre ulteriormente i rischi generali legati all'Unione bancaria (di cui forma il terzo pilastro), aumentare la resilienza delle banche rispetto a potenziali crisi finanziarie e rafforzare la stabilità economica e finanziaria;</w:t>
      </w:r>
    </w:p>
    <w:p w:rsidR="003A63B9" w:rsidRPr="00575517" w:rsidRDefault="003A63B9" w:rsidP="003256F8">
      <w:pPr>
        <w:pStyle w:val="ListParagraph"/>
        <w:tabs>
          <w:tab w:val="left" w:pos="770"/>
        </w:tabs>
        <w:spacing w:line="240" w:lineRule="auto"/>
        <w:rPr>
          <w:bCs/>
          <w:iCs/>
          <w:lang w:val="it-IT"/>
        </w:rPr>
      </w:pPr>
    </w:p>
    <w:p w:rsidR="003A63B9" w:rsidRPr="00575517" w:rsidRDefault="00B57C22" w:rsidP="003256F8">
      <w:pPr>
        <w:pStyle w:val="ListParagraph"/>
        <w:numPr>
          <w:ilvl w:val="0"/>
          <w:numId w:val="76"/>
        </w:numPr>
        <w:tabs>
          <w:tab w:val="left" w:pos="770"/>
        </w:tabs>
        <w:spacing w:line="240" w:lineRule="auto"/>
        <w:rPr>
          <w:bCs/>
          <w:iCs/>
          <w:lang w:val="it-IT"/>
        </w:rPr>
      </w:pPr>
      <w:r w:rsidRPr="00575517">
        <w:rPr>
          <w:lang w:val="it-IT"/>
        </w:rPr>
        <w:t>un sistema europeo di assicurazione dei depositi può influire favorevolmente sulla situazione dei singoli Stati membri e delle banche, dal momento che può contribuire in modo più efficace ad assorbire gli shock di grande portata a livello locale. Può scoraggiare taluni operatori dallo speculare contro determinati paesi o determinate banche e può abbassare così la probabilità di corsa agli sportelli. Al tempo stesso, risulta ulteriormente indebolito il legame tra gli istituti bancari e i rispettivi istituti di emissione nazionali</w:t>
      </w:r>
      <w:r w:rsidR="003A63B9" w:rsidRPr="00575517">
        <w:rPr>
          <w:bCs/>
          <w:iCs/>
          <w:lang w:val="it-IT"/>
        </w:rPr>
        <w:t xml:space="preserve">; </w:t>
      </w:r>
    </w:p>
    <w:p w:rsidR="003A63B9" w:rsidRPr="00575517" w:rsidRDefault="003A63B9" w:rsidP="003256F8">
      <w:pPr>
        <w:pStyle w:val="ListParagraph"/>
        <w:tabs>
          <w:tab w:val="left" w:pos="770"/>
        </w:tabs>
        <w:spacing w:line="240" w:lineRule="auto"/>
        <w:rPr>
          <w:bCs/>
          <w:iCs/>
          <w:lang w:val="it-IT"/>
        </w:rPr>
      </w:pPr>
    </w:p>
    <w:p w:rsidR="003A63B9" w:rsidRPr="00575517" w:rsidRDefault="00E62347" w:rsidP="009F138B">
      <w:pPr>
        <w:pStyle w:val="ListParagraph"/>
        <w:numPr>
          <w:ilvl w:val="0"/>
          <w:numId w:val="76"/>
        </w:numPr>
        <w:tabs>
          <w:tab w:val="left" w:pos="770"/>
        </w:tabs>
        <w:spacing w:line="240" w:lineRule="auto"/>
        <w:rPr>
          <w:bCs/>
          <w:iCs/>
          <w:lang w:val="it-IT"/>
        </w:rPr>
      </w:pPr>
      <w:r w:rsidRPr="00575517">
        <w:rPr>
          <w:lang w:val="it-IT"/>
        </w:rPr>
        <w:t>le annunciate misure volte a ridurre il rischio nell'ambito dell'Unione bancaria sono altrettanto indispensabili. Contribuiscono a consolidare quest'ultima, in quanto consentono di migliorare la parità di condizioni tra le banche e di indebolire i</w:t>
      </w:r>
      <w:r w:rsidR="00B23E52" w:rsidRPr="00575517">
        <w:rPr>
          <w:lang w:val="it-IT"/>
        </w:rPr>
        <w:t>l</w:t>
      </w:r>
      <w:r w:rsidRPr="00575517">
        <w:rPr>
          <w:lang w:val="it-IT"/>
        </w:rPr>
        <w:t xml:space="preserve"> loro legame con </w:t>
      </w:r>
      <w:r w:rsidR="009F138B" w:rsidRPr="00575517">
        <w:rPr>
          <w:lang w:val="it-IT"/>
        </w:rPr>
        <w:t>i rispettivi emittenti sovrani nazionali</w:t>
      </w:r>
      <w:r w:rsidR="003A63B9" w:rsidRPr="00575517">
        <w:rPr>
          <w:bCs/>
          <w:iCs/>
          <w:lang w:val="it-IT"/>
        </w:rPr>
        <w:t xml:space="preserve">; </w:t>
      </w:r>
    </w:p>
    <w:p w:rsidR="003A63B9" w:rsidRPr="00575517" w:rsidRDefault="003A63B9" w:rsidP="003256F8">
      <w:pPr>
        <w:pStyle w:val="ListParagraph"/>
        <w:tabs>
          <w:tab w:val="left" w:pos="770"/>
        </w:tabs>
        <w:spacing w:line="240" w:lineRule="auto"/>
        <w:rPr>
          <w:bCs/>
          <w:iCs/>
          <w:lang w:val="it-IT"/>
        </w:rPr>
      </w:pPr>
    </w:p>
    <w:p w:rsidR="003A63B9" w:rsidRPr="00575517" w:rsidRDefault="00727AB0" w:rsidP="003256F8">
      <w:pPr>
        <w:pStyle w:val="ListParagraph"/>
        <w:numPr>
          <w:ilvl w:val="0"/>
          <w:numId w:val="76"/>
        </w:numPr>
        <w:tabs>
          <w:tab w:val="left" w:pos="770"/>
        </w:tabs>
        <w:spacing w:line="240" w:lineRule="auto"/>
        <w:rPr>
          <w:bCs/>
          <w:iCs/>
          <w:lang w:val="it-IT"/>
        </w:rPr>
      </w:pPr>
      <w:r w:rsidRPr="00575517">
        <w:rPr>
          <w:lang w:val="it-IT"/>
        </w:rPr>
        <w:t>è essenziale che tutti gli Stati membri procedano a</w:t>
      </w:r>
      <w:r w:rsidR="00E62347" w:rsidRPr="00575517">
        <w:rPr>
          <w:lang w:val="it-IT"/>
        </w:rPr>
        <w:t xml:space="preserve"> un recep</w:t>
      </w:r>
      <w:r w:rsidRPr="00575517">
        <w:rPr>
          <w:lang w:val="it-IT"/>
        </w:rPr>
        <w:t>imento e un'attuazione completi</w:t>
      </w:r>
      <w:r w:rsidR="00E62347" w:rsidRPr="00575517">
        <w:rPr>
          <w:lang w:val="it-IT"/>
        </w:rPr>
        <w:t xml:space="preserve"> del quadro legislativo esistente dell'Unione bancaria (direttiva risanamento e risoluzione degli enti creditizi (BRRD) e direttiva relativa ai sistemi di garanzia dei depositi (DSGD)</w:t>
      </w:r>
      <w:r w:rsidRPr="00575517">
        <w:rPr>
          <w:lang w:val="it-IT"/>
        </w:rPr>
        <w:t>)</w:t>
      </w:r>
      <w:r w:rsidR="00E62347" w:rsidRPr="00575517">
        <w:rPr>
          <w:lang w:val="it-IT"/>
        </w:rPr>
        <w:t>, evitando il più possibile i rischi potenziali di azzardo morale, in capo sia alle banche che ai poteri pubblici e ai risparmiatori, anche nel quadro dell'ulteriore attuazione di questo pilastro dell'Unione bancaria</w:t>
      </w:r>
      <w:r w:rsidR="003A63B9" w:rsidRPr="00575517">
        <w:rPr>
          <w:bCs/>
          <w:iCs/>
          <w:lang w:val="it-IT"/>
        </w:rPr>
        <w:t xml:space="preserve">; </w:t>
      </w:r>
    </w:p>
    <w:p w:rsidR="003A63B9" w:rsidRPr="00575517" w:rsidRDefault="003A63B9" w:rsidP="003256F8">
      <w:pPr>
        <w:pStyle w:val="ListParagraph"/>
        <w:tabs>
          <w:tab w:val="left" w:pos="770"/>
        </w:tabs>
        <w:spacing w:line="240" w:lineRule="auto"/>
        <w:rPr>
          <w:bCs/>
          <w:iCs/>
          <w:lang w:val="it-IT"/>
        </w:rPr>
      </w:pPr>
    </w:p>
    <w:p w:rsidR="003A63B9" w:rsidRPr="00575517" w:rsidRDefault="00E62347" w:rsidP="003256F8">
      <w:pPr>
        <w:pStyle w:val="ListParagraph"/>
        <w:numPr>
          <w:ilvl w:val="0"/>
          <w:numId w:val="77"/>
        </w:numPr>
        <w:spacing w:line="240" w:lineRule="auto"/>
        <w:rPr>
          <w:lang w:val="it-IT"/>
        </w:rPr>
      </w:pPr>
      <w:r w:rsidRPr="00575517">
        <w:rPr>
          <w:lang w:val="it-IT"/>
        </w:rPr>
        <w:t>il requisito in base al quale uno Stato membro può ricorrere all'EDIS solo quando tutte le condizioni sono soddisfatte non è superfluo</w:t>
      </w:r>
      <w:r w:rsidR="003A63B9" w:rsidRPr="00575517">
        <w:rPr>
          <w:bCs/>
          <w:iCs/>
          <w:lang w:val="it-IT"/>
        </w:rPr>
        <w:t>;</w:t>
      </w:r>
    </w:p>
    <w:p w:rsidR="003A63B9" w:rsidRPr="00575517" w:rsidRDefault="003A63B9" w:rsidP="003256F8">
      <w:pPr>
        <w:pStyle w:val="ListParagraph"/>
        <w:tabs>
          <w:tab w:val="left" w:pos="770"/>
        </w:tabs>
        <w:spacing w:line="240" w:lineRule="auto"/>
        <w:rPr>
          <w:bCs/>
          <w:iCs/>
          <w:lang w:val="it-IT"/>
        </w:rPr>
      </w:pPr>
    </w:p>
    <w:p w:rsidR="003A63B9" w:rsidRPr="00575517" w:rsidRDefault="00E62347" w:rsidP="003256F8">
      <w:pPr>
        <w:pStyle w:val="ListParagraph"/>
        <w:numPr>
          <w:ilvl w:val="0"/>
          <w:numId w:val="77"/>
        </w:numPr>
        <w:tabs>
          <w:tab w:val="left" w:pos="770"/>
        </w:tabs>
        <w:spacing w:line="240" w:lineRule="auto"/>
        <w:rPr>
          <w:bCs/>
          <w:iCs/>
          <w:lang w:val="it-IT"/>
        </w:rPr>
      </w:pPr>
      <w:r w:rsidRPr="00575517">
        <w:rPr>
          <w:lang w:val="it-IT"/>
        </w:rPr>
        <w:t>la Commissione dovrebbe condurre una completa valutazione d'impatto approfondita al fine di rafforzare ulteriormente la legittimità della proposta stessa</w:t>
      </w:r>
      <w:r w:rsidR="003A63B9" w:rsidRPr="00575517">
        <w:rPr>
          <w:bCs/>
          <w:iCs/>
          <w:lang w:val="it-IT"/>
        </w:rPr>
        <w:t xml:space="preserve">; </w:t>
      </w:r>
    </w:p>
    <w:p w:rsidR="003A63B9" w:rsidRPr="00575517" w:rsidRDefault="003A63B9" w:rsidP="003256F8">
      <w:pPr>
        <w:tabs>
          <w:tab w:val="left" w:pos="770"/>
        </w:tabs>
        <w:spacing w:line="240" w:lineRule="auto"/>
        <w:ind w:left="720"/>
        <w:rPr>
          <w:bCs/>
          <w:iCs/>
          <w:lang w:val="it-IT"/>
        </w:rPr>
      </w:pPr>
    </w:p>
    <w:p w:rsidR="003A63B9" w:rsidRPr="00575517" w:rsidRDefault="00E62347" w:rsidP="003256F8">
      <w:pPr>
        <w:pStyle w:val="ListParagraph"/>
        <w:numPr>
          <w:ilvl w:val="0"/>
          <w:numId w:val="77"/>
        </w:numPr>
        <w:tabs>
          <w:tab w:val="left" w:pos="770"/>
        </w:tabs>
        <w:spacing w:line="240" w:lineRule="auto"/>
        <w:rPr>
          <w:bCs/>
          <w:iCs/>
          <w:lang w:val="it-IT"/>
        </w:rPr>
      </w:pPr>
      <w:r w:rsidRPr="00575517">
        <w:rPr>
          <w:lang w:val="it-IT"/>
        </w:rPr>
        <w:t>occorre prestare sufficiente attenzione agli effetti delle misure sulla concessione del credito, in particolare sulla concessione di prestiti alle PMI, alle piccole e medie industrie, alle start up e ad altre nuove imprese</w:t>
      </w:r>
      <w:r w:rsidR="003A63B9" w:rsidRPr="00575517">
        <w:rPr>
          <w:bCs/>
          <w:iCs/>
          <w:lang w:val="it-IT"/>
        </w:rPr>
        <w:t>;</w:t>
      </w:r>
    </w:p>
    <w:p w:rsidR="003A63B9" w:rsidRPr="00575517" w:rsidRDefault="003A63B9" w:rsidP="003256F8">
      <w:pPr>
        <w:tabs>
          <w:tab w:val="left" w:pos="770"/>
        </w:tabs>
        <w:spacing w:line="240" w:lineRule="auto"/>
        <w:ind w:left="720"/>
        <w:rPr>
          <w:bCs/>
          <w:iCs/>
          <w:lang w:val="it-IT"/>
        </w:rPr>
      </w:pPr>
    </w:p>
    <w:p w:rsidR="003A63B9" w:rsidRPr="00575517" w:rsidRDefault="00E62347" w:rsidP="003256F8">
      <w:pPr>
        <w:pStyle w:val="ListParagraph"/>
        <w:numPr>
          <w:ilvl w:val="0"/>
          <w:numId w:val="77"/>
        </w:numPr>
        <w:tabs>
          <w:tab w:val="left" w:pos="770"/>
        </w:tabs>
        <w:spacing w:line="240" w:lineRule="auto"/>
        <w:rPr>
          <w:bCs/>
          <w:iCs/>
          <w:lang w:val="it-IT"/>
        </w:rPr>
      </w:pPr>
      <w:r w:rsidRPr="00575517">
        <w:rPr>
          <w:lang w:val="it-IT"/>
        </w:rPr>
        <w:t xml:space="preserve">è </w:t>
      </w:r>
      <w:r w:rsidR="009E4B85" w:rsidRPr="00575517">
        <w:rPr>
          <w:lang w:val="it-IT"/>
        </w:rPr>
        <w:t>positivo</w:t>
      </w:r>
      <w:r w:rsidRPr="00575517">
        <w:rPr>
          <w:lang w:val="it-IT"/>
        </w:rPr>
        <w:t xml:space="preserve"> il principio secondo cui il nuovo sistema di assicurazione dei depositi deve essere neutrale in termini di costi per il settore bancario, ma allo stesso tempo il CESE ritiene che sia preferibile specificare il previsto metodo di calcolo dei contributi basato sul rischio direttamente nella proposta sull'EDIS piuttosto che in un atto delegato</w:t>
      </w:r>
      <w:r w:rsidR="003A63B9" w:rsidRPr="00575517">
        <w:rPr>
          <w:bCs/>
          <w:iCs/>
          <w:lang w:val="it-IT"/>
        </w:rPr>
        <w:t xml:space="preserve">. </w:t>
      </w:r>
    </w:p>
    <w:p w:rsidR="003A63B9" w:rsidRPr="00575517" w:rsidRDefault="003A63B9" w:rsidP="003256F8">
      <w:pPr>
        <w:tabs>
          <w:tab w:val="left" w:pos="770"/>
        </w:tabs>
        <w:spacing w:line="240" w:lineRule="auto"/>
        <w:ind w:left="1430" w:hanging="1430"/>
        <w:rPr>
          <w:bCs/>
          <w:iCs/>
          <w:lang w:val="it-IT"/>
        </w:rPr>
      </w:pPr>
    </w:p>
    <w:p w:rsidR="003A63B9" w:rsidRPr="00575517" w:rsidRDefault="00F66CEE" w:rsidP="003256F8">
      <w:pPr>
        <w:spacing w:line="240" w:lineRule="auto"/>
        <w:rPr>
          <w:lang w:val="it-IT"/>
        </w:rPr>
      </w:pPr>
      <w:r w:rsidRPr="00575517">
        <w:rPr>
          <w:rStyle w:val="normal--char"/>
          <w:b/>
          <w:bCs/>
          <w:i/>
          <w:iCs/>
          <w:lang w:val="it-IT"/>
        </w:rPr>
        <w:t>Contatto</w:t>
      </w:r>
      <w:r w:rsidR="003A63B9" w:rsidRPr="00575517">
        <w:rPr>
          <w:rStyle w:val="normal--char"/>
          <w:b/>
          <w:bCs/>
          <w:i/>
          <w:iCs/>
          <w:lang w:val="it-IT"/>
        </w:rPr>
        <w:t>:</w:t>
      </w:r>
      <w:r w:rsidR="003A63B9" w:rsidRPr="00575517">
        <w:rPr>
          <w:rStyle w:val="normal--char"/>
          <w:b/>
          <w:bCs/>
          <w:i/>
          <w:iCs/>
          <w:lang w:val="it-IT"/>
        </w:rPr>
        <w:tab/>
      </w:r>
      <w:r w:rsidR="003A63B9" w:rsidRPr="00575517">
        <w:rPr>
          <w:bCs/>
          <w:i/>
          <w:iCs/>
          <w:lang w:val="it-IT"/>
        </w:rPr>
        <w:t>Gerald Klec</w:t>
      </w:r>
    </w:p>
    <w:p w:rsidR="003A63B9" w:rsidRPr="00575517" w:rsidRDefault="003A63B9" w:rsidP="003256F8">
      <w:pPr>
        <w:spacing w:line="240" w:lineRule="auto"/>
        <w:ind w:left="1418"/>
        <w:rPr>
          <w:i/>
          <w:lang w:val="it-IT"/>
        </w:rPr>
      </w:pPr>
      <w:r w:rsidRPr="00575517">
        <w:rPr>
          <w:i/>
          <w:lang w:val="it-IT"/>
        </w:rPr>
        <w:t>(Tel</w:t>
      </w:r>
      <w:r w:rsidR="00F66CEE" w:rsidRPr="00575517">
        <w:rPr>
          <w:i/>
          <w:lang w:val="it-IT"/>
        </w:rPr>
        <w:t>.</w:t>
      </w:r>
      <w:r w:rsidRPr="00575517">
        <w:rPr>
          <w:i/>
          <w:lang w:val="it-IT"/>
        </w:rPr>
        <w:t xml:space="preserve"> 0032 25469909 - e-mail: </w:t>
      </w:r>
      <w:hyperlink r:id="rId25" w:history="1">
        <w:r w:rsidRPr="00575517">
          <w:rPr>
            <w:rStyle w:val="Hyperlink"/>
            <w:i/>
            <w:lang w:val="it-IT"/>
          </w:rPr>
          <w:t>gerald.klec@eesc.europa.eu</w:t>
        </w:r>
      </w:hyperlink>
      <w:r w:rsidRPr="00575517">
        <w:rPr>
          <w:i/>
          <w:lang w:val="it-IT"/>
        </w:rPr>
        <w:t>)</w:t>
      </w:r>
    </w:p>
    <w:p w:rsidR="003A63B9" w:rsidRPr="00575517" w:rsidRDefault="003A63B9" w:rsidP="003256F8">
      <w:pPr>
        <w:spacing w:line="240" w:lineRule="auto"/>
        <w:rPr>
          <w:i/>
          <w:lang w:val="it-IT"/>
        </w:rPr>
      </w:pPr>
    </w:p>
    <w:p w:rsidR="003A63B9" w:rsidRPr="00575517" w:rsidRDefault="003A63B9" w:rsidP="003256F8">
      <w:pPr>
        <w:spacing w:after="200" w:line="240" w:lineRule="auto"/>
        <w:jc w:val="left"/>
        <w:rPr>
          <w:i/>
          <w:lang w:val="it-IT"/>
        </w:rPr>
      </w:pPr>
      <w:r w:rsidRPr="00575517">
        <w:rPr>
          <w:i/>
          <w:lang w:val="it-IT"/>
        </w:rPr>
        <w:br w:type="page"/>
      </w:r>
    </w:p>
    <w:p w:rsidR="003A63B9" w:rsidRPr="00575517" w:rsidRDefault="000E6F76" w:rsidP="003256F8">
      <w:pPr>
        <w:widowControl w:val="0"/>
        <w:numPr>
          <w:ilvl w:val="0"/>
          <w:numId w:val="52"/>
        </w:numPr>
        <w:overflowPunct w:val="0"/>
        <w:autoSpaceDE w:val="0"/>
        <w:autoSpaceDN w:val="0"/>
        <w:adjustRightInd w:val="0"/>
        <w:spacing w:line="240" w:lineRule="auto"/>
        <w:ind w:left="360"/>
        <w:textAlignment w:val="baseline"/>
        <w:rPr>
          <w:b/>
          <w:i/>
          <w:sz w:val="28"/>
          <w:szCs w:val="28"/>
          <w:lang w:val="it-IT"/>
        </w:rPr>
      </w:pPr>
      <w:r w:rsidRPr="00575517">
        <w:rPr>
          <w:b/>
          <w:bCs/>
          <w:sz w:val="28"/>
          <w:lang w:val="it-IT"/>
        </w:rPr>
        <w:t>Tappe verso il completamento dell'UEM</w:t>
      </w:r>
    </w:p>
    <w:p w:rsidR="003A63B9" w:rsidRPr="00575517" w:rsidRDefault="003A63B9" w:rsidP="003256F8">
      <w:pPr>
        <w:tabs>
          <w:tab w:val="center" w:pos="284"/>
        </w:tabs>
        <w:spacing w:line="240" w:lineRule="auto"/>
        <w:ind w:left="266" w:hanging="266"/>
        <w:rPr>
          <w:b/>
          <w:lang w:val="it-IT"/>
        </w:rPr>
      </w:pPr>
    </w:p>
    <w:p w:rsidR="003A63B9" w:rsidRPr="00575517" w:rsidRDefault="00003939" w:rsidP="003256F8">
      <w:pPr>
        <w:tabs>
          <w:tab w:val="center" w:pos="284"/>
        </w:tabs>
        <w:spacing w:line="240" w:lineRule="auto"/>
        <w:ind w:left="266" w:hanging="266"/>
        <w:rPr>
          <w:lang w:val="it-IT"/>
        </w:rPr>
      </w:pPr>
      <w:r w:rsidRPr="00575517">
        <w:rPr>
          <w:b/>
          <w:lang w:val="it-IT"/>
        </w:rPr>
        <w:t>Relatore</w:t>
      </w:r>
      <w:r w:rsidR="003A63B9" w:rsidRPr="00575517">
        <w:rPr>
          <w:b/>
          <w:lang w:val="it-IT"/>
        </w:rPr>
        <w:t>:</w:t>
      </w:r>
      <w:r w:rsidR="003A63B9" w:rsidRPr="00575517">
        <w:rPr>
          <w:lang w:val="it-IT"/>
        </w:rPr>
        <w:tab/>
        <w:t xml:space="preserve">Carmelo </w:t>
      </w:r>
      <w:r w:rsidR="00A56055" w:rsidRPr="00575517">
        <w:rPr>
          <w:lang w:val="it-IT"/>
        </w:rPr>
        <w:t xml:space="preserve">Cedrone </w:t>
      </w:r>
      <w:r w:rsidR="003A63B9" w:rsidRPr="00575517">
        <w:rPr>
          <w:lang w:val="it-IT"/>
        </w:rPr>
        <w:t>(</w:t>
      </w:r>
      <w:r w:rsidR="000E6F76" w:rsidRPr="00575517">
        <w:rPr>
          <w:lang w:val="it-IT"/>
        </w:rPr>
        <w:t xml:space="preserve">Lavoratori </w:t>
      </w:r>
      <w:r w:rsidR="003A63B9" w:rsidRPr="00575517">
        <w:rPr>
          <w:lang w:val="it-IT"/>
        </w:rPr>
        <w:t>– IT)</w:t>
      </w:r>
    </w:p>
    <w:p w:rsidR="003A63B9" w:rsidRPr="00575517" w:rsidRDefault="003A63B9" w:rsidP="003256F8">
      <w:pPr>
        <w:tabs>
          <w:tab w:val="center" w:pos="284"/>
        </w:tabs>
        <w:spacing w:line="240" w:lineRule="auto"/>
        <w:ind w:left="266" w:hanging="266"/>
        <w:rPr>
          <w:lang w:val="it-IT"/>
        </w:rPr>
      </w:pPr>
    </w:p>
    <w:p w:rsidR="003A63B9" w:rsidRPr="00575517" w:rsidRDefault="003A63B9" w:rsidP="003256F8">
      <w:pPr>
        <w:tabs>
          <w:tab w:val="center" w:pos="284"/>
        </w:tabs>
        <w:spacing w:line="240" w:lineRule="auto"/>
        <w:ind w:left="266" w:hanging="266"/>
        <w:rPr>
          <w:lang w:val="it-IT"/>
        </w:rPr>
      </w:pPr>
      <w:r w:rsidRPr="00575517">
        <w:rPr>
          <w:b/>
          <w:lang w:val="it-IT"/>
        </w:rPr>
        <w:t>R</w:t>
      </w:r>
      <w:r w:rsidR="000E6F76" w:rsidRPr="00575517">
        <w:rPr>
          <w:b/>
          <w:lang w:val="it-IT"/>
        </w:rPr>
        <w:t>iferimento</w:t>
      </w:r>
      <w:r w:rsidRPr="00575517">
        <w:rPr>
          <w:b/>
          <w:lang w:val="it-IT"/>
        </w:rPr>
        <w:t>:</w:t>
      </w:r>
      <w:r w:rsidRPr="00575517">
        <w:rPr>
          <w:b/>
          <w:lang w:val="it-IT"/>
        </w:rPr>
        <w:tab/>
      </w:r>
      <w:r w:rsidR="000E6F76" w:rsidRPr="00575517">
        <w:rPr>
          <w:lang w:val="it-IT"/>
        </w:rPr>
        <w:t>COM(2015) 600 final e</w:t>
      </w:r>
      <w:r w:rsidRPr="00575517">
        <w:rPr>
          <w:lang w:val="it-IT"/>
        </w:rPr>
        <w:t xml:space="preserve"> – C(2015) 8000 final - EESC-2015-06709-00-00-AC-TRA</w:t>
      </w:r>
    </w:p>
    <w:p w:rsidR="003A63B9" w:rsidRPr="00575517" w:rsidRDefault="003A63B9" w:rsidP="003256F8">
      <w:pPr>
        <w:tabs>
          <w:tab w:val="center" w:pos="284"/>
        </w:tabs>
        <w:spacing w:line="240" w:lineRule="auto"/>
        <w:ind w:left="266" w:hanging="266"/>
        <w:rPr>
          <w:lang w:val="it-IT"/>
        </w:rPr>
      </w:pPr>
    </w:p>
    <w:p w:rsidR="003A63B9" w:rsidRPr="00575517" w:rsidRDefault="000E6F76" w:rsidP="003256F8">
      <w:pPr>
        <w:keepNext/>
        <w:keepLines/>
        <w:tabs>
          <w:tab w:val="center" w:pos="284"/>
        </w:tabs>
        <w:spacing w:line="240" w:lineRule="auto"/>
        <w:ind w:left="266" w:hanging="266"/>
        <w:rPr>
          <w:b/>
          <w:lang w:val="it-IT"/>
        </w:rPr>
      </w:pPr>
      <w:r w:rsidRPr="00575517">
        <w:rPr>
          <w:b/>
          <w:lang w:val="it-IT"/>
        </w:rPr>
        <w:t>Punti salienti</w:t>
      </w:r>
      <w:r w:rsidR="003A63B9" w:rsidRPr="00575517">
        <w:rPr>
          <w:b/>
          <w:lang w:val="it-IT"/>
        </w:rPr>
        <w:t>:</w:t>
      </w:r>
    </w:p>
    <w:p w:rsidR="00A26386" w:rsidRPr="00575517" w:rsidRDefault="00A26386" w:rsidP="003256F8">
      <w:pPr>
        <w:keepNext/>
        <w:keepLines/>
        <w:tabs>
          <w:tab w:val="center" w:pos="284"/>
        </w:tabs>
        <w:spacing w:line="240" w:lineRule="auto"/>
        <w:ind w:left="266" w:hanging="266"/>
        <w:rPr>
          <w:b/>
          <w:lang w:val="it-IT"/>
        </w:rPr>
      </w:pPr>
    </w:p>
    <w:p w:rsidR="003A63B9" w:rsidRPr="00575517" w:rsidRDefault="000E6F76" w:rsidP="003256F8">
      <w:pPr>
        <w:spacing w:line="240" w:lineRule="auto"/>
        <w:rPr>
          <w:lang w:val="it-IT"/>
        </w:rPr>
      </w:pPr>
      <w:r w:rsidRPr="00575517">
        <w:rPr>
          <w:lang w:val="it-IT"/>
        </w:rPr>
        <w:t>La comunicazione della Commissione su "Le tappe verso il completamento dell'UEM" può rappresentare una grande opportunità per iniziare un confronto sia a livello politico che a livello di società civile</w:t>
      </w:r>
      <w:r w:rsidR="003A63B9" w:rsidRPr="00575517">
        <w:rPr>
          <w:lang w:val="it-IT"/>
        </w:rPr>
        <w:t xml:space="preserve"> </w:t>
      </w:r>
      <w:r w:rsidRPr="00575517">
        <w:rPr>
          <w:lang w:val="it-IT"/>
        </w:rPr>
        <w:t>per arrivare a formulare proposte risolutive che vadano al di là degli attuali contenuti della comunicazione</w:t>
      </w:r>
      <w:r w:rsidR="003A63B9" w:rsidRPr="00575517">
        <w:rPr>
          <w:lang w:val="it-IT"/>
        </w:rPr>
        <w:t>.</w:t>
      </w:r>
    </w:p>
    <w:p w:rsidR="003A63B9" w:rsidRPr="00575517" w:rsidRDefault="003A63B9" w:rsidP="003256F8">
      <w:pPr>
        <w:overflowPunct w:val="0"/>
        <w:autoSpaceDE w:val="0"/>
        <w:autoSpaceDN w:val="0"/>
        <w:adjustRightInd w:val="0"/>
        <w:spacing w:line="240" w:lineRule="auto"/>
        <w:textAlignment w:val="baseline"/>
        <w:rPr>
          <w:lang w:val="it-IT"/>
        </w:rPr>
      </w:pPr>
    </w:p>
    <w:p w:rsidR="003A63B9" w:rsidRPr="00575517" w:rsidRDefault="009C46AF" w:rsidP="003256F8">
      <w:pPr>
        <w:pStyle w:val="ListParagraph"/>
        <w:numPr>
          <w:ilvl w:val="0"/>
          <w:numId w:val="70"/>
        </w:numPr>
        <w:overflowPunct w:val="0"/>
        <w:autoSpaceDE w:val="0"/>
        <w:autoSpaceDN w:val="0"/>
        <w:adjustRightInd w:val="0"/>
        <w:spacing w:line="240" w:lineRule="auto"/>
        <w:textAlignment w:val="baseline"/>
        <w:rPr>
          <w:lang w:val="it-IT"/>
        </w:rPr>
      </w:pPr>
      <w:r w:rsidRPr="00575517">
        <w:rPr>
          <w:b/>
          <w:lang w:val="it-IT"/>
        </w:rPr>
        <w:t>Semestre:</w:t>
      </w:r>
      <w:r w:rsidRPr="00575517">
        <w:rPr>
          <w:lang w:val="it-IT"/>
        </w:rPr>
        <w:t xml:space="preserve"> sarebbe più utile formulare una proposta per il semestre dentro un accordo complessivo sulla "governance" economica, superando quanto fatto finora, a partire dalla modifica della macrocondizionalità e dal rafforzamento del ruolo della Conferenza interparlamentare.</w:t>
      </w:r>
    </w:p>
    <w:p w:rsidR="003A63B9" w:rsidRPr="00575517" w:rsidRDefault="003A63B9" w:rsidP="003256F8">
      <w:pPr>
        <w:spacing w:line="240" w:lineRule="auto"/>
        <w:rPr>
          <w:lang w:val="it-IT"/>
        </w:rPr>
      </w:pPr>
    </w:p>
    <w:p w:rsidR="003A63B9" w:rsidRPr="00575517" w:rsidRDefault="00003939" w:rsidP="003256F8">
      <w:pPr>
        <w:pStyle w:val="ListParagraph"/>
        <w:numPr>
          <w:ilvl w:val="0"/>
          <w:numId w:val="70"/>
        </w:numPr>
        <w:spacing w:line="240" w:lineRule="auto"/>
        <w:rPr>
          <w:lang w:val="it-IT"/>
        </w:rPr>
      </w:pPr>
      <w:r w:rsidRPr="00575517">
        <w:rPr>
          <w:b/>
          <w:lang w:val="it-IT"/>
        </w:rPr>
        <w:t>Governo</w:t>
      </w:r>
      <w:r w:rsidR="009C46AF" w:rsidRPr="00575517">
        <w:rPr>
          <w:b/>
          <w:lang w:val="it-IT"/>
        </w:rPr>
        <w:t xml:space="preserve"> economico:</w:t>
      </w:r>
      <w:r w:rsidR="003A63B9" w:rsidRPr="00575517">
        <w:rPr>
          <w:lang w:val="it-IT"/>
        </w:rPr>
        <w:t xml:space="preserve"> </w:t>
      </w:r>
      <w:r w:rsidR="009C46AF" w:rsidRPr="00575517">
        <w:rPr>
          <w:lang w:val="it-IT"/>
        </w:rPr>
        <w:t xml:space="preserve">una "governance" economica complessiva dell'Eurozona deve andare ben al di là di quanto proposto dalla Commissione. </w:t>
      </w:r>
      <w:r w:rsidR="008C2ED6" w:rsidRPr="00575517">
        <w:rPr>
          <w:lang w:val="it-IT"/>
        </w:rPr>
        <w:t>L</w:t>
      </w:r>
      <w:r w:rsidR="009C46AF" w:rsidRPr="00575517">
        <w:rPr>
          <w:lang w:val="it-IT" w:bidi="en-GB"/>
        </w:rPr>
        <w:t xml:space="preserve">a CE e i comitati </w:t>
      </w:r>
      <w:r w:rsidR="009C46AF" w:rsidRPr="00575517">
        <w:rPr>
          <w:lang w:val="it-IT"/>
        </w:rPr>
        <w:t xml:space="preserve">nazionali per la competitività </w:t>
      </w:r>
      <w:r w:rsidR="009C46AF" w:rsidRPr="00575517">
        <w:rPr>
          <w:lang w:val="it-IT" w:bidi="en-GB"/>
        </w:rPr>
        <w:t>dovrebbero tener conto anche dei nuovi fattori e dei nuovi parametri su cui è basata la competitività.</w:t>
      </w:r>
      <w:r w:rsidR="003A63B9" w:rsidRPr="00575517">
        <w:rPr>
          <w:lang w:val="it-IT"/>
        </w:rPr>
        <w:t xml:space="preserve"> </w:t>
      </w:r>
      <w:r w:rsidR="009C46AF" w:rsidRPr="00575517">
        <w:rPr>
          <w:lang w:val="it-IT"/>
        </w:rPr>
        <w:t>Il Comitato consultivo per le finanze pubbliche dovrebbe seguire una procedura più trasparente e democratica sia per la nomina dei suoi membri che per l'utilizzo delle sue indicazioni</w:t>
      </w:r>
      <w:r w:rsidR="003A63B9" w:rsidRPr="00575517">
        <w:rPr>
          <w:lang w:val="it-IT"/>
        </w:rPr>
        <w:t>.</w:t>
      </w:r>
    </w:p>
    <w:p w:rsidR="003A63B9" w:rsidRPr="00575517" w:rsidRDefault="003A63B9" w:rsidP="003256F8">
      <w:pPr>
        <w:spacing w:line="240" w:lineRule="auto"/>
        <w:rPr>
          <w:lang w:val="it-IT"/>
        </w:rPr>
      </w:pPr>
    </w:p>
    <w:p w:rsidR="003A63B9" w:rsidRPr="00575517" w:rsidRDefault="008951A8" w:rsidP="003256F8">
      <w:pPr>
        <w:pStyle w:val="ListParagraph"/>
        <w:numPr>
          <w:ilvl w:val="0"/>
          <w:numId w:val="70"/>
        </w:numPr>
        <w:spacing w:line="240" w:lineRule="auto"/>
        <w:rPr>
          <w:lang w:val="it-IT"/>
        </w:rPr>
      </w:pPr>
      <w:r w:rsidRPr="00575517">
        <w:rPr>
          <w:b/>
          <w:lang w:val="it-IT"/>
        </w:rPr>
        <w:t>Rappresentanza esterna Eurozona</w:t>
      </w:r>
      <w:r w:rsidRPr="00575517">
        <w:rPr>
          <w:lang w:val="it-IT"/>
        </w:rPr>
        <w:t>: giusta e necessaria la proposta, ma, oltre ai tempi troppo lunghi, si pone il problema del controllo democratico</w:t>
      </w:r>
      <w:r w:rsidR="003A63B9" w:rsidRPr="00575517">
        <w:rPr>
          <w:lang w:val="it-IT"/>
        </w:rPr>
        <w:t>.</w:t>
      </w:r>
    </w:p>
    <w:p w:rsidR="003A63B9" w:rsidRPr="00575517" w:rsidRDefault="003A63B9" w:rsidP="003256F8">
      <w:pPr>
        <w:spacing w:line="240" w:lineRule="auto"/>
        <w:rPr>
          <w:lang w:val="it-IT"/>
        </w:rPr>
      </w:pPr>
    </w:p>
    <w:p w:rsidR="003A63B9" w:rsidRPr="00575517" w:rsidRDefault="008951A8" w:rsidP="003256F8">
      <w:pPr>
        <w:pStyle w:val="ListParagraph"/>
        <w:numPr>
          <w:ilvl w:val="0"/>
          <w:numId w:val="70"/>
        </w:numPr>
        <w:spacing w:line="240" w:lineRule="auto"/>
        <w:rPr>
          <w:lang w:val="it-IT"/>
        </w:rPr>
      </w:pPr>
      <w:r w:rsidRPr="00575517">
        <w:rPr>
          <w:b/>
          <w:lang w:val="it-IT"/>
        </w:rPr>
        <w:t>L'Unione finanziaria</w:t>
      </w:r>
      <w:r w:rsidRPr="00575517">
        <w:rPr>
          <w:lang w:val="it-IT"/>
        </w:rPr>
        <w:t>: è la decisione più importante</w:t>
      </w:r>
      <w:r w:rsidR="003A63B9" w:rsidRPr="00575517">
        <w:rPr>
          <w:lang w:val="it-IT"/>
        </w:rPr>
        <w:t xml:space="preserve"> </w:t>
      </w:r>
      <w:r w:rsidR="000058ED" w:rsidRPr="00575517">
        <w:rPr>
          <w:lang w:val="it-IT"/>
        </w:rPr>
        <w:t>da prendere affinché</w:t>
      </w:r>
      <w:r w:rsidR="003A63B9" w:rsidRPr="00575517">
        <w:rPr>
          <w:lang w:val="it-IT"/>
        </w:rPr>
        <w:t xml:space="preserve"> </w:t>
      </w:r>
      <w:r w:rsidRPr="00575517">
        <w:rPr>
          <w:lang w:val="it-IT"/>
        </w:rPr>
        <w:t>si dia piena attuazione a sistemi europei di regole comuni in tempi ravvicinati. A questo proposito sarebbe di grande aiuto una proposta della Commissione</w:t>
      </w:r>
      <w:r w:rsidR="003A63B9" w:rsidRPr="00575517">
        <w:rPr>
          <w:lang w:val="it-IT"/>
        </w:rPr>
        <w:t xml:space="preserve"> </w:t>
      </w:r>
      <w:r w:rsidRPr="00575517">
        <w:rPr>
          <w:lang w:val="it-IT"/>
        </w:rPr>
        <w:t>sul debito pubblico e privato per ridurre i rischi e la speculazione.</w:t>
      </w:r>
    </w:p>
    <w:p w:rsidR="008951A8" w:rsidRPr="00575517" w:rsidRDefault="008951A8" w:rsidP="003256F8">
      <w:pPr>
        <w:pStyle w:val="ListParagraph"/>
        <w:spacing w:line="240" w:lineRule="auto"/>
        <w:rPr>
          <w:lang w:val="it-IT"/>
        </w:rPr>
      </w:pPr>
    </w:p>
    <w:p w:rsidR="003A63B9" w:rsidRPr="00575517" w:rsidRDefault="00D535D5" w:rsidP="003256F8">
      <w:pPr>
        <w:pStyle w:val="ListParagraph"/>
        <w:numPr>
          <w:ilvl w:val="0"/>
          <w:numId w:val="70"/>
        </w:numPr>
        <w:spacing w:line="240" w:lineRule="auto"/>
        <w:rPr>
          <w:lang w:val="it-IT"/>
        </w:rPr>
      </w:pPr>
      <w:r w:rsidRPr="00575517">
        <w:rPr>
          <w:b/>
          <w:lang w:val="it-IT"/>
        </w:rPr>
        <w:t>Legittimità democratica</w:t>
      </w:r>
      <w:r w:rsidRPr="00575517">
        <w:rPr>
          <w:lang w:val="it-IT"/>
        </w:rPr>
        <w:t>:</w:t>
      </w:r>
      <w:r w:rsidR="003A63B9" w:rsidRPr="00575517">
        <w:rPr>
          <w:lang w:val="it-IT"/>
        </w:rPr>
        <w:t xml:space="preserve"> </w:t>
      </w:r>
      <w:r w:rsidRPr="00575517">
        <w:rPr>
          <w:lang w:val="it-IT"/>
        </w:rPr>
        <w:t>la questione non viene sollevata seriamente in nessuna delle proposte operative avanzate dalla Commissione.</w:t>
      </w:r>
      <w:r w:rsidR="003A63B9" w:rsidRPr="00575517">
        <w:rPr>
          <w:lang w:val="it-IT"/>
        </w:rPr>
        <w:t xml:space="preserve"> </w:t>
      </w:r>
      <w:r w:rsidRPr="00575517">
        <w:rPr>
          <w:lang w:val="it-IT"/>
        </w:rPr>
        <w:t>Su questo tema un contributo potrebbe venire dal Dialogo sociale tripartito, a condizione che venga costruito in modo strutturato e resa obbligatoria l'attuazione degli accordi tra le parti</w:t>
      </w:r>
      <w:r w:rsidR="003A63B9" w:rsidRPr="00575517">
        <w:rPr>
          <w:lang w:val="it-IT"/>
        </w:rPr>
        <w:t>.</w:t>
      </w:r>
    </w:p>
    <w:p w:rsidR="003A63B9" w:rsidRPr="00575517" w:rsidRDefault="003A63B9" w:rsidP="003256F8">
      <w:pPr>
        <w:spacing w:line="240" w:lineRule="auto"/>
        <w:rPr>
          <w:lang w:val="it-IT"/>
        </w:rPr>
      </w:pPr>
    </w:p>
    <w:p w:rsidR="003A63B9" w:rsidRPr="00575517" w:rsidRDefault="004D5E7A" w:rsidP="003256F8">
      <w:pPr>
        <w:pStyle w:val="ListParagraph"/>
        <w:numPr>
          <w:ilvl w:val="0"/>
          <w:numId w:val="71"/>
        </w:numPr>
        <w:spacing w:line="240" w:lineRule="auto"/>
        <w:rPr>
          <w:lang w:val="it-IT"/>
        </w:rPr>
      </w:pPr>
      <w:r w:rsidRPr="00575517">
        <w:rPr>
          <w:b/>
          <w:lang w:val="it-IT"/>
        </w:rPr>
        <w:t xml:space="preserve">Fase 2 - Completare l'UEM: </w:t>
      </w:r>
      <w:r w:rsidRPr="00575517">
        <w:rPr>
          <w:lang w:val="it-IT"/>
        </w:rPr>
        <w:t>sulla base della propria Tabella di marcia, il CESE si impegna a presentare un proprio piano sulla Fase 2, possibilmente insieme alla Commissione, per discutere tali temi nei paesi UE, a partire da quelli dell'Eurozona</w:t>
      </w:r>
      <w:r w:rsidR="003A63B9" w:rsidRPr="00575517">
        <w:rPr>
          <w:lang w:val="it-IT"/>
        </w:rPr>
        <w:t>.</w:t>
      </w:r>
    </w:p>
    <w:p w:rsidR="003A63B9" w:rsidRPr="00575517" w:rsidRDefault="003A63B9" w:rsidP="003256F8">
      <w:pPr>
        <w:spacing w:line="240" w:lineRule="auto"/>
        <w:rPr>
          <w:lang w:val="it-IT"/>
        </w:rPr>
      </w:pPr>
    </w:p>
    <w:p w:rsidR="003A63B9" w:rsidRPr="00575517" w:rsidRDefault="004D5E7A" w:rsidP="003256F8">
      <w:pPr>
        <w:pStyle w:val="ListParagraph"/>
        <w:numPr>
          <w:ilvl w:val="0"/>
          <w:numId w:val="72"/>
        </w:numPr>
        <w:spacing w:line="240" w:lineRule="auto"/>
        <w:rPr>
          <w:lang w:val="it-IT"/>
        </w:rPr>
      </w:pPr>
      <w:r w:rsidRPr="00575517">
        <w:rPr>
          <w:b/>
          <w:lang w:val="it-IT"/>
        </w:rPr>
        <w:t>Le proposte</w:t>
      </w:r>
      <w:r w:rsidRPr="00575517">
        <w:rPr>
          <w:lang w:val="it-IT"/>
        </w:rPr>
        <w:t>: il CESE, con alcuni pareri elaborati sin dall'inizio della crisi, ha elaborato proposte specifiche, ad esempio sulla "governance" politica, economica, finanziaria e monetaria dell'UEM</w:t>
      </w:r>
      <w:r w:rsidR="003A63B9" w:rsidRPr="00575517">
        <w:rPr>
          <w:lang w:val="it-IT"/>
        </w:rPr>
        <w:t xml:space="preserve">. </w:t>
      </w:r>
      <w:r w:rsidRPr="00575517">
        <w:rPr>
          <w:lang w:val="it-IT"/>
        </w:rPr>
        <w:t>Perciò</w:t>
      </w:r>
      <w:r w:rsidR="003A63B9" w:rsidRPr="00575517">
        <w:rPr>
          <w:lang w:val="it-IT"/>
        </w:rPr>
        <w:t xml:space="preserve">, </w:t>
      </w:r>
      <w:r w:rsidRPr="00575517">
        <w:rPr>
          <w:lang w:val="it-IT"/>
        </w:rPr>
        <w:t>rimanda ai pareri già elaborati ed a quelli in via di elaborazione sulle proposte specifiche della Commissione</w:t>
      </w:r>
      <w:r w:rsidR="003A63B9" w:rsidRPr="00575517">
        <w:rPr>
          <w:lang w:val="it-IT"/>
        </w:rPr>
        <w:t>.</w:t>
      </w:r>
    </w:p>
    <w:p w:rsidR="003A63B9" w:rsidRPr="00575517" w:rsidRDefault="003A63B9" w:rsidP="003256F8">
      <w:pPr>
        <w:spacing w:line="240" w:lineRule="auto"/>
        <w:rPr>
          <w:lang w:val="it-IT"/>
        </w:rPr>
      </w:pPr>
    </w:p>
    <w:p w:rsidR="003A63B9" w:rsidRPr="00575517" w:rsidRDefault="002236FA" w:rsidP="003256F8">
      <w:pPr>
        <w:spacing w:line="240" w:lineRule="auto"/>
        <w:rPr>
          <w:i/>
          <w:lang w:val="it-IT"/>
        </w:rPr>
      </w:pPr>
      <w:r w:rsidRPr="00575517">
        <w:rPr>
          <w:b/>
          <w:i/>
          <w:lang w:val="it-IT"/>
        </w:rPr>
        <w:t>Contatto</w:t>
      </w:r>
      <w:r w:rsidR="003A63B9" w:rsidRPr="00575517">
        <w:rPr>
          <w:lang w:val="it-IT"/>
        </w:rPr>
        <w:t>:</w:t>
      </w:r>
      <w:r w:rsidR="003A63B9" w:rsidRPr="00575517">
        <w:rPr>
          <w:i/>
          <w:lang w:val="it-IT"/>
        </w:rPr>
        <w:t xml:space="preserve"> </w:t>
      </w:r>
      <w:r w:rsidR="003A63B9" w:rsidRPr="00575517">
        <w:rPr>
          <w:i/>
          <w:lang w:val="it-IT"/>
        </w:rPr>
        <w:tab/>
        <w:t>Alexander Alexandrov</w:t>
      </w:r>
    </w:p>
    <w:p w:rsidR="003A63B9" w:rsidRPr="00575517" w:rsidRDefault="003A63B9" w:rsidP="003256F8">
      <w:pPr>
        <w:spacing w:line="240" w:lineRule="auto"/>
        <w:ind w:left="1418"/>
        <w:rPr>
          <w:i/>
          <w:color w:val="0000FF"/>
          <w:u w:val="single"/>
          <w:lang w:val="it-IT"/>
        </w:rPr>
      </w:pPr>
      <w:r w:rsidRPr="00575517">
        <w:rPr>
          <w:i/>
          <w:lang w:val="it-IT"/>
        </w:rPr>
        <w:t>(Tel</w:t>
      </w:r>
      <w:r w:rsidR="002236FA" w:rsidRPr="00575517">
        <w:rPr>
          <w:i/>
          <w:lang w:val="it-IT"/>
        </w:rPr>
        <w:t>.</w:t>
      </w:r>
      <w:r w:rsidRPr="00575517">
        <w:rPr>
          <w:i/>
          <w:lang w:val="it-IT"/>
        </w:rPr>
        <w:t xml:space="preserve"> 0032 25469805 </w:t>
      </w:r>
      <w:r w:rsidR="002236FA" w:rsidRPr="00575517">
        <w:rPr>
          <w:i/>
          <w:lang w:val="it-IT"/>
        </w:rPr>
        <w:t>–</w:t>
      </w:r>
      <w:r w:rsidRPr="00575517">
        <w:rPr>
          <w:i/>
          <w:lang w:val="it-IT"/>
        </w:rPr>
        <w:t xml:space="preserve"> e</w:t>
      </w:r>
      <w:r w:rsidR="002236FA" w:rsidRPr="00575517">
        <w:rPr>
          <w:i/>
          <w:lang w:val="it-IT"/>
        </w:rPr>
        <w:t>-</w:t>
      </w:r>
      <w:r w:rsidRPr="00575517">
        <w:rPr>
          <w:i/>
          <w:lang w:val="it-IT"/>
        </w:rPr>
        <w:t xml:space="preserve">mail: </w:t>
      </w:r>
      <w:hyperlink r:id="rId26" w:history="1">
        <w:r w:rsidRPr="00575517">
          <w:rPr>
            <w:rStyle w:val="Hyperlink"/>
            <w:i/>
            <w:lang w:val="it-IT"/>
          </w:rPr>
          <w:t>Alexander.Alexandrov@eesc.europa.eu</w:t>
        </w:r>
      </w:hyperlink>
      <w:r w:rsidRPr="00575517">
        <w:rPr>
          <w:lang w:val="it-IT"/>
        </w:rPr>
        <w:t>)</w:t>
      </w:r>
    </w:p>
    <w:p w:rsidR="003A63B9" w:rsidRPr="00575517" w:rsidRDefault="003A63B9" w:rsidP="003256F8">
      <w:pPr>
        <w:spacing w:after="200" w:line="240" w:lineRule="auto"/>
        <w:jc w:val="left"/>
        <w:rPr>
          <w:lang w:val="it-IT"/>
        </w:rPr>
      </w:pPr>
      <w:r w:rsidRPr="00575517">
        <w:rPr>
          <w:lang w:val="it-IT"/>
        </w:rPr>
        <w:br w:type="page"/>
      </w:r>
    </w:p>
    <w:p w:rsidR="003A63B9" w:rsidRPr="00575517" w:rsidRDefault="005E1218" w:rsidP="003256F8">
      <w:pPr>
        <w:widowControl w:val="0"/>
        <w:numPr>
          <w:ilvl w:val="0"/>
          <w:numId w:val="5"/>
        </w:numPr>
        <w:overflowPunct w:val="0"/>
        <w:autoSpaceDE w:val="0"/>
        <w:autoSpaceDN w:val="0"/>
        <w:adjustRightInd w:val="0"/>
        <w:spacing w:line="240" w:lineRule="auto"/>
        <w:ind w:hanging="567"/>
        <w:textAlignment w:val="baseline"/>
        <w:rPr>
          <w:b/>
          <w:bCs/>
          <w:i/>
          <w:iCs/>
          <w:sz w:val="28"/>
          <w:szCs w:val="28"/>
          <w:lang w:val="it-IT"/>
        </w:rPr>
      </w:pPr>
      <w:r w:rsidRPr="00575517">
        <w:rPr>
          <w:b/>
          <w:sz w:val="28"/>
          <w:lang w:val="it-IT"/>
        </w:rPr>
        <w:t>Comitati nazionali per la competitività</w:t>
      </w:r>
    </w:p>
    <w:p w:rsidR="003A63B9" w:rsidRPr="00575517" w:rsidRDefault="003A63B9" w:rsidP="003256F8">
      <w:pPr>
        <w:spacing w:line="240" w:lineRule="auto"/>
        <w:ind w:firstLine="17"/>
        <w:rPr>
          <w:lang w:val="it-IT"/>
        </w:rPr>
      </w:pPr>
    </w:p>
    <w:p w:rsidR="003A63B9" w:rsidRPr="00575517" w:rsidRDefault="00003939" w:rsidP="003256F8">
      <w:pPr>
        <w:spacing w:line="240" w:lineRule="auto"/>
        <w:rPr>
          <w:lang w:val="it-IT"/>
        </w:rPr>
      </w:pPr>
      <w:r w:rsidRPr="00575517">
        <w:rPr>
          <w:b/>
          <w:lang w:val="it-IT"/>
        </w:rPr>
        <w:t>Relatore</w:t>
      </w:r>
      <w:r w:rsidR="003A63B9" w:rsidRPr="00575517">
        <w:rPr>
          <w:b/>
          <w:lang w:val="it-IT"/>
        </w:rPr>
        <w:t>:</w:t>
      </w:r>
      <w:r w:rsidR="003A63B9" w:rsidRPr="00575517">
        <w:rPr>
          <w:lang w:val="it-IT"/>
        </w:rPr>
        <w:tab/>
      </w:r>
      <w:r w:rsidR="003A63B9" w:rsidRPr="00575517">
        <w:rPr>
          <w:lang w:val="it-IT"/>
        </w:rPr>
        <w:tab/>
        <w:t xml:space="preserve">Thomas </w:t>
      </w:r>
      <w:r w:rsidR="00750AF6" w:rsidRPr="00575517">
        <w:rPr>
          <w:lang w:val="it-IT"/>
        </w:rPr>
        <w:t xml:space="preserve">Delapina </w:t>
      </w:r>
      <w:r w:rsidR="003A63B9" w:rsidRPr="00575517">
        <w:rPr>
          <w:lang w:val="it-IT"/>
        </w:rPr>
        <w:t>(</w:t>
      </w:r>
      <w:r w:rsidR="005E1218" w:rsidRPr="00575517">
        <w:rPr>
          <w:lang w:val="it-IT"/>
        </w:rPr>
        <w:t xml:space="preserve">Lavoratori </w:t>
      </w:r>
      <w:r w:rsidR="003A63B9" w:rsidRPr="00575517">
        <w:rPr>
          <w:lang w:val="it-IT"/>
        </w:rPr>
        <w:t>– AT)</w:t>
      </w:r>
    </w:p>
    <w:p w:rsidR="003A63B9" w:rsidRPr="00575517" w:rsidRDefault="00003939" w:rsidP="003256F8">
      <w:pPr>
        <w:spacing w:line="240" w:lineRule="auto"/>
        <w:rPr>
          <w:lang w:val="it-IT"/>
        </w:rPr>
      </w:pPr>
      <w:r w:rsidRPr="00575517">
        <w:rPr>
          <w:b/>
          <w:lang w:val="it-IT"/>
        </w:rPr>
        <w:t>Correlatore</w:t>
      </w:r>
      <w:r w:rsidR="003A63B9" w:rsidRPr="00575517">
        <w:rPr>
          <w:lang w:val="it-IT"/>
        </w:rPr>
        <w:t>:</w:t>
      </w:r>
      <w:r w:rsidR="005E1218" w:rsidRPr="00575517">
        <w:rPr>
          <w:lang w:val="it-IT"/>
        </w:rPr>
        <w:tab/>
      </w:r>
      <w:r w:rsidR="003A63B9" w:rsidRPr="00575517">
        <w:rPr>
          <w:lang w:val="it-IT"/>
        </w:rPr>
        <w:t xml:space="preserve"> </w:t>
      </w:r>
      <w:r w:rsidR="003A63B9" w:rsidRPr="00575517">
        <w:rPr>
          <w:lang w:val="it-IT"/>
        </w:rPr>
        <w:tab/>
        <w:t xml:space="preserve">David </w:t>
      </w:r>
      <w:r w:rsidR="00750AF6" w:rsidRPr="00575517">
        <w:rPr>
          <w:lang w:val="it-IT"/>
        </w:rPr>
        <w:t xml:space="preserve">Croughan </w:t>
      </w:r>
      <w:r w:rsidR="003A63B9" w:rsidRPr="00575517">
        <w:rPr>
          <w:lang w:val="it-IT"/>
        </w:rPr>
        <w:t>(</w:t>
      </w:r>
      <w:r w:rsidR="005E1218" w:rsidRPr="00575517">
        <w:rPr>
          <w:lang w:val="it-IT"/>
        </w:rPr>
        <w:t xml:space="preserve">Datori di lavoro </w:t>
      </w:r>
      <w:r w:rsidR="003A63B9" w:rsidRPr="00575517">
        <w:rPr>
          <w:lang w:val="it-IT"/>
        </w:rPr>
        <w:t>– IE)</w:t>
      </w:r>
    </w:p>
    <w:p w:rsidR="003A63B9" w:rsidRPr="00575517" w:rsidRDefault="003A63B9" w:rsidP="003256F8">
      <w:pPr>
        <w:spacing w:line="240" w:lineRule="auto"/>
        <w:rPr>
          <w:lang w:val="it-IT"/>
        </w:rPr>
      </w:pPr>
    </w:p>
    <w:p w:rsidR="003A63B9" w:rsidRPr="00575517" w:rsidRDefault="005E1218" w:rsidP="003256F8">
      <w:pPr>
        <w:spacing w:line="240" w:lineRule="auto"/>
        <w:ind w:left="-5"/>
        <w:rPr>
          <w:lang w:val="it-IT"/>
        </w:rPr>
      </w:pPr>
      <w:r w:rsidRPr="00575517">
        <w:rPr>
          <w:b/>
          <w:bCs/>
          <w:lang w:val="it-IT"/>
        </w:rPr>
        <w:t>Riferimento</w:t>
      </w:r>
      <w:r w:rsidR="003A63B9" w:rsidRPr="00575517">
        <w:rPr>
          <w:b/>
          <w:bCs/>
          <w:lang w:val="it-IT"/>
        </w:rPr>
        <w:t>:</w:t>
      </w:r>
      <w:r w:rsidR="003A63B9" w:rsidRPr="00575517">
        <w:rPr>
          <w:b/>
          <w:bCs/>
          <w:lang w:val="it-IT"/>
        </w:rPr>
        <w:tab/>
      </w:r>
      <w:r w:rsidR="003A63B9" w:rsidRPr="00575517">
        <w:rPr>
          <w:b/>
          <w:bCs/>
          <w:lang w:val="it-IT"/>
        </w:rPr>
        <w:tab/>
      </w:r>
      <w:r w:rsidR="003A63B9" w:rsidRPr="00575517">
        <w:rPr>
          <w:lang w:val="it-IT"/>
        </w:rPr>
        <w:t>COM(2015) 601 final – EESC-2015-06711-00-00-AC-TRA</w:t>
      </w:r>
    </w:p>
    <w:p w:rsidR="003A63B9" w:rsidRPr="00575517" w:rsidRDefault="003A63B9" w:rsidP="003256F8">
      <w:pPr>
        <w:tabs>
          <w:tab w:val="left" w:pos="0"/>
        </w:tabs>
        <w:spacing w:line="240" w:lineRule="auto"/>
        <w:ind w:left="364" w:hanging="369"/>
        <w:rPr>
          <w:lang w:val="it-IT"/>
        </w:rPr>
      </w:pPr>
    </w:p>
    <w:p w:rsidR="003A63B9" w:rsidRPr="00575517" w:rsidRDefault="005E1218" w:rsidP="003256F8">
      <w:pPr>
        <w:spacing w:line="240" w:lineRule="auto"/>
        <w:ind w:left="-5"/>
        <w:rPr>
          <w:b/>
          <w:lang w:val="it-IT"/>
        </w:rPr>
      </w:pPr>
      <w:r w:rsidRPr="00575517">
        <w:rPr>
          <w:b/>
          <w:lang w:val="it-IT"/>
        </w:rPr>
        <w:t>Punti salienti</w:t>
      </w:r>
      <w:r w:rsidR="003A63B9" w:rsidRPr="00575517">
        <w:rPr>
          <w:b/>
          <w:lang w:val="it-IT"/>
        </w:rPr>
        <w:t>:</w:t>
      </w:r>
    </w:p>
    <w:p w:rsidR="00750AF6" w:rsidRPr="00575517" w:rsidRDefault="00750AF6" w:rsidP="003256F8">
      <w:pPr>
        <w:spacing w:line="240" w:lineRule="auto"/>
        <w:ind w:left="-5"/>
        <w:rPr>
          <w:lang w:val="it-IT"/>
        </w:rPr>
      </w:pPr>
    </w:p>
    <w:p w:rsidR="003A63B9" w:rsidRPr="00575517" w:rsidRDefault="00341C05" w:rsidP="003256F8">
      <w:pPr>
        <w:spacing w:line="240" w:lineRule="auto"/>
        <w:rPr>
          <w:bCs/>
          <w:iCs/>
          <w:lang w:val="it-IT"/>
        </w:rPr>
      </w:pPr>
      <w:r w:rsidRPr="00575517">
        <w:rPr>
          <w:lang w:val="it-IT"/>
        </w:rPr>
        <w:t>La competitività non è un traguardo in sé, ma rappresenta un obiettivo ragionevole solo se accresce concretamente il benessere dei cittadini</w:t>
      </w:r>
      <w:r w:rsidR="003A63B9" w:rsidRPr="00575517">
        <w:rPr>
          <w:bCs/>
          <w:iCs/>
          <w:lang w:val="it-IT"/>
        </w:rPr>
        <w:t>.</w:t>
      </w:r>
    </w:p>
    <w:p w:rsidR="003A63B9" w:rsidRPr="00575517" w:rsidRDefault="003A63B9" w:rsidP="003256F8">
      <w:pPr>
        <w:spacing w:line="240" w:lineRule="auto"/>
        <w:rPr>
          <w:bCs/>
          <w:iCs/>
          <w:lang w:val="it-IT"/>
        </w:rPr>
      </w:pPr>
    </w:p>
    <w:p w:rsidR="003A63B9" w:rsidRPr="00575517" w:rsidRDefault="00341C05" w:rsidP="003256F8">
      <w:pPr>
        <w:spacing w:line="240" w:lineRule="auto"/>
        <w:rPr>
          <w:bCs/>
          <w:iCs/>
          <w:lang w:val="it-IT"/>
        </w:rPr>
      </w:pPr>
      <w:r w:rsidRPr="00575517">
        <w:rPr>
          <w:lang w:val="it-IT"/>
        </w:rPr>
        <w:t>Il Comitato raccomanda pertanto di utilizzare in futuro una definizione aggiornata di competitività</w:t>
      </w:r>
      <w:r w:rsidRPr="00575517">
        <w:rPr>
          <w:bCs/>
          <w:iCs/>
          <w:lang w:val="it-IT"/>
        </w:rPr>
        <w:t xml:space="preserve"> </w:t>
      </w:r>
      <w:r w:rsidR="003A63B9" w:rsidRPr="00575517">
        <w:rPr>
          <w:bCs/>
          <w:iCs/>
          <w:lang w:val="it-IT"/>
        </w:rPr>
        <w:t>("</w:t>
      </w:r>
      <w:r w:rsidRPr="00575517">
        <w:rPr>
          <w:bCs/>
          <w:iCs/>
          <w:lang w:val="it-IT"/>
        </w:rPr>
        <w:t>competitività</w:t>
      </w:r>
      <w:r w:rsidR="003A63B9" w:rsidRPr="00575517">
        <w:rPr>
          <w:bCs/>
          <w:iCs/>
          <w:lang w:val="it-IT"/>
        </w:rPr>
        <w:t> 2.0</w:t>
      </w:r>
      <w:r w:rsidRPr="00575517">
        <w:rPr>
          <w:bCs/>
          <w:iCs/>
          <w:lang w:val="it-IT"/>
        </w:rPr>
        <w:t>"</w:t>
      </w:r>
      <w:r w:rsidR="003A63B9" w:rsidRPr="00575517">
        <w:rPr>
          <w:bCs/>
          <w:iCs/>
          <w:lang w:val="it-IT"/>
        </w:rPr>
        <w:t xml:space="preserve">) </w:t>
      </w:r>
      <w:r w:rsidRPr="00575517">
        <w:rPr>
          <w:bCs/>
          <w:iCs/>
          <w:lang w:val="it-IT"/>
        </w:rPr>
        <w:t>che</w:t>
      </w:r>
      <w:r w:rsidRPr="00575517">
        <w:rPr>
          <w:lang w:val="it-IT"/>
        </w:rPr>
        <w:t xml:space="preserve"> comprenda</w:t>
      </w:r>
      <w:r w:rsidR="003A63B9" w:rsidRPr="00575517">
        <w:rPr>
          <w:bCs/>
          <w:iCs/>
          <w:lang w:val="it-IT"/>
        </w:rPr>
        <w:t xml:space="preserve"> </w:t>
      </w:r>
      <w:r w:rsidRPr="00575517">
        <w:rPr>
          <w:lang w:val="it-IT"/>
        </w:rPr>
        <w:t>"la capacità di un paese (regione, territorio) di realizzare gli obiettivi 'oltre il PIL</w:t>
      </w:r>
      <w:r w:rsidR="00003939" w:rsidRPr="00575517">
        <w:rPr>
          <w:lang w:val="it-IT"/>
        </w:rPr>
        <w:t xml:space="preserve">' </w:t>
      </w:r>
      <w:r w:rsidRPr="00575517">
        <w:rPr>
          <w:lang w:val="it-IT"/>
        </w:rPr>
        <w:t>per i propri cittadini"</w:t>
      </w:r>
      <w:r w:rsidR="003A63B9" w:rsidRPr="00575517">
        <w:rPr>
          <w:bCs/>
          <w:iCs/>
          <w:lang w:val="it-IT"/>
        </w:rPr>
        <w:t>.</w:t>
      </w:r>
    </w:p>
    <w:p w:rsidR="003A63B9" w:rsidRPr="00575517" w:rsidRDefault="003A63B9" w:rsidP="003256F8">
      <w:pPr>
        <w:spacing w:line="240" w:lineRule="auto"/>
        <w:rPr>
          <w:bCs/>
          <w:iCs/>
          <w:lang w:val="it-IT"/>
        </w:rPr>
      </w:pPr>
    </w:p>
    <w:p w:rsidR="003A63B9" w:rsidRPr="00575517" w:rsidRDefault="00341C05" w:rsidP="003256F8">
      <w:pPr>
        <w:spacing w:line="240" w:lineRule="auto"/>
        <w:rPr>
          <w:bCs/>
          <w:iCs/>
          <w:lang w:val="it-IT"/>
        </w:rPr>
      </w:pPr>
      <w:r w:rsidRPr="00575517">
        <w:rPr>
          <w:lang w:val="it-IT"/>
        </w:rPr>
        <w:t>Il CESE raccomanda vivamente di utilizzare, nelle future discussioni sull'argomento, non più la dicitura di "comitati per la competitività" bensì quella di "comitati per la competitività, la coesione sociale e la sostenibilità"</w:t>
      </w:r>
      <w:r w:rsidR="003A63B9" w:rsidRPr="00575517">
        <w:rPr>
          <w:bCs/>
          <w:iCs/>
          <w:lang w:val="it-IT"/>
        </w:rPr>
        <w:t>.</w:t>
      </w:r>
    </w:p>
    <w:p w:rsidR="003A63B9" w:rsidRPr="00575517" w:rsidRDefault="003A63B9" w:rsidP="003256F8">
      <w:pPr>
        <w:spacing w:line="240" w:lineRule="auto"/>
        <w:rPr>
          <w:bCs/>
          <w:iCs/>
          <w:lang w:val="it-IT"/>
        </w:rPr>
      </w:pPr>
    </w:p>
    <w:p w:rsidR="003A63B9" w:rsidRPr="00575517" w:rsidRDefault="00341C05" w:rsidP="003256F8">
      <w:pPr>
        <w:spacing w:line="240" w:lineRule="auto"/>
        <w:rPr>
          <w:bCs/>
          <w:iCs/>
          <w:lang w:val="it-IT"/>
        </w:rPr>
      </w:pPr>
      <w:r w:rsidRPr="00575517">
        <w:rPr>
          <w:lang w:val="it-IT"/>
        </w:rPr>
        <w:t>Il CESE condivide l'approccio della Commissione, secondo cui gli Stati membri possono istituire i comitati nazionali creando ex novo degli appositi organismi oppure adattando il mandato di organismi esistenti, a condizione che questi siano indipendenti e non si prefiggano di interferire con il processo di determinazione dei salari.</w:t>
      </w:r>
    </w:p>
    <w:p w:rsidR="003A63B9" w:rsidRPr="00575517" w:rsidRDefault="003A63B9" w:rsidP="003256F8">
      <w:pPr>
        <w:spacing w:line="240" w:lineRule="auto"/>
        <w:rPr>
          <w:bCs/>
          <w:iCs/>
          <w:lang w:val="it-IT"/>
        </w:rPr>
      </w:pPr>
    </w:p>
    <w:p w:rsidR="003A63B9" w:rsidRPr="00575517" w:rsidRDefault="00341C05" w:rsidP="003256F8">
      <w:pPr>
        <w:spacing w:line="240" w:lineRule="auto"/>
        <w:rPr>
          <w:bCs/>
          <w:iCs/>
          <w:lang w:val="it-IT"/>
        </w:rPr>
      </w:pPr>
      <w:r w:rsidRPr="00575517">
        <w:rPr>
          <w:lang w:val="it-IT"/>
        </w:rPr>
        <w:t>Tenuto conto del fatto che occorre evitare la duplicazione di attività in corso e di organismi già operativi, il CESE chiede alla Commissione di realizzare una mappatura</w:t>
      </w:r>
      <w:r w:rsidR="00BD0429" w:rsidRPr="00575517">
        <w:rPr>
          <w:lang w:val="it-IT"/>
        </w:rPr>
        <w:t xml:space="preserve"> completa</w:t>
      </w:r>
      <w:r w:rsidR="003A63B9" w:rsidRPr="00575517">
        <w:rPr>
          <w:bCs/>
          <w:iCs/>
          <w:lang w:val="it-IT"/>
        </w:rPr>
        <w:t>.</w:t>
      </w:r>
    </w:p>
    <w:p w:rsidR="003A63B9" w:rsidRPr="00575517" w:rsidRDefault="003A63B9" w:rsidP="003256F8">
      <w:pPr>
        <w:spacing w:line="240" w:lineRule="auto"/>
        <w:rPr>
          <w:bCs/>
          <w:iCs/>
          <w:lang w:val="it-IT"/>
        </w:rPr>
      </w:pPr>
    </w:p>
    <w:p w:rsidR="003A63B9" w:rsidRPr="00575517" w:rsidRDefault="00341C05" w:rsidP="003256F8">
      <w:pPr>
        <w:spacing w:line="240" w:lineRule="auto"/>
        <w:rPr>
          <w:bCs/>
          <w:iCs/>
          <w:lang w:val="it-IT"/>
        </w:rPr>
      </w:pPr>
      <w:r w:rsidRPr="00575517">
        <w:rPr>
          <w:lang w:val="it-IT"/>
        </w:rPr>
        <w:t>Il CESE invita la Commissione a presentare proposte concrete su come si possano salvaguardare i seguenti requisiti indispensabili</w:t>
      </w:r>
      <w:r w:rsidR="004B6A44" w:rsidRPr="00575517">
        <w:rPr>
          <w:lang w:val="it-IT"/>
        </w:rPr>
        <w:t xml:space="preserve"> qualora vengano istituiti </w:t>
      </w:r>
      <w:r w:rsidR="0083134D" w:rsidRPr="00575517">
        <w:rPr>
          <w:lang w:val="it-IT"/>
        </w:rPr>
        <w:t>i comitati</w:t>
      </w:r>
      <w:r w:rsidR="003A63B9" w:rsidRPr="00575517">
        <w:rPr>
          <w:bCs/>
          <w:iCs/>
          <w:lang w:val="it-IT"/>
        </w:rPr>
        <w:t>:</w:t>
      </w:r>
    </w:p>
    <w:p w:rsidR="003A63B9" w:rsidRPr="00575517" w:rsidRDefault="003A63B9" w:rsidP="003256F8">
      <w:pPr>
        <w:spacing w:line="240" w:lineRule="auto"/>
        <w:rPr>
          <w:bCs/>
          <w:iCs/>
          <w:lang w:val="it-IT"/>
        </w:rPr>
      </w:pPr>
    </w:p>
    <w:p w:rsidR="003A63B9" w:rsidRPr="00575517" w:rsidRDefault="00341C05" w:rsidP="003256F8">
      <w:pPr>
        <w:pStyle w:val="ListParagraph"/>
        <w:numPr>
          <w:ilvl w:val="0"/>
          <w:numId w:val="72"/>
        </w:numPr>
        <w:spacing w:line="240" w:lineRule="auto"/>
        <w:rPr>
          <w:lang w:val="it-IT"/>
        </w:rPr>
      </w:pPr>
      <w:r w:rsidRPr="00575517">
        <w:rPr>
          <w:lang w:val="it-IT"/>
        </w:rPr>
        <w:t>rendicontabilità, legittimità e trasparenza</w:t>
      </w:r>
      <w:r w:rsidR="003A63B9" w:rsidRPr="00575517">
        <w:rPr>
          <w:lang w:val="it-IT"/>
        </w:rPr>
        <w:t>;</w:t>
      </w:r>
    </w:p>
    <w:p w:rsidR="003A63B9" w:rsidRPr="00575517" w:rsidRDefault="00341C05" w:rsidP="003256F8">
      <w:pPr>
        <w:pStyle w:val="ListParagraph"/>
        <w:numPr>
          <w:ilvl w:val="0"/>
          <w:numId w:val="72"/>
        </w:numPr>
        <w:spacing w:line="240" w:lineRule="auto"/>
        <w:rPr>
          <w:lang w:val="it-IT"/>
        </w:rPr>
      </w:pPr>
      <w:r w:rsidRPr="00575517">
        <w:rPr>
          <w:lang w:val="it-IT"/>
        </w:rPr>
        <w:t>rappresentanza di competenze specifiche equilibrate e imparziali</w:t>
      </w:r>
      <w:r w:rsidR="003A63B9" w:rsidRPr="00575517">
        <w:rPr>
          <w:lang w:val="it-IT"/>
        </w:rPr>
        <w:t>;</w:t>
      </w:r>
    </w:p>
    <w:p w:rsidR="003A63B9" w:rsidRPr="00575517" w:rsidRDefault="00B46DD6" w:rsidP="003256F8">
      <w:pPr>
        <w:pStyle w:val="ListParagraph"/>
        <w:numPr>
          <w:ilvl w:val="0"/>
          <w:numId w:val="72"/>
        </w:numPr>
        <w:spacing w:line="240" w:lineRule="auto"/>
        <w:rPr>
          <w:lang w:val="it-IT"/>
        </w:rPr>
      </w:pPr>
      <w:r w:rsidRPr="00575517">
        <w:rPr>
          <w:lang w:val="it-IT"/>
        </w:rPr>
        <w:t>carattere non vincolante delle proposte formulate dai comitati nazionali</w:t>
      </w:r>
      <w:r w:rsidR="003A63B9" w:rsidRPr="00575517">
        <w:rPr>
          <w:lang w:val="it-IT"/>
        </w:rPr>
        <w:t>;</w:t>
      </w:r>
    </w:p>
    <w:p w:rsidR="003A63B9" w:rsidRPr="00575517" w:rsidRDefault="00B46DD6" w:rsidP="003256F8">
      <w:pPr>
        <w:pStyle w:val="ListParagraph"/>
        <w:numPr>
          <w:ilvl w:val="0"/>
          <w:numId w:val="72"/>
        </w:numPr>
        <w:spacing w:line="240" w:lineRule="auto"/>
        <w:rPr>
          <w:lang w:val="it-IT"/>
        </w:rPr>
      </w:pPr>
      <w:r w:rsidRPr="00575517">
        <w:rPr>
          <w:lang w:val="it-IT"/>
        </w:rPr>
        <w:t>presa in considerazione della duplice funzione dei salari, sia come fattore di costo che come principale fattore determinante della domanda interna</w:t>
      </w:r>
      <w:r w:rsidR="003A63B9" w:rsidRPr="00575517">
        <w:rPr>
          <w:lang w:val="it-IT"/>
        </w:rPr>
        <w:t>.</w:t>
      </w:r>
    </w:p>
    <w:p w:rsidR="003A63B9" w:rsidRPr="00575517" w:rsidRDefault="003A63B9" w:rsidP="003256F8">
      <w:pPr>
        <w:spacing w:line="240" w:lineRule="auto"/>
        <w:rPr>
          <w:bCs/>
          <w:iCs/>
          <w:lang w:val="it-IT"/>
        </w:rPr>
      </w:pPr>
    </w:p>
    <w:p w:rsidR="003A63B9" w:rsidRPr="00575517" w:rsidRDefault="00A360A9" w:rsidP="003256F8">
      <w:pPr>
        <w:spacing w:line="240" w:lineRule="auto"/>
        <w:rPr>
          <w:bCs/>
          <w:iCs/>
          <w:lang w:val="it-IT"/>
        </w:rPr>
      </w:pPr>
      <w:r w:rsidRPr="00575517">
        <w:rPr>
          <w:lang w:val="it-IT"/>
        </w:rPr>
        <w:t>Prima ancora che la Commissione pubblicasse il suo recente pacchetto di misure, il CESE aveva già presentato una serie di proposte circostanziate sull'approfondimento dell'UEM, proposte che dovrebbero essere attuate</w:t>
      </w:r>
      <w:r w:rsidR="003A63B9" w:rsidRPr="00575517">
        <w:rPr>
          <w:bCs/>
          <w:iCs/>
          <w:lang w:val="it-IT"/>
        </w:rPr>
        <w:t>.</w:t>
      </w:r>
      <w:r w:rsidR="009D7CF0" w:rsidRPr="00575517">
        <w:rPr>
          <w:bCs/>
          <w:iCs/>
          <w:lang w:val="it-IT"/>
        </w:rPr>
        <w:t xml:space="preserve"> Il Comitato inoltre condivide l'idea della Commissione che un più stretto coordinamento delle politiche economiche nazionali sia necessario per eliminare gli squilibri esistenti e renda meno probabile il verificarsi di ulteriori squilibri in futuro.</w:t>
      </w:r>
    </w:p>
    <w:p w:rsidR="003A63B9" w:rsidRPr="00575517" w:rsidRDefault="003A63B9" w:rsidP="003256F8">
      <w:pPr>
        <w:spacing w:line="240" w:lineRule="auto"/>
        <w:rPr>
          <w:bCs/>
          <w:iCs/>
          <w:lang w:val="it-IT"/>
        </w:rPr>
      </w:pPr>
    </w:p>
    <w:p w:rsidR="003A63B9" w:rsidRPr="00575517" w:rsidRDefault="00A360A9" w:rsidP="003256F8">
      <w:pPr>
        <w:spacing w:line="240" w:lineRule="auto"/>
        <w:rPr>
          <w:bCs/>
          <w:iCs/>
          <w:lang w:val="it-IT"/>
        </w:rPr>
      </w:pPr>
      <w:r w:rsidRPr="00575517">
        <w:rPr>
          <w:lang w:val="it-IT"/>
        </w:rPr>
        <w:t>Non servono strategie nazionali in concorrenza tra loro, bensì una strategia europea comune. È quindi di fondamentale importanza ampliare il dialogo macroeconomico e introdurlo per la zona euro</w:t>
      </w:r>
      <w:r w:rsidR="003A63B9" w:rsidRPr="00575517">
        <w:rPr>
          <w:bCs/>
          <w:iCs/>
          <w:lang w:val="it-IT"/>
        </w:rPr>
        <w:t>.</w:t>
      </w:r>
    </w:p>
    <w:p w:rsidR="003A63B9" w:rsidRPr="00575517" w:rsidRDefault="003A63B9" w:rsidP="003256F8">
      <w:pPr>
        <w:spacing w:line="240" w:lineRule="auto"/>
        <w:rPr>
          <w:bCs/>
          <w:iCs/>
          <w:lang w:val="it-IT"/>
        </w:rPr>
      </w:pPr>
    </w:p>
    <w:p w:rsidR="003A63B9" w:rsidRPr="00575517" w:rsidRDefault="00A360A9" w:rsidP="003256F8">
      <w:pPr>
        <w:spacing w:line="240" w:lineRule="auto"/>
        <w:rPr>
          <w:bCs/>
          <w:iCs/>
          <w:lang w:val="it-IT"/>
        </w:rPr>
      </w:pPr>
      <w:r w:rsidRPr="00575517">
        <w:rPr>
          <w:lang w:val="it-IT"/>
        </w:rPr>
        <w:t>A livello nazionale, occorre rafforzare il ruolo delle parti sociali e definire o consolidare dei meccanismi di dialogo macroeconomico</w:t>
      </w:r>
      <w:r w:rsidR="003A63B9" w:rsidRPr="00575517">
        <w:rPr>
          <w:bCs/>
          <w:iCs/>
          <w:lang w:val="it-IT"/>
        </w:rPr>
        <w:t>.</w:t>
      </w:r>
    </w:p>
    <w:p w:rsidR="003A63B9" w:rsidRPr="00575517" w:rsidRDefault="003A63B9" w:rsidP="003256F8">
      <w:pPr>
        <w:spacing w:line="240" w:lineRule="auto"/>
        <w:rPr>
          <w:bCs/>
          <w:iCs/>
          <w:lang w:val="it-IT"/>
        </w:rPr>
      </w:pPr>
    </w:p>
    <w:p w:rsidR="003A63B9" w:rsidRPr="00575517" w:rsidRDefault="000376B9" w:rsidP="003256F8">
      <w:pPr>
        <w:overflowPunct w:val="0"/>
        <w:autoSpaceDE w:val="0"/>
        <w:autoSpaceDN w:val="0"/>
        <w:adjustRightInd w:val="0"/>
        <w:spacing w:line="240" w:lineRule="auto"/>
        <w:ind w:left="1418" w:hanging="1418"/>
        <w:textAlignment w:val="baseline"/>
        <w:rPr>
          <w:lang w:val="it-IT"/>
        </w:rPr>
      </w:pPr>
      <w:r w:rsidRPr="00575517">
        <w:rPr>
          <w:b/>
          <w:bCs/>
          <w:i/>
          <w:iCs/>
          <w:lang w:val="it-IT"/>
        </w:rPr>
        <w:t>Contatto</w:t>
      </w:r>
      <w:r w:rsidR="003A63B9" w:rsidRPr="00575517">
        <w:rPr>
          <w:b/>
          <w:bCs/>
          <w:i/>
          <w:iCs/>
          <w:lang w:val="it-IT"/>
        </w:rPr>
        <w:t>:</w:t>
      </w:r>
      <w:r w:rsidR="003A63B9" w:rsidRPr="00575517">
        <w:rPr>
          <w:b/>
          <w:bCs/>
          <w:i/>
          <w:iCs/>
          <w:lang w:val="it-IT"/>
        </w:rPr>
        <w:tab/>
      </w:r>
      <w:r w:rsidR="003A63B9" w:rsidRPr="00575517">
        <w:rPr>
          <w:bCs/>
          <w:i/>
          <w:iCs/>
          <w:lang w:val="it-IT"/>
        </w:rPr>
        <w:t>Alexander Alexandrov</w:t>
      </w:r>
    </w:p>
    <w:p w:rsidR="003A63B9" w:rsidRPr="00575517" w:rsidRDefault="000376B9" w:rsidP="003256F8">
      <w:pPr>
        <w:overflowPunct w:val="0"/>
        <w:autoSpaceDE w:val="0"/>
        <w:autoSpaceDN w:val="0"/>
        <w:adjustRightInd w:val="0"/>
        <w:spacing w:line="240" w:lineRule="auto"/>
        <w:ind w:left="1418"/>
        <w:textAlignment w:val="baseline"/>
        <w:rPr>
          <w:lang w:val="it-IT"/>
        </w:rPr>
      </w:pPr>
      <w:r w:rsidRPr="00575517">
        <w:rPr>
          <w:i/>
          <w:lang w:val="it-IT"/>
        </w:rPr>
        <w:t>(Tel.</w:t>
      </w:r>
      <w:r w:rsidR="003A63B9" w:rsidRPr="00575517">
        <w:rPr>
          <w:i/>
          <w:lang w:val="it-IT"/>
        </w:rPr>
        <w:t xml:space="preserve"> 0032</w:t>
      </w:r>
      <w:r w:rsidR="003A63B9" w:rsidRPr="00575517">
        <w:rPr>
          <w:i/>
          <w:iCs/>
          <w:lang w:val="it-IT"/>
        </w:rPr>
        <w:t> </w:t>
      </w:r>
      <w:r w:rsidR="003A63B9" w:rsidRPr="00575517">
        <w:rPr>
          <w:i/>
          <w:lang w:val="it-IT"/>
        </w:rPr>
        <w:t xml:space="preserve">25469805 </w:t>
      </w:r>
      <w:r w:rsidR="003A63B9" w:rsidRPr="00575517">
        <w:rPr>
          <w:i/>
          <w:iCs/>
          <w:lang w:val="it-IT"/>
        </w:rPr>
        <w:t>–</w:t>
      </w:r>
      <w:r w:rsidR="003A63B9" w:rsidRPr="00575517">
        <w:rPr>
          <w:i/>
          <w:lang w:val="it-IT"/>
        </w:rPr>
        <w:t xml:space="preserve"> e-mail: </w:t>
      </w:r>
      <w:hyperlink r:id="rId27" w:history="1">
        <w:r w:rsidR="003A63B9" w:rsidRPr="00575517">
          <w:rPr>
            <w:rStyle w:val="Hyperlink"/>
            <w:i/>
            <w:lang w:val="it-IT"/>
          </w:rPr>
          <w:t>alexander.alexandrov@eesc.europa.eu</w:t>
        </w:r>
      </w:hyperlink>
      <w:r w:rsidR="003A63B9" w:rsidRPr="00575517">
        <w:rPr>
          <w:lang w:val="it-IT"/>
        </w:rPr>
        <w:t>)</w:t>
      </w:r>
    </w:p>
    <w:p w:rsidR="003A63B9" w:rsidRPr="00575517" w:rsidRDefault="003A63B9" w:rsidP="003256F8">
      <w:pPr>
        <w:spacing w:after="200" w:line="240" w:lineRule="auto"/>
        <w:jc w:val="left"/>
        <w:rPr>
          <w:lang w:val="it-IT"/>
        </w:rPr>
      </w:pPr>
      <w:r w:rsidRPr="00575517">
        <w:rPr>
          <w:lang w:val="it-IT"/>
        </w:rPr>
        <w:br w:type="page"/>
      </w:r>
    </w:p>
    <w:p w:rsidR="003A63B9" w:rsidRPr="00575517" w:rsidRDefault="00867513" w:rsidP="003256F8">
      <w:pPr>
        <w:widowControl w:val="0"/>
        <w:numPr>
          <w:ilvl w:val="0"/>
          <w:numId w:val="80"/>
        </w:numPr>
        <w:overflowPunct w:val="0"/>
        <w:autoSpaceDE w:val="0"/>
        <w:autoSpaceDN w:val="0"/>
        <w:adjustRightInd w:val="0"/>
        <w:spacing w:line="240" w:lineRule="auto"/>
        <w:ind w:left="360"/>
        <w:textAlignment w:val="baseline"/>
        <w:rPr>
          <w:b/>
          <w:bCs/>
          <w:i/>
          <w:iCs/>
          <w:sz w:val="28"/>
          <w:szCs w:val="28"/>
          <w:lang w:val="it-IT"/>
        </w:rPr>
      </w:pPr>
      <w:r w:rsidRPr="00575517">
        <w:rPr>
          <w:b/>
          <w:sz w:val="28"/>
          <w:lang w:val="it-IT"/>
        </w:rPr>
        <w:t>Politica economica della zona euro</w:t>
      </w:r>
    </w:p>
    <w:p w:rsidR="003A63B9" w:rsidRPr="00575517" w:rsidRDefault="003A63B9" w:rsidP="003256F8">
      <w:pPr>
        <w:spacing w:line="240" w:lineRule="auto"/>
        <w:ind w:firstLine="17"/>
        <w:rPr>
          <w:lang w:val="it-IT"/>
        </w:rPr>
      </w:pPr>
    </w:p>
    <w:p w:rsidR="003A63B9" w:rsidRPr="00575517" w:rsidRDefault="00003939" w:rsidP="003256F8">
      <w:pPr>
        <w:spacing w:line="240" w:lineRule="auto"/>
        <w:rPr>
          <w:lang w:val="it-IT"/>
        </w:rPr>
      </w:pPr>
      <w:r w:rsidRPr="00575517">
        <w:rPr>
          <w:b/>
          <w:lang w:val="it-IT"/>
        </w:rPr>
        <w:t>Relatore</w:t>
      </w:r>
      <w:r w:rsidR="003A63B9" w:rsidRPr="00575517">
        <w:rPr>
          <w:b/>
          <w:lang w:val="it-IT"/>
        </w:rPr>
        <w:t>:</w:t>
      </w:r>
      <w:r w:rsidR="003A63B9" w:rsidRPr="00575517">
        <w:rPr>
          <w:lang w:val="it-IT"/>
        </w:rPr>
        <w:tab/>
      </w:r>
      <w:r w:rsidR="003A63B9" w:rsidRPr="00575517">
        <w:rPr>
          <w:lang w:val="it-IT"/>
        </w:rPr>
        <w:tab/>
        <w:t xml:space="preserve">Michael </w:t>
      </w:r>
      <w:r w:rsidR="00A56055" w:rsidRPr="00575517">
        <w:rPr>
          <w:lang w:val="it-IT"/>
        </w:rPr>
        <w:t xml:space="preserve">Ikrath </w:t>
      </w:r>
      <w:r w:rsidR="003A63B9" w:rsidRPr="00575517">
        <w:rPr>
          <w:lang w:val="it-IT"/>
        </w:rPr>
        <w:t>(</w:t>
      </w:r>
      <w:r w:rsidR="00A072BE" w:rsidRPr="00575517">
        <w:rPr>
          <w:lang w:val="it-IT"/>
        </w:rPr>
        <w:t xml:space="preserve">Datori di lavoro </w:t>
      </w:r>
      <w:r w:rsidR="003A63B9" w:rsidRPr="00575517">
        <w:rPr>
          <w:lang w:val="it-IT"/>
        </w:rPr>
        <w:t>– AT)</w:t>
      </w:r>
    </w:p>
    <w:p w:rsidR="003A63B9" w:rsidRPr="00575517" w:rsidRDefault="00003939" w:rsidP="003256F8">
      <w:pPr>
        <w:spacing w:line="240" w:lineRule="auto"/>
        <w:rPr>
          <w:lang w:val="it-IT"/>
        </w:rPr>
      </w:pPr>
      <w:r w:rsidRPr="00575517">
        <w:rPr>
          <w:b/>
          <w:lang w:val="it-IT"/>
        </w:rPr>
        <w:t>Correlatrice</w:t>
      </w:r>
      <w:r w:rsidR="003A63B9" w:rsidRPr="00575517">
        <w:rPr>
          <w:lang w:val="it-IT"/>
        </w:rPr>
        <w:t xml:space="preserve">: </w:t>
      </w:r>
      <w:r w:rsidR="003A63B9" w:rsidRPr="00575517">
        <w:rPr>
          <w:lang w:val="it-IT"/>
        </w:rPr>
        <w:tab/>
      </w:r>
      <w:r w:rsidR="00A072BE" w:rsidRPr="00575517">
        <w:rPr>
          <w:lang w:val="it-IT"/>
        </w:rPr>
        <w:tab/>
      </w:r>
      <w:r w:rsidR="003A63B9" w:rsidRPr="00575517">
        <w:rPr>
          <w:lang w:val="it-IT"/>
        </w:rPr>
        <w:t xml:space="preserve">Anne </w:t>
      </w:r>
      <w:r w:rsidR="00A56055" w:rsidRPr="00575517">
        <w:rPr>
          <w:lang w:val="it-IT"/>
        </w:rPr>
        <w:t xml:space="preserve">Demelenne </w:t>
      </w:r>
      <w:r w:rsidR="003A63B9" w:rsidRPr="00575517">
        <w:rPr>
          <w:lang w:val="it-IT"/>
        </w:rPr>
        <w:t>(</w:t>
      </w:r>
      <w:r w:rsidR="00A072BE" w:rsidRPr="00575517">
        <w:rPr>
          <w:lang w:val="it-IT"/>
        </w:rPr>
        <w:t xml:space="preserve">Lavoratori </w:t>
      </w:r>
      <w:r w:rsidR="003A63B9" w:rsidRPr="00575517">
        <w:rPr>
          <w:lang w:val="it-IT"/>
        </w:rPr>
        <w:t>– BE)</w:t>
      </w:r>
    </w:p>
    <w:p w:rsidR="003A63B9" w:rsidRPr="00575517" w:rsidRDefault="003A63B9" w:rsidP="003256F8">
      <w:pPr>
        <w:spacing w:line="240" w:lineRule="auto"/>
        <w:rPr>
          <w:lang w:val="it-IT"/>
        </w:rPr>
      </w:pPr>
    </w:p>
    <w:p w:rsidR="003A63B9" w:rsidRPr="00575517" w:rsidRDefault="003A63B9" w:rsidP="003256F8">
      <w:pPr>
        <w:spacing w:line="240" w:lineRule="auto"/>
        <w:ind w:left="-5"/>
        <w:rPr>
          <w:lang w:val="it-IT"/>
        </w:rPr>
      </w:pPr>
      <w:r w:rsidRPr="00575517">
        <w:rPr>
          <w:b/>
          <w:bCs/>
          <w:lang w:val="it-IT"/>
        </w:rPr>
        <w:t>R</w:t>
      </w:r>
      <w:r w:rsidR="00A072BE" w:rsidRPr="00575517">
        <w:rPr>
          <w:b/>
          <w:bCs/>
          <w:lang w:val="it-IT"/>
        </w:rPr>
        <w:t>iferimento</w:t>
      </w:r>
      <w:r w:rsidRPr="00575517">
        <w:rPr>
          <w:b/>
          <w:bCs/>
          <w:lang w:val="it-IT"/>
        </w:rPr>
        <w:t>:</w:t>
      </w:r>
      <w:r w:rsidRPr="00575517">
        <w:rPr>
          <w:b/>
          <w:bCs/>
          <w:lang w:val="it-IT"/>
        </w:rPr>
        <w:tab/>
      </w:r>
      <w:r w:rsidRPr="00575517">
        <w:rPr>
          <w:b/>
          <w:bCs/>
          <w:lang w:val="it-IT"/>
        </w:rPr>
        <w:tab/>
      </w:r>
      <w:r w:rsidRPr="00575517">
        <w:rPr>
          <w:lang w:val="it-IT"/>
        </w:rPr>
        <w:t xml:space="preserve">COM(2015) 692 final </w:t>
      </w:r>
      <w:r w:rsidRPr="00575517">
        <w:rPr>
          <w:b/>
          <w:bCs/>
          <w:lang w:val="it-IT"/>
        </w:rPr>
        <w:t xml:space="preserve">- </w:t>
      </w:r>
      <w:r w:rsidRPr="00575517">
        <w:rPr>
          <w:lang w:val="it-IT"/>
        </w:rPr>
        <w:t>EESC-2015-06712-00-00-AC-TRA</w:t>
      </w:r>
    </w:p>
    <w:p w:rsidR="003A63B9" w:rsidRPr="00575517" w:rsidRDefault="003A63B9" w:rsidP="003256F8">
      <w:pPr>
        <w:spacing w:line="240" w:lineRule="auto"/>
        <w:rPr>
          <w:lang w:val="it-IT"/>
        </w:rPr>
      </w:pPr>
    </w:p>
    <w:p w:rsidR="003A63B9" w:rsidRPr="00575517" w:rsidRDefault="00A072BE" w:rsidP="003256F8">
      <w:pPr>
        <w:spacing w:line="240" w:lineRule="auto"/>
        <w:ind w:left="-5"/>
        <w:rPr>
          <w:b/>
          <w:lang w:val="it-IT"/>
        </w:rPr>
      </w:pPr>
      <w:r w:rsidRPr="00575517">
        <w:rPr>
          <w:b/>
          <w:lang w:val="it-IT"/>
        </w:rPr>
        <w:t>Punti salienti</w:t>
      </w:r>
      <w:r w:rsidR="003A63B9" w:rsidRPr="00575517">
        <w:rPr>
          <w:b/>
          <w:lang w:val="it-IT"/>
        </w:rPr>
        <w:t>:</w:t>
      </w:r>
    </w:p>
    <w:p w:rsidR="005B4236" w:rsidRPr="00575517" w:rsidRDefault="005B4236" w:rsidP="003256F8">
      <w:pPr>
        <w:spacing w:line="240" w:lineRule="auto"/>
        <w:rPr>
          <w:bCs/>
          <w:iCs/>
          <w:lang w:val="it-IT"/>
        </w:rPr>
      </w:pPr>
    </w:p>
    <w:p w:rsidR="003A63B9" w:rsidRPr="00575517" w:rsidRDefault="007E04B7" w:rsidP="003256F8">
      <w:pPr>
        <w:spacing w:line="240" w:lineRule="auto"/>
        <w:rPr>
          <w:bCs/>
          <w:iCs/>
          <w:lang w:val="it-IT"/>
        </w:rPr>
      </w:pPr>
      <w:r w:rsidRPr="00575517">
        <w:rPr>
          <w:lang w:val="it-IT"/>
        </w:rPr>
        <w:t>Il CESE approva la creazione di programmi economici prioritari per stimolare la crescita nei paesi dell'area dell'euro all'inizio del semestre europeo. Il Comitato, tuttavia, si rammarica, della mancata consultazione della società civile e delle parti sociali nell'ambito della concezione dei programmi e dei processi nazionali del semestre europeo</w:t>
      </w:r>
      <w:r w:rsidR="003A63B9" w:rsidRPr="00575517">
        <w:rPr>
          <w:bCs/>
          <w:iCs/>
          <w:lang w:val="it-IT"/>
        </w:rPr>
        <w:t>.</w:t>
      </w:r>
    </w:p>
    <w:p w:rsidR="003A63B9" w:rsidRPr="00575517" w:rsidRDefault="003A63B9" w:rsidP="003256F8">
      <w:pPr>
        <w:spacing w:line="240" w:lineRule="auto"/>
        <w:rPr>
          <w:bCs/>
          <w:iCs/>
          <w:lang w:val="it-IT"/>
        </w:rPr>
      </w:pPr>
    </w:p>
    <w:p w:rsidR="003A63B9" w:rsidRPr="00575517" w:rsidRDefault="000C60B5" w:rsidP="003256F8">
      <w:pPr>
        <w:spacing w:line="240" w:lineRule="auto"/>
        <w:rPr>
          <w:bCs/>
          <w:iCs/>
          <w:lang w:val="it-IT"/>
        </w:rPr>
      </w:pPr>
      <w:r w:rsidRPr="00575517">
        <w:rPr>
          <w:lang w:val="it-IT"/>
        </w:rPr>
        <w:t>Gli Stati membri</w:t>
      </w:r>
      <w:r w:rsidR="006D5D96" w:rsidRPr="00575517">
        <w:rPr>
          <w:lang w:val="it-IT"/>
        </w:rPr>
        <w:t xml:space="preserve"> dell</w:t>
      </w:r>
      <w:r w:rsidR="001B7D8C" w:rsidRPr="00575517">
        <w:rPr>
          <w:lang w:val="it-IT"/>
        </w:rPr>
        <w:t xml:space="preserve">a zona </w:t>
      </w:r>
      <w:r w:rsidR="006D5D96" w:rsidRPr="00575517">
        <w:rPr>
          <w:lang w:val="it-IT"/>
        </w:rPr>
        <w:t>euro</w:t>
      </w:r>
      <w:r w:rsidRPr="00575517">
        <w:rPr>
          <w:lang w:val="it-IT"/>
        </w:rPr>
        <w:t xml:space="preserve"> dovrebbero prendere tutte le misure necessarie per garantire maggiore convergenza ed integrazione in campo economico</w:t>
      </w:r>
      <w:r w:rsidR="001B7D8C" w:rsidRPr="00575517">
        <w:rPr>
          <w:lang w:val="it-IT"/>
        </w:rPr>
        <w:t xml:space="preserve">, </w:t>
      </w:r>
      <w:r w:rsidR="00C16122" w:rsidRPr="00575517">
        <w:rPr>
          <w:lang w:val="it-IT"/>
        </w:rPr>
        <w:t>nonché un solido fondamento politico e istituzionale</w:t>
      </w:r>
      <w:r w:rsidRPr="00575517">
        <w:rPr>
          <w:lang w:val="it-IT"/>
        </w:rPr>
        <w:t>. A questo approccio si dovrebbero accompagnare progressi verso un'Unione di bilancio, un'Unione sociale e una rappresentanza esterna unificata nelle istituzioni finanziarie internazionali per la zona euro</w:t>
      </w:r>
      <w:r w:rsidR="003A63B9" w:rsidRPr="00575517">
        <w:rPr>
          <w:bCs/>
          <w:iCs/>
          <w:lang w:val="it-IT"/>
        </w:rPr>
        <w:t>.</w:t>
      </w:r>
    </w:p>
    <w:p w:rsidR="003A63B9" w:rsidRPr="00575517" w:rsidRDefault="003A63B9" w:rsidP="003256F8">
      <w:pPr>
        <w:spacing w:line="240" w:lineRule="auto"/>
        <w:rPr>
          <w:bCs/>
          <w:iCs/>
          <w:lang w:val="it-IT"/>
        </w:rPr>
      </w:pPr>
    </w:p>
    <w:p w:rsidR="003A63B9" w:rsidRPr="00575517" w:rsidRDefault="0076259E" w:rsidP="003256F8">
      <w:pPr>
        <w:spacing w:line="240" w:lineRule="auto"/>
        <w:rPr>
          <w:bCs/>
          <w:iCs/>
          <w:lang w:val="it-IT"/>
        </w:rPr>
      </w:pPr>
      <w:r w:rsidRPr="00575517">
        <w:rPr>
          <w:lang w:val="it-IT"/>
        </w:rPr>
        <w:t>Contrariamente alla raccomandazione della Commissione, la politica di bilancio dovrebbe essere progettata in modo da porre l'accento più sull'espansione che sulla neutralità</w:t>
      </w:r>
      <w:r w:rsidR="003A63B9" w:rsidRPr="00575517">
        <w:rPr>
          <w:bCs/>
          <w:iCs/>
          <w:lang w:val="it-IT"/>
        </w:rPr>
        <w:t xml:space="preserve">. </w:t>
      </w:r>
      <w:r w:rsidRPr="00575517">
        <w:rPr>
          <w:lang w:val="it-IT"/>
        </w:rPr>
        <w:t>Il CESE raccomanda pertanto uno stimolo di bilancio concentrato sugli investimenti pubblici: ciò garantirebbe un rafforzamento della domanda nel breve termine, ma espanderebbe anche il potenziale di crescita a lungo termine</w:t>
      </w:r>
      <w:r w:rsidR="003A63B9" w:rsidRPr="00575517">
        <w:rPr>
          <w:bCs/>
          <w:iCs/>
          <w:lang w:val="it-IT"/>
        </w:rPr>
        <w:t>.</w:t>
      </w:r>
    </w:p>
    <w:p w:rsidR="003A63B9" w:rsidRPr="00575517" w:rsidRDefault="003A63B9" w:rsidP="003256F8">
      <w:pPr>
        <w:spacing w:line="240" w:lineRule="auto"/>
        <w:rPr>
          <w:bCs/>
          <w:iCs/>
          <w:lang w:val="it-IT"/>
        </w:rPr>
      </w:pPr>
    </w:p>
    <w:p w:rsidR="003A63B9" w:rsidRPr="00575517" w:rsidRDefault="0076259E" w:rsidP="003256F8">
      <w:pPr>
        <w:spacing w:line="240" w:lineRule="auto"/>
        <w:rPr>
          <w:bCs/>
          <w:iCs/>
          <w:lang w:val="it-IT"/>
        </w:rPr>
      </w:pPr>
      <w:r w:rsidRPr="00575517">
        <w:rPr>
          <w:lang w:val="it-IT"/>
        </w:rPr>
        <w:t>Il CESE si schiera a favore di un alleggerimento dell'imposizione fiscale sul lavoro, sempreché la sostenibilità finanziaria dei sistemi di sicurezza sociale non ne risulti minacciata</w:t>
      </w:r>
      <w:r w:rsidR="003A63B9" w:rsidRPr="00575517">
        <w:rPr>
          <w:bCs/>
          <w:iCs/>
          <w:lang w:val="it-IT"/>
        </w:rPr>
        <w:t xml:space="preserve">. </w:t>
      </w:r>
      <w:r w:rsidRPr="00575517">
        <w:rPr>
          <w:lang w:val="it-IT"/>
        </w:rPr>
        <w:t xml:space="preserve">A livello di bilancio, inoltre, </w:t>
      </w:r>
      <w:r w:rsidR="00900C3F" w:rsidRPr="00575517">
        <w:rPr>
          <w:lang w:val="it-IT"/>
        </w:rPr>
        <w:t>bisognerebbe</w:t>
      </w:r>
      <w:r w:rsidRPr="00575517">
        <w:rPr>
          <w:lang w:val="it-IT"/>
        </w:rPr>
        <w:t xml:space="preserve"> prendere in considerazione le conseguenze della robotica e della digitalizzazione</w:t>
      </w:r>
      <w:r w:rsidR="003A63B9" w:rsidRPr="00575517">
        <w:rPr>
          <w:bCs/>
          <w:iCs/>
          <w:lang w:val="it-IT"/>
        </w:rPr>
        <w:t xml:space="preserve">. </w:t>
      </w:r>
      <w:r w:rsidR="00FD22BD" w:rsidRPr="00575517">
        <w:rPr>
          <w:bCs/>
          <w:iCs/>
          <w:lang w:val="it-IT"/>
        </w:rPr>
        <w:t>D</w:t>
      </w:r>
      <w:r w:rsidR="00FD22BD" w:rsidRPr="00575517">
        <w:rPr>
          <w:lang w:val="it-IT"/>
        </w:rPr>
        <w:t xml:space="preserve">evono essere introdotte nuove forme di lavoro a vantaggio della società, </w:t>
      </w:r>
      <w:r w:rsidR="00310138" w:rsidRPr="00575517">
        <w:rPr>
          <w:lang w:val="it-IT"/>
        </w:rPr>
        <w:t>come l'economia della condivisione (</w:t>
      </w:r>
      <w:r w:rsidR="00310138" w:rsidRPr="00575517">
        <w:rPr>
          <w:i/>
          <w:lang w:val="it-IT"/>
        </w:rPr>
        <w:t>sharing economy</w:t>
      </w:r>
      <w:r w:rsidR="00310138" w:rsidRPr="00575517">
        <w:rPr>
          <w:lang w:val="it-IT"/>
        </w:rPr>
        <w:t xml:space="preserve">), </w:t>
      </w:r>
      <w:r w:rsidR="00FD22BD" w:rsidRPr="00575517">
        <w:rPr>
          <w:lang w:val="it-IT"/>
        </w:rPr>
        <w:t>senza compromettere i diritti dei lavoratori e i sistemi di protezione sociale</w:t>
      </w:r>
      <w:r w:rsidR="003A63B9" w:rsidRPr="00575517">
        <w:rPr>
          <w:bCs/>
          <w:iCs/>
          <w:lang w:val="it-IT"/>
        </w:rPr>
        <w:t>.</w:t>
      </w:r>
    </w:p>
    <w:p w:rsidR="003A63B9" w:rsidRPr="00575517" w:rsidRDefault="003A63B9" w:rsidP="003256F8">
      <w:pPr>
        <w:spacing w:line="240" w:lineRule="auto"/>
        <w:rPr>
          <w:bCs/>
          <w:iCs/>
          <w:lang w:val="it-IT"/>
        </w:rPr>
      </w:pPr>
    </w:p>
    <w:p w:rsidR="003A63B9" w:rsidRPr="00575517" w:rsidRDefault="0045159C" w:rsidP="003256F8">
      <w:pPr>
        <w:spacing w:line="240" w:lineRule="auto"/>
        <w:rPr>
          <w:bCs/>
          <w:iCs/>
          <w:lang w:val="it-IT"/>
        </w:rPr>
      </w:pPr>
      <w:r w:rsidRPr="00575517">
        <w:rPr>
          <w:lang w:val="it-IT"/>
        </w:rPr>
        <w:t xml:space="preserve">Le sole riforme strutturali, volte a migliorare il lato dell'offerta delle economie, non possono risolvere il problema della debolezza della ripresa. </w:t>
      </w:r>
      <w:r w:rsidR="00EE4EB0" w:rsidRPr="00575517">
        <w:rPr>
          <w:lang w:val="it-IT"/>
        </w:rPr>
        <w:t>Dovrebbe essere data priorità</w:t>
      </w:r>
      <w:r w:rsidRPr="00575517">
        <w:rPr>
          <w:lang w:val="it-IT"/>
        </w:rPr>
        <w:t xml:space="preserve"> alle riforme strutturali che possono avere effetti positivi sulla domanda a breve termine</w:t>
      </w:r>
      <w:r w:rsidR="003A63B9" w:rsidRPr="00575517">
        <w:rPr>
          <w:bCs/>
          <w:iCs/>
          <w:lang w:val="it-IT"/>
        </w:rPr>
        <w:t>.</w:t>
      </w:r>
    </w:p>
    <w:p w:rsidR="003A63B9" w:rsidRPr="00575517" w:rsidRDefault="003A63B9" w:rsidP="003256F8">
      <w:pPr>
        <w:spacing w:line="240" w:lineRule="auto"/>
        <w:rPr>
          <w:bCs/>
          <w:iCs/>
          <w:lang w:val="it-IT"/>
        </w:rPr>
      </w:pPr>
    </w:p>
    <w:p w:rsidR="003A63B9" w:rsidRPr="00575517" w:rsidRDefault="00A87DB1" w:rsidP="003256F8">
      <w:pPr>
        <w:spacing w:line="240" w:lineRule="auto"/>
        <w:rPr>
          <w:bCs/>
          <w:iCs/>
          <w:lang w:val="it-IT"/>
        </w:rPr>
      </w:pPr>
      <w:r w:rsidRPr="00575517">
        <w:rPr>
          <w:lang w:val="it-IT"/>
        </w:rPr>
        <w:t>Il CESE chiede uno sforzo coordinato per creare un contesto più favorevole alle attività economiche per le PMI grazie all'approccio Legiferare meglio</w:t>
      </w:r>
      <w:r w:rsidR="00480A25" w:rsidRPr="00575517">
        <w:rPr>
          <w:lang w:val="it-IT"/>
        </w:rPr>
        <w:t>,</w:t>
      </w:r>
      <w:r w:rsidRPr="00575517">
        <w:rPr>
          <w:lang w:val="it-IT"/>
        </w:rPr>
        <w:t xml:space="preserve"> alla riduzione sostanziale della burocrazia e alla garanzia di finanziamenti sufficienti e adeguati, nonché ad una sistematica agevolazione delle esportazioni verso mercati al di fuori dell'U</w:t>
      </w:r>
      <w:r w:rsidR="00480A25" w:rsidRPr="00575517">
        <w:rPr>
          <w:lang w:val="it-IT"/>
        </w:rPr>
        <w:t>E</w:t>
      </w:r>
      <w:r w:rsidRPr="00575517">
        <w:rPr>
          <w:lang w:val="it-IT"/>
        </w:rPr>
        <w:t>.</w:t>
      </w:r>
    </w:p>
    <w:p w:rsidR="003A63B9" w:rsidRPr="00575517" w:rsidRDefault="003A63B9" w:rsidP="003256F8">
      <w:pPr>
        <w:spacing w:line="240" w:lineRule="auto"/>
        <w:rPr>
          <w:bCs/>
          <w:iCs/>
          <w:lang w:val="it-IT"/>
        </w:rPr>
      </w:pPr>
    </w:p>
    <w:p w:rsidR="003A63B9" w:rsidRPr="00575517" w:rsidRDefault="00A87DB1" w:rsidP="003256F8">
      <w:pPr>
        <w:spacing w:line="240" w:lineRule="auto"/>
        <w:rPr>
          <w:lang w:val="it-IT"/>
        </w:rPr>
      </w:pPr>
      <w:r w:rsidRPr="00575517">
        <w:rPr>
          <w:lang w:val="it-IT"/>
        </w:rPr>
        <w:t xml:space="preserve">Vi è particolare bisogno di </w:t>
      </w:r>
      <w:r w:rsidR="00814FDF" w:rsidRPr="00575517">
        <w:rPr>
          <w:lang w:val="it-IT"/>
        </w:rPr>
        <w:t xml:space="preserve">adottare una normativa europea sull'insolvenza e </w:t>
      </w:r>
      <w:r w:rsidRPr="00575517">
        <w:rPr>
          <w:lang w:val="it-IT"/>
        </w:rPr>
        <w:t>aprire nuove opportunità di finanziamento per le microimprese e le imprese in fase di avviamento (startup)</w:t>
      </w:r>
      <w:r w:rsidR="003A63B9" w:rsidRPr="00575517">
        <w:rPr>
          <w:lang w:val="it-IT"/>
        </w:rPr>
        <w:t xml:space="preserve">. </w:t>
      </w:r>
      <w:r w:rsidRPr="00575517">
        <w:rPr>
          <w:lang w:val="it-IT"/>
        </w:rPr>
        <w:t xml:space="preserve">È urgentemente necessaria una valutazione per capire quali opportunità possano </w:t>
      </w:r>
      <w:r w:rsidR="00C75948" w:rsidRPr="00575517">
        <w:rPr>
          <w:lang w:val="it-IT"/>
        </w:rPr>
        <w:t>offrire a</w:t>
      </w:r>
      <w:r w:rsidRPr="00575517">
        <w:rPr>
          <w:lang w:val="it-IT"/>
        </w:rPr>
        <w:t xml:space="preserve">l finanziamento delle imprese nell'UE </w:t>
      </w:r>
      <w:r w:rsidR="00C75948" w:rsidRPr="00575517">
        <w:rPr>
          <w:lang w:val="it-IT"/>
        </w:rPr>
        <w:t xml:space="preserve">i </w:t>
      </w:r>
      <w:r w:rsidRPr="00575517">
        <w:rPr>
          <w:lang w:val="it-IT"/>
        </w:rPr>
        <w:t>nuovi modelli bancari</w:t>
      </w:r>
      <w:r w:rsidR="008D3EDF" w:rsidRPr="00575517">
        <w:rPr>
          <w:lang w:val="it-IT"/>
        </w:rPr>
        <w:t>,</w:t>
      </w:r>
      <w:r w:rsidRPr="00575517">
        <w:rPr>
          <w:lang w:val="it-IT"/>
        </w:rPr>
        <w:t xml:space="preserve"> come </w:t>
      </w:r>
      <w:r w:rsidR="008D3EDF" w:rsidRPr="00575517">
        <w:rPr>
          <w:lang w:val="it-IT"/>
        </w:rPr>
        <w:t xml:space="preserve">ad esempio </w:t>
      </w:r>
      <w:r w:rsidR="008C7CB4" w:rsidRPr="00575517">
        <w:rPr>
          <w:lang w:val="it-IT"/>
        </w:rPr>
        <w:t>il sistema bancario islamico</w:t>
      </w:r>
      <w:r w:rsidR="003A63B9" w:rsidRPr="00575517">
        <w:rPr>
          <w:lang w:val="it-IT"/>
        </w:rPr>
        <w:t>.</w:t>
      </w:r>
      <w:r w:rsidR="000F503B" w:rsidRPr="00575517">
        <w:rPr>
          <w:lang w:val="it-IT"/>
        </w:rPr>
        <w:t xml:space="preserve"> In questo contesto, il CESE sottolinea la necessità della creazione, già prevista, di un fondo di capitale di rischio UE.</w:t>
      </w:r>
    </w:p>
    <w:p w:rsidR="000F503B" w:rsidRPr="00575517" w:rsidRDefault="000F503B" w:rsidP="003256F8">
      <w:pPr>
        <w:spacing w:line="240" w:lineRule="auto"/>
        <w:rPr>
          <w:lang w:val="it-IT"/>
        </w:rPr>
      </w:pPr>
    </w:p>
    <w:p w:rsidR="000F503B" w:rsidRPr="00575517" w:rsidRDefault="000F503B" w:rsidP="003256F8">
      <w:pPr>
        <w:spacing w:line="240" w:lineRule="auto"/>
        <w:rPr>
          <w:lang w:val="it-IT"/>
        </w:rPr>
      </w:pPr>
      <w:r w:rsidRPr="00575517">
        <w:rPr>
          <w:lang w:val="it-IT"/>
        </w:rPr>
        <w:t xml:space="preserve">Per risolvere il problema della competitività e della sostenibilità europea, il CESE raccomanda la creazione di una Holding digitale europea sul modello del gruppo Airbus che ha ottenuto egregi risultati. Questo gruppo basato sulla cooperazione internazionale comprende diverse filiali </w:t>
      </w:r>
      <w:r w:rsidR="00D42BDC" w:rsidRPr="00575517">
        <w:rPr>
          <w:lang w:val="it-IT"/>
        </w:rPr>
        <w:t>in</w:t>
      </w:r>
      <w:r w:rsidRPr="00575517">
        <w:rPr>
          <w:lang w:val="it-IT"/>
        </w:rPr>
        <w:t xml:space="preserve"> Stati membri differenti ed è un attore cruciale dell'economia e dell'industria europea.</w:t>
      </w:r>
    </w:p>
    <w:p w:rsidR="003A63B9" w:rsidRPr="00575517" w:rsidRDefault="003A63B9" w:rsidP="003256F8">
      <w:pPr>
        <w:spacing w:line="240" w:lineRule="auto"/>
        <w:rPr>
          <w:lang w:val="it-IT"/>
        </w:rPr>
      </w:pPr>
    </w:p>
    <w:p w:rsidR="003A63B9" w:rsidRPr="00575517" w:rsidRDefault="008D3EDF" w:rsidP="003256F8">
      <w:pPr>
        <w:overflowPunct w:val="0"/>
        <w:autoSpaceDE w:val="0"/>
        <w:autoSpaceDN w:val="0"/>
        <w:adjustRightInd w:val="0"/>
        <w:spacing w:line="240" w:lineRule="auto"/>
        <w:ind w:left="1418" w:hanging="1418"/>
        <w:textAlignment w:val="baseline"/>
        <w:rPr>
          <w:lang w:val="it-IT"/>
        </w:rPr>
      </w:pPr>
      <w:r w:rsidRPr="00575517">
        <w:rPr>
          <w:b/>
          <w:bCs/>
          <w:i/>
          <w:iCs/>
          <w:lang w:val="it-IT"/>
        </w:rPr>
        <w:t>Contatto</w:t>
      </w:r>
      <w:r w:rsidR="003A63B9" w:rsidRPr="00575517">
        <w:rPr>
          <w:b/>
          <w:bCs/>
          <w:i/>
          <w:iCs/>
          <w:lang w:val="it-IT"/>
        </w:rPr>
        <w:t>:</w:t>
      </w:r>
      <w:r w:rsidR="003A63B9" w:rsidRPr="00575517">
        <w:rPr>
          <w:b/>
          <w:bCs/>
          <w:i/>
          <w:iCs/>
          <w:lang w:val="it-IT"/>
        </w:rPr>
        <w:tab/>
      </w:r>
      <w:r w:rsidR="003A63B9" w:rsidRPr="00575517">
        <w:rPr>
          <w:bCs/>
          <w:i/>
          <w:iCs/>
          <w:lang w:val="it-IT"/>
        </w:rPr>
        <w:t>Alexander Alexandrov</w:t>
      </w:r>
    </w:p>
    <w:p w:rsidR="003A63B9" w:rsidRPr="00575517" w:rsidRDefault="008D3EDF" w:rsidP="003256F8">
      <w:pPr>
        <w:overflowPunct w:val="0"/>
        <w:autoSpaceDE w:val="0"/>
        <w:autoSpaceDN w:val="0"/>
        <w:adjustRightInd w:val="0"/>
        <w:spacing w:line="240" w:lineRule="auto"/>
        <w:ind w:left="1418"/>
        <w:textAlignment w:val="baseline"/>
        <w:rPr>
          <w:lang w:val="it-IT"/>
        </w:rPr>
      </w:pPr>
      <w:r w:rsidRPr="00575517">
        <w:rPr>
          <w:i/>
          <w:lang w:val="it-IT"/>
        </w:rPr>
        <w:t>(Tel.</w:t>
      </w:r>
      <w:r w:rsidR="003A63B9" w:rsidRPr="00575517">
        <w:rPr>
          <w:i/>
          <w:lang w:val="it-IT"/>
        </w:rPr>
        <w:t xml:space="preserve"> 0032</w:t>
      </w:r>
      <w:r w:rsidR="003A63B9" w:rsidRPr="00575517">
        <w:rPr>
          <w:i/>
          <w:iCs/>
          <w:lang w:val="it-IT"/>
        </w:rPr>
        <w:t> </w:t>
      </w:r>
      <w:r w:rsidR="003A63B9" w:rsidRPr="00575517">
        <w:rPr>
          <w:i/>
          <w:lang w:val="it-IT"/>
        </w:rPr>
        <w:t xml:space="preserve">25469805 </w:t>
      </w:r>
      <w:r w:rsidR="003A63B9" w:rsidRPr="00575517">
        <w:rPr>
          <w:i/>
          <w:iCs/>
          <w:lang w:val="it-IT"/>
        </w:rPr>
        <w:t>–</w:t>
      </w:r>
      <w:r w:rsidR="003A63B9" w:rsidRPr="00575517">
        <w:rPr>
          <w:i/>
          <w:lang w:val="it-IT"/>
        </w:rPr>
        <w:t xml:space="preserve"> e-mail: </w:t>
      </w:r>
      <w:hyperlink r:id="rId28" w:history="1">
        <w:r w:rsidR="003A63B9" w:rsidRPr="00575517">
          <w:rPr>
            <w:rStyle w:val="Hyperlink"/>
            <w:i/>
            <w:lang w:val="it-IT"/>
          </w:rPr>
          <w:t>alexander.alexandrov@eesc.europa.eu</w:t>
        </w:r>
      </w:hyperlink>
      <w:r w:rsidR="003A63B9" w:rsidRPr="00575517">
        <w:rPr>
          <w:i/>
          <w:lang w:val="it-IT"/>
        </w:rPr>
        <w:t>)</w:t>
      </w:r>
    </w:p>
    <w:p w:rsidR="003A63B9" w:rsidRPr="00575517" w:rsidRDefault="003A63B9" w:rsidP="003256F8">
      <w:pPr>
        <w:spacing w:line="240" w:lineRule="auto"/>
        <w:rPr>
          <w:lang w:val="it-IT"/>
        </w:rPr>
      </w:pPr>
    </w:p>
    <w:p w:rsidR="003A63B9" w:rsidRPr="00575517" w:rsidRDefault="003A63B9" w:rsidP="003256F8">
      <w:pPr>
        <w:spacing w:after="200" w:line="240" w:lineRule="auto"/>
        <w:jc w:val="left"/>
        <w:rPr>
          <w:lang w:val="it-IT"/>
        </w:rPr>
      </w:pPr>
      <w:r w:rsidRPr="00575517">
        <w:rPr>
          <w:lang w:val="it-IT"/>
        </w:rPr>
        <w:br w:type="page"/>
      </w:r>
    </w:p>
    <w:p w:rsidR="003A63B9" w:rsidRPr="00575517" w:rsidRDefault="00CD38EB" w:rsidP="003256F8">
      <w:pPr>
        <w:widowControl w:val="0"/>
        <w:numPr>
          <w:ilvl w:val="0"/>
          <w:numId w:val="5"/>
        </w:numPr>
        <w:overflowPunct w:val="0"/>
        <w:autoSpaceDE w:val="0"/>
        <w:autoSpaceDN w:val="0"/>
        <w:adjustRightInd w:val="0"/>
        <w:spacing w:line="240" w:lineRule="auto"/>
        <w:ind w:hanging="567"/>
        <w:textAlignment w:val="baseline"/>
        <w:rPr>
          <w:b/>
          <w:bCs/>
          <w:i/>
          <w:iCs/>
          <w:sz w:val="28"/>
          <w:szCs w:val="28"/>
          <w:lang w:val="it-IT"/>
        </w:rPr>
      </w:pPr>
      <w:r w:rsidRPr="00575517">
        <w:rPr>
          <w:b/>
          <w:sz w:val="28"/>
          <w:lang w:val="it-IT"/>
        </w:rPr>
        <w:t>Programma di sostegno alle riforme strutturali</w:t>
      </w:r>
    </w:p>
    <w:p w:rsidR="003A63B9" w:rsidRPr="00575517" w:rsidRDefault="003A63B9" w:rsidP="003256F8">
      <w:pPr>
        <w:spacing w:line="240" w:lineRule="auto"/>
        <w:ind w:firstLine="17"/>
        <w:rPr>
          <w:lang w:val="it-IT"/>
        </w:rPr>
      </w:pPr>
    </w:p>
    <w:p w:rsidR="003A63B9" w:rsidRPr="00575517" w:rsidRDefault="00003939" w:rsidP="003256F8">
      <w:pPr>
        <w:spacing w:line="240" w:lineRule="auto"/>
        <w:rPr>
          <w:lang w:val="it-IT"/>
        </w:rPr>
      </w:pPr>
      <w:r w:rsidRPr="00575517">
        <w:rPr>
          <w:b/>
          <w:lang w:val="it-IT"/>
        </w:rPr>
        <w:t>Relatore</w:t>
      </w:r>
      <w:r w:rsidR="003A63B9" w:rsidRPr="00575517">
        <w:rPr>
          <w:b/>
          <w:lang w:val="it-IT"/>
        </w:rPr>
        <w:t>:</w:t>
      </w:r>
      <w:r w:rsidR="003A63B9" w:rsidRPr="00575517">
        <w:rPr>
          <w:lang w:val="it-IT"/>
        </w:rPr>
        <w:tab/>
        <w:t xml:space="preserve">Ioannis </w:t>
      </w:r>
      <w:r w:rsidR="00A56055" w:rsidRPr="00575517">
        <w:rPr>
          <w:lang w:val="it-IT"/>
        </w:rPr>
        <w:t xml:space="preserve">Vardakastanis </w:t>
      </w:r>
      <w:r w:rsidR="003A63B9" w:rsidRPr="00575517">
        <w:rPr>
          <w:lang w:val="it-IT"/>
        </w:rPr>
        <w:t>(</w:t>
      </w:r>
      <w:r w:rsidR="00CD38EB" w:rsidRPr="00575517">
        <w:rPr>
          <w:lang w:val="it-IT"/>
        </w:rPr>
        <w:t xml:space="preserve">Attività diverse </w:t>
      </w:r>
      <w:r w:rsidR="003A63B9" w:rsidRPr="00575517">
        <w:rPr>
          <w:lang w:val="it-IT"/>
        </w:rPr>
        <w:t>– EL)</w:t>
      </w:r>
    </w:p>
    <w:p w:rsidR="003A63B9" w:rsidRPr="00575517" w:rsidRDefault="003A63B9" w:rsidP="003256F8">
      <w:pPr>
        <w:spacing w:line="240" w:lineRule="auto"/>
        <w:rPr>
          <w:lang w:val="it-IT"/>
        </w:rPr>
      </w:pPr>
    </w:p>
    <w:p w:rsidR="003A63B9" w:rsidRPr="00575517" w:rsidRDefault="003A63B9" w:rsidP="003256F8">
      <w:pPr>
        <w:spacing w:line="240" w:lineRule="auto"/>
        <w:ind w:left="-5"/>
        <w:rPr>
          <w:lang w:val="it-IT"/>
        </w:rPr>
      </w:pPr>
      <w:r w:rsidRPr="00575517">
        <w:rPr>
          <w:b/>
          <w:bCs/>
          <w:lang w:val="it-IT"/>
        </w:rPr>
        <w:t>R</w:t>
      </w:r>
      <w:r w:rsidR="00CD38EB" w:rsidRPr="00575517">
        <w:rPr>
          <w:b/>
          <w:bCs/>
          <w:lang w:val="it-IT"/>
        </w:rPr>
        <w:t>iferimento</w:t>
      </w:r>
      <w:r w:rsidRPr="00575517">
        <w:rPr>
          <w:b/>
          <w:bCs/>
          <w:lang w:val="it-IT"/>
        </w:rPr>
        <w:t>:</w:t>
      </w:r>
      <w:r w:rsidRPr="00575517">
        <w:rPr>
          <w:b/>
          <w:bCs/>
          <w:lang w:val="it-IT"/>
        </w:rPr>
        <w:tab/>
      </w:r>
      <w:r w:rsidRPr="00575517">
        <w:rPr>
          <w:lang w:val="it-IT"/>
        </w:rPr>
        <w:t>COM(2015) 701 final – 2015/0263 (COD) - EESC-2016-00122-00-00-AC-TRA</w:t>
      </w:r>
    </w:p>
    <w:p w:rsidR="003A63B9" w:rsidRPr="00575517" w:rsidRDefault="003A63B9" w:rsidP="003256F8">
      <w:pPr>
        <w:tabs>
          <w:tab w:val="left" w:pos="0"/>
        </w:tabs>
        <w:spacing w:line="240" w:lineRule="auto"/>
        <w:ind w:left="364" w:hanging="369"/>
        <w:rPr>
          <w:lang w:val="it-IT"/>
        </w:rPr>
      </w:pPr>
    </w:p>
    <w:p w:rsidR="003A63B9" w:rsidRPr="00575517" w:rsidRDefault="00CD38EB" w:rsidP="003256F8">
      <w:pPr>
        <w:spacing w:line="240" w:lineRule="auto"/>
        <w:ind w:left="-5"/>
        <w:rPr>
          <w:b/>
          <w:lang w:val="it-IT"/>
        </w:rPr>
      </w:pPr>
      <w:r w:rsidRPr="00575517">
        <w:rPr>
          <w:b/>
          <w:lang w:val="it-IT"/>
        </w:rPr>
        <w:t>Punti salienti</w:t>
      </w:r>
      <w:r w:rsidR="003A63B9" w:rsidRPr="00575517">
        <w:rPr>
          <w:b/>
          <w:lang w:val="it-IT"/>
        </w:rPr>
        <w:t>:</w:t>
      </w:r>
    </w:p>
    <w:p w:rsidR="003A63B9" w:rsidRPr="00575517" w:rsidRDefault="003A63B9" w:rsidP="003256F8">
      <w:pPr>
        <w:spacing w:line="240" w:lineRule="auto"/>
        <w:rPr>
          <w:lang w:val="it-IT"/>
        </w:rPr>
      </w:pPr>
    </w:p>
    <w:p w:rsidR="003A63B9" w:rsidRPr="00575517" w:rsidRDefault="00D5598F" w:rsidP="003256F8">
      <w:pPr>
        <w:spacing w:line="240" w:lineRule="auto"/>
        <w:rPr>
          <w:lang w:val="it-IT"/>
        </w:rPr>
      </w:pPr>
      <w:r w:rsidRPr="00575517">
        <w:rPr>
          <w:lang w:val="it-IT"/>
        </w:rPr>
        <w:t>Il CESE</w:t>
      </w:r>
    </w:p>
    <w:p w:rsidR="003A63B9" w:rsidRPr="00575517" w:rsidRDefault="003A63B9" w:rsidP="003256F8">
      <w:pPr>
        <w:spacing w:line="240" w:lineRule="auto"/>
        <w:rPr>
          <w:lang w:val="it-IT"/>
        </w:rPr>
      </w:pPr>
    </w:p>
    <w:p w:rsidR="003A63B9" w:rsidRPr="00575517" w:rsidRDefault="00D5598F" w:rsidP="003256F8">
      <w:pPr>
        <w:pStyle w:val="ListParagraph"/>
        <w:numPr>
          <w:ilvl w:val="0"/>
          <w:numId w:val="72"/>
        </w:numPr>
        <w:spacing w:line="240" w:lineRule="auto"/>
        <w:rPr>
          <w:lang w:val="it-IT"/>
        </w:rPr>
      </w:pPr>
      <w:r w:rsidRPr="00575517">
        <w:rPr>
          <w:lang w:val="it-IT"/>
        </w:rPr>
        <w:t>accoglie con favore l'iniziativa che punta ad accrescere la capacità dell'Unione europea (UE) di sostenere le riforme strutturali a livello nazionale tramite un meccanismo di finanziamento specifico come il programma di sostegno alle riforme strutturali (SRSP)</w:t>
      </w:r>
      <w:r w:rsidR="003A63B9" w:rsidRPr="00575517">
        <w:rPr>
          <w:lang w:val="it-IT"/>
        </w:rPr>
        <w:t>;</w:t>
      </w:r>
    </w:p>
    <w:p w:rsidR="003A63B9" w:rsidRPr="00575517" w:rsidRDefault="00D5598F" w:rsidP="003256F8">
      <w:pPr>
        <w:pStyle w:val="ListParagraph"/>
        <w:numPr>
          <w:ilvl w:val="0"/>
          <w:numId w:val="72"/>
        </w:numPr>
        <w:spacing w:line="240" w:lineRule="auto"/>
        <w:rPr>
          <w:lang w:val="it-IT"/>
        </w:rPr>
      </w:pPr>
      <w:r w:rsidRPr="00575517">
        <w:rPr>
          <w:lang w:val="it-IT"/>
        </w:rPr>
        <w:t>si rammarica che la dotazione complessiva stanziata per questo programma sia ben al di sotto di quanto necessario per le riforme politiche macroeconomiche nell'UE</w:t>
      </w:r>
      <w:r w:rsidR="003A63B9" w:rsidRPr="00575517">
        <w:rPr>
          <w:lang w:val="it-IT"/>
        </w:rPr>
        <w:t xml:space="preserve">; </w:t>
      </w:r>
    </w:p>
    <w:p w:rsidR="003A63B9" w:rsidRPr="00575517" w:rsidRDefault="00D5598F" w:rsidP="003256F8">
      <w:pPr>
        <w:pStyle w:val="ListParagraph"/>
        <w:numPr>
          <w:ilvl w:val="0"/>
          <w:numId w:val="72"/>
        </w:numPr>
        <w:spacing w:line="240" w:lineRule="auto"/>
        <w:rPr>
          <w:lang w:val="it-IT"/>
        </w:rPr>
      </w:pPr>
      <w:r w:rsidRPr="00575517">
        <w:rPr>
          <w:lang w:val="it-IT"/>
        </w:rPr>
        <w:t xml:space="preserve">si rammarica inoltre che i finanziamenti per l'SRSP provengano da risorse già stanziate per i fondi strutturali e di investimento europei (SIE) e chiede che le future riforme del </w:t>
      </w:r>
      <w:r w:rsidR="00003939" w:rsidRPr="00575517">
        <w:rPr>
          <w:lang w:val="it-IT"/>
        </w:rPr>
        <w:t>Quadro finanziario pluriennale</w:t>
      </w:r>
      <w:r w:rsidRPr="00575517">
        <w:rPr>
          <w:lang w:val="it-IT"/>
        </w:rPr>
        <w:t xml:space="preserve"> dell'UE creino un programma di sostegno alle riforme strutturali che sia autosufficiente</w:t>
      </w:r>
      <w:r w:rsidR="003A63B9" w:rsidRPr="00575517">
        <w:rPr>
          <w:lang w:val="it-IT"/>
        </w:rPr>
        <w:t>;</w:t>
      </w:r>
    </w:p>
    <w:p w:rsidR="003A63B9" w:rsidRPr="00575517" w:rsidRDefault="00D5598F" w:rsidP="003256F8">
      <w:pPr>
        <w:pStyle w:val="ListParagraph"/>
        <w:numPr>
          <w:ilvl w:val="0"/>
          <w:numId w:val="72"/>
        </w:numPr>
        <w:spacing w:line="240" w:lineRule="auto"/>
        <w:rPr>
          <w:lang w:val="it-IT"/>
        </w:rPr>
      </w:pPr>
      <w:r w:rsidRPr="00575517">
        <w:rPr>
          <w:lang w:val="it-IT"/>
        </w:rPr>
        <w:t>chiede con forza il coinvolgimento delle parti sociali e della società civile nell'SRSP</w:t>
      </w:r>
      <w:r w:rsidR="003A63B9" w:rsidRPr="00575517">
        <w:rPr>
          <w:lang w:val="it-IT"/>
        </w:rPr>
        <w:t xml:space="preserve"> (</w:t>
      </w:r>
      <w:r w:rsidRPr="00575517">
        <w:rPr>
          <w:lang w:val="it-IT"/>
        </w:rPr>
        <w:t>identificazione e attivazione del sostegno</w:t>
      </w:r>
      <w:r w:rsidR="003A63B9" w:rsidRPr="00575517">
        <w:rPr>
          <w:lang w:val="it-IT"/>
        </w:rPr>
        <w:t xml:space="preserve">, </w:t>
      </w:r>
      <w:r w:rsidRPr="00575517">
        <w:rPr>
          <w:lang w:val="it-IT"/>
        </w:rPr>
        <w:t>progettazione e sorveglianza ai livelli nazionale, regionale e locale</w:t>
      </w:r>
      <w:r w:rsidR="003A63B9" w:rsidRPr="00575517">
        <w:rPr>
          <w:lang w:val="it-IT"/>
        </w:rPr>
        <w:t>);</w:t>
      </w:r>
    </w:p>
    <w:p w:rsidR="003A63B9" w:rsidRPr="00575517" w:rsidRDefault="00D5598F" w:rsidP="003256F8">
      <w:pPr>
        <w:pStyle w:val="ListParagraph"/>
        <w:numPr>
          <w:ilvl w:val="0"/>
          <w:numId w:val="72"/>
        </w:numPr>
        <w:spacing w:line="240" w:lineRule="auto"/>
        <w:rPr>
          <w:lang w:val="it-IT"/>
        </w:rPr>
      </w:pPr>
      <w:r w:rsidRPr="00575517">
        <w:rPr>
          <w:lang w:val="it-IT"/>
        </w:rPr>
        <w:t>raccomanda che le azioni ammissibili includano lo sviluppo di capacità per le parti sociali e gli attori della società civile coinvolti nei programmi di riforma delle politiche</w:t>
      </w:r>
      <w:r w:rsidR="003A63B9" w:rsidRPr="00575517">
        <w:rPr>
          <w:lang w:val="it-IT"/>
        </w:rPr>
        <w:t>;</w:t>
      </w:r>
    </w:p>
    <w:p w:rsidR="003A63B9" w:rsidRPr="00575517" w:rsidRDefault="003A63B9" w:rsidP="003256F8">
      <w:pPr>
        <w:pStyle w:val="ListParagraph"/>
        <w:numPr>
          <w:ilvl w:val="0"/>
          <w:numId w:val="72"/>
        </w:numPr>
        <w:spacing w:line="240" w:lineRule="auto"/>
        <w:rPr>
          <w:lang w:val="it-IT"/>
        </w:rPr>
      </w:pPr>
      <w:r w:rsidRPr="00575517">
        <w:rPr>
          <w:lang w:val="it-IT"/>
        </w:rPr>
        <w:t>s</w:t>
      </w:r>
      <w:r w:rsidR="006C75BF" w:rsidRPr="00575517">
        <w:rPr>
          <w:lang w:val="it-IT"/>
        </w:rPr>
        <w:t>ottolinea che il programma deve essere accessibile agli enti locali e regionali, i quali devono essere coinvolti in via diretta nell'elaborazione de</w:t>
      </w:r>
      <w:r w:rsidR="00BF02F3" w:rsidRPr="00575517">
        <w:rPr>
          <w:lang w:val="it-IT"/>
        </w:rPr>
        <w:t xml:space="preserve">i </w:t>
      </w:r>
      <w:r w:rsidR="006C75BF" w:rsidRPr="00575517">
        <w:rPr>
          <w:lang w:val="it-IT"/>
        </w:rPr>
        <w:t>progett</w:t>
      </w:r>
      <w:r w:rsidR="003C5A71" w:rsidRPr="00575517">
        <w:rPr>
          <w:lang w:val="it-IT"/>
        </w:rPr>
        <w:t>i</w:t>
      </w:r>
      <w:r w:rsidR="006C75BF" w:rsidRPr="00575517">
        <w:rPr>
          <w:lang w:val="it-IT"/>
        </w:rPr>
        <w:t xml:space="preserve"> di riforma strutturale </w:t>
      </w:r>
      <w:r w:rsidR="003C5A71" w:rsidRPr="00575517">
        <w:rPr>
          <w:lang w:val="it-IT"/>
        </w:rPr>
        <w:t>che li riguardano</w:t>
      </w:r>
      <w:r w:rsidRPr="00575517">
        <w:rPr>
          <w:lang w:val="it-IT"/>
        </w:rPr>
        <w:t>.</w:t>
      </w:r>
    </w:p>
    <w:p w:rsidR="003A63B9" w:rsidRPr="00575517" w:rsidRDefault="003A63B9" w:rsidP="003256F8">
      <w:pPr>
        <w:pStyle w:val="ListParagraph"/>
        <w:spacing w:line="240" w:lineRule="auto"/>
        <w:rPr>
          <w:b/>
          <w:bCs/>
          <w:i/>
          <w:iCs/>
          <w:lang w:val="it-IT"/>
        </w:rPr>
      </w:pPr>
    </w:p>
    <w:p w:rsidR="003A63B9" w:rsidRPr="00575517" w:rsidRDefault="00D5598F" w:rsidP="003256F8">
      <w:pPr>
        <w:overflowPunct w:val="0"/>
        <w:autoSpaceDE w:val="0"/>
        <w:autoSpaceDN w:val="0"/>
        <w:adjustRightInd w:val="0"/>
        <w:spacing w:line="240" w:lineRule="auto"/>
        <w:ind w:left="1418" w:hanging="1418"/>
        <w:textAlignment w:val="baseline"/>
        <w:rPr>
          <w:lang w:val="it-IT"/>
        </w:rPr>
      </w:pPr>
      <w:r w:rsidRPr="00575517">
        <w:rPr>
          <w:b/>
          <w:bCs/>
          <w:i/>
          <w:iCs/>
          <w:lang w:val="it-IT"/>
        </w:rPr>
        <w:t>Contatto</w:t>
      </w:r>
      <w:r w:rsidR="003A63B9" w:rsidRPr="00575517">
        <w:rPr>
          <w:b/>
          <w:bCs/>
          <w:i/>
          <w:iCs/>
          <w:lang w:val="it-IT"/>
        </w:rPr>
        <w:t xml:space="preserve">: </w:t>
      </w:r>
      <w:r w:rsidR="003A63B9" w:rsidRPr="00575517">
        <w:rPr>
          <w:b/>
          <w:bCs/>
          <w:i/>
          <w:iCs/>
          <w:lang w:val="it-IT"/>
        </w:rPr>
        <w:tab/>
      </w:r>
      <w:r w:rsidR="003A63B9" w:rsidRPr="00575517">
        <w:rPr>
          <w:bCs/>
          <w:i/>
          <w:iCs/>
          <w:lang w:val="it-IT"/>
        </w:rPr>
        <w:t>Gerald Klec</w:t>
      </w:r>
    </w:p>
    <w:p w:rsidR="003A63B9" w:rsidRPr="00575517" w:rsidRDefault="003A63B9" w:rsidP="003256F8">
      <w:pPr>
        <w:overflowPunct w:val="0"/>
        <w:autoSpaceDE w:val="0"/>
        <w:autoSpaceDN w:val="0"/>
        <w:adjustRightInd w:val="0"/>
        <w:spacing w:line="240" w:lineRule="auto"/>
        <w:ind w:left="1418" w:hanging="1418"/>
        <w:textAlignment w:val="baseline"/>
        <w:rPr>
          <w:lang w:val="it-IT"/>
        </w:rPr>
      </w:pPr>
      <w:r w:rsidRPr="00575517">
        <w:rPr>
          <w:i/>
          <w:lang w:val="it-IT"/>
        </w:rPr>
        <w:tab/>
        <w:t>(Tel</w:t>
      </w:r>
      <w:r w:rsidR="00D5598F" w:rsidRPr="00575517">
        <w:rPr>
          <w:i/>
          <w:lang w:val="it-IT"/>
        </w:rPr>
        <w:t>.</w:t>
      </w:r>
      <w:r w:rsidRPr="00575517">
        <w:rPr>
          <w:i/>
          <w:lang w:val="it-IT"/>
        </w:rPr>
        <w:t xml:space="preserve"> 0032</w:t>
      </w:r>
      <w:r w:rsidRPr="00575517">
        <w:rPr>
          <w:i/>
          <w:iCs/>
          <w:lang w:val="it-IT"/>
        </w:rPr>
        <w:t> </w:t>
      </w:r>
      <w:r w:rsidRPr="00575517">
        <w:rPr>
          <w:i/>
          <w:lang w:val="it-IT"/>
        </w:rPr>
        <w:t xml:space="preserve">25469909 - e-mail: </w:t>
      </w:r>
      <w:hyperlink r:id="rId29" w:history="1">
        <w:r w:rsidRPr="00575517">
          <w:rPr>
            <w:rStyle w:val="Hyperlink"/>
            <w:i/>
            <w:lang w:val="it-IT"/>
          </w:rPr>
          <w:t>gerald.klec@eesc.europa.eu</w:t>
        </w:r>
      </w:hyperlink>
      <w:r w:rsidRPr="00575517">
        <w:rPr>
          <w:i/>
          <w:lang w:val="it-IT"/>
        </w:rPr>
        <w:t>)</w:t>
      </w:r>
    </w:p>
    <w:p w:rsidR="003A63B9" w:rsidRPr="00575517" w:rsidRDefault="0039485C" w:rsidP="003256F8">
      <w:pPr>
        <w:spacing w:line="240" w:lineRule="auto"/>
        <w:jc w:val="left"/>
        <w:rPr>
          <w:lang w:val="it-IT"/>
        </w:rPr>
      </w:pPr>
      <w:r w:rsidRPr="00575517">
        <w:rPr>
          <w:lang w:val="it-IT"/>
        </w:rPr>
        <w:br w:type="page"/>
      </w:r>
    </w:p>
    <w:p w:rsidR="006140BB" w:rsidRPr="00575517" w:rsidRDefault="00827AE1" w:rsidP="003256F8">
      <w:pPr>
        <w:keepNext/>
        <w:numPr>
          <w:ilvl w:val="0"/>
          <w:numId w:val="2"/>
        </w:numPr>
        <w:spacing w:line="240" w:lineRule="auto"/>
        <w:ind w:left="567" w:hanging="578"/>
        <w:outlineLvl w:val="0"/>
        <w:rPr>
          <w:b/>
          <w:lang w:val="it-IT"/>
        </w:rPr>
      </w:pPr>
      <w:bookmarkStart w:id="3" w:name="_Toc446082949"/>
      <w:r w:rsidRPr="00575517">
        <w:rPr>
          <w:b/>
          <w:lang w:val="it-IT"/>
        </w:rPr>
        <w:t>MERCATO INTERNO</w:t>
      </w:r>
      <w:bookmarkEnd w:id="3"/>
    </w:p>
    <w:p w:rsidR="00A26386" w:rsidRPr="00575517" w:rsidRDefault="00A26386" w:rsidP="003256F8">
      <w:pPr>
        <w:spacing w:line="240" w:lineRule="auto"/>
        <w:ind w:left="-567" w:hanging="284"/>
        <w:rPr>
          <w:b/>
          <w:u w:val="single"/>
          <w:lang w:val="it-IT"/>
        </w:rPr>
      </w:pPr>
    </w:p>
    <w:p w:rsidR="006140BB" w:rsidRPr="00575517" w:rsidRDefault="004C2C37" w:rsidP="003256F8">
      <w:pPr>
        <w:widowControl w:val="0"/>
        <w:numPr>
          <w:ilvl w:val="0"/>
          <w:numId w:val="69"/>
        </w:numPr>
        <w:overflowPunct w:val="0"/>
        <w:autoSpaceDE w:val="0"/>
        <w:autoSpaceDN w:val="0"/>
        <w:adjustRightInd w:val="0"/>
        <w:spacing w:line="240" w:lineRule="auto"/>
        <w:rPr>
          <w:b/>
          <w:i/>
          <w:sz w:val="28"/>
          <w:szCs w:val="28"/>
          <w:lang w:val="it-IT"/>
        </w:rPr>
      </w:pPr>
      <w:r w:rsidRPr="00575517">
        <w:rPr>
          <w:b/>
          <w:sz w:val="28"/>
          <w:lang w:val="it-IT"/>
        </w:rPr>
        <w:t>Migliorare il mercato unico</w:t>
      </w:r>
    </w:p>
    <w:p w:rsidR="006140BB" w:rsidRPr="00575517" w:rsidRDefault="006140BB" w:rsidP="003256F8">
      <w:pPr>
        <w:tabs>
          <w:tab w:val="center" w:pos="284"/>
        </w:tabs>
        <w:spacing w:line="240" w:lineRule="auto"/>
        <w:ind w:left="266" w:hanging="266"/>
        <w:rPr>
          <w:b/>
          <w:lang w:val="it-IT"/>
        </w:rPr>
      </w:pPr>
    </w:p>
    <w:p w:rsidR="006140BB" w:rsidRPr="00575517" w:rsidRDefault="00003939" w:rsidP="003256F8">
      <w:pPr>
        <w:tabs>
          <w:tab w:val="center" w:pos="284"/>
        </w:tabs>
        <w:spacing w:line="240" w:lineRule="auto"/>
        <w:ind w:left="266" w:hanging="266"/>
        <w:rPr>
          <w:lang w:val="it-IT"/>
        </w:rPr>
      </w:pPr>
      <w:r w:rsidRPr="00575517">
        <w:rPr>
          <w:b/>
          <w:lang w:val="it-IT"/>
        </w:rPr>
        <w:t>Relatore</w:t>
      </w:r>
      <w:r w:rsidR="006140BB" w:rsidRPr="00575517">
        <w:rPr>
          <w:b/>
          <w:lang w:val="it-IT"/>
        </w:rPr>
        <w:t>:</w:t>
      </w:r>
      <w:r w:rsidR="006140BB" w:rsidRPr="00575517">
        <w:rPr>
          <w:lang w:val="it-IT"/>
        </w:rPr>
        <w:tab/>
        <w:t xml:space="preserve">Antonello </w:t>
      </w:r>
      <w:r w:rsidR="004C2C37" w:rsidRPr="00575517">
        <w:rPr>
          <w:lang w:val="it-IT"/>
        </w:rPr>
        <w:t>Pezzini</w:t>
      </w:r>
      <w:r w:rsidR="00A56055" w:rsidRPr="00575517">
        <w:rPr>
          <w:lang w:val="it-IT"/>
        </w:rPr>
        <w:t xml:space="preserve"> </w:t>
      </w:r>
      <w:r w:rsidR="006140BB" w:rsidRPr="00575517">
        <w:rPr>
          <w:lang w:val="it-IT"/>
        </w:rPr>
        <w:t>(</w:t>
      </w:r>
      <w:r w:rsidR="004C2C37" w:rsidRPr="00575517">
        <w:rPr>
          <w:lang w:val="it-IT"/>
        </w:rPr>
        <w:t xml:space="preserve">Datori di lavoro </w:t>
      </w:r>
      <w:r w:rsidR="006140BB" w:rsidRPr="00575517">
        <w:rPr>
          <w:lang w:val="it-IT"/>
        </w:rPr>
        <w:t>– IT)</w:t>
      </w:r>
    </w:p>
    <w:p w:rsidR="006140BB" w:rsidRPr="00575517" w:rsidRDefault="006140BB" w:rsidP="003256F8">
      <w:pPr>
        <w:tabs>
          <w:tab w:val="center" w:pos="284"/>
        </w:tabs>
        <w:spacing w:line="240" w:lineRule="auto"/>
        <w:ind w:left="266" w:hanging="266"/>
        <w:rPr>
          <w:b/>
          <w:lang w:val="it-IT"/>
        </w:rPr>
      </w:pPr>
    </w:p>
    <w:p w:rsidR="006140BB" w:rsidRPr="00575517" w:rsidRDefault="006140BB" w:rsidP="003256F8">
      <w:pPr>
        <w:tabs>
          <w:tab w:val="center" w:pos="284"/>
        </w:tabs>
        <w:spacing w:line="240" w:lineRule="auto"/>
        <w:ind w:left="266" w:hanging="266"/>
        <w:rPr>
          <w:lang w:val="it-IT"/>
        </w:rPr>
      </w:pPr>
      <w:r w:rsidRPr="00575517">
        <w:rPr>
          <w:b/>
          <w:lang w:val="it-IT"/>
        </w:rPr>
        <w:t>R</w:t>
      </w:r>
      <w:r w:rsidR="004C2C37" w:rsidRPr="00575517">
        <w:rPr>
          <w:b/>
          <w:lang w:val="it-IT"/>
        </w:rPr>
        <w:t>iferimento</w:t>
      </w:r>
      <w:r w:rsidRPr="00575517">
        <w:rPr>
          <w:b/>
          <w:lang w:val="it-IT"/>
        </w:rPr>
        <w:t>:</w:t>
      </w:r>
      <w:r w:rsidRPr="00575517">
        <w:rPr>
          <w:b/>
          <w:lang w:val="it-IT"/>
        </w:rPr>
        <w:tab/>
      </w:r>
      <w:r w:rsidRPr="00575517">
        <w:rPr>
          <w:lang w:val="it-IT"/>
        </w:rPr>
        <w:t>COM(2015) 550 final</w:t>
      </w:r>
      <w:r w:rsidR="00A56055" w:rsidRPr="00575517">
        <w:rPr>
          <w:lang w:val="it-IT"/>
        </w:rPr>
        <w:t xml:space="preserve"> - </w:t>
      </w:r>
      <w:r w:rsidR="002F3F56" w:rsidRPr="00575517">
        <w:rPr>
          <w:lang w:val="it-IT"/>
        </w:rPr>
        <w:t>EESC-2015-05324-00-01-AC-TRA</w:t>
      </w:r>
    </w:p>
    <w:p w:rsidR="006140BB" w:rsidRPr="00575517" w:rsidRDefault="006140BB" w:rsidP="003256F8">
      <w:pPr>
        <w:tabs>
          <w:tab w:val="center" w:pos="284"/>
        </w:tabs>
        <w:spacing w:line="240" w:lineRule="auto"/>
        <w:ind w:left="266" w:hanging="266"/>
        <w:rPr>
          <w:lang w:val="it-IT"/>
        </w:rPr>
      </w:pPr>
    </w:p>
    <w:p w:rsidR="006140BB" w:rsidRPr="00575517" w:rsidRDefault="004C2C37" w:rsidP="003256F8">
      <w:pPr>
        <w:keepNext/>
        <w:keepLines/>
        <w:tabs>
          <w:tab w:val="center" w:pos="284"/>
        </w:tabs>
        <w:spacing w:line="240" w:lineRule="auto"/>
        <w:ind w:left="266" w:hanging="266"/>
        <w:rPr>
          <w:b/>
          <w:lang w:val="it-IT"/>
        </w:rPr>
      </w:pPr>
      <w:r w:rsidRPr="00575517">
        <w:rPr>
          <w:b/>
          <w:lang w:val="it-IT"/>
        </w:rPr>
        <w:t>Punti salienti</w:t>
      </w:r>
      <w:r w:rsidR="006140BB" w:rsidRPr="00575517">
        <w:rPr>
          <w:b/>
          <w:lang w:val="it-IT"/>
        </w:rPr>
        <w:t>:</w:t>
      </w:r>
    </w:p>
    <w:p w:rsidR="00A26386" w:rsidRPr="00575517" w:rsidRDefault="00A26386" w:rsidP="003256F8">
      <w:pPr>
        <w:spacing w:line="240" w:lineRule="auto"/>
        <w:ind w:left="-567"/>
        <w:rPr>
          <w:lang w:val="it-IT"/>
        </w:rPr>
      </w:pPr>
    </w:p>
    <w:p w:rsidR="006140BB" w:rsidRPr="00575517" w:rsidRDefault="004C2C37" w:rsidP="003256F8">
      <w:pPr>
        <w:spacing w:line="240" w:lineRule="auto"/>
        <w:rPr>
          <w:lang w:val="it-IT"/>
        </w:rPr>
      </w:pPr>
      <w:r w:rsidRPr="00575517">
        <w:rPr>
          <w:lang w:val="it-IT"/>
        </w:rPr>
        <w:t>Il CESE</w:t>
      </w:r>
      <w:r w:rsidR="006140BB" w:rsidRPr="00575517">
        <w:rPr>
          <w:lang w:val="it-IT"/>
        </w:rPr>
        <w:t>:</w:t>
      </w:r>
    </w:p>
    <w:p w:rsidR="003B20F1" w:rsidRPr="00575517" w:rsidRDefault="003B20F1" w:rsidP="003256F8">
      <w:pPr>
        <w:spacing w:line="240" w:lineRule="auto"/>
        <w:rPr>
          <w:lang w:val="it-IT"/>
        </w:rPr>
      </w:pPr>
    </w:p>
    <w:p w:rsidR="006140BB" w:rsidRPr="00575517" w:rsidRDefault="004C2C37" w:rsidP="003256F8">
      <w:pPr>
        <w:pStyle w:val="ListParagraph"/>
        <w:numPr>
          <w:ilvl w:val="0"/>
          <w:numId w:val="72"/>
        </w:numPr>
        <w:spacing w:line="240" w:lineRule="auto"/>
        <w:rPr>
          <w:lang w:val="it-IT"/>
        </w:rPr>
      </w:pPr>
      <w:r w:rsidRPr="00575517">
        <w:rPr>
          <w:lang w:val="it-IT"/>
        </w:rPr>
        <w:t>chiede che nell'implementazione del M.U. venga data importanza ai settori dell'economia verde, incrementando modelli di mercato di produzione e di consumo sostenibili, continuando ad implementare i principi dell'economia circolare e della lotta ai cambiamenti climatici, tramite lo studio di nuovi indicatori</w:t>
      </w:r>
      <w:r w:rsidR="006140BB" w:rsidRPr="00575517">
        <w:rPr>
          <w:lang w:val="it-IT"/>
        </w:rPr>
        <w:t>;</w:t>
      </w:r>
    </w:p>
    <w:p w:rsidR="006140BB" w:rsidRPr="00575517" w:rsidRDefault="004C2C37" w:rsidP="003256F8">
      <w:pPr>
        <w:pStyle w:val="ListParagraph"/>
        <w:numPr>
          <w:ilvl w:val="0"/>
          <w:numId w:val="72"/>
        </w:numPr>
        <w:spacing w:line="240" w:lineRule="auto"/>
        <w:rPr>
          <w:lang w:val="it-IT"/>
        </w:rPr>
      </w:pPr>
      <w:r w:rsidRPr="00575517">
        <w:rPr>
          <w:lang w:val="it-IT"/>
        </w:rPr>
        <w:t>reputa necessario intensificare gli sforzi e gli investimenti nel settore delle reti del gas e dell'elettricità e introdurre il principio di sussidiarietà negli stoccaggi energetici tra i vari Stati membri</w:t>
      </w:r>
      <w:r w:rsidR="006140BB" w:rsidRPr="00575517">
        <w:rPr>
          <w:lang w:val="it-IT"/>
        </w:rPr>
        <w:t>;</w:t>
      </w:r>
    </w:p>
    <w:p w:rsidR="006140BB" w:rsidRPr="00575517" w:rsidRDefault="001F5D0D" w:rsidP="003256F8">
      <w:pPr>
        <w:pStyle w:val="ListParagraph"/>
        <w:numPr>
          <w:ilvl w:val="0"/>
          <w:numId w:val="72"/>
        </w:numPr>
        <w:spacing w:line="240" w:lineRule="auto"/>
        <w:rPr>
          <w:lang w:val="it-IT"/>
        </w:rPr>
      </w:pPr>
      <w:r w:rsidRPr="00575517">
        <w:rPr>
          <w:lang w:val="it-IT"/>
        </w:rPr>
        <w:t>p</w:t>
      </w:r>
      <w:r w:rsidR="004C2C37" w:rsidRPr="00575517">
        <w:rPr>
          <w:lang w:val="it-IT"/>
        </w:rPr>
        <w:t xml:space="preserve">er quanto riguarda il pacchetto sulla mobilità dei lavoratori, questo dovrebbe essere indirizzato alla rimozione di tutti gli ostacoli alla libera circolazione dei lavoratori mantenendo elevati i livelli di </w:t>
      </w:r>
      <w:r w:rsidR="004C2C37" w:rsidRPr="00575517">
        <w:rPr>
          <w:i/>
          <w:lang w:val="it-IT"/>
        </w:rPr>
        <w:t>security</w:t>
      </w:r>
      <w:r w:rsidR="004C2C37" w:rsidRPr="00575517">
        <w:rPr>
          <w:lang w:val="it-IT"/>
        </w:rPr>
        <w:t>;</w:t>
      </w:r>
    </w:p>
    <w:p w:rsidR="006140BB" w:rsidRPr="00575517" w:rsidRDefault="004C2C37" w:rsidP="003256F8">
      <w:pPr>
        <w:pStyle w:val="ListParagraph"/>
        <w:numPr>
          <w:ilvl w:val="0"/>
          <w:numId w:val="72"/>
        </w:numPr>
        <w:spacing w:line="240" w:lineRule="auto"/>
        <w:rPr>
          <w:lang w:val="it-IT"/>
        </w:rPr>
      </w:pPr>
      <w:r w:rsidRPr="00575517">
        <w:rPr>
          <w:lang w:val="it-IT"/>
        </w:rPr>
        <w:t>auspica un migliore coordinamento tra i sistemi di sicurezza sociale, con l'introduzione di enti previdenziali con funzioni riconosciute a livello europeo;</w:t>
      </w:r>
      <w:r w:rsidR="006140BB" w:rsidRPr="00575517">
        <w:rPr>
          <w:lang w:val="it-IT"/>
        </w:rPr>
        <w:t xml:space="preserve"> </w:t>
      </w:r>
    </w:p>
    <w:p w:rsidR="006140BB" w:rsidRPr="00575517" w:rsidRDefault="004C2C37" w:rsidP="003256F8">
      <w:pPr>
        <w:pStyle w:val="ListParagraph"/>
        <w:numPr>
          <w:ilvl w:val="0"/>
          <w:numId w:val="72"/>
        </w:numPr>
        <w:spacing w:line="240" w:lineRule="auto"/>
        <w:rPr>
          <w:lang w:val="it-IT"/>
        </w:rPr>
      </w:pPr>
      <w:r w:rsidRPr="00575517">
        <w:rPr>
          <w:lang w:val="it-IT"/>
        </w:rPr>
        <w:t xml:space="preserve">ritiene fondamentale dare piena attuazione al Trattato </w:t>
      </w:r>
      <w:r w:rsidR="002D3B30" w:rsidRPr="00575517">
        <w:rPr>
          <w:lang w:val="it-IT"/>
        </w:rPr>
        <w:t xml:space="preserve">per quanto riguarda </w:t>
      </w:r>
      <w:r w:rsidRPr="00575517">
        <w:rPr>
          <w:lang w:val="it-IT"/>
        </w:rPr>
        <w:t>i diritti dei lavoratori all'informazione e alla consultazione</w:t>
      </w:r>
      <w:r w:rsidR="002D3B30" w:rsidRPr="00575517">
        <w:rPr>
          <w:lang w:val="it-IT"/>
        </w:rPr>
        <w:t>,</w:t>
      </w:r>
      <w:r w:rsidRPr="00575517">
        <w:rPr>
          <w:lang w:val="it-IT"/>
        </w:rPr>
        <w:t xml:space="preserve"> e auspica un maggiore coinvolgimento dei lavoratori nella governance dell'impresa</w:t>
      </w:r>
      <w:r w:rsidR="006140BB" w:rsidRPr="00575517">
        <w:rPr>
          <w:lang w:val="it-IT"/>
        </w:rPr>
        <w:t>;</w:t>
      </w:r>
    </w:p>
    <w:p w:rsidR="006140BB" w:rsidRPr="00575517" w:rsidRDefault="004C2C37" w:rsidP="003256F8">
      <w:pPr>
        <w:pStyle w:val="ListParagraph"/>
        <w:numPr>
          <w:ilvl w:val="0"/>
          <w:numId w:val="72"/>
        </w:numPr>
        <w:spacing w:line="240" w:lineRule="auto"/>
        <w:rPr>
          <w:lang w:val="it-IT"/>
        </w:rPr>
      </w:pPr>
      <w:r w:rsidRPr="00575517">
        <w:rPr>
          <w:lang w:val="it-IT"/>
        </w:rPr>
        <w:t>è convinto che sia necessario uno sforzo maggiore per migliorare la sicurezza dei prodotti e aumentare la sorveglianza del mercato, con particolare attenzione alle truffe nel mercato digitale. A tal fine auspica lo sviluppo di un meccanismo di ricorso collettivo per i consumatori, valido anche a livello transnazionale</w:t>
      </w:r>
      <w:r w:rsidR="006140BB" w:rsidRPr="00575517">
        <w:rPr>
          <w:lang w:val="it-IT"/>
        </w:rPr>
        <w:t xml:space="preserve">; </w:t>
      </w:r>
    </w:p>
    <w:p w:rsidR="006140BB" w:rsidRPr="00575517" w:rsidRDefault="004C2C37" w:rsidP="003256F8">
      <w:pPr>
        <w:pStyle w:val="ListParagraph"/>
        <w:numPr>
          <w:ilvl w:val="0"/>
          <w:numId w:val="72"/>
        </w:numPr>
        <w:spacing w:line="240" w:lineRule="auto"/>
        <w:rPr>
          <w:lang w:val="it-IT"/>
        </w:rPr>
      </w:pPr>
      <w:r w:rsidRPr="00575517">
        <w:rPr>
          <w:lang w:val="it-IT"/>
        </w:rPr>
        <w:t xml:space="preserve">considera l'imprenditoria sociale e collaborativa fondamentale per la coesione sociale, per assicurare ai cittadini europei una crescita economica più efficiente e sostenibile. A tal fine il CESE </w:t>
      </w:r>
      <w:r w:rsidR="003C1927" w:rsidRPr="00575517">
        <w:rPr>
          <w:lang w:val="it-IT"/>
        </w:rPr>
        <w:t xml:space="preserve">avanza la </w:t>
      </w:r>
      <w:r w:rsidRPr="00575517">
        <w:rPr>
          <w:lang w:val="it-IT"/>
        </w:rPr>
        <w:t>proposta di una struttura permanente, dove approfondire i relativi aspetti</w:t>
      </w:r>
      <w:r w:rsidR="006140BB" w:rsidRPr="00575517">
        <w:rPr>
          <w:lang w:val="it-IT"/>
        </w:rPr>
        <w:t>;</w:t>
      </w:r>
    </w:p>
    <w:p w:rsidR="006140BB" w:rsidRPr="00575517" w:rsidRDefault="004528FC" w:rsidP="003256F8">
      <w:pPr>
        <w:pStyle w:val="ListParagraph"/>
        <w:numPr>
          <w:ilvl w:val="0"/>
          <w:numId w:val="72"/>
        </w:numPr>
        <w:spacing w:line="240" w:lineRule="auto"/>
        <w:rPr>
          <w:lang w:val="it-IT"/>
        </w:rPr>
      </w:pPr>
      <w:r w:rsidRPr="00575517">
        <w:rPr>
          <w:lang w:val="it-IT"/>
        </w:rPr>
        <w:t>sottolinea l'</w:t>
      </w:r>
      <w:r w:rsidR="004C2C37" w:rsidRPr="00575517">
        <w:rPr>
          <w:lang w:val="it-IT"/>
        </w:rPr>
        <w:t>importan</w:t>
      </w:r>
      <w:r w:rsidRPr="00575517">
        <w:rPr>
          <w:lang w:val="it-IT"/>
        </w:rPr>
        <w:t>za di</w:t>
      </w:r>
      <w:r w:rsidR="004C2C37" w:rsidRPr="00575517">
        <w:rPr>
          <w:lang w:val="it-IT"/>
        </w:rPr>
        <w:t xml:space="preserve"> migliorare l'efficacia della direttiva sui servizi e le procedure di notifica della direttiva, impedendo forme di protezionismo e ulteriori ostacoli al libero movimento dei servizi con un approccio settore per settore, per identificare difformità e ostacoli</w:t>
      </w:r>
      <w:r w:rsidR="006140BB" w:rsidRPr="00575517">
        <w:rPr>
          <w:lang w:val="it-IT"/>
        </w:rPr>
        <w:t>;</w:t>
      </w:r>
    </w:p>
    <w:p w:rsidR="006140BB" w:rsidRPr="00575517" w:rsidRDefault="00CA133A" w:rsidP="003256F8">
      <w:pPr>
        <w:pStyle w:val="ListParagraph"/>
        <w:numPr>
          <w:ilvl w:val="0"/>
          <w:numId w:val="72"/>
        </w:numPr>
        <w:spacing w:line="240" w:lineRule="auto"/>
        <w:rPr>
          <w:lang w:val="it-IT"/>
        </w:rPr>
      </w:pPr>
      <w:r w:rsidRPr="00575517">
        <w:rPr>
          <w:lang w:val="it-IT"/>
        </w:rPr>
        <w:t>chiede che venga lanciata una campagna di coinvolgimento diretto dei cittadini, specie dei giovani, come patrimonio della cittadinanza europea di ciascuno</w:t>
      </w:r>
      <w:r w:rsidR="006140BB" w:rsidRPr="00575517">
        <w:rPr>
          <w:lang w:val="it-IT"/>
        </w:rPr>
        <w:t xml:space="preserve">; </w:t>
      </w:r>
    </w:p>
    <w:p w:rsidR="006140BB" w:rsidRPr="00575517" w:rsidRDefault="00CE7AD7" w:rsidP="003256F8">
      <w:pPr>
        <w:pStyle w:val="ListParagraph"/>
        <w:numPr>
          <w:ilvl w:val="0"/>
          <w:numId w:val="72"/>
        </w:numPr>
        <w:spacing w:line="240" w:lineRule="auto"/>
        <w:rPr>
          <w:lang w:val="it-IT"/>
        </w:rPr>
      </w:pPr>
      <w:r w:rsidRPr="00575517">
        <w:rPr>
          <w:lang w:val="it-IT"/>
        </w:rPr>
        <w:t xml:space="preserve">chiede la creazione di un </w:t>
      </w:r>
      <w:r w:rsidRPr="00575517">
        <w:rPr>
          <w:i/>
          <w:lang w:val="it-IT"/>
        </w:rPr>
        <w:t>Erasmus dell'artigianato e dell'apprendistato nel M.U.</w:t>
      </w:r>
      <w:r w:rsidRPr="00575517">
        <w:rPr>
          <w:lang w:val="it-IT"/>
        </w:rPr>
        <w:t xml:space="preserve"> che permetta a giovani artigiani e apprendisti di sperimentare l'unicità del mercato domestico europeo e degli scambi di esperienze e maestrie</w:t>
      </w:r>
      <w:r w:rsidR="006140BB" w:rsidRPr="00575517">
        <w:rPr>
          <w:lang w:val="it-IT"/>
        </w:rPr>
        <w:t>.</w:t>
      </w:r>
    </w:p>
    <w:p w:rsidR="006140BB" w:rsidRPr="00575517" w:rsidRDefault="006140BB" w:rsidP="003256F8">
      <w:pPr>
        <w:spacing w:line="240" w:lineRule="auto"/>
        <w:rPr>
          <w:lang w:val="it-IT"/>
        </w:rPr>
      </w:pPr>
    </w:p>
    <w:p w:rsidR="006140BB" w:rsidRPr="00575517" w:rsidRDefault="006140BB" w:rsidP="003256F8">
      <w:pPr>
        <w:spacing w:line="240" w:lineRule="auto"/>
        <w:rPr>
          <w:i/>
          <w:lang w:val="it-IT"/>
        </w:rPr>
      </w:pPr>
      <w:r w:rsidRPr="00575517">
        <w:rPr>
          <w:b/>
          <w:i/>
          <w:lang w:val="it-IT"/>
        </w:rPr>
        <w:t>Con</w:t>
      </w:r>
      <w:r w:rsidR="00CE7AD7" w:rsidRPr="00575517">
        <w:rPr>
          <w:b/>
          <w:i/>
          <w:lang w:val="it-IT"/>
        </w:rPr>
        <w:t>tatto</w:t>
      </w:r>
      <w:r w:rsidRPr="00575517">
        <w:rPr>
          <w:lang w:val="it-IT"/>
        </w:rPr>
        <w:t>:</w:t>
      </w:r>
      <w:r w:rsidRPr="00575517">
        <w:rPr>
          <w:lang w:val="it-IT"/>
        </w:rPr>
        <w:tab/>
      </w:r>
      <w:r w:rsidRPr="00575517">
        <w:rPr>
          <w:i/>
          <w:lang w:val="it-IT"/>
        </w:rPr>
        <w:t>Jean-Pierre Faure</w:t>
      </w:r>
    </w:p>
    <w:p w:rsidR="006140BB" w:rsidRPr="00575517" w:rsidRDefault="00CE7AD7" w:rsidP="003256F8">
      <w:pPr>
        <w:spacing w:line="240" w:lineRule="auto"/>
        <w:ind w:left="1418"/>
        <w:rPr>
          <w:lang w:val="it-IT"/>
        </w:rPr>
      </w:pPr>
      <w:r w:rsidRPr="00575517">
        <w:rPr>
          <w:i/>
          <w:lang w:val="it-IT"/>
        </w:rPr>
        <w:t>(Tel.</w:t>
      </w:r>
      <w:r w:rsidR="006140BB" w:rsidRPr="00575517">
        <w:rPr>
          <w:i/>
          <w:lang w:val="it-IT"/>
        </w:rPr>
        <w:t xml:space="preserve"> 0032 25469615 – e-mail: </w:t>
      </w:r>
      <w:hyperlink r:id="rId30" w:history="1">
        <w:r w:rsidR="006140BB" w:rsidRPr="00575517">
          <w:rPr>
            <w:rStyle w:val="Hyperlink"/>
            <w:i/>
            <w:lang w:val="it-IT"/>
          </w:rPr>
          <w:t>jean-pierre.faure@eesc.europa.eu</w:t>
        </w:r>
      </w:hyperlink>
      <w:r w:rsidR="009A6493" w:rsidRPr="00575517">
        <w:rPr>
          <w:rStyle w:val="Hyperlink"/>
          <w:i/>
          <w:color w:val="000000" w:themeColor="text1"/>
          <w:u w:val="none"/>
          <w:lang w:val="it-IT"/>
        </w:rPr>
        <w:t>)</w:t>
      </w:r>
    </w:p>
    <w:p w:rsidR="003A63B9" w:rsidRPr="00575517" w:rsidRDefault="003A63B9" w:rsidP="003256F8">
      <w:pPr>
        <w:spacing w:line="240" w:lineRule="auto"/>
        <w:jc w:val="left"/>
        <w:rPr>
          <w:lang w:val="it-IT"/>
        </w:rPr>
      </w:pPr>
      <w:r w:rsidRPr="00575517">
        <w:rPr>
          <w:lang w:val="it-IT"/>
        </w:rPr>
        <w:br w:type="page"/>
      </w:r>
    </w:p>
    <w:p w:rsidR="006140BB" w:rsidRPr="00575517" w:rsidRDefault="005F7946" w:rsidP="003256F8">
      <w:pPr>
        <w:keepNext/>
        <w:numPr>
          <w:ilvl w:val="0"/>
          <w:numId w:val="2"/>
        </w:numPr>
        <w:spacing w:line="240" w:lineRule="auto"/>
        <w:ind w:left="567" w:hanging="578"/>
        <w:outlineLvl w:val="0"/>
        <w:rPr>
          <w:b/>
          <w:lang w:val="it-IT"/>
        </w:rPr>
      </w:pPr>
      <w:bookmarkStart w:id="4" w:name="_Toc446082950"/>
      <w:r w:rsidRPr="00575517">
        <w:rPr>
          <w:b/>
          <w:lang w:val="it-IT"/>
        </w:rPr>
        <w:t>SICUREZZA MARITTIMA</w:t>
      </w:r>
      <w:bookmarkEnd w:id="4"/>
    </w:p>
    <w:p w:rsidR="00A26386" w:rsidRPr="00575517" w:rsidRDefault="00A26386" w:rsidP="003256F8">
      <w:pPr>
        <w:widowControl w:val="0"/>
        <w:spacing w:line="240" w:lineRule="auto"/>
        <w:ind w:left="-567"/>
        <w:rPr>
          <w:b/>
          <w:u w:val="single"/>
          <w:lang w:val="it-IT"/>
        </w:rPr>
      </w:pPr>
    </w:p>
    <w:p w:rsidR="006140BB" w:rsidRPr="00575517" w:rsidRDefault="005F7946" w:rsidP="003256F8">
      <w:pPr>
        <w:widowControl w:val="0"/>
        <w:numPr>
          <w:ilvl w:val="0"/>
          <w:numId w:val="69"/>
        </w:numPr>
        <w:overflowPunct w:val="0"/>
        <w:autoSpaceDE w:val="0"/>
        <w:autoSpaceDN w:val="0"/>
        <w:adjustRightInd w:val="0"/>
        <w:spacing w:line="240" w:lineRule="auto"/>
        <w:rPr>
          <w:bCs/>
          <w:i/>
          <w:sz w:val="28"/>
          <w:szCs w:val="28"/>
          <w:lang w:val="it-IT"/>
        </w:rPr>
      </w:pPr>
      <w:r w:rsidRPr="00575517">
        <w:rPr>
          <w:b/>
          <w:sz w:val="28"/>
          <w:lang w:val="it-IT"/>
        </w:rPr>
        <w:t>Agenzia europea per la sicurezza marittima</w:t>
      </w:r>
    </w:p>
    <w:p w:rsidR="006140BB" w:rsidRPr="00575517" w:rsidRDefault="006140BB" w:rsidP="003256F8">
      <w:pPr>
        <w:widowControl w:val="0"/>
        <w:spacing w:line="240" w:lineRule="auto"/>
        <w:rPr>
          <w:bCs/>
          <w:szCs w:val="20"/>
          <w:lang w:val="it-IT"/>
        </w:rPr>
      </w:pPr>
    </w:p>
    <w:p w:rsidR="006140BB" w:rsidRPr="00575517" w:rsidRDefault="00003939" w:rsidP="003256F8">
      <w:pPr>
        <w:spacing w:line="240" w:lineRule="auto"/>
        <w:rPr>
          <w:bCs/>
          <w:lang w:val="it-IT"/>
        </w:rPr>
      </w:pPr>
      <w:r w:rsidRPr="00575517">
        <w:rPr>
          <w:b/>
          <w:lang w:val="it-IT"/>
        </w:rPr>
        <w:t>Relatore</w:t>
      </w:r>
      <w:r w:rsidR="006140BB" w:rsidRPr="00575517">
        <w:rPr>
          <w:b/>
          <w:lang w:val="it-IT"/>
        </w:rPr>
        <w:t xml:space="preserve">: </w:t>
      </w:r>
      <w:r w:rsidR="005F7946" w:rsidRPr="00575517">
        <w:rPr>
          <w:b/>
          <w:lang w:val="it-IT"/>
        </w:rPr>
        <w:tab/>
      </w:r>
      <w:r w:rsidR="006140BB" w:rsidRPr="00575517">
        <w:rPr>
          <w:lang w:val="it-IT"/>
        </w:rPr>
        <w:t xml:space="preserve">Jan </w:t>
      </w:r>
      <w:r w:rsidR="00A56055" w:rsidRPr="00575517">
        <w:rPr>
          <w:lang w:val="it-IT"/>
        </w:rPr>
        <w:t>Simons</w:t>
      </w:r>
      <w:r w:rsidR="00A56055" w:rsidRPr="00575517">
        <w:rPr>
          <w:bCs/>
          <w:lang w:val="it-IT"/>
        </w:rPr>
        <w:t xml:space="preserve"> </w:t>
      </w:r>
      <w:r w:rsidR="006140BB" w:rsidRPr="00575517">
        <w:rPr>
          <w:bCs/>
          <w:lang w:val="it-IT"/>
        </w:rPr>
        <w:t>(</w:t>
      </w:r>
      <w:r w:rsidR="005F7946" w:rsidRPr="00575517">
        <w:rPr>
          <w:bCs/>
          <w:lang w:val="it-IT"/>
        </w:rPr>
        <w:t>Datori di lavoro</w:t>
      </w:r>
      <w:r w:rsidR="006140BB" w:rsidRPr="00575517">
        <w:rPr>
          <w:bCs/>
          <w:lang w:val="it-IT"/>
        </w:rPr>
        <w:t xml:space="preserve"> - NL) </w:t>
      </w:r>
    </w:p>
    <w:p w:rsidR="0039485C" w:rsidRPr="00575517" w:rsidRDefault="0039485C" w:rsidP="003256F8">
      <w:pPr>
        <w:tabs>
          <w:tab w:val="num" w:pos="550"/>
        </w:tabs>
        <w:spacing w:line="240" w:lineRule="auto"/>
        <w:rPr>
          <w:b/>
          <w:lang w:val="it-IT"/>
        </w:rPr>
      </w:pPr>
    </w:p>
    <w:p w:rsidR="006140BB" w:rsidRPr="00575517" w:rsidRDefault="006140BB" w:rsidP="003256F8">
      <w:pPr>
        <w:tabs>
          <w:tab w:val="num" w:pos="550"/>
        </w:tabs>
        <w:spacing w:line="240" w:lineRule="auto"/>
        <w:rPr>
          <w:bCs/>
          <w:lang w:val="it-IT"/>
        </w:rPr>
      </w:pPr>
      <w:r w:rsidRPr="00575517">
        <w:rPr>
          <w:b/>
          <w:lang w:val="it-IT"/>
        </w:rPr>
        <w:t>R</w:t>
      </w:r>
      <w:r w:rsidR="005F7946" w:rsidRPr="00575517">
        <w:rPr>
          <w:b/>
          <w:lang w:val="it-IT"/>
        </w:rPr>
        <w:t>iferimento</w:t>
      </w:r>
      <w:r w:rsidRPr="00575517">
        <w:rPr>
          <w:b/>
          <w:lang w:val="it-IT"/>
        </w:rPr>
        <w:t>:</w:t>
      </w:r>
      <w:r w:rsidRPr="00575517">
        <w:rPr>
          <w:lang w:val="it-IT"/>
        </w:rPr>
        <w:t xml:space="preserve"> </w:t>
      </w:r>
      <w:r w:rsidR="005F7946" w:rsidRPr="00575517">
        <w:rPr>
          <w:lang w:val="it-IT"/>
        </w:rPr>
        <w:tab/>
      </w:r>
      <w:r w:rsidRPr="00575517">
        <w:rPr>
          <w:lang w:val="it-IT"/>
        </w:rPr>
        <w:t xml:space="preserve">COM(2015) 667 final – 2015/0313 (COD) </w:t>
      </w:r>
      <w:r w:rsidRPr="00575517">
        <w:rPr>
          <w:bCs/>
          <w:lang w:val="it-IT"/>
        </w:rPr>
        <w:t>–</w:t>
      </w:r>
      <w:r w:rsidR="00003939" w:rsidRPr="00575517">
        <w:rPr>
          <w:bCs/>
          <w:lang w:val="it-IT"/>
        </w:rPr>
        <w:t xml:space="preserve"> </w:t>
      </w:r>
      <w:r w:rsidRPr="00575517">
        <w:rPr>
          <w:szCs w:val="24"/>
          <w:lang w:val="it-IT"/>
        </w:rPr>
        <w:t>EESC-2016-00622-00-00-A</w:t>
      </w:r>
      <w:r w:rsidR="004B6D37" w:rsidRPr="00575517">
        <w:rPr>
          <w:szCs w:val="24"/>
          <w:lang w:val="it-IT"/>
        </w:rPr>
        <w:t>C</w:t>
      </w:r>
      <w:r w:rsidRPr="00575517">
        <w:rPr>
          <w:szCs w:val="24"/>
          <w:lang w:val="it-IT"/>
        </w:rPr>
        <w:t>-TRA</w:t>
      </w:r>
    </w:p>
    <w:p w:rsidR="006140BB" w:rsidRPr="00575517" w:rsidRDefault="006140BB" w:rsidP="003256F8">
      <w:pPr>
        <w:spacing w:line="240" w:lineRule="auto"/>
        <w:jc w:val="left"/>
        <w:rPr>
          <w:szCs w:val="20"/>
          <w:lang w:val="it-IT"/>
        </w:rPr>
      </w:pPr>
    </w:p>
    <w:p w:rsidR="006140BB" w:rsidRPr="00575517" w:rsidRDefault="005F7946" w:rsidP="003256F8">
      <w:pPr>
        <w:spacing w:line="240" w:lineRule="auto"/>
        <w:rPr>
          <w:b/>
          <w:lang w:val="it-IT"/>
        </w:rPr>
      </w:pPr>
      <w:r w:rsidRPr="00575517">
        <w:rPr>
          <w:b/>
          <w:lang w:val="it-IT"/>
        </w:rPr>
        <w:t>Punti salienti:</w:t>
      </w:r>
      <w:r w:rsidR="006140BB" w:rsidRPr="00575517">
        <w:rPr>
          <w:b/>
          <w:lang w:val="it-IT"/>
        </w:rPr>
        <w:t xml:space="preserve"> </w:t>
      </w:r>
    </w:p>
    <w:p w:rsidR="006140BB" w:rsidRPr="00575517" w:rsidRDefault="006140BB" w:rsidP="003256F8">
      <w:pPr>
        <w:spacing w:line="240" w:lineRule="auto"/>
        <w:rPr>
          <w:szCs w:val="20"/>
          <w:lang w:val="it-IT"/>
        </w:rPr>
      </w:pPr>
    </w:p>
    <w:p w:rsidR="006140BB" w:rsidRPr="00575517" w:rsidRDefault="00233FE7" w:rsidP="003256F8">
      <w:pPr>
        <w:spacing w:line="240" w:lineRule="auto"/>
        <w:rPr>
          <w:lang w:val="it-IT"/>
        </w:rPr>
      </w:pPr>
      <w:r w:rsidRPr="00575517">
        <w:rPr>
          <w:lang w:val="it-IT"/>
        </w:rPr>
        <w:t>Il CESE concorda con la proposta della Commissione che modifica il regolamento (CE) n. 1406/2002 che istituisce un'Agenzia europea per la sicurezza marittima (EMSA), in quanto rientra in un approccio più ampio volto a rendere assai più efficace che in passato il controllo delle frontiere marittime esterne</w:t>
      </w:r>
      <w:r w:rsidR="006140BB" w:rsidRPr="00575517">
        <w:rPr>
          <w:lang w:val="it-IT"/>
        </w:rPr>
        <w:t xml:space="preserve">. </w:t>
      </w:r>
      <w:r w:rsidRPr="00575517">
        <w:rPr>
          <w:lang w:val="it-IT"/>
        </w:rPr>
        <w:t>Tuttavia, il Comitato insiste sul fatto che bisogna procedere con grande urgenza all'attuazione delle misure proposte.</w:t>
      </w:r>
    </w:p>
    <w:p w:rsidR="006140BB" w:rsidRPr="00575517" w:rsidRDefault="006140BB" w:rsidP="003256F8">
      <w:pPr>
        <w:spacing w:line="240" w:lineRule="auto"/>
        <w:rPr>
          <w:lang w:val="it-IT"/>
        </w:rPr>
      </w:pPr>
    </w:p>
    <w:p w:rsidR="006140BB" w:rsidRPr="00575517" w:rsidRDefault="00233FE7" w:rsidP="003256F8">
      <w:pPr>
        <w:spacing w:line="240" w:lineRule="auto"/>
        <w:rPr>
          <w:lang w:val="it-IT"/>
        </w:rPr>
      </w:pPr>
      <w:r w:rsidRPr="00575517">
        <w:rPr>
          <w:lang w:val="it-IT"/>
        </w:rPr>
        <w:t>Il Comitato si compiace per l'estensione dei compiti dell'EMSA,</w:t>
      </w:r>
      <w:r w:rsidR="006140BB" w:rsidRPr="00575517">
        <w:rPr>
          <w:lang w:val="it-IT"/>
        </w:rPr>
        <w:t xml:space="preserve"> </w:t>
      </w:r>
      <w:r w:rsidRPr="00575517">
        <w:rPr>
          <w:lang w:val="it-IT"/>
        </w:rPr>
        <w:t>ma nutre seri dubbi sul fatto che l'EMSA, con le risorse finanziarie e umane di cui dispone, sia in grado di svolgere adeguatamente queste attività aggiuntive</w:t>
      </w:r>
      <w:r w:rsidR="006140BB" w:rsidRPr="00575517">
        <w:rPr>
          <w:lang w:val="it-IT"/>
        </w:rPr>
        <w:t>.</w:t>
      </w:r>
    </w:p>
    <w:p w:rsidR="006140BB" w:rsidRPr="00575517" w:rsidRDefault="006140BB" w:rsidP="003256F8">
      <w:pPr>
        <w:spacing w:line="240" w:lineRule="auto"/>
        <w:rPr>
          <w:lang w:val="it-IT"/>
        </w:rPr>
      </w:pPr>
    </w:p>
    <w:p w:rsidR="006140BB" w:rsidRPr="00575517" w:rsidRDefault="00D21842" w:rsidP="003256F8">
      <w:pPr>
        <w:spacing w:line="240" w:lineRule="auto"/>
        <w:rPr>
          <w:lang w:val="it-IT"/>
        </w:rPr>
      </w:pPr>
      <w:r w:rsidRPr="00575517">
        <w:rPr>
          <w:lang w:val="it-IT"/>
        </w:rPr>
        <w:t>Il Comitato ritiene che una cooperazione e uno scambio di informazioni tra le tre agenzie europee interessate e tra queste e le autorità nazionali responsabili del controllo delle coste dovrebbero rendere possibile un sistema efficiente ed efficace di sorveglianza costiera</w:t>
      </w:r>
      <w:r w:rsidR="006140BB" w:rsidRPr="00575517">
        <w:rPr>
          <w:lang w:val="it-IT"/>
        </w:rPr>
        <w:t xml:space="preserve">. </w:t>
      </w:r>
      <w:r w:rsidRPr="00575517">
        <w:rPr>
          <w:lang w:val="it-IT"/>
        </w:rPr>
        <w:t>A suo giudizio, un sistema di guardia costiera efficiente ed efficace in termini di costi consentirebbe agli Stati membri di rinunciare a controlli permanenti e di dare la possibilità di ripristinare il sistema di Schengen nella sua integralità, come era in precedenza</w:t>
      </w:r>
      <w:r w:rsidR="006140BB" w:rsidRPr="00575517">
        <w:rPr>
          <w:lang w:val="it-IT"/>
        </w:rPr>
        <w:t xml:space="preserve">. </w:t>
      </w:r>
      <w:r w:rsidRPr="00575517">
        <w:rPr>
          <w:lang w:val="it-IT"/>
        </w:rPr>
        <w:t>Il Comitato approva l'impiego di sistemi aerei pilotati a distanza (RPAS, anche chiamati droni) perché essi consentono un rilevamento completo, in modo da evitare ulteriori perdite di vite umane</w:t>
      </w:r>
      <w:r w:rsidR="006140BB" w:rsidRPr="00575517">
        <w:rPr>
          <w:lang w:val="it-IT"/>
        </w:rPr>
        <w:t>.</w:t>
      </w:r>
    </w:p>
    <w:p w:rsidR="006140BB" w:rsidRPr="00575517" w:rsidRDefault="006140BB" w:rsidP="003256F8">
      <w:pPr>
        <w:spacing w:line="240" w:lineRule="auto"/>
        <w:rPr>
          <w:lang w:val="it-IT"/>
        </w:rPr>
      </w:pPr>
    </w:p>
    <w:p w:rsidR="006140BB" w:rsidRPr="00575517" w:rsidRDefault="00D21842" w:rsidP="003256F8">
      <w:pPr>
        <w:spacing w:line="240" w:lineRule="auto"/>
        <w:rPr>
          <w:lang w:val="it-IT"/>
        </w:rPr>
      </w:pPr>
      <w:r w:rsidRPr="00575517">
        <w:rPr>
          <w:lang w:val="it-IT"/>
        </w:rPr>
        <w:t>Il Comitato chiede di sopprimere il termine "costiera" dal titolo e dal testo dei progetti di regolamenti e di mantenere soltanto i termini "Agenzia europea della guardia di frontiera"</w:t>
      </w:r>
      <w:r w:rsidR="006140BB" w:rsidRPr="00575517">
        <w:rPr>
          <w:lang w:val="it-IT"/>
        </w:rPr>
        <w:t>.</w:t>
      </w:r>
    </w:p>
    <w:p w:rsidR="006140BB" w:rsidRPr="00575517" w:rsidRDefault="006140BB" w:rsidP="003256F8">
      <w:pPr>
        <w:spacing w:line="240" w:lineRule="auto"/>
        <w:rPr>
          <w:lang w:val="it-IT" w:eastAsia="fr-FR" w:bidi="fr-FR"/>
        </w:rPr>
      </w:pPr>
    </w:p>
    <w:p w:rsidR="006140BB" w:rsidRPr="00575517" w:rsidRDefault="00797938" w:rsidP="003256F8">
      <w:pPr>
        <w:spacing w:line="240" w:lineRule="auto"/>
        <w:rPr>
          <w:i/>
          <w:szCs w:val="20"/>
          <w:lang w:val="it-IT"/>
        </w:rPr>
      </w:pPr>
      <w:r w:rsidRPr="00575517">
        <w:rPr>
          <w:b/>
          <w:i/>
          <w:lang w:val="it-IT"/>
        </w:rPr>
        <w:t>Contatto</w:t>
      </w:r>
      <w:r w:rsidR="006140BB" w:rsidRPr="00575517">
        <w:rPr>
          <w:i/>
          <w:lang w:val="it-IT"/>
        </w:rPr>
        <w:t>:</w:t>
      </w:r>
      <w:r w:rsidR="006140BB" w:rsidRPr="00575517">
        <w:rPr>
          <w:i/>
          <w:lang w:val="it-IT"/>
        </w:rPr>
        <w:tab/>
      </w:r>
      <w:r w:rsidR="006140BB" w:rsidRPr="00575517">
        <w:rPr>
          <w:i/>
          <w:iCs/>
          <w:lang w:val="it-IT"/>
        </w:rPr>
        <w:t>Erika Paulinova</w:t>
      </w:r>
    </w:p>
    <w:p w:rsidR="006140BB" w:rsidRPr="00575517" w:rsidRDefault="006140BB" w:rsidP="003256F8">
      <w:pPr>
        <w:widowControl w:val="0"/>
        <w:spacing w:line="240" w:lineRule="auto"/>
        <w:ind w:left="1418"/>
        <w:rPr>
          <w:iCs/>
          <w:lang w:val="it-IT"/>
        </w:rPr>
      </w:pPr>
      <w:r w:rsidRPr="00575517">
        <w:rPr>
          <w:i/>
          <w:iCs/>
          <w:lang w:val="it-IT"/>
        </w:rPr>
        <w:t>(Tel</w:t>
      </w:r>
      <w:r w:rsidR="00797938" w:rsidRPr="00575517">
        <w:rPr>
          <w:i/>
          <w:iCs/>
          <w:lang w:val="it-IT"/>
        </w:rPr>
        <w:t>.</w:t>
      </w:r>
      <w:r w:rsidRPr="00575517">
        <w:rPr>
          <w:i/>
          <w:iCs/>
          <w:lang w:val="it-IT"/>
        </w:rPr>
        <w:t xml:space="preserve"> </w:t>
      </w:r>
      <w:r w:rsidRPr="00575517">
        <w:rPr>
          <w:i/>
          <w:lang w:val="it-IT"/>
        </w:rPr>
        <w:t>0032 2546</w:t>
      </w:r>
      <w:r w:rsidRPr="00575517">
        <w:rPr>
          <w:i/>
          <w:iCs/>
          <w:lang w:val="it-IT"/>
        </w:rPr>
        <w:t xml:space="preserve">8457 - e-mail: </w:t>
      </w:r>
      <w:hyperlink r:id="rId31" w:history="1">
        <w:r w:rsidRPr="00575517">
          <w:rPr>
            <w:rStyle w:val="Hyperlink"/>
            <w:i/>
            <w:iCs/>
            <w:lang w:val="it-IT"/>
          </w:rPr>
          <w:t>Erika.Paulinova@eesc.europa.eu</w:t>
        </w:r>
      </w:hyperlink>
      <w:r w:rsidRPr="00575517">
        <w:rPr>
          <w:i/>
          <w:iCs/>
          <w:lang w:val="it-IT"/>
        </w:rPr>
        <w:t>)</w:t>
      </w:r>
    </w:p>
    <w:p w:rsidR="003A63B9" w:rsidRPr="00575517" w:rsidRDefault="003A63B9" w:rsidP="003256F8">
      <w:pPr>
        <w:spacing w:line="240" w:lineRule="auto"/>
        <w:jc w:val="left"/>
        <w:rPr>
          <w:b/>
          <w:lang w:val="it-IT"/>
        </w:rPr>
      </w:pPr>
      <w:r w:rsidRPr="00575517">
        <w:rPr>
          <w:b/>
          <w:lang w:val="it-IT"/>
        </w:rPr>
        <w:br w:type="page"/>
      </w:r>
    </w:p>
    <w:p w:rsidR="003B2BA2" w:rsidRPr="00575517" w:rsidRDefault="006140BB" w:rsidP="003256F8">
      <w:pPr>
        <w:keepNext/>
        <w:numPr>
          <w:ilvl w:val="0"/>
          <w:numId w:val="2"/>
        </w:numPr>
        <w:spacing w:line="240" w:lineRule="auto"/>
        <w:ind w:left="567" w:hanging="578"/>
        <w:outlineLvl w:val="0"/>
        <w:rPr>
          <w:b/>
          <w:lang w:val="it-IT"/>
        </w:rPr>
      </w:pPr>
      <w:bookmarkStart w:id="5" w:name="_Toc445707554"/>
      <w:bookmarkStart w:id="6" w:name="_Toc446082951"/>
      <w:r w:rsidRPr="00575517">
        <w:rPr>
          <w:b/>
          <w:lang w:val="it-IT"/>
        </w:rPr>
        <w:t>S</w:t>
      </w:r>
      <w:bookmarkEnd w:id="5"/>
      <w:r w:rsidR="00D70CFF" w:rsidRPr="00575517">
        <w:rPr>
          <w:b/>
          <w:lang w:val="it-IT"/>
        </w:rPr>
        <w:t>ICUREZZA</w:t>
      </w:r>
      <w:bookmarkEnd w:id="6"/>
      <w:r w:rsidRPr="00575517">
        <w:rPr>
          <w:b/>
          <w:lang w:val="it-IT"/>
        </w:rPr>
        <w:t xml:space="preserve"> </w:t>
      </w:r>
    </w:p>
    <w:p w:rsidR="006140BB" w:rsidRPr="00575517" w:rsidRDefault="006140BB" w:rsidP="003256F8">
      <w:pPr>
        <w:spacing w:line="240" w:lineRule="auto"/>
        <w:ind w:left="-567"/>
        <w:rPr>
          <w:b/>
          <w:iCs/>
          <w:sz w:val="16"/>
          <w:szCs w:val="16"/>
          <w:u w:val="single"/>
          <w:lang w:val="it-IT"/>
        </w:rPr>
      </w:pPr>
    </w:p>
    <w:p w:rsidR="006140BB" w:rsidRPr="00575517" w:rsidRDefault="00003939" w:rsidP="003256F8">
      <w:pPr>
        <w:widowControl w:val="0"/>
        <w:numPr>
          <w:ilvl w:val="0"/>
          <w:numId w:val="69"/>
        </w:numPr>
        <w:overflowPunct w:val="0"/>
        <w:autoSpaceDE w:val="0"/>
        <w:autoSpaceDN w:val="0"/>
        <w:adjustRightInd w:val="0"/>
        <w:spacing w:line="240" w:lineRule="auto"/>
        <w:rPr>
          <w:b/>
          <w:i/>
          <w:sz w:val="28"/>
          <w:szCs w:val="28"/>
          <w:lang w:val="it-IT"/>
        </w:rPr>
      </w:pPr>
      <w:r w:rsidRPr="00575517">
        <w:rPr>
          <w:b/>
          <w:sz w:val="28"/>
          <w:lang w:val="it-IT"/>
        </w:rPr>
        <w:t>Agenda</w:t>
      </w:r>
      <w:r w:rsidR="003342E7" w:rsidRPr="00575517">
        <w:rPr>
          <w:b/>
          <w:sz w:val="28"/>
          <w:lang w:val="it-IT"/>
        </w:rPr>
        <w:t xml:space="preserve"> europea sulla sicurezza</w:t>
      </w:r>
    </w:p>
    <w:p w:rsidR="006140BB" w:rsidRPr="00575517" w:rsidRDefault="006140BB" w:rsidP="003256F8">
      <w:pPr>
        <w:spacing w:line="240" w:lineRule="auto"/>
        <w:ind w:left="-567" w:firstLine="17"/>
        <w:rPr>
          <w:sz w:val="16"/>
          <w:szCs w:val="16"/>
          <w:lang w:val="it-IT"/>
        </w:rPr>
      </w:pPr>
    </w:p>
    <w:p w:rsidR="006140BB" w:rsidRPr="00575517" w:rsidRDefault="00003939" w:rsidP="003256F8">
      <w:pPr>
        <w:spacing w:line="240" w:lineRule="auto"/>
        <w:rPr>
          <w:lang w:val="it-IT"/>
        </w:rPr>
      </w:pPr>
      <w:r w:rsidRPr="00575517">
        <w:rPr>
          <w:b/>
          <w:lang w:val="it-IT"/>
        </w:rPr>
        <w:t>Relatore</w:t>
      </w:r>
      <w:r w:rsidR="006140BB" w:rsidRPr="00575517">
        <w:rPr>
          <w:b/>
          <w:lang w:val="it-IT"/>
        </w:rPr>
        <w:t>:</w:t>
      </w:r>
      <w:r w:rsidR="006140BB" w:rsidRPr="00575517">
        <w:rPr>
          <w:lang w:val="it-IT"/>
        </w:rPr>
        <w:t xml:space="preserve"> </w:t>
      </w:r>
      <w:r w:rsidR="006140BB" w:rsidRPr="00575517">
        <w:rPr>
          <w:lang w:val="it-IT"/>
        </w:rPr>
        <w:tab/>
        <w:t xml:space="preserve">Cristian </w:t>
      </w:r>
      <w:r w:rsidR="00A56055" w:rsidRPr="00575517">
        <w:rPr>
          <w:lang w:val="it-IT"/>
        </w:rPr>
        <w:t xml:space="preserve">Pîrvulescu </w:t>
      </w:r>
      <w:r w:rsidR="006140BB" w:rsidRPr="00575517">
        <w:rPr>
          <w:lang w:val="it-IT"/>
        </w:rPr>
        <w:t>(</w:t>
      </w:r>
      <w:r w:rsidR="003342E7" w:rsidRPr="00575517">
        <w:rPr>
          <w:lang w:val="it-IT"/>
        </w:rPr>
        <w:t>Attività diverse</w:t>
      </w:r>
      <w:r w:rsidR="006140BB" w:rsidRPr="00575517">
        <w:rPr>
          <w:lang w:val="it-IT"/>
        </w:rPr>
        <w:t xml:space="preserve"> –</w:t>
      </w:r>
      <w:r w:rsidR="003342E7" w:rsidRPr="00575517">
        <w:rPr>
          <w:lang w:val="it-IT"/>
        </w:rPr>
        <w:t xml:space="preserve"> </w:t>
      </w:r>
      <w:r w:rsidR="006140BB" w:rsidRPr="00575517">
        <w:rPr>
          <w:lang w:val="it-IT"/>
        </w:rPr>
        <w:t>RO)</w:t>
      </w:r>
    </w:p>
    <w:p w:rsidR="006140BB" w:rsidRPr="00575517" w:rsidRDefault="006140BB" w:rsidP="003256F8">
      <w:pPr>
        <w:spacing w:line="240" w:lineRule="auto"/>
        <w:rPr>
          <w:sz w:val="16"/>
          <w:szCs w:val="16"/>
          <w:lang w:val="it-IT"/>
        </w:rPr>
      </w:pPr>
    </w:p>
    <w:p w:rsidR="006140BB" w:rsidRPr="00575517" w:rsidRDefault="006140BB" w:rsidP="003256F8">
      <w:pPr>
        <w:spacing w:line="240" w:lineRule="auto"/>
        <w:ind w:left="-5"/>
        <w:rPr>
          <w:lang w:val="it-IT"/>
        </w:rPr>
      </w:pPr>
      <w:r w:rsidRPr="00575517">
        <w:rPr>
          <w:b/>
          <w:bCs/>
          <w:lang w:val="it-IT"/>
        </w:rPr>
        <w:t>R</w:t>
      </w:r>
      <w:r w:rsidR="003342E7" w:rsidRPr="00575517">
        <w:rPr>
          <w:b/>
          <w:bCs/>
          <w:lang w:val="it-IT"/>
        </w:rPr>
        <w:t>iferimento</w:t>
      </w:r>
      <w:r w:rsidRPr="00575517">
        <w:rPr>
          <w:b/>
          <w:bCs/>
          <w:lang w:val="it-IT"/>
        </w:rPr>
        <w:t xml:space="preserve">: </w:t>
      </w:r>
      <w:r w:rsidRPr="00575517">
        <w:rPr>
          <w:b/>
          <w:bCs/>
          <w:lang w:val="it-IT"/>
        </w:rPr>
        <w:tab/>
      </w:r>
      <w:r w:rsidR="0054168C" w:rsidRPr="00575517">
        <w:rPr>
          <w:bCs/>
          <w:lang w:val="it-IT"/>
        </w:rPr>
        <w:t>COM(2015)</w:t>
      </w:r>
      <w:r w:rsidR="00F91945" w:rsidRPr="00575517">
        <w:rPr>
          <w:bCs/>
          <w:lang w:val="it-IT"/>
        </w:rPr>
        <w:t> </w:t>
      </w:r>
      <w:r w:rsidR="0054168C" w:rsidRPr="00575517">
        <w:rPr>
          <w:bCs/>
          <w:lang w:val="it-IT"/>
        </w:rPr>
        <w:t>625 final –2015/0281</w:t>
      </w:r>
      <w:r w:rsidR="00003939" w:rsidRPr="00575517">
        <w:rPr>
          <w:bCs/>
          <w:lang w:val="it-IT"/>
        </w:rPr>
        <w:t xml:space="preserve"> COD</w:t>
      </w:r>
      <w:r w:rsidRPr="00575517">
        <w:rPr>
          <w:lang w:val="it-IT"/>
        </w:rPr>
        <w:t>– EESC-2016-00019-00-00-AC-TRA</w:t>
      </w:r>
    </w:p>
    <w:p w:rsidR="006140BB" w:rsidRPr="00575517" w:rsidRDefault="006140BB" w:rsidP="003256F8">
      <w:pPr>
        <w:tabs>
          <w:tab w:val="left" w:pos="0"/>
        </w:tabs>
        <w:spacing w:line="240" w:lineRule="auto"/>
        <w:ind w:left="364" w:hanging="369"/>
        <w:rPr>
          <w:sz w:val="16"/>
          <w:szCs w:val="16"/>
          <w:lang w:val="it-IT"/>
        </w:rPr>
      </w:pPr>
    </w:p>
    <w:p w:rsidR="006140BB" w:rsidRPr="00575517" w:rsidRDefault="003342E7" w:rsidP="003256F8">
      <w:pPr>
        <w:spacing w:line="240" w:lineRule="auto"/>
        <w:ind w:left="-5"/>
        <w:rPr>
          <w:b/>
          <w:lang w:val="it-IT"/>
        </w:rPr>
      </w:pPr>
      <w:r w:rsidRPr="00575517">
        <w:rPr>
          <w:b/>
          <w:lang w:val="it-IT"/>
        </w:rPr>
        <w:t>Punti salienti</w:t>
      </w:r>
      <w:r w:rsidR="006140BB" w:rsidRPr="00575517">
        <w:rPr>
          <w:b/>
          <w:lang w:val="it-IT"/>
        </w:rPr>
        <w:t>:</w:t>
      </w:r>
    </w:p>
    <w:p w:rsidR="00A26386" w:rsidRPr="00575517" w:rsidRDefault="00A26386" w:rsidP="003256F8">
      <w:pPr>
        <w:spacing w:line="240" w:lineRule="auto"/>
        <w:ind w:left="-5"/>
        <w:rPr>
          <w:b/>
          <w:sz w:val="16"/>
          <w:szCs w:val="16"/>
          <w:lang w:val="it-IT"/>
        </w:rPr>
      </w:pPr>
    </w:p>
    <w:p w:rsidR="006140BB" w:rsidRPr="00575517" w:rsidRDefault="00A43D76" w:rsidP="003256F8">
      <w:pPr>
        <w:spacing w:line="240" w:lineRule="auto"/>
        <w:rPr>
          <w:lang w:val="it-IT"/>
        </w:rPr>
      </w:pPr>
      <w:r w:rsidRPr="00575517">
        <w:rPr>
          <w:lang w:val="it-IT"/>
        </w:rPr>
        <w:t>Il CESE si compiace che vengano messe in comune le risorse degli Stati membri per combattere sia il traffico di armi da fuoco e di munizioni che il terrorismo. L'intensificazione degli sforzi a livello europeo e nazionale può tuttavia portare a un effetto cumulativo che potrebbe ripercuotersi sui diritti fondamentali</w:t>
      </w:r>
      <w:r w:rsidR="006140BB" w:rsidRPr="00575517">
        <w:rPr>
          <w:lang w:val="it-IT"/>
        </w:rPr>
        <w:t>.</w:t>
      </w:r>
    </w:p>
    <w:p w:rsidR="006140BB" w:rsidRPr="00575517" w:rsidRDefault="006140BB" w:rsidP="003256F8">
      <w:pPr>
        <w:spacing w:line="240" w:lineRule="auto"/>
        <w:rPr>
          <w:lang w:val="it-IT"/>
        </w:rPr>
      </w:pPr>
    </w:p>
    <w:p w:rsidR="006140BB" w:rsidRPr="00575517" w:rsidRDefault="00A43D76" w:rsidP="003256F8">
      <w:pPr>
        <w:spacing w:line="240" w:lineRule="auto"/>
        <w:rPr>
          <w:lang w:val="it-IT"/>
        </w:rPr>
      </w:pPr>
      <w:r w:rsidRPr="00575517">
        <w:rPr>
          <w:lang w:val="it-IT"/>
        </w:rPr>
        <w:t>Il Comitato ritiene che in Europa sia possibile vivere al tempo stesso in sicurezza e in libertà</w:t>
      </w:r>
      <w:r w:rsidR="006140BB" w:rsidRPr="00575517">
        <w:rPr>
          <w:lang w:val="it-IT"/>
        </w:rPr>
        <w:t>.</w:t>
      </w:r>
    </w:p>
    <w:p w:rsidR="00D42F98" w:rsidRPr="00575517" w:rsidRDefault="00D42F98" w:rsidP="003256F8">
      <w:pPr>
        <w:spacing w:line="240" w:lineRule="auto"/>
        <w:rPr>
          <w:lang w:val="it-IT"/>
        </w:rPr>
      </w:pPr>
    </w:p>
    <w:p w:rsidR="00D42F98" w:rsidRPr="00575517" w:rsidRDefault="00D42F98" w:rsidP="003256F8">
      <w:pPr>
        <w:spacing w:line="240" w:lineRule="auto"/>
        <w:rPr>
          <w:lang w:val="it-IT"/>
        </w:rPr>
      </w:pPr>
      <w:r w:rsidRPr="00575517">
        <w:rPr>
          <w:lang w:val="it-IT"/>
        </w:rPr>
        <w:t>Il CESE sottolinea con forza e chiede che il principio di proporzionalità, obbligatoriamente intrinseco ad ogni Stato di diritto, sia rispettato da tutte le autorità dello Stato e dagli organi giudiziari.</w:t>
      </w:r>
    </w:p>
    <w:p w:rsidR="006140BB" w:rsidRPr="00575517" w:rsidRDefault="006140BB" w:rsidP="003256F8">
      <w:pPr>
        <w:spacing w:line="240" w:lineRule="auto"/>
        <w:rPr>
          <w:lang w:val="it-IT"/>
        </w:rPr>
      </w:pPr>
    </w:p>
    <w:p w:rsidR="006140BB" w:rsidRPr="00575517" w:rsidRDefault="00A43D76" w:rsidP="003256F8">
      <w:pPr>
        <w:spacing w:line="240" w:lineRule="auto"/>
        <w:rPr>
          <w:lang w:val="it-IT"/>
        </w:rPr>
      </w:pPr>
      <w:r w:rsidRPr="00575517">
        <w:rPr>
          <w:lang w:val="it-IT"/>
        </w:rPr>
        <w:t>Il Comitato reputa che sia pericoloso per ogni democrazia introdurre nella legislazione la punibilità anticipata del reato (ossia, configurare come reato o delitto qualcosa che non è stato ancora commesso). L'articolo 3, paragrafo 2, lettera i) della proposta deve essere eliminato, affinché giustizia e sicurezza non siano confuse. Analogamente, l'articolo 15 della direttiva proposta non garantisce le libertà pubbliche e neanche la presunzione di innocenza</w:t>
      </w:r>
      <w:r w:rsidR="006140BB" w:rsidRPr="00575517">
        <w:rPr>
          <w:lang w:val="it-IT"/>
        </w:rPr>
        <w:t xml:space="preserve">. </w:t>
      </w:r>
    </w:p>
    <w:p w:rsidR="006140BB" w:rsidRPr="00575517" w:rsidRDefault="006140BB" w:rsidP="003256F8">
      <w:pPr>
        <w:spacing w:line="240" w:lineRule="auto"/>
        <w:rPr>
          <w:lang w:val="it-IT"/>
        </w:rPr>
      </w:pPr>
    </w:p>
    <w:p w:rsidR="006140BB" w:rsidRPr="00575517" w:rsidRDefault="00A43D76" w:rsidP="003256F8">
      <w:pPr>
        <w:spacing w:line="240" w:lineRule="auto"/>
        <w:rPr>
          <w:lang w:val="it-IT"/>
        </w:rPr>
      </w:pPr>
      <w:r w:rsidRPr="00575517">
        <w:rPr>
          <w:lang w:val="it-IT"/>
        </w:rPr>
        <w:t>È opportuno sviluppare strumenti per la prevenzione della radicalizzazione. Le politiche e i programmi di prevenzione devono essere rivolti alle singole persone e ai gruppi che abbiano la maggiore predisposizione a ricorrere alla violenza a scopo di terrorismo. Il ruolo della società civile è fondamentale nel valutare le condizioni che facilitano la radicalizzazione e il ricorso alla violenza</w:t>
      </w:r>
      <w:r w:rsidR="006140BB" w:rsidRPr="00575517">
        <w:rPr>
          <w:lang w:val="it-IT"/>
        </w:rPr>
        <w:t>.</w:t>
      </w:r>
    </w:p>
    <w:p w:rsidR="006140BB" w:rsidRPr="00575517" w:rsidRDefault="006140BB" w:rsidP="003256F8">
      <w:pPr>
        <w:spacing w:line="240" w:lineRule="auto"/>
        <w:rPr>
          <w:lang w:val="it-IT"/>
        </w:rPr>
      </w:pPr>
    </w:p>
    <w:p w:rsidR="006140BB" w:rsidRPr="00575517" w:rsidRDefault="00A43D76" w:rsidP="003256F8">
      <w:pPr>
        <w:spacing w:line="240" w:lineRule="auto"/>
        <w:rPr>
          <w:lang w:val="it-IT"/>
        </w:rPr>
      </w:pPr>
      <w:r w:rsidRPr="00575517">
        <w:rPr>
          <w:lang w:val="it-IT"/>
        </w:rPr>
        <w:t>È necessario un coordinamento della politica estera europea relativa al Medio Oriente e all'Africa settentrionale. Per il Comitato è prioritario impegnarsi con maggiore chiarezza negli interventi di stabilizzazione, sviluppo e democratizzazione in questa regione. Una delle priorità deve essere la lotta contro la povertà, la corruzione, nonché l'esclusione politica e sociale</w:t>
      </w:r>
      <w:r w:rsidR="006140BB" w:rsidRPr="00575517">
        <w:rPr>
          <w:lang w:val="it-IT"/>
        </w:rPr>
        <w:t>.</w:t>
      </w:r>
    </w:p>
    <w:p w:rsidR="006140BB" w:rsidRPr="00575517" w:rsidRDefault="006140BB" w:rsidP="003256F8">
      <w:pPr>
        <w:spacing w:line="240" w:lineRule="auto"/>
        <w:rPr>
          <w:lang w:val="it-IT"/>
        </w:rPr>
      </w:pPr>
    </w:p>
    <w:p w:rsidR="006140BB" w:rsidRPr="00575517" w:rsidRDefault="00A43D76" w:rsidP="003256F8">
      <w:pPr>
        <w:spacing w:line="240" w:lineRule="auto"/>
        <w:rPr>
          <w:lang w:val="it-IT"/>
        </w:rPr>
      </w:pPr>
      <w:r w:rsidRPr="00575517">
        <w:rPr>
          <w:lang w:val="it-IT"/>
        </w:rPr>
        <w:t>Il Comitato ritiene che la drastica limitazione dell'accesso alle armi da fuoco, alle munizioni e agli esplosivi debba costituire una priorità. Il collegamento tra gruppi terroristici e criminalità organizzata costituisce un pericolo rilevante per la sicurezza dei cittadini dell'UE</w:t>
      </w:r>
      <w:r w:rsidR="006140BB" w:rsidRPr="00575517">
        <w:rPr>
          <w:lang w:val="it-IT"/>
        </w:rPr>
        <w:t>.</w:t>
      </w:r>
    </w:p>
    <w:p w:rsidR="006140BB" w:rsidRPr="00575517" w:rsidRDefault="006140BB" w:rsidP="003256F8">
      <w:pPr>
        <w:spacing w:line="240" w:lineRule="auto"/>
        <w:rPr>
          <w:lang w:val="it-IT"/>
        </w:rPr>
      </w:pPr>
    </w:p>
    <w:p w:rsidR="006140BB" w:rsidRPr="00575517" w:rsidRDefault="00A43D76" w:rsidP="003256F8">
      <w:pPr>
        <w:spacing w:line="240" w:lineRule="auto"/>
        <w:rPr>
          <w:lang w:val="it-IT"/>
        </w:rPr>
      </w:pPr>
      <w:r w:rsidRPr="00575517">
        <w:rPr>
          <w:lang w:val="it-IT"/>
        </w:rPr>
        <w:t>Secondo il Comitato, è necessario apportare chiarimenti alla legislazione sulle vittime del terrorismo, che devono essere assistite con rapidità ed efficienza, anche nel medio e lungo termine. La prevenzione e la lotta al terrorismo implicano dei costi, e il Comitato invita l'UE a prendere in considerazione un sostegno finanziario per gli sforzi che gli Stati compiono in tal senso</w:t>
      </w:r>
      <w:r w:rsidR="006140BB" w:rsidRPr="00575517">
        <w:rPr>
          <w:lang w:val="it-IT"/>
        </w:rPr>
        <w:t>.</w:t>
      </w:r>
    </w:p>
    <w:p w:rsidR="006140BB" w:rsidRPr="00575517" w:rsidRDefault="006140BB" w:rsidP="003256F8">
      <w:pPr>
        <w:spacing w:line="240" w:lineRule="auto"/>
        <w:rPr>
          <w:lang w:val="it-IT"/>
        </w:rPr>
      </w:pPr>
    </w:p>
    <w:p w:rsidR="006140BB" w:rsidRPr="00575517" w:rsidRDefault="00A43D76" w:rsidP="003256F8">
      <w:pPr>
        <w:spacing w:line="240" w:lineRule="auto"/>
        <w:rPr>
          <w:lang w:val="it-IT"/>
        </w:rPr>
      </w:pPr>
      <w:r w:rsidRPr="00575517">
        <w:rPr>
          <w:lang w:val="it-IT"/>
        </w:rPr>
        <w:t>Il Comitato ritiene che le leggi e le procedure istituzionali debbano essere costantemente adattate in rapporto agli sviluppi e ai rischi per la sicurezza</w:t>
      </w:r>
      <w:r w:rsidR="006140BB" w:rsidRPr="00575517">
        <w:rPr>
          <w:lang w:val="it-IT"/>
        </w:rPr>
        <w:t xml:space="preserve">. </w:t>
      </w:r>
    </w:p>
    <w:p w:rsidR="006140BB" w:rsidRPr="00575517" w:rsidRDefault="006140BB" w:rsidP="003256F8">
      <w:pPr>
        <w:spacing w:line="240" w:lineRule="auto"/>
        <w:rPr>
          <w:lang w:val="it-IT"/>
        </w:rPr>
      </w:pPr>
    </w:p>
    <w:p w:rsidR="006140BB" w:rsidRPr="00575517" w:rsidRDefault="00A43D76" w:rsidP="003256F8">
      <w:pPr>
        <w:spacing w:line="240" w:lineRule="auto"/>
        <w:rPr>
          <w:lang w:val="it-IT"/>
        </w:rPr>
      </w:pPr>
      <w:r w:rsidRPr="00575517">
        <w:rPr>
          <w:lang w:val="it-IT"/>
        </w:rPr>
        <w:t>Il Comitato raccomanda alle istituzioni dell'UE e agli Stati membri di applicare il principio di proporzionalità, e di tener conto della gravità delle azioni e dell'intenzione sottesa al momento di considerare reato tali azioni e di combatterle</w:t>
      </w:r>
      <w:r w:rsidR="006140BB" w:rsidRPr="00575517">
        <w:rPr>
          <w:lang w:val="it-IT"/>
        </w:rPr>
        <w:t>.</w:t>
      </w:r>
    </w:p>
    <w:p w:rsidR="006140BB" w:rsidRPr="00575517" w:rsidRDefault="006140BB" w:rsidP="003256F8">
      <w:pPr>
        <w:spacing w:line="240" w:lineRule="auto"/>
        <w:rPr>
          <w:lang w:val="it-IT"/>
        </w:rPr>
      </w:pPr>
    </w:p>
    <w:p w:rsidR="006140BB" w:rsidRPr="00575517" w:rsidRDefault="006140BB" w:rsidP="003256F8">
      <w:pPr>
        <w:tabs>
          <w:tab w:val="left" w:pos="770"/>
        </w:tabs>
        <w:spacing w:line="240" w:lineRule="auto"/>
        <w:ind w:left="1430" w:hanging="1430"/>
        <w:rPr>
          <w:rStyle w:val="normal--char"/>
          <w:i/>
          <w:iCs/>
          <w:lang w:val="it-IT"/>
        </w:rPr>
      </w:pPr>
      <w:r w:rsidRPr="00575517">
        <w:rPr>
          <w:rStyle w:val="normal--char"/>
          <w:b/>
          <w:bCs/>
          <w:i/>
          <w:iCs/>
          <w:lang w:val="it-IT"/>
        </w:rPr>
        <w:t>C</w:t>
      </w:r>
      <w:r w:rsidR="00715330" w:rsidRPr="00575517">
        <w:rPr>
          <w:rStyle w:val="normal--char"/>
          <w:b/>
          <w:bCs/>
          <w:i/>
          <w:iCs/>
          <w:lang w:val="it-IT"/>
        </w:rPr>
        <w:t>ontatto</w:t>
      </w:r>
      <w:r w:rsidRPr="00575517">
        <w:rPr>
          <w:rStyle w:val="normal--char"/>
          <w:b/>
          <w:bCs/>
          <w:i/>
          <w:iCs/>
          <w:lang w:val="it-IT"/>
        </w:rPr>
        <w:t>:</w:t>
      </w:r>
      <w:r w:rsidRPr="00575517">
        <w:rPr>
          <w:rStyle w:val="normal--char"/>
          <w:bCs/>
          <w:i/>
          <w:iCs/>
          <w:lang w:val="it-IT"/>
        </w:rPr>
        <w:tab/>
        <w:t>Barbara Walentynowicz</w:t>
      </w:r>
    </w:p>
    <w:p w:rsidR="006140BB" w:rsidRPr="00575517" w:rsidRDefault="006140BB" w:rsidP="003256F8">
      <w:pPr>
        <w:spacing w:line="240" w:lineRule="auto"/>
        <w:ind w:left="1418"/>
        <w:rPr>
          <w:rStyle w:val="normal--char"/>
          <w:i/>
          <w:iCs/>
          <w:lang w:val="it-IT"/>
        </w:rPr>
      </w:pPr>
      <w:r w:rsidRPr="00575517">
        <w:rPr>
          <w:rStyle w:val="normal--char"/>
          <w:i/>
          <w:iCs/>
          <w:lang w:val="it-IT"/>
        </w:rPr>
        <w:t>(</w:t>
      </w:r>
      <w:r w:rsidR="00715330" w:rsidRPr="00575517">
        <w:rPr>
          <w:rStyle w:val="normal--char"/>
          <w:i/>
          <w:iCs/>
          <w:lang w:val="it-IT"/>
        </w:rPr>
        <w:t>Te</w:t>
      </w:r>
      <w:r w:rsidR="00D7472A" w:rsidRPr="00575517">
        <w:rPr>
          <w:rStyle w:val="normal--char"/>
          <w:i/>
          <w:iCs/>
          <w:lang w:val="it-IT"/>
        </w:rPr>
        <w:t>l</w:t>
      </w:r>
      <w:r w:rsidRPr="00575517">
        <w:rPr>
          <w:rStyle w:val="normal--char"/>
          <w:i/>
          <w:iCs/>
          <w:lang w:val="it-IT"/>
        </w:rPr>
        <w:t>. 0032</w:t>
      </w:r>
      <w:r w:rsidR="00D7472A" w:rsidRPr="00575517">
        <w:rPr>
          <w:rStyle w:val="normal--char"/>
          <w:i/>
          <w:iCs/>
          <w:lang w:val="it-IT"/>
        </w:rPr>
        <w:t> </w:t>
      </w:r>
      <w:r w:rsidRPr="00575517">
        <w:rPr>
          <w:rStyle w:val="normal--char"/>
          <w:i/>
          <w:iCs/>
          <w:lang w:val="it-IT"/>
        </w:rPr>
        <w:t>25468219</w:t>
      </w:r>
      <w:r w:rsidR="008C12A2" w:rsidRPr="00575517">
        <w:rPr>
          <w:rStyle w:val="normal--char"/>
          <w:i/>
          <w:iCs/>
          <w:lang w:val="it-IT"/>
        </w:rPr>
        <w:t xml:space="preserve"> </w:t>
      </w:r>
      <w:r w:rsidRPr="00575517">
        <w:rPr>
          <w:rStyle w:val="normal--char"/>
          <w:i/>
          <w:iCs/>
          <w:lang w:val="it-IT"/>
        </w:rPr>
        <w:t>– e</w:t>
      </w:r>
      <w:r w:rsidR="00715330" w:rsidRPr="00575517">
        <w:rPr>
          <w:rStyle w:val="normal--char"/>
          <w:i/>
          <w:iCs/>
          <w:lang w:val="it-IT"/>
        </w:rPr>
        <w:t>-</w:t>
      </w:r>
      <w:r w:rsidRPr="00575517">
        <w:rPr>
          <w:rStyle w:val="normal--char"/>
          <w:i/>
          <w:iCs/>
          <w:lang w:val="it-IT"/>
        </w:rPr>
        <w:t xml:space="preserve">mail: </w:t>
      </w:r>
      <w:hyperlink r:id="rId32" w:history="1">
        <w:r w:rsidRPr="00575517">
          <w:rPr>
            <w:rStyle w:val="Hyperlink"/>
            <w:i/>
            <w:iCs/>
            <w:lang w:val="it-IT"/>
          </w:rPr>
          <w:t>barbara.walentynowicz@eesc.europa.eu</w:t>
        </w:r>
      </w:hyperlink>
      <w:r w:rsidR="00814D3F" w:rsidRPr="00575517">
        <w:rPr>
          <w:i/>
          <w:lang w:val="it-IT"/>
        </w:rPr>
        <w:t>)</w:t>
      </w:r>
    </w:p>
    <w:p w:rsidR="006140BB" w:rsidRPr="00575517" w:rsidRDefault="006140BB" w:rsidP="003256F8">
      <w:pPr>
        <w:widowControl w:val="0"/>
        <w:spacing w:line="240" w:lineRule="auto"/>
        <w:ind w:left="-567"/>
        <w:rPr>
          <w:lang w:val="it-IT"/>
        </w:rPr>
      </w:pPr>
    </w:p>
    <w:p w:rsidR="00900EA0" w:rsidRPr="00575517" w:rsidRDefault="006F0D9E" w:rsidP="003256F8">
      <w:pPr>
        <w:spacing w:line="240" w:lineRule="auto"/>
        <w:jc w:val="center"/>
        <w:rPr>
          <w:lang w:val="it-IT"/>
        </w:rPr>
      </w:pPr>
      <w:r w:rsidRPr="00575517">
        <w:rPr>
          <w:lang w:val="it-IT"/>
        </w:rPr>
        <w:t>_____________</w:t>
      </w:r>
    </w:p>
    <w:sectPr w:rsidR="00900EA0" w:rsidRPr="00575517" w:rsidSect="005B4236">
      <w:headerReference w:type="even" r:id="rId33"/>
      <w:headerReference w:type="default" r:id="rId34"/>
      <w:footerReference w:type="even" r:id="rId35"/>
      <w:footerReference w:type="default" r:id="rId36"/>
      <w:headerReference w:type="first" r:id="rId37"/>
      <w:footerReference w:type="first" r:id="rId38"/>
      <w:pgSz w:w="11907" w:h="16839" w:code="9"/>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AE1" w:rsidRDefault="00827AE1" w:rsidP="003B283B">
      <w:pPr>
        <w:spacing w:line="240" w:lineRule="auto"/>
      </w:pPr>
      <w:r>
        <w:separator/>
      </w:r>
    </w:p>
  </w:endnote>
  <w:endnote w:type="continuationSeparator" w:id="0">
    <w:p w:rsidR="00827AE1" w:rsidRDefault="00827AE1" w:rsidP="003B283B">
      <w:pPr>
        <w:spacing w:line="240" w:lineRule="auto"/>
      </w:pPr>
      <w:r>
        <w:continuationSeparator/>
      </w:r>
    </w:p>
  </w:endnote>
  <w:endnote w:type="continuationNotice" w:id="1">
    <w:p w:rsidR="00827AE1" w:rsidRDefault="00827AE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AE1" w:rsidRPr="005B4236" w:rsidRDefault="00BC7BFA" w:rsidP="005B4236">
    <w:pPr>
      <w:pStyle w:val="Footer"/>
    </w:pPr>
    <w:r>
      <w:t>EESC-2016-01263-00-01</w:t>
    </w:r>
    <w:r w:rsidR="00827AE1">
      <w:t xml:space="preserve">-TCD-TRA (FR/EN) </w:t>
    </w:r>
    <w:r w:rsidR="00827AE1">
      <w:fldChar w:fldCharType="begin"/>
    </w:r>
    <w:r w:rsidR="00827AE1">
      <w:instrText xml:space="preserve"> PAGE  \* Arabic  \* MERGEFORMAT </w:instrText>
    </w:r>
    <w:r w:rsidR="00827AE1">
      <w:fldChar w:fldCharType="separate"/>
    </w:r>
    <w:r w:rsidR="00575517">
      <w:rPr>
        <w:noProof/>
      </w:rPr>
      <w:t>1</w:t>
    </w:r>
    <w:r w:rsidR="00827AE1">
      <w:fldChar w:fldCharType="end"/>
    </w:r>
    <w:r w:rsidR="00827AE1">
      <w:t>/</w:t>
    </w:r>
    <w:r w:rsidR="00827AE1">
      <w:fldChar w:fldCharType="begin"/>
    </w:r>
    <w:r w:rsidR="00827AE1">
      <w:instrText xml:space="preserve"> = </w:instrText>
    </w:r>
    <w:r w:rsidR="00575517">
      <w:fldChar w:fldCharType="begin"/>
    </w:r>
    <w:r w:rsidR="00575517">
      <w:instrText xml:space="preserve"> NUMPAGES </w:instrText>
    </w:r>
    <w:r w:rsidR="00575517">
      <w:fldChar w:fldCharType="separate"/>
    </w:r>
    <w:r w:rsidR="00575517">
      <w:rPr>
        <w:noProof/>
      </w:rPr>
      <w:instrText>3</w:instrText>
    </w:r>
    <w:r w:rsidR="00575517">
      <w:rPr>
        <w:noProof/>
      </w:rPr>
      <w:fldChar w:fldCharType="end"/>
    </w:r>
    <w:r w:rsidR="00827AE1">
      <w:instrText xml:space="preserve"> </w:instrText>
    </w:r>
    <w:r w:rsidR="00827AE1">
      <w:fldChar w:fldCharType="separate"/>
    </w:r>
    <w:r w:rsidR="00575517">
      <w:rPr>
        <w:noProof/>
      </w:rPr>
      <w:t>3</w:t>
    </w:r>
    <w:r w:rsidR="00827AE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AE1" w:rsidRPr="005B4236" w:rsidRDefault="00827AE1" w:rsidP="005B42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AE1" w:rsidRPr="005B4236" w:rsidRDefault="00827AE1" w:rsidP="005B4236">
    <w:pPr>
      <w:pStyle w:val="Footer"/>
    </w:pPr>
    <w:r>
      <w:t xml:space="preserve">EESC-2016-01263-00-00-TCD-TRA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r w:rsidR="00575517">
      <w:fldChar w:fldCharType="begin"/>
    </w:r>
    <w:r w:rsidR="00575517">
      <w:instrText xml:space="preserve"> NUMPAGES </w:instrText>
    </w:r>
    <w:r w:rsidR="00575517">
      <w:fldChar w:fldCharType="separate"/>
    </w:r>
    <w:r w:rsidR="00CA133A">
      <w:rPr>
        <w:noProof/>
      </w:rPr>
      <w:instrText>1</w:instrText>
    </w:r>
    <w:r w:rsidR="00575517">
      <w:rPr>
        <w:noProof/>
      </w:rPr>
      <w:fldChar w:fldCharType="end"/>
    </w:r>
    <w:r>
      <w:instrText xml:space="preserve"> </w:instrText>
    </w:r>
    <w:r>
      <w:fldChar w:fldCharType="separate"/>
    </w:r>
    <w:r w:rsidR="00CA133A">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AE1" w:rsidRPr="005B4236" w:rsidRDefault="00827AE1" w:rsidP="005B423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AE1" w:rsidRPr="005B4236" w:rsidRDefault="00827AE1" w:rsidP="005B423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AE1" w:rsidRPr="005B4236" w:rsidRDefault="00BC7BFA" w:rsidP="005B4236">
    <w:pPr>
      <w:pStyle w:val="Footer"/>
    </w:pPr>
    <w:r>
      <w:t>EESC-2016-01263-00-01</w:t>
    </w:r>
    <w:r w:rsidR="00827AE1">
      <w:t xml:space="preserve">-TCD-TRA (FR/EN) </w:t>
    </w:r>
    <w:r w:rsidR="00827AE1">
      <w:fldChar w:fldCharType="begin"/>
    </w:r>
    <w:r w:rsidR="00827AE1">
      <w:instrText xml:space="preserve"> PAGE  \* Arabic  \* MERGEFORMAT </w:instrText>
    </w:r>
    <w:r w:rsidR="00827AE1">
      <w:fldChar w:fldCharType="separate"/>
    </w:r>
    <w:r w:rsidR="00575517">
      <w:rPr>
        <w:noProof/>
      </w:rPr>
      <w:t>3</w:t>
    </w:r>
    <w:r w:rsidR="00827AE1">
      <w:fldChar w:fldCharType="end"/>
    </w:r>
    <w:r w:rsidR="00827AE1">
      <w:t>/</w:t>
    </w:r>
    <w:r w:rsidR="00827AE1">
      <w:fldChar w:fldCharType="begin"/>
    </w:r>
    <w:r w:rsidR="00827AE1">
      <w:instrText xml:space="preserve"> = </w:instrText>
    </w:r>
    <w:r w:rsidR="00575517">
      <w:fldChar w:fldCharType="begin"/>
    </w:r>
    <w:r w:rsidR="00575517">
      <w:instrText xml:space="preserve"> NUMPAGES </w:instrText>
    </w:r>
    <w:r w:rsidR="00575517">
      <w:fldChar w:fldCharType="separate"/>
    </w:r>
    <w:r w:rsidR="00575517">
      <w:rPr>
        <w:noProof/>
      </w:rPr>
      <w:instrText>3</w:instrText>
    </w:r>
    <w:r w:rsidR="00575517">
      <w:rPr>
        <w:noProof/>
      </w:rPr>
      <w:fldChar w:fldCharType="end"/>
    </w:r>
    <w:r w:rsidR="00827AE1">
      <w:instrText xml:space="preserve"> </w:instrText>
    </w:r>
    <w:r w:rsidR="00827AE1">
      <w:fldChar w:fldCharType="separate"/>
    </w:r>
    <w:r w:rsidR="00575517">
      <w:rPr>
        <w:noProof/>
      </w:rPr>
      <w:t>3</w:t>
    </w:r>
    <w:r w:rsidR="00827AE1">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AE1" w:rsidRPr="005B4236" w:rsidRDefault="00827AE1" w:rsidP="005B4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AE1" w:rsidRDefault="00827AE1" w:rsidP="003B283B">
      <w:pPr>
        <w:spacing w:line="240" w:lineRule="auto"/>
      </w:pPr>
      <w:r>
        <w:separator/>
      </w:r>
    </w:p>
  </w:footnote>
  <w:footnote w:type="continuationSeparator" w:id="0">
    <w:p w:rsidR="00827AE1" w:rsidRDefault="00827AE1" w:rsidP="003B283B">
      <w:pPr>
        <w:spacing w:line="240" w:lineRule="auto"/>
      </w:pPr>
      <w:r>
        <w:continuationSeparator/>
      </w:r>
    </w:p>
  </w:footnote>
  <w:footnote w:type="continuationNotice" w:id="1">
    <w:p w:rsidR="00827AE1" w:rsidRDefault="00827AE1">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AE1" w:rsidRPr="005B4236" w:rsidRDefault="00827AE1" w:rsidP="005B42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AE1" w:rsidRPr="005B4236" w:rsidRDefault="00827AE1" w:rsidP="005B42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AE1" w:rsidRPr="005B4236" w:rsidRDefault="00827AE1" w:rsidP="005B42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AE1" w:rsidRPr="005B4236" w:rsidRDefault="00827AE1" w:rsidP="005B423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AE1" w:rsidRPr="005B4236" w:rsidRDefault="00827AE1" w:rsidP="005B423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AE1" w:rsidRPr="005B4236" w:rsidRDefault="00827AE1" w:rsidP="005B42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20606F"/>
    <w:multiLevelType w:val="hybridMultilevel"/>
    <w:tmpl w:val="A7B8F1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3B27D4F"/>
    <w:multiLevelType w:val="singleLevel"/>
    <w:tmpl w:val="B4A6EFD0"/>
    <w:lvl w:ilvl="0">
      <w:start w:val="1"/>
      <w:numFmt w:val="bullet"/>
      <w:lvlText w:val=""/>
      <w:lvlJc w:val="left"/>
      <w:pPr>
        <w:ind w:left="1854" w:hanging="360"/>
      </w:pPr>
      <w:rPr>
        <w:rFonts w:ascii="Symbol" w:hAnsi="Symbol" w:hint="default"/>
      </w:rPr>
    </w:lvl>
  </w:abstractNum>
  <w:abstractNum w:abstractNumId="4">
    <w:nsid w:val="05530337"/>
    <w:multiLevelType w:val="singleLevel"/>
    <w:tmpl w:val="ACD4CDB0"/>
    <w:lvl w:ilvl="0">
      <w:numFmt w:val="decimal"/>
      <w:lvlText w:val="*"/>
      <w:lvlJc w:val="left"/>
      <w:rPr>
        <w:rFonts w:cs="Times New Roman"/>
      </w:rPr>
    </w:lvl>
  </w:abstractNum>
  <w:abstractNum w:abstractNumId="5">
    <w:nsid w:val="064F2AB9"/>
    <w:multiLevelType w:val="hybridMultilevel"/>
    <w:tmpl w:val="51C0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6E4FB1"/>
    <w:multiLevelType w:val="singleLevel"/>
    <w:tmpl w:val="ACD4CDB0"/>
    <w:lvl w:ilvl="0">
      <w:numFmt w:val="decimal"/>
      <w:lvlText w:val="*"/>
      <w:lvlJc w:val="left"/>
      <w:rPr>
        <w:rFonts w:cs="Times New Roman"/>
      </w:rPr>
    </w:lvl>
  </w:abstractNum>
  <w:abstractNum w:abstractNumId="7">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7700152"/>
    <w:multiLevelType w:val="hybridMultilevel"/>
    <w:tmpl w:val="A4FE34C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1">
      <w:start w:val="1"/>
      <w:numFmt w:val="bullet"/>
      <w:lvlText w:val=""/>
      <w:lvlJc w:val="left"/>
      <w:pPr>
        <w:ind w:left="1070" w:hanging="360"/>
      </w:pPr>
      <w:rPr>
        <w:rFonts w:ascii="Symbol" w:hAnsi="Symbol"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07F456CF"/>
    <w:multiLevelType w:val="hybridMultilevel"/>
    <w:tmpl w:val="733069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08112CF7"/>
    <w:multiLevelType w:val="singleLevel"/>
    <w:tmpl w:val="080C0001"/>
    <w:lvl w:ilvl="0">
      <w:start w:val="1"/>
      <w:numFmt w:val="bullet"/>
      <w:lvlText w:val=""/>
      <w:lvlJc w:val="left"/>
      <w:pPr>
        <w:ind w:left="360" w:hanging="360"/>
      </w:pPr>
      <w:rPr>
        <w:rFonts w:ascii="Symbol" w:hAnsi="Symbol" w:hint="default"/>
      </w:rPr>
    </w:lvl>
  </w:abstractNum>
  <w:abstractNum w:abstractNumId="11">
    <w:nsid w:val="09EA1087"/>
    <w:multiLevelType w:val="hybridMultilevel"/>
    <w:tmpl w:val="7668E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0A4119E1"/>
    <w:multiLevelType w:val="singleLevel"/>
    <w:tmpl w:val="080C0001"/>
    <w:lvl w:ilvl="0">
      <w:start w:val="1"/>
      <w:numFmt w:val="bullet"/>
      <w:lvlText w:val=""/>
      <w:lvlJc w:val="left"/>
      <w:pPr>
        <w:ind w:left="2160" w:hanging="360"/>
      </w:pPr>
      <w:rPr>
        <w:rFonts w:ascii="Symbol" w:hAnsi="Symbol" w:hint="default"/>
      </w:rPr>
    </w:lvl>
  </w:abstractNum>
  <w:abstractNum w:abstractNumId="13">
    <w:nsid w:val="0F4D3C27"/>
    <w:multiLevelType w:val="hybridMultilevel"/>
    <w:tmpl w:val="C5D874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4C73A27"/>
    <w:multiLevelType w:val="hybridMultilevel"/>
    <w:tmpl w:val="4926BFF6"/>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5">
    <w:nsid w:val="15FE7426"/>
    <w:multiLevelType w:val="singleLevel"/>
    <w:tmpl w:val="ACD4CDB0"/>
    <w:lvl w:ilvl="0">
      <w:numFmt w:val="decimal"/>
      <w:lvlText w:val="*"/>
      <w:lvlJc w:val="left"/>
      <w:rPr>
        <w:rFonts w:cs="Times New Roman"/>
      </w:rPr>
    </w:lvl>
  </w:abstractNum>
  <w:abstractNum w:abstractNumId="16">
    <w:nsid w:val="19CA0797"/>
    <w:multiLevelType w:val="hybridMultilevel"/>
    <w:tmpl w:val="C68804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7">
    <w:nsid w:val="1C3F5AC8"/>
    <w:multiLevelType w:val="hybridMultilevel"/>
    <w:tmpl w:val="E3A0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1F152B3"/>
    <w:multiLevelType w:val="hybridMultilevel"/>
    <w:tmpl w:val="C60413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3536ADB"/>
    <w:multiLevelType w:val="singleLevel"/>
    <w:tmpl w:val="8682A70E"/>
    <w:lvl w:ilvl="0">
      <w:start w:val="1"/>
      <w:numFmt w:val="decimal"/>
      <w:lvlText w:val="%1."/>
      <w:lvlJc w:val="left"/>
      <w:pPr>
        <w:ind w:left="720" w:hanging="360"/>
      </w:pPr>
      <w:rPr>
        <w:rFonts w:cs="Times New Roman"/>
        <w:b w:val="0"/>
        <w:i w:val="0"/>
        <w:color w:val="000000"/>
        <w:sz w:val="22"/>
        <w:szCs w:val="22"/>
      </w:rPr>
    </w:lvl>
  </w:abstractNum>
  <w:abstractNum w:abstractNumId="20">
    <w:nsid w:val="23C8773F"/>
    <w:multiLevelType w:val="hybridMultilevel"/>
    <w:tmpl w:val="DC961302"/>
    <w:lvl w:ilvl="0" w:tplc="71D442AA">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24685ED8"/>
    <w:multiLevelType w:val="hybridMultilevel"/>
    <w:tmpl w:val="035C195A"/>
    <w:lvl w:ilvl="0" w:tplc="E23E171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25B674A8"/>
    <w:multiLevelType w:val="hybridMultilevel"/>
    <w:tmpl w:val="1FC2AD4E"/>
    <w:lvl w:ilvl="0" w:tplc="9CD2A9D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3">
    <w:nsid w:val="25E86A03"/>
    <w:multiLevelType w:val="hybridMultilevel"/>
    <w:tmpl w:val="E104D9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26070458"/>
    <w:multiLevelType w:val="hybridMultilevel"/>
    <w:tmpl w:val="B84CEA10"/>
    <w:lvl w:ilvl="0" w:tplc="4E0EDF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8F03917"/>
    <w:multiLevelType w:val="hybridMultilevel"/>
    <w:tmpl w:val="EF1229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6">
    <w:nsid w:val="2C270C1B"/>
    <w:multiLevelType w:val="multilevel"/>
    <w:tmpl w:val="422625A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2E831A8B"/>
    <w:multiLevelType w:val="hybridMultilevel"/>
    <w:tmpl w:val="240E8D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31E13A41"/>
    <w:multiLevelType w:val="hybridMultilevel"/>
    <w:tmpl w:val="89EC84C6"/>
    <w:lvl w:ilvl="0" w:tplc="080C0001">
      <w:start w:val="1"/>
      <w:numFmt w:val="bullet"/>
      <w:lvlText w:val=""/>
      <w:lvlJc w:val="left"/>
      <w:pPr>
        <w:ind w:left="720" w:hanging="360"/>
      </w:pPr>
      <w:rPr>
        <w:rFonts w:ascii="Symbol" w:hAnsi="Symbol" w:hint="default"/>
      </w:rPr>
    </w:lvl>
    <w:lvl w:ilvl="1" w:tplc="81680B40">
      <w:numFmt w:val="bullet"/>
      <w:lvlText w:val="•"/>
      <w:lvlJc w:val="left"/>
      <w:pPr>
        <w:ind w:left="1785" w:hanging="705"/>
      </w:pPr>
      <w:rPr>
        <w:rFonts w:ascii="Times New Roman" w:eastAsia="Times New Roman" w:hAnsi="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32261202"/>
    <w:multiLevelType w:val="hybridMultilevel"/>
    <w:tmpl w:val="1A1C26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3551245E"/>
    <w:multiLevelType w:val="hybridMultilevel"/>
    <w:tmpl w:val="BE10FA3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35610068"/>
    <w:multiLevelType w:val="hybridMultilevel"/>
    <w:tmpl w:val="11A2AF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35CB63A9"/>
    <w:multiLevelType w:val="hybridMultilevel"/>
    <w:tmpl w:val="2098A99E"/>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33">
    <w:nsid w:val="370C0B81"/>
    <w:multiLevelType w:val="hybridMultilevel"/>
    <w:tmpl w:val="5F54960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4">
    <w:nsid w:val="3A20261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35">
    <w:nsid w:val="3F64163A"/>
    <w:multiLevelType w:val="singleLevel"/>
    <w:tmpl w:val="080C0001"/>
    <w:lvl w:ilvl="0">
      <w:start w:val="1"/>
      <w:numFmt w:val="bullet"/>
      <w:lvlText w:val=""/>
      <w:lvlJc w:val="left"/>
      <w:pPr>
        <w:ind w:left="360" w:hanging="360"/>
      </w:pPr>
      <w:rPr>
        <w:rFonts w:ascii="Symbol" w:hAnsi="Symbol" w:hint="default"/>
      </w:rPr>
    </w:lvl>
  </w:abstractNum>
  <w:abstractNum w:abstractNumId="36">
    <w:nsid w:val="40B2240E"/>
    <w:multiLevelType w:val="hybridMultilevel"/>
    <w:tmpl w:val="91D628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41687E17"/>
    <w:multiLevelType w:val="hybridMultilevel"/>
    <w:tmpl w:val="5A40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1C306BC"/>
    <w:multiLevelType w:val="singleLevel"/>
    <w:tmpl w:val="7736C412"/>
    <w:lvl w:ilvl="0">
      <w:start w:val="1"/>
      <w:numFmt w:val="bullet"/>
      <w:lvlText w:val=""/>
      <w:lvlJc w:val="left"/>
      <w:pPr>
        <w:ind w:left="2160" w:hanging="360"/>
      </w:pPr>
      <w:rPr>
        <w:rFonts w:ascii="Symbol" w:hAnsi="Symbol" w:hint="default"/>
      </w:rPr>
    </w:lvl>
  </w:abstractNum>
  <w:abstractNum w:abstractNumId="39">
    <w:nsid w:val="43B70927"/>
    <w:multiLevelType w:val="hybridMultilevel"/>
    <w:tmpl w:val="92483B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45E77BC0"/>
    <w:multiLevelType w:val="singleLevel"/>
    <w:tmpl w:val="080C0001"/>
    <w:lvl w:ilvl="0">
      <w:start w:val="1"/>
      <w:numFmt w:val="bullet"/>
      <w:lvlText w:val=""/>
      <w:lvlJc w:val="left"/>
      <w:pPr>
        <w:ind w:left="720" w:hanging="360"/>
      </w:pPr>
      <w:rPr>
        <w:rFonts w:ascii="Symbol" w:hAnsi="Symbol" w:hint="default"/>
      </w:rPr>
    </w:lvl>
  </w:abstractNum>
  <w:abstractNum w:abstractNumId="41">
    <w:nsid w:val="4A2C39C9"/>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42">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4D0E58B8"/>
    <w:multiLevelType w:val="hybridMultilevel"/>
    <w:tmpl w:val="A2B454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nsid w:val="4D4B68E9"/>
    <w:multiLevelType w:val="hybridMultilevel"/>
    <w:tmpl w:val="E3A85E1E"/>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5">
    <w:nsid w:val="53B8141E"/>
    <w:multiLevelType w:val="singleLevel"/>
    <w:tmpl w:val="ACD4CDB0"/>
    <w:lvl w:ilvl="0">
      <w:numFmt w:val="decimal"/>
      <w:lvlText w:val="*"/>
      <w:lvlJc w:val="left"/>
      <w:rPr>
        <w:rFonts w:cs="Times New Roman"/>
      </w:rPr>
    </w:lvl>
  </w:abstractNum>
  <w:abstractNum w:abstractNumId="46">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47">
    <w:nsid w:val="55782E57"/>
    <w:multiLevelType w:val="hybridMultilevel"/>
    <w:tmpl w:val="0ABAD8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55AF550E"/>
    <w:multiLevelType w:val="hybridMultilevel"/>
    <w:tmpl w:val="7736C412"/>
    <w:lvl w:ilvl="0" w:tplc="08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9">
    <w:nsid w:val="560535E3"/>
    <w:multiLevelType w:val="hybridMultilevel"/>
    <w:tmpl w:val="6A5A868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0">
    <w:nsid w:val="58922532"/>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51">
    <w:nsid w:val="59473BCB"/>
    <w:multiLevelType w:val="hybridMultilevel"/>
    <w:tmpl w:val="4F2840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nsid w:val="5CDB7E8B"/>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53">
    <w:nsid w:val="5D0E2DA1"/>
    <w:multiLevelType w:val="singleLevel"/>
    <w:tmpl w:val="040C0001"/>
    <w:lvl w:ilvl="0">
      <w:start w:val="1"/>
      <w:numFmt w:val="bullet"/>
      <w:lvlText w:val=""/>
      <w:lvlJc w:val="left"/>
      <w:pPr>
        <w:ind w:left="720" w:hanging="360"/>
      </w:pPr>
      <w:rPr>
        <w:rFonts w:ascii="Symbol" w:hAnsi="Symbol" w:hint="default"/>
      </w:rPr>
    </w:lvl>
  </w:abstractNum>
  <w:abstractNum w:abstractNumId="54">
    <w:nsid w:val="5EA643CA"/>
    <w:multiLevelType w:val="hybridMultilevel"/>
    <w:tmpl w:val="E1C85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5ED429B0"/>
    <w:multiLevelType w:val="hybridMultilevel"/>
    <w:tmpl w:val="E2FA419A"/>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5F1E3DBF"/>
    <w:multiLevelType w:val="hybridMultilevel"/>
    <w:tmpl w:val="0CF6A8F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58">
    <w:nsid w:val="60BA7C7D"/>
    <w:multiLevelType w:val="singleLevel"/>
    <w:tmpl w:val="ACD4CDB0"/>
    <w:lvl w:ilvl="0">
      <w:numFmt w:val="decimal"/>
      <w:lvlText w:val="*"/>
      <w:lvlJc w:val="left"/>
      <w:rPr>
        <w:rFonts w:cs="Times New Roman"/>
      </w:rPr>
    </w:lvl>
  </w:abstractNum>
  <w:abstractNum w:abstractNumId="59">
    <w:nsid w:val="61C636FF"/>
    <w:multiLevelType w:val="hybridMultilevel"/>
    <w:tmpl w:val="2C88EA10"/>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0">
    <w:nsid w:val="62837A54"/>
    <w:multiLevelType w:val="singleLevel"/>
    <w:tmpl w:val="ACD4CDB0"/>
    <w:lvl w:ilvl="0">
      <w:numFmt w:val="decimal"/>
      <w:lvlText w:val="*"/>
      <w:lvlJc w:val="left"/>
      <w:rPr>
        <w:rFonts w:cs="Times New Roman"/>
      </w:rPr>
    </w:lvl>
  </w:abstractNum>
  <w:abstractNum w:abstractNumId="61">
    <w:nsid w:val="62BA4D0D"/>
    <w:multiLevelType w:val="hybridMultilevel"/>
    <w:tmpl w:val="853027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2">
    <w:nsid w:val="62C97925"/>
    <w:multiLevelType w:val="hybridMultilevel"/>
    <w:tmpl w:val="993E6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65510F4C"/>
    <w:multiLevelType w:val="hybridMultilevel"/>
    <w:tmpl w:val="291202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nsid w:val="66DE22C0"/>
    <w:multiLevelType w:val="hybridMultilevel"/>
    <w:tmpl w:val="A2BEC11E"/>
    <w:lvl w:ilvl="0" w:tplc="7CF65AA8">
      <w:start w:val="1"/>
      <w:numFmt w:val="bullet"/>
      <w:lvlRestart w:val="0"/>
      <w:lvlText w:val=""/>
      <w:lvlJc w:val="left"/>
      <w:pPr>
        <w:tabs>
          <w:tab w:val="num" w:pos="720"/>
        </w:tabs>
        <w:ind w:left="1089" w:hanging="369"/>
      </w:pPr>
      <w:rPr>
        <w:rFonts w:ascii="Symbol" w:hAnsi="Symbol" w:hint="default"/>
        <w:b w:val="0"/>
        <w:i w:val="0"/>
        <w:sz w:val="22"/>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5">
    <w:nsid w:val="66E77204"/>
    <w:multiLevelType w:val="hybridMultilevel"/>
    <w:tmpl w:val="BC48A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nsid w:val="68956A17"/>
    <w:multiLevelType w:val="hybridMultilevel"/>
    <w:tmpl w:val="A4C22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nsid w:val="68C81F6F"/>
    <w:multiLevelType w:val="singleLevel"/>
    <w:tmpl w:val="B4A6EFD0"/>
    <w:lvl w:ilvl="0">
      <w:start w:val="1"/>
      <w:numFmt w:val="bullet"/>
      <w:lvlText w:val=""/>
      <w:lvlJc w:val="left"/>
      <w:pPr>
        <w:ind w:left="1854" w:hanging="360"/>
      </w:pPr>
      <w:rPr>
        <w:rFonts w:ascii="Symbol" w:hAnsi="Symbol" w:hint="default"/>
      </w:rPr>
    </w:lvl>
  </w:abstractNum>
  <w:abstractNum w:abstractNumId="68">
    <w:nsid w:val="6B5327B5"/>
    <w:multiLevelType w:val="singleLevel"/>
    <w:tmpl w:val="ACD4CDB0"/>
    <w:lvl w:ilvl="0">
      <w:numFmt w:val="decimal"/>
      <w:lvlText w:val="*"/>
      <w:lvlJc w:val="left"/>
      <w:rPr>
        <w:rFonts w:cs="Times New Roman"/>
      </w:rPr>
    </w:lvl>
  </w:abstractNum>
  <w:abstractNum w:abstractNumId="69">
    <w:nsid w:val="6CBF2547"/>
    <w:multiLevelType w:val="hybridMultilevel"/>
    <w:tmpl w:val="D520B30E"/>
    <w:lvl w:ilvl="0" w:tplc="080C000B">
      <w:start w:val="1"/>
      <w:numFmt w:val="bullet"/>
      <w:lvlText w:val=""/>
      <w:lvlJc w:val="left"/>
      <w:pPr>
        <w:ind w:left="609"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0">
    <w:nsid w:val="6F9C78BB"/>
    <w:multiLevelType w:val="hybridMultilevel"/>
    <w:tmpl w:val="C896C6BA"/>
    <w:lvl w:ilvl="0" w:tplc="BA2A88F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6FFC586E"/>
    <w:multiLevelType w:val="hybridMultilevel"/>
    <w:tmpl w:val="61009876"/>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2">
    <w:nsid w:val="711C7CDB"/>
    <w:multiLevelType w:val="hybridMultilevel"/>
    <w:tmpl w:val="3FB805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3">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4">
    <w:nsid w:val="73D8737B"/>
    <w:multiLevelType w:val="hybridMultilevel"/>
    <w:tmpl w:val="11BEE5E2"/>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75">
    <w:nsid w:val="7D0B6843"/>
    <w:multiLevelType w:val="hybridMultilevel"/>
    <w:tmpl w:val="65946672"/>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6">
    <w:nsid w:val="7D5E51C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num w:numId="1">
    <w:abstractNumId w:val="0"/>
  </w:num>
  <w:num w:numId="2">
    <w:abstractNumId w:val="19"/>
  </w:num>
  <w:num w:numId="3">
    <w:abstractNumId w:val="7"/>
  </w:num>
  <w:num w:numId="4">
    <w:abstractNumId w:val="21"/>
  </w:num>
  <w:num w:numId="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28"/>
  </w:num>
  <w:num w:numId="7">
    <w:abstractNumId w:val="35"/>
  </w:num>
  <w:num w:numId="8">
    <w:abstractNumId w:val="6"/>
  </w:num>
  <w:num w:numId="9">
    <w:abstractNumId w:val="72"/>
  </w:num>
  <w:num w:numId="10">
    <w:abstractNumId w:val="14"/>
  </w:num>
  <w:num w:numId="11">
    <w:abstractNumId w:val="43"/>
  </w:num>
  <w:num w:numId="12">
    <w:abstractNumId w:val="75"/>
  </w:num>
  <w:num w:numId="13">
    <w:abstractNumId w:val="15"/>
  </w:num>
  <w:num w:numId="14">
    <w:abstractNumId w:val="68"/>
  </w:num>
  <w:num w:numId="15">
    <w:abstractNumId w:val="58"/>
  </w:num>
  <w:num w:numId="16">
    <w:abstractNumId w:val="4"/>
  </w:num>
  <w:num w:numId="17">
    <w:abstractNumId w:val="45"/>
  </w:num>
  <w:num w:numId="18">
    <w:abstractNumId w:val="57"/>
  </w:num>
  <w:num w:numId="19">
    <w:abstractNumId w:val="44"/>
  </w:num>
  <w:num w:numId="20">
    <w:abstractNumId w:val="71"/>
  </w:num>
  <w:num w:numId="21">
    <w:abstractNumId w:val="46"/>
  </w:num>
  <w:num w:numId="22">
    <w:abstractNumId w:val="42"/>
  </w:num>
  <w:num w:numId="23">
    <w:abstractNumId w:val="22"/>
  </w:num>
  <w:num w:numId="24">
    <w:abstractNumId w:val="70"/>
  </w:num>
  <w:num w:numId="25">
    <w:abstractNumId w:val="33"/>
  </w:num>
  <w:num w:numId="26">
    <w:abstractNumId w:val="30"/>
  </w:num>
  <w:num w:numId="27">
    <w:abstractNumId w:val="56"/>
  </w:num>
  <w:num w:numId="28">
    <w:abstractNumId w:val="50"/>
  </w:num>
  <w:num w:numId="29">
    <w:abstractNumId w:val="34"/>
  </w:num>
  <w:num w:numId="30">
    <w:abstractNumId w:val="76"/>
  </w:num>
  <w:num w:numId="31">
    <w:abstractNumId w:val="52"/>
  </w:num>
  <w:num w:numId="32">
    <w:abstractNumId w:val="41"/>
  </w:num>
  <w:num w:numId="33">
    <w:abstractNumId w:val="55"/>
  </w:num>
  <w:num w:numId="34">
    <w:abstractNumId w:val="13"/>
  </w:num>
  <w:num w:numId="35">
    <w:abstractNumId w:val="59"/>
  </w:num>
  <w:num w:numId="36">
    <w:abstractNumId w:val="29"/>
  </w:num>
  <w:num w:numId="37">
    <w:abstractNumId w:val="18"/>
  </w:num>
  <w:num w:numId="38">
    <w:abstractNumId w:val="24"/>
  </w:num>
  <w:num w:numId="39">
    <w:abstractNumId w:val="53"/>
  </w:num>
  <w:num w:numId="40">
    <w:abstractNumId w:val="61"/>
  </w:num>
  <w:num w:numId="41">
    <w:abstractNumId w:val="62"/>
  </w:num>
  <w:num w:numId="42">
    <w:abstractNumId w:val="12"/>
  </w:num>
  <w:num w:numId="43">
    <w:abstractNumId w:val="37"/>
  </w:num>
  <w:num w:numId="44">
    <w:abstractNumId w:val="48"/>
  </w:num>
  <w:num w:numId="45">
    <w:abstractNumId w:val="1"/>
    <w:lvlOverride w:ilvl="0">
      <w:lvl w:ilvl="0">
        <w:numFmt w:val="bullet"/>
        <w:lvlText w:val=""/>
        <w:legacy w:legacy="1" w:legacySpace="0" w:legacyIndent="283"/>
        <w:lvlJc w:val="left"/>
        <w:pPr>
          <w:ind w:left="503" w:hanging="283"/>
        </w:pPr>
        <w:rPr>
          <w:rFonts w:ascii="Symbol" w:hAnsi="Symbol" w:hint="default"/>
        </w:rPr>
      </w:lvl>
    </w:lvlOverride>
  </w:num>
  <w:num w:numId="46">
    <w:abstractNumId w:val="10"/>
  </w:num>
  <w:num w:numId="47">
    <w:abstractNumId w:val="40"/>
  </w:num>
  <w:num w:numId="48">
    <w:abstractNumId w:val="7"/>
  </w:num>
  <w:num w:numId="49">
    <w:abstractNumId w:val="3"/>
  </w:num>
  <w:num w:numId="50">
    <w:abstractNumId w:val="67"/>
  </w:num>
  <w:num w:numId="51">
    <w:abstractNumId w:val="17"/>
  </w:num>
  <w:num w:numId="52">
    <w:abstractNumId w:val="1"/>
    <w:lvlOverride w:ilvl="0">
      <w:lvl w:ilvl="0">
        <w:start w:val="1"/>
        <w:numFmt w:val="bullet"/>
        <w:lvlText w:val=""/>
        <w:lvlJc w:val="left"/>
        <w:pPr>
          <w:ind w:left="720" w:hanging="360"/>
        </w:pPr>
        <w:rPr>
          <w:rFonts w:ascii="Symbol" w:hAnsi="Symbol" w:hint="default"/>
        </w:rPr>
      </w:lvl>
    </w:lvlOverride>
  </w:num>
  <w:num w:numId="53">
    <w:abstractNumId w:val="47"/>
  </w:num>
  <w:num w:numId="54">
    <w:abstractNumId w:val="5"/>
  </w:num>
  <w:num w:numId="55">
    <w:abstractNumId w:val="38"/>
  </w:num>
  <w:num w:numId="56">
    <w:abstractNumId w:val="49"/>
  </w:num>
  <w:num w:numId="57">
    <w:abstractNumId w:val="57"/>
  </w:num>
  <w:num w:numId="58">
    <w:abstractNumId w:val="11"/>
  </w:num>
  <w:num w:numId="59">
    <w:abstractNumId w:val="25"/>
  </w:num>
  <w:num w:numId="60">
    <w:abstractNumId w:val="16"/>
  </w:num>
  <w:num w:numId="61">
    <w:abstractNumId w:val="69"/>
  </w:num>
  <w:num w:numId="62">
    <w:abstractNumId w:val="27"/>
  </w:num>
  <w:num w:numId="63">
    <w:abstractNumId w:val="51"/>
  </w:num>
  <w:num w:numId="64">
    <w:abstractNumId w:val="64"/>
  </w:num>
  <w:num w:numId="65">
    <w:abstractNumId w:val="9"/>
  </w:num>
  <w:num w:numId="66">
    <w:abstractNumId w:val="54"/>
  </w:num>
  <w:num w:numId="67">
    <w:abstractNumId w:val="57"/>
  </w:num>
  <w:num w:numId="68">
    <w:abstractNumId w:val="20"/>
  </w:num>
  <w:num w:numId="69">
    <w:abstractNumId w:val="57"/>
  </w:num>
  <w:num w:numId="70">
    <w:abstractNumId w:val="39"/>
  </w:num>
  <w:num w:numId="71">
    <w:abstractNumId w:val="65"/>
  </w:num>
  <w:num w:numId="72">
    <w:abstractNumId w:val="2"/>
  </w:num>
  <w:num w:numId="73">
    <w:abstractNumId w:val="66"/>
  </w:num>
  <w:num w:numId="74">
    <w:abstractNumId w:val="31"/>
  </w:num>
  <w:num w:numId="75">
    <w:abstractNumId w:val="63"/>
  </w:num>
  <w:num w:numId="76">
    <w:abstractNumId w:val="73"/>
  </w:num>
  <w:num w:numId="77">
    <w:abstractNumId w:val="23"/>
  </w:num>
  <w:num w:numId="78">
    <w:abstractNumId w:val="32"/>
  </w:num>
  <w:num w:numId="79">
    <w:abstractNumId w:val="36"/>
  </w:num>
  <w:num w:numId="80">
    <w:abstractNumId w:val="74"/>
  </w:num>
  <w:num w:numId="81">
    <w:abstractNumId w:val="60"/>
  </w:num>
  <w:num w:numId="82">
    <w:abstractNumId w:val="26"/>
  </w:num>
  <w:num w:numId="83">
    <w:abstractNumId w:val="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3939"/>
    <w:rsid w:val="00004D0F"/>
    <w:rsid w:val="000058ED"/>
    <w:rsid w:val="000115A9"/>
    <w:rsid w:val="000138A1"/>
    <w:rsid w:val="0001686B"/>
    <w:rsid w:val="000206DA"/>
    <w:rsid w:val="00020A28"/>
    <w:rsid w:val="000215A9"/>
    <w:rsid w:val="000244F9"/>
    <w:rsid w:val="00030B04"/>
    <w:rsid w:val="000316FF"/>
    <w:rsid w:val="000338E8"/>
    <w:rsid w:val="00033DA8"/>
    <w:rsid w:val="000349EE"/>
    <w:rsid w:val="00034A75"/>
    <w:rsid w:val="00035EF4"/>
    <w:rsid w:val="000376B9"/>
    <w:rsid w:val="000378CC"/>
    <w:rsid w:val="00041EB7"/>
    <w:rsid w:val="00051194"/>
    <w:rsid w:val="00051C81"/>
    <w:rsid w:val="0005250A"/>
    <w:rsid w:val="00054E26"/>
    <w:rsid w:val="000562AF"/>
    <w:rsid w:val="00071E53"/>
    <w:rsid w:val="00073A46"/>
    <w:rsid w:val="00075C60"/>
    <w:rsid w:val="000814F6"/>
    <w:rsid w:val="00081813"/>
    <w:rsid w:val="000818D4"/>
    <w:rsid w:val="00086D04"/>
    <w:rsid w:val="00087AE9"/>
    <w:rsid w:val="00094645"/>
    <w:rsid w:val="000967CA"/>
    <w:rsid w:val="00096999"/>
    <w:rsid w:val="000A62E2"/>
    <w:rsid w:val="000C2679"/>
    <w:rsid w:val="000C3DF6"/>
    <w:rsid w:val="000C60B5"/>
    <w:rsid w:val="000D28F0"/>
    <w:rsid w:val="000D50A8"/>
    <w:rsid w:val="000D7F5A"/>
    <w:rsid w:val="000E4C16"/>
    <w:rsid w:val="000E6F76"/>
    <w:rsid w:val="000F16CE"/>
    <w:rsid w:val="000F3A9E"/>
    <w:rsid w:val="000F42C4"/>
    <w:rsid w:val="000F503B"/>
    <w:rsid w:val="000F77C3"/>
    <w:rsid w:val="0010339F"/>
    <w:rsid w:val="0010391E"/>
    <w:rsid w:val="00103CC0"/>
    <w:rsid w:val="00104975"/>
    <w:rsid w:val="00110344"/>
    <w:rsid w:val="001138B0"/>
    <w:rsid w:val="001158DF"/>
    <w:rsid w:val="00116CFB"/>
    <w:rsid w:val="00127660"/>
    <w:rsid w:val="0013146D"/>
    <w:rsid w:val="00136F53"/>
    <w:rsid w:val="00136FA8"/>
    <w:rsid w:val="00142A4E"/>
    <w:rsid w:val="00146F91"/>
    <w:rsid w:val="00160DCC"/>
    <w:rsid w:val="001657F4"/>
    <w:rsid w:val="001737B7"/>
    <w:rsid w:val="001768E2"/>
    <w:rsid w:val="0018061D"/>
    <w:rsid w:val="00182D03"/>
    <w:rsid w:val="00186D96"/>
    <w:rsid w:val="00191C0B"/>
    <w:rsid w:val="00194447"/>
    <w:rsid w:val="0019516A"/>
    <w:rsid w:val="00195479"/>
    <w:rsid w:val="001A18CA"/>
    <w:rsid w:val="001A6AE0"/>
    <w:rsid w:val="001B0D26"/>
    <w:rsid w:val="001B18C2"/>
    <w:rsid w:val="001B232C"/>
    <w:rsid w:val="001B4CC9"/>
    <w:rsid w:val="001B7D8C"/>
    <w:rsid w:val="001C0535"/>
    <w:rsid w:val="001C05B2"/>
    <w:rsid w:val="001C6C93"/>
    <w:rsid w:val="001D52CB"/>
    <w:rsid w:val="001D5D90"/>
    <w:rsid w:val="001D6A01"/>
    <w:rsid w:val="001D6C48"/>
    <w:rsid w:val="001E2338"/>
    <w:rsid w:val="001E76FC"/>
    <w:rsid w:val="001F0BC4"/>
    <w:rsid w:val="001F2BB9"/>
    <w:rsid w:val="001F5D0D"/>
    <w:rsid w:val="00200F03"/>
    <w:rsid w:val="00204864"/>
    <w:rsid w:val="002052D8"/>
    <w:rsid w:val="00205EFC"/>
    <w:rsid w:val="00211FAE"/>
    <w:rsid w:val="00212787"/>
    <w:rsid w:val="00214451"/>
    <w:rsid w:val="00221123"/>
    <w:rsid w:val="002236FA"/>
    <w:rsid w:val="00226823"/>
    <w:rsid w:val="0023002B"/>
    <w:rsid w:val="00233FE7"/>
    <w:rsid w:val="00242408"/>
    <w:rsid w:val="00242890"/>
    <w:rsid w:val="00243514"/>
    <w:rsid w:val="002469F7"/>
    <w:rsid w:val="002563ED"/>
    <w:rsid w:val="0026049D"/>
    <w:rsid w:val="00263B55"/>
    <w:rsid w:val="002653BB"/>
    <w:rsid w:val="00267AB2"/>
    <w:rsid w:val="0027137C"/>
    <w:rsid w:val="00281365"/>
    <w:rsid w:val="002903CB"/>
    <w:rsid w:val="00291252"/>
    <w:rsid w:val="002915A8"/>
    <w:rsid w:val="00291981"/>
    <w:rsid w:val="00291F64"/>
    <w:rsid w:val="002A0707"/>
    <w:rsid w:val="002A17C4"/>
    <w:rsid w:val="002A349B"/>
    <w:rsid w:val="002A3665"/>
    <w:rsid w:val="002A4A76"/>
    <w:rsid w:val="002A5F58"/>
    <w:rsid w:val="002B4372"/>
    <w:rsid w:val="002C1999"/>
    <w:rsid w:val="002C3DCC"/>
    <w:rsid w:val="002D0F32"/>
    <w:rsid w:val="002D3B30"/>
    <w:rsid w:val="002D41B7"/>
    <w:rsid w:val="002D750B"/>
    <w:rsid w:val="002F3F56"/>
    <w:rsid w:val="003002D3"/>
    <w:rsid w:val="003038D3"/>
    <w:rsid w:val="00305F7A"/>
    <w:rsid w:val="003079A2"/>
    <w:rsid w:val="00307A61"/>
    <w:rsid w:val="00310138"/>
    <w:rsid w:val="003111F0"/>
    <w:rsid w:val="00314E67"/>
    <w:rsid w:val="003160F4"/>
    <w:rsid w:val="00322BCE"/>
    <w:rsid w:val="003256F8"/>
    <w:rsid w:val="00326F48"/>
    <w:rsid w:val="003342E7"/>
    <w:rsid w:val="00341C05"/>
    <w:rsid w:val="00342715"/>
    <w:rsid w:val="00361CF3"/>
    <w:rsid w:val="00362B7F"/>
    <w:rsid w:val="00372D96"/>
    <w:rsid w:val="00380A9A"/>
    <w:rsid w:val="00387CFB"/>
    <w:rsid w:val="00394196"/>
    <w:rsid w:val="0039485C"/>
    <w:rsid w:val="0039775D"/>
    <w:rsid w:val="00397835"/>
    <w:rsid w:val="00397C0A"/>
    <w:rsid w:val="003A63B9"/>
    <w:rsid w:val="003A7683"/>
    <w:rsid w:val="003B20F1"/>
    <w:rsid w:val="003B283B"/>
    <w:rsid w:val="003B2BA2"/>
    <w:rsid w:val="003B38AA"/>
    <w:rsid w:val="003B5456"/>
    <w:rsid w:val="003B55B7"/>
    <w:rsid w:val="003C1927"/>
    <w:rsid w:val="003C45B7"/>
    <w:rsid w:val="003C4AF5"/>
    <w:rsid w:val="003C4EF8"/>
    <w:rsid w:val="003C5A71"/>
    <w:rsid w:val="003D05FE"/>
    <w:rsid w:val="003D35EF"/>
    <w:rsid w:val="003D3D9E"/>
    <w:rsid w:val="003D7FAF"/>
    <w:rsid w:val="003E0B8C"/>
    <w:rsid w:val="003E387D"/>
    <w:rsid w:val="003E6010"/>
    <w:rsid w:val="003E693F"/>
    <w:rsid w:val="003F1D4E"/>
    <w:rsid w:val="003F2CD5"/>
    <w:rsid w:val="003F2F97"/>
    <w:rsid w:val="003F4FF6"/>
    <w:rsid w:val="003F59AD"/>
    <w:rsid w:val="003F65E2"/>
    <w:rsid w:val="004032B0"/>
    <w:rsid w:val="00414A4C"/>
    <w:rsid w:val="004221CC"/>
    <w:rsid w:val="00425526"/>
    <w:rsid w:val="00426306"/>
    <w:rsid w:val="00427C97"/>
    <w:rsid w:val="00434AB9"/>
    <w:rsid w:val="00434C77"/>
    <w:rsid w:val="00440808"/>
    <w:rsid w:val="0044212E"/>
    <w:rsid w:val="00444C4C"/>
    <w:rsid w:val="00444D44"/>
    <w:rsid w:val="004452E3"/>
    <w:rsid w:val="0045159C"/>
    <w:rsid w:val="00451B12"/>
    <w:rsid w:val="004528FC"/>
    <w:rsid w:val="00454ADF"/>
    <w:rsid w:val="00461E3E"/>
    <w:rsid w:val="00464C86"/>
    <w:rsid w:val="00470409"/>
    <w:rsid w:val="0047417A"/>
    <w:rsid w:val="00477C1C"/>
    <w:rsid w:val="0048090F"/>
    <w:rsid w:val="00480A25"/>
    <w:rsid w:val="00480C50"/>
    <w:rsid w:val="00486144"/>
    <w:rsid w:val="004929C8"/>
    <w:rsid w:val="00492EDB"/>
    <w:rsid w:val="00496EBA"/>
    <w:rsid w:val="004A3094"/>
    <w:rsid w:val="004A7356"/>
    <w:rsid w:val="004A737C"/>
    <w:rsid w:val="004A7AEE"/>
    <w:rsid w:val="004B6A44"/>
    <w:rsid w:val="004B6D37"/>
    <w:rsid w:val="004B7790"/>
    <w:rsid w:val="004C0FE5"/>
    <w:rsid w:val="004C2C37"/>
    <w:rsid w:val="004C4138"/>
    <w:rsid w:val="004C4D7B"/>
    <w:rsid w:val="004C6E55"/>
    <w:rsid w:val="004D1F3E"/>
    <w:rsid w:val="004D5E7A"/>
    <w:rsid w:val="004E0268"/>
    <w:rsid w:val="004E16EC"/>
    <w:rsid w:val="004E21A8"/>
    <w:rsid w:val="004E2B3E"/>
    <w:rsid w:val="004E3528"/>
    <w:rsid w:val="004E3A5B"/>
    <w:rsid w:val="004E46A8"/>
    <w:rsid w:val="004F0301"/>
    <w:rsid w:val="004F7A13"/>
    <w:rsid w:val="005021B6"/>
    <w:rsid w:val="005024F6"/>
    <w:rsid w:val="00504096"/>
    <w:rsid w:val="00504A01"/>
    <w:rsid w:val="00505516"/>
    <w:rsid w:val="00507B8C"/>
    <w:rsid w:val="0051243D"/>
    <w:rsid w:val="00515BC0"/>
    <w:rsid w:val="00523686"/>
    <w:rsid w:val="00523996"/>
    <w:rsid w:val="00530B6B"/>
    <w:rsid w:val="00531900"/>
    <w:rsid w:val="00534CC2"/>
    <w:rsid w:val="00535FFB"/>
    <w:rsid w:val="0054017F"/>
    <w:rsid w:val="0054168C"/>
    <w:rsid w:val="005434EE"/>
    <w:rsid w:val="0054508A"/>
    <w:rsid w:val="005508F5"/>
    <w:rsid w:val="005514D1"/>
    <w:rsid w:val="00560AD6"/>
    <w:rsid w:val="00561C94"/>
    <w:rsid w:val="005632D7"/>
    <w:rsid w:val="0056359E"/>
    <w:rsid w:val="005655B4"/>
    <w:rsid w:val="00566858"/>
    <w:rsid w:val="00567A1B"/>
    <w:rsid w:val="0057239E"/>
    <w:rsid w:val="005724ED"/>
    <w:rsid w:val="00575517"/>
    <w:rsid w:val="00575EED"/>
    <w:rsid w:val="00577829"/>
    <w:rsid w:val="005805C8"/>
    <w:rsid w:val="00584D4C"/>
    <w:rsid w:val="005876F8"/>
    <w:rsid w:val="00592C99"/>
    <w:rsid w:val="0059550E"/>
    <w:rsid w:val="00597449"/>
    <w:rsid w:val="005A07EF"/>
    <w:rsid w:val="005A196D"/>
    <w:rsid w:val="005A2AD2"/>
    <w:rsid w:val="005A68CF"/>
    <w:rsid w:val="005B04CB"/>
    <w:rsid w:val="005B0D29"/>
    <w:rsid w:val="005B4236"/>
    <w:rsid w:val="005B5D2D"/>
    <w:rsid w:val="005B7EAD"/>
    <w:rsid w:val="005C0D2A"/>
    <w:rsid w:val="005C119A"/>
    <w:rsid w:val="005C2810"/>
    <w:rsid w:val="005C6CC7"/>
    <w:rsid w:val="005C6FD3"/>
    <w:rsid w:val="005D060D"/>
    <w:rsid w:val="005D460E"/>
    <w:rsid w:val="005D4846"/>
    <w:rsid w:val="005D6008"/>
    <w:rsid w:val="005D652A"/>
    <w:rsid w:val="005E1218"/>
    <w:rsid w:val="005E2826"/>
    <w:rsid w:val="005E32A3"/>
    <w:rsid w:val="005E531B"/>
    <w:rsid w:val="005F54A5"/>
    <w:rsid w:val="005F7946"/>
    <w:rsid w:val="006139AA"/>
    <w:rsid w:val="006140BB"/>
    <w:rsid w:val="00616E48"/>
    <w:rsid w:val="00622A2D"/>
    <w:rsid w:val="00622EE2"/>
    <w:rsid w:val="00623940"/>
    <w:rsid w:val="00630FCB"/>
    <w:rsid w:val="0063400F"/>
    <w:rsid w:val="00634C83"/>
    <w:rsid w:val="00637052"/>
    <w:rsid w:val="00637DD7"/>
    <w:rsid w:val="00643E56"/>
    <w:rsid w:val="00646EEC"/>
    <w:rsid w:val="00647030"/>
    <w:rsid w:val="00647038"/>
    <w:rsid w:val="006501DC"/>
    <w:rsid w:val="0065504C"/>
    <w:rsid w:val="006552FD"/>
    <w:rsid w:val="0065609C"/>
    <w:rsid w:val="006579F9"/>
    <w:rsid w:val="00657F8D"/>
    <w:rsid w:val="006600DC"/>
    <w:rsid w:val="00666847"/>
    <w:rsid w:val="00671031"/>
    <w:rsid w:val="006763EC"/>
    <w:rsid w:val="0067717C"/>
    <w:rsid w:val="006808D7"/>
    <w:rsid w:val="0068174F"/>
    <w:rsid w:val="00681787"/>
    <w:rsid w:val="00690AFD"/>
    <w:rsid w:val="00696261"/>
    <w:rsid w:val="006A4EAA"/>
    <w:rsid w:val="006A6090"/>
    <w:rsid w:val="006B02D0"/>
    <w:rsid w:val="006B1950"/>
    <w:rsid w:val="006B1EE7"/>
    <w:rsid w:val="006B4FD1"/>
    <w:rsid w:val="006B7240"/>
    <w:rsid w:val="006B7B1B"/>
    <w:rsid w:val="006C29F2"/>
    <w:rsid w:val="006C75BF"/>
    <w:rsid w:val="006D5D96"/>
    <w:rsid w:val="006E07C3"/>
    <w:rsid w:val="006E28A4"/>
    <w:rsid w:val="006E4A32"/>
    <w:rsid w:val="006F0D9E"/>
    <w:rsid w:val="006F289E"/>
    <w:rsid w:val="006F2CA5"/>
    <w:rsid w:val="006F396D"/>
    <w:rsid w:val="006F5B7B"/>
    <w:rsid w:val="007008B5"/>
    <w:rsid w:val="00701383"/>
    <w:rsid w:val="00701551"/>
    <w:rsid w:val="007056EF"/>
    <w:rsid w:val="007074EA"/>
    <w:rsid w:val="007112FB"/>
    <w:rsid w:val="00714D41"/>
    <w:rsid w:val="00715330"/>
    <w:rsid w:val="007200A7"/>
    <w:rsid w:val="007274A7"/>
    <w:rsid w:val="00727AB0"/>
    <w:rsid w:val="00732A09"/>
    <w:rsid w:val="007356AA"/>
    <w:rsid w:val="007402B1"/>
    <w:rsid w:val="00742995"/>
    <w:rsid w:val="0074514B"/>
    <w:rsid w:val="007460DB"/>
    <w:rsid w:val="00746BC1"/>
    <w:rsid w:val="00750AF6"/>
    <w:rsid w:val="0075179F"/>
    <w:rsid w:val="00754C10"/>
    <w:rsid w:val="007551F4"/>
    <w:rsid w:val="00757CF0"/>
    <w:rsid w:val="007605C0"/>
    <w:rsid w:val="00761F77"/>
    <w:rsid w:val="0076259E"/>
    <w:rsid w:val="007647C3"/>
    <w:rsid w:val="00771B7B"/>
    <w:rsid w:val="00772D4D"/>
    <w:rsid w:val="007738AC"/>
    <w:rsid w:val="00774ED8"/>
    <w:rsid w:val="00782FDA"/>
    <w:rsid w:val="00793CC7"/>
    <w:rsid w:val="0079472F"/>
    <w:rsid w:val="00794E1C"/>
    <w:rsid w:val="00795DA3"/>
    <w:rsid w:val="00796D74"/>
    <w:rsid w:val="00797938"/>
    <w:rsid w:val="007B31B6"/>
    <w:rsid w:val="007C07C5"/>
    <w:rsid w:val="007C2D6B"/>
    <w:rsid w:val="007D135C"/>
    <w:rsid w:val="007D2AA2"/>
    <w:rsid w:val="007D31F4"/>
    <w:rsid w:val="007D4275"/>
    <w:rsid w:val="007E04B7"/>
    <w:rsid w:val="007E0816"/>
    <w:rsid w:val="007E3E7F"/>
    <w:rsid w:val="007E6BCE"/>
    <w:rsid w:val="007E6DF2"/>
    <w:rsid w:val="007F00D3"/>
    <w:rsid w:val="007F0D28"/>
    <w:rsid w:val="007F0D84"/>
    <w:rsid w:val="007F15F7"/>
    <w:rsid w:val="007F2174"/>
    <w:rsid w:val="007F556F"/>
    <w:rsid w:val="00802AF7"/>
    <w:rsid w:val="008031D6"/>
    <w:rsid w:val="00805F7C"/>
    <w:rsid w:val="00810910"/>
    <w:rsid w:val="0081158D"/>
    <w:rsid w:val="00811B34"/>
    <w:rsid w:val="00811CDA"/>
    <w:rsid w:val="00814D3F"/>
    <w:rsid w:val="00814FDF"/>
    <w:rsid w:val="00820358"/>
    <w:rsid w:val="00821A37"/>
    <w:rsid w:val="00822E71"/>
    <w:rsid w:val="00827AE1"/>
    <w:rsid w:val="0083134D"/>
    <w:rsid w:val="008314D7"/>
    <w:rsid w:val="00831C5E"/>
    <w:rsid w:val="0083618B"/>
    <w:rsid w:val="008367AC"/>
    <w:rsid w:val="00836DBB"/>
    <w:rsid w:val="008405A0"/>
    <w:rsid w:val="00843DF6"/>
    <w:rsid w:val="008462E5"/>
    <w:rsid w:val="008524D0"/>
    <w:rsid w:val="008549CE"/>
    <w:rsid w:val="00860B63"/>
    <w:rsid w:val="008634DC"/>
    <w:rsid w:val="00863940"/>
    <w:rsid w:val="00867513"/>
    <w:rsid w:val="008741DB"/>
    <w:rsid w:val="00875E52"/>
    <w:rsid w:val="00881E5F"/>
    <w:rsid w:val="008829A4"/>
    <w:rsid w:val="00883FCB"/>
    <w:rsid w:val="008874F5"/>
    <w:rsid w:val="00892EA0"/>
    <w:rsid w:val="0089503E"/>
    <w:rsid w:val="008951A8"/>
    <w:rsid w:val="008A0BF5"/>
    <w:rsid w:val="008A2046"/>
    <w:rsid w:val="008A2A2F"/>
    <w:rsid w:val="008A6D95"/>
    <w:rsid w:val="008B1171"/>
    <w:rsid w:val="008B5152"/>
    <w:rsid w:val="008B5EA0"/>
    <w:rsid w:val="008B6EE1"/>
    <w:rsid w:val="008C0CA5"/>
    <w:rsid w:val="008C12A2"/>
    <w:rsid w:val="008C2ED6"/>
    <w:rsid w:val="008C3CE8"/>
    <w:rsid w:val="008C5B22"/>
    <w:rsid w:val="008C6470"/>
    <w:rsid w:val="008C7CB4"/>
    <w:rsid w:val="008D10DE"/>
    <w:rsid w:val="008D3DE9"/>
    <w:rsid w:val="008D3EDF"/>
    <w:rsid w:val="008D54FE"/>
    <w:rsid w:val="008D639A"/>
    <w:rsid w:val="008E212A"/>
    <w:rsid w:val="008E23C2"/>
    <w:rsid w:val="008E4FE2"/>
    <w:rsid w:val="008E5F8B"/>
    <w:rsid w:val="008E79DB"/>
    <w:rsid w:val="008F199D"/>
    <w:rsid w:val="008F1D0A"/>
    <w:rsid w:val="008F3933"/>
    <w:rsid w:val="00900C3F"/>
    <w:rsid w:val="00900EA0"/>
    <w:rsid w:val="009031A2"/>
    <w:rsid w:val="0090367E"/>
    <w:rsid w:val="00906027"/>
    <w:rsid w:val="009110F8"/>
    <w:rsid w:val="00915EB8"/>
    <w:rsid w:val="00921C9B"/>
    <w:rsid w:val="00927AA9"/>
    <w:rsid w:val="00930D55"/>
    <w:rsid w:val="00933610"/>
    <w:rsid w:val="00944F28"/>
    <w:rsid w:val="0096362C"/>
    <w:rsid w:val="00963FE9"/>
    <w:rsid w:val="009650BD"/>
    <w:rsid w:val="00967E69"/>
    <w:rsid w:val="00974757"/>
    <w:rsid w:val="00977579"/>
    <w:rsid w:val="00977961"/>
    <w:rsid w:val="009814EC"/>
    <w:rsid w:val="00983C32"/>
    <w:rsid w:val="009867C1"/>
    <w:rsid w:val="00992591"/>
    <w:rsid w:val="0099424C"/>
    <w:rsid w:val="009965CA"/>
    <w:rsid w:val="009967CB"/>
    <w:rsid w:val="009A0DEA"/>
    <w:rsid w:val="009A1F1D"/>
    <w:rsid w:val="009A24AD"/>
    <w:rsid w:val="009A51F0"/>
    <w:rsid w:val="009A6493"/>
    <w:rsid w:val="009B0BC4"/>
    <w:rsid w:val="009B3504"/>
    <w:rsid w:val="009B4402"/>
    <w:rsid w:val="009B5536"/>
    <w:rsid w:val="009C46AF"/>
    <w:rsid w:val="009C4B4E"/>
    <w:rsid w:val="009D3AE0"/>
    <w:rsid w:val="009D5DE8"/>
    <w:rsid w:val="009D6AF9"/>
    <w:rsid w:val="009D7CF0"/>
    <w:rsid w:val="009E4B85"/>
    <w:rsid w:val="009F02EC"/>
    <w:rsid w:val="009F05CF"/>
    <w:rsid w:val="009F09F1"/>
    <w:rsid w:val="009F138B"/>
    <w:rsid w:val="009F40D9"/>
    <w:rsid w:val="009F475D"/>
    <w:rsid w:val="009F58A3"/>
    <w:rsid w:val="00A02258"/>
    <w:rsid w:val="00A0670F"/>
    <w:rsid w:val="00A072BE"/>
    <w:rsid w:val="00A07E52"/>
    <w:rsid w:val="00A108CC"/>
    <w:rsid w:val="00A13C33"/>
    <w:rsid w:val="00A17025"/>
    <w:rsid w:val="00A1766C"/>
    <w:rsid w:val="00A17F1A"/>
    <w:rsid w:val="00A22001"/>
    <w:rsid w:val="00A222A7"/>
    <w:rsid w:val="00A26386"/>
    <w:rsid w:val="00A31921"/>
    <w:rsid w:val="00A34ED8"/>
    <w:rsid w:val="00A360A9"/>
    <w:rsid w:val="00A36A65"/>
    <w:rsid w:val="00A372EE"/>
    <w:rsid w:val="00A43D76"/>
    <w:rsid w:val="00A45CD8"/>
    <w:rsid w:val="00A55ABB"/>
    <w:rsid w:val="00A56055"/>
    <w:rsid w:val="00A56B6D"/>
    <w:rsid w:val="00A65DD2"/>
    <w:rsid w:val="00A71A8D"/>
    <w:rsid w:val="00A71EF4"/>
    <w:rsid w:val="00A76812"/>
    <w:rsid w:val="00A86D47"/>
    <w:rsid w:val="00A87DB1"/>
    <w:rsid w:val="00A944F3"/>
    <w:rsid w:val="00A97E15"/>
    <w:rsid w:val="00AA179C"/>
    <w:rsid w:val="00AA18AE"/>
    <w:rsid w:val="00AA2776"/>
    <w:rsid w:val="00AB4252"/>
    <w:rsid w:val="00AD2465"/>
    <w:rsid w:val="00AD42C8"/>
    <w:rsid w:val="00AD6554"/>
    <w:rsid w:val="00AE22F2"/>
    <w:rsid w:val="00AE2392"/>
    <w:rsid w:val="00AE24DF"/>
    <w:rsid w:val="00AF328F"/>
    <w:rsid w:val="00B025D7"/>
    <w:rsid w:val="00B026F6"/>
    <w:rsid w:val="00B04ACF"/>
    <w:rsid w:val="00B104E7"/>
    <w:rsid w:val="00B23E52"/>
    <w:rsid w:val="00B33A06"/>
    <w:rsid w:val="00B34AF2"/>
    <w:rsid w:val="00B419F8"/>
    <w:rsid w:val="00B43B74"/>
    <w:rsid w:val="00B44DE2"/>
    <w:rsid w:val="00B46DD6"/>
    <w:rsid w:val="00B50DEE"/>
    <w:rsid w:val="00B52FBD"/>
    <w:rsid w:val="00B54D58"/>
    <w:rsid w:val="00B55D48"/>
    <w:rsid w:val="00B57C22"/>
    <w:rsid w:val="00B60D9B"/>
    <w:rsid w:val="00B61251"/>
    <w:rsid w:val="00B614E6"/>
    <w:rsid w:val="00B6214E"/>
    <w:rsid w:val="00B65AF4"/>
    <w:rsid w:val="00B65F77"/>
    <w:rsid w:val="00B72929"/>
    <w:rsid w:val="00B75A56"/>
    <w:rsid w:val="00B82F3D"/>
    <w:rsid w:val="00B92979"/>
    <w:rsid w:val="00B929A5"/>
    <w:rsid w:val="00B93162"/>
    <w:rsid w:val="00B939A6"/>
    <w:rsid w:val="00B94955"/>
    <w:rsid w:val="00B97C33"/>
    <w:rsid w:val="00B97F73"/>
    <w:rsid w:val="00BA020D"/>
    <w:rsid w:val="00BA0C8A"/>
    <w:rsid w:val="00BA4901"/>
    <w:rsid w:val="00BA5F2A"/>
    <w:rsid w:val="00BB026F"/>
    <w:rsid w:val="00BB1B06"/>
    <w:rsid w:val="00BB5370"/>
    <w:rsid w:val="00BB65C4"/>
    <w:rsid w:val="00BC4431"/>
    <w:rsid w:val="00BC6E2E"/>
    <w:rsid w:val="00BC7BFA"/>
    <w:rsid w:val="00BD0429"/>
    <w:rsid w:val="00BD1C43"/>
    <w:rsid w:val="00BD2639"/>
    <w:rsid w:val="00BD4CC9"/>
    <w:rsid w:val="00BD4EB5"/>
    <w:rsid w:val="00BD5B6F"/>
    <w:rsid w:val="00BD620F"/>
    <w:rsid w:val="00BE364C"/>
    <w:rsid w:val="00BF02F3"/>
    <w:rsid w:val="00BF14A2"/>
    <w:rsid w:val="00BF2010"/>
    <w:rsid w:val="00BF4BCD"/>
    <w:rsid w:val="00BF688B"/>
    <w:rsid w:val="00C01120"/>
    <w:rsid w:val="00C04273"/>
    <w:rsid w:val="00C044F5"/>
    <w:rsid w:val="00C07936"/>
    <w:rsid w:val="00C1160A"/>
    <w:rsid w:val="00C11D42"/>
    <w:rsid w:val="00C12328"/>
    <w:rsid w:val="00C12A12"/>
    <w:rsid w:val="00C152A6"/>
    <w:rsid w:val="00C16122"/>
    <w:rsid w:val="00C23DF7"/>
    <w:rsid w:val="00C25B4D"/>
    <w:rsid w:val="00C27BFD"/>
    <w:rsid w:val="00C3053E"/>
    <w:rsid w:val="00C4067A"/>
    <w:rsid w:val="00C41BC5"/>
    <w:rsid w:val="00C46454"/>
    <w:rsid w:val="00C57A19"/>
    <w:rsid w:val="00C62955"/>
    <w:rsid w:val="00C64A18"/>
    <w:rsid w:val="00C70A83"/>
    <w:rsid w:val="00C72F05"/>
    <w:rsid w:val="00C74BBA"/>
    <w:rsid w:val="00C75948"/>
    <w:rsid w:val="00C835B2"/>
    <w:rsid w:val="00C85AC8"/>
    <w:rsid w:val="00C87EFC"/>
    <w:rsid w:val="00C90C12"/>
    <w:rsid w:val="00C90C23"/>
    <w:rsid w:val="00C937E3"/>
    <w:rsid w:val="00CA133A"/>
    <w:rsid w:val="00CA1941"/>
    <w:rsid w:val="00CA28BA"/>
    <w:rsid w:val="00CB10E5"/>
    <w:rsid w:val="00CB5CC4"/>
    <w:rsid w:val="00CC0E6A"/>
    <w:rsid w:val="00CC4171"/>
    <w:rsid w:val="00CC4385"/>
    <w:rsid w:val="00CD38EB"/>
    <w:rsid w:val="00CD4639"/>
    <w:rsid w:val="00CD5F76"/>
    <w:rsid w:val="00CD6411"/>
    <w:rsid w:val="00CE27BF"/>
    <w:rsid w:val="00CE653A"/>
    <w:rsid w:val="00CE7AD7"/>
    <w:rsid w:val="00CF35FC"/>
    <w:rsid w:val="00CF53C8"/>
    <w:rsid w:val="00CF5F66"/>
    <w:rsid w:val="00D00275"/>
    <w:rsid w:val="00D033AB"/>
    <w:rsid w:val="00D0422F"/>
    <w:rsid w:val="00D06776"/>
    <w:rsid w:val="00D14053"/>
    <w:rsid w:val="00D15664"/>
    <w:rsid w:val="00D160F1"/>
    <w:rsid w:val="00D215F3"/>
    <w:rsid w:val="00D21842"/>
    <w:rsid w:val="00D23740"/>
    <w:rsid w:val="00D32E3B"/>
    <w:rsid w:val="00D33B62"/>
    <w:rsid w:val="00D345E7"/>
    <w:rsid w:val="00D350C8"/>
    <w:rsid w:val="00D40BA4"/>
    <w:rsid w:val="00D4227C"/>
    <w:rsid w:val="00D42BDC"/>
    <w:rsid w:val="00D42F98"/>
    <w:rsid w:val="00D502B8"/>
    <w:rsid w:val="00D535D5"/>
    <w:rsid w:val="00D5598F"/>
    <w:rsid w:val="00D606E2"/>
    <w:rsid w:val="00D62387"/>
    <w:rsid w:val="00D62A5F"/>
    <w:rsid w:val="00D67C7B"/>
    <w:rsid w:val="00D70CFF"/>
    <w:rsid w:val="00D71342"/>
    <w:rsid w:val="00D7472A"/>
    <w:rsid w:val="00D83969"/>
    <w:rsid w:val="00D84D1C"/>
    <w:rsid w:val="00D92D5B"/>
    <w:rsid w:val="00D93206"/>
    <w:rsid w:val="00D95007"/>
    <w:rsid w:val="00D97EA9"/>
    <w:rsid w:val="00DA0BA0"/>
    <w:rsid w:val="00DA21B4"/>
    <w:rsid w:val="00DA5EDE"/>
    <w:rsid w:val="00DA6571"/>
    <w:rsid w:val="00DB3D69"/>
    <w:rsid w:val="00DB4472"/>
    <w:rsid w:val="00DB4A7C"/>
    <w:rsid w:val="00DB564E"/>
    <w:rsid w:val="00DB69D2"/>
    <w:rsid w:val="00DC543D"/>
    <w:rsid w:val="00DC7FAC"/>
    <w:rsid w:val="00DD3CE5"/>
    <w:rsid w:val="00DD64AF"/>
    <w:rsid w:val="00DD7696"/>
    <w:rsid w:val="00DD7D2B"/>
    <w:rsid w:val="00DE1B14"/>
    <w:rsid w:val="00DE25EF"/>
    <w:rsid w:val="00DE4C44"/>
    <w:rsid w:val="00DE4F63"/>
    <w:rsid w:val="00DE59B3"/>
    <w:rsid w:val="00DF2441"/>
    <w:rsid w:val="00DF29AB"/>
    <w:rsid w:val="00DF4971"/>
    <w:rsid w:val="00DF76D7"/>
    <w:rsid w:val="00E01B2D"/>
    <w:rsid w:val="00E06D7D"/>
    <w:rsid w:val="00E07AE2"/>
    <w:rsid w:val="00E1002C"/>
    <w:rsid w:val="00E12B0C"/>
    <w:rsid w:val="00E17B8F"/>
    <w:rsid w:val="00E2126D"/>
    <w:rsid w:val="00E2261E"/>
    <w:rsid w:val="00E30A3C"/>
    <w:rsid w:val="00E32722"/>
    <w:rsid w:val="00E3526B"/>
    <w:rsid w:val="00E37047"/>
    <w:rsid w:val="00E44B09"/>
    <w:rsid w:val="00E45BEF"/>
    <w:rsid w:val="00E46012"/>
    <w:rsid w:val="00E53230"/>
    <w:rsid w:val="00E53AE5"/>
    <w:rsid w:val="00E54FA7"/>
    <w:rsid w:val="00E568E7"/>
    <w:rsid w:val="00E602DF"/>
    <w:rsid w:val="00E62347"/>
    <w:rsid w:val="00E62608"/>
    <w:rsid w:val="00E65473"/>
    <w:rsid w:val="00E66299"/>
    <w:rsid w:val="00E70827"/>
    <w:rsid w:val="00E70DF7"/>
    <w:rsid w:val="00E71C7E"/>
    <w:rsid w:val="00E752BD"/>
    <w:rsid w:val="00E757B3"/>
    <w:rsid w:val="00E80D97"/>
    <w:rsid w:val="00E81A13"/>
    <w:rsid w:val="00E82F78"/>
    <w:rsid w:val="00E83F3B"/>
    <w:rsid w:val="00E855C2"/>
    <w:rsid w:val="00E918FA"/>
    <w:rsid w:val="00E94287"/>
    <w:rsid w:val="00E97693"/>
    <w:rsid w:val="00EA7B88"/>
    <w:rsid w:val="00EB5BD2"/>
    <w:rsid w:val="00EB6E7A"/>
    <w:rsid w:val="00EC1BD8"/>
    <w:rsid w:val="00EC2AB1"/>
    <w:rsid w:val="00EC423F"/>
    <w:rsid w:val="00EC63E2"/>
    <w:rsid w:val="00EC69E1"/>
    <w:rsid w:val="00EC6D2D"/>
    <w:rsid w:val="00ED2941"/>
    <w:rsid w:val="00ED65ED"/>
    <w:rsid w:val="00EE25F5"/>
    <w:rsid w:val="00EE278E"/>
    <w:rsid w:val="00EE3AEB"/>
    <w:rsid w:val="00EE4363"/>
    <w:rsid w:val="00EE4EB0"/>
    <w:rsid w:val="00EF2BED"/>
    <w:rsid w:val="00EF64A8"/>
    <w:rsid w:val="00F01EBA"/>
    <w:rsid w:val="00F024B3"/>
    <w:rsid w:val="00F051B3"/>
    <w:rsid w:val="00F06136"/>
    <w:rsid w:val="00F21A6E"/>
    <w:rsid w:val="00F226CE"/>
    <w:rsid w:val="00F24CCC"/>
    <w:rsid w:val="00F3080D"/>
    <w:rsid w:val="00F31ACB"/>
    <w:rsid w:val="00F33BFD"/>
    <w:rsid w:val="00F44F7C"/>
    <w:rsid w:val="00F4567B"/>
    <w:rsid w:val="00F47577"/>
    <w:rsid w:val="00F5294A"/>
    <w:rsid w:val="00F533AD"/>
    <w:rsid w:val="00F534B9"/>
    <w:rsid w:val="00F5543F"/>
    <w:rsid w:val="00F61E0A"/>
    <w:rsid w:val="00F66CEE"/>
    <w:rsid w:val="00F671B2"/>
    <w:rsid w:val="00F673C4"/>
    <w:rsid w:val="00F7022D"/>
    <w:rsid w:val="00F70FF1"/>
    <w:rsid w:val="00F73B1E"/>
    <w:rsid w:val="00F74BB3"/>
    <w:rsid w:val="00F81B41"/>
    <w:rsid w:val="00F82F52"/>
    <w:rsid w:val="00F83F52"/>
    <w:rsid w:val="00F84C0F"/>
    <w:rsid w:val="00F8583C"/>
    <w:rsid w:val="00F87901"/>
    <w:rsid w:val="00F91945"/>
    <w:rsid w:val="00F94755"/>
    <w:rsid w:val="00F955CF"/>
    <w:rsid w:val="00F9673A"/>
    <w:rsid w:val="00FA0AD4"/>
    <w:rsid w:val="00FA27F5"/>
    <w:rsid w:val="00FA7B89"/>
    <w:rsid w:val="00FB4732"/>
    <w:rsid w:val="00FC3325"/>
    <w:rsid w:val="00FD1A59"/>
    <w:rsid w:val="00FD1EF9"/>
    <w:rsid w:val="00FD22BD"/>
    <w:rsid w:val="00FD7E01"/>
    <w:rsid w:val="00FF1B46"/>
    <w:rsid w:val="00FF2067"/>
    <w:rsid w:val="00FF5A93"/>
    <w:rsid w:val="00FF7F8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fr-F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72F"/>
    <w:pPr>
      <w:spacing w:line="288" w:lineRule="auto"/>
      <w:jc w:val="both"/>
    </w:pPr>
    <w:rPr>
      <w:rFonts w:ascii="Times New Roman" w:eastAsia="Times New Roman" w:hAnsi="Times New Roman"/>
      <w:sz w:val="22"/>
      <w:szCs w:val="22"/>
      <w:lang w:eastAsia="en-US" w:bidi="ar-SA"/>
    </w:rPr>
  </w:style>
  <w:style w:type="paragraph" w:styleId="Heading1">
    <w:name w:val="heading 1"/>
    <w:basedOn w:val="Normal"/>
    <w:next w:val="Normal"/>
    <w:link w:val="Heading1Char"/>
    <w:qFormat/>
    <w:rsid w:val="0079472F"/>
    <w:pPr>
      <w:numPr>
        <w:numId w:val="1"/>
      </w:numPr>
      <w:ind w:left="720" w:hanging="720"/>
      <w:outlineLvl w:val="0"/>
    </w:pPr>
    <w:rPr>
      <w:kern w:val="28"/>
    </w:rPr>
  </w:style>
  <w:style w:type="paragraph" w:styleId="Heading2">
    <w:name w:val="heading 2"/>
    <w:basedOn w:val="Normal"/>
    <w:next w:val="Normal"/>
    <w:link w:val="Heading2Char"/>
    <w:qFormat/>
    <w:rsid w:val="0079472F"/>
    <w:pPr>
      <w:numPr>
        <w:ilvl w:val="1"/>
        <w:numId w:val="1"/>
      </w:numPr>
      <w:ind w:left="720" w:hanging="720"/>
      <w:outlineLvl w:val="1"/>
    </w:pPr>
  </w:style>
  <w:style w:type="paragraph" w:styleId="Heading3">
    <w:name w:val="heading 3"/>
    <w:basedOn w:val="Normal"/>
    <w:next w:val="Normal"/>
    <w:link w:val="Heading3Char"/>
    <w:qFormat/>
    <w:rsid w:val="0079472F"/>
    <w:pPr>
      <w:numPr>
        <w:ilvl w:val="2"/>
        <w:numId w:val="1"/>
      </w:numPr>
      <w:ind w:left="720" w:hanging="720"/>
      <w:outlineLvl w:val="2"/>
    </w:pPr>
  </w:style>
  <w:style w:type="paragraph" w:styleId="Heading4">
    <w:name w:val="heading 4"/>
    <w:basedOn w:val="Normal"/>
    <w:next w:val="Normal"/>
    <w:link w:val="Heading4Char"/>
    <w:qFormat/>
    <w:rsid w:val="0079472F"/>
    <w:pPr>
      <w:numPr>
        <w:ilvl w:val="3"/>
        <w:numId w:val="1"/>
      </w:numPr>
      <w:ind w:left="720" w:hanging="720"/>
      <w:outlineLvl w:val="3"/>
    </w:pPr>
  </w:style>
  <w:style w:type="paragraph" w:styleId="Heading5">
    <w:name w:val="heading 5"/>
    <w:basedOn w:val="Normal"/>
    <w:next w:val="Normal"/>
    <w:link w:val="Heading5Char"/>
    <w:qFormat/>
    <w:rsid w:val="0079472F"/>
    <w:pPr>
      <w:numPr>
        <w:ilvl w:val="4"/>
        <w:numId w:val="1"/>
      </w:numPr>
      <w:ind w:left="720" w:hanging="720"/>
      <w:outlineLvl w:val="4"/>
    </w:pPr>
  </w:style>
  <w:style w:type="paragraph" w:styleId="Heading6">
    <w:name w:val="heading 6"/>
    <w:basedOn w:val="Normal"/>
    <w:next w:val="Normal"/>
    <w:link w:val="Heading6Char"/>
    <w:qFormat/>
    <w:rsid w:val="0079472F"/>
    <w:pPr>
      <w:numPr>
        <w:ilvl w:val="5"/>
        <w:numId w:val="1"/>
      </w:numPr>
      <w:ind w:left="720" w:hanging="720"/>
      <w:outlineLvl w:val="5"/>
    </w:pPr>
  </w:style>
  <w:style w:type="paragraph" w:styleId="Heading7">
    <w:name w:val="heading 7"/>
    <w:basedOn w:val="Normal"/>
    <w:next w:val="Normal"/>
    <w:link w:val="Heading7Char"/>
    <w:qFormat/>
    <w:rsid w:val="0079472F"/>
    <w:pPr>
      <w:numPr>
        <w:ilvl w:val="6"/>
        <w:numId w:val="1"/>
      </w:numPr>
      <w:ind w:left="720" w:hanging="720"/>
      <w:outlineLvl w:val="6"/>
    </w:pPr>
  </w:style>
  <w:style w:type="paragraph" w:styleId="Heading8">
    <w:name w:val="heading 8"/>
    <w:basedOn w:val="Normal"/>
    <w:next w:val="Normal"/>
    <w:link w:val="Heading8Char"/>
    <w:qFormat/>
    <w:rsid w:val="0079472F"/>
    <w:pPr>
      <w:numPr>
        <w:ilvl w:val="7"/>
        <w:numId w:val="1"/>
      </w:numPr>
      <w:ind w:left="720" w:hanging="720"/>
      <w:outlineLvl w:val="7"/>
    </w:pPr>
  </w:style>
  <w:style w:type="paragraph" w:styleId="Heading9">
    <w:name w:val="heading 9"/>
    <w:basedOn w:val="Normal"/>
    <w:next w:val="Normal"/>
    <w:link w:val="Heading9Char"/>
    <w:qFormat/>
    <w:rsid w:val="0079472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B283B"/>
    <w:rPr>
      <w:rFonts w:ascii="Times New Roman" w:eastAsia="Times New Roman" w:hAnsi="Times New Roman"/>
      <w:kern w:val="28"/>
      <w:sz w:val="22"/>
      <w:szCs w:val="22"/>
      <w:lang w:val="en-US" w:eastAsia="en-US" w:bidi="ar-SA"/>
    </w:rPr>
  </w:style>
  <w:style w:type="character" w:customStyle="1" w:styleId="Heading2Char">
    <w:name w:val="Heading 2 Char"/>
    <w:link w:val="Heading2"/>
    <w:locked/>
    <w:rsid w:val="003B283B"/>
    <w:rPr>
      <w:rFonts w:ascii="Times New Roman" w:eastAsia="Times New Roman" w:hAnsi="Times New Roman"/>
      <w:sz w:val="22"/>
      <w:szCs w:val="22"/>
      <w:lang w:val="en-US" w:eastAsia="en-US" w:bidi="ar-SA"/>
    </w:rPr>
  </w:style>
  <w:style w:type="character" w:customStyle="1" w:styleId="Heading3Char">
    <w:name w:val="Heading 3 Char"/>
    <w:link w:val="Heading3"/>
    <w:locked/>
    <w:rsid w:val="003B283B"/>
    <w:rPr>
      <w:rFonts w:ascii="Times New Roman" w:eastAsia="Times New Roman" w:hAnsi="Times New Roman"/>
      <w:sz w:val="22"/>
      <w:szCs w:val="22"/>
      <w:lang w:val="en-US" w:eastAsia="en-US" w:bidi="ar-SA"/>
    </w:rPr>
  </w:style>
  <w:style w:type="character" w:customStyle="1" w:styleId="Heading4Char">
    <w:name w:val="Heading 4 Char"/>
    <w:link w:val="Heading4"/>
    <w:locked/>
    <w:rsid w:val="003B283B"/>
    <w:rPr>
      <w:rFonts w:ascii="Times New Roman" w:eastAsia="Times New Roman" w:hAnsi="Times New Roman"/>
      <w:sz w:val="22"/>
      <w:szCs w:val="22"/>
      <w:lang w:val="en-US" w:eastAsia="en-US" w:bidi="ar-SA"/>
    </w:rPr>
  </w:style>
  <w:style w:type="character" w:customStyle="1" w:styleId="Heading5Char">
    <w:name w:val="Heading 5 Char"/>
    <w:link w:val="Heading5"/>
    <w:locked/>
    <w:rsid w:val="003B283B"/>
    <w:rPr>
      <w:rFonts w:ascii="Times New Roman" w:eastAsia="Times New Roman" w:hAnsi="Times New Roman"/>
      <w:sz w:val="22"/>
      <w:szCs w:val="22"/>
      <w:lang w:val="en-US" w:eastAsia="en-US" w:bidi="ar-SA"/>
    </w:rPr>
  </w:style>
  <w:style w:type="character" w:customStyle="1" w:styleId="Heading6Char">
    <w:name w:val="Heading 6 Char"/>
    <w:link w:val="Heading6"/>
    <w:locked/>
    <w:rsid w:val="003B283B"/>
    <w:rPr>
      <w:rFonts w:ascii="Times New Roman" w:eastAsia="Times New Roman" w:hAnsi="Times New Roman"/>
      <w:sz w:val="22"/>
      <w:szCs w:val="22"/>
      <w:lang w:val="en-US" w:eastAsia="en-US" w:bidi="ar-SA"/>
    </w:rPr>
  </w:style>
  <w:style w:type="character" w:customStyle="1" w:styleId="Heading7Char">
    <w:name w:val="Heading 7 Char"/>
    <w:link w:val="Heading7"/>
    <w:locked/>
    <w:rsid w:val="003B283B"/>
    <w:rPr>
      <w:rFonts w:ascii="Times New Roman" w:eastAsia="Times New Roman" w:hAnsi="Times New Roman"/>
      <w:sz w:val="22"/>
      <w:szCs w:val="22"/>
      <w:lang w:val="en-US" w:eastAsia="en-US" w:bidi="ar-SA"/>
    </w:rPr>
  </w:style>
  <w:style w:type="character" w:customStyle="1" w:styleId="Heading8Char">
    <w:name w:val="Heading 8 Char"/>
    <w:link w:val="Heading8"/>
    <w:locked/>
    <w:rsid w:val="003B283B"/>
    <w:rPr>
      <w:rFonts w:ascii="Times New Roman" w:eastAsia="Times New Roman" w:hAnsi="Times New Roman"/>
      <w:sz w:val="22"/>
      <w:szCs w:val="22"/>
      <w:lang w:val="en-US" w:eastAsia="en-US" w:bidi="ar-SA"/>
    </w:rPr>
  </w:style>
  <w:style w:type="character" w:customStyle="1" w:styleId="Heading9Char">
    <w:name w:val="Heading 9 Char"/>
    <w:link w:val="Heading9"/>
    <w:locked/>
    <w:rsid w:val="003B283B"/>
    <w:rPr>
      <w:rFonts w:ascii="Times New Roman" w:eastAsia="Times New Roman" w:hAnsi="Times New Roman"/>
      <w:sz w:val="22"/>
      <w:szCs w:val="22"/>
      <w:lang w:val="en-US" w:eastAsia="en-US" w:bidi="ar-SA"/>
    </w:rPr>
  </w:style>
  <w:style w:type="paragraph" w:styleId="Footer">
    <w:name w:val="footer"/>
    <w:basedOn w:val="Normal"/>
    <w:link w:val="FooterChar"/>
    <w:uiPriority w:val="99"/>
    <w:qFormat/>
    <w:rsid w:val="0079472F"/>
  </w:style>
  <w:style w:type="character" w:customStyle="1" w:styleId="FooterChar">
    <w:name w:val="Footer Char"/>
    <w:link w:val="Footer"/>
    <w:uiPriority w:val="99"/>
    <w:locked/>
    <w:rsid w:val="003B283B"/>
    <w:rPr>
      <w:rFonts w:ascii="Times New Roman" w:eastAsia="Times New Roman" w:hAnsi="Times New Roman"/>
      <w:sz w:val="22"/>
      <w:szCs w:val="22"/>
      <w:lang w:eastAsia="en-US" w:bidi="ar-SA"/>
    </w:rPr>
  </w:style>
  <w:style w:type="paragraph" w:styleId="FootnoteText">
    <w:name w:val="footnote text"/>
    <w:basedOn w:val="Normal"/>
    <w:link w:val="FootnoteTextChar"/>
    <w:qFormat/>
    <w:rsid w:val="0079472F"/>
    <w:pPr>
      <w:keepLines/>
      <w:spacing w:after="60" w:line="240" w:lineRule="auto"/>
      <w:ind w:left="720" w:hanging="720"/>
    </w:pPr>
    <w:rPr>
      <w:sz w:val="16"/>
    </w:rPr>
  </w:style>
  <w:style w:type="character" w:customStyle="1" w:styleId="FootnoteTextChar">
    <w:name w:val="Footnote Text Char"/>
    <w:link w:val="FootnoteText"/>
    <w:locked/>
    <w:rsid w:val="003B283B"/>
    <w:rPr>
      <w:rFonts w:ascii="Times New Roman" w:eastAsia="Times New Roman" w:hAnsi="Times New Roman"/>
      <w:sz w:val="16"/>
      <w:szCs w:val="22"/>
      <w:lang w:val="en-US" w:eastAsia="en-US" w:bidi="ar-SA"/>
    </w:rPr>
  </w:style>
  <w:style w:type="paragraph" w:styleId="Header">
    <w:name w:val="header"/>
    <w:basedOn w:val="Normal"/>
    <w:link w:val="HeaderChar"/>
    <w:qFormat/>
    <w:rsid w:val="0079472F"/>
  </w:style>
  <w:style w:type="character" w:customStyle="1" w:styleId="HeaderChar">
    <w:name w:val="Header Char"/>
    <w:link w:val="Header"/>
    <w:locked/>
    <w:rsid w:val="003B283B"/>
    <w:rPr>
      <w:rFonts w:ascii="Times New Roman" w:eastAsia="Times New Roman" w:hAnsi="Times New Roman"/>
      <w:sz w:val="22"/>
      <w:szCs w:val="22"/>
      <w:lang w:eastAsia="en-US" w:bidi="ar-SA"/>
    </w:rPr>
  </w:style>
  <w:style w:type="character" w:styleId="FootnoteReference">
    <w:name w:val="footnote reference"/>
    <w:basedOn w:val="DefaultParagraphFont"/>
    <w:unhideWhenUsed/>
    <w:qFormat/>
    <w:rsid w:val="0079472F"/>
    <w:rPr>
      <w:sz w:val="24"/>
      <w:vertAlign w:val="superscript"/>
    </w:rPr>
  </w:style>
  <w:style w:type="character" w:styleId="Hyperlink">
    <w:name w:val="Hyperlink"/>
    <w:uiPriority w:val="99"/>
    <w:rsid w:val="003B283B"/>
    <w:rPr>
      <w:rFonts w:ascii="Times New Roman" w:hAnsi="Times New Roman"/>
      <w:color w:val="0000FF"/>
      <w:u w:val="single"/>
    </w:rPr>
  </w:style>
  <w:style w:type="character" w:styleId="FollowedHyperlink">
    <w:name w:val="FollowedHyperlink"/>
    <w:semiHidden/>
    <w:rsid w:val="00A372EE"/>
    <w:rPr>
      <w:rFonts w:cs="Times New Roman"/>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79472F"/>
    <w:pPr>
      <w:ind w:left="720"/>
    </w:pPr>
    <w:rPr>
      <w:i/>
    </w:rPr>
  </w:style>
  <w:style w:type="paragraph" w:styleId="TOC1">
    <w:name w:val="toc 1"/>
    <w:basedOn w:val="Normal"/>
    <w:next w:val="Normal"/>
    <w:autoRedefine/>
    <w:uiPriority w:val="39"/>
    <w:locked/>
    <w:rsid w:val="009F58A3"/>
    <w:pPr>
      <w:spacing w:after="100"/>
    </w:pPr>
  </w:style>
  <w:style w:type="paragraph" w:styleId="TOC2">
    <w:name w:val="toc 2"/>
    <w:basedOn w:val="Normal"/>
    <w:next w:val="Normal"/>
    <w:autoRedefine/>
    <w:uiPriority w:val="39"/>
    <w:locked/>
    <w:rsid w:val="001D52CB"/>
    <w:pPr>
      <w:spacing w:after="100"/>
      <w:ind w:left="220"/>
    </w:pPr>
  </w:style>
  <w:style w:type="paragraph" w:customStyle="1" w:styleId="ListHeader">
    <w:name w:val="List Header"/>
    <w:uiPriority w:val="99"/>
    <w:rsid w:val="001E76FC"/>
    <w:pPr>
      <w:widowControl w:val="0"/>
      <w:autoSpaceDE w:val="0"/>
      <w:autoSpaceDN w:val="0"/>
      <w:adjustRightInd w:val="0"/>
    </w:pPr>
    <w:rPr>
      <w:rFonts w:ascii="Arial" w:eastAsiaTheme="minorEastAsia" w:hAnsi="Arial" w:cs="Arial"/>
      <w:b/>
      <w:bCs/>
      <w:color w:val="404040"/>
      <w:lang w:val="fr-BE" w:eastAsia="fr-BE" w:bidi="ar-SA"/>
    </w:rPr>
  </w:style>
  <w:style w:type="paragraph" w:styleId="ListParagraph">
    <w:name w:val="List Paragraph"/>
    <w:basedOn w:val="Normal"/>
    <w:uiPriority w:val="34"/>
    <w:qFormat/>
    <w:rsid w:val="0047417A"/>
    <w:pPr>
      <w:ind w:left="720"/>
      <w:contextualSpacing/>
    </w:pPr>
    <w:rPr>
      <w:lang w:val="en-US"/>
    </w:rPr>
  </w:style>
  <w:style w:type="character" w:customStyle="1" w:styleId="normal--char">
    <w:name w:val="normal--char"/>
    <w:basedOn w:val="DefaultParagraphFont"/>
    <w:rsid w:val="0047417A"/>
  </w:style>
  <w:style w:type="table" w:styleId="TableGrid">
    <w:name w:val="Table Grid"/>
    <w:basedOn w:val="TableNormal"/>
    <w:locked/>
    <w:rsid w:val="004929C8"/>
    <w:pPr>
      <w:overflowPunct w:val="0"/>
      <w:autoSpaceDE w:val="0"/>
      <w:autoSpaceDN w:val="0"/>
      <w:adjustRightInd w:val="0"/>
      <w:spacing w:line="288" w:lineRule="auto"/>
      <w:jc w:val="both"/>
      <w:textAlignment w:val="baseline"/>
    </w:pPr>
    <w:rPr>
      <w:rFonts w:ascii="Times New Roman" w:eastAsia="PMingLiU" w:hAnsi="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B447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B4472"/>
    <w:rPr>
      <w:rFonts w:ascii="Tahoma" w:eastAsia="Times New Roman" w:hAnsi="Tahoma" w:cs="Tahoma"/>
      <w:sz w:val="16"/>
      <w:szCs w:val="16"/>
      <w:lang w:eastAsia="en-US" w:bidi="ar-SA"/>
    </w:rPr>
  </w:style>
  <w:style w:type="paragraph" w:styleId="TOCHeading">
    <w:name w:val="TOC Heading"/>
    <w:basedOn w:val="Heading1"/>
    <w:next w:val="Normal"/>
    <w:uiPriority w:val="39"/>
    <w:semiHidden/>
    <w:unhideWhenUsed/>
    <w:qFormat/>
    <w:rsid w:val="001A6AE0"/>
    <w:pPr>
      <w:keepNext/>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fr-F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72F"/>
    <w:pPr>
      <w:spacing w:line="288" w:lineRule="auto"/>
      <w:jc w:val="both"/>
    </w:pPr>
    <w:rPr>
      <w:rFonts w:ascii="Times New Roman" w:eastAsia="Times New Roman" w:hAnsi="Times New Roman"/>
      <w:sz w:val="22"/>
      <w:szCs w:val="22"/>
      <w:lang w:eastAsia="en-US" w:bidi="ar-SA"/>
    </w:rPr>
  </w:style>
  <w:style w:type="paragraph" w:styleId="Heading1">
    <w:name w:val="heading 1"/>
    <w:basedOn w:val="Normal"/>
    <w:next w:val="Normal"/>
    <w:link w:val="Heading1Char"/>
    <w:qFormat/>
    <w:rsid w:val="0079472F"/>
    <w:pPr>
      <w:numPr>
        <w:numId w:val="1"/>
      </w:numPr>
      <w:ind w:left="720" w:hanging="720"/>
      <w:outlineLvl w:val="0"/>
    </w:pPr>
    <w:rPr>
      <w:kern w:val="28"/>
    </w:rPr>
  </w:style>
  <w:style w:type="paragraph" w:styleId="Heading2">
    <w:name w:val="heading 2"/>
    <w:basedOn w:val="Normal"/>
    <w:next w:val="Normal"/>
    <w:link w:val="Heading2Char"/>
    <w:qFormat/>
    <w:rsid w:val="0079472F"/>
    <w:pPr>
      <w:numPr>
        <w:ilvl w:val="1"/>
        <w:numId w:val="1"/>
      </w:numPr>
      <w:ind w:left="720" w:hanging="720"/>
      <w:outlineLvl w:val="1"/>
    </w:pPr>
  </w:style>
  <w:style w:type="paragraph" w:styleId="Heading3">
    <w:name w:val="heading 3"/>
    <w:basedOn w:val="Normal"/>
    <w:next w:val="Normal"/>
    <w:link w:val="Heading3Char"/>
    <w:qFormat/>
    <w:rsid w:val="0079472F"/>
    <w:pPr>
      <w:numPr>
        <w:ilvl w:val="2"/>
        <w:numId w:val="1"/>
      </w:numPr>
      <w:ind w:left="720" w:hanging="720"/>
      <w:outlineLvl w:val="2"/>
    </w:pPr>
  </w:style>
  <w:style w:type="paragraph" w:styleId="Heading4">
    <w:name w:val="heading 4"/>
    <w:basedOn w:val="Normal"/>
    <w:next w:val="Normal"/>
    <w:link w:val="Heading4Char"/>
    <w:qFormat/>
    <w:rsid w:val="0079472F"/>
    <w:pPr>
      <w:numPr>
        <w:ilvl w:val="3"/>
        <w:numId w:val="1"/>
      </w:numPr>
      <w:ind w:left="720" w:hanging="720"/>
      <w:outlineLvl w:val="3"/>
    </w:pPr>
  </w:style>
  <w:style w:type="paragraph" w:styleId="Heading5">
    <w:name w:val="heading 5"/>
    <w:basedOn w:val="Normal"/>
    <w:next w:val="Normal"/>
    <w:link w:val="Heading5Char"/>
    <w:qFormat/>
    <w:rsid w:val="0079472F"/>
    <w:pPr>
      <w:numPr>
        <w:ilvl w:val="4"/>
        <w:numId w:val="1"/>
      </w:numPr>
      <w:ind w:left="720" w:hanging="720"/>
      <w:outlineLvl w:val="4"/>
    </w:pPr>
  </w:style>
  <w:style w:type="paragraph" w:styleId="Heading6">
    <w:name w:val="heading 6"/>
    <w:basedOn w:val="Normal"/>
    <w:next w:val="Normal"/>
    <w:link w:val="Heading6Char"/>
    <w:qFormat/>
    <w:rsid w:val="0079472F"/>
    <w:pPr>
      <w:numPr>
        <w:ilvl w:val="5"/>
        <w:numId w:val="1"/>
      </w:numPr>
      <w:ind w:left="720" w:hanging="720"/>
      <w:outlineLvl w:val="5"/>
    </w:pPr>
  </w:style>
  <w:style w:type="paragraph" w:styleId="Heading7">
    <w:name w:val="heading 7"/>
    <w:basedOn w:val="Normal"/>
    <w:next w:val="Normal"/>
    <w:link w:val="Heading7Char"/>
    <w:qFormat/>
    <w:rsid w:val="0079472F"/>
    <w:pPr>
      <w:numPr>
        <w:ilvl w:val="6"/>
        <w:numId w:val="1"/>
      </w:numPr>
      <w:ind w:left="720" w:hanging="720"/>
      <w:outlineLvl w:val="6"/>
    </w:pPr>
  </w:style>
  <w:style w:type="paragraph" w:styleId="Heading8">
    <w:name w:val="heading 8"/>
    <w:basedOn w:val="Normal"/>
    <w:next w:val="Normal"/>
    <w:link w:val="Heading8Char"/>
    <w:qFormat/>
    <w:rsid w:val="0079472F"/>
    <w:pPr>
      <w:numPr>
        <w:ilvl w:val="7"/>
        <w:numId w:val="1"/>
      </w:numPr>
      <w:ind w:left="720" w:hanging="720"/>
      <w:outlineLvl w:val="7"/>
    </w:pPr>
  </w:style>
  <w:style w:type="paragraph" w:styleId="Heading9">
    <w:name w:val="heading 9"/>
    <w:basedOn w:val="Normal"/>
    <w:next w:val="Normal"/>
    <w:link w:val="Heading9Char"/>
    <w:qFormat/>
    <w:rsid w:val="0079472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B283B"/>
    <w:rPr>
      <w:rFonts w:ascii="Times New Roman" w:eastAsia="Times New Roman" w:hAnsi="Times New Roman"/>
      <w:kern w:val="28"/>
      <w:sz w:val="22"/>
      <w:szCs w:val="22"/>
      <w:lang w:val="en-US" w:eastAsia="en-US" w:bidi="ar-SA"/>
    </w:rPr>
  </w:style>
  <w:style w:type="character" w:customStyle="1" w:styleId="Heading2Char">
    <w:name w:val="Heading 2 Char"/>
    <w:link w:val="Heading2"/>
    <w:locked/>
    <w:rsid w:val="003B283B"/>
    <w:rPr>
      <w:rFonts w:ascii="Times New Roman" w:eastAsia="Times New Roman" w:hAnsi="Times New Roman"/>
      <w:sz w:val="22"/>
      <w:szCs w:val="22"/>
      <w:lang w:val="en-US" w:eastAsia="en-US" w:bidi="ar-SA"/>
    </w:rPr>
  </w:style>
  <w:style w:type="character" w:customStyle="1" w:styleId="Heading3Char">
    <w:name w:val="Heading 3 Char"/>
    <w:link w:val="Heading3"/>
    <w:locked/>
    <w:rsid w:val="003B283B"/>
    <w:rPr>
      <w:rFonts w:ascii="Times New Roman" w:eastAsia="Times New Roman" w:hAnsi="Times New Roman"/>
      <w:sz w:val="22"/>
      <w:szCs w:val="22"/>
      <w:lang w:val="en-US" w:eastAsia="en-US" w:bidi="ar-SA"/>
    </w:rPr>
  </w:style>
  <w:style w:type="character" w:customStyle="1" w:styleId="Heading4Char">
    <w:name w:val="Heading 4 Char"/>
    <w:link w:val="Heading4"/>
    <w:locked/>
    <w:rsid w:val="003B283B"/>
    <w:rPr>
      <w:rFonts w:ascii="Times New Roman" w:eastAsia="Times New Roman" w:hAnsi="Times New Roman"/>
      <w:sz w:val="22"/>
      <w:szCs w:val="22"/>
      <w:lang w:val="en-US" w:eastAsia="en-US" w:bidi="ar-SA"/>
    </w:rPr>
  </w:style>
  <w:style w:type="character" w:customStyle="1" w:styleId="Heading5Char">
    <w:name w:val="Heading 5 Char"/>
    <w:link w:val="Heading5"/>
    <w:locked/>
    <w:rsid w:val="003B283B"/>
    <w:rPr>
      <w:rFonts w:ascii="Times New Roman" w:eastAsia="Times New Roman" w:hAnsi="Times New Roman"/>
      <w:sz w:val="22"/>
      <w:szCs w:val="22"/>
      <w:lang w:val="en-US" w:eastAsia="en-US" w:bidi="ar-SA"/>
    </w:rPr>
  </w:style>
  <w:style w:type="character" w:customStyle="1" w:styleId="Heading6Char">
    <w:name w:val="Heading 6 Char"/>
    <w:link w:val="Heading6"/>
    <w:locked/>
    <w:rsid w:val="003B283B"/>
    <w:rPr>
      <w:rFonts w:ascii="Times New Roman" w:eastAsia="Times New Roman" w:hAnsi="Times New Roman"/>
      <w:sz w:val="22"/>
      <w:szCs w:val="22"/>
      <w:lang w:val="en-US" w:eastAsia="en-US" w:bidi="ar-SA"/>
    </w:rPr>
  </w:style>
  <w:style w:type="character" w:customStyle="1" w:styleId="Heading7Char">
    <w:name w:val="Heading 7 Char"/>
    <w:link w:val="Heading7"/>
    <w:locked/>
    <w:rsid w:val="003B283B"/>
    <w:rPr>
      <w:rFonts w:ascii="Times New Roman" w:eastAsia="Times New Roman" w:hAnsi="Times New Roman"/>
      <w:sz w:val="22"/>
      <w:szCs w:val="22"/>
      <w:lang w:val="en-US" w:eastAsia="en-US" w:bidi="ar-SA"/>
    </w:rPr>
  </w:style>
  <w:style w:type="character" w:customStyle="1" w:styleId="Heading8Char">
    <w:name w:val="Heading 8 Char"/>
    <w:link w:val="Heading8"/>
    <w:locked/>
    <w:rsid w:val="003B283B"/>
    <w:rPr>
      <w:rFonts w:ascii="Times New Roman" w:eastAsia="Times New Roman" w:hAnsi="Times New Roman"/>
      <w:sz w:val="22"/>
      <w:szCs w:val="22"/>
      <w:lang w:val="en-US" w:eastAsia="en-US" w:bidi="ar-SA"/>
    </w:rPr>
  </w:style>
  <w:style w:type="character" w:customStyle="1" w:styleId="Heading9Char">
    <w:name w:val="Heading 9 Char"/>
    <w:link w:val="Heading9"/>
    <w:locked/>
    <w:rsid w:val="003B283B"/>
    <w:rPr>
      <w:rFonts w:ascii="Times New Roman" w:eastAsia="Times New Roman" w:hAnsi="Times New Roman"/>
      <w:sz w:val="22"/>
      <w:szCs w:val="22"/>
      <w:lang w:val="en-US" w:eastAsia="en-US" w:bidi="ar-SA"/>
    </w:rPr>
  </w:style>
  <w:style w:type="paragraph" w:styleId="Footer">
    <w:name w:val="footer"/>
    <w:basedOn w:val="Normal"/>
    <w:link w:val="FooterChar"/>
    <w:uiPriority w:val="99"/>
    <w:qFormat/>
    <w:rsid w:val="0079472F"/>
  </w:style>
  <w:style w:type="character" w:customStyle="1" w:styleId="FooterChar">
    <w:name w:val="Footer Char"/>
    <w:link w:val="Footer"/>
    <w:uiPriority w:val="99"/>
    <w:locked/>
    <w:rsid w:val="003B283B"/>
    <w:rPr>
      <w:rFonts w:ascii="Times New Roman" w:eastAsia="Times New Roman" w:hAnsi="Times New Roman"/>
      <w:sz w:val="22"/>
      <w:szCs w:val="22"/>
      <w:lang w:eastAsia="en-US" w:bidi="ar-SA"/>
    </w:rPr>
  </w:style>
  <w:style w:type="paragraph" w:styleId="FootnoteText">
    <w:name w:val="footnote text"/>
    <w:basedOn w:val="Normal"/>
    <w:link w:val="FootnoteTextChar"/>
    <w:qFormat/>
    <w:rsid w:val="0079472F"/>
    <w:pPr>
      <w:keepLines/>
      <w:spacing w:after="60" w:line="240" w:lineRule="auto"/>
      <w:ind w:left="720" w:hanging="720"/>
    </w:pPr>
    <w:rPr>
      <w:sz w:val="16"/>
    </w:rPr>
  </w:style>
  <w:style w:type="character" w:customStyle="1" w:styleId="FootnoteTextChar">
    <w:name w:val="Footnote Text Char"/>
    <w:link w:val="FootnoteText"/>
    <w:locked/>
    <w:rsid w:val="003B283B"/>
    <w:rPr>
      <w:rFonts w:ascii="Times New Roman" w:eastAsia="Times New Roman" w:hAnsi="Times New Roman"/>
      <w:sz w:val="16"/>
      <w:szCs w:val="22"/>
      <w:lang w:val="en-US" w:eastAsia="en-US" w:bidi="ar-SA"/>
    </w:rPr>
  </w:style>
  <w:style w:type="paragraph" w:styleId="Header">
    <w:name w:val="header"/>
    <w:basedOn w:val="Normal"/>
    <w:link w:val="HeaderChar"/>
    <w:qFormat/>
    <w:rsid w:val="0079472F"/>
  </w:style>
  <w:style w:type="character" w:customStyle="1" w:styleId="HeaderChar">
    <w:name w:val="Header Char"/>
    <w:link w:val="Header"/>
    <w:locked/>
    <w:rsid w:val="003B283B"/>
    <w:rPr>
      <w:rFonts w:ascii="Times New Roman" w:eastAsia="Times New Roman" w:hAnsi="Times New Roman"/>
      <w:sz w:val="22"/>
      <w:szCs w:val="22"/>
      <w:lang w:eastAsia="en-US" w:bidi="ar-SA"/>
    </w:rPr>
  </w:style>
  <w:style w:type="character" w:styleId="FootnoteReference">
    <w:name w:val="footnote reference"/>
    <w:basedOn w:val="DefaultParagraphFont"/>
    <w:unhideWhenUsed/>
    <w:qFormat/>
    <w:rsid w:val="0079472F"/>
    <w:rPr>
      <w:sz w:val="24"/>
      <w:vertAlign w:val="superscript"/>
    </w:rPr>
  </w:style>
  <w:style w:type="character" w:styleId="Hyperlink">
    <w:name w:val="Hyperlink"/>
    <w:uiPriority w:val="99"/>
    <w:rsid w:val="003B283B"/>
    <w:rPr>
      <w:rFonts w:ascii="Times New Roman" w:hAnsi="Times New Roman"/>
      <w:color w:val="0000FF"/>
      <w:u w:val="single"/>
    </w:rPr>
  </w:style>
  <w:style w:type="character" w:styleId="FollowedHyperlink">
    <w:name w:val="FollowedHyperlink"/>
    <w:semiHidden/>
    <w:rsid w:val="00A372EE"/>
    <w:rPr>
      <w:rFonts w:cs="Times New Roman"/>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79472F"/>
    <w:pPr>
      <w:ind w:left="720"/>
    </w:pPr>
    <w:rPr>
      <w:i/>
    </w:rPr>
  </w:style>
  <w:style w:type="paragraph" w:styleId="TOC1">
    <w:name w:val="toc 1"/>
    <w:basedOn w:val="Normal"/>
    <w:next w:val="Normal"/>
    <w:autoRedefine/>
    <w:uiPriority w:val="39"/>
    <w:locked/>
    <w:rsid w:val="009F58A3"/>
    <w:pPr>
      <w:spacing w:after="100"/>
    </w:pPr>
  </w:style>
  <w:style w:type="paragraph" w:styleId="TOC2">
    <w:name w:val="toc 2"/>
    <w:basedOn w:val="Normal"/>
    <w:next w:val="Normal"/>
    <w:autoRedefine/>
    <w:uiPriority w:val="39"/>
    <w:locked/>
    <w:rsid w:val="001D52CB"/>
    <w:pPr>
      <w:spacing w:after="100"/>
      <w:ind w:left="220"/>
    </w:pPr>
  </w:style>
  <w:style w:type="paragraph" w:customStyle="1" w:styleId="ListHeader">
    <w:name w:val="List Header"/>
    <w:uiPriority w:val="99"/>
    <w:rsid w:val="001E76FC"/>
    <w:pPr>
      <w:widowControl w:val="0"/>
      <w:autoSpaceDE w:val="0"/>
      <w:autoSpaceDN w:val="0"/>
      <w:adjustRightInd w:val="0"/>
    </w:pPr>
    <w:rPr>
      <w:rFonts w:ascii="Arial" w:eastAsiaTheme="minorEastAsia" w:hAnsi="Arial" w:cs="Arial"/>
      <w:b/>
      <w:bCs/>
      <w:color w:val="404040"/>
      <w:lang w:val="fr-BE" w:eastAsia="fr-BE" w:bidi="ar-SA"/>
    </w:rPr>
  </w:style>
  <w:style w:type="paragraph" w:styleId="ListParagraph">
    <w:name w:val="List Paragraph"/>
    <w:basedOn w:val="Normal"/>
    <w:uiPriority w:val="34"/>
    <w:qFormat/>
    <w:rsid w:val="0047417A"/>
    <w:pPr>
      <w:ind w:left="720"/>
      <w:contextualSpacing/>
    </w:pPr>
    <w:rPr>
      <w:lang w:val="en-US"/>
    </w:rPr>
  </w:style>
  <w:style w:type="character" w:customStyle="1" w:styleId="normal--char">
    <w:name w:val="normal--char"/>
    <w:basedOn w:val="DefaultParagraphFont"/>
    <w:rsid w:val="0047417A"/>
  </w:style>
  <w:style w:type="table" w:styleId="TableGrid">
    <w:name w:val="Table Grid"/>
    <w:basedOn w:val="TableNormal"/>
    <w:locked/>
    <w:rsid w:val="004929C8"/>
    <w:pPr>
      <w:overflowPunct w:val="0"/>
      <w:autoSpaceDE w:val="0"/>
      <w:autoSpaceDN w:val="0"/>
      <w:adjustRightInd w:val="0"/>
      <w:spacing w:line="288" w:lineRule="auto"/>
      <w:jc w:val="both"/>
      <w:textAlignment w:val="baseline"/>
    </w:pPr>
    <w:rPr>
      <w:rFonts w:ascii="Times New Roman" w:eastAsia="PMingLiU" w:hAnsi="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B447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B4472"/>
    <w:rPr>
      <w:rFonts w:ascii="Tahoma" w:eastAsia="Times New Roman" w:hAnsi="Tahoma" w:cs="Tahoma"/>
      <w:sz w:val="16"/>
      <w:szCs w:val="16"/>
      <w:lang w:eastAsia="en-US" w:bidi="ar-SA"/>
    </w:rPr>
  </w:style>
  <w:style w:type="paragraph" w:styleId="TOCHeading">
    <w:name w:val="TOC Heading"/>
    <w:basedOn w:val="Heading1"/>
    <w:next w:val="Normal"/>
    <w:uiPriority w:val="39"/>
    <w:semiHidden/>
    <w:unhideWhenUsed/>
    <w:qFormat/>
    <w:rsid w:val="001A6AE0"/>
    <w:pPr>
      <w:keepNext/>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35396564">
      <w:bodyDiv w:val="1"/>
      <w:marLeft w:val="0"/>
      <w:marRight w:val="0"/>
      <w:marTop w:val="0"/>
      <w:marBottom w:val="0"/>
      <w:divBdr>
        <w:top w:val="none" w:sz="0" w:space="0" w:color="auto"/>
        <w:left w:val="none" w:sz="0" w:space="0" w:color="auto"/>
        <w:bottom w:val="none" w:sz="0" w:space="0" w:color="auto"/>
        <w:right w:val="none" w:sz="0" w:space="0" w:color="auto"/>
      </w:divBdr>
    </w:div>
    <w:div w:id="318072176">
      <w:bodyDiv w:val="1"/>
      <w:marLeft w:val="0"/>
      <w:marRight w:val="0"/>
      <w:marTop w:val="0"/>
      <w:marBottom w:val="0"/>
      <w:divBdr>
        <w:top w:val="none" w:sz="0" w:space="0" w:color="auto"/>
        <w:left w:val="none" w:sz="0" w:space="0" w:color="auto"/>
        <w:bottom w:val="none" w:sz="0" w:space="0" w:color="auto"/>
        <w:right w:val="none" w:sz="0" w:space="0" w:color="auto"/>
      </w:divBdr>
    </w:div>
    <w:div w:id="570434624">
      <w:bodyDiv w:val="1"/>
      <w:marLeft w:val="0"/>
      <w:marRight w:val="0"/>
      <w:marTop w:val="0"/>
      <w:marBottom w:val="0"/>
      <w:divBdr>
        <w:top w:val="none" w:sz="0" w:space="0" w:color="auto"/>
        <w:left w:val="none" w:sz="0" w:space="0" w:color="auto"/>
        <w:bottom w:val="none" w:sz="0" w:space="0" w:color="auto"/>
        <w:right w:val="none" w:sz="0" w:space="0" w:color="auto"/>
      </w:divBdr>
    </w:div>
    <w:div w:id="575553052">
      <w:bodyDiv w:val="1"/>
      <w:marLeft w:val="0"/>
      <w:marRight w:val="0"/>
      <w:marTop w:val="0"/>
      <w:marBottom w:val="0"/>
      <w:divBdr>
        <w:top w:val="none" w:sz="0" w:space="0" w:color="auto"/>
        <w:left w:val="none" w:sz="0" w:space="0" w:color="auto"/>
        <w:bottom w:val="none" w:sz="0" w:space="0" w:color="auto"/>
        <w:right w:val="none" w:sz="0" w:space="0" w:color="auto"/>
      </w:divBdr>
    </w:div>
    <w:div w:id="775488180">
      <w:bodyDiv w:val="1"/>
      <w:marLeft w:val="0"/>
      <w:marRight w:val="0"/>
      <w:marTop w:val="0"/>
      <w:marBottom w:val="0"/>
      <w:divBdr>
        <w:top w:val="none" w:sz="0" w:space="0" w:color="auto"/>
        <w:left w:val="none" w:sz="0" w:space="0" w:color="auto"/>
        <w:bottom w:val="none" w:sz="0" w:space="0" w:color="auto"/>
        <w:right w:val="none" w:sz="0" w:space="0" w:color="auto"/>
      </w:divBdr>
    </w:div>
    <w:div w:id="1654603152">
      <w:bodyDiv w:val="1"/>
      <w:marLeft w:val="0"/>
      <w:marRight w:val="0"/>
      <w:marTop w:val="0"/>
      <w:marBottom w:val="0"/>
      <w:divBdr>
        <w:top w:val="none" w:sz="0" w:space="0" w:color="auto"/>
        <w:left w:val="none" w:sz="0" w:space="0" w:color="auto"/>
        <w:bottom w:val="none" w:sz="0" w:space="0" w:color="auto"/>
        <w:right w:val="none" w:sz="0" w:space="0" w:color="auto"/>
      </w:divBdr>
    </w:div>
    <w:div w:id="196584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hyperlink" Target="mailto:Alexander.Alexandrov@eesc.europa.eu"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mailto:gerald.klec@eesc.europa.eu" TargetMode="External"/><Relationship Id="rId33" Type="http://schemas.openxmlformats.org/officeDocument/2006/relationships/header" Target="header4.xml"/><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www.eesc.europa.eu/?i=portal.fr.opinions-search" TargetMode="External"/><Relationship Id="rId20" Type="http://schemas.openxmlformats.org/officeDocument/2006/relationships/footer" Target="footer3.xml"/><Relationship Id="rId29" Type="http://schemas.openxmlformats.org/officeDocument/2006/relationships/hyperlink" Target="mailto:gerald.klec@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Alexander.Alexandrov@eesc.europa.eu" TargetMode="External"/><Relationship Id="rId32" Type="http://schemas.openxmlformats.org/officeDocument/2006/relationships/hyperlink" Target="mailto:barbara.walentynowicz@eesc.europa.eu" TargetMode="Externa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esc.europa.eu/?i=portal.fr.documents" TargetMode="External"/><Relationship Id="rId23" Type="http://schemas.openxmlformats.org/officeDocument/2006/relationships/hyperlink" Target="mailto:siegfried.jantscher@eesc.europa.eu" TargetMode="External"/><Relationship Id="rId28" Type="http://schemas.openxmlformats.org/officeDocument/2006/relationships/hyperlink" Target="mailto:alexander.alexandrov@eesc.europa.eu" TargetMode="External"/><Relationship Id="rId36"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Erika.Paulinova@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mailto:alexander.alexandrov@eesc.europa.eu" TargetMode="External"/><Relationship Id="rId30" Type="http://schemas.openxmlformats.org/officeDocument/2006/relationships/hyperlink" Target="mailto:jean-pierre.faure@eesc.europa.eu" TargetMode="External"/><Relationship Id="rId35"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3XPXQ63Y2AW3-4-5178</_dlc_DocId>
    <_dlc_DocIdUrl xmlns="8835a8a4-5a07-4207-ac1e-223f88a8f7af">
      <Url>http://dm/EESC/2016/_layouts/DocIdRedir.aspx?ID=3XPXQ63Y2AW3-4-5178</Url>
      <Description>3XPXQ63Y2AW3-4-5178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e4cff7e-4e20-4eb3-a3d2-f9b81ff3cdf6">515</MeetingNumber>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2016-04-12T12:00:00+00:00</ProductionDate>
    <FicheYear xmlns="8835a8a4-5a07-4207-ac1e-223f88a8f7af">2016</FicheYear>
    <DocumentNumber xmlns="de4cff7e-4e20-4eb3-a3d2-f9b81ff3cdf6">1263</DocumentNumber>
    <DocumentVersion xmlns="8835a8a4-5a07-4207-ac1e-223f88a8f7af">1</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TaxCatchAll xmlns="8835a8a4-5a07-4207-ac1e-223f88a8f7af">
      <Value>40</Value>
      <Value>39</Value>
      <Value>38</Value>
      <Value>37</Value>
      <Value>36</Value>
      <Value>35</Value>
      <Value>34</Value>
      <Value>33</Value>
      <Value>24</Value>
      <Value>28</Value>
      <Value>26</Value>
      <Value>25</Value>
      <Value>71</Value>
      <Value>23</Value>
      <Value>22</Value>
      <Value>21</Value>
      <Value>20</Value>
      <Value>19</Value>
      <Value>18</Value>
      <Value>17</Value>
      <Value>16</Value>
      <Value>15</Value>
      <Value>10</Value>
      <Value>6</Value>
      <Value>5</Value>
      <Value>4</Value>
      <Value>2</Value>
      <Value>1</Value>
    </TaxCatchAll>
    <MeetingDate xmlns="8835a8a4-5a07-4207-ac1e-223f88a8f7af">2016-03-16T12:00:00+00:00</MeetingDat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DocumentYear xmlns="8835a8a4-5a07-4207-ac1e-223f88a8f7af">2016</DocumentYear>
    <FicheNumber xmlns="8835a8a4-5a07-4207-ac1e-223f88a8f7af">3091</FicheNumber>
    <DocumentPart xmlns="8835a8a4-5a07-4207-ac1e-223f88a8f7af">0</DocumentPart>
    <AdoptionDate xmlns="8835a8a4-5a07-4207-ac1e-223f88a8f7a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835a8a4-5a07-4207-ac1e-223f88a8f7a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125E4F99FF85F041A9387D78E8B8EE2D" ma:contentTypeVersion="4" ma:contentTypeDescription="Defines the documents for Document Manager V2" ma:contentTypeScope="" ma:versionID="e160df8343e79264e1beb3e8ab67aed6">
  <xsd:schema xmlns:xsd="http://www.w3.org/2001/XMLSchema" xmlns:xs="http://www.w3.org/2001/XMLSchema" xmlns:p="http://schemas.microsoft.com/office/2006/metadata/properties" xmlns:ns2="8835a8a4-5a07-4207-ac1e-223f88a8f7af" xmlns:ns3="http://schemas.microsoft.com/sharepoint/v3/fields" xmlns:ns4="de4cff7e-4e20-4eb3-a3d2-f9b81ff3cdf6" targetNamespace="http://schemas.microsoft.com/office/2006/metadata/properties" ma:root="true" ma:fieldsID="faef69ccf12077eadfc45ec2785a4fb4" ns2:_="" ns3:_="" ns4:_="">
    <xsd:import namespace="8835a8a4-5a07-4207-ac1e-223f88a8f7af"/>
    <xsd:import namespace="http://schemas.microsoft.com/sharepoint/v3/fields"/>
    <xsd:import namespace="de4cff7e-4e20-4eb3-a3d2-f9b81ff3cdf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4cff7e-4e20-4eb3-a3d2-f9b81ff3cdf6"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41151-A0C8-492A-9572-9867E45A8089}"/>
</file>

<file path=customXml/itemProps2.xml><?xml version="1.0" encoding="utf-8"?>
<ds:datastoreItem xmlns:ds="http://schemas.openxmlformats.org/officeDocument/2006/customXml" ds:itemID="{27172C6D-F210-4BCC-96B9-D59A42C1E6F5}"/>
</file>

<file path=customXml/itemProps3.xml><?xml version="1.0" encoding="utf-8"?>
<ds:datastoreItem xmlns:ds="http://schemas.openxmlformats.org/officeDocument/2006/customXml" ds:itemID="{F8DD79E0-D7BD-4EE7-99E8-835206535707}"/>
</file>

<file path=customXml/itemProps4.xml><?xml version="1.0" encoding="utf-8"?>
<ds:datastoreItem xmlns:ds="http://schemas.openxmlformats.org/officeDocument/2006/customXml" ds:itemID="{2272B315-18A8-418C-AEDB-0DE6F18C5CA7}"/>
</file>

<file path=customXml/itemProps5.xml><?xml version="1.0" encoding="utf-8"?>
<ds:datastoreItem xmlns:ds="http://schemas.openxmlformats.org/officeDocument/2006/customXml" ds:itemID="{0FC8F00C-91B6-4ED6-A51B-950AE485ED40}"/>
</file>

<file path=docProps/app.xml><?xml version="1.0" encoding="utf-8"?>
<Properties xmlns="http://schemas.openxmlformats.org/officeDocument/2006/extended-properties" xmlns:vt="http://schemas.openxmlformats.org/officeDocument/2006/docPropsVTypes">
  <Template>Styles.dotm</Template>
  <TotalTime>1</TotalTime>
  <Pages>3</Pages>
  <Words>3667</Words>
  <Characters>22797</Characters>
  <Application>Microsoft Office Word</Application>
  <DocSecurity>0</DocSecurity>
  <Lines>518</Lines>
  <Paragraphs>168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Note de synthèse - 510e Session plénière des 16 &amp; 17 septembre 2015</vt:lpstr>
      <vt:lpstr> </vt:lpstr>
    </vt:vector>
  </TitlesOfParts>
  <Company>CESE-CdR</Company>
  <LinksUpToDate>false</LinksUpToDate>
  <CharactersWithSpaces>26430</CharactersWithSpaces>
  <SharedDoc>false</SharedDoc>
  <HLinks>
    <vt:vector size="180" baseType="variant">
      <vt:variant>
        <vt:i4>6029429</vt:i4>
      </vt:variant>
      <vt:variant>
        <vt:i4>162</vt:i4>
      </vt:variant>
      <vt:variant>
        <vt:i4>0</vt:i4>
      </vt:variant>
      <vt:variant>
        <vt:i4>5</vt:i4>
      </vt:variant>
      <vt:variant>
        <vt:lpwstr>mailto:GeorgesHenry.Carrard@eesc.europa.eu</vt:lpwstr>
      </vt:variant>
      <vt:variant>
        <vt:lpwstr/>
      </vt:variant>
      <vt:variant>
        <vt:i4>2752529</vt:i4>
      </vt:variant>
      <vt:variant>
        <vt:i4>159</vt:i4>
      </vt:variant>
      <vt:variant>
        <vt:i4>0</vt:i4>
      </vt:variant>
      <vt:variant>
        <vt:i4>5</vt:i4>
      </vt:variant>
      <vt:variant>
        <vt:lpwstr>mailto:rafael.bellongomez@eesc.europa.eu</vt:lpwstr>
      </vt:variant>
      <vt:variant>
        <vt:lpwstr/>
      </vt:variant>
      <vt:variant>
        <vt:i4>6029429</vt:i4>
      </vt:variant>
      <vt:variant>
        <vt:i4>156</vt:i4>
      </vt:variant>
      <vt:variant>
        <vt:i4>0</vt:i4>
      </vt:variant>
      <vt:variant>
        <vt:i4>5</vt:i4>
      </vt:variant>
      <vt:variant>
        <vt:lpwstr>mailto:GeorgesHenry.Carrard@eesc.europa.eu</vt:lpwstr>
      </vt:variant>
      <vt:variant>
        <vt:lpwstr/>
      </vt:variant>
      <vt:variant>
        <vt:i4>2424842</vt:i4>
      </vt:variant>
      <vt:variant>
        <vt:i4>153</vt:i4>
      </vt:variant>
      <vt:variant>
        <vt:i4>0</vt:i4>
      </vt:variant>
      <vt:variant>
        <vt:i4>5</vt:i4>
      </vt:variant>
      <vt:variant>
        <vt:lpwstr>mailto:Tzonka.Iotzova@eesc.europa.eu</vt:lpwstr>
      </vt:variant>
      <vt:variant>
        <vt:lpwstr/>
      </vt:variant>
      <vt:variant>
        <vt:i4>3604507</vt:i4>
      </vt:variant>
      <vt:variant>
        <vt:i4>150</vt:i4>
      </vt:variant>
      <vt:variant>
        <vt:i4>0</vt:i4>
      </vt:variant>
      <vt:variant>
        <vt:i4>5</vt:i4>
      </vt:variant>
      <vt:variant>
        <vt:lpwstr>mailto:Joanna.Ziecina@eesc.europa.eu</vt:lpwstr>
      </vt:variant>
      <vt:variant>
        <vt:lpwstr/>
      </vt:variant>
      <vt:variant>
        <vt:i4>3604507</vt:i4>
      </vt:variant>
      <vt:variant>
        <vt:i4>144</vt:i4>
      </vt:variant>
      <vt:variant>
        <vt:i4>0</vt:i4>
      </vt:variant>
      <vt:variant>
        <vt:i4>5</vt:i4>
      </vt:variant>
      <vt:variant>
        <vt:lpwstr>mailto:Joanna.Ziecina@eesc.europa.eu</vt:lpwstr>
      </vt:variant>
      <vt:variant>
        <vt:lpwstr/>
      </vt:variant>
      <vt:variant>
        <vt:i4>6029411</vt:i4>
      </vt:variant>
      <vt:variant>
        <vt:i4>135</vt:i4>
      </vt:variant>
      <vt:variant>
        <vt:i4>0</vt:i4>
      </vt:variant>
      <vt:variant>
        <vt:i4>5</vt:i4>
      </vt:variant>
      <vt:variant>
        <vt:lpwstr>mailto:LucaVenerando.Giuffrida@eesc.europa.eu</vt:lpwstr>
      </vt:variant>
      <vt:variant>
        <vt:lpwstr/>
      </vt:variant>
      <vt:variant>
        <vt:i4>4915303</vt:i4>
      </vt:variant>
      <vt:variant>
        <vt:i4>123</vt:i4>
      </vt:variant>
      <vt:variant>
        <vt:i4>0</vt:i4>
      </vt:variant>
      <vt:variant>
        <vt:i4>5</vt:i4>
      </vt:variant>
      <vt:variant>
        <vt:lpwstr>mailto:Erika.Paulinova@eesc.europa.eu</vt:lpwstr>
      </vt:variant>
      <vt:variant>
        <vt:lpwstr/>
      </vt:variant>
      <vt:variant>
        <vt:i4>1835065</vt:i4>
      </vt:variant>
      <vt:variant>
        <vt:i4>117</vt:i4>
      </vt:variant>
      <vt:variant>
        <vt:i4>0</vt:i4>
      </vt:variant>
      <vt:variant>
        <vt:i4>5</vt:i4>
      </vt:variant>
      <vt:variant>
        <vt:lpwstr>mailto:irina.fomina@eesc.europa.eu</vt:lpwstr>
      </vt:variant>
      <vt:variant>
        <vt:lpwstr/>
      </vt:variant>
      <vt:variant>
        <vt:i4>4128786</vt:i4>
      </vt:variant>
      <vt:variant>
        <vt:i4>111</vt:i4>
      </vt:variant>
      <vt:variant>
        <vt:i4>0</vt:i4>
      </vt:variant>
      <vt:variant>
        <vt:i4>5</vt:i4>
      </vt:variant>
      <vt:variant>
        <vt:lpwstr>mailto:dorota.zapatka@eesc.europa.eu</vt:lpwstr>
      </vt:variant>
      <vt:variant>
        <vt:lpwstr/>
      </vt:variant>
      <vt:variant>
        <vt:i4>1966125</vt:i4>
      </vt:variant>
      <vt:variant>
        <vt:i4>105</vt:i4>
      </vt:variant>
      <vt:variant>
        <vt:i4>0</vt:i4>
      </vt:variant>
      <vt:variant>
        <vt:i4>5</vt:i4>
      </vt:variant>
      <vt:variant>
        <vt:lpwstr>mailto:petra.dlouha@eesc.europa.eu</vt:lpwstr>
      </vt:variant>
      <vt:variant>
        <vt:lpwstr/>
      </vt:variant>
      <vt:variant>
        <vt:i4>1966125</vt:i4>
      </vt:variant>
      <vt:variant>
        <vt:i4>99</vt:i4>
      </vt:variant>
      <vt:variant>
        <vt:i4>0</vt:i4>
      </vt:variant>
      <vt:variant>
        <vt:i4>5</vt:i4>
      </vt:variant>
      <vt:variant>
        <vt:lpwstr>mailto:petra.dlouha@eesc.europa.eu</vt:lpwstr>
      </vt:variant>
      <vt:variant>
        <vt:lpwstr/>
      </vt:variant>
      <vt:variant>
        <vt:i4>6684743</vt:i4>
      </vt:variant>
      <vt:variant>
        <vt:i4>93</vt:i4>
      </vt:variant>
      <vt:variant>
        <vt:i4>0</vt:i4>
      </vt:variant>
      <vt:variant>
        <vt:i4>5</vt:i4>
      </vt:variant>
      <vt:variant>
        <vt:lpwstr>mailto:stella.brozekeveraert@eesc.europa.eu</vt:lpwstr>
      </vt:variant>
      <vt:variant>
        <vt:lpwstr/>
      </vt:variant>
      <vt:variant>
        <vt:i4>3997707</vt:i4>
      </vt:variant>
      <vt:variant>
        <vt:i4>87</vt:i4>
      </vt:variant>
      <vt:variant>
        <vt:i4>0</vt:i4>
      </vt:variant>
      <vt:variant>
        <vt:i4>5</vt:i4>
      </vt:variant>
      <vt:variant>
        <vt:lpwstr>mailto:arturo.iniguez@eesc.europa.eu</vt:lpwstr>
      </vt:variant>
      <vt:variant>
        <vt:lpwstr/>
      </vt:variant>
      <vt:variant>
        <vt:i4>1835051</vt:i4>
      </vt:variant>
      <vt:variant>
        <vt:i4>81</vt:i4>
      </vt:variant>
      <vt:variant>
        <vt:i4>0</vt:i4>
      </vt:variant>
      <vt:variant>
        <vt:i4>5</vt:i4>
      </vt:variant>
      <vt:variant>
        <vt:lpwstr>mailto:gerald.klec@eesc.europa.eu</vt:lpwstr>
      </vt:variant>
      <vt:variant>
        <vt:lpwstr/>
      </vt:variant>
      <vt:variant>
        <vt:i4>1835051</vt:i4>
      </vt:variant>
      <vt:variant>
        <vt:i4>75</vt:i4>
      </vt:variant>
      <vt:variant>
        <vt:i4>0</vt:i4>
      </vt:variant>
      <vt:variant>
        <vt:i4>5</vt:i4>
      </vt:variant>
      <vt:variant>
        <vt:lpwstr>mailto:gerald.klec@eesc.europa.eu</vt:lpwstr>
      </vt:variant>
      <vt:variant>
        <vt:lpwstr/>
      </vt:variant>
      <vt:variant>
        <vt:i4>1900601</vt:i4>
      </vt:variant>
      <vt:variant>
        <vt:i4>62</vt:i4>
      </vt:variant>
      <vt:variant>
        <vt:i4>0</vt:i4>
      </vt:variant>
      <vt:variant>
        <vt:i4>5</vt:i4>
      </vt:variant>
      <vt:variant>
        <vt:lpwstr/>
      </vt:variant>
      <vt:variant>
        <vt:lpwstr>_Toc424111884</vt:lpwstr>
      </vt:variant>
      <vt:variant>
        <vt:i4>1900601</vt:i4>
      </vt:variant>
      <vt:variant>
        <vt:i4>56</vt:i4>
      </vt:variant>
      <vt:variant>
        <vt:i4>0</vt:i4>
      </vt:variant>
      <vt:variant>
        <vt:i4>5</vt:i4>
      </vt:variant>
      <vt:variant>
        <vt:lpwstr/>
      </vt:variant>
      <vt:variant>
        <vt:lpwstr>_Toc424111883</vt:lpwstr>
      </vt:variant>
      <vt:variant>
        <vt:i4>1900601</vt:i4>
      </vt:variant>
      <vt:variant>
        <vt:i4>50</vt:i4>
      </vt:variant>
      <vt:variant>
        <vt:i4>0</vt:i4>
      </vt:variant>
      <vt:variant>
        <vt:i4>5</vt:i4>
      </vt:variant>
      <vt:variant>
        <vt:lpwstr/>
      </vt:variant>
      <vt:variant>
        <vt:lpwstr>_Toc424111882</vt:lpwstr>
      </vt:variant>
      <vt:variant>
        <vt:i4>1900601</vt:i4>
      </vt:variant>
      <vt:variant>
        <vt:i4>44</vt:i4>
      </vt:variant>
      <vt:variant>
        <vt:i4>0</vt:i4>
      </vt:variant>
      <vt:variant>
        <vt:i4>5</vt:i4>
      </vt:variant>
      <vt:variant>
        <vt:lpwstr/>
      </vt:variant>
      <vt:variant>
        <vt:lpwstr>_Toc424111881</vt:lpwstr>
      </vt:variant>
      <vt:variant>
        <vt:i4>1900601</vt:i4>
      </vt:variant>
      <vt:variant>
        <vt:i4>38</vt:i4>
      </vt:variant>
      <vt:variant>
        <vt:i4>0</vt:i4>
      </vt:variant>
      <vt:variant>
        <vt:i4>5</vt:i4>
      </vt:variant>
      <vt:variant>
        <vt:lpwstr/>
      </vt:variant>
      <vt:variant>
        <vt:lpwstr>_Toc424111880</vt:lpwstr>
      </vt:variant>
      <vt:variant>
        <vt:i4>1179705</vt:i4>
      </vt:variant>
      <vt:variant>
        <vt:i4>32</vt:i4>
      </vt:variant>
      <vt:variant>
        <vt:i4>0</vt:i4>
      </vt:variant>
      <vt:variant>
        <vt:i4>5</vt:i4>
      </vt:variant>
      <vt:variant>
        <vt:lpwstr/>
      </vt:variant>
      <vt:variant>
        <vt:lpwstr>_Toc424111879</vt:lpwstr>
      </vt:variant>
      <vt:variant>
        <vt:i4>1179705</vt:i4>
      </vt:variant>
      <vt:variant>
        <vt:i4>26</vt:i4>
      </vt:variant>
      <vt:variant>
        <vt:i4>0</vt:i4>
      </vt:variant>
      <vt:variant>
        <vt:i4>5</vt:i4>
      </vt:variant>
      <vt:variant>
        <vt:lpwstr/>
      </vt:variant>
      <vt:variant>
        <vt:lpwstr>_Toc424111878</vt:lpwstr>
      </vt:variant>
      <vt:variant>
        <vt:i4>1179705</vt:i4>
      </vt:variant>
      <vt:variant>
        <vt:i4>20</vt:i4>
      </vt:variant>
      <vt:variant>
        <vt:i4>0</vt:i4>
      </vt:variant>
      <vt:variant>
        <vt:i4>5</vt:i4>
      </vt:variant>
      <vt:variant>
        <vt:lpwstr/>
      </vt:variant>
      <vt:variant>
        <vt:lpwstr>_Toc424111877</vt:lpwstr>
      </vt:variant>
      <vt:variant>
        <vt:i4>1179705</vt:i4>
      </vt:variant>
      <vt:variant>
        <vt:i4>14</vt:i4>
      </vt:variant>
      <vt:variant>
        <vt:i4>0</vt:i4>
      </vt:variant>
      <vt:variant>
        <vt:i4>5</vt:i4>
      </vt:variant>
      <vt:variant>
        <vt:lpwstr/>
      </vt:variant>
      <vt:variant>
        <vt:lpwstr>_Toc424111876</vt:lpwstr>
      </vt:variant>
      <vt:variant>
        <vt:i4>2555940</vt:i4>
      </vt:variant>
      <vt:variant>
        <vt:i4>9</vt:i4>
      </vt:variant>
      <vt:variant>
        <vt:i4>0</vt:i4>
      </vt:variant>
      <vt:variant>
        <vt:i4>5</vt:i4>
      </vt:variant>
      <vt:variant>
        <vt:lpwstr>http://www.eesc.europa.eu/?i=portal.fr.opinions-search</vt:lpwstr>
      </vt:variant>
      <vt:variant>
        <vt:lpwstr/>
      </vt:variant>
      <vt:variant>
        <vt:i4>3866663</vt:i4>
      </vt:variant>
      <vt:variant>
        <vt:i4>6</vt:i4>
      </vt:variant>
      <vt:variant>
        <vt:i4>0</vt:i4>
      </vt:variant>
      <vt:variant>
        <vt:i4>5</vt:i4>
      </vt:variant>
      <vt:variant>
        <vt:lpwstr>http://www.eesc.europa.eu/?i=portal.en.opinions-search</vt:lpwstr>
      </vt:variant>
      <vt:variant>
        <vt:lpwstr/>
      </vt:variant>
      <vt:variant>
        <vt:i4>8060967</vt:i4>
      </vt:variant>
      <vt:variant>
        <vt:i4>3</vt:i4>
      </vt:variant>
      <vt:variant>
        <vt:i4>0</vt:i4>
      </vt:variant>
      <vt:variant>
        <vt:i4>5</vt:i4>
      </vt:variant>
      <vt:variant>
        <vt:lpwstr>http://www.eesc.europa.eu/?i=portal.fr.documents</vt:lpwstr>
      </vt:variant>
      <vt:variant>
        <vt:lpwstr>/boxTab1-2</vt:lpwstr>
      </vt:variant>
      <vt:variant>
        <vt:i4>6750244</vt:i4>
      </vt:variant>
      <vt:variant>
        <vt:i4>0</vt:i4>
      </vt:variant>
      <vt:variant>
        <vt:i4>0</vt:i4>
      </vt:variant>
      <vt:variant>
        <vt:i4>5</vt:i4>
      </vt:variant>
      <vt:variant>
        <vt:lpwstr>http://www.eesc.europa.eu/?i=portal.en.documents</vt:lpwstr>
      </vt:variant>
      <vt:variant>
        <vt:lpwstr>/boxTab1-2</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Sintesi dei pareri adottati - marzo</dc:title>
  <dc:subject>Lavori consultivi: altri documenti </dc:subject>
  <dc:creator/>
  <cp:keywords>EESC-2016-01263-00-01-TCD-TRA-IT</cp:keywords>
  <dc:description>Relatore: -_x000d_
Lingua originale: FR, EN_x000d_
Data del documento: 12/04/2016_x000d_
Data della riunione: 16/03/2016_x000d_
Documenti esterni: -_x000d_
Funzionario responsabile: Cosmai Domenico, telefono: +32 (0)2 546 9041_x000d_
_x000d_
Sintesi:</dc:description>
  <cp:lastModifiedBy>Laura Valvo</cp:lastModifiedBy>
  <cp:revision>4</cp:revision>
  <cp:lastPrinted>2016-02-24T10:13:00Z</cp:lastPrinted>
  <dcterms:created xsi:type="dcterms:W3CDTF">2016-04-12T13:56:00Z</dcterms:created>
  <dcterms:modified xsi:type="dcterms:W3CDTF">2016-04-12T14:02:00Z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14/03/2016, 11/03/2016, 11/03/2016, 15/02/2016, 15/02/2016, 15/02/2016, 03/02/2016, 03/02/2016, 14/01/2016, 14/01/2016, 17/12/2015, 17/12/2015, 17/09/2015, 17/09/2015, 02/07/2015, 02/07/2015, 26/05/2015, 26/05/2015, 26/05/2015, 28/04/2015, 28/04/2015, 16/</vt:lpwstr>
  </property>
  <property fmtid="{D5CDD505-2E9C-101B-9397-08002B2CF9AE}" pid="4" name="Pref_Time">
    <vt:lpwstr>08/31/22, 17:08:54, 15:59:23, 12/27/50, 12:09:16, 09:49:23, 17:26:57, 16:09:02, 17:58:07, 17:32:44, 15:05:42, 11:13:53, 16:35:31, 16:17:21, 11:06:52, 09:02:14, 11:36:17, 10:24:48, 10:08:29, 10:48:07, 08:46:16, 16:41:11, 09:47:16, 17:45:27, 14:54:56</vt:lpwstr>
  </property>
  <property fmtid="{D5CDD505-2E9C-101B-9397-08002B2CF9AE}" pid="5" name="Pref_User">
    <vt:lpwstr>amett, enied, nmcg, amett, enied, ymur, tvoc, nmcg, vvos, ssex, vvos, vvos, mkop, nmcg, amett, htoo, tvoc, dtai, nmcg, amett, ymur, amett, YMUR, jhvi, gharr</vt:lpwstr>
  </property>
  <property fmtid="{D5CDD505-2E9C-101B-9397-08002B2CF9AE}" pid="6" name="Pref_FileName">
    <vt:lpwstr>EESC-2016-01263-00-00-TCD-ORI.docx, EESC-2016-01263-00-00-TCD-TRA-EN-CRR.docx, EESC-2016-01263-00-00-TCD-CRR-EN.docx, EESC-2016-00599-00-00-TCD-ORI.docx, EESC-2016-00599-00-00-TCD-TRA-FR-CRR.docx, EESC-2016-00599-00-00-TCD-CRR-EN.docx, EESC-2015-06625-00-</vt:lpwstr>
  </property>
  <property fmtid="{D5CDD505-2E9C-101B-9397-08002B2CF9AE}" pid="7" name="ContentTypeId">
    <vt:lpwstr>0x010100EA97B91038054C99906057A708A1480A00125E4F99FF85F041A9387D78E8B8EE2D</vt:lpwstr>
  </property>
  <property fmtid="{D5CDD505-2E9C-101B-9397-08002B2CF9AE}" pid="8" name="_dlc_DocIdItemGuid">
    <vt:lpwstr>dee94d6b-ff9a-4433-ac1d-52dd491166f1</vt:lpwstr>
  </property>
  <property fmtid="{D5CDD505-2E9C-101B-9397-08002B2CF9AE}" pid="9" name="AvailableTranslations">
    <vt:lpwstr>21;#SL|98a412ae-eb01-49e9-ae3d-585a81724cfc;#37;#LT|a7ff5ce7-6123-4f68-865a-a57c31810414;#22;#DE|f6b31e5a-26fa-4935-b661-318e46daf27e;#28;#ES|e7a6b05b-ae16-40c8-add9-68b64b03aeba;#26;#ET|ff6c3f4c-b02c-4c3c-ab07-2c37995a7a0a;#18;#SV|c2ed69e7-a339-43d7-8f22-d93680a92aa0;#25;#RO|feb747a2-64cd-4299-af12-4833ddc30497;#24;#PL|1e03da61-4678-4e07-b136-b5024ca9197b;#17;#NL|55c6556c-b4f4-441d-9acf-c498d4f838bd;#15;#IT|0774613c-01ed-4e5d-a25d-11d2388de825;#35;#HU|6b229040-c589-4408-b4c1-4285663d20a8;#23;#EL|6d4f4d51-af9b-4650-94b4-4276bee85c91;#40;#FI|87606a43-d45f-42d6-b8c9-e1a3457db5b7;#34;#BG|1a1b3951-7821-4e6a-85f5-5673fc08bd2c;#16;#DA|5d49c027-8956-412b-aa16-e85a0f96ad0e;#39;#CS|72f9705b-0217-4fd3-bea2-cbc7ed80e26e;#38;#HR|2f555653-ed1a-4fe6-8362-9082d95989e5;#36;#LV|46f7e311-5d9f-4663-b433-18aeccb7ace7;#33;#SK|46d9fce0-ef79-4f71-b89b-cd6aa82426b8;#4;#FR|d2afafd3-4c81-4f60-8f52-ee33f2f54ff3;#19;#PT|50ccc04a-eadd-42ae-a0cb-acaf45f812ba;#10;#EN|f2175f21-25d7-44a3-96da-d6a61b075e1b</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4;#FR|d2afafd3-4c81-4f60-8f52-ee33f2f54ff3;#10;#EN|f2175f21-25d7-44a3-96da-d6a61b075e1b</vt:lpwstr>
  </property>
  <property fmtid="{D5CDD505-2E9C-101B-9397-08002B2CF9AE}" pid="14" name="MeetingName">
    <vt:lpwstr>71;#SPL-CES|32d8cb1f-c9ec-4365-95c7-8385a18618ac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20;#TCD|cd9d6eb6-3f4f-424a-b2d1-57c9d450eaaf</vt:lpwstr>
  </property>
  <property fmtid="{D5CDD505-2E9C-101B-9397-08002B2CF9AE}" pid="18" name="DocumentLanguage">
    <vt:lpwstr>15;#IT|0774613c-01ed-4e5d-a25d-11d2388de825</vt:lpwstr>
  </property>
  <property fmtid="{D5CDD505-2E9C-101B-9397-08002B2CF9AE}" pid="19" name="DocumentType_0">
    <vt:lpwstr>TCD|cd9d6eb6-3f4f-424a-b2d1-57c9d450eaaf</vt:lpwstr>
  </property>
  <property fmtid="{D5CDD505-2E9C-101B-9397-08002B2CF9AE}" pid="20" name="DossierName_0">
    <vt:lpwstr/>
  </property>
  <property fmtid="{D5CDD505-2E9C-101B-9397-08002B2CF9AE}" pid="21" name="DocumentSource_0">
    <vt:lpwstr>EESC|422833ec-8d7e-4e65-8e4e-8bed07ffb729</vt:lpwstr>
  </property>
  <property fmtid="{D5CDD505-2E9C-101B-9397-08002B2CF9AE}" pid="22" name="Confidentiality_0">
    <vt:lpwstr>Unrestricted|826e22d7-d029-4ec0-a450-0c28ff673572</vt:lpwstr>
  </property>
  <property fmtid="{D5CDD505-2E9C-101B-9397-08002B2CF9AE}" pid="23" name="MeetingName_0">
    <vt:lpwstr>SPL-CES|32d8cb1f-c9ec-4365-95c7-8385a18618ac</vt:lpwstr>
  </property>
  <property fmtid="{D5CDD505-2E9C-101B-9397-08002B2CF9AE}" pid="24" name="DocumentStatus_0">
    <vt:lpwstr>TRA|150d2a88-1431-44e6-a8ca-0bb753ab8672</vt:lpwstr>
  </property>
  <property fmtid="{D5CDD505-2E9C-101B-9397-08002B2CF9AE}" pid="25" name="OriginalLanguage_0">
    <vt:lpwstr>FR|d2afafd3-4c81-4f60-8f52-ee33f2f54ff3;EN|f2175f21-25d7-44a3-96da-d6a61b075e1b</vt:lpwstr>
  </property>
  <property fmtid="{D5CDD505-2E9C-101B-9397-08002B2CF9AE}" pid="26" name="DocumentLanguage_0">
    <vt:lpwstr>FR|d2afafd3-4c81-4f60-8f52-ee33f2f54ff3</vt:lpwstr>
  </property>
  <property fmtid="{D5CDD505-2E9C-101B-9397-08002B2CF9AE}" pid="27" name="TaxCatchAll">
    <vt:lpwstr>20;#TCD|cd9d6eb6-3f4f-424a-b2d1-57c9d450eaaf;#17;#NL|55c6556c-b4f4-441d-9acf-c498d4f838bd;#39;#CS|72f9705b-0217-4fd3-bea2-cbc7ed80e26e;#38;#HR|2f555653-ed1a-4fe6-8362-9082d95989e5;#37;#LT|a7ff5ce7-6123-4f68-865a-a57c31810414;#10;#EN|f2175f21-25d7-44a3-96da-d6a61b075e1b;#6;#Final|ea5e6674-7b27-4bac-b091-73adbb394efe;#71;#SPL-CES|32d8cb1f-c9ec-4365-95c7-8385a18618ac;#5;#Unrestricted|826e22d7-d029-4ec0-a450-0c28ff673572;#4;#FR|d2afafd3-4c81-4f60-8f52-ee33f2f54ff3;#2;#TRA|150d2a88-1431-44e6-a8ca-0bb753ab8672;#1;#EESC|422833ec-8d7e-4e65-8e4e-8bed07ffb729;#23;#EL|6d4f4d51-af9b-4650-94b4-4276bee85c91</vt:lpwstr>
  </property>
  <property fmtid="{D5CDD505-2E9C-101B-9397-08002B2CF9AE}" pid="28" name="AvailableTranslations_0">
    <vt:lpwstr>LT|a7ff5ce7-6123-4f68-865a-a57c31810414;NL|55c6556c-b4f4-441d-9acf-c498d4f838bd;EL|6d4f4d51-af9b-4650-94b4-4276bee85c91;CS|72f9705b-0217-4fd3-bea2-cbc7ed80e26e;HR|2f555653-ed1a-4fe6-8362-9082d95989e5</vt:lpwstr>
  </property>
  <property fmtid="{D5CDD505-2E9C-101B-9397-08002B2CF9AE}" pid="29" name="VersionStatus_0">
    <vt:lpwstr>Final|ea5e6674-7b27-4bac-b091-73adbb394efe</vt:lpwstr>
  </property>
  <property fmtid="{D5CDD505-2E9C-101B-9397-08002B2CF9AE}" pid="30" name="ProductionDate">
    <vt:filetime>2015-10-01T12:00:00Z</vt:filetime>
  </property>
  <property fmtid="{D5CDD505-2E9C-101B-9397-08002B2CF9AE}" pid="31" name="FicheYear">
    <vt:i4>2016</vt:i4>
  </property>
  <property fmtid="{D5CDD505-2E9C-101B-9397-08002B2CF9AE}" pid="32" name="DocumentNumber">
    <vt:i4>1263</vt:i4>
  </property>
  <property fmtid="{D5CDD505-2E9C-101B-9397-08002B2CF9AE}" pid="33" name="DocumentVersion">
    <vt:i4>1</vt:i4>
  </property>
  <property fmtid="{D5CDD505-2E9C-101B-9397-08002B2CF9AE}" pid="34" name="DocumentYear">
    <vt:i4>2016</vt:i4>
  </property>
  <property fmtid="{D5CDD505-2E9C-101B-9397-08002B2CF9AE}" pid="35" name="FicheNumber">
    <vt:i4>3091</vt:i4>
  </property>
  <property fmtid="{D5CDD505-2E9C-101B-9397-08002B2CF9AE}" pid="36" name="DocumentPart">
    <vt:i4>0</vt:i4>
  </property>
  <property fmtid="{D5CDD505-2E9C-101B-9397-08002B2CF9AE}" pid="37" name="RequestingService">
    <vt:lpwstr>Greffe</vt:lpwstr>
  </property>
  <property fmtid="{D5CDD505-2E9C-101B-9397-08002B2CF9AE}" pid="38" name="StyleCheckSum">
    <vt:lpwstr>45163_C33020_P410_L59</vt:lpwstr>
  </property>
  <property fmtid="{D5CDD505-2E9C-101B-9397-08002B2CF9AE}" pid="39" name="MeetingNumber">
    <vt:i4>515</vt:i4>
  </property>
  <property fmtid="{D5CDD505-2E9C-101B-9397-08002B2CF9AE}" pid="40" name="MeetingDate">
    <vt:filetime>2016-03-16T12:00:00Z</vt:filetime>
  </property>
</Properties>
</file>