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C63F68" w:rsidRDefault="008405A0" w:rsidP="00000CE8">
      <w:pPr>
        <w:snapToGrid w:val="0"/>
        <w:jc w:val="center"/>
        <w:rPr>
          <w:lang w:val="it-IT"/>
        </w:rPr>
      </w:pPr>
      <w:bookmarkStart w:id="0" w:name="_GoBack"/>
      <w:bookmarkEnd w:id="0"/>
      <w:r w:rsidRPr="00C63F68">
        <w:rPr>
          <w:noProof/>
          <w:lang w:val="fr-BE" w:eastAsia="fr-BE"/>
        </w:rPr>
        <w:drawing>
          <wp:inline distT="0" distB="0" distL="0" distR="0" wp14:anchorId="38C43F3F" wp14:editId="5BBB2721">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00636729" w:rsidRPr="00C63F68">
        <w:rPr>
          <w:noProof/>
          <w:sz w:val="20"/>
          <w:lang w:val="fr-BE" w:eastAsia="fr-BE"/>
        </w:rPr>
        <mc:AlternateContent>
          <mc:Choice Requires="wps">
            <w:drawing>
              <wp:anchor distT="0" distB="0" distL="114300" distR="114300" simplePos="0" relativeHeight="251664384" behindDoc="1" locked="0" layoutInCell="0" allowOverlap="1" wp14:anchorId="35D915A0" wp14:editId="641F5F88">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29" w:rsidRPr="005748B9" w:rsidRDefault="00636729" w:rsidP="00011539">
                            <w:pPr>
                              <w:pBdr>
                                <w:top w:val="single" w:sz="4" w:space="1" w:color="auto"/>
                              </w:pBdr>
                              <w:jc w:val="center"/>
                              <w:rPr>
                                <w:b/>
                                <w:bCs/>
                                <w:sz w:val="16"/>
                                <w:szCs w:val="16"/>
                                <w:lang w:val="it-IT"/>
                              </w:rPr>
                            </w:pPr>
                            <w:r w:rsidRPr="005748B9">
                              <w:rPr>
                                <w:b/>
                                <w:bCs/>
                                <w:sz w:val="16"/>
                                <w:szCs w:val="16"/>
                                <w:lang w:val="it-IT"/>
                              </w:rPr>
                              <w:t xml:space="preserve">Rue </w:t>
                            </w:r>
                            <w:proofErr w:type="spellStart"/>
                            <w:r w:rsidRPr="005748B9">
                              <w:rPr>
                                <w:b/>
                                <w:bCs/>
                                <w:sz w:val="16"/>
                                <w:szCs w:val="16"/>
                                <w:lang w:val="it-IT"/>
                              </w:rPr>
                              <w:t>Belliard</w:t>
                            </w:r>
                            <w:proofErr w:type="spellEnd"/>
                            <w:r w:rsidRPr="005748B9">
                              <w:rPr>
                                <w:b/>
                                <w:bCs/>
                                <w:sz w:val="16"/>
                                <w:szCs w:val="16"/>
                                <w:lang w:val="it-IT"/>
                              </w:rPr>
                              <w:t>/</w:t>
                            </w:r>
                            <w:proofErr w:type="spellStart"/>
                            <w:r w:rsidRPr="005748B9">
                              <w:rPr>
                                <w:b/>
                                <w:bCs/>
                                <w:sz w:val="16"/>
                                <w:szCs w:val="16"/>
                                <w:lang w:val="it-IT"/>
                              </w:rPr>
                              <w:t>Belliardstraat</w:t>
                            </w:r>
                            <w:proofErr w:type="spellEnd"/>
                            <w:r w:rsidRPr="005748B9">
                              <w:rPr>
                                <w:b/>
                                <w:bCs/>
                                <w:sz w:val="16"/>
                                <w:szCs w:val="16"/>
                                <w:lang w:val="it-IT"/>
                              </w:rPr>
                              <w:t xml:space="preserve"> 99 — 1040 Bruxelles/</w:t>
                            </w:r>
                            <w:proofErr w:type="spellStart"/>
                            <w:r w:rsidRPr="005748B9">
                              <w:rPr>
                                <w:b/>
                                <w:bCs/>
                                <w:sz w:val="16"/>
                                <w:szCs w:val="16"/>
                                <w:lang w:val="it-IT"/>
                              </w:rPr>
                              <w:t>Brussel</w:t>
                            </w:r>
                            <w:proofErr w:type="spellEnd"/>
                            <w:r w:rsidRPr="005748B9">
                              <w:rPr>
                                <w:b/>
                                <w:bCs/>
                                <w:sz w:val="16"/>
                                <w:szCs w:val="16"/>
                                <w:lang w:val="it-IT"/>
                              </w:rPr>
                              <w:t xml:space="preserve"> — BELGIQUE/BELGIË</w:t>
                            </w:r>
                          </w:p>
                          <w:p w:rsidR="00636729" w:rsidRPr="005748B9" w:rsidRDefault="00636729" w:rsidP="00011539">
                            <w:pPr>
                              <w:pBdr>
                                <w:top w:val="single" w:sz="4" w:space="1" w:color="auto"/>
                              </w:pBdr>
                              <w:jc w:val="center"/>
                              <w:rPr>
                                <w:b/>
                                <w:bCs/>
                                <w:sz w:val="16"/>
                                <w:szCs w:val="16"/>
                                <w:lang w:val="it-IT"/>
                              </w:rPr>
                            </w:pPr>
                            <w:proofErr w:type="gramStart"/>
                            <w:r w:rsidRPr="005748B9">
                              <w:rPr>
                                <w:b/>
                                <w:bCs/>
                                <w:sz w:val="16"/>
                                <w:szCs w:val="16"/>
                                <w:lang w:val="it-IT"/>
                              </w:rPr>
                              <w:t xml:space="preserve">Tel. +32 25469011 — Fax +32 25134893 — Internet: </w:t>
                            </w:r>
                            <w:hyperlink r:id="rId14" w:history="1">
                              <w:r w:rsidRPr="005748B9">
                                <w:rPr>
                                  <w:rStyle w:val="Hyperlink"/>
                                  <w:b/>
                                  <w:bCs/>
                                  <w:sz w:val="16"/>
                                  <w:szCs w:val="16"/>
                                  <w:lang w:val="it-IT"/>
                                </w:rPr>
                                <w:t>http://www.eesc.europa.eu</w:t>
                              </w:r>
                            </w:hyperlink>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5pt;margin-top:779.4pt;width:486pt;height:6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C5KA&#10;ed8AAAAOAQAADwAAAGRycy9kb3ducmV2LnhtbExPy07DMBC8I/UfrEXiRu0WEkKIUyEQ16KWh8TN&#10;jbdJ1HgdxW4T/r7bE9xmdkazM8Vqcp044RBaTxoWcwUCqfK2pVrD58fbbQYiREPWdJ5Qwy8GWJWz&#10;q8Lk1o+0wdM21oJDKORGQxNjn0sZqgadCXPfI7G294MzkelQSzuYkcNdJ5dKpdKZlvhDY3p8abA6&#10;bI9Ow9d6//N9r97rV5f0o5+UJPcotb65np6fQESc4p8ZLvW5OpTcaeePZIPomC+zB7YySJKMR1ws&#10;C6X4tmOUZukdyLKQ/2eUZwAAAP//AwBQSwECLQAUAAYACAAAACEAtoM4kv4AAADhAQAAEwAAAAAA&#10;AAAAAAAAAAAAAAAAW0NvbnRlbnRfVHlwZXNdLnhtbFBLAQItABQABgAIAAAAIQA4/SH/1gAAAJQB&#10;AAALAAAAAAAAAAAAAAAAAC8BAABfcmVscy8ucmVsc1BLAQItABQABgAIAAAAIQC2tHuLtAIAALkF&#10;AAAOAAAAAAAAAAAAAAAAAC4CAABkcnMvZTJvRG9jLnhtbFBLAQItABQABgAIAAAAIQALkoB53wAA&#10;AA4BAAAPAAAAAAAAAAAAAAAAAA4FAABkcnMvZG93bnJldi54bWxQSwUGAAAAAAQABADzAAAAGgYA&#10;AAAA&#10;" o:allowincell="f" filled="f" stroked="f">
                <v:textbox>
                  <w:txbxContent>
                    <w:p w:rsidR="00636729" w:rsidRPr="005748B9" w:rsidRDefault="00636729" w:rsidP="00011539">
                      <w:pPr>
                        <w:pBdr>
                          <w:top w:val="single" w:sz="4" w:space="1" w:color="auto"/>
                        </w:pBdr>
                        <w:jc w:val="center"/>
                        <w:rPr>
                          <w:b/>
                          <w:bCs/>
                          <w:sz w:val="16"/>
                          <w:szCs w:val="16"/>
                          <w:lang w:val="it-IT"/>
                        </w:rPr>
                      </w:pPr>
                      <w:r w:rsidRPr="005748B9">
                        <w:rPr>
                          <w:b/>
                          <w:bCs/>
                          <w:sz w:val="16"/>
                          <w:szCs w:val="16"/>
                          <w:lang w:val="it-IT"/>
                        </w:rPr>
                        <w:t>Rue Belliard/Belliardstraat 99 — 1040 Bruxelles/Brussel — BELGIQUE/BELGIË</w:t>
                      </w:r>
                    </w:p>
                    <w:p w:rsidR="00636729" w:rsidRPr="005748B9" w:rsidRDefault="00636729" w:rsidP="00011539">
                      <w:pPr>
                        <w:pBdr>
                          <w:top w:val="single" w:sz="4" w:space="1" w:color="auto"/>
                        </w:pBdr>
                        <w:jc w:val="center"/>
                        <w:rPr>
                          <w:b/>
                          <w:bCs/>
                          <w:sz w:val="16"/>
                          <w:szCs w:val="16"/>
                          <w:lang w:val="it-IT"/>
                        </w:rPr>
                      </w:pPr>
                      <w:proofErr w:type="gramStart"/>
                      <w:r w:rsidRPr="005748B9">
                        <w:rPr>
                          <w:b/>
                          <w:bCs/>
                          <w:sz w:val="16"/>
                          <w:szCs w:val="16"/>
                          <w:lang w:val="it-IT"/>
                        </w:rPr>
                        <w:t xml:space="preserve">Tel. +32 25469011 — Fax +32 25134893 — Internet: </w:t>
                      </w:r>
                      <w:hyperlink r:id="rId15" w:history="1">
                        <w:r w:rsidRPr="005748B9">
                          <w:rPr>
                            <w:rStyle w:val="Hyperlink"/>
                            <w:b/>
                            <w:bCs/>
                            <w:sz w:val="16"/>
                            <w:szCs w:val="16"/>
                            <w:lang w:val="it-IT"/>
                          </w:rPr>
                          <w:t>http://www.eesc.europa.eu</w:t>
                        </w:r>
                      </w:hyperlink>
                      <w:proofErr w:type="gramEnd"/>
                    </w:p>
                  </w:txbxContent>
                </v:textbox>
                <w10:wrap anchorx="page" anchory="page"/>
              </v:shape>
            </w:pict>
          </mc:Fallback>
        </mc:AlternateContent>
      </w:r>
      <w:r w:rsidR="00636729" w:rsidRPr="00C63F68">
        <w:rPr>
          <w:noProof/>
          <w:sz w:val="20"/>
          <w:lang w:val="fr-BE" w:eastAsia="fr-BE"/>
        </w:rPr>
        <mc:AlternateContent>
          <mc:Choice Requires="wps">
            <w:drawing>
              <wp:anchor distT="0" distB="0" distL="114300" distR="114300" simplePos="0" relativeHeight="251662336" behindDoc="1" locked="0" layoutInCell="0" allowOverlap="1" wp14:anchorId="22A0DE64" wp14:editId="10807115">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29" w:rsidRPr="00260E65" w:rsidRDefault="00636729">
                            <w:pPr>
                              <w:jc w:val="center"/>
                              <w:rPr>
                                <w:rFonts w:ascii="Arial" w:hAnsi="Arial" w:cs="Arial"/>
                                <w:b/>
                                <w:bCs/>
                                <w:sz w:val="48"/>
                                <w:lang w:val="nl-BE"/>
                              </w:rPr>
                            </w:pPr>
                            <w:r>
                              <w:rPr>
                                <w:rFonts w:ascii="Arial" w:hAnsi="Arial" w:cs="Arial"/>
                                <w:b/>
                                <w:bCs/>
                                <w:sz w:val="48"/>
                                <w:lang w:val="nl-BE"/>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533pt;margin-top:793.8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gX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jmAkaAc1emSjQXdyRNG1zc/Q6xTUHnpQNCO8g66LVff3svymkZCrhootu1VKDg2jFfgX2p/+xdcJ&#10;R1uQzfBRVmCH7ox0QGOtOps8SAcCdKjT06k21pcSHmMynwcgKUF0ncQRcbXzaXr83Ctt3jPZIXvI&#10;sILSO3C6v9fGOkPTo4q1JWTB29aVvxXPHkBxegHT8NXKrBOumj+TIFkv1gvikSheeyTIc++2WBEv&#10;LsL5LL/OV6s8/GXthiRteFUxYc0cmRWSP6vcgeMTJ07c0rLllYWzLmm13axahfYUmF245VIOkrOa&#10;/9wNlwSI5UVIISTzLkq8Il7MPVKQmZfMg4UXhMldEgckIXnxPKR7Lti/h4SGDCezaDZx6ez0i9gC&#10;t17HRtOOG5gdLe8yvDgp0dQycC0qV1pDeTudL1Jh3T+nAsp9LLTjq6XoRFYzbsapNY5tsJHVExBY&#10;SSAYcBHmHhwaqX5gNMAMybD+vqOKYdR+ENAESUiApsi4C5nNI7ioS8nmUkJFCVAZNhhNx5WZBtWu&#10;V3zbgKWp7YS8hcapuSO17bDJq0O7wZxwsR1mmh1El3endZ68y9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knNIF7kC&#10;AADBBQAADgAAAAAAAAAAAAAAAAAuAgAAZHJzL2Uyb0RvYy54bWxQSwECLQAUAAYACAAAACEA61Qx&#10;Wt4AAAAPAQAADwAAAAAAAAAAAAAAAAATBQAAZHJzL2Rvd25yZXYueG1sUEsFBgAAAAAEAAQA8wAA&#10;AB4GAAAAAA==&#10;" o:allowincell="f" filled="f" stroked="f">
                <v:textbox>
                  <w:txbxContent>
                    <w:p w:rsidR="00636729" w:rsidRPr="00260E65" w:rsidRDefault="00636729">
                      <w:pPr>
                        <w:jc w:val="center"/>
                        <w:rPr>
                          <w:rFonts w:ascii="Arial" w:hAnsi="Arial" w:cs="Arial"/>
                          <w:b/>
                          <w:bCs/>
                          <w:sz w:val="48"/>
                          <w:lang w:val="nl-BE"/>
                        </w:rPr>
                      </w:pPr>
                      <w:r>
                        <w:rPr>
                          <w:rFonts w:ascii="Arial" w:hAnsi="Arial" w:cs="Arial"/>
                          <w:b/>
                          <w:bCs/>
                          <w:sz w:val="48"/>
                          <w:lang w:val="nl-BE"/>
                        </w:rPr>
                        <w:t>IT</w:t>
                      </w:r>
                    </w:p>
                  </w:txbxContent>
                </v:textbox>
                <w10:wrap anchorx="page" anchory="page"/>
              </v:shape>
            </w:pict>
          </mc:Fallback>
        </mc:AlternateContent>
      </w:r>
    </w:p>
    <w:p w:rsidR="008405A0" w:rsidRPr="00C63F68" w:rsidRDefault="003632BE" w:rsidP="00000CE8">
      <w:pPr>
        <w:snapToGrid w:val="0"/>
        <w:spacing w:line="280" w:lineRule="auto"/>
        <w:jc w:val="center"/>
        <w:rPr>
          <w:rFonts w:ascii="Arial" w:eastAsia="MS Mincho" w:hAnsi="Arial" w:cs="Arial"/>
          <w:b/>
          <w:i/>
          <w:sz w:val="20"/>
          <w:lang w:val="it-IT"/>
        </w:rPr>
      </w:pPr>
      <w:r w:rsidRPr="00C63F68">
        <w:rPr>
          <w:rFonts w:ascii="Arial" w:hAnsi="Arial" w:cs="Arial"/>
          <w:b/>
          <w:i/>
          <w:sz w:val="20"/>
          <w:lang w:val="it-IT"/>
        </w:rPr>
        <w:t>Comitato economico e sociale europeo</w:t>
      </w:r>
    </w:p>
    <w:p w:rsidR="008405A0" w:rsidRPr="00C63F68" w:rsidRDefault="008405A0" w:rsidP="00000CE8">
      <w:pPr>
        <w:jc w:val="left"/>
        <w:rPr>
          <w:rFonts w:ascii="Arial" w:eastAsia="SimSun" w:hAnsi="Arial" w:cs="Arial"/>
          <w:b/>
          <w:i/>
          <w:sz w:val="20"/>
          <w:lang w:val="it-IT"/>
        </w:rPr>
        <w:sectPr w:rsidR="008405A0" w:rsidRPr="00C63F68" w:rsidSect="003D6909">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3" w:footer="1134" w:gutter="0"/>
          <w:pgNumType w:start="1"/>
          <w:cols w:space="708"/>
          <w:docGrid w:linePitch="360"/>
        </w:sectPr>
      </w:pPr>
    </w:p>
    <w:p w:rsidR="008405A0" w:rsidRPr="00C63F68" w:rsidRDefault="008405A0" w:rsidP="00000CE8">
      <w:pPr>
        <w:snapToGrid w:val="0"/>
        <w:jc w:val="center"/>
        <w:rPr>
          <w:lang w:val="it-IT"/>
        </w:rPr>
      </w:pPr>
    </w:p>
    <w:p w:rsidR="008405A0" w:rsidRPr="00C63F68" w:rsidRDefault="008405A0" w:rsidP="00000CE8">
      <w:pPr>
        <w:snapToGrid w:val="0"/>
        <w:rPr>
          <w:lang w:val="it-IT"/>
        </w:rPr>
      </w:pPr>
    </w:p>
    <w:p w:rsidR="008405A0" w:rsidRPr="00C63F68" w:rsidRDefault="008405A0" w:rsidP="00000CE8">
      <w:pPr>
        <w:snapToGrid w:val="0"/>
        <w:rPr>
          <w:lang w:val="it-IT"/>
        </w:rPr>
      </w:pPr>
    </w:p>
    <w:p w:rsidR="008405A0" w:rsidRPr="00C63F68" w:rsidRDefault="008405A0" w:rsidP="00000CE8">
      <w:pPr>
        <w:snapToGrid w:val="0"/>
        <w:spacing w:line="280" w:lineRule="auto"/>
        <w:jc w:val="right"/>
        <w:rPr>
          <w:rFonts w:eastAsia="MS Mincho"/>
          <w:lang w:val="it-IT"/>
        </w:rPr>
      </w:pPr>
      <w:r w:rsidRPr="00C63F68">
        <w:rPr>
          <w:lang w:val="it-IT"/>
        </w:rPr>
        <w:t xml:space="preserve">Bruxelles, </w:t>
      </w:r>
      <w:r w:rsidR="00A24F47" w:rsidRPr="00C63F68">
        <w:rPr>
          <w:lang w:val="it-IT"/>
        </w:rPr>
        <w:t>8 gennaio 2016</w:t>
      </w:r>
    </w:p>
    <w:p w:rsidR="008405A0" w:rsidRPr="00C63F68" w:rsidRDefault="008405A0" w:rsidP="00000CE8">
      <w:pPr>
        <w:snapToGrid w:val="0"/>
        <w:rPr>
          <w:lang w:val="it-IT"/>
        </w:rPr>
      </w:pPr>
    </w:p>
    <w:p w:rsidR="008405A0" w:rsidRPr="00C63F68" w:rsidRDefault="008405A0" w:rsidP="00000CE8">
      <w:pPr>
        <w:snapToGrid w:val="0"/>
        <w:rPr>
          <w:lang w:val="it-IT"/>
        </w:rPr>
      </w:pPr>
    </w:p>
    <w:p w:rsidR="008405A0" w:rsidRPr="00C63F68" w:rsidRDefault="008405A0" w:rsidP="00000CE8">
      <w:pPr>
        <w:snapToGrid w:val="0"/>
        <w:rPr>
          <w:lang w:val="it-IT"/>
        </w:rPr>
      </w:pPr>
    </w:p>
    <w:p w:rsidR="008405A0" w:rsidRPr="00C63F68" w:rsidRDefault="008405A0" w:rsidP="00000CE8">
      <w:pPr>
        <w:snapToGrid w:val="0"/>
        <w:rPr>
          <w:lang w:val="it-IT"/>
        </w:rPr>
      </w:pPr>
    </w:p>
    <w:p w:rsidR="008405A0" w:rsidRPr="00C63F68" w:rsidRDefault="008405A0" w:rsidP="00000CE8">
      <w:pPr>
        <w:snapToGrid w:val="0"/>
        <w:rPr>
          <w:lang w:val="it-IT"/>
        </w:rPr>
      </w:pPr>
    </w:p>
    <w:tbl>
      <w:tblPr>
        <w:tblW w:w="0" w:type="auto"/>
        <w:tblLayout w:type="fixed"/>
        <w:tblLook w:val="0000" w:firstRow="0" w:lastRow="0" w:firstColumn="0" w:lastColumn="0" w:noHBand="0" w:noVBand="0"/>
      </w:tblPr>
      <w:tblGrid>
        <w:gridCol w:w="9243"/>
      </w:tblGrid>
      <w:tr w:rsidR="008405A0" w:rsidRPr="00C63F68" w:rsidTr="008405A0">
        <w:tc>
          <w:tcPr>
            <w:tcW w:w="9243" w:type="dxa"/>
            <w:tcBorders>
              <w:top w:val="nil"/>
              <w:left w:val="nil"/>
              <w:bottom w:val="double" w:sz="4" w:space="0" w:color="auto"/>
              <w:right w:val="nil"/>
            </w:tcBorders>
          </w:tcPr>
          <w:p w:rsidR="008405A0" w:rsidRPr="00C63F68" w:rsidRDefault="003632BE" w:rsidP="00000CE8">
            <w:pPr>
              <w:snapToGrid w:val="0"/>
              <w:spacing w:line="280" w:lineRule="auto"/>
              <w:jc w:val="center"/>
              <w:rPr>
                <w:rFonts w:eastAsia="MS Mincho"/>
                <w:b/>
                <w:sz w:val="32"/>
                <w:lang w:val="it-IT"/>
              </w:rPr>
            </w:pPr>
            <w:r w:rsidRPr="00C63F68">
              <w:rPr>
                <w:b/>
                <w:sz w:val="32"/>
                <w:lang w:val="it-IT"/>
              </w:rPr>
              <w:t>SESSIONE PLENARIA</w:t>
            </w:r>
            <w:r w:rsidR="008405A0" w:rsidRPr="00C63F68">
              <w:rPr>
                <w:rFonts w:eastAsia="MS Mincho"/>
                <w:b/>
                <w:sz w:val="32"/>
                <w:lang w:val="it-IT"/>
              </w:rPr>
              <w:br/>
            </w:r>
            <w:r w:rsidR="008405A0" w:rsidRPr="00C63F68">
              <w:rPr>
                <w:rFonts w:eastAsia="MS Mincho"/>
                <w:b/>
                <w:sz w:val="32"/>
                <w:lang w:val="it-IT"/>
              </w:rPr>
              <w:br/>
            </w:r>
            <w:r w:rsidRPr="00C63F68">
              <w:rPr>
                <w:b/>
                <w:sz w:val="32"/>
                <w:lang w:val="it-IT"/>
              </w:rPr>
              <w:t xml:space="preserve">DEL 9 </w:t>
            </w:r>
            <w:r w:rsidR="007F3F99" w:rsidRPr="00C63F68">
              <w:rPr>
                <w:b/>
                <w:sz w:val="32"/>
                <w:lang w:val="it-IT"/>
              </w:rPr>
              <w:t>E</w:t>
            </w:r>
            <w:r w:rsidR="003B38AA" w:rsidRPr="00C63F68">
              <w:rPr>
                <w:b/>
                <w:sz w:val="32"/>
                <w:lang w:val="it-IT"/>
              </w:rPr>
              <w:t xml:space="preserve"> 10</w:t>
            </w:r>
            <w:r w:rsidR="008405A0" w:rsidRPr="00C63F68">
              <w:rPr>
                <w:b/>
                <w:sz w:val="32"/>
                <w:lang w:val="it-IT"/>
              </w:rPr>
              <w:t> </w:t>
            </w:r>
            <w:r w:rsidRPr="00C63F68">
              <w:rPr>
                <w:b/>
                <w:sz w:val="32"/>
                <w:lang w:val="it-IT"/>
              </w:rPr>
              <w:t>DICEMBRE</w:t>
            </w:r>
            <w:r w:rsidR="008405A0" w:rsidRPr="00C63F68">
              <w:rPr>
                <w:b/>
                <w:sz w:val="32"/>
                <w:lang w:val="it-IT"/>
              </w:rPr>
              <w:t> 2015</w:t>
            </w:r>
            <w:r w:rsidR="008405A0" w:rsidRPr="00C63F68">
              <w:rPr>
                <w:rFonts w:eastAsia="MS Mincho"/>
                <w:b/>
                <w:sz w:val="32"/>
                <w:lang w:val="it-IT"/>
              </w:rPr>
              <w:br/>
            </w:r>
            <w:r w:rsidR="008405A0" w:rsidRPr="00C63F68">
              <w:rPr>
                <w:rFonts w:eastAsia="MS Mincho"/>
                <w:b/>
                <w:sz w:val="32"/>
                <w:lang w:val="it-IT"/>
              </w:rPr>
              <w:br/>
            </w:r>
            <w:r w:rsidRPr="00C63F68">
              <w:rPr>
                <w:b/>
                <w:sz w:val="32"/>
                <w:lang w:val="it-IT"/>
              </w:rPr>
              <w:t>SINTESI DEI PARERI ADOTTATI</w:t>
            </w:r>
          </w:p>
          <w:p w:rsidR="008405A0" w:rsidRPr="00C63F68" w:rsidRDefault="008405A0" w:rsidP="00000CE8">
            <w:pPr>
              <w:snapToGrid w:val="0"/>
              <w:jc w:val="center"/>
              <w:rPr>
                <w:b/>
                <w:sz w:val="32"/>
                <w:lang w:val="it-IT"/>
              </w:rPr>
            </w:pPr>
          </w:p>
          <w:p w:rsidR="008405A0" w:rsidRPr="00C63F68" w:rsidRDefault="008405A0" w:rsidP="00000CE8">
            <w:pPr>
              <w:snapToGrid w:val="0"/>
              <w:jc w:val="center"/>
              <w:rPr>
                <w:rFonts w:eastAsia="Calibri"/>
                <w:b/>
                <w:bCs/>
                <w:lang w:val="it-IT" w:eastAsia="fr-FR" w:bidi="fr-FR"/>
              </w:rPr>
            </w:pPr>
          </w:p>
        </w:tc>
      </w:tr>
      <w:tr w:rsidR="008405A0" w:rsidRPr="00C63F68" w:rsidTr="008405A0">
        <w:tc>
          <w:tcPr>
            <w:tcW w:w="9243" w:type="dxa"/>
            <w:tcBorders>
              <w:top w:val="double" w:sz="4" w:space="0" w:color="auto"/>
              <w:left w:val="double" w:sz="4" w:space="0" w:color="auto"/>
              <w:bottom w:val="double" w:sz="4" w:space="0" w:color="auto"/>
              <w:right w:val="double" w:sz="4" w:space="0" w:color="auto"/>
            </w:tcBorders>
          </w:tcPr>
          <w:p w:rsidR="008405A0" w:rsidRPr="00C63F68" w:rsidRDefault="003632BE" w:rsidP="00000CE8">
            <w:pPr>
              <w:snapToGrid w:val="0"/>
              <w:spacing w:line="280" w:lineRule="auto"/>
              <w:jc w:val="center"/>
              <w:rPr>
                <w:rFonts w:eastAsia="MS Mincho"/>
                <w:b/>
                <w:lang w:val="it-IT"/>
              </w:rPr>
            </w:pPr>
            <w:r w:rsidRPr="00C63F68">
              <w:rPr>
                <w:b/>
                <w:lang w:val="it-IT"/>
              </w:rPr>
              <w:t xml:space="preserve">Il presente documento è accessibile nelle lingue ufficiali sul sito Internet del CESE </w:t>
            </w:r>
            <w:r w:rsidRPr="00C63F68">
              <w:rPr>
                <w:b/>
                <w:lang w:val="it-IT"/>
              </w:rPr>
              <w:br/>
              <w:t>al seguente indirizzo</w:t>
            </w:r>
            <w:r w:rsidR="00A31921" w:rsidRPr="00C63F68">
              <w:rPr>
                <w:b/>
                <w:lang w:val="it-IT"/>
              </w:rPr>
              <w:t>:</w:t>
            </w:r>
          </w:p>
          <w:p w:rsidR="008405A0" w:rsidRPr="00C63F68" w:rsidRDefault="008405A0" w:rsidP="00000CE8">
            <w:pPr>
              <w:snapToGrid w:val="0"/>
              <w:jc w:val="center"/>
              <w:rPr>
                <w:b/>
                <w:lang w:val="it-IT"/>
              </w:rPr>
            </w:pPr>
          </w:p>
          <w:p w:rsidR="008405A0" w:rsidRPr="00C63F68" w:rsidRDefault="004D7EE6" w:rsidP="00000CE8">
            <w:pPr>
              <w:spacing w:line="280" w:lineRule="auto"/>
              <w:jc w:val="center"/>
              <w:rPr>
                <w:rFonts w:eastAsia="MS Mincho"/>
                <w:color w:val="0000FF"/>
                <w:u w:val="single"/>
                <w:lang w:val="it-IT"/>
              </w:rPr>
            </w:pPr>
            <w:hyperlink r:id="rId22" w:anchor="/boxTab1-2">
              <w:r w:rsidR="00793CC7" w:rsidRPr="00C63F68">
                <w:rPr>
                  <w:rStyle w:val="Hyperlink"/>
                  <w:b/>
                  <w:lang w:val="it-IT"/>
                </w:rPr>
                <w:t>http://www.eesc.europa.eu/?i=portal.fr.documents#/boxTab1-2</w:t>
              </w:r>
            </w:hyperlink>
          </w:p>
          <w:p w:rsidR="008405A0" w:rsidRPr="00C63F68" w:rsidRDefault="008405A0" w:rsidP="00000CE8">
            <w:pPr>
              <w:snapToGrid w:val="0"/>
              <w:jc w:val="center"/>
              <w:rPr>
                <w:lang w:val="it-IT"/>
              </w:rPr>
            </w:pPr>
          </w:p>
          <w:p w:rsidR="008405A0" w:rsidRPr="00C63F68" w:rsidRDefault="008405A0" w:rsidP="00000CE8">
            <w:pPr>
              <w:snapToGrid w:val="0"/>
              <w:jc w:val="center"/>
              <w:rPr>
                <w:rFonts w:eastAsia="SimSun"/>
                <w:b/>
                <w:lang w:val="it-IT"/>
              </w:rPr>
            </w:pPr>
          </w:p>
          <w:p w:rsidR="008405A0" w:rsidRPr="00C63F68" w:rsidRDefault="003632BE" w:rsidP="00000CE8">
            <w:pPr>
              <w:snapToGrid w:val="0"/>
              <w:spacing w:line="280" w:lineRule="auto"/>
              <w:jc w:val="center"/>
              <w:rPr>
                <w:rFonts w:eastAsia="MS Mincho"/>
                <w:b/>
                <w:lang w:val="it-IT"/>
              </w:rPr>
            </w:pPr>
            <w:r w:rsidRPr="00C63F68">
              <w:rPr>
                <w:b/>
                <w:lang w:val="it-IT"/>
              </w:rPr>
              <w:t>I pareri menzionati possono essere consultati online tramite il motore di ricerca del Comitato</w:t>
            </w:r>
            <w:r w:rsidR="008405A0" w:rsidRPr="00C63F68">
              <w:rPr>
                <w:b/>
                <w:lang w:val="it-IT"/>
              </w:rPr>
              <w:t>:</w:t>
            </w:r>
          </w:p>
          <w:p w:rsidR="008405A0" w:rsidRPr="00C63F68" w:rsidRDefault="008405A0" w:rsidP="00000CE8">
            <w:pPr>
              <w:snapToGrid w:val="0"/>
              <w:jc w:val="center"/>
              <w:rPr>
                <w:b/>
                <w:lang w:val="it-IT"/>
              </w:rPr>
            </w:pPr>
          </w:p>
          <w:p w:rsidR="008405A0" w:rsidRPr="00C63F68" w:rsidRDefault="004D7EE6" w:rsidP="00000CE8">
            <w:pPr>
              <w:snapToGrid w:val="0"/>
              <w:spacing w:line="280" w:lineRule="auto"/>
              <w:jc w:val="center"/>
              <w:rPr>
                <w:rFonts w:eastAsia="MS Mincho"/>
                <w:b/>
                <w:lang w:val="it-IT"/>
              </w:rPr>
            </w:pPr>
            <w:hyperlink r:id="rId23">
              <w:r w:rsidR="00793CC7" w:rsidRPr="00C63F68">
                <w:rPr>
                  <w:rStyle w:val="Hyperlink"/>
                  <w:b/>
                  <w:lang w:val="it-IT"/>
                </w:rPr>
                <w:t>http://www.eesc.europa.eu/?i=portal.fr.opinions-search</w:t>
              </w:r>
            </w:hyperlink>
          </w:p>
          <w:p w:rsidR="008405A0" w:rsidRPr="00C63F68" w:rsidRDefault="008405A0" w:rsidP="00000CE8">
            <w:pPr>
              <w:snapToGrid w:val="0"/>
              <w:jc w:val="center"/>
              <w:rPr>
                <w:rFonts w:eastAsia="Calibri"/>
                <w:b/>
                <w:bCs/>
                <w:lang w:val="it-IT" w:eastAsia="fr-FR" w:bidi="fr-FR"/>
              </w:rPr>
            </w:pPr>
          </w:p>
        </w:tc>
      </w:tr>
    </w:tbl>
    <w:p w:rsidR="008405A0" w:rsidRPr="00C63F68" w:rsidRDefault="008405A0" w:rsidP="00000CE8">
      <w:pPr>
        <w:rPr>
          <w:lang w:val="it-IT"/>
        </w:rPr>
      </w:pPr>
    </w:p>
    <w:p w:rsidR="008405A0" w:rsidRPr="00C63F68" w:rsidRDefault="008405A0" w:rsidP="00000CE8">
      <w:pPr>
        <w:snapToGrid w:val="0"/>
        <w:rPr>
          <w:lang w:val="it-IT"/>
        </w:rPr>
      </w:pPr>
    </w:p>
    <w:p w:rsidR="008405A0" w:rsidRPr="00C63F68" w:rsidRDefault="008405A0" w:rsidP="00000CE8">
      <w:pPr>
        <w:jc w:val="left"/>
        <w:rPr>
          <w:rFonts w:eastAsia="SimSun"/>
          <w:b/>
          <w:sz w:val="28"/>
          <w:u w:val="single"/>
          <w:lang w:val="it-IT"/>
        </w:rPr>
        <w:sectPr w:rsidR="008405A0" w:rsidRPr="00C63F68" w:rsidSect="003D6909">
          <w:headerReference w:type="even" r:id="rId24"/>
          <w:headerReference w:type="default" r:id="rId25"/>
          <w:footerReference w:type="even" r:id="rId26"/>
          <w:footerReference w:type="default" r:id="rId27"/>
          <w:headerReference w:type="first" r:id="rId28"/>
          <w:footerReference w:type="first" r:id="rId29"/>
          <w:type w:val="continuous"/>
          <w:pgSz w:w="11907" w:h="16839"/>
          <w:pgMar w:top="1701" w:right="1440" w:bottom="1928" w:left="1440" w:header="1020" w:footer="1247" w:gutter="0"/>
          <w:cols w:space="720"/>
          <w:docGrid w:linePitch="299"/>
        </w:sectPr>
      </w:pPr>
    </w:p>
    <w:p w:rsidR="008405A0" w:rsidRPr="00C63F68" w:rsidRDefault="008405A0" w:rsidP="00000CE8">
      <w:pPr>
        <w:snapToGrid w:val="0"/>
        <w:rPr>
          <w:b/>
          <w:sz w:val="28"/>
          <w:u w:val="single"/>
          <w:lang w:val="it-IT"/>
        </w:rPr>
      </w:pPr>
    </w:p>
    <w:p w:rsidR="008405A0" w:rsidRPr="00C63F68" w:rsidRDefault="003632BE" w:rsidP="00000CE8">
      <w:pPr>
        <w:snapToGrid w:val="0"/>
        <w:spacing w:line="280" w:lineRule="auto"/>
        <w:rPr>
          <w:rFonts w:eastAsia="MS Mincho"/>
          <w:b/>
          <w:sz w:val="28"/>
          <w:u w:val="single"/>
          <w:lang w:val="it-IT"/>
        </w:rPr>
      </w:pPr>
      <w:r w:rsidRPr="00C63F68">
        <w:rPr>
          <w:b/>
          <w:lang w:val="it-IT"/>
        </w:rPr>
        <w:t>Indice</w:t>
      </w:r>
      <w:r w:rsidR="008405A0" w:rsidRPr="00C63F68">
        <w:rPr>
          <w:b/>
          <w:lang w:val="it-IT"/>
        </w:rPr>
        <w:t>:</w:t>
      </w:r>
    </w:p>
    <w:p w:rsidR="00B939A6" w:rsidRPr="00C63F68" w:rsidRDefault="00B939A6" w:rsidP="00000CE8">
      <w:pPr>
        <w:snapToGrid w:val="0"/>
        <w:rPr>
          <w:b/>
          <w:sz w:val="28"/>
          <w:u w:val="single"/>
          <w:lang w:val="it-IT"/>
        </w:rPr>
      </w:pPr>
    </w:p>
    <w:p w:rsidR="006B2673" w:rsidRPr="00C63F68" w:rsidRDefault="00B97C33">
      <w:pPr>
        <w:pStyle w:val="TOC1"/>
        <w:tabs>
          <w:tab w:val="left" w:pos="440"/>
          <w:tab w:val="right" w:leader="dot" w:pos="9017"/>
        </w:tabs>
        <w:rPr>
          <w:rFonts w:asciiTheme="minorHAnsi" w:eastAsiaTheme="minorEastAsia" w:hAnsiTheme="minorHAnsi" w:cstheme="minorBidi"/>
          <w:lang w:val="it-IT" w:eastAsia="fr-BE"/>
        </w:rPr>
      </w:pPr>
      <w:r w:rsidRPr="00C63F68">
        <w:rPr>
          <w:lang w:val="it-IT" w:eastAsia="en-GB" w:bidi="en-GB"/>
        </w:rPr>
        <w:fldChar w:fldCharType="begin"/>
      </w:r>
      <w:r w:rsidRPr="00C63F68">
        <w:rPr>
          <w:lang w:val="it-IT"/>
        </w:rPr>
        <w:instrText xml:space="preserve"> TOC \o "1-3" \h \z \u </w:instrText>
      </w:r>
      <w:r w:rsidRPr="00C63F68">
        <w:rPr>
          <w:lang w:val="it-IT" w:eastAsia="en-GB" w:bidi="en-GB"/>
        </w:rPr>
        <w:fldChar w:fldCharType="separate"/>
      </w:r>
      <w:hyperlink w:anchor="_Toc438223215" w:history="1">
        <w:r w:rsidR="006B2673" w:rsidRPr="00C63F68">
          <w:rPr>
            <w:rStyle w:val="Hyperlink"/>
            <w:lang w:val="it-IT"/>
          </w:rPr>
          <w:t>1.</w:t>
        </w:r>
        <w:r w:rsidR="006B2673" w:rsidRPr="00C63F68">
          <w:rPr>
            <w:rFonts w:asciiTheme="minorHAnsi" w:eastAsiaTheme="minorEastAsia" w:hAnsiTheme="minorHAnsi" w:cstheme="minorBidi"/>
            <w:lang w:val="it-IT" w:eastAsia="fr-BE"/>
          </w:rPr>
          <w:tab/>
        </w:r>
        <w:r w:rsidR="006B2673" w:rsidRPr="00C63F68">
          <w:rPr>
            <w:rStyle w:val="Hyperlink"/>
            <w:b/>
            <w:lang w:val="it-IT"/>
          </w:rPr>
          <w:t>MIGRAZIONE</w:t>
        </w:r>
        <w:r w:rsidR="006B2673" w:rsidRPr="00C63F68">
          <w:rPr>
            <w:webHidden/>
            <w:lang w:val="it-IT"/>
          </w:rPr>
          <w:tab/>
        </w:r>
        <w:r w:rsidR="006B2673" w:rsidRPr="00C63F68">
          <w:rPr>
            <w:webHidden/>
            <w:lang w:val="it-IT"/>
          </w:rPr>
          <w:fldChar w:fldCharType="begin"/>
        </w:r>
        <w:r w:rsidR="006B2673" w:rsidRPr="00C63F68">
          <w:rPr>
            <w:webHidden/>
            <w:lang w:val="it-IT"/>
          </w:rPr>
          <w:instrText xml:space="preserve"> PAGEREF _Toc438223215 \h </w:instrText>
        </w:r>
        <w:r w:rsidR="006B2673" w:rsidRPr="00C63F68">
          <w:rPr>
            <w:webHidden/>
            <w:lang w:val="it-IT"/>
          </w:rPr>
        </w:r>
        <w:r w:rsidR="006B2673" w:rsidRPr="00C63F68">
          <w:rPr>
            <w:webHidden/>
            <w:lang w:val="it-IT"/>
          </w:rPr>
          <w:fldChar w:fldCharType="separate"/>
        </w:r>
        <w:r w:rsidR="00A24F47" w:rsidRPr="00C63F68">
          <w:rPr>
            <w:webHidden/>
            <w:lang w:val="it-IT"/>
          </w:rPr>
          <w:t>3</w:t>
        </w:r>
        <w:r w:rsidR="006B2673" w:rsidRPr="00C63F68">
          <w:rPr>
            <w:webHidden/>
            <w:lang w:val="it-IT"/>
          </w:rPr>
          <w:fldChar w:fldCharType="end"/>
        </w:r>
      </w:hyperlink>
    </w:p>
    <w:p w:rsidR="006B2673" w:rsidRPr="00C63F68" w:rsidRDefault="004D7EE6">
      <w:pPr>
        <w:pStyle w:val="TOC1"/>
        <w:tabs>
          <w:tab w:val="left" w:pos="440"/>
          <w:tab w:val="right" w:leader="dot" w:pos="9017"/>
        </w:tabs>
        <w:rPr>
          <w:rFonts w:asciiTheme="minorHAnsi" w:eastAsiaTheme="minorEastAsia" w:hAnsiTheme="minorHAnsi" w:cstheme="minorBidi"/>
          <w:lang w:val="it-IT" w:eastAsia="fr-BE"/>
        </w:rPr>
      </w:pPr>
      <w:hyperlink w:anchor="_Toc438223216" w:history="1">
        <w:r w:rsidR="006B2673" w:rsidRPr="00C63F68">
          <w:rPr>
            <w:rStyle w:val="Hyperlink"/>
            <w:lang w:val="it-IT"/>
          </w:rPr>
          <w:t>2.</w:t>
        </w:r>
        <w:r w:rsidR="006B2673" w:rsidRPr="00C63F68">
          <w:rPr>
            <w:rFonts w:asciiTheme="minorHAnsi" w:eastAsiaTheme="minorEastAsia" w:hAnsiTheme="minorHAnsi" w:cstheme="minorBidi"/>
            <w:lang w:val="it-IT" w:eastAsia="fr-BE"/>
          </w:rPr>
          <w:tab/>
        </w:r>
        <w:r w:rsidR="006B2673" w:rsidRPr="00C63F68">
          <w:rPr>
            <w:rStyle w:val="Hyperlink"/>
            <w:b/>
            <w:lang w:val="it-IT"/>
          </w:rPr>
          <w:t>GOVERNANCE ECONOMICA / STRUMENTI FINANZIARI / FISCALITÀ</w:t>
        </w:r>
        <w:r w:rsidR="006B2673" w:rsidRPr="00C63F68">
          <w:rPr>
            <w:webHidden/>
            <w:lang w:val="it-IT"/>
          </w:rPr>
          <w:tab/>
        </w:r>
        <w:r w:rsidR="006B2673" w:rsidRPr="00C63F68">
          <w:rPr>
            <w:webHidden/>
            <w:lang w:val="it-IT"/>
          </w:rPr>
          <w:fldChar w:fldCharType="begin"/>
        </w:r>
        <w:r w:rsidR="006B2673" w:rsidRPr="00C63F68">
          <w:rPr>
            <w:webHidden/>
            <w:lang w:val="it-IT"/>
          </w:rPr>
          <w:instrText xml:space="preserve"> PAGEREF _Toc438223216 \h </w:instrText>
        </w:r>
        <w:r w:rsidR="006B2673" w:rsidRPr="00C63F68">
          <w:rPr>
            <w:webHidden/>
            <w:lang w:val="it-IT"/>
          </w:rPr>
        </w:r>
        <w:r w:rsidR="006B2673" w:rsidRPr="00C63F68">
          <w:rPr>
            <w:webHidden/>
            <w:lang w:val="it-IT"/>
          </w:rPr>
          <w:fldChar w:fldCharType="separate"/>
        </w:r>
        <w:r w:rsidR="00A24F47" w:rsidRPr="00C63F68">
          <w:rPr>
            <w:webHidden/>
            <w:lang w:val="it-IT"/>
          </w:rPr>
          <w:t>7</w:t>
        </w:r>
        <w:r w:rsidR="006B2673" w:rsidRPr="00C63F68">
          <w:rPr>
            <w:webHidden/>
            <w:lang w:val="it-IT"/>
          </w:rPr>
          <w:fldChar w:fldCharType="end"/>
        </w:r>
      </w:hyperlink>
    </w:p>
    <w:p w:rsidR="006B2673" w:rsidRPr="00C63F68" w:rsidRDefault="004D7EE6">
      <w:pPr>
        <w:pStyle w:val="TOC1"/>
        <w:tabs>
          <w:tab w:val="left" w:pos="440"/>
          <w:tab w:val="right" w:leader="dot" w:pos="9017"/>
        </w:tabs>
        <w:rPr>
          <w:rFonts w:asciiTheme="minorHAnsi" w:eastAsiaTheme="minorEastAsia" w:hAnsiTheme="minorHAnsi" w:cstheme="minorBidi"/>
          <w:lang w:val="it-IT" w:eastAsia="fr-BE"/>
        </w:rPr>
      </w:pPr>
      <w:hyperlink w:anchor="_Toc438223217" w:history="1">
        <w:r w:rsidR="006B2673" w:rsidRPr="00C63F68">
          <w:rPr>
            <w:rStyle w:val="Hyperlink"/>
            <w:lang w:val="it-IT"/>
          </w:rPr>
          <w:t>3.</w:t>
        </w:r>
        <w:r w:rsidR="006B2673" w:rsidRPr="00C63F68">
          <w:rPr>
            <w:rFonts w:asciiTheme="minorHAnsi" w:eastAsiaTheme="minorEastAsia" w:hAnsiTheme="minorHAnsi" w:cstheme="minorBidi"/>
            <w:lang w:val="it-IT" w:eastAsia="fr-BE"/>
          </w:rPr>
          <w:tab/>
        </w:r>
        <w:r w:rsidR="006B2673" w:rsidRPr="00C63F68">
          <w:rPr>
            <w:rStyle w:val="Hyperlink"/>
            <w:b/>
            <w:lang w:val="it-IT"/>
          </w:rPr>
          <w:t xml:space="preserve">AMBIENTE / AGRICOLTURA </w:t>
        </w:r>
        <w:r w:rsidR="007F3F99" w:rsidRPr="00C63F68">
          <w:rPr>
            <w:rStyle w:val="Hyperlink"/>
            <w:b/>
            <w:lang w:val="it-IT"/>
          </w:rPr>
          <w:t>E</w:t>
        </w:r>
        <w:r w:rsidR="006B2673" w:rsidRPr="00C63F68">
          <w:rPr>
            <w:rStyle w:val="Hyperlink"/>
            <w:b/>
            <w:lang w:val="it-IT"/>
          </w:rPr>
          <w:t xml:space="preserve"> PESCA</w:t>
        </w:r>
        <w:r w:rsidR="006B2673" w:rsidRPr="00C63F68">
          <w:rPr>
            <w:webHidden/>
            <w:lang w:val="it-IT"/>
          </w:rPr>
          <w:tab/>
        </w:r>
        <w:r w:rsidR="006B2673" w:rsidRPr="00C63F68">
          <w:rPr>
            <w:webHidden/>
            <w:lang w:val="it-IT"/>
          </w:rPr>
          <w:fldChar w:fldCharType="begin"/>
        </w:r>
        <w:r w:rsidR="006B2673" w:rsidRPr="00C63F68">
          <w:rPr>
            <w:webHidden/>
            <w:lang w:val="it-IT"/>
          </w:rPr>
          <w:instrText xml:space="preserve"> PAGEREF _Toc438223217 \h </w:instrText>
        </w:r>
        <w:r w:rsidR="006B2673" w:rsidRPr="00C63F68">
          <w:rPr>
            <w:webHidden/>
            <w:lang w:val="it-IT"/>
          </w:rPr>
        </w:r>
        <w:r w:rsidR="006B2673" w:rsidRPr="00C63F68">
          <w:rPr>
            <w:webHidden/>
            <w:lang w:val="it-IT"/>
          </w:rPr>
          <w:fldChar w:fldCharType="separate"/>
        </w:r>
        <w:r w:rsidR="00A24F47" w:rsidRPr="00C63F68">
          <w:rPr>
            <w:webHidden/>
            <w:lang w:val="it-IT"/>
          </w:rPr>
          <w:t>8</w:t>
        </w:r>
        <w:r w:rsidR="006B2673" w:rsidRPr="00C63F68">
          <w:rPr>
            <w:webHidden/>
            <w:lang w:val="it-IT"/>
          </w:rPr>
          <w:fldChar w:fldCharType="end"/>
        </w:r>
      </w:hyperlink>
    </w:p>
    <w:p w:rsidR="006B2673" w:rsidRPr="00C63F68" w:rsidRDefault="004D7EE6">
      <w:pPr>
        <w:pStyle w:val="TOC1"/>
        <w:tabs>
          <w:tab w:val="left" w:pos="440"/>
          <w:tab w:val="right" w:leader="dot" w:pos="9017"/>
        </w:tabs>
        <w:rPr>
          <w:rFonts w:asciiTheme="minorHAnsi" w:eastAsiaTheme="minorEastAsia" w:hAnsiTheme="minorHAnsi" w:cstheme="minorBidi"/>
          <w:lang w:val="it-IT" w:eastAsia="fr-BE"/>
        </w:rPr>
      </w:pPr>
      <w:hyperlink w:anchor="_Toc438223218" w:history="1">
        <w:r w:rsidR="006B2673" w:rsidRPr="00C63F68">
          <w:rPr>
            <w:rStyle w:val="Hyperlink"/>
            <w:lang w:val="it-IT"/>
          </w:rPr>
          <w:t>4.</w:t>
        </w:r>
        <w:r w:rsidR="006B2673" w:rsidRPr="00C63F68">
          <w:rPr>
            <w:rFonts w:asciiTheme="minorHAnsi" w:eastAsiaTheme="minorEastAsia" w:hAnsiTheme="minorHAnsi" w:cstheme="minorBidi"/>
            <w:lang w:val="it-IT" w:eastAsia="fr-BE"/>
          </w:rPr>
          <w:tab/>
        </w:r>
        <w:r w:rsidR="006B2673" w:rsidRPr="00C63F68">
          <w:rPr>
            <w:rStyle w:val="Hyperlink"/>
            <w:b/>
            <w:lang w:val="it-IT"/>
          </w:rPr>
          <w:t>MERCATO INTERNO</w:t>
        </w:r>
        <w:r w:rsidR="006B2673" w:rsidRPr="00C63F68">
          <w:rPr>
            <w:webHidden/>
            <w:lang w:val="it-IT"/>
          </w:rPr>
          <w:tab/>
        </w:r>
        <w:r w:rsidR="006B2673" w:rsidRPr="00C63F68">
          <w:rPr>
            <w:webHidden/>
            <w:lang w:val="it-IT"/>
          </w:rPr>
          <w:fldChar w:fldCharType="begin"/>
        </w:r>
        <w:r w:rsidR="006B2673" w:rsidRPr="00C63F68">
          <w:rPr>
            <w:webHidden/>
            <w:lang w:val="it-IT"/>
          </w:rPr>
          <w:instrText xml:space="preserve"> PAGEREF _Toc438223218 \h </w:instrText>
        </w:r>
        <w:r w:rsidR="006B2673" w:rsidRPr="00C63F68">
          <w:rPr>
            <w:webHidden/>
            <w:lang w:val="it-IT"/>
          </w:rPr>
        </w:r>
        <w:r w:rsidR="006B2673" w:rsidRPr="00C63F68">
          <w:rPr>
            <w:webHidden/>
            <w:lang w:val="it-IT"/>
          </w:rPr>
          <w:fldChar w:fldCharType="separate"/>
        </w:r>
        <w:r w:rsidR="00A24F47" w:rsidRPr="00C63F68">
          <w:rPr>
            <w:webHidden/>
            <w:lang w:val="it-IT"/>
          </w:rPr>
          <w:t>10</w:t>
        </w:r>
        <w:r w:rsidR="006B2673" w:rsidRPr="00C63F68">
          <w:rPr>
            <w:webHidden/>
            <w:lang w:val="it-IT"/>
          </w:rPr>
          <w:fldChar w:fldCharType="end"/>
        </w:r>
      </w:hyperlink>
    </w:p>
    <w:p w:rsidR="006B2673" w:rsidRPr="00C63F68" w:rsidRDefault="004D7EE6">
      <w:pPr>
        <w:pStyle w:val="TOC1"/>
        <w:tabs>
          <w:tab w:val="left" w:pos="440"/>
          <w:tab w:val="right" w:leader="dot" w:pos="9017"/>
        </w:tabs>
        <w:rPr>
          <w:rFonts w:asciiTheme="minorHAnsi" w:eastAsiaTheme="minorEastAsia" w:hAnsiTheme="minorHAnsi" w:cstheme="minorBidi"/>
          <w:lang w:val="it-IT" w:eastAsia="fr-BE"/>
        </w:rPr>
      </w:pPr>
      <w:hyperlink w:anchor="_Toc438223219" w:history="1">
        <w:r w:rsidR="006B2673" w:rsidRPr="00C63F68">
          <w:rPr>
            <w:rStyle w:val="Hyperlink"/>
            <w:lang w:val="it-IT"/>
          </w:rPr>
          <w:t>5.</w:t>
        </w:r>
        <w:r w:rsidR="006B2673" w:rsidRPr="00C63F68">
          <w:rPr>
            <w:rFonts w:asciiTheme="minorHAnsi" w:eastAsiaTheme="minorEastAsia" w:hAnsiTheme="minorHAnsi" w:cstheme="minorBidi"/>
            <w:lang w:val="it-IT" w:eastAsia="fr-BE"/>
          </w:rPr>
          <w:tab/>
        </w:r>
        <w:r w:rsidR="006B2673" w:rsidRPr="00C63F68">
          <w:rPr>
            <w:rStyle w:val="Hyperlink"/>
            <w:b/>
            <w:lang w:val="it-IT"/>
          </w:rPr>
          <w:t>ISTRUZIONE/OCCUPAZIONE</w:t>
        </w:r>
        <w:r w:rsidR="006B2673" w:rsidRPr="00C63F68">
          <w:rPr>
            <w:webHidden/>
            <w:lang w:val="it-IT"/>
          </w:rPr>
          <w:tab/>
        </w:r>
        <w:r w:rsidR="006B2673" w:rsidRPr="00C63F68">
          <w:rPr>
            <w:webHidden/>
            <w:lang w:val="it-IT"/>
          </w:rPr>
          <w:fldChar w:fldCharType="begin"/>
        </w:r>
        <w:r w:rsidR="006B2673" w:rsidRPr="00C63F68">
          <w:rPr>
            <w:webHidden/>
            <w:lang w:val="it-IT"/>
          </w:rPr>
          <w:instrText xml:space="preserve"> PAGEREF _Toc438223219 \h </w:instrText>
        </w:r>
        <w:r w:rsidR="006B2673" w:rsidRPr="00C63F68">
          <w:rPr>
            <w:webHidden/>
            <w:lang w:val="it-IT"/>
          </w:rPr>
        </w:r>
        <w:r w:rsidR="006B2673" w:rsidRPr="00C63F68">
          <w:rPr>
            <w:webHidden/>
            <w:lang w:val="it-IT"/>
          </w:rPr>
          <w:fldChar w:fldCharType="separate"/>
        </w:r>
        <w:r w:rsidR="00A24F47" w:rsidRPr="00C63F68">
          <w:rPr>
            <w:webHidden/>
            <w:lang w:val="it-IT"/>
          </w:rPr>
          <w:t>12</w:t>
        </w:r>
        <w:r w:rsidR="006B2673" w:rsidRPr="00C63F68">
          <w:rPr>
            <w:webHidden/>
            <w:lang w:val="it-IT"/>
          </w:rPr>
          <w:fldChar w:fldCharType="end"/>
        </w:r>
      </w:hyperlink>
    </w:p>
    <w:p w:rsidR="006B2673" w:rsidRPr="00C63F68" w:rsidRDefault="004D7EE6">
      <w:pPr>
        <w:pStyle w:val="TOC1"/>
        <w:tabs>
          <w:tab w:val="left" w:pos="440"/>
          <w:tab w:val="right" w:leader="dot" w:pos="9017"/>
        </w:tabs>
        <w:rPr>
          <w:rFonts w:asciiTheme="minorHAnsi" w:eastAsiaTheme="minorEastAsia" w:hAnsiTheme="minorHAnsi" w:cstheme="minorBidi"/>
          <w:lang w:val="it-IT" w:eastAsia="fr-BE"/>
        </w:rPr>
      </w:pPr>
      <w:hyperlink w:anchor="_Toc438223220" w:history="1">
        <w:r w:rsidR="006B2673" w:rsidRPr="00C63F68">
          <w:rPr>
            <w:rStyle w:val="Hyperlink"/>
            <w:lang w:val="it-IT"/>
          </w:rPr>
          <w:t>6.</w:t>
        </w:r>
        <w:r w:rsidR="006B2673" w:rsidRPr="00C63F68">
          <w:rPr>
            <w:rFonts w:asciiTheme="minorHAnsi" w:eastAsiaTheme="minorEastAsia" w:hAnsiTheme="minorHAnsi" w:cstheme="minorBidi"/>
            <w:lang w:val="it-IT" w:eastAsia="fr-BE"/>
          </w:rPr>
          <w:tab/>
        </w:r>
        <w:r w:rsidR="006B2673" w:rsidRPr="00C63F68">
          <w:rPr>
            <w:rStyle w:val="Hyperlink"/>
            <w:b/>
            <w:lang w:val="it-IT"/>
          </w:rPr>
          <w:t>ENERGIA</w:t>
        </w:r>
        <w:r w:rsidR="006B2673" w:rsidRPr="00C63F68">
          <w:rPr>
            <w:webHidden/>
            <w:lang w:val="it-IT"/>
          </w:rPr>
          <w:tab/>
        </w:r>
        <w:r w:rsidR="006B2673" w:rsidRPr="00C63F68">
          <w:rPr>
            <w:webHidden/>
            <w:lang w:val="it-IT"/>
          </w:rPr>
          <w:fldChar w:fldCharType="begin"/>
        </w:r>
        <w:r w:rsidR="006B2673" w:rsidRPr="00C63F68">
          <w:rPr>
            <w:webHidden/>
            <w:lang w:val="it-IT"/>
          </w:rPr>
          <w:instrText xml:space="preserve"> PAGEREF _Toc438223220 \h </w:instrText>
        </w:r>
        <w:r w:rsidR="006B2673" w:rsidRPr="00C63F68">
          <w:rPr>
            <w:webHidden/>
            <w:lang w:val="it-IT"/>
          </w:rPr>
        </w:r>
        <w:r w:rsidR="006B2673" w:rsidRPr="00C63F68">
          <w:rPr>
            <w:webHidden/>
            <w:lang w:val="it-IT"/>
          </w:rPr>
          <w:fldChar w:fldCharType="separate"/>
        </w:r>
        <w:r w:rsidR="00A24F47" w:rsidRPr="00C63F68">
          <w:rPr>
            <w:webHidden/>
            <w:lang w:val="it-IT"/>
          </w:rPr>
          <w:t>13</w:t>
        </w:r>
        <w:r w:rsidR="006B2673" w:rsidRPr="00C63F68">
          <w:rPr>
            <w:webHidden/>
            <w:lang w:val="it-IT"/>
          </w:rPr>
          <w:fldChar w:fldCharType="end"/>
        </w:r>
      </w:hyperlink>
    </w:p>
    <w:p w:rsidR="006B2673" w:rsidRPr="00C63F68" w:rsidRDefault="004D7EE6">
      <w:pPr>
        <w:pStyle w:val="TOC1"/>
        <w:tabs>
          <w:tab w:val="left" w:pos="440"/>
          <w:tab w:val="right" w:leader="dot" w:pos="9017"/>
        </w:tabs>
        <w:rPr>
          <w:rFonts w:asciiTheme="minorHAnsi" w:eastAsiaTheme="minorEastAsia" w:hAnsiTheme="minorHAnsi" w:cstheme="minorBidi"/>
          <w:lang w:val="it-IT" w:eastAsia="fr-BE"/>
        </w:rPr>
      </w:pPr>
      <w:hyperlink w:anchor="_Toc438223221" w:history="1">
        <w:r w:rsidR="006B2673" w:rsidRPr="00C63F68">
          <w:rPr>
            <w:rStyle w:val="Hyperlink"/>
            <w:lang w:val="it-IT"/>
          </w:rPr>
          <w:t>7.</w:t>
        </w:r>
        <w:r w:rsidR="006B2673" w:rsidRPr="00C63F68">
          <w:rPr>
            <w:rFonts w:asciiTheme="minorHAnsi" w:eastAsiaTheme="minorEastAsia" w:hAnsiTheme="minorHAnsi" w:cstheme="minorBidi"/>
            <w:lang w:val="it-IT" w:eastAsia="fr-BE"/>
          </w:rPr>
          <w:tab/>
        </w:r>
        <w:r w:rsidR="006B2673" w:rsidRPr="00C63F68">
          <w:rPr>
            <w:rStyle w:val="Hyperlink"/>
            <w:b/>
            <w:lang w:val="it-IT"/>
          </w:rPr>
          <w:t>INDUSTRIA/INNOVAZIONE</w:t>
        </w:r>
        <w:r w:rsidR="006B2673" w:rsidRPr="00C63F68">
          <w:rPr>
            <w:webHidden/>
            <w:lang w:val="it-IT"/>
          </w:rPr>
          <w:tab/>
        </w:r>
        <w:r w:rsidR="006B2673" w:rsidRPr="00C63F68">
          <w:rPr>
            <w:webHidden/>
            <w:lang w:val="it-IT"/>
          </w:rPr>
          <w:fldChar w:fldCharType="begin"/>
        </w:r>
        <w:r w:rsidR="006B2673" w:rsidRPr="00C63F68">
          <w:rPr>
            <w:webHidden/>
            <w:lang w:val="it-IT"/>
          </w:rPr>
          <w:instrText xml:space="preserve"> PAGEREF _Toc438223221 \h </w:instrText>
        </w:r>
        <w:r w:rsidR="006B2673" w:rsidRPr="00C63F68">
          <w:rPr>
            <w:webHidden/>
            <w:lang w:val="it-IT"/>
          </w:rPr>
        </w:r>
        <w:r w:rsidR="006B2673" w:rsidRPr="00C63F68">
          <w:rPr>
            <w:webHidden/>
            <w:lang w:val="it-IT"/>
          </w:rPr>
          <w:fldChar w:fldCharType="separate"/>
        </w:r>
        <w:r w:rsidR="00A24F47" w:rsidRPr="00C63F68">
          <w:rPr>
            <w:webHidden/>
            <w:lang w:val="it-IT"/>
          </w:rPr>
          <w:t>14</w:t>
        </w:r>
        <w:r w:rsidR="006B2673" w:rsidRPr="00C63F68">
          <w:rPr>
            <w:webHidden/>
            <w:lang w:val="it-IT"/>
          </w:rPr>
          <w:fldChar w:fldCharType="end"/>
        </w:r>
      </w:hyperlink>
    </w:p>
    <w:p w:rsidR="00B97C33" w:rsidRPr="00C63F68" w:rsidRDefault="00B97C33" w:rsidP="00000CE8">
      <w:pPr>
        <w:snapToGrid w:val="0"/>
        <w:rPr>
          <w:lang w:val="it-IT"/>
        </w:rPr>
      </w:pPr>
      <w:r w:rsidRPr="00C63F68">
        <w:rPr>
          <w:lang w:val="it-IT"/>
        </w:rPr>
        <w:fldChar w:fldCharType="end"/>
      </w:r>
    </w:p>
    <w:p w:rsidR="00B97C33" w:rsidRPr="00C63F68" w:rsidRDefault="00B97C33" w:rsidP="00000CE8">
      <w:pPr>
        <w:snapToGrid w:val="0"/>
        <w:rPr>
          <w:b/>
          <w:sz w:val="28"/>
          <w:lang w:val="it-IT"/>
        </w:rPr>
      </w:pPr>
    </w:p>
    <w:p w:rsidR="008405A0" w:rsidRPr="00C63F68" w:rsidRDefault="008405A0" w:rsidP="00000CE8">
      <w:pPr>
        <w:spacing w:after="200"/>
        <w:jc w:val="left"/>
        <w:rPr>
          <w:lang w:val="it-IT"/>
        </w:rPr>
      </w:pPr>
      <w:r w:rsidRPr="00C63F68">
        <w:rPr>
          <w:lang w:val="it-IT"/>
        </w:rPr>
        <w:br w:type="page"/>
      </w:r>
    </w:p>
    <w:p w:rsidR="00D84D29" w:rsidRPr="00C63F68" w:rsidRDefault="00D84D29" w:rsidP="00D84D29">
      <w:pPr>
        <w:rPr>
          <w:color w:val="000000" w:themeColor="text1"/>
          <w:lang w:val="it-IT"/>
        </w:rPr>
      </w:pPr>
      <w:r w:rsidRPr="00C63F68">
        <w:rPr>
          <w:lang w:val="it-IT"/>
        </w:rPr>
        <w:lastRenderedPageBreak/>
        <w:t>La</w:t>
      </w:r>
      <w:r w:rsidR="008405A0" w:rsidRPr="00C63F68">
        <w:rPr>
          <w:lang w:val="it-IT"/>
        </w:rPr>
        <w:t xml:space="preserve"> </w:t>
      </w:r>
      <w:r w:rsidRPr="00C63F68">
        <w:rPr>
          <w:lang w:val="it-IT"/>
        </w:rPr>
        <w:t>sessione plenaria del 9 e 10 dicembre 2015</w:t>
      </w:r>
      <w:r w:rsidR="008405A0" w:rsidRPr="00C63F68">
        <w:rPr>
          <w:lang w:val="it-IT"/>
        </w:rPr>
        <w:t xml:space="preserve"> </w:t>
      </w:r>
      <w:r w:rsidRPr="00C63F68">
        <w:rPr>
          <w:lang w:val="it-IT"/>
        </w:rPr>
        <w:t xml:space="preserve">è stata contraddistinta dalla presenza di </w:t>
      </w:r>
      <w:r w:rsidR="00B92979" w:rsidRPr="00C63F68">
        <w:rPr>
          <w:b/>
          <w:lang w:val="it-IT"/>
        </w:rPr>
        <w:t>Nicolas SCHMIT</w:t>
      </w:r>
      <w:r w:rsidR="00B92979" w:rsidRPr="00C63F68">
        <w:rPr>
          <w:lang w:val="it-IT"/>
        </w:rPr>
        <w:t xml:space="preserve">, </w:t>
      </w:r>
      <w:r w:rsidRPr="00C63F68">
        <w:rPr>
          <w:lang w:val="it-IT"/>
        </w:rPr>
        <w:t>ministro lussemburghese del Lavoro, dell'occupazione e dell'economia sociale e solidale</w:t>
      </w:r>
      <w:r w:rsidR="00B92979" w:rsidRPr="00C63F68">
        <w:rPr>
          <w:lang w:val="it-IT"/>
        </w:rPr>
        <w:t xml:space="preserve">, </w:t>
      </w:r>
      <w:r w:rsidR="00B92979" w:rsidRPr="00C63F68">
        <w:rPr>
          <w:b/>
          <w:color w:val="000000" w:themeColor="text1"/>
          <w:lang w:val="it-IT"/>
        </w:rPr>
        <w:t>Frans TIMMERMANS,</w:t>
      </w:r>
      <w:r w:rsidR="00B92979" w:rsidRPr="00C63F68">
        <w:rPr>
          <w:color w:val="000000" w:themeColor="text1"/>
          <w:lang w:val="it-IT"/>
        </w:rPr>
        <w:t xml:space="preserve"> </w:t>
      </w:r>
      <w:r w:rsidRPr="00C63F68">
        <w:rPr>
          <w:lang w:val="it-IT"/>
        </w:rPr>
        <w:t>primo vicepresidente della Commissione europea</w:t>
      </w:r>
      <w:r w:rsidR="00B92979" w:rsidRPr="00C63F68">
        <w:rPr>
          <w:color w:val="000000" w:themeColor="text1"/>
          <w:lang w:val="it-IT"/>
        </w:rPr>
        <w:t xml:space="preserve"> e</w:t>
      </w:r>
      <w:r w:rsidRPr="00C63F68">
        <w:rPr>
          <w:color w:val="000000" w:themeColor="text1"/>
          <w:lang w:val="it-IT"/>
        </w:rPr>
        <w:t xml:space="preserve"> dalla consegna del </w:t>
      </w:r>
      <w:r w:rsidRPr="00C63F68">
        <w:rPr>
          <w:b/>
          <w:color w:val="000000" w:themeColor="text1"/>
          <w:lang w:val="it-IT"/>
        </w:rPr>
        <w:t>Premio della società civile</w:t>
      </w:r>
      <w:r w:rsidRPr="00C63F68">
        <w:rPr>
          <w:color w:val="000000" w:themeColor="text1"/>
          <w:lang w:val="it-IT"/>
        </w:rPr>
        <w:t>.</w:t>
      </w:r>
    </w:p>
    <w:p w:rsidR="008405A0" w:rsidRPr="00C63F68" w:rsidRDefault="008405A0" w:rsidP="00D84D29">
      <w:pPr>
        <w:rPr>
          <w:sz w:val="16"/>
          <w:lang w:val="it-IT"/>
        </w:rPr>
      </w:pPr>
    </w:p>
    <w:p w:rsidR="008405A0" w:rsidRPr="00C63F68" w:rsidRDefault="00C1289B" w:rsidP="00D84D29">
      <w:pPr>
        <w:rPr>
          <w:rFonts w:eastAsia="MS Mincho"/>
          <w:lang w:val="it-IT"/>
        </w:rPr>
      </w:pPr>
      <w:r w:rsidRPr="00C63F68">
        <w:rPr>
          <w:lang w:val="it-IT"/>
        </w:rPr>
        <w:t>Nel corso della sessione il Comitato ha adottato i seguenti pareri</w:t>
      </w:r>
      <w:r w:rsidR="008405A0" w:rsidRPr="00C63F68">
        <w:rPr>
          <w:lang w:val="it-IT"/>
        </w:rPr>
        <w:t>:</w:t>
      </w:r>
    </w:p>
    <w:p w:rsidR="008405A0" w:rsidRPr="00C63F68" w:rsidRDefault="008405A0" w:rsidP="00D84D29">
      <w:pPr>
        <w:rPr>
          <w:sz w:val="16"/>
          <w:lang w:val="it-IT"/>
        </w:rPr>
      </w:pPr>
    </w:p>
    <w:p w:rsidR="00900EA0" w:rsidRPr="00C63F68" w:rsidRDefault="00C1289B" w:rsidP="00D84D29">
      <w:pPr>
        <w:keepNext/>
        <w:keepLines/>
        <w:numPr>
          <w:ilvl w:val="0"/>
          <w:numId w:val="2"/>
        </w:numPr>
        <w:ind w:hanging="720"/>
        <w:jc w:val="left"/>
        <w:outlineLvl w:val="0"/>
        <w:rPr>
          <w:b/>
          <w:sz w:val="28"/>
          <w:lang w:val="it-IT"/>
        </w:rPr>
      </w:pPr>
      <w:bookmarkStart w:id="1" w:name="_Toc438223215"/>
      <w:r w:rsidRPr="00C63F68">
        <w:rPr>
          <w:b/>
          <w:sz w:val="28"/>
          <w:lang w:val="it-IT"/>
        </w:rPr>
        <w:t>MIGRAZIONE</w:t>
      </w:r>
      <w:bookmarkEnd w:id="1"/>
    </w:p>
    <w:p w:rsidR="00EC2AB1" w:rsidRPr="00C63F68" w:rsidRDefault="00EC2AB1" w:rsidP="00D84D29">
      <w:pPr>
        <w:keepNext/>
        <w:keepLines/>
        <w:jc w:val="left"/>
        <w:outlineLvl w:val="0"/>
        <w:rPr>
          <w:b/>
          <w:u w:val="single"/>
          <w:lang w:val="it-IT"/>
        </w:rPr>
      </w:pPr>
    </w:p>
    <w:p w:rsidR="00EC2AB1" w:rsidRPr="00C63F68" w:rsidRDefault="007F3F99" w:rsidP="00D84D29">
      <w:pPr>
        <w:pStyle w:val="ListParagraph"/>
        <w:widowControl w:val="0"/>
        <w:numPr>
          <w:ilvl w:val="0"/>
          <w:numId w:val="55"/>
        </w:numPr>
        <w:ind w:left="567" w:hanging="567"/>
        <w:rPr>
          <w:sz w:val="28"/>
          <w:szCs w:val="28"/>
          <w:lang w:val="it-IT"/>
        </w:rPr>
      </w:pPr>
      <w:r w:rsidRPr="00C63F68">
        <w:rPr>
          <w:b/>
          <w:i/>
          <w:sz w:val="28"/>
          <w:szCs w:val="28"/>
          <w:lang w:val="it-IT"/>
        </w:rPr>
        <w:t>Agenda</w:t>
      </w:r>
      <w:r w:rsidR="00C1289B" w:rsidRPr="00C63F68">
        <w:rPr>
          <w:b/>
          <w:i/>
          <w:sz w:val="28"/>
          <w:szCs w:val="28"/>
          <w:lang w:val="it-IT"/>
        </w:rPr>
        <w:t xml:space="preserve"> europea sulla migrazione</w:t>
      </w:r>
    </w:p>
    <w:p w:rsidR="00EC2AB1" w:rsidRPr="00C63F68" w:rsidRDefault="00EC2AB1" w:rsidP="00D84D29">
      <w:pPr>
        <w:tabs>
          <w:tab w:val="center" w:pos="284"/>
        </w:tabs>
        <w:ind w:left="266" w:hanging="266"/>
        <w:rPr>
          <w:b/>
          <w:lang w:val="it-IT"/>
        </w:rPr>
      </w:pPr>
    </w:p>
    <w:p w:rsidR="00EC2AB1" w:rsidRPr="00C63F68" w:rsidRDefault="007F3F99" w:rsidP="00D84D29">
      <w:pPr>
        <w:rPr>
          <w:lang w:val="it-IT"/>
        </w:rPr>
      </w:pPr>
      <w:r w:rsidRPr="00C63F68">
        <w:rPr>
          <w:b/>
          <w:lang w:val="it-IT"/>
        </w:rPr>
        <w:t>Relatore</w:t>
      </w:r>
      <w:r w:rsidR="00EC2AB1" w:rsidRPr="00C63F68">
        <w:rPr>
          <w:b/>
          <w:lang w:val="it-IT"/>
        </w:rPr>
        <w:t>:</w:t>
      </w:r>
      <w:r w:rsidR="00EC2AB1" w:rsidRPr="00C63F68">
        <w:rPr>
          <w:lang w:val="it-IT"/>
        </w:rPr>
        <w:tab/>
      </w:r>
      <w:r w:rsidR="00EC2AB1" w:rsidRPr="00C63F68">
        <w:rPr>
          <w:lang w:val="it-IT"/>
        </w:rPr>
        <w:tab/>
        <w:t>Stefano MALLIA (</w:t>
      </w:r>
      <w:r w:rsidR="00E06B21" w:rsidRPr="00C63F68">
        <w:rPr>
          <w:lang w:val="it-IT"/>
        </w:rPr>
        <w:t>Datori di lavoro</w:t>
      </w:r>
      <w:r w:rsidR="00EC2AB1" w:rsidRPr="00C63F68">
        <w:rPr>
          <w:lang w:val="it-IT"/>
        </w:rPr>
        <w:t xml:space="preserve"> – MT)</w:t>
      </w:r>
    </w:p>
    <w:p w:rsidR="00EC2AB1" w:rsidRPr="00C63F68" w:rsidRDefault="00EC2AB1" w:rsidP="00D84D29">
      <w:pPr>
        <w:tabs>
          <w:tab w:val="center" w:pos="284"/>
        </w:tabs>
        <w:ind w:left="266" w:hanging="266"/>
        <w:rPr>
          <w:lang w:val="it-IT"/>
        </w:rPr>
      </w:pPr>
    </w:p>
    <w:p w:rsidR="00EC2AB1" w:rsidRPr="00C63F68" w:rsidRDefault="007F3F99" w:rsidP="00D84D29">
      <w:pPr>
        <w:rPr>
          <w:b/>
          <w:lang w:val="it-IT"/>
        </w:rPr>
      </w:pPr>
      <w:r w:rsidRPr="00C63F68">
        <w:rPr>
          <w:b/>
          <w:lang w:val="it-IT"/>
        </w:rPr>
        <w:t>Correlatore</w:t>
      </w:r>
      <w:r w:rsidR="003C4EF8" w:rsidRPr="00C63F68">
        <w:rPr>
          <w:b/>
          <w:lang w:val="it-IT"/>
        </w:rPr>
        <w:t>:</w:t>
      </w:r>
      <w:r w:rsidR="00C1289B" w:rsidRPr="00C63F68">
        <w:rPr>
          <w:b/>
          <w:lang w:val="it-IT"/>
        </w:rPr>
        <w:tab/>
      </w:r>
      <w:r w:rsidR="00EC2AB1" w:rsidRPr="00C63F68">
        <w:rPr>
          <w:b/>
          <w:lang w:val="it-IT"/>
        </w:rPr>
        <w:tab/>
      </w:r>
      <w:r w:rsidR="00EC2AB1" w:rsidRPr="00C63F68">
        <w:rPr>
          <w:lang w:val="it-IT"/>
        </w:rPr>
        <w:t>Cristian PÎRVULESCU (</w:t>
      </w:r>
      <w:r w:rsidR="00E06B21" w:rsidRPr="00C63F68">
        <w:rPr>
          <w:lang w:val="it-IT"/>
        </w:rPr>
        <w:t>Attività diverse</w:t>
      </w:r>
      <w:r w:rsidR="00EC2AB1" w:rsidRPr="00C63F68">
        <w:rPr>
          <w:lang w:val="it-IT"/>
        </w:rPr>
        <w:t xml:space="preserve"> – RO)</w:t>
      </w:r>
    </w:p>
    <w:p w:rsidR="00EC2AB1" w:rsidRPr="00C63F68" w:rsidRDefault="00EC2AB1" w:rsidP="00D84D29">
      <w:pPr>
        <w:rPr>
          <w:b/>
          <w:lang w:val="it-IT"/>
        </w:rPr>
      </w:pPr>
    </w:p>
    <w:p w:rsidR="00EC2AB1" w:rsidRPr="00C63F68" w:rsidRDefault="00C1289B" w:rsidP="00D84D29">
      <w:pPr>
        <w:rPr>
          <w:lang w:val="it-IT"/>
        </w:rPr>
      </w:pPr>
      <w:r w:rsidRPr="00C63F68">
        <w:rPr>
          <w:b/>
          <w:lang w:val="it-IT"/>
        </w:rPr>
        <w:t>Riferimenti</w:t>
      </w:r>
      <w:r w:rsidR="00EC2AB1" w:rsidRPr="00C63F68">
        <w:rPr>
          <w:b/>
          <w:lang w:val="it-IT"/>
        </w:rPr>
        <w:t>:</w:t>
      </w:r>
      <w:r w:rsidR="00EC2AB1" w:rsidRPr="00C63F68">
        <w:rPr>
          <w:b/>
          <w:lang w:val="it-IT"/>
        </w:rPr>
        <w:tab/>
      </w:r>
      <w:r w:rsidR="00EC2AB1" w:rsidRPr="00C63F68">
        <w:rPr>
          <w:b/>
          <w:lang w:val="it-IT"/>
        </w:rPr>
        <w:tab/>
      </w:r>
      <w:r w:rsidR="00EC2AB1" w:rsidRPr="00C63F68">
        <w:rPr>
          <w:lang w:val="it-IT"/>
        </w:rPr>
        <w:t xml:space="preserve">COM(2015) 240 </w:t>
      </w:r>
      <w:proofErr w:type="spellStart"/>
      <w:r w:rsidR="00EC2AB1" w:rsidRPr="00C63F68">
        <w:rPr>
          <w:lang w:val="it-IT"/>
        </w:rPr>
        <w:t>final</w:t>
      </w:r>
      <w:proofErr w:type="spellEnd"/>
      <w:r w:rsidR="00EC2AB1" w:rsidRPr="00C63F68">
        <w:rPr>
          <w:b/>
          <w:lang w:val="it-IT"/>
        </w:rPr>
        <w:tab/>
      </w:r>
      <w:r w:rsidR="00813BE4" w:rsidRPr="00C63F68">
        <w:rPr>
          <w:b/>
          <w:lang w:val="it-IT"/>
        </w:rPr>
        <w:tab/>
      </w:r>
      <w:r w:rsidR="00EC2AB1" w:rsidRPr="00C63F68">
        <w:rPr>
          <w:lang w:val="it-IT"/>
        </w:rPr>
        <w:t>EESC-2015-04319-00-00-AC</w:t>
      </w:r>
    </w:p>
    <w:p w:rsidR="00EC2AB1" w:rsidRPr="00C63F68" w:rsidRDefault="00EC2AB1" w:rsidP="00D84D29">
      <w:pPr>
        <w:rPr>
          <w:lang w:val="it-IT"/>
        </w:rPr>
      </w:pPr>
    </w:p>
    <w:p w:rsidR="00EC2AB1" w:rsidRPr="00C63F68" w:rsidRDefault="00C1289B" w:rsidP="00D84D29">
      <w:pPr>
        <w:keepNext/>
        <w:tabs>
          <w:tab w:val="center" w:pos="284"/>
        </w:tabs>
        <w:ind w:left="266" w:hanging="266"/>
        <w:rPr>
          <w:b/>
          <w:lang w:val="it-IT"/>
        </w:rPr>
      </w:pPr>
      <w:r w:rsidRPr="00C63F68">
        <w:rPr>
          <w:b/>
          <w:lang w:val="it-IT"/>
        </w:rPr>
        <w:t>Punti chiave</w:t>
      </w:r>
      <w:r w:rsidR="003C4EF8" w:rsidRPr="00C63F68">
        <w:rPr>
          <w:b/>
          <w:lang w:val="it-IT"/>
        </w:rPr>
        <w:t>:</w:t>
      </w:r>
    </w:p>
    <w:p w:rsidR="00033DA8" w:rsidRPr="00C63F68" w:rsidRDefault="00033DA8" w:rsidP="00D84D29">
      <w:pPr>
        <w:keepNext/>
        <w:rPr>
          <w:lang w:val="it-IT"/>
        </w:rPr>
      </w:pPr>
    </w:p>
    <w:p w:rsidR="00EC2AB1" w:rsidRPr="00C63F68" w:rsidRDefault="00C1289B" w:rsidP="00D84D29">
      <w:pPr>
        <w:rPr>
          <w:lang w:val="it-IT"/>
        </w:rPr>
      </w:pPr>
      <w:r w:rsidRPr="00C63F68">
        <w:rPr>
          <w:lang w:val="it-IT"/>
        </w:rPr>
        <w:t xml:space="preserve">Il CESE accoglie con favore la comunicazione della Commissione </w:t>
      </w:r>
      <w:r w:rsidR="007F3F99" w:rsidRPr="00C63F68">
        <w:rPr>
          <w:i/>
          <w:lang w:val="it-IT"/>
        </w:rPr>
        <w:t>Agenda</w:t>
      </w:r>
      <w:r w:rsidRPr="00C63F68">
        <w:rPr>
          <w:i/>
          <w:lang w:val="it-IT"/>
        </w:rPr>
        <w:t xml:space="preserve"> europea sulla migrazione</w:t>
      </w:r>
      <w:r w:rsidRPr="00C63F68">
        <w:rPr>
          <w:lang w:val="it-IT"/>
        </w:rPr>
        <w:t>, e incoraggia gli Stati membri a sostenerne collettivamente l'attuazione</w:t>
      </w:r>
      <w:r w:rsidR="00EC2AB1" w:rsidRPr="00C63F68">
        <w:rPr>
          <w:lang w:val="it-IT"/>
        </w:rPr>
        <w:t>.</w:t>
      </w:r>
    </w:p>
    <w:p w:rsidR="00EC2AB1" w:rsidRPr="00C63F68" w:rsidRDefault="00EC2AB1" w:rsidP="00D84D29">
      <w:pPr>
        <w:rPr>
          <w:lang w:val="it-IT"/>
        </w:rPr>
      </w:pPr>
    </w:p>
    <w:p w:rsidR="00EC2AB1" w:rsidRPr="00C63F68" w:rsidRDefault="00C1289B" w:rsidP="00D84D29">
      <w:pPr>
        <w:rPr>
          <w:lang w:val="it-IT"/>
        </w:rPr>
      </w:pPr>
      <w:r w:rsidRPr="00C63F68">
        <w:rPr>
          <w:lang w:val="it-IT"/>
        </w:rPr>
        <w:t>La sfida immediata per l'UE consiste nel garantire che le persone in cerca di protezione internazionale siano trattate correttamente. Il CESE sostiene la creazione immediata di "punti di crisi" per sostenere i paesi che devono far fronte a un massiccio afflusso di migranti, e insiste affinché tali punti ricevano le risorse e il sostegno necessari</w:t>
      </w:r>
      <w:r w:rsidR="00EC2AB1" w:rsidRPr="00C63F68">
        <w:rPr>
          <w:lang w:val="it-IT"/>
        </w:rPr>
        <w:t>.</w:t>
      </w:r>
    </w:p>
    <w:p w:rsidR="00EC2AB1" w:rsidRPr="00C63F68" w:rsidRDefault="00EC2AB1" w:rsidP="00D84D29">
      <w:pPr>
        <w:rPr>
          <w:lang w:val="it-IT"/>
        </w:rPr>
      </w:pPr>
    </w:p>
    <w:p w:rsidR="00EC2AB1" w:rsidRPr="00C63F68" w:rsidRDefault="00C1289B" w:rsidP="00D84D29">
      <w:pPr>
        <w:rPr>
          <w:lang w:val="it-IT"/>
        </w:rPr>
      </w:pPr>
      <w:r w:rsidRPr="00C63F68">
        <w:rPr>
          <w:lang w:val="it-IT"/>
        </w:rPr>
        <w:t>Il CESE ritiene che l'UE dovrebbe instaurare un autentico sistema europeo di asilo, basato su procedure armo</w:t>
      </w:r>
      <w:r w:rsidR="00E06B21" w:rsidRPr="00C63F68">
        <w:rPr>
          <w:lang w:val="it-IT"/>
        </w:rPr>
        <w:t xml:space="preserve">nizzate, che preveda </w:t>
      </w:r>
      <w:r w:rsidRPr="00C63F68">
        <w:rPr>
          <w:lang w:val="it-IT"/>
        </w:rPr>
        <w:t>il riconoscimento reciproco dell</w:t>
      </w:r>
      <w:r w:rsidR="00E06B21" w:rsidRPr="00C63F68">
        <w:rPr>
          <w:lang w:val="it-IT"/>
        </w:rPr>
        <w:t>e decisioni in materia di asilo e</w:t>
      </w:r>
      <w:r w:rsidRPr="00C63F68">
        <w:rPr>
          <w:lang w:val="it-IT"/>
        </w:rPr>
        <w:t xml:space="preserve"> la revisione del regolamento di Dublino</w:t>
      </w:r>
      <w:r w:rsidR="00EC2AB1" w:rsidRPr="00C63F68">
        <w:rPr>
          <w:lang w:val="it-IT"/>
        </w:rPr>
        <w:t>.</w:t>
      </w:r>
    </w:p>
    <w:p w:rsidR="00EC2AB1" w:rsidRPr="00C63F68" w:rsidRDefault="00EC2AB1" w:rsidP="00D84D29">
      <w:pPr>
        <w:rPr>
          <w:lang w:val="it-IT"/>
        </w:rPr>
      </w:pPr>
    </w:p>
    <w:p w:rsidR="00EC2AB1" w:rsidRPr="00C63F68" w:rsidRDefault="00C1289B" w:rsidP="00D84D29">
      <w:pPr>
        <w:rPr>
          <w:lang w:val="it-IT"/>
        </w:rPr>
      </w:pPr>
      <w:r w:rsidRPr="00C63F68">
        <w:rPr>
          <w:lang w:val="it-IT"/>
        </w:rPr>
        <w:t xml:space="preserve">L'UE deve dotarsi di una politica </w:t>
      </w:r>
      <w:r w:rsidR="0074538D" w:rsidRPr="00C63F68">
        <w:rPr>
          <w:lang w:val="it-IT"/>
        </w:rPr>
        <w:t xml:space="preserve">trasparente, prevedibile ed equa </w:t>
      </w:r>
      <w:r w:rsidRPr="00C63F68">
        <w:rPr>
          <w:lang w:val="it-IT"/>
        </w:rPr>
        <w:t>in materia d'immigrazione per far fronte alle sfide poste dall'invecchiamento della popolazione e dalla crescente carenza di competenze</w:t>
      </w:r>
      <w:r w:rsidR="00EC2AB1" w:rsidRPr="00C63F68">
        <w:rPr>
          <w:lang w:val="it-IT"/>
        </w:rPr>
        <w:t xml:space="preserve">. </w:t>
      </w:r>
    </w:p>
    <w:p w:rsidR="00EC2AB1" w:rsidRPr="00C63F68" w:rsidRDefault="00EC2AB1" w:rsidP="00D84D29">
      <w:pPr>
        <w:rPr>
          <w:lang w:val="it-IT"/>
        </w:rPr>
      </w:pPr>
    </w:p>
    <w:p w:rsidR="00EC2AB1" w:rsidRPr="00C63F68" w:rsidRDefault="00C1289B" w:rsidP="00D84D29">
      <w:pPr>
        <w:rPr>
          <w:lang w:val="it-IT"/>
        </w:rPr>
      </w:pPr>
      <w:r w:rsidRPr="00C63F68">
        <w:rPr>
          <w:lang w:val="it-IT"/>
        </w:rPr>
        <w:t>Il costo della mancata integrazione super</w:t>
      </w:r>
      <w:r w:rsidR="0074538D" w:rsidRPr="00C63F68">
        <w:rPr>
          <w:lang w:val="it-IT"/>
        </w:rPr>
        <w:t>a</w:t>
      </w:r>
      <w:r w:rsidRPr="00C63F68">
        <w:rPr>
          <w:lang w:val="it-IT"/>
        </w:rPr>
        <w:t xml:space="preserve"> di gran</w:t>
      </w:r>
      <w:r w:rsidR="0074538D" w:rsidRPr="00C63F68">
        <w:rPr>
          <w:lang w:val="it-IT"/>
        </w:rPr>
        <w:t xml:space="preserve"> lunga quello dell'integrazione. </w:t>
      </w:r>
      <w:r w:rsidRPr="00C63F68">
        <w:rPr>
          <w:lang w:val="it-IT"/>
        </w:rPr>
        <w:t xml:space="preserve">Le parti sociali, le autorità locali e la società civile devono svolgere un ruolo essenziale, </w:t>
      </w:r>
      <w:r w:rsidR="00BF2CA4" w:rsidRPr="00C63F68">
        <w:rPr>
          <w:lang w:val="it-IT"/>
        </w:rPr>
        <w:t>nella creazione di solidi sistemi di integrazione</w:t>
      </w:r>
      <w:r w:rsidR="00EC2AB1" w:rsidRPr="00C63F68">
        <w:rPr>
          <w:lang w:val="it-IT"/>
        </w:rPr>
        <w:t>.</w:t>
      </w:r>
    </w:p>
    <w:p w:rsidR="00EC2AB1" w:rsidRPr="00C63F68" w:rsidRDefault="00EC2AB1" w:rsidP="00D84D29">
      <w:pPr>
        <w:rPr>
          <w:lang w:val="it-IT"/>
        </w:rPr>
      </w:pPr>
    </w:p>
    <w:p w:rsidR="00EC2AB1" w:rsidRPr="00C63F68" w:rsidRDefault="00BF2CA4" w:rsidP="00D84D29">
      <w:pPr>
        <w:rPr>
          <w:lang w:val="it-IT"/>
        </w:rPr>
      </w:pPr>
      <w:r w:rsidRPr="00C63F68">
        <w:rPr>
          <w:lang w:val="it-IT"/>
        </w:rPr>
        <w:t xml:space="preserve">Uno sforzo europeo volto a </w:t>
      </w:r>
      <w:r w:rsidR="00B12983" w:rsidRPr="00C63F68">
        <w:rPr>
          <w:lang w:val="it-IT"/>
        </w:rPr>
        <w:t>tutelare le frontiere esterne può comportare la condivisione delle competenze nazionali</w:t>
      </w:r>
      <w:r w:rsidR="0074538D" w:rsidRPr="00C63F68">
        <w:rPr>
          <w:lang w:val="it-IT"/>
        </w:rPr>
        <w:t>.</w:t>
      </w:r>
      <w:r w:rsidR="00EC2AB1" w:rsidRPr="00C63F68">
        <w:rPr>
          <w:lang w:val="it-IT"/>
        </w:rPr>
        <w:t xml:space="preserve"> </w:t>
      </w:r>
    </w:p>
    <w:p w:rsidR="00EC2AB1" w:rsidRPr="00C63F68" w:rsidRDefault="00EC2AB1" w:rsidP="00D84D29">
      <w:pPr>
        <w:rPr>
          <w:lang w:val="it-IT"/>
        </w:rPr>
      </w:pPr>
    </w:p>
    <w:p w:rsidR="00EC2AB1" w:rsidRPr="00C63F68" w:rsidRDefault="00C1289B" w:rsidP="00D84D29">
      <w:pPr>
        <w:rPr>
          <w:lang w:val="it-IT"/>
        </w:rPr>
      </w:pPr>
      <w:r w:rsidRPr="00C63F68">
        <w:rPr>
          <w:lang w:val="it-IT"/>
        </w:rPr>
        <w:t>È necessario rafforzare la cooperazione in materia di riammissione, al fine di garantire un'attuazione efficace e tempestiva della direttiva rimpatri</w:t>
      </w:r>
      <w:r w:rsidR="00EC2AB1" w:rsidRPr="00C63F68">
        <w:rPr>
          <w:lang w:val="it-IT"/>
        </w:rPr>
        <w:t xml:space="preserve">. </w:t>
      </w:r>
    </w:p>
    <w:p w:rsidR="00EC2AB1" w:rsidRPr="00C63F68" w:rsidRDefault="00EC2AB1" w:rsidP="008904F8">
      <w:pPr>
        <w:spacing w:line="264" w:lineRule="auto"/>
        <w:rPr>
          <w:lang w:val="it-IT"/>
        </w:rPr>
      </w:pPr>
    </w:p>
    <w:p w:rsidR="00EC2AB1" w:rsidRPr="00C63F68" w:rsidRDefault="00B12983" w:rsidP="008904F8">
      <w:pPr>
        <w:spacing w:line="264" w:lineRule="auto"/>
        <w:rPr>
          <w:lang w:val="it-IT"/>
        </w:rPr>
      </w:pPr>
      <w:r w:rsidRPr="00C63F68">
        <w:rPr>
          <w:lang w:val="it-IT"/>
        </w:rPr>
        <w:t>Occorrerebbe accrescere il finanziamento e il sostegno destinati alle organizzazioni della società civile che si occupano della crisi della migrazione</w:t>
      </w:r>
      <w:r w:rsidR="00EC2AB1" w:rsidRPr="00C63F68">
        <w:rPr>
          <w:lang w:val="it-IT"/>
        </w:rPr>
        <w:t>.</w:t>
      </w:r>
    </w:p>
    <w:p w:rsidR="00EC2AB1" w:rsidRPr="00C63F68" w:rsidRDefault="00EC2AB1" w:rsidP="008904F8">
      <w:pPr>
        <w:spacing w:line="264" w:lineRule="auto"/>
        <w:rPr>
          <w:lang w:val="it-IT"/>
        </w:rPr>
      </w:pPr>
    </w:p>
    <w:p w:rsidR="00EC2AB1" w:rsidRPr="00C63F68" w:rsidRDefault="00C1289B" w:rsidP="008904F8">
      <w:pPr>
        <w:spacing w:line="264" w:lineRule="auto"/>
        <w:rPr>
          <w:lang w:val="it-IT"/>
        </w:rPr>
      </w:pPr>
      <w:r w:rsidRPr="00C63F68">
        <w:rPr>
          <w:lang w:val="it-IT"/>
        </w:rPr>
        <w:t>Le spese sostenute dagli Stati membri per l'accoglienza e l'integrazione dei richiedenti asilo e dei rifugiati non devono essere conteggiate nel calcolo del disavanzo strutturale di bilancio.</w:t>
      </w:r>
      <w:r w:rsidR="00EC2AB1" w:rsidRPr="00C63F68">
        <w:rPr>
          <w:lang w:val="it-IT"/>
        </w:rPr>
        <w:t xml:space="preserve"> </w:t>
      </w:r>
    </w:p>
    <w:p w:rsidR="00EC2AB1" w:rsidRPr="00C63F68" w:rsidRDefault="00EC2AB1" w:rsidP="008904F8">
      <w:pPr>
        <w:spacing w:line="264" w:lineRule="auto"/>
        <w:rPr>
          <w:lang w:val="it-IT"/>
        </w:rPr>
      </w:pPr>
    </w:p>
    <w:p w:rsidR="00EC2AB1" w:rsidRPr="00C63F68" w:rsidRDefault="00862DE1" w:rsidP="00D84D29">
      <w:pPr>
        <w:ind w:left="2410" w:hanging="2410"/>
        <w:rPr>
          <w:i/>
          <w:lang w:val="it-IT"/>
        </w:rPr>
      </w:pPr>
      <w:r w:rsidRPr="00C63F68">
        <w:rPr>
          <w:b/>
          <w:i/>
          <w:lang w:val="it-IT"/>
        </w:rPr>
        <w:t>Persona da contattare</w:t>
      </w:r>
      <w:r w:rsidR="003C4EF8" w:rsidRPr="00C63F68">
        <w:rPr>
          <w:b/>
          <w:i/>
          <w:lang w:val="it-IT"/>
        </w:rPr>
        <w:t>:</w:t>
      </w:r>
      <w:r w:rsidR="00EC2AB1" w:rsidRPr="00C63F68">
        <w:rPr>
          <w:i/>
          <w:lang w:val="it-IT"/>
        </w:rPr>
        <w:tab/>
      </w:r>
      <w:proofErr w:type="spellStart"/>
      <w:r w:rsidR="00EC2AB1" w:rsidRPr="00C63F68">
        <w:rPr>
          <w:i/>
          <w:lang w:val="it-IT"/>
        </w:rPr>
        <w:t>Annemarie</w:t>
      </w:r>
      <w:proofErr w:type="spellEnd"/>
      <w:r w:rsidR="00EC2AB1" w:rsidRPr="00C63F68">
        <w:rPr>
          <w:i/>
          <w:lang w:val="it-IT"/>
        </w:rPr>
        <w:t xml:space="preserve"> </w:t>
      </w:r>
      <w:proofErr w:type="spellStart"/>
      <w:r w:rsidR="00EC2AB1" w:rsidRPr="00C63F68">
        <w:rPr>
          <w:i/>
          <w:lang w:val="it-IT"/>
        </w:rPr>
        <w:t>Wiersma</w:t>
      </w:r>
      <w:proofErr w:type="spellEnd"/>
    </w:p>
    <w:p w:rsidR="00EC2AB1" w:rsidRPr="00C63F68" w:rsidRDefault="00862DE1" w:rsidP="00D84D29">
      <w:pPr>
        <w:ind w:left="2410" w:hanging="2410"/>
        <w:rPr>
          <w:i/>
          <w:lang w:val="it-IT"/>
        </w:rPr>
      </w:pPr>
      <w:r w:rsidRPr="00C63F68">
        <w:rPr>
          <w:i/>
          <w:lang w:val="it-IT"/>
        </w:rPr>
        <w:tab/>
      </w:r>
      <w:r w:rsidR="00EC2AB1" w:rsidRPr="00C63F68">
        <w:rPr>
          <w:i/>
          <w:lang w:val="it-IT"/>
        </w:rPr>
        <w:t xml:space="preserve">(Tel. </w:t>
      </w:r>
      <w:r w:rsidR="00D60FBE" w:rsidRPr="00C63F68">
        <w:rPr>
          <w:i/>
          <w:lang w:val="it-IT"/>
        </w:rPr>
        <w:t>+</w:t>
      </w:r>
      <w:r w:rsidR="00EC2AB1" w:rsidRPr="00C63F68">
        <w:rPr>
          <w:i/>
          <w:lang w:val="it-IT"/>
        </w:rPr>
        <w:t xml:space="preserve">32 25469376– e-mail: </w:t>
      </w:r>
      <w:hyperlink r:id="rId30" w:history="1">
        <w:r w:rsidR="00EC2AB1" w:rsidRPr="00C63F68">
          <w:rPr>
            <w:rStyle w:val="Hyperlink"/>
            <w:i/>
            <w:lang w:val="it-IT"/>
          </w:rPr>
          <w:t>annemarie.wiersma@eesc.europa.eu</w:t>
        </w:r>
      </w:hyperlink>
      <w:r w:rsidR="00EC2AB1" w:rsidRPr="00C63F68">
        <w:rPr>
          <w:i/>
          <w:lang w:val="it-IT"/>
        </w:rPr>
        <w:t xml:space="preserve">) </w:t>
      </w:r>
    </w:p>
    <w:p w:rsidR="00EC2AB1" w:rsidRPr="00C63F68" w:rsidRDefault="00EC2AB1" w:rsidP="00D84D29">
      <w:pPr>
        <w:jc w:val="left"/>
        <w:rPr>
          <w:i/>
          <w:lang w:val="it-IT"/>
        </w:rPr>
      </w:pPr>
    </w:p>
    <w:p w:rsidR="00EC2AB1" w:rsidRPr="00C63F68" w:rsidRDefault="007F3F99" w:rsidP="00D84D29">
      <w:pPr>
        <w:widowControl w:val="0"/>
        <w:numPr>
          <w:ilvl w:val="0"/>
          <w:numId w:val="22"/>
        </w:numPr>
        <w:ind w:left="567" w:hanging="567"/>
        <w:rPr>
          <w:i/>
          <w:sz w:val="24"/>
          <w:lang w:val="it-IT"/>
        </w:rPr>
      </w:pPr>
      <w:r w:rsidRPr="00C63F68">
        <w:rPr>
          <w:b/>
          <w:i/>
          <w:sz w:val="28"/>
          <w:lang w:val="it-IT"/>
        </w:rPr>
        <w:t>Agenda</w:t>
      </w:r>
      <w:r w:rsidR="00862DE1" w:rsidRPr="00C63F68">
        <w:rPr>
          <w:b/>
          <w:i/>
          <w:sz w:val="28"/>
          <w:lang w:val="it-IT"/>
        </w:rPr>
        <w:t xml:space="preserve"> europea sulla migrazione: secondo pacchetto di attuazione</w:t>
      </w:r>
    </w:p>
    <w:p w:rsidR="00EC2AB1" w:rsidRPr="00C63F68" w:rsidRDefault="00EC2AB1" w:rsidP="00D84D29">
      <w:pPr>
        <w:tabs>
          <w:tab w:val="center" w:pos="284"/>
        </w:tabs>
        <w:ind w:left="266" w:hanging="266"/>
        <w:rPr>
          <w:b/>
          <w:lang w:val="it-IT"/>
        </w:rPr>
      </w:pPr>
    </w:p>
    <w:p w:rsidR="00EC2AB1" w:rsidRPr="00C63F68" w:rsidRDefault="007F3F99" w:rsidP="00D84D29">
      <w:pPr>
        <w:tabs>
          <w:tab w:val="center" w:pos="284"/>
        </w:tabs>
        <w:ind w:left="266" w:hanging="266"/>
        <w:rPr>
          <w:lang w:val="it-IT"/>
        </w:rPr>
      </w:pPr>
      <w:r w:rsidRPr="00C63F68">
        <w:rPr>
          <w:b/>
          <w:lang w:val="it-IT"/>
        </w:rPr>
        <w:t>Relatore</w:t>
      </w:r>
      <w:r w:rsidR="00EC2AB1" w:rsidRPr="00C63F68">
        <w:rPr>
          <w:b/>
          <w:lang w:val="it-IT"/>
        </w:rPr>
        <w:t>:</w:t>
      </w:r>
      <w:r w:rsidR="00EC2AB1" w:rsidRPr="00C63F68">
        <w:rPr>
          <w:lang w:val="it-IT"/>
        </w:rPr>
        <w:tab/>
        <w:t>Cristian PÎRVULESCU (</w:t>
      </w:r>
      <w:r w:rsidR="00636729" w:rsidRPr="00C63F68">
        <w:rPr>
          <w:lang w:val="it-IT"/>
        </w:rPr>
        <w:t xml:space="preserve">Attività diverse </w:t>
      </w:r>
      <w:r w:rsidR="00EC2AB1" w:rsidRPr="00C63F68">
        <w:rPr>
          <w:lang w:val="it-IT"/>
        </w:rPr>
        <w:t>– RO)</w:t>
      </w:r>
    </w:p>
    <w:p w:rsidR="00EC2AB1" w:rsidRPr="00C63F68" w:rsidRDefault="00EC2AB1" w:rsidP="00D84D29">
      <w:pPr>
        <w:rPr>
          <w:b/>
          <w:lang w:val="it-IT"/>
        </w:rPr>
      </w:pPr>
    </w:p>
    <w:p w:rsidR="00EC2AB1" w:rsidRPr="00C63F68" w:rsidRDefault="00862DE1" w:rsidP="00D84D29">
      <w:pPr>
        <w:rPr>
          <w:lang w:val="it-IT"/>
        </w:rPr>
      </w:pPr>
      <w:r w:rsidRPr="00C63F68">
        <w:rPr>
          <w:b/>
          <w:lang w:val="it-IT"/>
        </w:rPr>
        <w:t>Riferimenti</w:t>
      </w:r>
      <w:r w:rsidR="00EC2AB1" w:rsidRPr="00C63F68">
        <w:rPr>
          <w:b/>
          <w:lang w:val="it-IT"/>
        </w:rPr>
        <w:t>:</w:t>
      </w:r>
      <w:r w:rsidR="00EC2AB1" w:rsidRPr="00C63F68">
        <w:rPr>
          <w:b/>
          <w:lang w:val="it-IT"/>
        </w:rPr>
        <w:tab/>
      </w:r>
      <w:r w:rsidR="00EC2AB1" w:rsidRPr="00C63F68">
        <w:rPr>
          <w:lang w:val="it-IT"/>
        </w:rPr>
        <w:t xml:space="preserve">COM(2015) 450 </w:t>
      </w:r>
      <w:proofErr w:type="spellStart"/>
      <w:r w:rsidR="00EC2AB1" w:rsidRPr="00C63F68">
        <w:rPr>
          <w:lang w:val="it-IT"/>
        </w:rPr>
        <w:t>final</w:t>
      </w:r>
      <w:proofErr w:type="spellEnd"/>
      <w:r w:rsidR="00EC2AB1" w:rsidRPr="00C63F68">
        <w:rPr>
          <w:lang w:val="it-IT"/>
        </w:rPr>
        <w:tab/>
      </w:r>
      <w:r w:rsidR="00EC2AB1" w:rsidRPr="00C63F68">
        <w:rPr>
          <w:lang w:val="it-IT"/>
        </w:rPr>
        <w:tab/>
        <w:t>EESC-2015-05408-00-00-AC-TRA</w:t>
      </w:r>
    </w:p>
    <w:p w:rsidR="00EC2AB1" w:rsidRPr="00C63F68" w:rsidRDefault="00EC2AB1" w:rsidP="00D84D29">
      <w:pPr>
        <w:rPr>
          <w:lang w:val="it-IT"/>
        </w:rPr>
      </w:pPr>
    </w:p>
    <w:p w:rsidR="00EC2AB1" w:rsidRPr="00C63F68" w:rsidRDefault="00862DE1" w:rsidP="00D84D29">
      <w:pPr>
        <w:keepNext/>
        <w:keepLines/>
        <w:tabs>
          <w:tab w:val="center" w:pos="284"/>
        </w:tabs>
        <w:ind w:left="266" w:hanging="266"/>
        <w:rPr>
          <w:b/>
          <w:lang w:val="it-IT"/>
        </w:rPr>
      </w:pPr>
      <w:r w:rsidRPr="00C63F68">
        <w:rPr>
          <w:b/>
          <w:lang w:val="it-IT"/>
        </w:rPr>
        <w:t>Punti chiave</w:t>
      </w:r>
      <w:r w:rsidR="003C4EF8" w:rsidRPr="00C63F68">
        <w:rPr>
          <w:b/>
          <w:lang w:val="it-IT"/>
        </w:rPr>
        <w:t>:</w:t>
      </w:r>
    </w:p>
    <w:p w:rsidR="00DB4A7C" w:rsidRPr="00C63F68" w:rsidRDefault="00DB4A7C" w:rsidP="00D84D29">
      <w:pPr>
        <w:keepNext/>
        <w:keepLines/>
        <w:tabs>
          <w:tab w:val="center" w:pos="284"/>
        </w:tabs>
        <w:ind w:left="266" w:hanging="266"/>
        <w:rPr>
          <w:b/>
          <w:lang w:val="it-IT"/>
        </w:rPr>
      </w:pPr>
    </w:p>
    <w:p w:rsidR="00EC2AB1" w:rsidRPr="00C63F68" w:rsidRDefault="00ED34C1" w:rsidP="008904F8">
      <w:pPr>
        <w:spacing w:line="264" w:lineRule="auto"/>
        <w:rPr>
          <w:lang w:val="it-IT"/>
        </w:rPr>
      </w:pPr>
      <w:r w:rsidRPr="00C63F68">
        <w:rPr>
          <w:lang w:val="it-IT"/>
        </w:rPr>
        <w:t>La crisi dei rifugiati nell'UE è arrivata a un tale livello di gravità che persino i principi fondanti della protezione dei diritti umani e della democrazia vengono messi in discussione</w:t>
      </w:r>
      <w:r w:rsidR="00EC2AB1" w:rsidRPr="00C63F68">
        <w:rPr>
          <w:lang w:val="it-IT"/>
        </w:rPr>
        <w:t>.</w:t>
      </w:r>
      <w:r w:rsidRPr="00C63F68">
        <w:rPr>
          <w:lang w:val="it-IT"/>
        </w:rPr>
        <w:t xml:space="preserve"> Il CESE è fermamente convinto che tali principi debbano essere rispettati e attuati correttamente</w:t>
      </w:r>
      <w:r w:rsidR="00B12983" w:rsidRPr="00C63F68">
        <w:rPr>
          <w:lang w:val="it-IT"/>
        </w:rPr>
        <w:t>, e che in queste circostanze eccezionali ci sia bisogno di più Europa, più democrazia e più solidarietà</w:t>
      </w:r>
      <w:r w:rsidR="00EC2AB1" w:rsidRPr="00C63F68">
        <w:rPr>
          <w:lang w:val="it-IT"/>
        </w:rPr>
        <w:t>.</w:t>
      </w:r>
    </w:p>
    <w:p w:rsidR="00EC2AB1" w:rsidRPr="00C63F68" w:rsidRDefault="00EC2AB1" w:rsidP="008904F8">
      <w:pPr>
        <w:spacing w:line="264" w:lineRule="auto"/>
        <w:rPr>
          <w:lang w:val="it-IT"/>
        </w:rPr>
      </w:pPr>
    </w:p>
    <w:p w:rsidR="00EC2AB1" w:rsidRPr="00C63F68" w:rsidRDefault="00ED34C1" w:rsidP="008904F8">
      <w:pPr>
        <w:spacing w:line="264" w:lineRule="auto"/>
        <w:rPr>
          <w:lang w:val="it-IT"/>
        </w:rPr>
      </w:pPr>
      <w:r w:rsidRPr="00C63F68">
        <w:rPr>
          <w:lang w:val="it-IT"/>
        </w:rPr>
        <w:t>L'attuale crisi dei rifugiati, sebbene prevedibile, si è verificata a causa dell'assenza di una politica comune in materia di asilo. In tale contesto, il CESE sollecita il Consiglio europeo, la Commissione e il Parlamento europeo a dare attuazione all'articolo 67, paragrafo 2, e all'articolo 78 del Trattato sul funzionamento dell'Unione europea, che fissano le condizioni affinché l'UE possa realizzare un'autentica politica in materia di asilo.</w:t>
      </w:r>
    </w:p>
    <w:p w:rsidR="00ED34C1" w:rsidRPr="00C63F68" w:rsidRDefault="00ED34C1" w:rsidP="008904F8">
      <w:pPr>
        <w:spacing w:line="264" w:lineRule="auto"/>
        <w:rPr>
          <w:lang w:val="it-IT"/>
        </w:rPr>
      </w:pPr>
    </w:p>
    <w:p w:rsidR="00EC2AB1" w:rsidRPr="00C63F68" w:rsidRDefault="00ED34C1" w:rsidP="008904F8">
      <w:pPr>
        <w:spacing w:line="264" w:lineRule="auto"/>
        <w:rPr>
          <w:lang w:val="it-IT"/>
        </w:rPr>
      </w:pPr>
      <w:r w:rsidRPr="00C63F68">
        <w:rPr>
          <w:lang w:val="it-IT"/>
        </w:rPr>
        <w:t>Il CESE accoglie favorevolmente gli sforzi compiuti dalla Commissione europea per coordinare una risposta comune alla crisi dei rifugiati</w:t>
      </w:r>
      <w:r w:rsidR="0064754A" w:rsidRPr="00C63F68">
        <w:rPr>
          <w:lang w:val="it-IT"/>
        </w:rPr>
        <w:t>.</w:t>
      </w:r>
    </w:p>
    <w:p w:rsidR="00ED34C1" w:rsidRPr="00C63F68" w:rsidRDefault="00ED34C1" w:rsidP="008904F8">
      <w:pPr>
        <w:spacing w:line="264" w:lineRule="auto"/>
        <w:rPr>
          <w:lang w:val="it-IT"/>
        </w:rPr>
      </w:pPr>
    </w:p>
    <w:p w:rsidR="00EC2AB1" w:rsidRPr="00C63F68" w:rsidRDefault="00ED34C1" w:rsidP="008904F8">
      <w:pPr>
        <w:spacing w:line="264" w:lineRule="auto"/>
        <w:rPr>
          <w:lang w:val="it-IT"/>
        </w:rPr>
      </w:pPr>
      <w:r w:rsidRPr="00C63F68">
        <w:rPr>
          <w:lang w:val="it-IT"/>
        </w:rPr>
        <w:t>Il meccanismo di ricollocazione in caso di crisi rappresenta un esempio concreto di cooperazione basata sulla solidarietà e la responsabilità. Il CESE auspica che tale meccanismo di ricollocazione faccia parte di una strategia generale, allo scopo di assicurare coerenza ed efficienza. Risulta in particolar modo necessario mettere a punto sistemi di condivisione degli sforzi sostenibili e basati sulla solidarietà, ma soprattutto definire una chiave permanente, equa e vincolante di ripartizione dei richiedenti protezione fra tutti i paesi dell'UE.</w:t>
      </w:r>
    </w:p>
    <w:p w:rsidR="00ED34C1" w:rsidRPr="00C63F68" w:rsidRDefault="00ED34C1" w:rsidP="008904F8">
      <w:pPr>
        <w:spacing w:line="264" w:lineRule="auto"/>
        <w:rPr>
          <w:lang w:val="it-IT"/>
        </w:rPr>
      </w:pPr>
    </w:p>
    <w:p w:rsidR="00EC2AB1" w:rsidRPr="00C63F68" w:rsidRDefault="00ED34C1" w:rsidP="008904F8">
      <w:pPr>
        <w:spacing w:line="264" w:lineRule="auto"/>
        <w:rPr>
          <w:lang w:val="it-IT"/>
        </w:rPr>
      </w:pPr>
      <w:r w:rsidRPr="00C63F68">
        <w:rPr>
          <w:lang w:val="it-IT"/>
        </w:rPr>
        <w:t>La Commissione europea e le altre istituzioni dell'UE devono sostenere attivamente i governi degli Stati membri, in modo da creare le condizioni e le prospettive adeguate per l'integrazione dei richiedenti asilo ricollocati. In tale contesto è opportuno specificare, tra le altre cose, che le spese sostenute dagli Stati membri per l'accoglienza e l'integrazione dei richiedenti asilo o dei profughi non costituiscono spese a lungo termine o strutturali e che pertanto non devono rientrare nel calcolo dei deficit strutturali di bilancio.</w:t>
      </w:r>
    </w:p>
    <w:p w:rsidR="00ED34C1" w:rsidRPr="00C63F68" w:rsidRDefault="00ED34C1" w:rsidP="008904F8">
      <w:pPr>
        <w:spacing w:line="264" w:lineRule="auto"/>
        <w:rPr>
          <w:lang w:val="it-IT"/>
        </w:rPr>
      </w:pPr>
    </w:p>
    <w:p w:rsidR="00EC2AB1" w:rsidRPr="00C63F68" w:rsidRDefault="00862DE1" w:rsidP="00D84D29">
      <w:pPr>
        <w:ind w:left="2410" w:hanging="2410"/>
        <w:rPr>
          <w:i/>
          <w:lang w:val="it-IT"/>
        </w:rPr>
      </w:pPr>
      <w:r w:rsidRPr="00C63F68">
        <w:rPr>
          <w:b/>
          <w:i/>
          <w:lang w:val="it-IT"/>
        </w:rPr>
        <w:lastRenderedPageBreak/>
        <w:t>Persona da contattare</w:t>
      </w:r>
      <w:r w:rsidR="003C4EF8" w:rsidRPr="00C63F68">
        <w:rPr>
          <w:b/>
          <w:i/>
          <w:lang w:val="it-IT"/>
        </w:rPr>
        <w:t>:</w:t>
      </w:r>
      <w:r w:rsidR="00EC2AB1" w:rsidRPr="00C63F68">
        <w:rPr>
          <w:i/>
          <w:lang w:val="it-IT"/>
        </w:rPr>
        <w:tab/>
      </w:r>
      <w:proofErr w:type="spellStart"/>
      <w:r w:rsidR="00EC2AB1" w:rsidRPr="00C63F68">
        <w:rPr>
          <w:i/>
          <w:lang w:val="it-IT"/>
        </w:rPr>
        <w:t>Annemarie</w:t>
      </w:r>
      <w:proofErr w:type="spellEnd"/>
      <w:r w:rsidR="00EC2AB1" w:rsidRPr="00C63F68">
        <w:rPr>
          <w:i/>
          <w:lang w:val="it-IT"/>
        </w:rPr>
        <w:t xml:space="preserve"> </w:t>
      </w:r>
      <w:proofErr w:type="spellStart"/>
      <w:r w:rsidR="00EC2AB1" w:rsidRPr="00C63F68">
        <w:rPr>
          <w:i/>
          <w:lang w:val="it-IT"/>
        </w:rPr>
        <w:t>Wiersma</w:t>
      </w:r>
      <w:proofErr w:type="spellEnd"/>
    </w:p>
    <w:p w:rsidR="00EC2AB1" w:rsidRPr="00C63F68" w:rsidRDefault="00862DE1" w:rsidP="00D84D29">
      <w:pPr>
        <w:ind w:left="2410" w:hanging="2410"/>
        <w:rPr>
          <w:lang w:val="it-IT"/>
        </w:rPr>
      </w:pPr>
      <w:r w:rsidRPr="00C63F68">
        <w:rPr>
          <w:i/>
          <w:lang w:val="it-IT"/>
        </w:rPr>
        <w:tab/>
      </w:r>
      <w:r w:rsidR="00EC2AB1" w:rsidRPr="00C63F68">
        <w:rPr>
          <w:i/>
          <w:lang w:val="it-IT"/>
        </w:rPr>
        <w:t xml:space="preserve">(Tel. </w:t>
      </w:r>
      <w:r w:rsidR="00D60FBE" w:rsidRPr="00C63F68">
        <w:rPr>
          <w:i/>
          <w:lang w:val="it-IT"/>
        </w:rPr>
        <w:t>+</w:t>
      </w:r>
      <w:r w:rsidR="00EC2AB1" w:rsidRPr="00C63F68">
        <w:rPr>
          <w:i/>
          <w:lang w:val="it-IT"/>
        </w:rPr>
        <w:t>32 25469376</w:t>
      </w:r>
      <w:r w:rsidR="00636729" w:rsidRPr="00C63F68">
        <w:rPr>
          <w:i/>
          <w:lang w:val="it-IT"/>
        </w:rPr>
        <w:t xml:space="preserve"> </w:t>
      </w:r>
      <w:r w:rsidR="00EC2AB1" w:rsidRPr="00C63F68">
        <w:rPr>
          <w:i/>
          <w:lang w:val="it-IT"/>
        </w:rPr>
        <w:t xml:space="preserve">– e-mail: </w:t>
      </w:r>
      <w:hyperlink r:id="rId31" w:history="1">
        <w:r w:rsidR="00EC2AB1" w:rsidRPr="00C63F68">
          <w:rPr>
            <w:rStyle w:val="Hyperlink"/>
            <w:i/>
            <w:lang w:val="it-IT"/>
          </w:rPr>
          <w:t>annemarie.wiersma@eesc.europa.eu</w:t>
        </w:r>
      </w:hyperlink>
      <w:r w:rsidR="00EC2AB1" w:rsidRPr="00C63F68">
        <w:rPr>
          <w:i/>
          <w:lang w:val="it-IT"/>
        </w:rPr>
        <w:t>)</w:t>
      </w:r>
    </w:p>
    <w:p w:rsidR="00EC2AB1" w:rsidRPr="00C63F68" w:rsidRDefault="00EC2AB1" w:rsidP="00D84D29">
      <w:pPr>
        <w:jc w:val="left"/>
        <w:rPr>
          <w:lang w:val="it-IT"/>
        </w:rPr>
      </w:pPr>
    </w:p>
    <w:p w:rsidR="008D10DE" w:rsidRPr="00C63F68" w:rsidRDefault="00557135" w:rsidP="00D84D29">
      <w:pPr>
        <w:widowControl w:val="0"/>
        <w:numPr>
          <w:ilvl w:val="0"/>
          <w:numId w:val="5"/>
        </w:numPr>
        <w:ind w:hanging="567"/>
        <w:rPr>
          <w:b/>
          <w:i/>
          <w:sz w:val="28"/>
          <w:lang w:val="it-IT"/>
        </w:rPr>
      </w:pPr>
      <w:r w:rsidRPr="00C63F68">
        <w:rPr>
          <w:b/>
          <w:i/>
          <w:sz w:val="28"/>
          <w:lang w:val="it-IT"/>
        </w:rPr>
        <w:t>Piano d'azione dell'UE contro il traffico di migranti</w:t>
      </w:r>
    </w:p>
    <w:p w:rsidR="008D10DE" w:rsidRPr="00C63F68" w:rsidRDefault="008D10DE" w:rsidP="00D84D29">
      <w:pPr>
        <w:rPr>
          <w:lang w:val="it-IT"/>
        </w:rPr>
      </w:pPr>
    </w:p>
    <w:p w:rsidR="00242890" w:rsidRPr="00C63F68" w:rsidRDefault="007F3F99" w:rsidP="00D84D29">
      <w:pPr>
        <w:rPr>
          <w:lang w:val="it-IT"/>
        </w:rPr>
      </w:pPr>
      <w:r w:rsidRPr="00C63F68">
        <w:rPr>
          <w:b/>
          <w:lang w:val="it-IT"/>
        </w:rPr>
        <w:t>Relatrice</w:t>
      </w:r>
      <w:r w:rsidR="00242890" w:rsidRPr="00C63F68">
        <w:rPr>
          <w:b/>
          <w:lang w:val="it-IT"/>
        </w:rPr>
        <w:t>:</w:t>
      </w:r>
      <w:r w:rsidR="00242890" w:rsidRPr="00C63F68">
        <w:rPr>
          <w:lang w:val="it-IT"/>
        </w:rPr>
        <w:tab/>
      </w:r>
      <w:r w:rsidR="00242890" w:rsidRPr="00C63F68">
        <w:rPr>
          <w:lang w:val="it-IT"/>
        </w:rPr>
        <w:tab/>
      </w:r>
      <w:r w:rsidR="00794E1C" w:rsidRPr="00C63F68">
        <w:rPr>
          <w:lang w:val="it-IT"/>
        </w:rPr>
        <w:t>Brenda KING</w:t>
      </w:r>
      <w:r w:rsidR="00242890" w:rsidRPr="00C63F68">
        <w:rPr>
          <w:lang w:val="it-IT"/>
        </w:rPr>
        <w:t xml:space="preserve"> (</w:t>
      </w:r>
      <w:r w:rsidR="00636729" w:rsidRPr="00C63F68">
        <w:rPr>
          <w:lang w:val="it-IT"/>
        </w:rPr>
        <w:t>Datori di lavoro</w:t>
      </w:r>
      <w:r w:rsidR="00794E1C" w:rsidRPr="00C63F68">
        <w:rPr>
          <w:lang w:val="it-IT"/>
        </w:rPr>
        <w:t xml:space="preserve"> - UK</w:t>
      </w:r>
      <w:r w:rsidR="00242890" w:rsidRPr="00C63F68">
        <w:rPr>
          <w:lang w:val="it-IT"/>
        </w:rPr>
        <w:t>)</w:t>
      </w:r>
    </w:p>
    <w:p w:rsidR="00EC2AB1" w:rsidRPr="00C63F68" w:rsidRDefault="00EC2AB1" w:rsidP="00D84D29">
      <w:pPr>
        <w:rPr>
          <w:lang w:val="it-IT"/>
        </w:rPr>
      </w:pPr>
    </w:p>
    <w:p w:rsidR="00EC2AB1" w:rsidRPr="00C63F68" w:rsidRDefault="00557135" w:rsidP="00D84D29">
      <w:pPr>
        <w:widowControl w:val="0"/>
        <w:rPr>
          <w:lang w:val="it-IT"/>
        </w:rPr>
      </w:pPr>
      <w:r w:rsidRPr="00C63F68">
        <w:rPr>
          <w:b/>
          <w:lang w:val="it-IT"/>
        </w:rPr>
        <w:t>Riferimenti</w:t>
      </w:r>
      <w:r w:rsidR="003C4EF8" w:rsidRPr="00C63F68">
        <w:rPr>
          <w:b/>
          <w:lang w:val="it-IT"/>
        </w:rPr>
        <w:t>:</w:t>
      </w:r>
      <w:r w:rsidR="00EC2AB1" w:rsidRPr="00C63F68">
        <w:rPr>
          <w:lang w:val="it-IT"/>
        </w:rPr>
        <w:tab/>
      </w:r>
      <w:r w:rsidR="00EC2AB1" w:rsidRPr="00C63F68">
        <w:rPr>
          <w:lang w:val="it-IT"/>
        </w:rPr>
        <w:tab/>
        <w:t xml:space="preserve">COM(2015) 285 </w:t>
      </w:r>
      <w:proofErr w:type="spellStart"/>
      <w:r w:rsidR="00EC2AB1" w:rsidRPr="00C63F68">
        <w:rPr>
          <w:lang w:val="it-IT"/>
        </w:rPr>
        <w:t>final</w:t>
      </w:r>
      <w:proofErr w:type="spellEnd"/>
      <w:r w:rsidR="00EC2AB1" w:rsidRPr="00C63F68">
        <w:rPr>
          <w:lang w:val="it-IT"/>
        </w:rPr>
        <w:tab/>
      </w:r>
      <w:r w:rsidR="00EC2AB1" w:rsidRPr="00C63F68">
        <w:rPr>
          <w:lang w:val="it-IT"/>
        </w:rPr>
        <w:tab/>
        <w:t>EESC-2015-03940-00-01-AC</w:t>
      </w:r>
    </w:p>
    <w:p w:rsidR="00242890" w:rsidRPr="00C63F68" w:rsidRDefault="00242890" w:rsidP="00D84D29">
      <w:pPr>
        <w:rPr>
          <w:lang w:val="it-IT"/>
        </w:rPr>
      </w:pPr>
    </w:p>
    <w:p w:rsidR="008D10DE" w:rsidRPr="00C63F68" w:rsidRDefault="00557135" w:rsidP="00D84D29">
      <w:pPr>
        <w:keepNext/>
        <w:rPr>
          <w:b/>
          <w:lang w:val="it-IT"/>
        </w:rPr>
      </w:pPr>
      <w:r w:rsidRPr="00C63F68">
        <w:rPr>
          <w:b/>
          <w:lang w:val="it-IT"/>
        </w:rPr>
        <w:t>Punti chiave</w:t>
      </w:r>
      <w:r w:rsidR="003C4EF8" w:rsidRPr="00C63F68">
        <w:rPr>
          <w:b/>
          <w:lang w:val="it-IT"/>
        </w:rPr>
        <w:t>:</w:t>
      </w:r>
    </w:p>
    <w:p w:rsidR="00DB4A7C" w:rsidRPr="00C63F68" w:rsidRDefault="00DB4A7C" w:rsidP="00D84D29">
      <w:pPr>
        <w:keepNext/>
        <w:rPr>
          <w:lang w:val="it-IT"/>
        </w:rPr>
      </w:pPr>
    </w:p>
    <w:p w:rsidR="008D10DE" w:rsidRPr="00C63F68" w:rsidRDefault="00557135" w:rsidP="00D84D29">
      <w:pPr>
        <w:rPr>
          <w:lang w:val="it-IT"/>
        </w:rPr>
      </w:pPr>
      <w:r w:rsidRPr="00C63F68">
        <w:rPr>
          <w:lang w:val="it-IT"/>
        </w:rPr>
        <w:t>Il CESE accoglie con favore gli obiettivi dichiarati del piano d'azione dell'UE contro il traffico di migranti, ovvero: "prevenire e combattere il traffico di migranti", garantendo al contempo la protezione dei diritti umani dei migranti, e "affrontare le cause profonde della migrazione irregolare"; sostiene gli sforzi del piano d'azione volti a smantellare le reti della criminalità organizzata attraverso attività investigative basate sull'intelligence e indagini di natura finanziaria, porre fine al riciclaggio di denaro e confiscare i proventi di attività illecite. Tuttavia, raccomanda vivamente che il piano adotti un approccio più equilibrato e globale, descrivendo in dettaglio come l'UE prevede di proteggere e assistere le persone che sono oggetto di traffico.</w:t>
      </w:r>
    </w:p>
    <w:p w:rsidR="00557135" w:rsidRPr="00C63F68" w:rsidRDefault="00557135" w:rsidP="00D84D29">
      <w:pPr>
        <w:rPr>
          <w:lang w:val="it-IT"/>
        </w:rPr>
      </w:pPr>
    </w:p>
    <w:p w:rsidR="00557135" w:rsidRPr="00C63F68" w:rsidRDefault="00557135" w:rsidP="00D84D29">
      <w:pPr>
        <w:rPr>
          <w:lang w:val="it-IT"/>
        </w:rPr>
      </w:pPr>
      <w:r w:rsidRPr="00C63F68">
        <w:rPr>
          <w:lang w:val="it-IT"/>
        </w:rPr>
        <w:t>Il CESE raccomanda pertanto di adottare misure preventive, dando ascolto alla richiesta rivolta dal segretario generale delle Nazioni Unite all'UE di "prendere in considerazione un aumento delle rotte legali e sicure verso l'Europa per [i rifugiati e i migranti], per evitare che vengano lasciati nelle mani delle reti criminali e che intraprendano viaggi rischiosi".</w:t>
      </w:r>
      <w:r w:rsidRPr="00C63F68">
        <w:rPr>
          <w:sz w:val="24"/>
          <w:lang w:val="it-IT"/>
        </w:rPr>
        <w:t xml:space="preserve"> </w:t>
      </w:r>
      <w:r w:rsidRPr="00C63F68">
        <w:rPr>
          <w:lang w:val="it-IT"/>
        </w:rPr>
        <w:t>Tali dichiarazioni riflettono la raccomandazione di numerosi pareri del CESE in materia di migrazione.</w:t>
      </w:r>
    </w:p>
    <w:p w:rsidR="008D10DE" w:rsidRPr="00C63F68" w:rsidRDefault="008D10DE" w:rsidP="00D84D29">
      <w:pPr>
        <w:rPr>
          <w:lang w:val="it-IT"/>
        </w:rPr>
      </w:pPr>
    </w:p>
    <w:p w:rsidR="00557135" w:rsidRPr="00C63F68" w:rsidRDefault="00557135" w:rsidP="00D84D29">
      <w:pPr>
        <w:rPr>
          <w:lang w:val="it-IT"/>
        </w:rPr>
      </w:pPr>
      <w:r w:rsidRPr="00C63F68">
        <w:rPr>
          <w:lang w:val="it-IT"/>
        </w:rPr>
        <w:t>Il CESE raccomanda inoltre di rafforzare le competenze dell'Ufficio europeo di sostegno per l'asilo (UESA) nello svolgimento dei suoi compiti, in particolare le attività operative di sostegno e le squadre di sostegno congiunto per l'asilo attive negli Stati membri che abbiano bisogno di un aiuto speciale o di emergenza. È fondamentale che l'Unione garantisca un uso più armonizzato, coerente, indipendente e flessibile dei visti rilasciati dagli Stati membri per motivi umanitari, come stabilito nel Codice comune dei visti.</w:t>
      </w:r>
    </w:p>
    <w:p w:rsidR="00557135" w:rsidRPr="00C63F68" w:rsidRDefault="00557135" w:rsidP="00D84D29">
      <w:pPr>
        <w:rPr>
          <w:lang w:val="it-IT"/>
        </w:rPr>
      </w:pPr>
    </w:p>
    <w:p w:rsidR="00557135" w:rsidRPr="00C63F68" w:rsidRDefault="00557135" w:rsidP="00D84D29">
      <w:pPr>
        <w:rPr>
          <w:lang w:val="it-IT"/>
        </w:rPr>
      </w:pPr>
      <w:r w:rsidRPr="00C63F68">
        <w:rPr>
          <w:lang w:val="it-IT"/>
        </w:rPr>
        <w:t>Il CESE concorda sulla necessità di assicurare l'attuazione del principio di solidarietà e di condivisione delle responsabilità, affinché le richieste di asilo siano ripartite in modo più equilibrato tra gli Stati membri.</w:t>
      </w:r>
    </w:p>
    <w:p w:rsidR="008D10DE" w:rsidRPr="00C63F68" w:rsidRDefault="008D10DE" w:rsidP="00D84D29">
      <w:pPr>
        <w:rPr>
          <w:lang w:val="it-IT"/>
        </w:rPr>
      </w:pPr>
    </w:p>
    <w:p w:rsidR="00557135" w:rsidRPr="00C63F68" w:rsidRDefault="00557135" w:rsidP="00D84D29">
      <w:pPr>
        <w:rPr>
          <w:lang w:val="it-IT"/>
        </w:rPr>
      </w:pPr>
      <w:r w:rsidRPr="00C63F68">
        <w:rPr>
          <w:lang w:val="it-IT"/>
        </w:rPr>
        <w:t>Il CESE raccomanda che, per affrontare alla radice le cause socioeconomiche del traffico di migranti, dovrebbe essere utilizzata l'agenda per lo sviluppo sostenibile come soluzione a lungo termine.</w:t>
      </w:r>
    </w:p>
    <w:p w:rsidR="00557135" w:rsidRPr="00C63F68" w:rsidRDefault="00557135" w:rsidP="00D84D29">
      <w:pPr>
        <w:rPr>
          <w:lang w:val="it-IT"/>
        </w:rPr>
      </w:pPr>
    </w:p>
    <w:p w:rsidR="00557135" w:rsidRPr="00C63F68" w:rsidRDefault="00557135" w:rsidP="00D84D29">
      <w:pPr>
        <w:rPr>
          <w:lang w:val="it-IT"/>
        </w:rPr>
      </w:pPr>
      <w:r w:rsidRPr="00C63F68">
        <w:rPr>
          <w:lang w:val="it-IT"/>
        </w:rPr>
        <w:t xml:space="preserve">Il CESE invita i rappresentanti delle istituzioni dell'UE e i governi nazionali a tener conto del ruolo fondamentale che le parti sociali e la società civile organizzata svolgono nell'offrire alle politiche europee sulla migrazione una dimensione sociale e un valore aggiunto. Il CESE chiede inoltre che sia </w:t>
      </w:r>
      <w:r w:rsidRPr="00C63F68">
        <w:rPr>
          <w:lang w:val="it-IT"/>
        </w:rPr>
        <w:lastRenderedPageBreak/>
        <w:t>prestata maggiore attenzione al finanziamento sistematico delle organizzazioni della società civile che forniscono assistenza essenziale ai migranti lungo tutto il percorso verso la sicurezza nonché nei loro sforzi di integrazione, che spesso compensano la mancanza di capacità istituzionali.</w:t>
      </w:r>
    </w:p>
    <w:p w:rsidR="008D10DE" w:rsidRPr="00C63F68" w:rsidRDefault="008D10DE" w:rsidP="00D84D29">
      <w:pPr>
        <w:rPr>
          <w:lang w:val="it-IT"/>
        </w:rPr>
      </w:pPr>
    </w:p>
    <w:p w:rsidR="008D10DE" w:rsidRPr="00C63F68" w:rsidRDefault="00557135" w:rsidP="00D84D29">
      <w:pPr>
        <w:ind w:left="2268" w:hanging="2268"/>
        <w:rPr>
          <w:i/>
          <w:lang w:val="it-IT"/>
        </w:rPr>
      </w:pPr>
      <w:r w:rsidRPr="00C63F68">
        <w:rPr>
          <w:b/>
          <w:i/>
          <w:lang w:val="it-IT"/>
        </w:rPr>
        <w:t>Persona da contattare</w:t>
      </w:r>
      <w:r w:rsidR="00C87EFC" w:rsidRPr="00C63F68">
        <w:rPr>
          <w:b/>
          <w:i/>
          <w:lang w:val="it-IT"/>
        </w:rPr>
        <w:t>:</w:t>
      </w:r>
      <w:r w:rsidR="00242890" w:rsidRPr="00C63F68">
        <w:rPr>
          <w:i/>
          <w:lang w:val="it-IT"/>
        </w:rPr>
        <w:tab/>
      </w:r>
      <w:r w:rsidR="008D10DE" w:rsidRPr="00C63F68">
        <w:rPr>
          <w:i/>
          <w:lang w:val="it-IT"/>
        </w:rPr>
        <w:t xml:space="preserve">Georges-Henry </w:t>
      </w:r>
      <w:proofErr w:type="spellStart"/>
      <w:r w:rsidR="00794E1C" w:rsidRPr="00C63F68">
        <w:rPr>
          <w:i/>
          <w:lang w:val="it-IT"/>
        </w:rPr>
        <w:t>C</w:t>
      </w:r>
      <w:r w:rsidR="00B61251" w:rsidRPr="00C63F68">
        <w:rPr>
          <w:i/>
          <w:lang w:val="it-IT"/>
        </w:rPr>
        <w:t>arrard</w:t>
      </w:r>
      <w:proofErr w:type="spellEnd"/>
    </w:p>
    <w:p w:rsidR="008D10DE" w:rsidRPr="00C63F68" w:rsidRDefault="00242890" w:rsidP="00D84D29">
      <w:pPr>
        <w:ind w:left="2268" w:hanging="2268"/>
        <w:rPr>
          <w:i/>
          <w:lang w:val="it-IT"/>
        </w:rPr>
      </w:pPr>
      <w:r w:rsidRPr="00C63F68">
        <w:rPr>
          <w:i/>
          <w:lang w:val="it-IT"/>
        </w:rPr>
        <w:tab/>
      </w:r>
      <w:r w:rsidR="008D10DE" w:rsidRPr="00C63F68">
        <w:rPr>
          <w:i/>
          <w:lang w:val="it-IT"/>
        </w:rPr>
        <w:t xml:space="preserve">(Tel. </w:t>
      </w:r>
      <w:r w:rsidR="00D60FBE" w:rsidRPr="00C63F68">
        <w:rPr>
          <w:i/>
          <w:lang w:val="it-IT"/>
        </w:rPr>
        <w:t>+</w:t>
      </w:r>
      <w:r w:rsidRPr="00C63F68">
        <w:rPr>
          <w:i/>
          <w:lang w:val="it-IT"/>
        </w:rPr>
        <w:t>32 2546</w:t>
      </w:r>
      <w:r w:rsidR="008D10DE" w:rsidRPr="00C63F68">
        <w:rPr>
          <w:i/>
          <w:lang w:val="it-IT"/>
        </w:rPr>
        <w:t xml:space="preserve">9593 - e-mail: </w:t>
      </w:r>
      <w:hyperlink r:id="rId32" w:history="1">
        <w:r w:rsidR="008D10DE" w:rsidRPr="00C63F68">
          <w:rPr>
            <w:rStyle w:val="Hyperlink"/>
            <w:i/>
            <w:lang w:val="it-IT"/>
          </w:rPr>
          <w:t>GeorgesHenry.Carrard@eesc.europa.eu</w:t>
        </w:r>
      </w:hyperlink>
      <w:r w:rsidR="008D10DE" w:rsidRPr="00C63F68">
        <w:rPr>
          <w:i/>
          <w:lang w:val="it-IT"/>
        </w:rPr>
        <w:t>)</w:t>
      </w:r>
    </w:p>
    <w:p w:rsidR="00C87EFC" w:rsidRPr="00C63F68" w:rsidRDefault="00C87EFC" w:rsidP="00D84D29">
      <w:pPr>
        <w:jc w:val="left"/>
        <w:rPr>
          <w:lang w:val="it-IT"/>
        </w:rPr>
      </w:pPr>
    </w:p>
    <w:p w:rsidR="008D10DE" w:rsidRPr="00C63F68" w:rsidRDefault="00557135" w:rsidP="0084582E">
      <w:pPr>
        <w:widowControl w:val="0"/>
        <w:numPr>
          <w:ilvl w:val="0"/>
          <w:numId w:val="46"/>
        </w:numPr>
        <w:ind w:left="567" w:hanging="567"/>
        <w:rPr>
          <w:b/>
          <w:i/>
          <w:spacing w:val="-2"/>
          <w:sz w:val="28"/>
          <w:lang w:val="it-IT"/>
        </w:rPr>
      </w:pPr>
      <w:r w:rsidRPr="00C63F68">
        <w:rPr>
          <w:b/>
          <w:i/>
          <w:sz w:val="28"/>
          <w:lang w:val="it-IT"/>
        </w:rPr>
        <w:t>Istituire un elenco comune dell'UE di paesi di origine sicuri</w:t>
      </w:r>
    </w:p>
    <w:p w:rsidR="008D10DE" w:rsidRPr="00C63F68" w:rsidRDefault="008D10DE" w:rsidP="00D84D29">
      <w:pPr>
        <w:widowControl w:val="0"/>
        <w:rPr>
          <w:lang w:val="it-IT"/>
        </w:rPr>
      </w:pPr>
    </w:p>
    <w:p w:rsidR="008D10DE" w:rsidRPr="00C63F68" w:rsidRDefault="007F3F99" w:rsidP="00D84D29">
      <w:pPr>
        <w:rPr>
          <w:lang w:val="it-IT"/>
        </w:rPr>
      </w:pPr>
      <w:r w:rsidRPr="00C63F68">
        <w:rPr>
          <w:b/>
          <w:lang w:val="it-IT"/>
        </w:rPr>
        <w:t>Relatore</w:t>
      </w:r>
      <w:r w:rsidR="003C4EF8" w:rsidRPr="00C63F68">
        <w:rPr>
          <w:b/>
          <w:lang w:val="it-IT"/>
        </w:rPr>
        <w:t>:</w:t>
      </w:r>
      <w:r w:rsidR="008D10DE" w:rsidRPr="00C63F68">
        <w:rPr>
          <w:b/>
          <w:lang w:val="it-IT"/>
        </w:rPr>
        <w:tab/>
      </w:r>
      <w:r w:rsidR="008D10DE" w:rsidRPr="00C63F68">
        <w:rPr>
          <w:lang w:val="it-IT"/>
        </w:rPr>
        <w:t xml:space="preserve">José Antonio MORENO DIAZ </w:t>
      </w:r>
      <w:r w:rsidR="00242890" w:rsidRPr="00C63F68">
        <w:rPr>
          <w:lang w:val="it-IT"/>
        </w:rPr>
        <w:t>(</w:t>
      </w:r>
      <w:r w:rsidR="00636729" w:rsidRPr="00C63F68">
        <w:rPr>
          <w:lang w:val="it-IT"/>
        </w:rPr>
        <w:t>Lavoratori</w:t>
      </w:r>
      <w:r w:rsidR="00794E1C" w:rsidRPr="00C63F68">
        <w:rPr>
          <w:lang w:val="it-IT"/>
        </w:rPr>
        <w:t xml:space="preserve"> - ES</w:t>
      </w:r>
      <w:r w:rsidR="00242890" w:rsidRPr="00C63F68">
        <w:rPr>
          <w:lang w:val="it-IT"/>
        </w:rPr>
        <w:t>)</w:t>
      </w:r>
    </w:p>
    <w:p w:rsidR="00EC2AB1" w:rsidRPr="00C63F68" w:rsidRDefault="00EC2AB1" w:rsidP="00D84D29">
      <w:pPr>
        <w:widowControl w:val="0"/>
        <w:rPr>
          <w:lang w:val="it-IT"/>
        </w:rPr>
      </w:pPr>
    </w:p>
    <w:p w:rsidR="00EC2AB1" w:rsidRPr="00C63F68" w:rsidRDefault="00557135" w:rsidP="00D84D29">
      <w:pPr>
        <w:widowControl w:val="0"/>
        <w:rPr>
          <w:lang w:val="it-IT"/>
        </w:rPr>
      </w:pPr>
      <w:r w:rsidRPr="00C63F68">
        <w:rPr>
          <w:b/>
          <w:lang w:val="it-IT"/>
        </w:rPr>
        <w:t>Riferimenti</w:t>
      </w:r>
      <w:r w:rsidR="003C4EF8" w:rsidRPr="00C63F68">
        <w:rPr>
          <w:b/>
          <w:lang w:val="it-IT"/>
        </w:rPr>
        <w:t>:</w:t>
      </w:r>
      <w:r w:rsidR="00EC2AB1" w:rsidRPr="00C63F68">
        <w:rPr>
          <w:lang w:val="it-IT"/>
        </w:rPr>
        <w:tab/>
        <w:t xml:space="preserve">COM(2015) 452 </w:t>
      </w:r>
      <w:proofErr w:type="spellStart"/>
      <w:r w:rsidR="00EC2AB1" w:rsidRPr="00C63F68">
        <w:rPr>
          <w:lang w:val="it-IT"/>
        </w:rPr>
        <w:t>final</w:t>
      </w:r>
      <w:proofErr w:type="spellEnd"/>
      <w:r w:rsidR="00EC2AB1" w:rsidRPr="00C63F68">
        <w:rPr>
          <w:lang w:val="it-IT"/>
        </w:rPr>
        <w:tab/>
      </w:r>
      <w:r w:rsidR="00EC2AB1" w:rsidRPr="00C63F68">
        <w:rPr>
          <w:lang w:val="it-IT"/>
        </w:rPr>
        <w:tab/>
        <w:t>EESC-2015-05379-00-00-AC</w:t>
      </w:r>
    </w:p>
    <w:p w:rsidR="008D10DE" w:rsidRPr="00C63F68" w:rsidRDefault="008D10DE" w:rsidP="00D84D29">
      <w:pPr>
        <w:widowControl w:val="0"/>
        <w:rPr>
          <w:b/>
          <w:lang w:val="it-IT"/>
        </w:rPr>
      </w:pPr>
    </w:p>
    <w:p w:rsidR="008D10DE" w:rsidRPr="00C63F68" w:rsidRDefault="00557135" w:rsidP="00D84D29">
      <w:pPr>
        <w:keepNext/>
        <w:rPr>
          <w:b/>
          <w:lang w:val="it-IT"/>
        </w:rPr>
      </w:pPr>
      <w:r w:rsidRPr="00C63F68">
        <w:rPr>
          <w:b/>
          <w:lang w:val="it-IT"/>
        </w:rPr>
        <w:t>Punti chiave</w:t>
      </w:r>
      <w:r w:rsidR="003C4EF8" w:rsidRPr="00C63F68">
        <w:rPr>
          <w:b/>
          <w:lang w:val="it-IT"/>
        </w:rPr>
        <w:t>:</w:t>
      </w:r>
    </w:p>
    <w:p w:rsidR="00DB4A7C" w:rsidRPr="00C63F68" w:rsidRDefault="00DB4A7C" w:rsidP="00D84D29">
      <w:pPr>
        <w:keepNext/>
        <w:rPr>
          <w:lang w:val="it-IT"/>
        </w:rPr>
      </w:pPr>
    </w:p>
    <w:p w:rsidR="008D10DE" w:rsidRPr="00C63F68" w:rsidRDefault="00557135" w:rsidP="00D84D29">
      <w:pPr>
        <w:rPr>
          <w:lang w:val="it-IT"/>
        </w:rPr>
      </w:pPr>
      <w:r w:rsidRPr="00C63F68">
        <w:rPr>
          <w:lang w:val="it-IT"/>
        </w:rPr>
        <w:t>Nel proprio parere, il CESE ricorda che la proposta della Commissione stabilisce un elenco iniziale di paesi terzi da includere nell'elenco comune dell'UE dei paesi di origine sicuri, vale a dire: Albania, Bosnia-Erzegovina, ex Repubblica Jugoslava di Macedonia, Kosovo, Montenegro, Serbia e Turchia.</w:t>
      </w:r>
    </w:p>
    <w:p w:rsidR="00557135" w:rsidRPr="00C63F68" w:rsidRDefault="00557135" w:rsidP="00D84D29">
      <w:pPr>
        <w:rPr>
          <w:lang w:val="it-IT"/>
        </w:rPr>
      </w:pPr>
    </w:p>
    <w:p w:rsidR="008D10DE" w:rsidRPr="00C63F68" w:rsidRDefault="0088755F" w:rsidP="00D84D29">
      <w:pPr>
        <w:rPr>
          <w:lang w:val="it-IT"/>
        </w:rPr>
      </w:pPr>
      <w:r w:rsidRPr="00C63F68">
        <w:rPr>
          <w:lang w:val="it-IT"/>
        </w:rPr>
        <w:t>I</w:t>
      </w:r>
      <w:r w:rsidR="00557135" w:rsidRPr="00C63F68">
        <w:rPr>
          <w:lang w:val="it-IT"/>
        </w:rPr>
        <w:t>l CESE ritiene che in questo momento sia precipitoso compilare un elenco dei paesi considerati sicuri. Per il Comitato, infatti, è innanzitutto necessario stabilire in maniera più concreta e sicura, oltre che in modo da dare più garanzie, i criteri specifici atti a definire un paese sicuro per le finalità di cui alla direttiva 2011/95/UE.</w:t>
      </w:r>
    </w:p>
    <w:p w:rsidR="00557135" w:rsidRPr="00C63F68" w:rsidRDefault="00557135" w:rsidP="00D84D29">
      <w:pPr>
        <w:rPr>
          <w:lang w:val="it-IT"/>
        </w:rPr>
      </w:pPr>
    </w:p>
    <w:p w:rsidR="008D10DE" w:rsidRPr="00C63F68" w:rsidRDefault="00557135" w:rsidP="00D84D29">
      <w:pPr>
        <w:rPr>
          <w:lang w:val="it-IT"/>
        </w:rPr>
      </w:pPr>
      <w:r w:rsidRPr="00C63F68">
        <w:rPr>
          <w:lang w:val="it-IT"/>
        </w:rPr>
        <w:t>Il CESE raccomanda di indicare esplicitamente, all'art. 2 del regolamento, gli indicatori e i criteri - che devono essere specifici, concreti e precisi - da valutare per inserire uno Stato nell'elenco dei paesi di origine sicuri, sulla base - ad esempio - delle informazioni aggiornate provenienti da fonti come la Corte europea dei diritti dell'uomo (CEDU), l'Alto Commissariato delle Nazioni Unite per i rifugiati (UNHCR), l'Ufficio europeo di sostegno per l'asilo (EASO), il Consiglio d'Europa e altre organizzazioni per i diritti umani.</w:t>
      </w:r>
    </w:p>
    <w:p w:rsidR="00557135" w:rsidRPr="00C63F68" w:rsidRDefault="00557135" w:rsidP="00D84D29">
      <w:pPr>
        <w:rPr>
          <w:lang w:val="it-IT"/>
        </w:rPr>
      </w:pPr>
    </w:p>
    <w:p w:rsidR="008D10DE" w:rsidRPr="00C63F68" w:rsidRDefault="00873179" w:rsidP="00D84D29">
      <w:pPr>
        <w:rPr>
          <w:lang w:val="it-IT"/>
        </w:rPr>
      </w:pPr>
      <w:r w:rsidRPr="00C63F68">
        <w:rPr>
          <w:lang w:val="it-IT"/>
        </w:rPr>
        <w:t>Per quanto concerne eventuali modifiche all'elenco, il CESE raccomanda di prevedere un meccanismo di revisione che dimostri maggiore flessibilità, in grado di rispondere entro un termine ragionevole al mutare delle circostanze nei paesi inclusi nell'elenco. Qualsiasi modifica apportata all'elenco terrà conto del parere di esperti dell'UNHCR, dell'EASO, del Consiglio d'Europa e di altre organizzazioni per i diritti umani.</w:t>
      </w:r>
    </w:p>
    <w:p w:rsidR="00873179" w:rsidRPr="00C63F68" w:rsidRDefault="00873179" w:rsidP="00D84D29">
      <w:pPr>
        <w:rPr>
          <w:lang w:val="it-IT"/>
        </w:rPr>
      </w:pPr>
    </w:p>
    <w:p w:rsidR="008D10DE" w:rsidRPr="00C63F68" w:rsidRDefault="00873179" w:rsidP="00D84D29">
      <w:pPr>
        <w:rPr>
          <w:lang w:val="it-IT"/>
        </w:rPr>
      </w:pPr>
      <w:r w:rsidRPr="00C63F68">
        <w:rPr>
          <w:lang w:val="it-IT"/>
        </w:rPr>
        <w:t>Il Comitato ritiene inoltre opportuno istituire un meccanismo che autorizzi gli organismi riconosciuti per la difesa dei diritti umani, ad esempio i difensori civici (Ombudsman) o i consigli economici e sociali, ad avviare la procedura per la modifica dell'elenco.</w:t>
      </w:r>
    </w:p>
    <w:p w:rsidR="00873179" w:rsidRPr="00C63F68" w:rsidRDefault="00873179" w:rsidP="00D84D29">
      <w:pPr>
        <w:rPr>
          <w:lang w:val="it-IT"/>
        </w:rPr>
      </w:pPr>
    </w:p>
    <w:p w:rsidR="008D10DE" w:rsidRPr="00C63F68" w:rsidRDefault="00873179" w:rsidP="00D84D29">
      <w:pPr>
        <w:rPr>
          <w:lang w:val="it-IT"/>
        </w:rPr>
      </w:pPr>
      <w:r w:rsidRPr="00C63F68">
        <w:rPr>
          <w:lang w:val="it-IT"/>
        </w:rPr>
        <w:t xml:space="preserve">Il CESE ritiene che il concetto di paese di origine sicuro non possa essere in alcun modo applicato in caso di mancato rispetto della libertà di stampa o di impedimento del pluralismo politico, oppure nel </w:t>
      </w:r>
      <w:r w:rsidRPr="00C63F68">
        <w:rPr>
          <w:lang w:val="it-IT"/>
        </w:rPr>
        <w:lastRenderedPageBreak/>
        <w:t>caso di paesi dove i cittadini vengono perseguitati per motivi di genere, di orientamento sessuale o di appartenenza a minoranze nazionali, etniche, culturali o religiose.</w:t>
      </w:r>
    </w:p>
    <w:p w:rsidR="00873179" w:rsidRPr="00C63F68" w:rsidRDefault="00873179" w:rsidP="00D84D29">
      <w:pPr>
        <w:rPr>
          <w:lang w:val="it-IT"/>
        </w:rPr>
      </w:pPr>
    </w:p>
    <w:p w:rsidR="008D10DE" w:rsidRPr="00C63F68" w:rsidRDefault="00873179" w:rsidP="00D84D29">
      <w:pPr>
        <w:ind w:left="2268" w:hanging="2268"/>
        <w:rPr>
          <w:i/>
          <w:lang w:val="it-IT"/>
        </w:rPr>
      </w:pPr>
      <w:r w:rsidRPr="00C63F68">
        <w:rPr>
          <w:b/>
          <w:i/>
          <w:lang w:val="it-IT"/>
        </w:rPr>
        <w:t>Persona da contattare</w:t>
      </w:r>
      <w:r w:rsidR="00C87EFC" w:rsidRPr="00C63F68">
        <w:rPr>
          <w:b/>
          <w:i/>
          <w:lang w:val="it-IT"/>
        </w:rPr>
        <w:t>:</w:t>
      </w:r>
      <w:r w:rsidR="00242890" w:rsidRPr="00C63F68">
        <w:rPr>
          <w:i/>
          <w:lang w:val="it-IT"/>
        </w:rPr>
        <w:tab/>
      </w:r>
      <w:r w:rsidR="008D10DE" w:rsidRPr="00C63F68">
        <w:rPr>
          <w:i/>
          <w:lang w:val="it-IT"/>
        </w:rPr>
        <w:t xml:space="preserve">Cédric </w:t>
      </w:r>
      <w:r w:rsidR="00EC6D2D" w:rsidRPr="00C63F68">
        <w:rPr>
          <w:i/>
          <w:lang w:val="it-IT"/>
        </w:rPr>
        <w:t>C</w:t>
      </w:r>
      <w:r w:rsidR="00B61251" w:rsidRPr="00C63F68">
        <w:rPr>
          <w:i/>
          <w:lang w:val="it-IT"/>
        </w:rPr>
        <w:t>abanne</w:t>
      </w:r>
    </w:p>
    <w:p w:rsidR="00CE653A" w:rsidRPr="00C63F68" w:rsidRDefault="00873179" w:rsidP="00D84D29">
      <w:pPr>
        <w:ind w:left="2268" w:hanging="2268"/>
        <w:rPr>
          <w:i/>
          <w:color w:val="0000FF"/>
          <w:u w:val="single"/>
          <w:lang w:val="it-IT"/>
        </w:rPr>
      </w:pPr>
      <w:r w:rsidRPr="00C63F68">
        <w:rPr>
          <w:i/>
          <w:lang w:val="it-IT"/>
        </w:rPr>
        <w:tab/>
      </w:r>
      <w:r w:rsidR="008D10DE" w:rsidRPr="00C63F68">
        <w:rPr>
          <w:i/>
          <w:lang w:val="it-IT"/>
        </w:rPr>
        <w:t xml:space="preserve">(Tel. </w:t>
      </w:r>
      <w:r w:rsidR="00D60FBE" w:rsidRPr="00C63F68">
        <w:rPr>
          <w:i/>
          <w:lang w:val="it-IT"/>
        </w:rPr>
        <w:t>+</w:t>
      </w:r>
      <w:r w:rsidR="00242890" w:rsidRPr="00C63F68">
        <w:rPr>
          <w:i/>
          <w:lang w:val="it-IT"/>
        </w:rPr>
        <w:t>32 2546</w:t>
      </w:r>
      <w:r w:rsidR="008D10DE" w:rsidRPr="00C63F68">
        <w:rPr>
          <w:i/>
          <w:lang w:val="it-IT"/>
        </w:rPr>
        <w:t xml:space="preserve">9355 - e-mail: </w:t>
      </w:r>
      <w:hyperlink r:id="rId33" w:history="1">
        <w:r w:rsidR="008D10DE" w:rsidRPr="00C63F68">
          <w:rPr>
            <w:rStyle w:val="Hyperlink"/>
            <w:i/>
            <w:lang w:val="it-IT"/>
          </w:rPr>
          <w:t>Cedric.Cabanne@eesc.europa.eu</w:t>
        </w:r>
      </w:hyperlink>
      <w:r w:rsidR="00B61251" w:rsidRPr="00C63F68">
        <w:rPr>
          <w:i/>
          <w:color w:val="0000FF"/>
          <w:u w:val="single"/>
          <w:lang w:val="it-IT"/>
        </w:rPr>
        <w:t>)</w:t>
      </w:r>
    </w:p>
    <w:p w:rsidR="00C87EFC" w:rsidRPr="00C63F68" w:rsidRDefault="00C87EFC" w:rsidP="00D84D29">
      <w:pPr>
        <w:rPr>
          <w:b/>
          <w:i/>
          <w:sz w:val="28"/>
          <w:lang w:val="it-IT"/>
        </w:rPr>
      </w:pPr>
    </w:p>
    <w:p w:rsidR="00900EA0" w:rsidRPr="00C63F68" w:rsidRDefault="0069695B" w:rsidP="00D84D29">
      <w:pPr>
        <w:keepNext/>
        <w:keepLines/>
        <w:numPr>
          <w:ilvl w:val="0"/>
          <w:numId w:val="2"/>
        </w:numPr>
        <w:ind w:hanging="720"/>
        <w:jc w:val="left"/>
        <w:outlineLvl w:val="0"/>
        <w:rPr>
          <w:b/>
          <w:sz w:val="28"/>
          <w:lang w:val="it-IT"/>
        </w:rPr>
      </w:pPr>
      <w:bookmarkStart w:id="2" w:name="_Toc438223216"/>
      <w:r w:rsidRPr="00C63F68">
        <w:rPr>
          <w:b/>
          <w:color w:val="000000" w:themeColor="text1"/>
          <w:sz w:val="28"/>
          <w:lang w:val="it-IT"/>
        </w:rPr>
        <w:t>GOVERNANCE ECONOMICA</w:t>
      </w:r>
      <w:r w:rsidR="00900EA0" w:rsidRPr="00C63F68">
        <w:rPr>
          <w:b/>
          <w:color w:val="000000" w:themeColor="text1"/>
          <w:sz w:val="28"/>
          <w:lang w:val="it-IT"/>
        </w:rPr>
        <w:t xml:space="preserve"> / </w:t>
      </w:r>
      <w:r w:rsidRPr="00C63F68">
        <w:rPr>
          <w:b/>
          <w:color w:val="000000" w:themeColor="text1"/>
          <w:sz w:val="28"/>
          <w:lang w:val="it-IT"/>
        </w:rPr>
        <w:t>STRUMENTI FINANZIARI</w:t>
      </w:r>
      <w:r w:rsidR="00900EA0" w:rsidRPr="00C63F68">
        <w:rPr>
          <w:b/>
          <w:color w:val="000000" w:themeColor="text1"/>
          <w:sz w:val="28"/>
          <w:lang w:val="it-IT"/>
        </w:rPr>
        <w:t xml:space="preserve"> / </w:t>
      </w:r>
      <w:r w:rsidRPr="00C63F68">
        <w:rPr>
          <w:b/>
          <w:color w:val="000000" w:themeColor="text1"/>
          <w:sz w:val="28"/>
          <w:lang w:val="it-IT"/>
        </w:rPr>
        <w:t>FISCALITÀ</w:t>
      </w:r>
      <w:bookmarkEnd w:id="2"/>
    </w:p>
    <w:p w:rsidR="00A36A65" w:rsidRPr="00C63F68" w:rsidRDefault="00A36A65" w:rsidP="00D84D29">
      <w:pPr>
        <w:widowControl w:val="0"/>
        <w:ind w:left="-567"/>
        <w:rPr>
          <w:i/>
          <w:u w:val="single"/>
          <w:lang w:val="it-IT"/>
        </w:rPr>
      </w:pPr>
    </w:p>
    <w:p w:rsidR="00A36A65" w:rsidRPr="00C63F68" w:rsidRDefault="00943154" w:rsidP="0084582E">
      <w:pPr>
        <w:widowControl w:val="0"/>
        <w:numPr>
          <w:ilvl w:val="0"/>
          <w:numId w:val="52"/>
        </w:numPr>
        <w:ind w:left="567" w:hanging="567"/>
        <w:rPr>
          <w:i/>
          <w:sz w:val="28"/>
          <w:lang w:val="it-IT"/>
        </w:rPr>
      </w:pPr>
      <w:r w:rsidRPr="00C63F68">
        <w:rPr>
          <w:b/>
          <w:i/>
          <w:sz w:val="28"/>
          <w:lang w:val="it-IT"/>
        </w:rPr>
        <w:t>Piano d'azione per una tassazione più equa delle imprese</w:t>
      </w:r>
    </w:p>
    <w:p w:rsidR="00A36A65" w:rsidRPr="00C63F68" w:rsidRDefault="00A36A65" w:rsidP="00D84D29">
      <w:pPr>
        <w:tabs>
          <w:tab w:val="center" w:pos="284"/>
        </w:tabs>
        <w:ind w:left="266" w:hanging="266"/>
        <w:rPr>
          <w:b/>
          <w:lang w:val="it-IT"/>
        </w:rPr>
      </w:pPr>
    </w:p>
    <w:p w:rsidR="00A36A65" w:rsidRPr="00C63F68" w:rsidRDefault="007F3F99" w:rsidP="00D84D29">
      <w:pPr>
        <w:tabs>
          <w:tab w:val="center" w:pos="284"/>
        </w:tabs>
        <w:ind w:left="266" w:hanging="266"/>
        <w:rPr>
          <w:lang w:val="it-IT"/>
        </w:rPr>
      </w:pPr>
      <w:r w:rsidRPr="00C63F68">
        <w:rPr>
          <w:b/>
          <w:lang w:val="it-IT"/>
        </w:rPr>
        <w:t>Relatore</w:t>
      </w:r>
      <w:r w:rsidR="003C4EF8" w:rsidRPr="00C63F68">
        <w:rPr>
          <w:b/>
          <w:lang w:val="it-IT"/>
        </w:rPr>
        <w:t>:</w:t>
      </w:r>
      <w:r w:rsidR="003E693F" w:rsidRPr="00C63F68">
        <w:rPr>
          <w:b/>
          <w:lang w:val="it-IT"/>
        </w:rPr>
        <w:tab/>
      </w:r>
      <w:r w:rsidR="006E4A32" w:rsidRPr="00C63F68">
        <w:rPr>
          <w:b/>
          <w:lang w:val="it-IT"/>
        </w:rPr>
        <w:tab/>
      </w:r>
      <w:proofErr w:type="spellStart"/>
      <w:r w:rsidR="00A36A65" w:rsidRPr="00C63F68">
        <w:rPr>
          <w:lang w:val="it-IT"/>
        </w:rPr>
        <w:t>Petru</w:t>
      </w:r>
      <w:proofErr w:type="spellEnd"/>
      <w:r w:rsidR="00A36A65" w:rsidRPr="00C63F68">
        <w:rPr>
          <w:lang w:val="it-IT"/>
        </w:rPr>
        <w:t xml:space="preserve"> </w:t>
      </w:r>
      <w:proofErr w:type="spellStart"/>
      <w:r w:rsidR="00A36A65" w:rsidRPr="00C63F68">
        <w:rPr>
          <w:lang w:val="it-IT"/>
        </w:rPr>
        <w:t>Sorin</w:t>
      </w:r>
      <w:proofErr w:type="spellEnd"/>
      <w:r w:rsidR="00A36A65" w:rsidRPr="00C63F68">
        <w:rPr>
          <w:lang w:val="it-IT"/>
        </w:rPr>
        <w:t xml:space="preserve"> DANDEA (</w:t>
      </w:r>
      <w:r w:rsidR="00133373" w:rsidRPr="00C63F68">
        <w:rPr>
          <w:lang w:val="it-IT"/>
        </w:rPr>
        <w:t>Lavoratori</w:t>
      </w:r>
      <w:r w:rsidR="00A36A65" w:rsidRPr="00C63F68">
        <w:rPr>
          <w:lang w:val="it-IT"/>
        </w:rPr>
        <w:t xml:space="preserve"> – RO)</w:t>
      </w:r>
    </w:p>
    <w:p w:rsidR="00A36A65" w:rsidRPr="00C63F68" w:rsidRDefault="00A36A65" w:rsidP="00D84D29">
      <w:pPr>
        <w:tabs>
          <w:tab w:val="center" w:pos="284"/>
        </w:tabs>
        <w:ind w:left="266" w:hanging="266"/>
        <w:rPr>
          <w:b/>
          <w:lang w:val="it-IT"/>
        </w:rPr>
      </w:pPr>
    </w:p>
    <w:p w:rsidR="00A36A65" w:rsidRPr="00C63F68" w:rsidRDefault="007F3F99" w:rsidP="00D84D29">
      <w:pPr>
        <w:tabs>
          <w:tab w:val="center" w:pos="284"/>
        </w:tabs>
        <w:ind w:left="266" w:hanging="266"/>
        <w:rPr>
          <w:lang w:val="it-IT"/>
        </w:rPr>
      </w:pPr>
      <w:r w:rsidRPr="00C63F68">
        <w:rPr>
          <w:b/>
          <w:lang w:val="it-IT"/>
        </w:rPr>
        <w:t>Correlatore</w:t>
      </w:r>
      <w:r w:rsidR="003C4EF8" w:rsidRPr="00C63F68">
        <w:rPr>
          <w:b/>
          <w:lang w:val="it-IT"/>
        </w:rPr>
        <w:t>:</w:t>
      </w:r>
      <w:r w:rsidR="006E4A32" w:rsidRPr="00C63F68">
        <w:rPr>
          <w:b/>
          <w:lang w:val="it-IT"/>
        </w:rPr>
        <w:tab/>
      </w:r>
      <w:r w:rsidR="00133373" w:rsidRPr="00C63F68">
        <w:rPr>
          <w:b/>
          <w:lang w:val="it-IT"/>
        </w:rPr>
        <w:tab/>
      </w:r>
      <w:r w:rsidR="00A36A65" w:rsidRPr="00C63F68">
        <w:rPr>
          <w:lang w:val="it-IT"/>
        </w:rPr>
        <w:t>Paulo BARROS VALE (</w:t>
      </w:r>
      <w:r w:rsidR="00133373" w:rsidRPr="00C63F68">
        <w:rPr>
          <w:lang w:val="it-IT"/>
        </w:rPr>
        <w:t>Datori di lavoro</w:t>
      </w:r>
      <w:r w:rsidR="00A36A65" w:rsidRPr="00C63F68">
        <w:rPr>
          <w:lang w:val="it-IT"/>
        </w:rPr>
        <w:t xml:space="preserve"> – PT)</w:t>
      </w:r>
    </w:p>
    <w:p w:rsidR="00A36A65" w:rsidRPr="00C63F68" w:rsidRDefault="00A36A65" w:rsidP="00D84D29">
      <w:pPr>
        <w:tabs>
          <w:tab w:val="center" w:pos="284"/>
        </w:tabs>
        <w:ind w:left="266" w:hanging="266"/>
        <w:rPr>
          <w:lang w:val="it-IT"/>
        </w:rPr>
      </w:pPr>
    </w:p>
    <w:p w:rsidR="00A36A65" w:rsidRPr="00C63F68" w:rsidRDefault="00594A2D" w:rsidP="00D84D29">
      <w:pPr>
        <w:tabs>
          <w:tab w:val="center" w:pos="284"/>
        </w:tabs>
        <w:ind w:left="266" w:hanging="266"/>
        <w:rPr>
          <w:lang w:val="it-IT"/>
        </w:rPr>
      </w:pPr>
      <w:r w:rsidRPr="00C63F68">
        <w:rPr>
          <w:b/>
          <w:lang w:val="it-IT"/>
        </w:rPr>
        <w:t>Riferimenti</w:t>
      </w:r>
      <w:r w:rsidR="003C4EF8" w:rsidRPr="00C63F68">
        <w:rPr>
          <w:b/>
          <w:lang w:val="it-IT"/>
        </w:rPr>
        <w:t>:</w:t>
      </w:r>
      <w:r w:rsidR="003E693F" w:rsidRPr="00C63F68">
        <w:rPr>
          <w:b/>
          <w:lang w:val="it-IT"/>
        </w:rPr>
        <w:tab/>
      </w:r>
      <w:r w:rsidR="006E4A32" w:rsidRPr="00C63F68">
        <w:rPr>
          <w:b/>
          <w:lang w:val="it-IT"/>
        </w:rPr>
        <w:tab/>
      </w:r>
      <w:r w:rsidR="00A36A65" w:rsidRPr="00C63F68">
        <w:rPr>
          <w:lang w:val="it-IT"/>
        </w:rPr>
        <w:t xml:space="preserve">COM(2015) 302 </w:t>
      </w:r>
      <w:proofErr w:type="spellStart"/>
      <w:r w:rsidR="00A36A65" w:rsidRPr="00C63F68">
        <w:rPr>
          <w:lang w:val="it-IT"/>
        </w:rPr>
        <w:t>final</w:t>
      </w:r>
      <w:proofErr w:type="spellEnd"/>
      <w:r w:rsidR="00EC6D2D" w:rsidRPr="00C63F68">
        <w:rPr>
          <w:lang w:val="it-IT"/>
        </w:rPr>
        <w:tab/>
      </w:r>
      <w:r w:rsidR="00EC6D2D" w:rsidRPr="00C63F68">
        <w:rPr>
          <w:lang w:val="it-IT"/>
        </w:rPr>
        <w:tab/>
      </w:r>
      <w:r w:rsidR="00A36A65" w:rsidRPr="00C63F68">
        <w:rPr>
          <w:lang w:val="it-IT"/>
        </w:rPr>
        <w:t>EESC-2015-02961-00-00-AC</w:t>
      </w:r>
    </w:p>
    <w:p w:rsidR="00A36A65" w:rsidRPr="00C63F68" w:rsidRDefault="00A36A65" w:rsidP="00D84D29">
      <w:pPr>
        <w:tabs>
          <w:tab w:val="center" w:pos="284"/>
        </w:tabs>
        <w:ind w:left="266" w:hanging="266"/>
        <w:rPr>
          <w:lang w:val="it-IT"/>
        </w:rPr>
      </w:pPr>
    </w:p>
    <w:p w:rsidR="00A36A65" w:rsidRPr="00C63F68" w:rsidRDefault="00594A2D" w:rsidP="00D84D29">
      <w:pPr>
        <w:keepNext/>
        <w:tabs>
          <w:tab w:val="center" w:pos="284"/>
        </w:tabs>
        <w:ind w:left="266" w:hanging="266"/>
        <w:rPr>
          <w:b/>
          <w:lang w:val="it-IT"/>
        </w:rPr>
      </w:pPr>
      <w:r w:rsidRPr="00C63F68">
        <w:rPr>
          <w:b/>
          <w:lang w:val="it-IT"/>
        </w:rPr>
        <w:t>Punti chiave</w:t>
      </w:r>
      <w:r w:rsidR="00A36A65" w:rsidRPr="00C63F68">
        <w:rPr>
          <w:b/>
          <w:lang w:val="it-IT"/>
        </w:rPr>
        <w:t>:</w:t>
      </w:r>
    </w:p>
    <w:p w:rsidR="00BD2639" w:rsidRPr="00C63F68" w:rsidRDefault="00BD2639" w:rsidP="00D84D29">
      <w:pPr>
        <w:keepNext/>
        <w:rPr>
          <w:lang w:val="it-IT"/>
        </w:rPr>
      </w:pPr>
    </w:p>
    <w:p w:rsidR="00A36A65" w:rsidRPr="00C63F68" w:rsidRDefault="00594A2D" w:rsidP="00D84D29">
      <w:pPr>
        <w:rPr>
          <w:lang w:val="it-IT"/>
        </w:rPr>
      </w:pPr>
      <w:r w:rsidRPr="00C63F68">
        <w:rPr>
          <w:lang w:val="it-IT"/>
        </w:rPr>
        <w:t>Il</w:t>
      </w:r>
      <w:r w:rsidR="00A36A65" w:rsidRPr="00C63F68">
        <w:rPr>
          <w:lang w:val="it-IT"/>
        </w:rPr>
        <w:t xml:space="preserve"> CESE </w:t>
      </w:r>
    </w:p>
    <w:p w:rsidR="007937AC" w:rsidRPr="00C63F68" w:rsidRDefault="007937AC" w:rsidP="00D84D29">
      <w:pPr>
        <w:rPr>
          <w:lang w:val="it-IT"/>
        </w:rPr>
      </w:pPr>
    </w:p>
    <w:p w:rsidR="00A36A65" w:rsidRPr="00C63F68" w:rsidRDefault="00594A2D" w:rsidP="00D84D29">
      <w:pPr>
        <w:numPr>
          <w:ilvl w:val="0"/>
          <w:numId w:val="4"/>
        </w:numPr>
        <w:rPr>
          <w:lang w:val="it-IT"/>
        </w:rPr>
      </w:pPr>
      <w:r w:rsidRPr="00C63F68">
        <w:rPr>
          <w:lang w:val="it-IT"/>
        </w:rPr>
        <w:t>accoglie con favore la presentazione di questo piano d'azione ed esprime il proprio sostegno alla Commissione nella lotta contro l'erosione delle basi imponibili degli Stati</w:t>
      </w:r>
      <w:r w:rsidR="008904F8" w:rsidRPr="00C63F68">
        <w:rPr>
          <w:lang w:val="it-IT"/>
        </w:rPr>
        <w:t xml:space="preserve"> membri e la concorrenza sleale;</w:t>
      </w:r>
    </w:p>
    <w:p w:rsidR="00A36A65" w:rsidRPr="00C63F68" w:rsidRDefault="00594A2D" w:rsidP="00D84D29">
      <w:pPr>
        <w:numPr>
          <w:ilvl w:val="0"/>
          <w:numId w:val="4"/>
        </w:numPr>
        <w:rPr>
          <w:lang w:val="it-IT"/>
        </w:rPr>
      </w:pPr>
      <w:r w:rsidRPr="00C63F68">
        <w:rPr>
          <w:lang w:val="it-IT"/>
        </w:rPr>
        <w:t>è favorevole all'introduzione di una base imponibile consolidata comune per l'imposta sulle società (CCCTB) che sia obbligatoria per le imprese che esercitano un'attività transnazionale</w:t>
      </w:r>
      <w:r w:rsidR="008904F8" w:rsidRPr="00C63F68">
        <w:rPr>
          <w:lang w:val="it-IT"/>
        </w:rPr>
        <w:t>;</w:t>
      </w:r>
    </w:p>
    <w:p w:rsidR="00A36A65" w:rsidRPr="00C63F68" w:rsidRDefault="00594A2D" w:rsidP="00D84D29">
      <w:pPr>
        <w:numPr>
          <w:ilvl w:val="0"/>
          <w:numId w:val="4"/>
        </w:numPr>
        <w:rPr>
          <w:lang w:val="it-IT"/>
        </w:rPr>
      </w:pPr>
      <w:r w:rsidRPr="00C63F68">
        <w:rPr>
          <w:lang w:val="it-IT"/>
        </w:rPr>
        <w:t>raccomanda di estendere la CCCTB a tutte le imprese, per evitare la coesistenza di due regimi fiscali differenti</w:t>
      </w:r>
      <w:r w:rsidR="008904F8" w:rsidRPr="00C63F68">
        <w:rPr>
          <w:lang w:val="it-IT"/>
        </w:rPr>
        <w:t>;</w:t>
      </w:r>
    </w:p>
    <w:p w:rsidR="00A36A65" w:rsidRPr="00C63F68" w:rsidRDefault="00594A2D" w:rsidP="00D84D29">
      <w:pPr>
        <w:numPr>
          <w:ilvl w:val="0"/>
          <w:numId w:val="4"/>
        </w:numPr>
        <w:rPr>
          <w:lang w:val="it-IT"/>
        </w:rPr>
      </w:pPr>
      <w:r w:rsidRPr="00C63F68">
        <w:rPr>
          <w:lang w:val="it-IT"/>
        </w:rPr>
        <w:t xml:space="preserve">raccomanda alla Commissione di </w:t>
      </w:r>
      <w:r w:rsidR="0088755F" w:rsidRPr="00C63F68">
        <w:rPr>
          <w:lang w:val="it-IT"/>
        </w:rPr>
        <w:t>vigilare sulla</w:t>
      </w:r>
      <w:r w:rsidRPr="00C63F68">
        <w:rPr>
          <w:lang w:val="it-IT"/>
        </w:rPr>
        <w:t xml:space="preserve"> chiarezza delle definizioni e dei concetti che dovranno disciplinare la base comune</w:t>
      </w:r>
      <w:r w:rsidR="008904F8" w:rsidRPr="00C63F68">
        <w:rPr>
          <w:lang w:val="it-IT"/>
        </w:rPr>
        <w:t>;</w:t>
      </w:r>
    </w:p>
    <w:p w:rsidR="00A36A65" w:rsidRPr="00C63F68" w:rsidRDefault="00594A2D" w:rsidP="00D84D29">
      <w:pPr>
        <w:numPr>
          <w:ilvl w:val="0"/>
          <w:numId w:val="4"/>
        </w:numPr>
        <w:rPr>
          <w:lang w:val="it-IT"/>
        </w:rPr>
      </w:pPr>
      <w:r w:rsidRPr="00C63F68">
        <w:rPr>
          <w:lang w:val="it-IT"/>
        </w:rPr>
        <w:t>si compiace che la Commissione abbia pubblicato l'elenco delle giurisdizioni che non collaborano in campo fiscale</w:t>
      </w:r>
      <w:r w:rsidR="008904F8" w:rsidRPr="00C63F68">
        <w:rPr>
          <w:lang w:val="it-IT"/>
        </w:rPr>
        <w:t>;</w:t>
      </w:r>
    </w:p>
    <w:p w:rsidR="00A36A65" w:rsidRPr="00C63F68" w:rsidRDefault="0039361F" w:rsidP="00D84D29">
      <w:pPr>
        <w:numPr>
          <w:ilvl w:val="0"/>
          <w:numId w:val="4"/>
        </w:numPr>
        <w:rPr>
          <w:lang w:val="it-IT"/>
        </w:rPr>
      </w:pPr>
      <w:r w:rsidRPr="00C63F68">
        <w:rPr>
          <w:lang w:val="it-IT"/>
        </w:rPr>
        <w:t>ritiene che</w:t>
      </w:r>
      <w:r w:rsidR="00594A2D" w:rsidRPr="00C63F68">
        <w:rPr>
          <w:lang w:val="it-IT"/>
        </w:rPr>
        <w:t xml:space="preserve"> i regolamenti dell'UE dovrebbe</w:t>
      </w:r>
      <w:r w:rsidRPr="00C63F68">
        <w:rPr>
          <w:lang w:val="it-IT"/>
        </w:rPr>
        <w:t>ro</w:t>
      </w:r>
      <w:r w:rsidR="00594A2D" w:rsidRPr="00C63F68">
        <w:rPr>
          <w:lang w:val="it-IT"/>
        </w:rPr>
        <w:t xml:space="preserve"> prevedere sanzioni per le imprese che continueranno a condurre le loro attività attravers</w:t>
      </w:r>
      <w:r w:rsidR="008904F8" w:rsidRPr="00C63F68">
        <w:rPr>
          <w:lang w:val="it-IT"/>
        </w:rPr>
        <w:t>o i paradisi fiscali</w:t>
      </w:r>
      <w:r w:rsidR="00A24F47" w:rsidRPr="00C63F68">
        <w:rPr>
          <w:lang w:val="it-IT"/>
        </w:rPr>
        <w:t>;</w:t>
      </w:r>
    </w:p>
    <w:p w:rsidR="00A36A65" w:rsidRPr="00C63F68" w:rsidRDefault="00594A2D" w:rsidP="00D84D29">
      <w:pPr>
        <w:numPr>
          <w:ilvl w:val="0"/>
          <w:numId w:val="4"/>
        </w:numPr>
        <w:rPr>
          <w:lang w:val="it-IT"/>
        </w:rPr>
      </w:pPr>
      <w:r w:rsidRPr="00C63F68">
        <w:rPr>
          <w:lang w:val="it-IT"/>
        </w:rPr>
        <w:t>raccomanda infine che, dopo l'adozione della direttiva CCCTB e l'introduzione del meccanismo di consolidamento, la Commissione conduca una valutazione d'impatto delle nuove norme. Se da tale valutazione emergerà che il trasferimento degli utili verso gli Stati membri con aliquote fiscali più basse non è diminuito, il CESE propone di adottare adeguate misure complementari</w:t>
      </w:r>
      <w:r w:rsidR="00A36A65" w:rsidRPr="00C63F68">
        <w:rPr>
          <w:lang w:val="it-IT"/>
        </w:rPr>
        <w:t>.</w:t>
      </w:r>
    </w:p>
    <w:p w:rsidR="00A36A65" w:rsidRPr="00C63F68" w:rsidRDefault="00A36A65" w:rsidP="00D84D29">
      <w:pPr>
        <w:rPr>
          <w:lang w:val="it-IT"/>
        </w:rPr>
      </w:pPr>
    </w:p>
    <w:p w:rsidR="00A36A65" w:rsidRPr="00C63F68" w:rsidRDefault="00594A2D" w:rsidP="00D84D29">
      <w:pPr>
        <w:ind w:left="2268" w:hanging="2268"/>
        <w:rPr>
          <w:i/>
          <w:lang w:val="it-IT"/>
        </w:rPr>
      </w:pPr>
      <w:r w:rsidRPr="00C63F68">
        <w:rPr>
          <w:b/>
          <w:i/>
          <w:lang w:val="it-IT"/>
        </w:rPr>
        <w:t>Persona da contattare</w:t>
      </w:r>
      <w:r w:rsidR="003C4EF8" w:rsidRPr="00C63F68">
        <w:rPr>
          <w:b/>
          <w:i/>
          <w:lang w:val="it-IT"/>
        </w:rPr>
        <w:t>:</w:t>
      </w:r>
      <w:r w:rsidR="003E693F" w:rsidRPr="00C63F68">
        <w:rPr>
          <w:lang w:val="it-IT"/>
        </w:rPr>
        <w:tab/>
      </w:r>
      <w:r w:rsidR="00A36A65" w:rsidRPr="00C63F68">
        <w:rPr>
          <w:i/>
          <w:lang w:val="it-IT"/>
        </w:rPr>
        <w:t xml:space="preserve">Gerald </w:t>
      </w:r>
      <w:r w:rsidR="00267AB2" w:rsidRPr="00C63F68">
        <w:rPr>
          <w:i/>
          <w:lang w:val="it-IT"/>
        </w:rPr>
        <w:t>K</w:t>
      </w:r>
      <w:r w:rsidR="00B61251" w:rsidRPr="00C63F68">
        <w:rPr>
          <w:i/>
          <w:lang w:val="it-IT"/>
        </w:rPr>
        <w:t>lec</w:t>
      </w:r>
    </w:p>
    <w:p w:rsidR="00A36A65" w:rsidRPr="00C63F68" w:rsidRDefault="00594A2D" w:rsidP="00D84D29">
      <w:pPr>
        <w:ind w:left="2268" w:hanging="2268"/>
        <w:rPr>
          <w:i/>
          <w:lang w:val="it-IT"/>
        </w:rPr>
      </w:pPr>
      <w:r w:rsidRPr="00C63F68">
        <w:rPr>
          <w:i/>
          <w:lang w:val="it-IT"/>
        </w:rPr>
        <w:tab/>
      </w:r>
      <w:r w:rsidR="00133373" w:rsidRPr="00C63F68">
        <w:rPr>
          <w:i/>
          <w:lang w:val="it-IT"/>
        </w:rPr>
        <w:t>(Tel.</w:t>
      </w:r>
      <w:r w:rsidR="00A36A65" w:rsidRPr="00C63F68">
        <w:rPr>
          <w:i/>
          <w:lang w:val="it-IT"/>
        </w:rPr>
        <w:t xml:space="preserve"> </w:t>
      </w:r>
      <w:r w:rsidR="00D60FBE" w:rsidRPr="00C63F68">
        <w:rPr>
          <w:i/>
          <w:lang w:val="it-IT"/>
        </w:rPr>
        <w:t>+</w:t>
      </w:r>
      <w:r w:rsidR="00681787" w:rsidRPr="00C63F68">
        <w:rPr>
          <w:i/>
          <w:lang w:val="it-IT"/>
        </w:rPr>
        <w:t>32 2546</w:t>
      </w:r>
      <w:r w:rsidR="00A36A65" w:rsidRPr="00C63F68">
        <w:rPr>
          <w:i/>
          <w:lang w:val="it-IT"/>
        </w:rPr>
        <w:t xml:space="preserve">9909 – e-mail: </w:t>
      </w:r>
      <w:hyperlink r:id="rId34" w:history="1">
        <w:r w:rsidR="00B61251" w:rsidRPr="00C63F68">
          <w:rPr>
            <w:rStyle w:val="Hyperlink"/>
            <w:i/>
            <w:lang w:val="it-IT"/>
          </w:rPr>
          <w:t>gerald.klec@eesc.europa.eu</w:t>
        </w:r>
      </w:hyperlink>
      <w:r w:rsidR="00B61251" w:rsidRPr="00C63F68">
        <w:rPr>
          <w:i/>
          <w:lang w:val="it-IT"/>
        </w:rPr>
        <w:t>)</w:t>
      </w:r>
    </w:p>
    <w:p w:rsidR="00A36A65" w:rsidRPr="00C63F68" w:rsidRDefault="00A36A65" w:rsidP="00D84D29">
      <w:pPr>
        <w:jc w:val="center"/>
        <w:rPr>
          <w:lang w:val="it-IT"/>
        </w:rPr>
      </w:pPr>
    </w:p>
    <w:p w:rsidR="00A36A65" w:rsidRPr="00C63F68" w:rsidRDefault="00A36A65" w:rsidP="00D84D29">
      <w:pPr>
        <w:jc w:val="left"/>
        <w:rPr>
          <w:b/>
          <w:color w:val="000000" w:themeColor="text1"/>
          <w:sz w:val="28"/>
          <w:lang w:val="it-IT"/>
        </w:rPr>
      </w:pPr>
    </w:p>
    <w:p w:rsidR="00A36A65" w:rsidRPr="00C63F68" w:rsidRDefault="0069695B" w:rsidP="00D84D29">
      <w:pPr>
        <w:keepNext/>
        <w:keepLines/>
        <w:numPr>
          <w:ilvl w:val="0"/>
          <w:numId w:val="2"/>
        </w:numPr>
        <w:ind w:hanging="720"/>
        <w:jc w:val="left"/>
        <w:outlineLvl w:val="0"/>
        <w:rPr>
          <w:b/>
          <w:sz w:val="28"/>
          <w:lang w:val="it-IT"/>
        </w:rPr>
      </w:pPr>
      <w:bookmarkStart w:id="3" w:name="_Toc438223217"/>
      <w:r w:rsidRPr="00C63F68">
        <w:rPr>
          <w:b/>
          <w:sz w:val="28"/>
          <w:lang w:val="it-IT"/>
        </w:rPr>
        <w:t>AMBIENTE</w:t>
      </w:r>
      <w:r w:rsidR="00900EA0" w:rsidRPr="00C63F68">
        <w:rPr>
          <w:b/>
          <w:sz w:val="28"/>
          <w:lang w:val="it-IT"/>
        </w:rPr>
        <w:t xml:space="preserve"> / </w:t>
      </w:r>
      <w:r w:rsidRPr="00C63F68">
        <w:rPr>
          <w:b/>
          <w:sz w:val="28"/>
          <w:lang w:val="it-IT"/>
        </w:rPr>
        <w:t xml:space="preserve">AGRICOLTURA </w:t>
      </w:r>
      <w:r w:rsidR="007F3F99" w:rsidRPr="00C63F68">
        <w:rPr>
          <w:b/>
          <w:sz w:val="28"/>
          <w:lang w:val="it-IT"/>
        </w:rPr>
        <w:t>E</w:t>
      </w:r>
      <w:r w:rsidRPr="00C63F68">
        <w:rPr>
          <w:b/>
          <w:sz w:val="28"/>
          <w:lang w:val="it-IT"/>
        </w:rPr>
        <w:t xml:space="preserve"> PESCA</w:t>
      </w:r>
      <w:bookmarkEnd w:id="3"/>
    </w:p>
    <w:p w:rsidR="00BD2639" w:rsidRPr="00C63F68" w:rsidRDefault="00BD2639" w:rsidP="00D84D29">
      <w:pPr>
        <w:ind w:left="-567"/>
        <w:rPr>
          <w:b/>
          <w:i/>
          <w:lang w:val="it-IT"/>
        </w:rPr>
      </w:pPr>
    </w:p>
    <w:p w:rsidR="00A36A65" w:rsidRPr="00C63F68" w:rsidRDefault="00E64E64" w:rsidP="0084582E">
      <w:pPr>
        <w:widowControl w:val="0"/>
        <w:numPr>
          <w:ilvl w:val="0"/>
          <w:numId w:val="45"/>
        </w:numPr>
        <w:ind w:left="567" w:hanging="567"/>
        <w:rPr>
          <w:b/>
          <w:i/>
          <w:spacing w:val="-2"/>
          <w:sz w:val="28"/>
          <w:lang w:val="it-IT"/>
        </w:rPr>
      </w:pPr>
      <w:r w:rsidRPr="00C63F68">
        <w:rPr>
          <w:b/>
          <w:i/>
          <w:sz w:val="28"/>
          <w:lang w:val="it-IT"/>
        </w:rPr>
        <w:t>Semplificazione della PAC</w:t>
      </w:r>
      <w:r w:rsidRPr="00C63F68">
        <w:rPr>
          <w:b/>
          <w:i/>
          <w:spacing w:val="-2"/>
          <w:sz w:val="28"/>
          <w:lang w:val="it-IT"/>
        </w:rPr>
        <w:t xml:space="preserve"> </w:t>
      </w:r>
      <w:r w:rsidR="00A71A8D" w:rsidRPr="00C63F68">
        <w:rPr>
          <w:b/>
          <w:i/>
          <w:spacing w:val="-2"/>
          <w:sz w:val="28"/>
          <w:lang w:val="it-IT"/>
        </w:rPr>
        <w:t>(</w:t>
      </w:r>
      <w:r w:rsidRPr="00C63F68">
        <w:rPr>
          <w:b/>
          <w:i/>
          <w:spacing w:val="-2"/>
          <w:sz w:val="28"/>
          <w:lang w:val="it-IT"/>
        </w:rPr>
        <w:t>parere esplorativo</w:t>
      </w:r>
      <w:r w:rsidR="00A71A8D" w:rsidRPr="00C63F68">
        <w:rPr>
          <w:b/>
          <w:i/>
          <w:spacing w:val="-2"/>
          <w:sz w:val="28"/>
          <w:lang w:val="it-IT"/>
        </w:rPr>
        <w:t>)</w:t>
      </w:r>
    </w:p>
    <w:p w:rsidR="00A36A65" w:rsidRPr="00C63F68" w:rsidRDefault="00A36A65" w:rsidP="00D84D29">
      <w:pPr>
        <w:widowControl w:val="0"/>
        <w:suppressAutoHyphens/>
        <w:rPr>
          <w:lang w:val="it-IT"/>
        </w:rPr>
      </w:pPr>
    </w:p>
    <w:p w:rsidR="00A36A65" w:rsidRPr="00C63F68" w:rsidRDefault="007F3F99" w:rsidP="00D84D29">
      <w:pPr>
        <w:rPr>
          <w:i/>
          <w:lang w:val="it-IT"/>
        </w:rPr>
      </w:pPr>
      <w:r w:rsidRPr="00C63F68">
        <w:rPr>
          <w:b/>
          <w:lang w:val="it-IT"/>
        </w:rPr>
        <w:t>Relatore</w:t>
      </w:r>
      <w:r w:rsidR="003C4EF8" w:rsidRPr="00C63F68">
        <w:rPr>
          <w:lang w:val="it-IT"/>
        </w:rPr>
        <w:t>:</w:t>
      </w:r>
      <w:r w:rsidR="00A71A8D" w:rsidRPr="00C63F68">
        <w:rPr>
          <w:lang w:val="it-IT"/>
        </w:rPr>
        <w:tab/>
      </w:r>
      <w:r w:rsidR="006E4A32" w:rsidRPr="00C63F68">
        <w:rPr>
          <w:lang w:val="it-IT"/>
        </w:rPr>
        <w:t xml:space="preserve">Seamus BOLAND </w:t>
      </w:r>
      <w:r w:rsidR="00A36A65" w:rsidRPr="00C63F68">
        <w:rPr>
          <w:lang w:val="it-IT"/>
        </w:rPr>
        <w:t>(</w:t>
      </w:r>
      <w:r w:rsidR="00133373" w:rsidRPr="00C63F68">
        <w:rPr>
          <w:lang w:val="it-IT"/>
        </w:rPr>
        <w:t>Attività diverse</w:t>
      </w:r>
      <w:r w:rsidR="006E4A32" w:rsidRPr="00C63F68">
        <w:rPr>
          <w:lang w:val="it-IT"/>
        </w:rPr>
        <w:t xml:space="preserve"> - </w:t>
      </w:r>
      <w:r w:rsidR="00A36A65" w:rsidRPr="00C63F68">
        <w:rPr>
          <w:lang w:val="it-IT"/>
        </w:rPr>
        <w:t xml:space="preserve">IE) </w:t>
      </w:r>
    </w:p>
    <w:p w:rsidR="00A36A65" w:rsidRPr="00C63F68" w:rsidRDefault="00A36A65" w:rsidP="00D84D29">
      <w:pPr>
        <w:rPr>
          <w:i/>
          <w:lang w:val="it-IT"/>
        </w:rPr>
      </w:pPr>
    </w:p>
    <w:p w:rsidR="00A36A65" w:rsidRPr="00C63F68" w:rsidRDefault="00E64E64" w:rsidP="00D84D29">
      <w:pPr>
        <w:widowControl w:val="0"/>
        <w:rPr>
          <w:lang w:val="it-IT"/>
        </w:rPr>
      </w:pPr>
      <w:r w:rsidRPr="00C63F68">
        <w:rPr>
          <w:b/>
          <w:lang w:val="it-IT"/>
        </w:rPr>
        <w:t>Riferimento</w:t>
      </w:r>
      <w:r w:rsidR="003C4EF8" w:rsidRPr="00C63F68">
        <w:rPr>
          <w:b/>
          <w:lang w:val="it-IT"/>
        </w:rPr>
        <w:t>:</w:t>
      </w:r>
      <w:r w:rsidR="00A36A65" w:rsidRPr="00C63F68">
        <w:rPr>
          <w:lang w:val="it-IT"/>
        </w:rPr>
        <w:tab/>
      </w:r>
      <w:r w:rsidR="006E4A32" w:rsidRPr="00C63F68">
        <w:rPr>
          <w:lang w:val="it-IT"/>
        </w:rPr>
        <w:t>EESC-2015-04293-00-00-AC</w:t>
      </w:r>
    </w:p>
    <w:p w:rsidR="00A36A65" w:rsidRPr="00C63F68" w:rsidRDefault="00A36A65" w:rsidP="00D84D29">
      <w:pPr>
        <w:jc w:val="left"/>
        <w:rPr>
          <w:lang w:val="it-IT"/>
        </w:rPr>
      </w:pPr>
    </w:p>
    <w:p w:rsidR="00A36A65" w:rsidRPr="00C63F68" w:rsidRDefault="00E64E64" w:rsidP="00D84D29">
      <w:pPr>
        <w:keepNext/>
        <w:rPr>
          <w:b/>
          <w:lang w:val="it-IT"/>
        </w:rPr>
      </w:pPr>
      <w:r w:rsidRPr="00C63F68">
        <w:rPr>
          <w:b/>
          <w:lang w:val="it-IT"/>
        </w:rPr>
        <w:t>Punti chiave</w:t>
      </w:r>
      <w:r w:rsidR="003C4EF8" w:rsidRPr="00C63F68">
        <w:rPr>
          <w:b/>
          <w:lang w:val="it-IT"/>
        </w:rPr>
        <w:t>:</w:t>
      </w:r>
    </w:p>
    <w:p w:rsidR="00567A1B" w:rsidRPr="00C63F68" w:rsidRDefault="00567A1B" w:rsidP="00D84D29">
      <w:pPr>
        <w:keepNext/>
        <w:rPr>
          <w:lang w:val="it-IT"/>
        </w:rPr>
      </w:pPr>
    </w:p>
    <w:p w:rsidR="00A36A65" w:rsidRPr="00C63F68" w:rsidRDefault="00E64E64" w:rsidP="00D84D29">
      <w:pPr>
        <w:rPr>
          <w:lang w:val="it-IT"/>
        </w:rPr>
      </w:pPr>
      <w:r w:rsidRPr="00C63F68">
        <w:rPr>
          <w:lang w:val="it-IT"/>
        </w:rPr>
        <w:t>Il CESE constata che la Commissione europea si è data la priorità di semplificare radicalmente l'attuazione della politica agricola comune (PAC), e che essa ha già proposto, e intende continuare a proporre, la semplificazione di alcuni atti della stessa Commissione, rendendo la legislazione dell'UE più facile da capire e da applicare sul campo.</w:t>
      </w:r>
    </w:p>
    <w:p w:rsidR="00E64E64" w:rsidRPr="00C63F68" w:rsidRDefault="00E64E64" w:rsidP="00D84D29">
      <w:pPr>
        <w:rPr>
          <w:lang w:val="it-IT"/>
        </w:rPr>
      </w:pPr>
    </w:p>
    <w:p w:rsidR="00A36A65" w:rsidRPr="00C63F68" w:rsidRDefault="00E64E64" w:rsidP="00D84D29">
      <w:pPr>
        <w:rPr>
          <w:lang w:val="it-IT"/>
        </w:rPr>
      </w:pPr>
      <w:r w:rsidRPr="00C63F68">
        <w:rPr>
          <w:lang w:val="it-IT"/>
        </w:rPr>
        <w:t>Il CESE ritiene che tra gli elementi necessari del processo di semplificazione figurino una maggiore trasparenza e certezza del diritto, come pure la riduzione degli oneri amministrativi inutili e dei relativi costi per gli agricoltori, gli altri beneficiari, le organizzazioni di produttori e le amministrazioni nazionali.</w:t>
      </w:r>
    </w:p>
    <w:p w:rsidR="00E64E64" w:rsidRPr="00C63F68" w:rsidRDefault="00E64E64" w:rsidP="00D84D29">
      <w:pPr>
        <w:rPr>
          <w:lang w:val="it-IT"/>
        </w:rPr>
      </w:pPr>
    </w:p>
    <w:p w:rsidR="00A36A65" w:rsidRPr="00C63F68" w:rsidRDefault="00E64E64" w:rsidP="00D84D29">
      <w:pPr>
        <w:rPr>
          <w:szCs w:val="20"/>
          <w:lang w:val="it-IT"/>
        </w:rPr>
      </w:pPr>
      <w:r w:rsidRPr="00C63F68">
        <w:rPr>
          <w:lang w:val="it-IT"/>
        </w:rPr>
        <w:t>Le ispezioni e le eventuali ammende devono essere proporzionate all'ammontare delle somme ricevute dal beneficiario, ai motivi della non conformità e alla volontà di adottare azioni correttive. I casi evidenti di frode deliberata devono essere trattati seguendo le normali procedure.</w:t>
      </w:r>
      <w:r w:rsidR="0023002B" w:rsidRPr="00C63F68">
        <w:rPr>
          <w:lang w:val="it-IT"/>
        </w:rPr>
        <w:t xml:space="preserve"> </w:t>
      </w:r>
      <w:r w:rsidR="0039361F" w:rsidRPr="00C63F68">
        <w:rPr>
          <w:lang w:val="it-IT"/>
        </w:rPr>
        <w:t>Il CESE raccomanda di limitare la sproporzione derivante dall'applicazione di ampie riduzioni del sostegno anche in caso di infrazioni lievi</w:t>
      </w:r>
      <w:r w:rsidR="0023002B" w:rsidRPr="00C63F68">
        <w:rPr>
          <w:lang w:val="it-IT"/>
        </w:rPr>
        <w:t>.</w:t>
      </w:r>
    </w:p>
    <w:p w:rsidR="00A36A65" w:rsidRPr="00C63F68" w:rsidRDefault="00A36A65" w:rsidP="00D84D29">
      <w:pPr>
        <w:rPr>
          <w:lang w:val="it-IT"/>
        </w:rPr>
      </w:pPr>
    </w:p>
    <w:p w:rsidR="00A36A65" w:rsidRPr="00C63F68" w:rsidRDefault="00E64E64" w:rsidP="00D84D29">
      <w:pPr>
        <w:rPr>
          <w:lang w:val="it-IT"/>
        </w:rPr>
      </w:pPr>
      <w:r w:rsidRPr="00C63F68">
        <w:rPr>
          <w:lang w:val="it-IT"/>
        </w:rPr>
        <w:t xml:space="preserve">Nell'attuare le misure di </w:t>
      </w:r>
      <w:proofErr w:type="spellStart"/>
      <w:r w:rsidRPr="00C63F68">
        <w:rPr>
          <w:lang w:val="it-IT"/>
        </w:rPr>
        <w:t>ecologizzazione</w:t>
      </w:r>
      <w:proofErr w:type="spellEnd"/>
      <w:r w:rsidRPr="00C63F68">
        <w:rPr>
          <w:lang w:val="it-IT"/>
        </w:rPr>
        <w:t xml:space="preserve"> si deve tener conto di fattori imprevisti, quali le condizioni meteorologiche, la siccità o altri eventi analoghi che rendono inattuabili tali misure.</w:t>
      </w:r>
    </w:p>
    <w:p w:rsidR="00E64E64" w:rsidRPr="00C63F68" w:rsidRDefault="00E64E64" w:rsidP="00D84D29">
      <w:pPr>
        <w:rPr>
          <w:lang w:val="it-IT"/>
        </w:rPr>
      </w:pPr>
    </w:p>
    <w:p w:rsidR="00A36A65" w:rsidRPr="00C63F68" w:rsidRDefault="00E64E64" w:rsidP="00D84D29">
      <w:pPr>
        <w:rPr>
          <w:lang w:val="it-IT"/>
        </w:rPr>
      </w:pPr>
      <w:r w:rsidRPr="00C63F68">
        <w:rPr>
          <w:lang w:val="it-IT"/>
        </w:rPr>
        <w:t>Qualora la Corte di giustizia europea si sia pronunciata in merito a questioni quali quella del prato permanente, è importante che le norme emanate per applicare la sentenza siano concepite in modo da ridurre al minimo la regolamentazione piuttosto che ampliarla.</w:t>
      </w:r>
    </w:p>
    <w:p w:rsidR="00E64E64" w:rsidRPr="00C63F68" w:rsidRDefault="00E64E64" w:rsidP="00D84D29">
      <w:pPr>
        <w:rPr>
          <w:lang w:val="it-IT"/>
        </w:rPr>
      </w:pPr>
    </w:p>
    <w:p w:rsidR="00A36A65" w:rsidRPr="00C63F68" w:rsidRDefault="00E64E64" w:rsidP="00D84D29">
      <w:pPr>
        <w:rPr>
          <w:lang w:val="it-IT"/>
        </w:rPr>
      </w:pPr>
      <w:r w:rsidRPr="00C63F68">
        <w:rPr>
          <w:lang w:val="it-IT"/>
        </w:rPr>
        <w:t>I prati temporanei dovrebbero poter mantenere lo status di seminativi indipendentemente dal periodo di tempo in cui vengono adibiti a tale uso.</w:t>
      </w:r>
    </w:p>
    <w:p w:rsidR="00E64E64" w:rsidRPr="00C63F68" w:rsidRDefault="00E64E64" w:rsidP="00D84D29">
      <w:pPr>
        <w:rPr>
          <w:lang w:val="it-IT"/>
        </w:rPr>
      </w:pPr>
    </w:p>
    <w:p w:rsidR="0023002B" w:rsidRPr="00C63F68" w:rsidRDefault="00E64E64" w:rsidP="00D84D29">
      <w:pPr>
        <w:rPr>
          <w:lang w:val="it-IT"/>
        </w:rPr>
      </w:pPr>
      <w:r w:rsidRPr="00C63F68">
        <w:rPr>
          <w:lang w:val="it-IT"/>
        </w:rPr>
        <w:t>L'attuale definizione di "agricoltore attivo" non deve sfavorire gli agricoltori e dovrebbe basarsi sul fatto che il terreno ammissibile all'aiuto è utilizzato dall'agricoltore a scopi agricoli.</w:t>
      </w:r>
    </w:p>
    <w:p w:rsidR="00E64E64" w:rsidRPr="00C63F68" w:rsidRDefault="00E64E64" w:rsidP="00D84D29">
      <w:pPr>
        <w:rPr>
          <w:lang w:val="it-IT"/>
        </w:rPr>
      </w:pPr>
    </w:p>
    <w:p w:rsidR="0023002B" w:rsidRPr="00C63F68" w:rsidRDefault="0039361F" w:rsidP="00D84D29">
      <w:pPr>
        <w:rPr>
          <w:lang w:val="it-IT"/>
        </w:rPr>
      </w:pPr>
      <w:r w:rsidRPr="00C63F68">
        <w:rPr>
          <w:lang w:val="it-IT"/>
        </w:rPr>
        <w:t>Occorrerebbe studiare e introdurre immediatamente misure volte a favorire l'accesso dei giovani agricoltori al regime ad essi dedicato. Bisognerebbe promuovere l'accesso dei giovani all'agricoltura.</w:t>
      </w:r>
      <w:r w:rsidR="0023002B" w:rsidRPr="00C63F68">
        <w:rPr>
          <w:lang w:val="it-IT"/>
        </w:rPr>
        <w:t xml:space="preserve"> </w:t>
      </w:r>
    </w:p>
    <w:p w:rsidR="00A36A65" w:rsidRPr="00C63F68" w:rsidRDefault="00A36A65" w:rsidP="00D84D29">
      <w:pPr>
        <w:rPr>
          <w:lang w:val="it-IT"/>
        </w:rPr>
      </w:pPr>
    </w:p>
    <w:p w:rsidR="00A36A65" w:rsidRPr="00C63F68" w:rsidRDefault="00422909" w:rsidP="00D84D29">
      <w:pPr>
        <w:rPr>
          <w:lang w:val="it-IT"/>
        </w:rPr>
      </w:pPr>
      <w:r w:rsidRPr="00C63F68">
        <w:rPr>
          <w:lang w:val="it-IT"/>
        </w:rPr>
        <w:t>Il CESE raccomanda di istituire una norma che limiti l'aumento degli oneri burocratici, ad esempio consentendo di abrogare un regolamento in vigore quando se ne propone uno nuovo.</w:t>
      </w:r>
    </w:p>
    <w:p w:rsidR="00422909" w:rsidRPr="00C63F68" w:rsidRDefault="00422909" w:rsidP="00D84D29">
      <w:pPr>
        <w:rPr>
          <w:lang w:val="it-IT"/>
        </w:rPr>
      </w:pPr>
    </w:p>
    <w:p w:rsidR="00A36A65" w:rsidRPr="00C63F68" w:rsidRDefault="00422909" w:rsidP="00D84D29">
      <w:pPr>
        <w:ind w:left="2268" w:hanging="2268"/>
        <w:rPr>
          <w:i/>
          <w:lang w:val="it-IT"/>
        </w:rPr>
      </w:pPr>
      <w:r w:rsidRPr="00C63F68">
        <w:rPr>
          <w:b/>
          <w:i/>
          <w:lang w:val="it-IT"/>
        </w:rPr>
        <w:t>Persona da contattare</w:t>
      </w:r>
      <w:r w:rsidR="00B61251" w:rsidRPr="00C63F68">
        <w:rPr>
          <w:b/>
          <w:i/>
          <w:lang w:val="it-IT"/>
        </w:rPr>
        <w:t>:</w:t>
      </w:r>
      <w:r w:rsidR="003E693F" w:rsidRPr="00C63F68">
        <w:rPr>
          <w:i/>
          <w:lang w:val="it-IT"/>
        </w:rPr>
        <w:tab/>
      </w:r>
      <w:proofErr w:type="spellStart"/>
      <w:r w:rsidR="00681787" w:rsidRPr="00C63F68">
        <w:rPr>
          <w:i/>
          <w:lang w:val="it-IT"/>
        </w:rPr>
        <w:t>Laurila</w:t>
      </w:r>
      <w:proofErr w:type="spellEnd"/>
      <w:r w:rsidR="00681787" w:rsidRPr="00C63F68">
        <w:rPr>
          <w:i/>
          <w:lang w:val="it-IT"/>
        </w:rPr>
        <w:t xml:space="preserve"> </w:t>
      </w:r>
      <w:proofErr w:type="spellStart"/>
      <w:r w:rsidR="00A36A65" w:rsidRPr="00C63F68">
        <w:rPr>
          <w:i/>
          <w:lang w:val="it-IT"/>
        </w:rPr>
        <w:t>Maarit</w:t>
      </w:r>
      <w:proofErr w:type="spellEnd"/>
      <w:r w:rsidR="00A36A65" w:rsidRPr="00C63F68">
        <w:rPr>
          <w:i/>
          <w:lang w:val="it-IT"/>
        </w:rPr>
        <w:t xml:space="preserve"> </w:t>
      </w:r>
    </w:p>
    <w:p w:rsidR="00A36A65" w:rsidRPr="00C63F68" w:rsidRDefault="003E693F" w:rsidP="00D84D29">
      <w:pPr>
        <w:ind w:left="2268" w:hanging="2268"/>
        <w:rPr>
          <w:i/>
          <w:lang w:val="it-IT"/>
        </w:rPr>
      </w:pPr>
      <w:r w:rsidRPr="00C63F68">
        <w:rPr>
          <w:i/>
          <w:lang w:val="it-IT"/>
        </w:rPr>
        <w:tab/>
      </w:r>
      <w:r w:rsidR="00A36A65" w:rsidRPr="00C63F68">
        <w:rPr>
          <w:i/>
          <w:lang w:val="it-IT"/>
        </w:rPr>
        <w:t xml:space="preserve">(Tel. </w:t>
      </w:r>
      <w:r w:rsidR="00D60FBE" w:rsidRPr="00C63F68">
        <w:rPr>
          <w:i/>
          <w:lang w:val="it-IT"/>
        </w:rPr>
        <w:t>+</w:t>
      </w:r>
      <w:r w:rsidR="00681787" w:rsidRPr="00C63F68">
        <w:rPr>
          <w:i/>
          <w:lang w:val="it-IT"/>
        </w:rPr>
        <w:t>32 2546</w:t>
      </w:r>
      <w:r w:rsidR="00A36A65" w:rsidRPr="00C63F68">
        <w:rPr>
          <w:i/>
          <w:lang w:val="it-IT"/>
        </w:rPr>
        <w:t xml:space="preserve">9739 – </w:t>
      </w:r>
      <w:r w:rsidR="007F3F99" w:rsidRPr="00C63F68">
        <w:rPr>
          <w:i/>
          <w:lang w:val="it-IT"/>
        </w:rPr>
        <w:t>e-mail</w:t>
      </w:r>
      <w:r w:rsidR="00A36A65" w:rsidRPr="00C63F68">
        <w:rPr>
          <w:i/>
          <w:lang w:val="it-IT"/>
        </w:rPr>
        <w:t xml:space="preserve">: </w:t>
      </w:r>
      <w:hyperlink r:id="rId35" w:history="1">
        <w:r w:rsidR="00A36A65" w:rsidRPr="00C63F68">
          <w:rPr>
            <w:rStyle w:val="Hyperlink"/>
            <w:i/>
            <w:lang w:val="it-IT"/>
          </w:rPr>
          <w:t>maarit.laurila@eesc.europa.eu</w:t>
        </w:r>
      </w:hyperlink>
      <w:r w:rsidR="00A36A65" w:rsidRPr="00C63F68">
        <w:rPr>
          <w:i/>
          <w:lang w:val="it-IT"/>
        </w:rPr>
        <w:t>)</w:t>
      </w:r>
    </w:p>
    <w:p w:rsidR="00A36A65" w:rsidRPr="00C63F68" w:rsidRDefault="00A36A65" w:rsidP="00D84D29">
      <w:pPr>
        <w:rPr>
          <w:b/>
          <w:i/>
          <w:lang w:val="it-IT"/>
        </w:rPr>
      </w:pPr>
    </w:p>
    <w:p w:rsidR="00A36A65" w:rsidRPr="00C63F68" w:rsidRDefault="00BC3E26" w:rsidP="0084582E">
      <w:pPr>
        <w:widowControl w:val="0"/>
        <w:numPr>
          <w:ilvl w:val="0"/>
          <w:numId w:val="45"/>
        </w:numPr>
        <w:ind w:left="567" w:hanging="567"/>
        <w:rPr>
          <w:b/>
          <w:i/>
          <w:spacing w:val="-2"/>
          <w:sz w:val="28"/>
          <w:lang w:val="it-IT"/>
        </w:rPr>
      </w:pPr>
      <w:r w:rsidRPr="00C63F68">
        <w:rPr>
          <w:b/>
          <w:i/>
          <w:sz w:val="28"/>
          <w:lang w:val="it-IT"/>
        </w:rPr>
        <w:t>Revisione del sistema UE per lo scambio di quote di emissione</w:t>
      </w:r>
    </w:p>
    <w:p w:rsidR="00A36A65" w:rsidRPr="00C63F68" w:rsidRDefault="00A36A65" w:rsidP="00D84D29">
      <w:pPr>
        <w:widowControl w:val="0"/>
        <w:suppressAutoHyphens/>
        <w:rPr>
          <w:i/>
          <w:sz w:val="20"/>
          <w:lang w:val="it-IT"/>
        </w:rPr>
      </w:pPr>
    </w:p>
    <w:p w:rsidR="00A36A65" w:rsidRPr="00C63F68" w:rsidRDefault="007F3F99" w:rsidP="00D84D29">
      <w:pPr>
        <w:rPr>
          <w:i/>
          <w:lang w:val="it-IT"/>
        </w:rPr>
      </w:pPr>
      <w:r w:rsidRPr="00C63F68">
        <w:rPr>
          <w:b/>
          <w:lang w:val="it-IT"/>
        </w:rPr>
        <w:t>Relatore</w:t>
      </w:r>
      <w:r w:rsidR="003C4EF8" w:rsidRPr="00C63F68">
        <w:rPr>
          <w:lang w:val="it-IT"/>
        </w:rPr>
        <w:t>:</w:t>
      </w:r>
      <w:r w:rsidR="00681787" w:rsidRPr="00C63F68">
        <w:rPr>
          <w:lang w:val="it-IT"/>
        </w:rPr>
        <w:tab/>
      </w:r>
      <w:r w:rsidR="00A36A65" w:rsidRPr="00C63F68">
        <w:rPr>
          <w:lang w:val="it-IT"/>
        </w:rPr>
        <w:t xml:space="preserve">Antonello </w:t>
      </w:r>
      <w:r w:rsidR="00681787" w:rsidRPr="00C63F68">
        <w:rPr>
          <w:lang w:val="it-IT"/>
        </w:rPr>
        <w:t xml:space="preserve">PEZZINI </w:t>
      </w:r>
      <w:r w:rsidR="00A36A65" w:rsidRPr="00C63F68">
        <w:rPr>
          <w:lang w:val="it-IT"/>
        </w:rPr>
        <w:t>(</w:t>
      </w:r>
      <w:r w:rsidR="00133373" w:rsidRPr="00C63F68">
        <w:rPr>
          <w:lang w:val="it-IT"/>
        </w:rPr>
        <w:t>Datori di lavoro</w:t>
      </w:r>
      <w:r w:rsidR="006E4A32" w:rsidRPr="00C63F68">
        <w:rPr>
          <w:lang w:val="it-IT"/>
        </w:rPr>
        <w:t xml:space="preserve"> - </w:t>
      </w:r>
      <w:r w:rsidR="00A36A65" w:rsidRPr="00C63F68">
        <w:rPr>
          <w:lang w:val="it-IT"/>
        </w:rPr>
        <w:t xml:space="preserve">IT) </w:t>
      </w:r>
    </w:p>
    <w:p w:rsidR="00A36A65" w:rsidRPr="00C63F68" w:rsidRDefault="00A36A65" w:rsidP="00D84D29">
      <w:pPr>
        <w:rPr>
          <w:i/>
          <w:lang w:val="it-IT"/>
        </w:rPr>
      </w:pPr>
    </w:p>
    <w:p w:rsidR="00A36A65" w:rsidRPr="00C63F68" w:rsidRDefault="00BC3E26" w:rsidP="00D84D29">
      <w:pPr>
        <w:widowControl w:val="0"/>
        <w:rPr>
          <w:lang w:val="it-IT"/>
        </w:rPr>
      </w:pPr>
      <w:r w:rsidRPr="00C63F68">
        <w:rPr>
          <w:b/>
          <w:lang w:val="it-IT"/>
        </w:rPr>
        <w:t>Riferimenti</w:t>
      </w:r>
      <w:r w:rsidR="003C4EF8" w:rsidRPr="00C63F68">
        <w:rPr>
          <w:b/>
          <w:lang w:val="it-IT"/>
        </w:rPr>
        <w:t>:</w:t>
      </w:r>
      <w:r w:rsidR="00A36A65" w:rsidRPr="00C63F68">
        <w:rPr>
          <w:lang w:val="it-IT"/>
        </w:rPr>
        <w:tab/>
      </w:r>
      <w:r w:rsidR="00EC2AB1" w:rsidRPr="00C63F68">
        <w:rPr>
          <w:lang w:val="it-IT"/>
        </w:rPr>
        <w:t xml:space="preserve">COM(2015) 337 </w:t>
      </w:r>
      <w:proofErr w:type="spellStart"/>
      <w:r w:rsidR="00EC2AB1" w:rsidRPr="00C63F68">
        <w:rPr>
          <w:lang w:val="it-IT"/>
        </w:rPr>
        <w:t>final</w:t>
      </w:r>
      <w:proofErr w:type="spellEnd"/>
      <w:r w:rsidR="00EC2AB1" w:rsidRPr="00C63F68">
        <w:rPr>
          <w:lang w:val="it-IT"/>
        </w:rPr>
        <w:tab/>
      </w:r>
      <w:r w:rsidR="00EC2AB1" w:rsidRPr="00C63F68">
        <w:rPr>
          <w:lang w:val="it-IT"/>
        </w:rPr>
        <w:tab/>
      </w:r>
      <w:r w:rsidR="006E4A32" w:rsidRPr="00C63F68">
        <w:rPr>
          <w:lang w:val="it-IT"/>
        </w:rPr>
        <w:t>EESC-2015-04053-00-00-AC</w:t>
      </w:r>
    </w:p>
    <w:p w:rsidR="00A36A65" w:rsidRPr="00C63F68" w:rsidRDefault="00A36A65" w:rsidP="00D84D29">
      <w:pPr>
        <w:jc w:val="left"/>
        <w:rPr>
          <w:lang w:val="it-IT"/>
        </w:rPr>
      </w:pPr>
    </w:p>
    <w:p w:rsidR="00A36A65" w:rsidRPr="00C63F68" w:rsidRDefault="00BC3E26" w:rsidP="00D84D29">
      <w:pPr>
        <w:keepNext/>
        <w:rPr>
          <w:b/>
          <w:lang w:val="it-IT"/>
        </w:rPr>
      </w:pPr>
      <w:r w:rsidRPr="00C63F68">
        <w:rPr>
          <w:b/>
          <w:lang w:val="it-IT"/>
        </w:rPr>
        <w:t>Punti chiave</w:t>
      </w:r>
      <w:r w:rsidR="003C4EF8" w:rsidRPr="00C63F68">
        <w:rPr>
          <w:b/>
          <w:lang w:val="it-IT"/>
        </w:rPr>
        <w:t>:</w:t>
      </w:r>
    </w:p>
    <w:p w:rsidR="00567A1B" w:rsidRPr="00C63F68" w:rsidRDefault="00567A1B" w:rsidP="00D84D29">
      <w:pPr>
        <w:keepNext/>
        <w:rPr>
          <w:lang w:val="it-IT"/>
        </w:rPr>
      </w:pPr>
    </w:p>
    <w:p w:rsidR="00A36A65" w:rsidRPr="00C63F68" w:rsidRDefault="00BC3E26" w:rsidP="00D84D29">
      <w:pPr>
        <w:rPr>
          <w:lang w:val="it-IT"/>
        </w:rPr>
      </w:pPr>
      <w:r w:rsidRPr="00C63F68">
        <w:rPr>
          <w:lang w:val="it-IT"/>
        </w:rPr>
        <w:t xml:space="preserve">Il Comitato è convinto che sia centrale per l'Europa una reindustrializzazione sostenibile con una crescita competitiva e generatrice di nuova e migliore occupazione e che il sistema di scambio di quote di </w:t>
      </w:r>
      <w:r w:rsidR="007F3F99" w:rsidRPr="00C63F68">
        <w:rPr>
          <w:lang w:val="it-IT"/>
        </w:rPr>
        <w:t>CO</w:t>
      </w:r>
      <w:r w:rsidR="007F3F99" w:rsidRPr="00C63F68">
        <w:rPr>
          <w:vertAlign w:val="subscript"/>
          <w:lang w:val="it-IT"/>
        </w:rPr>
        <w:t>2</w:t>
      </w:r>
      <w:r w:rsidRPr="00C63F68">
        <w:rPr>
          <w:vertAlign w:val="subscript"/>
          <w:lang w:val="it-IT"/>
        </w:rPr>
        <w:t xml:space="preserve"> </w:t>
      </w:r>
      <w:r w:rsidRPr="00C63F68">
        <w:rPr>
          <w:lang w:val="it-IT"/>
        </w:rPr>
        <w:t xml:space="preserve">UE debba collocarsi in tale quadro come uno strumento chiave della politica europea per la lotta ai cambiamenti climatici e per il processo di </w:t>
      </w:r>
      <w:proofErr w:type="spellStart"/>
      <w:r w:rsidRPr="00C63F68">
        <w:rPr>
          <w:lang w:val="it-IT"/>
        </w:rPr>
        <w:t>decarbonizzazione</w:t>
      </w:r>
      <w:proofErr w:type="spellEnd"/>
      <w:r w:rsidRPr="00C63F68">
        <w:rPr>
          <w:lang w:val="it-IT"/>
        </w:rPr>
        <w:t xml:space="preserve"> dell'economia mondiale. Secondo il CESE occorre rendere il mercato del carbonio più stabile, flessibile ed aperto a tutti i grandi interlocutori a livello mondiale. Occorre inoltre assicurare adeguati meccanismi di transizione per salvaguardare la competitività delle industrie europee ed evitare rischi di fughe di investimenti e di esposizione di industrie europee a concorrenza sleale da paesi senza strumenti di regolamentazioni climatiche comparabili.</w:t>
      </w:r>
    </w:p>
    <w:p w:rsidR="00BC3E26" w:rsidRPr="00C63F68" w:rsidRDefault="00BC3E26" w:rsidP="00D84D29">
      <w:pPr>
        <w:rPr>
          <w:lang w:val="it-IT"/>
        </w:rPr>
      </w:pPr>
    </w:p>
    <w:p w:rsidR="00BC3E26" w:rsidRPr="00C63F68" w:rsidRDefault="00BC3E26" w:rsidP="00D84D29">
      <w:pPr>
        <w:rPr>
          <w:lang w:val="it-IT"/>
        </w:rPr>
      </w:pPr>
      <w:r w:rsidRPr="00C63F68">
        <w:rPr>
          <w:lang w:val="it-IT"/>
        </w:rPr>
        <w:t>Il CESE raccomanda i seguenti punti tra quelli qualificanti nella riforma:</w:t>
      </w:r>
    </w:p>
    <w:p w:rsidR="00BC3E26" w:rsidRPr="00C63F68" w:rsidRDefault="00BC3E26" w:rsidP="00D84D29">
      <w:pPr>
        <w:rPr>
          <w:lang w:val="it-IT"/>
        </w:rPr>
      </w:pPr>
    </w:p>
    <w:p w:rsidR="00BC3E26" w:rsidRPr="00C63F68" w:rsidRDefault="00BC3E26" w:rsidP="007937AC">
      <w:pPr>
        <w:pStyle w:val="ListParagraph"/>
        <w:numPr>
          <w:ilvl w:val="0"/>
          <w:numId w:val="46"/>
        </w:numPr>
        <w:ind w:left="357" w:hanging="357"/>
        <w:rPr>
          <w:lang w:val="it-IT"/>
        </w:rPr>
      </w:pPr>
      <w:r w:rsidRPr="00C63F68">
        <w:rPr>
          <w:lang w:val="it-IT"/>
        </w:rPr>
        <w:t>abolizione del fattore di correzione intersettoriale, per i costi diretti;</w:t>
      </w:r>
    </w:p>
    <w:p w:rsidR="00BC3E26" w:rsidRPr="00C63F68" w:rsidRDefault="00BC3E26" w:rsidP="007937AC">
      <w:pPr>
        <w:pStyle w:val="ListParagraph"/>
        <w:numPr>
          <w:ilvl w:val="0"/>
          <w:numId w:val="46"/>
        </w:numPr>
        <w:ind w:left="357" w:hanging="357"/>
        <w:rPr>
          <w:lang w:val="it-IT"/>
        </w:rPr>
      </w:pPr>
      <w:r w:rsidRPr="00C63F68">
        <w:rPr>
          <w:lang w:val="it-IT"/>
        </w:rPr>
        <w:t>meccanismi armonizzati a livello europeo per compensazione dei costi indiretti in tutta l'UE, ai fini d'evitare distorsioni di concorrenza;</w:t>
      </w:r>
    </w:p>
    <w:p w:rsidR="00BC3E26" w:rsidRPr="00C63F68" w:rsidRDefault="00BC3E26" w:rsidP="007937AC">
      <w:pPr>
        <w:pStyle w:val="ListParagraph"/>
        <w:numPr>
          <w:ilvl w:val="0"/>
          <w:numId w:val="46"/>
        </w:numPr>
        <w:ind w:left="357" w:hanging="357"/>
        <w:rPr>
          <w:lang w:val="it-IT"/>
        </w:rPr>
      </w:pPr>
      <w:r w:rsidRPr="00C63F68">
        <w:rPr>
          <w:lang w:val="it-IT"/>
        </w:rPr>
        <w:t xml:space="preserve">sistemi premianti e non penalizzanti per i best performer in qualsiasi modo tale performance sia realizzata, incluso la cattura e l'uso della </w:t>
      </w:r>
      <w:r w:rsidR="007F3F99" w:rsidRPr="00C63F68">
        <w:rPr>
          <w:lang w:val="it-IT"/>
        </w:rPr>
        <w:t>CO</w:t>
      </w:r>
      <w:r w:rsidR="007F3F99" w:rsidRPr="00C63F68">
        <w:rPr>
          <w:vertAlign w:val="subscript"/>
          <w:lang w:val="it-IT"/>
        </w:rPr>
        <w:t>2</w:t>
      </w:r>
      <w:r w:rsidRPr="00C63F68">
        <w:rPr>
          <w:lang w:val="it-IT"/>
        </w:rPr>
        <w:t>;</w:t>
      </w:r>
    </w:p>
    <w:p w:rsidR="00BC3E26" w:rsidRPr="00C63F68" w:rsidRDefault="00BC3E26" w:rsidP="007937AC">
      <w:pPr>
        <w:pStyle w:val="ListParagraph"/>
        <w:numPr>
          <w:ilvl w:val="0"/>
          <w:numId w:val="46"/>
        </w:numPr>
        <w:ind w:left="357" w:hanging="357"/>
        <w:rPr>
          <w:lang w:val="it-IT"/>
        </w:rPr>
      </w:pPr>
      <w:r w:rsidRPr="00C63F68">
        <w:rPr>
          <w:lang w:val="it-IT"/>
        </w:rPr>
        <w:t xml:space="preserve">fissazione di </w:t>
      </w:r>
      <w:r w:rsidR="007F3F99" w:rsidRPr="00C63F68">
        <w:rPr>
          <w:lang w:val="it-IT"/>
        </w:rPr>
        <w:t>benchmark</w:t>
      </w:r>
      <w:r w:rsidRPr="00C63F68">
        <w:rPr>
          <w:lang w:val="it-IT"/>
        </w:rPr>
        <w:t xml:space="preserve"> basati su solidi dati industriali e fissati una sola volta a inizio periodo;</w:t>
      </w:r>
    </w:p>
    <w:p w:rsidR="00BC3E26" w:rsidRPr="00C63F68" w:rsidRDefault="00BC3E26" w:rsidP="007937AC">
      <w:pPr>
        <w:pStyle w:val="ListParagraph"/>
        <w:numPr>
          <w:ilvl w:val="0"/>
          <w:numId w:val="46"/>
        </w:numPr>
        <w:ind w:left="357" w:hanging="357"/>
        <w:rPr>
          <w:lang w:val="it-IT"/>
        </w:rPr>
      </w:pPr>
      <w:r w:rsidRPr="00C63F68">
        <w:rPr>
          <w:lang w:val="it-IT"/>
        </w:rPr>
        <w:t>assegnazione di quote gratuite per i settori basata su produzioni effettive e non storiche;</w:t>
      </w:r>
    </w:p>
    <w:p w:rsidR="00BC3E26" w:rsidRPr="00C63F68" w:rsidRDefault="00BC3E26" w:rsidP="007937AC">
      <w:pPr>
        <w:pStyle w:val="ListParagraph"/>
        <w:numPr>
          <w:ilvl w:val="0"/>
          <w:numId w:val="46"/>
        </w:numPr>
        <w:ind w:left="357" w:hanging="357"/>
        <w:rPr>
          <w:lang w:val="it-IT"/>
        </w:rPr>
      </w:pPr>
      <w:r w:rsidRPr="00C63F68">
        <w:rPr>
          <w:lang w:val="it-IT"/>
        </w:rPr>
        <w:t xml:space="preserve">possibilità di </w:t>
      </w:r>
      <w:proofErr w:type="spellStart"/>
      <w:r w:rsidRPr="00C63F68">
        <w:rPr>
          <w:lang w:val="it-IT"/>
        </w:rPr>
        <w:t>fall</w:t>
      </w:r>
      <w:proofErr w:type="spellEnd"/>
      <w:r w:rsidRPr="00C63F68">
        <w:rPr>
          <w:lang w:val="it-IT"/>
        </w:rPr>
        <w:t xml:space="preserve">-back </w:t>
      </w:r>
      <w:proofErr w:type="spellStart"/>
      <w:r w:rsidRPr="00C63F68">
        <w:rPr>
          <w:lang w:val="it-IT"/>
        </w:rPr>
        <w:t>approach</w:t>
      </w:r>
      <w:proofErr w:type="spellEnd"/>
      <w:r w:rsidRPr="00C63F68">
        <w:rPr>
          <w:lang w:val="it-IT"/>
        </w:rPr>
        <w:t xml:space="preserve"> in Fase 4 per i settori senza parametri di riferimento pregressi;</w:t>
      </w:r>
    </w:p>
    <w:p w:rsidR="00BC3E26" w:rsidRPr="00C63F68" w:rsidRDefault="00BC3E26" w:rsidP="007937AC">
      <w:pPr>
        <w:pStyle w:val="ListParagraph"/>
        <w:numPr>
          <w:ilvl w:val="0"/>
          <w:numId w:val="46"/>
        </w:numPr>
        <w:ind w:left="357" w:hanging="357"/>
        <w:rPr>
          <w:lang w:val="it-IT"/>
        </w:rPr>
      </w:pPr>
      <w:r w:rsidRPr="00C63F68">
        <w:rPr>
          <w:lang w:val="it-IT"/>
        </w:rPr>
        <w:t xml:space="preserve">definizione del rischio per Carbon </w:t>
      </w:r>
      <w:proofErr w:type="spellStart"/>
      <w:r w:rsidRPr="00C63F68">
        <w:rPr>
          <w:lang w:val="it-IT"/>
        </w:rPr>
        <w:t>Leakage</w:t>
      </w:r>
      <w:proofErr w:type="spellEnd"/>
      <w:r w:rsidRPr="00C63F68">
        <w:rPr>
          <w:lang w:val="it-IT"/>
        </w:rPr>
        <w:t xml:space="preserve"> più flessibile con i criteri qualitativi di rischio attuali senza l'introduzione di valori soglia;</w:t>
      </w:r>
    </w:p>
    <w:p w:rsidR="00BC3E26" w:rsidRPr="00C63F68" w:rsidRDefault="00BC3E26" w:rsidP="007937AC">
      <w:pPr>
        <w:pStyle w:val="ListParagraph"/>
        <w:numPr>
          <w:ilvl w:val="0"/>
          <w:numId w:val="46"/>
        </w:numPr>
        <w:ind w:left="357" w:hanging="357"/>
        <w:rPr>
          <w:lang w:val="it-IT"/>
        </w:rPr>
      </w:pPr>
      <w:r w:rsidRPr="00C63F68">
        <w:rPr>
          <w:lang w:val="it-IT"/>
        </w:rPr>
        <w:t xml:space="preserve">utilizzo di parte della Riserva di Stabilità a sostegno del </w:t>
      </w:r>
      <w:proofErr w:type="spellStart"/>
      <w:r w:rsidRPr="00C63F68">
        <w:rPr>
          <w:lang w:val="it-IT"/>
        </w:rPr>
        <w:t>phasing</w:t>
      </w:r>
      <w:proofErr w:type="spellEnd"/>
      <w:r w:rsidRPr="00C63F68">
        <w:rPr>
          <w:lang w:val="it-IT"/>
        </w:rPr>
        <w:t xml:space="preserve">-out dei settori espulsi dalla Lista di Carbon </w:t>
      </w:r>
      <w:proofErr w:type="spellStart"/>
      <w:r w:rsidRPr="00C63F68">
        <w:rPr>
          <w:lang w:val="it-IT"/>
        </w:rPr>
        <w:t>Leakage</w:t>
      </w:r>
      <w:proofErr w:type="spellEnd"/>
      <w:r w:rsidRPr="00C63F68">
        <w:rPr>
          <w:lang w:val="it-IT"/>
        </w:rPr>
        <w:t>;</w:t>
      </w:r>
    </w:p>
    <w:p w:rsidR="00BC3E26" w:rsidRPr="00C63F68" w:rsidRDefault="00BC3E26" w:rsidP="007937AC">
      <w:pPr>
        <w:pStyle w:val="ListParagraph"/>
        <w:numPr>
          <w:ilvl w:val="0"/>
          <w:numId w:val="46"/>
        </w:numPr>
        <w:ind w:left="357" w:hanging="357"/>
        <w:rPr>
          <w:lang w:val="it-IT"/>
        </w:rPr>
      </w:pPr>
      <w:r w:rsidRPr="00C63F68">
        <w:rPr>
          <w:lang w:val="it-IT"/>
        </w:rPr>
        <w:t xml:space="preserve">esenzione dal meccanismo anche di impianti con emissioni inferiori a 50 000 t </w:t>
      </w:r>
      <w:r w:rsidR="007F3F99" w:rsidRPr="00C63F68">
        <w:rPr>
          <w:lang w:val="it-IT"/>
        </w:rPr>
        <w:t>CO</w:t>
      </w:r>
      <w:r w:rsidR="007F3F99" w:rsidRPr="00C63F68">
        <w:rPr>
          <w:vertAlign w:val="subscript"/>
          <w:lang w:val="it-IT"/>
        </w:rPr>
        <w:t>2</w:t>
      </w:r>
      <w:r w:rsidRPr="00C63F68">
        <w:rPr>
          <w:lang w:val="it-IT"/>
        </w:rPr>
        <w:t>;</w:t>
      </w:r>
    </w:p>
    <w:p w:rsidR="00BC3E26" w:rsidRPr="00C63F68" w:rsidRDefault="00BC3E26" w:rsidP="007937AC">
      <w:pPr>
        <w:pStyle w:val="ListParagraph"/>
        <w:numPr>
          <w:ilvl w:val="0"/>
          <w:numId w:val="46"/>
        </w:numPr>
        <w:ind w:left="357" w:hanging="357"/>
        <w:rPr>
          <w:lang w:val="it-IT"/>
        </w:rPr>
      </w:pPr>
      <w:r w:rsidRPr="00C63F68">
        <w:rPr>
          <w:lang w:val="it-IT"/>
        </w:rPr>
        <w:t>piena integrazione della dimensione sociale nel sistema UE ETS per sostenere la transizione di processi e competenze industriali e occupazionali verso un'economia carbon-free;</w:t>
      </w:r>
    </w:p>
    <w:p w:rsidR="00BC3E26" w:rsidRPr="00C63F68" w:rsidRDefault="00BC3E26" w:rsidP="007937AC">
      <w:pPr>
        <w:pStyle w:val="ListParagraph"/>
        <w:numPr>
          <w:ilvl w:val="0"/>
          <w:numId w:val="46"/>
        </w:numPr>
        <w:ind w:left="357" w:hanging="357"/>
        <w:rPr>
          <w:lang w:val="it-IT"/>
        </w:rPr>
      </w:pPr>
      <w:r w:rsidRPr="00C63F68">
        <w:rPr>
          <w:lang w:val="it-IT"/>
        </w:rPr>
        <w:lastRenderedPageBreak/>
        <w:t xml:space="preserve">studio su modalità d'estensione dei meccanismi premiali dei best performer alla società civile, assicurando ETS bonus a famiglie, comunità e amministrazioni pubbliche che abbattano sensibilmente i propri consumi energetici generatori di </w:t>
      </w:r>
      <w:r w:rsidR="007F3F99" w:rsidRPr="00C63F68">
        <w:rPr>
          <w:lang w:val="it-IT"/>
        </w:rPr>
        <w:t>CO</w:t>
      </w:r>
      <w:r w:rsidR="007F3F99" w:rsidRPr="00C63F68">
        <w:rPr>
          <w:vertAlign w:val="subscript"/>
          <w:lang w:val="it-IT"/>
        </w:rPr>
        <w:t>2</w:t>
      </w:r>
      <w:r w:rsidRPr="00C63F68">
        <w:rPr>
          <w:lang w:val="it-IT"/>
        </w:rPr>
        <w:t xml:space="preserve"> o ne compensino le emissioni con investimenti verdi.</w:t>
      </w:r>
    </w:p>
    <w:p w:rsidR="00BC3E26" w:rsidRPr="00C63F68" w:rsidRDefault="00BC3E26" w:rsidP="00D84D29">
      <w:pPr>
        <w:rPr>
          <w:lang w:val="it-IT"/>
        </w:rPr>
      </w:pPr>
    </w:p>
    <w:p w:rsidR="00A36A65" w:rsidRPr="00C63F68" w:rsidRDefault="00BC3E26" w:rsidP="00D84D29">
      <w:pPr>
        <w:ind w:left="2410" w:hanging="2410"/>
        <w:rPr>
          <w:i/>
          <w:lang w:val="it-IT"/>
        </w:rPr>
      </w:pPr>
      <w:r w:rsidRPr="00C63F68">
        <w:rPr>
          <w:b/>
          <w:i/>
          <w:lang w:val="it-IT"/>
        </w:rPr>
        <w:t>Persona da contattare</w:t>
      </w:r>
      <w:r w:rsidR="003C4EF8" w:rsidRPr="00C63F68">
        <w:rPr>
          <w:b/>
          <w:i/>
          <w:lang w:val="it-IT"/>
        </w:rPr>
        <w:t>:</w:t>
      </w:r>
      <w:r w:rsidR="003E693F" w:rsidRPr="00C63F68">
        <w:rPr>
          <w:i/>
          <w:lang w:val="it-IT"/>
        </w:rPr>
        <w:tab/>
      </w:r>
      <w:r w:rsidR="00A36A65" w:rsidRPr="00C63F68">
        <w:rPr>
          <w:i/>
          <w:lang w:val="it-IT"/>
        </w:rPr>
        <w:t xml:space="preserve">Stella </w:t>
      </w:r>
      <w:proofErr w:type="spellStart"/>
      <w:r w:rsidR="00681787" w:rsidRPr="00C63F68">
        <w:rPr>
          <w:i/>
          <w:lang w:val="it-IT"/>
        </w:rPr>
        <w:t>Brožek-E</w:t>
      </w:r>
      <w:r w:rsidR="00B61251" w:rsidRPr="00C63F68">
        <w:rPr>
          <w:i/>
          <w:lang w:val="it-IT"/>
        </w:rPr>
        <w:t>veraert</w:t>
      </w:r>
      <w:proofErr w:type="spellEnd"/>
    </w:p>
    <w:p w:rsidR="00A36A65" w:rsidRPr="00C63F68" w:rsidRDefault="00BC3E26" w:rsidP="00D84D29">
      <w:pPr>
        <w:ind w:left="2410" w:hanging="2410"/>
        <w:rPr>
          <w:i/>
          <w:lang w:val="it-IT"/>
        </w:rPr>
      </w:pPr>
      <w:r w:rsidRPr="00C63F68">
        <w:rPr>
          <w:i/>
          <w:lang w:val="it-IT"/>
        </w:rPr>
        <w:tab/>
      </w:r>
      <w:r w:rsidR="00A36A65" w:rsidRPr="00C63F68">
        <w:rPr>
          <w:i/>
          <w:lang w:val="it-IT"/>
        </w:rPr>
        <w:t xml:space="preserve">(Tel. </w:t>
      </w:r>
      <w:r w:rsidR="00D60FBE" w:rsidRPr="00C63F68">
        <w:rPr>
          <w:i/>
          <w:lang w:val="it-IT"/>
        </w:rPr>
        <w:t>+</w:t>
      </w:r>
      <w:r w:rsidR="00681787" w:rsidRPr="00C63F68">
        <w:rPr>
          <w:i/>
          <w:lang w:val="it-IT"/>
        </w:rPr>
        <w:t>32 2546</w:t>
      </w:r>
      <w:r w:rsidR="00A36A65" w:rsidRPr="00C63F68">
        <w:rPr>
          <w:i/>
          <w:lang w:val="it-IT"/>
        </w:rPr>
        <w:t>9202 – e</w:t>
      </w:r>
      <w:r w:rsidR="00D60FBE" w:rsidRPr="00C63F68">
        <w:rPr>
          <w:i/>
          <w:lang w:val="it-IT"/>
        </w:rPr>
        <w:t>-</w:t>
      </w:r>
      <w:r w:rsidR="00A36A65" w:rsidRPr="00C63F68">
        <w:rPr>
          <w:i/>
          <w:lang w:val="it-IT"/>
        </w:rPr>
        <w:t xml:space="preserve">mail: </w:t>
      </w:r>
      <w:hyperlink r:id="rId36" w:history="1">
        <w:r w:rsidR="00A36A65" w:rsidRPr="00C63F68">
          <w:rPr>
            <w:rStyle w:val="Hyperlink"/>
            <w:i/>
            <w:lang w:val="it-IT"/>
          </w:rPr>
          <w:t>stella.brozekeveraert@eesc.europa.eu</w:t>
        </w:r>
      </w:hyperlink>
      <w:r w:rsidR="00A36A65" w:rsidRPr="00C63F68">
        <w:rPr>
          <w:i/>
          <w:lang w:val="it-IT"/>
        </w:rPr>
        <w:t>)</w:t>
      </w:r>
    </w:p>
    <w:p w:rsidR="00B61251" w:rsidRPr="00C63F68" w:rsidRDefault="00B61251" w:rsidP="00D84D29">
      <w:pPr>
        <w:tabs>
          <w:tab w:val="left" w:pos="990"/>
          <w:tab w:val="left" w:pos="2420"/>
        </w:tabs>
        <w:rPr>
          <w:i/>
          <w:lang w:val="it-IT"/>
        </w:rPr>
      </w:pPr>
    </w:p>
    <w:p w:rsidR="00DE59B3" w:rsidRPr="00C63F68" w:rsidRDefault="0069695B" w:rsidP="00D84D29">
      <w:pPr>
        <w:keepNext/>
        <w:keepLines/>
        <w:numPr>
          <w:ilvl w:val="0"/>
          <w:numId w:val="2"/>
        </w:numPr>
        <w:ind w:hanging="720"/>
        <w:jc w:val="left"/>
        <w:outlineLvl w:val="0"/>
        <w:rPr>
          <w:b/>
          <w:sz w:val="28"/>
          <w:lang w:val="it-IT"/>
        </w:rPr>
      </w:pPr>
      <w:bookmarkStart w:id="4" w:name="_Toc438223218"/>
      <w:r w:rsidRPr="00C63F68">
        <w:rPr>
          <w:b/>
          <w:sz w:val="28"/>
          <w:lang w:val="it-IT"/>
        </w:rPr>
        <w:t>MERCATO INTERNO</w:t>
      </w:r>
      <w:bookmarkEnd w:id="4"/>
    </w:p>
    <w:p w:rsidR="00927AA9" w:rsidRPr="00C63F68" w:rsidRDefault="00927AA9" w:rsidP="00D84D29">
      <w:pPr>
        <w:keepNext/>
        <w:ind w:left="284" w:hanging="284"/>
        <w:rPr>
          <w:b/>
          <w:u w:val="single"/>
          <w:lang w:val="it-IT"/>
        </w:rPr>
      </w:pPr>
    </w:p>
    <w:p w:rsidR="00DE59B3" w:rsidRPr="00C63F68" w:rsidRDefault="00BC3CED" w:rsidP="0084582E">
      <w:pPr>
        <w:widowControl w:val="0"/>
        <w:numPr>
          <w:ilvl w:val="0"/>
          <w:numId w:val="47"/>
        </w:numPr>
        <w:ind w:left="567" w:hanging="567"/>
        <w:rPr>
          <w:i/>
          <w:sz w:val="24"/>
          <w:lang w:val="it-IT"/>
        </w:rPr>
      </w:pPr>
      <w:r w:rsidRPr="00C63F68">
        <w:rPr>
          <w:b/>
          <w:i/>
          <w:sz w:val="28"/>
          <w:lang w:val="it-IT"/>
        </w:rPr>
        <w:t>Relazione sulla politica di concorrenza 2014</w:t>
      </w:r>
    </w:p>
    <w:p w:rsidR="00DE59B3" w:rsidRPr="00C63F68" w:rsidRDefault="00DE59B3" w:rsidP="00D84D29">
      <w:pPr>
        <w:tabs>
          <w:tab w:val="center" w:pos="284"/>
        </w:tabs>
        <w:ind w:left="266" w:hanging="266"/>
        <w:rPr>
          <w:b/>
          <w:lang w:val="it-IT"/>
        </w:rPr>
      </w:pPr>
    </w:p>
    <w:p w:rsidR="00DE59B3" w:rsidRPr="00C63F68" w:rsidRDefault="007F3F99" w:rsidP="00D84D29">
      <w:pPr>
        <w:tabs>
          <w:tab w:val="center" w:pos="284"/>
        </w:tabs>
        <w:ind w:left="266" w:hanging="266"/>
        <w:rPr>
          <w:lang w:val="it-IT"/>
        </w:rPr>
      </w:pPr>
      <w:r w:rsidRPr="00C63F68">
        <w:rPr>
          <w:b/>
          <w:lang w:val="it-IT"/>
        </w:rPr>
        <w:t>Relatrice</w:t>
      </w:r>
      <w:r w:rsidR="00DE59B3" w:rsidRPr="00C63F68">
        <w:rPr>
          <w:b/>
          <w:lang w:val="it-IT"/>
        </w:rPr>
        <w:t>:</w:t>
      </w:r>
      <w:r w:rsidR="00DE59B3" w:rsidRPr="00C63F68">
        <w:rPr>
          <w:lang w:val="it-IT"/>
        </w:rPr>
        <w:tab/>
      </w:r>
      <w:proofErr w:type="spellStart"/>
      <w:r w:rsidR="00DE59B3" w:rsidRPr="00C63F68">
        <w:rPr>
          <w:lang w:val="it-IT"/>
        </w:rPr>
        <w:t>Reine</w:t>
      </w:r>
      <w:proofErr w:type="spellEnd"/>
      <w:r w:rsidR="00DE59B3" w:rsidRPr="00C63F68">
        <w:rPr>
          <w:lang w:val="it-IT"/>
        </w:rPr>
        <w:t>-Claude MADER (</w:t>
      </w:r>
      <w:r w:rsidR="00133373" w:rsidRPr="00C63F68">
        <w:rPr>
          <w:lang w:val="it-IT"/>
        </w:rPr>
        <w:t>Attività diverse</w:t>
      </w:r>
      <w:r w:rsidR="00DE59B3" w:rsidRPr="00C63F68">
        <w:rPr>
          <w:lang w:val="it-IT"/>
        </w:rPr>
        <w:t xml:space="preserve"> – FR)</w:t>
      </w:r>
    </w:p>
    <w:p w:rsidR="00DE59B3" w:rsidRPr="00C63F68" w:rsidRDefault="00DE59B3" w:rsidP="00D84D29">
      <w:pPr>
        <w:tabs>
          <w:tab w:val="center" w:pos="284"/>
        </w:tabs>
        <w:ind w:left="266" w:hanging="266"/>
        <w:rPr>
          <w:b/>
          <w:lang w:val="it-IT"/>
        </w:rPr>
      </w:pPr>
    </w:p>
    <w:p w:rsidR="00DE59B3" w:rsidRPr="00C63F68" w:rsidRDefault="00BC3CED" w:rsidP="00D84D29">
      <w:pPr>
        <w:tabs>
          <w:tab w:val="center" w:pos="284"/>
        </w:tabs>
        <w:ind w:left="266" w:hanging="266"/>
        <w:rPr>
          <w:lang w:val="it-IT"/>
        </w:rPr>
      </w:pPr>
      <w:r w:rsidRPr="00C63F68">
        <w:rPr>
          <w:b/>
          <w:lang w:val="it-IT"/>
        </w:rPr>
        <w:t>Riferimenti</w:t>
      </w:r>
      <w:r w:rsidR="00DE59B3" w:rsidRPr="00C63F68">
        <w:rPr>
          <w:b/>
          <w:lang w:val="it-IT"/>
        </w:rPr>
        <w:t>:</w:t>
      </w:r>
      <w:r w:rsidR="00DE59B3" w:rsidRPr="00C63F68">
        <w:rPr>
          <w:b/>
          <w:lang w:val="it-IT"/>
        </w:rPr>
        <w:tab/>
      </w:r>
      <w:r w:rsidR="00DE59B3" w:rsidRPr="00C63F68">
        <w:rPr>
          <w:lang w:val="it-IT"/>
        </w:rPr>
        <w:t xml:space="preserve">COM(2015) 247 </w:t>
      </w:r>
      <w:proofErr w:type="spellStart"/>
      <w:r w:rsidR="00DE59B3" w:rsidRPr="00C63F68">
        <w:rPr>
          <w:lang w:val="it-IT"/>
        </w:rPr>
        <w:t>final</w:t>
      </w:r>
      <w:proofErr w:type="spellEnd"/>
      <w:r w:rsidR="00DE59B3" w:rsidRPr="00C63F68">
        <w:rPr>
          <w:lang w:val="it-IT"/>
        </w:rPr>
        <w:t xml:space="preserve"> </w:t>
      </w:r>
      <w:r w:rsidR="00E70827" w:rsidRPr="00C63F68">
        <w:rPr>
          <w:lang w:val="it-IT"/>
        </w:rPr>
        <w:tab/>
      </w:r>
      <w:r w:rsidR="00E70827" w:rsidRPr="00C63F68">
        <w:rPr>
          <w:lang w:val="it-IT"/>
        </w:rPr>
        <w:tab/>
        <w:t>EESC-2015-03837-00-00-AC</w:t>
      </w:r>
    </w:p>
    <w:p w:rsidR="00DE59B3" w:rsidRPr="00C63F68" w:rsidRDefault="00DE59B3" w:rsidP="00D84D29">
      <w:pPr>
        <w:tabs>
          <w:tab w:val="center" w:pos="284"/>
        </w:tabs>
        <w:ind w:left="266" w:hanging="266"/>
        <w:rPr>
          <w:lang w:val="it-IT"/>
        </w:rPr>
      </w:pPr>
    </w:p>
    <w:p w:rsidR="00DE59B3" w:rsidRPr="00C63F68" w:rsidRDefault="00BC3CED" w:rsidP="00D84D29">
      <w:pPr>
        <w:keepNext/>
        <w:keepLines/>
        <w:tabs>
          <w:tab w:val="center" w:pos="284"/>
        </w:tabs>
        <w:ind w:left="266" w:hanging="266"/>
        <w:rPr>
          <w:b/>
          <w:lang w:val="it-IT"/>
        </w:rPr>
      </w:pPr>
      <w:r w:rsidRPr="00C63F68">
        <w:rPr>
          <w:b/>
          <w:lang w:val="it-IT"/>
        </w:rPr>
        <w:t>Punti chiave</w:t>
      </w:r>
      <w:r w:rsidR="00DE59B3" w:rsidRPr="00C63F68">
        <w:rPr>
          <w:b/>
          <w:lang w:val="it-IT"/>
        </w:rPr>
        <w:t>:</w:t>
      </w:r>
    </w:p>
    <w:p w:rsidR="00927AA9" w:rsidRPr="00C63F68" w:rsidRDefault="00927AA9" w:rsidP="00D84D29">
      <w:pPr>
        <w:keepNext/>
        <w:keepLines/>
        <w:rPr>
          <w:lang w:val="it-IT"/>
        </w:rPr>
      </w:pPr>
    </w:p>
    <w:p w:rsidR="00DE59B3" w:rsidRPr="00C63F68" w:rsidRDefault="00BC3CED" w:rsidP="00D84D29">
      <w:pPr>
        <w:rPr>
          <w:lang w:val="it-IT"/>
        </w:rPr>
      </w:pPr>
      <w:r w:rsidRPr="00C63F68">
        <w:rPr>
          <w:lang w:val="it-IT"/>
        </w:rPr>
        <w:t>Il</w:t>
      </w:r>
      <w:r w:rsidR="00DE59B3" w:rsidRPr="00C63F68">
        <w:rPr>
          <w:lang w:val="it-IT"/>
        </w:rPr>
        <w:t xml:space="preserve"> CESE </w:t>
      </w:r>
    </w:p>
    <w:p w:rsidR="00BC3CED" w:rsidRPr="00C63F68" w:rsidRDefault="00BC3CED" w:rsidP="00D84D29">
      <w:pPr>
        <w:rPr>
          <w:lang w:val="it-IT"/>
        </w:rPr>
      </w:pPr>
    </w:p>
    <w:p w:rsidR="00BC3CED" w:rsidRPr="00C63F68" w:rsidRDefault="00BC3CED" w:rsidP="007937AC">
      <w:pPr>
        <w:pStyle w:val="ListParagraph"/>
        <w:numPr>
          <w:ilvl w:val="0"/>
          <w:numId w:val="56"/>
        </w:numPr>
        <w:ind w:left="357" w:hanging="357"/>
        <w:rPr>
          <w:lang w:val="it-IT"/>
        </w:rPr>
      </w:pPr>
      <w:r w:rsidRPr="00C63F68">
        <w:rPr>
          <w:lang w:val="it-IT"/>
        </w:rPr>
        <w:t>sostiene le azioni intraprese dalla Commissione per assicurare il rispetto delle norme di concorrenza, in particolare le azioni di contrasto di pratiche anticoncorrenziali come gli abusi di posizione dominante: tali pratiche ostacolano infatt</w:t>
      </w:r>
      <w:r w:rsidR="00CE19D4" w:rsidRPr="00C63F68">
        <w:rPr>
          <w:lang w:val="it-IT"/>
        </w:rPr>
        <w:t>i lo sviluppo economico dell'UE;</w:t>
      </w:r>
    </w:p>
    <w:p w:rsidR="00BC3CED" w:rsidRPr="00C63F68" w:rsidRDefault="00BC3CED" w:rsidP="007937AC">
      <w:pPr>
        <w:pStyle w:val="ListParagraph"/>
        <w:numPr>
          <w:ilvl w:val="0"/>
          <w:numId w:val="56"/>
        </w:numPr>
        <w:ind w:left="357" w:hanging="357"/>
        <w:rPr>
          <w:lang w:val="it-IT"/>
        </w:rPr>
      </w:pPr>
      <w:r w:rsidRPr="00C63F68">
        <w:rPr>
          <w:lang w:val="it-IT"/>
        </w:rPr>
        <w:t>si rammarica, tuttavia, del fatto che, ancora una volta, la Commissione non abbia adottato un vero e proprio meccanismo giuridico per le azioni collettive in modo da dare effettiva realizzazione ai diritti al risarcimento delle vittime di pratiche che violano le norme antitrust</w:t>
      </w:r>
      <w:r w:rsidR="00CE19D4" w:rsidRPr="00C63F68">
        <w:rPr>
          <w:lang w:val="it-IT"/>
        </w:rPr>
        <w:t>;</w:t>
      </w:r>
    </w:p>
    <w:p w:rsidR="00BC3CED" w:rsidRPr="00C63F68" w:rsidRDefault="00BC3CED" w:rsidP="007937AC">
      <w:pPr>
        <w:pStyle w:val="ListParagraph"/>
        <w:numPr>
          <w:ilvl w:val="0"/>
          <w:numId w:val="56"/>
        </w:numPr>
        <w:ind w:left="357" w:hanging="357"/>
        <w:rPr>
          <w:lang w:val="it-IT"/>
        </w:rPr>
      </w:pPr>
      <w:r w:rsidRPr="00C63F68">
        <w:rPr>
          <w:lang w:val="it-IT"/>
        </w:rPr>
        <w:t>si compiace che la Commissione abbia dato slancio alla cooperazione con le autorità nazionali garanti della concorrenza (ANC), le quali hanno un ruolo determinante da svolgere e devono avere a disposizione i mezzi necessari per poterlo ricoprire. Tenuto conto della globalizzazione degli scambi, tale cooperazione deve essere estesa a livello internazionale, affinché l'Europa non debba patire le conseguenze della concorrenza sleale</w:t>
      </w:r>
      <w:r w:rsidR="00CE19D4" w:rsidRPr="00C63F68">
        <w:rPr>
          <w:lang w:val="it-IT"/>
        </w:rPr>
        <w:t>;</w:t>
      </w:r>
    </w:p>
    <w:p w:rsidR="00BC3CED" w:rsidRPr="00C63F68" w:rsidRDefault="00BC3CED" w:rsidP="007937AC">
      <w:pPr>
        <w:pStyle w:val="ListParagraph"/>
        <w:numPr>
          <w:ilvl w:val="0"/>
          <w:numId w:val="56"/>
        </w:numPr>
        <w:ind w:left="357" w:hanging="357"/>
        <w:rPr>
          <w:lang w:val="it-IT"/>
        </w:rPr>
      </w:pPr>
      <w:r w:rsidRPr="00C63F68">
        <w:rPr>
          <w:lang w:val="it-IT"/>
        </w:rPr>
        <w:t>sostiene le modifiche apportate alle norme sugli aiuti di Stato: queste ultime sono state rese più idonee ad offrire un sostegno alle imprese innovative, in particolare quelle del settore digitale</w:t>
      </w:r>
      <w:r w:rsidR="00CE19D4" w:rsidRPr="00C63F68">
        <w:rPr>
          <w:lang w:val="it-IT"/>
        </w:rPr>
        <w:t>;</w:t>
      </w:r>
    </w:p>
    <w:p w:rsidR="00BC3CED" w:rsidRPr="00C63F68" w:rsidRDefault="00BC3CED" w:rsidP="007937AC">
      <w:pPr>
        <w:pStyle w:val="ListParagraph"/>
        <w:numPr>
          <w:ilvl w:val="0"/>
          <w:numId w:val="56"/>
        </w:numPr>
        <w:ind w:left="357" w:hanging="357"/>
        <w:rPr>
          <w:lang w:val="it-IT"/>
        </w:rPr>
      </w:pPr>
      <w:r w:rsidRPr="00C63F68">
        <w:rPr>
          <w:lang w:val="it-IT"/>
        </w:rPr>
        <w:t>pur essendo consapevole che i poteri di intervento della Commissione in materia di ottimizzazione fiscale sono limitati, il CESE auspica che essa prosegua i suoi sforzi tesi ad ovviare alle distorsioni fiscali e sociali, assicurandosi però che il suo intervento non determini un livellamento verso il basso</w:t>
      </w:r>
      <w:r w:rsidR="00CE19D4" w:rsidRPr="00C63F68">
        <w:rPr>
          <w:lang w:val="it-IT"/>
        </w:rPr>
        <w:t>;</w:t>
      </w:r>
    </w:p>
    <w:p w:rsidR="00BC3CED" w:rsidRPr="00C63F68" w:rsidRDefault="00BC3CED" w:rsidP="007937AC">
      <w:pPr>
        <w:pStyle w:val="ListParagraph"/>
        <w:numPr>
          <w:ilvl w:val="0"/>
          <w:numId w:val="56"/>
        </w:numPr>
        <w:ind w:left="357" w:hanging="357"/>
        <w:rPr>
          <w:lang w:val="it-IT"/>
        </w:rPr>
      </w:pPr>
      <w:r w:rsidRPr="00C63F68">
        <w:rPr>
          <w:lang w:val="it-IT"/>
        </w:rPr>
        <w:t>è favorevole alla creazione di un'Unione europea dell'energia al fine di garantire la sicurezza dell'approvvigionamento e la fornitura di energia a tariffe accessibili su tutto il territorio dell'UE. Ritiene che l'apertura del mercato dell'energia debba andare a vantaggio dei singoli consumatori, i quali non dispongono di una reale capacità di negoziazione</w:t>
      </w:r>
      <w:r w:rsidR="00CE19D4" w:rsidRPr="00C63F68">
        <w:rPr>
          <w:lang w:val="it-IT"/>
        </w:rPr>
        <w:t>;</w:t>
      </w:r>
    </w:p>
    <w:p w:rsidR="00BC3CED" w:rsidRPr="00C63F68" w:rsidRDefault="00BC3CED" w:rsidP="007937AC">
      <w:pPr>
        <w:pStyle w:val="ListParagraph"/>
        <w:numPr>
          <w:ilvl w:val="0"/>
          <w:numId w:val="56"/>
        </w:numPr>
        <w:ind w:left="357" w:hanging="357"/>
        <w:rPr>
          <w:lang w:val="it-IT"/>
        </w:rPr>
      </w:pPr>
      <w:r w:rsidRPr="00C63F68">
        <w:rPr>
          <w:lang w:val="it-IT"/>
        </w:rPr>
        <w:lastRenderedPageBreak/>
        <w:t>auspica che sia fatto tutto il possibile per garantire il libero accesso al digitale, in modo da consentire lo sviluppo economico delle zone rurali</w:t>
      </w:r>
      <w:r w:rsidR="00CE19D4" w:rsidRPr="00C63F68">
        <w:rPr>
          <w:lang w:val="it-IT"/>
        </w:rPr>
        <w:t>;</w:t>
      </w:r>
    </w:p>
    <w:p w:rsidR="00BC3CED" w:rsidRPr="00C63F68" w:rsidRDefault="00BC3CED" w:rsidP="007937AC">
      <w:pPr>
        <w:pStyle w:val="ListParagraph"/>
        <w:numPr>
          <w:ilvl w:val="0"/>
          <w:numId w:val="56"/>
        </w:numPr>
        <w:ind w:left="357" w:hanging="357"/>
        <w:rPr>
          <w:lang w:val="it-IT"/>
        </w:rPr>
      </w:pPr>
      <w:r w:rsidRPr="00C63F68">
        <w:rPr>
          <w:lang w:val="it-IT"/>
        </w:rPr>
        <w:t>sottolinea che è indispensabile monitorare le azioni strategiche intraprese ed effettuarne la valutazione.</w:t>
      </w:r>
    </w:p>
    <w:p w:rsidR="00BC3CED" w:rsidRPr="00C63F68" w:rsidRDefault="00BC3CED" w:rsidP="00D84D29">
      <w:pPr>
        <w:rPr>
          <w:lang w:val="it-IT"/>
        </w:rPr>
      </w:pPr>
    </w:p>
    <w:p w:rsidR="00DE59B3" w:rsidRPr="00C63F68" w:rsidRDefault="00BC3CED" w:rsidP="00D84D29">
      <w:pPr>
        <w:ind w:left="2410" w:hanging="2410"/>
        <w:rPr>
          <w:i/>
          <w:lang w:val="it-IT"/>
        </w:rPr>
      </w:pPr>
      <w:r w:rsidRPr="00C63F68">
        <w:rPr>
          <w:b/>
          <w:i/>
          <w:lang w:val="it-IT"/>
        </w:rPr>
        <w:t>Persona da contattare</w:t>
      </w:r>
      <w:r w:rsidR="003C4EF8" w:rsidRPr="00C63F68">
        <w:rPr>
          <w:b/>
          <w:i/>
          <w:lang w:val="it-IT"/>
        </w:rPr>
        <w:t>:</w:t>
      </w:r>
      <w:r w:rsidR="003E693F" w:rsidRPr="00C63F68">
        <w:rPr>
          <w:lang w:val="it-IT"/>
        </w:rPr>
        <w:tab/>
      </w:r>
      <w:r w:rsidR="00DE59B3" w:rsidRPr="00C63F68">
        <w:rPr>
          <w:i/>
          <w:lang w:val="it-IT"/>
        </w:rPr>
        <w:t xml:space="preserve">Alice </w:t>
      </w:r>
      <w:proofErr w:type="spellStart"/>
      <w:r w:rsidR="00681787" w:rsidRPr="00C63F68">
        <w:rPr>
          <w:i/>
          <w:lang w:val="it-IT"/>
        </w:rPr>
        <w:t>T</w:t>
      </w:r>
      <w:r w:rsidR="00B61251" w:rsidRPr="00C63F68">
        <w:rPr>
          <w:i/>
          <w:lang w:val="it-IT"/>
        </w:rPr>
        <w:t>etu</w:t>
      </w:r>
      <w:proofErr w:type="spellEnd"/>
    </w:p>
    <w:p w:rsidR="00DE59B3" w:rsidRPr="00C63F68" w:rsidRDefault="00BC3CED" w:rsidP="00D84D29">
      <w:pPr>
        <w:ind w:left="2410" w:hanging="2410"/>
        <w:rPr>
          <w:i/>
          <w:lang w:val="it-IT"/>
        </w:rPr>
      </w:pPr>
      <w:r w:rsidRPr="00C63F68">
        <w:rPr>
          <w:i/>
          <w:lang w:val="it-IT"/>
        </w:rPr>
        <w:tab/>
      </w:r>
      <w:r w:rsidR="00DE59B3" w:rsidRPr="00C63F68">
        <w:rPr>
          <w:i/>
          <w:lang w:val="it-IT"/>
        </w:rPr>
        <w:t xml:space="preserve">(Tel. </w:t>
      </w:r>
      <w:r w:rsidR="00D60FBE" w:rsidRPr="00C63F68">
        <w:rPr>
          <w:i/>
          <w:lang w:val="it-IT"/>
        </w:rPr>
        <w:t>+</w:t>
      </w:r>
      <w:r w:rsidR="00681787" w:rsidRPr="00C63F68">
        <w:rPr>
          <w:i/>
          <w:lang w:val="it-IT"/>
        </w:rPr>
        <w:t>32 254682</w:t>
      </w:r>
      <w:r w:rsidR="00DE59B3" w:rsidRPr="00C63F68">
        <w:rPr>
          <w:i/>
          <w:lang w:val="it-IT"/>
        </w:rPr>
        <w:t xml:space="preserve">86 – e-mail: </w:t>
      </w:r>
      <w:hyperlink r:id="rId37" w:history="1">
        <w:r w:rsidR="00DE59B3" w:rsidRPr="00C63F68">
          <w:rPr>
            <w:rStyle w:val="Hyperlink"/>
            <w:i/>
            <w:lang w:val="it-IT"/>
          </w:rPr>
          <w:t>alice.tetu@eesc.europa.eu</w:t>
        </w:r>
      </w:hyperlink>
      <w:r w:rsidR="00DE59B3" w:rsidRPr="00C63F68">
        <w:rPr>
          <w:i/>
          <w:lang w:val="it-IT"/>
        </w:rPr>
        <w:t>)</w:t>
      </w:r>
    </w:p>
    <w:p w:rsidR="0019516A" w:rsidRPr="00C63F68" w:rsidRDefault="0019516A" w:rsidP="00D84D29">
      <w:pPr>
        <w:widowControl w:val="0"/>
        <w:ind w:left="-567"/>
        <w:rPr>
          <w:u w:val="single"/>
          <w:lang w:val="it-IT"/>
        </w:rPr>
      </w:pPr>
    </w:p>
    <w:p w:rsidR="001768E2" w:rsidRPr="00C63F68" w:rsidRDefault="007F3F99" w:rsidP="0084582E">
      <w:pPr>
        <w:widowControl w:val="0"/>
        <w:numPr>
          <w:ilvl w:val="0"/>
          <w:numId w:val="47"/>
        </w:numPr>
        <w:ind w:left="567" w:hanging="567"/>
        <w:rPr>
          <w:i/>
          <w:lang w:val="it-IT"/>
        </w:rPr>
      </w:pPr>
      <w:r w:rsidRPr="00C63F68">
        <w:rPr>
          <w:b/>
          <w:i/>
          <w:sz w:val="28"/>
          <w:lang w:val="it-IT"/>
        </w:rPr>
        <w:t>Strategia</w:t>
      </w:r>
      <w:r w:rsidR="007F08D6" w:rsidRPr="00C63F68">
        <w:rPr>
          <w:b/>
          <w:i/>
          <w:sz w:val="28"/>
          <w:lang w:val="it-IT"/>
        </w:rPr>
        <w:t xml:space="preserve"> per il mercato unico digitale</w:t>
      </w:r>
    </w:p>
    <w:p w:rsidR="001768E2" w:rsidRPr="00C63F68" w:rsidRDefault="001768E2" w:rsidP="00D84D29">
      <w:pPr>
        <w:widowControl w:val="0"/>
        <w:rPr>
          <w:lang w:val="it-IT"/>
        </w:rPr>
      </w:pPr>
    </w:p>
    <w:p w:rsidR="002D41B7" w:rsidRPr="00C63F68" w:rsidRDefault="007F3F99" w:rsidP="00D84D29">
      <w:pPr>
        <w:rPr>
          <w:lang w:val="it-IT"/>
        </w:rPr>
      </w:pPr>
      <w:r w:rsidRPr="00C63F68">
        <w:rPr>
          <w:b/>
          <w:lang w:val="it-IT"/>
        </w:rPr>
        <w:t>Relatore</w:t>
      </w:r>
      <w:r w:rsidR="003C4EF8" w:rsidRPr="00C63F68">
        <w:rPr>
          <w:b/>
          <w:lang w:val="it-IT"/>
        </w:rPr>
        <w:t>:</w:t>
      </w:r>
      <w:r w:rsidR="002D41B7" w:rsidRPr="00C63F68">
        <w:rPr>
          <w:b/>
          <w:lang w:val="it-IT"/>
        </w:rPr>
        <w:tab/>
      </w:r>
      <w:r w:rsidR="002D41B7" w:rsidRPr="00C63F68">
        <w:rPr>
          <w:b/>
          <w:lang w:val="it-IT"/>
        </w:rPr>
        <w:tab/>
      </w:r>
      <w:proofErr w:type="spellStart"/>
      <w:r w:rsidR="001768E2" w:rsidRPr="00C63F68">
        <w:rPr>
          <w:lang w:val="it-IT"/>
        </w:rPr>
        <w:t>Reymond</w:t>
      </w:r>
      <w:proofErr w:type="spellEnd"/>
      <w:r w:rsidR="001768E2" w:rsidRPr="00C63F68">
        <w:rPr>
          <w:lang w:val="it-IT"/>
        </w:rPr>
        <w:t xml:space="preserve"> HENCKS (</w:t>
      </w:r>
      <w:r w:rsidR="00133373" w:rsidRPr="00C63F68">
        <w:rPr>
          <w:lang w:val="it-IT"/>
        </w:rPr>
        <w:t>Lavoratori</w:t>
      </w:r>
      <w:r w:rsidR="001768E2" w:rsidRPr="00C63F68">
        <w:rPr>
          <w:lang w:val="it-IT"/>
        </w:rPr>
        <w:t xml:space="preserve"> - LU) </w:t>
      </w:r>
    </w:p>
    <w:p w:rsidR="002D41B7" w:rsidRPr="00C63F68" w:rsidRDefault="002D41B7" w:rsidP="00D84D29">
      <w:pPr>
        <w:rPr>
          <w:lang w:val="it-IT"/>
        </w:rPr>
      </w:pPr>
    </w:p>
    <w:p w:rsidR="001768E2" w:rsidRPr="00C63F68" w:rsidRDefault="007F3F99" w:rsidP="00D84D29">
      <w:pPr>
        <w:rPr>
          <w:lang w:val="it-IT"/>
        </w:rPr>
      </w:pPr>
      <w:r w:rsidRPr="00C63F68">
        <w:rPr>
          <w:b/>
          <w:lang w:val="it-IT"/>
        </w:rPr>
        <w:t>Correlatore</w:t>
      </w:r>
      <w:r w:rsidR="003C4EF8" w:rsidRPr="00C63F68">
        <w:rPr>
          <w:b/>
          <w:lang w:val="it-IT"/>
        </w:rPr>
        <w:t>:</w:t>
      </w:r>
      <w:r w:rsidR="002D41B7" w:rsidRPr="00C63F68">
        <w:rPr>
          <w:b/>
          <w:lang w:val="it-IT"/>
        </w:rPr>
        <w:tab/>
      </w:r>
      <w:r w:rsidR="00133373" w:rsidRPr="00C63F68">
        <w:rPr>
          <w:b/>
          <w:lang w:val="it-IT"/>
        </w:rPr>
        <w:tab/>
      </w:r>
      <w:r w:rsidR="001768E2" w:rsidRPr="00C63F68">
        <w:rPr>
          <w:lang w:val="it-IT"/>
        </w:rPr>
        <w:t xml:space="preserve">Thomas </w:t>
      </w:r>
      <w:proofErr w:type="spellStart"/>
      <w:r w:rsidR="001768E2" w:rsidRPr="00C63F68">
        <w:rPr>
          <w:lang w:val="it-IT"/>
        </w:rPr>
        <w:t>McDONOGH</w:t>
      </w:r>
      <w:proofErr w:type="spellEnd"/>
      <w:r w:rsidR="001768E2" w:rsidRPr="00C63F68">
        <w:rPr>
          <w:lang w:val="it-IT"/>
        </w:rPr>
        <w:t xml:space="preserve"> (</w:t>
      </w:r>
      <w:r w:rsidR="00133373" w:rsidRPr="00C63F68">
        <w:rPr>
          <w:lang w:val="it-IT"/>
        </w:rPr>
        <w:t>Datori di lavoro</w:t>
      </w:r>
      <w:r w:rsidR="001768E2" w:rsidRPr="00C63F68">
        <w:rPr>
          <w:lang w:val="it-IT"/>
        </w:rPr>
        <w:t xml:space="preserve"> - IE)</w:t>
      </w:r>
    </w:p>
    <w:p w:rsidR="002D41B7" w:rsidRPr="00C63F68" w:rsidRDefault="002D41B7" w:rsidP="00D84D29">
      <w:pPr>
        <w:rPr>
          <w:lang w:val="it-IT"/>
        </w:rPr>
      </w:pPr>
    </w:p>
    <w:p w:rsidR="001768E2" w:rsidRPr="00C63F68" w:rsidRDefault="007F08D6" w:rsidP="00D84D29">
      <w:pPr>
        <w:tabs>
          <w:tab w:val="num" w:pos="550"/>
        </w:tabs>
        <w:rPr>
          <w:lang w:val="it-IT"/>
        </w:rPr>
      </w:pPr>
      <w:r w:rsidRPr="00C63F68">
        <w:rPr>
          <w:b/>
          <w:lang w:val="it-IT"/>
        </w:rPr>
        <w:t>Riferimenti</w:t>
      </w:r>
      <w:r w:rsidR="003C4EF8" w:rsidRPr="00C63F68">
        <w:rPr>
          <w:b/>
          <w:lang w:val="it-IT"/>
        </w:rPr>
        <w:t>:</w:t>
      </w:r>
      <w:r w:rsidR="002D41B7" w:rsidRPr="00C63F68">
        <w:rPr>
          <w:lang w:val="it-IT"/>
        </w:rPr>
        <w:tab/>
      </w:r>
      <w:r w:rsidR="002D41B7" w:rsidRPr="00C63F68">
        <w:rPr>
          <w:lang w:val="it-IT"/>
        </w:rPr>
        <w:tab/>
      </w:r>
      <w:r w:rsidR="001768E2" w:rsidRPr="00C63F68">
        <w:rPr>
          <w:lang w:val="it-IT"/>
        </w:rPr>
        <w:t xml:space="preserve">COM(2015) 192 </w:t>
      </w:r>
      <w:proofErr w:type="spellStart"/>
      <w:r w:rsidR="001768E2" w:rsidRPr="00C63F68">
        <w:rPr>
          <w:lang w:val="it-IT"/>
        </w:rPr>
        <w:t>final</w:t>
      </w:r>
      <w:proofErr w:type="spellEnd"/>
      <w:r w:rsidR="001768E2" w:rsidRPr="00C63F68">
        <w:rPr>
          <w:b/>
          <w:lang w:val="it-IT"/>
        </w:rPr>
        <w:t xml:space="preserve"> </w:t>
      </w:r>
      <w:r w:rsidR="00E70827" w:rsidRPr="00C63F68">
        <w:rPr>
          <w:lang w:val="it-IT"/>
        </w:rPr>
        <w:tab/>
      </w:r>
      <w:r w:rsidR="00E70827" w:rsidRPr="00C63F68">
        <w:rPr>
          <w:lang w:val="it-IT"/>
        </w:rPr>
        <w:tab/>
        <w:t>EESC-2015-03604-00-00-AC</w:t>
      </w:r>
    </w:p>
    <w:p w:rsidR="001768E2" w:rsidRPr="00C63F68" w:rsidRDefault="001768E2" w:rsidP="00D84D29">
      <w:pPr>
        <w:jc w:val="left"/>
        <w:rPr>
          <w:sz w:val="16"/>
          <w:lang w:val="it-IT"/>
        </w:rPr>
      </w:pPr>
    </w:p>
    <w:p w:rsidR="001768E2" w:rsidRPr="00C63F68" w:rsidRDefault="007F08D6" w:rsidP="00D84D29">
      <w:pPr>
        <w:keepNext/>
        <w:rPr>
          <w:lang w:val="it-IT"/>
        </w:rPr>
      </w:pPr>
      <w:r w:rsidRPr="00C63F68">
        <w:rPr>
          <w:b/>
          <w:lang w:val="it-IT"/>
        </w:rPr>
        <w:t>Punti chiave</w:t>
      </w:r>
      <w:r w:rsidR="003C4EF8" w:rsidRPr="00C63F68">
        <w:rPr>
          <w:b/>
          <w:i/>
          <w:lang w:val="it-IT"/>
        </w:rPr>
        <w:t>:</w:t>
      </w:r>
    </w:p>
    <w:p w:rsidR="0019516A" w:rsidRPr="00C63F68" w:rsidRDefault="0019516A" w:rsidP="00D84D29">
      <w:pPr>
        <w:keepNext/>
        <w:widowControl w:val="0"/>
        <w:rPr>
          <w:u w:val="single"/>
          <w:lang w:val="it-IT"/>
        </w:rPr>
      </w:pPr>
    </w:p>
    <w:p w:rsidR="0019516A" w:rsidRPr="00C63F68" w:rsidRDefault="003A78FB" w:rsidP="007937AC">
      <w:pPr>
        <w:widowControl w:val="0"/>
        <w:rPr>
          <w:u w:val="single"/>
          <w:lang w:val="it-IT"/>
        </w:rPr>
      </w:pPr>
      <w:r w:rsidRPr="00C63F68">
        <w:rPr>
          <w:lang w:val="it-IT"/>
        </w:rPr>
        <w:t>Il CESE non può che sostenere la Commissione nella sua determinazione a eliminare la frammentazione in 28 strategie e mercati digitali nazionali per fonderli in un approccio europeo e assicurarsi così una posizione di primo piano nel settore dell'economia digitale globale, divenuto appannaggio di paesi terzi.</w:t>
      </w:r>
    </w:p>
    <w:p w:rsidR="001768E2" w:rsidRPr="00C63F68" w:rsidRDefault="001768E2" w:rsidP="00D84D29">
      <w:pPr>
        <w:widowControl w:val="0"/>
        <w:ind w:left="-567"/>
        <w:rPr>
          <w:u w:val="single"/>
          <w:lang w:val="it-IT"/>
        </w:rPr>
      </w:pPr>
    </w:p>
    <w:p w:rsidR="0019516A" w:rsidRPr="00C63F68" w:rsidRDefault="003A78FB" w:rsidP="007937AC">
      <w:pPr>
        <w:widowControl w:val="0"/>
        <w:rPr>
          <w:u w:val="single"/>
          <w:lang w:val="it-IT"/>
        </w:rPr>
      </w:pPr>
      <w:r w:rsidRPr="00C63F68">
        <w:rPr>
          <w:lang w:val="it-IT"/>
        </w:rPr>
        <w:t xml:space="preserve">Il CESE è convinto che l'Unione europea, che dispone di competenze eccellenti e di una vasta esperienza in alcuni settori digitali, possa ancora recuperare il ritardo accumulato. In questo contesto, il CESE ribadisce l'importanza di sviluppare poli di ricerca multidisciplinari e sinergie europee nel quadro dello Spazio europeo della ricerca, in settori quali il </w:t>
      </w:r>
      <w:proofErr w:type="spellStart"/>
      <w:r w:rsidRPr="00C63F68">
        <w:rPr>
          <w:lang w:val="it-IT"/>
        </w:rPr>
        <w:t>cloud</w:t>
      </w:r>
      <w:proofErr w:type="spellEnd"/>
      <w:r w:rsidRPr="00C63F68">
        <w:rPr>
          <w:lang w:val="it-IT"/>
        </w:rPr>
        <w:t xml:space="preserve"> </w:t>
      </w:r>
      <w:proofErr w:type="spellStart"/>
      <w:r w:rsidRPr="00C63F68">
        <w:rPr>
          <w:lang w:val="it-IT"/>
        </w:rPr>
        <w:t>computing</w:t>
      </w:r>
      <w:proofErr w:type="spellEnd"/>
      <w:r w:rsidRPr="00C63F68">
        <w:rPr>
          <w:lang w:val="it-IT"/>
        </w:rPr>
        <w:t xml:space="preserve">, la nanoelettronica, la conservazione e l'elaborazione dei </w:t>
      </w:r>
      <w:proofErr w:type="spellStart"/>
      <w:r w:rsidRPr="00C63F68">
        <w:rPr>
          <w:lang w:val="it-IT"/>
        </w:rPr>
        <w:t>megadati</w:t>
      </w:r>
      <w:proofErr w:type="spellEnd"/>
      <w:r w:rsidRPr="00C63F68">
        <w:rPr>
          <w:lang w:val="it-IT"/>
        </w:rPr>
        <w:t xml:space="preserve"> (big data), gli apparecchi indirizzabili o controllabili a distanza (oggetti connessi) e i servizi intelligenti.</w:t>
      </w:r>
    </w:p>
    <w:p w:rsidR="001768E2" w:rsidRPr="00C63F68" w:rsidRDefault="001768E2" w:rsidP="00D84D29">
      <w:pPr>
        <w:widowControl w:val="0"/>
        <w:ind w:left="-567"/>
        <w:rPr>
          <w:u w:val="single"/>
          <w:lang w:val="it-IT"/>
        </w:rPr>
      </w:pPr>
    </w:p>
    <w:p w:rsidR="001768E2" w:rsidRPr="00C63F68" w:rsidRDefault="003A78FB" w:rsidP="007937AC">
      <w:pPr>
        <w:rPr>
          <w:lang w:val="it-IT"/>
        </w:rPr>
      </w:pPr>
      <w:r w:rsidRPr="00C63F68">
        <w:rPr>
          <w:lang w:val="it-IT"/>
        </w:rPr>
        <w:t xml:space="preserve">Il Comitato deplora tuttavia l'assenza nella strategia per il mercato unico digitale di una dimensione sociale (ad eccezione delle questioni relative alla competenza digitale), considerato che l'evoluzione dei servizi e dei modelli d'impresa comporta profonde trasformazioni del mondo del lavoro. Il CESE ritiene che, oltre ai possibili vantaggi, si debbano prendere in considerazione i molteplici rischi e le sfide che si presentano in particolare nel settore della sicurezza e dell'organizzazione del lavoro e in quello della sicurezza sociale, nonché le procedure previste dal Trattato </w:t>
      </w:r>
      <w:r w:rsidR="007F3F99" w:rsidRPr="00C63F68">
        <w:rPr>
          <w:lang w:val="it-IT"/>
        </w:rPr>
        <w:t>in merito al</w:t>
      </w:r>
      <w:r w:rsidRPr="00C63F68">
        <w:rPr>
          <w:lang w:val="it-IT"/>
        </w:rPr>
        <w:t xml:space="preserve"> dialogo sociale e la clausola sociale orizzontale, che devono essere inserite nella strategia per un mercato unico europeo</w:t>
      </w:r>
      <w:r w:rsidR="00483E9A" w:rsidRPr="00C63F68">
        <w:rPr>
          <w:rStyle w:val="FootnoteReference"/>
          <w:lang w:val="it-IT"/>
        </w:rPr>
        <w:footnoteReference w:id="1"/>
      </w:r>
      <w:r w:rsidR="007937AC" w:rsidRPr="00C63F68">
        <w:rPr>
          <w:lang w:val="it-IT"/>
        </w:rPr>
        <w:t>.</w:t>
      </w:r>
      <w:r w:rsidRPr="00C63F68">
        <w:rPr>
          <w:lang w:val="it-IT"/>
        </w:rPr>
        <w:t xml:space="preserve"> A giudizio del CESE, la dimensione sociale, con tutte le conseguenze che essa comporta per l'occupazione, dovrebbe costituire il quarto pilastro della strategia per il mercato unico digitale europeo.</w:t>
      </w:r>
    </w:p>
    <w:p w:rsidR="003A78FB" w:rsidRPr="00C63F68" w:rsidRDefault="003A78FB" w:rsidP="00D84D29">
      <w:pPr>
        <w:rPr>
          <w:lang w:val="it-IT"/>
        </w:rPr>
      </w:pPr>
    </w:p>
    <w:p w:rsidR="001768E2" w:rsidRPr="00C63F68" w:rsidRDefault="003A78FB" w:rsidP="00D84D29">
      <w:pPr>
        <w:ind w:left="2127" w:hanging="2127"/>
        <w:rPr>
          <w:i/>
          <w:lang w:val="it-IT"/>
        </w:rPr>
      </w:pPr>
      <w:r w:rsidRPr="00C63F68">
        <w:rPr>
          <w:b/>
          <w:i/>
          <w:lang w:val="it-IT"/>
        </w:rPr>
        <w:t>Persona da contattare</w:t>
      </w:r>
      <w:r w:rsidR="003C4EF8" w:rsidRPr="00C63F68">
        <w:rPr>
          <w:b/>
          <w:i/>
          <w:lang w:val="it-IT"/>
        </w:rPr>
        <w:t>:</w:t>
      </w:r>
      <w:r w:rsidR="003E693F" w:rsidRPr="00C63F68">
        <w:rPr>
          <w:i/>
          <w:lang w:val="it-IT"/>
        </w:rPr>
        <w:tab/>
      </w:r>
      <w:r w:rsidR="001768E2" w:rsidRPr="00C63F68">
        <w:rPr>
          <w:i/>
          <w:lang w:val="it-IT"/>
        </w:rPr>
        <w:t>Luca Venerando Giuffrida</w:t>
      </w:r>
    </w:p>
    <w:p w:rsidR="001768E2" w:rsidRPr="00C63F68" w:rsidRDefault="003A78FB" w:rsidP="00D84D29">
      <w:pPr>
        <w:widowControl w:val="0"/>
        <w:ind w:left="2127" w:hanging="2127"/>
        <w:rPr>
          <w:i/>
          <w:lang w:val="it-IT"/>
        </w:rPr>
      </w:pPr>
      <w:r w:rsidRPr="00C63F68">
        <w:rPr>
          <w:i/>
          <w:lang w:val="it-IT"/>
        </w:rPr>
        <w:tab/>
      </w:r>
      <w:r w:rsidR="001768E2" w:rsidRPr="00C63F68">
        <w:rPr>
          <w:i/>
          <w:lang w:val="it-IT"/>
        </w:rPr>
        <w:t xml:space="preserve">(Tel. </w:t>
      </w:r>
      <w:r w:rsidR="00D60FBE" w:rsidRPr="00C63F68">
        <w:rPr>
          <w:i/>
          <w:lang w:val="it-IT"/>
        </w:rPr>
        <w:t>+</w:t>
      </w:r>
      <w:r w:rsidR="00681787" w:rsidRPr="00C63F68">
        <w:rPr>
          <w:i/>
          <w:lang w:val="it-IT"/>
        </w:rPr>
        <w:t>32 2546</w:t>
      </w:r>
      <w:r w:rsidR="001768E2" w:rsidRPr="00C63F68">
        <w:rPr>
          <w:i/>
          <w:lang w:val="it-IT"/>
        </w:rPr>
        <w:t xml:space="preserve">9212 - e-mail: </w:t>
      </w:r>
      <w:hyperlink r:id="rId38" w:history="1">
        <w:r w:rsidR="001768E2" w:rsidRPr="00C63F68">
          <w:rPr>
            <w:rStyle w:val="Hyperlink"/>
            <w:i/>
            <w:lang w:val="it-IT"/>
          </w:rPr>
          <w:t>LucaVenerando.Giuffrida@eesc.europa.eu</w:t>
        </w:r>
      </w:hyperlink>
      <w:r w:rsidR="001768E2" w:rsidRPr="00C63F68">
        <w:rPr>
          <w:i/>
          <w:lang w:val="it-IT"/>
        </w:rPr>
        <w:t>)</w:t>
      </w:r>
    </w:p>
    <w:p w:rsidR="001768E2" w:rsidRPr="00C63F68" w:rsidRDefault="001768E2" w:rsidP="00D84D29">
      <w:pPr>
        <w:jc w:val="left"/>
        <w:rPr>
          <w:i/>
          <w:lang w:val="it-IT"/>
        </w:rPr>
      </w:pPr>
    </w:p>
    <w:p w:rsidR="001768E2" w:rsidRPr="00C63F68" w:rsidRDefault="0069695B" w:rsidP="00D84D29">
      <w:pPr>
        <w:keepNext/>
        <w:keepLines/>
        <w:numPr>
          <w:ilvl w:val="0"/>
          <w:numId w:val="2"/>
        </w:numPr>
        <w:ind w:hanging="720"/>
        <w:jc w:val="left"/>
        <w:outlineLvl w:val="0"/>
        <w:rPr>
          <w:b/>
          <w:sz w:val="28"/>
          <w:lang w:val="it-IT"/>
        </w:rPr>
      </w:pPr>
      <w:bookmarkStart w:id="5" w:name="_Toc438223219"/>
      <w:r w:rsidRPr="00C63F68">
        <w:rPr>
          <w:b/>
          <w:sz w:val="28"/>
          <w:lang w:val="it-IT"/>
        </w:rPr>
        <w:t>ISTRUZIONE</w:t>
      </w:r>
      <w:r w:rsidR="007E6BCE" w:rsidRPr="00C63F68">
        <w:rPr>
          <w:b/>
          <w:sz w:val="28"/>
          <w:lang w:val="it-IT"/>
        </w:rPr>
        <w:t>/</w:t>
      </w:r>
      <w:r w:rsidRPr="00C63F68">
        <w:rPr>
          <w:b/>
          <w:sz w:val="28"/>
          <w:lang w:val="it-IT"/>
        </w:rPr>
        <w:t>OCCUPAZIONE</w:t>
      </w:r>
      <w:bookmarkEnd w:id="5"/>
    </w:p>
    <w:p w:rsidR="00567A1B" w:rsidRPr="00C63F68" w:rsidRDefault="00567A1B" w:rsidP="00D84D29">
      <w:pPr>
        <w:rPr>
          <w:b/>
          <w:u w:val="single"/>
          <w:lang w:val="it-IT"/>
        </w:rPr>
      </w:pPr>
    </w:p>
    <w:p w:rsidR="001768E2" w:rsidRPr="00C63F68" w:rsidRDefault="003A78FB" w:rsidP="00D84D29">
      <w:pPr>
        <w:widowControl w:val="0"/>
        <w:numPr>
          <w:ilvl w:val="0"/>
          <w:numId w:val="47"/>
        </w:numPr>
        <w:ind w:left="567" w:hanging="567"/>
        <w:rPr>
          <w:b/>
          <w:i/>
          <w:sz w:val="28"/>
          <w:lang w:val="it-IT"/>
        </w:rPr>
      </w:pPr>
      <w:r w:rsidRPr="00C63F68">
        <w:rPr>
          <w:b/>
          <w:i/>
          <w:sz w:val="28"/>
          <w:lang w:val="it-IT"/>
        </w:rPr>
        <w:t xml:space="preserve">Università impegnate nella costruzione dell'Europa </w:t>
      </w:r>
      <w:r w:rsidR="003E693F" w:rsidRPr="00C63F68">
        <w:rPr>
          <w:b/>
          <w:i/>
          <w:sz w:val="28"/>
          <w:lang w:val="it-IT"/>
        </w:rPr>
        <w:t>(</w:t>
      </w:r>
      <w:r w:rsidRPr="00C63F68">
        <w:rPr>
          <w:b/>
          <w:i/>
          <w:sz w:val="28"/>
          <w:lang w:val="it-IT"/>
        </w:rPr>
        <w:t>parere d'iniziativa</w:t>
      </w:r>
      <w:r w:rsidR="003E693F" w:rsidRPr="00C63F68">
        <w:rPr>
          <w:b/>
          <w:i/>
          <w:sz w:val="28"/>
          <w:lang w:val="it-IT"/>
        </w:rPr>
        <w:t>)</w:t>
      </w:r>
    </w:p>
    <w:p w:rsidR="001768E2" w:rsidRPr="00C63F68" w:rsidRDefault="001768E2" w:rsidP="00D84D29">
      <w:pPr>
        <w:ind w:firstLine="17"/>
        <w:rPr>
          <w:lang w:val="it-IT"/>
        </w:rPr>
      </w:pPr>
    </w:p>
    <w:p w:rsidR="001768E2" w:rsidRPr="00C63F68" w:rsidRDefault="007F3F99" w:rsidP="00D84D29">
      <w:pPr>
        <w:rPr>
          <w:lang w:val="it-IT"/>
        </w:rPr>
      </w:pPr>
      <w:r w:rsidRPr="00C63F68">
        <w:rPr>
          <w:b/>
          <w:lang w:val="it-IT"/>
        </w:rPr>
        <w:t>Relatore</w:t>
      </w:r>
      <w:r w:rsidR="003C4EF8" w:rsidRPr="00C63F68">
        <w:rPr>
          <w:b/>
          <w:lang w:val="it-IT"/>
        </w:rPr>
        <w:t>:</w:t>
      </w:r>
      <w:r w:rsidR="001768E2" w:rsidRPr="00C63F68">
        <w:rPr>
          <w:lang w:val="it-IT"/>
        </w:rPr>
        <w:tab/>
      </w:r>
      <w:proofErr w:type="spellStart"/>
      <w:r w:rsidR="001768E2" w:rsidRPr="00C63F68">
        <w:rPr>
          <w:lang w:val="it-IT"/>
        </w:rPr>
        <w:t>Joost</w:t>
      </w:r>
      <w:proofErr w:type="spellEnd"/>
      <w:r w:rsidR="001768E2" w:rsidRPr="00C63F68">
        <w:rPr>
          <w:lang w:val="it-IT"/>
        </w:rPr>
        <w:t xml:space="preserve"> VAN IERSEL (</w:t>
      </w:r>
      <w:r w:rsidR="00133373" w:rsidRPr="00C63F68">
        <w:rPr>
          <w:lang w:val="it-IT"/>
        </w:rPr>
        <w:t>Datori di lavoro</w:t>
      </w:r>
      <w:r w:rsidR="001768E2" w:rsidRPr="00C63F68">
        <w:rPr>
          <w:lang w:val="it-IT"/>
        </w:rPr>
        <w:t xml:space="preserve"> – NL)</w:t>
      </w:r>
    </w:p>
    <w:p w:rsidR="001768E2" w:rsidRPr="00C63F68" w:rsidRDefault="001768E2" w:rsidP="00D84D29">
      <w:pPr>
        <w:rPr>
          <w:lang w:val="it-IT"/>
        </w:rPr>
      </w:pPr>
    </w:p>
    <w:p w:rsidR="001768E2" w:rsidRPr="00C63F68" w:rsidRDefault="003A78FB" w:rsidP="00D84D29">
      <w:pPr>
        <w:ind w:left="-5"/>
        <w:rPr>
          <w:lang w:val="it-IT"/>
        </w:rPr>
      </w:pPr>
      <w:r w:rsidRPr="00C63F68">
        <w:rPr>
          <w:b/>
          <w:lang w:val="it-IT"/>
        </w:rPr>
        <w:t>Riferimento</w:t>
      </w:r>
      <w:r w:rsidR="003C4EF8" w:rsidRPr="00C63F68">
        <w:rPr>
          <w:b/>
          <w:lang w:val="it-IT"/>
        </w:rPr>
        <w:t>:</w:t>
      </w:r>
      <w:r w:rsidR="001768E2" w:rsidRPr="00C63F68">
        <w:rPr>
          <w:b/>
          <w:lang w:val="it-IT"/>
        </w:rPr>
        <w:tab/>
      </w:r>
      <w:r w:rsidR="00E70827" w:rsidRPr="00C63F68">
        <w:rPr>
          <w:lang w:val="it-IT"/>
        </w:rPr>
        <w:t>EESC-2015-02595-00-00-AC</w:t>
      </w:r>
    </w:p>
    <w:p w:rsidR="001768E2" w:rsidRPr="00C63F68" w:rsidRDefault="001768E2" w:rsidP="00D84D29">
      <w:pPr>
        <w:tabs>
          <w:tab w:val="left" w:pos="0"/>
        </w:tabs>
        <w:ind w:left="364" w:hanging="369"/>
        <w:rPr>
          <w:lang w:val="it-IT"/>
        </w:rPr>
      </w:pPr>
    </w:p>
    <w:p w:rsidR="001768E2" w:rsidRPr="00C63F68" w:rsidRDefault="003A78FB" w:rsidP="00D84D29">
      <w:pPr>
        <w:keepNext/>
        <w:ind w:left="-6"/>
        <w:rPr>
          <w:b/>
          <w:lang w:val="it-IT"/>
        </w:rPr>
      </w:pPr>
      <w:r w:rsidRPr="00C63F68">
        <w:rPr>
          <w:b/>
          <w:lang w:val="it-IT"/>
        </w:rPr>
        <w:t>Punti chiave</w:t>
      </w:r>
      <w:r w:rsidR="001768E2" w:rsidRPr="00C63F68">
        <w:rPr>
          <w:b/>
          <w:lang w:val="it-IT"/>
        </w:rPr>
        <w:t>:</w:t>
      </w:r>
    </w:p>
    <w:p w:rsidR="00567A1B" w:rsidRPr="00C63F68" w:rsidRDefault="00567A1B" w:rsidP="00D84D29">
      <w:pPr>
        <w:keepNext/>
        <w:ind w:left="-6"/>
        <w:rPr>
          <w:b/>
          <w:lang w:val="it-IT"/>
        </w:rPr>
      </w:pPr>
    </w:p>
    <w:p w:rsidR="001768E2" w:rsidRPr="00C63F68" w:rsidRDefault="003A78FB" w:rsidP="00D84D29">
      <w:pPr>
        <w:numPr>
          <w:ilvl w:val="0"/>
          <w:numId w:val="4"/>
        </w:numPr>
        <w:rPr>
          <w:lang w:val="it-IT"/>
        </w:rPr>
      </w:pPr>
      <w:r w:rsidRPr="00C63F68">
        <w:rPr>
          <w:lang w:val="it-IT"/>
        </w:rPr>
        <w:t>Il futuro dell'Europa dipende in modo sostanziale dalla disponibilità delle conoscenze più avanzate e di persone dotate di talento in una società aperta e guidata dalla conoscenza. Le università hanno un ruolo centrale da svolgere in questo processo</w:t>
      </w:r>
      <w:r w:rsidR="009A13D4" w:rsidRPr="00C63F68">
        <w:rPr>
          <w:lang w:val="it-IT"/>
        </w:rPr>
        <w:t>;</w:t>
      </w:r>
    </w:p>
    <w:p w:rsidR="001768E2" w:rsidRPr="00C63F68" w:rsidRDefault="003A78FB" w:rsidP="00D84D29">
      <w:pPr>
        <w:numPr>
          <w:ilvl w:val="0"/>
          <w:numId w:val="4"/>
        </w:numPr>
        <w:rPr>
          <w:lang w:val="it-IT"/>
        </w:rPr>
      </w:pPr>
      <w:r w:rsidRPr="00C63F68">
        <w:rPr>
          <w:lang w:val="it-IT"/>
        </w:rPr>
        <w:t>le competenze a livello nazionale e dell'UE dovrebbero essere condivise ed affinate in modo da creare uno Spazio europeo dell'istruzione superiore</w:t>
      </w:r>
      <w:r w:rsidR="001768E2" w:rsidRPr="00C63F68">
        <w:rPr>
          <w:lang w:val="it-IT"/>
        </w:rPr>
        <w:t xml:space="preserve">. </w:t>
      </w:r>
      <w:r w:rsidRPr="00C63F68">
        <w:rPr>
          <w:lang w:val="it-IT"/>
        </w:rPr>
        <w:t>Il concetto di università "civica" e "imprenditoriale" può anch'esso risultare molto utile per promuovere la qualità dell'istruzione superiore in Europa</w:t>
      </w:r>
      <w:r w:rsidR="009A13D4" w:rsidRPr="00C63F68">
        <w:rPr>
          <w:lang w:val="it-IT"/>
        </w:rPr>
        <w:t>;</w:t>
      </w:r>
    </w:p>
    <w:p w:rsidR="001768E2" w:rsidRPr="00C63F68" w:rsidRDefault="00D60FBE" w:rsidP="00D84D29">
      <w:pPr>
        <w:numPr>
          <w:ilvl w:val="0"/>
          <w:numId w:val="4"/>
        </w:numPr>
        <w:rPr>
          <w:lang w:val="it-IT"/>
        </w:rPr>
      </w:pPr>
      <w:r w:rsidRPr="00C63F68">
        <w:rPr>
          <w:lang w:val="it-IT"/>
        </w:rPr>
        <w:t xml:space="preserve">la </w:t>
      </w:r>
      <w:r w:rsidR="003A78FB" w:rsidRPr="00C63F68">
        <w:rPr>
          <w:lang w:val="it-IT"/>
        </w:rPr>
        <w:t>situazione attuale dimostra che, nonostante i progressi compiuti, permangono ancora molti ostacoli e numerose limitazioni che ostacolano, tra l'altro, un coinvolgimento efficace dell'UE</w:t>
      </w:r>
      <w:r w:rsidR="009A13D4" w:rsidRPr="00C63F68">
        <w:rPr>
          <w:lang w:val="it-IT"/>
        </w:rPr>
        <w:t>;</w:t>
      </w:r>
      <w:r w:rsidR="001768E2" w:rsidRPr="00C63F68">
        <w:rPr>
          <w:lang w:val="it-IT"/>
        </w:rPr>
        <w:t xml:space="preserve"> </w:t>
      </w:r>
    </w:p>
    <w:p w:rsidR="001768E2" w:rsidRPr="00C63F68" w:rsidRDefault="00D60FBE" w:rsidP="00D84D29">
      <w:pPr>
        <w:numPr>
          <w:ilvl w:val="0"/>
          <w:numId w:val="4"/>
        </w:numPr>
        <w:rPr>
          <w:lang w:val="it-IT"/>
        </w:rPr>
      </w:pPr>
      <w:r w:rsidRPr="00C63F68">
        <w:rPr>
          <w:lang w:val="it-IT"/>
        </w:rPr>
        <w:t xml:space="preserve">il </w:t>
      </w:r>
      <w:r w:rsidR="003A78FB" w:rsidRPr="00C63F68">
        <w:rPr>
          <w:lang w:val="it-IT"/>
        </w:rPr>
        <w:t>CESE è dell'avviso che le istituzioni europee debbano svolgere un ruolo di stimolo e catalizzatore nel processo di modernizzazione dell'istruzione superiore in Europa, per quanto riguarda non solo la didattica ma anche la ricerca e l'innovazione</w:t>
      </w:r>
      <w:r w:rsidR="009A13D4" w:rsidRPr="00C63F68">
        <w:rPr>
          <w:lang w:val="it-IT"/>
        </w:rPr>
        <w:t>;</w:t>
      </w:r>
      <w:r w:rsidR="001768E2" w:rsidRPr="00C63F68">
        <w:rPr>
          <w:lang w:val="it-IT"/>
        </w:rPr>
        <w:t xml:space="preserve"> </w:t>
      </w:r>
    </w:p>
    <w:p w:rsidR="001768E2" w:rsidRPr="00C63F68" w:rsidRDefault="00D60FBE" w:rsidP="00D84D29">
      <w:pPr>
        <w:numPr>
          <w:ilvl w:val="0"/>
          <w:numId w:val="4"/>
        </w:numPr>
        <w:rPr>
          <w:lang w:val="it-IT"/>
        </w:rPr>
      </w:pPr>
      <w:r w:rsidRPr="00C63F68">
        <w:rPr>
          <w:lang w:val="it-IT"/>
        </w:rPr>
        <w:t xml:space="preserve">la </w:t>
      </w:r>
      <w:r w:rsidR="003A78FB" w:rsidRPr="00C63F68">
        <w:rPr>
          <w:lang w:val="it-IT"/>
        </w:rPr>
        <w:t>Commissione dovrebbe svolgere un ruolo di stimolo e attivazione nel programma relativo al processo di trasformazione delle università europee in fattori di crescita economica, coesione sociale e benessere collettivo</w:t>
      </w:r>
      <w:r w:rsidR="009A13D4" w:rsidRPr="00C63F68">
        <w:rPr>
          <w:lang w:val="it-IT"/>
        </w:rPr>
        <w:t>;</w:t>
      </w:r>
    </w:p>
    <w:p w:rsidR="001768E2" w:rsidRPr="00C63F68" w:rsidRDefault="00D60FBE" w:rsidP="00D84D29">
      <w:pPr>
        <w:numPr>
          <w:ilvl w:val="0"/>
          <w:numId w:val="4"/>
        </w:numPr>
        <w:rPr>
          <w:lang w:val="it-IT"/>
        </w:rPr>
      </w:pPr>
      <w:r w:rsidRPr="00C63F68">
        <w:rPr>
          <w:lang w:val="it-IT"/>
        </w:rPr>
        <w:t xml:space="preserve">consultazioni </w:t>
      </w:r>
      <w:r w:rsidR="003A78FB" w:rsidRPr="00C63F68">
        <w:rPr>
          <w:lang w:val="it-IT"/>
        </w:rPr>
        <w:t>strategiche a livello UE dovrebbero sommarsi alle discussioni e ai progetti all'interno dei singoli paesi e delle singole università, nonché tra paesi e tra università, al fine di promuovere la qualità delle università europee</w:t>
      </w:r>
      <w:r w:rsidR="009A13D4" w:rsidRPr="00C63F68">
        <w:rPr>
          <w:lang w:val="it-IT"/>
        </w:rPr>
        <w:t>;</w:t>
      </w:r>
    </w:p>
    <w:p w:rsidR="001768E2" w:rsidRPr="00C63F68" w:rsidRDefault="003A78FB" w:rsidP="00D84D29">
      <w:pPr>
        <w:numPr>
          <w:ilvl w:val="0"/>
          <w:numId w:val="4"/>
        </w:numPr>
        <w:rPr>
          <w:lang w:val="it-IT"/>
        </w:rPr>
      </w:pPr>
      <w:r w:rsidRPr="00C63F68">
        <w:rPr>
          <w:lang w:val="it-IT"/>
        </w:rPr>
        <w:t>il CESE sottolinea la necessità che gli istituti d'istruzione superiore sviluppino un'autonomia, una responsabilità e una trasparenza effettive in quanto presupposti essenziali per la modernizzazione</w:t>
      </w:r>
      <w:r w:rsidR="009A13D4" w:rsidRPr="00C63F68">
        <w:rPr>
          <w:lang w:val="it-IT"/>
        </w:rPr>
        <w:t>;</w:t>
      </w:r>
    </w:p>
    <w:p w:rsidR="001768E2" w:rsidRPr="00C63F68" w:rsidRDefault="00D60FBE" w:rsidP="00D84D29">
      <w:pPr>
        <w:numPr>
          <w:ilvl w:val="0"/>
          <w:numId w:val="4"/>
        </w:numPr>
        <w:rPr>
          <w:lang w:val="it-IT"/>
        </w:rPr>
      </w:pPr>
      <w:r w:rsidRPr="00C63F68">
        <w:rPr>
          <w:lang w:val="it-IT"/>
        </w:rPr>
        <w:t xml:space="preserve">le </w:t>
      </w:r>
      <w:r w:rsidR="00CB2E65" w:rsidRPr="00C63F68">
        <w:rPr>
          <w:lang w:val="it-IT"/>
        </w:rPr>
        <w:t>università devono sviluppare un atteggiamento di apertura nei confronti dei bisogni della società, e nel far ciò devono dar prova di proiezione verso l'esterno, anche verso le altre parti interessate</w:t>
      </w:r>
      <w:r w:rsidR="009A13D4" w:rsidRPr="00C63F68">
        <w:rPr>
          <w:lang w:val="it-IT"/>
        </w:rPr>
        <w:t>;</w:t>
      </w:r>
      <w:r w:rsidR="001768E2" w:rsidRPr="00C63F68">
        <w:rPr>
          <w:lang w:val="it-IT"/>
        </w:rPr>
        <w:t xml:space="preserve"> </w:t>
      </w:r>
    </w:p>
    <w:p w:rsidR="001768E2" w:rsidRPr="00C63F68" w:rsidRDefault="00D60FBE" w:rsidP="00D84D29">
      <w:pPr>
        <w:numPr>
          <w:ilvl w:val="0"/>
          <w:numId w:val="4"/>
        </w:numPr>
        <w:rPr>
          <w:lang w:val="it-IT"/>
        </w:rPr>
      </w:pPr>
      <w:r w:rsidRPr="00C63F68">
        <w:rPr>
          <w:lang w:val="it-IT"/>
        </w:rPr>
        <w:t xml:space="preserve">la </w:t>
      </w:r>
      <w:r w:rsidR="00CB2E65" w:rsidRPr="00C63F68">
        <w:rPr>
          <w:lang w:val="it-IT"/>
        </w:rPr>
        <w:t>qualità dell'insegnamento e una preparazione adeguata per il mondo del lavoro dovrebbero rimanere una priorità per qualsiasi ateneo (di eccellenza), indipendentemente dalla sua specializzazione</w:t>
      </w:r>
      <w:r w:rsidR="009A13D4" w:rsidRPr="00C63F68">
        <w:rPr>
          <w:lang w:val="it-IT"/>
        </w:rPr>
        <w:t>;</w:t>
      </w:r>
    </w:p>
    <w:p w:rsidR="001768E2" w:rsidRPr="00C63F68" w:rsidRDefault="00D60FBE" w:rsidP="00D84D29">
      <w:pPr>
        <w:numPr>
          <w:ilvl w:val="0"/>
          <w:numId w:val="4"/>
        </w:numPr>
        <w:rPr>
          <w:lang w:val="it-IT"/>
        </w:rPr>
      </w:pPr>
      <w:r w:rsidRPr="00C63F68">
        <w:rPr>
          <w:lang w:val="it-IT"/>
        </w:rPr>
        <w:t xml:space="preserve">la </w:t>
      </w:r>
      <w:r w:rsidR="00CB2E65" w:rsidRPr="00C63F68">
        <w:rPr>
          <w:lang w:val="it-IT"/>
        </w:rPr>
        <w:t>Commissione europea dovrebbe svolgere un ruolo di stimolo nei progetti transfrontalieri di interscambio tra università, docenti e studenti, nonché nella promozione dell'apertura al mondo</w:t>
      </w:r>
      <w:r w:rsidR="001768E2" w:rsidRPr="00C63F68">
        <w:rPr>
          <w:lang w:val="it-IT"/>
        </w:rPr>
        <w:t>.</w:t>
      </w:r>
    </w:p>
    <w:p w:rsidR="001768E2" w:rsidRPr="00C63F68" w:rsidRDefault="001768E2" w:rsidP="00D84D29">
      <w:pPr>
        <w:tabs>
          <w:tab w:val="left" w:pos="770"/>
        </w:tabs>
        <w:ind w:left="1430" w:hanging="1430"/>
        <w:rPr>
          <w:b/>
          <w:i/>
          <w:lang w:val="it-IT"/>
        </w:rPr>
      </w:pPr>
    </w:p>
    <w:p w:rsidR="001768E2" w:rsidRPr="00C63F68" w:rsidRDefault="00355AAF" w:rsidP="00D84D29">
      <w:pPr>
        <w:ind w:left="2268" w:hanging="2268"/>
        <w:rPr>
          <w:i/>
          <w:lang w:val="it-IT"/>
        </w:rPr>
      </w:pPr>
      <w:r w:rsidRPr="00C63F68">
        <w:rPr>
          <w:b/>
          <w:i/>
          <w:lang w:val="it-IT"/>
        </w:rPr>
        <w:t>Persona da contattare</w:t>
      </w:r>
      <w:r w:rsidR="003C4EF8" w:rsidRPr="00C63F68">
        <w:rPr>
          <w:b/>
          <w:i/>
          <w:lang w:val="it-IT"/>
        </w:rPr>
        <w:t>:</w:t>
      </w:r>
      <w:r w:rsidR="00307A61" w:rsidRPr="00C63F68">
        <w:rPr>
          <w:b/>
          <w:i/>
          <w:lang w:val="it-IT"/>
        </w:rPr>
        <w:tab/>
      </w:r>
      <w:r w:rsidR="001768E2" w:rsidRPr="00C63F68">
        <w:rPr>
          <w:i/>
          <w:lang w:val="it-IT"/>
        </w:rPr>
        <w:t xml:space="preserve">Irina </w:t>
      </w:r>
      <w:proofErr w:type="spellStart"/>
      <w:r w:rsidR="001768E2" w:rsidRPr="00C63F68">
        <w:rPr>
          <w:i/>
          <w:lang w:val="it-IT"/>
        </w:rPr>
        <w:t>Fomina</w:t>
      </w:r>
      <w:proofErr w:type="spellEnd"/>
      <w:r w:rsidR="001768E2" w:rsidRPr="00C63F68">
        <w:rPr>
          <w:i/>
          <w:lang w:val="it-IT"/>
        </w:rPr>
        <w:t xml:space="preserve"> </w:t>
      </w:r>
    </w:p>
    <w:p w:rsidR="001768E2" w:rsidRPr="00C63F68" w:rsidRDefault="00307A61" w:rsidP="00D84D29">
      <w:pPr>
        <w:ind w:left="2268" w:hanging="2268"/>
        <w:rPr>
          <w:b/>
          <w:u w:val="single"/>
          <w:lang w:val="it-IT"/>
        </w:rPr>
      </w:pPr>
      <w:r w:rsidRPr="00C63F68">
        <w:rPr>
          <w:i/>
          <w:lang w:val="it-IT"/>
        </w:rPr>
        <w:tab/>
      </w:r>
      <w:r w:rsidR="00133373" w:rsidRPr="00C63F68">
        <w:rPr>
          <w:i/>
          <w:lang w:val="it-IT"/>
        </w:rPr>
        <w:t>(Tel.</w:t>
      </w:r>
      <w:r w:rsidR="001768E2" w:rsidRPr="00C63F68">
        <w:rPr>
          <w:i/>
          <w:lang w:val="it-IT"/>
        </w:rPr>
        <w:t xml:space="preserve"> </w:t>
      </w:r>
      <w:r w:rsidR="00D60FBE" w:rsidRPr="00C63F68">
        <w:rPr>
          <w:i/>
          <w:lang w:val="it-IT"/>
        </w:rPr>
        <w:t>+</w:t>
      </w:r>
      <w:r w:rsidR="00681787" w:rsidRPr="00C63F68">
        <w:rPr>
          <w:i/>
          <w:lang w:val="it-IT"/>
        </w:rPr>
        <w:t>32 2546</w:t>
      </w:r>
      <w:r w:rsidR="001768E2" w:rsidRPr="00C63F68">
        <w:rPr>
          <w:i/>
          <w:lang w:val="it-IT"/>
        </w:rPr>
        <w:t>8091 – e</w:t>
      </w:r>
      <w:r w:rsidR="00D60FBE" w:rsidRPr="00C63F68">
        <w:rPr>
          <w:i/>
          <w:lang w:val="it-IT"/>
        </w:rPr>
        <w:t>-</w:t>
      </w:r>
      <w:r w:rsidR="001768E2" w:rsidRPr="00C63F68">
        <w:rPr>
          <w:i/>
          <w:lang w:val="it-IT"/>
        </w:rPr>
        <w:t xml:space="preserve">mail: </w:t>
      </w:r>
      <w:hyperlink r:id="rId39" w:history="1">
        <w:r w:rsidR="001768E2" w:rsidRPr="00C63F68">
          <w:rPr>
            <w:rStyle w:val="Hyperlink"/>
            <w:i/>
            <w:lang w:val="it-IT"/>
          </w:rPr>
          <w:t>irina.fomina@eesc.europa.eu</w:t>
        </w:r>
      </w:hyperlink>
      <w:r w:rsidR="001768E2" w:rsidRPr="00C63F68">
        <w:rPr>
          <w:i/>
          <w:lang w:val="it-IT"/>
        </w:rPr>
        <w:t>)</w:t>
      </w:r>
    </w:p>
    <w:p w:rsidR="002D41B7" w:rsidRPr="00C63F68" w:rsidRDefault="002D41B7" w:rsidP="00D84D29">
      <w:pPr>
        <w:jc w:val="left"/>
        <w:rPr>
          <w:lang w:val="it-IT"/>
        </w:rPr>
      </w:pPr>
    </w:p>
    <w:p w:rsidR="005D652A" w:rsidRPr="00C63F68" w:rsidRDefault="00133373" w:rsidP="00D84D29">
      <w:pPr>
        <w:keepNext/>
        <w:keepLines/>
        <w:numPr>
          <w:ilvl w:val="0"/>
          <w:numId w:val="2"/>
        </w:numPr>
        <w:ind w:hanging="720"/>
        <w:jc w:val="left"/>
        <w:outlineLvl w:val="0"/>
        <w:rPr>
          <w:b/>
          <w:sz w:val="28"/>
          <w:lang w:val="it-IT"/>
        </w:rPr>
      </w:pPr>
      <w:bookmarkStart w:id="6" w:name="_Toc438223220"/>
      <w:r w:rsidRPr="00C63F68">
        <w:rPr>
          <w:b/>
          <w:sz w:val="28"/>
          <w:lang w:val="it-IT"/>
        </w:rPr>
        <w:t>ENERGIA</w:t>
      </w:r>
      <w:bookmarkEnd w:id="6"/>
    </w:p>
    <w:p w:rsidR="0019516A" w:rsidRPr="00C63F68" w:rsidRDefault="0019516A" w:rsidP="00D84D29">
      <w:pPr>
        <w:rPr>
          <w:b/>
          <w:u w:val="single"/>
          <w:lang w:val="it-IT"/>
        </w:rPr>
      </w:pPr>
    </w:p>
    <w:p w:rsidR="003D05FE" w:rsidRPr="00C63F68" w:rsidRDefault="00161E19" w:rsidP="0084582E">
      <w:pPr>
        <w:widowControl w:val="0"/>
        <w:numPr>
          <w:ilvl w:val="0"/>
          <w:numId w:val="3"/>
        </w:numPr>
        <w:ind w:left="567" w:hanging="567"/>
        <w:rPr>
          <w:b/>
          <w:i/>
          <w:sz w:val="28"/>
          <w:szCs w:val="28"/>
          <w:lang w:val="it-IT"/>
        </w:rPr>
      </w:pPr>
      <w:r w:rsidRPr="00C63F68">
        <w:rPr>
          <w:b/>
          <w:i/>
          <w:sz w:val="28"/>
          <w:szCs w:val="28"/>
          <w:lang w:val="it-IT"/>
        </w:rPr>
        <w:t xml:space="preserve">Il contributo delle risorse interne di carbone e lignite alla sicurezza energetica dell'UE </w:t>
      </w:r>
      <w:r w:rsidR="00307A61" w:rsidRPr="00C63F68">
        <w:rPr>
          <w:b/>
          <w:i/>
          <w:sz w:val="28"/>
          <w:szCs w:val="28"/>
          <w:lang w:val="it-IT"/>
        </w:rPr>
        <w:t>(</w:t>
      </w:r>
      <w:r w:rsidRPr="00C63F68">
        <w:rPr>
          <w:b/>
          <w:i/>
          <w:sz w:val="28"/>
          <w:szCs w:val="28"/>
          <w:lang w:val="it-IT"/>
        </w:rPr>
        <w:t>parere d'iniziativa</w:t>
      </w:r>
      <w:r w:rsidR="00307A61" w:rsidRPr="00C63F68">
        <w:rPr>
          <w:b/>
          <w:i/>
          <w:sz w:val="28"/>
          <w:szCs w:val="28"/>
          <w:lang w:val="it-IT"/>
        </w:rPr>
        <w:t>)</w:t>
      </w:r>
    </w:p>
    <w:p w:rsidR="00307A61" w:rsidRPr="00C63F68" w:rsidRDefault="00307A61" w:rsidP="00D84D29">
      <w:pPr>
        <w:rPr>
          <w:b/>
          <w:lang w:val="it-IT"/>
        </w:rPr>
      </w:pPr>
    </w:p>
    <w:p w:rsidR="00307A61" w:rsidRPr="00C63F68" w:rsidRDefault="007F3F99" w:rsidP="00D84D29">
      <w:pPr>
        <w:rPr>
          <w:lang w:val="it-IT"/>
        </w:rPr>
      </w:pPr>
      <w:r w:rsidRPr="00C63F68">
        <w:rPr>
          <w:b/>
          <w:lang w:val="it-IT"/>
        </w:rPr>
        <w:t>Relatore</w:t>
      </w:r>
      <w:r w:rsidR="00307A61" w:rsidRPr="00C63F68">
        <w:rPr>
          <w:b/>
          <w:lang w:val="it-IT"/>
        </w:rPr>
        <w:t>:</w:t>
      </w:r>
      <w:r w:rsidR="00307A61" w:rsidRPr="00C63F68">
        <w:rPr>
          <w:lang w:val="it-IT"/>
        </w:rPr>
        <w:tab/>
      </w:r>
      <w:r w:rsidR="00307A61" w:rsidRPr="00C63F68">
        <w:rPr>
          <w:lang w:val="it-IT"/>
        </w:rPr>
        <w:tab/>
      </w:r>
      <w:proofErr w:type="spellStart"/>
      <w:r w:rsidR="00307A61" w:rsidRPr="00C63F68">
        <w:rPr>
          <w:lang w:val="it-IT"/>
        </w:rPr>
        <w:t>Dimitru</w:t>
      </w:r>
      <w:proofErr w:type="spellEnd"/>
      <w:r w:rsidR="00307A61" w:rsidRPr="00C63F68">
        <w:rPr>
          <w:lang w:val="it-IT"/>
        </w:rPr>
        <w:t xml:space="preserve"> FORNEA</w:t>
      </w:r>
      <w:r w:rsidR="00307A61" w:rsidRPr="00C63F68">
        <w:rPr>
          <w:b/>
          <w:lang w:val="it-IT"/>
        </w:rPr>
        <w:t xml:space="preserve"> </w:t>
      </w:r>
      <w:r w:rsidR="00307A61" w:rsidRPr="00C63F68">
        <w:rPr>
          <w:lang w:val="it-IT"/>
        </w:rPr>
        <w:t>(</w:t>
      </w:r>
      <w:r w:rsidR="00133373" w:rsidRPr="00C63F68">
        <w:rPr>
          <w:lang w:val="it-IT"/>
        </w:rPr>
        <w:t>Lavoratori</w:t>
      </w:r>
      <w:r w:rsidR="00E70827" w:rsidRPr="00C63F68">
        <w:rPr>
          <w:lang w:val="it-IT"/>
        </w:rPr>
        <w:t xml:space="preserve"> - RO</w:t>
      </w:r>
      <w:r w:rsidR="00307A61" w:rsidRPr="00C63F68">
        <w:rPr>
          <w:lang w:val="it-IT"/>
        </w:rPr>
        <w:t>)</w:t>
      </w:r>
    </w:p>
    <w:p w:rsidR="00307A61" w:rsidRPr="00C63F68" w:rsidRDefault="00307A61" w:rsidP="00D84D29">
      <w:pPr>
        <w:rPr>
          <w:lang w:val="it-IT"/>
        </w:rPr>
      </w:pPr>
    </w:p>
    <w:p w:rsidR="00307A61" w:rsidRPr="00C63F68" w:rsidRDefault="007F3F99" w:rsidP="00D84D29">
      <w:pPr>
        <w:rPr>
          <w:lang w:val="it-IT"/>
        </w:rPr>
      </w:pPr>
      <w:r w:rsidRPr="00C63F68">
        <w:rPr>
          <w:b/>
          <w:lang w:val="it-IT"/>
        </w:rPr>
        <w:t>Correlatrice</w:t>
      </w:r>
      <w:r w:rsidR="00307A61" w:rsidRPr="00C63F68">
        <w:rPr>
          <w:b/>
          <w:lang w:val="it-IT"/>
        </w:rPr>
        <w:t>:</w:t>
      </w:r>
      <w:r w:rsidR="00307A61" w:rsidRPr="00C63F68">
        <w:rPr>
          <w:vertAlign w:val="superscript"/>
          <w:lang w:val="it-IT"/>
        </w:rPr>
        <w:tab/>
      </w:r>
      <w:r w:rsidR="00161E19" w:rsidRPr="00C63F68">
        <w:rPr>
          <w:vertAlign w:val="superscript"/>
          <w:lang w:val="it-IT"/>
        </w:rPr>
        <w:tab/>
      </w:r>
      <w:r w:rsidR="00E70827" w:rsidRPr="00C63F68">
        <w:rPr>
          <w:lang w:val="it-IT"/>
        </w:rPr>
        <w:t>Renata</w:t>
      </w:r>
      <w:r w:rsidR="00307A61" w:rsidRPr="00C63F68">
        <w:rPr>
          <w:lang w:val="it-IT"/>
        </w:rPr>
        <w:t xml:space="preserve"> EISENVORTOVA (</w:t>
      </w:r>
      <w:proofErr w:type="spellStart"/>
      <w:r w:rsidR="00E70827" w:rsidRPr="00C63F68">
        <w:rPr>
          <w:lang w:val="it-IT"/>
        </w:rPr>
        <w:t>Cat</w:t>
      </w:r>
      <w:proofErr w:type="spellEnd"/>
      <w:r w:rsidR="00E70827" w:rsidRPr="00C63F68">
        <w:rPr>
          <w:lang w:val="it-IT"/>
        </w:rPr>
        <w:t>.</w:t>
      </w:r>
      <w:r w:rsidR="00133373" w:rsidRPr="00C63F68">
        <w:rPr>
          <w:lang w:val="it-IT"/>
        </w:rPr>
        <w:t xml:space="preserve"> 1</w:t>
      </w:r>
      <w:r w:rsidR="00E70827" w:rsidRPr="00C63F68">
        <w:rPr>
          <w:lang w:val="it-IT"/>
        </w:rPr>
        <w:t xml:space="preserve"> - CZ</w:t>
      </w:r>
      <w:r w:rsidR="00307A61" w:rsidRPr="00C63F68">
        <w:rPr>
          <w:lang w:val="it-IT"/>
        </w:rPr>
        <w:t>)</w:t>
      </w:r>
    </w:p>
    <w:p w:rsidR="00307A61" w:rsidRPr="00C63F68" w:rsidRDefault="00307A61" w:rsidP="00D84D29">
      <w:pPr>
        <w:tabs>
          <w:tab w:val="left" w:pos="0"/>
        </w:tabs>
        <w:ind w:left="364" w:hanging="369"/>
        <w:rPr>
          <w:lang w:val="it-IT"/>
        </w:rPr>
      </w:pPr>
    </w:p>
    <w:p w:rsidR="00307A61" w:rsidRPr="00C63F68" w:rsidRDefault="00161E19" w:rsidP="00D84D29">
      <w:pPr>
        <w:ind w:left="-5"/>
        <w:rPr>
          <w:lang w:val="it-IT"/>
        </w:rPr>
      </w:pPr>
      <w:r w:rsidRPr="00C63F68">
        <w:rPr>
          <w:b/>
          <w:lang w:val="it-IT"/>
        </w:rPr>
        <w:t>Riferimento</w:t>
      </w:r>
      <w:r w:rsidR="00307A61" w:rsidRPr="00C63F68">
        <w:rPr>
          <w:b/>
          <w:lang w:val="it-IT"/>
        </w:rPr>
        <w:t>:</w:t>
      </w:r>
      <w:r w:rsidR="00307A61" w:rsidRPr="00C63F68">
        <w:rPr>
          <w:b/>
          <w:lang w:val="it-IT"/>
        </w:rPr>
        <w:tab/>
      </w:r>
      <w:r w:rsidR="00307A61" w:rsidRPr="00C63F68">
        <w:rPr>
          <w:b/>
          <w:lang w:val="it-IT"/>
        </w:rPr>
        <w:tab/>
      </w:r>
      <w:r w:rsidR="00307A61" w:rsidRPr="00C63F68">
        <w:rPr>
          <w:lang w:val="it-IT"/>
        </w:rPr>
        <w:t>EESC-2015-01360-00-00-</w:t>
      </w:r>
      <w:r w:rsidR="00E70827" w:rsidRPr="00C63F68">
        <w:rPr>
          <w:lang w:val="it-IT"/>
        </w:rPr>
        <w:t>AC</w:t>
      </w:r>
    </w:p>
    <w:p w:rsidR="00307A61" w:rsidRPr="00C63F68" w:rsidRDefault="00307A61" w:rsidP="00D84D29">
      <w:pPr>
        <w:tabs>
          <w:tab w:val="left" w:pos="0"/>
        </w:tabs>
        <w:ind w:left="364" w:hanging="369"/>
        <w:rPr>
          <w:lang w:val="it-IT"/>
        </w:rPr>
      </w:pPr>
    </w:p>
    <w:p w:rsidR="00307A61" w:rsidRPr="00C63F68" w:rsidRDefault="00161E19" w:rsidP="00D84D29">
      <w:pPr>
        <w:ind w:left="-5"/>
        <w:rPr>
          <w:b/>
          <w:lang w:val="it-IT"/>
        </w:rPr>
      </w:pPr>
      <w:r w:rsidRPr="00C63F68">
        <w:rPr>
          <w:b/>
          <w:lang w:val="it-IT"/>
        </w:rPr>
        <w:t>Punti chiave</w:t>
      </w:r>
      <w:r w:rsidR="00307A61" w:rsidRPr="00C63F68">
        <w:rPr>
          <w:b/>
          <w:lang w:val="it-IT"/>
        </w:rPr>
        <w:t>:</w:t>
      </w:r>
    </w:p>
    <w:p w:rsidR="0019516A" w:rsidRPr="00C63F68" w:rsidRDefault="0019516A" w:rsidP="00D84D29">
      <w:pPr>
        <w:keepNext/>
        <w:rPr>
          <w:b/>
          <w:u w:val="single"/>
          <w:lang w:val="it-IT"/>
        </w:rPr>
      </w:pPr>
    </w:p>
    <w:p w:rsidR="003D05FE" w:rsidRPr="00C63F68" w:rsidRDefault="00161E19" w:rsidP="00D84D29">
      <w:pPr>
        <w:rPr>
          <w:lang w:val="it-IT"/>
        </w:rPr>
      </w:pPr>
      <w:r w:rsidRPr="00C63F68">
        <w:rPr>
          <w:lang w:val="it-IT"/>
        </w:rPr>
        <w:t xml:space="preserve">Il CESE raccomanda </w:t>
      </w:r>
      <w:r w:rsidRPr="00C63F68">
        <w:rPr>
          <w:b/>
          <w:lang w:val="it-IT"/>
        </w:rPr>
        <w:t>un approccio realistico e pragmatico riguardo al mix energetico dell'UE</w:t>
      </w:r>
      <w:r w:rsidRPr="00C63F68">
        <w:rPr>
          <w:lang w:val="it-IT"/>
        </w:rPr>
        <w:t xml:space="preserve">. Un approvvigionamento energetico affidabile che sostenga un'economia efficiente e protegga dalla povertà energetica necessita di un mix energetico diversificato a prezzi accessibili. Tutte le risorse energetiche, quando vengono utilizzate nel rispetto dell'ambiente, possono far parte di </w:t>
      </w:r>
      <w:r w:rsidRPr="00C63F68">
        <w:rPr>
          <w:b/>
          <w:lang w:val="it-IT"/>
        </w:rPr>
        <w:t>una soluzione neutra sul piano tecnologico</w:t>
      </w:r>
      <w:r w:rsidR="003D05FE" w:rsidRPr="00C63F68">
        <w:rPr>
          <w:lang w:val="it-IT"/>
        </w:rPr>
        <w:t>.</w:t>
      </w:r>
    </w:p>
    <w:p w:rsidR="003D05FE" w:rsidRPr="00C63F68" w:rsidRDefault="003D05FE" w:rsidP="00D84D29">
      <w:pPr>
        <w:rPr>
          <w:lang w:val="it-IT"/>
        </w:rPr>
      </w:pPr>
    </w:p>
    <w:p w:rsidR="003D05FE" w:rsidRPr="00C63F68" w:rsidRDefault="000C7728" w:rsidP="00D84D29">
      <w:pPr>
        <w:rPr>
          <w:lang w:val="it-IT"/>
        </w:rPr>
      </w:pPr>
      <w:r w:rsidRPr="00C63F68">
        <w:rPr>
          <w:lang w:val="it-IT"/>
        </w:rPr>
        <w:t xml:space="preserve">L'uso di carbon fossile e lignite interni </w:t>
      </w:r>
      <w:r w:rsidRPr="00C63F68">
        <w:rPr>
          <w:b/>
          <w:lang w:val="it-IT"/>
        </w:rPr>
        <w:t>riduce la dipendenza dalle importazioni di energia e i costi energetici</w:t>
      </w:r>
      <w:r w:rsidRPr="00C63F68">
        <w:rPr>
          <w:lang w:val="it-IT"/>
        </w:rPr>
        <w:t xml:space="preserve">. L'estrazione del carbone offre </w:t>
      </w:r>
      <w:r w:rsidRPr="00C63F68">
        <w:rPr>
          <w:b/>
          <w:lang w:val="it-IT"/>
        </w:rPr>
        <w:t>posti di lavoro qualificati</w:t>
      </w:r>
      <w:r w:rsidRPr="00C63F68">
        <w:rPr>
          <w:lang w:val="it-IT"/>
        </w:rPr>
        <w:t xml:space="preserve"> e contribuisce allo sviluppo del </w:t>
      </w:r>
      <w:r w:rsidRPr="00C63F68">
        <w:rPr>
          <w:b/>
          <w:lang w:val="it-IT"/>
        </w:rPr>
        <w:t>settore minerario</w:t>
      </w:r>
      <w:r w:rsidR="003D05FE" w:rsidRPr="00C63F68">
        <w:rPr>
          <w:lang w:val="it-IT"/>
        </w:rPr>
        <w:t>.</w:t>
      </w:r>
    </w:p>
    <w:p w:rsidR="003D05FE" w:rsidRPr="00C63F68" w:rsidRDefault="003D05FE" w:rsidP="00D84D29">
      <w:pPr>
        <w:rPr>
          <w:lang w:val="it-IT"/>
        </w:rPr>
      </w:pPr>
    </w:p>
    <w:p w:rsidR="003D05FE" w:rsidRPr="00C63F68" w:rsidRDefault="000C7728" w:rsidP="00D84D29">
      <w:pPr>
        <w:rPr>
          <w:lang w:val="it-IT"/>
        </w:rPr>
      </w:pPr>
      <w:r w:rsidRPr="00C63F68">
        <w:rPr>
          <w:lang w:val="it-IT"/>
        </w:rPr>
        <w:t xml:space="preserve">Il CESE raccomanda alla Commissione europea di comunicare le </w:t>
      </w:r>
      <w:r w:rsidRPr="00C63F68">
        <w:rPr>
          <w:b/>
          <w:lang w:val="it-IT"/>
        </w:rPr>
        <w:t>quote di produzione energetica interna nei mix energetici degli Stati membri</w:t>
      </w:r>
      <w:r w:rsidRPr="00C63F68">
        <w:rPr>
          <w:lang w:val="it-IT"/>
        </w:rPr>
        <w:t>.</w:t>
      </w:r>
    </w:p>
    <w:p w:rsidR="003D05FE" w:rsidRPr="00C63F68" w:rsidRDefault="003D05FE" w:rsidP="00D84D29">
      <w:pPr>
        <w:rPr>
          <w:rFonts w:eastAsia="SimSun"/>
          <w:lang w:val="it-IT"/>
        </w:rPr>
      </w:pPr>
    </w:p>
    <w:p w:rsidR="003D05FE" w:rsidRPr="00C63F68" w:rsidRDefault="000C7728" w:rsidP="00D84D29">
      <w:pPr>
        <w:rPr>
          <w:lang w:val="it-IT"/>
        </w:rPr>
      </w:pPr>
      <w:r w:rsidRPr="00C63F68">
        <w:rPr>
          <w:lang w:val="it-IT"/>
        </w:rPr>
        <w:t xml:space="preserve">Raccomanda inoltre di calcolare un </w:t>
      </w:r>
      <w:r w:rsidRPr="00C63F68">
        <w:rPr>
          <w:b/>
          <w:lang w:val="it-IT"/>
        </w:rPr>
        <w:t>margine di capacità ridotto</w:t>
      </w:r>
      <w:r w:rsidRPr="00C63F68">
        <w:rPr>
          <w:lang w:val="it-IT"/>
        </w:rPr>
        <w:t xml:space="preserve"> </w:t>
      </w:r>
      <w:r w:rsidRPr="00C63F68">
        <w:rPr>
          <w:b/>
          <w:lang w:val="it-IT"/>
        </w:rPr>
        <w:t>per i settori dell'elettricità di ciascuno Stato membro</w:t>
      </w:r>
      <w:r w:rsidRPr="00C63F68">
        <w:rPr>
          <w:lang w:val="it-IT"/>
        </w:rPr>
        <w:t>.</w:t>
      </w:r>
    </w:p>
    <w:p w:rsidR="003D05FE" w:rsidRPr="00C63F68" w:rsidRDefault="003D05FE" w:rsidP="00D84D29">
      <w:pPr>
        <w:rPr>
          <w:lang w:val="it-IT"/>
        </w:rPr>
      </w:pPr>
    </w:p>
    <w:p w:rsidR="003D05FE" w:rsidRPr="00C63F68" w:rsidRDefault="000C7728" w:rsidP="00D84D29">
      <w:pPr>
        <w:rPr>
          <w:rFonts w:eastAsia="SimSun"/>
          <w:lang w:val="it-IT"/>
        </w:rPr>
      </w:pPr>
      <w:r w:rsidRPr="00C63F68">
        <w:rPr>
          <w:rFonts w:eastAsia="SimSun"/>
          <w:lang w:val="it-IT"/>
        </w:rPr>
        <w:t>Raccomanda di adottare un "</w:t>
      </w:r>
      <w:r w:rsidRPr="00C63F68">
        <w:rPr>
          <w:rFonts w:eastAsia="SimSun"/>
          <w:b/>
          <w:lang w:val="it-IT"/>
        </w:rPr>
        <w:t>piano di sostegno alle comunità che dipendono dalla produzione di carbone</w:t>
      </w:r>
      <w:r w:rsidRPr="00C63F68">
        <w:rPr>
          <w:rFonts w:eastAsia="SimSun"/>
          <w:lang w:val="it-IT"/>
        </w:rPr>
        <w:t>".</w:t>
      </w:r>
    </w:p>
    <w:p w:rsidR="000C7728" w:rsidRPr="00C63F68" w:rsidRDefault="000C7728" w:rsidP="00D84D29">
      <w:pPr>
        <w:rPr>
          <w:lang w:val="it-IT"/>
        </w:rPr>
      </w:pPr>
    </w:p>
    <w:p w:rsidR="003D05FE" w:rsidRPr="00C63F68" w:rsidRDefault="000C7728" w:rsidP="00D84D29">
      <w:pPr>
        <w:rPr>
          <w:lang w:val="it-IT"/>
        </w:rPr>
      </w:pPr>
      <w:r w:rsidRPr="00C63F68">
        <w:rPr>
          <w:lang w:val="it-IT"/>
        </w:rPr>
        <w:t xml:space="preserve">Il CESE raccomanda infine che tra le priorità di </w:t>
      </w:r>
      <w:r w:rsidRPr="00C63F68">
        <w:rPr>
          <w:b/>
          <w:lang w:val="it-IT"/>
        </w:rPr>
        <w:t>Orizzonte 2020</w:t>
      </w:r>
      <w:r w:rsidRPr="00C63F68">
        <w:rPr>
          <w:lang w:val="it-IT"/>
        </w:rPr>
        <w:t xml:space="preserve"> per la ricerca e l'innovazione siano incluse le </w:t>
      </w:r>
      <w:r w:rsidRPr="00C63F68">
        <w:rPr>
          <w:b/>
          <w:lang w:val="it-IT"/>
        </w:rPr>
        <w:t>tecnologie energetiche che aumentano la sicurezza e l'efficienza energetica</w:t>
      </w:r>
      <w:r w:rsidRPr="00C63F68">
        <w:rPr>
          <w:lang w:val="it-IT"/>
        </w:rPr>
        <w:t>.</w:t>
      </w:r>
    </w:p>
    <w:p w:rsidR="000C7728" w:rsidRPr="00C63F68" w:rsidRDefault="000C7728" w:rsidP="00D84D29">
      <w:pPr>
        <w:rPr>
          <w:lang w:val="it-IT"/>
        </w:rPr>
      </w:pPr>
    </w:p>
    <w:p w:rsidR="003D05FE" w:rsidRPr="00C63F68" w:rsidRDefault="000C7728" w:rsidP="00D84D29">
      <w:pPr>
        <w:rPr>
          <w:lang w:val="it-IT"/>
        </w:rPr>
      </w:pPr>
      <w:r w:rsidRPr="00C63F68">
        <w:rPr>
          <w:lang w:val="it-IT"/>
        </w:rPr>
        <w:t xml:space="preserve">Per accelerare la transizione verso </w:t>
      </w:r>
      <w:r w:rsidRPr="00C63F68">
        <w:rPr>
          <w:b/>
          <w:lang w:val="it-IT"/>
        </w:rPr>
        <w:t>un'economia a basse emissioni di carbonio</w:t>
      </w:r>
      <w:r w:rsidRPr="00C63F68">
        <w:rPr>
          <w:lang w:val="it-IT"/>
        </w:rPr>
        <w:t>, il CESE raccomanda una strategia in tre fasi:</w:t>
      </w:r>
    </w:p>
    <w:p w:rsidR="007937AC" w:rsidRPr="00C63F68" w:rsidRDefault="007937AC" w:rsidP="00D84D29">
      <w:pPr>
        <w:rPr>
          <w:lang w:val="it-IT"/>
        </w:rPr>
      </w:pPr>
    </w:p>
    <w:p w:rsidR="000C7728" w:rsidRPr="00C63F68" w:rsidRDefault="000C7728" w:rsidP="007937AC">
      <w:pPr>
        <w:pStyle w:val="ListParagraph"/>
        <w:numPr>
          <w:ilvl w:val="0"/>
          <w:numId w:val="47"/>
        </w:numPr>
        <w:ind w:left="357" w:hanging="357"/>
        <w:rPr>
          <w:lang w:val="it-IT"/>
        </w:rPr>
      </w:pPr>
      <w:r w:rsidRPr="00C63F68">
        <w:rPr>
          <w:lang w:val="it-IT"/>
        </w:rPr>
        <w:lastRenderedPageBreak/>
        <w:t>la sostituzione e la modernizzazione delle centrali a carbone più vecchie per migliorare l'efficienza, ridurre il consumo di combustibile e ridurre le emissioni;</w:t>
      </w:r>
    </w:p>
    <w:p w:rsidR="000C7728" w:rsidRPr="00C63F68" w:rsidRDefault="000C7728" w:rsidP="007937AC">
      <w:pPr>
        <w:pStyle w:val="ListParagraph"/>
        <w:numPr>
          <w:ilvl w:val="0"/>
          <w:numId w:val="47"/>
        </w:numPr>
        <w:ind w:left="357" w:hanging="357"/>
        <w:rPr>
          <w:lang w:val="it-IT"/>
        </w:rPr>
      </w:pPr>
      <w:r w:rsidRPr="00C63F68">
        <w:rPr>
          <w:lang w:val="it-IT"/>
        </w:rPr>
        <w:t>l'ulteriore ricerca e sviluppo nell'ambito della nuova generazione di centrali a carbone ad alta efficienza e basse emissioni che possono integrare la produzione da fonti rinnovabili grazie alla loro flessibilità, e</w:t>
      </w:r>
    </w:p>
    <w:p w:rsidR="000C7728" w:rsidRPr="00C63F68" w:rsidRDefault="000C7728" w:rsidP="007937AC">
      <w:pPr>
        <w:pStyle w:val="ListParagraph"/>
        <w:numPr>
          <w:ilvl w:val="0"/>
          <w:numId w:val="47"/>
        </w:numPr>
        <w:ind w:left="357" w:hanging="357"/>
        <w:rPr>
          <w:lang w:val="it-IT"/>
        </w:rPr>
      </w:pPr>
      <w:r w:rsidRPr="00C63F68">
        <w:rPr>
          <w:lang w:val="it-IT"/>
        </w:rPr>
        <w:t>la dimostrazione e diffusione del CCS al fine di rendere questo gruppo di tecnologie competitivo per la produzione di elettricità affidabile e a basse emissioni di carbonio a partire dal carbone.</w:t>
      </w:r>
    </w:p>
    <w:p w:rsidR="003D05FE" w:rsidRPr="00C63F68" w:rsidRDefault="003D05FE" w:rsidP="00D84D29">
      <w:pPr>
        <w:ind w:left="-567"/>
        <w:rPr>
          <w:lang w:val="it-IT"/>
        </w:rPr>
      </w:pPr>
    </w:p>
    <w:p w:rsidR="003D05FE" w:rsidRPr="00C63F68" w:rsidRDefault="0084733A" w:rsidP="00D84D29">
      <w:pPr>
        <w:ind w:left="2268" w:hanging="2268"/>
        <w:rPr>
          <w:i/>
          <w:lang w:val="it-IT"/>
        </w:rPr>
      </w:pPr>
      <w:r w:rsidRPr="00C63F68">
        <w:rPr>
          <w:b/>
          <w:i/>
          <w:lang w:val="it-IT"/>
        </w:rPr>
        <w:t>Persona da contattare</w:t>
      </w:r>
      <w:r w:rsidR="003C4EF8" w:rsidRPr="00C63F68">
        <w:rPr>
          <w:b/>
          <w:i/>
          <w:lang w:val="it-IT"/>
        </w:rPr>
        <w:t>:</w:t>
      </w:r>
      <w:r w:rsidR="006F0D9E" w:rsidRPr="00C63F68">
        <w:rPr>
          <w:i/>
          <w:lang w:val="it-IT"/>
        </w:rPr>
        <w:tab/>
      </w:r>
      <w:r w:rsidR="003D05FE" w:rsidRPr="00C63F68">
        <w:rPr>
          <w:i/>
          <w:lang w:val="it-IT"/>
        </w:rPr>
        <w:t xml:space="preserve">Adam </w:t>
      </w:r>
      <w:proofErr w:type="spellStart"/>
      <w:r w:rsidR="003D05FE" w:rsidRPr="00C63F68">
        <w:rPr>
          <w:i/>
          <w:lang w:val="it-IT"/>
        </w:rPr>
        <w:t>Plezer</w:t>
      </w:r>
      <w:proofErr w:type="spellEnd"/>
      <w:r w:rsidR="003D05FE" w:rsidRPr="00C63F68">
        <w:rPr>
          <w:i/>
          <w:lang w:val="it-IT"/>
        </w:rPr>
        <w:t xml:space="preserve"> </w:t>
      </w:r>
    </w:p>
    <w:p w:rsidR="003D05FE" w:rsidRPr="00C63F68" w:rsidRDefault="006F0D9E" w:rsidP="00D84D29">
      <w:pPr>
        <w:ind w:left="2268" w:hanging="2268"/>
        <w:rPr>
          <w:i/>
          <w:lang w:val="it-IT"/>
        </w:rPr>
      </w:pPr>
      <w:r w:rsidRPr="00C63F68">
        <w:rPr>
          <w:i/>
          <w:lang w:val="it-IT"/>
        </w:rPr>
        <w:tab/>
      </w:r>
      <w:r w:rsidR="00133373" w:rsidRPr="00C63F68">
        <w:rPr>
          <w:i/>
          <w:lang w:val="it-IT"/>
        </w:rPr>
        <w:t>(Te</w:t>
      </w:r>
      <w:r w:rsidR="003D05FE" w:rsidRPr="00C63F68">
        <w:rPr>
          <w:i/>
          <w:lang w:val="it-IT"/>
        </w:rPr>
        <w:t xml:space="preserve">l. </w:t>
      </w:r>
      <w:r w:rsidR="00D60FBE" w:rsidRPr="00C63F68">
        <w:rPr>
          <w:i/>
          <w:lang w:val="it-IT"/>
        </w:rPr>
        <w:t>+</w:t>
      </w:r>
      <w:r w:rsidR="003D05FE" w:rsidRPr="00C63F68">
        <w:rPr>
          <w:i/>
          <w:lang w:val="it-IT"/>
        </w:rPr>
        <w:t>32</w:t>
      </w:r>
      <w:r w:rsidR="00681787" w:rsidRPr="00C63F68">
        <w:rPr>
          <w:i/>
          <w:lang w:val="it-IT"/>
        </w:rPr>
        <w:t> 2</w:t>
      </w:r>
      <w:r w:rsidR="003D05FE" w:rsidRPr="00C63F68">
        <w:rPr>
          <w:i/>
          <w:lang w:val="it-IT"/>
        </w:rPr>
        <w:t xml:space="preserve">5468628- e-mail: </w:t>
      </w:r>
      <w:hyperlink r:id="rId40" w:history="1">
        <w:r w:rsidR="00B61251" w:rsidRPr="00C63F68">
          <w:rPr>
            <w:rStyle w:val="Hyperlink"/>
            <w:i/>
            <w:lang w:val="it-IT"/>
          </w:rPr>
          <w:t>Adam.Plezer@eesc.europa.eu</w:t>
        </w:r>
      </w:hyperlink>
      <w:r w:rsidRPr="00C63F68">
        <w:rPr>
          <w:i/>
          <w:lang w:val="it-IT"/>
        </w:rPr>
        <w:t>)</w:t>
      </w:r>
    </w:p>
    <w:p w:rsidR="00DE59B3" w:rsidRPr="00C63F68" w:rsidRDefault="00DE59B3" w:rsidP="00D84D29">
      <w:pPr>
        <w:jc w:val="left"/>
        <w:rPr>
          <w:lang w:val="it-IT"/>
        </w:rPr>
      </w:pPr>
    </w:p>
    <w:p w:rsidR="00900EA0" w:rsidRPr="00C63F68" w:rsidRDefault="0069695B" w:rsidP="00D84D29">
      <w:pPr>
        <w:keepNext/>
        <w:keepLines/>
        <w:numPr>
          <w:ilvl w:val="0"/>
          <w:numId w:val="2"/>
        </w:numPr>
        <w:ind w:hanging="720"/>
        <w:jc w:val="left"/>
        <w:outlineLvl w:val="0"/>
        <w:rPr>
          <w:b/>
          <w:sz w:val="28"/>
          <w:lang w:val="it-IT"/>
        </w:rPr>
      </w:pPr>
      <w:bookmarkStart w:id="7" w:name="_Toc438223221"/>
      <w:r w:rsidRPr="00C63F68">
        <w:rPr>
          <w:b/>
          <w:sz w:val="28"/>
          <w:lang w:val="it-IT"/>
        </w:rPr>
        <w:t>INDUSTRIA</w:t>
      </w:r>
      <w:r w:rsidR="00900EA0" w:rsidRPr="00C63F68">
        <w:rPr>
          <w:b/>
          <w:sz w:val="28"/>
          <w:lang w:val="it-IT"/>
        </w:rPr>
        <w:t>/</w:t>
      </w:r>
      <w:r w:rsidRPr="00C63F68">
        <w:rPr>
          <w:b/>
          <w:sz w:val="28"/>
          <w:lang w:val="it-IT"/>
        </w:rPr>
        <w:t>INNOVAZIONE</w:t>
      </w:r>
      <w:bookmarkEnd w:id="7"/>
    </w:p>
    <w:p w:rsidR="00DE59B3" w:rsidRPr="00C63F68" w:rsidRDefault="00DE59B3" w:rsidP="00D84D29">
      <w:pPr>
        <w:keepNext/>
        <w:rPr>
          <w:b/>
          <w:u w:val="single"/>
          <w:lang w:val="it-IT"/>
        </w:rPr>
      </w:pPr>
    </w:p>
    <w:p w:rsidR="00DE59B3" w:rsidRPr="00C63F68" w:rsidRDefault="0084733A" w:rsidP="0084582E">
      <w:pPr>
        <w:widowControl w:val="0"/>
        <w:numPr>
          <w:ilvl w:val="0"/>
          <w:numId w:val="3"/>
        </w:numPr>
        <w:ind w:left="567" w:hanging="567"/>
        <w:rPr>
          <w:b/>
          <w:i/>
          <w:sz w:val="28"/>
          <w:lang w:val="it-IT"/>
        </w:rPr>
      </w:pPr>
      <w:r w:rsidRPr="00C63F68">
        <w:rPr>
          <w:b/>
          <w:i/>
          <w:sz w:val="28"/>
          <w:lang w:val="it-IT"/>
        </w:rPr>
        <w:t xml:space="preserve">Il ruolo degli ingegneri nella reindustrializzazione </w:t>
      </w:r>
      <w:r w:rsidR="00EC2AB1" w:rsidRPr="00C63F68">
        <w:rPr>
          <w:b/>
          <w:i/>
          <w:sz w:val="28"/>
          <w:lang w:val="it-IT"/>
        </w:rPr>
        <w:t>(</w:t>
      </w:r>
      <w:r w:rsidRPr="00C63F68">
        <w:rPr>
          <w:b/>
          <w:i/>
          <w:sz w:val="28"/>
          <w:lang w:val="it-IT"/>
        </w:rPr>
        <w:t>parere d'iniziativa</w:t>
      </w:r>
      <w:r w:rsidR="00EC2AB1" w:rsidRPr="00C63F68">
        <w:rPr>
          <w:b/>
          <w:i/>
          <w:sz w:val="28"/>
          <w:lang w:val="it-IT"/>
        </w:rPr>
        <w:t>)</w:t>
      </w:r>
    </w:p>
    <w:p w:rsidR="00DE59B3" w:rsidRPr="00C63F68" w:rsidRDefault="00DE59B3" w:rsidP="00D84D29">
      <w:pPr>
        <w:ind w:left="-39"/>
        <w:rPr>
          <w:b/>
          <w:i/>
          <w:lang w:val="it-IT"/>
        </w:rPr>
      </w:pPr>
    </w:p>
    <w:p w:rsidR="00DE59B3" w:rsidRPr="00C63F68" w:rsidRDefault="007F3F99" w:rsidP="00D84D29">
      <w:pPr>
        <w:rPr>
          <w:b/>
          <w:vertAlign w:val="superscript"/>
          <w:lang w:val="it-IT"/>
        </w:rPr>
      </w:pPr>
      <w:r w:rsidRPr="00C63F68">
        <w:rPr>
          <w:b/>
          <w:lang w:val="it-IT"/>
        </w:rPr>
        <w:t>Relatore</w:t>
      </w:r>
      <w:r w:rsidR="003C4EF8" w:rsidRPr="00C63F68">
        <w:rPr>
          <w:b/>
          <w:lang w:val="it-IT"/>
        </w:rPr>
        <w:t>:</w:t>
      </w:r>
      <w:r w:rsidR="006F0D9E" w:rsidRPr="00C63F68">
        <w:rPr>
          <w:lang w:val="it-IT"/>
        </w:rPr>
        <w:tab/>
      </w:r>
      <w:r w:rsidR="006F0D9E" w:rsidRPr="00C63F68">
        <w:rPr>
          <w:lang w:val="it-IT"/>
        </w:rPr>
        <w:tab/>
      </w:r>
      <w:proofErr w:type="spellStart"/>
      <w:r w:rsidR="00DE59B3" w:rsidRPr="00C63F68">
        <w:rPr>
          <w:lang w:val="it-IT"/>
        </w:rPr>
        <w:t>Antonnello</w:t>
      </w:r>
      <w:proofErr w:type="spellEnd"/>
      <w:r w:rsidR="00DE59B3" w:rsidRPr="00C63F68">
        <w:rPr>
          <w:vertAlign w:val="superscript"/>
          <w:lang w:val="it-IT"/>
        </w:rPr>
        <w:t xml:space="preserve"> </w:t>
      </w:r>
      <w:r w:rsidR="009A13D4" w:rsidRPr="00C63F68">
        <w:rPr>
          <w:color w:val="00000A"/>
          <w:lang w:val="it-IT"/>
        </w:rPr>
        <w:t xml:space="preserve">PEZZINI </w:t>
      </w:r>
      <w:r w:rsidR="00DE59B3" w:rsidRPr="00C63F68">
        <w:rPr>
          <w:color w:val="00000A"/>
          <w:lang w:val="it-IT"/>
        </w:rPr>
        <w:t>(</w:t>
      </w:r>
      <w:r w:rsidR="00133373" w:rsidRPr="00C63F68">
        <w:rPr>
          <w:color w:val="00000A"/>
          <w:lang w:val="it-IT"/>
        </w:rPr>
        <w:t xml:space="preserve">Datori di lavoro </w:t>
      </w:r>
      <w:r w:rsidR="00DE59B3" w:rsidRPr="00C63F68">
        <w:rPr>
          <w:color w:val="00000A"/>
          <w:lang w:val="it-IT"/>
        </w:rPr>
        <w:t>-</w:t>
      </w:r>
      <w:r w:rsidR="00133373" w:rsidRPr="00C63F68">
        <w:rPr>
          <w:color w:val="00000A"/>
          <w:lang w:val="it-IT"/>
        </w:rPr>
        <w:t xml:space="preserve"> </w:t>
      </w:r>
      <w:r w:rsidR="00DE59B3" w:rsidRPr="00C63F68">
        <w:rPr>
          <w:color w:val="00000A"/>
          <w:lang w:val="it-IT"/>
        </w:rPr>
        <w:t>IT)</w:t>
      </w:r>
    </w:p>
    <w:p w:rsidR="006F0D9E" w:rsidRPr="00C63F68" w:rsidRDefault="006F0D9E" w:rsidP="00D84D29">
      <w:pPr>
        <w:rPr>
          <w:b/>
          <w:lang w:val="it-IT"/>
        </w:rPr>
      </w:pPr>
    </w:p>
    <w:p w:rsidR="00DE59B3" w:rsidRPr="00C63F68" w:rsidRDefault="007F3F99" w:rsidP="00D84D29">
      <w:pPr>
        <w:rPr>
          <w:lang w:val="it-IT"/>
        </w:rPr>
      </w:pPr>
      <w:r w:rsidRPr="00C63F68">
        <w:rPr>
          <w:b/>
          <w:lang w:val="it-IT"/>
        </w:rPr>
        <w:t>Correlatore</w:t>
      </w:r>
      <w:r w:rsidR="003C4EF8" w:rsidRPr="00C63F68">
        <w:rPr>
          <w:b/>
          <w:lang w:val="it-IT"/>
        </w:rPr>
        <w:t>:</w:t>
      </w:r>
      <w:r w:rsidR="006F0D9E" w:rsidRPr="00C63F68">
        <w:rPr>
          <w:b/>
          <w:lang w:val="it-IT"/>
        </w:rPr>
        <w:tab/>
      </w:r>
      <w:r w:rsidR="0084733A" w:rsidRPr="00C63F68">
        <w:rPr>
          <w:b/>
          <w:lang w:val="it-IT"/>
        </w:rPr>
        <w:tab/>
      </w:r>
      <w:r w:rsidR="00DE59B3" w:rsidRPr="00C63F68">
        <w:rPr>
          <w:color w:val="000000"/>
          <w:lang w:val="it-IT"/>
        </w:rPr>
        <w:t>Zbigniew</w:t>
      </w:r>
      <w:r w:rsidR="00DE59B3" w:rsidRPr="00C63F68">
        <w:rPr>
          <w:color w:val="00000A"/>
          <w:lang w:val="it-IT"/>
        </w:rPr>
        <w:t xml:space="preserve"> </w:t>
      </w:r>
      <w:r w:rsidR="009A13D4" w:rsidRPr="00C63F68">
        <w:rPr>
          <w:color w:val="00000A"/>
          <w:lang w:val="it-IT"/>
        </w:rPr>
        <w:t xml:space="preserve">KOTOWSKI </w:t>
      </w:r>
      <w:r w:rsidR="00DE59B3" w:rsidRPr="00C63F68">
        <w:rPr>
          <w:color w:val="00000A"/>
          <w:lang w:val="it-IT"/>
        </w:rPr>
        <w:t>(</w:t>
      </w:r>
      <w:proofErr w:type="spellStart"/>
      <w:r w:rsidR="00DE59B3" w:rsidRPr="00C63F68">
        <w:rPr>
          <w:color w:val="00000A"/>
          <w:lang w:val="it-IT"/>
        </w:rPr>
        <w:t>Cat</w:t>
      </w:r>
      <w:proofErr w:type="spellEnd"/>
      <w:r w:rsidR="00DE59B3" w:rsidRPr="00C63F68">
        <w:rPr>
          <w:color w:val="00000A"/>
          <w:lang w:val="it-IT"/>
        </w:rPr>
        <w:t>. 3-PL)</w:t>
      </w:r>
    </w:p>
    <w:p w:rsidR="00DE59B3" w:rsidRPr="00C63F68" w:rsidRDefault="00DE59B3" w:rsidP="00D84D29">
      <w:pPr>
        <w:tabs>
          <w:tab w:val="left" w:pos="0"/>
        </w:tabs>
        <w:ind w:left="364" w:hanging="369"/>
        <w:rPr>
          <w:lang w:val="it-IT"/>
        </w:rPr>
      </w:pPr>
    </w:p>
    <w:p w:rsidR="00DE59B3" w:rsidRPr="00C63F68" w:rsidRDefault="0084733A" w:rsidP="00D84D29">
      <w:pPr>
        <w:ind w:left="-5"/>
        <w:rPr>
          <w:lang w:val="it-IT"/>
        </w:rPr>
      </w:pPr>
      <w:r w:rsidRPr="00C63F68">
        <w:rPr>
          <w:b/>
          <w:lang w:val="it-IT"/>
        </w:rPr>
        <w:t>Riferimento</w:t>
      </w:r>
      <w:r w:rsidR="003C4EF8" w:rsidRPr="00C63F68">
        <w:rPr>
          <w:b/>
          <w:lang w:val="it-IT"/>
        </w:rPr>
        <w:t>:</w:t>
      </w:r>
      <w:r w:rsidR="00DE59B3" w:rsidRPr="00C63F68">
        <w:rPr>
          <w:b/>
          <w:lang w:val="it-IT"/>
        </w:rPr>
        <w:tab/>
      </w:r>
      <w:r w:rsidR="006F0D9E" w:rsidRPr="00C63F68">
        <w:rPr>
          <w:b/>
          <w:lang w:val="it-IT"/>
        </w:rPr>
        <w:tab/>
      </w:r>
      <w:r w:rsidR="00E70827" w:rsidRPr="00C63F68">
        <w:rPr>
          <w:lang w:val="it-IT"/>
        </w:rPr>
        <w:t>EESC-2015-01068-00-00-AC</w:t>
      </w:r>
    </w:p>
    <w:p w:rsidR="00DE59B3" w:rsidRPr="00C63F68" w:rsidRDefault="00DE59B3" w:rsidP="00D84D29">
      <w:pPr>
        <w:ind w:left="-39"/>
        <w:rPr>
          <w:lang w:val="it-IT"/>
        </w:rPr>
      </w:pPr>
    </w:p>
    <w:p w:rsidR="00DE59B3" w:rsidRPr="00C63F68" w:rsidRDefault="0084733A" w:rsidP="00D84D29">
      <w:pPr>
        <w:keepNext/>
        <w:ind w:left="-6"/>
        <w:rPr>
          <w:b/>
          <w:lang w:val="it-IT"/>
        </w:rPr>
      </w:pPr>
      <w:r w:rsidRPr="00C63F68">
        <w:rPr>
          <w:b/>
          <w:lang w:val="it-IT"/>
        </w:rPr>
        <w:t>Punti chiave</w:t>
      </w:r>
      <w:r w:rsidR="003C4EF8" w:rsidRPr="00C63F68">
        <w:rPr>
          <w:b/>
          <w:lang w:val="it-IT"/>
        </w:rPr>
        <w:t>:</w:t>
      </w:r>
    </w:p>
    <w:p w:rsidR="0019516A" w:rsidRPr="00C63F68" w:rsidRDefault="0019516A" w:rsidP="00D84D29">
      <w:pPr>
        <w:keepNext/>
        <w:rPr>
          <w:lang w:val="it-IT"/>
        </w:rPr>
      </w:pPr>
    </w:p>
    <w:p w:rsidR="003D05FE" w:rsidRPr="00C63F68" w:rsidRDefault="0084733A" w:rsidP="00133373">
      <w:pPr>
        <w:spacing w:line="264" w:lineRule="auto"/>
        <w:rPr>
          <w:color w:val="00000A"/>
          <w:lang w:val="it-IT"/>
        </w:rPr>
      </w:pPr>
      <w:r w:rsidRPr="00C63F68">
        <w:rPr>
          <w:color w:val="00000A"/>
          <w:lang w:val="it-IT"/>
        </w:rPr>
        <w:t>Il CESE ritiene che tanto i singoli ingegneri e tecnici europei quanto le loro associazioni nazionali ed europee rappresentino una risorsa fondamentale nel processo di re-industrializzazione europea.</w:t>
      </w:r>
    </w:p>
    <w:p w:rsidR="0084733A" w:rsidRPr="00C63F68" w:rsidRDefault="0084733A" w:rsidP="00133373">
      <w:pPr>
        <w:spacing w:line="264" w:lineRule="auto"/>
        <w:rPr>
          <w:color w:val="00000A"/>
          <w:lang w:val="it-IT"/>
        </w:rPr>
      </w:pPr>
    </w:p>
    <w:p w:rsidR="003D05FE" w:rsidRPr="00C63F68" w:rsidRDefault="0084733A" w:rsidP="00133373">
      <w:pPr>
        <w:spacing w:line="264" w:lineRule="auto"/>
        <w:rPr>
          <w:color w:val="00000A"/>
          <w:lang w:val="it-IT"/>
        </w:rPr>
      </w:pPr>
      <w:r w:rsidRPr="00C63F68">
        <w:rPr>
          <w:color w:val="00000A"/>
          <w:lang w:val="it-IT"/>
        </w:rPr>
        <w:t>Lo sviluppo economico dell'UE è sempre più legato a un processo di re-industrializzazione.</w:t>
      </w:r>
    </w:p>
    <w:p w:rsidR="0084733A" w:rsidRPr="00C63F68" w:rsidRDefault="0084733A" w:rsidP="00133373">
      <w:pPr>
        <w:spacing w:line="264" w:lineRule="auto"/>
        <w:rPr>
          <w:color w:val="00000A"/>
          <w:lang w:val="it-IT"/>
        </w:rPr>
      </w:pPr>
    </w:p>
    <w:p w:rsidR="003D05FE" w:rsidRPr="00C63F68" w:rsidRDefault="0084733A" w:rsidP="00133373">
      <w:pPr>
        <w:spacing w:line="264" w:lineRule="auto"/>
        <w:rPr>
          <w:color w:val="00000A"/>
          <w:lang w:val="it-IT"/>
        </w:rPr>
      </w:pPr>
      <w:r w:rsidRPr="00C63F68">
        <w:rPr>
          <w:color w:val="00000A"/>
          <w:lang w:val="it-IT"/>
        </w:rPr>
        <w:t xml:space="preserve">Il CESE raccomanda di promuovere una </w:t>
      </w:r>
      <w:r w:rsidRPr="00C63F68">
        <w:rPr>
          <w:b/>
          <w:color w:val="00000A"/>
          <w:lang w:val="it-IT"/>
        </w:rPr>
        <w:t>cultura europea dell'imprenditorialità</w:t>
      </w:r>
      <w:r w:rsidRPr="00C63F68">
        <w:rPr>
          <w:color w:val="00000A"/>
          <w:lang w:val="it-IT"/>
        </w:rPr>
        <w:t xml:space="preserve"> e dell'innovazione con il varo di azioni concrete per il rilancio delle professioni di ingegnere e di tecnico.</w:t>
      </w:r>
    </w:p>
    <w:p w:rsidR="0084733A" w:rsidRPr="00C63F68" w:rsidRDefault="0084733A" w:rsidP="00133373">
      <w:pPr>
        <w:spacing w:line="264" w:lineRule="auto"/>
        <w:rPr>
          <w:color w:val="00000A"/>
          <w:lang w:val="it-IT"/>
        </w:rPr>
      </w:pPr>
    </w:p>
    <w:p w:rsidR="003D05FE" w:rsidRPr="00C63F68" w:rsidRDefault="0084733A" w:rsidP="00133373">
      <w:pPr>
        <w:spacing w:line="264" w:lineRule="auto"/>
        <w:rPr>
          <w:color w:val="00000A"/>
          <w:lang w:val="it-IT"/>
        </w:rPr>
      </w:pPr>
      <w:r w:rsidRPr="00C63F68">
        <w:rPr>
          <w:color w:val="00000A"/>
          <w:lang w:val="it-IT"/>
        </w:rPr>
        <w:t xml:space="preserve">Il CESE sostiene la necessità di un </w:t>
      </w:r>
      <w:r w:rsidRPr="00C63F68">
        <w:rPr>
          <w:b/>
          <w:color w:val="00000A"/>
          <w:lang w:val="it-IT"/>
        </w:rPr>
        <w:t>quadro armonico europeo</w:t>
      </w:r>
      <w:r w:rsidRPr="00C63F68">
        <w:rPr>
          <w:color w:val="00000A"/>
          <w:lang w:val="it-IT"/>
        </w:rPr>
        <w:t xml:space="preserve"> propulsivo per la professione.</w:t>
      </w:r>
    </w:p>
    <w:p w:rsidR="0084733A" w:rsidRPr="00C63F68" w:rsidRDefault="0084733A" w:rsidP="00133373">
      <w:pPr>
        <w:spacing w:line="264" w:lineRule="auto"/>
        <w:rPr>
          <w:color w:val="00000A"/>
          <w:sz w:val="16"/>
          <w:szCs w:val="16"/>
          <w:lang w:val="it-IT"/>
        </w:rPr>
      </w:pPr>
    </w:p>
    <w:p w:rsidR="003D05FE" w:rsidRPr="00C63F68" w:rsidRDefault="0084733A" w:rsidP="00133373">
      <w:pPr>
        <w:spacing w:line="264" w:lineRule="auto"/>
        <w:rPr>
          <w:color w:val="00000A"/>
          <w:lang w:val="it-IT"/>
        </w:rPr>
      </w:pPr>
      <w:r w:rsidRPr="00C63F68">
        <w:rPr>
          <w:color w:val="00000A"/>
          <w:lang w:val="it-IT"/>
        </w:rPr>
        <w:t xml:space="preserve">Livelli elevati di formazione e qualificazione in ingegneria </w:t>
      </w:r>
      <w:r w:rsidR="003C48C8" w:rsidRPr="00C63F68">
        <w:rPr>
          <w:color w:val="00000A"/>
          <w:lang w:val="it-IT"/>
        </w:rPr>
        <w:t xml:space="preserve">costituiscono </w:t>
      </w:r>
      <w:r w:rsidRPr="00C63F68">
        <w:rPr>
          <w:color w:val="00000A"/>
          <w:lang w:val="it-IT"/>
        </w:rPr>
        <w:t>un presupposto essenziale per un sistema efficace di mutuo riconoscimento.</w:t>
      </w:r>
    </w:p>
    <w:p w:rsidR="0084733A" w:rsidRPr="00C63F68" w:rsidRDefault="0084733A" w:rsidP="00133373">
      <w:pPr>
        <w:spacing w:line="264" w:lineRule="auto"/>
        <w:rPr>
          <w:color w:val="00000A"/>
          <w:sz w:val="16"/>
          <w:szCs w:val="16"/>
          <w:lang w:val="it-IT"/>
        </w:rPr>
      </w:pPr>
    </w:p>
    <w:p w:rsidR="0084733A" w:rsidRPr="00C63F68" w:rsidRDefault="0084733A" w:rsidP="00133373">
      <w:pPr>
        <w:spacing w:line="264" w:lineRule="auto"/>
        <w:rPr>
          <w:color w:val="00000A"/>
          <w:lang w:val="it-IT"/>
        </w:rPr>
      </w:pPr>
      <w:r w:rsidRPr="00C63F68">
        <w:rPr>
          <w:color w:val="00000A"/>
          <w:lang w:val="it-IT"/>
        </w:rPr>
        <w:t>Il CESE raccomanda un Foro europeo delle libere professioni.</w:t>
      </w:r>
    </w:p>
    <w:p w:rsidR="003D05FE" w:rsidRPr="00C63F68" w:rsidRDefault="003D05FE" w:rsidP="00133373">
      <w:pPr>
        <w:spacing w:line="264" w:lineRule="auto"/>
        <w:rPr>
          <w:color w:val="00000A"/>
          <w:sz w:val="16"/>
          <w:szCs w:val="16"/>
          <w:lang w:val="it-IT"/>
        </w:rPr>
      </w:pPr>
    </w:p>
    <w:p w:rsidR="003D05FE" w:rsidRPr="00C63F68" w:rsidRDefault="0084733A" w:rsidP="00133373">
      <w:pPr>
        <w:spacing w:line="264" w:lineRule="auto"/>
        <w:rPr>
          <w:color w:val="00000A"/>
          <w:lang w:val="it-IT"/>
        </w:rPr>
      </w:pPr>
      <w:r w:rsidRPr="00C63F68">
        <w:rPr>
          <w:color w:val="00000A"/>
          <w:lang w:val="it-IT"/>
        </w:rPr>
        <w:t>Il CESE raccomanda che la Commissione elabori un codice europeo di buone prassi ingegneristiche.</w:t>
      </w:r>
    </w:p>
    <w:p w:rsidR="0084733A" w:rsidRPr="00C63F68" w:rsidRDefault="0084733A" w:rsidP="00133373">
      <w:pPr>
        <w:spacing w:line="264" w:lineRule="auto"/>
        <w:rPr>
          <w:color w:val="00000A"/>
          <w:sz w:val="16"/>
          <w:szCs w:val="16"/>
          <w:lang w:val="it-IT"/>
        </w:rPr>
      </w:pPr>
    </w:p>
    <w:p w:rsidR="003D05FE" w:rsidRPr="00C63F68" w:rsidRDefault="007F7D3C" w:rsidP="00133373">
      <w:pPr>
        <w:spacing w:line="264" w:lineRule="auto"/>
        <w:rPr>
          <w:color w:val="00000A"/>
          <w:lang w:val="it-IT"/>
        </w:rPr>
      </w:pPr>
      <w:r w:rsidRPr="00C63F68">
        <w:rPr>
          <w:color w:val="00000A"/>
          <w:lang w:val="it-IT"/>
        </w:rPr>
        <w:t>La</w:t>
      </w:r>
      <w:r w:rsidR="0084733A" w:rsidRPr="00C63F68">
        <w:rPr>
          <w:color w:val="00000A"/>
          <w:lang w:val="it-IT"/>
        </w:rPr>
        <w:t xml:space="preserve"> professione </w:t>
      </w:r>
      <w:r w:rsidRPr="00C63F68">
        <w:rPr>
          <w:color w:val="00000A"/>
          <w:lang w:val="it-IT"/>
        </w:rPr>
        <w:t xml:space="preserve">deve essere </w:t>
      </w:r>
      <w:r w:rsidR="0084733A" w:rsidRPr="00C63F68">
        <w:rPr>
          <w:color w:val="00000A"/>
          <w:lang w:val="it-IT"/>
        </w:rPr>
        <w:t>sempre più rivolta alla gestione di problemi complessi, rivolti alla sostenibilità economica, sociale ed ambientale.</w:t>
      </w:r>
    </w:p>
    <w:p w:rsidR="0084733A" w:rsidRPr="00C63F68" w:rsidRDefault="0084733A" w:rsidP="00133373">
      <w:pPr>
        <w:spacing w:line="264" w:lineRule="auto"/>
        <w:rPr>
          <w:color w:val="00000A"/>
          <w:sz w:val="16"/>
          <w:szCs w:val="16"/>
          <w:lang w:val="it-IT"/>
        </w:rPr>
      </w:pPr>
    </w:p>
    <w:p w:rsidR="00B61251" w:rsidRPr="00C63F68" w:rsidRDefault="00F32997" w:rsidP="00D84D29">
      <w:pPr>
        <w:ind w:left="-39"/>
        <w:rPr>
          <w:i/>
          <w:color w:val="00000A"/>
          <w:lang w:val="it-IT"/>
        </w:rPr>
      </w:pPr>
      <w:r w:rsidRPr="00C63F68">
        <w:rPr>
          <w:b/>
          <w:i/>
          <w:lang w:val="it-IT"/>
        </w:rPr>
        <w:t>Persona da contattare</w:t>
      </w:r>
      <w:r w:rsidR="003C4EF8" w:rsidRPr="00C63F68">
        <w:rPr>
          <w:b/>
          <w:i/>
          <w:lang w:val="it-IT"/>
        </w:rPr>
        <w:t>:</w:t>
      </w:r>
      <w:r w:rsidR="006F0D9E" w:rsidRPr="00C63F68">
        <w:rPr>
          <w:b/>
          <w:lang w:val="it-IT"/>
        </w:rPr>
        <w:tab/>
      </w:r>
      <w:r w:rsidR="003D05FE" w:rsidRPr="00C63F68">
        <w:rPr>
          <w:i/>
          <w:color w:val="00000A"/>
          <w:lang w:val="it-IT"/>
        </w:rPr>
        <w:t xml:space="preserve">Aleksandra </w:t>
      </w:r>
      <w:proofErr w:type="spellStart"/>
      <w:r w:rsidR="003D05FE" w:rsidRPr="00C63F68">
        <w:rPr>
          <w:i/>
          <w:color w:val="00000A"/>
          <w:lang w:val="it-IT"/>
        </w:rPr>
        <w:t>Wieczorek</w:t>
      </w:r>
      <w:proofErr w:type="spellEnd"/>
      <w:r w:rsidR="003D05FE" w:rsidRPr="00C63F68">
        <w:rPr>
          <w:i/>
          <w:color w:val="00000A"/>
          <w:lang w:val="it-IT"/>
        </w:rPr>
        <w:t xml:space="preserve"> </w:t>
      </w:r>
    </w:p>
    <w:p w:rsidR="00B61251" w:rsidRPr="00C63F68" w:rsidRDefault="006F0D9E" w:rsidP="00D84D29">
      <w:pPr>
        <w:ind w:left="2127" w:hanging="2166"/>
        <w:rPr>
          <w:i/>
          <w:lang w:val="it-IT"/>
        </w:rPr>
      </w:pPr>
      <w:r w:rsidRPr="00C63F68">
        <w:rPr>
          <w:i/>
          <w:lang w:val="it-IT"/>
        </w:rPr>
        <w:tab/>
      </w:r>
      <w:r w:rsidR="003D05FE" w:rsidRPr="00C63F68">
        <w:rPr>
          <w:i/>
          <w:lang w:val="it-IT"/>
        </w:rPr>
        <w:t xml:space="preserve">(Tel. </w:t>
      </w:r>
      <w:r w:rsidR="00D60FBE" w:rsidRPr="00C63F68">
        <w:rPr>
          <w:i/>
          <w:lang w:val="it-IT"/>
        </w:rPr>
        <w:t>+</w:t>
      </w:r>
      <w:r w:rsidR="00681787" w:rsidRPr="00C63F68">
        <w:rPr>
          <w:i/>
          <w:lang w:val="it-IT"/>
        </w:rPr>
        <w:t>32 </w:t>
      </w:r>
      <w:r w:rsidR="003D05FE" w:rsidRPr="00C63F68">
        <w:rPr>
          <w:i/>
          <w:lang w:val="it-IT"/>
        </w:rPr>
        <w:t>25469389 – e</w:t>
      </w:r>
      <w:r w:rsidR="00D60FBE" w:rsidRPr="00C63F68">
        <w:rPr>
          <w:i/>
          <w:lang w:val="it-IT"/>
        </w:rPr>
        <w:t>-</w:t>
      </w:r>
      <w:r w:rsidR="003D05FE" w:rsidRPr="00C63F68">
        <w:rPr>
          <w:i/>
          <w:lang w:val="it-IT"/>
        </w:rPr>
        <w:t xml:space="preserve">mail: </w:t>
      </w:r>
      <w:hyperlink r:id="rId41" w:history="1">
        <w:r w:rsidR="00B61251" w:rsidRPr="00C63F68">
          <w:rPr>
            <w:rStyle w:val="Hyperlink"/>
            <w:i/>
            <w:lang w:val="it-IT"/>
          </w:rPr>
          <w:t>Aleksandra.Wieczorek@eesc.europa.eu</w:t>
        </w:r>
      </w:hyperlink>
      <w:r w:rsidR="003D05FE" w:rsidRPr="00C63F68">
        <w:rPr>
          <w:i/>
          <w:lang w:val="it-IT"/>
        </w:rPr>
        <w:t>)</w:t>
      </w:r>
    </w:p>
    <w:p w:rsidR="003D05FE" w:rsidRPr="00C63F68" w:rsidRDefault="003D05FE" w:rsidP="00D84D29">
      <w:pPr>
        <w:ind w:left="-39"/>
        <w:rPr>
          <w:color w:val="00000A"/>
          <w:lang w:val="it-IT"/>
        </w:rPr>
      </w:pPr>
    </w:p>
    <w:p w:rsidR="00DE59B3" w:rsidRPr="00C63F68" w:rsidRDefault="00CF0BB4" w:rsidP="0084582E">
      <w:pPr>
        <w:numPr>
          <w:ilvl w:val="0"/>
          <w:numId w:val="3"/>
        </w:numPr>
        <w:ind w:left="567" w:hanging="567"/>
        <w:rPr>
          <w:b/>
          <w:i/>
          <w:sz w:val="28"/>
          <w:lang w:val="it-IT"/>
        </w:rPr>
      </w:pPr>
      <w:r w:rsidRPr="00C63F68">
        <w:rPr>
          <w:b/>
          <w:i/>
          <w:sz w:val="28"/>
          <w:lang w:val="it-IT"/>
        </w:rPr>
        <w:t xml:space="preserve">Le nanotecnologie per un'industria chimica competitiva </w:t>
      </w:r>
      <w:r w:rsidR="006F0D9E" w:rsidRPr="00C63F68">
        <w:rPr>
          <w:b/>
          <w:i/>
          <w:sz w:val="28"/>
          <w:lang w:val="it-IT"/>
        </w:rPr>
        <w:t>(</w:t>
      </w:r>
      <w:r w:rsidRPr="00C63F68">
        <w:rPr>
          <w:b/>
          <w:i/>
          <w:sz w:val="28"/>
          <w:lang w:val="it-IT"/>
        </w:rPr>
        <w:t>parere d'iniziativa</w:t>
      </w:r>
      <w:r w:rsidR="006F0D9E" w:rsidRPr="00C63F68">
        <w:rPr>
          <w:b/>
          <w:i/>
          <w:sz w:val="28"/>
          <w:lang w:val="it-IT"/>
        </w:rPr>
        <w:t>)</w:t>
      </w:r>
    </w:p>
    <w:p w:rsidR="00DE59B3" w:rsidRPr="00C63F68" w:rsidRDefault="00DE59B3" w:rsidP="00D84D29">
      <w:pPr>
        <w:ind w:left="-39"/>
        <w:rPr>
          <w:b/>
          <w:i/>
          <w:lang w:val="it-IT"/>
        </w:rPr>
      </w:pPr>
    </w:p>
    <w:p w:rsidR="006F0D9E" w:rsidRPr="00C63F68" w:rsidRDefault="007F3F99" w:rsidP="00D84D29">
      <w:pPr>
        <w:rPr>
          <w:lang w:val="it-IT"/>
        </w:rPr>
      </w:pPr>
      <w:r w:rsidRPr="00C63F68">
        <w:rPr>
          <w:b/>
          <w:lang w:val="it-IT"/>
        </w:rPr>
        <w:t>Relatore</w:t>
      </w:r>
      <w:r w:rsidR="003C4EF8" w:rsidRPr="00C63F68">
        <w:rPr>
          <w:b/>
          <w:lang w:val="it-IT"/>
        </w:rPr>
        <w:t>:</w:t>
      </w:r>
      <w:r w:rsidR="006F0D9E" w:rsidRPr="00C63F68">
        <w:rPr>
          <w:lang w:val="it-IT"/>
        </w:rPr>
        <w:tab/>
      </w:r>
      <w:r w:rsidR="006F0D9E" w:rsidRPr="00C63F68">
        <w:rPr>
          <w:lang w:val="it-IT"/>
        </w:rPr>
        <w:tab/>
      </w:r>
      <w:proofErr w:type="spellStart"/>
      <w:r w:rsidR="00DE59B3" w:rsidRPr="00C63F68">
        <w:rPr>
          <w:lang w:val="it-IT"/>
        </w:rPr>
        <w:t>Egbert</w:t>
      </w:r>
      <w:proofErr w:type="spellEnd"/>
      <w:r w:rsidR="00DE59B3" w:rsidRPr="00C63F68">
        <w:rPr>
          <w:lang w:val="it-IT"/>
        </w:rPr>
        <w:t xml:space="preserve"> </w:t>
      </w:r>
      <w:r w:rsidR="006F0D9E" w:rsidRPr="00C63F68">
        <w:rPr>
          <w:lang w:val="it-IT"/>
        </w:rPr>
        <w:t xml:space="preserve">BIERMANN </w:t>
      </w:r>
      <w:r w:rsidR="00DE59B3" w:rsidRPr="00C63F68">
        <w:rPr>
          <w:lang w:val="it-IT"/>
        </w:rPr>
        <w:t>(</w:t>
      </w:r>
      <w:r w:rsidR="00133373" w:rsidRPr="00C63F68">
        <w:rPr>
          <w:lang w:val="it-IT"/>
        </w:rPr>
        <w:t>Lavoratori</w:t>
      </w:r>
      <w:r w:rsidR="00E70827" w:rsidRPr="00C63F68">
        <w:rPr>
          <w:lang w:val="it-IT"/>
        </w:rPr>
        <w:t xml:space="preserve"> - </w:t>
      </w:r>
      <w:r w:rsidR="00DE59B3" w:rsidRPr="00C63F68">
        <w:rPr>
          <w:lang w:val="it-IT"/>
        </w:rPr>
        <w:t xml:space="preserve">DE) </w:t>
      </w:r>
    </w:p>
    <w:p w:rsidR="006F0D9E" w:rsidRPr="00C63F68" w:rsidRDefault="006F0D9E" w:rsidP="00D84D29">
      <w:pPr>
        <w:rPr>
          <w:lang w:val="it-IT"/>
        </w:rPr>
      </w:pPr>
    </w:p>
    <w:p w:rsidR="00DE59B3" w:rsidRPr="00C63F68" w:rsidRDefault="007F3F99" w:rsidP="00D84D29">
      <w:pPr>
        <w:rPr>
          <w:b/>
          <w:vertAlign w:val="superscript"/>
          <w:lang w:val="it-IT"/>
        </w:rPr>
      </w:pPr>
      <w:r w:rsidRPr="00C63F68">
        <w:rPr>
          <w:b/>
          <w:lang w:val="it-IT"/>
        </w:rPr>
        <w:t>Correlatore</w:t>
      </w:r>
      <w:r w:rsidR="003C4EF8" w:rsidRPr="00C63F68">
        <w:rPr>
          <w:b/>
          <w:lang w:val="it-IT"/>
        </w:rPr>
        <w:t>:</w:t>
      </w:r>
      <w:r w:rsidR="006F0D9E" w:rsidRPr="00C63F68">
        <w:rPr>
          <w:lang w:val="it-IT"/>
        </w:rPr>
        <w:tab/>
      </w:r>
      <w:r w:rsidR="00CF0BB4" w:rsidRPr="00C63F68">
        <w:rPr>
          <w:lang w:val="it-IT"/>
        </w:rPr>
        <w:tab/>
      </w:r>
      <w:proofErr w:type="spellStart"/>
      <w:r w:rsidR="00DE59B3" w:rsidRPr="00C63F68">
        <w:rPr>
          <w:lang w:val="it-IT"/>
        </w:rPr>
        <w:t>Tautvydas</w:t>
      </w:r>
      <w:proofErr w:type="spellEnd"/>
      <w:r w:rsidR="00DE59B3" w:rsidRPr="00C63F68">
        <w:rPr>
          <w:lang w:val="it-IT"/>
        </w:rPr>
        <w:t xml:space="preserve"> </w:t>
      </w:r>
      <w:r w:rsidR="006F0D9E" w:rsidRPr="00C63F68">
        <w:rPr>
          <w:lang w:val="it-IT"/>
        </w:rPr>
        <w:t xml:space="preserve">MISIUNAS </w:t>
      </w:r>
      <w:r w:rsidR="00DE59B3" w:rsidRPr="00C63F68">
        <w:rPr>
          <w:lang w:val="it-IT"/>
        </w:rPr>
        <w:t>(LT-</w:t>
      </w:r>
      <w:proofErr w:type="spellStart"/>
      <w:r w:rsidR="00DE59B3" w:rsidRPr="00C63F68">
        <w:rPr>
          <w:lang w:val="it-IT"/>
        </w:rPr>
        <w:t>Cat</w:t>
      </w:r>
      <w:proofErr w:type="spellEnd"/>
      <w:r w:rsidR="00DE59B3" w:rsidRPr="00C63F68">
        <w:rPr>
          <w:lang w:val="it-IT"/>
        </w:rPr>
        <w:t>.</w:t>
      </w:r>
      <w:r w:rsidR="00133373" w:rsidRPr="00C63F68">
        <w:rPr>
          <w:lang w:val="it-IT"/>
        </w:rPr>
        <w:t xml:space="preserve"> </w:t>
      </w:r>
      <w:r w:rsidR="00DE59B3" w:rsidRPr="00C63F68">
        <w:rPr>
          <w:lang w:val="it-IT"/>
        </w:rPr>
        <w:t>1)</w:t>
      </w:r>
    </w:p>
    <w:p w:rsidR="00DE59B3" w:rsidRPr="00C63F68" w:rsidRDefault="00DE59B3" w:rsidP="00D84D29">
      <w:pPr>
        <w:rPr>
          <w:lang w:val="it-IT"/>
        </w:rPr>
      </w:pPr>
    </w:p>
    <w:p w:rsidR="00DE59B3" w:rsidRPr="00C63F68" w:rsidRDefault="00CF0BB4" w:rsidP="00D84D29">
      <w:pPr>
        <w:ind w:left="-5"/>
        <w:rPr>
          <w:lang w:val="it-IT"/>
        </w:rPr>
      </w:pPr>
      <w:r w:rsidRPr="00C63F68">
        <w:rPr>
          <w:b/>
          <w:lang w:val="it-IT"/>
        </w:rPr>
        <w:t>Riferimento</w:t>
      </w:r>
      <w:r w:rsidR="003C4EF8" w:rsidRPr="00C63F68">
        <w:rPr>
          <w:b/>
          <w:lang w:val="it-IT"/>
        </w:rPr>
        <w:t>:</w:t>
      </w:r>
      <w:r w:rsidR="00DE59B3" w:rsidRPr="00C63F68">
        <w:rPr>
          <w:b/>
          <w:lang w:val="it-IT"/>
        </w:rPr>
        <w:tab/>
      </w:r>
      <w:r w:rsidR="006F0D9E" w:rsidRPr="00C63F68">
        <w:rPr>
          <w:b/>
          <w:lang w:val="it-IT"/>
        </w:rPr>
        <w:tab/>
      </w:r>
      <w:r w:rsidR="00E83F3B" w:rsidRPr="00C63F68">
        <w:rPr>
          <w:lang w:val="it-IT"/>
        </w:rPr>
        <w:t>EESC-2015-03991-00-00-AC</w:t>
      </w:r>
    </w:p>
    <w:p w:rsidR="006F0D9E" w:rsidRPr="00C63F68" w:rsidRDefault="006F0D9E" w:rsidP="00D84D29">
      <w:pPr>
        <w:ind w:left="-5"/>
        <w:rPr>
          <w:lang w:val="it-IT"/>
        </w:rPr>
      </w:pPr>
    </w:p>
    <w:p w:rsidR="00DE59B3" w:rsidRPr="00C63F68" w:rsidRDefault="00CF0BB4" w:rsidP="00D84D29">
      <w:pPr>
        <w:keepNext/>
        <w:ind w:left="-6"/>
        <w:rPr>
          <w:b/>
          <w:lang w:val="it-IT"/>
        </w:rPr>
      </w:pPr>
      <w:r w:rsidRPr="00C63F68">
        <w:rPr>
          <w:b/>
          <w:lang w:val="it-IT"/>
        </w:rPr>
        <w:t>Punti chiave</w:t>
      </w:r>
      <w:r w:rsidR="003C4EF8" w:rsidRPr="00C63F68">
        <w:rPr>
          <w:b/>
          <w:lang w:val="it-IT"/>
        </w:rPr>
        <w:t>:</w:t>
      </w:r>
    </w:p>
    <w:p w:rsidR="00DE59B3" w:rsidRPr="00C63F68" w:rsidRDefault="00DE59B3" w:rsidP="00D84D29">
      <w:pPr>
        <w:keepNext/>
        <w:ind w:left="-6"/>
        <w:rPr>
          <w:lang w:val="it-IT"/>
        </w:rPr>
      </w:pPr>
    </w:p>
    <w:p w:rsidR="00DE59B3" w:rsidRPr="00C63F68" w:rsidRDefault="00CF0BB4" w:rsidP="00D84D29">
      <w:pPr>
        <w:rPr>
          <w:color w:val="00000A"/>
          <w:lang w:val="it-IT"/>
        </w:rPr>
      </w:pPr>
      <w:r w:rsidRPr="00C63F68">
        <w:rPr>
          <w:color w:val="00000A"/>
          <w:lang w:val="it-IT"/>
        </w:rPr>
        <w:t xml:space="preserve">Il CESE sostiene le attività volte a plasmare una politica industriale europea e, in particolare, a promuovere le tecnologie abilitanti fondamentali, che rafforzano la competitività europea. La capacità innovativa derivante dai </w:t>
      </w:r>
      <w:proofErr w:type="spellStart"/>
      <w:r w:rsidRPr="00C63F68">
        <w:rPr>
          <w:color w:val="00000A"/>
          <w:lang w:val="it-IT"/>
        </w:rPr>
        <w:t>nanomateriali</w:t>
      </w:r>
      <w:proofErr w:type="spellEnd"/>
      <w:r w:rsidRPr="00C63F68">
        <w:rPr>
          <w:color w:val="00000A"/>
          <w:lang w:val="it-IT"/>
        </w:rPr>
        <w:t xml:space="preserve"> e dalle nanotecnologie, in particolare nell'ambito dell'industria chimica, reca un contributo importante in tal senso.</w:t>
      </w:r>
    </w:p>
    <w:p w:rsidR="00CF0BB4" w:rsidRPr="00C63F68" w:rsidRDefault="00CF0BB4" w:rsidP="00D84D29">
      <w:pPr>
        <w:rPr>
          <w:color w:val="00000A"/>
          <w:lang w:val="it-IT"/>
        </w:rPr>
      </w:pPr>
    </w:p>
    <w:p w:rsidR="00DE59B3" w:rsidRPr="00C63F68" w:rsidRDefault="00CF0BB4" w:rsidP="00D84D29">
      <w:pPr>
        <w:rPr>
          <w:color w:val="00000A"/>
          <w:lang w:val="it-IT"/>
        </w:rPr>
      </w:pPr>
      <w:r w:rsidRPr="00C63F68">
        <w:rPr>
          <w:color w:val="00000A"/>
          <w:lang w:val="it-IT"/>
        </w:rPr>
        <w:t>La ricerca e lo sviluppo sono due settori così complessi che non possono essere gestiti da singole imprese o istituzioni. A tal fine è necessaria un'ampia collaborazione tra le università, gli istituti di ricerca scientifica, le imprese e gli incubatori di aziende. Occorre garantire un'integrazione delle PMI.</w:t>
      </w:r>
    </w:p>
    <w:p w:rsidR="00CF0BB4" w:rsidRPr="00C63F68" w:rsidRDefault="00CF0BB4" w:rsidP="00D84D29">
      <w:pPr>
        <w:rPr>
          <w:color w:val="00000A"/>
          <w:lang w:val="it-IT"/>
        </w:rPr>
      </w:pPr>
    </w:p>
    <w:p w:rsidR="00DE59B3" w:rsidRPr="00C63F68" w:rsidRDefault="00CF0BB4" w:rsidP="00D84D29">
      <w:pPr>
        <w:rPr>
          <w:color w:val="00000A"/>
          <w:lang w:val="it-IT"/>
        </w:rPr>
      </w:pPr>
      <w:r w:rsidRPr="00C63F68">
        <w:rPr>
          <w:color w:val="00000A"/>
          <w:lang w:val="it-IT"/>
        </w:rPr>
        <w:t>Per le nanotecnologie devono essere ulteriormente sviluppati dei cluster di eccellenza europei (</w:t>
      </w:r>
      <w:proofErr w:type="spellStart"/>
      <w:r w:rsidRPr="00C63F68">
        <w:rPr>
          <w:color w:val="00000A"/>
          <w:lang w:val="it-IT"/>
        </w:rPr>
        <w:t>nanocluster</w:t>
      </w:r>
      <w:proofErr w:type="spellEnd"/>
      <w:r w:rsidRPr="00C63F68">
        <w:rPr>
          <w:color w:val="00000A"/>
          <w:lang w:val="it-IT"/>
        </w:rPr>
        <w:t>).</w:t>
      </w:r>
    </w:p>
    <w:p w:rsidR="00CF0BB4" w:rsidRPr="00C63F68" w:rsidRDefault="00CF0BB4" w:rsidP="00D84D29">
      <w:pPr>
        <w:rPr>
          <w:color w:val="00000A"/>
          <w:lang w:val="it-IT"/>
        </w:rPr>
      </w:pPr>
    </w:p>
    <w:p w:rsidR="00DE59B3" w:rsidRPr="00C63F68" w:rsidRDefault="00CF0BB4" w:rsidP="00D84D29">
      <w:pPr>
        <w:rPr>
          <w:color w:val="00000A"/>
          <w:lang w:val="it-IT"/>
        </w:rPr>
      </w:pPr>
      <w:r w:rsidRPr="00C63F68">
        <w:rPr>
          <w:color w:val="00000A"/>
          <w:lang w:val="it-IT"/>
        </w:rPr>
        <w:t>Nel settore delle nanotecnologie gli strumenti finanziari previsti dal programma quadro per la ricerca Orizzonte 2020 vanno semplificati e strutturati in modo più flessibile, soprattutto per le piccole e medie imprese. Occorre assicurare il finanziamento pubblico, promuovendo al tempo stesso la messa a disposizione di finanziamenti privati.</w:t>
      </w:r>
    </w:p>
    <w:p w:rsidR="00CF0BB4" w:rsidRPr="00C63F68" w:rsidRDefault="00CF0BB4" w:rsidP="00D84D29">
      <w:pPr>
        <w:rPr>
          <w:color w:val="00000A"/>
          <w:lang w:val="it-IT"/>
        </w:rPr>
      </w:pPr>
    </w:p>
    <w:p w:rsidR="00DE59B3" w:rsidRPr="00C63F68" w:rsidRDefault="0016202F" w:rsidP="00D84D29">
      <w:pPr>
        <w:rPr>
          <w:color w:val="00000A"/>
          <w:lang w:val="it-IT"/>
        </w:rPr>
      </w:pPr>
      <w:r w:rsidRPr="00C63F68">
        <w:rPr>
          <w:color w:val="00000A"/>
          <w:lang w:val="it-IT"/>
        </w:rPr>
        <w:t>Le imprese devono far fronte con misure mirate di formazione professionale iniziale e continua all'esigenza di avvalersi di collaboratori sempre più qualificati. Occorre coinvolgere i lavoratori, con le loro esperienze e competenze.</w:t>
      </w:r>
    </w:p>
    <w:p w:rsidR="0016202F" w:rsidRPr="00C63F68" w:rsidRDefault="0016202F" w:rsidP="00D84D29">
      <w:pPr>
        <w:rPr>
          <w:color w:val="00000A"/>
          <w:lang w:val="it-IT"/>
        </w:rPr>
      </w:pPr>
    </w:p>
    <w:p w:rsidR="00DE59B3" w:rsidRPr="00C63F68" w:rsidRDefault="0016202F" w:rsidP="00D84D29">
      <w:pPr>
        <w:rPr>
          <w:color w:val="00000A"/>
          <w:lang w:val="it-IT"/>
        </w:rPr>
      </w:pPr>
      <w:r w:rsidRPr="00C63F68">
        <w:rPr>
          <w:color w:val="00000A"/>
          <w:lang w:val="it-IT"/>
        </w:rPr>
        <w:t>È necessario promuovere ulteriormente il processo normativo dell'UE. Le norme svolgono infatti un ruolo chiave per il rispetto delle leggi, in particolare quando viene richiesta una valutazione del rischio per garantire la sicurezza dei lavoratori.</w:t>
      </w:r>
      <w:r w:rsidR="007F3F99" w:rsidRPr="00C63F68">
        <w:rPr>
          <w:color w:val="00000A"/>
          <w:lang w:val="it-IT"/>
        </w:rPr>
        <w:t xml:space="preserve">  </w:t>
      </w:r>
    </w:p>
    <w:p w:rsidR="00DE59B3" w:rsidRPr="00C63F68" w:rsidRDefault="00DE59B3" w:rsidP="00D84D29">
      <w:pPr>
        <w:rPr>
          <w:color w:val="00000A"/>
          <w:lang w:val="it-IT"/>
        </w:rPr>
      </w:pPr>
    </w:p>
    <w:p w:rsidR="00DE59B3" w:rsidRPr="00C63F68" w:rsidRDefault="0016202F" w:rsidP="00D84D29">
      <w:pPr>
        <w:rPr>
          <w:color w:val="00000A"/>
          <w:lang w:val="it-IT"/>
        </w:rPr>
      </w:pPr>
      <w:r w:rsidRPr="00C63F68">
        <w:rPr>
          <w:color w:val="00000A"/>
          <w:lang w:val="it-IT"/>
        </w:rPr>
        <w:t xml:space="preserve">I consumatori vanno informati in modo completo in merito ai </w:t>
      </w:r>
      <w:proofErr w:type="spellStart"/>
      <w:r w:rsidRPr="00C63F68">
        <w:rPr>
          <w:color w:val="00000A"/>
          <w:lang w:val="it-IT"/>
        </w:rPr>
        <w:t>nanomateriali</w:t>
      </w:r>
      <w:proofErr w:type="spellEnd"/>
      <w:r w:rsidRPr="00C63F68">
        <w:rPr>
          <w:color w:val="00000A"/>
          <w:lang w:val="it-IT"/>
        </w:rPr>
        <w:t>. È indispensabile promuovere il consenso sociale a favore di tali tecnologie abilitanti fondamentali. A tal fine, occorre sviluppare piattaforme di informazione a livello europeo e strumenti che favoriscano il consenso sociale.</w:t>
      </w:r>
    </w:p>
    <w:p w:rsidR="0016202F" w:rsidRPr="00C63F68" w:rsidRDefault="0016202F" w:rsidP="00D84D29">
      <w:pPr>
        <w:rPr>
          <w:color w:val="00000A"/>
          <w:lang w:val="it-IT"/>
        </w:rPr>
      </w:pPr>
    </w:p>
    <w:p w:rsidR="00DE59B3" w:rsidRPr="00C63F68" w:rsidRDefault="00C94B09" w:rsidP="00D84D29">
      <w:pPr>
        <w:suppressAutoHyphens/>
        <w:rPr>
          <w:color w:val="00000A"/>
          <w:lang w:val="it-IT"/>
        </w:rPr>
      </w:pPr>
      <w:r w:rsidRPr="00C63F68">
        <w:rPr>
          <w:color w:val="00000A"/>
          <w:lang w:val="it-IT"/>
        </w:rPr>
        <w:lastRenderedPageBreak/>
        <w:t xml:space="preserve">Il CESE si aspetta che la Commissione europea osservi e valuti gli effetti sull'occupazione e il mercato del lavoro, descrivendo altresì le conclusioni da trarre sul piano politico, economico e sociale. Già entro il 2020 andrebbe presentata una "Relazione aggiornata sui </w:t>
      </w:r>
      <w:proofErr w:type="spellStart"/>
      <w:r w:rsidRPr="00C63F68">
        <w:rPr>
          <w:color w:val="00000A"/>
          <w:lang w:val="it-IT"/>
        </w:rPr>
        <w:t>nanomateriali</w:t>
      </w:r>
      <w:proofErr w:type="spellEnd"/>
      <w:r w:rsidRPr="00C63F68">
        <w:rPr>
          <w:color w:val="00000A"/>
          <w:lang w:val="it-IT"/>
        </w:rPr>
        <w:t xml:space="preserve"> e le nanotecnologie in Europa", che indichi le possibili linee di sviluppo fino al 2030.</w:t>
      </w:r>
    </w:p>
    <w:p w:rsidR="00C94B09" w:rsidRPr="00C63F68" w:rsidRDefault="00C94B09" w:rsidP="00D84D29">
      <w:pPr>
        <w:suppressAutoHyphens/>
        <w:rPr>
          <w:color w:val="00000A"/>
          <w:lang w:val="it-IT"/>
        </w:rPr>
      </w:pPr>
    </w:p>
    <w:p w:rsidR="00DE59B3" w:rsidRPr="00C63F68" w:rsidRDefault="00C94B09" w:rsidP="00D84D29">
      <w:pPr>
        <w:ind w:left="2268" w:hanging="2307"/>
        <w:rPr>
          <w:i/>
          <w:color w:val="00000A"/>
          <w:lang w:val="it-IT"/>
        </w:rPr>
      </w:pPr>
      <w:r w:rsidRPr="00C63F68">
        <w:rPr>
          <w:b/>
          <w:i/>
          <w:lang w:val="it-IT"/>
        </w:rPr>
        <w:t>Persona da contattare</w:t>
      </w:r>
      <w:r w:rsidR="00DE59B3" w:rsidRPr="00C63F68">
        <w:rPr>
          <w:b/>
          <w:i/>
          <w:lang w:val="it-IT"/>
        </w:rPr>
        <w:t>:</w:t>
      </w:r>
      <w:r w:rsidR="006F0D9E" w:rsidRPr="00C63F68">
        <w:rPr>
          <w:i/>
          <w:lang w:val="it-IT"/>
        </w:rPr>
        <w:tab/>
      </w:r>
      <w:r w:rsidR="00DE59B3" w:rsidRPr="00C63F68">
        <w:rPr>
          <w:i/>
          <w:lang w:val="it-IT"/>
        </w:rPr>
        <w:t xml:space="preserve">Alain </w:t>
      </w:r>
      <w:proofErr w:type="spellStart"/>
      <w:r w:rsidR="00DE59B3" w:rsidRPr="00C63F68">
        <w:rPr>
          <w:i/>
          <w:lang w:val="it-IT"/>
        </w:rPr>
        <w:t>Colbach</w:t>
      </w:r>
      <w:proofErr w:type="spellEnd"/>
      <w:r w:rsidR="00DE59B3" w:rsidRPr="00C63F68">
        <w:rPr>
          <w:i/>
          <w:color w:val="00000A"/>
          <w:lang w:val="it-IT"/>
        </w:rPr>
        <w:t xml:space="preserve"> </w:t>
      </w:r>
    </w:p>
    <w:p w:rsidR="00DE59B3" w:rsidRPr="00C63F68" w:rsidRDefault="006F0D9E" w:rsidP="00D84D29">
      <w:pPr>
        <w:ind w:left="2268" w:hanging="2307"/>
        <w:rPr>
          <w:i/>
          <w:lang w:val="it-IT"/>
        </w:rPr>
      </w:pPr>
      <w:r w:rsidRPr="00C63F68">
        <w:rPr>
          <w:i/>
          <w:lang w:val="it-IT"/>
        </w:rPr>
        <w:tab/>
      </w:r>
      <w:r w:rsidR="00267C1E" w:rsidRPr="00C63F68">
        <w:rPr>
          <w:i/>
          <w:lang w:val="it-IT"/>
        </w:rPr>
        <w:t>(Tel.</w:t>
      </w:r>
      <w:r w:rsidR="00DE59B3" w:rsidRPr="00C63F68">
        <w:rPr>
          <w:i/>
          <w:lang w:val="it-IT"/>
        </w:rPr>
        <w:t xml:space="preserve"> </w:t>
      </w:r>
      <w:r w:rsidR="00D60FBE" w:rsidRPr="00C63F68">
        <w:rPr>
          <w:i/>
          <w:lang w:val="it-IT"/>
        </w:rPr>
        <w:t>+</w:t>
      </w:r>
      <w:r w:rsidR="00DE59B3" w:rsidRPr="00C63F68">
        <w:rPr>
          <w:i/>
          <w:lang w:val="it-IT"/>
        </w:rPr>
        <w:t>32 25469170 –</w:t>
      </w:r>
      <w:r w:rsidR="00D60FBE" w:rsidRPr="00C63F68">
        <w:rPr>
          <w:i/>
          <w:lang w:val="it-IT"/>
        </w:rPr>
        <w:t xml:space="preserve"> </w:t>
      </w:r>
      <w:r w:rsidR="00DE59B3" w:rsidRPr="00C63F68">
        <w:rPr>
          <w:i/>
          <w:lang w:val="it-IT"/>
        </w:rPr>
        <w:t>e</w:t>
      </w:r>
      <w:r w:rsidR="00D60FBE" w:rsidRPr="00C63F68">
        <w:rPr>
          <w:i/>
          <w:lang w:val="it-IT"/>
        </w:rPr>
        <w:t>-</w:t>
      </w:r>
      <w:r w:rsidR="00DE59B3" w:rsidRPr="00C63F68">
        <w:rPr>
          <w:i/>
          <w:lang w:val="it-IT"/>
        </w:rPr>
        <w:t>mai</w:t>
      </w:r>
      <w:r w:rsidR="00B61251" w:rsidRPr="00C63F68">
        <w:rPr>
          <w:i/>
          <w:lang w:val="it-IT"/>
        </w:rPr>
        <w:t xml:space="preserve">l: </w:t>
      </w:r>
      <w:hyperlink r:id="rId42" w:history="1">
        <w:r w:rsidR="00B61251" w:rsidRPr="00C63F68">
          <w:rPr>
            <w:rStyle w:val="Hyperlink"/>
            <w:i/>
            <w:lang w:val="it-IT"/>
          </w:rPr>
          <w:t>Alain.Colbach@eesc.europa.eu</w:t>
        </w:r>
      </w:hyperlink>
      <w:r w:rsidR="00B61251" w:rsidRPr="00C63F68">
        <w:rPr>
          <w:i/>
          <w:lang w:val="it-IT"/>
        </w:rPr>
        <w:t>)</w:t>
      </w:r>
    </w:p>
    <w:p w:rsidR="00E82F78" w:rsidRPr="00C63F68" w:rsidRDefault="00E82F78" w:rsidP="00D84D29">
      <w:pPr>
        <w:jc w:val="left"/>
        <w:rPr>
          <w:i/>
          <w:lang w:val="it-IT"/>
        </w:rPr>
      </w:pPr>
    </w:p>
    <w:p w:rsidR="00900EA0" w:rsidRPr="00C63F68" w:rsidRDefault="006F0D9E" w:rsidP="00D84D29">
      <w:pPr>
        <w:jc w:val="center"/>
        <w:rPr>
          <w:lang w:val="it-IT"/>
        </w:rPr>
      </w:pPr>
      <w:r w:rsidRPr="00C63F68">
        <w:rPr>
          <w:lang w:val="it-IT"/>
        </w:rPr>
        <w:t>_____________</w:t>
      </w:r>
    </w:p>
    <w:sectPr w:rsidR="00900EA0" w:rsidRPr="00C63F68" w:rsidSect="003D6909">
      <w:headerReference w:type="even" r:id="rId43"/>
      <w:headerReference w:type="default" r:id="rId44"/>
      <w:footerReference w:type="even" r:id="rId45"/>
      <w:footerReference w:type="default" r:id="rId46"/>
      <w:headerReference w:type="first" r:id="rId47"/>
      <w:footerReference w:type="first" r:id="rId48"/>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35" w:rsidRDefault="00557135" w:rsidP="003B283B">
      <w:pPr>
        <w:spacing w:line="240" w:lineRule="auto"/>
      </w:pPr>
      <w:r>
        <w:separator/>
      </w:r>
    </w:p>
  </w:endnote>
  <w:endnote w:type="continuationSeparator" w:id="0">
    <w:p w:rsidR="00557135" w:rsidRDefault="00557135"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3D6909" w:rsidP="003D6909">
    <w:pPr>
      <w:pStyle w:val="Footer"/>
    </w:pPr>
    <w:r>
      <w:t xml:space="preserve">EESC-2015-05366-00-01-TCD-TRA (FR/EN) </w:t>
    </w:r>
    <w:r>
      <w:fldChar w:fldCharType="begin"/>
    </w:r>
    <w:r>
      <w:instrText xml:space="preserve"> PAGE  \* Arabic  \* MERGEFORMAT </w:instrText>
    </w:r>
    <w:r>
      <w:fldChar w:fldCharType="separate"/>
    </w:r>
    <w:r w:rsidR="004D7EE6">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4D7EE6">
      <w:rPr>
        <w:noProof/>
      </w:rPr>
      <w:instrText>16</w:instrText>
    </w:r>
    <w:r>
      <w:fldChar w:fldCharType="end"/>
    </w:r>
    <w:r>
      <w:instrText xml:space="preserve"> -0 </w:instrText>
    </w:r>
    <w:r>
      <w:fldChar w:fldCharType="separate"/>
    </w:r>
    <w:r w:rsidR="004D7EE6">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3D6909" w:rsidP="003D6909">
    <w:pPr>
      <w:pStyle w:val="Footer"/>
    </w:pPr>
    <w:r>
      <w:t xml:space="preserve">EESC-2015-05366-00-01-TCD-TRA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16</w:instrText>
    </w:r>
    <w:r>
      <w:fldChar w:fldCharType="end"/>
    </w:r>
    <w:r>
      <w:instrText xml:space="preserve"> -0 </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3D6909" w:rsidP="003D6909">
    <w:pPr>
      <w:pStyle w:val="Footer"/>
    </w:pPr>
    <w:r>
      <w:t xml:space="preserve">EESC-2015-05366-00-01-TCD-TRA (FR/EN) </w:t>
    </w:r>
    <w:r>
      <w:fldChar w:fldCharType="begin"/>
    </w:r>
    <w:r>
      <w:instrText xml:space="preserve"> PAGE  \* Arabic  \* MERGEFORMAT </w:instrText>
    </w:r>
    <w:r>
      <w:fldChar w:fldCharType="separate"/>
    </w:r>
    <w:r w:rsidR="004D7EE6">
      <w:rPr>
        <w:noProof/>
      </w:rPr>
      <w:t>16</w:t>
    </w:r>
    <w:r>
      <w:fldChar w:fldCharType="end"/>
    </w:r>
    <w:r>
      <w:t>/</w:t>
    </w:r>
    <w:r>
      <w:fldChar w:fldCharType="begin"/>
    </w:r>
    <w:r>
      <w:instrText xml:space="preserve"> = </w:instrText>
    </w:r>
    <w:r>
      <w:fldChar w:fldCharType="begin"/>
    </w:r>
    <w:r>
      <w:instrText xml:space="preserve"> NUMPAGES </w:instrText>
    </w:r>
    <w:r>
      <w:fldChar w:fldCharType="separate"/>
    </w:r>
    <w:r w:rsidR="004D7EE6">
      <w:rPr>
        <w:noProof/>
      </w:rPr>
      <w:instrText>16</w:instrText>
    </w:r>
    <w:r>
      <w:fldChar w:fldCharType="end"/>
    </w:r>
    <w:r>
      <w:instrText xml:space="preserve"> -0 </w:instrText>
    </w:r>
    <w:r>
      <w:fldChar w:fldCharType="separate"/>
    </w:r>
    <w:r w:rsidR="004D7EE6">
      <w:rPr>
        <w:noProof/>
      </w:rPr>
      <w:t>16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35" w:rsidRDefault="00557135" w:rsidP="003B283B">
      <w:pPr>
        <w:spacing w:line="240" w:lineRule="auto"/>
      </w:pPr>
      <w:r>
        <w:separator/>
      </w:r>
    </w:p>
  </w:footnote>
  <w:footnote w:type="continuationSeparator" w:id="0">
    <w:p w:rsidR="00557135" w:rsidRDefault="00557135" w:rsidP="003B283B">
      <w:pPr>
        <w:spacing w:line="240" w:lineRule="auto"/>
      </w:pPr>
      <w:r>
        <w:continuationSeparator/>
      </w:r>
    </w:p>
  </w:footnote>
  <w:footnote w:id="1">
    <w:p w:rsidR="00483E9A" w:rsidRPr="00483E9A" w:rsidRDefault="00483E9A">
      <w:pPr>
        <w:pStyle w:val="FootnoteText"/>
        <w:rPr>
          <w:lang w:val="it-IT"/>
        </w:rPr>
      </w:pPr>
      <w:r>
        <w:rPr>
          <w:rStyle w:val="FootnoteReference"/>
        </w:rPr>
        <w:footnoteRef/>
      </w:r>
      <w:r>
        <w:t xml:space="preserve"> </w:t>
      </w:r>
      <w:r>
        <w:rPr>
          <w:lang w:val="it-IT"/>
        </w:rPr>
        <w:tab/>
      </w:r>
      <w:proofErr w:type="spellStart"/>
      <w:r w:rsidR="008B215E" w:rsidRPr="005037FD">
        <w:t>Parere</w:t>
      </w:r>
      <w:proofErr w:type="spellEnd"/>
      <w:r w:rsidR="008B215E" w:rsidRPr="005037FD">
        <w:t xml:space="preserve"> </w:t>
      </w:r>
      <w:proofErr w:type="gramStart"/>
      <w:r w:rsidR="008B215E" w:rsidRPr="005037FD">
        <w:t>del</w:t>
      </w:r>
      <w:proofErr w:type="gramEnd"/>
      <w:r w:rsidR="008B215E" w:rsidRPr="005037FD">
        <w:t xml:space="preserve"> CESE </w:t>
      </w:r>
      <w:proofErr w:type="spellStart"/>
      <w:r w:rsidR="008B215E" w:rsidRPr="005037FD">
        <w:t>sul</w:t>
      </w:r>
      <w:proofErr w:type="spellEnd"/>
      <w:r w:rsidR="008B215E" w:rsidRPr="005037FD">
        <w:t xml:space="preserve"> </w:t>
      </w:r>
      <w:proofErr w:type="spellStart"/>
      <w:r w:rsidR="008B215E" w:rsidRPr="005037FD">
        <w:t>tema</w:t>
      </w:r>
      <w:proofErr w:type="spellEnd"/>
      <w:r w:rsidR="008B215E" w:rsidRPr="005037FD">
        <w:t xml:space="preserve"> </w:t>
      </w:r>
      <w:proofErr w:type="spellStart"/>
      <w:r w:rsidR="008B215E" w:rsidRPr="005037FD">
        <w:rPr>
          <w:i/>
        </w:rPr>
        <w:t>L'impatto</w:t>
      </w:r>
      <w:proofErr w:type="spellEnd"/>
      <w:r w:rsidR="008B215E" w:rsidRPr="005037FD">
        <w:rPr>
          <w:i/>
        </w:rPr>
        <w:t xml:space="preserve"> </w:t>
      </w:r>
      <w:proofErr w:type="spellStart"/>
      <w:r w:rsidR="008B215E" w:rsidRPr="005037FD">
        <w:rPr>
          <w:i/>
        </w:rPr>
        <w:t>della</w:t>
      </w:r>
      <w:proofErr w:type="spellEnd"/>
      <w:r w:rsidR="008B215E" w:rsidRPr="005037FD">
        <w:rPr>
          <w:i/>
        </w:rPr>
        <w:t xml:space="preserve"> </w:t>
      </w:r>
      <w:proofErr w:type="spellStart"/>
      <w:r w:rsidR="008B215E" w:rsidRPr="005037FD">
        <w:rPr>
          <w:i/>
        </w:rPr>
        <w:t>digitalizzazione</w:t>
      </w:r>
      <w:proofErr w:type="spellEnd"/>
      <w:r w:rsidR="008B215E" w:rsidRPr="005037FD">
        <w:rPr>
          <w:i/>
        </w:rPr>
        <w:t xml:space="preserve"> </w:t>
      </w:r>
      <w:proofErr w:type="spellStart"/>
      <w:r w:rsidR="008B215E" w:rsidRPr="005037FD">
        <w:rPr>
          <w:i/>
        </w:rPr>
        <w:t>sull'industria</w:t>
      </w:r>
      <w:proofErr w:type="spellEnd"/>
      <w:r w:rsidR="008B215E" w:rsidRPr="005037FD">
        <w:rPr>
          <w:i/>
        </w:rPr>
        <w:t xml:space="preserve"> </w:t>
      </w:r>
      <w:proofErr w:type="spellStart"/>
      <w:r w:rsidR="008B215E" w:rsidRPr="005037FD">
        <w:rPr>
          <w:i/>
        </w:rPr>
        <w:t>dei</w:t>
      </w:r>
      <w:proofErr w:type="spellEnd"/>
      <w:r w:rsidR="008B215E" w:rsidRPr="005037FD">
        <w:rPr>
          <w:i/>
        </w:rPr>
        <w:t xml:space="preserve"> </w:t>
      </w:r>
      <w:proofErr w:type="spellStart"/>
      <w:r w:rsidR="008B215E" w:rsidRPr="005037FD">
        <w:rPr>
          <w:i/>
        </w:rPr>
        <w:t>servizi</w:t>
      </w:r>
      <w:proofErr w:type="spellEnd"/>
      <w:r w:rsidR="008B215E" w:rsidRPr="005037FD">
        <w:rPr>
          <w:i/>
        </w:rPr>
        <w:t xml:space="preserve"> e </w:t>
      </w:r>
      <w:proofErr w:type="spellStart"/>
      <w:r w:rsidR="008B215E" w:rsidRPr="005037FD">
        <w:rPr>
          <w:i/>
        </w:rPr>
        <w:t>sull'occupazione</w:t>
      </w:r>
      <w:proofErr w:type="spellEnd"/>
      <w:r w:rsidR="008B215E" w:rsidRPr="005037FD">
        <w:t xml:space="preserve"> (non </w:t>
      </w:r>
      <w:proofErr w:type="spellStart"/>
      <w:r w:rsidR="008B215E" w:rsidRPr="005037FD">
        <w:t>ancora</w:t>
      </w:r>
      <w:proofErr w:type="spellEnd"/>
      <w:r w:rsidR="008B215E" w:rsidRPr="005037FD">
        <w:t xml:space="preserve"> </w:t>
      </w:r>
      <w:proofErr w:type="spellStart"/>
      <w:r w:rsidR="008B215E" w:rsidRPr="005037FD">
        <w:t>pubblicato</w:t>
      </w:r>
      <w:proofErr w:type="spellEnd"/>
      <w:r w:rsidR="008B215E" w:rsidRPr="005037FD">
        <w:t xml:space="preserve"> </w:t>
      </w:r>
      <w:proofErr w:type="spellStart"/>
      <w:r w:rsidR="008B215E" w:rsidRPr="005037FD">
        <w:t>nella</w:t>
      </w:r>
      <w:proofErr w:type="spellEnd"/>
      <w:r w:rsidR="008B215E" w:rsidRPr="005037FD">
        <w:t xml:space="preserve"> </w:t>
      </w:r>
      <w:proofErr w:type="spellStart"/>
      <w:r w:rsidR="008B215E" w:rsidRPr="005037FD">
        <w:t>Gazzetta</w:t>
      </w:r>
      <w:proofErr w:type="spellEnd"/>
      <w:r w:rsidR="008B215E" w:rsidRPr="005037FD">
        <w:t xml:space="preserve"> </w:t>
      </w:r>
      <w:proofErr w:type="spellStart"/>
      <w:r w:rsidR="008B215E" w:rsidRPr="005037FD">
        <w:t>ufficiale</w:t>
      </w:r>
      <w:proofErr w:type="spellEnd"/>
      <w:r w:rsidR="008B215E" w:rsidRPr="005037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35" w:rsidRPr="003D6909" w:rsidRDefault="00557135" w:rsidP="003D6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720" w:hanging="360"/>
      </w:pPr>
      <w:rPr>
        <w:rFonts w:ascii="Symbol" w:hAnsi="Symbol" w:hint="default"/>
      </w:rPr>
    </w:lvl>
  </w:abstractNum>
  <w:abstractNum w:abstractNumId="8">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9">
    <w:nsid w:val="0A8948A4"/>
    <w:multiLevelType w:val="hybridMultilevel"/>
    <w:tmpl w:val="7D0243F2"/>
    <w:lvl w:ilvl="0" w:tplc="A4200A6E">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15FE7426"/>
    <w:multiLevelType w:val="singleLevel"/>
    <w:tmpl w:val="ACD4CDB0"/>
    <w:lvl w:ilvl="0">
      <w:numFmt w:val="decimal"/>
      <w:lvlText w:val="*"/>
      <w:lvlJc w:val="left"/>
      <w:rPr>
        <w:rFonts w:cs="Times New Roman"/>
      </w:rPr>
    </w:lvl>
  </w:abstractNum>
  <w:abstractNum w:abstractNumId="13">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6">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CE2C74"/>
    <w:multiLevelType w:val="hybridMultilevel"/>
    <w:tmpl w:val="771CF1B4"/>
    <w:lvl w:ilvl="0" w:tplc="ED58EBC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C434C09"/>
    <w:multiLevelType w:val="hybridMultilevel"/>
    <w:tmpl w:val="AD82BF00"/>
    <w:lvl w:ilvl="0" w:tplc="EA6E22EA">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0">
    <w:nsid w:val="48D30E38"/>
    <w:multiLevelType w:val="hybridMultilevel"/>
    <w:tmpl w:val="5E80EB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53B8141E"/>
    <w:multiLevelType w:val="singleLevel"/>
    <w:tmpl w:val="ACD4CDB0"/>
    <w:lvl w:ilvl="0">
      <w:numFmt w:val="decimal"/>
      <w:lvlText w:val="*"/>
      <w:lvlJc w:val="left"/>
      <w:rPr>
        <w:rFonts w:cs="Times New Roman"/>
      </w:rPr>
    </w:lvl>
  </w:abstractNum>
  <w:abstractNum w:abstractNumId="3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7">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9">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0">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5">
    <w:nsid w:val="60BA7C7D"/>
    <w:multiLevelType w:val="singleLevel"/>
    <w:tmpl w:val="ACD4CDB0"/>
    <w:lvl w:ilvl="0">
      <w:numFmt w:val="decimal"/>
      <w:lvlText w:val="*"/>
      <w:lvlJc w:val="left"/>
      <w:rPr>
        <w:rFonts w:cs="Times New Roman"/>
      </w:rPr>
    </w:lvl>
  </w:abstractNum>
  <w:abstractNum w:abstractNumId="46">
    <w:nsid w:val="615416B4"/>
    <w:multiLevelType w:val="hybridMultilevel"/>
    <w:tmpl w:val="9AB826B4"/>
    <w:lvl w:ilvl="0" w:tplc="C6C8A490">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8">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1">
    <w:nsid w:val="6B5327B5"/>
    <w:multiLevelType w:val="singleLevel"/>
    <w:tmpl w:val="ACD4CDB0"/>
    <w:lvl w:ilvl="0">
      <w:numFmt w:val="decimal"/>
      <w:lvlText w:val="*"/>
      <w:lvlJc w:val="left"/>
      <w:rPr>
        <w:rFonts w:cs="Times New Roman"/>
      </w:rPr>
    </w:lvl>
  </w:abstractNum>
  <w:abstractNum w:abstractNumId="52">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5"/>
  </w:num>
  <w:num w:numId="3">
    <w:abstractNumId w:val="6"/>
  </w:num>
  <w:num w:numId="4">
    <w:abstractNumId w:val="16"/>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1"/>
  </w:num>
  <w:num w:numId="7">
    <w:abstractNumId w:val="26"/>
  </w:num>
  <w:num w:numId="8">
    <w:abstractNumId w:val="5"/>
  </w:num>
  <w:num w:numId="9">
    <w:abstractNumId w:val="54"/>
  </w:num>
  <w:num w:numId="10">
    <w:abstractNumId w:val="11"/>
  </w:num>
  <w:num w:numId="11">
    <w:abstractNumId w:val="33"/>
  </w:num>
  <w:num w:numId="12">
    <w:abstractNumId w:val="55"/>
  </w:num>
  <w:num w:numId="13">
    <w:abstractNumId w:val="12"/>
  </w:num>
  <w:num w:numId="14">
    <w:abstractNumId w:val="51"/>
  </w:num>
  <w:num w:numId="15">
    <w:abstractNumId w:val="45"/>
  </w:num>
  <w:num w:numId="16">
    <w:abstractNumId w:val="3"/>
  </w:num>
  <w:num w:numId="17">
    <w:abstractNumId w:val="35"/>
  </w:num>
  <w:num w:numId="18">
    <w:abstractNumId w:val="44"/>
  </w:num>
  <w:num w:numId="19">
    <w:abstractNumId w:val="34"/>
  </w:num>
  <w:num w:numId="20">
    <w:abstractNumId w:val="53"/>
  </w:num>
  <w:num w:numId="21">
    <w:abstractNumId w:val="36"/>
  </w:num>
  <w:num w:numId="22">
    <w:abstractNumId w:val="32"/>
  </w:num>
  <w:num w:numId="23">
    <w:abstractNumId w:val="17"/>
  </w:num>
  <w:num w:numId="24">
    <w:abstractNumId w:val="52"/>
  </w:num>
  <w:num w:numId="25">
    <w:abstractNumId w:val="24"/>
  </w:num>
  <w:num w:numId="26">
    <w:abstractNumId w:val="23"/>
  </w:num>
  <w:num w:numId="27">
    <w:abstractNumId w:val="43"/>
  </w:num>
  <w:num w:numId="28">
    <w:abstractNumId w:val="39"/>
  </w:num>
  <w:num w:numId="29">
    <w:abstractNumId w:val="25"/>
  </w:num>
  <w:num w:numId="30">
    <w:abstractNumId w:val="56"/>
  </w:num>
  <w:num w:numId="31">
    <w:abstractNumId w:val="40"/>
  </w:num>
  <w:num w:numId="32">
    <w:abstractNumId w:val="31"/>
  </w:num>
  <w:num w:numId="33">
    <w:abstractNumId w:val="42"/>
  </w:num>
  <w:num w:numId="34">
    <w:abstractNumId w:val="10"/>
  </w:num>
  <w:num w:numId="35">
    <w:abstractNumId w:val="47"/>
  </w:num>
  <w:num w:numId="36">
    <w:abstractNumId w:val="22"/>
  </w:num>
  <w:num w:numId="37">
    <w:abstractNumId w:val="14"/>
  </w:num>
  <w:num w:numId="38">
    <w:abstractNumId w:val="18"/>
  </w:num>
  <w:num w:numId="39">
    <w:abstractNumId w:val="41"/>
  </w:num>
  <w:num w:numId="40">
    <w:abstractNumId w:val="48"/>
  </w:num>
  <w:num w:numId="41">
    <w:abstractNumId w:val="49"/>
  </w:num>
  <w:num w:numId="42">
    <w:abstractNumId w:val="8"/>
  </w:num>
  <w:num w:numId="43">
    <w:abstractNumId w:val="27"/>
  </w:num>
  <w:num w:numId="44">
    <w:abstractNumId w:val="38"/>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9"/>
  </w:num>
  <w:num w:numId="48">
    <w:abstractNumId w:val="6"/>
  </w:num>
  <w:num w:numId="49">
    <w:abstractNumId w:val="2"/>
  </w:num>
  <w:num w:numId="50">
    <w:abstractNumId w:val="50"/>
  </w:num>
  <w:num w:numId="51">
    <w:abstractNumId w:val="13"/>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7"/>
  </w:num>
  <w:num w:numId="54">
    <w:abstractNumId w:val="4"/>
  </w:num>
  <w:num w:numId="55">
    <w:abstractNumId w:val="28"/>
  </w:num>
  <w:num w:numId="56">
    <w:abstractNumId w:val="30"/>
  </w:num>
  <w:num w:numId="57">
    <w:abstractNumId w:val="46"/>
  </w:num>
  <w:num w:numId="58">
    <w:abstractNumId w:val="19"/>
  </w:num>
  <w:num w:numId="59">
    <w:abstractNumId w:val="20"/>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4D0F"/>
    <w:rsid w:val="000115A9"/>
    <w:rsid w:val="000138A1"/>
    <w:rsid w:val="00017F60"/>
    <w:rsid w:val="00020A28"/>
    <w:rsid w:val="000215A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7AE9"/>
    <w:rsid w:val="00094645"/>
    <w:rsid w:val="00096999"/>
    <w:rsid w:val="000A62E2"/>
    <w:rsid w:val="000C2679"/>
    <w:rsid w:val="000C3DF6"/>
    <w:rsid w:val="000C7728"/>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3373"/>
    <w:rsid w:val="00136F53"/>
    <w:rsid w:val="00142A4E"/>
    <w:rsid w:val="00160DCC"/>
    <w:rsid w:val="00161E19"/>
    <w:rsid w:val="0016202F"/>
    <w:rsid w:val="001657F4"/>
    <w:rsid w:val="001737B7"/>
    <w:rsid w:val="001768E2"/>
    <w:rsid w:val="00182D03"/>
    <w:rsid w:val="00186D96"/>
    <w:rsid w:val="00191C0B"/>
    <w:rsid w:val="00194447"/>
    <w:rsid w:val="0019516A"/>
    <w:rsid w:val="00195479"/>
    <w:rsid w:val="001B0D26"/>
    <w:rsid w:val="001B18C2"/>
    <w:rsid w:val="001B4CC9"/>
    <w:rsid w:val="001C0535"/>
    <w:rsid w:val="001C05B2"/>
    <w:rsid w:val="001C6C93"/>
    <w:rsid w:val="001D6C48"/>
    <w:rsid w:val="001E2338"/>
    <w:rsid w:val="00200F03"/>
    <w:rsid w:val="00204864"/>
    <w:rsid w:val="00205EFC"/>
    <w:rsid w:val="00212787"/>
    <w:rsid w:val="00214451"/>
    <w:rsid w:val="00221123"/>
    <w:rsid w:val="00226823"/>
    <w:rsid w:val="0023002B"/>
    <w:rsid w:val="00242890"/>
    <w:rsid w:val="00243514"/>
    <w:rsid w:val="002469F7"/>
    <w:rsid w:val="00263B55"/>
    <w:rsid w:val="002653BB"/>
    <w:rsid w:val="00267AB2"/>
    <w:rsid w:val="00267C1E"/>
    <w:rsid w:val="0027137C"/>
    <w:rsid w:val="00281365"/>
    <w:rsid w:val="002903CB"/>
    <w:rsid w:val="00291252"/>
    <w:rsid w:val="002915A8"/>
    <w:rsid w:val="00291981"/>
    <w:rsid w:val="00291F64"/>
    <w:rsid w:val="002A0707"/>
    <w:rsid w:val="002A17C4"/>
    <w:rsid w:val="002A5F58"/>
    <w:rsid w:val="002B4372"/>
    <w:rsid w:val="002C1999"/>
    <w:rsid w:val="002C3DCC"/>
    <w:rsid w:val="002D0F32"/>
    <w:rsid w:val="002D41B7"/>
    <w:rsid w:val="002D6E0E"/>
    <w:rsid w:val="003002D3"/>
    <w:rsid w:val="003079A2"/>
    <w:rsid w:val="00307A61"/>
    <w:rsid w:val="00314E67"/>
    <w:rsid w:val="00315515"/>
    <w:rsid w:val="003160F4"/>
    <w:rsid w:val="00322BCE"/>
    <w:rsid w:val="00330C1C"/>
    <w:rsid w:val="00355AAF"/>
    <w:rsid w:val="00361CF3"/>
    <w:rsid w:val="00362B7F"/>
    <w:rsid w:val="003632BE"/>
    <w:rsid w:val="00372D96"/>
    <w:rsid w:val="00380A9A"/>
    <w:rsid w:val="0039361F"/>
    <w:rsid w:val="00394196"/>
    <w:rsid w:val="00397835"/>
    <w:rsid w:val="003A78FB"/>
    <w:rsid w:val="003B283B"/>
    <w:rsid w:val="003B38AA"/>
    <w:rsid w:val="003B5456"/>
    <w:rsid w:val="003C48C8"/>
    <w:rsid w:val="003C4AF5"/>
    <w:rsid w:val="003C4EF8"/>
    <w:rsid w:val="003D05FE"/>
    <w:rsid w:val="003D35EF"/>
    <w:rsid w:val="003D3D9E"/>
    <w:rsid w:val="003D6909"/>
    <w:rsid w:val="003D7FAF"/>
    <w:rsid w:val="003E0B8C"/>
    <w:rsid w:val="003E387D"/>
    <w:rsid w:val="003E693F"/>
    <w:rsid w:val="003F2CD5"/>
    <w:rsid w:val="003F2F97"/>
    <w:rsid w:val="003F4FF6"/>
    <w:rsid w:val="003F59AD"/>
    <w:rsid w:val="003F65E2"/>
    <w:rsid w:val="004221CC"/>
    <w:rsid w:val="00422909"/>
    <w:rsid w:val="00425526"/>
    <w:rsid w:val="00426306"/>
    <w:rsid w:val="00427C97"/>
    <w:rsid w:val="00434C77"/>
    <w:rsid w:val="00440808"/>
    <w:rsid w:val="00444C4C"/>
    <w:rsid w:val="00444D44"/>
    <w:rsid w:val="004452E3"/>
    <w:rsid w:val="00461E3E"/>
    <w:rsid w:val="00470409"/>
    <w:rsid w:val="00480C50"/>
    <w:rsid w:val="00482A98"/>
    <w:rsid w:val="00483E9A"/>
    <w:rsid w:val="00492EDB"/>
    <w:rsid w:val="004A7356"/>
    <w:rsid w:val="004A7AEE"/>
    <w:rsid w:val="004B7790"/>
    <w:rsid w:val="004C0FE5"/>
    <w:rsid w:val="004C4138"/>
    <w:rsid w:val="004C4D7B"/>
    <w:rsid w:val="004C6E55"/>
    <w:rsid w:val="004D1F3E"/>
    <w:rsid w:val="004D7EE6"/>
    <w:rsid w:val="004E0268"/>
    <w:rsid w:val="004E16EC"/>
    <w:rsid w:val="004E21A8"/>
    <w:rsid w:val="004E2B3E"/>
    <w:rsid w:val="004E3528"/>
    <w:rsid w:val="004E46A8"/>
    <w:rsid w:val="004F7A13"/>
    <w:rsid w:val="005024F6"/>
    <w:rsid w:val="00504096"/>
    <w:rsid w:val="00504A01"/>
    <w:rsid w:val="00505516"/>
    <w:rsid w:val="00507B8C"/>
    <w:rsid w:val="0051243D"/>
    <w:rsid w:val="00523686"/>
    <w:rsid w:val="00531900"/>
    <w:rsid w:val="00534CC2"/>
    <w:rsid w:val="00535FFB"/>
    <w:rsid w:val="0054017F"/>
    <w:rsid w:val="005434EE"/>
    <w:rsid w:val="0054508A"/>
    <w:rsid w:val="005508F5"/>
    <w:rsid w:val="00555E2C"/>
    <w:rsid w:val="00557135"/>
    <w:rsid w:val="00560AD6"/>
    <w:rsid w:val="00561C94"/>
    <w:rsid w:val="005632D7"/>
    <w:rsid w:val="0056359E"/>
    <w:rsid w:val="00567A1B"/>
    <w:rsid w:val="005724ED"/>
    <w:rsid w:val="00575EED"/>
    <w:rsid w:val="00577829"/>
    <w:rsid w:val="005805C8"/>
    <w:rsid w:val="00584D4C"/>
    <w:rsid w:val="005876F8"/>
    <w:rsid w:val="005877BE"/>
    <w:rsid w:val="00592C99"/>
    <w:rsid w:val="00594A2D"/>
    <w:rsid w:val="0059550E"/>
    <w:rsid w:val="00597449"/>
    <w:rsid w:val="005A07EF"/>
    <w:rsid w:val="005A196D"/>
    <w:rsid w:val="005A2AD2"/>
    <w:rsid w:val="005A68CF"/>
    <w:rsid w:val="005B04CB"/>
    <w:rsid w:val="005B0D29"/>
    <w:rsid w:val="005B5D2D"/>
    <w:rsid w:val="005B7EAD"/>
    <w:rsid w:val="005C6FD3"/>
    <w:rsid w:val="005D060D"/>
    <w:rsid w:val="005D460E"/>
    <w:rsid w:val="005D6008"/>
    <w:rsid w:val="005D652A"/>
    <w:rsid w:val="005E32A3"/>
    <w:rsid w:val="005E531B"/>
    <w:rsid w:val="005F54A5"/>
    <w:rsid w:val="00622A2D"/>
    <w:rsid w:val="00630FCB"/>
    <w:rsid w:val="0063400F"/>
    <w:rsid w:val="00636729"/>
    <w:rsid w:val="00637052"/>
    <w:rsid w:val="00637DD7"/>
    <w:rsid w:val="00643E56"/>
    <w:rsid w:val="00647038"/>
    <w:rsid w:val="0064754A"/>
    <w:rsid w:val="006501DC"/>
    <w:rsid w:val="0065504C"/>
    <w:rsid w:val="006552FD"/>
    <w:rsid w:val="006579F9"/>
    <w:rsid w:val="00657F8D"/>
    <w:rsid w:val="006600DC"/>
    <w:rsid w:val="006763EC"/>
    <w:rsid w:val="0067717C"/>
    <w:rsid w:val="006808D7"/>
    <w:rsid w:val="0068174F"/>
    <w:rsid w:val="00681787"/>
    <w:rsid w:val="00690AFD"/>
    <w:rsid w:val="0069695B"/>
    <w:rsid w:val="006A11D3"/>
    <w:rsid w:val="006A4EAA"/>
    <w:rsid w:val="006A6090"/>
    <w:rsid w:val="006B02D0"/>
    <w:rsid w:val="006B2673"/>
    <w:rsid w:val="006B7240"/>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538D"/>
    <w:rsid w:val="007460DB"/>
    <w:rsid w:val="00746BC1"/>
    <w:rsid w:val="0075179F"/>
    <w:rsid w:val="00754C10"/>
    <w:rsid w:val="00757CF0"/>
    <w:rsid w:val="007605C0"/>
    <w:rsid w:val="00771B7B"/>
    <w:rsid w:val="007738AC"/>
    <w:rsid w:val="00774ED8"/>
    <w:rsid w:val="00782FDA"/>
    <w:rsid w:val="00783D5D"/>
    <w:rsid w:val="007937AC"/>
    <w:rsid w:val="00793CC7"/>
    <w:rsid w:val="00794E1C"/>
    <w:rsid w:val="00796D74"/>
    <w:rsid w:val="007B31B6"/>
    <w:rsid w:val="007C07C5"/>
    <w:rsid w:val="007C2D6B"/>
    <w:rsid w:val="007D135C"/>
    <w:rsid w:val="007D2AA2"/>
    <w:rsid w:val="007D31F4"/>
    <w:rsid w:val="007D4275"/>
    <w:rsid w:val="007E6BCE"/>
    <w:rsid w:val="007F00D3"/>
    <w:rsid w:val="007F08D6"/>
    <w:rsid w:val="007F0D28"/>
    <w:rsid w:val="007F0D84"/>
    <w:rsid w:val="007F2174"/>
    <w:rsid w:val="007F3F99"/>
    <w:rsid w:val="007F556F"/>
    <w:rsid w:val="007F7D3C"/>
    <w:rsid w:val="008031D6"/>
    <w:rsid w:val="00805F7C"/>
    <w:rsid w:val="00810910"/>
    <w:rsid w:val="0081158D"/>
    <w:rsid w:val="00811CDA"/>
    <w:rsid w:val="00813BE4"/>
    <w:rsid w:val="00821A37"/>
    <w:rsid w:val="00822E71"/>
    <w:rsid w:val="008314D7"/>
    <w:rsid w:val="00831C5E"/>
    <w:rsid w:val="0083618B"/>
    <w:rsid w:val="008367AC"/>
    <w:rsid w:val="008405A0"/>
    <w:rsid w:val="00843DF6"/>
    <w:rsid w:val="0084582E"/>
    <w:rsid w:val="0084733A"/>
    <w:rsid w:val="008524D0"/>
    <w:rsid w:val="00860B63"/>
    <w:rsid w:val="00862DE1"/>
    <w:rsid w:val="008634DC"/>
    <w:rsid w:val="00863940"/>
    <w:rsid w:val="00873179"/>
    <w:rsid w:val="00875E52"/>
    <w:rsid w:val="00881E5F"/>
    <w:rsid w:val="008829A4"/>
    <w:rsid w:val="00883FCB"/>
    <w:rsid w:val="008874F5"/>
    <w:rsid w:val="0088755F"/>
    <w:rsid w:val="008904F8"/>
    <w:rsid w:val="0089503E"/>
    <w:rsid w:val="008A0BF5"/>
    <w:rsid w:val="008A2046"/>
    <w:rsid w:val="008A2A2F"/>
    <w:rsid w:val="008A6D95"/>
    <w:rsid w:val="008B215E"/>
    <w:rsid w:val="008B5152"/>
    <w:rsid w:val="008B5EA0"/>
    <w:rsid w:val="008B6EE1"/>
    <w:rsid w:val="008C0CA5"/>
    <w:rsid w:val="008D10DE"/>
    <w:rsid w:val="008D3DE9"/>
    <w:rsid w:val="008D54FE"/>
    <w:rsid w:val="008D639A"/>
    <w:rsid w:val="008E212A"/>
    <w:rsid w:val="008E4FE2"/>
    <w:rsid w:val="008E5F8B"/>
    <w:rsid w:val="008F199D"/>
    <w:rsid w:val="008F1D0A"/>
    <w:rsid w:val="008F3933"/>
    <w:rsid w:val="008F4D8A"/>
    <w:rsid w:val="00900EA0"/>
    <w:rsid w:val="0090367E"/>
    <w:rsid w:val="00906027"/>
    <w:rsid w:val="009110F8"/>
    <w:rsid w:val="00915EB8"/>
    <w:rsid w:val="00924F53"/>
    <w:rsid w:val="00927AA9"/>
    <w:rsid w:val="00930D55"/>
    <w:rsid w:val="00933610"/>
    <w:rsid w:val="00943154"/>
    <w:rsid w:val="0096362C"/>
    <w:rsid w:val="009650BD"/>
    <w:rsid w:val="00967E69"/>
    <w:rsid w:val="00974757"/>
    <w:rsid w:val="00977579"/>
    <w:rsid w:val="00977961"/>
    <w:rsid w:val="00983C32"/>
    <w:rsid w:val="00992591"/>
    <w:rsid w:val="0099424C"/>
    <w:rsid w:val="009A0DEA"/>
    <w:rsid w:val="009A13D4"/>
    <w:rsid w:val="009A1F1D"/>
    <w:rsid w:val="009A24AD"/>
    <w:rsid w:val="009A51F0"/>
    <w:rsid w:val="009B0BC4"/>
    <w:rsid w:val="009B3504"/>
    <w:rsid w:val="009B4402"/>
    <w:rsid w:val="009B5536"/>
    <w:rsid w:val="009C4B4E"/>
    <w:rsid w:val="009D3AE0"/>
    <w:rsid w:val="009D6AF9"/>
    <w:rsid w:val="009F02EC"/>
    <w:rsid w:val="009F09F1"/>
    <w:rsid w:val="009F40D9"/>
    <w:rsid w:val="009F475D"/>
    <w:rsid w:val="00A02258"/>
    <w:rsid w:val="00A0670F"/>
    <w:rsid w:val="00A07E52"/>
    <w:rsid w:val="00A108CC"/>
    <w:rsid w:val="00A1766C"/>
    <w:rsid w:val="00A17F1A"/>
    <w:rsid w:val="00A22001"/>
    <w:rsid w:val="00A222A7"/>
    <w:rsid w:val="00A24F47"/>
    <w:rsid w:val="00A31921"/>
    <w:rsid w:val="00A36A65"/>
    <w:rsid w:val="00A372EE"/>
    <w:rsid w:val="00A45CD8"/>
    <w:rsid w:val="00A56B6D"/>
    <w:rsid w:val="00A65DD2"/>
    <w:rsid w:val="00A71A8D"/>
    <w:rsid w:val="00A71EF4"/>
    <w:rsid w:val="00A76812"/>
    <w:rsid w:val="00A86D47"/>
    <w:rsid w:val="00A944F3"/>
    <w:rsid w:val="00A97E15"/>
    <w:rsid w:val="00AA18AE"/>
    <w:rsid w:val="00AA2776"/>
    <w:rsid w:val="00AB4252"/>
    <w:rsid w:val="00AE22F2"/>
    <w:rsid w:val="00AE2392"/>
    <w:rsid w:val="00AE24DF"/>
    <w:rsid w:val="00AF328F"/>
    <w:rsid w:val="00B11619"/>
    <w:rsid w:val="00B12983"/>
    <w:rsid w:val="00B33A06"/>
    <w:rsid w:val="00B34AF2"/>
    <w:rsid w:val="00B43216"/>
    <w:rsid w:val="00B44DE2"/>
    <w:rsid w:val="00B50DEE"/>
    <w:rsid w:val="00B52FBD"/>
    <w:rsid w:val="00B54D58"/>
    <w:rsid w:val="00B60D9B"/>
    <w:rsid w:val="00B61251"/>
    <w:rsid w:val="00B614E6"/>
    <w:rsid w:val="00B6214E"/>
    <w:rsid w:val="00B65F77"/>
    <w:rsid w:val="00B71C3F"/>
    <w:rsid w:val="00B72929"/>
    <w:rsid w:val="00B75A56"/>
    <w:rsid w:val="00B82F3D"/>
    <w:rsid w:val="00B92979"/>
    <w:rsid w:val="00B929A5"/>
    <w:rsid w:val="00B939A6"/>
    <w:rsid w:val="00B94955"/>
    <w:rsid w:val="00B97C33"/>
    <w:rsid w:val="00BA020D"/>
    <w:rsid w:val="00BA0C8A"/>
    <w:rsid w:val="00BA4901"/>
    <w:rsid w:val="00BA5F2A"/>
    <w:rsid w:val="00BB026F"/>
    <w:rsid w:val="00BB5370"/>
    <w:rsid w:val="00BB65C4"/>
    <w:rsid w:val="00BC3CED"/>
    <w:rsid w:val="00BC3E26"/>
    <w:rsid w:val="00BC4431"/>
    <w:rsid w:val="00BC6E2E"/>
    <w:rsid w:val="00BD2639"/>
    <w:rsid w:val="00BD4CC9"/>
    <w:rsid w:val="00BE364C"/>
    <w:rsid w:val="00BF2010"/>
    <w:rsid w:val="00BF2CA4"/>
    <w:rsid w:val="00BF4BCD"/>
    <w:rsid w:val="00BF688B"/>
    <w:rsid w:val="00C01120"/>
    <w:rsid w:val="00C04273"/>
    <w:rsid w:val="00C044F5"/>
    <w:rsid w:val="00C07936"/>
    <w:rsid w:val="00C1289B"/>
    <w:rsid w:val="00C12A12"/>
    <w:rsid w:val="00C152A6"/>
    <w:rsid w:val="00C20CF9"/>
    <w:rsid w:val="00C23DF7"/>
    <w:rsid w:val="00C25B4D"/>
    <w:rsid w:val="00C27BFD"/>
    <w:rsid w:val="00C3053E"/>
    <w:rsid w:val="00C4067A"/>
    <w:rsid w:val="00C41BC5"/>
    <w:rsid w:val="00C46454"/>
    <w:rsid w:val="00C57A19"/>
    <w:rsid w:val="00C62955"/>
    <w:rsid w:val="00C63F68"/>
    <w:rsid w:val="00C64A18"/>
    <w:rsid w:val="00C70A83"/>
    <w:rsid w:val="00C72F05"/>
    <w:rsid w:val="00C74BBA"/>
    <w:rsid w:val="00C835B2"/>
    <w:rsid w:val="00C85AC8"/>
    <w:rsid w:val="00C87EFC"/>
    <w:rsid w:val="00C90C12"/>
    <w:rsid w:val="00C937E3"/>
    <w:rsid w:val="00C94B09"/>
    <w:rsid w:val="00CA1941"/>
    <w:rsid w:val="00CB10E5"/>
    <w:rsid w:val="00CB2E65"/>
    <w:rsid w:val="00CB5CC4"/>
    <w:rsid w:val="00CC0E6A"/>
    <w:rsid w:val="00CC4171"/>
    <w:rsid w:val="00CC4385"/>
    <w:rsid w:val="00CD4639"/>
    <w:rsid w:val="00CD5F76"/>
    <w:rsid w:val="00CD6411"/>
    <w:rsid w:val="00CE19D4"/>
    <w:rsid w:val="00CE27BF"/>
    <w:rsid w:val="00CE653A"/>
    <w:rsid w:val="00CF0BB4"/>
    <w:rsid w:val="00CF5F66"/>
    <w:rsid w:val="00D00275"/>
    <w:rsid w:val="00D033AB"/>
    <w:rsid w:val="00D0422F"/>
    <w:rsid w:val="00D14053"/>
    <w:rsid w:val="00D160F1"/>
    <w:rsid w:val="00D215F3"/>
    <w:rsid w:val="00D23740"/>
    <w:rsid w:val="00D32E3B"/>
    <w:rsid w:val="00D33B62"/>
    <w:rsid w:val="00D350C8"/>
    <w:rsid w:val="00D40BA4"/>
    <w:rsid w:val="00D4227C"/>
    <w:rsid w:val="00D502B8"/>
    <w:rsid w:val="00D606E2"/>
    <w:rsid w:val="00D60FBE"/>
    <w:rsid w:val="00D62387"/>
    <w:rsid w:val="00D62A5F"/>
    <w:rsid w:val="00D67C7B"/>
    <w:rsid w:val="00D83969"/>
    <w:rsid w:val="00D84D2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6B21"/>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FA7"/>
    <w:rsid w:val="00E62608"/>
    <w:rsid w:val="00E64E64"/>
    <w:rsid w:val="00E65473"/>
    <w:rsid w:val="00E66299"/>
    <w:rsid w:val="00E70827"/>
    <w:rsid w:val="00E70DF7"/>
    <w:rsid w:val="00E71C7E"/>
    <w:rsid w:val="00E80D97"/>
    <w:rsid w:val="00E81A13"/>
    <w:rsid w:val="00E82F78"/>
    <w:rsid w:val="00E83F3B"/>
    <w:rsid w:val="00E94287"/>
    <w:rsid w:val="00EB6E7A"/>
    <w:rsid w:val="00EC1BD8"/>
    <w:rsid w:val="00EC2AB1"/>
    <w:rsid w:val="00EC423F"/>
    <w:rsid w:val="00EC69E1"/>
    <w:rsid w:val="00EC6D2D"/>
    <w:rsid w:val="00ED34C1"/>
    <w:rsid w:val="00ED65ED"/>
    <w:rsid w:val="00EE278E"/>
    <w:rsid w:val="00EE3AEB"/>
    <w:rsid w:val="00EE4363"/>
    <w:rsid w:val="00EF2BED"/>
    <w:rsid w:val="00EF64A8"/>
    <w:rsid w:val="00F051B3"/>
    <w:rsid w:val="00F06136"/>
    <w:rsid w:val="00F21A6E"/>
    <w:rsid w:val="00F226CE"/>
    <w:rsid w:val="00F3080D"/>
    <w:rsid w:val="00F31ACB"/>
    <w:rsid w:val="00F32997"/>
    <w:rsid w:val="00F33BFD"/>
    <w:rsid w:val="00F44F7C"/>
    <w:rsid w:val="00F47577"/>
    <w:rsid w:val="00F533AD"/>
    <w:rsid w:val="00F534B9"/>
    <w:rsid w:val="00F61E0A"/>
    <w:rsid w:val="00F671B2"/>
    <w:rsid w:val="00F673C4"/>
    <w:rsid w:val="00F70FF1"/>
    <w:rsid w:val="00F73B1E"/>
    <w:rsid w:val="00F74BB3"/>
    <w:rsid w:val="00F81B41"/>
    <w:rsid w:val="00F84C0F"/>
    <w:rsid w:val="00F87901"/>
    <w:rsid w:val="00F955CF"/>
    <w:rsid w:val="00FA0AD4"/>
    <w:rsid w:val="00FA27F5"/>
    <w:rsid w:val="00FA7B89"/>
    <w:rsid w:val="00FB4732"/>
    <w:rsid w:val="00FC3325"/>
    <w:rsid w:val="00FD1A59"/>
    <w:rsid w:val="00FD7E01"/>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lang w:val="en-GB" w:eastAsia="en-US" w:bidi="ar-SA"/>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n-US" w:eastAsia="en-US" w:bidi="ar-SA"/>
    </w:rPr>
  </w:style>
  <w:style w:type="character" w:customStyle="1" w:styleId="Heading2Char">
    <w:name w:val="Heading 2 Char"/>
    <w:link w:val="Heading2"/>
    <w:locked/>
    <w:rsid w:val="003B283B"/>
    <w:rPr>
      <w:rFonts w:ascii="Times New Roman" w:eastAsia="Times New Roman" w:hAnsi="Times New Roman"/>
      <w:sz w:val="22"/>
      <w:szCs w:val="22"/>
      <w:lang w:val="en-US" w:eastAsia="en-US" w:bidi="ar-SA"/>
    </w:rPr>
  </w:style>
  <w:style w:type="character" w:customStyle="1" w:styleId="Heading3Char">
    <w:name w:val="Heading 3 Char"/>
    <w:link w:val="Heading3"/>
    <w:locked/>
    <w:rsid w:val="003B283B"/>
    <w:rPr>
      <w:rFonts w:ascii="Times New Roman" w:eastAsia="Times New Roman" w:hAnsi="Times New Roman"/>
      <w:sz w:val="22"/>
      <w:szCs w:val="22"/>
      <w:lang w:val="en-US" w:eastAsia="en-US" w:bidi="ar-SA"/>
    </w:rPr>
  </w:style>
  <w:style w:type="character" w:customStyle="1" w:styleId="Heading4Char">
    <w:name w:val="Heading 4 Char"/>
    <w:link w:val="Heading4"/>
    <w:locked/>
    <w:rsid w:val="003B283B"/>
    <w:rPr>
      <w:rFonts w:ascii="Times New Roman" w:eastAsia="Times New Roman" w:hAnsi="Times New Roman"/>
      <w:sz w:val="22"/>
      <w:szCs w:val="22"/>
      <w:lang w:val="en-US" w:eastAsia="en-US" w:bidi="ar-SA"/>
    </w:rPr>
  </w:style>
  <w:style w:type="character" w:customStyle="1" w:styleId="Heading5Char">
    <w:name w:val="Heading 5 Char"/>
    <w:link w:val="Heading5"/>
    <w:locked/>
    <w:rsid w:val="003B283B"/>
    <w:rPr>
      <w:rFonts w:ascii="Times New Roman" w:eastAsia="Times New Roman" w:hAnsi="Times New Roman"/>
      <w:sz w:val="22"/>
      <w:szCs w:val="22"/>
      <w:lang w:val="en-US" w:eastAsia="en-US" w:bidi="ar-SA"/>
    </w:rPr>
  </w:style>
  <w:style w:type="character" w:customStyle="1" w:styleId="Heading6Char">
    <w:name w:val="Heading 6 Char"/>
    <w:link w:val="Heading6"/>
    <w:locked/>
    <w:rsid w:val="003B283B"/>
    <w:rPr>
      <w:rFonts w:ascii="Times New Roman" w:eastAsia="Times New Roman" w:hAnsi="Times New Roman"/>
      <w:sz w:val="22"/>
      <w:szCs w:val="22"/>
      <w:lang w:val="en-US" w:eastAsia="en-US" w:bidi="ar-SA"/>
    </w:rPr>
  </w:style>
  <w:style w:type="character" w:customStyle="1" w:styleId="Heading7Char">
    <w:name w:val="Heading 7 Char"/>
    <w:link w:val="Heading7"/>
    <w:locked/>
    <w:rsid w:val="003B283B"/>
    <w:rPr>
      <w:rFonts w:ascii="Times New Roman" w:eastAsia="Times New Roman" w:hAnsi="Times New Roman"/>
      <w:sz w:val="22"/>
      <w:szCs w:val="22"/>
      <w:lang w:val="en-US" w:eastAsia="en-US" w:bidi="ar-SA"/>
    </w:rPr>
  </w:style>
  <w:style w:type="character" w:customStyle="1" w:styleId="Heading8Char">
    <w:name w:val="Heading 8 Char"/>
    <w:link w:val="Heading8"/>
    <w:locked/>
    <w:rsid w:val="003B283B"/>
    <w:rPr>
      <w:rFonts w:ascii="Times New Roman" w:eastAsia="Times New Roman" w:hAnsi="Times New Roman"/>
      <w:sz w:val="22"/>
      <w:szCs w:val="22"/>
      <w:lang w:val="en-US" w:eastAsia="en-US" w:bidi="ar-SA"/>
    </w:rPr>
  </w:style>
  <w:style w:type="character" w:customStyle="1" w:styleId="Heading9Char">
    <w:name w:val="Heading 9 Char"/>
    <w:link w:val="Heading9"/>
    <w:locked/>
    <w:rsid w:val="003B283B"/>
    <w:rPr>
      <w:rFonts w:ascii="Times New Roman" w:eastAsia="Times New Roman" w:hAnsi="Times New Roman"/>
      <w:sz w:val="22"/>
      <w:szCs w:val="22"/>
      <w:lang w:val="en-US" w:eastAsia="en-US" w:bidi="ar-SA"/>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en-GB" w:eastAsia="en-US" w:bidi="ar-SA"/>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n-US" w:eastAsia="en-US" w:bidi="ar-SA"/>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en-GB" w:eastAsia="en-US" w:bidi="ar-SA"/>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TOC1">
    <w:name w:val="toc 1"/>
    <w:basedOn w:val="Normal"/>
    <w:next w:val="Normal"/>
    <w:autoRedefine/>
    <w:uiPriority w:val="39"/>
    <w:locked/>
    <w:rsid w:val="006A11D3"/>
    <w:pPr>
      <w:spacing w:after="100"/>
    </w:pPr>
  </w:style>
  <w:style w:type="paragraph" w:styleId="BalloonText">
    <w:name w:val="Balloon Text"/>
    <w:basedOn w:val="Normal"/>
    <w:link w:val="BalloonTextChar"/>
    <w:rsid w:val="004D7E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7EE6"/>
    <w:rPr>
      <w:rFonts w:ascii="Tahoma" w:eastAsia="Times New Roman" w:hAnsi="Tahoma" w:cs="Tahoma"/>
      <w:sz w:val="16"/>
      <w:szCs w:val="16"/>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lang w:val="en-GB" w:eastAsia="en-US" w:bidi="ar-SA"/>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n-US" w:eastAsia="en-US" w:bidi="ar-SA"/>
    </w:rPr>
  </w:style>
  <w:style w:type="character" w:customStyle="1" w:styleId="Heading2Char">
    <w:name w:val="Heading 2 Char"/>
    <w:link w:val="Heading2"/>
    <w:locked/>
    <w:rsid w:val="003B283B"/>
    <w:rPr>
      <w:rFonts w:ascii="Times New Roman" w:eastAsia="Times New Roman" w:hAnsi="Times New Roman"/>
      <w:sz w:val="22"/>
      <w:szCs w:val="22"/>
      <w:lang w:val="en-US" w:eastAsia="en-US" w:bidi="ar-SA"/>
    </w:rPr>
  </w:style>
  <w:style w:type="character" w:customStyle="1" w:styleId="Heading3Char">
    <w:name w:val="Heading 3 Char"/>
    <w:link w:val="Heading3"/>
    <w:locked/>
    <w:rsid w:val="003B283B"/>
    <w:rPr>
      <w:rFonts w:ascii="Times New Roman" w:eastAsia="Times New Roman" w:hAnsi="Times New Roman"/>
      <w:sz w:val="22"/>
      <w:szCs w:val="22"/>
      <w:lang w:val="en-US" w:eastAsia="en-US" w:bidi="ar-SA"/>
    </w:rPr>
  </w:style>
  <w:style w:type="character" w:customStyle="1" w:styleId="Heading4Char">
    <w:name w:val="Heading 4 Char"/>
    <w:link w:val="Heading4"/>
    <w:locked/>
    <w:rsid w:val="003B283B"/>
    <w:rPr>
      <w:rFonts w:ascii="Times New Roman" w:eastAsia="Times New Roman" w:hAnsi="Times New Roman"/>
      <w:sz w:val="22"/>
      <w:szCs w:val="22"/>
      <w:lang w:val="en-US" w:eastAsia="en-US" w:bidi="ar-SA"/>
    </w:rPr>
  </w:style>
  <w:style w:type="character" w:customStyle="1" w:styleId="Heading5Char">
    <w:name w:val="Heading 5 Char"/>
    <w:link w:val="Heading5"/>
    <w:locked/>
    <w:rsid w:val="003B283B"/>
    <w:rPr>
      <w:rFonts w:ascii="Times New Roman" w:eastAsia="Times New Roman" w:hAnsi="Times New Roman"/>
      <w:sz w:val="22"/>
      <w:szCs w:val="22"/>
      <w:lang w:val="en-US" w:eastAsia="en-US" w:bidi="ar-SA"/>
    </w:rPr>
  </w:style>
  <w:style w:type="character" w:customStyle="1" w:styleId="Heading6Char">
    <w:name w:val="Heading 6 Char"/>
    <w:link w:val="Heading6"/>
    <w:locked/>
    <w:rsid w:val="003B283B"/>
    <w:rPr>
      <w:rFonts w:ascii="Times New Roman" w:eastAsia="Times New Roman" w:hAnsi="Times New Roman"/>
      <w:sz w:val="22"/>
      <w:szCs w:val="22"/>
      <w:lang w:val="en-US" w:eastAsia="en-US" w:bidi="ar-SA"/>
    </w:rPr>
  </w:style>
  <w:style w:type="character" w:customStyle="1" w:styleId="Heading7Char">
    <w:name w:val="Heading 7 Char"/>
    <w:link w:val="Heading7"/>
    <w:locked/>
    <w:rsid w:val="003B283B"/>
    <w:rPr>
      <w:rFonts w:ascii="Times New Roman" w:eastAsia="Times New Roman" w:hAnsi="Times New Roman"/>
      <w:sz w:val="22"/>
      <w:szCs w:val="22"/>
      <w:lang w:val="en-US" w:eastAsia="en-US" w:bidi="ar-SA"/>
    </w:rPr>
  </w:style>
  <w:style w:type="character" w:customStyle="1" w:styleId="Heading8Char">
    <w:name w:val="Heading 8 Char"/>
    <w:link w:val="Heading8"/>
    <w:locked/>
    <w:rsid w:val="003B283B"/>
    <w:rPr>
      <w:rFonts w:ascii="Times New Roman" w:eastAsia="Times New Roman" w:hAnsi="Times New Roman"/>
      <w:sz w:val="22"/>
      <w:szCs w:val="22"/>
      <w:lang w:val="en-US" w:eastAsia="en-US" w:bidi="ar-SA"/>
    </w:rPr>
  </w:style>
  <w:style w:type="character" w:customStyle="1" w:styleId="Heading9Char">
    <w:name w:val="Heading 9 Char"/>
    <w:link w:val="Heading9"/>
    <w:locked/>
    <w:rsid w:val="003B283B"/>
    <w:rPr>
      <w:rFonts w:ascii="Times New Roman" w:eastAsia="Times New Roman" w:hAnsi="Times New Roman"/>
      <w:sz w:val="22"/>
      <w:szCs w:val="22"/>
      <w:lang w:val="en-US" w:eastAsia="en-US" w:bidi="ar-SA"/>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en-GB" w:eastAsia="en-US" w:bidi="ar-SA"/>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n-US" w:eastAsia="en-US" w:bidi="ar-SA"/>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en-GB" w:eastAsia="en-US" w:bidi="ar-SA"/>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TOC1">
    <w:name w:val="toc 1"/>
    <w:basedOn w:val="Normal"/>
    <w:next w:val="Normal"/>
    <w:autoRedefine/>
    <w:uiPriority w:val="39"/>
    <w:locked/>
    <w:rsid w:val="006A11D3"/>
    <w:pPr>
      <w:spacing w:after="100"/>
    </w:pPr>
  </w:style>
  <w:style w:type="paragraph" w:styleId="BalloonText">
    <w:name w:val="Balloon Text"/>
    <w:basedOn w:val="Normal"/>
    <w:link w:val="BalloonTextChar"/>
    <w:rsid w:val="004D7E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7EE6"/>
    <w:rPr>
      <w:rFonts w:ascii="Tahoma" w:eastAsia="Times New Roman" w:hAnsi="Tahoma" w:cs="Tahoma"/>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mailto:irina.fomin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rald.klec@eesc.europa.eu" TargetMode="External"/><Relationship Id="rId42" Type="http://schemas.openxmlformats.org/officeDocument/2006/relationships/hyperlink" Target="mailto:Alain.Colbach@eesc.europa.eu"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Cedric.Cabanne@eesc.europa.eu" TargetMode="External"/><Relationship Id="rId38" Type="http://schemas.openxmlformats.org/officeDocument/2006/relationships/hyperlink" Target="mailto:LucaVenerando.Giuffrida@eesc.europa.eu"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mailto:Aleksandra.Wieczorek@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GeorgesHenry.Carrard@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Adam.Plezer@eesc.europa.eu" TargetMode="Externa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yperlink" Target="http://www.eesc.europa.eu/?i=portal.fr.opinions-search" TargetMode="External"/><Relationship Id="rId28" Type="http://schemas.openxmlformats.org/officeDocument/2006/relationships/header" Target="header6.xml"/><Relationship Id="rId36" Type="http://schemas.openxmlformats.org/officeDocument/2006/relationships/hyperlink" Target="mailto:stella.brozekeveraert@eesc.europa.eu"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nnemarie.wiersma@eesc.europa.e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yperlink" Target="http://www.eesc.europa.eu/?i=portal.fr.documents" TargetMode="External"/><Relationship Id="rId27" Type="http://schemas.openxmlformats.org/officeDocument/2006/relationships/footer" Target="footer5.xml"/><Relationship Id="rId30" Type="http://schemas.openxmlformats.org/officeDocument/2006/relationships/hyperlink" Target="mailto:annemarie.wiersma@eesc.europa.eu" TargetMode="External"/><Relationship Id="rId35" Type="http://schemas.openxmlformats.org/officeDocument/2006/relationships/hyperlink" Target="mailto:maarit.laurila@eesc.europa.eu" TargetMode="External"/><Relationship Id="rId43" Type="http://schemas.openxmlformats.org/officeDocument/2006/relationships/header" Target="header7.xml"/><Relationship Id="rId48" Type="http://schemas.openxmlformats.org/officeDocument/2006/relationships/footer" Target="footer9.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SNS6YXTC77FS-8-5964</_dlc_DocId>
    <_dlc_DocIdUrl xmlns="9f264e46-9252-4f01-a3b2-4cb67eb6fc3c">
      <Url>http://dm/EESC/2015/_layouts/DocIdRedir.aspx?ID=SNS6YXTC77FS-8-5964</Url>
      <Description>SNS6YXTC77FS-8-5964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7dbe824-75b7-48a3-bfa5-af99f883c842">512</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2016-01-07T12:00:00+00:00</ProductionDate>
    <FicheYear xmlns="9f264e46-9252-4f01-a3b2-4cb67eb6fc3c">2015</FicheYear>
    <DocumentNumber xmlns="57dbe824-75b7-48a3-bfa5-af99f883c842">5366</DocumentNumbe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9f264e46-9252-4f01-a3b2-4cb67eb6fc3c">
      <Value>43</Value>
      <Value>90</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2015-12-09T12:00:00+00:00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12815</FicheNumber>
    <DocumentPart xmlns="9f264e46-9252-4f01-a3b2-4cb67eb6fc3c">0</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2.xml><?xml version="1.0" encoding="utf-8"?>
<ds:datastoreItem xmlns:ds="http://schemas.openxmlformats.org/officeDocument/2006/customXml" ds:itemID="{27172C6D-F210-4BCC-96B9-D59A42C1E6F5}">
  <ds:schemaRefs>
    <ds:schemaRef ds:uri="http://schemas.microsoft.com/office/infopath/2007/PartnerControls"/>
    <ds:schemaRef ds:uri="9f264e46-9252-4f01-a3b2-4cb67eb6fc3c"/>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57dbe824-75b7-48a3-bfa5-af99f883c842"/>
    <ds:schemaRef ds:uri="http://schemas.microsoft.com/sharepoint/v3/fields"/>
    <ds:schemaRef ds:uri="http://purl.org/dc/dcmitype/"/>
  </ds:schemaRefs>
</ds:datastoreItem>
</file>

<file path=customXml/itemProps3.xml><?xml version="1.0" encoding="utf-8"?>
<ds:datastoreItem xmlns:ds="http://schemas.openxmlformats.org/officeDocument/2006/customXml" ds:itemID="{FDF9BD18-0195-4DFD-8A76-9A669BAE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3D0B99FC-4984-462F-9D9E-07D21F64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16</Pages>
  <Words>5066</Words>
  <Characters>27863</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Sintesi dei pareri adottati - 512a sessione plenaria del 9 e 10 dicembre 2015</vt:lpstr>
      <vt:lpstr> </vt:lpstr>
    </vt:vector>
  </TitlesOfParts>
  <Company>CESE-CdR</Company>
  <LinksUpToDate>false</LinksUpToDate>
  <CharactersWithSpaces>32864</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- 512a sessione plenaria del 9 e 10 dicembre 2015</dc:title>
  <dc:subject>Lavori consultivi: altri documenti</dc:subject>
  <dc:creator>Stuart Shelley</dc:creator>
  <cp:keywords>EESC-2015-05366-00-01-TCD-TRA-IT</cp:keywords>
  <dc:description>Relatore: -_x000d_
Lingua originale: FR, EN_x000d_
Data del documento: 07/01/2016_x000d_
Data della riunione: 09/12/2015_x000d_
Documenti esterni: -_x000d_
Funzionario responsabile: Cosmai Domenico, telefono: +32 (0)2 546 9041_x000d_
_x000d_
Sintesi:</dc:description>
  <cp:lastModifiedBy>Stuart Shelley</cp:lastModifiedBy>
  <cp:revision>2</cp:revision>
  <cp:lastPrinted>2015-12-18T15:12:00Z</cp:lastPrinted>
  <dcterms:created xsi:type="dcterms:W3CDTF">2016-01-11T13:02:00Z</dcterms:created>
  <dcterms:modified xsi:type="dcterms:W3CDTF">2016-01-11T13:02:00Z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17/12/2015, 17/12/2015, 17/09/2015, 17/09/2015, 02/07/2015, 02/07/2015, 26/05/2015, 26/05/2015, 26/05/2015, 28/04/2015, 28/04/2015, 16/04/2015, 16/04/2015, 17/03/2015, 17/03/2015</vt:lpwstr>
  </property>
  <property fmtid="{D5CDD505-2E9C-101B-9397-08002B2CF9AE}" pid="4" name="Pref_Time">
    <vt:lpwstr>15/05/42, 11/13/53, 16:35:31, 16/17/21, 11/06/52, 09/02/14, 11:36:17, 10/24/48, 10/08/29, 10/48/07, 08/46/16, 16/41/11, 09/47/16, 17/45/27, 14:54:56</vt:lpwstr>
  </property>
  <property fmtid="{D5CDD505-2E9C-101B-9397-08002B2CF9AE}" pid="5" name="Pref_User">
    <vt:lpwstr>vvos, vvos, mkop, nmcg, amett, htoo, tvoc, dtai, nmcg, amett, ymur, amett, YMUR, jhvi, gharr</vt:lpwstr>
  </property>
  <property fmtid="{D5CDD505-2E9C-101B-9397-08002B2CF9AE}" pid="6" name="Pref_FileName">
    <vt:lpwstr>EESC-2015-05366-00-00-TCD-ORI.docx, EESC-2015-03529-00-00-TCD-ORI.docx, EESC-2015-04700-00-00-TCD-TRA-EN-CRR.docx, EESC-2015-04700-00-00-TCD-CRR-FR_aleo and EN.docx, EESC-2015-02850-00-00-TCD-TRA-EN-CRR.docx, EESC-2015-02850-00-00-TCD-CRR-EN.docx, EESC-20</vt:lpwstr>
  </property>
  <property fmtid="{D5CDD505-2E9C-101B-9397-08002B2CF9AE}" pid="7" name="ContentTypeId">
    <vt:lpwstr>0x010100EA97B91038054C99906057A708A1480A006BE9BADFBD73E64CAFEDF2E8B27ED9C0</vt:lpwstr>
  </property>
  <property fmtid="{D5CDD505-2E9C-101B-9397-08002B2CF9AE}" pid="8" name="_dlc_DocIdItemGuid">
    <vt:lpwstr>9c0aae72-7a0c-44ca-b308-b8694205243e</vt:lpwstr>
  </property>
  <property fmtid="{D5CDD505-2E9C-101B-9397-08002B2CF9AE}" pid="9" name="AvailableTranslations">
    <vt:lpwstr>21;#HR|2f555653-ed1a-4fe6-8362-9082d95989e5;#35;#ET|ff6c3f4c-b02c-4c3c-ab07-2c37995a7a0a;#36;#FI|87606a43-d45f-42d6-b8c9-e1a3457db5b7;#4;#FR|d2afafd3-4c81-4f60-8f52-ee33f2f54ff3;#13;#SL|98a412ae-eb01-49e9-ae3d-585a81724cfc;#11;#EL|6d4f4d51-af9b-4650-94b4-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38;#IT|0774613c-01ed-4e5d-a25d-11d2388de825</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90;#SPL-CES|32d8cb1f-c9ec-4365-95c7-8385a18618ac;#41;#NL|55c6556c-b4f4-441d-9acf-c498d4f838bd;#39;#CS|72f9705b-0217-4fd3-bea2-cbc7ed80e26e;#37;#BG|1a1b3951-7821-4e6a-85f5-5673fc08bd2c;#120;#Final|ea5e6674-7b27-4bac-b091-73adbb394efe;#21;#HR|2f555653-ed1a-</vt:lpwstr>
  </property>
  <property fmtid="{D5CDD505-2E9C-101B-9397-08002B2CF9AE}" pid="28" name="AvailableTranslations_0">
    <vt:lpwstr>HR|2f555653-ed1a-4fe6-8362-9082d95989e5;FR|d2afafd3-4c81-4f60-8f52-ee33f2f54ff3;SL|98a412ae-eb01-49e9-ae3d-585a81724cfc;EL|6d4f4d51-af9b-4650-94b4-4276bee85c91;NL|55c6556c-b4f4-441d-9acf-c498d4f838bd;EN|f2175f21-25d7-44a3-96da-d6a61b075e1b;CS|72f9705b-021</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2015</vt:i4>
  </property>
  <property fmtid="{D5CDD505-2E9C-101B-9397-08002B2CF9AE}" pid="32" name="DocumentNumber">
    <vt:i4>5366</vt:i4>
  </property>
  <property fmtid="{D5CDD505-2E9C-101B-9397-08002B2CF9AE}" pid="33" name="DocumentVersion">
    <vt:i4>1</vt:i4>
  </property>
  <property fmtid="{D5CDD505-2E9C-101B-9397-08002B2CF9AE}" pid="34" name="DocumentYear">
    <vt:i4>2015</vt:i4>
  </property>
  <property fmtid="{D5CDD505-2E9C-101B-9397-08002B2CF9AE}" pid="35" name="FicheNumber">
    <vt:i4>12815</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512</vt:i4>
  </property>
  <property fmtid="{D5CDD505-2E9C-101B-9397-08002B2CF9AE}" pid="40" name="MeetingDate">
    <vt:filetime>2015-12-09T12:00:00Z</vt:filetime>
  </property>
</Properties>
</file>