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879A" w14:textId="77777777" w:rsidR="003B283B" w:rsidRPr="002C10AC" w:rsidRDefault="003B283B" w:rsidP="00205EFC">
      <w:pPr>
        <w:snapToGrid w:val="0"/>
        <w:jc w:val="center"/>
      </w:pPr>
      <w:bookmarkStart w:id="0" w:name="_GoBack"/>
      <w:bookmarkEnd w:id="0"/>
      <w:r w:rsidRPr="002C10AC">
        <w:rPr>
          <w:noProof/>
          <w:lang w:val="fr-BE" w:eastAsia="fr-BE" w:bidi="ar-SA"/>
        </w:rPr>
        <w:drawing>
          <wp:inline distT="0" distB="0" distL="0" distR="0" wp14:anchorId="099D8971" wp14:editId="099D8972">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2C10AC">
        <w:rPr>
          <w:noProof/>
          <w:lang w:val="fr-BE" w:eastAsia="fr-BE" w:bidi="ar-SA"/>
        </w:rPr>
        <mc:AlternateContent>
          <mc:Choice Requires="wps">
            <w:drawing>
              <wp:anchor distT="0" distB="0" distL="114300" distR="114300" simplePos="0" relativeHeight="251659264" behindDoc="1" locked="0" layoutInCell="0" allowOverlap="1" wp14:anchorId="099D8973" wp14:editId="099D8974">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8988" w14:textId="77777777" w:rsidR="00866126" w:rsidRPr="00C25B4D" w:rsidRDefault="00866126" w:rsidP="003B283B">
                            <w:pPr>
                              <w:snapToGrid w:val="0"/>
                              <w:jc w:val="center"/>
                              <w:rPr>
                                <w:rFonts w:ascii="Arial" w:hAnsi="Arial" w:cs="Arial"/>
                                <w:b/>
                                <w:sz w:val="48"/>
                              </w:rPr>
                            </w:pPr>
                            <w:r>
                              <w:rPr>
                                <w:rFonts w:ascii="Arial" w:hAnsi="Arial"/>
                                <w:b/>
                                <w:noProof/>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14:paraId="099D8988" w14:textId="77777777" w:rsidR="00866126" w:rsidRPr="00C25B4D" w:rsidRDefault="00866126" w:rsidP="003B283B">
                      <w:pPr>
                        <w:snapToGrid w:val="0"/>
                        <w:jc w:val="center"/>
                        <w:rPr>
                          <w:rFonts w:ascii="Arial" w:hAnsi="Arial" w:cs="Arial"/>
                          <w:b/>
                          <w:sz w:val="48"/>
                        </w:rPr>
                      </w:pPr>
                      <w:r>
                        <w:rPr>
                          <w:rFonts w:ascii="Arial" w:hAnsi="Arial"/>
                          <w:b/>
                          <w:noProof/>
                          <w:sz w:val="48"/>
                        </w:rPr>
                        <w:t>FI</w:t>
                      </w:r>
                    </w:p>
                  </w:txbxContent>
                </v:textbox>
                <w10:wrap anchorx="page" anchory="page"/>
              </v:shape>
            </w:pict>
          </mc:Fallback>
        </mc:AlternateContent>
      </w:r>
      <w:r w:rsidRPr="002C10AC">
        <w:rPr>
          <w:noProof/>
          <w:lang w:val="fr-BE" w:eastAsia="fr-BE" w:bidi="ar-SA"/>
        </w:rPr>
        <mc:AlternateContent>
          <mc:Choice Requires="wps">
            <w:drawing>
              <wp:anchor distT="0" distB="0" distL="114300" distR="114300" simplePos="0" relativeHeight="251660288" behindDoc="1" locked="0" layoutInCell="0" allowOverlap="1" wp14:anchorId="099D8975" wp14:editId="099D8976">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8989" w14:textId="77777777" w:rsidR="00866126" w:rsidRPr="00C25B4D" w:rsidRDefault="00866126" w:rsidP="003B283B">
                            <w:pPr>
                              <w:pBdr>
                                <w:top w:val="single" w:sz="4" w:space="1" w:color="auto"/>
                              </w:pBdr>
                              <w:snapToGrid w:val="0"/>
                              <w:jc w:val="center"/>
                              <w:rPr>
                                <w:b/>
                                <w:sz w:val="16"/>
                              </w:rPr>
                            </w:pPr>
                            <w:r>
                              <w:rPr>
                                <w:b/>
                                <w:noProof/>
                                <w:sz w:val="16"/>
                              </w:rPr>
                              <w:t>Rue Belliard/Belliardstraat 99 — 1040 Bruxelles/Brussel — BELGIQUE/BELGIË</w:t>
                            </w:r>
                          </w:p>
                          <w:p w14:paraId="099D898A" w14:textId="77777777" w:rsidR="00866126" w:rsidRPr="00C25B4D" w:rsidRDefault="00866126" w:rsidP="003B283B">
                            <w:pPr>
                              <w:pBdr>
                                <w:top w:val="single" w:sz="4" w:space="1" w:color="auto"/>
                              </w:pBdr>
                              <w:snapToGrid w:val="0"/>
                              <w:jc w:val="center"/>
                              <w:rPr>
                                <w:b/>
                                <w:sz w:val="16"/>
                              </w:rPr>
                            </w:pPr>
                            <w:r>
                              <w:rPr>
                                <w:b/>
                                <w:noProof/>
                                <w:sz w:val="16"/>
                              </w:rPr>
                              <w:t xml:space="preserve">P. +32 25469011 — F. +32 25134893 — Internet: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14:paraId="099D8989" w14:textId="77777777" w:rsidR="00866126" w:rsidRPr="00C25B4D" w:rsidRDefault="00866126" w:rsidP="003B283B">
                      <w:pPr>
                        <w:pBdr>
                          <w:top w:val="single" w:sz="4" w:space="1" w:color="auto"/>
                        </w:pBdr>
                        <w:snapToGrid w:val="0"/>
                        <w:jc w:val="center"/>
                        <w:rPr>
                          <w:b/>
                          <w:sz w:val="16"/>
                        </w:rPr>
                      </w:pPr>
                      <w:r>
                        <w:rPr>
                          <w:b/>
                          <w:noProof/>
                          <w:sz w:val="16"/>
                        </w:rPr>
                        <w:t>Rue Belliard/Belliardstraat 99 — 1040 Bruxelles/Brussel — BELGIQUE/BELGIË</w:t>
                      </w:r>
                    </w:p>
                    <w:p w14:paraId="099D898A" w14:textId="77777777" w:rsidR="00866126" w:rsidRPr="00C25B4D" w:rsidRDefault="00866126" w:rsidP="003B283B">
                      <w:pPr>
                        <w:pBdr>
                          <w:top w:val="single" w:sz="4" w:space="1" w:color="auto"/>
                        </w:pBdr>
                        <w:snapToGrid w:val="0"/>
                        <w:jc w:val="center"/>
                        <w:rPr>
                          <w:b/>
                          <w:sz w:val="16"/>
                        </w:rPr>
                      </w:pPr>
                      <w:r>
                        <w:rPr>
                          <w:b/>
                          <w:noProof/>
                          <w:sz w:val="16"/>
                        </w:rPr>
                        <w:t xml:space="preserve">P. +32 25469011 — F. +32 25134893 — Internet: </w:t>
                      </w:r>
                      <w:hyperlink r:id="rId15">
                        <w:r>
                          <w:rPr>
                            <w:rStyle w:val="Hyperlink"/>
                            <w:b/>
                            <w:noProof/>
                            <w:sz w:val="16"/>
                          </w:rPr>
                          <w:t>http://www.eesc.europa.eu</w:t>
                        </w:r>
                      </w:hyperlink>
                    </w:p>
                  </w:txbxContent>
                </v:textbox>
                <w10:wrap anchorx="page" anchory="page"/>
              </v:shape>
            </w:pict>
          </mc:Fallback>
        </mc:AlternateContent>
      </w:r>
    </w:p>
    <w:p w14:paraId="099D879B" w14:textId="77777777" w:rsidR="003B283B" w:rsidRPr="002C10AC" w:rsidRDefault="003B283B">
      <w:pPr>
        <w:snapToGrid w:val="0"/>
        <w:jc w:val="center"/>
        <w:rPr>
          <w:rFonts w:ascii="Arial" w:hAnsi="Arial" w:cs="Arial"/>
          <w:b/>
          <w:i/>
          <w:sz w:val="20"/>
        </w:rPr>
      </w:pPr>
      <w:r w:rsidRPr="002C10AC">
        <w:rPr>
          <w:rFonts w:ascii="Arial" w:hAnsi="Arial"/>
          <w:b/>
          <w:i/>
          <w:sz w:val="20"/>
        </w:rPr>
        <w:t>Euroopan talous- ja sosiaalikomitea</w:t>
      </w:r>
    </w:p>
    <w:p w14:paraId="099D879C" w14:textId="77777777" w:rsidR="00C85AC8" w:rsidRPr="002C10AC" w:rsidRDefault="00C85AC8">
      <w:pPr>
        <w:jc w:val="left"/>
        <w:rPr>
          <w:rFonts w:ascii="Arial" w:eastAsia="SimSun" w:hAnsi="Arial" w:cs="Arial"/>
          <w:b/>
          <w:i/>
          <w:sz w:val="20"/>
        </w:rPr>
        <w:sectPr w:rsidR="00C85AC8" w:rsidRPr="002C10AC" w:rsidSect="00205EFC">
          <w:footerReference w:type="default" r:id="rId16"/>
          <w:pgSz w:w="11907" w:h="16839" w:code="9"/>
          <w:pgMar w:top="567" w:right="1440" w:bottom="1928" w:left="1440" w:header="283" w:footer="1134" w:gutter="0"/>
          <w:pgNumType w:start="1"/>
          <w:cols w:space="708"/>
          <w:docGrid w:linePitch="360"/>
        </w:sectPr>
      </w:pPr>
    </w:p>
    <w:p w14:paraId="099D879D" w14:textId="77777777" w:rsidR="003B283B" w:rsidRPr="002C10AC" w:rsidRDefault="003B283B">
      <w:pPr>
        <w:snapToGrid w:val="0"/>
        <w:jc w:val="center"/>
      </w:pPr>
    </w:p>
    <w:p w14:paraId="099D879E" w14:textId="77777777" w:rsidR="003B283B" w:rsidRPr="002C10AC" w:rsidRDefault="003B283B">
      <w:pPr>
        <w:snapToGrid w:val="0"/>
      </w:pPr>
    </w:p>
    <w:p w14:paraId="099D879F" w14:textId="77777777" w:rsidR="003B283B" w:rsidRPr="002C10AC" w:rsidRDefault="003B283B">
      <w:pPr>
        <w:snapToGrid w:val="0"/>
      </w:pPr>
    </w:p>
    <w:p w14:paraId="099D87A0" w14:textId="51ADAFF5" w:rsidR="001A70F0" w:rsidRPr="002C10AC" w:rsidRDefault="003B283B">
      <w:pPr>
        <w:snapToGrid w:val="0"/>
        <w:jc w:val="right"/>
      </w:pPr>
      <w:r w:rsidRPr="002C10AC">
        <w:t xml:space="preserve">Bryssel </w:t>
      </w:r>
      <w:r w:rsidR="002F1456" w:rsidRPr="002C10AC">
        <w:t>2</w:t>
      </w:r>
      <w:r w:rsidR="00637A53" w:rsidRPr="002C10AC">
        <w:t xml:space="preserve">. </w:t>
      </w:r>
      <w:r w:rsidR="00FE65F7" w:rsidRPr="002C10AC">
        <w:t>joulu</w:t>
      </w:r>
      <w:r w:rsidR="00637A53" w:rsidRPr="002C10AC">
        <w:t>kuuta 2015</w:t>
      </w:r>
    </w:p>
    <w:p w14:paraId="099D87A1" w14:textId="77777777" w:rsidR="003B283B" w:rsidRPr="002C10AC" w:rsidRDefault="003B283B">
      <w:pPr>
        <w:snapToGrid w:val="0"/>
      </w:pPr>
    </w:p>
    <w:p w14:paraId="099D87A2" w14:textId="77777777" w:rsidR="003B283B" w:rsidRPr="002C10AC" w:rsidRDefault="003B283B">
      <w:pPr>
        <w:snapToGrid w:val="0"/>
      </w:pPr>
    </w:p>
    <w:p w14:paraId="099D87A3" w14:textId="77777777" w:rsidR="003B283B" w:rsidRPr="002C10AC" w:rsidRDefault="003B283B">
      <w:pPr>
        <w:snapToGrid w:val="0"/>
      </w:pPr>
    </w:p>
    <w:p w14:paraId="099D87A4" w14:textId="77777777" w:rsidR="003B283B" w:rsidRPr="002C10AC" w:rsidRDefault="003B283B">
      <w:pPr>
        <w:snapToGrid w:val="0"/>
      </w:pPr>
    </w:p>
    <w:p w14:paraId="099D87A5" w14:textId="77777777" w:rsidR="003B283B" w:rsidRPr="002C10AC" w:rsidRDefault="003B283B">
      <w:pPr>
        <w:snapToGrid w:val="0"/>
      </w:pPr>
    </w:p>
    <w:tbl>
      <w:tblPr>
        <w:tblW w:w="0" w:type="auto"/>
        <w:tblLayout w:type="fixed"/>
        <w:tblLook w:val="0000" w:firstRow="0" w:lastRow="0" w:firstColumn="0" w:lastColumn="0" w:noHBand="0" w:noVBand="0"/>
      </w:tblPr>
      <w:tblGrid>
        <w:gridCol w:w="9243"/>
      </w:tblGrid>
      <w:tr w:rsidR="003B283B" w:rsidRPr="002C10AC" w14:paraId="099D87A9" w14:textId="77777777" w:rsidTr="003D7FAF">
        <w:tc>
          <w:tcPr>
            <w:tcW w:w="9243" w:type="dxa"/>
            <w:tcBorders>
              <w:top w:val="nil"/>
              <w:left w:val="nil"/>
              <w:bottom w:val="double" w:sz="4" w:space="0" w:color="auto"/>
              <w:right w:val="nil"/>
            </w:tcBorders>
          </w:tcPr>
          <w:p w14:paraId="099D87A6" w14:textId="2F3FEED1" w:rsidR="003B283B" w:rsidRPr="002C10AC" w:rsidRDefault="003B283B">
            <w:pPr>
              <w:snapToGrid w:val="0"/>
              <w:jc w:val="center"/>
              <w:rPr>
                <w:b/>
                <w:sz w:val="32"/>
              </w:rPr>
            </w:pPr>
            <w:r w:rsidRPr="002C10AC">
              <w:rPr>
                <w:b/>
                <w:sz w:val="32"/>
              </w:rPr>
              <w:t>TÄYSISTUNNOSSA</w:t>
            </w:r>
            <w:r w:rsidRPr="002C10AC">
              <w:rPr>
                <w:b/>
                <w:sz w:val="32"/>
              </w:rPr>
              <w:br/>
            </w:r>
            <w:r w:rsidRPr="002C10AC">
              <w:rPr>
                <w:b/>
                <w:sz w:val="32"/>
              </w:rPr>
              <w:br/>
            </w:r>
            <w:r w:rsidR="004D764F" w:rsidRPr="002C10AC">
              <w:rPr>
                <w:b/>
                <w:sz w:val="32"/>
              </w:rPr>
              <w:t>9</w:t>
            </w:r>
            <w:r w:rsidR="00FE65F7" w:rsidRPr="002C10AC">
              <w:rPr>
                <w:b/>
                <w:sz w:val="32"/>
              </w:rPr>
              <w:t>.</w:t>
            </w:r>
            <w:r w:rsidRPr="002C10AC">
              <w:rPr>
                <w:b/>
                <w:sz w:val="32"/>
              </w:rPr>
              <w:t xml:space="preserve"> JA </w:t>
            </w:r>
            <w:r w:rsidR="004D764F" w:rsidRPr="002C10AC">
              <w:rPr>
                <w:b/>
                <w:sz w:val="32"/>
              </w:rPr>
              <w:t>10</w:t>
            </w:r>
            <w:r w:rsidRPr="002C10AC">
              <w:rPr>
                <w:b/>
                <w:sz w:val="32"/>
              </w:rPr>
              <w:t xml:space="preserve">. </w:t>
            </w:r>
            <w:r w:rsidR="004D764F" w:rsidRPr="002C10AC">
              <w:rPr>
                <w:b/>
                <w:sz w:val="32"/>
              </w:rPr>
              <w:t>JOULU</w:t>
            </w:r>
            <w:r w:rsidRPr="002C10AC">
              <w:rPr>
                <w:b/>
                <w:sz w:val="32"/>
              </w:rPr>
              <w:t>KUUTA 2015</w:t>
            </w:r>
            <w:r w:rsidRPr="002C10AC">
              <w:rPr>
                <w:b/>
                <w:sz w:val="32"/>
              </w:rPr>
              <w:br/>
            </w:r>
            <w:r w:rsidRPr="002C10AC">
              <w:rPr>
                <w:b/>
                <w:sz w:val="32"/>
              </w:rPr>
              <w:br/>
              <w:t>ANNETUT LAUSUNNOT</w:t>
            </w:r>
          </w:p>
          <w:p w14:paraId="099D87A7" w14:textId="77777777" w:rsidR="003B283B" w:rsidRPr="002C10AC" w:rsidRDefault="003B283B">
            <w:pPr>
              <w:snapToGrid w:val="0"/>
              <w:jc w:val="center"/>
              <w:rPr>
                <w:b/>
                <w:sz w:val="32"/>
              </w:rPr>
            </w:pPr>
          </w:p>
          <w:p w14:paraId="099D87A8" w14:textId="77777777" w:rsidR="003B283B" w:rsidRPr="002C10AC" w:rsidRDefault="003B283B">
            <w:pPr>
              <w:snapToGrid w:val="0"/>
              <w:jc w:val="center"/>
              <w:rPr>
                <w:b/>
                <w:bCs/>
              </w:rPr>
            </w:pPr>
          </w:p>
        </w:tc>
      </w:tr>
      <w:tr w:rsidR="003B283B" w:rsidRPr="002C10AC" w14:paraId="099D87B3" w14:textId="77777777" w:rsidTr="003D7FAF">
        <w:tc>
          <w:tcPr>
            <w:tcW w:w="9243" w:type="dxa"/>
            <w:tcBorders>
              <w:top w:val="double" w:sz="4" w:space="0" w:color="auto"/>
              <w:left w:val="double" w:sz="4" w:space="0" w:color="auto"/>
              <w:bottom w:val="double" w:sz="4" w:space="0" w:color="auto"/>
              <w:right w:val="double" w:sz="4" w:space="0" w:color="auto"/>
            </w:tcBorders>
          </w:tcPr>
          <w:p w14:paraId="099D87AA" w14:textId="77777777" w:rsidR="003B283B" w:rsidRPr="002C10AC" w:rsidRDefault="003B283B">
            <w:pPr>
              <w:snapToGrid w:val="0"/>
              <w:jc w:val="center"/>
              <w:rPr>
                <w:b/>
              </w:rPr>
            </w:pPr>
            <w:r w:rsidRPr="002C10AC">
              <w:rPr>
                <w:b/>
              </w:rPr>
              <w:t>Tämä asiakirja on saatavana unionin virallisilla kielillä komitean internetsivuilla osoitteessa</w:t>
            </w:r>
          </w:p>
          <w:p w14:paraId="099D87AB" w14:textId="77777777" w:rsidR="003B283B" w:rsidRPr="002C10AC" w:rsidRDefault="003B283B">
            <w:pPr>
              <w:snapToGrid w:val="0"/>
              <w:jc w:val="center"/>
              <w:rPr>
                <w:b/>
              </w:rPr>
            </w:pPr>
          </w:p>
          <w:p w14:paraId="099D87AC" w14:textId="77777777" w:rsidR="003B283B" w:rsidRPr="002C10AC" w:rsidRDefault="00CA7C7B">
            <w:pPr>
              <w:jc w:val="center"/>
              <w:rPr>
                <w:color w:val="0000FF"/>
                <w:u w:val="single"/>
              </w:rPr>
            </w:pPr>
            <w:hyperlink r:id="rId17" w:anchor="/boxTab1-2">
              <w:r w:rsidR="00F40DB7" w:rsidRPr="002C10AC">
                <w:rPr>
                  <w:rStyle w:val="Hyperlink"/>
                  <w:b/>
                </w:rPr>
                <w:t>http://www.eesc.europa.eu/?i=portal.en.documents#/boxTab1-2</w:t>
              </w:r>
            </w:hyperlink>
          </w:p>
          <w:p w14:paraId="099D87AD" w14:textId="77777777" w:rsidR="003B283B" w:rsidRPr="002C10AC" w:rsidRDefault="003B283B">
            <w:pPr>
              <w:snapToGrid w:val="0"/>
              <w:jc w:val="center"/>
            </w:pPr>
          </w:p>
          <w:p w14:paraId="099D87AE" w14:textId="77777777" w:rsidR="003B283B" w:rsidRPr="002C10AC" w:rsidRDefault="003B283B">
            <w:pPr>
              <w:snapToGrid w:val="0"/>
              <w:jc w:val="center"/>
              <w:rPr>
                <w:rFonts w:eastAsia="SimSun"/>
                <w:b/>
              </w:rPr>
            </w:pPr>
          </w:p>
          <w:p w14:paraId="099D87AF" w14:textId="77777777" w:rsidR="003B283B" w:rsidRPr="002C10AC" w:rsidRDefault="003B283B">
            <w:pPr>
              <w:snapToGrid w:val="0"/>
              <w:jc w:val="center"/>
              <w:rPr>
                <w:b/>
              </w:rPr>
            </w:pPr>
            <w:r w:rsidRPr="002C10AC">
              <w:rPr>
                <w:b/>
              </w:rPr>
              <w:t>Mainitut lausunnot ovat saatavissa sähköisessä muodossa komitean hakukoneella</w:t>
            </w:r>
          </w:p>
          <w:p w14:paraId="099D87B0" w14:textId="77777777" w:rsidR="003B283B" w:rsidRPr="002C10AC" w:rsidRDefault="003B283B">
            <w:pPr>
              <w:snapToGrid w:val="0"/>
              <w:jc w:val="center"/>
              <w:rPr>
                <w:b/>
              </w:rPr>
            </w:pPr>
          </w:p>
          <w:p w14:paraId="099D87B1" w14:textId="77777777" w:rsidR="003B283B" w:rsidRPr="002C10AC" w:rsidRDefault="00CA7C7B">
            <w:pPr>
              <w:snapToGrid w:val="0"/>
              <w:jc w:val="center"/>
              <w:rPr>
                <w:b/>
              </w:rPr>
            </w:pPr>
            <w:hyperlink r:id="rId18">
              <w:r w:rsidR="00F40DB7" w:rsidRPr="002C10AC">
                <w:rPr>
                  <w:rStyle w:val="Hyperlink"/>
                  <w:b/>
                </w:rPr>
                <w:t>http://www.eesc.europa.eu/?i=portal.en.opinions-search</w:t>
              </w:r>
            </w:hyperlink>
          </w:p>
          <w:p w14:paraId="099D87B2" w14:textId="77777777" w:rsidR="003B283B" w:rsidRPr="002C10AC" w:rsidRDefault="003B283B">
            <w:pPr>
              <w:snapToGrid w:val="0"/>
              <w:jc w:val="center"/>
              <w:rPr>
                <w:b/>
                <w:bCs/>
              </w:rPr>
            </w:pPr>
          </w:p>
        </w:tc>
      </w:tr>
    </w:tbl>
    <w:p w14:paraId="099D87B4" w14:textId="77777777" w:rsidR="003B283B" w:rsidRPr="002C10AC" w:rsidRDefault="003B283B"/>
    <w:p w14:paraId="099D87B5" w14:textId="77777777" w:rsidR="003B283B" w:rsidRPr="002C10AC" w:rsidRDefault="003B283B">
      <w:pPr>
        <w:snapToGrid w:val="0"/>
      </w:pPr>
    </w:p>
    <w:p w14:paraId="099D87B6" w14:textId="77777777" w:rsidR="00C85AC8" w:rsidRPr="002C10AC" w:rsidRDefault="00C85AC8">
      <w:pPr>
        <w:jc w:val="left"/>
        <w:rPr>
          <w:rFonts w:eastAsia="SimSun"/>
          <w:b/>
          <w:sz w:val="28"/>
          <w:u w:val="single"/>
        </w:rPr>
        <w:sectPr w:rsidR="00C85AC8" w:rsidRPr="002C10AC" w:rsidSect="00205EFC">
          <w:headerReference w:type="even" r:id="rId19"/>
          <w:headerReference w:type="default" r:id="rId20"/>
          <w:footerReference w:type="even" r:id="rId21"/>
          <w:footerReference w:type="default" r:id="rId22"/>
          <w:headerReference w:type="first" r:id="rId23"/>
          <w:footerReference w:type="first" r:id="rId24"/>
          <w:type w:val="continuous"/>
          <w:pgSz w:w="11907" w:h="16839"/>
          <w:pgMar w:top="567" w:right="1440" w:bottom="1701" w:left="1440" w:header="283" w:footer="1134" w:gutter="0"/>
          <w:cols w:space="720"/>
          <w:docGrid w:linePitch="299"/>
        </w:sectPr>
      </w:pPr>
    </w:p>
    <w:p w14:paraId="099D87B7" w14:textId="77777777" w:rsidR="003B283B" w:rsidRPr="002C10AC" w:rsidRDefault="003B283B">
      <w:pPr>
        <w:snapToGrid w:val="0"/>
        <w:rPr>
          <w:b/>
          <w:sz w:val="28"/>
          <w:u w:val="single"/>
        </w:rPr>
      </w:pPr>
    </w:p>
    <w:p w14:paraId="099D87B8" w14:textId="77777777" w:rsidR="00004D0F" w:rsidRPr="002C10AC" w:rsidRDefault="00004D0F">
      <w:pPr>
        <w:snapToGrid w:val="0"/>
        <w:rPr>
          <w:b/>
          <w:sz w:val="28"/>
          <w:u w:val="single"/>
        </w:rPr>
      </w:pPr>
      <w:r w:rsidRPr="002C10AC">
        <w:rPr>
          <w:b/>
        </w:rPr>
        <w:t>Sisältö:</w:t>
      </w:r>
    </w:p>
    <w:p w14:paraId="099D87B9" w14:textId="77777777" w:rsidR="00004D0F" w:rsidRPr="002C10AC" w:rsidRDefault="00004D0F">
      <w:pPr>
        <w:snapToGrid w:val="0"/>
        <w:rPr>
          <w:b/>
          <w:sz w:val="28"/>
        </w:rPr>
      </w:pPr>
    </w:p>
    <w:p w14:paraId="03DDBDC2" w14:textId="77777777" w:rsidR="00235E25" w:rsidRPr="002C10AC" w:rsidRDefault="00004D0F">
      <w:pPr>
        <w:pStyle w:val="TOC1"/>
        <w:tabs>
          <w:tab w:val="left" w:pos="440"/>
          <w:tab w:val="right" w:leader="dot" w:pos="9017"/>
        </w:tabs>
        <w:rPr>
          <w:rFonts w:asciiTheme="minorHAnsi" w:eastAsiaTheme="minorEastAsia" w:hAnsiTheme="minorHAnsi" w:cstheme="minorBidi"/>
          <w:lang w:eastAsia="fr-BE" w:bidi="ar-SA"/>
        </w:rPr>
      </w:pPr>
      <w:r w:rsidRPr="002C10AC">
        <w:fldChar w:fldCharType="begin"/>
      </w:r>
      <w:r w:rsidRPr="002C10AC">
        <w:instrText xml:space="preserve"> TOC \o "1-3" \h \z \u </w:instrText>
      </w:r>
      <w:r w:rsidRPr="002C10AC">
        <w:fldChar w:fldCharType="separate"/>
      </w:r>
      <w:hyperlink w:anchor="_Toc440024371" w:history="1">
        <w:r w:rsidR="00235E25" w:rsidRPr="002C10AC">
          <w:rPr>
            <w:rStyle w:val="Hyperlink"/>
          </w:rPr>
          <w:t>1.</w:t>
        </w:r>
        <w:r w:rsidR="00235E25" w:rsidRPr="002C10AC">
          <w:rPr>
            <w:rFonts w:asciiTheme="minorHAnsi" w:eastAsiaTheme="minorEastAsia" w:hAnsiTheme="minorHAnsi" w:cstheme="minorBidi"/>
            <w:lang w:eastAsia="fr-BE" w:bidi="ar-SA"/>
          </w:rPr>
          <w:tab/>
        </w:r>
        <w:r w:rsidR="00235E25" w:rsidRPr="002C10AC">
          <w:rPr>
            <w:rStyle w:val="Hyperlink"/>
            <w:b/>
          </w:rPr>
          <w:t>MUUTTOLIIKE</w:t>
        </w:r>
        <w:r w:rsidR="00235E25" w:rsidRPr="002C10AC">
          <w:rPr>
            <w:webHidden/>
          </w:rPr>
          <w:tab/>
        </w:r>
        <w:r w:rsidR="00235E25" w:rsidRPr="002C10AC">
          <w:rPr>
            <w:webHidden/>
          </w:rPr>
          <w:fldChar w:fldCharType="begin"/>
        </w:r>
        <w:r w:rsidR="00235E25" w:rsidRPr="002C10AC">
          <w:rPr>
            <w:webHidden/>
          </w:rPr>
          <w:instrText xml:space="preserve"> PAGEREF _Toc440024371 \h </w:instrText>
        </w:r>
        <w:r w:rsidR="00235E25" w:rsidRPr="002C10AC">
          <w:rPr>
            <w:webHidden/>
          </w:rPr>
        </w:r>
        <w:r w:rsidR="00235E25" w:rsidRPr="002C10AC">
          <w:rPr>
            <w:webHidden/>
          </w:rPr>
          <w:fldChar w:fldCharType="separate"/>
        </w:r>
        <w:r w:rsidR="00235E25" w:rsidRPr="002C10AC">
          <w:rPr>
            <w:webHidden/>
          </w:rPr>
          <w:t>3</w:t>
        </w:r>
        <w:r w:rsidR="00235E25" w:rsidRPr="002C10AC">
          <w:rPr>
            <w:webHidden/>
          </w:rPr>
          <w:fldChar w:fldCharType="end"/>
        </w:r>
      </w:hyperlink>
    </w:p>
    <w:p w14:paraId="6CC5619D" w14:textId="77777777" w:rsidR="00235E25" w:rsidRPr="002C10AC" w:rsidRDefault="00CA7C7B">
      <w:pPr>
        <w:pStyle w:val="TOC1"/>
        <w:tabs>
          <w:tab w:val="left" w:pos="440"/>
          <w:tab w:val="right" w:leader="dot" w:pos="9017"/>
        </w:tabs>
        <w:rPr>
          <w:rFonts w:asciiTheme="minorHAnsi" w:eastAsiaTheme="minorEastAsia" w:hAnsiTheme="minorHAnsi" w:cstheme="minorBidi"/>
          <w:lang w:eastAsia="fr-BE" w:bidi="ar-SA"/>
        </w:rPr>
      </w:pPr>
      <w:hyperlink w:anchor="_Toc440024372" w:history="1">
        <w:r w:rsidR="00235E25" w:rsidRPr="002C10AC">
          <w:rPr>
            <w:rStyle w:val="Hyperlink"/>
          </w:rPr>
          <w:t>2.</w:t>
        </w:r>
        <w:r w:rsidR="00235E25" w:rsidRPr="002C10AC">
          <w:rPr>
            <w:rFonts w:asciiTheme="minorHAnsi" w:eastAsiaTheme="minorEastAsia" w:hAnsiTheme="minorHAnsi" w:cstheme="minorBidi"/>
            <w:lang w:eastAsia="fr-BE" w:bidi="ar-SA"/>
          </w:rPr>
          <w:tab/>
        </w:r>
        <w:r w:rsidR="00235E25" w:rsidRPr="002C10AC">
          <w:rPr>
            <w:rStyle w:val="Hyperlink"/>
            <w:b/>
          </w:rPr>
          <w:t>TALOUDEN OHJAUS JA HALLINTA / RAHOITUSVÄLINEET / VEROTUS</w:t>
        </w:r>
        <w:r w:rsidR="00235E25" w:rsidRPr="002C10AC">
          <w:rPr>
            <w:webHidden/>
          </w:rPr>
          <w:tab/>
        </w:r>
        <w:r w:rsidR="00235E25" w:rsidRPr="002C10AC">
          <w:rPr>
            <w:webHidden/>
          </w:rPr>
          <w:fldChar w:fldCharType="begin"/>
        </w:r>
        <w:r w:rsidR="00235E25" w:rsidRPr="002C10AC">
          <w:rPr>
            <w:webHidden/>
          </w:rPr>
          <w:instrText xml:space="preserve"> PAGEREF _Toc440024372 \h </w:instrText>
        </w:r>
        <w:r w:rsidR="00235E25" w:rsidRPr="002C10AC">
          <w:rPr>
            <w:webHidden/>
          </w:rPr>
        </w:r>
        <w:r w:rsidR="00235E25" w:rsidRPr="002C10AC">
          <w:rPr>
            <w:webHidden/>
          </w:rPr>
          <w:fldChar w:fldCharType="separate"/>
        </w:r>
        <w:r w:rsidR="00235E25" w:rsidRPr="002C10AC">
          <w:rPr>
            <w:webHidden/>
          </w:rPr>
          <w:t>7</w:t>
        </w:r>
        <w:r w:rsidR="00235E25" w:rsidRPr="002C10AC">
          <w:rPr>
            <w:webHidden/>
          </w:rPr>
          <w:fldChar w:fldCharType="end"/>
        </w:r>
      </w:hyperlink>
    </w:p>
    <w:p w14:paraId="6B3EAF55" w14:textId="77777777" w:rsidR="00235E25" w:rsidRPr="002C10AC" w:rsidRDefault="00CA7C7B">
      <w:pPr>
        <w:pStyle w:val="TOC1"/>
        <w:tabs>
          <w:tab w:val="left" w:pos="440"/>
          <w:tab w:val="right" w:leader="dot" w:pos="9017"/>
        </w:tabs>
        <w:rPr>
          <w:rFonts w:asciiTheme="minorHAnsi" w:eastAsiaTheme="minorEastAsia" w:hAnsiTheme="minorHAnsi" w:cstheme="minorBidi"/>
          <w:lang w:eastAsia="fr-BE" w:bidi="ar-SA"/>
        </w:rPr>
      </w:pPr>
      <w:hyperlink w:anchor="_Toc440024373" w:history="1">
        <w:r w:rsidR="00235E25" w:rsidRPr="002C10AC">
          <w:rPr>
            <w:rStyle w:val="Hyperlink"/>
            <w:bCs/>
          </w:rPr>
          <w:t>3.</w:t>
        </w:r>
        <w:r w:rsidR="00235E25" w:rsidRPr="002C10AC">
          <w:rPr>
            <w:rFonts w:asciiTheme="minorHAnsi" w:eastAsiaTheme="minorEastAsia" w:hAnsiTheme="minorHAnsi" w:cstheme="minorBidi"/>
            <w:lang w:eastAsia="fr-BE" w:bidi="ar-SA"/>
          </w:rPr>
          <w:tab/>
        </w:r>
        <w:r w:rsidR="00235E25" w:rsidRPr="002C10AC">
          <w:rPr>
            <w:rStyle w:val="Hyperlink"/>
            <w:b/>
          </w:rPr>
          <w:t>YMPÄRISTÖ / MAATALOUS JA KALASTUS</w:t>
        </w:r>
        <w:r w:rsidR="00235E25" w:rsidRPr="002C10AC">
          <w:rPr>
            <w:webHidden/>
          </w:rPr>
          <w:tab/>
        </w:r>
        <w:r w:rsidR="00235E25" w:rsidRPr="002C10AC">
          <w:rPr>
            <w:webHidden/>
          </w:rPr>
          <w:fldChar w:fldCharType="begin"/>
        </w:r>
        <w:r w:rsidR="00235E25" w:rsidRPr="002C10AC">
          <w:rPr>
            <w:webHidden/>
          </w:rPr>
          <w:instrText xml:space="preserve"> PAGEREF _Toc440024373 \h </w:instrText>
        </w:r>
        <w:r w:rsidR="00235E25" w:rsidRPr="002C10AC">
          <w:rPr>
            <w:webHidden/>
          </w:rPr>
        </w:r>
        <w:r w:rsidR="00235E25" w:rsidRPr="002C10AC">
          <w:rPr>
            <w:webHidden/>
          </w:rPr>
          <w:fldChar w:fldCharType="separate"/>
        </w:r>
        <w:r w:rsidR="00235E25" w:rsidRPr="002C10AC">
          <w:rPr>
            <w:webHidden/>
          </w:rPr>
          <w:t>8</w:t>
        </w:r>
        <w:r w:rsidR="00235E25" w:rsidRPr="002C10AC">
          <w:rPr>
            <w:webHidden/>
          </w:rPr>
          <w:fldChar w:fldCharType="end"/>
        </w:r>
      </w:hyperlink>
    </w:p>
    <w:p w14:paraId="5ED92DEA" w14:textId="77777777" w:rsidR="00235E25" w:rsidRPr="002C10AC" w:rsidRDefault="00CA7C7B">
      <w:pPr>
        <w:pStyle w:val="TOC1"/>
        <w:tabs>
          <w:tab w:val="left" w:pos="440"/>
          <w:tab w:val="right" w:leader="dot" w:pos="9017"/>
        </w:tabs>
        <w:rPr>
          <w:rFonts w:asciiTheme="minorHAnsi" w:eastAsiaTheme="minorEastAsia" w:hAnsiTheme="minorHAnsi" w:cstheme="minorBidi"/>
          <w:lang w:eastAsia="fr-BE" w:bidi="ar-SA"/>
        </w:rPr>
      </w:pPr>
      <w:hyperlink w:anchor="_Toc440024374" w:history="1">
        <w:r w:rsidR="00235E25" w:rsidRPr="002C10AC">
          <w:rPr>
            <w:rStyle w:val="Hyperlink"/>
            <w:bCs/>
          </w:rPr>
          <w:t>4.</w:t>
        </w:r>
        <w:r w:rsidR="00235E25" w:rsidRPr="002C10AC">
          <w:rPr>
            <w:rFonts w:asciiTheme="minorHAnsi" w:eastAsiaTheme="minorEastAsia" w:hAnsiTheme="minorHAnsi" w:cstheme="minorBidi"/>
            <w:lang w:eastAsia="fr-BE" w:bidi="ar-SA"/>
          </w:rPr>
          <w:tab/>
        </w:r>
        <w:r w:rsidR="00235E25" w:rsidRPr="002C10AC">
          <w:rPr>
            <w:rStyle w:val="Hyperlink"/>
            <w:b/>
          </w:rPr>
          <w:t>SISÄMARKKINAT</w:t>
        </w:r>
        <w:r w:rsidR="00235E25" w:rsidRPr="002C10AC">
          <w:rPr>
            <w:webHidden/>
          </w:rPr>
          <w:tab/>
        </w:r>
        <w:r w:rsidR="00235E25" w:rsidRPr="002C10AC">
          <w:rPr>
            <w:webHidden/>
          </w:rPr>
          <w:fldChar w:fldCharType="begin"/>
        </w:r>
        <w:r w:rsidR="00235E25" w:rsidRPr="002C10AC">
          <w:rPr>
            <w:webHidden/>
          </w:rPr>
          <w:instrText xml:space="preserve"> PAGEREF _Toc440024374 \h </w:instrText>
        </w:r>
        <w:r w:rsidR="00235E25" w:rsidRPr="002C10AC">
          <w:rPr>
            <w:webHidden/>
          </w:rPr>
        </w:r>
        <w:r w:rsidR="00235E25" w:rsidRPr="002C10AC">
          <w:rPr>
            <w:webHidden/>
          </w:rPr>
          <w:fldChar w:fldCharType="separate"/>
        </w:r>
        <w:r w:rsidR="00235E25" w:rsidRPr="002C10AC">
          <w:rPr>
            <w:webHidden/>
          </w:rPr>
          <w:t>10</w:t>
        </w:r>
        <w:r w:rsidR="00235E25" w:rsidRPr="002C10AC">
          <w:rPr>
            <w:webHidden/>
          </w:rPr>
          <w:fldChar w:fldCharType="end"/>
        </w:r>
      </w:hyperlink>
    </w:p>
    <w:p w14:paraId="4CC34259" w14:textId="77777777" w:rsidR="00235E25" w:rsidRPr="002C10AC" w:rsidRDefault="00CA7C7B">
      <w:pPr>
        <w:pStyle w:val="TOC1"/>
        <w:tabs>
          <w:tab w:val="left" w:pos="440"/>
          <w:tab w:val="right" w:leader="dot" w:pos="9017"/>
        </w:tabs>
        <w:rPr>
          <w:rFonts w:asciiTheme="minorHAnsi" w:eastAsiaTheme="minorEastAsia" w:hAnsiTheme="minorHAnsi" w:cstheme="minorBidi"/>
          <w:lang w:eastAsia="fr-BE" w:bidi="ar-SA"/>
        </w:rPr>
      </w:pPr>
      <w:hyperlink w:anchor="_Toc440024375" w:history="1">
        <w:r w:rsidR="00235E25" w:rsidRPr="002C10AC">
          <w:rPr>
            <w:rStyle w:val="Hyperlink"/>
            <w:bCs/>
          </w:rPr>
          <w:t>5.</w:t>
        </w:r>
        <w:r w:rsidR="00235E25" w:rsidRPr="002C10AC">
          <w:rPr>
            <w:rFonts w:asciiTheme="minorHAnsi" w:eastAsiaTheme="minorEastAsia" w:hAnsiTheme="minorHAnsi" w:cstheme="minorBidi"/>
            <w:lang w:eastAsia="fr-BE" w:bidi="ar-SA"/>
          </w:rPr>
          <w:tab/>
        </w:r>
        <w:r w:rsidR="00235E25" w:rsidRPr="002C10AC">
          <w:rPr>
            <w:rStyle w:val="Hyperlink"/>
            <w:b/>
          </w:rPr>
          <w:t>KOULUTUS / TYÖLLISYYS</w:t>
        </w:r>
        <w:r w:rsidR="00235E25" w:rsidRPr="002C10AC">
          <w:rPr>
            <w:webHidden/>
          </w:rPr>
          <w:tab/>
        </w:r>
        <w:r w:rsidR="00235E25" w:rsidRPr="002C10AC">
          <w:rPr>
            <w:webHidden/>
          </w:rPr>
          <w:fldChar w:fldCharType="begin"/>
        </w:r>
        <w:r w:rsidR="00235E25" w:rsidRPr="002C10AC">
          <w:rPr>
            <w:webHidden/>
          </w:rPr>
          <w:instrText xml:space="preserve"> PAGEREF _Toc440024375 \h </w:instrText>
        </w:r>
        <w:r w:rsidR="00235E25" w:rsidRPr="002C10AC">
          <w:rPr>
            <w:webHidden/>
          </w:rPr>
        </w:r>
        <w:r w:rsidR="00235E25" w:rsidRPr="002C10AC">
          <w:rPr>
            <w:webHidden/>
          </w:rPr>
          <w:fldChar w:fldCharType="separate"/>
        </w:r>
        <w:r w:rsidR="00235E25" w:rsidRPr="002C10AC">
          <w:rPr>
            <w:webHidden/>
          </w:rPr>
          <w:t>12</w:t>
        </w:r>
        <w:r w:rsidR="00235E25" w:rsidRPr="002C10AC">
          <w:rPr>
            <w:webHidden/>
          </w:rPr>
          <w:fldChar w:fldCharType="end"/>
        </w:r>
      </w:hyperlink>
    </w:p>
    <w:p w14:paraId="79D53016" w14:textId="77777777" w:rsidR="00235E25" w:rsidRPr="002C10AC" w:rsidRDefault="00CA7C7B">
      <w:pPr>
        <w:pStyle w:val="TOC1"/>
        <w:tabs>
          <w:tab w:val="left" w:pos="440"/>
          <w:tab w:val="right" w:leader="dot" w:pos="9017"/>
        </w:tabs>
        <w:rPr>
          <w:rFonts w:asciiTheme="minorHAnsi" w:eastAsiaTheme="minorEastAsia" w:hAnsiTheme="minorHAnsi" w:cstheme="minorBidi"/>
          <w:lang w:eastAsia="fr-BE" w:bidi="ar-SA"/>
        </w:rPr>
      </w:pPr>
      <w:hyperlink w:anchor="_Toc440024376" w:history="1">
        <w:r w:rsidR="00235E25" w:rsidRPr="002C10AC">
          <w:rPr>
            <w:rStyle w:val="Hyperlink"/>
            <w:bCs/>
          </w:rPr>
          <w:t>6.</w:t>
        </w:r>
        <w:r w:rsidR="00235E25" w:rsidRPr="002C10AC">
          <w:rPr>
            <w:rFonts w:asciiTheme="minorHAnsi" w:eastAsiaTheme="minorEastAsia" w:hAnsiTheme="minorHAnsi" w:cstheme="minorBidi"/>
            <w:lang w:eastAsia="fr-BE" w:bidi="ar-SA"/>
          </w:rPr>
          <w:tab/>
        </w:r>
        <w:r w:rsidR="00235E25" w:rsidRPr="002C10AC">
          <w:rPr>
            <w:rStyle w:val="Hyperlink"/>
            <w:b/>
          </w:rPr>
          <w:t>ENERGIA</w:t>
        </w:r>
        <w:r w:rsidR="00235E25" w:rsidRPr="002C10AC">
          <w:rPr>
            <w:webHidden/>
          </w:rPr>
          <w:tab/>
        </w:r>
        <w:r w:rsidR="00235E25" w:rsidRPr="002C10AC">
          <w:rPr>
            <w:webHidden/>
          </w:rPr>
          <w:fldChar w:fldCharType="begin"/>
        </w:r>
        <w:r w:rsidR="00235E25" w:rsidRPr="002C10AC">
          <w:rPr>
            <w:webHidden/>
          </w:rPr>
          <w:instrText xml:space="preserve"> PAGEREF _Toc440024376 \h </w:instrText>
        </w:r>
        <w:r w:rsidR="00235E25" w:rsidRPr="002C10AC">
          <w:rPr>
            <w:webHidden/>
          </w:rPr>
        </w:r>
        <w:r w:rsidR="00235E25" w:rsidRPr="002C10AC">
          <w:rPr>
            <w:webHidden/>
          </w:rPr>
          <w:fldChar w:fldCharType="separate"/>
        </w:r>
        <w:r w:rsidR="00235E25" w:rsidRPr="002C10AC">
          <w:rPr>
            <w:webHidden/>
          </w:rPr>
          <w:t>13</w:t>
        </w:r>
        <w:r w:rsidR="00235E25" w:rsidRPr="002C10AC">
          <w:rPr>
            <w:webHidden/>
          </w:rPr>
          <w:fldChar w:fldCharType="end"/>
        </w:r>
      </w:hyperlink>
    </w:p>
    <w:p w14:paraId="02A2C172" w14:textId="77777777" w:rsidR="00235E25" w:rsidRPr="002C10AC" w:rsidRDefault="00CA7C7B">
      <w:pPr>
        <w:pStyle w:val="TOC1"/>
        <w:tabs>
          <w:tab w:val="left" w:pos="440"/>
          <w:tab w:val="right" w:leader="dot" w:pos="9017"/>
        </w:tabs>
        <w:rPr>
          <w:rFonts w:asciiTheme="minorHAnsi" w:eastAsiaTheme="minorEastAsia" w:hAnsiTheme="minorHAnsi" w:cstheme="minorBidi"/>
          <w:lang w:eastAsia="fr-BE" w:bidi="ar-SA"/>
        </w:rPr>
      </w:pPr>
      <w:hyperlink w:anchor="_Toc440024377" w:history="1">
        <w:r w:rsidR="00235E25" w:rsidRPr="002C10AC">
          <w:rPr>
            <w:rStyle w:val="Hyperlink"/>
            <w:bCs/>
          </w:rPr>
          <w:t>7.</w:t>
        </w:r>
        <w:r w:rsidR="00235E25" w:rsidRPr="002C10AC">
          <w:rPr>
            <w:rFonts w:asciiTheme="minorHAnsi" w:eastAsiaTheme="minorEastAsia" w:hAnsiTheme="minorHAnsi" w:cstheme="minorBidi"/>
            <w:lang w:eastAsia="fr-BE" w:bidi="ar-SA"/>
          </w:rPr>
          <w:tab/>
        </w:r>
        <w:r w:rsidR="00235E25" w:rsidRPr="002C10AC">
          <w:rPr>
            <w:rStyle w:val="Hyperlink"/>
            <w:b/>
          </w:rPr>
          <w:t>TEOLLISUUS / INNOVOINTI</w:t>
        </w:r>
        <w:r w:rsidR="00235E25" w:rsidRPr="002C10AC">
          <w:rPr>
            <w:webHidden/>
          </w:rPr>
          <w:tab/>
        </w:r>
        <w:r w:rsidR="00235E25" w:rsidRPr="002C10AC">
          <w:rPr>
            <w:webHidden/>
          </w:rPr>
          <w:fldChar w:fldCharType="begin"/>
        </w:r>
        <w:r w:rsidR="00235E25" w:rsidRPr="002C10AC">
          <w:rPr>
            <w:webHidden/>
          </w:rPr>
          <w:instrText xml:space="preserve"> PAGEREF _Toc440024377 \h </w:instrText>
        </w:r>
        <w:r w:rsidR="00235E25" w:rsidRPr="002C10AC">
          <w:rPr>
            <w:webHidden/>
          </w:rPr>
        </w:r>
        <w:r w:rsidR="00235E25" w:rsidRPr="002C10AC">
          <w:rPr>
            <w:webHidden/>
          </w:rPr>
          <w:fldChar w:fldCharType="separate"/>
        </w:r>
        <w:r w:rsidR="00235E25" w:rsidRPr="002C10AC">
          <w:rPr>
            <w:webHidden/>
          </w:rPr>
          <w:t>14</w:t>
        </w:r>
        <w:r w:rsidR="00235E25" w:rsidRPr="002C10AC">
          <w:rPr>
            <w:webHidden/>
          </w:rPr>
          <w:fldChar w:fldCharType="end"/>
        </w:r>
      </w:hyperlink>
    </w:p>
    <w:p w14:paraId="099D87C3" w14:textId="77777777" w:rsidR="0077291E" w:rsidRPr="002C10AC" w:rsidRDefault="00004D0F">
      <w:pPr>
        <w:pStyle w:val="TOC1"/>
        <w:tabs>
          <w:tab w:val="left" w:pos="440"/>
          <w:tab w:val="right" w:leader="dot" w:pos="9017"/>
        </w:tabs>
        <w:rPr>
          <w:rFonts w:asciiTheme="minorHAnsi" w:eastAsiaTheme="minorEastAsia" w:hAnsiTheme="minorHAnsi" w:cstheme="minorBidi"/>
        </w:rPr>
      </w:pPr>
      <w:r w:rsidRPr="002C10AC">
        <w:fldChar w:fldCharType="end"/>
      </w:r>
    </w:p>
    <w:p w14:paraId="099D87C4" w14:textId="77777777" w:rsidR="007056EF" w:rsidRPr="002C10AC" w:rsidRDefault="007056EF">
      <w:pPr>
        <w:tabs>
          <w:tab w:val="left" w:pos="440"/>
          <w:tab w:val="right" w:leader="dot" w:pos="9017"/>
        </w:tabs>
      </w:pPr>
    </w:p>
    <w:p w14:paraId="099D87C5" w14:textId="77777777" w:rsidR="009B0BC4" w:rsidRPr="002C10AC" w:rsidRDefault="009B0BC4">
      <w:pPr>
        <w:spacing w:after="200"/>
        <w:jc w:val="left"/>
      </w:pPr>
      <w:r w:rsidRPr="002C10AC">
        <w:br w:type="page"/>
      </w:r>
    </w:p>
    <w:p w14:paraId="4FECD1DB" w14:textId="16A648AA" w:rsidR="0045347E" w:rsidRPr="002C10AC" w:rsidRDefault="0045347E" w:rsidP="00CD56A5">
      <w:pPr>
        <w:pStyle w:val="NormalWeb"/>
        <w:spacing w:line="288" w:lineRule="auto"/>
        <w:jc w:val="both"/>
        <w:rPr>
          <w:sz w:val="22"/>
          <w:szCs w:val="22"/>
          <w:lang w:val="fi-FI" w:eastAsia="en-GB"/>
        </w:rPr>
      </w:pPr>
      <w:r w:rsidRPr="002C10AC">
        <w:rPr>
          <w:sz w:val="22"/>
          <w:szCs w:val="22"/>
          <w:lang w:val="fi-FI" w:eastAsia="en-GB"/>
        </w:rPr>
        <w:lastRenderedPageBreak/>
        <w:t xml:space="preserve">Joulukuun 9. ja 10. päivänä 2015 pidettyyn täysistuntoon osallistuivat Luxemburgin työ-, työllisyys- ja sosiaalisen ja yhteisvastuullisen talouden ministerin </w:t>
      </w:r>
      <w:r w:rsidRPr="002C10AC">
        <w:rPr>
          <w:b/>
          <w:sz w:val="22"/>
          <w:szCs w:val="22"/>
          <w:lang w:val="fi-FI" w:eastAsia="en-GB"/>
        </w:rPr>
        <w:t xml:space="preserve">Nicolas </w:t>
      </w:r>
      <w:proofErr w:type="spellStart"/>
      <w:r w:rsidRPr="002C10AC">
        <w:rPr>
          <w:b/>
          <w:sz w:val="22"/>
          <w:szCs w:val="22"/>
          <w:lang w:val="fi-FI" w:eastAsia="en-GB"/>
        </w:rPr>
        <w:t>Schmit</w:t>
      </w:r>
      <w:proofErr w:type="spellEnd"/>
      <w:r w:rsidRPr="002C10AC">
        <w:rPr>
          <w:sz w:val="22"/>
          <w:szCs w:val="22"/>
          <w:lang w:val="fi-FI" w:eastAsia="en-GB"/>
        </w:rPr>
        <w:t xml:space="preserve"> ja Euroopan komission ensimmäinen varapuheenjohtaja </w:t>
      </w:r>
      <w:r w:rsidRPr="002C10AC">
        <w:rPr>
          <w:b/>
          <w:sz w:val="22"/>
          <w:szCs w:val="22"/>
          <w:lang w:val="fi-FI" w:eastAsia="en-GB"/>
        </w:rPr>
        <w:t xml:space="preserve">Frans </w:t>
      </w:r>
      <w:proofErr w:type="spellStart"/>
      <w:r w:rsidRPr="002C10AC">
        <w:rPr>
          <w:b/>
          <w:sz w:val="22"/>
          <w:szCs w:val="22"/>
          <w:lang w:val="fi-FI" w:eastAsia="en-GB"/>
        </w:rPr>
        <w:t>Timmermans</w:t>
      </w:r>
      <w:proofErr w:type="spellEnd"/>
      <w:r w:rsidRPr="002C10AC">
        <w:rPr>
          <w:sz w:val="22"/>
          <w:szCs w:val="22"/>
          <w:lang w:val="fi-FI" w:eastAsia="en-GB"/>
        </w:rPr>
        <w:t xml:space="preserve">. Lisäksi täysistunnossa luovutettiin </w:t>
      </w:r>
      <w:r w:rsidRPr="002C10AC">
        <w:rPr>
          <w:b/>
          <w:sz w:val="22"/>
          <w:szCs w:val="22"/>
          <w:lang w:val="fi-FI" w:eastAsia="en-GB"/>
        </w:rPr>
        <w:t>kansalaisyhteiskuntapalkinto</w:t>
      </w:r>
      <w:r w:rsidRPr="002C10AC">
        <w:rPr>
          <w:sz w:val="22"/>
          <w:szCs w:val="22"/>
          <w:lang w:val="fi-FI" w:eastAsia="en-GB"/>
        </w:rPr>
        <w:t>.</w:t>
      </w:r>
    </w:p>
    <w:p w14:paraId="099D87C8" w14:textId="77777777" w:rsidR="003B283B" w:rsidRPr="002C10AC" w:rsidRDefault="003B283B" w:rsidP="00CD56A5">
      <w:r w:rsidRPr="002C10AC">
        <w:t>Täysistunnossa hyväksyttiin seuraavat lausunnot:</w:t>
      </w:r>
    </w:p>
    <w:p w14:paraId="099D87C9" w14:textId="77777777" w:rsidR="003160F4" w:rsidRPr="002C10AC" w:rsidRDefault="003160F4" w:rsidP="00CD56A5"/>
    <w:p w14:paraId="099D87CA" w14:textId="65FD7A8D" w:rsidR="003160F4" w:rsidRPr="002C10AC" w:rsidRDefault="00593BC8" w:rsidP="00CD56A5">
      <w:pPr>
        <w:keepNext/>
        <w:keepLines/>
        <w:numPr>
          <w:ilvl w:val="0"/>
          <w:numId w:val="2"/>
        </w:numPr>
        <w:autoSpaceDE w:val="0"/>
        <w:autoSpaceDN w:val="0"/>
        <w:ind w:hanging="720"/>
        <w:jc w:val="left"/>
        <w:outlineLvl w:val="0"/>
        <w:rPr>
          <w:b/>
          <w:sz w:val="28"/>
          <w:szCs w:val="28"/>
        </w:rPr>
      </w:pPr>
      <w:bookmarkStart w:id="1" w:name="_Toc440024371"/>
      <w:r w:rsidRPr="002C10AC">
        <w:rPr>
          <w:b/>
          <w:sz w:val="28"/>
          <w:szCs w:val="28"/>
        </w:rPr>
        <w:t>MUUTTOLIIKE</w:t>
      </w:r>
      <w:bookmarkEnd w:id="1"/>
    </w:p>
    <w:p w14:paraId="099D87CB" w14:textId="77777777" w:rsidR="00163C68" w:rsidRPr="002C10AC" w:rsidRDefault="00163C68" w:rsidP="00CD56A5"/>
    <w:p w14:paraId="099D87CC" w14:textId="4C756EEF" w:rsidR="00BF688B" w:rsidRPr="002C10AC" w:rsidRDefault="00593BC8" w:rsidP="00CD56A5">
      <w:pPr>
        <w:widowControl w:val="0"/>
        <w:numPr>
          <w:ilvl w:val="0"/>
          <w:numId w:val="3"/>
        </w:numPr>
        <w:overflowPunct w:val="0"/>
        <w:autoSpaceDE w:val="0"/>
        <w:autoSpaceDN w:val="0"/>
        <w:adjustRightInd w:val="0"/>
        <w:ind w:left="283"/>
        <w:textAlignment w:val="baseline"/>
        <w:rPr>
          <w:b/>
          <w:i/>
        </w:rPr>
      </w:pPr>
      <w:r w:rsidRPr="002C10AC">
        <w:rPr>
          <w:b/>
          <w:i/>
        </w:rPr>
        <w:t>Euroopan muuttoliikeagenda</w:t>
      </w:r>
    </w:p>
    <w:p w14:paraId="099D87CD" w14:textId="77777777" w:rsidR="00BF688B" w:rsidRPr="002C10AC" w:rsidRDefault="00BF688B" w:rsidP="00CD56A5">
      <w:pPr>
        <w:tabs>
          <w:tab w:val="center" w:pos="284"/>
        </w:tabs>
        <w:ind w:left="266" w:hanging="266"/>
        <w:rPr>
          <w:b/>
        </w:rPr>
      </w:pPr>
    </w:p>
    <w:p w14:paraId="099D87CE" w14:textId="5663ED68" w:rsidR="00BF688B" w:rsidRPr="002C10AC" w:rsidRDefault="00BF688B" w:rsidP="00CD56A5">
      <w:pPr>
        <w:tabs>
          <w:tab w:val="center" w:pos="284"/>
        </w:tabs>
        <w:ind w:left="266" w:hanging="266"/>
      </w:pPr>
      <w:r w:rsidRPr="002C10AC">
        <w:rPr>
          <w:b/>
        </w:rPr>
        <w:t>Esittelijä:</w:t>
      </w:r>
      <w:r w:rsidRPr="002C10AC">
        <w:t xml:space="preserve"> </w:t>
      </w:r>
      <w:r w:rsidRPr="002C10AC">
        <w:tab/>
      </w:r>
      <w:r w:rsidR="003747B8" w:rsidRPr="002C10AC">
        <w:tab/>
      </w:r>
      <w:proofErr w:type="spellStart"/>
      <w:r w:rsidR="003747B8" w:rsidRPr="002C10AC">
        <w:t>Stefano</w:t>
      </w:r>
      <w:proofErr w:type="spellEnd"/>
      <w:r w:rsidR="003747B8" w:rsidRPr="002C10AC">
        <w:t xml:space="preserve"> Mallia </w:t>
      </w:r>
      <w:r w:rsidRPr="002C10AC">
        <w:t>(ty</w:t>
      </w:r>
      <w:r w:rsidR="00013440" w:rsidRPr="002C10AC">
        <w:t>ön</w:t>
      </w:r>
      <w:r w:rsidR="003747B8" w:rsidRPr="002C10AC">
        <w:t>antajat – M</w:t>
      </w:r>
      <w:r w:rsidR="00013440" w:rsidRPr="002C10AC">
        <w:t>T</w:t>
      </w:r>
      <w:r w:rsidRPr="002C10AC">
        <w:t>)</w:t>
      </w:r>
    </w:p>
    <w:p w14:paraId="42FBF40D" w14:textId="77777777" w:rsidR="003747B8" w:rsidRPr="002C10AC" w:rsidRDefault="003747B8" w:rsidP="00CD56A5">
      <w:pPr>
        <w:tabs>
          <w:tab w:val="center" w:pos="284"/>
        </w:tabs>
        <w:ind w:left="266" w:hanging="266"/>
      </w:pPr>
    </w:p>
    <w:p w14:paraId="56CE653F" w14:textId="3F5FB9B3" w:rsidR="003747B8" w:rsidRPr="002C10AC" w:rsidRDefault="003747B8" w:rsidP="00CD56A5">
      <w:pPr>
        <w:tabs>
          <w:tab w:val="center" w:pos="284"/>
        </w:tabs>
        <w:ind w:left="266" w:hanging="266"/>
      </w:pPr>
      <w:r w:rsidRPr="002C10AC">
        <w:rPr>
          <w:b/>
        </w:rPr>
        <w:t>Toinen esittelijä:</w:t>
      </w:r>
      <w:r w:rsidRPr="002C10AC">
        <w:tab/>
      </w:r>
      <w:proofErr w:type="spellStart"/>
      <w:r w:rsidRPr="002C10AC">
        <w:t>Cristian</w:t>
      </w:r>
      <w:proofErr w:type="spellEnd"/>
      <w:r w:rsidRPr="002C10AC">
        <w:t xml:space="preserve"> </w:t>
      </w:r>
      <w:proofErr w:type="spellStart"/>
      <w:r w:rsidRPr="002C10AC">
        <w:t>Pîrvulescu</w:t>
      </w:r>
      <w:proofErr w:type="spellEnd"/>
      <w:r w:rsidRPr="002C10AC">
        <w:t xml:space="preserve"> (muut eturyhmät – RO)</w:t>
      </w:r>
    </w:p>
    <w:p w14:paraId="099D87CF" w14:textId="77777777" w:rsidR="00BF688B" w:rsidRPr="002C10AC" w:rsidRDefault="00BF688B" w:rsidP="00CD56A5">
      <w:pPr>
        <w:tabs>
          <w:tab w:val="center" w:pos="284"/>
        </w:tabs>
        <w:ind w:left="266" w:hanging="266"/>
        <w:rPr>
          <w:b/>
        </w:rPr>
      </w:pPr>
    </w:p>
    <w:p w14:paraId="3E0C6A79" w14:textId="152FA3DA" w:rsidR="00013440" w:rsidRPr="002C10AC" w:rsidRDefault="00BF688B" w:rsidP="00CD56A5">
      <w:pPr>
        <w:tabs>
          <w:tab w:val="center" w:pos="284"/>
        </w:tabs>
        <w:ind w:left="266" w:hanging="266"/>
      </w:pPr>
      <w:r w:rsidRPr="002C10AC">
        <w:rPr>
          <w:b/>
        </w:rPr>
        <w:t xml:space="preserve">Viiteasiakirjat: </w:t>
      </w:r>
      <w:r w:rsidRPr="002C10AC">
        <w:tab/>
      </w:r>
      <w:r w:rsidR="00013440" w:rsidRPr="002C10AC">
        <w:t xml:space="preserve">COM(2015) </w:t>
      </w:r>
      <w:r w:rsidR="003747B8" w:rsidRPr="002C10AC">
        <w:t xml:space="preserve">240 </w:t>
      </w:r>
      <w:proofErr w:type="spellStart"/>
      <w:r w:rsidR="003747B8" w:rsidRPr="002C10AC">
        <w:t>final</w:t>
      </w:r>
      <w:proofErr w:type="spellEnd"/>
    </w:p>
    <w:p w14:paraId="099D87D0" w14:textId="2C40DC3C" w:rsidR="00BF688B" w:rsidRPr="002C10AC" w:rsidRDefault="00013440" w:rsidP="00CD56A5">
      <w:pPr>
        <w:tabs>
          <w:tab w:val="center" w:pos="284"/>
        </w:tabs>
        <w:ind w:left="266" w:hanging="266"/>
        <w:rPr>
          <w:b/>
          <w:bCs/>
          <w:i/>
          <w:highlight w:val="yellow"/>
        </w:rPr>
      </w:pPr>
      <w:r w:rsidRPr="002C10AC">
        <w:tab/>
      </w:r>
      <w:r w:rsidRPr="002C10AC">
        <w:tab/>
      </w:r>
      <w:r w:rsidRPr="002C10AC">
        <w:tab/>
      </w:r>
      <w:r w:rsidRPr="002C10AC">
        <w:tab/>
      </w:r>
      <w:r w:rsidR="00CD56A5" w:rsidRPr="002C10AC">
        <w:tab/>
      </w:r>
      <w:r w:rsidRPr="002C10AC">
        <w:t>EESC-2015-04</w:t>
      </w:r>
      <w:r w:rsidR="003747B8" w:rsidRPr="002C10AC">
        <w:t>319</w:t>
      </w:r>
      <w:r w:rsidRPr="002C10AC">
        <w:t>-00-00-AC-TRA</w:t>
      </w:r>
    </w:p>
    <w:p w14:paraId="099D87D1" w14:textId="77777777" w:rsidR="00BF688B" w:rsidRPr="002C10AC" w:rsidRDefault="00BF688B" w:rsidP="00CD56A5">
      <w:pPr>
        <w:tabs>
          <w:tab w:val="center" w:pos="284"/>
        </w:tabs>
        <w:ind w:left="266" w:hanging="266"/>
      </w:pPr>
    </w:p>
    <w:p w14:paraId="099D87D2" w14:textId="77777777" w:rsidR="00BF688B" w:rsidRPr="002C10AC" w:rsidRDefault="00BF688B" w:rsidP="00CD56A5">
      <w:pPr>
        <w:tabs>
          <w:tab w:val="center" w:pos="284"/>
        </w:tabs>
        <w:ind w:left="266" w:hanging="266"/>
        <w:rPr>
          <w:b/>
          <w:bCs/>
          <w:i/>
          <w:highlight w:val="yellow"/>
        </w:rPr>
      </w:pPr>
      <w:r w:rsidRPr="002C10AC">
        <w:rPr>
          <w:b/>
        </w:rPr>
        <w:t>Keskeiset kohdat:</w:t>
      </w:r>
    </w:p>
    <w:p w14:paraId="3B9524CB" w14:textId="77777777" w:rsidR="00CD16A7" w:rsidRPr="002C10AC" w:rsidRDefault="00CD16A7" w:rsidP="00CD56A5">
      <w:pPr>
        <w:pStyle w:val="NormalWeb"/>
        <w:spacing w:before="0" w:beforeAutospacing="0" w:after="0" w:afterAutospacing="0" w:line="288" w:lineRule="auto"/>
        <w:rPr>
          <w:sz w:val="22"/>
          <w:szCs w:val="22"/>
          <w:lang w:val="fi-FI"/>
        </w:rPr>
      </w:pPr>
    </w:p>
    <w:p w14:paraId="7111722D" w14:textId="18D29525" w:rsidR="00A16FBA" w:rsidRPr="002C10AC" w:rsidRDefault="00A16FBA" w:rsidP="00CD56A5">
      <w:pPr>
        <w:pStyle w:val="NormalWeb"/>
        <w:spacing w:before="0" w:beforeAutospacing="0" w:after="0" w:afterAutospacing="0" w:line="288" w:lineRule="auto"/>
        <w:jc w:val="both"/>
        <w:rPr>
          <w:sz w:val="22"/>
          <w:szCs w:val="22"/>
          <w:lang w:val="fi-FI"/>
        </w:rPr>
      </w:pPr>
      <w:r w:rsidRPr="002C10AC">
        <w:rPr>
          <w:sz w:val="22"/>
          <w:szCs w:val="22"/>
          <w:lang w:val="fi-FI"/>
        </w:rPr>
        <w:t>ETSK suhtautuu myönteisesti komission laatimaan "Euroopan muuttoliikeagendaan" ja kannustaa</w:t>
      </w:r>
      <w:r w:rsidR="00CD16A7" w:rsidRPr="002C10AC">
        <w:rPr>
          <w:sz w:val="22"/>
          <w:szCs w:val="22"/>
          <w:lang w:val="fi-FI"/>
        </w:rPr>
        <w:t xml:space="preserve"> </w:t>
      </w:r>
      <w:r w:rsidRPr="002C10AC">
        <w:rPr>
          <w:sz w:val="22"/>
          <w:szCs w:val="22"/>
          <w:lang w:val="fi-FI"/>
        </w:rPr>
        <w:t>jäsenvaltioita yhteistuumin tukemaan</w:t>
      </w:r>
      <w:r w:rsidR="00CD16A7" w:rsidRPr="002C10AC">
        <w:rPr>
          <w:sz w:val="22"/>
          <w:szCs w:val="22"/>
          <w:lang w:val="fi-FI"/>
        </w:rPr>
        <w:t xml:space="preserve"> tämän agendan täytäntöönpanoa.</w:t>
      </w:r>
    </w:p>
    <w:p w14:paraId="088042F3" w14:textId="77777777" w:rsidR="00CD16A7" w:rsidRPr="002C10AC" w:rsidRDefault="00CD16A7" w:rsidP="00CD56A5">
      <w:pPr>
        <w:pStyle w:val="NormalWeb"/>
        <w:spacing w:before="0" w:beforeAutospacing="0" w:after="0" w:afterAutospacing="0" w:line="288" w:lineRule="auto"/>
        <w:jc w:val="both"/>
        <w:rPr>
          <w:sz w:val="22"/>
          <w:szCs w:val="22"/>
          <w:lang w:val="fi-FI"/>
        </w:rPr>
      </w:pPr>
    </w:p>
    <w:p w14:paraId="4556252E" w14:textId="5940AFF4" w:rsidR="00A16FBA" w:rsidRPr="002C10AC" w:rsidRDefault="00A16FBA" w:rsidP="00CD56A5">
      <w:pPr>
        <w:pStyle w:val="NormalWeb"/>
        <w:spacing w:before="0" w:beforeAutospacing="0" w:after="0" w:afterAutospacing="0" w:line="288" w:lineRule="auto"/>
        <w:jc w:val="both"/>
        <w:rPr>
          <w:sz w:val="22"/>
          <w:szCs w:val="22"/>
          <w:lang w:val="fi-FI"/>
        </w:rPr>
      </w:pPr>
      <w:r w:rsidRPr="002C10AC">
        <w:rPr>
          <w:sz w:val="22"/>
          <w:szCs w:val="22"/>
          <w:lang w:val="fi-FI"/>
        </w:rPr>
        <w:t>EU:n välittömänä haasteena on varmistaa, että kansainvälistä suojelua hakevia ihmisiä kohdellaan</w:t>
      </w:r>
      <w:r w:rsidR="00CD16A7" w:rsidRPr="002C10AC">
        <w:rPr>
          <w:sz w:val="22"/>
          <w:szCs w:val="22"/>
          <w:lang w:val="fi-FI"/>
        </w:rPr>
        <w:t xml:space="preserve"> </w:t>
      </w:r>
      <w:r w:rsidRPr="002C10AC">
        <w:rPr>
          <w:sz w:val="22"/>
          <w:szCs w:val="22"/>
          <w:lang w:val="fi-FI"/>
        </w:rPr>
        <w:t>asianmukaisesti. ETSK kannattaa järjestelykeskusten (</w:t>
      </w:r>
      <w:proofErr w:type="spellStart"/>
      <w:r w:rsidRPr="002C10AC">
        <w:rPr>
          <w:i/>
          <w:sz w:val="22"/>
          <w:szCs w:val="22"/>
          <w:lang w:val="fi-FI"/>
        </w:rPr>
        <w:t>hotspots</w:t>
      </w:r>
      <w:proofErr w:type="spellEnd"/>
      <w:r w:rsidRPr="002C10AC">
        <w:rPr>
          <w:sz w:val="22"/>
          <w:szCs w:val="22"/>
          <w:lang w:val="fi-FI"/>
        </w:rPr>
        <w:t>) välitöntä perustamista, jotta tuetaan</w:t>
      </w:r>
      <w:r w:rsidR="00CD16A7" w:rsidRPr="002C10AC">
        <w:rPr>
          <w:sz w:val="22"/>
          <w:szCs w:val="22"/>
          <w:lang w:val="fi-FI"/>
        </w:rPr>
        <w:t xml:space="preserve"> </w:t>
      </w:r>
      <w:r w:rsidRPr="002C10AC">
        <w:rPr>
          <w:sz w:val="22"/>
          <w:szCs w:val="22"/>
          <w:lang w:val="fi-FI"/>
        </w:rPr>
        <w:t>maita, joihin kohdistuu laajamittainen muuttajien virta, ja painottaa, että keskuksille on annettava</w:t>
      </w:r>
      <w:r w:rsidR="00CD16A7" w:rsidRPr="002C10AC">
        <w:rPr>
          <w:sz w:val="22"/>
          <w:szCs w:val="22"/>
          <w:lang w:val="fi-FI"/>
        </w:rPr>
        <w:t xml:space="preserve"> </w:t>
      </w:r>
      <w:r w:rsidRPr="002C10AC">
        <w:rPr>
          <w:sz w:val="22"/>
          <w:szCs w:val="22"/>
          <w:lang w:val="fi-FI"/>
        </w:rPr>
        <w:t xml:space="preserve">tarvittavat resurssit ja tarpeenmukainen tuki. </w:t>
      </w:r>
    </w:p>
    <w:p w14:paraId="63B14248" w14:textId="77777777" w:rsidR="00CD16A7" w:rsidRPr="002C10AC" w:rsidRDefault="00CD16A7" w:rsidP="00CD56A5">
      <w:pPr>
        <w:pStyle w:val="NormalWeb"/>
        <w:spacing w:before="0" w:beforeAutospacing="0" w:after="0" w:afterAutospacing="0" w:line="288" w:lineRule="auto"/>
        <w:jc w:val="both"/>
        <w:rPr>
          <w:sz w:val="22"/>
          <w:szCs w:val="22"/>
          <w:lang w:val="fi-FI"/>
        </w:rPr>
      </w:pPr>
    </w:p>
    <w:p w14:paraId="14DD20B8" w14:textId="6BB598DD" w:rsidR="00A16FBA" w:rsidRPr="002C10AC" w:rsidRDefault="00A16FBA" w:rsidP="00CD56A5">
      <w:pPr>
        <w:pStyle w:val="NormalWeb"/>
        <w:spacing w:before="0" w:beforeAutospacing="0" w:after="0" w:afterAutospacing="0" w:line="288" w:lineRule="auto"/>
        <w:jc w:val="both"/>
        <w:rPr>
          <w:sz w:val="22"/>
          <w:szCs w:val="22"/>
          <w:lang w:val="fi-FI"/>
        </w:rPr>
      </w:pPr>
      <w:r w:rsidRPr="002C10AC">
        <w:rPr>
          <w:sz w:val="22"/>
          <w:szCs w:val="22"/>
          <w:lang w:val="fi-FI"/>
        </w:rPr>
        <w:t>ETSK katsoo, että EU:n on luotava aidosti eurooppalainen turvapaikkajärjestelmä, joka perustuu</w:t>
      </w:r>
      <w:r w:rsidR="00CD16A7" w:rsidRPr="002C10AC">
        <w:rPr>
          <w:sz w:val="22"/>
          <w:szCs w:val="22"/>
          <w:lang w:val="fi-FI"/>
        </w:rPr>
        <w:t xml:space="preserve"> </w:t>
      </w:r>
      <w:r w:rsidRPr="002C10AC">
        <w:rPr>
          <w:sz w:val="22"/>
          <w:szCs w:val="22"/>
          <w:lang w:val="fi-FI"/>
        </w:rPr>
        <w:t>yhdenmukaistettuihin menettelyihin ja käsittää turvapaikkapäätösten vastavuoroisen tunnustamisen</w:t>
      </w:r>
      <w:r w:rsidR="00CD16A7" w:rsidRPr="002C10AC">
        <w:rPr>
          <w:sz w:val="22"/>
          <w:szCs w:val="22"/>
          <w:lang w:val="fi-FI"/>
        </w:rPr>
        <w:t xml:space="preserve"> </w:t>
      </w:r>
      <w:r w:rsidRPr="002C10AC">
        <w:rPr>
          <w:sz w:val="22"/>
          <w:szCs w:val="22"/>
          <w:lang w:val="fi-FI"/>
        </w:rPr>
        <w:t>sekä Dublinin-asetuksen tarkistamisen.</w:t>
      </w:r>
    </w:p>
    <w:p w14:paraId="2248A963" w14:textId="77777777" w:rsidR="00CD16A7" w:rsidRPr="002C10AC" w:rsidRDefault="00CD16A7" w:rsidP="00CD56A5">
      <w:pPr>
        <w:pStyle w:val="NormalWeb"/>
        <w:spacing w:before="0" w:beforeAutospacing="0" w:after="0" w:afterAutospacing="0" w:line="288" w:lineRule="auto"/>
        <w:jc w:val="both"/>
        <w:rPr>
          <w:sz w:val="22"/>
          <w:szCs w:val="22"/>
          <w:lang w:val="fi-FI"/>
        </w:rPr>
      </w:pPr>
    </w:p>
    <w:p w14:paraId="023CDF81" w14:textId="3A7C75BF" w:rsidR="00A16FBA" w:rsidRPr="002C10AC" w:rsidRDefault="00A16FBA" w:rsidP="00CD56A5">
      <w:pPr>
        <w:pStyle w:val="NormalWeb"/>
        <w:spacing w:before="0" w:beforeAutospacing="0" w:after="0" w:afterAutospacing="0" w:line="288" w:lineRule="auto"/>
        <w:jc w:val="both"/>
        <w:rPr>
          <w:sz w:val="22"/>
          <w:szCs w:val="22"/>
          <w:lang w:val="fi-FI"/>
        </w:rPr>
      </w:pPr>
      <w:r w:rsidRPr="002C10AC">
        <w:rPr>
          <w:sz w:val="22"/>
          <w:szCs w:val="22"/>
          <w:lang w:val="fi-FI"/>
        </w:rPr>
        <w:t xml:space="preserve">EU:n on otettava käyttöön </w:t>
      </w:r>
      <w:r w:rsidR="000036F3" w:rsidRPr="002C10AC">
        <w:rPr>
          <w:sz w:val="22"/>
          <w:szCs w:val="22"/>
          <w:lang w:val="fi-FI"/>
        </w:rPr>
        <w:t xml:space="preserve">avoin, ennustettava ja oikeudenmukainen </w:t>
      </w:r>
      <w:r w:rsidRPr="002C10AC">
        <w:rPr>
          <w:sz w:val="22"/>
          <w:szCs w:val="22"/>
          <w:lang w:val="fi-FI"/>
        </w:rPr>
        <w:t>maahanmuuttopolitiikka, jotta</w:t>
      </w:r>
      <w:r w:rsidR="00CD16A7" w:rsidRPr="002C10AC">
        <w:rPr>
          <w:sz w:val="22"/>
          <w:szCs w:val="22"/>
          <w:lang w:val="fi-FI"/>
        </w:rPr>
        <w:t xml:space="preserve"> </w:t>
      </w:r>
      <w:r w:rsidRPr="002C10AC">
        <w:rPr>
          <w:sz w:val="22"/>
          <w:szCs w:val="22"/>
          <w:lang w:val="fi-FI"/>
        </w:rPr>
        <w:t>se voi vastata väestönsä ikääntymisestä ja kasvavasta osaamis</w:t>
      </w:r>
      <w:r w:rsidR="00CD16A7" w:rsidRPr="002C10AC">
        <w:rPr>
          <w:sz w:val="22"/>
          <w:szCs w:val="22"/>
          <w:lang w:val="fi-FI"/>
        </w:rPr>
        <w:t>vajeesta syntyviin haasteisiin.</w:t>
      </w:r>
    </w:p>
    <w:p w14:paraId="5896FDA6" w14:textId="77777777" w:rsidR="00CD16A7" w:rsidRPr="002C10AC" w:rsidRDefault="00CD16A7" w:rsidP="00CD56A5">
      <w:pPr>
        <w:pStyle w:val="NormalWeb"/>
        <w:spacing w:before="0" w:beforeAutospacing="0" w:after="0" w:afterAutospacing="0" w:line="288" w:lineRule="auto"/>
        <w:jc w:val="both"/>
        <w:rPr>
          <w:sz w:val="22"/>
          <w:szCs w:val="22"/>
          <w:lang w:val="fi-FI"/>
        </w:rPr>
      </w:pPr>
    </w:p>
    <w:p w14:paraId="7457153A" w14:textId="0805BDF0" w:rsidR="00A16FBA" w:rsidRPr="002C10AC" w:rsidRDefault="000036F3" w:rsidP="00CD56A5">
      <w:pPr>
        <w:pStyle w:val="NormalWeb"/>
        <w:spacing w:before="0" w:beforeAutospacing="0" w:after="0" w:afterAutospacing="0" w:line="288" w:lineRule="auto"/>
        <w:jc w:val="both"/>
        <w:rPr>
          <w:sz w:val="22"/>
          <w:szCs w:val="22"/>
          <w:lang w:val="fi-FI"/>
        </w:rPr>
      </w:pPr>
      <w:r w:rsidRPr="002C10AC">
        <w:rPr>
          <w:sz w:val="22"/>
          <w:szCs w:val="22"/>
          <w:lang w:val="fi-FI"/>
        </w:rPr>
        <w:t>I</w:t>
      </w:r>
      <w:r w:rsidR="00A16FBA" w:rsidRPr="002C10AC">
        <w:rPr>
          <w:sz w:val="22"/>
          <w:szCs w:val="22"/>
          <w:lang w:val="fi-FI"/>
        </w:rPr>
        <w:t>ntegroitumattomuuden kustannukset ylittävät huomattavasti integroimisen kustannukset.</w:t>
      </w:r>
      <w:r w:rsidR="00CD16A7" w:rsidRPr="002C10AC">
        <w:rPr>
          <w:sz w:val="22"/>
          <w:szCs w:val="22"/>
          <w:lang w:val="fi-FI"/>
        </w:rPr>
        <w:t xml:space="preserve"> </w:t>
      </w:r>
      <w:r w:rsidR="00A16FBA" w:rsidRPr="002C10AC">
        <w:rPr>
          <w:sz w:val="22"/>
          <w:szCs w:val="22"/>
          <w:lang w:val="fi-FI"/>
        </w:rPr>
        <w:t>Työmarkkinaosapuolilla, paikallisviranomaisilla ja kansalaisyhteiskunnalla on oltava keskeinen asema</w:t>
      </w:r>
      <w:r w:rsidRPr="002C10AC">
        <w:rPr>
          <w:sz w:val="22"/>
          <w:szCs w:val="22"/>
          <w:lang w:val="fi-FI"/>
        </w:rPr>
        <w:t xml:space="preserve"> tehokkaiden kotouttamisjärjestelmien luomisessa.</w:t>
      </w:r>
    </w:p>
    <w:p w14:paraId="338DBC78" w14:textId="77777777" w:rsidR="00CD16A7" w:rsidRPr="002C10AC" w:rsidRDefault="00CD16A7" w:rsidP="00CD56A5">
      <w:pPr>
        <w:pStyle w:val="NormalWeb"/>
        <w:spacing w:before="0" w:beforeAutospacing="0" w:after="0" w:afterAutospacing="0" w:line="288" w:lineRule="auto"/>
        <w:jc w:val="both"/>
        <w:rPr>
          <w:sz w:val="22"/>
          <w:szCs w:val="22"/>
          <w:lang w:val="fi-FI"/>
        </w:rPr>
      </w:pPr>
    </w:p>
    <w:p w14:paraId="4BD64935" w14:textId="41317165" w:rsidR="00A16FBA" w:rsidRPr="002C10AC" w:rsidRDefault="005D61C9" w:rsidP="00CD56A5">
      <w:pPr>
        <w:pStyle w:val="NormalWeb"/>
        <w:spacing w:before="0" w:beforeAutospacing="0" w:after="0" w:afterAutospacing="0" w:line="288" w:lineRule="auto"/>
        <w:jc w:val="both"/>
        <w:rPr>
          <w:sz w:val="22"/>
          <w:szCs w:val="22"/>
          <w:lang w:val="fi-FI"/>
        </w:rPr>
      </w:pPr>
      <w:r w:rsidRPr="002C10AC">
        <w:rPr>
          <w:sz w:val="22"/>
          <w:szCs w:val="22"/>
          <w:lang w:val="fi-FI"/>
        </w:rPr>
        <w:t>EU:n on turvattava ulkorajansa</w:t>
      </w:r>
      <w:r w:rsidR="00A16FBA" w:rsidRPr="002C10AC">
        <w:rPr>
          <w:sz w:val="22"/>
          <w:szCs w:val="22"/>
          <w:lang w:val="fi-FI"/>
        </w:rPr>
        <w:t>, mikä voi edellyttää sitä, että tiettyjä jäsenvaltioiden toimiv</w:t>
      </w:r>
      <w:r w:rsidRPr="002C10AC">
        <w:rPr>
          <w:sz w:val="22"/>
          <w:szCs w:val="22"/>
          <w:lang w:val="fi-FI"/>
        </w:rPr>
        <w:t>altuuksia</w:t>
      </w:r>
      <w:r w:rsidR="00CD16A7" w:rsidRPr="002C10AC">
        <w:rPr>
          <w:sz w:val="22"/>
          <w:szCs w:val="22"/>
          <w:lang w:val="fi-FI"/>
        </w:rPr>
        <w:t xml:space="preserve"> </w:t>
      </w:r>
      <w:r w:rsidRPr="002C10AC">
        <w:rPr>
          <w:sz w:val="22"/>
          <w:szCs w:val="22"/>
          <w:lang w:val="fi-FI"/>
        </w:rPr>
        <w:t>tällä alalla jaetaan.</w:t>
      </w:r>
    </w:p>
    <w:p w14:paraId="5F842866" w14:textId="77777777" w:rsidR="00CD16A7" w:rsidRPr="002C10AC" w:rsidRDefault="00CD16A7" w:rsidP="00CD56A5">
      <w:pPr>
        <w:pStyle w:val="NormalWeb"/>
        <w:spacing w:before="0" w:beforeAutospacing="0" w:after="0" w:afterAutospacing="0" w:line="288" w:lineRule="auto"/>
        <w:jc w:val="both"/>
        <w:rPr>
          <w:sz w:val="22"/>
          <w:szCs w:val="22"/>
          <w:lang w:val="fi-FI"/>
        </w:rPr>
      </w:pPr>
    </w:p>
    <w:p w14:paraId="1A6E30FA" w14:textId="77AC00B8" w:rsidR="00A16FBA" w:rsidRPr="002C10AC" w:rsidRDefault="00A16FBA" w:rsidP="00CD56A5">
      <w:pPr>
        <w:pStyle w:val="NormalWeb"/>
        <w:spacing w:before="0" w:beforeAutospacing="0" w:after="0" w:afterAutospacing="0" w:line="288" w:lineRule="auto"/>
        <w:jc w:val="both"/>
        <w:rPr>
          <w:sz w:val="22"/>
          <w:szCs w:val="22"/>
          <w:lang w:val="fi-FI"/>
        </w:rPr>
      </w:pPr>
      <w:r w:rsidRPr="002C10AC">
        <w:rPr>
          <w:sz w:val="22"/>
          <w:szCs w:val="22"/>
          <w:lang w:val="fi-FI"/>
        </w:rPr>
        <w:lastRenderedPageBreak/>
        <w:t>On vahvistettava yhteistyötä takaisinoton alalla, jotta varmistetaan palauttamisdirektiivin tehokas ja</w:t>
      </w:r>
      <w:r w:rsidR="00CD16A7" w:rsidRPr="002C10AC">
        <w:rPr>
          <w:sz w:val="22"/>
          <w:szCs w:val="22"/>
          <w:lang w:val="fi-FI"/>
        </w:rPr>
        <w:t xml:space="preserve"> oikea-aikainen täytäntöönpano.</w:t>
      </w:r>
    </w:p>
    <w:p w14:paraId="6C0EC4F7" w14:textId="77777777" w:rsidR="00CD16A7" w:rsidRPr="002C10AC" w:rsidRDefault="00CD16A7" w:rsidP="00CD56A5">
      <w:pPr>
        <w:pStyle w:val="NormalWeb"/>
        <w:spacing w:before="0" w:beforeAutospacing="0" w:after="0" w:afterAutospacing="0" w:line="288" w:lineRule="auto"/>
        <w:jc w:val="both"/>
        <w:rPr>
          <w:sz w:val="22"/>
          <w:szCs w:val="22"/>
          <w:lang w:val="fi-FI"/>
        </w:rPr>
      </w:pPr>
    </w:p>
    <w:p w14:paraId="5CB1570B" w14:textId="511CBD70" w:rsidR="00A16FBA" w:rsidRPr="002C10AC" w:rsidRDefault="00703804" w:rsidP="00CD56A5">
      <w:pPr>
        <w:pStyle w:val="NormalWeb"/>
        <w:spacing w:before="0" w:beforeAutospacing="0" w:after="0" w:afterAutospacing="0" w:line="288" w:lineRule="auto"/>
        <w:jc w:val="both"/>
        <w:rPr>
          <w:sz w:val="22"/>
          <w:szCs w:val="22"/>
          <w:lang w:val="fi-FI"/>
        </w:rPr>
      </w:pPr>
      <w:r w:rsidRPr="002C10AC">
        <w:rPr>
          <w:sz w:val="22"/>
          <w:szCs w:val="22"/>
          <w:lang w:val="fi-FI"/>
        </w:rPr>
        <w:t>R</w:t>
      </w:r>
      <w:r w:rsidR="00A16FBA" w:rsidRPr="002C10AC">
        <w:rPr>
          <w:sz w:val="22"/>
          <w:szCs w:val="22"/>
          <w:lang w:val="fi-FI"/>
        </w:rPr>
        <w:t>ahoitusta ja aineellista tukea kansalai</w:t>
      </w:r>
      <w:r w:rsidRPr="002C10AC">
        <w:rPr>
          <w:sz w:val="22"/>
          <w:szCs w:val="22"/>
          <w:lang w:val="fi-FI"/>
        </w:rPr>
        <w:t>syhteiskunnan organisaatioille on lisättävä</w:t>
      </w:r>
    </w:p>
    <w:p w14:paraId="0DA737DC" w14:textId="77777777" w:rsidR="00CD16A7" w:rsidRPr="002C10AC" w:rsidRDefault="00CD16A7" w:rsidP="00CD56A5">
      <w:pPr>
        <w:pStyle w:val="NormalWeb"/>
        <w:spacing w:before="0" w:beforeAutospacing="0" w:after="0" w:afterAutospacing="0" w:line="288" w:lineRule="auto"/>
        <w:jc w:val="both"/>
        <w:rPr>
          <w:sz w:val="22"/>
          <w:szCs w:val="22"/>
          <w:lang w:val="fi-FI"/>
        </w:rPr>
      </w:pPr>
    </w:p>
    <w:p w14:paraId="31DA952C" w14:textId="47015515" w:rsidR="00075F3B" w:rsidRPr="002C10AC" w:rsidRDefault="00A16FBA" w:rsidP="00CD56A5">
      <w:pPr>
        <w:pStyle w:val="NormalWeb"/>
        <w:spacing w:before="0" w:beforeAutospacing="0" w:after="0" w:afterAutospacing="0" w:line="288" w:lineRule="auto"/>
        <w:jc w:val="both"/>
        <w:rPr>
          <w:sz w:val="22"/>
          <w:szCs w:val="22"/>
          <w:lang w:val="fi-FI"/>
        </w:rPr>
      </w:pPr>
      <w:r w:rsidRPr="002C10AC">
        <w:rPr>
          <w:sz w:val="22"/>
          <w:szCs w:val="22"/>
          <w:lang w:val="fi-FI"/>
        </w:rPr>
        <w:t>Jäsenvaltioille turvapaikanhakijoiden tai pakolaisten vastaanottamisest</w:t>
      </w:r>
      <w:r w:rsidR="00703804" w:rsidRPr="002C10AC">
        <w:rPr>
          <w:sz w:val="22"/>
          <w:szCs w:val="22"/>
          <w:lang w:val="fi-FI"/>
        </w:rPr>
        <w:t>a ja kotouttamisesta aiheutuvia</w:t>
      </w:r>
      <w:r w:rsidR="00CD16A7" w:rsidRPr="002C10AC">
        <w:rPr>
          <w:sz w:val="22"/>
          <w:szCs w:val="22"/>
          <w:lang w:val="fi-FI"/>
        </w:rPr>
        <w:t xml:space="preserve"> </w:t>
      </w:r>
      <w:r w:rsidRPr="002C10AC">
        <w:rPr>
          <w:sz w:val="22"/>
          <w:szCs w:val="22"/>
          <w:lang w:val="fi-FI"/>
        </w:rPr>
        <w:t>meno</w:t>
      </w:r>
      <w:r w:rsidR="00703804" w:rsidRPr="002C10AC">
        <w:rPr>
          <w:sz w:val="22"/>
          <w:szCs w:val="22"/>
          <w:lang w:val="fi-FI"/>
        </w:rPr>
        <w:t>ja</w:t>
      </w:r>
      <w:r w:rsidRPr="002C10AC">
        <w:rPr>
          <w:sz w:val="22"/>
          <w:szCs w:val="22"/>
          <w:lang w:val="fi-FI"/>
        </w:rPr>
        <w:t xml:space="preserve"> </w:t>
      </w:r>
      <w:r w:rsidR="00703804" w:rsidRPr="002C10AC">
        <w:rPr>
          <w:sz w:val="22"/>
          <w:szCs w:val="22"/>
          <w:lang w:val="fi-FI"/>
        </w:rPr>
        <w:t xml:space="preserve">ei </w:t>
      </w:r>
      <w:r w:rsidRPr="002C10AC">
        <w:rPr>
          <w:sz w:val="22"/>
          <w:szCs w:val="22"/>
          <w:lang w:val="fi-FI"/>
        </w:rPr>
        <w:t>tule</w:t>
      </w:r>
      <w:r w:rsidR="00703804" w:rsidRPr="002C10AC">
        <w:rPr>
          <w:sz w:val="22"/>
          <w:szCs w:val="22"/>
          <w:lang w:val="fi-FI"/>
        </w:rPr>
        <w:t xml:space="preserve"> </w:t>
      </w:r>
      <w:r w:rsidRPr="002C10AC">
        <w:rPr>
          <w:sz w:val="22"/>
          <w:szCs w:val="22"/>
          <w:lang w:val="fi-FI"/>
        </w:rPr>
        <w:t>ottaa huomioon julkistalouden rakente</w:t>
      </w:r>
      <w:r w:rsidR="00703804" w:rsidRPr="002C10AC">
        <w:rPr>
          <w:sz w:val="22"/>
          <w:szCs w:val="22"/>
          <w:lang w:val="fi-FI"/>
        </w:rPr>
        <w:t>ellisia alijäämiä laskettaessa.</w:t>
      </w:r>
    </w:p>
    <w:p w14:paraId="6316BDA0" w14:textId="77777777" w:rsidR="00CD16A7" w:rsidRPr="002C10AC" w:rsidRDefault="00CD16A7" w:rsidP="00CD56A5">
      <w:pPr>
        <w:pStyle w:val="NormalWeb"/>
        <w:spacing w:before="0" w:beforeAutospacing="0" w:after="0" w:afterAutospacing="0" w:line="288" w:lineRule="auto"/>
        <w:rPr>
          <w:sz w:val="22"/>
          <w:szCs w:val="22"/>
          <w:lang w:val="fi-FI"/>
        </w:rPr>
      </w:pPr>
    </w:p>
    <w:p w14:paraId="1E2AE9B1" w14:textId="77777777" w:rsidR="00761562" w:rsidRPr="002C10AC" w:rsidRDefault="00761562" w:rsidP="00CD56A5">
      <w:pPr>
        <w:tabs>
          <w:tab w:val="left" w:pos="770"/>
          <w:tab w:val="left" w:pos="1701"/>
        </w:tabs>
        <w:ind w:left="1701" w:hanging="1701"/>
        <w:rPr>
          <w:rStyle w:val="normal--char"/>
          <w:i/>
          <w:iCs/>
        </w:rPr>
      </w:pPr>
      <w:r w:rsidRPr="002C10AC">
        <w:rPr>
          <w:rStyle w:val="normal--char"/>
          <w:b/>
          <w:i/>
        </w:rPr>
        <w:t>Yhteyshenkilö:</w:t>
      </w:r>
      <w:r w:rsidRPr="002C10AC">
        <w:tab/>
      </w:r>
      <w:proofErr w:type="spellStart"/>
      <w:r w:rsidRPr="002C10AC">
        <w:rPr>
          <w:rStyle w:val="normal--char"/>
          <w:i/>
        </w:rPr>
        <w:t>Annemarie</w:t>
      </w:r>
      <w:proofErr w:type="spellEnd"/>
      <w:r w:rsidRPr="002C10AC">
        <w:rPr>
          <w:rStyle w:val="normal--char"/>
          <w:i/>
        </w:rPr>
        <w:t xml:space="preserve"> </w:t>
      </w:r>
      <w:proofErr w:type="spellStart"/>
      <w:r w:rsidRPr="002C10AC">
        <w:rPr>
          <w:rStyle w:val="normal--char"/>
          <w:i/>
        </w:rPr>
        <w:t>Wiersma</w:t>
      </w:r>
      <w:proofErr w:type="spellEnd"/>
    </w:p>
    <w:p w14:paraId="6F53DCD3" w14:textId="77777777" w:rsidR="00761562" w:rsidRPr="002C10AC" w:rsidRDefault="00761562" w:rsidP="00CD56A5">
      <w:pPr>
        <w:tabs>
          <w:tab w:val="left" w:pos="770"/>
        </w:tabs>
        <w:ind w:left="1430" w:hanging="1430"/>
        <w:rPr>
          <w:i/>
          <w:iCs/>
        </w:rPr>
      </w:pPr>
      <w:r w:rsidRPr="002C10AC">
        <w:rPr>
          <w:rStyle w:val="normal--char"/>
          <w:i/>
        </w:rPr>
        <w:t>(P. +32 25469376 – sähköposti:</w:t>
      </w:r>
      <w:r w:rsidRPr="002C10AC">
        <w:t xml:space="preserve"> </w:t>
      </w:r>
      <w:hyperlink r:id="rId25" w:history="1">
        <w:r w:rsidRPr="002C10AC">
          <w:rPr>
            <w:rStyle w:val="Hyperlink"/>
            <w:i/>
          </w:rPr>
          <w:t>annemarie.wiersma@eesc.europa.eu</w:t>
        </w:r>
      </w:hyperlink>
      <w:r w:rsidRPr="002C10AC">
        <w:rPr>
          <w:rStyle w:val="normal--char"/>
          <w:i/>
        </w:rPr>
        <w:t>)</w:t>
      </w:r>
    </w:p>
    <w:p w14:paraId="51DB3BC8" w14:textId="77777777" w:rsidR="00A51D81" w:rsidRPr="002C10AC" w:rsidRDefault="00A51D81" w:rsidP="00CD56A5"/>
    <w:p w14:paraId="3E5C11F9" w14:textId="5E6D3F76" w:rsidR="00761562" w:rsidRPr="002C10AC" w:rsidRDefault="00CD16A7" w:rsidP="00CD56A5">
      <w:pPr>
        <w:widowControl w:val="0"/>
        <w:numPr>
          <w:ilvl w:val="0"/>
          <w:numId w:val="3"/>
        </w:numPr>
        <w:overflowPunct w:val="0"/>
        <w:autoSpaceDE w:val="0"/>
        <w:autoSpaceDN w:val="0"/>
        <w:adjustRightInd w:val="0"/>
        <w:ind w:left="283"/>
        <w:textAlignment w:val="baseline"/>
        <w:rPr>
          <w:b/>
          <w:i/>
        </w:rPr>
      </w:pPr>
      <w:r w:rsidRPr="002C10AC">
        <w:rPr>
          <w:b/>
          <w:i/>
        </w:rPr>
        <w:t>Euroopan muuttoliikeagenda: toinen täytäntöönpanopaketti</w:t>
      </w:r>
    </w:p>
    <w:p w14:paraId="6D2A47B5" w14:textId="77777777" w:rsidR="00761562" w:rsidRPr="002C10AC" w:rsidRDefault="00761562" w:rsidP="00CD56A5">
      <w:pPr>
        <w:tabs>
          <w:tab w:val="center" w:pos="284"/>
        </w:tabs>
        <w:ind w:left="266" w:hanging="266"/>
        <w:rPr>
          <w:b/>
        </w:rPr>
      </w:pPr>
    </w:p>
    <w:p w14:paraId="61D725E8" w14:textId="0A96CD67" w:rsidR="00761562" w:rsidRPr="002C10AC" w:rsidRDefault="00761562" w:rsidP="00CD56A5">
      <w:pPr>
        <w:tabs>
          <w:tab w:val="center" w:pos="284"/>
        </w:tabs>
        <w:ind w:left="266" w:hanging="266"/>
      </w:pPr>
      <w:r w:rsidRPr="002C10AC">
        <w:rPr>
          <w:b/>
        </w:rPr>
        <w:t>Esittelijä:</w:t>
      </w:r>
      <w:r w:rsidRPr="002C10AC">
        <w:tab/>
      </w:r>
      <w:proofErr w:type="spellStart"/>
      <w:r w:rsidRPr="002C10AC">
        <w:t>Cristian</w:t>
      </w:r>
      <w:proofErr w:type="spellEnd"/>
      <w:r w:rsidRPr="002C10AC">
        <w:t xml:space="preserve"> </w:t>
      </w:r>
      <w:proofErr w:type="spellStart"/>
      <w:r w:rsidRPr="002C10AC">
        <w:t>Pîrvulescu</w:t>
      </w:r>
      <w:proofErr w:type="spellEnd"/>
      <w:r w:rsidRPr="002C10AC">
        <w:t xml:space="preserve"> (muut eturyhmät – RO)</w:t>
      </w:r>
    </w:p>
    <w:p w14:paraId="15D62AFF" w14:textId="77777777" w:rsidR="00761562" w:rsidRPr="002C10AC" w:rsidRDefault="00761562" w:rsidP="00CD56A5">
      <w:pPr>
        <w:tabs>
          <w:tab w:val="center" w:pos="284"/>
        </w:tabs>
        <w:ind w:left="266" w:hanging="266"/>
        <w:rPr>
          <w:b/>
        </w:rPr>
      </w:pPr>
    </w:p>
    <w:p w14:paraId="543C39D3" w14:textId="3A89ADFC" w:rsidR="00761562" w:rsidRPr="002C10AC" w:rsidRDefault="00761562" w:rsidP="00CD56A5">
      <w:pPr>
        <w:tabs>
          <w:tab w:val="center" w:pos="284"/>
        </w:tabs>
        <w:ind w:left="266" w:hanging="266"/>
      </w:pPr>
      <w:r w:rsidRPr="002C10AC">
        <w:rPr>
          <w:b/>
        </w:rPr>
        <w:t xml:space="preserve">Viiteasiakirjat: </w:t>
      </w:r>
      <w:r w:rsidRPr="002C10AC">
        <w:tab/>
        <w:t xml:space="preserve">COM(2015) 450 </w:t>
      </w:r>
      <w:proofErr w:type="spellStart"/>
      <w:r w:rsidRPr="002C10AC">
        <w:t>final</w:t>
      </w:r>
      <w:proofErr w:type="spellEnd"/>
    </w:p>
    <w:p w14:paraId="25832E8B" w14:textId="4F4DAB82" w:rsidR="00761562" w:rsidRPr="002C10AC" w:rsidRDefault="00761562" w:rsidP="00CD56A5">
      <w:pPr>
        <w:tabs>
          <w:tab w:val="center" w:pos="284"/>
        </w:tabs>
        <w:ind w:left="266" w:hanging="266"/>
        <w:rPr>
          <w:b/>
          <w:bCs/>
          <w:i/>
          <w:highlight w:val="yellow"/>
        </w:rPr>
      </w:pPr>
      <w:r w:rsidRPr="002C10AC">
        <w:tab/>
      </w:r>
      <w:r w:rsidRPr="002C10AC">
        <w:tab/>
      </w:r>
      <w:r w:rsidRPr="002C10AC">
        <w:tab/>
      </w:r>
      <w:r w:rsidRPr="002C10AC">
        <w:tab/>
      </w:r>
      <w:r w:rsidR="00CD56A5" w:rsidRPr="002C10AC">
        <w:tab/>
      </w:r>
      <w:r w:rsidRPr="002C10AC">
        <w:t>EESC-2015-05408-00-00-AC-TRA</w:t>
      </w:r>
    </w:p>
    <w:p w14:paraId="349D4AA3" w14:textId="77777777" w:rsidR="00761562" w:rsidRPr="002C10AC" w:rsidRDefault="00761562" w:rsidP="00CD56A5">
      <w:pPr>
        <w:tabs>
          <w:tab w:val="center" w:pos="284"/>
        </w:tabs>
        <w:ind w:left="266" w:hanging="266"/>
      </w:pPr>
    </w:p>
    <w:p w14:paraId="11451547" w14:textId="77777777" w:rsidR="00761562" w:rsidRPr="002C10AC" w:rsidRDefault="00761562" w:rsidP="00CD56A5">
      <w:pPr>
        <w:tabs>
          <w:tab w:val="center" w:pos="284"/>
        </w:tabs>
        <w:ind w:left="266" w:hanging="266"/>
        <w:rPr>
          <w:b/>
          <w:bCs/>
          <w:i/>
          <w:highlight w:val="yellow"/>
        </w:rPr>
      </w:pPr>
      <w:r w:rsidRPr="002C10AC">
        <w:rPr>
          <w:b/>
        </w:rPr>
        <w:t>Keskeiset kohdat:</w:t>
      </w:r>
    </w:p>
    <w:p w14:paraId="224DF1E7" w14:textId="77777777" w:rsidR="00761562" w:rsidRPr="002C10AC" w:rsidRDefault="00761562" w:rsidP="00CD56A5"/>
    <w:p w14:paraId="42D2B865" w14:textId="4AEF6525" w:rsidR="00CD16A7" w:rsidRPr="002C10AC" w:rsidRDefault="00CD16A7" w:rsidP="00CD56A5">
      <w:r w:rsidRPr="002C10AC">
        <w:t>Pakolaiskriisi EU:ssa on saavuttanut vaiheen, jossa ihmisoikeuksien suojelun ja demokratian perusperiaatteet asetetaan kyseenalaisiksi. ETSK on vahvasti sitä mieltä, että näissä periaatteissa on pitäydyttävä ja että niitä on toteutettava asianmukaisesti. Tässä poikkeuksellisessa tilanteessa tarvitsemme enemmän Eurooppaa, enemmän demokratiaa ja</w:t>
      </w:r>
      <w:r w:rsidR="001A7AAC" w:rsidRPr="002C10AC">
        <w:t xml:space="preserve"> enemmän yhteisvastuullisuutta.</w:t>
      </w:r>
    </w:p>
    <w:p w14:paraId="6DC1AE48" w14:textId="77777777" w:rsidR="00CD16A7" w:rsidRPr="002C10AC" w:rsidRDefault="00CD16A7" w:rsidP="00CD56A5"/>
    <w:p w14:paraId="7570F01E" w14:textId="7C7620B9" w:rsidR="00CD16A7" w:rsidRPr="002C10AC" w:rsidRDefault="00CD16A7" w:rsidP="00CD56A5">
      <w:r w:rsidRPr="002C10AC">
        <w:t>Vaikka nykyinen pakolaiskriisi oli ennakoitavissa, se syntyi, koska puuttui yhteinen turvapaikkapolitiikka. Tässä yhteydessä ETSK kehottaa Eurooppa-neuvostoa, Euroopan komissiota ja Euroopan parlamenttia panemaan täytäntöön Euroopan unionin toiminnasta tehdyn sopimuksen 67 artiklan 2 kohdan ja 78 artiklan, joissa vahvistetaan edellytykset, joiden turvin EU voi luoda todellisen turvapai</w:t>
      </w:r>
      <w:r w:rsidR="001A7AAC" w:rsidRPr="002C10AC">
        <w:t>kkapolitiikan.</w:t>
      </w:r>
    </w:p>
    <w:p w14:paraId="08B89EB2" w14:textId="77777777" w:rsidR="00CD16A7" w:rsidRPr="002C10AC" w:rsidRDefault="00CD16A7" w:rsidP="00CD56A5"/>
    <w:p w14:paraId="5845A43B" w14:textId="5C9D3AD5" w:rsidR="00CD16A7" w:rsidRPr="002C10AC" w:rsidRDefault="00CD16A7" w:rsidP="00CD56A5">
      <w:r w:rsidRPr="002C10AC">
        <w:t>ETSK suhtautuu myönteisesti Euroopan komission pyrkimyksiin koordinoida yhtei</w:t>
      </w:r>
      <w:r w:rsidR="001A7AAC" w:rsidRPr="002C10AC">
        <w:t>stä vastausta pakolaiskriisiin.</w:t>
      </w:r>
    </w:p>
    <w:p w14:paraId="02BA5AB5" w14:textId="77777777" w:rsidR="00CD16A7" w:rsidRPr="002C10AC" w:rsidRDefault="00CD16A7" w:rsidP="00CD56A5"/>
    <w:p w14:paraId="42367B1D" w14:textId="77777777" w:rsidR="00CD16A7" w:rsidRPr="002C10AC" w:rsidRDefault="00CD16A7" w:rsidP="00CD56A5">
      <w:r w:rsidRPr="002C10AC">
        <w:t xml:space="preserve">Hätätilanteessa sovellettava sisäisten siirtojen järjestelmä on konkreettinen esimerkki yhteistyöstä, joka perustuu solidaarisuuteen ja vastuuntuntoisuuteen. ETSK toivoo, että tämä siirtomekanismi sisällytetään yleiseen strategiaan johdonmukaisuuden ja tehokkuuden varmistamiseksi. Tarvitaan yhteisvastuullisia ja kestävällä pohjalla olevia vastuunjakojärjestelmiä ja ennen kaikkea pysyvä oikeudenmukainen ja velvoittava järjestelmä suojaa etsivien jakamiseksi kaikkiin EU-maihin. </w:t>
      </w:r>
    </w:p>
    <w:p w14:paraId="79E2F6F5" w14:textId="77777777" w:rsidR="00CD16A7" w:rsidRPr="002C10AC" w:rsidRDefault="00CD16A7" w:rsidP="00CD56A5"/>
    <w:p w14:paraId="2345EBBC" w14:textId="35FDEC70" w:rsidR="00761562" w:rsidRPr="002C10AC" w:rsidRDefault="00CD16A7" w:rsidP="00CD56A5">
      <w:r w:rsidRPr="002C10AC">
        <w:t xml:space="preserve">Euroopan komission ja muiden EU:n toimielinten on tuettava aktiivisesti jäsenvaltioita, jotta luodaan asianmukaiset edellytykset ja mahdollisuudet unionin sisällä siirrettyjen turvapaikanhakijoiden integroimiselle. Tässä yhteydessä on muun muassa selvennettävä, etteivät turvapaikanhakijoiden tai </w:t>
      </w:r>
      <w:r w:rsidRPr="002C10AC">
        <w:lastRenderedPageBreak/>
        <w:t>pakolaisten vastaanottamiseen ja kotouttamiseen liittyvät jäsenvaltioiden menot ole pysyviä rakenteellisia menoja ja ettei niitä siksi tule ottaa huomioon laskettaessa rakenteellisia julkisen talouden alijäämiä.</w:t>
      </w:r>
    </w:p>
    <w:p w14:paraId="4C714358" w14:textId="77777777" w:rsidR="00761562" w:rsidRPr="002C10AC" w:rsidRDefault="00761562" w:rsidP="00CD56A5"/>
    <w:p w14:paraId="30315BB7" w14:textId="77777777" w:rsidR="00761562" w:rsidRPr="002C10AC" w:rsidRDefault="00761562" w:rsidP="00CD56A5">
      <w:pPr>
        <w:tabs>
          <w:tab w:val="left" w:pos="770"/>
          <w:tab w:val="left" w:pos="1701"/>
        </w:tabs>
        <w:ind w:left="1701" w:hanging="1701"/>
        <w:rPr>
          <w:rStyle w:val="normal--char"/>
          <w:i/>
          <w:iCs/>
        </w:rPr>
      </w:pPr>
      <w:r w:rsidRPr="002C10AC">
        <w:rPr>
          <w:rStyle w:val="normal--char"/>
          <w:b/>
          <w:i/>
        </w:rPr>
        <w:t>Yhteyshenkilö:</w:t>
      </w:r>
      <w:r w:rsidRPr="002C10AC">
        <w:tab/>
      </w:r>
      <w:proofErr w:type="spellStart"/>
      <w:r w:rsidRPr="002C10AC">
        <w:rPr>
          <w:rStyle w:val="normal--char"/>
          <w:i/>
        </w:rPr>
        <w:t>Annemarie</w:t>
      </w:r>
      <w:proofErr w:type="spellEnd"/>
      <w:r w:rsidRPr="002C10AC">
        <w:rPr>
          <w:rStyle w:val="normal--char"/>
          <w:i/>
        </w:rPr>
        <w:t xml:space="preserve"> </w:t>
      </w:r>
      <w:proofErr w:type="spellStart"/>
      <w:r w:rsidRPr="002C10AC">
        <w:rPr>
          <w:rStyle w:val="normal--char"/>
          <w:i/>
        </w:rPr>
        <w:t>Wiersma</w:t>
      </w:r>
      <w:proofErr w:type="spellEnd"/>
    </w:p>
    <w:p w14:paraId="70983FAA" w14:textId="77777777" w:rsidR="00761562" w:rsidRPr="002C10AC" w:rsidRDefault="00761562" w:rsidP="00CD56A5">
      <w:pPr>
        <w:tabs>
          <w:tab w:val="left" w:pos="770"/>
        </w:tabs>
        <w:ind w:left="1430" w:hanging="1430"/>
        <w:rPr>
          <w:i/>
          <w:iCs/>
        </w:rPr>
      </w:pPr>
      <w:r w:rsidRPr="002C10AC">
        <w:rPr>
          <w:rStyle w:val="normal--char"/>
          <w:i/>
        </w:rPr>
        <w:t>(P. +32 25469376 – sähköposti:</w:t>
      </w:r>
      <w:r w:rsidRPr="002C10AC">
        <w:t xml:space="preserve"> </w:t>
      </w:r>
      <w:hyperlink r:id="rId26" w:history="1">
        <w:r w:rsidRPr="002C10AC">
          <w:rPr>
            <w:rStyle w:val="Hyperlink"/>
            <w:i/>
          </w:rPr>
          <w:t>annemarie.wiersma@eesc.europa.eu</w:t>
        </w:r>
      </w:hyperlink>
      <w:r w:rsidRPr="002C10AC">
        <w:rPr>
          <w:rStyle w:val="normal--char"/>
          <w:i/>
        </w:rPr>
        <w:t>)</w:t>
      </w:r>
    </w:p>
    <w:p w14:paraId="1BCF41D7" w14:textId="77777777" w:rsidR="00761562" w:rsidRPr="002C10AC" w:rsidRDefault="00761562" w:rsidP="00CD56A5"/>
    <w:p w14:paraId="5828E5E2" w14:textId="575D35CF" w:rsidR="00761562" w:rsidRPr="002C10AC" w:rsidRDefault="00E21B93" w:rsidP="00CD56A5">
      <w:pPr>
        <w:widowControl w:val="0"/>
        <w:numPr>
          <w:ilvl w:val="0"/>
          <w:numId w:val="3"/>
        </w:numPr>
        <w:overflowPunct w:val="0"/>
        <w:autoSpaceDE w:val="0"/>
        <w:autoSpaceDN w:val="0"/>
        <w:adjustRightInd w:val="0"/>
        <w:ind w:left="283"/>
        <w:textAlignment w:val="baseline"/>
        <w:rPr>
          <w:b/>
          <w:i/>
        </w:rPr>
      </w:pPr>
      <w:r w:rsidRPr="002C10AC">
        <w:rPr>
          <w:b/>
          <w:i/>
        </w:rPr>
        <w:t>Siirtolaisten salakuljetuksen vastainen EU:n toimintasuunnitelma</w:t>
      </w:r>
    </w:p>
    <w:p w14:paraId="3407F561" w14:textId="77777777" w:rsidR="00761562" w:rsidRPr="002C10AC" w:rsidRDefault="00761562" w:rsidP="00CD56A5">
      <w:pPr>
        <w:tabs>
          <w:tab w:val="center" w:pos="284"/>
        </w:tabs>
        <w:ind w:left="266" w:hanging="266"/>
        <w:rPr>
          <w:b/>
        </w:rPr>
      </w:pPr>
    </w:p>
    <w:p w14:paraId="305D61C1" w14:textId="188055FB" w:rsidR="00761562" w:rsidRPr="002C10AC" w:rsidRDefault="00761562" w:rsidP="00CD56A5">
      <w:pPr>
        <w:tabs>
          <w:tab w:val="center" w:pos="284"/>
        </w:tabs>
        <w:ind w:left="266" w:hanging="266"/>
      </w:pPr>
      <w:r w:rsidRPr="002C10AC">
        <w:rPr>
          <w:b/>
        </w:rPr>
        <w:t>Esittelijä:</w:t>
      </w:r>
      <w:r w:rsidRPr="002C10AC">
        <w:t xml:space="preserve"> </w:t>
      </w:r>
      <w:r w:rsidRPr="002C10AC">
        <w:tab/>
      </w:r>
      <w:r w:rsidRPr="002C10AC">
        <w:tab/>
      </w:r>
      <w:proofErr w:type="spellStart"/>
      <w:r w:rsidRPr="002C10AC">
        <w:t>Brenda</w:t>
      </w:r>
      <w:proofErr w:type="spellEnd"/>
      <w:r w:rsidRPr="002C10AC">
        <w:t xml:space="preserve"> King (työnantajat – UK)</w:t>
      </w:r>
    </w:p>
    <w:p w14:paraId="097C08F3" w14:textId="77777777" w:rsidR="00761562" w:rsidRPr="002C10AC" w:rsidRDefault="00761562" w:rsidP="00CD56A5">
      <w:pPr>
        <w:tabs>
          <w:tab w:val="center" w:pos="284"/>
        </w:tabs>
        <w:ind w:left="266" w:hanging="266"/>
      </w:pPr>
    </w:p>
    <w:p w14:paraId="4EDCFAA9" w14:textId="51556340" w:rsidR="00761562" w:rsidRPr="002C10AC" w:rsidRDefault="00761562" w:rsidP="00CD56A5">
      <w:pPr>
        <w:tabs>
          <w:tab w:val="center" w:pos="284"/>
        </w:tabs>
        <w:ind w:left="266" w:hanging="266"/>
      </w:pPr>
      <w:r w:rsidRPr="002C10AC">
        <w:rPr>
          <w:b/>
        </w:rPr>
        <w:t xml:space="preserve">Viiteasiakirjat: </w:t>
      </w:r>
      <w:r w:rsidRPr="002C10AC">
        <w:tab/>
        <w:t xml:space="preserve">COM(2015) 285 </w:t>
      </w:r>
      <w:proofErr w:type="spellStart"/>
      <w:r w:rsidRPr="002C10AC">
        <w:t>final</w:t>
      </w:r>
      <w:proofErr w:type="spellEnd"/>
    </w:p>
    <w:p w14:paraId="0E89114B" w14:textId="71B97F87" w:rsidR="00761562" w:rsidRPr="002C10AC" w:rsidRDefault="00761562" w:rsidP="00CD56A5">
      <w:pPr>
        <w:tabs>
          <w:tab w:val="center" w:pos="284"/>
        </w:tabs>
        <w:ind w:left="266" w:hanging="266"/>
        <w:rPr>
          <w:b/>
          <w:bCs/>
          <w:i/>
          <w:highlight w:val="yellow"/>
        </w:rPr>
      </w:pPr>
      <w:r w:rsidRPr="002C10AC">
        <w:tab/>
      </w:r>
      <w:r w:rsidRPr="002C10AC">
        <w:tab/>
      </w:r>
      <w:r w:rsidRPr="002C10AC">
        <w:tab/>
      </w:r>
      <w:r w:rsidRPr="002C10AC">
        <w:tab/>
      </w:r>
      <w:r w:rsidR="00CD56A5" w:rsidRPr="002C10AC">
        <w:tab/>
      </w:r>
      <w:r w:rsidRPr="002C10AC">
        <w:t>EESC-2015-03940-00-01-AC-TRA</w:t>
      </w:r>
    </w:p>
    <w:p w14:paraId="3B69334D" w14:textId="77777777" w:rsidR="00761562" w:rsidRPr="002C10AC" w:rsidRDefault="00761562" w:rsidP="00CD56A5">
      <w:pPr>
        <w:tabs>
          <w:tab w:val="center" w:pos="284"/>
        </w:tabs>
        <w:ind w:left="266" w:hanging="266"/>
      </w:pPr>
    </w:p>
    <w:p w14:paraId="4DE1EEA2" w14:textId="77777777" w:rsidR="00761562" w:rsidRPr="002C10AC" w:rsidRDefault="00761562" w:rsidP="00CD56A5">
      <w:pPr>
        <w:tabs>
          <w:tab w:val="center" w:pos="284"/>
        </w:tabs>
        <w:ind w:left="266" w:hanging="266"/>
        <w:rPr>
          <w:b/>
          <w:bCs/>
          <w:i/>
          <w:highlight w:val="yellow"/>
        </w:rPr>
      </w:pPr>
      <w:r w:rsidRPr="002C10AC">
        <w:rPr>
          <w:b/>
        </w:rPr>
        <w:t>Keskeiset kohdat:</w:t>
      </w:r>
    </w:p>
    <w:p w14:paraId="6F8C98A3" w14:textId="77777777" w:rsidR="00761562" w:rsidRPr="002C10AC" w:rsidRDefault="00761562" w:rsidP="00CD56A5"/>
    <w:p w14:paraId="0FE47F4C" w14:textId="666A3975" w:rsidR="00E21B93" w:rsidRPr="002C10AC" w:rsidRDefault="00E21B93" w:rsidP="00CD56A5">
      <w:r w:rsidRPr="002C10AC">
        <w:t>ETSK suhtautuu myönteisesti siirtolaisten salakuljetuksen vastaisessa EU:n toimintasuunnitelmassa ilmoitettuihin tavoitteisiin, jotka ovat torjua ja ehkäistä muuttajien salakuljettamista ja varmistaa samalla muuttajien ihmisoikeuksien suojelu sekä ratkoa laittoman muuttoliikkeen perimmäisiä syitä. Se kannattaa myös toimintasuunnitelmaan kuuluvia pyrkimyksiä estää järjestäytyneiden rikollisverkostojen toiminta tiedustelun ja talousrikostutkinnan avulla, lopettaa rahanpesu ja takavarikoida laittomasti hankittu omaisuus. Komitea suosittaa kuitenkin painokkaasti, että toimintasuunnitelmaan valitaan tasapainoisempi ja kokonaisvaltaisempi lähestymistapa täsmentämällä, miten EU aikoo suojella ja auttaa salakuljetuksen uhreja.</w:t>
      </w:r>
    </w:p>
    <w:p w14:paraId="4BF4404E" w14:textId="77777777" w:rsidR="00E21B93" w:rsidRPr="002C10AC" w:rsidRDefault="00E21B93" w:rsidP="00CD56A5"/>
    <w:p w14:paraId="7453C4ED" w14:textId="77777777" w:rsidR="00E21B93" w:rsidRPr="002C10AC" w:rsidRDefault="00E21B93" w:rsidP="00CD56A5">
      <w:r w:rsidRPr="002C10AC">
        <w:t xml:space="preserve">Näin ollen ETSK suosittaa, että otetaan käyttöön ennaltaehkäiseviä toimenpiteitä pitäen lähtökohtana YK:n pääsihteerin EU:lle esittämää kehotusta harkita laillisten ja turvallisten kanavien lisäämistä Eurooppaan pääsemiseksi, jotta pakolaiset ja muuttajat eivät jää rikollisverkostojen käsiin ja lähde vaarallisille matkoille. Nämä kannanotot ovat useissa muuttoliikettä käsittelevissä </w:t>
      </w:r>
      <w:proofErr w:type="spellStart"/>
      <w:r w:rsidRPr="002C10AC">
        <w:t>ETSK:n</w:t>
      </w:r>
      <w:proofErr w:type="spellEnd"/>
      <w:r w:rsidRPr="002C10AC">
        <w:t xml:space="preserve"> lausunnoissa esitetyn suosituksen mukaisia. </w:t>
      </w:r>
    </w:p>
    <w:p w14:paraId="19338EDD" w14:textId="77777777" w:rsidR="00E21B93" w:rsidRPr="002C10AC" w:rsidRDefault="00E21B93" w:rsidP="00CD56A5"/>
    <w:p w14:paraId="69FC6848" w14:textId="54425B9B" w:rsidR="00E21B93" w:rsidRPr="002C10AC" w:rsidRDefault="00E21B93" w:rsidP="00CD56A5">
      <w:r w:rsidRPr="002C10AC">
        <w:t>ETSK suosittaa myös, että lisätään Euroopan turvapaikka-asioiden tukiviraston (EASO) toimivaltuuksia ja erityisesti sen valtuuksia toteuttaa operatiivista tukitoimintaa sekä turvapaikka-asioiden tukiryhmien toimintaa sellaisissa jäsenvaltioissa, jotka tarvitsevat erityistukea tai hätäapua. EU:n tulee varmistaa, että jäsenvaltiot käyttävät humanitaarisin perustein myönnettäviä viisumeja nykyistä yhtenäisemmin, johdonmukaisemmin, itsenäisemmin ja joustavammin viisumisäännöstön mukaisesti.</w:t>
      </w:r>
    </w:p>
    <w:p w14:paraId="2306E137" w14:textId="77777777" w:rsidR="00E21B93" w:rsidRPr="002C10AC" w:rsidRDefault="00E21B93" w:rsidP="00CD56A5"/>
    <w:p w14:paraId="056A5D7C" w14:textId="79ED807E" w:rsidR="00E21B93" w:rsidRPr="002C10AC" w:rsidRDefault="00E21B93" w:rsidP="00CD56A5">
      <w:r w:rsidRPr="002C10AC">
        <w:t>ETSK on samaa mieltä siitä, että on varmistettava solidaarisuuden ja jaetun vastuun periaatteen toteutuminen, jotta turvapaikkahakemukset jakautuisivat nykyistä tasapuolisemmin jäsenvaltioiden kesken.</w:t>
      </w:r>
    </w:p>
    <w:p w14:paraId="5C910CE0" w14:textId="77777777" w:rsidR="00E21B93" w:rsidRPr="002C10AC" w:rsidRDefault="00E21B93" w:rsidP="00CD56A5"/>
    <w:p w14:paraId="199797DE" w14:textId="6A2AA702" w:rsidR="00E21B93" w:rsidRPr="002C10AC" w:rsidRDefault="00E21B93" w:rsidP="00CD56A5">
      <w:r w:rsidRPr="002C10AC">
        <w:lastRenderedPageBreak/>
        <w:t>ETSK suosittaa myös, että salakuljetuksen perimmäisiin sosioekonomisiin syihin puututaan käyttämällä kestävän kehityksen ohjelmaa pitkän aikavälin ratkaisuna.</w:t>
      </w:r>
    </w:p>
    <w:p w14:paraId="67A9D6A5" w14:textId="77777777" w:rsidR="00E21B93" w:rsidRPr="002C10AC" w:rsidRDefault="00E21B93" w:rsidP="00CD56A5"/>
    <w:p w14:paraId="7FC8929B" w14:textId="4173163E" w:rsidR="00761562" w:rsidRPr="002C10AC" w:rsidRDefault="00E21B93" w:rsidP="00CD56A5">
      <w:r w:rsidRPr="002C10AC">
        <w:t>Komitea kehottaa EU:n toimielinten ja jäsenvaltioiden hallitusten edustajia ottamaan huomioon työmarkkinaosapuolien ja järjestäytyneen kansalaisyhteiskunnan keskeisen roolin sosiaalisen ulottuvuuden ja lisäarvon antamisessa unionin muuttoliikepolitiikalle. Lisäksi ETSK pyytää huolehtimaan nykyistä paremmin siitä, että kansalaisyhteiskunnan organisaatiot, jotka antavat muuttajille elintärkeää apua turvaan johtavan reitin varrella ja auttavat kotouttamisessa, saavat järjestelmällistä rahoitusta, sillä ne paikkaavat usein institutionaalisessa kapasiteetissa ilmeneviä puutteita.</w:t>
      </w:r>
    </w:p>
    <w:p w14:paraId="4CAD4C01" w14:textId="77777777" w:rsidR="00761562" w:rsidRPr="002C10AC" w:rsidRDefault="00761562" w:rsidP="00CD56A5"/>
    <w:p w14:paraId="577E131B" w14:textId="77777777" w:rsidR="00EF1416" w:rsidRPr="002C10AC" w:rsidRDefault="00EF1416" w:rsidP="00CD56A5">
      <w:pPr>
        <w:rPr>
          <w:i/>
        </w:rPr>
      </w:pPr>
      <w:r w:rsidRPr="002C10AC">
        <w:rPr>
          <w:b/>
          <w:i/>
        </w:rPr>
        <w:t>Yhteyshenkilö:</w:t>
      </w:r>
      <w:r w:rsidRPr="002C10AC">
        <w:rPr>
          <w:i/>
        </w:rPr>
        <w:t xml:space="preserve"> </w:t>
      </w:r>
      <w:proofErr w:type="spellStart"/>
      <w:r w:rsidRPr="002C10AC">
        <w:rPr>
          <w:i/>
        </w:rPr>
        <w:t>Georges-Henry</w:t>
      </w:r>
      <w:proofErr w:type="spellEnd"/>
      <w:r w:rsidRPr="002C10AC">
        <w:rPr>
          <w:i/>
        </w:rPr>
        <w:t xml:space="preserve"> </w:t>
      </w:r>
      <w:proofErr w:type="spellStart"/>
      <w:r w:rsidRPr="002C10AC">
        <w:rPr>
          <w:i/>
        </w:rPr>
        <w:t>Carrard</w:t>
      </w:r>
      <w:proofErr w:type="spellEnd"/>
    </w:p>
    <w:p w14:paraId="1AAFE7C6" w14:textId="1B370BBB" w:rsidR="00EF1416" w:rsidRPr="002C10AC" w:rsidRDefault="00EF1416" w:rsidP="00CD56A5">
      <w:pPr>
        <w:rPr>
          <w:i/>
        </w:rPr>
      </w:pPr>
      <w:r w:rsidRPr="002C10AC">
        <w:rPr>
          <w:i/>
        </w:rPr>
        <w:t xml:space="preserve">(P. +32 25469593 – sähköposti: </w:t>
      </w:r>
      <w:hyperlink r:id="rId27" w:history="1">
        <w:r w:rsidRPr="002C10AC">
          <w:rPr>
            <w:rStyle w:val="Hyperlink"/>
            <w:i/>
          </w:rPr>
          <w:t>georgeshenry.carrard@eesc.europa.eu</w:t>
        </w:r>
      </w:hyperlink>
      <w:r w:rsidRPr="002C10AC">
        <w:rPr>
          <w:i/>
        </w:rPr>
        <w:t>)</w:t>
      </w:r>
    </w:p>
    <w:p w14:paraId="0724A854" w14:textId="77777777" w:rsidR="00761562" w:rsidRPr="002C10AC" w:rsidRDefault="00761562" w:rsidP="00CD56A5"/>
    <w:p w14:paraId="785B1C18" w14:textId="31246395" w:rsidR="00EF1416" w:rsidRPr="002C10AC" w:rsidRDefault="00373600" w:rsidP="00CD56A5">
      <w:pPr>
        <w:keepNext/>
        <w:keepLines/>
        <w:widowControl w:val="0"/>
        <w:numPr>
          <w:ilvl w:val="0"/>
          <w:numId w:val="3"/>
        </w:numPr>
        <w:overflowPunct w:val="0"/>
        <w:autoSpaceDE w:val="0"/>
        <w:autoSpaceDN w:val="0"/>
        <w:adjustRightInd w:val="0"/>
        <w:ind w:left="283"/>
        <w:textAlignment w:val="baseline"/>
        <w:rPr>
          <w:b/>
          <w:i/>
        </w:rPr>
      </w:pPr>
      <w:r w:rsidRPr="002C10AC">
        <w:rPr>
          <w:b/>
          <w:i/>
        </w:rPr>
        <w:t>Turvallisia alkuperämaita koskevan EU:n yhteisen luettelon laatiminen</w:t>
      </w:r>
    </w:p>
    <w:p w14:paraId="5A51C9B7" w14:textId="77777777" w:rsidR="00EF1416" w:rsidRPr="002C10AC" w:rsidRDefault="00EF1416" w:rsidP="00CD56A5">
      <w:pPr>
        <w:tabs>
          <w:tab w:val="center" w:pos="284"/>
        </w:tabs>
        <w:ind w:left="266" w:hanging="266"/>
        <w:rPr>
          <w:b/>
        </w:rPr>
      </w:pPr>
    </w:p>
    <w:p w14:paraId="0EB45B35" w14:textId="1A2E2BD8" w:rsidR="00EF1416" w:rsidRPr="002C10AC" w:rsidRDefault="00EF1416" w:rsidP="00CD56A5">
      <w:pPr>
        <w:tabs>
          <w:tab w:val="center" w:pos="284"/>
        </w:tabs>
        <w:ind w:left="266" w:hanging="266"/>
      </w:pPr>
      <w:r w:rsidRPr="002C10AC">
        <w:rPr>
          <w:b/>
        </w:rPr>
        <w:t>Esittelijä:</w:t>
      </w:r>
      <w:r w:rsidRPr="002C10AC">
        <w:t xml:space="preserve"> </w:t>
      </w:r>
      <w:r w:rsidRPr="002C10AC">
        <w:tab/>
      </w:r>
      <w:r w:rsidRPr="002C10AC">
        <w:tab/>
        <w:t xml:space="preserve">José Antonio </w:t>
      </w:r>
      <w:proofErr w:type="spellStart"/>
      <w:r w:rsidRPr="002C10AC">
        <w:t>Moreno</w:t>
      </w:r>
      <w:proofErr w:type="spellEnd"/>
      <w:r w:rsidRPr="002C10AC">
        <w:t xml:space="preserve"> Diaz (työntekijät – ES)</w:t>
      </w:r>
    </w:p>
    <w:p w14:paraId="381BBF0B" w14:textId="77777777" w:rsidR="00EF1416" w:rsidRPr="002C10AC" w:rsidRDefault="00EF1416" w:rsidP="00CD56A5">
      <w:pPr>
        <w:tabs>
          <w:tab w:val="center" w:pos="284"/>
        </w:tabs>
        <w:ind w:left="266" w:hanging="266"/>
      </w:pPr>
    </w:p>
    <w:p w14:paraId="1B7CEB14" w14:textId="4C933B89" w:rsidR="00EF1416" w:rsidRPr="002C10AC" w:rsidRDefault="00EF1416" w:rsidP="00CD56A5">
      <w:pPr>
        <w:tabs>
          <w:tab w:val="center" w:pos="284"/>
        </w:tabs>
        <w:ind w:left="266" w:hanging="266"/>
      </w:pPr>
      <w:r w:rsidRPr="002C10AC">
        <w:rPr>
          <w:b/>
        </w:rPr>
        <w:t xml:space="preserve">Viiteasiakirjat: </w:t>
      </w:r>
      <w:r w:rsidRPr="002C10AC">
        <w:tab/>
        <w:t xml:space="preserve">COM(2015) 452 </w:t>
      </w:r>
      <w:proofErr w:type="spellStart"/>
      <w:r w:rsidRPr="002C10AC">
        <w:t>final</w:t>
      </w:r>
      <w:proofErr w:type="spellEnd"/>
    </w:p>
    <w:p w14:paraId="22532F31" w14:textId="745E4E0F" w:rsidR="00EF1416" w:rsidRPr="002C10AC" w:rsidRDefault="00EF1416" w:rsidP="00CD56A5">
      <w:pPr>
        <w:tabs>
          <w:tab w:val="center" w:pos="284"/>
        </w:tabs>
        <w:ind w:left="266" w:hanging="266"/>
        <w:rPr>
          <w:b/>
          <w:bCs/>
          <w:i/>
          <w:highlight w:val="yellow"/>
        </w:rPr>
      </w:pPr>
      <w:r w:rsidRPr="002C10AC">
        <w:tab/>
      </w:r>
      <w:r w:rsidRPr="002C10AC">
        <w:tab/>
      </w:r>
      <w:r w:rsidRPr="002C10AC">
        <w:tab/>
      </w:r>
      <w:r w:rsidRPr="002C10AC">
        <w:tab/>
      </w:r>
      <w:r w:rsidR="00CD56A5" w:rsidRPr="002C10AC">
        <w:tab/>
      </w:r>
      <w:r w:rsidRPr="002C10AC">
        <w:t>EESC-2015-05379-00-00-AC-TRA</w:t>
      </w:r>
    </w:p>
    <w:p w14:paraId="6C4624DE" w14:textId="77777777" w:rsidR="00EF1416" w:rsidRPr="002C10AC" w:rsidRDefault="00EF1416" w:rsidP="00CD56A5">
      <w:pPr>
        <w:tabs>
          <w:tab w:val="center" w:pos="284"/>
        </w:tabs>
        <w:ind w:left="266" w:hanging="266"/>
      </w:pPr>
    </w:p>
    <w:p w14:paraId="5A015015" w14:textId="77777777" w:rsidR="00EF1416" w:rsidRPr="002C10AC" w:rsidRDefault="00EF1416" w:rsidP="00CD56A5">
      <w:pPr>
        <w:tabs>
          <w:tab w:val="center" w:pos="284"/>
        </w:tabs>
        <w:ind w:left="266" w:hanging="266"/>
        <w:rPr>
          <w:b/>
          <w:bCs/>
          <w:i/>
          <w:highlight w:val="yellow"/>
        </w:rPr>
      </w:pPr>
      <w:r w:rsidRPr="002C10AC">
        <w:rPr>
          <w:b/>
        </w:rPr>
        <w:t>Keskeiset kohdat:</w:t>
      </w:r>
    </w:p>
    <w:p w14:paraId="7F6A23FF" w14:textId="77777777" w:rsidR="00EF1416" w:rsidRPr="002C10AC" w:rsidRDefault="00EF1416" w:rsidP="00CD56A5"/>
    <w:p w14:paraId="0DD45702" w14:textId="4AC94A29" w:rsidR="00F67114" w:rsidRPr="002C10AC" w:rsidRDefault="00D757B9" w:rsidP="00CD56A5">
      <w:r w:rsidRPr="002C10AC">
        <w:t>K</w:t>
      </w:r>
      <w:r w:rsidR="00F67114" w:rsidRPr="002C10AC">
        <w:t>omissio ehdot</w:t>
      </w:r>
      <w:r w:rsidRPr="002C10AC">
        <w:t>taa</w:t>
      </w:r>
      <w:r w:rsidR="00F67114" w:rsidRPr="002C10AC">
        <w:t xml:space="preserve"> luettelo</w:t>
      </w:r>
      <w:r w:rsidRPr="002C10AC">
        <w:t>a</w:t>
      </w:r>
      <w:r w:rsidR="00F67114" w:rsidRPr="002C10AC">
        <w:t xml:space="preserve"> kolmansista maista, jotka sisällytetään EU:n yhteiseen luetteloon turvallisista alkuperämaista. Kyseiset maat ovat Albania, Bosnia ja Hertsegovina, entinen Jugoslavian tasavalta Makedonia, Kosovo</w:t>
      </w:r>
      <w:r w:rsidRPr="002C10AC">
        <w:t>, Montenegro, Serbia ja Turkki.</w:t>
      </w:r>
    </w:p>
    <w:p w14:paraId="261A9A28" w14:textId="77777777" w:rsidR="00F67114" w:rsidRPr="002C10AC" w:rsidRDefault="00F67114" w:rsidP="00CD56A5"/>
    <w:p w14:paraId="6598AD5F" w14:textId="73D4603A" w:rsidR="00F67114" w:rsidRPr="002C10AC" w:rsidRDefault="004D3130" w:rsidP="00CD56A5">
      <w:r w:rsidRPr="002C10AC">
        <w:t>Komitea</w:t>
      </w:r>
      <w:r w:rsidR="00F67114" w:rsidRPr="002C10AC">
        <w:t xml:space="preserve"> katsoo, että tässä vaiheessa on liian aikaista laatia täsmällinen luettelo turvallisiksi katsotuista maista. ETSK katsoo, että erityiset kriteerit, joiden perusteella jokin maa määritellään direktiivin 2011/95/EU </w:t>
      </w:r>
      <w:r w:rsidR="00385361" w:rsidRPr="002C10AC">
        <w:t xml:space="preserve">ja erityisesti direktiivin 2013/32/EU liitteen I </w:t>
      </w:r>
      <w:r w:rsidR="00F67114" w:rsidRPr="002C10AC">
        <w:t xml:space="preserve">mukaiseksi turvalliseksi maaksi, on määriteltävä täsmällisemmin, varmemmin ja luotettavammin.  </w:t>
      </w:r>
    </w:p>
    <w:p w14:paraId="0BA280C8" w14:textId="77777777" w:rsidR="00F67114" w:rsidRPr="002C10AC" w:rsidRDefault="00F67114" w:rsidP="00CD56A5"/>
    <w:p w14:paraId="43B9AEF5" w14:textId="4A54F021" w:rsidR="00F67114" w:rsidRPr="002C10AC" w:rsidRDefault="00F67114" w:rsidP="00CD56A5">
      <w:r w:rsidRPr="002C10AC">
        <w:t>ETSK suosittaa, että asetuksen 2 artiklassa mainitaan nimenomaisesti konkreettiset ja ennalta määritellyt erityisperusteet ja -indikaattorit, jotka on otettava huomioon, jotta jokin maa voidaan sisällyttää turvallisten alkuperämaiden luetteloon. Tällaisia indikaattoreita ovat muun muassa päivitetyt tiedot Euroopan ihmisoikeustuomioistuimen, Yhdistyneiden Kansakuntien pakolaisasiain päävaltuutetun (UNHCR), Euroopan turvapaikka-asioiden tukiviraston (EASO), Euroopan neuvoston ja muiden ihmisoikeusjär</w:t>
      </w:r>
      <w:r w:rsidR="00A01D63" w:rsidRPr="002C10AC">
        <w:t>jestöjen kaltaisista lähteistä.</w:t>
      </w:r>
    </w:p>
    <w:p w14:paraId="4579CE6A" w14:textId="77777777" w:rsidR="00F67114" w:rsidRPr="002C10AC" w:rsidRDefault="00F67114" w:rsidP="00CD56A5"/>
    <w:p w14:paraId="399D4F7F" w14:textId="541E20F2" w:rsidR="00F67114" w:rsidRPr="002C10AC" w:rsidRDefault="00F67114" w:rsidP="00CD56A5">
      <w:r w:rsidRPr="002C10AC">
        <w:t xml:space="preserve">ETSK suosittaa, että luettelon muuttamista varten on luotava nykyistä joustavampi tarkistusmekanismi, jonka avulla voidaan kohtuullisessa ajassa reagoida luetteloon sisältyvissä maissa tapahtuviin olosuhteiden muutoksiin. Kaikki luetteloon tehtävät muutokset on perusteltava ottaen </w:t>
      </w:r>
      <w:r w:rsidRPr="002C10AC">
        <w:lastRenderedPageBreak/>
        <w:t xml:space="preserve">huomioon asiaa koskevat UNHCR:n, </w:t>
      </w:r>
      <w:proofErr w:type="spellStart"/>
      <w:r w:rsidRPr="002C10AC">
        <w:t>EASOn</w:t>
      </w:r>
      <w:proofErr w:type="spellEnd"/>
      <w:r w:rsidRPr="002C10AC">
        <w:t>, Euroopan neuvoston ja muiden ihmisoikeusjärj</w:t>
      </w:r>
      <w:r w:rsidR="00B004CA" w:rsidRPr="002C10AC">
        <w:t>estöjen asiantuntijalausunnot.</w:t>
      </w:r>
    </w:p>
    <w:p w14:paraId="22E2BF1B" w14:textId="77777777" w:rsidR="00B004CA" w:rsidRPr="002C10AC" w:rsidRDefault="00B004CA" w:rsidP="00CD56A5"/>
    <w:p w14:paraId="7F9EC809" w14:textId="2C447AE3" w:rsidR="00F67114" w:rsidRPr="002C10AC" w:rsidRDefault="00F67114" w:rsidP="00CD56A5">
      <w:r w:rsidRPr="002C10AC">
        <w:t>ETSK katsoo niin ikään, että olisi luotava sellainen mekanismi, jonka avulla tunnustetut ihmisoikeuksia puolustavat tahot sekä oikeusasiamiehet ja talous- ja sosiaalikomiteat voivat käynnistää luette</w:t>
      </w:r>
      <w:r w:rsidR="00B004CA" w:rsidRPr="002C10AC">
        <w:t>lon muutosmenettelyn.</w:t>
      </w:r>
    </w:p>
    <w:p w14:paraId="4C6004D4" w14:textId="250F81FE" w:rsidR="00B004CA" w:rsidRPr="002C10AC" w:rsidRDefault="00B004CA" w:rsidP="00CD56A5">
      <w:pPr>
        <w:spacing w:before="100" w:beforeAutospacing="1" w:after="100" w:afterAutospacing="1"/>
        <w:jc w:val="left"/>
        <w:rPr>
          <w:lang w:eastAsia="en-GB" w:bidi="ar-SA"/>
        </w:rPr>
      </w:pPr>
      <w:proofErr w:type="spellStart"/>
      <w:r w:rsidRPr="002C10AC">
        <w:rPr>
          <w:lang w:eastAsia="en-GB" w:bidi="ar-SA"/>
        </w:rPr>
        <w:t>ETSK:n</w:t>
      </w:r>
      <w:proofErr w:type="spellEnd"/>
      <w:r w:rsidRPr="002C10AC">
        <w:rPr>
          <w:lang w:eastAsia="en-GB" w:bidi="ar-SA"/>
        </w:rPr>
        <w:t xml:space="preserve"> mielestä turvallisen alkuperämaan käsitettä ei voida missään tapauksessa soveltaa maihin, joissa ei kunnioiteta lehdistön vapautta tai poliittista moniarvoisuutta, tai maihin, joissa esiintyy sukupuoleen ja/tai sukupuoliseen suuntautumiseen taikka kansalliseen, etniseen, kulttuuriseen tai uskonnolliseen vähemmistöön kuulumiseen perustuvaa vainoa.</w:t>
      </w:r>
    </w:p>
    <w:p w14:paraId="3FE98703" w14:textId="77777777" w:rsidR="00EF1416" w:rsidRPr="002C10AC" w:rsidRDefault="00EF1416" w:rsidP="00CD56A5">
      <w:pPr>
        <w:tabs>
          <w:tab w:val="left" w:pos="1701"/>
        </w:tabs>
        <w:rPr>
          <w:i/>
        </w:rPr>
      </w:pPr>
      <w:r w:rsidRPr="002C10AC">
        <w:rPr>
          <w:b/>
          <w:i/>
        </w:rPr>
        <w:t>Yhteyshenkilö:</w:t>
      </w:r>
      <w:r w:rsidRPr="002C10AC">
        <w:t xml:space="preserve"> </w:t>
      </w:r>
      <w:r w:rsidRPr="002C10AC">
        <w:rPr>
          <w:i/>
        </w:rPr>
        <w:t>Cédric Cabanne</w:t>
      </w:r>
    </w:p>
    <w:p w14:paraId="7CED5647" w14:textId="77777777" w:rsidR="00EF1416" w:rsidRPr="002C10AC" w:rsidRDefault="00EF1416" w:rsidP="00CD56A5">
      <w:pPr>
        <w:keepNext/>
        <w:keepLines/>
        <w:tabs>
          <w:tab w:val="center" w:pos="284"/>
        </w:tabs>
        <w:ind w:left="266" w:hanging="266"/>
        <w:rPr>
          <w:i/>
        </w:rPr>
      </w:pPr>
      <w:r w:rsidRPr="002C10AC">
        <w:rPr>
          <w:i/>
        </w:rPr>
        <w:t>(P. +32 25469355 – sähköposti:</w:t>
      </w:r>
      <w:r w:rsidRPr="002C10AC">
        <w:t xml:space="preserve"> </w:t>
      </w:r>
      <w:hyperlink r:id="rId28" w:history="1">
        <w:r w:rsidRPr="002C10AC">
          <w:rPr>
            <w:rStyle w:val="Hyperlink"/>
            <w:i/>
          </w:rPr>
          <w:t>cedric.cabanne@eesc.europa.eu</w:t>
        </w:r>
      </w:hyperlink>
      <w:r w:rsidRPr="002C10AC">
        <w:rPr>
          <w:i/>
        </w:rPr>
        <w:t>)</w:t>
      </w:r>
    </w:p>
    <w:p w14:paraId="3DAEAB56" w14:textId="77777777" w:rsidR="00761562" w:rsidRPr="002C10AC" w:rsidRDefault="00761562" w:rsidP="00CD56A5"/>
    <w:p w14:paraId="70EFE61E" w14:textId="77777777" w:rsidR="00761562" w:rsidRPr="002C10AC" w:rsidRDefault="00761562" w:rsidP="00CD56A5"/>
    <w:p w14:paraId="099D87DF" w14:textId="0016AE72" w:rsidR="003160F4" w:rsidRPr="002C10AC" w:rsidRDefault="005B4087" w:rsidP="00CD56A5">
      <w:pPr>
        <w:keepNext/>
        <w:keepLines/>
        <w:numPr>
          <w:ilvl w:val="0"/>
          <w:numId w:val="2"/>
        </w:numPr>
        <w:autoSpaceDE w:val="0"/>
        <w:autoSpaceDN w:val="0"/>
        <w:ind w:hanging="720"/>
        <w:jc w:val="left"/>
        <w:outlineLvl w:val="0"/>
        <w:rPr>
          <w:b/>
          <w:sz w:val="28"/>
          <w:szCs w:val="28"/>
        </w:rPr>
      </w:pPr>
      <w:bookmarkStart w:id="2" w:name="_Toc440024372"/>
      <w:r w:rsidRPr="002C10AC">
        <w:rPr>
          <w:b/>
          <w:sz w:val="28"/>
          <w:szCs w:val="28"/>
        </w:rPr>
        <w:t>TALOUDEN OHJAUS JA HALLINTA / RAHOITUSVÄLINEET / VEROTUS</w:t>
      </w:r>
      <w:bookmarkEnd w:id="2"/>
    </w:p>
    <w:p w14:paraId="099D87E0" w14:textId="77777777" w:rsidR="006E07C3" w:rsidRPr="002C10AC" w:rsidRDefault="006E07C3" w:rsidP="00CD56A5">
      <w:pPr>
        <w:keepNext/>
        <w:keepLines/>
        <w:tabs>
          <w:tab w:val="center" w:pos="284"/>
        </w:tabs>
        <w:ind w:left="266" w:hanging="266"/>
        <w:rPr>
          <w:b/>
        </w:rPr>
      </w:pPr>
    </w:p>
    <w:p w14:paraId="099D87E1" w14:textId="4024977E" w:rsidR="006E07C3" w:rsidRPr="002C10AC" w:rsidRDefault="00625245" w:rsidP="00CD56A5">
      <w:pPr>
        <w:widowControl w:val="0"/>
        <w:numPr>
          <w:ilvl w:val="0"/>
          <w:numId w:val="3"/>
        </w:numPr>
        <w:overflowPunct w:val="0"/>
        <w:autoSpaceDE w:val="0"/>
        <w:autoSpaceDN w:val="0"/>
        <w:adjustRightInd w:val="0"/>
        <w:ind w:left="283"/>
        <w:textAlignment w:val="baseline"/>
        <w:rPr>
          <w:b/>
          <w:i/>
          <w:spacing w:val="-2"/>
        </w:rPr>
      </w:pPr>
      <w:r w:rsidRPr="002C10AC">
        <w:rPr>
          <w:b/>
          <w:i/>
          <w:spacing w:val="-2"/>
        </w:rPr>
        <w:t>Oikeudenmukaisempaa yritysverotusta koskeva toimintasuunnitelma</w:t>
      </w:r>
    </w:p>
    <w:p w14:paraId="099D87E2" w14:textId="77777777" w:rsidR="006E07C3" w:rsidRPr="002C10AC" w:rsidRDefault="006E07C3" w:rsidP="00CD56A5">
      <w:pPr>
        <w:keepNext/>
        <w:keepLines/>
        <w:tabs>
          <w:tab w:val="center" w:pos="284"/>
        </w:tabs>
        <w:ind w:left="266" w:hanging="266"/>
        <w:rPr>
          <w:b/>
        </w:rPr>
      </w:pPr>
    </w:p>
    <w:p w14:paraId="099D87E3" w14:textId="1ADEF007" w:rsidR="006E07C3" w:rsidRPr="002C10AC" w:rsidRDefault="006E07C3" w:rsidP="00CD56A5">
      <w:pPr>
        <w:keepNext/>
        <w:keepLines/>
        <w:tabs>
          <w:tab w:val="center" w:pos="284"/>
        </w:tabs>
        <w:ind w:left="266" w:hanging="266"/>
      </w:pPr>
      <w:r w:rsidRPr="002C10AC">
        <w:rPr>
          <w:b/>
        </w:rPr>
        <w:t>Esittelijä:</w:t>
      </w:r>
      <w:r w:rsidRPr="002C10AC">
        <w:t xml:space="preserve"> </w:t>
      </w:r>
      <w:r w:rsidRPr="002C10AC">
        <w:tab/>
      </w:r>
      <w:r w:rsidR="00EC7FFB" w:rsidRPr="002C10AC">
        <w:tab/>
      </w:r>
      <w:proofErr w:type="spellStart"/>
      <w:r w:rsidR="00EC7FFB" w:rsidRPr="002C10AC">
        <w:t>Petru</w:t>
      </w:r>
      <w:proofErr w:type="spellEnd"/>
      <w:r w:rsidR="00EC7FFB" w:rsidRPr="002C10AC">
        <w:t xml:space="preserve"> Sorin </w:t>
      </w:r>
      <w:proofErr w:type="spellStart"/>
      <w:r w:rsidR="00EC7FFB" w:rsidRPr="002C10AC">
        <w:t>Dandea</w:t>
      </w:r>
      <w:proofErr w:type="spellEnd"/>
      <w:r w:rsidR="00EC7FFB" w:rsidRPr="002C10AC">
        <w:t xml:space="preserve"> </w:t>
      </w:r>
      <w:r w:rsidRPr="002C10AC">
        <w:t>(työn</w:t>
      </w:r>
      <w:r w:rsidR="00F92408" w:rsidRPr="002C10AC">
        <w:t>tekijät – IT</w:t>
      </w:r>
      <w:r w:rsidRPr="002C10AC">
        <w:t>)</w:t>
      </w:r>
    </w:p>
    <w:p w14:paraId="28605AF5" w14:textId="77777777" w:rsidR="00EC7FFB" w:rsidRPr="002C10AC" w:rsidRDefault="00EC7FFB" w:rsidP="00CD56A5">
      <w:pPr>
        <w:keepNext/>
        <w:keepLines/>
        <w:tabs>
          <w:tab w:val="center" w:pos="284"/>
        </w:tabs>
        <w:ind w:left="266" w:hanging="266"/>
      </w:pPr>
    </w:p>
    <w:p w14:paraId="138E4086" w14:textId="42D90699" w:rsidR="00EC7FFB" w:rsidRPr="002C10AC" w:rsidRDefault="00EC7FFB" w:rsidP="00CD56A5">
      <w:pPr>
        <w:keepNext/>
        <w:keepLines/>
        <w:tabs>
          <w:tab w:val="center" w:pos="284"/>
        </w:tabs>
        <w:ind w:left="266" w:hanging="266"/>
      </w:pPr>
      <w:r w:rsidRPr="002C10AC">
        <w:rPr>
          <w:b/>
        </w:rPr>
        <w:t>Toinen esittelijä:</w:t>
      </w:r>
      <w:r w:rsidRPr="002C10AC">
        <w:rPr>
          <w:b/>
        </w:rPr>
        <w:tab/>
      </w:r>
      <w:r w:rsidRPr="002C10AC">
        <w:t xml:space="preserve">Paulo </w:t>
      </w:r>
      <w:proofErr w:type="spellStart"/>
      <w:r w:rsidRPr="002C10AC">
        <w:t>Barros</w:t>
      </w:r>
      <w:proofErr w:type="spellEnd"/>
      <w:r w:rsidRPr="002C10AC">
        <w:t xml:space="preserve"> Vale (työnantajat – PT)</w:t>
      </w:r>
    </w:p>
    <w:p w14:paraId="099D87E4" w14:textId="77777777" w:rsidR="006E07C3" w:rsidRPr="002C10AC" w:rsidRDefault="006E07C3" w:rsidP="00CD56A5">
      <w:pPr>
        <w:keepNext/>
        <w:keepLines/>
        <w:tabs>
          <w:tab w:val="center" w:pos="284"/>
        </w:tabs>
        <w:ind w:left="266" w:hanging="266"/>
        <w:rPr>
          <w:b/>
        </w:rPr>
      </w:pPr>
    </w:p>
    <w:p w14:paraId="7D34F79C" w14:textId="32C7A319" w:rsidR="00F92408" w:rsidRPr="002C10AC" w:rsidRDefault="006E07C3" w:rsidP="00CD56A5">
      <w:pPr>
        <w:keepNext/>
        <w:keepLines/>
        <w:tabs>
          <w:tab w:val="center" w:pos="284"/>
        </w:tabs>
        <w:ind w:left="266" w:hanging="266"/>
      </w:pPr>
      <w:r w:rsidRPr="002C10AC">
        <w:rPr>
          <w:b/>
        </w:rPr>
        <w:t xml:space="preserve">Viiteasiakirjat: </w:t>
      </w:r>
      <w:r w:rsidRPr="002C10AC">
        <w:tab/>
      </w:r>
      <w:r w:rsidR="00F92408" w:rsidRPr="002C10AC">
        <w:t>COM(2015) 3</w:t>
      </w:r>
      <w:r w:rsidR="00E73C6A" w:rsidRPr="002C10AC">
        <w:t>02</w:t>
      </w:r>
      <w:r w:rsidR="00F92408" w:rsidRPr="002C10AC">
        <w:t xml:space="preserve"> </w:t>
      </w:r>
      <w:proofErr w:type="spellStart"/>
      <w:r w:rsidR="00F92408" w:rsidRPr="002C10AC">
        <w:t>final</w:t>
      </w:r>
      <w:proofErr w:type="spellEnd"/>
    </w:p>
    <w:p w14:paraId="099D87E5" w14:textId="1D78E8CC" w:rsidR="006E07C3" w:rsidRPr="002C10AC" w:rsidRDefault="00F92408" w:rsidP="00CD56A5">
      <w:pPr>
        <w:keepNext/>
        <w:keepLines/>
        <w:tabs>
          <w:tab w:val="center" w:pos="284"/>
        </w:tabs>
        <w:ind w:left="266" w:hanging="266"/>
      </w:pPr>
      <w:r w:rsidRPr="002C10AC">
        <w:tab/>
      </w:r>
      <w:r w:rsidRPr="002C10AC">
        <w:tab/>
      </w:r>
      <w:r w:rsidRPr="002C10AC">
        <w:tab/>
      </w:r>
      <w:r w:rsidRPr="002C10AC">
        <w:tab/>
      </w:r>
      <w:r w:rsidR="00CD56A5" w:rsidRPr="002C10AC">
        <w:tab/>
      </w:r>
      <w:r w:rsidRPr="002C10AC">
        <w:t>EESC-2015-0</w:t>
      </w:r>
      <w:r w:rsidR="00E73C6A" w:rsidRPr="002C10AC">
        <w:t>2961</w:t>
      </w:r>
      <w:r w:rsidRPr="002C10AC">
        <w:t>-00-00-AC-TRA</w:t>
      </w:r>
    </w:p>
    <w:p w14:paraId="099D87E6" w14:textId="77777777" w:rsidR="006E07C3" w:rsidRPr="002C10AC" w:rsidRDefault="006E07C3" w:rsidP="00CD56A5">
      <w:pPr>
        <w:tabs>
          <w:tab w:val="center" w:pos="284"/>
        </w:tabs>
        <w:ind w:left="266" w:hanging="266"/>
        <w:rPr>
          <w:b/>
        </w:rPr>
      </w:pPr>
    </w:p>
    <w:p w14:paraId="099D87E7" w14:textId="77777777" w:rsidR="001A70F0" w:rsidRPr="002C10AC" w:rsidRDefault="006E07C3" w:rsidP="00CD56A5">
      <w:pPr>
        <w:tabs>
          <w:tab w:val="center" w:pos="284"/>
        </w:tabs>
        <w:ind w:left="266" w:hanging="266"/>
        <w:rPr>
          <w:b/>
        </w:rPr>
      </w:pPr>
      <w:r w:rsidRPr="002C10AC">
        <w:rPr>
          <w:b/>
        </w:rPr>
        <w:t>Keskeiset kohdat:</w:t>
      </w:r>
    </w:p>
    <w:p w14:paraId="099D87E8" w14:textId="77777777" w:rsidR="006E07C3" w:rsidRPr="002C10AC" w:rsidRDefault="006E07C3" w:rsidP="00CD56A5">
      <w:pPr>
        <w:rPr>
          <w:highlight w:val="green"/>
        </w:rPr>
      </w:pPr>
    </w:p>
    <w:p w14:paraId="1005DFBB" w14:textId="77777777" w:rsidR="00F50C85" w:rsidRPr="002C10AC" w:rsidRDefault="00F50C85" w:rsidP="00CD56A5">
      <w:r w:rsidRPr="002C10AC">
        <w:t>ETSK</w:t>
      </w:r>
    </w:p>
    <w:p w14:paraId="530C723E" w14:textId="77777777" w:rsidR="00F50C85" w:rsidRPr="002C10AC" w:rsidRDefault="00F50C85" w:rsidP="00CD56A5"/>
    <w:p w14:paraId="66A6F77C" w14:textId="4C64D356" w:rsidR="00F50C85" w:rsidRPr="002C10AC" w:rsidRDefault="00F50C85" w:rsidP="00CD56A5">
      <w:pPr>
        <w:pStyle w:val="ListParagraph"/>
        <w:numPr>
          <w:ilvl w:val="0"/>
          <w:numId w:val="4"/>
        </w:numPr>
      </w:pPr>
      <w:r w:rsidRPr="002C10AC">
        <w:t xml:space="preserve">on tyytyväinen toimintasuunnitelmaan ja tukee komissiota sen pyrkimyksissä torjua jäsenvaltioiden veropohjan rapauttamista ja vilpillistä kilpailua. </w:t>
      </w:r>
    </w:p>
    <w:p w14:paraId="1F45F6ED" w14:textId="7DFF598D" w:rsidR="00F50C85" w:rsidRPr="002C10AC" w:rsidRDefault="00F50C85" w:rsidP="00CD56A5">
      <w:pPr>
        <w:pStyle w:val="ListParagraph"/>
        <w:numPr>
          <w:ilvl w:val="0"/>
          <w:numId w:val="4"/>
        </w:numPr>
      </w:pPr>
      <w:r w:rsidRPr="002C10AC">
        <w:t xml:space="preserve">kannattaa </w:t>
      </w:r>
      <w:proofErr w:type="spellStart"/>
      <w:r w:rsidRPr="002C10AC">
        <w:t>rajatylittävää</w:t>
      </w:r>
      <w:proofErr w:type="spellEnd"/>
      <w:r w:rsidRPr="002C10AC">
        <w:t xml:space="preserve"> toimintaa harjoittaville yrityksille pakollista yhteistä yhdistetty</w:t>
      </w:r>
      <w:r w:rsidR="00877E5E" w:rsidRPr="002C10AC">
        <w:t>ä yhtiöveropohjaa (CCCTB).</w:t>
      </w:r>
    </w:p>
    <w:p w14:paraId="5A1E92CD" w14:textId="481B75AD" w:rsidR="00F50C85" w:rsidRPr="002C10AC" w:rsidRDefault="00F50C85" w:rsidP="00CD56A5">
      <w:pPr>
        <w:pStyle w:val="ListParagraph"/>
        <w:numPr>
          <w:ilvl w:val="0"/>
          <w:numId w:val="4"/>
        </w:numPr>
      </w:pPr>
      <w:r w:rsidRPr="002C10AC">
        <w:t xml:space="preserve">kannustaa yhteisen yhdistetyn yhtiöveropohjan laajentamista siten, että se koskisi kaikkia yrityksiä, jotta vältettäisiin tilanne, jossa on rinnakkain kaksi erilaista verojärjestelmää. </w:t>
      </w:r>
    </w:p>
    <w:p w14:paraId="47A6B68E" w14:textId="2390CA2C" w:rsidR="00F50C85" w:rsidRPr="002C10AC" w:rsidRDefault="00F50C85" w:rsidP="00CD56A5">
      <w:pPr>
        <w:pStyle w:val="ListParagraph"/>
        <w:numPr>
          <w:ilvl w:val="0"/>
          <w:numId w:val="4"/>
        </w:numPr>
      </w:pPr>
      <w:r w:rsidRPr="002C10AC">
        <w:t>suosittaa, että komissio huolehtisi siitä, että yhteisen veropohjan määritelmät ja käsitte</w:t>
      </w:r>
      <w:r w:rsidR="009966E8" w:rsidRPr="002C10AC">
        <w:t>et ovat selkeitä.</w:t>
      </w:r>
    </w:p>
    <w:p w14:paraId="20094536" w14:textId="77777777" w:rsidR="009966E8" w:rsidRPr="002C10AC" w:rsidRDefault="00F50C85" w:rsidP="00CD56A5">
      <w:pPr>
        <w:pStyle w:val="ListParagraph"/>
        <w:numPr>
          <w:ilvl w:val="0"/>
          <w:numId w:val="4"/>
        </w:numPr>
      </w:pPr>
      <w:r w:rsidRPr="002C10AC">
        <w:t>on tyytyväinen siihen, että komissio on julkaissut luettelon oikeudenkäyttöalueista, jotka eivät ole yhteistyöhaluisia verotusalalla.</w:t>
      </w:r>
    </w:p>
    <w:p w14:paraId="61B64DE2" w14:textId="1299B0EA" w:rsidR="00F50C85" w:rsidRPr="002C10AC" w:rsidRDefault="009966E8" w:rsidP="00CD56A5">
      <w:pPr>
        <w:pStyle w:val="ListParagraph"/>
        <w:numPr>
          <w:ilvl w:val="0"/>
          <w:numId w:val="4"/>
        </w:numPr>
      </w:pPr>
      <w:r w:rsidRPr="002C10AC">
        <w:lastRenderedPageBreak/>
        <w:t>katsoo, että</w:t>
      </w:r>
      <w:r w:rsidR="00F50C85" w:rsidRPr="002C10AC">
        <w:t xml:space="preserve"> EU:n tulisi säätää seuraamuksista niille yrityksille, jotka jatkavat liiketoimintojensa johtamista veroparatiiseista käsin. </w:t>
      </w:r>
    </w:p>
    <w:p w14:paraId="099D8804" w14:textId="7F7473D3" w:rsidR="006E07C3" w:rsidRPr="002C10AC" w:rsidRDefault="00F50C85" w:rsidP="00CD56A5">
      <w:pPr>
        <w:pStyle w:val="ListParagraph"/>
        <w:numPr>
          <w:ilvl w:val="0"/>
          <w:numId w:val="4"/>
        </w:numPr>
      </w:pPr>
      <w:r w:rsidRPr="002C10AC">
        <w:t xml:space="preserve">suosittaa, että kun </w:t>
      </w:r>
      <w:proofErr w:type="spellStart"/>
      <w:r w:rsidRPr="002C10AC">
        <w:t>CCCTB-direktiivi</w:t>
      </w:r>
      <w:proofErr w:type="spellEnd"/>
      <w:r w:rsidRPr="002C10AC">
        <w:t xml:space="preserve"> on hyväksytty ja yhdistämismekanismi on otettu käyttöön, komissio tekee uusien säännösten vaikutusten arvioinnin. Jos siitä käy ilmi, etteivät voitonsiirrot alhaisemman verokannan jäsenvaltioihin ole vähentyneet, ETSK ehdottaa ottamaan käyttöön asianmukaisia uusia toimenpiteitä.</w:t>
      </w:r>
    </w:p>
    <w:p w14:paraId="451ADEF5" w14:textId="77777777" w:rsidR="00F50C85" w:rsidRPr="002C10AC" w:rsidRDefault="00F50C85" w:rsidP="00CD56A5"/>
    <w:p w14:paraId="230B19A6" w14:textId="77777777" w:rsidR="00E73C6A" w:rsidRPr="002C10AC" w:rsidRDefault="00E73C6A" w:rsidP="00CD56A5">
      <w:pPr>
        <w:rPr>
          <w:i/>
        </w:rPr>
      </w:pPr>
      <w:r w:rsidRPr="002C10AC">
        <w:rPr>
          <w:b/>
          <w:i/>
        </w:rPr>
        <w:t>Yhteyshenkilö</w:t>
      </w:r>
      <w:r w:rsidRPr="002C10AC">
        <w:t>:</w:t>
      </w:r>
      <w:r w:rsidRPr="002C10AC">
        <w:tab/>
      </w:r>
      <w:r w:rsidRPr="002C10AC">
        <w:rPr>
          <w:i/>
        </w:rPr>
        <w:t>Gerald Klec</w:t>
      </w:r>
    </w:p>
    <w:p w14:paraId="7BE3B06B" w14:textId="77777777" w:rsidR="00E73C6A" w:rsidRPr="002C10AC" w:rsidRDefault="00E73C6A" w:rsidP="00CD56A5">
      <w:pPr>
        <w:rPr>
          <w:i/>
        </w:rPr>
      </w:pPr>
      <w:r w:rsidRPr="002C10AC">
        <w:rPr>
          <w:i/>
        </w:rPr>
        <w:t xml:space="preserve">(P. +32 25469909 – sähköposti: </w:t>
      </w:r>
      <w:hyperlink r:id="rId29" w:history="1">
        <w:r w:rsidRPr="002C10AC">
          <w:rPr>
            <w:rStyle w:val="Hyperlink"/>
            <w:i/>
          </w:rPr>
          <w:t>gerald.klec@eesc.europa.eu</w:t>
        </w:r>
      </w:hyperlink>
      <w:r w:rsidRPr="002C10AC">
        <w:rPr>
          <w:i/>
        </w:rPr>
        <w:t>)</w:t>
      </w:r>
    </w:p>
    <w:p w14:paraId="099D882F" w14:textId="77777777" w:rsidR="006E07C3" w:rsidRPr="002C10AC" w:rsidRDefault="006E07C3" w:rsidP="00CD56A5"/>
    <w:p w14:paraId="099D8830" w14:textId="77777777" w:rsidR="00FB62C5" w:rsidRPr="002C10AC" w:rsidRDefault="00FB62C5" w:rsidP="00CD56A5"/>
    <w:p w14:paraId="099D8831" w14:textId="6ABBBC30" w:rsidR="003160F4" w:rsidRPr="002C10AC" w:rsidRDefault="00E73C6A" w:rsidP="00CD56A5">
      <w:pPr>
        <w:keepNext/>
        <w:keepLines/>
        <w:numPr>
          <w:ilvl w:val="0"/>
          <w:numId w:val="2"/>
        </w:numPr>
        <w:autoSpaceDE w:val="0"/>
        <w:autoSpaceDN w:val="0"/>
        <w:ind w:hanging="720"/>
        <w:jc w:val="left"/>
        <w:outlineLvl w:val="0"/>
        <w:rPr>
          <w:b/>
          <w:bCs/>
          <w:sz w:val="28"/>
          <w:szCs w:val="28"/>
        </w:rPr>
      </w:pPr>
      <w:bookmarkStart w:id="3" w:name="_Toc440024373"/>
      <w:r w:rsidRPr="002C10AC">
        <w:rPr>
          <w:b/>
          <w:sz w:val="28"/>
          <w:szCs w:val="28"/>
        </w:rPr>
        <w:t>YMPÄRISTÖ / MAATALOUS JA KALASTUS</w:t>
      </w:r>
      <w:bookmarkEnd w:id="3"/>
    </w:p>
    <w:p w14:paraId="099D8832" w14:textId="77777777" w:rsidR="00163C68" w:rsidRPr="002C10AC" w:rsidRDefault="00163C68" w:rsidP="00CD56A5"/>
    <w:p w14:paraId="099D8833" w14:textId="511853C5" w:rsidR="006E07C3" w:rsidRPr="002C10AC" w:rsidRDefault="009A79EF" w:rsidP="00CD56A5">
      <w:pPr>
        <w:widowControl w:val="0"/>
        <w:numPr>
          <w:ilvl w:val="0"/>
          <w:numId w:val="3"/>
        </w:numPr>
        <w:overflowPunct w:val="0"/>
        <w:autoSpaceDE w:val="0"/>
        <w:autoSpaceDN w:val="0"/>
        <w:adjustRightInd w:val="0"/>
        <w:ind w:left="283"/>
        <w:textAlignment w:val="baseline"/>
        <w:rPr>
          <w:b/>
          <w:i/>
          <w:spacing w:val="-2"/>
        </w:rPr>
      </w:pPr>
      <w:r w:rsidRPr="002C10AC">
        <w:rPr>
          <w:b/>
          <w:i/>
          <w:spacing w:val="-2"/>
        </w:rPr>
        <w:t>YMP:n yksinkertaistaminen (valmisteleva lausunto)</w:t>
      </w:r>
    </w:p>
    <w:p w14:paraId="099D8834" w14:textId="77777777" w:rsidR="006E07C3" w:rsidRPr="002C10AC" w:rsidRDefault="006E07C3" w:rsidP="00CD56A5">
      <w:pPr>
        <w:pStyle w:val="ListData"/>
        <w:spacing w:line="288" w:lineRule="auto"/>
        <w:jc w:val="both"/>
        <w:rPr>
          <w:rFonts w:ascii="Times New Roman" w:eastAsia="Times New Roman" w:hAnsi="Times New Roman" w:cs="Times New Roman"/>
          <w:b w:val="0"/>
          <w:color w:val="auto"/>
          <w:sz w:val="22"/>
          <w:szCs w:val="22"/>
        </w:rPr>
      </w:pPr>
    </w:p>
    <w:p w14:paraId="099D8835" w14:textId="72C153C4" w:rsidR="001A70F0" w:rsidRPr="002C10AC" w:rsidRDefault="006E07C3" w:rsidP="00CD56A5">
      <w:r w:rsidRPr="002C10AC">
        <w:rPr>
          <w:b/>
        </w:rPr>
        <w:t>Esittelijä</w:t>
      </w:r>
      <w:r w:rsidRPr="002C10AC">
        <w:t xml:space="preserve">: </w:t>
      </w:r>
      <w:r w:rsidRPr="002C10AC">
        <w:tab/>
      </w:r>
      <w:r w:rsidR="00E73C6A" w:rsidRPr="002C10AC">
        <w:t xml:space="preserve">Seamus </w:t>
      </w:r>
      <w:proofErr w:type="spellStart"/>
      <w:r w:rsidR="00E73C6A" w:rsidRPr="002C10AC">
        <w:t>Boland</w:t>
      </w:r>
      <w:proofErr w:type="spellEnd"/>
      <w:r w:rsidRPr="002C10AC">
        <w:t xml:space="preserve"> (</w:t>
      </w:r>
      <w:r w:rsidR="00E73C6A" w:rsidRPr="002C10AC">
        <w:t>muut eturyhmät</w:t>
      </w:r>
      <w:r w:rsidRPr="002C10AC">
        <w:t xml:space="preserve"> – </w:t>
      </w:r>
      <w:r w:rsidR="00E73C6A" w:rsidRPr="002C10AC">
        <w:t>IE</w:t>
      </w:r>
      <w:r w:rsidRPr="002C10AC">
        <w:t>)</w:t>
      </w:r>
    </w:p>
    <w:p w14:paraId="099D8836" w14:textId="77777777" w:rsidR="006E07C3" w:rsidRPr="002C10AC" w:rsidRDefault="006E07C3" w:rsidP="00CD56A5">
      <w:pPr>
        <w:rPr>
          <w:i/>
          <w:iCs/>
        </w:rPr>
      </w:pPr>
    </w:p>
    <w:p w14:paraId="099D8837" w14:textId="39C09918" w:rsidR="006E07C3" w:rsidRPr="002C10AC" w:rsidRDefault="001A70F0" w:rsidP="00CD56A5">
      <w:pPr>
        <w:widowControl w:val="0"/>
        <w:rPr>
          <w:bCs/>
        </w:rPr>
      </w:pPr>
      <w:r w:rsidRPr="002C10AC">
        <w:rPr>
          <w:b/>
        </w:rPr>
        <w:t>Viiteasiakirja:</w:t>
      </w:r>
      <w:r w:rsidRPr="002C10AC">
        <w:t xml:space="preserve"> </w:t>
      </w:r>
      <w:r w:rsidRPr="002C10AC">
        <w:tab/>
      </w:r>
      <w:r w:rsidR="008F5127" w:rsidRPr="002C10AC">
        <w:rPr>
          <w:lang w:eastAsia="en-US"/>
        </w:rPr>
        <w:t>EESC-201</w:t>
      </w:r>
      <w:r w:rsidR="00E73C6A" w:rsidRPr="002C10AC">
        <w:rPr>
          <w:lang w:eastAsia="en-US"/>
        </w:rPr>
        <w:t>5</w:t>
      </w:r>
      <w:r w:rsidR="008F5127" w:rsidRPr="002C10AC">
        <w:rPr>
          <w:lang w:eastAsia="en-US"/>
        </w:rPr>
        <w:t>-0</w:t>
      </w:r>
      <w:r w:rsidR="00E73C6A" w:rsidRPr="002C10AC">
        <w:rPr>
          <w:lang w:eastAsia="en-US"/>
        </w:rPr>
        <w:t>4293</w:t>
      </w:r>
      <w:r w:rsidR="008F5127" w:rsidRPr="002C10AC">
        <w:rPr>
          <w:lang w:eastAsia="en-US"/>
        </w:rPr>
        <w:t>-00-00-A</w:t>
      </w:r>
      <w:r w:rsidR="00E73C6A" w:rsidRPr="002C10AC">
        <w:rPr>
          <w:lang w:eastAsia="en-US"/>
        </w:rPr>
        <w:t>C</w:t>
      </w:r>
    </w:p>
    <w:p w14:paraId="099D8838" w14:textId="77777777" w:rsidR="006E07C3" w:rsidRPr="002C10AC" w:rsidRDefault="006E07C3" w:rsidP="00CD56A5">
      <w:pPr>
        <w:jc w:val="left"/>
      </w:pPr>
    </w:p>
    <w:p w14:paraId="099D8839" w14:textId="77777777" w:rsidR="001A70F0" w:rsidRPr="002C10AC" w:rsidRDefault="006E07C3" w:rsidP="00CD56A5">
      <w:pPr>
        <w:rPr>
          <w:b/>
        </w:rPr>
      </w:pPr>
      <w:r w:rsidRPr="002C10AC">
        <w:rPr>
          <w:b/>
        </w:rPr>
        <w:t>Keskeiset kohdat:</w:t>
      </w:r>
    </w:p>
    <w:p w14:paraId="099D883A" w14:textId="77777777" w:rsidR="00163C68" w:rsidRPr="002C10AC" w:rsidRDefault="00163C68" w:rsidP="00CD56A5"/>
    <w:p w14:paraId="01574D24" w14:textId="14C5883A" w:rsidR="009A79EF" w:rsidRPr="002C10AC" w:rsidRDefault="009A79EF" w:rsidP="00CD56A5">
      <w:r w:rsidRPr="002C10AC">
        <w:t>ETSK panee merkille, että Euroopan komissio on asettanut painopisteekseen yksinkertaistaa perinpohjaisesti yhteisen maatalouspolitiikan (YMP) täytäntöönpanoa ja että se on jo ehdottanut ja ehdottaa jatkossakin tiettyjen komission säädösten yksinkertaistamista, jotta EU:n lainsäädäntöä on helpompi ymmärtää ja panna täytäntöön paikan päällä.</w:t>
      </w:r>
    </w:p>
    <w:p w14:paraId="0D3710E2" w14:textId="77777777" w:rsidR="009A79EF" w:rsidRPr="002C10AC" w:rsidRDefault="009A79EF" w:rsidP="00CD56A5"/>
    <w:p w14:paraId="5C7F7DDA" w14:textId="0CBCE34C" w:rsidR="009A79EF" w:rsidRPr="002C10AC" w:rsidRDefault="009A79EF" w:rsidP="00CD56A5">
      <w:r w:rsidRPr="002C10AC">
        <w:t>ETSK katsoo, että avoimuuden ja oikeusvarmuuden lisääminen sekä tarpeettomien hallintokustannusten ja niistä maataloustuottajille, muille edunsaajille, tuottajaorganisaatioille ja kansallisille hallintotahoille koituvien liitännäiskulujen alentaminen on yksinkertaistamisprosessin välttämätön osa.</w:t>
      </w:r>
    </w:p>
    <w:p w14:paraId="220BEDB3" w14:textId="77777777" w:rsidR="009A79EF" w:rsidRPr="002C10AC" w:rsidRDefault="009A79EF" w:rsidP="00CD56A5"/>
    <w:p w14:paraId="3EAAB190" w14:textId="52297317" w:rsidR="009A79EF" w:rsidRPr="002C10AC" w:rsidRDefault="009A79EF" w:rsidP="00CD56A5">
      <w:r w:rsidRPr="002C10AC">
        <w:t xml:space="preserve">Tarkastukset ja mahdolliset sakot on suhteutettava edunsaajan saamiin summiin, säännösten noudattamatta jättämisen syihin ja halukkuuteen toteuttaa korjaavia toimia. Selvästi tahallisia petoksia on käsiteltävä tavanomaisin menettelyin. </w:t>
      </w:r>
      <w:r w:rsidR="000B08E5" w:rsidRPr="002C10AC">
        <w:t>ETSK suosittelee, että vähennetään pienistä rikkeistä johtuvan huomattavan tuen vähentämisen suhteettomuutta.</w:t>
      </w:r>
    </w:p>
    <w:p w14:paraId="5816B5CF" w14:textId="77777777" w:rsidR="009A79EF" w:rsidRPr="002C10AC" w:rsidRDefault="009A79EF" w:rsidP="00CD56A5"/>
    <w:p w14:paraId="75D82DF0" w14:textId="63155855" w:rsidR="009A79EF" w:rsidRPr="002C10AC" w:rsidRDefault="009A79EF" w:rsidP="00CD56A5">
      <w:r w:rsidRPr="002C10AC">
        <w:t>Viherryttämistoimissa on otettava huomioon odottamattomat tekijät, kuten sääolot, kuivuus tai muut vastaavat tekijät, joiden vuo</w:t>
      </w:r>
      <w:r w:rsidR="00151183" w:rsidRPr="002C10AC">
        <w:t>ksi toimia ei voida toteuttaa.</w:t>
      </w:r>
    </w:p>
    <w:p w14:paraId="016757E3" w14:textId="77777777" w:rsidR="009A79EF" w:rsidRPr="002C10AC" w:rsidRDefault="009A79EF" w:rsidP="00CD56A5"/>
    <w:p w14:paraId="386CBC54" w14:textId="1530D253" w:rsidR="009A79EF" w:rsidRPr="002C10AC" w:rsidRDefault="009A79EF" w:rsidP="00CD56A5">
      <w:r w:rsidRPr="002C10AC">
        <w:t>Silloin kun pysyvän nurmen kaltaisista kysymyksistä on tehty päätös Euroopan unionin tuomioistuimessa, on tärkeää, että päätöksen noudattamiseksi laaditut säännöt suunnitellaan siten, että määräyksiä pikemmin</w:t>
      </w:r>
      <w:r w:rsidR="00151183" w:rsidRPr="002C10AC">
        <w:t>kin vähennetään kuin lisätään.</w:t>
      </w:r>
    </w:p>
    <w:p w14:paraId="3E81B743" w14:textId="77777777" w:rsidR="009A79EF" w:rsidRPr="002C10AC" w:rsidRDefault="009A79EF" w:rsidP="00CD56A5"/>
    <w:p w14:paraId="35F17EC2" w14:textId="291E30A6" w:rsidR="009A79EF" w:rsidRPr="002C10AC" w:rsidRDefault="009A79EF" w:rsidP="00CD56A5">
      <w:r w:rsidRPr="002C10AC">
        <w:lastRenderedPageBreak/>
        <w:t>Lyhytikäisen nurmen olisi voitava säilyttää viljelymaan asema riippumatta siitä, miten</w:t>
      </w:r>
      <w:r w:rsidR="00151183" w:rsidRPr="002C10AC">
        <w:t xml:space="preserve"> kauan sitä käytetään nurmena.</w:t>
      </w:r>
    </w:p>
    <w:p w14:paraId="0C98B398" w14:textId="77777777" w:rsidR="009A79EF" w:rsidRPr="002C10AC" w:rsidRDefault="009A79EF" w:rsidP="00CD56A5"/>
    <w:p w14:paraId="677A639C" w14:textId="358A8695" w:rsidR="009A79EF" w:rsidRPr="002C10AC" w:rsidRDefault="009A79EF" w:rsidP="00CD56A5">
      <w:r w:rsidRPr="002C10AC">
        <w:t xml:space="preserve">Nykyinen "aktiiviviljelijän" määritelmä ei saa vaikuttaa kielteisesti maataloustuottajiin, ja sen tulisi perustua siihen, että kyseinen maataloustuottaja käyttää tukikelpoisia </w:t>
      </w:r>
      <w:r w:rsidR="00151183" w:rsidRPr="002C10AC">
        <w:t>maa-aloja maataloustuotantoon.</w:t>
      </w:r>
    </w:p>
    <w:p w14:paraId="5D4C52A1" w14:textId="77777777" w:rsidR="009A79EF" w:rsidRPr="002C10AC" w:rsidRDefault="009A79EF" w:rsidP="00CD56A5"/>
    <w:p w14:paraId="1E59DB12" w14:textId="4E1E5F39" w:rsidR="00151183" w:rsidRPr="002C10AC" w:rsidRDefault="000B08E5" w:rsidP="00CD56A5">
      <w:r w:rsidRPr="002C10AC">
        <w:t>On tutkittava ja otettava välittömästi käyttöön toimenpiteitä, joiden avulla helpotetaan nuorten viljelijöiden pääsyä nuorten viljelijöiden järjestelmään. Nuorten pääsyä maataloustuottajiksi olisi tuettava.</w:t>
      </w:r>
    </w:p>
    <w:p w14:paraId="78360C50" w14:textId="77777777" w:rsidR="00151183" w:rsidRPr="002C10AC" w:rsidRDefault="00151183" w:rsidP="00CD56A5"/>
    <w:p w14:paraId="099D883D" w14:textId="35AE7225" w:rsidR="006E07C3" w:rsidRPr="002C10AC" w:rsidRDefault="009A79EF" w:rsidP="00CD56A5">
      <w:r w:rsidRPr="002C10AC">
        <w:t>ETSK suosittaa, että laaditaan liiallista byrokratiaa rajoittava sääntö. Esimerkiksi voitaisiin hyväksyä sääntö, että olemassa oleva määräys voidaan poistaa, kun esitetään uusi määräys.</w:t>
      </w:r>
    </w:p>
    <w:p w14:paraId="099D8844" w14:textId="77777777" w:rsidR="006E07C3" w:rsidRPr="002C10AC" w:rsidRDefault="006E07C3" w:rsidP="00CD56A5"/>
    <w:p w14:paraId="5831F44B" w14:textId="77777777" w:rsidR="00421A8D" w:rsidRPr="002C10AC" w:rsidRDefault="00421A8D" w:rsidP="00CD56A5">
      <w:pPr>
        <w:tabs>
          <w:tab w:val="center" w:pos="284"/>
        </w:tabs>
        <w:ind w:left="266" w:hanging="266"/>
        <w:rPr>
          <w:i/>
          <w:iCs/>
        </w:rPr>
      </w:pPr>
      <w:r w:rsidRPr="002C10AC">
        <w:rPr>
          <w:b/>
          <w:i/>
        </w:rPr>
        <w:t>Yhteyshenkilö</w:t>
      </w:r>
      <w:r w:rsidRPr="002C10AC">
        <w:rPr>
          <w:i/>
        </w:rPr>
        <w:t>:</w:t>
      </w:r>
      <w:r w:rsidRPr="002C10AC">
        <w:rPr>
          <w:i/>
        </w:rPr>
        <w:tab/>
      </w:r>
      <w:r w:rsidRPr="002C10AC">
        <w:rPr>
          <w:i/>
          <w:iCs/>
        </w:rPr>
        <w:t>Maarit Laurila</w:t>
      </w:r>
    </w:p>
    <w:p w14:paraId="0F75CE58" w14:textId="77777777" w:rsidR="00421A8D" w:rsidRPr="002C10AC" w:rsidRDefault="00421A8D" w:rsidP="00CD56A5">
      <w:pPr>
        <w:rPr>
          <w:i/>
          <w:iCs/>
        </w:rPr>
      </w:pPr>
      <w:r w:rsidRPr="002C10AC">
        <w:rPr>
          <w:i/>
          <w:iCs/>
        </w:rPr>
        <w:t xml:space="preserve">(P. +32 25469739 – sähköposti: </w:t>
      </w:r>
      <w:hyperlink r:id="rId30" w:history="1">
        <w:r w:rsidRPr="002C10AC">
          <w:rPr>
            <w:rStyle w:val="Hyperlink"/>
            <w:i/>
            <w:iCs/>
          </w:rPr>
          <w:t>maarit.laurila@eesc.europa.eu</w:t>
        </w:r>
      </w:hyperlink>
      <w:r w:rsidRPr="002C10AC">
        <w:rPr>
          <w:i/>
          <w:iCs/>
        </w:rPr>
        <w:t>)</w:t>
      </w:r>
    </w:p>
    <w:p w14:paraId="099D8847" w14:textId="77777777" w:rsidR="004E46A8" w:rsidRPr="002C10AC" w:rsidRDefault="004E46A8" w:rsidP="00CD56A5">
      <w:pPr>
        <w:rPr>
          <w:b/>
          <w:i/>
          <w:highlight w:val="yellow"/>
        </w:rPr>
      </w:pPr>
    </w:p>
    <w:p w14:paraId="0521BA04" w14:textId="5E49D3C0" w:rsidR="001E5175" w:rsidRPr="002C10AC" w:rsidRDefault="00835680" w:rsidP="00CD56A5">
      <w:pPr>
        <w:keepNext/>
        <w:keepLines/>
        <w:widowControl w:val="0"/>
        <w:numPr>
          <w:ilvl w:val="0"/>
          <w:numId w:val="3"/>
        </w:numPr>
        <w:overflowPunct w:val="0"/>
        <w:autoSpaceDE w:val="0"/>
        <w:autoSpaceDN w:val="0"/>
        <w:adjustRightInd w:val="0"/>
        <w:ind w:left="283"/>
        <w:textAlignment w:val="baseline"/>
        <w:rPr>
          <w:b/>
          <w:i/>
          <w:spacing w:val="-2"/>
        </w:rPr>
      </w:pPr>
      <w:r w:rsidRPr="002C10AC">
        <w:rPr>
          <w:b/>
          <w:i/>
          <w:spacing w:val="-2"/>
        </w:rPr>
        <w:t>EU:n päästökauppajärjestelmän tarkistaminen</w:t>
      </w:r>
    </w:p>
    <w:p w14:paraId="79E9CCA5" w14:textId="77777777" w:rsidR="001E5175" w:rsidRPr="002C10AC" w:rsidRDefault="001E5175" w:rsidP="00CD56A5">
      <w:pPr>
        <w:pStyle w:val="ListData"/>
        <w:spacing w:line="288" w:lineRule="auto"/>
        <w:jc w:val="both"/>
        <w:rPr>
          <w:rFonts w:ascii="Times New Roman" w:eastAsia="Times New Roman" w:hAnsi="Times New Roman" w:cs="Times New Roman"/>
          <w:b w:val="0"/>
          <w:color w:val="auto"/>
          <w:sz w:val="22"/>
          <w:szCs w:val="22"/>
        </w:rPr>
      </w:pPr>
    </w:p>
    <w:p w14:paraId="195CC1B1" w14:textId="23EC4284" w:rsidR="001E5175" w:rsidRPr="002C10AC" w:rsidRDefault="001E5175" w:rsidP="00CD56A5">
      <w:r w:rsidRPr="002C10AC">
        <w:rPr>
          <w:b/>
        </w:rPr>
        <w:t>Esittelijä</w:t>
      </w:r>
      <w:r w:rsidRPr="002C10AC">
        <w:t xml:space="preserve">: </w:t>
      </w:r>
      <w:r w:rsidRPr="002C10AC">
        <w:tab/>
        <w:t>Antonello Pezzini (työnantajat – IT)</w:t>
      </w:r>
    </w:p>
    <w:p w14:paraId="167F5E6C" w14:textId="77777777" w:rsidR="001E5175" w:rsidRPr="002C10AC" w:rsidRDefault="001E5175" w:rsidP="00CD56A5">
      <w:pPr>
        <w:rPr>
          <w:i/>
          <w:iCs/>
        </w:rPr>
      </w:pPr>
    </w:p>
    <w:p w14:paraId="2CBE1113" w14:textId="1522B660" w:rsidR="001E5175" w:rsidRPr="002C10AC" w:rsidRDefault="001E5175" w:rsidP="00CD56A5">
      <w:pPr>
        <w:widowControl w:val="0"/>
      </w:pPr>
      <w:r w:rsidRPr="002C10AC">
        <w:rPr>
          <w:b/>
        </w:rPr>
        <w:t>Viiteasiakirjat:</w:t>
      </w:r>
      <w:r w:rsidRPr="002C10AC">
        <w:t xml:space="preserve"> </w:t>
      </w:r>
      <w:r w:rsidRPr="002C10AC">
        <w:tab/>
        <w:t xml:space="preserve">COM(2015) 337 </w:t>
      </w:r>
      <w:proofErr w:type="spellStart"/>
      <w:r w:rsidRPr="002C10AC">
        <w:t>final</w:t>
      </w:r>
      <w:proofErr w:type="spellEnd"/>
    </w:p>
    <w:p w14:paraId="2F5614C6" w14:textId="7E648F41" w:rsidR="001E5175" w:rsidRPr="002C10AC" w:rsidRDefault="001E5175" w:rsidP="00CD56A5">
      <w:pPr>
        <w:widowControl w:val="0"/>
        <w:rPr>
          <w:bCs/>
        </w:rPr>
      </w:pPr>
      <w:r w:rsidRPr="002C10AC">
        <w:tab/>
      </w:r>
      <w:r w:rsidRPr="002C10AC">
        <w:tab/>
      </w:r>
      <w:r w:rsidRPr="002C10AC">
        <w:tab/>
      </w:r>
      <w:r w:rsidRPr="002C10AC">
        <w:rPr>
          <w:lang w:eastAsia="en-US"/>
        </w:rPr>
        <w:t>EESC-2015-04053-00-00-AC</w:t>
      </w:r>
    </w:p>
    <w:p w14:paraId="1467CAF8" w14:textId="77777777" w:rsidR="001E5175" w:rsidRPr="002C10AC" w:rsidRDefault="001E5175" w:rsidP="00CD56A5">
      <w:pPr>
        <w:jc w:val="left"/>
      </w:pPr>
    </w:p>
    <w:p w14:paraId="6CE25A2B" w14:textId="77777777" w:rsidR="001E5175" w:rsidRPr="002C10AC" w:rsidRDefault="001E5175" w:rsidP="00CD56A5">
      <w:pPr>
        <w:rPr>
          <w:b/>
        </w:rPr>
      </w:pPr>
      <w:r w:rsidRPr="002C10AC">
        <w:rPr>
          <w:b/>
        </w:rPr>
        <w:t>Keskeiset kohdat:</w:t>
      </w:r>
    </w:p>
    <w:p w14:paraId="42AA07CD" w14:textId="77777777" w:rsidR="001E5175" w:rsidRPr="002C10AC" w:rsidRDefault="001E5175" w:rsidP="00CD56A5"/>
    <w:p w14:paraId="6D4812AA" w14:textId="263F9644" w:rsidR="00E17210" w:rsidRPr="002C10AC" w:rsidRDefault="00E17210" w:rsidP="00CD56A5">
      <w:r w:rsidRPr="002C10AC">
        <w:t>Komitea on vakuuttunut siitä, että kestäväpohjainen uudelleenteollistuminen sekä kilpailukykyinen kasvu, joka tuottaa uusia ja parempia työpaikkoja, ovat keskeisiä Euroopan kannalta ja että EU:n soveltaman hiilidioksidin päästökauppajärjestelmän tulisi olla yksi ilmastonmuutoksen torjuntaa koskevan ja vähähiiliseen maailmantalouteen tähtäävän EU-politiikan tärkeimmistä välineistä. ETSK katsoo, että hiilidioksidimarkkinoiden vakautta ja joustavuutta olisi lisättävä ja markkinat tulisi avata maailman kaikille merkittäville toimijoille Lisäksi on luotava asianmukaiset siirtymämekanismit, jotta voitaisiin turvata EU:n teollisuudenalojen kilpailukyky sekä ehkäistä investointipakoa ja EU:n teollisuuden altistumista epäterveelle kilpailulle sellaisten maiden kanssa, joissa ei ole vastaavia ilmastopoliittisia sääntelyvälineitä.</w:t>
      </w:r>
    </w:p>
    <w:p w14:paraId="0100EE3C" w14:textId="77777777" w:rsidR="00E17210" w:rsidRPr="002C10AC" w:rsidRDefault="00E17210" w:rsidP="00CD56A5"/>
    <w:p w14:paraId="3656329A" w14:textId="2488CF46" w:rsidR="00E17210" w:rsidRPr="002C10AC" w:rsidRDefault="00E17210" w:rsidP="00CD56A5">
      <w:r w:rsidRPr="002C10AC">
        <w:t>ETSK kehottaa painottamaan uudistuksen yhteydessä seuraavia seikkoja:</w:t>
      </w:r>
    </w:p>
    <w:p w14:paraId="23E019FF" w14:textId="77777777" w:rsidR="00E17210" w:rsidRPr="002C10AC" w:rsidRDefault="00E17210" w:rsidP="00CD56A5"/>
    <w:p w14:paraId="536C4266" w14:textId="4483D79A" w:rsidR="00E17210" w:rsidRPr="002C10AC" w:rsidRDefault="00E17210" w:rsidP="00CD56A5">
      <w:pPr>
        <w:pStyle w:val="ListParagraph"/>
        <w:numPr>
          <w:ilvl w:val="0"/>
          <w:numId w:val="5"/>
        </w:numPr>
      </w:pPr>
      <w:r w:rsidRPr="002C10AC">
        <w:t>Poistetaan monialainen korjauskerroi</w:t>
      </w:r>
      <w:r w:rsidR="00FC0E2F" w:rsidRPr="002C10AC">
        <w:t>n suorien kustannusten osalta.</w:t>
      </w:r>
    </w:p>
    <w:p w14:paraId="4EA89248" w14:textId="557FA5E2" w:rsidR="00E17210" w:rsidRPr="002C10AC" w:rsidRDefault="00E17210" w:rsidP="00CD56A5">
      <w:pPr>
        <w:pStyle w:val="ListParagraph"/>
        <w:numPr>
          <w:ilvl w:val="0"/>
          <w:numId w:val="5"/>
        </w:numPr>
      </w:pPr>
      <w:r w:rsidRPr="002C10AC">
        <w:t xml:space="preserve">Yhdenmukaistetaan välillisten kustannusten hyvitysmekanismit EU:n tasolla koko unionin laajuisesti, </w:t>
      </w:r>
      <w:r w:rsidR="00FC0E2F" w:rsidRPr="002C10AC">
        <w:t>jotta kilpailu ei vääristyisi.</w:t>
      </w:r>
    </w:p>
    <w:p w14:paraId="1A8FD0C2" w14:textId="630C7AD8" w:rsidR="00E17210" w:rsidRPr="002C10AC" w:rsidRDefault="00E17210" w:rsidP="00CD56A5">
      <w:pPr>
        <w:pStyle w:val="ListParagraph"/>
        <w:numPr>
          <w:ilvl w:val="0"/>
          <w:numId w:val="5"/>
        </w:numPr>
      </w:pPr>
      <w:r w:rsidRPr="002C10AC">
        <w:t>Varmistetaan, että järjestelmät palkitsevat eivätkä rankaise parhaiten suoriutuvia toimijoita – riippumatta keinoista, joilla suoritustaso on saavutettu (mukaan lukien hiilidio</w:t>
      </w:r>
      <w:r w:rsidR="00FC0E2F" w:rsidRPr="002C10AC">
        <w:t>ksidin talteenotto ja käyttö).</w:t>
      </w:r>
    </w:p>
    <w:p w14:paraId="6574F388" w14:textId="31AE0AA2" w:rsidR="00E17210" w:rsidRPr="002C10AC" w:rsidRDefault="00E17210" w:rsidP="00CD56A5">
      <w:pPr>
        <w:pStyle w:val="ListParagraph"/>
        <w:numPr>
          <w:ilvl w:val="0"/>
          <w:numId w:val="5"/>
        </w:numPr>
      </w:pPr>
      <w:r w:rsidRPr="002C10AC">
        <w:lastRenderedPageBreak/>
        <w:t>Asetetaan vertailuarvot vankkojen toimialakohtaisten tietojen perusteella yhdellä kertaa kaud</w:t>
      </w:r>
      <w:r w:rsidR="00FC0E2F" w:rsidRPr="002C10AC">
        <w:t>en alussa.</w:t>
      </w:r>
    </w:p>
    <w:p w14:paraId="3737C21B" w14:textId="6AD706BC" w:rsidR="00E17210" w:rsidRPr="002C10AC" w:rsidRDefault="00E17210" w:rsidP="00CD56A5">
      <w:pPr>
        <w:pStyle w:val="ListParagraph"/>
        <w:numPr>
          <w:ilvl w:val="0"/>
          <w:numId w:val="5"/>
        </w:numPr>
      </w:pPr>
      <w:r w:rsidRPr="002C10AC">
        <w:t>Jaetaan maksuttomat päästöoikeudet toimialoille todellisten eikä aiemmin vallinneide</w:t>
      </w:r>
      <w:r w:rsidR="00FC0E2F" w:rsidRPr="002C10AC">
        <w:t>n tuotantotasojen perusteella.</w:t>
      </w:r>
    </w:p>
    <w:p w14:paraId="32069A7B" w14:textId="30D07E68" w:rsidR="00E17210" w:rsidRPr="002C10AC" w:rsidRDefault="00E17210" w:rsidP="00CD56A5">
      <w:pPr>
        <w:pStyle w:val="ListParagraph"/>
        <w:numPr>
          <w:ilvl w:val="0"/>
          <w:numId w:val="5"/>
        </w:numPr>
      </w:pPr>
      <w:r w:rsidRPr="002C10AC">
        <w:t>Mahdollistetaan oman tarkkailumenetelmän (</w:t>
      </w:r>
      <w:proofErr w:type="spellStart"/>
      <w:r w:rsidRPr="002C10AC">
        <w:rPr>
          <w:i/>
        </w:rPr>
        <w:t>fall-back</w:t>
      </w:r>
      <w:proofErr w:type="spellEnd"/>
      <w:r w:rsidRPr="002C10AC">
        <w:rPr>
          <w:i/>
        </w:rPr>
        <w:t xml:space="preserve"> </w:t>
      </w:r>
      <w:proofErr w:type="spellStart"/>
      <w:r w:rsidRPr="002C10AC">
        <w:rPr>
          <w:i/>
        </w:rPr>
        <w:t>approach</w:t>
      </w:r>
      <w:proofErr w:type="spellEnd"/>
      <w:r w:rsidRPr="002C10AC">
        <w:t>) soveltaminen vaiheessa 4 toimialoilla, joille ei ole aiemmin</w:t>
      </w:r>
      <w:r w:rsidR="00FC0E2F" w:rsidRPr="002C10AC">
        <w:t xml:space="preserve"> määritelty vertailulukuja.</w:t>
      </w:r>
    </w:p>
    <w:p w14:paraId="27DDEF0B" w14:textId="6B75F6EE" w:rsidR="00E17210" w:rsidRPr="002C10AC" w:rsidRDefault="00E17210" w:rsidP="00CD56A5">
      <w:pPr>
        <w:pStyle w:val="ListParagraph"/>
        <w:numPr>
          <w:ilvl w:val="0"/>
          <w:numId w:val="5"/>
        </w:numPr>
      </w:pPr>
      <w:r w:rsidRPr="002C10AC">
        <w:t>Joustavoitetaan hiilivuotoriskin määrittelyä soveltamalla ajankohtaista tilannetta koskevia laadullisia riskinarviointi</w:t>
      </w:r>
      <w:r w:rsidR="00FC0E2F" w:rsidRPr="002C10AC">
        <w:t>kriteerejä ilman kynnysarvoja.</w:t>
      </w:r>
    </w:p>
    <w:p w14:paraId="09B49ED2" w14:textId="311C03AB" w:rsidR="00E17210" w:rsidRPr="002C10AC" w:rsidRDefault="00E17210" w:rsidP="00CD56A5">
      <w:pPr>
        <w:pStyle w:val="ListParagraph"/>
        <w:numPr>
          <w:ilvl w:val="0"/>
          <w:numId w:val="5"/>
        </w:numPr>
      </w:pPr>
      <w:r w:rsidRPr="002C10AC">
        <w:t>Käytetään osa vakausvarannosta hiilivuotolistalta poistettujen toimialojen asteitt</w:t>
      </w:r>
      <w:r w:rsidR="00FC0E2F" w:rsidRPr="002C10AC">
        <w:t>aisen sopeutumisen tukemiseen.</w:t>
      </w:r>
    </w:p>
    <w:p w14:paraId="62305C52" w14:textId="28AA5B4A" w:rsidR="00E17210" w:rsidRPr="002C10AC" w:rsidRDefault="00E17210" w:rsidP="00CD56A5">
      <w:pPr>
        <w:pStyle w:val="ListParagraph"/>
        <w:numPr>
          <w:ilvl w:val="0"/>
          <w:numId w:val="5"/>
        </w:numPr>
      </w:pPr>
      <w:r w:rsidRPr="002C10AC">
        <w:t>Ei sovelleta mekanismia myöskään sellaisiin laitoksiin, joiden hiilidioksidipäästöje</w:t>
      </w:r>
      <w:r w:rsidR="00FC0E2F" w:rsidRPr="002C10AC">
        <w:t>n määrä on alle 50 000 tonnia.</w:t>
      </w:r>
    </w:p>
    <w:p w14:paraId="2261F6DD" w14:textId="17B0564A" w:rsidR="00E17210" w:rsidRPr="002C10AC" w:rsidRDefault="00E17210" w:rsidP="00CD56A5">
      <w:pPr>
        <w:pStyle w:val="ListParagraph"/>
        <w:numPr>
          <w:ilvl w:val="0"/>
          <w:numId w:val="5"/>
        </w:numPr>
      </w:pPr>
      <w:r w:rsidRPr="002C10AC">
        <w:t>Otetaan EU:n päästökauppajärjestelmässä täysimääräisesti huomioon sosiaalinen ulottuvuus, jotta tuetaan teollisuuden ja toimialojen prosessien ja osaamisen siirty</w:t>
      </w:r>
      <w:r w:rsidR="00FC0E2F" w:rsidRPr="002C10AC">
        <w:t>mää kohti hiiletöntä taloutta.</w:t>
      </w:r>
    </w:p>
    <w:p w14:paraId="0FFA17C5" w14:textId="6D816508" w:rsidR="001E5175" w:rsidRPr="002C10AC" w:rsidRDefault="00E17210" w:rsidP="00CD56A5">
      <w:pPr>
        <w:pStyle w:val="ListParagraph"/>
        <w:numPr>
          <w:ilvl w:val="0"/>
          <w:numId w:val="5"/>
        </w:numPr>
      </w:pPr>
      <w:r w:rsidRPr="002C10AC">
        <w:t xml:space="preserve">Tutkitaan, miten parhaiten suoriutuvien toimijoiden palkitsemismekanismeja voidaan laajentaa kansalaisyhteiskuntaan niin, että kotitalouksille, yhteisöille ja julkishallintotahoille, jotka onnistuvat vähentämään huomattavasti energiankulutustaan, joka aiheuttaa hiilidioksidipäästöjä, tai jotka kompensoivat päästöt vihreiden investointien avulla, myönnetään </w:t>
      </w:r>
      <w:proofErr w:type="spellStart"/>
      <w:r w:rsidRPr="002C10AC">
        <w:t>ETS-bonus</w:t>
      </w:r>
      <w:proofErr w:type="spellEnd"/>
      <w:r w:rsidRPr="002C10AC">
        <w:t>.</w:t>
      </w:r>
    </w:p>
    <w:p w14:paraId="086EA14F" w14:textId="77777777" w:rsidR="001E5175" w:rsidRPr="002C10AC" w:rsidRDefault="001E5175" w:rsidP="00CD56A5"/>
    <w:p w14:paraId="0094C880" w14:textId="77777777" w:rsidR="000F1FFC" w:rsidRPr="002C10AC" w:rsidRDefault="000F1FFC" w:rsidP="00CD56A5">
      <w:pPr>
        <w:tabs>
          <w:tab w:val="left" w:pos="1560"/>
        </w:tabs>
        <w:rPr>
          <w:i/>
        </w:rPr>
      </w:pPr>
      <w:r w:rsidRPr="002C10AC">
        <w:rPr>
          <w:b/>
          <w:i/>
        </w:rPr>
        <w:t>Yhteyshenkilö:</w:t>
      </w:r>
      <w:r w:rsidRPr="002C10AC">
        <w:tab/>
      </w:r>
      <w:r w:rsidRPr="002C10AC">
        <w:rPr>
          <w:i/>
        </w:rPr>
        <w:t>Stella Brozek-Everaert</w:t>
      </w:r>
    </w:p>
    <w:p w14:paraId="66DC7452" w14:textId="77777777" w:rsidR="000F1FFC" w:rsidRPr="002C10AC" w:rsidRDefault="000F1FFC" w:rsidP="00CD56A5">
      <w:pPr>
        <w:rPr>
          <w:i/>
        </w:rPr>
      </w:pPr>
      <w:r w:rsidRPr="002C10AC">
        <w:rPr>
          <w:i/>
        </w:rPr>
        <w:t xml:space="preserve">(P. +32 25469202 – sähköposti: </w:t>
      </w:r>
      <w:hyperlink r:id="rId31">
        <w:r w:rsidRPr="002C10AC">
          <w:rPr>
            <w:i/>
            <w:color w:val="0000FF"/>
            <w:u w:val="single"/>
          </w:rPr>
          <w:t>stella.brozekeveraert@eesc.europa.eu</w:t>
        </w:r>
      </w:hyperlink>
      <w:r w:rsidRPr="002C10AC">
        <w:rPr>
          <w:i/>
        </w:rPr>
        <w:t>)</w:t>
      </w:r>
    </w:p>
    <w:p w14:paraId="28619724" w14:textId="77777777" w:rsidR="00421A8D" w:rsidRPr="002C10AC" w:rsidRDefault="00421A8D" w:rsidP="00CD56A5">
      <w:pPr>
        <w:rPr>
          <w:rFonts w:eastAsia="PMingLiU"/>
        </w:rPr>
      </w:pPr>
    </w:p>
    <w:p w14:paraId="42F01B7E" w14:textId="77777777" w:rsidR="00421A8D" w:rsidRPr="002C10AC" w:rsidRDefault="00421A8D" w:rsidP="00CD56A5">
      <w:pPr>
        <w:rPr>
          <w:rFonts w:eastAsia="PMingLiU"/>
        </w:rPr>
      </w:pPr>
    </w:p>
    <w:p w14:paraId="099D8869" w14:textId="5DE67F18" w:rsidR="003160F4" w:rsidRPr="002C10AC" w:rsidRDefault="000F1FFC" w:rsidP="00CD56A5">
      <w:pPr>
        <w:keepNext/>
        <w:keepLines/>
        <w:numPr>
          <w:ilvl w:val="0"/>
          <w:numId w:val="2"/>
        </w:numPr>
        <w:autoSpaceDE w:val="0"/>
        <w:autoSpaceDN w:val="0"/>
        <w:ind w:hanging="720"/>
        <w:jc w:val="left"/>
        <w:outlineLvl w:val="0"/>
        <w:rPr>
          <w:b/>
          <w:bCs/>
          <w:sz w:val="28"/>
          <w:szCs w:val="28"/>
        </w:rPr>
      </w:pPr>
      <w:bookmarkStart w:id="4" w:name="_Toc440024374"/>
      <w:r w:rsidRPr="002C10AC">
        <w:rPr>
          <w:b/>
          <w:sz w:val="28"/>
          <w:szCs w:val="28"/>
        </w:rPr>
        <w:t>SISÄMARKKINAT</w:t>
      </w:r>
      <w:bookmarkEnd w:id="4"/>
    </w:p>
    <w:p w14:paraId="099D886A" w14:textId="77777777" w:rsidR="00163C68" w:rsidRPr="002C10AC" w:rsidRDefault="00163C68" w:rsidP="00CD56A5">
      <w:pPr>
        <w:keepNext/>
        <w:keepLines/>
        <w:rPr>
          <w:rFonts w:eastAsia="PMingLiU"/>
        </w:rPr>
      </w:pPr>
    </w:p>
    <w:p w14:paraId="099D886B" w14:textId="454D1046" w:rsidR="006E07C3" w:rsidRPr="002C10AC" w:rsidRDefault="00FC0E2F" w:rsidP="00CD56A5">
      <w:pPr>
        <w:keepNext/>
        <w:keepLines/>
        <w:widowControl w:val="0"/>
        <w:numPr>
          <w:ilvl w:val="0"/>
          <w:numId w:val="3"/>
        </w:numPr>
        <w:overflowPunct w:val="0"/>
        <w:autoSpaceDE w:val="0"/>
        <w:autoSpaceDN w:val="0"/>
        <w:adjustRightInd w:val="0"/>
        <w:ind w:left="283"/>
        <w:textAlignment w:val="baseline"/>
        <w:rPr>
          <w:b/>
          <w:i/>
        </w:rPr>
      </w:pPr>
      <w:r w:rsidRPr="002C10AC">
        <w:rPr>
          <w:b/>
          <w:i/>
        </w:rPr>
        <w:t>Kilpailupolitiikkaa koskeva kertomus 2014</w:t>
      </w:r>
    </w:p>
    <w:p w14:paraId="099D886C" w14:textId="77777777" w:rsidR="006E07C3" w:rsidRPr="002C10AC" w:rsidRDefault="006E07C3"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68076AD2" w14:textId="513CA30A" w:rsidR="000F1FFC" w:rsidRPr="002C10AC" w:rsidRDefault="000F1FFC" w:rsidP="00CD56A5">
      <w:pPr>
        <w:pStyle w:val="ListData"/>
        <w:keepNext/>
        <w:keepLines/>
        <w:spacing w:line="288" w:lineRule="auto"/>
        <w:jc w:val="both"/>
        <w:rPr>
          <w:rFonts w:ascii="Times New Roman" w:eastAsia="Times New Roman" w:hAnsi="Times New Roman" w:cs="Times New Roman"/>
          <w:color w:val="auto"/>
          <w:sz w:val="22"/>
          <w:szCs w:val="22"/>
        </w:rPr>
      </w:pPr>
      <w:r w:rsidRPr="002C10AC">
        <w:rPr>
          <w:rFonts w:ascii="Times New Roman" w:eastAsia="Times New Roman" w:hAnsi="Times New Roman" w:cs="Times New Roman"/>
          <w:color w:val="auto"/>
          <w:sz w:val="22"/>
          <w:szCs w:val="22"/>
        </w:rPr>
        <w:t>Esittelijä:</w:t>
      </w:r>
      <w:r w:rsidRPr="002C10AC">
        <w:rPr>
          <w:rFonts w:ascii="Times New Roman" w:eastAsia="Times New Roman" w:hAnsi="Times New Roman" w:cs="Times New Roman"/>
          <w:b w:val="0"/>
          <w:color w:val="auto"/>
          <w:sz w:val="22"/>
          <w:szCs w:val="22"/>
        </w:rPr>
        <w:tab/>
      </w:r>
      <w:proofErr w:type="spellStart"/>
      <w:r w:rsidRPr="002C10AC">
        <w:rPr>
          <w:rFonts w:ascii="Times New Roman" w:eastAsia="Times New Roman" w:hAnsi="Times New Roman" w:cs="Times New Roman"/>
          <w:b w:val="0"/>
          <w:color w:val="auto"/>
          <w:sz w:val="22"/>
          <w:szCs w:val="22"/>
        </w:rPr>
        <w:t>Reine-Claude</w:t>
      </w:r>
      <w:proofErr w:type="spellEnd"/>
      <w:r w:rsidRPr="002C10AC">
        <w:rPr>
          <w:rFonts w:ascii="Times New Roman" w:eastAsia="Times New Roman" w:hAnsi="Times New Roman" w:cs="Times New Roman"/>
          <w:b w:val="0"/>
          <w:color w:val="auto"/>
          <w:sz w:val="22"/>
          <w:szCs w:val="22"/>
        </w:rPr>
        <w:t xml:space="preserve"> </w:t>
      </w:r>
      <w:proofErr w:type="spellStart"/>
      <w:r w:rsidRPr="002C10AC">
        <w:rPr>
          <w:rFonts w:ascii="Times New Roman" w:eastAsia="Times New Roman" w:hAnsi="Times New Roman" w:cs="Times New Roman"/>
          <w:b w:val="0"/>
          <w:color w:val="auto"/>
          <w:sz w:val="22"/>
          <w:szCs w:val="22"/>
        </w:rPr>
        <w:t>Mader</w:t>
      </w:r>
      <w:proofErr w:type="spellEnd"/>
      <w:r w:rsidRPr="002C10AC">
        <w:rPr>
          <w:rFonts w:ascii="Times New Roman" w:eastAsia="Times New Roman" w:hAnsi="Times New Roman" w:cs="Times New Roman"/>
          <w:b w:val="0"/>
          <w:color w:val="auto"/>
          <w:sz w:val="22"/>
          <w:szCs w:val="22"/>
        </w:rPr>
        <w:t xml:space="preserve"> (muut eturyhmät– FR)</w:t>
      </w:r>
    </w:p>
    <w:p w14:paraId="7F99E6B5" w14:textId="77777777" w:rsidR="000F1FFC" w:rsidRPr="002C10AC" w:rsidRDefault="000F1FFC"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1E4796B1" w14:textId="5EFC4ED1" w:rsidR="000F1FFC" w:rsidRPr="002C10AC" w:rsidRDefault="00DD7D2B" w:rsidP="00CD56A5">
      <w:pPr>
        <w:keepNext/>
        <w:keepLines/>
        <w:widowControl w:val="0"/>
      </w:pPr>
      <w:r w:rsidRPr="002C10AC">
        <w:rPr>
          <w:b/>
        </w:rPr>
        <w:t>Viiteasiakirjat:</w:t>
      </w:r>
      <w:r w:rsidRPr="002C10AC">
        <w:t xml:space="preserve"> </w:t>
      </w:r>
      <w:r w:rsidRPr="002C10AC">
        <w:tab/>
      </w:r>
      <w:r w:rsidR="000F1FFC" w:rsidRPr="002C10AC">
        <w:t xml:space="preserve">COM(2015) 247 </w:t>
      </w:r>
      <w:proofErr w:type="spellStart"/>
      <w:r w:rsidR="000F1FFC" w:rsidRPr="002C10AC">
        <w:t>final</w:t>
      </w:r>
      <w:proofErr w:type="spellEnd"/>
    </w:p>
    <w:p w14:paraId="323778FC" w14:textId="4F646117" w:rsidR="0073266E" w:rsidRPr="002C10AC" w:rsidRDefault="000F1FFC" w:rsidP="00CD56A5">
      <w:pPr>
        <w:keepNext/>
        <w:keepLines/>
        <w:widowControl w:val="0"/>
      </w:pPr>
      <w:r w:rsidRPr="002C10AC">
        <w:tab/>
      </w:r>
      <w:r w:rsidRPr="002C10AC">
        <w:tab/>
      </w:r>
      <w:r w:rsidRPr="002C10AC">
        <w:tab/>
      </w:r>
      <w:r w:rsidR="0073266E" w:rsidRPr="002C10AC">
        <w:t>EESC-2015-0</w:t>
      </w:r>
      <w:r w:rsidRPr="002C10AC">
        <w:t>3837</w:t>
      </w:r>
      <w:r w:rsidR="0073266E" w:rsidRPr="002C10AC">
        <w:t>-00-0</w:t>
      </w:r>
      <w:r w:rsidRPr="002C10AC">
        <w:t>0</w:t>
      </w:r>
      <w:r w:rsidR="0073266E" w:rsidRPr="002C10AC">
        <w:t>-A</w:t>
      </w:r>
      <w:r w:rsidRPr="002C10AC">
        <w:t>C</w:t>
      </w:r>
    </w:p>
    <w:p w14:paraId="58ED805A" w14:textId="77777777" w:rsidR="000F1FFC" w:rsidRPr="002C10AC" w:rsidRDefault="000F1FFC" w:rsidP="00CD56A5">
      <w:pPr>
        <w:keepNext/>
        <w:keepLines/>
        <w:widowControl w:val="0"/>
      </w:pPr>
    </w:p>
    <w:p w14:paraId="099D8870" w14:textId="77777777" w:rsidR="001A70F0" w:rsidRPr="002C10AC" w:rsidRDefault="006E07C3" w:rsidP="00CD56A5">
      <w:pPr>
        <w:rPr>
          <w:b/>
        </w:rPr>
      </w:pPr>
      <w:r w:rsidRPr="002C10AC">
        <w:rPr>
          <w:b/>
        </w:rPr>
        <w:t>Keskeiset kohdat:</w:t>
      </w:r>
    </w:p>
    <w:p w14:paraId="099D8871" w14:textId="77777777" w:rsidR="00200FFA" w:rsidRPr="002C10AC" w:rsidRDefault="00200FFA" w:rsidP="00CD56A5">
      <w:pPr>
        <w:rPr>
          <w:rFonts w:eastAsia="PMingLiU"/>
        </w:rPr>
      </w:pPr>
    </w:p>
    <w:p w14:paraId="1FE3C6F3" w14:textId="77777777" w:rsidR="002A5CC2" w:rsidRPr="002C10AC" w:rsidRDefault="002A5CC2" w:rsidP="00CD56A5">
      <w:r w:rsidRPr="002C10AC">
        <w:t>ETSK</w:t>
      </w:r>
    </w:p>
    <w:p w14:paraId="3616DCF9" w14:textId="77777777" w:rsidR="002A5CC2" w:rsidRPr="002C10AC" w:rsidRDefault="002A5CC2" w:rsidP="00CD56A5"/>
    <w:p w14:paraId="31E034FE" w14:textId="00541E31" w:rsidR="002A5CC2" w:rsidRPr="002C10AC" w:rsidRDefault="002A5CC2" w:rsidP="00CD56A5">
      <w:pPr>
        <w:pStyle w:val="ListParagraph"/>
        <w:numPr>
          <w:ilvl w:val="0"/>
          <w:numId w:val="6"/>
        </w:numPr>
      </w:pPr>
      <w:r w:rsidRPr="002C10AC">
        <w:t xml:space="preserve">kannattaa toimia, joiden avulla komissio pyrkii varmistamaan kilpailusääntöjen noudattamisen, ja etenkin toimia, joilla torjutaan kilpailunvastaisia käytäntöjä – kuten määräävän aseman väärinkäyttöä. Tällaiset käytännöt haittaavat EU:n talouskehitystä. </w:t>
      </w:r>
    </w:p>
    <w:p w14:paraId="6951FB99" w14:textId="5D12C219" w:rsidR="002A5CC2" w:rsidRPr="002C10AC" w:rsidRDefault="002A5CC2" w:rsidP="00CD56A5">
      <w:pPr>
        <w:pStyle w:val="ListParagraph"/>
        <w:numPr>
          <w:ilvl w:val="0"/>
          <w:numId w:val="6"/>
        </w:numPr>
      </w:pPr>
      <w:r w:rsidRPr="002C10AC">
        <w:lastRenderedPageBreak/>
        <w:t xml:space="preserve">pitää kuitenkin valitettavana, ettei komissio ole ottanut käyttöön todellista oikeudellista mekanismia ryhmäkanteita varten, jotta kilpailunvastaisten käytäntöjen uhreille annettaisiin tosiasiallinen mahdollisuus käyttää oikeutta vahingonkorvaukseen. </w:t>
      </w:r>
    </w:p>
    <w:p w14:paraId="7E0A3154" w14:textId="676A10CD" w:rsidR="002A5CC2" w:rsidRPr="002C10AC" w:rsidRDefault="002A5CC2" w:rsidP="00CD56A5">
      <w:pPr>
        <w:pStyle w:val="ListParagraph"/>
        <w:numPr>
          <w:ilvl w:val="0"/>
          <w:numId w:val="6"/>
        </w:numPr>
      </w:pPr>
      <w:r w:rsidRPr="002C10AC">
        <w:t>on tyytyväinen sysäykseen, jonka komissio antaa kansallisten kilpailuviranomaisten kanssa tehtävälle yhteistyölle. Niillä on ratkaiseva rooli, ja niillä tulee olla käytettävissään riittävät resurssit kyseisten tehtävien hoitamiseksi.</w:t>
      </w:r>
    </w:p>
    <w:p w14:paraId="6A1EB889" w14:textId="639F72B8" w:rsidR="002A5CC2" w:rsidRPr="002C10AC" w:rsidRDefault="002A5CC2" w:rsidP="00CD56A5">
      <w:pPr>
        <w:pStyle w:val="ListParagraph"/>
        <w:numPr>
          <w:ilvl w:val="0"/>
          <w:numId w:val="6"/>
        </w:numPr>
      </w:pPr>
      <w:r w:rsidRPr="002C10AC">
        <w:t xml:space="preserve">kannattaa valtiontukisääntöihin tehtyjä muutoksia. Sääntöjä on mukautettu innovatiivisten yritysten tukemiseksi mm. digitaalialalla. </w:t>
      </w:r>
    </w:p>
    <w:p w14:paraId="0A835858" w14:textId="7700F7B9" w:rsidR="002A5CC2" w:rsidRPr="002C10AC" w:rsidRDefault="002A5CC2" w:rsidP="00CD56A5">
      <w:pPr>
        <w:pStyle w:val="ListParagraph"/>
        <w:numPr>
          <w:ilvl w:val="0"/>
          <w:numId w:val="6"/>
        </w:numPr>
      </w:pPr>
      <w:r w:rsidRPr="002C10AC">
        <w:t xml:space="preserve">toivoo, että komissio jatkaa ponnistelujaan verotuksellisten ja sosiaalisten vääristymien korjaamiseksi. Tässä yhteydessä tulee huolehtia siitä, ettei tuloksena ole normien heikkeneminen. </w:t>
      </w:r>
    </w:p>
    <w:p w14:paraId="5FAD8242" w14:textId="7B2C7036" w:rsidR="002A5CC2" w:rsidRPr="002C10AC" w:rsidRDefault="002A5CC2" w:rsidP="00CD56A5">
      <w:pPr>
        <w:pStyle w:val="ListParagraph"/>
        <w:numPr>
          <w:ilvl w:val="0"/>
          <w:numId w:val="6"/>
        </w:numPr>
      </w:pPr>
      <w:r w:rsidRPr="002C10AC">
        <w:t xml:space="preserve">katsoo, että energiamarkkinoiden avaamisen tulee hyödyttää yksityisiä kuluttajia, joilla ei varsinaisesti ole neuvotteluvalmiuksia. </w:t>
      </w:r>
    </w:p>
    <w:p w14:paraId="49FD79BE" w14:textId="7533C4E9" w:rsidR="002A5CC2" w:rsidRPr="002C10AC" w:rsidRDefault="002A5CC2" w:rsidP="00CD56A5">
      <w:pPr>
        <w:pStyle w:val="ListParagraph"/>
        <w:numPr>
          <w:ilvl w:val="0"/>
          <w:numId w:val="6"/>
        </w:numPr>
      </w:pPr>
      <w:r w:rsidRPr="002C10AC">
        <w:t xml:space="preserve">toivoo, että digitaalimarkkinoille pääsyn vapauden varmistamiseksi tehdään kaikki voitava, jotta mahdollistetaan maaseutualueiden taloudellinen kehittyminen. </w:t>
      </w:r>
    </w:p>
    <w:p w14:paraId="099D8874" w14:textId="35C39BC2" w:rsidR="006E07C3" w:rsidRPr="002C10AC" w:rsidRDefault="002A5CC2" w:rsidP="00CD56A5">
      <w:pPr>
        <w:pStyle w:val="ListParagraph"/>
        <w:numPr>
          <w:ilvl w:val="0"/>
          <w:numId w:val="6"/>
        </w:numPr>
      </w:pPr>
      <w:r w:rsidRPr="002C10AC">
        <w:t>muistuttaa, että käynnistettyjen poliittisten toimien seuranta ja arviointi ovat välttämättömiä.</w:t>
      </w:r>
    </w:p>
    <w:p w14:paraId="099D8875" w14:textId="77777777" w:rsidR="006E07C3" w:rsidRPr="002C10AC" w:rsidRDefault="006E07C3" w:rsidP="00CD56A5"/>
    <w:p w14:paraId="402EFF1C" w14:textId="77777777" w:rsidR="00FD37D2" w:rsidRPr="002C10AC" w:rsidRDefault="00FD37D2" w:rsidP="00CD56A5">
      <w:pPr>
        <w:tabs>
          <w:tab w:val="left" w:pos="1418"/>
        </w:tabs>
        <w:rPr>
          <w:i/>
        </w:rPr>
      </w:pPr>
      <w:r w:rsidRPr="002C10AC">
        <w:rPr>
          <w:b/>
          <w:i/>
        </w:rPr>
        <w:t>Yhteyshenkilö:</w:t>
      </w:r>
      <w:r w:rsidRPr="002C10AC">
        <w:tab/>
      </w:r>
      <w:r w:rsidRPr="002C10AC">
        <w:rPr>
          <w:i/>
        </w:rPr>
        <w:t>Alice Tétu</w:t>
      </w:r>
    </w:p>
    <w:p w14:paraId="65FDA472" w14:textId="77777777" w:rsidR="00FD37D2" w:rsidRPr="002C10AC" w:rsidRDefault="00FD37D2" w:rsidP="00CD56A5">
      <w:pPr>
        <w:pStyle w:val="BodyTextIndent"/>
        <w:ind w:left="0"/>
        <w:rPr>
          <w:i/>
          <w:szCs w:val="22"/>
          <w:lang w:val="fi-FI"/>
        </w:rPr>
      </w:pPr>
      <w:r w:rsidRPr="002C10AC">
        <w:rPr>
          <w:i/>
          <w:szCs w:val="22"/>
          <w:lang w:val="fi-FI"/>
        </w:rPr>
        <w:t xml:space="preserve">(P. +32 25468286 – sähköposti: </w:t>
      </w:r>
      <w:hyperlink r:id="rId32" w:history="1">
        <w:r w:rsidRPr="002C10AC">
          <w:rPr>
            <w:rStyle w:val="Hyperlink"/>
            <w:i/>
            <w:szCs w:val="22"/>
            <w:lang w:val="fi-FI"/>
          </w:rPr>
          <w:t>alice.tetu@eesc.europa.eu</w:t>
        </w:r>
      </w:hyperlink>
      <w:r w:rsidRPr="002C10AC">
        <w:rPr>
          <w:i/>
          <w:szCs w:val="22"/>
          <w:lang w:val="fi-FI"/>
        </w:rPr>
        <w:t>)</w:t>
      </w:r>
    </w:p>
    <w:p w14:paraId="099D8878" w14:textId="77777777" w:rsidR="009D3AE0" w:rsidRPr="002C10AC" w:rsidRDefault="009D3AE0" w:rsidP="00CD56A5">
      <w:pPr>
        <w:rPr>
          <w:i/>
          <w:iCs/>
          <w:u w:val="single"/>
        </w:rPr>
      </w:pPr>
    </w:p>
    <w:p w14:paraId="099D8879" w14:textId="5CF7B86D" w:rsidR="009D3AE0" w:rsidRPr="002C10AC" w:rsidRDefault="005B37F7" w:rsidP="00CD56A5">
      <w:pPr>
        <w:widowControl w:val="0"/>
        <w:numPr>
          <w:ilvl w:val="0"/>
          <w:numId w:val="3"/>
        </w:numPr>
        <w:overflowPunct w:val="0"/>
        <w:autoSpaceDE w:val="0"/>
        <w:autoSpaceDN w:val="0"/>
        <w:adjustRightInd w:val="0"/>
        <w:ind w:left="283"/>
        <w:textAlignment w:val="baseline"/>
        <w:rPr>
          <w:b/>
          <w:i/>
        </w:rPr>
      </w:pPr>
      <w:r w:rsidRPr="002C10AC">
        <w:rPr>
          <w:b/>
          <w:i/>
        </w:rPr>
        <w:t>Digitaalisten sisämarkkinoiden strategia</w:t>
      </w:r>
    </w:p>
    <w:p w14:paraId="099D887A" w14:textId="77777777" w:rsidR="009D3AE0" w:rsidRPr="002C10AC" w:rsidRDefault="009D3AE0" w:rsidP="00CD56A5">
      <w:pPr>
        <w:rPr>
          <w:i/>
          <w:iCs/>
          <w:u w:val="single"/>
        </w:rPr>
      </w:pPr>
    </w:p>
    <w:p w14:paraId="099D887B" w14:textId="348418FC" w:rsidR="009D3AE0" w:rsidRPr="002C10AC" w:rsidRDefault="009D3AE0" w:rsidP="00CD56A5">
      <w:pPr>
        <w:tabs>
          <w:tab w:val="center" w:pos="284"/>
        </w:tabs>
        <w:ind w:left="266" w:hanging="266"/>
      </w:pPr>
      <w:r w:rsidRPr="002C10AC">
        <w:rPr>
          <w:b/>
        </w:rPr>
        <w:t>Esittelijä:</w:t>
      </w:r>
      <w:r w:rsidRPr="002C10AC">
        <w:tab/>
      </w:r>
      <w:r w:rsidR="00FD37D2" w:rsidRPr="002C10AC">
        <w:tab/>
        <w:t xml:space="preserve">Raymond </w:t>
      </w:r>
      <w:proofErr w:type="spellStart"/>
      <w:r w:rsidR="00FD37D2" w:rsidRPr="002C10AC">
        <w:t>Hencks</w:t>
      </w:r>
      <w:proofErr w:type="spellEnd"/>
      <w:r w:rsidR="00FD37D2" w:rsidRPr="002C10AC">
        <w:t xml:space="preserve"> </w:t>
      </w:r>
      <w:r w:rsidRPr="002C10AC">
        <w:t>(</w:t>
      </w:r>
      <w:r w:rsidR="00FD37D2" w:rsidRPr="002C10AC">
        <w:t>työntekijät</w:t>
      </w:r>
      <w:r w:rsidRPr="002C10AC">
        <w:t xml:space="preserve"> – </w:t>
      </w:r>
      <w:r w:rsidR="00FD37D2" w:rsidRPr="002C10AC">
        <w:t>LU</w:t>
      </w:r>
      <w:r w:rsidRPr="002C10AC">
        <w:t>)</w:t>
      </w:r>
    </w:p>
    <w:p w14:paraId="7923C61E" w14:textId="77777777" w:rsidR="00FD37D2" w:rsidRPr="002C10AC" w:rsidRDefault="00FD37D2" w:rsidP="00CD56A5">
      <w:pPr>
        <w:tabs>
          <w:tab w:val="center" w:pos="284"/>
        </w:tabs>
        <w:ind w:left="266" w:hanging="266"/>
      </w:pPr>
    </w:p>
    <w:p w14:paraId="6C7454F9" w14:textId="25A21771" w:rsidR="00FD37D2" w:rsidRPr="002C10AC" w:rsidRDefault="00FD37D2" w:rsidP="00CD56A5">
      <w:pPr>
        <w:tabs>
          <w:tab w:val="center" w:pos="284"/>
        </w:tabs>
        <w:ind w:left="266" w:hanging="266"/>
      </w:pPr>
      <w:r w:rsidRPr="002C10AC">
        <w:rPr>
          <w:b/>
        </w:rPr>
        <w:t>Toinen esittelijä:</w:t>
      </w:r>
      <w:r w:rsidRPr="002C10AC">
        <w:tab/>
        <w:t xml:space="preserve">Thomas </w:t>
      </w:r>
      <w:proofErr w:type="spellStart"/>
      <w:r w:rsidRPr="002C10AC">
        <w:t>McDonogh</w:t>
      </w:r>
      <w:proofErr w:type="spellEnd"/>
      <w:r w:rsidRPr="002C10AC">
        <w:t xml:space="preserve"> (työnantajat – IE)</w:t>
      </w:r>
    </w:p>
    <w:p w14:paraId="099D887C" w14:textId="77777777" w:rsidR="009D3AE0" w:rsidRPr="002C10AC" w:rsidRDefault="009D3AE0" w:rsidP="00CD56A5">
      <w:pPr>
        <w:tabs>
          <w:tab w:val="center" w:pos="284"/>
        </w:tabs>
        <w:ind w:left="266" w:hanging="266"/>
        <w:rPr>
          <w:b/>
        </w:rPr>
      </w:pPr>
    </w:p>
    <w:p w14:paraId="30CF1372" w14:textId="38D2AFB7" w:rsidR="00FD0294" w:rsidRPr="002C10AC" w:rsidRDefault="001A70F0" w:rsidP="00CD56A5">
      <w:pPr>
        <w:tabs>
          <w:tab w:val="center" w:pos="284"/>
        </w:tabs>
        <w:ind w:left="266" w:hanging="266"/>
      </w:pPr>
      <w:r w:rsidRPr="002C10AC">
        <w:rPr>
          <w:b/>
        </w:rPr>
        <w:t>Viite</w:t>
      </w:r>
      <w:r w:rsidR="00FD0294" w:rsidRPr="002C10AC">
        <w:rPr>
          <w:b/>
        </w:rPr>
        <w:t>asiakirjat</w:t>
      </w:r>
      <w:r w:rsidRPr="002C10AC">
        <w:rPr>
          <w:b/>
        </w:rPr>
        <w:t>:</w:t>
      </w:r>
      <w:r w:rsidRPr="002C10AC">
        <w:tab/>
      </w:r>
      <w:r w:rsidR="00FD0294" w:rsidRPr="002C10AC">
        <w:t xml:space="preserve">COM(2015) 192 </w:t>
      </w:r>
      <w:proofErr w:type="spellStart"/>
      <w:r w:rsidR="00FD0294" w:rsidRPr="002C10AC">
        <w:t>final</w:t>
      </w:r>
      <w:proofErr w:type="spellEnd"/>
    </w:p>
    <w:p w14:paraId="099D887D" w14:textId="45F7C61E" w:rsidR="009D3AE0" w:rsidRPr="002C10AC" w:rsidRDefault="00FD0294" w:rsidP="00CD56A5">
      <w:pPr>
        <w:tabs>
          <w:tab w:val="center" w:pos="284"/>
        </w:tabs>
        <w:ind w:left="266" w:hanging="266"/>
      </w:pPr>
      <w:r w:rsidRPr="002C10AC">
        <w:tab/>
      </w:r>
      <w:r w:rsidRPr="002C10AC">
        <w:tab/>
      </w:r>
      <w:r w:rsidRPr="002C10AC">
        <w:tab/>
      </w:r>
      <w:r w:rsidRPr="002C10AC">
        <w:tab/>
      </w:r>
      <w:r w:rsidR="002329FB" w:rsidRPr="002C10AC">
        <w:rPr>
          <w:bCs/>
        </w:rPr>
        <w:t>EESC-2015-0</w:t>
      </w:r>
      <w:r w:rsidRPr="002C10AC">
        <w:rPr>
          <w:bCs/>
        </w:rPr>
        <w:t>3604</w:t>
      </w:r>
      <w:r w:rsidR="002329FB" w:rsidRPr="002C10AC">
        <w:rPr>
          <w:bCs/>
        </w:rPr>
        <w:t>-00-00-A</w:t>
      </w:r>
      <w:r w:rsidRPr="002C10AC">
        <w:rPr>
          <w:bCs/>
        </w:rPr>
        <w:t>C</w:t>
      </w:r>
    </w:p>
    <w:p w14:paraId="099D887E" w14:textId="77777777" w:rsidR="009D3AE0" w:rsidRPr="002C10AC" w:rsidRDefault="009D3AE0" w:rsidP="00CD56A5">
      <w:pPr>
        <w:tabs>
          <w:tab w:val="center" w:pos="284"/>
        </w:tabs>
        <w:ind w:left="266" w:hanging="266"/>
      </w:pPr>
    </w:p>
    <w:p w14:paraId="099D887F" w14:textId="77777777" w:rsidR="009D3AE0" w:rsidRPr="002C10AC" w:rsidRDefault="00200FFA" w:rsidP="00CD56A5">
      <w:r w:rsidRPr="002C10AC">
        <w:rPr>
          <w:b/>
        </w:rPr>
        <w:t>Keskeiset kohdat:</w:t>
      </w:r>
    </w:p>
    <w:p w14:paraId="099D8880" w14:textId="77777777" w:rsidR="009D3AE0" w:rsidRPr="002C10AC" w:rsidRDefault="009D3AE0" w:rsidP="00CD56A5"/>
    <w:p w14:paraId="77FD75C5" w14:textId="70537C60" w:rsidR="005B37F7" w:rsidRPr="002C10AC" w:rsidRDefault="005B37F7" w:rsidP="00CD56A5">
      <w:r w:rsidRPr="002C10AC">
        <w:t xml:space="preserve">Komissiolla on </w:t>
      </w:r>
      <w:proofErr w:type="spellStart"/>
      <w:r w:rsidRPr="002C10AC">
        <w:t>ETSK:n</w:t>
      </w:r>
      <w:proofErr w:type="spellEnd"/>
      <w:r w:rsidRPr="002C10AC">
        <w:t xml:space="preserve"> täysi tuki vakaassa pyrkimyksessä lopettaa EU:n digitaalipolitiikan hajautuminen 28 jäsenvaltiokohtaiseen strategiaan ja digitaaliseen markkina-alueeseen ja yhdistää ne eurooppalaiseksi toimintamalliksi ja varmistaa siten EU:lle johtava asema globaalissa digitaalitaloudessa, jonka kärkeen kolman</w:t>
      </w:r>
      <w:r w:rsidR="007D7F2E" w:rsidRPr="002C10AC">
        <w:t>net maat ovat linnoittautuneet.</w:t>
      </w:r>
    </w:p>
    <w:p w14:paraId="519BF011" w14:textId="77777777" w:rsidR="005B37F7" w:rsidRPr="002C10AC" w:rsidRDefault="005B37F7" w:rsidP="00CD56A5"/>
    <w:p w14:paraId="3C8F5803" w14:textId="7798FC6D" w:rsidR="005B37F7" w:rsidRPr="002C10AC" w:rsidRDefault="005B37F7" w:rsidP="00CD56A5">
      <w:r w:rsidRPr="002C10AC">
        <w:t>ETSK on vakuuttunut siitä, että Euroopan unioni pystyy vielä kuromaan eron muihin kiinni, koska sillä on erinomaista osaamista ja laajaa kokemusta tietyillä digitaaliteknologian aloilla. Tässä yhteydessä ETSK painottaa myös monialaisten tutkimuskeskusten ja eurooppalaisen yhteisvaikutuksen kehittämisen merkitystä eurooppalaisen tutkimusalueen puitteissa muun muassa pilvipalvelujen, nanoelektroniikan, massadatan säilytyksen ja käsittelyn, etäkäytettävien tai -ohjattavien välineiden (verkotetut esineet) ja älykkäiden palvelujen kaltaisilla</w:t>
      </w:r>
      <w:r w:rsidR="007D7F2E" w:rsidRPr="002C10AC">
        <w:t xml:space="preserve"> aloilla.</w:t>
      </w:r>
    </w:p>
    <w:p w14:paraId="62302FCC" w14:textId="77777777" w:rsidR="005B37F7" w:rsidRPr="002C10AC" w:rsidRDefault="005B37F7" w:rsidP="00CD56A5">
      <w:pPr>
        <w:keepNext/>
        <w:keepLines/>
      </w:pPr>
    </w:p>
    <w:p w14:paraId="099D8881" w14:textId="3AAAE890" w:rsidR="009D3AE0" w:rsidRPr="002C10AC" w:rsidRDefault="005B37F7" w:rsidP="00CD56A5">
      <w:pPr>
        <w:keepNext/>
        <w:keepLines/>
      </w:pPr>
      <w:r w:rsidRPr="002C10AC">
        <w:t>ETSK pahoittelee, ettei digitaalistrategiassa ole sosiaalista ulottuvuutta (lukuun ottamatta digitaalista lukutaitoa sivuavia kysymyksiä), vaikka yritysten palvelujen ja liiketoimintamallien kehittyminen aiheuttaa syvälle käyviä muutoksia työelämässä. ETSK katsoo, että mahdollisten hyötyjen ohella on otettava huomioon lukuisat riskit ja haasteet, joita on erityisesti työllisyysturvan, työpaikkojen järjestämisen ja sosiaaliturvan aloilla, samoin kuin perussopimuksessa määrätyt työmarkkinavuoropuhelua koskevat menettelyt sekä horisontaalinen sosiaalilauseke, jotka on sisällytettävä Euroopan sisämarkkinoiden strategiaan1. ETSK katsoo, että sosiaalisesta ulottuvuudesta kaikkine työllisyysvaikutuksineen olisi muodostettava Euroopan digitaalisten sisämarkkinoiden strategian neljäs pilari.</w:t>
      </w:r>
    </w:p>
    <w:p w14:paraId="099D888C" w14:textId="77777777" w:rsidR="009D3AE0" w:rsidRPr="002C10AC" w:rsidRDefault="009D3AE0" w:rsidP="00CD56A5"/>
    <w:p w14:paraId="063FC655" w14:textId="77777777" w:rsidR="00866126" w:rsidRPr="002C10AC" w:rsidRDefault="00866126" w:rsidP="00CD56A5">
      <w:pPr>
        <w:tabs>
          <w:tab w:val="left" w:pos="1418"/>
        </w:tabs>
        <w:rPr>
          <w:i/>
        </w:rPr>
      </w:pPr>
      <w:r w:rsidRPr="002C10AC">
        <w:rPr>
          <w:b/>
          <w:i/>
        </w:rPr>
        <w:t>Yhteyshenkilö:</w:t>
      </w:r>
      <w:r w:rsidRPr="002C10AC">
        <w:tab/>
      </w:r>
      <w:proofErr w:type="spellStart"/>
      <w:r w:rsidRPr="002C10AC">
        <w:rPr>
          <w:i/>
        </w:rPr>
        <w:t>Luca</w:t>
      </w:r>
      <w:proofErr w:type="spellEnd"/>
      <w:r w:rsidRPr="002C10AC">
        <w:rPr>
          <w:i/>
        </w:rPr>
        <w:t xml:space="preserve"> </w:t>
      </w:r>
      <w:proofErr w:type="spellStart"/>
      <w:r w:rsidRPr="002C10AC">
        <w:rPr>
          <w:i/>
        </w:rPr>
        <w:t>Venerando</w:t>
      </w:r>
      <w:proofErr w:type="spellEnd"/>
      <w:r w:rsidRPr="002C10AC">
        <w:rPr>
          <w:i/>
        </w:rPr>
        <w:t xml:space="preserve"> </w:t>
      </w:r>
      <w:proofErr w:type="spellStart"/>
      <w:r w:rsidRPr="002C10AC">
        <w:rPr>
          <w:i/>
        </w:rPr>
        <w:t>Giuffrida</w:t>
      </w:r>
      <w:proofErr w:type="spellEnd"/>
    </w:p>
    <w:p w14:paraId="57A85463" w14:textId="77777777" w:rsidR="00866126" w:rsidRPr="002C10AC" w:rsidRDefault="00866126" w:rsidP="00CD56A5">
      <w:pPr>
        <w:tabs>
          <w:tab w:val="center" w:pos="284"/>
        </w:tabs>
        <w:ind w:left="266" w:hanging="266"/>
        <w:rPr>
          <w:b/>
          <w:i/>
        </w:rPr>
      </w:pPr>
      <w:r w:rsidRPr="002C10AC">
        <w:rPr>
          <w:i/>
        </w:rPr>
        <w:t>(P. +32 25469212 – sähköposti:</w:t>
      </w:r>
      <w:r w:rsidRPr="002C10AC">
        <w:t xml:space="preserve"> </w:t>
      </w:r>
      <w:hyperlink r:id="rId33" w:history="1">
        <w:r w:rsidRPr="002C10AC">
          <w:rPr>
            <w:rStyle w:val="Hyperlink"/>
            <w:i/>
          </w:rPr>
          <w:t>lucavenerando.giuffrida@eesc.europa.eu</w:t>
        </w:r>
      </w:hyperlink>
      <w:r w:rsidRPr="002C10AC">
        <w:rPr>
          <w:i/>
        </w:rPr>
        <w:t>)</w:t>
      </w:r>
    </w:p>
    <w:p w14:paraId="099D8890" w14:textId="77777777" w:rsidR="009D3AE0" w:rsidRPr="002C10AC" w:rsidRDefault="009D3AE0" w:rsidP="00CD56A5"/>
    <w:p w14:paraId="099D8941" w14:textId="77777777" w:rsidR="00470409" w:rsidRPr="002C10AC" w:rsidRDefault="00470409" w:rsidP="00CD56A5">
      <w:pPr>
        <w:widowControl w:val="0"/>
      </w:pPr>
    </w:p>
    <w:p w14:paraId="733E0805" w14:textId="2F68AE83" w:rsidR="00866126" w:rsidRPr="002C10AC" w:rsidRDefault="00866126" w:rsidP="00CD56A5">
      <w:pPr>
        <w:keepNext/>
        <w:keepLines/>
        <w:numPr>
          <w:ilvl w:val="0"/>
          <w:numId w:val="2"/>
        </w:numPr>
        <w:autoSpaceDE w:val="0"/>
        <w:autoSpaceDN w:val="0"/>
        <w:ind w:hanging="720"/>
        <w:jc w:val="left"/>
        <w:outlineLvl w:val="0"/>
        <w:rPr>
          <w:b/>
          <w:bCs/>
          <w:sz w:val="28"/>
          <w:szCs w:val="28"/>
        </w:rPr>
      </w:pPr>
      <w:bookmarkStart w:id="5" w:name="_Toc440024375"/>
      <w:r w:rsidRPr="002C10AC">
        <w:rPr>
          <w:b/>
          <w:sz w:val="28"/>
          <w:szCs w:val="28"/>
        </w:rPr>
        <w:t>KOULUTUS / TYÖLLISYYS</w:t>
      </w:r>
      <w:bookmarkEnd w:id="5"/>
    </w:p>
    <w:p w14:paraId="2DC689F9" w14:textId="77777777" w:rsidR="00866126" w:rsidRPr="002C10AC" w:rsidRDefault="00866126" w:rsidP="00CD56A5">
      <w:pPr>
        <w:keepNext/>
        <w:keepLines/>
        <w:rPr>
          <w:rFonts w:eastAsia="PMingLiU"/>
        </w:rPr>
      </w:pPr>
    </w:p>
    <w:p w14:paraId="34A7ED59" w14:textId="54453BA1" w:rsidR="00866126" w:rsidRPr="002C10AC" w:rsidRDefault="00EE133A" w:rsidP="00CD56A5">
      <w:pPr>
        <w:keepNext/>
        <w:keepLines/>
        <w:widowControl w:val="0"/>
        <w:numPr>
          <w:ilvl w:val="0"/>
          <w:numId w:val="3"/>
        </w:numPr>
        <w:overflowPunct w:val="0"/>
        <w:autoSpaceDE w:val="0"/>
        <w:autoSpaceDN w:val="0"/>
        <w:adjustRightInd w:val="0"/>
        <w:ind w:left="283"/>
        <w:textAlignment w:val="baseline"/>
        <w:rPr>
          <w:b/>
          <w:i/>
          <w:spacing w:val="-2"/>
        </w:rPr>
      </w:pPr>
      <w:r w:rsidRPr="002C10AC">
        <w:rPr>
          <w:b/>
          <w:i/>
          <w:spacing w:val="-2"/>
        </w:rPr>
        <w:t>Aktiiviset yliopistot Euroopan kehittäjinä (oma-aloitteinen lausunto)</w:t>
      </w:r>
    </w:p>
    <w:p w14:paraId="29494BA5" w14:textId="77777777" w:rsidR="00866126" w:rsidRPr="002C10AC" w:rsidRDefault="00866126"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7BE7CA63" w14:textId="697CE7D4" w:rsidR="00866126" w:rsidRPr="002C10AC" w:rsidRDefault="00866126" w:rsidP="00CD56A5">
      <w:pPr>
        <w:pStyle w:val="ListData"/>
        <w:keepNext/>
        <w:keepLines/>
        <w:spacing w:line="288" w:lineRule="auto"/>
        <w:jc w:val="both"/>
        <w:rPr>
          <w:rFonts w:ascii="Times New Roman" w:eastAsia="Times New Roman" w:hAnsi="Times New Roman" w:cs="Times New Roman"/>
          <w:color w:val="auto"/>
          <w:sz w:val="22"/>
          <w:szCs w:val="22"/>
        </w:rPr>
      </w:pPr>
      <w:r w:rsidRPr="002C10AC">
        <w:rPr>
          <w:rFonts w:ascii="Times New Roman" w:eastAsia="Times New Roman" w:hAnsi="Times New Roman" w:cs="Times New Roman"/>
          <w:color w:val="auto"/>
          <w:sz w:val="22"/>
          <w:szCs w:val="22"/>
        </w:rPr>
        <w:t>Esittelijä:</w:t>
      </w:r>
      <w:r w:rsidRPr="002C10AC">
        <w:rPr>
          <w:rFonts w:ascii="Times New Roman" w:eastAsia="Times New Roman" w:hAnsi="Times New Roman" w:cs="Times New Roman"/>
          <w:b w:val="0"/>
          <w:color w:val="auto"/>
          <w:sz w:val="22"/>
          <w:szCs w:val="22"/>
        </w:rPr>
        <w:tab/>
      </w:r>
      <w:proofErr w:type="spellStart"/>
      <w:r w:rsidRPr="002C10AC">
        <w:rPr>
          <w:rFonts w:ascii="Times New Roman" w:eastAsia="Times New Roman" w:hAnsi="Times New Roman" w:cs="Times New Roman"/>
          <w:b w:val="0"/>
          <w:color w:val="auto"/>
          <w:sz w:val="22"/>
          <w:szCs w:val="22"/>
        </w:rPr>
        <w:t>Joost</w:t>
      </w:r>
      <w:proofErr w:type="spellEnd"/>
      <w:r w:rsidRPr="002C10AC">
        <w:rPr>
          <w:rFonts w:ascii="Times New Roman" w:eastAsia="Times New Roman" w:hAnsi="Times New Roman" w:cs="Times New Roman"/>
          <w:b w:val="0"/>
          <w:color w:val="auto"/>
          <w:sz w:val="22"/>
          <w:szCs w:val="22"/>
        </w:rPr>
        <w:t xml:space="preserve"> van </w:t>
      </w:r>
      <w:proofErr w:type="spellStart"/>
      <w:r w:rsidRPr="002C10AC">
        <w:rPr>
          <w:rFonts w:ascii="Times New Roman" w:eastAsia="Times New Roman" w:hAnsi="Times New Roman" w:cs="Times New Roman"/>
          <w:b w:val="0"/>
          <w:color w:val="auto"/>
          <w:sz w:val="22"/>
          <w:szCs w:val="22"/>
        </w:rPr>
        <w:t>Iersel</w:t>
      </w:r>
      <w:proofErr w:type="spellEnd"/>
      <w:r w:rsidRPr="002C10AC">
        <w:rPr>
          <w:rFonts w:ascii="Times New Roman" w:eastAsia="Times New Roman" w:hAnsi="Times New Roman" w:cs="Times New Roman"/>
          <w:b w:val="0"/>
          <w:color w:val="auto"/>
          <w:sz w:val="22"/>
          <w:szCs w:val="22"/>
        </w:rPr>
        <w:t xml:space="preserve"> (työnantajat</w:t>
      </w:r>
      <w:r w:rsidR="00E46D41" w:rsidRPr="002C10AC">
        <w:rPr>
          <w:rFonts w:ascii="Times New Roman" w:eastAsia="Times New Roman" w:hAnsi="Times New Roman" w:cs="Times New Roman"/>
          <w:b w:val="0"/>
          <w:color w:val="auto"/>
          <w:sz w:val="22"/>
          <w:szCs w:val="22"/>
        </w:rPr>
        <w:t xml:space="preserve"> </w:t>
      </w:r>
      <w:r w:rsidRPr="002C10AC">
        <w:rPr>
          <w:rFonts w:ascii="Times New Roman" w:eastAsia="Times New Roman" w:hAnsi="Times New Roman" w:cs="Times New Roman"/>
          <w:b w:val="0"/>
          <w:color w:val="auto"/>
          <w:sz w:val="22"/>
          <w:szCs w:val="22"/>
        </w:rPr>
        <w:t>– NL)</w:t>
      </w:r>
    </w:p>
    <w:p w14:paraId="064C22D1" w14:textId="77777777" w:rsidR="00866126" w:rsidRPr="002C10AC" w:rsidRDefault="00866126"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07D582CD" w14:textId="74260705" w:rsidR="00866126" w:rsidRPr="002C10AC" w:rsidRDefault="00866126" w:rsidP="00CD56A5">
      <w:pPr>
        <w:keepNext/>
        <w:keepLines/>
        <w:widowControl w:val="0"/>
      </w:pPr>
      <w:r w:rsidRPr="002C10AC">
        <w:rPr>
          <w:b/>
        </w:rPr>
        <w:t>Viiteasiakirja:</w:t>
      </w:r>
      <w:r w:rsidRPr="002C10AC">
        <w:t xml:space="preserve"> </w:t>
      </w:r>
      <w:r w:rsidRPr="002C10AC">
        <w:tab/>
        <w:t>EESC-2015-02595-00-00-AC</w:t>
      </w:r>
    </w:p>
    <w:p w14:paraId="2507A2A7" w14:textId="77777777" w:rsidR="00866126" w:rsidRPr="002C10AC" w:rsidRDefault="00866126" w:rsidP="00CD56A5">
      <w:pPr>
        <w:keepNext/>
        <w:keepLines/>
        <w:widowControl w:val="0"/>
      </w:pPr>
    </w:p>
    <w:p w14:paraId="30F7B2A4" w14:textId="77777777" w:rsidR="00866126" w:rsidRPr="002C10AC" w:rsidRDefault="00866126" w:rsidP="00CD56A5">
      <w:pPr>
        <w:rPr>
          <w:b/>
        </w:rPr>
      </w:pPr>
      <w:r w:rsidRPr="002C10AC">
        <w:rPr>
          <w:b/>
        </w:rPr>
        <w:t>Keskeiset kohdat:</w:t>
      </w:r>
    </w:p>
    <w:p w14:paraId="298D0C7B" w14:textId="77777777" w:rsidR="00866126" w:rsidRPr="002C10AC" w:rsidRDefault="00866126" w:rsidP="00CD56A5">
      <w:pPr>
        <w:rPr>
          <w:rFonts w:eastAsia="PMingLiU"/>
        </w:rPr>
      </w:pPr>
    </w:p>
    <w:p w14:paraId="345161EE" w14:textId="67F0A513" w:rsidR="009F483A" w:rsidRPr="002C10AC" w:rsidRDefault="009F483A" w:rsidP="00CD56A5">
      <w:r w:rsidRPr="002C10AC">
        <w:t xml:space="preserve">Euroopan tulevaisuus on vahvasti riippuvainen huippuosaamisesta ja lahjakkaista ihmisistä, jotka toimivat avoimessa, tietoon perustuvassa yhteiskunnassa. Yliopistoilla on tässä prosessissa keskeinen rooli. </w:t>
      </w:r>
    </w:p>
    <w:p w14:paraId="0D6581AA" w14:textId="77777777" w:rsidR="00CD56A5" w:rsidRPr="002C10AC" w:rsidRDefault="00CD56A5" w:rsidP="00CD56A5"/>
    <w:p w14:paraId="5505A455" w14:textId="44E99A21" w:rsidR="009F483A" w:rsidRPr="002C10AC" w:rsidRDefault="004175A5" w:rsidP="00CD56A5">
      <w:r w:rsidRPr="002C10AC">
        <w:t>J</w:t>
      </w:r>
      <w:r w:rsidR="009F483A" w:rsidRPr="002C10AC">
        <w:t>äsenvaltioiden ja EU:n toimivaltuuksia olisi jaettava uudelleen ja täsmennettävä eurooppalaisen korkeakoulutusalueen luomiseksi. Yhteiskunnallisen ja yrittäjyyteen valmentavan yliopiston käsite voi myös auttaa merkittävästi parantamaan korke</w:t>
      </w:r>
      <w:r w:rsidRPr="002C10AC">
        <w:t>akoulutuksen laatua.</w:t>
      </w:r>
    </w:p>
    <w:p w14:paraId="0A2C0F55" w14:textId="77777777" w:rsidR="00CD56A5" w:rsidRPr="002C10AC" w:rsidRDefault="00CD56A5" w:rsidP="00CD56A5"/>
    <w:p w14:paraId="55286AC2" w14:textId="77777777" w:rsidR="00753EB1" w:rsidRPr="002C10AC" w:rsidRDefault="009F483A" w:rsidP="00CD56A5">
      <w:r w:rsidRPr="002C10AC">
        <w:t>Tämänhetkinen tilanne osoittaa, että vaikka edistystä on saavutettu, jäljellä on vielä monia esteitä ja rajoituksia, jotka haittaavat myös EU:n tehokasta osallistumista.</w:t>
      </w:r>
    </w:p>
    <w:p w14:paraId="5754E8AC" w14:textId="77777777" w:rsidR="00CD56A5" w:rsidRPr="002C10AC" w:rsidRDefault="00CD56A5" w:rsidP="00CD56A5"/>
    <w:p w14:paraId="6C92EACF" w14:textId="6621D4F3" w:rsidR="009F483A" w:rsidRPr="002C10AC" w:rsidRDefault="009F483A" w:rsidP="00CD56A5">
      <w:r w:rsidRPr="002C10AC">
        <w:t>ETSK katsoo, että EU:n toimielinten tulee esiintyä alullepanijana ja vauhdittaa eurooppalaisen korkeakoulutuksen uudistamista sekä opetuksen että tut</w:t>
      </w:r>
      <w:r w:rsidR="00173F6E" w:rsidRPr="002C10AC">
        <w:t>kimuksen ja innovoinnin alalla.</w:t>
      </w:r>
    </w:p>
    <w:p w14:paraId="6F6F028C" w14:textId="77777777" w:rsidR="00CD56A5" w:rsidRPr="002C10AC" w:rsidRDefault="00CD56A5" w:rsidP="00CD56A5"/>
    <w:p w14:paraId="5B46FEC9" w14:textId="43863FC4" w:rsidR="009F483A" w:rsidRPr="002C10AC" w:rsidRDefault="009F483A" w:rsidP="00CD56A5">
      <w:r w:rsidRPr="002C10AC">
        <w:t>Euroopan komissio</w:t>
      </w:r>
      <w:r w:rsidR="00173F6E" w:rsidRPr="002C10AC">
        <w:t xml:space="preserve">n tulee </w:t>
      </w:r>
      <w:r w:rsidRPr="002C10AC">
        <w:t>kannustaa ja vie</w:t>
      </w:r>
      <w:r w:rsidR="00173F6E" w:rsidRPr="002C10AC">
        <w:t>dä</w:t>
      </w:r>
      <w:r w:rsidRPr="002C10AC">
        <w:t xml:space="preserve"> eteenpäin prosessia, jossa tavoitteena on muuntaa eurooppalaiset yliopistot kasvua ja sosiaalista yhteenkuuluvuutta sekä yhteiskunnan hyvin</w:t>
      </w:r>
      <w:r w:rsidR="00173F6E" w:rsidRPr="002C10AC">
        <w:t>vointia edistäviksi vetureiksi.</w:t>
      </w:r>
    </w:p>
    <w:p w14:paraId="6EA002C5" w14:textId="77777777" w:rsidR="00CD56A5" w:rsidRPr="002C10AC" w:rsidRDefault="00CD56A5" w:rsidP="00CD56A5"/>
    <w:p w14:paraId="66888233" w14:textId="1BA275EF" w:rsidR="009F483A" w:rsidRPr="002C10AC" w:rsidRDefault="009F483A" w:rsidP="00CD56A5">
      <w:r w:rsidRPr="002C10AC">
        <w:lastRenderedPageBreak/>
        <w:t xml:space="preserve">EU:n tasolla olisi järjestettävä strategisia kuulemismenettelyjä täydentämään yksittäisissä maissa ja yliopistoissa ja niiden välillä käytäviä keskusteluja ja toteutettavia hankkeita tavoitteena parantaa eurooppalaisten yliopistojen laatua. </w:t>
      </w:r>
    </w:p>
    <w:p w14:paraId="10C19C90" w14:textId="77777777" w:rsidR="00CD56A5" w:rsidRPr="002C10AC" w:rsidRDefault="00CD56A5" w:rsidP="00CD56A5"/>
    <w:p w14:paraId="3562AA02" w14:textId="63FB7A5F" w:rsidR="009F483A" w:rsidRPr="002C10AC" w:rsidRDefault="009F483A" w:rsidP="00CD56A5">
      <w:r w:rsidRPr="002C10AC">
        <w:t>ETSK korostaa korkea-asteen oppilaitosten todellisen riippumattomuuden, vastuuvelvollisuuden ja avoimuuden tarvetta, sillä nämä olennaisia ennakkoedellytyksiä uudistumiselle.</w:t>
      </w:r>
    </w:p>
    <w:p w14:paraId="0B974431" w14:textId="77777777" w:rsidR="00CD56A5" w:rsidRPr="002C10AC" w:rsidRDefault="00CD56A5" w:rsidP="00CD56A5"/>
    <w:p w14:paraId="7B1C4D9F" w14:textId="419284C0" w:rsidR="009F483A" w:rsidRPr="002C10AC" w:rsidRDefault="009F483A" w:rsidP="00CD56A5">
      <w:r w:rsidRPr="002C10AC">
        <w:t xml:space="preserve">Yliopistojen tulee oppia suhtautumaan avoimesti yhteiskunnan tarpeisiin ja tekemään yhteistyötä muiden sidosryhmien kanssa.  </w:t>
      </w:r>
    </w:p>
    <w:p w14:paraId="451FD29C" w14:textId="77777777" w:rsidR="00CD56A5" w:rsidRPr="002C10AC" w:rsidRDefault="00CD56A5" w:rsidP="00CD56A5"/>
    <w:p w14:paraId="1B03B7DE" w14:textId="1004145A" w:rsidR="009F483A" w:rsidRPr="002C10AC" w:rsidRDefault="009F483A" w:rsidP="00CD56A5">
      <w:r w:rsidRPr="002C10AC">
        <w:t>Opetuksen taso ja riittävä valmius tuleviin työtehtäviin ovat ensisijaisia tavoitteita (</w:t>
      </w:r>
      <w:proofErr w:type="spellStart"/>
      <w:r w:rsidRPr="002C10AC">
        <w:t>huippu)yliopi</w:t>
      </w:r>
      <w:r w:rsidR="0047482B" w:rsidRPr="002C10AC">
        <w:t>ston</w:t>
      </w:r>
      <w:proofErr w:type="spellEnd"/>
      <w:r w:rsidR="0047482B" w:rsidRPr="002C10AC">
        <w:t xml:space="preserve"> erikoisalasta riippumatta.</w:t>
      </w:r>
    </w:p>
    <w:p w14:paraId="70DF7719" w14:textId="77777777" w:rsidR="00CD56A5" w:rsidRPr="002C10AC" w:rsidRDefault="00CD56A5" w:rsidP="00CD56A5"/>
    <w:p w14:paraId="4B928AD9" w14:textId="28DAFA15" w:rsidR="00866126" w:rsidRPr="002C10AC" w:rsidRDefault="009F483A" w:rsidP="00CD56A5">
      <w:r w:rsidRPr="002C10AC">
        <w:t xml:space="preserve">Komission tulisi kannustaa toteuttamaan </w:t>
      </w:r>
      <w:proofErr w:type="spellStart"/>
      <w:r w:rsidRPr="002C10AC">
        <w:t>rajatylittäviä</w:t>
      </w:r>
      <w:proofErr w:type="spellEnd"/>
      <w:r w:rsidRPr="002C10AC">
        <w:t>, vuorovaikutteisia hankkeita yliopistojen, yliopisto-opettajien ja opiskelijoiden välillä sekä edistää avoimuutta koko maailmaa kohtaan.</w:t>
      </w:r>
    </w:p>
    <w:p w14:paraId="4FE58B16" w14:textId="77777777" w:rsidR="00866126" w:rsidRPr="002C10AC" w:rsidRDefault="00866126" w:rsidP="00CD56A5"/>
    <w:p w14:paraId="72E50016" w14:textId="77777777" w:rsidR="00E46D41" w:rsidRPr="002C10AC" w:rsidRDefault="00E46D41" w:rsidP="00CD56A5">
      <w:pPr>
        <w:rPr>
          <w:i/>
          <w:iCs/>
        </w:rPr>
      </w:pPr>
      <w:r w:rsidRPr="002C10AC">
        <w:rPr>
          <w:b/>
          <w:i/>
        </w:rPr>
        <w:t>Yhteyshenkilö</w:t>
      </w:r>
      <w:r w:rsidRPr="002C10AC">
        <w:rPr>
          <w:i/>
        </w:rPr>
        <w:t>:</w:t>
      </w:r>
      <w:r w:rsidRPr="002C10AC">
        <w:rPr>
          <w:i/>
        </w:rPr>
        <w:tab/>
        <w:t xml:space="preserve">Irina </w:t>
      </w:r>
      <w:proofErr w:type="spellStart"/>
      <w:r w:rsidRPr="002C10AC">
        <w:rPr>
          <w:i/>
        </w:rPr>
        <w:t>Fomina</w:t>
      </w:r>
      <w:proofErr w:type="spellEnd"/>
    </w:p>
    <w:p w14:paraId="56413BB6" w14:textId="77777777" w:rsidR="00E46D41" w:rsidRPr="002C10AC" w:rsidRDefault="00E46D41" w:rsidP="00CD56A5">
      <w:pPr>
        <w:rPr>
          <w:i/>
          <w:iCs/>
        </w:rPr>
      </w:pPr>
      <w:r w:rsidRPr="002C10AC">
        <w:rPr>
          <w:i/>
          <w:iCs/>
        </w:rPr>
        <w:t xml:space="preserve">(P. +32 25468091 – sähköposti: </w:t>
      </w:r>
      <w:hyperlink r:id="rId34" w:history="1">
        <w:r w:rsidRPr="002C10AC">
          <w:rPr>
            <w:rStyle w:val="Hyperlink"/>
            <w:i/>
            <w:iCs/>
          </w:rPr>
          <w:t>irina.fomina@eesc.europa.eu</w:t>
        </w:r>
      </w:hyperlink>
      <w:r w:rsidRPr="002C10AC">
        <w:rPr>
          <w:i/>
          <w:iCs/>
        </w:rPr>
        <w:t>)</w:t>
      </w:r>
    </w:p>
    <w:p w14:paraId="1A62AB26" w14:textId="77777777" w:rsidR="00866126" w:rsidRPr="002C10AC" w:rsidRDefault="00866126" w:rsidP="00CD56A5">
      <w:pPr>
        <w:rPr>
          <w:i/>
          <w:iCs/>
          <w:u w:val="single"/>
        </w:rPr>
      </w:pPr>
    </w:p>
    <w:p w14:paraId="6FBA4BEE" w14:textId="77777777" w:rsidR="00866126" w:rsidRPr="002C10AC" w:rsidRDefault="00866126" w:rsidP="00CD56A5">
      <w:pPr>
        <w:widowControl w:val="0"/>
      </w:pPr>
    </w:p>
    <w:p w14:paraId="4D7E4661" w14:textId="627C4E10" w:rsidR="00E46D41" w:rsidRPr="002C10AC" w:rsidRDefault="00E46D41" w:rsidP="00CD56A5">
      <w:pPr>
        <w:keepNext/>
        <w:keepLines/>
        <w:numPr>
          <w:ilvl w:val="0"/>
          <w:numId w:val="2"/>
        </w:numPr>
        <w:autoSpaceDE w:val="0"/>
        <w:autoSpaceDN w:val="0"/>
        <w:ind w:hanging="720"/>
        <w:jc w:val="left"/>
        <w:outlineLvl w:val="0"/>
        <w:rPr>
          <w:b/>
          <w:bCs/>
          <w:sz w:val="28"/>
          <w:szCs w:val="28"/>
        </w:rPr>
      </w:pPr>
      <w:bookmarkStart w:id="6" w:name="_Toc440024376"/>
      <w:r w:rsidRPr="002C10AC">
        <w:rPr>
          <w:b/>
          <w:sz w:val="28"/>
          <w:szCs w:val="28"/>
        </w:rPr>
        <w:t>ENERGIA</w:t>
      </w:r>
      <w:bookmarkEnd w:id="6"/>
    </w:p>
    <w:p w14:paraId="005EE6E3" w14:textId="77777777" w:rsidR="00E46D41" w:rsidRPr="002C10AC" w:rsidRDefault="00E46D41" w:rsidP="00CD56A5">
      <w:pPr>
        <w:keepNext/>
        <w:keepLines/>
        <w:rPr>
          <w:rFonts w:eastAsia="PMingLiU"/>
        </w:rPr>
      </w:pPr>
    </w:p>
    <w:p w14:paraId="53CC384E" w14:textId="643D5D51" w:rsidR="00E46D41" w:rsidRPr="002C10AC" w:rsidRDefault="00FF6FA9" w:rsidP="00CD56A5">
      <w:pPr>
        <w:keepNext/>
        <w:keepLines/>
        <w:widowControl w:val="0"/>
        <w:numPr>
          <w:ilvl w:val="0"/>
          <w:numId w:val="3"/>
        </w:numPr>
        <w:overflowPunct w:val="0"/>
        <w:autoSpaceDE w:val="0"/>
        <w:autoSpaceDN w:val="0"/>
        <w:adjustRightInd w:val="0"/>
        <w:ind w:left="283"/>
        <w:textAlignment w:val="baseline"/>
        <w:rPr>
          <w:b/>
          <w:i/>
          <w:spacing w:val="-2"/>
        </w:rPr>
      </w:pPr>
      <w:r w:rsidRPr="002C10AC">
        <w:rPr>
          <w:b/>
          <w:i/>
          <w:spacing w:val="-2"/>
        </w:rPr>
        <w:t>EU:n omien kivihiili- ja ruskohiilivarantojen osuus unionin energiaturvallisuudessa (oma-aloitteinen lausunto)</w:t>
      </w:r>
    </w:p>
    <w:p w14:paraId="5C98D7C3" w14:textId="77777777" w:rsidR="00E46D41" w:rsidRPr="002C10AC" w:rsidRDefault="00E46D41"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6E9A2A61" w14:textId="5000250D" w:rsidR="00E46D41" w:rsidRPr="002C10AC" w:rsidRDefault="00E46D41" w:rsidP="00CD56A5">
      <w:pPr>
        <w:pStyle w:val="ListData"/>
        <w:keepNext/>
        <w:keepLines/>
        <w:spacing w:line="288" w:lineRule="auto"/>
        <w:jc w:val="both"/>
        <w:rPr>
          <w:rFonts w:ascii="Times New Roman" w:eastAsia="Times New Roman" w:hAnsi="Times New Roman" w:cs="Times New Roman"/>
          <w:b w:val="0"/>
          <w:color w:val="auto"/>
          <w:sz w:val="22"/>
          <w:szCs w:val="22"/>
        </w:rPr>
      </w:pPr>
      <w:r w:rsidRPr="002C10AC">
        <w:rPr>
          <w:rFonts w:ascii="Times New Roman" w:eastAsia="Times New Roman" w:hAnsi="Times New Roman" w:cs="Times New Roman"/>
          <w:color w:val="auto"/>
          <w:sz w:val="22"/>
          <w:szCs w:val="22"/>
        </w:rPr>
        <w:t>Esittelijä:</w:t>
      </w:r>
      <w:r w:rsidRPr="002C10AC">
        <w:rPr>
          <w:rFonts w:ascii="Times New Roman" w:eastAsia="Times New Roman" w:hAnsi="Times New Roman" w:cs="Times New Roman"/>
          <w:b w:val="0"/>
          <w:color w:val="auto"/>
          <w:sz w:val="22"/>
          <w:szCs w:val="22"/>
        </w:rPr>
        <w:tab/>
      </w:r>
      <w:r w:rsidRPr="002C10AC">
        <w:rPr>
          <w:rFonts w:ascii="Times New Roman" w:eastAsia="Times New Roman" w:hAnsi="Times New Roman" w:cs="Times New Roman"/>
          <w:b w:val="0"/>
          <w:color w:val="auto"/>
          <w:sz w:val="22"/>
          <w:szCs w:val="22"/>
        </w:rPr>
        <w:tab/>
      </w:r>
      <w:proofErr w:type="spellStart"/>
      <w:r w:rsidRPr="002C10AC">
        <w:rPr>
          <w:rFonts w:ascii="Times New Roman" w:eastAsia="Times New Roman" w:hAnsi="Times New Roman" w:cs="Times New Roman"/>
          <w:b w:val="0"/>
          <w:color w:val="auto"/>
          <w:sz w:val="22"/>
          <w:szCs w:val="22"/>
        </w:rPr>
        <w:t>Dumitru</w:t>
      </w:r>
      <w:proofErr w:type="spellEnd"/>
      <w:r w:rsidRPr="002C10AC">
        <w:rPr>
          <w:rFonts w:ascii="Times New Roman" w:eastAsia="Times New Roman" w:hAnsi="Times New Roman" w:cs="Times New Roman"/>
          <w:b w:val="0"/>
          <w:color w:val="auto"/>
          <w:sz w:val="22"/>
          <w:szCs w:val="22"/>
        </w:rPr>
        <w:t xml:space="preserve"> </w:t>
      </w:r>
      <w:proofErr w:type="spellStart"/>
      <w:r w:rsidRPr="002C10AC">
        <w:rPr>
          <w:rFonts w:ascii="Times New Roman" w:eastAsia="Times New Roman" w:hAnsi="Times New Roman" w:cs="Times New Roman"/>
          <w:b w:val="0"/>
          <w:color w:val="auto"/>
          <w:sz w:val="22"/>
          <w:szCs w:val="22"/>
        </w:rPr>
        <w:t>Fornea</w:t>
      </w:r>
      <w:proofErr w:type="spellEnd"/>
      <w:r w:rsidRPr="002C10AC">
        <w:rPr>
          <w:rFonts w:ascii="Times New Roman" w:eastAsia="Times New Roman" w:hAnsi="Times New Roman" w:cs="Times New Roman"/>
          <w:b w:val="0"/>
          <w:color w:val="auto"/>
          <w:sz w:val="22"/>
          <w:szCs w:val="22"/>
        </w:rPr>
        <w:t xml:space="preserve"> (työntekijät – RO)</w:t>
      </w:r>
    </w:p>
    <w:p w14:paraId="77D6A427" w14:textId="77777777" w:rsidR="00E46D41" w:rsidRPr="002C10AC" w:rsidRDefault="00E46D41"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00645AD7" w14:textId="0FB4934C" w:rsidR="00E46D41" w:rsidRPr="002C10AC" w:rsidRDefault="00E46D41" w:rsidP="00CD56A5">
      <w:pPr>
        <w:pStyle w:val="ListData"/>
        <w:keepNext/>
        <w:keepLines/>
        <w:spacing w:line="288" w:lineRule="auto"/>
        <w:jc w:val="both"/>
        <w:rPr>
          <w:rFonts w:ascii="Times New Roman" w:eastAsia="Times New Roman" w:hAnsi="Times New Roman" w:cs="Times New Roman"/>
          <w:color w:val="auto"/>
          <w:sz w:val="22"/>
          <w:szCs w:val="22"/>
        </w:rPr>
      </w:pPr>
      <w:r w:rsidRPr="002C10AC">
        <w:rPr>
          <w:rFonts w:ascii="Times New Roman" w:eastAsia="Times New Roman" w:hAnsi="Times New Roman" w:cs="Times New Roman"/>
          <w:color w:val="auto"/>
          <w:sz w:val="22"/>
          <w:szCs w:val="22"/>
        </w:rPr>
        <w:t>Toinen esittelijä:</w:t>
      </w:r>
      <w:r w:rsidRPr="002C10AC">
        <w:rPr>
          <w:rFonts w:ascii="Times New Roman" w:eastAsia="Times New Roman" w:hAnsi="Times New Roman" w:cs="Times New Roman"/>
          <w:b w:val="0"/>
          <w:color w:val="auto"/>
          <w:sz w:val="22"/>
          <w:szCs w:val="22"/>
        </w:rPr>
        <w:tab/>
        <w:t xml:space="preserve">Renata </w:t>
      </w:r>
      <w:proofErr w:type="spellStart"/>
      <w:r w:rsidRPr="002C10AC">
        <w:rPr>
          <w:rFonts w:ascii="Times New Roman" w:eastAsia="Times New Roman" w:hAnsi="Times New Roman" w:cs="Times New Roman"/>
          <w:b w:val="0"/>
          <w:color w:val="auto"/>
          <w:sz w:val="22"/>
          <w:szCs w:val="22"/>
        </w:rPr>
        <w:t>Eisenvortová</w:t>
      </w:r>
      <w:proofErr w:type="spellEnd"/>
      <w:r w:rsidRPr="002C10AC">
        <w:rPr>
          <w:rFonts w:ascii="Times New Roman" w:eastAsia="Times New Roman" w:hAnsi="Times New Roman" w:cs="Times New Roman"/>
          <w:b w:val="0"/>
          <w:color w:val="auto"/>
          <w:sz w:val="22"/>
          <w:szCs w:val="22"/>
        </w:rPr>
        <w:t xml:space="preserve"> (kat. 1 – CZ)</w:t>
      </w:r>
    </w:p>
    <w:p w14:paraId="2B58C393" w14:textId="77777777" w:rsidR="00E46D41" w:rsidRPr="002C10AC" w:rsidRDefault="00E46D41"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0753AD4E" w14:textId="1795A233" w:rsidR="00E46D41" w:rsidRPr="002C10AC" w:rsidRDefault="00E46D41" w:rsidP="00CD56A5">
      <w:pPr>
        <w:keepNext/>
        <w:keepLines/>
        <w:widowControl w:val="0"/>
      </w:pPr>
      <w:r w:rsidRPr="002C10AC">
        <w:rPr>
          <w:b/>
        </w:rPr>
        <w:t>Viiteasiakirja:</w:t>
      </w:r>
      <w:r w:rsidRPr="002C10AC">
        <w:t xml:space="preserve"> </w:t>
      </w:r>
      <w:r w:rsidRPr="002C10AC">
        <w:tab/>
      </w:r>
      <w:r w:rsidR="00CD56A5" w:rsidRPr="002C10AC">
        <w:tab/>
      </w:r>
      <w:r w:rsidRPr="002C10AC">
        <w:t>EESC-2015-01360-00-00-AC</w:t>
      </w:r>
    </w:p>
    <w:p w14:paraId="302C4714" w14:textId="77777777" w:rsidR="00E46D41" w:rsidRPr="002C10AC" w:rsidRDefault="00E46D41" w:rsidP="00CD56A5">
      <w:pPr>
        <w:keepNext/>
        <w:keepLines/>
        <w:widowControl w:val="0"/>
      </w:pPr>
    </w:p>
    <w:p w14:paraId="2DAF9785" w14:textId="77777777" w:rsidR="00E46D41" w:rsidRPr="002C10AC" w:rsidRDefault="00E46D41" w:rsidP="00CD56A5">
      <w:pPr>
        <w:rPr>
          <w:b/>
        </w:rPr>
      </w:pPr>
      <w:r w:rsidRPr="002C10AC">
        <w:rPr>
          <w:b/>
        </w:rPr>
        <w:t>Keskeiset kohdat:</w:t>
      </w:r>
    </w:p>
    <w:p w14:paraId="44548735" w14:textId="77777777" w:rsidR="00E46D41" w:rsidRPr="002C10AC" w:rsidRDefault="00E46D41" w:rsidP="00CD56A5">
      <w:pPr>
        <w:rPr>
          <w:rFonts w:eastAsia="PMingLiU"/>
        </w:rPr>
      </w:pPr>
    </w:p>
    <w:p w14:paraId="5A875B5B" w14:textId="750679BC" w:rsidR="00F71130" w:rsidRPr="002C10AC" w:rsidRDefault="00F71130" w:rsidP="00CD56A5">
      <w:r w:rsidRPr="002C10AC">
        <w:t xml:space="preserve">ETSK suosittaa, että </w:t>
      </w:r>
      <w:r w:rsidRPr="002C10AC">
        <w:rPr>
          <w:b/>
        </w:rPr>
        <w:t>EU-tason energialähteiden valikoimaan sovelletaan realistista ja käytännöllistä lähestymistapaa</w:t>
      </w:r>
      <w:r w:rsidRPr="002C10AC">
        <w:t xml:space="preserve">. Luotettava energiahuolto, joka tukee elinvoimaista taloutta ja suojelee energiaköyhyydeltä, edellyttää monipuolista energialähteiden yhdistelmää kohtuullisin hinnoin. Kaikki energiaresurssit voivat olla osa </w:t>
      </w:r>
      <w:r w:rsidRPr="002C10AC">
        <w:rPr>
          <w:b/>
        </w:rPr>
        <w:t>teknologianeutraalia ratkaisua</w:t>
      </w:r>
      <w:r w:rsidRPr="002C10AC">
        <w:t xml:space="preserve">, kun niitä käytetään </w:t>
      </w:r>
      <w:r w:rsidR="008C0C00" w:rsidRPr="002C10AC">
        <w:t>ympäristöä säästävällä tavalla.</w:t>
      </w:r>
    </w:p>
    <w:p w14:paraId="4CD0A404" w14:textId="77777777" w:rsidR="00F71130" w:rsidRPr="002C10AC" w:rsidRDefault="00F71130" w:rsidP="00CD56A5"/>
    <w:p w14:paraId="7B3103D8" w14:textId="0ABC8A19" w:rsidR="00F71130" w:rsidRPr="002C10AC" w:rsidRDefault="00F71130" w:rsidP="00CD56A5">
      <w:r w:rsidRPr="002C10AC">
        <w:t xml:space="preserve">Käyttämällä kotoperäistä kivi- ja ruskohiiltä </w:t>
      </w:r>
      <w:r w:rsidRPr="002C10AC">
        <w:rPr>
          <w:b/>
        </w:rPr>
        <w:t>vähennetään riippuvuutta energian tuonnista ja energiakustannuksia</w:t>
      </w:r>
      <w:r w:rsidRPr="002C10AC">
        <w:t xml:space="preserve">. Hiilikaivostoiminta tarjoaa </w:t>
      </w:r>
      <w:r w:rsidRPr="002C10AC">
        <w:rPr>
          <w:b/>
        </w:rPr>
        <w:t>osaamista vaativia työpaikkoja</w:t>
      </w:r>
      <w:r w:rsidRPr="002C10AC">
        <w:t xml:space="preserve"> ja auttaa kehittämään </w:t>
      </w:r>
      <w:r w:rsidRPr="002C10AC">
        <w:rPr>
          <w:b/>
        </w:rPr>
        <w:t>kaivosteollisuutta</w:t>
      </w:r>
      <w:r w:rsidR="008C0C00" w:rsidRPr="002C10AC">
        <w:t>.</w:t>
      </w:r>
    </w:p>
    <w:p w14:paraId="59039ECA" w14:textId="77777777" w:rsidR="00F71130" w:rsidRPr="002C10AC" w:rsidRDefault="00F71130" w:rsidP="00CD56A5"/>
    <w:p w14:paraId="7AEF8EBC" w14:textId="1D52C621" w:rsidR="00F71130" w:rsidRPr="002C10AC" w:rsidRDefault="00F71130" w:rsidP="00CD56A5">
      <w:r w:rsidRPr="002C10AC">
        <w:lastRenderedPageBreak/>
        <w:t xml:space="preserve">ETSK suosittaa, että Euroopan komissio laatii selvityksen </w:t>
      </w:r>
      <w:r w:rsidRPr="002C10AC">
        <w:rPr>
          <w:b/>
        </w:rPr>
        <w:t>kotoperäisen energiantuotannon osuudesta kunkin jäsenvaltion energialähteiden valikoimassa</w:t>
      </w:r>
      <w:r w:rsidR="003578D1" w:rsidRPr="002C10AC">
        <w:t>.</w:t>
      </w:r>
    </w:p>
    <w:p w14:paraId="68B4C3D1" w14:textId="77777777" w:rsidR="00F71130" w:rsidRPr="002C10AC" w:rsidRDefault="00F71130" w:rsidP="00CD56A5"/>
    <w:p w14:paraId="79C90755" w14:textId="5FE7229E" w:rsidR="00F71130" w:rsidRPr="002C10AC" w:rsidRDefault="00F71130" w:rsidP="00CD56A5">
      <w:r w:rsidRPr="002C10AC">
        <w:t xml:space="preserve">ETSK suosittaa lisäksi, että </w:t>
      </w:r>
      <w:r w:rsidRPr="002C10AC">
        <w:rPr>
          <w:b/>
        </w:rPr>
        <w:t xml:space="preserve">kunkin jäsenvaltion sähköalaa varten lasketaan mukautettu kapasiteettimarginaali </w:t>
      </w:r>
      <w:r w:rsidRPr="002C10AC">
        <w:t>(</w:t>
      </w:r>
      <w:proofErr w:type="spellStart"/>
      <w:r w:rsidRPr="002C10AC">
        <w:rPr>
          <w:i/>
        </w:rPr>
        <w:t>de-rated</w:t>
      </w:r>
      <w:proofErr w:type="spellEnd"/>
      <w:r w:rsidRPr="002C10AC">
        <w:rPr>
          <w:i/>
        </w:rPr>
        <w:t xml:space="preserve"> </w:t>
      </w:r>
      <w:proofErr w:type="spellStart"/>
      <w:r w:rsidRPr="002C10AC">
        <w:rPr>
          <w:i/>
        </w:rPr>
        <w:t>capacity</w:t>
      </w:r>
      <w:proofErr w:type="spellEnd"/>
      <w:r w:rsidRPr="002C10AC">
        <w:rPr>
          <w:i/>
        </w:rPr>
        <w:t xml:space="preserve"> </w:t>
      </w:r>
      <w:proofErr w:type="spellStart"/>
      <w:r w:rsidRPr="002C10AC">
        <w:rPr>
          <w:i/>
        </w:rPr>
        <w:t>margin</w:t>
      </w:r>
      <w:proofErr w:type="spellEnd"/>
      <w:r w:rsidR="001D65AC" w:rsidRPr="002C10AC">
        <w:t>).</w:t>
      </w:r>
    </w:p>
    <w:p w14:paraId="06B5A82C" w14:textId="77777777" w:rsidR="00F71130" w:rsidRPr="002C10AC" w:rsidRDefault="00F71130" w:rsidP="00CD56A5"/>
    <w:p w14:paraId="020165AC" w14:textId="125A7223" w:rsidR="00F71130" w:rsidRPr="002C10AC" w:rsidRDefault="00F71130" w:rsidP="00CD56A5">
      <w:r w:rsidRPr="002C10AC">
        <w:t xml:space="preserve">ETSK suosittaa </w:t>
      </w:r>
      <w:r w:rsidRPr="002C10AC">
        <w:rPr>
          <w:b/>
        </w:rPr>
        <w:t>suunnitelmaa kivihiilituotannosta riippu</w:t>
      </w:r>
      <w:r w:rsidR="001D65AC" w:rsidRPr="002C10AC">
        <w:rPr>
          <w:b/>
        </w:rPr>
        <w:t>vaisten yhteisöjen tukemiseksi</w:t>
      </w:r>
      <w:r w:rsidR="001D65AC" w:rsidRPr="002C10AC">
        <w:t>.</w:t>
      </w:r>
    </w:p>
    <w:p w14:paraId="235DB5F5" w14:textId="77777777" w:rsidR="00F71130" w:rsidRPr="002C10AC" w:rsidRDefault="00F71130" w:rsidP="00CD56A5"/>
    <w:p w14:paraId="5D1A452B" w14:textId="5FEB4381" w:rsidR="00F71130" w:rsidRPr="002C10AC" w:rsidRDefault="00F71130" w:rsidP="00CD56A5">
      <w:r w:rsidRPr="002C10AC">
        <w:t xml:space="preserve">Lisäksi ETSK suosittaa, että tutkimusta ja innovointia koskeviin </w:t>
      </w:r>
      <w:r w:rsidRPr="002C10AC">
        <w:rPr>
          <w:b/>
        </w:rPr>
        <w:t xml:space="preserve">Horisontti 2020 -puiteohjelman </w:t>
      </w:r>
      <w:r w:rsidRPr="002C10AC">
        <w:t xml:space="preserve">painopisteisiin sisällytetään </w:t>
      </w:r>
      <w:r w:rsidRPr="002C10AC">
        <w:rPr>
          <w:b/>
        </w:rPr>
        <w:t>energiatekniikoita, jotka lisäävät energiat</w:t>
      </w:r>
      <w:r w:rsidR="00756471" w:rsidRPr="002C10AC">
        <w:rPr>
          <w:b/>
        </w:rPr>
        <w:t>urvallisuutta ja -tehokkuutta</w:t>
      </w:r>
      <w:r w:rsidR="00756471" w:rsidRPr="002C10AC">
        <w:t>.</w:t>
      </w:r>
    </w:p>
    <w:p w14:paraId="4BCEEEBB" w14:textId="77777777" w:rsidR="00F71130" w:rsidRPr="002C10AC" w:rsidRDefault="00F71130" w:rsidP="00CD56A5"/>
    <w:p w14:paraId="5CA955B2" w14:textId="2882EC2E" w:rsidR="00F71130" w:rsidRPr="002C10AC" w:rsidRDefault="00F71130" w:rsidP="00CD56A5">
      <w:proofErr w:type="spellStart"/>
      <w:r w:rsidRPr="002C10AC">
        <w:rPr>
          <w:b/>
        </w:rPr>
        <w:t>Vähäpäästöiseen</w:t>
      </w:r>
      <w:proofErr w:type="spellEnd"/>
      <w:r w:rsidRPr="002C10AC">
        <w:rPr>
          <w:b/>
        </w:rPr>
        <w:t xml:space="preserve"> talouteen</w:t>
      </w:r>
      <w:r w:rsidRPr="002C10AC">
        <w:t xml:space="preserve"> siirtymisen nopeuttamiseksi ETSK suosi</w:t>
      </w:r>
      <w:r w:rsidR="00756471" w:rsidRPr="002C10AC">
        <w:t>ttaa kolmivaiheista strategiaa:</w:t>
      </w:r>
    </w:p>
    <w:p w14:paraId="098FA973" w14:textId="77777777" w:rsidR="00F71130" w:rsidRPr="002C10AC" w:rsidRDefault="00F71130" w:rsidP="00CD56A5"/>
    <w:p w14:paraId="67644843" w14:textId="18D13F38" w:rsidR="00F71130" w:rsidRPr="002C10AC" w:rsidRDefault="00F71130" w:rsidP="00CD56A5">
      <w:pPr>
        <w:pStyle w:val="ListParagraph"/>
        <w:numPr>
          <w:ilvl w:val="0"/>
          <w:numId w:val="7"/>
        </w:numPr>
      </w:pPr>
      <w:r w:rsidRPr="002C10AC">
        <w:t>Uusitaan ja ajanmukaistetaan vanhoja hiilivoimaloita tehokkuuden parantamiseksi sekä polttoaineen kulutuks</w:t>
      </w:r>
      <w:r w:rsidR="00756471" w:rsidRPr="002C10AC">
        <w:t>en ja päästöjen vähentämiseksi.</w:t>
      </w:r>
    </w:p>
    <w:p w14:paraId="4B4B8267" w14:textId="1657BCD1" w:rsidR="00F71130" w:rsidRPr="002C10AC" w:rsidRDefault="00F71130" w:rsidP="00CD56A5">
      <w:pPr>
        <w:pStyle w:val="ListParagraph"/>
        <w:numPr>
          <w:ilvl w:val="0"/>
          <w:numId w:val="7"/>
        </w:numPr>
      </w:pPr>
      <w:r w:rsidRPr="002C10AC">
        <w:t xml:space="preserve">Edistetään tutkimus- ja kehittämistyötä sellaisten erittäin tehokkaiden ja </w:t>
      </w:r>
      <w:proofErr w:type="spellStart"/>
      <w:r w:rsidRPr="002C10AC">
        <w:t>vähäpäästöisten</w:t>
      </w:r>
      <w:proofErr w:type="spellEnd"/>
      <w:r w:rsidRPr="002C10AC">
        <w:t xml:space="preserve"> hiilivoimaloiden seuraavan sukupolven alalla, jotka joustavuutensa ansiosta voivat täydentää uusiutuviin lähteisiin perustuvaa s</w:t>
      </w:r>
      <w:r w:rsidR="00756471" w:rsidRPr="002C10AC">
        <w:t>ähköntuotantoa.</w:t>
      </w:r>
    </w:p>
    <w:p w14:paraId="79D3D770" w14:textId="72682A34" w:rsidR="00E46D41" w:rsidRPr="002C10AC" w:rsidRDefault="00F71130" w:rsidP="00CD56A5">
      <w:pPr>
        <w:pStyle w:val="ListParagraph"/>
        <w:numPr>
          <w:ilvl w:val="0"/>
          <w:numId w:val="7"/>
        </w:numPr>
      </w:pPr>
      <w:r w:rsidRPr="002C10AC">
        <w:t xml:space="preserve">Esitellään ja otetaan käyttöön hiilidioksidin talteenotto- ja varastointitekniikoita pyrkien tekemään niistä kilpailukykyisiä luotettavan ja </w:t>
      </w:r>
      <w:proofErr w:type="spellStart"/>
      <w:r w:rsidRPr="002C10AC">
        <w:t>vähäpäästöisen</w:t>
      </w:r>
      <w:proofErr w:type="spellEnd"/>
      <w:r w:rsidRPr="002C10AC">
        <w:t xml:space="preserve"> sähkön tuottamiseksi hiilestä.</w:t>
      </w:r>
    </w:p>
    <w:p w14:paraId="4EFCE610" w14:textId="77777777" w:rsidR="00E46D41" w:rsidRPr="002C10AC" w:rsidRDefault="00E46D41" w:rsidP="00CD56A5"/>
    <w:p w14:paraId="6F454645" w14:textId="77777777" w:rsidR="00E46D41" w:rsidRPr="002C10AC" w:rsidRDefault="00E46D41" w:rsidP="00CD56A5">
      <w:pPr>
        <w:tabs>
          <w:tab w:val="left" w:pos="1418"/>
        </w:tabs>
        <w:rPr>
          <w:i/>
        </w:rPr>
      </w:pPr>
      <w:r w:rsidRPr="002C10AC">
        <w:rPr>
          <w:b/>
          <w:i/>
        </w:rPr>
        <w:t>Yhteyshenkilö:</w:t>
      </w:r>
      <w:r w:rsidRPr="002C10AC">
        <w:tab/>
      </w:r>
      <w:r w:rsidRPr="002C10AC">
        <w:rPr>
          <w:i/>
        </w:rPr>
        <w:t xml:space="preserve">Adam </w:t>
      </w:r>
      <w:proofErr w:type="spellStart"/>
      <w:r w:rsidRPr="002C10AC">
        <w:rPr>
          <w:i/>
        </w:rPr>
        <w:t>Plezer</w:t>
      </w:r>
      <w:proofErr w:type="spellEnd"/>
    </w:p>
    <w:p w14:paraId="4FA5C4BE" w14:textId="77777777" w:rsidR="00E46D41" w:rsidRPr="002C10AC" w:rsidRDefault="00E46D41" w:rsidP="00CD56A5">
      <w:pPr>
        <w:pStyle w:val="BodyTextIndent"/>
        <w:ind w:left="0"/>
        <w:rPr>
          <w:i/>
          <w:szCs w:val="22"/>
          <w:lang w:val="fi-FI"/>
        </w:rPr>
      </w:pPr>
      <w:r w:rsidRPr="002C10AC">
        <w:rPr>
          <w:i/>
          <w:szCs w:val="22"/>
          <w:lang w:val="fi-FI"/>
        </w:rPr>
        <w:t xml:space="preserve">(P. +32 25468628 – sähköposti: </w:t>
      </w:r>
      <w:hyperlink r:id="rId35" w:history="1">
        <w:r w:rsidRPr="002C10AC">
          <w:rPr>
            <w:rStyle w:val="Hyperlink"/>
            <w:i/>
            <w:szCs w:val="22"/>
            <w:lang w:val="fi-FI"/>
          </w:rPr>
          <w:t>adam.plezer@eesc.europa.eu</w:t>
        </w:r>
      </w:hyperlink>
      <w:r w:rsidRPr="002C10AC">
        <w:rPr>
          <w:i/>
          <w:szCs w:val="22"/>
          <w:lang w:val="fi-FI"/>
        </w:rPr>
        <w:t>)</w:t>
      </w:r>
    </w:p>
    <w:p w14:paraId="57B8E4EF" w14:textId="77777777" w:rsidR="00E46D41" w:rsidRPr="002C10AC" w:rsidRDefault="00E46D41" w:rsidP="00CD56A5">
      <w:pPr>
        <w:rPr>
          <w:i/>
          <w:iCs/>
          <w:u w:val="single"/>
        </w:rPr>
      </w:pPr>
    </w:p>
    <w:p w14:paraId="58FFCDDD" w14:textId="77777777" w:rsidR="00866126" w:rsidRPr="002C10AC" w:rsidRDefault="00866126" w:rsidP="00CD56A5">
      <w:pPr>
        <w:widowControl w:val="0"/>
      </w:pPr>
    </w:p>
    <w:p w14:paraId="7BD5DEA7" w14:textId="65F38435" w:rsidR="00E46D41" w:rsidRPr="002C10AC" w:rsidRDefault="00E46D41" w:rsidP="00CD56A5">
      <w:pPr>
        <w:keepNext/>
        <w:keepLines/>
        <w:numPr>
          <w:ilvl w:val="0"/>
          <w:numId w:val="2"/>
        </w:numPr>
        <w:autoSpaceDE w:val="0"/>
        <w:autoSpaceDN w:val="0"/>
        <w:ind w:hanging="720"/>
        <w:jc w:val="left"/>
        <w:outlineLvl w:val="0"/>
        <w:rPr>
          <w:b/>
          <w:bCs/>
          <w:sz w:val="28"/>
          <w:szCs w:val="28"/>
        </w:rPr>
      </w:pPr>
      <w:bookmarkStart w:id="7" w:name="_Toc440024377"/>
      <w:r w:rsidRPr="002C10AC">
        <w:rPr>
          <w:b/>
          <w:sz w:val="28"/>
          <w:szCs w:val="28"/>
        </w:rPr>
        <w:t>TEOLLISUUS / INNOVOINTI</w:t>
      </w:r>
      <w:bookmarkEnd w:id="7"/>
    </w:p>
    <w:p w14:paraId="56CBA946" w14:textId="77777777" w:rsidR="00E46D41" w:rsidRPr="002C10AC" w:rsidRDefault="00E46D41" w:rsidP="00CD56A5">
      <w:pPr>
        <w:keepNext/>
        <w:keepLines/>
        <w:rPr>
          <w:rFonts w:eastAsia="PMingLiU"/>
        </w:rPr>
      </w:pPr>
    </w:p>
    <w:p w14:paraId="5E29BEF7" w14:textId="510B9A2A" w:rsidR="00E46D41" w:rsidRPr="002C10AC" w:rsidRDefault="00BB160F" w:rsidP="00CD56A5">
      <w:pPr>
        <w:keepNext/>
        <w:keepLines/>
        <w:widowControl w:val="0"/>
        <w:numPr>
          <w:ilvl w:val="0"/>
          <w:numId w:val="3"/>
        </w:numPr>
        <w:overflowPunct w:val="0"/>
        <w:autoSpaceDE w:val="0"/>
        <w:autoSpaceDN w:val="0"/>
        <w:adjustRightInd w:val="0"/>
        <w:ind w:left="283"/>
        <w:textAlignment w:val="baseline"/>
        <w:rPr>
          <w:b/>
          <w:i/>
          <w:spacing w:val="-2"/>
        </w:rPr>
      </w:pPr>
      <w:r w:rsidRPr="002C10AC">
        <w:rPr>
          <w:b/>
          <w:i/>
          <w:spacing w:val="-2"/>
        </w:rPr>
        <w:t>Insinöörien rooli uudelleenteollistamisessa (oma-aloitteinen lausunto)</w:t>
      </w:r>
    </w:p>
    <w:p w14:paraId="028FF016" w14:textId="77777777" w:rsidR="00E46D41" w:rsidRPr="002C10AC" w:rsidRDefault="00E46D41"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66FA341D" w14:textId="0D0AE542" w:rsidR="00E46D41" w:rsidRPr="002C10AC" w:rsidRDefault="00E46D41" w:rsidP="00CD56A5">
      <w:pPr>
        <w:pStyle w:val="ListData"/>
        <w:keepNext/>
        <w:keepLines/>
        <w:spacing w:line="288" w:lineRule="auto"/>
        <w:jc w:val="both"/>
        <w:rPr>
          <w:rFonts w:ascii="Times New Roman" w:eastAsia="Times New Roman" w:hAnsi="Times New Roman" w:cs="Times New Roman"/>
          <w:b w:val="0"/>
          <w:color w:val="auto"/>
          <w:sz w:val="22"/>
          <w:szCs w:val="22"/>
        </w:rPr>
      </w:pPr>
      <w:r w:rsidRPr="002C10AC">
        <w:rPr>
          <w:rFonts w:ascii="Times New Roman" w:eastAsia="Times New Roman" w:hAnsi="Times New Roman" w:cs="Times New Roman"/>
          <w:color w:val="auto"/>
          <w:sz w:val="22"/>
          <w:szCs w:val="22"/>
        </w:rPr>
        <w:t>Esittelijä:</w:t>
      </w:r>
      <w:r w:rsidRPr="002C10AC">
        <w:rPr>
          <w:rFonts w:ascii="Times New Roman" w:eastAsia="Times New Roman" w:hAnsi="Times New Roman" w:cs="Times New Roman"/>
          <w:b w:val="0"/>
          <w:color w:val="auto"/>
          <w:sz w:val="22"/>
          <w:szCs w:val="22"/>
        </w:rPr>
        <w:tab/>
      </w:r>
      <w:r w:rsidR="00127838" w:rsidRPr="002C10AC">
        <w:rPr>
          <w:rFonts w:ascii="Times New Roman" w:eastAsia="Times New Roman" w:hAnsi="Times New Roman" w:cs="Times New Roman"/>
          <w:b w:val="0"/>
          <w:color w:val="auto"/>
          <w:sz w:val="22"/>
          <w:szCs w:val="22"/>
        </w:rPr>
        <w:tab/>
        <w:t xml:space="preserve">Antonello Pezzini </w:t>
      </w:r>
      <w:r w:rsidRPr="002C10AC">
        <w:rPr>
          <w:rFonts w:ascii="Times New Roman" w:eastAsia="Times New Roman" w:hAnsi="Times New Roman" w:cs="Times New Roman"/>
          <w:b w:val="0"/>
          <w:color w:val="auto"/>
          <w:sz w:val="22"/>
          <w:szCs w:val="22"/>
        </w:rPr>
        <w:t>(työnantajat – IT)</w:t>
      </w:r>
    </w:p>
    <w:p w14:paraId="27AE1840" w14:textId="77777777" w:rsidR="00E46D41" w:rsidRPr="002C10AC" w:rsidRDefault="00E46D41"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5CE52651" w14:textId="1B28F34F" w:rsidR="00E46D41" w:rsidRPr="002C10AC" w:rsidRDefault="00E46D41" w:rsidP="00CD56A5">
      <w:pPr>
        <w:pStyle w:val="ListData"/>
        <w:keepNext/>
        <w:keepLines/>
        <w:spacing w:line="288" w:lineRule="auto"/>
        <w:jc w:val="both"/>
        <w:rPr>
          <w:rFonts w:ascii="Times New Roman" w:eastAsia="Times New Roman" w:hAnsi="Times New Roman" w:cs="Times New Roman"/>
          <w:color w:val="auto"/>
          <w:sz w:val="22"/>
          <w:szCs w:val="22"/>
        </w:rPr>
      </w:pPr>
      <w:r w:rsidRPr="002C10AC">
        <w:rPr>
          <w:rFonts w:ascii="Times New Roman" w:eastAsia="Times New Roman" w:hAnsi="Times New Roman" w:cs="Times New Roman"/>
          <w:color w:val="auto"/>
          <w:sz w:val="22"/>
          <w:szCs w:val="22"/>
        </w:rPr>
        <w:t>Toinen esittelijä:</w:t>
      </w:r>
      <w:r w:rsidRPr="002C10AC">
        <w:rPr>
          <w:rFonts w:ascii="Times New Roman" w:eastAsia="Times New Roman" w:hAnsi="Times New Roman" w:cs="Times New Roman"/>
          <w:b w:val="0"/>
          <w:color w:val="auto"/>
          <w:sz w:val="22"/>
          <w:szCs w:val="22"/>
        </w:rPr>
        <w:tab/>
      </w:r>
      <w:proofErr w:type="spellStart"/>
      <w:r w:rsidR="00127838" w:rsidRPr="002C10AC">
        <w:rPr>
          <w:rFonts w:ascii="Times New Roman" w:eastAsia="Times New Roman" w:hAnsi="Times New Roman" w:cs="Times New Roman"/>
          <w:b w:val="0"/>
          <w:color w:val="auto"/>
          <w:sz w:val="22"/>
          <w:szCs w:val="22"/>
        </w:rPr>
        <w:t>Zbigniew</w:t>
      </w:r>
      <w:proofErr w:type="spellEnd"/>
      <w:r w:rsidR="00127838" w:rsidRPr="002C10AC">
        <w:rPr>
          <w:rFonts w:ascii="Times New Roman" w:eastAsia="Times New Roman" w:hAnsi="Times New Roman" w:cs="Times New Roman"/>
          <w:b w:val="0"/>
          <w:color w:val="auto"/>
          <w:sz w:val="22"/>
          <w:szCs w:val="22"/>
        </w:rPr>
        <w:t xml:space="preserve"> </w:t>
      </w:r>
      <w:proofErr w:type="spellStart"/>
      <w:r w:rsidR="00127838" w:rsidRPr="002C10AC">
        <w:rPr>
          <w:rFonts w:ascii="Times New Roman" w:eastAsia="Times New Roman" w:hAnsi="Times New Roman" w:cs="Times New Roman"/>
          <w:b w:val="0"/>
          <w:color w:val="auto"/>
          <w:sz w:val="22"/>
          <w:szCs w:val="22"/>
        </w:rPr>
        <w:t>Kotowski</w:t>
      </w:r>
      <w:proofErr w:type="spellEnd"/>
      <w:r w:rsidR="00127838" w:rsidRPr="002C10AC">
        <w:rPr>
          <w:rFonts w:ascii="Times New Roman" w:eastAsia="Times New Roman" w:hAnsi="Times New Roman" w:cs="Times New Roman"/>
          <w:b w:val="0"/>
          <w:color w:val="auto"/>
          <w:sz w:val="22"/>
          <w:szCs w:val="22"/>
        </w:rPr>
        <w:t xml:space="preserve"> </w:t>
      </w:r>
      <w:r w:rsidRPr="002C10AC">
        <w:rPr>
          <w:rFonts w:ascii="Times New Roman" w:eastAsia="Times New Roman" w:hAnsi="Times New Roman" w:cs="Times New Roman"/>
          <w:b w:val="0"/>
          <w:color w:val="auto"/>
          <w:sz w:val="22"/>
          <w:szCs w:val="22"/>
        </w:rPr>
        <w:t xml:space="preserve">(kat. </w:t>
      </w:r>
      <w:r w:rsidR="00116A71" w:rsidRPr="002C10AC">
        <w:rPr>
          <w:rFonts w:ascii="Times New Roman" w:eastAsia="Times New Roman" w:hAnsi="Times New Roman" w:cs="Times New Roman"/>
          <w:b w:val="0"/>
          <w:color w:val="auto"/>
          <w:sz w:val="22"/>
          <w:szCs w:val="22"/>
        </w:rPr>
        <w:t>3</w:t>
      </w:r>
      <w:r w:rsidRPr="002C10AC">
        <w:rPr>
          <w:rFonts w:ascii="Times New Roman" w:eastAsia="Times New Roman" w:hAnsi="Times New Roman" w:cs="Times New Roman"/>
          <w:b w:val="0"/>
          <w:color w:val="auto"/>
          <w:sz w:val="22"/>
          <w:szCs w:val="22"/>
        </w:rPr>
        <w:t xml:space="preserve"> – </w:t>
      </w:r>
      <w:r w:rsidR="00116A71" w:rsidRPr="002C10AC">
        <w:rPr>
          <w:rFonts w:ascii="Times New Roman" w:eastAsia="Times New Roman" w:hAnsi="Times New Roman" w:cs="Times New Roman"/>
          <w:b w:val="0"/>
          <w:color w:val="auto"/>
          <w:sz w:val="22"/>
          <w:szCs w:val="22"/>
        </w:rPr>
        <w:t>PL</w:t>
      </w:r>
      <w:r w:rsidRPr="002C10AC">
        <w:rPr>
          <w:rFonts w:ascii="Times New Roman" w:eastAsia="Times New Roman" w:hAnsi="Times New Roman" w:cs="Times New Roman"/>
          <w:b w:val="0"/>
          <w:color w:val="auto"/>
          <w:sz w:val="22"/>
          <w:szCs w:val="22"/>
        </w:rPr>
        <w:t>)</w:t>
      </w:r>
    </w:p>
    <w:p w14:paraId="5DFBCDD0" w14:textId="77777777" w:rsidR="00E46D41" w:rsidRPr="002C10AC" w:rsidRDefault="00E46D41"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20137CFB" w14:textId="627C35D3" w:rsidR="00E46D41" w:rsidRPr="002C10AC" w:rsidRDefault="00E46D41" w:rsidP="00CD56A5">
      <w:pPr>
        <w:keepNext/>
        <w:keepLines/>
        <w:widowControl w:val="0"/>
      </w:pPr>
      <w:r w:rsidRPr="002C10AC">
        <w:rPr>
          <w:b/>
        </w:rPr>
        <w:t>Viiteasiakirja:</w:t>
      </w:r>
      <w:r w:rsidRPr="002C10AC">
        <w:t xml:space="preserve"> </w:t>
      </w:r>
      <w:r w:rsidRPr="002C10AC">
        <w:tab/>
      </w:r>
      <w:r w:rsidR="00CD56A5" w:rsidRPr="002C10AC">
        <w:tab/>
      </w:r>
      <w:r w:rsidRPr="002C10AC">
        <w:t>EESC-2015-01</w:t>
      </w:r>
      <w:r w:rsidR="00127838" w:rsidRPr="002C10AC">
        <w:t>068</w:t>
      </w:r>
      <w:r w:rsidRPr="002C10AC">
        <w:t>-00-00-AC</w:t>
      </w:r>
    </w:p>
    <w:p w14:paraId="26AE698D" w14:textId="77777777" w:rsidR="00E46D41" w:rsidRPr="002C10AC" w:rsidRDefault="00E46D41" w:rsidP="00CD56A5">
      <w:pPr>
        <w:keepNext/>
        <w:keepLines/>
        <w:widowControl w:val="0"/>
      </w:pPr>
    </w:p>
    <w:p w14:paraId="0C13FAD3" w14:textId="77777777" w:rsidR="00E46D41" w:rsidRPr="002C10AC" w:rsidRDefault="00E46D41" w:rsidP="00CD56A5">
      <w:pPr>
        <w:rPr>
          <w:b/>
        </w:rPr>
      </w:pPr>
      <w:r w:rsidRPr="002C10AC">
        <w:rPr>
          <w:b/>
        </w:rPr>
        <w:t>Keskeiset kohdat:</w:t>
      </w:r>
    </w:p>
    <w:p w14:paraId="758A37C2" w14:textId="77777777" w:rsidR="00E46D41" w:rsidRPr="002C10AC" w:rsidRDefault="00E46D41" w:rsidP="00CD56A5">
      <w:pPr>
        <w:rPr>
          <w:rFonts w:eastAsia="PMingLiU"/>
        </w:rPr>
      </w:pPr>
    </w:p>
    <w:p w14:paraId="0AF612B7" w14:textId="5DD41C06" w:rsidR="0040504A" w:rsidRPr="002C10AC" w:rsidRDefault="0040504A" w:rsidP="00CD56A5">
      <w:r w:rsidRPr="002C10AC">
        <w:t>ETSK katsoo, että eurooppalaiset insinöörit ja teknikot samoin kuin heidän kansalliset ja Euroopan tason järjestönsä ovat perustavan tärkeä voimavara prosessissa, jonka tavoitteena on Euroopan uudelleenteollistaminen.</w:t>
      </w:r>
    </w:p>
    <w:p w14:paraId="21CBAE74" w14:textId="77777777" w:rsidR="0040504A" w:rsidRPr="002C10AC" w:rsidRDefault="0040504A" w:rsidP="00CD56A5"/>
    <w:p w14:paraId="1DF063E5" w14:textId="4CD23C03" w:rsidR="0040504A" w:rsidRPr="002C10AC" w:rsidRDefault="0040504A" w:rsidP="00CD56A5">
      <w:r w:rsidRPr="002C10AC">
        <w:t>Euroopan unionin talouskehitys on yhä tiiviimmin sidok</w:t>
      </w:r>
      <w:r w:rsidR="008833CC" w:rsidRPr="002C10AC">
        <w:t>sissa uudelleenteollistamiseen.</w:t>
      </w:r>
    </w:p>
    <w:p w14:paraId="51539681" w14:textId="77777777" w:rsidR="0040504A" w:rsidRPr="002C10AC" w:rsidRDefault="0040504A" w:rsidP="00CD56A5"/>
    <w:p w14:paraId="0EC1A763" w14:textId="06C89248" w:rsidR="0040504A" w:rsidRPr="002C10AC" w:rsidRDefault="0040504A" w:rsidP="00CD56A5">
      <w:r w:rsidRPr="002C10AC">
        <w:t xml:space="preserve">ETSK kehottaa edistämään </w:t>
      </w:r>
      <w:r w:rsidRPr="002C10AC">
        <w:rPr>
          <w:b/>
        </w:rPr>
        <w:t>eurooppalaista yrittäjyys- ja innovointikulttuuria</w:t>
      </w:r>
      <w:r w:rsidRPr="002C10AC">
        <w:t xml:space="preserve"> vauhdittamalla konkreettisin toimin insinöörin j</w:t>
      </w:r>
      <w:r w:rsidR="006D4A70" w:rsidRPr="002C10AC">
        <w:t>a teknikon ammattien kehitystä.</w:t>
      </w:r>
    </w:p>
    <w:p w14:paraId="312AABF7" w14:textId="77777777" w:rsidR="0040504A" w:rsidRPr="002C10AC" w:rsidRDefault="0040504A" w:rsidP="00CD56A5"/>
    <w:p w14:paraId="4D13FCB8" w14:textId="7D02A651" w:rsidR="0040504A" w:rsidRPr="002C10AC" w:rsidRDefault="0040504A" w:rsidP="00CD56A5">
      <w:r w:rsidRPr="002C10AC">
        <w:t xml:space="preserve">ETSK pitää välttämättömänä laatia </w:t>
      </w:r>
      <w:r w:rsidRPr="002C10AC">
        <w:rPr>
          <w:b/>
        </w:rPr>
        <w:t>yhdenmukainen eurooppalainen kehys</w:t>
      </w:r>
      <w:r w:rsidRPr="002C10AC">
        <w:t xml:space="preserve"> am</w:t>
      </w:r>
      <w:r w:rsidR="006D4A70" w:rsidRPr="002C10AC">
        <w:t>mattialan eteenpäin viemiseksi.</w:t>
      </w:r>
    </w:p>
    <w:p w14:paraId="4378794A" w14:textId="77777777" w:rsidR="0040504A" w:rsidRPr="002C10AC" w:rsidRDefault="0040504A" w:rsidP="00CD56A5"/>
    <w:p w14:paraId="7FD1DADB" w14:textId="62E70B74" w:rsidR="0040504A" w:rsidRPr="002C10AC" w:rsidRDefault="0040504A" w:rsidP="00CD56A5">
      <w:r w:rsidRPr="002C10AC">
        <w:t>Koulutuksen ja pätevyyksien korkea taso insinööritieteiden alalla on tehokkaan vastavuoroista tunnustamista koskevan järjestelmän olennainen ennakkoedellyty</w:t>
      </w:r>
      <w:r w:rsidR="006D4A70" w:rsidRPr="002C10AC">
        <w:t>s.</w:t>
      </w:r>
    </w:p>
    <w:p w14:paraId="30C5EEA2" w14:textId="77777777" w:rsidR="0040504A" w:rsidRPr="002C10AC" w:rsidRDefault="0040504A" w:rsidP="00CD56A5"/>
    <w:p w14:paraId="7603B2AE" w14:textId="118614FD" w:rsidR="0040504A" w:rsidRPr="002C10AC" w:rsidRDefault="0040504A" w:rsidP="00CD56A5">
      <w:r w:rsidRPr="002C10AC">
        <w:t>ETSK kehottaa perustamaan vapaiden ammatinharjoitt</w:t>
      </w:r>
      <w:r w:rsidR="006D4A70" w:rsidRPr="002C10AC">
        <w:t>ajien eurooppalaisen foorumin.</w:t>
      </w:r>
    </w:p>
    <w:p w14:paraId="757FE81D" w14:textId="77777777" w:rsidR="0040504A" w:rsidRPr="002C10AC" w:rsidRDefault="0040504A" w:rsidP="00CD56A5"/>
    <w:p w14:paraId="46F8A828" w14:textId="795EC447" w:rsidR="0040504A" w:rsidRPr="002C10AC" w:rsidRDefault="0040504A" w:rsidP="00CD56A5">
      <w:r w:rsidRPr="002C10AC">
        <w:t xml:space="preserve">ETSK kehottaa komissiota laatimaan insinöörialan </w:t>
      </w:r>
      <w:r w:rsidR="007B7899" w:rsidRPr="002C10AC">
        <w:t>eurooppalaiset käytännesäännöt.</w:t>
      </w:r>
    </w:p>
    <w:p w14:paraId="60F43D71" w14:textId="77777777" w:rsidR="0040504A" w:rsidRPr="002C10AC" w:rsidRDefault="0040504A" w:rsidP="00CD56A5"/>
    <w:p w14:paraId="5289F5C7" w14:textId="56DFC6BD" w:rsidR="00E46D41" w:rsidRPr="002C10AC" w:rsidRDefault="0040504A" w:rsidP="00CD56A5">
      <w:r w:rsidRPr="002C10AC">
        <w:t>Ammattialan tulee suuntautua yhä voimakkaammin sellaisten monisyisten ongelmien ratkaisemiseen, jotka liittyvät taloudelliseen, sosiaaliseen ja ympäristökestävyyteen.</w:t>
      </w:r>
    </w:p>
    <w:p w14:paraId="11A6A724" w14:textId="77777777" w:rsidR="00E46D41" w:rsidRPr="002C10AC" w:rsidRDefault="00E46D41" w:rsidP="00CD56A5"/>
    <w:p w14:paraId="02C96FE6" w14:textId="77777777" w:rsidR="00127838" w:rsidRPr="002C10AC" w:rsidRDefault="00127838" w:rsidP="00CD56A5">
      <w:pPr>
        <w:tabs>
          <w:tab w:val="left" w:pos="1418"/>
        </w:tabs>
        <w:rPr>
          <w:i/>
        </w:rPr>
      </w:pPr>
      <w:r w:rsidRPr="002C10AC">
        <w:rPr>
          <w:b/>
          <w:i/>
        </w:rPr>
        <w:t>Yhteyshenkilö:</w:t>
      </w:r>
      <w:r w:rsidRPr="002C10AC">
        <w:tab/>
      </w:r>
      <w:r w:rsidRPr="002C10AC">
        <w:rPr>
          <w:i/>
        </w:rPr>
        <w:t xml:space="preserve">Aleksandra </w:t>
      </w:r>
      <w:proofErr w:type="spellStart"/>
      <w:r w:rsidRPr="002C10AC">
        <w:rPr>
          <w:i/>
        </w:rPr>
        <w:t>Wieczorek</w:t>
      </w:r>
      <w:proofErr w:type="spellEnd"/>
    </w:p>
    <w:p w14:paraId="04D68647" w14:textId="77777777" w:rsidR="00127838" w:rsidRPr="002C10AC" w:rsidRDefault="00127838" w:rsidP="00CD56A5">
      <w:pPr>
        <w:pStyle w:val="BodyTextIndent"/>
        <w:ind w:left="0"/>
        <w:rPr>
          <w:i/>
          <w:szCs w:val="22"/>
          <w:lang w:val="fi-FI"/>
        </w:rPr>
      </w:pPr>
      <w:r w:rsidRPr="002C10AC">
        <w:rPr>
          <w:i/>
          <w:szCs w:val="22"/>
          <w:lang w:val="fi-FI"/>
        </w:rPr>
        <w:t xml:space="preserve">(P. +32 25469389 – sähköposti: </w:t>
      </w:r>
      <w:hyperlink r:id="rId36" w:history="1">
        <w:r w:rsidRPr="002C10AC">
          <w:rPr>
            <w:rStyle w:val="Hyperlink"/>
            <w:i/>
            <w:szCs w:val="22"/>
            <w:lang w:val="fi-FI"/>
          </w:rPr>
          <w:t>aleksandra.wieczorek@eesc.europa.eu</w:t>
        </w:r>
      </w:hyperlink>
      <w:r w:rsidRPr="002C10AC">
        <w:rPr>
          <w:i/>
          <w:szCs w:val="22"/>
          <w:lang w:val="fi-FI"/>
        </w:rPr>
        <w:t>)</w:t>
      </w:r>
    </w:p>
    <w:p w14:paraId="28DE1D0B" w14:textId="77777777" w:rsidR="00E46D41" w:rsidRPr="002C10AC" w:rsidRDefault="00E46D41" w:rsidP="00CD56A5">
      <w:pPr>
        <w:rPr>
          <w:i/>
          <w:iCs/>
          <w:u w:val="single"/>
        </w:rPr>
      </w:pPr>
    </w:p>
    <w:p w14:paraId="5F8C0F23" w14:textId="71D3E086" w:rsidR="00CB0D7E" w:rsidRPr="002C10AC" w:rsidRDefault="00F93A6A" w:rsidP="00CD56A5">
      <w:pPr>
        <w:keepNext/>
        <w:keepLines/>
        <w:widowControl w:val="0"/>
        <w:numPr>
          <w:ilvl w:val="0"/>
          <w:numId w:val="3"/>
        </w:numPr>
        <w:overflowPunct w:val="0"/>
        <w:autoSpaceDE w:val="0"/>
        <w:autoSpaceDN w:val="0"/>
        <w:adjustRightInd w:val="0"/>
        <w:ind w:left="283"/>
        <w:textAlignment w:val="baseline"/>
        <w:rPr>
          <w:b/>
          <w:i/>
          <w:spacing w:val="-2"/>
        </w:rPr>
      </w:pPr>
      <w:r w:rsidRPr="002C10AC">
        <w:rPr>
          <w:b/>
          <w:i/>
          <w:spacing w:val="-2"/>
        </w:rPr>
        <w:t>Nanoteknologian avulla kohti kilpailukykyistä kemianteollisuutta (oma-aloitteinen lausunto)</w:t>
      </w:r>
    </w:p>
    <w:p w14:paraId="1B2D8FAD" w14:textId="77777777" w:rsidR="00CB0D7E" w:rsidRPr="002C10AC" w:rsidRDefault="00CB0D7E"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3DEDB125" w14:textId="4E0EADD1" w:rsidR="00CB0D7E" w:rsidRPr="002C10AC" w:rsidRDefault="00CB0D7E" w:rsidP="00CD56A5">
      <w:pPr>
        <w:pStyle w:val="ListData"/>
        <w:keepNext/>
        <w:keepLines/>
        <w:spacing w:line="288" w:lineRule="auto"/>
        <w:jc w:val="both"/>
        <w:rPr>
          <w:rFonts w:ascii="Times New Roman" w:eastAsia="Times New Roman" w:hAnsi="Times New Roman" w:cs="Times New Roman"/>
          <w:b w:val="0"/>
          <w:color w:val="auto"/>
          <w:sz w:val="22"/>
          <w:szCs w:val="22"/>
        </w:rPr>
      </w:pPr>
      <w:r w:rsidRPr="002C10AC">
        <w:rPr>
          <w:rFonts w:ascii="Times New Roman" w:eastAsia="Times New Roman" w:hAnsi="Times New Roman" w:cs="Times New Roman"/>
          <w:color w:val="auto"/>
          <w:sz w:val="22"/>
          <w:szCs w:val="22"/>
        </w:rPr>
        <w:t>Esittelijä:</w:t>
      </w:r>
      <w:r w:rsidRPr="002C10AC">
        <w:rPr>
          <w:rFonts w:ascii="Times New Roman" w:eastAsia="Times New Roman" w:hAnsi="Times New Roman" w:cs="Times New Roman"/>
          <w:b w:val="0"/>
          <w:color w:val="auto"/>
          <w:sz w:val="22"/>
          <w:szCs w:val="22"/>
        </w:rPr>
        <w:tab/>
      </w:r>
      <w:r w:rsidRPr="002C10AC">
        <w:rPr>
          <w:rFonts w:ascii="Times New Roman" w:eastAsia="Times New Roman" w:hAnsi="Times New Roman" w:cs="Times New Roman"/>
          <w:b w:val="0"/>
          <w:color w:val="auto"/>
          <w:sz w:val="22"/>
          <w:szCs w:val="22"/>
        </w:rPr>
        <w:tab/>
      </w:r>
      <w:proofErr w:type="spellStart"/>
      <w:r w:rsidRPr="002C10AC">
        <w:rPr>
          <w:rFonts w:ascii="Times New Roman" w:eastAsia="Times New Roman" w:hAnsi="Times New Roman" w:cs="Times New Roman"/>
          <w:b w:val="0"/>
          <w:color w:val="auto"/>
          <w:sz w:val="22"/>
          <w:szCs w:val="22"/>
        </w:rPr>
        <w:t>Egbert</w:t>
      </w:r>
      <w:proofErr w:type="spellEnd"/>
      <w:r w:rsidRPr="002C10AC">
        <w:rPr>
          <w:rFonts w:ascii="Times New Roman" w:eastAsia="Times New Roman" w:hAnsi="Times New Roman" w:cs="Times New Roman"/>
          <w:b w:val="0"/>
          <w:color w:val="auto"/>
          <w:sz w:val="22"/>
          <w:szCs w:val="22"/>
        </w:rPr>
        <w:t xml:space="preserve"> </w:t>
      </w:r>
      <w:proofErr w:type="spellStart"/>
      <w:r w:rsidRPr="002C10AC">
        <w:rPr>
          <w:rFonts w:ascii="Times New Roman" w:eastAsia="Times New Roman" w:hAnsi="Times New Roman" w:cs="Times New Roman"/>
          <w:b w:val="0"/>
          <w:color w:val="auto"/>
          <w:sz w:val="22"/>
          <w:szCs w:val="22"/>
        </w:rPr>
        <w:t>Biermann</w:t>
      </w:r>
      <w:proofErr w:type="spellEnd"/>
      <w:r w:rsidRPr="002C10AC">
        <w:rPr>
          <w:rFonts w:ascii="Times New Roman" w:eastAsia="Times New Roman" w:hAnsi="Times New Roman" w:cs="Times New Roman"/>
          <w:b w:val="0"/>
          <w:color w:val="auto"/>
          <w:sz w:val="22"/>
          <w:szCs w:val="22"/>
        </w:rPr>
        <w:t xml:space="preserve"> (työntekijät – DE)</w:t>
      </w:r>
    </w:p>
    <w:p w14:paraId="62B1B55A" w14:textId="77777777" w:rsidR="00CB0D7E" w:rsidRPr="002C10AC" w:rsidRDefault="00CB0D7E"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56872086" w14:textId="62C69249" w:rsidR="00CB0D7E" w:rsidRPr="002C10AC" w:rsidRDefault="00CB0D7E" w:rsidP="00CD56A5">
      <w:pPr>
        <w:pStyle w:val="ListData"/>
        <w:keepNext/>
        <w:keepLines/>
        <w:spacing w:line="288" w:lineRule="auto"/>
        <w:jc w:val="both"/>
        <w:rPr>
          <w:rFonts w:ascii="Times New Roman" w:eastAsia="Times New Roman" w:hAnsi="Times New Roman" w:cs="Times New Roman"/>
          <w:color w:val="auto"/>
          <w:sz w:val="22"/>
          <w:szCs w:val="22"/>
        </w:rPr>
      </w:pPr>
      <w:r w:rsidRPr="002C10AC">
        <w:rPr>
          <w:rFonts w:ascii="Times New Roman" w:eastAsia="Times New Roman" w:hAnsi="Times New Roman" w:cs="Times New Roman"/>
          <w:color w:val="auto"/>
          <w:sz w:val="22"/>
          <w:szCs w:val="22"/>
        </w:rPr>
        <w:t>Toinen esittelijä:</w:t>
      </w:r>
      <w:r w:rsidRPr="002C10AC">
        <w:rPr>
          <w:rFonts w:ascii="Times New Roman" w:eastAsia="Times New Roman" w:hAnsi="Times New Roman" w:cs="Times New Roman"/>
          <w:b w:val="0"/>
          <w:color w:val="auto"/>
          <w:sz w:val="22"/>
          <w:szCs w:val="22"/>
        </w:rPr>
        <w:tab/>
      </w:r>
      <w:proofErr w:type="spellStart"/>
      <w:r w:rsidRPr="002C10AC">
        <w:rPr>
          <w:rFonts w:ascii="Times New Roman" w:eastAsia="Times New Roman" w:hAnsi="Times New Roman" w:cs="Times New Roman"/>
          <w:b w:val="0"/>
          <w:color w:val="auto"/>
          <w:sz w:val="22"/>
          <w:szCs w:val="22"/>
        </w:rPr>
        <w:t>Tautvydas</w:t>
      </w:r>
      <w:proofErr w:type="spellEnd"/>
      <w:r w:rsidRPr="002C10AC">
        <w:rPr>
          <w:rFonts w:ascii="Times New Roman" w:eastAsia="Times New Roman" w:hAnsi="Times New Roman" w:cs="Times New Roman"/>
          <w:b w:val="0"/>
          <w:color w:val="auto"/>
          <w:sz w:val="22"/>
          <w:szCs w:val="22"/>
        </w:rPr>
        <w:t xml:space="preserve"> </w:t>
      </w:r>
      <w:proofErr w:type="spellStart"/>
      <w:r w:rsidRPr="002C10AC">
        <w:rPr>
          <w:rFonts w:ascii="Times New Roman" w:eastAsia="Times New Roman" w:hAnsi="Times New Roman" w:cs="Times New Roman"/>
          <w:b w:val="0"/>
          <w:color w:val="auto"/>
          <w:sz w:val="22"/>
          <w:szCs w:val="22"/>
        </w:rPr>
        <w:t>Misiūnas</w:t>
      </w:r>
      <w:proofErr w:type="spellEnd"/>
      <w:r w:rsidRPr="002C10AC">
        <w:rPr>
          <w:rFonts w:ascii="Times New Roman" w:eastAsia="Times New Roman" w:hAnsi="Times New Roman" w:cs="Times New Roman"/>
          <w:b w:val="0"/>
          <w:color w:val="auto"/>
          <w:sz w:val="22"/>
          <w:szCs w:val="22"/>
        </w:rPr>
        <w:t xml:space="preserve"> (kat. 1 – LT)</w:t>
      </w:r>
    </w:p>
    <w:p w14:paraId="18F7A4ED" w14:textId="77777777" w:rsidR="00CB0D7E" w:rsidRPr="002C10AC" w:rsidRDefault="00CB0D7E" w:rsidP="00CD56A5">
      <w:pPr>
        <w:pStyle w:val="ListData"/>
        <w:keepNext/>
        <w:keepLines/>
        <w:spacing w:line="288" w:lineRule="auto"/>
        <w:jc w:val="both"/>
        <w:rPr>
          <w:rFonts w:ascii="Times New Roman" w:eastAsia="Times New Roman" w:hAnsi="Times New Roman" w:cs="Times New Roman"/>
          <w:b w:val="0"/>
          <w:color w:val="auto"/>
          <w:sz w:val="22"/>
          <w:szCs w:val="22"/>
        </w:rPr>
      </w:pPr>
    </w:p>
    <w:p w14:paraId="6F7ECF51" w14:textId="5229BB70" w:rsidR="00CB0D7E" w:rsidRPr="002C10AC" w:rsidRDefault="00CB0D7E" w:rsidP="00CD56A5">
      <w:pPr>
        <w:keepNext/>
        <w:keepLines/>
        <w:widowControl w:val="0"/>
      </w:pPr>
      <w:r w:rsidRPr="002C10AC">
        <w:rPr>
          <w:b/>
        </w:rPr>
        <w:t>Viiteasiakirja:</w:t>
      </w:r>
      <w:r w:rsidRPr="002C10AC">
        <w:t xml:space="preserve"> </w:t>
      </w:r>
      <w:r w:rsidRPr="002C10AC">
        <w:tab/>
      </w:r>
      <w:r w:rsidR="00CD56A5" w:rsidRPr="002C10AC">
        <w:tab/>
      </w:r>
      <w:r w:rsidRPr="002C10AC">
        <w:t>EESC-2015-03991-00-00-AC</w:t>
      </w:r>
    </w:p>
    <w:p w14:paraId="6EE4519B" w14:textId="77777777" w:rsidR="00CB0D7E" w:rsidRPr="002C10AC" w:rsidRDefault="00CB0D7E" w:rsidP="00CD56A5">
      <w:pPr>
        <w:keepNext/>
        <w:keepLines/>
        <w:widowControl w:val="0"/>
      </w:pPr>
    </w:p>
    <w:p w14:paraId="481B98D3" w14:textId="77777777" w:rsidR="00CB0D7E" w:rsidRPr="002C10AC" w:rsidRDefault="00CB0D7E" w:rsidP="00CD56A5">
      <w:pPr>
        <w:rPr>
          <w:b/>
        </w:rPr>
      </w:pPr>
      <w:r w:rsidRPr="002C10AC">
        <w:rPr>
          <w:b/>
        </w:rPr>
        <w:t>Keskeiset kohdat:</w:t>
      </w:r>
    </w:p>
    <w:p w14:paraId="1438C1A6" w14:textId="77777777" w:rsidR="001D5780" w:rsidRPr="002C10AC" w:rsidRDefault="001D5780" w:rsidP="00CD56A5"/>
    <w:p w14:paraId="3A24517F" w14:textId="37067B8B" w:rsidR="001D5780" w:rsidRPr="002C10AC" w:rsidRDefault="001D5780" w:rsidP="00CD56A5">
      <w:r w:rsidRPr="002C10AC">
        <w:t>ETSK kannattaa toimia eurooppalaisen teollisuuspolitiikan muotoilemiseksi, etenkin kehitystä vauhdittavien keskeisten teknologioiden edistämiseksi, sillä ne parantavat EU:n kilpailukykyä. Nanomateriaaleihin ja nanoteknologiaan perustuva innovointikyky – erityisesti kemianteollisuudessa – myötä</w:t>
      </w:r>
      <w:r w:rsidR="00F74CC6" w:rsidRPr="002C10AC">
        <w:t>vaikuttaa asiaan merkittävästi.</w:t>
      </w:r>
    </w:p>
    <w:p w14:paraId="05D8A5D1" w14:textId="77777777" w:rsidR="00F74CC6" w:rsidRPr="002C10AC" w:rsidRDefault="00F74CC6" w:rsidP="00CD56A5"/>
    <w:p w14:paraId="1E57367A" w14:textId="50D0E431" w:rsidR="001D5780" w:rsidRPr="002C10AC" w:rsidRDefault="001D5780" w:rsidP="00CD56A5">
      <w:r w:rsidRPr="002C10AC">
        <w:t>Tutkimus- ja kehitystoiminta on niin monitahoista, että yksittäiset yritykset tai laitokset eivät voi sitä yksin hoitaa vaan tarvitaan kattavaa yhteistyötä yliopistojen, tutkimuslaitosten, yritys</w:t>
      </w:r>
      <w:r w:rsidR="00895191" w:rsidRPr="002C10AC">
        <w:t xml:space="preserve">ten ja yrityshautomoiden kesken. </w:t>
      </w:r>
      <w:r w:rsidRPr="002C10AC">
        <w:t>On varmistettava, että pk-yrityk</w:t>
      </w:r>
      <w:r w:rsidR="00F74CC6" w:rsidRPr="002C10AC">
        <w:t>set pääsevät toimintaan mukaan.</w:t>
      </w:r>
    </w:p>
    <w:p w14:paraId="1A981CB4" w14:textId="77777777" w:rsidR="00F74CC6" w:rsidRPr="002C10AC" w:rsidRDefault="00F74CC6" w:rsidP="00CD56A5"/>
    <w:p w14:paraId="59399233" w14:textId="77777777" w:rsidR="00895191" w:rsidRPr="002C10AC" w:rsidRDefault="001D5780" w:rsidP="00CD56A5">
      <w:r w:rsidRPr="002C10AC">
        <w:t>Eurooppalaisten nanoteknologian huippuosaamiskeskittymien (nanoklustereid</w:t>
      </w:r>
      <w:r w:rsidR="00895191" w:rsidRPr="002C10AC">
        <w:t>en) kehittämistä on jatkettava.</w:t>
      </w:r>
    </w:p>
    <w:p w14:paraId="79D6A8F6" w14:textId="77777777" w:rsidR="00895191" w:rsidRPr="002C10AC" w:rsidRDefault="00895191" w:rsidP="00CD56A5"/>
    <w:p w14:paraId="1044DEEB" w14:textId="6C7B4147" w:rsidR="001D5780" w:rsidRPr="002C10AC" w:rsidRDefault="001D5780" w:rsidP="00CD56A5">
      <w:r w:rsidRPr="002C10AC">
        <w:lastRenderedPageBreak/>
        <w:t>Horisontti 2020 -tutkimuspuiteohjelman rahoitusvälineitä on nanoteknologian osalta yksinkertaistettava ja joustavoitettava ennen kaikkea pk-yrityksiä ajatellen. Julkinen rahoitus on vakiinnutettava, ja yksityisen rahoit</w:t>
      </w:r>
      <w:r w:rsidR="00F74CC6" w:rsidRPr="002C10AC">
        <w:t>uksen tarjontaa on edistettävä.</w:t>
      </w:r>
    </w:p>
    <w:p w14:paraId="02317B35" w14:textId="77777777" w:rsidR="00F74CC6" w:rsidRPr="002C10AC" w:rsidRDefault="00F74CC6" w:rsidP="00CD56A5"/>
    <w:p w14:paraId="3D28A42E" w14:textId="3F467BA1" w:rsidR="001D5780" w:rsidRPr="002C10AC" w:rsidRDefault="005F738C" w:rsidP="00CD56A5">
      <w:r w:rsidRPr="002C10AC">
        <w:t>Y</w:t>
      </w:r>
      <w:r w:rsidR="001D5780" w:rsidRPr="002C10AC">
        <w:t>ritysten on reagoitava henkilöstönsä kasvaviin pätevyysvaatimuksiin kohdennettujen koulutus- ja täydennyskoulutustoimenpiteiden avulla. Työntekijät kokemuksineen ja taitoineen</w:t>
      </w:r>
      <w:r w:rsidR="00F74CC6" w:rsidRPr="002C10AC">
        <w:t xml:space="preserve"> on otettava toimintaan mukaan.</w:t>
      </w:r>
    </w:p>
    <w:p w14:paraId="4663562A" w14:textId="77777777" w:rsidR="00F74CC6" w:rsidRPr="002C10AC" w:rsidRDefault="00F74CC6" w:rsidP="00CD56A5"/>
    <w:p w14:paraId="5B2F4523" w14:textId="2020A906" w:rsidR="001D5780" w:rsidRPr="002C10AC" w:rsidRDefault="001D5780" w:rsidP="00CD56A5">
      <w:r w:rsidRPr="002C10AC">
        <w:t>EU:n standardointiprosessia on edistettävä entisestään. Standardeilla on keskeinen rooli lainsäädännön noudattamisessa, erityisesti silloin kun työntekijöiden turvallisu</w:t>
      </w:r>
      <w:r w:rsidR="005F738C" w:rsidRPr="002C10AC">
        <w:t>us edellyttää riskinarviointia.</w:t>
      </w:r>
    </w:p>
    <w:p w14:paraId="43EA179B" w14:textId="77777777" w:rsidR="00F74CC6" w:rsidRPr="002C10AC" w:rsidRDefault="00F74CC6" w:rsidP="00CD56A5"/>
    <w:p w14:paraId="3F7C340B" w14:textId="20010D32" w:rsidR="001D5780" w:rsidRPr="002C10AC" w:rsidRDefault="001D5780" w:rsidP="00CD56A5">
      <w:r w:rsidRPr="002C10AC">
        <w:t>Kuluttajille on annettava kattavasti tietoa nanomateriaaleista. Niihin liittyvien kehitystä vauhdittavien keskeisten teknologioiden hyväksynnän edistäminen yhteiskunnassa on välttämätöntä. Tätä varten on kehitettävä Euroopan laajuisia tiedotusfoorumeita ja h</w:t>
      </w:r>
      <w:r w:rsidR="00F74CC6" w:rsidRPr="002C10AC">
        <w:t>yväksyntää edistäviä välineitä.</w:t>
      </w:r>
    </w:p>
    <w:p w14:paraId="394A3708" w14:textId="77777777" w:rsidR="00F74CC6" w:rsidRPr="002C10AC" w:rsidRDefault="00F74CC6" w:rsidP="00CD56A5"/>
    <w:p w14:paraId="7667DB4E" w14:textId="7536F9DC" w:rsidR="00CB0D7E" w:rsidRPr="002C10AC" w:rsidRDefault="001D5780" w:rsidP="00CD56A5">
      <w:r w:rsidRPr="002C10AC">
        <w:t>ETSK odottaa</w:t>
      </w:r>
      <w:r w:rsidR="00FB2A85" w:rsidRPr="002C10AC">
        <w:t>, että</w:t>
      </w:r>
      <w:r w:rsidRPr="002C10AC">
        <w:t xml:space="preserve"> Euroopan komissio tarkkail</w:t>
      </w:r>
      <w:r w:rsidR="00FB2A85" w:rsidRPr="002C10AC">
        <w:t>ee</w:t>
      </w:r>
      <w:r w:rsidRPr="002C10AC">
        <w:t xml:space="preserve"> ja arvioi työllisyys- ja työmarkkinavaikutuksia sekä esit</w:t>
      </w:r>
      <w:r w:rsidR="00FB2A85" w:rsidRPr="002C10AC">
        <w:t>t</w:t>
      </w:r>
      <w:r w:rsidRPr="002C10AC">
        <w:t>el</w:t>
      </w:r>
      <w:r w:rsidR="00FB2A85" w:rsidRPr="002C10AC">
        <w:t>ee</w:t>
      </w:r>
      <w:r w:rsidRPr="002C10AC">
        <w:t xml:space="preserve"> niiden pohjalta tehtäviä poliittisia, taloudellisia ja sosiaalisia päätelmiä. Vielä ennen vuotta 2020 olisi esitettävä ajantasainen kertomus nanomateriaaleista ja nanoteknologiasta Euroopassa, ja siinä olisi esiteltävä mahdollisia kehityssuuntauksia vuoteen 2030 saak</w:t>
      </w:r>
      <w:r w:rsidR="00F74CC6" w:rsidRPr="002C10AC">
        <w:t>ka.</w:t>
      </w:r>
    </w:p>
    <w:p w14:paraId="31434979" w14:textId="77777777" w:rsidR="00F74CC6" w:rsidRPr="002C10AC" w:rsidRDefault="00F74CC6" w:rsidP="00CD56A5"/>
    <w:p w14:paraId="2D2AD6B8" w14:textId="77777777" w:rsidR="00554DC4" w:rsidRPr="002C10AC" w:rsidRDefault="00554DC4" w:rsidP="00CD56A5">
      <w:pPr>
        <w:rPr>
          <w:i/>
        </w:rPr>
      </w:pPr>
      <w:r w:rsidRPr="002C10AC">
        <w:rPr>
          <w:b/>
          <w:i/>
        </w:rPr>
        <w:t>Yhteyshenkilö:</w:t>
      </w:r>
      <w:r w:rsidRPr="002C10AC">
        <w:rPr>
          <w:i/>
        </w:rPr>
        <w:t xml:space="preserve"> Alain </w:t>
      </w:r>
      <w:proofErr w:type="spellStart"/>
      <w:r w:rsidRPr="002C10AC">
        <w:rPr>
          <w:i/>
        </w:rPr>
        <w:t>Colbach</w:t>
      </w:r>
      <w:proofErr w:type="spellEnd"/>
    </w:p>
    <w:p w14:paraId="5F7C1075" w14:textId="77777777" w:rsidR="00554DC4" w:rsidRPr="002C10AC" w:rsidRDefault="00554DC4" w:rsidP="00CD56A5">
      <w:pPr>
        <w:rPr>
          <w:i/>
        </w:rPr>
      </w:pPr>
      <w:r w:rsidRPr="002C10AC">
        <w:rPr>
          <w:i/>
        </w:rPr>
        <w:t xml:space="preserve">(P. +32 25469170 – sähköposti: </w:t>
      </w:r>
      <w:hyperlink r:id="rId37" w:history="1">
        <w:r w:rsidRPr="002C10AC">
          <w:rPr>
            <w:rStyle w:val="Hyperlink"/>
            <w:i/>
          </w:rPr>
          <w:t>alain.colbach@eesc.europa.eu</w:t>
        </w:r>
      </w:hyperlink>
      <w:r w:rsidRPr="002C10AC">
        <w:rPr>
          <w:i/>
        </w:rPr>
        <w:t>)</w:t>
      </w:r>
    </w:p>
    <w:p w14:paraId="099D896F" w14:textId="77777777" w:rsidR="000814F6" w:rsidRPr="002C10AC" w:rsidRDefault="000814F6" w:rsidP="00CD56A5"/>
    <w:p w14:paraId="099D8970" w14:textId="77777777" w:rsidR="00142A4E" w:rsidRPr="002C10AC" w:rsidRDefault="003B283B" w:rsidP="00CD56A5">
      <w:pPr>
        <w:jc w:val="center"/>
      </w:pPr>
      <w:r w:rsidRPr="002C10AC">
        <w:t>_____________</w:t>
      </w:r>
    </w:p>
    <w:sectPr w:rsidR="00142A4E" w:rsidRPr="002C10AC" w:rsidSect="00205EFC">
      <w:headerReference w:type="even" r:id="rId38"/>
      <w:headerReference w:type="default" r:id="rId39"/>
      <w:footerReference w:type="even" r:id="rId40"/>
      <w:footerReference w:type="default" r:id="rId41"/>
      <w:headerReference w:type="first" r:id="rId42"/>
      <w:footerReference w:type="first" r:id="rId43"/>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D8979" w14:textId="77777777" w:rsidR="00866126" w:rsidRDefault="00866126" w:rsidP="003B283B">
      <w:pPr>
        <w:spacing w:line="240" w:lineRule="auto"/>
      </w:pPr>
      <w:r>
        <w:separator/>
      </w:r>
    </w:p>
  </w:endnote>
  <w:endnote w:type="continuationSeparator" w:id="0">
    <w:p w14:paraId="099D897A" w14:textId="77777777" w:rsidR="00866126" w:rsidRDefault="00866126"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7B" w14:textId="175FE15B" w:rsidR="00866126" w:rsidRPr="00205EFC" w:rsidRDefault="00866126" w:rsidP="00205EFC">
    <w:pPr>
      <w:pStyle w:val="Footer"/>
    </w:pPr>
    <w:r>
      <w:t>EESC-</w:t>
    </w:r>
    <w:proofErr w:type="gramStart"/>
    <w:r>
      <w:t>2015-05366</w:t>
    </w:r>
    <w:proofErr w:type="gramEnd"/>
    <w:r>
      <w:t>-00-0</w:t>
    </w:r>
    <w:r w:rsidR="00205A49">
      <w:t>1</w:t>
    </w:r>
    <w:r>
      <w:t xml:space="preserve">-TCD-TRA (FR/EN) </w:t>
    </w:r>
    <w:r>
      <w:fldChar w:fldCharType="begin"/>
    </w:r>
    <w:r>
      <w:instrText xml:space="preserve"> PAGE  \* Arabic  \* MERGEFORMAT </w:instrText>
    </w:r>
    <w:r>
      <w:fldChar w:fldCharType="separate"/>
    </w:r>
    <w:r w:rsidR="00CA7C7B">
      <w:rPr>
        <w:noProof/>
      </w:rPr>
      <w:t>1</w:t>
    </w:r>
    <w:r>
      <w:fldChar w:fldCharType="end"/>
    </w:r>
    <w:r>
      <w:t>/</w:t>
    </w:r>
    <w:r>
      <w:fldChar w:fldCharType="begin"/>
    </w:r>
    <w:r>
      <w:instrText xml:space="preserve"> = </w:instrText>
    </w:r>
    <w:r w:rsidR="00CA7C7B">
      <w:fldChar w:fldCharType="begin"/>
    </w:r>
    <w:r w:rsidR="00CA7C7B">
      <w:instrText xml:space="preserve"> NUMPAGES </w:instrText>
    </w:r>
    <w:r w:rsidR="00CA7C7B">
      <w:fldChar w:fldCharType="separate"/>
    </w:r>
    <w:r w:rsidR="00CA7C7B">
      <w:rPr>
        <w:noProof/>
      </w:rPr>
      <w:instrText>16</w:instrText>
    </w:r>
    <w:r w:rsidR="00CA7C7B">
      <w:rPr>
        <w:noProof/>
      </w:rPr>
      <w:fldChar w:fldCharType="end"/>
    </w:r>
    <w:r>
      <w:instrText xml:space="preserve"> </w:instrText>
    </w:r>
    <w:r>
      <w:fldChar w:fldCharType="separate"/>
    </w:r>
    <w:r w:rsidR="00CA7C7B">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7E" w14:textId="77777777" w:rsidR="00866126" w:rsidRPr="00205EFC" w:rsidRDefault="00866126" w:rsidP="00205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7F" w14:textId="77777777" w:rsidR="00866126" w:rsidRPr="00205EFC" w:rsidRDefault="00866126" w:rsidP="00205EFC">
    <w:pPr>
      <w:pStyle w:val="Footer"/>
    </w:pPr>
    <w:r>
      <w:t>EESC-</w:t>
    </w:r>
    <w:proofErr w:type="gramStart"/>
    <w:r>
      <w:t>2015-02850</w:t>
    </w:r>
    <w:proofErr w:type="gramEnd"/>
    <w:r>
      <w:t xml:space="preserve">-00-00-TCD-TRA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CA7C7B">
      <w:fldChar w:fldCharType="begin"/>
    </w:r>
    <w:r w:rsidR="00CA7C7B">
      <w:instrText xml:space="preserve"> NUMPAGES </w:instrText>
    </w:r>
    <w:r w:rsidR="00CA7C7B">
      <w:fldChar w:fldCharType="separate"/>
    </w:r>
    <w:r>
      <w:rPr>
        <w:noProof/>
      </w:rPr>
      <w:instrText>20</w:instrText>
    </w:r>
    <w:r w:rsidR="00CA7C7B">
      <w:rPr>
        <w:noProof/>
      </w:rPr>
      <w:fldChar w:fldCharType="end"/>
    </w:r>
    <w:r>
      <w:instrText xml:space="preserve"> </w:instrText>
    </w:r>
    <w:r>
      <w:fldChar w:fldCharType="separate"/>
    </w:r>
    <w:r>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81" w14:textId="77777777" w:rsidR="00866126" w:rsidRPr="00205EFC" w:rsidRDefault="00866126" w:rsidP="00205E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84" w14:textId="77777777" w:rsidR="00866126" w:rsidRPr="00205EFC" w:rsidRDefault="00866126" w:rsidP="00205E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85" w14:textId="628A1605" w:rsidR="00866126" w:rsidRPr="00205EFC" w:rsidRDefault="00866126" w:rsidP="00205EFC">
    <w:pPr>
      <w:pStyle w:val="Footer"/>
    </w:pPr>
    <w:r>
      <w:t>EESC-</w:t>
    </w:r>
    <w:proofErr w:type="gramStart"/>
    <w:r>
      <w:t>2015-05366</w:t>
    </w:r>
    <w:proofErr w:type="gramEnd"/>
    <w:r>
      <w:t>-00-0</w:t>
    </w:r>
    <w:r w:rsidR="00205A49">
      <w:t>1</w:t>
    </w:r>
    <w:r>
      <w:t xml:space="preserve">-TCD-TRA (FR/EN) </w:t>
    </w:r>
    <w:r>
      <w:fldChar w:fldCharType="begin"/>
    </w:r>
    <w:r>
      <w:instrText xml:space="preserve"> PAGE  \* Arabic  \* MERGEFORMAT </w:instrText>
    </w:r>
    <w:r>
      <w:fldChar w:fldCharType="separate"/>
    </w:r>
    <w:r w:rsidR="00CA7C7B">
      <w:rPr>
        <w:noProof/>
      </w:rPr>
      <w:t>16</w:t>
    </w:r>
    <w:r>
      <w:fldChar w:fldCharType="end"/>
    </w:r>
    <w:r>
      <w:t>/</w:t>
    </w:r>
    <w:r>
      <w:fldChar w:fldCharType="begin"/>
    </w:r>
    <w:r>
      <w:instrText xml:space="preserve"> = </w:instrText>
    </w:r>
    <w:r w:rsidR="00CA7C7B">
      <w:fldChar w:fldCharType="begin"/>
    </w:r>
    <w:r w:rsidR="00CA7C7B">
      <w:instrText xml:space="preserve"> NUMPAGES </w:instrText>
    </w:r>
    <w:r w:rsidR="00CA7C7B">
      <w:fldChar w:fldCharType="separate"/>
    </w:r>
    <w:r w:rsidR="00CA7C7B">
      <w:rPr>
        <w:noProof/>
      </w:rPr>
      <w:instrText>16</w:instrText>
    </w:r>
    <w:r w:rsidR="00CA7C7B">
      <w:rPr>
        <w:noProof/>
      </w:rPr>
      <w:fldChar w:fldCharType="end"/>
    </w:r>
    <w:r>
      <w:instrText xml:space="preserve"> </w:instrText>
    </w:r>
    <w:r>
      <w:fldChar w:fldCharType="separate"/>
    </w:r>
    <w:r w:rsidR="00CA7C7B">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87" w14:textId="77777777" w:rsidR="00866126" w:rsidRPr="00205EFC" w:rsidRDefault="00866126" w:rsidP="0020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8977" w14:textId="77777777" w:rsidR="00866126" w:rsidRDefault="00866126" w:rsidP="003B283B">
      <w:pPr>
        <w:spacing w:line="240" w:lineRule="auto"/>
      </w:pPr>
      <w:r>
        <w:separator/>
      </w:r>
    </w:p>
  </w:footnote>
  <w:footnote w:type="continuationSeparator" w:id="0">
    <w:p w14:paraId="099D8978" w14:textId="77777777" w:rsidR="00866126" w:rsidRDefault="00866126"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7C" w14:textId="77777777" w:rsidR="00866126" w:rsidRPr="00205EFC" w:rsidRDefault="00866126" w:rsidP="00205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7D" w14:textId="77777777" w:rsidR="00866126" w:rsidRPr="00205EFC" w:rsidRDefault="00866126" w:rsidP="00205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80" w14:textId="77777777" w:rsidR="00866126" w:rsidRPr="00205EFC" w:rsidRDefault="00866126" w:rsidP="00205E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82" w14:textId="77777777" w:rsidR="00866126" w:rsidRPr="00205EFC" w:rsidRDefault="00866126" w:rsidP="00205E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83" w14:textId="77777777" w:rsidR="00866126" w:rsidRPr="00205EFC" w:rsidRDefault="00866126" w:rsidP="00205E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8986" w14:textId="77777777" w:rsidR="00866126" w:rsidRPr="00205EFC" w:rsidRDefault="00866126" w:rsidP="00205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180D65A6"/>
    <w:multiLevelType w:val="hybridMultilevel"/>
    <w:tmpl w:val="D14A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4">
    <w:nsid w:val="2C3A73BB"/>
    <w:multiLevelType w:val="hybridMultilevel"/>
    <w:tmpl w:val="20E2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20FB3"/>
    <w:multiLevelType w:val="hybridMultilevel"/>
    <w:tmpl w:val="DAB4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8B6EE1"/>
    <w:multiLevelType w:val="hybridMultilevel"/>
    <w:tmpl w:val="E62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num w:numId="1">
    <w:abstractNumId w:val="0"/>
  </w:num>
  <w:num w:numId="2">
    <w:abstractNumId w:val="3"/>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6"/>
  </w:num>
  <w:num w:numId="5">
    <w:abstractNumId w:val="2"/>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036F3"/>
    <w:rsid w:val="00004D0F"/>
    <w:rsid w:val="00013440"/>
    <w:rsid w:val="000215A9"/>
    <w:rsid w:val="00023BA9"/>
    <w:rsid w:val="000251D7"/>
    <w:rsid w:val="000316FF"/>
    <w:rsid w:val="00035EF4"/>
    <w:rsid w:val="0005250A"/>
    <w:rsid w:val="00052979"/>
    <w:rsid w:val="000562AF"/>
    <w:rsid w:val="00071E53"/>
    <w:rsid w:val="00073A46"/>
    <w:rsid w:val="00075F3B"/>
    <w:rsid w:val="000814F6"/>
    <w:rsid w:val="000818D4"/>
    <w:rsid w:val="00087AE9"/>
    <w:rsid w:val="00096999"/>
    <w:rsid w:val="000A367D"/>
    <w:rsid w:val="000A62E2"/>
    <w:rsid w:val="000B08E5"/>
    <w:rsid w:val="000B16B1"/>
    <w:rsid w:val="000B549C"/>
    <w:rsid w:val="000C2679"/>
    <w:rsid w:val="000C3DF6"/>
    <w:rsid w:val="000D1497"/>
    <w:rsid w:val="000D28F0"/>
    <w:rsid w:val="000E200E"/>
    <w:rsid w:val="000E4C16"/>
    <w:rsid w:val="000F1FFC"/>
    <w:rsid w:val="000F2503"/>
    <w:rsid w:val="000F42C4"/>
    <w:rsid w:val="0010339F"/>
    <w:rsid w:val="0010391E"/>
    <w:rsid w:val="00103CC0"/>
    <w:rsid w:val="00110344"/>
    <w:rsid w:val="001138B0"/>
    <w:rsid w:val="001158DF"/>
    <w:rsid w:val="00116A71"/>
    <w:rsid w:val="00116CFB"/>
    <w:rsid w:val="00127838"/>
    <w:rsid w:val="0013001B"/>
    <w:rsid w:val="00142A4E"/>
    <w:rsid w:val="00151183"/>
    <w:rsid w:val="00160DCC"/>
    <w:rsid w:val="00163C68"/>
    <w:rsid w:val="00173F6E"/>
    <w:rsid w:val="00182D03"/>
    <w:rsid w:val="00185C9C"/>
    <w:rsid w:val="00191C0B"/>
    <w:rsid w:val="001941E2"/>
    <w:rsid w:val="001A70F0"/>
    <w:rsid w:val="001A7AAC"/>
    <w:rsid w:val="001B18C2"/>
    <w:rsid w:val="001B4CC9"/>
    <w:rsid w:val="001C0535"/>
    <w:rsid w:val="001C05B2"/>
    <w:rsid w:val="001D5714"/>
    <w:rsid w:val="001D5780"/>
    <w:rsid w:val="001D65AC"/>
    <w:rsid w:val="001D6C48"/>
    <w:rsid w:val="001E5175"/>
    <w:rsid w:val="00200F03"/>
    <w:rsid w:val="00200FFA"/>
    <w:rsid w:val="00204864"/>
    <w:rsid w:val="00205A49"/>
    <w:rsid w:val="00205EFC"/>
    <w:rsid w:val="0020639D"/>
    <w:rsid w:val="00212787"/>
    <w:rsid w:val="00221123"/>
    <w:rsid w:val="00226085"/>
    <w:rsid w:val="00226823"/>
    <w:rsid w:val="002329FB"/>
    <w:rsid w:val="00235E25"/>
    <w:rsid w:val="002456EE"/>
    <w:rsid w:val="002469F7"/>
    <w:rsid w:val="00257684"/>
    <w:rsid w:val="00263B55"/>
    <w:rsid w:val="00281365"/>
    <w:rsid w:val="00291252"/>
    <w:rsid w:val="002A0707"/>
    <w:rsid w:val="002A5CC2"/>
    <w:rsid w:val="002B3C4C"/>
    <w:rsid w:val="002C10AC"/>
    <w:rsid w:val="002C1FFC"/>
    <w:rsid w:val="002D6009"/>
    <w:rsid w:val="002D7F93"/>
    <w:rsid w:val="002F1456"/>
    <w:rsid w:val="003002D3"/>
    <w:rsid w:val="00314E67"/>
    <w:rsid w:val="003160F4"/>
    <w:rsid w:val="00322BCE"/>
    <w:rsid w:val="003434EE"/>
    <w:rsid w:val="003578D1"/>
    <w:rsid w:val="00363C5A"/>
    <w:rsid w:val="00373600"/>
    <w:rsid w:val="003747B8"/>
    <w:rsid w:val="00383D49"/>
    <w:rsid w:val="00385361"/>
    <w:rsid w:val="0039647F"/>
    <w:rsid w:val="003B283B"/>
    <w:rsid w:val="003B5456"/>
    <w:rsid w:val="003C4AF5"/>
    <w:rsid w:val="003D35EF"/>
    <w:rsid w:val="003D7FAF"/>
    <w:rsid w:val="003E387D"/>
    <w:rsid w:val="003F2CD5"/>
    <w:rsid w:val="003F2F97"/>
    <w:rsid w:val="003F5E99"/>
    <w:rsid w:val="003F65E2"/>
    <w:rsid w:val="003F7DD1"/>
    <w:rsid w:val="0040504A"/>
    <w:rsid w:val="00412989"/>
    <w:rsid w:val="004175A5"/>
    <w:rsid w:val="00421A8D"/>
    <w:rsid w:val="004221CC"/>
    <w:rsid w:val="00425526"/>
    <w:rsid w:val="00427C97"/>
    <w:rsid w:val="004403E8"/>
    <w:rsid w:val="004444A8"/>
    <w:rsid w:val="00444C4C"/>
    <w:rsid w:val="0045347E"/>
    <w:rsid w:val="00456A0E"/>
    <w:rsid w:val="00466D98"/>
    <w:rsid w:val="00470409"/>
    <w:rsid w:val="0047482B"/>
    <w:rsid w:val="00480C50"/>
    <w:rsid w:val="0048388A"/>
    <w:rsid w:val="00487A0D"/>
    <w:rsid w:val="00492EDB"/>
    <w:rsid w:val="004A7303"/>
    <w:rsid w:val="004B7790"/>
    <w:rsid w:val="004C4D7B"/>
    <w:rsid w:val="004D0AE0"/>
    <w:rsid w:val="004D1F3E"/>
    <w:rsid w:val="004D3130"/>
    <w:rsid w:val="004D764F"/>
    <w:rsid w:val="004E0268"/>
    <w:rsid w:val="004E2B3E"/>
    <w:rsid w:val="004E3528"/>
    <w:rsid w:val="004E46A8"/>
    <w:rsid w:val="004F7A13"/>
    <w:rsid w:val="00504A01"/>
    <w:rsid w:val="0050519B"/>
    <w:rsid w:val="00505516"/>
    <w:rsid w:val="00531900"/>
    <w:rsid w:val="00534CC2"/>
    <w:rsid w:val="0054017F"/>
    <w:rsid w:val="00542E5C"/>
    <w:rsid w:val="0054508A"/>
    <w:rsid w:val="005508F5"/>
    <w:rsid w:val="00554DC4"/>
    <w:rsid w:val="0055539F"/>
    <w:rsid w:val="00560AD6"/>
    <w:rsid w:val="00561C94"/>
    <w:rsid w:val="005632D7"/>
    <w:rsid w:val="0056359E"/>
    <w:rsid w:val="005724ED"/>
    <w:rsid w:val="00577829"/>
    <w:rsid w:val="005876F8"/>
    <w:rsid w:val="00593BC8"/>
    <w:rsid w:val="005975BD"/>
    <w:rsid w:val="005B04CB"/>
    <w:rsid w:val="005B0D29"/>
    <w:rsid w:val="005B37F7"/>
    <w:rsid w:val="005B4087"/>
    <w:rsid w:val="005B5769"/>
    <w:rsid w:val="005B5D2D"/>
    <w:rsid w:val="005B7EAD"/>
    <w:rsid w:val="005C6FD3"/>
    <w:rsid w:val="005D060D"/>
    <w:rsid w:val="005D6008"/>
    <w:rsid w:val="005D61C9"/>
    <w:rsid w:val="005E36C2"/>
    <w:rsid w:val="005F54A5"/>
    <w:rsid w:val="005F738C"/>
    <w:rsid w:val="00603717"/>
    <w:rsid w:val="00625245"/>
    <w:rsid w:val="00630FCB"/>
    <w:rsid w:val="0063400F"/>
    <w:rsid w:val="00637A53"/>
    <w:rsid w:val="00643E56"/>
    <w:rsid w:val="00644567"/>
    <w:rsid w:val="006763EC"/>
    <w:rsid w:val="006766E1"/>
    <w:rsid w:val="0067717C"/>
    <w:rsid w:val="00677BE3"/>
    <w:rsid w:val="006808D7"/>
    <w:rsid w:val="0068174F"/>
    <w:rsid w:val="00684F05"/>
    <w:rsid w:val="006A4EAA"/>
    <w:rsid w:val="006A6090"/>
    <w:rsid w:val="006B05FE"/>
    <w:rsid w:val="006B0EF4"/>
    <w:rsid w:val="006B2761"/>
    <w:rsid w:val="006B7240"/>
    <w:rsid w:val="006D4A70"/>
    <w:rsid w:val="006D5E86"/>
    <w:rsid w:val="006E07C3"/>
    <w:rsid w:val="006F396D"/>
    <w:rsid w:val="006F6285"/>
    <w:rsid w:val="00701383"/>
    <w:rsid w:val="00703804"/>
    <w:rsid w:val="007056EF"/>
    <w:rsid w:val="007060D0"/>
    <w:rsid w:val="0071173B"/>
    <w:rsid w:val="007200A7"/>
    <w:rsid w:val="0073266E"/>
    <w:rsid w:val="007362DC"/>
    <w:rsid w:val="007375BE"/>
    <w:rsid w:val="00742995"/>
    <w:rsid w:val="00746BC1"/>
    <w:rsid w:val="0075179F"/>
    <w:rsid w:val="00753EB1"/>
    <w:rsid w:val="00754C10"/>
    <w:rsid w:val="00756471"/>
    <w:rsid w:val="00757CF0"/>
    <w:rsid w:val="007605C0"/>
    <w:rsid w:val="00761562"/>
    <w:rsid w:val="007709C1"/>
    <w:rsid w:val="00771B7B"/>
    <w:rsid w:val="0077291E"/>
    <w:rsid w:val="00774ED8"/>
    <w:rsid w:val="0077569E"/>
    <w:rsid w:val="007766F3"/>
    <w:rsid w:val="00782FDA"/>
    <w:rsid w:val="007915BE"/>
    <w:rsid w:val="007B0A57"/>
    <w:rsid w:val="007B1AE6"/>
    <w:rsid w:val="007B65E2"/>
    <w:rsid w:val="007B745D"/>
    <w:rsid w:val="007B7899"/>
    <w:rsid w:val="007C07C5"/>
    <w:rsid w:val="007C2D6B"/>
    <w:rsid w:val="007C2E70"/>
    <w:rsid w:val="007D135C"/>
    <w:rsid w:val="007D2AA2"/>
    <w:rsid w:val="007D31F4"/>
    <w:rsid w:val="007D4275"/>
    <w:rsid w:val="007D513E"/>
    <w:rsid w:val="007D7F2E"/>
    <w:rsid w:val="00810910"/>
    <w:rsid w:val="00810EE3"/>
    <w:rsid w:val="00822E71"/>
    <w:rsid w:val="00831C5E"/>
    <w:rsid w:val="00835680"/>
    <w:rsid w:val="008367AC"/>
    <w:rsid w:val="00860B63"/>
    <w:rsid w:val="00862AB1"/>
    <w:rsid w:val="00862FDD"/>
    <w:rsid w:val="00865660"/>
    <w:rsid w:val="00866126"/>
    <w:rsid w:val="00877E5E"/>
    <w:rsid w:val="00881E5F"/>
    <w:rsid w:val="008829A4"/>
    <w:rsid w:val="008833CC"/>
    <w:rsid w:val="00883FCB"/>
    <w:rsid w:val="008874F5"/>
    <w:rsid w:val="00891532"/>
    <w:rsid w:val="0089503E"/>
    <w:rsid w:val="00895191"/>
    <w:rsid w:val="008A0BF5"/>
    <w:rsid w:val="008A2046"/>
    <w:rsid w:val="008A2A2F"/>
    <w:rsid w:val="008A6707"/>
    <w:rsid w:val="008B381D"/>
    <w:rsid w:val="008B5EA0"/>
    <w:rsid w:val="008B6EE1"/>
    <w:rsid w:val="008B7AF9"/>
    <w:rsid w:val="008C0C00"/>
    <w:rsid w:val="008C0CA5"/>
    <w:rsid w:val="008C6B67"/>
    <w:rsid w:val="008D35ED"/>
    <w:rsid w:val="008D3DE9"/>
    <w:rsid w:val="008D54FE"/>
    <w:rsid w:val="008E212A"/>
    <w:rsid w:val="008F1D0A"/>
    <w:rsid w:val="008F5127"/>
    <w:rsid w:val="00901F32"/>
    <w:rsid w:val="009110F8"/>
    <w:rsid w:val="009156E2"/>
    <w:rsid w:val="00915EB8"/>
    <w:rsid w:val="009257A3"/>
    <w:rsid w:val="0093020A"/>
    <w:rsid w:val="00930D55"/>
    <w:rsid w:val="00933610"/>
    <w:rsid w:val="0094231D"/>
    <w:rsid w:val="0096362C"/>
    <w:rsid w:val="009650BD"/>
    <w:rsid w:val="00971A82"/>
    <w:rsid w:val="0097294D"/>
    <w:rsid w:val="00973C73"/>
    <w:rsid w:val="0099424C"/>
    <w:rsid w:val="009966E8"/>
    <w:rsid w:val="009A0DEA"/>
    <w:rsid w:val="009A1F1D"/>
    <w:rsid w:val="009A5889"/>
    <w:rsid w:val="009A79EF"/>
    <w:rsid w:val="009B0BC4"/>
    <w:rsid w:val="009B3504"/>
    <w:rsid w:val="009C104E"/>
    <w:rsid w:val="009C4B4E"/>
    <w:rsid w:val="009D3AE0"/>
    <w:rsid w:val="009D6AF9"/>
    <w:rsid w:val="009F02EC"/>
    <w:rsid w:val="009F40D9"/>
    <w:rsid w:val="009F483A"/>
    <w:rsid w:val="00A01D63"/>
    <w:rsid w:val="00A02258"/>
    <w:rsid w:val="00A06FC9"/>
    <w:rsid w:val="00A108CC"/>
    <w:rsid w:val="00A16FBA"/>
    <w:rsid w:val="00A17F1A"/>
    <w:rsid w:val="00A22001"/>
    <w:rsid w:val="00A372EE"/>
    <w:rsid w:val="00A51D81"/>
    <w:rsid w:val="00A5449E"/>
    <w:rsid w:val="00A54E22"/>
    <w:rsid w:val="00A609A6"/>
    <w:rsid w:val="00AA22D3"/>
    <w:rsid w:val="00AA4576"/>
    <w:rsid w:val="00AB48B1"/>
    <w:rsid w:val="00AC6CFE"/>
    <w:rsid w:val="00AD08B1"/>
    <w:rsid w:val="00AE22F2"/>
    <w:rsid w:val="00AE2392"/>
    <w:rsid w:val="00AF328F"/>
    <w:rsid w:val="00B004CA"/>
    <w:rsid w:val="00B01984"/>
    <w:rsid w:val="00B169B0"/>
    <w:rsid w:val="00B177CA"/>
    <w:rsid w:val="00B22C49"/>
    <w:rsid w:val="00B431E3"/>
    <w:rsid w:val="00B50DEE"/>
    <w:rsid w:val="00B52FBD"/>
    <w:rsid w:val="00B6214E"/>
    <w:rsid w:val="00B6345C"/>
    <w:rsid w:val="00B63CBF"/>
    <w:rsid w:val="00B72929"/>
    <w:rsid w:val="00B742E2"/>
    <w:rsid w:val="00B82F3D"/>
    <w:rsid w:val="00B929A5"/>
    <w:rsid w:val="00B95A91"/>
    <w:rsid w:val="00BA2803"/>
    <w:rsid w:val="00BA5A8C"/>
    <w:rsid w:val="00BA5F2A"/>
    <w:rsid w:val="00BB160F"/>
    <w:rsid w:val="00BB65C4"/>
    <w:rsid w:val="00BC4431"/>
    <w:rsid w:val="00BC6E2E"/>
    <w:rsid w:val="00BD4343"/>
    <w:rsid w:val="00BE364C"/>
    <w:rsid w:val="00BF2010"/>
    <w:rsid w:val="00BF4BCD"/>
    <w:rsid w:val="00BF688B"/>
    <w:rsid w:val="00C03972"/>
    <w:rsid w:val="00C04273"/>
    <w:rsid w:val="00C07936"/>
    <w:rsid w:val="00C12A12"/>
    <w:rsid w:val="00C14182"/>
    <w:rsid w:val="00C152A6"/>
    <w:rsid w:val="00C23DF7"/>
    <w:rsid w:val="00C3053E"/>
    <w:rsid w:val="00C4067A"/>
    <w:rsid w:val="00C44084"/>
    <w:rsid w:val="00C46454"/>
    <w:rsid w:val="00C57A19"/>
    <w:rsid w:val="00C62955"/>
    <w:rsid w:val="00C85AC8"/>
    <w:rsid w:val="00C937E3"/>
    <w:rsid w:val="00CA1941"/>
    <w:rsid w:val="00CA7C7B"/>
    <w:rsid w:val="00CB0D7E"/>
    <w:rsid w:val="00CB10E5"/>
    <w:rsid w:val="00CB5CC4"/>
    <w:rsid w:val="00CC4930"/>
    <w:rsid w:val="00CD16A7"/>
    <w:rsid w:val="00CD56A5"/>
    <w:rsid w:val="00CD5F76"/>
    <w:rsid w:val="00CE27BF"/>
    <w:rsid w:val="00CE7CBA"/>
    <w:rsid w:val="00CF0385"/>
    <w:rsid w:val="00CF7C2E"/>
    <w:rsid w:val="00D033AB"/>
    <w:rsid w:val="00D0422F"/>
    <w:rsid w:val="00D14053"/>
    <w:rsid w:val="00D160F1"/>
    <w:rsid w:val="00D23740"/>
    <w:rsid w:val="00D337A2"/>
    <w:rsid w:val="00D40511"/>
    <w:rsid w:val="00D40BA4"/>
    <w:rsid w:val="00D502B8"/>
    <w:rsid w:val="00D608CC"/>
    <w:rsid w:val="00D62387"/>
    <w:rsid w:val="00D67C7B"/>
    <w:rsid w:val="00D757B9"/>
    <w:rsid w:val="00D7726D"/>
    <w:rsid w:val="00D83969"/>
    <w:rsid w:val="00D92D5B"/>
    <w:rsid w:val="00D95007"/>
    <w:rsid w:val="00D96F4C"/>
    <w:rsid w:val="00D97EA9"/>
    <w:rsid w:val="00DA6571"/>
    <w:rsid w:val="00DB564E"/>
    <w:rsid w:val="00DB69D2"/>
    <w:rsid w:val="00DC543D"/>
    <w:rsid w:val="00DC7FAC"/>
    <w:rsid w:val="00DD4534"/>
    <w:rsid w:val="00DD64AF"/>
    <w:rsid w:val="00DD7D2B"/>
    <w:rsid w:val="00DE25EF"/>
    <w:rsid w:val="00DF76D7"/>
    <w:rsid w:val="00E06D7D"/>
    <w:rsid w:val="00E07AE2"/>
    <w:rsid w:val="00E12B0C"/>
    <w:rsid w:val="00E17210"/>
    <w:rsid w:val="00E17B8F"/>
    <w:rsid w:val="00E2008C"/>
    <w:rsid w:val="00E21B93"/>
    <w:rsid w:val="00E43636"/>
    <w:rsid w:val="00E46D41"/>
    <w:rsid w:val="00E54FA7"/>
    <w:rsid w:val="00E57151"/>
    <w:rsid w:val="00E65473"/>
    <w:rsid w:val="00E66299"/>
    <w:rsid w:val="00E73C6A"/>
    <w:rsid w:val="00E81A13"/>
    <w:rsid w:val="00E9068B"/>
    <w:rsid w:val="00EB6E5A"/>
    <w:rsid w:val="00EB6E7A"/>
    <w:rsid w:val="00EC1BD8"/>
    <w:rsid w:val="00EC423F"/>
    <w:rsid w:val="00EC7FFB"/>
    <w:rsid w:val="00ED24B6"/>
    <w:rsid w:val="00ED416C"/>
    <w:rsid w:val="00ED65ED"/>
    <w:rsid w:val="00EE133A"/>
    <w:rsid w:val="00EE3AEB"/>
    <w:rsid w:val="00EE4363"/>
    <w:rsid w:val="00EF1416"/>
    <w:rsid w:val="00EF2F2B"/>
    <w:rsid w:val="00EF3D53"/>
    <w:rsid w:val="00EF64A8"/>
    <w:rsid w:val="00F03D0A"/>
    <w:rsid w:val="00F226CE"/>
    <w:rsid w:val="00F3080D"/>
    <w:rsid w:val="00F31ACB"/>
    <w:rsid w:val="00F3781F"/>
    <w:rsid w:val="00F40DB7"/>
    <w:rsid w:val="00F44F7C"/>
    <w:rsid w:val="00F50C85"/>
    <w:rsid w:val="00F51C8B"/>
    <w:rsid w:val="00F525A6"/>
    <w:rsid w:val="00F533AD"/>
    <w:rsid w:val="00F67114"/>
    <w:rsid w:val="00F671B2"/>
    <w:rsid w:val="00F673C4"/>
    <w:rsid w:val="00F71130"/>
    <w:rsid w:val="00F74BB3"/>
    <w:rsid w:val="00F74CC6"/>
    <w:rsid w:val="00F84C0F"/>
    <w:rsid w:val="00F87901"/>
    <w:rsid w:val="00F92408"/>
    <w:rsid w:val="00F93A6A"/>
    <w:rsid w:val="00F955CF"/>
    <w:rsid w:val="00FA27F5"/>
    <w:rsid w:val="00FA4574"/>
    <w:rsid w:val="00FA7B89"/>
    <w:rsid w:val="00FB2A85"/>
    <w:rsid w:val="00FB62C5"/>
    <w:rsid w:val="00FB7980"/>
    <w:rsid w:val="00FC0E2F"/>
    <w:rsid w:val="00FC3325"/>
    <w:rsid w:val="00FD0294"/>
    <w:rsid w:val="00FD1A59"/>
    <w:rsid w:val="00FD37D2"/>
    <w:rsid w:val="00FE53C2"/>
    <w:rsid w:val="00FE65F7"/>
    <w:rsid w:val="00FF2753"/>
    <w:rsid w:val="00FF5A93"/>
    <w:rsid w:val="00FF664C"/>
    <w:rsid w:val="00FF6FA9"/>
    <w:rsid w:val="00FF72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rPr>
  </w:style>
  <w:style w:type="character" w:customStyle="1" w:styleId="Heading2Char">
    <w:name w:val="Heading 2 Char"/>
    <w:basedOn w:val="DefaultParagraphFont"/>
    <w:link w:val="Heading2"/>
    <w:rsid w:val="003B283B"/>
    <w:rPr>
      <w:rFonts w:ascii="Times New Roman" w:eastAsia="Times New Roman" w:hAnsi="Times New Roman" w:cs="Times New Roman"/>
    </w:rPr>
  </w:style>
  <w:style w:type="character" w:customStyle="1" w:styleId="Heading3Char">
    <w:name w:val="Heading 3 Char"/>
    <w:basedOn w:val="DefaultParagraphFont"/>
    <w:link w:val="Heading3"/>
    <w:rsid w:val="003B283B"/>
    <w:rPr>
      <w:rFonts w:ascii="Times New Roman" w:eastAsia="Times New Roman" w:hAnsi="Times New Roman" w:cs="Times New Roman"/>
    </w:rPr>
  </w:style>
  <w:style w:type="character" w:customStyle="1" w:styleId="Heading4Char">
    <w:name w:val="Heading 4 Char"/>
    <w:basedOn w:val="DefaultParagraphFont"/>
    <w:link w:val="Heading4"/>
    <w:rsid w:val="003B283B"/>
    <w:rPr>
      <w:rFonts w:ascii="Times New Roman" w:eastAsia="Times New Roman" w:hAnsi="Times New Roman" w:cs="Times New Roman"/>
    </w:rPr>
  </w:style>
  <w:style w:type="character" w:customStyle="1" w:styleId="Heading5Char">
    <w:name w:val="Heading 5 Char"/>
    <w:basedOn w:val="DefaultParagraphFont"/>
    <w:link w:val="Heading5"/>
    <w:rsid w:val="003B283B"/>
    <w:rPr>
      <w:rFonts w:ascii="Times New Roman" w:eastAsia="Times New Roman" w:hAnsi="Times New Roman" w:cs="Times New Roman"/>
    </w:rPr>
  </w:style>
  <w:style w:type="character" w:customStyle="1" w:styleId="Heading6Char">
    <w:name w:val="Heading 6 Char"/>
    <w:basedOn w:val="DefaultParagraphFont"/>
    <w:link w:val="Heading6"/>
    <w:rsid w:val="003B283B"/>
    <w:rPr>
      <w:rFonts w:ascii="Times New Roman" w:eastAsia="Times New Roman" w:hAnsi="Times New Roman" w:cs="Times New Roman"/>
    </w:rPr>
  </w:style>
  <w:style w:type="character" w:customStyle="1" w:styleId="Heading7Char">
    <w:name w:val="Heading 7 Char"/>
    <w:basedOn w:val="DefaultParagraphFont"/>
    <w:link w:val="Heading7"/>
    <w:rsid w:val="003B283B"/>
    <w:rPr>
      <w:rFonts w:ascii="Times New Roman" w:eastAsia="Times New Roman" w:hAnsi="Times New Roman" w:cs="Times New Roman"/>
    </w:rPr>
  </w:style>
  <w:style w:type="character" w:customStyle="1" w:styleId="Heading8Char">
    <w:name w:val="Heading 8 Char"/>
    <w:basedOn w:val="DefaultParagraphFont"/>
    <w:link w:val="Heading8"/>
    <w:rsid w:val="003B283B"/>
    <w:rPr>
      <w:rFonts w:ascii="Times New Roman" w:eastAsia="Times New Roman" w:hAnsi="Times New Roman" w:cs="Times New Roman"/>
    </w:rPr>
  </w:style>
  <w:style w:type="character" w:customStyle="1" w:styleId="Heading9Char">
    <w:name w:val="Heading 9 Char"/>
    <w:basedOn w:val="DefaultParagraphFont"/>
    <w:link w:val="Heading9"/>
    <w:rsid w:val="003B283B"/>
    <w:rPr>
      <w:rFonts w:ascii="Times New Roman" w:eastAsia="Times New Roman" w:hAnsi="Times New Roman" w:cs="Times New Roman"/>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fi-FI"/>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fi-FI"/>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fi-FI"/>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fi-FI"/>
    </w:rPr>
  </w:style>
  <w:style w:type="paragraph" w:styleId="TOC2">
    <w:name w:val="toc 2"/>
    <w:basedOn w:val="Normal"/>
    <w:next w:val="Normal"/>
    <w:autoRedefine/>
    <w:uiPriority w:val="39"/>
    <w:unhideWhenUsed/>
    <w:rsid w:val="00DC543D"/>
    <w:pPr>
      <w:spacing w:after="100"/>
      <w:ind w:left="220"/>
    </w:pPr>
  </w:style>
  <w:style w:type="character" w:customStyle="1" w:styleId="normal--char">
    <w:name w:val="normal--char"/>
    <w:basedOn w:val="DefaultParagraphFont"/>
    <w:rsid w:val="00470409"/>
  </w:style>
  <w:style w:type="paragraph" w:styleId="NormalWeb">
    <w:name w:val="Normal (Web)"/>
    <w:basedOn w:val="Normal"/>
    <w:uiPriority w:val="99"/>
    <w:unhideWhenUsed/>
    <w:rsid w:val="00637A53"/>
    <w:pPr>
      <w:spacing w:before="100" w:beforeAutospacing="1" w:after="100" w:afterAutospacing="1" w:line="240" w:lineRule="auto"/>
      <w:jc w:val="left"/>
    </w:pPr>
    <w:rPr>
      <w:sz w:val="24"/>
      <w:szCs w:val="24"/>
      <w:lang w:val="fr-BE" w:eastAsia="fr-BE" w:bidi="ar-SA"/>
    </w:rPr>
  </w:style>
  <w:style w:type="paragraph" w:styleId="BodyTextIndent">
    <w:name w:val="Body Text Indent"/>
    <w:basedOn w:val="Normal"/>
    <w:link w:val="BodyTextIndentChar"/>
    <w:rsid w:val="00FD37D2"/>
    <w:pPr>
      <w:overflowPunct w:val="0"/>
      <w:autoSpaceDE w:val="0"/>
      <w:autoSpaceDN w:val="0"/>
      <w:adjustRightInd w:val="0"/>
      <w:ind w:left="770"/>
      <w:textAlignment w:val="baseline"/>
    </w:pPr>
    <w:rPr>
      <w:szCs w:val="20"/>
      <w:lang w:val="fr-FR" w:eastAsia="en-US" w:bidi="ar-SA"/>
    </w:rPr>
  </w:style>
  <w:style w:type="character" w:customStyle="1" w:styleId="BodyTextIndentChar">
    <w:name w:val="Body Text Indent Char"/>
    <w:basedOn w:val="DefaultParagraphFont"/>
    <w:link w:val="BodyTextIndent"/>
    <w:rsid w:val="00FD37D2"/>
    <w:rPr>
      <w:rFonts w:ascii="Times New Roman" w:eastAsia="Times New Roman" w:hAnsi="Times New Roman" w:cs="Times New Roman"/>
      <w:szCs w:val="20"/>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rPr>
  </w:style>
  <w:style w:type="character" w:customStyle="1" w:styleId="Heading2Char">
    <w:name w:val="Heading 2 Char"/>
    <w:basedOn w:val="DefaultParagraphFont"/>
    <w:link w:val="Heading2"/>
    <w:rsid w:val="003B283B"/>
    <w:rPr>
      <w:rFonts w:ascii="Times New Roman" w:eastAsia="Times New Roman" w:hAnsi="Times New Roman" w:cs="Times New Roman"/>
    </w:rPr>
  </w:style>
  <w:style w:type="character" w:customStyle="1" w:styleId="Heading3Char">
    <w:name w:val="Heading 3 Char"/>
    <w:basedOn w:val="DefaultParagraphFont"/>
    <w:link w:val="Heading3"/>
    <w:rsid w:val="003B283B"/>
    <w:rPr>
      <w:rFonts w:ascii="Times New Roman" w:eastAsia="Times New Roman" w:hAnsi="Times New Roman" w:cs="Times New Roman"/>
    </w:rPr>
  </w:style>
  <w:style w:type="character" w:customStyle="1" w:styleId="Heading4Char">
    <w:name w:val="Heading 4 Char"/>
    <w:basedOn w:val="DefaultParagraphFont"/>
    <w:link w:val="Heading4"/>
    <w:rsid w:val="003B283B"/>
    <w:rPr>
      <w:rFonts w:ascii="Times New Roman" w:eastAsia="Times New Roman" w:hAnsi="Times New Roman" w:cs="Times New Roman"/>
    </w:rPr>
  </w:style>
  <w:style w:type="character" w:customStyle="1" w:styleId="Heading5Char">
    <w:name w:val="Heading 5 Char"/>
    <w:basedOn w:val="DefaultParagraphFont"/>
    <w:link w:val="Heading5"/>
    <w:rsid w:val="003B283B"/>
    <w:rPr>
      <w:rFonts w:ascii="Times New Roman" w:eastAsia="Times New Roman" w:hAnsi="Times New Roman" w:cs="Times New Roman"/>
    </w:rPr>
  </w:style>
  <w:style w:type="character" w:customStyle="1" w:styleId="Heading6Char">
    <w:name w:val="Heading 6 Char"/>
    <w:basedOn w:val="DefaultParagraphFont"/>
    <w:link w:val="Heading6"/>
    <w:rsid w:val="003B283B"/>
    <w:rPr>
      <w:rFonts w:ascii="Times New Roman" w:eastAsia="Times New Roman" w:hAnsi="Times New Roman" w:cs="Times New Roman"/>
    </w:rPr>
  </w:style>
  <w:style w:type="character" w:customStyle="1" w:styleId="Heading7Char">
    <w:name w:val="Heading 7 Char"/>
    <w:basedOn w:val="DefaultParagraphFont"/>
    <w:link w:val="Heading7"/>
    <w:rsid w:val="003B283B"/>
    <w:rPr>
      <w:rFonts w:ascii="Times New Roman" w:eastAsia="Times New Roman" w:hAnsi="Times New Roman" w:cs="Times New Roman"/>
    </w:rPr>
  </w:style>
  <w:style w:type="character" w:customStyle="1" w:styleId="Heading8Char">
    <w:name w:val="Heading 8 Char"/>
    <w:basedOn w:val="DefaultParagraphFont"/>
    <w:link w:val="Heading8"/>
    <w:rsid w:val="003B283B"/>
    <w:rPr>
      <w:rFonts w:ascii="Times New Roman" w:eastAsia="Times New Roman" w:hAnsi="Times New Roman" w:cs="Times New Roman"/>
    </w:rPr>
  </w:style>
  <w:style w:type="character" w:customStyle="1" w:styleId="Heading9Char">
    <w:name w:val="Heading 9 Char"/>
    <w:basedOn w:val="DefaultParagraphFont"/>
    <w:link w:val="Heading9"/>
    <w:rsid w:val="003B283B"/>
    <w:rPr>
      <w:rFonts w:ascii="Times New Roman" w:eastAsia="Times New Roman" w:hAnsi="Times New Roman" w:cs="Times New Roman"/>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fi-FI"/>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fi-FI"/>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fi-FI"/>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fi-FI"/>
    </w:rPr>
  </w:style>
  <w:style w:type="paragraph" w:styleId="TOC2">
    <w:name w:val="toc 2"/>
    <w:basedOn w:val="Normal"/>
    <w:next w:val="Normal"/>
    <w:autoRedefine/>
    <w:uiPriority w:val="39"/>
    <w:unhideWhenUsed/>
    <w:rsid w:val="00DC543D"/>
    <w:pPr>
      <w:spacing w:after="100"/>
      <w:ind w:left="220"/>
    </w:pPr>
  </w:style>
  <w:style w:type="character" w:customStyle="1" w:styleId="normal--char">
    <w:name w:val="normal--char"/>
    <w:basedOn w:val="DefaultParagraphFont"/>
    <w:rsid w:val="00470409"/>
  </w:style>
  <w:style w:type="paragraph" w:styleId="NormalWeb">
    <w:name w:val="Normal (Web)"/>
    <w:basedOn w:val="Normal"/>
    <w:uiPriority w:val="99"/>
    <w:unhideWhenUsed/>
    <w:rsid w:val="00637A53"/>
    <w:pPr>
      <w:spacing w:before="100" w:beforeAutospacing="1" w:after="100" w:afterAutospacing="1" w:line="240" w:lineRule="auto"/>
      <w:jc w:val="left"/>
    </w:pPr>
    <w:rPr>
      <w:sz w:val="24"/>
      <w:szCs w:val="24"/>
      <w:lang w:val="fr-BE" w:eastAsia="fr-BE" w:bidi="ar-SA"/>
    </w:rPr>
  </w:style>
  <w:style w:type="paragraph" w:styleId="BodyTextIndent">
    <w:name w:val="Body Text Indent"/>
    <w:basedOn w:val="Normal"/>
    <w:link w:val="BodyTextIndentChar"/>
    <w:rsid w:val="00FD37D2"/>
    <w:pPr>
      <w:overflowPunct w:val="0"/>
      <w:autoSpaceDE w:val="0"/>
      <w:autoSpaceDN w:val="0"/>
      <w:adjustRightInd w:val="0"/>
      <w:ind w:left="770"/>
      <w:textAlignment w:val="baseline"/>
    </w:pPr>
    <w:rPr>
      <w:szCs w:val="20"/>
      <w:lang w:val="fr-FR" w:eastAsia="en-US" w:bidi="ar-SA"/>
    </w:rPr>
  </w:style>
  <w:style w:type="character" w:customStyle="1" w:styleId="BodyTextIndentChar">
    <w:name w:val="Body Text Indent Char"/>
    <w:basedOn w:val="DefaultParagraphFont"/>
    <w:link w:val="BodyTextIndent"/>
    <w:rsid w:val="00FD37D2"/>
    <w:rPr>
      <w:rFonts w:ascii="Times New Roman" w:eastAsia="Times New Roman" w:hAnsi="Times New Roman" w:cs="Times New Roman"/>
      <w:szCs w:val="20"/>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212">
      <w:bodyDiv w:val="1"/>
      <w:marLeft w:val="0"/>
      <w:marRight w:val="0"/>
      <w:marTop w:val="0"/>
      <w:marBottom w:val="0"/>
      <w:divBdr>
        <w:top w:val="none" w:sz="0" w:space="0" w:color="auto"/>
        <w:left w:val="none" w:sz="0" w:space="0" w:color="auto"/>
        <w:bottom w:val="none" w:sz="0" w:space="0" w:color="auto"/>
        <w:right w:val="none" w:sz="0" w:space="0" w:color="auto"/>
      </w:divBdr>
    </w:div>
    <w:div w:id="384064695">
      <w:bodyDiv w:val="1"/>
      <w:marLeft w:val="0"/>
      <w:marRight w:val="0"/>
      <w:marTop w:val="0"/>
      <w:marBottom w:val="0"/>
      <w:divBdr>
        <w:top w:val="none" w:sz="0" w:space="0" w:color="auto"/>
        <w:left w:val="none" w:sz="0" w:space="0" w:color="auto"/>
        <w:bottom w:val="none" w:sz="0" w:space="0" w:color="auto"/>
        <w:right w:val="none" w:sz="0" w:space="0" w:color="auto"/>
      </w:divBdr>
    </w:div>
    <w:div w:id="386419264">
      <w:bodyDiv w:val="1"/>
      <w:marLeft w:val="0"/>
      <w:marRight w:val="0"/>
      <w:marTop w:val="0"/>
      <w:marBottom w:val="0"/>
      <w:divBdr>
        <w:top w:val="none" w:sz="0" w:space="0" w:color="auto"/>
        <w:left w:val="none" w:sz="0" w:space="0" w:color="auto"/>
        <w:bottom w:val="none" w:sz="0" w:space="0" w:color="auto"/>
        <w:right w:val="none" w:sz="0" w:space="0" w:color="auto"/>
      </w:divBdr>
    </w:div>
    <w:div w:id="746462663">
      <w:bodyDiv w:val="1"/>
      <w:marLeft w:val="0"/>
      <w:marRight w:val="0"/>
      <w:marTop w:val="0"/>
      <w:marBottom w:val="0"/>
      <w:divBdr>
        <w:top w:val="none" w:sz="0" w:space="0" w:color="auto"/>
        <w:left w:val="none" w:sz="0" w:space="0" w:color="auto"/>
        <w:bottom w:val="none" w:sz="0" w:space="0" w:color="auto"/>
        <w:right w:val="none" w:sz="0" w:space="0" w:color="auto"/>
      </w:divBdr>
    </w:div>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827282783">
      <w:bodyDiv w:val="1"/>
      <w:marLeft w:val="0"/>
      <w:marRight w:val="0"/>
      <w:marTop w:val="0"/>
      <w:marBottom w:val="0"/>
      <w:divBdr>
        <w:top w:val="none" w:sz="0" w:space="0" w:color="auto"/>
        <w:left w:val="none" w:sz="0" w:space="0" w:color="auto"/>
        <w:bottom w:val="none" w:sz="0" w:space="0" w:color="auto"/>
        <w:right w:val="none" w:sz="0" w:space="0" w:color="auto"/>
      </w:divBdr>
      <w:divsChild>
        <w:div w:id="1371026630">
          <w:marLeft w:val="0"/>
          <w:marRight w:val="0"/>
          <w:marTop w:val="0"/>
          <w:marBottom w:val="0"/>
          <w:divBdr>
            <w:top w:val="none" w:sz="0" w:space="0" w:color="auto"/>
            <w:left w:val="none" w:sz="0" w:space="0" w:color="auto"/>
            <w:bottom w:val="none" w:sz="0" w:space="0" w:color="auto"/>
            <w:right w:val="none" w:sz="0" w:space="0" w:color="auto"/>
          </w:divBdr>
          <w:divsChild>
            <w:div w:id="8150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447">
      <w:bodyDiv w:val="1"/>
      <w:marLeft w:val="0"/>
      <w:marRight w:val="0"/>
      <w:marTop w:val="0"/>
      <w:marBottom w:val="0"/>
      <w:divBdr>
        <w:top w:val="none" w:sz="0" w:space="0" w:color="auto"/>
        <w:left w:val="none" w:sz="0" w:space="0" w:color="auto"/>
        <w:bottom w:val="none" w:sz="0" w:space="0" w:color="auto"/>
        <w:right w:val="none" w:sz="0" w:space="0" w:color="auto"/>
      </w:divBdr>
    </w:div>
    <w:div w:id="895043693">
      <w:bodyDiv w:val="1"/>
      <w:marLeft w:val="0"/>
      <w:marRight w:val="0"/>
      <w:marTop w:val="0"/>
      <w:marBottom w:val="0"/>
      <w:divBdr>
        <w:top w:val="none" w:sz="0" w:space="0" w:color="auto"/>
        <w:left w:val="none" w:sz="0" w:space="0" w:color="auto"/>
        <w:bottom w:val="none" w:sz="0" w:space="0" w:color="auto"/>
        <w:right w:val="none" w:sz="0" w:space="0" w:color="auto"/>
      </w:divBdr>
    </w:div>
    <w:div w:id="1065878514">
      <w:bodyDiv w:val="1"/>
      <w:marLeft w:val="0"/>
      <w:marRight w:val="0"/>
      <w:marTop w:val="0"/>
      <w:marBottom w:val="0"/>
      <w:divBdr>
        <w:top w:val="none" w:sz="0" w:space="0" w:color="auto"/>
        <w:left w:val="none" w:sz="0" w:space="0" w:color="auto"/>
        <w:bottom w:val="none" w:sz="0" w:space="0" w:color="auto"/>
        <w:right w:val="none" w:sz="0" w:space="0" w:color="auto"/>
      </w:divBdr>
    </w:div>
    <w:div w:id="1257446650">
      <w:bodyDiv w:val="1"/>
      <w:marLeft w:val="0"/>
      <w:marRight w:val="0"/>
      <w:marTop w:val="0"/>
      <w:marBottom w:val="0"/>
      <w:divBdr>
        <w:top w:val="none" w:sz="0" w:space="0" w:color="auto"/>
        <w:left w:val="none" w:sz="0" w:space="0" w:color="auto"/>
        <w:bottom w:val="none" w:sz="0" w:space="0" w:color="auto"/>
        <w:right w:val="none" w:sz="0" w:space="0" w:color="auto"/>
      </w:divBdr>
    </w:div>
    <w:div w:id="1364164494">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588417082">
      <w:bodyDiv w:val="1"/>
      <w:marLeft w:val="0"/>
      <w:marRight w:val="0"/>
      <w:marTop w:val="0"/>
      <w:marBottom w:val="0"/>
      <w:divBdr>
        <w:top w:val="none" w:sz="0" w:space="0" w:color="auto"/>
        <w:left w:val="none" w:sz="0" w:space="0" w:color="auto"/>
        <w:bottom w:val="none" w:sz="0" w:space="0" w:color="auto"/>
        <w:right w:val="none" w:sz="0" w:space="0" w:color="auto"/>
      </w:divBdr>
    </w:div>
    <w:div w:id="1626279457">
      <w:bodyDiv w:val="1"/>
      <w:marLeft w:val="0"/>
      <w:marRight w:val="0"/>
      <w:marTop w:val="0"/>
      <w:marBottom w:val="0"/>
      <w:divBdr>
        <w:top w:val="none" w:sz="0" w:space="0" w:color="auto"/>
        <w:left w:val="none" w:sz="0" w:space="0" w:color="auto"/>
        <w:bottom w:val="none" w:sz="0" w:space="0" w:color="auto"/>
        <w:right w:val="none" w:sz="0" w:space="0" w:color="auto"/>
      </w:divBdr>
    </w:div>
    <w:div w:id="1678996077">
      <w:bodyDiv w:val="1"/>
      <w:marLeft w:val="0"/>
      <w:marRight w:val="0"/>
      <w:marTop w:val="0"/>
      <w:marBottom w:val="0"/>
      <w:divBdr>
        <w:top w:val="none" w:sz="0" w:space="0" w:color="auto"/>
        <w:left w:val="none" w:sz="0" w:space="0" w:color="auto"/>
        <w:bottom w:val="none" w:sz="0" w:space="0" w:color="auto"/>
        <w:right w:val="none" w:sz="0" w:space="0" w:color="auto"/>
      </w:divBdr>
    </w:div>
    <w:div w:id="177806023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3208717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i=portal.en.opinions-search" TargetMode="External"/><Relationship Id="rId26" Type="http://schemas.openxmlformats.org/officeDocument/2006/relationships/hyperlink" Target="mailto:annemarie.wiersma@eesc.europa.e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irina.fomina@eesc.europa.eu" TargetMode="External"/><Relationship Id="rId42"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documents" TargetMode="External"/><Relationship Id="rId25" Type="http://schemas.openxmlformats.org/officeDocument/2006/relationships/hyperlink" Target="mailto:annemarie.wiersma@eesc.europa.eu" TargetMode="External"/><Relationship Id="rId33" Type="http://schemas.openxmlformats.org/officeDocument/2006/relationships/hyperlink" Target="mailto:lucavenerando.giuffrida@eesc.europa.e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mailto:gerald.klec@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alice.tetu@eesc.europa.eu" TargetMode="External"/><Relationship Id="rId37" Type="http://schemas.openxmlformats.org/officeDocument/2006/relationships/hyperlink" Target="mailto:alain.colbach@eesc.europa.eu" TargetMode="Externa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3.xml"/><Relationship Id="rId28" Type="http://schemas.openxmlformats.org/officeDocument/2006/relationships/hyperlink" Target="mailto:cedric.cabanne@eesc.europa.eu" TargetMode="External"/><Relationship Id="rId36" Type="http://schemas.openxmlformats.org/officeDocument/2006/relationships/hyperlink" Target="mailto:aleksandra.wieczorek@eesc.europa.e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stella.brozekeveraert@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3.xml"/><Relationship Id="rId27" Type="http://schemas.openxmlformats.org/officeDocument/2006/relationships/hyperlink" Target="mailto:georgeshenry.carrard@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adam.plezer@eesc.europa.eu" TargetMode="External"/><Relationship Id="rId43"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SNS6YXTC77FS-8-6001</_dlc_DocId>
    <_dlc_DocIdUrl xmlns="9f264e46-9252-4f01-a3b2-4cb67eb6fc3c">
      <Url>http://dm/EESC/2015/_layouts/DocIdRedir.aspx?ID=SNS6YXTC77FS-8-6001</Url>
      <Description>SNS6YXTC77FS-8-6001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7dbe824-75b7-48a3-bfa5-af99f883c842">512</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2016-01-08T12:00:00+00:00</ProductionDate>
    <DocumentNumber xmlns="57dbe824-75b7-48a3-bfa5-af99f883c842">5366</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9f264e46-9252-4f01-a3b2-4cb67eb6fc3c">
      <Value>43</Value>
      <Value>90</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2015-12-09T12:00:00+00:00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12815</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50E7-768B-4314-9DD7-B5CCAE04E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3BFDD-C539-4172-A905-1B7D5E84B2A6}">
  <ds:schemaRefs>
    <ds:schemaRef ds:uri="http://schemas.microsoft.com/sharepoint/events"/>
  </ds:schemaRefs>
</ds:datastoreItem>
</file>

<file path=customXml/itemProps3.xml><?xml version="1.0" encoding="utf-8"?>
<ds:datastoreItem xmlns:ds="http://schemas.openxmlformats.org/officeDocument/2006/customXml" ds:itemID="{2A035405-F137-41CC-803C-0840FF5FA4FE}">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sharepoint/v3/fields"/>
    <ds:schemaRef ds:uri="http://schemas.openxmlformats.org/package/2006/metadata/core-properties"/>
    <ds:schemaRef ds:uri="http://purl.org/dc/terms/"/>
    <ds:schemaRef ds:uri="http://schemas.microsoft.com/office/infopath/2007/PartnerControls"/>
    <ds:schemaRef ds:uri="57dbe824-75b7-48a3-bfa5-af99f883c842"/>
    <ds:schemaRef ds:uri="9f264e46-9252-4f01-a3b2-4cb67eb6fc3c"/>
    <ds:schemaRef ds:uri="http://purl.org/dc/dcmitype/"/>
  </ds:schemaRefs>
</ds:datastoreItem>
</file>

<file path=customXml/itemProps4.xml><?xml version="1.0" encoding="utf-8"?>
<ds:datastoreItem xmlns:ds="http://schemas.openxmlformats.org/officeDocument/2006/customXml" ds:itemID="{DBB06579-4025-48DC-A7CB-2B4219298EDB}">
  <ds:schemaRefs>
    <ds:schemaRef ds:uri="http://schemas.microsoft.com/sharepoint/v3/contenttype/forms"/>
  </ds:schemaRefs>
</ds:datastoreItem>
</file>

<file path=customXml/itemProps5.xml><?xml version="1.0" encoding="utf-8"?>
<ds:datastoreItem xmlns:ds="http://schemas.openxmlformats.org/officeDocument/2006/customXml" ds:itemID="{F96EF5F2-15FD-4D5F-A999-B79525B8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16</Pages>
  <Words>4758</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Annetut lausunnot - 512. täysistunto 9.-10. joulukuuta 2015</vt:lpstr>
    </vt:vector>
  </TitlesOfParts>
  <Company>CESE-CdR</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Annetut lausunnot - 512. täysistunto 9.-10. joulukuuta 2015</dc:title>
  <dc:subject>lausuntotyö, muut</dc:subject>
  <dc:creator>Stuart Shelley</dc:creator>
  <cp:keywords>EESC-2015-05366-00-01-TCD-TRA-FI</cp:keywords>
  <dc:description>Esittelijä: -_x000d_
Alkukieli: FR, EN_x000d_
Asiakirjan päivämäärä: 08/01/2016_x000d_
Kokouksen päivämäärä: 09/12/2015_x000d_
Muut asiakirjat: -_x000d_
Vastaava virkamies: Cosmai Domenico, puhelin: +32 (0)2 546 9041_x000d_
_x000d_
Tiivistelmä:</dc:description>
  <cp:lastModifiedBy>Stuart Shelley</cp:lastModifiedBy>
  <cp:revision>2</cp:revision>
  <cp:lastPrinted>2015-06-10T09:14:00Z</cp:lastPrinted>
  <dcterms:created xsi:type="dcterms:W3CDTF">2016-01-11T13:02:00Z</dcterms:created>
  <dcterms:modified xsi:type="dcterms:W3CDTF">2016-01-11T13:02:00Z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02/07/2015, 02/07/2015, 26/05/2015, 26/05/2015, 26/05/2015, 28/04/2015, 28/04/2015, 16/04/2015, 16/04/2015, 17/03/2015, 17/03/2015</vt:lpwstr>
  </property>
  <property fmtid="{D5CDD505-2E9C-101B-9397-08002B2CF9AE}" pid="4" name="Pref_Time">
    <vt:lpwstr>11/06/52, 09/02/14, 11:36:17, 10/24/48, 10/08/29, 10/48/07, 08/46/16, 16/41/11, 09/47/16, 17/45/27, 14:54:56</vt:lpwstr>
  </property>
  <property fmtid="{D5CDD505-2E9C-101B-9397-08002B2CF9AE}" pid="5" name="Pref_User">
    <vt:lpwstr>amett, htoo, tvoc, dtai, nmcg, amett, ymur, amett, YMUR, jhvi, gharr</vt:lpwstr>
  </property>
  <property fmtid="{D5CDD505-2E9C-101B-9397-08002B2CF9AE}" pid="6" name="Pref_FileName">
    <vt:lpwstr>EESC-2015-02850-00-00-TCD-TRA-EN-CRR.docx, EESC-2015-02850-00-00-TCD-CRR-EN.docx, EESC-2015-02072-00-00-TCD-ORI.docx, EESC-2015-02072-00-00-TCD-TRA-EN-CRR.docx, Nualas resaved CRR to send off for Yvonne EESC-2015-02072-00-00-TCD-CRR-EN.docx, EESC-2015-013</vt:lpwstr>
  </property>
  <property fmtid="{D5CDD505-2E9C-101B-9397-08002B2CF9AE}" pid="7" name="ContentTypeId">
    <vt:lpwstr>0x010100EA97B91038054C99906057A708A1480A006BE9BADFBD73E64CAFEDF2E8B27ED9C0</vt:lpwstr>
  </property>
  <property fmtid="{D5CDD505-2E9C-101B-9397-08002B2CF9AE}" pid="8" name="_dlc_DocIdItemGuid">
    <vt:lpwstr>3c8c97ba-e642-46f4-8fb4-179c92c28804</vt:lpwstr>
  </property>
  <property fmtid="{D5CDD505-2E9C-101B-9397-08002B2CF9AE}" pid="9" name="AvailableTranslations">
    <vt:lpwstr>21;#HR|2f555653-ed1a-4fe6-8362-9082d95989e5;#35;#ET|ff6c3f4c-b02c-4c3c-ab07-2c37995a7a0a;#36;#FI|87606a43-d45f-42d6-b8c9-e1a3457db5b7;#4;#FR|d2afafd3-4c81-4f60-8f52-ee33f2f54ff3;#13;#SL|98a412ae-eb01-49e9-ae3d-585a81724cfc;#11;#EL|6d4f4d51-af9b-4650-94b4-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36;#FI|87606a43-d45f-42d6-b8c9-e1a3457db5b7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FI|87606a43-d45f-42d6-b8c9-e1a3457db5b7</vt:lpwstr>
  </property>
  <property fmtid="{D5CDD505-2E9C-101B-9397-08002B2CF9AE}" pid="27" name="TaxCatchAll">
    <vt:lpwstr>43;#SK|46d9fce0-ef79-4f71-b89b-cd6aa82426b8;#90;#SPL-CES|32d8cb1f-c9ec-4365-95c7-8385a18618ac;#41;#NL|55c6556c-b4f4-441d-9acf-c498d4f838bd;#39;#CS|72f9705b-0217-4fd3-bea2-cbc7ed80e26e;#38;#IT|0774613c-01ed-4e5d-a25d-11d2388de825;#37;#BG|1a1b3951-7821-4e6a</vt:lpwstr>
  </property>
  <property fmtid="{D5CDD505-2E9C-101B-9397-08002B2CF9AE}" pid="28" name="AvailableTranslations_0">
    <vt:lpwstr>HR|2f555653-ed1a-4fe6-8362-9082d95989e5;ET|ff6c3f4c-b02c-4c3c-ab07-2c37995a7a0a;FR|d2afafd3-4c81-4f60-8f52-ee33f2f54ff3;SL|98a412ae-eb01-49e9-ae3d-585a81724cfc;EL|6d4f4d51-af9b-4650-94b4-4276bee85c91;PT|50ccc04a-eadd-42ae-a0cb-acaf45f812ba;NL|55c6556c-b4f</vt:lpwstr>
  </property>
  <property fmtid="{D5CDD505-2E9C-101B-9397-08002B2CF9AE}" pid="29" name="VersionStatus_0">
    <vt:lpwstr>Final|ea5e6674-7b27-4bac-b091-73adbb394efe</vt:lpwstr>
  </property>
  <property fmtid="{D5CDD505-2E9C-101B-9397-08002B2CF9AE}" pid="30" name="MeetingNumber">
    <vt:i4>512</vt:i4>
  </property>
  <property fmtid="{D5CDD505-2E9C-101B-9397-08002B2CF9AE}" pid="31" name="FicheYear">
    <vt:i4>2015</vt:i4>
  </property>
  <property fmtid="{D5CDD505-2E9C-101B-9397-08002B2CF9AE}" pid="32" name="DocumentNumber">
    <vt:i4>5366</vt:i4>
  </property>
  <property fmtid="{D5CDD505-2E9C-101B-9397-08002B2CF9AE}" pid="33" name="DocumentVersion">
    <vt:i4>1</vt:i4>
  </property>
  <property fmtid="{D5CDD505-2E9C-101B-9397-08002B2CF9AE}" pid="34" name="DocumentPart">
    <vt:i4>0</vt:i4>
  </property>
  <property fmtid="{D5CDD505-2E9C-101B-9397-08002B2CF9AE}" pid="35" name="RequestingService">
    <vt:lpwstr>Greffe</vt:lpwstr>
  </property>
  <property fmtid="{D5CDD505-2E9C-101B-9397-08002B2CF9AE}" pid="36" name="MeetingDate">
    <vt:filetime>2015-12-09T12:00:00Z</vt:filetime>
  </property>
  <property fmtid="{D5CDD505-2E9C-101B-9397-08002B2CF9AE}" pid="37" name="FicheNumber">
    <vt:i4>12815</vt:i4>
  </property>
  <property fmtid="{D5CDD505-2E9C-101B-9397-08002B2CF9AE}" pid="38" name="DocumentYear">
    <vt:i4>2015</vt:i4>
  </property>
</Properties>
</file>