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1C57A9" w:rsidRDefault="008405A0" w:rsidP="00000CE8">
      <w:pPr>
        <w:snapToGrid w:val="0"/>
        <w:jc w:val="center"/>
        <w:rPr>
          <w:lang w:val="es-ES_tradnl"/>
        </w:rPr>
      </w:pPr>
      <w:bookmarkStart w:id="0" w:name="_GoBack"/>
      <w:bookmarkEnd w:id="0"/>
      <w:r w:rsidRPr="001C57A9">
        <w:rPr>
          <w:noProof/>
          <w:lang w:val="fr-BE" w:eastAsia="fr-BE" w:bidi="ar-SA"/>
        </w:rPr>
        <w:drawing>
          <wp:inline distT="0" distB="0" distL="0" distR="0" wp14:anchorId="6CCA4208" wp14:editId="265429AA">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1C57A9">
        <w:rPr>
          <w:noProof/>
          <w:lang w:val="fr-BE" w:eastAsia="fr-BE" w:bidi="ar-SA"/>
        </w:rPr>
        <mc:AlternateContent>
          <mc:Choice Requires="wps">
            <w:drawing>
              <wp:anchor distT="0" distB="0" distL="114300" distR="114300" simplePos="0" relativeHeight="251659264" behindDoc="1" locked="0" layoutInCell="0" allowOverlap="1" wp14:anchorId="05CF22DF" wp14:editId="76797CC1">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16A" w:rsidRPr="00796D74" w:rsidRDefault="0019516A" w:rsidP="00000CE8">
                            <w:pPr>
                              <w:snapToGrid w:val="0"/>
                              <w:jc w:val="center"/>
                              <w:rPr>
                                <w:rFonts w:ascii="Arial" w:hAnsi="Arial" w:cs="Arial"/>
                                <w:b/>
                                <w:sz w:val="48"/>
                              </w:rPr>
                            </w:pPr>
                            <w:r>
                              <w:rPr>
                                <w:rFonts w:ascii="Arial" w:hAnsi="Arial"/>
                                <w:b/>
                                <w:noProof/>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19516A" w:rsidRPr="00796D74" w:rsidRDefault="0019516A" w:rsidP="00000CE8">
                      <w:pPr>
                        <w:snapToGrid w:val="0"/>
                        <w:jc w:val="center"/>
                        <w:rPr>
                          <w:rFonts w:ascii="Arial" w:hAnsi="Arial" w:cs="Arial"/>
                          <w:b/>
                          <w:sz w:val="48"/>
                        </w:rPr>
                      </w:pPr>
                      <w:r>
                        <w:rPr>
                          <w:rFonts w:ascii="Arial" w:hAnsi="Arial"/>
                          <w:b/>
                          <w:noProof/>
                          <w:sz w:val="48"/>
                        </w:rPr>
                        <w:t>ES</w:t>
                      </w:r>
                    </w:p>
                  </w:txbxContent>
                </v:textbox>
                <w10:wrap anchorx="page" anchory="page"/>
              </v:shape>
            </w:pict>
          </mc:Fallback>
        </mc:AlternateContent>
      </w:r>
      <w:r w:rsidR="0075451F" w:rsidRPr="001C57A9">
        <w:rPr>
          <w:noProof/>
          <w:sz w:val="20"/>
          <w:lang w:val="fr-BE" w:eastAsia="fr-BE" w:bidi="ar-SA"/>
        </w:rPr>
        <mc:AlternateContent>
          <mc:Choice Requires="wps">
            <w:drawing>
              <wp:anchor distT="0" distB="0" distL="114300" distR="114300" simplePos="0" relativeHeight="251661312" behindDoc="1" locked="0" layoutInCell="0" allowOverlap="1" wp14:anchorId="2DB3FDB6" wp14:editId="6D1903DC">
                <wp:simplePos x="0" y="0"/>
                <wp:positionH relativeFrom="page">
                  <wp:posOffset>817245</wp:posOffset>
                </wp:positionH>
                <wp:positionV relativeFrom="page">
                  <wp:posOffset>9898380</wp:posOffset>
                </wp:positionV>
                <wp:extent cx="6172200" cy="809625"/>
                <wp:effectExtent l="0" t="190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51F" w:rsidRPr="00B61437" w:rsidRDefault="0075451F" w:rsidP="00A629EF">
                            <w:pPr>
                              <w:pBdr>
                                <w:top w:val="single" w:sz="4" w:space="1" w:color="auto"/>
                              </w:pBdr>
                              <w:jc w:val="center"/>
                              <w:rPr>
                                <w:b/>
                                <w:bCs/>
                                <w:sz w:val="16"/>
                                <w:szCs w:val="16"/>
                                <w:lang w:val="es-ES_tradnl"/>
                              </w:rPr>
                            </w:pPr>
                            <w:r w:rsidRPr="00B61437">
                              <w:rPr>
                                <w:b/>
                                <w:bCs/>
                                <w:sz w:val="16"/>
                                <w:szCs w:val="16"/>
                                <w:lang w:val="es-ES_tradnl"/>
                              </w:rPr>
                              <w:t xml:space="preserve">Rue </w:t>
                            </w:r>
                            <w:proofErr w:type="spellStart"/>
                            <w:r w:rsidRPr="00B61437">
                              <w:rPr>
                                <w:b/>
                                <w:bCs/>
                                <w:sz w:val="16"/>
                                <w:szCs w:val="16"/>
                                <w:lang w:val="es-ES_tradnl"/>
                              </w:rPr>
                              <w:t>Belliard</w:t>
                            </w:r>
                            <w:proofErr w:type="spellEnd"/>
                            <w:r w:rsidRPr="00B61437">
                              <w:rPr>
                                <w:b/>
                                <w:bCs/>
                                <w:sz w:val="16"/>
                                <w:szCs w:val="16"/>
                                <w:lang w:val="es-ES_tradnl"/>
                              </w:rPr>
                              <w:t>/</w:t>
                            </w:r>
                            <w:proofErr w:type="spellStart"/>
                            <w:r w:rsidRPr="00B61437">
                              <w:rPr>
                                <w:b/>
                                <w:bCs/>
                                <w:sz w:val="16"/>
                                <w:szCs w:val="16"/>
                                <w:lang w:val="es-ES_tradnl"/>
                              </w:rPr>
                              <w:t>Belliardstraat</w:t>
                            </w:r>
                            <w:proofErr w:type="spellEnd"/>
                            <w:r w:rsidRPr="00B61437">
                              <w:rPr>
                                <w:b/>
                                <w:bCs/>
                                <w:sz w:val="16"/>
                                <w:szCs w:val="16"/>
                                <w:lang w:val="es-ES_tradnl"/>
                              </w:rPr>
                              <w:t xml:space="preserve"> 99 — 1040 </w:t>
                            </w:r>
                            <w:proofErr w:type="spellStart"/>
                            <w:r w:rsidRPr="00B61437">
                              <w:rPr>
                                <w:b/>
                                <w:bCs/>
                                <w:sz w:val="16"/>
                                <w:szCs w:val="16"/>
                                <w:lang w:val="es-ES_tradnl"/>
                              </w:rPr>
                              <w:t>Bruxelles</w:t>
                            </w:r>
                            <w:proofErr w:type="spellEnd"/>
                            <w:r w:rsidRPr="00B61437">
                              <w:rPr>
                                <w:b/>
                                <w:bCs/>
                                <w:sz w:val="16"/>
                                <w:szCs w:val="16"/>
                                <w:lang w:val="es-ES_tradnl"/>
                              </w:rPr>
                              <w:t>/</w:t>
                            </w:r>
                            <w:proofErr w:type="spellStart"/>
                            <w:r w:rsidRPr="00B61437">
                              <w:rPr>
                                <w:b/>
                                <w:bCs/>
                                <w:sz w:val="16"/>
                                <w:szCs w:val="16"/>
                                <w:lang w:val="es-ES_tradnl"/>
                              </w:rPr>
                              <w:t>Brussel</w:t>
                            </w:r>
                            <w:proofErr w:type="spellEnd"/>
                            <w:r w:rsidRPr="00B61437">
                              <w:rPr>
                                <w:b/>
                                <w:bCs/>
                                <w:sz w:val="16"/>
                                <w:szCs w:val="16"/>
                                <w:lang w:val="es-ES_tradnl"/>
                              </w:rPr>
                              <w:t xml:space="preserve"> — BELGIQUE/BELGIË</w:t>
                            </w:r>
                          </w:p>
                          <w:p w:rsidR="0075451F" w:rsidRPr="00B61437" w:rsidRDefault="0075451F" w:rsidP="00A629EF">
                            <w:pPr>
                              <w:pBdr>
                                <w:top w:val="single" w:sz="4" w:space="1" w:color="auto"/>
                              </w:pBdr>
                              <w:jc w:val="center"/>
                              <w:rPr>
                                <w:b/>
                                <w:bCs/>
                                <w:sz w:val="16"/>
                                <w:szCs w:val="16"/>
                                <w:lang w:val="es-ES_tradnl"/>
                              </w:rPr>
                            </w:pPr>
                            <w:r w:rsidRPr="00B61437">
                              <w:rPr>
                                <w:b/>
                                <w:bCs/>
                                <w:sz w:val="16"/>
                                <w:szCs w:val="16"/>
                                <w:lang w:val="es-ES_tradnl"/>
                              </w:rPr>
                              <w:t xml:space="preserve">Tel. +32 25469011 — Fax +32 25134893 — Internet: </w:t>
                            </w:r>
                            <w:hyperlink r:id="rId14" w:history="1">
                              <w:r w:rsidRPr="00B61437">
                                <w:rPr>
                                  <w:rStyle w:val="Hyperlink"/>
                                  <w:b/>
                                  <w:bCs/>
                                  <w:sz w:val="16"/>
                                  <w:szCs w:val="16"/>
                                  <w:lang w:val="es-ES_tradnl"/>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4.35pt;margin-top:779.4pt;width:486pt;height:6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uZtwIAAMA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" o:allowincell="f" filled="f" stroked="f">
                <v:textbox>
                  <w:txbxContent>
                    <w:p w:rsidR="0075451F" w:rsidRPr="00B61437" w:rsidRDefault="0075451F" w:rsidP="00A629EF">
                      <w:pPr>
                        <w:pBdr>
                          <w:top w:val="single" w:sz="4" w:space="1" w:color="auto"/>
                        </w:pBdr>
                        <w:jc w:val="center"/>
                        <w:rPr>
                          <w:b/>
                          <w:bCs/>
                          <w:sz w:val="16"/>
                          <w:szCs w:val="16"/>
                          <w:lang w:val="es-ES_tradnl"/>
                        </w:rPr>
                      </w:pPr>
                      <w:r w:rsidRPr="00B61437">
                        <w:rPr>
                          <w:b/>
                          <w:bCs/>
                          <w:sz w:val="16"/>
                          <w:szCs w:val="16"/>
                          <w:lang w:val="es-ES_tradnl"/>
                        </w:rPr>
                        <w:t>Rue Belliard/Belliardstraat 99 — 1040 Bruxelles/Brussel — BELGIQUE/BELGIË</w:t>
                      </w:r>
                    </w:p>
                    <w:p w:rsidR="0075451F" w:rsidRPr="00B61437" w:rsidRDefault="0075451F" w:rsidP="00A629EF">
                      <w:pPr>
                        <w:pBdr>
                          <w:top w:val="single" w:sz="4" w:space="1" w:color="auto"/>
                        </w:pBdr>
                        <w:jc w:val="center"/>
                        <w:rPr>
                          <w:b/>
                          <w:bCs/>
                          <w:sz w:val="16"/>
                          <w:szCs w:val="16"/>
                          <w:lang w:val="es-ES_tradnl"/>
                        </w:rPr>
                      </w:pPr>
                      <w:r w:rsidRPr="00B61437">
                        <w:rPr>
                          <w:b/>
                          <w:bCs/>
                          <w:sz w:val="16"/>
                          <w:szCs w:val="16"/>
                          <w:lang w:val="es-ES_tradnl"/>
                        </w:rPr>
                        <w:t xml:space="preserve">Tel. +32 25469011 — Fax +32 25134893 — Internet: </w:t>
                      </w:r>
                      <w:hyperlink r:id="rId15" w:history="1">
                        <w:r w:rsidRPr="00B61437">
                          <w:rPr>
                            <w:rStyle w:val="Hyperlink"/>
                            <w:b/>
                            <w:bCs/>
                            <w:sz w:val="16"/>
                            <w:szCs w:val="16"/>
                            <w:lang w:val="es-ES_tradnl"/>
                          </w:rPr>
                          <w:t>http://www.eesc.europa.eu</w:t>
                        </w:r>
                      </w:hyperlink>
                    </w:p>
                  </w:txbxContent>
                </v:textbox>
                <w10:wrap anchorx="page" anchory="page"/>
              </v:shape>
            </w:pict>
          </mc:Fallback>
        </mc:AlternateContent>
      </w:r>
    </w:p>
    <w:p w:rsidR="008405A0" w:rsidRPr="001C57A9" w:rsidRDefault="008405A0" w:rsidP="00000CE8">
      <w:pPr>
        <w:snapToGrid w:val="0"/>
        <w:spacing w:line="280" w:lineRule="auto"/>
        <w:jc w:val="center"/>
        <w:rPr>
          <w:rFonts w:ascii="Arial" w:eastAsia="MS Mincho" w:hAnsi="Arial" w:cs="Arial"/>
          <w:b/>
          <w:i/>
          <w:sz w:val="20"/>
          <w:lang w:val="es-ES_tradnl"/>
        </w:rPr>
      </w:pPr>
      <w:r w:rsidRPr="001C57A9">
        <w:rPr>
          <w:rFonts w:ascii="Arial" w:hAnsi="Arial"/>
          <w:b/>
          <w:i/>
          <w:sz w:val="20"/>
          <w:lang w:val="es-ES_tradnl"/>
        </w:rPr>
        <w:t>Comité Económico y Social Europeo</w:t>
      </w:r>
    </w:p>
    <w:p w:rsidR="008405A0" w:rsidRPr="001C57A9" w:rsidRDefault="008405A0" w:rsidP="00000CE8">
      <w:pPr>
        <w:jc w:val="left"/>
        <w:rPr>
          <w:rFonts w:ascii="Arial" w:eastAsia="SimSun" w:hAnsi="Arial" w:cs="Arial"/>
          <w:b/>
          <w:i/>
          <w:sz w:val="20"/>
          <w:lang w:val="es-ES_tradnl"/>
        </w:rPr>
        <w:sectPr w:rsidR="008405A0" w:rsidRPr="001C57A9" w:rsidSect="002903CB">
          <w:headerReference w:type="even" r:id="rId16"/>
          <w:headerReference w:type="default" r:id="rId17"/>
          <w:footerReference w:type="even" r:id="rId18"/>
          <w:footerReference w:type="default" r:id="rId19"/>
          <w:headerReference w:type="first" r:id="rId20"/>
          <w:footerReference w:type="first" r:id="rId21"/>
          <w:pgSz w:w="11907" w:h="16839" w:code="9"/>
          <w:pgMar w:top="567" w:right="1440" w:bottom="1928" w:left="1440" w:header="283" w:footer="1134" w:gutter="0"/>
          <w:pgNumType w:start="1"/>
          <w:cols w:space="708"/>
          <w:docGrid w:linePitch="360"/>
        </w:sectPr>
      </w:pPr>
    </w:p>
    <w:p w:rsidR="008405A0" w:rsidRPr="001C57A9" w:rsidRDefault="008405A0" w:rsidP="00000CE8">
      <w:pPr>
        <w:snapToGrid w:val="0"/>
        <w:jc w:val="center"/>
        <w:rPr>
          <w:lang w:val="es-ES_tradnl"/>
        </w:rPr>
      </w:pPr>
    </w:p>
    <w:p w:rsidR="008405A0" w:rsidRPr="001C57A9" w:rsidRDefault="008405A0" w:rsidP="00000CE8">
      <w:pPr>
        <w:snapToGrid w:val="0"/>
        <w:rPr>
          <w:lang w:val="es-ES_tradnl"/>
        </w:rPr>
      </w:pPr>
    </w:p>
    <w:p w:rsidR="008405A0" w:rsidRPr="001C57A9" w:rsidRDefault="008405A0" w:rsidP="00000CE8">
      <w:pPr>
        <w:snapToGrid w:val="0"/>
        <w:rPr>
          <w:lang w:val="es-ES_tradnl"/>
        </w:rPr>
      </w:pPr>
    </w:p>
    <w:p w:rsidR="008405A0" w:rsidRPr="001C57A9" w:rsidRDefault="008405A0" w:rsidP="00000CE8">
      <w:pPr>
        <w:snapToGrid w:val="0"/>
        <w:spacing w:line="280" w:lineRule="auto"/>
        <w:jc w:val="right"/>
        <w:rPr>
          <w:rFonts w:eastAsia="MS Mincho"/>
          <w:lang w:val="es-ES_tradnl"/>
        </w:rPr>
      </w:pPr>
      <w:r w:rsidRPr="001C57A9">
        <w:rPr>
          <w:lang w:val="es-ES_tradnl"/>
        </w:rPr>
        <w:t>Bruselas, 22 de diciembre de 2015</w:t>
      </w:r>
    </w:p>
    <w:p w:rsidR="008405A0" w:rsidRPr="001C57A9" w:rsidRDefault="008405A0" w:rsidP="00000CE8">
      <w:pPr>
        <w:snapToGrid w:val="0"/>
        <w:rPr>
          <w:lang w:val="es-ES_tradnl"/>
        </w:rPr>
      </w:pPr>
    </w:p>
    <w:p w:rsidR="008405A0" w:rsidRPr="001C57A9" w:rsidRDefault="008405A0" w:rsidP="00000CE8">
      <w:pPr>
        <w:snapToGrid w:val="0"/>
        <w:rPr>
          <w:lang w:val="es-ES_tradnl"/>
        </w:rPr>
      </w:pPr>
    </w:p>
    <w:p w:rsidR="008405A0" w:rsidRPr="001C57A9" w:rsidRDefault="008405A0" w:rsidP="00000CE8">
      <w:pPr>
        <w:snapToGrid w:val="0"/>
        <w:rPr>
          <w:lang w:val="es-ES_tradnl"/>
        </w:rPr>
      </w:pPr>
    </w:p>
    <w:p w:rsidR="008405A0" w:rsidRPr="001C57A9" w:rsidRDefault="008405A0" w:rsidP="00000CE8">
      <w:pPr>
        <w:snapToGrid w:val="0"/>
        <w:rPr>
          <w:lang w:val="es-ES_tradnl"/>
        </w:rPr>
      </w:pPr>
    </w:p>
    <w:p w:rsidR="008405A0" w:rsidRPr="001C57A9" w:rsidRDefault="008405A0" w:rsidP="00000CE8">
      <w:pPr>
        <w:snapToGrid w:val="0"/>
        <w:rPr>
          <w:lang w:val="es-ES_tradnl"/>
        </w:rPr>
      </w:pPr>
    </w:p>
    <w:tbl>
      <w:tblPr>
        <w:tblW w:w="0" w:type="auto"/>
        <w:tblLayout w:type="fixed"/>
        <w:tblLook w:val="0000" w:firstRow="0" w:lastRow="0" w:firstColumn="0" w:lastColumn="0" w:noHBand="0" w:noVBand="0"/>
      </w:tblPr>
      <w:tblGrid>
        <w:gridCol w:w="9243"/>
      </w:tblGrid>
      <w:tr w:rsidR="008405A0" w:rsidRPr="001C57A9" w:rsidTr="008405A0">
        <w:tc>
          <w:tcPr>
            <w:tcW w:w="9243" w:type="dxa"/>
            <w:tcBorders>
              <w:top w:val="nil"/>
              <w:left w:val="nil"/>
              <w:bottom w:val="double" w:sz="4" w:space="0" w:color="auto"/>
              <w:right w:val="nil"/>
            </w:tcBorders>
          </w:tcPr>
          <w:p w:rsidR="008405A0" w:rsidRPr="001C57A9" w:rsidRDefault="008405A0" w:rsidP="00000CE8">
            <w:pPr>
              <w:snapToGrid w:val="0"/>
              <w:spacing w:line="280" w:lineRule="auto"/>
              <w:jc w:val="center"/>
              <w:rPr>
                <w:rFonts w:eastAsia="MS Mincho"/>
                <w:b/>
                <w:sz w:val="32"/>
                <w:lang w:val="es-ES_tradnl"/>
              </w:rPr>
            </w:pPr>
            <w:r w:rsidRPr="001C57A9">
              <w:rPr>
                <w:b/>
                <w:sz w:val="32"/>
                <w:lang w:val="es-ES_tradnl"/>
              </w:rPr>
              <w:t xml:space="preserve">PLENO </w:t>
            </w:r>
            <w:r w:rsidRPr="001C57A9">
              <w:rPr>
                <w:b/>
                <w:sz w:val="32"/>
                <w:lang w:val="es-ES_tradnl"/>
              </w:rPr>
              <w:br/>
              <w:t xml:space="preserve"> </w:t>
            </w:r>
            <w:r w:rsidRPr="001C57A9">
              <w:rPr>
                <w:b/>
                <w:sz w:val="32"/>
                <w:lang w:val="es-ES_tradnl"/>
              </w:rPr>
              <w:br/>
              <w:t xml:space="preserve">DE LOS DÍAS 9 Y 10 DE DICIEMBRE DE 2015 </w:t>
            </w:r>
            <w:r w:rsidRPr="001C57A9">
              <w:rPr>
                <w:b/>
                <w:sz w:val="32"/>
                <w:lang w:val="es-ES_tradnl"/>
              </w:rPr>
              <w:br/>
              <w:t xml:space="preserve"> </w:t>
            </w:r>
            <w:r w:rsidRPr="001C57A9">
              <w:rPr>
                <w:b/>
                <w:sz w:val="32"/>
                <w:lang w:val="es-ES_tradnl"/>
              </w:rPr>
              <w:br/>
              <w:t>SÍNTESIS DE LOS DICTÁMENES APROBADOS</w:t>
            </w:r>
          </w:p>
          <w:p w:rsidR="008405A0" w:rsidRPr="001C57A9" w:rsidRDefault="008405A0" w:rsidP="00000CE8">
            <w:pPr>
              <w:snapToGrid w:val="0"/>
              <w:jc w:val="center"/>
              <w:rPr>
                <w:b/>
                <w:sz w:val="32"/>
                <w:lang w:val="es-ES_tradnl"/>
              </w:rPr>
            </w:pPr>
          </w:p>
          <w:p w:rsidR="008405A0" w:rsidRPr="001C57A9" w:rsidRDefault="008405A0" w:rsidP="00000CE8">
            <w:pPr>
              <w:snapToGrid w:val="0"/>
              <w:jc w:val="center"/>
              <w:rPr>
                <w:rFonts w:eastAsia="Calibri"/>
                <w:b/>
                <w:bCs/>
                <w:lang w:val="es-ES_tradnl"/>
              </w:rPr>
            </w:pPr>
          </w:p>
        </w:tc>
      </w:tr>
      <w:tr w:rsidR="008405A0" w:rsidRPr="001C57A9" w:rsidTr="008405A0">
        <w:tc>
          <w:tcPr>
            <w:tcW w:w="9243" w:type="dxa"/>
            <w:tcBorders>
              <w:top w:val="double" w:sz="4" w:space="0" w:color="auto"/>
              <w:left w:val="double" w:sz="4" w:space="0" w:color="auto"/>
              <w:bottom w:val="double" w:sz="4" w:space="0" w:color="auto"/>
              <w:right w:val="double" w:sz="4" w:space="0" w:color="auto"/>
            </w:tcBorders>
          </w:tcPr>
          <w:p w:rsidR="008405A0" w:rsidRPr="001C57A9" w:rsidRDefault="00A31921" w:rsidP="00000CE8">
            <w:pPr>
              <w:snapToGrid w:val="0"/>
              <w:spacing w:line="280" w:lineRule="auto"/>
              <w:jc w:val="center"/>
              <w:rPr>
                <w:rFonts w:eastAsia="MS Mincho"/>
                <w:b/>
                <w:lang w:val="es-ES_tradnl"/>
              </w:rPr>
            </w:pPr>
            <w:r w:rsidRPr="001C57A9">
              <w:rPr>
                <w:b/>
                <w:lang w:val="es-ES_tradnl"/>
              </w:rPr>
              <w:t>Este documento puede consultarse en todas las lenguas oficiales en el sitio Internet del Comité en la siguiente dirección:</w:t>
            </w:r>
          </w:p>
          <w:p w:rsidR="008405A0" w:rsidRPr="001C57A9" w:rsidRDefault="008405A0" w:rsidP="00000CE8">
            <w:pPr>
              <w:snapToGrid w:val="0"/>
              <w:jc w:val="center"/>
              <w:rPr>
                <w:b/>
                <w:lang w:val="es-ES_tradnl"/>
              </w:rPr>
            </w:pPr>
          </w:p>
          <w:p w:rsidR="008405A0" w:rsidRPr="001C57A9" w:rsidRDefault="00CA3073" w:rsidP="00000CE8">
            <w:pPr>
              <w:spacing w:line="280" w:lineRule="auto"/>
              <w:jc w:val="center"/>
              <w:rPr>
                <w:rFonts w:eastAsia="MS Mincho"/>
                <w:color w:val="0000FF"/>
                <w:u w:val="single"/>
                <w:lang w:val="es-ES_tradnl"/>
              </w:rPr>
            </w:pPr>
            <w:hyperlink r:id="rId22" w:anchor="/boxTab1-2">
              <w:r w:rsidR="0036180C" w:rsidRPr="001C57A9">
                <w:rPr>
                  <w:rStyle w:val="Hyperlink"/>
                  <w:b/>
                  <w:lang w:val="es-ES_tradnl"/>
                </w:rPr>
                <w:t>http://www.eesc.europa.eu/?i=portal.fr.documents#/boxTab1-2</w:t>
              </w:r>
            </w:hyperlink>
          </w:p>
          <w:p w:rsidR="008405A0" w:rsidRPr="001C57A9" w:rsidRDefault="008405A0" w:rsidP="00000CE8">
            <w:pPr>
              <w:snapToGrid w:val="0"/>
              <w:jc w:val="center"/>
              <w:rPr>
                <w:lang w:val="es-ES_tradnl"/>
              </w:rPr>
            </w:pPr>
          </w:p>
          <w:p w:rsidR="008405A0" w:rsidRPr="001C57A9" w:rsidRDefault="008405A0" w:rsidP="00000CE8">
            <w:pPr>
              <w:snapToGrid w:val="0"/>
              <w:jc w:val="center"/>
              <w:rPr>
                <w:rFonts w:eastAsia="SimSun"/>
                <w:b/>
                <w:lang w:val="es-ES_tradnl"/>
              </w:rPr>
            </w:pPr>
          </w:p>
          <w:p w:rsidR="008405A0" w:rsidRPr="001C57A9" w:rsidRDefault="008405A0" w:rsidP="00000CE8">
            <w:pPr>
              <w:snapToGrid w:val="0"/>
              <w:spacing w:line="280" w:lineRule="auto"/>
              <w:jc w:val="center"/>
              <w:rPr>
                <w:rFonts w:eastAsia="MS Mincho"/>
                <w:b/>
                <w:lang w:val="es-ES_tradnl"/>
              </w:rPr>
            </w:pPr>
            <w:r w:rsidRPr="001C57A9">
              <w:rPr>
                <w:b/>
                <w:lang w:val="es-ES_tradnl"/>
              </w:rPr>
              <w:t xml:space="preserve">Los dictámenes mencionados pueden consultarse en línea </w:t>
            </w:r>
            <w:r w:rsidR="00CF2EDA" w:rsidRPr="001C57A9">
              <w:rPr>
                <w:b/>
                <w:lang w:val="es-ES_tradnl"/>
              </w:rPr>
              <w:br/>
            </w:r>
            <w:r w:rsidRPr="001C57A9">
              <w:rPr>
                <w:b/>
                <w:lang w:val="es-ES_tradnl"/>
              </w:rPr>
              <w:t>a partir del motor de búsqueda del Comité:</w:t>
            </w:r>
          </w:p>
          <w:p w:rsidR="008405A0" w:rsidRPr="001C57A9" w:rsidRDefault="008405A0" w:rsidP="00000CE8">
            <w:pPr>
              <w:snapToGrid w:val="0"/>
              <w:jc w:val="center"/>
              <w:rPr>
                <w:b/>
                <w:lang w:val="es-ES_tradnl"/>
              </w:rPr>
            </w:pPr>
          </w:p>
          <w:p w:rsidR="008405A0" w:rsidRPr="001C57A9" w:rsidRDefault="00CA3073" w:rsidP="00000CE8">
            <w:pPr>
              <w:snapToGrid w:val="0"/>
              <w:spacing w:line="280" w:lineRule="auto"/>
              <w:jc w:val="center"/>
              <w:rPr>
                <w:rFonts w:eastAsia="MS Mincho"/>
                <w:b/>
                <w:lang w:val="es-ES_tradnl"/>
              </w:rPr>
            </w:pPr>
            <w:hyperlink r:id="rId23">
              <w:r w:rsidR="0036180C" w:rsidRPr="001C57A9">
                <w:rPr>
                  <w:rStyle w:val="Hyperlink"/>
                  <w:b/>
                  <w:lang w:val="es-ES_tradnl"/>
                </w:rPr>
                <w:t>http://www.eesc.europa.eu/?i=portal.fr.opinions-search</w:t>
              </w:r>
            </w:hyperlink>
          </w:p>
          <w:p w:rsidR="008405A0" w:rsidRPr="001C57A9" w:rsidRDefault="008405A0" w:rsidP="00000CE8">
            <w:pPr>
              <w:snapToGrid w:val="0"/>
              <w:jc w:val="center"/>
              <w:rPr>
                <w:rFonts w:eastAsia="Calibri"/>
                <w:b/>
                <w:bCs/>
                <w:lang w:val="es-ES_tradnl"/>
              </w:rPr>
            </w:pPr>
          </w:p>
        </w:tc>
      </w:tr>
    </w:tbl>
    <w:p w:rsidR="008405A0" w:rsidRPr="001C57A9" w:rsidRDefault="008405A0" w:rsidP="00000CE8">
      <w:pPr>
        <w:rPr>
          <w:lang w:val="es-ES_tradnl"/>
        </w:rPr>
      </w:pPr>
    </w:p>
    <w:p w:rsidR="008405A0" w:rsidRPr="001C57A9" w:rsidRDefault="008405A0" w:rsidP="00000CE8">
      <w:pPr>
        <w:snapToGrid w:val="0"/>
        <w:rPr>
          <w:lang w:val="es-ES_tradnl"/>
        </w:rPr>
      </w:pPr>
    </w:p>
    <w:p w:rsidR="008405A0" w:rsidRPr="001C57A9" w:rsidRDefault="008405A0" w:rsidP="00000CE8">
      <w:pPr>
        <w:jc w:val="left"/>
        <w:rPr>
          <w:rFonts w:eastAsia="SimSun"/>
          <w:b/>
          <w:sz w:val="28"/>
          <w:u w:val="single"/>
          <w:lang w:val="es-ES_tradnl"/>
        </w:rPr>
        <w:sectPr w:rsidR="008405A0" w:rsidRPr="001C57A9" w:rsidSect="002903CB">
          <w:headerReference w:type="even" r:id="rId24"/>
          <w:headerReference w:type="default" r:id="rId25"/>
          <w:footerReference w:type="even" r:id="rId26"/>
          <w:footerReference w:type="default" r:id="rId27"/>
          <w:headerReference w:type="first" r:id="rId28"/>
          <w:footerReference w:type="first" r:id="rId29"/>
          <w:type w:val="continuous"/>
          <w:pgSz w:w="11907" w:h="16839"/>
          <w:pgMar w:top="1701" w:right="1440" w:bottom="1928" w:left="1440" w:header="1020" w:footer="1247" w:gutter="0"/>
          <w:cols w:space="720"/>
          <w:docGrid w:linePitch="299"/>
        </w:sectPr>
      </w:pPr>
    </w:p>
    <w:p w:rsidR="008405A0" w:rsidRPr="001C57A9" w:rsidRDefault="008405A0" w:rsidP="00000CE8">
      <w:pPr>
        <w:snapToGrid w:val="0"/>
        <w:rPr>
          <w:b/>
          <w:sz w:val="28"/>
          <w:u w:val="single"/>
          <w:lang w:val="es-ES_tradnl"/>
        </w:rPr>
      </w:pPr>
    </w:p>
    <w:p w:rsidR="008405A0" w:rsidRPr="001C57A9" w:rsidRDefault="008405A0" w:rsidP="00000CE8">
      <w:pPr>
        <w:snapToGrid w:val="0"/>
        <w:spacing w:line="280" w:lineRule="auto"/>
        <w:rPr>
          <w:rFonts w:eastAsia="MS Mincho"/>
          <w:b/>
          <w:sz w:val="28"/>
          <w:u w:val="single"/>
          <w:lang w:val="es-ES_tradnl"/>
        </w:rPr>
      </w:pPr>
      <w:r w:rsidRPr="001C57A9">
        <w:rPr>
          <w:b/>
          <w:lang w:val="es-ES_tradnl"/>
        </w:rPr>
        <w:t>Índice:</w:t>
      </w:r>
    </w:p>
    <w:p w:rsidR="00B939A6" w:rsidRPr="001C57A9" w:rsidRDefault="00B939A6" w:rsidP="00000CE8">
      <w:pPr>
        <w:snapToGrid w:val="0"/>
        <w:rPr>
          <w:b/>
          <w:sz w:val="28"/>
          <w:u w:val="single"/>
          <w:lang w:val="es-ES_tradnl"/>
        </w:rPr>
      </w:pPr>
    </w:p>
    <w:p w:rsidR="0075451F" w:rsidRPr="001C57A9" w:rsidRDefault="00B97C33">
      <w:pPr>
        <w:pStyle w:val="TOC1"/>
        <w:tabs>
          <w:tab w:val="left" w:pos="440"/>
          <w:tab w:val="right" w:leader="dot" w:pos="9017"/>
        </w:tabs>
        <w:rPr>
          <w:lang w:val="es-ES_tradnl"/>
        </w:rPr>
      </w:pPr>
      <w:r w:rsidRPr="001C57A9">
        <w:rPr>
          <w:lang w:val="es-ES_tradnl"/>
        </w:rPr>
        <w:fldChar w:fldCharType="begin"/>
      </w:r>
      <w:r w:rsidRPr="001C57A9">
        <w:rPr>
          <w:lang w:val="es-ES_tradnl"/>
        </w:rPr>
        <w:instrText xml:space="preserve"> TOC \o "1-3" \h \z \u </w:instrText>
      </w:r>
      <w:r w:rsidRPr="001C57A9">
        <w:rPr>
          <w:lang w:val="es-ES_tradnl"/>
        </w:rPr>
        <w:fldChar w:fldCharType="separate"/>
      </w:r>
      <w:hyperlink w:anchor="_Toc439933923" w:history="1">
        <w:r w:rsidR="0075451F" w:rsidRPr="001C57A9">
          <w:rPr>
            <w:rStyle w:val="Hyperlink"/>
            <w:lang w:val="es-ES_tradnl"/>
          </w:rPr>
          <w:t>1.</w:t>
        </w:r>
        <w:r w:rsidR="0075451F" w:rsidRPr="001C57A9">
          <w:rPr>
            <w:lang w:val="es-ES_tradnl"/>
          </w:rPr>
          <w:tab/>
        </w:r>
        <w:r w:rsidR="0075451F" w:rsidRPr="001C57A9">
          <w:rPr>
            <w:rStyle w:val="Hyperlink"/>
            <w:b/>
            <w:lang w:val="es-ES_tradnl"/>
          </w:rPr>
          <w:t>MIGRATION</w:t>
        </w:r>
        <w:r w:rsidR="0075451F" w:rsidRPr="001C57A9">
          <w:rPr>
            <w:webHidden/>
            <w:lang w:val="es-ES_tradnl"/>
          </w:rPr>
          <w:tab/>
        </w:r>
        <w:r w:rsidR="0075451F" w:rsidRPr="001C57A9">
          <w:rPr>
            <w:webHidden/>
            <w:lang w:val="es-ES_tradnl"/>
          </w:rPr>
          <w:fldChar w:fldCharType="begin"/>
        </w:r>
        <w:r w:rsidR="0075451F" w:rsidRPr="001C57A9">
          <w:rPr>
            <w:webHidden/>
            <w:lang w:val="es-ES_tradnl"/>
          </w:rPr>
          <w:instrText xml:space="preserve"> PAGEREF _Toc439933923 \h </w:instrText>
        </w:r>
        <w:r w:rsidR="0075451F" w:rsidRPr="001C57A9">
          <w:rPr>
            <w:webHidden/>
            <w:lang w:val="es-ES_tradnl"/>
          </w:rPr>
        </w:r>
        <w:r w:rsidR="0075451F" w:rsidRPr="001C57A9">
          <w:rPr>
            <w:webHidden/>
            <w:lang w:val="es-ES_tradnl"/>
          </w:rPr>
          <w:fldChar w:fldCharType="separate"/>
        </w:r>
        <w:r w:rsidR="00285CD1" w:rsidRPr="001C57A9">
          <w:rPr>
            <w:webHidden/>
            <w:lang w:val="es-ES_tradnl"/>
          </w:rPr>
          <w:t>3</w:t>
        </w:r>
        <w:r w:rsidR="0075451F" w:rsidRPr="001C57A9">
          <w:rPr>
            <w:webHidden/>
            <w:lang w:val="es-ES_tradnl"/>
          </w:rPr>
          <w:fldChar w:fldCharType="end"/>
        </w:r>
      </w:hyperlink>
    </w:p>
    <w:p w:rsidR="0075451F" w:rsidRPr="001C57A9" w:rsidRDefault="00CA3073">
      <w:pPr>
        <w:pStyle w:val="TOC1"/>
        <w:tabs>
          <w:tab w:val="left" w:pos="440"/>
          <w:tab w:val="right" w:leader="dot" w:pos="9017"/>
        </w:tabs>
        <w:rPr>
          <w:lang w:val="es-ES_tradnl"/>
        </w:rPr>
      </w:pPr>
      <w:hyperlink w:anchor="_Toc439933924" w:history="1">
        <w:r w:rsidR="0075451F" w:rsidRPr="001C57A9">
          <w:rPr>
            <w:rStyle w:val="Hyperlink"/>
            <w:lang w:val="es-ES_tradnl"/>
          </w:rPr>
          <w:t>2.</w:t>
        </w:r>
        <w:r w:rsidR="0075451F" w:rsidRPr="001C57A9">
          <w:rPr>
            <w:lang w:val="es-ES_tradnl"/>
          </w:rPr>
          <w:tab/>
        </w:r>
        <w:r w:rsidR="0075451F" w:rsidRPr="001C57A9">
          <w:rPr>
            <w:rStyle w:val="Hyperlink"/>
            <w:b/>
            <w:lang w:val="es-ES_tradnl"/>
          </w:rPr>
          <w:t>GOBERNANZA ECONÓMICA / INSTRUMENTOS FINANCIEROS / FISCALIDAD</w:t>
        </w:r>
        <w:r w:rsidR="0075451F" w:rsidRPr="001C57A9">
          <w:rPr>
            <w:webHidden/>
            <w:lang w:val="es-ES_tradnl"/>
          </w:rPr>
          <w:tab/>
        </w:r>
        <w:r w:rsidR="0075451F" w:rsidRPr="001C57A9">
          <w:rPr>
            <w:webHidden/>
            <w:lang w:val="es-ES_tradnl"/>
          </w:rPr>
          <w:fldChar w:fldCharType="begin"/>
        </w:r>
        <w:r w:rsidR="0075451F" w:rsidRPr="001C57A9">
          <w:rPr>
            <w:webHidden/>
            <w:lang w:val="es-ES_tradnl"/>
          </w:rPr>
          <w:instrText xml:space="preserve"> PAGEREF _Toc439933924 \h </w:instrText>
        </w:r>
        <w:r w:rsidR="0075451F" w:rsidRPr="001C57A9">
          <w:rPr>
            <w:webHidden/>
            <w:lang w:val="es-ES_tradnl"/>
          </w:rPr>
        </w:r>
        <w:r w:rsidR="0075451F" w:rsidRPr="001C57A9">
          <w:rPr>
            <w:webHidden/>
            <w:lang w:val="es-ES_tradnl"/>
          </w:rPr>
          <w:fldChar w:fldCharType="separate"/>
        </w:r>
        <w:r w:rsidR="00285CD1" w:rsidRPr="001C57A9">
          <w:rPr>
            <w:webHidden/>
            <w:lang w:val="es-ES_tradnl"/>
          </w:rPr>
          <w:t>7</w:t>
        </w:r>
        <w:r w:rsidR="0075451F" w:rsidRPr="001C57A9">
          <w:rPr>
            <w:webHidden/>
            <w:lang w:val="es-ES_tradnl"/>
          </w:rPr>
          <w:fldChar w:fldCharType="end"/>
        </w:r>
      </w:hyperlink>
    </w:p>
    <w:p w:rsidR="0075451F" w:rsidRPr="001C57A9" w:rsidRDefault="00CA3073">
      <w:pPr>
        <w:pStyle w:val="TOC1"/>
        <w:tabs>
          <w:tab w:val="left" w:pos="440"/>
          <w:tab w:val="right" w:leader="dot" w:pos="9017"/>
        </w:tabs>
        <w:rPr>
          <w:lang w:val="es-ES_tradnl"/>
        </w:rPr>
      </w:pPr>
      <w:hyperlink w:anchor="_Toc439933925" w:history="1">
        <w:r w:rsidR="0075451F" w:rsidRPr="001C57A9">
          <w:rPr>
            <w:rStyle w:val="Hyperlink"/>
            <w:lang w:val="es-ES_tradnl"/>
          </w:rPr>
          <w:t>3.</w:t>
        </w:r>
        <w:r w:rsidR="0075451F" w:rsidRPr="001C57A9">
          <w:rPr>
            <w:lang w:val="es-ES_tradnl"/>
          </w:rPr>
          <w:tab/>
        </w:r>
        <w:r w:rsidR="0075451F" w:rsidRPr="001C57A9">
          <w:rPr>
            <w:rStyle w:val="Hyperlink"/>
            <w:b/>
            <w:lang w:val="es-ES_tradnl"/>
          </w:rPr>
          <w:t>MEDIO AMBIENTE / AGRICULTURA Y PESCA</w:t>
        </w:r>
        <w:r w:rsidR="0075451F" w:rsidRPr="001C57A9">
          <w:rPr>
            <w:webHidden/>
            <w:lang w:val="es-ES_tradnl"/>
          </w:rPr>
          <w:tab/>
        </w:r>
        <w:r w:rsidR="0075451F" w:rsidRPr="001C57A9">
          <w:rPr>
            <w:webHidden/>
            <w:lang w:val="es-ES_tradnl"/>
          </w:rPr>
          <w:fldChar w:fldCharType="begin"/>
        </w:r>
        <w:r w:rsidR="0075451F" w:rsidRPr="001C57A9">
          <w:rPr>
            <w:webHidden/>
            <w:lang w:val="es-ES_tradnl"/>
          </w:rPr>
          <w:instrText xml:space="preserve"> PAGEREF _Toc439933925 \h </w:instrText>
        </w:r>
        <w:r w:rsidR="0075451F" w:rsidRPr="001C57A9">
          <w:rPr>
            <w:webHidden/>
            <w:lang w:val="es-ES_tradnl"/>
          </w:rPr>
        </w:r>
        <w:r w:rsidR="0075451F" w:rsidRPr="001C57A9">
          <w:rPr>
            <w:webHidden/>
            <w:lang w:val="es-ES_tradnl"/>
          </w:rPr>
          <w:fldChar w:fldCharType="separate"/>
        </w:r>
        <w:r w:rsidR="00285CD1" w:rsidRPr="001C57A9">
          <w:rPr>
            <w:webHidden/>
            <w:lang w:val="es-ES_tradnl"/>
          </w:rPr>
          <w:t>8</w:t>
        </w:r>
        <w:r w:rsidR="0075451F" w:rsidRPr="001C57A9">
          <w:rPr>
            <w:webHidden/>
            <w:lang w:val="es-ES_tradnl"/>
          </w:rPr>
          <w:fldChar w:fldCharType="end"/>
        </w:r>
      </w:hyperlink>
    </w:p>
    <w:p w:rsidR="0075451F" w:rsidRPr="001C57A9" w:rsidRDefault="00CA3073">
      <w:pPr>
        <w:pStyle w:val="TOC1"/>
        <w:tabs>
          <w:tab w:val="left" w:pos="440"/>
          <w:tab w:val="right" w:leader="dot" w:pos="9017"/>
        </w:tabs>
        <w:rPr>
          <w:lang w:val="es-ES_tradnl"/>
        </w:rPr>
      </w:pPr>
      <w:hyperlink w:anchor="_Toc439933926" w:history="1">
        <w:r w:rsidR="0075451F" w:rsidRPr="001C57A9">
          <w:rPr>
            <w:rStyle w:val="Hyperlink"/>
            <w:lang w:val="es-ES_tradnl"/>
          </w:rPr>
          <w:t>4.</w:t>
        </w:r>
        <w:r w:rsidR="0075451F" w:rsidRPr="001C57A9">
          <w:rPr>
            <w:lang w:val="es-ES_tradnl"/>
          </w:rPr>
          <w:tab/>
        </w:r>
        <w:r w:rsidR="0075451F" w:rsidRPr="001C57A9">
          <w:rPr>
            <w:rStyle w:val="Hyperlink"/>
            <w:b/>
            <w:lang w:val="es-ES_tradnl"/>
          </w:rPr>
          <w:t>MERCADO INTERIOR</w:t>
        </w:r>
        <w:r w:rsidR="0075451F" w:rsidRPr="001C57A9">
          <w:rPr>
            <w:webHidden/>
            <w:lang w:val="es-ES_tradnl"/>
          </w:rPr>
          <w:tab/>
        </w:r>
        <w:r w:rsidR="0075451F" w:rsidRPr="001C57A9">
          <w:rPr>
            <w:webHidden/>
            <w:lang w:val="es-ES_tradnl"/>
          </w:rPr>
          <w:fldChar w:fldCharType="begin"/>
        </w:r>
        <w:r w:rsidR="0075451F" w:rsidRPr="001C57A9">
          <w:rPr>
            <w:webHidden/>
            <w:lang w:val="es-ES_tradnl"/>
          </w:rPr>
          <w:instrText xml:space="preserve"> PAGEREF _Toc439933926 \h </w:instrText>
        </w:r>
        <w:r w:rsidR="0075451F" w:rsidRPr="001C57A9">
          <w:rPr>
            <w:webHidden/>
            <w:lang w:val="es-ES_tradnl"/>
          </w:rPr>
        </w:r>
        <w:r w:rsidR="0075451F" w:rsidRPr="001C57A9">
          <w:rPr>
            <w:webHidden/>
            <w:lang w:val="es-ES_tradnl"/>
          </w:rPr>
          <w:fldChar w:fldCharType="separate"/>
        </w:r>
        <w:r w:rsidR="00285CD1" w:rsidRPr="001C57A9">
          <w:rPr>
            <w:webHidden/>
            <w:lang w:val="es-ES_tradnl"/>
          </w:rPr>
          <w:t>10</w:t>
        </w:r>
        <w:r w:rsidR="0075451F" w:rsidRPr="001C57A9">
          <w:rPr>
            <w:webHidden/>
            <w:lang w:val="es-ES_tradnl"/>
          </w:rPr>
          <w:fldChar w:fldCharType="end"/>
        </w:r>
      </w:hyperlink>
    </w:p>
    <w:p w:rsidR="0075451F" w:rsidRPr="001C57A9" w:rsidRDefault="00CA3073">
      <w:pPr>
        <w:pStyle w:val="TOC1"/>
        <w:tabs>
          <w:tab w:val="left" w:pos="440"/>
          <w:tab w:val="right" w:leader="dot" w:pos="9017"/>
        </w:tabs>
        <w:rPr>
          <w:lang w:val="es-ES_tradnl"/>
        </w:rPr>
      </w:pPr>
      <w:hyperlink w:anchor="_Toc439933927" w:history="1">
        <w:r w:rsidR="0075451F" w:rsidRPr="001C57A9">
          <w:rPr>
            <w:rStyle w:val="Hyperlink"/>
            <w:lang w:val="es-ES_tradnl"/>
          </w:rPr>
          <w:t>5.</w:t>
        </w:r>
        <w:r w:rsidR="0075451F" w:rsidRPr="001C57A9">
          <w:rPr>
            <w:lang w:val="es-ES_tradnl"/>
          </w:rPr>
          <w:tab/>
        </w:r>
        <w:r w:rsidR="0075451F" w:rsidRPr="001C57A9">
          <w:rPr>
            <w:rStyle w:val="Hyperlink"/>
            <w:b/>
            <w:lang w:val="es-ES_tradnl"/>
          </w:rPr>
          <w:t>EDUCACIÓN / EMPLEO</w:t>
        </w:r>
        <w:r w:rsidR="0075451F" w:rsidRPr="001C57A9">
          <w:rPr>
            <w:webHidden/>
            <w:lang w:val="es-ES_tradnl"/>
          </w:rPr>
          <w:tab/>
        </w:r>
        <w:r w:rsidR="0075451F" w:rsidRPr="001C57A9">
          <w:rPr>
            <w:webHidden/>
            <w:lang w:val="es-ES_tradnl"/>
          </w:rPr>
          <w:fldChar w:fldCharType="begin"/>
        </w:r>
        <w:r w:rsidR="0075451F" w:rsidRPr="001C57A9">
          <w:rPr>
            <w:webHidden/>
            <w:lang w:val="es-ES_tradnl"/>
          </w:rPr>
          <w:instrText xml:space="preserve"> PAGEREF _Toc439933927 \h </w:instrText>
        </w:r>
        <w:r w:rsidR="0075451F" w:rsidRPr="001C57A9">
          <w:rPr>
            <w:webHidden/>
            <w:lang w:val="es-ES_tradnl"/>
          </w:rPr>
        </w:r>
        <w:r w:rsidR="0075451F" w:rsidRPr="001C57A9">
          <w:rPr>
            <w:webHidden/>
            <w:lang w:val="es-ES_tradnl"/>
          </w:rPr>
          <w:fldChar w:fldCharType="separate"/>
        </w:r>
        <w:r w:rsidR="00285CD1" w:rsidRPr="001C57A9">
          <w:rPr>
            <w:webHidden/>
            <w:lang w:val="es-ES_tradnl"/>
          </w:rPr>
          <w:t>12</w:t>
        </w:r>
        <w:r w:rsidR="0075451F" w:rsidRPr="001C57A9">
          <w:rPr>
            <w:webHidden/>
            <w:lang w:val="es-ES_tradnl"/>
          </w:rPr>
          <w:fldChar w:fldCharType="end"/>
        </w:r>
      </w:hyperlink>
    </w:p>
    <w:p w:rsidR="0075451F" w:rsidRPr="001C57A9" w:rsidRDefault="00CA3073">
      <w:pPr>
        <w:pStyle w:val="TOC1"/>
        <w:tabs>
          <w:tab w:val="left" w:pos="440"/>
          <w:tab w:val="right" w:leader="dot" w:pos="9017"/>
        </w:tabs>
        <w:rPr>
          <w:lang w:val="es-ES_tradnl"/>
        </w:rPr>
      </w:pPr>
      <w:hyperlink w:anchor="_Toc439933928" w:history="1">
        <w:r w:rsidR="0075451F" w:rsidRPr="001C57A9">
          <w:rPr>
            <w:rStyle w:val="Hyperlink"/>
            <w:lang w:val="es-ES_tradnl"/>
          </w:rPr>
          <w:t>6.</w:t>
        </w:r>
        <w:r w:rsidR="0075451F" w:rsidRPr="001C57A9">
          <w:rPr>
            <w:lang w:val="es-ES_tradnl"/>
          </w:rPr>
          <w:tab/>
        </w:r>
        <w:r w:rsidR="0075451F" w:rsidRPr="001C57A9">
          <w:rPr>
            <w:rStyle w:val="Hyperlink"/>
            <w:b/>
            <w:lang w:val="es-ES_tradnl"/>
          </w:rPr>
          <w:t>ENERGÍA</w:t>
        </w:r>
        <w:r w:rsidR="0075451F" w:rsidRPr="001C57A9">
          <w:rPr>
            <w:webHidden/>
            <w:lang w:val="es-ES_tradnl"/>
          </w:rPr>
          <w:tab/>
        </w:r>
        <w:r w:rsidR="0075451F" w:rsidRPr="001C57A9">
          <w:rPr>
            <w:webHidden/>
            <w:lang w:val="es-ES_tradnl"/>
          </w:rPr>
          <w:fldChar w:fldCharType="begin"/>
        </w:r>
        <w:r w:rsidR="0075451F" w:rsidRPr="001C57A9">
          <w:rPr>
            <w:webHidden/>
            <w:lang w:val="es-ES_tradnl"/>
          </w:rPr>
          <w:instrText xml:space="preserve"> PAGEREF _Toc439933928 \h </w:instrText>
        </w:r>
        <w:r w:rsidR="0075451F" w:rsidRPr="001C57A9">
          <w:rPr>
            <w:webHidden/>
            <w:lang w:val="es-ES_tradnl"/>
          </w:rPr>
        </w:r>
        <w:r w:rsidR="0075451F" w:rsidRPr="001C57A9">
          <w:rPr>
            <w:webHidden/>
            <w:lang w:val="es-ES_tradnl"/>
          </w:rPr>
          <w:fldChar w:fldCharType="separate"/>
        </w:r>
        <w:r w:rsidR="00285CD1" w:rsidRPr="001C57A9">
          <w:rPr>
            <w:webHidden/>
            <w:lang w:val="es-ES_tradnl"/>
          </w:rPr>
          <w:t>13</w:t>
        </w:r>
        <w:r w:rsidR="0075451F" w:rsidRPr="001C57A9">
          <w:rPr>
            <w:webHidden/>
            <w:lang w:val="es-ES_tradnl"/>
          </w:rPr>
          <w:fldChar w:fldCharType="end"/>
        </w:r>
      </w:hyperlink>
    </w:p>
    <w:p w:rsidR="0075451F" w:rsidRPr="001C57A9" w:rsidRDefault="00CA3073">
      <w:pPr>
        <w:pStyle w:val="TOC1"/>
        <w:tabs>
          <w:tab w:val="left" w:pos="440"/>
          <w:tab w:val="right" w:leader="dot" w:pos="9017"/>
        </w:tabs>
        <w:rPr>
          <w:lang w:val="es-ES_tradnl"/>
        </w:rPr>
      </w:pPr>
      <w:hyperlink w:anchor="_Toc439933929" w:history="1">
        <w:r w:rsidR="0075451F" w:rsidRPr="001C57A9">
          <w:rPr>
            <w:rStyle w:val="Hyperlink"/>
            <w:lang w:val="es-ES_tradnl"/>
          </w:rPr>
          <w:t>7.</w:t>
        </w:r>
        <w:r w:rsidR="0075451F" w:rsidRPr="001C57A9">
          <w:rPr>
            <w:lang w:val="es-ES_tradnl"/>
          </w:rPr>
          <w:tab/>
        </w:r>
        <w:r w:rsidR="0075451F" w:rsidRPr="001C57A9">
          <w:rPr>
            <w:rStyle w:val="Hyperlink"/>
            <w:b/>
            <w:lang w:val="es-ES_tradnl"/>
          </w:rPr>
          <w:t>INDUSTRIA / INNOVACIÓN</w:t>
        </w:r>
        <w:r w:rsidR="0075451F" w:rsidRPr="001C57A9">
          <w:rPr>
            <w:webHidden/>
            <w:lang w:val="es-ES_tradnl"/>
          </w:rPr>
          <w:tab/>
        </w:r>
        <w:r w:rsidR="0075451F" w:rsidRPr="001C57A9">
          <w:rPr>
            <w:webHidden/>
            <w:lang w:val="es-ES_tradnl"/>
          </w:rPr>
          <w:fldChar w:fldCharType="begin"/>
        </w:r>
        <w:r w:rsidR="0075451F" w:rsidRPr="001C57A9">
          <w:rPr>
            <w:webHidden/>
            <w:lang w:val="es-ES_tradnl"/>
          </w:rPr>
          <w:instrText xml:space="preserve"> PAGEREF _Toc439933929 \h </w:instrText>
        </w:r>
        <w:r w:rsidR="0075451F" w:rsidRPr="001C57A9">
          <w:rPr>
            <w:webHidden/>
            <w:lang w:val="es-ES_tradnl"/>
          </w:rPr>
        </w:r>
        <w:r w:rsidR="0075451F" w:rsidRPr="001C57A9">
          <w:rPr>
            <w:webHidden/>
            <w:lang w:val="es-ES_tradnl"/>
          </w:rPr>
          <w:fldChar w:fldCharType="separate"/>
        </w:r>
        <w:r w:rsidR="00285CD1" w:rsidRPr="001C57A9">
          <w:rPr>
            <w:webHidden/>
            <w:lang w:val="es-ES_tradnl"/>
          </w:rPr>
          <w:t>15</w:t>
        </w:r>
        <w:r w:rsidR="0075451F" w:rsidRPr="001C57A9">
          <w:rPr>
            <w:webHidden/>
            <w:lang w:val="es-ES_tradnl"/>
          </w:rPr>
          <w:fldChar w:fldCharType="end"/>
        </w:r>
      </w:hyperlink>
    </w:p>
    <w:p w:rsidR="006F0D9E" w:rsidRPr="001C57A9" w:rsidRDefault="00B97C33" w:rsidP="00000CE8">
      <w:pPr>
        <w:tabs>
          <w:tab w:val="left" w:pos="426"/>
          <w:tab w:val="right" w:leader="dot" w:pos="9017"/>
        </w:tabs>
        <w:spacing w:after="100"/>
        <w:rPr>
          <w:rFonts w:eastAsiaTheme="minorEastAsia"/>
          <w:lang w:val="es-ES_tradnl"/>
        </w:rPr>
      </w:pPr>
      <w:r w:rsidRPr="001C57A9">
        <w:rPr>
          <w:lang w:val="es-ES_tradnl"/>
        </w:rPr>
        <w:fldChar w:fldCharType="end"/>
      </w:r>
    </w:p>
    <w:p w:rsidR="00B97C33" w:rsidRPr="001C57A9" w:rsidRDefault="00B97C33" w:rsidP="00000CE8">
      <w:pPr>
        <w:snapToGrid w:val="0"/>
        <w:rPr>
          <w:b/>
          <w:sz w:val="28"/>
          <w:lang w:val="es-ES_tradnl"/>
        </w:rPr>
      </w:pPr>
    </w:p>
    <w:p w:rsidR="008405A0" w:rsidRPr="001C57A9" w:rsidRDefault="008405A0" w:rsidP="00000CE8">
      <w:pPr>
        <w:spacing w:after="200"/>
        <w:jc w:val="left"/>
        <w:rPr>
          <w:lang w:val="es-ES_tradnl"/>
        </w:rPr>
      </w:pPr>
      <w:r w:rsidRPr="001C57A9">
        <w:rPr>
          <w:lang w:val="es-ES_tradnl"/>
        </w:rPr>
        <w:br w:type="page"/>
      </w:r>
    </w:p>
    <w:p w:rsidR="008405A0" w:rsidRPr="001C57A9" w:rsidRDefault="008405A0" w:rsidP="00000CE8">
      <w:pPr>
        <w:spacing w:line="280" w:lineRule="auto"/>
        <w:rPr>
          <w:b/>
          <w:color w:val="000000" w:themeColor="text1"/>
          <w:lang w:val="es-ES_tradnl"/>
        </w:rPr>
      </w:pPr>
      <w:r w:rsidRPr="001C57A9">
        <w:rPr>
          <w:lang w:val="es-ES_tradnl"/>
        </w:rPr>
        <w:lastRenderedPageBreak/>
        <w:t xml:space="preserve">El pleno de los días 9 y 10 de diciembre de 2015 contó con la presencia de </w:t>
      </w:r>
      <w:r w:rsidRPr="001C57A9">
        <w:rPr>
          <w:b/>
          <w:lang w:val="es-ES_tradnl"/>
        </w:rPr>
        <w:t>Nicolas SCHMIT</w:t>
      </w:r>
      <w:r w:rsidRPr="001C57A9">
        <w:rPr>
          <w:lang w:val="es-ES_tradnl"/>
        </w:rPr>
        <w:t xml:space="preserve">, ministro luxemburgués de Trabajo, Empleo y Economía Social y Solidaria, y de </w:t>
      </w:r>
      <w:r w:rsidR="00C5434C" w:rsidRPr="001C57A9">
        <w:rPr>
          <w:b/>
          <w:lang w:val="es-ES_tradnl"/>
        </w:rPr>
        <w:t>Frans </w:t>
      </w:r>
      <w:r w:rsidRPr="001C57A9">
        <w:rPr>
          <w:b/>
          <w:lang w:val="es-ES_tradnl"/>
        </w:rPr>
        <w:t>TIMMERMANS</w:t>
      </w:r>
      <w:r w:rsidRPr="001C57A9">
        <w:rPr>
          <w:lang w:val="es-ES_tradnl"/>
        </w:rPr>
        <w:t xml:space="preserve">, vicepresidente primero de la Comisión Europea. También se procedió en esta ocasión a la entrega del </w:t>
      </w:r>
      <w:r w:rsidRPr="001C57A9">
        <w:rPr>
          <w:b/>
          <w:lang w:val="es-ES_tradnl"/>
        </w:rPr>
        <w:t>Premio Sociedad Civil</w:t>
      </w:r>
      <w:r w:rsidRPr="001C57A9">
        <w:rPr>
          <w:lang w:val="es-ES_tradnl"/>
        </w:rPr>
        <w:t>.</w:t>
      </w:r>
    </w:p>
    <w:p w:rsidR="008405A0" w:rsidRPr="001C57A9" w:rsidRDefault="008405A0" w:rsidP="00000CE8">
      <w:pPr>
        <w:rPr>
          <w:lang w:val="es-ES_tradnl"/>
        </w:rPr>
      </w:pPr>
    </w:p>
    <w:p w:rsidR="008405A0" w:rsidRPr="001C57A9" w:rsidRDefault="008405A0" w:rsidP="00000CE8">
      <w:pPr>
        <w:spacing w:line="280" w:lineRule="auto"/>
        <w:rPr>
          <w:rFonts w:eastAsia="MS Mincho"/>
          <w:lang w:val="es-ES_tradnl"/>
        </w:rPr>
      </w:pPr>
      <w:r w:rsidRPr="001C57A9">
        <w:rPr>
          <w:lang w:val="es-ES_tradnl"/>
        </w:rPr>
        <w:t>Los dictámenes aprobados en el pleno son los siguientes:</w:t>
      </w:r>
    </w:p>
    <w:p w:rsidR="008405A0" w:rsidRPr="001C57A9" w:rsidRDefault="008405A0" w:rsidP="00000CE8">
      <w:pPr>
        <w:rPr>
          <w:lang w:val="es-ES_tradnl"/>
        </w:rPr>
      </w:pPr>
    </w:p>
    <w:p w:rsidR="00900EA0" w:rsidRPr="001C57A9" w:rsidRDefault="007E6BCE" w:rsidP="00000CE8">
      <w:pPr>
        <w:keepNext/>
        <w:keepLines/>
        <w:numPr>
          <w:ilvl w:val="0"/>
          <w:numId w:val="2"/>
        </w:numPr>
        <w:ind w:hanging="720"/>
        <w:jc w:val="left"/>
        <w:outlineLvl w:val="0"/>
        <w:rPr>
          <w:b/>
          <w:sz w:val="28"/>
          <w:lang w:val="es-ES_tradnl"/>
        </w:rPr>
      </w:pPr>
      <w:bookmarkStart w:id="1" w:name="_Toc437942482"/>
      <w:bookmarkStart w:id="2" w:name="_Toc439933923"/>
      <w:r w:rsidRPr="001C57A9">
        <w:rPr>
          <w:b/>
          <w:sz w:val="28"/>
          <w:lang w:val="es-ES_tradnl"/>
        </w:rPr>
        <w:t>MIGRATION</w:t>
      </w:r>
      <w:bookmarkEnd w:id="1"/>
      <w:bookmarkEnd w:id="2"/>
    </w:p>
    <w:p w:rsidR="00DB4A7C" w:rsidRPr="001C57A9" w:rsidRDefault="00DB4A7C" w:rsidP="00BD4EB5">
      <w:pPr>
        <w:keepNext/>
        <w:keepLines/>
        <w:jc w:val="left"/>
        <w:outlineLvl w:val="0"/>
        <w:rPr>
          <w:lang w:val="es-ES_tradnl"/>
        </w:rPr>
      </w:pPr>
    </w:p>
    <w:p w:rsidR="00EC2AB1" w:rsidRPr="001C57A9" w:rsidRDefault="00000CE8" w:rsidP="00000CE8">
      <w:pPr>
        <w:pStyle w:val="ListParagraph"/>
        <w:widowControl w:val="0"/>
        <w:numPr>
          <w:ilvl w:val="0"/>
          <w:numId w:val="55"/>
        </w:numPr>
        <w:ind w:left="567" w:hanging="567"/>
        <w:rPr>
          <w:sz w:val="24"/>
          <w:lang w:val="es-ES_tradnl"/>
        </w:rPr>
      </w:pPr>
      <w:r w:rsidRPr="001C57A9">
        <w:rPr>
          <w:b/>
          <w:i/>
          <w:sz w:val="28"/>
          <w:lang w:val="es-ES_tradnl"/>
        </w:rPr>
        <w:t>Una Agenda Europea de Migración</w:t>
      </w:r>
    </w:p>
    <w:p w:rsidR="00EC2AB1" w:rsidRPr="001C57A9" w:rsidRDefault="00EC2AB1" w:rsidP="00000CE8">
      <w:pPr>
        <w:tabs>
          <w:tab w:val="center" w:pos="284"/>
        </w:tabs>
        <w:ind w:left="266" w:hanging="266"/>
        <w:rPr>
          <w:lang w:val="es-ES_tradnl"/>
        </w:rPr>
      </w:pPr>
    </w:p>
    <w:p w:rsidR="00EC2AB1" w:rsidRPr="001C57A9" w:rsidRDefault="00EC2AB1" w:rsidP="0075451F">
      <w:pPr>
        <w:tabs>
          <w:tab w:val="left" w:pos="1701"/>
        </w:tabs>
        <w:rPr>
          <w:lang w:val="es-ES_tradnl"/>
        </w:rPr>
      </w:pPr>
      <w:r w:rsidRPr="001C57A9">
        <w:rPr>
          <w:b/>
          <w:lang w:val="es-ES_tradnl"/>
        </w:rPr>
        <w:t>Ponente:</w:t>
      </w:r>
      <w:r w:rsidR="0075451F" w:rsidRPr="001C57A9">
        <w:rPr>
          <w:lang w:val="es-ES_tradnl"/>
        </w:rPr>
        <w:tab/>
      </w:r>
      <w:r w:rsidRPr="001C57A9">
        <w:rPr>
          <w:lang w:val="es-ES_tradnl"/>
        </w:rPr>
        <w:t>Stefano MALLIA (Empresarios – MT)</w:t>
      </w:r>
    </w:p>
    <w:p w:rsidR="00EC2AB1" w:rsidRPr="001C57A9" w:rsidRDefault="00EC2AB1" w:rsidP="0075451F">
      <w:pPr>
        <w:tabs>
          <w:tab w:val="center" w:pos="284"/>
          <w:tab w:val="left" w:pos="1701"/>
        </w:tabs>
        <w:ind w:left="266" w:hanging="266"/>
        <w:rPr>
          <w:lang w:val="es-ES_tradnl"/>
        </w:rPr>
      </w:pPr>
    </w:p>
    <w:p w:rsidR="00EC2AB1" w:rsidRPr="001C57A9" w:rsidRDefault="00EC2AB1" w:rsidP="0075451F">
      <w:pPr>
        <w:tabs>
          <w:tab w:val="left" w:pos="1701"/>
        </w:tabs>
        <w:rPr>
          <w:b/>
          <w:lang w:val="es-ES_tradnl"/>
        </w:rPr>
      </w:pPr>
      <w:proofErr w:type="spellStart"/>
      <w:r w:rsidRPr="001C57A9">
        <w:rPr>
          <w:b/>
          <w:lang w:val="es-ES_tradnl"/>
        </w:rPr>
        <w:t>Coponente</w:t>
      </w:r>
      <w:proofErr w:type="spellEnd"/>
      <w:r w:rsidRPr="001C57A9">
        <w:rPr>
          <w:b/>
          <w:lang w:val="es-ES_tradnl"/>
        </w:rPr>
        <w:t>:</w:t>
      </w:r>
      <w:r w:rsidRPr="001C57A9">
        <w:rPr>
          <w:lang w:val="es-ES_tradnl"/>
        </w:rPr>
        <w:tab/>
        <w:t>Cristian PÎRVULESCU (Actividades Diversas – RO)</w:t>
      </w:r>
    </w:p>
    <w:p w:rsidR="00EC2AB1" w:rsidRPr="001C57A9" w:rsidRDefault="00EC2AB1" w:rsidP="0075451F">
      <w:pPr>
        <w:tabs>
          <w:tab w:val="left" w:pos="1701"/>
        </w:tabs>
        <w:rPr>
          <w:b/>
          <w:lang w:val="es-ES_tradnl"/>
        </w:rPr>
      </w:pPr>
    </w:p>
    <w:p w:rsidR="00EC2AB1" w:rsidRPr="001C57A9" w:rsidRDefault="00EC2AB1" w:rsidP="0075451F">
      <w:pPr>
        <w:tabs>
          <w:tab w:val="left" w:pos="1701"/>
        </w:tabs>
        <w:rPr>
          <w:lang w:val="es-ES_tradnl"/>
        </w:rPr>
      </w:pPr>
      <w:r w:rsidRPr="001C57A9">
        <w:rPr>
          <w:b/>
          <w:lang w:val="es-ES_tradnl"/>
        </w:rPr>
        <w:t>Referencias:</w:t>
      </w:r>
      <w:r w:rsidR="0075451F" w:rsidRPr="001C57A9">
        <w:rPr>
          <w:lang w:val="es-ES_tradnl"/>
        </w:rPr>
        <w:tab/>
        <w:t xml:space="preserve">COM(2015) 240 final – </w:t>
      </w:r>
      <w:r w:rsidRPr="001C57A9">
        <w:rPr>
          <w:lang w:val="es-ES_tradnl"/>
        </w:rPr>
        <w:t>EESC-2015-04319-00-00-AC</w:t>
      </w:r>
    </w:p>
    <w:p w:rsidR="00EC2AB1" w:rsidRPr="001C57A9" w:rsidRDefault="00EC2AB1" w:rsidP="00000CE8">
      <w:pPr>
        <w:rPr>
          <w:lang w:val="es-ES_tradnl"/>
        </w:rPr>
      </w:pPr>
    </w:p>
    <w:p w:rsidR="00EC2AB1" w:rsidRPr="001C57A9" w:rsidRDefault="00EC2AB1" w:rsidP="00BD4EB5">
      <w:pPr>
        <w:keepNext/>
        <w:tabs>
          <w:tab w:val="center" w:pos="284"/>
        </w:tabs>
        <w:ind w:left="266" w:hanging="266"/>
        <w:rPr>
          <w:b/>
          <w:lang w:val="es-ES_tradnl"/>
        </w:rPr>
      </w:pPr>
      <w:r w:rsidRPr="001C57A9">
        <w:rPr>
          <w:b/>
          <w:lang w:val="es-ES_tradnl"/>
        </w:rPr>
        <w:t>Puntos clave:</w:t>
      </w:r>
    </w:p>
    <w:p w:rsidR="0075451F" w:rsidRPr="001C57A9" w:rsidRDefault="0075451F" w:rsidP="00BD4EB5">
      <w:pPr>
        <w:keepNext/>
        <w:tabs>
          <w:tab w:val="center" w:pos="284"/>
        </w:tabs>
        <w:ind w:left="266" w:hanging="266"/>
        <w:rPr>
          <w:lang w:val="es-ES_tradnl"/>
        </w:rPr>
      </w:pPr>
    </w:p>
    <w:p w:rsidR="00EC2AB1" w:rsidRPr="001C57A9" w:rsidRDefault="00EC2AB1" w:rsidP="00000CE8">
      <w:pPr>
        <w:rPr>
          <w:lang w:val="es-ES_tradnl"/>
        </w:rPr>
      </w:pPr>
      <w:r w:rsidRPr="001C57A9">
        <w:rPr>
          <w:lang w:val="es-ES_tradnl"/>
        </w:rPr>
        <w:t>El CESE acoge con satisfacción la «Agenda Europea de Migración» de la Comisión y anima a los Estados miembros a apoyar de forma colectiva la implementación de esta Agenda.</w:t>
      </w:r>
    </w:p>
    <w:p w:rsidR="00EC2AB1" w:rsidRPr="001C57A9" w:rsidRDefault="00EC2AB1" w:rsidP="00000CE8">
      <w:pPr>
        <w:rPr>
          <w:lang w:val="es-ES_tradnl"/>
        </w:rPr>
      </w:pPr>
    </w:p>
    <w:p w:rsidR="00EC2AB1" w:rsidRPr="001C57A9" w:rsidRDefault="00EC2AB1" w:rsidP="00000CE8">
      <w:pPr>
        <w:rPr>
          <w:lang w:val="es-ES_tradnl"/>
        </w:rPr>
      </w:pPr>
      <w:r w:rsidRPr="001C57A9">
        <w:rPr>
          <w:lang w:val="es-ES_tradnl"/>
        </w:rPr>
        <w:t>El reto inmediato para la UE consiste en garantizar un trato adecuado a las personas en busca de protección internacional. El CESE apoya la instauración inmediata de un sistema de «puntos críticos» para ayudar a los países que afrontan grandes flujos de migrantes e insiste en que se les otorguen los recursos y el apoyo necesarios.</w:t>
      </w:r>
    </w:p>
    <w:p w:rsidR="00EC2AB1" w:rsidRPr="001C57A9" w:rsidRDefault="00EC2AB1" w:rsidP="00000CE8">
      <w:pPr>
        <w:rPr>
          <w:lang w:val="es-ES_tradnl"/>
        </w:rPr>
      </w:pPr>
    </w:p>
    <w:p w:rsidR="00EC2AB1" w:rsidRPr="001C57A9" w:rsidRDefault="00EC2AB1" w:rsidP="00000CE8">
      <w:pPr>
        <w:rPr>
          <w:lang w:val="es-ES_tradnl"/>
        </w:rPr>
      </w:pPr>
      <w:r w:rsidRPr="001C57A9">
        <w:rPr>
          <w:lang w:val="es-ES_tradnl"/>
        </w:rPr>
        <w:t>El CESE considera que la UE tiene que establecer un verdadero Sistema Europeo Común de Asilo basado en procedimientos armonizados, incluido el reconocimiento mutuo de las decisiones sobre asilo y la revisión del Reglamento de Dublín.</w:t>
      </w:r>
    </w:p>
    <w:p w:rsidR="00EC2AB1" w:rsidRPr="001C57A9" w:rsidRDefault="00EC2AB1" w:rsidP="00000CE8">
      <w:pPr>
        <w:rPr>
          <w:lang w:val="es-ES_tradnl"/>
        </w:rPr>
      </w:pPr>
    </w:p>
    <w:p w:rsidR="00EC2AB1" w:rsidRPr="001C57A9" w:rsidRDefault="00EC2AB1" w:rsidP="00000CE8">
      <w:pPr>
        <w:rPr>
          <w:lang w:val="es-ES_tradnl"/>
        </w:rPr>
      </w:pPr>
      <w:r w:rsidRPr="001C57A9">
        <w:rPr>
          <w:lang w:val="es-ES_tradnl"/>
        </w:rPr>
        <w:t>La UE debe instaurar una política de inmigración transparente, previsible y justa para abordar los retos que plantean el progresivo envejecimiento de su población y una creciente falta de mano de obra cualificada.</w:t>
      </w:r>
    </w:p>
    <w:p w:rsidR="00EC2AB1" w:rsidRPr="001C57A9" w:rsidRDefault="00EC2AB1" w:rsidP="00000CE8">
      <w:pPr>
        <w:rPr>
          <w:lang w:val="es-ES_tradnl"/>
        </w:rPr>
      </w:pPr>
    </w:p>
    <w:p w:rsidR="00EC2AB1" w:rsidRPr="001C57A9" w:rsidRDefault="00EC2AB1" w:rsidP="00000CE8">
      <w:pPr>
        <w:rPr>
          <w:lang w:val="es-ES_tradnl"/>
        </w:rPr>
      </w:pPr>
      <w:r w:rsidRPr="001C57A9">
        <w:rPr>
          <w:lang w:val="es-ES_tradnl"/>
        </w:rPr>
        <w:t>El coste de la no integración supera ampliamente al de la integración. Los interlocutores sociales, la sociedad civil y los entes locales deben desempeñar un papel fundamental mediante la instauración de sistemas de integración sólidos.</w:t>
      </w:r>
    </w:p>
    <w:p w:rsidR="00EC2AB1" w:rsidRPr="001C57A9" w:rsidRDefault="00EC2AB1" w:rsidP="00000CE8">
      <w:pPr>
        <w:rPr>
          <w:lang w:val="es-ES_tradnl"/>
        </w:rPr>
      </w:pPr>
    </w:p>
    <w:p w:rsidR="00EC2AB1" w:rsidRPr="001C57A9" w:rsidRDefault="00EC2AB1" w:rsidP="00000CE8">
      <w:pPr>
        <w:rPr>
          <w:lang w:val="es-ES_tradnl"/>
        </w:rPr>
      </w:pPr>
      <w:r w:rsidRPr="001C57A9">
        <w:rPr>
          <w:lang w:val="es-ES_tradnl"/>
        </w:rPr>
        <w:t xml:space="preserve">Un esfuerzo europeo para proteger las fronteras exteriores puede implicar que se </w:t>
      </w:r>
      <w:proofErr w:type="spellStart"/>
      <w:r w:rsidRPr="001C57A9">
        <w:rPr>
          <w:lang w:val="es-ES_tradnl"/>
        </w:rPr>
        <w:t>compartane</w:t>
      </w:r>
      <w:proofErr w:type="spellEnd"/>
      <w:r w:rsidRPr="001C57A9">
        <w:rPr>
          <w:lang w:val="es-ES_tradnl"/>
        </w:rPr>
        <w:t xml:space="preserve"> algunas competencias nacionales.</w:t>
      </w:r>
    </w:p>
    <w:p w:rsidR="00EC2AB1" w:rsidRPr="001C57A9" w:rsidRDefault="00EC2AB1" w:rsidP="00F73352">
      <w:pPr>
        <w:keepNext/>
        <w:keepLines/>
        <w:rPr>
          <w:lang w:val="es-ES_tradnl"/>
        </w:rPr>
      </w:pPr>
    </w:p>
    <w:p w:rsidR="00EC2AB1" w:rsidRPr="001C57A9" w:rsidRDefault="00EC2AB1" w:rsidP="00F73352">
      <w:pPr>
        <w:keepNext/>
        <w:keepLines/>
        <w:rPr>
          <w:lang w:val="es-ES_tradnl"/>
        </w:rPr>
      </w:pPr>
      <w:r w:rsidRPr="001C57A9">
        <w:rPr>
          <w:lang w:val="es-ES_tradnl"/>
        </w:rPr>
        <w:t>Es necesario llevar a efecto la cooperación en cuanto a la readmisión, a fin de garantizar una aplicación eficaz y oportuna de la Directiva sobre retorno.</w:t>
      </w:r>
    </w:p>
    <w:p w:rsidR="00EC2AB1" w:rsidRPr="001C57A9" w:rsidRDefault="00EC2AB1" w:rsidP="00F73352">
      <w:pPr>
        <w:keepNext/>
        <w:keepLines/>
        <w:rPr>
          <w:lang w:val="es-ES_tradnl"/>
        </w:rPr>
      </w:pPr>
    </w:p>
    <w:p w:rsidR="00EC2AB1" w:rsidRPr="001C57A9" w:rsidRDefault="00EC2AB1" w:rsidP="00000CE8">
      <w:pPr>
        <w:rPr>
          <w:lang w:val="es-ES_tradnl"/>
        </w:rPr>
      </w:pPr>
      <w:r w:rsidRPr="001C57A9">
        <w:rPr>
          <w:lang w:val="es-ES_tradnl"/>
        </w:rPr>
        <w:t>La financiación y el apoyo de las organizaciones de la sociedad civil que se ocupan de la crisis migratoria deberían aumentar.</w:t>
      </w:r>
    </w:p>
    <w:p w:rsidR="00EC2AB1" w:rsidRPr="001C57A9" w:rsidRDefault="00EC2AB1" w:rsidP="00000CE8">
      <w:pPr>
        <w:rPr>
          <w:lang w:val="es-ES_tradnl"/>
        </w:rPr>
      </w:pPr>
    </w:p>
    <w:p w:rsidR="00EC2AB1" w:rsidRPr="001C57A9" w:rsidRDefault="00EC2AB1" w:rsidP="00000CE8">
      <w:pPr>
        <w:rPr>
          <w:lang w:val="es-ES_tradnl"/>
        </w:rPr>
      </w:pPr>
      <w:r w:rsidRPr="001C57A9">
        <w:rPr>
          <w:lang w:val="es-ES_tradnl"/>
        </w:rPr>
        <w:t>Los gastos efectuados por los Estados miembros en la acogida e integración de los solicitantes de asilo y refugiados no deberían incluirse en el cálculo de los déficits presupuestarios estructurales.</w:t>
      </w:r>
    </w:p>
    <w:p w:rsidR="00EC2AB1" w:rsidRPr="001C57A9" w:rsidRDefault="00EC2AB1" w:rsidP="00000CE8">
      <w:pPr>
        <w:rPr>
          <w:lang w:val="es-ES_tradnl"/>
        </w:rPr>
      </w:pPr>
    </w:p>
    <w:p w:rsidR="00EC2AB1" w:rsidRPr="001C57A9" w:rsidRDefault="00EC2AB1" w:rsidP="0075451F">
      <w:pPr>
        <w:rPr>
          <w:i/>
          <w:lang w:val="es-ES_tradnl"/>
        </w:rPr>
      </w:pPr>
      <w:r w:rsidRPr="001C57A9">
        <w:rPr>
          <w:b/>
          <w:i/>
          <w:lang w:val="es-ES_tradnl"/>
        </w:rPr>
        <w:t>Contacto</w:t>
      </w:r>
      <w:r w:rsidRPr="001C57A9">
        <w:rPr>
          <w:lang w:val="es-ES_tradnl"/>
        </w:rPr>
        <w:t>:</w:t>
      </w:r>
      <w:r w:rsidRPr="001C57A9">
        <w:rPr>
          <w:lang w:val="es-ES_tradnl"/>
        </w:rPr>
        <w:tab/>
      </w:r>
      <w:proofErr w:type="spellStart"/>
      <w:r w:rsidRPr="001C57A9">
        <w:rPr>
          <w:i/>
          <w:lang w:val="es-ES_tradnl"/>
        </w:rPr>
        <w:t>Annemarie</w:t>
      </w:r>
      <w:proofErr w:type="spellEnd"/>
      <w:r w:rsidRPr="001C57A9">
        <w:rPr>
          <w:i/>
          <w:lang w:val="es-ES_tradnl"/>
        </w:rPr>
        <w:t xml:space="preserve"> </w:t>
      </w:r>
      <w:proofErr w:type="spellStart"/>
      <w:r w:rsidRPr="001C57A9">
        <w:rPr>
          <w:i/>
          <w:lang w:val="es-ES_tradnl"/>
        </w:rPr>
        <w:t>Wiersma</w:t>
      </w:r>
      <w:proofErr w:type="spellEnd"/>
    </w:p>
    <w:p w:rsidR="00EC2AB1" w:rsidRPr="001C57A9" w:rsidRDefault="00EC2AB1" w:rsidP="0075451F">
      <w:pPr>
        <w:ind w:left="1418"/>
        <w:rPr>
          <w:i/>
          <w:lang w:val="es-ES_tradnl"/>
        </w:rPr>
      </w:pPr>
      <w:r w:rsidRPr="001C57A9">
        <w:rPr>
          <w:i/>
          <w:lang w:val="es-ES_tradnl"/>
        </w:rPr>
        <w:t xml:space="preserve">(Tel.: 00 32 2 546 93 76 – Correo electrónico: </w:t>
      </w:r>
      <w:hyperlink r:id="rId30">
        <w:r w:rsidRPr="001C57A9">
          <w:rPr>
            <w:rStyle w:val="Hyperlink"/>
            <w:i/>
            <w:lang w:val="es-ES_tradnl"/>
          </w:rPr>
          <w:t>annemarie.wiersma@eesc.europa.eu</w:t>
        </w:r>
      </w:hyperlink>
      <w:r w:rsidRPr="001C57A9">
        <w:rPr>
          <w:i/>
          <w:lang w:val="es-ES_tradnl"/>
        </w:rPr>
        <w:t xml:space="preserve">) </w:t>
      </w:r>
    </w:p>
    <w:p w:rsidR="009335CB" w:rsidRPr="001C57A9" w:rsidRDefault="009335CB" w:rsidP="00614D19">
      <w:pPr>
        <w:rPr>
          <w:highlight w:val="yellow"/>
          <w:lang w:val="es-ES_tradnl"/>
        </w:rPr>
      </w:pPr>
    </w:p>
    <w:p w:rsidR="00EC2AB1" w:rsidRPr="001C57A9" w:rsidRDefault="00EC2AB1" w:rsidP="00000CE8">
      <w:pPr>
        <w:widowControl w:val="0"/>
        <w:numPr>
          <w:ilvl w:val="0"/>
          <w:numId w:val="22"/>
        </w:numPr>
        <w:ind w:left="567" w:hanging="567"/>
        <w:rPr>
          <w:sz w:val="24"/>
          <w:lang w:val="es-ES_tradnl"/>
        </w:rPr>
      </w:pPr>
      <w:r w:rsidRPr="001C57A9">
        <w:rPr>
          <w:b/>
          <w:i/>
          <w:sz w:val="28"/>
          <w:lang w:val="es-ES_tradnl"/>
        </w:rPr>
        <w:t>Una Agenda Europea de Migración - Segundo paquete de aplicación</w:t>
      </w:r>
    </w:p>
    <w:p w:rsidR="00EC2AB1" w:rsidRPr="001C57A9" w:rsidRDefault="00EC2AB1" w:rsidP="00000CE8">
      <w:pPr>
        <w:tabs>
          <w:tab w:val="center" w:pos="284"/>
        </w:tabs>
        <w:ind w:left="266" w:hanging="266"/>
        <w:rPr>
          <w:b/>
          <w:lang w:val="es-ES_tradnl"/>
        </w:rPr>
      </w:pPr>
    </w:p>
    <w:p w:rsidR="00EC2AB1" w:rsidRPr="001C57A9" w:rsidRDefault="00EC2AB1" w:rsidP="00614D19">
      <w:pPr>
        <w:tabs>
          <w:tab w:val="left" w:pos="1701"/>
        </w:tabs>
        <w:rPr>
          <w:lang w:val="es-ES_tradnl"/>
        </w:rPr>
      </w:pPr>
      <w:r w:rsidRPr="001C57A9">
        <w:rPr>
          <w:b/>
          <w:lang w:val="es-ES_tradnl"/>
        </w:rPr>
        <w:t>Ponente:</w:t>
      </w:r>
      <w:r w:rsidRPr="001C57A9">
        <w:rPr>
          <w:lang w:val="es-ES_tradnl"/>
        </w:rPr>
        <w:tab/>
        <w:t>Cristian PÎRVULESCU (Actividades Diversas – RO)</w:t>
      </w:r>
    </w:p>
    <w:p w:rsidR="00EC2AB1" w:rsidRPr="001C57A9" w:rsidRDefault="00EC2AB1" w:rsidP="00614D19">
      <w:pPr>
        <w:tabs>
          <w:tab w:val="left" w:pos="1701"/>
        </w:tabs>
        <w:rPr>
          <w:b/>
          <w:lang w:val="es-ES_tradnl"/>
        </w:rPr>
      </w:pPr>
    </w:p>
    <w:p w:rsidR="00EC2AB1" w:rsidRPr="001C57A9" w:rsidRDefault="00EC2AB1" w:rsidP="00614D19">
      <w:pPr>
        <w:tabs>
          <w:tab w:val="left" w:pos="1701"/>
        </w:tabs>
        <w:rPr>
          <w:lang w:val="es-ES_tradnl"/>
        </w:rPr>
      </w:pPr>
      <w:r w:rsidRPr="001C57A9">
        <w:rPr>
          <w:b/>
          <w:lang w:val="es-ES_tradnl"/>
        </w:rPr>
        <w:t>Referencias:</w:t>
      </w:r>
      <w:r w:rsidR="0075451F" w:rsidRPr="001C57A9">
        <w:rPr>
          <w:lang w:val="es-ES_tradnl"/>
        </w:rPr>
        <w:tab/>
        <w:t xml:space="preserve">COM(2015) 450 final – </w:t>
      </w:r>
      <w:r w:rsidRPr="001C57A9">
        <w:rPr>
          <w:lang w:val="es-ES_tradnl"/>
        </w:rPr>
        <w:t>EESC-2015-05408-00-00-AC-TRA</w:t>
      </w:r>
    </w:p>
    <w:p w:rsidR="00EC2AB1" w:rsidRPr="001C57A9" w:rsidRDefault="00EC2AB1" w:rsidP="0075451F">
      <w:pPr>
        <w:tabs>
          <w:tab w:val="left" w:pos="1701"/>
        </w:tabs>
        <w:rPr>
          <w:lang w:val="es-ES_tradnl"/>
        </w:rPr>
      </w:pPr>
    </w:p>
    <w:p w:rsidR="00EC2AB1" w:rsidRPr="001C57A9" w:rsidRDefault="00EC2AB1" w:rsidP="0075451F">
      <w:pPr>
        <w:keepNext/>
        <w:keepLines/>
        <w:tabs>
          <w:tab w:val="center" w:pos="284"/>
          <w:tab w:val="left" w:pos="1701"/>
        </w:tabs>
        <w:ind w:left="266" w:hanging="266"/>
        <w:rPr>
          <w:b/>
          <w:lang w:val="es-ES_tradnl"/>
        </w:rPr>
      </w:pPr>
      <w:r w:rsidRPr="001C57A9">
        <w:rPr>
          <w:b/>
          <w:lang w:val="es-ES_tradnl"/>
        </w:rPr>
        <w:t>Puntos clave:</w:t>
      </w:r>
    </w:p>
    <w:p w:rsidR="00DB4A7C" w:rsidRPr="001C57A9" w:rsidRDefault="00DB4A7C" w:rsidP="00000CE8">
      <w:pPr>
        <w:keepNext/>
        <w:keepLines/>
        <w:tabs>
          <w:tab w:val="center" w:pos="284"/>
        </w:tabs>
        <w:ind w:left="266" w:hanging="266"/>
        <w:rPr>
          <w:b/>
          <w:lang w:val="es-ES_tradnl"/>
        </w:rPr>
      </w:pPr>
    </w:p>
    <w:p w:rsidR="00EC2AB1" w:rsidRPr="001C57A9" w:rsidRDefault="00EC2AB1" w:rsidP="00000CE8">
      <w:pPr>
        <w:rPr>
          <w:lang w:val="es-ES_tradnl"/>
        </w:rPr>
      </w:pPr>
      <w:r w:rsidRPr="001C57A9">
        <w:rPr>
          <w:lang w:val="es-ES_tradnl"/>
        </w:rPr>
        <w:t>La crisis de los refugiados en la UE ha llegado a un punto en que se cuestionan los principios fundamentales de la protección de los derechos humanos y la democracia. El CESE está firmemente convencido de que estos principios deben respetarse y aplicarse de manera adecuada y que en estas situaciones excepcionales, necesitamos más Europa, más democracia y una mayor solidaridad.</w:t>
      </w:r>
    </w:p>
    <w:p w:rsidR="00EC2AB1" w:rsidRPr="001C57A9" w:rsidRDefault="00EC2AB1" w:rsidP="00000CE8">
      <w:pPr>
        <w:rPr>
          <w:lang w:val="es-ES_tradnl"/>
        </w:rPr>
      </w:pPr>
    </w:p>
    <w:p w:rsidR="00EC2AB1" w:rsidRPr="001C57A9" w:rsidRDefault="00EC2AB1" w:rsidP="00000CE8">
      <w:pPr>
        <w:rPr>
          <w:lang w:val="es-ES_tradnl"/>
        </w:rPr>
      </w:pPr>
      <w:r w:rsidRPr="001C57A9">
        <w:rPr>
          <w:lang w:val="es-ES_tradnl"/>
        </w:rPr>
        <w:t>La actual crisis de los refugiados era previsible y puede atribuirse a la ausencia de una política común de asilo. A este respecto, el CESE insta al Consejo Europeo, a la Comisión Europea y al Parlamento Europeo a aplicar los artículos 67, apartado 2 y 78 del Tratado de Funcionamiento de la Unión Europea, que fijan las condiciones para que la UE cree una verdadera política de asilo.</w:t>
      </w:r>
    </w:p>
    <w:p w:rsidR="00EC2AB1" w:rsidRPr="001C57A9" w:rsidRDefault="00EC2AB1" w:rsidP="00000CE8">
      <w:pPr>
        <w:rPr>
          <w:lang w:val="es-ES_tradnl"/>
        </w:rPr>
      </w:pPr>
    </w:p>
    <w:p w:rsidR="00EC2AB1" w:rsidRPr="001C57A9" w:rsidRDefault="00EC2AB1" w:rsidP="00000CE8">
      <w:pPr>
        <w:rPr>
          <w:lang w:val="es-ES_tradnl"/>
        </w:rPr>
      </w:pPr>
      <w:r w:rsidRPr="001C57A9">
        <w:rPr>
          <w:lang w:val="es-ES_tradnl"/>
        </w:rPr>
        <w:t>El CESE celebra los esfuerzos realizados por la Comisión Europea para coordinar una respuesta común a la crisis de los refugiados.</w:t>
      </w:r>
    </w:p>
    <w:p w:rsidR="00EC2AB1" w:rsidRPr="001C57A9" w:rsidRDefault="00EC2AB1" w:rsidP="00000CE8">
      <w:pPr>
        <w:rPr>
          <w:lang w:val="es-ES_tradnl"/>
        </w:rPr>
      </w:pPr>
    </w:p>
    <w:p w:rsidR="00EC2AB1" w:rsidRPr="001C57A9" w:rsidRDefault="00EC2AB1" w:rsidP="00000CE8">
      <w:pPr>
        <w:rPr>
          <w:lang w:val="es-ES_tradnl"/>
        </w:rPr>
      </w:pPr>
      <w:r w:rsidRPr="001C57A9">
        <w:rPr>
          <w:lang w:val="es-ES_tradnl"/>
        </w:rPr>
        <w:t>El mecanismo de reubicación en caso de crisis es un ejemplo concreto de cooperación basada en la solidaridad y la responsabilidad. El CESE desea que este mecanismo de reubicación forme parte de una estrategia general para garantizar su coherencia y eficacia. Es necesario un sistema de reparto de las cargas solidario y sólido, y sobre todo una clave de reparto permanente, justa y vinculante para distribuir a las personas que buscan protección entre todos los países de la UE.</w:t>
      </w:r>
    </w:p>
    <w:p w:rsidR="00EC2AB1" w:rsidRPr="001C57A9" w:rsidRDefault="00EC2AB1" w:rsidP="00000CE8">
      <w:pPr>
        <w:rPr>
          <w:lang w:val="es-ES_tradnl"/>
        </w:rPr>
      </w:pPr>
    </w:p>
    <w:p w:rsidR="00EC2AB1" w:rsidRPr="001C57A9" w:rsidRDefault="00EC2AB1" w:rsidP="00F73352">
      <w:pPr>
        <w:keepNext/>
        <w:keepLines/>
        <w:rPr>
          <w:lang w:val="es-ES_tradnl"/>
        </w:rPr>
      </w:pPr>
      <w:r w:rsidRPr="001C57A9">
        <w:rPr>
          <w:lang w:val="es-ES_tradnl"/>
        </w:rPr>
        <w:lastRenderedPageBreak/>
        <w:t>La Comisión Europea y las demás instituciones de la UE deben apoyar activamente a los Estados miembros, a fin de proporcionar las condiciones y perspectivas adecuadas para integrar a los solicitantes de asilo reubicados. En este contexto, entre otras cosas, hay que aclarar que los gastos efectuados por los Estados miembros en la acogida e integración de los solicitantes de asilo y refugiados no constituyen un gasto estructural y permanente y, por lo tanto, no deberían incluirse en el cálculo de los déficits presupuestarios estructurales.</w:t>
      </w:r>
    </w:p>
    <w:p w:rsidR="00EC2AB1" w:rsidRPr="001C57A9" w:rsidRDefault="00EC2AB1" w:rsidP="00000CE8">
      <w:pPr>
        <w:rPr>
          <w:lang w:val="es-ES_tradnl"/>
        </w:rPr>
      </w:pPr>
    </w:p>
    <w:p w:rsidR="00EC2AB1" w:rsidRPr="001C57A9" w:rsidRDefault="00EC2AB1" w:rsidP="0075451F">
      <w:pPr>
        <w:rPr>
          <w:i/>
          <w:lang w:val="es-ES_tradnl"/>
        </w:rPr>
      </w:pPr>
      <w:r w:rsidRPr="001C57A9">
        <w:rPr>
          <w:b/>
          <w:i/>
          <w:lang w:val="es-ES_tradnl"/>
        </w:rPr>
        <w:t>Contacto</w:t>
      </w:r>
      <w:r w:rsidRPr="001C57A9">
        <w:rPr>
          <w:lang w:val="es-ES_tradnl"/>
        </w:rPr>
        <w:t>:</w:t>
      </w:r>
      <w:r w:rsidR="0075451F" w:rsidRPr="001C57A9">
        <w:rPr>
          <w:lang w:val="es-ES_tradnl"/>
        </w:rPr>
        <w:t xml:space="preserve"> </w:t>
      </w:r>
      <w:r w:rsidR="00904E07" w:rsidRPr="001C57A9">
        <w:rPr>
          <w:lang w:val="es-ES_tradnl"/>
        </w:rPr>
        <w:tab/>
      </w:r>
      <w:proofErr w:type="spellStart"/>
      <w:r w:rsidRPr="001C57A9">
        <w:rPr>
          <w:i/>
          <w:lang w:val="es-ES_tradnl"/>
        </w:rPr>
        <w:t>Annemarie</w:t>
      </w:r>
      <w:proofErr w:type="spellEnd"/>
      <w:r w:rsidRPr="001C57A9">
        <w:rPr>
          <w:i/>
          <w:lang w:val="es-ES_tradnl"/>
        </w:rPr>
        <w:t xml:space="preserve"> </w:t>
      </w:r>
      <w:proofErr w:type="spellStart"/>
      <w:r w:rsidRPr="001C57A9">
        <w:rPr>
          <w:i/>
          <w:lang w:val="es-ES_tradnl"/>
        </w:rPr>
        <w:t>Wiersma</w:t>
      </w:r>
      <w:proofErr w:type="spellEnd"/>
    </w:p>
    <w:p w:rsidR="00EC2AB1" w:rsidRPr="001C57A9" w:rsidRDefault="00EC2AB1" w:rsidP="00904E07">
      <w:pPr>
        <w:ind w:left="1418"/>
        <w:rPr>
          <w:lang w:val="es-ES_tradnl"/>
        </w:rPr>
      </w:pPr>
      <w:r w:rsidRPr="001C57A9">
        <w:rPr>
          <w:i/>
          <w:lang w:val="es-ES_tradnl"/>
        </w:rPr>
        <w:t xml:space="preserve">(Tel.: 00 32 2 546 93 76 – Correo electrónico: </w:t>
      </w:r>
      <w:hyperlink r:id="rId31">
        <w:r w:rsidRPr="001C57A9">
          <w:rPr>
            <w:rStyle w:val="Hyperlink"/>
            <w:i/>
            <w:lang w:val="es-ES_tradnl"/>
          </w:rPr>
          <w:t>annemarie.wiersma@eesc.europa.eu</w:t>
        </w:r>
      </w:hyperlink>
      <w:r w:rsidRPr="001C57A9">
        <w:rPr>
          <w:i/>
          <w:lang w:val="es-ES_tradnl"/>
        </w:rPr>
        <w:t>)</w:t>
      </w:r>
    </w:p>
    <w:p w:rsidR="008D10DE" w:rsidRPr="001C57A9" w:rsidRDefault="008D10DE" w:rsidP="00BD4EB5">
      <w:pPr>
        <w:rPr>
          <w:highlight w:val="yellow"/>
          <w:lang w:val="es-ES_tradnl"/>
        </w:rPr>
      </w:pPr>
    </w:p>
    <w:p w:rsidR="008D10DE" w:rsidRPr="001C57A9" w:rsidRDefault="008D10DE" w:rsidP="00000CE8">
      <w:pPr>
        <w:widowControl w:val="0"/>
        <w:numPr>
          <w:ilvl w:val="0"/>
          <w:numId w:val="5"/>
        </w:numPr>
        <w:ind w:hanging="567"/>
        <w:rPr>
          <w:b/>
          <w:i/>
          <w:sz w:val="28"/>
          <w:lang w:val="es-ES_tradnl"/>
        </w:rPr>
      </w:pPr>
      <w:r w:rsidRPr="001C57A9">
        <w:rPr>
          <w:b/>
          <w:i/>
          <w:sz w:val="28"/>
          <w:lang w:val="es-ES_tradnl"/>
        </w:rPr>
        <w:t>Plan de Acción de la UE contra el tráfico ilícito de migrantes</w:t>
      </w:r>
    </w:p>
    <w:p w:rsidR="008D10DE" w:rsidRPr="001C57A9" w:rsidRDefault="008D10DE" w:rsidP="00000CE8">
      <w:pPr>
        <w:rPr>
          <w:lang w:val="es-ES_tradnl"/>
        </w:rPr>
      </w:pPr>
    </w:p>
    <w:p w:rsidR="00242890" w:rsidRPr="001C57A9" w:rsidRDefault="00242890" w:rsidP="00614D19">
      <w:pPr>
        <w:tabs>
          <w:tab w:val="left" w:pos="1701"/>
        </w:tabs>
        <w:rPr>
          <w:lang w:val="es-ES_tradnl"/>
        </w:rPr>
      </w:pPr>
      <w:r w:rsidRPr="001C57A9">
        <w:rPr>
          <w:b/>
          <w:lang w:val="es-ES_tradnl"/>
        </w:rPr>
        <w:t>Ponente:</w:t>
      </w:r>
      <w:r w:rsidR="00614D19" w:rsidRPr="001C57A9">
        <w:rPr>
          <w:lang w:val="es-ES_tradnl"/>
        </w:rPr>
        <w:tab/>
      </w:r>
      <w:r w:rsidRPr="001C57A9">
        <w:rPr>
          <w:lang w:val="es-ES_tradnl"/>
        </w:rPr>
        <w:t>Brenda KING (Empresarios - UK)</w:t>
      </w:r>
    </w:p>
    <w:p w:rsidR="00EC2AB1" w:rsidRPr="001C57A9" w:rsidRDefault="00EC2AB1" w:rsidP="00614D19">
      <w:pPr>
        <w:tabs>
          <w:tab w:val="left" w:pos="1701"/>
        </w:tabs>
        <w:rPr>
          <w:lang w:val="es-ES_tradnl"/>
        </w:rPr>
      </w:pPr>
    </w:p>
    <w:p w:rsidR="00EC2AB1" w:rsidRPr="001C57A9" w:rsidRDefault="00EC2AB1" w:rsidP="00614D19">
      <w:pPr>
        <w:widowControl w:val="0"/>
        <w:tabs>
          <w:tab w:val="left" w:pos="1701"/>
        </w:tabs>
        <w:spacing w:line="276" w:lineRule="auto"/>
        <w:rPr>
          <w:lang w:val="es-ES_tradnl"/>
        </w:rPr>
      </w:pPr>
      <w:r w:rsidRPr="001C57A9">
        <w:rPr>
          <w:b/>
          <w:lang w:val="es-ES_tradnl"/>
        </w:rPr>
        <w:t>Referencias:</w:t>
      </w:r>
      <w:r w:rsidR="00614D19" w:rsidRPr="001C57A9">
        <w:rPr>
          <w:lang w:val="es-ES_tradnl"/>
        </w:rPr>
        <w:tab/>
        <w:t xml:space="preserve">COM(2015) 285 final – </w:t>
      </w:r>
      <w:r w:rsidRPr="001C57A9">
        <w:rPr>
          <w:lang w:val="es-ES_tradnl"/>
        </w:rPr>
        <w:t>EESC-2015-03940-00-01-AC</w:t>
      </w:r>
    </w:p>
    <w:p w:rsidR="00242890" w:rsidRPr="001C57A9" w:rsidRDefault="00242890" w:rsidP="00614D19">
      <w:pPr>
        <w:tabs>
          <w:tab w:val="left" w:pos="1701"/>
        </w:tabs>
        <w:rPr>
          <w:lang w:val="es-ES_tradnl"/>
        </w:rPr>
      </w:pPr>
    </w:p>
    <w:p w:rsidR="008D10DE" w:rsidRPr="001C57A9" w:rsidRDefault="008D10DE" w:rsidP="00614D19">
      <w:pPr>
        <w:keepNext/>
        <w:tabs>
          <w:tab w:val="left" w:pos="1701"/>
        </w:tabs>
        <w:rPr>
          <w:b/>
          <w:lang w:val="es-ES_tradnl"/>
        </w:rPr>
      </w:pPr>
      <w:r w:rsidRPr="001C57A9">
        <w:rPr>
          <w:b/>
          <w:lang w:val="es-ES_tradnl"/>
        </w:rPr>
        <w:t>Puntos clave:</w:t>
      </w:r>
    </w:p>
    <w:p w:rsidR="00DB4A7C" w:rsidRPr="001C57A9" w:rsidRDefault="00DB4A7C" w:rsidP="00BD4EB5">
      <w:pPr>
        <w:keepNext/>
        <w:rPr>
          <w:lang w:val="es-ES_tradnl"/>
        </w:rPr>
      </w:pPr>
    </w:p>
    <w:p w:rsidR="008D10DE" w:rsidRPr="001C57A9" w:rsidRDefault="008D10DE" w:rsidP="00000CE8">
      <w:pPr>
        <w:rPr>
          <w:lang w:val="es-ES_tradnl"/>
        </w:rPr>
      </w:pPr>
      <w:r w:rsidRPr="001C57A9">
        <w:rPr>
          <w:lang w:val="es-ES_tradnl"/>
        </w:rPr>
        <w:t>El CESE acoge con satisfacción los objetivos declarados del Plan de Acción de la UE contra el tráfico ilícito de migrantes, a saber, «combatir y prevenir el tráfico ilícito de migrantes, garantizando al mismo tiempo la protección de sus derechos humanos», y «tratar las causas profundas de la migración irregular», y apoya los esfuerzos del Plan de Acción para desarticular las redes de la delincuencia organizada por medio de los servicios de inteligencia e investigaciones financieras, acabar con el blanqueo de dinero y confiscar los activos procedentes de actividades ilícitas. No obstante, recomienda encarecidamente que el plan adopte un enfoque más equilibrado y global detallando la manera en que la UE protegerá y asistirá a quienes son objeto de tráfico ilícito.</w:t>
      </w:r>
    </w:p>
    <w:p w:rsidR="008D10DE" w:rsidRPr="001C57A9" w:rsidRDefault="008D10DE" w:rsidP="00000CE8">
      <w:pPr>
        <w:rPr>
          <w:lang w:val="es-ES_tradnl"/>
        </w:rPr>
      </w:pPr>
    </w:p>
    <w:p w:rsidR="008D10DE" w:rsidRPr="001C57A9" w:rsidRDefault="008D10DE" w:rsidP="00000CE8">
      <w:pPr>
        <w:rPr>
          <w:lang w:val="es-ES_tradnl"/>
        </w:rPr>
      </w:pPr>
      <w:r w:rsidRPr="001C57A9">
        <w:rPr>
          <w:lang w:val="es-ES_tradnl"/>
        </w:rPr>
        <w:t>Por lo tanto, el CESE recomienda poner en marcha medidas de prevención que respondan a la solicitud del secretario general de las Naciones Unidas a la UE de estudiar la posibilidad de reforzar la seguridad y legalidad de las vías hacia Europa para refugiados y migrantes, de forma que no queden en manos de redes delictivas e inicien una peligrosa travesía. Estas declaraciones reflejan las recomendaciones formuladas en numerosos dictámenes del CESE sobre migración.</w:t>
      </w:r>
    </w:p>
    <w:p w:rsidR="008D10DE" w:rsidRPr="001C57A9" w:rsidRDefault="008D10DE" w:rsidP="00000CE8">
      <w:pPr>
        <w:rPr>
          <w:lang w:val="es-ES_tradnl"/>
        </w:rPr>
      </w:pPr>
    </w:p>
    <w:p w:rsidR="008D10DE" w:rsidRPr="001C57A9" w:rsidRDefault="008D10DE" w:rsidP="00000CE8">
      <w:pPr>
        <w:rPr>
          <w:lang w:val="es-ES_tradnl"/>
        </w:rPr>
      </w:pPr>
      <w:r w:rsidRPr="001C57A9">
        <w:rPr>
          <w:lang w:val="es-ES_tradnl"/>
        </w:rPr>
        <w:t>El CESE también recomienda que se refuercen las competencias de la Oficina Europea de Apoyo al Asilo (EASO) para realizar su labor, con especial atención a sus actividades operativas de apoyo y a los equipos conjuntos de apoyo al asilo en los Estados Miembros que necesiten apoyo especial o urgente. Es fundamental que la Unión asegure un uso más armonizado, coherente, independiente y flexible de los visados humanitarios por parte de los Estados Miembros, tal y como se recoge en el Código común de visados.</w:t>
      </w:r>
    </w:p>
    <w:p w:rsidR="008D10DE" w:rsidRPr="001C57A9" w:rsidRDefault="008D10DE" w:rsidP="00000CE8">
      <w:pPr>
        <w:rPr>
          <w:lang w:val="es-ES_tradnl"/>
        </w:rPr>
      </w:pPr>
    </w:p>
    <w:p w:rsidR="008D10DE" w:rsidRPr="001C57A9" w:rsidRDefault="008D10DE" w:rsidP="00000CE8">
      <w:pPr>
        <w:rPr>
          <w:lang w:val="es-ES_tradnl"/>
        </w:rPr>
      </w:pPr>
      <w:r w:rsidRPr="001C57A9">
        <w:rPr>
          <w:lang w:val="es-ES_tradnl"/>
        </w:rPr>
        <w:t>El CESE coincide en que es necesario aplicar el principio de solidaridad y responsabilidad compartida para garantizar que haya una distribución más equilibrada de las solicitudes de asilo entre los Estados Miembros.</w:t>
      </w:r>
    </w:p>
    <w:p w:rsidR="008D10DE" w:rsidRPr="001C57A9" w:rsidRDefault="008D10DE" w:rsidP="00000CE8">
      <w:pPr>
        <w:rPr>
          <w:lang w:val="es-ES_tradnl"/>
        </w:rPr>
      </w:pPr>
    </w:p>
    <w:p w:rsidR="008D10DE" w:rsidRPr="001C57A9" w:rsidRDefault="008D10DE" w:rsidP="00000CE8">
      <w:pPr>
        <w:rPr>
          <w:lang w:val="es-ES_tradnl"/>
        </w:rPr>
      </w:pPr>
      <w:r w:rsidRPr="001C57A9">
        <w:rPr>
          <w:lang w:val="es-ES_tradnl"/>
        </w:rPr>
        <w:t>El CESE recomienda también que, para abordar las causas socioeconómicas profundas del tráfico ilícito de migrantes, se utilice la Agenda de Desarrollo Sostenible como solución a largo plazo.</w:t>
      </w:r>
    </w:p>
    <w:p w:rsidR="008D10DE" w:rsidRPr="001C57A9" w:rsidRDefault="008D10DE" w:rsidP="00000CE8">
      <w:pPr>
        <w:rPr>
          <w:lang w:val="es-ES_tradnl"/>
        </w:rPr>
      </w:pPr>
    </w:p>
    <w:p w:rsidR="008D10DE" w:rsidRPr="001C57A9" w:rsidRDefault="008D10DE" w:rsidP="00000CE8">
      <w:pPr>
        <w:rPr>
          <w:lang w:val="es-ES_tradnl"/>
        </w:rPr>
      </w:pPr>
      <w:r w:rsidRPr="001C57A9">
        <w:rPr>
          <w:lang w:val="es-ES_tradnl"/>
        </w:rPr>
        <w:t>El CESE pide a los representantes de las instituciones europeas y gobiernos nacionales que tengan en cuenta el papel primordial de los interlocutores sociales y la sociedad civil organizada para asegurar una perspectiva social y un valor añadido a las políticas europeas en materia de migración. Asimismo, el CESE pide que se preste mayor atención a la financiación sistemática de las organizaciones de la sociedad civil que están prestando asistencia esencial a los migrantes tanto a lo largo de sus rutas hacia la seguridad como en sus esfuerzos de integración, ya que suelen compensar la falta de capacidades institucionales.</w:t>
      </w:r>
    </w:p>
    <w:p w:rsidR="008D10DE" w:rsidRPr="001C57A9" w:rsidRDefault="008D10DE" w:rsidP="00000CE8">
      <w:pPr>
        <w:widowControl w:val="0"/>
        <w:rPr>
          <w:lang w:val="es-ES_tradnl"/>
        </w:rPr>
      </w:pPr>
    </w:p>
    <w:p w:rsidR="008D10DE" w:rsidRPr="001C57A9" w:rsidRDefault="008D10DE" w:rsidP="00904E07">
      <w:pPr>
        <w:tabs>
          <w:tab w:val="left" w:pos="1134"/>
        </w:tabs>
        <w:rPr>
          <w:i/>
          <w:lang w:val="es-ES_tradnl"/>
        </w:rPr>
      </w:pPr>
      <w:r w:rsidRPr="001C57A9">
        <w:rPr>
          <w:b/>
          <w:i/>
          <w:lang w:val="es-ES_tradnl"/>
        </w:rPr>
        <w:t>Contacto</w:t>
      </w:r>
      <w:r w:rsidRPr="001C57A9">
        <w:rPr>
          <w:lang w:val="es-ES_tradnl"/>
        </w:rPr>
        <w:t>:</w:t>
      </w:r>
      <w:r w:rsidR="00135891" w:rsidRPr="001C57A9">
        <w:rPr>
          <w:lang w:val="es-ES_tradnl"/>
        </w:rPr>
        <w:t xml:space="preserve"> </w:t>
      </w:r>
      <w:r w:rsidR="00904E07" w:rsidRPr="001C57A9">
        <w:rPr>
          <w:lang w:val="es-ES_tradnl"/>
        </w:rPr>
        <w:tab/>
      </w:r>
      <w:r w:rsidRPr="001C57A9">
        <w:rPr>
          <w:i/>
          <w:lang w:val="es-ES_tradnl"/>
        </w:rPr>
        <w:t xml:space="preserve">Georges-Henry </w:t>
      </w:r>
      <w:proofErr w:type="spellStart"/>
      <w:r w:rsidRPr="001C57A9">
        <w:rPr>
          <w:i/>
          <w:lang w:val="es-ES_tradnl"/>
        </w:rPr>
        <w:t>Carrard</w:t>
      </w:r>
      <w:proofErr w:type="spellEnd"/>
    </w:p>
    <w:p w:rsidR="008D10DE" w:rsidRPr="001C57A9" w:rsidRDefault="00242890" w:rsidP="00904E07">
      <w:pPr>
        <w:ind w:left="1134"/>
        <w:rPr>
          <w:i/>
          <w:lang w:val="es-ES_tradnl"/>
        </w:rPr>
      </w:pPr>
      <w:r w:rsidRPr="001C57A9">
        <w:rPr>
          <w:i/>
          <w:lang w:val="es-ES_tradnl"/>
        </w:rPr>
        <w:t xml:space="preserve">(Tel.: 00 32 2 546 95 93 – Correo electrónico: </w:t>
      </w:r>
      <w:hyperlink r:id="rId32">
        <w:r w:rsidRPr="001C57A9">
          <w:rPr>
            <w:rStyle w:val="Hyperlink"/>
            <w:i/>
            <w:lang w:val="es-ES_tradnl"/>
          </w:rPr>
          <w:t>GeorgesHenry.Carrard@eesc.europa.eu</w:t>
        </w:r>
      </w:hyperlink>
      <w:r w:rsidRPr="001C57A9">
        <w:rPr>
          <w:i/>
          <w:lang w:val="es-ES_tradnl"/>
        </w:rPr>
        <w:t>)</w:t>
      </w:r>
    </w:p>
    <w:p w:rsidR="00135891" w:rsidRPr="001C57A9" w:rsidRDefault="00135891" w:rsidP="00135891">
      <w:pPr>
        <w:widowControl w:val="0"/>
        <w:spacing w:line="240" w:lineRule="auto"/>
        <w:rPr>
          <w:spacing w:val="-2"/>
          <w:lang w:val="es-ES_tradnl"/>
        </w:rPr>
      </w:pPr>
    </w:p>
    <w:p w:rsidR="008D10DE" w:rsidRPr="001C57A9" w:rsidRDefault="006F0D9E" w:rsidP="00000CE8">
      <w:pPr>
        <w:widowControl w:val="0"/>
        <w:numPr>
          <w:ilvl w:val="0"/>
          <w:numId w:val="46"/>
        </w:numPr>
        <w:spacing w:line="240" w:lineRule="auto"/>
        <w:rPr>
          <w:b/>
          <w:i/>
          <w:spacing w:val="-2"/>
          <w:sz w:val="28"/>
          <w:lang w:val="es-ES_tradnl"/>
        </w:rPr>
      </w:pPr>
      <w:r w:rsidRPr="001C57A9">
        <w:rPr>
          <w:b/>
          <w:i/>
          <w:spacing w:val="-2"/>
          <w:sz w:val="28"/>
          <w:lang w:val="es-ES_tradnl"/>
        </w:rPr>
        <w:t>Lista común a la UE de países de origen seguros</w:t>
      </w:r>
    </w:p>
    <w:p w:rsidR="008D10DE" w:rsidRPr="001C57A9" w:rsidRDefault="008D10DE" w:rsidP="00000CE8">
      <w:pPr>
        <w:widowControl w:val="0"/>
        <w:spacing w:line="240" w:lineRule="auto"/>
        <w:rPr>
          <w:lang w:val="es-ES_tradnl"/>
        </w:rPr>
      </w:pPr>
    </w:p>
    <w:p w:rsidR="008D10DE" w:rsidRPr="001C57A9" w:rsidRDefault="008D10DE" w:rsidP="00135891">
      <w:pPr>
        <w:tabs>
          <w:tab w:val="left" w:pos="1701"/>
        </w:tabs>
        <w:rPr>
          <w:lang w:val="es-ES_tradnl"/>
        </w:rPr>
      </w:pPr>
      <w:r w:rsidRPr="001C57A9">
        <w:rPr>
          <w:b/>
          <w:lang w:val="es-ES_tradnl"/>
        </w:rPr>
        <w:t>Ponente:</w:t>
      </w:r>
      <w:r w:rsidRPr="001C57A9">
        <w:rPr>
          <w:lang w:val="es-ES_tradnl"/>
        </w:rPr>
        <w:tab/>
        <w:t>José Antonio MORENO DIAZ (Trabajadores – ES)</w:t>
      </w:r>
    </w:p>
    <w:p w:rsidR="00EC2AB1" w:rsidRPr="001C57A9" w:rsidRDefault="00EC2AB1" w:rsidP="00135891">
      <w:pPr>
        <w:widowControl w:val="0"/>
        <w:tabs>
          <w:tab w:val="left" w:pos="1701"/>
        </w:tabs>
        <w:spacing w:line="276" w:lineRule="auto"/>
        <w:rPr>
          <w:lang w:val="es-ES_tradnl"/>
        </w:rPr>
      </w:pPr>
    </w:p>
    <w:p w:rsidR="00EC2AB1" w:rsidRPr="001C57A9" w:rsidRDefault="00EC2AB1" w:rsidP="00135891">
      <w:pPr>
        <w:widowControl w:val="0"/>
        <w:tabs>
          <w:tab w:val="left" w:pos="1701"/>
        </w:tabs>
        <w:spacing w:line="276" w:lineRule="auto"/>
        <w:rPr>
          <w:lang w:val="es-ES_tradnl"/>
        </w:rPr>
      </w:pPr>
      <w:r w:rsidRPr="001C57A9">
        <w:rPr>
          <w:b/>
          <w:lang w:val="es-ES_tradnl"/>
        </w:rPr>
        <w:t>Referencias:</w:t>
      </w:r>
      <w:r w:rsidR="00135891" w:rsidRPr="001C57A9">
        <w:rPr>
          <w:lang w:val="es-ES_tradnl"/>
        </w:rPr>
        <w:tab/>
        <w:t xml:space="preserve">COM(2015) 452 final – </w:t>
      </w:r>
      <w:r w:rsidRPr="001C57A9">
        <w:rPr>
          <w:lang w:val="es-ES_tradnl"/>
        </w:rPr>
        <w:t>EESC-2015-05379-00-00-AC</w:t>
      </w:r>
    </w:p>
    <w:p w:rsidR="008D10DE" w:rsidRPr="001C57A9" w:rsidRDefault="008D10DE" w:rsidP="00000CE8">
      <w:pPr>
        <w:widowControl w:val="0"/>
        <w:spacing w:line="240" w:lineRule="auto"/>
        <w:rPr>
          <w:b/>
          <w:lang w:val="es-ES_tradnl"/>
        </w:rPr>
      </w:pPr>
    </w:p>
    <w:p w:rsidR="008D10DE" w:rsidRPr="001C57A9" w:rsidRDefault="008D10DE" w:rsidP="00BD4EB5">
      <w:pPr>
        <w:keepNext/>
        <w:rPr>
          <w:b/>
          <w:lang w:val="es-ES_tradnl"/>
        </w:rPr>
      </w:pPr>
      <w:proofErr w:type="spellStart"/>
      <w:r w:rsidRPr="001C57A9">
        <w:rPr>
          <w:b/>
          <w:lang w:val="es-ES_tradnl"/>
        </w:rPr>
        <w:t>Points</w:t>
      </w:r>
      <w:proofErr w:type="spellEnd"/>
      <w:r w:rsidRPr="001C57A9">
        <w:rPr>
          <w:b/>
          <w:lang w:val="es-ES_tradnl"/>
        </w:rPr>
        <w:t xml:space="preserve"> </w:t>
      </w:r>
      <w:proofErr w:type="spellStart"/>
      <w:r w:rsidRPr="001C57A9">
        <w:rPr>
          <w:b/>
          <w:lang w:val="es-ES_tradnl"/>
        </w:rPr>
        <w:t>clés</w:t>
      </w:r>
      <w:proofErr w:type="spellEnd"/>
      <w:r w:rsidRPr="001C57A9">
        <w:rPr>
          <w:b/>
          <w:lang w:val="es-ES_tradnl"/>
        </w:rPr>
        <w:t>:</w:t>
      </w:r>
    </w:p>
    <w:p w:rsidR="00DB4A7C" w:rsidRPr="001C57A9" w:rsidRDefault="00DB4A7C" w:rsidP="00BD4EB5">
      <w:pPr>
        <w:keepNext/>
        <w:rPr>
          <w:lang w:val="es-ES_tradnl"/>
        </w:rPr>
      </w:pPr>
    </w:p>
    <w:p w:rsidR="008D10DE" w:rsidRPr="001C57A9" w:rsidRDefault="008D10DE" w:rsidP="00000CE8">
      <w:pPr>
        <w:rPr>
          <w:lang w:val="es-ES_tradnl"/>
        </w:rPr>
      </w:pPr>
      <w:r w:rsidRPr="001C57A9">
        <w:rPr>
          <w:lang w:val="es-ES_tradnl"/>
        </w:rPr>
        <w:t>La propuesta de la Comisión propone un anexo con una lista de terceros países de origen seguros que se incluirán en la lista común a la UE, los cuales serían Albania, Bosnia y Herzegovina, Antigua República Yugoslava de Macedonia, Kosovo, Montenegro, Serbia y Turquía.</w:t>
      </w:r>
    </w:p>
    <w:p w:rsidR="008D10DE" w:rsidRPr="001C57A9" w:rsidRDefault="008D10DE" w:rsidP="00000CE8">
      <w:pPr>
        <w:rPr>
          <w:lang w:val="es-ES_tradnl"/>
        </w:rPr>
      </w:pPr>
    </w:p>
    <w:p w:rsidR="008D10DE" w:rsidRPr="001C57A9" w:rsidRDefault="008D10DE" w:rsidP="00000CE8">
      <w:pPr>
        <w:rPr>
          <w:lang w:val="es-ES_tradnl"/>
        </w:rPr>
      </w:pPr>
      <w:r w:rsidRPr="001C57A9">
        <w:rPr>
          <w:lang w:val="es-ES_tradnl"/>
        </w:rPr>
        <w:t>El CESE considera que puede resultar precipitado la elaboración de una lista concreta de países considerados seguros. El CESE considera que deben fijarse de una manera más concreta, segura y garante los criterios específicos para determinar un país como seguro a los efectos previstos en la Directiva 2011/95/UE y en especial al Anexo I de la Directiva 2013/32/UE</w:t>
      </w:r>
    </w:p>
    <w:p w:rsidR="008D10DE" w:rsidRPr="001C57A9" w:rsidRDefault="008D10DE" w:rsidP="00000CE8">
      <w:pPr>
        <w:rPr>
          <w:lang w:val="es-ES_tradnl"/>
        </w:rPr>
      </w:pPr>
    </w:p>
    <w:p w:rsidR="008D10DE" w:rsidRPr="001C57A9" w:rsidRDefault="008D10DE" w:rsidP="00000CE8">
      <w:pPr>
        <w:rPr>
          <w:lang w:val="es-ES_tradnl"/>
        </w:rPr>
      </w:pPr>
      <w:r w:rsidRPr="001C57A9">
        <w:rPr>
          <w:lang w:val="es-ES_tradnl"/>
        </w:rPr>
        <w:t>El CESE considera que la inclusión de un país en la lista común debe ser motivada y justificada, sobre la base de una evaluación de criterios específicos, concretos y determinados. En esta perspectiva, el CESE recomienda indicar expresamente en el art. 2 del Reglamento los criterios a valorar para incluir a un país en el listado de países de origen seguros, entre otros, sobre la base de información actualizada del Tribunal Europeo de Derechos Humanos (TEDH), el Alto Comisionado de las Naciones Unidas para los Refugiados (ACNUR), la Oficina Europea de Apoyo al Asilo (EASO), el Consejo de Europa y de organizaciones de Derechos Humanos.</w:t>
      </w:r>
    </w:p>
    <w:p w:rsidR="008D10DE" w:rsidRPr="001C57A9" w:rsidRDefault="008D10DE" w:rsidP="00000CE8">
      <w:pPr>
        <w:rPr>
          <w:lang w:val="es-ES_tradnl"/>
        </w:rPr>
      </w:pPr>
    </w:p>
    <w:p w:rsidR="008D10DE" w:rsidRPr="001C57A9" w:rsidRDefault="008D10DE" w:rsidP="00000CE8">
      <w:pPr>
        <w:rPr>
          <w:lang w:val="es-ES_tradnl"/>
        </w:rPr>
      </w:pPr>
      <w:r w:rsidRPr="001C57A9">
        <w:rPr>
          <w:lang w:val="es-ES_tradnl"/>
        </w:rPr>
        <w:t xml:space="preserve">En cuanto a la modificación del listado común, el CESE propone dotarse de un mecanismo de modificación ágil, que permita responder en un plazo razonable a las cambiantes circunstancias de los países ya incluidos en la lista. El CESE considera importante motivar y justificar cualquier </w:t>
      </w:r>
      <w:r w:rsidRPr="001C57A9">
        <w:rPr>
          <w:lang w:val="es-ES_tradnl"/>
        </w:rPr>
        <w:lastRenderedPageBreak/>
        <w:t xml:space="preserve">modificación del listado, teniendo en cuenta la opinión experta </w:t>
      </w:r>
      <w:proofErr w:type="spellStart"/>
      <w:r w:rsidRPr="001C57A9">
        <w:rPr>
          <w:lang w:val="es-ES_tradnl"/>
        </w:rPr>
        <w:t>de el</w:t>
      </w:r>
      <w:proofErr w:type="spellEnd"/>
      <w:r w:rsidRPr="001C57A9">
        <w:rPr>
          <w:lang w:val="es-ES_tradnl"/>
        </w:rPr>
        <w:t xml:space="preserve"> ACNUR, la EASO, el Consejo de Europa y las organizaciones de Derechos Humanos para la modificación del listado.</w:t>
      </w:r>
    </w:p>
    <w:p w:rsidR="008D10DE" w:rsidRPr="001C57A9" w:rsidRDefault="008D10DE" w:rsidP="00000CE8">
      <w:pPr>
        <w:rPr>
          <w:lang w:val="es-ES_tradnl"/>
        </w:rPr>
      </w:pPr>
    </w:p>
    <w:p w:rsidR="008D10DE" w:rsidRPr="001C57A9" w:rsidRDefault="008D10DE" w:rsidP="00000CE8">
      <w:pPr>
        <w:rPr>
          <w:lang w:val="es-ES_tradnl"/>
        </w:rPr>
      </w:pPr>
      <w:r w:rsidRPr="001C57A9">
        <w:rPr>
          <w:lang w:val="es-ES_tradnl"/>
        </w:rPr>
        <w:t>Además, el CESE apoya la creación de un mecanismo que permita a las organizaciones reconocidas de defensa de los Derechos Humanos, así como a los defensores del pueblo o los comités económicos y sociales iniciar el procedimiento de modificación del listado.</w:t>
      </w:r>
    </w:p>
    <w:p w:rsidR="008D10DE" w:rsidRPr="001C57A9" w:rsidRDefault="008D10DE" w:rsidP="00000CE8">
      <w:pPr>
        <w:rPr>
          <w:lang w:val="es-ES_tradnl"/>
        </w:rPr>
      </w:pPr>
    </w:p>
    <w:p w:rsidR="008D10DE" w:rsidRPr="001C57A9" w:rsidRDefault="008D10DE" w:rsidP="00000CE8">
      <w:pPr>
        <w:rPr>
          <w:lang w:val="es-ES_tradnl"/>
        </w:rPr>
      </w:pPr>
      <w:r w:rsidRPr="001C57A9">
        <w:rPr>
          <w:lang w:val="es-ES_tradnl"/>
        </w:rPr>
        <w:t>El CESE entiende que no cabe en modo alguno aplicar el concepto de país de origen seguro en casos de no respeto a la libertad de prensa o vulneración del pluralismo político, así como en países donde exista persecución por motivos de género y/</w:t>
      </w:r>
      <w:proofErr w:type="spellStart"/>
      <w:r w:rsidRPr="001C57A9">
        <w:rPr>
          <w:lang w:val="es-ES_tradnl"/>
        </w:rPr>
        <w:t>o</w:t>
      </w:r>
      <w:proofErr w:type="spellEnd"/>
      <w:r w:rsidRPr="001C57A9">
        <w:rPr>
          <w:lang w:val="es-ES_tradnl"/>
        </w:rPr>
        <w:t xml:space="preserve"> orientación sexual, o por pertenencia a minorías nacionales, étnicas, culturales o religiosas.</w:t>
      </w:r>
    </w:p>
    <w:p w:rsidR="008D10DE" w:rsidRPr="001C57A9" w:rsidRDefault="008D10DE" w:rsidP="00000CE8">
      <w:pPr>
        <w:rPr>
          <w:lang w:val="es-ES_tradnl"/>
        </w:rPr>
      </w:pPr>
    </w:p>
    <w:p w:rsidR="008D10DE" w:rsidRPr="001C57A9" w:rsidRDefault="008D10DE" w:rsidP="00000CE8">
      <w:pPr>
        <w:rPr>
          <w:i/>
          <w:lang w:val="es-ES_tradnl"/>
        </w:rPr>
      </w:pPr>
      <w:proofErr w:type="spellStart"/>
      <w:r w:rsidRPr="001C57A9">
        <w:rPr>
          <w:b/>
          <w:i/>
          <w:lang w:val="es-ES_tradnl"/>
        </w:rPr>
        <w:t>Contact</w:t>
      </w:r>
      <w:proofErr w:type="spellEnd"/>
      <w:r w:rsidRPr="001C57A9">
        <w:rPr>
          <w:b/>
          <w:i/>
          <w:lang w:val="es-ES_tradnl"/>
        </w:rPr>
        <w:t>:</w:t>
      </w:r>
      <w:r w:rsidR="00135891" w:rsidRPr="001C57A9">
        <w:rPr>
          <w:lang w:val="es-ES_tradnl"/>
        </w:rPr>
        <w:t xml:space="preserve"> </w:t>
      </w:r>
      <w:r w:rsidR="00904E07" w:rsidRPr="001C57A9">
        <w:rPr>
          <w:lang w:val="es-ES_tradnl"/>
        </w:rPr>
        <w:tab/>
      </w:r>
      <w:r w:rsidRPr="001C57A9">
        <w:rPr>
          <w:i/>
          <w:lang w:val="es-ES_tradnl"/>
        </w:rPr>
        <w:t>Cédric Cabanne</w:t>
      </w:r>
    </w:p>
    <w:p w:rsidR="00CE653A" w:rsidRPr="001C57A9" w:rsidRDefault="00242890" w:rsidP="00904E07">
      <w:pPr>
        <w:ind w:left="1418"/>
        <w:rPr>
          <w:i/>
          <w:color w:val="0000FF"/>
          <w:u w:val="single"/>
          <w:lang w:val="es-ES_tradnl"/>
        </w:rPr>
      </w:pPr>
      <w:r w:rsidRPr="001C57A9">
        <w:rPr>
          <w:i/>
          <w:lang w:val="es-ES_tradnl"/>
        </w:rPr>
        <w:t xml:space="preserve">(Tel.: 00 32 2 546 93 55 - </w:t>
      </w:r>
      <w:r w:rsidR="00904E07" w:rsidRPr="001C57A9">
        <w:rPr>
          <w:i/>
          <w:lang w:val="es-ES_tradnl"/>
        </w:rPr>
        <w:t xml:space="preserve">Correo </w:t>
      </w:r>
      <w:proofErr w:type="spellStart"/>
      <w:r w:rsidR="00904E07" w:rsidRPr="001C57A9">
        <w:rPr>
          <w:i/>
          <w:lang w:val="es-ES_tradnl"/>
        </w:rPr>
        <w:t>electronico</w:t>
      </w:r>
      <w:proofErr w:type="spellEnd"/>
      <w:r w:rsidRPr="001C57A9">
        <w:rPr>
          <w:i/>
          <w:lang w:val="es-ES_tradnl"/>
        </w:rPr>
        <w:t xml:space="preserve">: </w:t>
      </w:r>
      <w:hyperlink r:id="rId33">
        <w:r w:rsidRPr="001C57A9">
          <w:rPr>
            <w:rStyle w:val="Hyperlink"/>
            <w:i/>
            <w:lang w:val="es-ES_tradnl"/>
          </w:rPr>
          <w:t>Cedric.Cabanne@eesc.europa.eu</w:t>
        </w:r>
      </w:hyperlink>
      <w:r w:rsidRPr="001C57A9">
        <w:rPr>
          <w:i/>
          <w:color w:val="0000FF"/>
          <w:u w:val="single"/>
          <w:lang w:val="es-ES_tradnl"/>
        </w:rPr>
        <w:t>)</w:t>
      </w:r>
    </w:p>
    <w:p w:rsidR="002A1A4B" w:rsidRPr="001C57A9" w:rsidRDefault="002A1A4B" w:rsidP="00F73352">
      <w:pPr>
        <w:tabs>
          <w:tab w:val="center" w:pos="284"/>
        </w:tabs>
        <w:ind w:left="266" w:hanging="266"/>
        <w:rPr>
          <w:lang w:val="es-ES_tradnl"/>
        </w:rPr>
      </w:pPr>
    </w:p>
    <w:p w:rsidR="00900EA0" w:rsidRPr="001C57A9" w:rsidRDefault="00135891" w:rsidP="00135891">
      <w:pPr>
        <w:keepNext/>
        <w:keepLines/>
        <w:numPr>
          <w:ilvl w:val="0"/>
          <w:numId w:val="2"/>
        </w:numPr>
        <w:ind w:hanging="720"/>
        <w:outlineLvl w:val="0"/>
        <w:rPr>
          <w:b/>
          <w:sz w:val="28"/>
          <w:lang w:val="es-ES_tradnl"/>
        </w:rPr>
      </w:pPr>
      <w:bookmarkStart w:id="3" w:name="_Toc437942483"/>
      <w:bookmarkStart w:id="4" w:name="_Toc439933924"/>
      <w:r w:rsidRPr="001C57A9">
        <w:rPr>
          <w:b/>
          <w:color w:val="000000" w:themeColor="text1"/>
          <w:sz w:val="28"/>
          <w:lang w:val="es-ES_tradnl"/>
        </w:rPr>
        <w:t>GOBERNANZA ECONÓMICA / </w:t>
      </w:r>
      <w:r w:rsidR="00900EA0" w:rsidRPr="001C57A9">
        <w:rPr>
          <w:b/>
          <w:color w:val="000000" w:themeColor="text1"/>
          <w:sz w:val="28"/>
          <w:lang w:val="es-ES_tradnl"/>
        </w:rPr>
        <w:t>INSTRUMENTOS FINANCIEROS / FISCALIDAD</w:t>
      </w:r>
      <w:bookmarkEnd w:id="3"/>
      <w:bookmarkEnd w:id="4"/>
    </w:p>
    <w:p w:rsidR="00A36A65" w:rsidRPr="001C57A9" w:rsidRDefault="00A36A65" w:rsidP="00F73352">
      <w:pPr>
        <w:tabs>
          <w:tab w:val="center" w:pos="284"/>
        </w:tabs>
        <w:ind w:left="266" w:hanging="266"/>
        <w:rPr>
          <w:lang w:val="es-ES_tradnl"/>
        </w:rPr>
      </w:pPr>
    </w:p>
    <w:p w:rsidR="00A36A65" w:rsidRPr="001C57A9" w:rsidRDefault="00A36A65" w:rsidP="00000CE8">
      <w:pPr>
        <w:widowControl w:val="0"/>
        <w:numPr>
          <w:ilvl w:val="0"/>
          <w:numId w:val="52"/>
        </w:numPr>
        <w:ind w:left="360"/>
        <w:rPr>
          <w:i/>
          <w:sz w:val="28"/>
          <w:lang w:val="es-ES_tradnl"/>
        </w:rPr>
      </w:pPr>
      <w:r w:rsidRPr="001C57A9">
        <w:rPr>
          <w:b/>
          <w:i/>
          <w:sz w:val="28"/>
          <w:lang w:val="es-ES_tradnl"/>
        </w:rPr>
        <w:t>Plan de acción sobre un impuesto de sociedades más justo</w:t>
      </w:r>
    </w:p>
    <w:p w:rsidR="00A36A65" w:rsidRPr="001C57A9" w:rsidRDefault="00A36A65" w:rsidP="00000CE8">
      <w:pPr>
        <w:tabs>
          <w:tab w:val="center" w:pos="284"/>
        </w:tabs>
        <w:ind w:left="266" w:hanging="266"/>
        <w:rPr>
          <w:lang w:val="es-ES_tradnl"/>
        </w:rPr>
      </w:pPr>
    </w:p>
    <w:p w:rsidR="00A36A65" w:rsidRPr="001C57A9" w:rsidRDefault="00A36A65" w:rsidP="00135891">
      <w:pPr>
        <w:tabs>
          <w:tab w:val="left" w:pos="1701"/>
        </w:tabs>
        <w:rPr>
          <w:lang w:val="es-ES_tradnl"/>
        </w:rPr>
      </w:pPr>
      <w:r w:rsidRPr="001C57A9">
        <w:rPr>
          <w:b/>
          <w:lang w:val="es-ES_tradnl"/>
        </w:rPr>
        <w:t>Ponente:</w:t>
      </w:r>
      <w:r w:rsidR="00135891" w:rsidRPr="001C57A9">
        <w:rPr>
          <w:lang w:val="es-ES_tradnl"/>
        </w:rPr>
        <w:tab/>
      </w:r>
      <w:proofErr w:type="spellStart"/>
      <w:r w:rsidRPr="001C57A9">
        <w:rPr>
          <w:lang w:val="es-ES_tradnl"/>
        </w:rPr>
        <w:t>Petru</w:t>
      </w:r>
      <w:proofErr w:type="spellEnd"/>
      <w:r w:rsidRPr="001C57A9">
        <w:rPr>
          <w:lang w:val="es-ES_tradnl"/>
        </w:rPr>
        <w:t xml:space="preserve"> </w:t>
      </w:r>
      <w:proofErr w:type="spellStart"/>
      <w:r w:rsidRPr="001C57A9">
        <w:rPr>
          <w:lang w:val="es-ES_tradnl"/>
        </w:rPr>
        <w:t>Sorin</w:t>
      </w:r>
      <w:proofErr w:type="spellEnd"/>
      <w:r w:rsidRPr="001C57A9">
        <w:rPr>
          <w:lang w:val="es-ES_tradnl"/>
        </w:rPr>
        <w:t xml:space="preserve"> DANDEA (Trabajadores – RO)</w:t>
      </w:r>
    </w:p>
    <w:p w:rsidR="00A36A65" w:rsidRPr="001C57A9" w:rsidRDefault="00A36A65" w:rsidP="00135891">
      <w:pPr>
        <w:tabs>
          <w:tab w:val="left" w:pos="1701"/>
        </w:tabs>
        <w:rPr>
          <w:b/>
          <w:lang w:val="es-ES_tradnl"/>
        </w:rPr>
      </w:pPr>
    </w:p>
    <w:p w:rsidR="00A36A65" w:rsidRPr="001C57A9" w:rsidRDefault="00A36A65" w:rsidP="00135891">
      <w:pPr>
        <w:tabs>
          <w:tab w:val="left" w:pos="1701"/>
        </w:tabs>
        <w:rPr>
          <w:lang w:val="es-ES_tradnl"/>
        </w:rPr>
      </w:pPr>
      <w:proofErr w:type="spellStart"/>
      <w:r w:rsidRPr="001C57A9">
        <w:rPr>
          <w:b/>
          <w:lang w:val="es-ES_tradnl"/>
        </w:rPr>
        <w:t>Coponente</w:t>
      </w:r>
      <w:proofErr w:type="spellEnd"/>
      <w:r w:rsidRPr="001C57A9">
        <w:rPr>
          <w:b/>
          <w:lang w:val="es-ES_tradnl"/>
        </w:rPr>
        <w:t>:</w:t>
      </w:r>
      <w:r w:rsidRPr="001C57A9">
        <w:rPr>
          <w:lang w:val="es-ES_tradnl"/>
        </w:rPr>
        <w:tab/>
        <w:t>Paulo BARROS VALE (Empresarios – PT)</w:t>
      </w:r>
    </w:p>
    <w:p w:rsidR="00A36A65" w:rsidRPr="001C57A9" w:rsidRDefault="00A36A65" w:rsidP="00135891">
      <w:pPr>
        <w:tabs>
          <w:tab w:val="left" w:pos="1701"/>
        </w:tabs>
        <w:rPr>
          <w:lang w:val="es-ES_tradnl"/>
        </w:rPr>
      </w:pPr>
    </w:p>
    <w:p w:rsidR="00A36A65" w:rsidRPr="001C57A9" w:rsidRDefault="00A36A65" w:rsidP="00135891">
      <w:pPr>
        <w:tabs>
          <w:tab w:val="left" w:pos="1701"/>
        </w:tabs>
        <w:rPr>
          <w:lang w:val="es-ES_tradnl"/>
        </w:rPr>
      </w:pPr>
      <w:r w:rsidRPr="001C57A9">
        <w:rPr>
          <w:b/>
          <w:lang w:val="es-ES_tradnl"/>
        </w:rPr>
        <w:t>Referencia:</w:t>
      </w:r>
      <w:r w:rsidR="00135891" w:rsidRPr="001C57A9">
        <w:rPr>
          <w:lang w:val="es-ES_tradnl"/>
        </w:rPr>
        <w:tab/>
        <w:t xml:space="preserve">COM(2015) 302 final – </w:t>
      </w:r>
      <w:r w:rsidRPr="001C57A9">
        <w:rPr>
          <w:lang w:val="es-ES_tradnl"/>
        </w:rPr>
        <w:t>EESC-2015-02961-00-00-AC</w:t>
      </w:r>
    </w:p>
    <w:p w:rsidR="00A36A65" w:rsidRPr="001C57A9" w:rsidRDefault="00A36A65" w:rsidP="00000CE8">
      <w:pPr>
        <w:tabs>
          <w:tab w:val="center" w:pos="284"/>
        </w:tabs>
        <w:ind w:left="266" w:hanging="266"/>
        <w:rPr>
          <w:lang w:val="es-ES_tradnl"/>
        </w:rPr>
      </w:pPr>
    </w:p>
    <w:p w:rsidR="00A36A65" w:rsidRPr="001C57A9" w:rsidRDefault="00A36A65" w:rsidP="00BD4EB5">
      <w:pPr>
        <w:keepNext/>
        <w:tabs>
          <w:tab w:val="center" w:pos="284"/>
        </w:tabs>
        <w:ind w:left="266" w:hanging="266"/>
        <w:rPr>
          <w:b/>
          <w:lang w:val="es-ES_tradnl"/>
        </w:rPr>
      </w:pPr>
      <w:r w:rsidRPr="001C57A9">
        <w:rPr>
          <w:b/>
          <w:lang w:val="es-ES_tradnl"/>
        </w:rPr>
        <w:t>Puntos clave:</w:t>
      </w:r>
    </w:p>
    <w:p w:rsidR="00BD2639" w:rsidRPr="001C57A9" w:rsidRDefault="00BD2639" w:rsidP="00BD4EB5">
      <w:pPr>
        <w:keepNext/>
        <w:rPr>
          <w:lang w:val="es-ES_tradnl"/>
        </w:rPr>
      </w:pPr>
    </w:p>
    <w:p w:rsidR="00A36A65" w:rsidRPr="001C57A9" w:rsidRDefault="00A36A65" w:rsidP="00000CE8">
      <w:pPr>
        <w:rPr>
          <w:lang w:val="es-ES_tradnl"/>
        </w:rPr>
      </w:pPr>
      <w:r w:rsidRPr="001C57A9">
        <w:rPr>
          <w:lang w:val="es-ES_tradnl"/>
        </w:rPr>
        <w:t>El CESE</w:t>
      </w:r>
    </w:p>
    <w:p w:rsidR="00EF6735" w:rsidRPr="001C57A9" w:rsidRDefault="00EF6735" w:rsidP="00000CE8">
      <w:pPr>
        <w:rPr>
          <w:lang w:val="es-ES_tradnl"/>
        </w:rPr>
      </w:pPr>
    </w:p>
    <w:p w:rsidR="00A36A65" w:rsidRPr="001C57A9" w:rsidRDefault="00A36A65" w:rsidP="002A1A4B">
      <w:pPr>
        <w:numPr>
          <w:ilvl w:val="0"/>
          <w:numId w:val="4"/>
        </w:numPr>
        <w:tabs>
          <w:tab w:val="clear" w:pos="0"/>
          <w:tab w:val="num" w:pos="1134"/>
        </w:tabs>
        <w:ind w:left="1134" w:hanging="425"/>
        <w:rPr>
          <w:lang w:val="es-ES_tradnl"/>
        </w:rPr>
      </w:pPr>
      <w:r w:rsidRPr="001C57A9">
        <w:rPr>
          <w:lang w:val="es-ES_tradnl"/>
        </w:rPr>
        <w:t>acoge favorablemente la presentación del plan de acción y respalda a la Comisión en su lucha contra la erosión de las bases imponibles de los Estados miembros y contra la competencia desleal;</w:t>
      </w:r>
    </w:p>
    <w:p w:rsidR="00A36A65" w:rsidRPr="001C57A9" w:rsidRDefault="00A36A65" w:rsidP="002A1A4B">
      <w:pPr>
        <w:numPr>
          <w:ilvl w:val="0"/>
          <w:numId w:val="4"/>
        </w:numPr>
        <w:tabs>
          <w:tab w:val="clear" w:pos="0"/>
          <w:tab w:val="num" w:pos="1134"/>
        </w:tabs>
        <w:ind w:left="1134" w:hanging="425"/>
        <w:rPr>
          <w:lang w:val="es-ES_tradnl"/>
        </w:rPr>
      </w:pPr>
      <w:r w:rsidRPr="001C57A9">
        <w:rPr>
          <w:lang w:val="es-ES_tradnl"/>
        </w:rPr>
        <w:t>está de acuerdo con la introducción de la base imponible consolidada común del impuesto de sociedades (BICCIS) obligatoria para las empresas con actividades transfronterizas;</w:t>
      </w:r>
    </w:p>
    <w:p w:rsidR="00A36A65" w:rsidRPr="001C57A9" w:rsidRDefault="00A36A65" w:rsidP="002A1A4B">
      <w:pPr>
        <w:numPr>
          <w:ilvl w:val="0"/>
          <w:numId w:val="4"/>
        </w:numPr>
        <w:tabs>
          <w:tab w:val="clear" w:pos="0"/>
          <w:tab w:val="num" w:pos="1134"/>
        </w:tabs>
        <w:ind w:left="1134" w:hanging="425"/>
        <w:rPr>
          <w:lang w:val="es-ES_tradnl"/>
        </w:rPr>
      </w:pPr>
      <w:r w:rsidRPr="001C57A9">
        <w:rPr>
          <w:lang w:val="es-ES_tradnl"/>
        </w:rPr>
        <w:t>recomienda ampliar la BICCIS a todas las empresas, a fin de evitar que se opere con dos regímenes fiscales distintos;</w:t>
      </w:r>
    </w:p>
    <w:p w:rsidR="00A36A65" w:rsidRPr="001C57A9" w:rsidRDefault="00A36A65" w:rsidP="002A1A4B">
      <w:pPr>
        <w:numPr>
          <w:ilvl w:val="0"/>
          <w:numId w:val="4"/>
        </w:numPr>
        <w:tabs>
          <w:tab w:val="clear" w:pos="0"/>
          <w:tab w:val="num" w:pos="1134"/>
        </w:tabs>
        <w:ind w:left="1134" w:hanging="425"/>
        <w:rPr>
          <w:lang w:val="es-ES_tradnl"/>
        </w:rPr>
      </w:pPr>
      <w:r w:rsidRPr="001C57A9">
        <w:rPr>
          <w:lang w:val="es-ES_tradnl"/>
        </w:rPr>
        <w:t>recomienda a la Comisión que preste atención a la claridad de las definiciones y a los conceptos que vayan a regular la base común;</w:t>
      </w:r>
    </w:p>
    <w:p w:rsidR="00A36A65" w:rsidRPr="001C57A9" w:rsidRDefault="00A36A65" w:rsidP="002A1A4B">
      <w:pPr>
        <w:numPr>
          <w:ilvl w:val="0"/>
          <w:numId w:val="4"/>
        </w:numPr>
        <w:tabs>
          <w:tab w:val="clear" w:pos="0"/>
          <w:tab w:val="num" w:pos="1134"/>
        </w:tabs>
        <w:ind w:left="1134" w:hanging="425"/>
        <w:rPr>
          <w:lang w:val="es-ES_tradnl"/>
        </w:rPr>
      </w:pPr>
      <w:r w:rsidRPr="001C57A9">
        <w:rPr>
          <w:lang w:val="es-ES_tradnl"/>
        </w:rPr>
        <w:t>acoge favorablemente que la Comisión haya publicado la lista de países y territorios fiscales no cooperadores;</w:t>
      </w:r>
    </w:p>
    <w:p w:rsidR="00A36A65" w:rsidRPr="001C57A9" w:rsidRDefault="00A36A65" w:rsidP="002A1A4B">
      <w:pPr>
        <w:numPr>
          <w:ilvl w:val="0"/>
          <w:numId w:val="4"/>
        </w:numPr>
        <w:tabs>
          <w:tab w:val="clear" w:pos="0"/>
          <w:tab w:val="num" w:pos="1134"/>
        </w:tabs>
        <w:ind w:left="1134" w:hanging="425"/>
        <w:rPr>
          <w:lang w:val="es-ES_tradnl"/>
        </w:rPr>
      </w:pPr>
      <w:r w:rsidRPr="001C57A9">
        <w:rPr>
          <w:lang w:val="es-ES_tradnl"/>
        </w:rPr>
        <w:lastRenderedPageBreak/>
        <w:t>pide que los reglamentos de la UE incluyan sanciones para aquellas empresas que sigan llevando a cabo negocios a través de paraísos fiscales, y</w:t>
      </w:r>
    </w:p>
    <w:p w:rsidR="00A36A65" w:rsidRPr="001C57A9" w:rsidRDefault="00A36A65" w:rsidP="002A1A4B">
      <w:pPr>
        <w:numPr>
          <w:ilvl w:val="0"/>
          <w:numId w:val="4"/>
        </w:numPr>
        <w:tabs>
          <w:tab w:val="clear" w:pos="0"/>
          <w:tab w:val="num" w:pos="1134"/>
        </w:tabs>
        <w:ind w:left="1134" w:hanging="425"/>
        <w:rPr>
          <w:lang w:val="es-ES_tradnl"/>
        </w:rPr>
      </w:pPr>
      <w:r w:rsidRPr="001C57A9">
        <w:rPr>
          <w:lang w:val="es-ES_tradnl"/>
        </w:rPr>
        <w:t>recomienda que, cuando se haya aprobado la Directiva sobre la BICCIS y se establezca el mecanismo de consolidación, la Comisión realice una evaluación de impacto de las nuevas reglamentaciones. Si en ella se pone de relieve que no ha disminuido el traslado de beneficios hacia Estados miembros que aplican menores tipos impositivos, el CESE propone que se adopten medidas adecuadas complementarias.</w:t>
      </w:r>
    </w:p>
    <w:p w:rsidR="00A36A65" w:rsidRPr="001C57A9" w:rsidRDefault="00A36A65" w:rsidP="00000CE8">
      <w:pPr>
        <w:rPr>
          <w:lang w:val="es-ES_tradnl"/>
        </w:rPr>
      </w:pPr>
    </w:p>
    <w:p w:rsidR="00A36A65" w:rsidRPr="001C57A9" w:rsidRDefault="00A36A65" w:rsidP="00000CE8">
      <w:pPr>
        <w:rPr>
          <w:i/>
          <w:lang w:val="es-ES_tradnl"/>
        </w:rPr>
      </w:pPr>
      <w:r w:rsidRPr="001C57A9">
        <w:rPr>
          <w:b/>
          <w:i/>
          <w:lang w:val="es-ES_tradnl"/>
        </w:rPr>
        <w:t>Contacto:</w:t>
      </w:r>
      <w:r w:rsidRPr="001C57A9">
        <w:rPr>
          <w:lang w:val="es-ES_tradnl"/>
        </w:rPr>
        <w:tab/>
      </w:r>
      <w:r w:rsidRPr="001C57A9">
        <w:rPr>
          <w:i/>
          <w:lang w:val="es-ES_tradnl"/>
        </w:rPr>
        <w:t>Gerald Klec</w:t>
      </w:r>
    </w:p>
    <w:p w:rsidR="00A36A65" w:rsidRPr="001C57A9" w:rsidRDefault="003E693F" w:rsidP="00EF6735">
      <w:pPr>
        <w:ind w:left="1418"/>
        <w:rPr>
          <w:i/>
          <w:lang w:val="es-ES_tradnl"/>
        </w:rPr>
      </w:pPr>
      <w:r w:rsidRPr="001C57A9">
        <w:rPr>
          <w:i/>
          <w:lang w:val="es-ES_tradnl"/>
        </w:rPr>
        <w:t xml:space="preserve">(Tel: 00 32 2 546 99 09 – </w:t>
      </w:r>
      <w:r w:rsidR="00904E07" w:rsidRPr="001C57A9">
        <w:rPr>
          <w:i/>
          <w:lang w:val="es-ES_tradnl"/>
        </w:rPr>
        <w:t xml:space="preserve">Correo </w:t>
      </w:r>
      <w:proofErr w:type="spellStart"/>
      <w:r w:rsidR="00904E07" w:rsidRPr="001C57A9">
        <w:rPr>
          <w:i/>
          <w:lang w:val="es-ES_tradnl"/>
        </w:rPr>
        <w:t>electronico</w:t>
      </w:r>
      <w:proofErr w:type="spellEnd"/>
      <w:r w:rsidRPr="001C57A9">
        <w:rPr>
          <w:i/>
          <w:lang w:val="es-ES_tradnl"/>
        </w:rPr>
        <w:t xml:space="preserve">: </w:t>
      </w:r>
      <w:hyperlink r:id="rId34">
        <w:r w:rsidRPr="001C57A9">
          <w:rPr>
            <w:rStyle w:val="Hyperlink"/>
            <w:i/>
            <w:lang w:val="es-ES_tradnl"/>
          </w:rPr>
          <w:t>gerald.klec@eesc.europa.eu</w:t>
        </w:r>
      </w:hyperlink>
      <w:r w:rsidRPr="001C57A9">
        <w:rPr>
          <w:i/>
          <w:lang w:val="es-ES_tradnl"/>
        </w:rPr>
        <w:t>)</w:t>
      </w:r>
    </w:p>
    <w:p w:rsidR="00A36A65" w:rsidRPr="001C57A9" w:rsidRDefault="00A36A65" w:rsidP="002A1A4B">
      <w:pPr>
        <w:rPr>
          <w:lang w:val="es-ES_tradnl"/>
        </w:rPr>
      </w:pPr>
    </w:p>
    <w:p w:rsidR="00A36A65" w:rsidRPr="001C57A9" w:rsidRDefault="00900EA0" w:rsidP="00000CE8">
      <w:pPr>
        <w:keepNext/>
        <w:keepLines/>
        <w:numPr>
          <w:ilvl w:val="0"/>
          <w:numId w:val="2"/>
        </w:numPr>
        <w:ind w:hanging="720"/>
        <w:jc w:val="left"/>
        <w:outlineLvl w:val="0"/>
        <w:rPr>
          <w:b/>
          <w:sz w:val="28"/>
          <w:lang w:val="es-ES_tradnl"/>
        </w:rPr>
      </w:pPr>
      <w:bookmarkStart w:id="5" w:name="_Toc437942484"/>
      <w:bookmarkStart w:id="6" w:name="_Toc439933925"/>
      <w:r w:rsidRPr="001C57A9">
        <w:rPr>
          <w:b/>
          <w:sz w:val="28"/>
          <w:lang w:val="es-ES_tradnl"/>
        </w:rPr>
        <w:t>MEDIO AMBIENTE / AGRICULTURA Y PESCA</w:t>
      </w:r>
      <w:bookmarkEnd w:id="5"/>
      <w:bookmarkEnd w:id="6"/>
    </w:p>
    <w:p w:rsidR="00BD2639" w:rsidRPr="001C57A9" w:rsidRDefault="00BD2639" w:rsidP="00C95BFC">
      <w:pPr>
        <w:rPr>
          <w:lang w:val="es-ES_tradnl"/>
        </w:rPr>
      </w:pPr>
    </w:p>
    <w:p w:rsidR="00A36A65" w:rsidRPr="001C57A9" w:rsidRDefault="00A71A8D" w:rsidP="00BD4EB5">
      <w:pPr>
        <w:widowControl w:val="0"/>
        <w:numPr>
          <w:ilvl w:val="0"/>
          <w:numId w:val="45"/>
        </w:numPr>
        <w:spacing w:line="240" w:lineRule="auto"/>
        <w:ind w:left="283"/>
        <w:jc w:val="left"/>
        <w:rPr>
          <w:b/>
          <w:i/>
          <w:spacing w:val="-2"/>
          <w:sz w:val="28"/>
          <w:lang w:val="es-ES_tradnl"/>
        </w:rPr>
      </w:pPr>
      <w:r w:rsidRPr="001C57A9">
        <w:rPr>
          <w:b/>
          <w:i/>
          <w:spacing w:val="-2"/>
          <w:sz w:val="28"/>
          <w:lang w:val="es-ES_tradnl"/>
        </w:rPr>
        <w:t>Simplificación de la PAC (dictamen exploratorio)</w:t>
      </w:r>
    </w:p>
    <w:p w:rsidR="00A36A65" w:rsidRPr="001C57A9" w:rsidRDefault="00A36A65" w:rsidP="00000CE8">
      <w:pPr>
        <w:widowControl w:val="0"/>
        <w:suppressAutoHyphens/>
        <w:spacing w:line="240" w:lineRule="auto"/>
        <w:rPr>
          <w:lang w:val="es-ES_tradnl"/>
        </w:rPr>
      </w:pPr>
    </w:p>
    <w:p w:rsidR="00A36A65" w:rsidRPr="001C57A9" w:rsidRDefault="00A36A65" w:rsidP="00904E07">
      <w:pPr>
        <w:tabs>
          <w:tab w:val="left" w:pos="1701"/>
        </w:tabs>
        <w:rPr>
          <w:i/>
          <w:lang w:val="es-ES_tradnl"/>
        </w:rPr>
      </w:pPr>
      <w:r w:rsidRPr="001C57A9">
        <w:rPr>
          <w:b/>
          <w:lang w:val="es-ES_tradnl"/>
        </w:rPr>
        <w:t>Ponente</w:t>
      </w:r>
      <w:r w:rsidRPr="001C57A9">
        <w:rPr>
          <w:lang w:val="es-ES_tradnl"/>
        </w:rPr>
        <w:t>:</w:t>
      </w:r>
      <w:r w:rsidRPr="001C57A9">
        <w:rPr>
          <w:lang w:val="es-ES_tradnl"/>
        </w:rPr>
        <w:tab/>
      </w:r>
      <w:proofErr w:type="spellStart"/>
      <w:r w:rsidRPr="001C57A9">
        <w:rPr>
          <w:lang w:val="es-ES_tradnl"/>
        </w:rPr>
        <w:t>Seamus</w:t>
      </w:r>
      <w:proofErr w:type="spellEnd"/>
      <w:r w:rsidRPr="001C57A9">
        <w:rPr>
          <w:lang w:val="es-ES_tradnl"/>
        </w:rPr>
        <w:t xml:space="preserve"> BOLAND (Actividades Diversas – IE)</w:t>
      </w:r>
    </w:p>
    <w:p w:rsidR="00A36A65" w:rsidRPr="001C57A9" w:rsidRDefault="00A36A65" w:rsidP="00904E07">
      <w:pPr>
        <w:tabs>
          <w:tab w:val="left" w:pos="1701"/>
        </w:tabs>
        <w:rPr>
          <w:i/>
          <w:lang w:val="es-ES_tradnl"/>
        </w:rPr>
      </w:pPr>
    </w:p>
    <w:p w:rsidR="00A36A65" w:rsidRPr="001C57A9" w:rsidRDefault="00A36A65" w:rsidP="00904E07">
      <w:pPr>
        <w:widowControl w:val="0"/>
        <w:tabs>
          <w:tab w:val="left" w:pos="1701"/>
        </w:tabs>
        <w:spacing w:line="240" w:lineRule="auto"/>
        <w:rPr>
          <w:lang w:val="es-ES_tradnl"/>
        </w:rPr>
      </w:pPr>
      <w:proofErr w:type="spellStart"/>
      <w:r w:rsidRPr="001C57A9">
        <w:rPr>
          <w:b/>
          <w:lang w:val="es-ES_tradnl"/>
        </w:rPr>
        <w:t>Références</w:t>
      </w:r>
      <w:proofErr w:type="spellEnd"/>
      <w:r w:rsidRPr="001C57A9">
        <w:rPr>
          <w:b/>
          <w:lang w:val="es-ES_tradnl"/>
        </w:rPr>
        <w:t>:</w:t>
      </w:r>
      <w:r w:rsidRPr="001C57A9">
        <w:rPr>
          <w:lang w:val="es-ES_tradnl"/>
        </w:rPr>
        <w:tab/>
        <w:t>EESC-2015-04293-00-00-AC</w:t>
      </w:r>
    </w:p>
    <w:p w:rsidR="00A36A65" w:rsidRPr="001C57A9" w:rsidRDefault="00A36A65" w:rsidP="00904E07">
      <w:pPr>
        <w:tabs>
          <w:tab w:val="left" w:pos="1701"/>
        </w:tabs>
        <w:spacing w:line="240" w:lineRule="auto"/>
        <w:jc w:val="left"/>
        <w:rPr>
          <w:lang w:val="es-ES_tradnl"/>
        </w:rPr>
      </w:pPr>
    </w:p>
    <w:p w:rsidR="00A36A65" w:rsidRPr="001C57A9" w:rsidRDefault="00A36A65" w:rsidP="00904E07">
      <w:pPr>
        <w:keepNext/>
        <w:tabs>
          <w:tab w:val="left" w:pos="1701"/>
        </w:tabs>
        <w:rPr>
          <w:b/>
          <w:lang w:val="es-ES_tradnl"/>
        </w:rPr>
      </w:pPr>
      <w:r w:rsidRPr="001C57A9">
        <w:rPr>
          <w:b/>
          <w:lang w:val="es-ES_tradnl"/>
        </w:rPr>
        <w:t>Puntos clave:</w:t>
      </w:r>
    </w:p>
    <w:p w:rsidR="00567A1B" w:rsidRPr="001C57A9" w:rsidRDefault="00567A1B" w:rsidP="00BD4EB5">
      <w:pPr>
        <w:keepNext/>
        <w:rPr>
          <w:lang w:val="es-ES_tradnl"/>
        </w:rPr>
      </w:pPr>
    </w:p>
    <w:p w:rsidR="00A36A65" w:rsidRPr="001C57A9" w:rsidRDefault="00A36A65" w:rsidP="00000CE8">
      <w:pPr>
        <w:rPr>
          <w:lang w:val="es-ES_tradnl"/>
        </w:rPr>
      </w:pPr>
      <w:r w:rsidRPr="001C57A9">
        <w:rPr>
          <w:lang w:val="es-ES_tradnl"/>
        </w:rPr>
        <w:t>El CESE reconoce que la Comisión Europea considera prioritario simplificar en profundidad la aplicación de la Política Agrícola Común (PAC) y que ha propuesto ya, y sigue proponiendo, la simplificación de determinados actos de la Comisión, de manera que la legislación de la UE sea más fácil de comprender y de aplicar sobre el terreno.</w:t>
      </w:r>
    </w:p>
    <w:p w:rsidR="00A36A65" w:rsidRPr="001C57A9" w:rsidRDefault="00A36A65" w:rsidP="00000CE8">
      <w:pPr>
        <w:rPr>
          <w:lang w:val="es-ES_tradnl"/>
        </w:rPr>
      </w:pPr>
    </w:p>
    <w:p w:rsidR="00A36A65" w:rsidRPr="001C57A9" w:rsidRDefault="00A36A65" w:rsidP="00000CE8">
      <w:pPr>
        <w:rPr>
          <w:lang w:val="es-ES_tradnl"/>
        </w:rPr>
      </w:pPr>
      <w:r w:rsidRPr="001C57A9">
        <w:rPr>
          <w:lang w:val="es-ES_tradnl"/>
        </w:rPr>
        <w:t>El CESE cree que aumentar la transparencia y reforzar la seguridad jurídica, así como reducir la carga administrativa innecesaria y los costes asociados para los agricultores, otros beneficiarios, organizaciones de productores y administraciones nacionales, forma parte necesariamente del proceso de simplificación.</w:t>
      </w:r>
    </w:p>
    <w:p w:rsidR="00A36A65" w:rsidRPr="001C57A9" w:rsidRDefault="00A36A65" w:rsidP="00000CE8">
      <w:pPr>
        <w:rPr>
          <w:lang w:val="es-ES_tradnl"/>
        </w:rPr>
      </w:pPr>
    </w:p>
    <w:p w:rsidR="00A36A65" w:rsidRPr="001C57A9" w:rsidRDefault="00A36A65" w:rsidP="00BD4EB5">
      <w:pPr>
        <w:spacing w:line="240" w:lineRule="auto"/>
        <w:rPr>
          <w:szCs w:val="20"/>
          <w:lang w:val="es-ES_tradnl"/>
        </w:rPr>
      </w:pPr>
      <w:r w:rsidRPr="001C57A9">
        <w:rPr>
          <w:lang w:val="es-ES_tradnl"/>
        </w:rPr>
        <w:t>Las inspecciones y las posibles sanciones han de ser proporcionadas a la cantidad de dinero recibida por el beneficiario, las razones del incumplimiento y la voluntad de adoptar medidas correctoras. Los casos manifiestos de fraude deliberado deberán tratarse de acuerdo con los procedimientos normales. El CESE recomienda reducir la desproporción entre las grandes reducciones de pagos incluso para infracciones leves.</w:t>
      </w:r>
    </w:p>
    <w:p w:rsidR="00A36A65" w:rsidRPr="001C57A9" w:rsidRDefault="00A36A65" w:rsidP="00000CE8">
      <w:pPr>
        <w:rPr>
          <w:lang w:val="es-ES_tradnl"/>
        </w:rPr>
      </w:pPr>
    </w:p>
    <w:p w:rsidR="00A36A65" w:rsidRPr="001C57A9" w:rsidRDefault="00A36A65" w:rsidP="00000CE8">
      <w:pPr>
        <w:rPr>
          <w:lang w:val="es-ES_tradnl"/>
        </w:rPr>
      </w:pPr>
      <w:r w:rsidRPr="001C57A9">
        <w:rPr>
          <w:lang w:val="es-ES_tradnl"/>
        </w:rPr>
        <w:t xml:space="preserve">En cuanto a la aplicación de las medidas de </w:t>
      </w:r>
      <w:proofErr w:type="spellStart"/>
      <w:r w:rsidRPr="001C57A9">
        <w:rPr>
          <w:lang w:val="es-ES_tradnl"/>
        </w:rPr>
        <w:t>ecologización</w:t>
      </w:r>
      <w:proofErr w:type="spellEnd"/>
      <w:r w:rsidRPr="001C57A9">
        <w:rPr>
          <w:lang w:val="es-ES_tradnl"/>
        </w:rPr>
        <w:t>, deberán tenerse en cuenta factores inesperados, como las condiciones climáticas, sequías u otros fenómenos de este tipo que impidan la aplicación de las medidas.</w:t>
      </w:r>
    </w:p>
    <w:p w:rsidR="00A36A65" w:rsidRPr="001C57A9" w:rsidRDefault="00A36A65" w:rsidP="00000CE8">
      <w:pPr>
        <w:rPr>
          <w:lang w:val="es-ES_tradnl"/>
        </w:rPr>
      </w:pPr>
    </w:p>
    <w:p w:rsidR="00A36A65" w:rsidRPr="001C57A9" w:rsidRDefault="00A36A65" w:rsidP="005B1421">
      <w:pPr>
        <w:keepNext/>
        <w:keepLines/>
        <w:rPr>
          <w:lang w:val="es-ES_tradnl"/>
        </w:rPr>
      </w:pPr>
      <w:r w:rsidRPr="001C57A9">
        <w:rPr>
          <w:lang w:val="es-ES_tradnl"/>
        </w:rPr>
        <w:lastRenderedPageBreak/>
        <w:t>Cuando determinadas cuestiones, como la de los pastos permanentes, hayan sido objeto de decisiones del Tribunal de Justicia de la Unión Europea, es importante que las normas que se establezcan para respetar la sentencia se elaboren de tal manera que la reglamentación se reduzca al mínimo en vez de ampliarse.</w:t>
      </w:r>
    </w:p>
    <w:p w:rsidR="00A36A65" w:rsidRPr="001C57A9" w:rsidRDefault="00A36A65" w:rsidP="00000CE8">
      <w:pPr>
        <w:rPr>
          <w:lang w:val="es-ES_tradnl"/>
        </w:rPr>
      </w:pPr>
    </w:p>
    <w:p w:rsidR="00A36A65" w:rsidRPr="001C57A9" w:rsidRDefault="00A36A65" w:rsidP="00000CE8">
      <w:pPr>
        <w:rPr>
          <w:lang w:val="es-ES_tradnl"/>
        </w:rPr>
      </w:pPr>
      <w:r w:rsidRPr="001C57A9">
        <w:rPr>
          <w:lang w:val="es-ES_tradnl"/>
        </w:rPr>
        <w:t>Los pastos temporales deberían mantener el estatus de tierras de cultivo, independientemente del tiempo que se utilicen como pastizales.</w:t>
      </w:r>
    </w:p>
    <w:p w:rsidR="00A36A65" w:rsidRPr="001C57A9" w:rsidRDefault="00A36A65" w:rsidP="00000CE8">
      <w:pPr>
        <w:rPr>
          <w:lang w:val="es-ES_tradnl"/>
        </w:rPr>
      </w:pPr>
    </w:p>
    <w:p w:rsidR="00A36A65" w:rsidRPr="001C57A9" w:rsidRDefault="00A36A65" w:rsidP="00000CE8">
      <w:pPr>
        <w:rPr>
          <w:lang w:val="es-ES_tradnl"/>
        </w:rPr>
      </w:pPr>
      <w:r w:rsidRPr="001C57A9">
        <w:rPr>
          <w:lang w:val="es-ES_tradnl"/>
        </w:rPr>
        <w:t>La actual definición de «agricultor activo» no debe desfavorecer a los agricultores, sino que debería basarse en el hecho de que el agricultor utilice la tierra subvencionable para labores de agricultura.</w:t>
      </w:r>
    </w:p>
    <w:p w:rsidR="0023002B" w:rsidRPr="001C57A9" w:rsidRDefault="0023002B" w:rsidP="00000CE8">
      <w:pPr>
        <w:spacing w:line="240" w:lineRule="auto"/>
        <w:rPr>
          <w:lang w:val="es-ES_tradnl"/>
        </w:rPr>
      </w:pPr>
    </w:p>
    <w:p w:rsidR="0023002B" w:rsidRPr="001C57A9" w:rsidRDefault="0023002B" w:rsidP="00000CE8">
      <w:pPr>
        <w:spacing w:line="240" w:lineRule="auto"/>
        <w:rPr>
          <w:lang w:val="es-ES_tradnl"/>
        </w:rPr>
      </w:pPr>
      <w:r w:rsidRPr="001C57A9">
        <w:rPr>
          <w:lang w:val="es-ES_tradnl"/>
        </w:rPr>
        <w:t>Hay que explorar e introducir de inmediato medidas para facilitar el acceso de los jóvenes agricultores al régimen para jóvenes agricultores. Debería fomentarse el acceso de los jóvenes a la agricultura.</w:t>
      </w:r>
    </w:p>
    <w:p w:rsidR="00A36A65" w:rsidRPr="001C57A9" w:rsidRDefault="00A36A65" w:rsidP="00000CE8">
      <w:pPr>
        <w:rPr>
          <w:lang w:val="es-ES_tradnl"/>
        </w:rPr>
      </w:pPr>
    </w:p>
    <w:p w:rsidR="00A36A65" w:rsidRPr="001C57A9" w:rsidRDefault="00A36A65" w:rsidP="00000CE8">
      <w:pPr>
        <w:rPr>
          <w:lang w:val="es-ES_tradnl"/>
        </w:rPr>
      </w:pPr>
      <w:r w:rsidRPr="001C57A9">
        <w:rPr>
          <w:lang w:val="es-ES_tradnl"/>
        </w:rPr>
        <w:t>El CESE recomienda que se establezca una norma para limitar el aumento de la carga administrativa. Por ejemplo, podría tratarse de una norma que permita eliminar un Reglamento existente cuando se propone uno nuevo.</w:t>
      </w:r>
    </w:p>
    <w:p w:rsidR="00A36A65" w:rsidRPr="001C57A9" w:rsidRDefault="00A36A65" w:rsidP="00000CE8">
      <w:pPr>
        <w:rPr>
          <w:lang w:val="es-ES_tradnl"/>
        </w:rPr>
      </w:pPr>
    </w:p>
    <w:p w:rsidR="00A36A65" w:rsidRPr="001C57A9" w:rsidRDefault="00A36A65" w:rsidP="00000CE8">
      <w:pPr>
        <w:rPr>
          <w:i/>
          <w:lang w:val="es-ES_tradnl"/>
        </w:rPr>
      </w:pPr>
      <w:r w:rsidRPr="001C57A9">
        <w:rPr>
          <w:b/>
          <w:i/>
          <w:lang w:val="es-ES_tradnl"/>
        </w:rPr>
        <w:t>Contacto</w:t>
      </w:r>
      <w:r w:rsidRPr="001C57A9">
        <w:rPr>
          <w:lang w:val="es-ES_tradnl"/>
        </w:rPr>
        <w:t>:</w:t>
      </w:r>
      <w:r w:rsidRPr="001C57A9">
        <w:rPr>
          <w:lang w:val="es-ES_tradnl"/>
        </w:rPr>
        <w:tab/>
      </w:r>
      <w:proofErr w:type="spellStart"/>
      <w:r w:rsidRPr="001C57A9">
        <w:rPr>
          <w:i/>
          <w:lang w:val="es-ES_tradnl"/>
        </w:rPr>
        <w:t>Laurila</w:t>
      </w:r>
      <w:proofErr w:type="spellEnd"/>
      <w:r w:rsidRPr="001C57A9">
        <w:rPr>
          <w:i/>
          <w:lang w:val="es-ES_tradnl"/>
        </w:rPr>
        <w:t xml:space="preserve"> </w:t>
      </w:r>
      <w:proofErr w:type="spellStart"/>
      <w:r w:rsidRPr="001C57A9">
        <w:rPr>
          <w:i/>
          <w:lang w:val="es-ES_tradnl"/>
        </w:rPr>
        <w:t>Maarit</w:t>
      </w:r>
      <w:proofErr w:type="spellEnd"/>
    </w:p>
    <w:p w:rsidR="00A36A65" w:rsidRPr="001C57A9" w:rsidRDefault="003E693F" w:rsidP="004F08D9">
      <w:pPr>
        <w:ind w:left="1418"/>
        <w:rPr>
          <w:i/>
          <w:lang w:val="es-ES_tradnl"/>
        </w:rPr>
      </w:pPr>
      <w:r w:rsidRPr="001C57A9">
        <w:rPr>
          <w:i/>
          <w:lang w:val="es-ES_tradnl"/>
        </w:rPr>
        <w:t xml:space="preserve">(Tel.: 00 32 2 546 97 39 – Correo electrónico: </w:t>
      </w:r>
      <w:hyperlink r:id="rId35">
        <w:r w:rsidRPr="001C57A9">
          <w:rPr>
            <w:rStyle w:val="Hyperlink"/>
            <w:i/>
            <w:lang w:val="es-ES_tradnl"/>
          </w:rPr>
          <w:t>maarit.laurila@eesc.europa.eu</w:t>
        </w:r>
      </w:hyperlink>
      <w:r w:rsidRPr="001C57A9">
        <w:rPr>
          <w:i/>
          <w:lang w:val="es-ES_tradnl"/>
        </w:rPr>
        <w:t>)</w:t>
      </w:r>
    </w:p>
    <w:p w:rsidR="00A36A65" w:rsidRPr="001C57A9" w:rsidRDefault="00A36A65" w:rsidP="00BD4EB5">
      <w:pPr>
        <w:rPr>
          <w:highlight w:val="yellow"/>
          <w:lang w:val="es-ES_tradnl"/>
        </w:rPr>
      </w:pPr>
    </w:p>
    <w:p w:rsidR="00A36A65" w:rsidRPr="001C57A9" w:rsidRDefault="00681787" w:rsidP="00BD4EB5">
      <w:pPr>
        <w:widowControl w:val="0"/>
        <w:numPr>
          <w:ilvl w:val="0"/>
          <w:numId w:val="45"/>
        </w:numPr>
        <w:spacing w:line="240" w:lineRule="auto"/>
        <w:ind w:left="283"/>
        <w:jc w:val="left"/>
        <w:rPr>
          <w:b/>
          <w:i/>
          <w:spacing w:val="-2"/>
          <w:sz w:val="28"/>
          <w:lang w:val="es-ES_tradnl"/>
        </w:rPr>
      </w:pPr>
      <w:r w:rsidRPr="001C57A9">
        <w:rPr>
          <w:b/>
          <w:i/>
          <w:spacing w:val="-2"/>
          <w:sz w:val="28"/>
          <w:lang w:val="es-ES_tradnl"/>
        </w:rPr>
        <w:t>Revisión del régimen de comercio de derechos de emisión de la UE</w:t>
      </w:r>
    </w:p>
    <w:p w:rsidR="00A36A65" w:rsidRPr="001C57A9" w:rsidRDefault="00A36A65" w:rsidP="00000CE8">
      <w:pPr>
        <w:widowControl w:val="0"/>
        <w:suppressAutoHyphens/>
        <w:spacing w:line="240" w:lineRule="auto"/>
        <w:rPr>
          <w:i/>
          <w:sz w:val="20"/>
          <w:lang w:val="es-ES_tradnl"/>
        </w:rPr>
      </w:pPr>
    </w:p>
    <w:p w:rsidR="00A36A65" w:rsidRPr="001C57A9" w:rsidRDefault="00A36A65" w:rsidP="004F08D9">
      <w:pPr>
        <w:tabs>
          <w:tab w:val="left" w:pos="1701"/>
        </w:tabs>
        <w:rPr>
          <w:i/>
          <w:lang w:val="es-ES_tradnl"/>
        </w:rPr>
      </w:pPr>
      <w:r w:rsidRPr="001C57A9">
        <w:rPr>
          <w:b/>
          <w:lang w:val="es-ES_tradnl"/>
        </w:rPr>
        <w:t>Ponente</w:t>
      </w:r>
      <w:r w:rsidRPr="001C57A9">
        <w:rPr>
          <w:lang w:val="es-ES_tradnl"/>
        </w:rPr>
        <w:t>:</w:t>
      </w:r>
      <w:r w:rsidRPr="001C57A9">
        <w:rPr>
          <w:lang w:val="es-ES_tradnl"/>
        </w:rPr>
        <w:tab/>
        <w:t>Antonello PEZZINI (Empresarios – IT)</w:t>
      </w:r>
    </w:p>
    <w:p w:rsidR="00A36A65" w:rsidRPr="001C57A9" w:rsidRDefault="00A36A65" w:rsidP="004F08D9">
      <w:pPr>
        <w:tabs>
          <w:tab w:val="left" w:pos="1701"/>
        </w:tabs>
        <w:rPr>
          <w:i/>
          <w:lang w:val="es-ES_tradnl"/>
        </w:rPr>
      </w:pPr>
    </w:p>
    <w:p w:rsidR="00A36A65" w:rsidRPr="001C57A9" w:rsidRDefault="00A36A65" w:rsidP="004F08D9">
      <w:pPr>
        <w:widowControl w:val="0"/>
        <w:tabs>
          <w:tab w:val="left" w:pos="1701"/>
        </w:tabs>
        <w:spacing w:line="240" w:lineRule="auto"/>
        <w:rPr>
          <w:lang w:val="es-ES_tradnl"/>
        </w:rPr>
      </w:pPr>
      <w:r w:rsidRPr="001C57A9">
        <w:rPr>
          <w:b/>
          <w:lang w:val="es-ES_tradnl"/>
        </w:rPr>
        <w:t>Referencias:</w:t>
      </w:r>
      <w:r w:rsidR="004F08D9" w:rsidRPr="001C57A9">
        <w:rPr>
          <w:lang w:val="es-ES_tradnl"/>
        </w:rPr>
        <w:tab/>
        <w:t xml:space="preserve">COM(2015) 337 final – </w:t>
      </w:r>
      <w:r w:rsidRPr="001C57A9">
        <w:rPr>
          <w:lang w:val="es-ES_tradnl"/>
        </w:rPr>
        <w:t>EESC-2015-04053-00-00-AC</w:t>
      </w:r>
    </w:p>
    <w:p w:rsidR="00A36A65" w:rsidRPr="001C57A9" w:rsidRDefault="00A36A65" w:rsidP="004F08D9">
      <w:pPr>
        <w:tabs>
          <w:tab w:val="left" w:pos="1701"/>
        </w:tabs>
        <w:spacing w:line="240" w:lineRule="auto"/>
        <w:jc w:val="left"/>
        <w:rPr>
          <w:lang w:val="es-ES_tradnl"/>
        </w:rPr>
      </w:pPr>
    </w:p>
    <w:p w:rsidR="00A36A65" w:rsidRPr="001C57A9" w:rsidRDefault="00A36A65" w:rsidP="004F08D9">
      <w:pPr>
        <w:keepNext/>
        <w:tabs>
          <w:tab w:val="left" w:pos="1701"/>
        </w:tabs>
        <w:rPr>
          <w:b/>
          <w:lang w:val="es-ES_tradnl"/>
        </w:rPr>
      </w:pPr>
      <w:r w:rsidRPr="001C57A9">
        <w:rPr>
          <w:b/>
          <w:lang w:val="es-ES_tradnl"/>
        </w:rPr>
        <w:t>Puntos clave:</w:t>
      </w:r>
    </w:p>
    <w:p w:rsidR="00567A1B" w:rsidRPr="001C57A9" w:rsidRDefault="00567A1B">
      <w:pPr>
        <w:keepNext/>
        <w:rPr>
          <w:lang w:val="es-ES_tradnl"/>
        </w:rPr>
      </w:pPr>
    </w:p>
    <w:p w:rsidR="00A36A65" w:rsidRPr="001C57A9" w:rsidRDefault="00A36A65" w:rsidP="00BD4EB5">
      <w:pPr>
        <w:keepNext/>
        <w:rPr>
          <w:lang w:val="es-ES_tradnl"/>
        </w:rPr>
      </w:pPr>
      <w:r w:rsidRPr="001C57A9">
        <w:rPr>
          <w:lang w:val="es-ES_tradnl"/>
        </w:rPr>
        <w:t xml:space="preserve">El Comité está convencido de que es esencial la reindustrialización sostenible de Europa con un crecimiento competitivo y generador de nuevos y mejores empleos, y de que el régimen de comercio de derechos de emisión de CO2 de la UE (RCDE UE) debe considerarse en este marco como un instrumento clave de la política de la UE de lucha contra el cambio climático y el proceso de </w:t>
      </w:r>
      <w:proofErr w:type="spellStart"/>
      <w:r w:rsidRPr="001C57A9">
        <w:rPr>
          <w:lang w:val="es-ES_tradnl"/>
        </w:rPr>
        <w:t>descarbonización</w:t>
      </w:r>
      <w:proofErr w:type="spellEnd"/>
      <w:r w:rsidRPr="001C57A9">
        <w:rPr>
          <w:lang w:val="es-ES_tradnl"/>
        </w:rPr>
        <w:t xml:space="preserve"> de la economía mundial. En opinión del CESE, es preciso lograr que el mercado del carbono sea más estable, flexible y abierto a todos los grandes operadores a escala mundial. Sin embargo, es preciso establecer unos mecanismos adecuados de transición para salvaguardar la competitividad de las industrias europeas y evitar riesgos de fuga de inversiones y de exposición de las industrias europeas a la competencia desleal de países que carecen de normativas comparables en materia de clima.</w:t>
      </w:r>
    </w:p>
    <w:p w:rsidR="00A36A65" w:rsidRPr="001C57A9" w:rsidRDefault="00A36A65" w:rsidP="00000CE8">
      <w:pPr>
        <w:rPr>
          <w:lang w:val="es-ES_tradnl"/>
        </w:rPr>
      </w:pPr>
    </w:p>
    <w:p w:rsidR="00A36A65" w:rsidRPr="001C57A9" w:rsidRDefault="00A36A65" w:rsidP="005B1421">
      <w:pPr>
        <w:keepNext/>
        <w:keepLines/>
        <w:rPr>
          <w:lang w:val="es-ES_tradnl"/>
        </w:rPr>
      </w:pPr>
      <w:r w:rsidRPr="001C57A9">
        <w:rPr>
          <w:lang w:val="es-ES_tradnl"/>
        </w:rPr>
        <w:lastRenderedPageBreak/>
        <w:t>El CESE recomienda los siguientes puntos entre los principales elementos de la reforma:</w:t>
      </w:r>
    </w:p>
    <w:p w:rsidR="00A36A65" w:rsidRPr="001C57A9" w:rsidRDefault="00A36A65" w:rsidP="005B1421">
      <w:pPr>
        <w:keepNext/>
        <w:keepLines/>
        <w:rPr>
          <w:lang w:val="es-ES_tradnl"/>
        </w:rPr>
      </w:pPr>
    </w:p>
    <w:p w:rsidR="00A36A65" w:rsidRPr="001C57A9" w:rsidRDefault="00A36A65" w:rsidP="005B1421">
      <w:pPr>
        <w:keepNext/>
        <w:keepLines/>
        <w:numPr>
          <w:ilvl w:val="0"/>
          <w:numId w:val="4"/>
        </w:numPr>
        <w:ind w:left="1089"/>
        <w:rPr>
          <w:lang w:val="es-ES_tradnl"/>
        </w:rPr>
      </w:pPr>
      <w:r w:rsidRPr="001C57A9">
        <w:rPr>
          <w:lang w:val="es-ES_tradnl"/>
        </w:rPr>
        <w:t>eliminación del factor de corrección intersectorial, para los costes directos;</w:t>
      </w:r>
    </w:p>
    <w:p w:rsidR="00A36A65" w:rsidRPr="001C57A9" w:rsidRDefault="00A36A65" w:rsidP="005B1421">
      <w:pPr>
        <w:keepNext/>
        <w:keepLines/>
        <w:numPr>
          <w:ilvl w:val="0"/>
          <w:numId w:val="4"/>
        </w:numPr>
        <w:ind w:left="1089"/>
        <w:rPr>
          <w:lang w:val="es-ES_tradnl"/>
        </w:rPr>
      </w:pPr>
      <w:r w:rsidRPr="001C57A9">
        <w:rPr>
          <w:lang w:val="es-ES_tradnl"/>
        </w:rPr>
        <w:t>mecanismos armonizados a escala europea de compensación de los costes indirectos en toda la UE, a fin de evitar el falseamiento de la competencia;</w:t>
      </w:r>
    </w:p>
    <w:p w:rsidR="00A36A65" w:rsidRPr="001C57A9" w:rsidRDefault="00A36A65" w:rsidP="00000CE8">
      <w:pPr>
        <w:numPr>
          <w:ilvl w:val="0"/>
          <w:numId w:val="4"/>
        </w:numPr>
        <w:ind w:left="1089"/>
        <w:rPr>
          <w:lang w:val="es-ES_tradnl"/>
        </w:rPr>
      </w:pPr>
      <w:r w:rsidRPr="001C57A9">
        <w:rPr>
          <w:lang w:val="es-ES_tradnl"/>
        </w:rPr>
        <w:t>sistemas de recompensa y no de penalización para quienes obtengan los mejores resultados, independientemente de cómo se lleve a cabo, incluida la captura y uso del CO</w:t>
      </w:r>
      <w:r w:rsidRPr="001C57A9">
        <w:rPr>
          <w:vertAlign w:val="subscript"/>
          <w:lang w:val="es-ES_tradnl"/>
        </w:rPr>
        <w:t>2;</w:t>
      </w:r>
    </w:p>
    <w:p w:rsidR="00A36A65" w:rsidRPr="001C57A9" w:rsidRDefault="00A36A65" w:rsidP="00000CE8">
      <w:pPr>
        <w:numPr>
          <w:ilvl w:val="0"/>
          <w:numId w:val="4"/>
        </w:numPr>
        <w:ind w:left="1089"/>
        <w:rPr>
          <w:lang w:val="es-ES_tradnl"/>
        </w:rPr>
      </w:pPr>
      <w:r w:rsidRPr="001C57A9">
        <w:rPr>
          <w:lang w:val="es-ES_tradnl"/>
        </w:rPr>
        <w:t>fijación de parámetros de referencia sobre la base de datos industriales sólidos y determinados una sola vez al comienzo del período;</w:t>
      </w:r>
    </w:p>
    <w:p w:rsidR="00A36A65" w:rsidRPr="001C57A9" w:rsidRDefault="00A36A65" w:rsidP="00000CE8">
      <w:pPr>
        <w:numPr>
          <w:ilvl w:val="0"/>
          <w:numId w:val="4"/>
        </w:numPr>
        <w:ind w:left="1089"/>
        <w:rPr>
          <w:lang w:val="es-ES_tradnl"/>
        </w:rPr>
      </w:pPr>
      <w:r w:rsidRPr="001C57A9">
        <w:rPr>
          <w:lang w:val="es-ES_tradnl"/>
        </w:rPr>
        <w:t>asignación de derechos gratuitos para los sectores sobre la base de la producción efectiva y no histórica;</w:t>
      </w:r>
    </w:p>
    <w:p w:rsidR="00A36A65" w:rsidRPr="001C57A9" w:rsidRDefault="00A36A65" w:rsidP="00000CE8">
      <w:pPr>
        <w:numPr>
          <w:ilvl w:val="0"/>
          <w:numId w:val="4"/>
        </w:numPr>
        <w:ind w:left="1089"/>
        <w:rPr>
          <w:lang w:val="es-ES_tradnl"/>
        </w:rPr>
      </w:pPr>
      <w:r w:rsidRPr="001C57A9">
        <w:rPr>
          <w:lang w:val="es-ES_tradnl"/>
        </w:rPr>
        <w:t>posibilidad de un planteamiento alternativo (</w:t>
      </w:r>
      <w:proofErr w:type="spellStart"/>
      <w:r w:rsidRPr="001C57A9">
        <w:rPr>
          <w:lang w:val="es-ES_tradnl"/>
        </w:rPr>
        <w:t>fall</w:t>
      </w:r>
      <w:proofErr w:type="spellEnd"/>
      <w:r w:rsidRPr="001C57A9">
        <w:rPr>
          <w:lang w:val="es-ES_tradnl"/>
        </w:rPr>
        <w:t xml:space="preserve">-back </w:t>
      </w:r>
      <w:proofErr w:type="spellStart"/>
      <w:r w:rsidRPr="001C57A9">
        <w:rPr>
          <w:lang w:val="es-ES_tradnl"/>
        </w:rPr>
        <w:t>approach</w:t>
      </w:r>
      <w:proofErr w:type="spellEnd"/>
      <w:r w:rsidRPr="001C57A9">
        <w:rPr>
          <w:lang w:val="es-ES_tradnl"/>
        </w:rPr>
        <w:t>) en la fase 4 para los sectores sin parámetros de referencia anteriores;</w:t>
      </w:r>
    </w:p>
    <w:p w:rsidR="00A36A65" w:rsidRPr="001C57A9" w:rsidRDefault="00A36A65" w:rsidP="00000CE8">
      <w:pPr>
        <w:numPr>
          <w:ilvl w:val="0"/>
          <w:numId w:val="4"/>
        </w:numPr>
        <w:ind w:left="1089"/>
        <w:rPr>
          <w:lang w:val="es-ES_tradnl"/>
        </w:rPr>
      </w:pPr>
      <w:r w:rsidRPr="001C57A9">
        <w:rPr>
          <w:lang w:val="es-ES_tradnl"/>
        </w:rPr>
        <w:t>definición más flexible del riesgo de fuga de carbono, utilizando criterios cualitativos de riesgo actuales, sin introducción de valores umbral;</w:t>
      </w:r>
    </w:p>
    <w:p w:rsidR="00A36A65" w:rsidRPr="001C57A9" w:rsidRDefault="00A36A65" w:rsidP="00000CE8">
      <w:pPr>
        <w:numPr>
          <w:ilvl w:val="0"/>
          <w:numId w:val="4"/>
        </w:numPr>
        <w:ind w:left="1089"/>
        <w:rPr>
          <w:lang w:val="es-ES_tradnl"/>
        </w:rPr>
      </w:pPr>
      <w:r w:rsidRPr="001C57A9">
        <w:rPr>
          <w:lang w:val="es-ES_tradnl"/>
        </w:rPr>
        <w:t>empleo de parte de la reserva de estabilidad para respaldar la salida gradual de los sectores retirados de la lista de los sectores que se consideran expuestos a la fuga de carbono;</w:t>
      </w:r>
    </w:p>
    <w:p w:rsidR="00A36A65" w:rsidRPr="001C57A9" w:rsidRDefault="00A36A65" w:rsidP="00000CE8">
      <w:pPr>
        <w:numPr>
          <w:ilvl w:val="0"/>
          <w:numId w:val="4"/>
        </w:numPr>
        <w:ind w:left="1089"/>
        <w:rPr>
          <w:lang w:val="es-ES_tradnl"/>
        </w:rPr>
      </w:pPr>
      <w:r w:rsidRPr="001C57A9">
        <w:rPr>
          <w:lang w:val="es-ES_tradnl"/>
        </w:rPr>
        <w:t>exención del mecanismo también para las instalaciones co</w:t>
      </w:r>
      <w:r w:rsidR="004F08D9" w:rsidRPr="001C57A9">
        <w:rPr>
          <w:lang w:val="es-ES_tradnl"/>
        </w:rPr>
        <w:t>n emisiones inferiores a 50 000 </w:t>
      </w:r>
      <w:r w:rsidRPr="001C57A9">
        <w:rPr>
          <w:lang w:val="es-ES_tradnl"/>
        </w:rPr>
        <w:t>t de CO</w:t>
      </w:r>
      <w:r w:rsidRPr="001C57A9">
        <w:rPr>
          <w:vertAlign w:val="subscript"/>
          <w:lang w:val="es-ES_tradnl"/>
        </w:rPr>
        <w:t>2</w:t>
      </w:r>
      <w:r w:rsidRPr="001C57A9">
        <w:rPr>
          <w:lang w:val="es-ES_tradnl"/>
        </w:rPr>
        <w:t>;</w:t>
      </w:r>
    </w:p>
    <w:p w:rsidR="00A36A65" w:rsidRPr="001C57A9" w:rsidRDefault="00A36A65" w:rsidP="00000CE8">
      <w:pPr>
        <w:numPr>
          <w:ilvl w:val="0"/>
          <w:numId w:val="4"/>
        </w:numPr>
        <w:ind w:left="1089"/>
        <w:rPr>
          <w:lang w:val="es-ES_tradnl"/>
        </w:rPr>
      </w:pPr>
      <w:r w:rsidRPr="001C57A9">
        <w:rPr>
          <w:lang w:val="es-ES_tradnl"/>
        </w:rPr>
        <w:t>plena integración de la dimensión social en el RCDE UE para apoyar la transición de los procesos y competencias industriales y de empleo hacia una economía sin carbono;</w:t>
      </w:r>
    </w:p>
    <w:p w:rsidR="00A36A65" w:rsidRPr="001C57A9" w:rsidRDefault="00A36A65" w:rsidP="00000CE8">
      <w:pPr>
        <w:numPr>
          <w:ilvl w:val="0"/>
          <w:numId w:val="4"/>
        </w:numPr>
        <w:ind w:left="1089"/>
        <w:rPr>
          <w:lang w:val="es-ES_tradnl"/>
        </w:rPr>
      </w:pPr>
      <w:r w:rsidRPr="001C57A9">
        <w:rPr>
          <w:lang w:val="es-ES_tradnl"/>
        </w:rPr>
        <w:t>análisis sobre las condiciones para ampliar los mecanismos de recompensa de los que obtienen mejores resultados a la sociedad civil, garantizando primas del RCDE para las familias, las comunidades y administraciones públicas que reduzcan considerablemente su consumo de energía generadoras de CO2 o que compensen las emisiones con inversiones ecológicas.</w:t>
      </w:r>
    </w:p>
    <w:p w:rsidR="003E693F" w:rsidRPr="001C57A9" w:rsidRDefault="003E693F" w:rsidP="00000CE8">
      <w:pPr>
        <w:rPr>
          <w:b/>
          <w:i/>
          <w:lang w:val="es-ES_tradnl"/>
        </w:rPr>
      </w:pPr>
    </w:p>
    <w:p w:rsidR="00A36A65" w:rsidRPr="001C57A9" w:rsidRDefault="00A36A65" w:rsidP="00000CE8">
      <w:pPr>
        <w:rPr>
          <w:i/>
          <w:lang w:val="es-ES_tradnl"/>
        </w:rPr>
      </w:pPr>
      <w:r w:rsidRPr="001C57A9">
        <w:rPr>
          <w:b/>
          <w:i/>
          <w:lang w:val="es-ES_tradnl"/>
        </w:rPr>
        <w:t>Contacto</w:t>
      </w:r>
      <w:r w:rsidRPr="001C57A9">
        <w:rPr>
          <w:lang w:val="es-ES_tradnl"/>
        </w:rPr>
        <w:t>:</w:t>
      </w:r>
      <w:r w:rsidRPr="001C57A9">
        <w:rPr>
          <w:lang w:val="es-ES_tradnl"/>
        </w:rPr>
        <w:tab/>
      </w:r>
      <w:r w:rsidRPr="001C57A9">
        <w:rPr>
          <w:i/>
          <w:lang w:val="es-ES_tradnl"/>
        </w:rPr>
        <w:t xml:space="preserve">Stella </w:t>
      </w:r>
      <w:proofErr w:type="spellStart"/>
      <w:r w:rsidRPr="001C57A9">
        <w:rPr>
          <w:i/>
          <w:lang w:val="es-ES_tradnl"/>
        </w:rPr>
        <w:t>Brožek-Everaert</w:t>
      </w:r>
      <w:proofErr w:type="spellEnd"/>
    </w:p>
    <w:p w:rsidR="00A36A65" w:rsidRPr="001C57A9" w:rsidRDefault="003E693F" w:rsidP="004F08D9">
      <w:pPr>
        <w:ind w:left="1418"/>
        <w:rPr>
          <w:i/>
          <w:lang w:val="es-ES_tradnl"/>
        </w:rPr>
      </w:pPr>
      <w:r w:rsidRPr="001C57A9">
        <w:rPr>
          <w:i/>
          <w:lang w:val="es-ES_tradnl"/>
        </w:rPr>
        <w:t xml:space="preserve">(Tel.: 00 32 2 546 92 02 – Correo electrónico: </w:t>
      </w:r>
      <w:hyperlink r:id="rId36">
        <w:r w:rsidRPr="001C57A9">
          <w:rPr>
            <w:rStyle w:val="Hyperlink"/>
            <w:i/>
            <w:lang w:val="es-ES_tradnl"/>
          </w:rPr>
          <w:t>stella.brozekeveraert@eesc.europa.eu</w:t>
        </w:r>
      </w:hyperlink>
      <w:r w:rsidRPr="001C57A9">
        <w:rPr>
          <w:i/>
          <w:lang w:val="es-ES_tradnl"/>
        </w:rPr>
        <w:t>)</w:t>
      </w:r>
    </w:p>
    <w:p w:rsidR="00B61251" w:rsidRPr="001C57A9" w:rsidRDefault="00B61251" w:rsidP="00000CE8">
      <w:pPr>
        <w:tabs>
          <w:tab w:val="left" w:pos="990"/>
          <w:tab w:val="left" w:pos="2420"/>
        </w:tabs>
        <w:rPr>
          <w:i/>
          <w:lang w:val="es-ES_tradnl"/>
        </w:rPr>
      </w:pPr>
    </w:p>
    <w:p w:rsidR="00DE59B3" w:rsidRPr="001C57A9" w:rsidRDefault="007E6BCE" w:rsidP="00000CE8">
      <w:pPr>
        <w:keepNext/>
        <w:keepLines/>
        <w:numPr>
          <w:ilvl w:val="0"/>
          <w:numId w:val="2"/>
        </w:numPr>
        <w:ind w:hanging="720"/>
        <w:jc w:val="left"/>
        <w:outlineLvl w:val="0"/>
        <w:rPr>
          <w:b/>
          <w:sz w:val="28"/>
          <w:lang w:val="es-ES_tradnl"/>
        </w:rPr>
      </w:pPr>
      <w:bookmarkStart w:id="7" w:name="_Toc437942485"/>
      <w:bookmarkStart w:id="8" w:name="_Toc439933926"/>
      <w:r w:rsidRPr="001C57A9">
        <w:rPr>
          <w:b/>
          <w:sz w:val="28"/>
          <w:lang w:val="es-ES_tradnl"/>
        </w:rPr>
        <w:t>MERCADO INTERIOR</w:t>
      </w:r>
      <w:bookmarkEnd w:id="7"/>
      <w:bookmarkEnd w:id="8"/>
    </w:p>
    <w:p w:rsidR="00927AA9" w:rsidRPr="001C57A9" w:rsidRDefault="00927AA9" w:rsidP="00BD4EB5">
      <w:pPr>
        <w:keepNext/>
        <w:ind w:left="284" w:hanging="284"/>
        <w:rPr>
          <w:b/>
          <w:highlight w:val="yellow"/>
          <w:u w:val="single"/>
          <w:lang w:val="es-ES_tradnl"/>
        </w:rPr>
      </w:pPr>
    </w:p>
    <w:p w:rsidR="00DE59B3" w:rsidRPr="001C57A9" w:rsidRDefault="00DE59B3" w:rsidP="00BD4EB5">
      <w:pPr>
        <w:widowControl w:val="0"/>
        <w:numPr>
          <w:ilvl w:val="0"/>
          <w:numId w:val="47"/>
        </w:numPr>
        <w:ind w:left="360"/>
        <w:rPr>
          <w:sz w:val="24"/>
          <w:lang w:val="es-ES_tradnl"/>
        </w:rPr>
      </w:pPr>
      <w:r w:rsidRPr="001C57A9">
        <w:rPr>
          <w:b/>
          <w:i/>
          <w:sz w:val="28"/>
          <w:lang w:val="es-ES_tradnl"/>
        </w:rPr>
        <w:t>Informe sobre la política de competencia 2014</w:t>
      </w:r>
    </w:p>
    <w:p w:rsidR="00DE59B3" w:rsidRPr="001C57A9" w:rsidRDefault="00DE59B3" w:rsidP="00000CE8">
      <w:pPr>
        <w:tabs>
          <w:tab w:val="center" w:pos="284"/>
        </w:tabs>
        <w:ind w:left="266" w:hanging="266"/>
        <w:rPr>
          <w:b/>
          <w:lang w:val="es-ES_tradnl"/>
        </w:rPr>
      </w:pPr>
    </w:p>
    <w:p w:rsidR="00DE59B3" w:rsidRPr="001C57A9" w:rsidRDefault="00DE59B3" w:rsidP="004F08D9">
      <w:pPr>
        <w:tabs>
          <w:tab w:val="left" w:pos="1701"/>
        </w:tabs>
        <w:rPr>
          <w:lang w:val="es-ES_tradnl"/>
        </w:rPr>
      </w:pPr>
      <w:r w:rsidRPr="001C57A9">
        <w:rPr>
          <w:b/>
          <w:lang w:val="es-ES_tradnl"/>
        </w:rPr>
        <w:t>Ponente:</w:t>
      </w:r>
      <w:r w:rsidRPr="001C57A9">
        <w:rPr>
          <w:lang w:val="es-ES_tradnl"/>
        </w:rPr>
        <w:tab/>
        <w:t>Reine-Claude MADER (Actividades Diversas – FR)</w:t>
      </w:r>
    </w:p>
    <w:p w:rsidR="00DE59B3" w:rsidRPr="001C57A9" w:rsidRDefault="00DE59B3" w:rsidP="004F08D9">
      <w:pPr>
        <w:tabs>
          <w:tab w:val="left" w:pos="1701"/>
        </w:tabs>
        <w:rPr>
          <w:b/>
          <w:lang w:val="es-ES_tradnl"/>
        </w:rPr>
      </w:pPr>
    </w:p>
    <w:p w:rsidR="00DE59B3" w:rsidRPr="001C57A9" w:rsidRDefault="00DE59B3" w:rsidP="004F08D9">
      <w:pPr>
        <w:tabs>
          <w:tab w:val="left" w:pos="1701"/>
        </w:tabs>
        <w:rPr>
          <w:lang w:val="es-ES_tradnl"/>
        </w:rPr>
      </w:pPr>
      <w:r w:rsidRPr="001C57A9">
        <w:rPr>
          <w:b/>
          <w:lang w:val="es-ES_tradnl"/>
        </w:rPr>
        <w:t>Referencias:</w:t>
      </w:r>
      <w:r w:rsidRPr="001C57A9">
        <w:rPr>
          <w:lang w:val="es-ES_tradnl"/>
        </w:rPr>
        <w:tab/>
      </w:r>
      <w:r w:rsidR="004F08D9" w:rsidRPr="001C57A9">
        <w:rPr>
          <w:lang w:val="es-ES_tradnl"/>
        </w:rPr>
        <w:t>COM (2015) 247 final</w:t>
      </w:r>
      <w:r w:rsidR="008B7343" w:rsidRPr="001C57A9">
        <w:rPr>
          <w:lang w:val="es-ES_tradnl"/>
        </w:rPr>
        <w:t xml:space="preserve"> </w:t>
      </w:r>
      <w:r w:rsidR="004F08D9" w:rsidRPr="001C57A9">
        <w:rPr>
          <w:lang w:val="es-ES_tradnl"/>
        </w:rPr>
        <w:t xml:space="preserve">– </w:t>
      </w:r>
      <w:r w:rsidRPr="001C57A9">
        <w:rPr>
          <w:lang w:val="es-ES_tradnl"/>
        </w:rPr>
        <w:t>EESC-2015-03837-00-00-AC</w:t>
      </w:r>
    </w:p>
    <w:p w:rsidR="00DE59B3" w:rsidRPr="001C57A9" w:rsidRDefault="00DE59B3" w:rsidP="004F08D9">
      <w:pPr>
        <w:tabs>
          <w:tab w:val="left" w:pos="1701"/>
        </w:tabs>
        <w:rPr>
          <w:lang w:val="es-ES_tradnl"/>
        </w:rPr>
      </w:pPr>
    </w:p>
    <w:p w:rsidR="00DE59B3" w:rsidRPr="001C57A9" w:rsidRDefault="00DE59B3" w:rsidP="004F08D9">
      <w:pPr>
        <w:keepNext/>
        <w:keepLines/>
        <w:tabs>
          <w:tab w:val="left" w:pos="1701"/>
        </w:tabs>
        <w:rPr>
          <w:b/>
          <w:lang w:val="es-ES_tradnl"/>
        </w:rPr>
      </w:pPr>
      <w:r w:rsidRPr="001C57A9">
        <w:rPr>
          <w:b/>
          <w:lang w:val="es-ES_tradnl"/>
        </w:rPr>
        <w:lastRenderedPageBreak/>
        <w:t>Puntos clave:</w:t>
      </w:r>
    </w:p>
    <w:p w:rsidR="00927AA9" w:rsidRPr="001C57A9" w:rsidRDefault="00927AA9" w:rsidP="00BD4EB5">
      <w:pPr>
        <w:keepNext/>
        <w:keepLines/>
        <w:rPr>
          <w:lang w:val="es-ES_tradnl"/>
        </w:rPr>
      </w:pPr>
    </w:p>
    <w:p w:rsidR="00DE59B3" w:rsidRPr="001C57A9" w:rsidRDefault="00DE59B3" w:rsidP="00000CE8">
      <w:pPr>
        <w:rPr>
          <w:lang w:val="es-ES_tradnl"/>
        </w:rPr>
      </w:pPr>
      <w:r w:rsidRPr="001C57A9">
        <w:rPr>
          <w:lang w:val="es-ES_tradnl"/>
        </w:rPr>
        <w:t>El CESE</w:t>
      </w:r>
    </w:p>
    <w:p w:rsidR="003E3AAC" w:rsidRPr="001C57A9" w:rsidRDefault="003E3AAC" w:rsidP="00000CE8">
      <w:pPr>
        <w:rPr>
          <w:lang w:val="es-ES_tradnl"/>
        </w:rPr>
      </w:pPr>
    </w:p>
    <w:p w:rsidR="00DE59B3" w:rsidRPr="001C57A9" w:rsidRDefault="00DE59B3" w:rsidP="003E3AAC">
      <w:pPr>
        <w:numPr>
          <w:ilvl w:val="0"/>
          <w:numId w:val="4"/>
        </w:numPr>
        <w:tabs>
          <w:tab w:val="clear" w:pos="0"/>
          <w:tab w:val="num" w:pos="567"/>
        </w:tabs>
        <w:ind w:left="567" w:hanging="567"/>
        <w:rPr>
          <w:lang w:val="es-ES_tradnl"/>
        </w:rPr>
      </w:pPr>
      <w:r w:rsidRPr="001C57A9">
        <w:rPr>
          <w:lang w:val="es-ES_tradnl"/>
        </w:rPr>
        <w:t>apoya las acciones llevadas a cabo por la Comisión para garantizar el cumplimiento de las normas sobre competencia, en particular las emprendidas contra las prácticas anticompetitivas, como por ejemplo los abusos de posición dominante que ponen trabas al desarrollo económico de la UE;</w:t>
      </w:r>
    </w:p>
    <w:p w:rsidR="00DE59B3" w:rsidRPr="001C57A9" w:rsidRDefault="00DE59B3" w:rsidP="003E3AAC">
      <w:pPr>
        <w:numPr>
          <w:ilvl w:val="0"/>
          <w:numId w:val="4"/>
        </w:numPr>
        <w:tabs>
          <w:tab w:val="clear" w:pos="0"/>
          <w:tab w:val="num" w:pos="567"/>
        </w:tabs>
        <w:ind w:left="567" w:hanging="567"/>
        <w:rPr>
          <w:lang w:val="es-ES_tradnl"/>
        </w:rPr>
      </w:pPr>
      <w:r w:rsidRPr="001C57A9">
        <w:rPr>
          <w:lang w:val="es-ES_tradnl"/>
        </w:rPr>
        <w:t>lamenta, sin embargo, que una vez más la Comisión no haya adoptado un verdadero mecanismo judicial de acciones colectivas a fin de satisfacer efectivamente los derechos de indemnización de las víctimas de prácticas contrarias a la competencia;</w:t>
      </w:r>
    </w:p>
    <w:p w:rsidR="00DE59B3" w:rsidRPr="001C57A9" w:rsidRDefault="00DE59B3" w:rsidP="003E3AAC">
      <w:pPr>
        <w:numPr>
          <w:ilvl w:val="0"/>
          <w:numId w:val="4"/>
        </w:numPr>
        <w:tabs>
          <w:tab w:val="clear" w:pos="0"/>
          <w:tab w:val="num" w:pos="567"/>
        </w:tabs>
        <w:ind w:left="567" w:hanging="567"/>
        <w:rPr>
          <w:lang w:val="es-ES_tradnl"/>
        </w:rPr>
      </w:pPr>
      <w:r w:rsidRPr="001C57A9">
        <w:rPr>
          <w:lang w:val="es-ES_tradnl"/>
        </w:rPr>
        <w:t>se congratula por el impulso que la Comisión ha dado a la cooperación con las autoridades nacionales de competencia, que pueden desempeñar un papel decisivo para lo cual han de disponer de los medios necesarios;</w:t>
      </w:r>
    </w:p>
    <w:p w:rsidR="00DE59B3" w:rsidRPr="001C57A9" w:rsidRDefault="00DE59B3" w:rsidP="003E3AAC">
      <w:pPr>
        <w:numPr>
          <w:ilvl w:val="0"/>
          <w:numId w:val="4"/>
        </w:numPr>
        <w:tabs>
          <w:tab w:val="clear" w:pos="0"/>
          <w:tab w:val="num" w:pos="567"/>
        </w:tabs>
        <w:ind w:left="567" w:hanging="567"/>
        <w:rPr>
          <w:lang w:val="es-ES_tradnl"/>
        </w:rPr>
      </w:pPr>
      <w:r w:rsidRPr="001C57A9">
        <w:rPr>
          <w:lang w:val="es-ES_tradnl"/>
        </w:rPr>
        <w:t>respalda las mejoras aplicadas a las normas sobre ayudas estatales que se han adaptado para apoyar a las empresas innovadoras, especialmente las del sector digital;</w:t>
      </w:r>
    </w:p>
    <w:p w:rsidR="00DE59B3" w:rsidRPr="001C57A9" w:rsidRDefault="00DE59B3" w:rsidP="003E3AAC">
      <w:pPr>
        <w:numPr>
          <w:ilvl w:val="0"/>
          <w:numId w:val="4"/>
        </w:numPr>
        <w:tabs>
          <w:tab w:val="clear" w:pos="0"/>
          <w:tab w:val="num" w:pos="567"/>
        </w:tabs>
        <w:ind w:left="567" w:hanging="567"/>
        <w:rPr>
          <w:lang w:val="es-ES_tradnl"/>
        </w:rPr>
      </w:pPr>
      <w:r w:rsidRPr="001C57A9">
        <w:rPr>
          <w:lang w:val="es-ES_tradnl"/>
        </w:rPr>
        <w:t>desea que la Comisión prosiga sus esfuerzos para poner remedio a las distorsiones de tipo fiscal y social, procurando que esta actuación no acarree un empeoramiento de la situación;</w:t>
      </w:r>
    </w:p>
    <w:p w:rsidR="00DE59B3" w:rsidRPr="001C57A9" w:rsidRDefault="00DE59B3" w:rsidP="003E3AAC">
      <w:pPr>
        <w:numPr>
          <w:ilvl w:val="0"/>
          <w:numId w:val="4"/>
        </w:numPr>
        <w:tabs>
          <w:tab w:val="clear" w:pos="0"/>
          <w:tab w:val="num" w:pos="567"/>
        </w:tabs>
        <w:ind w:left="567" w:hanging="567"/>
        <w:rPr>
          <w:lang w:val="es-ES_tradnl"/>
        </w:rPr>
      </w:pPr>
      <w:r w:rsidRPr="001C57A9">
        <w:rPr>
          <w:lang w:val="es-ES_tradnl"/>
        </w:rPr>
        <w:t>considera que la apertura del mercado de la energía debe beneficiar a los consumidores particulares que carecen de una capacidad real de negociación;</w:t>
      </w:r>
    </w:p>
    <w:p w:rsidR="00DE59B3" w:rsidRPr="001C57A9" w:rsidRDefault="00DE59B3" w:rsidP="003E3AAC">
      <w:pPr>
        <w:numPr>
          <w:ilvl w:val="0"/>
          <w:numId w:val="4"/>
        </w:numPr>
        <w:tabs>
          <w:tab w:val="clear" w:pos="0"/>
          <w:tab w:val="num" w:pos="567"/>
        </w:tabs>
        <w:ind w:left="567" w:hanging="567"/>
        <w:rPr>
          <w:lang w:val="es-ES_tradnl"/>
        </w:rPr>
      </w:pPr>
      <w:r w:rsidRPr="001C57A9">
        <w:rPr>
          <w:lang w:val="es-ES_tradnl"/>
        </w:rPr>
        <w:t>desea que se hagan todos los esfuerzos necesarios para garantizar el libre acceso a la tecnología digital con el fin de permitir el desarrollo económico de las zonas rurales, y</w:t>
      </w:r>
    </w:p>
    <w:p w:rsidR="00DE59B3" w:rsidRPr="001C57A9" w:rsidRDefault="00DE59B3" w:rsidP="003E3AAC">
      <w:pPr>
        <w:numPr>
          <w:ilvl w:val="0"/>
          <w:numId w:val="4"/>
        </w:numPr>
        <w:tabs>
          <w:tab w:val="clear" w:pos="0"/>
          <w:tab w:val="num" w:pos="567"/>
        </w:tabs>
        <w:ind w:left="567" w:hanging="567"/>
        <w:rPr>
          <w:lang w:val="es-ES_tradnl"/>
        </w:rPr>
      </w:pPr>
      <w:r w:rsidRPr="001C57A9">
        <w:rPr>
          <w:lang w:val="es-ES_tradnl"/>
        </w:rPr>
        <w:t>recuerda que el seguimiento y la evaluación de las acciones políticas emprendidas son imprescindibles.</w:t>
      </w:r>
    </w:p>
    <w:p w:rsidR="00DE59B3" w:rsidRPr="001C57A9" w:rsidRDefault="00DE59B3" w:rsidP="00000CE8">
      <w:pPr>
        <w:rPr>
          <w:lang w:val="es-ES_tradnl"/>
        </w:rPr>
      </w:pPr>
    </w:p>
    <w:p w:rsidR="00DE59B3" w:rsidRPr="001C57A9" w:rsidRDefault="00DE59B3" w:rsidP="00000CE8">
      <w:pPr>
        <w:rPr>
          <w:i/>
          <w:lang w:val="es-ES_tradnl"/>
        </w:rPr>
      </w:pPr>
      <w:r w:rsidRPr="001C57A9">
        <w:rPr>
          <w:b/>
          <w:i/>
          <w:lang w:val="es-ES_tradnl"/>
        </w:rPr>
        <w:t>Contacto:</w:t>
      </w:r>
      <w:r w:rsidRPr="001C57A9">
        <w:rPr>
          <w:lang w:val="es-ES_tradnl"/>
        </w:rPr>
        <w:tab/>
      </w:r>
      <w:r w:rsidRPr="001C57A9">
        <w:rPr>
          <w:i/>
          <w:lang w:val="es-ES_tradnl"/>
        </w:rPr>
        <w:t xml:space="preserve">Alice </w:t>
      </w:r>
      <w:proofErr w:type="spellStart"/>
      <w:r w:rsidRPr="001C57A9">
        <w:rPr>
          <w:i/>
          <w:lang w:val="es-ES_tradnl"/>
        </w:rPr>
        <w:t>Tetu</w:t>
      </w:r>
      <w:proofErr w:type="spellEnd"/>
    </w:p>
    <w:p w:rsidR="00DE59B3" w:rsidRPr="001C57A9" w:rsidRDefault="003E693F" w:rsidP="003E3AAC">
      <w:pPr>
        <w:ind w:left="1418"/>
        <w:rPr>
          <w:i/>
          <w:lang w:val="es-ES_tradnl"/>
        </w:rPr>
      </w:pPr>
      <w:r w:rsidRPr="001C57A9">
        <w:rPr>
          <w:i/>
          <w:lang w:val="es-ES_tradnl"/>
        </w:rPr>
        <w:t>(Tel.:</w:t>
      </w:r>
      <w:r w:rsidR="008B7343" w:rsidRPr="001C57A9">
        <w:rPr>
          <w:i/>
          <w:lang w:val="es-ES_tradnl"/>
        </w:rPr>
        <w:t xml:space="preserve"> </w:t>
      </w:r>
      <w:r w:rsidRPr="001C57A9">
        <w:rPr>
          <w:i/>
          <w:lang w:val="es-ES_tradnl"/>
        </w:rPr>
        <w:t xml:space="preserve">00 32 2 546 82 86 – </w:t>
      </w:r>
      <w:r w:rsidR="00904E07" w:rsidRPr="001C57A9">
        <w:rPr>
          <w:i/>
          <w:lang w:val="es-ES_tradnl"/>
        </w:rPr>
        <w:t xml:space="preserve">Correo </w:t>
      </w:r>
      <w:proofErr w:type="spellStart"/>
      <w:r w:rsidR="00904E07" w:rsidRPr="001C57A9">
        <w:rPr>
          <w:i/>
          <w:lang w:val="es-ES_tradnl"/>
        </w:rPr>
        <w:t>electronico</w:t>
      </w:r>
      <w:proofErr w:type="spellEnd"/>
      <w:r w:rsidRPr="001C57A9">
        <w:rPr>
          <w:i/>
          <w:lang w:val="es-ES_tradnl"/>
        </w:rPr>
        <w:t xml:space="preserve">: </w:t>
      </w:r>
      <w:hyperlink r:id="rId37">
        <w:r w:rsidRPr="001C57A9">
          <w:rPr>
            <w:rStyle w:val="Hyperlink"/>
            <w:i/>
            <w:lang w:val="es-ES_tradnl"/>
          </w:rPr>
          <w:t>alice.tetu@eesc.europa.eu</w:t>
        </w:r>
      </w:hyperlink>
      <w:r w:rsidRPr="001C57A9">
        <w:rPr>
          <w:i/>
          <w:lang w:val="es-ES_tradnl"/>
        </w:rPr>
        <w:t>)</w:t>
      </w:r>
    </w:p>
    <w:p w:rsidR="00DE59B3" w:rsidRPr="001C57A9" w:rsidRDefault="00DE59B3" w:rsidP="00000CE8">
      <w:pPr>
        <w:rPr>
          <w:sz w:val="16"/>
          <w:lang w:val="es-ES_tradnl"/>
        </w:rPr>
      </w:pPr>
    </w:p>
    <w:p w:rsidR="0019516A" w:rsidRPr="001C57A9" w:rsidRDefault="0019516A" w:rsidP="00000CE8">
      <w:pPr>
        <w:widowControl w:val="0"/>
        <w:ind w:left="-567"/>
        <w:rPr>
          <w:u w:val="single"/>
          <w:lang w:val="es-ES_tradnl"/>
        </w:rPr>
      </w:pPr>
    </w:p>
    <w:p w:rsidR="001768E2" w:rsidRPr="001C57A9" w:rsidRDefault="001768E2" w:rsidP="00BD4EB5">
      <w:pPr>
        <w:widowControl w:val="0"/>
        <w:numPr>
          <w:ilvl w:val="0"/>
          <w:numId w:val="47"/>
        </w:numPr>
        <w:ind w:left="360"/>
        <w:rPr>
          <w:i/>
          <w:lang w:val="es-ES_tradnl"/>
        </w:rPr>
      </w:pPr>
      <w:r w:rsidRPr="001C57A9">
        <w:rPr>
          <w:b/>
          <w:i/>
          <w:sz w:val="28"/>
          <w:lang w:val="es-ES_tradnl"/>
        </w:rPr>
        <w:t xml:space="preserve">Una Estrategia para el Mercado Único Digital de Europa </w:t>
      </w:r>
    </w:p>
    <w:p w:rsidR="001768E2" w:rsidRPr="001C57A9" w:rsidRDefault="001768E2" w:rsidP="00000CE8">
      <w:pPr>
        <w:widowControl w:val="0"/>
        <w:spacing w:line="240" w:lineRule="auto"/>
        <w:rPr>
          <w:lang w:val="es-ES_tradnl"/>
        </w:rPr>
      </w:pPr>
    </w:p>
    <w:p w:rsidR="002D41B7" w:rsidRPr="001C57A9" w:rsidRDefault="001768E2" w:rsidP="002A1A4B">
      <w:pPr>
        <w:tabs>
          <w:tab w:val="left" w:pos="1701"/>
        </w:tabs>
        <w:rPr>
          <w:lang w:val="es-ES_tradnl"/>
        </w:rPr>
      </w:pPr>
      <w:r w:rsidRPr="001C57A9">
        <w:rPr>
          <w:b/>
          <w:lang w:val="es-ES_tradnl"/>
        </w:rPr>
        <w:t>Ponente:</w:t>
      </w:r>
      <w:r w:rsidR="005D45D6" w:rsidRPr="001C57A9">
        <w:rPr>
          <w:lang w:val="es-ES_tradnl"/>
        </w:rPr>
        <w:tab/>
      </w:r>
      <w:r w:rsidRPr="001C57A9">
        <w:rPr>
          <w:lang w:val="es-ES_tradnl"/>
        </w:rPr>
        <w:t>Raymond HENCKS (Trabajadores – LU)</w:t>
      </w:r>
    </w:p>
    <w:p w:rsidR="002D41B7" w:rsidRPr="001C57A9" w:rsidRDefault="002D41B7" w:rsidP="002A1A4B">
      <w:pPr>
        <w:tabs>
          <w:tab w:val="left" w:pos="1701"/>
        </w:tabs>
        <w:rPr>
          <w:lang w:val="es-ES_tradnl"/>
        </w:rPr>
      </w:pPr>
    </w:p>
    <w:p w:rsidR="001768E2" w:rsidRPr="001C57A9" w:rsidRDefault="00681787" w:rsidP="002A1A4B">
      <w:pPr>
        <w:tabs>
          <w:tab w:val="left" w:pos="1701"/>
        </w:tabs>
        <w:rPr>
          <w:lang w:val="es-ES_tradnl"/>
        </w:rPr>
      </w:pPr>
      <w:proofErr w:type="spellStart"/>
      <w:r w:rsidRPr="001C57A9">
        <w:rPr>
          <w:b/>
          <w:lang w:val="es-ES_tradnl"/>
        </w:rPr>
        <w:t>Coponente</w:t>
      </w:r>
      <w:proofErr w:type="spellEnd"/>
      <w:r w:rsidRPr="001C57A9">
        <w:rPr>
          <w:b/>
          <w:lang w:val="es-ES_tradnl"/>
        </w:rPr>
        <w:t>:</w:t>
      </w:r>
      <w:r w:rsidRPr="001C57A9">
        <w:rPr>
          <w:lang w:val="es-ES_tradnl"/>
        </w:rPr>
        <w:tab/>
        <w:t xml:space="preserve">Thomas </w:t>
      </w:r>
      <w:proofErr w:type="spellStart"/>
      <w:r w:rsidRPr="001C57A9">
        <w:rPr>
          <w:lang w:val="es-ES_tradnl"/>
        </w:rPr>
        <w:t>McDONOGH</w:t>
      </w:r>
      <w:proofErr w:type="spellEnd"/>
      <w:r w:rsidRPr="001C57A9">
        <w:rPr>
          <w:lang w:val="es-ES_tradnl"/>
        </w:rPr>
        <w:t xml:space="preserve"> (Empresarios – IE)</w:t>
      </w:r>
    </w:p>
    <w:p w:rsidR="002D41B7" w:rsidRPr="001C57A9" w:rsidRDefault="002D41B7" w:rsidP="002A1A4B">
      <w:pPr>
        <w:tabs>
          <w:tab w:val="left" w:pos="1701"/>
        </w:tabs>
        <w:rPr>
          <w:lang w:val="es-ES_tradnl"/>
        </w:rPr>
      </w:pPr>
    </w:p>
    <w:p w:rsidR="001768E2" w:rsidRPr="001C57A9" w:rsidRDefault="001768E2" w:rsidP="002A1A4B">
      <w:pPr>
        <w:tabs>
          <w:tab w:val="num" w:pos="550"/>
          <w:tab w:val="left" w:pos="1701"/>
        </w:tabs>
        <w:rPr>
          <w:lang w:val="es-ES_tradnl"/>
        </w:rPr>
      </w:pPr>
      <w:r w:rsidRPr="001C57A9">
        <w:rPr>
          <w:b/>
          <w:lang w:val="es-ES_tradnl"/>
        </w:rPr>
        <w:t>Referencias:</w:t>
      </w:r>
      <w:r w:rsidR="005D45D6" w:rsidRPr="001C57A9">
        <w:rPr>
          <w:lang w:val="es-ES_tradnl"/>
        </w:rPr>
        <w:tab/>
      </w:r>
      <w:r w:rsidRPr="001C57A9">
        <w:rPr>
          <w:lang w:val="es-ES_tradnl"/>
        </w:rPr>
        <w:t>COM(2015) 192 final</w:t>
      </w:r>
      <w:r w:rsidR="005D45D6" w:rsidRPr="001C57A9">
        <w:rPr>
          <w:b/>
          <w:lang w:val="es-ES_tradnl"/>
        </w:rPr>
        <w:t xml:space="preserve"> – </w:t>
      </w:r>
      <w:r w:rsidRPr="001C57A9">
        <w:rPr>
          <w:lang w:val="es-ES_tradnl"/>
        </w:rPr>
        <w:t>EESC-2015-03604-00-00-AC</w:t>
      </w:r>
    </w:p>
    <w:p w:rsidR="001768E2" w:rsidRPr="001C57A9" w:rsidRDefault="001768E2" w:rsidP="005D45D6">
      <w:pPr>
        <w:tabs>
          <w:tab w:val="left" w:pos="1701"/>
        </w:tabs>
        <w:jc w:val="left"/>
        <w:rPr>
          <w:sz w:val="16"/>
          <w:lang w:val="es-ES_tradnl"/>
        </w:rPr>
      </w:pPr>
    </w:p>
    <w:p w:rsidR="001768E2" w:rsidRPr="001C57A9" w:rsidRDefault="001768E2" w:rsidP="00BD4EB5">
      <w:pPr>
        <w:keepNext/>
        <w:rPr>
          <w:lang w:val="es-ES_tradnl"/>
        </w:rPr>
      </w:pPr>
      <w:r w:rsidRPr="001C57A9">
        <w:rPr>
          <w:b/>
          <w:lang w:val="es-ES_tradnl"/>
        </w:rPr>
        <w:t>Puntos clave:</w:t>
      </w:r>
    </w:p>
    <w:p w:rsidR="0019516A" w:rsidRPr="001C57A9" w:rsidRDefault="0019516A" w:rsidP="00BD4EB5">
      <w:pPr>
        <w:keepNext/>
        <w:widowControl w:val="0"/>
        <w:rPr>
          <w:highlight w:val="yellow"/>
          <w:u w:val="single"/>
          <w:lang w:val="es-ES_tradnl"/>
        </w:rPr>
      </w:pPr>
    </w:p>
    <w:p w:rsidR="001768E2" w:rsidRPr="001C57A9" w:rsidRDefault="001768E2" w:rsidP="00BD4EB5">
      <w:pPr>
        <w:keepNext/>
        <w:widowControl w:val="0"/>
        <w:rPr>
          <w:highlight w:val="yellow"/>
          <w:u w:val="single"/>
          <w:lang w:val="es-ES_tradnl"/>
        </w:rPr>
      </w:pPr>
    </w:p>
    <w:p w:rsidR="001768E2" w:rsidRPr="001C57A9" w:rsidRDefault="001768E2" w:rsidP="00000CE8">
      <w:pPr>
        <w:rPr>
          <w:lang w:val="es-ES_tradnl"/>
        </w:rPr>
      </w:pPr>
      <w:r w:rsidRPr="001C57A9">
        <w:rPr>
          <w:lang w:val="es-ES_tradnl"/>
        </w:rPr>
        <w:t xml:space="preserve">El CESE respalda la Estrategia para el Mercado Único Digital de Europa propuesta por la Comisión </w:t>
      </w:r>
      <w:proofErr w:type="spellStart"/>
      <w:r w:rsidRPr="001C57A9">
        <w:rPr>
          <w:lang w:val="es-ES_tradnl"/>
        </w:rPr>
        <w:t>Juncker</w:t>
      </w:r>
      <w:proofErr w:type="spellEnd"/>
      <w:r w:rsidRPr="001C57A9">
        <w:rPr>
          <w:lang w:val="es-ES_tradnl"/>
        </w:rPr>
        <w:t xml:space="preserve">, que constituye una prolongación de las estrategias y programas digitales previos. Su intención es la de acabar con la fragmentación en veintiocho estrategias y mercados digitales </w:t>
      </w:r>
      <w:r w:rsidRPr="001C57A9">
        <w:rPr>
          <w:lang w:val="es-ES_tradnl"/>
        </w:rPr>
        <w:lastRenderedPageBreak/>
        <w:t>nacionales para fusionarlos en un planteamiento europeo y asegurar así una posición de vanguardia en el sector de la economía digital mundial, que ha quedado en manos de terceros países.</w:t>
      </w:r>
    </w:p>
    <w:p w:rsidR="0019516A" w:rsidRPr="001C57A9" w:rsidRDefault="0019516A" w:rsidP="00000CE8">
      <w:pPr>
        <w:widowControl w:val="0"/>
        <w:ind w:left="-567"/>
        <w:rPr>
          <w:highlight w:val="yellow"/>
          <w:u w:val="single"/>
          <w:lang w:val="es-ES_tradnl"/>
        </w:rPr>
      </w:pPr>
    </w:p>
    <w:p w:rsidR="001768E2" w:rsidRPr="001C57A9" w:rsidRDefault="001768E2" w:rsidP="00000CE8">
      <w:pPr>
        <w:rPr>
          <w:lang w:val="es-ES_tradnl"/>
        </w:rPr>
      </w:pPr>
      <w:r w:rsidRPr="001C57A9">
        <w:rPr>
          <w:lang w:val="es-ES_tradnl"/>
        </w:rPr>
        <w:t xml:space="preserve">El CESE está convencido de que la Unión Europea, que dispone de excelentes competencias y de una gran experiencia en ciertos ámbitos digitales, aún puede recuperar el terreno perdido. En este contexto, el CESE insiste en el desarrollo de polos de investigación multidisciplinares y de sinergias europeas en el marco del Espacio Europeo de Investigación, en ámbitos como la computación en nube, la </w:t>
      </w:r>
      <w:proofErr w:type="spellStart"/>
      <w:r w:rsidRPr="001C57A9">
        <w:rPr>
          <w:lang w:val="es-ES_tradnl"/>
        </w:rPr>
        <w:t>nanoelectrónica</w:t>
      </w:r>
      <w:proofErr w:type="spellEnd"/>
      <w:r w:rsidRPr="001C57A9">
        <w:rPr>
          <w:lang w:val="es-ES_tradnl"/>
        </w:rPr>
        <w:t xml:space="preserve">, el almacenamiento y tratamiento de los </w:t>
      </w:r>
      <w:proofErr w:type="spellStart"/>
      <w:r w:rsidRPr="001C57A9">
        <w:rPr>
          <w:lang w:val="es-ES_tradnl"/>
        </w:rPr>
        <w:t>megadatos</w:t>
      </w:r>
      <w:proofErr w:type="spellEnd"/>
      <w:r w:rsidRPr="001C57A9">
        <w:rPr>
          <w:lang w:val="es-ES_tradnl"/>
        </w:rPr>
        <w:t>, los aparatos utilizables o controlables a distancia (objetos conectados) y los servicios inteligentes.</w:t>
      </w:r>
    </w:p>
    <w:p w:rsidR="0019516A" w:rsidRPr="001C57A9" w:rsidRDefault="0019516A" w:rsidP="00000CE8">
      <w:pPr>
        <w:widowControl w:val="0"/>
        <w:ind w:left="-567"/>
        <w:rPr>
          <w:highlight w:val="yellow"/>
          <w:u w:val="single"/>
          <w:lang w:val="es-ES_tradnl"/>
        </w:rPr>
      </w:pPr>
    </w:p>
    <w:p w:rsidR="001768E2" w:rsidRPr="001C57A9" w:rsidRDefault="001768E2" w:rsidP="00000CE8">
      <w:pPr>
        <w:rPr>
          <w:lang w:val="es-ES_tradnl"/>
        </w:rPr>
      </w:pPr>
      <w:r w:rsidRPr="001C57A9">
        <w:rPr>
          <w:lang w:val="es-ES_tradnl"/>
        </w:rPr>
        <w:t>El CESE lamenta la ausencia de una dimensión social en la estrategia digital (con la excepción de las cuestiones relativas a la competencia digital), cuando la evolución de los servicios y modelos de empresa entraña profundos cambios en el mundo laboral. El CESE considera necesario tener en cuenta los múltiples riesgos y desafíos, sobre todo en el ámbito de la seguridad y de la organización del trabajo y de la seguridad social. Además, los procedimientos previstos en el Tratado sobre el diálogo social y la cláusula social horizontal deben ocupar su sitio en la estrategia para un mercado único digital. El CESE entiende que la dimensión social, con todas sus consecuencias para el empleo, debería constituir el cuarto pilar de la estrategia para un mercado único digital europeo</w:t>
      </w:r>
      <w:r w:rsidR="004E3D2F" w:rsidRPr="001C57A9">
        <w:rPr>
          <w:lang w:val="es-ES_tradnl"/>
        </w:rPr>
        <w:t>.</w:t>
      </w:r>
      <w:r w:rsidR="004E3D2F" w:rsidRPr="001C57A9">
        <w:rPr>
          <w:rStyle w:val="FootnoteReference"/>
          <w:lang w:val="es-ES_tradnl"/>
        </w:rPr>
        <w:footnoteReference w:id="1"/>
      </w:r>
    </w:p>
    <w:p w:rsidR="004E3D2F" w:rsidRPr="001C57A9" w:rsidRDefault="004E3D2F" w:rsidP="00000CE8">
      <w:pPr>
        <w:rPr>
          <w:lang w:val="es-ES_tradnl"/>
        </w:rPr>
      </w:pPr>
    </w:p>
    <w:p w:rsidR="001768E2" w:rsidRPr="001C57A9" w:rsidRDefault="001768E2" w:rsidP="00D27B32">
      <w:pPr>
        <w:tabs>
          <w:tab w:val="left" w:pos="993"/>
        </w:tabs>
        <w:rPr>
          <w:i/>
          <w:lang w:val="es-ES_tradnl"/>
        </w:rPr>
      </w:pPr>
      <w:r w:rsidRPr="001C57A9">
        <w:rPr>
          <w:b/>
          <w:i/>
          <w:lang w:val="es-ES_tradnl"/>
        </w:rPr>
        <w:t>Contacto</w:t>
      </w:r>
      <w:r w:rsidR="004E3D2F" w:rsidRPr="001C57A9">
        <w:rPr>
          <w:lang w:val="es-ES_tradnl"/>
        </w:rPr>
        <w:t xml:space="preserve">: </w:t>
      </w:r>
      <w:r w:rsidRPr="001C57A9">
        <w:rPr>
          <w:i/>
          <w:lang w:val="es-ES_tradnl"/>
        </w:rPr>
        <w:t xml:space="preserve">Luca Venerando </w:t>
      </w:r>
      <w:proofErr w:type="spellStart"/>
      <w:r w:rsidRPr="001C57A9">
        <w:rPr>
          <w:i/>
          <w:lang w:val="es-ES_tradnl"/>
        </w:rPr>
        <w:t>Giuffrida</w:t>
      </w:r>
      <w:proofErr w:type="spellEnd"/>
    </w:p>
    <w:p w:rsidR="001768E2" w:rsidRPr="001C57A9" w:rsidRDefault="00D27B32" w:rsidP="004E3D2F">
      <w:pPr>
        <w:widowControl w:val="0"/>
        <w:ind w:left="851"/>
        <w:rPr>
          <w:i/>
          <w:lang w:val="es-ES_tradnl"/>
        </w:rPr>
      </w:pPr>
      <w:r w:rsidRPr="001C57A9">
        <w:rPr>
          <w:i/>
          <w:lang w:val="es-ES_tradnl"/>
        </w:rPr>
        <w:t>(Tel.: 00 32 2 546 92 12 –</w:t>
      </w:r>
      <w:r w:rsidR="004E3D2F" w:rsidRPr="001C57A9">
        <w:rPr>
          <w:i/>
          <w:lang w:val="es-ES_tradnl"/>
        </w:rPr>
        <w:t> </w:t>
      </w:r>
      <w:r w:rsidR="003E693F" w:rsidRPr="001C57A9">
        <w:rPr>
          <w:i/>
          <w:lang w:val="es-ES_tradnl"/>
        </w:rPr>
        <w:t xml:space="preserve">Correo electrónico: </w:t>
      </w:r>
      <w:hyperlink r:id="rId38">
        <w:r w:rsidR="003E693F" w:rsidRPr="001C57A9">
          <w:rPr>
            <w:rStyle w:val="Hyperlink"/>
            <w:i/>
            <w:lang w:val="es-ES_tradnl"/>
          </w:rPr>
          <w:t>LucaVenerando.Giuffrida@eesc.europa.eu</w:t>
        </w:r>
      </w:hyperlink>
      <w:r w:rsidR="003E693F" w:rsidRPr="001C57A9">
        <w:rPr>
          <w:i/>
          <w:lang w:val="es-ES_tradnl"/>
        </w:rPr>
        <w:t>)</w:t>
      </w:r>
    </w:p>
    <w:p w:rsidR="004E3D2F" w:rsidRPr="001C57A9" w:rsidRDefault="004E3D2F" w:rsidP="004E3D2F">
      <w:pPr>
        <w:widowControl w:val="0"/>
        <w:rPr>
          <w:i/>
          <w:lang w:val="es-ES_tradnl"/>
        </w:rPr>
      </w:pPr>
    </w:p>
    <w:p w:rsidR="001768E2" w:rsidRPr="001C57A9" w:rsidRDefault="007E6BCE" w:rsidP="00000CE8">
      <w:pPr>
        <w:keepNext/>
        <w:keepLines/>
        <w:numPr>
          <w:ilvl w:val="0"/>
          <w:numId w:val="2"/>
        </w:numPr>
        <w:ind w:hanging="720"/>
        <w:jc w:val="left"/>
        <w:outlineLvl w:val="0"/>
        <w:rPr>
          <w:b/>
          <w:sz w:val="28"/>
          <w:lang w:val="es-ES_tradnl"/>
        </w:rPr>
      </w:pPr>
      <w:bookmarkStart w:id="9" w:name="_Toc437942486"/>
      <w:bookmarkStart w:id="10" w:name="_Toc439933927"/>
      <w:r w:rsidRPr="001C57A9">
        <w:rPr>
          <w:b/>
          <w:sz w:val="28"/>
          <w:lang w:val="es-ES_tradnl"/>
        </w:rPr>
        <w:t>EDUCACIÓN / EMPLEO</w:t>
      </w:r>
      <w:bookmarkEnd w:id="9"/>
      <w:bookmarkEnd w:id="10"/>
    </w:p>
    <w:p w:rsidR="0019516A" w:rsidRPr="001C57A9" w:rsidRDefault="0019516A" w:rsidP="00000CE8">
      <w:pPr>
        <w:rPr>
          <w:highlight w:val="yellow"/>
          <w:lang w:val="es-ES_tradnl"/>
        </w:rPr>
      </w:pPr>
    </w:p>
    <w:p w:rsidR="001768E2" w:rsidRPr="001C57A9" w:rsidRDefault="001768E2" w:rsidP="00BD4EB5">
      <w:pPr>
        <w:widowControl w:val="0"/>
        <w:numPr>
          <w:ilvl w:val="0"/>
          <w:numId w:val="47"/>
        </w:numPr>
        <w:ind w:left="567" w:hanging="567"/>
        <w:rPr>
          <w:b/>
          <w:i/>
          <w:sz w:val="28"/>
          <w:lang w:val="es-ES_tradnl"/>
        </w:rPr>
      </w:pPr>
      <w:r w:rsidRPr="001C57A9">
        <w:rPr>
          <w:b/>
          <w:i/>
          <w:sz w:val="28"/>
          <w:lang w:val="es-ES_tradnl"/>
        </w:rPr>
        <w:t>Universidades comprometidas con la configuración de Europa(dictamen de iniciativa)</w:t>
      </w:r>
    </w:p>
    <w:p w:rsidR="001768E2" w:rsidRPr="001C57A9" w:rsidRDefault="001768E2" w:rsidP="00BD4EB5">
      <w:pPr>
        <w:ind w:firstLine="17"/>
        <w:rPr>
          <w:highlight w:val="yellow"/>
          <w:lang w:val="es-ES_tradnl"/>
        </w:rPr>
      </w:pPr>
    </w:p>
    <w:p w:rsidR="001768E2" w:rsidRPr="001C57A9" w:rsidRDefault="001768E2" w:rsidP="00973D76">
      <w:pPr>
        <w:tabs>
          <w:tab w:val="left" w:pos="1701"/>
        </w:tabs>
        <w:rPr>
          <w:lang w:val="es-ES_tradnl"/>
        </w:rPr>
      </w:pPr>
      <w:r w:rsidRPr="001C57A9">
        <w:rPr>
          <w:b/>
          <w:lang w:val="es-ES_tradnl"/>
        </w:rPr>
        <w:t>Ponente:</w:t>
      </w:r>
      <w:r w:rsidRPr="001C57A9">
        <w:rPr>
          <w:lang w:val="es-ES_tradnl"/>
        </w:rPr>
        <w:tab/>
      </w:r>
      <w:proofErr w:type="spellStart"/>
      <w:r w:rsidRPr="001C57A9">
        <w:rPr>
          <w:lang w:val="es-ES_tradnl"/>
        </w:rPr>
        <w:t>Joost</w:t>
      </w:r>
      <w:proofErr w:type="spellEnd"/>
      <w:r w:rsidRPr="001C57A9">
        <w:rPr>
          <w:lang w:val="es-ES_tradnl"/>
        </w:rPr>
        <w:t xml:space="preserve"> VAN IERSEL (Empresarios – NL)</w:t>
      </w:r>
    </w:p>
    <w:p w:rsidR="001768E2" w:rsidRPr="001C57A9" w:rsidRDefault="001768E2" w:rsidP="00973D76">
      <w:pPr>
        <w:tabs>
          <w:tab w:val="left" w:pos="1701"/>
        </w:tabs>
        <w:rPr>
          <w:lang w:val="es-ES_tradnl"/>
        </w:rPr>
      </w:pPr>
    </w:p>
    <w:p w:rsidR="001768E2" w:rsidRPr="001C57A9" w:rsidRDefault="001768E2" w:rsidP="00973D76">
      <w:pPr>
        <w:tabs>
          <w:tab w:val="left" w:pos="1701"/>
        </w:tabs>
        <w:ind w:left="-5"/>
        <w:rPr>
          <w:lang w:val="es-ES_tradnl"/>
        </w:rPr>
      </w:pPr>
      <w:r w:rsidRPr="001C57A9">
        <w:rPr>
          <w:b/>
          <w:lang w:val="es-ES_tradnl"/>
        </w:rPr>
        <w:t>Referencia:</w:t>
      </w:r>
      <w:r w:rsidRPr="001C57A9">
        <w:rPr>
          <w:lang w:val="es-ES_tradnl"/>
        </w:rPr>
        <w:tab/>
        <w:t>EESC-2015-02595-00-00-AC</w:t>
      </w:r>
    </w:p>
    <w:p w:rsidR="001768E2" w:rsidRPr="001C57A9" w:rsidRDefault="001768E2" w:rsidP="00000CE8">
      <w:pPr>
        <w:tabs>
          <w:tab w:val="left" w:pos="0"/>
        </w:tabs>
        <w:ind w:left="364" w:hanging="369"/>
        <w:rPr>
          <w:lang w:val="es-ES_tradnl"/>
        </w:rPr>
      </w:pPr>
    </w:p>
    <w:p w:rsidR="001768E2" w:rsidRPr="001C57A9" w:rsidRDefault="001768E2" w:rsidP="004E3D2F">
      <w:pPr>
        <w:keepNext/>
        <w:tabs>
          <w:tab w:val="left" w:pos="1701"/>
        </w:tabs>
        <w:ind w:left="-6"/>
        <w:rPr>
          <w:b/>
          <w:lang w:val="es-ES_tradnl"/>
        </w:rPr>
      </w:pPr>
      <w:r w:rsidRPr="001C57A9">
        <w:rPr>
          <w:b/>
          <w:lang w:val="es-ES_tradnl"/>
        </w:rPr>
        <w:t>Puntos clave:</w:t>
      </w:r>
    </w:p>
    <w:p w:rsidR="00567A1B" w:rsidRPr="001C57A9" w:rsidRDefault="00567A1B" w:rsidP="00BD4EB5">
      <w:pPr>
        <w:keepNext/>
        <w:ind w:left="-6"/>
        <w:rPr>
          <w:b/>
          <w:lang w:val="es-ES_tradnl"/>
        </w:rPr>
      </w:pPr>
    </w:p>
    <w:p w:rsidR="001768E2" w:rsidRPr="001C57A9" w:rsidRDefault="001768E2" w:rsidP="00000CE8">
      <w:pPr>
        <w:numPr>
          <w:ilvl w:val="0"/>
          <w:numId w:val="4"/>
        </w:numPr>
        <w:ind w:left="1089"/>
        <w:rPr>
          <w:lang w:val="es-ES_tradnl"/>
        </w:rPr>
      </w:pPr>
      <w:r w:rsidRPr="001C57A9">
        <w:rPr>
          <w:lang w:val="es-ES_tradnl"/>
        </w:rPr>
        <w:t>El futuro de Europa depende de la disponibilidad de conocimientos avanzados y de personas con talento en una sociedad abierta y basada en el conocimiento. Las universidades tienen un papel clave que desempeñar en este proceso.</w:t>
      </w:r>
    </w:p>
    <w:p w:rsidR="001768E2" w:rsidRPr="001C57A9" w:rsidRDefault="001768E2" w:rsidP="00000CE8">
      <w:pPr>
        <w:numPr>
          <w:ilvl w:val="0"/>
          <w:numId w:val="4"/>
        </w:numPr>
        <w:ind w:left="1089"/>
        <w:rPr>
          <w:lang w:val="es-ES_tradnl"/>
        </w:rPr>
      </w:pPr>
      <w:r w:rsidRPr="001C57A9">
        <w:rPr>
          <w:lang w:val="es-ES_tradnl"/>
        </w:rPr>
        <w:t>Las competencias nacionales y de la UE deberían compartirse y adaptarse para crear un Espacio Europeo de la Enseñanza Superior. El concepto de una universidad cívica y empresarial también puede ser muy útil para fomentar la calidad de la enseñanza superior.</w:t>
      </w:r>
    </w:p>
    <w:p w:rsidR="001768E2" w:rsidRPr="001C57A9" w:rsidRDefault="001768E2" w:rsidP="00000CE8">
      <w:pPr>
        <w:numPr>
          <w:ilvl w:val="0"/>
          <w:numId w:val="4"/>
        </w:numPr>
        <w:ind w:left="1089"/>
        <w:rPr>
          <w:lang w:val="es-ES_tradnl"/>
        </w:rPr>
      </w:pPr>
      <w:r w:rsidRPr="001C57A9">
        <w:rPr>
          <w:lang w:val="es-ES_tradnl"/>
        </w:rPr>
        <w:lastRenderedPageBreak/>
        <w:t>La situación actual pone de manifiesto que, a pesar de los avances, sigue habiendo muchos obstáculos y restricciones que también dificultan la participación eficaz de la UE.</w:t>
      </w:r>
    </w:p>
    <w:p w:rsidR="001768E2" w:rsidRPr="001C57A9" w:rsidRDefault="001768E2" w:rsidP="00000CE8">
      <w:pPr>
        <w:numPr>
          <w:ilvl w:val="0"/>
          <w:numId w:val="4"/>
        </w:numPr>
        <w:ind w:left="1089"/>
        <w:rPr>
          <w:lang w:val="es-ES_tradnl"/>
        </w:rPr>
      </w:pPr>
      <w:r w:rsidRPr="001C57A9">
        <w:rPr>
          <w:lang w:val="es-ES_tradnl"/>
        </w:rPr>
        <w:t>El CESE considera que las instituciones europeas deben servir de estímulo y acelerar el proceso de modernización de la enseñanza superior europea, en términos tanto de educación como de investigación e innovación.</w:t>
      </w:r>
    </w:p>
    <w:p w:rsidR="001768E2" w:rsidRPr="001C57A9" w:rsidRDefault="001768E2" w:rsidP="00000CE8">
      <w:pPr>
        <w:numPr>
          <w:ilvl w:val="0"/>
          <w:numId w:val="4"/>
        </w:numPr>
        <w:ind w:left="1089"/>
        <w:rPr>
          <w:lang w:val="es-ES_tradnl"/>
        </w:rPr>
      </w:pPr>
      <w:r w:rsidRPr="001C57A9">
        <w:rPr>
          <w:lang w:val="es-ES_tradnl"/>
        </w:rPr>
        <w:t>La Comisión Europea debería fomentar e impulsar el programa para el proceso de transformación de las universidades europeas en los copilotos del crecimiento y la cohesión social en aras del bienestar de la sociedad.</w:t>
      </w:r>
    </w:p>
    <w:p w:rsidR="001768E2" w:rsidRPr="001C57A9" w:rsidRDefault="001768E2" w:rsidP="00000CE8">
      <w:pPr>
        <w:numPr>
          <w:ilvl w:val="0"/>
          <w:numId w:val="4"/>
        </w:numPr>
        <w:ind w:left="1089"/>
        <w:rPr>
          <w:lang w:val="es-ES_tradnl"/>
        </w:rPr>
      </w:pPr>
      <w:r w:rsidRPr="001C57A9">
        <w:rPr>
          <w:lang w:val="es-ES_tradnl"/>
        </w:rPr>
        <w:t>Las consultas estratégicas a escala de la UE deberían añadirse a los debates y proyectos en los países y universidades para impulsar la calidad de las universidades europeas.</w:t>
      </w:r>
    </w:p>
    <w:p w:rsidR="001768E2" w:rsidRPr="001C57A9" w:rsidRDefault="001768E2" w:rsidP="00000CE8">
      <w:pPr>
        <w:numPr>
          <w:ilvl w:val="0"/>
          <w:numId w:val="4"/>
        </w:numPr>
        <w:ind w:left="1089"/>
        <w:rPr>
          <w:lang w:val="es-ES_tradnl"/>
        </w:rPr>
      </w:pPr>
      <w:r w:rsidRPr="001C57A9">
        <w:rPr>
          <w:lang w:val="es-ES_tradnl"/>
        </w:rPr>
        <w:t>El CESE subraya la necesidad de que los centros de educación superior desarrollen una verdadera autonomía, rendición de cuentas y transparencia como requisitos previos fundamentales para la modernización.</w:t>
      </w:r>
    </w:p>
    <w:p w:rsidR="001768E2" w:rsidRPr="001C57A9" w:rsidRDefault="001768E2" w:rsidP="00000CE8">
      <w:pPr>
        <w:numPr>
          <w:ilvl w:val="0"/>
          <w:numId w:val="4"/>
        </w:numPr>
        <w:ind w:left="1089"/>
        <w:rPr>
          <w:lang w:val="es-ES_tradnl"/>
        </w:rPr>
      </w:pPr>
      <w:r w:rsidRPr="001C57A9">
        <w:rPr>
          <w:lang w:val="es-ES_tradnl"/>
        </w:rPr>
        <w:t>Las universidades deben desarrollar una actitud abierta a las necesidades de la sociedad y deben mantener contactos con otras partes interesadas.</w:t>
      </w:r>
    </w:p>
    <w:p w:rsidR="001768E2" w:rsidRPr="001C57A9" w:rsidRDefault="001768E2" w:rsidP="00000CE8">
      <w:pPr>
        <w:numPr>
          <w:ilvl w:val="0"/>
          <w:numId w:val="4"/>
        </w:numPr>
        <w:ind w:left="1089"/>
        <w:rPr>
          <w:lang w:val="es-ES_tradnl"/>
        </w:rPr>
      </w:pPr>
      <w:r w:rsidRPr="001C57A9">
        <w:rPr>
          <w:lang w:val="es-ES_tradnl"/>
        </w:rPr>
        <w:t>El nivel de enseñanza y la debida preparación para el empleo posterior deberían seguir siendo una prioridad con independencia de la especialización de una universidad (de renombre).</w:t>
      </w:r>
    </w:p>
    <w:p w:rsidR="001768E2" w:rsidRPr="001C57A9" w:rsidRDefault="001768E2" w:rsidP="00000CE8">
      <w:pPr>
        <w:numPr>
          <w:ilvl w:val="0"/>
          <w:numId w:val="4"/>
        </w:numPr>
        <w:ind w:left="1089"/>
        <w:rPr>
          <w:lang w:val="es-ES_tradnl"/>
        </w:rPr>
      </w:pPr>
      <w:r w:rsidRPr="001C57A9">
        <w:rPr>
          <w:lang w:val="es-ES_tradnl"/>
        </w:rPr>
        <w:t>La Comisión Europea debería desempeñar un papel estimulante en los proyectos de intercambio transfronterizo de ideas entre universidades, profesores y estudiantes, así como en la promoción de una apertura al mundo.</w:t>
      </w:r>
    </w:p>
    <w:p w:rsidR="001768E2" w:rsidRPr="001C57A9" w:rsidRDefault="001768E2" w:rsidP="00000CE8">
      <w:pPr>
        <w:tabs>
          <w:tab w:val="left" w:pos="770"/>
        </w:tabs>
        <w:ind w:left="1430" w:hanging="1430"/>
        <w:rPr>
          <w:b/>
          <w:i/>
          <w:lang w:val="es-ES_tradnl"/>
        </w:rPr>
      </w:pPr>
    </w:p>
    <w:p w:rsidR="001768E2" w:rsidRPr="001C57A9" w:rsidRDefault="00DE59B3" w:rsidP="00000CE8">
      <w:pPr>
        <w:tabs>
          <w:tab w:val="left" w:pos="770"/>
        </w:tabs>
        <w:ind w:left="1430" w:hanging="1430"/>
        <w:rPr>
          <w:i/>
          <w:lang w:val="es-ES_tradnl"/>
        </w:rPr>
      </w:pPr>
      <w:r w:rsidRPr="001C57A9">
        <w:rPr>
          <w:b/>
          <w:i/>
          <w:lang w:val="es-ES_tradnl"/>
        </w:rPr>
        <w:t>Contacto</w:t>
      </w:r>
      <w:r w:rsidRPr="001C57A9">
        <w:rPr>
          <w:lang w:val="es-ES_tradnl"/>
        </w:rPr>
        <w:t>:</w:t>
      </w:r>
      <w:r w:rsidRPr="001C57A9">
        <w:rPr>
          <w:lang w:val="es-ES_tradnl"/>
        </w:rPr>
        <w:tab/>
      </w:r>
      <w:r w:rsidRPr="001C57A9">
        <w:rPr>
          <w:i/>
          <w:lang w:val="es-ES_tradnl"/>
        </w:rPr>
        <w:t xml:space="preserve">Irina </w:t>
      </w:r>
      <w:proofErr w:type="spellStart"/>
      <w:r w:rsidRPr="001C57A9">
        <w:rPr>
          <w:i/>
          <w:lang w:val="es-ES_tradnl"/>
        </w:rPr>
        <w:t>Fomina</w:t>
      </w:r>
      <w:proofErr w:type="spellEnd"/>
    </w:p>
    <w:p w:rsidR="001768E2" w:rsidRPr="001C57A9" w:rsidRDefault="00307A61" w:rsidP="00973D76">
      <w:pPr>
        <w:ind w:left="1418"/>
        <w:rPr>
          <w:i/>
          <w:lang w:val="es-ES_tradnl"/>
        </w:rPr>
      </w:pPr>
      <w:r w:rsidRPr="001C57A9">
        <w:rPr>
          <w:i/>
          <w:lang w:val="es-ES_tradnl"/>
        </w:rPr>
        <w:t xml:space="preserve">(Tel.: 00 32 2 546 80 91 – Correo electrónico: </w:t>
      </w:r>
      <w:hyperlink r:id="rId39">
        <w:r w:rsidRPr="001C57A9">
          <w:rPr>
            <w:rStyle w:val="Hyperlink"/>
            <w:i/>
            <w:lang w:val="es-ES_tradnl"/>
          </w:rPr>
          <w:t>irina.fomina@eesc.europa.eu</w:t>
        </w:r>
      </w:hyperlink>
      <w:r w:rsidRPr="001C57A9">
        <w:rPr>
          <w:i/>
          <w:lang w:val="es-ES_tradnl"/>
        </w:rPr>
        <w:t>)</w:t>
      </w:r>
    </w:p>
    <w:p w:rsidR="00645252" w:rsidRPr="001C57A9" w:rsidRDefault="00645252" w:rsidP="00645252">
      <w:pPr>
        <w:rPr>
          <w:highlight w:val="yellow"/>
          <w:lang w:val="es-ES_tradnl"/>
        </w:rPr>
      </w:pPr>
    </w:p>
    <w:p w:rsidR="005D652A" w:rsidRPr="001C57A9" w:rsidRDefault="007E6BCE" w:rsidP="00000CE8">
      <w:pPr>
        <w:keepNext/>
        <w:keepLines/>
        <w:numPr>
          <w:ilvl w:val="0"/>
          <w:numId w:val="2"/>
        </w:numPr>
        <w:ind w:hanging="720"/>
        <w:jc w:val="left"/>
        <w:outlineLvl w:val="0"/>
        <w:rPr>
          <w:b/>
          <w:sz w:val="28"/>
          <w:lang w:val="es-ES_tradnl"/>
        </w:rPr>
      </w:pPr>
      <w:bookmarkStart w:id="11" w:name="_Toc437942487"/>
      <w:bookmarkStart w:id="12" w:name="_Toc439933928"/>
      <w:r w:rsidRPr="001C57A9">
        <w:rPr>
          <w:b/>
          <w:sz w:val="28"/>
          <w:lang w:val="es-ES_tradnl"/>
        </w:rPr>
        <w:t>ENERGÍA</w:t>
      </w:r>
      <w:bookmarkEnd w:id="11"/>
      <w:bookmarkEnd w:id="12"/>
    </w:p>
    <w:p w:rsidR="0019516A" w:rsidRPr="001C57A9" w:rsidRDefault="0019516A" w:rsidP="00000CE8">
      <w:pPr>
        <w:rPr>
          <w:highlight w:val="yellow"/>
          <w:lang w:val="es-ES_tradnl"/>
        </w:rPr>
      </w:pPr>
    </w:p>
    <w:p w:rsidR="003D05FE" w:rsidRPr="001C57A9" w:rsidRDefault="003D05FE" w:rsidP="00000CE8">
      <w:pPr>
        <w:numPr>
          <w:ilvl w:val="0"/>
          <w:numId w:val="3"/>
        </w:numPr>
        <w:rPr>
          <w:b/>
          <w:i/>
          <w:sz w:val="28"/>
          <w:lang w:val="es-ES_tradnl"/>
        </w:rPr>
      </w:pPr>
      <w:r w:rsidRPr="001C57A9">
        <w:rPr>
          <w:b/>
          <w:i/>
          <w:sz w:val="28"/>
          <w:lang w:val="es-ES_tradnl"/>
        </w:rPr>
        <w:t>Contribución de los recursos autóctonos de carbón y lignito a la seguridad energética de la UE (dictamen de iniciativa)</w:t>
      </w:r>
    </w:p>
    <w:p w:rsidR="00307A61" w:rsidRPr="001C57A9" w:rsidRDefault="00307A61" w:rsidP="00000CE8">
      <w:pPr>
        <w:rPr>
          <w:b/>
          <w:lang w:val="es-ES_tradnl"/>
        </w:rPr>
      </w:pPr>
    </w:p>
    <w:p w:rsidR="00307A61" w:rsidRPr="001C57A9" w:rsidRDefault="00307A61" w:rsidP="00973D76">
      <w:pPr>
        <w:tabs>
          <w:tab w:val="left" w:pos="1701"/>
        </w:tabs>
        <w:rPr>
          <w:lang w:val="es-ES_tradnl"/>
        </w:rPr>
      </w:pPr>
      <w:r w:rsidRPr="001C57A9">
        <w:rPr>
          <w:b/>
          <w:lang w:val="es-ES_tradnl"/>
        </w:rPr>
        <w:t>Ponente:</w:t>
      </w:r>
      <w:r w:rsidR="00973D76" w:rsidRPr="001C57A9">
        <w:rPr>
          <w:lang w:val="es-ES_tradnl"/>
        </w:rPr>
        <w:tab/>
      </w:r>
      <w:proofErr w:type="spellStart"/>
      <w:r w:rsidRPr="001C57A9">
        <w:rPr>
          <w:lang w:val="es-ES_tradnl"/>
        </w:rPr>
        <w:t>Dumitru</w:t>
      </w:r>
      <w:proofErr w:type="spellEnd"/>
      <w:r w:rsidRPr="001C57A9">
        <w:rPr>
          <w:lang w:val="es-ES_tradnl"/>
        </w:rPr>
        <w:t xml:space="preserve"> FORNEA</w:t>
      </w:r>
      <w:r w:rsidRPr="001C57A9">
        <w:rPr>
          <w:b/>
          <w:lang w:val="es-ES_tradnl"/>
        </w:rPr>
        <w:t xml:space="preserve"> </w:t>
      </w:r>
      <w:r w:rsidRPr="001C57A9">
        <w:rPr>
          <w:lang w:val="es-ES_tradnl"/>
        </w:rPr>
        <w:t>(Trabajadores – RO)</w:t>
      </w:r>
    </w:p>
    <w:p w:rsidR="00307A61" w:rsidRPr="001C57A9" w:rsidRDefault="00307A61" w:rsidP="00973D76">
      <w:pPr>
        <w:tabs>
          <w:tab w:val="left" w:pos="1701"/>
        </w:tabs>
        <w:rPr>
          <w:lang w:val="es-ES_tradnl"/>
        </w:rPr>
      </w:pPr>
    </w:p>
    <w:p w:rsidR="00307A61" w:rsidRPr="001C57A9" w:rsidRDefault="00307A61" w:rsidP="00973D76">
      <w:pPr>
        <w:tabs>
          <w:tab w:val="left" w:pos="1701"/>
        </w:tabs>
        <w:rPr>
          <w:lang w:val="es-ES_tradnl"/>
        </w:rPr>
      </w:pPr>
      <w:proofErr w:type="spellStart"/>
      <w:r w:rsidRPr="001C57A9">
        <w:rPr>
          <w:b/>
          <w:lang w:val="es-ES_tradnl"/>
        </w:rPr>
        <w:t>Coponente</w:t>
      </w:r>
      <w:proofErr w:type="spellEnd"/>
      <w:r w:rsidRPr="001C57A9">
        <w:rPr>
          <w:b/>
          <w:lang w:val="es-ES_tradnl"/>
        </w:rPr>
        <w:t>:</w:t>
      </w:r>
      <w:r w:rsidRPr="001C57A9">
        <w:rPr>
          <w:lang w:val="es-ES_tradnl"/>
        </w:rPr>
        <w:tab/>
        <w:t>Renata EISENVORTOVÁ (</w:t>
      </w:r>
      <w:proofErr w:type="spellStart"/>
      <w:r w:rsidRPr="001C57A9">
        <w:rPr>
          <w:lang w:val="es-ES_tradnl"/>
        </w:rPr>
        <w:t>Cat.I</w:t>
      </w:r>
      <w:proofErr w:type="spellEnd"/>
      <w:r w:rsidRPr="001C57A9">
        <w:rPr>
          <w:lang w:val="es-ES_tradnl"/>
        </w:rPr>
        <w:t xml:space="preserve"> – CZ)</w:t>
      </w:r>
    </w:p>
    <w:p w:rsidR="00307A61" w:rsidRPr="001C57A9" w:rsidRDefault="00307A61" w:rsidP="00973D76">
      <w:pPr>
        <w:tabs>
          <w:tab w:val="left" w:pos="0"/>
          <w:tab w:val="left" w:pos="1701"/>
        </w:tabs>
        <w:ind w:left="364" w:hanging="369"/>
        <w:rPr>
          <w:lang w:val="es-ES_tradnl"/>
        </w:rPr>
      </w:pPr>
    </w:p>
    <w:p w:rsidR="00307A61" w:rsidRPr="001C57A9" w:rsidRDefault="00307A61" w:rsidP="00973D76">
      <w:pPr>
        <w:tabs>
          <w:tab w:val="left" w:pos="1701"/>
        </w:tabs>
        <w:ind w:left="-5"/>
        <w:rPr>
          <w:lang w:val="es-ES_tradnl"/>
        </w:rPr>
      </w:pPr>
      <w:r w:rsidRPr="001C57A9">
        <w:rPr>
          <w:b/>
          <w:lang w:val="es-ES_tradnl"/>
        </w:rPr>
        <w:t>Referencias:</w:t>
      </w:r>
      <w:r w:rsidR="00973D76" w:rsidRPr="001C57A9">
        <w:rPr>
          <w:lang w:val="es-ES_tradnl"/>
        </w:rPr>
        <w:tab/>
      </w:r>
      <w:r w:rsidRPr="001C57A9">
        <w:rPr>
          <w:lang w:val="es-ES_tradnl"/>
        </w:rPr>
        <w:t>EESC-2015-01360-00-00-AC</w:t>
      </w:r>
    </w:p>
    <w:p w:rsidR="00307A61" w:rsidRPr="001C57A9" w:rsidRDefault="00307A61" w:rsidP="00000CE8">
      <w:pPr>
        <w:tabs>
          <w:tab w:val="left" w:pos="0"/>
        </w:tabs>
        <w:ind w:left="364" w:hanging="369"/>
        <w:rPr>
          <w:lang w:val="es-ES_tradnl"/>
        </w:rPr>
      </w:pPr>
    </w:p>
    <w:p w:rsidR="00307A61" w:rsidRPr="001C57A9" w:rsidRDefault="00307A61" w:rsidP="00B46CCF">
      <w:pPr>
        <w:keepNext/>
        <w:keepLines/>
        <w:ind w:left="-5"/>
        <w:rPr>
          <w:b/>
          <w:lang w:val="es-ES_tradnl"/>
        </w:rPr>
      </w:pPr>
      <w:r w:rsidRPr="001C57A9">
        <w:rPr>
          <w:b/>
          <w:lang w:val="es-ES_tradnl"/>
        </w:rPr>
        <w:lastRenderedPageBreak/>
        <w:t>Puntos clave:</w:t>
      </w:r>
    </w:p>
    <w:p w:rsidR="003D05FE" w:rsidRPr="001C57A9" w:rsidRDefault="003D05FE" w:rsidP="00B46CCF">
      <w:pPr>
        <w:keepNext/>
        <w:keepLines/>
        <w:rPr>
          <w:highlight w:val="yellow"/>
          <w:lang w:val="es-ES_tradnl"/>
        </w:rPr>
      </w:pPr>
    </w:p>
    <w:p w:rsidR="003D05FE" w:rsidRPr="001C57A9" w:rsidRDefault="003D05FE" w:rsidP="00B46CCF">
      <w:pPr>
        <w:keepNext/>
        <w:keepLines/>
        <w:rPr>
          <w:lang w:val="es-ES_tradnl"/>
        </w:rPr>
      </w:pPr>
      <w:r w:rsidRPr="001C57A9">
        <w:rPr>
          <w:lang w:val="es-ES_tradnl"/>
        </w:rPr>
        <w:t xml:space="preserve">El CESE recomienda </w:t>
      </w:r>
      <w:r w:rsidRPr="001C57A9">
        <w:rPr>
          <w:b/>
          <w:lang w:val="es-ES_tradnl"/>
        </w:rPr>
        <w:t>aplicar a la combinación energética de la UE un enfoque realista y pragmático</w:t>
      </w:r>
      <w:r w:rsidRPr="001C57A9">
        <w:rPr>
          <w:lang w:val="es-ES_tradnl"/>
        </w:rPr>
        <w:t xml:space="preserve">. Un abastecimiento fiable de energía, que apoye una economía viable y proteja contra la pobreza energética, requiere una combinación energética diversificada a precios asequibles. Todos los recursos energéticos, cuando se utilizan de forma respetuosa con el medio ambiente, pueden formar parte de una </w:t>
      </w:r>
      <w:r w:rsidRPr="001C57A9">
        <w:rPr>
          <w:b/>
          <w:lang w:val="es-ES_tradnl"/>
        </w:rPr>
        <w:t>solución neutra desde el punto de vista tecnológico</w:t>
      </w:r>
      <w:r w:rsidRPr="001C57A9">
        <w:rPr>
          <w:lang w:val="es-ES_tradnl"/>
        </w:rPr>
        <w:t>.</w:t>
      </w:r>
    </w:p>
    <w:p w:rsidR="003D05FE" w:rsidRPr="001C57A9" w:rsidRDefault="003D05FE" w:rsidP="00000CE8">
      <w:pPr>
        <w:rPr>
          <w:lang w:val="es-ES_tradnl"/>
        </w:rPr>
      </w:pPr>
    </w:p>
    <w:p w:rsidR="003D05FE" w:rsidRPr="001C57A9" w:rsidRDefault="003D05FE" w:rsidP="00000CE8">
      <w:pPr>
        <w:rPr>
          <w:lang w:val="es-ES_tradnl"/>
        </w:rPr>
      </w:pPr>
      <w:r w:rsidRPr="001C57A9">
        <w:rPr>
          <w:lang w:val="es-ES_tradnl"/>
        </w:rPr>
        <w:t xml:space="preserve">La utilización de hulla y lignito autóctonos </w:t>
      </w:r>
      <w:r w:rsidRPr="001C57A9">
        <w:rPr>
          <w:b/>
          <w:lang w:val="es-ES_tradnl"/>
        </w:rPr>
        <w:t>reduce la dependencia de las importaciones de energía y sus costes</w:t>
      </w:r>
      <w:r w:rsidRPr="001C57A9">
        <w:rPr>
          <w:lang w:val="es-ES_tradnl"/>
        </w:rPr>
        <w:t xml:space="preserve">. La minería del carbón proporciona </w:t>
      </w:r>
      <w:r w:rsidRPr="001C57A9">
        <w:rPr>
          <w:b/>
          <w:lang w:val="es-ES_tradnl"/>
        </w:rPr>
        <w:t>puestos de trabajo cualificados</w:t>
      </w:r>
      <w:r w:rsidRPr="001C57A9">
        <w:rPr>
          <w:lang w:val="es-ES_tradnl"/>
        </w:rPr>
        <w:t xml:space="preserve"> y contribuye al desarrollo de las </w:t>
      </w:r>
      <w:r w:rsidRPr="001C57A9">
        <w:rPr>
          <w:b/>
          <w:lang w:val="es-ES_tradnl"/>
        </w:rPr>
        <w:t>regiones mineras</w:t>
      </w:r>
      <w:r w:rsidRPr="001C57A9">
        <w:rPr>
          <w:lang w:val="es-ES_tradnl"/>
        </w:rPr>
        <w:t>.</w:t>
      </w:r>
    </w:p>
    <w:p w:rsidR="003D05FE" w:rsidRPr="001C57A9" w:rsidRDefault="003D05FE" w:rsidP="00000CE8">
      <w:pPr>
        <w:rPr>
          <w:lang w:val="es-ES_tradnl"/>
        </w:rPr>
      </w:pPr>
    </w:p>
    <w:p w:rsidR="003D05FE" w:rsidRPr="001C57A9" w:rsidRDefault="003D05FE" w:rsidP="00000CE8">
      <w:pPr>
        <w:rPr>
          <w:lang w:val="es-ES_tradnl"/>
        </w:rPr>
      </w:pPr>
      <w:r w:rsidRPr="001C57A9">
        <w:rPr>
          <w:lang w:val="es-ES_tradnl"/>
        </w:rPr>
        <w:t xml:space="preserve">El CESE recomienda que la Comisión Europea informe de la </w:t>
      </w:r>
      <w:r w:rsidRPr="001C57A9">
        <w:rPr>
          <w:b/>
          <w:lang w:val="es-ES_tradnl"/>
        </w:rPr>
        <w:t>proporción de la energía autóctona en la combinación energética de los Estados miembros</w:t>
      </w:r>
      <w:r w:rsidRPr="001C57A9">
        <w:rPr>
          <w:lang w:val="es-ES_tradnl"/>
        </w:rPr>
        <w:t>.</w:t>
      </w:r>
    </w:p>
    <w:p w:rsidR="003D05FE" w:rsidRPr="001C57A9" w:rsidRDefault="003D05FE" w:rsidP="00000CE8">
      <w:pPr>
        <w:rPr>
          <w:rFonts w:eastAsia="SimSun"/>
          <w:lang w:val="es-ES_tradnl"/>
        </w:rPr>
      </w:pPr>
    </w:p>
    <w:p w:rsidR="003D05FE" w:rsidRPr="001C57A9" w:rsidRDefault="003D05FE" w:rsidP="00000CE8">
      <w:pPr>
        <w:rPr>
          <w:lang w:val="es-ES_tradnl"/>
        </w:rPr>
      </w:pPr>
      <w:r w:rsidRPr="001C57A9">
        <w:rPr>
          <w:lang w:val="es-ES_tradnl"/>
        </w:rPr>
        <w:t xml:space="preserve">Asimismo, el CESE recomienda que se calcule un </w:t>
      </w:r>
      <w:r w:rsidRPr="001C57A9">
        <w:rPr>
          <w:b/>
          <w:lang w:val="es-ES_tradnl"/>
        </w:rPr>
        <w:t>margen de capacidad</w:t>
      </w:r>
      <w:r w:rsidRPr="001C57A9">
        <w:rPr>
          <w:lang w:val="es-ES_tradnl"/>
        </w:rPr>
        <w:t xml:space="preserve">, previa aplicación de un coeficiente de reducción, </w:t>
      </w:r>
      <w:r w:rsidRPr="001C57A9">
        <w:rPr>
          <w:b/>
          <w:lang w:val="es-ES_tradnl"/>
        </w:rPr>
        <w:t>para los sectores de la electricidad de cada Estado miembro</w:t>
      </w:r>
      <w:r w:rsidRPr="001C57A9">
        <w:rPr>
          <w:lang w:val="es-ES_tradnl"/>
        </w:rPr>
        <w:t>.</w:t>
      </w:r>
    </w:p>
    <w:p w:rsidR="003D05FE" w:rsidRPr="001C57A9" w:rsidRDefault="003D05FE" w:rsidP="00000CE8">
      <w:pPr>
        <w:rPr>
          <w:lang w:val="es-ES_tradnl"/>
        </w:rPr>
      </w:pPr>
    </w:p>
    <w:p w:rsidR="003D05FE" w:rsidRPr="001C57A9" w:rsidRDefault="003D05FE" w:rsidP="00000CE8">
      <w:pPr>
        <w:rPr>
          <w:lang w:val="es-ES_tradnl"/>
        </w:rPr>
      </w:pPr>
      <w:r w:rsidRPr="001C57A9">
        <w:rPr>
          <w:lang w:val="es-ES_tradnl"/>
        </w:rPr>
        <w:t xml:space="preserve">El CESE recomienda establecer un </w:t>
      </w:r>
      <w:r w:rsidRPr="001C57A9">
        <w:rPr>
          <w:b/>
          <w:lang w:val="es-ES_tradnl"/>
        </w:rPr>
        <w:t>«Plan de apoyo a las comunidades que dependen de la producción de carbón»</w:t>
      </w:r>
      <w:r w:rsidRPr="001C57A9">
        <w:rPr>
          <w:lang w:val="es-ES_tradnl"/>
        </w:rPr>
        <w:t>.</w:t>
      </w:r>
    </w:p>
    <w:p w:rsidR="003D05FE" w:rsidRPr="001C57A9" w:rsidRDefault="003D05FE" w:rsidP="00000CE8">
      <w:pPr>
        <w:rPr>
          <w:lang w:val="es-ES_tradnl"/>
        </w:rPr>
      </w:pPr>
    </w:p>
    <w:p w:rsidR="003D05FE" w:rsidRPr="001C57A9" w:rsidRDefault="003D05FE" w:rsidP="00000CE8">
      <w:pPr>
        <w:rPr>
          <w:lang w:val="es-ES_tradnl"/>
        </w:rPr>
      </w:pPr>
      <w:r w:rsidRPr="001C57A9">
        <w:rPr>
          <w:lang w:val="es-ES_tradnl"/>
        </w:rPr>
        <w:t xml:space="preserve">El CESE recomienda que las prioridades del programa </w:t>
      </w:r>
      <w:r w:rsidRPr="001C57A9">
        <w:rPr>
          <w:b/>
          <w:lang w:val="es-ES_tradnl"/>
        </w:rPr>
        <w:t>Horizonte 2020</w:t>
      </w:r>
      <w:r w:rsidRPr="001C57A9">
        <w:rPr>
          <w:lang w:val="es-ES_tradnl"/>
        </w:rPr>
        <w:t xml:space="preserve"> para la investigación y la innovación incluyan las </w:t>
      </w:r>
      <w:r w:rsidRPr="001C57A9">
        <w:rPr>
          <w:b/>
          <w:lang w:val="es-ES_tradnl"/>
        </w:rPr>
        <w:t>tecnologías de la energía que aumentan la seguridad y la eficiencia energéticas</w:t>
      </w:r>
      <w:r w:rsidRPr="001C57A9">
        <w:rPr>
          <w:lang w:val="es-ES_tradnl"/>
        </w:rPr>
        <w:t>.</w:t>
      </w:r>
    </w:p>
    <w:p w:rsidR="003D05FE" w:rsidRPr="001C57A9" w:rsidRDefault="003D05FE" w:rsidP="00000CE8">
      <w:pPr>
        <w:rPr>
          <w:lang w:val="es-ES_tradnl"/>
        </w:rPr>
      </w:pPr>
    </w:p>
    <w:p w:rsidR="003D05FE" w:rsidRPr="001C57A9" w:rsidRDefault="003D05FE" w:rsidP="00000CE8">
      <w:pPr>
        <w:rPr>
          <w:lang w:val="es-ES_tradnl"/>
        </w:rPr>
      </w:pPr>
      <w:r w:rsidRPr="001C57A9">
        <w:rPr>
          <w:lang w:val="es-ES_tradnl"/>
        </w:rPr>
        <w:t xml:space="preserve">Para acelerar la transición hacia una </w:t>
      </w:r>
      <w:r w:rsidRPr="001C57A9">
        <w:rPr>
          <w:b/>
          <w:lang w:val="es-ES_tradnl"/>
        </w:rPr>
        <w:t>economía de bajas emisiones</w:t>
      </w:r>
      <w:r w:rsidRPr="001C57A9">
        <w:rPr>
          <w:lang w:val="es-ES_tradnl"/>
        </w:rPr>
        <w:t>, el CESE recomienda una estrategia en tres etapas:</w:t>
      </w:r>
    </w:p>
    <w:p w:rsidR="003D05FE" w:rsidRPr="001C57A9" w:rsidRDefault="003D05FE" w:rsidP="00000CE8">
      <w:pPr>
        <w:rPr>
          <w:lang w:val="es-ES_tradnl"/>
        </w:rPr>
      </w:pPr>
    </w:p>
    <w:p w:rsidR="003D05FE" w:rsidRPr="001C57A9" w:rsidRDefault="003D05FE" w:rsidP="00000CE8">
      <w:pPr>
        <w:numPr>
          <w:ilvl w:val="0"/>
          <w:numId w:val="4"/>
        </w:numPr>
        <w:ind w:left="1089"/>
        <w:rPr>
          <w:lang w:val="es-ES_tradnl"/>
        </w:rPr>
      </w:pPr>
      <w:r w:rsidRPr="001C57A9">
        <w:rPr>
          <w:lang w:val="es-ES_tradnl"/>
        </w:rPr>
        <w:t>sustituir y modernizar las antiguas centrales eléctricas alimentadas con carbón para mejorar la eficiencia, reducir el consumo de combustible y moderar las emisiones;</w:t>
      </w:r>
    </w:p>
    <w:p w:rsidR="003D05FE" w:rsidRPr="001C57A9" w:rsidRDefault="003D05FE" w:rsidP="00000CE8">
      <w:pPr>
        <w:numPr>
          <w:ilvl w:val="0"/>
          <w:numId w:val="4"/>
        </w:numPr>
        <w:ind w:left="1089"/>
        <w:rPr>
          <w:lang w:val="es-ES_tradnl"/>
        </w:rPr>
      </w:pPr>
      <w:r w:rsidRPr="001C57A9">
        <w:rPr>
          <w:lang w:val="es-ES_tradnl"/>
        </w:rPr>
        <w:t>seguir fomentando la I+D, lo que conducirá a la próxima generación de centrales eléctricas alimentadas con carbón, de alta eficiencia y bajas emisiones, cuya flexibilidad les permitirá complementar la generación proveniente de las energías renovables;</w:t>
      </w:r>
    </w:p>
    <w:p w:rsidR="003D05FE" w:rsidRPr="001C57A9" w:rsidRDefault="003D05FE" w:rsidP="00000CE8">
      <w:pPr>
        <w:numPr>
          <w:ilvl w:val="0"/>
          <w:numId w:val="4"/>
        </w:numPr>
        <w:ind w:left="1089"/>
        <w:rPr>
          <w:lang w:val="es-ES_tradnl"/>
        </w:rPr>
      </w:pPr>
      <w:r w:rsidRPr="001C57A9">
        <w:rPr>
          <w:lang w:val="es-ES_tradnl"/>
        </w:rPr>
        <w:t>demostrar e implantar las tecnologías de captura y almacenamiento de carbono con el fin de convertir estas tecnologías en una fuente competitiva para producir electricidad a partir del carbón de modo fiable y con bajas emisiones.</w:t>
      </w:r>
    </w:p>
    <w:p w:rsidR="003D05FE" w:rsidRPr="001C57A9" w:rsidRDefault="003D05FE" w:rsidP="00000CE8">
      <w:pPr>
        <w:ind w:left="-567"/>
        <w:rPr>
          <w:lang w:val="es-ES_tradnl"/>
        </w:rPr>
      </w:pPr>
    </w:p>
    <w:p w:rsidR="003D05FE" w:rsidRPr="001C57A9" w:rsidRDefault="003D05FE" w:rsidP="00000CE8">
      <w:pPr>
        <w:rPr>
          <w:i/>
          <w:lang w:val="es-ES_tradnl"/>
        </w:rPr>
      </w:pPr>
      <w:r w:rsidRPr="001C57A9">
        <w:rPr>
          <w:b/>
          <w:i/>
          <w:lang w:val="es-ES_tradnl"/>
        </w:rPr>
        <w:t>Contacto</w:t>
      </w:r>
      <w:r w:rsidRPr="001C57A9">
        <w:rPr>
          <w:lang w:val="es-ES_tradnl"/>
        </w:rPr>
        <w:t>:</w:t>
      </w:r>
      <w:r w:rsidRPr="001C57A9">
        <w:rPr>
          <w:lang w:val="es-ES_tradnl"/>
        </w:rPr>
        <w:tab/>
      </w:r>
      <w:r w:rsidRPr="001C57A9">
        <w:rPr>
          <w:i/>
          <w:lang w:val="es-ES_tradnl"/>
        </w:rPr>
        <w:t xml:space="preserve">Adam </w:t>
      </w:r>
      <w:proofErr w:type="spellStart"/>
      <w:r w:rsidRPr="001C57A9">
        <w:rPr>
          <w:i/>
          <w:lang w:val="es-ES_tradnl"/>
        </w:rPr>
        <w:t>Plezer</w:t>
      </w:r>
      <w:proofErr w:type="spellEnd"/>
    </w:p>
    <w:p w:rsidR="003D05FE" w:rsidRPr="001C57A9" w:rsidRDefault="006F0D9E" w:rsidP="00973D76">
      <w:pPr>
        <w:ind w:left="1418"/>
        <w:rPr>
          <w:i/>
          <w:lang w:val="es-ES_tradnl"/>
        </w:rPr>
      </w:pPr>
      <w:r w:rsidRPr="001C57A9">
        <w:rPr>
          <w:i/>
          <w:lang w:val="es-ES_tradnl"/>
        </w:rPr>
        <w:t>(</w:t>
      </w:r>
      <w:proofErr w:type="spellStart"/>
      <w:r w:rsidRPr="001C57A9">
        <w:rPr>
          <w:i/>
          <w:lang w:val="es-ES_tradnl"/>
        </w:rPr>
        <w:t>Tél</w:t>
      </w:r>
      <w:proofErr w:type="spellEnd"/>
      <w:r w:rsidRPr="001C57A9">
        <w:rPr>
          <w:i/>
          <w:lang w:val="es-ES_tradnl"/>
        </w:rPr>
        <w:t xml:space="preserve">.: 00 32 2 546 86 28- Correo electrónico: </w:t>
      </w:r>
      <w:hyperlink r:id="rId40">
        <w:r w:rsidRPr="001C57A9">
          <w:rPr>
            <w:rStyle w:val="Hyperlink"/>
            <w:i/>
            <w:lang w:val="es-ES_tradnl"/>
          </w:rPr>
          <w:t>Adam.Plezer@eesc.europa.eu</w:t>
        </w:r>
      </w:hyperlink>
      <w:r w:rsidRPr="001C57A9">
        <w:rPr>
          <w:i/>
          <w:lang w:val="es-ES_tradnl"/>
        </w:rPr>
        <w:t>)</w:t>
      </w:r>
    </w:p>
    <w:p w:rsidR="003A2830" w:rsidRPr="001C57A9" w:rsidRDefault="003A2830" w:rsidP="003A2830">
      <w:pPr>
        <w:rPr>
          <w:lang w:val="es-ES_tradnl"/>
        </w:rPr>
      </w:pPr>
    </w:p>
    <w:p w:rsidR="00900EA0" w:rsidRPr="001C57A9" w:rsidRDefault="00900EA0" w:rsidP="00000CE8">
      <w:pPr>
        <w:keepNext/>
        <w:keepLines/>
        <w:numPr>
          <w:ilvl w:val="0"/>
          <w:numId w:val="2"/>
        </w:numPr>
        <w:ind w:hanging="720"/>
        <w:jc w:val="left"/>
        <w:outlineLvl w:val="0"/>
        <w:rPr>
          <w:b/>
          <w:sz w:val="28"/>
          <w:lang w:val="es-ES_tradnl"/>
        </w:rPr>
      </w:pPr>
      <w:bookmarkStart w:id="13" w:name="_Toc437942488"/>
      <w:bookmarkStart w:id="14" w:name="_Toc439933929"/>
      <w:r w:rsidRPr="001C57A9">
        <w:rPr>
          <w:b/>
          <w:sz w:val="28"/>
          <w:lang w:val="es-ES_tradnl"/>
        </w:rPr>
        <w:lastRenderedPageBreak/>
        <w:t>INDUSTRIA / INNOVACIÓN</w:t>
      </w:r>
      <w:bookmarkEnd w:id="13"/>
      <w:bookmarkEnd w:id="14"/>
    </w:p>
    <w:p w:rsidR="00DE59B3" w:rsidRPr="001C57A9" w:rsidRDefault="00DE59B3" w:rsidP="00BD4EB5">
      <w:pPr>
        <w:keepNext/>
        <w:rPr>
          <w:lang w:val="es-ES_tradnl"/>
        </w:rPr>
      </w:pPr>
    </w:p>
    <w:p w:rsidR="00DE59B3" w:rsidRPr="001C57A9" w:rsidRDefault="00DE59B3" w:rsidP="00000CE8">
      <w:pPr>
        <w:numPr>
          <w:ilvl w:val="0"/>
          <w:numId w:val="3"/>
        </w:numPr>
        <w:rPr>
          <w:b/>
          <w:i/>
          <w:sz w:val="28"/>
          <w:lang w:val="es-ES_tradnl"/>
        </w:rPr>
      </w:pPr>
      <w:r w:rsidRPr="001C57A9">
        <w:rPr>
          <w:b/>
          <w:i/>
          <w:sz w:val="28"/>
          <w:lang w:val="es-ES_tradnl"/>
        </w:rPr>
        <w:t xml:space="preserve">El papel de los ingenieros en la reindustrialización de Europa </w:t>
      </w:r>
      <w:r w:rsidR="003A2830" w:rsidRPr="001C57A9">
        <w:rPr>
          <w:b/>
          <w:i/>
          <w:sz w:val="28"/>
          <w:lang w:val="es-ES_tradnl"/>
        </w:rPr>
        <w:br/>
      </w:r>
      <w:r w:rsidRPr="001C57A9">
        <w:rPr>
          <w:b/>
          <w:i/>
          <w:sz w:val="28"/>
          <w:lang w:val="es-ES_tradnl"/>
        </w:rPr>
        <w:t>(dictamen de iniciativa)</w:t>
      </w:r>
    </w:p>
    <w:p w:rsidR="00DE59B3" w:rsidRPr="001C57A9" w:rsidRDefault="00DE59B3" w:rsidP="00000CE8">
      <w:pPr>
        <w:ind w:left="-39"/>
        <w:rPr>
          <w:b/>
          <w:i/>
          <w:lang w:val="es-ES_tradnl"/>
        </w:rPr>
      </w:pPr>
    </w:p>
    <w:p w:rsidR="00DE59B3" w:rsidRPr="001C57A9" w:rsidRDefault="00DE59B3" w:rsidP="00973D76">
      <w:pPr>
        <w:tabs>
          <w:tab w:val="left" w:pos="1701"/>
        </w:tabs>
        <w:rPr>
          <w:b/>
          <w:vertAlign w:val="superscript"/>
          <w:lang w:val="es-ES_tradnl"/>
        </w:rPr>
      </w:pPr>
      <w:r w:rsidRPr="001C57A9">
        <w:rPr>
          <w:b/>
          <w:lang w:val="es-ES_tradnl"/>
        </w:rPr>
        <w:t>Ponente:</w:t>
      </w:r>
      <w:r w:rsidR="00973D76" w:rsidRPr="001C57A9">
        <w:rPr>
          <w:lang w:val="es-ES_tradnl"/>
        </w:rPr>
        <w:tab/>
      </w:r>
      <w:r w:rsidRPr="001C57A9">
        <w:rPr>
          <w:lang w:val="es-ES_tradnl"/>
        </w:rPr>
        <w:t>Antonello PEZZINI (Empresarios – IT)</w:t>
      </w:r>
    </w:p>
    <w:p w:rsidR="006F0D9E" w:rsidRPr="001C57A9" w:rsidRDefault="006F0D9E" w:rsidP="00973D76">
      <w:pPr>
        <w:tabs>
          <w:tab w:val="left" w:pos="1701"/>
        </w:tabs>
        <w:rPr>
          <w:b/>
          <w:lang w:val="es-ES_tradnl"/>
        </w:rPr>
      </w:pPr>
    </w:p>
    <w:p w:rsidR="00DE59B3" w:rsidRPr="001C57A9" w:rsidRDefault="00DE59B3" w:rsidP="00973D76">
      <w:pPr>
        <w:tabs>
          <w:tab w:val="left" w:pos="1701"/>
        </w:tabs>
        <w:rPr>
          <w:lang w:val="es-ES_tradnl"/>
        </w:rPr>
      </w:pPr>
      <w:proofErr w:type="spellStart"/>
      <w:r w:rsidRPr="001C57A9">
        <w:rPr>
          <w:b/>
          <w:lang w:val="es-ES_tradnl"/>
        </w:rPr>
        <w:t>Coponente</w:t>
      </w:r>
      <w:proofErr w:type="spellEnd"/>
      <w:r w:rsidRPr="001C57A9">
        <w:rPr>
          <w:lang w:val="es-ES_tradnl"/>
        </w:rPr>
        <w:t>:</w:t>
      </w:r>
      <w:r w:rsidRPr="001C57A9">
        <w:rPr>
          <w:lang w:val="es-ES_tradnl"/>
        </w:rPr>
        <w:tab/>
      </w:r>
      <w:proofErr w:type="spellStart"/>
      <w:r w:rsidRPr="001C57A9">
        <w:rPr>
          <w:color w:val="000000"/>
          <w:lang w:val="es-ES_tradnl"/>
        </w:rPr>
        <w:t>Zbigniew</w:t>
      </w:r>
      <w:proofErr w:type="spellEnd"/>
      <w:r w:rsidRPr="001C57A9">
        <w:rPr>
          <w:color w:val="00000A"/>
          <w:lang w:val="es-ES_tradnl"/>
        </w:rPr>
        <w:t xml:space="preserve"> KOTOWSKI (Cat. 3-PL)</w:t>
      </w:r>
    </w:p>
    <w:p w:rsidR="00DE59B3" w:rsidRPr="001C57A9" w:rsidRDefault="00DE59B3" w:rsidP="00973D76">
      <w:pPr>
        <w:tabs>
          <w:tab w:val="left" w:pos="0"/>
          <w:tab w:val="left" w:pos="1701"/>
        </w:tabs>
        <w:ind w:left="364" w:hanging="369"/>
        <w:rPr>
          <w:lang w:val="es-ES_tradnl"/>
        </w:rPr>
      </w:pPr>
    </w:p>
    <w:p w:rsidR="00DE59B3" w:rsidRPr="001C57A9" w:rsidRDefault="00DE59B3" w:rsidP="00973D76">
      <w:pPr>
        <w:tabs>
          <w:tab w:val="left" w:pos="1701"/>
        </w:tabs>
        <w:ind w:left="-5"/>
        <w:rPr>
          <w:lang w:val="es-ES_tradnl"/>
        </w:rPr>
      </w:pPr>
      <w:r w:rsidRPr="001C57A9">
        <w:rPr>
          <w:b/>
          <w:lang w:val="es-ES_tradnl"/>
        </w:rPr>
        <w:t>Referencia:</w:t>
      </w:r>
      <w:r w:rsidR="00973D76" w:rsidRPr="001C57A9">
        <w:rPr>
          <w:lang w:val="es-ES_tradnl"/>
        </w:rPr>
        <w:tab/>
      </w:r>
      <w:r w:rsidRPr="001C57A9">
        <w:rPr>
          <w:lang w:val="es-ES_tradnl"/>
        </w:rPr>
        <w:t>EESC-2015-01068-00-00-AC</w:t>
      </w:r>
    </w:p>
    <w:p w:rsidR="00DE59B3" w:rsidRPr="001C57A9" w:rsidRDefault="00DE59B3" w:rsidP="00000CE8">
      <w:pPr>
        <w:ind w:left="-39"/>
        <w:rPr>
          <w:lang w:val="es-ES_tradnl"/>
        </w:rPr>
      </w:pPr>
    </w:p>
    <w:p w:rsidR="00DE59B3" w:rsidRPr="001C57A9" w:rsidRDefault="00DE59B3" w:rsidP="00BD4EB5">
      <w:pPr>
        <w:keepNext/>
        <w:ind w:left="-6"/>
        <w:rPr>
          <w:b/>
          <w:lang w:val="es-ES_tradnl"/>
        </w:rPr>
      </w:pPr>
      <w:r w:rsidRPr="001C57A9">
        <w:rPr>
          <w:b/>
          <w:lang w:val="es-ES_tradnl"/>
        </w:rPr>
        <w:t>Puntos clave:</w:t>
      </w:r>
    </w:p>
    <w:p w:rsidR="0019516A" w:rsidRPr="001C57A9" w:rsidRDefault="0019516A" w:rsidP="00BD4EB5">
      <w:pPr>
        <w:keepNext/>
        <w:rPr>
          <w:highlight w:val="yellow"/>
          <w:lang w:val="es-ES_tradnl"/>
        </w:rPr>
      </w:pPr>
    </w:p>
    <w:p w:rsidR="003D05FE" w:rsidRPr="001C57A9" w:rsidRDefault="003D05FE" w:rsidP="00BD4EB5">
      <w:pPr>
        <w:rPr>
          <w:color w:val="00000A"/>
          <w:lang w:val="es-ES_tradnl"/>
        </w:rPr>
      </w:pPr>
      <w:r w:rsidRPr="001C57A9">
        <w:rPr>
          <w:lang w:val="es-ES_tradnl"/>
        </w:rPr>
        <w:t>El CESE considera que tanto los ingenieros y técnicos europeos como sus organizaciones nacionales y europeas constituyen un recurso clave en la reindustrialización europea.</w:t>
      </w:r>
    </w:p>
    <w:p w:rsidR="003D05FE" w:rsidRPr="001C57A9" w:rsidRDefault="003D05FE" w:rsidP="00000CE8">
      <w:pPr>
        <w:rPr>
          <w:color w:val="00000A"/>
          <w:lang w:val="es-ES_tradnl"/>
        </w:rPr>
      </w:pPr>
    </w:p>
    <w:p w:rsidR="003D05FE" w:rsidRPr="001C57A9" w:rsidRDefault="003D05FE" w:rsidP="00BD4EB5">
      <w:pPr>
        <w:rPr>
          <w:color w:val="00000A"/>
          <w:lang w:val="es-ES_tradnl"/>
        </w:rPr>
      </w:pPr>
      <w:r w:rsidRPr="001C57A9">
        <w:rPr>
          <w:color w:val="00000A"/>
          <w:lang w:val="es-ES_tradnl"/>
        </w:rPr>
        <w:t>El desarrollo económico de la Unión Europea está cada vez más vinculado a un proceso de reindustrialización.</w:t>
      </w:r>
    </w:p>
    <w:p w:rsidR="003D05FE" w:rsidRPr="001C57A9" w:rsidRDefault="003D05FE" w:rsidP="00000CE8">
      <w:pPr>
        <w:rPr>
          <w:color w:val="00000A"/>
          <w:lang w:val="es-ES_tradnl"/>
        </w:rPr>
      </w:pPr>
    </w:p>
    <w:p w:rsidR="003D05FE" w:rsidRPr="001C57A9" w:rsidRDefault="003D05FE" w:rsidP="00BD4EB5">
      <w:pPr>
        <w:rPr>
          <w:color w:val="00000A"/>
          <w:lang w:val="es-ES_tradnl"/>
        </w:rPr>
      </w:pPr>
      <w:r w:rsidRPr="001C57A9">
        <w:rPr>
          <w:color w:val="00000A"/>
          <w:lang w:val="es-ES_tradnl"/>
        </w:rPr>
        <w:t xml:space="preserve">El CESE recomienda que se promueva una </w:t>
      </w:r>
      <w:r w:rsidRPr="001C57A9">
        <w:rPr>
          <w:b/>
          <w:color w:val="00000A"/>
          <w:lang w:val="es-ES_tradnl"/>
        </w:rPr>
        <w:t xml:space="preserve">cultura europea del emprendimiento </w:t>
      </w:r>
      <w:r w:rsidRPr="001C57A9">
        <w:rPr>
          <w:color w:val="00000A"/>
          <w:lang w:val="es-ES_tradnl"/>
        </w:rPr>
        <w:t>y la innovación mediante acciones concretas para revitalizar las profesiones de ingeniero y técnico.</w:t>
      </w:r>
    </w:p>
    <w:p w:rsidR="003D05FE" w:rsidRPr="001C57A9" w:rsidRDefault="003D05FE" w:rsidP="00000CE8">
      <w:pPr>
        <w:rPr>
          <w:color w:val="00000A"/>
          <w:lang w:val="es-ES_tradnl"/>
        </w:rPr>
      </w:pPr>
    </w:p>
    <w:p w:rsidR="003D05FE" w:rsidRPr="001C57A9" w:rsidRDefault="003D05FE" w:rsidP="00BD4EB5">
      <w:pPr>
        <w:rPr>
          <w:color w:val="00000A"/>
          <w:lang w:val="es-ES_tradnl"/>
        </w:rPr>
      </w:pPr>
      <w:r w:rsidRPr="001C57A9">
        <w:rPr>
          <w:color w:val="00000A"/>
          <w:lang w:val="es-ES_tradnl"/>
        </w:rPr>
        <w:t xml:space="preserve">El CESE reconoce la necesidad de contar con un </w:t>
      </w:r>
      <w:r w:rsidRPr="001C57A9">
        <w:rPr>
          <w:b/>
          <w:color w:val="00000A"/>
          <w:lang w:val="es-ES_tradnl"/>
        </w:rPr>
        <w:t>marco europeo armonizado</w:t>
      </w:r>
      <w:r w:rsidRPr="001C57A9">
        <w:rPr>
          <w:color w:val="00000A"/>
          <w:lang w:val="es-ES_tradnl"/>
        </w:rPr>
        <w:t xml:space="preserve"> que potencie la profesión.</w:t>
      </w:r>
    </w:p>
    <w:p w:rsidR="003D05FE" w:rsidRPr="001C57A9" w:rsidRDefault="003D05FE" w:rsidP="00BD4EB5">
      <w:pPr>
        <w:rPr>
          <w:color w:val="00000A"/>
          <w:lang w:val="es-ES_tradnl"/>
        </w:rPr>
      </w:pPr>
    </w:p>
    <w:p w:rsidR="003D05FE" w:rsidRPr="001C57A9" w:rsidRDefault="003D05FE" w:rsidP="00BD4EB5">
      <w:pPr>
        <w:rPr>
          <w:color w:val="00000A"/>
          <w:lang w:val="es-ES_tradnl"/>
        </w:rPr>
      </w:pPr>
      <w:r w:rsidRPr="001C57A9">
        <w:rPr>
          <w:color w:val="00000A"/>
          <w:lang w:val="es-ES_tradnl"/>
        </w:rPr>
        <w:t>Un alto nivel de formación y cualificación en ingeniería es un requisito previo fundamental para lograr un sistema eficaz de reconocimiento mutuo.</w:t>
      </w:r>
    </w:p>
    <w:p w:rsidR="003D05FE" w:rsidRPr="001C57A9" w:rsidRDefault="003D05FE" w:rsidP="00000CE8">
      <w:pPr>
        <w:rPr>
          <w:color w:val="00000A"/>
          <w:lang w:val="es-ES_tradnl"/>
        </w:rPr>
      </w:pPr>
    </w:p>
    <w:p w:rsidR="003D05FE" w:rsidRPr="001C57A9" w:rsidRDefault="003D05FE" w:rsidP="00BD4EB5">
      <w:pPr>
        <w:rPr>
          <w:color w:val="00000A"/>
          <w:lang w:val="es-ES_tradnl"/>
        </w:rPr>
      </w:pPr>
      <w:r w:rsidRPr="001C57A9">
        <w:rPr>
          <w:color w:val="00000A"/>
          <w:lang w:val="es-ES_tradnl"/>
        </w:rPr>
        <w:t>El CESE recomienda constituir un Foro Europeo de las Profesiones Liberales.</w:t>
      </w:r>
    </w:p>
    <w:p w:rsidR="003D05FE" w:rsidRPr="001C57A9" w:rsidRDefault="003D05FE" w:rsidP="00000CE8">
      <w:pPr>
        <w:rPr>
          <w:color w:val="00000A"/>
          <w:lang w:val="es-ES_tradnl"/>
        </w:rPr>
      </w:pPr>
    </w:p>
    <w:p w:rsidR="003D05FE" w:rsidRPr="001C57A9" w:rsidRDefault="003D05FE" w:rsidP="00BD4EB5">
      <w:pPr>
        <w:rPr>
          <w:color w:val="00000A"/>
          <w:lang w:val="es-ES_tradnl"/>
        </w:rPr>
      </w:pPr>
      <w:r w:rsidRPr="001C57A9">
        <w:rPr>
          <w:color w:val="00000A"/>
          <w:lang w:val="es-ES_tradnl"/>
        </w:rPr>
        <w:t>El CESE recomienda que la Comisión elabore un código europeo de buenas prácticas de ingeniería.</w:t>
      </w:r>
    </w:p>
    <w:p w:rsidR="003D05FE" w:rsidRPr="001C57A9" w:rsidRDefault="003D05FE" w:rsidP="00000CE8">
      <w:pPr>
        <w:rPr>
          <w:color w:val="00000A"/>
          <w:lang w:val="es-ES_tradnl"/>
        </w:rPr>
      </w:pPr>
    </w:p>
    <w:p w:rsidR="003D05FE" w:rsidRPr="001C57A9" w:rsidRDefault="003D05FE" w:rsidP="00BD4EB5">
      <w:pPr>
        <w:rPr>
          <w:color w:val="00000A"/>
          <w:lang w:val="es-ES_tradnl"/>
        </w:rPr>
      </w:pPr>
      <w:r w:rsidRPr="001C57A9">
        <w:rPr>
          <w:color w:val="00000A"/>
          <w:lang w:val="es-ES_tradnl"/>
        </w:rPr>
        <w:t>Es necesario que la profesión se centre cada vez en mayor medida en la gestión de problemas complejos relacionados con la sostenibilidad económica, social y medioambiental.</w:t>
      </w:r>
    </w:p>
    <w:p w:rsidR="003D05FE" w:rsidRPr="001C57A9" w:rsidRDefault="003D05FE" w:rsidP="00000CE8">
      <w:pPr>
        <w:rPr>
          <w:color w:val="00000A"/>
          <w:lang w:val="es-ES_tradnl"/>
        </w:rPr>
      </w:pPr>
    </w:p>
    <w:p w:rsidR="00B61251" w:rsidRPr="001C57A9" w:rsidRDefault="003D05FE" w:rsidP="00973D76">
      <w:pPr>
        <w:tabs>
          <w:tab w:val="left" w:pos="1134"/>
        </w:tabs>
        <w:ind w:left="-39"/>
        <w:rPr>
          <w:color w:val="00000A"/>
          <w:lang w:val="es-ES_tradnl"/>
        </w:rPr>
      </w:pPr>
      <w:r w:rsidRPr="001C57A9">
        <w:rPr>
          <w:b/>
          <w:i/>
          <w:lang w:val="es-ES_tradnl"/>
        </w:rPr>
        <w:t>Contacto</w:t>
      </w:r>
      <w:r w:rsidRPr="001C57A9">
        <w:rPr>
          <w:lang w:val="es-ES_tradnl"/>
        </w:rPr>
        <w:t>:</w:t>
      </w:r>
      <w:r w:rsidRPr="001C57A9">
        <w:rPr>
          <w:lang w:val="es-ES_tradnl"/>
        </w:rPr>
        <w:tab/>
      </w:r>
      <w:r w:rsidRPr="001C57A9">
        <w:rPr>
          <w:color w:val="00000A"/>
          <w:lang w:val="es-ES_tradnl"/>
        </w:rPr>
        <w:t xml:space="preserve">Aleksandra </w:t>
      </w:r>
      <w:proofErr w:type="spellStart"/>
      <w:r w:rsidRPr="001C57A9">
        <w:rPr>
          <w:color w:val="00000A"/>
          <w:lang w:val="es-ES_tradnl"/>
        </w:rPr>
        <w:t>Wieczorek</w:t>
      </w:r>
      <w:proofErr w:type="spellEnd"/>
    </w:p>
    <w:p w:rsidR="00B61251" w:rsidRPr="001C57A9" w:rsidRDefault="006F0D9E" w:rsidP="00973D76">
      <w:pPr>
        <w:ind w:left="1134"/>
        <w:rPr>
          <w:i/>
          <w:lang w:val="es-ES_tradnl"/>
        </w:rPr>
      </w:pPr>
      <w:r w:rsidRPr="001C57A9">
        <w:rPr>
          <w:i/>
          <w:lang w:val="es-ES_tradnl"/>
        </w:rPr>
        <w:t xml:space="preserve">(Tel.: 00 32 2 546 93 89 – Correo electrónico: </w:t>
      </w:r>
      <w:hyperlink r:id="rId41">
        <w:r w:rsidRPr="001C57A9">
          <w:rPr>
            <w:rStyle w:val="Hyperlink"/>
            <w:i/>
            <w:lang w:val="es-ES_tradnl"/>
          </w:rPr>
          <w:t>Aleksandra.Wieczorek@eesc.europa.eu</w:t>
        </w:r>
      </w:hyperlink>
      <w:r w:rsidRPr="001C57A9">
        <w:rPr>
          <w:i/>
          <w:lang w:val="es-ES_tradnl"/>
        </w:rPr>
        <w:t>)</w:t>
      </w:r>
    </w:p>
    <w:p w:rsidR="006501DC" w:rsidRPr="001C57A9" w:rsidRDefault="006501DC" w:rsidP="00B46CCF">
      <w:pPr>
        <w:rPr>
          <w:highlight w:val="yellow"/>
          <w:lang w:val="es-ES_tradnl"/>
        </w:rPr>
      </w:pPr>
    </w:p>
    <w:p w:rsidR="00DE59B3" w:rsidRPr="001C57A9" w:rsidRDefault="00DE59B3" w:rsidP="00B46CCF">
      <w:pPr>
        <w:keepNext/>
        <w:keepLines/>
        <w:numPr>
          <w:ilvl w:val="0"/>
          <w:numId w:val="3"/>
        </w:numPr>
        <w:rPr>
          <w:b/>
          <w:i/>
          <w:sz w:val="28"/>
          <w:lang w:val="es-ES_tradnl"/>
        </w:rPr>
      </w:pPr>
      <w:r w:rsidRPr="001C57A9">
        <w:rPr>
          <w:b/>
          <w:i/>
          <w:sz w:val="28"/>
          <w:lang w:val="es-ES_tradnl"/>
        </w:rPr>
        <w:lastRenderedPageBreak/>
        <w:t xml:space="preserve">Nanotecnología para una industria química competitiva </w:t>
      </w:r>
      <w:r w:rsidR="003A2830" w:rsidRPr="001C57A9">
        <w:rPr>
          <w:b/>
          <w:i/>
          <w:sz w:val="28"/>
          <w:lang w:val="es-ES_tradnl"/>
        </w:rPr>
        <w:br/>
      </w:r>
      <w:r w:rsidRPr="001C57A9">
        <w:rPr>
          <w:b/>
          <w:i/>
          <w:sz w:val="28"/>
          <w:lang w:val="es-ES_tradnl"/>
        </w:rPr>
        <w:t>dictamen de iniciativa)</w:t>
      </w:r>
    </w:p>
    <w:p w:rsidR="00DE59B3" w:rsidRPr="001C57A9" w:rsidRDefault="00DE59B3" w:rsidP="00B46CCF">
      <w:pPr>
        <w:keepNext/>
        <w:keepLines/>
        <w:ind w:left="-39"/>
        <w:rPr>
          <w:b/>
          <w:i/>
          <w:lang w:val="es-ES_tradnl"/>
        </w:rPr>
      </w:pPr>
    </w:p>
    <w:p w:rsidR="006F0D9E" w:rsidRPr="001C57A9" w:rsidRDefault="00DE59B3" w:rsidP="00B46CCF">
      <w:pPr>
        <w:keepNext/>
        <w:keepLines/>
        <w:tabs>
          <w:tab w:val="left" w:pos="1701"/>
        </w:tabs>
        <w:rPr>
          <w:lang w:val="es-ES_tradnl"/>
        </w:rPr>
      </w:pPr>
      <w:r w:rsidRPr="001C57A9">
        <w:rPr>
          <w:b/>
          <w:lang w:val="es-ES_tradnl"/>
        </w:rPr>
        <w:t>Ponente:</w:t>
      </w:r>
      <w:r w:rsidR="00B26FEA" w:rsidRPr="001C57A9">
        <w:rPr>
          <w:lang w:val="es-ES_tradnl"/>
        </w:rPr>
        <w:tab/>
      </w:r>
      <w:proofErr w:type="spellStart"/>
      <w:r w:rsidRPr="001C57A9">
        <w:rPr>
          <w:lang w:val="es-ES_tradnl"/>
        </w:rPr>
        <w:t>Egbert</w:t>
      </w:r>
      <w:proofErr w:type="spellEnd"/>
      <w:r w:rsidRPr="001C57A9">
        <w:rPr>
          <w:lang w:val="es-ES_tradnl"/>
        </w:rPr>
        <w:t xml:space="preserve"> BIERMANN (Trabajadores – DE)</w:t>
      </w:r>
    </w:p>
    <w:p w:rsidR="006F0D9E" w:rsidRPr="001C57A9" w:rsidRDefault="006F0D9E" w:rsidP="00B46CCF">
      <w:pPr>
        <w:keepNext/>
        <w:keepLines/>
        <w:tabs>
          <w:tab w:val="left" w:pos="1701"/>
        </w:tabs>
        <w:rPr>
          <w:lang w:val="es-ES_tradnl"/>
        </w:rPr>
      </w:pPr>
    </w:p>
    <w:p w:rsidR="00DE59B3" w:rsidRPr="001C57A9" w:rsidRDefault="006F0D9E" w:rsidP="00B46CCF">
      <w:pPr>
        <w:keepNext/>
        <w:keepLines/>
        <w:tabs>
          <w:tab w:val="left" w:pos="1701"/>
        </w:tabs>
        <w:rPr>
          <w:lang w:val="es-ES_tradnl"/>
        </w:rPr>
      </w:pPr>
      <w:proofErr w:type="spellStart"/>
      <w:r w:rsidRPr="001C57A9">
        <w:rPr>
          <w:b/>
          <w:lang w:val="es-ES_tradnl"/>
        </w:rPr>
        <w:t>Coponente</w:t>
      </w:r>
      <w:proofErr w:type="spellEnd"/>
      <w:r w:rsidRPr="001C57A9">
        <w:rPr>
          <w:b/>
          <w:lang w:val="es-ES_tradnl"/>
        </w:rPr>
        <w:t>:</w:t>
      </w:r>
      <w:r w:rsidRPr="001C57A9">
        <w:rPr>
          <w:lang w:val="es-ES_tradnl"/>
        </w:rPr>
        <w:tab/>
      </w:r>
      <w:proofErr w:type="spellStart"/>
      <w:r w:rsidRPr="001C57A9">
        <w:rPr>
          <w:lang w:val="es-ES_tradnl"/>
        </w:rPr>
        <w:t>Tautvydas</w:t>
      </w:r>
      <w:proofErr w:type="spellEnd"/>
      <w:r w:rsidRPr="001C57A9">
        <w:rPr>
          <w:lang w:val="es-ES_tradnl"/>
        </w:rPr>
        <w:t xml:space="preserve"> MISIUNAS (Cat. 1 – LT)</w:t>
      </w:r>
    </w:p>
    <w:p w:rsidR="00DE59B3" w:rsidRPr="001C57A9" w:rsidRDefault="00DE59B3" w:rsidP="00B26FEA">
      <w:pPr>
        <w:tabs>
          <w:tab w:val="left" w:pos="1701"/>
        </w:tabs>
        <w:rPr>
          <w:lang w:val="es-ES_tradnl"/>
        </w:rPr>
      </w:pPr>
    </w:p>
    <w:p w:rsidR="00DE59B3" w:rsidRPr="001C57A9" w:rsidRDefault="00DE59B3" w:rsidP="00B26FEA">
      <w:pPr>
        <w:tabs>
          <w:tab w:val="left" w:pos="1701"/>
        </w:tabs>
        <w:ind w:left="-5"/>
        <w:rPr>
          <w:lang w:val="es-ES_tradnl"/>
        </w:rPr>
      </w:pPr>
      <w:r w:rsidRPr="001C57A9">
        <w:rPr>
          <w:b/>
          <w:lang w:val="es-ES_tradnl"/>
        </w:rPr>
        <w:t>Referencia:</w:t>
      </w:r>
      <w:r w:rsidR="00B26FEA" w:rsidRPr="001C57A9">
        <w:rPr>
          <w:lang w:val="es-ES_tradnl"/>
        </w:rPr>
        <w:tab/>
      </w:r>
      <w:r w:rsidRPr="001C57A9">
        <w:rPr>
          <w:lang w:val="es-ES_tradnl"/>
        </w:rPr>
        <w:t>EESC-2015-03991-00-00-AC</w:t>
      </w:r>
    </w:p>
    <w:p w:rsidR="006F0D9E" w:rsidRPr="001C57A9" w:rsidRDefault="006F0D9E" w:rsidP="00000CE8">
      <w:pPr>
        <w:ind w:left="-5"/>
        <w:rPr>
          <w:lang w:val="es-ES_tradnl"/>
        </w:rPr>
      </w:pPr>
    </w:p>
    <w:p w:rsidR="00DE59B3" w:rsidRPr="001C57A9" w:rsidRDefault="00DE59B3" w:rsidP="00BD4EB5">
      <w:pPr>
        <w:keepNext/>
        <w:ind w:left="-6"/>
        <w:rPr>
          <w:b/>
          <w:lang w:val="es-ES_tradnl"/>
        </w:rPr>
      </w:pPr>
      <w:r w:rsidRPr="001C57A9">
        <w:rPr>
          <w:b/>
          <w:lang w:val="es-ES_tradnl"/>
        </w:rPr>
        <w:t>Puntos clave:</w:t>
      </w:r>
    </w:p>
    <w:p w:rsidR="00DE59B3" w:rsidRPr="001C57A9" w:rsidRDefault="00DE59B3" w:rsidP="00BD4EB5">
      <w:pPr>
        <w:keepNext/>
        <w:ind w:left="-6"/>
        <w:rPr>
          <w:lang w:val="es-ES_tradnl"/>
        </w:rPr>
      </w:pPr>
    </w:p>
    <w:p w:rsidR="00DE59B3" w:rsidRPr="001C57A9" w:rsidRDefault="00DE59B3" w:rsidP="00000CE8">
      <w:pPr>
        <w:rPr>
          <w:color w:val="00000A"/>
          <w:lang w:val="es-ES_tradnl"/>
        </w:rPr>
      </w:pPr>
      <w:r w:rsidRPr="001C57A9">
        <w:rPr>
          <w:color w:val="00000A"/>
          <w:lang w:val="es-ES_tradnl"/>
        </w:rPr>
        <w:t xml:space="preserve">El CESE apoya las iniciativas para diseñar una política industrial europea, en especial para promover las tecnologías clave, lo que significa mejorar la competitividad europea. La capacidad de innovación de los </w:t>
      </w:r>
      <w:proofErr w:type="spellStart"/>
      <w:r w:rsidRPr="001C57A9">
        <w:rPr>
          <w:color w:val="00000A"/>
          <w:lang w:val="es-ES_tradnl"/>
        </w:rPr>
        <w:t>nanomateriales</w:t>
      </w:r>
      <w:proofErr w:type="spellEnd"/>
      <w:r w:rsidRPr="001C57A9">
        <w:rPr>
          <w:color w:val="00000A"/>
          <w:lang w:val="es-ES_tradnl"/>
        </w:rPr>
        <w:t xml:space="preserve"> y la nanotecnología –en especial en la industria química– constituye una contribución sustancial.</w:t>
      </w:r>
    </w:p>
    <w:p w:rsidR="00DE59B3" w:rsidRPr="001C57A9" w:rsidRDefault="00DE59B3" w:rsidP="00000CE8">
      <w:pPr>
        <w:rPr>
          <w:color w:val="00000A"/>
          <w:lang w:val="es-ES_tradnl"/>
        </w:rPr>
      </w:pPr>
    </w:p>
    <w:p w:rsidR="00DE59B3" w:rsidRPr="001C57A9" w:rsidRDefault="00DE59B3" w:rsidP="00000CE8">
      <w:pPr>
        <w:rPr>
          <w:color w:val="00000A"/>
          <w:lang w:val="es-ES_tradnl"/>
        </w:rPr>
      </w:pPr>
      <w:r w:rsidRPr="001C57A9">
        <w:rPr>
          <w:color w:val="00000A"/>
          <w:lang w:val="es-ES_tradnl"/>
        </w:rPr>
        <w:t>La investigación y el desarrollo son dos áreas tan complejas que no pueden dejarse solo en manos de empresas individuales o instituciones. Esto requiere una cooperación integrada entre universidades, instituciones científicas, empresas y viveros de empresas. Es preciso garantizar la integración de las pymes.</w:t>
      </w:r>
    </w:p>
    <w:p w:rsidR="00DE59B3" w:rsidRPr="001C57A9" w:rsidRDefault="00DE59B3" w:rsidP="00000CE8">
      <w:pPr>
        <w:rPr>
          <w:color w:val="00000A"/>
          <w:lang w:val="es-ES_tradnl"/>
        </w:rPr>
      </w:pPr>
    </w:p>
    <w:p w:rsidR="007738AC" w:rsidRPr="001C57A9" w:rsidRDefault="00DE59B3" w:rsidP="00000CE8">
      <w:pPr>
        <w:rPr>
          <w:color w:val="00000A"/>
          <w:lang w:val="es-ES_tradnl"/>
        </w:rPr>
      </w:pPr>
      <w:r w:rsidRPr="001C57A9">
        <w:rPr>
          <w:color w:val="00000A"/>
          <w:lang w:val="es-ES_tradnl"/>
        </w:rPr>
        <w:t>Para la nanotecnología es preciso seguir desarrollando polos de excelencia europeos (</w:t>
      </w:r>
      <w:proofErr w:type="spellStart"/>
      <w:r w:rsidRPr="001C57A9">
        <w:rPr>
          <w:color w:val="00000A"/>
          <w:lang w:val="es-ES_tradnl"/>
        </w:rPr>
        <w:t>nanoclústeres</w:t>
      </w:r>
      <w:proofErr w:type="spellEnd"/>
      <w:r w:rsidRPr="001C57A9">
        <w:rPr>
          <w:color w:val="00000A"/>
          <w:lang w:val="es-ES_tradnl"/>
        </w:rPr>
        <w:t>).</w:t>
      </w:r>
    </w:p>
    <w:p w:rsidR="00DE59B3" w:rsidRPr="001C57A9" w:rsidRDefault="00DE59B3" w:rsidP="00000CE8">
      <w:pPr>
        <w:rPr>
          <w:color w:val="00000A"/>
          <w:lang w:val="es-ES_tradnl"/>
        </w:rPr>
      </w:pPr>
    </w:p>
    <w:p w:rsidR="00DE59B3" w:rsidRPr="001C57A9" w:rsidRDefault="00DE59B3" w:rsidP="00000CE8">
      <w:pPr>
        <w:rPr>
          <w:color w:val="00000A"/>
          <w:lang w:val="es-ES_tradnl"/>
        </w:rPr>
      </w:pPr>
      <w:r w:rsidRPr="001C57A9">
        <w:rPr>
          <w:color w:val="00000A"/>
          <w:lang w:val="es-ES_tradnl"/>
        </w:rPr>
        <w:t>Los instrumentos financieros del programa marco de investigación Horizonte 2020 en materia de nanotecnología deben configurarse de forma más sencilla y flexible, sobre todo para las pymes. Deben reforzarse los programas de financiación públicos y fomentarse la movilización de financiación privada.</w:t>
      </w:r>
    </w:p>
    <w:p w:rsidR="00DE59B3" w:rsidRPr="001C57A9" w:rsidRDefault="00DE59B3" w:rsidP="00000CE8">
      <w:pPr>
        <w:rPr>
          <w:color w:val="00000A"/>
          <w:lang w:val="es-ES_tradnl"/>
        </w:rPr>
      </w:pPr>
    </w:p>
    <w:p w:rsidR="00DE59B3" w:rsidRPr="001C57A9" w:rsidRDefault="00DE59B3" w:rsidP="00000CE8">
      <w:pPr>
        <w:rPr>
          <w:color w:val="00000A"/>
          <w:lang w:val="es-ES_tradnl"/>
        </w:rPr>
      </w:pPr>
      <w:r w:rsidRPr="001C57A9">
        <w:rPr>
          <w:color w:val="00000A"/>
          <w:lang w:val="es-ES_tradnl"/>
        </w:rPr>
        <w:t>Las empresas deben responder a las necesidades crecientes de cualificación de sus empleados con medidas de educación y formación continua. Los trabajadores deben participar con su experiencia y su competencia.</w:t>
      </w:r>
    </w:p>
    <w:p w:rsidR="00DE59B3" w:rsidRPr="001C57A9" w:rsidRDefault="00DE59B3" w:rsidP="00000CE8">
      <w:pPr>
        <w:rPr>
          <w:color w:val="00000A"/>
          <w:lang w:val="es-ES_tradnl"/>
        </w:rPr>
      </w:pPr>
    </w:p>
    <w:p w:rsidR="00DE59B3" w:rsidRPr="001C57A9" w:rsidRDefault="00DE59B3" w:rsidP="00000CE8">
      <w:pPr>
        <w:rPr>
          <w:color w:val="00000A"/>
          <w:lang w:val="es-ES_tradnl"/>
        </w:rPr>
      </w:pPr>
      <w:r w:rsidRPr="001C57A9">
        <w:rPr>
          <w:color w:val="00000A"/>
          <w:lang w:val="es-ES_tradnl"/>
        </w:rPr>
        <w:t>El proceso de normalización de la UE debe seguir fomentándose. Las normas desempeñan un papel esencial en el cumplimiento de la legislación, especialmente cuando se requiere un certificado de riesgo para la seguridad de los empleados.</w:t>
      </w:r>
    </w:p>
    <w:p w:rsidR="00DE59B3" w:rsidRPr="001C57A9" w:rsidRDefault="00DE59B3" w:rsidP="00000CE8">
      <w:pPr>
        <w:rPr>
          <w:color w:val="00000A"/>
          <w:lang w:val="es-ES_tradnl"/>
        </w:rPr>
      </w:pPr>
    </w:p>
    <w:p w:rsidR="00DE59B3" w:rsidRPr="001C57A9" w:rsidRDefault="00DE59B3" w:rsidP="00000CE8">
      <w:pPr>
        <w:rPr>
          <w:color w:val="00000A"/>
          <w:lang w:val="es-ES_tradnl"/>
        </w:rPr>
      </w:pPr>
      <w:r w:rsidRPr="001C57A9">
        <w:rPr>
          <w:color w:val="00000A"/>
          <w:lang w:val="es-ES_tradnl"/>
        </w:rPr>
        <w:t xml:space="preserve">Los consumidores deben estar plenamente informados en relación con los </w:t>
      </w:r>
      <w:proofErr w:type="spellStart"/>
      <w:r w:rsidRPr="001C57A9">
        <w:rPr>
          <w:color w:val="00000A"/>
          <w:lang w:val="es-ES_tradnl"/>
        </w:rPr>
        <w:t>nanomateriales</w:t>
      </w:r>
      <w:proofErr w:type="spellEnd"/>
      <w:r w:rsidRPr="001C57A9">
        <w:rPr>
          <w:color w:val="00000A"/>
          <w:lang w:val="es-ES_tradnl"/>
        </w:rPr>
        <w:t>. Es indispensable la promoción social de la aceptación de estas tecnologías clave. Para ello se deben desarrollar plataformas de información e instrumentos de aceptación a nivel europeo.</w:t>
      </w:r>
    </w:p>
    <w:p w:rsidR="00DE59B3" w:rsidRPr="001C57A9" w:rsidRDefault="00DE59B3" w:rsidP="00000CE8">
      <w:pPr>
        <w:rPr>
          <w:color w:val="00000A"/>
          <w:lang w:val="es-ES_tradnl"/>
        </w:rPr>
      </w:pPr>
    </w:p>
    <w:p w:rsidR="00DE59B3" w:rsidRPr="001C57A9" w:rsidRDefault="00DE59B3" w:rsidP="00B46CCF">
      <w:pPr>
        <w:keepNext/>
        <w:keepLines/>
        <w:rPr>
          <w:lang w:val="es-ES_tradnl"/>
        </w:rPr>
      </w:pPr>
      <w:r w:rsidRPr="001C57A9">
        <w:rPr>
          <w:color w:val="00000A"/>
          <w:lang w:val="es-ES_tradnl"/>
        </w:rPr>
        <w:lastRenderedPageBreak/>
        <w:t>El CESE espera que la Comisión Europea observe y evalúe los efectos en el empleo y el mercado de trabajo y describa las consecuencias</w:t>
      </w:r>
      <w:r w:rsidRPr="001C57A9">
        <w:rPr>
          <w:lang w:val="es-ES_tradnl"/>
        </w:rPr>
        <w:t xml:space="preserve"> que deben extraerse a nivel político, económico y social. Antes del año 2020 debería presentarse un informe actualizado sobre </w:t>
      </w:r>
      <w:proofErr w:type="spellStart"/>
      <w:r w:rsidRPr="001C57A9">
        <w:rPr>
          <w:lang w:val="es-ES_tradnl"/>
        </w:rPr>
        <w:t>nanomateriales</w:t>
      </w:r>
      <w:proofErr w:type="spellEnd"/>
      <w:r w:rsidRPr="001C57A9">
        <w:rPr>
          <w:lang w:val="es-ES_tradnl"/>
        </w:rPr>
        <w:t xml:space="preserve"> y nanotecnología en Europa, que exponga las líneas de desarrollo posibles hasta 2030.</w:t>
      </w:r>
    </w:p>
    <w:p w:rsidR="00DE59B3" w:rsidRPr="001C57A9" w:rsidRDefault="00DE59B3" w:rsidP="00000CE8">
      <w:pPr>
        <w:suppressAutoHyphens/>
        <w:rPr>
          <w:color w:val="00000A"/>
          <w:lang w:val="es-ES_tradnl"/>
        </w:rPr>
      </w:pPr>
    </w:p>
    <w:p w:rsidR="00DE59B3" w:rsidRPr="001C57A9" w:rsidRDefault="00DE59B3" w:rsidP="00000CE8">
      <w:pPr>
        <w:ind w:left="-39"/>
        <w:rPr>
          <w:color w:val="00000A"/>
          <w:lang w:val="es-ES_tradnl"/>
        </w:rPr>
      </w:pPr>
      <w:r w:rsidRPr="001C57A9">
        <w:rPr>
          <w:b/>
          <w:i/>
          <w:lang w:val="es-ES_tradnl"/>
        </w:rPr>
        <w:t>Contacto:</w:t>
      </w:r>
      <w:r w:rsidRPr="001C57A9">
        <w:rPr>
          <w:lang w:val="es-ES_tradnl"/>
        </w:rPr>
        <w:tab/>
        <w:t xml:space="preserve">Alain </w:t>
      </w:r>
      <w:proofErr w:type="spellStart"/>
      <w:r w:rsidRPr="001C57A9">
        <w:rPr>
          <w:lang w:val="es-ES_tradnl"/>
        </w:rPr>
        <w:t>Colbach</w:t>
      </w:r>
      <w:proofErr w:type="spellEnd"/>
      <w:r w:rsidRPr="001C57A9">
        <w:rPr>
          <w:color w:val="00000A"/>
          <w:lang w:val="es-ES_tradnl"/>
        </w:rPr>
        <w:t xml:space="preserve"> </w:t>
      </w:r>
    </w:p>
    <w:p w:rsidR="00DE59B3" w:rsidRPr="001C57A9" w:rsidRDefault="006F0D9E" w:rsidP="00B26FEA">
      <w:pPr>
        <w:ind w:left="1418"/>
        <w:rPr>
          <w:i/>
          <w:lang w:val="es-ES_tradnl"/>
        </w:rPr>
      </w:pPr>
      <w:r w:rsidRPr="001C57A9">
        <w:rPr>
          <w:i/>
          <w:lang w:val="es-ES_tradnl"/>
        </w:rPr>
        <w:t xml:space="preserve">(Tel.: 00 32 2 546 91 70 – Correo electrónico: </w:t>
      </w:r>
      <w:hyperlink r:id="rId42">
        <w:r w:rsidRPr="001C57A9">
          <w:rPr>
            <w:rStyle w:val="Hyperlink"/>
            <w:i/>
            <w:lang w:val="es-ES_tradnl"/>
          </w:rPr>
          <w:t>Alain.Colbach@eesc.europa.eu</w:t>
        </w:r>
      </w:hyperlink>
      <w:r w:rsidRPr="001C57A9">
        <w:rPr>
          <w:i/>
          <w:lang w:val="es-ES_tradnl"/>
        </w:rPr>
        <w:t>)</w:t>
      </w:r>
    </w:p>
    <w:p w:rsidR="00E82F78" w:rsidRPr="001C57A9" w:rsidRDefault="00E82F78" w:rsidP="00000CE8">
      <w:pPr>
        <w:spacing w:line="240" w:lineRule="auto"/>
        <w:jc w:val="left"/>
        <w:rPr>
          <w:i/>
          <w:lang w:val="es-ES_tradnl"/>
        </w:rPr>
      </w:pPr>
    </w:p>
    <w:p w:rsidR="00900EA0" w:rsidRPr="001C57A9" w:rsidRDefault="006F0D9E" w:rsidP="00000CE8">
      <w:pPr>
        <w:jc w:val="center"/>
        <w:rPr>
          <w:lang w:val="es-ES_tradnl"/>
        </w:rPr>
      </w:pPr>
      <w:r w:rsidRPr="001C57A9">
        <w:rPr>
          <w:lang w:val="es-ES_tradnl"/>
        </w:rPr>
        <w:t>_____________</w:t>
      </w:r>
    </w:p>
    <w:sectPr w:rsidR="00900EA0" w:rsidRPr="001C57A9" w:rsidSect="002903CB">
      <w:headerReference w:type="even" r:id="rId43"/>
      <w:headerReference w:type="default" r:id="rId44"/>
      <w:footerReference w:type="even" r:id="rId45"/>
      <w:footerReference w:type="default" r:id="rId46"/>
      <w:headerReference w:type="first" r:id="rId47"/>
      <w:footerReference w:type="first" r:id="rId48"/>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6A" w:rsidRDefault="0019516A" w:rsidP="003B283B">
      <w:pPr>
        <w:spacing w:line="240" w:lineRule="auto"/>
      </w:pPr>
      <w:r>
        <w:separator/>
      </w:r>
    </w:p>
  </w:endnote>
  <w:endnote w:type="continuationSeparator" w:id="0">
    <w:p w:rsidR="0019516A" w:rsidRDefault="0019516A"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CB" w:rsidRPr="002903CB" w:rsidRDefault="002903CB" w:rsidP="00290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2903CB" w:rsidP="002903CB">
    <w:pPr>
      <w:pStyle w:val="Footer"/>
    </w:pPr>
    <w:r>
      <w:t xml:space="preserve">EESC-2015-05366-00-01-TCD-TRA (FR/EN) </w:t>
    </w:r>
    <w:r>
      <w:fldChar w:fldCharType="begin"/>
    </w:r>
    <w:r>
      <w:instrText xml:space="preserve"> PAGE  \* Arabic  \* MERGEFORMAT </w:instrText>
    </w:r>
    <w:r>
      <w:fldChar w:fldCharType="separate"/>
    </w:r>
    <w:r w:rsidR="00CA3073">
      <w:rPr>
        <w:noProof/>
      </w:rPr>
      <w:t>1</w:t>
    </w:r>
    <w:r>
      <w:fldChar w:fldCharType="end"/>
    </w:r>
    <w:r>
      <w:t>/</w:t>
    </w:r>
    <w:r>
      <w:fldChar w:fldCharType="begin"/>
    </w:r>
    <w:r>
      <w:instrText xml:space="preserve"> = </w:instrText>
    </w:r>
    <w:fldSimple w:instr=" NUMPAGES ">
      <w:r w:rsidR="00CA3073">
        <w:rPr>
          <w:noProof/>
        </w:rPr>
        <w:instrText>17</w:instrText>
      </w:r>
    </w:fldSimple>
    <w:r>
      <w:instrText xml:space="preserve"> </w:instrText>
    </w:r>
    <w:r>
      <w:fldChar w:fldCharType="separate"/>
    </w:r>
    <w:r w:rsidR="00CA3073">
      <w:rPr>
        <w:noProof/>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CB" w:rsidRPr="002903CB" w:rsidRDefault="002903CB" w:rsidP="002903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2903CB" w:rsidP="002903CB">
    <w:pPr>
      <w:pStyle w:val="Footer"/>
    </w:pPr>
    <w:r>
      <w:t xml:space="preserve">EESC-2015-05366-00-00-TCD-TRA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9967CB">
        <w:rPr>
          <w:noProof/>
        </w:rPr>
        <w:instrText>26</w:instrText>
      </w:r>
    </w:fldSimple>
    <w:r>
      <w:instrText xml:space="preserve"> </w:instrText>
    </w:r>
    <w:r>
      <w:fldChar w:fldCharType="separate"/>
    </w:r>
    <w:r w:rsidR="009967CB">
      <w:rPr>
        <w:noProof/>
      </w:rPr>
      <w:t>26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2903CB" w:rsidP="002903CB">
    <w:pPr>
      <w:pStyle w:val="Footer"/>
    </w:pPr>
    <w:r>
      <w:t xml:space="preserve">EESC-2015-05366-00-01-TCD-TRA (FR/EN) </w:t>
    </w:r>
    <w:r>
      <w:fldChar w:fldCharType="begin"/>
    </w:r>
    <w:r>
      <w:instrText xml:space="preserve"> PAGE  \* Arabic  \* MERGEFORMAT </w:instrText>
    </w:r>
    <w:r>
      <w:fldChar w:fldCharType="separate"/>
    </w:r>
    <w:r w:rsidR="00CA3073">
      <w:rPr>
        <w:noProof/>
      </w:rPr>
      <w:t>17</w:t>
    </w:r>
    <w:r>
      <w:fldChar w:fldCharType="end"/>
    </w:r>
    <w:r>
      <w:t>/</w:t>
    </w:r>
    <w:r>
      <w:fldChar w:fldCharType="begin"/>
    </w:r>
    <w:r>
      <w:instrText xml:space="preserve"> = </w:instrText>
    </w:r>
    <w:fldSimple w:instr=" NUMPAGES ">
      <w:r w:rsidR="00CA3073">
        <w:rPr>
          <w:noProof/>
        </w:rPr>
        <w:instrText>17</w:instrText>
      </w:r>
    </w:fldSimple>
    <w:r>
      <w:instrText xml:space="preserve"> </w:instrText>
    </w:r>
    <w:r>
      <w:fldChar w:fldCharType="separate"/>
    </w:r>
    <w:r w:rsidR="00CA3073">
      <w:rPr>
        <w:noProof/>
      </w:rPr>
      <w:t>17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6A" w:rsidRDefault="0019516A" w:rsidP="003B283B">
      <w:pPr>
        <w:spacing w:line="240" w:lineRule="auto"/>
      </w:pPr>
      <w:r>
        <w:separator/>
      </w:r>
    </w:p>
  </w:footnote>
  <w:footnote w:type="continuationSeparator" w:id="0">
    <w:p w:rsidR="0019516A" w:rsidRDefault="0019516A" w:rsidP="003B283B">
      <w:pPr>
        <w:spacing w:line="240" w:lineRule="auto"/>
      </w:pPr>
      <w:r>
        <w:continuationSeparator/>
      </w:r>
    </w:p>
  </w:footnote>
  <w:footnote w:id="1">
    <w:p w:rsidR="004E3D2F" w:rsidRPr="004E3D2F" w:rsidRDefault="004E3D2F">
      <w:pPr>
        <w:pStyle w:val="FootnoteText"/>
        <w:rPr>
          <w:lang w:val="fr-BE"/>
        </w:rPr>
      </w:pPr>
      <w:r>
        <w:rPr>
          <w:rStyle w:val="FootnoteReference"/>
        </w:rPr>
        <w:footnoteRef/>
      </w:r>
      <w:r>
        <w:t xml:space="preserve"> </w:t>
      </w:r>
      <w:r>
        <w:rPr>
          <w:lang w:val="fr-BE"/>
        </w:rPr>
        <w:tab/>
      </w:r>
      <w:r>
        <w:t>Dictamen del CESE «Los efectos de la digitalización en los sectores de servicios y el empleo»</w:t>
      </w:r>
      <w:r w:rsidR="005B1421">
        <w:t xml:space="preserve"> (aún no publicado en el Diario </w:t>
      </w:r>
      <w:r>
        <w:t>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CB" w:rsidRPr="002903CB" w:rsidRDefault="002903CB" w:rsidP="00290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CB" w:rsidRPr="002903CB" w:rsidRDefault="002903CB" w:rsidP="00290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CB" w:rsidRPr="002903CB" w:rsidRDefault="002903CB" w:rsidP="002903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3">
    <w:nsid w:val="05530337"/>
    <w:multiLevelType w:val="singleLevel"/>
    <w:tmpl w:val="ACD4CDB0"/>
    <w:lvl w:ilvl="0">
      <w:numFmt w:val="decimal"/>
      <w:lvlText w:val="*"/>
      <w:lvlJc w:val="left"/>
      <w:rPr>
        <w:rFonts w:cs="Times New Roman"/>
      </w:rPr>
    </w:lvl>
  </w:abstractNum>
  <w:abstractNum w:abstractNumId="4">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6E4FB1"/>
    <w:multiLevelType w:val="singleLevel"/>
    <w:tmpl w:val="ACD4CDB0"/>
    <w:lvl w:ilvl="0">
      <w:numFmt w:val="decimal"/>
      <w:lvlText w:val="*"/>
      <w:lvlJc w:val="left"/>
      <w:rPr>
        <w:rFonts w:cs="Times New Roman"/>
      </w:rPr>
    </w:lvl>
  </w:abstractNum>
  <w:abstractNum w:abstractNumId="6">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8">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9">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nsid w:val="15FE7426"/>
    <w:multiLevelType w:val="singleLevel"/>
    <w:tmpl w:val="ACD4CDB0"/>
    <w:lvl w:ilvl="0">
      <w:numFmt w:val="decimal"/>
      <w:lvlText w:val="*"/>
      <w:lvlJc w:val="left"/>
      <w:rPr>
        <w:rFonts w:cs="Times New Roman"/>
      </w:rPr>
    </w:lvl>
  </w:abstractNum>
  <w:abstractNum w:abstractNumId="12">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536ADB"/>
    <w:multiLevelType w:val="singleLevel"/>
    <w:tmpl w:val="9E0C9C6A"/>
    <w:lvl w:ilvl="0">
      <w:start w:val="1"/>
      <w:numFmt w:val="decimal"/>
      <w:lvlText w:val="%1."/>
      <w:lvlJc w:val="left"/>
      <w:pPr>
        <w:ind w:left="720" w:hanging="360"/>
      </w:pPr>
      <w:rPr>
        <w:rFonts w:cs="Times New Roman"/>
        <w:b w:val="0"/>
        <w:i w:val="0"/>
        <w:color w:val="000000"/>
        <w:sz w:val="28"/>
        <w:szCs w:val="28"/>
      </w:rPr>
    </w:lvl>
  </w:abstractNum>
  <w:abstractNum w:abstractNumId="15">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3">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24">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26">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27">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8">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nsid w:val="53B8141E"/>
    <w:multiLevelType w:val="singleLevel"/>
    <w:tmpl w:val="ACD4CDB0"/>
    <w:lvl w:ilvl="0">
      <w:numFmt w:val="decimal"/>
      <w:lvlText w:val="*"/>
      <w:lvlJc w:val="left"/>
      <w:rPr>
        <w:rFonts w:cs="Times New Roman"/>
      </w:rPr>
    </w:lvl>
  </w:abstractNum>
  <w:abstractNum w:abstractNumId="3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3">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5">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6">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7">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38">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41">
    <w:nsid w:val="60BA7C7D"/>
    <w:multiLevelType w:val="singleLevel"/>
    <w:tmpl w:val="ACD4CDB0"/>
    <w:lvl w:ilvl="0">
      <w:numFmt w:val="decimal"/>
      <w:lvlText w:val="*"/>
      <w:lvlJc w:val="left"/>
      <w:rPr>
        <w:rFonts w:cs="Times New Roman"/>
      </w:rPr>
    </w:lvl>
  </w:abstractNum>
  <w:abstractNum w:abstractNumId="42">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46">
    <w:nsid w:val="6B5327B5"/>
    <w:multiLevelType w:val="singleLevel"/>
    <w:tmpl w:val="ACD4CDB0"/>
    <w:lvl w:ilvl="0">
      <w:numFmt w:val="decimal"/>
      <w:lvlText w:val="*"/>
      <w:lvlJc w:val="left"/>
      <w:rPr>
        <w:rFonts w:cs="Times New Roman"/>
      </w:rPr>
    </w:lvl>
  </w:abstractNum>
  <w:abstractNum w:abstractNumId="47">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9">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1">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4"/>
  </w:num>
  <w:num w:numId="3">
    <w:abstractNumId w:val="6"/>
  </w:num>
  <w:num w:numId="4">
    <w:abstractNumId w:val="15"/>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8"/>
  </w:num>
  <w:num w:numId="7">
    <w:abstractNumId w:val="23"/>
  </w:num>
  <w:num w:numId="8">
    <w:abstractNumId w:val="5"/>
  </w:num>
  <w:num w:numId="9">
    <w:abstractNumId w:val="49"/>
  </w:num>
  <w:num w:numId="10">
    <w:abstractNumId w:val="10"/>
  </w:num>
  <w:num w:numId="11">
    <w:abstractNumId w:val="29"/>
  </w:num>
  <w:num w:numId="12">
    <w:abstractNumId w:val="50"/>
  </w:num>
  <w:num w:numId="13">
    <w:abstractNumId w:val="11"/>
  </w:num>
  <w:num w:numId="14">
    <w:abstractNumId w:val="46"/>
  </w:num>
  <w:num w:numId="15">
    <w:abstractNumId w:val="41"/>
  </w:num>
  <w:num w:numId="16">
    <w:abstractNumId w:val="3"/>
  </w:num>
  <w:num w:numId="17">
    <w:abstractNumId w:val="31"/>
  </w:num>
  <w:num w:numId="18">
    <w:abstractNumId w:val="40"/>
  </w:num>
  <w:num w:numId="19">
    <w:abstractNumId w:val="30"/>
  </w:num>
  <w:num w:numId="20">
    <w:abstractNumId w:val="48"/>
  </w:num>
  <w:num w:numId="21">
    <w:abstractNumId w:val="32"/>
  </w:num>
  <w:num w:numId="22">
    <w:abstractNumId w:val="28"/>
  </w:num>
  <w:num w:numId="23">
    <w:abstractNumId w:val="16"/>
  </w:num>
  <w:num w:numId="24">
    <w:abstractNumId w:val="47"/>
  </w:num>
  <w:num w:numId="25">
    <w:abstractNumId w:val="21"/>
  </w:num>
  <w:num w:numId="26">
    <w:abstractNumId w:val="20"/>
  </w:num>
  <w:num w:numId="27">
    <w:abstractNumId w:val="39"/>
  </w:num>
  <w:num w:numId="28">
    <w:abstractNumId w:val="35"/>
  </w:num>
  <w:num w:numId="29">
    <w:abstractNumId w:val="22"/>
  </w:num>
  <w:num w:numId="30">
    <w:abstractNumId w:val="51"/>
  </w:num>
  <w:num w:numId="31">
    <w:abstractNumId w:val="36"/>
  </w:num>
  <w:num w:numId="32">
    <w:abstractNumId w:val="27"/>
  </w:num>
  <w:num w:numId="33">
    <w:abstractNumId w:val="38"/>
  </w:num>
  <w:num w:numId="34">
    <w:abstractNumId w:val="9"/>
  </w:num>
  <w:num w:numId="35">
    <w:abstractNumId w:val="42"/>
  </w:num>
  <w:num w:numId="36">
    <w:abstractNumId w:val="19"/>
  </w:num>
  <w:num w:numId="37">
    <w:abstractNumId w:val="13"/>
  </w:num>
  <w:num w:numId="38">
    <w:abstractNumId w:val="17"/>
  </w:num>
  <w:num w:numId="39">
    <w:abstractNumId w:val="37"/>
  </w:num>
  <w:num w:numId="40">
    <w:abstractNumId w:val="43"/>
  </w:num>
  <w:num w:numId="41">
    <w:abstractNumId w:val="44"/>
  </w:num>
  <w:num w:numId="42">
    <w:abstractNumId w:val="8"/>
  </w:num>
  <w:num w:numId="43">
    <w:abstractNumId w:val="24"/>
  </w:num>
  <w:num w:numId="44">
    <w:abstractNumId w:val="34"/>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7"/>
  </w:num>
  <w:num w:numId="47">
    <w:abstractNumId w:val="26"/>
  </w:num>
  <w:num w:numId="48">
    <w:abstractNumId w:val="6"/>
  </w:num>
  <w:num w:numId="49">
    <w:abstractNumId w:val="2"/>
  </w:num>
  <w:num w:numId="50">
    <w:abstractNumId w:val="45"/>
  </w:num>
  <w:num w:numId="51">
    <w:abstractNumId w:val="12"/>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33"/>
  </w:num>
  <w:num w:numId="54">
    <w:abstractNumId w:val="4"/>
  </w:num>
  <w:num w:numId="5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4D0F"/>
    <w:rsid w:val="000115A9"/>
    <w:rsid w:val="000138A1"/>
    <w:rsid w:val="00020A28"/>
    <w:rsid w:val="000215A9"/>
    <w:rsid w:val="00030B04"/>
    <w:rsid w:val="000316FF"/>
    <w:rsid w:val="000338E8"/>
    <w:rsid w:val="00033DA8"/>
    <w:rsid w:val="000349EE"/>
    <w:rsid w:val="00034A75"/>
    <w:rsid w:val="00035EF4"/>
    <w:rsid w:val="000378CC"/>
    <w:rsid w:val="00041EB7"/>
    <w:rsid w:val="00051C81"/>
    <w:rsid w:val="0005250A"/>
    <w:rsid w:val="00054E26"/>
    <w:rsid w:val="000562AF"/>
    <w:rsid w:val="000625FC"/>
    <w:rsid w:val="00071E53"/>
    <w:rsid w:val="00073A46"/>
    <w:rsid w:val="000814F6"/>
    <w:rsid w:val="00081813"/>
    <w:rsid w:val="000818D4"/>
    <w:rsid w:val="00087AE9"/>
    <w:rsid w:val="00094645"/>
    <w:rsid w:val="00096999"/>
    <w:rsid w:val="000A62E2"/>
    <w:rsid w:val="000C2679"/>
    <w:rsid w:val="000C3DF6"/>
    <w:rsid w:val="000D28F0"/>
    <w:rsid w:val="000D50A8"/>
    <w:rsid w:val="000D7F5A"/>
    <w:rsid w:val="000E4C16"/>
    <w:rsid w:val="000F16CE"/>
    <w:rsid w:val="000F42C4"/>
    <w:rsid w:val="000F77C3"/>
    <w:rsid w:val="0010339F"/>
    <w:rsid w:val="0010391E"/>
    <w:rsid w:val="00103CC0"/>
    <w:rsid w:val="00104975"/>
    <w:rsid w:val="00110344"/>
    <w:rsid w:val="001138B0"/>
    <w:rsid w:val="001158DF"/>
    <w:rsid w:val="00116CFB"/>
    <w:rsid w:val="00127660"/>
    <w:rsid w:val="0013146D"/>
    <w:rsid w:val="00135891"/>
    <w:rsid w:val="00136F53"/>
    <w:rsid w:val="00142A4E"/>
    <w:rsid w:val="00160DCC"/>
    <w:rsid w:val="001657F4"/>
    <w:rsid w:val="001737B7"/>
    <w:rsid w:val="001768E2"/>
    <w:rsid w:val="00182D03"/>
    <w:rsid w:val="00186D96"/>
    <w:rsid w:val="00191C0B"/>
    <w:rsid w:val="00194447"/>
    <w:rsid w:val="0019516A"/>
    <w:rsid w:val="00195479"/>
    <w:rsid w:val="001B0D26"/>
    <w:rsid w:val="001B18C2"/>
    <w:rsid w:val="001B4CC9"/>
    <w:rsid w:val="001C0535"/>
    <w:rsid w:val="001C05B2"/>
    <w:rsid w:val="001C57A9"/>
    <w:rsid w:val="001C6C93"/>
    <w:rsid w:val="001D6C48"/>
    <w:rsid w:val="001E2338"/>
    <w:rsid w:val="00200F03"/>
    <w:rsid w:val="00204864"/>
    <w:rsid w:val="00205EFC"/>
    <w:rsid w:val="00212787"/>
    <w:rsid w:val="00214451"/>
    <w:rsid w:val="00221123"/>
    <w:rsid w:val="00226823"/>
    <w:rsid w:val="0023002B"/>
    <w:rsid w:val="00242890"/>
    <w:rsid w:val="00243514"/>
    <w:rsid w:val="002469F7"/>
    <w:rsid w:val="002563ED"/>
    <w:rsid w:val="0026049D"/>
    <w:rsid w:val="00263B55"/>
    <w:rsid w:val="002653BB"/>
    <w:rsid w:val="00267AB2"/>
    <w:rsid w:val="0027137C"/>
    <w:rsid w:val="00281365"/>
    <w:rsid w:val="00285CD1"/>
    <w:rsid w:val="002903CB"/>
    <w:rsid w:val="00291252"/>
    <w:rsid w:val="002915A8"/>
    <w:rsid w:val="00291981"/>
    <w:rsid w:val="00291F64"/>
    <w:rsid w:val="002A0707"/>
    <w:rsid w:val="002A17C4"/>
    <w:rsid w:val="002A1A4B"/>
    <w:rsid w:val="002A5F58"/>
    <w:rsid w:val="002B4372"/>
    <w:rsid w:val="002C1999"/>
    <w:rsid w:val="002C3DCC"/>
    <w:rsid w:val="002D0F32"/>
    <w:rsid w:val="002D41B7"/>
    <w:rsid w:val="003002D3"/>
    <w:rsid w:val="003079A2"/>
    <w:rsid w:val="00307A61"/>
    <w:rsid w:val="00314E67"/>
    <w:rsid w:val="003160F4"/>
    <w:rsid w:val="00322BCE"/>
    <w:rsid w:val="0036180C"/>
    <w:rsid w:val="00361CF3"/>
    <w:rsid w:val="00362B7F"/>
    <w:rsid w:val="00365A43"/>
    <w:rsid w:val="00372D96"/>
    <w:rsid w:val="00380A9A"/>
    <w:rsid w:val="00394196"/>
    <w:rsid w:val="00397835"/>
    <w:rsid w:val="003A2830"/>
    <w:rsid w:val="003B283B"/>
    <w:rsid w:val="003B38AA"/>
    <w:rsid w:val="003B5456"/>
    <w:rsid w:val="003C4AF5"/>
    <w:rsid w:val="003C4EF8"/>
    <w:rsid w:val="003D05FE"/>
    <w:rsid w:val="003D35EF"/>
    <w:rsid w:val="003D3D9E"/>
    <w:rsid w:val="003D7FAF"/>
    <w:rsid w:val="003E0B8C"/>
    <w:rsid w:val="003E387D"/>
    <w:rsid w:val="003E3AAC"/>
    <w:rsid w:val="003E693F"/>
    <w:rsid w:val="003F2CD5"/>
    <w:rsid w:val="003F2F97"/>
    <w:rsid w:val="003F4FF6"/>
    <w:rsid w:val="003F59AD"/>
    <w:rsid w:val="003F65E2"/>
    <w:rsid w:val="004221CC"/>
    <w:rsid w:val="00425526"/>
    <w:rsid w:val="00426306"/>
    <w:rsid w:val="00427C97"/>
    <w:rsid w:val="00434C77"/>
    <w:rsid w:val="00440808"/>
    <w:rsid w:val="00444C4C"/>
    <w:rsid w:val="00444D44"/>
    <w:rsid w:val="004452E3"/>
    <w:rsid w:val="00461E3E"/>
    <w:rsid w:val="00470409"/>
    <w:rsid w:val="00480C50"/>
    <w:rsid w:val="00492EDB"/>
    <w:rsid w:val="004A7356"/>
    <w:rsid w:val="004A7AEE"/>
    <w:rsid w:val="004B7790"/>
    <w:rsid w:val="004C0FE5"/>
    <w:rsid w:val="004C4138"/>
    <w:rsid w:val="004C4D7B"/>
    <w:rsid w:val="004C6E55"/>
    <w:rsid w:val="004D1F3E"/>
    <w:rsid w:val="004E0268"/>
    <w:rsid w:val="004E16EC"/>
    <w:rsid w:val="004E21A8"/>
    <w:rsid w:val="004E2B3E"/>
    <w:rsid w:val="004E3528"/>
    <w:rsid w:val="004E3D2F"/>
    <w:rsid w:val="004E46A8"/>
    <w:rsid w:val="004F08D9"/>
    <w:rsid w:val="004F7A13"/>
    <w:rsid w:val="005024F6"/>
    <w:rsid w:val="00504096"/>
    <w:rsid w:val="00504A01"/>
    <w:rsid w:val="00505516"/>
    <w:rsid w:val="00507B8C"/>
    <w:rsid w:val="0051243D"/>
    <w:rsid w:val="00523686"/>
    <w:rsid w:val="00523996"/>
    <w:rsid w:val="00531900"/>
    <w:rsid w:val="00534CC2"/>
    <w:rsid w:val="00535FFB"/>
    <w:rsid w:val="0054017F"/>
    <w:rsid w:val="005434EE"/>
    <w:rsid w:val="0054508A"/>
    <w:rsid w:val="005508F5"/>
    <w:rsid w:val="00560AD6"/>
    <w:rsid w:val="00561C94"/>
    <w:rsid w:val="005632D7"/>
    <w:rsid w:val="0056359E"/>
    <w:rsid w:val="00567A1B"/>
    <w:rsid w:val="005724ED"/>
    <w:rsid w:val="00575EED"/>
    <w:rsid w:val="00577829"/>
    <w:rsid w:val="005805C8"/>
    <w:rsid w:val="00584D4C"/>
    <w:rsid w:val="005876F8"/>
    <w:rsid w:val="00592C99"/>
    <w:rsid w:val="0059550E"/>
    <w:rsid w:val="00597449"/>
    <w:rsid w:val="005A07EF"/>
    <w:rsid w:val="005A196D"/>
    <w:rsid w:val="005A2AD2"/>
    <w:rsid w:val="005A68CF"/>
    <w:rsid w:val="005B04CB"/>
    <w:rsid w:val="005B0D29"/>
    <w:rsid w:val="005B1421"/>
    <w:rsid w:val="005B5D2D"/>
    <w:rsid w:val="005B7EAD"/>
    <w:rsid w:val="005C6FD3"/>
    <w:rsid w:val="005D060D"/>
    <w:rsid w:val="005D45D6"/>
    <w:rsid w:val="005D460E"/>
    <w:rsid w:val="005D6008"/>
    <w:rsid w:val="005D652A"/>
    <w:rsid w:val="005E32A3"/>
    <w:rsid w:val="005E531B"/>
    <w:rsid w:val="005F54A5"/>
    <w:rsid w:val="006139AA"/>
    <w:rsid w:val="00614D19"/>
    <w:rsid w:val="00622A2D"/>
    <w:rsid w:val="00630FCB"/>
    <w:rsid w:val="0063400F"/>
    <w:rsid w:val="00637052"/>
    <w:rsid w:val="00637DD7"/>
    <w:rsid w:val="00643E56"/>
    <w:rsid w:val="00645252"/>
    <w:rsid w:val="00647038"/>
    <w:rsid w:val="006501DC"/>
    <w:rsid w:val="0065504C"/>
    <w:rsid w:val="006552FD"/>
    <w:rsid w:val="006579F9"/>
    <w:rsid w:val="00657F8D"/>
    <w:rsid w:val="006600DC"/>
    <w:rsid w:val="006763EC"/>
    <w:rsid w:val="0067717C"/>
    <w:rsid w:val="006808D7"/>
    <w:rsid w:val="0068174F"/>
    <w:rsid w:val="00681787"/>
    <w:rsid w:val="00690AFD"/>
    <w:rsid w:val="006A4EAA"/>
    <w:rsid w:val="006A6090"/>
    <w:rsid w:val="006B02D0"/>
    <w:rsid w:val="006B4FD1"/>
    <w:rsid w:val="006B7240"/>
    <w:rsid w:val="006E07C3"/>
    <w:rsid w:val="006E28A4"/>
    <w:rsid w:val="006E4A32"/>
    <w:rsid w:val="006E55CB"/>
    <w:rsid w:val="006F0D9E"/>
    <w:rsid w:val="006F289E"/>
    <w:rsid w:val="006F2CA5"/>
    <w:rsid w:val="006F396D"/>
    <w:rsid w:val="007008B5"/>
    <w:rsid w:val="00701383"/>
    <w:rsid w:val="00701551"/>
    <w:rsid w:val="007056EF"/>
    <w:rsid w:val="007112FB"/>
    <w:rsid w:val="007200A7"/>
    <w:rsid w:val="007274A7"/>
    <w:rsid w:val="00732A09"/>
    <w:rsid w:val="00742995"/>
    <w:rsid w:val="0074514B"/>
    <w:rsid w:val="007460DB"/>
    <w:rsid w:val="00746BC1"/>
    <w:rsid w:val="0075179F"/>
    <w:rsid w:val="0075451F"/>
    <w:rsid w:val="00754C10"/>
    <w:rsid w:val="00757CF0"/>
    <w:rsid w:val="007605C0"/>
    <w:rsid w:val="00771B7B"/>
    <w:rsid w:val="007738AC"/>
    <w:rsid w:val="00774ED8"/>
    <w:rsid w:val="00782FDA"/>
    <w:rsid w:val="00793CC7"/>
    <w:rsid w:val="00794E1C"/>
    <w:rsid w:val="00796D74"/>
    <w:rsid w:val="007B31B6"/>
    <w:rsid w:val="007C07C5"/>
    <w:rsid w:val="007C2D6B"/>
    <w:rsid w:val="007D135C"/>
    <w:rsid w:val="007D2AA2"/>
    <w:rsid w:val="007D31F4"/>
    <w:rsid w:val="007D4275"/>
    <w:rsid w:val="007E6BCE"/>
    <w:rsid w:val="007F00D3"/>
    <w:rsid w:val="007F0D28"/>
    <w:rsid w:val="007F0D84"/>
    <w:rsid w:val="007F2174"/>
    <w:rsid w:val="007F556F"/>
    <w:rsid w:val="008031D6"/>
    <w:rsid w:val="00805F7C"/>
    <w:rsid w:val="00810910"/>
    <w:rsid w:val="0081158D"/>
    <w:rsid w:val="00811CDA"/>
    <w:rsid w:val="00821A37"/>
    <w:rsid w:val="00822E71"/>
    <w:rsid w:val="008314D7"/>
    <w:rsid w:val="00831C5E"/>
    <w:rsid w:val="0083618B"/>
    <w:rsid w:val="008367AC"/>
    <w:rsid w:val="008405A0"/>
    <w:rsid w:val="00843DF6"/>
    <w:rsid w:val="008524D0"/>
    <w:rsid w:val="00860B63"/>
    <w:rsid w:val="008634DC"/>
    <w:rsid w:val="00863940"/>
    <w:rsid w:val="00875E52"/>
    <w:rsid w:val="00881E5F"/>
    <w:rsid w:val="008829A4"/>
    <w:rsid w:val="00883FCB"/>
    <w:rsid w:val="008874F5"/>
    <w:rsid w:val="0089503E"/>
    <w:rsid w:val="008A0BF5"/>
    <w:rsid w:val="008A2046"/>
    <w:rsid w:val="008A2A2F"/>
    <w:rsid w:val="008A6D95"/>
    <w:rsid w:val="008B5152"/>
    <w:rsid w:val="008B5EA0"/>
    <w:rsid w:val="008B6EE1"/>
    <w:rsid w:val="008B7343"/>
    <w:rsid w:val="008C0CA5"/>
    <w:rsid w:val="008D10DE"/>
    <w:rsid w:val="008D3DE9"/>
    <w:rsid w:val="008D54FE"/>
    <w:rsid w:val="008D639A"/>
    <w:rsid w:val="008E212A"/>
    <w:rsid w:val="008E4FE2"/>
    <w:rsid w:val="008E5F8B"/>
    <w:rsid w:val="008F199D"/>
    <w:rsid w:val="008F1D0A"/>
    <w:rsid w:val="008F3933"/>
    <w:rsid w:val="00900EA0"/>
    <w:rsid w:val="0090367E"/>
    <w:rsid w:val="00904E07"/>
    <w:rsid w:val="00906027"/>
    <w:rsid w:val="009110F8"/>
    <w:rsid w:val="00915EB8"/>
    <w:rsid w:val="00927AA9"/>
    <w:rsid w:val="00930D55"/>
    <w:rsid w:val="009335CB"/>
    <w:rsid w:val="00933610"/>
    <w:rsid w:val="0096362C"/>
    <w:rsid w:val="009650BD"/>
    <w:rsid w:val="00967E69"/>
    <w:rsid w:val="00973D76"/>
    <w:rsid w:val="00974757"/>
    <w:rsid w:val="00977579"/>
    <w:rsid w:val="00977961"/>
    <w:rsid w:val="00983C32"/>
    <w:rsid w:val="00992591"/>
    <w:rsid w:val="0099424C"/>
    <w:rsid w:val="009967CB"/>
    <w:rsid w:val="009A0DEA"/>
    <w:rsid w:val="009A1F1D"/>
    <w:rsid w:val="009A24AD"/>
    <w:rsid w:val="009A51F0"/>
    <w:rsid w:val="009B0BC4"/>
    <w:rsid w:val="009B3504"/>
    <w:rsid w:val="009B4402"/>
    <w:rsid w:val="009B5536"/>
    <w:rsid w:val="009C4B4E"/>
    <w:rsid w:val="009D3AE0"/>
    <w:rsid w:val="009D6AF9"/>
    <w:rsid w:val="009F02EC"/>
    <w:rsid w:val="009F09F1"/>
    <w:rsid w:val="009F40D9"/>
    <w:rsid w:val="009F475D"/>
    <w:rsid w:val="00A02258"/>
    <w:rsid w:val="00A0670F"/>
    <w:rsid w:val="00A07E52"/>
    <w:rsid w:val="00A108CC"/>
    <w:rsid w:val="00A1766C"/>
    <w:rsid w:val="00A17F1A"/>
    <w:rsid w:val="00A22001"/>
    <w:rsid w:val="00A222A7"/>
    <w:rsid w:val="00A31921"/>
    <w:rsid w:val="00A36A65"/>
    <w:rsid w:val="00A372EE"/>
    <w:rsid w:val="00A45CD8"/>
    <w:rsid w:val="00A56B6D"/>
    <w:rsid w:val="00A65DD2"/>
    <w:rsid w:val="00A71A8D"/>
    <w:rsid w:val="00A71EF4"/>
    <w:rsid w:val="00A76812"/>
    <w:rsid w:val="00A86D47"/>
    <w:rsid w:val="00A944F3"/>
    <w:rsid w:val="00A97E15"/>
    <w:rsid w:val="00AA18AE"/>
    <w:rsid w:val="00AA2776"/>
    <w:rsid w:val="00AB4252"/>
    <w:rsid w:val="00AE22F2"/>
    <w:rsid w:val="00AE2392"/>
    <w:rsid w:val="00AE24DF"/>
    <w:rsid w:val="00AF328F"/>
    <w:rsid w:val="00B26FEA"/>
    <w:rsid w:val="00B33A06"/>
    <w:rsid w:val="00B34AF2"/>
    <w:rsid w:val="00B44DE2"/>
    <w:rsid w:val="00B46CCF"/>
    <w:rsid w:val="00B50DEE"/>
    <w:rsid w:val="00B52FBD"/>
    <w:rsid w:val="00B54D58"/>
    <w:rsid w:val="00B60D9B"/>
    <w:rsid w:val="00B61251"/>
    <w:rsid w:val="00B614E6"/>
    <w:rsid w:val="00B6214E"/>
    <w:rsid w:val="00B65F77"/>
    <w:rsid w:val="00B72929"/>
    <w:rsid w:val="00B75A56"/>
    <w:rsid w:val="00B82F3D"/>
    <w:rsid w:val="00B92979"/>
    <w:rsid w:val="00B929A5"/>
    <w:rsid w:val="00B939A6"/>
    <w:rsid w:val="00B94955"/>
    <w:rsid w:val="00B97C33"/>
    <w:rsid w:val="00B97CA0"/>
    <w:rsid w:val="00BA020D"/>
    <w:rsid w:val="00BA0C8A"/>
    <w:rsid w:val="00BA4901"/>
    <w:rsid w:val="00BA5F2A"/>
    <w:rsid w:val="00BB026F"/>
    <w:rsid w:val="00BB5370"/>
    <w:rsid w:val="00BB65C4"/>
    <w:rsid w:val="00BC4431"/>
    <w:rsid w:val="00BC6E2E"/>
    <w:rsid w:val="00BD2639"/>
    <w:rsid w:val="00BD4CC9"/>
    <w:rsid w:val="00BD4EB5"/>
    <w:rsid w:val="00BE364C"/>
    <w:rsid w:val="00BF2010"/>
    <w:rsid w:val="00BF4BCD"/>
    <w:rsid w:val="00BF688B"/>
    <w:rsid w:val="00C01120"/>
    <w:rsid w:val="00C04273"/>
    <w:rsid w:val="00C044F5"/>
    <w:rsid w:val="00C07936"/>
    <w:rsid w:val="00C12A12"/>
    <w:rsid w:val="00C152A6"/>
    <w:rsid w:val="00C23DF7"/>
    <w:rsid w:val="00C25B4D"/>
    <w:rsid w:val="00C27BFD"/>
    <w:rsid w:val="00C3053E"/>
    <w:rsid w:val="00C4067A"/>
    <w:rsid w:val="00C41BC5"/>
    <w:rsid w:val="00C46454"/>
    <w:rsid w:val="00C5434C"/>
    <w:rsid w:val="00C57A19"/>
    <w:rsid w:val="00C62955"/>
    <w:rsid w:val="00C64A18"/>
    <w:rsid w:val="00C70A83"/>
    <w:rsid w:val="00C72F05"/>
    <w:rsid w:val="00C74BBA"/>
    <w:rsid w:val="00C835B2"/>
    <w:rsid w:val="00C85AC8"/>
    <w:rsid w:val="00C87EFC"/>
    <w:rsid w:val="00C90C12"/>
    <w:rsid w:val="00C937E3"/>
    <w:rsid w:val="00C95BFC"/>
    <w:rsid w:val="00CA1941"/>
    <w:rsid w:val="00CA3073"/>
    <w:rsid w:val="00CB10E5"/>
    <w:rsid w:val="00CB5CC4"/>
    <w:rsid w:val="00CC0E6A"/>
    <w:rsid w:val="00CC4171"/>
    <w:rsid w:val="00CC4385"/>
    <w:rsid w:val="00CD4639"/>
    <w:rsid w:val="00CD5F76"/>
    <w:rsid w:val="00CD6411"/>
    <w:rsid w:val="00CE27BF"/>
    <w:rsid w:val="00CE653A"/>
    <w:rsid w:val="00CF2EDA"/>
    <w:rsid w:val="00CF5F66"/>
    <w:rsid w:val="00D00275"/>
    <w:rsid w:val="00D033AB"/>
    <w:rsid w:val="00D0422F"/>
    <w:rsid w:val="00D14053"/>
    <w:rsid w:val="00D160F1"/>
    <w:rsid w:val="00D215F3"/>
    <w:rsid w:val="00D23740"/>
    <w:rsid w:val="00D27B32"/>
    <w:rsid w:val="00D32E3B"/>
    <w:rsid w:val="00D33B62"/>
    <w:rsid w:val="00D350C8"/>
    <w:rsid w:val="00D40BA4"/>
    <w:rsid w:val="00D4227C"/>
    <w:rsid w:val="00D502B8"/>
    <w:rsid w:val="00D606E2"/>
    <w:rsid w:val="00D62387"/>
    <w:rsid w:val="00D62A5F"/>
    <w:rsid w:val="00D67C7B"/>
    <w:rsid w:val="00D83969"/>
    <w:rsid w:val="00D92D5B"/>
    <w:rsid w:val="00D93206"/>
    <w:rsid w:val="00D95007"/>
    <w:rsid w:val="00D97EA9"/>
    <w:rsid w:val="00DA0BA0"/>
    <w:rsid w:val="00DA6571"/>
    <w:rsid w:val="00DB4A7C"/>
    <w:rsid w:val="00DB564E"/>
    <w:rsid w:val="00DB69D2"/>
    <w:rsid w:val="00DC543D"/>
    <w:rsid w:val="00DC7FAC"/>
    <w:rsid w:val="00DD3CE5"/>
    <w:rsid w:val="00DD64AF"/>
    <w:rsid w:val="00DD7D2B"/>
    <w:rsid w:val="00DE1B14"/>
    <w:rsid w:val="00DE25EF"/>
    <w:rsid w:val="00DE4C44"/>
    <w:rsid w:val="00DE4F63"/>
    <w:rsid w:val="00DE59B3"/>
    <w:rsid w:val="00DF2441"/>
    <w:rsid w:val="00DF29AB"/>
    <w:rsid w:val="00DF4971"/>
    <w:rsid w:val="00DF76D7"/>
    <w:rsid w:val="00E06D7D"/>
    <w:rsid w:val="00E07AE2"/>
    <w:rsid w:val="00E1002C"/>
    <w:rsid w:val="00E12B0C"/>
    <w:rsid w:val="00E17B8F"/>
    <w:rsid w:val="00E2126D"/>
    <w:rsid w:val="00E30A3C"/>
    <w:rsid w:val="00E32722"/>
    <w:rsid w:val="00E3526B"/>
    <w:rsid w:val="00E37047"/>
    <w:rsid w:val="00E44B09"/>
    <w:rsid w:val="00E45BEF"/>
    <w:rsid w:val="00E46012"/>
    <w:rsid w:val="00E53230"/>
    <w:rsid w:val="00E53AE5"/>
    <w:rsid w:val="00E54FA7"/>
    <w:rsid w:val="00E62608"/>
    <w:rsid w:val="00E65473"/>
    <w:rsid w:val="00E66299"/>
    <w:rsid w:val="00E70827"/>
    <w:rsid w:val="00E70DF7"/>
    <w:rsid w:val="00E71C7E"/>
    <w:rsid w:val="00E80D97"/>
    <w:rsid w:val="00E81A13"/>
    <w:rsid w:val="00E82F78"/>
    <w:rsid w:val="00E83F3B"/>
    <w:rsid w:val="00E94287"/>
    <w:rsid w:val="00EB6E7A"/>
    <w:rsid w:val="00EC1BD8"/>
    <w:rsid w:val="00EC2AB1"/>
    <w:rsid w:val="00EC423F"/>
    <w:rsid w:val="00EC69E1"/>
    <w:rsid w:val="00EC6D2D"/>
    <w:rsid w:val="00ED65ED"/>
    <w:rsid w:val="00EE278E"/>
    <w:rsid w:val="00EE3AEB"/>
    <w:rsid w:val="00EE4363"/>
    <w:rsid w:val="00EF2BED"/>
    <w:rsid w:val="00EF64A8"/>
    <w:rsid w:val="00EF6735"/>
    <w:rsid w:val="00F051B3"/>
    <w:rsid w:val="00F06136"/>
    <w:rsid w:val="00F21A6E"/>
    <w:rsid w:val="00F226CE"/>
    <w:rsid w:val="00F3080D"/>
    <w:rsid w:val="00F31ACB"/>
    <w:rsid w:val="00F33BFD"/>
    <w:rsid w:val="00F44F7C"/>
    <w:rsid w:val="00F47577"/>
    <w:rsid w:val="00F533AD"/>
    <w:rsid w:val="00F534B9"/>
    <w:rsid w:val="00F61E0A"/>
    <w:rsid w:val="00F671B2"/>
    <w:rsid w:val="00F673C4"/>
    <w:rsid w:val="00F70FF1"/>
    <w:rsid w:val="00F73352"/>
    <w:rsid w:val="00F73B1E"/>
    <w:rsid w:val="00F74BB3"/>
    <w:rsid w:val="00F81B41"/>
    <w:rsid w:val="00F84C0F"/>
    <w:rsid w:val="00F87901"/>
    <w:rsid w:val="00F955CF"/>
    <w:rsid w:val="00FA0AD4"/>
    <w:rsid w:val="00FA27F5"/>
    <w:rsid w:val="00FA7B89"/>
    <w:rsid w:val="00FB4732"/>
    <w:rsid w:val="00FB50E4"/>
    <w:rsid w:val="00FC3325"/>
    <w:rsid w:val="00FD1A59"/>
    <w:rsid w:val="00FD6560"/>
    <w:rsid w:val="00FD7E01"/>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es-ES"/>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D74"/>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6D74"/>
    <w:pPr>
      <w:numPr>
        <w:numId w:val="1"/>
      </w:numPr>
      <w:ind w:left="720" w:hanging="720"/>
      <w:outlineLvl w:val="0"/>
    </w:pPr>
    <w:rPr>
      <w:kern w:val="28"/>
    </w:rPr>
  </w:style>
  <w:style w:type="paragraph" w:styleId="Heading2">
    <w:name w:val="heading 2"/>
    <w:basedOn w:val="Normal"/>
    <w:next w:val="Normal"/>
    <w:link w:val="Heading2Char"/>
    <w:qFormat/>
    <w:rsid w:val="00796D74"/>
    <w:pPr>
      <w:numPr>
        <w:ilvl w:val="1"/>
        <w:numId w:val="1"/>
      </w:numPr>
      <w:ind w:left="720" w:hanging="720"/>
      <w:outlineLvl w:val="1"/>
    </w:pPr>
  </w:style>
  <w:style w:type="paragraph" w:styleId="Heading3">
    <w:name w:val="heading 3"/>
    <w:basedOn w:val="Normal"/>
    <w:next w:val="Normal"/>
    <w:link w:val="Heading3Char"/>
    <w:qFormat/>
    <w:rsid w:val="00796D74"/>
    <w:pPr>
      <w:numPr>
        <w:ilvl w:val="2"/>
        <w:numId w:val="1"/>
      </w:numPr>
      <w:ind w:left="720" w:hanging="720"/>
      <w:outlineLvl w:val="2"/>
    </w:pPr>
  </w:style>
  <w:style w:type="paragraph" w:styleId="Heading4">
    <w:name w:val="heading 4"/>
    <w:basedOn w:val="Normal"/>
    <w:next w:val="Normal"/>
    <w:link w:val="Heading4Char"/>
    <w:qFormat/>
    <w:rsid w:val="00796D74"/>
    <w:pPr>
      <w:numPr>
        <w:ilvl w:val="3"/>
        <w:numId w:val="1"/>
      </w:numPr>
      <w:ind w:left="720" w:hanging="720"/>
      <w:outlineLvl w:val="3"/>
    </w:pPr>
  </w:style>
  <w:style w:type="paragraph" w:styleId="Heading5">
    <w:name w:val="heading 5"/>
    <w:basedOn w:val="Normal"/>
    <w:next w:val="Normal"/>
    <w:link w:val="Heading5Char"/>
    <w:qFormat/>
    <w:rsid w:val="00796D74"/>
    <w:pPr>
      <w:numPr>
        <w:ilvl w:val="4"/>
        <w:numId w:val="1"/>
      </w:numPr>
      <w:ind w:left="720" w:hanging="720"/>
      <w:outlineLvl w:val="4"/>
    </w:pPr>
  </w:style>
  <w:style w:type="paragraph" w:styleId="Heading6">
    <w:name w:val="heading 6"/>
    <w:basedOn w:val="Normal"/>
    <w:next w:val="Normal"/>
    <w:link w:val="Heading6Char"/>
    <w:qFormat/>
    <w:rsid w:val="00796D74"/>
    <w:pPr>
      <w:numPr>
        <w:ilvl w:val="5"/>
        <w:numId w:val="1"/>
      </w:numPr>
      <w:ind w:left="720" w:hanging="720"/>
      <w:outlineLvl w:val="5"/>
    </w:pPr>
  </w:style>
  <w:style w:type="paragraph" w:styleId="Heading7">
    <w:name w:val="heading 7"/>
    <w:basedOn w:val="Normal"/>
    <w:next w:val="Normal"/>
    <w:link w:val="Heading7Char"/>
    <w:qFormat/>
    <w:rsid w:val="00796D74"/>
    <w:pPr>
      <w:numPr>
        <w:ilvl w:val="6"/>
        <w:numId w:val="1"/>
      </w:numPr>
      <w:ind w:left="720" w:hanging="720"/>
      <w:outlineLvl w:val="6"/>
    </w:pPr>
  </w:style>
  <w:style w:type="paragraph" w:styleId="Heading8">
    <w:name w:val="heading 8"/>
    <w:basedOn w:val="Normal"/>
    <w:next w:val="Normal"/>
    <w:link w:val="Heading8Char"/>
    <w:qFormat/>
    <w:rsid w:val="00796D74"/>
    <w:pPr>
      <w:numPr>
        <w:ilvl w:val="7"/>
        <w:numId w:val="1"/>
      </w:numPr>
      <w:ind w:left="720" w:hanging="720"/>
      <w:outlineLvl w:val="7"/>
    </w:pPr>
  </w:style>
  <w:style w:type="paragraph" w:styleId="Heading9">
    <w:name w:val="heading 9"/>
    <w:basedOn w:val="Normal"/>
    <w:next w:val="Normal"/>
    <w:link w:val="Heading9Char"/>
    <w:qFormat/>
    <w:rsid w:val="00796D7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s-ES" w:eastAsia="es-ES" w:bidi="es-ES"/>
    </w:rPr>
  </w:style>
  <w:style w:type="character" w:customStyle="1" w:styleId="Heading2Char">
    <w:name w:val="Heading 2 Char"/>
    <w:link w:val="Heading2"/>
    <w:locked/>
    <w:rsid w:val="003B283B"/>
    <w:rPr>
      <w:rFonts w:ascii="Times New Roman" w:eastAsia="Times New Roman" w:hAnsi="Times New Roman"/>
      <w:sz w:val="22"/>
      <w:szCs w:val="22"/>
      <w:lang w:val="es-ES" w:eastAsia="es-ES" w:bidi="es-ES"/>
    </w:rPr>
  </w:style>
  <w:style w:type="character" w:customStyle="1" w:styleId="Heading3Char">
    <w:name w:val="Heading 3 Char"/>
    <w:link w:val="Heading3"/>
    <w:locked/>
    <w:rsid w:val="003B283B"/>
    <w:rPr>
      <w:rFonts w:ascii="Times New Roman" w:eastAsia="Times New Roman" w:hAnsi="Times New Roman"/>
      <w:sz w:val="22"/>
      <w:szCs w:val="22"/>
      <w:lang w:val="es-ES" w:eastAsia="es-ES" w:bidi="es-ES"/>
    </w:rPr>
  </w:style>
  <w:style w:type="character" w:customStyle="1" w:styleId="Heading4Char">
    <w:name w:val="Heading 4 Char"/>
    <w:link w:val="Heading4"/>
    <w:locked/>
    <w:rsid w:val="003B283B"/>
    <w:rPr>
      <w:rFonts w:ascii="Times New Roman" w:eastAsia="Times New Roman" w:hAnsi="Times New Roman"/>
      <w:sz w:val="22"/>
      <w:szCs w:val="22"/>
      <w:lang w:val="es-ES" w:eastAsia="es-ES" w:bidi="es-ES"/>
    </w:rPr>
  </w:style>
  <w:style w:type="character" w:customStyle="1" w:styleId="Heading5Char">
    <w:name w:val="Heading 5 Char"/>
    <w:link w:val="Heading5"/>
    <w:locked/>
    <w:rsid w:val="003B283B"/>
    <w:rPr>
      <w:rFonts w:ascii="Times New Roman" w:eastAsia="Times New Roman" w:hAnsi="Times New Roman"/>
      <w:sz w:val="22"/>
      <w:szCs w:val="22"/>
      <w:lang w:val="es-ES" w:eastAsia="es-ES" w:bidi="es-ES"/>
    </w:rPr>
  </w:style>
  <w:style w:type="character" w:customStyle="1" w:styleId="Heading6Char">
    <w:name w:val="Heading 6 Char"/>
    <w:link w:val="Heading6"/>
    <w:locked/>
    <w:rsid w:val="003B283B"/>
    <w:rPr>
      <w:rFonts w:ascii="Times New Roman" w:eastAsia="Times New Roman" w:hAnsi="Times New Roman"/>
      <w:sz w:val="22"/>
      <w:szCs w:val="22"/>
      <w:lang w:val="es-ES" w:eastAsia="es-ES" w:bidi="es-ES"/>
    </w:rPr>
  </w:style>
  <w:style w:type="character" w:customStyle="1" w:styleId="Heading7Char">
    <w:name w:val="Heading 7 Char"/>
    <w:link w:val="Heading7"/>
    <w:locked/>
    <w:rsid w:val="003B283B"/>
    <w:rPr>
      <w:rFonts w:ascii="Times New Roman" w:eastAsia="Times New Roman" w:hAnsi="Times New Roman"/>
      <w:sz w:val="22"/>
      <w:szCs w:val="22"/>
      <w:lang w:val="es-ES" w:eastAsia="es-ES" w:bidi="es-ES"/>
    </w:rPr>
  </w:style>
  <w:style w:type="character" w:customStyle="1" w:styleId="Heading8Char">
    <w:name w:val="Heading 8 Char"/>
    <w:link w:val="Heading8"/>
    <w:locked/>
    <w:rsid w:val="003B283B"/>
    <w:rPr>
      <w:rFonts w:ascii="Times New Roman" w:eastAsia="Times New Roman" w:hAnsi="Times New Roman"/>
      <w:sz w:val="22"/>
      <w:szCs w:val="22"/>
      <w:lang w:val="es-ES" w:eastAsia="es-ES" w:bidi="es-ES"/>
    </w:rPr>
  </w:style>
  <w:style w:type="character" w:customStyle="1" w:styleId="Heading9Char">
    <w:name w:val="Heading 9 Char"/>
    <w:link w:val="Heading9"/>
    <w:locked/>
    <w:rsid w:val="003B283B"/>
    <w:rPr>
      <w:rFonts w:ascii="Times New Roman" w:eastAsia="Times New Roman" w:hAnsi="Times New Roman"/>
      <w:sz w:val="22"/>
      <w:szCs w:val="22"/>
      <w:lang w:val="es-ES" w:eastAsia="es-ES" w:bidi="es-ES"/>
    </w:rPr>
  </w:style>
  <w:style w:type="paragraph" w:styleId="Footer">
    <w:name w:val="footer"/>
    <w:basedOn w:val="Normal"/>
    <w:link w:val="FooterChar"/>
    <w:qFormat/>
    <w:rsid w:val="00796D74"/>
  </w:style>
  <w:style w:type="character" w:customStyle="1" w:styleId="FooterChar">
    <w:name w:val="Footer Char"/>
    <w:link w:val="Footer"/>
    <w:locked/>
    <w:rsid w:val="003B283B"/>
    <w:rPr>
      <w:rFonts w:ascii="Times New Roman" w:eastAsia="Times New Roman" w:hAnsi="Times New Roman"/>
      <w:sz w:val="22"/>
      <w:szCs w:val="22"/>
      <w:lang w:val="es-ES" w:eastAsia="es-ES" w:bidi="es-ES"/>
    </w:rPr>
  </w:style>
  <w:style w:type="paragraph" w:styleId="FootnoteText">
    <w:name w:val="footnote text"/>
    <w:basedOn w:val="Normal"/>
    <w:link w:val="FootnoteTextChar"/>
    <w:qFormat/>
    <w:rsid w:val="00796D74"/>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s-ES" w:eastAsia="es-ES" w:bidi="es-ES"/>
    </w:rPr>
  </w:style>
  <w:style w:type="paragraph" w:styleId="Header">
    <w:name w:val="header"/>
    <w:basedOn w:val="Normal"/>
    <w:link w:val="HeaderChar"/>
    <w:qFormat/>
    <w:rsid w:val="00796D74"/>
  </w:style>
  <w:style w:type="character" w:customStyle="1" w:styleId="HeaderChar">
    <w:name w:val="Header Char"/>
    <w:link w:val="Header"/>
    <w:locked/>
    <w:rsid w:val="003B283B"/>
    <w:rPr>
      <w:rFonts w:ascii="Times New Roman" w:eastAsia="Times New Roman" w:hAnsi="Times New Roman"/>
      <w:sz w:val="22"/>
      <w:szCs w:val="22"/>
      <w:lang w:val="es-ES" w:eastAsia="es-ES" w:bidi="es-ES"/>
    </w:rPr>
  </w:style>
  <w:style w:type="character" w:styleId="FootnoteReference">
    <w:name w:val="footnote reference"/>
    <w:basedOn w:val="DefaultParagraphFont"/>
    <w:unhideWhenUsed/>
    <w:qFormat/>
    <w:rsid w:val="00796D74"/>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361CF3"/>
    <w:pPr>
      <w:ind w:left="720"/>
      <w:contextualSpacing/>
    </w:pPr>
  </w:style>
  <w:style w:type="paragraph" w:customStyle="1" w:styleId="quotes">
    <w:name w:val="quotes"/>
    <w:basedOn w:val="Normal"/>
    <w:next w:val="Normal"/>
    <w:rsid w:val="00796D74"/>
    <w:pPr>
      <w:ind w:left="720"/>
    </w:pPr>
    <w:rPr>
      <w:i/>
    </w:rPr>
  </w:style>
  <w:style w:type="paragraph" w:styleId="BalloonText">
    <w:name w:val="Balloon Text"/>
    <w:basedOn w:val="Normal"/>
    <w:link w:val="BalloonTextChar"/>
    <w:rsid w:val="00FD65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6560"/>
    <w:rPr>
      <w:rFonts w:ascii="Tahoma" w:eastAsia="Times New Roman" w:hAnsi="Tahoma" w:cs="Tahoma"/>
      <w:sz w:val="16"/>
      <w:szCs w:val="16"/>
      <w:lang w:val="es-ES" w:eastAsia="es-ES" w:bidi="es-ES"/>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locked/>
    <w:rsid w:val="0075451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es-ES"/>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D74"/>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6D74"/>
    <w:pPr>
      <w:numPr>
        <w:numId w:val="1"/>
      </w:numPr>
      <w:ind w:left="720" w:hanging="720"/>
      <w:outlineLvl w:val="0"/>
    </w:pPr>
    <w:rPr>
      <w:kern w:val="28"/>
    </w:rPr>
  </w:style>
  <w:style w:type="paragraph" w:styleId="Heading2">
    <w:name w:val="heading 2"/>
    <w:basedOn w:val="Normal"/>
    <w:next w:val="Normal"/>
    <w:link w:val="Heading2Char"/>
    <w:qFormat/>
    <w:rsid w:val="00796D74"/>
    <w:pPr>
      <w:numPr>
        <w:ilvl w:val="1"/>
        <w:numId w:val="1"/>
      </w:numPr>
      <w:ind w:left="720" w:hanging="720"/>
      <w:outlineLvl w:val="1"/>
    </w:pPr>
  </w:style>
  <w:style w:type="paragraph" w:styleId="Heading3">
    <w:name w:val="heading 3"/>
    <w:basedOn w:val="Normal"/>
    <w:next w:val="Normal"/>
    <w:link w:val="Heading3Char"/>
    <w:qFormat/>
    <w:rsid w:val="00796D74"/>
    <w:pPr>
      <w:numPr>
        <w:ilvl w:val="2"/>
        <w:numId w:val="1"/>
      </w:numPr>
      <w:ind w:left="720" w:hanging="720"/>
      <w:outlineLvl w:val="2"/>
    </w:pPr>
  </w:style>
  <w:style w:type="paragraph" w:styleId="Heading4">
    <w:name w:val="heading 4"/>
    <w:basedOn w:val="Normal"/>
    <w:next w:val="Normal"/>
    <w:link w:val="Heading4Char"/>
    <w:qFormat/>
    <w:rsid w:val="00796D74"/>
    <w:pPr>
      <w:numPr>
        <w:ilvl w:val="3"/>
        <w:numId w:val="1"/>
      </w:numPr>
      <w:ind w:left="720" w:hanging="720"/>
      <w:outlineLvl w:val="3"/>
    </w:pPr>
  </w:style>
  <w:style w:type="paragraph" w:styleId="Heading5">
    <w:name w:val="heading 5"/>
    <w:basedOn w:val="Normal"/>
    <w:next w:val="Normal"/>
    <w:link w:val="Heading5Char"/>
    <w:qFormat/>
    <w:rsid w:val="00796D74"/>
    <w:pPr>
      <w:numPr>
        <w:ilvl w:val="4"/>
        <w:numId w:val="1"/>
      </w:numPr>
      <w:ind w:left="720" w:hanging="720"/>
      <w:outlineLvl w:val="4"/>
    </w:pPr>
  </w:style>
  <w:style w:type="paragraph" w:styleId="Heading6">
    <w:name w:val="heading 6"/>
    <w:basedOn w:val="Normal"/>
    <w:next w:val="Normal"/>
    <w:link w:val="Heading6Char"/>
    <w:qFormat/>
    <w:rsid w:val="00796D74"/>
    <w:pPr>
      <w:numPr>
        <w:ilvl w:val="5"/>
        <w:numId w:val="1"/>
      </w:numPr>
      <w:ind w:left="720" w:hanging="720"/>
      <w:outlineLvl w:val="5"/>
    </w:pPr>
  </w:style>
  <w:style w:type="paragraph" w:styleId="Heading7">
    <w:name w:val="heading 7"/>
    <w:basedOn w:val="Normal"/>
    <w:next w:val="Normal"/>
    <w:link w:val="Heading7Char"/>
    <w:qFormat/>
    <w:rsid w:val="00796D74"/>
    <w:pPr>
      <w:numPr>
        <w:ilvl w:val="6"/>
        <w:numId w:val="1"/>
      </w:numPr>
      <w:ind w:left="720" w:hanging="720"/>
      <w:outlineLvl w:val="6"/>
    </w:pPr>
  </w:style>
  <w:style w:type="paragraph" w:styleId="Heading8">
    <w:name w:val="heading 8"/>
    <w:basedOn w:val="Normal"/>
    <w:next w:val="Normal"/>
    <w:link w:val="Heading8Char"/>
    <w:qFormat/>
    <w:rsid w:val="00796D74"/>
    <w:pPr>
      <w:numPr>
        <w:ilvl w:val="7"/>
        <w:numId w:val="1"/>
      </w:numPr>
      <w:ind w:left="720" w:hanging="720"/>
      <w:outlineLvl w:val="7"/>
    </w:pPr>
  </w:style>
  <w:style w:type="paragraph" w:styleId="Heading9">
    <w:name w:val="heading 9"/>
    <w:basedOn w:val="Normal"/>
    <w:next w:val="Normal"/>
    <w:link w:val="Heading9Char"/>
    <w:qFormat/>
    <w:rsid w:val="00796D7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s-ES" w:eastAsia="es-ES" w:bidi="es-ES"/>
    </w:rPr>
  </w:style>
  <w:style w:type="character" w:customStyle="1" w:styleId="Heading2Char">
    <w:name w:val="Heading 2 Char"/>
    <w:link w:val="Heading2"/>
    <w:locked/>
    <w:rsid w:val="003B283B"/>
    <w:rPr>
      <w:rFonts w:ascii="Times New Roman" w:eastAsia="Times New Roman" w:hAnsi="Times New Roman"/>
      <w:sz w:val="22"/>
      <w:szCs w:val="22"/>
      <w:lang w:val="es-ES" w:eastAsia="es-ES" w:bidi="es-ES"/>
    </w:rPr>
  </w:style>
  <w:style w:type="character" w:customStyle="1" w:styleId="Heading3Char">
    <w:name w:val="Heading 3 Char"/>
    <w:link w:val="Heading3"/>
    <w:locked/>
    <w:rsid w:val="003B283B"/>
    <w:rPr>
      <w:rFonts w:ascii="Times New Roman" w:eastAsia="Times New Roman" w:hAnsi="Times New Roman"/>
      <w:sz w:val="22"/>
      <w:szCs w:val="22"/>
      <w:lang w:val="es-ES" w:eastAsia="es-ES" w:bidi="es-ES"/>
    </w:rPr>
  </w:style>
  <w:style w:type="character" w:customStyle="1" w:styleId="Heading4Char">
    <w:name w:val="Heading 4 Char"/>
    <w:link w:val="Heading4"/>
    <w:locked/>
    <w:rsid w:val="003B283B"/>
    <w:rPr>
      <w:rFonts w:ascii="Times New Roman" w:eastAsia="Times New Roman" w:hAnsi="Times New Roman"/>
      <w:sz w:val="22"/>
      <w:szCs w:val="22"/>
      <w:lang w:val="es-ES" w:eastAsia="es-ES" w:bidi="es-ES"/>
    </w:rPr>
  </w:style>
  <w:style w:type="character" w:customStyle="1" w:styleId="Heading5Char">
    <w:name w:val="Heading 5 Char"/>
    <w:link w:val="Heading5"/>
    <w:locked/>
    <w:rsid w:val="003B283B"/>
    <w:rPr>
      <w:rFonts w:ascii="Times New Roman" w:eastAsia="Times New Roman" w:hAnsi="Times New Roman"/>
      <w:sz w:val="22"/>
      <w:szCs w:val="22"/>
      <w:lang w:val="es-ES" w:eastAsia="es-ES" w:bidi="es-ES"/>
    </w:rPr>
  </w:style>
  <w:style w:type="character" w:customStyle="1" w:styleId="Heading6Char">
    <w:name w:val="Heading 6 Char"/>
    <w:link w:val="Heading6"/>
    <w:locked/>
    <w:rsid w:val="003B283B"/>
    <w:rPr>
      <w:rFonts w:ascii="Times New Roman" w:eastAsia="Times New Roman" w:hAnsi="Times New Roman"/>
      <w:sz w:val="22"/>
      <w:szCs w:val="22"/>
      <w:lang w:val="es-ES" w:eastAsia="es-ES" w:bidi="es-ES"/>
    </w:rPr>
  </w:style>
  <w:style w:type="character" w:customStyle="1" w:styleId="Heading7Char">
    <w:name w:val="Heading 7 Char"/>
    <w:link w:val="Heading7"/>
    <w:locked/>
    <w:rsid w:val="003B283B"/>
    <w:rPr>
      <w:rFonts w:ascii="Times New Roman" w:eastAsia="Times New Roman" w:hAnsi="Times New Roman"/>
      <w:sz w:val="22"/>
      <w:szCs w:val="22"/>
      <w:lang w:val="es-ES" w:eastAsia="es-ES" w:bidi="es-ES"/>
    </w:rPr>
  </w:style>
  <w:style w:type="character" w:customStyle="1" w:styleId="Heading8Char">
    <w:name w:val="Heading 8 Char"/>
    <w:link w:val="Heading8"/>
    <w:locked/>
    <w:rsid w:val="003B283B"/>
    <w:rPr>
      <w:rFonts w:ascii="Times New Roman" w:eastAsia="Times New Roman" w:hAnsi="Times New Roman"/>
      <w:sz w:val="22"/>
      <w:szCs w:val="22"/>
      <w:lang w:val="es-ES" w:eastAsia="es-ES" w:bidi="es-ES"/>
    </w:rPr>
  </w:style>
  <w:style w:type="character" w:customStyle="1" w:styleId="Heading9Char">
    <w:name w:val="Heading 9 Char"/>
    <w:link w:val="Heading9"/>
    <w:locked/>
    <w:rsid w:val="003B283B"/>
    <w:rPr>
      <w:rFonts w:ascii="Times New Roman" w:eastAsia="Times New Roman" w:hAnsi="Times New Roman"/>
      <w:sz w:val="22"/>
      <w:szCs w:val="22"/>
      <w:lang w:val="es-ES" w:eastAsia="es-ES" w:bidi="es-ES"/>
    </w:rPr>
  </w:style>
  <w:style w:type="paragraph" w:styleId="Footer">
    <w:name w:val="footer"/>
    <w:basedOn w:val="Normal"/>
    <w:link w:val="FooterChar"/>
    <w:qFormat/>
    <w:rsid w:val="00796D74"/>
  </w:style>
  <w:style w:type="character" w:customStyle="1" w:styleId="FooterChar">
    <w:name w:val="Footer Char"/>
    <w:link w:val="Footer"/>
    <w:locked/>
    <w:rsid w:val="003B283B"/>
    <w:rPr>
      <w:rFonts w:ascii="Times New Roman" w:eastAsia="Times New Roman" w:hAnsi="Times New Roman"/>
      <w:sz w:val="22"/>
      <w:szCs w:val="22"/>
      <w:lang w:val="es-ES" w:eastAsia="es-ES" w:bidi="es-ES"/>
    </w:rPr>
  </w:style>
  <w:style w:type="paragraph" w:styleId="FootnoteText">
    <w:name w:val="footnote text"/>
    <w:basedOn w:val="Normal"/>
    <w:link w:val="FootnoteTextChar"/>
    <w:qFormat/>
    <w:rsid w:val="00796D74"/>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s-ES" w:eastAsia="es-ES" w:bidi="es-ES"/>
    </w:rPr>
  </w:style>
  <w:style w:type="paragraph" w:styleId="Header">
    <w:name w:val="header"/>
    <w:basedOn w:val="Normal"/>
    <w:link w:val="HeaderChar"/>
    <w:qFormat/>
    <w:rsid w:val="00796D74"/>
  </w:style>
  <w:style w:type="character" w:customStyle="1" w:styleId="HeaderChar">
    <w:name w:val="Header Char"/>
    <w:link w:val="Header"/>
    <w:locked/>
    <w:rsid w:val="003B283B"/>
    <w:rPr>
      <w:rFonts w:ascii="Times New Roman" w:eastAsia="Times New Roman" w:hAnsi="Times New Roman"/>
      <w:sz w:val="22"/>
      <w:szCs w:val="22"/>
      <w:lang w:val="es-ES" w:eastAsia="es-ES" w:bidi="es-ES"/>
    </w:rPr>
  </w:style>
  <w:style w:type="character" w:styleId="FootnoteReference">
    <w:name w:val="footnote reference"/>
    <w:basedOn w:val="DefaultParagraphFont"/>
    <w:unhideWhenUsed/>
    <w:qFormat/>
    <w:rsid w:val="00796D74"/>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361CF3"/>
    <w:pPr>
      <w:ind w:left="720"/>
      <w:contextualSpacing/>
    </w:pPr>
  </w:style>
  <w:style w:type="paragraph" w:customStyle="1" w:styleId="quotes">
    <w:name w:val="quotes"/>
    <w:basedOn w:val="Normal"/>
    <w:next w:val="Normal"/>
    <w:rsid w:val="00796D74"/>
    <w:pPr>
      <w:ind w:left="720"/>
    </w:pPr>
    <w:rPr>
      <w:i/>
    </w:rPr>
  </w:style>
  <w:style w:type="paragraph" w:styleId="BalloonText">
    <w:name w:val="Balloon Text"/>
    <w:basedOn w:val="Normal"/>
    <w:link w:val="BalloonTextChar"/>
    <w:rsid w:val="00FD65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6560"/>
    <w:rPr>
      <w:rFonts w:ascii="Tahoma" w:eastAsia="Times New Roman" w:hAnsi="Tahoma" w:cs="Tahoma"/>
      <w:sz w:val="16"/>
      <w:szCs w:val="16"/>
      <w:lang w:val="es-ES" w:eastAsia="es-ES" w:bidi="es-ES"/>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locked/>
    <w:rsid w:val="0075451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hyperlink" Target="mailto:irina.fomina@eesc.europa.e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gerald.klec@eesc.europa.eu" TargetMode="External"/><Relationship Id="rId42" Type="http://schemas.openxmlformats.org/officeDocument/2006/relationships/hyperlink" Target="mailto:Alain.Colbach@eesc.europa.eu" TargetMode="Externa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mailto:Cedric.Cabanne@eesc.europa.eu" TargetMode="External"/><Relationship Id="rId38" Type="http://schemas.openxmlformats.org/officeDocument/2006/relationships/hyperlink" Target="mailto:LucaVenerando.Giuffrida@eesc.europa.eu" TargetMode="Externa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41" Type="http://schemas.openxmlformats.org/officeDocument/2006/relationships/hyperlink" Target="mailto:Aleksandra.Wieczorek@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mailto:GeorgesHenry.Carrard@eesc.europa.eu" TargetMode="External"/><Relationship Id="rId37" Type="http://schemas.openxmlformats.org/officeDocument/2006/relationships/hyperlink" Target="mailto:alice.tetu@eesc.europa.eu" TargetMode="External"/><Relationship Id="rId40" Type="http://schemas.openxmlformats.org/officeDocument/2006/relationships/hyperlink" Target="mailto:Adam.Plezer@eesc.europa.eu" TargetMode="External"/><Relationship Id="rId45"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hyperlink" Target="http://www.eesc.europa.eu/?i=portal.es.opinions-search" TargetMode="External"/><Relationship Id="rId28" Type="http://schemas.openxmlformats.org/officeDocument/2006/relationships/header" Target="header6.xml"/><Relationship Id="rId36" Type="http://schemas.openxmlformats.org/officeDocument/2006/relationships/hyperlink" Target="mailto:stella.brozekeveraert@eesc.europa.eu"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nnemarie.wiersma@eesc.europa.eu" TargetMode="Externa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yperlink" Target="http://www.eesc.europa.eu/?i=portal.fr.documents" TargetMode="External"/><Relationship Id="rId27" Type="http://schemas.openxmlformats.org/officeDocument/2006/relationships/footer" Target="footer5.xml"/><Relationship Id="rId30" Type="http://schemas.openxmlformats.org/officeDocument/2006/relationships/hyperlink" Target="mailto:annemarie.wiersma@eesc.europa.eu" TargetMode="External"/><Relationship Id="rId35" Type="http://schemas.openxmlformats.org/officeDocument/2006/relationships/hyperlink" Target="mailto:maarit.laurila@eesc.europa.eu" TargetMode="External"/><Relationship Id="rId43" Type="http://schemas.openxmlformats.org/officeDocument/2006/relationships/header" Target="header7.xml"/><Relationship Id="rId48" Type="http://schemas.openxmlformats.org/officeDocument/2006/relationships/footer" Target="footer9.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SNS6YXTC77FS-8-5963</_dlc_DocId>
    <_dlc_DocIdUrl xmlns="9f264e46-9252-4f01-a3b2-4cb67eb6fc3c">
      <Url>http://dm/EESC/2015/_layouts/DocIdRedir.aspx?ID=SNS6YXTC77FS-8-5963</Url>
      <Description>SNS6YXTC77FS-8-5963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57dbe824-75b7-48a3-bfa5-af99f883c842">512</MeetingNumber>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2016-01-07T12:00:00+00:00</ProductionDate>
    <FicheYear xmlns="9f264e46-9252-4f01-a3b2-4cb67eb6fc3c">2015</FicheYear>
    <DocumentNumber xmlns="57dbe824-75b7-48a3-bfa5-af99f883c842">5366</DocumentNumbe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9f264e46-9252-4f01-a3b2-4cb67eb6fc3c">
      <Value>43</Value>
      <Value>90</Value>
      <Value>41</Value>
      <Value>39</Value>
      <Value>38</Value>
      <Value>37</Value>
      <Value>36</Value>
      <Value>35</Value>
      <Value>33</Value>
      <Value>120</Value>
      <Value>25</Value>
      <Value>24</Value>
      <Value>22</Value>
      <Value>21</Value>
      <Value>20</Value>
      <Value>18</Value>
      <Value>17</Value>
      <Value>16</Value>
      <Value>14</Value>
      <Value>13</Value>
      <Value>11</Value>
      <Value>10</Value>
      <Value>9</Value>
      <Value>8</Value>
      <Value>5</Value>
      <Value>4</Value>
      <Value>2</Value>
      <Value>1</Value>
    </TaxCatchAll>
    <MeetingDate xmlns="9f264e46-9252-4f01-a3b2-4cb67eb6fc3c">2015-12-09T12:00:00+00:00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12815</FicheNumber>
    <DocumentPart xmlns="9f264e46-9252-4f01-a3b2-4cb67eb6fc3c">0</DocumentPart>
    <AdoptionDate xmlns="9f264e46-9252-4f01-a3b2-4cb67eb6fc3c"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2.xml><?xml version="1.0" encoding="utf-8"?>
<ds:datastoreItem xmlns:ds="http://schemas.openxmlformats.org/officeDocument/2006/customXml" ds:itemID="{27172C6D-F210-4BCC-96B9-D59A42C1E6F5}">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7dbe824-75b7-48a3-bfa5-af99f883c842"/>
    <ds:schemaRef ds:uri="http://schemas.microsoft.com/sharepoint/v3/fields"/>
    <ds:schemaRef ds:uri="9f264e46-9252-4f01-a3b2-4cb67eb6fc3c"/>
    <ds:schemaRef ds:uri="http://www.w3.org/XML/1998/namespace"/>
    <ds:schemaRef ds:uri="http://purl.org/dc/dcmitype/"/>
  </ds:schemaRefs>
</ds:datastoreItem>
</file>

<file path=customXml/itemProps3.xml><?xml version="1.0" encoding="utf-8"?>
<ds:datastoreItem xmlns:ds="http://schemas.openxmlformats.org/officeDocument/2006/customXml" ds:itemID="{FB205D8D-60CB-4DA9-B345-9107A9ED7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76C7ED3C-F0B9-4D57-B12E-3605447F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17</Pages>
  <Words>5015</Words>
  <Characters>27588</Characters>
  <Application>Microsoft Office Word</Application>
  <DocSecurity>0</DocSecurity>
  <Lines>229</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Nota de síntesis - 512° Pleno de los días 9 y 10 de diciembre de 2015</vt:lpstr>
      <vt:lpstr> </vt:lpstr>
    </vt:vector>
  </TitlesOfParts>
  <Company>CESE-CdR</Company>
  <LinksUpToDate>false</LinksUpToDate>
  <CharactersWithSpaces>32538</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síntesis - 512° Pleno de los días 9 y 10 de diciembre de 2015</dc:title>
  <dc:subject>Trabajos consultivos/varios</dc:subject>
  <dc:creator>Stuart Shelley</dc:creator>
  <cp:keywords>EESC-2015-05366-00-01-TCD-TRA-ES</cp:keywords>
  <dc:description>Ponente: -_x000d_
Lengua original: FR, EN_x000d_
Fecha del documento: 07/01/2016_x000d_
Fecha de la reunión: 09/12/2015_x000d_
Documentos externos: -_x000d_
Funcionario responsable: Cosmai Domenico, teléfono: +32 (0)2 546 9041_x000d_
_x000d_
Resumen:</dc:description>
  <cp:lastModifiedBy>Stuart Shelley</cp:lastModifiedBy>
  <cp:revision>2</cp:revision>
  <cp:lastPrinted>2015-12-18T08:41:00Z</cp:lastPrinted>
  <dcterms:created xsi:type="dcterms:W3CDTF">2016-01-11T13:02:00Z</dcterms:created>
  <dcterms:modified xsi:type="dcterms:W3CDTF">2016-01-11T13:02:00Z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22/12/2015, 17/12/2015, 17/12/2015, 17/09/2015, 17/09/2015, 02/07/2015, 02/07/2015, 26/05/2015, 26/05/2015, 26/05/2015, 28/04/2015, 28/04/2015, 16/04/2015, 16/04/2015, 17/03/2015, 17/03/2015</vt:lpwstr>
  </property>
  <property fmtid="{D5CDD505-2E9C-101B-9397-08002B2CF9AE}" pid="4" name="Pref_Time">
    <vt:lpwstr>10/27/57, 15/05/42, 11/13/53, 16:35:31, 16/17/21, 11/06/52, 09/02/14, 11:36:17, 10/24/48, 10/08/29, 10/48/07, 08/46/16, 16/41/11, 09/47/16, 17/45/27, 14:54:56</vt:lpwstr>
  </property>
  <property fmtid="{D5CDD505-2E9C-101B-9397-08002B2CF9AE}" pid="5" name="Pref_User">
    <vt:lpwstr>amett, vvos, vvos, mkop, nmcg, amett, htoo, tvoc, dtai, nmcg, amett, ymur, amett, YMUR, jhvi, gharr</vt:lpwstr>
  </property>
  <property fmtid="{D5CDD505-2E9C-101B-9397-08002B2CF9AE}" pid="6" name="Pref_FileName">
    <vt:lpwstr>EESC-2015-05366-00-01-TCD-ORI.docx, EESC-2015-05366-00-00-TCD-ORI.docx, EESC-2015-03529-00-00-TCD-ORI.docx, EESC-2015-04700-00-00-TCD-TRA-EN-CRR.docx, EESC-2015-04700-00-00-TCD-CRR-FR_aleo and EN.docx, EESC-2015-02850-00-00-TCD-TRA-EN-CRR.docx, EESC-2015-</vt:lpwstr>
  </property>
  <property fmtid="{D5CDD505-2E9C-101B-9397-08002B2CF9AE}" pid="7" name="ContentTypeId">
    <vt:lpwstr>0x010100EA97B91038054C99906057A708A1480A006BE9BADFBD73E64CAFEDF2E8B27ED9C0</vt:lpwstr>
  </property>
  <property fmtid="{D5CDD505-2E9C-101B-9397-08002B2CF9AE}" pid="8" name="_dlc_DocIdItemGuid">
    <vt:lpwstr>f4b8c2a6-b063-405a-80e3-85f7a03def2f</vt:lpwstr>
  </property>
  <property fmtid="{D5CDD505-2E9C-101B-9397-08002B2CF9AE}" pid="9" name="AvailableTranslations">
    <vt:lpwstr>21;#HR|2f555653-ed1a-4fe6-8362-9082d95989e5;#35;#ET|ff6c3f4c-b02c-4c3c-ab07-2c37995a7a0a;#36;#FI|87606a43-d45f-42d6-b8c9-e1a3457db5b7;#4;#FR|d2afafd3-4c81-4f60-8f52-ee33f2f54ff3;#13;#SL|98a412ae-eb01-49e9-ae3d-585a81724cfc;#11;#EL|6d4f4d51-af9b-4650-94b4-</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90;#SPL-CES|32d8cb1f-c9ec-4365-95c7-8385a18618ac</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17;#ES|e7a6b05b-ae16-40c8-add9-68b64b03aeba</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90;#SPL-CES|32d8cb1f-c9ec-4365-95c7-8385a18618ac;#41;#NL|55c6556c-b4f4-441d-9acf-c498d4f838bd;#39;#CS|72f9705b-0217-4fd3-bea2-cbc7ed80e26e;#37;#BG|1a1b3951-7821-4e6a-85f5-5673fc08bd2c;#120;#Final|ea5e6674-7b27-4bac-b091-73adbb394efe;#21;#HR|2f555653-ed1a-</vt:lpwstr>
  </property>
  <property fmtid="{D5CDD505-2E9C-101B-9397-08002B2CF9AE}" pid="28" name="AvailableTranslations_0">
    <vt:lpwstr>HR|2f555653-ed1a-4fe6-8362-9082d95989e5;FR|d2afafd3-4c81-4f60-8f52-ee33f2f54ff3;SL|98a412ae-eb01-49e9-ae3d-585a81724cfc;EL|6d4f4d51-af9b-4650-94b4-4276bee85c91;NL|55c6556c-b4f4-441d-9acf-c498d4f838bd;EN|f2175f21-25d7-44a3-96da-d6a61b075e1b;CS|72f9705b-021</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2015</vt:i4>
  </property>
  <property fmtid="{D5CDD505-2E9C-101B-9397-08002B2CF9AE}" pid="32" name="DocumentNumber">
    <vt:i4>5366</vt:i4>
  </property>
  <property fmtid="{D5CDD505-2E9C-101B-9397-08002B2CF9AE}" pid="33" name="DocumentVersion">
    <vt:i4>1</vt:i4>
  </property>
  <property fmtid="{D5CDD505-2E9C-101B-9397-08002B2CF9AE}" pid="34" name="DocumentYear">
    <vt:i4>2015</vt:i4>
  </property>
  <property fmtid="{D5CDD505-2E9C-101B-9397-08002B2CF9AE}" pid="35" name="FicheNumber">
    <vt:i4>12815</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MeetingNumber">
    <vt:i4>512</vt:i4>
  </property>
  <property fmtid="{D5CDD505-2E9C-101B-9397-08002B2CF9AE}" pid="40" name="MeetingDate">
    <vt:filetime>2015-12-09T12:00:00Z</vt:filetime>
  </property>
</Properties>
</file>