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CB00D1" w:rsidRDefault="008405A0" w:rsidP="008405A0">
      <w:pPr>
        <w:snapToGrid w:val="0"/>
        <w:jc w:val="center"/>
      </w:pPr>
      <w:bookmarkStart w:id="0" w:name="_GoBack"/>
      <w:bookmarkEnd w:id="0"/>
      <w:r w:rsidRPr="00CB00D1">
        <w:rPr>
          <w:noProof/>
          <w:lang w:val="fr-FR" w:eastAsia="fr-FR" w:bidi="ar-SA"/>
        </w:rPr>
        <w:drawing>
          <wp:inline distT="0" distB="0" distL="0" distR="0" wp14:anchorId="1A570153" wp14:editId="16DA9576">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CB00D1">
        <w:rPr>
          <w:noProof/>
          <w:lang w:val="fr-FR" w:eastAsia="fr-FR" w:bidi="ar-SA"/>
        </w:rPr>
        <mc:AlternateContent>
          <mc:Choice Requires="wps">
            <w:drawing>
              <wp:anchor distT="0" distB="0" distL="114300" distR="114300" simplePos="0" relativeHeight="251659264" behindDoc="1" locked="0" layoutInCell="0" allowOverlap="1" wp14:anchorId="5AA48E35" wp14:editId="75F065E3">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0D2" w:rsidRPr="00E62608" w:rsidRDefault="007140D2" w:rsidP="008405A0">
                            <w:pPr>
                              <w:snapToGrid w:val="0"/>
                              <w:jc w:val="center"/>
                              <w:rPr>
                                <w:rFonts w:ascii="Arial" w:hAnsi="Arial" w:cs="Arial"/>
                                <w:b/>
                                <w:sz w:val="48"/>
                              </w:rPr>
                            </w:pPr>
                            <w:r>
                              <w:rPr>
                                <w:rFonts w:ascii="Arial" w:hAnsi="Arial"/>
                                <w:b/>
                                <w:noProof/>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7140D2" w:rsidRPr="00E62608" w:rsidRDefault="007140D2" w:rsidP="008405A0">
                      <w:pPr>
                        <w:snapToGrid w:val="0"/>
                        <w:jc w:val="center"/>
                        <w:rPr>
                          <w:rFonts w:ascii="Arial" w:hAnsi="Arial" w:cs="Arial"/>
                          <w:b/>
                          <w:sz w:val="48"/>
                        </w:rPr>
                      </w:pPr>
                      <w:r>
                        <w:rPr>
                          <w:rFonts w:ascii="Arial" w:hAnsi="Arial"/>
                          <w:b/>
                          <w:noProof/>
                          <w:sz w:val="48"/>
                        </w:rPr>
                        <w:t>NL</w:t>
                      </w:r>
                    </w:p>
                  </w:txbxContent>
                </v:textbox>
                <w10:wrap anchorx="page" anchory="page"/>
              </v:shape>
            </w:pict>
          </mc:Fallback>
        </mc:AlternateContent>
      </w:r>
      <w:r w:rsidRPr="00CB00D1">
        <w:rPr>
          <w:noProof/>
          <w:lang w:val="fr-FR" w:eastAsia="fr-FR" w:bidi="ar-SA"/>
        </w:rPr>
        <mc:AlternateContent>
          <mc:Choice Requires="wps">
            <w:drawing>
              <wp:anchor distT="0" distB="0" distL="114300" distR="114300" simplePos="0" relativeHeight="251660288" behindDoc="1" locked="0" layoutInCell="0" allowOverlap="1" wp14:anchorId="22819F1E" wp14:editId="61C1F9B8">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0D2" w:rsidRPr="00C25B4D" w:rsidRDefault="007140D2" w:rsidP="008405A0">
                            <w:pPr>
                              <w:pBdr>
                                <w:top w:val="single" w:sz="4" w:space="1" w:color="auto"/>
                              </w:pBdr>
                              <w:snapToGrid w:val="0"/>
                              <w:jc w:val="center"/>
                              <w:rPr>
                                <w:b/>
                                <w:sz w:val="16"/>
                              </w:rPr>
                            </w:pPr>
                            <w:r>
                              <w:rPr>
                                <w:b/>
                                <w:noProof/>
                                <w:sz w:val="16"/>
                              </w:rPr>
                              <w:t>Belliardstraat 99 — 1040 Brussel — BELGIË</w:t>
                            </w:r>
                          </w:p>
                          <w:p w:rsidR="007140D2" w:rsidRPr="00C25B4D" w:rsidRDefault="007140D2" w:rsidP="008405A0">
                            <w:pPr>
                              <w:pBdr>
                                <w:top w:val="single" w:sz="4" w:space="1" w:color="auto"/>
                              </w:pBdr>
                              <w:snapToGrid w:val="0"/>
                              <w:jc w:val="center"/>
                              <w:rPr>
                                <w:b/>
                                <w:sz w:val="16"/>
                              </w:rPr>
                            </w:pPr>
                            <w:r>
                              <w:rPr>
                                <w:b/>
                                <w:noProof/>
                                <w:sz w:val="16"/>
                              </w:rPr>
                              <w:t xml:space="preserve">Tel. +32 25469011 — Fax +32 25134893 — Internet: </w:t>
                            </w:r>
                            <w:hyperlink r:id="rId14">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7140D2" w:rsidRPr="00C25B4D" w:rsidRDefault="007140D2" w:rsidP="008405A0">
                      <w:pPr>
                        <w:pBdr>
                          <w:top w:val="single" w:sz="4" w:space="1" w:color="auto"/>
                        </w:pBdr>
                        <w:snapToGrid w:val="0"/>
                        <w:jc w:val="center"/>
                        <w:rPr>
                          <w:b/>
                          <w:sz w:val="16"/>
                        </w:rPr>
                      </w:pPr>
                      <w:r>
                        <w:rPr>
                          <w:b/>
                          <w:noProof/>
                          <w:sz w:val="16"/>
                        </w:rPr>
                        <w:t>Belliardstraat 99 — 1040 Brussel — BELGIË</w:t>
                      </w:r>
                    </w:p>
                    <w:p w:rsidR="007140D2" w:rsidRPr="00C25B4D" w:rsidRDefault="007140D2" w:rsidP="008405A0">
                      <w:pPr>
                        <w:pBdr>
                          <w:top w:val="single" w:sz="4" w:space="1" w:color="auto"/>
                        </w:pBdr>
                        <w:snapToGrid w:val="0"/>
                        <w:jc w:val="center"/>
                        <w:rPr>
                          <w:b/>
                          <w:sz w:val="16"/>
                        </w:rPr>
                      </w:pPr>
                      <w:r>
                        <w:rPr>
                          <w:b/>
                          <w:noProof/>
                          <w:sz w:val="16"/>
                        </w:rPr>
                        <w:t xml:space="preserve">Tel. +32 25469011 — Fax +32 25134893 — Internet: </w:t>
                      </w:r>
                      <w:hyperlink r:id="rId15">
                        <w:r>
                          <w:rPr>
                            <w:rStyle w:val="Hyperlink"/>
                            <w:b/>
                            <w:noProof/>
                            <w:sz w:val="16"/>
                          </w:rPr>
                          <w:t>http://www.eesc.europa.eu</w:t>
                        </w:r>
                      </w:hyperlink>
                    </w:p>
                  </w:txbxContent>
                </v:textbox>
                <w10:wrap anchorx="page" anchory="page"/>
              </v:shape>
            </w:pict>
          </mc:Fallback>
        </mc:AlternateContent>
      </w:r>
    </w:p>
    <w:p w:rsidR="008405A0" w:rsidRPr="00CB00D1" w:rsidRDefault="008405A0" w:rsidP="008405A0">
      <w:pPr>
        <w:snapToGrid w:val="0"/>
        <w:spacing w:line="280" w:lineRule="auto"/>
        <w:jc w:val="center"/>
        <w:rPr>
          <w:rFonts w:ascii="Arial" w:eastAsia="MS Mincho" w:hAnsi="Arial"/>
          <w:b/>
          <w:i/>
          <w:sz w:val="20"/>
          <w:szCs w:val="24"/>
        </w:rPr>
      </w:pPr>
      <w:r w:rsidRPr="00CB00D1">
        <w:rPr>
          <w:rFonts w:ascii="Arial" w:hAnsi="Arial"/>
          <w:b/>
          <w:i/>
          <w:sz w:val="20"/>
        </w:rPr>
        <w:t>Europees Economisch en Sociaal Comité</w:t>
      </w:r>
    </w:p>
    <w:p w:rsidR="008405A0" w:rsidRPr="00CB00D1" w:rsidRDefault="008405A0" w:rsidP="008405A0">
      <w:pPr>
        <w:jc w:val="left"/>
        <w:rPr>
          <w:rFonts w:ascii="Arial" w:eastAsia="SimSun" w:hAnsi="Arial" w:cs="Arial"/>
          <w:b/>
          <w:i/>
          <w:sz w:val="20"/>
        </w:rPr>
        <w:sectPr w:rsidR="008405A0" w:rsidRPr="00CB00D1" w:rsidSect="00354E35">
          <w:headerReference w:type="even" r:id="rId16"/>
          <w:headerReference w:type="default" r:id="rId17"/>
          <w:footerReference w:type="even" r:id="rId18"/>
          <w:footerReference w:type="default" r:id="rId19"/>
          <w:headerReference w:type="first" r:id="rId20"/>
          <w:footerReference w:type="first" r:id="rId21"/>
          <w:pgSz w:w="11907" w:h="16839" w:code="9"/>
          <w:pgMar w:top="567" w:right="1440" w:bottom="1928" w:left="1440" w:header="283" w:footer="1134" w:gutter="0"/>
          <w:pgNumType w:start="1"/>
          <w:cols w:space="708"/>
          <w:docGrid w:linePitch="360"/>
        </w:sectPr>
      </w:pPr>
    </w:p>
    <w:p w:rsidR="008405A0" w:rsidRPr="00CB00D1" w:rsidRDefault="008405A0" w:rsidP="008405A0">
      <w:pPr>
        <w:snapToGrid w:val="0"/>
        <w:jc w:val="center"/>
      </w:pPr>
    </w:p>
    <w:p w:rsidR="008405A0" w:rsidRPr="00CB00D1" w:rsidRDefault="008405A0" w:rsidP="008405A0">
      <w:pPr>
        <w:snapToGrid w:val="0"/>
      </w:pPr>
    </w:p>
    <w:p w:rsidR="008405A0" w:rsidRPr="00CB00D1" w:rsidRDefault="008405A0" w:rsidP="008405A0">
      <w:pPr>
        <w:snapToGrid w:val="0"/>
      </w:pPr>
    </w:p>
    <w:p w:rsidR="008405A0" w:rsidRPr="00CB00D1" w:rsidRDefault="008405A0" w:rsidP="008405A0">
      <w:pPr>
        <w:snapToGrid w:val="0"/>
        <w:spacing w:line="280" w:lineRule="auto"/>
        <w:jc w:val="right"/>
        <w:rPr>
          <w:rFonts w:eastAsia="MS Mincho"/>
          <w:szCs w:val="24"/>
        </w:rPr>
      </w:pPr>
      <w:r w:rsidRPr="00CB00D1">
        <w:t>Brussel, 26 november 2015</w:t>
      </w:r>
    </w:p>
    <w:p w:rsidR="008405A0" w:rsidRPr="00CB00D1" w:rsidRDefault="008405A0" w:rsidP="008405A0">
      <w:pPr>
        <w:snapToGrid w:val="0"/>
      </w:pPr>
    </w:p>
    <w:p w:rsidR="008405A0" w:rsidRPr="00CB00D1" w:rsidRDefault="008405A0" w:rsidP="008405A0">
      <w:pPr>
        <w:snapToGrid w:val="0"/>
      </w:pPr>
    </w:p>
    <w:p w:rsidR="008405A0" w:rsidRPr="00CB00D1" w:rsidRDefault="008405A0" w:rsidP="008405A0">
      <w:pPr>
        <w:snapToGrid w:val="0"/>
      </w:pPr>
    </w:p>
    <w:p w:rsidR="008405A0" w:rsidRPr="00CB00D1" w:rsidRDefault="008405A0" w:rsidP="008405A0">
      <w:pPr>
        <w:snapToGrid w:val="0"/>
      </w:pPr>
    </w:p>
    <w:p w:rsidR="008405A0" w:rsidRPr="00CB00D1" w:rsidRDefault="008405A0" w:rsidP="008405A0">
      <w:pPr>
        <w:snapToGrid w:val="0"/>
      </w:pPr>
    </w:p>
    <w:tbl>
      <w:tblPr>
        <w:tblW w:w="0" w:type="auto"/>
        <w:tblLayout w:type="fixed"/>
        <w:tblLook w:val="0000" w:firstRow="0" w:lastRow="0" w:firstColumn="0" w:lastColumn="0" w:noHBand="0" w:noVBand="0"/>
      </w:tblPr>
      <w:tblGrid>
        <w:gridCol w:w="9243"/>
      </w:tblGrid>
      <w:tr w:rsidR="008405A0" w:rsidRPr="00CB00D1" w:rsidTr="008405A0">
        <w:tc>
          <w:tcPr>
            <w:tcW w:w="9243" w:type="dxa"/>
            <w:tcBorders>
              <w:top w:val="nil"/>
              <w:left w:val="nil"/>
              <w:bottom w:val="double" w:sz="4" w:space="0" w:color="auto"/>
              <w:right w:val="nil"/>
            </w:tcBorders>
          </w:tcPr>
          <w:p w:rsidR="008405A0" w:rsidRPr="00CB00D1" w:rsidRDefault="008405A0" w:rsidP="008405A0">
            <w:pPr>
              <w:snapToGrid w:val="0"/>
              <w:spacing w:line="280" w:lineRule="auto"/>
              <w:jc w:val="center"/>
              <w:rPr>
                <w:rFonts w:eastAsia="MS Mincho"/>
                <w:b/>
                <w:sz w:val="32"/>
                <w:szCs w:val="24"/>
              </w:rPr>
            </w:pPr>
            <w:r w:rsidRPr="00CB00D1">
              <w:rPr>
                <w:b/>
                <w:sz w:val="32"/>
              </w:rPr>
              <w:t xml:space="preserve">ZITTING </w:t>
            </w:r>
            <w:r w:rsidRPr="00CB00D1">
              <w:rPr>
                <w:b/>
                <w:sz w:val="32"/>
              </w:rPr>
              <w:br/>
              <w:t xml:space="preserve"> </w:t>
            </w:r>
            <w:r w:rsidRPr="00CB00D1">
              <w:rPr>
                <w:b/>
                <w:sz w:val="32"/>
              </w:rPr>
              <w:br/>
              <w:t xml:space="preserve">VAN 6, 7 EN 8 </w:t>
            </w:r>
            <w:proofErr w:type="gramStart"/>
            <w:r w:rsidRPr="00CB00D1">
              <w:rPr>
                <w:b/>
                <w:sz w:val="32"/>
              </w:rPr>
              <w:t>OKTOBER</w:t>
            </w:r>
            <w:proofErr w:type="gramEnd"/>
            <w:r w:rsidRPr="00CB00D1">
              <w:rPr>
                <w:b/>
                <w:sz w:val="32"/>
              </w:rPr>
              <w:t xml:space="preserve"> 2015 </w:t>
            </w:r>
            <w:r w:rsidRPr="00CB00D1">
              <w:rPr>
                <w:b/>
                <w:sz w:val="32"/>
              </w:rPr>
              <w:br/>
              <w:t xml:space="preserve"> </w:t>
            </w:r>
            <w:r w:rsidRPr="00CB00D1">
              <w:rPr>
                <w:b/>
                <w:sz w:val="32"/>
              </w:rPr>
              <w:br/>
              <w:t>SAMENVATTING VAN DE GOEDGEKEURDE ADVIEZEN</w:t>
            </w:r>
          </w:p>
          <w:p w:rsidR="008405A0" w:rsidRPr="00CB00D1" w:rsidRDefault="008405A0" w:rsidP="008405A0">
            <w:pPr>
              <w:snapToGrid w:val="0"/>
              <w:jc w:val="center"/>
              <w:rPr>
                <w:b/>
                <w:sz w:val="32"/>
              </w:rPr>
            </w:pPr>
          </w:p>
          <w:p w:rsidR="008405A0" w:rsidRPr="00CB00D1" w:rsidRDefault="008405A0" w:rsidP="008405A0">
            <w:pPr>
              <w:snapToGrid w:val="0"/>
              <w:jc w:val="center"/>
              <w:rPr>
                <w:b/>
                <w:bCs/>
              </w:rPr>
            </w:pPr>
          </w:p>
        </w:tc>
      </w:tr>
      <w:tr w:rsidR="008405A0" w:rsidRPr="00CB00D1" w:rsidTr="008405A0">
        <w:tc>
          <w:tcPr>
            <w:tcW w:w="9243" w:type="dxa"/>
            <w:tcBorders>
              <w:top w:val="double" w:sz="4" w:space="0" w:color="auto"/>
              <w:left w:val="double" w:sz="4" w:space="0" w:color="auto"/>
              <w:bottom w:val="double" w:sz="4" w:space="0" w:color="auto"/>
              <w:right w:val="double" w:sz="4" w:space="0" w:color="auto"/>
            </w:tcBorders>
          </w:tcPr>
          <w:p w:rsidR="008405A0" w:rsidRPr="00CB00D1" w:rsidRDefault="00A31921" w:rsidP="008405A0">
            <w:pPr>
              <w:snapToGrid w:val="0"/>
              <w:spacing w:line="280" w:lineRule="auto"/>
              <w:jc w:val="center"/>
              <w:rPr>
                <w:rFonts w:eastAsia="MS Mincho"/>
                <w:b/>
                <w:szCs w:val="24"/>
              </w:rPr>
            </w:pPr>
            <w:r w:rsidRPr="00CB00D1">
              <w:rPr>
                <w:b/>
              </w:rPr>
              <w:t>Dit document is in de officiële talen op te vragen op de website van het Comité:</w:t>
            </w:r>
          </w:p>
          <w:p w:rsidR="008405A0" w:rsidRPr="00CB00D1" w:rsidRDefault="008405A0" w:rsidP="008405A0">
            <w:pPr>
              <w:snapToGrid w:val="0"/>
              <w:jc w:val="center"/>
              <w:rPr>
                <w:b/>
              </w:rPr>
            </w:pPr>
          </w:p>
          <w:p w:rsidR="008405A0" w:rsidRPr="00CB00D1" w:rsidRDefault="002042FF" w:rsidP="008405A0">
            <w:pPr>
              <w:spacing w:line="280" w:lineRule="auto"/>
              <w:jc w:val="center"/>
              <w:rPr>
                <w:rFonts w:eastAsia="MS Mincho"/>
                <w:color w:val="0000FF"/>
                <w:szCs w:val="24"/>
                <w:u w:val="single"/>
              </w:rPr>
            </w:pPr>
            <w:hyperlink r:id="rId22" w:anchor="/boxTab1-2">
              <w:r w:rsidR="00ED62A1" w:rsidRPr="00CB00D1">
                <w:rPr>
                  <w:rStyle w:val="Hyperlink"/>
                  <w:b/>
                </w:rPr>
                <w:t>http://www.eesc.europa.eu/?i=portal.fr.documents#/boxTab1-2</w:t>
              </w:r>
            </w:hyperlink>
          </w:p>
          <w:p w:rsidR="008405A0" w:rsidRPr="00CB00D1" w:rsidRDefault="008405A0" w:rsidP="008405A0">
            <w:pPr>
              <w:snapToGrid w:val="0"/>
              <w:jc w:val="center"/>
            </w:pPr>
          </w:p>
          <w:p w:rsidR="008405A0" w:rsidRPr="00CB00D1" w:rsidRDefault="008405A0" w:rsidP="008405A0">
            <w:pPr>
              <w:snapToGrid w:val="0"/>
              <w:jc w:val="center"/>
              <w:rPr>
                <w:rFonts w:eastAsia="SimSun"/>
                <w:b/>
              </w:rPr>
            </w:pPr>
          </w:p>
          <w:p w:rsidR="008405A0" w:rsidRPr="00CB00D1" w:rsidRDefault="008405A0" w:rsidP="008405A0">
            <w:pPr>
              <w:snapToGrid w:val="0"/>
              <w:spacing w:line="280" w:lineRule="auto"/>
              <w:jc w:val="center"/>
              <w:rPr>
                <w:rFonts w:eastAsia="MS Mincho"/>
                <w:b/>
                <w:szCs w:val="24"/>
              </w:rPr>
            </w:pPr>
            <w:r w:rsidRPr="00CB00D1">
              <w:rPr>
                <w:b/>
              </w:rPr>
              <w:t>De genoemde adviezen kunnen online worden geraadpleegd via de zoekmachine van het Comité:</w:t>
            </w:r>
          </w:p>
          <w:p w:rsidR="008405A0" w:rsidRPr="00CB00D1" w:rsidRDefault="008405A0" w:rsidP="008405A0">
            <w:pPr>
              <w:snapToGrid w:val="0"/>
              <w:jc w:val="center"/>
              <w:rPr>
                <w:b/>
              </w:rPr>
            </w:pPr>
          </w:p>
          <w:p w:rsidR="008405A0" w:rsidRPr="00CB00D1" w:rsidRDefault="002042FF" w:rsidP="008405A0">
            <w:pPr>
              <w:snapToGrid w:val="0"/>
              <w:spacing w:line="280" w:lineRule="auto"/>
              <w:jc w:val="center"/>
              <w:rPr>
                <w:rFonts w:eastAsia="MS Mincho"/>
                <w:b/>
                <w:szCs w:val="24"/>
              </w:rPr>
            </w:pPr>
            <w:hyperlink r:id="rId23">
              <w:r w:rsidR="00ED62A1" w:rsidRPr="00CB00D1">
                <w:rPr>
                  <w:rStyle w:val="Hyperlink"/>
                  <w:b/>
                </w:rPr>
                <w:t>http://www.eesc.europa.eu/?i=portal.fr.opinions-search</w:t>
              </w:r>
            </w:hyperlink>
          </w:p>
          <w:p w:rsidR="008405A0" w:rsidRPr="00CB00D1" w:rsidRDefault="008405A0" w:rsidP="008405A0">
            <w:pPr>
              <w:snapToGrid w:val="0"/>
              <w:jc w:val="center"/>
              <w:rPr>
                <w:b/>
                <w:bCs/>
              </w:rPr>
            </w:pPr>
          </w:p>
        </w:tc>
      </w:tr>
    </w:tbl>
    <w:p w:rsidR="008405A0" w:rsidRPr="00CB00D1" w:rsidRDefault="008405A0" w:rsidP="008405A0"/>
    <w:p w:rsidR="008405A0" w:rsidRPr="00CB00D1" w:rsidRDefault="008405A0" w:rsidP="008405A0">
      <w:pPr>
        <w:snapToGrid w:val="0"/>
      </w:pPr>
    </w:p>
    <w:p w:rsidR="008405A0" w:rsidRPr="00CB00D1" w:rsidRDefault="008405A0" w:rsidP="008405A0">
      <w:pPr>
        <w:jc w:val="left"/>
        <w:rPr>
          <w:rFonts w:eastAsia="SimSun"/>
          <w:b/>
          <w:sz w:val="28"/>
          <w:u w:val="single"/>
        </w:rPr>
        <w:sectPr w:rsidR="008405A0" w:rsidRPr="00CB00D1" w:rsidSect="00354E35">
          <w:headerReference w:type="even" r:id="rId24"/>
          <w:headerReference w:type="default" r:id="rId25"/>
          <w:footerReference w:type="even" r:id="rId26"/>
          <w:footerReference w:type="default" r:id="rId27"/>
          <w:headerReference w:type="first" r:id="rId28"/>
          <w:footerReference w:type="first" r:id="rId29"/>
          <w:type w:val="continuous"/>
          <w:pgSz w:w="11907" w:h="16839"/>
          <w:pgMar w:top="567" w:right="1440" w:bottom="1701" w:left="1440" w:header="283" w:footer="1134" w:gutter="0"/>
          <w:cols w:space="720"/>
          <w:docGrid w:linePitch="299"/>
        </w:sectPr>
      </w:pPr>
    </w:p>
    <w:p w:rsidR="008405A0" w:rsidRPr="00CB00D1" w:rsidRDefault="008405A0" w:rsidP="008405A0">
      <w:pPr>
        <w:snapToGrid w:val="0"/>
        <w:rPr>
          <w:b/>
          <w:sz w:val="28"/>
          <w:u w:val="single"/>
        </w:rPr>
      </w:pPr>
    </w:p>
    <w:p w:rsidR="008405A0" w:rsidRPr="00CB00D1" w:rsidRDefault="008405A0" w:rsidP="008405A0">
      <w:pPr>
        <w:snapToGrid w:val="0"/>
        <w:spacing w:line="280" w:lineRule="auto"/>
        <w:rPr>
          <w:rFonts w:eastAsia="MS Mincho"/>
          <w:b/>
          <w:sz w:val="28"/>
          <w:szCs w:val="24"/>
          <w:u w:val="single"/>
        </w:rPr>
      </w:pPr>
      <w:r w:rsidRPr="00CB00D1">
        <w:rPr>
          <w:b/>
        </w:rPr>
        <w:t>Samenvatting:</w:t>
      </w:r>
    </w:p>
    <w:p w:rsidR="00B939A6" w:rsidRPr="00CB00D1" w:rsidRDefault="00B939A6" w:rsidP="00B939A6">
      <w:pPr>
        <w:snapToGrid w:val="0"/>
        <w:rPr>
          <w:b/>
          <w:sz w:val="28"/>
          <w:u w:val="single"/>
        </w:rPr>
      </w:pPr>
    </w:p>
    <w:p w:rsidR="003E0F4C" w:rsidRPr="00CB00D1" w:rsidRDefault="00B97C33">
      <w:pPr>
        <w:pStyle w:val="TOC1"/>
        <w:rPr>
          <w:rFonts w:asciiTheme="minorHAnsi" w:eastAsiaTheme="minorEastAsia" w:hAnsiTheme="minorHAnsi" w:cstheme="minorBidi"/>
          <w:lang w:eastAsia="en-GB" w:bidi="ar-SA"/>
        </w:rPr>
      </w:pPr>
      <w:r w:rsidRPr="00CB00D1">
        <w:fldChar w:fldCharType="begin"/>
      </w:r>
      <w:r w:rsidRPr="00CB00D1">
        <w:instrText xml:space="preserve"> TOC \o "1-3" \h \z \u </w:instrText>
      </w:r>
      <w:r w:rsidRPr="00CB00D1">
        <w:fldChar w:fldCharType="separate"/>
      </w:r>
      <w:hyperlink w:anchor="_Toc436310103" w:history="1">
        <w:r w:rsidR="003E0F4C" w:rsidRPr="00CB00D1">
          <w:rPr>
            <w:rStyle w:val="Hyperlink"/>
            <w:bCs/>
          </w:rPr>
          <w:t>1.</w:t>
        </w:r>
        <w:r w:rsidR="003E0F4C" w:rsidRPr="00CB00D1">
          <w:rPr>
            <w:rFonts w:asciiTheme="minorHAnsi" w:eastAsiaTheme="minorEastAsia" w:hAnsiTheme="minorHAnsi" w:cstheme="minorBidi"/>
            <w:lang w:eastAsia="en-GB" w:bidi="ar-SA"/>
          </w:rPr>
          <w:tab/>
        </w:r>
        <w:r w:rsidR="003E0F4C" w:rsidRPr="00CB00D1">
          <w:rPr>
            <w:rStyle w:val="Hyperlink"/>
            <w:b/>
          </w:rPr>
          <w:t>ECONOMISCHE GOVERNANCE / FINANCIËLE INSTRUMENTEN</w:t>
        </w:r>
        <w:r w:rsidR="003E0F4C" w:rsidRPr="00CB00D1">
          <w:rPr>
            <w:webHidden/>
          </w:rPr>
          <w:tab/>
        </w:r>
        <w:r w:rsidR="003E0F4C" w:rsidRPr="00CB00D1">
          <w:rPr>
            <w:webHidden/>
          </w:rPr>
          <w:fldChar w:fldCharType="begin"/>
        </w:r>
        <w:r w:rsidR="003E0F4C" w:rsidRPr="00CB00D1">
          <w:rPr>
            <w:webHidden/>
          </w:rPr>
          <w:instrText xml:space="preserve"> PAGEREF _Toc436310103 \h </w:instrText>
        </w:r>
        <w:r w:rsidR="003E0F4C" w:rsidRPr="00CB00D1">
          <w:rPr>
            <w:webHidden/>
          </w:rPr>
        </w:r>
        <w:r w:rsidR="003E0F4C" w:rsidRPr="00CB00D1">
          <w:rPr>
            <w:webHidden/>
          </w:rPr>
          <w:fldChar w:fldCharType="separate"/>
        </w:r>
        <w:r w:rsidR="005E2BA3" w:rsidRPr="00CB00D1">
          <w:rPr>
            <w:webHidden/>
          </w:rPr>
          <w:t>3</w:t>
        </w:r>
        <w:r w:rsidR="003E0F4C" w:rsidRPr="00CB00D1">
          <w:rPr>
            <w:webHidden/>
          </w:rPr>
          <w:fldChar w:fldCharType="end"/>
        </w:r>
      </w:hyperlink>
    </w:p>
    <w:p w:rsidR="003E0F4C" w:rsidRPr="00CB00D1" w:rsidRDefault="002042FF">
      <w:pPr>
        <w:pStyle w:val="TOC1"/>
        <w:rPr>
          <w:rFonts w:asciiTheme="minorHAnsi" w:eastAsiaTheme="minorEastAsia" w:hAnsiTheme="minorHAnsi" w:cstheme="minorBidi"/>
          <w:lang w:eastAsia="en-GB" w:bidi="ar-SA"/>
        </w:rPr>
      </w:pPr>
      <w:hyperlink w:anchor="_Toc436310104" w:history="1">
        <w:r w:rsidR="003E0F4C" w:rsidRPr="00CB00D1">
          <w:rPr>
            <w:rStyle w:val="Hyperlink"/>
            <w:bCs/>
          </w:rPr>
          <w:t>2.</w:t>
        </w:r>
        <w:r w:rsidR="003E0F4C" w:rsidRPr="00CB00D1">
          <w:rPr>
            <w:rFonts w:asciiTheme="minorHAnsi" w:eastAsiaTheme="minorEastAsia" w:hAnsiTheme="minorHAnsi" w:cstheme="minorBidi"/>
            <w:lang w:eastAsia="en-GB" w:bidi="ar-SA"/>
          </w:rPr>
          <w:tab/>
        </w:r>
        <w:r w:rsidR="003E0F4C" w:rsidRPr="00CB00D1">
          <w:rPr>
            <w:rStyle w:val="Hyperlink"/>
            <w:b/>
          </w:rPr>
          <w:t>REGIONAAL BELEID</w:t>
        </w:r>
        <w:r w:rsidR="003E0F4C" w:rsidRPr="00CB00D1">
          <w:rPr>
            <w:webHidden/>
          </w:rPr>
          <w:tab/>
        </w:r>
        <w:r w:rsidR="003E0F4C" w:rsidRPr="00CB00D1">
          <w:rPr>
            <w:webHidden/>
          </w:rPr>
          <w:fldChar w:fldCharType="begin"/>
        </w:r>
        <w:r w:rsidR="003E0F4C" w:rsidRPr="00CB00D1">
          <w:rPr>
            <w:webHidden/>
          </w:rPr>
          <w:instrText xml:space="preserve"> PAGEREF _Toc436310104 \h </w:instrText>
        </w:r>
        <w:r w:rsidR="003E0F4C" w:rsidRPr="00CB00D1">
          <w:rPr>
            <w:webHidden/>
          </w:rPr>
        </w:r>
        <w:r w:rsidR="003E0F4C" w:rsidRPr="00CB00D1">
          <w:rPr>
            <w:webHidden/>
          </w:rPr>
          <w:fldChar w:fldCharType="separate"/>
        </w:r>
        <w:r w:rsidR="005E2BA3" w:rsidRPr="00CB00D1">
          <w:rPr>
            <w:webHidden/>
          </w:rPr>
          <w:t>4</w:t>
        </w:r>
        <w:r w:rsidR="003E0F4C" w:rsidRPr="00CB00D1">
          <w:rPr>
            <w:webHidden/>
          </w:rPr>
          <w:fldChar w:fldCharType="end"/>
        </w:r>
      </w:hyperlink>
    </w:p>
    <w:p w:rsidR="003E0F4C" w:rsidRPr="00CB00D1" w:rsidRDefault="002042FF">
      <w:pPr>
        <w:pStyle w:val="TOC1"/>
        <w:rPr>
          <w:rFonts w:asciiTheme="minorHAnsi" w:eastAsiaTheme="minorEastAsia" w:hAnsiTheme="minorHAnsi" w:cstheme="minorBidi"/>
          <w:lang w:eastAsia="en-GB" w:bidi="ar-SA"/>
        </w:rPr>
      </w:pPr>
      <w:hyperlink w:anchor="_Toc436310105" w:history="1">
        <w:r w:rsidR="003E0F4C" w:rsidRPr="00CB00D1">
          <w:rPr>
            <w:rStyle w:val="Hyperlink"/>
            <w:bCs/>
          </w:rPr>
          <w:t>3.</w:t>
        </w:r>
        <w:r w:rsidR="003E0F4C" w:rsidRPr="00CB00D1">
          <w:rPr>
            <w:rFonts w:asciiTheme="minorHAnsi" w:eastAsiaTheme="minorEastAsia" w:hAnsiTheme="minorHAnsi" w:cstheme="minorBidi"/>
            <w:lang w:eastAsia="en-GB" w:bidi="ar-SA"/>
          </w:rPr>
          <w:tab/>
        </w:r>
        <w:r w:rsidR="003E0F4C" w:rsidRPr="00CB00D1">
          <w:rPr>
            <w:rStyle w:val="Hyperlink"/>
            <w:b/>
          </w:rPr>
          <w:t>SOCIALE ZAKEN / WERKGELEGENHEID / OPLEIDING</w:t>
        </w:r>
        <w:r w:rsidR="003E0F4C" w:rsidRPr="00CB00D1">
          <w:rPr>
            <w:webHidden/>
          </w:rPr>
          <w:tab/>
        </w:r>
        <w:r w:rsidR="003E0F4C" w:rsidRPr="00CB00D1">
          <w:rPr>
            <w:webHidden/>
          </w:rPr>
          <w:fldChar w:fldCharType="begin"/>
        </w:r>
        <w:r w:rsidR="003E0F4C" w:rsidRPr="00CB00D1">
          <w:rPr>
            <w:webHidden/>
          </w:rPr>
          <w:instrText xml:space="preserve"> PAGEREF _Toc436310105 \h </w:instrText>
        </w:r>
        <w:r w:rsidR="003E0F4C" w:rsidRPr="00CB00D1">
          <w:rPr>
            <w:webHidden/>
          </w:rPr>
        </w:r>
        <w:r w:rsidR="003E0F4C" w:rsidRPr="00CB00D1">
          <w:rPr>
            <w:webHidden/>
          </w:rPr>
          <w:fldChar w:fldCharType="separate"/>
        </w:r>
        <w:r w:rsidR="005E2BA3" w:rsidRPr="00CB00D1">
          <w:rPr>
            <w:webHidden/>
          </w:rPr>
          <w:t>5</w:t>
        </w:r>
        <w:r w:rsidR="003E0F4C" w:rsidRPr="00CB00D1">
          <w:rPr>
            <w:webHidden/>
          </w:rPr>
          <w:fldChar w:fldCharType="end"/>
        </w:r>
      </w:hyperlink>
    </w:p>
    <w:p w:rsidR="003E0F4C" w:rsidRPr="00CB00D1" w:rsidRDefault="002042FF">
      <w:pPr>
        <w:pStyle w:val="TOC1"/>
        <w:rPr>
          <w:rFonts w:asciiTheme="minorHAnsi" w:eastAsiaTheme="minorEastAsia" w:hAnsiTheme="minorHAnsi" w:cstheme="minorBidi"/>
          <w:lang w:eastAsia="en-GB" w:bidi="ar-SA"/>
        </w:rPr>
      </w:pPr>
      <w:hyperlink w:anchor="_Toc436310106" w:history="1">
        <w:r w:rsidR="003E0F4C" w:rsidRPr="00CB00D1">
          <w:rPr>
            <w:rStyle w:val="Hyperlink"/>
            <w:bCs/>
          </w:rPr>
          <w:t>4.</w:t>
        </w:r>
        <w:r w:rsidR="003E0F4C" w:rsidRPr="00CB00D1">
          <w:rPr>
            <w:rFonts w:asciiTheme="minorHAnsi" w:eastAsiaTheme="minorEastAsia" w:hAnsiTheme="minorHAnsi" w:cstheme="minorBidi"/>
            <w:lang w:eastAsia="en-GB" w:bidi="ar-SA"/>
          </w:rPr>
          <w:tab/>
        </w:r>
        <w:r w:rsidR="003E0F4C" w:rsidRPr="00CB00D1">
          <w:rPr>
            <w:rStyle w:val="Hyperlink"/>
            <w:b/>
          </w:rPr>
          <w:t>EXTERNE BETREKKINGEN</w:t>
        </w:r>
        <w:r w:rsidR="003E0F4C" w:rsidRPr="00CB00D1">
          <w:rPr>
            <w:webHidden/>
          </w:rPr>
          <w:tab/>
        </w:r>
        <w:r w:rsidR="003E0F4C" w:rsidRPr="00CB00D1">
          <w:rPr>
            <w:webHidden/>
          </w:rPr>
          <w:fldChar w:fldCharType="begin"/>
        </w:r>
        <w:r w:rsidR="003E0F4C" w:rsidRPr="00CB00D1">
          <w:rPr>
            <w:webHidden/>
          </w:rPr>
          <w:instrText xml:space="preserve"> PAGEREF _Toc436310106 \h </w:instrText>
        </w:r>
        <w:r w:rsidR="003E0F4C" w:rsidRPr="00CB00D1">
          <w:rPr>
            <w:webHidden/>
          </w:rPr>
        </w:r>
        <w:r w:rsidR="003E0F4C" w:rsidRPr="00CB00D1">
          <w:rPr>
            <w:webHidden/>
          </w:rPr>
          <w:fldChar w:fldCharType="separate"/>
        </w:r>
        <w:r w:rsidR="005E2BA3" w:rsidRPr="00CB00D1">
          <w:rPr>
            <w:webHidden/>
          </w:rPr>
          <w:t>6</w:t>
        </w:r>
        <w:r w:rsidR="003E0F4C" w:rsidRPr="00CB00D1">
          <w:rPr>
            <w:webHidden/>
          </w:rPr>
          <w:fldChar w:fldCharType="end"/>
        </w:r>
      </w:hyperlink>
    </w:p>
    <w:p w:rsidR="00354E35" w:rsidRPr="00CB00D1" w:rsidRDefault="00B97C33">
      <w:pPr>
        <w:pStyle w:val="TOC1"/>
        <w:rPr>
          <w:rFonts w:asciiTheme="minorHAnsi" w:eastAsiaTheme="minorEastAsia" w:hAnsiTheme="minorHAnsi" w:cstheme="minorBidi"/>
        </w:rPr>
      </w:pPr>
      <w:r w:rsidRPr="00CB00D1">
        <w:fldChar w:fldCharType="end"/>
      </w:r>
    </w:p>
    <w:p w:rsidR="00B97C33" w:rsidRPr="00CB00D1" w:rsidRDefault="00B97C33" w:rsidP="00104975">
      <w:pPr>
        <w:snapToGrid w:val="0"/>
        <w:rPr>
          <w:b/>
          <w:sz w:val="28"/>
        </w:rPr>
      </w:pPr>
    </w:p>
    <w:p w:rsidR="008405A0" w:rsidRPr="00CB00D1" w:rsidRDefault="008405A0" w:rsidP="008405A0">
      <w:pPr>
        <w:spacing w:after="200"/>
        <w:jc w:val="left"/>
      </w:pPr>
      <w:r w:rsidRPr="00CB00D1">
        <w:br w:type="page"/>
      </w:r>
    </w:p>
    <w:p w:rsidR="007140D2" w:rsidRPr="00CB00D1" w:rsidRDefault="007140D2" w:rsidP="007140D2">
      <w:r w:rsidRPr="00CB00D1">
        <w:lastRenderedPageBreak/>
        <w:t>De zitting van 6, 7 en 8 oktober 2015 was een constituerende zitting en stond in het teken van de nieuwe samenstelling van het Europees Economisch en Sociaal Comité.</w:t>
      </w:r>
    </w:p>
    <w:p w:rsidR="007140D2" w:rsidRPr="00CB00D1" w:rsidRDefault="007140D2" w:rsidP="007140D2"/>
    <w:p w:rsidR="00E43CEF" w:rsidRPr="00CB00D1" w:rsidRDefault="007140D2" w:rsidP="007140D2">
      <w:pPr>
        <w:snapToGrid w:val="0"/>
      </w:pPr>
      <w:r w:rsidRPr="00CB00D1">
        <w:t>De volgende adviezen werden goedgekeurd:</w:t>
      </w:r>
    </w:p>
    <w:p w:rsidR="008405A0" w:rsidRPr="00CB00D1" w:rsidRDefault="008405A0" w:rsidP="008405A0">
      <w:pPr>
        <w:rPr>
          <w:sz w:val="16"/>
          <w:szCs w:val="16"/>
        </w:rPr>
      </w:pPr>
    </w:p>
    <w:p w:rsidR="00900EA0" w:rsidRPr="00CB00D1" w:rsidRDefault="00E43CEF" w:rsidP="00900EA0">
      <w:pPr>
        <w:keepNext/>
        <w:keepLines/>
        <w:numPr>
          <w:ilvl w:val="0"/>
          <w:numId w:val="2"/>
        </w:numPr>
        <w:autoSpaceDE w:val="0"/>
        <w:autoSpaceDN w:val="0"/>
        <w:ind w:hanging="720"/>
        <w:jc w:val="left"/>
        <w:outlineLvl w:val="0"/>
        <w:rPr>
          <w:b/>
          <w:bCs/>
          <w:sz w:val="28"/>
          <w:szCs w:val="28"/>
        </w:rPr>
      </w:pPr>
      <w:bookmarkStart w:id="1" w:name="_Toc435713301"/>
      <w:bookmarkStart w:id="2" w:name="_Toc436310103"/>
      <w:r w:rsidRPr="00CB00D1">
        <w:rPr>
          <w:b/>
          <w:sz w:val="28"/>
        </w:rPr>
        <w:t>ECONOMISCHE GOVERNANCE / FINANCIËLE INSTRUMENTEN</w:t>
      </w:r>
      <w:bookmarkEnd w:id="1"/>
      <w:bookmarkEnd w:id="2"/>
    </w:p>
    <w:p w:rsidR="008A6880" w:rsidRPr="00CB00D1" w:rsidRDefault="008A6880" w:rsidP="008A6880">
      <w:pPr>
        <w:rPr>
          <w:b/>
          <w:iCs/>
          <w:highlight w:val="yellow"/>
          <w:u w:val="single"/>
        </w:rPr>
      </w:pPr>
    </w:p>
    <w:p w:rsidR="008A6880" w:rsidRPr="00CB00D1" w:rsidRDefault="008A6880" w:rsidP="008A6880">
      <w:pPr>
        <w:widowControl w:val="0"/>
        <w:numPr>
          <w:ilvl w:val="0"/>
          <w:numId w:val="43"/>
        </w:numPr>
        <w:overflowPunct w:val="0"/>
        <w:autoSpaceDE w:val="0"/>
        <w:autoSpaceDN w:val="0"/>
        <w:adjustRightInd w:val="0"/>
        <w:ind w:left="360"/>
        <w:rPr>
          <w:i/>
          <w:sz w:val="28"/>
          <w:szCs w:val="28"/>
        </w:rPr>
      </w:pPr>
      <w:r w:rsidRPr="00CB00D1">
        <w:rPr>
          <w:b/>
          <w:i/>
          <w:sz w:val="28"/>
        </w:rPr>
        <w:t xml:space="preserve">Wijziging van de verordening </w:t>
      </w:r>
      <w:proofErr w:type="gramStart"/>
      <w:r w:rsidRPr="00CB00D1">
        <w:rPr>
          <w:b/>
          <w:i/>
          <w:sz w:val="28"/>
        </w:rPr>
        <w:t>inzake</w:t>
      </w:r>
      <w:proofErr w:type="gramEnd"/>
      <w:r w:rsidRPr="00CB00D1">
        <w:rPr>
          <w:b/>
          <w:i/>
          <w:sz w:val="28"/>
        </w:rPr>
        <w:t xml:space="preserve"> de structuurfondsen - Specifieke maatregelen voor Griekenland</w:t>
      </w:r>
    </w:p>
    <w:p w:rsidR="008A6880" w:rsidRPr="00CB00D1" w:rsidRDefault="008A6880" w:rsidP="008A6880">
      <w:pPr>
        <w:tabs>
          <w:tab w:val="center" w:pos="284"/>
        </w:tabs>
        <w:ind w:left="266" w:hanging="266"/>
        <w:rPr>
          <w:b/>
          <w:szCs w:val="20"/>
        </w:rPr>
      </w:pPr>
    </w:p>
    <w:p w:rsidR="008A6880" w:rsidRPr="00CB00D1" w:rsidRDefault="008A6880" w:rsidP="008A6880">
      <w:pPr>
        <w:tabs>
          <w:tab w:val="center" w:pos="284"/>
        </w:tabs>
        <w:ind w:left="266" w:hanging="266"/>
      </w:pPr>
      <w:r w:rsidRPr="00CB00D1">
        <w:rPr>
          <w:b/>
        </w:rPr>
        <w:t>Rapporteur</w:t>
      </w:r>
      <w:proofErr w:type="gramStart"/>
      <w:r w:rsidRPr="00CB00D1">
        <w:rPr>
          <w:b/>
        </w:rPr>
        <w:t>:</w:t>
      </w:r>
      <w:r w:rsidRPr="00CB00D1">
        <w:tab/>
        <w:t>Carmelo</w:t>
      </w:r>
      <w:proofErr w:type="gramEnd"/>
      <w:r w:rsidRPr="00CB00D1">
        <w:t xml:space="preserve"> CEDRONE (Werknemers - IT)</w:t>
      </w:r>
    </w:p>
    <w:p w:rsidR="008A6880" w:rsidRPr="00CB00D1" w:rsidRDefault="008A6880" w:rsidP="008A6880">
      <w:pPr>
        <w:tabs>
          <w:tab w:val="center" w:pos="284"/>
        </w:tabs>
        <w:ind w:left="266" w:hanging="266"/>
      </w:pPr>
    </w:p>
    <w:p w:rsidR="00F355E2" w:rsidRPr="00CB00D1" w:rsidRDefault="008A6880" w:rsidP="008A6880">
      <w:pPr>
        <w:tabs>
          <w:tab w:val="center" w:pos="284"/>
        </w:tabs>
        <w:ind w:left="266" w:hanging="266"/>
      </w:pPr>
      <w:r w:rsidRPr="00CB00D1">
        <w:rPr>
          <w:b/>
        </w:rPr>
        <w:t>Referentie</w:t>
      </w:r>
      <w:proofErr w:type="gramStart"/>
      <w:r w:rsidRPr="00CB00D1">
        <w:rPr>
          <w:b/>
        </w:rPr>
        <w:t>:</w:t>
      </w:r>
      <w:r w:rsidRPr="00CB00D1">
        <w:tab/>
        <w:t>COM(</w:t>
      </w:r>
      <w:proofErr w:type="gramEnd"/>
      <w:r w:rsidRPr="00CB00D1">
        <w:t>2015) 365 final – 2015/0160 (COD)</w:t>
      </w:r>
    </w:p>
    <w:p w:rsidR="008A6880" w:rsidRPr="00CB00D1" w:rsidRDefault="008A6880" w:rsidP="00FC7E0A">
      <w:pPr>
        <w:tabs>
          <w:tab w:val="center" w:pos="284"/>
        </w:tabs>
        <w:ind w:left="266" w:firstLine="1152"/>
      </w:pPr>
      <w:r w:rsidRPr="00CB00D1">
        <w:t>EESC-2015-04723-00-00-AC-TRA</w:t>
      </w:r>
    </w:p>
    <w:p w:rsidR="00F355E2" w:rsidRPr="00CB00D1" w:rsidRDefault="00F355E2" w:rsidP="00F355E2">
      <w:pPr>
        <w:keepNext/>
        <w:keepLines/>
        <w:tabs>
          <w:tab w:val="center" w:pos="284"/>
        </w:tabs>
        <w:ind w:left="266" w:hanging="266"/>
        <w:rPr>
          <w:b/>
        </w:rPr>
      </w:pPr>
    </w:p>
    <w:p w:rsidR="00F355E2" w:rsidRPr="00CB00D1" w:rsidRDefault="008A6880" w:rsidP="00F355E2">
      <w:pPr>
        <w:keepNext/>
        <w:keepLines/>
        <w:tabs>
          <w:tab w:val="center" w:pos="284"/>
        </w:tabs>
        <w:ind w:left="266" w:hanging="266"/>
        <w:rPr>
          <w:b/>
        </w:rPr>
      </w:pPr>
      <w:r w:rsidRPr="00CB00D1">
        <w:rPr>
          <w:b/>
        </w:rPr>
        <w:t>Hoofdpunten:</w:t>
      </w:r>
    </w:p>
    <w:p w:rsidR="00063977" w:rsidRPr="00CB00D1" w:rsidRDefault="00063977" w:rsidP="00F355E2">
      <w:pPr>
        <w:keepNext/>
        <w:keepLines/>
        <w:tabs>
          <w:tab w:val="center" w:pos="284"/>
        </w:tabs>
        <w:ind w:left="266" w:hanging="266"/>
        <w:rPr>
          <w:b/>
        </w:rPr>
      </w:pPr>
    </w:p>
    <w:p w:rsidR="008A6880" w:rsidRPr="00CB00D1" w:rsidRDefault="005704CC" w:rsidP="00F50CC7">
      <w:r w:rsidRPr="00CB00D1">
        <w:t>Het EESC:</w:t>
      </w:r>
    </w:p>
    <w:p w:rsidR="008A6880" w:rsidRPr="00CB00D1" w:rsidRDefault="008A6880" w:rsidP="003E0F4C">
      <w:pPr>
        <w:numPr>
          <w:ilvl w:val="0"/>
          <w:numId w:val="4"/>
        </w:numPr>
        <w:overflowPunct w:val="0"/>
        <w:autoSpaceDE w:val="0"/>
        <w:autoSpaceDN w:val="0"/>
        <w:adjustRightInd w:val="0"/>
        <w:ind w:left="426" w:hanging="426"/>
        <w:textAlignment w:val="baseline"/>
      </w:pPr>
      <w:r w:rsidRPr="00CB00D1">
        <w:t>stemt in met en steunt het voorstel van de Commissie, maar acht het ontoereikend;</w:t>
      </w:r>
    </w:p>
    <w:p w:rsidR="008A6880" w:rsidRPr="00CB00D1" w:rsidRDefault="008A6880" w:rsidP="003E0F4C">
      <w:pPr>
        <w:numPr>
          <w:ilvl w:val="0"/>
          <w:numId w:val="4"/>
        </w:numPr>
        <w:overflowPunct w:val="0"/>
        <w:autoSpaceDE w:val="0"/>
        <w:autoSpaceDN w:val="0"/>
        <w:adjustRightInd w:val="0"/>
        <w:ind w:left="426" w:hanging="426"/>
        <w:textAlignment w:val="baseline"/>
      </w:pPr>
      <w:r w:rsidRPr="00CB00D1">
        <w:t xml:space="preserve">is van mening dat de Europese instellingen en lidstaten een steunprogramma voor eurozonelanden in moeilijkheden in het leven moeten roepen, om te beginnen voor Griekenland, en dat dit steunprogramma substantiëler en geloofwaardiger moet zijn dan </w:t>
      </w:r>
      <w:proofErr w:type="gramStart"/>
      <w:r w:rsidRPr="00CB00D1">
        <w:t>hetgeen</w:t>
      </w:r>
      <w:proofErr w:type="gramEnd"/>
      <w:r w:rsidRPr="00CB00D1">
        <w:t xml:space="preserve"> tot nu toe is voorgesteld;</w:t>
      </w:r>
    </w:p>
    <w:p w:rsidR="008A6880" w:rsidRPr="00CB00D1" w:rsidRDefault="008A6880" w:rsidP="003E0F4C">
      <w:pPr>
        <w:numPr>
          <w:ilvl w:val="0"/>
          <w:numId w:val="4"/>
        </w:numPr>
        <w:overflowPunct w:val="0"/>
        <w:autoSpaceDE w:val="0"/>
        <w:autoSpaceDN w:val="0"/>
        <w:adjustRightInd w:val="0"/>
        <w:ind w:left="426" w:hanging="426"/>
        <w:textAlignment w:val="baseline"/>
      </w:pPr>
      <w:r w:rsidRPr="00CB00D1">
        <w:t>pleit voor meer flexibiliteit bij de nieuwe Europese governance op het gebied van fiscaal en begrotingsbeleid.</w:t>
      </w:r>
    </w:p>
    <w:p w:rsidR="008A6880" w:rsidRPr="00CB00D1" w:rsidRDefault="008A6880" w:rsidP="008A6880">
      <w:pPr>
        <w:spacing w:line="240" w:lineRule="auto"/>
        <w:rPr>
          <w:szCs w:val="16"/>
        </w:rPr>
      </w:pPr>
    </w:p>
    <w:p w:rsidR="008A6880" w:rsidRPr="00CB00D1" w:rsidRDefault="008A6880" w:rsidP="008A6880">
      <w:pPr>
        <w:spacing w:line="240" w:lineRule="auto"/>
      </w:pPr>
      <w:r w:rsidRPr="00CB00D1">
        <w:t>Het EESC meent voorts dat het volgende gewenst is:</w:t>
      </w:r>
    </w:p>
    <w:p w:rsidR="008A6880" w:rsidRPr="00CB00D1" w:rsidRDefault="008A6880" w:rsidP="003E0F4C">
      <w:pPr>
        <w:numPr>
          <w:ilvl w:val="6"/>
          <w:numId w:val="4"/>
        </w:numPr>
        <w:overflowPunct w:val="0"/>
        <w:autoSpaceDE w:val="0"/>
        <w:autoSpaceDN w:val="0"/>
        <w:adjustRightInd w:val="0"/>
        <w:ind w:left="360"/>
        <w:textAlignment w:val="baseline"/>
      </w:pPr>
      <w:r w:rsidRPr="00CB00D1">
        <w:t>uitbreiding van het voorstel (opheffing van de medefinanciering voor Griekenland) tot de gehele periode 2014-2020;</w:t>
      </w:r>
    </w:p>
    <w:p w:rsidR="008A6880" w:rsidRPr="00CB00D1" w:rsidRDefault="008A6880" w:rsidP="003E0F4C">
      <w:pPr>
        <w:numPr>
          <w:ilvl w:val="6"/>
          <w:numId w:val="4"/>
        </w:numPr>
        <w:overflowPunct w:val="0"/>
        <w:autoSpaceDE w:val="0"/>
        <w:autoSpaceDN w:val="0"/>
        <w:adjustRightInd w:val="0"/>
        <w:ind w:left="360"/>
        <w:textAlignment w:val="baseline"/>
      </w:pPr>
      <w:r w:rsidRPr="00CB00D1">
        <w:t xml:space="preserve">versnelling en vervroegde uitvoering van </w:t>
      </w:r>
      <w:proofErr w:type="gramStart"/>
      <w:r w:rsidRPr="00CB00D1">
        <w:t>het</w:t>
      </w:r>
      <w:proofErr w:type="gramEnd"/>
      <w:r w:rsidRPr="00CB00D1">
        <w:t xml:space="preserve"> plan-Juncker voor Griekenland, teneinde het economisch herstel, de ontwikkeling en de werkgelegenheid te stimuleren;</w:t>
      </w:r>
    </w:p>
    <w:p w:rsidR="008A6880" w:rsidRPr="00CB00D1" w:rsidRDefault="008A6880" w:rsidP="003E0F4C">
      <w:pPr>
        <w:numPr>
          <w:ilvl w:val="6"/>
          <w:numId w:val="4"/>
        </w:numPr>
        <w:overflowPunct w:val="0"/>
        <w:autoSpaceDE w:val="0"/>
        <w:autoSpaceDN w:val="0"/>
        <w:adjustRightInd w:val="0"/>
        <w:ind w:left="360"/>
        <w:textAlignment w:val="baseline"/>
      </w:pPr>
      <w:r w:rsidRPr="00CB00D1">
        <w:t>vereenvoudiging van administratieve procedures;</w:t>
      </w:r>
    </w:p>
    <w:p w:rsidR="008A6880" w:rsidRPr="00CB00D1" w:rsidRDefault="008A6880" w:rsidP="003E0F4C">
      <w:pPr>
        <w:numPr>
          <w:ilvl w:val="6"/>
          <w:numId w:val="4"/>
        </w:numPr>
        <w:overflowPunct w:val="0"/>
        <w:autoSpaceDE w:val="0"/>
        <w:autoSpaceDN w:val="0"/>
        <w:adjustRightInd w:val="0"/>
        <w:ind w:left="360"/>
        <w:textAlignment w:val="baseline"/>
      </w:pPr>
      <w:r w:rsidRPr="00CB00D1">
        <w:t>bestuderen of het wenselijk is om dezelfde of vergelijkbare maatregelen - met de nodige controles - uit te breiden tot de andere landen die het hardst zijn getroffen door de crisis en waar de werkloosheid boven het Europese gemiddelde ligt.</w:t>
      </w:r>
    </w:p>
    <w:p w:rsidR="008A6880" w:rsidRPr="00CB00D1" w:rsidRDefault="008A6880" w:rsidP="00686856">
      <w:pPr>
        <w:overflowPunct w:val="0"/>
        <w:autoSpaceDE w:val="0"/>
        <w:autoSpaceDN w:val="0"/>
        <w:adjustRightInd w:val="0"/>
        <w:ind w:left="1089"/>
        <w:textAlignment w:val="baseline"/>
        <w:rPr>
          <w:szCs w:val="16"/>
        </w:rPr>
      </w:pPr>
    </w:p>
    <w:p w:rsidR="008A6880" w:rsidRPr="00CB00D1" w:rsidRDefault="008A6880" w:rsidP="008A6880">
      <w:pPr>
        <w:rPr>
          <w:i/>
        </w:rPr>
      </w:pPr>
      <w:r w:rsidRPr="00CB00D1">
        <w:rPr>
          <w:b/>
          <w:i/>
        </w:rPr>
        <w:t>Contact</w:t>
      </w:r>
      <w:proofErr w:type="gramStart"/>
      <w:r w:rsidRPr="00CB00D1">
        <w:t>:</w:t>
      </w:r>
      <w:r w:rsidRPr="00CB00D1">
        <w:tab/>
      </w:r>
      <w:r w:rsidRPr="00CB00D1">
        <w:rPr>
          <w:i/>
        </w:rPr>
        <w:t>Gerald</w:t>
      </w:r>
      <w:proofErr w:type="gramEnd"/>
      <w:r w:rsidRPr="00CB00D1">
        <w:rPr>
          <w:i/>
        </w:rPr>
        <w:t xml:space="preserve"> Klec</w:t>
      </w:r>
    </w:p>
    <w:p w:rsidR="00F50CC7" w:rsidRPr="00CB00D1" w:rsidRDefault="008A6880" w:rsidP="00FC7E0A">
      <w:pPr>
        <w:ind w:left="1418"/>
        <w:rPr>
          <w:i/>
        </w:rPr>
      </w:pPr>
      <w:r w:rsidRPr="00CB00D1">
        <w:rPr>
          <w:i/>
        </w:rPr>
        <w:t xml:space="preserve">(Tel: 00 32 2 546 9909 – e-mail: </w:t>
      </w:r>
      <w:proofErr w:type="gramStart"/>
      <w:r w:rsidRPr="00CB00D1">
        <w:rPr>
          <w:i/>
        </w:rPr>
        <w:t>gerald</w:t>
      </w:r>
      <w:proofErr w:type="gramEnd"/>
      <w:r w:rsidRPr="00CB00D1">
        <w:rPr>
          <w:i/>
        </w:rPr>
        <w:t>.klec@eesc.europa.eu)</w:t>
      </w:r>
    </w:p>
    <w:p w:rsidR="008A6880" w:rsidRPr="00CB00D1" w:rsidRDefault="008A6880" w:rsidP="002A642D">
      <w:pPr>
        <w:keepNext/>
        <w:keepLines/>
        <w:numPr>
          <w:ilvl w:val="0"/>
          <w:numId w:val="2"/>
        </w:numPr>
        <w:autoSpaceDE w:val="0"/>
        <w:autoSpaceDN w:val="0"/>
        <w:ind w:hanging="720"/>
        <w:jc w:val="left"/>
        <w:outlineLvl w:val="0"/>
        <w:rPr>
          <w:b/>
          <w:bCs/>
          <w:sz w:val="28"/>
          <w:szCs w:val="28"/>
        </w:rPr>
      </w:pPr>
      <w:r w:rsidRPr="00CB00D1">
        <w:br w:type="page"/>
      </w:r>
      <w:bookmarkStart w:id="3" w:name="_Toc435713302"/>
      <w:bookmarkStart w:id="4" w:name="_Toc436310104"/>
      <w:r w:rsidRPr="00CB00D1">
        <w:rPr>
          <w:b/>
          <w:sz w:val="28"/>
        </w:rPr>
        <w:lastRenderedPageBreak/>
        <w:t>REGIONAAL BELEID</w:t>
      </w:r>
      <w:bookmarkEnd w:id="3"/>
      <w:bookmarkEnd w:id="4"/>
    </w:p>
    <w:p w:rsidR="00076C57" w:rsidRPr="00CB00D1" w:rsidRDefault="00076C57" w:rsidP="00354E35">
      <w:pPr>
        <w:ind w:left="-567"/>
        <w:rPr>
          <w:b/>
          <w:iCs/>
          <w:highlight w:val="yellow"/>
          <w:u w:val="single"/>
        </w:rPr>
      </w:pPr>
    </w:p>
    <w:p w:rsidR="008A6880" w:rsidRPr="00CB00D1" w:rsidRDefault="008A6880" w:rsidP="008A6880">
      <w:pPr>
        <w:widowControl w:val="0"/>
        <w:numPr>
          <w:ilvl w:val="0"/>
          <w:numId w:val="43"/>
        </w:numPr>
        <w:overflowPunct w:val="0"/>
        <w:autoSpaceDE w:val="0"/>
        <w:autoSpaceDN w:val="0"/>
        <w:adjustRightInd w:val="0"/>
        <w:ind w:left="360"/>
        <w:rPr>
          <w:b/>
          <w:i/>
          <w:sz w:val="28"/>
          <w:szCs w:val="28"/>
        </w:rPr>
      </w:pPr>
      <w:r w:rsidRPr="00CB00D1">
        <w:rPr>
          <w:b/>
          <w:i/>
          <w:sz w:val="28"/>
        </w:rPr>
        <w:t>EU-Strategie voor het Alpengebied</w:t>
      </w:r>
    </w:p>
    <w:p w:rsidR="008A6880" w:rsidRPr="00CB00D1" w:rsidRDefault="008A6880" w:rsidP="008A6880">
      <w:pPr>
        <w:tabs>
          <w:tab w:val="center" w:pos="284"/>
        </w:tabs>
        <w:ind w:left="266" w:hanging="266"/>
        <w:rPr>
          <w:b/>
          <w:szCs w:val="20"/>
        </w:rPr>
      </w:pPr>
    </w:p>
    <w:p w:rsidR="008A6880" w:rsidRPr="00CB00D1" w:rsidRDefault="008A6880" w:rsidP="008A6880">
      <w:pPr>
        <w:tabs>
          <w:tab w:val="center" w:pos="284"/>
        </w:tabs>
        <w:ind w:left="266" w:hanging="266"/>
      </w:pPr>
      <w:r w:rsidRPr="00CB00D1">
        <w:rPr>
          <w:b/>
        </w:rPr>
        <w:t>Rapporteur</w:t>
      </w:r>
      <w:proofErr w:type="gramStart"/>
      <w:r w:rsidRPr="00CB00D1">
        <w:rPr>
          <w:b/>
        </w:rPr>
        <w:t>:</w:t>
      </w:r>
      <w:r w:rsidRPr="00CB00D1">
        <w:tab/>
        <w:t>Stefano</w:t>
      </w:r>
      <w:proofErr w:type="gramEnd"/>
      <w:r w:rsidRPr="00CB00D1">
        <w:t xml:space="preserve"> PALMIERI (Werknemers – IT)</w:t>
      </w:r>
    </w:p>
    <w:p w:rsidR="008A6880" w:rsidRPr="00CB00D1" w:rsidRDefault="008A6880" w:rsidP="008A6880">
      <w:pPr>
        <w:tabs>
          <w:tab w:val="center" w:pos="284"/>
        </w:tabs>
        <w:ind w:left="266" w:hanging="266"/>
      </w:pPr>
    </w:p>
    <w:p w:rsidR="00F355E2" w:rsidRPr="00CB00D1" w:rsidRDefault="008A6880" w:rsidP="008A6880">
      <w:pPr>
        <w:tabs>
          <w:tab w:val="center" w:pos="284"/>
        </w:tabs>
        <w:ind w:left="266" w:hanging="266"/>
      </w:pPr>
      <w:r w:rsidRPr="00CB00D1">
        <w:rPr>
          <w:b/>
        </w:rPr>
        <w:t>Referentie</w:t>
      </w:r>
      <w:proofErr w:type="gramStart"/>
      <w:r w:rsidRPr="00CB00D1">
        <w:rPr>
          <w:b/>
        </w:rPr>
        <w:t>:</w:t>
      </w:r>
      <w:r w:rsidRPr="00CB00D1">
        <w:tab/>
        <w:t>COM(</w:t>
      </w:r>
      <w:proofErr w:type="gramEnd"/>
      <w:r w:rsidRPr="00CB00D1">
        <w:t>2015) 366 final –</w:t>
      </w:r>
    </w:p>
    <w:p w:rsidR="008A6880" w:rsidRPr="00CB00D1" w:rsidRDefault="008A6880" w:rsidP="00FC7E0A">
      <w:pPr>
        <w:tabs>
          <w:tab w:val="center" w:pos="284"/>
        </w:tabs>
        <w:ind w:left="266" w:firstLine="1152"/>
      </w:pPr>
      <w:r w:rsidRPr="00CB00D1">
        <w:t>EESC-2015-03720-00-00-AC-TRA</w:t>
      </w:r>
    </w:p>
    <w:p w:rsidR="008A6880" w:rsidRPr="00CB00D1" w:rsidRDefault="008A6880" w:rsidP="008A6880">
      <w:pPr>
        <w:tabs>
          <w:tab w:val="center" w:pos="284"/>
        </w:tabs>
        <w:ind w:left="266" w:hanging="266"/>
        <w:rPr>
          <w:szCs w:val="20"/>
        </w:rPr>
      </w:pPr>
    </w:p>
    <w:p w:rsidR="008A6880" w:rsidRPr="00CB00D1" w:rsidRDefault="008A6880" w:rsidP="008A6880">
      <w:pPr>
        <w:keepNext/>
        <w:keepLines/>
        <w:tabs>
          <w:tab w:val="center" w:pos="284"/>
        </w:tabs>
        <w:ind w:left="266" w:hanging="266"/>
        <w:rPr>
          <w:b/>
        </w:rPr>
      </w:pPr>
      <w:r w:rsidRPr="00CB00D1">
        <w:rPr>
          <w:b/>
        </w:rPr>
        <w:t>Hoofdpunten:</w:t>
      </w:r>
    </w:p>
    <w:p w:rsidR="00063977" w:rsidRPr="00CB00D1" w:rsidRDefault="00063977" w:rsidP="008A6880">
      <w:pPr>
        <w:keepNext/>
        <w:keepLines/>
        <w:tabs>
          <w:tab w:val="center" w:pos="284"/>
        </w:tabs>
        <w:ind w:left="266" w:hanging="266"/>
        <w:rPr>
          <w:b/>
        </w:rPr>
      </w:pPr>
    </w:p>
    <w:p w:rsidR="008A6880" w:rsidRPr="00CB00D1" w:rsidRDefault="008A6880" w:rsidP="00F50CC7">
      <w:r w:rsidRPr="00CB00D1">
        <w:t>Het EESC:</w:t>
      </w:r>
    </w:p>
    <w:p w:rsidR="008A6880" w:rsidRPr="00CB00D1" w:rsidRDefault="008A6880" w:rsidP="008A6880"/>
    <w:p w:rsidR="008A6880" w:rsidRPr="00CB00D1" w:rsidRDefault="008A6880" w:rsidP="003E0F4C">
      <w:pPr>
        <w:numPr>
          <w:ilvl w:val="0"/>
          <w:numId w:val="4"/>
        </w:numPr>
        <w:tabs>
          <w:tab w:val="clear" w:pos="-5040"/>
          <w:tab w:val="num" w:pos="-5760"/>
        </w:tabs>
        <w:overflowPunct w:val="0"/>
        <w:autoSpaceDE w:val="0"/>
        <w:autoSpaceDN w:val="0"/>
        <w:adjustRightInd w:val="0"/>
        <w:ind w:left="369"/>
        <w:textAlignment w:val="baseline"/>
      </w:pPr>
      <w:r w:rsidRPr="00CB00D1">
        <w:t>is van mening dat de EU-strategie voor het Alpengebied (EUSALP) een toegevoegde waarde betekent voor het Alpengebied en een motor voor ontwikkeling is die het concurrentievermogen en de cohesie van Europa als geheel kan ondersteunen;</w:t>
      </w:r>
    </w:p>
    <w:p w:rsidR="008A6880" w:rsidRPr="00CB00D1" w:rsidRDefault="008A6880" w:rsidP="003E0F4C">
      <w:pPr>
        <w:numPr>
          <w:ilvl w:val="0"/>
          <w:numId w:val="59"/>
        </w:numPr>
        <w:overflowPunct w:val="0"/>
        <w:autoSpaceDE w:val="0"/>
        <w:autoSpaceDN w:val="0"/>
        <w:adjustRightInd w:val="0"/>
        <w:ind w:left="369"/>
        <w:textAlignment w:val="baseline"/>
      </w:pPr>
      <w:r w:rsidRPr="00CB00D1">
        <w:t>betreurt het feit dat de sociale dimensie in de EUSALP niet op gelijk niveau wordt behandeld als de economische en ecologische dimensie en is van mening dat er strategieën moeten komen voor doelmatiger innovatie op het gebied van concurrentievermogen en het scheppen van banen, het aantrekken van nieuwe investeringen, het versterken van ondersteuningsmaatregelen voor landbouw en bosbouw en het verbeteren van de verschillende vormen van toerisme die het gebied kenmerken;</w:t>
      </w:r>
    </w:p>
    <w:p w:rsidR="008A6880" w:rsidRPr="00CB00D1" w:rsidRDefault="008A6880" w:rsidP="003E0F4C">
      <w:pPr>
        <w:numPr>
          <w:ilvl w:val="0"/>
          <w:numId w:val="4"/>
        </w:numPr>
        <w:overflowPunct w:val="0"/>
        <w:autoSpaceDE w:val="0"/>
        <w:autoSpaceDN w:val="0"/>
        <w:adjustRightInd w:val="0"/>
        <w:ind w:left="369"/>
        <w:textAlignment w:val="baseline"/>
      </w:pPr>
      <w:r w:rsidRPr="00CB00D1">
        <w:t>acht het van wezenlijk belang acties in te stellen die erop gericht zijn het vervoer van goederen en personen over de weg te verminderen en ecologisch verantwoorde toegankelijkheid van toeristische gebieden te bevorderen;</w:t>
      </w:r>
    </w:p>
    <w:p w:rsidR="008A6880" w:rsidRPr="00CB00D1" w:rsidRDefault="008A6880" w:rsidP="003E0F4C">
      <w:pPr>
        <w:numPr>
          <w:ilvl w:val="0"/>
          <w:numId w:val="4"/>
        </w:numPr>
        <w:overflowPunct w:val="0"/>
        <w:autoSpaceDE w:val="0"/>
        <w:autoSpaceDN w:val="0"/>
        <w:adjustRightInd w:val="0"/>
        <w:ind w:left="369"/>
        <w:textAlignment w:val="baseline"/>
      </w:pPr>
      <w:r w:rsidRPr="00CB00D1">
        <w:t>vindt het van belang de balans te bewaren tussen het behoud van natuurlijke en culturele rijkdommen en het rationele gebruik ervan, de ecologische connectiviteit, mitigatie- en aanpassingsacties voor klimaatverandering en een betrouwbare, economisch toegankelijke en hoogwaardige aanvoer van energie;</w:t>
      </w:r>
    </w:p>
    <w:p w:rsidR="008A6880" w:rsidRPr="00CB00D1" w:rsidRDefault="008A6880" w:rsidP="003E0F4C">
      <w:pPr>
        <w:numPr>
          <w:ilvl w:val="0"/>
          <w:numId w:val="4"/>
        </w:numPr>
        <w:overflowPunct w:val="0"/>
        <w:autoSpaceDE w:val="0"/>
        <w:autoSpaceDN w:val="0"/>
        <w:adjustRightInd w:val="0"/>
        <w:ind w:left="369"/>
        <w:textAlignment w:val="baseline"/>
      </w:pPr>
      <w:r w:rsidRPr="00CB00D1">
        <w:t>is er voorstander van dat EUSALP met een "multilevel governance" wordt uitgerust</w:t>
      </w:r>
    </w:p>
    <w:p w:rsidR="008A6880" w:rsidRPr="00CB00D1" w:rsidRDefault="008A6880" w:rsidP="003E0F4C">
      <w:pPr>
        <w:numPr>
          <w:ilvl w:val="0"/>
          <w:numId w:val="4"/>
        </w:numPr>
        <w:overflowPunct w:val="0"/>
        <w:autoSpaceDE w:val="0"/>
        <w:autoSpaceDN w:val="0"/>
        <w:adjustRightInd w:val="0"/>
        <w:ind w:left="369"/>
        <w:textAlignment w:val="baseline"/>
      </w:pPr>
      <w:r w:rsidRPr="00CB00D1">
        <w:t>en benadrukt daarom dat het van essentieel belang is dat de actieve participatie van het maatschappelijk middenveld bij de ontwikkelingsprocessen van de EUSALP wordt gesteund en bevorderd;</w:t>
      </w:r>
    </w:p>
    <w:p w:rsidR="008A6880" w:rsidRPr="00CB00D1" w:rsidRDefault="008A6880" w:rsidP="003E0F4C">
      <w:pPr>
        <w:numPr>
          <w:ilvl w:val="0"/>
          <w:numId w:val="4"/>
        </w:numPr>
        <w:overflowPunct w:val="0"/>
        <w:autoSpaceDE w:val="0"/>
        <w:autoSpaceDN w:val="0"/>
        <w:adjustRightInd w:val="0"/>
        <w:ind w:left="369"/>
        <w:textAlignment w:val="baseline"/>
      </w:pPr>
      <w:r w:rsidRPr="00CB00D1">
        <w:t>acht het, voor wat de monitoring- en evaluatiesystemen van de strategie betreft, van essentieel belang de "kwantitatieve" metingen aan te vullen met "kwalitatieve" indicatoren;</w:t>
      </w:r>
    </w:p>
    <w:p w:rsidR="008A6880" w:rsidRPr="00CB00D1" w:rsidRDefault="008A6880" w:rsidP="003E0F4C">
      <w:pPr>
        <w:numPr>
          <w:ilvl w:val="0"/>
          <w:numId w:val="4"/>
        </w:numPr>
        <w:overflowPunct w:val="0"/>
        <w:autoSpaceDE w:val="0"/>
        <w:autoSpaceDN w:val="0"/>
        <w:adjustRightInd w:val="0"/>
        <w:ind w:left="369"/>
        <w:textAlignment w:val="baseline"/>
      </w:pPr>
      <w:r w:rsidRPr="00CB00D1">
        <w:t xml:space="preserve">is ingenomen met de in het actieplan voorgestelde maatregelen die zijn gericht op het benutten van de synergieën tussen de EUSALP en andere </w:t>
      </w:r>
      <w:proofErr w:type="gramStart"/>
      <w:r w:rsidRPr="00CB00D1">
        <w:t>reeds</w:t>
      </w:r>
      <w:proofErr w:type="gramEnd"/>
      <w:r w:rsidRPr="00CB00D1">
        <w:t xml:space="preserve"> uitgevoerde macrostrategieën, ook om het begrip macroregionaliteit uit te breiden naar andere Europese gebieden.</w:t>
      </w:r>
    </w:p>
    <w:p w:rsidR="008A6880" w:rsidRPr="00CB00D1" w:rsidRDefault="008A6880" w:rsidP="00BF3A61">
      <w:pPr>
        <w:overflowPunct w:val="0"/>
        <w:autoSpaceDE w:val="0"/>
        <w:autoSpaceDN w:val="0"/>
        <w:adjustRightInd w:val="0"/>
        <w:ind w:left="1089"/>
        <w:textAlignment w:val="baseline"/>
      </w:pPr>
    </w:p>
    <w:p w:rsidR="008A6880" w:rsidRPr="00CB00D1" w:rsidRDefault="008A6880" w:rsidP="008A6880">
      <w:pPr>
        <w:rPr>
          <w:i/>
        </w:rPr>
      </w:pPr>
      <w:r w:rsidRPr="00CB00D1">
        <w:rPr>
          <w:b/>
          <w:i/>
        </w:rPr>
        <w:t>Contact</w:t>
      </w:r>
      <w:proofErr w:type="gramStart"/>
      <w:r w:rsidRPr="00CB00D1">
        <w:t>:</w:t>
      </w:r>
      <w:r w:rsidRPr="00CB00D1">
        <w:tab/>
      </w:r>
      <w:r w:rsidRPr="00CB00D1">
        <w:rPr>
          <w:i/>
        </w:rPr>
        <w:t>Helena</w:t>
      </w:r>
      <w:proofErr w:type="gramEnd"/>
      <w:r w:rsidRPr="00CB00D1">
        <w:rPr>
          <w:i/>
        </w:rPr>
        <w:t xml:space="preserve"> Polomik</w:t>
      </w:r>
    </w:p>
    <w:p w:rsidR="008A6880" w:rsidRPr="00CB00D1" w:rsidRDefault="008A6880" w:rsidP="00FC7E0A">
      <w:pPr>
        <w:ind w:left="1418"/>
      </w:pPr>
      <w:r w:rsidRPr="00CB00D1">
        <w:rPr>
          <w:i/>
        </w:rPr>
        <w:t xml:space="preserve">(Tel: 00 32 2 546 9063 – e-mail: </w:t>
      </w:r>
      <w:hyperlink r:id="rId30">
        <w:r w:rsidRPr="00CB00D1">
          <w:rPr>
            <w:rStyle w:val="Hyperlink"/>
            <w:i/>
          </w:rPr>
          <w:t>Helena.polomik@eesc.</w:t>
        </w:r>
        <w:proofErr w:type="gramStart"/>
        <w:r w:rsidRPr="00CB00D1">
          <w:rPr>
            <w:rStyle w:val="Hyperlink"/>
            <w:i/>
          </w:rPr>
          <w:t>europa</w:t>
        </w:r>
        <w:proofErr w:type="gramEnd"/>
        <w:r w:rsidRPr="00CB00D1">
          <w:rPr>
            <w:rStyle w:val="Hyperlink"/>
            <w:i/>
          </w:rPr>
          <w:t>.eu</w:t>
        </w:r>
      </w:hyperlink>
      <w:r w:rsidRPr="00CB00D1">
        <w:rPr>
          <w:i/>
        </w:rPr>
        <w:t>)</w:t>
      </w:r>
      <w:r w:rsidRPr="00CB00D1">
        <w:br w:type="page"/>
      </w:r>
    </w:p>
    <w:p w:rsidR="00900EA0" w:rsidRPr="00CB00D1" w:rsidRDefault="00900EA0" w:rsidP="00900EA0">
      <w:pPr>
        <w:keepNext/>
        <w:keepLines/>
        <w:numPr>
          <w:ilvl w:val="0"/>
          <w:numId w:val="2"/>
        </w:numPr>
        <w:autoSpaceDE w:val="0"/>
        <w:autoSpaceDN w:val="0"/>
        <w:ind w:hanging="720"/>
        <w:jc w:val="left"/>
        <w:outlineLvl w:val="0"/>
        <w:rPr>
          <w:b/>
          <w:bCs/>
          <w:sz w:val="28"/>
          <w:szCs w:val="28"/>
        </w:rPr>
      </w:pPr>
      <w:bookmarkStart w:id="5" w:name="_Toc435713303"/>
      <w:bookmarkStart w:id="6" w:name="_Toc436310105"/>
      <w:r w:rsidRPr="00CB00D1">
        <w:rPr>
          <w:b/>
          <w:sz w:val="28"/>
        </w:rPr>
        <w:lastRenderedPageBreak/>
        <w:t>SOCIALE ZAKEN / WERKGELEGENHEID / OPLEIDING</w:t>
      </w:r>
      <w:bookmarkEnd w:id="5"/>
      <w:bookmarkEnd w:id="6"/>
    </w:p>
    <w:p w:rsidR="00076C57" w:rsidRPr="00CB00D1" w:rsidRDefault="00076C57" w:rsidP="00354E35">
      <w:pPr>
        <w:widowControl w:val="0"/>
        <w:ind w:left="-567"/>
      </w:pPr>
    </w:p>
    <w:p w:rsidR="008A6880" w:rsidRPr="00CB00D1" w:rsidRDefault="008A6880" w:rsidP="008A6880">
      <w:pPr>
        <w:widowControl w:val="0"/>
        <w:numPr>
          <w:ilvl w:val="0"/>
          <w:numId w:val="42"/>
        </w:numPr>
        <w:autoSpaceDE w:val="0"/>
        <w:autoSpaceDN w:val="0"/>
        <w:adjustRightInd w:val="0"/>
        <w:spacing w:line="240" w:lineRule="auto"/>
        <w:jc w:val="left"/>
        <w:rPr>
          <w:b/>
          <w:i/>
          <w:spacing w:val="-2"/>
          <w:sz w:val="28"/>
          <w:szCs w:val="28"/>
        </w:rPr>
      </w:pPr>
      <w:r w:rsidRPr="00CB00D1">
        <w:rPr>
          <w:b/>
          <w:i/>
          <w:spacing w:val="-2"/>
          <w:sz w:val="28"/>
        </w:rPr>
        <w:t>Permanent beroepsonderwijs en -opleiding (CVET) in plattelandsgebieden (initiatiefadvies)</w:t>
      </w:r>
    </w:p>
    <w:p w:rsidR="008A6880" w:rsidRPr="00CB00D1" w:rsidRDefault="008A6880" w:rsidP="008A6880">
      <w:pPr>
        <w:pStyle w:val="ListData"/>
        <w:jc w:val="both"/>
        <w:rPr>
          <w:rFonts w:ascii="Times New Roman" w:eastAsia="Times New Roman" w:hAnsi="Times New Roman" w:cs="Times New Roman"/>
          <w:b w:val="0"/>
          <w:color w:val="auto"/>
          <w:sz w:val="22"/>
          <w:szCs w:val="20"/>
        </w:rPr>
      </w:pPr>
    </w:p>
    <w:p w:rsidR="008A6880" w:rsidRPr="00CB00D1" w:rsidRDefault="008A6880" w:rsidP="008A6880">
      <w:pPr>
        <w:rPr>
          <w:i/>
          <w:iCs/>
        </w:rPr>
      </w:pPr>
      <w:r w:rsidRPr="00CB00D1">
        <w:rPr>
          <w:b/>
        </w:rPr>
        <w:t>Rapporteur</w:t>
      </w:r>
      <w:r w:rsidRPr="00CB00D1">
        <w:t xml:space="preserve">: </w:t>
      </w:r>
      <w:r w:rsidRPr="00CB00D1">
        <w:tab/>
        <w:t>Brendan BURNS (Werkgevers - VK)</w:t>
      </w:r>
    </w:p>
    <w:p w:rsidR="008A6880" w:rsidRPr="00CB00D1" w:rsidRDefault="008A6880" w:rsidP="008A6880">
      <w:pPr>
        <w:rPr>
          <w:i/>
          <w:iCs/>
        </w:rPr>
      </w:pPr>
    </w:p>
    <w:p w:rsidR="008A6880" w:rsidRPr="00CB00D1" w:rsidRDefault="008A6880" w:rsidP="008A6880">
      <w:pPr>
        <w:widowControl w:val="0"/>
        <w:spacing w:line="240" w:lineRule="auto"/>
        <w:rPr>
          <w:bCs/>
        </w:rPr>
      </w:pPr>
      <w:r w:rsidRPr="00CB00D1">
        <w:rPr>
          <w:b/>
        </w:rPr>
        <w:t>Referentie:</w:t>
      </w:r>
      <w:r w:rsidRPr="00CB00D1">
        <w:t xml:space="preserve"> </w:t>
      </w:r>
      <w:r w:rsidRPr="00CB00D1">
        <w:tab/>
        <w:t>EESC-2014-06815-00-00-AS-TRA</w:t>
      </w:r>
    </w:p>
    <w:p w:rsidR="008A6880" w:rsidRPr="00CB00D1" w:rsidRDefault="008A6880" w:rsidP="008A6880">
      <w:pPr>
        <w:spacing w:line="240" w:lineRule="auto"/>
        <w:jc w:val="left"/>
      </w:pPr>
    </w:p>
    <w:p w:rsidR="00846054" w:rsidRPr="00CB00D1" w:rsidRDefault="008A6880" w:rsidP="008A6880">
      <w:pPr>
        <w:rPr>
          <w:b/>
        </w:rPr>
      </w:pPr>
      <w:r w:rsidRPr="00CB00D1">
        <w:rPr>
          <w:b/>
        </w:rPr>
        <w:t>Hoofdpunten:</w:t>
      </w:r>
    </w:p>
    <w:p w:rsidR="000D1A14" w:rsidRPr="00CB00D1" w:rsidRDefault="000D1A14" w:rsidP="008A6880">
      <w:pPr>
        <w:ind w:left="-567"/>
      </w:pPr>
    </w:p>
    <w:p w:rsidR="008A6880" w:rsidRPr="00CB00D1" w:rsidRDefault="008A6880" w:rsidP="00F50CC7">
      <w:r w:rsidRPr="00CB00D1">
        <w:t>Erkennend dat de EU geen rechtstreekse bevoegdheden heeft op het gebied van onderwijs of beroepsopleiding en dat onderwijssystemen verschillen tussen de lidstaten, wenst het EESC een gemeenschappelijk Europees probleem voor het voetlicht te brengen met betrekking tot het verschaffen van permanent (beroeps)onderwijs en permanente (beroeps)opleiding (CVET) in landelijke en afgelegen gebieden in Europa, dat moet worden aangepakt op Europees, nationaal en regionaal niveau.</w:t>
      </w:r>
    </w:p>
    <w:p w:rsidR="008A6880" w:rsidRPr="00CB00D1" w:rsidRDefault="008A6880" w:rsidP="00F50CC7"/>
    <w:p w:rsidR="008A6880" w:rsidRPr="00CB00D1" w:rsidRDefault="008A6880" w:rsidP="00F50CC7">
      <w:r w:rsidRPr="00CB00D1">
        <w:t>Een nieuwe pan-Europese agenda is vereist om Europese instellingen en nationale regeringen, evenals bedrijven, vakbonden en andere organisaties van het maatschappelijk middenveld aan te zetten tot betere samenwerking zodat werknemers die een opleiding volgen evenals hun werkgevers toegang kunnen krijgen tot CVET. Dit moet plaatsvinden nabij de werkplaats en in een compatibele omgeving. De bevoegde autoriteiten moeten deze samenwerking bevorderen en aanmoedigen en toezien op een passende financiële ondersteuning.</w:t>
      </w:r>
    </w:p>
    <w:p w:rsidR="008A6880" w:rsidRPr="00CB00D1" w:rsidRDefault="008A6880" w:rsidP="00F50CC7"/>
    <w:p w:rsidR="008A6880" w:rsidRPr="00CB00D1" w:rsidRDefault="008A6880" w:rsidP="00F50CC7">
      <w:r w:rsidRPr="00CB00D1">
        <w:t>Nieuwe kwalificaties voor CVET voor micro- en kleine bedrijven moeten worden ontwikkeld op basis van empirisch bewijs voor de taken die in deze bedrijven ook echt worden uitgevoerd. Opleidingen voor landelijke bedrijven moeten lokaal worden verstrekt en moeten gebruik maken van ICT en andere breedbandleveringsmechanismen. Om dit te bereiken moet universele toegang tot mobiele en terrestrische hogesnelheidsbreedband in landelijke en afgelegen gebieden worden beschouwd als "essentiële infrastructuur".</w:t>
      </w:r>
    </w:p>
    <w:p w:rsidR="008A6880" w:rsidRPr="00CB00D1" w:rsidRDefault="008A6880" w:rsidP="00F50CC7"/>
    <w:p w:rsidR="008A6880" w:rsidRPr="00CB00D1" w:rsidRDefault="008A6880" w:rsidP="00F50CC7">
      <w:r w:rsidRPr="00CB00D1">
        <w:t>Als lokale groepen op de lange termijn financiële ondersteuning krijgen van nationale/regionale overheden zal dat ertoe bijdragen om de lokale behoeften in kaart te brengen en hieraan te voldoen.</w:t>
      </w:r>
    </w:p>
    <w:p w:rsidR="008A6880" w:rsidRPr="00CB00D1" w:rsidRDefault="008A6880" w:rsidP="008A6880"/>
    <w:p w:rsidR="008A6880" w:rsidRPr="00CB00D1" w:rsidRDefault="008A6880" w:rsidP="008A6880">
      <w:pPr>
        <w:tabs>
          <w:tab w:val="left" w:pos="770"/>
        </w:tabs>
        <w:ind w:left="1430" w:hanging="1430"/>
        <w:rPr>
          <w:i/>
          <w:iCs/>
        </w:rPr>
      </w:pPr>
      <w:r w:rsidRPr="00CB00D1">
        <w:rPr>
          <w:b/>
          <w:i/>
        </w:rPr>
        <w:t>Contact</w:t>
      </w:r>
      <w:proofErr w:type="gramStart"/>
      <w:r w:rsidRPr="00CB00D1">
        <w:rPr>
          <w:i/>
        </w:rPr>
        <w:t>:</w:t>
      </w:r>
      <w:r w:rsidRPr="00CB00D1">
        <w:tab/>
      </w:r>
      <w:r w:rsidRPr="00CB00D1">
        <w:rPr>
          <w:i/>
        </w:rPr>
        <w:t>Stella</w:t>
      </w:r>
      <w:proofErr w:type="gramEnd"/>
      <w:r w:rsidRPr="00CB00D1">
        <w:rPr>
          <w:i/>
        </w:rPr>
        <w:t xml:space="preserve"> Brožek-Everaert</w:t>
      </w:r>
    </w:p>
    <w:p w:rsidR="008A6880" w:rsidRPr="00CB00D1" w:rsidRDefault="008A6880" w:rsidP="00FC7E0A">
      <w:pPr>
        <w:autoSpaceDN w:val="0"/>
        <w:adjustRightInd w:val="0"/>
        <w:ind w:left="1418"/>
        <w:rPr>
          <w:i/>
          <w:iCs/>
        </w:rPr>
      </w:pPr>
      <w:r w:rsidRPr="00CB00D1">
        <w:rPr>
          <w:i/>
        </w:rPr>
        <w:t>(Tel</w:t>
      </w:r>
      <w:proofErr w:type="gramStart"/>
      <w:r w:rsidRPr="00CB00D1">
        <w:rPr>
          <w:i/>
        </w:rPr>
        <w:t>.</w:t>
      </w:r>
      <w:proofErr w:type="gramEnd"/>
      <w:r w:rsidRPr="00CB00D1">
        <w:rPr>
          <w:i/>
        </w:rPr>
        <w:t xml:space="preserve">: 00 32 2 546 9202 – e-mail: </w:t>
      </w:r>
      <w:hyperlink r:id="rId31">
        <w:r w:rsidRPr="00CB00D1">
          <w:rPr>
            <w:rStyle w:val="Hyperlink"/>
            <w:i/>
          </w:rPr>
          <w:t>stella.brozekeveraert@eesc.europa.eu</w:t>
        </w:r>
      </w:hyperlink>
      <w:r w:rsidRPr="00CB00D1">
        <w:rPr>
          <w:i/>
        </w:rPr>
        <w:t>)</w:t>
      </w:r>
    </w:p>
    <w:p w:rsidR="008A6880" w:rsidRPr="00CB00D1" w:rsidRDefault="008A6880" w:rsidP="008A6880"/>
    <w:p w:rsidR="00E53230" w:rsidRPr="00CB00D1" w:rsidRDefault="008A6880" w:rsidP="008A6880">
      <w:pPr>
        <w:spacing w:line="240" w:lineRule="auto"/>
        <w:jc w:val="left"/>
        <w:rPr>
          <w:b/>
          <w:bCs/>
          <w:sz w:val="28"/>
        </w:rPr>
      </w:pPr>
      <w:r w:rsidRPr="00CB00D1">
        <w:br w:type="page"/>
      </w:r>
    </w:p>
    <w:p w:rsidR="00974757" w:rsidRPr="00CB00D1" w:rsidRDefault="00974757" w:rsidP="00E53230">
      <w:pPr>
        <w:rPr>
          <w:i/>
          <w:iCs/>
          <w:u w:val="single"/>
        </w:rPr>
      </w:pPr>
    </w:p>
    <w:p w:rsidR="00900EA0" w:rsidRPr="00CB00D1" w:rsidRDefault="00900EA0" w:rsidP="00900EA0">
      <w:pPr>
        <w:keepNext/>
        <w:keepLines/>
        <w:numPr>
          <w:ilvl w:val="0"/>
          <w:numId w:val="2"/>
        </w:numPr>
        <w:autoSpaceDE w:val="0"/>
        <w:autoSpaceDN w:val="0"/>
        <w:ind w:hanging="720"/>
        <w:jc w:val="left"/>
        <w:outlineLvl w:val="0"/>
        <w:rPr>
          <w:b/>
          <w:bCs/>
          <w:sz w:val="28"/>
        </w:rPr>
      </w:pPr>
      <w:bookmarkStart w:id="7" w:name="_Toc435713304"/>
      <w:bookmarkStart w:id="8" w:name="_Toc436310106"/>
      <w:r w:rsidRPr="00CB00D1">
        <w:rPr>
          <w:b/>
          <w:sz w:val="28"/>
        </w:rPr>
        <w:t>EXTERNE BETREKKINGEN</w:t>
      </w:r>
      <w:bookmarkEnd w:id="7"/>
      <w:bookmarkEnd w:id="8"/>
    </w:p>
    <w:p w:rsidR="003E0F4C" w:rsidRPr="00CB00D1" w:rsidRDefault="003E0F4C" w:rsidP="003E0F4C">
      <w:pPr>
        <w:rPr>
          <w:b/>
          <w:bCs/>
        </w:rPr>
      </w:pPr>
    </w:p>
    <w:p w:rsidR="005704CC" w:rsidRPr="00CB00D1" w:rsidRDefault="005704CC" w:rsidP="003E0F4C">
      <w:pPr>
        <w:widowControl w:val="0"/>
        <w:numPr>
          <w:ilvl w:val="0"/>
          <w:numId w:val="42"/>
        </w:numPr>
        <w:autoSpaceDE w:val="0"/>
        <w:autoSpaceDN w:val="0"/>
        <w:adjustRightInd w:val="0"/>
        <w:spacing w:line="240" w:lineRule="auto"/>
        <w:ind w:left="283"/>
        <w:jc w:val="left"/>
        <w:rPr>
          <w:b/>
          <w:i/>
          <w:spacing w:val="-2"/>
          <w:sz w:val="28"/>
          <w:szCs w:val="28"/>
        </w:rPr>
      </w:pPr>
      <w:r w:rsidRPr="00CB00D1">
        <w:rPr>
          <w:b/>
          <w:i/>
          <w:spacing w:val="-2"/>
          <w:sz w:val="28"/>
        </w:rPr>
        <w:t>Energie: een factor voor ontwikkeling en verdieping van de toetreding van de Westelijke Balkan</w:t>
      </w:r>
    </w:p>
    <w:p w:rsidR="00EB7B1F" w:rsidRPr="00CB00D1" w:rsidRDefault="00EB7B1F" w:rsidP="00EB7B1F">
      <w:pPr>
        <w:widowControl w:val="0"/>
        <w:rPr>
          <w:szCs w:val="20"/>
        </w:rPr>
      </w:pPr>
    </w:p>
    <w:p w:rsidR="00EB7B1F" w:rsidRPr="00CB00D1" w:rsidRDefault="00EB7B1F" w:rsidP="00EB7B1F">
      <w:r w:rsidRPr="00CB00D1">
        <w:rPr>
          <w:b/>
        </w:rPr>
        <w:t>Rapporteur</w:t>
      </w:r>
      <w:proofErr w:type="gramStart"/>
      <w:r w:rsidRPr="00CB00D1">
        <w:rPr>
          <w:b/>
        </w:rPr>
        <w:t>:</w:t>
      </w:r>
      <w:r w:rsidRPr="00CB00D1">
        <w:tab/>
        <w:t>Pierre-Jean</w:t>
      </w:r>
      <w:proofErr w:type="gramEnd"/>
      <w:r w:rsidRPr="00CB00D1">
        <w:t xml:space="preserve"> COULON (Werknemers – FR)</w:t>
      </w:r>
    </w:p>
    <w:p w:rsidR="00EB7B1F" w:rsidRPr="00CB00D1" w:rsidRDefault="00EB7B1F" w:rsidP="005704CC">
      <w:pPr>
        <w:widowControl w:val="0"/>
        <w:spacing w:line="240" w:lineRule="auto"/>
        <w:rPr>
          <w:b/>
        </w:rPr>
      </w:pPr>
    </w:p>
    <w:p w:rsidR="005704CC" w:rsidRPr="00CB00D1" w:rsidRDefault="005704CC" w:rsidP="005704CC">
      <w:pPr>
        <w:widowControl w:val="0"/>
        <w:spacing w:line="240" w:lineRule="auto"/>
        <w:rPr>
          <w:bCs/>
        </w:rPr>
      </w:pPr>
      <w:r w:rsidRPr="00CB00D1">
        <w:rPr>
          <w:b/>
        </w:rPr>
        <w:t>Referentie:</w:t>
      </w:r>
      <w:r w:rsidRPr="00CB00D1">
        <w:t xml:space="preserve"> </w:t>
      </w:r>
      <w:r w:rsidRPr="00CB00D1">
        <w:tab/>
        <w:t>EESC-2015-02407-00-01-AS-TRA</w:t>
      </w:r>
    </w:p>
    <w:p w:rsidR="005704CC" w:rsidRPr="00CB00D1" w:rsidRDefault="005704CC" w:rsidP="005704CC">
      <w:pPr>
        <w:widowControl w:val="0"/>
        <w:spacing w:line="240" w:lineRule="auto"/>
        <w:rPr>
          <w:b/>
          <w:bCs/>
        </w:rPr>
      </w:pPr>
    </w:p>
    <w:p w:rsidR="005704CC" w:rsidRPr="00CB00D1" w:rsidRDefault="005704CC" w:rsidP="005704CC">
      <w:r w:rsidRPr="00CB00D1">
        <w:rPr>
          <w:b/>
        </w:rPr>
        <w:t>Hoofdpunten:</w:t>
      </w:r>
    </w:p>
    <w:p w:rsidR="005704CC" w:rsidRPr="00CB00D1" w:rsidRDefault="005704CC" w:rsidP="005704CC">
      <w:pPr>
        <w:rPr>
          <w:szCs w:val="24"/>
        </w:rPr>
      </w:pPr>
    </w:p>
    <w:p w:rsidR="005704CC" w:rsidRPr="00CB00D1" w:rsidRDefault="005704CC" w:rsidP="00D64BB6">
      <w:r w:rsidRPr="00CB00D1">
        <w:t>Het EESC pleit ervoor dat de Westelijke Balkan wordt opgenomen in het plan voor een energie-unie ter verbetering van energie-interconnecties. Dat zal de ontwikkeling ten goede komen en de burgers van de Westelijke Balkan een duidelijk beeld geven van de economische en milieuvoordelen van de toetreding tot de EU. Er moet worden gestreefd naar samenwerking tussen de verschillende partijen op het gebied van slimme meters en algemene oplossingen. Energie-efficiëntie en energiebesparing zijn factoren die leiden tot activiteiten voor ondernemingen en groene – maar ook traditionele – banen.</w:t>
      </w:r>
    </w:p>
    <w:p w:rsidR="005704CC" w:rsidRPr="00CB00D1" w:rsidRDefault="005704CC" w:rsidP="005704CC"/>
    <w:p w:rsidR="005704CC" w:rsidRPr="00CB00D1" w:rsidRDefault="005704CC" w:rsidP="00D64BB6">
      <w:r w:rsidRPr="00CB00D1">
        <w:t>De bestaande infrastructuren voor vervoer en distributie van gas moeten beter worden gebruikt. In onderling overleg zou moeten worden besloten over alle potentiële nieuwe structuren, zoals de gaspijpleiding "Turkish Stream", de trans-Adriatische pijpleiding en de Ionisch-Adriatische gaspijpleiding.</w:t>
      </w:r>
    </w:p>
    <w:p w:rsidR="005704CC" w:rsidRPr="00CB00D1" w:rsidRDefault="005704CC" w:rsidP="00D64BB6"/>
    <w:p w:rsidR="005704CC" w:rsidRPr="00CB00D1" w:rsidRDefault="005704CC" w:rsidP="00D64BB6">
      <w:r w:rsidRPr="00CB00D1">
        <w:t>De mogelijkheid van een gasvoorraad voor solidariteitsdoeleinden moet worden onderzocht voor de regio, los van de versterking van de nationale mogelijkheden. Het is ook goed dat de mogelijkheid van een LNG-terminal in de Adriatische Zee, waar het EESC voorstander van is, opnieuw wordt onderzocht. Verder moet er geïnvesteerd worden in hernieuwbare energie. Ter ondersteuning daarvan moet worden gezorgd voor betere netwerken en interconnecties en een stabiel wetgevingskader.</w:t>
      </w:r>
    </w:p>
    <w:p w:rsidR="005704CC" w:rsidRPr="00CB00D1" w:rsidRDefault="005704CC" w:rsidP="005704CC"/>
    <w:p w:rsidR="005704CC" w:rsidRPr="00CB00D1" w:rsidRDefault="005704CC" w:rsidP="00D64BB6">
      <w:r w:rsidRPr="00CB00D1">
        <w:t>Het maatschappelijk middenveld van de Balkan moet structureel worden geïntegreerd in de Energiegemeenschap en bij bijeenkomsten daarvan worden betrokken, waarbij het EESC en zijn contacten in de landen een brugfunctie moeten vervullen.</w:t>
      </w:r>
    </w:p>
    <w:p w:rsidR="005704CC" w:rsidRPr="00CB00D1" w:rsidRDefault="005704CC" w:rsidP="005704CC">
      <w:pPr>
        <w:ind w:left="-567"/>
      </w:pPr>
    </w:p>
    <w:p w:rsidR="005704CC" w:rsidRPr="00CB00D1" w:rsidRDefault="005704CC" w:rsidP="005704CC">
      <w:pPr>
        <w:autoSpaceDN w:val="0"/>
        <w:adjustRightInd w:val="0"/>
        <w:rPr>
          <w:i/>
          <w:szCs w:val="20"/>
        </w:rPr>
      </w:pPr>
      <w:r w:rsidRPr="00CB00D1">
        <w:rPr>
          <w:b/>
          <w:i/>
        </w:rPr>
        <w:t>Contact</w:t>
      </w:r>
      <w:proofErr w:type="gramStart"/>
      <w:r w:rsidRPr="00CB00D1">
        <w:rPr>
          <w:i/>
        </w:rPr>
        <w:t>:</w:t>
      </w:r>
      <w:r w:rsidRPr="00CB00D1">
        <w:tab/>
      </w:r>
      <w:r w:rsidRPr="00CB00D1">
        <w:rPr>
          <w:i/>
        </w:rPr>
        <w:t>David</w:t>
      </w:r>
      <w:proofErr w:type="gramEnd"/>
      <w:r w:rsidRPr="00CB00D1">
        <w:rPr>
          <w:i/>
        </w:rPr>
        <w:t xml:space="preserve"> HOIC </w:t>
      </w:r>
    </w:p>
    <w:p w:rsidR="005704CC" w:rsidRPr="00CB00D1" w:rsidRDefault="005704CC" w:rsidP="00FC7E0A">
      <w:pPr>
        <w:autoSpaceDN w:val="0"/>
        <w:adjustRightInd w:val="0"/>
        <w:ind w:left="1418"/>
        <w:rPr>
          <w:i/>
          <w:iCs/>
        </w:rPr>
      </w:pPr>
      <w:r w:rsidRPr="00CB00D1">
        <w:rPr>
          <w:i/>
        </w:rPr>
        <w:t>(Tel</w:t>
      </w:r>
      <w:proofErr w:type="gramStart"/>
      <w:r w:rsidRPr="00CB00D1">
        <w:rPr>
          <w:i/>
        </w:rPr>
        <w:t>.</w:t>
      </w:r>
      <w:proofErr w:type="gramEnd"/>
      <w:r w:rsidRPr="00CB00D1">
        <w:rPr>
          <w:i/>
        </w:rPr>
        <w:t xml:space="preserve">: + 32 (0)2 546 9069 - e-mail: </w:t>
      </w:r>
      <w:hyperlink r:id="rId32">
        <w:r w:rsidRPr="00CB00D1">
          <w:rPr>
            <w:rStyle w:val="Hyperlink"/>
            <w:i/>
          </w:rPr>
          <w:t>david.hoic@eesc.europa.eu</w:t>
        </w:r>
      </w:hyperlink>
      <w:r w:rsidRPr="00CB00D1">
        <w:rPr>
          <w:i/>
        </w:rPr>
        <w:t>)</w:t>
      </w:r>
    </w:p>
    <w:p w:rsidR="005704CC" w:rsidRPr="00CB00D1" w:rsidRDefault="005704CC" w:rsidP="005704CC">
      <w:pPr>
        <w:rPr>
          <w:szCs w:val="20"/>
        </w:rPr>
      </w:pPr>
    </w:p>
    <w:p w:rsidR="000D1A14" w:rsidRPr="00CB00D1" w:rsidRDefault="005704CC" w:rsidP="003E0F4C">
      <w:pPr>
        <w:spacing w:line="240" w:lineRule="auto"/>
        <w:jc w:val="left"/>
        <w:rPr>
          <w:b/>
          <w:iCs/>
          <w:highlight w:val="yellow"/>
          <w:u w:val="single"/>
        </w:rPr>
      </w:pPr>
      <w:r w:rsidRPr="00CB00D1">
        <w:br w:type="page"/>
      </w:r>
    </w:p>
    <w:p w:rsidR="005704CC" w:rsidRPr="00CB00D1" w:rsidRDefault="005704CC" w:rsidP="005704CC">
      <w:pPr>
        <w:widowControl w:val="0"/>
        <w:numPr>
          <w:ilvl w:val="0"/>
          <w:numId w:val="56"/>
        </w:numPr>
        <w:overflowPunct w:val="0"/>
        <w:autoSpaceDE w:val="0"/>
        <w:autoSpaceDN w:val="0"/>
        <w:adjustRightInd w:val="0"/>
        <w:rPr>
          <w:b/>
          <w:i/>
          <w:spacing w:val="-2"/>
          <w:sz w:val="28"/>
          <w:szCs w:val="28"/>
        </w:rPr>
      </w:pPr>
      <w:r w:rsidRPr="00CB00D1">
        <w:rPr>
          <w:b/>
          <w:i/>
          <w:spacing w:val="-2"/>
          <w:sz w:val="28"/>
        </w:rPr>
        <w:lastRenderedPageBreak/>
        <w:t>Rol van het Europees instrument voor democratie en mensenrechten (EIDHR) in de democratische transitie - Het voorbeeld van Tunesië (informatief rapport)</w:t>
      </w:r>
    </w:p>
    <w:p w:rsidR="005704CC" w:rsidRPr="00CB00D1" w:rsidRDefault="005704CC" w:rsidP="005704CC">
      <w:pPr>
        <w:widowControl w:val="0"/>
        <w:rPr>
          <w:szCs w:val="20"/>
        </w:rPr>
      </w:pPr>
    </w:p>
    <w:p w:rsidR="005704CC" w:rsidRPr="00CB00D1" w:rsidRDefault="005704CC" w:rsidP="005704CC">
      <w:r w:rsidRPr="00CB00D1">
        <w:tab/>
        <w:t>Madi SHARMA (Werkgevers – VK)</w:t>
      </w:r>
    </w:p>
    <w:p w:rsidR="005704CC" w:rsidRPr="00CB00D1" w:rsidRDefault="005704CC" w:rsidP="005704CC"/>
    <w:p w:rsidR="005704CC" w:rsidRPr="00CB00D1" w:rsidRDefault="00D64BB6" w:rsidP="005704CC">
      <w:pPr>
        <w:tabs>
          <w:tab w:val="num" w:pos="550"/>
        </w:tabs>
        <w:rPr>
          <w:bCs/>
        </w:rPr>
      </w:pPr>
      <w:r w:rsidRPr="00CB00D1">
        <w:rPr>
          <w:b/>
        </w:rPr>
        <w:t>Referentie:</w:t>
      </w:r>
      <w:r w:rsidRPr="00CB00D1">
        <w:t xml:space="preserve"> </w:t>
      </w:r>
      <w:r w:rsidRPr="00CB00D1">
        <w:tab/>
        <w:t>EESC-2015-00659-00-00-RI-TRA</w:t>
      </w:r>
    </w:p>
    <w:p w:rsidR="005704CC" w:rsidRPr="00CB00D1" w:rsidRDefault="005704CC" w:rsidP="005704CC">
      <w:pPr>
        <w:jc w:val="left"/>
        <w:rPr>
          <w:szCs w:val="20"/>
        </w:rPr>
      </w:pPr>
    </w:p>
    <w:p w:rsidR="005704CC" w:rsidRPr="00CB00D1" w:rsidRDefault="005704CC" w:rsidP="005704CC">
      <w:r w:rsidRPr="00CB00D1">
        <w:rPr>
          <w:b/>
        </w:rPr>
        <w:t>Hoofdpunten:</w:t>
      </w:r>
    </w:p>
    <w:p w:rsidR="005704CC" w:rsidRPr="00CB00D1" w:rsidRDefault="005704CC" w:rsidP="005704CC">
      <w:pPr>
        <w:widowControl w:val="0"/>
      </w:pPr>
    </w:p>
    <w:p w:rsidR="005704CC" w:rsidRPr="00CB00D1" w:rsidRDefault="005704CC" w:rsidP="00F50CC7">
      <w:r w:rsidRPr="00CB00D1">
        <w:t>Volgens het EESC komt Tunesië in aanmerking om het gebruik te beoordelen van Europese instrumenten tegen de achtergrond van democratische overgang. In dit verband is het EIDHR een interessant studieobject. Het rapport bevat vooral informatie die door het follow-upcomité voor het EIDHR onder maatschappelijke organisaties is verzameld tijdens twee, in 2012 en 2014 georganiseerde dienstreizen.</w:t>
      </w:r>
    </w:p>
    <w:p w:rsidR="005704CC" w:rsidRPr="00CB00D1" w:rsidRDefault="005704CC" w:rsidP="00F50CC7"/>
    <w:p w:rsidR="005704CC" w:rsidRPr="00CB00D1" w:rsidRDefault="005704CC" w:rsidP="00F50CC7">
      <w:r w:rsidRPr="00CB00D1">
        <w:t>Het EESC onderstreept het belang van blijvende democratische hervormingen in de regio om de burgers het gevoel te geven dat hun leven beter wordt met de democratie en de bescherming van de mensenrechten. Daarbij vervullen economische, sociale en culturele rechten (ESCR) een spilfunctie en moeten zij in acht worden genomen.</w:t>
      </w:r>
    </w:p>
    <w:p w:rsidR="005704CC" w:rsidRPr="00CB00D1" w:rsidRDefault="005704CC" w:rsidP="00F50CC7"/>
    <w:p w:rsidR="005704CC" w:rsidRPr="00CB00D1" w:rsidRDefault="005704CC" w:rsidP="00F50CC7">
      <w:r w:rsidRPr="00CB00D1">
        <w:t>Het EESC erkent weliswaar dat de steun die de EU aan het maatschappelijk middenveld in de regio verleent de laatste jaren is toegenomen, maar deze blijft sporadisch, bereikt maar een beperkt aantal sociale groepen, is niet flexibel genoeg, en speelt maar langzaam in op de huidige behoeften.</w:t>
      </w:r>
    </w:p>
    <w:p w:rsidR="005704CC" w:rsidRPr="00CB00D1" w:rsidRDefault="005704CC" w:rsidP="00F50CC7"/>
    <w:p w:rsidR="005704CC" w:rsidRPr="00CB00D1" w:rsidRDefault="005704CC" w:rsidP="00F50CC7">
      <w:r w:rsidRPr="00CB00D1">
        <w:t>Het EESC acht het van belang dat de EU steun verleent die de Tunesische samenleving in staat stelt om de problemen waarmee zij wordt geconfronteerd aan te pakken. Het EESC wijst in dit verband op de sociaaleconomische moeilijkheden, alsook op de noodzaak om het maatschappelijk middenveld te helpen om bij te dragen aan een meer inclusief democratisch politiek bestel.</w:t>
      </w:r>
    </w:p>
    <w:p w:rsidR="005704CC" w:rsidRPr="00CB00D1" w:rsidRDefault="005704CC" w:rsidP="00F50CC7"/>
    <w:p w:rsidR="005704CC" w:rsidRPr="00CB00D1" w:rsidRDefault="005704CC" w:rsidP="00F50CC7">
      <w:r w:rsidRPr="00CB00D1">
        <w:t>Het EESC formuleert aanbevelingen aan het Europees Parlement, de Europese Dienst voor Extern Optreden (EDEO) en het Directoraat-generaal Internationale Samenwerking en Ontwikkeling van de Commissie om de consolidering van de democratie en de mensenrechten in overgangslanden meer effect te laten sorteren. Deze aanbevelingen zijn ook gericht aan maatschappelijke organisaties, d.w.z. werkgeversorganisaties, vakbonden, ngo's en andere representatieve organisaties uit de derde sector. Ten slotte verzoekt het EESC de EDEO de situatie in Tunesië diepgaand te bestuderen in het licht van de regionale context.</w:t>
      </w:r>
    </w:p>
    <w:p w:rsidR="005704CC" w:rsidRPr="00CB00D1" w:rsidRDefault="005704CC" w:rsidP="00F50CC7">
      <w:pPr>
        <w:widowControl w:val="0"/>
        <w:spacing w:line="240" w:lineRule="auto"/>
      </w:pPr>
    </w:p>
    <w:p w:rsidR="005704CC" w:rsidRPr="00CB00D1" w:rsidRDefault="005704CC" w:rsidP="005704CC">
      <w:pPr>
        <w:rPr>
          <w:i/>
        </w:rPr>
      </w:pPr>
      <w:r w:rsidRPr="00CB00D1">
        <w:rPr>
          <w:b/>
          <w:i/>
        </w:rPr>
        <w:t>Contact</w:t>
      </w:r>
      <w:proofErr w:type="gramStart"/>
      <w:r w:rsidRPr="00CB00D1">
        <w:rPr>
          <w:i/>
        </w:rPr>
        <w:t>:</w:t>
      </w:r>
      <w:r w:rsidRPr="00CB00D1">
        <w:tab/>
      </w:r>
      <w:r w:rsidRPr="00CB00D1">
        <w:rPr>
          <w:i/>
        </w:rPr>
        <w:t>Cédric</w:t>
      </w:r>
      <w:proofErr w:type="gramEnd"/>
      <w:r w:rsidRPr="00CB00D1">
        <w:rPr>
          <w:i/>
        </w:rPr>
        <w:t xml:space="preserve"> Cabanne</w:t>
      </w:r>
    </w:p>
    <w:p w:rsidR="005704CC" w:rsidRPr="00CB00D1" w:rsidRDefault="005704CC" w:rsidP="00FC7E0A">
      <w:pPr>
        <w:tabs>
          <w:tab w:val="left" w:pos="990"/>
          <w:tab w:val="left" w:pos="2420"/>
        </w:tabs>
        <w:ind w:left="1418"/>
      </w:pPr>
      <w:r w:rsidRPr="00CB00D1">
        <w:rPr>
          <w:i/>
        </w:rPr>
        <w:t>(Tel</w:t>
      </w:r>
      <w:proofErr w:type="gramStart"/>
      <w:r w:rsidRPr="00CB00D1">
        <w:rPr>
          <w:i/>
        </w:rPr>
        <w:t>.</w:t>
      </w:r>
      <w:proofErr w:type="gramEnd"/>
      <w:r w:rsidRPr="00CB00D1">
        <w:rPr>
          <w:i/>
        </w:rPr>
        <w:t xml:space="preserve">: 00 32 2 546 9355 - e-mail: </w:t>
      </w:r>
      <w:hyperlink r:id="rId33">
        <w:r w:rsidRPr="00CB00D1">
          <w:rPr>
            <w:rStyle w:val="Hyperlink"/>
            <w:i/>
          </w:rPr>
          <w:t>Cedric.Cabanne@eesc.</w:t>
        </w:r>
        <w:proofErr w:type="gramStart"/>
        <w:r w:rsidRPr="00CB00D1">
          <w:rPr>
            <w:rStyle w:val="Hyperlink"/>
            <w:i/>
          </w:rPr>
          <w:t>europa</w:t>
        </w:r>
        <w:proofErr w:type="gramEnd"/>
        <w:r w:rsidRPr="00CB00D1">
          <w:rPr>
            <w:rStyle w:val="Hyperlink"/>
            <w:i/>
          </w:rPr>
          <w:t>.eu</w:t>
        </w:r>
      </w:hyperlink>
      <w:r w:rsidRPr="00CB00D1">
        <w:rPr>
          <w:i/>
        </w:rPr>
        <w:t>)</w:t>
      </w:r>
      <w:r w:rsidRPr="00CB00D1">
        <w:br w:type="page"/>
      </w:r>
    </w:p>
    <w:p w:rsidR="00D95FA8" w:rsidRPr="00CB00D1" w:rsidRDefault="00D95FA8" w:rsidP="00354E35">
      <w:pPr>
        <w:ind w:left="-567"/>
        <w:rPr>
          <w:b/>
          <w:i/>
          <w:highlight w:val="yellow"/>
        </w:rPr>
      </w:pPr>
    </w:p>
    <w:p w:rsidR="005704CC" w:rsidRPr="00CB00D1" w:rsidRDefault="005704CC" w:rsidP="003E0F4C">
      <w:pPr>
        <w:widowControl w:val="0"/>
        <w:numPr>
          <w:ilvl w:val="0"/>
          <w:numId w:val="42"/>
        </w:numPr>
        <w:autoSpaceDE w:val="0"/>
        <w:autoSpaceDN w:val="0"/>
        <w:adjustRightInd w:val="0"/>
        <w:spacing w:line="240" w:lineRule="auto"/>
        <w:ind w:left="283"/>
        <w:rPr>
          <w:b/>
          <w:i/>
          <w:spacing w:val="-2"/>
          <w:sz w:val="28"/>
          <w:szCs w:val="28"/>
        </w:rPr>
      </w:pPr>
      <w:r w:rsidRPr="00CB00D1">
        <w:rPr>
          <w:b/>
          <w:i/>
          <w:spacing w:val="-2"/>
          <w:sz w:val="28"/>
        </w:rPr>
        <w:t>De situatie van vrouwen in de Euro-mediterrane regio (informatief rapport)</w:t>
      </w:r>
    </w:p>
    <w:p w:rsidR="005704CC" w:rsidRPr="00CB00D1" w:rsidRDefault="005704CC" w:rsidP="005704CC">
      <w:pPr>
        <w:widowControl w:val="0"/>
        <w:spacing w:line="240" w:lineRule="auto"/>
        <w:rPr>
          <w:bCs/>
          <w:szCs w:val="20"/>
        </w:rPr>
      </w:pPr>
    </w:p>
    <w:p w:rsidR="0097211A" w:rsidRPr="00CB00D1" w:rsidRDefault="00EB7B1F" w:rsidP="0097211A">
      <w:r w:rsidRPr="00CB00D1">
        <w:rPr>
          <w:b/>
        </w:rPr>
        <w:t>Rapporteur</w:t>
      </w:r>
      <w:proofErr w:type="gramStart"/>
      <w:r w:rsidRPr="00CB00D1">
        <w:rPr>
          <w:b/>
        </w:rPr>
        <w:t>:</w:t>
      </w:r>
      <w:r w:rsidRPr="00CB00D1">
        <w:tab/>
        <w:t>Grace</w:t>
      </w:r>
      <w:proofErr w:type="gramEnd"/>
      <w:r w:rsidRPr="00CB00D1">
        <w:t xml:space="preserve"> ATTARD (Diverse Werkzaamheden – MT)</w:t>
      </w:r>
    </w:p>
    <w:p w:rsidR="00EB7B1F" w:rsidRPr="00CB00D1" w:rsidRDefault="00EB7B1F" w:rsidP="0097211A">
      <w:pPr>
        <w:rPr>
          <w:b/>
          <w:sz w:val="16"/>
          <w:szCs w:val="16"/>
        </w:rPr>
      </w:pPr>
    </w:p>
    <w:p w:rsidR="005704CC" w:rsidRPr="00CB00D1" w:rsidRDefault="005704CC" w:rsidP="005704CC">
      <w:pPr>
        <w:widowControl w:val="0"/>
        <w:spacing w:line="240" w:lineRule="auto"/>
        <w:rPr>
          <w:bCs/>
        </w:rPr>
      </w:pPr>
      <w:r w:rsidRPr="00CB00D1">
        <w:rPr>
          <w:b/>
        </w:rPr>
        <w:t>Referentie:</w:t>
      </w:r>
      <w:r w:rsidRPr="00CB00D1">
        <w:t xml:space="preserve"> </w:t>
      </w:r>
      <w:r w:rsidRPr="00CB00D1">
        <w:tab/>
        <w:t>EESC-2015-04931-00-00-RI-TRA</w:t>
      </w:r>
    </w:p>
    <w:p w:rsidR="005704CC" w:rsidRPr="00CB00D1" w:rsidRDefault="005704CC" w:rsidP="005704CC">
      <w:pPr>
        <w:widowControl w:val="0"/>
        <w:spacing w:line="240" w:lineRule="auto"/>
        <w:rPr>
          <w:b/>
          <w:bCs/>
          <w:sz w:val="16"/>
          <w:szCs w:val="16"/>
        </w:rPr>
      </w:pPr>
    </w:p>
    <w:p w:rsidR="005704CC" w:rsidRPr="00CB00D1" w:rsidRDefault="005704CC" w:rsidP="005704CC">
      <w:pPr>
        <w:rPr>
          <w:b/>
        </w:rPr>
      </w:pPr>
      <w:r w:rsidRPr="00CB00D1">
        <w:rPr>
          <w:b/>
        </w:rPr>
        <w:t>Hoofdpunten:</w:t>
      </w:r>
    </w:p>
    <w:p w:rsidR="003E0F4C" w:rsidRPr="00CB00D1" w:rsidRDefault="003E0F4C" w:rsidP="005704CC"/>
    <w:p w:rsidR="00F50CC7" w:rsidRPr="00CB00D1" w:rsidRDefault="005704CC" w:rsidP="003E0F4C">
      <w:pPr>
        <w:numPr>
          <w:ilvl w:val="6"/>
          <w:numId w:val="4"/>
        </w:numPr>
        <w:overflowPunct w:val="0"/>
        <w:autoSpaceDE w:val="0"/>
        <w:autoSpaceDN w:val="0"/>
        <w:adjustRightInd w:val="0"/>
        <w:ind w:left="360"/>
        <w:textAlignment w:val="baseline"/>
      </w:pPr>
      <w:r w:rsidRPr="00CB00D1">
        <w:t>Ontwikkeling, groei en concurrentievermogen in de zuidelijke en oostelijke mediterrane regio zijn afhankelijk van de volledige benutting van menselijk kapitaal – mannen en vrouwen van alle leeftijden op alle niveaus en in alle economische sectoren – en vereisen van de landen in de Euromed-regio dat ze zich verbinden, in overeenstemming met hun internationale verplichtingen, aan: het beginsel van gendergelijkheid op alle terreinen, het wegnemen van alle belemmeringen voor de deelname van vrouwen aan het economische, sociale, culturele en politieke leven, en de tenuitvoerlegging van mechanismen van goed bestuur.</w:t>
      </w:r>
    </w:p>
    <w:p w:rsidR="00F50CC7" w:rsidRPr="00CB00D1" w:rsidRDefault="005704CC" w:rsidP="003E0F4C">
      <w:pPr>
        <w:numPr>
          <w:ilvl w:val="6"/>
          <w:numId w:val="4"/>
        </w:numPr>
        <w:overflowPunct w:val="0"/>
        <w:autoSpaceDE w:val="0"/>
        <w:autoSpaceDN w:val="0"/>
        <w:adjustRightInd w:val="0"/>
        <w:ind w:left="360"/>
        <w:textAlignment w:val="baseline"/>
      </w:pPr>
      <w:r w:rsidRPr="00CB00D1">
        <w:t>Aan de uiteenlopende behoeften van vrouwen moet prioriteit worden gegeven en tegemoet worden gekomen in het kader van het proces van hervorming van het Europees nabuurschapsbeleid (ENB), aangezien de instabiliteit, het gebrek aan veiligheid en de conflicten in de regio niet alleen gevolgen zullen hebben voor vrouwen, maar voor de gehele samenleving,</w:t>
      </w:r>
    </w:p>
    <w:p w:rsidR="005704CC" w:rsidRPr="00CB00D1" w:rsidRDefault="005704CC" w:rsidP="003E0F4C">
      <w:pPr>
        <w:numPr>
          <w:ilvl w:val="6"/>
          <w:numId w:val="4"/>
        </w:numPr>
        <w:overflowPunct w:val="0"/>
        <w:autoSpaceDE w:val="0"/>
        <w:autoSpaceDN w:val="0"/>
        <w:adjustRightInd w:val="0"/>
        <w:ind w:left="360"/>
        <w:textAlignment w:val="baseline"/>
      </w:pPr>
      <w:r w:rsidRPr="00CB00D1">
        <w:t>Nu de wereld haar focus verlegt naar een nieuwe ontwikkelingsagenda voor de periode na 2015, zijn het versterken van de positie van vrouwen en gendergelijkheid prioriteiten voor duurzame ontwikkeling geworden. Duurzame verandering is niet mogelijk zonder goed bestuur (op basis van de beginselen van verantwoording en transparantie) en vereist dat vrouwen deelnemen aan besluitvormingsprocessen.</w:t>
      </w:r>
    </w:p>
    <w:p w:rsidR="00F50CC7" w:rsidRPr="00CB00D1" w:rsidRDefault="00F50CC7" w:rsidP="00F62404">
      <w:pPr>
        <w:overflowPunct w:val="0"/>
        <w:autoSpaceDE w:val="0"/>
        <w:autoSpaceDN w:val="0"/>
        <w:adjustRightInd w:val="0"/>
        <w:ind w:left="1089"/>
        <w:textAlignment w:val="baseline"/>
      </w:pPr>
    </w:p>
    <w:p w:rsidR="005704CC" w:rsidRPr="00CB00D1" w:rsidRDefault="005704CC" w:rsidP="005704CC">
      <w:r w:rsidRPr="00CB00D1">
        <w:t>Om het bovengenoemde te bereiken:</w:t>
      </w:r>
    </w:p>
    <w:p w:rsidR="005704CC" w:rsidRPr="00CB00D1" w:rsidRDefault="005704CC" w:rsidP="003E0F4C">
      <w:pPr>
        <w:numPr>
          <w:ilvl w:val="6"/>
          <w:numId w:val="59"/>
        </w:numPr>
        <w:overflowPunct w:val="0"/>
        <w:autoSpaceDE w:val="0"/>
        <w:autoSpaceDN w:val="0"/>
        <w:adjustRightInd w:val="0"/>
        <w:ind w:left="360"/>
        <w:textAlignment w:val="baseline"/>
      </w:pPr>
      <w:r w:rsidRPr="00CB00D1">
        <w:t xml:space="preserve">spoort het EESC aan tot collectieve actie door vakbonden, werkgeversvertegenwoordigers, basisorganisaties en bewegingen voor sociale gerechtigheid aan beide zijden van de Middellandse Zee; dringt het EESC er bij hen op aan om actief samen te werken </w:t>
      </w:r>
      <w:proofErr w:type="gramStart"/>
      <w:r w:rsidRPr="00CB00D1">
        <w:t>teneinde</w:t>
      </w:r>
      <w:proofErr w:type="gramEnd"/>
      <w:r w:rsidRPr="00CB00D1">
        <w:t xml:space="preserve"> duurzame oplossingen te vinden voor de uitdagingen die vrouwen verhinderen de arbeidsmarkt te betreden of hun plaats op de arbeidsmarkt te behouden;</w:t>
      </w:r>
    </w:p>
    <w:p w:rsidR="005704CC" w:rsidRPr="00CB00D1" w:rsidRDefault="005704CC" w:rsidP="003E0F4C">
      <w:pPr>
        <w:numPr>
          <w:ilvl w:val="6"/>
          <w:numId w:val="59"/>
        </w:numPr>
        <w:overflowPunct w:val="0"/>
        <w:autoSpaceDE w:val="0"/>
        <w:autoSpaceDN w:val="0"/>
        <w:adjustRightInd w:val="0"/>
        <w:ind w:left="360"/>
        <w:textAlignment w:val="baseline"/>
      </w:pPr>
      <w:r w:rsidRPr="00CB00D1">
        <w:t xml:space="preserve">onderstreept het EESC dat regeringen, regionale instellingen, sociale partners, maatschappelijke organisaties en ngo's collectief zouden moeten optreden om wetgeving aangenomen te krijgen die geweld tegen vrouwen en kinderen verbiedt, en die ten uitvoer moet worden gelegd en moet worden gehandhaafd in overeenstemming met het Verdrag van de Raad van Europa </w:t>
      </w:r>
      <w:proofErr w:type="gramStart"/>
      <w:r w:rsidRPr="00CB00D1">
        <w:t>inzake</w:t>
      </w:r>
      <w:proofErr w:type="gramEnd"/>
      <w:r w:rsidRPr="00CB00D1">
        <w:t xml:space="preserve"> het voorkomen en bestrijden van geweld tegen vrouwen en van huiselijk geweld (Verdrag van Istanbul);</w:t>
      </w:r>
    </w:p>
    <w:p w:rsidR="005704CC" w:rsidRPr="00CB00D1" w:rsidRDefault="005704CC" w:rsidP="003E0F4C">
      <w:pPr>
        <w:numPr>
          <w:ilvl w:val="6"/>
          <w:numId w:val="59"/>
        </w:numPr>
        <w:overflowPunct w:val="0"/>
        <w:autoSpaceDE w:val="0"/>
        <w:autoSpaceDN w:val="0"/>
        <w:adjustRightInd w:val="0"/>
        <w:ind w:left="360"/>
        <w:textAlignment w:val="baseline"/>
      </w:pPr>
      <w:r w:rsidRPr="00CB00D1">
        <w:t xml:space="preserve">dringt het EESC er bij alle landen in de mediterrane regio op aan om hun verplichtingen </w:t>
      </w:r>
      <w:proofErr w:type="gramStart"/>
      <w:r w:rsidRPr="00CB00D1">
        <w:t>inzake</w:t>
      </w:r>
      <w:proofErr w:type="gramEnd"/>
      <w:r w:rsidRPr="00CB00D1">
        <w:t xml:space="preserve"> de daadwerkelijke ondertekening, ratificatie en tenuitvoerlegging van internationale verdragen inzake vrouwenrechten na te komen;</w:t>
      </w:r>
    </w:p>
    <w:p w:rsidR="005704CC" w:rsidRPr="00CB00D1" w:rsidRDefault="005704CC" w:rsidP="003E0F4C">
      <w:pPr>
        <w:numPr>
          <w:ilvl w:val="6"/>
          <w:numId w:val="59"/>
        </w:numPr>
        <w:overflowPunct w:val="0"/>
        <w:autoSpaceDE w:val="0"/>
        <w:autoSpaceDN w:val="0"/>
        <w:adjustRightInd w:val="0"/>
        <w:ind w:left="360"/>
        <w:textAlignment w:val="baseline"/>
      </w:pPr>
      <w:r w:rsidRPr="00CB00D1">
        <w:t xml:space="preserve">verzoekt het EESC de Europese Commissie om collectieve actie door alle belanghebbende partijen, </w:t>
      </w:r>
      <w:proofErr w:type="gramStart"/>
      <w:r w:rsidRPr="00CB00D1">
        <w:t>waaronder</w:t>
      </w:r>
      <w:proofErr w:type="gramEnd"/>
      <w:r w:rsidRPr="00CB00D1">
        <w:t xml:space="preserve"> overheden, sociale partners en maatschappelijke organisaties, te ondersteunen door het opzetten van netwerken en het invoeren van de nodige mechanismen, o.m. voor </w:t>
      </w:r>
      <w:r w:rsidRPr="00CB00D1">
        <w:lastRenderedPageBreak/>
        <w:t>financiering en opleiding, die ervoor moeten zorgen dat de mediterrane regio het groeipotentieel van vrouwelijke werknemers en ondernemers, die van essentieel belang zijn voor economische groei op lokaal, nationaal en mondiaal niveau, volledig kan benutten.</w:t>
      </w:r>
    </w:p>
    <w:p w:rsidR="00D95FA8" w:rsidRPr="00CB00D1" w:rsidRDefault="00D95FA8" w:rsidP="005704CC">
      <w:pPr>
        <w:autoSpaceDN w:val="0"/>
        <w:adjustRightInd w:val="0"/>
        <w:rPr>
          <w:b/>
          <w:i/>
        </w:rPr>
      </w:pPr>
    </w:p>
    <w:p w:rsidR="005704CC" w:rsidRPr="00CB00D1" w:rsidRDefault="005704CC" w:rsidP="005704CC">
      <w:pPr>
        <w:autoSpaceDN w:val="0"/>
        <w:adjustRightInd w:val="0"/>
        <w:rPr>
          <w:i/>
          <w:szCs w:val="20"/>
        </w:rPr>
      </w:pPr>
      <w:r w:rsidRPr="00CB00D1">
        <w:rPr>
          <w:b/>
          <w:i/>
        </w:rPr>
        <w:t>Contact</w:t>
      </w:r>
      <w:proofErr w:type="gramStart"/>
      <w:r w:rsidRPr="00CB00D1">
        <w:rPr>
          <w:i/>
        </w:rPr>
        <w:t>:</w:t>
      </w:r>
      <w:r w:rsidRPr="00CB00D1">
        <w:tab/>
      </w:r>
      <w:r w:rsidRPr="00CB00D1">
        <w:rPr>
          <w:i/>
        </w:rPr>
        <w:t>Georges-Henry</w:t>
      </w:r>
      <w:proofErr w:type="gramEnd"/>
      <w:r w:rsidRPr="00CB00D1">
        <w:rPr>
          <w:i/>
        </w:rPr>
        <w:t xml:space="preserve"> Carrard</w:t>
      </w:r>
    </w:p>
    <w:p w:rsidR="00EB7B1F" w:rsidRPr="00CB00D1" w:rsidRDefault="005704CC" w:rsidP="00FC7E0A">
      <w:pPr>
        <w:tabs>
          <w:tab w:val="left" w:pos="990"/>
          <w:tab w:val="left" w:pos="2420"/>
        </w:tabs>
        <w:autoSpaceDN w:val="0"/>
        <w:adjustRightInd w:val="0"/>
        <w:ind w:left="1418"/>
        <w:rPr>
          <w:i/>
          <w:iCs/>
        </w:rPr>
      </w:pPr>
      <w:r w:rsidRPr="00CB00D1">
        <w:rPr>
          <w:i/>
        </w:rPr>
        <w:t>(Tel</w:t>
      </w:r>
      <w:proofErr w:type="gramStart"/>
      <w:r w:rsidRPr="00CB00D1">
        <w:rPr>
          <w:i/>
        </w:rPr>
        <w:t>.</w:t>
      </w:r>
      <w:proofErr w:type="gramEnd"/>
      <w:r w:rsidRPr="00CB00D1">
        <w:rPr>
          <w:i/>
        </w:rPr>
        <w:t xml:space="preserve">: + 32 (0)2 546 9593 - e-mail: </w:t>
      </w:r>
      <w:hyperlink r:id="rId34">
        <w:r w:rsidRPr="00CB00D1">
          <w:rPr>
            <w:rStyle w:val="Hyperlink"/>
            <w:i/>
          </w:rPr>
          <w:t>Georges-Henry.Carrard@eesc.europa.eu</w:t>
        </w:r>
      </w:hyperlink>
      <w:r w:rsidRPr="00CB00D1">
        <w:rPr>
          <w:i/>
        </w:rPr>
        <w:t>)</w:t>
      </w:r>
    </w:p>
    <w:p w:rsidR="00D95FA8" w:rsidRPr="00CB00D1" w:rsidRDefault="00D95FA8" w:rsidP="00354E35">
      <w:pPr>
        <w:tabs>
          <w:tab w:val="left" w:pos="990"/>
          <w:tab w:val="left" w:pos="2420"/>
        </w:tabs>
        <w:autoSpaceDN w:val="0"/>
        <w:adjustRightInd w:val="0"/>
        <w:ind w:left="-567"/>
      </w:pPr>
    </w:p>
    <w:p w:rsidR="005704CC" w:rsidRPr="00CB00D1" w:rsidRDefault="005704CC" w:rsidP="003E0F4C">
      <w:pPr>
        <w:widowControl w:val="0"/>
        <w:numPr>
          <w:ilvl w:val="0"/>
          <w:numId w:val="42"/>
        </w:numPr>
        <w:autoSpaceDE w:val="0"/>
        <w:autoSpaceDN w:val="0"/>
        <w:adjustRightInd w:val="0"/>
        <w:spacing w:line="240" w:lineRule="auto"/>
        <w:ind w:left="283"/>
        <w:rPr>
          <w:b/>
          <w:bCs/>
          <w:i/>
          <w:spacing w:val="-2"/>
          <w:sz w:val="28"/>
          <w:szCs w:val="28"/>
        </w:rPr>
      </w:pPr>
      <w:r w:rsidRPr="00CB00D1">
        <w:rPr>
          <w:b/>
          <w:i/>
          <w:spacing w:val="-2"/>
          <w:sz w:val="28"/>
        </w:rPr>
        <w:t>Goederen van oorsprong uit bepaalde ACS-staten (herschikking) (categorie C)</w:t>
      </w:r>
    </w:p>
    <w:p w:rsidR="005704CC" w:rsidRPr="00CB00D1" w:rsidRDefault="005704CC" w:rsidP="005704CC">
      <w:pPr>
        <w:widowControl w:val="0"/>
        <w:spacing w:line="240" w:lineRule="auto"/>
        <w:rPr>
          <w:bCs/>
          <w:szCs w:val="20"/>
        </w:rPr>
      </w:pPr>
    </w:p>
    <w:p w:rsidR="005704CC" w:rsidRPr="00CB00D1" w:rsidRDefault="005704CC" w:rsidP="005704CC">
      <w:pPr>
        <w:widowControl w:val="0"/>
        <w:spacing w:line="240" w:lineRule="auto"/>
        <w:rPr>
          <w:bCs/>
        </w:rPr>
      </w:pPr>
      <w:r w:rsidRPr="00CB00D1">
        <w:rPr>
          <w:b/>
        </w:rPr>
        <w:t>Referentie:</w:t>
      </w:r>
      <w:r w:rsidRPr="00CB00D1">
        <w:t xml:space="preserve"> </w:t>
      </w:r>
      <w:r w:rsidRPr="00CB00D1">
        <w:tab/>
        <w:t>COM(2015) 282 final – 2015/0128 (COD)</w:t>
      </w:r>
    </w:p>
    <w:p w:rsidR="005704CC" w:rsidRPr="00CB00D1" w:rsidRDefault="005704CC" w:rsidP="00FC7E0A">
      <w:pPr>
        <w:widowControl w:val="0"/>
        <w:spacing w:line="240" w:lineRule="auto"/>
        <w:ind w:left="1418"/>
        <w:rPr>
          <w:bCs/>
        </w:rPr>
      </w:pPr>
      <w:r w:rsidRPr="00CB00D1">
        <w:t>EESC-2015-04775-00-00-AC-TRA</w:t>
      </w:r>
    </w:p>
    <w:p w:rsidR="005704CC" w:rsidRPr="00CB00D1" w:rsidRDefault="005704CC" w:rsidP="005704CC">
      <w:pPr>
        <w:widowControl w:val="0"/>
        <w:spacing w:line="240" w:lineRule="auto"/>
        <w:rPr>
          <w:b/>
          <w:bCs/>
        </w:rPr>
      </w:pPr>
    </w:p>
    <w:p w:rsidR="005704CC" w:rsidRPr="00CB00D1" w:rsidRDefault="005704CC" w:rsidP="005704CC">
      <w:r w:rsidRPr="00CB00D1">
        <w:rPr>
          <w:b/>
        </w:rPr>
        <w:t>Hoofdpunten:</w:t>
      </w:r>
    </w:p>
    <w:p w:rsidR="00D95FA8" w:rsidRPr="00CB00D1" w:rsidRDefault="00D95FA8" w:rsidP="005704CC"/>
    <w:p w:rsidR="005704CC" w:rsidRPr="00CB00D1" w:rsidRDefault="005704CC" w:rsidP="005704CC">
      <w:r w:rsidRPr="00CB00D1">
        <w:t>Aangezien het EESC volledig instemt met het voorstel en er geen commentaar op heeft, heeft het besloten om een positief advies uit te brengen.</w:t>
      </w:r>
    </w:p>
    <w:p w:rsidR="005704CC" w:rsidRPr="00CB00D1" w:rsidRDefault="005704CC" w:rsidP="005704CC"/>
    <w:p w:rsidR="005704CC" w:rsidRPr="00CB00D1" w:rsidRDefault="005704CC" w:rsidP="005704CC">
      <w:pPr>
        <w:autoSpaceDN w:val="0"/>
        <w:adjustRightInd w:val="0"/>
        <w:rPr>
          <w:i/>
          <w:szCs w:val="20"/>
        </w:rPr>
      </w:pPr>
      <w:r w:rsidRPr="00CB00D1">
        <w:rPr>
          <w:b/>
          <w:i/>
        </w:rPr>
        <w:t>Contact</w:t>
      </w:r>
      <w:proofErr w:type="gramStart"/>
      <w:r w:rsidRPr="00CB00D1">
        <w:rPr>
          <w:i/>
        </w:rPr>
        <w:t>:</w:t>
      </w:r>
      <w:r w:rsidRPr="00CB00D1">
        <w:tab/>
      </w:r>
      <w:r w:rsidRPr="00CB00D1">
        <w:rPr>
          <w:i/>
        </w:rPr>
        <w:t>Rafael</w:t>
      </w:r>
      <w:proofErr w:type="gramEnd"/>
      <w:r w:rsidRPr="00CB00D1">
        <w:rPr>
          <w:i/>
        </w:rPr>
        <w:t xml:space="preserve"> BELLON GOMEZ</w:t>
      </w:r>
    </w:p>
    <w:p w:rsidR="005704CC" w:rsidRPr="00CB00D1" w:rsidRDefault="005704CC" w:rsidP="00FC7E0A">
      <w:pPr>
        <w:tabs>
          <w:tab w:val="left" w:pos="990"/>
          <w:tab w:val="left" w:pos="2420"/>
        </w:tabs>
        <w:autoSpaceDN w:val="0"/>
        <w:adjustRightInd w:val="0"/>
        <w:ind w:left="1418"/>
        <w:rPr>
          <w:i/>
          <w:iCs/>
        </w:rPr>
      </w:pPr>
      <w:r w:rsidRPr="00CB00D1">
        <w:rPr>
          <w:i/>
        </w:rPr>
        <w:t>(Tel</w:t>
      </w:r>
      <w:proofErr w:type="gramStart"/>
      <w:r w:rsidRPr="00CB00D1">
        <w:rPr>
          <w:i/>
        </w:rPr>
        <w:t>.</w:t>
      </w:r>
      <w:proofErr w:type="gramEnd"/>
      <w:r w:rsidRPr="00CB00D1">
        <w:rPr>
          <w:i/>
        </w:rPr>
        <w:t xml:space="preserve">: + 32 (0)2 546 9095 - e-mail: </w:t>
      </w:r>
      <w:r w:rsidRPr="00CB00D1">
        <w:rPr>
          <w:i/>
          <w:color w:val="0000FF"/>
          <w:u w:val="single"/>
        </w:rPr>
        <w:t>Rafael.BellonGomez@eesc.</w:t>
      </w:r>
      <w:proofErr w:type="gramStart"/>
      <w:r w:rsidRPr="00CB00D1">
        <w:rPr>
          <w:i/>
          <w:color w:val="0000FF"/>
          <w:u w:val="single"/>
        </w:rPr>
        <w:t>europa</w:t>
      </w:r>
      <w:proofErr w:type="gramEnd"/>
      <w:r w:rsidRPr="00CB00D1">
        <w:rPr>
          <w:i/>
          <w:color w:val="0000FF"/>
          <w:u w:val="single"/>
        </w:rPr>
        <w:t>.eu</w:t>
      </w:r>
      <w:r w:rsidRPr="00CB00D1">
        <w:rPr>
          <w:i/>
        </w:rPr>
        <w:t>)</w:t>
      </w:r>
    </w:p>
    <w:p w:rsidR="005704CC" w:rsidRPr="00CB00D1" w:rsidRDefault="005704CC" w:rsidP="005704CC">
      <w:pPr>
        <w:rPr>
          <w:szCs w:val="20"/>
        </w:rPr>
      </w:pPr>
    </w:p>
    <w:p w:rsidR="008C64CF" w:rsidRPr="00CB00D1" w:rsidRDefault="008C64CF" w:rsidP="005704CC">
      <w:pPr>
        <w:rPr>
          <w:szCs w:val="20"/>
        </w:rPr>
      </w:pPr>
    </w:p>
    <w:p w:rsidR="005704CC" w:rsidRPr="00CB00D1" w:rsidRDefault="008C64CF" w:rsidP="00FC7E0A">
      <w:pPr>
        <w:jc w:val="center"/>
      </w:pPr>
      <w:r w:rsidRPr="00CB00D1">
        <w:t>_____________</w:t>
      </w:r>
    </w:p>
    <w:sectPr w:rsidR="005704CC" w:rsidRPr="00CB00D1" w:rsidSect="00354E35">
      <w:headerReference w:type="even" r:id="rId35"/>
      <w:headerReference w:type="default" r:id="rId36"/>
      <w:footerReference w:type="even" r:id="rId37"/>
      <w:footerReference w:type="default" r:id="rId38"/>
      <w:headerReference w:type="first" r:id="rId39"/>
      <w:footerReference w:type="first" r:id="rId40"/>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0D2" w:rsidRDefault="007140D2" w:rsidP="003B283B">
      <w:pPr>
        <w:spacing w:line="240" w:lineRule="auto"/>
      </w:pPr>
      <w:r>
        <w:separator/>
      </w:r>
    </w:p>
  </w:endnote>
  <w:endnote w:type="continuationSeparator" w:id="0">
    <w:p w:rsidR="007140D2" w:rsidRDefault="007140D2"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35" w:rsidRPr="00354E35" w:rsidRDefault="00354E35" w:rsidP="00354E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354E35" w:rsidRDefault="00354E35" w:rsidP="00354E35">
    <w:pPr>
      <w:pStyle w:val="Footer"/>
    </w:pPr>
    <w:r>
      <w:t xml:space="preserve">EESC-2015-04158-05-00-TCD-TRA (FR/EN) </w:t>
    </w:r>
    <w:r>
      <w:fldChar w:fldCharType="begin"/>
    </w:r>
    <w:r>
      <w:instrText xml:space="preserve"> PAGE  \* Arabic  \* MERGEFORMAT </w:instrText>
    </w:r>
    <w:r>
      <w:fldChar w:fldCharType="separate"/>
    </w:r>
    <w:r w:rsidR="002042FF">
      <w:rPr>
        <w:noProof/>
      </w:rPr>
      <w:t>1</w:t>
    </w:r>
    <w:r>
      <w:fldChar w:fldCharType="end"/>
    </w:r>
    <w:r>
      <w:t>/</w:t>
    </w:r>
    <w:r>
      <w:fldChar w:fldCharType="begin"/>
    </w:r>
    <w:r>
      <w:instrText xml:space="preserve"> = </w:instrText>
    </w:r>
    <w:fldSimple w:instr=" NUMPAGES ">
      <w:r w:rsidR="002042FF">
        <w:rPr>
          <w:noProof/>
        </w:rPr>
        <w:instrText>9</w:instrText>
      </w:r>
    </w:fldSimple>
    <w:r>
      <w:instrText xml:space="preserve"> </w:instrText>
    </w:r>
    <w:r>
      <w:fldChar w:fldCharType="separate"/>
    </w:r>
    <w:r w:rsidR="002042FF">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35" w:rsidRPr="00354E35" w:rsidRDefault="00354E35" w:rsidP="00354E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354E35" w:rsidRDefault="007140D2" w:rsidP="00354E3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354E35" w:rsidRDefault="00354E35" w:rsidP="00354E35">
    <w:pPr>
      <w:pStyle w:val="Footer"/>
    </w:pPr>
    <w:r>
      <w:t xml:space="preserve">EESC-2015-04158-05-00-TCD-TRA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9</w:instrText>
      </w:r>
    </w:fldSimple>
    <w:r>
      <w:instrText xml:space="preserve"> </w:instrText>
    </w:r>
    <w:r>
      <w:fldChar w:fldCharType="separate"/>
    </w:r>
    <w:r>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354E35" w:rsidRDefault="007140D2" w:rsidP="00354E3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354E35" w:rsidRDefault="007140D2" w:rsidP="00354E3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354E35" w:rsidRDefault="00354E35" w:rsidP="00354E35">
    <w:pPr>
      <w:pStyle w:val="Footer"/>
    </w:pPr>
    <w:r>
      <w:t xml:space="preserve">EESC-2015-04158-05-00-TCD-TRA (FR/EN) </w:t>
    </w:r>
    <w:r>
      <w:fldChar w:fldCharType="begin"/>
    </w:r>
    <w:r>
      <w:instrText xml:space="preserve"> PAGE  \* Arabic  \* MERGEFORMAT </w:instrText>
    </w:r>
    <w:r>
      <w:fldChar w:fldCharType="separate"/>
    </w:r>
    <w:r w:rsidR="002042FF">
      <w:rPr>
        <w:noProof/>
      </w:rPr>
      <w:t>9</w:t>
    </w:r>
    <w:r>
      <w:fldChar w:fldCharType="end"/>
    </w:r>
    <w:r>
      <w:t>/</w:t>
    </w:r>
    <w:r>
      <w:fldChar w:fldCharType="begin"/>
    </w:r>
    <w:r>
      <w:instrText xml:space="preserve"> = </w:instrText>
    </w:r>
    <w:fldSimple w:instr=" NUMPAGES ">
      <w:r w:rsidR="002042FF">
        <w:rPr>
          <w:noProof/>
        </w:rPr>
        <w:instrText>9</w:instrText>
      </w:r>
    </w:fldSimple>
    <w:r>
      <w:instrText xml:space="preserve"> </w:instrText>
    </w:r>
    <w:r>
      <w:fldChar w:fldCharType="separate"/>
    </w:r>
    <w:r w:rsidR="002042FF">
      <w:rPr>
        <w:noProof/>
      </w:rPr>
      <w:t>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354E35" w:rsidRDefault="007140D2" w:rsidP="00354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0D2" w:rsidRDefault="007140D2" w:rsidP="003B283B">
      <w:pPr>
        <w:spacing w:line="240" w:lineRule="auto"/>
      </w:pPr>
      <w:r>
        <w:separator/>
      </w:r>
    </w:p>
  </w:footnote>
  <w:footnote w:type="continuationSeparator" w:id="0">
    <w:p w:rsidR="007140D2" w:rsidRDefault="007140D2" w:rsidP="003B28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35" w:rsidRPr="00354E35" w:rsidRDefault="00354E35" w:rsidP="00354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35" w:rsidRPr="00354E35" w:rsidRDefault="00354E35" w:rsidP="00354E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35" w:rsidRPr="00354E35" w:rsidRDefault="00354E35" w:rsidP="00354E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354E35" w:rsidRDefault="007140D2" w:rsidP="00354E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354E35" w:rsidRDefault="007140D2" w:rsidP="00354E3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354E35" w:rsidRDefault="007140D2" w:rsidP="00354E3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354E35" w:rsidRDefault="007140D2" w:rsidP="00354E3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354E35" w:rsidRDefault="007140D2" w:rsidP="00354E3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354E35" w:rsidRDefault="007140D2" w:rsidP="00354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028AC06"/>
    <w:lvl w:ilvl="0">
      <w:start w:val="1"/>
      <w:numFmt w:val="decimal"/>
      <w:pStyle w:val="Heading1"/>
      <w:lvlText w:val="%1."/>
      <w:legacy w:legacy="1" w:legacySpace="0" w:legacyIndent="0"/>
      <w:lvlJc w:val="left"/>
      <w:rPr>
        <w:rFonts w:cs="Times New Roman"/>
        <w:b w:val="0"/>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ACD4CDB0"/>
    <w:lvl w:ilvl="0">
      <w:numFmt w:val="decimal"/>
      <w:lvlText w:val="*"/>
      <w:lvlJc w:val="left"/>
      <w:rPr>
        <w:rFonts w:cs="Times New Roman"/>
      </w:rPr>
    </w:lvl>
  </w:abstractNum>
  <w:abstractNum w:abstractNumId="2">
    <w:nsid w:val="05530337"/>
    <w:multiLevelType w:val="singleLevel"/>
    <w:tmpl w:val="ACD4CDB0"/>
    <w:lvl w:ilvl="0">
      <w:numFmt w:val="decimal"/>
      <w:lvlText w:val="*"/>
      <w:lvlJc w:val="left"/>
      <w:rPr>
        <w:rFonts w:cs="Times New Roman"/>
      </w:rPr>
    </w:lvl>
  </w:abstractNum>
  <w:abstractNum w:abstractNumId="3">
    <w:nsid w:val="066E4FB1"/>
    <w:multiLevelType w:val="singleLevel"/>
    <w:tmpl w:val="ACD4CDB0"/>
    <w:lvl w:ilvl="0">
      <w:numFmt w:val="decimal"/>
      <w:lvlText w:val="*"/>
      <w:lvlJc w:val="left"/>
      <w:rPr>
        <w:rFonts w:cs="Times New Roman"/>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15FE7426"/>
    <w:multiLevelType w:val="singleLevel"/>
    <w:tmpl w:val="ACD4CDB0"/>
    <w:lvl w:ilvl="0">
      <w:numFmt w:val="decimal"/>
      <w:lvlText w:val="*"/>
      <w:lvlJc w:val="left"/>
      <w:rPr>
        <w:rFonts w:cs="Times New Roman"/>
      </w:rPr>
    </w:lvl>
  </w:abstractNum>
  <w:abstractNum w:abstractNumId="8">
    <w:nsid w:val="1C4F39D6"/>
    <w:multiLevelType w:val="multilevel"/>
    <w:tmpl w:val="036E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536ADB"/>
    <w:multiLevelType w:val="singleLevel"/>
    <w:tmpl w:val="9E0C9C6A"/>
    <w:lvl w:ilvl="0">
      <w:start w:val="1"/>
      <w:numFmt w:val="decimal"/>
      <w:lvlText w:val="%1."/>
      <w:lvlJc w:val="left"/>
      <w:pPr>
        <w:ind w:left="720" w:hanging="360"/>
      </w:pPr>
      <w:rPr>
        <w:rFonts w:cs="Times New Roman"/>
        <w:b w:val="0"/>
        <w:i w:val="0"/>
        <w:color w:val="000000"/>
        <w:sz w:val="28"/>
        <w:szCs w:val="28"/>
      </w:rPr>
    </w:lvl>
  </w:abstractNum>
  <w:abstractNum w:abstractNumId="11">
    <w:nsid w:val="24685ED8"/>
    <w:multiLevelType w:val="hybridMultilevel"/>
    <w:tmpl w:val="6F3253E2"/>
    <w:lvl w:ilvl="0" w:tplc="57C22E0E">
      <w:start w:val="1"/>
      <w:numFmt w:val="bullet"/>
      <w:lvlRestart w:val="0"/>
      <w:lvlText w:val=""/>
      <w:lvlJc w:val="left"/>
      <w:pPr>
        <w:tabs>
          <w:tab w:val="num" w:pos="-5040"/>
        </w:tabs>
        <w:ind w:left="-4671" w:hanging="369"/>
      </w:pPr>
      <w:rPr>
        <w:rFonts w:ascii="Symbol" w:hAnsi="Symbol" w:hint="default"/>
        <w:b w:val="0"/>
        <w:i w:val="0"/>
        <w:sz w:val="22"/>
      </w:rPr>
    </w:lvl>
    <w:lvl w:ilvl="1" w:tplc="080C0003">
      <w:start w:val="1"/>
      <w:numFmt w:val="bullet"/>
      <w:lvlText w:val="o"/>
      <w:lvlJc w:val="left"/>
      <w:pPr>
        <w:ind w:left="-3600" w:hanging="360"/>
      </w:pPr>
      <w:rPr>
        <w:rFonts w:ascii="Courier New" w:hAnsi="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2160" w:hanging="360"/>
      </w:pPr>
      <w:rPr>
        <w:rFonts w:ascii="Symbol" w:hAnsi="Symbol" w:hint="default"/>
      </w:rPr>
    </w:lvl>
    <w:lvl w:ilvl="4" w:tplc="080C0003">
      <w:start w:val="1"/>
      <w:numFmt w:val="bullet"/>
      <w:lvlText w:val="o"/>
      <w:lvlJc w:val="left"/>
      <w:pPr>
        <w:ind w:left="-1440" w:hanging="360"/>
      </w:pPr>
      <w:rPr>
        <w:rFonts w:ascii="Courier New" w:hAnsi="Courier New" w:hint="default"/>
      </w:rPr>
    </w:lvl>
    <w:lvl w:ilvl="5" w:tplc="080C0005">
      <w:start w:val="1"/>
      <w:numFmt w:val="bullet"/>
      <w:lvlText w:val=""/>
      <w:lvlJc w:val="left"/>
      <w:pPr>
        <w:ind w:left="-720" w:hanging="360"/>
      </w:pPr>
      <w:rPr>
        <w:rFonts w:ascii="Wingdings" w:hAnsi="Wingdings" w:hint="default"/>
      </w:rPr>
    </w:lvl>
    <w:lvl w:ilvl="6" w:tplc="080C0001">
      <w:start w:val="1"/>
      <w:numFmt w:val="bullet"/>
      <w:lvlText w:val=""/>
      <w:lvlJc w:val="left"/>
      <w:pPr>
        <w:ind w:left="0" w:hanging="360"/>
      </w:pPr>
      <w:rPr>
        <w:rFonts w:ascii="Symbol" w:hAnsi="Symbol" w:hint="default"/>
      </w:rPr>
    </w:lvl>
    <w:lvl w:ilvl="7" w:tplc="080C0003">
      <w:start w:val="1"/>
      <w:numFmt w:val="bullet"/>
      <w:lvlText w:val="o"/>
      <w:lvlJc w:val="left"/>
      <w:pPr>
        <w:ind w:left="720" w:hanging="360"/>
      </w:pPr>
      <w:rPr>
        <w:rFonts w:ascii="Courier New" w:hAnsi="Courier New" w:hint="default"/>
      </w:rPr>
    </w:lvl>
    <w:lvl w:ilvl="8" w:tplc="080C0005" w:tentative="1">
      <w:start w:val="1"/>
      <w:numFmt w:val="bullet"/>
      <w:lvlText w:val=""/>
      <w:lvlJc w:val="left"/>
      <w:pPr>
        <w:ind w:left="1440" w:hanging="360"/>
      </w:pPr>
      <w:rPr>
        <w:rFonts w:ascii="Wingdings" w:hAnsi="Wingdings" w:hint="default"/>
      </w:rPr>
    </w:lvl>
  </w:abstractNum>
  <w:abstractNum w:abstractNumId="12">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C42F4A"/>
    <w:multiLevelType w:val="multilevel"/>
    <w:tmpl w:val="BBC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382B00DA"/>
    <w:multiLevelType w:val="multilevel"/>
    <w:tmpl w:val="C7A0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1">
    <w:nsid w:val="3E297E91"/>
    <w:multiLevelType w:val="hybridMultilevel"/>
    <w:tmpl w:val="9D46325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23">
    <w:nsid w:val="42E87ED7"/>
    <w:multiLevelType w:val="multilevel"/>
    <w:tmpl w:val="AA62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195872"/>
    <w:multiLevelType w:val="singleLevel"/>
    <w:tmpl w:val="ACD4CDB0"/>
    <w:lvl w:ilvl="0">
      <w:numFmt w:val="decimal"/>
      <w:lvlText w:val="*"/>
      <w:lvlJc w:val="left"/>
      <w:rPr>
        <w:rFonts w:cs="Times New Roman"/>
      </w:rPr>
    </w:lvl>
  </w:abstractNum>
  <w:abstractNum w:abstractNumId="25">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6">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nsid w:val="4E764201"/>
    <w:multiLevelType w:val="hybridMultilevel"/>
    <w:tmpl w:val="CF9879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0">
    <w:nsid w:val="528E48E0"/>
    <w:multiLevelType w:val="singleLevel"/>
    <w:tmpl w:val="ACD4CDB0"/>
    <w:lvl w:ilvl="0">
      <w:numFmt w:val="decimal"/>
      <w:lvlText w:val="*"/>
      <w:lvlJc w:val="left"/>
      <w:rPr>
        <w:rFonts w:cs="Times New Roman"/>
      </w:rPr>
    </w:lvl>
  </w:abstractNum>
  <w:abstractNum w:abstractNumId="31">
    <w:nsid w:val="53B8141E"/>
    <w:multiLevelType w:val="singleLevel"/>
    <w:tmpl w:val="ACD4CDB0"/>
    <w:lvl w:ilvl="0">
      <w:numFmt w:val="decimal"/>
      <w:lvlText w:val="*"/>
      <w:lvlJc w:val="left"/>
      <w:rPr>
        <w:rFonts w:cs="Times New Roman"/>
      </w:rPr>
    </w:lvl>
  </w:abstractNum>
  <w:abstractNum w:abstractNumId="3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3">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4">
    <w:nsid w:val="5B854A80"/>
    <w:multiLevelType w:val="hybridMultilevel"/>
    <w:tmpl w:val="99A61A0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6">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37">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40">
    <w:nsid w:val="60BA7C7D"/>
    <w:multiLevelType w:val="singleLevel"/>
    <w:tmpl w:val="ACD4CDB0"/>
    <w:lvl w:ilvl="0">
      <w:numFmt w:val="decimal"/>
      <w:lvlText w:val="*"/>
      <w:lvlJc w:val="left"/>
      <w:rPr>
        <w:rFonts w:cs="Times New Roman"/>
      </w:rPr>
    </w:lvl>
  </w:abstractNum>
  <w:abstractNum w:abstractNumId="41">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2">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95D51C3"/>
    <w:multiLevelType w:val="multilevel"/>
    <w:tmpl w:val="C36E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B5327B5"/>
    <w:multiLevelType w:val="singleLevel"/>
    <w:tmpl w:val="ACD4CDB0"/>
    <w:lvl w:ilvl="0">
      <w:numFmt w:val="decimal"/>
      <w:lvlText w:val="*"/>
      <w:lvlJc w:val="left"/>
      <w:rPr>
        <w:rFonts w:cs="Times New Roman"/>
      </w:rPr>
    </w:lvl>
  </w:abstractNum>
  <w:abstractNum w:abstractNumId="46">
    <w:nsid w:val="6E0930F6"/>
    <w:multiLevelType w:val="multilevel"/>
    <w:tmpl w:val="231C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9">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71B922CF"/>
    <w:multiLevelType w:val="multilevel"/>
    <w:tmpl w:val="48DA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7263F1E"/>
    <w:multiLevelType w:val="hybridMultilevel"/>
    <w:tmpl w:val="364A3F4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2">
    <w:nsid w:val="7AE91D84"/>
    <w:multiLevelType w:val="multilevel"/>
    <w:tmpl w:val="FFF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4">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0"/>
  </w:num>
  <w:num w:numId="3">
    <w:abstractNumId w:val="4"/>
  </w:num>
  <w:num w:numId="4">
    <w:abstractNumId w:val="11"/>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5"/>
  </w:num>
  <w:num w:numId="7">
    <w:abstractNumId w:val="22"/>
  </w:num>
  <w:num w:numId="8">
    <w:abstractNumId w:val="3"/>
  </w:num>
  <w:num w:numId="9">
    <w:abstractNumId w:val="49"/>
  </w:num>
  <w:num w:numId="10">
    <w:abstractNumId w:val="6"/>
  </w:num>
  <w:num w:numId="11">
    <w:abstractNumId w:val="27"/>
  </w:num>
  <w:num w:numId="12">
    <w:abstractNumId w:val="53"/>
  </w:num>
  <w:num w:numId="13">
    <w:abstractNumId w:val="7"/>
  </w:num>
  <w:num w:numId="14">
    <w:abstractNumId w:val="45"/>
  </w:num>
  <w:num w:numId="15">
    <w:abstractNumId w:val="40"/>
  </w:num>
  <w:num w:numId="16">
    <w:abstractNumId w:val="2"/>
  </w:num>
  <w:num w:numId="17">
    <w:abstractNumId w:val="31"/>
  </w:num>
  <w:num w:numId="18">
    <w:abstractNumId w:val="39"/>
  </w:num>
  <w:num w:numId="19">
    <w:abstractNumId w:val="28"/>
  </w:num>
  <w:num w:numId="20">
    <w:abstractNumId w:val="48"/>
  </w:num>
  <w:num w:numId="21">
    <w:abstractNumId w:val="32"/>
  </w:num>
  <w:num w:numId="22">
    <w:abstractNumId w:val="26"/>
  </w:num>
  <w:num w:numId="23">
    <w:abstractNumId w:val="12"/>
  </w:num>
  <w:num w:numId="24">
    <w:abstractNumId w:val="47"/>
  </w:num>
  <w:num w:numId="25">
    <w:abstractNumId w:val="18"/>
  </w:num>
  <w:num w:numId="26">
    <w:abstractNumId w:val="17"/>
  </w:num>
  <w:num w:numId="27">
    <w:abstractNumId w:val="38"/>
  </w:num>
  <w:num w:numId="28">
    <w:abstractNumId w:val="33"/>
  </w:num>
  <w:num w:numId="29">
    <w:abstractNumId w:val="20"/>
  </w:num>
  <w:num w:numId="30">
    <w:abstractNumId w:val="54"/>
  </w:num>
  <w:num w:numId="31">
    <w:abstractNumId w:val="35"/>
  </w:num>
  <w:num w:numId="32">
    <w:abstractNumId w:val="25"/>
  </w:num>
  <w:num w:numId="33">
    <w:abstractNumId w:val="37"/>
  </w:num>
  <w:num w:numId="34">
    <w:abstractNumId w:val="5"/>
  </w:num>
  <w:num w:numId="35">
    <w:abstractNumId w:val="41"/>
  </w:num>
  <w:num w:numId="36">
    <w:abstractNumId w:val="16"/>
  </w:num>
  <w:num w:numId="37">
    <w:abstractNumId w:val="9"/>
  </w:num>
  <w:num w:numId="38">
    <w:abstractNumId w:val="13"/>
  </w:num>
  <w:num w:numId="39">
    <w:abstractNumId w:val="36"/>
  </w:num>
  <w:num w:numId="40">
    <w:abstractNumId w:val="42"/>
  </w:num>
  <w:num w:numId="41">
    <w:abstractNumId w:val="43"/>
  </w:num>
  <w:num w:numId="42">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43">
    <w:abstractNumId w:val="1"/>
    <w:lvlOverride w:ilvl="0">
      <w:lvl w:ilvl="0">
        <w:numFmt w:val="bullet"/>
        <w:lvlText w:val=""/>
        <w:lvlJc w:val="left"/>
        <w:pPr>
          <w:ind w:left="0" w:hanging="360"/>
        </w:pPr>
        <w:rPr>
          <w:rFonts w:ascii="Symbol" w:hAnsi="Symbol" w:hint="default"/>
        </w:rPr>
      </w:lvl>
    </w:lvlOverride>
  </w:num>
  <w:num w:numId="44">
    <w:abstractNumId w:val="19"/>
    <w:lvlOverride w:ilvl="0">
      <w:lvl w:ilvl="0">
        <w:numFmt w:val="decimal"/>
        <w:lvlText w:val="%1."/>
        <w:lvlJc w:val="left"/>
      </w:lvl>
    </w:lvlOverride>
  </w:num>
  <w:num w:numId="45">
    <w:abstractNumId w:val="50"/>
    <w:lvlOverride w:ilvl="0">
      <w:lvl w:ilvl="0">
        <w:numFmt w:val="decimal"/>
        <w:lvlText w:val="%1."/>
        <w:lvlJc w:val="left"/>
      </w:lvl>
    </w:lvlOverride>
  </w:num>
  <w:num w:numId="46">
    <w:abstractNumId w:val="8"/>
    <w:lvlOverride w:ilvl="0">
      <w:lvl w:ilvl="0">
        <w:numFmt w:val="decimal"/>
        <w:lvlText w:val="%1."/>
        <w:lvlJc w:val="left"/>
      </w:lvl>
    </w:lvlOverride>
  </w:num>
  <w:num w:numId="47">
    <w:abstractNumId w:val="52"/>
    <w:lvlOverride w:ilvl="0">
      <w:lvl w:ilvl="0">
        <w:numFmt w:val="decimal"/>
        <w:lvlText w:val="%1."/>
        <w:lvlJc w:val="left"/>
      </w:lvl>
    </w:lvlOverride>
  </w:num>
  <w:num w:numId="48">
    <w:abstractNumId w:val="23"/>
    <w:lvlOverride w:ilvl="0">
      <w:lvl w:ilvl="0">
        <w:numFmt w:val="decimal"/>
        <w:lvlText w:val="%1."/>
        <w:lvlJc w:val="left"/>
      </w:lvl>
    </w:lvlOverride>
  </w:num>
  <w:num w:numId="49">
    <w:abstractNumId w:val="14"/>
    <w:lvlOverride w:ilvl="0">
      <w:lvl w:ilvl="0">
        <w:numFmt w:val="decimal"/>
        <w:lvlText w:val="%1."/>
        <w:lvlJc w:val="left"/>
      </w:lvl>
    </w:lvlOverride>
  </w:num>
  <w:num w:numId="50">
    <w:abstractNumId w:val="46"/>
    <w:lvlOverride w:ilvl="0">
      <w:lvl w:ilvl="0">
        <w:numFmt w:val="decimal"/>
        <w:lvlText w:val="%1."/>
        <w:lvlJc w:val="left"/>
      </w:lvl>
    </w:lvlOverride>
  </w:num>
  <w:num w:numId="51">
    <w:abstractNumId w:val="44"/>
    <w:lvlOverride w:ilvl="0">
      <w:lvl w:ilvl="0">
        <w:numFmt w:val="decimal"/>
        <w:lvlText w:val="%1."/>
        <w:lvlJc w:val="left"/>
      </w:lvl>
    </w:lvlOverride>
  </w:num>
  <w:num w:numId="52">
    <w:abstractNumId w:val="51"/>
  </w:num>
  <w:num w:numId="53">
    <w:abstractNumId w:val="29"/>
  </w:num>
  <w:num w:numId="54">
    <w:abstractNumId w:val="24"/>
  </w:num>
  <w:num w:numId="55">
    <w:abstractNumId w:val="30"/>
  </w:num>
  <w:num w:numId="56">
    <w:abstractNumId w:val="39"/>
  </w:num>
  <w:num w:numId="57">
    <w:abstractNumId w:val="21"/>
  </w:num>
  <w:num w:numId="58">
    <w:abstractNumId w:val="34"/>
  </w:num>
  <w:num w:numId="59">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4D0F"/>
    <w:rsid w:val="000138A1"/>
    <w:rsid w:val="00020A28"/>
    <w:rsid w:val="000215A9"/>
    <w:rsid w:val="00030B04"/>
    <w:rsid w:val="000316FF"/>
    <w:rsid w:val="000338E8"/>
    <w:rsid w:val="000349EE"/>
    <w:rsid w:val="00034A75"/>
    <w:rsid w:val="00035EF4"/>
    <w:rsid w:val="000378CC"/>
    <w:rsid w:val="00041EB7"/>
    <w:rsid w:val="00051C81"/>
    <w:rsid w:val="0005250A"/>
    <w:rsid w:val="00054E26"/>
    <w:rsid w:val="000562AF"/>
    <w:rsid w:val="00063977"/>
    <w:rsid w:val="00071E53"/>
    <w:rsid w:val="00073A46"/>
    <w:rsid w:val="00076C57"/>
    <w:rsid w:val="000814F6"/>
    <w:rsid w:val="000818D4"/>
    <w:rsid w:val="00087AE9"/>
    <w:rsid w:val="00094645"/>
    <w:rsid w:val="00096999"/>
    <w:rsid w:val="000A62E2"/>
    <w:rsid w:val="000C2679"/>
    <w:rsid w:val="000C3DF6"/>
    <w:rsid w:val="000D1A14"/>
    <w:rsid w:val="000D28F0"/>
    <w:rsid w:val="000D50A8"/>
    <w:rsid w:val="000D7F5A"/>
    <w:rsid w:val="000E4C16"/>
    <w:rsid w:val="000F42C4"/>
    <w:rsid w:val="000F77C3"/>
    <w:rsid w:val="0010339F"/>
    <w:rsid w:val="0010391E"/>
    <w:rsid w:val="00103CC0"/>
    <w:rsid w:val="00104975"/>
    <w:rsid w:val="00110344"/>
    <w:rsid w:val="001138B0"/>
    <w:rsid w:val="001158DF"/>
    <w:rsid w:val="00116CFB"/>
    <w:rsid w:val="00136F53"/>
    <w:rsid w:val="00142A4E"/>
    <w:rsid w:val="00160DCC"/>
    <w:rsid w:val="001657F4"/>
    <w:rsid w:val="001737B7"/>
    <w:rsid w:val="00182D03"/>
    <w:rsid w:val="00186D96"/>
    <w:rsid w:val="00191C0B"/>
    <w:rsid w:val="00194447"/>
    <w:rsid w:val="00195479"/>
    <w:rsid w:val="001B0D26"/>
    <w:rsid w:val="001B18C2"/>
    <w:rsid w:val="001B4CC9"/>
    <w:rsid w:val="001C0535"/>
    <w:rsid w:val="001C05B2"/>
    <w:rsid w:val="001C6C93"/>
    <w:rsid w:val="001D6C48"/>
    <w:rsid w:val="001E2338"/>
    <w:rsid w:val="00200F03"/>
    <w:rsid w:val="002042FF"/>
    <w:rsid w:val="00204864"/>
    <w:rsid w:val="00205EFC"/>
    <w:rsid w:val="00212787"/>
    <w:rsid w:val="00214451"/>
    <w:rsid w:val="00221123"/>
    <w:rsid w:val="00226823"/>
    <w:rsid w:val="00243514"/>
    <w:rsid w:val="002469F7"/>
    <w:rsid w:val="00263B55"/>
    <w:rsid w:val="002653BB"/>
    <w:rsid w:val="0027137C"/>
    <w:rsid w:val="00281365"/>
    <w:rsid w:val="00291252"/>
    <w:rsid w:val="002915A8"/>
    <w:rsid w:val="00291981"/>
    <w:rsid w:val="002A0707"/>
    <w:rsid w:val="002A17C4"/>
    <w:rsid w:val="002A5F58"/>
    <w:rsid w:val="002A642D"/>
    <w:rsid w:val="002C1999"/>
    <w:rsid w:val="002C3DCC"/>
    <w:rsid w:val="002D0F32"/>
    <w:rsid w:val="003002D3"/>
    <w:rsid w:val="003079A2"/>
    <w:rsid w:val="00314E67"/>
    <w:rsid w:val="003160F4"/>
    <w:rsid w:val="00322BCE"/>
    <w:rsid w:val="00354E35"/>
    <w:rsid w:val="00361CF3"/>
    <w:rsid w:val="00362B7F"/>
    <w:rsid w:val="00380A9A"/>
    <w:rsid w:val="00394196"/>
    <w:rsid w:val="003B283B"/>
    <w:rsid w:val="003B2BD4"/>
    <w:rsid w:val="003B5456"/>
    <w:rsid w:val="003C4AF5"/>
    <w:rsid w:val="003D35EF"/>
    <w:rsid w:val="003D3D9E"/>
    <w:rsid w:val="003D7FAF"/>
    <w:rsid w:val="003E0B8C"/>
    <w:rsid w:val="003E0F4C"/>
    <w:rsid w:val="003E387D"/>
    <w:rsid w:val="003F2CD5"/>
    <w:rsid w:val="003F2F97"/>
    <w:rsid w:val="003F4FF6"/>
    <w:rsid w:val="003F59AD"/>
    <w:rsid w:val="003F65E2"/>
    <w:rsid w:val="004221CC"/>
    <w:rsid w:val="00425526"/>
    <w:rsid w:val="00426306"/>
    <w:rsid w:val="00427C97"/>
    <w:rsid w:val="00434C77"/>
    <w:rsid w:val="00440808"/>
    <w:rsid w:val="00444C4C"/>
    <w:rsid w:val="00444D44"/>
    <w:rsid w:val="00461E3E"/>
    <w:rsid w:val="00470409"/>
    <w:rsid w:val="00480C50"/>
    <w:rsid w:val="00492EDB"/>
    <w:rsid w:val="004A7356"/>
    <w:rsid w:val="004A7AEE"/>
    <w:rsid w:val="004B7790"/>
    <w:rsid w:val="004C0FE5"/>
    <w:rsid w:val="004C4138"/>
    <w:rsid w:val="004C4D7B"/>
    <w:rsid w:val="004C6E55"/>
    <w:rsid w:val="004D1F3E"/>
    <w:rsid w:val="004E0268"/>
    <w:rsid w:val="004E21A8"/>
    <w:rsid w:val="004E2B3E"/>
    <w:rsid w:val="004E3528"/>
    <w:rsid w:val="004E46A8"/>
    <w:rsid w:val="004F7A13"/>
    <w:rsid w:val="005024F6"/>
    <w:rsid w:val="00504A01"/>
    <w:rsid w:val="00505516"/>
    <w:rsid w:val="00507B8C"/>
    <w:rsid w:val="0051243D"/>
    <w:rsid w:val="00523686"/>
    <w:rsid w:val="00531900"/>
    <w:rsid w:val="00534CC2"/>
    <w:rsid w:val="0054017F"/>
    <w:rsid w:val="005434EE"/>
    <w:rsid w:val="005441D6"/>
    <w:rsid w:val="0054508A"/>
    <w:rsid w:val="005508F5"/>
    <w:rsid w:val="00560AD6"/>
    <w:rsid w:val="00561C94"/>
    <w:rsid w:val="005632D7"/>
    <w:rsid w:val="0056359E"/>
    <w:rsid w:val="005704CC"/>
    <w:rsid w:val="005724ED"/>
    <w:rsid w:val="00575EED"/>
    <w:rsid w:val="00577829"/>
    <w:rsid w:val="005805C8"/>
    <w:rsid w:val="00584D4C"/>
    <w:rsid w:val="005876F8"/>
    <w:rsid w:val="0059550E"/>
    <w:rsid w:val="005A07EF"/>
    <w:rsid w:val="005A196D"/>
    <w:rsid w:val="005A2AD2"/>
    <w:rsid w:val="005A68CF"/>
    <w:rsid w:val="005B04CB"/>
    <w:rsid w:val="005B0D29"/>
    <w:rsid w:val="005B5D2D"/>
    <w:rsid w:val="005B7EAD"/>
    <w:rsid w:val="005C6FD3"/>
    <w:rsid w:val="005D060D"/>
    <w:rsid w:val="005D460E"/>
    <w:rsid w:val="005D6008"/>
    <w:rsid w:val="005D652A"/>
    <w:rsid w:val="005E2BA3"/>
    <w:rsid w:val="005E32A3"/>
    <w:rsid w:val="005E531B"/>
    <w:rsid w:val="005F54A5"/>
    <w:rsid w:val="00622A2D"/>
    <w:rsid w:val="00630FCB"/>
    <w:rsid w:val="0063400F"/>
    <w:rsid w:val="006379F6"/>
    <w:rsid w:val="00637DD7"/>
    <w:rsid w:val="00643E56"/>
    <w:rsid w:val="00647038"/>
    <w:rsid w:val="006579F9"/>
    <w:rsid w:val="00657F8D"/>
    <w:rsid w:val="006600DC"/>
    <w:rsid w:val="006763EC"/>
    <w:rsid w:val="0067717C"/>
    <w:rsid w:val="006808D7"/>
    <w:rsid w:val="0068174F"/>
    <w:rsid w:val="00686856"/>
    <w:rsid w:val="00690AFD"/>
    <w:rsid w:val="006A4EAA"/>
    <w:rsid w:val="006A6090"/>
    <w:rsid w:val="006B02D0"/>
    <w:rsid w:val="006B7240"/>
    <w:rsid w:val="006E07C3"/>
    <w:rsid w:val="006E28A4"/>
    <w:rsid w:val="006E6511"/>
    <w:rsid w:val="006F289E"/>
    <w:rsid w:val="006F2CA5"/>
    <w:rsid w:val="006F396D"/>
    <w:rsid w:val="00701383"/>
    <w:rsid w:val="00701551"/>
    <w:rsid w:val="007056EF"/>
    <w:rsid w:val="007112FB"/>
    <w:rsid w:val="007140D2"/>
    <w:rsid w:val="007200A7"/>
    <w:rsid w:val="007274A7"/>
    <w:rsid w:val="00732A09"/>
    <w:rsid w:val="00741AAA"/>
    <w:rsid w:val="00742995"/>
    <w:rsid w:val="0074514B"/>
    <w:rsid w:val="007460DB"/>
    <w:rsid w:val="00746BC1"/>
    <w:rsid w:val="0075179F"/>
    <w:rsid w:val="00754C10"/>
    <w:rsid w:val="00757CF0"/>
    <w:rsid w:val="007605C0"/>
    <w:rsid w:val="00771B7B"/>
    <w:rsid w:val="00774ED8"/>
    <w:rsid w:val="00782FDA"/>
    <w:rsid w:val="00793CC7"/>
    <w:rsid w:val="007B31B6"/>
    <w:rsid w:val="007C07C5"/>
    <w:rsid w:val="007C2D6B"/>
    <w:rsid w:val="007D135C"/>
    <w:rsid w:val="007D2AA2"/>
    <w:rsid w:val="007D31F4"/>
    <w:rsid w:val="007D4275"/>
    <w:rsid w:val="007F00D3"/>
    <w:rsid w:val="007F0D28"/>
    <w:rsid w:val="007F0D84"/>
    <w:rsid w:val="007F2174"/>
    <w:rsid w:val="007F556F"/>
    <w:rsid w:val="008031D6"/>
    <w:rsid w:val="00810910"/>
    <w:rsid w:val="0081158D"/>
    <w:rsid w:val="00811CDA"/>
    <w:rsid w:val="00821A37"/>
    <w:rsid w:val="00822E71"/>
    <w:rsid w:val="008314D7"/>
    <w:rsid w:val="00831C5E"/>
    <w:rsid w:val="0083618B"/>
    <w:rsid w:val="008367AC"/>
    <w:rsid w:val="008405A0"/>
    <w:rsid w:val="00843DF6"/>
    <w:rsid w:val="00846054"/>
    <w:rsid w:val="00860B63"/>
    <w:rsid w:val="008634DC"/>
    <w:rsid w:val="00863940"/>
    <w:rsid w:val="00875E52"/>
    <w:rsid w:val="00881E5F"/>
    <w:rsid w:val="008829A4"/>
    <w:rsid w:val="00883FCB"/>
    <w:rsid w:val="008874F5"/>
    <w:rsid w:val="0089503E"/>
    <w:rsid w:val="008A0BF5"/>
    <w:rsid w:val="008A2046"/>
    <w:rsid w:val="008A2A2F"/>
    <w:rsid w:val="008A6880"/>
    <w:rsid w:val="008A6D95"/>
    <w:rsid w:val="008B5152"/>
    <w:rsid w:val="008B5EA0"/>
    <w:rsid w:val="008B6EE1"/>
    <w:rsid w:val="008C0CA5"/>
    <w:rsid w:val="008C64CF"/>
    <w:rsid w:val="008D3DE9"/>
    <w:rsid w:val="008D54FE"/>
    <w:rsid w:val="008E212A"/>
    <w:rsid w:val="008E4FE2"/>
    <w:rsid w:val="008E5F8B"/>
    <w:rsid w:val="008F199D"/>
    <w:rsid w:val="008F1D0A"/>
    <w:rsid w:val="008F3933"/>
    <w:rsid w:val="008F741A"/>
    <w:rsid w:val="00900EA0"/>
    <w:rsid w:val="0090367E"/>
    <w:rsid w:val="00906027"/>
    <w:rsid w:val="009110F8"/>
    <w:rsid w:val="00915EB8"/>
    <w:rsid w:val="00930D55"/>
    <w:rsid w:val="00933610"/>
    <w:rsid w:val="00942397"/>
    <w:rsid w:val="0096362C"/>
    <w:rsid w:val="009650BD"/>
    <w:rsid w:val="00967E69"/>
    <w:rsid w:val="0097211A"/>
    <w:rsid w:val="00974757"/>
    <w:rsid w:val="00977579"/>
    <w:rsid w:val="00977961"/>
    <w:rsid w:val="00983C32"/>
    <w:rsid w:val="0099424C"/>
    <w:rsid w:val="009A0DEA"/>
    <w:rsid w:val="009A1F1D"/>
    <w:rsid w:val="009A51F0"/>
    <w:rsid w:val="009B0BC4"/>
    <w:rsid w:val="009B3504"/>
    <w:rsid w:val="009B4402"/>
    <w:rsid w:val="009B5536"/>
    <w:rsid w:val="009C4B4E"/>
    <w:rsid w:val="009C7941"/>
    <w:rsid w:val="009D3AE0"/>
    <w:rsid w:val="009D6AF9"/>
    <w:rsid w:val="009F02EC"/>
    <w:rsid w:val="009F09F1"/>
    <w:rsid w:val="009F40D9"/>
    <w:rsid w:val="009F475D"/>
    <w:rsid w:val="009F4D5D"/>
    <w:rsid w:val="00A02258"/>
    <w:rsid w:val="00A0670F"/>
    <w:rsid w:val="00A07E52"/>
    <w:rsid w:val="00A108CC"/>
    <w:rsid w:val="00A1766C"/>
    <w:rsid w:val="00A17F1A"/>
    <w:rsid w:val="00A22001"/>
    <w:rsid w:val="00A222A7"/>
    <w:rsid w:val="00A31921"/>
    <w:rsid w:val="00A372EE"/>
    <w:rsid w:val="00A44046"/>
    <w:rsid w:val="00A45CD8"/>
    <w:rsid w:val="00A71EF4"/>
    <w:rsid w:val="00A76812"/>
    <w:rsid w:val="00A86D47"/>
    <w:rsid w:val="00A944F3"/>
    <w:rsid w:val="00A97E15"/>
    <w:rsid w:val="00AA18AE"/>
    <w:rsid w:val="00AA2776"/>
    <w:rsid w:val="00AB4252"/>
    <w:rsid w:val="00AE22F2"/>
    <w:rsid w:val="00AE2392"/>
    <w:rsid w:val="00AF328F"/>
    <w:rsid w:val="00AF4251"/>
    <w:rsid w:val="00B33A06"/>
    <w:rsid w:val="00B34AF2"/>
    <w:rsid w:val="00B44DE2"/>
    <w:rsid w:val="00B50DEE"/>
    <w:rsid w:val="00B52FBD"/>
    <w:rsid w:val="00B54D58"/>
    <w:rsid w:val="00B60D9B"/>
    <w:rsid w:val="00B614E6"/>
    <w:rsid w:val="00B6214E"/>
    <w:rsid w:val="00B65F77"/>
    <w:rsid w:val="00B72929"/>
    <w:rsid w:val="00B75A56"/>
    <w:rsid w:val="00B82F3D"/>
    <w:rsid w:val="00B929A5"/>
    <w:rsid w:val="00B939A6"/>
    <w:rsid w:val="00B94955"/>
    <w:rsid w:val="00B97C33"/>
    <w:rsid w:val="00BA020D"/>
    <w:rsid w:val="00BA0C8A"/>
    <w:rsid w:val="00BA4901"/>
    <w:rsid w:val="00BA5F2A"/>
    <w:rsid w:val="00BB5370"/>
    <w:rsid w:val="00BB65C4"/>
    <w:rsid w:val="00BC4431"/>
    <w:rsid w:val="00BC6E2E"/>
    <w:rsid w:val="00BD4CC9"/>
    <w:rsid w:val="00BE364C"/>
    <w:rsid w:val="00BF2010"/>
    <w:rsid w:val="00BF26C8"/>
    <w:rsid w:val="00BF3A61"/>
    <w:rsid w:val="00BF4BCD"/>
    <w:rsid w:val="00BF688B"/>
    <w:rsid w:val="00C01120"/>
    <w:rsid w:val="00C04273"/>
    <w:rsid w:val="00C044F5"/>
    <w:rsid w:val="00C07936"/>
    <w:rsid w:val="00C12A12"/>
    <w:rsid w:val="00C152A6"/>
    <w:rsid w:val="00C23DF7"/>
    <w:rsid w:val="00C25B4D"/>
    <w:rsid w:val="00C27BFD"/>
    <w:rsid w:val="00C3053E"/>
    <w:rsid w:val="00C4067A"/>
    <w:rsid w:val="00C41BC5"/>
    <w:rsid w:val="00C46454"/>
    <w:rsid w:val="00C55DBE"/>
    <w:rsid w:val="00C57A19"/>
    <w:rsid w:val="00C62955"/>
    <w:rsid w:val="00C64A18"/>
    <w:rsid w:val="00C70A83"/>
    <w:rsid w:val="00C72F05"/>
    <w:rsid w:val="00C74BBA"/>
    <w:rsid w:val="00C835B2"/>
    <w:rsid w:val="00C85AC8"/>
    <w:rsid w:val="00C90C12"/>
    <w:rsid w:val="00C937E3"/>
    <w:rsid w:val="00CA1941"/>
    <w:rsid w:val="00CB00D1"/>
    <w:rsid w:val="00CB01B1"/>
    <w:rsid w:val="00CB10E5"/>
    <w:rsid w:val="00CB5CC4"/>
    <w:rsid w:val="00CC0E6A"/>
    <w:rsid w:val="00CC4171"/>
    <w:rsid w:val="00CC4385"/>
    <w:rsid w:val="00CD4639"/>
    <w:rsid w:val="00CD5F76"/>
    <w:rsid w:val="00CE27BF"/>
    <w:rsid w:val="00D00275"/>
    <w:rsid w:val="00D033AB"/>
    <w:rsid w:val="00D0422F"/>
    <w:rsid w:val="00D14053"/>
    <w:rsid w:val="00D160F1"/>
    <w:rsid w:val="00D215F3"/>
    <w:rsid w:val="00D23740"/>
    <w:rsid w:val="00D32E3B"/>
    <w:rsid w:val="00D33B62"/>
    <w:rsid w:val="00D350C8"/>
    <w:rsid w:val="00D40BA4"/>
    <w:rsid w:val="00D420AE"/>
    <w:rsid w:val="00D4227C"/>
    <w:rsid w:val="00D502B8"/>
    <w:rsid w:val="00D606E2"/>
    <w:rsid w:val="00D62387"/>
    <w:rsid w:val="00D62A5F"/>
    <w:rsid w:val="00D64BB6"/>
    <w:rsid w:val="00D67C7B"/>
    <w:rsid w:val="00D83969"/>
    <w:rsid w:val="00D92D5B"/>
    <w:rsid w:val="00D93206"/>
    <w:rsid w:val="00D95007"/>
    <w:rsid w:val="00D95FA8"/>
    <w:rsid w:val="00D97EA9"/>
    <w:rsid w:val="00DA0BA0"/>
    <w:rsid w:val="00DA6571"/>
    <w:rsid w:val="00DB564E"/>
    <w:rsid w:val="00DB69D2"/>
    <w:rsid w:val="00DC543D"/>
    <w:rsid w:val="00DC7FAC"/>
    <w:rsid w:val="00DD3CE5"/>
    <w:rsid w:val="00DD64AF"/>
    <w:rsid w:val="00DD7D2B"/>
    <w:rsid w:val="00DE1B14"/>
    <w:rsid w:val="00DE25EF"/>
    <w:rsid w:val="00DE4C44"/>
    <w:rsid w:val="00DE4F63"/>
    <w:rsid w:val="00DF2441"/>
    <w:rsid w:val="00DF480A"/>
    <w:rsid w:val="00DF4971"/>
    <w:rsid w:val="00DF76D7"/>
    <w:rsid w:val="00E06598"/>
    <w:rsid w:val="00E06D7D"/>
    <w:rsid w:val="00E07AE2"/>
    <w:rsid w:val="00E1002C"/>
    <w:rsid w:val="00E12B0C"/>
    <w:rsid w:val="00E17B8F"/>
    <w:rsid w:val="00E2126D"/>
    <w:rsid w:val="00E32722"/>
    <w:rsid w:val="00E3526B"/>
    <w:rsid w:val="00E37047"/>
    <w:rsid w:val="00E43CEF"/>
    <w:rsid w:val="00E44B09"/>
    <w:rsid w:val="00E45BEF"/>
    <w:rsid w:val="00E46012"/>
    <w:rsid w:val="00E53230"/>
    <w:rsid w:val="00E54FA7"/>
    <w:rsid w:val="00E62608"/>
    <w:rsid w:val="00E65473"/>
    <w:rsid w:val="00E66299"/>
    <w:rsid w:val="00E70DF7"/>
    <w:rsid w:val="00E71C7E"/>
    <w:rsid w:val="00E80D97"/>
    <w:rsid w:val="00E81A13"/>
    <w:rsid w:val="00E82F78"/>
    <w:rsid w:val="00E94287"/>
    <w:rsid w:val="00EB6E7A"/>
    <w:rsid w:val="00EB7B1F"/>
    <w:rsid w:val="00EC1BD8"/>
    <w:rsid w:val="00EC423F"/>
    <w:rsid w:val="00EC69E1"/>
    <w:rsid w:val="00ED62A1"/>
    <w:rsid w:val="00ED65ED"/>
    <w:rsid w:val="00EE278E"/>
    <w:rsid w:val="00EE3AEB"/>
    <w:rsid w:val="00EE4363"/>
    <w:rsid w:val="00EF2BED"/>
    <w:rsid w:val="00EF64A8"/>
    <w:rsid w:val="00F226CE"/>
    <w:rsid w:val="00F3080D"/>
    <w:rsid w:val="00F31ACB"/>
    <w:rsid w:val="00F33BFD"/>
    <w:rsid w:val="00F355E2"/>
    <w:rsid w:val="00F44F7C"/>
    <w:rsid w:val="00F50CC7"/>
    <w:rsid w:val="00F533AD"/>
    <w:rsid w:val="00F61E0A"/>
    <w:rsid w:val="00F62404"/>
    <w:rsid w:val="00F671B2"/>
    <w:rsid w:val="00F673C4"/>
    <w:rsid w:val="00F70FF1"/>
    <w:rsid w:val="00F73B1E"/>
    <w:rsid w:val="00F74BB3"/>
    <w:rsid w:val="00F81B41"/>
    <w:rsid w:val="00F84C0F"/>
    <w:rsid w:val="00F87901"/>
    <w:rsid w:val="00F955CF"/>
    <w:rsid w:val="00FA0AD4"/>
    <w:rsid w:val="00FA27F5"/>
    <w:rsid w:val="00FA7B89"/>
    <w:rsid w:val="00FB4732"/>
    <w:rsid w:val="00FC3325"/>
    <w:rsid w:val="00FC7E0A"/>
    <w:rsid w:val="00FD1A59"/>
    <w:rsid w:val="00FD7E01"/>
    <w:rsid w:val="00FF2067"/>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nl-N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qFormat="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5C4"/>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B65C4"/>
    <w:pPr>
      <w:numPr>
        <w:numId w:val="1"/>
      </w:numPr>
      <w:ind w:left="720" w:hanging="720"/>
      <w:outlineLvl w:val="0"/>
    </w:pPr>
    <w:rPr>
      <w:kern w:val="28"/>
    </w:rPr>
  </w:style>
  <w:style w:type="paragraph" w:styleId="Heading2">
    <w:name w:val="heading 2"/>
    <w:aliases w:val=" Char"/>
    <w:basedOn w:val="Normal"/>
    <w:next w:val="Normal"/>
    <w:link w:val="Heading2Char"/>
    <w:qFormat/>
    <w:rsid w:val="00BB65C4"/>
    <w:pPr>
      <w:numPr>
        <w:ilvl w:val="1"/>
        <w:numId w:val="1"/>
      </w:numPr>
      <w:outlineLvl w:val="1"/>
    </w:pPr>
  </w:style>
  <w:style w:type="paragraph" w:styleId="Heading3">
    <w:name w:val="heading 3"/>
    <w:basedOn w:val="Normal"/>
    <w:next w:val="Normal"/>
    <w:link w:val="Heading3Char"/>
    <w:qFormat/>
    <w:rsid w:val="00BB65C4"/>
    <w:pPr>
      <w:numPr>
        <w:ilvl w:val="2"/>
        <w:numId w:val="1"/>
      </w:numPr>
      <w:ind w:left="720" w:hanging="720"/>
      <w:outlineLvl w:val="2"/>
    </w:pPr>
  </w:style>
  <w:style w:type="paragraph" w:styleId="Heading4">
    <w:name w:val="heading 4"/>
    <w:basedOn w:val="Normal"/>
    <w:next w:val="Normal"/>
    <w:link w:val="Heading4Char"/>
    <w:qFormat/>
    <w:rsid w:val="00BB65C4"/>
    <w:pPr>
      <w:numPr>
        <w:ilvl w:val="3"/>
        <w:numId w:val="1"/>
      </w:numPr>
      <w:ind w:left="720" w:hanging="720"/>
      <w:outlineLvl w:val="3"/>
    </w:pPr>
  </w:style>
  <w:style w:type="paragraph" w:styleId="Heading5">
    <w:name w:val="heading 5"/>
    <w:basedOn w:val="Normal"/>
    <w:next w:val="Normal"/>
    <w:link w:val="Heading5Char"/>
    <w:qFormat/>
    <w:rsid w:val="00BB65C4"/>
    <w:pPr>
      <w:numPr>
        <w:ilvl w:val="4"/>
        <w:numId w:val="1"/>
      </w:numPr>
      <w:ind w:left="720" w:hanging="720"/>
      <w:outlineLvl w:val="4"/>
    </w:pPr>
  </w:style>
  <w:style w:type="paragraph" w:styleId="Heading6">
    <w:name w:val="heading 6"/>
    <w:basedOn w:val="Normal"/>
    <w:next w:val="Normal"/>
    <w:link w:val="Heading6Char"/>
    <w:qFormat/>
    <w:rsid w:val="00BB65C4"/>
    <w:pPr>
      <w:numPr>
        <w:ilvl w:val="5"/>
        <w:numId w:val="1"/>
      </w:numPr>
      <w:ind w:left="720" w:hanging="720"/>
      <w:outlineLvl w:val="5"/>
    </w:pPr>
  </w:style>
  <w:style w:type="paragraph" w:styleId="Heading7">
    <w:name w:val="heading 7"/>
    <w:basedOn w:val="Normal"/>
    <w:next w:val="Normal"/>
    <w:link w:val="Heading7Char"/>
    <w:qFormat/>
    <w:rsid w:val="00BB65C4"/>
    <w:pPr>
      <w:numPr>
        <w:ilvl w:val="6"/>
        <w:numId w:val="1"/>
      </w:numPr>
      <w:ind w:left="720" w:hanging="720"/>
      <w:outlineLvl w:val="6"/>
    </w:pPr>
  </w:style>
  <w:style w:type="paragraph" w:styleId="Heading8">
    <w:name w:val="heading 8"/>
    <w:basedOn w:val="Normal"/>
    <w:next w:val="Normal"/>
    <w:link w:val="Heading8Char"/>
    <w:qFormat/>
    <w:rsid w:val="00BB65C4"/>
    <w:pPr>
      <w:numPr>
        <w:ilvl w:val="7"/>
        <w:numId w:val="1"/>
      </w:numPr>
      <w:ind w:left="720" w:hanging="720"/>
      <w:outlineLvl w:val="7"/>
    </w:pPr>
  </w:style>
  <w:style w:type="paragraph" w:styleId="Heading9">
    <w:name w:val="heading 9"/>
    <w:basedOn w:val="Normal"/>
    <w:next w:val="Normal"/>
    <w:link w:val="Heading9Char"/>
    <w:qFormat/>
    <w:rsid w:val="00BB65C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hAnsi="Times New Roman"/>
      <w:kern w:val="28"/>
      <w:sz w:val="22"/>
      <w:szCs w:val="22"/>
      <w:lang w:val="nl-NL" w:eastAsia="nl-NL"/>
    </w:rPr>
  </w:style>
  <w:style w:type="character" w:customStyle="1" w:styleId="Heading2Char">
    <w:name w:val="Heading 2 Char"/>
    <w:aliases w:val=" Char Char"/>
    <w:link w:val="Heading2"/>
    <w:locked/>
    <w:rsid w:val="003B283B"/>
    <w:rPr>
      <w:rFonts w:ascii="Times New Roman" w:hAnsi="Times New Roman"/>
      <w:sz w:val="22"/>
      <w:szCs w:val="22"/>
      <w:lang w:val="nl-NL" w:eastAsia="nl-NL"/>
    </w:rPr>
  </w:style>
  <w:style w:type="character" w:customStyle="1" w:styleId="Heading3Char">
    <w:name w:val="Heading 3 Char"/>
    <w:link w:val="Heading3"/>
    <w:locked/>
    <w:rsid w:val="003B283B"/>
    <w:rPr>
      <w:rFonts w:ascii="Times New Roman" w:hAnsi="Times New Roman"/>
      <w:sz w:val="22"/>
      <w:szCs w:val="22"/>
      <w:lang w:val="nl-NL" w:eastAsia="nl-NL"/>
    </w:rPr>
  </w:style>
  <w:style w:type="character" w:customStyle="1" w:styleId="Heading4Char">
    <w:name w:val="Heading 4 Char"/>
    <w:link w:val="Heading4"/>
    <w:locked/>
    <w:rsid w:val="003B283B"/>
    <w:rPr>
      <w:rFonts w:ascii="Times New Roman" w:hAnsi="Times New Roman"/>
      <w:sz w:val="22"/>
      <w:szCs w:val="22"/>
      <w:lang w:val="nl-NL" w:eastAsia="nl-NL"/>
    </w:rPr>
  </w:style>
  <w:style w:type="character" w:customStyle="1" w:styleId="Heading5Char">
    <w:name w:val="Heading 5 Char"/>
    <w:link w:val="Heading5"/>
    <w:locked/>
    <w:rsid w:val="003B283B"/>
    <w:rPr>
      <w:rFonts w:ascii="Times New Roman" w:hAnsi="Times New Roman"/>
      <w:sz w:val="22"/>
      <w:szCs w:val="22"/>
      <w:lang w:val="nl-NL" w:eastAsia="nl-NL"/>
    </w:rPr>
  </w:style>
  <w:style w:type="character" w:customStyle="1" w:styleId="Heading6Char">
    <w:name w:val="Heading 6 Char"/>
    <w:link w:val="Heading6"/>
    <w:locked/>
    <w:rsid w:val="003B283B"/>
    <w:rPr>
      <w:rFonts w:ascii="Times New Roman" w:hAnsi="Times New Roman"/>
      <w:sz w:val="22"/>
      <w:szCs w:val="22"/>
      <w:lang w:val="nl-NL" w:eastAsia="nl-NL"/>
    </w:rPr>
  </w:style>
  <w:style w:type="character" w:customStyle="1" w:styleId="Heading7Char">
    <w:name w:val="Heading 7 Char"/>
    <w:link w:val="Heading7"/>
    <w:locked/>
    <w:rsid w:val="003B283B"/>
    <w:rPr>
      <w:rFonts w:ascii="Times New Roman" w:hAnsi="Times New Roman"/>
      <w:sz w:val="22"/>
      <w:szCs w:val="22"/>
      <w:lang w:val="nl-NL" w:eastAsia="nl-NL"/>
    </w:rPr>
  </w:style>
  <w:style w:type="character" w:customStyle="1" w:styleId="Heading8Char">
    <w:name w:val="Heading 8 Char"/>
    <w:link w:val="Heading8"/>
    <w:locked/>
    <w:rsid w:val="003B283B"/>
    <w:rPr>
      <w:rFonts w:ascii="Times New Roman" w:hAnsi="Times New Roman"/>
      <w:sz w:val="22"/>
      <w:szCs w:val="22"/>
      <w:lang w:val="nl-NL" w:eastAsia="nl-NL"/>
    </w:rPr>
  </w:style>
  <w:style w:type="character" w:customStyle="1" w:styleId="Heading9Char">
    <w:name w:val="Heading 9 Char"/>
    <w:link w:val="Heading9"/>
    <w:locked/>
    <w:rsid w:val="003B283B"/>
    <w:rPr>
      <w:rFonts w:ascii="Times New Roman" w:hAnsi="Times New Roman"/>
      <w:sz w:val="22"/>
      <w:szCs w:val="22"/>
      <w:lang w:val="nl-NL" w:eastAsia="nl-NL"/>
    </w:rPr>
  </w:style>
  <w:style w:type="paragraph" w:styleId="Footer">
    <w:name w:val="footer"/>
    <w:aliases w:val="Footer-odd"/>
    <w:basedOn w:val="Normal"/>
    <w:link w:val="FooterChar"/>
    <w:qFormat/>
    <w:rsid w:val="00BB65C4"/>
  </w:style>
  <w:style w:type="character" w:customStyle="1" w:styleId="FooterChar">
    <w:name w:val="Footer Char"/>
    <w:aliases w:val="Footer-odd Char"/>
    <w:link w:val="Footer"/>
    <w:locked/>
    <w:rsid w:val="003B283B"/>
    <w:rPr>
      <w:rFonts w:ascii="Times New Roman" w:hAnsi="Times New Roman"/>
      <w:sz w:val="22"/>
      <w:szCs w:val="22"/>
    </w:rPr>
  </w:style>
  <w:style w:type="paragraph" w:styleId="FootnoteText">
    <w:name w:val="footnote text"/>
    <w:basedOn w:val="Normal"/>
    <w:link w:val="FootnoteTextChar"/>
    <w:rsid w:val="00BB65C4"/>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hAnsi="Times New Roman" w:cs="Times New Roman"/>
      <w:sz w:val="16"/>
      <w:lang w:val="nl-NL" w:eastAsia="nl-NL"/>
    </w:rPr>
  </w:style>
  <w:style w:type="paragraph" w:styleId="Header">
    <w:name w:val="header"/>
    <w:basedOn w:val="Normal"/>
    <w:link w:val="HeaderChar"/>
    <w:rsid w:val="00BB65C4"/>
  </w:style>
  <w:style w:type="character" w:customStyle="1" w:styleId="HeaderChar">
    <w:name w:val="Header Char"/>
    <w:link w:val="Header"/>
    <w:locked/>
    <w:rsid w:val="003B283B"/>
    <w:rPr>
      <w:rFonts w:ascii="Times New Roman" w:hAnsi="Times New Roman"/>
      <w:sz w:val="22"/>
      <w:szCs w:val="22"/>
    </w:rPr>
  </w:style>
  <w:style w:type="paragraph" w:customStyle="1" w:styleId="quotes">
    <w:name w:val="quotes"/>
    <w:basedOn w:val="Normal"/>
    <w:next w:val="Normal"/>
    <w:rsid w:val="00BB65C4"/>
    <w:pPr>
      <w:ind w:left="720"/>
    </w:pPr>
    <w:rPr>
      <w:i/>
    </w:rPr>
  </w:style>
  <w:style w:type="character" w:styleId="FootnoteReference">
    <w:name w:val="footnote reference"/>
    <w:aliases w:val="SUPERS,Footnote reference number,Footnote symbol,note TESI,-E Fußnotenzeichen,number,Footnote Reference Superscript,Times 10 Point,Exposant 3 Point,EN Footnote Reference,stylish,no...,Footnote,Footnote Reference/"/>
    <w:rsid w:val="00BB65C4"/>
    <w:rPr>
      <w:rFonts w:cs="Times New Roman"/>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customStyle="1" w:styleId="ListData">
    <w:name w:val="List Data"/>
    <w:uiPriority w:val="99"/>
    <w:rsid w:val="000E4C16"/>
    <w:pPr>
      <w:widowControl w:val="0"/>
      <w:suppressAutoHyphens/>
      <w:autoSpaceDE w:val="0"/>
    </w:pPr>
    <w:rPr>
      <w:rFonts w:ascii="Arial" w:eastAsia="SimSun" w:hAnsi="Arial" w:cs="Arial"/>
      <w:b/>
      <w:bCs/>
      <w:color w:val="000000"/>
      <w:sz w:val="18"/>
      <w:szCs w:val="18"/>
    </w:rPr>
  </w:style>
  <w:style w:type="paragraph" w:customStyle="1" w:styleId="ListParagraph1">
    <w:name w:val="List Paragraph1"/>
    <w:basedOn w:val="Normal"/>
    <w:rsid w:val="007D135C"/>
    <w:pPr>
      <w:ind w:left="720"/>
      <w:contextualSpacing/>
    </w:pPr>
  </w:style>
  <w:style w:type="paragraph" w:styleId="BalloonText">
    <w:name w:val="Balloon Text"/>
    <w:basedOn w:val="Normal"/>
    <w:link w:val="BalloonTextChar"/>
    <w:semiHidden/>
    <w:rsid w:val="00221123"/>
    <w:pPr>
      <w:spacing w:line="240" w:lineRule="auto"/>
    </w:pPr>
    <w:rPr>
      <w:rFonts w:ascii="Tahoma" w:hAnsi="Tahoma" w:cs="Tahoma"/>
      <w:sz w:val="16"/>
      <w:szCs w:val="16"/>
    </w:rPr>
  </w:style>
  <w:style w:type="character" w:customStyle="1" w:styleId="BalloonTextChar">
    <w:name w:val="Balloon Text Char"/>
    <w:link w:val="BalloonText"/>
    <w:semiHidden/>
    <w:locked/>
    <w:rsid w:val="00221123"/>
    <w:rPr>
      <w:rFonts w:ascii="Tahoma" w:hAnsi="Tahoma" w:cs="Tahoma"/>
      <w:sz w:val="16"/>
      <w:szCs w:val="16"/>
      <w:lang w:val="nl-NL" w:eastAsia="nl-NL"/>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361CF3"/>
    <w:pPr>
      <w:ind w:left="720"/>
      <w:contextualSpacing/>
    </w:pPr>
    <w:rPr>
      <w:rFonts w:eastAsia="Times New Roman"/>
    </w:rPr>
  </w:style>
  <w:style w:type="paragraph" w:styleId="CommentText">
    <w:name w:val="annotation text"/>
    <w:basedOn w:val="Normal"/>
    <w:link w:val="CommentTextChar"/>
    <w:rsid w:val="00361CF3"/>
    <w:pPr>
      <w:overflowPunct w:val="0"/>
      <w:autoSpaceDE w:val="0"/>
      <w:autoSpaceDN w:val="0"/>
      <w:adjustRightInd w:val="0"/>
      <w:textAlignment w:val="baseline"/>
    </w:pPr>
    <w:rPr>
      <w:rFonts w:eastAsia="Times New Roman"/>
      <w:sz w:val="20"/>
      <w:szCs w:val="20"/>
    </w:rPr>
  </w:style>
  <w:style w:type="character" w:customStyle="1" w:styleId="CommentTextChar">
    <w:name w:val="Comment Text Char"/>
    <w:basedOn w:val="DefaultParagraphFont"/>
    <w:link w:val="CommentText"/>
    <w:rsid w:val="00361CF3"/>
    <w:rPr>
      <w:rFonts w:ascii="Times New Roman" w:eastAsia="Times New Roman" w:hAnsi="Times New Roman"/>
      <w:lang w:val="nl-NL" w:eastAsia="nl-NL"/>
    </w:rPr>
  </w:style>
  <w:style w:type="paragraph" w:styleId="CommentSubject">
    <w:name w:val="annotation subject"/>
    <w:basedOn w:val="CommentText"/>
    <w:next w:val="CommentText"/>
    <w:link w:val="CommentSubjectChar"/>
    <w:rsid w:val="00647038"/>
    <w:pPr>
      <w:overflowPunct/>
      <w:autoSpaceDE/>
      <w:autoSpaceDN/>
      <w:adjustRightInd/>
      <w:spacing w:line="240" w:lineRule="auto"/>
      <w:textAlignment w:val="auto"/>
    </w:pPr>
    <w:rPr>
      <w:rFonts w:eastAsia="Calibri"/>
      <w:b/>
      <w:bCs/>
    </w:rPr>
  </w:style>
  <w:style w:type="character" w:customStyle="1" w:styleId="CommentSubjectChar">
    <w:name w:val="Comment Subject Char"/>
    <w:basedOn w:val="CommentTextChar"/>
    <w:link w:val="CommentSubject"/>
    <w:rsid w:val="00647038"/>
    <w:rPr>
      <w:rFonts w:ascii="Times New Roman" w:eastAsia="Times New Roman" w:hAnsi="Times New Roman"/>
      <w:b/>
      <w:bCs/>
      <w:lang w:val="nl-NL" w:eastAsia="nl-NL"/>
    </w:rPr>
  </w:style>
  <w:style w:type="paragraph" w:styleId="TOC1">
    <w:name w:val="toc 1"/>
    <w:basedOn w:val="Normal"/>
    <w:next w:val="Normal"/>
    <w:autoRedefine/>
    <w:uiPriority w:val="39"/>
    <w:locked/>
    <w:rsid w:val="00B97C33"/>
    <w:pPr>
      <w:tabs>
        <w:tab w:val="left" w:pos="426"/>
        <w:tab w:val="right" w:leader="dot" w:pos="9017"/>
      </w:tabs>
      <w:spacing w:after="100"/>
    </w:pPr>
  </w:style>
  <w:style w:type="paragraph" w:styleId="TOC2">
    <w:name w:val="toc 2"/>
    <w:basedOn w:val="Normal"/>
    <w:next w:val="Normal"/>
    <w:autoRedefine/>
    <w:uiPriority w:val="39"/>
    <w:locked/>
    <w:rsid w:val="00B97C33"/>
    <w:pPr>
      <w:spacing w:after="100"/>
      <w:ind w:left="220"/>
    </w:pPr>
  </w:style>
  <w:style w:type="paragraph" w:styleId="TOC3">
    <w:name w:val="toc 3"/>
    <w:basedOn w:val="Normal"/>
    <w:next w:val="Normal"/>
    <w:autoRedefine/>
    <w:uiPriority w:val="39"/>
    <w:locked/>
    <w:rsid w:val="00B97C3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nl-N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qFormat="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5C4"/>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B65C4"/>
    <w:pPr>
      <w:numPr>
        <w:numId w:val="1"/>
      </w:numPr>
      <w:ind w:left="720" w:hanging="720"/>
      <w:outlineLvl w:val="0"/>
    </w:pPr>
    <w:rPr>
      <w:kern w:val="28"/>
    </w:rPr>
  </w:style>
  <w:style w:type="paragraph" w:styleId="Heading2">
    <w:name w:val="heading 2"/>
    <w:aliases w:val=" Char"/>
    <w:basedOn w:val="Normal"/>
    <w:next w:val="Normal"/>
    <w:link w:val="Heading2Char"/>
    <w:qFormat/>
    <w:rsid w:val="00BB65C4"/>
    <w:pPr>
      <w:numPr>
        <w:ilvl w:val="1"/>
        <w:numId w:val="1"/>
      </w:numPr>
      <w:outlineLvl w:val="1"/>
    </w:pPr>
  </w:style>
  <w:style w:type="paragraph" w:styleId="Heading3">
    <w:name w:val="heading 3"/>
    <w:basedOn w:val="Normal"/>
    <w:next w:val="Normal"/>
    <w:link w:val="Heading3Char"/>
    <w:qFormat/>
    <w:rsid w:val="00BB65C4"/>
    <w:pPr>
      <w:numPr>
        <w:ilvl w:val="2"/>
        <w:numId w:val="1"/>
      </w:numPr>
      <w:ind w:left="720" w:hanging="720"/>
      <w:outlineLvl w:val="2"/>
    </w:pPr>
  </w:style>
  <w:style w:type="paragraph" w:styleId="Heading4">
    <w:name w:val="heading 4"/>
    <w:basedOn w:val="Normal"/>
    <w:next w:val="Normal"/>
    <w:link w:val="Heading4Char"/>
    <w:qFormat/>
    <w:rsid w:val="00BB65C4"/>
    <w:pPr>
      <w:numPr>
        <w:ilvl w:val="3"/>
        <w:numId w:val="1"/>
      </w:numPr>
      <w:ind w:left="720" w:hanging="720"/>
      <w:outlineLvl w:val="3"/>
    </w:pPr>
  </w:style>
  <w:style w:type="paragraph" w:styleId="Heading5">
    <w:name w:val="heading 5"/>
    <w:basedOn w:val="Normal"/>
    <w:next w:val="Normal"/>
    <w:link w:val="Heading5Char"/>
    <w:qFormat/>
    <w:rsid w:val="00BB65C4"/>
    <w:pPr>
      <w:numPr>
        <w:ilvl w:val="4"/>
        <w:numId w:val="1"/>
      </w:numPr>
      <w:ind w:left="720" w:hanging="720"/>
      <w:outlineLvl w:val="4"/>
    </w:pPr>
  </w:style>
  <w:style w:type="paragraph" w:styleId="Heading6">
    <w:name w:val="heading 6"/>
    <w:basedOn w:val="Normal"/>
    <w:next w:val="Normal"/>
    <w:link w:val="Heading6Char"/>
    <w:qFormat/>
    <w:rsid w:val="00BB65C4"/>
    <w:pPr>
      <w:numPr>
        <w:ilvl w:val="5"/>
        <w:numId w:val="1"/>
      </w:numPr>
      <w:ind w:left="720" w:hanging="720"/>
      <w:outlineLvl w:val="5"/>
    </w:pPr>
  </w:style>
  <w:style w:type="paragraph" w:styleId="Heading7">
    <w:name w:val="heading 7"/>
    <w:basedOn w:val="Normal"/>
    <w:next w:val="Normal"/>
    <w:link w:val="Heading7Char"/>
    <w:qFormat/>
    <w:rsid w:val="00BB65C4"/>
    <w:pPr>
      <w:numPr>
        <w:ilvl w:val="6"/>
        <w:numId w:val="1"/>
      </w:numPr>
      <w:ind w:left="720" w:hanging="720"/>
      <w:outlineLvl w:val="6"/>
    </w:pPr>
  </w:style>
  <w:style w:type="paragraph" w:styleId="Heading8">
    <w:name w:val="heading 8"/>
    <w:basedOn w:val="Normal"/>
    <w:next w:val="Normal"/>
    <w:link w:val="Heading8Char"/>
    <w:qFormat/>
    <w:rsid w:val="00BB65C4"/>
    <w:pPr>
      <w:numPr>
        <w:ilvl w:val="7"/>
        <w:numId w:val="1"/>
      </w:numPr>
      <w:ind w:left="720" w:hanging="720"/>
      <w:outlineLvl w:val="7"/>
    </w:pPr>
  </w:style>
  <w:style w:type="paragraph" w:styleId="Heading9">
    <w:name w:val="heading 9"/>
    <w:basedOn w:val="Normal"/>
    <w:next w:val="Normal"/>
    <w:link w:val="Heading9Char"/>
    <w:qFormat/>
    <w:rsid w:val="00BB65C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hAnsi="Times New Roman"/>
      <w:kern w:val="28"/>
      <w:sz w:val="22"/>
      <w:szCs w:val="22"/>
      <w:lang w:val="nl-NL" w:eastAsia="nl-NL"/>
    </w:rPr>
  </w:style>
  <w:style w:type="character" w:customStyle="1" w:styleId="Heading2Char">
    <w:name w:val="Heading 2 Char"/>
    <w:aliases w:val=" Char Char"/>
    <w:link w:val="Heading2"/>
    <w:locked/>
    <w:rsid w:val="003B283B"/>
    <w:rPr>
      <w:rFonts w:ascii="Times New Roman" w:hAnsi="Times New Roman"/>
      <w:sz w:val="22"/>
      <w:szCs w:val="22"/>
      <w:lang w:val="nl-NL" w:eastAsia="nl-NL"/>
    </w:rPr>
  </w:style>
  <w:style w:type="character" w:customStyle="1" w:styleId="Heading3Char">
    <w:name w:val="Heading 3 Char"/>
    <w:link w:val="Heading3"/>
    <w:locked/>
    <w:rsid w:val="003B283B"/>
    <w:rPr>
      <w:rFonts w:ascii="Times New Roman" w:hAnsi="Times New Roman"/>
      <w:sz w:val="22"/>
      <w:szCs w:val="22"/>
      <w:lang w:val="nl-NL" w:eastAsia="nl-NL"/>
    </w:rPr>
  </w:style>
  <w:style w:type="character" w:customStyle="1" w:styleId="Heading4Char">
    <w:name w:val="Heading 4 Char"/>
    <w:link w:val="Heading4"/>
    <w:locked/>
    <w:rsid w:val="003B283B"/>
    <w:rPr>
      <w:rFonts w:ascii="Times New Roman" w:hAnsi="Times New Roman"/>
      <w:sz w:val="22"/>
      <w:szCs w:val="22"/>
      <w:lang w:val="nl-NL" w:eastAsia="nl-NL"/>
    </w:rPr>
  </w:style>
  <w:style w:type="character" w:customStyle="1" w:styleId="Heading5Char">
    <w:name w:val="Heading 5 Char"/>
    <w:link w:val="Heading5"/>
    <w:locked/>
    <w:rsid w:val="003B283B"/>
    <w:rPr>
      <w:rFonts w:ascii="Times New Roman" w:hAnsi="Times New Roman"/>
      <w:sz w:val="22"/>
      <w:szCs w:val="22"/>
      <w:lang w:val="nl-NL" w:eastAsia="nl-NL"/>
    </w:rPr>
  </w:style>
  <w:style w:type="character" w:customStyle="1" w:styleId="Heading6Char">
    <w:name w:val="Heading 6 Char"/>
    <w:link w:val="Heading6"/>
    <w:locked/>
    <w:rsid w:val="003B283B"/>
    <w:rPr>
      <w:rFonts w:ascii="Times New Roman" w:hAnsi="Times New Roman"/>
      <w:sz w:val="22"/>
      <w:szCs w:val="22"/>
      <w:lang w:val="nl-NL" w:eastAsia="nl-NL"/>
    </w:rPr>
  </w:style>
  <w:style w:type="character" w:customStyle="1" w:styleId="Heading7Char">
    <w:name w:val="Heading 7 Char"/>
    <w:link w:val="Heading7"/>
    <w:locked/>
    <w:rsid w:val="003B283B"/>
    <w:rPr>
      <w:rFonts w:ascii="Times New Roman" w:hAnsi="Times New Roman"/>
      <w:sz w:val="22"/>
      <w:szCs w:val="22"/>
      <w:lang w:val="nl-NL" w:eastAsia="nl-NL"/>
    </w:rPr>
  </w:style>
  <w:style w:type="character" w:customStyle="1" w:styleId="Heading8Char">
    <w:name w:val="Heading 8 Char"/>
    <w:link w:val="Heading8"/>
    <w:locked/>
    <w:rsid w:val="003B283B"/>
    <w:rPr>
      <w:rFonts w:ascii="Times New Roman" w:hAnsi="Times New Roman"/>
      <w:sz w:val="22"/>
      <w:szCs w:val="22"/>
      <w:lang w:val="nl-NL" w:eastAsia="nl-NL"/>
    </w:rPr>
  </w:style>
  <w:style w:type="character" w:customStyle="1" w:styleId="Heading9Char">
    <w:name w:val="Heading 9 Char"/>
    <w:link w:val="Heading9"/>
    <w:locked/>
    <w:rsid w:val="003B283B"/>
    <w:rPr>
      <w:rFonts w:ascii="Times New Roman" w:hAnsi="Times New Roman"/>
      <w:sz w:val="22"/>
      <w:szCs w:val="22"/>
      <w:lang w:val="nl-NL" w:eastAsia="nl-NL"/>
    </w:rPr>
  </w:style>
  <w:style w:type="paragraph" w:styleId="Footer">
    <w:name w:val="footer"/>
    <w:aliases w:val="Footer-odd"/>
    <w:basedOn w:val="Normal"/>
    <w:link w:val="FooterChar"/>
    <w:qFormat/>
    <w:rsid w:val="00BB65C4"/>
  </w:style>
  <w:style w:type="character" w:customStyle="1" w:styleId="FooterChar">
    <w:name w:val="Footer Char"/>
    <w:aliases w:val="Footer-odd Char"/>
    <w:link w:val="Footer"/>
    <w:locked/>
    <w:rsid w:val="003B283B"/>
    <w:rPr>
      <w:rFonts w:ascii="Times New Roman" w:hAnsi="Times New Roman"/>
      <w:sz w:val="22"/>
      <w:szCs w:val="22"/>
    </w:rPr>
  </w:style>
  <w:style w:type="paragraph" w:styleId="FootnoteText">
    <w:name w:val="footnote text"/>
    <w:basedOn w:val="Normal"/>
    <w:link w:val="FootnoteTextChar"/>
    <w:rsid w:val="00BB65C4"/>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hAnsi="Times New Roman" w:cs="Times New Roman"/>
      <w:sz w:val="16"/>
      <w:lang w:val="nl-NL" w:eastAsia="nl-NL"/>
    </w:rPr>
  </w:style>
  <w:style w:type="paragraph" w:styleId="Header">
    <w:name w:val="header"/>
    <w:basedOn w:val="Normal"/>
    <w:link w:val="HeaderChar"/>
    <w:rsid w:val="00BB65C4"/>
  </w:style>
  <w:style w:type="character" w:customStyle="1" w:styleId="HeaderChar">
    <w:name w:val="Header Char"/>
    <w:link w:val="Header"/>
    <w:locked/>
    <w:rsid w:val="003B283B"/>
    <w:rPr>
      <w:rFonts w:ascii="Times New Roman" w:hAnsi="Times New Roman"/>
      <w:sz w:val="22"/>
      <w:szCs w:val="22"/>
    </w:rPr>
  </w:style>
  <w:style w:type="paragraph" w:customStyle="1" w:styleId="quotes">
    <w:name w:val="quotes"/>
    <w:basedOn w:val="Normal"/>
    <w:next w:val="Normal"/>
    <w:rsid w:val="00BB65C4"/>
    <w:pPr>
      <w:ind w:left="720"/>
    </w:pPr>
    <w:rPr>
      <w:i/>
    </w:rPr>
  </w:style>
  <w:style w:type="character" w:styleId="FootnoteReference">
    <w:name w:val="footnote reference"/>
    <w:aliases w:val="SUPERS,Footnote reference number,Footnote symbol,note TESI,-E Fußnotenzeichen,number,Footnote Reference Superscript,Times 10 Point,Exposant 3 Point,EN Footnote Reference,stylish,no...,Footnote,Footnote Reference/"/>
    <w:rsid w:val="00BB65C4"/>
    <w:rPr>
      <w:rFonts w:cs="Times New Roman"/>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customStyle="1" w:styleId="ListData">
    <w:name w:val="List Data"/>
    <w:uiPriority w:val="99"/>
    <w:rsid w:val="000E4C16"/>
    <w:pPr>
      <w:widowControl w:val="0"/>
      <w:suppressAutoHyphens/>
      <w:autoSpaceDE w:val="0"/>
    </w:pPr>
    <w:rPr>
      <w:rFonts w:ascii="Arial" w:eastAsia="SimSun" w:hAnsi="Arial" w:cs="Arial"/>
      <w:b/>
      <w:bCs/>
      <w:color w:val="000000"/>
      <w:sz w:val="18"/>
      <w:szCs w:val="18"/>
    </w:rPr>
  </w:style>
  <w:style w:type="paragraph" w:customStyle="1" w:styleId="ListParagraph1">
    <w:name w:val="List Paragraph1"/>
    <w:basedOn w:val="Normal"/>
    <w:rsid w:val="007D135C"/>
    <w:pPr>
      <w:ind w:left="720"/>
      <w:contextualSpacing/>
    </w:pPr>
  </w:style>
  <w:style w:type="paragraph" w:styleId="BalloonText">
    <w:name w:val="Balloon Text"/>
    <w:basedOn w:val="Normal"/>
    <w:link w:val="BalloonTextChar"/>
    <w:semiHidden/>
    <w:rsid w:val="00221123"/>
    <w:pPr>
      <w:spacing w:line="240" w:lineRule="auto"/>
    </w:pPr>
    <w:rPr>
      <w:rFonts w:ascii="Tahoma" w:hAnsi="Tahoma" w:cs="Tahoma"/>
      <w:sz w:val="16"/>
      <w:szCs w:val="16"/>
    </w:rPr>
  </w:style>
  <w:style w:type="character" w:customStyle="1" w:styleId="BalloonTextChar">
    <w:name w:val="Balloon Text Char"/>
    <w:link w:val="BalloonText"/>
    <w:semiHidden/>
    <w:locked/>
    <w:rsid w:val="00221123"/>
    <w:rPr>
      <w:rFonts w:ascii="Tahoma" w:hAnsi="Tahoma" w:cs="Tahoma"/>
      <w:sz w:val="16"/>
      <w:szCs w:val="16"/>
      <w:lang w:val="nl-NL" w:eastAsia="nl-NL"/>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361CF3"/>
    <w:pPr>
      <w:ind w:left="720"/>
      <w:contextualSpacing/>
    </w:pPr>
    <w:rPr>
      <w:rFonts w:eastAsia="Times New Roman"/>
    </w:rPr>
  </w:style>
  <w:style w:type="paragraph" w:styleId="CommentText">
    <w:name w:val="annotation text"/>
    <w:basedOn w:val="Normal"/>
    <w:link w:val="CommentTextChar"/>
    <w:rsid w:val="00361CF3"/>
    <w:pPr>
      <w:overflowPunct w:val="0"/>
      <w:autoSpaceDE w:val="0"/>
      <w:autoSpaceDN w:val="0"/>
      <w:adjustRightInd w:val="0"/>
      <w:textAlignment w:val="baseline"/>
    </w:pPr>
    <w:rPr>
      <w:rFonts w:eastAsia="Times New Roman"/>
      <w:sz w:val="20"/>
      <w:szCs w:val="20"/>
    </w:rPr>
  </w:style>
  <w:style w:type="character" w:customStyle="1" w:styleId="CommentTextChar">
    <w:name w:val="Comment Text Char"/>
    <w:basedOn w:val="DefaultParagraphFont"/>
    <w:link w:val="CommentText"/>
    <w:rsid w:val="00361CF3"/>
    <w:rPr>
      <w:rFonts w:ascii="Times New Roman" w:eastAsia="Times New Roman" w:hAnsi="Times New Roman"/>
      <w:lang w:val="nl-NL" w:eastAsia="nl-NL"/>
    </w:rPr>
  </w:style>
  <w:style w:type="paragraph" w:styleId="CommentSubject">
    <w:name w:val="annotation subject"/>
    <w:basedOn w:val="CommentText"/>
    <w:next w:val="CommentText"/>
    <w:link w:val="CommentSubjectChar"/>
    <w:rsid w:val="00647038"/>
    <w:pPr>
      <w:overflowPunct/>
      <w:autoSpaceDE/>
      <w:autoSpaceDN/>
      <w:adjustRightInd/>
      <w:spacing w:line="240" w:lineRule="auto"/>
      <w:textAlignment w:val="auto"/>
    </w:pPr>
    <w:rPr>
      <w:rFonts w:eastAsia="Calibri"/>
      <w:b/>
      <w:bCs/>
    </w:rPr>
  </w:style>
  <w:style w:type="character" w:customStyle="1" w:styleId="CommentSubjectChar">
    <w:name w:val="Comment Subject Char"/>
    <w:basedOn w:val="CommentTextChar"/>
    <w:link w:val="CommentSubject"/>
    <w:rsid w:val="00647038"/>
    <w:rPr>
      <w:rFonts w:ascii="Times New Roman" w:eastAsia="Times New Roman" w:hAnsi="Times New Roman"/>
      <w:b/>
      <w:bCs/>
      <w:lang w:val="nl-NL" w:eastAsia="nl-NL"/>
    </w:rPr>
  </w:style>
  <w:style w:type="paragraph" w:styleId="TOC1">
    <w:name w:val="toc 1"/>
    <w:basedOn w:val="Normal"/>
    <w:next w:val="Normal"/>
    <w:autoRedefine/>
    <w:uiPriority w:val="39"/>
    <w:locked/>
    <w:rsid w:val="00B97C33"/>
    <w:pPr>
      <w:tabs>
        <w:tab w:val="left" w:pos="426"/>
        <w:tab w:val="right" w:leader="dot" w:pos="9017"/>
      </w:tabs>
      <w:spacing w:after="100"/>
    </w:pPr>
  </w:style>
  <w:style w:type="paragraph" w:styleId="TOC2">
    <w:name w:val="toc 2"/>
    <w:basedOn w:val="Normal"/>
    <w:next w:val="Normal"/>
    <w:autoRedefine/>
    <w:uiPriority w:val="39"/>
    <w:locked/>
    <w:rsid w:val="00B97C33"/>
    <w:pPr>
      <w:spacing w:after="100"/>
      <w:ind w:left="220"/>
    </w:pPr>
  </w:style>
  <w:style w:type="paragraph" w:styleId="TOC3">
    <w:name w:val="toc 3"/>
    <w:basedOn w:val="Normal"/>
    <w:next w:val="Normal"/>
    <w:autoRedefine/>
    <w:uiPriority w:val="39"/>
    <w:locked/>
    <w:rsid w:val="00B97C3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628704207">
      <w:bodyDiv w:val="1"/>
      <w:marLeft w:val="0"/>
      <w:marRight w:val="0"/>
      <w:marTop w:val="0"/>
      <w:marBottom w:val="0"/>
      <w:divBdr>
        <w:top w:val="none" w:sz="0" w:space="0" w:color="auto"/>
        <w:left w:val="none" w:sz="0" w:space="0" w:color="auto"/>
        <w:bottom w:val="none" w:sz="0" w:space="0" w:color="auto"/>
        <w:right w:val="none" w:sz="0" w:space="0" w:color="auto"/>
      </w:divBdr>
    </w:div>
    <w:div w:id="1160577782">
      <w:bodyDiv w:val="1"/>
      <w:marLeft w:val="0"/>
      <w:marRight w:val="0"/>
      <w:marTop w:val="0"/>
      <w:marBottom w:val="0"/>
      <w:divBdr>
        <w:top w:val="none" w:sz="0" w:space="0" w:color="auto"/>
        <w:left w:val="none" w:sz="0" w:space="0" w:color="auto"/>
        <w:bottom w:val="none" w:sz="0" w:space="0" w:color="auto"/>
        <w:right w:val="none" w:sz="0" w:space="0" w:color="auto"/>
      </w:divBdr>
    </w:div>
    <w:div w:id="1498153609">
      <w:bodyDiv w:val="1"/>
      <w:marLeft w:val="0"/>
      <w:marRight w:val="0"/>
      <w:marTop w:val="0"/>
      <w:marBottom w:val="0"/>
      <w:divBdr>
        <w:top w:val="none" w:sz="0" w:space="0" w:color="auto"/>
        <w:left w:val="none" w:sz="0" w:space="0" w:color="auto"/>
        <w:bottom w:val="none" w:sz="0" w:space="0" w:color="auto"/>
        <w:right w:val="none" w:sz="0" w:space="0" w:color="auto"/>
      </w:divBdr>
    </w:div>
    <w:div w:id="1650474444">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880700766">
      <w:bodyDiv w:val="1"/>
      <w:marLeft w:val="0"/>
      <w:marRight w:val="0"/>
      <w:marTop w:val="0"/>
      <w:marBottom w:val="0"/>
      <w:divBdr>
        <w:top w:val="none" w:sz="0" w:space="0" w:color="auto"/>
        <w:left w:val="none" w:sz="0" w:space="0" w:color="auto"/>
        <w:bottom w:val="none" w:sz="0" w:space="0" w:color="auto"/>
        <w:right w:val="none" w:sz="0" w:space="0" w:color="auto"/>
      </w:divBdr>
    </w:div>
    <w:div w:id="1891569959">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 w:id="21011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Georges-Henry.Carrard@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mailto:Cedric.Cabanne@eesc.europa.eu" TargetMode="Externa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yperlink" Target="mailto:david.hoic@eesc.europa.eu" TargetMode="Externa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hyperlink" Target="http://www.eesc.europa.eu/?i=portal.fr.opinions-search" TargetMode="External"/><Relationship Id="rId28" Type="http://schemas.openxmlformats.org/officeDocument/2006/relationships/header" Target="header6.xml"/><Relationship Id="rId36"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stella.brozekeveraert@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yperlink" Target="http://www.eesc.europa.eu/?i=portal.fr.documents" TargetMode="External"/><Relationship Id="rId27" Type="http://schemas.openxmlformats.org/officeDocument/2006/relationships/footer" Target="footer5.xml"/><Relationship Id="rId30" Type="http://schemas.openxmlformats.org/officeDocument/2006/relationships/hyperlink" Target="mailto:Helena.polomik@eesc.europa.eu" TargetMode="External"/><Relationship Id="rId35"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3AFA660E4CDA714298FDD3FB3B94CF59" ma:contentTypeVersion="5" ma:contentTypeDescription="Defines the documents for Document Manager V2" ma:contentTypeScope="" ma:versionID="e1ac807780a9f2ba45a7d44afbeac573">
  <xsd:schema xmlns:xsd="http://www.w3.org/2001/XMLSchema" xmlns:xs="http://www.w3.org/2001/XMLSchema" xmlns:p="http://schemas.microsoft.com/office/2006/metadata/properties" xmlns:ns2="9f264e46-9252-4f01-a3b2-4cb67eb6fc3c" xmlns:ns3="http://schemas.microsoft.com/sharepoint/v3/fields" xmlns:ns4="10da46e8-9169-4e56-9341-626d15534ee4" targetNamespace="http://schemas.microsoft.com/office/2006/metadata/properties" ma:root="true" ma:fieldsID="a401b27cfb6f830412e47c6cab402399" ns2:_="" ns3:_="" ns4:_="">
    <xsd:import namespace="9f264e46-9252-4f01-a3b2-4cb67eb6fc3c"/>
    <xsd:import namespace="http://schemas.microsoft.com/sharepoint/v3/fields"/>
    <xsd:import namespace="10da46e8-9169-4e56-9341-626d15534ee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da46e8-9169-4e56-9341-626d15534ee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SNS6YXTC77FS-6-6234</_dlc_DocId>
    <_dlc_DocIdUrl xmlns="9f264e46-9252-4f01-a3b2-4cb67eb6fc3c">
      <Url>http://dm/EESC/2015/_layouts/DocIdRedir.aspx?ID=SNS6YXTC77FS-6-6234</Url>
      <Description>SNS6YXTC77FS-6-6234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10da46e8-9169-4e56-9341-626d15534ee4">512</MeetingNumber>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2015-11-26T12:00:00+00:00</ProductionDate>
    <DocumentNumber xmlns="10da46e8-9169-4e56-9341-626d15534ee4">4158</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TaxCatchAll xmlns="9f264e46-9252-4f01-a3b2-4cb67eb6fc3c">
      <Value>43</Value>
      <Value>41</Value>
      <Value>40</Value>
      <Value>39</Value>
      <Value>38</Value>
      <Value>37</Value>
      <Value>36</Value>
      <Value>35</Value>
      <Value>33</Value>
      <Value>120</Value>
      <Value>25</Value>
      <Value>24</Value>
      <Value>22</Value>
      <Value>21</Value>
      <Value>20</Value>
      <Value>18</Value>
      <Value>17</Value>
      <Value>16</Value>
      <Value>14</Value>
      <Value>13</Value>
      <Value>11</Value>
      <Value>10</Value>
      <Value>9</Value>
      <Value>8</Value>
      <Value>5</Value>
      <Value>4</Value>
      <Value>2</Value>
      <Value>1</Value>
      <Value>90</Value>
    </TaxCatchAll>
    <MeetingDate xmlns="9f264e46-9252-4f01-a3b2-4cb67eb6fc3c">2015-12-09T12:00:00+00:00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9587</FicheNumber>
    <AdoptionDate xmlns="9f264e46-9252-4f01-a3b2-4cb67eb6fc3c">2015-10-06T12:00:00+00:00</AdoptionDate>
    <DocumentPart xmlns="9f264e46-9252-4f01-a3b2-4cb67eb6fc3c">5</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9ED94-B8DC-465A-B758-9EE3B7FAB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10da46e8-9169-4e56-9341-626d1553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3.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4.xml><?xml version="1.0" encoding="utf-8"?>
<ds:datastoreItem xmlns:ds="http://schemas.openxmlformats.org/officeDocument/2006/customXml" ds:itemID="{27172C6D-F210-4BCC-96B9-D59A42C1E6F5}">
  <ds:schemaRefs>
    <ds:schemaRef ds:uri="http://schemas.microsoft.com/office/2006/documentManagement/types"/>
    <ds:schemaRef ds:uri="http://purl.org/dc/dcmitype/"/>
    <ds:schemaRef ds:uri="http://purl.org/dc/terms/"/>
    <ds:schemaRef ds:uri="http://schemas.microsoft.com/office/2006/metadata/properties"/>
    <ds:schemaRef ds:uri="http://schemas.microsoft.com/sharepoint/v3/fields"/>
    <ds:schemaRef ds:uri="http://schemas.openxmlformats.org/package/2006/metadata/core-properties"/>
    <ds:schemaRef ds:uri="http://purl.org/dc/elements/1.1/"/>
    <ds:schemaRef ds:uri="http://schemas.microsoft.com/office/infopath/2007/PartnerControls"/>
    <ds:schemaRef ds:uri="10da46e8-9169-4e56-9341-626d15534ee4"/>
    <ds:schemaRef ds:uri="9f264e46-9252-4f01-a3b2-4cb67eb6fc3c"/>
    <ds:schemaRef ds:uri="http://www.w3.org/XML/1998/namespace"/>
  </ds:schemaRefs>
</ds:datastoreItem>
</file>

<file path=customXml/itemProps5.xml><?xml version="1.0" encoding="utf-8"?>
<ds:datastoreItem xmlns:ds="http://schemas.openxmlformats.org/officeDocument/2006/customXml" ds:itemID="{93F8C43E-83D4-4B3B-812F-1A6EF539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9</Pages>
  <Words>2354</Words>
  <Characters>12947</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Samenvatting van de goedgekeurde adviezen tijdens de zitting van oktober 2015</vt:lpstr>
      <vt:lpstr> </vt:lpstr>
    </vt:vector>
  </TitlesOfParts>
  <Company>CESE-CdR</Company>
  <LinksUpToDate>false</LinksUpToDate>
  <CharactersWithSpaces>15271</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de goedgekeurde adviezen tijdens de zitting van oktober 2015</dc:title>
  <dc:subject>Diverse advieswerkzaamheden</dc:subject>
  <dc:creator>Maria Cossu</dc:creator>
  <cp:keywords>EESC-2015-04158-05-00-TCD-TRA-NL</cp:keywords>
  <dc:description>Rapporteur: -_x000d_
Brontaal: FR, EN_x000d_
Datum document: 26/11/2015_x000d_
Datum vergadering: 09/12/2015_x000d_
Externe documenten: -_x000d_
Verantwoordelijke ambtenaar: Cosmai Domenico, telefoon: +32 (0)2 546 9041_x000d_
_x000d_
Samenvatting:</dc:description>
  <cp:lastModifiedBy>Maria Cossu</cp:lastModifiedBy>
  <cp:revision>2</cp:revision>
  <cp:lastPrinted>2015-07-09T08:40:00Z</cp:lastPrinted>
  <dcterms:created xsi:type="dcterms:W3CDTF">2015-12-04T09:10:00Z</dcterms:created>
  <dcterms:modified xsi:type="dcterms:W3CDTF">2015-12-04T09:10:00Z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19/11/2015, 19/11/2015, 17/09/2015, 17/09/2015, 02/07/2015, 02/07/2015, 26/05/2015, 26/05/2015, 26/05/2015, 28/04/2015, 28/04/2015, 16/04/2015, 16/04/2015, 17/03/2015, 17/03/2015</vt:lpwstr>
  </property>
  <property fmtid="{D5CDD505-2E9C-101B-9397-08002B2CF9AE}" pid="4" name="Pref_Time">
    <vt:lpwstr>17:00:44, 16/18/57, 16:35:31, 16/17/21, 11/06/52, 09/02/14, 11:36:17, 10/24/48, 10/08/29, 10/48/07, 08/46/16, 16/41/11, 09/47/16, 17/45/27, 14:54:56</vt:lpwstr>
  </property>
  <property fmtid="{D5CDD505-2E9C-101B-9397-08002B2CF9AE}" pid="5" name="Pref_User">
    <vt:lpwstr>enied, amett, mkop, nmcg, amett, htoo, tvoc, dtai, nmcg, amett, ymur, amett, YMUR, jhvi, gharr</vt:lpwstr>
  </property>
  <property fmtid="{D5CDD505-2E9C-101B-9397-08002B2CF9AE}" pid="6" name="Pref_FileName">
    <vt:lpwstr>EESC-2015-04158-05-00-TCD-ORIfinal.docx, EESC-2015-04158-05-00-TCD-ORI.docx, EESC-2015-04700-00-00-TCD-TRA-EN-CRR.docx, EESC-2015-04700-00-00-TCD-CRR-FR_aleo and EN.docx, EESC-2015-02850-00-00-TCD-TRA-EN-CRR.docx, EESC-2015-02850-00-00-TCD-CRR-EN.docx, EE</vt:lpwstr>
  </property>
  <property fmtid="{D5CDD505-2E9C-101B-9397-08002B2CF9AE}" pid="7" name="ContentTypeId">
    <vt:lpwstr>0x010100EA97B91038054C99906057A708A1480A003AFA660E4CDA714298FDD3FB3B94CF59</vt:lpwstr>
  </property>
  <property fmtid="{D5CDD505-2E9C-101B-9397-08002B2CF9AE}" pid="8" name="_dlc_DocIdItemGuid">
    <vt:lpwstr>8c658574-586a-4d56-b20d-12f22ae42778</vt:lpwstr>
  </property>
  <property fmtid="{D5CDD505-2E9C-101B-9397-08002B2CF9AE}" pid="9" name="AvailableTranslations">
    <vt:lpwstr>36;#FI|87606a43-d45f-42d6-b8c9-e1a3457db5b7;#9;#EN|f2175f21-25d7-44a3-96da-d6a61b075e1b;#43;#SK|46d9fce0-ef79-4f71-b89b-cd6aa82426b8;#25;#RO|feb747a2-64cd-4299-af12-4833ddc30497;#41;#NL|55c6556c-b4f4-441d-9acf-c498d4f838bd;#39;#CS|72f9705b-0217-4fd3-bea2-</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4;#FR|d2afafd3-4c81-4f60-8f52-ee33f2f54ff3;#9;#EN|f2175f21-25d7-44a3-96da-d6a61b075e1b</vt:lpwstr>
  </property>
  <property fmtid="{D5CDD505-2E9C-101B-9397-08002B2CF9AE}" pid="14" name="MeetingName">
    <vt:lpwstr>90;#SPL-CES|32d8cb1f-c9ec-4365-95c7-8385a18618ac</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41;#NL|55c6556c-b4f4-441d-9acf-c498d4f838bd</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DocumentLanguage_0">
    <vt:lpwstr>FR|d2afafd3-4c81-4f60-8f52-ee33f2f54ff3</vt:lpwstr>
  </property>
  <property fmtid="{D5CDD505-2E9C-101B-9397-08002B2CF9AE}" pid="27" name="TaxCatchAll">
    <vt:lpwstr>90;#SPL-CES|32d8cb1f-c9ec-4365-95c7-8385a18618ac;#20;#DE|f6b31e5a-26fa-4935-b661-318e46daf27e;#36;#FI|87606a43-d45f-42d6-b8c9-e1a3457db5b7;#13;#SL|98a412ae-eb01-49e9-ae3d-585a81724cfc;#11;#EL|6d4f4d51-af9b-4650-94b4-4276bee85c91;#9;#EN|f2175f21-25d7-44a3-</vt:lpwstr>
  </property>
  <property fmtid="{D5CDD505-2E9C-101B-9397-08002B2CF9AE}" pid="28" name="AvailableTranslations_0">
    <vt:lpwstr>EL|6d4f4d51-af9b-4650-94b4-4276bee85c91;SL|98a412ae-eb01-49e9-ae3d-585a81724cfc;DE|f6b31e5a-26fa-4935-b661-318e46daf27e;FI|87606a43-d45f-42d6-b8c9-e1a3457db5b7;FR|d2afafd3-4c81-4f60-8f52-ee33f2f54ff3</vt:lpwstr>
  </property>
  <property fmtid="{D5CDD505-2E9C-101B-9397-08002B2CF9AE}" pid="29" name="VersionStatus_0">
    <vt:lpwstr>Obsolete|ef7b2089-53ec-4293-a3a0-fe07d3abc41e</vt:lpwstr>
  </property>
</Properties>
</file>