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D42923" w:rsidRDefault="008405A0" w:rsidP="008405A0">
      <w:pPr>
        <w:snapToGrid w:val="0"/>
        <w:jc w:val="center"/>
      </w:pPr>
      <w:bookmarkStart w:id="0" w:name="_GoBack"/>
      <w:bookmarkEnd w:id="0"/>
      <w:r w:rsidRPr="00D42923">
        <w:rPr>
          <w:noProof/>
          <w:lang w:val="fr-FR" w:eastAsia="fr-FR" w:bidi="ar-SA"/>
        </w:rPr>
        <w:drawing>
          <wp:inline distT="0" distB="0" distL="0" distR="0" wp14:anchorId="1106EEBA" wp14:editId="520113AF">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D42923">
        <w:rPr>
          <w:noProof/>
          <w:lang w:val="fr-FR" w:eastAsia="fr-FR" w:bidi="ar-SA"/>
        </w:rPr>
        <mc:AlternateContent>
          <mc:Choice Requires="wps">
            <w:drawing>
              <wp:anchor distT="0" distB="0" distL="114300" distR="114300" simplePos="0" relativeHeight="251659264" behindDoc="1" locked="0" layoutInCell="0" allowOverlap="1" wp14:anchorId="0E5D10AC" wp14:editId="23553FC6">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0D2" w:rsidRPr="00E62608" w:rsidRDefault="007140D2" w:rsidP="008405A0">
                            <w:pPr>
                              <w:snapToGrid w:val="0"/>
                              <w:jc w:val="center"/>
                              <w:rPr>
                                <w:rFonts w:ascii="Arial" w:hAnsi="Arial" w:cs="Arial"/>
                                <w:b/>
                                <w:sz w:val="48"/>
                              </w:rPr>
                            </w:pPr>
                            <w:r>
                              <w:rPr>
                                <w:rFonts w:ascii="Arial" w:hAnsi="Arial"/>
                                <w:b/>
                                <w:noProof/>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7140D2" w:rsidRPr="00E62608" w:rsidRDefault="007140D2" w:rsidP="008405A0">
                      <w:pPr>
                        <w:snapToGrid w:val="0"/>
                        <w:jc w:val="center"/>
                        <w:rPr>
                          <w:rFonts w:ascii="Arial" w:hAnsi="Arial" w:cs="Arial"/>
                          <w:b/>
                          <w:sz w:val="48"/>
                        </w:rPr>
                      </w:pPr>
                      <w:r>
                        <w:rPr>
                          <w:rFonts w:ascii="Arial" w:hAnsi="Arial"/>
                          <w:b/>
                          <w:noProof/>
                          <w:sz w:val="48"/>
                        </w:rPr>
                        <w:t>EL</w:t>
                      </w:r>
                    </w:p>
                  </w:txbxContent>
                </v:textbox>
                <w10:wrap anchorx="page" anchory="page"/>
              </v:shape>
            </w:pict>
          </mc:Fallback>
        </mc:AlternateContent>
      </w:r>
      <w:r w:rsidRPr="00D42923">
        <w:rPr>
          <w:noProof/>
          <w:lang w:val="fr-FR" w:eastAsia="fr-FR" w:bidi="ar-SA"/>
        </w:rPr>
        <mc:AlternateContent>
          <mc:Choice Requires="wps">
            <w:drawing>
              <wp:anchor distT="0" distB="0" distL="114300" distR="114300" simplePos="0" relativeHeight="251660288" behindDoc="1" locked="0" layoutInCell="0" allowOverlap="1" wp14:anchorId="187C45A1" wp14:editId="7287FBE4">
                <wp:simplePos x="0" y="0"/>
                <wp:positionH relativeFrom="page">
                  <wp:posOffset>816610</wp:posOffset>
                </wp:positionH>
                <wp:positionV relativeFrom="page">
                  <wp:posOffset>9899650</wp:posOffset>
                </wp:positionV>
                <wp:extent cx="6172200" cy="8096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0D2" w:rsidRPr="00C25B4D" w:rsidRDefault="007140D2" w:rsidP="008405A0">
                            <w:pPr>
                              <w:pBdr>
                                <w:top w:val="single" w:sz="4" w:space="1" w:color="auto"/>
                              </w:pBdr>
                              <w:snapToGrid w:val="0"/>
                              <w:jc w:val="center"/>
                              <w:rPr>
                                <w:b/>
                                <w:sz w:val="16"/>
                              </w:rPr>
                            </w:pPr>
                            <w:r>
                              <w:rPr>
                                <w:b/>
                                <w:noProof/>
                                <w:sz w:val="16"/>
                              </w:rPr>
                              <w:t>Rue Belliard 99 — 1040 Bruxelles — BELGIQUE</w:t>
                            </w:r>
                          </w:p>
                          <w:p w:rsidR="007140D2" w:rsidRPr="00C25B4D" w:rsidRDefault="007140D2" w:rsidP="008405A0">
                            <w:pPr>
                              <w:pBdr>
                                <w:top w:val="single" w:sz="4" w:space="1" w:color="auto"/>
                              </w:pBdr>
                              <w:snapToGrid w:val="0"/>
                              <w:jc w:val="center"/>
                              <w:rPr>
                                <w:b/>
                                <w:sz w:val="16"/>
                              </w:rPr>
                            </w:pPr>
                            <w:r>
                              <w:rPr>
                                <w:b/>
                                <w:noProof/>
                                <w:sz w:val="16"/>
                              </w:rPr>
                              <w:t xml:space="preserve">Téléphone +32 25469011 — Fax +32 25134893 — Internet: </w:t>
                            </w:r>
                            <w:hyperlink r:id="rId14">
                              <w:r>
                                <w:rPr>
                                  <w:rStyle w:val="Hyperlink"/>
                                  <w:b/>
                                  <w:noProof/>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4.3pt;margin-top:779.5pt;width:486pt;height:6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JguAIAAMA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" o:allowincell="f" filled="f" stroked="f">
                <v:textbox>
                  <w:txbxContent>
                    <w:p w:rsidR="007140D2" w:rsidRPr="00C25B4D" w:rsidRDefault="007140D2" w:rsidP="008405A0">
                      <w:pPr>
                        <w:pBdr>
                          <w:top w:val="single" w:sz="4" w:space="1" w:color="auto"/>
                        </w:pBdr>
                        <w:snapToGrid w:val="0"/>
                        <w:jc w:val="center"/>
                        <w:rPr>
                          <w:b/>
                          <w:sz w:val="16"/>
                        </w:rPr>
                      </w:pPr>
                      <w:r>
                        <w:rPr>
                          <w:b/>
                          <w:noProof/>
                          <w:sz w:val="16"/>
                        </w:rPr>
                        <w:t>Rue Belliard 99 — 1040 Bruxelles — BELGIQUE</w:t>
                      </w:r>
                    </w:p>
                    <w:p w:rsidR="007140D2" w:rsidRPr="00C25B4D" w:rsidRDefault="007140D2" w:rsidP="008405A0">
                      <w:pPr>
                        <w:pBdr>
                          <w:top w:val="single" w:sz="4" w:space="1" w:color="auto"/>
                        </w:pBdr>
                        <w:snapToGrid w:val="0"/>
                        <w:jc w:val="center"/>
                        <w:rPr>
                          <w:b/>
                          <w:sz w:val="16"/>
                        </w:rPr>
                      </w:pPr>
                      <w:r>
                        <w:rPr>
                          <w:b/>
                          <w:noProof/>
                          <w:sz w:val="16"/>
                        </w:rPr>
                        <w:t xml:space="preserve">Téléphone +32 25469011 — Fax +32 25134893 — Internet: </w:t>
                      </w:r>
                      <w:hyperlink r:id="rId15">
                        <w:r>
                          <w:rPr>
                            <w:rStyle w:val="Hyperlink"/>
                            <w:b/>
                            <w:noProof/>
                            <w:sz w:val="16"/>
                          </w:rPr>
                          <w:t>http://www.eesc.europa.eu</w:t>
                        </w:r>
                      </w:hyperlink>
                    </w:p>
                  </w:txbxContent>
                </v:textbox>
                <w10:wrap anchorx="page" anchory="page"/>
              </v:shape>
            </w:pict>
          </mc:Fallback>
        </mc:AlternateContent>
      </w:r>
    </w:p>
    <w:p w:rsidR="008405A0" w:rsidRPr="00D42923" w:rsidRDefault="008405A0" w:rsidP="008405A0">
      <w:pPr>
        <w:snapToGrid w:val="0"/>
        <w:spacing w:line="280" w:lineRule="auto"/>
        <w:jc w:val="center"/>
        <w:rPr>
          <w:rFonts w:ascii="Arial" w:eastAsia="MS Mincho" w:hAnsi="Arial"/>
          <w:b/>
          <w:i/>
          <w:sz w:val="20"/>
          <w:szCs w:val="24"/>
        </w:rPr>
      </w:pPr>
      <w:r w:rsidRPr="00D42923">
        <w:rPr>
          <w:rFonts w:ascii="Arial" w:hAnsi="Arial"/>
          <w:b/>
          <w:i/>
          <w:sz w:val="20"/>
        </w:rPr>
        <w:t>Ευρωπαϊκή Οικονομική και Κοινωνική Επιτροπή</w:t>
      </w:r>
    </w:p>
    <w:p w:rsidR="008405A0" w:rsidRPr="00D42923" w:rsidRDefault="008405A0" w:rsidP="008405A0">
      <w:pPr>
        <w:jc w:val="left"/>
        <w:rPr>
          <w:rFonts w:ascii="Arial" w:eastAsia="SimSun" w:hAnsi="Arial" w:cs="Arial"/>
          <w:b/>
          <w:i/>
          <w:sz w:val="20"/>
        </w:rPr>
        <w:sectPr w:rsidR="008405A0" w:rsidRPr="00D42923" w:rsidSect="00DA5B1C">
          <w:headerReference w:type="even" r:id="rId16"/>
          <w:headerReference w:type="default" r:id="rId17"/>
          <w:footerReference w:type="even" r:id="rId18"/>
          <w:footerReference w:type="default" r:id="rId19"/>
          <w:headerReference w:type="first" r:id="rId20"/>
          <w:footerReference w:type="first" r:id="rId21"/>
          <w:pgSz w:w="11907" w:h="16839" w:code="9"/>
          <w:pgMar w:top="567" w:right="1440" w:bottom="1928" w:left="1440" w:header="283" w:footer="1134" w:gutter="0"/>
          <w:pgNumType w:start="1"/>
          <w:cols w:space="708"/>
          <w:docGrid w:linePitch="360"/>
        </w:sectPr>
      </w:pPr>
    </w:p>
    <w:p w:rsidR="008405A0" w:rsidRPr="00D42923" w:rsidRDefault="008405A0" w:rsidP="008405A0">
      <w:pPr>
        <w:snapToGrid w:val="0"/>
        <w:jc w:val="center"/>
      </w:pPr>
    </w:p>
    <w:p w:rsidR="008405A0" w:rsidRPr="00D42923" w:rsidRDefault="008405A0" w:rsidP="008405A0">
      <w:pPr>
        <w:snapToGrid w:val="0"/>
      </w:pPr>
    </w:p>
    <w:p w:rsidR="008405A0" w:rsidRPr="00D42923" w:rsidRDefault="008405A0" w:rsidP="008405A0">
      <w:pPr>
        <w:snapToGrid w:val="0"/>
      </w:pPr>
    </w:p>
    <w:p w:rsidR="008405A0" w:rsidRPr="00D42923" w:rsidRDefault="008405A0" w:rsidP="008405A0">
      <w:pPr>
        <w:snapToGrid w:val="0"/>
        <w:spacing w:line="280" w:lineRule="auto"/>
        <w:jc w:val="right"/>
        <w:rPr>
          <w:rFonts w:eastAsia="MS Mincho"/>
          <w:szCs w:val="24"/>
        </w:rPr>
      </w:pPr>
      <w:r w:rsidRPr="00D42923">
        <w:t>Βρυξέλλες, 26 Νοεμβρίου 2015</w:t>
      </w:r>
    </w:p>
    <w:p w:rsidR="008405A0" w:rsidRPr="00D42923" w:rsidRDefault="008405A0" w:rsidP="008405A0">
      <w:pPr>
        <w:snapToGrid w:val="0"/>
      </w:pPr>
    </w:p>
    <w:p w:rsidR="008405A0" w:rsidRPr="00D42923" w:rsidRDefault="008405A0" w:rsidP="008405A0">
      <w:pPr>
        <w:snapToGrid w:val="0"/>
      </w:pPr>
    </w:p>
    <w:p w:rsidR="008405A0" w:rsidRPr="00D42923" w:rsidRDefault="008405A0" w:rsidP="008405A0">
      <w:pPr>
        <w:snapToGrid w:val="0"/>
      </w:pPr>
    </w:p>
    <w:p w:rsidR="008405A0" w:rsidRPr="00D42923" w:rsidRDefault="008405A0" w:rsidP="008405A0">
      <w:pPr>
        <w:snapToGrid w:val="0"/>
      </w:pPr>
    </w:p>
    <w:p w:rsidR="008405A0" w:rsidRPr="00D42923" w:rsidRDefault="008405A0" w:rsidP="008405A0">
      <w:pPr>
        <w:snapToGrid w:val="0"/>
      </w:pPr>
    </w:p>
    <w:tbl>
      <w:tblPr>
        <w:tblW w:w="0" w:type="auto"/>
        <w:tblLayout w:type="fixed"/>
        <w:tblLook w:val="0000" w:firstRow="0" w:lastRow="0" w:firstColumn="0" w:lastColumn="0" w:noHBand="0" w:noVBand="0"/>
      </w:tblPr>
      <w:tblGrid>
        <w:gridCol w:w="9243"/>
      </w:tblGrid>
      <w:tr w:rsidR="008405A0" w:rsidRPr="00D42923" w:rsidTr="008405A0">
        <w:tc>
          <w:tcPr>
            <w:tcW w:w="9243" w:type="dxa"/>
            <w:tcBorders>
              <w:top w:val="nil"/>
              <w:left w:val="nil"/>
              <w:bottom w:val="double" w:sz="4" w:space="0" w:color="auto"/>
              <w:right w:val="nil"/>
            </w:tcBorders>
          </w:tcPr>
          <w:p w:rsidR="008405A0" w:rsidRPr="00D42923" w:rsidRDefault="008405A0" w:rsidP="008405A0">
            <w:pPr>
              <w:snapToGrid w:val="0"/>
              <w:spacing w:line="280" w:lineRule="auto"/>
              <w:jc w:val="center"/>
              <w:rPr>
                <w:rFonts w:eastAsia="MS Mincho"/>
                <w:b/>
                <w:sz w:val="32"/>
                <w:szCs w:val="24"/>
              </w:rPr>
            </w:pPr>
            <w:r w:rsidRPr="00D42923">
              <w:rPr>
                <w:b/>
                <w:sz w:val="32"/>
              </w:rPr>
              <w:t xml:space="preserve">ΣΥΝΟΔΟΣ ΟΛΟΜΕΛΕΙΑΣ </w:t>
            </w:r>
            <w:r w:rsidRPr="00D42923">
              <w:rPr>
                <w:b/>
                <w:sz w:val="32"/>
              </w:rPr>
              <w:br/>
              <w:t xml:space="preserve"> </w:t>
            </w:r>
            <w:r w:rsidRPr="00D42923">
              <w:rPr>
                <w:b/>
                <w:sz w:val="32"/>
              </w:rPr>
              <w:br/>
              <w:t xml:space="preserve">ΤΗΣ 6ης, 7ης ΚΑΙ 8ης ΟΚΤΩΒΡΙΟΥ 2015 </w:t>
            </w:r>
            <w:r w:rsidRPr="00D42923">
              <w:rPr>
                <w:b/>
                <w:sz w:val="32"/>
              </w:rPr>
              <w:br/>
              <w:t xml:space="preserve"> </w:t>
            </w:r>
            <w:r w:rsidRPr="00D42923">
              <w:rPr>
                <w:b/>
                <w:sz w:val="32"/>
              </w:rPr>
              <w:br/>
              <w:t>ΣΥΝΟΨΗ ΤΩΝ ΓΝΩΜΟΔΟΤΗΣΕΩΝ ΠΟΥ ΥΙΟΘΕΤΗΘΗΚΑΝ</w:t>
            </w:r>
          </w:p>
          <w:p w:rsidR="008405A0" w:rsidRPr="00D42923" w:rsidRDefault="008405A0" w:rsidP="008405A0">
            <w:pPr>
              <w:snapToGrid w:val="0"/>
              <w:jc w:val="center"/>
              <w:rPr>
                <w:b/>
                <w:sz w:val="32"/>
              </w:rPr>
            </w:pPr>
          </w:p>
          <w:p w:rsidR="008405A0" w:rsidRPr="00D42923" w:rsidRDefault="008405A0" w:rsidP="008405A0">
            <w:pPr>
              <w:snapToGrid w:val="0"/>
              <w:jc w:val="center"/>
              <w:rPr>
                <w:b/>
                <w:bCs/>
              </w:rPr>
            </w:pPr>
          </w:p>
        </w:tc>
      </w:tr>
      <w:tr w:rsidR="008405A0" w:rsidRPr="00D42923" w:rsidTr="008405A0">
        <w:tc>
          <w:tcPr>
            <w:tcW w:w="9243" w:type="dxa"/>
            <w:tcBorders>
              <w:top w:val="double" w:sz="4" w:space="0" w:color="auto"/>
              <w:left w:val="double" w:sz="4" w:space="0" w:color="auto"/>
              <w:bottom w:val="double" w:sz="4" w:space="0" w:color="auto"/>
              <w:right w:val="double" w:sz="4" w:space="0" w:color="auto"/>
            </w:tcBorders>
          </w:tcPr>
          <w:p w:rsidR="008405A0" w:rsidRPr="00D42923" w:rsidRDefault="00A31921" w:rsidP="008405A0">
            <w:pPr>
              <w:snapToGrid w:val="0"/>
              <w:spacing w:line="280" w:lineRule="auto"/>
              <w:jc w:val="center"/>
              <w:rPr>
                <w:rFonts w:eastAsia="MS Mincho"/>
                <w:b/>
                <w:szCs w:val="24"/>
              </w:rPr>
            </w:pPr>
            <w:r w:rsidRPr="00D42923">
              <w:rPr>
                <w:b/>
              </w:rPr>
              <w:t>Το παρόν έγγραφο αυτό είναι διαθέσιμο στις επίσημες γλώσσες στον ιστότοπο της ΕΟΚΕ στην ακόλουθη διεύθυνση:</w:t>
            </w:r>
          </w:p>
          <w:p w:rsidR="008405A0" w:rsidRPr="00D42923" w:rsidRDefault="008405A0" w:rsidP="008405A0">
            <w:pPr>
              <w:snapToGrid w:val="0"/>
              <w:jc w:val="center"/>
              <w:rPr>
                <w:b/>
              </w:rPr>
            </w:pPr>
          </w:p>
          <w:p w:rsidR="008405A0" w:rsidRPr="00D42923" w:rsidRDefault="00D71113" w:rsidP="008405A0">
            <w:pPr>
              <w:spacing w:line="280" w:lineRule="auto"/>
              <w:jc w:val="center"/>
              <w:rPr>
                <w:rFonts w:eastAsia="MS Mincho"/>
                <w:color w:val="0000FF"/>
                <w:szCs w:val="24"/>
                <w:u w:val="single"/>
              </w:rPr>
            </w:pPr>
            <w:hyperlink r:id="rId22" w:anchor="/boxTab1-2">
              <w:r w:rsidR="00ED62A1" w:rsidRPr="00D42923">
                <w:rPr>
                  <w:rStyle w:val="Hyperlink"/>
                  <w:b/>
                </w:rPr>
                <w:t>http://www.eesc.europa.eu/?i=portal.fr.documents#/boxTab1-2</w:t>
              </w:r>
            </w:hyperlink>
          </w:p>
          <w:p w:rsidR="008405A0" w:rsidRPr="00D42923" w:rsidRDefault="008405A0" w:rsidP="008405A0">
            <w:pPr>
              <w:snapToGrid w:val="0"/>
              <w:jc w:val="center"/>
            </w:pPr>
          </w:p>
          <w:p w:rsidR="008405A0" w:rsidRPr="00D42923" w:rsidRDefault="008405A0" w:rsidP="008405A0">
            <w:pPr>
              <w:snapToGrid w:val="0"/>
              <w:jc w:val="center"/>
              <w:rPr>
                <w:rFonts w:eastAsia="SimSun"/>
                <w:b/>
              </w:rPr>
            </w:pPr>
          </w:p>
          <w:p w:rsidR="008405A0" w:rsidRPr="00D42923" w:rsidRDefault="008405A0" w:rsidP="008405A0">
            <w:pPr>
              <w:snapToGrid w:val="0"/>
              <w:spacing w:line="280" w:lineRule="auto"/>
              <w:jc w:val="center"/>
              <w:rPr>
                <w:rFonts w:eastAsia="MS Mincho"/>
                <w:b/>
                <w:szCs w:val="24"/>
              </w:rPr>
            </w:pPr>
            <w:r w:rsidRPr="00D42923">
              <w:rPr>
                <w:b/>
              </w:rPr>
              <w:t>Μπορείτε να συμβουλευτείτε τις εν λόγω γνωμοδοτήσεις μέσω της μηχανής αναζήτησης της ΕΟΚΕ:</w:t>
            </w:r>
          </w:p>
          <w:p w:rsidR="008405A0" w:rsidRPr="00D42923" w:rsidRDefault="008405A0" w:rsidP="008405A0">
            <w:pPr>
              <w:snapToGrid w:val="0"/>
              <w:jc w:val="center"/>
              <w:rPr>
                <w:b/>
              </w:rPr>
            </w:pPr>
          </w:p>
          <w:p w:rsidR="008405A0" w:rsidRPr="00D42923" w:rsidRDefault="00D71113" w:rsidP="008405A0">
            <w:pPr>
              <w:snapToGrid w:val="0"/>
              <w:spacing w:line="280" w:lineRule="auto"/>
              <w:jc w:val="center"/>
              <w:rPr>
                <w:rFonts w:eastAsia="MS Mincho"/>
                <w:b/>
                <w:szCs w:val="24"/>
              </w:rPr>
            </w:pPr>
            <w:hyperlink r:id="rId23">
              <w:r w:rsidR="00ED62A1" w:rsidRPr="00D42923">
                <w:rPr>
                  <w:rStyle w:val="Hyperlink"/>
                  <w:b/>
                </w:rPr>
                <w:t>http://www.eesc.europa.eu/?i=portal.fr.opinions-search</w:t>
              </w:r>
            </w:hyperlink>
          </w:p>
          <w:p w:rsidR="008405A0" w:rsidRPr="00D42923" w:rsidRDefault="008405A0" w:rsidP="008405A0">
            <w:pPr>
              <w:snapToGrid w:val="0"/>
              <w:jc w:val="center"/>
              <w:rPr>
                <w:b/>
                <w:bCs/>
              </w:rPr>
            </w:pPr>
          </w:p>
        </w:tc>
      </w:tr>
    </w:tbl>
    <w:p w:rsidR="008405A0" w:rsidRPr="00D42923" w:rsidRDefault="008405A0" w:rsidP="008405A0"/>
    <w:p w:rsidR="008405A0" w:rsidRPr="00D42923" w:rsidRDefault="008405A0" w:rsidP="008405A0">
      <w:pPr>
        <w:snapToGrid w:val="0"/>
      </w:pPr>
    </w:p>
    <w:p w:rsidR="008405A0" w:rsidRPr="00D42923" w:rsidRDefault="008405A0" w:rsidP="008405A0">
      <w:pPr>
        <w:jc w:val="left"/>
        <w:rPr>
          <w:rFonts w:eastAsia="SimSun"/>
          <w:b/>
          <w:sz w:val="28"/>
          <w:u w:val="single"/>
        </w:rPr>
        <w:sectPr w:rsidR="008405A0" w:rsidRPr="00D42923" w:rsidSect="00DA5B1C">
          <w:headerReference w:type="even" r:id="rId24"/>
          <w:headerReference w:type="default" r:id="rId25"/>
          <w:footerReference w:type="even" r:id="rId26"/>
          <w:footerReference w:type="default" r:id="rId27"/>
          <w:headerReference w:type="first" r:id="rId28"/>
          <w:footerReference w:type="first" r:id="rId29"/>
          <w:type w:val="continuous"/>
          <w:pgSz w:w="11907" w:h="16839"/>
          <w:pgMar w:top="567" w:right="1440" w:bottom="1701" w:left="1440" w:header="283" w:footer="1134" w:gutter="0"/>
          <w:cols w:space="720"/>
          <w:docGrid w:linePitch="299"/>
        </w:sectPr>
      </w:pPr>
    </w:p>
    <w:p w:rsidR="008405A0" w:rsidRPr="00D42923" w:rsidRDefault="008405A0" w:rsidP="008405A0">
      <w:pPr>
        <w:snapToGrid w:val="0"/>
        <w:rPr>
          <w:b/>
          <w:sz w:val="28"/>
          <w:u w:val="single"/>
        </w:rPr>
      </w:pPr>
    </w:p>
    <w:p w:rsidR="008405A0" w:rsidRPr="00D42923" w:rsidRDefault="008405A0" w:rsidP="008405A0">
      <w:pPr>
        <w:snapToGrid w:val="0"/>
        <w:spacing w:line="280" w:lineRule="auto"/>
        <w:rPr>
          <w:rFonts w:eastAsia="MS Mincho"/>
          <w:b/>
          <w:sz w:val="28"/>
          <w:szCs w:val="24"/>
          <w:u w:val="single"/>
        </w:rPr>
      </w:pPr>
      <w:r w:rsidRPr="00D42923">
        <w:rPr>
          <w:b/>
        </w:rPr>
        <w:t>Περιεχόμενα:</w:t>
      </w:r>
    </w:p>
    <w:p w:rsidR="00B939A6" w:rsidRPr="00D42923" w:rsidRDefault="00B939A6" w:rsidP="00B939A6">
      <w:pPr>
        <w:snapToGrid w:val="0"/>
        <w:rPr>
          <w:b/>
          <w:sz w:val="28"/>
          <w:u w:val="single"/>
        </w:rPr>
      </w:pPr>
    </w:p>
    <w:p w:rsidR="009D1FF6" w:rsidRPr="00D42923" w:rsidRDefault="00B97C33">
      <w:pPr>
        <w:pStyle w:val="TOC1"/>
        <w:rPr>
          <w:rFonts w:asciiTheme="minorHAnsi" w:eastAsiaTheme="minorEastAsia" w:hAnsiTheme="minorHAnsi" w:cstheme="minorBidi"/>
          <w:lang w:eastAsia="en-US" w:bidi="ar-SA"/>
        </w:rPr>
      </w:pPr>
      <w:r w:rsidRPr="00D42923">
        <w:fldChar w:fldCharType="begin"/>
      </w:r>
      <w:r w:rsidRPr="00D42923">
        <w:instrText xml:space="preserve"> TOC \o "1-3" \h \z \u </w:instrText>
      </w:r>
      <w:r w:rsidRPr="00D42923">
        <w:fldChar w:fldCharType="separate"/>
      </w:r>
      <w:hyperlink w:anchor="_Toc436835518" w:history="1">
        <w:r w:rsidR="009D1FF6" w:rsidRPr="00D42923">
          <w:rPr>
            <w:rStyle w:val="Hyperlink"/>
            <w:bCs/>
          </w:rPr>
          <w:t>1.</w:t>
        </w:r>
        <w:r w:rsidR="009D1FF6" w:rsidRPr="00D42923">
          <w:rPr>
            <w:rFonts w:asciiTheme="minorHAnsi" w:eastAsiaTheme="minorEastAsia" w:hAnsiTheme="minorHAnsi" w:cstheme="minorBidi"/>
            <w:lang w:eastAsia="en-US" w:bidi="ar-SA"/>
          </w:rPr>
          <w:tab/>
        </w:r>
        <w:r w:rsidR="009D1FF6" w:rsidRPr="00D42923">
          <w:rPr>
            <w:rStyle w:val="Hyperlink"/>
            <w:b/>
          </w:rPr>
          <w:t>ΟΙΚΟΝΟΜΙΚΗ ΔΙΑΚΥΒΕΡΝΗΣΗ / ΧΡΗΜΑΤΟΠΙΣΤΩΤΙΚΑ ΜΕΣΑ</w:t>
        </w:r>
        <w:r w:rsidR="009D1FF6" w:rsidRPr="00D42923">
          <w:rPr>
            <w:webHidden/>
          </w:rPr>
          <w:tab/>
        </w:r>
        <w:r w:rsidR="009D1FF6" w:rsidRPr="00D42923">
          <w:rPr>
            <w:webHidden/>
          </w:rPr>
          <w:fldChar w:fldCharType="begin"/>
        </w:r>
        <w:r w:rsidR="009D1FF6" w:rsidRPr="00D42923">
          <w:rPr>
            <w:webHidden/>
          </w:rPr>
          <w:instrText xml:space="preserve"> PAGEREF _Toc436835518 \h </w:instrText>
        </w:r>
        <w:r w:rsidR="009D1FF6" w:rsidRPr="00D42923">
          <w:rPr>
            <w:webHidden/>
          </w:rPr>
        </w:r>
        <w:r w:rsidR="009D1FF6" w:rsidRPr="00D42923">
          <w:rPr>
            <w:webHidden/>
          </w:rPr>
          <w:fldChar w:fldCharType="separate"/>
        </w:r>
        <w:r w:rsidR="009D1FF6" w:rsidRPr="00D42923">
          <w:rPr>
            <w:webHidden/>
          </w:rPr>
          <w:t>3</w:t>
        </w:r>
        <w:r w:rsidR="009D1FF6" w:rsidRPr="00D42923">
          <w:rPr>
            <w:webHidden/>
          </w:rPr>
          <w:fldChar w:fldCharType="end"/>
        </w:r>
      </w:hyperlink>
    </w:p>
    <w:p w:rsidR="009D1FF6" w:rsidRPr="00D42923" w:rsidRDefault="00D71113">
      <w:pPr>
        <w:pStyle w:val="TOC1"/>
        <w:rPr>
          <w:rFonts w:asciiTheme="minorHAnsi" w:eastAsiaTheme="minorEastAsia" w:hAnsiTheme="minorHAnsi" w:cstheme="minorBidi"/>
          <w:lang w:eastAsia="en-US" w:bidi="ar-SA"/>
        </w:rPr>
      </w:pPr>
      <w:hyperlink w:anchor="_Toc436835520" w:history="1">
        <w:r w:rsidR="009D1FF6" w:rsidRPr="00D42923">
          <w:rPr>
            <w:rStyle w:val="Hyperlink"/>
            <w:bCs/>
          </w:rPr>
          <w:t>2.</w:t>
        </w:r>
        <w:r w:rsidR="009D1FF6" w:rsidRPr="00D42923">
          <w:rPr>
            <w:rFonts w:asciiTheme="minorHAnsi" w:eastAsiaTheme="minorEastAsia" w:hAnsiTheme="minorHAnsi" w:cstheme="minorBidi"/>
            <w:lang w:eastAsia="en-US" w:bidi="ar-SA"/>
          </w:rPr>
          <w:tab/>
        </w:r>
        <w:r w:rsidR="009D1FF6" w:rsidRPr="00D42923">
          <w:rPr>
            <w:rStyle w:val="Hyperlink"/>
            <w:b/>
          </w:rPr>
          <w:t>ΠΕΡΙΦΕΡΕΙΑΚΗ ΠΟΛΙΤΙΚΗ</w:t>
        </w:r>
        <w:r w:rsidR="009D1FF6" w:rsidRPr="00D42923">
          <w:rPr>
            <w:webHidden/>
          </w:rPr>
          <w:tab/>
        </w:r>
        <w:r w:rsidR="009D1FF6" w:rsidRPr="00D42923">
          <w:rPr>
            <w:webHidden/>
          </w:rPr>
          <w:fldChar w:fldCharType="begin"/>
        </w:r>
        <w:r w:rsidR="009D1FF6" w:rsidRPr="00D42923">
          <w:rPr>
            <w:webHidden/>
          </w:rPr>
          <w:instrText xml:space="preserve"> PAGEREF _Toc436835520 \h </w:instrText>
        </w:r>
        <w:r w:rsidR="009D1FF6" w:rsidRPr="00D42923">
          <w:rPr>
            <w:webHidden/>
          </w:rPr>
        </w:r>
        <w:r w:rsidR="009D1FF6" w:rsidRPr="00D42923">
          <w:rPr>
            <w:webHidden/>
          </w:rPr>
          <w:fldChar w:fldCharType="separate"/>
        </w:r>
        <w:r w:rsidR="009D1FF6" w:rsidRPr="00D42923">
          <w:rPr>
            <w:webHidden/>
          </w:rPr>
          <w:t>5</w:t>
        </w:r>
        <w:r w:rsidR="009D1FF6" w:rsidRPr="00D42923">
          <w:rPr>
            <w:webHidden/>
          </w:rPr>
          <w:fldChar w:fldCharType="end"/>
        </w:r>
      </w:hyperlink>
    </w:p>
    <w:p w:rsidR="009D1FF6" w:rsidRPr="00D42923" w:rsidRDefault="00D71113">
      <w:pPr>
        <w:pStyle w:val="TOC1"/>
        <w:rPr>
          <w:rFonts w:asciiTheme="minorHAnsi" w:eastAsiaTheme="minorEastAsia" w:hAnsiTheme="minorHAnsi" w:cstheme="minorBidi"/>
          <w:lang w:eastAsia="en-US" w:bidi="ar-SA"/>
        </w:rPr>
      </w:pPr>
      <w:hyperlink w:anchor="_Toc436835521" w:history="1">
        <w:r w:rsidR="009D1FF6" w:rsidRPr="00D42923">
          <w:rPr>
            <w:rStyle w:val="Hyperlink"/>
            <w:bCs/>
          </w:rPr>
          <w:t>3.</w:t>
        </w:r>
        <w:r w:rsidR="009D1FF6" w:rsidRPr="00D42923">
          <w:rPr>
            <w:rFonts w:asciiTheme="minorHAnsi" w:eastAsiaTheme="minorEastAsia" w:hAnsiTheme="minorHAnsi" w:cstheme="minorBidi"/>
            <w:lang w:eastAsia="en-US" w:bidi="ar-SA"/>
          </w:rPr>
          <w:tab/>
        </w:r>
        <w:r w:rsidR="009D1FF6" w:rsidRPr="00D42923">
          <w:rPr>
            <w:rStyle w:val="Hyperlink"/>
            <w:b/>
          </w:rPr>
          <w:t>ΚΟΙΝΩΝΙΚΕΣ ΥΠΟΘΕΣΕΙΣ / ΑΠΑΣΧΟΛΗΣΗ / ΚΑΤΑΡΤΙΣΗ</w:t>
        </w:r>
        <w:r w:rsidR="009D1FF6" w:rsidRPr="00D42923">
          <w:rPr>
            <w:webHidden/>
          </w:rPr>
          <w:tab/>
        </w:r>
        <w:r w:rsidR="009D1FF6" w:rsidRPr="00D42923">
          <w:rPr>
            <w:webHidden/>
          </w:rPr>
          <w:fldChar w:fldCharType="begin"/>
        </w:r>
        <w:r w:rsidR="009D1FF6" w:rsidRPr="00D42923">
          <w:rPr>
            <w:webHidden/>
          </w:rPr>
          <w:instrText xml:space="preserve"> PAGEREF _Toc436835521 \h </w:instrText>
        </w:r>
        <w:r w:rsidR="009D1FF6" w:rsidRPr="00D42923">
          <w:rPr>
            <w:webHidden/>
          </w:rPr>
        </w:r>
        <w:r w:rsidR="009D1FF6" w:rsidRPr="00D42923">
          <w:rPr>
            <w:webHidden/>
          </w:rPr>
          <w:fldChar w:fldCharType="separate"/>
        </w:r>
        <w:r w:rsidR="009D1FF6" w:rsidRPr="00D42923">
          <w:rPr>
            <w:webHidden/>
          </w:rPr>
          <w:t>7</w:t>
        </w:r>
        <w:r w:rsidR="009D1FF6" w:rsidRPr="00D42923">
          <w:rPr>
            <w:webHidden/>
          </w:rPr>
          <w:fldChar w:fldCharType="end"/>
        </w:r>
      </w:hyperlink>
    </w:p>
    <w:p w:rsidR="009D1FF6" w:rsidRPr="00D42923" w:rsidRDefault="00D71113">
      <w:pPr>
        <w:pStyle w:val="TOC1"/>
        <w:rPr>
          <w:rFonts w:asciiTheme="minorHAnsi" w:eastAsiaTheme="minorEastAsia" w:hAnsiTheme="minorHAnsi" w:cstheme="minorBidi"/>
          <w:lang w:eastAsia="en-US" w:bidi="ar-SA"/>
        </w:rPr>
      </w:pPr>
      <w:hyperlink w:anchor="_Toc436835522" w:history="1">
        <w:r w:rsidR="009D1FF6" w:rsidRPr="00D42923">
          <w:rPr>
            <w:rStyle w:val="Hyperlink"/>
            <w:bCs/>
          </w:rPr>
          <w:t>4.</w:t>
        </w:r>
        <w:r w:rsidR="009D1FF6" w:rsidRPr="00D42923">
          <w:rPr>
            <w:rFonts w:asciiTheme="minorHAnsi" w:eastAsiaTheme="minorEastAsia" w:hAnsiTheme="minorHAnsi" w:cstheme="minorBidi"/>
            <w:lang w:eastAsia="en-US" w:bidi="ar-SA"/>
          </w:rPr>
          <w:tab/>
        </w:r>
        <w:r w:rsidR="009D1FF6" w:rsidRPr="00D42923">
          <w:rPr>
            <w:rStyle w:val="Hyperlink"/>
            <w:b/>
          </w:rPr>
          <w:t>ΕΞΩΤΕΡΙΚΕΣ ΣΧΕΣΕΙΣ</w:t>
        </w:r>
        <w:r w:rsidR="009D1FF6" w:rsidRPr="00D42923">
          <w:rPr>
            <w:webHidden/>
          </w:rPr>
          <w:tab/>
        </w:r>
        <w:r w:rsidR="009D1FF6" w:rsidRPr="00D42923">
          <w:rPr>
            <w:webHidden/>
          </w:rPr>
          <w:fldChar w:fldCharType="begin"/>
        </w:r>
        <w:r w:rsidR="009D1FF6" w:rsidRPr="00D42923">
          <w:rPr>
            <w:webHidden/>
          </w:rPr>
          <w:instrText xml:space="preserve"> PAGEREF _Toc436835522 \h </w:instrText>
        </w:r>
        <w:r w:rsidR="009D1FF6" w:rsidRPr="00D42923">
          <w:rPr>
            <w:webHidden/>
          </w:rPr>
        </w:r>
        <w:r w:rsidR="009D1FF6" w:rsidRPr="00D42923">
          <w:rPr>
            <w:webHidden/>
          </w:rPr>
          <w:fldChar w:fldCharType="separate"/>
        </w:r>
        <w:r w:rsidR="009D1FF6" w:rsidRPr="00D42923">
          <w:rPr>
            <w:webHidden/>
          </w:rPr>
          <w:t>9</w:t>
        </w:r>
        <w:r w:rsidR="009D1FF6" w:rsidRPr="00D42923">
          <w:rPr>
            <w:webHidden/>
          </w:rPr>
          <w:fldChar w:fldCharType="end"/>
        </w:r>
      </w:hyperlink>
    </w:p>
    <w:p w:rsidR="00354E35" w:rsidRPr="00D42923" w:rsidRDefault="00B97C33">
      <w:pPr>
        <w:pStyle w:val="TOC1"/>
        <w:rPr>
          <w:rFonts w:asciiTheme="minorHAnsi" w:eastAsiaTheme="minorEastAsia" w:hAnsiTheme="minorHAnsi" w:cstheme="minorBidi"/>
        </w:rPr>
      </w:pPr>
      <w:r w:rsidRPr="00D42923">
        <w:fldChar w:fldCharType="end"/>
      </w:r>
    </w:p>
    <w:p w:rsidR="00B97C33" w:rsidRPr="00D42923" w:rsidRDefault="00B97C33" w:rsidP="00104975">
      <w:pPr>
        <w:snapToGrid w:val="0"/>
        <w:rPr>
          <w:b/>
          <w:sz w:val="28"/>
        </w:rPr>
      </w:pPr>
    </w:p>
    <w:p w:rsidR="008405A0" w:rsidRPr="00D42923" w:rsidRDefault="008405A0" w:rsidP="008405A0">
      <w:pPr>
        <w:spacing w:after="200"/>
        <w:jc w:val="left"/>
      </w:pPr>
      <w:r w:rsidRPr="00D42923">
        <w:br w:type="page"/>
      </w:r>
    </w:p>
    <w:p w:rsidR="007140D2" w:rsidRPr="00D42923" w:rsidRDefault="007140D2" w:rsidP="007140D2">
      <w:r w:rsidRPr="00D42923">
        <w:lastRenderedPageBreak/>
        <w:t>Η σύνοδος ολομέλειας έλαβε χώρα στα πλαίσια της εναρκτήριας συνόδου της Ευρωπαϊκής Οικονομικής και Κοινωνικής Επιτροπής στις 6, 7 και 8 Οκτωβρίου 2015.</w:t>
      </w:r>
    </w:p>
    <w:p w:rsidR="007140D2" w:rsidRPr="00D42923" w:rsidRDefault="007140D2" w:rsidP="007140D2"/>
    <w:p w:rsidR="00E43CEF" w:rsidRPr="00D42923" w:rsidRDefault="007140D2" w:rsidP="007140D2">
      <w:pPr>
        <w:snapToGrid w:val="0"/>
      </w:pPr>
      <w:r w:rsidRPr="00D42923">
        <w:t>Οι γνωμοδοτήσεις που υιοθετήθηκαν κατά τη σύνοδο ολομέλειας είναι οι ακόλουθες:</w:t>
      </w:r>
    </w:p>
    <w:p w:rsidR="008405A0" w:rsidRPr="00D42923" w:rsidRDefault="008405A0" w:rsidP="008405A0">
      <w:pPr>
        <w:rPr>
          <w:sz w:val="16"/>
          <w:szCs w:val="16"/>
        </w:rPr>
      </w:pPr>
    </w:p>
    <w:p w:rsidR="00900EA0" w:rsidRPr="00D42923" w:rsidRDefault="00E43CEF" w:rsidP="00900EA0">
      <w:pPr>
        <w:keepNext/>
        <w:keepLines/>
        <w:numPr>
          <w:ilvl w:val="0"/>
          <w:numId w:val="2"/>
        </w:numPr>
        <w:autoSpaceDE w:val="0"/>
        <w:autoSpaceDN w:val="0"/>
        <w:ind w:hanging="720"/>
        <w:jc w:val="left"/>
        <w:outlineLvl w:val="0"/>
        <w:rPr>
          <w:b/>
          <w:bCs/>
          <w:sz w:val="28"/>
          <w:szCs w:val="28"/>
        </w:rPr>
      </w:pPr>
      <w:bookmarkStart w:id="1" w:name="_Toc435713301"/>
      <w:bookmarkStart w:id="2" w:name="_Toc436835518"/>
      <w:r w:rsidRPr="00D42923">
        <w:rPr>
          <w:b/>
          <w:sz w:val="28"/>
        </w:rPr>
        <w:t>ΟΙΚΟΝΟΜΙΚΗ ΔΙΑΚΥΒΕΡΝΗΣΗ / ΧΡΗΜΑΤΟΠΙΣΤΩΤΙΚΑ ΜΕΣΑ</w:t>
      </w:r>
      <w:bookmarkEnd w:id="1"/>
      <w:bookmarkEnd w:id="2"/>
    </w:p>
    <w:p w:rsidR="00354E35" w:rsidRPr="00D42923" w:rsidRDefault="00354E35" w:rsidP="00354E35">
      <w:pPr>
        <w:keepNext/>
        <w:keepLines/>
        <w:autoSpaceDE w:val="0"/>
        <w:autoSpaceDN w:val="0"/>
        <w:ind w:left="720"/>
        <w:jc w:val="left"/>
        <w:outlineLvl w:val="0"/>
        <w:rPr>
          <w:b/>
          <w:bCs/>
          <w:sz w:val="28"/>
          <w:szCs w:val="28"/>
        </w:rPr>
      </w:pPr>
    </w:p>
    <w:p w:rsidR="008A6880" w:rsidRPr="00D42923" w:rsidRDefault="008A6880" w:rsidP="008A6880">
      <w:pPr>
        <w:widowControl w:val="0"/>
        <w:numPr>
          <w:ilvl w:val="0"/>
          <w:numId w:val="43"/>
        </w:numPr>
        <w:overflowPunct w:val="0"/>
        <w:autoSpaceDE w:val="0"/>
        <w:autoSpaceDN w:val="0"/>
        <w:adjustRightInd w:val="0"/>
        <w:ind w:left="360"/>
        <w:rPr>
          <w:i/>
          <w:sz w:val="28"/>
          <w:szCs w:val="28"/>
        </w:rPr>
      </w:pPr>
      <w:r w:rsidRPr="00D42923">
        <w:rPr>
          <w:b/>
          <w:i/>
          <w:sz w:val="28"/>
        </w:rPr>
        <w:t>Τροποποίηση του κανονισμού για τα Διαρθρωτικά Ταμεία - ειδικά μέτρα για την Ελλάδα</w:t>
      </w:r>
    </w:p>
    <w:p w:rsidR="008A6880" w:rsidRPr="00D42923" w:rsidRDefault="008A6880" w:rsidP="008A6880">
      <w:pPr>
        <w:tabs>
          <w:tab w:val="center" w:pos="284"/>
        </w:tabs>
        <w:ind w:left="266" w:hanging="266"/>
        <w:rPr>
          <w:b/>
          <w:szCs w:val="20"/>
        </w:rPr>
      </w:pPr>
    </w:p>
    <w:p w:rsidR="008A6880" w:rsidRPr="00D42923" w:rsidRDefault="008A6880" w:rsidP="008A6880">
      <w:pPr>
        <w:tabs>
          <w:tab w:val="center" w:pos="284"/>
        </w:tabs>
        <w:ind w:left="266" w:hanging="266"/>
      </w:pPr>
      <w:r w:rsidRPr="00D42923">
        <w:rPr>
          <w:b/>
        </w:rPr>
        <w:t>Εισηγητής:</w:t>
      </w:r>
      <w:r w:rsidRPr="00D42923">
        <w:tab/>
        <w:t>ο κ. Carmelo Cedrone (Εργαζόμενοι – IT)</w:t>
      </w:r>
    </w:p>
    <w:p w:rsidR="008A6880" w:rsidRPr="00D42923" w:rsidRDefault="008A6880" w:rsidP="008A6880">
      <w:pPr>
        <w:tabs>
          <w:tab w:val="center" w:pos="284"/>
        </w:tabs>
        <w:ind w:left="266" w:hanging="266"/>
      </w:pPr>
    </w:p>
    <w:p w:rsidR="00F355E2" w:rsidRPr="00D42923" w:rsidRDefault="008A6880" w:rsidP="008A6880">
      <w:pPr>
        <w:tabs>
          <w:tab w:val="center" w:pos="284"/>
        </w:tabs>
        <w:ind w:left="266" w:hanging="266"/>
      </w:pPr>
      <w:r w:rsidRPr="00D42923">
        <w:rPr>
          <w:b/>
        </w:rPr>
        <w:t>Έγγραφο αναφοράς:</w:t>
      </w:r>
      <w:r w:rsidRPr="00D42923">
        <w:tab/>
        <w:t>COM(2015) 365 final – 2015/0160 (COD)</w:t>
      </w:r>
    </w:p>
    <w:p w:rsidR="008A6880" w:rsidRPr="00D42923" w:rsidRDefault="009E44FA" w:rsidP="00FC7E0A">
      <w:pPr>
        <w:tabs>
          <w:tab w:val="center" w:pos="284"/>
        </w:tabs>
        <w:ind w:left="266" w:firstLine="1152"/>
      </w:pPr>
      <w:r w:rsidRPr="00D42923">
        <w:tab/>
      </w:r>
      <w:r w:rsidRPr="00D42923">
        <w:tab/>
      </w:r>
      <w:r w:rsidR="008A6880" w:rsidRPr="00D42923">
        <w:t>EESC-2015-04723-00-00-AC-TRA</w:t>
      </w:r>
    </w:p>
    <w:p w:rsidR="00F355E2" w:rsidRPr="00D42923" w:rsidRDefault="008A6880" w:rsidP="00F355E2">
      <w:pPr>
        <w:keepNext/>
        <w:keepLines/>
        <w:tabs>
          <w:tab w:val="center" w:pos="284"/>
        </w:tabs>
        <w:ind w:left="266" w:hanging="266"/>
        <w:rPr>
          <w:b/>
        </w:rPr>
      </w:pPr>
      <w:r w:rsidRPr="00D42923">
        <w:rPr>
          <w:b/>
        </w:rPr>
        <w:t>Κύρια σημεία:</w:t>
      </w:r>
    </w:p>
    <w:p w:rsidR="00063977" w:rsidRPr="00D42923" w:rsidRDefault="00063977" w:rsidP="00F355E2">
      <w:pPr>
        <w:keepNext/>
        <w:keepLines/>
        <w:tabs>
          <w:tab w:val="center" w:pos="284"/>
        </w:tabs>
        <w:ind w:left="266" w:hanging="266"/>
        <w:rPr>
          <w:b/>
        </w:rPr>
      </w:pPr>
    </w:p>
    <w:p w:rsidR="008A6880" w:rsidRPr="00D42923" w:rsidRDefault="005704CC" w:rsidP="00F50CC7">
      <w:r w:rsidRPr="00D42923">
        <w:t>Η ΕΟΚΕ:</w:t>
      </w:r>
    </w:p>
    <w:p w:rsidR="008A6880" w:rsidRPr="00D42923" w:rsidRDefault="008A6880" w:rsidP="00FC7E0A">
      <w:pPr>
        <w:numPr>
          <w:ilvl w:val="0"/>
          <w:numId w:val="4"/>
        </w:numPr>
        <w:overflowPunct w:val="0"/>
        <w:autoSpaceDE w:val="0"/>
        <w:autoSpaceDN w:val="0"/>
        <w:adjustRightInd w:val="0"/>
        <w:ind w:left="1089"/>
        <w:textAlignment w:val="baseline"/>
      </w:pPr>
      <w:r w:rsidRPr="00D42923">
        <w:t>επιδοκιμάζει και υποστηρίζει την πρόταση της Επιτροπής, παρότι την θεωρεί ανεπαρκή.</w:t>
      </w:r>
    </w:p>
    <w:p w:rsidR="008A6880" w:rsidRPr="00D42923" w:rsidRDefault="008A6880" w:rsidP="00FC7E0A">
      <w:pPr>
        <w:numPr>
          <w:ilvl w:val="0"/>
          <w:numId w:val="4"/>
        </w:numPr>
        <w:overflowPunct w:val="0"/>
        <w:autoSpaceDE w:val="0"/>
        <w:autoSpaceDN w:val="0"/>
        <w:adjustRightInd w:val="0"/>
        <w:ind w:left="1089"/>
        <w:textAlignment w:val="baseline"/>
      </w:pPr>
      <w:r w:rsidRPr="00D42923">
        <w:t>πιστεύει ότι τα ευρωπαϊκά όργανα και τα κράτη μέλη πρέπει να δρομολογήσουν ένα πρόγραμμα παροχής βοήθειας στις χώρες της Ευρωζώνης που αντιμετωπίζουν προβλήματα –αρχής γενομένης από την Ελλάδα– το οποίο να είναι πιο ουσιαστικό και αξιόπιστο από ό,τι έχει μέχρι στιγμής προταθεί·</w:t>
      </w:r>
    </w:p>
    <w:p w:rsidR="008A6880" w:rsidRPr="00D42923" w:rsidRDefault="008A6880" w:rsidP="00FC7E0A">
      <w:pPr>
        <w:numPr>
          <w:ilvl w:val="0"/>
          <w:numId w:val="4"/>
        </w:numPr>
        <w:overflowPunct w:val="0"/>
        <w:autoSpaceDE w:val="0"/>
        <w:autoSpaceDN w:val="0"/>
        <w:adjustRightInd w:val="0"/>
        <w:ind w:left="1089"/>
        <w:textAlignment w:val="baseline"/>
      </w:pPr>
      <w:r w:rsidRPr="00D42923">
        <w:t>επιθυμεί μεγαλύτερη ευελιξία κατά την εφαρμογή της νέας ευρωπαϊκής διακυβέρνησης στον τομέα της φορολογικής και της δημοσιονομικής πολιτικής·</w:t>
      </w:r>
    </w:p>
    <w:p w:rsidR="008A6880" w:rsidRPr="00D42923" w:rsidRDefault="008A6880" w:rsidP="008A6880">
      <w:pPr>
        <w:spacing w:line="240" w:lineRule="auto"/>
        <w:rPr>
          <w:sz w:val="16"/>
          <w:szCs w:val="16"/>
        </w:rPr>
      </w:pPr>
    </w:p>
    <w:p w:rsidR="008A6880" w:rsidRPr="00D42923" w:rsidRDefault="008A6880" w:rsidP="008A6880">
      <w:pPr>
        <w:spacing w:line="240" w:lineRule="auto"/>
      </w:pPr>
      <w:r w:rsidRPr="00D42923">
        <w:t>Η ΕΟΚΕ πιστεύει επίσης ότι κρίνεται αναγκαία:</w:t>
      </w:r>
    </w:p>
    <w:p w:rsidR="008A6880" w:rsidRPr="00D42923" w:rsidRDefault="008A6880" w:rsidP="00686856">
      <w:pPr>
        <w:numPr>
          <w:ilvl w:val="0"/>
          <w:numId w:val="4"/>
        </w:numPr>
        <w:overflowPunct w:val="0"/>
        <w:autoSpaceDE w:val="0"/>
        <w:autoSpaceDN w:val="0"/>
        <w:adjustRightInd w:val="0"/>
        <w:ind w:left="1089"/>
        <w:textAlignment w:val="baseline"/>
      </w:pPr>
      <w:r w:rsidRPr="00D42923">
        <w:t>η επέκταση της πρότασης (κατάργηση της συγχρηματοδότησης από την Ελλάδα) για το σύνολο της περιόδου 2014-2020·</w:t>
      </w:r>
    </w:p>
    <w:p w:rsidR="008A6880" w:rsidRPr="00D42923" w:rsidRDefault="008A6880" w:rsidP="00686856">
      <w:pPr>
        <w:numPr>
          <w:ilvl w:val="0"/>
          <w:numId w:val="4"/>
        </w:numPr>
        <w:overflowPunct w:val="0"/>
        <w:autoSpaceDE w:val="0"/>
        <w:autoSpaceDN w:val="0"/>
        <w:adjustRightInd w:val="0"/>
        <w:ind w:left="1089"/>
        <w:textAlignment w:val="baseline"/>
      </w:pPr>
      <w:r w:rsidRPr="00D42923">
        <w:t>η επιτάχυνση και η πρόβλεψη των παρεμβάσεων που προβλέπονται για την Ελλάδα βάσει του σχεδίου Juncker, με στόχο να προαχθεί η οικονομική ανάκαμψη, η ανάπτυξη και η απασχόληση·</w:t>
      </w:r>
    </w:p>
    <w:p w:rsidR="008A6880" w:rsidRPr="00D42923" w:rsidRDefault="008A6880" w:rsidP="00686856">
      <w:pPr>
        <w:numPr>
          <w:ilvl w:val="0"/>
          <w:numId w:val="4"/>
        </w:numPr>
        <w:overflowPunct w:val="0"/>
        <w:autoSpaceDE w:val="0"/>
        <w:autoSpaceDN w:val="0"/>
        <w:adjustRightInd w:val="0"/>
        <w:ind w:left="1089"/>
        <w:textAlignment w:val="baseline"/>
      </w:pPr>
      <w:r w:rsidRPr="00D42923">
        <w:t>η απλούστευση των διοικητικών διαδικασιών·</w:t>
      </w:r>
    </w:p>
    <w:p w:rsidR="008A6880" w:rsidRPr="00D42923" w:rsidRDefault="008A6880" w:rsidP="00686856">
      <w:pPr>
        <w:numPr>
          <w:ilvl w:val="0"/>
          <w:numId w:val="4"/>
        </w:numPr>
        <w:overflowPunct w:val="0"/>
        <w:autoSpaceDE w:val="0"/>
        <w:autoSpaceDN w:val="0"/>
        <w:adjustRightInd w:val="0"/>
        <w:ind w:left="1089"/>
        <w:textAlignment w:val="baseline"/>
      </w:pPr>
      <w:r w:rsidRPr="00D42923">
        <w:t>η εξέταση της δυνατότητας επέκτασης είτε των ίδιων είτε παρεμφερών μέτρων, σε συνδυασμό με τους ενδεδειγμένους ελέγχους, στις άλλες χώρες που έχουν πληγεί και πλήττονται περισσότερο από την κρίση και εμφανίζουν ποσοστό ανεργίας υψηλότερο του ευρωπαϊκού μέσου όρου.</w:t>
      </w:r>
    </w:p>
    <w:p w:rsidR="008A6880" w:rsidRPr="00D42923" w:rsidRDefault="008A6880" w:rsidP="00686856">
      <w:pPr>
        <w:overflowPunct w:val="0"/>
        <w:autoSpaceDE w:val="0"/>
        <w:autoSpaceDN w:val="0"/>
        <w:adjustRightInd w:val="0"/>
        <w:ind w:left="1089"/>
        <w:textAlignment w:val="baseline"/>
        <w:rPr>
          <w:sz w:val="16"/>
          <w:szCs w:val="16"/>
        </w:rPr>
      </w:pPr>
    </w:p>
    <w:p w:rsidR="008A6880" w:rsidRPr="00D42923" w:rsidRDefault="008A6880" w:rsidP="008A6880">
      <w:pPr>
        <w:rPr>
          <w:i/>
        </w:rPr>
      </w:pPr>
      <w:r w:rsidRPr="00D42923">
        <w:rPr>
          <w:b/>
          <w:i/>
        </w:rPr>
        <w:t>Επικοινωνία</w:t>
      </w:r>
      <w:r w:rsidRPr="00D42923">
        <w:t>:</w:t>
      </w:r>
      <w:r w:rsidRPr="00D42923">
        <w:tab/>
      </w:r>
      <w:r w:rsidRPr="00D42923">
        <w:rPr>
          <w:i/>
        </w:rPr>
        <w:t>Gerald Klec</w:t>
      </w:r>
    </w:p>
    <w:p w:rsidR="00F50CC7" w:rsidRPr="00D42923" w:rsidRDefault="008A6880" w:rsidP="00FC7E0A">
      <w:pPr>
        <w:ind w:left="1418"/>
        <w:rPr>
          <w:i/>
        </w:rPr>
      </w:pPr>
      <w:r w:rsidRPr="00D42923">
        <w:rPr>
          <w:i/>
        </w:rPr>
        <w:t>(Tηλ: 00 32 2 546 9909 - e-mail: gerald.klec@eesc.europa.eu)</w:t>
      </w:r>
    </w:p>
    <w:p w:rsidR="008A6880" w:rsidRPr="00D42923" w:rsidRDefault="008A6880" w:rsidP="002A642D">
      <w:pPr>
        <w:keepNext/>
        <w:keepLines/>
        <w:numPr>
          <w:ilvl w:val="0"/>
          <w:numId w:val="2"/>
        </w:numPr>
        <w:autoSpaceDE w:val="0"/>
        <w:autoSpaceDN w:val="0"/>
        <w:ind w:hanging="720"/>
        <w:jc w:val="left"/>
        <w:outlineLvl w:val="0"/>
        <w:rPr>
          <w:b/>
          <w:bCs/>
          <w:sz w:val="28"/>
          <w:szCs w:val="28"/>
        </w:rPr>
      </w:pPr>
      <w:r w:rsidRPr="00D42923">
        <w:br w:type="page"/>
      </w:r>
      <w:bookmarkStart w:id="3" w:name="_Toc435713302"/>
      <w:bookmarkStart w:id="4" w:name="_Toc436835520"/>
      <w:r w:rsidRPr="00D42923">
        <w:rPr>
          <w:b/>
          <w:sz w:val="28"/>
        </w:rPr>
        <w:lastRenderedPageBreak/>
        <w:t>ΠΕΡΙΦΕΡΕΙΑΚΗ ΠΟΛΙΤΙΚΗ</w:t>
      </w:r>
      <w:bookmarkEnd w:id="3"/>
      <w:bookmarkEnd w:id="4"/>
    </w:p>
    <w:p w:rsidR="008A6880" w:rsidRPr="00D42923" w:rsidRDefault="008A6880" w:rsidP="008A6880">
      <w:pPr>
        <w:rPr>
          <w:b/>
          <w:iCs/>
          <w:highlight w:val="yellow"/>
          <w:u w:val="single"/>
        </w:rPr>
      </w:pPr>
    </w:p>
    <w:p w:rsidR="008A6880" w:rsidRPr="00D42923" w:rsidRDefault="008A6880" w:rsidP="008A6880">
      <w:pPr>
        <w:widowControl w:val="0"/>
        <w:numPr>
          <w:ilvl w:val="0"/>
          <w:numId w:val="43"/>
        </w:numPr>
        <w:overflowPunct w:val="0"/>
        <w:autoSpaceDE w:val="0"/>
        <w:autoSpaceDN w:val="0"/>
        <w:adjustRightInd w:val="0"/>
        <w:ind w:left="360"/>
        <w:rPr>
          <w:b/>
          <w:i/>
          <w:sz w:val="28"/>
          <w:szCs w:val="28"/>
        </w:rPr>
      </w:pPr>
      <w:r w:rsidRPr="00D42923">
        <w:rPr>
          <w:b/>
          <w:i/>
          <w:sz w:val="28"/>
        </w:rPr>
        <w:t>Στρατηγική της ΕΕ για την περιοχή των Άλπεων</w:t>
      </w:r>
    </w:p>
    <w:p w:rsidR="008A6880" w:rsidRPr="00D42923" w:rsidRDefault="008A6880" w:rsidP="008A6880">
      <w:pPr>
        <w:tabs>
          <w:tab w:val="center" w:pos="284"/>
        </w:tabs>
        <w:ind w:left="266" w:hanging="266"/>
        <w:rPr>
          <w:b/>
          <w:szCs w:val="20"/>
        </w:rPr>
      </w:pPr>
    </w:p>
    <w:p w:rsidR="008A6880" w:rsidRPr="00D42923" w:rsidRDefault="008A6880" w:rsidP="008A6880">
      <w:pPr>
        <w:tabs>
          <w:tab w:val="center" w:pos="284"/>
        </w:tabs>
        <w:ind w:left="266" w:hanging="266"/>
      </w:pPr>
      <w:r w:rsidRPr="00D42923">
        <w:rPr>
          <w:b/>
        </w:rPr>
        <w:t>Εισηγητής:</w:t>
      </w:r>
      <w:r w:rsidRPr="00D42923">
        <w:tab/>
        <w:t>Stefano Palmieri (Εργαζόμενοι - IT)</w:t>
      </w:r>
    </w:p>
    <w:p w:rsidR="008A6880" w:rsidRPr="00D42923" w:rsidRDefault="008A6880" w:rsidP="008A6880">
      <w:pPr>
        <w:tabs>
          <w:tab w:val="center" w:pos="284"/>
        </w:tabs>
        <w:ind w:left="266" w:hanging="266"/>
      </w:pPr>
    </w:p>
    <w:p w:rsidR="00F355E2" w:rsidRPr="00D42923" w:rsidRDefault="008A6880" w:rsidP="008A6880">
      <w:pPr>
        <w:tabs>
          <w:tab w:val="center" w:pos="284"/>
        </w:tabs>
        <w:ind w:left="266" w:hanging="266"/>
      </w:pPr>
      <w:r w:rsidRPr="00D42923">
        <w:rPr>
          <w:b/>
        </w:rPr>
        <w:t>Έγγραφο αναφοράς:</w:t>
      </w:r>
      <w:r w:rsidRPr="00D42923">
        <w:tab/>
        <w:t>COM(2015) 366 final –</w:t>
      </w:r>
    </w:p>
    <w:p w:rsidR="008A6880" w:rsidRPr="00D42923" w:rsidRDefault="009E44FA" w:rsidP="00FC7E0A">
      <w:pPr>
        <w:tabs>
          <w:tab w:val="center" w:pos="284"/>
        </w:tabs>
        <w:ind w:left="266" w:firstLine="1152"/>
      </w:pPr>
      <w:r w:rsidRPr="00D42923">
        <w:tab/>
      </w:r>
      <w:r w:rsidRPr="00D42923">
        <w:tab/>
      </w:r>
      <w:r w:rsidR="008A6880" w:rsidRPr="00D42923">
        <w:t>EESC-2015-03720-00-00-AC-TRA</w:t>
      </w:r>
    </w:p>
    <w:p w:rsidR="008A6880" w:rsidRPr="00D42923" w:rsidRDefault="008A6880" w:rsidP="008A6880">
      <w:pPr>
        <w:keepNext/>
        <w:keepLines/>
        <w:tabs>
          <w:tab w:val="center" w:pos="284"/>
        </w:tabs>
        <w:ind w:left="266" w:hanging="266"/>
        <w:rPr>
          <w:b/>
        </w:rPr>
      </w:pPr>
      <w:r w:rsidRPr="00D42923">
        <w:rPr>
          <w:b/>
        </w:rPr>
        <w:t>Κύρια σημεία:</w:t>
      </w:r>
    </w:p>
    <w:p w:rsidR="00354E35" w:rsidRPr="00D42923" w:rsidRDefault="00354E35" w:rsidP="008A6880">
      <w:pPr>
        <w:keepNext/>
        <w:keepLines/>
        <w:tabs>
          <w:tab w:val="center" w:pos="284"/>
        </w:tabs>
        <w:ind w:left="266" w:hanging="266"/>
        <w:rPr>
          <w:b/>
        </w:rPr>
      </w:pPr>
    </w:p>
    <w:p w:rsidR="008A6880" w:rsidRPr="00D42923" w:rsidRDefault="008A6880" w:rsidP="00F50CC7">
      <w:r w:rsidRPr="00D42923">
        <w:t>Η ΕΟΚΕ:</w:t>
      </w:r>
    </w:p>
    <w:p w:rsidR="008A6880" w:rsidRPr="00D42923" w:rsidRDefault="008A6880" w:rsidP="008A6880"/>
    <w:p w:rsidR="008A6880" w:rsidRPr="00D42923" w:rsidRDefault="008A6880" w:rsidP="008A6880">
      <w:pPr>
        <w:numPr>
          <w:ilvl w:val="0"/>
          <w:numId w:val="4"/>
        </w:numPr>
        <w:overflowPunct w:val="0"/>
        <w:autoSpaceDE w:val="0"/>
        <w:autoSpaceDN w:val="0"/>
        <w:adjustRightInd w:val="0"/>
        <w:ind w:left="1089"/>
        <w:textAlignment w:val="baseline"/>
      </w:pPr>
      <w:r w:rsidRPr="00D42923">
        <w:t>εκτιμά ότι η EUSALP αποτελεί για την περιοχή των Άλπεων στοιχείο προστιθέμενης αξίας, καθώς και μοχλό ανάπτυξης ικανό να στηρίξει την ανταγωνιστικότητα και τη συνοχή της Ευρώπης στο σύνολό της·</w:t>
      </w:r>
    </w:p>
    <w:p w:rsidR="008A6880" w:rsidRPr="00D42923" w:rsidRDefault="008A6880" w:rsidP="00F50CC7">
      <w:pPr>
        <w:numPr>
          <w:ilvl w:val="0"/>
          <w:numId w:val="59"/>
        </w:numPr>
        <w:overflowPunct w:val="0"/>
        <w:autoSpaceDE w:val="0"/>
        <w:autoSpaceDN w:val="0"/>
        <w:adjustRightInd w:val="0"/>
        <w:ind w:left="1089"/>
        <w:textAlignment w:val="baseline"/>
      </w:pPr>
      <w:r w:rsidRPr="00D42923">
        <w:t>αποδοκιμάζει το γεγονός ότι η κοινωνική διάσταση της EUSALP δεν αντιμετωπίζεται με την ίδια προσοχή που δόθηκε στην οικονομική και περιβαλλοντική διάσταση· εκτιμά ότι είναι σημαντικό να αναπτυχθούν αποτελεσματικότερες στρατηγικές υπέρ της καινοτομίας όσον αφορά την ανταγωνιστικότητα και τη δημιουργία θέσεων απασχόλησης, να επιδιωχθεί η προσέλκυση νέων επενδύσεων, να ενισχυθούν οι δράσεις υπέρ της γεωργίας και της δασοκομίας και να αξιοποιηθούν οι διάφορες μορφές τουρισμού που χαρακτηρίζουν την περιοχή·</w:t>
      </w:r>
    </w:p>
    <w:p w:rsidR="008A6880" w:rsidRPr="00D42923" w:rsidRDefault="008A6880" w:rsidP="008A6880">
      <w:pPr>
        <w:numPr>
          <w:ilvl w:val="0"/>
          <w:numId w:val="4"/>
        </w:numPr>
        <w:overflowPunct w:val="0"/>
        <w:autoSpaceDE w:val="0"/>
        <w:autoSpaceDN w:val="0"/>
        <w:adjustRightInd w:val="0"/>
        <w:ind w:left="1089"/>
        <w:textAlignment w:val="baseline"/>
      </w:pPr>
      <w:r w:rsidRPr="00D42923">
        <w:t>κρίνει επίσης απαραίτητη η μείωση των οδικών μεταφορών εμπορευμάτων και προσώπων και την ενίσχυση της περιβαλλοντικά βιώσιμης προσιτότητας των τουριστικών περιοχών·</w:t>
      </w:r>
    </w:p>
    <w:p w:rsidR="008A6880" w:rsidRPr="00D42923" w:rsidRDefault="008A6880" w:rsidP="008A6880">
      <w:pPr>
        <w:numPr>
          <w:ilvl w:val="0"/>
          <w:numId w:val="4"/>
        </w:numPr>
        <w:overflowPunct w:val="0"/>
        <w:autoSpaceDE w:val="0"/>
        <w:autoSpaceDN w:val="0"/>
        <w:adjustRightInd w:val="0"/>
        <w:ind w:left="1089"/>
        <w:textAlignment w:val="baseline"/>
      </w:pPr>
      <w:r w:rsidRPr="00D42923">
        <w:t>θεωρεί σημαντικό να διατηρηθεί η ισορροπία ανάμεσα στη διαφύλαξη των φυσικών και πολιτιστικών κεφαλαίων και στην ορθολογική χρήση τους και παράλληλα πρέπει να ενισχυθεί η οικολογική συνδεσιμότητα, να εφαρμοστούν μέτρα μετριασμού και προσαρμογής στις συνέπειες της κλιματικής αλλαγής και να υπάρξει οικονομικά προσιτός και υψηλής ποιότητας ασφαλής ενεργειακός εφοδιασμός·</w:t>
      </w:r>
    </w:p>
    <w:p w:rsidR="008A6880" w:rsidRPr="00D42923" w:rsidRDefault="008A6880" w:rsidP="00686856">
      <w:pPr>
        <w:numPr>
          <w:ilvl w:val="0"/>
          <w:numId w:val="4"/>
        </w:numPr>
        <w:overflowPunct w:val="0"/>
        <w:autoSpaceDE w:val="0"/>
        <w:autoSpaceDN w:val="0"/>
        <w:adjustRightInd w:val="0"/>
        <w:ind w:left="1089"/>
        <w:textAlignment w:val="baseline"/>
      </w:pPr>
      <w:r w:rsidRPr="00D42923">
        <w:t>ζητά η διαχείριση της EUSALP να έχει ουσιαστικά πολυεπίπεδο χαρακτήρα·</w:t>
      </w:r>
    </w:p>
    <w:p w:rsidR="008A6880" w:rsidRPr="00D42923" w:rsidRDefault="008A6880" w:rsidP="008A6880">
      <w:pPr>
        <w:numPr>
          <w:ilvl w:val="0"/>
          <w:numId w:val="4"/>
        </w:numPr>
        <w:overflowPunct w:val="0"/>
        <w:autoSpaceDE w:val="0"/>
        <w:autoSpaceDN w:val="0"/>
        <w:adjustRightInd w:val="0"/>
        <w:ind w:left="1089"/>
        <w:textAlignment w:val="baseline"/>
      </w:pPr>
      <w:r w:rsidRPr="00D42923">
        <w:t>επομένως, υπογραμμίζει τη σημασία της στήριξης και της διεύρυνσης της συμμετοχής της κοινωνίας των πολιτών στη διαμόρφωση της EUSALP·</w:t>
      </w:r>
    </w:p>
    <w:p w:rsidR="008A6880" w:rsidRPr="00D42923" w:rsidRDefault="008A6880" w:rsidP="00FC7E0A">
      <w:pPr>
        <w:numPr>
          <w:ilvl w:val="0"/>
          <w:numId w:val="4"/>
        </w:numPr>
        <w:overflowPunct w:val="0"/>
        <w:autoSpaceDE w:val="0"/>
        <w:autoSpaceDN w:val="0"/>
        <w:adjustRightInd w:val="0"/>
        <w:ind w:left="1089"/>
        <w:textAlignment w:val="baseline"/>
      </w:pPr>
      <w:r w:rsidRPr="00D42923">
        <w:t>όσον αφορά τα συστήματα εποπτείας και αξιολόγησης της EUSALP, θεωρεί απαραίτητο να συμπληρωθεί η ποσοτική μέτρηση με ποιοτικούς δείκτες·</w:t>
      </w:r>
    </w:p>
    <w:p w:rsidR="008A6880" w:rsidRPr="00D42923" w:rsidRDefault="008A6880" w:rsidP="00686856">
      <w:pPr>
        <w:numPr>
          <w:ilvl w:val="0"/>
          <w:numId w:val="4"/>
        </w:numPr>
        <w:overflowPunct w:val="0"/>
        <w:autoSpaceDE w:val="0"/>
        <w:autoSpaceDN w:val="0"/>
        <w:adjustRightInd w:val="0"/>
        <w:ind w:left="1089"/>
        <w:textAlignment w:val="baseline"/>
      </w:pPr>
      <w:r w:rsidRPr="00D42923">
        <w:t>επικροτεί τα μέτρα που προτείνονται με στόχο την επέκταση των συνεργειών της EUSALP με άλλες μακροοικονομικές στρατηγικές που ήδη εφαρμόζονται, συν τοις άλλοις με την επέκταση της έννοιας της μακροπεριφέρειας σε άλλες ευρωπαϊκές περιοχές.</w:t>
      </w:r>
    </w:p>
    <w:p w:rsidR="008A6880" w:rsidRPr="00D42923" w:rsidRDefault="008A6880" w:rsidP="00BF3A61">
      <w:pPr>
        <w:overflowPunct w:val="0"/>
        <w:autoSpaceDE w:val="0"/>
        <w:autoSpaceDN w:val="0"/>
        <w:adjustRightInd w:val="0"/>
        <w:ind w:left="1089"/>
        <w:textAlignment w:val="baseline"/>
      </w:pPr>
    </w:p>
    <w:p w:rsidR="008A6880" w:rsidRPr="00D42923" w:rsidRDefault="008A6880" w:rsidP="008A6880">
      <w:pPr>
        <w:rPr>
          <w:i/>
        </w:rPr>
      </w:pPr>
      <w:r w:rsidRPr="00D42923">
        <w:rPr>
          <w:b/>
          <w:i/>
        </w:rPr>
        <w:t>Επικοινωνία:</w:t>
      </w:r>
      <w:r w:rsidRPr="00D42923">
        <w:tab/>
      </w:r>
      <w:r w:rsidRPr="00D42923">
        <w:rPr>
          <w:i/>
        </w:rPr>
        <w:t>Helena Polomik</w:t>
      </w:r>
    </w:p>
    <w:p w:rsidR="008A6880" w:rsidRPr="00D42923" w:rsidRDefault="008A6880" w:rsidP="00FC7E0A">
      <w:pPr>
        <w:ind w:left="1418"/>
      </w:pPr>
      <w:r w:rsidRPr="00D42923">
        <w:rPr>
          <w:i/>
        </w:rPr>
        <w:t xml:space="preserve">(Τηλ: 00 32 2 546 9063 - email: </w:t>
      </w:r>
      <w:hyperlink r:id="rId30">
        <w:r w:rsidRPr="00D42923">
          <w:rPr>
            <w:rStyle w:val="Hyperlink"/>
            <w:i/>
          </w:rPr>
          <w:t>helena.polomik@eesc.europa.eu</w:t>
        </w:r>
      </w:hyperlink>
      <w:r w:rsidRPr="00D42923">
        <w:rPr>
          <w:i/>
        </w:rPr>
        <w:t>)</w:t>
      </w:r>
      <w:r w:rsidRPr="00D42923">
        <w:br w:type="page"/>
      </w:r>
    </w:p>
    <w:p w:rsidR="00900EA0" w:rsidRPr="00D42923" w:rsidRDefault="00900EA0" w:rsidP="00900EA0">
      <w:pPr>
        <w:keepNext/>
        <w:keepLines/>
        <w:numPr>
          <w:ilvl w:val="0"/>
          <w:numId w:val="2"/>
        </w:numPr>
        <w:autoSpaceDE w:val="0"/>
        <w:autoSpaceDN w:val="0"/>
        <w:ind w:hanging="720"/>
        <w:jc w:val="left"/>
        <w:outlineLvl w:val="0"/>
        <w:rPr>
          <w:b/>
          <w:bCs/>
          <w:sz w:val="28"/>
          <w:szCs w:val="28"/>
        </w:rPr>
      </w:pPr>
      <w:bookmarkStart w:id="5" w:name="_Toc435713303"/>
      <w:bookmarkStart w:id="6" w:name="_Toc436835521"/>
      <w:r w:rsidRPr="00D42923">
        <w:rPr>
          <w:b/>
          <w:sz w:val="28"/>
        </w:rPr>
        <w:lastRenderedPageBreak/>
        <w:t>ΚΟΙΝΩΝΙΚΕΣ ΥΠΟΘΕΣΕΙΣ / ΑΠΑΣΧΟΛΗΣΗ / ΚΑΤΑΡΤΙΣΗ</w:t>
      </w:r>
      <w:bookmarkEnd w:id="5"/>
      <w:bookmarkEnd w:id="6"/>
    </w:p>
    <w:p w:rsidR="00E71C7E" w:rsidRPr="00D42923" w:rsidRDefault="00E71C7E" w:rsidP="007F0D28">
      <w:pPr>
        <w:widowControl w:val="0"/>
      </w:pPr>
    </w:p>
    <w:p w:rsidR="008A6880" w:rsidRPr="00D42923" w:rsidRDefault="008A6880" w:rsidP="008A6880">
      <w:pPr>
        <w:widowControl w:val="0"/>
        <w:numPr>
          <w:ilvl w:val="0"/>
          <w:numId w:val="42"/>
        </w:numPr>
        <w:autoSpaceDE w:val="0"/>
        <w:autoSpaceDN w:val="0"/>
        <w:adjustRightInd w:val="0"/>
        <w:spacing w:line="240" w:lineRule="auto"/>
        <w:jc w:val="left"/>
        <w:rPr>
          <w:b/>
          <w:i/>
          <w:spacing w:val="-2"/>
          <w:sz w:val="28"/>
          <w:szCs w:val="28"/>
        </w:rPr>
      </w:pPr>
      <w:r w:rsidRPr="00D42923">
        <w:rPr>
          <w:b/>
          <w:i/>
          <w:spacing w:val="-2"/>
          <w:sz w:val="28"/>
        </w:rPr>
        <w:t>Συνεχής επαγγελματική εκπαίδευση και κατάρτιση (ΣΕΕΚ) στις αγροτικές περιοχές (γνωμοδότηση πρωτοβουλίας)</w:t>
      </w:r>
    </w:p>
    <w:p w:rsidR="008A6880" w:rsidRPr="00D42923" w:rsidRDefault="008A6880" w:rsidP="008A6880">
      <w:pPr>
        <w:pStyle w:val="ListData"/>
        <w:jc w:val="both"/>
        <w:rPr>
          <w:rFonts w:ascii="Times New Roman" w:eastAsia="Times New Roman" w:hAnsi="Times New Roman" w:cs="Times New Roman"/>
          <w:b w:val="0"/>
          <w:color w:val="auto"/>
          <w:sz w:val="22"/>
          <w:szCs w:val="20"/>
        </w:rPr>
      </w:pPr>
    </w:p>
    <w:p w:rsidR="008A6880" w:rsidRPr="00D42923" w:rsidRDefault="008A6880" w:rsidP="008A6880">
      <w:pPr>
        <w:rPr>
          <w:i/>
          <w:iCs/>
        </w:rPr>
      </w:pPr>
      <w:r w:rsidRPr="00D42923">
        <w:rPr>
          <w:b/>
        </w:rPr>
        <w:t>Εισηγητής</w:t>
      </w:r>
      <w:r w:rsidRPr="00D42923">
        <w:t xml:space="preserve">: </w:t>
      </w:r>
      <w:r w:rsidRPr="00D42923">
        <w:tab/>
        <w:t>Brendan Burns (Εργοδότες - UK)</w:t>
      </w:r>
    </w:p>
    <w:p w:rsidR="008A6880" w:rsidRPr="00D42923" w:rsidRDefault="008A6880" w:rsidP="008A6880">
      <w:pPr>
        <w:rPr>
          <w:i/>
          <w:iCs/>
        </w:rPr>
      </w:pPr>
    </w:p>
    <w:p w:rsidR="008A6880" w:rsidRPr="00D42923" w:rsidRDefault="008A6880" w:rsidP="008A6880">
      <w:pPr>
        <w:widowControl w:val="0"/>
        <w:spacing w:line="240" w:lineRule="auto"/>
        <w:rPr>
          <w:bCs/>
        </w:rPr>
      </w:pPr>
      <w:r w:rsidRPr="00D42923">
        <w:rPr>
          <w:b/>
        </w:rPr>
        <w:t>Έγγραφα αναφοράς</w:t>
      </w:r>
      <w:r w:rsidRPr="00D42923">
        <w:t xml:space="preserve">: </w:t>
      </w:r>
      <w:r w:rsidRPr="00D42923">
        <w:tab/>
        <w:t>EESC-2014-06815-00-00-AS-TRA</w:t>
      </w:r>
    </w:p>
    <w:p w:rsidR="008A6880" w:rsidRPr="00D42923" w:rsidRDefault="008A6880" w:rsidP="008A6880">
      <w:pPr>
        <w:spacing w:line="240" w:lineRule="auto"/>
        <w:jc w:val="left"/>
      </w:pPr>
    </w:p>
    <w:p w:rsidR="00846054" w:rsidRPr="00D42923" w:rsidRDefault="008A6880" w:rsidP="008A6880">
      <w:pPr>
        <w:rPr>
          <w:b/>
        </w:rPr>
      </w:pPr>
      <w:r w:rsidRPr="00D42923">
        <w:rPr>
          <w:b/>
        </w:rPr>
        <w:t>Κύρια σημεία:</w:t>
      </w:r>
    </w:p>
    <w:p w:rsidR="008A6880" w:rsidRPr="00D42923" w:rsidRDefault="008A6880" w:rsidP="008A6880"/>
    <w:p w:rsidR="008A6880" w:rsidRPr="00D42923" w:rsidRDefault="008A6880" w:rsidP="00F50CC7">
      <w:r w:rsidRPr="00D42923">
        <w:t>Αναγνωρίζοντας ότι η ΕΕ δεν διαθέτει άμεσες αρμοδιότητες στους τομείς της εκπαίδευσης ή της επαγγελματικής κατάρτισης και ότι τα εκπαιδευτικά συστήματα διαφέρουν μεταξύ των κρατών μελών, η ΕΟΚΕ επιθυμεί να επισημάνει ένα κοινό ευρωπαϊκό πρόβλημα όσον αφορά την παροχή συνεχούς (επαγγελματικής) εκπαίδευσης και κατάρτισης (ΣΕΕΚ) στις αγροτικές και τις απομακρυσμένες περιοχές της Ευρώπης, το οποίο πρέπει να αντιμετωπιστεί σε ευρωπαϊκό, εθνικό και περιφερειακό επίπεδο.</w:t>
      </w:r>
    </w:p>
    <w:p w:rsidR="008A6880" w:rsidRPr="00D42923" w:rsidRDefault="008A6880" w:rsidP="00F50CC7"/>
    <w:p w:rsidR="008A6880" w:rsidRPr="00D42923" w:rsidRDefault="008A6880" w:rsidP="00F50CC7">
      <w:r w:rsidRPr="00D42923">
        <w:t>Είναι αναγκαίο να καταρτιστεί ένα νέο πανευρωπαϊκό πρόγραμμα προκειμένου να ενθαρρυνθούν τα ευρωπαϊκά θεσμικά όργανα και οι εθνικές κυβερνήσεις, καθώς και οι επιχειρήσεις, οι συνδικαλιστικές οργανώσεις και άλλες οργανώσεις της κοινωνίας πολιτών, να βελτιώσουν τη συνεργασία, έτσι ώστε στην ΣΕΕΚ να μπορούν να έχουν πρόσβαση οι εργαζόμενοι που βρίσκονται στο στάδιο της κατάρτισης και οι εργοδότες τους. Αυτό πρέπει να γίνεται κοντά στον τόπο εργασίας και σε περιβάλλοντα που είναι συμβατά με αυτόν. Οι αρμόδιες αρχές πρέπει να προωθούν και να ενθαρρύνουν τη συνεργασία αυτή και να μεριμνούν για την επαρκή χρηματοδότησή της.</w:t>
      </w:r>
    </w:p>
    <w:p w:rsidR="008A6880" w:rsidRPr="00D42923" w:rsidRDefault="008A6880" w:rsidP="00F50CC7"/>
    <w:p w:rsidR="008A6880" w:rsidRPr="00D42923" w:rsidRDefault="008A6880" w:rsidP="00F50CC7">
      <w:r w:rsidRPr="00D42923">
        <w:t>Υπάρχει η αναγκαιότητα να αναπτυχθούν νέες μορφές ΣΕΕΚ και να θεσπιστούν νέοι τίτλοι επαγγελματικών προσόντων (Vocational Qualifications) για τις πολύ μικρές και τις μικρές επιχειρήσεις με βάση εμπειρικά στοιχεία από τις εργασίες που πράγματι εκτελούνται σε αυτές. Η κατάρτιση για τις αγροτικές επιχειρήσεις πρέπει να παρέχεται σε τοπικό επίπεδο, με τη χρήση ΤΠΕ και άλλων μηχανισμών παροχής ευρυζωνικών επικοινωνιών. Για να επιτευχθεί αυτός ο στόχος, η καθολική πρόσβαση σε υψηλής ταχύτητας κινητή και σταθερή ευρυζωνική σύνδεση σε αγροτικές και απομακρυσμένες περιοχές θα πρέπει να θεωρείται «απαραίτητη υποδομή».</w:t>
      </w:r>
    </w:p>
    <w:p w:rsidR="008A6880" w:rsidRPr="00D42923" w:rsidRDefault="008A6880" w:rsidP="00F50CC7"/>
    <w:p w:rsidR="008A6880" w:rsidRPr="00D42923" w:rsidRDefault="008A6880" w:rsidP="00F50CC7">
      <w:r w:rsidRPr="00D42923">
        <w:t>Η μακροπρόθεσμη χρηματοδοτική στήριξη των τοπικών ομάδων από τις εθνικές/περιφερειακές κυβερνήσεις θα συμβάλει στον συντονισμό της διαδικασίας προσδιορισμού και αντιμετώπισης των τοπικών αναγκών.</w:t>
      </w:r>
    </w:p>
    <w:p w:rsidR="008A6880" w:rsidRPr="00D42923" w:rsidRDefault="008A6880" w:rsidP="008A6880"/>
    <w:p w:rsidR="008A6880" w:rsidRPr="00D42923" w:rsidRDefault="008A6880" w:rsidP="008A6880">
      <w:pPr>
        <w:tabs>
          <w:tab w:val="left" w:pos="770"/>
        </w:tabs>
        <w:ind w:left="1430" w:hanging="1430"/>
        <w:rPr>
          <w:i/>
          <w:iCs/>
        </w:rPr>
      </w:pPr>
      <w:r w:rsidRPr="00D42923">
        <w:rPr>
          <w:b/>
          <w:i/>
        </w:rPr>
        <w:t>Επικοινωνία</w:t>
      </w:r>
      <w:r w:rsidRPr="00D42923">
        <w:rPr>
          <w:i/>
        </w:rPr>
        <w:t>:</w:t>
      </w:r>
      <w:r w:rsidRPr="00D42923">
        <w:tab/>
      </w:r>
      <w:r w:rsidRPr="00D42923">
        <w:rPr>
          <w:i/>
        </w:rPr>
        <w:t>Stella Brozek-Everaert</w:t>
      </w:r>
    </w:p>
    <w:p w:rsidR="008A6880" w:rsidRPr="00D42923" w:rsidRDefault="008A6880" w:rsidP="00FC7E0A">
      <w:pPr>
        <w:autoSpaceDN w:val="0"/>
        <w:adjustRightInd w:val="0"/>
        <w:ind w:left="1418"/>
        <w:rPr>
          <w:i/>
          <w:iCs/>
        </w:rPr>
      </w:pPr>
      <w:r w:rsidRPr="00D42923">
        <w:rPr>
          <w:i/>
        </w:rPr>
        <w:t xml:space="preserve">(Τηλ.: 00 32 2 546 9202 – email: </w:t>
      </w:r>
      <w:hyperlink r:id="rId31">
        <w:r w:rsidRPr="00D42923">
          <w:rPr>
            <w:rStyle w:val="Hyperlink"/>
            <w:i/>
          </w:rPr>
          <w:t>stella.brozekeveraert@eesc.europa.eu</w:t>
        </w:r>
      </w:hyperlink>
      <w:r w:rsidRPr="00D42923">
        <w:rPr>
          <w:i/>
        </w:rPr>
        <w:t>)</w:t>
      </w:r>
    </w:p>
    <w:p w:rsidR="008A6880" w:rsidRPr="00D42923" w:rsidRDefault="008A6880" w:rsidP="008A6880"/>
    <w:p w:rsidR="00E53230" w:rsidRPr="00D42923" w:rsidRDefault="008A6880" w:rsidP="008A6880">
      <w:pPr>
        <w:spacing w:line="240" w:lineRule="auto"/>
        <w:jc w:val="left"/>
        <w:rPr>
          <w:b/>
          <w:bCs/>
          <w:sz w:val="28"/>
        </w:rPr>
      </w:pPr>
      <w:r w:rsidRPr="00D42923">
        <w:br w:type="page"/>
      </w:r>
    </w:p>
    <w:p w:rsidR="00974757" w:rsidRPr="00D42923" w:rsidRDefault="00974757" w:rsidP="00E53230">
      <w:pPr>
        <w:rPr>
          <w:i/>
          <w:iCs/>
          <w:u w:val="single"/>
        </w:rPr>
      </w:pPr>
    </w:p>
    <w:p w:rsidR="00900EA0" w:rsidRPr="00D42923" w:rsidRDefault="00900EA0" w:rsidP="00900EA0">
      <w:pPr>
        <w:keepNext/>
        <w:keepLines/>
        <w:numPr>
          <w:ilvl w:val="0"/>
          <w:numId w:val="2"/>
        </w:numPr>
        <w:autoSpaceDE w:val="0"/>
        <w:autoSpaceDN w:val="0"/>
        <w:ind w:hanging="720"/>
        <w:jc w:val="left"/>
        <w:outlineLvl w:val="0"/>
        <w:rPr>
          <w:b/>
          <w:bCs/>
          <w:sz w:val="28"/>
        </w:rPr>
      </w:pPr>
      <w:bookmarkStart w:id="7" w:name="_Toc435713304"/>
      <w:bookmarkStart w:id="8" w:name="_Toc436835522"/>
      <w:r w:rsidRPr="00D42923">
        <w:rPr>
          <w:b/>
          <w:sz w:val="28"/>
        </w:rPr>
        <w:t>ΕΞΩΤΕΡΙΚΕΣ ΣΧΕΣΕΙΣ</w:t>
      </w:r>
      <w:bookmarkEnd w:id="7"/>
      <w:bookmarkEnd w:id="8"/>
    </w:p>
    <w:p w:rsidR="00900EA0" w:rsidRPr="00D42923" w:rsidRDefault="00900EA0" w:rsidP="008405A0"/>
    <w:p w:rsidR="005704CC" w:rsidRPr="00D42923" w:rsidRDefault="005704CC" w:rsidP="005704CC">
      <w:pPr>
        <w:widowControl w:val="0"/>
        <w:numPr>
          <w:ilvl w:val="0"/>
          <w:numId w:val="42"/>
        </w:numPr>
        <w:autoSpaceDE w:val="0"/>
        <w:autoSpaceDN w:val="0"/>
        <w:adjustRightInd w:val="0"/>
        <w:spacing w:line="240" w:lineRule="auto"/>
        <w:jc w:val="left"/>
        <w:rPr>
          <w:b/>
          <w:i/>
          <w:spacing w:val="-2"/>
          <w:sz w:val="28"/>
          <w:szCs w:val="28"/>
        </w:rPr>
      </w:pPr>
      <w:r w:rsidRPr="00D42923">
        <w:rPr>
          <w:b/>
          <w:i/>
          <w:spacing w:val="-2"/>
          <w:sz w:val="28"/>
        </w:rPr>
        <w:t>Ενέργεια: παράγοντας ανάπτυξης και εμβάθυνσης της διαδικασίας προσχώρησης στα Δυτικά Βαλκάνια</w:t>
      </w:r>
    </w:p>
    <w:p w:rsidR="00EB7B1F" w:rsidRPr="00D42923" w:rsidRDefault="00EB7B1F" w:rsidP="00EB7B1F">
      <w:pPr>
        <w:widowControl w:val="0"/>
        <w:rPr>
          <w:szCs w:val="20"/>
        </w:rPr>
      </w:pPr>
    </w:p>
    <w:p w:rsidR="00EB7B1F" w:rsidRPr="00D42923" w:rsidRDefault="00EB7B1F" w:rsidP="00EB7B1F">
      <w:r w:rsidRPr="00D42923">
        <w:rPr>
          <w:b/>
        </w:rPr>
        <w:t>Εισηγητής:</w:t>
      </w:r>
      <w:r w:rsidRPr="00D42923">
        <w:tab/>
        <w:t>Pierre-Jean COULON (Εργαζόμενοι - FR)</w:t>
      </w:r>
    </w:p>
    <w:p w:rsidR="00EB7B1F" w:rsidRPr="00D42923" w:rsidRDefault="00EB7B1F" w:rsidP="005704CC">
      <w:pPr>
        <w:widowControl w:val="0"/>
        <w:spacing w:line="240" w:lineRule="auto"/>
        <w:rPr>
          <w:b/>
        </w:rPr>
      </w:pPr>
    </w:p>
    <w:p w:rsidR="005704CC" w:rsidRPr="00D42923" w:rsidRDefault="005704CC" w:rsidP="005704CC">
      <w:pPr>
        <w:widowControl w:val="0"/>
        <w:spacing w:line="240" w:lineRule="auto"/>
        <w:rPr>
          <w:bCs/>
        </w:rPr>
      </w:pPr>
      <w:r w:rsidRPr="00D42923">
        <w:rPr>
          <w:b/>
        </w:rPr>
        <w:t>Έγγραφα αναφοράς:</w:t>
      </w:r>
      <w:r w:rsidRPr="00D42923">
        <w:t xml:space="preserve"> </w:t>
      </w:r>
      <w:r w:rsidRPr="00D42923">
        <w:tab/>
        <w:t>EESC-2015-02407-00-01-AS-TRA</w:t>
      </w:r>
    </w:p>
    <w:p w:rsidR="005704CC" w:rsidRPr="00D42923" w:rsidRDefault="005704CC" w:rsidP="005704CC">
      <w:pPr>
        <w:widowControl w:val="0"/>
        <w:spacing w:line="240" w:lineRule="auto"/>
        <w:rPr>
          <w:b/>
          <w:bCs/>
        </w:rPr>
      </w:pPr>
    </w:p>
    <w:p w:rsidR="005704CC" w:rsidRPr="00D42923" w:rsidRDefault="005704CC" w:rsidP="005704CC">
      <w:r w:rsidRPr="00D42923">
        <w:rPr>
          <w:b/>
        </w:rPr>
        <w:t>Κύρια σημεία:</w:t>
      </w:r>
    </w:p>
    <w:p w:rsidR="005704CC" w:rsidRPr="00D42923" w:rsidRDefault="005704CC" w:rsidP="005704CC">
      <w:pPr>
        <w:rPr>
          <w:szCs w:val="24"/>
        </w:rPr>
      </w:pPr>
    </w:p>
    <w:p w:rsidR="005704CC" w:rsidRPr="00D42923" w:rsidRDefault="005704CC" w:rsidP="00D64BB6">
      <w:r w:rsidRPr="00D42923">
        <w:t>Το πρόγραμμα της Ενεργειακής Ένωσης σε θέματα διασύνδεσης των ενεργειακών δικτύων πρέπει να συμπεριλαμβάνει τα Δυτικά Βαλκάνια. Η ενέργεια πρέπει να αποτελεί παράγοντα ανάπτυξης της ευρύτερης περιοχής και οι πολίτες των Δυτικών Βαλκανίων πρέπει να έχουν σαφή εικόνα των οικονομικών και περιβαλλοντικών πλεονεκτημάτων που προσφέρει η προσχώρηση στην ΕΕ. Πρέπει να επιδιωχθεί συνεργασία μεταξύ των διαφόρων συμμετεχόντων σε θέματα έξυπνων μετρητών και ολοκληρωμένων λύσεων. Η ενεργειακή απόδοση και οι οικονομίες ενέργειας συνιστούν παράγοντες δημιουργίας δραστηριότητας για τις επιχειρήσεις και παράγοντες δημιουργίας θέσεων εργασίας – και πράσινων και παραδοσιακών.</w:t>
      </w:r>
    </w:p>
    <w:p w:rsidR="005704CC" w:rsidRPr="00D42923" w:rsidRDefault="005704CC" w:rsidP="005704CC"/>
    <w:p w:rsidR="005704CC" w:rsidRPr="00D42923" w:rsidRDefault="005704CC" w:rsidP="00D64BB6">
      <w:r w:rsidRPr="00D42923">
        <w:t>Οι υφιστάμενες υποδομές μεταφοράς και διανομής φυσικού αερίου πρέπει να αξιοποιηθούν στο έπακρο και οι επιλογές όσον αφορά τις ενδεχόμενες νέες δομές όπως, λόγου χάρη, ο αγωγός αερίου «Turkish Stream», ο αγωγός TAP (Trans Adriatic Pipeline) ή ο αγωγός IAP (Ionian Adriatic gaz Pipeline), πρέπει να αποφασιστούν κατά τρόπο συντονισμένο.</w:t>
      </w:r>
    </w:p>
    <w:p w:rsidR="005704CC" w:rsidRPr="00D42923" w:rsidRDefault="005704CC" w:rsidP="00D64BB6"/>
    <w:p w:rsidR="005704CC" w:rsidRPr="00D42923" w:rsidRDefault="005704CC" w:rsidP="00D64BB6">
      <w:r w:rsidRPr="00D42923">
        <w:t>Επιπλέον, πρέπει να μελετηθεί η δημιουργία στην περιοχή κοινού αποθέματος αερίου, ανεξάρτητα από την ενίσχυση των εθνικών δυνατοτήτων. Ομοίως, η ΕΟΚΕ επιδοκιμάζει την επανέναρξη των μελετών σχετικά με την εγκατάσταση τερματικού σταθμού μεθανίου (υγροποιημένου φυσικού αερίου – LNG) στην Αδριατική και υπογραμμίζει τη σημασία των επενδύσεων για την ενίσχυση των δικτύων και των διασυνδέσεων και για την ανάπτυξη ενός σαφούς και σταθερού νομικού πλαισίου.</w:t>
      </w:r>
    </w:p>
    <w:p w:rsidR="005704CC" w:rsidRPr="00D42923" w:rsidRDefault="005704CC" w:rsidP="005704CC"/>
    <w:p w:rsidR="005704CC" w:rsidRPr="00D42923" w:rsidRDefault="005704CC" w:rsidP="00D64BB6">
      <w:r w:rsidRPr="00D42923">
        <w:t>Η κοινωνία των πολιτών των Βαλκανίων πρέπει να καλείται συστηματικά να συμμετέχει στις συναντήσεις της Ενεργειακής Κοινότητας, μέσω της ΕΟΚΕ και των δομών συνεργασίας που έχει δημιουργήσει με τις χώρες αυτές.</w:t>
      </w:r>
    </w:p>
    <w:p w:rsidR="005704CC" w:rsidRPr="00D42923" w:rsidRDefault="005704CC" w:rsidP="005704CC">
      <w:pPr>
        <w:ind w:left="-567"/>
      </w:pPr>
    </w:p>
    <w:p w:rsidR="005704CC" w:rsidRPr="00D42923" w:rsidRDefault="005704CC" w:rsidP="005704CC">
      <w:pPr>
        <w:autoSpaceDN w:val="0"/>
        <w:adjustRightInd w:val="0"/>
        <w:rPr>
          <w:i/>
          <w:szCs w:val="20"/>
        </w:rPr>
      </w:pPr>
      <w:r w:rsidRPr="00D42923">
        <w:rPr>
          <w:b/>
          <w:i/>
        </w:rPr>
        <w:t>Επικοινωνία</w:t>
      </w:r>
      <w:r w:rsidRPr="00D42923">
        <w:rPr>
          <w:i/>
        </w:rPr>
        <w:t>:</w:t>
      </w:r>
      <w:r w:rsidRPr="00D42923">
        <w:tab/>
      </w:r>
      <w:r w:rsidRPr="00D42923">
        <w:rPr>
          <w:i/>
        </w:rPr>
        <w:t xml:space="preserve">David HOIC </w:t>
      </w:r>
    </w:p>
    <w:p w:rsidR="005704CC" w:rsidRPr="00D42923" w:rsidRDefault="005704CC" w:rsidP="00FC7E0A">
      <w:pPr>
        <w:autoSpaceDN w:val="0"/>
        <w:adjustRightInd w:val="0"/>
        <w:ind w:left="1418"/>
        <w:rPr>
          <w:i/>
          <w:iCs/>
        </w:rPr>
      </w:pPr>
      <w:r w:rsidRPr="00D42923">
        <w:rPr>
          <w:i/>
        </w:rPr>
        <w:t xml:space="preserve">(Τηλ.: 00 32 0 2 546 9069 - e-mail: </w:t>
      </w:r>
      <w:hyperlink r:id="rId32">
        <w:r w:rsidRPr="00D42923">
          <w:rPr>
            <w:rStyle w:val="Hyperlink"/>
            <w:i/>
          </w:rPr>
          <w:t>david.hoic@eesc.europa.eu</w:t>
        </w:r>
      </w:hyperlink>
      <w:r w:rsidRPr="00D42923">
        <w:rPr>
          <w:i/>
        </w:rPr>
        <w:t>)</w:t>
      </w:r>
    </w:p>
    <w:p w:rsidR="005704CC" w:rsidRPr="00D42923" w:rsidRDefault="005704CC" w:rsidP="005704CC">
      <w:pPr>
        <w:rPr>
          <w:szCs w:val="20"/>
        </w:rPr>
      </w:pPr>
    </w:p>
    <w:p w:rsidR="005704CC" w:rsidRPr="00D42923" w:rsidRDefault="005704CC">
      <w:pPr>
        <w:spacing w:line="240" w:lineRule="auto"/>
        <w:jc w:val="left"/>
      </w:pPr>
      <w:r w:rsidRPr="00D42923">
        <w:br w:type="page"/>
      </w:r>
    </w:p>
    <w:p w:rsidR="000D1A14" w:rsidRPr="00D42923" w:rsidRDefault="000D1A14" w:rsidP="00354E35">
      <w:pPr>
        <w:ind w:left="-567"/>
        <w:rPr>
          <w:b/>
          <w:iCs/>
          <w:highlight w:val="yellow"/>
          <w:u w:val="single"/>
        </w:rPr>
      </w:pPr>
    </w:p>
    <w:p w:rsidR="005704CC" w:rsidRPr="00D42923" w:rsidRDefault="005704CC" w:rsidP="005704CC">
      <w:pPr>
        <w:widowControl w:val="0"/>
        <w:numPr>
          <w:ilvl w:val="0"/>
          <w:numId w:val="56"/>
        </w:numPr>
        <w:overflowPunct w:val="0"/>
        <w:autoSpaceDE w:val="0"/>
        <w:autoSpaceDN w:val="0"/>
        <w:adjustRightInd w:val="0"/>
        <w:rPr>
          <w:b/>
          <w:i/>
          <w:spacing w:val="-2"/>
          <w:sz w:val="28"/>
          <w:szCs w:val="28"/>
        </w:rPr>
      </w:pPr>
      <w:r w:rsidRPr="00D42923">
        <w:rPr>
          <w:b/>
          <w:i/>
          <w:spacing w:val="-2"/>
          <w:sz w:val="28"/>
        </w:rPr>
        <w:t>Ο ρόλος του Ευρωπαϊκού μέσου για τη δημοκρατία και τα δικαιώματα του ανθρώπου (ΕΜΔΔΑ) στη δημοκρατική μετάβαση – Τυνησία μια περιπτωσιολογική μελέτη (ενημερωτική έκθεση)</w:t>
      </w:r>
    </w:p>
    <w:p w:rsidR="005704CC" w:rsidRPr="00D42923" w:rsidRDefault="005704CC" w:rsidP="005704CC">
      <w:pPr>
        <w:widowControl w:val="0"/>
        <w:rPr>
          <w:szCs w:val="20"/>
        </w:rPr>
      </w:pPr>
    </w:p>
    <w:p w:rsidR="005704CC" w:rsidRPr="00D42923" w:rsidRDefault="005704CC" w:rsidP="005704CC">
      <w:r w:rsidRPr="00D42923">
        <w:rPr>
          <w:b/>
        </w:rPr>
        <w:t>Εισηγήτρια:</w:t>
      </w:r>
      <w:r w:rsidRPr="00D42923">
        <w:tab/>
        <w:t>η κ. Madi SHARMA (Εργοδότες – UK)</w:t>
      </w:r>
    </w:p>
    <w:p w:rsidR="005704CC" w:rsidRPr="00D42923" w:rsidRDefault="005704CC" w:rsidP="005704CC"/>
    <w:p w:rsidR="005704CC" w:rsidRPr="00D42923" w:rsidRDefault="00D64BB6" w:rsidP="005704CC">
      <w:pPr>
        <w:tabs>
          <w:tab w:val="num" w:pos="550"/>
        </w:tabs>
        <w:rPr>
          <w:bCs/>
        </w:rPr>
      </w:pPr>
      <w:r w:rsidRPr="00D42923">
        <w:rPr>
          <w:b/>
        </w:rPr>
        <w:t>Έγγραφα αναφοράς:</w:t>
      </w:r>
      <w:r w:rsidRPr="00D42923">
        <w:t xml:space="preserve"> </w:t>
      </w:r>
      <w:r w:rsidRPr="00D42923">
        <w:tab/>
        <w:t>EESC-2015-00659-00-00-RI-TRA</w:t>
      </w:r>
    </w:p>
    <w:p w:rsidR="005704CC" w:rsidRPr="00D42923" w:rsidRDefault="005704CC" w:rsidP="005704CC">
      <w:r w:rsidRPr="00D42923">
        <w:rPr>
          <w:b/>
        </w:rPr>
        <w:t>Κύρια σημεία:</w:t>
      </w:r>
    </w:p>
    <w:p w:rsidR="005704CC" w:rsidRPr="00D42923" w:rsidRDefault="005704CC" w:rsidP="005704CC">
      <w:pPr>
        <w:widowControl w:val="0"/>
      </w:pPr>
    </w:p>
    <w:p w:rsidR="005704CC" w:rsidRPr="00D42923" w:rsidRDefault="005704CC" w:rsidP="00F50CC7">
      <w:r w:rsidRPr="00D42923">
        <w:t>Η ΕΟΚΕ θεωρεί την Τυνησία χώρα που πρέπει μελετηθεί, προκειμένου να αξιολογηθεί η χρήση των ευρωπαϊκών μέσων στο πλαίσιο της μετάβασης στη δημοκρατία. Με την προοπτική αυτή, το ΕΜΔΔΑ αποτελεί ενδιαφέρον αντικείμενο μελέτης. Ειδικότερα, στην έκθεση αποτυπώνονται οι πληροφορίες που συνέλεξε η επιτροπή παρακολούθησης του ΕΜΔΔΑ από την κοινωνία των πολιτών κατά τη διάρκεια των δύο αποστολών που διεξήχθησαν στην Τυνησία το 2012 και 2014.</w:t>
      </w:r>
    </w:p>
    <w:p w:rsidR="005704CC" w:rsidRPr="00D42923" w:rsidRDefault="005704CC" w:rsidP="00F50CC7"/>
    <w:p w:rsidR="005704CC" w:rsidRPr="00D42923" w:rsidRDefault="005704CC" w:rsidP="00F50CC7">
      <w:r w:rsidRPr="00D42923">
        <w:t>Η ΕΟΚΕ υπογραμμίζει τη σημασία των βιώσιμων δημοκρατικών μεταρρυθμίσεων στην περιοχή, προκειμένου η δημοκρατία και η προστασία των δικαιωμάτων του ανθρώπου να βελτιώσουν τη ζωή των πολιτών. Στο πλαίσιο αυτό, τα οικονομικά, κοινωνικά και πολιτιστικά δικαιώματα (ΟΚΠΔ) είναι ζωτικής σημασίας και πρέπει να εξασφαλίζεται ο σεβασμός τους.</w:t>
      </w:r>
    </w:p>
    <w:p w:rsidR="005704CC" w:rsidRPr="00D42923" w:rsidRDefault="005704CC" w:rsidP="00F50CC7"/>
    <w:p w:rsidR="005704CC" w:rsidRPr="00D42923" w:rsidRDefault="005704CC" w:rsidP="00F50CC7">
      <w:r w:rsidRPr="00D42923">
        <w:t>Η ΕΟΚΕ αναγνωρίζει βέβαια ότι η στήριξη της ΕΕ στην κοινωνία των πολιτών στην περιοχή έχει αυξηθεί τα τελευταία χρόνια, ωστόσο παραμένει σποραδική, περιορισμένης πρόσβασης για τις κοινωνικές ομάδες και τους ενδιαφερομένους, αδικαιολόγητα άκαμπτη και αργή για να ανταποκριθεί στις μεταβαλλόμενες ανάγκες.</w:t>
      </w:r>
    </w:p>
    <w:p w:rsidR="005704CC" w:rsidRPr="00D42923" w:rsidRDefault="005704CC" w:rsidP="00F50CC7"/>
    <w:p w:rsidR="005704CC" w:rsidRPr="00D42923" w:rsidRDefault="005704CC" w:rsidP="00F50CC7">
      <w:r w:rsidRPr="00D42923">
        <w:t>Η ΕΟΚΕ τονίζει τη σημασία που έχει για την ΕΕ να παρέχει υποστήριξη στην τυνησιακή κοινωνία προκειμένου να ανταποκριθεί στις προκλήσεις που αντιμετωπίζει. Μεταξύ αυτών, η ΕΟΚΕ εφιστά την προσοχή στις κοινωνικοοικονομικές προκλήσεις, καθώς και στην ανάγκη στήριξης της κοινωνίας των πολιτών να συμμετάσχουν σε ένα δημοκρατικό πολιτικό σύστημα χωρίς αποκλεισμούς.</w:t>
      </w:r>
    </w:p>
    <w:p w:rsidR="005704CC" w:rsidRPr="00D42923" w:rsidRDefault="005704CC" w:rsidP="00F50CC7"/>
    <w:p w:rsidR="005704CC" w:rsidRPr="00D42923" w:rsidRDefault="005704CC" w:rsidP="00F50CC7">
      <w:r w:rsidRPr="00D42923">
        <w:t>Η ΕΟΚΕ διατυπώνει συστάσεις στο Ευρωπαϊκό Κοινοβούλιο, στην Ευρωπαϊκή Υπηρεσία Εξωτερικής Δράσης και στη ΓΔ Ανάπτυξης και Συνεργασίας (DEVCO), προκειμένου να προωθήσουν αποτελεσματικότερα την ενίσχυση της δημοκρατίας και των ανθρωπίνων δικαιωμάτων σε χώρες που βρίσκονται σε στάδιο δημοκρατικής μετάβασης. Οι συστάσεις αυτές απευθύνονται επίσης στις οργανώσεις της κοινωνίας των πολιτών, δηλαδή, εργοδότες, συνδικάτα, ΜΚΟ και άλλες αντιπροσωπευτικές οργανώσεις του τριτογενούς τομέα. Τέλος, η ΕΟΚΕ ζητά από την ΕΥΕΔ να προβεί σε εμπεριστατωμένη εξέταση της κατάστασης στην Τυνησία, στο πλαίσιο της περιφερειακής εξέλιξης.</w:t>
      </w:r>
    </w:p>
    <w:p w:rsidR="005704CC" w:rsidRPr="00D42923" w:rsidRDefault="005704CC" w:rsidP="00F50CC7">
      <w:pPr>
        <w:widowControl w:val="0"/>
        <w:spacing w:line="240" w:lineRule="auto"/>
      </w:pPr>
    </w:p>
    <w:p w:rsidR="005704CC" w:rsidRPr="00D42923" w:rsidRDefault="005704CC" w:rsidP="005704CC">
      <w:pPr>
        <w:rPr>
          <w:i/>
        </w:rPr>
      </w:pPr>
      <w:r w:rsidRPr="00D42923">
        <w:rPr>
          <w:b/>
          <w:i/>
        </w:rPr>
        <w:t>Επικοινωνία:</w:t>
      </w:r>
      <w:r w:rsidRPr="00D42923">
        <w:rPr>
          <w:i/>
        </w:rPr>
        <w:t xml:space="preserve"> Cédric CABANNE</w:t>
      </w:r>
    </w:p>
    <w:p w:rsidR="005704CC" w:rsidRPr="00D42923" w:rsidRDefault="005704CC" w:rsidP="00FC7E0A">
      <w:pPr>
        <w:tabs>
          <w:tab w:val="left" w:pos="990"/>
          <w:tab w:val="left" w:pos="2420"/>
        </w:tabs>
        <w:ind w:left="1418"/>
      </w:pPr>
      <w:r w:rsidRPr="00D42923">
        <w:rPr>
          <w:i/>
        </w:rPr>
        <w:t xml:space="preserve">(Τηλ.: 00 32 2 546 9355 - e-mail: </w:t>
      </w:r>
      <w:hyperlink r:id="rId33">
        <w:r w:rsidRPr="00D42923">
          <w:rPr>
            <w:rStyle w:val="Hyperlink"/>
            <w:i/>
          </w:rPr>
          <w:t>Cedric.Cabanne@eesc.europa.eu</w:t>
        </w:r>
      </w:hyperlink>
      <w:r w:rsidRPr="00D42923">
        <w:rPr>
          <w:i/>
        </w:rPr>
        <w:t>)</w:t>
      </w:r>
      <w:r w:rsidRPr="00D42923">
        <w:br w:type="page"/>
      </w:r>
    </w:p>
    <w:p w:rsidR="00354E35" w:rsidRPr="00D42923" w:rsidRDefault="00354E35" w:rsidP="005704CC">
      <w:pPr>
        <w:ind w:left="-567"/>
        <w:rPr>
          <w:b/>
          <w:i/>
          <w:highlight w:val="yellow"/>
        </w:rPr>
      </w:pPr>
    </w:p>
    <w:p w:rsidR="005704CC" w:rsidRPr="00D42923" w:rsidRDefault="005704CC" w:rsidP="005704CC">
      <w:pPr>
        <w:widowControl w:val="0"/>
        <w:numPr>
          <w:ilvl w:val="0"/>
          <w:numId w:val="42"/>
        </w:numPr>
        <w:autoSpaceDE w:val="0"/>
        <w:autoSpaceDN w:val="0"/>
        <w:adjustRightInd w:val="0"/>
        <w:spacing w:line="240" w:lineRule="auto"/>
        <w:rPr>
          <w:b/>
          <w:i/>
          <w:spacing w:val="-2"/>
          <w:sz w:val="28"/>
          <w:szCs w:val="28"/>
        </w:rPr>
      </w:pPr>
      <w:r w:rsidRPr="00D42923">
        <w:rPr>
          <w:b/>
          <w:i/>
          <w:spacing w:val="-2"/>
          <w:sz w:val="28"/>
        </w:rPr>
        <w:t>Η κατάσταση των γυναικών στην Ευρωμεσογειακή περιοχή (ενημερωτική έκθεση)</w:t>
      </w:r>
    </w:p>
    <w:p w:rsidR="005704CC" w:rsidRPr="00D42923" w:rsidRDefault="005704CC" w:rsidP="005704CC">
      <w:pPr>
        <w:widowControl w:val="0"/>
        <w:spacing w:line="240" w:lineRule="auto"/>
        <w:rPr>
          <w:bCs/>
          <w:szCs w:val="20"/>
        </w:rPr>
      </w:pPr>
    </w:p>
    <w:p w:rsidR="0097211A" w:rsidRPr="00D42923" w:rsidRDefault="00EB7B1F" w:rsidP="0097211A">
      <w:r w:rsidRPr="00D42923">
        <w:rPr>
          <w:b/>
        </w:rPr>
        <w:t>Εισηγήτρια:</w:t>
      </w:r>
      <w:r w:rsidRPr="00D42923">
        <w:tab/>
        <w:t>η κ. Grace Attard (Διάφορες Δραστηριότητες - ΜT)</w:t>
      </w:r>
    </w:p>
    <w:p w:rsidR="00EB7B1F" w:rsidRPr="00D42923" w:rsidRDefault="00EB7B1F" w:rsidP="0097211A">
      <w:pPr>
        <w:rPr>
          <w:b/>
          <w:sz w:val="16"/>
          <w:szCs w:val="16"/>
        </w:rPr>
      </w:pPr>
    </w:p>
    <w:p w:rsidR="005704CC" w:rsidRPr="00D42923" w:rsidRDefault="005704CC" w:rsidP="005704CC">
      <w:pPr>
        <w:widowControl w:val="0"/>
        <w:spacing w:line="240" w:lineRule="auto"/>
        <w:rPr>
          <w:bCs/>
        </w:rPr>
      </w:pPr>
      <w:r w:rsidRPr="00D42923">
        <w:rPr>
          <w:b/>
        </w:rPr>
        <w:t>Έγγραφα αναφοράς:</w:t>
      </w:r>
      <w:r w:rsidRPr="00D42923">
        <w:t xml:space="preserve"> </w:t>
      </w:r>
      <w:r w:rsidRPr="00D42923">
        <w:tab/>
        <w:t>EESC-2015-04931-00-00-RI-TRA</w:t>
      </w:r>
    </w:p>
    <w:p w:rsidR="005704CC" w:rsidRPr="00D42923" w:rsidRDefault="005704CC" w:rsidP="005704CC">
      <w:pPr>
        <w:widowControl w:val="0"/>
        <w:spacing w:line="240" w:lineRule="auto"/>
        <w:rPr>
          <w:b/>
          <w:bCs/>
          <w:sz w:val="16"/>
          <w:szCs w:val="16"/>
        </w:rPr>
      </w:pPr>
    </w:p>
    <w:p w:rsidR="005704CC" w:rsidRPr="00D42923" w:rsidRDefault="005704CC" w:rsidP="005704CC">
      <w:r w:rsidRPr="00D42923">
        <w:rPr>
          <w:b/>
        </w:rPr>
        <w:t>Κύρια σημεία:</w:t>
      </w:r>
    </w:p>
    <w:p w:rsidR="00F50CC7" w:rsidRPr="00D42923" w:rsidRDefault="005704CC" w:rsidP="00F62404">
      <w:pPr>
        <w:numPr>
          <w:ilvl w:val="0"/>
          <w:numId w:val="4"/>
        </w:numPr>
        <w:overflowPunct w:val="0"/>
        <w:autoSpaceDE w:val="0"/>
        <w:autoSpaceDN w:val="0"/>
        <w:adjustRightInd w:val="0"/>
        <w:ind w:left="1089"/>
        <w:textAlignment w:val="baseline"/>
      </w:pPr>
      <w:r w:rsidRPr="00D42923">
        <w:t>Η ανάπτυξη, η οικονομική μεγέθυνση και η ανταγωνιστικότητα στην περιοχή της νότιας και ανατολικής Μεσογείου εξαρτώνται από την πλήρη αξιοποίηση του ανθρώπινου δυναμικού —ανδρών και γυναικών όλων των ηλικιών, σε όλα τα επίπεδα και τους τομείς της οικονομίας— και γι’ αυτό πρέπει οι χώρες της περιοχής να τηρούν τις διεθνείς υποχρεώσεις τους, δηλαδή να σέβονται την αρχή της ισότητας των φύλων σε όλα τα πεδία και να μεριμνούν για την άρση όλων των φραγμών που τίθενται στη συμμετοχή των γυναικών τόσο στο οικονομικό, κοινωνικό, πολιτιστικό και πολιτικό γίγνεσθαι, όσο και στην εφαρμογή των μηχανισμών χρηστής διακυβέρνησης.</w:t>
      </w:r>
    </w:p>
    <w:p w:rsidR="00F50CC7" w:rsidRPr="00D42923" w:rsidRDefault="005704CC" w:rsidP="00F62404">
      <w:pPr>
        <w:numPr>
          <w:ilvl w:val="0"/>
          <w:numId w:val="4"/>
        </w:numPr>
        <w:overflowPunct w:val="0"/>
        <w:autoSpaceDE w:val="0"/>
        <w:autoSpaceDN w:val="0"/>
        <w:adjustRightInd w:val="0"/>
        <w:ind w:left="1089"/>
        <w:textAlignment w:val="baseline"/>
      </w:pPr>
      <w:r w:rsidRPr="00D42923">
        <w:t>Πρέπει να δοθεί προτεραιότητα στην ικανοποίηση των πολλαπλών αναγκών των γυναικών, ως μέρος της διαδικασίας μεταρρύθμισης της ευρωπαϊκής πολιτικής γειτονίας, δεδομένου ότι οι συνέπειες της αστάθειας, η ανασφάλεια και οι συρράξεις που χαρακτηρίζουν την ευρύτερη περιοχή δεν επηρεάζουν αποκλειστικά τις γυναίκες, αλλά το σύνολο της κοινωνίας.</w:t>
      </w:r>
    </w:p>
    <w:p w:rsidR="005704CC" w:rsidRPr="00D42923" w:rsidRDefault="005704CC" w:rsidP="00F62404">
      <w:pPr>
        <w:numPr>
          <w:ilvl w:val="0"/>
          <w:numId w:val="4"/>
        </w:numPr>
        <w:overflowPunct w:val="0"/>
        <w:autoSpaceDE w:val="0"/>
        <w:autoSpaceDN w:val="0"/>
        <w:adjustRightInd w:val="0"/>
        <w:ind w:left="1089"/>
        <w:textAlignment w:val="baseline"/>
      </w:pPr>
      <w:r w:rsidRPr="00D42923">
        <w:t>Καθώς ο κόσμος επικεντρώνεται σε ένα νέο θεματολόγιο ανάπτυξης μετά το 2015, η χειραφέτηση των γυναικών και η προώθηση της ισότητας των φύλων έχουν αναχθεί σε προτεραιότητα για τη βιώσιμη ανάπτυξη. Η τελευταία δεν είναι δυνατή χωρίς χρηστή διακυβέρνηση (η οποία θα βασίζεται στη λογοδοσία και στη διαφάνεια), και τούτο σημαίνει ότι πρέπει οι γυναίκες να συμμετέχουν στις διαδικασίες λήψης αποφάσεων.</w:t>
      </w:r>
    </w:p>
    <w:p w:rsidR="00F50CC7" w:rsidRPr="00D42923" w:rsidRDefault="00F50CC7" w:rsidP="00F62404">
      <w:pPr>
        <w:overflowPunct w:val="0"/>
        <w:autoSpaceDE w:val="0"/>
        <w:autoSpaceDN w:val="0"/>
        <w:adjustRightInd w:val="0"/>
        <w:ind w:left="1089"/>
        <w:textAlignment w:val="baseline"/>
      </w:pPr>
    </w:p>
    <w:p w:rsidR="005704CC" w:rsidRPr="00D42923" w:rsidRDefault="005704CC" w:rsidP="005704CC">
      <w:r w:rsidRPr="00D42923">
        <w:t>Για να επιτευχθούν οι παραπάνω στόχοι, η ΕΟΚΕ:</w:t>
      </w:r>
    </w:p>
    <w:p w:rsidR="005704CC" w:rsidRPr="00D42923" w:rsidRDefault="005704CC" w:rsidP="00F50CC7">
      <w:pPr>
        <w:numPr>
          <w:ilvl w:val="0"/>
          <w:numId w:val="59"/>
        </w:numPr>
        <w:overflowPunct w:val="0"/>
        <w:autoSpaceDE w:val="0"/>
        <w:autoSpaceDN w:val="0"/>
        <w:adjustRightInd w:val="0"/>
        <w:ind w:left="1089"/>
        <w:textAlignment w:val="baseline"/>
      </w:pPr>
      <w:r w:rsidRPr="00D42923">
        <w:t>ενθαρρύνει τη συλλογική δράση των συνδικαλιστικών οργανώσεων, των εκπροσώπων των εργοδοτών, των κοινωνικών οργανώσεων βάσης και των κινημάτων κοινωνικής δικαιοσύνης σε όλη τη λεκάνη της Μεσογείου· τους καλεί να συμπράξουν ενεργά για την εξεύρεση βιώσιμων λύσεων στα προβλήματα που εμποδίζουν τις γυναίκες να ενταχθούν ή να παραμείνουν στην αγορά εργασίας.</w:t>
      </w:r>
    </w:p>
    <w:p w:rsidR="005704CC" w:rsidRPr="00D42923" w:rsidRDefault="005704CC" w:rsidP="00F50CC7">
      <w:pPr>
        <w:numPr>
          <w:ilvl w:val="0"/>
          <w:numId w:val="59"/>
        </w:numPr>
        <w:overflowPunct w:val="0"/>
        <w:autoSpaceDE w:val="0"/>
        <w:autoSpaceDN w:val="0"/>
        <w:adjustRightInd w:val="0"/>
        <w:ind w:left="1089"/>
        <w:textAlignment w:val="baseline"/>
      </w:pPr>
      <w:r w:rsidRPr="00D42923">
        <w:t>Επίσης, η ΕΟΚΕ υπογραμμίζει ότι οι κυβερνήσεις, τα περιφερειακά θεσμικά όργανα, οι κοινωνικοί εταίροι και οι ΜΚΟ πρέπει να δράσουν από κοινού για να θεσπιστεί νομοθεσία που θα απαγορεύει την άσκηση βίας εις βάρος γυναικών και ανηλίκων, στο πνεύμα της Σύμβασης του Συμβουλίου της Ευρώπης σχετικά με την πρόληψη και την καταπολέμηση της βίας κατά των γυναικών και της ενδοοικογενειακής βίας (Σύμβαση της Κωνσταντινούπολης).</w:t>
      </w:r>
    </w:p>
    <w:p w:rsidR="005704CC" w:rsidRPr="00D42923" w:rsidRDefault="005704CC" w:rsidP="00F50CC7">
      <w:pPr>
        <w:numPr>
          <w:ilvl w:val="0"/>
          <w:numId w:val="59"/>
        </w:numPr>
        <w:overflowPunct w:val="0"/>
        <w:autoSpaceDE w:val="0"/>
        <w:autoSpaceDN w:val="0"/>
        <w:adjustRightInd w:val="0"/>
        <w:ind w:left="1089"/>
        <w:textAlignment w:val="baseline"/>
      </w:pPr>
      <w:r w:rsidRPr="00D42923">
        <w:t>Προτρέπει όλες τις χώρες της λεκάνης της Μεσογείου να εκπληρώσουν τις σχετικές υποχρεώσεις τους, υπογράφοντας, επικυρώνοντας και εφαρμόζοντας δεόντως τις διεθνείς συμβάσεις για τα δικαιώματα των γυναικών.</w:t>
      </w:r>
    </w:p>
    <w:p w:rsidR="005704CC" w:rsidRPr="00D42923" w:rsidRDefault="005704CC" w:rsidP="00F50CC7">
      <w:pPr>
        <w:numPr>
          <w:ilvl w:val="0"/>
          <w:numId w:val="59"/>
        </w:numPr>
        <w:overflowPunct w:val="0"/>
        <w:autoSpaceDE w:val="0"/>
        <w:autoSpaceDN w:val="0"/>
        <w:adjustRightInd w:val="0"/>
        <w:ind w:left="1089"/>
        <w:textAlignment w:val="baseline"/>
      </w:pPr>
      <w:r w:rsidRPr="00D42923">
        <w:lastRenderedPageBreak/>
        <w:t>Καλεί την Ευρωπαϊκή Επιτροπή να υποστηρίξει τη συλλογική δράση όλων των συναρμοδίων —μη εξαιρουμένων των κυβερνήσεων, των κοινωνικών εταίρων και της κοινωνίας πολιτών— με τη δημιουργία δικτύων και των απαραίτητων μηχανισμών (μεταξύ άλλων χρηματοδότησης και επιμόρφωσης), έτσι ώστε να αξιοποιηθούν πλήρως οι ολοένα μεγαλύτερες δυνατότητες των εργαζόμενων γυναικών και των γυναικών επιχειρηματιών, οι οποίες είναι απαραίτητες για την οικονομική μεγέθυνση σε τοπική, εθνική και παγκόσμια κλίμακα.</w:t>
      </w:r>
    </w:p>
    <w:p w:rsidR="00D95FA8" w:rsidRPr="00D42923" w:rsidRDefault="00D95FA8" w:rsidP="00FC7E0A">
      <w:pPr>
        <w:overflowPunct w:val="0"/>
        <w:autoSpaceDE w:val="0"/>
        <w:autoSpaceDN w:val="0"/>
        <w:adjustRightInd w:val="0"/>
        <w:ind w:left="1089"/>
        <w:textAlignment w:val="baseline"/>
      </w:pPr>
    </w:p>
    <w:p w:rsidR="005704CC" w:rsidRPr="00D42923" w:rsidRDefault="005704CC" w:rsidP="005704CC">
      <w:pPr>
        <w:autoSpaceDN w:val="0"/>
        <w:adjustRightInd w:val="0"/>
        <w:rPr>
          <w:i/>
          <w:szCs w:val="20"/>
        </w:rPr>
      </w:pPr>
      <w:r w:rsidRPr="00D42923">
        <w:rPr>
          <w:b/>
          <w:i/>
        </w:rPr>
        <w:t>Επικοινωνία</w:t>
      </w:r>
      <w:r w:rsidRPr="00D42923">
        <w:rPr>
          <w:i/>
        </w:rPr>
        <w:t>:</w:t>
      </w:r>
      <w:r w:rsidRPr="00D42923">
        <w:tab/>
      </w:r>
      <w:r w:rsidRPr="00D42923">
        <w:rPr>
          <w:i/>
        </w:rPr>
        <w:t>Georges-Henry Carrard</w:t>
      </w:r>
    </w:p>
    <w:p w:rsidR="00EB7B1F" w:rsidRPr="00D42923" w:rsidRDefault="005704CC" w:rsidP="00FC7E0A">
      <w:pPr>
        <w:tabs>
          <w:tab w:val="left" w:pos="990"/>
          <w:tab w:val="left" w:pos="2420"/>
        </w:tabs>
        <w:autoSpaceDN w:val="0"/>
        <w:adjustRightInd w:val="0"/>
        <w:ind w:left="1418"/>
        <w:rPr>
          <w:i/>
          <w:iCs/>
        </w:rPr>
      </w:pPr>
      <w:r w:rsidRPr="00D42923">
        <w:rPr>
          <w:i/>
        </w:rPr>
        <w:t xml:space="preserve">(Τηλ.: 00 32 0 2 546 9593 - e-mail: </w:t>
      </w:r>
      <w:hyperlink r:id="rId34">
        <w:r w:rsidRPr="00D42923">
          <w:rPr>
            <w:rStyle w:val="Hyperlink"/>
            <w:i/>
          </w:rPr>
          <w:t>Georges-Henry.Carrard@eesc.europa.eu</w:t>
        </w:r>
      </w:hyperlink>
      <w:r w:rsidRPr="00D42923">
        <w:rPr>
          <w:i/>
        </w:rPr>
        <w:t>)</w:t>
      </w:r>
    </w:p>
    <w:p w:rsidR="00EB7B1F" w:rsidRPr="00D42923" w:rsidRDefault="00EB7B1F" w:rsidP="00D420AE">
      <w:pPr>
        <w:tabs>
          <w:tab w:val="left" w:pos="990"/>
          <w:tab w:val="left" w:pos="2420"/>
        </w:tabs>
        <w:autoSpaceDN w:val="0"/>
        <w:adjustRightInd w:val="0"/>
      </w:pPr>
    </w:p>
    <w:p w:rsidR="005704CC" w:rsidRPr="00D42923" w:rsidRDefault="005704CC" w:rsidP="00CB01B1">
      <w:pPr>
        <w:widowControl w:val="0"/>
        <w:numPr>
          <w:ilvl w:val="0"/>
          <w:numId w:val="42"/>
        </w:numPr>
        <w:autoSpaceDE w:val="0"/>
        <w:autoSpaceDN w:val="0"/>
        <w:adjustRightInd w:val="0"/>
        <w:spacing w:line="240" w:lineRule="auto"/>
        <w:rPr>
          <w:b/>
          <w:bCs/>
          <w:i/>
          <w:spacing w:val="-2"/>
          <w:sz w:val="28"/>
          <w:szCs w:val="28"/>
        </w:rPr>
      </w:pPr>
      <w:r w:rsidRPr="00D42923">
        <w:rPr>
          <w:b/>
          <w:i/>
          <w:spacing w:val="-2"/>
          <w:sz w:val="28"/>
        </w:rPr>
        <w:t>Προϊόντα καταγωγής ορισμένων χωρών μελών της ομάδας κρατών ΑΚΕ (αναδιατύπωση) (κατηγορία Γ)</w:t>
      </w:r>
    </w:p>
    <w:p w:rsidR="005704CC" w:rsidRPr="00D42923" w:rsidRDefault="005704CC" w:rsidP="005704CC">
      <w:pPr>
        <w:widowControl w:val="0"/>
        <w:spacing w:line="240" w:lineRule="auto"/>
        <w:rPr>
          <w:bCs/>
          <w:szCs w:val="20"/>
        </w:rPr>
      </w:pPr>
    </w:p>
    <w:p w:rsidR="005704CC" w:rsidRPr="00D42923" w:rsidRDefault="005704CC" w:rsidP="005704CC">
      <w:pPr>
        <w:widowControl w:val="0"/>
        <w:spacing w:line="240" w:lineRule="auto"/>
        <w:rPr>
          <w:bCs/>
        </w:rPr>
      </w:pPr>
      <w:r w:rsidRPr="00D42923">
        <w:rPr>
          <w:b/>
        </w:rPr>
        <w:t>Έγγραφα αναφοράς:</w:t>
      </w:r>
      <w:r w:rsidRPr="00D42923">
        <w:t xml:space="preserve"> </w:t>
      </w:r>
      <w:r w:rsidRPr="00D42923">
        <w:tab/>
        <w:t>COM(2015) 282 final – 2015/0128 (COD)</w:t>
      </w:r>
    </w:p>
    <w:p w:rsidR="005704CC" w:rsidRPr="00D42923" w:rsidRDefault="005704CC" w:rsidP="00FC7E0A">
      <w:pPr>
        <w:widowControl w:val="0"/>
        <w:spacing w:line="240" w:lineRule="auto"/>
        <w:ind w:left="1418"/>
        <w:rPr>
          <w:bCs/>
        </w:rPr>
      </w:pPr>
      <w:r w:rsidRPr="00D42923">
        <w:t>EESC-2015-04775-00-00-AC-TRA</w:t>
      </w:r>
    </w:p>
    <w:p w:rsidR="005704CC" w:rsidRPr="00D42923" w:rsidRDefault="005704CC" w:rsidP="005704CC">
      <w:pPr>
        <w:widowControl w:val="0"/>
        <w:spacing w:line="240" w:lineRule="auto"/>
        <w:rPr>
          <w:b/>
          <w:bCs/>
        </w:rPr>
      </w:pPr>
    </w:p>
    <w:p w:rsidR="005704CC" w:rsidRPr="00D42923" w:rsidRDefault="005704CC" w:rsidP="005704CC">
      <w:r w:rsidRPr="00D42923">
        <w:rPr>
          <w:b/>
        </w:rPr>
        <w:t>Κύρια σημεία:</w:t>
      </w:r>
    </w:p>
    <w:p w:rsidR="005704CC" w:rsidRPr="00D42923" w:rsidRDefault="005704CC" w:rsidP="005704CC"/>
    <w:p w:rsidR="005704CC" w:rsidRPr="00D42923" w:rsidRDefault="005704CC" w:rsidP="005704CC">
      <w:r w:rsidRPr="00D42923">
        <w:t>Επειδή θεωρεί ότι η πρόταση είναι ικανοποιητική και δεν χρήζει περαιτέρω σχολίων εκ μέρους της, η ΕΟΚΕ αποφάσισε να εκδώσει θετική γνωμοδότηση για το προτεινόμενο κείμενο.</w:t>
      </w:r>
    </w:p>
    <w:p w:rsidR="005704CC" w:rsidRPr="00D42923" w:rsidRDefault="005704CC" w:rsidP="005704CC"/>
    <w:p w:rsidR="005704CC" w:rsidRPr="00D42923" w:rsidRDefault="005704CC" w:rsidP="005704CC">
      <w:pPr>
        <w:autoSpaceDN w:val="0"/>
        <w:adjustRightInd w:val="0"/>
        <w:rPr>
          <w:i/>
          <w:szCs w:val="20"/>
        </w:rPr>
      </w:pPr>
      <w:r w:rsidRPr="00D42923">
        <w:rPr>
          <w:b/>
          <w:i/>
        </w:rPr>
        <w:t>Επικοινωνία</w:t>
      </w:r>
      <w:r w:rsidRPr="00D42923">
        <w:rPr>
          <w:i/>
        </w:rPr>
        <w:t>:</w:t>
      </w:r>
      <w:r w:rsidRPr="00D42923">
        <w:tab/>
      </w:r>
      <w:r w:rsidRPr="00D42923">
        <w:rPr>
          <w:i/>
        </w:rPr>
        <w:t>Rafael BELLON GOMEZ</w:t>
      </w:r>
    </w:p>
    <w:p w:rsidR="005704CC" w:rsidRPr="00D42923" w:rsidRDefault="005704CC" w:rsidP="00FC7E0A">
      <w:pPr>
        <w:tabs>
          <w:tab w:val="left" w:pos="990"/>
          <w:tab w:val="left" w:pos="2420"/>
        </w:tabs>
        <w:autoSpaceDN w:val="0"/>
        <w:adjustRightInd w:val="0"/>
        <w:ind w:left="1418"/>
        <w:rPr>
          <w:i/>
          <w:iCs/>
        </w:rPr>
      </w:pPr>
      <w:r w:rsidRPr="00D42923">
        <w:rPr>
          <w:i/>
        </w:rPr>
        <w:t xml:space="preserve">(Τηλ.: 00 32 2 546 9095 - e-mail: </w:t>
      </w:r>
      <w:r w:rsidRPr="00D42923">
        <w:rPr>
          <w:i/>
          <w:color w:val="0000FF"/>
          <w:u w:val="single"/>
        </w:rPr>
        <w:t>Rafael.BellonGomez@eesc.europa.eu</w:t>
      </w:r>
      <w:r w:rsidRPr="00D42923">
        <w:rPr>
          <w:i/>
        </w:rPr>
        <w:t>)</w:t>
      </w:r>
    </w:p>
    <w:p w:rsidR="005704CC" w:rsidRPr="00D42923" w:rsidRDefault="005704CC" w:rsidP="005704CC">
      <w:pPr>
        <w:rPr>
          <w:szCs w:val="20"/>
        </w:rPr>
      </w:pPr>
    </w:p>
    <w:p w:rsidR="008C64CF" w:rsidRPr="00D42923" w:rsidRDefault="008C64CF" w:rsidP="005704CC">
      <w:pPr>
        <w:rPr>
          <w:szCs w:val="20"/>
        </w:rPr>
      </w:pPr>
    </w:p>
    <w:p w:rsidR="005704CC" w:rsidRPr="00D42923" w:rsidRDefault="008C64CF" w:rsidP="00FC7E0A">
      <w:pPr>
        <w:jc w:val="center"/>
      </w:pPr>
      <w:r w:rsidRPr="00D42923">
        <w:t>_____________</w:t>
      </w:r>
    </w:p>
    <w:sectPr w:rsidR="005704CC" w:rsidRPr="00D42923" w:rsidSect="00DA5B1C">
      <w:headerReference w:type="even" r:id="rId35"/>
      <w:headerReference w:type="default" r:id="rId36"/>
      <w:footerReference w:type="even" r:id="rId37"/>
      <w:footerReference w:type="default" r:id="rId38"/>
      <w:headerReference w:type="first" r:id="rId39"/>
      <w:footerReference w:type="first" r:id="rId40"/>
      <w:pgSz w:w="11907" w:h="1683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0D2" w:rsidRDefault="007140D2" w:rsidP="003B283B">
      <w:pPr>
        <w:spacing w:line="240" w:lineRule="auto"/>
      </w:pPr>
      <w:r>
        <w:separator/>
      </w:r>
    </w:p>
  </w:endnote>
  <w:endnote w:type="continuationSeparator" w:id="0">
    <w:p w:rsidR="007140D2" w:rsidRDefault="007140D2" w:rsidP="003B2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E35" w:rsidRPr="00DA5B1C" w:rsidRDefault="00354E35" w:rsidP="00DA5B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D2" w:rsidRPr="00DA5B1C" w:rsidRDefault="00DA5B1C" w:rsidP="00DA5B1C">
    <w:pPr>
      <w:pStyle w:val="Footer"/>
    </w:pPr>
    <w:r>
      <w:t xml:space="preserve">EESC-2015-04158-05-00-TCD-TRA (FR/EN) </w:t>
    </w:r>
    <w:r>
      <w:fldChar w:fldCharType="begin"/>
    </w:r>
    <w:r>
      <w:instrText xml:space="preserve"> PAGE  \* Arabic  \* MERGEFORMAT </w:instrText>
    </w:r>
    <w:r>
      <w:fldChar w:fldCharType="separate"/>
    </w:r>
    <w:r w:rsidR="00D71113">
      <w:rPr>
        <w:noProof/>
      </w:rPr>
      <w:t>1</w:t>
    </w:r>
    <w:r>
      <w:fldChar w:fldCharType="end"/>
    </w:r>
    <w:r>
      <w:t>/</w:t>
    </w:r>
    <w:r>
      <w:fldChar w:fldCharType="begin"/>
    </w:r>
    <w:r>
      <w:instrText xml:space="preserve"> = </w:instrText>
    </w:r>
    <w:fldSimple w:instr=" NUMPAGES ">
      <w:r w:rsidR="00D71113">
        <w:rPr>
          <w:noProof/>
        </w:rPr>
        <w:instrText>9</w:instrText>
      </w:r>
    </w:fldSimple>
    <w:r>
      <w:instrText xml:space="preserve"> -0 </w:instrText>
    </w:r>
    <w:r>
      <w:fldChar w:fldCharType="separate"/>
    </w:r>
    <w:r w:rsidR="00D71113">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E35" w:rsidRPr="00DA5B1C" w:rsidRDefault="00354E35" w:rsidP="00DA5B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D2" w:rsidRPr="00DA5B1C" w:rsidRDefault="007140D2" w:rsidP="00DA5B1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D2" w:rsidRPr="00DA5B1C" w:rsidRDefault="00DA5B1C" w:rsidP="00DA5B1C">
    <w:pPr>
      <w:pStyle w:val="Footer"/>
    </w:pPr>
    <w:r>
      <w:t xml:space="preserve">EESC-2015-04158-05-00-TCD-TRA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1</w:instrText>
      </w:r>
    </w:fldSimple>
    <w:r>
      <w:instrText xml:space="preserve"> -0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D2" w:rsidRPr="00DA5B1C" w:rsidRDefault="007140D2" w:rsidP="00DA5B1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D2" w:rsidRPr="00DA5B1C" w:rsidRDefault="007140D2" w:rsidP="00DA5B1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D2" w:rsidRPr="00DA5B1C" w:rsidRDefault="00DA5B1C" w:rsidP="00DA5B1C">
    <w:pPr>
      <w:pStyle w:val="Footer"/>
    </w:pPr>
    <w:r>
      <w:t xml:space="preserve">EESC-2015-04158-05-00-TCD-TRA (FR/EN) </w:t>
    </w:r>
    <w:r>
      <w:fldChar w:fldCharType="begin"/>
    </w:r>
    <w:r>
      <w:instrText xml:space="preserve"> PAGE  \* Arabic  \* MERGEFORMAT </w:instrText>
    </w:r>
    <w:r>
      <w:fldChar w:fldCharType="separate"/>
    </w:r>
    <w:r w:rsidR="00D71113">
      <w:rPr>
        <w:noProof/>
      </w:rPr>
      <w:t>9</w:t>
    </w:r>
    <w:r>
      <w:fldChar w:fldCharType="end"/>
    </w:r>
    <w:r>
      <w:t>/</w:t>
    </w:r>
    <w:r>
      <w:fldChar w:fldCharType="begin"/>
    </w:r>
    <w:r>
      <w:instrText xml:space="preserve"> = </w:instrText>
    </w:r>
    <w:fldSimple w:instr=" NUMPAGES ">
      <w:r w:rsidR="00D71113">
        <w:rPr>
          <w:noProof/>
        </w:rPr>
        <w:instrText>9</w:instrText>
      </w:r>
    </w:fldSimple>
    <w:r>
      <w:instrText xml:space="preserve"> -0 </w:instrText>
    </w:r>
    <w:r>
      <w:fldChar w:fldCharType="separate"/>
    </w:r>
    <w:r w:rsidR="00D71113">
      <w:rPr>
        <w:noProof/>
      </w:rPr>
      <w:t>9</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D2" w:rsidRPr="00DA5B1C" w:rsidRDefault="007140D2" w:rsidP="00DA5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0D2" w:rsidRDefault="007140D2" w:rsidP="003B283B">
      <w:pPr>
        <w:spacing w:line="240" w:lineRule="auto"/>
      </w:pPr>
      <w:r>
        <w:separator/>
      </w:r>
    </w:p>
  </w:footnote>
  <w:footnote w:type="continuationSeparator" w:id="0">
    <w:p w:rsidR="007140D2" w:rsidRDefault="007140D2" w:rsidP="003B28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E35" w:rsidRPr="00DA5B1C" w:rsidRDefault="00354E35" w:rsidP="00DA5B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E35" w:rsidRPr="00DA5B1C" w:rsidRDefault="00354E35" w:rsidP="00DA5B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E35" w:rsidRPr="00DA5B1C" w:rsidRDefault="00354E35" w:rsidP="00DA5B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D2" w:rsidRPr="00DA5B1C" w:rsidRDefault="007140D2" w:rsidP="00DA5B1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D2" w:rsidRPr="00DA5B1C" w:rsidRDefault="007140D2" w:rsidP="00DA5B1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D2" w:rsidRPr="00DA5B1C" w:rsidRDefault="007140D2" w:rsidP="00DA5B1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D2" w:rsidRPr="00DA5B1C" w:rsidRDefault="007140D2" w:rsidP="00DA5B1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D2" w:rsidRPr="00DA5B1C" w:rsidRDefault="007140D2" w:rsidP="00DA5B1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D2" w:rsidRPr="00DA5B1C" w:rsidRDefault="007140D2" w:rsidP="00DA5B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028AC06"/>
    <w:lvl w:ilvl="0">
      <w:start w:val="1"/>
      <w:numFmt w:val="decimal"/>
      <w:pStyle w:val="Heading1"/>
      <w:lvlText w:val="%1."/>
      <w:legacy w:legacy="1" w:legacySpace="0" w:legacyIndent="0"/>
      <w:lvlJc w:val="left"/>
      <w:rPr>
        <w:rFonts w:cs="Times New Roman"/>
        <w:b w:val="0"/>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FFFFFFFE"/>
    <w:multiLevelType w:val="singleLevel"/>
    <w:tmpl w:val="ACD4CDB0"/>
    <w:lvl w:ilvl="0">
      <w:numFmt w:val="decimal"/>
      <w:lvlText w:val="*"/>
      <w:lvlJc w:val="left"/>
      <w:rPr>
        <w:rFonts w:cs="Times New Roman"/>
      </w:rPr>
    </w:lvl>
  </w:abstractNum>
  <w:abstractNum w:abstractNumId="2">
    <w:nsid w:val="05530337"/>
    <w:multiLevelType w:val="singleLevel"/>
    <w:tmpl w:val="ACD4CDB0"/>
    <w:lvl w:ilvl="0">
      <w:numFmt w:val="decimal"/>
      <w:lvlText w:val="*"/>
      <w:lvlJc w:val="left"/>
      <w:rPr>
        <w:rFonts w:cs="Times New Roman"/>
      </w:rPr>
    </w:lvl>
  </w:abstractNum>
  <w:abstractNum w:abstractNumId="3">
    <w:nsid w:val="066E4FB1"/>
    <w:multiLevelType w:val="singleLevel"/>
    <w:tmpl w:val="ACD4CDB0"/>
    <w:lvl w:ilvl="0">
      <w:numFmt w:val="decimal"/>
      <w:lvlText w:val="*"/>
      <w:lvlJc w:val="left"/>
      <w:rPr>
        <w:rFonts w:cs="Times New Roman"/>
      </w:rPr>
    </w:lvl>
  </w:abstractNum>
  <w:abstractNum w:abstractNumId="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4D3C27"/>
    <w:multiLevelType w:val="hybridMultilevel"/>
    <w:tmpl w:val="C5D874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C73A27"/>
    <w:multiLevelType w:val="hybridMultilevel"/>
    <w:tmpl w:val="4926BFF6"/>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nsid w:val="15FE7426"/>
    <w:multiLevelType w:val="singleLevel"/>
    <w:tmpl w:val="ACD4CDB0"/>
    <w:lvl w:ilvl="0">
      <w:numFmt w:val="decimal"/>
      <w:lvlText w:val="*"/>
      <w:lvlJc w:val="left"/>
      <w:rPr>
        <w:rFonts w:cs="Times New Roman"/>
      </w:rPr>
    </w:lvl>
  </w:abstractNum>
  <w:abstractNum w:abstractNumId="8">
    <w:nsid w:val="1C4F39D6"/>
    <w:multiLevelType w:val="multilevel"/>
    <w:tmpl w:val="036E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F152B3"/>
    <w:multiLevelType w:val="hybridMultilevel"/>
    <w:tmpl w:val="C60413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536ADB"/>
    <w:multiLevelType w:val="singleLevel"/>
    <w:tmpl w:val="9E0C9C6A"/>
    <w:lvl w:ilvl="0">
      <w:start w:val="1"/>
      <w:numFmt w:val="decimal"/>
      <w:lvlText w:val="%1."/>
      <w:lvlJc w:val="left"/>
      <w:pPr>
        <w:ind w:left="720" w:hanging="360"/>
      </w:pPr>
      <w:rPr>
        <w:rFonts w:cs="Times New Roman"/>
        <w:b w:val="0"/>
        <w:i w:val="0"/>
        <w:color w:val="000000"/>
        <w:sz w:val="28"/>
        <w:szCs w:val="28"/>
      </w:rPr>
    </w:lvl>
  </w:abstractNum>
  <w:abstractNum w:abstractNumId="11">
    <w:nsid w:val="24685ED8"/>
    <w:multiLevelType w:val="hybridMultilevel"/>
    <w:tmpl w:val="6F3253E2"/>
    <w:lvl w:ilvl="0" w:tplc="57C22E0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5B674A8"/>
    <w:multiLevelType w:val="hybridMultilevel"/>
    <w:tmpl w:val="1FC2AD4E"/>
    <w:lvl w:ilvl="0" w:tplc="9CD2A9D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nsid w:val="26070458"/>
    <w:multiLevelType w:val="hybridMultilevel"/>
    <w:tmpl w:val="B84CEA10"/>
    <w:lvl w:ilvl="0" w:tplc="4E0ED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C42F4A"/>
    <w:multiLevelType w:val="multilevel"/>
    <w:tmpl w:val="BBC0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2261202"/>
    <w:multiLevelType w:val="hybridMultilevel"/>
    <w:tmpl w:val="1A1C2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3551245E"/>
    <w:multiLevelType w:val="hybridMultilevel"/>
    <w:tmpl w:val="BE10FA3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370C0B81"/>
    <w:multiLevelType w:val="hybridMultilevel"/>
    <w:tmpl w:val="5F5496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nsid w:val="382B00DA"/>
    <w:multiLevelType w:val="multilevel"/>
    <w:tmpl w:val="C7A0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A20261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21">
    <w:nsid w:val="3E297E91"/>
    <w:multiLevelType w:val="hybridMultilevel"/>
    <w:tmpl w:val="9D46325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2">
    <w:nsid w:val="3F64163A"/>
    <w:multiLevelType w:val="singleLevel"/>
    <w:tmpl w:val="080C0001"/>
    <w:lvl w:ilvl="0">
      <w:start w:val="1"/>
      <w:numFmt w:val="bullet"/>
      <w:lvlText w:val=""/>
      <w:lvlJc w:val="left"/>
      <w:pPr>
        <w:ind w:left="360" w:hanging="360"/>
      </w:pPr>
      <w:rPr>
        <w:rFonts w:ascii="Symbol" w:hAnsi="Symbol" w:hint="default"/>
      </w:rPr>
    </w:lvl>
  </w:abstractNum>
  <w:abstractNum w:abstractNumId="23">
    <w:nsid w:val="42E87ED7"/>
    <w:multiLevelType w:val="multilevel"/>
    <w:tmpl w:val="AA62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7195872"/>
    <w:multiLevelType w:val="singleLevel"/>
    <w:tmpl w:val="ACD4CDB0"/>
    <w:lvl w:ilvl="0">
      <w:numFmt w:val="decimal"/>
      <w:lvlText w:val="*"/>
      <w:lvlJc w:val="left"/>
      <w:rPr>
        <w:rFonts w:cs="Times New Roman"/>
      </w:rPr>
    </w:lvl>
  </w:abstractNum>
  <w:abstractNum w:abstractNumId="25">
    <w:nsid w:val="4A2C39C9"/>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26">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D0E58B8"/>
    <w:multiLevelType w:val="hybridMultilevel"/>
    <w:tmpl w:val="A2B454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4D4B68E9"/>
    <w:multiLevelType w:val="hybridMultilevel"/>
    <w:tmpl w:val="E3A85E1E"/>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9">
    <w:nsid w:val="4E764201"/>
    <w:multiLevelType w:val="hybridMultilevel"/>
    <w:tmpl w:val="CF9879A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0">
    <w:nsid w:val="528E48E0"/>
    <w:multiLevelType w:val="singleLevel"/>
    <w:tmpl w:val="ACD4CDB0"/>
    <w:lvl w:ilvl="0">
      <w:numFmt w:val="decimal"/>
      <w:lvlText w:val="*"/>
      <w:lvlJc w:val="left"/>
      <w:rPr>
        <w:rFonts w:cs="Times New Roman"/>
      </w:rPr>
    </w:lvl>
  </w:abstractNum>
  <w:abstractNum w:abstractNumId="31">
    <w:nsid w:val="53B8141E"/>
    <w:multiLevelType w:val="singleLevel"/>
    <w:tmpl w:val="ACD4CDB0"/>
    <w:lvl w:ilvl="0">
      <w:numFmt w:val="decimal"/>
      <w:lvlText w:val="*"/>
      <w:lvlJc w:val="left"/>
      <w:rPr>
        <w:rFonts w:cs="Times New Roman"/>
      </w:rPr>
    </w:lvl>
  </w:abstractNum>
  <w:abstractNum w:abstractNumId="32">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3">
    <w:nsid w:val="58922532"/>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34">
    <w:nsid w:val="5B854A80"/>
    <w:multiLevelType w:val="hybridMultilevel"/>
    <w:tmpl w:val="99A61A0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5">
    <w:nsid w:val="5CDB7E8B"/>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36">
    <w:nsid w:val="5D0E2DA1"/>
    <w:multiLevelType w:val="singleLevel"/>
    <w:tmpl w:val="040C0001"/>
    <w:lvl w:ilvl="0">
      <w:start w:val="1"/>
      <w:numFmt w:val="bullet"/>
      <w:lvlText w:val=""/>
      <w:lvlJc w:val="left"/>
      <w:pPr>
        <w:ind w:left="720" w:hanging="360"/>
      </w:pPr>
      <w:rPr>
        <w:rFonts w:ascii="Symbol" w:hAnsi="Symbol" w:hint="default"/>
      </w:rPr>
    </w:lvl>
  </w:abstractNum>
  <w:abstractNum w:abstractNumId="37">
    <w:nsid w:val="5ED429B0"/>
    <w:multiLevelType w:val="hybridMultilevel"/>
    <w:tmpl w:val="E2FA419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F1E3DBF"/>
    <w:multiLevelType w:val="hybridMultilevel"/>
    <w:tmpl w:val="0CF6A8F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40">
    <w:nsid w:val="60BA7C7D"/>
    <w:multiLevelType w:val="singleLevel"/>
    <w:tmpl w:val="ACD4CDB0"/>
    <w:lvl w:ilvl="0">
      <w:numFmt w:val="decimal"/>
      <w:lvlText w:val="*"/>
      <w:lvlJc w:val="left"/>
      <w:rPr>
        <w:rFonts w:cs="Times New Roman"/>
      </w:rPr>
    </w:lvl>
  </w:abstractNum>
  <w:abstractNum w:abstractNumId="41">
    <w:nsid w:val="61C636FF"/>
    <w:multiLevelType w:val="hybridMultilevel"/>
    <w:tmpl w:val="2C88EA10"/>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2">
    <w:nsid w:val="62BA4D0D"/>
    <w:multiLevelType w:val="hybridMultilevel"/>
    <w:tmpl w:val="85302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62C97925"/>
    <w:multiLevelType w:val="hybridMultilevel"/>
    <w:tmpl w:val="993E6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95D51C3"/>
    <w:multiLevelType w:val="multilevel"/>
    <w:tmpl w:val="C36E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B5327B5"/>
    <w:multiLevelType w:val="singleLevel"/>
    <w:tmpl w:val="ACD4CDB0"/>
    <w:lvl w:ilvl="0">
      <w:numFmt w:val="decimal"/>
      <w:lvlText w:val="*"/>
      <w:lvlJc w:val="left"/>
      <w:rPr>
        <w:rFonts w:cs="Times New Roman"/>
      </w:rPr>
    </w:lvl>
  </w:abstractNum>
  <w:abstractNum w:abstractNumId="46">
    <w:nsid w:val="6E0930F6"/>
    <w:multiLevelType w:val="multilevel"/>
    <w:tmpl w:val="231C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6F9C78BB"/>
    <w:multiLevelType w:val="hybridMultilevel"/>
    <w:tmpl w:val="C896C6BA"/>
    <w:lvl w:ilvl="0" w:tplc="BA2A88F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FFC586E"/>
    <w:multiLevelType w:val="hybridMultilevel"/>
    <w:tmpl w:val="61009876"/>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9">
    <w:nsid w:val="711C7CDB"/>
    <w:multiLevelType w:val="hybridMultilevel"/>
    <w:tmpl w:val="3FB80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nsid w:val="71B922CF"/>
    <w:multiLevelType w:val="multilevel"/>
    <w:tmpl w:val="48DA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77263F1E"/>
    <w:multiLevelType w:val="hybridMultilevel"/>
    <w:tmpl w:val="364A3F4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2">
    <w:nsid w:val="7AE91D84"/>
    <w:multiLevelType w:val="multilevel"/>
    <w:tmpl w:val="FFF8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7D0B6843"/>
    <w:multiLevelType w:val="hybridMultilevel"/>
    <w:tmpl w:val="65946672"/>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4">
    <w:nsid w:val="7D5E51C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num w:numId="1">
    <w:abstractNumId w:val="0"/>
  </w:num>
  <w:num w:numId="2">
    <w:abstractNumId w:val="10"/>
  </w:num>
  <w:num w:numId="3">
    <w:abstractNumId w:val="4"/>
  </w:num>
  <w:num w:numId="4">
    <w:abstractNumId w:val="11"/>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5"/>
  </w:num>
  <w:num w:numId="7">
    <w:abstractNumId w:val="22"/>
  </w:num>
  <w:num w:numId="8">
    <w:abstractNumId w:val="3"/>
  </w:num>
  <w:num w:numId="9">
    <w:abstractNumId w:val="49"/>
  </w:num>
  <w:num w:numId="10">
    <w:abstractNumId w:val="6"/>
  </w:num>
  <w:num w:numId="11">
    <w:abstractNumId w:val="27"/>
  </w:num>
  <w:num w:numId="12">
    <w:abstractNumId w:val="53"/>
  </w:num>
  <w:num w:numId="13">
    <w:abstractNumId w:val="7"/>
  </w:num>
  <w:num w:numId="14">
    <w:abstractNumId w:val="45"/>
  </w:num>
  <w:num w:numId="15">
    <w:abstractNumId w:val="40"/>
  </w:num>
  <w:num w:numId="16">
    <w:abstractNumId w:val="2"/>
  </w:num>
  <w:num w:numId="17">
    <w:abstractNumId w:val="31"/>
  </w:num>
  <w:num w:numId="18">
    <w:abstractNumId w:val="39"/>
  </w:num>
  <w:num w:numId="19">
    <w:abstractNumId w:val="28"/>
  </w:num>
  <w:num w:numId="20">
    <w:abstractNumId w:val="48"/>
  </w:num>
  <w:num w:numId="21">
    <w:abstractNumId w:val="32"/>
  </w:num>
  <w:num w:numId="22">
    <w:abstractNumId w:val="26"/>
  </w:num>
  <w:num w:numId="23">
    <w:abstractNumId w:val="12"/>
  </w:num>
  <w:num w:numId="24">
    <w:abstractNumId w:val="47"/>
  </w:num>
  <w:num w:numId="25">
    <w:abstractNumId w:val="18"/>
  </w:num>
  <w:num w:numId="26">
    <w:abstractNumId w:val="17"/>
  </w:num>
  <w:num w:numId="27">
    <w:abstractNumId w:val="38"/>
  </w:num>
  <w:num w:numId="28">
    <w:abstractNumId w:val="33"/>
  </w:num>
  <w:num w:numId="29">
    <w:abstractNumId w:val="20"/>
  </w:num>
  <w:num w:numId="30">
    <w:abstractNumId w:val="54"/>
  </w:num>
  <w:num w:numId="31">
    <w:abstractNumId w:val="35"/>
  </w:num>
  <w:num w:numId="32">
    <w:abstractNumId w:val="25"/>
  </w:num>
  <w:num w:numId="33">
    <w:abstractNumId w:val="37"/>
  </w:num>
  <w:num w:numId="34">
    <w:abstractNumId w:val="5"/>
  </w:num>
  <w:num w:numId="35">
    <w:abstractNumId w:val="41"/>
  </w:num>
  <w:num w:numId="36">
    <w:abstractNumId w:val="16"/>
  </w:num>
  <w:num w:numId="37">
    <w:abstractNumId w:val="9"/>
  </w:num>
  <w:num w:numId="38">
    <w:abstractNumId w:val="13"/>
  </w:num>
  <w:num w:numId="39">
    <w:abstractNumId w:val="36"/>
  </w:num>
  <w:num w:numId="40">
    <w:abstractNumId w:val="42"/>
  </w:num>
  <w:num w:numId="41">
    <w:abstractNumId w:val="43"/>
  </w:num>
  <w:num w:numId="42">
    <w:abstractNumId w:val="1"/>
    <w:lvlOverride w:ilvl="0">
      <w:lvl w:ilvl="0">
        <w:start w:val="1"/>
        <w:numFmt w:val="bullet"/>
        <w:lvlText w:val=""/>
        <w:legacy w:legacy="1" w:legacySpace="0" w:legacyIndent="283"/>
        <w:lvlJc w:val="left"/>
        <w:pPr>
          <w:ind w:left="503" w:hanging="283"/>
        </w:pPr>
        <w:rPr>
          <w:rFonts w:ascii="Symbol" w:hAnsi="Symbol" w:hint="default"/>
        </w:rPr>
      </w:lvl>
    </w:lvlOverride>
  </w:num>
  <w:num w:numId="43">
    <w:abstractNumId w:val="1"/>
    <w:lvlOverride w:ilvl="0">
      <w:lvl w:ilvl="0">
        <w:numFmt w:val="bullet"/>
        <w:lvlText w:val=""/>
        <w:lvlJc w:val="left"/>
        <w:pPr>
          <w:ind w:left="0" w:hanging="360"/>
        </w:pPr>
        <w:rPr>
          <w:rFonts w:ascii="Symbol" w:hAnsi="Symbol" w:hint="default"/>
        </w:rPr>
      </w:lvl>
    </w:lvlOverride>
  </w:num>
  <w:num w:numId="44">
    <w:abstractNumId w:val="19"/>
    <w:lvlOverride w:ilvl="0">
      <w:lvl w:ilvl="0">
        <w:numFmt w:val="decimal"/>
        <w:lvlText w:val="%1."/>
        <w:lvlJc w:val="left"/>
      </w:lvl>
    </w:lvlOverride>
  </w:num>
  <w:num w:numId="45">
    <w:abstractNumId w:val="50"/>
    <w:lvlOverride w:ilvl="0">
      <w:lvl w:ilvl="0">
        <w:numFmt w:val="decimal"/>
        <w:lvlText w:val="%1."/>
        <w:lvlJc w:val="left"/>
      </w:lvl>
    </w:lvlOverride>
  </w:num>
  <w:num w:numId="46">
    <w:abstractNumId w:val="8"/>
    <w:lvlOverride w:ilvl="0">
      <w:lvl w:ilvl="0">
        <w:numFmt w:val="decimal"/>
        <w:lvlText w:val="%1."/>
        <w:lvlJc w:val="left"/>
      </w:lvl>
    </w:lvlOverride>
  </w:num>
  <w:num w:numId="47">
    <w:abstractNumId w:val="52"/>
    <w:lvlOverride w:ilvl="0">
      <w:lvl w:ilvl="0">
        <w:numFmt w:val="decimal"/>
        <w:lvlText w:val="%1."/>
        <w:lvlJc w:val="left"/>
      </w:lvl>
    </w:lvlOverride>
  </w:num>
  <w:num w:numId="48">
    <w:abstractNumId w:val="23"/>
    <w:lvlOverride w:ilvl="0">
      <w:lvl w:ilvl="0">
        <w:numFmt w:val="decimal"/>
        <w:lvlText w:val="%1."/>
        <w:lvlJc w:val="left"/>
      </w:lvl>
    </w:lvlOverride>
  </w:num>
  <w:num w:numId="49">
    <w:abstractNumId w:val="14"/>
    <w:lvlOverride w:ilvl="0">
      <w:lvl w:ilvl="0">
        <w:numFmt w:val="decimal"/>
        <w:lvlText w:val="%1."/>
        <w:lvlJc w:val="left"/>
      </w:lvl>
    </w:lvlOverride>
  </w:num>
  <w:num w:numId="50">
    <w:abstractNumId w:val="46"/>
    <w:lvlOverride w:ilvl="0">
      <w:lvl w:ilvl="0">
        <w:numFmt w:val="decimal"/>
        <w:lvlText w:val="%1."/>
        <w:lvlJc w:val="left"/>
      </w:lvl>
    </w:lvlOverride>
  </w:num>
  <w:num w:numId="51">
    <w:abstractNumId w:val="44"/>
    <w:lvlOverride w:ilvl="0">
      <w:lvl w:ilvl="0">
        <w:numFmt w:val="decimal"/>
        <w:lvlText w:val="%1."/>
        <w:lvlJc w:val="left"/>
      </w:lvl>
    </w:lvlOverride>
  </w:num>
  <w:num w:numId="52">
    <w:abstractNumId w:val="51"/>
  </w:num>
  <w:num w:numId="53">
    <w:abstractNumId w:val="29"/>
  </w:num>
  <w:num w:numId="54">
    <w:abstractNumId w:val="24"/>
  </w:num>
  <w:num w:numId="55">
    <w:abstractNumId w:val="30"/>
  </w:num>
  <w:num w:numId="56">
    <w:abstractNumId w:val="39"/>
  </w:num>
  <w:num w:numId="57">
    <w:abstractNumId w:val="21"/>
  </w:num>
  <w:num w:numId="58">
    <w:abstractNumId w:val="34"/>
  </w:num>
  <w:num w:numId="59">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4D0F"/>
    <w:rsid w:val="000138A1"/>
    <w:rsid w:val="00020A28"/>
    <w:rsid w:val="000215A9"/>
    <w:rsid w:val="00030B04"/>
    <w:rsid w:val="000316FF"/>
    <w:rsid w:val="000338E8"/>
    <w:rsid w:val="000349EE"/>
    <w:rsid w:val="00034A75"/>
    <w:rsid w:val="00035EF4"/>
    <w:rsid w:val="000378CC"/>
    <w:rsid w:val="00041EB7"/>
    <w:rsid w:val="00051C81"/>
    <w:rsid w:val="0005250A"/>
    <w:rsid w:val="00054E26"/>
    <w:rsid w:val="000562AF"/>
    <w:rsid w:val="00063977"/>
    <w:rsid w:val="00071E53"/>
    <w:rsid w:val="00073A46"/>
    <w:rsid w:val="00076C57"/>
    <w:rsid w:val="000814F6"/>
    <w:rsid w:val="000818D4"/>
    <w:rsid w:val="00087AE9"/>
    <w:rsid w:val="00094645"/>
    <w:rsid w:val="00096999"/>
    <w:rsid w:val="000A62E2"/>
    <w:rsid w:val="000C2679"/>
    <w:rsid w:val="000C3DF6"/>
    <w:rsid w:val="000D1A14"/>
    <w:rsid w:val="000D28F0"/>
    <w:rsid w:val="000D50A8"/>
    <w:rsid w:val="000D7F5A"/>
    <w:rsid w:val="000E4C16"/>
    <w:rsid w:val="000F42C4"/>
    <w:rsid w:val="000F77C3"/>
    <w:rsid w:val="0010339F"/>
    <w:rsid w:val="0010391E"/>
    <w:rsid w:val="00103CC0"/>
    <w:rsid w:val="00104975"/>
    <w:rsid w:val="00110344"/>
    <w:rsid w:val="001138B0"/>
    <w:rsid w:val="001158DF"/>
    <w:rsid w:val="00116CFB"/>
    <w:rsid w:val="00136F53"/>
    <w:rsid w:val="00142A4E"/>
    <w:rsid w:val="00160DCC"/>
    <w:rsid w:val="001657F4"/>
    <w:rsid w:val="001737B7"/>
    <w:rsid w:val="00182D03"/>
    <w:rsid w:val="00186D96"/>
    <w:rsid w:val="00191C0B"/>
    <w:rsid w:val="00194447"/>
    <w:rsid w:val="00195479"/>
    <w:rsid w:val="001B0D26"/>
    <w:rsid w:val="001B18C2"/>
    <w:rsid w:val="001B4CC9"/>
    <w:rsid w:val="001C0535"/>
    <w:rsid w:val="001C05B2"/>
    <w:rsid w:val="001C6C93"/>
    <w:rsid w:val="001D6C48"/>
    <w:rsid w:val="001E2338"/>
    <w:rsid w:val="00200F03"/>
    <w:rsid w:val="00204864"/>
    <w:rsid w:val="00205EFC"/>
    <w:rsid w:val="00212787"/>
    <w:rsid w:val="00214451"/>
    <w:rsid w:val="00221123"/>
    <w:rsid w:val="00226823"/>
    <w:rsid w:val="00243514"/>
    <w:rsid w:val="002469F7"/>
    <w:rsid w:val="00263B55"/>
    <w:rsid w:val="002653BB"/>
    <w:rsid w:val="0027137C"/>
    <w:rsid w:val="00281365"/>
    <w:rsid w:val="00291252"/>
    <w:rsid w:val="002915A8"/>
    <w:rsid w:val="00291981"/>
    <w:rsid w:val="002A0707"/>
    <w:rsid w:val="002A17C4"/>
    <w:rsid w:val="002A5F58"/>
    <w:rsid w:val="002A642D"/>
    <w:rsid w:val="002C1999"/>
    <w:rsid w:val="002C3DCC"/>
    <w:rsid w:val="002D0F32"/>
    <w:rsid w:val="003002D3"/>
    <w:rsid w:val="003079A2"/>
    <w:rsid w:val="00314E67"/>
    <w:rsid w:val="003160F4"/>
    <w:rsid w:val="00322BCE"/>
    <w:rsid w:val="00354E35"/>
    <w:rsid w:val="00361CF3"/>
    <w:rsid w:val="00362B7F"/>
    <w:rsid w:val="00380A9A"/>
    <w:rsid w:val="00394196"/>
    <w:rsid w:val="003B283B"/>
    <w:rsid w:val="003B2BD4"/>
    <w:rsid w:val="003B5456"/>
    <w:rsid w:val="003C4AF5"/>
    <w:rsid w:val="003D35EF"/>
    <w:rsid w:val="003D3D9E"/>
    <w:rsid w:val="003D7FAF"/>
    <w:rsid w:val="003E0B8C"/>
    <w:rsid w:val="003E387D"/>
    <w:rsid w:val="003F2CD5"/>
    <w:rsid w:val="003F2F97"/>
    <w:rsid w:val="003F4FF6"/>
    <w:rsid w:val="003F59AD"/>
    <w:rsid w:val="003F65E2"/>
    <w:rsid w:val="004221CC"/>
    <w:rsid w:val="00425526"/>
    <w:rsid w:val="00426306"/>
    <w:rsid w:val="00427C97"/>
    <w:rsid w:val="00434C77"/>
    <w:rsid w:val="00440808"/>
    <w:rsid w:val="00444C4C"/>
    <w:rsid w:val="00444D44"/>
    <w:rsid w:val="00461E3E"/>
    <w:rsid w:val="00470409"/>
    <w:rsid w:val="00480C50"/>
    <w:rsid w:val="00492EDB"/>
    <w:rsid w:val="004A7356"/>
    <w:rsid w:val="004A7AEE"/>
    <w:rsid w:val="004B7790"/>
    <w:rsid w:val="004C0FE5"/>
    <w:rsid w:val="004C4138"/>
    <w:rsid w:val="004C4D7B"/>
    <w:rsid w:val="004C6E55"/>
    <w:rsid w:val="004D1F3E"/>
    <w:rsid w:val="004E0268"/>
    <w:rsid w:val="004E21A8"/>
    <w:rsid w:val="004E2B3E"/>
    <w:rsid w:val="004E3528"/>
    <w:rsid w:val="004E46A8"/>
    <w:rsid w:val="004F7A13"/>
    <w:rsid w:val="005024F6"/>
    <w:rsid w:val="00504A01"/>
    <w:rsid w:val="00505516"/>
    <w:rsid w:val="00507B8C"/>
    <w:rsid w:val="0051243D"/>
    <w:rsid w:val="00523686"/>
    <w:rsid w:val="00531900"/>
    <w:rsid w:val="00534CC2"/>
    <w:rsid w:val="0054017F"/>
    <w:rsid w:val="005434EE"/>
    <w:rsid w:val="005441D6"/>
    <w:rsid w:val="0054508A"/>
    <w:rsid w:val="005508F5"/>
    <w:rsid w:val="00560AD6"/>
    <w:rsid w:val="00561C94"/>
    <w:rsid w:val="005632D7"/>
    <w:rsid w:val="0056359E"/>
    <w:rsid w:val="005704CC"/>
    <w:rsid w:val="005724ED"/>
    <w:rsid w:val="00575EED"/>
    <w:rsid w:val="00577829"/>
    <w:rsid w:val="005805C8"/>
    <w:rsid w:val="00584D4C"/>
    <w:rsid w:val="005876F8"/>
    <w:rsid w:val="0059550E"/>
    <w:rsid w:val="005A07EF"/>
    <w:rsid w:val="005A196D"/>
    <w:rsid w:val="005A2AD2"/>
    <w:rsid w:val="005A68CF"/>
    <w:rsid w:val="005B04CB"/>
    <w:rsid w:val="005B0D29"/>
    <w:rsid w:val="005B5D2D"/>
    <w:rsid w:val="005B7EAD"/>
    <w:rsid w:val="005C6FD3"/>
    <w:rsid w:val="005D060D"/>
    <w:rsid w:val="005D460E"/>
    <w:rsid w:val="005D6008"/>
    <w:rsid w:val="005D652A"/>
    <w:rsid w:val="005E32A3"/>
    <w:rsid w:val="005E531B"/>
    <w:rsid w:val="005F54A5"/>
    <w:rsid w:val="00622A2D"/>
    <w:rsid w:val="00630FCB"/>
    <w:rsid w:val="0063400F"/>
    <w:rsid w:val="006379F6"/>
    <w:rsid w:val="00637DD7"/>
    <w:rsid w:val="00643E56"/>
    <w:rsid w:val="00647038"/>
    <w:rsid w:val="006579F9"/>
    <w:rsid w:val="00657F8D"/>
    <w:rsid w:val="006600DC"/>
    <w:rsid w:val="006763EC"/>
    <w:rsid w:val="0067717C"/>
    <w:rsid w:val="006808D7"/>
    <w:rsid w:val="0068174F"/>
    <w:rsid w:val="00686856"/>
    <w:rsid w:val="00690AFD"/>
    <w:rsid w:val="006A4EAA"/>
    <w:rsid w:val="006A6090"/>
    <w:rsid w:val="006B02D0"/>
    <w:rsid w:val="006B7240"/>
    <w:rsid w:val="006E07C3"/>
    <w:rsid w:val="006E28A4"/>
    <w:rsid w:val="006E6511"/>
    <w:rsid w:val="006F289E"/>
    <w:rsid w:val="006F2CA5"/>
    <w:rsid w:val="006F396D"/>
    <w:rsid w:val="00701383"/>
    <w:rsid w:val="00701551"/>
    <w:rsid w:val="007056EF"/>
    <w:rsid w:val="007112FB"/>
    <w:rsid w:val="007140D2"/>
    <w:rsid w:val="007200A7"/>
    <w:rsid w:val="007274A7"/>
    <w:rsid w:val="00732A09"/>
    <w:rsid w:val="00741AAA"/>
    <w:rsid w:val="00742995"/>
    <w:rsid w:val="0074514B"/>
    <w:rsid w:val="007460DB"/>
    <w:rsid w:val="00746BC1"/>
    <w:rsid w:val="0075179F"/>
    <w:rsid w:val="00754C10"/>
    <w:rsid w:val="00757CF0"/>
    <w:rsid w:val="007605C0"/>
    <w:rsid w:val="00771B7B"/>
    <w:rsid w:val="00774ED8"/>
    <w:rsid w:val="00782FDA"/>
    <w:rsid w:val="00793CC7"/>
    <w:rsid w:val="007B31B6"/>
    <w:rsid w:val="007C07C5"/>
    <w:rsid w:val="007C2D6B"/>
    <w:rsid w:val="007D135C"/>
    <w:rsid w:val="007D2AA2"/>
    <w:rsid w:val="007D31F4"/>
    <w:rsid w:val="007D4275"/>
    <w:rsid w:val="007F00D3"/>
    <w:rsid w:val="007F0D28"/>
    <w:rsid w:val="007F0D84"/>
    <w:rsid w:val="007F2174"/>
    <w:rsid w:val="007F556F"/>
    <w:rsid w:val="008031D6"/>
    <w:rsid w:val="00810910"/>
    <w:rsid w:val="0081158D"/>
    <w:rsid w:val="00811CDA"/>
    <w:rsid w:val="00821A37"/>
    <w:rsid w:val="00822E71"/>
    <w:rsid w:val="008314D7"/>
    <w:rsid w:val="00831C5E"/>
    <w:rsid w:val="0083618B"/>
    <w:rsid w:val="0083624E"/>
    <w:rsid w:val="008367AC"/>
    <w:rsid w:val="008405A0"/>
    <w:rsid w:val="00843DF6"/>
    <w:rsid w:val="00846054"/>
    <w:rsid w:val="00860B63"/>
    <w:rsid w:val="008634DC"/>
    <w:rsid w:val="00863940"/>
    <w:rsid w:val="00875E52"/>
    <w:rsid w:val="00881E5F"/>
    <w:rsid w:val="008829A4"/>
    <w:rsid w:val="00883FCB"/>
    <w:rsid w:val="008874F5"/>
    <w:rsid w:val="0089503E"/>
    <w:rsid w:val="008A0BF5"/>
    <w:rsid w:val="008A2046"/>
    <w:rsid w:val="008A2A2F"/>
    <w:rsid w:val="008A6880"/>
    <w:rsid w:val="008A6D95"/>
    <w:rsid w:val="008B5152"/>
    <w:rsid w:val="008B5EA0"/>
    <w:rsid w:val="008B6EE1"/>
    <w:rsid w:val="008C0CA5"/>
    <w:rsid w:val="008C64CF"/>
    <w:rsid w:val="008D3DE9"/>
    <w:rsid w:val="008D54FE"/>
    <w:rsid w:val="008E212A"/>
    <w:rsid w:val="008E4FE2"/>
    <w:rsid w:val="008E5F8B"/>
    <w:rsid w:val="008F199D"/>
    <w:rsid w:val="008F1D0A"/>
    <w:rsid w:val="008F3933"/>
    <w:rsid w:val="008F741A"/>
    <w:rsid w:val="00900EA0"/>
    <w:rsid w:val="0090367E"/>
    <w:rsid w:val="00906027"/>
    <w:rsid w:val="009110F8"/>
    <w:rsid w:val="00915EB8"/>
    <w:rsid w:val="00930D55"/>
    <w:rsid w:val="00933610"/>
    <w:rsid w:val="00942397"/>
    <w:rsid w:val="0096362C"/>
    <w:rsid w:val="009650BD"/>
    <w:rsid w:val="00967E69"/>
    <w:rsid w:val="0097211A"/>
    <w:rsid w:val="00974757"/>
    <w:rsid w:val="00977579"/>
    <w:rsid w:val="00977961"/>
    <w:rsid w:val="00983C32"/>
    <w:rsid w:val="0099424C"/>
    <w:rsid w:val="009A0DEA"/>
    <w:rsid w:val="009A1F1D"/>
    <w:rsid w:val="009A51F0"/>
    <w:rsid w:val="009B0BC4"/>
    <w:rsid w:val="009B3504"/>
    <w:rsid w:val="009B4402"/>
    <w:rsid w:val="009B5536"/>
    <w:rsid w:val="009C4B4E"/>
    <w:rsid w:val="009C7941"/>
    <w:rsid w:val="009D1FF6"/>
    <w:rsid w:val="009D3AE0"/>
    <w:rsid w:val="009D6AF9"/>
    <w:rsid w:val="009E44FA"/>
    <w:rsid w:val="009F02EC"/>
    <w:rsid w:val="009F09F1"/>
    <w:rsid w:val="009F40D9"/>
    <w:rsid w:val="009F475D"/>
    <w:rsid w:val="009F4D5D"/>
    <w:rsid w:val="00A02258"/>
    <w:rsid w:val="00A0670F"/>
    <w:rsid w:val="00A07E52"/>
    <w:rsid w:val="00A108CC"/>
    <w:rsid w:val="00A1766C"/>
    <w:rsid w:val="00A17F1A"/>
    <w:rsid w:val="00A22001"/>
    <w:rsid w:val="00A222A7"/>
    <w:rsid w:val="00A31921"/>
    <w:rsid w:val="00A372EE"/>
    <w:rsid w:val="00A44046"/>
    <w:rsid w:val="00A45CD8"/>
    <w:rsid w:val="00A71EF4"/>
    <w:rsid w:val="00A76812"/>
    <w:rsid w:val="00A86D47"/>
    <w:rsid w:val="00A944F3"/>
    <w:rsid w:val="00A97E15"/>
    <w:rsid w:val="00AA18AE"/>
    <w:rsid w:val="00AA2776"/>
    <w:rsid w:val="00AB4252"/>
    <w:rsid w:val="00AE22F2"/>
    <w:rsid w:val="00AE2392"/>
    <w:rsid w:val="00AF328F"/>
    <w:rsid w:val="00AF4251"/>
    <w:rsid w:val="00B33A06"/>
    <w:rsid w:val="00B34AF2"/>
    <w:rsid w:val="00B44DE2"/>
    <w:rsid w:val="00B50DEE"/>
    <w:rsid w:val="00B52FBD"/>
    <w:rsid w:val="00B54D58"/>
    <w:rsid w:val="00B60D9B"/>
    <w:rsid w:val="00B614E6"/>
    <w:rsid w:val="00B6214E"/>
    <w:rsid w:val="00B65F77"/>
    <w:rsid w:val="00B72929"/>
    <w:rsid w:val="00B75A56"/>
    <w:rsid w:val="00B82F3D"/>
    <w:rsid w:val="00B929A5"/>
    <w:rsid w:val="00B939A6"/>
    <w:rsid w:val="00B94955"/>
    <w:rsid w:val="00B97C33"/>
    <w:rsid w:val="00BA020D"/>
    <w:rsid w:val="00BA0C8A"/>
    <w:rsid w:val="00BA4901"/>
    <w:rsid w:val="00BA5F2A"/>
    <w:rsid w:val="00BB5370"/>
    <w:rsid w:val="00BB65C4"/>
    <w:rsid w:val="00BC4431"/>
    <w:rsid w:val="00BC6E2E"/>
    <w:rsid w:val="00BD4CC9"/>
    <w:rsid w:val="00BE364C"/>
    <w:rsid w:val="00BF2010"/>
    <w:rsid w:val="00BF26C8"/>
    <w:rsid w:val="00BF3A61"/>
    <w:rsid w:val="00BF4BCD"/>
    <w:rsid w:val="00BF688B"/>
    <w:rsid w:val="00C01120"/>
    <w:rsid w:val="00C04273"/>
    <w:rsid w:val="00C044F5"/>
    <w:rsid w:val="00C07936"/>
    <w:rsid w:val="00C12A12"/>
    <w:rsid w:val="00C152A6"/>
    <w:rsid w:val="00C23DF7"/>
    <w:rsid w:val="00C25B4D"/>
    <w:rsid w:val="00C27BFD"/>
    <w:rsid w:val="00C3053E"/>
    <w:rsid w:val="00C4067A"/>
    <w:rsid w:val="00C41BC5"/>
    <w:rsid w:val="00C46454"/>
    <w:rsid w:val="00C55DBE"/>
    <w:rsid w:val="00C57A19"/>
    <w:rsid w:val="00C62955"/>
    <w:rsid w:val="00C64A18"/>
    <w:rsid w:val="00C70A83"/>
    <w:rsid w:val="00C72F05"/>
    <w:rsid w:val="00C74BBA"/>
    <w:rsid w:val="00C835B2"/>
    <w:rsid w:val="00C85AC8"/>
    <w:rsid w:val="00C90C12"/>
    <w:rsid w:val="00C937E3"/>
    <w:rsid w:val="00CA1941"/>
    <w:rsid w:val="00CB01B1"/>
    <w:rsid w:val="00CB10E5"/>
    <w:rsid w:val="00CB5CC4"/>
    <w:rsid w:val="00CC0E6A"/>
    <w:rsid w:val="00CC4171"/>
    <w:rsid w:val="00CC4385"/>
    <w:rsid w:val="00CD4639"/>
    <w:rsid w:val="00CD5F76"/>
    <w:rsid w:val="00CE27BF"/>
    <w:rsid w:val="00D00275"/>
    <w:rsid w:val="00D033AB"/>
    <w:rsid w:val="00D0422F"/>
    <w:rsid w:val="00D14053"/>
    <w:rsid w:val="00D160F1"/>
    <w:rsid w:val="00D215F3"/>
    <w:rsid w:val="00D23740"/>
    <w:rsid w:val="00D32E3B"/>
    <w:rsid w:val="00D33B62"/>
    <w:rsid w:val="00D350C8"/>
    <w:rsid w:val="00D40BA4"/>
    <w:rsid w:val="00D420AE"/>
    <w:rsid w:val="00D4227C"/>
    <w:rsid w:val="00D42923"/>
    <w:rsid w:val="00D502B8"/>
    <w:rsid w:val="00D606E2"/>
    <w:rsid w:val="00D62387"/>
    <w:rsid w:val="00D62A5F"/>
    <w:rsid w:val="00D64BB6"/>
    <w:rsid w:val="00D67C7B"/>
    <w:rsid w:val="00D71113"/>
    <w:rsid w:val="00D83969"/>
    <w:rsid w:val="00D92D5B"/>
    <w:rsid w:val="00D93206"/>
    <w:rsid w:val="00D95007"/>
    <w:rsid w:val="00D95FA8"/>
    <w:rsid w:val="00D97EA9"/>
    <w:rsid w:val="00DA0BA0"/>
    <w:rsid w:val="00DA5B1C"/>
    <w:rsid w:val="00DA6571"/>
    <w:rsid w:val="00DB564E"/>
    <w:rsid w:val="00DB69D2"/>
    <w:rsid w:val="00DC543D"/>
    <w:rsid w:val="00DC7FAC"/>
    <w:rsid w:val="00DD3CE5"/>
    <w:rsid w:val="00DD64AF"/>
    <w:rsid w:val="00DD7D2B"/>
    <w:rsid w:val="00DE1B14"/>
    <w:rsid w:val="00DE25EF"/>
    <w:rsid w:val="00DE4C44"/>
    <w:rsid w:val="00DE4F63"/>
    <w:rsid w:val="00DF2441"/>
    <w:rsid w:val="00DF480A"/>
    <w:rsid w:val="00DF4971"/>
    <w:rsid w:val="00DF76D7"/>
    <w:rsid w:val="00E06598"/>
    <w:rsid w:val="00E06D7D"/>
    <w:rsid w:val="00E07AE2"/>
    <w:rsid w:val="00E1002C"/>
    <w:rsid w:val="00E12B0C"/>
    <w:rsid w:val="00E17B8F"/>
    <w:rsid w:val="00E2126D"/>
    <w:rsid w:val="00E32722"/>
    <w:rsid w:val="00E3526B"/>
    <w:rsid w:val="00E37047"/>
    <w:rsid w:val="00E43CEF"/>
    <w:rsid w:val="00E44B09"/>
    <w:rsid w:val="00E45BEF"/>
    <w:rsid w:val="00E46012"/>
    <w:rsid w:val="00E53230"/>
    <w:rsid w:val="00E54FA7"/>
    <w:rsid w:val="00E62608"/>
    <w:rsid w:val="00E65473"/>
    <w:rsid w:val="00E66299"/>
    <w:rsid w:val="00E70DF7"/>
    <w:rsid w:val="00E71C7E"/>
    <w:rsid w:val="00E80D97"/>
    <w:rsid w:val="00E81A13"/>
    <w:rsid w:val="00E82F78"/>
    <w:rsid w:val="00E94287"/>
    <w:rsid w:val="00EB6E7A"/>
    <w:rsid w:val="00EB7B1F"/>
    <w:rsid w:val="00EC1BD8"/>
    <w:rsid w:val="00EC423F"/>
    <w:rsid w:val="00EC69E1"/>
    <w:rsid w:val="00ED62A1"/>
    <w:rsid w:val="00ED65ED"/>
    <w:rsid w:val="00EE278E"/>
    <w:rsid w:val="00EE3AEB"/>
    <w:rsid w:val="00EE4363"/>
    <w:rsid w:val="00EF2BED"/>
    <w:rsid w:val="00EF64A8"/>
    <w:rsid w:val="00F226CE"/>
    <w:rsid w:val="00F3080D"/>
    <w:rsid w:val="00F31ACB"/>
    <w:rsid w:val="00F33BFD"/>
    <w:rsid w:val="00F355E2"/>
    <w:rsid w:val="00F44F7C"/>
    <w:rsid w:val="00F50CC7"/>
    <w:rsid w:val="00F533AD"/>
    <w:rsid w:val="00F61E0A"/>
    <w:rsid w:val="00F62404"/>
    <w:rsid w:val="00F671B2"/>
    <w:rsid w:val="00F673C4"/>
    <w:rsid w:val="00F70FF1"/>
    <w:rsid w:val="00F73B1E"/>
    <w:rsid w:val="00F74BB3"/>
    <w:rsid w:val="00F81B41"/>
    <w:rsid w:val="00F84C0F"/>
    <w:rsid w:val="00F87901"/>
    <w:rsid w:val="00F955CF"/>
    <w:rsid w:val="00FA0AD4"/>
    <w:rsid w:val="00FA27F5"/>
    <w:rsid w:val="00FA7B89"/>
    <w:rsid w:val="00FB4732"/>
    <w:rsid w:val="00FC3325"/>
    <w:rsid w:val="00FC7E0A"/>
    <w:rsid w:val="00FD1A59"/>
    <w:rsid w:val="00FD7E01"/>
    <w:rsid w:val="00FF2067"/>
    <w:rsid w:val="00FF5A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el-G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qFormat="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5C4"/>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BB65C4"/>
    <w:pPr>
      <w:numPr>
        <w:numId w:val="1"/>
      </w:numPr>
      <w:ind w:left="720" w:hanging="720"/>
      <w:outlineLvl w:val="0"/>
    </w:pPr>
    <w:rPr>
      <w:kern w:val="28"/>
    </w:rPr>
  </w:style>
  <w:style w:type="paragraph" w:styleId="Heading2">
    <w:name w:val="heading 2"/>
    <w:aliases w:val=" Char"/>
    <w:basedOn w:val="Normal"/>
    <w:next w:val="Normal"/>
    <w:link w:val="Heading2Char"/>
    <w:qFormat/>
    <w:rsid w:val="00BB65C4"/>
    <w:pPr>
      <w:numPr>
        <w:ilvl w:val="1"/>
        <w:numId w:val="1"/>
      </w:numPr>
      <w:outlineLvl w:val="1"/>
    </w:pPr>
  </w:style>
  <w:style w:type="paragraph" w:styleId="Heading3">
    <w:name w:val="heading 3"/>
    <w:basedOn w:val="Normal"/>
    <w:next w:val="Normal"/>
    <w:link w:val="Heading3Char"/>
    <w:qFormat/>
    <w:rsid w:val="00BB65C4"/>
    <w:pPr>
      <w:numPr>
        <w:ilvl w:val="2"/>
        <w:numId w:val="1"/>
      </w:numPr>
      <w:ind w:left="720" w:hanging="720"/>
      <w:outlineLvl w:val="2"/>
    </w:pPr>
  </w:style>
  <w:style w:type="paragraph" w:styleId="Heading4">
    <w:name w:val="heading 4"/>
    <w:basedOn w:val="Normal"/>
    <w:next w:val="Normal"/>
    <w:link w:val="Heading4Char"/>
    <w:qFormat/>
    <w:rsid w:val="00BB65C4"/>
    <w:pPr>
      <w:numPr>
        <w:ilvl w:val="3"/>
        <w:numId w:val="1"/>
      </w:numPr>
      <w:ind w:left="720" w:hanging="720"/>
      <w:outlineLvl w:val="3"/>
    </w:pPr>
  </w:style>
  <w:style w:type="paragraph" w:styleId="Heading5">
    <w:name w:val="heading 5"/>
    <w:basedOn w:val="Normal"/>
    <w:next w:val="Normal"/>
    <w:link w:val="Heading5Char"/>
    <w:qFormat/>
    <w:rsid w:val="00BB65C4"/>
    <w:pPr>
      <w:numPr>
        <w:ilvl w:val="4"/>
        <w:numId w:val="1"/>
      </w:numPr>
      <w:ind w:left="720" w:hanging="720"/>
      <w:outlineLvl w:val="4"/>
    </w:pPr>
  </w:style>
  <w:style w:type="paragraph" w:styleId="Heading6">
    <w:name w:val="heading 6"/>
    <w:basedOn w:val="Normal"/>
    <w:next w:val="Normal"/>
    <w:link w:val="Heading6Char"/>
    <w:qFormat/>
    <w:rsid w:val="00BB65C4"/>
    <w:pPr>
      <w:numPr>
        <w:ilvl w:val="5"/>
        <w:numId w:val="1"/>
      </w:numPr>
      <w:ind w:left="720" w:hanging="720"/>
      <w:outlineLvl w:val="5"/>
    </w:pPr>
  </w:style>
  <w:style w:type="paragraph" w:styleId="Heading7">
    <w:name w:val="heading 7"/>
    <w:basedOn w:val="Normal"/>
    <w:next w:val="Normal"/>
    <w:link w:val="Heading7Char"/>
    <w:qFormat/>
    <w:rsid w:val="00BB65C4"/>
    <w:pPr>
      <w:numPr>
        <w:ilvl w:val="6"/>
        <w:numId w:val="1"/>
      </w:numPr>
      <w:ind w:left="720" w:hanging="720"/>
      <w:outlineLvl w:val="6"/>
    </w:pPr>
  </w:style>
  <w:style w:type="paragraph" w:styleId="Heading8">
    <w:name w:val="heading 8"/>
    <w:basedOn w:val="Normal"/>
    <w:next w:val="Normal"/>
    <w:link w:val="Heading8Char"/>
    <w:qFormat/>
    <w:rsid w:val="00BB65C4"/>
    <w:pPr>
      <w:numPr>
        <w:ilvl w:val="7"/>
        <w:numId w:val="1"/>
      </w:numPr>
      <w:ind w:left="720" w:hanging="720"/>
      <w:outlineLvl w:val="7"/>
    </w:pPr>
  </w:style>
  <w:style w:type="paragraph" w:styleId="Heading9">
    <w:name w:val="heading 9"/>
    <w:basedOn w:val="Normal"/>
    <w:next w:val="Normal"/>
    <w:link w:val="Heading9Char"/>
    <w:qFormat/>
    <w:rsid w:val="00BB65C4"/>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hAnsi="Times New Roman"/>
      <w:kern w:val="28"/>
      <w:sz w:val="22"/>
      <w:szCs w:val="22"/>
      <w:lang w:val="el-GR" w:eastAsia="el-GR"/>
    </w:rPr>
  </w:style>
  <w:style w:type="character" w:customStyle="1" w:styleId="Heading2Char">
    <w:name w:val="Heading 2 Char"/>
    <w:aliases w:val=" Char Char"/>
    <w:link w:val="Heading2"/>
    <w:locked/>
    <w:rsid w:val="003B283B"/>
    <w:rPr>
      <w:rFonts w:ascii="Times New Roman" w:hAnsi="Times New Roman"/>
      <w:sz w:val="22"/>
      <w:szCs w:val="22"/>
      <w:lang w:val="el-GR" w:eastAsia="el-GR"/>
    </w:rPr>
  </w:style>
  <w:style w:type="character" w:customStyle="1" w:styleId="Heading3Char">
    <w:name w:val="Heading 3 Char"/>
    <w:link w:val="Heading3"/>
    <w:locked/>
    <w:rsid w:val="003B283B"/>
    <w:rPr>
      <w:rFonts w:ascii="Times New Roman" w:hAnsi="Times New Roman"/>
      <w:sz w:val="22"/>
      <w:szCs w:val="22"/>
      <w:lang w:val="el-GR" w:eastAsia="el-GR"/>
    </w:rPr>
  </w:style>
  <w:style w:type="character" w:customStyle="1" w:styleId="Heading4Char">
    <w:name w:val="Heading 4 Char"/>
    <w:link w:val="Heading4"/>
    <w:locked/>
    <w:rsid w:val="003B283B"/>
    <w:rPr>
      <w:rFonts w:ascii="Times New Roman" w:hAnsi="Times New Roman"/>
      <w:sz w:val="22"/>
      <w:szCs w:val="22"/>
      <w:lang w:val="el-GR" w:eastAsia="el-GR"/>
    </w:rPr>
  </w:style>
  <w:style w:type="character" w:customStyle="1" w:styleId="Heading5Char">
    <w:name w:val="Heading 5 Char"/>
    <w:link w:val="Heading5"/>
    <w:locked/>
    <w:rsid w:val="003B283B"/>
    <w:rPr>
      <w:rFonts w:ascii="Times New Roman" w:hAnsi="Times New Roman"/>
      <w:sz w:val="22"/>
      <w:szCs w:val="22"/>
      <w:lang w:val="el-GR" w:eastAsia="el-GR"/>
    </w:rPr>
  </w:style>
  <w:style w:type="character" w:customStyle="1" w:styleId="Heading6Char">
    <w:name w:val="Heading 6 Char"/>
    <w:link w:val="Heading6"/>
    <w:locked/>
    <w:rsid w:val="003B283B"/>
    <w:rPr>
      <w:rFonts w:ascii="Times New Roman" w:hAnsi="Times New Roman"/>
      <w:sz w:val="22"/>
      <w:szCs w:val="22"/>
      <w:lang w:val="el-GR" w:eastAsia="el-GR"/>
    </w:rPr>
  </w:style>
  <w:style w:type="character" w:customStyle="1" w:styleId="Heading7Char">
    <w:name w:val="Heading 7 Char"/>
    <w:link w:val="Heading7"/>
    <w:locked/>
    <w:rsid w:val="003B283B"/>
    <w:rPr>
      <w:rFonts w:ascii="Times New Roman" w:hAnsi="Times New Roman"/>
      <w:sz w:val="22"/>
      <w:szCs w:val="22"/>
      <w:lang w:val="el-GR" w:eastAsia="el-GR"/>
    </w:rPr>
  </w:style>
  <w:style w:type="character" w:customStyle="1" w:styleId="Heading8Char">
    <w:name w:val="Heading 8 Char"/>
    <w:link w:val="Heading8"/>
    <w:locked/>
    <w:rsid w:val="003B283B"/>
    <w:rPr>
      <w:rFonts w:ascii="Times New Roman" w:hAnsi="Times New Roman"/>
      <w:sz w:val="22"/>
      <w:szCs w:val="22"/>
      <w:lang w:val="el-GR" w:eastAsia="el-GR"/>
    </w:rPr>
  </w:style>
  <w:style w:type="character" w:customStyle="1" w:styleId="Heading9Char">
    <w:name w:val="Heading 9 Char"/>
    <w:link w:val="Heading9"/>
    <w:locked/>
    <w:rsid w:val="003B283B"/>
    <w:rPr>
      <w:rFonts w:ascii="Times New Roman" w:hAnsi="Times New Roman"/>
      <w:sz w:val="22"/>
      <w:szCs w:val="22"/>
      <w:lang w:val="el-GR" w:eastAsia="el-GR"/>
    </w:rPr>
  </w:style>
  <w:style w:type="paragraph" w:styleId="Footer">
    <w:name w:val="footer"/>
    <w:aliases w:val="Footer-odd"/>
    <w:basedOn w:val="Normal"/>
    <w:link w:val="FooterChar"/>
    <w:qFormat/>
    <w:rsid w:val="00BB65C4"/>
  </w:style>
  <w:style w:type="character" w:customStyle="1" w:styleId="FooterChar">
    <w:name w:val="Footer Char"/>
    <w:aliases w:val="Footer-odd Char"/>
    <w:link w:val="Footer"/>
    <w:locked/>
    <w:rsid w:val="003B283B"/>
    <w:rPr>
      <w:rFonts w:ascii="Times New Roman" w:hAnsi="Times New Roman"/>
      <w:sz w:val="22"/>
      <w:szCs w:val="22"/>
    </w:rPr>
  </w:style>
  <w:style w:type="paragraph" w:styleId="FootnoteText">
    <w:name w:val="footnote text"/>
    <w:basedOn w:val="Normal"/>
    <w:link w:val="FootnoteTextChar"/>
    <w:rsid w:val="00BB65C4"/>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hAnsi="Times New Roman" w:cs="Times New Roman"/>
      <w:sz w:val="16"/>
      <w:lang w:val="el-GR" w:eastAsia="el-GR"/>
    </w:rPr>
  </w:style>
  <w:style w:type="paragraph" w:styleId="Header">
    <w:name w:val="header"/>
    <w:basedOn w:val="Normal"/>
    <w:link w:val="HeaderChar"/>
    <w:rsid w:val="00BB65C4"/>
  </w:style>
  <w:style w:type="character" w:customStyle="1" w:styleId="HeaderChar">
    <w:name w:val="Header Char"/>
    <w:link w:val="Header"/>
    <w:locked/>
    <w:rsid w:val="003B283B"/>
    <w:rPr>
      <w:rFonts w:ascii="Times New Roman" w:hAnsi="Times New Roman"/>
      <w:sz w:val="22"/>
      <w:szCs w:val="22"/>
    </w:rPr>
  </w:style>
  <w:style w:type="paragraph" w:customStyle="1" w:styleId="quotes">
    <w:name w:val="quotes"/>
    <w:basedOn w:val="Normal"/>
    <w:next w:val="Normal"/>
    <w:rsid w:val="00BB65C4"/>
    <w:pPr>
      <w:ind w:left="720"/>
    </w:pPr>
    <w:rPr>
      <w:i/>
    </w:rPr>
  </w:style>
  <w:style w:type="character" w:styleId="FootnoteReference">
    <w:name w:val="footnote reference"/>
    <w:aliases w:val="SUPERS,Footnote reference number,Footnote symbol,note TESI,-E Fußnotenzeichen,number,Footnote Reference Superscript,Times 10 Point,Exposant 3 Point,EN Footnote Reference,stylish,no...,Footnote,Footnote Reference/"/>
    <w:rsid w:val="00BB65C4"/>
    <w:rPr>
      <w:rFonts w:cs="Times New Roman"/>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customStyle="1" w:styleId="ListData">
    <w:name w:val="List Data"/>
    <w:uiPriority w:val="99"/>
    <w:rsid w:val="000E4C16"/>
    <w:pPr>
      <w:widowControl w:val="0"/>
      <w:suppressAutoHyphens/>
      <w:autoSpaceDE w:val="0"/>
    </w:pPr>
    <w:rPr>
      <w:rFonts w:ascii="Arial" w:eastAsia="SimSun" w:hAnsi="Arial" w:cs="Arial"/>
      <w:b/>
      <w:bCs/>
      <w:color w:val="000000"/>
      <w:sz w:val="18"/>
      <w:szCs w:val="18"/>
    </w:rPr>
  </w:style>
  <w:style w:type="paragraph" w:customStyle="1" w:styleId="ListParagraph1">
    <w:name w:val="List Paragraph1"/>
    <w:basedOn w:val="Normal"/>
    <w:rsid w:val="007D135C"/>
    <w:pPr>
      <w:ind w:left="720"/>
      <w:contextualSpacing/>
    </w:pPr>
  </w:style>
  <w:style w:type="paragraph" w:styleId="BalloonText">
    <w:name w:val="Balloon Text"/>
    <w:basedOn w:val="Normal"/>
    <w:link w:val="BalloonTextChar"/>
    <w:semiHidden/>
    <w:rsid w:val="00221123"/>
    <w:pPr>
      <w:spacing w:line="240" w:lineRule="auto"/>
    </w:pPr>
    <w:rPr>
      <w:rFonts w:ascii="Tahoma" w:hAnsi="Tahoma" w:cs="Tahoma"/>
      <w:sz w:val="16"/>
      <w:szCs w:val="16"/>
    </w:rPr>
  </w:style>
  <w:style w:type="character" w:customStyle="1" w:styleId="BalloonTextChar">
    <w:name w:val="Balloon Text Char"/>
    <w:link w:val="BalloonText"/>
    <w:semiHidden/>
    <w:locked/>
    <w:rsid w:val="00221123"/>
    <w:rPr>
      <w:rFonts w:ascii="Tahoma" w:hAnsi="Tahoma" w:cs="Tahoma"/>
      <w:sz w:val="16"/>
      <w:szCs w:val="16"/>
      <w:lang w:val="el-GR" w:eastAsia="el-GR"/>
    </w:rPr>
  </w:style>
  <w:style w:type="paragraph" w:styleId="Revision">
    <w:name w:val="Revision"/>
    <w:hidden/>
    <w:uiPriority w:val="99"/>
    <w:semiHidden/>
    <w:rsid w:val="00461E3E"/>
    <w:rPr>
      <w:rFonts w:ascii="Times New Roman" w:hAnsi="Times New Roman"/>
      <w:sz w:val="22"/>
      <w:szCs w:val="22"/>
    </w:rPr>
  </w:style>
  <w:style w:type="paragraph" w:styleId="ListParagraph">
    <w:name w:val="List Paragraph"/>
    <w:basedOn w:val="Normal"/>
    <w:uiPriority w:val="34"/>
    <w:qFormat/>
    <w:rsid w:val="00361CF3"/>
    <w:pPr>
      <w:ind w:left="720"/>
      <w:contextualSpacing/>
    </w:pPr>
    <w:rPr>
      <w:rFonts w:eastAsia="Times New Roman"/>
    </w:rPr>
  </w:style>
  <w:style w:type="paragraph" w:styleId="CommentText">
    <w:name w:val="annotation text"/>
    <w:basedOn w:val="Normal"/>
    <w:link w:val="CommentTextChar"/>
    <w:rsid w:val="00361CF3"/>
    <w:pPr>
      <w:overflowPunct w:val="0"/>
      <w:autoSpaceDE w:val="0"/>
      <w:autoSpaceDN w:val="0"/>
      <w:adjustRightInd w:val="0"/>
      <w:textAlignment w:val="baseline"/>
    </w:pPr>
    <w:rPr>
      <w:rFonts w:eastAsia="Times New Roman"/>
      <w:sz w:val="20"/>
      <w:szCs w:val="20"/>
    </w:rPr>
  </w:style>
  <w:style w:type="character" w:customStyle="1" w:styleId="CommentTextChar">
    <w:name w:val="Comment Text Char"/>
    <w:basedOn w:val="DefaultParagraphFont"/>
    <w:link w:val="CommentText"/>
    <w:rsid w:val="00361CF3"/>
    <w:rPr>
      <w:rFonts w:ascii="Times New Roman" w:eastAsia="Times New Roman" w:hAnsi="Times New Roman"/>
      <w:lang w:val="el-GR" w:eastAsia="el-GR"/>
    </w:rPr>
  </w:style>
  <w:style w:type="paragraph" w:styleId="CommentSubject">
    <w:name w:val="annotation subject"/>
    <w:basedOn w:val="CommentText"/>
    <w:next w:val="CommentText"/>
    <w:link w:val="CommentSubjectChar"/>
    <w:rsid w:val="00647038"/>
    <w:pPr>
      <w:overflowPunct/>
      <w:autoSpaceDE/>
      <w:autoSpaceDN/>
      <w:adjustRightInd/>
      <w:spacing w:line="240" w:lineRule="auto"/>
      <w:textAlignment w:val="auto"/>
    </w:pPr>
    <w:rPr>
      <w:rFonts w:eastAsia="Calibri"/>
      <w:b/>
      <w:bCs/>
    </w:rPr>
  </w:style>
  <w:style w:type="character" w:customStyle="1" w:styleId="CommentSubjectChar">
    <w:name w:val="Comment Subject Char"/>
    <w:basedOn w:val="CommentTextChar"/>
    <w:link w:val="CommentSubject"/>
    <w:rsid w:val="00647038"/>
    <w:rPr>
      <w:rFonts w:ascii="Times New Roman" w:eastAsia="Times New Roman" w:hAnsi="Times New Roman"/>
      <w:b/>
      <w:bCs/>
      <w:lang w:val="el-GR" w:eastAsia="el-GR"/>
    </w:rPr>
  </w:style>
  <w:style w:type="paragraph" w:styleId="TOC1">
    <w:name w:val="toc 1"/>
    <w:basedOn w:val="Normal"/>
    <w:next w:val="Normal"/>
    <w:autoRedefine/>
    <w:uiPriority w:val="39"/>
    <w:locked/>
    <w:rsid w:val="00B97C33"/>
    <w:pPr>
      <w:tabs>
        <w:tab w:val="left" w:pos="426"/>
        <w:tab w:val="right" w:leader="dot" w:pos="9017"/>
      </w:tabs>
      <w:spacing w:after="100"/>
    </w:pPr>
  </w:style>
  <w:style w:type="paragraph" w:styleId="TOC2">
    <w:name w:val="toc 2"/>
    <w:basedOn w:val="Normal"/>
    <w:next w:val="Normal"/>
    <w:autoRedefine/>
    <w:uiPriority w:val="39"/>
    <w:locked/>
    <w:rsid w:val="00B97C33"/>
    <w:pPr>
      <w:spacing w:after="100"/>
      <w:ind w:left="220"/>
    </w:pPr>
  </w:style>
  <w:style w:type="paragraph" w:styleId="TOC3">
    <w:name w:val="toc 3"/>
    <w:basedOn w:val="Normal"/>
    <w:next w:val="Normal"/>
    <w:autoRedefine/>
    <w:uiPriority w:val="39"/>
    <w:locked/>
    <w:rsid w:val="00B97C33"/>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el-G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qFormat="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5C4"/>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BB65C4"/>
    <w:pPr>
      <w:numPr>
        <w:numId w:val="1"/>
      </w:numPr>
      <w:ind w:left="720" w:hanging="720"/>
      <w:outlineLvl w:val="0"/>
    </w:pPr>
    <w:rPr>
      <w:kern w:val="28"/>
    </w:rPr>
  </w:style>
  <w:style w:type="paragraph" w:styleId="Heading2">
    <w:name w:val="heading 2"/>
    <w:aliases w:val=" Char"/>
    <w:basedOn w:val="Normal"/>
    <w:next w:val="Normal"/>
    <w:link w:val="Heading2Char"/>
    <w:qFormat/>
    <w:rsid w:val="00BB65C4"/>
    <w:pPr>
      <w:numPr>
        <w:ilvl w:val="1"/>
        <w:numId w:val="1"/>
      </w:numPr>
      <w:outlineLvl w:val="1"/>
    </w:pPr>
  </w:style>
  <w:style w:type="paragraph" w:styleId="Heading3">
    <w:name w:val="heading 3"/>
    <w:basedOn w:val="Normal"/>
    <w:next w:val="Normal"/>
    <w:link w:val="Heading3Char"/>
    <w:qFormat/>
    <w:rsid w:val="00BB65C4"/>
    <w:pPr>
      <w:numPr>
        <w:ilvl w:val="2"/>
        <w:numId w:val="1"/>
      </w:numPr>
      <w:ind w:left="720" w:hanging="720"/>
      <w:outlineLvl w:val="2"/>
    </w:pPr>
  </w:style>
  <w:style w:type="paragraph" w:styleId="Heading4">
    <w:name w:val="heading 4"/>
    <w:basedOn w:val="Normal"/>
    <w:next w:val="Normal"/>
    <w:link w:val="Heading4Char"/>
    <w:qFormat/>
    <w:rsid w:val="00BB65C4"/>
    <w:pPr>
      <w:numPr>
        <w:ilvl w:val="3"/>
        <w:numId w:val="1"/>
      </w:numPr>
      <w:ind w:left="720" w:hanging="720"/>
      <w:outlineLvl w:val="3"/>
    </w:pPr>
  </w:style>
  <w:style w:type="paragraph" w:styleId="Heading5">
    <w:name w:val="heading 5"/>
    <w:basedOn w:val="Normal"/>
    <w:next w:val="Normal"/>
    <w:link w:val="Heading5Char"/>
    <w:qFormat/>
    <w:rsid w:val="00BB65C4"/>
    <w:pPr>
      <w:numPr>
        <w:ilvl w:val="4"/>
        <w:numId w:val="1"/>
      </w:numPr>
      <w:ind w:left="720" w:hanging="720"/>
      <w:outlineLvl w:val="4"/>
    </w:pPr>
  </w:style>
  <w:style w:type="paragraph" w:styleId="Heading6">
    <w:name w:val="heading 6"/>
    <w:basedOn w:val="Normal"/>
    <w:next w:val="Normal"/>
    <w:link w:val="Heading6Char"/>
    <w:qFormat/>
    <w:rsid w:val="00BB65C4"/>
    <w:pPr>
      <w:numPr>
        <w:ilvl w:val="5"/>
        <w:numId w:val="1"/>
      </w:numPr>
      <w:ind w:left="720" w:hanging="720"/>
      <w:outlineLvl w:val="5"/>
    </w:pPr>
  </w:style>
  <w:style w:type="paragraph" w:styleId="Heading7">
    <w:name w:val="heading 7"/>
    <w:basedOn w:val="Normal"/>
    <w:next w:val="Normal"/>
    <w:link w:val="Heading7Char"/>
    <w:qFormat/>
    <w:rsid w:val="00BB65C4"/>
    <w:pPr>
      <w:numPr>
        <w:ilvl w:val="6"/>
        <w:numId w:val="1"/>
      </w:numPr>
      <w:ind w:left="720" w:hanging="720"/>
      <w:outlineLvl w:val="6"/>
    </w:pPr>
  </w:style>
  <w:style w:type="paragraph" w:styleId="Heading8">
    <w:name w:val="heading 8"/>
    <w:basedOn w:val="Normal"/>
    <w:next w:val="Normal"/>
    <w:link w:val="Heading8Char"/>
    <w:qFormat/>
    <w:rsid w:val="00BB65C4"/>
    <w:pPr>
      <w:numPr>
        <w:ilvl w:val="7"/>
        <w:numId w:val="1"/>
      </w:numPr>
      <w:ind w:left="720" w:hanging="720"/>
      <w:outlineLvl w:val="7"/>
    </w:pPr>
  </w:style>
  <w:style w:type="paragraph" w:styleId="Heading9">
    <w:name w:val="heading 9"/>
    <w:basedOn w:val="Normal"/>
    <w:next w:val="Normal"/>
    <w:link w:val="Heading9Char"/>
    <w:qFormat/>
    <w:rsid w:val="00BB65C4"/>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hAnsi="Times New Roman"/>
      <w:kern w:val="28"/>
      <w:sz w:val="22"/>
      <w:szCs w:val="22"/>
      <w:lang w:val="el-GR" w:eastAsia="el-GR"/>
    </w:rPr>
  </w:style>
  <w:style w:type="character" w:customStyle="1" w:styleId="Heading2Char">
    <w:name w:val="Heading 2 Char"/>
    <w:aliases w:val=" Char Char"/>
    <w:link w:val="Heading2"/>
    <w:locked/>
    <w:rsid w:val="003B283B"/>
    <w:rPr>
      <w:rFonts w:ascii="Times New Roman" w:hAnsi="Times New Roman"/>
      <w:sz w:val="22"/>
      <w:szCs w:val="22"/>
      <w:lang w:val="el-GR" w:eastAsia="el-GR"/>
    </w:rPr>
  </w:style>
  <w:style w:type="character" w:customStyle="1" w:styleId="Heading3Char">
    <w:name w:val="Heading 3 Char"/>
    <w:link w:val="Heading3"/>
    <w:locked/>
    <w:rsid w:val="003B283B"/>
    <w:rPr>
      <w:rFonts w:ascii="Times New Roman" w:hAnsi="Times New Roman"/>
      <w:sz w:val="22"/>
      <w:szCs w:val="22"/>
      <w:lang w:val="el-GR" w:eastAsia="el-GR"/>
    </w:rPr>
  </w:style>
  <w:style w:type="character" w:customStyle="1" w:styleId="Heading4Char">
    <w:name w:val="Heading 4 Char"/>
    <w:link w:val="Heading4"/>
    <w:locked/>
    <w:rsid w:val="003B283B"/>
    <w:rPr>
      <w:rFonts w:ascii="Times New Roman" w:hAnsi="Times New Roman"/>
      <w:sz w:val="22"/>
      <w:szCs w:val="22"/>
      <w:lang w:val="el-GR" w:eastAsia="el-GR"/>
    </w:rPr>
  </w:style>
  <w:style w:type="character" w:customStyle="1" w:styleId="Heading5Char">
    <w:name w:val="Heading 5 Char"/>
    <w:link w:val="Heading5"/>
    <w:locked/>
    <w:rsid w:val="003B283B"/>
    <w:rPr>
      <w:rFonts w:ascii="Times New Roman" w:hAnsi="Times New Roman"/>
      <w:sz w:val="22"/>
      <w:szCs w:val="22"/>
      <w:lang w:val="el-GR" w:eastAsia="el-GR"/>
    </w:rPr>
  </w:style>
  <w:style w:type="character" w:customStyle="1" w:styleId="Heading6Char">
    <w:name w:val="Heading 6 Char"/>
    <w:link w:val="Heading6"/>
    <w:locked/>
    <w:rsid w:val="003B283B"/>
    <w:rPr>
      <w:rFonts w:ascii="Times New Roman" w:hAnsi="Times New Roman"/>
      <w:sz w:val="22"/>
      <w:szCs w:val="22"/>
      <w:lang w:val="el-GR" w:eastAsia="el-GR"/>
    </w:rPr>
  </w:style>
  <w:style w:type="character" w:customStyle="1" w:styleId="Heading7Char">
    <w:name w:val="Heading 7 Char"/>
    <w:link w:val="Heading7"/>
    <w:locked/>
    <w:rsid w:val="003B283B"/>
    <w:rPr>
      <w:rFonts w:ascii="Times New Roman" w:hAnsi="Times New Roman"/>
      <w:sz w:val="22"/>
      <w:szCs w:val="22"/>
      <w:lang w:val="el-GR" w:eastAsia="el-GR"/>
    </w:rPr>
  </w:style>
  <w:style w:type="character" w:customStyle="1" w:styleId="Heading8Char">
    <w:name w:val="Heading 8 Char"/>
    <w:link w:val="Heading8"/>
    <w:locked/>
    <w:rsid w:val="003B283B"/>
    <w:rPr>
      <w:rFonts w:ascii="Times New Roman" w:hAnsi="Times New Roman"/>
      <w:sz w:val="22"/>
      <w:szCs w:val="22"/>
      <w:lang w:val="el-GR" w:eastAsia="el-GR"/>
    </w:rPr>
  </w:style>
  <w:style w:type="character" w:customStyle="1" w:styleId="Heading9Char">
    <w:name w:val="Heading 9 Char"/>
    <w:link w:val="Heading9"/>
    <w:locked/>
    <w:rsid w:val="003B283B"/>
    <w:rPr>
      <w:rFonts w:ascii="Times New Roman" w:hAnsi="Times New Roman"/>
      <w:sz w:val="22"/>
      <w:szCs w:val="22"/>
      <w:lang w:val="el-GR" w:eastAsia="el-GR"/>
    </w:rPr>
  </w:style>
  <w:style w:type="paragraph" w:styleId="Footer">
    <w:name w:val="footer"/>
    <w:aliases w:val="Footer-odd"/>
    <w:basedOn w:val="Normal"/>
    <w:link w:val="FooterChar"/>
    <w:qFormat/>
    <w:rsid w:val="00BB65C4"/>
  </w:style>
  <w:style w:type="character" w:customStyle="1" w:styleId="FooterChar">
    <w:name w:val="Footer Char"/>
    <w:aliases w:val="Footer-odd Char"/>
    <w:link w:val="Footer"/>
    <w:locked/>
    <w:rsid w:val="003B283B"/>
    <w:rPr>
      <w:rFonts w:ascii="Times New Roman" w:hAnsi="Times New Roman"/>
      <w:sz w:val="22"/>
      <w:szCs w:val="22"/>
    </w:rPr>
  </w:style>
  <w:style w:type="paragraph" w:styleId="FootnoteText">
    <w:name w:val="footnote text"/>
    <w:basedOn w:val="Normal"/>
    <w:link w:val="FootnoteTextChar"/>
    <w:rsid w:val="00BB65C4"/>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hAnsi="Times New Roman" w:cs="Times New Roman"/>
      <w:sz w:val="16"/>
      <w:lang w:val="el-GR" w:eastAsia="el-GR"/>
    </w:rPr>
  </w:style>
  <w:style w:type="paragraph" w:styleId="Header">
    <w:name w:val="header"/>
    <w:basedOn w:val="Normal"/>
    <w:link w:val="HeaderChar"/>
    <w:rsid w:val="00BB65C4"/>
  </w:style>
  <w:style w:type="character" w:customStyle="1" w:styleId="HeaderChar">
    <w:name w:val="Header Char"/>
    <w:link w:val="Header"/>
    <w:locked/>
    <w:rsid w:val="003B283B"/>
    <w:rPr>
      <w:rFonts w:ascii="Times New Roman" w:hAnsi="Times New Roman"/>
      <w:sz w:val="22"/>
      <w:szCs w:val="22"/>
    </w:rPr>
  </w:style>
  <w:style w:type="paragraph" w:customStyle="1" w:styleId="quotes">
    <w:name w:val="quotes"/>
    <w:basedOn w:val="Normal"/>
    <w:next w:val="Normal"/>
    <w:rsid w:val="00BB65C4"/>
    <w:pPr>
      <w:ind w:left="720"/>
    </w:pPr>
    <w:rPr>
      <w:i/>
    </w:rPr>
  </w:style>
  <w:style w:type="character" w:styleId="FootnoteReference">
    <w:name w:val="footnote reference"/>
    <w:aliases w:val="SUPERS,Footnote reference number,Footnote symbol,note TESI,-E Fußnotenzeichen,number,Footnote Reference Superscript,Times 10 Point,Exposant 3 Point,EN Footnote Reference,stylish,no...,Footnote,Footnote Reference/"/>
    <w:rsid w:val="00BB65C4"/>
    <w:rPr>
      <w:rFonts w:cs="Times New Roman"/>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customStyle="1" w:styleId="ListData">
    <w:name w:val="List Data"/>
    <w:uiPriority w:val="99"/>
    <w:rsid w:val="000E4C16"/>
    <w:pPr>
      <w:widowControl w:val="0"/>
      <w:suppressAutoHyphens/>
      <w:autoSpaceDE w:val="0"/>
    </w:pPr>
    <w:rPr>
      <w:rFonts w:ascii="Arial" w:eastAsia="SimSun" w:hAnsi="Arial" w:cs="Arial"/>
      <w:b/>
      <w:bCs/>
      <w:color w:val="000000"/>
      <w:sz w:val="18"/>
      <w:szCs w:val="18"/>
    </w:rPr>
  </w:style>
  <w:style w:type="paragraph" w:customStyle="1" w:styleId="ListParagraph1">
    <w:name w:val="List Paragraph1"/>
    <w:basedOn w:val="Normal"/>
    <w:rsid w:val="007D135C"/>
    <w:pPr>
      <w:ind w:left="720"/>
      <w:contextualSpacing/>
    </w:pPr>
  </w:style>
  <w:style w:type="paragraph" w:styleId="BalloonText">
    <w:name w:val="Balloon Text"/>
    <w:basedOn w:val="Normal"/>
    <w:link w:val="BalloonTextChar"/>
    <w:semiHidden/>
    <w:rsid w:val="00221123"/>
    <w:pPr>
      <w:spacing w:line="240" w:lineRule="auto"/>
    </w:pPr>
    <w:rPr>
      <w:rFonts w:ascii="Tahoma" w:hAnsi="Tahoma" w:cs="Tahoma"/>
      <w:sz w:val="16"/>
      <w:szCs w:val="16"/>
    </w:rPr>
  </w:style>
  <w:style w:type="character" w:customStyle="1" w:styleId="BalloonTextChar">
    <w:name w:val="Balloon Text Char"/>
    <w:link w:val="BalloonText"/>
    <w:semiHidden/>
    <w:locked/>
    <w:rsid w:val="00221123"/>
    <w:rPr>
      <w:rFonts w:ascii="Tahoma" w:hAnsi="Tahoma" w:cs="Tahoma"/>
      <w:sz w:val="16"/>
      <w:szCs w:val="16"/>
      <w:lang w:val="el-GR" w:eastAsia="el-GR"/>
    </w:rPr>
  </w:style>
  <w:style w:type="paragraph" w:styleId="Revision">
    <w:name w:val="Revision"/>
    <w:hidden/>
    <w:uiPriority w:val="99"/>
    <w:semiHidden/>
    <w:rsid w:val="00461E3E"/>
    <w:rPr>
      <w:rFonts w:ascii="Times New Roman" w:hAnsi="Times New Roman"/>
      <w:sz w:val="22"/>
      <w:szCs w:val="22"/>
    </w:rPr>
  </w:style>
  <w:style w:type="paragraph" w:styleId="ListParagraph">
    <w:name w:val="List Paragraph"/>
    <w:basedOn w:val="Normal"/>
    <w:uiPriority w:val="34"/>
    <w:qFormat/>
    <w:rsid w:val="00361CF3"/>
    <w:pPr>
      <w:ind w:left="720"/>
      <w:contextualSpacing/>
    </w:pPr>
    <w:rPr>
      <w:rFonts w:eastAsia="Times New Roman"/>
    </w:rPr>
  </w:style>
  <w:style w:type="paragraph" w:styleId="CommentText">
    <w:name w:val="annotation text"/>
    <w:basedOn w:val="Normal"/>
    <w:link w:val="CommentTextChar"/>
    <w:rsid w:val="00361CF3"/>
    <w:pPr>
      <w:overflowPunct w:val="0"/>
      <w:autoSpaceDE w:val="0"/>
      <w:autoSpaceDN w:val="0"/>
      <w:adjustRightInd w:val="0"/>
      <w:textAlignment w:val="baseline"/>
    </w:pPr>
    <w:rPr>
      <w:rFonts w:eastAsia="Times New Roman"/>
      <w:sz w:val="20"/>
      <w:szCs w:val="20"/>
    </w:rPr>
  </w:style>
  <w:style w:type="character" w:customStyle="1" w:styleId="CommentTextChar">
    <w:name w:val="Comment Text Char"/>
    <w:basedOn w:val="DefaultParagraphFont"/>
    <w:link w:val="CommentText"/>
    <w:rsid w:val="00361CF3"/>
    <w:rPr>
      <w:rFonts w:ascii="Times New Roman" w:eastAsia="Times New Roman" w:hAnsi="Times New Roman"/>
      <w:lang w:val="el-GR" w:eastAsia="el-GR"/>
    </w:rPr>
  </w:style>
  <w:style w:type="paragraph" w:styleId="CommentSubject">
    <w:name w:val="annotation subject"/>
    <w:basedOn w:val="CommentText"/>
    <w:next w:val="CommentText"/>
    <w:link w:val="CommentSubjectChar"/>
    <w:rsid w:val="00647038"/>
    <w:pPr>
      <w:overflowPunct/>
      <w:autoSpaceDE/>
      <w:autoSpaceDN/>
      <w:adjustRightInd/>
      <w:spacing w:line="240" w:lineRule="auto"/>
      <w:textAlignment w:val="auto"/>
    </w:pPr>
    <w:rPr>
      <w:rFonts w:eastAsia="Calibri"/>
      <w:b/>
      <w:bCs/>
    </w:rPr>
  </w:style>
  <w:style w:type="character" w:customStyle="1" w:styleId="CommentSubjectChar">
    <w:name w:val="Comment Subject Char"/>
    <w:basedOn w:val="CommentTextChar"/>
    <w:link w:val="CommentSubject"/>
    <w:rsid w:val="00647038"/>
    <w:rPr>
      <w:rFonts w:ascii="Times New Roman" w:eastAsia="Times New Roman" w:hAnsi="Times New Roman"/>
      <w:b/>
      <w:bCs/>
      <w:lang w:val="el-GR" w:eastAsia="el-GR"/>
    </w:rPr>
  </w:style>
  <w:style w:type="paragraph" w:styleId="TOC1">
    <w:name w:val="toc 1"/>
    <w:basedOn w:val="Normal"/>
    <w:next w:val="Normal"/>
    <w:autoRedefine/>
    <w:uiPriority w:val="39"/>
    <w:locked/>
    <w:rsid w:val="00B97C33"/>
    <w:pPr>
      <w:tabs>
        <w:tab w:val="left" w:pos="426"/>
        <w:tab w:val="right" w:leader="dot" w:pos="9017"/>
      </w:tabs>
      <w:spacing w:after="100"/>
    </w:pPr>
  </w:style>
  <w:style w:type="paragraph" w:styleId="TOC2">
    <w:name w:val="toc 2"/>
    <w:basedOn w:val="Normal"/>
    <w:next w:val="Normal"/>
    <w:autoRedefine/>
    <w:uiPriority w:val="39"/>
    <w:locked/>
    <w:rsid w:val="00B97C33"/>
    <w:pPr>
      <w:spacing w:after="100"/>
      <w:ind w:left="220"/>
    </w:pPr>
  </w:style>
  <w:style w:type="paragraph" w:styleId="TOC3">
    <w:name w:val="toc 3"/>
    <w:basedOn w:val="Normal"/>
    <w:next w:val="Normal"/>
    <w:autoRedefine/>
    <w:uiPriority w:val="39"/>
    <w:locked/>
    <w:rsid w:val="00B97C3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575553052">
      <w:bodyDiv w:val="1"/>
      <w:marLeft w:val="0"/>
      <w:marRight w:val="0"/>
      <w:marTop w:val="0"/>
      <w:marBottom w:val="0"/>
      <w:divBdr>
        <w:top w:val="none" w:sz="0" w:space="0" w:color="auto"/>
        <w:left w:val="none" w:sz="0" w:space="0" w:color="auto"/>
        <w:bottom w:val="none" w:sz="0" w:space="0" w:color="auto"/>
        <w:right w:val="none" w:sz="0" w:space="0" w:color="auto"/>
      </w:divBdr>
    </w:div>
    <w:div w:id="628704207">
      <w:bodyDiv w:val="1"/>
      <w:marLeft w:val="0"/>
      <w:marRight w:val="0"/>
      <w:marTop w:val="0"/>
      <w:marBottom w:val="0"/>
      <w:divBdr>
        <w:top w:val="none" w:sz="0" w:space="0" w:color="auto"/>
        <w:left w:val="none" w:sz="0" w:space="0" w:color="auto"/>
        <w:bottom w:val="none" w:sz="0" w:space="0" w:color="auto"/>
        <w:right w:val="none" w:sz="0" w:space="0" w:color="auto"/>
      </w:divBdr>
    </w:div>
    <w:div w:id="1160577782">
      <w:bodyDiv w:val="1"/>
      <w:marLeft w:val="0"/>
      <w:marRight w:val="0"/>
      <w:marTop w:val="0"/>
      <w:marBottom w:val="0"/>
      <w:divBdr>
        <w:top w:val="none" w:sz="0" w:space="0" w:color="auto"/>
        <w:left w:val="none" w:sz="0" w:space="0" w:color="auto"/>
        <w:bottom w:val="none" w:sz="0" w:space="0" w:color="auto"/>
        <w:right w:val="none" w:sz="0" w:space="0" w:color="auto"/>
      </w:divBdr>
    </w:div>
    <w:div w:id="1498153609">
      <w:bodyDiv w:val="1"/>
      <w:marLeft w:val="0"/>
      <w:marRight w:val="0"/>
      <w:marTop w:val="0"/>
      <w:marBottom w:val="0"/>
      <w:divBdr>
        <w:top w:val="none" w:sz="0" w:space="0" w:color="auto"/>
        <w:left w:val="none" w:sz="0" w:space="0" w:color="auto"/>
        <w:bottom w:val="none" w:sz="0" w:space="0" w:color="auto"/>
        <w:right w:val="none" w:sz="0" w:space="0" w:color="auto"/>
      </w:divBdr>
    </w:div>
    <w:div w:id="1650474444">
      <w:bodyDiv w:val="1"/>
      <w:marLeft w:val="0"/>
      <w:marRight w:val="0"/>
      <w:marTop w:val="0"/>
      <w:marBottom w:val="0"/>
      <w:divBdr>
        <w:top w:val="none" w:sz="0" w:space="0" w:color="auto"/>
        <w:left w:val="none" w:sz="0" w:space="0" w:color="auto"/>
        <w:bottom w:val="none" w:sz="0" w:space="0" w:color="auto"/>
        <w:right w:val="none" w:sz="0" w:space="0" w:color="auto"/>
      </w:divBdr>
    </w:div>
    <w:div w:id="1654603152">
      <w:bodyDiv w:val="1"/>
      <w:marLeft w:val="0"/>
      <w:marRight w:val="0"/>
      <w:marTop w:val="0"/>
      <w:marBottom w:val="0"/>
      <w:divBdr>
        <w:top w:val="none" w:sz="0" w:space="0" w:color="auto"/>
        <w:left w:val="none" w:sz="0" w:space="0" w:color="auto"/>
        <w:bottom w:val="none" w:sz="0" w:space="0" w:color="auto"/>
        <w:right w:val="none" w:sz="0" w:space="0" w:color="auto"/>
      </w:divBdr>
    </w:div>
    <w:div w:id="1880700766">
      <w:bodyDiv w:val="1"/>
      <w:marLeft w:val="0"/>
      <w:marRight w:val="0"/>
      <w:marTop w:val="0"/>
      <w:marBottom w:val="0"/>
      <w:divBdr>
        <w:top w:val="none" w:sz="0" w:space="0" w:color="auto"/>
        <w:left w:val="none" w:sz="0" w:space="0" w:color="auto"/>
        <w:bottom w:val="none" w:sz="0" w:space="0" w:color="auto"/>
        <w:right w:val="none" w:sz="0" w:space="0" w:color="auto"/>
      </w:divBdr>
    </w:div>
    <w:div w:id="1891569959">
      <w:bodyDiv w:val="1"/>
      <w:marLeft w:val="0"/>
      <w:marRight w:val="0"/>
      <w:marTop w:val="0"/>
      <w:marBottom w:val="0"/>
      <w:divBdr>
        <w:top w:val="none" w:sz="0" w:space="0" w:color="auto"/>
        <w:left w:val="none" w:sz="0" w:space="0" w:color="auto"/>
        <w:bottom w:val="none" w:sz="0" w:space="0" w:color="auto"/>
        <w:right w:val="none" w:sz="0" w:space="0" w:color="auto"/>
      </w:divBdr>
    </w:div>
    <w:div w:id="1965845499">
      <w:bodyDiv w:val="1"/>
      <w:marLeft w:val="0"/>
      <w:marRight w:val="0"/>
      <w:marTop w:val="0"/>
      <w:marBottom w:val="0"/>
      <w:divBdr>
        <w:top w:val="none" w:sz="0" w:space="0" w:color="auto"/>
        <w:left w:val="none" w:sz="0" w:space="0" w:color="auto"/>
        <w:bottom w:val="none" w:sz="0" w:space="0" w:color="auto"/>
        <w:right w:val="none" w:sz="0" w:space="0" w:color="auto"/>
      </w:divBdr>
    </w:div>
    <w:div w:id="210110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footer" Target="footer4.xml"/><Relationship Id="rId39"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Georges-Henry.Carrard@eesc.europa.eu"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yperlink" Target="mailto:Cedric.Cabanne@eesc.europa.eu" TargetMode="Externa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hyperlink" Target="mailto:david.hoic@eesc.europa.eu" TargetMode="Externa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hyperlink" Target="http://www.eesc.europa.eu/" TargetMode="External"/><Relationship Id="rId23" Type="http://schemas.openxmlformats.org/officeDocument/2006/relationships/hyperlink" Target="http://www.eesc.europa.eu/?i=portal.fr.opinions-search" TargetMode="External"/><Relationship Id="rId28" Type="http://schemas.openxmlformats.org/officeDocument/2006/relationships/header" Target="header6.xml"/><Relationship Id="rId36"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maarit.laurila@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hyperlink" Target="http://www.eesc.europa.eu/?i=portal.fr.documents" TargetMode="External"/><Relationship Id="rId27" Type="http://schemas.openxmlformats.org/officeDocument/2006/relationships/footer" Target="footer5.xml"/><Relationship Id="rId30" Type="http://schemas.openxmlformats.org/officeDocument/2006/relationships/hyperlink" Target="mailto:Helena.polomik@eesc.europa.eu" TargetMode="External"/><Relationship Id="rId35"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3AFA660E4CDA714298FDD3FB3B94CF59" ma:contentTypeVersion="5" ma:contentTypeDescription="Defines the documents for Document Manager V2" ma:contentTypeScope="" ma:versionID="e1ac807780a9f2ba45a7d44afbeac573">
  <xsd:schema xmlns:xsd="http://www.w3.org/2001/XMLSchema" xmlns:xs="http://www.w3.org/2001/XMLSchema" xmlns:p="http://schemas.microsoft.com/office/2006/metadata/properties" xmlns:ns2="9f264e46-9252-4f01-a3b2-4cb67eb6fc3c" xmlns:ns3="http://schemas.microsoft.com/sharepoint/v3/fields" xmlns:ns4="10da46e8-9169-4e56-9341-626d15534ee4" targetNamespace="http://schemas.microsoft.com/office/2006/metadata/properties" ma:root="true" ma:fieldsID="a401b27cfb6f830412e47c6cab402399" ns2:_="" ns3:_="" ns4:_="">
    <xsd:import namespace="9f264e46-9252-4f01-a3b2-4cb67eb6fc3c"/>
    <xsd:import namespace="http://schemas.microsoft.com/sharepoint/v3/fields"/>
    <xsd:import namespace="10da46e8-9169-4e56-9341-626d15534ee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da46e8-9169-4e56-9341-626d15534ee4"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SNS6YXTC77FS-6-6593</_dlc_DocId>
    <_dlc_DocIdUrl xmlns="9f264e46-9252-4f01-a3b2-4cb67eb6fc3c">
      <Url>http://dm/EESC/2015/_layouts/DocIdRedir.aspx?ID=SNS6YXTC77FS-6-6593</Url>
      <Description>SNS6YXTC77FS-6-6593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10da46e8-9169-4e56-9341-626d15534ee4">512</MeetingNumber>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2015-12-02T12:00:00+00:00</ProductionDate>
    <DocumentNumber xmlns="10da46e8-9169-4e56-9341-626d15534ee4">4158</DocumentNumber>
    <FicheYear xmlns="9f264e46-9252-4f01-a3b2-4cb67eb6fc3c">2015</FicheYear>
    <DocumentVersion xmlns="9f264e46-9252-4f01-a3b2-4cb67eb6fc3c">0</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TaxCatchAll xmlns="9f264e46-9252-4f01-a3b2-4cb67eb6fc3c">
      <Value>43</Value>
      <Value>41</Value>
      <Value>40</Value>
      <Value>39</Value>
      <Value>38</Value>
      <Value>37</Value>
      <Value>36</Value>
      <Value>35</Value>
      <Value>33</Value>
      <Value>120</Value>
      <Value>25</Value>
      <Value>24</Value>
      <Value>22</Value>
      <Value>21</Value>
      <Value>20</Value>
      <Value>18</Value>
      <Value>17</Value>
      <Value>16</Value>
      <Value>14</Value>
      <Value>13</Value>
      <Value>11</Value>
      <Value>10</Value>
      <Value>9</Value>
      <Value>8</Value>
      <Value>5</Value>
      <Value>4</Value>
      <Value>2</Value>
      <Value>1</Value>
      <Value>90</Value>
    </TaxCatchAll>
    <MeetingDate xmlns="9f264e46-9252-4f01-a3b2-4cb67eb6fc3c">2015-12-09T12:00:00+00:00</MeetingDat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DocumentYear xmlns="9f264e46-9252-4f01-a3b2-4cb67eb6fc3c">2015</DocumentYear>
    <FicheNumber xmlns="9f264e46-9252-4f01-a3b2-4cb67eb6fc3c">9587</FicheNumber>
    <AdoptionDate xmlns="9f264e46-9252-4f01-a3b2-4cb67eb6fc3c">2015-10-06T12:00:00+00:00</AdoptionDate>
    <DocumentPart xmlns="9f264e46-9252-4f01-a3b2-4cb67eb6fc3c">5</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9f264e46-9252-4f01-a3b2-4cb67eb6fc3c">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C38FB-0C36-413A-90E7-EA8EF7B4C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10da46e8-9169-4e56-9341-626d1553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41151-A0C8-492A-9572-9867E45A8089}">
  <ds:schemaRefs>
    <ds:schemaRef ds:uri="http://schemas.microsoft.com/sharepoint/events"/>
  </ds:schemaRefs>
</ds:datastoreItem>
</file>

<file path=customXml/itemProps3.xml><?xml version="1.0" encoding="utf-8"?>
<ds:datastoreItem xmlns:ds="http://schemas.openxmlformats.org/officeDocument/2006/customXml" ds:itemID="{2272B315-18A8-418C-AEDB-0DE6F18C5CA7}">
  <ds:schemaRefs>
    <ds:schemaRef ds:uri="http://schemas.microsoft.com/sharepoint/v3/contenttype/forms"/>
  </ds:schemaRefs>
</ds:datastoreItem>
</file>

<file path=customXml/itemProps4.xml><?xml version="1.0" encoding="utf-8"?>
<ds:datastoreItem xmlns:ds="http://schemas.openxmlformats.org/officeDocument/2006/customXml" ds:itemID="{27172C6D-F210-4BCC-96B9-D59A42C1E6F5}">
  <ds:schemaRefs>
    <ds:schemaRef ds:uri="http://schemas.microsoft.com/office/2006/documentManagement/types"/>
    <ds:schemaRef ds:uri="9f264e46-9252-4f01-a3b2-4cb67eb6fc3c"/>
    <ds:schemaRef ds:uri="http://schemas.microsoft.com/office/infopath/2007/PartnerControls"/>
    <ds:schemaRef ds:uri="http://purl.org/dc/dcmitype/"/>
    <ds:schemaRef ds:uri="http://purl.org/dc/terms/"/>
    <ds:schemaRef ds:uri="http://schemas.microsoft.com/office/2006/metadata/properties"/>
    <ds:schemaRef ds:uri="http://schemas.microsoft.com/sharepoint/v3/fields"/>
    <ds:schemaRef ds:uri="http://purl.org/dc/elements/1.1/"/>
    <ds:schemaRef ds:uri="http://schemas.openxmlformats.org/package/2006/metadata/core-properties"/>
    <ds:schemaRef ds:uri="10da46e8-9169-4e56-9341-626d15534ee4"/>
    <ds:schemaRef ds:uri="http://www.w3.org/XML/1998/namespace"/>
  </ds:schemaRefs>
</ds:datastoreItem>
</file>

<file path=customXml/itemProps5.xml><?xml version="1.0" encoding="utf-8"?>
<ds:datastoreItem xmlns:ds="http://schemas.openxmlformats.org/officeDocument/2006/customXml" ds:itemID="{69E45B3D-FC19-499E-A8B9-08DD5F8A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9</Pages>
  <Words>2043</Words>
  <Characters>13652</Characters>
  <Application>Microsoft Office Word</Application>
  <DocSecurity>0</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Σύνοψη των γνωμοδοτήσεων που υιοθετήθηκαν τον Οκτώβριο</vt:lpstr>
      <vt:lpstr> </vt:lpstr>
    </vt:vector>
  </TitlesOfParts>
  <Company>CESE-CdR</Company>
  <LinksUpToDate>false</LinksUpToDate>
  <CharactersWithSpaces>15664</CharactersWithSpaces>
  <SharedDoc>false</SharedDoc>
  <HLinks>
    <vt:vector size="180" baseType="variant">
      <vt:variant>
        <vt:i4>6029429</vt:i4>
      </vt:variant>
      <vt:variant>
        <vt:i4>162</vt:i4>
      </vt:variant>
      <vt:variant>
        <vt:i4>0</vt:i4>
      </vt:variant>
      <vt:variant>
        <vt:i4>5</vt:i4>
      </vt:variant>
      <vt:variant>
        <vt:lpwstr>mailto:GeorgesHenry.Carrard@eesc.europa.eu</vt:lpwstr>
      </vt:variant>
      <vt:variant>
        <vt:lpwstr/>
      </vt:variant>
      <vt:variant>
        <vt:i4>2752529</vt:i4>
      </vt:variant>
      <vt:variant>
        <vt:i4>159</vt:i4>
      </vt:variant>
      <vt:variant>
        <vt:i4>0</vt:i4>
      </vt:variant>
      <vt:variant>
        <vt:i4>5</vt:i4>
      </vt:variant>
      <vt:variant>
        <vt:lpwstr>mailto:rafael.bellongomez@eesc.europa.eu</vt:lpwstr>
      </vt:variant>
      <vt:variant>
        <vt:lpwstr/>
      </vt:variant>
      <vt:variant>
        <vt:i4>6029429</vt:i4>
      </vt:variant>
      <vt:variant>
        <vt:i4>156</vt:i4>
      </vt:variant>
      <vt:variant>
        <vt:i4>0</vt:i4>
      </vt:variant>
      <vt:variant>
        <vt:i4>5</vt:i4>
      </vt:variant>
      <vt:variant>
        <vt:lpwstr>mailto:GeorgesHenry.Carrard@eesc.europa.eu</vt:lpwstr>
      </vt:variant>
      <vt:variant>
        <vt:lpwstr/>
      </vt:variant>
      <vt:variant>
        <vt:i4>2424842</vt:i4>
      </vt:variant>
      <vt:variant>
        <vt:i4>153</vt:i4>
      </vt:variant>
      <vt:variant>
        <vt:i4>0</vt:i4>
      </vt:variant>
      <vt:variant>
        <vt:i4>5</vt:i4>
      </vt:variant>
      <vt:variant>
        <vt:lpwstr>mailto:Tzonka.Iotzova@eesc.europa.eu</vt:lpwstr>
      </vt:variant>
      <vt:variant>
        <vt:lpwstr/>
      </vt:variant>
      <vt:variant>
        <vt:i4>3604507</vt:i4>
      </vt:variant>
      <vt:variant>
        <vt:i4>150</vt:i4>
      </vt:variant>
      <vt:variant>
        <vt:i4>0</vt:i4>
      </vt:variant>
      <vt:variant>
        <vt:i4>5</vt:i4>
      </vt:variant>
      <vt:variant>
        <vt:lpwstr>mailto:Joanna.Ziecina@eesc.europa.eu</vt:lpwstr>
      </vt:variant>
      <vt:variant>
        <vt:lpwstr/>
      </vt:variant>
      <vt:variant>
        <vt:i4>3604507</vt:i4>
      </vt:variant>
      <vt:variant>
        <vt:i4>144</vt:i4>
      </vt:variant>
      <vt:variant>
        <vt:i4>0</vt:i4>
      </vt:variant>
      <vt:variant>
        <vt:i4>5</vt:i4>
      </vt:variant>
      <vt:variant>
        <vt:lpwstr>mailto:Joanna.Ziecina@eesc.europa.eu</vt:lpwstr>
      </vt:variant>
      <vt:variant>
        <vt:lpwstr/>
      </vt:variant>
      <vt:variant>
        <vt:i4>6029411</vt:i4>
      </vt:variant>
      <vt:variant>
        <vt:i4>135</vt:i4>
      </vt:variant>
      <vt:variant>
        <vt:i4>0</vt:i4>
      </vt:variant>
      <vt:variant>
        <vt:i4>5</vt:i4>
      </vt:variant>
      <vt:variant>
        <vt:lpwstr>mailto:LucaVenerando.Giuffrida@eesc.europa.eu</vt:lpwstr>
      </vt:variant>
      <vt:variant>
        <vt:lpwstr/>
      </vt:variant>
      <vt:variant>
        <vt:i4>4915303</vt:i4>
      </vt:variant>
      <vt:variant>
        <vt:i4>123</vt:i4>
      </vt:variant>
      <vt:variant>
        <vt:i4>0</vt:i4>
      </vt:variant>
      <vt:variant>
        <vt:i4>5</vt:i4>
      </vt:variant>
      <vt:variant>
        <vt:lpwstr>mailto:Erika.Paulinova@eesc.europa.eu</vt:lpwstr>
      </vt:variant>
      <vt:variant>
        <vt:lpwstr/>
      </vt:variant>
      <vt:variant>
        <vt:i4>1835065</vt:i4>
      </vt:variant>
      <vt:variant>
        <vt:i4>117</vt:i4>
      </vt:variant>
      <vt:variant>
        <vt:i4>0</vt:i4>
      </vt:variant>
      <vt:variant>
        <vt:i4>5</vt:i4>
      </vt:variant>
      <vt:variant>
        <vt:lpwstr>mailto:irina.fomina@eesc.europa.eu</vt:lpwstr>
      </vt:variant>
      <vt:variant>
        <vt:lpwstr/>
      </vt:variant>
      <vt:variant>
        <vt:i4>4128786</vt:i4>
      </vt:variant>
      <vt:variant>
        <vt:i4>111</vt:i4>
      </vt:variant>
      <vt:variant>
        <vt:i4>0</vt:i4>
      </vt:variant>
      <vt:variant>
        <vt:i4>5</vt:i4>
      </vt:variant>
      <vt:variant>
        <vt:lpwstr>mailto:dorota.zapatka@eesc.europa.eu</vt:lpwstr>
      </vt:variant>
      <vt:variant>
        <vt:lpwstr/>
      </vt:variant>
      <vt:variant>
        <vt:i4>1966125</vt:i4>
      </vt:variant>
      <vt:variant>
        <vt:i4>105</vt:i4>
      </vt:variant>
      <vt:variant>
        <vt:i4>0</vt:i4>
      </vt:variant>
      <vt:variant>
        <vt:i4>5</vt:i4>
      </vt:variant>
      <vt:variant>
        <vt:lpwstr>mailto:petra.dlouha@eesc.europa.eu</vt:lpwstr>
      </vt:variant>
      <vt:variant>
        <vt:lpwstr/>
      </vt:variant>
      <vt:variant>
        <vt:i4>1966125</vt:i4>
      </vt:variant>
      <vt:variant>
        <vt:i4>99</vt:i4>
      </vt:variant>
      <vt:variant>
        <vt:i4>0</vt:i4>
      </vt:variant>
      <vt:variant>
        <vt:i4>5</vt:i4>
      </vt:variant>
      <vt:variant>
        <vt:lpwstr>mailto:petra.dlouha@eesc.europa.eu</vt:lpwstr>
      </vt:variant>
      <vt:variant>
        <vt:lpwstr/>
      </vt:variant>
      <vt:variant>
        <vt:i4>6684743</vt:i4>
      </vt:variant>
      <vt:variant>
        <vt:i4>93</vt:i4>
      </vt:variant>
      <vt:variant>
        <vt:i4>0</vt:i4>
      </vt:variant>
      <vt:variant>
        <vt:i4>5</vt:i4>
      </vt:variant>
      <vt:variant>
        <vt:lpwstr>mailto:stella.brozekeveraert@eesc.europa.eu</vt:lpwstr>
      </vt:variant>
      <vt:variant>
        <vt:lpwstr/>
      </vt:variant>
      <vt:variant>
        <vt:i4>3997707</vt:i4>
      </vt:variant>
      <vt:variant>
        <vt:i4>87</vt:i4>
      </vt:variant>
      <vt:variant>
        <vt:i4>0</vt:i4>
      </vt:variant>
      <vt:variant>
        <vt:i4>5</vt:i4>
      </vt:variant>
      <vt:variant>
        <vt:lpwstr>mailto:arturo.iniguez@eesc.europa.eu</vt:lpwstr>
      </vt:variant>
      <vt:variant>
        <vt:lpwstr/>
      </vt:variant>
      <vt:variant>
        <vt:i4>1835051</vt:i4>
      </vt:variant>
      <vt:variant>
        <vt:i4>81</vt:i4>
      </vt:variant>
      <vt:variant>
        <vt:i4>0</vt:i4>
      </vt:variant>
      <vt:variant>
        <vt:i4>5</vt:i4>
      </vt:variant>
      <vt:variant>
        <vt:lpwstr>mailto:gerald.klec@eesc.europa.eu</vt:lpwstr>
      </vt:variant>
      <vt:variant>
        <vt:lpwstr/>
      </vt:variant>
      <vt:variant>
        <vt:i4>1835051</vt:i4>
      </vt:variant>
      <vt:variant>
        <vt:i4>75</vt:i4>
      </vt:variant>
      <vt:variant>
        <vt:i4>0</vt:i4>
      </vt:variant>
      <vt:variant>
        <vt:i4>5</vt:i4>
      </vt:variant>
      <vt:variant>
        <vt:lpwstr>mailto:gerald.klec@eesc.europa.eu</vt:lpwstr>
      </vt:variant>
      <vt:variant>
        <vt:lpwstr/>
      </vt:variant>
      <vt:variant>
        <vt:i4>1900601</vt:i4>
      </vt:variant>
      <vt:variant>
        <vt:i4>62</vt:i4>
      </vt:variant>
      <vt:variant>
        <vt:i4>0</vt:i4>
      </vt:variant>
      <vt:variant>
        <vt:i4>5</vt:i4>
      </vt:variant>
      <vt:variant>
        <vt:lpwstr/>
      </vt:variant>
      <vt:variant>
        <vt:lpwstr>_Toc424111884</vt:lpwstr>
      </vt:variant>
      <vt:variant>
        <vt:i4>1900601</vt:i4>
      </vt:variant>
      <vt:variant>
        <vt:i4>56</vt:i4>
      </vt:variant>
      <vt:variant>
        <vt:i4>0</vt:i4>
      </vt:variant>
      <vt:variant>
        <vt:i4>5</vt:i4>
      </vt:variant>
      <vt:variant>
        <vt:lpwstr/>
      </vt:variant>
      <vt:variant>
        <vt:lpwstr>_Toc424111883</vt:lpwstr>
      </vt:variant>
      <vt:variant>
        <vt:i4>1900601</vt:i4>
      </vt:variant>
      <vt:variant>
        <vt:i4>50</vt:i4>
      </vt:variant>
      <vt:variant>
        <vt:i4>0</vt:i4>
      </vt:variant>
      <vt:variant>
        <vt:i4>5</vt:i4>
      </vt:variant>
      <vt:variant>
        <vt:lpwstr/>
      </vt:variant>
      <vt:variant>
        <vt:lpwstr>_Toc424111882</vt:lpwstr>
      </vt:variant>
      <vt:variant>
        <vt:i4>1900601</vt:i4>
      </vt:variant>
      <vt:variant>
        <vt:i4>44</vt:i4>
      </vt:variant>
      <vt:variant>
        <vt:i4>0</vt:i4>
      </vt:variant>
      <vt:variant>
        <vt:i4>5</vt:i4>
      </vt:variant>
      <vt:variant>
        <vt:lpwstr/>
      </vt:variant>
      <vt:variant>
        <vt:lpwstr>_Toc424111881</vt:lpwstr>
      </vt:variant>
      <vt:variant>
        <vt:i4>1900601</vt:i4>
      </vt:variant>
      <vt:variant>
        <vt:i4>38</vt:i4>
      </vt:variant>
      <vt:variant>
        <vt:i4>0</vt:i4>
      </vt:variant>
      <vt:variant>
        <vt:i4>5</vt:i4>
      </vt:variant>
      <vt:variant>
        <vt:lpwstr/>
      </vt:variant>
      <vt:variant>
        <vt:lpwstr>_Toc424111880</vt:lpwstr>
      </vt:variant>
      <vt:variant>
        <vt:i4>1179705</vt:i4>
      </vt:variant>
      <vt:variant>
        <vt:i4>32</vt:i4>
      </vt:variant>
      <vt:variant>
        <vt:i4>0</vt:i4>
      </vt:variant>
      <vt:variant>
        <vt:i4>5</vt:i4>
      </vt:variant>
      <vt:variant>
        <vt:lpwstr/>
      </vt:variant>
      <vt:variant>
        <vt:lpwstr>_Toc424111879</vt:lpwstr>
      </vt:variant>
      <vt:variant>
        <vt:i4>1179705</vt:i4>
      </vt:variant>
      <vt:variant>
        <vt:i4>26</vt:i4>
      </vt:variant>
      <vt:variant>
        <vt:i4>0</vt:i4>
      </vt:variant>
      <vt:variant>
        <vt:i4>5</vt:i4>
      </vt:variant>
      <vt:variant>
        <vt:lpwstr/>
      </vt:variant>
      <vt:variant>
        <vt:lpwstr>_Toc424111878</vt:lpwstr>
      </vt:variant>
      <vt:variant>
        <vt:i4>1179705</vt:i4>
      </vt:variant>
      <vt:variant>
        <vt:i4>20</vt:i4>
      </vt:variant>
      <vt:variant>
        <vt:i4>0</vt:i4>
      </vt:variant>
      <vt:variant>
        <vt:i4>5</vt:i4>
      </vt:variant>
      <vt:variant>
        <vt:lpwstr/>
      </vt:variant>
      <vt:variant>
        <vt:lpwstr>_Toc424111877</vt:lpwstr>
      </vt:variant>
      <vt:variant>
        <vt:i4>1179705</vt:i4>
      </vt:variant>
      <vt:variant>
        <vt:i4>14</vt:i4>
      </vt:variant>
      <vt:variant>
        <vt:i4>0</vt:i4>
      </vt:variant>
      <vt:variant>
        <vt:i4>5</vt:i4>
      </vt:variant>
      <vt:variant>
        <vt:lpwstr/>
      </vt:variant>
      <vt:variant>
        <vt:lpwstr>_Toc424111876</vt:lpwstr>
      </vt:variant>
      <vt:variant>
        <vt:i4>2555940</vt:i4>
      </vt:variant>
      <vt:variant>
        <vt:i4>9</vt:i4>
      </vt:variant>
      <vt:variant>
        <vt:i4>0</vt:i4>
      </vt:variant>
      <vt:variant>
        <vt:i4>5</vt:i4>
      </vt:variant>
      <vt:variant>
        <vt:lpwstr>http://www.eesc.europa.eu/?i=portal.fr.opinions-search</vt:lpwstr>
      </vt:variant>
      <vt:variant>
        <vt:lpwstr/>
      </vt:variant>
      <vt:variant>
        <vt:i4>3866663</vt:i4>
      </vt:variant>
      <vt:variant>
        <vt:i4>6</vt:i4>
      </vt:variant>
      <vt:variant>
        <vt:i4>0</vt:i4>
      </vt:variant>
      <vt:variant>
        <vt:i4>5</vt:i4>
      </vt:variant>
      <vt:variant>
        <vt:lpwstr>http://www.eesc.europa.eu/?i=portal.en.opinions-search</vt:lpwstr>
      </vt:variant>
      <vt:variant>
        <vt:lpwstr/>
      </vt:variant>
      <vt:variant>
        <vt:i4>8060967</vt:i4>
      </vt:variant>
      <vt:variant>
        <vt:i4>3</vt:i4>
      </vt:variant>
      <vt:variant>
        <vt:i4>0</vt:i4>
      </vt:variant>
      <vt:variant>
        <vt:i4>5</vt:i4>
      </vt:variant>
      <vt:variant>
        <vt:lpwstr>http://www.eesc.europa.eu/?i=portal.fr.documents</vt:lpwstr>
      </vt:variant>
      <vt:variant>
        <vt:lpwstr>/boxTab1-2</vt:lpwstr>
      </vt:variant>
      <vt:variant>
        <vt:i4>6750244</vt:i4>
      </vt:variant>
      <vt:variant>
        <vt:i4>0</vt:i4>
      </vt:variant>
      <vt:variant>
        <vt:i4>0</vt:i4>
      </vt:variant>
      <vt:variant>
        <vt:i4>5</vt:i4>
      </vt:variant>
      <vt:variant>
        <vt:lpwstr>http://www.eesc.europa.eu/?i=portal.en.documents</vt:lpwstr>
      </vt:variant>
      <vt:variant>
        <vt:lpwstr>/boxTab1-2</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Σύνοψη των γνωμοδοτήσεων που υιοθετήθηκαν τον Οκτώβριο</dc:title>
  <dc:subject>Διάφορες συμβουλευτικές εργασίες</dc:subject>
  <dc:creator>Maria Cossu</dc:creator>
  <cp:keywords>EESC-2015-04158-05-00-TCD-TRA-EL</cp:keywords>
  <dc:description>Eisigitís: -_x000d_
Glóssa prototypou: FR, EN_x000d_
Hmerominía tou eggráfou: 02/12/2015_x000d_
Hmerominía tis synedríasis: 09/12/2015_x000d_
Exoteriká éggrafa: -_x000d_
Armódios ypállilos: Cosmai Domenico, tiléfono: +32 (0)2 546 9041_x000d_
_x000d_
Perílipsi:</dc:description>
  <cp:lastModifiedBy>Maria Cossu</cp:lastModifiedBy>
  <cp:revision>2</cp:revision>
  <cp:lastPrinted>2015-07-09T08:40:00Z</cp:lastPrinted>
  <dcterms:created xsi:type="dcterms:W3CDTF">2015-12-04T09:11:00Z</dcterms:created>
  <dcterms:modified xsi:type="dcterms:W3CDTF">2015-12-04T09:11:00Z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19/11/2015, 19/11/2015, 17/09/2015, 17/09/2015, 02/07/2015, 02/07/2015, 26/05/2015, 26/05/2015, 26/05/2015, 28/04/2015, 28/04/2015, 16/04/2015, 16/04/2015, 17/03/2015, 17/03/2015</vt:lpwstr>
  </property>
  <property fmtid="{D5CDD505-2E9C-101B-9397-08002B2CF9AE}" pid="4" name="Pref_Time">
    <vt:lpwstr>17:00:44, 16/18/57, 16:35:31, 16/17/21, 11/06/52, 09/02/14, 11:36:17, 10/24/48, 10/08/29, 10/48/07, 08/46/16, 16/41/11, 09/47/16, 17/45/27, 14:54:56</vt:lpwstr>
  </property>
  <property fmtid="{D5CDD505-2E9C-101B-9397-08002B2CF9AE}" pid="5" name="Pref_User">
    <vt:lpwstr>enied, amett, mkop, nmcg, amett, htoo, tvoc, dtai, nmcg, amett, ymur, amett, YMUR, jhvi, gharr</vt:lpwstr>
  </property>
  <property fmtid="{D5CDD505-2E9C-101B-9397-08002B2CF9AE}" pid="6" name="Pref_FileName">
    <vt:lpwstr>EESC-2015-04158-05-00-TCD-ORIfinal.docx, EESC-2015-04158-05-00-TCD-ORI.docx, EESC-2015-04700-00-00-TCD-TRA-EN-CRR.docx, EESC-2015-04700-00-00-TCD-CRR-FR_aleo and EN.docx, EESC-2015-02850-00-00-TCD-TRA-EN-CRR.docx, EESC-2015-02850-00-00-TCD-CRR-EN.docx, EE</vt:lpwstr>
  </property>
  <property fmtid="{D5CDD505-2E9C-101B-9397-08002B2CF9AE}" pid="7" name="ContentTypeId">
    <vt:lpwstr>0x010100EA97B91038054C99906057A708A1480A003AFA660E4CDA714298FDD3FB3B94CF59</vt:lpwstr>
  </property>
  <property fmtid="{D5CDD505-2E9C-101B-9397-08002B2CF9AE}" pid="8" name="_dlc_DocIdItemGuid">
    <vt:lpwstr>b27bb579-5967-4dae-9fa2-2d60a3b6c456</vt:lpwstr>
  </property>
  <property fmtid="{D5CDD505-2E9C-101B-9397-08002B2CF9AE}" pid="9" name="AvailableTranslations">
    <vt:lpwstr>36;#FI|87606a43-d45f-42d6-b8c9-e1a3457db5b7;#9;#EN|f2175f21-25d7-44a3-96da-d6a61b075e1b;#43;#SK|46d9fce0-ef79-4f71-b89b-cd6aa82426b8;#25;#RO|feb747a2-64cd-4299-af12-4833ddc30497;#41;#NL|55c6556c-b4f4-441d-9acf-c498d4f838bd;#39;#CS|72f9705b-0217-4fd3-bea2-</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4;#FR|d2afafd3-4c81-4f60-8f52-ee33f2f54ff3;#9;#EN|f2175f21-25d7-44a3-96da-d6a61b075e1b</vt:lpwstr>
  </property>
  <property fmtid="{D5CDD505-2E9C-101B-9397-08002B2CF9AE}" pid="14" name="MeetingName">
    <vt:lpwstr>90;#SPL-CES|32d8cb1f-c9ec-4365-95c7-8385a18618ac</vt:lpwstr>
  </property>
  <property fmtid="{D5CDD505-2E9C-101B-9397-08002B2CF9AE}" pid="15" name="VersionStatus">
    <vt:lpwstr>120;#Final|ea5e6674-7b27-4bac-b091-73adbb394efe</vt:lpwstr>
  </property>
  <property fmtid="{D5CDD505-2E9C-101B-9397-08002B2CF9AE}" pid="16" name="DocumentSource">
    <vt:lpwstr>1;#EESC|422833ec-8d7e-4e65-8e4e-8bed07ffb729</vt:lpwstr>
  </property>
  <property fmtid="{D5CDD505-2E9C-101B-9397-08002B2CF9AE}" pid="17" name="DocumentType">
    <vt:lpwstr>8;#TCD|cd9d6eb6-3f4f-424a-b2d1-57c9d450eaaf</vt:lpwstr>
  </property>
  <property fmtid="{D5CDD505-2E9C-101B-9397-08002B2CF9AE}" pid="18" name="DocumentLanguage">
    <vt:lpwstr>11;#EL|6d4f4d51-af9b-4650-94b4-4276bee85c91</vt:lpwstr>
  </property>
  <property fmtid="{D5CDD505-2E9C-101B-9397-08002B2CF9AE}" pid="19" name="DocumentType_0">
    <vt:lpwstr>TCD|cd9d6eb6-3f4f-424a-b2d1-57c9d450eaaf</vt:lpwstr>
  </property>
  <property fmtid="{D5CDD505-2E9C-101B-9397-08002B2CF9AE}" pid="20" name="DossierName_0">
    <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SPL-CES|32d8cb1f-c9ec-4365-95c7-8385a18618ac</vt:lpwstr>
  </property>
  <property fmtid="{D5CDD505-2E9C-101B-9397-08002B2CF9AE}" pid="24" name="DocumentStatus_0">
    <vt:lpwstr>TRA|150d2a88-1431-44e6-a8ca-0bb753ab8672</vt:lpwstr>
  </property>
  <property fmtid="{D5CDD505-2E9C-101B-9397-08002B2CF9AE}" pid="25" name="OriginalLanguage_0">
    <vt:lpwstr>EN|f2175f21-25d7-44a3-96da-d6a61b075e1b</vt:lpwstr>
  </property>
  <property fmtid="{D5CDD505-2E9C-101B-9397-08002B2CF9AE}" pid="26" name="DocumentLanguage_0">
    <vt:lpwstr>FR|d2afafd3-4c81-4f60-8f52-ee33f2f54ff3</vt:lpwstr>
  </property>
  <property fmtid="{D5CDD505-2E9C-101B-9397-08002B2CF9AE}" pid="27" name="TaxCatchAll">
    <vt:lpwstr>90;#SPL-CES|32d8cb1f-c9ec-4365-95c7-8385a18618ac;#20;#DE|f6b31e5a-26fa-4935-b661-318e46daf27e;#36;#FI|87606a43-d45f-42d6-b8c9-e1a3457db5b7;#13;#SL|98a412ae-eb01-49e9-ae3d-585a81724cfc;#11;#EL|6d4f4d51-af9b-4650-94b4-4276bee85c91;#9;#EN|f2175f21-25d7-44a3-</vt:lpwstr>
  </property>
  <property fmtid="{D5CDD505-2E9C-101B-9397-08002B2CF9AE}" pid="28" name="AvailableTranslations_0">
    <vt:lpwstr>EL|6d4f4d51-af9b-4650-94b4-4276bee85c91;SL|98a412ae-eb01-49e9-ae3d-585a81724cfc;DE|f6b31e5a-26fa-4935-b661-318e46daf27e;FI|87606a43-d45f-42d6-b8c9-e1a3457db5b7;FR|d2afafd3-4c81-4f60-8f52-ee33f2f54ff3</vt:lpwstr>
  </property>
  <property fmtid="{D5CDD505-2E9C-101B-9397-08002B2CF9AE}" pid="29" name="VersionStatus_0">
    <vt:lpwstr>Obsolete|ef7b2089-53ec-4293-a3a0-fe07d3abc41e</vt:lpwstr>
  </property>
</Properties>
</file>