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3B" w:rsidRPr="008B7D4F" w:rsidRDefault="003B283B" w:rsidP="00B43365">
      <w:pPr>
        <w:snapToGrid w:val="0"/>
        <w:jc w:val="center"/>
        <w:rPr>
          <w:lang w:val="sk-SK"/>
        </w:rPr>
      </w:pPr>
      <w:r w:rsidRPr="008B7D4F">
        <w:rPr>
          <w:lang w:val="sk-SK" w:eastAsia="en-GB"/>
        </w:rPr>
        <w:drawing>
          <wp:inline distT="0" distB="0" distL="0" distR="0" wp14:anchorId="6EA84678" wp14:editId="48A46ED1">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8B7D4F">
        <w:rPr>
          <w:lang w:val="sk-SK" w:eastAsia="en-GB"/>
        </w:rPr>
        <mc:AlternateContent>
          <mc:Choice Requires="wps">
            <w:drawing>
              <wp:anchor distT="0" distB="0" distL="114300" distR="114300" simplePos="0" relativeHeight="251659264" behindDoc="1" locked="0" layoutInCell="0" allowOverlap="1" wp14:anchorId="673C201D" wp14:editId="08A8F0B9">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365" w:rsidRPr="00C25B4D" w:rsidRDefault="00B43365" w:rsidP="003B283B">
                            <w:pPr>
                              <w:snapToGrid w:val="0"/>
                              <w:jc w:val="center"/>
                              <w:rPr>
                                <w:rFonts w:ascii="Arial" w:hAnsi="Arial" w:cs="Arial"/>
                                <w:b/>
                                <w:sz w:val="48"/>
                              </w:rPr>
                            </w:pPr>
                            <w:r>
                              <w:rPr>
                                <w:rFonts w:ascii="Arial" w:hAnsi="Arial"/>
                                <w:b/>
                                <w:noProof/>
                                <w:sz w:val="48"/>
                              </w:rPr>
                              <w:t>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B43365" w:rsidRPr="00C25B4D" w:rsidRDefault="00B43365" w:rsidP="003B283B">
                      <w:pPr>
                        <w:snapToGrid w:val="0"/>
                        <w:jc w:val="center"/>
                        <w:rPr>
                          <w:rFonts w:ascii="Arial" w:hAnsi="Arial" w:cs="Arial"/>
                          <w:b/>
                          <w:sz w:val="48"/>
                        </w:rPr>
                      </w:pPr>
                      <w:r>
                        <w:rPr>
                          <w:rFonts w:ascii="Arial" w:hAnsi="Arial"/>
                          <w:b/>
                          <w:noProof/>
                          <w:sz w:val="48"/>
                        </w:rPr>
                        <w:t>SK</w:t>
                      </w:r>
                    </w:p>
                  </w:txbxContent>
                </v:textbox>
                <w10:wrap anchorx="page" anchory="page"/>
              </v:shape>
            </w:pict>
          </mc:Fallback>
        </mc:AlternateContent>
      </w:r>
      <w:r w:rsidRPr="008B7D4F">
        <w:rPr>
          <w:lang w:val="sk-SK" w:eastAsia="en-GB"/>
        </w:rPr>
        <mc:AlternateContent>
          <mc:Choice Requires="wps">
            <w:drawing>
              <wp:anchor distT="0" distB="0" distL="114300" distR="114300" simplePos="0" relativeHeight="251660288" behindDoc="1" locked="0" layoutInCell="0" allowOverlap="1" wp14:anchorId="5427AA2B" wp14:editId="10B81FF8">
                <wp:simplePos x="0" y="0"/>
                <wp:positionH relativeFrom="page">
                  <wp:posOffset>816610</wp:posOffset>
                </wp:positionH>
                <wp:positionV relativeFrom="page">
                  <wp:posOffset>9899650</wp:posOffset>
                </wp:positionV>
                <wp:extent cx="6172200" cy="8096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365" w:rsidRPr="00C25B4D" w:rsidRDefault="00B43365" w:rsidP="003B283B">
                            <w:pPr>
                              <w:pBdr>
                                <w:top w:val="single" w:sz="4" w:space="1" w:color="auto"/>
                              </w:pBdr>
                              <w:snapToGrid w:val="0"/>
                              <w:jc w:val="center"/>
                              <w:rPr>
                                <w:b/>
                                <w:sz w:val="16"/>
                              </w:rPr>
                            </w:pPr>
                            <w:r>
                              <w:rPr>
                                <w:b/>
                                <w:noProof/>
                                <w:sz w:val="16"/>
                              </w:rPr>
                              <w:t>Rue Belliard/Belliardstraat 99 — 1040 Bruxelles/Brussel — BELGIQUE/BELGIË</w:t>
                            </w:r>
                          </w:p>
                          <w:p w:rsidR="00B43365" w:rsidRPr="00C25B4D" w:rsidRDefault="00B43365" w:rsidP="003B283B">
                            <w:pPr>
                              <w:pBdr>
                                <w:top w:val="single" w:sz="4" w:space="1" w:color="auto"/>
                              </w:pBdr>
                              <w:snapToGrid w:val="0"/>
                              <w:jc w:val="center"/>
                              <w:rPr>
                                <w:b/>
                                <w:sz w:val="16"/>
                              </w:rPr>
                            </w:pPr>
                            <w:r>
                              <w:rPr>
                                <w:b/>
                                <w:noProof/>
                                <w:sz w:val="16"/>
                              </w:rPr>
                              <w:t xml:space="preserve">Tel. +32 25469011 — Fax +32 25134893 — Internet: </w:t>
                            </w:r>
                            <w:hyperlink r:id="rId9">
                              <w:r>
                                <w:rPr>
                                  <w:rStyle w:val="Hyperlink"/>
                                  <w:b/>
                                  <w:noProof/>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4.3pt;margin-top:779.5pt;width:486pt;height:6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guAIAAMA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" o:allowincell="f" filled="f" stroked="f">
                <v:textbox>
                  <w:txbxContent>
                    <w:p w:rsidR="00B43365" w:rsidRPr="00C25B4D" w:rsidRDefault="00B43365" w:rsidP="003B283B">
                      <w:pPr>
                        <w:pBdr>
                          <w:top w:val="single" w:sz="4" w:space="1" w:color="auto"/>
                        </w:pBdr>
                        <w:snapToGrid w:val="0"/>
                        <w:jc w:val="center"/>
                        <w:rPr>
                          <w:b/>
                          <w:sz w:val="16"/>
                        </w:rPr>
                      </w:pPr>
                      <w:r>
                        <w:rPr>
                          <w:b/>
                          <w:noProof/>
                          <w:sz w:val="16"/>
                        </w:rPr>
                        <w:t>Rue Belliard/Belliardstraat 99 — 1040 Bruxelles/Brussel — BELGIQUE/BELGIË</w:t>
                      </w:r>
                    </w:p>
                    <w:p w:rsidR="00B43365" w:rsidRPr="00C25B4D" w:rsidRDefault="00B43365" w:rsidP="003B283B">
                      <w:pPr>
                        <w:pBdr>
                          <w:top w:val="single" w:sz="4" w:space="1" w:color="auto"/>
                        </w:pBdr>
                        <w:snapToGrid w:val="0"/>
                        <w:jc w:val="center"/>
                        <w:rPr>
                          <w:b/>
                          <w:sz w:val="16"/>
                        </w:rPr>
                      </w:pPr>
                      <w:r>
                        <w:rPr>
                          <w:b/>
                          <w:noProof/>
                          <w:sz w:val="16"/>
                        </w:rPr>
                        <w:t xml:space="preserve">Tel. +32 25469011 — Fax +32 25134893 — Internet: </w:t>
                      </w:r>
                      <w:hyperlink r:id="rId10">
                        <w:r>
                          <w:rPr>
                            <w:rStyle w:val="Hyperlink"/>
                            <w:b/>
                            <w:noProof/>
                            <w:sz w:val="16"/>
                          </w:rPr>
                          <w:t>http://www.eesc.europa.eu</w:t>
                        </w:r>
                      </w:hyperlink>
                    </w:p>
                  </w:txbxContent>
                </v:textbox>
                <w10:wrap anchorx="page" anchory="page"/>
              </v:shape>
            </w:pict>
          </mc:Fallback>
        </mc:AlternateContent>
      </w:r>
    </w:p>
    <w:p w:rsidR="003B283B" w:rsidRPr="008B7D4F" w:rsidRDefault="003B283B" w:rsidP="00B43365">
      <w:pPr>
        <w:snapToGrid w:val="0"/>
        <w:jc w:val="center"/>
        <w:rPr>
          <w:rFonts w:ascii="Arial" w:hAnsi="Arial" w:cs="Arial"/>
          <w:b/>
          <w:i/>
          <w:sz w:val="20"/>
          <w:lang w:val="sk-SK"/>
        </w:rPr>
      </w:pPr>
      <w:r w:rsidRPr="008B7D4F">
        <w:rPr>
          <w:rFonts w:ascii="Arial" w:hAnsi="Arial"/>
          <w:b/>
          <w:i/>
          <w:sz w:val="20"/>
          <w:lang w:val="sk-SK"/>
        </w:rPr>
        <w:t>Európsky hospodársky</w:t>
      </w:r>
      <w:r w:rsidR="00B43365" w:rsidRPr="008B7D4F">
        <w:rPr>
          <w:rFonts w:ascii="Arial" w:hAnsi="Arial"/>
          <w:b/>
          <w:i/>
          <w:sz w:val="20"/>
          <w:lang w:val="sk-SK"/>
        </w:rPr>
        <w:t xml:space="preserve"> a </w:t>
      </w:r>
      <w:r w:rsidRPr="008B7D4F">
        <w:rPr>
          <w:rFonts w:ascii="Arial" w:hAnsi="Arial"/>
          <w:b/>
          <w:i/>
          <w:sz w:val="20"/>
          <w:lang w:val="sk-SK"/>
        </w:rPr>
        <w:t>sociálny výbor</w:t>
      </w:r>
    </w:p>
    <w:p w:rsidR="00E66299" w:rsidRPr="008B7D4F" w:rsidRDefault="00E66299" w:rsidP="00B43365">
      <w:pPr>
        <w:jc w:val="left"/>
        <w:rPr>
          <w:rFonts w:ascii="Arial" w:eastAsia="SimSun" w:hAnsi="Arial" w:cs="Arial"/>
          <w:b/>
          <w:i/>
          <w:sz w:val="20"/>
          <w:lang w:val="sk-SK"/>
        </w:rPr>
        <w:sectPr w:rsidR="00E66299" w:rsidRPr="008B7D4F" w:rsidSect="00B43365">
          <w:footerReference w:type="default" r:id="rId11"/>
          <w:pgSz w:w="11907" w:h="16839" w:code="9"/>
          <w:pgMar w:top="567" w:right="1440" w:bottom="1928" w:left="1440" w:header="283" w:footer="1134" w:gutter="0"/>
          <w:pgNumType w:start="1"/>
          <w:cols w:space="708"/>
          <w:docGrid w:linePitch="360"/>
        </w:sectPr>
      </w:pPr>
    </w:p>
    <w:p w:rsidR="003B283B" w:rsidRPr="008B7D4F" w:rsidRDefault="003B283B" w:rsidP="00B43365">
      <w:pPr>
        <w:snapToGrid w:val="0"/>
        <w:rPr>
          <w:lang w:val="sk-SK"/>
        </w:rPr>
      </w:pPr>
    </w:p>
    <w:p w:rsidR="00B43365" w:rsidRPr="008B7D4F" w:rsidRDefault="00B43365" w:rsidP="00B43365">
      <w:pPr>
        <w:snapToGrid w:val="0"/>
        <w:rPr>
          <w:lang w:val="sk-SK"/>
        </w:rPr>
      </w:pPr>
    </w:p>
    <w:p w:rsidR="003B283B" w:rsidRPr="008B7D4F" w:rsidRDefault="003B283B" w:rsidP="00B43365">
      <w:pPr>
        <w:snapToGrid w:val="0"/>
        <w:rPr>
          <w:lang w:val="sk-SK"/>
        </w:rPr>
      </w:pPr>
    </w:p>
    <w:p w:rsidR="003B283B" w:rsidRPr="008B7D4F" w:rsidRDefault="003B283B" w:rsidP="00B43365">
      <w:pPr>
        <w:snapToGrid w:val="0"/>
        <w:jc w:val="right"/>
        <w:rPr>
          <w:lang w:val="sk-SK"/>
        </w:rPr>
      </w:pPr>
      <w:r w:rsidRPr="008B7D4F">
        <w:rPr>
          <w:lang w:val="sk-SK"/>
        </w:rPr>
        <w:t>Brusel 2</w:t>
      </w:r>
      <w:r w:rsidR="00B43365" w:rsidRPr="008B7D4F">
        <w:rPr>
          <w:lang w:val="sk-SK"/>
        </w:rPr>
        <w:t>. júna</w:t>
      </w:r>
      <w:r w:rsidRPr="008B7D4F">
        <w:rPr>
          <w:lang w:val="sk-SK"/>
        </w:rPr>
        <w:t xml:space="preserve"> 2015</w:t>
      </w:r>
    </w:p>
    <w:p w:rsidR="003B283B" w:rsidRPr="008B7D4F" w:rsidRDefault="003B283B" w:rsidP="00B43365">
      <w:pPr>
        <w:snapToGrid w:val="0"/>
        <w:rPr>
          <w:lang w:val="sk-SK"/>
        </w:rPr>
      </w:pPr>
    </w:p>
    <w:p w:rsidR="003B283B" w:rsidRPr="008B7D4F" w:rsidRDefault="003B283B" w:rsidP="00B43365">
      <w:pPr>
        <w:snapToGrid w:val="0"/>
        <w:rPr>
          <w:lang w:val="sk-SK"/>
        </w:rPr>
      </w:pPr>
    </w:p>
    <w:p w:rsidR="003B283B" w:rsidRPr="008B7D4F" w:rsidRDefault="003B283B" w:rsidP="00B43365">
      <w:pPr>
        <w:snapToGrid w:val="0"/>
        <w:rPr>
          <w:lang w:val="sk-SK"/>
        </w:rPr>
      </w:pPr>
    </w:p>
    <w:p w:rsidR="003B283B" w:rsidRPr="008B7D4F" w:rsidRDefault="003B283B" w:rsidP="00B43365">
      <w:pPr>
        <w:snapToGrid w:val="0"/>
        <w:rPr>
          <w:lang w:val="sk-SK"/>
        </w:rPr>
      </w:pPr>
    </w:p>
    <w:p w:rsidR="003B283B" w:rsidRPr="008B7D4F" w:rsidRDefault="003B283B" w:rsidP="00B43365">
      <w:pPr>
        <w:snapToGrid w:val="0"/>
        <w:rPr>
          <w:lang w:val="sk-SK"/>
        </w:rPr>
      </w:pPr>
    </w:p>
    <w:tbl>
      <w:tblPr>
        <w:tblW w:w="0" w:type="auto"/>
        <w:tblLayout w:type="fixed"/>
        <w:tblLook w:val="0000" w:firstRow="0" w:lastRow="0" w:firstColumn="0" w:lastColumn="0" w:noHBand="0" w:noVBand="0"/>
      </w:tblPr>
      <w:tblGrid>
        <w:gridCol w:w="9243"/>
      </w:tblGrid>
      <w:tr w:rsidR="003B283B" w:rsidRPr="008B7D4F" w:rsidTr="003D7FAF">
        <w:tc>
          <w:tcPr>
            <w:tcW w:w="9243" w:type="dxa"/>
            <w:tcBorders>
              <w:top w:val="nil"/>
              <w:left w:val="nil"/>
              <w:bottom w:val="double" w:sz="4" w:space="0" w:color="auto"/>
              <w:right w:val="nil"/>
            </w:tcBorders>
          </w:tcPr>
          <w:p w:rsidR="003B283B" w:rsidRPr="008B7D4F" w:rsidRDefault="00B43365" w:rsidP="00B43365">
            <w:pPr>
              <w:snapToGrid w:val="0"/>
              <w:jc w:val="center"/>
              <w:rPr>
                <w:b/>
                <w:sz w:val="32"/>
                <w:lang w:val="sk-SK"/>
              </w:rPr>
            </w:pPr>
            <w:r w:rsidRPr="008B7D4F">
              <w:rPr>
                <w:b/>
                <w:sz w:val="32"/>
                <w:lang w:val="sk-SK"/>
              </w:rPr>
              <w:t xml:space="preserve">PLENÁRNE ZASADNUTIE </w:t>
            </w:r>
            <w:r w:rsidRPr="008B7D4F">
              <w:rPr>
                <w:b/>
                <w:sz w:val="32"/>
                <w:lang w:val="sk-SK"/>
              </w:rPr>
              <w:br/>
            </w:r>
            <w:r w:rsidR="003B283B" w:rsidRPr="008B7D4F">
              <w:rPr>
                <w:b/>
                <w:sz w:val="32"/>
                <w:lang w:val="sk-SK"/>
              </w:rPr>
              <w:br/>
            </w:r>
            <w:r w:rsidRPr="008B7D4F">
              <w:rPr>
                <w:b/>
                <w:sz w:val="32"/>
                <w:lang w:val="sk-SK"/>
              </w:rPr>
              <w:t xml:space="preserve">27. A 28. MÁJA 2015 </w:t>
            </w:r>
            <w:r w:rsidRPr="008B7D4F">
              <w:rPr>
                <w:b/>
                <w:sz w:val="32"/>
                <w:lang w:val="sk-SK"/>
              </w:rPr>
              <w:br/>
            </w:r>
            <w:r w:rsidR="003B283B" w:rsidRPr="008B7D4F">
              <w:rPr>
                <w:b/>
                <w:sz w:val="32"/>
                <w:lang w:val="sk-SK"/>
              </w:rPr>
              <w:br/>
              <w:t>PREHĽAD PRIJATÝCH STANOVÍSK</w:t>
            </w:r>
          </w:p>
          <w:p w:rsidR="003B283B" w:rsidRPr="008B7D4F" w:rsidRDefault="003B283B" w:rsidP="00B43365">
            <w:pPr>
              <w:snapToGrid w:val="0"/>
              <w:jc w:val="center"/>
              <w:rPr>
                <w:b/>
                <w:sz w:val="32"/>
                <w:lang w:val="sk-SK"/>
              </w:rPr>
            </w:pPr>
          </w:p>
          <w:p w:rsidR="003B283B" w:rsidRPr="008B7D4F" w:rsidRDefault="003B283B" w:rsidP="00B43365">
            <w:pPr>
              <w:snapToGrid w:val="0"/>
              <w:jc w:val="center"/>
              <w:rPr>
                <w:b/>
                <w:bCs/>
                <w:lang w:val="sk-SK"/>
              </w:rPr>
            </w:pPr>
          </w:p>
        </w:tc>
      </w:tr>
      <w:tr w:rsidR="003B283B" w:rsidRPr="008B7D4F" w:rsidTr="003D7FAF">
        <w:tc>
          <w:tcPr>
            <w:tcW w:w="9243" w:type="dxa"/>
            <w:tcBorders>
              <w:top w:val="double" w:sz="4" w:space="0" w:color="auto"/>
              <w:left w:val="double" w:sz="4" w:space="0" w:color="auto"/>
              <w:bottom w:val="double" w:sz="4" w:space="0" w:color="auto"/>
              <w:right w:val="double" w:sz="4" w:space="0" w:color="auto"/>
            </w:tcBorders>
          </w:tcPr>
          <w:p w:rsidR="003B283B" w:rsidRPr="008B7D4F" w:rsidRDefault="003B283B" w:rsidP="00B43365">
            <w:pPr>
              <w:snapToGrid w:val="0"/>
              <w:jc w:val="center"/>
              <w:rPr>
                <w:b/>
                <w:spacing w:val="-6"/>
                <w:lang w:val="sk-SK"/>
              </w:rPr>
            </w:pPr>
            <w:r w:rsidRPr="008B7D4F">
              <w:rPr>
                <w:b/>
                <w:spacing w:val="-6"/>
                <w:lang w:val="sk-SK"/>
              </w:rPr>
              <w:t>Tento dokument je dostupný vo všetkých úradných jazykoch EÚ na internetovej stránke výboru:</w:t>
            </w:r>
          </w:p>
          <w:p w:rsidR="003B283B" w:rsidRPr="008B7D4F" w:rsidRDefault="003B283B" w:rsidP="00B43365">
            <w:pPr>
              <w:snapToGrid w:val="0"/>
              <w:jc w:val="center"/>
              <w:rPr>
                <w:b/>
                <w:lang w:val="sk-SK"/>
              </w:rPr>
            </w:pPr>
          </w:p>
          <w:p w:rsidR="003B283B" w:rsidRPr="008B7D4F" w:rsidRDefault="008B7D4F" w:rsidP="00B43365">
            <w:pPr>
              <w:jc w:val="center"/>
              <w:rPr>
                <w:color w:val="0000FF"/>
                <w:u w:val="single"/>
                <w:lang w:val="sk-SK"/>
              </w:rPr>
            </w:pPr>
            <w:hyperlink r:id="rId12" w:anchor="/boxTab1-2">
              <w:r w:rsidR="00EC7A15" w:rsidRPr="008B7D4F">
                <w:rPr>
                  <w:rStyle w:val="Hyperlink"/>
                  <w:b/>
                  <w:lang w:val="sk-SK"/>
                </w:rPr>
                <w:t>http://www.eesc.europa.eu/?i=portal.en.documents#/boxTab1-2</w:t>
              </w:r>
            </w:hyperlink>
          </w:p>
          <w:p w:rsidR="003B283B" w:rsidRPr="008B7D4F" w:rsidRDefault="003B283B" w:rsidP="00B43365">
            <w:pPr>
              <w:snapToGrid w:val="0"/>
              <w:jc w:val="center"/>
              <w:rPr>
                <w:lang w:val="sk-SK"/>
              </w:rPr>
            </w:pPr>
          </w:p>
          <w:p w:rsidR="003B283B" w:rsidRPr="008B7D4F" w:rsidRDefault="003B283B" w:rsidP="00B43365">
            <w:pPr>
              <w:snapToGrid w:val="0"/>
              <w:jc w:val="center"/>
              <w:rPr>
                <w:rFonts w:eastAsia="SimSun"/>
                <w:b/>
                <w:lang w:val="sk-SK"/>
              </w:rPr>
            </w:pPr>
          </w:p>
          <w:p w:rsidR="003B283B" w:rsidRPr="008B7D4F" w:rsidRDefault="003B283B" w:rsidP="00B43365">
            <w:pPr>
              <w:snapToGrid w:val="0"/>
              <w:jc w:val="center"/>
              <w:rPr>
                <w:b/>
                <w:lang w:val="sk-SK"/>
              </w:rPr>
            </w:pPr>
            <w:r w:rsidRPr="008B7D4F">
              <w:rPr>
                <w:b/>
                <w:lang w:val="sk-SK"/>
              </w:rPr>
              <w:t>Uvedené stanoviská je možné nájsť on-line cez vyhľadávač výboru:</w:t>
            </w:r>
          </w:p>
          <w:p w:rsidR="003B283B" w:rsidRPr="008B7D4F" w:rsidRDefault="003B283B" w:rsidP="00B43365">
            <w:pPr>
              <w:snapToGrid w:val="0"/>
              <w:jc w:val="center"/>
              <w:rPr>
                <w:b/>
                <w:lang w:val="sk-SK"/>
              </w:rPr>
            </w:pPr>
          </w:p>
          <w:p w:rsidR="003B283B" w:rsidRPr="008B7D4F" w:rsidRDefault="008B7D4F" w:rsidP="00B43365">
            <w:pPr>
              <w:snapToGrid w:val="0"/>
              <w:jc w:val="center"/>
              <w:rPr>
                <w:b/>
                <w:lang w:val="sk-SK"/>
              </w:rPr>
            </w:pPr>
            <w:hyperlink r:id="rId13">
              <w:r w:rsidR="00EC7A15" w:rsidRPr="008B7D4F">
                <w:rPr>
                  <w:rStyle w:val="Hyperlink"/>
                  <w:b/>
                  <w:lang w:val="sk-SK"/>
                </w:rPr>
                <w:t>http://www.eesc.europa.eu/?i=portal.en.opinions-search</w:t>
              </w:r>
            </w:hyperlink>
          </w:p>
          <w:p w:rsidR="003B283B" w:rsidRPr="008B7D4F" w:rsidRDefault="003B283B" w:rsidP="00B43365">
            <w:pPr>
              <w:snapToGrid w:val="0"/>
              <w:jc w:val="center"/>
              <w:rPr>
                <w:b/>
                <w:bCs/>
                <w:lang w:val="sk-SK"/>
              </w:rPr>
            </w:pPr>
          </w:p>
        </w:tc>
      </w:tr>
    </w:tbl>
    <w:p w:rsidR="003B283B" w:rsidRPr="008B7D4F" w:rsidRDefault="003B283B" w:rsidP="00B43365">
      <w:pPr>
        <w:rPr>
          <w:lang w:val="sk-SK"/>
        </w:rPr>
      </w:pPr>
    </w:p>
    <w:p w:rsidR="003B283B" w:rsidRPr="008B7D4F" w:rsidRDefault="003B283B" w:rsidP="00B43365">
      <w:pPr>
        <w:snapToGrid w:val="0"/>
        <w:rPr>
          <w:lang w:val="sk-SK"/>
        </w:rPr>
      </w:pPr>
    </w:p>
    <w:p w:rsidR="00E66299" w:rsidRPr="008B7D4F" w:rsidRDefault="00E66299" w:rsidP="00B43365">
      <w:pPr>
        <w:jc w:val="left"/>
        <w:rPr>
          <w:rFonts w:eastAsia="SimSun"/>
          <w:b/>
          <w:sz w:val="28"/>
          <w:u w:val="single"/>
          <w:lang w:val="sk-SK"/>
        </w:rPr>
        <w:sectPr w:rsidR="00E66299" w:rsidRPr="008B7D4F" w:rsidSect="00B43365">
          <w:headerReference w:type="even" r:id="rId14"/>
          <w:headerReference w:type="default" r:id="rId15"/>
          <w:footerReference w:type="even" r:id="rId16"/>
          <w:footerReference w:type="default" r:id="rId17"/>
          <w:headerReference w:type="first" r:id="rId18"/>
          <w:footerReference w:type="first" r:id="rId19"/>
          <w:type w:val="continuous"/>
          <w:pgSz w:w="11907" w:h="16839"/>
          <w:pgMar w:top="567" w:right="1440" w:bottom="1701" w:left="1440" w:header="284" w:footer="1134" w:gutter="0"/>
          <w:cols w:space="720"/>
          <w:docGrid w:linePitch="299"/>
        </w:sectPr>
      </w:pPr>
    </w:p>
    <w:p w:rsidR="003B283B" w:rsidRPr="008B7D4F" w:rsidRDefault="003B283B" w:rsidP="00B43365">
      <w:pPr>
        <w:snapToGrid w:val="0"/>
        <w:rPr>
          <w:b/>
          <w:sz w:val="28"/>
          <w:u w:val="single"/>
          <w:lang w:val="sk-SK"/>
        </w:rPr>
      </w:pPr>
      <w:bookmarkStart w:id="0" w:name="_GoBack"/>
      <w:bookmarkEnd w:id="0"/>
    </w:p>
    <w:p w:rsidR="00004D0F" w:rsidRPr="008B7D4F" w:rsidRDefault="00004D0F" w:rsidP="00B43365">
      <w:pPr>
        <w:snapToGrid w:val="0"/>
        <w:rPr>
          <w:b/>
          <w:sz w:val="28"/>
          <w:u w:val="single"/>
          <w:lang w:val="sk-SK"/>
        </w:rPr>
      </w:pPr>
      <w:r w:rsidRPr="008B7D4F">
        <w:rPr>
          <w:b/>
          <w:lang w:val="sk-SK"/>
        </w:rPr>
        <w:t>Obsah:</w:t>
      </w:r>
    </w:p>
    <w:p w:rsidR="00004D0F" w:rsidRPr="008B7D4F" w:rsidRDefault="00004D0F" w:rsidP="00B43365">
      <w:pPr>
        <w:snapToGrid w:val="0"/>
        <w:rPr>
          <w:b/>
          <w:sz w:val="28"/>
          <w:lang w:val="sk-SK"/>
        </w:rPr>
      </w:pPr>
    </w:p>
    <w:p w:rsidR="00F3492F" w:rsidRPr="008B7D4F" w:rsidRDefault="00004D0F">
      <w:pPr>
        <w:pStyle w:val="TOC1"/>
        <w:tabs>
          <w:tab w:val="left" w:pos="440"/>
          <w:tab w:val="right" w:leader="dot" w:pos="9017"/>
        </w:tabs>
        <w:rPr>
          <w:rFonts w:asciiTheme="minorHAnsi" w:eastAsiaTheme="minorEastAsia" w:hAnsiTheme="minorHAnsi" w:cstheme="minorBidi"/>
          <w:lang w:val="sk-SK" w:eastAsia="en-GB"/>
        </w:rPr>
      </w:pPr>
      <w:r w:rsidRPr="008B7D4F">
        <w:rPr>
          <w:lang w:val="sk-SK"/>
        </w:rPr>
        <w:fldChar w:fldCharType="begin"/>
      </w:r>
      <w:r w:rsidRPr="008B7D4F">
        <w:rPr>
          <w:lang w:val="sk-SK"/>
        </w:rPr>
        <w:instrText xml:space="preserve"> TOC \o "1-3" \h \z \u </w:instrText>
      </w:r>
      <w:r w:rsidRPr="008B7D4F">
        <w:rPr>
          <w:lang w:val="sk-SK"/>
        </w:rPr>
        <w:fldChar w:fldCharType="separate"/>
      </w:r>
      <w:hyperlink w:anchor="_Toc422324201" w:history="1">
        <w:r w:rsidR="00F3492F" w:rsidRPr="008B7D4F">
          <w:rPr>
            <w:rStyle w:val="Hyperlink"/>
            <w:lang w:val="sk-SK"/>
          </w:rPr>
          <w:t>1.</w:t>
        </w:r>
        <w:r w:rsidR="00F3492F" w:rsidRPr="008B7D4F">
          <w:rPr>
            <w:rFonts w:asciiTheme="minorHAnsi" w:eastAsiaTheme="minorEastAsia" w:hAnsiTheme="minorHAnsi" w:cstheme="minorBidi"/>
            <w:lang w:val="sk-SK" w:eastAsia="en-GB"/>
          </w:rPr>
          <w:tab/>
        </w:r>
        <w:r w:rsidR="00F3492F" w:rsidRPr="008B7D4F">
          <w:rPr>
            <w:rStyle w:val="Hyperlink"/>
            <w:b/>
            <w:lang w:val="sk-SK"/>
          </w:rPr>
          <w:t>HOSPODÁRSKE RIADENIE, FINANČNÉ NÁSTROJE, DAŇOVÉ OTÁZKY</w:t>
        </w:r>
        <w:r w:rsidR="00F3492F" w:rsidRPr="008B7D4F">
          <w:rPr>
            <w:webHidden/>
            <w:lang w:val="sk-SK"/>
          </w:rPr>
          <w:tab/>
        </w:r>
        <w:r w:rsidR="00F3492F" w:rsidRPr="008B7D4F">
          <w:rPr>
            <w:webHidden/>
            <w:lang w:val="sk-SK"/>
          </w:rPr>
          <w:fldChar w:fldCharType="begin"/>
        </w:r>
        <w:r w:rsidR="00F3492F" w:rsidRPr="008B7D4F">
          <w:rPr>
            <w:webHidden/>
            <w:lang w:val="sk-SK"/>
          </w:rPr>
          <w:instrText xml:space="preserve"> PAGEREF _Toc422324201 \h </w:instrText>
        </w:r>
        <w:r w:rsidR="00F3492F" w:rsidRPr="008B7D4F">
          <w:rPr>
            <w:webHidden/>
            <w:lang w:val="sk-SK"/>
          </w:rPr>
        </w:r>
        <w:r w:rsidR="00F3492F" w:rsidRPr="008B7D4F">
          <w:rPr>
            <w:webHidden/>
            <w:lang w:val="sk-SK"/>
          </w:rPr>
          <w:fldChar w:fldCharType="separate"/>
        </w:r>
        <w:r w:rsidR="00F3492F" w:rsidRPr="008B7D4F">
          <w:rPr>
            <w:webHidden/>
            <w:lang w:val="sk-SK"/>
          </w:rPr>
          <w:t>3</w:t>
        </w:r>
        <w:r w:rsidR="00F3492F" w:rsidRPr="008B7D4F">
          <w:rPr>
            <w:webHidden/>
            <w:lang w:val="sk-SK"/>
          </w:rPr>
          <w:fldChar w:fldCharType="end"/>
        </w:r>
      </w:hyperlink>
    </w:p>
    <w:p w:rsidR="00F3492F" w:rsidRPr="008B7D4F" w:rsidRDefault="008B7D4F">
      <w:pPr>
        <w:pStyle w:val="TOC1"/>
        <w:tabs>
          <w:tab w:val="left" w:pos="440"/>
          <w:tab w:val="right" w:leader="dot" w:pos="9017"/>
        </w:tabs>
        <w:rPr>
          <w:rFonts w:asciiTheme="minorHAnsi" w:eastAsiaTheme="minorEastAsia" w:hAnsiTheme="minorHAnsi" w:cstheme="minorBidi"/>
          <w:lang w:val="sk-SK" w:eastAsia="en-GB"/>
        </w:rPr>
      </w:pPr>
      <w:hyperlink w:anchor="_Toc422324202" w:history="1">
        <w:r w:rsidR="00F3492F" w:rsidRPr="008B7D4F">
          <w:rPr>
            <w:rStyle w:val="Hyperlink"/>
            <w:spacing w:val="-6"/>
            <w:lang w:val="sk-SK"/>
          </w:rPr>
          <w:t>2.</w:t>
        </w:r>
        <w:r w:rsidR="00F3492F" w:rsidRPr="008B7D4F">
          <w:rPr>
            <w:rFonts w:asciiTheme="minorHAnsi" w:eastAsiaTheme="minorEastAsia" w:hAnsiTheme="minorHAnsi" w:cstheme="minorBidi"/>
            <w:lang w:val="sk-SK" w:eastAsia="en-GB"/>
          </w:rPr>
          <w:tab/>
        </w:r>
        <w:r w:rsidR="00F3492F" w:rsidRPr="008B7D4F">
          <w:rPr>
            <w:rStyle w:val="Hyperlink"/>
            <w:b/>
            <w:spacing w:val="-6"/>
            <w:lang w:val="sk-SK"/>
          </w:rPr>
          <w:t>ŽIVOTNÉ PROSTREDIE, POĽNOHOSPODÁRSTVO A RYBOLOV</w:t>
        </w:r>
        <w:r w:rsidR="00F3492F" w:rsidRPr="008B7D4F">
          <w:rPr>
            <w:webHidden/>
            <w:lang w:val="sk-SK"/>
          </w:rPr>
          <w:tab/>
        </w:r>
        <w:r w:rsidR="00F3492F" w:rsidRPr="008B7D4F">
          <w:rPr>
            <w:webHidden/>
            <w:lang w:val="sk-SK"/>
          </w:rPr>
          <w:fldChar w:fldCharType="begin"/>
        </w:r>
        <w:r w:rsidR="00F3492F" w:rsidRPr="008B7D4F">
          <w:rPr>
            <w:webHidden/>
            <w:lang w:val="sk-SK"/>
          </w:rPr>
          <w:instrText xml:space="preserve"> PAGEREF _Toc422324202 \h </w:instrText>
        </w:r>
        <w:r w:rsidR="00F3492F" w:rsidRPr="008B7D4F">
          <w:rPr>
            <w:webHidden/>
            <w:lang w:val="sk-SK"/>
          </w:rPr>
        </w:r>
        <w:r w:rsidR="00F3492F" w:rsidRPr="008B7D4F">
          <w:rPr>
            <w:webHidden/>
            <w:lang w:val="sk-SK"/>
          </w:rPr>
          <w:fldChar w:fldCharType="separate"/>
        </w:r>
        <w:r w:rsidR="00F3492F" w:rsidRPr="008B7D4F">
          <w:rPr>
            <w:webHidden/>
            <w:lang w:val="sk-SK"/>
          </w:rPr>
          <w:t>5</w:t>
        </w:r>
        <w:r w:rsidR="00F3492F" w:rsidRPr="008B7D4F">
          <w:rPr>
            <w:webHidden/>
            <w:lang w:val="sk-SK"/>
          </w:rPr>
          <w:fldChar w:fldCharType="end"/>
        </w:r>
      </w:hyperlink>
    </w:p>
    <w:p w:rsidR="00F3492F" w:rsidRPr="008B7D4F" w:rsidRDefault="008B7D4F">
      <w:pPr>
        <w:pStyle w:val="TOC1"/>
        <w:tabs>
          <w:tab w:val="left" w:pos="440"/>
          <w:tab w:val="right" w:leader="dot" w:pos="9017"/>
        </w:tabs>
        <w:rPr>
          <w:rFonts w:asciiTheme="minorHAnsi" w:eastAsiaTheme="minorEastAsia" w:hAnsiTheme="minorHAnsi" w:cstheme="minorBidi"/>
          <w:lang w:val="sk-SK" w:eastAsia="en-GB"/>
        </w:rPr>
      </w:pPr>
      <w:hyperlink w:anchor="_Toc422324203" w:history="1">
        <w:r w:rsidR="00F3492F" w:rsidRPr="008B7D4F">
          <w:rPr>
            <w:rStyle w:val="Hyperlink"/>
            <w:lang w:val="sk-SK"/>
          </w:rPr>
          <w:t>3.</w:t>
        </w:r>
        <w:r w:rsidR="00F3492F" w:rsidRPr="008B7D4F">
          <w:rPr>
            <w:rFonts w:asciiTheme="minorHAnsi" w:eastAsiaTheme="minorEastAsia" w:hAnsiTheme="minorHAnsi" w:cstheme="minorBidi"/>
            <w:lang w:val="sk-SK" w:eastAsia="en-GB"/>
          </w:rPr>
          <w:tab/>
        </w:r>
        <w:r w:rsidR="00F3492F" w:rsidRPr="008B7D4F">
          <w:rPr>
            <w:rStyle w:val="Hyperlink"/>
            <w:b/>
            <w:lang w:val="sk-SK"/>
          </w:rPr>
          <w:t>SOCIÁLNE VECI A ZAMESTNANOSŤ</w:t>
        </w:r>
        <w:r w:rsidR="00F3492F" w:rsidRPr="008B7D4F">
          <w:rPr>
            <w:webHidden/>
            <w:lang w:val="sk-SK"/>
          </w:rPr>
          <w:tab/>
        </w:r>
        <w:r w:rsidR="00F3492F" w:rsidRPr="008B7D4F">
          <w:rPr>
            <w:webHidden/>
            <w:lang w:val="sk-SK"/>
          </w:rPr>
          <w:fldChar w:fldCharType="begin"/>
        </w:r>
        <w:r w:rsidR="00F3492F" w:rsidRPr="008B7D4F">
          <w:rPr>
            <w:webHidden/>
            <w:lang w:val="sk-SK"/>
          </w:rPr>
          <w:instrText xml:space="preserve"> PAGEREF _Toc422324203 \h </w:instrText>
        </w:r>
        <w:r w:rsidR="00F3492F" w:rsidRPr="008B7D4F">
          <w:rPr>
            <w:webHidden/>
            <w:lang w:val="sk-SK"/>
          </w:rPr>
        </w:r>
        <w:r w:rsidR="00F3492F" w:rsidRPr="008B7D4F">
          <w:rPr>
            <w:webHidden/>
            <w:lang w:val="sk-SK"/>
          </w:rPr>
          <w:fldChar w:fldCharType="separate"/>
        </w:r>
        <w:r w:rsidR="00F3492F" w:rsidRPr="008B7D4F">
          <w:rPr>
            <w:webHidden/>
            <w:lang w:val="sk-SK"/>
          </w:rPr>
          <w:t>7</w:t>
        </w:r>
        <w:r w:rsidR="00F3492F" w:rsidRPr="008B7D4F">
          <w:rPr>
            <w:webHidden/>
            <w:lang w:val="sk-SK"/>
          </w:rPr>
          <w:fldChar w:fldCharType="end"/>
        </w:r>
      </w:hyperlink>
    </w:p>
    <w:p w:rsidR="00F3492F" w:rsidRPr="008B7D4F" w:rsidRDefault="008B7D4F">
      <w:pPr>
        <w:pStyle w:val="TOC1"/>
        <w:tabs>
          <w:tab w:val="left" w:pos="440"/>
          <w:tab w:val="right" w:leader="dot" w:pos="9017"/>
        </w:tabs>
        <w:rPr>
          <w:rFonts w:asciiTheme="minorHAnsi" w:eastAsiaTheme="minorEastAsia" w:hAnsiTheme="minorHAnsi" w:cstheme="minorBidi"/>
          <w:lang w:val="sk-SK" w:eastAsia="en-GB"/>
        </w:rPr>
      </w:pPr>
      <w:hyperlink w:anchor="_Toc422324204" w:history="1">
        <w:r w:rsidR="00F3492F" w:rsidRPr="008B7D4F">
          <w:rPr>
            <w:rStyle w:val="Hyperlink"/>
            <w:lang w:val="sk-SK"/>
          </w:rPr>
          <w:t>4.</w:t>
        </w:r>
        <w:r w:rsidR="00F3492F" w:rsidRPr="008B7D4F">
          <w:rPr>
            <w:rFonts w:asciiTheme="minorHAnsi" w:eastAsiaTheme="minorEastAsia" w:hAnsiTheme="minorHAnsi" w:cstheme="minorBidi"/>
            <w:lang w:val="sk-SK" w:eastAsia="en-GB"/>
          </w:rPr>
          <w:tab/>
        </w:r>
        <w:r w:rsidR="00F3492F" w:rsidRPr="008B7D4F">
          <w:rPr>
            <w:rStyle w:val="Hyperlink"/>
            <w:b/>
            <w:lang w:val="sk-SK"/>
          </w:rPr>
          <w:t>PRIEMYSEL A INOVÁCIA</w:t>
        </w:r>
        <w:r w:rsidR="00F3492F" w:rsidRPr="008B7D4F">
          <w:rPr>
            <w:webHidden/>
            <w:lang w:val="sk-SK"/>
          </w:rPr>
          <w:tab/>
        </w:r>
        <w:r w:rsidR="00F3492F" w:rsidRPr="008B7D4F">
          <w:rPr>
            <w:webHidden/>
            <w:lang w:val="sk-SK"/>
          </w:rPr>
          <w:fldChar w:fldCharType="begin"/>
        </w:r>
        <w:r w:rsidR="00F3492F" w:rsidRPr="008B7D4F">
          <w:rPr>
            <w:webHidden/>
            <w:lang w:val="sk-SK"/>
          </w:rPr>
          <w:instrText xml:space="preserve"> PAGEREF _Toc422324204 \h </w:instrText>
        </w:r>
        <w:r w:rsidR="00F3492F" w:rsidRPr="008B7D4F">
          <w:rPr>
            <w:webHidden/>
            <w:lang w:val="sk-SK"/>
          </w:rPr>
        </w:r>
        <w:r w:rsidR="00F3492F" w:rsidRPr="008B7D4F">
          <w:rPr>
            <w:webHidden/>
            <w:lang w:val="sk-SK"/>
          </w:rPr>
          <w:fldChar w:fldCharType="separate"/>
        </w:r>
        <w:r w:rsidR="00F3492F" w:rsidRPr="008B7D4F">
          <w:rPr>
            <w:webHidden/>
            <w:lang w:val="sk-SK"/>
          </w:rPr>
          <w:t>10</w:t>
        </w:r>
        <w:r w:rsidR="00F3492F" w:rsidRPr="008B7D4F">
          <w:rPr>
            <w:webHidden/>
            <w:lang w:val="sk-SK"/>
          </w:rPr>
          <w:fldChar w:fldCharType="end"/>
        </w:r>
      </w:hyperlink>
    </w:p>
    <w:p w:rsidR="00F3492F" w:rsidRPr="008B7D4F" w:rsidRDefault="008B7D4F">
      <w:pPr>
        <w:pStyle w:val="TOC1"/>
        <w:tabs>
          <w:tab w:val="left" w:pos="440"/>
          <w:tab w:val="right" w:leader="dot" w:pos="9017"/>
        </w:tabs>
        <w:rPr>
          <w:rFonts w:asciiTheme="minorHAnsi" w:eastAsiaTheme="minorEastAsia" w:hAnsiTheme="minorHAnsi" w:cstheme="minorBidi"/>
          <w:lang w:val="sk-SK" w:eastAsia="en-GB"/>
        </w:rPr>
      </w:pPr>
      <w:hyperlink w:anchor="_Toc422324205" w:history="1">
        <w:r w:rsidR="00F3492F" w:rsidRPr="008B7D4F">
          <w:rPr>
            <w:rStyle w:val="Hyperlink"/>
            <w:lang w:val="sk-SK"/>
          </w:rPr>
          <w:t>5.</w:t>
        </w:r>
        <w:r w:rsidR="00F3492F" w:rsidRPr="008B7D4F">
          <w:rPr>
            <w:rFonts w:asciiTheme="minorHAnsi" w:eastAsiaTheme="minorEastAsia" w:hAnsiTheme="minorHAnsi" w:cstheme="minorBidi"/>
            <w:lang w:val="sk-SK" w:eastAsia="en-GB"/>
          </w:rPr>
          <w:tab/>
        </w:r>
        <w:r w:rsidR="00F3492F" w:rsidRPr="008B7D4F">
          <w:rPr>
            <w:rStyle w:val="Hyperlink"/>
            <w:b/>
            <w:lang w:val="sk-SK"/>
          </w:rPr>
          <w:t>VONKAJŠIE VZŤAHY</w:t>
        </w:r>
        <w:r w:rsidR="00F3492F" w:rsidRPr="008B7D4F">
          <w:rPr>
            <w:webHidden/>
            <w:lang w:val="sk-SK"/>
          </w:rPr>
          <w:tab/>
        </w:r>
        <w:r w:rsidR="00F3492F" w:rsidRPr="008B7D4F">
          <w:rPr>
            <w:webHidden/>
            <w:lang w:val="sk-SK"/>
          </w:rPr>
          <w:fldChar w:fldCharType="begin"/>
        </w:r>
        <w:r w:rsidR="00F3492F" w:rsidRPr="008B7D4F">
          <w:rPr>
            <w:webHidden/>
            <w:lang w:val="sk-SK"/>
          </w:rPr>
          <w:instrText xml:space="preserve"> PAGEREF _Toc422324205 \h </w:instrText>
        </w:r>
        <w:r w:rsidR="00F3492F" w:rsidRPr="008B7D4F">
          <w:rPr>
            <w:webHidden/>
            <w:lang w:val="sk-SK"/>
          </w:rPr>
        </w:r>
        <w:r w:rsidR="00F3492F" w:rsidRPr="008B7D4F">
          <w:rPr>
            <w:webHidden/>
            <w:lang w:val="sk-SK"/>
          </w:rPr>
          <w:fldChar w:fldCharType="separate"/>
        </w:r>
        <w:r w:rsidR="00F3492F" w:rsidRPr="008B7D4F">
          <w:rPr>
            <w:webHidden/>
            <w:lang w:val="sk-SK"/>
          </w:rPr>
          <w:t>13</w:t>
        </w:r>
        <w:r w:rsidR="00F3492F" w:rsidRPr="008B7D4F">
          <w:rPr>
            <w:webHidden/>
            <w:lang w:val="sk-SK"/>
          </w:rPr>
          <w:fldChar w:fldCharType="end"/>
        </w:r>
      </w:hyperlink>
    </w:p>
    <w:p w:rsidR="007056EF" w:rsidRPr="008B7D4F" w:rsidRDefault="00004D0F" w:rsidP="00F3492F">
      <w:pPr>
        <w:pStyle w:val="TOC1"/>
        <w:tabs>
          <w:tab w:val="left" w:pos="440"/>
          <w:tab w:val="right" w:leader="dot" w:pos="9017"/>
        </w:tabs>
        <w:rPr>
          <w:lang w:val="sk-SK"/>
        </w:rPr>
      </w:pPr>
      <w:r w:rsidRPr="008B7D4F">
        <w:rPr>
          <w:lang w:val="sk-SK"/>
        </w:rPr>
        <w:fldChar w:fldCharType="end"/>
      </w:r>
    </w:p>
    <w:p w:rsidR="009B0BC4" w:rsidRPr="008B7D4F" w:rsidRDefault="009B0BC4" w:rsidP="00B43365">
      <w:pPr>
        <w:spacing w:after="200"/>
        <w:jc w:val="left"/>
        <w:rPr>
          <w:lang w:val="sk-SK"/>
        </w:rPr>
      </w:pPr>
      <w:r w:rsidRPr="008B7D4F">
        <w:rPr>
          <w:lang w:val="sk-SK"/>
        </w:rPr>
        <w:br w:type="page"/>
      </w:r>
    </w:p>
    <w:p w:rsidR="00322BCE" w:rsidRPr="008B7D4F" w:rsidRDefault="003B283B" w:rsidP="00B43365">
      <w:pPr>
        <w:rPr>
          <w:lang w:val="sk-SK"/>
        </w:rPr>
      </w:pPr>
      <w:r w:rsidRPr="008B7D4F">
        <w:rPr>
          <w:lang w:val="sk-SK"/>
        </w:rPr>
        <w:lastRenderedPageBreak/>
        <w:t>Na plenárnom zasadnutí, ktoré sa konalo 27</w:t>
      </w:r>
      <w:r w:rsidR="00B43365" w:rsidRPr="008B7D4F">
        <w:rPr>
          <w:lang w:val="sk-SK"/>
        </w:rPr>
        <w:t>. a </w:t>
      </w:r>
      <w:r w:rsidRPr="008B7D4F">
        <w:rPr>
          <w:lang w:val="sk-SK"/>
        </w:rPr>
        <w:t>28</w:t>
      </w:r>
      <w:r w:rsidR="00B43365" w:rsidRPr="008B7D4F">
        <w:rPr>
          <w:lang w:val="sk-SK"/>
        </w:rPr>
        <w:t>. mája</w:t>
      </w:r>
      <w:r w:rsidRPr="008B7D4F">
        <w:rPr>
          <w:lang w:val="sk-SK"/>
        </w:rPr>
        <w:t xml:space="preserve"> 2015, sa zúčastnili </w:t>
      </w:r>
      <w:r w:rsidRPr="008B7D4F">
        <w:rPr>
          <w:b/>
          <w:lang w:val="sk-SK"/>
        </w:rPr>
        <w:t>Neven Mimica</w:t>
      </w:r>
      <w:r w:rsidRPr="008B7D4F">
        <w:rPr>
          <w:lang w:val="sk-SK"/>
        </w:rPr>
        <w:t>, člen Európskej komisie zodpovedný za medzinárodnú spoluprácu</w:t>
      </w:r>
      <w:r w:rsidR="00B43365" w:rsidRPr="008B7D4F">
        <w:rPr>
          <w:lang w:val="sk-SK"/>
        </w:rPr>
        <w:t xml:space="preserve"> a </w:t>
      </w:r>
      <w:r w:rsidRPr="008B7D4F">
        <w:rPr>
          <w:lang w:val="sk-SK"/>
        </w:rPr>
        <w:t xml:space="preserve">rozvoj, </w:t>
      </w:r>
      <w:r w:rsidRPr="008B7D4F">
        <w:rPr>
          <w:b/>
          <w:lang w:val="sk-SK"/>
        </w:rPr>
        <w:t>Tanya COX</w:t>
      </w:r>
      <w:r w:rsidRPr="008B7D4F">
        <w:rPr>
          <w:lang w:val="sk-SK"/>
        </w:rPr>
        <w:t>, predsedníčka európskej pracovnej skupiny Beyond 2015</w:t>
      </w:r>
      <w:r w:rsidR="00B43365" w:rsidRPr="008B7D4F">
        <w:rPr>
          <w:lang w:val="sk-SK"/>
        </w:rPr>
        <w:t xml:space="preserve"> a </w:t>
      </w:r>
      <w:r w:rsidRPr="008B7D4F">
        <w:rPr>
          <w:b/>
          <w:lang w:val="sk-SK"/>
        </w:rPr>
        <w:t>Dimitris Avramopoulos</w:t>
      </w:r>
      <w:r w:rsidRPr="008B7D4F">
        <w:rPr>
          <w:lang w:val="sk-SK"/>
        </w:rPr>
        <w:t>, člen Európskej komisie zodpovedný za migráciu, vnútorné záležitosti</w:t>
      </w:r>
      <w:r w:rsidR="00B43365" w:rsidRPr="008B7D4F">
        <w:rPr>
          <w:lang w:val="sk-SK"/>
        </w:rPr>
        <w:t xml:space="preserve"> a </w:t>
      </w:r>
      <w:r w:rsidRPr="008B7D4F">
        <w:rPr>
          <w:lang w:val="sk-SK"/>
        </w:rPr>
        <w:t>občianstvo.</w:t>
      </w:r>
    </w:p>
    <w:p w:rsidR="00DC543D" w:rsidRPr="008B7D4F" w:rsidRDefault="00DC543D" w:rsidP="00B43365">
      <w:pPr>
        <w:rPr>
          <w:lang w:val="sk-SK"/>
        </w:rPr>
      </w:pPr>
    </w:p>
    <w:p w:rsidR="003B283B" w:rsidRPr="008B7D4F" w:rsidRDefault="003B283B" w:rsidP="00B43365">
      <w:pPr>
        <w:rPr>
          <w:lang w:val="sk-SK"/>
        </w:rPr>
      </w:pPr>
      <w:r w:rsidRPr="008B7D4F">
        <w:rPr>
          <w:lang w:val="sk-SK"/>
        </w:rPr>
        <w:t>Na zasadnutí boli prijaté tieto stanoviská:</w:t>
      </w:r>
    </w:p>
    <w:p w:rsidR="007056EF" w:rsidRPr="008B7D4F" w:rsidRDefault="007056EF" w:rsidP="00F3492F">
      <w:pPr>
        <w:rPr>
          <w:lang w:val="sk-SK"/>
        </w:rPr>
      </w:pPr>
    </w:p>
    <w:p w:rsidR="003B283B" w:rsidRPr="008B7D4F" w:rsidRDefault="007056EF" w:rsidP="00B43365">
      <w:pPr>
        <w:keepNext/>
        <w:keepLines/>
        <w:numPr>
          <w:ilvl w:val="0"/>
          <w:numId w:val="2"/>
        </w:numPr>
        <w:autoSpaceDE w:val="0"/>
        <w:autoSpaceDN w:val="0"/>
        <w:ind w:hanging="720"/>
        <w:jc w:val="left"/>
        <w:outlineLvl w:val="0"/>
        <w:rPr>
          <w:b/>
          <w:sz w:val="28"/>
          <w:lang w:val="sk-SK"/>
        </w:rPr>
      </w:pPr>
      <w:bookmarkStart w:id="1" w:name="_Toc422149250"/>
      <w:bookmarkStart w:id="2" w:name="_Toc422324201"/>
      <w:r w:rsidRPr="008B7D4F">
        <w:rPr>
          <w:b/>
          <w:sz w:val="28"/>
          <w:lang w:val="sk-SK"/>
        </w:rPr>
        <w:t>HOSPODÁRSKE RIADENIE, FINANČNÉ NÁSTROJE, DAŇOVÉ OTÁZKY</w:t>
      </w:r>
      <w:bookmarkEnd w:id="1"/>
      <w:bookmarkEnd w:id="2"/>
    </w:p>
    <w:p w:rsidR="00F3080D" w:rsidRPr="008B7D4F" w:rsidRDefault="00F3080D" w:rsidP="00F3492F">
      <w:pPr>
        <w:rPr>
          <w:lang w:val="sk-SK"/>
        </w:rPr>
      </w:pPr>
    </w:p>
    <w:p w:rsidR="00C46454" w:rsidRPr="008B7D4F" w:rsidRDefault="00C46454" w:rsidP="00B43365">
      <w:pPr>
        <w:keepNext/>
        <w:keepLines/>
        <w:widowControl w:val="0"/>
        <w:numPr>
          <w:ilvl w:val="0"/>
          <w:numId w:val="6"/>
        </w:numPr>
        <w:overflowPunct w:val="0"/>
        <w:autoSpaceDE w:val="0"/>
        <w:autoSpaceDN w:val="0"/>
        <w:adjustRightInd w:val="0"/>
        <w:ind w:left="720" w:hanging="720"/>
        <w:textAlignment w:val="baseline"/>
        <w:rPr>
          <w:i/>
          <w:sz w:val="28"/>
          <w:szCs w:val="28"/>
          <w:lang w:val="sk-SK"/>
        </w:rPr>
      </w:pPr>
      <w:r w:rsidRPr="008B7D4F">
        <w:rPr>
          <w:b/>
          <w:i/>
          <w:sz w:val="28"/>
          <w:lang w:val="sk-SK"/>
        </w:rPr>
        <w:t>Dokončenie HMÚ: Politický pilier</w:t>
      </w:r>
    </w:p>
    <w:p w:rsidR="00C46454" w:rsidRPr="008B7D4F" w:rsidRDefault="00C46454" w:rsidP="00B43365">
      <w:pPr>
        <w:keepNext/>
        <w:keepLines/>
        <w:tabs>
          <w:tab w:val="center" w:pos="284"/>
        </w:tabs>
        <w:ind w:left="266" w:hanging="266"/>
        <w:rPr>
          <w:lang w:val="sk-SK"/>
        </w:rPr>
      </w:pPr>
    </w:p>
    <w:p w:rsidR="00C46454" w:rsidRPr="008B7D4F" w:rsidRDefault="00C46454" w:rsidP="00BC2DD4">
      <w:pPr>
        <w:rPr>
          <w:lang w:val="sk-SK"/>
        </w:rPr>
      </w:pPr>
      <w:r w:rsidRPr="008B7D4F">
        <w:rPr>
          <w:b/>
          <w:lang w:val="sk-SK"/>
        </w:rPr>
        <w:t>Spravodajcovia:</w:t>
      </w:r>
      <w:r w:rsidR="00BC2DD4" w:rsidRPr="008B7D4F">
        <w:rPr>
          <w:b/>
          <w:lang w:val="sk-SK"/>
        </w:rPr>
        <w:t xml:space="preserve"> </w:t>
      </w:r>
      <w:r w:rsidRPr="008B7D4F">
        <w:rPr>
          <w:lang w:val="sk-SK"/>
        </w:rPr>
        <w:t>Carmelo Cedrone (Pracovníci – IT)</w:t>
      </w:r>
    </w:p>
    <w:p w:rsidR="00C46454" w:rsidRPr="008B7D4F" w:rsidRDefault="00BC2DD4" w:rsidP="00BC2DD4">
      <w:pPr>
        <w:ind w:left="1440"/>
        <w:rPr>
          <w:highlight w:val="green"/>
          <w:lang w:val="sk-SK"/>
        </w:rPr>
      </w:pPr>
      <w:r w:rsidRPr="008B7D4F">
        <w:rPr>
          <w:lang w:val="sk-SK"/>
        </w:rPr>
        <w:t>  </w:t>
      </w:r>
      <w:r w:rsidR="00C46454" w:rsidRPr="008B7D4F">
        <w:rPr>
          <w:lang w:val="sk-SK"/>
        </w:rPr>
        <w:t>Joost van Iersel (Zamestnávatelia – NL)</w:t>
      </w:r>
    </w:p>
    <w:p w:rsidR="00C46454" w:rsidRPr="008B7D4F" w:rsidRDefault="00C46454" w:rsidP="00B43365">
      <w:pPr>
        <w:keepNext/>
        <w:keepLines/>
        <w:tabs>
          <w:tab w:val="center" w:pos="284"/>
        </w:tabs>
        <w:ind w:left="266" w:hanging="266"/>
        <w:rPr>
          <w:highlight w:val="green"/>
          <w:lang w:val="sk-SK"/>
        </w:rPr>
      </w:pPr>
    </w:p>
    <w:p w:rsidR="00C46454" w:rsidRPr="008B7D4F" w:rsidRDefault="00C46454" w:rsidP="00BC2DD4">
      <w:pPr>
        <w:keepNext/>
        <w:keepLines/>
        <w:tabs>
          <w:tab w:val="center" w:pos="284"/>
        </w:tabs>
        <w:ind w:left="2160" w:hanging="2160"/>
        <w:rPr>
          <w:lang w:val="sk-SK"/>
        </w:rPr>
      </w:pPr>
      <w:r w:rsidRPr="008B7D4F">
        <w:rPr>
          <w:b/>
          <w:lang w:val="sk-SK"/>
        </w:rPr>
        <w:t>Ref</w:t>
      </w:r>
      <w:r w:rsidR="00BC2DD4" w:rsidRPr="008B7D4F">
        <w:rPr>
          <w:b/>
          <w:lang w:val="sk-SK"/>
        </w:rPr>
        <w:t>erenčný dokument</w:t>
      </w:r>
      <w:r w:rsidRPr="008B7D4F">
        <w:rPr>
          <w:b/>
          <w:lang w:val="sk-SK"/>
        </w:rPr>
        <w:t>:</w:t>
      </w:r>
      <w:r w:rsidR="00BC2DD4" w:rsidRPr="008B7D4F">
        <w:rPr>
          <w:b/>
          <w:lang w:val="sk-SK"/>
        </w:rPr>
        <w:t xml:space="preserve"> </w:t>
      </w:r>
      <w:r w:rsidRPr="008B7D4F">
        <w:rPr>
          <w:lang w:val="sk-SK"/>
        </w:rPr>
        <w:t>Stanovisko</w:t>
      </w:r>
      <w:r w:rsidR="00B43365" w:rsidRPr="008B7D4F">
        <w:rPr>
          <w:lang w:val="sk-SK"/>
        </w:rPr>
        <w:t xml:space="preserve"> z </w:t>
      </w:r>
      <w:r w:rsidRPr="008B7D4F">
        <w:rPr>
          <w:lang w:val="sk-SK"/>
        </w:rPr>
        <w:t xml:space="preserve">vlastnej iniciatívy </w:t>
      </w:r>
      <w:r w:rsidR="00BC2DD4" w:rsidRPr="008B7D4F">
        <w:rPr>
          <w:lang w:val="sk-SK"/>
        </w:rPr>
        <w:t>–</w:t>
      </w:r>
      <w:r w:rsidRPr="008B7D4F">
        <w:rPr>
          <w:lang w:val="sk-SK"/>
        </w:rPr>
        <w:t xml:space="preserve"> EESC-2015-00551-00-00-AC-TRA</w:t>
      </w:r>
    </w:p>
    <w:p w:rsidR="00C46454" w:rsidRPr="008B7D4F" w:rsidRDefault="00C46454" w:rsidP="00B43365">
      <w:pPr>
        <w:keepNext/>
        <w:keepLines/>
        <w:tabs>
          <w:tab w:val="center" w:pos="284"/>
        </w:tabs>
        <w:ind w:left="266" w:hanging="266"/>
        <w:rPr>
          <w:lang w:val="sk-SK"/>
        </w:rPr>
      </w:pPr>
    </w:p>
    <w:p w:rsidR="00C46454" w:rsidRPr="008B7D4F" w:rsidRDefault="00C46454" w:rsidP="00B43365">
      <w:pPr>
        <w:keepNext/>
        <w:keepLines/>
        <w:tabs>
          <w:tab w:val="center" w:pos="284"/>
        </w:tabs>
        <w:ind w:left="266" w:hanging="266"/>
        <w:rPr>
          <w:b/>
          <w:lang w:val="sk-SK"/>
        </w:rPr>
      </w:pPr>
      <w:r w:rsidRPr="008B7D4F">
        <w:rPr>
          <w:b/>
          <w:lang w:val="sk-SK"/>
        </w:rPr>
        <w:t>Hlavné body:</w:t>
      </w:r>
    </w:p>
    <w:p w:rsidR="00831C5E" w:rsidRPr="008B7D4F" w:rsidRDefault="00831C5E" w:rsidP="00B43365">
      <w:pPr>
        <w:overflowPunct w:val="0"/>
        <w:autoSpaceDE w:val="0"/>
        <w:autoSpaceDN w:val="0"/>
        <w:adjustRightInd w:val="0"/>
        <w:ind w:left="-567"/>
        <w:rPr>
          <w:highlight w:val="yellow"/>
          <w:lang w:val="sk-SK"/>
        </w:rPr>
      </w:pPr>
    </w:p>
    <w:p w:rsidR="00C46454" w:rsidRPr="008B7D4F" w:rsidRDefault="00C46454" w:rsidP="00B43365">
      <w:pPr>
        <w:overflowPunct w:val="0"/>
        <w:autoSpaceDE w:val="0"/>
        <w:autoSpaceDN w:val="0"/>
        <w:adjustRightInd w:val="0"/>
        <w:rPr>
          <w:lang w:val="sk-SK"/>
        </w:rPr>
      </w:pPr>
      <w:r w:rsidRPr="008B7D4F">
        <w:rPr>
          <w:lang w:val="sk-SK"/>
        </w:rPr>
        <w:t>Podľa názoru EHSV si pretrvávajúca nerovnováha, ako</w:t>
      </w:r>
      <w:r w:rsidR="00B43365" w:rsidRPr="008B7D4F">
        <w:rPr>
          <w:lang w:val="sk-SK"/>
        </w:rPr>
        <w:t xml:space="preserve"> i </w:t>
      </w:r>
      <w:r w:rsidRPr="008B7D4F">
        <w:rPr>
          <w:lang w:val="sk-SK"/>
        </w:rPr>
        <w:t>nastolenie dôvery</w:t>
      </w:r>
      <w:r w:rsidR="00B43365" w:rsidRPr="008B7D4F">
        <w:rPr>
          <w:lang w:val="sk-SK"/>
        </w:rPr>
        <w:t xml:space="preserve"> a </w:t>
      </w:r>
      <w:r w:rsidRPr="008B7D4F">
        <w:rPr>
          <w:lang w:val="sk-SK"/>
        </w:rPr>
        <w:t>istoty</w:t>
      </w:r>
      <w:r w:rsidR="00B43365" w:rsidRPr="008B7D4F">
        <w:rPr>
          <w:lang w:val="sk-SK"/>
        </w:rPr>
        <w:t xml:space="preserve"> v </w:t>
      </w:r>
      <w:r w:rsidRPr="008B7D4F">
        <w:rPr>
          <w:lang w:val="sk-SK"/>
        </w:rPr>
        <w:t>celej Európe vyžadujú účinnejšiu</w:t>
      </w:r>
      <w:r w:rsidR="00B43365" w:rsidRPr="008B7D4F">
        <w:rPr>
          <w:lang w:val="sk-SK"/>
        </w:rPr>
        <w:t xml:space="preserve"> a </w:t>
      </w:r>
      <w:r w:rsidRPr="008B7D4F">
        <w:rPr>
          <w:lang w:val="sk-SK"/>
        </w:rPr>
        <w:t>demokratickejšiu správu hospodárskych záležitostí, najmä</w:t>
      </w:r>
      <w:r w:rsidR="00B43365" w:rsidRPr="008B7D4F">
        <w:rPr>
          <w:lang w:val="sk-SK"/>
        </w:rPr>
        <w:t xml:space="preserve"> v </w:t>
      </w:r>
      <w:r w:rsidRPr="008B7D4F">
        <w:rPr>
          <w:lang w:val="sk-SK"/>
        </w:rPr>
        <w:t>eurozóne.</w:t>
      </w:r>
    </w:p>
    <w:p w:rsidR="00831C5E" w:rsidRPr="008B7D4F" w:rsidRDefault="00831C5E" w:rsidP="00B43365">
      <w:pPr>
        <w:rPr>
          <w:lang w:val="sk-SK"/>
        </w:rPr>
      </w:pPr>
    </w:p>
    <w:p w:rsidR="00C46454" w:rsidRPr="008B7D4F" w:rsidRDefault="00C46454" w:rsidP="00B43365">
      <w:pPr>
        <w:overflowPunct w:val="0"/>
        <w:autoSpaceDE w:val="0"/>
        <w:autoSpaceDN w:val="0"/>
        <w:adjustRightInd w:val="0"/>
        <w:rPr>
          <w:lang w:val="sk-SK"/>
        </w:rPr>
      </w:pPr>
      <w:r w:rsidRPr="008B7D4F">
        <w:rPr>
          <w:lang w:val="sk-SK"/>
        </w:rPr>
        <w:t>EHSV si uvedomuje, že rozhodujúce kroky nemožno prijať zo dňa na deň, avšak zároveň Európa si nemôže dovoliť odkladať rozhodnutia na neskôr.</w:t>
      </w:r>
      <w:r w:rsidR="00B43365" w:rsidRPr="008B7D4F">
        <w:rPr>
          <w:lang w:val="sk-SK"/>
        </w:rPr>
        <w:t xml:space="preserve"> V </w:t>
      </w:r>
      <w:r w:rsidRPr="008B7D4F">
        <w:rPr>
          <w:lang w:val="sk-SK"/>
        </w:rPr>
        <w:t>tomto smere možno uskutočniť konkrétne kroky</w:t>
      </w:r>
      <w:r w:rsidR="00B43365" w:rsidRPr="008B7D4F">
        <w:rPr>
          <w:lang w:val="sk-SK"/>
        </w:rPr>
        <w:t xml:space="preserve"> v </w:t>
      </w:r>
      <w:r w:rsidRPr="008B7D4F">
        <w:rPr>
          <w:lang w:val="sk-SK"/>
        </w:rPr>
        <w:t>rámci existujúcej zmluvy</w:t>
      </w:r>
      <w:r w:rsidR="00B43365" w:rsidRPr="008B7D4F">
        <w:rPr>
          <w:lang w:val="sk-SK"/>
        </w:rPr>
        <w:t xml:space="preserve"> a </w:t>
      </w:r>
      <w:r w:rsidRPr="008B7D4F">
        <w:rPr>
          <w:lang w:val="sk-SK"/>
        </w:rPr>
        <w:t>pravidiel.</w:t>
      </w:r>
      <w:r w:rsidR="00B43365" w:rsidRPr="008B7D4F">
        <w:rPr>
          <w:lang w:val="sk-SK"/>
        </w:rPr>
        <w:t xml:space="preserve"> V </w:t>
      </w:r>
      <w:r w:rsidRPr="008B7D4F">
        <w:rPr>
          <w:lang w:val="sk-SK"/>
        </w:rPr>
        <w:t>strednodobom horizonte by sa revíziou zmluvy mali inštitucionálne ustanovenia zosúladiť</w:t>
      </w:r>
      <w:r w:rsidR="00B43365" w:rsidRPr="008B7D4F">
        <w:rPr>
          <w:lang w:val="sk-SK"/>
        </w:rPr>
        <w:t xml:space="preserve"> s </w:t>
      </w:r>
      <w:r w:rsidRPr="008B7D4F">
        <w:rPr>
          <w:lang w:val="sk-SK"/>
        </w:rPr>
        <w:t>nevyhnutnými požiadavkami skutočnej hospodárskej</w:t>
      </w:r>
      <w:r w:rsidR="00B43365" w:rsidRPr="008B7D4F">
        <w:rPr>
          <w:lang w:val="sk-SK"/>
        </w:rPr>
        <w:t xml:space="preserve"> a </w:t>
      </w:r>
      <w:r w:rsidRPr="008B7D4F">
        <w:rPr>
          <w:lang w:val="sk-SK"/>
        </w:rPr>
        <w:t>politickej únie.</w:t>
      </w:r>
    </w:p>
    <w:p w:rsidR="00831C5E" w:rsidRPr="008B7D4F" w:rsidRDefault="00831C5E" w:rsidP="00B43365">
      <w:pPr>
        <w:rPr>
          <w:lang w:val="sk-SK"/>
        </w:rPr>
      </w:pPr>
    </w:p>
    <w:p w:rsidR="00C46454" w:rsidRPr="008B7D4F" w:rsidRDefault="00C46454" w:rsidP="00B43365">
      <w:pPr>
        <w:overflowPunct w:val="0"/>
        <w:autoSpaceDE w:val="0"/>
        <w:autoSpaceDN w:val="0"/>
        <w:adjustRightInd w:val="0"/>
        <w:rPr>
          <w:lang w:val="sk-SK"/>
        </w:rPr>
      </w:pPr>
      <w:r w:rsidRPr="008B7D4F">
        <w:rPr>
          <w:lang w:val="sk-SK"/>
        </w:rPr>
        <w:t>Je jasné, že súčasný systém pravidiel, ktoré sú základom EÚ,</w:t>
      </w:r>
      <w:r w:rsidR="00B43365" w:rsidRPr="008B7D4F">
        <w:rPr>
          <w:lang w:val="sk-SK"/>
        </w:rPr>
        <w:t xml:space="preserve"> a </w:t>
      </w:r>
      <w:r w:rsidRPr="008B7D4F">
        <w:rPr>
          <w:lang w:val="sk-SK"/>
        </w:rPr>
        <w:t>najmä eurozóny, vyvolal</w:t>
      </w:r>
      <w:r w:rsidR="00B43365" w:rsidRPr="008B7D4F">
        <w:rPr>
          <w:lang w:val="sk-SK"/>
        </w:rPr>
        <w:t xml:space="preserve"> z </w:t>
      </w:r>
      <w:r w:rsidRPr="008B7D4F">
        <w:rPr>
          <w:lang w:val="sk-SK"/>
        </w:rPr>
        <w:t>právneho, inštitucionálneho</w:t>
      </w:r>
      <w:r w:rsidR="00B43365" w:rsidRPr="008B7D4F">
        <w:rPr>
          <w:lang w:val="sk-SK"/>
        </w:rPr>
        <w:t xml:space="preserve"> a </w:t>
      </w:r>
      <w:r w:rsidRPr="008B7D4F">
        <w:rPr>
          <w:lang w:val="sk-SK"/>
        </w:rPr>
        <w:t>demokratického hľadiska nejasnosti. Treba preto uplatniť nový prístup. EHSV sa domnieva, že je nevyhnutné prehĺbiť proces integrácie eurozóny.</w:t>
      </w:r>
    </w:p>
    <w:p w:rsidR="00C46454" w:rsidRPr="008B7D4F" w:rsidRDefault="00C46454" w:rsidP="00BC2DD4">
      <w:pPr>
        <w:rPr>
          <w:lang w:val="sk-SK"/>
        </w:rPr>
      </w:pPr>
    </w:p>
    <w:p w:rsidR="00C46454" w:rsidRPr="008B7D4F" w:rsidRDefault="00C46454" w:rsidP="00B43365">
      <w:pPr>
        <w:overflowPunct w:val="0"/>
        <w:autoSpaceDE w:val="0"/>
        <w:autoSpaceDN w:val="0"/>
        <w:adjustRightInd w:val="0"/>
        <w:rPr>
          <w:lang w:val="sk-SK"/>
        </w:rPr>
      </w:pPr>
      <w:r w:rsidRPr="008B7D4F">
        <w:rPr>
          <w:lang w:val="sk-SK"/>
        </w:rPr>
        <w:t>EHSV</w:t>
      </w:r>
      <w:r w:rsidR="00B43365" w:rsidRPr="008B7D4F">
        <w:rPr>
          <w:lang w:val="sk-SK"/>
        </w:rPr>
        <w:t xml:space="preserve"> v </w:t>
      </w:r>
      <w:r w:rsidRPr="008B7D4F">
        <w:rPr>
          <w:lang w:val="sk-SK"/>
        </w:rPr>
        <w:t>tomto duchu predkladá plán realizácie obsahujúci tieto kroky:</w:t>
      </w:r>
    </w:p>
    <w:p w:rsidR="00C46454" w:rsidRPr="008B7D4F" w:rsidRDefault="00C46454" w:rsidP="00BC2DD4">
      <w:pPr>
        <w:rPr>
          <w:lang w:val="sk-SK"/>
        </w:rPr>
      </w:pPr>
    </w:p>
    <w:p w:rsidR="00C46454" w:rsidRPr="008B7D4F" w:rsidRDefault="00C46454" w:rsidP="00B43365">
      <w:pPr>
        <w:overflowPunct w:val="0"/>
        <w:autoSpaceDE w:val="0"/>
        <w:autoSpaceDN w:val="0"/>
        <w:adjustRightInd w:val="0"/>
        <w:rPr>
          <w:lang w:val="sk-SK"/>
        </w:rPr>
      </w:pPr>
      <w:r w:rsidRPr="008B7D4F">
        <w:rPr>
          <w:lang w:val="sk-SK"/>
        </w:rPr>
        <w:t>1. etapa:</w:t>
      </w:r>
    </w:p>
    <w:p w:rsidR="00C46454" w:rsidRPr="008B7D4F" w:rsidRDefault="00C46454" w:rsidP="00BC2DD4">
      <w:pPr>
        <w:pStyle w:val="ListParagraph"/>
        <w:numPr>
          <w:ilvl w:val="0"/>
          <w:numId w:val="63"/>
        </w:numPr>
        <w:tabs>
          <w:tab w:val="clear" w:pos="0"/>
        </w:tabs>
        <w:overflowPunct w:val="0"/>
        <w:autoSpaceDE w:val="0"/>
        <w:autoSpaceDN w:val="0"/>
        <w:adjustRightInd w:val="0"/>
        <w:ind w:left="1089"/>
        <w:rPr>
          <w:lang w:val="sk-SK"/>
        </w:rPr>
      </w:pPr>
      <w:r w:rsidRPr="008B7D4F">
        <w:rPr>
          <w:lang w:val="sk-SK"/>
        </w:rPr>
        <w:t>Stály predseda Euroskupiny,</w:t>
      </w:r>
    </w:p>
    <w:p w:rsidR="00C46454" w:rsidRPr="008B7D4F" w:rsidRDefault="00C46454" w:rsidP="00BC2DD4">
      <w:pPr>
        <w:pStyle w:val="ListParagraph"/>
        <w:numPr>
          <w:ilvl w:val="0"/>
          <w:numId w:val="63"/>
        </w:numPr>
        <w:tabs>
          <w:tab w:val="clear" w:pos="0"/>
        </w:tabs>
        <w:ind w:left="1089"/>
        <w:rPr>
          <w:lang w:val="sk-SK"/>
        </w:rPr>
      </w:pPr>
      <w:r w:rsidRPr="008B7D4F">
        <w:rPr>
          <w:lang w:val="sk-SK"/>
        </w:rPr>
        <w:t>Zavedenie medziparlamentnej konferencie do praxe,</w:t>
      </w:r>
    </w:p>
    <w:p w:rsidR="00C46454" w:rsidRPr="008B7D4F" w:rsidRDefault="001158DF" w:rsidP="00BC2DD4">
      <w:pPr>
        <w:pStyle w:val="ListParagraph"/>
        <w:numPr>
          <w:ilvl w:val="0"/>
          <w:numId w:val="63"/>
        </w:numPr>
        <w:tabs>
          <w:tab w:val="clear" w:pos="0"/>
        </w:tabs>
        <w:ind w:left="1089"/>
        <w:rPr>
          <w:lang w:val="sk-SK"/>
        </w:rPr>
      </w:pPr>
      <w:r w:rsidRPr="008B7D4F">
        <w:rPr>
          <w:lang w:val="sk-SK"/>
        </w:rPr>
        <w:t>Eurozóna (veľký výbor EP).</w:t>
      </w:r>
    </w:p>
    <w:p w:rsidR="00C46454" w:rsidRPr="008B7D4F" w:rsidRDefault="00C46454" w:rsidP="00B43365">
      <w:pPr>
        <w:rPr>
          <w:lang w:val="sk-SK"/>
        </w:rPr>
      </w:pPr>
    </w:p>
    <w:p w:rsidR="00C46454" w:rsidRPr="008B7D4F" w:rsidRDefault="00C46454" w:rsidP="00B43365">
      <w:pPr>
        <w:overflowPunct w:val="0"/>
        <w:autoSpaceDE w:val="0"/>
        <w:autoSpaceDN w:val="0"/>
        <w:adjustRightInd w:val="0"/>
        <w:rPr>
          <w:lang w:val="sk-SK"/>
        </w:rPr>
      </w:pPr>
      <w:r w:rsidRPr="008B7D4F">
        <w:rPr>
          <w:lang w:val="sk-SK"/>
        </w:rPr>
        <w:t>2. etapa</w:t>
      </w:r>
    </w:p>
    <w:p w:rsidR="00C46454" w:rsidRPr="008B7D4F" w:rsidRDefault="00C46454" w:rsidP="00BC2DD4">
      <w:pPr>
        <w:pStyle w:val="ListParagraph"/>
        <w:numPr>
          <w:ilvl w:val="0"/>
          <w:numId w:val="63"/>
        </w:numPr>
        <w:tabs>
          <w:tab w:val="clear" w:pos="0"/>
        </w:tabs>
        <w:overflowPunct w:val="0"/>
        <w:autoSpaceDE w:val="0"/>
        <w:autoSpaceDN w:val="0"/>
        <w:adjustRightInd w:val="0"/>
        <w:ind w:left="1089"/>
        <w:rPr>
          <w:lang w:val="sk-SK"/>
        </w:rPr>
      </w:pPr>
      <w:r w:rsidRPr="008B7D4F">
        <w:rPr>
          <w:lang w:val="sk-SK"/>
        </w:rPr>
        <w:t>Rada pre legislatívne záležitosti HMÚ,</w:t>
      </w:r>
    </w:p>
    <w:p w:rsidR="00C46454" w:rsidRPr="008B7D4F" w:rsidRDefault="00C46454" w:rsidP="00BC2DD4">
      <w:pPr>
        <w:pStyle w:val="ListParagraph"/>
        <w:numPr>
          <w:ilvl w:val="0"/>
          <w:numId w:val="63"/>
        </w:numPr>
        <w:tabs>
          <w:tab w:val="clear" w:pos="0"/>
        </w:tabs>
        <w:overflowPunct w:val="0"/>
        <w:autoSpaceDE w:val="0"/>
        <w:autoSpaceDN w:val="0"/>
        <w:adjustRightInd w:val="0"/>
        <w:ind w:left="1089"/>
        <w:rPr>
          <w:lang w:val="sk-SK"/>
        </w:rPr>
      </w:pPr>
      <w:r w:rsidRPr="008B7D4F">
        <w:rPr>
          <w:lang w:val="sk-SK"/>
        </w:rPr>
        <w:t>Hlasovanie poslancov EP</w:t>
      </w:r>
      <w:r w:rsidR="00B43365" w:rsidRPr="008B7D4F">
        <w:rPr>
          <w:lang w:val="sk-SK"/>
        </w:rPr>
        <w:t xml:space="preserve"> z </w:t>
      </w:r>
      <w:r w:rsidRPr="008B7D4F">
        <w:rPr>
          <w:lang w:val="sk-SK"/>
        </w:rPr>
        <w:t>krajín eurozóny</w:t>
      </w:r>
      <w:r w:rsidR="00B43365" w:rsidRPr="008B7D4F">
        <w:rPr>
          <w:lang w:val="sk-SK"/>
        </w:rPr>
        <w:t xml:space="preserve"> o </w:t>
      </w:r>
      <w:r w:rsidRPr="008B7D4F">
        <w:rPr>
          <w:lang w:val="sk-SK"/>
        </w:rPr>
        <w:t>otázkach</w:t>
      </w:r>
      <w:r w:rsidR="00B43365" w:rsidRPr="008B7D4F">
        <w:rPr>
          <w:lang w:val="sk-SK"/>
        </w:rPr>
        <w:t xml:space="preserve"> v </w:t>
      </w:r>
      <w:r w:rsidRPr="008B7D4F">
        <w:rPr>
          <w:lang w:val="sk-SK"/>
        </w:rPr>
        <w:t>právomoci HMÚ,</w:t>
      </w:r>
    </w:p>
    <w:p w:rsidR="00C46454" w:rsidRPr="008B7D4F" w:rsidRDefault="00C46454" w:rsidP="00BC2DD4">
      <w:pPr>
        <w:pStyle w:val="ListParagraph"/>
        <w:numPr>
          <w:ilvl w:val="0"/>
          <w:numId w:val="63"/>
        </w:numPr>
        <w:tabs>
          <w:tab w:val="clear" w:pos="0"/>
        </w:tabs>
        <w:overflowPunct w:val="0"/>
        <w:autoSpaceDE w:val="0"/>
        <w:autoSpaceDN w:val="0"/>
        <w:adjustRightInd w:val="0"/>
        <w:ind w:left="1089"/>
        <w:rPr>
          <w:lang w:val="sk-SK"/>
        </w:rPr>
      </w:pPr>
      <w:r w:rsidRPr="008B7D4F">
        <w:rPr>
          <w:lang w:val="sk-SK"/>
        </w:rPr>
        <w:lastRenderedPageBreak/>
        <w:t>Výkonná moc pre HMÚ,</w:t>
      </w:r>
    </w:p>
    <w:p w:rsidR="00C46454" w:rsidRPr="008B7D4F" w:rsidRDefault="00C46454" w:rsidP="00BC2DD4">
      <w:pPr>
        <w:pStyle w:val="ListParagraph"/>
        <w:numPr>
          <w:ilvl w:val="0"/>
          <w:numId w:val="63"/>
        </w:numPr>
        <w:tabs>
          <w:tab w:val="clear" w:pos="0"/>
        </w:tabs>
        <w:overflowPunct w:val="0"/>
        <w:autoSpaceDE w:val="0"/>
        <w:autoSpaceDN w:val="0"/>
        <w:adjustRightInd w:val="0"/>
        <w:ind w:left="1089"/>
        <w:rPr>
          <w:lang w:val="sk-SK"/>
        </w:rPr>
      </w:pPr>
      <w:r w:rsidRPr="008B7D4F">
        <w:rPr>
          <w:lang w:val="sk-SK"/>
        </w:rPr>
        <w:t>Posilnenie právomocí</w:t>
      </w:r>
      <w:r w:rsidR="00B43365" w:rsidRPr="008B7D4F">
        <w:rPr>
          <w:lang w:val="sk-SK"/>
        </w:rPr>
        <w:t xml:space="preserve"> a </w:t>
      </w:r>
      <w:r w:rsidRPr="008B7D4F">
        <w:rPr>
          <w:lang w:val="sk-SK"/>
        </w:rPr>
        <w:t>kompetencií Medziparlamentnej konferencie.</w:t>
      </w:r>
    </w:p>
    <w:p w:rsidR="00C46454" w:rsidRPr="008B7D4F" w:rsidRDefault="00C46454" w:rsidP="00BC2DD4">
      <w:pPr>
        <w:rPr>
          <w:lang w:val="sk-SK"/>
        </w:rPr>
      </w:pPr>
    </w:p>
    <w:p w:rsidR="00C46454" w:rsidRPr="008B7D4F" w:rsidRDefault="00C46454" w:rsidP="00B43365">
      <w:pPr>
        <w:overflowPunct w:val="0"/>
        <w:autoSpaceDE w:val="0"/>
        <w:autoSpaceDN w:val="0"/>
        <w:adjustRightInd w:val="0"/>
        <w:rPr>
          <w:lang w:val="sk-SK"/>
        </w:rPr>
      </w:pPr>
      <w:r w:rsidRPr="008B7D4F">
        <w:rPr>
          <w:lang w:val="sk-SK"/>
        </w:rPr>
        <w:t>3. etapa:</w:t>
      </w:r>
    </w:p>
    <w:p w:rsidR="00C46454" w:rsidRPr="008B7D4F" w:rsidRDefault="00C46454" w:rsidP="00BC2DD4">
      <w:pPr>
        <w:pStyle w:val="ListParagraph"/>
        <w:numPr>
          <w:ilvl w:val="0"/>
          <w:numId w:val="63"/>
        </w:numPr>
        <w:tabs>
          <w:tab w:val="clear" w:pos="0"/>
        </w:tabs>
        <w:overflowPunct w:val="0"/>
        <w:autoSpaceDE w:val="0"/>
        <w:autoSpaceDN w:val="0"/>
        <w:adjustRightInd w:val="0"/>
        <w:ind w:left="1089"/>
        <w:rPr>
          <w:lang w:val="sk-SK"/>
        </w:rPr>
      </w:pPr>
      <w:r w:rsidRPr="008B7D4F">
        <w:rPr>
          <w:lang w:val="sk-SK"/>
        </w:rPr>
        <w:t>Posilnenie právomocí EP</w:t>
      </w:r>
      <w:r w:rsidR="00B43365" w:rsidRPr="008B7D4F">
        <w:rPr>
          <w:lang w:val="sk-SK"/>
        </w:rPr>
        <w:t xml:space="preserve"> v </w:t>
      </w:r>
      <w:r w:rsidRPr="008B7D4F">
        <w:rPr>
          <w:lang w:val="sk-SK"/>
        </w:rPr>
        <w:t>oblasti HMÚ</w:t>
      </w:r>
      <w:r w:rsidR="00B43365" w:rsidRPr="008B7D4F">
        <w:rPr>
          <w:lang w:val="sk-SK"/>
        </w:rPr>
        <w:t xml:space="preserve"> a </w:t>
      </w:r>
      <w:r w:rsidRPr="008B7D4F">
        <w:rPr>
          <w:lang w:val="sk-SK"/>
        </w:rPr>
        <w:t>vytvorenie skutočne európskych politických strán,</w:t>
      </w:r>
    </w:p>
    <w:p w:rsidR="00C46454" w:rsidRPr="008B7D4F" w:rsidRDefault="00C46454" w:rsidP="00BC2DD4">
      <w:pPr>
        <w:pStyle w:val="ListParagraph"/>
        <w:numPr>
          <w:ilvl w:val="0"/>
          <w:numId w:val="63"/>
        </w:numPr>
        <w:tabs>
          <w:tab w:val="clear" w:pos="0"/>
        </w:tabs>
        <w:overflowPunct w:val="0"/>
        <w:autoSpaceDE w:val="0"/>
        <w:autoSpaceDN w:val="0"/>
        <w:adjustRightInd w:val="0"/>
        <w:ind w:left="1089"/>
        <w:rPr>
          <w:lang w:val="sk-SK"/>
        </w:rPr>
      </w:pPr>
      <w:r w:rsidRPr="008B7D4F">
        <w:rPr>
          <w:lang w:val="sk-SK"/>
        </w:rPr>
        <w:t>Komora štátov,</w:t>
      </w:r>
    </w:p>
    <w:p w:rsidR="00C46454" w:rsidRPr="008B7D4F" w:rsidRDefault="00C46454" w:rsidP="00BC2DD4">
      <w:pPr>
        <w:pStyle w:val="ListParagraph"/>
        <w:numPr>
          <w:ilvl w:val="0"/>
          <w:numId w:val="63"/>
        </w:numPr>
        <w:tabs>
          <w:tab w:val="clear" w:pos="0"/>
        </w:tabs>
        <w:overflowPunct w:val="0"/>
        <w:autoSpaceDE w:val="0"/>
        <w:autoSpaceDN w:val="0"/>
        <w:adjustRightInd w:val="0"/>
        <w:ind w:left="1089"/>
        <w:rPr>
          <w:lang w:val="sk-SK"/>
        </w:rPr>
      </w:pPr>
      <w:r w:rsidRPr="008B7D4F">
        <w:rPr>
          <w:lang w:val="sk-SK"/>
        </w:rPr>
        <w:t>Oddelenie legislatívnej</w:t>
      </w:r>
      <w:r w:rsidR="00B43365" w:rsidRPr="008B7D4F">
        <w:rPr>
          <w:lang w:val="sk-SK"/>
        </w:rPr>
        <w:t xml:space="preserve"> a </w:t>
      </w:r>
      <w:r w:rsidRPr="008B7D4F">
        <w:rPr>
          <w:lang w:val="sk-SK"/>
        </w:rPr>
        <w:t>výkonnej moci,</w:t>
      </w:r>
    </w:p>
    <w:p w:rsidR="00C46454" w:rsidRPr="008B7D4F" w:rsidRDefault="00C46454" w:rsidP="00BC2DD4">
      <w:pPr>
        <w:pStyle w:val="ListParagraph"/>
        <w:numPr>
          <w:ilvl w:val="0"/>
          <w:numId w:val="63"/>
        </w:numPr>
        <w:tabs>
          <w:tab w:val="clear" w:pos="0"/>
        </w:tabs>
        <w:overflowPunct w:val="0"/>
        <w:autoSpaceDE w:val="0"/>
        <w:autoSpaceDN w:val="0"/>
        <w:adjustRightInd w:val="0"/>
        <w:ind w:left="1089"/>
        <w:rPr>
          <w:lang w:val="sk-SK"/>
        </w:rPr>
      </w:pPr>
      <w:r w:rsidRPr="008B7D4F">
        <w:rPr>
          <w:lang w:val="sk-SK"/>
        </w:rPr>
        <w:t>Zrušenie jednomyseľného hlasovania.</w:t>
      </w:r>
    </w:p>
    <w:p w:rsidR="00C46454" w:rsidRPr="008B7D4F" w:rsidRDefault="00C46454" w:rsidP="00BC2DD4">
      <w:pPr>
        <w:rPr>
          <w:lang w:val="sk-SK"/>
        </w:rPr>
      </w:pPr>
    </w:p>
    <w:p w:rsidR="00C46454" w:rsidRPr="008B7D4F" w:rsidRDefault="00C46454" w:rsidP="00B43365">
      <w:pPr>
        <w:overflowPunct w:val="0"/>
        <w:autoSpaceDE w:val="0"/>
        <w:autoSpaceDN w:val="0"/>
        <w:adjustRightInd w:val="0"/>
        <w:rPr>
          <w:lang w:val="sk-SK"/>
        </w:rPr>
      </w:pPr>
      <w:r w:rsidRPr="008B7D4F">
        <w:rPr>
          <w:lang w:val="sk-SK"/>
        </w:rPr>
        <w:t>Bolo by vhodné prijať nasledujúce iniciatívy na prípravu</w:t>
      </w:r>
      <w:r w:rsidR="00B43365" w:rsidRPr="008B7D4F">
        <w:rPr>
          <w:lang w:val="sk-SK"/>
        </w:rPr>
        <w:t xml:space="preserve"> a </w:t>
      </w:r>
      <w:r w:rsidRPr="008B7D4F">
        <w:rPr>
          <w:lang w:val="sk-SK"/>
        </w:rPr>
        <w:t>realizáciu uvedených etáp:</w:t>
      </w:r>
    </w:p>
    <w:p w:rsidR="00C46454" w:rsidRPr="008B7D4F" w:rsidRDefault="00C46454" w:rsidP="00BC2DD4">
      <w:pPr>
        <w:rPr>
          <w:lang w:val="sk-SK"/>
        </w:rPr>
      </w:pPr>
    </w:p>
    <w:p w:rsidR="00C46454" w:rsidRPr="008B7D4F" w:rsidRDefault="00C46454" w:rsidP="00BC2DD4">
      <w:pPr>
        <w:pStyle w:val="ListParagraph"/>
        <w:numPr>
          <w:ilvl w:val="0"/>
          <w:numId w:val="63"/>
        </w:numPr>
        <w:tabs>
          <w:tab w:val="clear" w:pos="0"/>
        </w:tabs>
        <w:overflowPunct w:val="0"/>
        <w:autoSpaceDE w:val="0"/>
        <w:autoSpaceDN w:val="0"/>
        <w:adjustRightInd w:val="0"/>
        <w:ind w:left="1089"/>
        <w:rPr>
          <w:lang w:val="sk-SK"/>
        </w:rPr>
      </w:pPr>
      <w:r w:rsidRPr="008B7D4F">
        <w:rPr>
          <w:lang w:val="sk-SK"/>
        </w:rPr>
        <w:t>Zhromaždenie občianskej spoločnosti,</w:t>
      </w:r>
    </w:p>
    <w:p w:rsidR="00C46454" w:rsidRPr="008B7D4F" w:rsidRDefault="00C46454" w:rsidP="00BC2DD4">
      <w:pPr>
        <w:pStyle w:val="ListParagraph"/>
        <w:numPr>
          <w:ilvl w:val="0"/>
          <w:numId w:val="63"/>
        </w:numPr>
        <w:tabs>
          <w:tab w:val="clear" w:pos="0"/>
        </w:tabs>
        <w:overflowPunct w:val="0"/>
        <w:autoSpaceDE w:val="0"/>
        <w:autoSpaceDN w:val="0"/>
        <w:adjustRightInd w:val="0"/>
        <w:ind w:left="1089"/>
        <w:rPr>
          <w:lang w:val="sk-SK"/>
        </w:rPr>
      </w:pPr>
      <w:r w:rsidRPr="008B7D4F">
        <w:rPr>
          <w:lang w:val="sk-SK"/>
        </w:rPr>
        <w:t>Medziparlamentné konferencie,</w:t>
      </w:r>
    </w:p>
    <w:p w:rsidR="00C46454" w:rsidRPr="008B7D4F" w:rsidRDefault="00C46454" w:rsidP="00BC2DD4">
      <w:pPr>
        <w:pStyle w:val="ListParagraph"/>
        <w:numPr>
          <w:ilvl w:val="0"/>
          <w:numId w:val="63"/>
        </w:numPr>
        <w:tabs>
          <w:tab w:val="clear" w:pos="0"/>
        </w:tabs>
        <w:overflowPunct w:val="0"/>
        <w:autoSpaceDE w:val="0"/>
        <w:autoSpaceDN w:val="0"/>
        <w:adjustRightInd w:val="0"/>
        <w:ind w:left="1089"/>
        <w:rPr>
          <w:lang w:val="sk-SK"/>
        </w:rPr>
      </w:pPr>
      <w:r w:rsidRPr="008B7D4F">
        <w:rPr>
          <w:lang w:val="sk-SK"/>
        </w:rPr>
        <w:t>Podnety EP na konanie</w:t>
      </w:r>
      <w:r w:rsidR="00B43365" w:rsidRPr="008B7D4F">
        <w:rPr>
          <w:lang w:val="sk-SK"/>
        </w:rPr>
        <w:t xml:space="preserve"> v </w:t>
      </w:r>
      <w:r w:rsidRPr="008B7D4F">
        <w:rPr>
          <w:lang w:val="sk-SK"/>
        </w:rPr>
        <w:t>súlade</w:t>
      </w:r>
      <w:r w:rsidR="00B43365" w:rsidRPr="008B7D4F">
        <w:rPr>
          <w:lang w:val="sk-SK"/>
        </w:rPr>
        <w:t xml:space="preserve"> s </w:t>
      </w:r>
      <w:r w:rsidRPr="008B7D4F">
        <w:rPr>
          <w:lang w:val="sk-SK"/>
        </w:rPr>
        <w:t>aktuálnou zmluvou</w:t>
      </w:r>
      <w:r w:rsidR="00B43365" w:rsidRPr="008B7D4F">
        <w:rPr>
          <w:lang w:val="sk-SK"/>
        </w:rPr>
        <w:t xml:space="preserve"> a </w:t>
      </w:r>
      <w:r w:rsidRPr="008B7D4F">
        <w:rPr>
          <w:lang w:val="sk-SK"/>
        </w:rPr>
        <w:t>na revíziu Lisabonskej zmluvy,</w:t>
      </w:r>
    </w:p>
    <w:p w:rsidR="00C46454" w:rsidRPr="008B7D4F" w:rsidRDefault="00C46454" w:rsidP="00BC2DD4">
      <w:pPr>
        <w:pStyle w:val="ListParagraph"/>
        <w:numPr>
          <w:ilvl w:val="0"/>
          <w:numId w:val="63"/>
        </w:numPr>
        <w:tabs>
          <w:tab w:val="clear" w:pos="0"/>
        </w:tabs>
        <w:overflowPunct w:val="0"/>
        <w:autoSpaceDE w:val="0"/>
        <w:autoSpaceDN w:val="0"/>
        <w:adjustRightInd w:val="0"/>
        <w:ind w:left="1089"/>
        <w:rPr>
          <w:lang w:val="sk-SK"/>
        </w:rPr>
      </w:pPr>
      <w:r w:rsidRPr="008B7D4F">
        <w:rPr>
          <w:lang w:val="sk-SK"/>
        </w:rPr>
        <w:t>Ústavný konvent,</w:t>
      </w:r>
    </w:p>
    <w:p w:rsidR="00C46454" w:rsidRPr="008B7D4F" w:rsidRDefault="00C46454" w:rsidP="00BC2DD4">
      <w:pPr>
        <w:pStyle w:val="ListParagraph"/>
        <w:numPr>
          <w:ilvl w:val="0"/>
          <w:numId w:val="63"/>
        </w:numPr>
        <w:tabs>
          <w:tab w:val="clear" w:pos="0"/>
        </w:tabs>
        <w:overflowPunct w:val="0"/>
        <w:autoSpaceDE w:val="0"/>
        <w:autoSpaceDN w:val="0"/>
        <w:adjustRightInd w:val="0"/>
        <w:ind w:left="1089"/>
        <w:rPr>
          <w:lang w:val="sk-SK"/>
        </w:rPr>
      </w:pPr>
      <w:r w:rsidRPr="008B7D4F">
        <w:rPr>
          <w:lang w:val="sk-SK"/>
        </w:rPr>
        <w:t>Posúdenie prípadnej možnosti organizovať celoeurópske referendum.</w:t>
      </w:r>
    </w:p>
    <w:p w:rsidR="00C46454" w:rsidRPr="008B7D4F" w:rsidRDefault="00C46454" w:rsidP="00BC2DD4">
      <w:pPr>
        <w:rPr>
          <w:lang w:val="sk-SK"/>
        </w:rPr>
      </w:pPr>
    </w:p>
    <w:p w:rsidR="00BC6E2E" w:rsidRPr="008B7D4F" w:rsidRDefault="00BC6E2E" w:rsidP="00B43365">
      <w:pPr>
        <w:overflowPunct w:val="0"/>
        <w:autoSpaceDE w:val="0"/>
        <w:autoSpaceDN w:val="0"/>
        <w:adjustRightInd w:val="0"/>
        <w:ind w:left="110"/>
        <w:textAlignment w:val="baseline"/>
        <w:rPr>
          <w:b/>
          <w:bCs/>
          <w:i/>
          <w:iCs/>
          <w:lang w:val="sk-SK"/>
        </w:rPr>
      </w:pPr>
      <w:r w:rsidRPr="008B7D4F">
        <w:rPr>
          <w:lang w:val="sk-SK"/>
        </w:rPr>
        <w:t>(Pozri tabuľky</w:t>
      </w:r>
      <w:r w:rsidR="00B43365" w:rsidRPr="008B7D4F">
        <w:rPr>
          <w:lang w:val="sk-SK"/>
        </w:rPr>
        <w:t xml:space="preserve"> v </w:t>
      </w:r>
      <w:r w:rsidRPr="008B7D4F">
        <w:rPr>
          <w:lang w:val="sk-SK"/>
        </w:rPr>
        <w:t>texte stanoviska.)</w:t>
      </w:r>
    </w:p>
    <w:p w:rsidR="00BC6E2E" w:rsidRPr="008B7D4F" w:rsidRDefault="00BC6E2E" w:rsidP="00BC2DD4">
      <w:pPr>
        <w:rPr>
          <w:lang w:val="sk-SK"/>
        </w:rPr>
      </w:pPr>
    </w:p>
    <w:p w:rsidR="00C46454" w:rsidRPr="008B7D4F" w:rsidRDefault="00D14053" w:rsidP="00B43365">
      <w:pPr>
        <w:overflowPunct w:val="0"/>
        <w:autoSpaceDE w:val="0"/>
        <w:autoSpaceDN w:val="0"/>
        <w:adjustRightInd w:val="0"/>
        <w:ind w:left="110"/>
        <w:textAlignment w:val="baseline"/>
        <w:rPr>
          <w:lang w:val="sk-SK"/>
        </w:rPr>
      </w:pPr>
      <w:r w:rsidRPr="008B7D4F">
        <w:rPr>
          <w:b/>
          <w:i/>
          <w:lang w:val="sk-SK"/>
        </w:rPr>
        <w:t>Kontakt:</w:t>
      </w:r>
      <w:r w:rsidR="00317377" w:rsidRPr="008B7D4F">
        <w:rPr>
          <w:b/>
          <w:i/>
          <w:lang w:val="sk-SK"/>
        </w:rPr>
        <w:t xml:space="preserve"> </w:t>
      </w:r>
      <w:r w:rsidRPr="008B7D4F">
        <w:rPr>
          <w:i/>
          <w:lang w:val="sk-SK"/>
        </w:rPr>
        <w:t>Alexander Alexandrov</w:t>
      </w:r>
    </w:p>
    <w:p w:rsidR="00C46454" w:rsidRPr="008B7D4F" w:rsidRDefault="00C46454" w:rsidP="00B43365">
      <w:pPr>
        <w:overflowPunct w:val="0"/>
        <w:autoSpaceDE w:val="0"/>
        <w:autoSpaceDN w:val="0"/>
        <w:adjustRightInd w:val="0"/>
        <w:ind w:left="110"/>
        <w:textAlignment w:val="baseline"/>
        <w:rPr>
          <w:i/>
          <w:lang w:val="sk-SK"/>
        </w:rPr>
      </w:pPr>
      <w:r w:rsidRPr="008B7D4F">
        <w:rPr>
          <w:i/>
          <w:lang w:val="sk-SK"/>
        </w:rPr>
        <w:t>(tel.: +32 2 546 9805</w:t>
      </w:r>
      <w:r w:rsidR="00F3492F" w:rsidRPr="008B7D4F">
        <w:rPr>
          <w:i/>
          <w:lang w:val="sk-SK"/>
        </w:rPr>
        <w:t xml:space="preserve"> – </w:t>
      </w:r>
      <w:r w:rsidRPr="008B7D4F">
        <w:rPr>
          <w:i/>
          <w:lang w:val="sk-SK"/>
        </w:rPr>
        <w:t xml:space="preserve">e-mail: </w:t>
      </w:r>
      <w:hyperlink r:id="rId20">
        <w:r w:rsidRPr="008B7D4F">
          <w:rPr>
            <w:rStyle w:val="Hyperlink"/>
            <w:i/>
            <w:lang w:val="sk-SK"/>
          </w:rPr>
          <w:t>alexander.alexandrov@eesc.europa.eu</w:t>
        </w:r>
      </w:hyperlink>
      <w:r w:rsidRPr="008B7D4F">
        <w:rPr>
          <w:i/>
          <w:lang w:val="sk-SK"/>
        </w:rPr>
        <w:t>)</w:t>
      </w:r>
    </w:p>
    <w:p w:rsidR="003D35EF" w:rsidRPr="008B7D4F" w:rsidRDefault="003D35EF" w:rsidP="00BC2DD4">
      <w:pPr>
        <w:rPr>
          <w:lang w:val="sk-SK"/>
        </w:rPr>
      </w:pPr>
    </w:p>
    <w:p w:rsidR="00BC2DD4" w:rsidRPr="008B7D4F" w:rsidRDefault="00BC2DD4" w:rsidP="00BC2DD4">
      <w:pPr>
        <w:rPr>
          <w:lang w:val="sk-SK"/>
        </w:rPr>
      </w:pPr>
    </w:p>
    <w:p w:rsidR="00C46454" w:rsidRPr="008B7D4F" w:rsidRDefault="00C46454" w:rsidP="00BC2DD4">
      <w:pPr>
        <w:keepNext/>
        <w:widowControl w:val="0"/>
        <w:numPr>
          <w:ilvl w:val="0"/>
          <w:numId w:val="6"/>
        </w:numPr>
        <w:overflowPunct w:val="0"/>
        <w:autoSpaceDE w:val="0"/>
        <w:autoSpaceDN w:val="0"/>
        <w:adjustRightInd w:val="0"/>
        <w:ind w:left="720" w:hanging="720"/>
        <w:textAlignment w:val="baseline"/>
        <w:rPr>
          <w:b/>
          <w:bCs/>
          <w:i/>
          <w:sz w:val="28"/>
          <w:szCs w:val="28"/>
          <w:lang w:val="sk-SK"/>
        </w:rPr>
      </w:pPr>
      <w:r w:rsidRPr="008B7D4F">
        <w:rPr>
          <w:b/>
          <w:i/>
          <w:sz w:val="28"/>
          <w:lang w:val="sk-SK"/>
        </w:rPr>
        <w:t>Balík dokumentov týkajúci sa daňovej transparentnosti</w:t>
      </w:r>
    </w:p>
    <w:p w:rsidR="00C46454" w:rsidRPr="008B7D4F" w:rsidRDefault="00C46454" w:rsidP="00BC2DD4">
      <w:pPr>
        <w:rPr>
          <w:lang w:val="sk-SK"/>
        </w:rPr>
      </w:pPr>
    </w:p>
    <w:p w:rsidR="00C46454" w:rsidRPr="008B7D4F" w:rsidRDefault="00C46454" w:rsidP="00BC2DD4">
      <w:pPr>
        <w:rPr>
          <w:lang w:val="sk-SK"/>
        </w:rPr>
      </w:pPr>
      <w:r w:rsidRPr="008B7D4F">
        <w:rPr>
          <w:b/>
          <w:lang w:val="sk-SK"/>
        </w:rPr>
        <w:t>Spravodajca:</w:t>
      </w:r>
      <w:r w:rsidR="00BC2DD4" w:rsidRPr="008B7D4F">
        <w:rPr>
          <w:lang w:val="sk-SK"/>
        </w:rPr>
        <w:t xml:space="preserve"> </w:t>
      </w:r>
      <w:r w:rsidRPr="008B7D4F">
        <w:rPr>
          <w:lang w:val="sk-SK"/>
        </w:rPr>
        <w:t>Petru Sorin Dandea (Pracovníci – RO)</w:t>
      </w:r>
    </w:p>
    <w:p w:rsidR="00C46454" w:rsidRPr="008B7D4F" w:rsidRDefault="00C46454" w:rsidP="00BC2DD4">
      <w:pPr>
        <w:rPr>
          <w:lang w:val="sk-SK"/>
        </w:rPr>
      </w:pPr>
    </w:p>
    <w:p w:rsidR="00C46454" w:rsidRPr="008B7D4F" w:rsidRDefault="00BC2DD4" w:rsidP="00BC2DD4">
      <w:pPr>
        <w:rPr>
          <w:lang w:val="sk-SK"/>
        </w:rPr>
      </w:pPr>
      <w:r w:rsidRPr="008B7D4F">
        <w:rPr>
          <w:b/>
          <w:lang w:val="sk-SK"/>
        </w:rPr>
        <w:t>Referenčný dokument</w:t>
      </w:r>
      <w:r w:rsidR="00C46454" w:rsidRPr="008B7D4F">
        <w:rPr>
          <w:b/>
          <w:lang w:val="sk-SK"/>
        </w:rPr>
        <w:t>:</w:t>
      </w:r>
      <w:r w:rsidRPr="008B7D4F">
        <w:rPr>
          <w:lang w:val="sk-SK"/>
        </w:rPr>
        <w:t xml:space="preserve"> </w:t>
      </w:r>
      <w:r w:rsidR="00C46454" w:rsidRPr="008B7D4F">
        <w:rPr>
          <w:lang w:val="sk-SK"/>
        </w:rPr>
        <w:t>EESC-2015-01828-00-00-AC-TRA</w:t>
      </w:r>
    </w:p>
    <w:p w:rsidR="00C46454" w:rsidRPr="008B7D4F" w:rsidRDefault="00C46454" w:rsidP="00BC2DD4">
      <w:pPr>
        <w:rPr>
          <w:lang w:val="sk-SK"/>
        </w:rPr>
      </w:pPr>
    </w:p>
    <w:p w:rsidR="00C46454" w:rsidRPr="008B7D4F" w:rsidRDefault="00367842" w:rsidP="00BC2DD4">
      <w:pPr>
        <w:rPr>
          <w:b/>
          <w:lang w:val="sk-SK"/>
        </w:rPr>
      </w:pPr>
      <w:r w:rsidRPr="008B7D4F">
        <w:rPr>
          <w:b/>
          <w:lang w:val="sk-SK"/>
        </w:rPr>
        <w:t>Hlavné body:</w:t>
      </w:r>
    </w:p>
    <w:p w:rsidR="003D35EF" w:rsidRPr="008B7D4F" w:rsidRDefault="003D35EF" w:rsidP="00BC2DD4">
      <w:pPr>
        <w:rPr>
          <w:lang w:val="sk-SK"/>
        </w:rPr>
      </w:pPr>
    </w:p>
    <w:p w:rsidR="00C46454" w:rsidRPr="008B7D4F" w:rsidRDefault="00C46454" w:rsidP="00B43365">
      <w:pPr>
        <w:rPr>
          <w:lang w:val="sk-SK"/>
        </w:rPr>
      </w:pPr>
      <w:r w:rsidRPr="008B7D4F">
        <w:rPr>
          <w:lang w:val="sk-SK"/>
        </w:rPr>
        <w:t>EHSV víta návrh smernice, ktorý predložila Európska komisia</w:t>
      </w:r>
      <w:r w:rsidR="00B43365" w:rsidRPr="008B7D4F">
        <w:rPr>
          <w:lang w:val="sk-SK"/>
        </w:rPr>
        <w:t xml:space="preserve"> a </w:t>
      </w:r>
      <w:r w:rsidRPr="008B7D4F">
        <w:rPr>
          <w:lang w:val="sk-SK"/>
        </w:rPr>
        <w:t>ktorý je zameraný na vykonávanie opatrení obsiahnutých</w:t>
      </w:r>
      <w:r w:rsidR="00B43365" w:rsidRPr="008B7D4F">
        <w:rPr>
          <w:lang w:val="sk-SK"/>
        </w:rPr>
        <w:t xml:space="preserve"> v </w:t>
      </w:r>
      <w:r w:rsidRPr="008B7D4F">
        <w:rPr>
          <w:lang w:val="sk-SK"/>
        </w:rPr>
        <w:t>akčnom pláne na boj proti daňovým podvodom</w:t>
      </w:r>
      <w:r w:rsidR="00B43365" w:rsidRPr="008B7D4F">
        <w:rPr>
          <w:lang w:val="sk-SK"/>
        </w:rPr>
        <w:t xml:space="preserve"> a </w:t>
      </w:r>
      <w:r w:rsidRPr="008B7D4F">
        <w:rPr>
          <w:lang w:val="sk-SK"/>
        </w:rPr>
        <w:t>daňovým únikom.</w:t>
      </w:r>
    </w:p>
    <w:p w:rsidR="00C46454" w:rsidRPr="008B7D4F" w:rsidRDefault="00C46454" w:rsidP="00B43365">
      <w:pPr>
        <w:ind w:left="709" w:hanging="709"/>
        <w:rPr>
          <w:lang w:val="sk-SK"/>
        </w:rPr>
      </w:pPr>
    </w:p>
    <w:p w:rsidR="00C46454" w:rsidRPr="008B7D4F" w:rsidRDefault="00C46454" w:rsidP="00B43365">
      <w:pPr>
        <w:rPr>
          <w:lang w:val="sk-SK"/>
        </w:rPr>
      </w:pPr>
      <w:r w:rsidRPr="008B7D4F">
        <w:rPr>
          <w:lang w:val="sk-SK"/>
        </w:rPr>
        <w:t>EHSV</w:t>
      </w:r>
    </w:p>
    <w:p w:rsidR="00C46454" w:rsidRPr="008B7D4F" w:rsidRDefault="00C46454" w:rsidP="00B43365">
      <w:pPr>
        <w:rPr>
          <w:lang w:val="sk-SK"/>
        </w:rPr>
      </w:pPr>
    </w:p>
    <w:p w:rsidR="00C46454" w:rsidRPr="008B7D4F" w:rsidRDefault="00C46454" w:rsidP="00BC2DD4">
      <w:pPr>
        <w:pStyle w:val="ListParagraph"/>
        <w:numPr>
          <w:ilvl w:val="0"/>
          <w:numId w:val="29"/>
        </w:numPr>
        <w:overflowPunct w:val="0"/>
        <w:autoSpaceDE w:val="0"/>
        <w:autoSpaceDN w:val="0"/>
        <w:adjustRightInd w:val="0"/>
        <w:ind w:left="720" w:hanging="720"/>
        <w:rPr>
          <w:lang w:val="sk-SK"/>
        </w:rPr>
      </w:pPr>
      <w:r w:rsidRPr="008B7D4F">
        <w:rPr>
          <w:lang w:val="sk-SK"/>
        </w:rPr>
        <w:t>súhlasí</w:t>
      </w:r>
      <w:r w:rsidR="00B43365" w:rsidRPr="008B7D4F">
        <w:rPr>
          <w:lang w:val="sk-SK"/>
        </w:rPr>
        <w:t xml:space="preserve"> s </w:t>
      </w:r>
      <w:r w:rsidRPr="008B7D4F">
        <w:rPr>
          <w:lang w:val="sk-SK"/>
        </w:rPr>
        <w:t>tým, aby boli informácie týkajúce sa cezhraničných záväzných daňových stanovísk</w:t>
      </w:r>
      <w:r w:rsidR="00B43365" w:rsidRPr="008B7D4F">
        <w:rPr>
          <w:lang w:val="sk-SK"/>
        </w:rPr>
        <w:t xml:space="preserve"> a </w:t>
      </w:r>
      <w:r w:rsidRPr="008B7D4F">
        <w:rPr>
          <w:lang w:val="sk-SK"/>
        </w:rPr>
        <w:t>predbežných dohôd</w:t>
      </w:r>
      <w:r w:rsidR="00B43365" w:rsidRPr="008B7D4F">
        <w:rPr>
          <w:lang w:val="sk-SK"/>
        </w:rPr>
        <w:t xml:space="preserve"> v </w:t>
      </w:r>
      <w:r w:rsidRPr="008B7D4F">
        <w:rPr>
          <w:lang w:val="sk-SK"/>
        </w:rPr>
        <w:t>oblasti cien zahrnuté do rámca pre automatickú povinnú výmenu informácií, ktoré upravuje smernica Rady 2011/16/EÚ, pokiaľ ich</w:t>
      </w:r>
      <w:r w:rsidR="00B43365" w:rsidRPr="008B7D4F">
        <w:rPr>
          <w:lang w:val="sk-SK"/>
        </w:rPr>
        <w:t xml:space="preserve"> v </w:t>
      </w:r>
      <w:r w:rsidRPr="008B7D4F">
        <w:rPr>
          <w:lang w:val="sk-SK"/>
        </w:rPr>
        <w:t>niektorých situáciách používajú podniky</w:t>
      </w:r>
      <w:r w:rsidR="00B43365" w:rsidRPr="008B7D4F">
        <w:rPr>
          <w:lang w:val="sk-SK"/>
        </w:rPr>
        <w:t xml:space="preserve"> s </w:t>
      </w:r>
      <w:r w:rsidRPr="008B7D4F">
        <w:rPr>
          <w:lang w:val="sk-SK"/>
        </w:rPr>
        <w:t>cezhraničnými aktivitami</w:t>
      </w:r>
      <w:r w:rsidR="00B43365" w:rsidRPr="008B7D4F">
        <w:rPr>
          <w:lang w:val="sk-SK"/>
        </w:rPr>
        <w:t xml:space="preserve"> s </w:t>
      </w:r>
      <w:r w:rsidRPr="008B7D4F">
        <w:rPr>
          <w:lang w:val="sk-SK"/>
        </w:rPr>
        <w:t>cieľom vytvárať štruktúry, ktoré spôsobujú narúšanie daňového základu</w:t>
      </w:r>
      <w:r w:rsidR="00B43365" w:rsidRPr="008B7D4F">
        <w:rPr>
          <w:lang w:val="sk-SK"/>
        </w:rPr>
        <w:t xml:space="preserve"> v </w:t>
      </w:r>
      <w:r w:rsidRPr="008B7D4F">
        <w:rPr>
          <w:lang w:val="sk-SK"/>
        </w:rPr>
        <w:t>členských štátoch</w:t>
      </w:r>
      <w:r w:rsidR="00B43365" w:rsidRPr="008B7D4F">
        <w:rPr>
          <w:lang w:val="sk-SK"/>
        </w:rPr>
        <w:t xml:space="preserve"> a </w:t>
      </w:r>
      <w:r w:rsidRPr="008B7D4F">
        <w:rPr>
          <w:lang w:val="sk-SK"/>
        </w:rPr>
        <w:t>negatívne vplývajú na účinnosť vnútorného trhu;</w:t>
      </w:r>
    </w:p>
    <w:p w:rsidR="00C46454" w:rsidRPr="008B7D4F" w:rsidRDefault="00C46454" w:rsidP="00B43365">
      <w:pPr>
        <w:ind w:left="708" w:hanging="708"/>
        <w:rPr>
          <w:lang w:val="sk-SK"/>
        </w:rPr>
      </w:pPr>
    </w:p>
    <w:p w:rsidR="00C46454" w:rsidRPr="008B7D4F" w:rsidRDefault="00C46454" w:rsidP="00BC2DD4">
      <w:pPr>
        <w:pStyle w:val="ListParagraph"/>
        <w:numPr>
          <w:ilvl w:val="0"/>
          <w:numId w:val="29"/>
        </w:numPr>
        <w:overflowPunct w:val="0"/>
        <w:autoSpaceDE w:val="0"/>
        <w:autoSpaceDN w:val="0"/>
        <w:adjustRightInd w:val="0"/>
        <w:ind w:left="720" w:hanging="720"/>
        <w:rPr>
          <w:lang w:val="sk-SK"/>
        </w:rPr>
      </w:pPr>
      <w:r w:rsidRPr="008B7D4F">
        <w:rPr>
          <w:lang w:val="sk-SK"/>
        </w:rPr>
        <w:t>sa vyslovuje proti vyhýbaniu sa daňovým povinnostiam, ktoré napriek tomu, že nie je nezákonné, predstavuje prax, ktorá je</w:t>
      </w:r>
      <w:r w:rsidR="00B43365" w:rsidRPr="008B7D4F">
        <w:rPr>
          <w:lang w:val="sk-SK"/>
        </w:rPr>
        <w:t xml:space="preserve"> v </w:t>
      </w:r>
      <w:r w:rsidRPr="008B7D4F">
        <w:rPr>
          <w:lang w:val="sk-SK"/>
        </w:rPr>
        <w:t>rozpore</w:t>
      </w:r>
      <w:r w:rsidR="00B43365" w:rsidRPr="008B7D4F">
        <w:rPr>
          <w:lang w:val="sk-SK"/>
        </w:rPr>
        <w:t xml:space="preserve"> s </w:t>
      </w:r>
      <w:r w:rsidRPr="008B7D4F">
        <w:rPr>
          <w:lang w:val="sk-SK"/>
        </w:rPr>
        <w:t>dobrými mravmi, keďže, pokiaľ ide</w:t>
      </w:r>
      <w:r w:rsidR="00B43365" w:rsidRPr="008B7D4F">
        <w:rPr>
          <w:lang w:val="sk-SK"/>
        </w:rPr>
        <w:t xml:space="preserve"> o </w:t>
      </w:r>
      <w:r w:rsidRPr="008B7D4F">
        <w:rPr>
          <w:lang w:val="sk-SK"/>
        </w:rPr>
        <w:t>absolútne čísla, umožňuje podnikom platiť oveľa nižšie dane ako platia súkromné osoby alebo malé</w:t>
      </w:r>
      <w:r w:rsidR="00B43365" w:rsidRPr="008B7D4F">
        <w:rPr>
          <w:lang w:val="sk-SK"/>
        </w:rPr>
        <w:t xml:space="preserve"> a </w:t>
      </w:r>
      <w:r w:rsidRPr="008B7D4F">
        <w:rPr>
          <w:lang w:val="sk-SK"/>
        </w:rPr>
        <w:t>stredné podniky.</w:t>
      </w:r>
    </w:p>
    <w:p w:rsidR="00C46454" w:rsidRPr="008B7D4F" w:rsidRDefault="00C46454" w:rsidP="00B43365">
      <w:pPr>
        <w:rPr>
          <w:lang w:val="sk-SK"/>
        </w:rPr>
      </w:pPr>
    </w:p>
    <w:p w:rsidR="00C46454" w:rsidRPr="008B7D4F" w:rsidRDefault="00C46454" w:rsidP="00B43365">
      <w:pPr>
        <w:rPr>
          <w:lang w:val="sk-SK"/>
        </w:rPr>
      </w:pPr>
      <w:r w:rsidRPr="008B7D4F">
        <w:rPr>
          <w:lang w:val="sk-SK"/>
        </w:rPr>
        <w:t>EHSV sa domnieva, že opatrenia uvedené</w:t>
      </w:r>
      <w:r w:rsidR="00B43365" w:rsidRPr="008B7D4F">
        <w:rPr>
          <w:lang w:val="sk-SK"/>
        </w:rPr>
        <w:t xml:space="preserve"> v </w:t>
      </w:r>
      <w:r w:rsidRPr="008B7D4F">
        <w:rPr>
          <w:lang w:val="sk-SK"/>
        </w:rPr>
        <w:t>návrhu smernice môžu viesť</w:t>
      </w:r>
      <w:r w:rsidR="00B43365" w:rsidRPr="008B7D4F">
        <w:rPr>
          <w:lang w:val="sk-SK"/>
        </w:rPr>
        <w:t xml:space="preserve"> k </w:t>
      </w:r>
      <w:r w:rsidRPr="008B7D4F">
        <w:rPr>
          <w:lang w:val="sk-SK"/>
        </w:rPr>
        <w:t>výraznému zníženiu straty príjmov členských štátov,</w:t>
      </w:r>
      <w:r w:rsidR="00B43365" w:rsidRPr="008B7D4F">
        <w:rPr>
          <w:lang w:val="sk-SK"/>
        </w:rPr>
        <w:t xml:space="preserve"> a </w:t>
      </w:r>
      <w:r w:rsidRPr="008B7D4F">
        <w:rPr>
          <w:lang w:val="sk-SK"/>
        </w:rPr>
        <w:t>preto odporúča, aby sa prijali čo najskôr.</w:t>
      </w:r>
    </w:p>
    <w:p w:rsidR="00C46454" w:rsidRPr="008B7D4F" w:rsidRDefault="00C46454" w:rsidP="00B43365">
      <w:pPr>
        <w:rPr>
          <w:lang w:val="sk-SK"/>
        </w:rPr>
      </w:pPr>
    </w:p>
    <w:p w:rsidR="00C46454" w:rsidRPr="008B7D4F" w:rsidRDefault="00C46454" w:rsidP="00B43365">
      <w:pPr>
        <w:rPr>
          <w:lang w:val="sk-SK"/>
        </w:rPr>
      </w:pPr>
      <w:r w:rsidRPr="008B7D4F">
        <w:rPr>
          <w:lang w:val="sk-SK"/>
        </w:rPr>
        <w:t>Informácie</w:t>
      </w:r>
      <w:r w:rsidR="00B43365" w:rsidRPr="008B7D4F">
        <w:rPr>
          <w:lang w:val="sk-SK"/>
        </w:rPr>
        <w:t xml:space="preserve"> o </w:t>
      </w:r>
      <w:r w:rsidRPr="008B7D4F">
        <w:rPr>
          <w:lang w:val="sk-SK"/>
        </w:rPr>
        <w:t>záväzných daňových stanoviskách</w:t>
      </w:r>
      <w:r w:rsidR="00B43365" w:rsidRPr="008B7D4F">
        <w:rPr>
          <w:lang w:val="sk-SK"/>
        </w:rPr>
        <w:t xml:space="preserve"> a </w:t>
      </w:r>
      <w:r w:rsidRPr="008B7D4F">
        <w:rPr>
          <w:lang w:val="sk-SK"/>
        </w:rPr>
        <w:t>predbežných cenových dohodách sú veľmi dôležité</w:t>
      </w:r>
      <w:r w:rsidR="00B43365" w:rsidRPr="008B7D4F">
        <w:rPr>
          <w:lang w:val="sk-SK"/>
        </w:rPr>
        <w:t xml:space="preserve"> a </w:t>
      </w:r>
      <w:r w:rsidRPr="008B7D4F">
        <w:rPr>
          <w:lang w:val="sk-SK"/>
        </w:rPr>
        <w:t>môžu členským štátom pomôcť pri odhaľovaní umelých transakcií. EHSV však upozorňuje na skutočnosť, že</w:t>
      </w:r>
      <w:r w:rsidR="00B43365" w:rsidRPr="008B7D4F">
        <w:rPr>
          <w:lang w:val="sk-SK"/>
        </w:rPr>
        <w:t xml:space="preserve"> v </w:t>
      </w:r>
      <w:r w:rsidRPr="008B7D4F">
        <w:rPr>
          <w:lang w:val="sk-SK"/>
        </w:rPr>
        <w:t>mnohých prípadoch môže byť náročné právne kvalifikovať transakciu ako umelú. Preto odporúča, aby sa členské štáty snažili</w:t>
      </w:r>
      <w:r w:rsidR="00B43365" w:rsidRPr="008B7D4F">
        <w:rPr>
          <w:lang w:val="sk-SK"/>
        </w:rPr>
        <w:t xml:space="preserve"> o </w:t>
      </w:r>
      <w:r w:rsidRPr="008B7D4F">
        <w:rPr>
          <w:lang w:val="sk-SK"/>
        </w:rPr>
        <w:t>čo najpresnejšiu transpozíciu ustanovení uvádzaných</w:t>
      </w:r>
      <w:r w:rsidR="00B43365" w:rsidRPr="008B7D4F">
        <w:rPr>
          <w:lang w:val="sk-SK"/>
        </w:rPr>
        <w:t xml:space="preserve"> v </w:t>
      </w:r>
      <w:r w:rsidRPr="008B7D4F">
        <w:rPr>
          <w:lang w:val="sk-SK"/>
        </w:rPr>
        <w:t>návrhu smernice.</w:t>
      </w:r>
    </w:p>
    <w:p w:rsidR="00C46454" w:rsidRPr="008B7D4F" w:rsidRDefault="00C46454" w:rsidP="00B43365">
      <w:pPr>
        <w:rPr>
          <w:lang w:val="sk-SK"/>
        </w:rPr>
      </w:pPr>
    </w:p>
    <w:p w:rsidR="00C46454" w:rsidRPr="008B7D4F" w:rsidRDefault="00C46454" w:rsidP="00B43365">
      <w:pPr>
        <w:rPr>
          <w:lang w:val="sk-SK"/>
        </w:rPr>
      </w:pPr>
      <w:r w:rsidRPr="008B7D4F">
        <w:rPr>
          <w:lang w:val="sk-SK"/>
        </w:rPr>
        <w:t>EHSV víta návrh Komisie na zrušenie smernice Rady 2003/48/ES</w:t>
      </w:r>
      <w:r w:rsidR="00B43365" w:rsidRPr="008B7D4F">
        <w:rPr>
          <w:lang w:val="sk-SK"/>
        </w:rPr>
        <w:t xml:space="preserve"> o </w:t>
      </w:r>
      <w:r w:rsidRPr="008B7D4F">
        <w:rPr>
          <w:lang w:val="sk-SK"/>
        </w:rPr>
        <w:t>zdaňovaní príjmu</w:t>
      </w:r>
      <w:r w:rsidR="00B43365" w:rsidRPr="008B7D4F">
        <w:rPr>
          <w:lang w:val="sk-SK"/>
        </w:rPr>
        <w:t xml:space="preserve"> z </w:t>
      </w:r>
      <w:r w:rsidRPr="008B7D4F">
        <w:rPr>
          <w:lang w:val="sk-SK"/>
        </w:rPr>
        <w:t>úspor („smernica</w:t>
      </w:r>
      <w:r w:rsidR="00B43365" w:rsidRPr="008B7D4F">
        <w:rPr>
          <w:lang w:val="sk-SK"/>
        </w:rPr>
        <w:t xml:space="preserve"> o </w:t>
      </w:r>
      <w:r w:rsidRPr="008B7D4F">
        <w:rPr>
          <w:lang w:val="sk-SK"/>
        </w:rPr>
        <w:t>úsporách“). Smernica Rady 2014/107/EÚ, ktorou sa mení</w:t>
      </w:r>
      <w:r w:rsidR="00B43365" w:rsidRPr="008B7D4F">
        <w:rPr>
          <w:lang w:val="sk-SK"/>
        </w:rPr>
        <w:t xml:space="preserve"> a </w:t>
      </w:r>
      <w:r w:rsidRPr="008B7D4F">
        <w:rPr>
          <w:lang w:val="sk-SK"/>
        </w:rPr>
        <w:t>dopĺňa smernica Rady 2011/16/EÚ, sa vzťahuje na všetky finančné produkty vrátane tých, na ktoré sa vzťahuje smernica</w:t>
      </w:r>
      <w:r w:rsidR="00B43365" w:rsidRPr="008B7D4F">
        <w:rPr>
          <w:lang w:val="sk-SK"/>
        </w:rPr>
        <w:t xml:space="preserve"> o </w:t>
      </w:r>
      <w:r w:rsidRPr="008B7D4F">
        <w:rPr>
          <w:lang w:val="sk-SK"/>
        </w:rPr>
        <w:t>zdaňovaní príjmu</w:t>
      </w:r>
      <w:r w:rsidR="00B43365" w:rsidRPr="008B7D4F">
        <w:rPr>
          <w:lang w:val="sk-SK"/>
        </w:rPr>
        <w:t xml:space="preserve"> z </w:t>
      </w:r>
      <w:r w:rsidRPr="008B7D4F">
        <w:rPr>
          <w:lang w:val="sk-SK"/>
        </w:rPr>
        <w:t>úspor. Cieľom tohto navrhovaného zrušenia je zabrániť tomu, aby sa uplatňovali dve normy súbežne,</w:t>
      </w:r>
      <w:r w:rsidR="00B43365" w:rsidRPr="008B7D4F">
        <w:rPr>
          <w:lang w:val="sk-SK"/>
        </w:rPr>
        <w:t xml:space="preserve"> a </w:t>
      </w:r>
      <w:r w:rsidRPr="008B7D4F">
        <w:rPr>
          <w:lang w:val="sk-SK"/>
        </w:rPr>
        <w:t>umožniť zjednodušenie právnych predpisov.</w:t>
      </w:r>
    </w:p>
    <w:p w:rsidR="00C46454" w:rsidRPr="008B7D4F" w:rsidRDefault="00C46454" w:rsidP="00B43365">
      <w:pPr>
        <w:rPr>
          <w:lang w:val="sk-SK"/>
        </w:rPr>
      </w:pPr>
    </w:p>
    <w:p w:rsidR="00C46454" w:rsidRPr="008B7D4F" w:rsidRDefault="00C46454" w:rsidP="00B43365">
      <w:pPr>
        <w:rPr>
          <w:bCs/>
          <w:i/>
          <w:iCs/>
          <w:lang w:val="sk-SK"/>
        </w:rPr>
      </w:pPr>
      <w:r w:rsidRPr="008B7D4F">
        <w:rPr>
          <w:b/>
          <w:i/>
          <w:lang w:val="sk-SK"/>
        </w:rPr>
        <w:t xml:space="preserve">Kontakt: </w:t>
      </w:r>
      <w:r w:rsidRPr="008B7D4F">
        <w:rPr>
          <w:i/>
          <w:lang w:val="sk-SK"/>
        </w:rPr>
        <w:t>Magdaléna Carabin- Belarova</w:t>
      </w:r>
    </w:p>
    <w:p w:rsidR="00C46454" w:rsidRPr="008B7D4F" w:rsidRDefault="00C46454" w:rsidP="00B43365">
      <w:pPr>
        <w:overflowPunct w:val="0"/>
        <w:autoSpaceDE w:val="0"/>
        <w:autoSpaceDN w:val="0"/>
        <w:adjustRightInd w:val="0"/>
        <w:textAlignment w:val="baseline"/>
        <w:rPr>
          <w:lang w:val="sk-SK"/>
        </w:rPr>
      </w:pPr>
      <w:r w:rsidRPr="008B7D4F">
        <w:rPr>
          <w:i/>
          <w:lang w:val="sk-SK"/>
        </w:rPr>
        <w:t>(</w:t>
      </w:r>
      <w:r w:rsidR="00317377" w:rsidRPr="008B7D4F">
        <w:rPr>
          <w:i/>
          <w:lang w:val="sk-SK"/>
        </w:rPr>
        <w:t>tel.:</w:t>
      </w:r>
      <w:r w:rsidRPr="008B7D4F">
        <w:rPr>
          <w:i/>
          <w:lang w:val="sk-SK"/>
        </w:rPr>
        <w:t xml:space="preserve"> +32 2 546 8303 </w:t>
      </w:r>
      <w:r w:rsidR="00317377" w:rsidRPr="008B7D4F">
        <w:rPr>
          <w:i/>
          <w:lang w:val="sk-SK"/>
        </w:rPr>
        <w:t>–</w:t>
      </w:r>
      <w:r w:rsidRPr="008B7D4F">
        <w:rPr>
          <w:i/>
          <w:lang w:val="sk-SK"/>
        </w:rPr>
        <w:t xml:space="preserve"> e</w:t>
      </w:r>
      <w:r w:rsidR="00317377" w:rsidRPr="008B7D4F">
        <w:rPr>
          <w:i/>
          <w:lang w:val="sk-SK"/>
        </w:rPr>
        <w:t>-</w:t>
      </w:r>
      <w:r w:rsidRPr="008B7D4F">
        <w:rPr>
          <w:i/>
          <w:lang w:val="sk-SK"/>
        </w:rPr>
        <w:t xml:space="preserve">mail: </w:t>
      </w:r>
      <w:hyperlink r:id="rId21">
        <w:r w:rsidRPr="008B7D4F">
          <w:rPr>
            <w:rStyle w:val="Hyperlink"/>
            <w:i/>
            <w:lang w:val="sk-SK"/>
          </w:rPr>
          <w:t>magdalena.carabinbelarova@eesc.europa.eu</w:t>
        </w:r>
      </w:hyperlink>
      <w:r w:rsidRPr="008B7D4F">
        <w:rPr>
          <w:i/>
          <w:lang w:val="sk-SK"/>
        </w:rPr>
        <w:t>)</w:t>
      </w:r>
    </w:p>
    <w:p w:rsidR="00C46454" w:rsidRPr="008B7D4F" w:rsidRDefault="00C46454" w:rsidP="00BC2DD4">
      <w:pPr>
        <w:rPr>
          <w:lang w:val="sk-SK"/>
        </w:rPr>
      </w:pPr>
    </w:p>
    <w:p w:rsidR="007056EF" w:rsidRPr="008B7D4F" w:rsidRDefault="007056EF" w:rsidP="00BC2DD4">
      <w:pPr>
        <w:rPr>
          <w:lang w:val="sk-SK"/>
        </w:rPr>
      </w:pPr>
    </w:p>
    <w:p w:rsidR="00D033AB" w:rsidRPr="008B7D4F" w:rsidRDefault="007056EF" w:rsidP="00BC2DD4">
      <w:pPr>
        <w:keepNext/>
        <w:keepLines/>
        <w:numPr>
          <w:ilvl w:val="0"/>
          <w:numId w:val="2"/>
        </w:numPr>
        <w:autoSpaceDE w:val="0"/>
        <w:autoSpaceDN w:val="0"/>
        <w:ind w:hanging="720"/>
        <w:outlineLvl w:val="0"/>
        <w:rPr>
          <w:b/>
          <w:spacing w:val="-6"/>
          <w:sz w:val="28"/>
          <w:lang w:val="sk-SK"/>
        </w:rPr>
      </w:pPr>
      <w:bookmarkStart w:id="3" w:name="_Toc422149251"/>
      <w:bookmarkStart w:id="4" w:name="_Toc422324202"/>
      <w:r w:rsidRPr="008B7D4F">
        <w:rPr>
          <w:b/>
          <w:spacing w:val="-6"/>
          <w:sz w:val="28"/>
          <w:lang w:val="sk-SK"/>
        </w:rPr>
        <w:t>ŽIVOTNÉ PROSTREDIE, POĽNOHOSPODÁRSTVO A</w:t>
      </w:r>
      <w:r w:rsidR="00BC2DD4" w:rsidRPr="008B7D4F">
        <w:rPr>
          <w:b/>
          <w:spacing w:val="-6"/>
          <w:sz w:val="28"/>
          <w:lang w:val="sk-SK"/>
        </w:rPr>
        <w:t> </w:t>
      </w:r>
      <w:r w:rsidRPr="008B7D4F">
        <w:rPr>
          <w:b/>
          <w:spacing w:val="-6"/>
          <w:sz w:val="28"/>
          <w:lang w:val="sk-SK"/>
        </w:rPr>
        <w:t>RYBOLOV</w:t>
      </w:r>
      <w:bookmarkEnd w:id="3"/>
      <w:bookmarkEnd w:id="4"/>
    </w:p>
    <w:p w:rsidR="007056EF" w:rsidRPr="008B7D4F" w:rsidRDefault="007056EF" w:rsidP="00B43365">
      <w:pPr>
        <w:keepNext/>
        <w:keepLines/>
        <w:ind w:left="-567"/>
        <w:rPr>
          <w:b/>
          <w:i/>
          <w:highlight w:val="green"/>
          <w:lang w:val="sk-SK"/>
        </w:rPr>
      </w:pPr>
    </w:p>
    <w:p w:rsidR="00AF328F" w:rsidRPr="008B7D4F" w:rsidRDefault="00AF328F" w:rsidP="00BC2DD4">
      <w:pPr>
        <w:keepNext/>
        <w:keepLines/>
        <w:widowControl w:val="0"/>
        <w:numPr>
          <w:ilvl w:val="0"/>
          <w:numId w:val="6"/>
        </w:numPr>
        <w:overflowPunct w:val="0"/>
        <w:autoSpaceDE w:val="0"/>
        <w:autoSpaceDN w:val="0"/>
        <w:adjustRightInd w:val="0"/>
        <w:ind w:left="720" w:hanging="720"/>
        <w:textAlignment w:val="baseline"/>
        <w:rPr>
          <w:b/>
          <w:bCs/>
          <w:i/>
          <w:sz w:val="28"/>
          <w:szCs w:val="28"/>
          <w:lang w:val="sk-SK"/>
        </w:rPr>
      </w:pPr>
      <w:r w:rsidRPr="008B7D4F">
        <w:rPr>
          <w:b/>
          <w:i/>
          <w:sz w:val="28"/>
          <w:lang w:val="sk-SK"/>
        </w:rPr>
        <w:t>Návrh Nariadenia Európskeho parlamentu</w:t>
      </w:r>
      <w:r w:rsidR="00B43365" w:rsidRPr="008B7D4F">
        <w:rPr>
          <w:b/>
          <w:i/>
          <w:sz w:val="28"/>
          <w:lang w:val="sk-SK"/>
        </w:rPr>
        <w:t xml:space="preserve"> a </w:t>
      </w:r>
      <w:r w:rsidRPr="008B7D4F">
        <w:rPr>
          <w:b/>
          <w:i/>
          <w:sz w:val="28"/>
          <w:lang w:val="sk-SK"/>
        </w:rPr>
        <w:t>Rady, ktorým sa mení nariadenie (ES) č. 1007/2009</w:t>
      </w:r>
      <w:r w:rsidR="00B43365" w:rsidRPr="008B7D4F">
        <w:rPr>
          <w:b/>
          <w:i/>
          <w:sz w:val="28"/>
          <w:lang w:val="sk-SK"/>
        </w:rPr>
        <w:t xml:space="preserve"> o </w:t>
      </w:r>
      <w:r w:rsidRPr="008B7D4F">
        <w:rPr>
          <w:b/>
          <w:i/>
          <w:sz w:val="28"/>
          <w:lang w:val="sk-SK"/>
        </w:rPr>
        <w:t>obchodovaní</w:t>
      </w:r>
      <w:r w:rsidR="00B43365" w:rsidRPr="008B7D4F">
        <w:rPr>
          <w:b/>
          <w:i/>
          <w:sz w:val="28"/>
          <w:lang w:val="sk-SK"/>
        </w:rPr>
        <w:t xml:space="preserve"> s </w:t>
      </w:r>
      <w:r w:rsidRPr="008B7D4F">
        <w:rPr>
          <w:b/>
          <w:i/>
          <w:sz w:val="28"/>
          <w:lang w:val="sk-SK"/>
        </w:rPr>
        <w:t>výrobkami</w:t>
      </w:r>
      <w:r w:rsidR="00B43365" w:rsidRPr="008B7D4F">
        <w:rPr>
          <w:b/>
          <w:i/>
          <w:sz w:val="28"/>
          <w:lang w:val="sk-SK"/>
        </w:rPr>
        <w:t xml:space="preserve"> z </w:t>
      </w:r>
      <w:r w:rsidRPr="008B7D4F">
        <w:rPr>
          <w:b/>
          <w:i/>
          <w:sz w:val="28"/>
          <w:lang w:val="sk-SK"/>
        </w:rPr>
        <w:t>tuleňov</w:t>
      </w:r>
    </w:p>
    <w:p w:rsidR="00AF328F" w:rsidRPr="008B7D4F" w:rsidRDefault="00AF328F" w:rsidP="00BC2DD4">
      <w:pPr>
        <w:rPr>
          <w:lang w:val="sk-SK"/>
        </w:rPr>
      </w:pPr>
    </w:p>
    <w:p w:rsidR="00AF328F" w:rsidRPr="008B7D4F" w:rsidRDefault="00AF328F" w:rsidP="00BC2DD4">
      <w:pPr>
        <w:rPr>
          <w:i/>
          <w:iCs/>
          <w:lang w:val="sk-SK"/>
        </w:rPr>
      </w:pPr>
      <w:r w:rsidRPr="008B7D4F">
        <w:rPr>
          <w:b/>
          <w:lang w:val="sk-SK"/>
        </w:rPr>
        <w:t>Spravodajca:</w:t>
      </w:r>
      <w:r w:rsidRPr="008B7D4F">
        <w:rPr>
          <w:lang w:val="sk-SK"/>
        </w:rPr>
        <w:t xml:space="preserve"> Thomas McDonogh (Zamestnávatelia – IE)</w:t>
      </w:r>
    </w:p>
    <w:p w:rsidR="00AF328F" w:rsidRPr="008B7D4F" w:rsidRDefault="00AF328F" w:rsidP="00BC2DD4">
      <w:pPr>
        <w:rPr>
          <w:i/>
          <w:iCs/>
          <w:lang w:val="sk-SK"/>
        </w:rPr>
      </w:pPr>
    </w:p>
    <w:p w:rsidR="00AF328F" w:rsidRPr="008B7D4F" w:rsidRDefault="00BC2DD4" w:rsidP="00BC2DD4">
      <w:pPr>
        <w:rPr>
          <w:bCs/>
          <w:lang w:val="sk-SK"/>
        </w:rPr>
      </w:pPr>
      <w:r w:rsidRPr="008B7D4F">
        <w:rPr>
          <w:b/>
          <w:lang w:val="sk-SK"/>
        </w:rPr>
        <w:t>Referenčný dokument:</w:t>
      </w:r>
      <w:r w:rsidRPr="008B7D4F">
        <w:rPr>
          <w:lang w:val="sk-SK"/>
        </w:rPr>
        <w:t xml:space="preserve"> </w:t>
      </w:r>
      <w:r w:rsidR="00C21AF9" w:rsidRPr="008B7D4F">
        <w:rPr>
          <w:lang w:val="sk-SK"/>
        </w:rPr>
        <w:t>EESC-2015-01407-AS-TRA</w:t>
      </w:r>
    </w:p>
    <w:p w:rsidR="00AF328F" w:rsidRPr="008B7D4F" w:rsidRDefault="00AF328F" w:rsidP="00BC2DD4">
      <w:pPr>
        <w:rPr>
          <w:lang w:val="sk-SK"/>
        </w:rPr>
      </w:pPr>
    </w:p>
    <w:p w:rsidR="00AF328F" w:rsidRPr="008B7D4F" w:rsidRDefault="00AF328F" w:rsidP="00BC2DD4">
      <w:pPr>
        <w:rPr>
          <w:lang w:val="sk-SK"/>
        </w:rPr>
      </w:pPr>
      <w:r w:rsidRPr="008B7D4F">
        <w:rPr>
          <w:b/>
          <w:lang w:val="sk-SK"/>
        </w:rPr>
        <w:t>Hlavné body:</w:t>
      </w:r>
    </w:p>
    <w:p w:rsidR="003D7FAF" w:rsidRPr="008B7D4F" w:rsidRDefault="003D7FAF" w:rsidP="00BC2DD4">
      <w:pPr>
        <w:rPr>
          <w:lang w:val="sk-SK"/>
        </w:rPr>
      </w:pPr>
    </w:p>
    <w:p w:rsidR="00AF328F" w:rsidRPr="008B7D4F" w:rsidRDefault="00AF328F" w:rsidP="00BC2DD4">
      <w:pPr>
        <w:rPr>
          <w:lang w:val="sk-SK"/>
        </w:rPr>
      </w:pPr>
      <w:r w:rsidRPr="008B7D4F">
        <w:rPr>
          <w:lang w:val="sk-SK"/>
        </w:rPr>
        <w:t>Zmeny</w:t>
      </w:r>
      <w:r w:rsidR="00B43365" w:rsidRPr="008B7D4F">
        <w:rPr>
          <w:lang w:val="sk-SK"/>
        </w:rPr>
        <w:t xml:space="preserve"> a </w:t>
      </w:r>
      <w:r w:rsidRPr="008B7D4F">
        <w:rPr>
          <w:lang w:val="sk-SK"/>
        </w:rPr>
        <w:t>doplnenia európskej legislatívy musia byť prijaté</w:t>
      </w:r>
      <w:r w:rsidR="00B43365" w:rsidRPr="008B7D4F">
        <w:rPr>
          <w:lang w:val="sk-SK"/>
        </w:rPr>
        <w:t xml:space="preserve"> v </w:t>
      </w:r>
      <w:r w:rsidRPr="008B7D4F">
        <w:rPr>
          <w:lang w:val="sk-SK"/>
        </w:rPr>
        <w:t>súlade</w:t>
      </w:r>
      <w:r w:rsidR="00B43365" w:rsidRPr="008B7D4F">
        <w:rPr>
          <w:lang w:val="sk-SK"/>
        </w:rPr>
        <w:t xml:space="preserve"> s </w:t>
      </w:r>
      <w:r w:rsidRPr="008B7D4F">
        <w:rPr>
          <w:lang w:val="sk-SK"/>
        </w:rPr>
        <w:t>odporúčaniami</w:t>
      </w:r>
      <w:r w:rsidR="00B43365" w:rsidRPr="008B7D4F">
        <w:rPr>
          <w:lang w:val="sk-SK"/>
        </w:rPr>
        <w:t xml:space="preserve"> a </w:t>
      </w:r>
      <w:r w:rsidRPr="008B7D4F">
        <w:rPr>
          <w:lang w:val="sk-SK"/>
        </w:rPr>
        <w:t>predpismi so zreteľom na základné nariadenie</w:t>
      </w:r>
      <w:r w:rsidR="00B43365" w:rsidRPr="008B7D4F">
        <w:rPr>
          <w:lang w:val="sk-SK"/>
        </w:rPr>
        <w:t xml:space="preserve"> z </w:t>
      </w:r>
      <w:r w:rsidRPr="008B7D4F">
        <w:rPr>
          <w:lang w:val="sk-SK"/>
        </w:rPr>
        <w:t>18</w:t>
      </w:r>
      <w:r w:rsidR="00B43365" w:rsidRPr="008B7D4F">
        <w:rPr>
          <w:lang w:val="sk-SK"/>
        </w:rPr>
        <w:t>. júna</w:t>
      </w:r>
      <w:r w:rsidRPr="008B7D4F">
        <w:rPr>
          <w:lang w:val="sk-SK"/>
        </w:rPr>
        <w:t xml:space="preserve"> 2014, keď orgán WTO na urovnávanie sporov (DSB) prijal správy skupiny odborníkov</w:t>
      </w:r>
      <w:r w:rsidR="00B43365" w:rsidRPr="008B7D4F">
        <w:rPr>
          <w:lang w:val="sk-SK"/>
        </w:rPr>
        <w:t xml:space="preserve"> a </w:t>
      </w:r>
      <w:r w:rsidRPr="008B7D4F">
        <w:rPr>
          <w:lang w:val="sk-SK"/>
        </w:rPr>
        <w:t>odvolacieho orgánu.</w:t>
      </w:r>
    </w:p>
    <w:p w:rsidR="00AF328F" w:rsidRPr="008B7D4F" w:rsidRDefault="00AF328F" w:rsidP="00BC2DD4">
      <w:pPr>
        <w:rPr>
          <w:lang w:val="sk-SK"/>
        </w:rPr>
      </w:pPr>
    </w:p>
    <w:p w:rsidR="00AF328F" w:rsidRPr="008B7D4F" w:rsidRDefault="00AF328F" w:rsidP="00B43365">
      <w:pPr>
        <w:rPr>
          <w:lang w:val="sk-SK"/>
        </w:rPr>
      </w:pPr>
      <w:r w:rsidRPr="008B7D4F">
        <w:rPr>
          <w:lang w:val="sk-SK"/>
        </w:rPr>
        <w:t>Uvádzanie výrobkov</w:t>
      </w:r>
      <w:r w:rsidR="00B43365" w:rsidRPr="008B7D4F">
        <w:rPr>
          <w:lang w:val="sk-SK"/>
        </w:rPr>
        <w:t xml:space="preserve"> z </w:t>
      </w:r>
      <w:r w:rsidRPr="008B7D4F">
        <w:rPr>
          <w:lang w:val="sk-SK"/>
        </w:rPr>
        <w:t>tuleňov na trh sa povoľuje len</w:t>
      </w:r>
      <w:r w:rsidR="00B43365" w:rsidRPr="008B7D4F">
        <w:rPr>
          <w:lang w:val="sk-SK"/>
        </w:rPr>
        <w:t xml:space="preserve"> v </w:t>
      </w:r>
      <w:r w:rsidRPr="008B7D4F">
        <w:rPr>
          <w:lang w:val="sk-SK"/>
        </w:rPr>
        <w:t>prípade, že výrobky</w:t>
      </w:r>
      <w:r w:rsidR="00B43365" w:rsidRPr="008B7D4F">
        <w:rPr>
          <w:lang w:val="sk-SK"/>
        </w:rPr>
        <w:t xml:space="preserve"> z </w:t>
      </w:r>
      <w:r w:rsidRPr="008B7D4F">
        <w:rPr>
          <w:lang w:val="sk-SK"/>
        </w:rPr>
        <w:t>tuleňov pochádzajú</w:t>
      </w:r>
      <w:r w:rsidR="00B43365" w:rsidRPr="008B7D4F">
        <w:rPr>
          <w:lang w:val="sk-SK"/>
        </w:rPr>
        <w:t xml:space="preserve"> z </w:t>
      </w:r>
      <w:r w:rsidRPr="008B7D4F">
        <w:rPr>
          <w:lang w:val="sk-SK"/>
        </w:rPr>
        <w:t>lovu tradične vykonávaného komunitami Inuitov</w:t>
      </w:r>
      <w:r w:rsidR="00B43365" w:rsidRPr="008B7D4F">
        <w:rPr>
          <w:lang w:val="sk-SK"/>
        </w:rPr>
        <w:t xml:space="preserve"> a </w:t>
      </w:r>
      <w:r w:rsidRPr="008B7D4F">
        <w:rPr>
          <w:lang w:val="sk-SK"/>
        </w:rPr>
        <w:t>inými komunitami pôvodného obyvateľstva za predpokladu, že budú splnené všetky tieto podmienky:</w:t>
      </w:r>
    </w:p>
    <w:p w:rsidR="00AF328F" w:rsidRPr="008B7D4F" w:rsidRDefault="00AF328F" w:rsidP="00B43365">
      <w:pPr>
        <w:rPr>
          <w:lang w:val="sk-SK"/>
        </w:rPr>
      </w:pPr>
    </w:p>
    <w:p w:rsidR="00AF328F" w:rsidRPr="008B7D4F" w:rsidRDefault="00AF328F" w:rsidP="00BC2DD4">
      <w:pPr>
        <w:pStyle w:val="ListParagraph"/>
        <w:numPr>
          <w:ilvl w:val="0"/>
          <w:numId w:val="29"/>
        </w:numPr>
        <w:overflowPunct w:val="0"/>
        <w:autoSpaceDE w:val="0"/>
        <w:autoSpaceDN w:val="0"/>
        <w:adjustRightInd w:val="0"/>
        <w:ind w:left="720" w:hanging="720"/>
        <w:rPr>
          <w:lang w:val="sk-SK"/>
        </w:rPr>
      </w:pPr>
      <w:r w:rsidRPr="008B7D4F">
        <w:rPr>
          <w:lang w:val="sk-SK"/>
        </w:rPr>
        <w:t>lov bol tradične vykonávaný komunitou,</w:t>
      </w:r>
    </w:p>
    <w:p w:rsidR="00AF328F" w:rsidRPr="008B7D4F" w:rsidRDefault="00AF328F" w:rsidP="00BC2DD4">
      <w:pPr>
        <w:pStyle w:val="ListParagraph"/>
        <w:numPr>
          <w:ilvl w:val="0"/>
          <w:numId w:val="29"/>
        </w:numPr>
        <w:overflowPunct w:val="0"/>
        <w:autoSpaceDE w:val="0"/>
        <w:autoSpaceDN w:val="0"/>
        <w:adjustRightInd w:val="0"/>
        <w:ind w:left="720" w:hanging="720"/>
        <w:rPr>
          <w:lang w:val="sk-SK"/>
        </w:rPr>
      </w:pPr>
      <w:r w:rsidRPr="008B7D4F">
        <w:rPr>
          <w:lang w:val="sk-SK"/>
        </w:rPr>
        <w:t>lov prispieva</w:t>
      </w:r>
      <w:r w:rsidR="00B43365" w:rsidRPr="008B7D4F">
        <w:rPr>
          <w:lang w:val="sk-SK"/>
        </w:rPr>
        <w:t xml:space="preserve"> k </w:t>
      </w:r>
      <w:r w:rsidRPr="008B7D4F">
        <w:rPr>
          <w:lang w:val="sk-SK"/>
        </w:rPr>
        <w:t>obžive komunity</w:t>
      </w:r>
      <w:r w:rsidR="00B43365" w:rsidRPr="008B7D4F">
        <w:rPr>
          <w:lang w:val="sk-SK"/>
        </w:rPr>
        <w:t xml:space="preserve"> a </w:t>
      </w:r>
      <w:r w:rsidRPr="008B7D4F">
        <w:rPr>
          <w:lang w:val="sk-SK"/>
        </w:rPr>
        <w:t>nevykonáva sa hlavne</w:t>
      </w:r>
      <w:r w:rsidR="00B43365" w:rsidRPr="008B7D4F">
        <w:rPr>
          <w:lang w:val="sk-SK"/>
        </w:rPr>
        <w:t xml:space="preserve"> z </w:t>
      </w:r>
      <w:r w:rsidRPr="008B7D4F">
        <w:rPr>
          <w:lang w:val="sk-SK"/>
        </w:rPr>
        <w:t>obchodných dôvodov,</w:t>
      </w:r>
    </w:p>
    <w:p w:rsidR="00AF328F" w:rsidRPr="008B7D4F" w:rsidRDefault="00AF328F" w:rsidP="00BC2DD4">
      <w:pPr>
        <w:pStyle w:val="ListParagraph"/>
        <w:numPr>
          <w:ilvl w:val="0"/>
          <w:numId w:val="29"/>
        </w:numPr>
        <w:overflowPunct w:val="0"/>
        <w:autoSpaceDE w:val="0"/>
        <w:autoSpaceDN w:val="0"/>
        <w:adjustRightInd w:val="0"/>
        <w:ind w:left="720" w:hanging="720"/>
        <w:rPr>
          <w:lang w:val="sk-SK"/>
        </w:rPr>
      </w:pPr>
      <w:r w:rsidRPr="008B7D4F">
        <w:rPr>
          <w:lang w:val="sk-SK"/>
        </w:rPr>
        <w:t>lov sa vykonáva spôsobom, ktorý</w:t>
      </w:r>
      <w:r w:rsidR="00B43365" w:rsidRPr="008B7D4F">
        <w:rPr>
          <w:lang w:val="sk-SK"/>
        </w:rPr>
        <w:t xml:space="preserve"> v </w:t>
      </w:r>
      <w:r w:rsidRPr="008B7D4F">
        <w:rPr>
          <w:lang w:val="sk-SK"/>
        </w:rPr>
        <w:t>najväčšej možnej miere znižuje bolesť, úzkosť, strach alebo iné formy utrpenia lovených zvierat, berúc do úvahy tradičný spôsob života</w:t>
      </w:r>
      <w:r w:rsidR="00B43365" w:rsidRPr="008B7D4F">
        <w:rPr>
          <w:lang w:val="sk-SK"/>
        </w:rPr>
        <w:t xml:space="preserve"> a </w:t>
      </w:r>
      <w:r w:rsidRPr="008B7D4F">
        <w:rPr>
          <w:lang w:val="sk-SK"/>
        </w:rPr>
        <w:t>existenčné potreby komunity.</w:t>
      </w:r>
    </w:p>
    <w:p w:rsidR="00AF328F" w:rsidRPr="008B7D4F" w:rsidRDefault="00AF328F" w:rsidP="00B43365">
      <w:pPr>
        <w:rPr>
          <w:lang w:val="sk-SK"/>
        </w:rPr>
      </w:pPr>
    </w:p>
    <w:p w:rsidR="00AF328F" w:rsidRPr="008B7D4F" w:rsidRDefault="00AF328F" w:rsidP="00B43365">
      <w:pPr>
        <w:rPr>
          <w:lang w:val="sk-SK"/>
        </w:rPr>
      </w:pPr>
      <w:r w:rsidRPr="008B7D4F">
        <w:rPr>
          <w:lang w:val="sk-SK"/>
        </w:rPr>
        <w:t>EHSV súhlasí</w:t>
      </w:r>
      <w:r w:rsidR="00B43365" w:rsidRPr="008B7D4F">
        <w:rPr>
          <w:lang w:val="sk-SK"/>
        </w:rPr>
        <w:t xml:space="preserve"> s </w:t>
      </w:r>
      <w:r w:rsidRPr="008B7D4F">
        <w:rPr>
          <w:lang w:val="sk-SK"/>
        </w:rPr>
        <w:t>podmienkami pre uvádzanie výrobkov</w:t>
      </w:r>
      <w:r w:rsidR="00B43365" w:rsidRPr="008B7D4F">
        <w:rPr>
          <w:lang w:val="sk-SK"/>
        </w:rPr>
        <w:t xml:space="preserve"> z </w:t>
      </w:r>
      <w:r w:rsidRPr="008B7D4F">
        <w:rPr>
          <w:lang w:val="sk-SK"/>
        </w:rPr>
        <w:t>tuleňov na trh, ale navrhuje, aby Európska komisia našla správnu rovnováhu medzi ochranou tuleňov</w:t>
      </w:r>
      <w:r w:rsidR="00B43365" w:rsidRPr="008B7D4F">
        <w:rPr>
          <w:lang w:val="sk-SK"/>
        </w:rPr>
        <w:t xml:space="preserve"> a </w:t>
      </w:r>
      <w:r w:rsidRPr="008B7D4F">
        <w:rPr>
          <w:lang w:val="sk-SK"/>
        </w:rPr>
        <w:t>potrebou Inuitov loviť ich, keďže je to kľúčové pre ich obživu. Nepragmatické interpretovanie uvedených podmienok by</w:t>
      </w:r>
      <w:r w:rsidR="00B43365" w:rsidRPr="008B7D4F">
        <w:rPr>
          <w:lang w:val="sk-SK"/>
        </w:rPr>
        <w:t xml:space="preserve"> v </w:t>
      </w:r>
      <w:r w:rsidRPr="008B7D4F">
        <w:rPr>
          <w:lang w:val="sk-SK"/>
        </w:rPr>
        <w:t>praxi mohlo zabrániť Inuitom loviť tulene.</w:t>
      </w:r>
    </w:p>
    <w:p w:rsidR="00AF328F" w:rsidRPr="008B7D4F" w:rsidRDefault="00AF328F" w:rsidP="00B43365">
      <w:pPr>
        <w:rPr>
          <w:lang w:val="sk-SK"/>
        </w:rPr>
      </w:pPr>
    </w:p>
    <w:p w:rsidR="00AF328F" w:rsidRPr="008B7D4F" w:rsidRDefault="00AF328F" w:rsidP="00B43365">
      <w:pPr>
        <w:rPr>
          <w:i/>
          <w:iCs/>
          <w:lang w:val="sk-SK"/>
        </w:rPr>
      </w:pPr>
      <w:r w:rsidRPr="008B7D4F">
        <w:rPr>
          <w:b/>
          <w:i/>
          <w:lang w:val="sk-SK"/>
        </w:rPr>
        <w:t>Kontakt</w:t>
      </w:r>
      <w:r w:rsidR="00BC2DD4" w:rsidRPr="008B7D4F">
        <w:rPr>
          <w:b/>
          <w:i/>
          <w:lang w:val="sk-SK"/>
        </w:rPr>
        <w:t xml:space="preserve">: </w:t>
      </w:r>
      <w:r w:rsidRPr="008B7D4F">
        <w:rPr>
          <w:i/>
          <w:lang w:val="sk-SK"/>
        </w:rPr>
        <w:t>Arturo Iñiguez</w:t>
      </w:r>
    </w:p>
    <w:p w:rsidR="00AF328F" w:rsidRPr="008B7D4F" w:rsidRDefault="00AF328F" w:rsidP="00B43365">
      <w:pPr>
        <w:tabs>
          <w:tab w:val="left" w:pos="990"/>
          <w:tab w:val="left" w:pos="2420"/>
        </w:tabs>
        <w:autoSpaceDN w:val="0"/>
        <w:adjustRightInd w:val="0"/>
        <w:rPr>
          <w:i/>
          <w:lang w:val="sk-SK"/>
        </w:rPr>
      </w:pPr>
      <w:r w:rsidRPr="008B7D4F">
        <w:rPr>
          <w:i/>
          <w:lang w:val="sk-SK"/>
        </w:rPr>
        <w:t>(tel.: +32 2 546 8768</w:t>
      </w:r>
      <w:r w:rsidR="00F3492F" w:rsidRPr="008B7D4F">
        <w:rPr>
          <w:i/>
          <w:lang w:val="sk-SK"/>
        </w:rPr>
        <w:t xml:space="preserve"> – </w:t>
      </w:r>
      <w:r w:rsidRPr="008B7D4F">
        <w:rPr>
          <w:i/>
          <w:lang w:val="sk-SK"/>
        </w:rPr>
        <w:t xml:space="preserve">e-mail: </w:t>
      </w:r>
      <w:hyperlink r:id="rId22">
        <w:r w:rsidRPr="008B7D4F">
          <w:rPr>
            <w:i/>
            <w:color w:val="0000FF"/>
            <w:u w:val="single"/>
            <w:lang w:val="sk-SK"/>
          </w:rPr>
          <w:t>arturo.iniguez@eesc.europa.eu</w:t>
        </w:r>
      </w:hyperlink>
      <w:r w:rsidRPr="008B7D4F">
        <w:rPr>
          <w:i/>
          <w:lang w:val="sk-SK"/>
        </w:rPr>
        <w:t>)</w:t>
      </w:r>
    </w:p>
    <w:p w:rsidR="003D35EF" w:rsidRPr="008B7D4F" w:rsidRDefault="003D35EF" w:rsidP="00B43365">
      <w:pPr>
        <w:rPr>
          <w:iCs/>
          <w:lang w:val="sk-SK"/>
        </w:rPr>
      </w:pPr>
    </w:p>
    <w:p w:rsidR="00BC2DD4" w:rsidRPr="008B7D4F" w:rsidRDefault="00BC2DD4" w:rsidP="00B43365">
      <w:pPr>
        <w:rPr>
          <w:iCs/>
          <w:lang w:val="sk-SK"/>
        </w:rPr>
      </w:pPr>
    </w:p>
    <w:p w:rsidR="00AF328F" w:rsidRPr="008B7D4F" w:rsidRDefault="00AF328F" w:rsidP="00BC2DD4">
      <w:pPr>
        <w:keepNext/>
        <w:keepLines/>
        <w:widowControl w:val="0"/>
        <w:numPr>
          <w:ilvl w:val="0"/>
          <w:numId w:val="6"/>
        </w:numPr>
        <w:overflowPunct w:val="0"/>
        <w:autoSpaceDE w:val="0"/>
        <w:autoSpaceDN w:val="0"/>
        <w:adjustRightInd w:val="0"/>
        <w:ind w:left="720" w:hanging="720"/>
        <w:textAlignment w:val="baseline"/>
        <w:rPr>
          <w:b/>
          <w:i/>
          <w:spacing w:val="-2"/>
          <w:sz w:val="28"/>
          <w:szCs w:val="28"/>
          <w:lang w:val="sk-SK"/>
        </w:rPr>
      </w:pPr>
      <w:r w:rsidRPr="008B7D4F">
        <w:rPr>
          <w:b/>
          <w:i/>
          <w:sz w:val="28"/>
          <w:lang w:val="sk-SK"/>
        </w:rPr>
        <w:t>Návrh nariadenia Európskeho parlamentu</w:t>
      </w:r>
      <w:r w:rsidR="00B43365" w:rsidRPr="008B7D4F">
        <w:rPr>
          <w:b/>
          <w:i/>
          <w:sz w:val="28"/>
          <w:lang w:val="sk-SK"/>
        </w:rPr>
        <w:t xml:space="preserve"> a </w:t>
      </w:r>
      <w:r w:rsidRPr="008B7D4F">
        <w:rPr>
          <w:b/>
          <w:i/>
          <w:sz w:val="28"/>
          <w:lang w:val="sk-SK"/>
        </w:rPr>
        <w:t>Rady, ktorým sa mení nariadenie Európskeho parlamentu</w:t>
      </w:r>
      <w:r w:rsidR="00B43365" w:rsidRPr="008B7D4F">
        <w:rPr>
          <w:b/>
          <w:i/>
          <w:sz w:val="28"/>
          <w:lang w:val="sk-SK"/>
        </w:rPr>
        <w:t xml:space="preserve"> a </w:t>
      </w:r>
      <w:r w:rsidRPr="008B7D4F">
        <w:rPr>
          <w:b/>
          <w:i/>
          <w:sz w:val="28"/>
          <w:lang w:val="sk-SK"/>
        </w:rPr>
        <w:t>Rady (EÚ) č. 1236/2010, ktorým sa ustanovuje systém kontroly</w:t>
      </w:r>
      <w:r w:rsidR="00B43365" w:rsidRPr="008B7D4F">
        <w:rPr>
          <w:b/>
          <w:i/>
          <w:sz w:val="28"/>
          <w:lang w:val="sk-SK"/>
        </w:rPr>
        <w:t xml:space="preserve"> a </w:t>
      </w:r>
      <w:r w:rsidRPr="008B7D4F">
        <w:rPr>
          <w:b/>
          <w:i/>
          <w:sz w:val="28"/>
          <w:lang w:val="sk-SK"/>
        </w:rPr>
        <w:t>vynucovania uplatniteľný</w:t>
      </w:r>
      <w:r w:rsidR="00B43365" w:rsidRPr="008B7D4F">
        <w:rPr>
          <w:b/>
          <w:i/>
          <w:sz w:val="28"/>
          <w:lang w:val="sk-SK"/>
        </w:rPr>
        <w:t xml:space="preserve"> v </w:t>
      </w:r>
      <w:r w:rsidRPr="008B7D4F">
        <w:rPr>
          <w:b/>
          <w:i/>
          <w:sz w:val="28"/>
          <w:lang w:val="sk-SK"/>
        </w:rPr>
        <w:t>oblasti, na ktorú sa vzťahuje Dohovor</w:t>
      </w:r>
      <w:r w:rsidR="00B43365" w:rsidRPr="008B7D4F">
        <w:rPr>
          <w:b/>
          <w:i/>
          <w:sz w:val="28"/>
          <w:lang w:val="sk-SK"/>
        </w:rPr>
        <w:t xml:space="preserve"> o </w:t>
      </w:r>
      <w:r w:rsidRPr="008B7D4F">
        <w:rPr>
          <w:b/>
          <w:i/>
          <w:sz w:val="28"/>
          <w:lang w:val="sk-SK"/>
        </w:rPr>
        <w:t>budúcej multilaterálnej spolupráci pri rybolove</w:t>
      </w:r>
      <w:r w:rsidR="00B43365" w:rsidRPr="008B7D4F">
        <w:rPr>
          <w:b/>
          <w:i/>
          <w:sz w:val="28"/>
          <w:lang w:val="sk-SK"/>
        </w:rPr>
        <w:t xml:space="preserve"> v </w:t>
      </w:r>
      <w:r w:rsidRPr="008B7D4F">
        <w:rPr>
          <w:b/>
          <w:i/>
          <w:sz w:val="28"/>
          <w:lang w:val="sk-SK"/>
        </w:rPr>
        <w:t>severovýchodnom Atlantiku (kategória</w:t>
      </w:r>
      <w:r w:rsidR="00BC2DD4" w:rsidRPr="008B7D4F">
        <w:rPr>
          <w:b/>
          <w:i/>
          <w:sz w:val="28"/>
          <w:lang w:val="sk-SK"/>
        </w:rPr>
        <w:t> </w:t>
      </w:r>
      <w:r w:rsidRPr="008B7D4F">
        <w:rPr>
          <w:b/>
          <w:i/>
          <w:sz w:val="28"/>
          <w:lang w:val="sk-SK"/>
        </w:rPr>
        <w:t>C)</w:t>
      </w:r>
    </w:p>
    <w:p w:rsidR="00AF328F" w:rsidRPr="008B7D4F" w:rsidRDefault="00AF328F" w:rsidP="00BC2DD4">
      <w:pPr>
        <w:spacing w:line="240" w:lineRule="auto"/>
        <w:rPr>
          <w:lang w:val="sk-SK"/>
        </w:rPr>
      </w:pPr>
    </w:p>
    <w:p w:rsidR="00AF328F" w:rsidRPr="008B7D4F" w:rsidRDefault="00AF328F" w:rsidP="00BC2DD4">
      <w:pPr>
        <w:rPr>
          <w:i/>
          <w:iCs/>
          <w:lang w:val="sk-SK"/>
        </w:rPr>
      </w:pPr>
      <w:r w:rsidRPr="008B7D4F">
        <w:rPr>
          <w:b/>
          <w:lang w:val="sk-SK"/>
        </w:rPr>
        <w:t>Spravodajca:</w:t>
      </w:r>
      <w:r w:rsidRPr="008B7D4F">
        <w:rPr>
          <w:lang w:val="sk-SK"/>
        </w:rPr>
        <w:t xml:space="preserve"> Kategória</w:t>
      </w:r>
      <w:r w:rsidR="00BC2DD4" w:rsidRPr="008B7D4F">
        <w:rPr>
          <w:lang w:val="sk-SK"/>
        </w:rPr>
        <w:t> </w:t>
      </w:r>
      <w:r w:rsidRPr="008B7D4F">
        <w:rPr>
          <w:lang w:val="sk-SK"/>
        </w:rPr>
        <w:t>C</w:t>
      </w:r>
    </w:p>
    <w:p w:rsidR="00AF328F" w:rsidRPr="008B7D4F" w:rsidRDefault="00AF328F" w:rsidP="00BC2DD4">
      <w:pPr>
        <w:spacing w:line="240" w:lineRule="auto"/>
        <w:rPr>
          <w:i/>
          <w:iCs/>
          <w:lang w:val="sk-SK"/>
        </w:rPr>
      </w:pPr>
    </w:p>
    <w:p w:rsidR="00AF328F" w:rsidRPr="008B7D4F" w:rsidRDefault="00BC2DD4" w:rsidP="00BC2DD4">
      <w:pPr>
        <w:rPr>
          <w:bCs/>
          <w:lang w:val="sk-SK"/>
        </w:rPr>
      </w:pPr>
      <w:r w:rsidRPr="008B7D4F">
        <w:rPr>
          <w:b/>
          <w:lang w:val="sk-SK"/>
        </w:rPr>
        <w:t>Referenčný dokument:</w:t>
      </w:r>
      <w:r w:rsidRPr="008B7D4F">
        <w:rPr>
          <w:lang w:val="sk-SK"/>
        </w:rPr>
        <w:t xml:space="preserve"> </w:t>
      </w:r>
      <w:r w:rsidR="00746BC1" w:rsidRPr="008B7D4F">
        <w:rPr>
          <w:lang w:val="sk-SK"/>
        </w:rPr>
        <w:t>EESC-2015-02453-PAC-TRA</w:t>
      </w:r>
    </w:p>
    <w:p w:rsidR="00AF328F" w:rsidRPr="008B7D4F" w:rsidRDefault="00AF328F" w:rsidP="00BC2DD4">
      <w:pPr>
        <w:spacing w:line="240" w:lineRule="auto"/>
        <w:rPr>
          <w:lang w:val="sk-SK"/>
        </w:rPr>
      </w:pPr>
    </w:p>
    <w:p w:rsidR="00AF328F" w:rsidRPr="008B7D4F" w:rsidRDefault="00AF328F" w:rsidP="00BC2DD4">
      <w:pPr>
        <w:rPr>
          <w:b/>
          <w:lang w:val="sk-SK"/>
        </w:rPr>
      </w:pPr>
      <w:r w:rsidRPr="008B7D4F">
        <w:rPr>
          <w:b/>
          <w:lang w:val="sk-SK"/>
        </w:rPr>
        <w:t>Hlavné body:</w:t>
      </w:r>
    </w:p>
    <w:p w:rsidR="003D35EF" w:rsidRPr="008B7D4F" w:rsidRDefault="003D35EF" w:rsidP="00BC2DD4">
      <w:pPr>
        <w:spacing w:line="240" w:lineRule="auto"/>
        <w:rPr>
          <w:lang w:val="sk-SK"/>
        </w:rPr>
      </w:pPr>
    </w:p>
    <w:p w:rsidR="00AF328F" w:rsidRPr="008B7D4F" w:rsidRDefault="00AF328F" w:rsidP="00BC2DD4">
      <w:pPr>
        <w:rPr>
          <w:rFonts w:eastAsia="PMingLiU"/>
          <w:lang w:val="sk-SK"/>
        </w:rPr>
      </w:pPr>
      <w:r w:rsidRPr="008B7D4F">
        <w:rPr>
          <w:lang w:val="sk-SK"/>
        </w:rPr>
        <w:t>Návrhom sa do práva Únie začleňujú zmeny systému</w:t>
      </w:r>
      <w:r w:rsidR="00B43365" w:rsidRPr="008B7D4F">
        <w:rPr>
          <w:lang w:val="sk-SK"/>
        </w:rPr>
        <w:t xml:space="preserve"> v </w:t>
      </w:r>
      <w:r w:rsidRPr="008B7D4F">
        <w:rPr>
          <w:lang w:val="sk-SK"/>
        </w:rPr>
        <w:t>zmysle ustanovení prijatých</w:t>
      </w:r>
      <w:r w:rsidR="00B43365" w:rsidRPr="008B7D4F">
        <w:rPr>
          <w:lang w:val="sk-SK"/>
        </w:rPr>
        <w:t xml:space="preserve"> v </w:t>
      </w:r>
      <w:r w:rsidRPr="008B7D4F">
        <w:rPr>
          <w:lang w:val="sk-SK"/>
        </w:rPr>
        <w:t>odporúčaniach NEAFC (Komisia pre rybolov</w:t>
      </w:r>
      <w:r w:rsidR="00B43365" w:rsidRPr="008B7D4F">
        <w:rPr>
          <w:lang w:val="sk-SK"/>
        </w:rPr>
        <w:t xml:space="preserve"> v </w:t>
      </w:r>
      <w:r w:rsidRPr="008B7D4F">
        <w:rPr>
          <w:lang w:val="sk-SK"/>
        </w:rPr>
        <w:t>severovýchodnom Atlantiku) 15/2013</w:t>
      </w:r>
      <w:r w:rsidR="00B43365" w:rsidRPr="008B7D4F">
        <w:rPr>
          <w:lang w:val="sk-SK"/>
        </w:rPr>
        <w:t xml:space="preserve"> a </w:t>
      </w:r>
      <w:r w:rsidRPr="008B7D4F">
        <w:rPr>
          <w:lang w:val="sk-SK"/>
        </w:rPr>
        <w:t>9/2014, tak ako boli zmenené odporúčaním 12/2015. Tieto odporúčania sú záväzné pre zmluvné strany NEAFC, teda aj pre EÚ.</w:t>
      </w:r>
    </w:p>
    <w:p w:rsidR="00AF328F" w:rsidRPr="008B7D4F" w:rsidRDefault="00AF328F" w:rsidP="00BC2DD4">
      <w:pPr>
        <w:spacing w:line="240" w:lineRule="auto"/>
        <w:rPr>
          <w:rFonts w:eastAsia="PMingLiU"/>
          <w:lang w:val="sk-SK"/>
        </w:rPr>
      </w:pPr>
    </w:p>
    <w:p w:rsidR="00AF328F" w:rsidRPr="008B7D4F" w:rsidRDefault="00AF328F" w:rsidP="00B43365">
      <w:pPr>
        <w:rPr>
          <w:lang w:val="sk-SK"/>
        </w:rPr>
      </w:pPr>
      <w:r w:rsidRPr="008B7D4F">
        <w:rPr>
          <w:lang w:val="sk-SK"/>
        </w:rPr>
        <w:t>Vzhľadom na to, že sa výbor</w:t>
      </w:r>
      <w:r w:rsidR="00B43365" w:rsidRPr="008B7D4F">
        <w:rPr>
          <w:lang w:val="sk-SK"/>
        </w:rPr>
        <w:t xml:space="preserve"> o </w:t>
      </w:r>
      <w:r w:rsidRPr="008B7D4F">
        <w:rPr>
          <w:lang w:val="sk-SK"/>
        </w:rPr>
        <w:t>obsahu návrhu vyjadril už vo svojich predošlých stanoviskách, rozhodol sa nevypracovať nové stanovisko</w:t>
      </w:r>
      <w:r w:rsidR="00B43365" w:rsidRPr="008B7D4F">
        <w:rPr>
          <w:lang w:val="sk-SK"/>
        </w:rPr>
        <w:t xml:space="preserve"> k </w:t>
      </w:r>
      <w:r w:rsidRPr="008B7D4F">
        <w:rPr>
          <w:lang w:val="sk-SK"/>
        </w:rPr>
        <w:t>predmetnému návrhu, ale odkázať na postoj, ktorý zaujal predtým.</w:t>
      </w:r>
    </w:p>
    <w:p w:rsidR="00AF328F" w:rsidRPr="008B7D4F" w:rsidRDefault="00AF328F" w:rsidP="00BC2DD4">
      <w:pPr>
        <w:spacing w:line="240" w:lineRule="auto"/>
        <w:rPr>
          <w:lang w:val="sk-SK"/>
        </w:rPr>
      </w:pPr>
    </w:p>
    <w:p w:rsidR="00AF328F" w:rsidRPr="008B7D4F" w:rsidRDefault="00AF328F" w:rsidP="00B43365">
      <w:pPr>
        <w:rPr>
          <w:i/>
          <w:iCs/>
          <w:lang w:val="sk-SK"/>
        </w:rPr>
      </w:pPr>
      <w:r w:rsidRPr="008B7D4F">
        <w:rPr>
          <w:b/>
          <w:i/>
          <w:lang w:val="sk-SK"/>
        </w:rPr>
        <w:t>Kontakt</w:t>
      </w:r>
      <w:r w:rsidR="00BC2DD4" w:rsidRPr="008B7D4F">
        <w:rPr>
          <w:b/>
          <w:i/>
          <w:lang w:val="sk-SK"/>
        </w:rPr>
        <w:t xml:space="preserve">: </w:t>
      </w:r>
      <w:r w:rsidRPr="008B7D4F">
        <w:rPr>
          <w:i/>
          <w:lang w:val="sk-SK"/>
        </w:rPr>
        <w:t>Eric Ponthieu / Petra Dlouhá</w:t>
      </w:r>
    </w:p>
    <w:p w:rsidR="00AF328F" w:rsidRPr="008B7D4F" w:rsidRDefault="00AF328F" w:rsidP="00DD0F99">
      <w:pPr>
        <w:spacing w:line="240" w:lineRule="auto"/>
        <w:rPr>
          <w:i/>
          <w:lang w:val="sk-SK"/>
        </w:rPr>
      </w:pPr>
      <w:r w:rsidRPr="008B7D4F">
        <w:rPr>
          <w:i/>
          <w:lang w:val="sk-SK"/>
        </w:rPr>
        <w:t>(tel.: +32 2 546 8394</w:t>
      </w:r>
      <w:r w:rsidR="00F3492F" w:rsidRPr="008B7D4F">
        <w:rPr>
          <w:i/>
          <w:lang w:val="sk-SK"/>
        </w:rPr>
        <w:t xml:space="preserve"> – </w:t>
      </w:r>
      <w:r w:rsidRPr="008B7D4F">
        <w:rPr>
          <w:i/>
          <w:lang w:val="sk-SK"/>
        </w:rPr>
        <w:t xml:space="preserve">e-mail: </w:t>
      </w:r>
      <w:hyperlink r:id="rId23">
        <w:r w:rsidRPr="008B7D4F">
          <w:rPr>
            <w:rStyle w:val="Hyperlink"/>
            <w:i/>
            <w:lang w:val="sk-SK"/>
          </w:rPr>
          <w:t>petra.dlouha@eesc.europa.eu</w:t>
        </w:r>
      </w:hyperlink>
      <w:r w:rsidRPr="008B7D4F">
        <w:rPr>
          <w:i/>
          <w:lang w:val="sk-SK"/>
        </w:rPr>
        <w:t>)</w:t>
      </w:r>
    </w:p>
    <w:p w:rsidR="00DD0F99" w:rsidRPr="008B7D4F" w:rsidRDefault="00DD0F99" w:rsidP="00DD0F99">
      <w:pPr>
        <w:spacing w:line="240" w:lineRule="auto"/>
        <w:rPr>
          <w:lang w:val="sk-SK"/>
        </w:rPr>
      </w:pPr>
    </w:p>
    <w:p w:rsidR="00D033AB" w:rsidRPr="008B7D4F" w:rsidRDefault="00D033AB" w:rsidP="00DD0F99">
      <w:pPr>
        <w:spacing w:line="240" w:lineRule="auto"/>
        <w:rPr>
          <w:lang w:val="sk-SK"/>
        </w:rPr>
      </w:pPr>
    </w:p>
    <w:p w:rsidR="007056EF" w:rsidRPr="008B7D4F" w:rsidRDefault="007056EF" w:rsidP="00BC2DD4">
      <w:pPr>
        <w:keepNext/>
        <w:keepLines/>
        <w:numPr>
          <w:ilvl w:val="0"/>
          <w:numId w:val="2"/>
        </w:numPr>
        <w:autoSpaceDE w:val="0"/>
        <w:autoSpaceDN w:val="0"/>
        <w:ind w:hanging="720"/>
        <w:outlineLvl w:val="0"/>
        <w:rPr>
          <w:b/>
          <w:sz w:val="28"/>
          <w:lang w:val="sk-SK"/>
        </w:rPr>
      </w:pPr>
      <w:bookmarkStart w:id="5" w:name="_Toc422149252"/>
      <w:bookmarkStart w:id="6" w:name="_Toc422324203"/>
      <w:r w:rsidRPr="008B7D4F">
        <w:rPr>
          <w:b/>
          <w:sz w:val="28"/>
          <w:lang w:val="sk-SK"/>
        </w:rPr>
        <w:t>SOCIÁLNE VECI A ZAMESTNANOSŤ</w:t>
      </w:r>
      <w:bookmarkEnd w:id="5"/>
      <w:bookmarkEnd w:id="6"/>
    </w:p>
    <w:p w:rsidR="00746BC1" w:rsidRPr="008B7D4F" w:rsidRDefault="00746BC1" w:rsidP="00BC2DD4">
      <w:pPr>
        <w:keepNext/>
        <w:keepLines/>
        <w:rPr>
          <w:iCs/>
          <w:highlight w:val="yellow"/>
          <w:lang w:val="sk-SK"/>
        </w:rPr>
      </w:pPr>
    </w:p>
    <w:p w:rsidR="00746BC1" w:rsidRPr="008B7D4F" w:rsidRDefault="006F396D" w:rsidP="00BC2DD4">
      <w:pPr>
        <w:keepNext/>
        <w:keepLines/>
        <w:widowControl w:val="0"/>
        <w:numPr>
          <w:ilvl w:val="0"/>
          <w:numId w:val="6"/>
        </w:numPr>
        <w:overflowPunct w:val="0"/>
        <w:autoSpaceDE w:val="0"/>
        <w:autoSpaceDN w:val="0"/>
        <w:adjustRightInd w:val="0"/>
        <w:ind w:left="720" w:hanging="720"/>
        <w:textAlignment w:val="baseline"/>
        <w:rPr>
          <w:b/>
          <w:bCs/>
          <w:i/>
          <w:iCs/>
          <w:sz w:val="28"/>
          <w:szCs w:val="28"/>
          <w:lang w:val="sk-SK"/>
        </w:rPr>
      </w:pPr>
      <w:r w:rsidRPr="008B7D4F">
        <w:rPr>
          <w:b/>
          <w:i/>
          <w:sz w:val="28"/>
          <w:lang w:val="sk-SK"/>
        </w:rPr>
        <w:t>Deinštitucionalizácia</w:t>
      </w:r>
    </w:p>
    <w:p w:rsidR="00746BC1" w:rsidRPr="008B7D4F" w:rsidRDefault="00746BC1" w:rsidP="00DD0F99">
      <w:pPr>
        <w:keepNext/>
        <w:keepLines/>
        <w:spacing w:line="240" w:lineRule="auto"/>
        <w:rPr>
          <w:highlight w:val="yellow"/>
          <w:lang w:val="sk-SK"/>
        </w:rPr>
      </w:pPr>
    </w:p>
    <w:p w:rsidR="00746BC1" w:rsidRPr="008B7D4F" w:rsidRDefault="00746BC1" w:rsidP="00BC2DD4">
      <w:pPr>
        <w:rPr>
          <w:lang w:val="sk-SK"/>
        </w:rPr>
      </w:pPr>
      <w:r w:rsidRPr="008B7D4F">
        <w:rPr>
          <w:b/>
          <w:lang w:val="sk-SK"/>
        </w:rPr>
        <w:t>Spravodajkyňa:</w:t>
      </w:r>
      <w:r w:rsidRPr="008B7D4F">
        <w:rPr>
          <w:lang w:val="sk-SK"/>
        </w:rPr>
        <w:t xml:space="preserve"> Gunta Anča (Iné záujmy – LV)</w:t>
      </w:r>
    </w:p>
    <w:p w:rsidR="00746BC1" w:rsidRPr="008B7D4F" w:rsidRDefault="00746BC1" w:rsidP="00DD0F99">
      <w:pPr>
        <w:spacing w:line="240" w:lineRule="auto"/>
        <w:rPr>
          <w:lang w:val="sk-SK"/>
        </w:rPr>
      </w:pPr>
    </w:p>
    <w:p w:rsidR="00746BC1" w:rsidRPr="008B7D4F" w:rsidRDefault="00746BC1" w:rsidP="00BC2DD4">
      <w:pPr>
        <w:rPr>
          <w:lang w:val="sk-SK"/>
        </w:rPr>
      </w:pPr>
      <w:r w:rsidRPr="008B7D4F">
        <w:rPr>
          <w:b/>
          <w:lang w:val="sk-SK"/>
        </w:rPr>
        <w:t>Pomocný spravodajca:</w:t>
      </w:r>
      <w:r w:rsidR="00DD0F99" w:rsidRPr="008B7D4F">
        <w:rPr>
          <w:b/>
          <w:lang w:val="sk-SK"/>
        </w:rPr>
        <w:t xml:space="preserve"> </w:t>
      </w:r>
      <w:r w:rsidRPr="008B7D4F">
        <w:rPr>
          <w:lang w:val="sk-SK"/>
        </w:rPr>
        <w:t>José Isaías Rodríguez García-Caro (Zamestnávatelia – ES)</w:t>
      </w:r>
    </w:p>
    <w:p w:rsidR="00746BC1" w:rsidRPr="008B7D4F" w:rsidRDefault="00746BC1" w:rsidP="00DD0F99">
      <w:pPr>
        <w:spacing w:line="240" w:lineRule="auto"/>
        <w:rPr>
          <w:lang w:val="sk-SK"/>
        </w:rPr>
      </w:pPr>
    </w:p>
    <w:p w:rsidR="00746BC1" w:rsidRPr="008B7D4F" w:rsidRDefault="00BC2DD4" w:rsidP="00BC2DD4">
      <w:pPr>
        <w:rPr>
          <w:lang w:val="sk-SK"/>
        </w:rPr>
      </w:pPr>
      <w:r w:rsidRPr="008B7D4F">
        <w:rPr>
          <w:b/>
          <w:lang w:val="sk-SK"/>
        </w:rPr>
        <w:t>Referenčný dokument</w:t>
      </w:r>
      <w:r w:rsidR="00746BC1" w:rsidRPr="008B7D4F">
        <w:rPr>
          <w:b/>
          <w:lang w:val="sk-SK"/>
        </w:rPr>
        <w:t>:</w:t>
      </w:r>
      <w:r w:rsidR="00DD0F99" w:rsidRPr="008B7D4F">
        <w:rPr>
          <w:b/>
          <w:lang w:val="sk-SK"/>
        </w:rPr>
        <w:t xml:space="preserve"> </w:t>
      </w:r>
      <w:r w:rsidR="00746BC1" w:rsidRPr="008B7D4F">
        <w:rPr>
          <w:lang w:val="sk-SK"/>
        </w:rPr>
        <w:t>SOC/517 – EESC-2014-07336-00-00-AC-TRA</w:t>
      </w:r>
    </w:p>
    <w:p w:rsidR="00746BC1" w:rsidRPr="008B7D4F" w:rsidRDefault="00746BC1" w:rsidP="00DD0F99">
      <w:pPr>
        <w:spacing w:line="240" w:lineRule="auto"/>
        <w:rPr>
          <w:lang w:val="sk-SK"/>
        </w:rPr>
      </w:pPr>
    </w:p>
    <w:p w:rsidR="00746BC1" w:rsidRPr="008B7D4F" w:rsidRDefault="00746BC1" w:rsidP="00BC2DD4">
      <w:pPr>
        <w:rPr>
          <w:b/>
          <w:lang w:val="sk-SK"/>
        </w:rPr>
      </w:pPr>
      <w:r w:rsidRPr="008B7D4F">
        <w:rPr>
          <w:b/>
          <w:lang w:val="sk-SK"/>
        </w:rPr>
        <w:t>Hlavné body:</w:t>
      </w:r>
    </w:p>
    <w:p w:rsidR="00746BC1" w:rsidRPr="008B7D4F" w:rsidRDefault="00746BC1" w:rsidP="00DD0F99">
      <w:pPr>
        <w:spacing w:line="240" w:lineRule="auto"/>
        <w:rPr>
          <w:lang w:val="sk-SK"/>
        </w:rPr>
      </w:pPr>
    </w:p>
    <w:p w:rsidR="00746BC1" w:rsidRPr="008B7D4F" w:rsidRDefault="00746BC1" w:rsidP="00DD0F99">
      <w:pPr>
        <w:spacing w:line="240" w:lineRule="auto"/>
        <w:rPr>
          <w:lang w:val="sk-SK"/>
        </w:rPr>
      </w:pPr>
      <w:r w:rsidRPr="008B7D4F">
        <w:rPr>
          <w:lang w:val="sk-SK"/>
        </w:rPr>
        <w:t>EHSV:</w:t>
      </w:r>
    </w:p>
    <w:p w:rsidR="00746BC1" w:rsidRPr="008B7D4F" w:rsidRDefault="00746BC1" w:rsidP="00DD0F99">
      <w:pPr>
        <w:spacing w:line="240" w:lineRule="auto"/>
        <w:rPr>
          <w:lang w:val="sk-SK"/>
        </w:rPr>
      </w:pPr>
    </w:p>
    <w:p w:rsidR="00746BC1" w:rsidRPr="008B7D4F" w:rsidRDefault="00746BC1" w:rsidP="00DD0F99">
      <w:pPr>
        <w:numPr>
          <w:ilvl w:val="0"/>
          <w:numId w:val="42"/>
        </w:numPr>
        <w:tabs>
          <w:tab w:val="clear" w:pos="0"/>
        </w:tabs>
        <w:overflowPunct w:val="0"/>
        <w:autoSpaceDE w:val="0"/>
        <w:autoSpaceDN w:val="0"/>
        <w:adjustRightInd w:val="0"/>
        <w:ind w:left="720" w:hanging="720"/>
        <w:textAlignment w:val="baseline"/>
        <w:rPr>
          <w:lang w:val="sk-SK"/>
        </w:rPr>
      </w:pPr>
      <w:r w:rsidRPr="008B7D4F">
        <w:rPr>
          <w:lang w:val="sk-SK"/>
        </w:rPr>
        <w:t>žiada, aby sa prostredníctvom konzistentných</w:t>
      </w:r>
      <w:r w:rsidR="00B43365" w:rsidRPr="008B7D4F">
        <w:rPr>
          <w:lang w:val="sk-SK"/>
        </w:rPr>
        <w:t xml:space="preserve"> a </w:t>
      </w:r>
      <w:r w:rsidRPr="008B7D4F">
        <w:rPr>
          <w:lang w:val="sk-SK"/>
        </w:rPr>
        <w:t>rozčlenených údajov rozšírili poznatky</w:t>
      </w:r>
      <w:r w:rsidR="00B43365" w:rsidRPr="008B7D4F">
        <w:rPr>
          <w:lang w:val="sk-SK"/>
        </w:rPr>
        <w:t xml:space="preserve"> o </w:t>
      </w:r>
      <w:r w:rsidRPr="008B7D4F">
        <w:rPr>
          <w:lang w:val="sk-SK"/>
        </w:rPr>
        <w:t>situácii ľudí žijúcich</w:t>
      </w:r>
      <w:r w:rsidR="00B43365" w:rsidRPr="008B7D4F">
        <w:rPr>
          <w:lang w:val="sk-SK"/>
        </w:rPr>
        <w:t xml:space="preserve"> v </w:t>
      </w:r>
      <w:r w:rsidRPr="008B7D4F">
        <w:rPr>
          <w:lang w:val="sk-SK"/>
        </w:rPr>
        <w:t>inštitucionálnej starostlivosti</w:t>
      </w:r>
      <w:r w:rsidR="00B43365" w:rsidRPr="008B7D4F">
        <w:rPr>
          <w:lang w:val="sk-SK"/>
        </w:rPr>
        <w:t xml:space="preserve"> a </w:t>
      </w:r>
      <w:r w:rsidRPr="008B7D4F">
        <w:rPr>
          <w:lang w:val="sk-SK"/>
        </w:rPr>
        <w:t>aby sa stanovili ukazovatele dodržiavania ľudských práv;</w:t>
      </w:r>
    </w:p>
    <w:p w:rsidR="00746BC1" w:rsidRPr="008B7D4F" w:rsidRDefault="00746BC1" w:rsidP="00DD0F99">
      <w:pPr>
        <w:numPr>
          <w:ilvl w:val="0"/>
          <w:numId w:val="42"/>
        </w:numPr>
        <w:tabs>
          <w:tab w:val="clear" w:pos="0"/>
        </w:tabs>
        <w:overflowPunct w:val="0"/>
        <w:autoSpaceDE w:val="0"/>
        <w:autoSpaceDN w:val="0"/>
        <w:adjustRightInd w:val="0"/>
        <w:ind w:left="720" w:hanging="720"/>
        <w:textAlignment w:val="baseline"/>
        <w:rPr>
          <w:lang w:val="sk-SK"/>
        </w:rPr>
      </w:pPr>
      <w:r w:rsidRPr="008B7D4F">
        <w:rPr>
          <w:lang w:val="sk-SK"/>
        </w:rPr>
        <w:t>vyzýva členské štáty, aby zaviedli antidiskriminačné opatrenia</w:t>
      </w:r>
      <w:r w:rsidR="00B43365" w:rsidRPr="008B7D4F">
        <w:rPr>
          <w:lang w:val="sk-SK"/>
        </w:rPr>
        <w:t xml:space="preserve"> a </w:t>
      </w:r>
      <w:r w:rsidRPr="008B7D4F">
        <w:rPr>
          <w:lang w:val="sk-SK"/>
        </w:rPr>
        <w:t>podporovali právo ľudí so zdravotným postihnutím, aby sa plne zapájali do spoločnosti</w:t>
      </w:r>
      <w:r w:rsidR="00B43365" w:rsidRPr="008B7D4F">
        <w:rPr>
          <w:lang w:val="sk-SK"/>
        </w:rPr>
        <w:t xml:space="preserve"> a </w:t>
      </w:r>
      <w:r w:rsidRPr="008B7D4F">
        <w:rPr>
          <w:lang w:val="sk-SK"/>
        </w:rPr>
        <w:t>hospodárstva, ako súčasť národných programov reforiem (NPR);</w:t>
      </w:r>
    </w:p>
    <w:p w:rsidR="00746BC1" w:rsidRPr="008B7D4F" w:rsidRDefault="00746BC1" w:rsidP="00DD0F99">
      <w:pPr>
        <w:numPr>
          <w:ilvl w:val="0"/>
          <w:numId w:val="42"/>
        </w:numPr>
        <w:tabs>
          <w:tab w:val="clear" w:pos="0"/>
        </w:tabs>
        <w:overflowPunct w:val="0"/>
        <w:autoSpaceDE w:val="0"/>
        <w:autoSpaceDN w:val="0"/>
        <w:adjustRightInd w:val="0"/>
        <w:ind w:left="720" w:hanging="720"/>
        <w:textAlignment w:val="baseline"/>
        <w:rPr>
          <w:lang w:val="sk-SK"/>
        </w:rPr>
      </w:pPr>
      <w:r w:rsidRPr="008B7D4F">
        <w:rPr>
          <w:lang w:val="sk-SK"/>
        </w:rPr>
        <w:t>odporúča členským štátom, aby na podporu prechodu</w:t>
      </w:r>
      <w:r w:rsidR="00B43365" w:rsidRPr="008B7D4F">
        <w:rPr>
          <w:lang w:val="sk-SK"/>
        </w:rPr>
        <w:t xml:space="preserve"> z </w:t>
      </w:r>
      <w:r w:rsidRPr="008B7D4F">
        <w:rPr>
          <w:lang w:val="sk-SK"/>
        </w:rPr>
        <w:t>inštitucionálnej na komunitnú starostlivosť, na rozvoj sociálnych</w:t>
      </w:r>
      <w:r w:rsidR="00B43365" w:rsidRPr="008B7D4F">
        <w:rPr>
          <w:lang w:val="sk-SK"/>
        </w:rPr>
        <w:t xml:space="preserve"> a </w:t>
      </w:r>
      <w:r w:rsidRPr="008B7D4F">
        <w:rPr>
          <w:lang w:val="sk-SK"/>
        </w:rPr>
        <w:t>zdravotníckych služieb</w:t>
      </w:r>
      <w:r w:rsidR="00B43365" w:rsidRPr="008B7D4F">
        <w:rPr>
          <w:lang w:val="sk-SK"/>
        </w:rPr>
        <w:t xml:space="preserve"> a </w:t>
      </w:r>
      <w:r w:rsidRPr="008B7D4F">
        <w:rPr>
          <w:lang w:val="sk-SK"/>
        </w:rPr>
        <w:t>odbornú prípravu pracovníkov podporných služieb využili európske štrukturálne</w:t>
      </w:r>
      <w:r w:rsidR="00B43365" w:rsidRPr="008B7D4F">
        <w:rPr>
          <w:lang w:val="sk-SK"/>
        </w:rPr>
        <w:t xml:space="preserve"> a </w:t>
      </w:r>
      <w:r w:rsidRPr="008B7D4F">
        <w:rPr>
          <w:lang w:val="sk-SK"/>
        </w:rPr>
        <w:t>investičné fondy;</w:t>
      </w:r>
    </w:p>
    <w:p w:rsidR="00746BC1" w:rsidRPr="008B7D4F" w:rsidRDefault="00746BC1" w:rsidP="00DD0F99">
      <w:pPr>
        <w:numPr>
          <w:ilvl w:val="0"/>
          <w:numId w:val="42"/>
        </w:numPr>
        <w:tabs>
          <w:tab w:val="clear" w:pos="0"/>
        </w:tabs>
        <w:overflowPunct w:val="0"/>
        <w:autoSpaceDE w:val="0"/>
        <w:autoSpaceDN w:val="0"/>
        <w:adjustRightInd w:val="0"/>
        <w:ind w:left="720" w:hanging="720"/>
        <w:textAlignment w:val="baseline"/>
        <w:rPr>
          <w:lang w:val="sk-SK"/>
        </w:rPr>
      </w:pPr>
      <w:r w:rsidRPr="008B7D4F">
        <w:rPr>
          <w:lang w:val="sk-SK"/>
        </w:rPr>
        <w:t>odporúča, aby členské štáty na základe analýzy nákladovej účinnosti zreformovali systém dlhodobej starostlivosti</w:t>
      </w:r>
      <w:r w:rsidR="00B43365" w:rsidRPr="008B7D4F">
        <w:rPr>
          <w:lang w:val="sk-SK"/>
        </w:rPr>
        <w:t xml:space="preserve"> a </w:t>
      </w:r>
      <w:r w:rsidRPr="008B7D4F">
        <w:rPr>
          <w:lang w:val="sk-SK"/>
        </w:rPr>
        <w:t>namiesto znižovania finančných prostriedkov pristupovali</w:t>
      </w:r>
      <w:r w:rsidR="00B43365" w:rsidRPr="008B7D4F">
        <w:rPr>
          <w:lang w:val="sk-SK"/>
        </w:rPr>
        <w:t xml:space="preserve"> k </w:t>
      </w:r>
      <w:r w:rsidRPr="008B7D4F">
        <w:rPr>
          <w:lang w:val="sk-SK"/>
        </w:rPr>
        <w:t>tejto problematike</w:t>
      </w:r>
      <w:r w:rsidR="00B43365" w:rsidRPr="008B7D4F">
        <w:rPr>
          <w:lang w:val="sk-SK"/>
        </w:rPr>
        <w:t xml:space="preserve"> z </w:t>
      </w:r>
      <w:r w:rsidRPr="008B7D4F">
        <w:rPr>
          <w:lang w:val="sk-SK"/>
        </w:rPr>
        <w:t>dlhodobého hľadiska</w:t>
      </w:r>
      <w:r w:rsidR="00B43365" w:rsidRPr="008B7D4F">
        <w:rPr>
          <w:lang w:val="sk-SK"/>
        </w:rPr>
        <w:t xml:space="preserve"> a </w:t>
      </w:r>
      <w:r w:rsidRPr="008B7D4F">
        <w:rPr>
          <w:lang w:val="sk-SK"/>
        </w:rPr>
        <w:t>investovali do ľudí</w:t>
      </w:r>
      <w:r w:rsidR="00B43365" w:rsidRPr="008B7D4F">
        <w:rPr>
          <w:lang w:val="sk-SK"/>
        </w:rPr>
        <w:t xml:space="preserve"> a </w:t>
      </w:r>
      <w:r w:rsidRPr="008B7D4F">
        <w:rPr>
          <w:lang w:val="sk-SK"/>
        </w:rPr>
        <w:t>služieb;</w:t>
      </w:r>
    </w:p>
    <w:p w:rsidR="00746BC1" w:rsidRPr="008B7D4F" w:rsidRDefault="00746BC1" w:rsidP="00DD0F99">
      <w:pPr>
        <w:numPr>
          <w:ilvl w:val="0"/>
          <w:numId w:val="42"/>
        </w:numPr>
        <w:tabs>
          <w:tab w:val="clear" w:pos="0"/>
        </w:tabs>
        <w:overflowPunct w:val="0"/>
        <w:autoSpaceDE w:val="0"/>
        <w:autoSpaceDN w:val="0"/>
        <w:adjustRightInd w:val="0"/>
        <w:ind w:left="720" w:hanging="720"/>
        <w:textAlignment w:val="baseline"/>
        <w:rPr>
          <w:lang w:val="sk-SK"/>
        </w:rPr>
      </w:pPr>
      <w:r w:rsidRPr="008B7D4F">
        <w:rPr>
          <w:lang w:val="sk-SK"/>
        </w:rPr>
        <w:t>zdôrazňuje, že „deinštitucionalizácia“ je proces, ktorý si vyžaduje dlhodobú politickú stratégiu</w:t>
      </w:r>
      <w:r w:rsidR="00B43365" w:rsidRPr="008B7D4F">
        <w:rPr>
          <w:lang w:val="sk-SK"/>
        </w:rPr>
        <w:t xml:space="preserve"> a </w:t>
      </w:r>
      <w:r w:rsidRPr="008B7D4F">
        <w:rPr>
          <w:lang w:val="sk-SK"/>
        </w:rPr>
        <w:t>vyčlenenie primeraných finančných prostriedkov na rozvoj alternatívnych pomocných služieb</w:t>
      </w:r>
      <w:r w:rsidR="00B43365" w:rsidRPr="008B7D4F">
        <w:rPr>
          <w:lang w:val="sk-SK"/>
        </w:rPr>
        <w:t xml:space="preserve"> v </w:t>
      </w:r>
      <w:r w:rsidRPr="008B7D4F">
        <w:rPr>
          <w:lang w:val="sk-SK"/>
        </w:rPr>
        <w:t>komunite;</w:t>
      </w:r>
    </w:p>
    <w:p w:rsidR="00746BC1" w:rsidRPr="008B7D4F" w:rsidRDefault="00746BC1" w:rsidP="00DD0F99">
      <w:pPr>
        <w:numPr>
          <w:ilvl w:val="0"/>
          <w:numId w:val="42"/>
        </w:numPr>
        <w:tabs>
          <w:tab w:val="clear" w:pos="0"/>
        </w:tabs>
        <w:overflowPunct w:val="0"/>
        <w:autoSpaceDE w:val="0"/>
        <w:autoSpaceDN w:val="0"/>
        <w:adjustRightInd w:val="0"/>
        <w:ind w:left="720" w:hanging="720"/>
        <w:textAlignment w:val="baseline"/>
        <w:rPr>
          <w:lang w:val="sk-SK"/>
        </w:rPr>
      </w:pPr>
      <w:r w:rsidRPr="008B7D4F">
        <w:rPr>
          <w:lang w:val="sk-SK"/>
        </w:rPr>
        <w:t>odporúča, aby sa profesionáli</w:t>
      </w:r>
      <w:r w:rsidR="00B43365" w:rsidRPr="008B7D4F">
        <w:rPr>
          <w:lang w:val="sk-SK"/>
        </w:rPr>
        <w:t xml:space="preserve"> v </w:t>
      </w:r>
      <w:r w:rsidRPr="008B7D4F">
        <w:rPr>
          <w:lang w:val="sk-SK"/>
        </w:rPr>
        <w:t>celej Európe vyškoľovali prostredníctvom práce</w:t>
      </w:r>
      <w:r w:rsidR="00B43365" w:rsidRPr="008B7D4F">
        <w:rPr>
          <w:lang w:val="sk-SK"/>
        </w:rPr>
        <w:t xml:space="preserve"> v </w:t>
      </w:r>
      <w:r w:rsidRPr="008B7D4F">
        <w:rPr>
          <w:lang w:val="sk-SK"/>
        </w:rPr>
        <w:t>komunitných službách</w:t>
      </w:r>
      <w:r w:rsidR="00B43365" w:rsidRPr="008B7D4F">
        <w:rPr>
          <w:lang w:val="sk-SK"/>
        </w:rPr>
        <w:t xml:space="preserve"> a </w:t>
      </w:r>
      <w:r w:rsidRPr="008B7D4F">
        <w:rPr>
          <w:lang w:val="sk-SK"/>
        </w:rPr>
        <w:t>aby boli informovaní</w:t>
      </w:r>
      <w:r w:rsidR="00B43365" w:rsidRPr="008B7D4F">
        <w:rPr>
          <w:lang w:val="sk-SK"/>
        </w:rPr>
        <w:t xml:space="preserve"> o </w:t>
      </w:r>
      <w:r w:rsidRPr="008B7D4F">
        <w:rPr>
          <w:lang w:val="sk-SK"/>
        </w:rPr>
        <w:t>procese deinštitucionalizácie;</w:t>
      </w:r>
    </w:p>
    <w:p w:rsidR="00746BC1" w:rsidRPr="008B7D4F" w:rsidRDefault="00746BC1" w:rsidP="00DD0F99">
      <w:pPr>
        <w:numPr>
          <w:ilvl w:val="0"/>
          <w:numId w:val="42"/>
        </w:numPr>
        <w:tabs>
          <w:tab w:val="clear" w:pos="0"/>
        </w:tabs>
        <w:overflowPunct w:val="0"/>
        <w:autoSpaceDE w:val="0"/>
        <w:autoSpaceDN w:val="0"/>
        <w:adjustRightInd w:val="0"/>
        <w:ind w:left="720" w:hanging="720"/>
        <w:textAlignment w:val="baseline"/>
        <w:rPr>
          <w:lang w:val="sk-SK"/>
        </w:rPr>
      </w:pPr>
      <w:r w:rsidRPr="008B7D4F">
        <w:rPr>
          <w:lang w:val="sk-SK"/>
        </w:rPr>
        <w:t>odporúča, aby boli komunitné služby</w:t>
      </w:r>
      <w:r w:rsidR="00B43365" w:rsidRPr="008B7D4F">
        <w:rPr>
          <w:lang w:val="sk-SK"/>
        </w:rPr>
        <w:t xml:space="preserve"> k </w:t>
      </w:r>
      <w:r w:rsidRPr="008B7D4F">
        <w:rPr>
          <w:lang w:val="sk-SK"/>
        </w:rPr>
        <w:t>dispozícii lokálne</w:t>
      </w:r>
      <w:r w:rsidR="00B43365" w:rsidRPr="008B7D4F">
        <w:rPr>
          <w:lang w:val="sk-SK"/>
        </w:rPr>
        <w:t xml:space="preserve"> a </w:t>
      </w:r>
      <w:r w:rsidRPr="008B7D4F">
        <w:rPr>
          <w:lang w:val="sk-SK"/>
        </w:rPr>
        <w:t>boli cenovo dostupné</w:t>
      </w:r>
      <w:r w:rsidR="00B43365" w:rsidRPr="008B7D4F">
        <w:rPr>
          <w:lang w:val="sk-SK"/>
        </w:rPr>
        <w:t xml:space="preserve"> a </w:t>
      </w:r>
      <w:r w:rsidRPr="008B7D4F">
        <w:rPr>
          <w:lang w:val="sk-SK"/>
        </w:rPr>
        <w:t>prístupné pre všetkých;</w:t>
      </w:r>
    </w:p>
    <w:p w:rsidR="00746BC1" w:rsidRPr="008B7D4F" w:rsidRDefault="00746BC1" w:rsidP="00DD0F99">
      <w:pPr>
        <w:numPr>
          <w:ilvl w:val="0"/>
          <w:numId w:val="42"/>
        </w:numPr>
        <w:tabs>
          <w:tab w:val="clear" w:pos="0"/>
        </w:tabs>
        <w:overflowPunct w:val="0"/>
        <w:autoSpaceDE w:val="0"/>
        <w:autoSpaceDN w:val="0"/>
        <w:adjustRightInd w:val="0"/>
        <w:ind w:left="720" w:hanging="720"/>
        <w:textAlignment w:val="baseline"/>
        <w:rPr>
          <w:lang w:val="sk-SK"/>
        </w:rPr>
      </w:pPr>
      <w:r w:rsidRPr="008B7D4F">
        <w:rPr>
          <w:lang w:val="sk-SK"/>
        </w:rPr>
        <w:t>odporúča, aby sa vytvorili partnerstvá medzi všetkými stranami zúčastnenými na procese deinštitucionalizácie;</w:t>
      </w:r>
    </w:p>
    <w:p w:rsidR="00746BC1" w:rsidRPr="008B7D4F" w:rsidRDefault="00746BC1" w:rsidP="00DD0F99">
      <w:pPr>
        <w:numPr>
          <w:ilvl w:val="0"/>
          <w:numId w:val="42"/>
        </w:numPr>
        <w:tabs>
          <w:tab w:val="clear" w:pos="0"/>
        </w:tabs>
        <w:overflowPunct w:val="0"/>
        <w:autoSpaceDE w:val="0"/>
        <w:autoSpaceDN w:val="0"/>
        <w:adjustRightInd w:val="0"/>
        <w:ind w:left="720" w:hanging="720"/>
        <w:textAlignment w:val="baseline"/>
        <w:rPr>
          <w:lang w:val="sk-SK"/>
        </w:rPr>
      </w:pPr>
      <w:r w:rsidRPr="008B7D4F">
        <w:rPr>
          <w:lang w:val="sk-SK"/>
        </w:rPr>
        <w:t>naliehavo žiada členské štáty, aby zriadili nezávislé</w:t>
      </w:r>
      <w:r w:rsidR="00B43365" w:rsidRPr="008B7D4F">
        <w:rPr>
          <w:lang w:val="sk-SK"/>
        </w:rPr>
        <w:t xml:space="preserve"> a </w:t>
      </w:r>
      <w:r w:rsidRPr="008B7D4F">
        <w:rPr>
          <w:lang w:val="sk-SK"/>
        </w:rPr>
        <w:t>účinné kontrolné</w:t>
      </w:r>
      <w:r w:rsidR="00B43365" w:rsidRPr="008B7D4F">
        <w:rPr>
          <w:lang w:val="sk-SK"/>
        </w:rPr>
        <w:t xml:space="preserve"> a </w:t>
      </w:r>
      <w:r w:rsidRPr="008B7D4F">
        <w:rPr>
          <w:lang w:val="sk-SK"/>
        </w:rPr>
        <w:t>monitorovacie služby na zabezpečenie plnenia regulačných noriem</w:t>
      </w:r>
      <w:r w:rsidR="00B43365" w:rsidRPr="008B7D4F">
        <w:rPr>
          <w:lang w:val="sk-SK"/>
        </w:rPr>
        <w:t xml:space="preserve"> a </w:t>
      </w:r>
      <w:r w:rsidRPr="008B7D4F">
        <w:rPr>
          <w:lang w:val="sk-SK"/>
        </w:rPr>
        <w:t>noriem kvality</w:t>
      </w:r>
      <w:r w:rsidR="00B43365" w:rsidRPr="008B7D4F">
        <w:rPr>
          <w:lang w:val="sk-SK"/>
        </w:rPr>
        <w:t xml:space="preserve"> v </w:t>
      </w:r>
      <w:r w:rsidRPr="008B7D4F">
        <w:rPr>
          <w:lang w:val="sk-SK"/>
        </w:rPr>
        <w:t xml:space="preserve"> službách</w:t>
      </w:r>
      <w:r w:rsidR="00B43365" w:rsidRPr="008B7D4F">
        <w:rPr>
          <w:lang w:val="sk-SK"/>
        </w:rPr>
        <w:t xml:space="preserve"> v </w:t>
      </w:r>
      <w:r w:rsidRPr="008B7D4F">
        <w:rPr>
          <w:lang w:val="sk-SK"/>
        </w:rPr>
        <w:t>oblasti starostlivosti;</w:t>
      </w:r>
    </w:p>
    <w:p w:rsidR="00746BC1" w:rsidRPr="008B7D4F" w:rsidRDefault="00746BC1" w:rsidP="00DD0F99">
      <w:pPr>
        <w:spacing w:line="240" w:lineRule="auto"/>
        <w:rPr>
          <w:lang w:val="sk-SK"/>
        </w:rPr>
      </w:pPr>
    </w:p>
    <w:p w:rsidR="00746BC1" w:rsidRPr="008B7D4F" w:rsidRDefault="00746BC1" w:rsidP="00DD0F99">
      <w:pPr>
        <w:rPr>
          <w:i/>
          <w:lang w:val="sk-SK"/>
        </w:rPr>
      </w:pPr>
      <w:r w:rsidRPr="008B7D4F">
        <w:rPr>
          <w:b/>
          <w:i/>
          <w:lang w:val="sk-SK"/>
        </w:rPr>
        <w:t>Kontakt:</w:t>
      </w:r>
      <w:r w:rsidR="00317377" w:rsidRPr="008B7D4F">
        <w:rPr>
          <w:b/>
          <w:i/>
          <w:lang w:val="sk-SK"/>
        </w:rPr>
        <w:t xml:space="preserve"> </w:t>
      </w:r>
      <w:r w:rsidRPr="008B7D4F">
        <w:rPr>
          <w:i/>
          <w:lang w:val="sk-SK"/>
        </w:rPr>
        <w:t>Maria Judite Berkemeier</w:t>
      </w:r>
    </w:p>
    <w:p w:rsidR="00B43365" w:rsidRPr="008B7D4F" w:rsidRDefault="00933610" w:rsidP="00B43365">
      <w:pPr>
        <w:rPr>
          <w:i/>
          <w:lang w:val="sk-SK"/>
        </w:rPr>
      </w:pPr>
      <w:r w:rsidRPr="008B7D4F">
        <w:rPr>
          <w:i/>
          <w:lang w:val="sk-SK"/>
        </w:rPr>
        <w:t>(tel.: +32 2 546 9897</w:t>
      </w:r>
      <w:r w:rsidR="00F3492F" w:rsidRPr="008B7D4F">
        <w:rPr>
          <w:i/>
          <w:lang w:val="sk-SK"/>
        </w:rPr>
        <w:t xml:space="preserve"> – </w:t>
      </w:r>
      <w:r w:rsidRPr="008B7D4F">
        <w:rPr>
          <w:i/>
          <w:lang w:val="sk-SK"/>
        </w:rPr>
        <w:t xml:space="preserve">e-mail: </w:t>
      </w:r>
      <w:hyperlink r:id="rId24">
        <w:r w:rsidRPr="008B7D4F">
          <w:rPr>
            <w:rStyle w:val="Hyperlink"/>
            <w:i/>
            <w:lang w:val="sk-SK"/>
          </w:rPr>
          <w:t>mariajudite.berkemeier@eesc.europa.eu</w:t>
        </w:r>
      </w:hyperlink>
      <w:r w:rsidRPr="008B7D4F">
        <w:rPr>
          <w:lang w:val="sk-SK"/>
        </w:rPr>
        <w:t>)</w:t>
      </w:r>
    </w:p>
    <w:p w:rsidR="00DD0F99" w:rsidRPr="008B7D4F" w:rsidRDefault="00DD0F99" w:rsidP="00DD0F99">
      <w:pPr>
        <w:spacing w:line="240" w:lineRule="auto"/>
        <w:rPr>
          <w:lang w:val="sk-SK"/>
        </w:rPr>
      </w:pPr>
    </w:p>
    <w:p w:rsidR="00DD0F99" w:rsidRPr="008B7D4F" w:rsidRDefault="00DD0F99" w:rsidP="00DD0F99">
      <w:pPr>
        <w:spacing w:line="240" w:lineRule="auto"/>
        <w:rPr>
          <w:lang w:val="sk-SK"/>
        </w:rPr>
      </w:pPr>
    </w:p>
    <w:p w:rsidR="00746BC1" w:rsidRPr="008B7D4F" w:rsidRDefault="00746BC1" w:rsidP="00DD0F99">
      <w:pPr>
        <w:keepNext/>
        <w:widowControl w:val="0"/>
        <w:numPr>
          <w:ilvl w:val="0"/>
          <w:numId w:val="6"/>
        </w:numPr>
        <w:overflowPunct w:val="0"/>
        <w:autoSpaceDE w:val="0"/>
        <w:autoSpaceDN w:val="0"/>
        <w:adjustRightInd w:val="0"/>
        <w:ind w:left="720" w:hanging="720"/>
        <w:textAlignment w:val="baseline"/>
        <w:rPr>
          <w:b/>
          <w:bCs/>
          <w:i/>
          <w:iCs/>
          <w:sz w:val="28"/>
          <w:szCs w:val="28"/>
          <w:lang w:val="sk-SK"/>
        </w:rPr>
      </w:pPr>
      <w:r w:rsidRPr="008B7D4F">
        <w:rPr>
          <w:b/>
          <w:i/>
          <w:sz w:val="28"/>
          <w:lang w:val="sk-SK"/>
        </w:rPr>
        <w:t>Podpora tvorivosti, podnikania</w:t>
      </w:r>
      <w:r w:rsidR="00B43365" w:rsidRPr="008B7D4F">
        <w:rPr>
          <w:b/>
          <w:i/>
          <w:sz w:val="28"/>
          <w:lang w:val="sk-SK"/>
        </w:rPr>
        <w:t xml:space="preserve"> a </w:t>
      </w:r>
      <w:r w:rsidRPr="008B7D4F">
        <w:rPr>
          <w:b/>
          <w:i/>
          <w:sz w:val="28"/>
          <w:lang w:val="sk-SK"/>
        </w:rPr>
        <w:t>mobility vo vzdelávaní</w:t>
      </w:r>
      <w:r w:rsidR="00B43365" w:rsidRPr="008B7D4F">
        <w:rPr>
          <w:b/>
          <w:i/>
          <w:sz w:val="28"/>
          <w:lang w:val="sk-SK"/>
        </w:rPr>
        <w:t xml:space="preserve"> a </w:t>
      </w:r>
      <w:r w:rsidRPr="008B7D4F">
        <w:rPr>
          <w:b/>
          <w:i/>
          <w:sz w:val="28"/>
          <w:lang w:val="sk-SK"/>
        </w:rPr>
        <w:t>odbornej príprave</w:t>
      </w:r>
    </w:p>
    <w:p w:rsidR="00746BC1" w:rsidRPr="008B7D4F" w:rsidRDefault="00746BC1" w:rsidP="00DD0F99">
      <w:pPr>
        <w:spacing w:line="240" w:lineRule="auto"/>
        <w:rPr>
          <w:highlight w:val="yellow"/>
          <w:lang w:val="sk-SK"/>
        </w:rPr>
      </w:pPr>
    </w:p>
    <w:p w:rsidR="00746BC1" w:rsidRPr="008B7D4F" w:rsidRDefault="00746BC1" w:rsidP="00DD0F99">
      <w:pPr>
        <w:rPr>
          <w:lang w:val="sk-SK"/>
        </w:rPr>
      </w:pPr>
      <w:r w:rsidRPr="008B7D4F">
        <w:rPr>
          <w:b/>
          <w:lang w:val="sk-SK"/>
        </w:rPr>
        <w:t>Spravodajkyňa:</w:t>
      </w:r>
      <w:r w:rsidRPr="008B7D4F">
        <w:rPr>
          <w:lang w:val="sk-SK"/>
        </w:rPr>
        <w:t xml:space="preserve"> Vladimíra Drbalová (Zamestnávatelia – CZ)</w:t>
      </w:r>
    </w:p>
    <w:p w:rsidR="00746BC1" w:rsidRPr="008B7D4F" w:rsidRDefault="00746BC1" w:rsidP="00DD0F99">
      <w:pPr>
        <w:spacing w:line="240" w:lineRule="auto"/>
        <w:rPr>
          <w:lang w:val="sk-SK"/>
        </w:rPr>
      </w:pPr>
    </w:p>
    <w:p w:rsidR="00746BC1" w:rsidRPr="008B7D4F" w:rsidRDefault="00BC2DD4" w:rsidP="00DD0F99">
      <w:pPr>
        <w:rPr>
          <w:lang w:val="sk-SK"/>
        </w:rPr>
      </w:pPr>
      <w:r w:rsidRPr="008B7D4F">
        <w:rPr>
          <w:b/>
          <w:lang w:val="sk-SK"/>
        </w:rPr>
        <w:t>Referenčný dokument</w:t>
      </w:r>
      <w:r w:rsidR="00746BC1" w:rsidRPr="008B7D4F">
        <w:rPr>
          <w:b/>
          <w:lang w:val="sk-SK"/>
        </w:rPr>
        <w:t>:</w:t>
      </w:r>
      <w:r w:rsidR="00DD0F99" w:rsidRPr="008B7D4F">
        <w:rPr>
          <w:b/>
          <w:lang w:val="sk-SK"/>
        </w:rPr>
        <w:t xml:space="preserve"> </w:t>
      </w:r>
      <w:r w:rsidR="00746BC1" w:rsidRPr="008B7D4F">
        <w:rPr>
          <w:lang w:val="sk-SK"/>
        </w:rPr>
        <w:t>EESC-2014-06567-00-00-AC-TRA</w:t>
      </w:r>
    </w:p>
    <w:p w:rsidR="00746BC1" w:rsidRPr="008B7D4F" w:rsidRDefault="00746BC1" w:rsidP="00DD0F99">
      <w:pPr>
        <w:spacing w:line="240" w:lineRule="auto"/>
        <w:rPr>
          <w:lang w:val="sk-SK"/>
        </w:rPr>
      </w:pPr>
    </w:p>
    <w:p w:rsidR="00746BC1" w:rsidRPr="008B7D4F" w:rsidRDefault="00746BC1" w:rsidP="00DD0F99">
      <w:pPr>
        <w:rPr>
          <w:b/>
          <w:lang w:val="sk-SK"/>
        </w:rPr>
      </w:pPr>
      <w:r w:rsidRPr="008B7D4F">
        <w:rPr>
          <w:b/>
          <w:lang w:val="sk-SK"/>
        </w:rPr>
        <w:t>Hlavné body:</w:t>
      </w:r>
    </w:p>
    <w:p w:rsidR="0089503E" w:rsidRPr="008B7D4F" w:rsidRDefault="0089503E" w:rsidP="00DD0F99">
      <w:pPr>
        <w:spacing w:line="240" w:lineRule="auto"/>
        <w:rPr>
          <w:lang w:val="sk-SK"/>
        </w:rPr>
      </w:pPr>
    </w:p>
    <w:p w:rsidR="0089503E" w:rsidRPr="008B7D4F" w:rsidRDefault="0089503E" w:rsidP="00DD0F99">
      <w:pPr>
        <w:rPr>
          <w:lang w:val="sk-SK"/>
        </w:rPr>
      </w:pPr>
      <w:r w:rsidRPr="008B7D4F">
        <w:rPr>
          <w:lang w:val="sk-SK"/>
        </w:rPr>
        <w:t>EHSV sa nazdáva, že Európa sa musí sústrediť na podnikateľské vzdelávanie</w:t>
      </w:r>
      <w:r w:rsidR="00B43365" w:rsidRPr="008B7D4F">
        <w:rPr>
          <w:lang w:val="sk-SK"/>
        </w:rPr>
        <w:t xml:space="preserve"> a </w:t>
      </w:r>
      <w:r w:rsidRPr="008B7D4F">
        <w:rPr>
          <w:lang w:val="sk-SK"/>
        </w:rPr>
        <w:t>na to, ako podporovať podnikateľské myslenie.</w:t>
      </w:r>
    </w:p>
    <w:p w:rsidR="0089503E" w:rsidRPr="008B7D4F" w:rsidRDefault="0089503E" w:rsidP="00DD0F99">
      <w:pPr>
        <w:spacing w:line="240" w:lineRule="auto"/>
        <w:rPr>
          <w:lang w:val="sk-SK"/>
        </w:rPr>
      </w:pPr>
    </w:p>
    <w:p w:rsidR="0089503E" w:rsidRPr="008B7D4F" w:rsidRDefault="0089503E" w:rsidP="00B43365">
      <w:pPr>
        <w:rPr>
          <w:lang w:val="sk-SK"/>
        </w:rPr>
      </w:pPr>
      <w:r w:rsidRPr="008B7D4F">
        <w:rPr>
          <w:lang w:val="sk-SK"/>
        </w:rPr>
        <w:t>EHSV odporúča, aby sa členské štáty vrátili</w:t>
      </w:r>
      <w:r w:rsidR="00B43365" w:rsidRPr="008B7D4F">
        <w:rPr>
          <w:lang w:val="sk-SK"/>
        </w:rPr>
        <w:t xml:space="preserve"> k </w:t>
      </w:r>
      <w:r w:rsidRPr="008B7D4F">
        <w:rPr>
          <w:lang w:val="sk-SK"/>
        </w:rPr>
        <w:t>strategickému rámcu európskej spolupráce vo vzdelávaní</w:t>
      </w:r>
      <w:r w:rsidR="00B43365" w:rsidRPr="008B7D4F">
        <w:rPr>
          <w:lang w:val="sk-SK"/>
        </w:rPr>
        <w:t xml:space="preserve"> a </w:t>
      </w:r>
      <w:r w:rsidRPr="008B7D4F">
        <w:rPr>
          <w:lang w:val="sk-SK"/>
        </w:rPr>
        <w:t>odbornej príprave (ET 2020), ktorý vychádza</w:t>
      </w:r>
      <w:r w:rsidR="00B43365" w:rsidRPr="008B7D4F">
        <w:rPr>
          <w:lang w:val="sk-SK"/>
        </w:rPr>
        <w:t xml:space="preserve"> z </w:t>
      </w:r>
      <w:r w:rsidRPr="008B7D4F">
        <w:rPr>
          <w:lang w:val="sk-SK"/>
        </w:rPr>
        <w:t>programu</w:t>
      </w:r>
      <w:r w:rsidR="00B43365" w:rsidRPr="008B7D4F">
        <w:rPr>
          <w:lang w:val="sk-SK"/>
        </w:rPr>
        <w:t xml:space="preserve"> z </w:t>
      </w:r>
      <w:r w:rsidRPr="008B7D4F">
        <w:rPr>
          <w:lang w:val="sk-SK"/>
        </w:rPr>
        <w:t>Osla</w:t>
      </w:r>
      <w:r w:rsidR="00B43365" w:rsidRPr="008B7D4F">
        <w:rPr>
          <w:lang w:val="sk-SK"/>
        </w:rPr>
        <w:t xml:space="preserve"> z </w:t>
      </w:r>
      <w:r w:rsidRPr="008B7D4F">
        <w:rPr>
          <w:lang w:val="sk-SK"/>
        </w:rPr>
        <w:t>roku 2006,</w:t>
      </w:r>
      <w:r w:rsidR="00B43365" w:rsidRPr="008B7D4F">
        <w:rPr>
          <w:lang w:val="sk-SK"/>
        </w:rPr>
        <w:t xml:space="preserve"> a </w:t>
      </w:r>
      <w:r w:rsidRPr="008B7D4F">
        <w:rPr>
          <w:lang w:val="sk-SK"/>
        </w:rPr>
        <w:t>aby vypracovali vlastné stratégie podnikateľského vzdelávania alebo zapracovali podnikateľskú koncepciu do svojich štátnych stratégií celoživotného vzdelávania. EHSV vyzýva na postupný rozvoj kľúčových kompetencií, ktoré sú vymedzené</w:t>
      </w:r>
      <w:r w:rsidR="00B43365" w:rsidRPr="008B7D4F">
        <w:rPr>
          <w:lang w:val="sk-SK"/>
        </w:rPr>
        <w:t xml:space="preserve"> v </w:t>
      </w:r>
      <w:r w:rsidRPr="008B7D4F">
        <w:rPr>
          <w:lang w:val="sk-SK"/>
        </w:rPr>
        <w:t>odporúčaní Európskeho parlamentu</w:t>
      </w:r>
      <w:r w:rsidR="00B43365" w:rsidRPr="008B7D4F">
        <w:rPr>
          <w:lang w:val="sk-SK"/>
        </w:rPr>
        <w:t xml:space="preserve"> a </w:t>
      </w:r>
      <w:r w:rsidRPr="008B7D4F">
        <w:rPr>
          <w:lang w:val="sk-SK"/>
        </w:rPr>
        <w:t>Rady (2006).</w:t>
      </w:r>
    </w:p>
    <w:p w:rsidR="0089503E" w:rsidRPr="008B7D4F" w:rsidRDefault="0089503E" w:rsidP="00DD0F99">
      <w:pPr>
        <w:spacing w:line="240" w:lineRule="auto"/>
        <w:rPr>
          <w:lang w:val="sk-SK"/>
        </w:rPr>
      </w:pPr>
    </w:p>
    <w:p w:rsidR="0089503E" w:rsidRPr="008B7D4F" w:rsidRDefault="0089503E" w:rsidP="00B43365">
      <w:pPr>
        <w:rPr>
          <w:lang w:val="sk-SK"/>
        </w:rPr>
      </w:pPr>
      <w:r w:rsidRPr="008B7D4F">
        <w:rPr>
          <w:lang w:val="sk-SK"/>
        </w:rPr>
        <w:t>Podnikateľské vzdelávanie treba vidieť</w:t>
      </w:r>
      <w:r w:rsidR="00B43365" w:rsidRPr="008B7D4F">
        <w:rPr>
          <w:lang w:val="sk-SK"/>
        </w:rPr>
        <w:t xml:space="preserve"> v </w:t>
      </w:r>
      <w:r w:rsidRPr="008B7D4F">
        <w:rPr>
          <w:lang w:val="sk-SK"/>
        </w:rPr>
        <w:t>kontexte celkového sociálneho prostredia. Podnikateľské zručnosti by mali byť súčasťou všetkých úrovní vzdelávania</w:t>
      </w:r>
      <w:r w:rsidR="00B43365" w:rsidRPr="008B7D4F">
        <w:rPr>
          <w:lang w:val="sk-SK"/>
        </w:rPr>
        <w:t xml:space="preserve"> a </w:t>
      </w:r>
      <w:r w:rsidRPr="008B7D4F">
        <w:rPr>
          <w:lang w:val="sk-SK"/>
        </w:rPr>
        <w:t>odbornej prípravy.</w:t>
      </w:r>
    </w:p>
    <w:p w:rsidR="0089503E" w:rsidRPr="008B7D4F" w:rsidRDefault="0089503E" w:rsidP="00DD0F99">
      <w:pPr>
        <w:spacing w:line="240" w:lineRule="auto"/>
        <w:rPr>
          <w:lang w:val="sk-SK"/>
        </w:rPr>
      </w:pPr>
    </w:p>
    <w:p w:rsidR="0089503E" w:rsidRPr="008B7D4F" w:rsidRDefault="0089503E" w:rsidP="00B43365">
      <w:pPr>
        <w:rPr>
          <w:lang w:val="sk-SK"/>
        </w:rPr>
      </w:pPr>
      <w:r w:rsidRPr="008B7D4F">
        <w:rPr>
          <w:lang w:val="sk-SK"/>
        </w:rPr>
        <w:t>Prechod zo školy do zamestnania alebo</w:t>
      </w:r>
      <w:r w:rsidR="00B43365" w:rsidRPr="008B7D4F">
        <w:rPr>
          <w:lang w:val="sk-SK"/>
        </w:rPr>
        <w:t xml:space="preserve"> k </w:t>
      </w:r>
      <w:r w:rsidRPr="008B7D4F">
        <w:rPr>
          <w:lang w:val="sk-SK"/>
        </w:rPr>
        <w:t>samostatnej zárobkovej činnosti môžu uľahčiť kvalitné stáže, praxe, učňovské vzdelávanie, duálne systémy alebo iné formy učenia prácou, programy pre začínajúce podniky</w:t>
      </w:r>
      <w:r w:rsidR="00B43365" w:rsidRPr="008B7D4F">
        <w:rPr>
          <w:lang w:val="sk-SK"/>
        </w:rPr>
        <w:t xml:space="preserve"> a </w:t>
      </w:r>
      <w:r w:rsidRPr="008B7D4F">
        <w:rPr>
          <w:lang w:val="sk-SK"/>
        </w:rPr>
        <w:t>podnikateľské inkubátory, dobrovoľníctvo</w:t>
      </w:r>
      <w:r w:rsidR="00B43365" w:rsidRPr="008B7D4F">
        <w:rPr>
          <w:lang w:val="sk-SK"/>
        </w:rPr>
        <w:t xml:space="preserve"> a </w:t>
      </w:r>
      <w:r w:rsidRPr="008B7D4F">
        <w:rPr>
          <w:lang w:val="sk-SK"/>
        </w:rPr>
        <w:t>športové činnosti.</w:t>
      </w:r>
    </w:p>
    <w:p w:rsidR="0089503E" w:rsidRPr="008B7D4F" w:rsidRDefault="0089503E" w:rsidP="00DD0F99">
      <w:pPr>
        <w:spacing w:line="240" w:lineRule="auto"/>
        <w:rPr>
          <w:lang w:val="sk-SK"/>
        </w:rPr>
      </w:pPr>
    </w:p>
    <w:p w:rsidR="00B43365" w:rsidRPr="008B7D4F" w:rsidRDefault="0089503E" w:rsidP="00B43365">
      <w:pPr>
        <w:rPr>
          <w:lang w:val="sk-SK"/>
        </w:rPr>
      </w:pPr>
      <w:r w:rsidRPr="008B7D4F">
        <w:rPr>
          <w:lang w:val="sk-SK"/>
        </w:rPr>
        <w:t>Treba zlepšiť postupy uznávania vedomostí nadobudnutých mimo školy</w:t>
      </w:r>
      <w:r w:rsidR="00B43365" w:rsidRPr="008B7D4F">
        <w:rPr>
          <w:lang w:val="sk-SK"/>
        </w:rPr>
        <w:t xml:space="preserve"> a </w:t>
      </w:r>
      <w:r w:rsidRPr="008B7D4F">
        <w:rPr>
          <w:lang w:val="sk-SK"/>
        </w:rPr>
        <w:t>EHSV podporuje návrh Komisie vytvoriť</w:t>
      </w:r>
      <w:r w:rsidR="00B43365" w:rsidRPr="008B7D4F">
        <w:rPr>
          <w:lang w:val="sk-SK"/>
        </w:rPr>
        <w:t xml:space="preserve"> v </w:t>
      </w:r>
      <w:r w:rsidRPr="008B7D4F">
        <w:rPr>
          <w:lang w:val="sk-SK"/>
        </w:rPr>
        <w:t>kontexte rámca kľúčových kompetencií referenčný rámec podnikateľských kompetencií</w:t>
      </w:r>
      <w:r w:rsidR="00B43365" w:rsidRPr="008B7D4F">
        <w:rPr>
          <w:lang w:val="sk-SK"/>
        </w:rPr>
        <w:t>.</w:t>
      </w:r>
    </w:p>
    <w:p w:rsidR="00DD0F99" w:rsidRPr="008B7D4F" w:rsidRDefault="00DD0F99" w:rsidP="00DD0F99">
      <w:pPr>
        <w:spacing w:line="240" w:lineRule="auto"/>
        <w:rPr>
          <w:lang w:val="sk-SK"/>
        </w:rPr>
      </w:pPr>
    </w:p>
    <w:p w:rsidR="0089503E" w:rsidRPr="008B7D4F" w:rsidRDefault="0089503E" w:rsidP="00B43365">
      <w:pPr>
        <w:rPr>
          <w:lang w:val="sk-SK"/>
        </w:rPr>
      </w:pPr>
      <w:r w:rsidRPr="008B7D4F">
        <w:rPr>
          <w:lang w:val="sk-SK"/>
        </w:rPr>
        <w:t>EHSV vyzýva členské štáty, aby zaviedli programy pre učiteľov, školiteľov</w:t>
      </w:r>
      <w:r w:rsidR="00B43365" w:rsidRPr="008B7D4F">
        <w:rPr>
          <w:lang w:val="sk-SK"/>
        </w:rPr>
        <w:t xml:space="preserve"> a </w:t>
      </w:r>
      <w:r w:rsidRPr="008B7D4F">
        <w:rPr>
          <w:lang w:val="sk-SK"/>
        </w:rPr>
        <w:t>vedúcich pracovníkov sústavy vzdelávania, ktoré by boli zamerané na rozvoj podnikateľských zručností</w:t>
      </w:r>
      <w:r w:rsidR="00B43365" w:rsidRPr="008B7D4F">
        <w:rPr>
          <w:lang w:val="sk-SK"/>
        </w:rPr>
        <w:t xml:space="preserve"> a </w:t>
      </w:r>
      <w:r w:rsidRPr="008B7D4F">
        <w:rPr>
          <w:lang w:val="sk-SK"/>
        </w:rPr>
        <w:t>postojov. Vzdelávacie zariadenia by na druhej strane mali ponúkať také študijné prostredie, ktoré podporuje podnikateľské myslenie</w:t>
      </w:r>
      <w:r w:rsidR="00B43365" w:rsidRPr="008B7D4F">
        <w:rPr>
          <w:lang w:val="sk-SK"/>
        </w:rPr>
        <w:t xml:space="preserve"> a </w:t>
      </w:r>
      <w:r w:rsidRPr="008B7D4F">
        <w:rPr>
          <w:lang w:val="sk-SK"/>
        </w:rPr>
        <w:t>je otvorené širšiemu spoločenstvu.</w:t>
      </w:r>
    </w:p>
    <w:p w:rsidR="0089503E" w:rsidRPr="008B7D4F" w:rsidRDefault="0089503E" w:rsidP="00DD0F99">
      <w:pPr>
        <w:spacing w:line="240" w:lineRule="auto"/>
        <w:rPr>
          <w:lang w:val="sk-SK"/>
        </w:rPr>
      </w:pPr>
    </w:p>
    <w:p w:rsidR="0089503E" w:rsidRPr="008B7D4F" w:rsidRDefault="0089503E" w:rsidP="00B43365">
      <w:pPr>
        <w:rPr>
          <w:lang w:val="sk-SK"/>
        </w:rPr>
      </w:pPr>
      <w:r w:rsidRPr="008B7D4F">
        <w:rPr>
          <w:lang w:val="sk-SK"/>
        </w:rPr>
        <w:t>EHSV zdôrazňuje význam partnerstva rôznych aktérov, pričom vyzdvihuje hlavne úlohu sociálnych partnerov.</w:t>
      </w:r>
    </w:p>
    <w:p w:rsidR="0089503E" w:rsidRPr="008B7D4F" w:rsidRDefault="0089503E" w:rsidP="00DD0F99">
      <w:pPr>
        <w:spacing w:line="240" w:lineRule="auto"/>
        <w:rPr>
          <w:lang w:val="sk-SK"/>
        </w:rPr>
      </w:pPr>
    </w:p>
    <w:p w:rsidR="0089503E" w:rsidRPr="008B7D4F" w:rsidRDefault="0089503E" w:rsidP="00B43365">
      <w:pPr>
        <w:rPr>
          <w:lang w:val="sk-SK"/>
        </w:rPr>
      </w:pPr>
      <w:r w:rsidRPr="008B7D4F">
        <w:rPr>
          <w:lang w:val="sk-SK"/>
        </w:rPr>
        <w:t>EHSV vyzýva členské štáty, aby využívali všetky dostupné programy</w:t>
      </w:r>
      <w:r w:rsidR="00B43365" w:rsidRPr="008B7D4F">
        <w:rPr>
          <w:lang w:val="sk-SK"/>
        </w:rPr>
        <w:t xml:space="preserve"> a </w:t>
      </w:r>
      <w:r w:rsidRPr="008B7D4F">
        <w:rPr>
          <w:lang w:val="sk-SK"/>
        </w:rPr>
        <w:t>nástroje, ktoré podporujú podnikanie</w:t>
      </w:r>
      <w:r w:rsidR="00B43365" w:rsidRPr="008B7D4F">
        <w:rPr>
          <w:lang w:val="sk-SK"/>
        </w:rPr>
        <w:t xml:space="preserve"> a </w:t>
      </w:r>
      <w:r w:rsidRPr="008B7D4F">
        <w:rPr>
          <w:lang w:val="sk-SK"/>
        </w:rPr>
        <w:t>vyzýva Komisiu, aby poskytovala vhodnú podporu</w:t>
      </w:r>
      <w:r w:rsidR="00B43365" w:rsidRPr="008B7D4F">
        <w:rPr>
          <w:lang w:val="sk-SK"/>
        </w:rPr>
        <w:t xml:space="preserve"> a </w:t>
      </w:r>
      <w:r w:rsidRPr="008B7D4F">
        <w:rPr>
          <w:lang w:val="sk-SK"/>
        </w:rPr>
        <w:t>pomoc.</w:t>
      </w:r>
    </w:p>
    <w:p w:rsidR="00746BC1" w:rsidRPr="008B7D4F" w:rsidRDefault="00746BC1" w:rsidP="00DD0F99">
      <w:pPr>
        <w:spacing w:line="240" w:lineRule="auto"/>
        <w:rPr>
          <w:lang w:val="sk-SK"/>
        </w:rPr>
      </w:pPr>
    </w:p>
    <w:p w:rsidR="00746BC1" w:rsidRPr="008B7D4F" w:rsidRDefault="00746BC1" w:rsidP="00DD0F99">
      <w:pPr>
        <w:rPr>
          <w:i/>
          <w:iCs/>
          <w:lang w:val="sk-SK"/>
        </w:rPr>
      </w:pPr>
      <w:r w:rsidRPr="008B7D4F">
        <w:rPr>
          <w:b/>
          <w:i/>
          <w:lang w:val="sk-SK"/>
        </w:rPr>
        <w:t>Kontakt:</w:t>
      </w:r>
      <w:r w:rsidR="00317377" w:rsidRPr="008B7D4F">
        <w:rPr>
          <w:b/>
          <w:i/>
          <w:lang w:val="sk-SK"/>
        </w:rPr>
        <w:t xml:space="preserve"> </w:t>
      </w:r>
      <w:r w:rsidRPr="008B7D4F">
        <w:rPr>
          <w:i/>
          <w:lang w:val="sk-SK"/>
        </w:rPr>
        <w:t>June Bédaton</w:t>
      </w:r>
    </w:p>
    <w:p w:rsidR="00746BC1" w:rsidRPr="008B7D4F" w:rsidRDefault="00933610" w:rsidP="00B43365">
      <w:pPr>
        <w:rPr>
          <w:i/>
          <w:lang w:val="sk-SK"/>
        </w:rPr>
      </w:pPr>
      <w:r w:rsidRPr="008B7D4F">
        <w:rPr>
          <w:i/>
          <w:lang w:val="sk-SK"/>
        </w:rPr>
        <w:t xml:space="preserve">(tel.: +32 2 546 8134 – e-mail: </w:t>
      </w:r>
      <w:hyperlink r:id="rId25">
        <w:r w:rsidRPr="008B7D4F">
          <w:rPr>
            <w:rStyle w:val="Hyperlink"/>
            <w:i/>
            <w:lang w:val="sk-SK"/>
          </w:rPr>
          <w:t>june.bedaton@eesc.europa.eu</w:t>
        </w:r>
      </w:hyperlink>
      <w:r w:rsidRPr="008B7D4F">
        <w:rPr>
          <w:i/>
          <w:lang w:val="sk-SK"/>
        </w:rPr>
        <w:t>)</w:t>
      </w:r>
    </w:p>
    <w:p w:rsidR="00DD0F99" w:rsidRPr="008B7D4F" w:rsidRDefault="00DD0F99" w:rsidP="00DD0F99">
      <w:pPr>
        <w:spacing w:line="240" w:lineRule="auto"/>
        <w:rPr>
          <w:lang w:val="sk-SK"/>
        </w:rPr>
      </w:pPr>
    </w:p>
    <w:p w:rsidR="00DD0F99" w:rsidRPr="008B7D4F" w:rsidRDefault="00DD0F99" w:rsidP="00DD0F99">
      <w:pPr>
        <w:spacing w:line="240" w:lineRule="auto"/>
        <w:rPr>
          <w:lang w:val="sk-SK"/>
        </w:rPr>
      </w:pPr>
    </w:p>
    <w:p w:rsidR="00746BC1" w:rsidRPr="008B7D4F" w:rsidRDefault="00746BC1" w:rsidP="00623122">
      <w:pPr>
        <w:keepNext/>
        <w:keepLines/>
        <w:numPr>
          <w:ilvl w:val="0"/>
          <w:numId w:val="6"/>
        </w:numPr>
        <w:overflowPunct w:val="0"/>
        <w:autoSpaceDE w:val="0"/>
        <w:autoSpaceDN w:val="0"/>
        <w:adjustRightInd w:val="0"/>
        <w:ind w:left="720" w:hanging="720"/>
        <w:textAlignment w:val="baseline"/>
        <w:rPr>
          <w:b/>
          <w:bCs/>
          <w:i/>
          <w:iCs/>
          <w:sz w:val="28"/>
          <w:szCs w:val="28"/>
          <w:lang w:val="sk-SK"/>
        </w:rPr>
      </w:pPr>
      <w:r w:rsidRPr="008B7D4F">
        <w:rPr>
          <w:b/>
          <w:i/>
          <w:sz w:val="28"/>
          <w:lang w:val="sk-SK"/>
        </w:rPr>
        <w:t>Usmernenia politík zamestnanosti</w:t>
      </w:r>
    </w:p>
    <w:p w:rsidR="00746BC1" w:rsidRPr="008B7D4F" w:rsidRDefault="00746BC1" w:rsidP="00623122">
      <w:pPr>
        <w:keepNext/>
        <w:keepLines/>
        <w:spacing w:line="240" w:lineRule="auto"/>
        <w:rPr>
          <w:highlight w:val="yellow"/>
          <w:lang w:val="sk-SK"/>
        </w:rPr>
      </w:pPr>
    </w:p>
    <w:p w:rsidR="00746BC1" w:rsidRPr="008B7D4F" w:rsidRDefault="00746BC1" w:rsidP="00623122">
      <w:pPr>
        <w:keepNext/>
        <w:keepLines/>
        <w:rPr>
          <w:lang w:val="sk-SK"/>
        </w:rPr>
      </w:pPr>
      <w:r w:rsidRPr="008B7D4F">
        <w:rPr>
          <w:b/>
          <w:lang w:val="sk-SK"/>
        </w:rPr>
        <w:t>Spravodajca:</w:t>
      </w:r>
      <w:r w:rsidRPr="008B7D4F">
        <w:rPr>
          <w:lang w:val="sk-SK"/>
        </w:rPr>
        <w:t xml:space="preserve"> Carlos Manuel Trindade (Pracovníci – PT)</w:t>
      </w:r>
    </w:p>
    <w:p w:rsidR="00746BC1" w:rsidRPr="008B7D4F" w:rsidRDefault="00746BC1" w:rsidP="00623122">
      <w:pPr>
        <w:keepNext/>
        <w:keepLines/>
        <w:spacing w:line="240" w:lineRule="auto"/>
        <w:rPr>
          <w:lang w:val="sk-SK"/>
        </w:rPr>
      </w:pPr>
    </w:p>
    <w:p w:rsidR="00746BC1" w:rsidRPr="008B7D4F" w:rsidRDefault="00746BC1" w:rsidP="00623122">
      <w:pPr>
        <w:keepNext/>
        <w:keepLines/>
        <w:rPr>
          <w:lang w:val="sk-SK"/>
        </w:rPr>
      </w:pPr>
      <w:r w:rsidRPr="008B7D4F">
        <w:rPr>
          <w:b/>
          <w:lang w:val="sk-SK"/>
        </w:rPr>
        <w:t>Pomocná spravodajkyňa:</w:t>
      </w:r>
      <w:r w:rsidR="00623122" w:rsidRPr="008B7D4F">
        <w:rPr>
          <w:b/>
          <w:lang w:val="sk-SK"/>
        </w:rPr>
        <w:t xml:space="preserve"> </w:t>
      </w:r>
      <w:r w:rsidRPr="008B7D4F">
        <w:rPr>
          <w:lang w:val="sk-SK"/>
        </w:rPr>
        <w:t>Vladimíra Drbalová (Zamestnávatelia – CZ)</w:t>
      </w:r>
    </w:p>
    <w:p w:rsidR="00746BC1" w:rsidRPr="008B7D4F" w:rsidRDefault="00746BC1" w:rsidP="00623122">
      <w:pPr>
        <w:keepNext/>
        <w:keepLines/>
        <w:spacing w:line="240" w:lineRule="auto"/>
        <w:rPr>
          <w:lang w:val="sk-SK"/>
        </w:rPr>
      </w:pPr>
    </w:p>
    <w:p w:rsidR="00746BC1" w:rsidRPr="008B7D4F" w:rsidRDefault="00BC2DD4" w:rsidP="00623122">
      <w:pPr>
        <w:keepNext/>
        <w:keepLines/>
        <w:rPr>
          <w:lang w:val="sk-SK"/>
        </w:rPr>
      </w:pPr>
      <w:r w:rsidRPr="008B7D4F">
        <w:rPr>
          <w:b/>
          <w:lang w:val="sk-SK"/>
        </w:rPr>
        <w:t>Referenčný dokument</w:t>
      </w:r>
      <w:r w:rsidR="00746BC1" w:rsidRPr="008B7D4F">
        <w:rPr>
          <w:b/>
          <w:lang w:val="sk-SK"/>
        </w:rPr>
        <w:t>:</w:t>
      </w:r>
      <w:r w:rsidR="00623122" w:rsidRPr="008B7D4F">
        <w:rPr>
          <w:b/>
          <w:lang w:val="sk-SK"/>
        </w:rPr>
        <w:t xml:space="preserve"> </w:t>
      </w:r>
      <w:r w:rsidR="00746BC1" w:rsidRPr="008B7D4F">
        <w:rPr>
          <w:lang w:val="sk-SK"/>
        </w:rPr>
        <w:t>SOC/519 – EESC-2015-01167-00-00-AC-TRA</w:t>
      </w:r>
    </w:p>
    <w:p w:rsidR="00746BC1" w:rsidRPr="008B7D4F" w:rsidRDefault="00746BC1" w:rsidP="00623122">
      <w:pPr>
        <w:keepNext/>
        <w:keepLines/>
        <w:spacing w:line="240" w:lineRule="auto"/>
        <w:rPr>
          <w:lang w:val="sk-SK"/>
        </w:rPr>
      </w:pPr>
    </w:p>
    <w:p w:rsidR="00746BC1" w:rsidRPr="008B7D4F" w:rsidRDefault="00746BC1" w:rsidP="00623122">
      <w:pPr>
        <w:keepNext/>
        <w:keepLines/>
        <w:rPr>
          <w:b/>
          <w:lang w:val="sk-SK"/>
        </w:rPr>
      </w:pPr>
      <w:r w:rsidRPr="008B7D4F">
        <w:rPr>
          <w:b/>
          <w:lang w:val="sk-SK"/>
        </w:rPr>
        <w:t>Hlavné body:</w:t>
      </w:r>
    </w:p>
    <w:p w:rsidR="00746BC1" w:rsidRPr="008B7D4F" w:rsidRDefault="00746BC1" w:rsidP="00623122">
      <w:pPr>
        <w:keepNext/>
        <w:keepLines/>
        <w:spacing w:line="240" w:lineRule="auto"/>
        <w:rPr>
          <w:lang w:val="sk-SK"/>
        </w:rPr>
      </w:pPr>
    </w:p>
    <w:p w:rsidR="00623122" w:rsidRPr="008B7D4F" w:rsidRDefault="002A0707" w:rsidP="00623122">
      <w:pPr>
        <w:keepNext/>
        <w:keepLines/>
        <w:rPr>
          <w:lang w:val="sk-SK"/>
        </w:rPr>
      </w:pPr>
      <w:r w:rsidRPr="008B7D4F">
        <w:rPr>
          <w:lang w:val="sk-SK"/>
        </w:rPr>
        <w:t>EHSV:</w:t>
      </w:r>
    </w:p>
    <w:p w:rsidR="00623122" w:rsidRPr="008B7D4F" w:rsidRDefault="00623122" w:rsidP="00623122">
      <w:pPr>
        <w:keepNext/>
        <w:keepLines/>
        <w:overflowPunct w:val="0"/>
        <w:autoSpaceDE w:val="0"/>
        <w:autoSpaceDN w:val="0"/>
        <w:adjustRightInd w:val="0"/>
        <w:textAlignment w:val="baseline"/>
        <w:rPr>
          <w:lang w:val="sk-SK"/>
        </w:rPr>
      </w:pPr>
    </w:p>
    <w:p w:rsidR="002A0707" w:rsidRPr="008B7D4F" w:rsidRDefault="002A0707" w:rsidP="00623122">
      <w:pPr>
        <w:numPr>
          <w:ilvl w:val="0"/>
          <w:numId w:val="43"/>
        </w:numPr>
        <w:overflowPunct w:val="0"/>
        <w:autoSpaceDE w:val="0"/>
        <w:autoSpaceDN w:val="0"/>
        <w:adjustRightInd w:val="0"/>
        <w:ind w:hanging="720"/>
        <w:textAlignment w:val="baseline"/>
        <w:rPr>
          <w:lang w:val="sk-SK"/>
        </w:rPr>
      </w:pPr>
      <w:r w:rsidRPr="008B7D4F">
        <w:rPr>
          <w:lang w:val="sk-SK"/>
        </w:rPr>
        <w:t>domnieva sa, že</w:t>
      </w:r>
      <w:r w:rsidR="00B43365" w:rsidRPr="008B7D4F">
        <w:rPr>
          <w:lang w:val="sk-SK"/>
        </w:rPr>
        <w:t xml:space="preserve"> v </w:t>
      </w:r>
      <w:r w:rsidRPr="008B7D4F">
        <w:rPr>
          <w:lang w:val="sk-SK"/>
        </w:rPr>
        <w:t>usmerneniach by mali byť stanovené kvantifikované ciele</w:t>
      </w:r>
      <w:r w:rsidR="00B43365" w:rsidRPr="008B7D4F">
        <w:rPr>
          <w:lang w:val="sk-SK"/>
        </w:rPr>
        <w:t xml:space="preserve"> v </w:t>
      </w:r>
      <w:r w:rsidRPr="008B7D4F">
        <w:rPr>
          <w:lang w:val="sk-SK"/>
        </w:rPr>
        <w:t>oblasti zamestnanosti</w:t>
      </w:r>
      <w:r w:rsidR="00B43365" w:rsidRPr="008B7D4F">
        <w:rPr>
          <w:lang w:val="sk-SK"/>
        </w:rPr>
        <w:t xml:space="preserve"> a </w:t>
      </w:r>
      <w:r w:rsidRPr="008B7D4F">
        <w:rPr>
          <w:lang w:val="sk-SK"/>
        </w:rPr>
        <w:t>znižovania miery chudoby, ku ktorým by sa mali doplniť merateľné ciele pre zraniteľné skupiny,</w:t>
      </w:r>
    </w:p>
    <w:p w:rsidR="00623122" w:rsidRPr="008B7D4F" w:rsidRDefault="00623122" w:rsidP="00623122">
      <w:pPr>
        <w:overflowPunct w:val="0"/>
        <w:autoSpaceDE w:val="0"/>
        <w:autoSpaceDN w:val="0"/>
        <w:adjustRightInd w:val="0"/>
        <w:spacing w:line="240" w:lineRule="auto"/>
        <w:textAlignment w:val="baseline"/>
        <w:rPr>
          <w:lang w:val="sk-SK"/>
        </w:rPr>
      </w:pPr>
    </w:p>
    <w:p w:rsidR="002A0707" w:rsidRPr="008B7D4F" w:rsidRDefault="002A0707" w:rsidP="00623122">
      <w:pPr>
        <w:numPr>
          <w:ilvl w:val="0"/>
          <w:numId w:val="43"/>
        </w:numPr>
        <w:overflowPunct w:val="0"/>
        <w:autoSpaceDE w:val="0"/>
        <w:autoSpaceDN w:val="0"/>
        <w:adjustRightInd w:val="0"/>
        <w:ind w:hanging="720"/>
        <w:textAlignment w:val="baseline"/>
        <w:rPr>
          <w:lang w:val="sk-SK"/>
        </w:rPr>
      </w:pPr>
      <w:r w:rsidRPr="008B7D4F">
        <w:rPr>
          <w:lang w:val="sk-SK"/>
        </w:rPr>
        <w:t>oceňuje opatrenia, ktoré majú uľahčiť vytváranie pracovných miest, ako je najmä podpora MSP</w:t>
      </w:r>
      <w:r w:rsidR="00B43365" w:rsidRPr="008B7D4F">
        <w:rPr>
          <w:lang w:val="sk-SK"/>
        </w:rPr>
        <w:t xml:space="preserve"> a </w:t>
      </w:r>
      <w:r w:rsidRPr="008B7D4F">
        <w:rPr>
          <w:lang w:val="sk-SK"/>
        </w:rPr>
        <w:t>podnikania, ale aj podpora sociálneho hospodárstva</w:t>
      </w:r>
      <w:r w:rsidR="00B43365" w:rsidRPr="008B7D4F">
        <w:rPr>
          <w:lang w:val="sk-SK"/>
        </w:rPr>
        <w:t xml:space="preserve"> a </w:t>
      </w:r>
      <w:r w:rsidRPr="008B7D4F">
        <w:rPr>
          <w:lang w:val="sk-SK"/>
        </w:rPr>
        <w:t>sociálnej inovácie,</w:t>
      </w:r>
    </w:p>
    <w:p w:rsidR="00623122" w:rsidRPr="008B7D4F" w:rsidRDefault="00623122" w:rsidP="00623122">
      <w:pPr>
        <w:overflowPunct w:val="0"/>
        <w:autoSpaceDE w:val="0"/>
        <w:autoSpaceDN w:val="0"/>
        <w:adjustRightInd w:val="0"/>
        <w:spacing w:line="240" w:lineRule="auto"/>
        <w:textAlignment w:val="baseline"/>
        <w:rPr>
          <w:lang w:val="sk-SK"/>
        </w:rPr>
      </w:pPr>
    </w:p>
    <w:p w:rsidR="002A0707" w:rsidRPr="008B7D4F" w:rsidRDefault="002A0707" w:rsidP="00B43365">
      <w:pPr>
        <w:numPr>
          <w:ilvl w:val="0"/>
          <w:numId w:val="43"/>
        </w:numPr>
        <w:overflowPunct w:val="0"/>
        <w:autoSpaceDE w:val="0"/>
        <w:autoSpaceDN w:val="0"/>
        <w:adjustRightInd w:val="0"/>
        <w:ind w:hanging="720"/>
        <w:textAlignment w:val="baseline"/>
        <w:rPr>
          <w:lang w:val="sk-SK"/>
        </w:rPr>
      </w:pPr>
      <w:r w:rsidRPr="008B7D4F">
        <w:rPr>
          <w:lang w:val="sk-SK"/>
        </w:rPr>
        <w:t>pripomína, že budúce európske investície by sa nemali považovať za výdavky zohľadňované pri výpočte deficitu</w:t>
      </w:r>
      <w:r w:rsidR="00B43365" w:rsidRPr="008B7D4F">
        <w:rPr>
          <w:lang w:val="sk-SK"/>
        </w:rPr>
        <w:t xml:space="preserve"> v </w:t>
      </w:r>
      <w:r w:rsidRPr="008B7D4F">
        <w:rPr>
          <w:lang w:val="sk-SK"/>
        </w:rPr>
        <w:t>súlade</w:t>
      </w:r>
      <w:r w:rsidR="00B43365" w:rsidRPr="008B7D4F">
        <w:rPr>
          <w:lang w:val="sk-SK"/>
        </w:rPr>
        <w:t xml:space="preserve"> s </w:t>
      </w:r>
      <w:r w:rsidRPr="008B7D4F">
        <w:rPr>
          <w:lang w:val="sk-SK"/>
        </w:rPr>
        <w:t>rozpočtovými pravidlami EÚ,</w:t>
      </w:r>
      <w:r w:rsidR="00B43365" w:rsidRPr="008B7D4F">
        <w:rPr>
          <w:lang w:val="sk-SK"/>
        </w:rPr>
        <w:t xml:space="preserve"> a </w:t>
      </w:r>
      <w:r w:rsidRPr="008B7D4F">
        <w:rPr>
          <w:lang w:val="sk-SK"/>
        </w:rPr>
        <w:t>žiada, aby sa vyvážene zaobchádzalo</w:t>
      </w:r>
      <w:r w:rsidR="00B43365" w:rsidRPr="008B7D4F">
        <w:rPr>
          <w:lang w:val="sk-SK"/>
        </w:rPr>
        <w:t xml:space="preserve"> s </w:t>
      </w:r>
      <w:r w:rsidRPr="008B7D4F">
        <w:rPr>
          <w:lang w:val="sk-SK"/>
        </w:rPr>
        <w:t>prebytkom zdrojov niektorých členských štátov</w:t>
      </w:r>
      <w:r w:rsidR="00B43365" w:rsidRPr="008B7D4F">
        <w:rPr>
          <w:lang w:val="sk-SK"/>
        </w:rPr>
        <w:t xml:space="preserve"> a </w:t>
      </w:r>
      <w:r w:rsidRPr="008B7D4F">
        <w:rPr>
          <w:lang w:val="sk-SK"/>
        </w:rPr>
        <w:t>nedostatočnými zdrojmi iných,</w:t>
      </w:r>
    </w:p>
    <w:p w:rsidR="00623122" w:rsidRPr="008B7D4F" w:rsidRDefault="00623122" w:rsidP="00623122">
      <w:pPr>
        <w:overflowPunct w:val="0"/>
        <w:autoSpaceDE w:val="0"/>
        <w:autoSpaceDN w:val="0"/>
        <w:adjustRightInd w:val="0"/>
        <w:spacing w:line="240" w:lineRule="auto"/>
        <w:textAlignment w:val="baseline"/>
        <w:rPr>
          <w:lang w:val="sk-SK"/>
        </w:rPr>
      </w:pPr>
    </w:p>
    <w:p w:rsidR="002A0707" w:rsidRPr="008B7D4F" w:rsidRDefault="002A0707" w:rsidP="00B43365">
      <w:pPr>
        <w:numPr>
          <w:ilvl w:val="0"/>
          <w:numId w:val="43"/>
        </w:numPr>
        <w:overflowPunct w:val="0"/>
        <w:autoSpaceDE w:val="0"/>
        <w:autoSpaceDN w:val="0"/>
        <w:adjustRightInd w:val="0"/>
        <w:ind w:hanging="720"/>
        <w:textAlignment w:val="baseline"/>
        <w:rPr>
          <w:lang w:val="sk-SK"/>
        </w:rPr>
      </w:pPr>
      <w:r w:rsidRPr="008B7D4F">
        <w:rPr>
          <w:lang w:val="sk-SK"/>
        </w:rPr>
        <w:t>nazdáva sa, že sociálne aspekty verejného obstarávania môžu zohrávať prvoradú úlohu</w:t>
      </w:r>
      <w:r w:rsidR="00B43365" w:rsidRPr="008B7D4F">
        <w:rPr>
          <w:lang w:val="sk-SK"/>
        </w:rPr>
        <w:t xml:space="preserve"> v </w:t>
      </w:r>
      <w:r w:rsidRPr="008B7D4F">
        <w:rPr>
          <w:lang w:val="sk-SK"/>
        </w:rPr>
        <w:t>úsilí zlepšiť kvalitu trhov práce,</w:t>
      </w:r>
    </w:p>
    <w:p w:rsidR="00623122" w:rsidRPr="008B7D4F" w:rsidRDefault="00623122" w:rsidP="00623122">
      <w:pPr>
        <w:overflowPunct w:val="0"/>
        <w:autoSpaceDE w:val="0"/>
        <w:autoSpaceDN w:val="0"/>
        <w:adjustRightInd w:val="0"/>
        <w:spacing w:line="240" w:lineRule="auto"/>
        <w:textAlignment w:val="baseline"/>
        <w:rPr>
          <w:lang w:val="sk-SK"/>
        </w:rPr>
      </w:pPr>
    </w:p>
    <w:p w:rsidR="002A0707" w:rsidRPr="008B7D4F" w:rsidRDefault="002A0707" w:rsidP="00B43365">
      <w:pPr>
        <w:numPr>
          <w:ilvl w:val="0"/>
          <w:numId w:val="43"/>
        </w:numPr>
        <w:overflowPunct w:val="0"/>
        <w:autoSpaceDE w:val="0"/>
        <w:autoSpaceDN w:val="0"/>
        <w:adjustRightInd w:val="0"/>
        <w:ind w:hanging="720"/>
        <w:textAlignment w:val="baseline"/>
        <w:rPr>
          <w:lang w:val="sk-SK"/>
        </w:rPr>
      </w:pPr>
      <w:r w:rsidRPr="008B7D4F">
        <w:rPr>
          <w:lang w:val="sk-SK"/>
        </w:rPr>
        <w:t>súhlasí</w:t>
      </w:r>
      <w:r w:rsidR="00B43365" w:rsidRPr="008B7D4F">
        <w:rPr>
          <w:lang w:val="sk-SK"/>
        </w:rPr>
        <w:t xml:space="preserve"> s </w:t>
      </w:r>
      <w:r w:rsidRPr="008B7D4F">
        <w:rPr>
          <w:lang w:val="sk-SK"/>
        </w:rPr>
        <w:t>tým, že by sa mala zvýšiť mobilita pracovníkov</w:t>
      </w:r>
      <w:r w:rsidR="00B43365" w:rsidRPr="008B7D4F">
        <w:rPr>
          <w:lang w:val="sk-SK"/>
        </w:rPr>
        <w:t xml:space="preserve"> v </w:t>
      </w:r>
      <w:r w:rsidRPr="008B7D4F">
        <w:rPr>
          <w:lang w:val="sk-SK"/>
        </w:rPr>
        <w:t>rámci európskeho územia, avšak pod podmienkou, že sa zachová možnosť prenosu ich práv</w:t>
      </w:r>
      <w:r w:rsidR="00B43365" w:rsidRPr="008B7D4F">
        <w:rPr>
          <w:lang w:val="sk-SK"/>
        </w:rPr>
        <w:t xml:space="preserve"> a </w:t>
      </w:r>
      <w:r w:rsidRPr="008B7D4F">
        <w:rPr>
          <w:lang w:val="sk-SK"/>
        </w:rPr>
        <w:t>že sa</w:t>
      </w:r>
      <w:r w:rsidR="00B43365" w:rsidRPr="008B7D4F">
        <w:rPr>
          <w:lang w:val="sk-SK"/>
        </w:rPr>
        <w:t xml:space="preserve"> s </w:t>
      </w:r>
      <w:r w:rsidRPr="008B7D4F">
        <w:rPr>
          <w:lang w:val="sk-SK"/>
        </w:rPr>
        <w:t>nimi bude zaobchádzať</w:t>
      </w:r>
      <w:r w:rsidR="00B43365" w:rsidRPr="008B7D4F">
        <w:rPr>
          <w:lang w:val="sk-SK"/>
        </w:rPr>
        <w:t xml:space="preserve"> v </w:t>
      </w:r>
      <w:r w:rsidRPr="008B7D4F">
        <w:rPr>
          <w:lang w:val="sk-SK"/>
        </w:rPr>
        <w:t>súlade</w:t>
      </w:r>
      <w:r w:rsidR="00B43365" w:rsidRPr="008B7D4F">
        <w:rPr>
          <w:lang w:val="sk-SK"/>
        </w:rPr>
        <w:t xml:space="preserve"> s </w:t>
      </w:r>
      <w:r w:rsidRPr="008B7D4F">
        <w:rPr>
          <w:lang w:val="sk-SK"/>
        </w:rPr>
        <w:t>pracovnými podmienkami, ktoré platia</w:t>
      </w:r>
      <w:r w:rsidR="00B43365" w:rsidRPr="008B7D4F">
        <w:rPr>
          <w:lang w:val="sk-SK"/>
        </w:rPr>
        <w:t xml:space="preserve"> v </w:t>
      </w:r>
      <w:r w:rsidRPr="008B7D4F">
        <w:rPr>
          <w:lang w:val="sk-SK"/>
        </w:rPr>
        <w:t>hostiteľskej krajine,</w:t>
      </w:r>
    </w:p>
    <w:p w:rsidR="00623122" w:rsidRPr="008B7D4F" w:rsidRDefault="00623122" w:rsidP="00623122">
      <w:pPr>
        <w:overflowPunct w:val="0"/>
        <w:autoSpaceDE w:val="0"/>
        <w:autoSpaceDN w:val="0"/>
        <w:adjustRightInd w:val="0"/>
        <w:spacing w:line="240" w:lineRule="auto"/>
        <w:textAlignment w:val="baseline"/>
        <w:rPr>
          <w:lang w:val="sk-SK"/>
        </w:rPr>
      </w:pPr>
    </w:p>
    <w:p w:rsidR="002A0707" w:rsidRPr="008B7D4F" w:rsidRDefault="002A0707" w:rsidP="00B43365">
      <w:pPr>
        <w:numPr>
          <w:ilvl w:val="0"/>
          <w:numId w:val="43"/>
        </w:numPr>
        <w:overflowPunct w:val="0"/>
        <w:autoSpaceDE w:val="0"/>
        <w:autoSpaceDN w:val="0"/>
        <w:adjustRightInd w:val="0"/>
        <w:ind w:hanging="720"/>
        <w:textAlignment w:val="baseline"/>
        <w:rPr>
          <w:lang w:val="sk-SK"/>
        </w:rPr>
      </w:pPr>
      <w:r w:rsidRPr="008B7D4F">
        <w:rPr>
          <w:lang w:val="sk-SK"/>
        </w:rPr>
        <w:t>žiada členské štáty, aby účinnejšie zapájali sociálnych partnerov do regulácie trhu práce, (pokiaľ ide</w:t>
      </w:r>
      <w:r w:rsidR="00B43365" w:rsidRPr="008B7D4F">
        <w:rPr>
          <w:lang w:val="sk-SK"/>
        </w:rPr>
        <w:t xml:space="preserve"> o </w:t>
      </w:r>
      <w:r w:rsidRPr="008B7D4F">
        <w:rPr>
          <w:lang w:val="sk-SK"/>
        </w:rPr>
        <w:t>podporu kolektívnych dohôd, posilnenie aktívnych politík trhu práce, zmenšenie segmentácie trhu práce</w:t>
      </w:r>
      <w:r w:rsidR="00B43365" w:rsidRPr="008B7D4F">
        <w:rPr>
          <w:lang w:val="sk-SK"/>
        </w:rPr>
        <w:t xml:space="preserve"> a </w:t>
      </w:r>
      <w:r w:rsidRPr="008B7D4F">
        <w:rPr>
          <w:lang w:val="sk-SK"/>
        </w:rPr>
        <w:t>posilnenie investícií do ľudského kapitálu),</w:t>
      </w:r>
    </w:p>
    <w:p w:rsidR="00623122" w:rsidRPr="008B7D4F" w:rsidRDefault="00623122" w:rsidP="00623122">
      <w:pPr>
        <w:overflowPunct w:val="0"/>
        <w:autoSpaceDE w:val="0"/>
        <w:autoSpaceDN w:val="0"/>
        <w:adjustRightInd w:val="0"/>
        <w:spacing w:line="240" w:lineRule="auto"/>
        <w:textAlignment w:val="baseline"/>
        <w:rPr>
          <w:lang w:val="sk-SK"/>
        </w:rPr>
      </w:pPr>
    </w:p>
    <w:p w:rsidR="002A0707" w:rsidRPr="008B7D4F" w:rsidRDefault="002A0707" w:rsidP="00B43365">
      <w:pPr>
        <w:numPr>
          <w:ilvl w:val="0"/>
          <w:numId w:val="43"/>
        </w:numPr>
        <w:overflowPunct w:val="0"/>
        <w:autoSpaceDE w:val="0"/>
        <w:autoSpaceDN w:val="0"/>
        <w:adjustRightInd w:val="0"/>
        <w:ind w:hanging="720"/>
        <w:textAlignment w:val="baseline"/>
        <w:rPr>
          <w:lang w:val="sk-SK"/>
        </w:rPr>
      </w:pPr>
      <w:r w:rsidRPr="008B7D4F">
        <w:rPr>
          <w:lang w:val="sk-SK"/>
        </w:rPr>
        <w:t>zastáva názor, že narastajúce sociálne rozdiely</w:t>
      </w:r>
      <w:r w:rsidR="00B43365" w:rsidRPr="008B7D4F">
        <w:rPr>
          <w:lang w:val="sk-SK"/>
        </w:rPr>
        <w:t xml:space="preserve"> v </w:t>
      </w:r>
      <w:r w:rsidRPr="008B7D4F">
        <w:rPr>
          <w:lang w:val="sk-SK"/>
        </w:rPr>
        <w:t>Európe si vyžadujú špecifické opatrenia zamerané na zraniteľné skupiny,</w:t>
      </w:r>
      <w:r w:rsidR="00B43365" w:rsidRPr="008B7D4F">
        <w:rPr>
          <w:lang w:val="sk-SK"/>
        </w:rPr>
        <w:t xml:space="preserve"> a </w:t>
      </w:r>
      <w:r w:rsidRPr="008B7D4F">
        <w:rPr>
          <w:lang w:val="sk-SK"/>
        </w:rPr>
        <w:t>zdôrazňuje, že je potrebné vytvoriť nové ukazovatele, ktoré umožnia napríklad posúdiť vzťah medzi príjmom</w:t>
      </w:r>
      <w:r w:rsidR="00B43365" w:rsidRPr="008B7D4F">
        <w:rPr>
          <w:lang w:val="sk-SK"/>
        </w:rPr>
        <w:t xml:space="preserve"> a </w:t>
      </w:r>
      <w:r w:rsidRPr="008B7D4F">
        <w:rPr>
          <w:lang w:val="sk-SK"/>
        </w:rPr>
        <w:t>kúpnou silou</w:t>
      </w:r>
      <w:r w:rsidR="00B43365" w:rsidRPr="008B7D4F">
        <w:rPr>
          <w:lang w:val="sk-SK"/>
        </w:rPr>
        <w:t xml:space="preserve"> v </w:t>
      </w:r>
      <w:r w:rsidRPr="008B7D4F">
        <w:rPr>
          <w:lang w:val="sk-SK"/>
        </w:rPr>
        <w:t>každom členskom štáte.</w:t>
      </w:r>
    </w:p>
    <w:p w:rsidR="002A0707" w:rsidRPr="008B7D4F" w:rsidRDefault="002A0707" w:rsidP="00623122">
      <w:pPr>
        <w:overflowPunct w:val="0"/>
        <w:autoSpaceDE w:val="0"/>
        <w:autoSpaceDN w:val="0"/>
        <w:adjustRightInd w:val="0"/>
        <w:spacing w:line="240" w:lineRule="auto"/>
        <w:textAlignment w:val="baseline"/>
        <w:rPr>
          <w:lang w:val="sk-SK"/>
        </w:rPr>
      </w:pPr>
    </w:p>
    <w:p w:rsidR="00746BC1" w:rsidRPr="008B7D4F" w:rsidRDefault="00746BC1" w:rsidP="00B43365">
      <w:pPr>
        <w:tabs>
          <w:tab w:val="left" w:pos="770"/>
        </w:tabs>
        <w:ind w:left="1430" w:hanging="1430"/>
        <w:rPr>
          <w:i/>
          <w:iCs/>
          <w:lang w:val="sk-SK"/>
        </w:rPr>
      </w:pPr>
      <w:r w:rsidRPr="008B7D4F">
        <w:rPr>
          <w:b/>
          <w:i/>
          <w:lang w:val="sk-SK"/>
        </w:rPr>
        <w:t>Kontakt:</w:t>
      </w:r>
      <w:r w:rsidR="00317377" w:rsidRPr="008B7D4F">
        <w:rPr>
          <w:b/>
          <w:i/>
          <w:lang w:val="sk-SK"/>
        </w:rPr>
        <w:t xml:space="preserve"> </w:t>
      </w:r>
      <w:r w:rsidRPr="008B7D4F">
        <w:rPr>
          <w:i/>
          <w:lang w:val="sk-SK"/>
        </w:rPr>
        <w:t>Maria Judite Berkemeier</w:t>
      </w:r>
    </w:p>
    <w:p w:rsidR="00B43365" w:rsidRPr="008B7D4F" w:rsidRDefault="00116CFB" w:rsidP="00B43365">
      <w:pPr>
        <w:rPr>
          <w:i/>
          <w:lang w:val="sk-SK"/>
        </w:rPr>
      </w:pPr>
      <w:r w:rsidRPr="008B7D4F">
        <w:rPr>
          <w:i/>
          <w:lang w:val="sk-SK"/>
        </w:rPr>
        <w:t>(tel.: +32 2 546 98 9897</w:t>
      </w:r>
      <w:r w:rsidR="00F3492F" w:rsidRPr="008B7D4F">
        <w:rPr>
          <w:i/>
          <w:lang w:val="sk-SK"/>
        </w:rPr>
        <w:t xml:space="preserve"> – </w:t>
      </w:r>
      <w:r w:rsidRPr="008B7D4F">
        <w:rPr>
          <w:i/>
          <w:lang w:val="sk-SK"/>
        </w:rPr>
        <w:t xml:space="preserve">e-mail: </w:t>
      </w:r>
      <w:hyperlink r:id="rId26">
        <w:r w:rsidRPr="008B7D4F">
          <w:rPr>
            <w:rStyle w:val="Hyperlink"/>
            <w:i/>
            <w:lang w:val="sk-SK"/>
          </w:rPr>
          <w:t>mariajudite.berkemeier@eesc.europa.eu</w:t>
        </w:r>
      </w:hyperlink>
      <w:r w:rsidRPr="008B7D4F">
        <w:rPr>
          <w:lang w:val="sk-SK"/>
        </w:rPr>
        <w:t>)</w:t>
      </w:r>
    </w:p>
    <w:p w:rsidR="00746BC1" w:rsidRPr="008B7D4F" w:rsidRDefault="00746BC1" w:rsidP="00623122">
      <w:pPr>
        <w:overflowPunct w:val="0"/>
        <w:autoSpaceDE w:val="0"/>
        <w:autoSpaceDN w:val="0"/>
        <w:adjustRightInd w:val="0"/>
        <w:spacing w:line="240" w:lineRule="auto"/>
        <w:textAlignment w:val="baseline"/>
        <w:rPr>
          <w:lang w:val="sk-SK"/>
        </w:rPr>
      </w:pPr>
    </w:p>
    <w:p w:rsidR="00623122" w:rsidRPr="008B7D4F" w:rsidRDefault="00623122" w:rsidP="00623122">
      <w:pPr>
        <w:overflowPunct w:val="0"/>
        <w:autoSpaceDE w:val="0"/>
        <w:autoSpaceDN w:val="0"/>
        <w:adjustRightInd w:val="0"/>
        <w:spacing w:line="240" w:lineRule="auto"/>
        <w:textAlignment w:val="baseline"/>
        <w:rPr>
          <w:lang w:val="sk-SK"/>
        </w:rPr>
      </w:pPr>
    </w:p>
    <w:p w:rsidR="00757CF0" w:rsidRPr="008B7D4F" w:rsidRDefault="007056EF" w:rsidP="00623122">
      <w:pPr>
        <w:keepNext/>
        <w:keepLines/>
        <w:numPr>
          <w:ilvl w:val="0"/>
          <w:numId w:val="2"/>
        </w:numPr>
        <w:autoSpaceDE w:val="0"/>
        <w:autoSpaceDN w:val="0"/>
        <w:ind w:hanging="720"/>
        <w:outlineLvl w:val="0"/>
        <w:rPr>
          <w:b/>
          <w:sz w:val="28"/>
          <w:lang w:val="sk-SK"/>
        </w:rPr>
      </w:pPr>
      <w:bookmarkStart w:id="7" w:name="_Toc422149253"/>
      <w:bookmarkStart w:id="8" w:name="_Toc422324204"/>
      <w:r w:rsidRPr="008B7D4F">
        <w:rPr>
          <w:b/>
          <w:sz w:val="28"/>
          <w:lang w:val="sk-SK"/>
        </w:rPr>
        <w:t>PRIEMYSEL A</w:t>
      </w:r>
      <w:r w:rsidR="00623122" w:rsidRPr="008B7D4F">
        <w:rPr>
          <w:b/>
          <w:sz w:val="28"/>
          <w:lang w:val="sk-SK"/>
        </w:rPr>
        <w:t> </w:t>
      </w:r>
      <w:r w:rsidRPr="008B7D4F">
        <w:rPr>
          <w:b/>
          <w:sz w:val="28"/>
          <w:lang w:val="sk-SK"/>
        </w:rPr>
        <w:t>INOVÁCIA</w:t>
      </w:r>
      <w:bookmarkEnd w:id="7"/>
      <w:bookmarkEnd w:id="8"/>
    </w:p>
    <w:p w:rsidR="006F396D" w:rsidRPr="008B7D4F" w:rsidRDefault="006F396D" w:rsidP="00225427">
      <w:pPr>
        <w:keepNext/>
        <w:spacing w:line="240" w:lineRule="auto"/>
        <w:rPr>
          <w:bCs/>
          <w:lang w:val="sk-SK"/>
        </w:rPr>
      </w:pPr>
    </w:p>
    <w:p w:rsidR="006F396D" w:rsidRPr="008B7D4F" w:rsidRDefault="006F396D" w:rsidP="00623122">
      <w:pPr>
        <w:keepNext/>
        <w:widowControl w:val="0"/>
        <w:numPr>
          <w:ilvl w:val="0"/>
          <w:numId w:val="6"/>
        </w:numPr>
        <w:overflowPunct w:val="0"/>
        <w:autoSpaceDE w:val="0"/>
        <w:autoSpaceDN w:val="0"/>
        <w:adjustRightInd w:val="0"/>
        <w:ind w:left="720" w:hanging="720"/>
        <w:textAlignment w:val="baseline"/>
        <w:rPr>
          <w:b/>
          <w:bCs/>
          <w:i/>
          <w:iCs/>
          <w:sz w:val="28"/>
          <w:szCs w:val="28"/>
          <w:lang w:val="sk-SK"/>
        </w:rPr>
      </w:pPr>
      <w:r w:rsidRPr="008B7D4F">
        <w:rPr>
          <w:b/>
          <w:i/>
          <w:sz w:val="28"/>
          <w:lang w:val="sk-SK"/>
        </w:rPr>
        <w:t>Priemyselná politika EÚ</w:t>
      </w:r>
      <w:r w:rsidR="00B43365" w:rsidRPr="008B7D4F">
        <w:rPr>
          <w:b/>
          <w:i/>
          <w:sz w:val="28"/>
          <w:lang w:val="sk-SK"/>
        </w:rPr>
        <w:t xml:space="preserve"> v </w:t>
      </w:r>
      <w:r w:rsidRPr="008B7D4F">
        <w:rPr>
          <w:b/>
          <w:i/>
          <w:sz w:val="28"/>
          <w:lang w:val="sk-SK"/>
        </w:rPr>
        <w:t>potravinovom</w:t>
      </w:r>
      <w:r w:rsidR="00B43365" w:rsidRPr="008B7D4F">
        <w:rPr>
          <w:b/>
          <w:i/>
          <w:sz w:val="28"/>
          <w:lang w:val="sk-SK"/>
        </w:rPr>
        <w:t xml:space="preserve"> a </w:t>
      </w:r>
      <w:r w:rsidRPr="008B7D4F">
        <w:rPr>
          <w:b/>
          <w:i/>
          <w:sz w:val="28"/>
          <w:lang w:val="sk-SK"/>
        </w:rPr>
        <w:t>nápojovom sektore</w:t>
      </w:r>
    </w:p>
    <w:p w:rsidR="006F396D" w:rsidRPr="008B7D4F" w:rsidRDefault="006F396D" w:rsidP="00225427">
      <w:pPr>
        <w:keepNext/>
        <w:spacing w:line="240" w:lineRule="auto"/>
        <w:rPr>
          <w:bCs/>
          <w:lang w:val="sk-SK"/>
        </w:rPr>
      </w:pPr>
    </w:p>
    <w:p w:rsidR="006F396D" w:rsidRPr="008B7D4F" w:rsidRDefault="006F396D" w:rsidP="00B43365">
      <w:pPr>
        <w:keepNext/>
        <w:rPr>
          <w:lang w:val="sk-SK"/>
        </w:rPr>
      </w:pPr>
      <w:r w:rsidRPr="008B7D4F">
        <w:rPr>
          <w:b/>
          <w:lang w:val="sk-SK"/>
        </w:rPr>
        <w:t>Spravodajca:</w:t>
      </w:r>
      <w:r w:rsidR="00225427" w:rsidRPr="008B7D4F">
        <w:rPr>
          <w:b/>
          <w:lang w:val="sk-SK"/>
        </w:rPr>
        <w:t xml:space="preserve"> </w:t>
      </w:r>
      <w:r w:rsidRPr="008B7D4F">
        <w:rPr>
          <w:lang w:val="sk-SK"/>
        </w:rPr>
        <w:t>Ludvík Jírovec (sk. III – CZ)</w:t>
      </w:r>
    </w:p>
    <w:p w:rsidR="00225427" w:rsidRPr="008B7D4F" w:rsidRDefault="00225427" w:rsidP="00B43365">
      <w:pPr>
        <w:keepNext/>
        <w:rPr>
          <w:lang w:val="sk-SK"/>
        </w:rPr>
      </w:pPr>
    </w:p>
    <w:p w:rsidR="006F396D" w:rsidRPr="008B7D4F" w:rsidRDefault="006F396D" w:rsidP="00B43365">
      <w:pPr>
        <w:keepNext/>
        <w:rPr>
          <w:lang w:val="sk-SK"/>
        </w:rPr>
      </w:pPr>
      <w:r w:rsidRPr="008B7D4F">
        <w:rPr>
          <w:b/>
          <w:lang w:val="sk-SK"/>
        </w:rPr>
        <w:t>Pomocný spravodajca:</w:t>
      </w:r>
      <w:r w:rsidR="00225427" w:rsidRPr="008B7D4F">
        <w:rPr>
          <w:b/>
          <w:lang w:val="sk-SK"/>
        </w:rPr>
        <w:t xml:space="preserve"> </w:t>
      </w:r>
      <w:r w:rsidRPr="008B7D4F">
        <w:rPr>
          <w:lang w:val="sk-SK"/>
        </w:rPr>
        <w:t>Edwin Calleja (kat. 1 – MT)</w:t>
      </w:r>
    </w:p>
    <w:p w:rsidR="006F396D" w:rsidRPr="008B7D4F" w:rsidRDefault="006F396D" w:rsidP="00225427">
      <w:pPr>
        <w:keepNext/>
        <w:spacing w:line="240" w:lineRule="auto"/>
        <w:rPr>
          <w:bCs/>
          <w:lang w:val="sk-SK"/>
        </w:rPr>
      </w:pPr>
    </w:p>
    <w:p w:rsidR="006F396D" w:rsidRPr="008B7D4F" w:rsidRDefault="00BC2DD4" w:rsidP="00B43365">
      <w:pPr>
        <w:keepNext/>
        <w:rPr>
          <w:b/>
          <w:bCs/>
          <w:lang w:val="sk-SK"/>
        </w:rPr>
      </w:pPr>
      <w:r w:rsidRPr="008B7D4F">
        <w:rPr>
          <w:b/>
          <w:lang w:val="sk-SK"/>
        </w:rPr>
        <w:t>Referenčný dokument</w:t>
      </w:r>
      <w:r w:rsidR="006F396D" w:rsidRPr="008B7D4F">
        <w:rPr>
          <w:b/>
          <w:lang w:val="sk-SK"/>
        </w:rPr>
        <w:t>:</w:t>
      </w:r>
    </w:p>
    <w:p w:rsidR="006F396D" w:rsidRPr="008B7D4F" w:rsidRDefault="006F396D" w:rsidP="00225427">
      <w:pPr>
        <w:keepNext/>
        <w:spacing w:line="240" w:lineRule="auto"/>
        <w:rPr>
          <w:bCs/>
          <w:lang w:val="sk-SK"/>
        </w:rPr>
      </w:pPr>
    </w:p>
    <w:p w:rsidR="006F396D" w:rsidRPr="008B7D4F" w:rsidRDefault="006F396D" w:rsidP="00B43365">
      <w:pPr>
        <w:keepNext/>
        <w:ind w:left="-5"/>
        <w:rPr>
          <w:b/>
          <w:lang w:val="sk-SK"/>
        </w:rPr>
      </w:pPr>
      <w:r w:rsidRPr="008B7D4F">
        <w:rPr>
          <w:b/>
          <w:lang w:val="sk-SK"/>
        </w:rPr>
        <w:t>Hlavné body:</w:t>
      </w:r>
    </w:p>
    <w:p w:rsidR="008829A4" w:rsidRPr="008B7D4F" w:rsidRDefault="008829A4" w:rsidP="00225427">
      <w:pPr>
        <w:keepNext/>
        <w:spacing w:line="240" w:lineRule="auto"/>
        <w:rPr>
          <w:bCs/>
          <w:lang w:val="sk-SK"/>
        </w:rPr>
      </w:pPr>
    </w:p>
    <w:p w:rsidR="006F396D" w:rsidRPr="008B7D4F" w:rsidRDefault="006F396D" w:rsidP="00B43365">
      <w:pPr>
        <w:rPr>
          <w:lang w:val="sk-SK"/>
        </w:rPr>
      </w:pPr>
      <w:r w:rsidRPr="008B7D4F">
        <w:rPr>
          <w:lang w:val="sk-SK"/>
        </w:rPr>
        <w:t>Európske odvetvie výroby potravín</w:t>
      </w:r>
      <w:r w:rsidR="00B43365" w:rsidRPr="008B7D4F">
        <w:rPr>
          <w:lang w:val="sk-SK"/>
        </w:rPr>
        <w:t xml:space="preserve"> a </w:t>
      </w:r>
      <w:r w:rsidRPr="008B7D4F">
        <w:rPr>
          <w:lang w:val="sk-SK"/>
        </w:rPr>
        <w:t>nápojov si bude musieť vypracovať stratégiu rastu</w:t>
      </w:r>
      <w:r w:rsidR="00B43365" w:rsidRPr="008B7D4F">
        <w:rPr>
          <w:lang w:val="sk-SK"/>
        </w:rPr>
        <w:t xml:space="preserve"> v </w:t>
      </w:r>
      <w:r w:rsidRPr="008B7D4F">
        <w:rPr>
          <w:lang w:val="sk-SK"/>
        </w:rPr>
        <w:t>prostredí mierneho hospodárskeho rastu, obmedzených prírodných zdrojov, štrukturálne vysokých cien komodít</w:t>
      </w:r>
      <w:r w:rsidR="00B43365" w:rsidRPr="008B7D4F">
        <w:rPr>
          <w:lang w:val="sk-SK"/>
        </w:rPr>
        <w:t xml:space="preserve"> a </w:t>
      </w:r>
      <w:r w:rsidRPr="008B7D4F">
        <w:rPr>
          <w:lang w:val="sk-SK"/>
        </w:rPr>
        <w:t>energií</w:t>
      </w:r>
      <w:r w:rsidR="00B43365" w:rsidRPr="008B7D4F">
        <w:rPr>
          <w:lang w:val="sk-SK"/>
        </w:rPr>
        <w:t xml:space="preserve"> a </w:t>
      </w:r>
      <w:r w:rsidRPr="008B7D4F">
        <w:rPr>
          <w:lang w:val="sk-SK"/>
        </w:rPr>
        <w:t>zložitého prístupu ku kapitálu.</w:t>
      </w:r>
    </w:p>
    <w:p w:rsidR="006F396D" w:rsidRPr="008B7D4F" w:rsidRDefault="006F396D" w:rsidP="00225427">
      <w:pPr>
        <w:spacing w:line="240" w:lineRule="auto"/>
        <w:rPr>
          <w:lang w:val="sk-SK"/>
        </w:rPr>
      </w:pPr>
    </w:p>
    <w:p w:rsidR="006F396D" w:rsidRPr="008B7D4F" w:rsidRDefault="006F396D" w:rsidP="00B43365">
      <w:pPr>
        <w:rPr>
          <w:lang w:val="sk-SK"/>
        </w:rPr>
      </w:pPr>
      <w:r w:rsidRPr="008B7D4F">
        <w:rPr>
          <w:lang w:val="sk-SK"/>
        </w:rPr>
        <w:t>V</w:t>
      </w:r>
      <w:r w:rsidR="00225427" w:rsidRPr="008B7D4F">
        <w:rPr>
          <w:lang w:val="sk-SK"/>
        </w:rPr>
        <w:t> </w:t>
      </w:r>
      <w:r w:rsidRPr="008B7D4F">
        <w:rPr>
          <w:lang w:val="sk-SK"/>
        </w:rPr>
        <w:t>tejto súvislosti sa odvetvie výroby potravín</w:t>
      </w:r>
      <w:r w:rsidR="00B43365" w:rsidRPr="008B7D4F">
        <w:rPr>
          <w:lang w:val="sk-SK"/>
        </w:rPr>
        <w:t xml:space="preserve"> a </w:t>
      </w:r>
      <w:r w:rsidRPr="008B7D4F">
        <w:rPr>
          <w:lang w:val="sk-SK"/>
        </w:rPr>
        <w:t>nápojov musí zamerať na budúce výzvy</w:t>
      </w:r>
      <w:r w:rsidR="00B43365" w:rsidRPr="008B7D4F">
        <w:rPr>
          <w:lang w:val="sk-SK"/>
        </w:rPr>
        <w:t xml:space="preserve"> a </w:t>
      </w:r>
      <w:r w:rsidRPr="008B7D4F">
        <w:rPr>
          <w:lang w:val="sk-SK"/>
        </w:rPr>
        <w:t>ich riešenie. Toto stanovisko EHSV sa zameriava na kľúčové oblasti politiky, ktoré treba riešiť na vytvorenie priaznivejšieho podnikateľského prostredia. Tie by mali tomuto odvetviu umožniť dosiahnuť trvalý rast, inovovať</w:t>
      </w:r>
      <w:r w:rsidR="00B43365" w:rsidRPr="008B7D4F">
        <w:rPr>
          <w:lang w:val="sk-SK"/>
        </w:rPr>
        <w:t xml:space="preserve"> a </w:t>
      </w:r>
      <w:r w:rsidRPr="008B7D4F">
        <w:rPr>
          <w:lang w:val="sk-SK"/>
        </w:rPr>
        <w:t>vytvárať pracovné miesta,</w:t>
      </w:r>
      <w:r w:rsidR="00B43365" w:rsidRPr="008B7D4F">
        <w:rPr>
          <w:lang w:val="sk-SK"/>
        </w:rPr>
        <w:t xml:space="preserve"> a </w:t>
      </w:r>
      <w:r w:rsidRPr="008B7D4F">
        <w:rPr>
          <w:lang w:val="sk-SK"/>
        </w:rPr>
        <w:t>zároveň naďalej poskytovať spotrebiteľom bezpečné, výživné, kvalitné</w:t>
      </w:r>
      <w:r w:rsidR="00B43365" w:rsidRPr="008B7D4F">
        <w:rPr>
          <w:lang w:val="sk-SK"/>
        </w:rPr>
        <w:t xml:space="preserve"> a </w:t>
      </w:r>
      <w:r w:rsidRPr="008B7D4F">
        <w:rPr>
          <w:lang w:val="sk-SK"/>
        </w:rPr>
        <w:t>cenovo dostupné potraviny.</w:t>
      </w:r>
    </w:p>
    <w:p w:rsidR="006F396D" w:rsidRPr="008B7D4F" w:rsidRDefault="006F396D" w:rsidP="00B43365">
      <w:pPr>
        <w:rPr>
          <w:lang w:val="sk-SK"/>
        </w:rPr>
      </w:pPr>
    </w:p>
    <w:p w:rsidR="006F396D" w:rsidRPr="008B7D4F" w:rsidRDefault="006F396D" w:rsidP="00B43365">
      <w:pPr>
        <w:rPr>
          <w:lang w:val="sk-SK"/>
        </w:rPr>
      </w:pPr>
      <w:r w:rsidRPr="008B7D4F">
        <w:rPr>
          <w:lang w:val="sk-SK"/>
        </w:rPr>
        <w:t>EHSV dôrazne podporuje odvetvovú priemyselnú politiku pre európsky potravinársky</w:t>
      </w:r>
      <w:r w:rsidR="00B43365" w:rsidRPr="008B7D4F">
        <w:rPr>
          <w:lang w:val="sk-SK"/>
        </w:rPr>
        <w:t xml:space="preserve"> a </w:t>
      </w:r>
      <w:r w:rsidRPr="008B7D4F">
        <w:rPr>
          <w:lang w:val="sk-SK"/>
        </w:rPr>
        <w:t>nápojový priemysel, ktorá bude prispôsobená jeho osobitným potrebám. Je presvedčený, že tento cieľ možno dosiahnuť</w:t>
      </w:r>
      <w:r w:rsidR="00B43365" w:rsidRPr="008B7D4F">
        <w:rPr>
          <w:lang w:val="sk-SK"/>
        </w:rPr>
        <w:t xml:space="preserve"> v </w:t>
      </w:r>
      <w:r w:rsidRPr="008B7D4F">
        <w:rPr>
          <w:lang w:val="sk-SK"/>
        </w:rPr>
        <w:t>rámci obnoveného mandátu rámcového fóra na vysokej úrovni za lepšie fungovanie dodávateľského reťazca</w:t>
      </w:r>
      <w:r w:rsidR="00B43365" w:rsidRPr="008B7D4F">
        <w:rPr>
          <w:lang w:val="sk-SK"/>
        </w:rPr>
        <w:t xml:space="preserve"> v </w:t>
      </w:r>
      <w:r w:rsidRPr="008B7D4F">
        <w:rPr>
          <w:lang w:val="sk-SK"/>
        </w:rPr>
        <w:t>rokoch 2015 – 2019, ktorého mandát sa skončil 31</w:t>
      </w:r>
      <w:r w:rsidR="00B43365" w:rsidRPr="008B7D4F">
        <w:rPr>
          <w:lang w:val="sk-SK"/>
        </w:rPr>
        <w:t>. decembra</w:t>
      </w:r>
      <w:r w:rsidRPr="008B7D4F">
        <w:rPr>
          <w:lang w:val="sk-SK"/>
        </w:rPr>
        <w:t xml:space="preserve"> 2014.</w:t>
      </w:r>
    </w:p>
    <w:p w:rsidR="006F396D" w:rsidRPr="008B7D4F" w:rsidRDefault="006F396D" w:rsidP="00B43365">
      <w:pPr>
        <w:rPr>
          <w:lang w:val="sk-SK"/>
        </w:rPr>
      </w:pPr>
    </w:p>
    <w:p w:rsidR="006F396D" w:rsidRPr="008B7D4F" w:rsidRDefault="006F396D" w:rsidP="00B43365">
      <w:pPr>
        <w:rPr>
          <w:lang w:val="sk-SK"/>
        </w:rPr>
      </w:pPr>
      <w:r w:rsidRPr="008B7D4F">
        <w:rPr>
          <w:lang w:val="sk-SK"/>
        </w:rPr>
        <w:t>EHSV upozorňuje Európsku komisiu, Európsky parlament, Európsku radu</w:t>
      </w:r>
      <w:r w:rsidR="00B43365" w:rsidRPr="008B7D4F">
        <w:rPr>
          <w:lang w:val="sk-SK"/>
        </w:rPr>
        <w:t xml:space="preserve"> a </w:t>
      </w:r>
      <w:r w:rsidRPr="008B7D4F">
        <w:rPr>
          <w:lang w:val="sk-SK"/>
        </w:rPr>
        <w:t>vlády členských štátov na prioritné oblasti ďalšieho pokroku európskeho potravinárskeho</w:t>
      </w:r>
      <w:r w:rsidR="00B43365" w:rsidRPr="008B7D4F">
        <w:rPr>
          <w:lang w:val="sk-SK"/>
        </w:rPr>
        <w:t xml:space="preserve"> a </w:t>
      </w:r>
      <w:r w:rsidRPr="008B7D4F">
        <w:rPr>
          <w:lang w:val="sk-SK"/>
        </w:rPr>
        <w:t>nápojového priemyslu, ktoré sú uvedené</w:t>
      </w:r>
      <w:r w:rsidR="00B43365" w:rsidRPr="008B7D4F">
        <w:rPr>
          <w:lang w:val="sk-SK"/>
        </w:rPr>
        <w:t xml:space="preserve"> v </w:t>
      </w:r>
      <w:r w:rsidRPr="008B7D4F">
        <w:rPr>
          <w:lang w:val="sk-SK"/>
        </w:rPr>
        <w:t>ďalšom texte.</w:t>
      </w:r>
    </w:p>
    <w:p w:rsidR="008829A4" w:rsidRPr="008B7D4F" w:rsidRDefault="008829A4" w:rsidP="00B43365">
      <w:pPr>
        <w:tabs>
          <w:tab w:val="left" w:pos="0"/>
        </w:tabs>
        <w:rPr>
          <w:lang w:val="sk-SK"/>
        </w:rPr>
      </w:pPr>
    </w:p>
    <w:p w:rsidR="006F396D" w:rsidRPr="008B7D4F" w:rsidRDefault="006F396D" w:rsidP="00B43365">
      <w:pPr>
        <w:rPr>
          <w:b/>
          <w:lang w:val="sk-SK"/>
        </w:rPr>
      </w:pPr>
      <w:r w:rsidRPr="008B7D4F">
        <w:rPr>
          <w:b/>
          <w:lang w:val="sk-SK"/>
        </w:rPr>
        <w:t>Pokrok pri vytváraní vnútorného trhu</w:t>
      </w:r>
    </w:p>
    <w:p w:rsidR="006F396D" w:rsidRPr="008B7D4F" w:rsidRDefault="006F396D" w:rsidP="00B43365">
      <w:pPr>
        <w:rPr>
          <w:lang w:val="sk-SK"/>
        </w:rPr>
      </w:pPr>
      <w:r w:rsidRPr="008B7D4F">
        <w:rPr>
          <w:lang w:val="sk-SK"/>
        </w:rPr>
        <w:t>Európska komisia</w:t>
      </w:r>
      <w:r w:rsidR="00B43365" w:rsidRPr="008B7D4F">
        <w:rPr>
          <w:lang w:val="sk-SK"/>
        </w:rPr>
        <w:t xml:space="preserve"> a </w:t>
      </w:r>
      <w:r w:rsidRPr="008B7D4F">
        <w:rPr>
          <w:lang w:val="sk-SK"/>
        </w:rPr>
        <w:t>členské štáty by mali pracovať na dokončení jednotného trhu, ktorým sa zabezpečí voľný obeh potravín</w:t>
      </w:r>
      <w:r w:rsidR="00B43365" w:rsidRPr="008B7D4F">
        <w:rPr>
          <w:lang w:val="sk-SK"/>
        </w:rPr>
        <w:t xml:space="preserve"> a </w:t>
      </w:r>
      <w:r w:rsidRPr="008B7D4F">
        <w:rPr>
          <w:lang w:val="sk-SK"/>
        </w:rPr>
        <w:t>nápojov. Ide</w:t>
      </w:r>
      <w:r w:rsidR="00B43365" w:rsidRPr="008B7D4F">
        <w:rPr>
          <w:lang w:val="sk-SK"/>
        </w:rPr>
        <w:t xml:space="preserve"> o </w:t>
      </w:r>
      <w:r w:rsidRPr="008B7D4F">
        <w:rPr>
          <w:lang w:val="sk-SK"/>
        </w:rPr>
        <w:t>základný predpoklad zlepšenia konkurencieschopnosti spoločností pôsobiacich</w:t>
      </w:r>
      <w:r w:rsidR="00B43365" w:rsidRPr="008B7D4F">
        <w:rPr>
          <w:lang w:val="sk-SK"/>
        </w:rPr>
        <w:t xml:space="preserve"> v </w:t>
      </w:r>
      <w:r w:rsidRPr="008B7D4F">
        <w:rPr>
          <w:lang w:val="sk-SK"/>
        </w:rPr>
        <w:t>odvetví výroby potravín</w:t>
      </w:r>
      <w:r w:rsidR="00B43365" w:rsidRPr="008B7D4F">
        <w:rPr>
          <w:lang w:val="sk-SK"/>
        </w:rPr>
        <w:t xml:space="preserve"> a </w:t>
      </w:r>
      <w:r w:rsidRPr="008B7D4F">
        <w:rPr>
          <w:lang w:val="sk-SK"/>
        </w:rPr>
        <w:t>nápojov</w:t>
      </w:r>
      <w:r w:rsidR="00B43365" w:rsidRPr="008B7D4F">
        <w:rPr>
          <w:lang w:val="sk-SK"/>
        </w:rPr>
        <w:t xml:space="preserve"> v </w:t>
      </w:r>
      <w:r w:rsidRPr="008B7D4F">
        <w:rPr>
          <w:lang w:val="sk-SK"/>
        </w:rPr>
        <w:t>EÚ.</w:t>
      </w:r>
    </w:p>
    <w:p w:rsidR="006F396D" w:rsidRPr="008B7D4F" w:rsidDel="00A073B5" w:rsidRDefault="006F396D" w:rsidP="00B43365">
      <w:pPr>
        <w:rPr>
          <w:lang w:val="sk-SK"/>
        </w:rPr>
      </w:pPr>
    </w:p>
    <w:p w:rsidR="006F396D" w:rsidRPr="008B7D4F" w:rsidRDefault="006F396D" w:rsidP="00B43365">
      <w:pPr>
        <w:rPr>
          <w:b/>
          <w:lang w:val="sk-SK"/>
        </w:rPr>
      </w:pPr>
      <w:r w:rsidRPr="008B7D4F">
        <w:rPr>
          <w:b/>
          <w:lang w:val="sk-SK"/>
        </w:rPr>
        <w:t>Medzinárodné sprostredkovanie obchodu</w:t>
      </w:r>
      <w:r w:rsidR="00B43365" w:rsidRPr="008B7D4F">
        <w:rPr>
          <w:b/>
          <w:lang w:val="sk-SK"/>
        </w:rPr>
        <w:t xml:space="preserve"> s </w:t>
      </w:r>
      <w:r w:rsidRPr="008B7D4F">
        <w:rPr>
          <w:b/>
          <w:lang w:val="sk-SK"/>
        </w:rPr>
        <w:t>potravinami</w:t>
      </w:r>
      <w:r w:rsidR="00B43365" w:rsidRPr="008B7D4F">
        <w:rPr>
          <w:b/>
          <w:lang w:val="sk-SK"/>
        </w:rPr>
        <w:t xml:space="preserve"> a </w:t>
      </w:r>
      <w:r w:rsidRPr="008B7D4F">
        <w:rPr>
          <w:b/>
          <w:lang w:val="sk-SK"/>
        </w:rPr>
        <w:t>nápojmi</w:t>
      </w:r>
    </w:p>
    <w:p w:rsidR="006F396D" w:rsidRPr="008B7D4F" w:rsidRDefault="006F396D" w:rsidP="00B43365">
      <w:pPr>
        <w:rPr>
          <w:lang w:val="sk-SK"/>
        </w:rPr>
      </w:pPr>
      <w:r w:rsidRPr="008B7D4F">
        <w:rPr>
          <w:lang w:val="sk-SK"/>
        </w:rPr>
        <w:t>Rokovacie stratégie EÚ na medzinárodnej úrovni by sa mali zameriavať na odstránenie ciel na vývoz tovaru</w:t>
      </w:r>
      <w:r w:rsidR="00B43365" w:rsidRPr="008B7D4F">
        <w:rPr>
          <w:lang w:val="sk-SK"/>
        </w:rPr>
        <w:t xml:space="preserve"> z </w:t>
      </w:r>
      <w:r w:rsidRPr="008B7D4F">
        <w:rPr>
          <w:lang w:val="sk-SK"/>
        </w:rPr>
        <w:t>EÚ</w:t>
      </w:r>
      <w:r w:rsidR="00B43365" w:rsidRPr="008B7D4F">
        <w:rPr>
          <w:lang w:val="sk-SK"/>
        </w:rPr>
        <w:t xml:space="preserve"> a </w:t>
      </w:r>
      <w:r w:rsidRPr="008B7D4F">
        <w:rPr>
          <w:lang w:val="sk-SK"/>
        </w:rPr>
        <w:t>na uľahčenie obchodu uplatňovaním medzinárodne uznávaných noriem</w:t>
      </w:r>
      <w:r w:rsidR="00B43365" w:rsidRPr="008B7D4F">
        <w:rPr>
          <w:lang w:val="sk-SK"/>
        </w:rPr>
        <w:t xml:space="preserve"> v </w:t>
      </w:r>
      <w:r w:rsidRPr="008B7D4F">
        <w:rPr>
          <w:lang w:val="sk-SK"/>
        </w:rPr>
        <w:t>krajinách</w:t>
      </w:r>
      <w:r w:rsidR="00B43365" w:rsidRPr="008B7D4F">
        <w:rPr>
          <w:lang w:val="sk-SK"/>
        </w:rPr>
        <w:t xml:space="preserve"> s </w:t>
      </w:r>
      <w:r w:rsidRPr="008B7D4F">
        <w:rPr>
          <w:lang w:val="sk-SK"/>
        </w:rPr>
        <w:t>najväčším potenciálom rozvoja obchodu.</w:t>
      </w:r>
    </w:p>
    <w:p w:rsidR="008829A4" w:rsidRPr="008B7D4F" w:rsidRDefault="008829A4" w:rsidP="00B43365">
      <w:pPr>
        <w:rPr>
          <w:lang w:val="sk-SK"/>
        </w:rPr>
      </w:pPr>
    </w:p>
    <w:p w:rsidR="006F396D" w:rsidRPr="008B7D4F" w:rsidRDefault="006F396D" w:rsidP="00225427">
      <w:pPr>
        <w:keepNext/>
        <w:keepLines/>
        <w:rPr>
          <w:b/>
          <w:lang w:val="sk-SK"/>
        </w:rPr>
      </w:pPr>
      <w:r w:rsidRPr="008B7D4F">
        <w:rPr>
          <w:b/>
          <w:lang w:val="sk-SK"/>
        </w:rPr>
        <w:t>Iniciatívy odvetvia výroby potravín</w:t>
      </w:r>
      <w:r w:rsidR="00B43365" w:rsidRPr="008B7D4F">
        <w:rPr>
          <w:b/>
          <w:lang w:val="sk-SK"/>
        </w:rPr>
        <w:t xml:space="preserve"> a </w:t>
      </w:r>
      <w:r w:rsidRPr="008B7D4F">
        <w:rPr>
          <w:b/>
          <w:lang w:val="sk-SK"/>
        </w:rPr>
        <w:t>nápojov na posilnenie ľudských zdrojov</w:t>
      </w:r>
      <w:r w:rsidR="00B43365" w:rsidRPr="008B7D4F">
        <w:rPr>
          <w:b/>
          <w:lang w:val="sk-SK"/>
        </w:rPr>
        <w:t xml:space="preserve"> a </w:t>
      </w:r>
      <w:r w:rsidRPr="008B7D4F">
        <w:rPr>
          <w:b/>
          <w:lang w:val="sk-SK"/>
        </w:rPr>
        <w:t>konsolidáciu zamestnanosti</w:t>
      </w:r>
    </w:p>
    <w:p w:rsidR="006F396D" w:rsidRPr="008B7D4F" w:rsidRDefault="006F396D" w:rsidP="00B43365">
      <w:pPr>
        <w:rPr>
          <w:lang w:val="sk-SK"/>
        </w:rPr>
      </w:pPr>
      <w:r w:rsidRPr="008B7D4F">
        <w:rPr>
          <w:lang w:val="sk-SK"/>
        </w:rPr>
        <w:t>Potravinársky</w:t>
      </w:r>
      <w:r w:rsidR="00B43365" w:rsidRPr="008B7D4F">
        <w:rPr>
          <w:lang w:val="sk-SK"/>
        </w:rPr>
        <w:t xml:space="preserve"> a </w:t>
      </w:r>
      <w:r w:rsidRPr="008B7D4F">
        <w:rPr>
          <w:lang w:val="sk-SK"/>
        </w:rPr>
        <w:t>nápojový priemysel nevyhnutne potrebuje zlepšiť svoj imidž, najmä</w:t>
      </w:r>
      <w:r w:rsidR="00B43365" w:rsidRPr="008B7D4F">
        <w:rPr>
          <w:lang w:val="sk-SK"/>
        </w:rPr>
        <w:t xml:space="preserve"> v </w:t>
      </w:r>
      <w:r w:rsidRPr="008B7D4F">
        <w:rPr>
          <w:lang w:val="sk-SK"/>
        </w:rPr>
        <w:t>očiach mladých ľudí. Potreba prijímať kvalitnejších pracovníkov by mala byť dôrazne podporená väčším množstvom informácií</w:t>
      </w:r>
      <w:r w:rsidR="00B43365" w:rsidRPr="008B7D4F">
        <w:rPr>
          <w:lang w:val="sk-SK"/>
        </w:rPr>
        <w:t xml:space="preserve"> o </w:t>
      </w:r>
      <w:r w:rsidRPr="008B7D4F">
        <w:rPr>
          <w:lang w:val="sk-SK"/>
        </w:rPr>
        <w:t>vysoko kvalitnom odvetvovom trhu práce, ktoré budú</w:t>
      </w:r>
      <w:r w:rsidR="00B43365" w:rsidRPr="008B7D4F">
        <w:rPr>
          <w:lang w:val="sk-SK"/>
        </w:rPr>
        <w:t xml:space="preserve"> k </w:t>
      </w:r>
      <w:r w:rsidRPr="008B7D4F">
        <w:rPr>
          <w:lang w:val="sk-SK"/>
        </w:rPr>
        <w:t>dispozícii</w:t>
      </w:r>
      <w:r w:rsidR="00B43365" w:rsidRPr="008B7D4F">
        <w:rPr>
          <w:lang w:val="sk-SK"/>
        </w:rPr>
        <w:t xml:space="preserve"> v </w:t>
      </w:r>
      <w:r w:rsidRPr="008B7D4F">
        <w:rPr>
          <w:lang w:val="sk-SK"/>
        </w:rPr>
        <w:t>členských štátoch,</w:t>
      </w:r>
      <w:r w:rsidR="00B43365" w:rsidRPr="008B7D4F">
        <w:rPr>
          <w:lang w:val="sk-SK"/>
        </w:rPr>
        <w:t xml:space="preserve"> a </w:t>
      </w:r>
      <w:r w:rsidRPr="008B7D4F">
        <w:rPr>
          <w:lang w:val="sk-SK"/>
        </w:rPr>
        <w:t>programami učňovského vzdelávania.</w:t>
      </w:r>
    </w:p>
    <w:p w:rsidR="00BF2010" w:rsidRPr="008B7D4F" w:rsidRDefault="00BF2010" w:rsidP="00B43365">
      <w:pPr>
        <w:rPr>
          <w:lang w:val="sk-SK"/>
        </w:rPr>
      </w:pPr>
    </w:p>
    <w:p w:rsidR="006F396D" w:rsidRPr="008B7D4F" w:rsidRDefault="006F396D" w:rsidP="00B43365">
      <w:pPr>
        <w:rPr>
          <w:lang w:val="sk-SK"/>
        </w:rPr>
      </w:pPr>
      <w:r w:rsidRPr="008B7D4F">
        <w:rPr>
          <w:lang w:val="sk-SK"/>
        </w:rPr>
        <w:t>EHSV podporuje vytvorenie znalostného</w:t>
      </w:r>
      <w:r w:rsidR="00B43365" w:rsidRPr="008B7D4F">
        <w:rPr>
          <w:lang w:val="sk-SK"/>
        </w:rPr>
        <w:t xml:space="preserve"> a </w:t>
      </w:r>
      <w:r w:rsidRPr="008B7D4F">
        <w:rPr>
          <w:lang w:val="sk-SK"/>
        </w:rPr>
        <w:t>inovačného spoločenstva (ZIS)</w:t>
      </w:r>
      <w:r w:rsidR="00B43365" w:rsidRPr="008B7D4F">
        <w:rPr>
          <w:lang w:val="sk-SK"/>
        </w:rPr>
        <w:t xml:space="preserve"> v </w:t>
      </w:r>
      <w:r w:rsidRPr="008B7D4F">
        <w:rPr>
          <w:lang w:val="sk-SK"/>
        </w:rPr>
        <w:t>odvetví výroby potravín</w:t>
      </w:r>
      <w:r w:rsidR="00B43365" w:rsidRPr="008B7D4F">
        <w:rPr>
          <w:lang w:val="sk-SK"/>
        </w:rPr>
        <w:t xml:space="preserve"> a </w:t>
      </w:r>
      <w:r w:rsidRPr="008B7D4F">
        <w:rPr>
          <w:lang w:val="sk-SK"/>
        </w:rPr>
        <w:t>nápojov.</w:t>
      </w:r>
    </w:p>
    <w:p w:rsidR="006F396D" w:rsidRPr="008B7D4F" w:rsidRDefault="006F396D" w:rsidP="00B43365">
      <w:pPr>
        <w:rPr>
          <w:lang w:val="sk-SK"/>
        </w:rPr>
      </w:pPr>
    </w:p>
    <w:p w:rsidR="006F396D" w:rsidRPr="008B7D4F" w:rsidRDefault="006F396D" w:rsidP="00B43365">
      <w:pPr>
        <w:rPr>
          <w:b/>
          <w:lang w:val="sk-SK"/>
        </w:rPr>
      </w:pPr>
      <w:r w:rsidRPr="008B7D4F">
        <w:rPr>
          <w:b/>
          <w:lang w:val="sk-SK"/>
        </w:rPr>
        <w:t>Zabezpečenie udržateľného potravinového dodávateľského reťazca</w:t>
      </w:r>
    </w:p>
    <w:p w:rsidR="006F396D" w:rsidRPr="008B7D4F" w:rsidRDefault="006F396D" w:rsidP="00B43365">
      <w:pPr>
        <w:rPr>
          <w:lang w:val="sk-SK"/>
        </w:rPr>
      </w:pPr>
      <w:r w:rsidRPr="008B7D4F">
        <w:rPr>
          <w:lang w:val="sk-SK"/>
        </w:rPr>
        <w:t>EHSV by uvítal komplexný plán dosiahnutie udržateľnosti potravinového reťazca. EHSV vyzýva Komisiu, aby schválila oznámenie</w:t>
      </w:r>
      <w:r w:rsidR="00B43365" w:rsidRPr="008B7D4F">
        <w:rPr>
          <w:lang w:val="sk-SK"/>
        </w:rPr>
        <w:t xml:space="preserve"> o </w:t>
      </w:r>
      <w:r w:rsidRPr="008B7D4F">
        <w:rPr>
          <w:lang w:val="sk-SK"/>
        </w:rPr>
        <w:t>„Udržateľnosti potravinových systémov“.</w:t>
      </w:r>
    </w:p>
    <w:p w:rsidR="006F396D" w:rsidRPr="008B7D4F" w:rsidRDefault="006F396D" w:rsidP="00B43365">
      <w:pPr>
        <w:rPr>
          <w:lang w:val="sk-SK"/>
        </w:rPr>
      </w:pPr>
    </w:p>
    <w:p w:rsidR="006F396D" w:rsidRPr="008B7D4F" w:rsidRDefault="006F396D" w:rsidP="00B43365">
      <w:pPr>
        <w:rPr>
          <w:b/>
          <w:lang w:val="sk-SK"/>
        </w:rPr>
      </w:pPr>
      <w:r w:rsidRPr="008B7D4F">
        <w:rPr>
          <w:b/>
          <w:lang w:val="sk-SK"/>
        </w:rPr>
        <w:t>Plytvanie potravinami</w:t>
      </w:r>
    </w:p>
    <w:p w:rsidR="00B43365" w:rsidRPr="008B7D4F" w:rsidRDefault="006F396D" w:rsidP="00B43365">
      <w:pPr>
        <w:rPr>
          <w:lang w:val="sk-SK"/>
        </w:rPr>
      </w:pPr>
      <w:r w:rsidRPr="008B7D4F">
        <w:rPr>
          <w:lang w:val="sk-SK"/>
        </w:rPr>
        <w:t>EHSV pripomína svoje stanovisko</w:t>
      </w:r>
      <w:r w:rsidRPr="008B7D4F">
        <w:rPr>
          <w:rStyle w:val="FootnoteReference"/>
          <w:lang w:val="sk-SK"/>
        </w:rPr>
        <w:footnoteReference w:id="1"/>
      </w:r>
      <w:r w:rsidRPr="008B7D4F">
        <w:rPr>
          <w:lang w:val="sk-SK"/>
        </w:rPr>
        <w:t>,</w:t>
      </w:r>
      <w:r w:rsidR="00B43365" w:rsidRPr="008B7D4F">
        <w:rPr>
          <w:lang w:val="sk-SK"/>
        </w:rPr>
        <w:t xml:space="preserve"> v </w:t>
      </w:r>
      <w:r w:rsidRPr="008B7D4F">
        <w:rPr>
          <w:lang w:val="sk-SK"/>
        </w:rPr>
        <w:t>ktorom uviedol, že je potrebné stanoviť definíciu</w:t>
      </w:r>
      <w:r w:rsidR="00B43365" w:rsidRPr="008B7D4F">
        <w:rPr>
          <w:lang w:val="sk-SK"/>
        </w:rPr>
        <w:t xml:space="preserve"> a </w:t>
      </w:r>
      <w:r w:rsidRPr="008B7D4F">
        <w:rPr>
          <w:lang w:val="sk-SK"/>
        </w:rPr>
        <w:t>spoločnú metodiku na úrovni EÚ</w:t>
      </w:r>
      <w:r w:rsidR="00B43365" w:rsidRPr="008B7D4F">
        <w:rPr>
          <w:lang w:val="sk-SK"/>
        </w:rPr>
        <w:t xml:space="preserve"> s </w:t>
      </w:r>
      <w:r w:rsidRPr="008B7D4F">
        <w:rPr>
          <w:lang w:val="sk-SK"/>
        </w:rPr>
        <w:t>cieľom vyčísliť straty</w:t>
      </w:r>
      <w:r w:rsidR="00B43365" w:rsidRPr="008B7D4F">
        <w:rPr>
          <w:lang w:val="sk-SK"/>
        </w:rPr>
        <w:t xml:space="preserve"> a </w:t>
      </w:r>
      <w:r w:rsidRPr="008B7D4F">
        <w:rPr>
          <w:lang w:val="sk-SK"/>
        </w:rPr>
        <w:t>mieru plytvania potravinami, vrátane recyklácie</w:t>
      </w:r>
      <w:r w:rsidR="00B43365" w:rsidRPr="008B7D4F">
        <w:rPr>
          <w:lang w:val="sk-SK"/>
        </w:rPr>
        <w:t xml:space="preserve"> a </w:t>
      </w:r>
      <w:r w:rsidRPr="008B7D4F">
        <w:rPr>
          <w:lang w:val="sk-SK"/>
        </w:rPr>
        <w:t>využitia nepredaných potravín.</w:t>
      </w:r>
      <w:r w:rsidR="00B43365" w:rsidRPr="008B7D4F">
        <w:rPr>
          <w:lang w:val="sk-SK"/>
        </w:rPr>
        <w:t xml:space="preserve"> V </w:t>
      </w:r>
      <w:r w:rsidRPr="008B7D4F">
        <w:rPr>
          <w:lang w:val="sk-SK"/>
        </w:rPr>
        <w:t>budúcej priemyselnej politike pre odvetvie výroby potravín</w:t>
      </w:r>
      <w:r w:rsidR="00B43365" w:rsidRPr="008B7D4F">
        <w:rPr>
          <w:lang w:val="sk-SK"/>
        </w:rPr>
        <w:t xml:space="preserve"> a </w:t>
      </w:r>
      <w:r w:rsidRPr="008B7D4F">
        <w:rPr>
          <w:lang w:val="sk-SK"/>
        </w:rPr>
        <w:t>nápojov by sa mal odrážať vyvážený prístup</w:t>
      </w:r>
      <w:r w:rsidR="00B43365" w:rsidRPr="008B7D4F">
        <w:rPr>
          <w:lang w:val="sk-SK"/>
        </w:rPr>
        <w:t xml:space="preserve"> a </w:t>
      </w:r>
      <w:r w:rsidRPr="008B7D4F">
        <w:rPr>
          <w:lang w:val="sk-SK"/>
        </w:rPr>
        <w:t>mali by sa riešiť otázky predchádzania plytvaniu potravinami</w:t>
      </w:r>
      <w:r w:rsidR="00B43365" w:rsidRPr="008B7D4F">
        <w:rPr>
          <w:lang w:val="sk-SK"/>
        </w:rPr>
        <w:t>.</w:t>
      </w:r>
    </w:p>
    <w:p w:rsidR="006F396D" w:rsidRPr="008B7D4F" w:rsidRDefault="006F396D" w:rsidP="00B43365">
      <w:pPr>
        <w:rPr>
          <w:lang w:val="sk-SK"/>
        </w:rPr>
      </w:pPr>
    </w:p>
    <w:p w:rsidR="006F396D" w:rsidRPr="008B7D4F" w:rsidRDefault="006F396D" w:rsidP="00B43365">
      <w:pPr>
        <w:rPr>
          <w:b/>
          <w:lang w:val="sk-SK"/>
        </w:rPr>
      </w:pPr>
      <w:r w:rsidRPr="008B7D4F">
        <w:rPr>
          <w:b/>
          <w:lang w:val="sk-SK"/>
        </w:rPr>
        <w:t>Poctivý obchodný styk</w:t>
      </w:r>
      <w:r w:rsidR="00B43365" w:rsidRPr="008B7D4F">
        <w:rPr>
          <w:b/>
          <w:lang w:val="sk-SK"/>
        </w:rPr>
        <w:t xml:space="preserve"> v </w:t>
      </w:r>
      <w:r w:rsidRPr="008B7D4F">
        <w:rPr>
          <w:b/>
          <w:lang w:val="sk-SK"/>
        </w:rPr>
        <w:t>dodávateľskom reťazci</w:t>
      </w:r>
    </w:p>
    <w:p w:rsidR="00B43365" w:rsidRPr="008B7D4F" w:rsidRDefault="006F396D" w:rsidP="00B43365">
      <w:pPr>
        <w:rPr>
          <w:lang w:val="sk-SK"/>
        </w:rPr>
      </w:pPr>
      <w:r w:rsidRPr="008B7D4F">
        <w:rPr>
          <w:lang w:val="sk-SK"/>
        </w:rPr>
        <w:t>EHSV víta úsilie distribútorov aj výrobcov potravín</w:t>
      </w:r>
      <w:r w:rsidR="00B43365" w:rsidRPr="008B7D4F">
        <w:rPr>
          <w:lang w:val="sk-SK"/>
        </w:rPr>
        <w:t xml:space="preserve"> a </w:t>
      </w:r>
      <w:r w:rsidRPr="008B7D4F">
        <w:rPr>
          <w:lang w:val="sk-SK"/>
        </w:rPr>
        <w:t>nápojov, ktorí vyvinuli dobrovoľnú iniciatívu na podporu poctivých obchodných vzťahov</w:t>
      </w:r>
      <w:r w:rsidR="00B43365" w:rsidRPr="008B7D4F">
        <w:rPr>
          <w:lang w:val="sk-SK"/>
        </w:rPr>
        <w:t xml:space="preserve"> v </w:t>
      </w:r>
      <w:r w:rsidRPr="008B7D4F">
        <w:rPr>
          <w:lang w:val="sk-SK"/>
        </w:rPr>
        <w:t>celom potravinovom dodávateľskom reťazci (Iniciatíva dodávateľského reťazca</w:t>
      </w:r>
      <w:r w:rsidRPr="008B7D4F">
        <w:rPr>
          <w:rStyle w:val="FootnoteReference"/>
          <w:lang w:val="sk-SK"/>
        </w:rPr>
        <w:footnoteReference w:id="2"/>
      </w:r>
      <w:r w:rsidRPr="008B7D4F">
        <w:rPr>
          <w:lang w:val="sk-SK"/>
        </w:rPr>
        <w:t>)</w:t>
      </w:r>
      <w:r w:rsidR="00B43365" w:rsidRPr="008B7D4F">
        <w:rPr>
          <w:lang w:val="sk-SK"/>
        </w:rPr>
        <w:t>.</w:t>
      </w:r>
    </w:p>
    <w:p w:rsidR="006F396D" w:rsidRPr="008B7D4F" w:rsidRDefault="006F396D" w:rsidP="00B43365">
      <w:pPr>
        <w:rPr>
          <w:lang w:val="sk-SK"/>
        </w:rPr>
      </w:pPr>
    </w:p>
    <w:p w:rsidR="006F396D" w:rsidRPr="008B7D4F" w:rsidRDefault="006F396D" w:rsidP="00B43365">
      <w:pPr>
        <w:rPr>
          <w:b/>
          <w:lang w:val="sk-SK"/>
        </w:rPr>
      </w:pPr>
      <w:r w:rsidRPr="008B7D4F">
        <w:rPr>
          <w:b/>
          <w:lang w:val="sk-SK"/>
        </w:rPr>
        <w:t>Výskum, vývoj</w:t>
      </w:r>
      <w:r w:rsidR="00B43365" w:rsidRPr="008B7D4F">
        <w:rPr>
          <w:b/>
          <w:lang w:val="sk-SK"/>
        </w:rPr>
        <w:t xml:space="preserve"> a </w:t>
      </w:r>
      <w:r w:rsidRPr="008B7D4F">
        <w:rPr>
          <w:b/>
          <w:lang w:val="sk-SK"/>
        </w:rPr>
        <w:t>inovácie</w:t>
      </w:r>
    </w:p>
    <w:p w:rsidR="006F396D" w:rsidRPr="008B7D4F" w:rsidRDefault="006F396D" w:rsidP="00B43365">
      <w:pPr>
        <w:rPr>
          <w:lang w:val="sk-SK"/>
        </w:rPr>
      </w:pPr>
      <w:r w:rsidRPr="008B7D4F">
        <w:rPr>
          <w:lang w:val="sk-SK"/>
        </w:rPr>
        <w:t>EHSV je presvedčený, že je potrebné jasné zameranie na výskum</w:t>
      </w:r>
      <w:r w:rsidR="00B43365" w:rsidRPr="008B7D4F">
        <w:rPr>
          <w:lang w:val="sk-SK"/>
        </w:rPr>
        <w:t xml:space="preserve"> a </w:t>
      </w:r>
      <w:r w:rsidRPr="008B7D4F">
        <w:rPr>
          <w:lang w:val="sk-SK"/>
        </w:rPr>
        <w:t>vývoj</w:t>
      </w:r>
      <w:r w:rsidR="00B43365" w:rsidRPr="008B7D4F">
        <w:rPr>
          <w:lang w:val="sk-SK"/>
        </w:rPr>
        <w:t xml:space="preserve"> a </w:t>
      </w:r>
      <w:r w:rsidRPr="008B7D4F">
        <w:rPr>
          <w:lang w:val="sk-SK"/>
        </w:rPr>
        <w:t>že potravinársky</w:t>
      </w:r>
      <w:r w:rsidR="00B43365" w:rsidRPr="008B7D4F">
        <w:rPr>
          <w:lang w:val="sk-SK"/>
        </w:rPr>
        <w:t xml:space="preserve"> a </w:t>
      </w:r>
      <w:r w:rsidRPr="008B7D4F">
        <w:rPr>
          <w:lang w:val="sk-SK"/>
        </w:rPr>
        <w:t>nápojový priemysel musí byť kľúčovým partnerom pri hľadaní spôsobov, akými by sa to malo dosiahnuť.</w:t>
      </w:r>
    </w:p>
    <w:p w:rsidR="006F396D" w:rsidRPr="008B7D4F" w:rsidRDefault="006F396D" w:rsidP="00B43365">
      <w:pPr>
        <w:rPr>
          <w:lang w:val="sk-SK"/>
        </w:rPr>
      </w:pPr>
    </w:p>
    <w:p w:rsidR="008829A4" w:rsidRPr="008B7D4F" w:rsidRDefault="006F396D" w:rsidP="00B43365">
      <w:pPr>
        <w:rPr>
          <w:b/>
          <w:lang w:val="sk-SK"/>
        </w:rPr>
      </w:pPr>
      <w:r w:rsidRPr="008B7D4F">
        <w:rPr>
          <w:b/>
          <w:lang w:val="sk-SK"/>
        </w:rPr>
        <w:t>Malé</w:t>
      </w:r>
      <w:r w:rsidR="00B43365" w:rsidRPr="008B7D4F">
        <w:rPr>
          <w:b/>
          <w:lang w:val="sk-SK"/>
        </w:rPr>
        <w:t xml:space="preserve"> a </w:t>
      </w:r>
      <w:r w:rsidRPr="008B7D4F">
        <w:rPr>
          <w:b/>
          <w:lang w:val="sk-SK"/>
        </w:rPr>
        <w:t>stredné podniky</w:t>
      </w:r>
      <w:r w:rsidR="00B43365" w:rsidRPr="008B7D4F">
        <w:rPr>
          <w:b/>
          <w:lang w:val="sk-SK"/>
        </w:rPr>
        <w:t xml:space="preserve"> v </w:t>
      </w:r>
      <w:r w:rsidRPr="008B7D4F">
        <w:rPr>
          <w:b/>
          <w:lang w:val="sk-SK"/>
        </w:rPr>
        <w:t>odvetví výroby potravín</w:t>
      </w:r>
      <w:r w:rsidR="00B43365" w:rsidRPr="008B7D4F">
        <w:rPr>
          <w:b/>
          <w:lang w:val="sk-SK"/>
        </w:rPr>
        <w:t xml:space="preserve"> a </w:t>
      </w:r>
      <w:r w:rsidRPr="008B7D4F">
        <w:rPr>
          <w:b/>
          <w:lang w:val="sk-SK"/>
        </w:rPr>
        <w:t>nápojov</w:t>
      </w:r>
    </w:p>
    <w:p w:rsidR="006F396D" w:rsidRPr="008B7D4F" w:rsidRDefault="006F396D" w:rsidP="00B43365">
      <w:pPr>
        <w:rPr>
          <w:lang w:val="sk-SK"/>
        </w:rPr>
      </w:pPr>
      <w:r w:rsidRPr="008B7D4F">
        <w:rPr>
          <w:lang w:val="sk-SK"/>
        </w:rPr>
        <w:t>EHSV je presvedčený, že je potrebné venovať osobitnú pozornosť špecifickým potrebám malých</w:t>
      </w:r>
      <w:r w:rsidR="00B43365" w:rsidRPr="008B7D4F">
        <w:rPr>
          <w:lang w:val="sk-SK"/>
        </w:rPr>
        <w:t xml:space="preserve"> a </w:t>
      </w:r>
      <w:r w:rsidRPr="008B7D4F">
        <w:rPr>
          <w:lang w:val="sk-SK"/>
        </w:rPr>
        <w:t>stredných podnikov, najmä aby sa znížilo ich administratívne zaťaženie.</w:t>
      </w:r>
    </w:p>
    <w:p w:rsidR="006F396D" w:rsidRPr="008B7D4F" w:rsidRDefault="006F396D" w:rsidP="00B43365">
      <w:pPr>
        <w:rPr>
          <w:lang w:val="sk-SK"/>
        </w:rPr>
      </w:pPr>
    </w:p>
    <w:p w:rsidR="00EE4363" w:rsidRPr="008B7D4F" w:rsidRDefault="006F396D" w:rsidP="00B43365">
      <w:pPr>
        <w:ind w:left="-39"/>
        <w:rPr>
          <w:i/>
          <w:lang w:val="sk-SK"/>
        </w:rPr>
      </w:pPr>
      <w:r w:rsidRPr="008B7D4F">
        <w:rPr>
          <w:b/>
          <w:i/>
          <w:lang w:val="sk-SK"/>
        </w:rPr>
        <w:t>Kontakt</w:t>
      </w:r>
      <w:r w:rsidR="00FF3169" w:rsidRPr="008B7D4F">
        <w:rPr>
          <w:b/>
          <w:i/>
          <w:lang w:val="sk-SK"/>
        </w:rPr>
        <w:t>:</w:t>
      </w:r>
      <w:r w:rsidRPr="008B7D4F">
        <w:rPr>
          <w:i/>
          <w:lang w:val="sk-SK"/>
        </w:rPr>
        <w:t xml:space="preserve"> Pol Liemans</w:t>
      </w:r>
    </w:p>
    <w:p w:rsidR="006F396D" w:rsidRPr="008B7D4F" w:rsidRDefault="006F396D" w:rsidP="00B43365">
      <w:pPr>
        <w:ind w:left="-39"/>
        <w:rPr>
          <w:i/>
          <w:lang w:val="sk-SK"/>
        </w:rPr>
      </w:pPr>
      <w:r w:rsidRPr="008B7D4F">
        <w:rPr>
          <w:i/>
          <w:lang w:val="sk-SK"/>
        </w:rPr>
        <w:t xml:space="preserve">(tel.: +32 2 546 8215 – e-mail: </w:t>
      </w:r>
      <w:hyperlink r:id="rId27">
        <w:r w:rsidRPr="008B7D4F">
          <w:rPr>
            <w:rStyle w:val="Hyperlink"/>
            <w:i/>
            <w:lang w:val="sk-SK"/>
          </w:rPr>
          <w:t>pol.liemans@eesc.europa.eu</w:t>
        </w:r>
      </w:hyperlink>
      <w:r w:rsidRPr="008B7D4F">
        <w:rPr>
          <w:i/>
          <w:lang w:val="sk-SK"/>
        </w:rPr>
        <w:t>)</w:t>
      </w:r>
    </w:p>
    <w:p w:rsidR="00CE27BF" w:rsidRPr="008B7D4F" w:rsidRDefault="00CE27BF" w:rsidP="00B43365">
      <w:pPr>
        <w:rPr>
          <w:highlight w:val="green"/>
          <w:lang w:val="sk-SK"/>
        </w:rPr>
      </w:pPr>
    </w:p>
    <w:p w:rsidR="00225427" w:rsidRPr="008B7D4F" w:rsidRDefault="00225427" w:rsidP="00B43365">
      <w:pPr>
        <w:rPr>
          <w:highlight w:val="green"/>
          <w:lang w:val="sk-SK"/>
        </w:rPr>
      </w:pPr>
    </w:p>
    <w:p w:rsidR="00EE4363" w:rsidRPr="008B7D4F" w:rsidRDefault="00EE4363" w:rsidP="00FF3169">
      <w:pPr>
        <w:keepNext/>
        <w:keepLines/>
        <w:numPr>
          <w:ilvl w:val="0"/>
          <w:numId w:val="6"/>
        </w:numPr>
        <w:overflowPunct w:val="0"/>
        <w:autoSpaceDE w:val="0"/>
        <w:autoSpaceDN w:val="0"/>
        <w:adjustRightInd w:val="0"/>
        <w:ind w:left="709" w:hanging="709"/>
        <w:textAlignment w:val="baseline"/>
        <w:rPr>
          <w:b/>
          <w:bCs/>
          <w:i/>
          <w:iCs/>
          <w:spacing w:val="-6"/>
          <w:sz w:val="28"/>
          <w:szCs w:val="28"/>
          <w:lang w:val="sk-SK"/>
        </w:rPr>
      </w:pPr>
      <w:r w:rsidRPr="008B7D4F">
        <w:rPr>
          <w:b/>
          <w:i/>
          <w:spacing w:val="-6"/>
          <w:sz w:val="28"/>
          <w:lang w:val="sk-SK"/>
        </w:rPr>
        <w:t>Život zajtrajška. 3D tlač – nástroj na posilnenie európskeho hospodárstva</w:t>
      </w:r>
    </w:p>
    <w:p w:rsidR="00071E53" w:rsidRPr="008B7D4F" w:rsidRDefault="00071E53" w:rsidP="00FF3169">
      <w:pPr>
        <w:keepNext/>
        <w:keepLines/>
        <w:spacing w:line="240" w:lineRule="auto"/>
        <w:rPr>
          <w:lang w:val="sk-SK"/>
        </w:rPr>
      </w:pPr>
    </w:p>
    <w:p w:rsidR="00EE4363" w:rsidRPr="008B7D4F" w:rsidRDefault="00EE4363" w:rsidP="00FF3169">
      <w:pPr>
        <w:keepNext/>
        <w:keepLines/>
        <w:rPr>
          <w:b/>
          <w:sz w:val="24"/>
          <w:vertAlign w:val="superscript"/>
          <w:lang w:val="sk-SK"/>
        </w:rPr>
      </w:pPr>
      <w:r w:rsidRPr="008B7D4F">
        <w:rPr>
          <w:b/>
          <w:lang w:val="sk-SK"/>
        </w:rPr>
        <w:t xml:space="preserve">Spravodajca: </w:t>
      </w:r>
      <w:r w:rsidRPr="008B7D4F">
        <w:rPr>
          <w:lang w:val="sk-SK"/>
        </w:rPr>
        <w:t>Dumitru Fornea (Pracovníci – RO)</w:t>
      </w:r>
    </w:p>
    <w:p w:rsidR="00FF3169" w:rsidRPr="008B7D4F" w:rsidRDefault="00FF3169" w:rsidP="00FF3169">
      <w:pPr>
        <w:keepNext/>
        <w:keepLines/>
        <w:spacing w:line="240" w:lineRule="auto"/>
        <w:rPr>
          <w:lang w:val="sk-SK"/>
        </w:rPr>
      </w:pPr>
    </w:p>
    <w:p w:rsidR="00EE4363" w:rsidRPr="008B7D4F" w:rsidRDefault="00EE4363" w:rsidP="00FF3169">
      <w:pPr>
        <w:keepNext/>
        <w:keepLines/>
        <w:rPr>
          <w:lang w:val="sk-SK"/>
        </w:rPr>
      </w:pPr>
      <w:r w:rsidRPr="008B7D4F">
        <w:rPr>
          <w:b/>
          <w:lang w:val="sk-SK"/>
        </w:rPr>
        <w:t>Pomocná spravodajkyňa:</w:t>
      </w:r>
      <w:r w:rsidR="00FF3169" w:rsidRPr="008B7D4F">
        <w:rPr>
          <w:b/>
          <w:lang w:val="sk-SK"/>
        </w:rPr>
        <w:t xml:space="preserve"> </w:t>
      </w:r>
      <w:r w:rsidRPr="008B7D4F">
        <w:rPr>
          <w:lang w:val="sk-SK"/>
        </w:rPr>
        <w:t>Hilde Van Laere (kat. 1 – BE)</w:t>
      </w:r>
    </w:p>
    <w:p w:rsidR="00EE4363" w:rsidRPr="008B7D4F" w:rsidRDefault="00EE4363" w:rsidP="00FF3169">
      <w:pPr>
        <w:keepNext/>
        <w:keepLines/>
        <w:spacing w:line="240" w:lineRule="auto"/>
        <w:rPr>
          <w:lang w:val="sk-SK"/>
        </w:rPr>
      </w:pPr>
    </w:p>
    <w:p w:rsidR="00EE4363" w:rsidRPr="008B7D4F" w:rsidRDefault="00BC2DD4" w:rsidP="00FF3169">
      <w:pPr>
        <w:keepNext/>
        <w:keepLines/>
        <w:rPr>
          <w:lang w:val="sk-SK"/>
        </w:rPr>
      </w:pPr>
      <w:r w:rsidRPr="008B7D4F">
        <w:rPr>
          <w:b/>
          <w:lang w:val="sk-SK"/>
        </w:rPr>
        <w:t>Referenčný dokument</w:t>
      </w:r>
      <w:r w:rsidR="00EE4363" w:rsidRPr="008B7D4F">
        <w:rPr>
          <w:b/>
          <w:lang w:val="sk-SK"/>
        </w:rPr>
        <w:t>:</w:t>
      </w:r>
      <w:r w:rsidR="00FF3169" w:rsidRPr="008B7D4F">
        <w:rPr>
          <w:b/>
          <w:lang w:val="sk-SK"/>
        </w:rPr>
        <w:t xml:space="preserve"> </w:t>
      </w:r>
      <w:r w:rsidR="00EE4363" w:rsidRPr="008B7D4F">
        <w:rPr>
          <w:lang w:val="sk-SK"/>
        </w:rPr>
        <w:t>EESC-2014-04420-00-00-AS-TRA</w:t>
      </w:r>
    </w:p>
    <w:p w:rsidR="00EE4363" w:rsidRPr="008B7D4F" w:rsidRDefault="00EE4363" w:rsidP="00FF3169">
      <w:pPr>
        <w:keepNext/>
        <w:keepLines/>
        <w:spacing w:line="240" w:lineRule="auto"/>
        <w:rPr>
          <w:lang w:val="sk-SK"/>
        </w:rPr>
      </w:pPr>
    </w:p>
    <w:p w:rsidR="00EE4363" w:rsidRPr="008B7D4F" w:rsidRDefault="00EE4363" w:rsidP="00FF3169">
      <w:pPr>
        <w:keepNext/>
        <w:keepLines/>
        <w:rPr>
          <w:b/>
          <w:lang w:val="sk-SK"/>
        </w:rPr>
      </w:pPr>
      <w:r w:rsidRPr="008B7D4F">
        <w:rPr>
          <w:b/>
          <w:lang w:val="sk-SK"/>
        </w:rPr>
        <w:t>Hlavné body:</w:t>
      </w:r>
    </w:p>
    <w:p w:rsidR="00CE27BF" w:rsidRPr="008B7D4F" w:rsidRDefault="00CE27BF" w:rsidP="00FF3169">
      <w:pPr>
        <w:keepNext/>
        <w:keepLines/>
        <w:spacing w:line="240" w:lineRule="auto"/>
        <w:rPr>
          <w:lang w:val="sk-SK"/>
        </w:rPr>
      </w:pPr>
    </w:p>
    <w:p w:rsidR="00EE4363" w:rsidRPr="008B7D4F" w:rsidRDefault="00EE4363" w:rsidP="00FF3169">
      <w:pPr>
        <w:keepNext/>
        <w:keepLines/>
        <w:rPr>
          <w:lang w:val="sk-SK"/>
        </w:rPr>
      </w:pPr>
      <w:r w:rsidRPr="008B7D4F">
        <w:rPr>
          <w:lang w:val="sk-SK"/>
        </w:rPr>
        <w:t>Aditívna výroba (AM) je základná podporná technológia pre závody budúcnosti,  ktorá by mohla umožniť vrátiť späť do Európy relokovanú výrobu.</w:t>
      </w:r>
    </w:p>
    <w:p w:rsidR="00EE4363" w:rsidRPr="008B7D4F" w:rsidRDefault="00EE4363" w:rsidP="00B43365">
      <w:pPr>
        <w:rPr>
          <w:lang w:val="sk-SK"/>
        </w:rPr>
      </w:pPr>
    </w:p>
    <w:p w:rsidR="00EE4363" w:rsidRPr="008B7D4F" w:rsidRDefault="003D7FAF" w:rsidP="00B43365">
      <w:pPr>
        <w:rPr>
          <w:lang w:val="sk-SK"/>
        </w:rPr>
      </w:pPr>
      <w:r w:rsidRPr="008B7D4F">
        <w:rPr>
          <w:lang w:val="sk-SK"/>
        </w:rPr>
        <w:t>EÚ si môže udržať svoju súčasnú pozíciu významného svetového aktéra</w:t>
      </w:r>
      <w:r w:rsidR="00B43365" w:rsidRPr="008B7D4F">
        <w:rPr>
          <w:lang w:val="sk-SK"/>
        </w:rPr>
        <w:t xml:space="preserve"> v </w:t>
      </w:r>
      <w:r w:rsidRPr="008B7D4F">
        <w:rPr>
          <w:lang w:val="sk-SK"/>
        </w:rPr>
        <w:t>oblasti aditívnej výroby za týchto podmienok:</w:t>
      </w:r>
    </w:p>
    <w:p w:rsidR="00EE4363" w:rsidRPr="008B7D4F" w:rsidRDefault="00EE4363" w:rsidP="00B43365">
      <w:pPr>
        <w:rPr>
          <w:lang w:val="sk-SK"/>
        </w:rPr>
      </w:pPr>
    </w:p>
    <w:p w:rsidR="00EE4363" w:rsidRPr="008B7D4F" w:rsidRDefault="00EE4363" w:rsidP="00FF3169">
      <w:pPr>
        <w:numPr>
          <w:ilvl w:val="0"/>
          <w:numId w:val="43"/>
        </w:numPr>
        <w:overflowPunct w:val="0"/>
        <w:autoSpaceDE w:val="0"/>
        <w:autoSpaceDN w:val="0"/>
        <w:adjustRightInd w:val="0"/>
        <w:ind w:hanging="720"/>
        <w:textAlignment w:val="baseline"/>
        <w:rPr>
          <w:lang w:val="sk-SK"/>
        </w:rPr>
      </w:pPr>
      <w:r w:rsidRPr="008B7D4F">
        <w:rPr>
          <w:lang w:val="sk-SK"/>
        </w:rPr>
        <w:t>prioritu by mali mať investície do infraštruktúry informačných</w:t>
      </w:r>
      <w:r w:rsidR="00B43365" w:rsidRPr="008B7D4F">
        <w:rPr>
          <w:lang w:val="sk-SK"/>
        </w:rPr>
        <w:t xml:space="preserve"> a </w:t>
      </w:r>
      <w:r w:rsidRPr="008B7D4F">
        <w:rPr>
          <w:lang w:val="sk-SK"/>
        </w:rPr>
        <w:t>komunikačných technológií, aby sa zaručil prístup</w:t>
      </w:r>
      <w:r w:rsidR="00B43365" w:rsidRPr="008B7D4F">
        <w:rPr>
          <w:lang w:val="sk-SK"/>
        </w:rPr>
        <w:t xml:space="preserve"> k </w:t>
      </w:r>
      <w:r w:rsidRPr="008B7D4F">
        <w:rPr>
          <w:lang w:val="sk-SK"/>
        </w:rPr>
        <w:t>sieťam vysokorýchlostného internetu,</w:t>
      </w:r>
      <w:r w:rsidR="00B43365" w:rsidRPr="008B7D4F">
        <w:rPr>
          <w:lang w:val="sk-SK"/>
        </w:rPr>
        <w:t xml:space="preserve"> a </w:t>
      </w:r>
      <w:r w:rsidRPr="008B7D4F">
        <w:rPr>
          <w:lang w:val="sk-SK"/>
        </w:rPr>
        <w:t>to na najvyššej dostupnej úrovni kvality</w:t>
      </w:r>
      <w:r w:rsidR="00B43365" w:rsidRPr="008B7D4F">
        <w:rPr>
          <w:lang w:val="sk-SK"/>
        </w:rPr>
        <w:t xml:space="preserve"> a </w:t>
      </w:r>
      <w:r w:rsidRPr="008B7D4F">
        <w:rPr>
          <w:lang w:val="sk-SK"/>
        </w:rPr>
        <w:t>bezpečnosti,</w:t>
      </w:r>
    </w:p>
    <w:p w:rsidR="00EE4363" w:rsidRPr="008B7D4F" w:rsidRDefault="00EE4363" w:rsidP="00FF3169">
      <w:pPr>
        <w:numPr>
          <w:ilvl w:val="0"/>
          <w:numId w:val="43"/>
        </w:numPr>
        <w:overflowPunct w:val="0"/>
        <w:autoSpaceDE w:val="0"/>
        <w:autoSpaceDN w:val="0"/>
        <w:adjustRightInd w:val="0"/>
        <w:ind w:hanging="720"/>
        <w:textAlignment w:val="baseline"/>
        <w:rPr>
          <w:lang w:val="sk-SK"/>
        </w:rPr>
      </w:pPr>
      <w:r w:rsidRPr="008B7D4F">
        <w:rPr>
          <w:lang w:val="sk-SK"/>
        </w:rPr>
        <w:t>je potrebné posilniť európsku kapacitu skladovania</w:t>
      </w:r>
      <w:r w:rsidR="00B43365" w:rsidRPr="008B7D4F">
        <w:rPr>
          <w:lang w:val="sk-SK"/>
        </w:rPr>
        <w:t xml:space="preserve"> a </w:t>
      </w:r>
      <w:r w:rsidRPr="008B7D4F">
        <w:rPr>
          <w:lang w:val="sk-SK"/>
        </w:rPr>
        <w:t>prenosu veľkého množstva digitálnych údajov</w:t>
      </w:r>
      <w:r w:rsidR="00B43365" w:rsidRPr="008B7D4F">
        <w:rPr>
          <w:lang w:val="sk-SK"/>
        </w:rPr>
        <w:t xml:space="preserve"> a </w:t>
      </w:r>
      <w:r w:rsidRPr="008B7D4F">
        <w:rPr>
          <w:lang w:val="sk-SK"/>
        </w:rPr>
        <w:t>zaručiť ochranu týchto údajov,</w:t>
      </w:r>
    </w:p>
    <w:p w:rsidR="00EE4363" w:rsidRPr="008B7D4F" w:rsidRDefault="00EE4363" w:rsidP="00FF3169">
      <w:pPr>
        <w:numPr>
          <w:ilvl w:val="0"/>
          <w:numId w:val="43"/>
        </w:numPr>
        <w:overflowPunct w:val="0"/>
        <w:autoSpaceDE w:val="0"/>
        <w:autoSpaceDN w:val="0"/>
        <w:adjustRightInd w:val="0"/>
        <w:ind w:hanging="720"/>
        <w:textAlignment w:val="baseline"/>
        <w:rPr>
          <w:lang w:val="sk-SK"/>
        </w:rPr>
      </w:pPr>
      <w:r w:rsidRPr="008B7D4F">
        <w:rPr>
          <w:lang w:val="sk-SK"/>
        </w:rPr>
        <w:t>ľudia budú pripravení na výzvy digitálnej spoločnosti</w:t>
      </w:r>
      <w:r w:rsidR="00B43365" w:rsidRPr="008B7D4F">
        <w:rPr>
          <w:lang w:val="sk-SK"/>
        </w:rPr>
        <w:t xml:space="preserve"> a </w:t>
      </w:r>
      <w:r w:rsidRPr="008B7D4F">
        <w:rPr>
          <w:lang w:val="sk-SK"/>
        </w:rPr>
        <w:t>súvisiacich prevratných technológií, ako je aditívna výroba, prostredníctvom investícií do kultúrnych programov, vzdelávacích programov</w:t>
      </w:r>
      <w:r w:rsidR="00B43365" w:rsidRPr="008B7D4F">
        <w:rPr>
          <w:lang w:val="sk-SK"/>
        </w:rPr>
        <w:t xml:space="preserve"> a </w:t>
      </w:r>
      <w:r w:rsidRPr="008B7D4F">
        <w:rPr>
          <w:lang w:val="sk-SK"/>
        </w:rPr>
        <w:t>programov odbornej prípravy,</w:t>
      </w:r>
    </w:p>
    <w:p w:rsidR="00EE4363" w:rsidRPr="008B7D4F" w:rsidRDefault="00EE4363" w:rsidP="00FF3169">
      <w:pPr>
        <w:numPr>
          <w:ilvl w:val="0"/>
          <w:numId w:val="43"/>
        </w:numPr>
        <w:overflowPunct w:val="0"/>
        <w:autoSpaceDE w:val="0"/>
        <w:autoSpaceDN w:val="0"/>
        <w:adjustRightInd w:val="0"/>
        <w:ind w:hanging="720"/>
        <w:textAlignment w:val="baseline"/>
        <w:rPr>
          <w:lang w:val="sk-SK"/>
        </w:rPr>
      </w:pPr>
      <w:r w:rsidRPr="008B7D4F">
        <w:rPr>
          <w:lang w:val="sk-SK"/>
        </w:rPr>
        <w:t>je potrebné podporiť (prostredníctvom finančných</w:t>
      </w:r>
      <w:r w:rsidR="00B43365" w:rsidRPr="008B7D4F">
        <w:rPr>
          <w:lang w:val="sk-SK"/>
        </w:rPr>
        <w:t xml:space="preserve"> a </w:t>
      </w:r>
      <w:r w:rsidRPr="008B7D4F">
        <w:rPr>
          <w:lang w:val="sk-SK"/>
        </w:rPr>
        <w:t>daňových stimulov) výskum</w:t>
      </w:r>
      <w:r w:rsidR="00B43365" w:rsidRPr="008B7D4F">
        <w:rPr>
          <w:lang w:val="sk-SK"/>
        </w:rPr>
        <w:t xml:space="preserve"> a </w:t>
      </w:r>
      <w:r w:rsidRPr="008B7D4F">
        <w:rPr>
          <w:lang w:val="sk-SK"/>
        </w:rPr>
        <w:t>tvorivosť</w:t>
      </w:r>
      <w:r w:rsidR="00B43365" w:rsidRPr="008B7D4F">
        <w:rPr>
          <w:lang w:val="sk-SK"/>
        </w:rPr>
        <w:t xml:space="preserve"> v </w:t>
      </w:r>
      <w:r w:rsidRPr="008B7D4F">
        <w:rPr>
          <w:lang w:val="sk-SK"/>
        </w:rPr>
        <w:t>spoločnostiach</w:t>
      </w:r>
      <w:r w:rsidR="00B43365" w:rsidRPr="008B7D4F">
        <w:rPr>
          <w:lang w:val="sk-SK"/>
        </w:rPr>
        <w:t xml:space="preserve"> a </w:t>
      </w:r>
      <w:r w:rsidRPr="008B7D4F">
        <w:rPr>
          <w:lang w:val="sk-SK"/>
        </w:rPr>
        <w:t>príslušných vzdelávacích</w:t>
      </w:r>
      <w:r w:rsidR="00B43365" w:rsidRPr="008B7D4F">
        <w:rPr>
          <w:lang w:val="sk-SK"/>
        </w:rPr>
        <w:t xml:space="preserve"> a </w:t>
      </w:r>
      <w:r w:rsidRPr="008B7D4F">
        <w:rPr>
          <w:lang w:val="sk-SK"/>
        </w:rPr>
        <w:t>vedeckých inštitúciách.</w:t>
      </w:r>
    </w:p>
    <w:p w:rsidR="00EE4363" w:rsidRPr="008B7D4F" w:rsidRDefault="00EE4363" w:rsidP="00FF3169">
      <w:pPr>
        <w:numPr>
          <w:ilvl w:val="0"/>
          <w:numId w:val="43"/>
        </w:numPr>
        <w:overflowPunct w:val="0"/>
        <w:autoSpaceDE w:val="0"/>
        <w:autoSpaceDN w:val="0"/>
        <w:adjustRightInd w:val="0"/>
        <w:ind w:hanging="720"/>
        <w:textAlignment w:val="baseline"/>
        <w:rPr>
          <w:lang w:val="sk-SK"/>
        </w:rPr>
      </w:pPr>
      <w:r w:rsidRPr="008B7D4F">
        <w:rPr>
          <w:lang w:val="sk-SK"/>
        </w:rPr>
        <w:t>prijmú sa opatrenia, aby sa kroky smerujúce</w:t>
      </w:r>
      <w:r w:rsidR="00B43365" w:rsidRPr="008B7D4F">
        <w:rPr>
          <w:lang w:val="sk-SK"/>
        </w:rPr>
        <w:t xml:space="preserve"> k </w:t>
      </w:r>
      <w:r w:rsidRPr="008B7D4F">
        <w:rPr>
          <w:lang w:val="sk-SK"/>
        </w:rPr>
        <w:t>vyspelému výrobnému procesu vykonávali</w:t>
      </w:r>
      <w:r w:rsidR="00B43365" w:rsidRPr="008B7D4F">
        <w:rPr>
          <w:lang w:val="sk-SK"/>
        </w:rPr>
        <w:t xml:space="preserve"> v </w:t>
      </w:r>
      <w:r w:rsidRPr="008B7D4F">
        <w:rPr>
          <w:lang w:val="sk-SK"/>
        </w:rPr>
        <w:t>Európe, aby sa zaistilo naše konkurenčné postavenie na svetových trhoch</w:t>
      </w:r>
      <w:r w:rsidR="00B43365" w:rsidRPr="008B7D4F">
        <w:rPr>
          <w:lang w:val="sk-SK"/>
        </w:rPr>
        <w:t xml:space="preserve"> a </w:t>
      </w:r>
      <w:r w:rsidRPr="008B7D4F">
        <w:rPr>
          <w:lang w:val="sk-SK"/>
        </w:rPr>
        <w:t>aby sa hospodárske prínosy</w:t>
      </w:r>
      <w:r w:rsidR="00B43365" w:rsidRPr="008B7D4F">
        <w:rPr>
          <w:lang w:val="sk-SK"/>
        </w:rPr>
        <w:t xml:space="preserve"> a </w:t>
      </w:r>
      <w:r w:rsidRPr="008B7D4F">
        <w:rPr>
          <w:lang w:val="sk-SK"/>
        </w:rPr>
        <w:t>vysokokvalitné pracovné miesta udržali na území EÚ,</w:t>
      </w:r>
    </w:p>
    <w:p w:rsidR="00EE4363" w:rsidRPr="008B7D4F" w:rsidRDefault="00EE4363" w:rsidP="00FF3169">
      <w:pPr>
        <w:numPr>
          <w:ilvl w:val="0"/>
          <w:numId w:val="43"/>
        </w:numPr>
        <w:overflowPunct w:val="0"/>
        <w:autoSpaceDE w:val="0"/>
        <w:autoSpaceDN w:val="0"/>
        <w:adjustRightInd w:val="0"/>
        <w:ind w:hanging="720"/>
        <w:textAlignment w:val="baseline"/>
        <w:rPr>
          <w:lang w:val="sk-SK"/>
        </w:rPr>
      </w:pPr>
      <w:r w:rsidRPr="008B7D4F">
        <w:rPr>
          <w:lang w:val="sk-SK"/>
        </w:rPr>
        <w:t>európske partnerstvá</w:t>
      </w:r>
      <w:r w:rsidR="00B43365" w:rsidRPr="008B7D4F">
        <w:rPr>
          <w:lang w:val="sk-SK"/>
        </w:rPr>
        <w:t xml:space="preserve"> v </w:t>
      </w:r>
      <w:r w:rsidRPr="008B7D4F">
        <w:rPr>
          <w:lang w:val="sk-SK"/>
        </w:rPr>
        <w:t>oblasti inovácií</w:t>
      </w:r>
      <w:r w:rsidR="00B43365" w:rsidRPr="008B7D4F">
        <w:rPr>
          <w:lang w:val="sk-SK"/>
        </w:rPr>
        <w:t xml:space="preserve"> v </w:t>
      </w:r>
      <w:r w:rsidRPr="008B7D4F">
        <w:rPr>
          <w:lang w:val="sk-SK"/>
        </w:rPr>
        <w:t>oblasti surovín musia podporovať úsilie</w:t>
      </w:r>
      <w:r w:rsidR="00B43365" w:rsidRPr="008B7D4F">
        <w:rPr>
          <w:lang w:val="sk-SK"/>
        </w:rPr>
        <w:t xml:space="preserve"> o </w:t>
      </w:r>
      <w:r w:rsidRPr="008B7D4F">
        <w:rPr>
          <w:lang w:val="sk-SK"/>
        </w:rPr>
        <w:t>vývoj nových materiálov pre aditívnu výrobu,</w:t>
      </w:r>
    </w:p>
    <w:p w:rsidR="00EE4363" w:rsidRPr="008B7D4F" w:rsidRDefault="00EE4363" w:rsidP="00FF3169">
      <w:pPr>
        <w:numPr>
          <w:ilvl w:val="0"/>
          <w:numId w:val="43"/>
        </w:numPr>
        <w:overflowPunct w:val="0"/>
        <w:autoSpaceDE w:val="0"/>
        <w:autoSpaceDN w:val="0"/>
        <w:adjustRightInd w:val="0"/>
        <w:ind w:hanging="720"/>
        <w:textAlignment w:val="baseline"/>
        <w:rPr>
          <w:lang w:val="sk-SK"/>
        </w:rPr>
      </w:pPr>
      <w:r w:rsidRPr="008B7D4F">
        <w:rPr>
          <w:lang w:val="sk-SK"/>
        </w:rPr>
        <w:t>európsky</w:t>
      </w:r>
      <w:r w:rsidR="00B43365" w:rsidRPr="008B7D4F">
        <w:rPr>
          <w:lang w:val="sk-SK"/>
        </w:rPr>
        <w:t xml:space="preserve"> a </w:t>
      </w:r>
      <w:r w:rsidRPr="008B7D4F">
        <w:rPr>
          <w:lang w:val="sk-SK"/>
        </w:rPr>
        <w:t>vnútroštátny regulačný rámec sa prispôsobí tak, aby sa zaoberal predovšetkým normami</w:t>
      </w:r>
      <w:r w:rsidR="00B43365" w:rsidRPr="008B7D4F">
        <w:rPr>
          <w:lang w:val="sk-SK"/>
        </w:rPr>
        <w:t xml:space="preserve"> a </w:t>
      </w:r>
      <w:r w:rsidRPr="008B7D4F">
        <w:rPr>
          <w:lang w:val="sk-SK"/>
        </w:rPr>
        <w:t>osvedčovania, duševného vlastníctva, ochrany spotrebiteľov, zdravia</w:t>
      </w:r>
      <w:r w:rsidR="00B43365" w:rsidRPr="008B7D4F">
        <w:rPr>
          <w:lang w:val="sk-SK"/>
        </w:rPr>
        <w:t xml:space="preserve"> a </w:t>
      </w:r>
      <w:r w:rsidRPr="008B7D4F">
        <w:rPr>
          <w:lang w:val="sk-SK"/>
        </w:rPr>
        <w:t>bezpečnosti pri práci</w:t>
      </w:r>
      <w:r w:rsidR="00B43365" w:rsidRPr="008B7D4F">
        <w:rPr>
          <w:lang w:val="sk-SK"/>
        </w:rPr>
        <w:t xml:space="preserve"> a </w:t>
      </w:r>
      <w:r w:rsidRPr="008B7D4F">
        <w:rPr>
          <w:lang w:val="sk-SK"/>
        </w:rPr>
        <w:t>životného prostredia,</w:t>
      </w:r>
    </w:p>
    <w:p w:rsidR="00EE4363" w:rsidRPr="008B7D4F" w:rsidRDefault="00EE4363" w:rsidP="00FF3169">
      <w:pPr>
        <w:numPr>
          <w:ilvl w:val="0"/>
          <w:numId w:val="43"/>
        </w:numPr>
        <w:overflowPunct w:val="0"/>
        <w:autoSpaceDE w:val="0"/>
        <w:autoSpaceDN w:val="0"/>
        <w:adjustRightInd w:val="0"/>
        <w:ind w:hanging="720"/>
        <w:textAlignment w:val="baseline"/>
        <w:rPr>
          <w:lang w:val="sk-SK"/>
        </w:rPr>
      </w:pPr>
      <w:r w:rsidRPr="008B7D4F">
        <w:rPr>
          <w:lang w:val="sk-SK"/>
        </w:rPr>
        <w:t>regulačný proces týkajúci sa aditívnej výroby musí byť založený na interdisciplinárnom</w:t>
      </w:r>
      <w:r w:rsidR="00B43365" w:rsidRPr="008B7D4F">
        <w:rPr>
          <w:lang w:val="sk-SK"/>
        </w:rPr>
        <w:t xml:space="preserve"> a </w:t>
      </w:r>
      <w:r w:rsidRPr="008B7D4F">
        <w:rPr>
          <w:lang w:val="sk-SK"/>
        </w:rPr>
        <w:t>vedeckom výskume vplyvu tejto technológie,</w:t>
      </w:r>
      <w:r w:rsidR="00B43365" w:rsidRPr="008B7D4F">
        <w:rPr>
          <w:lang w:val="sk-SK"/>
        </w:rPr>
        <w:t xml:space="preserve"> s </w:t>
      </w:r>
      <w:r w:rsidRPr="008B7D4F">
        <w:rPr>
          <w:lang w:val="sk-SK"/>
        </w:rPr>
        <w:t>úplným zapojením všetkých zainteresovaných strán.</w:t>
      </w:r>
    </w:p>
    <w:p w:rsidR="00EE4363" w:rsidRPr="008B7D4F" w:rsidRDefault="00EE4363" w:rsidP="003444B8">
      <w:pPr>
        <w:spacing w:line="240" w:lineRule="auto"/>
        <w:rPr>
          <w:lang w:val="sk-SK"/>
        </w:rPr>
      </w:pPr>
    </w:p>
    <w:p w:rsidR="00EE4363" w:rsidRPr="008B7D4F" w:rsidRDefault="00EE4363" w:rsidP="00B43365">
      <w:pPr>
        <w:ind w:left="-39"/>
        <w:rPr>
          <w:i/>
          <w:lang w:val="sk-SK"/>
        </w:rPr>
      </w:pPr>
      <w:r w:rsidRPr="008B7D4F">
        <w:rPr>
          <w:b/>
          <w:i/>
          <w:lang w:val="sk-SK"/>
        </w:rPr>
        <w:t>Kontakt:</w:t>
      </w:r>
      <w:r w:rsidR="00317377" w:rsidRPr="008B7D4F">
        <w:rPr>
          <w:b/>
          <w:i/>
          <w:lang w:val="sk-SK"/>
        </w:rPr>
        <w:t xml:space="preserve"> </w:t>
      </w:r>
      <w:r w:rsidRPr="008B7D4F">
        <w:rPr>
          <w:i/>
          <w:lang w:val="sk-SK"/>
        </w:rPr>
        <w:t>Alain Colbach</w:t>
      </w:r>
    </w:p>
    <w:p w:rsidR="00EE4363" w:rsidRPr="008B7D4F" w:rsidRDefault="00EE4363" w:rsidP="00B43365">
      <w:pPr>
        <w:ind w:left="-39"/>
        <w:rPr>
          <w:b/>
          <w:lang w:val="sk-SK"/>
        </w:rPr>
      </w:pPr>
      <w:r w:rsidRPr="008B7D4F">
        <w:rPr>
          <w:i/>
          <w:lang w:val="sk-SK"/>
        </w:rPr>
        <w:t xml:space="preserve">(tel.: +32 2 546 9170 – e-mail: </w:t>
      </w:r>
      <w:hyperlink r:id="rId28">
        <w:r w:rsidRPr="008B7D4F">
          <w:rPr>
            <w:rStyle w:val="Hyperlink"/>
            <w:i/>
            <w:lang w:val="sk-SK"/>
          </w:rPr>
          <w:t>alain.colbach@eesc.europa.eu</w:t>
        </w:r>
      </w:hyperlink>
      <w:r w:rsidRPr="008B7D4F">
        <w:rPr>
          <w:i/>
          <w:lang w:val="sk-SK"/>
        </w:rPr>
        <w:t>)</w:t>
      </w:r>
    </w:p>
    <w:p w:rsidR="006F396D" w:rsidRPr="008B7D4F" w:rsidRDefault="006F396D" w:rsidP="003444B8">
      <w:pPr>
        <w:spacing w:line="240" w:lineRule="auto"/>
        <w:rPr>
          <w:highlight w:val="green"/>
          <w:lang w:val="sk-SK"/>
        </w:rPr>
      </w:pPr>
    </w:p>
    <w:p w:rsidR="003444B8" w:rsidRPr="008B7D4F" w:rsidRDefault="003444B8" w:rsidP="003444B8">
      <w:pPr>
        <w:spacing w:line="240" w:lineRule="auto"/>
        <w:rPr>
          <w:highlight w:val="green"/>
          <w:lang w:val="sk-SK"/>
        </w:rPr>
      </w:pPr>
    </w:p>
    <w:p w:rsidR="007056EF" w:rsidRPr="008B7D4F" w:rsidRDefault="007056EF" w:rsidP="003444B8">
      <w:pPr>
        <w:keepNext/>
        <w:keepLines/>
        <w:numPr>
          <w:ilvl w:val="0"/>
          <w:numId w:val="2"/>
        </w:numPr>
        <w:autoSpaceDE w:val="0"/>
        <w:autoSpaceDN w:val="0"/>
        <w:ind w:hanging="720"/>
        <w:outlineLvl w:val="0"/>
        <w:rPr>
          <w:b/>
          <w:sz w:val="28"/>
          <w:lang w:val="sk-SK"/>
        </w:rPr>
      </w:pPr>
      <w:bookmarkStart w:id="9" w:name="_Toc422149254"/>
      <w:bookmarkStart w:id="10" w:name="_Toc422324205"/>
      <w:r w:rsidRPr="008B7D4F">
        <w:rPr>
          <w:b/>
          <w:sz w:val="28"/>
          <w:lang w:val="sk-SK"/>
        </w:rPr>
        <w:t>VONKAJŠIE VZŤAHY</w:t>
      </w:r>
      <w:bookmarkEnd w:id="9"/>
      <w:bookmarkEnd w:id="10"/>
    </w:p>
    <w:p w:rsidR="00CE27BF" w:rsidRPr="008B7D4F" w:rsidRDefault="00CE27BF" w:rsidP="003444B8">
      <w:pPr>
        <w:keepNext/>
        <w:widowControl w:val="0"/>
        <w:spacing w:line="240" w:lineRule="auto"/>
        <w:rPr>
          <w:highlight w:val="yellow"/>
          <w:lang w:val="sk-SK"/>
        </w:rPr>
      </w:pPr>
    </w:p>
    <w:p w:rsidR="000814F6" w:rsidRPr="008B7D4F" w:rsidRDefault="000814F6" w:rsidP="003444B8">
      <w:pPr>
        <w:keepNext/>
        <w:widowControl w:val="0"/>
        <w:numPr>
          <w:ilvl w:val="0"/>
          <w:numId w:val="48"/>
        </w:numPr>
        <w:overflowPunct w:val="0"/>
        <w:autoSpaceDE w:val="0"/>
        <w:autoSpaceDN w:val="0"/>
        <w:adjustRightInd w:val="0"/>
        <w:ind w:hanging="720"/>
        <w:textAlignment w:val="baseline"/>
        <w:rPr>
          <w:b/>
          <w:i/>
          <w:spacing w:val="-2"/>
          <w:sz w:val="28"/>
          <w:szCs w:val="28"/>
          <w:lang w:val="sk-SK"/>
        </w:rPr>
      </w:pPr>
      <w:r w:rsidRPr="008B7D4F">
        <w:rPr>
          <w:b/>
          <w:i/>
          <w:spacing w:val="-2"/>
          <w:sz w:val="28"/>
          <w:lang w:val="sk-SK"/>
        </w:rPr>
        <w:t>Ochrana investorov</w:t>
      </w:r>
      <w:r w:rsidR="00B43365" w:rsidRPr="008B7D4F">
        <w:rPr>
          <w:b/>
          <w:i/>
          <w:spacing w:val="-2"/>
          <w:sz w:val="28"/>
          <w:lang w:val="sk-SK"/>
        </w:rPr>
        <w:t xml:space="preserve"> a </w:t>
      </w:r>
      <w:r w:rsidRPr="008B7D4F">
        <w:rPr>
          <w:b/>
          <w:i/>
          <w:spacing w:val="-2"/>
          <w:sz w:val="28"/>
          <w:lang w:val="sk-SK"/>
        </w:rPr>
        <w:t>urovnávanie sporov medzi investormi</w:t>
      </w:r>
      <w:r w:rsidR="00B43365" w:rsidRPr="008B7D4F">
        <w:rPr>
          <w:b/>
          <w:i/>
          <w:spacing w:val="-2"/>
          <w:sz w:val="28"/>
          <w:lang w:val="sk-SK"/>
        </w:rPr>
        <w:t xml:space="preserve"> a </w:t>
      </w:r>
      <w:r w:rsidRPr="008B7D4F">
        <w:rPr>
          <w:b/>
          <w:i/>
          <w:spacing w:val="-2"/>
          <w:sz w:val="28"/>
          <w:lang w:val="sk-SK"/>
        </w:rPr>
        <w:t>štátom</w:t>
      </w:r>
      <w:r w:rsidR="00B43365" w:rsidRPr="008B7D4F">
        <w:rPr>
          <w:b/>
          <w:i/>
          <w:spacing w:val="-2"/>
          <w:sz w:val="28"/>
          <w:lang w:val="sk-SK"/>
        </w:rPr>
        <w:t xml:space="preserve"> v </w:t>
      </w:r>
      <w:r w:rsidRPr="008B7D4F">
        <w:rPr>
          <w:b/>
          <w:i/>
          <w:spacing w:val="-2"/>
          <w:sz w:val="28"/>
          <w:lang w:val="sk-SK"/>
        </w:rPr>
        <w:t>obchodných</w:t>
      </w:r>
      <w:r w:rsidR="00B43365" w:rsidRPr="008B7D4F">
        <w:rPr>
          <w:b/>
          <w:i/>
          <w:spacing w:val="-2"/>
          <w:sz w:val="28"/>
          <w:lang w:val="sk-SK"/>
        </w:rPr>
        <w:t xml:space="preserve"> a </w:t>
      </w:r>
      <w:r w:rsidRPr="008B7D4F">
        <w:rPr>
          <w:b/>
          <w:i/>
          <w:spacing w:val="-2"/>
          <w:sz w:val="28"/>
          <w:lang w:val="sk-SK"/>
        </w:rPr>
        <w:t>investičných dohodách EÚ</w:t>
      </w:r>
      <w:r w:rsidR="00B43365" w:rsidRPr="008B7D4F">
        <w:rPr>
          <w:b/>
          <w:i/>
          <w:spacing w:val="-2"/>
          <w:sz w:val="28"/>
          <w:lang w:val="sk-SK"/>
        </w:rPr>
        <w:t xml:space="preserve"> s </w:t>
      </w:r>
      <w:r w:rsidRPr="008B7D4F">
        <w:rPr>
          <w:b/>
          <w:i/>
          <w:spacing w:val="-2"/>
          <w:sz w:val="28"/>
          <w:lang w:val="sk-SK"/>
        </w:rPr>
        <w:t>tretími krajinami</w:t>
      </w:r>
    </w:p>
    <w:p w:rsidR="000814F6" w:rsidRPr="008B7D4F" w:rsidRDefault="000814F6" w:rsidP="003444B8">
      <w:pPr>
        <w:keepNext/>
        <w:keepLines/>
        <w:spacing w:line="240" w:lineRule="auto"/>
        <w:rPr>
          <w:lang w:val="sk-SK"/>
        </w:rPr>
      </w:pPr>
    </w:p>
    <w:p w:rsidR="000814F6" w:rsidRPr="008B7D4F" w:rsidRDefault="000814F6" w:rsidP="003444B8">
      <w:pPr>
        <w:keepNext/>
        <w:keepLines/>
        <w:rPr>
          <w:b/>
          <w:i/>
          <w:highlight w:val="yellow"/>
          <w:lang w:val="sk-SK"/>
        </w:rPr>
      </w:pPr>
      <w:r w:rsidRPr="008B7D4F">
        <w:rPr>
          <w:b/>
          <w:lang w:val="sk-SK"/>
        </w:rPr>
        <w:t>Spravodajca:</w:t>
      </w:r>
      <w:r w:rsidR="003444B8" w:rsidRPr="008B7D4F">
        <w:rPr>
          <w:b/>
          <w:lang w:val="sk-SK"/>
        </w:rPr>
        <w:t xml:space="preserve"> </w:t>
      </w:r>
      <w:r w:rsidRPr="008B7D4F">
        <w:rPr>
          <w:lang w:val="sk-SK"/>
        </w:rPr>
        <w:t>Sandy Boyle (Pracovníci – UK)</w:t>
      </w:r>
    </w:p>
    <w:p w:rsidR="000814F6" w:rsidRPr="008B7D4F" w:rsidRDefault="000814F6" w:rsidP="003444B8">
      <w:pPr>
        <w:keepNext/>
        <w:keepLines/>
        <w:spacing w:line="240" w:lineRule="auto"/>
        <w:rPr>
          <w:lang w:val="sk-SK"/>
        </w:rPr>
      </w:pPr>
    </w:p>
    <w:p w:rsidR="000814F6" w:rsidRPr="008B7D4F" w:rsidRDefault="00BC2DD4" w:rsidP="003444B8">
      <w:pPr>
        <w:keepNext/>
        <w:keepLines/>
        <w:rPr>
          <w:bCs/>
          <w:lang w:val="sk-SK"/>
        </w:rPr>
      </w:pPr>
      <w:r w:rsidRPr="008B7D4F">
        <w:rPr>
          <w:b/>
          <w:lang w:val="sk-SK"/>
        </w:rPr>
        <w:t>Referenčný dokument</w:t>
      </w:r>
      <w:r w:rsidR="00CA1941" w:rsidRPr="008B7D4F">
        <w:rPr>
          <w:b/>
          <w:lang w:val="sk-SK"/>
        </w:rPr>
        <w:t>:</w:t>
      </w:r>
      <w:r w:rsidR="00CA1941" w:rsidRPr="008B7D4F">
        <w:rPr>
          <w:lang w:val="sk-SK"/>
        </w:rPr>
        <w:t xml:space="preserve"> EESC-2014-05356-00-00-AC-TRA</w:t>
      </w:r>
    </w:p>
    <w:p w:rsidR="000814F6" w:rsidRPr="008B7D4F" w:rsidRDefault="000814F6" w:rsidP="003444B8">
      <w:pPr>
        <w:keepNext/>
        <w:keepLines/>
        <w:spacing w:line="240" w:lineRule="auto"/>
        <w:rPr>
          <w:lang w:val="sk-SK"/>
        </w:rPr>
      </w:pPr>
    </w:p>
    <w:p w:rsidR="000814F6" w:rsidRPr="008B7D4F" w:rsidRDefault="000814F6" w:rsidP="003444B8">
      <w:pPr>
        <w:keepNext/>
        <w:keepLines/>
        <w:rPr>
          <w:b/>
          <w:lang w:val="sk-SK"/>
        </w:rPr>
      </w:pPr>
      <w:r w:rsidRPr="008B7D4F">
        <w:rPr>
          <w:b/>
          <w:lang w:val="sk-SK"/>
        </w:rPr>
        <w:t>Hlavné body:</w:t>
      </w:r>
    </w:p>
    <w:p w:rsidR="00CE27BF" w:rsidRPr="008B7D4F" w:rsidRDefault="00CE27BF" w:rsidP="003444B8">
      <w:pPr>
        <w:keepNext/>
        <w:keepLines/>
        <w:spacing w:line="240" w:lineRule="auto"/>
        <w:rPr>
          <w:lang w:val="sk-SK"/>
        </w:rPr>
      </w:pPr>
    </w:p>
    <w:p w:rsidR="000814F6" w:rsidRPr="008B7D4F" w:rsidRDefault="000814F6" w:rsidP="003444B8">
      <w:pPr>
        <w:rPr>
          <w:lang w:val="sk-SK"/>
        </w:rPr>
      </w:pPr>
      <w:r w:rsidRPr="008B7D4F">
        <w:rPr>
          <w:lang w:val="sk-SK"/>
        </w:rPr>
        <w:t>Priame zahraničné investície (PZI) významne prispievajú</w:t>
      </w:r>
      <w:r w:rsidR="00B43365" w:rsidRPr="008B7D4F">
        <w:rPr>
          <w:lang w:val="sk-SK"/>
        </w:rPr>
        <w:t xml:space="preserve"> k </w:t>
      </w:r>
      <w:r w:rsidRPr="008B7D4F">
        <w:rPr>
          <w:lang w:val="sk-SK"/>
        </w:rPr>
        <w:t>hospodárskemu rastu</w:t>
      </w:r>
      <w:r w:rsidR="00B43365" w:rsidRPr="008B7D4F">
        <w:rPr>
          <w:lang w:val="sk-SK"/>
        </w:rPr>
        <w:t xml:space="preserve"> a </w:t>
      </w:r>
      <w:r w:rsidRPr="008B7D4F">
        <w:rPr>
          <w:lang w:val="sk-SK"/>
        </w:rPr>
        <w:t>zahraniční investori musia byť celosvetovo chránení pred priamym vyvlastnením, nesmú byť vystavení diskriminácii</w:t>
      </w:r>
      <w:r w:rsidR="00B43365" w:rsidRPr="008B7D4F">
        <w:rPr>
          <w:lang w:val="sk-SK"/>
        </w:rPr>
        <w:t xml:space="preserve"> a </w:t>
      </w:r>
      <w:r w:rsidRPr="008B7D4F">
        <w:rPr>
          <w:lang w:val="sk-SK"/>
        </w:rPr>
        <w:t>musia mať rovnaké práva ako domáci investori.</w:t>
      </w:r>
    </w:p>
    <w:p w:rsidR="000814F6" w:rsidRPr="008B7D4F" w:rsidRDefault="000814F6" w:rsidP="00B43365">
      <w:pPr>
        <w:rPr>
          <w:lang w:val="sk-SK"/>
        </w:rPr>
      </w:pPr>
    </w:p>
    <w:p w:rsidR="000814F6" w:rsidRPr="008B7D4F" w:rsidRDefault="000814F6" w:rsidP="00B43365">
      <w:pPr>
        <w:rPr>
          <w:lang w:val="sk-SK"/>
        </w:rPr>
      </w:pPr>
      <w:r w:rsidRPr="008B7D4F">
        <w:rPr>
          <w:lang w:val="sk-SK"/>
        </w:rPr>
        <w:t>Mechanizmus ISDS je nástroj medzinárodného verejného práva, ktorým sa zahraničnému investorovi udeľuje právo začať konanie</w:t>
      </w:r>
      <w:r w:rsidR="00B43365" w:rsidRPr="008B7D4F">
        <w:rPr>
          <w:lang w:val="sk-SK"/>
        </w:rPr>
        <w:t xml:space="preserve"> o </w:t>
      </w:r>
      <w:r w:rsidRPr="008B7D4F">
        <w:rPr>
          <w:lang w:val="sk-SK"/>
        </w:rPr>
        <w:t>urovnaní sporu proti zahraničnej vláde</w:t>
      </w:r>
      <w:r w:rsidR="00B43365" w:rsidRPr="008B7D4F">
        <w:rPr>
          <w:lang w:val="sk-SK"/>
        </w:rPr>
        <w:t xml:space="preserve"> v </w:t>
      </w:r>
      <w:r w:rsidRPr="008B7D4F">
        <w:rPr>
          <w:lang w:val="sk-SK"/>
        </w:rPr>
        <w:t>súlade</w:t>
      </w:r>
      <w:r w:rsidR="00B43365" w:rsidRPr="008B7D4F">
        <w:rPr>
          <w:lang w:val="sk-SK"/>
        </w:rPr>
        <w:t xml:space="preserve"> s </w:t>
      </w:r>
      <w:r w:rsidRPr="008B7D4F">
        <w:rPr>
          <w:lang w:val="sk-SK"/>
        </w:rPr>
        <w:t>podmienkami medzinárodnej investičnej dohody.</w:t>
      </w:r>
      <w:r w:rsidR="00B43365" w:rsidRPr="008B7D4F">
        <w:rPr>
          <w:lang w:val="sk-SK"/>
        </w:rPr>
        <w:t xml:space="preserve"> V </w:t>
      </w:r>
      <w:r w:rsidRPr="008B7D4F">
        <w:rPr>
          <w:lang w:val="sk-SK"/>
        </w:rPr>
        <w:t>zmluvách sa stanovujú určité základné povinnosti strán týkajúce sa zahraničných investícií poskytnutím záruk, že vlády budú dodržiavať základné zásady, ako sú:</w:t>
      </w:r>
    </w:p>
    <w:p w:rsidR="000814F6" w:rsidRPr="008B7D4F" w:rsidRDefault="000814F6" w:rsidP="00B43365">
      <w:pPr>
        <w:rPr>
          <w:lang w:val="sk-SK"/>
        </w:rPr>
      </w:pPr>
    </w:p>
    <w:p w:rsidR="00071E53" w:rsidRPr="008B7D4F" w:rsidRDefault="000814F6" w:rsidP="003444B8">
      <w:pPr>
        <w:numPr>
          <w:ilvl w:val="0"/>
          <w:numId w:val="49"/>
        </w:numPr>
        <w:ind w:hanging="720"/>
        <w:rPr>
          <w:lang w:val="sk-SK"/>
        </w:rPr>
      </w:pPr>
      <w:r w:rsidRPr="008B7D4F">
        <w:rPr>
          <w:lang w:val="sk-SK"/>
        </w:rPr>
        <w:t>povinnosť nediskriminovať na základe štátnej príslušnosti</w:t>
      </w:r>
      <w:r w:rsidR="00B43365" w:rsidRPr="008B7D4F">
        <w:rPr>
          <w:lang w:val="sk-SK"/>
        </w:rPr>
        <w:t xml:space="preserve"> a </w:t>
      </w:r>
      <w:r w:rsidRPr="008B7D4F">
        <w:rPr>
          <w:lang w:val="sk-SK"/>
        </w:rPr>
        <w:t>zabezpečiť spravodlivé</w:t>
      </w:r>
      <w:r w:rsidR="00B43365" w:rsidRPr="008B7D4F">
        <w:rPr>
          <w:lang w:val="sk-SK"/>
        </w:rPr>
        <w:t xml:space="preserve"> a </w:t>
      </w:r>
      <w:r w:rsidRPr="008B7D4F">
        <w:rPr>
          <w:lang w:val="sk-SK"/>
        </w:rPr>
        <w:t>rovnaké zaobchádzanie,</w:t>
      </w:r>
    </w:p>
    <w:p w:rsidR="00071E53" w:rsidRPr="008B7D4F" w:rsidRDefault="000814F6" w:rsidP="003444B8">
      <w:pPr>
        <w:numPr>
          <w:ilvl w:val="0"/>
          <w:numId w:val="49"/>
        </w:numPr>
        <w:ind w:hanging="720"/>
        <w:rPr>
          <w:lang w:val="sk-SK"/>
        </w:rPr>
      </w:pPr>
      <w:r w:rsidRPr="008B7D4F">
        <w:rPr>
          <w:lang w:val="sk-SK"/>
        </w:rPr>
        <w:t>zákaz priameho alebo nepriameho vyvlastnenia bez okamžitého, primeraného</w:t>
      </w:r>
      <w:r w:rsidR="00B43365" w:rsidRPr="008B7D4F">
        <w:rPr>
          <w:lang w:val="sk-SK"/>
        </w:rPr>
        <w:t xml:space="preserve"> a </w:t>
      </w:r>
      <w:r w:rsidRPr="008B7D4F">
        <w:rPr>
          <w:lang w:val="sk-SK"/>
        </w:rPr>
        <w:t>ochranného odškodnenia,</w:t>
      </w:r>
    </w:p>
    <w:p w:rsidR="000814F6" w:rsidRPr="008B7D4F" w:rsidRDefault="000814F6" w:rsidP="003444B8">
      <w:pPr>
        <w:numPr>
          <w:ilvl w:val="0"/>
          <w:numId w:val="49"/>
        </w:numPr>
        <w:ind w:hanging="720"/>
        <w:rPr>
          <w:lang w:val="sk-SK"/>
        </w:rPr>
      </w:pPr>
      <w:r w:rsidRPr="008B7D4F">
        <w:rPr>
          <w:lang w:val="sk-SK"/>
        </w:rPr>
        <w:t>ochrana možnosti prevodu kapitálu.</w:t>
      </w:r>
    </w:p>
    <w:p w:rsidR="000814F6" w:rsidRPr="008B7D4F" w:rsidRDefault="000814F6" w:rsidP="00B43365">
      <w:pPr>
        <w:rPr>
          <w:lang w:val="sk-SK"/>
        </w:rPr>
      </w:pPr>
    </w:p>
    <w:p w:rsidR="000814F6" w:rsidRPr="008B7D4F" w:rsidRDefault="000814F6" w:rsidP="00B43365">
      <w:pPr>
        <w:rPr>
          <w:lang w:val="sk-SK"/>
        </w:rPr>
      </w:pPr>
      <w:r w:rsidRPr="008B7D4F">
        <w:rPr>
          <w:lang w:val="sk-SK"/>
        </w:rPr>
        <w:t>Postupom času však došlo</w:t>
      </w:r>
      <w:r w:rsidR="00B43365" w:rsidRPr="008B7D4F">
        <w:rPr>
          <w:lang w:val="sk-SK"/>
        </w:rPr>
        <w:t xml:space="preserve"> k </w:t>
      </w:r>
      <w:r w:rsidRPr="008B7D4F">
        <w:rPr>
          <w:lang w:val="sk-SK"/>
        </w:rPr>
        <w:t>mnohým prípadom zneužitia využívania mechanizmu ISDS</w:t>
      </w:r>
      <w:r w:rsidR="00B43365" w:rsidRPr="008B7D4F">
        <w:rPr>
          <w:lang w:val="sk-SK"/>
        </w:rPr>
        <w:t xml:space="preserve"> a </w:t>
      </w:r>
      <w:r w:rsidRPr="008B7D4F">
        <w:rPr>
          <w:lang w:val="sk-SK"/>
        </w:rPr>
        <w:t>tie sa teraz musia vyriešiť. Medzi systémové nedostatky, ktoré vznikajú pri fungovaní mechanizmu ISDS, patria neprehľadnosť, chýbajúce jasné pravidlá arbitrácie, chýbajúce právo na odvolanie, diskriminácia voči domácim investorom, ktorí nemôžu využívať systém, obava</w:t>
      </w:r>
      <w:r w:rsidR="00B43365" w:rsidRPr="008B7D4F">
        <w:rPr>
          <w:lang w:val="sk-SK"/>
        </w:rPr>
        <w:t xml:space="preserve"> z </w:t>
      </w:r>
      <w:r w:rsidRPr="008B7D4F">
        <w:rPr>
          <w:lang w:val="sk-SK"/>
        </w:rPr>
        <w:t>ochrany čisto špekulatívnych investícií, ktoré okrem iného neprinášajú tvorbu pracovných miest,</w:t>
      </w:r>
      <w:r w:rsidR="00B43365" w:rsidRPr="008B7D4F">
        <w:rPr>
          <w:lang w:val="sk-SK"/>
        </w:rPr>
        <w:t xml:space="preserve"> a </w:t>
      </w:r>
      <w:r w:rsidRPr="008B7D4F">
        <w:rPr>
          <w:lang w:val="sk-SK"/>
        </w:rPr>
        <w:t>obavy zo zneužitia zo strany špecializovaných právnických firiem. Cieľom je teraz navrhnúť alternatívny postup urovnávania sporov</w:t>
      </w:r>
      <w:r w:rsidR="00B43365" w:rsidRPr="008B7D4F">
        <w:rPr>
          <w:lang w:val="sk-SK"/>
        </w:rPr>
        <w:t xml:space="preserve"> v </w:t>
      </w:r>
      <w:r w:rsidRPr="008B7D4F">
        <w:rPr>
          <w:lang w:val="sk-SK"/>
        </w:rPr>
        <w:t>záujme zosúladenia legitímnych požiadaviek investorov</w:t>
      </w:r>
      <w:r w:rsidR="00B43365" w:rsidRPr="008B7D4F">
        <w:rPr>
          <w:lang w:val="sk-SK"/>
        </w:rPr>
        <w:t xml:space="preserve"> a </w:t>
      </w:r>
      <w:r w:rsidRPr="008B7D4F">
        <w:rPr>
          <w:lang w:val="sk-SK"/>
        </w:rPr>
        <w:t>obáv iných aktérov občianskej spoločnosti vyplývajúcich</w:t>
      </w:r>
      <w:r w:rsidR="00B43365" w:rsidRPr="008B7D4F">
        <w:rPr>
          <w:lang w:val="sk-SK"/>
        </w:rPr>
        <w:t xml:space="preserve"> z </w:t>
      </w:r>
      <w:r w:rsidRPr="008B7D4F">
        <w:rPr>
          <w:lang w:val="sk-SK"/>
        </w:rPr>
        <w:t>takéhoto negatívneho vnímania mechanizmu ISDS.</w:t>
      </w:r>
    </w:p>
    <w:p w:rsidR="000814F6" w:rsidRPr="008B7D4F" w:rsidRDefault="000814F6" w:rsidP="00B43365">
      <w:pPr>
        <w:rPr>
          <w:lang w:val="sk-SK"/>
        </w:rPr>
      </w:pPr>
    </w:p>
    <w:p w:rsidR="000814F6" w:rsidRPr="008B7D4F" w:rsidRDefault="003444B8" w:rsidP="00B43365">
      <w:pPr>
        <w:rPr>
          <w:lang w:val="sk-SK"/>
        </w:rPr>
      </w:pPr>
      <w:r w:rsidRPr="008B7D4F">
        <w:rPr>
          <w:lang w:val="sk-SK"/>
        </w:rPr>
        <w:t>Z </w:t>
      </w:r>
      <w:r w:rsidR="000814F6" w:rsidRPr="008B7D4F">
        <w:rPr>
          <w:lang w:val="sk-SK"/>
        </w:rPr>
        <w:t>konzultácie Európskej komisie (EK) vyplynuli zjavné rozdiely medzi názormi širokej podnikateľskej sféry</w:t>
      </w:r>
      <w:r w:rsidR="00B43365" w:rsidRPr="008B7D4F">
        <w:rPr>
          <w:lang w:val="sk-SK"/>
        </w:rPr>
        <w:t xml:space="preserve"> a </w:t>
      </w:r>
      <w:r w:rsidR="000814F6" w:rsidRPr="008B7D4F">
        <w:rPr>
          <w:lang w:val="sk-SK"/>
        </w:rPr>
        <w:t>názormi, ktoré sa vyskytovali vo veľkej väčšine odpovedí zvyšnej časti občianskej spoločnosti. Na rozdiel od CETA to umožnilo zvýšiť transparentnosť rokovaní</w:t>
      </w:r>
      <w:r w:rsidR="00B43365" w:rsidRPr="008B7D4F">
        <w:rPr>
          <w:lang w:val="sk-SK"/>
        </w:rPr>
        <w:t xml:space="preserve"> o </w:t>
      </w:r>
      <w:r w:rsidR="000814F6" w:rsidRPr="008B7D4F">
        <w:rPr>
          <w:lang w:val="sk-SK"/>
        </w:rPr>
        <w:t>TTIP</w:t>
      </w:r>
      <w:r w:rsidR="00B43365" w:rsidRPr="008B7D4F">
        <w:rPr>
          <w:lang w:val="sk-SK"/>
        </w:rPr>
        <w:t xml:space="preserve"> a </w:t>
      </w:r>
      <w:r w:rsidR="000814F6" w:rsidRPr="008B7D4F">
        <w:rPr>
          <w:lang w:val="sk-SK"/>
        </w:rPr>
        <w:t>predstavuje to dôležitý precedens, ktorý sa teraz podľa názoru výboru musí nasledovať pri všetkých budúcich obchodných rokovaniach.</w:t>
      </w:r>
    </w:p>
    <w:p w:rsidR="000814F6" w:rsidRPr="008B7D4F" w:rsidRDefault="000814F6" w:rsidP="00B43365">
      <w:pPr>
        <w:rPr>
          <w:lang w:val="sk-SK"/>
        </w:rPr>
      </w:pPr>
    </w:p>
    <w:p w:rsidR="000814F6" w:rsidRPr="008B7D4F" w:rsidRDefault="000814F6" w:rsidP="003444B8">
      <w:pPr>
        <w:keepNext/>
        <w:keepLines/>
        <w:rPr>
          <w:lang w:val="sk-SK"/>
        </w:rPr>
      </w:pPr>
      <w:r w:rsidRPr="008B7D4F">
        <w:rPr>
          <w:lang w:val="sk-SK"/>
        </w:rPr>
        <w:t>Európska komisia zareagovala stanovením štyroch konkrétnych oblastí na podrobnejšie zváženie. Sú to: ochrana práva na reguláciu, vytváranie</w:t>
      </w:r>
      <w:r w:rsidR="00B43365" w:rsidRPr="008B7D4F">
        <w:rPr>
          <w:lang w:val="sk-SK"/>
        </w:rPr>
        <w:t xml:space="preserve"> a </w:t>
      </w:r>
      <w:r w:rsidRPr="008B7D4F">
        <w:rPr>
          <w:lang w:val="sk-SK"/>
        </w:rPr>
        <w:t>fungovanie rozhodcovských súdov, vzťah medzi domácimi súdnymi systémami</w:t>
      </w:r>
      <w:r w:rsidR="00B43365" w:rsidRPr="008B7D4F">
        <w:rPr>
          <w:lang w:val="sk-SK"/>
        </w:rPr>
        <w:t xml:space="preserve"> a </w:t>
      </w:r>
      <w:r w:rsidRPr="008B7D4F">
        <w:rPr>
          <w:lang w:val="sk-SK"/>
        </w:rPr>
        <w:t>mechanizmom ISDS, preskúmanie rozhodnutí</w:t>
      </w:r>
      <w:r w:rsidR="00B43365" w:rsidRPr="008B7D4F">
        <w:rPr>
          <w:lang w:val="sk-SK"/>
        </w:rPr>
        <w:t xml:space="preserve"> v </w:t>
      </w:r>
      <w:r w:rsidRPr="008B7D4F">
        <w:rPr>
          <w:lang w:val="sk-SK"/>
        </w:rPr>
        <w:t>rámci ISDS prostredníctvom odvolacieho mechanizmu. EHSV to nepovažuje za vyčerpávajúci zoznam,</w:t>
      </w:r>
      <w:r w:rsidR="00B43365" w:rsidRPr="008B7D4F">
        <w:rPr>
          <w:lang w:val="sk-SK"/>
        </w:rPr>
        <w:t xml:space="preserve"> v </w:t>
      </w:r>
      <w:r w:rsidRPr="008B7D4F">
        <w:rPr>
          <w:lang w:val="sk-SK"/>
        </w:rPr>
        <w:t>stanovisku sa však pokúša poskytnúť</w:t>
      </w:r>
      <w:r w:rsidR="00B43365" w:rsidRPr="008B7D4F">
        <w:rPr>
          <w:lang w:val="sk-SK"/>
        </w:rPr>
        <w:t xml:space="preserve"> k </w:t>
      </w:r>
      <w:r w:rsidRPr="008B7D4F">
        <w:rPr>
          <w:lang w:val="sk-SK"/>
        </w:rPr>
        <w:t>týmto konkrétnym otázkam podrobný príspevok.</w:t>
      </w:r>
    </w:p>
    <w:p w:rsidR="000814F6" w:rsidRPr="008B7D4F" w:rsidRDefault="000814F6" w:rsidP="00B43365">
      <w:pPr>
        <w:rPr>
          <w:lang w:val="sk-SK"/>
        </w:rPr>
      </w:pPr>
    </w:p>
    <w:p w:rsidR="000814F6" w:rsidRPr="008B7D4F" w:rsidRDefault="000814F6" w:rsidP="00B43365">
      <w:pPr>
        <w:rPr>
          <w:lang w:val="sk-SK"/>
        </w:rPr>
      </w:pPr>
      <w:r w:rsidRPr="008B7D4F">
        <w:rPr>
          <w:lang w:val="sk-SK"/>
        </w:rPr>
        <w:t>Vo všeobecnosti sa EHSV domnieva, že potreba ochrany PZI je</w:t>
      </w:r>
      <w:r w:rsidR="00B43365" w:rsidRPr="008B7D4F">
        <w:rPr>
          <w:lang w:val="sk-SK"/>
        </w:rPr>
        <w:t xml:space="preserve"> v </w:t>
      </w:r>
      <w:r w:rsidRPr="008B7D4F">
        <w:rPr>
          <w:lang w:val="sk-SK"/>
        </w:rPr>
        <w:t>jednotlivých krajinách rozdielna.</w:t>
      </w:r>
      <w:r w:rsidR="00B43365" w:rsidRPr="008B7D4F">
        <w:rPr>
          <w:lang w:val="sk-SK"/>
        </w:rPr>
        <w:t xml:space="preserve"> V </w:t>
      </w:r>
      <w:r w:rsidRPr="008B7D4F">
        <w:rPr>
          <w:lang w:val="sk-SK"/>
        </w:rPr>
        <w:t>krajinách</w:t>
      </w:r>
      <w:r w:rsidR="00B43365" w:rsidRPr="008B7D4F">
        <w:rPr>
          <w:lang w:val="sk-SK"/>
        </w:rPr>
        <w:t xml:space="preserve"> s </w:t>
      </w:r>
      <w:r w:rsidRPr="008B7D4F">
        <w:rPr>
          <w:lang w:val="sk-SK"/>
        </w:rPr>
        <w:t>demokraticky fungujúcim vyspelým právnym systémom bez korupcie by sa investičné spory mali riešiť</w:t>
      </w:r>
      <w:r w:rsidR="00B43365" w:rsidRPr="008B7D4F">
        <w:rPr>
          <w:lang w:val="sk-SK"/>
        </w:rPr>
        <w:t xml:space="preserve"> a </w:t>
      </w:r>
      <w:r w:rsidRPr="008B7D4F">
        <w:rPr>
          <w:lang w:val="sk-SK"/>
        </w:rPr>
        <w:t>urovnávať prostredníctvom mediácie, domácich súdov</w:t>
      </w:r>
      <w:r w:rsidR="00B43365" w:rsidRPr="008B7D4F">
        <w:rPr>
          <w:lang w:val="sk-SK"/>
        </w:rPr>
        <w:t xml:space="preserve"> a </w:t>
      </w:r>
      <w:r w:rsidRPr="008B7D4F">
        <w:rPr>
          <w:lang w:val="sk-SK"/>
        </w:rPr>
        <w:t>medzištátneho urovnávania. Tieto prvky sú prítomné</w:t>
      </w:r>
      <w:r w:rsidR="00B43365" w:rsidRPr="008B7D4F">
        <w:rPr>
          <w:lang w:val="sk-SK"/>
        </w:rPr>
        <w:t xml:space="preserve"> v </w:t>
      </w:r>
      <w:r w:rsidRPr="008B7D4F">
        <w:rPr>
          <w:lang w:val="sk-SK"/>
        </w:rPr>
        <w:t>EÚ, Spojených štátoch</w:t>
      </w:r>
      <w:r w:rsidR="00B43365" w:rsidRPr="008B7D4F">
        <w:rPr>
          <w:lang w:val="sk-SK"/>
        </w:rPr>
        <w:t xml:space="preserve"> a </w:t>
      </w:r>
      <w:r w:rsidRPr="008B7D4F">
        <w:rPr>
          <w:lang w:val="sk-SK"/>
        </w:rPr>
        <w:t>Kanade</w:t>
      </w:r>
      <w:r w:rsidR="00B43365" w:rsidRPr="008B7D4F">
        <w:rPr>
          <w:lang w:val="sk-SK"/>
        </w:rPr>
        <w:t xml:space="preserve"> a </w:t>
      </w:r>
      <w:r w:rsidRPr="008B7D4F">
        <w:rPr>
          <w:lang w:val="sk-SK"/>
        </w:rPr>
        <w:t>terajšia vysoká úroveň transatlantických investičných tokov presvedčivo ukazuje, že chýbajúce ustanovenie</w:t>
      </w:r>
      <w:r w:rsidR="00B43365" w:rsidRPr="008B7D4F">
        <w:rPr>
          <w:lang w:val="sk-SK"/>
        </w:rPr>
        <w:t xml:space="preserve"> o </w:t>
      </w:r>
      <w:r w:rsidRPr="008B7D4F">
        <w:rPr>
          <w:lang w:val="sk-SK"/>
        </w:rPr>
        <w:t>mechanizme ISDS nebrzdí investície. EHSV preto dospel</w:t>
      </w:r>
      <w:r w:rsidR="00B43365" w:rsidRPr="008B7D4F">
        <w:rPr>
          <w:lang w:val="sk-SK"/>
        </w:rPr>
        <w:t xml:space="preserve"> k </w:t>
      </w:r>
      <w:r w:rsidRPr="008B7D4F">
        <w:rPr>
          <w:lang w:val="sk-SK"/>
        </w:rPr>
        <w:t>záveru, že ustanovenie</w:t>
      </w:r>
      <w:r w:rsidR="00B43365" w:rsidRPr="008B7D4F">
        <w:rPr>
          <w:lang w:val="sk-SK"/>
        </w:rPr>
        <w:t xml:space="preserve"> o </w:t>
      </w:r>
      <w:r w:rsidRPr="008B7D4F">
        <w:rPr>
          <w:lang w:val="sk-SK"/>
        </w:rPr>
        <w:t>ISDS nie je</w:t>
      </w:r>
      <w:r w:rsidR="00B43365" w:rsidRPr="008B7D4F">
        <w:rPr>
          <w:lang w:val="sk-SK"/>
        </w:rPr>
        <w:t xml:space="preserve"> v </w:t>
      </w:r>
      <w:r w:rsidRPr="008B7D4F">
        <w:rPr>
          <w:lang w:val="sk-SK"/>
        </w:rPr>
        <w:t>dohodách TTIP</w:t>
      </w:r>
      <w:r w:rsidR="00B43365" w:rsidRPr="008B7D4F">
        <w:rPr>
          <w:lang w:val="sk-SK"/>
        </w:rPr>
        <w:t xml:space="preserve"> a </w:t>
      </w:r>
      <w:r w:rsidRPr="008B7D4F">
        <w:rPr>
          <w:lang w:val="sk-SK"/>
        </w:rPr>
        <w:t>CETA potrebné,</w:t>
      </w:r>
      <w:r w:rsidR="00B43365" w:rsidRPr="008B7D4F">
        <w:rPr>
          <w:lang w:val="sk-SK"/>
        </w:rPr>
        <w:t xml:space="preserve"> a </w:t>
      </w:r>
      <w:r w:rsidRPr="008B7D4F">
        <w:rPr>
          <w:lang w:val="sk-SK"/>
        </w:rPr>
        <w:t>výbor je proti jeho zahrnutiu.</w:t>
      </w:r>
    </w:p>
    <w:p w:rsidR="000814F6" w:rsidRPr="008B7D4F" w:rsidRDefault="000814F6" w:rsidP="00B43365">
      <w:pPr>
        <w:rPr>
          <w:lang w:val="sk-SK"/>
        </w:rPr>
      </w:pPr>
    </w:p>
    <w:p w:rsidR="000814F6" w:rsidRPr="008B7D4F" w:rsidRDefault="000814F6" w:rsidP="00B43365">
      <w:pPr>
        <w:rPr>
          <w:lang w:val="sk-SK"/>
        </w:rPr>
      </w:pPr>
      <w:r w:rsidRPr="008B7D4F">
        <w:rPr>
          <w:lang w:val="sk-SK"/>
        </w:rPr>
        <w:t>Mechanizmus ISDS by vlastne mohol zapríčiniť neúspech TTIP aj CETA. EK musí zvážiť, či je ďalšie sledovanie tohto politicky citlivého</w:t>
      </w:r>
      <w:r w:rsidR="00B43365" w:rsidRPr="008B7D4F">
        <w:rPr>
          <w:lang w:val="sk-SK"/>
        </w:rPr>
        <w:t xml:space="preserve"> a u </w:t>
      </w:r>
      <w:r w:rsidRPr="008B7D4F">
        <w:rPr>
          <w:lang w:val="sk-SK"/>
        </w:rPr>
        <w:t>verejnosti nepopulárneho cieľa rozumnou</w:t>
      </w:r>
      <w:r w:rsidR="00B43365" w:rsidRPr="008B7D4F">
        <w:rPr>
          <w:lang w:val="sk-SK"/>
        </w:rPr>
        <w:t xml:space="preserve"> a </w:t>
      </w:r>
      <w:r w:rsidRPr="008B7D4F">
        <w:rPr>
          <w:lang w:val="sk-SK"/>
        </w:rPr>
        <w:t>správnou cestou vpred.</w:t>
      </w:r>
      <w:r w:rsidR="00B43365" w:rsidRPr="008B7D4F">
        <w:rPr>
          <w:lang w:val="sk-SK"/>
        </w:rPr>
        <w:t xml:space="preserve"> Z </w:t>
      </w:r>
      <w:r w:rsidRPr="008B7D4F">
        <w:rPr>
          <w:lang w:val="sk-SK"/>
        </w:rPr>
        <w:t>rozvojových krajín prichádza jednoznačné posolstvo, že ISDS je neprijateľný mechanizmus, ktorý bude tvrdo odmietať čoraz viac významných globálnych aktérov. Ak sa nenájde alternatívny systém, bude stále ťažšie zahŕňať ochranu investorov do budúcich dohôd</w:t>
      </w:r>
      <w:r w:rsidR="00B43365" w:rsidRPr="008B7D4F">
        <w:rPr>
          <w:lang w:val="sk-SK"/>
        </w:rPr>
        <w:t xml:space="preserve"> s </w:t>
      </w:r>
      <w:r w:rsidRPr="008B7D4F">
        <w:rPr>
          <w:lang w:val="sk-SK"/>
        </w:rPr>
        <w:t>krajinami,</w:t>
      </w:r>
      <w:r w:rsidR="00B43365" w:rsidRPr="008B7D4F">
        <w:rPr>
          <w:lang w:val="sk-SK"/>
        </w:rPr>
        <w:t xml:space="preserve"> v </w:t>
      </w:r>
      <w:r w:rsidRPr="008B7D4F">
        <w:rPr>
          <w:lang w:val="sk-SK"/>
        </w:rPr>
        <w:t>ktorých je táto ochrana najpotrebnejšia.</w:t>
      </w:r>
    </w:p>
    <w:p w:rsidR="000814F6" w:rsidRPr="008B7D4F" w:rsidRDefault="000814F6" w:rsidP="00B43365">
      <w:pPr>
        <w:rPr>
          <w:lang w:val="sk-SK"/>
        </w:rPr>
      </w:pPr>
    </w:p>
    <w:p w:rsidR="000814F6" w:rsidRPr="008B7D4F" w:rsidRDefault="000814F6" w:rsidP="00B43365">
      <w:pPr>
        <w:rPr>
          <w:lang w:val="sk-SK"/>
        </w:rPr>
      </w:pPr>
      <w:r w:rsidRPr="008B7D4F">
        <w:rPr>
          <w:lang w:val="sk-SK"/>
        </w:rPr>
        <w:t>EHSV dôrazne vyzýva EK, aby zvážila návrhy Konferencie Organizácie Spojených národov pre obchod</w:t>
      </w:r>
      <w:r w:rsidR="00B43365" w:rsidRPr="008B7D4F">
        <w:rPr>
          <w:lang w:val="sk-SK"/>
        </w:rPr>
        <w:t xml:space="preserve"> a </w:t>
      </w:r>
      <w:r w:rsidRPr="008B7D4F">
        <w:rPr>
          <w:lang w:val="sk-SK"/>
        </w:rPr>
        <w:t>rozvoj (UNCTAD) na reformu mechanizmu ISDS,</w:t>
      </w:r>
      <w:r w:rsidR="00B43365" w:rsidRPr="008B7D4F">
        <w:rPr>
          <w:lang w:val="sk-SK"/>
        </w:rPr>
        <w:t xml:space="preserve"> a </w:t>
      </w:r>
      <w:r w:rsidRPr="008B7D4F">
        <w:rPr>
          <w:lang w:val="sk-SK"/>
        </w:rPr>
        <w:t>dospel</w:t>
      </w:r>
      <w:r w:rsidR="00B43365" w:rsidRPr="008B7D4F">
        <w:rPr>
          <w:lang w:val="sk-SK"/>
        </w:rPr>
        <w:t xml:space="preserve"> k </w:t>
      </w:r>
      <w:r w:rsidRPr="008B7D4F">
        <w:rPr>
          <w:lang w:val="sk-SK"/>
        </w:rPr>
        <w:t>záveru, že najlepším riešením na zabezpečenie demokratického, spravodlivého, transparentného</w:t>
      </w:r>
      <w:r w:rsidR="00B43365" w:rsidRPr="008B7D4F">
        <w:rPr>
          <w:lang w:val="sk-SK"/>
        </w:rPr>
        <w:t xml:space="preserve"> a </w:t>
      </w:r>
      <w:r w:rsidRPr="008B7D4F">
        <w:rPr>
          <w:lang w:val="sk-SK"/>
        </w:rPr>
        <w:t>nestranného systému je vytvorenie medzinárodného súdu pre investície.</w:t>
      </w:r>
    </w:p>
    <w:p w:rsidR="000814F6" w:rsidRPr="008B7D4F" w:rsidRDefault="000814F6" w:rsidP="00B43365">
      <w:pPr>
        <w:widowControl w:val="0"/>
        <w:rPr>
          <w:lang w:val="sk-SK"/>
        </w:rPr>
      </w:pPr>
    </w:p>
    <w:p w:rsidR="000814F6" w:rsidRPr="008B7D4F" w:rsidRDefault="000814F6" w:rsidP="00B43365">
      <w:pPr>
        <w:rPr>
          <w:i/>
          <w:lang w:val="sk-SK"/>
        </w:rPr>
      </w:pPr>
      <w:r w:rsidRPr="008B7D4F">
        <w:rPr>
          <w:b/>
          <w:i/>
          <w:lang w:val="sk-SK"/>
        </w:rPr>
        <w:t>Kontakt</w:t>
      </w:r>
      <w:r w:rsidR="003444B8" w:rsidRPr="008B7D4F">
        <w:rPr>
          <w:b/>
          <w:i/>
          <w:lang w:val="sk-SK"/>
        </w:rPr>
        <w:t xml:space="preserve">: </w:t>
      </w:r>
      <w:r w:rsidRPr="008B7D4F">
        <w:rPr>
          <w:i/>
          <w:lang w:val="sk-SK"/>
        </w:rPr>
        <w:t>Tzonka Iotzova</w:t>
      </w:r>
    </w:p>
    <w:p w:rsidR="000814F6" w:rsidRPr="008B7D4F" w:rsidRDefault="000814F6" w:rsidP="00B43365">
      <w:pPr>
        <w:tabs>
          <w:tab w:val="left" w:pos="990"/>
          <w:tab w:val="left" w:pos="2420"/>
        </w:tabs>
        <w:rPr>
          <w:i/>
          <w:lang w:val="sk-SK"/>
        </w:rPr>
      </w:pPr>
      <w:r w:rsidRPr="008B7D4F">
        <w:rPr>
          <w:i/>
          <w:lang w:val="sk-SK"/>
        </w:rPr>
        <w:t xml:space="preserve">(tel. +32 2 546 9194 </w:t>
      </w:r>
      <w:r w:rsidR="003444B8" w:rsidRPr="008B7D4F">
        <w:rPr>
          <w:i/>
          <w:lang w:val="sk-SK"/>
        </w:rPr>
        <w:t>–</w:t>
      </w:r>
      <w:r w:rsidRPr="008B7D4F">
        <w:rPr>
          <w:i/>
          <w:lang w:val="sk-SK"/>
        </w:rPr>
        <w:t xml:space="preserve"> e-mail: </w:t>
      </w:r>
      <w:hyperlink r:id="rId29">
        <w:r w:rsidRPr="008B7D4F">
          <w:rPr>
            <w:rStyle w:val="Hyperlink"/>
            <w:i/>
            <w:lang w:val="sk-SK"/>
          </w:rPr>
          <w:t>tzonka.iotzova@eesc.europa.eu</w:t>
        </w:r>
      </w:hyperlink>
      <w:r w:rsidRPr="008B7D4F">
        <w:rPr>
          <w:i/>
          <w:lang w:val="sk-SK"/>
        </w:rPr>
        <w:t>)</w:t>
      </w:r>
    </w:p>
    <w:p w:rsidR="00CE27BF" w:rsidRPr="008B7D4F" w:rsidRDefault="00CE27BF" w:rsidP="003444B8">
      <w:pPr>
        <w:spacing w:line="240" w:lineRule="auto"/>
        <w:rPr>
          <w:lang w:val="sk-SK"/>
        </w:rPr>
      </w:pPr>
    </w:p>
    <w:p w:rsidR="003444B8" w:rsidRPr="008B7D4F" w:rsidRDefault="003444B8" w:rsidP="003444B8">
      <w:pPr>
        <w:spacing w:line="240" w:lineRule="auto"/>
        <w:rPr>
          <w:lang w:val="sk-SK"/>
        </w:rPr>
      </w:pPr>
    </w:p>
    <w:p w:rsidR="000814F6" w:rsidRPr="008B7D4F" w:rsidRDefault="000814F6" w:rsidP="003444B8">
      <w:pPr>
        <w:keepNext/>
        <w:keepLines/>
        <w:numPr>
          <w:ilvl w:val="0"/>
          <w:numId w:val="18"/>
        </w:numPr>
        <w:overflowPunct w:val="0"/>
        <w:autoSpaceDE w:val="0"/>
        <w:autoSpaceDN w:val="0"/>
        <w:adjustRightInd w:val="0"/>
        <w:ind w:hanging="720"/>
        <w:textAlignment w:val="baseline"/>
        <w:rPr>
          <w:b/>
          <w:i/>
          <w:spacing w:val="-2"/>
          <w:sz w:val="28"/>
          <w:szCs w:val="28"/>
          <w:lang w:val="sk-SK"/>
        </w:rPr>
      </w:pPr>
      <w:r w:rsidRPr="008B7D4F">
        <w:rPr>
          <w:b/>
          <w:i/>
          <w:spacing w:val="-2"/>
          <w:sz w:val="28"/>
          <w:lang w:val="sk-SK"/>
        </w:rPr>
        <w:t>Využívanie médií na ovplyvnenie sociálnych</w:t>
      </w:r>
      <w:r w:rsidR="00B43365" w:rsidRPr="008B7D4F">
        <w:rPr>
          <w:b/>
          <w:i/>
          <w:spacing w:val="-2"/>
          <w:sz w:val="28"/>
          <w:lang w:val="sk-SK"/>
        </w:rPr>
        <w:t xml:space="preserve"> a </w:t>
      </w:r>
      <w:r w:rsidRPr="008B7D4F">
        <w:rPr>
          <w:b/>
          <w:i/>
          <w:spacing w:val="-2"/>
          <w:sz w:val="28"/>
          <w:lang w:val="sk-SK"/>
        </w:rPr>
        <w:t>politických procesov</w:t>
      </w:r>
      <w:r w:rsidR="00B43365" w:rsidRPr="008B7D4F">
        <w:rPr>
          <w:b/>
          <w:i/>
          <w:spacing w:val="-2"/>
          <w:sz w:val="28"/>
          <w:lang w:val="sk-SK"/>
        </w:rPr>
        <w:t xml:space="preserve"> v </w:t>
      </w:r>
      <w:r w:rsidRPr="008B7D4F">
        <w:rPr>
          <w:b/>
          <w:i/>
          <w:spacing w:val="-2"/>
          <w:sz w:val="28"/>
          <w:lang w:val="sk-SK"/>
        </w:rPr>
        <w:t>EÚ</w:t>
      </w:r>
      <w:r w:rsidR="00B43365" w:rsidRPr="008B7D4F">
        <w:rPr>
          <w:b/>
          <w:i/>
          <w:spacing w:val="-2"/>
          <w:sz w:val="28"/>
          <w:lang w:val="sk-SK"/>
        </w:rPr>
        <w:t xml:space="preserve"> a </w:t>
      </w:r>
      <w:r w:rsidRPr="008B7D4F">
        <w:rPr>
          <w:b/>
          <w:i/>
          <w:spacing w:val="-2"/>
          <w:sz w:val="28"/>
          <w:lang w:val="sk-SK"/>
        </w:rPr>
        <w:t>východných susedných krajinách</w:t>
      </w:r>
    </w:p>
    <w:p w:rsidR="000814F6" w:rsidRPr="008B7D4F" w:rsidRDefault="000814F6" w:rsidP="003444B8">
      <w:pPr>
        <w:keepNext/>
        <w:keepLines/>
        <w:spacing w:line="240" w:lineRule="auto"/>
        <w:rPr>
          <w:lang w:val="sk-SK"/>
        </w:rPr>
      </w:pPr>
    </w:p>
    <w:p w:rsidR="000814F6" w:rsidRPr="008B7D4F" w:rsidRDefault="000814F6" w:rsidP="003444B8">
      <w:pPr>
        <w:keepNext/>
        <w:keepLines/>
        <w:spacing w:line="240" w:lineRule="auto"/>
        <w:rPr>
          <w:b/>
          <w:i/>
          <w:highlight w:val="yellow"/>
          <w:lang w:val="sk-SK"/>
        </w:rPr>
      </w:pPr>
      <w:r w:rsidRPr="008B7D4F">
        <w:rPr>
          <w:b/>
          <w:lang w:val="sk-SK"/>
        </w:rPr>
        <w:t>Spravodajkyňa:</w:t>
      </w:r>
      <w:r w:rsidR="003444B8" w:rsidRPr="008B7D4F">
        <w:rPr>
          <w:b/>
          <w:lang w:val="sk-SK"/>
        </w:rPr>
        <w:t xml:space="preserve"> </w:t>
      </w:r>
      <w:r w:rsidRPr="008B7D4F">
        <w:rPr>
          <w:lang w:val="sk-SK"/>
        </w:rPr>
        <w:t>Indrė Vareikytė (Iné záujmy – LT)</w:t>
      </w:r>
    </w:p>
    <w:p w:rsidR="000814F6" w:rsidRPr="008B7D4F" w:rsidRDefault="000814F6" w:rsidP="003444B8">
      <w:pPr>
        <w:keepNext/>
        <w:keepLines/>
        <w:spacing w:line="240" w:lineRule="auto"/>
        <w:rPr>
          <w:lang w:val="sk-SK"/>
        </w:rPr>
      </w:pPr>
    </w:p>
    <w:p w:rsidR="000814F6" w:rsidRPr="008B7D4F" w:rsidRDefault="000814F6" w:rsidP="003444B8">
      <w:pPr>
        <w:keepNext/>
        <w:keepLines/>
        <w:spacing w:line="240" w:lineRule="auto"/>
        <w:rPr>
          <w:bCs/>
          <w:lang w:val="sk-SK"/>
        </w:rPr>
      </w:pPr>
      <w:r w:rsidRPr="008B7D4F">
        <w:rPr>
          <w:b/>
          <w:lang w:val="sk-SK"/>
        </w:rPr>
        <w:t>Informačná správa:</w:t>
      </w:r>
      <w:r w:rsidRPr="008B7D4F">
        <w:rPr>
          <w:lang w:val="sk-SK"/>
        </w:rPr>
        <w:t xml:space="preserve"> EESC-2014-07333-00-01-RI-TRA</w:t>
      </w:r>
    </w:p>
    <w:p w:rsidR="000814F6" w:rsidRPr="008B7D4F" w:rsidRDefault="000814F6" w:rsidP="003444B8">
      <w:pPr>
        <w:keepNext/>
        <w:keepLines/>
        <w:spacing w:line="240" w:lineRule="auto"/>
        <w:rPr>
          <w:lang w:val="sk-SK"/>
        </w:rPr>
      </w:pPr>
    </w:p>
    <w:p w:rsidR="000814F6" w:rsidRPr="008B7D4F" w:rsidRDefault="000814F6" w:rsidP="003444B8">
      <w:pPr>
        <w:keepNext/>
        <w:keepLines/>
        <w:spacing w:line="240" w:lineRule="auto"/>
        <w:rPr>
          <w:lang w:val="sk-SK"/>
        </w:rPr>
      </w:pPr>
      <w:r w:rsidRPr="008B7D4F">
        <w:rPr>
          <w:b/>
          <w:lang w:val="sk-SK"/>
        </w:rPr>
        <w:t>Hlavné body:</w:t>
      </w:r>
    </w:p>
    <w:p w:rsidR="000814F6" w:rsidRPr="008B7D4F" w:rsidRDefault="000814F6" w:rsidP="003444B8">
      <w:pPr>
        <w:keepNext/>
        <w:keepLines/>
        <w:spacing w:line="240" w:lineRule="auto"/>
        <w:rPr>
          <w:lang w:val="sk-SK"/>
        </w:rPr>
      </w:pPr>
    </w:p>
    <w:p w:rsidR="000814F6" w:rsidRPr="008B7D4F" w:rsidRDefault="000814F6" w:rsidP="00B43365">
      <w:pPr>
        <w:widowControl w:val="0"/>
        <w:tabs>
          <w:tab w:val="left" w:pos="0"/>
        </w:tabs>
        <w:rPr>
          <w:lang w:val="sk-SK"/>
        </w:rPr>
      </w:pPr>
      <w:r w:rsidRPr="008B7D4F">
        <w:rPr>
          <w:lang w:val="sk-SK"/>
        </w:rPr>
        <w:t>Sloboda informácií</w:t>
      </w:r>
      <w:r w:rsidR="00B43365" w:rsidRPr="008B7D4F">
        <w:rPr>
          <w:lang w:val="sk-SK"/>
        </w:rPr>
        <w:t xml:space="preserve"> a </w:t>
      </w:r>
      <w:r w:rsidRPr="008B7D4F">
        <w:rPr>
          <w:lang w:val="sk-SK"/>
        </w:rPr>
        <w:t>prejavu je</w:t>
      </w:r>
      <w:r w:rsidR="00B43365" w:rsidRPr="008B7D4F">
        <w:rPr>
          <w:lang w:val="sk-SK"/>
        </w:rPr>
        <w:t xml:space="preserve"> v </w:t>
      </w:r>
      <w:r w:rsidRPr="008B7D4F">
        <w:rPr>
          <w:lang w:val="sk-SK"/>
        </w:rPr>
        <w:t>EÚ nedotknuteľná, no táto sloboda sa môže použiť nie ako nástroj na informovanie alebo argumentáciu, ale ako zbraň. Propaganda je extrémna forma zneužívania médií na ovplyvnenie sociálnych</w:t>
      </w:r>
      <w:r w:rsidR="00B43365" w:rsidRPr="008B7D4F">
        <w:rPr>
          <w:lang w:val="sk-SK"/>
        </w:rPr>
        <w:t xml:space="preserve"> a </w:t>
      </w:r>
      <w:r w:rsidRPr="008B7D4F">
        <w:rPr>
          <w:lang w:val="sk-SK"/>
        </w:rPr>
        <w:t>politických procesov</w:t>
      </w:r>
      <w:r w:rsidR="00B43365" w:rsidRPr="008B7D4F">
        <w:rPr>
          <w:lang w:val="sk-SK"/>
        </w:rPr>
        <w:t xml:space="preserve"> a </w:t>
      </w:r>
      <w:r w:rsidRPr="008B7D4F">
        <w:rPr>
          <w:lang w:val="sk-SK"/>
        </w:rPr>
        <w:t>je obzvlášť účinná, ak je podporovaná vládami</w:t>
      </w:r>
      <w:r w:rsidR="00B43365" w:rsidRPr="008B7D4F">
        <w:rPr>
          <w:lang w:val="sk-SK"/>
        </w:rPr>
        <w:t xml:space="preserve"> a </w:t>
      </w:r>
      <w:r w:rsidRPr="008B7D4F">
        <w:rPr>
          <w:lang w:val="sk-SK"/>
        </w:rPr>
        <w:t>používaná</w:t>
      </w:r>
      <w:r w:rsidR="00B43365" w:rsidRPr="008B7D4F">
        <w:rPr>
          <w:lang w:val="sk-SK"/>
        </w:rPr>
        <w:t xml:space="preserve"> v </w:t>
      </w:r>
      <w:r w:rsidRPr="008B7D4F">
        <w:rPr>
          <w:lang w:val="sk-SK"/>
        </w:rPr>
        <w:t>medzinárodných vzťahoch. Aktuálnym naliehavým prípadom je ruská štátom financovaná propaganda, ktorá vyvoláva veľké obavy európskej</w:t>
      </w:r>
      <w:r w:rsidR="00B43365" w:rsidRPr="008B7D4F">
        <w:rPr>
          <w:lang w:val="sk-SK"/>
        </w:rPr>
        <w:t xml:space="preserve"> a </w:t>
      </w:r>
      <w:r w:rsidRPr="008B7D4F">
        <w:rPr>
          <w:lang w:val="sk-SK"/>
        </w:rPr>
        <w:t>ruskej občianskej spoločnosti.</w:t>
      </w:r>
    </w:p>
    <w:p w:rsidR="000814F6" w:rsidRPr="008B7D4F" w:rsidRDefault="000814F6" w:rsidP="00B43365">
      <w:pPr>
        <w:widowControl w:val="0"/>
        <w:rPr>
          <w:lang w:val="sk-SK"/>
        </w:rPr>
      </w:pPr>
    </w:p>
    <w:p w:rsidR="000814F6" w:rsidRPr="008B7D4F" w:rsidRDefault="000814F6" w:rsidP="00B43365">
      <w:pPr>
        <w:widowControl w:val="0"/>
        <w:tabs>
          <w:tab w:val="left" w:pos="0"/>
        </w:tabs>
        <w:rPr>
          <w:lang w:val="sk-SK"/>
        </w:rPr>
      </w:pPr>
      <w:r w:rsidRPr="008B7D4F">
        <w:rPr>
          <w:lang w:val="sk-SK"/>
        </w:rPr>
        <w:t>Propagande sa nedá ani sa nemôže čeliť antipropagandou. Inštitúcie EÚ spoločne</w:t>
      </w:r>
      <w:r w:rsidR="00B43365" w:rsidRPr="008B7D4F">
        <w:rPr>
          <w:lang w:val="sk-SK"/>
        </w:rPr>
        <w:t xml:space="preserve"> s </w:t>
      </w:r>
      <w:r w:rsidRPr="008B7D4F">
        <w:rPr>
          <w:lang w:val="sk-SK"/>
        </w:rPr>
        <w:t>členskými štátmi by mali na súčasnú situáciu reagovať vypracovaním akčného plánu strategickej komunikácie, ktorý bude zahŕňať tieto hlavné oblasti: a)</w:t>
      </w:r>
      <w:r w:rsidR="003444B8" w:rsidRPr="008B7D4F">
        <w:rPr>
          <w:lang w:val="sk-SK"/>
        </w:rPr>
        <w:t> </w:t>
      </w:r>
      <w:r w:rsidRPr="008B7D4F">
        <w:rPr>
          <w:lang w:val="sk-SK"/>
        </w:rPr>
        <w:t>zvýšenie kvality komunikácie</w:t>
      </w:r>
      <w:r w:rsidR="00B43365" w:rsidRPr="008B7D4F">
        <w:rPr>
          <w:lang w:val="sk-SK"/>
        </w:rPr>
        <w:t xml:space="preserve"> a </w:t>
      </w:r>
      <w:r w:rsidRPr="008B7D4F">
        <w:rPr>
          <w:lang w:val="sk-SK"/>
        </w:rPr>
        <w:t>médií EÚ; b)</w:t>
      </w:r>
      <w:r w:rsidR="003444B8" w:rsidRPr="008B7D4F">
        <w:rPr>
          <w:lang w:val="sk-SK"/>
        </w:rPr>
        <w:t> </w:t>
      </w:r>
      <w:r w:rsidRPr="008B7D4F">
        <w:rPr>
          <w:lang w:val="sk-SK"/>
        </w:rPr>
        <w:t>zvýšenie podpory existujúcim médiám</w:t>
      </w:r>
      <w:r w:rsidR="00B43365" w:rsidRPr="008B7D4F">
        <w:rPr>
          <w:lang w:val="sk-SK"/>
        </w:rPr>
        <w:t xml:space="preserve"> v </w:t>
      </w:r>
      <w:r w:rsidRPr="008B7D4F">
        <w:rPr>
          <w:lang w:val="sk-SK"/>
        </w:rPr>
        <w:t>EÚ</w:t>
      </w:r>
      <w:r w:rsidR="00B43365" w:rsidRPr="008B7D4F">
        <w:rPr>
          <w:lang w:val="sk-SK"/>
        </w:rPr>
        <w:t xml:space="preserve"> a </w:t>
      </w:r>
      <w:r w:rsidRPr="008B7D4F">
        <w:rPr>
          <w:lang w:val="sk-SK"/>
        </w:rPr>
        <w:t>krajinách východného partnerstva na spravodajstvo</w:t>
      </w:r>
      <w:r w:rsidR="00B43365" w:rsidRPr="008B7D4F">
        <w:rPr>
          <w:lang w:val="sk-SK"/>
        </w:rPr>
        <w:t xml:space="preserve"> o </w:t>
      </w:r>
      <w:r w:rsidRPr="008B7D4F">
        <w:rPr>
          <w:lang w:val="sk-SK"/>
        </w:rPr>
        <w:t>EÚ; c)</w:t>
      </w:r>
      <w:r w:rsidR="003444B8" w:rsidRPr="008B7D4F">
        <w:rPr>
          <w:lang w:val="sk-SK"/>
        </w:rPr>
        <w:t> </w:t>
      </w:r>
      <w:r w:rsidRPr="008B7D4F">
        <w:rPr>
          <w:lang w:val="sk-SK"/>
        </w:rPr>
        <w:t>posilnenie sietí mediálnej spolupráce; d)</w:t>
      </w:r>
      <w:r w:rsidR="003444B8" w:rsidRPr="008B7D4F">
        <w:rPr>
          <w:lang w:val="sk-SK"/>
        </w:rPr>
        <w:t> </w:t>
      </w:r>
      <w:r w:rsidRPr="008B7D4F">
        <w:rPr>
          <w:lang w:val="sk-SK"/>
        </w:rPr>
        <w:t>vytvorenie</w:t>
      </w:r>
      <w:r w:rsidR="00B43365" w:rsidRPr="008B7D4F">
        <w:rPr>
          <w:lang w:val="sk-SK"/>
        </w:rPr>
        <w:t xml:space="preserve"> a </w:t>
      </w:r>
      <w:r w:rsidRPr="008B7D4F">
        <w:rPr>
          <w:lang w:val="sk-SK"/>
        </w:rPr>
        <w:t>udržiavanie platformy na komunikáciu médií</w:t>
      </w:r>
      <w:r w:rsidR="00B43365" w:rsidRPr="008B7D4F">
        <w:rPr>
          <w:lang w:val="sk-SK"/>
        </w:rPr>
        <w:t xml:space="preserve"> s </w:t>
      </w:r>
      <w:r w:rsidRPr="008B7D4F">
        <w:rPr>
          <w:lang w:val="sk-SK"/>
        </w:rPr>
        <w:t>obyvateľstvom; e)</w:t>
      </w:r>
      <w:r w:rsidR="003444B8" w:rsidRPr="008B7D4F">
        <w:rPr>
          <w:lang w:val="sk-SK"/>
        </w:rPr>
        <w:t> </w:t>
      </w:r>
      <w:r w:rsidRPr="008B7D4F">
        <w:rPr>
          <w:lang w:val="sk-SK"/>
        </w:rPr>
        <w:t>zapojenie miestnych novinárov</w:t>
      </w:r>
      <w:r w:rsidR="00B43365" w:rsidRPr="008B7D4F">
        <w:rPr>
          <w:lang w:val="sk-SK"/>
        </w:rPr>
        <w:t xml:space="preserve"> a </w:t>
      </w:r>
      <w:r w:rsidRPr="008B7D4F">
        <w:rPr>
          <w:lang w:val="sk-SK"/>
        </w:rPr>
        <w:t>dôvera voči nim</w:t>
      </w:r>
      <w:r w:rsidR="00B43365" w:rsidRPr="008B7D4F">
        <w:rPr>
          <w:lang w:val="sk-SK"/>
        </w:rPr>
        <w:t xml:space="preserve"> a </w:t>
      </w:r>
      <w:r w:rsidRPr="008B7D4F">
        <w:rPr>
          <w:lang w:val="sk-SK"/>
        </w:rPr>
        <w:t>podpora miestnych iniciatív zameraných na miestnu agendu, nielen na regionálnu alebo európsku úroveň; f)</w:t>
      </w:r>
      <w:r w:rsidR="003444B8" w:rsidRPr="008B7D4F">
        <w:rPr>
          <w:lang w:val="sk-SK"/>
        </w:rPr>
        <w:t> </w:t>
      </w:r>
      <w:r w:rsidRPr="008B7D4F">
        <w:rPr>
          <w:lang w:val="sk-SK"/>
        </w:rPr>
        <w:t>nabádanie na mediálnu angažovanosť spravodajstva</w:t>
      </w:r>
      <w:r w:rsidR="00B43365" w:rsidRPr="008B7D4F">
        <w:rPr>
          <w:lang w:val="sk-SK"/>
        </w:rPr>
        <w:t xml:space="preserve"> o </w:t>
      </w:r>
      <w:r w:rsidRPr="008B7D4F">
        <w:rPr>
          <w:lang w:val="sk-SK"/>
        </w:rPr>
        <w:t>záležitostiach EÚ; g)</w:t>
      </w:r>
      <w:r w:rsidR="003444B8" w:rsidRPr="008B7D4F">
        <w:rPr>
          <w:lang w:val="sk-SK"/>
        </w:rPr>
        <w:t> </w:t>
      </w:r>
      <w:r w:rsidRPr="008B7D4F">
        <w:rPr>
          <w:lang w:val="sk-SK"/>
        </w:rPr>
        <w:t>spoločné využívanie najlepších postupov</w:t>
      </w:r>
      <w:r w:rsidR="00B43365" w:rsidRPr="008B7D4F">
        <w:rPr>
          <w:lang w:val="sk-SK"/>
        </w:rPr>
        <w:t xml:space="preserve"> s </w:t>
      </w:r>
      <w:r w:rsidRPr="008B7D4F">
        <w:rPr>
          <w:lang w:val="sk-SK"/>
        </w:rPr>
        <w:t>cieľom vzdelávať širokú verejnosť</w:t>
      </w:r>
      <w:r w:rsidR="00B43365" w:rsidRPr="008B7D4F">
        <w:rPr>
          <w:lang w:val="sk-SK"/>
        </w:rPr>
        <w:t xml:space="preserve"> a </w:t>
      </w:r>
      <w:r w:rsidRPr="008B7D4F">
        <w:rPr>
          <w:lang w:val="sk-SK"/>
        </w:rPr>
        <w:t>zvyšovať úroveň mediálnej gramotnosti</w:t>
      </w:r>
      <w:r w:rsidR="00B43365" w:rsidRPr="008B7D4F">
        <w:rPr>
          <w:lang w:val="sk-SK"/>
        </w:rPr>
        <w:t xml:space="preserve"> a </w:t>
      </w:r>
      <w:r w:rsidRPr="008B7D4F">
        <w:rPr>
          <w:lang w:val="sk-SK"/>
        </w:rPr>
        <w:t>kritického myslenia; h)</w:t>
      </w:r>
      <w:r w:rsidR="003444B8" w:rsidRPr="008B7D4F">
        <w:rPr>
          <w:lang w:val="sk-SK"/>
        </w:rPr>
        <w:t> </w:t>
      </w:r>
      <w:r w:rsidRPr="008B7D4F">
        <w:rPr>
          <w:lang w:val="sk-SK"/>
        </w:rPr>
        <w:t>zvyšovanie úrovne dobrej správy</w:t>
      </w:r>
      <w:r w:rsidR="00B43365" w:rsidRPr="008B7D4F">
        <w:rPr>
          <w:lang w:val="sk-SK"/>
        </w:rPr>
        <w:t xml:space="preserve"> v </w:t>
      </w:r>
      <w:r w:rsidRPr="008B7D4F">
        <w:rPr>
          <w:lang w:val="sk-SK"/>
        </w:rPr>
        <w:t>médiách</w:t>
      </w:r>
      <w:r w:rsidR="00B43365" w:rsidRPr="008B7D4F">
        <w:rPr>
          <w:lang w:val="sk-SK"/>
        </w:rPr>
        <w:t xml:space="preserve"> a </w:t>
      </w:r>
      <w:r w:rsidRPr="008B7D4F">
        <w:rPr>
          <w:lang w:val="sk-SK"/>
        </w:rPr>
        <w:t>zabezpečenie transparentnosti vlastníctva</w:t>
      </w:r>
      <w:r w:rsidR="00B43365" w:rsidRPr="008B7D4F">
        <w:rPr>
          <w:lang w:val="sk-SK"/>
        </w:rPr>
        <w:t xml:space="preserve"> a </w:t>
      </w:r>
      <w:r w:rsidRPr="008B7D4F">
        <w:rPr>
          <w:lang w:val="sk-SK"/>
        </w:rPr>
        <w:t>financovania; i)</w:t>
      </w:r>
      <w:r w:rsidR="003444B8" w:rsidRPr="008B7D4F">
        <w:rPr>
          <w:lang w:val="sk-SK"/>
        </w:rPr>
        <w:t> </w:t>
      </w:r>
      <w:r w:rsidRPr="008B7D4F">
        <w:rPr>
          <w:lang w:val="sk-SK"/>
        </w:rPr>
        <w:t>podpora nezávislého akademického výskumu médií ; j)</w:t>
      </w:r>
      <w:r w:rsidR="003444B8" w:rsidRPr="008B7D4F">
        <w:rPr>
          <w:lang w:val="sk-SK"/>
        </w:rPr>
        <w:t> </w:t>
      </w:r>
      <w:r w:rsidRPr="008B7D4F">
        <w:rPr>
          <w:lang w:val="sk-SK"/>
        </w:rPr>
        <w:t>zabezpečenie primeraných prostriedkov na vykonanie potrebných opatrení.</w:t>
      </w:r>
    </w:p>
    <w:p w:rsidR="000814F6" w:rsidRPr="008B7D4F" w:rsidRDefault="000814F6" w:rsidP="00B43365">
      <w:pPr>
        <w:widowControl w:val="0"/>
        <w:rPr>
          <w:lang w:val="sk-SK"/>
        </w:rPr>
      </w:pPr>
    </w:p>
    <w:p w:rsidR="000814F6" w:rsidRPr="008B7D4F" w:rsidRDefault="000814F6" w:rsidP="00B43365">
      <w:pPr>
        <w:widowControl w:val="0"/>
        <w:tabs>
          <w:tab w:val="left" w:pos="0"/>
        </w:tabs>
        <w:rPr>
          <w:lang w:val="sk-SK"/>
        </w:rPr>
      </w:pPr>
      <w:r w:rsidRPr="008B7D4F">
        <w:rPr>
          <w:lang w:val="sk-SK"/>
        </w:rPr>
        <w:t>Na dosiahnutie uvedeného výbor odporúča okrem iného vykonať tieto opatrenia:</w:t>
      </w:r>
    </w:p>
    <w:p w:rsidR="00757CF0" w:rsidRPr="008B7D4F" w:rsidRDefault="00757CF0" w:rsidP="00B43365">
      <w:pPr>
        <w:widowControl w:val="0"/>
        <w:tabs>
          <w:tab w:val="left" w:pos="0"/>
        </w:tabs>
        <w:rPr>
          <w:lang w:val="sk-SK"/>
        </w:rPr>
      </w:pPr>
    </w:p>
    <w:p w:rsidR="00071E53" w:rsidRPr="008B7D4F" w:rsidRDefault="000814F6" w:rsidP="003444B8">
      <w:pPr>
        <w:numPr>
          <w:ilvl w:val="0"/>
          <w:numId w:val="43"/>
        </w:numPr>
        <w:overflowPunct w:val="0"/>
        <w:autoSpaceDE w:val="0"/>
        <w:autoSpaceDN w:val="0"/>
        <w:adjustRightInd w:val="0"/>
        <w:ind w:hanging="720"/>
        <w:textAlignment w:val="baseline"/>
        <w:rPr>
          <w:lang w:val="sk-SK"/>
        </w:rPr>
      </w:pPr>
      <w:r w:rsidRPr="008B7D4F">
        <w:rPr>
          <w:lang w:val="sk-SK"/>
        </w:rPr>
        <w:t>podporiť Európsku skupinu regulačných orgánov pre audiovizuálne mediálne služby, aby vyhodnotila vykonávanie smernice</w:t>
      </w:r>
      <w:r w:rsidR="00B43365" w:rsidRPr="008B7D4F">
        <w:rPr>
          <w:lang w:val="sk-SK"/>
        </w:rPr>
        <w:t xml:space="preserve"> o </w:t>
      </w:r>
      <w:r w:rsidRPr="008B7D4F">
        <w:rPr>
          <w:lang w:val="sk-SK"/>
        </w:rPr>
        <w:t>audiovizuálnych mediálnych službách, rýchlosť postupov podávania sťažností</w:t>
      </w:r>
      <w:r w:rsidR="00B43365" w:rsidRPr="008B7D4F">
        <w:rPr>
          <w:lang w:val="sk-SK"/>
        </w:rPr>
        <w:t xml:space="preserve"> a </w:t>
      </w:r>
      <w:r w:rsidRPr="008B7D4F">
        <w:rPr>
          <w:lang w:val="sk-SK"/>
        </w:rPr>
        <w:t>účinnosť opatrení proti dezinformácii</w:t>
      </w:r>
      <w:r w:rsidR="00B43365" w:rsidRPr="008B7D4F">
        <w:rPr>
          <w:lang w:val="sk-SK"/>
        </w:rPr>
        <w:t xml:space="preserve"> a </w:t>
      </w:r>
      <w:r w:rsidRPr="008B7D4F">
        <w:rPr>
          <w:lang w:val="sk-SK"/>
        </w:rPr>
        <w:t>manipulácii so slobodou informácií</w:t>
      </w:r>
      <w:r w:rsidR="00B43365" w:rsidRPr="008B7D4F">
        <w:rPr>
          <w:lang w:val="sk-SK"/>
        </w:rPr>
        <w:t xml:space="preserve"> a </w:t>
      </w:r>
      <w:r w:rsidRPr="008B7D4F">
        <w:rPr>
          <w:lang w:val="sk-SK"/>
        </w:rPr>
        <w:t>prejavu,</w:t>
      </w:r>
    </w:p>
    <w:p w:rsidR="00071E53" w:rsidRPr="008B7D4F" w:rsidRDefault="000814F6" w:rsidP="003444B8">
      <w:pPr>
        <w:numPr>
          <w:ilvl w:val="0"/>
          <w:numId w:val="43"/>
        </w:numPr>
        <w:overflowPunct w:val="0"/>
        <w:autoSpaceDE w:val="0"/>
        <w:autoSpaceDN w:val="0"/>
        <w:adjustRightInd w:val="0"/>
        <w:ind w:hanging="720"/>
        <w:textAlignment w:val="baseline"/>
        <w:rPr>
          <w:lang w:val="sk-SK"/>
        </w:rPr>
      </w:pPr>
      <w:r w:rsidRPr="008B7D4F">
        <w:rPr>
          <w:lang w:val="sk-SK"/>
        </w:rPr>
        <w:t>podporiť zriadenie</w:t>
      </w:r>
      <w:r w:rsidR="00B43365" w:rsidRPr="008B7D4F">
        <w:rPr>
          <w:lang w:val="sk-SK"/>
        </w:rPr>
        <w:t xml:space="preserve"> a </w:t>
      </w:r>
      <w:r w:rsidRPr="008B7D4F">
        <w:rPr>
          <w:lang w:val="sk-SK"/>
        </w:rPr>
        <w:t>fungovanie celoeurópskych monitorovacích iniciatív zameraných na systematické sledovanie nepravdivých a/alebo zavádzajúcich informácií prichádzajúcich zo zahraničných médií, pričom monitorovacie správy by sa mali sprístupniť verejnosti.</w:t>
      </w:r>
    </w:p>
    <w:p w:rsidR="00071E53" w:rsidRPr="008B7D4F" w:rsidRDefault="000814F6" w:rsidP="003444B8">
      <w:pPr>
        <w:numPr>
          <w:ilvl w:val="0"/>
          <w:numId w:val="43"/>
        </w:numPr>
        <w:overflowPunct w:val="0"/>
        <w:autoSpaceDE w:val="0"/>
        <w:autoSpaceDN w:val="0"/>
        <w:adjustRightInd w:val="0"/>
        <w:ind w:hanging="720"/>
        <w:textAlignment w:val="baseline"/>
        <w:rPr>
          <w:lang w:val="sk-SK"/>
        </w:rPr>
      </w:pPr>
      <w:r w:rsidRPr="008B7D4F">
        <w:rPr>
          <w:lang w:val="sk-SK"/>
        </w:rPr>
        <w:t>podporiť členské štáty</w:t>
      </w:r>
      <w:r w:rsidR="00B43365" w:rsidRPr="008B7D4F">
        <w:rPr>
          <w:lang w:val="sk-SK"/>
        </w:rPr>
        <w:t xml:space="preserve"> a </w:t>
      </w:r>
      <w:r w:rsidRPr="008B7D4F">
        <w:rPr>
          <w:lang w:val="sk-SK"/>
        </w:rPr>
        <w:t>ich regulačné orgány, ako aj súvisiace médiá</w:t>
      </w:r>
      <w:r w:rsidR="00B43365" w:rsidRPr="008B7D4F">
        <w:rPr>
          <w:lang w:val="sk-SK"/>
        </w:rPr>
        <w:t xml:space="preserve"> a </w:t>
      </w:r>
      <w:r w:rsidRPr="008B7D4F">
        <w:rPr>
          <w:lang w:val="sk-SK"/>
        </w:rPr>
        <w:t>organizácie občianskej spoločnosti, aby aktívnejšie analyzovali</w:t>
      </w:r>
      <w:r w:rsidR="00B43365" w:rsidRPr="008B7D4F">
        <w:rPr>
          <w:lang w:val="sk-SK"/>
        </w:rPr>
        <w:t xml:space="preserve"> a </w:t>
      </w:r>
      <w:r w:rsidRPr="008B7D4F">
        <w:rPr>
          <w:lang w:val="sk-SK"/>
        </w:rPr>
        <w:t>zvyšovali povedomie</w:t>
      </w:r>
      <w:r w:rsidR="00B43365" w:rsidRPr="008B7D4F">
        <w:rPr>
          <w:lang w:val="sk-SK"/>
        </w:rPr>
        <w:t xml:space="preserve"> o </w:t>
      </w:r>
      <w:r w:rsidRPr="008B7D4F">
        <w:rPr>
          <w:lang w:val="sk-SK"/>
        </w:rPr>
        <w:t>prípadoch dezinformácie, propagandy, pokusov</w:t>
      </w:r>
      <w:r w:rsidR="00B43365" w:rsidRPr="008B7D4F">
        <w:rPr>
          <w:lang w:val="sk-SK"/>
        </w:rPr>
        <w:t xml:space="preserve"> o </w:t>
      </w:r>
      <w:r w:rsidRPr="008B7D4F">
        <w:rPr>
          <w:lang w:val="sk-SK"/>
        </w:rPr>
        <w:t>manipuláciu, podvody, podnecovanie nenávisti</w:t>
      </w:r>
      <w:r w:rsidR="00B43365" w:rsidRPr="008B7D4F">
        <w:rPr>
          <w:lang w:val="sk-SK"/>
        </w:rPr>
        <w:t xml:space="preserve"> a </w:t>
      </w:r>
      <w:r w:rsidRPr="008B7D4F">
        <w:rPr>
          <w:lang w:val="sk-SK"/>
        </w:rPr>
        <w:t>propagáciu vojny, ako aj iné metódy informačného vplyvu tým, že budú odhaľovať</w:t>
      </w:r>
      <w:r w:rsidR="00B43365" w:rsidRPr="008B7D4F">
        <w:rPr>
          <w:lang w:val="sk-SK"/>
        </w:rPr>
        <w:t xml:space="preserve"> a </w:t>
      </w:r>
      <w:r w:rsidRPr="008B7D4F">
        <w:rPr>
          <w:lang w:val="sk-SK"/>
        </w:rPr>
        <w:t>zverejňovať pokusy</w:t>
      </w:r>
      <w:r w:rsidR="00B43365" w:rsidRPr="008B7D4F">
        <w:rPr>
          <w:lang w:val="sk-SK"/>
        </w:rPr>
        <w:t xml:space="preserve"> o </w:t>
      </w:r>
      <w:r w:rsidRPr="008B7D4F">
        <w:rPr>
          <w:lang w:val="sk-SK"/>
        </w:rPr>
        <w:t>dezinformáciu,</w:t>
      </w:r>
    </w:p>
    <w:p w:rsidR="00071E53" w:rsidRPr="008B7D4F" w:rsidRDefault="000814F6" w:rsidP="003444B8">
      <w:pPr>
        <w:numPr>
          <w:ilvl w:val="0"/>
          <w:numId w:val="43"/>
        </w:numPr>
        <w:overflowPunct w:val="0"/>
        <w:autoSpaceDE w:val="0"/>
        <w:autoSpaceDN w:val="0"/>
        <w:adjustRightInd w:val="0"/>
        <w:ind w:hanging="720"/>
        <w:textAlignment w:val="baseline"/>
        <w:rPr>
          <w:lang w:val="sk-SK"/>
        </w:rPr>
      </w:pPr>
      <w:r w:rsidRPr="008B7D4F">
        <w:rPr>
          <w:lang w:val="sk-SK"/>
        </w:rPr>
        <w:t>výraznejšie podporiť výmenu európskeho mediálneho obsahu, najmä</w:t>
      </w:r>
      <w:r w:rsidR="00B43365" w:rsidRPr="008B7D4F">
        <w:rPr>
          <w:lang w:val="sk-SK"/>
        </w:rPr>
        <w:t xml:space="preserve"> v </w:t>
      </w:r>
      <w:r w:rsidRPr="008B7D4F">
        <w:rPr>
          <w:lang w:val="sk-SK"/>
        </w:rPr>
        <w:t>súvislosti</w:t>
      </w:r>
      <w:r w:rsidR="00B43365" w:rsidRPr="008B7D4F">
        <w:rPr>
          <w:lang w:val="sk-SK"/>
        </w:rPr>
        <w:t xml:space="preserve"> s </w:t>
      </w:r>
      <w:r w:rsidRPr="008B7D4F">
        <w:rPr>
          <w:lang w:val="sk-SK"/>
        </w:rPr>
        <w:t>rozšírením prístupu prostredníctvom prekladateľských postupov</w:t>
      </w:r>
      <w:r w:rsidR="00B43365" w:rsidRPr="008B7D4F">
        <w:rPr>
          <w:lang w:val="sk-SK"/>
        </w:rPr>
        <w:t xml:space="preserve"> s </w:t>
      </w:r>
      <w:r w:rsidRPr="008B7D4F">
        <w:rPr>
          <w:lang w:val="sk-SK"/>
        </w:rPr>
        <w:t>cieľom podporiť európske diela</w:t>
      </w:r>
      <w:r w:rsidR="00B43365" w:rsidRPr="008B7D4F">
        <w:rPr>
          <w:lang w:val="sk-SK"/>
        </w:rPr>
        <w:t xml:space="preserve"> a </w:t>
      </w:r>
      <w:r w:rsidRPr="008B7D4F">
        <w:rPr>
          <w:lang w:val="sk-SK"/>
        </w:rPr>
        <w:t>poskytnúť konkurencieschopné alternatívy ruskej produkcie na televíznom trhu EÚ,</w:t>
      </w:r>
    </w:p>
    <w:p w:rsidR="00071E53" w:rsidRPr="008B7D4F" w:rsidRDefault="000814F6" w:rsidP="003444B8">
      <w:pPr>
        <w:numPr>
          <w:ilvl w:val="0"/>
          <w:numId w:val="43"/>
        </w:numPr>
        <w:overflowPunct w:val="0"/>
        <w:autoSpaceDE w:val="0"/>
        <w:autoSpaceDN w:val="0"/>
        <w:adjustRightInd w:val="0"/>
        <w:ind w:hanging="720"/>
        <w:textAlignment w:val="baseline"/>
        <w:rPr>
          <w:lang w:val="sk-SK"/>
        </w:rPr>
      </w:pPr>
      <w:r w:rsidRPr="008B7D4F">
        <w:rPr>
          <w:lang w:val="sk-SK"/>
        </w:rPr>
        <w:t>zaangažovať</w:t>
      </w:r>
      <w:r w:rsidR="00B43365" w:rsidRPr="008B7D4F">
        <w:rPr>
          <w:lang w:val="sk-SK"/>
        </w:rPr>
        <w:t xml:space="preserve"> a </w:t>
      </w:r>
      <w:r w:rsidRPr="008B7D4F">
        <w:rPr>
          <w:lang w:val="sk-SK"/>
        </w:rPr>
        <w:t>posilniť nezávislé média vysielajúce</w:t>
      </w:r>
      <w:r w:rsidR="00B43365" w:rsidRPr="008B7D4F">
        <w:rPr>
          <w:lang w:val="sk-SK"/>
        </w:rPr>
        <w:t xml:space="preserve"> v </w:t>
      </w:r>
      <w:r w:rsidRPr="008B7D4F">
        <w:rPr>
          <w:lang w:val="sk-SK"/>
        </w:rPr>
        <w:t>ruskom jazyku podporou spolupráce so štátnymi</w:t>
      </w:r>
      <w:r w:rsidR="00B43365" w:rsidRPr="008B7D4F">
        <w:rPr>
          <w:lang w:val="sk-SK"/>
        </w:rPr>
        <w:t xml:space="preserve"> i </w:t>
      </w:r>
      <w:r w:rsidRPr="008B7D4F">
        <w:rPr>
          <w:lang w:val="sk-SK"/>
        </w:rPr>
        <w:t>celoeurópskymi stanicami pri výmene obsahu</w:t>
      </w:r>
      <w:r w:rsidR="00B43365" w:rsidRPr="008B7D4F">
        <w:rPr>
          <w:lang w:val="sk-SK"/>
        </w:rPr>
        <w:t xml:space="preserve"> a </w:t>
      </w:r>
      <w:r w:rsidRPr="008B7D4F">
        <w:rPr>
          <w:lang w:val="sk-SK"/>
        </w:rPr>
        <w:t>spravodajstva,</w:t>
      </w:r>
    </w:p>
    <w:p w:rsidR="000814F6" w:rsidRPr="008B7D4F" w:rsidRDefault="000814F6" w:rsidP="003444B8">
      <w:pPr>
        <w:numPr>
          <w:ilvl w:val="0"/>
          <w:numId w:val="43"/>
        </w:numPr>
        <w:overflowPunct w:val="0"/>
        <w:autoSpaceDE w:val="0"/>
        <w:autoSpaceDN w:val="0"/>
        <w:adjustRightInd w:val="0"/>
        <w:ind w:hanging="720"/>
        <w:textAlignment w:val="baseline"/>
        <w:rPr>
          <w:lang w:val="sk-SK"/>
        </w:rPr>
      </w:pPr>
      <w:r w:rsidRPr="008B7D4F">
        <w:rPr>
          <w:lang w:val="sk-SK"/>
        </w:rPr>
        <w:t>posilniť propagovanie európskej identity</w:t>
      </w:r>
      <w:r w:rsidR="00B43365" w:rsidRPr="008B7D4F">
        <w:rPr>
          <w:lang w:val="sk-SK"/>
        </w:rPr>
        <w:t xml:space="preserve"> a </w:t>
      </w:r>
      <w:r w:rsidRPr="008B7D4F">
        <w:rPr>
          <w:lang w:val="sk-SK"/>
        </w:rPr>
        <w:t>základných hodnôt – ľudskej dôstojnosti, slobody, demokracie, rovnosti, právneho štátu</w:t>
      </w:r>
      <w:r w:rsidR="00B43365" w:rsidRPr="008B7D4F">
        <w:rPr>
          <w:lang w:val="sk-SK"/>
        </w:rPr>
        <w:t xml:space="preserve"> a </w:t>
      </w:r>
      <w:r w:rsidRPr="008B7D4F">
        <w:rPr>
          <w:lang w:val="sk-SK"/>
        </w:rPr>
        <w:t>rešpektovania ľudských práv – prostredníctvom podporných nástrojov EÚ zavedených</w:t>
      </w:r>
      <w:r w:rsidR="00B43365" w:rsidRPr="008B7D4F">
        <w:rPr>
          <w:lang w:val="sk-SK"/>
        </w:rPr>
        <w:t xml:space="preserve"> v </w:t>
      </w:r>
      <w:r w:rsidRPr="008B7D4F">
        <w:rPr>
          <w:lang w:val="sk-SK"/>
        </w:rPr>
        <w:t>členských štátoch</w:t>
      </w:r>
      <w:r w:rsidR="00B43365" w:rsidRPr="008B7D4F">
        <w:rPr>
          <w:lang w:val="sk-SK"/>
        </w:rPr>
        <w:t xml:space="preserve"> a </w:t>
      </w:r>
      <w:r w:rsidRPr="008B7D4F">
        <w:rPr>
          <w:lang w:val="sk-SK"/>
        </w:rPr>
        <w:t>krajinách oprávnených na príjem takejto podpory.</w:t>
      </w:r>
    </w:p>
    <w:p w:rsidR="000814F6" w:rsidRPr="008B7D4F" w:rsidRDefault="000814F6" w:rsidP="003444B8">
      <w:pPr>
        <w:widowControl w:val="0"/>
        <w:spacing w:line="240" w:lineRule="auto"/>
        <w:rPr>
          <w:lang w:val="sk-SK"/>
        </w:rPr>
      </w:pPr>
    </w:p>
    <w:p w:rsidR="000814F6" w:rsidRPr="008B7D4F" w:rsidRDefault="003444B8" w:rsidP="00B43365">
      <w:pPr>
        <w:rPr>
          <w:i/>
          <w:lang w:val="sk-SK"/>
        </w:rPr>
      </w:pPr>
      <w:r w:rsidRPr="008B7D4F">
        <w:rPr>
          <w:b/>
          <w:i/>
          <w:lang w:val="sk-SK"/>
        </w:rPr>
        <w:t xml:space="preserve">Kontakt: </w:t>
      </w:r>
      <w:r w:rsidR="000814F6" w:rsidRPr="008B7D4F">
        <w:rPr>
          <w:i/>
          <w:lang w:val="sk-SK"/>
        </w:rPr>
        <w:t>Laura Ernšteina</w:t>
      </w:r>
    </w:p>
    <w:p w:rsidR="000814F6" w:rsidRPr="008B7D4F" w:rsidRDefault="000814F6" w:rsidP="00B43365">
      <w:pPr>
        <w:tabs>
          <w:tab w:val="left" w:pos="990"/>
          <w:tab w:val="left" w:pos="2420"/>
        </w:tabs>
        <w:rPr>
          <w:i/>
          <w:lang w:val="sk-SK"/>
        </w:rPr>
      </w:pPr>
      <w:r w:rsidRPr="008B7D4F">
        <w:rPr>
          <w:i/>
          <w:lang w:val="sk-SK"/>
        </w:rPr>
        <w:t xml:space="preserve">(tel.: +32 2 546 9194 </w:t>
      </w:r>
      <w:r w:rsidR="003444B8" w:rsidRPr="008B7D4F">
        <w:rPr>
          <w:i/>
          <w:lang w:val="sk-SK"/>
        </w:rPr>
        <w:t>–</w:t>
      </w:r>
      <w:r w:rsidRPr="008B7D4F">
        <w:rPr>
          <w:i/>
          <w:lang w:val="sk-SK"/>
        </w:rPr>
        <w:t xml:space="preserve"> e-mail: </w:t>
      </w:r>
      <w:hyperlink r:id="rId30">
        <w:r w:rsidRPr="008B7D4F">
          <w:rPr>
            <w:rStyle w:val="Hyperlink"/>
            <w:i/>
            <w:lang w:val="sk-SK"/>
          </w:rPr>
          <w:t>laura.ernsteina@eesc.europa.eu</w:t>
        </w:r>
      </w:hyperlink>
      <w:r w:rsidRPr="008B7D4F">
        <w:rPr>
          <w:i/>
          <w:lang w:val="sk-SK"/>
        </w:rPr>
        <w:t>)</w:t>
      </w:r>
    </w:p>
    <w:p w:rsidR="000814F6" w:rsidRPr="008B7D4F" w:rsidRDefault="000814F6" w:rsidP="003444B8">
      <w:pPr>
        <w:widowControl w:val="0"/>
        <w:spacing w:line="240" w:lineRule="auto"/>
        <w:rPr>
          <w:lang w:val="sk-SK"/>
        </w:rPr>
      </w:pPr>
    </w:p>
    <w:p w:rsidR="00142A4E" w:rsidRPr="008B7D4F" w:rsidRDefault="003B283B" w:rsidP="003444B8">
      <w:pPr>
        <w:spacing w:line="240" w:lineRule="auto"/>
        <w:jc w:val="center"/>
        <w:rPr>
          <w:lang w:val="sk-SK"/>
        </w:rPr>
      </w:pPr>
      <w:r w:rsidRPr="008B7D4F">
        <w:rPr>
          <w:lang w:val="sk-SK"/>
        </w:rPr>
        <w:t>_____________</w:t>
      </w:r>
    </w:p>
    <w:sectPr w:rsidR="00142A4E" w:rsidRPr="008B7D4F" w:rsidSect="00B43365">
      <w:headerReference w:type="even" r:id="rId31"/>
      <w:headerReference w:type="default" r:id="rId32"/>
      <w:footerReference w:type="even" r:id="rId33"/>
      <w:footerReference w:type="default" r:id="rId34"/>
      <w:headerReference w:type="first" r:id="rId35"/>
      <w:footerReference w:type="first" r:id="rId36"/>
      <w:pgSz w:w="11907" w:h="1683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365" w:rsidRDefault="00B43365" w:rsidP="003B283B">
      <w:pPr>
        <w:spacing w:line="240" w:lineRule="auto"/>
      </w:pPr>
      <w:r>
        <w:separator/>
      </w:r>
    </w:p>
  </w:endnote>
  <w:endnote w:type="continuationSeparator" w:id="0">
    <w:p w:rsidR="00B43365" w:rsidRDefault="00B43365" w:rsidP="003B2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65" w:rsidRPr="00B43365" w:rsidRDefault="00B43365" w:rsidP="00B43365">
    <w:pPr>
      <w:pStyle w:val="Footer"/>
    </w:pPr>
    <w:r>
      <w:t xml:space="preserve">EESC-2015-02072-00-01-TCD-TRA (FR/EN) </w:t>
    </w:r>
    <w:r>
      <w:fldChar w:fldCharType="begin"/>
    </w:r>
    <w:r>
      <w:instrText xml:space="preserve"> PAGE  \* Arabic  \* MERGEFORMAT </w:instrText>
    </w:r>
    <w:r>
      <w:fldChar w:fldCharType="separate"/>
    </w:r>
    <w:r w:rsidR="008B7D4F">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8B7D4F">
      <w:rPr>
        <w:noProof/>
      </w:rPr>
      <w:instrText>3</w:instrText>
    </w:r>
    <w:r>
      <w:fldChar w:fldCharType="end"/>
    </w:r>
    <w:r>
      <w:instrText xml:space="preserve"> -0 </w:instrText>
    </w:r>
    <w:r>
      <w:fldChar w:fldCharType="separate"/>
    </w:r>
    <w:r w:rsidR="008B7D4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65" w:rsidRPr="00B43365" w:rsidRDefault="00B43365" w:rsidP="00B433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65" w:rsidRPr="00B43365" w:rsidRDefault="00B43365" w:rsidP="00B43365">
    <w:pPr>
      <w:pStyle w:val="Footer"/>
    </w:pPr>
    <w:r>
      <w:t xml:space="preserve">EESC-2015-02072-00-01-TCD-TRA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r>
      <w:fldChar w:fldCharType="begin"/>
    </w:r>
    <w:r>
      <w:instrText xml:space="preserve"> NUMPAGES </w:instrText>
    </w:r>
    <w:r>
      <w:fldChar w:fldCharType="separate"/>
    </w:r>
    <w:r>
      <w:rPr>
        <w:noProof/>
      </w:rPr>
      <w:instrText>15</w:instrText>
    </w:r>
    <w:r>
      <w:fldChar w:fldCharType="end"/>
    </w:r>
    <w:r>
      <w:instrText xml:space="preserve"> -0 </w:instrText>
    </w:r>
    <w:r>
      <w:fldChar w:fldCharType="separate"/>
    </w:r>
    <w:r>
      <w:rPr>
        <w:noProof/>
      </w:rPr>
      <w:t>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65" w:rsidRPr="00B43365" w:rsidRDefault="00B43365" w:rsidP="00B4336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65" w:rsidRPr="00B43365" w:rsidRDefault="00B43365" w:rsidP="00B4336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65" w:rsidRPr="00B43365" w:rsidRDefault="00B43365" w:rsidP="00B43365">
    <w:pPr>
      <w:pStyle w:val="Footer"/>
    </w:pPr>
    <w:r>
      <w:t xml:space="preserve">EESC-2015-02072-00-01-TCD-TRA (FR/EN) </w:t>
    </w:r>
    <w:r>
      <w:fldChar w:fldCharType="begin"/>
    </w:r>
    <w:r>
      <w:instrText xml:space="preserve"> PAGE  \* Arabic  \* MERGEFORMAT </w:instrText>
    </w:r>
    <w:r>
      <w:fldChar w:fldCharType="separate"/>
    </w:r>
    <w:r w:rsidR="008B7D4F">
      <w:rPr>
        <w:noProof/>
      </w:rPr>
      <w:t>3</w:t>
    </w:r>
    <w:r>
      <w:fldChar w:fldCharType="end"/>
    </w:r>
    <w:r>
      <w:t>/</w:t>
    </w:r>
    <w:r>
      <w:fldChar w:fldCharType="begin"/>
    </w:r>
    <w:r>
      <w:instrText xml:space="preserve"> = </w:instrText>
    </w:r>
    <w:r>
      <w:fldChar w:fldCharType="begin"/>
    </w:r>
    <w:r>
      <w:instrText xml:space="preserve"> NUMPAGES </w:instrText>
    </w:r>
    <w:r>
      <w:fldChar w:fldCharType="separate"/>
    </w:r>
    <w:r w:rsidR="008B7D4F">
      <w:rPr>
        <w:noProof/>
      </w:rPr>
      <w:instrText>3</w:instrText>
    </w:r>
    <w:r>
      <w:fldChar w:fldCharType="end"/>
    </w:r>
    <w:r>
      <w:instrText xml:space="preserve"> -0 </w:instrText>
    </w:r>
    <w:r>
      <w:fldChar w:fldCharType="separate"/>
    </w:r>
    <w:r w:rsidR="008B7D4F">
      <w:rPr>
        <w:noProof/>
      </w:rPr>
      <w:t>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65" w:rsidRPr="00B43365" w:rsidRDefault="00B43365" w:rsidP="00B43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365" w:rsidRDefault="00B43365" w:rsidP="003B283B">
      <w:pPr>
        <w:spacing w:line="240" w:lineRule="auto"/>
      </w:pPr>
      <w:r>
        <w:separator/>
      </w:r>
    </w:p>
  </w:footnote>
  <w:footnote w:type="continuationSeparator" w:id="0">
    <w:p w:rsidR="00B43365" w:rsidRDefault="00B43365" w:rsidP="003B283B">
      <w:pPr>
        <w:spacing w:line="240" w:lineRule="auto"/>
      </w:pPr>
      <w:r>
        <w:continuationSeparator/>
      </w:r>
    </w:p>
  </w:footnote>
  <w:footnote w:id="1">
    <w:p w:rsidR="00B43365" w:rsidRPr="00661D6F" w:rsidRDefault="00B43365" w:rsidP="006F396D">
      <w:pPr>
        <w:pStyle w:val="FootnoteText"/>
        <w:rPr>
          <w:lang w:val="en-GB"/>
        </w:rPr>
      </w:pPr>
      <w:r>
        <w:rPr>
          <w:rStyle w:val="FootnoteReference"/>
        </w:rPr>
        <w:footnoteRef/>
      </w:r>
      <w:r w:rsidR="00FF3169">
        <w:t xml:space="preserve"> </w:t>
      </w:r>
      <w:r w:rsidR="00FF3169">
        <w:tab/>
      </w:r>
      <w:hyperlink r:id="rId1" w:history="1">
        <w:r w:rsidR="00FF3169" w:rsidRPr="00FF3169">
          <w:rPr>
            <w:rStyle w:val="Hyperlink"/>
          </w:rPr>
          <w:t>Ú. </w:t>
        </w:r>
        <w:r w:rsidRPr="00FF3169">
          <w:rPr>
            <w:rStyle w:val="Hyperlink"/>
          </w:rPr>
          <w:t>v.</w:t>
        </w:r>
        <w:r w:rsidR="00FF3169" w:rsidRPr="00FF3169">
          <w:rPr>
            <w:rStyle w:val="Hyperlink"/>
          </w:rPr>
          <w:t> </w:t>
        </w:r>
        <w:r w:rsidRPr="00FF3169">
          <w:rPr>
            <w:rStyle w:val="Hyperlink"/>
          </w:rPr>
          <w:t>EÚ</w:t>
        </w:r>
        <w:r w:rsidR="00FF3169" w:rsidRPr="00FF3169">
          <w:rPr>
            <w:rStyle w:val="Hyperlink"/>
          </w:rPr>
          <w:t> </w:t>
        </w:r>
        <w:r w:rsidRPr="00FF3169">
          <w:rPr>
            <w:rStyle w:val="Hyperlink"/>
          </w:rPr>
          <w:t>C</w:t>
        </w:r>
        <w:r w:rsidR="00FF3169" w:rsidRPr="00FF3169">
          <w:rPr>
            <w:rStyle w:val="Hyperlink"/>
          </w:rPr>
          <w:t> </w:t>
        </w:r>
        <w:r w:rsidRPr="00FF3169">
          <w:rPr>
            <w:rStyle w:val="Hyperlink"/>
          </w:rPr>
          <w:t>161, 6.6.2013, s.</w:t>
        </w:r>
        <w:r w:rsidR="00FF3169" w:rsidRPr="00FF3169">
          <w:rPr>
            <w:rStyle w:val="Hyperlink"/>
          </w:rPr>
          <w:t> </w:t>
        </w:r>
        <w:r w:rsidRPr="00FF3169">
          <w:rPr>
            <w:rStyle w:val="Hyperlink"/>
          </w:rPr>
          <w:t>46</w:t>
        </w:r>
        <w:r w:rsidR="00FF3169" w:rsidRPr="00FF3169">
          <w:rPr>
            <w:rStyle w:val="Hyperlink"/>
          </w:rPr>
          <w:t> </w:t>
        </w:r>
        <w:r w:rsidRPr="00FF3169">
          <w:rPr>
            <w:rStyle w:val="Hyperlink"/>
          </w:rPr>
          <w:t>–</w:t>
        </w:r>
        <w:r w:rsidR="00FF3169" w:rsidRPr="00FF3169">
          <w:rPr>
            <w:rStyle w:val="Hyperlink"/>
          </w:rPr>
          <w:t> </w:t>
        </w:r>
        <w:r w:rsidRPr="00FF3169">
          <w:rPr>
            <w:rStyle w:val="Hyperlink"/>
          </w:rPr>
          <w:t>51.</w:t>
        </w:r>
      </w:hyperlink>
    </w:p>
  </w:footnote>
  <w:footnote w:id="2">
    <w:p w:rsidR="00B43365" w:rsidRPr="00661D6F" w:rsidRDefault="00B43365" w:rsidP="006F396D">
      <w:pPr>
        <w:pStyle w:val="FootnoteText"/>
        <w:rPr>
          <w:lang w:val="fr-BE"/>
        </w:rPr>
      </w:pPr>
      <w:r>
        <w:rPr>
          <w:rStyle w:val="FootnoteReference"/>
        </w:rPr>
        <w:footnoteRef/>
      </w:r>
      <w:r>
        <w:t xml:space="preserve"> </w:t>
      </w:r>
      <w:r>
        <w:tab/>
      </w:r>
      <w:hyperlink r:id="rId2">
        <w:r>
          <w:rPr>
            <w:rStyle w:val="Hyperlink"/>
          </w:rPr>
          <w:t>http://www.supplychaininitiative.eu/</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65" w:rsidRPr="00B43365" w:rsidRDefault="00B43365" w:rsidP="00B433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65" w:rsidRPr="00B43365" w:rsidRDefault="00B43365" w:rsidP="00B433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65" w:rsidRPr="00B43365" w:rsidRDefault="00B43365" w:rsidP="00B433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65" w:rsidRPr="00B43365" w:rsidRDefault="00B43365" w:rsidP="00B4336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65" w:rsidRPr="00B43365" w:rsidRDefault="00B43365" w:rsidP="00B4336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65" w:rsidRPr="00B43365" w:rsidRDefault="00B43365" w:rsidP="00B433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pPr>
        <w:ind w:left="0" w:firstLine="0"/>
      </w:pPr>
    </w:lvl>
  </w:abstractNum>
  <w:abstractNum w:abstractNumId="2">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32317D"/>
    <w:multiLevelType w:val="hybridMultilevel"/>
    <w:tmpl w:val="5BB6C004"/>
    <w:lvl w:ilvl="0" w:tplc="C1042FD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6E2476"/>
    <w:multiLevelType w:val="hybridMultilevel"/>
    <w:tmpl w:val="8D847778"/>
    <w:lvl w:ilvl="0" w:tplc="080C0001">
      <w:start w:val="1"/>
      <w:numFmt w:val="bullet"/>
      <w:lvlText w:val=""/>
      <w:lvlJc w:val="left"/>
      <w:pPr>
        <w:ind w:left="644" w:hanging="360"/>
      </w:pPr>
      <w:rPr>
        <w:rFonts w:ascii="Symbol" w:hAnsi="Symbol"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5">
    <w:nsid w:val="0E201C68"/>
    <w:multiLevelType w:val="hybridMultilevel"/>
    <w:tmpl w:val="DA7C79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25D24AE"/>
    <w:multiLevelType w:val="hybridMultilevel"/>
    <w:tmpl w:val="B936EF4E"/>
    <w:lvl w:ilvl="0" w:tplc="080C0001">
      <w:start w:val="1"/>
      <w:numFmt w:val="bullet"/>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143F76ED"/>
    <w:multiLevelType w:val="hybridMultilevel"/>
    <w:tmpl w:val="8140D3FC"/>
    <w:lvl w:ilvl="0" w:tplc="08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8">
    <w:nsid w:val="16393AEE"/>
    <w:multiLevelType w:val="singleLevel"/>
    <w:tmpl w:val="ACD4CDB0"/>
    <w:lvl w:ilvl="0">
      <w:numFmt w:val="decimal"/>
      <w:lvlText w:val="*"/>
      <w:lvlJc w:val="left"/>
      <w:pPr>
        <w:ind w:left="0" w:firstLine="0"/>
      </w:pPr>
    </w:lvl>
  </w:abstractNum>
  <w:abstractNum w:abstractNumId="9">
    <w:nsid w:val="17461BAD"/>
    <w:multiLevelType w:val="hybridMultilevel"/>
    <w:tmpl w:val="BF6046D2"/>
    <w:lvl w:ilvl="0" w:tplc="51661A74">
      <w:start w:val="1"/>
      <w:numFmt w:val="bullet"/>
      <w:lvlText w:val="-"/>
      <w:lvlJc w:val="left"/>
      <w:pPr>
        <w:tabs>
          <w:tab w:val="num" w:pos="0"/>
        </w:tabs>
        <w:ind w:left="369" w:hanging="369"/>
      </w:pPr>
      <w:rPr>
        <w:rFonts w:ascii="Symbol" w:hAnsi="Symbol" w:hint="default"/>
        <w:b w:val="0"/>
        <w:i w:val="0"/>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nsid w:val="17F66DCC"/>
    <w:multiLevelType w:val="hybridMultilevel"/>
    <w:tmpl w:val="DDDCFDD2"/>
    <w:lvl w:ilvl="0" w:tplc="EC40E63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3536ADB"/>
    <w:multiLevelType w:val="singleLevel"/>
    <w:tmpl w:val="9E0C9C6A"/>
    <w:lvl w:ilvl="0">
      <w:start w:val="1"/>
      <w:numFmt w:val="decimal"/>
      <w:lvlText w:val="%1."/>
      <w:lvlJc w:val="left"/>
      <w:pPr>
        <w:ind w:left="720" w:hanging="360"/>
      </w:pPr>
      <w:rPr>
        <w:b w:val="0"/>
        <w:i w:val="0"/>
        <w:color w:val="000000"/>
        <w:sz w:val="28"/>
        <w:szCs w:val="28"/>
      </w:rPr>
    </w:lvl>
  </w:abstractNum>
  <w:abstractNum w:abstractNumId="12">
    <w:nsid w:val="24685ED8"/>
    <w:multiLevelType w:val="hybridMultilevel"/>
    <w:tmpl w:val="6F3253E2"/>
    <w:lvl w:ilvl="0" w:tplc="57C22E0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5416CDD"/>
    <w:multiLevelType w:val="hybridMultilevel"/>
    <w:tmpl w:val="CBBC78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7D37D4A"/>
    <w:multiLevelType w:val="singleLevel"/>
    <w:tmpl w:val="ACD4CDB0"/>
    <w:lvl w:ilvl="0">
      <w:numFmt w:val="decimal"/>
      <w:lvlText w:val="*"/>
      <w:lvlJc w:val="left"/>
      <w:pPr>
        <w:ind w:left="0" w:firstLine="0"/>
      </w:pPr>
    </w:lvl>
  </w:abstractNum>
  <w:abstractNum w:abstractNumId="15">
    <w:nsid w:val="2DD630FB"/>
    <w:multiLevelType w:val="hybridMultilevel"/>
    <w:tmpl w:val="97343F2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nsid w:val="33AA3DC6"/>
    <w:multiLevelType w:val="hybridMultilevel"/>
    <w:tmpl w:val="19228A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384039D7"/>
    <w:multiLevelType w:val="hybridMultilevel"/>
    <w:tmpl w:val="751AE7EA"/>
    <w:lvl w:ilvl="0" w:tplc="51661A74">
      <w:start w:val="1"/>
      <w:numFmt w:val="bullet"/>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8">
    <w:nsid w:val="3DF8178E"/>
    <w:multiLevelType w:val="hybridMultilevel"/>
    <w:tmpl w:val="B7BAEE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FAB3F52"/>
    <w:multiLevelType w:val="hybridMultilevel"/>
    <w:tmpl w:val="66729F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FDC1A5C"/>
    <w:multiLevelType w:val="hybridMultilevel"/>
    <w:tmpl w:val="210895D4"/>
    <w:lvl w:ilvl="0" w:tplc="080C000B">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1">
    <w:nsid w:val="41785BEA"/>
    <w:multiLevelType w:val="hybridMultilevel"/>
    <w:tmpl w:val="E5101648"/>
    <w:lvl w:ilvl="0" w:tplc="6E80C0F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9F236A"/>
    <w:multiLevelType w:val="singleLevel"/>
    <w:tmpl w:val="ACD4CDB0"/>
    <w:lvl w:ilvl="0">
      <w:numFmt w:val="decimal"/>
      <w:lvlText w:val="*"/>
      <w:lvlJc w:val="left"/>
      <w:pPr>
        <w:ind w:left="0" w:firstLine="0"/>
      </w:pPr>
    </w:lvl>
  </w:abstractNum>
  <w:abstractNum w:abstractNumId="23">
    <w:nsid w:val="479C7A56"/>
    <w:multiLevelType w:val="hybridMultilevel"/>
    <w:tmpl w:val="0A000B2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50E80AB2"/>
    <w:multiLevelType w:val="hybridMultilevel"/>
    <w:tmpl w:val="15BE9EAC"/>
    <w:lvl w:ilvl="0" w:tplc="72EC40A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730194"/>
    <w:multiLevelType w:val="hybridMultilevel"/>
    <w:tmpl w:val="824048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7">
    <w:nsid w:val="57675C46"/>
    <w:multiLevelType w:val="hybridMultilevel"/>
    <w:tmpl w:val="A66E6DD0"/>
    <w:lvl w:ilvl="0" w:tplc="3244A084">
      <w:start w:val="1"/>
      <w:numFmt w:val="upperRoman"/>
      <w:lvlText w:val="%1."/>
      <w:lvlJc w:val="left"/>
      <w:pPr>
        <w:ind w:left="360" w:hanging="360"/>
      </w:pPr>
      <w:rPr>
        <w:rFonts w:hint="default"/>
        <w:b/>
        <w:i w:val="0"/>
        <w:color w:val="auto"/>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8">
    <w:nsid w:val="5B6B5743"/>
    <w:multiLevelType w:val="hybridMultilevel"/>
    <w:tmpl w:val="B55630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0">
    <w:nsid w:val="616D5B1B"/>
    <w:multiLevelType w:val="hybridMultilevel"/>
    <w:tmpl w:val="E14EF4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651A637E"/>
    <w:multiLevelType w:val="hybridMultilevel"/>
    <w:tmpl w:val="D764B9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674A560F"/>
    <w:multiLevelType w:val="hybridMultilevel"/>
    <w:tmpl w:val="12A45C8A"/>
    <w:lvl w:ilvl="0" w:tplc="7C2C04F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68500614"/>
    <w:multiLevelType w:val="singleLevel"/>
    <w:tmpl w:val="ACD4CDB0"/>
    <w:lvl w:ilvl="0">
      <w:numFmt w:val="decimal"/>
      <w:lvlText w:val="*"/>
      <w:lvlJc w:val="left"/>
      <w:pPr>
        <w:ind w:left="0" w:firstLine="0"/>
      </w:pPr>
    </w:lvl>
  </w:abstractNum>
  <w:abstractNum w:abstractNumId="34">
    <w:nsid w:val="697737C4"/>
    <w:multiLevelType w:val="hybridMultilevel"/>
    <w:tmpl w:val="21F29F9A"/>
    <w:lvl w:ilvl="0" w:tplc="08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35">
    <w:nsid w:val="6F3F0D4D"/>
    <w:multiLevelType w:val="hybridMultilevel"/>
    <w:tmpl w:val="13D2A1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71F64CCC"/>
    <w:multiLevelType w:val="hybridMultilevel"/>
    <w:tmpl w:val="E2DA69B2"/>
    <w:lvl w:ilvl="0" w:tplc="080C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722A0051"/>
    <w:multiLevelType w:val="hybridMultilevel"/>
    <w:tmpl w:val="9F7E2F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8">
    <w:nsid w:val="794226FA"/>
    <w:multiLevelType w:val="singleLevel"/>
    <w:tmpl w:val="ACD4CDB0"/>
    <w:lvl w:ilvl="0">
      <w:numFmt w:val="decimal"/>
      <w:lvlText w:val="*"/>
      <w:lvlJc w:val="left"/>
      <w:pPr>
        <w:ind w:left="0" w:firstLine="0"/>
      </w:pPr>
    </w:lvl>
  </w:abstractNum>
  <w:abstractNum w:abstractNumId="39">
    <w:nsid w:val="7B4C5B95"/>
    <w:multiLevelType w:val="singleLevel"/>
    <w:tmpl w:val="ACD4CDB0"/>
    <w:lvl w:ilvl="0">
      <w:numFmt w:val="decimal"/>
      <w:lvlText w:val="*"/>
      <w:lvlJc w:val="left"/>
      <w:pPr>
        <w:ind w:left="0" w:firstLine="0"/>
      </w:pPr>
    </w:lvl>
  </w:abstractNum>
  <w:abstractNum w:abstractNumId="40">
    <w:nsid w:val="7B7E63DC"/>
    <w:multiLevelType w:val="hybridMultilevel"/>
    <w:tmpl w:val="86A4C4C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1">
    <w:nsid w:val="7E4206CC"/>
    <w:multiLevelType w:val="hybridMultilevel"/>
    <w:tmpl w:val="2FECC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7F3F7410"/>
    <w:multiLevelType w:val="hybridMultilevel"/>
    <w:tmpl w:val="AE4294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12"/>
  </w:num>
  <w:num w:numId="5">
    <w:abstractNumId w:val="35"/>
  </w:num>
  <w:num w:numId="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4"/>
  </w:num>
  <w:num w:numId="8">
    <w:abstractNumId w:val="19"/>
  </w:num>
  <w:num w:numId="9">
    <w:abstractNumId w:val="30"/>
  </w:num>
  <w:num w:numId="10">
    <w:abstractNumId w:val="42"/>
  </w:num>
  <w:num w:numId="11">
    <w:abstractNumId w:val="18"/>
  </w:num>
  <w:num w:numId="12">
    <w:abstractNumId w:val="28"/>
  </w:num>
  <w:num w:numId="13">
    <w:abstractNumId w:val="5"/>
  </w:num>
  <w:num w:numId="14">
    <w:abstractNumId w:val="25"/>
  </w:num>
  <w:num w:numId="15">
    <w:abstractNumId w:val="7"/>
  </w:num>
  <w:num w:numId="16">
    <w:abstractNumId w:val="34"/>
  </w:num>
  <w:num w:numId="17">
    <w:abstractNumId w:val="1"/>
    <w:lvlOverride w:ilvl="0">
      <w:lvl w:ilvl="0">
        <w:numFmt w:val="bullet"/>
        <w:lvlText w:val=""/>
        <w:legacy w:legacy="1" w:legacySpace="0" w:legacyIndent="283"/>
        <w:lvlJc w:val="left"/>
        <w:pPr>
          <w:ind w:left="503" w:hanging="283"/>
        </w:pPr>
        <w:rPr>
          <w:rFonts w:ascii="Symbol" w:hAnsi="Symbol" w:hint="default"/>
        </w:rPr>
      </w:lvl>
    </w:lvlOverride>
  </w:num>
  <w:num w:numId="18">
    <w:abstractNumId w:val="29"/>
  </w:num>
  <w:num w:numId="19">
    <w:abstractNumId w:val="9"/>
  </w:num>
  <w:num w:numId="20">
    <w:abstractNumId w:val="26"/>
  </w:num>
  <w:num w:numId="21">
    <w:abstractNumId w:val="22"/>
  </w:num>
  <w:num w:numId="22">
    <w:abstractNumId w:val="38"/>
  </w:num>
  <w:num w:numId="23">
    <w:abstractNumId w:val="29"/>
  </w:num>
  <w:num w:numId="24">
    <w:abstractNumId w:val="17"/>
  </w:num>
  <w:num w:numId="25">
    <w:abstractNumId w:val="6"/>
  </w:num>
  <w:num w:numId="26">
    <w:abstractNumId w:val="23"/>
  </w:num>
  <w:num w:numId="27">
    <w:abstractNumId w:val="0"/>
  </w:num>
  <w:num w:numId="28">
    <w:abstractNumId w:val="27"/>
  </w:num>
  <w:num w:numId="29">
    <w:abstractNumId w:val="37"/>
  </w:num>
  <w:num w:numId="30">
    <w:abstractNumId w:val="29"/>
  </w:num>
  <w:num w:numId="31">
    <w:abstractNumId w:val="39"/>
  </w:num>
  <w:num w:numId="32">
    <w:abstractNumId w:val="8"/>
  </w:num>
  <w:num w:numId="33">
    <w:abstractNumId w:val="2"/>
  </w:num>
  <w:num w:numId="34">
    <w:abstractNumId w:val="1"/>
    <w:lvlOverride w:ilvl="0">
      <w:lvl w:ilvl="0">
        <w:start w:val="1"/>
        <w:numFmt w:val="bullet"/>
        <w:lvlText w:val=""/>
        <w:lvlJc w:val="left"/>
        <w:pPr>
          <w:ind w:left="720" w:hanging="360"/>
        </w:pPr>
        <w:rPr>
          <w:rFonts w:ascii="Symbol" w:hAnsi="Symbol" w:hint="default"/>
        </w:rPr>
      </w:lvl>
    </w:lvlOverride>
  </w:num>
  <w:num w:numId="35">
    <w:abstractNumId w:val="33"/>
  </w:num>
  <w:num w:numId="36">
    <w:abstractNumId w:val="40"/>
  </w:num>
  <w:num w:numId="37">
    <w:abstractNumId w:val="10"/>
  </w:num>
  <w:num w:numId="38">
    <w:abstractNumId w:val="36"/>
  </w:num>
  <w:num w:numId="39">
    <w:abstractNumId w:val="13"/>
  </w:num>
  <w:num w:numId="40">
    <w:abstractNumId w:val="32"/>
  </w:num>
  <w:num w:numId="41">
    <w:abstractNumId w:val="14"/>
  </w:num>
  <w:num w:numId="42">
    <w:abstractNumId w:val="21"/>
  </w:num>
  <w:num w:numId="43">
    <w:abstractNumId w:val="31"/>
  </w:num>
  <w:num w:numId="44">
    <w:abstractNumId w:val="2"/>
  </w:num>
  <w:num w:numId="45">
    <w:abstractNumId w:val="41"/>
  </w:num>
  <w:num w:numId="46">
    <w:abstractNumId w:val="16"/>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15"/>
  </w:num>
  <w:num w:numId="50">
    <w:abstractNumId w:val="3"/>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20"/>
  </w:num>
  <w:num w:numId="63">
    <w:abstractNumId w:val="2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3B"/>
    <w:rsid w:val="00004D0F"/>
    <w:rsid w:val="000215A9"/>
    <w:rsid w:val="00035EF4"/>
    <w:rsid w:val="0005250A"/>
    <w:rsid w:val="000562AF"/>
    <w:rsid w:val="00071E53"/>
    <w:rsid w:val="00073A46"/>
    <w:rsid w:val="000814F6"/>
    <w:rsid w:val="000818D4"/>
    <w:rsid w:val="00087AE9"/>
    <w:rsid w:val="00096999"/>
    <w:rsid w:val="000A62E2"/>
    <w:rsid w:val="000C2679"/>
    <w:rsid w:val="000C3DF6"/>
    <w:rsid w:val="000D28F0"/>
    <w:rsid w:val="000E4C16"/>
    <w:rsid w:val="000F42C4"/>
    <w:rsid w:val="0010339F"/>
    <w:rsid w:val="0010391E"/>
    <w:rsid w:val="00103CC0"/>
    <w:rsid w:val="001138B0"/>
    <w:rsid w:val="001158DF"/>
    <w:rsid w:val="00116CFB"/>
    <w:rsid w:val="00142A4E"/>
    <w:rsid w:val="00160DCC"/>
    <w:rsid w:val="00191C0B"/>
    <w:rsid w:val="001B18C2"/>
    <w:rsid w:val="001B4CC9"/>
    <w:rsid w:val="001C0535"/>
    <w:rsid w:val="001C05B2"/>
    <w:rsid w:val="001D6C48"/>
    <w:rsid w:val="00200F03"/>
    <w:rsid w:val="00212787"/>
    <w:rsid w:val="00221123"/>
    <w:rsid w:val="00225427"/>
    <w:rsid w:val="00226823"/>
    <w:rsid w:val="00263B55"/>
    <w:rsid w:val="00281365"/>
    <w:rsid w:val="002A0707"/>
    <w:rsid w:val="003002D3"/>
    <w:rsid w:val="00314E67"/>
    <w:rsid w:val="00317377"/>
    <w:rsid w:val="00322BCE"/>
    <w:rsid w:val="003444B8"/>
    <w:rsid w:val="00367842"/>
    <w:rsid w:val="003B283B"/>
    <w:rsid w:val="003C346E"/>
    <w:rsid w:val="003C4AF5"/>
    <w:rsid w:val="003D35EF"/>
    <w:rsid w:val="003D7FAF"/>
    <w:rsid w:val="003E387D"/>
    <w:rsid w:val="003F2CD5"/>
    <w:rsid w:val="003F2F97"/>
    <w:rsid w:val="003F65E2"/>
    <w:rsid w:val="004221CC"/>
    <w:rsid w:val="00425526"/>
    <w:rsid w:val="00427C97"/>
    <w:rsid w:val="00444C4C"/>
    <w:rsid w:val="00480C50"/>
    <w:rsid w:val="00492EDB"/>
    <w:rsid w:val="004C4D7B"/>
    <w:rsid w:val="004D1F3E"/>
    <w:rsid w:val="004E0268"/>
    <w:rsid w:val="004E2B3E"/>
    <w:rsid w:val="004E3528"/>
    <w:rsid w:val="004F7A13"/>
    <w:rsid w:val="00504A01"/>
    <w:rsid w:val="00505516"/>
    <w:rsid w:val="00531900"/>
    <w:rsid w:val="00534CC2"/>
    <w:rsid w:val="0054017F"/>
    <w:rsid w:val="0054508A"/>
    <w:rsid w:val="005508F5"/>
    <w:rsid w:val="00560AD6"/>
    <w:rsid w:val="00561C94"/>
    <w:rsid w:val="005632D7"/>
    <w:rsid w:val="0056359E"/>
    <w:rsid w:val="005724ED"/>
    <w:rsid w:val="00577829"/>
    <w:rsid w:val="005B04CB"/>
    <w:rsid w:val="005B5D2D"/>
    <w:rsid w:val="005B7EAD"/>
    <w:rsid w:val="005C6FD3"/>
    <w:rsid w:val="005D060D"/>
    <w:rsid w:val="005D6008"/>
    <w:rsid w:val="005F54A5"/>
    <w:rsid w:val="00623122"/>
    <w:rsid w:val="00630FCB"/>
    <w:rsid w:val="0063400F"/>
    <w:rsid w:val="00643E56"/>
    <w:rsid w:val="006763EC"/>
    <w:rsid w:val="006764EA"/>
    <w:rsid w:val="0067717C"/>
    <w:rsid w:val="006808D7"/>
    <w:rsid w:val="0068174F"/>
    <w:rsid w:val="006A4EAA"/>
    <w:rsid w:val="006A6090"/>
    <w:rsid w:val="006B7240"/>
    <w:rsid w:val="006F396D"/>
    <w:rsid w:val="00701383"/>
    <w:rsid w:val="007056EF"/>
    <w:rsid w:val="00742995"/>
    <w:rsid w:val="00746BC1"/>
    <w:rsid w:val="0075179F"/>
    <w:rsid w:val="00754C10"/>
    <w:rsid w:val="00757CF0"/>
    <w:rsid w:val="00771B7B"/>
    <w:rsid w:val="00774ED8"/>
    <w:rsid w:val="00782FDA"/>
    <w:rsid w:val="007C07C5"/>
    <w:rsid w:val="007C2D6B"/>
    <w:rsid w:val="007D135C"/>
    <w:rsid w:val="007D2AA2"/>
    <w:rsid w:val="007D31F4"/>
    <w:rsid w:val="007D4275"/>
    <w:rsid w:val="00810910"/>
    <w:rsid w:val="00824F35"/>
    <w:rsid w:val="00831C5E"/>
    <w:rsid w:val="008367AC"/>
    <w:rsid w:val="00860B63"/>
    <w:rsid w:val="00881E5F"/>
    <w:rsid w:val="008829A4"/>
    <w:rsid w:val="00883FCB"/>
    <w:rsid w:val="008874F5"/>
    <w:rsid w:val="0089503E"/>
    <w:rsid w:val="008A0BF5"/>
    <w:rsid w:val="008A2046"/>
    <w:rsid w:val="008A2A2F"/>
    <w:rsid w:val="008B5EA0"/>
    <w:rsid w:val="008B6EE1"/>
    <w:rsid w:val="008B7D4F"/>
    <w:rsid w:val="008C0CA5"/>
    <w:rsid w:val="008D3DE9"/>
    <w:rsid w:val="008E212A"/>
    <w:rsid w:val="008F1D0A"/>
    <w:rsid w:val="009110F8"/>
    <w:rsid w:val="00915EB8"/>
    <w:rsid w:val="00930D55"/>
    <w:rsid w:val="00933610"/>
    <w:rsid w:val="0096362C"/>
    <w:rsid w:val="0099424C"/>
    <w:rsid w:val="009A0DEA"/>
    <w:rsid w:val="009B0BC4"/>
    <w:rsid w:val="009B3504"/>
    <w:rsid w:val="009C4B4E"/>
    <w:rsid w:val="009D6AF9"/>
    <w:rsid w:val="009F02EC"/>
    <w:rsid w:val="009F40D9"/>
    <w:rsid w:val="00A02258"/>
    <w:rsid w:val="00A108CC"/>
    <w:rsid w:val="00A372EE"/>
    <w:rsid w:val="00AE22F2"/>
    <w:rsid w:val="00AE2392"/>
    <w:rsid w:val="00AF328F"/>
    <w:rsid w:val="00B43365"/>
    <w:rsid w:val="00B50DEE"/>
    <w:rsid w:val="00B52FBD"/>
    <w:rsid w:val="00B6214E"/>
    <w:rsid w:val="00B72929"/>
    <w:rsid w:val="00B82F3D"/>
    <w:rsid w:val="00B929A5"/>
    <w:rsid w:val="00BB65C4"/>
    <w:rsid w:val="00BC2DD4"/>
    <w:rsid w:val="00BC4431"/>
    <w:rsid w:val="00BC6E2E"/>
    <w:rsid w:val="00BE364C"/>
    <w:rsid w:val="00BF2010"/>
    <w:rsid w:val="00C07936"/>
    <w:rsid w:val="00C12A12"/>
    <w:rsid w:val="00C152A6"/>
    <w:rsid w:val="00C21AF9"/>
    <w:rsid w:val="00C23DF7"/>
    <w:rsid w:val="00C3053E"/>
    <w:rsid w:val="00C4067A"/>
    <w:rsid w:val="00C46454"/>
    <w:rsid w:val="00C52602"/>
    <w:rsid w:val="00C62955"/>
    <w:rsid w:val="00C937E3"/>
    <w:rsid w:val="00CA1941"/>
    <w:rsid w:val="00CB10E5"/>
    <w:rsid w:val="00CB5CC4"/>
    <w:rsid w:val="00CD5F76"/>
    <w:rsid w:val="00CE27BF"/>
    <w:rsid w:val="00D033AB"/>
    <w:rsid w:val="00D0422F"/>
    <w:rsid w:val="00D14053"/>
    <w:rsid w:val="00D23740"/>
    <w:rsid w:val="00D40BA4"/>
    <w:rsid w:val="00D502B8"/>
    <w:rsid w:val="00D62387"/>
    <w:rsid w:val="00D67C7B"/>
    <w:rsid w:val="00D83969"/>
    <w:rsid w:val="00D92D5B"/>
    <w:rsid w:val="00D95007"/>
    <w:rsid w:val="00D97EA9"/>
    <w:rsid w:val="00DA00B3"/>
    <w:rsid w:val="00DA6571"/>
    <w:rsid w:val="00DB564E"/>
    <w:rsid w:val="00DB69D2"/>
    <w:rsid w:val="00DC543D"/>
    <w:rsid w:val="00DC7FAC"/>
    <w:rsid w:val="00DD0AC4"/>
    <w:rsid w:val="00DD0F99"/>
    <w:rsid w:val="00DD64AF"/>
    <w:rsid w:val="00DE25EF"/>
    <w:rsid w:val="00DF76D7"/>
    <w:rsid w:val="00E06D7D"/>
    <w:rsid w:val="00E07AE2"/>
    <w:rsid w:val="00E12B0C"/>
    <w:rsid w:val="00E17B8F"/>
    <w:rsid w:val="00E54FA7"/>
    <w:rsid w:val="00E65473"/>
    <w:rsid w:val="00E66299"/>
    <w:rsid w:val="00E81A13"/>
    <w:rsid w:val="00EB6E7A"/>
    <w:rsid w:val="00EC1BD8"/>
    <w:rsid w:val="00EC7A15"/>
    <w:rsid w:val="00ED65ED"/>
    <w:rsid w:val="00EE4363"/>
    <w:rsid w:val="00F226CE"/>
    <w:rsid w:val="00F3080D"/>
    <w:rsid w:val="00F3492F"/>
    <w:rsid w:val="00F44F7C"/>
    <w:rsid w:val="00F533AD"/>
    <w:rsid w:val="00F671B2"/>
    <w:rsid w:val="00F673C4"/>
    <w:rsid w:val="00F74BB3"/>
    <w:rsid w:val="00F84C0F"/>
    <w:rsid w:val="00F87901"/>
    <w:rsid w:val="00F903A9"/>
    <w:rsid w:val="00FA27F5"/>
    <w:rsid w:val="00FA7B89"/>
    <w:rsid w:val="00FC3325"/>
    <w:rsid w:val="00FD1A59"/>
    <w:rsid w:val="00FF3169"/>
    <w:rsid w:val="00FF5A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365"/>
    <w:pPr>
      <w:spacing w:after="0" w:line="288" w:lineRule="auto"/>
      <w:jc w:val="both"/>
    </w:pPr>
    <w:rPr>
      <w:rFonts w:ascii="Times New Roman" w:eastAsia="Times New Roman" w:hAnsi="Times New Roman" w:cs="Times New Roman"/>
      <w:lang w:val="en-US" w:eastAsia="en-US" w:bidi="ar-SA"/>
    </w:rPr>
  </w:style>
  <w:style w:type="paragraph" w:styleId="Heading1">
    <w:name w:val="heading 1"/>
    <w:basedOn w:val="Normal"/>
    <w:next w:val="Normal"/>
    <w:link w:val="Heading1Char"/>
    <w:qFormat/>
    <w:rsid w:val="00B43365"/>
    <w:pPr>
      <w:numPr>
        <w:numId w:val="1"/>
      </w:numPr>
      <w:ind w:left="720" w:hanging="720"/>
      <w:outlineLvl w:val="0"/>
    </w:pPr>
    <w:rPr>
      <w:kern w:val="28"/>
    </w:rPr>
  </w:style>
  <w:style w:type="paragraph" w:styleId="Heading2">
    <w:name w:val="heading 2"/>
    <w:basedOn w:val="Normal"/>
    <w:next w:val="Normal"/>
    <w:link w:val="Heading2Char"/>
    <w:qFormat/>
    <w:rsid w:val="00B43365"/>
    <w:pPr>
      <w:numPr>
        <w:ilvl w:val="1"/>
        <w:numId w:val="1"/>
      </w:numPr>
      <w:ind w:left="720" w:hanging="720"/>
      <w:outlineLvl w:val="1"/>
    </w:pPr>
  </w:style>
  <w:style w:type="paragraph" w:styleId="Heading3">
    <w:name w:val="heading 3"/>
    <w:basedOn w:val="Normal"/>
    <w:next w:val="Normal"/>
    <w:link w:val="Heading3Char"/>
    <w:qFormat/>
    <w:rsid w:val="00B43365"/>
    <w:pPr>
      <w:numPr>
        <w:ilvl w:val="2"/>
        <w:numId w:val="1"/>
      </w:numPr>
      <w:ind w:left="720" w:hanging="720"/>
      <w:outlineLvl w:val="2"/>
    </w:pPr>
  </w:style>
  <w:style w:type="paragraph" w:styleId="Heading4">
    <w:name w:val="heading 4"/>
    <w:basedOn w:val="Normal"/>
    <w:next w:val="Normal"/>
    <w:link w:val="Heading4Char"/>
    <w:qFormat/>
    <w:rsid w:val="00B43365"/>
    <w:pPr>
      <w:numPr>
        <w:ilvl w:val="3"/>
        <w:numId w:val="1"/>
      </w:numPr>
      <w:ind w:left="720" w:hanging="720"/>
      <w:outlineLvl w:val="3"/>
    </w:pPr>
  </w:style>
  <w:style w:type="paragraph" w:styleId="Heading5">
    <w:name w:val="heading 5"/>
    <w:basedOn w:val="Normal"/>
    <w:next w:val="Normal"/>
    <w:link w:val="Heading5Char"/>
    <w:qFormat/>
    <w:rsid w:val="00B43365"/>
    <w:pPr>
      <w:numPr>
        <w:ilvl w:val="4"/>
        <w:numId w:val="1"/>
      </w:numPr>
      <w:ind w:left="720" w:hanging="720"/>
      <w:outlineLvl w:val="4"/>
    </w:pPr>
  </w:style>
  <w:style w:type="paragraph" w:styleId="Heading6">
    <w:name w:val="heading 6"/>
    <w:basedOn w:val="Normal"/>
    <w:next w:val="Normal"/>
    <w:link w:val="Heading6Char"/>
    <w:qFormat/>
    <w:rsid w:val="00B43365"/>
    <w:pPr>
      <w:numPr>
        <w:ilvl w:val="5"/>
        <w:numId w:val="1"/>
      </w:numPr>
      <w:ind w:left="720" w:hanging="720"/>
      <w:outlineLvl w:val="5"/>
    </w:pPr>
  </w:style>
  <w:style w:type="paragraph" w:styleId="Heading7">
    <w:name w:val="heading 7"/>
    <w:basedOn w:val="Normal"/>
    <w:next w:val="Normal"/>
    <w:link w:val="Heading7Char"/>
    <w:qFormat/>
    <w:rsid w:val="00B43365"/>
    <w:pPr>
      <w:numPr>
        <w:ilvl w:val="6"/>
        <w:numId w:val="1"/>
      </w:numPr>
      <w:ind w:left="720" w:hanging="720"/>
      <w:outlineLvl w:val="6"/>
    </w:pPr>
  </w:style>
  <w:style w:type="paragraph" w:styleId="Heading8">
    <w:name w:val="heading 8"/>
    <w:basedOn w:val="Normal"/>
    <w:next w:val="Normal"/>
    <w:link w:val="Heading8Char"/>
    <w:qFormat/>
    <w:rsid w:val="00B43365"/>
    <w:pPr>
      <w:numPr>
        <w:ilvl w:val="7"/>
        <w:numId w:val="1"/>
      </w:numPr>
      <w:ind w:left="720" w:hanging="720"/>
      <w:outlineLvl w:val="7"/>
    </w:pPr>
  </w:style>
  <w:style w:type="paragraph" w:styleId="Heading9">
    <w:name w:val="heading 9"/>
    <w:basedOn w:val="Normal"/>
    <w:next w:val="Normal"/>
    <w:link w:val="Heading9Char"/>
    <w:qFormat/>
    <w:rsid w:val="00B43365"/>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83B"/>
    <w:rPr>
      <w:rFonts w:ascii="Times New Roman" w:eastAsia="Times New Roman" w:hAnsi="Times New Roman" w:cs="Times New Roman"/>
      <w:kern w:val="28"/>
      <w:lang w:val="en-US" w:eastAsia="en-US" w:bidi="ar-SA"/>
    </w:rPr>
  </w:style>
  <w:style w:type="character" w:customStyle="1" w:styleId="Heading2Char">
    <w:name w:val="Heading 2 Char"/>
    <w:basedOn w:val="DefaultParagraphFont"/>
    <w:link w:val="Heading2"/>
    <w:rsid w:val="003B283B"/>
    <w:rPr>
      <w:rFonts w:ascii="Times New Roman" w:eastAsia="Times New Roman" w:hAnsi="Times New Roman" w:cs="Times New Roman"/>
      <w:lang w:val="en-US" w:eastAsia="en-US" w:bidi="ar-SA"/>
    </w:rPr>
  </w:style>
  <w:style w:type="character" w:customStyle="1" w:styleId="Heading3Char">
    <w:name w:val="Heading 3 Char"/>
    <w:basedOn w:val="DefaultParagraphFont"/>
    <w:link w:val="Heading3"/>
    <w:rsid w:val="003B283B"/>
    <w:rPr>
      <w:rFonts w:ascii="Times New Roman" w:eastAsia="Times New Roman" w:hAnsi="Times New Roman" w:cs="Times New Roman"/>
      <w:lang w:val="en-US" w:eastAsia="en-US" w:bidi="ar-SA"/>
    </w:rPr>
  </w:style>
  <w:style w:type="character" w:customStyle="1" w:styleId="Heading4Char">
    <w:name w:val="Heading 4 Char"/>
    <w:basedOn w:val="DefaultParagraphFont"/>
    <w:link w:val="Heading4"/>
    <w:rsid w:val="003B283B"/>
    <w:rPr>
      <w:rFonts w:ascii="Times New Roman" w:eastAsia="Times New Roman" w:hAnsi="Times New Roman" w:cs="Times New Roman"/>
      <w:lang w:val="en-US" w:eastAsia="en-US" w:bidi="ar-SA"/>
    </w:rPr>
  </w:style>
  <w:style w:type="character" w:customStyle="1" w:styleId="Heading5Char">
    <w:name w:val="Heading 5 Char"/>
    <w:basedOn w:val="DefaultParagraphFont"/>
    <w:link w:val="Heading5"/>
    <w:rsid w:val="003B283B"/>
    <w:rPr>
      <w:rFonts w:ascii="Times New Roman" w:eastAsia="Times New Roman" w:hAnsi="Times New Roman" w:cs="Times New Roman"/>
      <w:lang w:val="en-US" w:eastAsia="en-US" w:bidi="ar-SA"/>
    </w:rPr>
  </w:style>
  <w:style w:type="character" w:customStyle="1" w:styleId="Heading6Char">
    <w:name w:val="Heading 6 Char"/>
    <w:basedOn w:val="DefaultParagraphFont"/>
    <w:link w:val="Heading6"/>
    <w:rsid w:val="003B283B"/>
    <w:rPr>
      <w:rFonts w:ascii="Times New Roman" w:eastAsia="Times New Roman" w:hAnsi="Times New Roman" w:cs="Times New Roman"/>
      <w:lang w:val="en-US" w:eastAsia="en-US" w:bidi="ar-SA"/>
    </w:rPr>
  </w:style>
  <w:style w:type="character" w:customStyle="1" w:styleId="Heading7Char">
    <w:name w:val="Heading 7 Char"/>
    <w:basedOn w:val="DefaultParagraphFont"/>
    <w:link w:val="Heading7"/>
    <w:rsid w:val="003B283B"/>
    <w:rPr>
      <w:rFonts w:ascii="Times New Roman" w:eastAsia="Times New Roman" w:hAnsi="Times New Roman" w:cs="Times New Roman"/>
      <w:lang w:val="en-US" w:eastAsia="en-US" w:bidi="ar-SA"/>
    </w:rPr>
  </w:style>
  <w:style w:type="character" w:customStyle="1" w:styleId="Heading8Char">
    <w:name w:val="Heading 8 Char"/>
    <w:basedOn w:val="DefaultParagraphFont"/>
    <w:link w:val="Heading8"/>
    <w:rsid w:val="003B283B"/>
    <w:rPr>
      <w:rFonts w:ascii="Times New Roman" w:eastAsia="Times New Roman" w:hAnsi="Times New Roman" w:cs="Times New Roman"/>
      <w:lang w:val="en-US" w:eastAsia="en-US" w:bidi="ar-SA"/>
    </w:rPr>
  </w:style>
  <w:style w:type="character" w:customStyle="1" w:styleId="Heading9Char">
    <w:name w:val="Heading 9 Char"/>
    <w:basedOn w:val="DefaultParagraphFont"/>
    <w:link w:val="Heading9"/>
    <w:rsid w:val="003B283B"/>
    <w:rPr>
      <w:rFonts w:ascii="Times New Roman" w:eastAsia="Times New Roman" w:hAnsi="Times New Roman" w:cs="Times New Roman"/>
      <w:lang w:val="en-US" w:eastAsia="en-US" w:bidi="ar-SA"/>
    </w:rPr>
  </w:style>
  <w:style w:type="paragraph" w:styleId="Footer">
    <w:name w:val="footer"/>
    <w:basedOn w:val="Normal"/>
    <w:link w:val="FooterChar"/>
    <w:qFormat/>
    <w:rsid w:val="00B43365"/>
  </w:style>
  <w:style w:type="character" w:customStyle="1" w:styleId="FooterChar">
    <w:name w:val="Footer Char"/>
    <w:basedOn w:val="DefaultParagraphFont"/>
    <w:link w:val="Footer"/>
    <w:rsid w:val="003B283B"/>
    <w:rPr>
      <w:rFonts w:ascii="Times New Roman" w:eastAsia="Times New Roman" w:hAnsi="Times New Roman" w:cs="Times New Roman"/>
      <w:lang w:val="en-US" w:eastAsia="en-US" w:bidi="ar-SA"/>
    </w:rPr>
  </w:style>
  <w:style w:type="paragraph" w:styleId="FootnoteText">
    <w:name w:val="footnote text"/>
    <w:basedOn w:val="Normal"/>
    <w:link w:val="FootnoteTextChar"/>
    <w:qFormat/>
    <w:rsid w:val="00B43365"/>
    <w:pPr>
      <w:keepLines/>
      <w:spacing w:after="60" w:line="240" w:lineRule="auto"/>
      <w:ind w:left="720" w:hanging="720"/>
    </w:pPr>
    <w:rPr>
      <w:sz w:val="16"/>
    </w:rPr>
  </w:style>
  <w:style w:type="character" w:customStyle="1" w:styleId="FootnoteTextChar">
    <w:name w:val="Footnote Text Char"/>
    <w:basedOn w:val="DefaultParagraphFont"/>
    <w:link w:val="FootnoteText"/>
    <w:rsid w:val="003B283B"/>
    <w:rPr>
      <w:rFonts w:ascii="Times New Roman" w:eastAsia="Times New Roman" w:hAnsi="Times New Roman" w:cs="Times New Roman"/>
      <w:sz w:val="16"/>
      <w:lang w:val="en-US" w:eastAsia="en-US" w:bidi="ar-SA"/>
    </w:rPr>
  </w:style>
  <w:style w:type="paragraph" w:styleId="Header">
    <w:name w:val="header"/>
    <w:basedOn w:val="Normal"/>
    <w:link w:val="HeaderChar"/>
    <w:qFormat/>
    <w:rsid w:val="00B43365"/>
  </w:style>
  <w:style w:type="character" w:customStyle="1" w:styleId="HeaderChar">
    <w:name w:val="Header Char"/>
    <w:basedOn w:val="DefaultParagraphFont"/>
    <w:link w:val="Header"/>
    <w:rsid w:val="003B283B"/>
    <w:rPr>
      <w:rFonts w:ascii="Times New Roman" w:eastAsia="Times New Roman" w:hAnsi="Times New Roman" w:cs="Times New Roman"/>
      <w:lang w:val="en-US" w:eastAsia="en-US" w:bidi="ar-SA"/>
    </w:rPr>
  </w:style>
  <w:style w:type="paragraph" w:customStyle="1" w:styleId="quotes">
    <w:name w:val="quotes"/>
    <w:basedOn w:val="Normal"/>
    <w:next w:val="Normal"/>
    <w:rsid w:val="00B43365"/>
    <w:pPr>
      <w:ind w:left="720"/>
    </w:pPr>
    <w:rPr>
      <w:i/>
    </w:rPr>
  </w:style>
  <w:style w:type="character" w:styleId="FootnoteReference">
    <w:name w:val="footnote reference"/>
    <w:aliases w:val="SUPERS,Footnote reference number,Footnote symbol,note TESI,-E Fußnotenzeichen,number,Footnote Reference Superscript,Times 10 Point,Exposant 3 Point,EN Footnote Reference,stylish,no...,Footnote,Footnote Reference/,(Footnote Reference)"/>
    <w:basedOn w:val="DefaultParagraphFont"/>
    <w:unhideWhenUsed/>
    <w:qFormat/>
    <w:rsid w:val="00B43365"/>
    <w:rPr>
      <w:sz w:val="24"/>
      <w:vertAlign w:val="superscript"/>
    </w:rPr>
  </w:style>
  <w:style w:type="character" w:styleId="Hyperlink">
    <w:name w:val="Hyperlink"/>
    <w:uiPriority w:val="99"/>
    <w:rsid w:val="003B283B"/>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372EE"/>
    <w:rPr>
      <w:color w:val="800080" w:themeColor="followedHyperlink"/>
      <w:u w:val="single"/>
    </w:rPr>
  </w:style>
  <w:style w:type="paragraph" w:customStyle="1" w:styleId="ListData">
    <w:name w:val="List Data"/>
    <w:uiPriority w:val="99"/>
    <w:rsid w:val="000E4C16"/>
    <w:pPr>
      <w:widowControl w:val="0"/>
      <w:suppressAutoHyphens/>
      <w:autoSpaceDE w:val="0"/>
      <w:spacing w:after="0" w:line="240" w:lineRule="auto"/>
    </w:pPr>
    <w:rPr>
      <w:rFonts w:ascii="Arial" w:eastAsia="SimSun" w:hAnsi="Arial" w:cs="Arial"/>
      <w:b/>
      <w:bCs/>
      <w:color w:val="000000"/>
      <w:sz w:val="18"/>
      <w:szCs w:val="18"/>
    </w:rPr>
  </w:style>
  <w:style w:type="paragraph" w:styleId="ListParagraph">
    <w:name w:val="List Paragraph"/>
    <w:basedOn w:val="Normal"/>
    <w:uiPriority w:val="34"/>
    <w:qFormat/>
    <w:rsid w:val="007D135C"/>
    <w:pPr>
      <w:ind w:left="720"/>
      <w:contextualSpacing/>
    </w:pPr>
  </w:style>
  <w:style w:type="paragraph" w:styleId="TOC1">
    <w:name w:val="toc 1"/>
    <w:basedOn w:val="Normal"/>
    <w:next w:val="Normal"/>
    <w:autoRedefine/>
    <w:uiPriority w:val="39"/>
    <w:unhideWhenUsed/>
    <w:rsid w:val="00DB564E"/>
    <w:pPr>
      <w:spacing w:after="100"/>
    </w:pPr>
  </w:style>
  <w:style w:type="paragraph" w:styleId="BalloonText">
    <w:name w:val="Balloon Text"/>
    <w:basedOn w:val="Normal"/>
    <w:link w:val="BalloonTextChar"/>
    <w:uiPriority w:val="99"/>
    <w:semiHidden/>
    <w:unhideWhenUsed/>
    <w:rsid w:val="00B433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365"/>
    <w:rPr>
      <w:rFonts w:ascii="Tahoma" w:eastAsia="Times New Roman" w:hAnsi="Tahoma" w:cs="Tahoma"/>
      <w:sz w:val="16"/>
      <w:szCs w:val="1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365"/>
    <w:pPr>
      <w:spacing w:after="0" w:line="288" w:lineRule="auto"/>
      <w:jc w:val="both"/>
    </w:pPr>
    <w:rPr>
      <w:rFonts w:ascii="Times New Roman" w:eastAsia="Times New Roman" w:hAnsi="Times New Roman" w:cs="Times New Roman"/>
      <w:lang w:val="en-US" w:eastAsia="en-US" w:bidi="ar-SA"/>
    </w:rPr>
  </w:style>
  <w:style w:type="paragraph" w:styleId="Heading1">
    <w:name w:val="heading 1"/>
    <w:basedOn w:val="Normal"/>
    <w:next w:val="Normal"/>
    <w:link w:val="Heading1Char"/>
    <w:qFormat/>
    <w:rsid w:val="00B43365"/>
    <w:pPr>
      <w:numPr>
        <w:numId w:val="1"/>
      </w:numPr>
      <w:ind w:left="720" w:hanging="720"/>
      <w:outlineLvl w:val="0"/>
    </w:pPr>
    <w:rPr>
      <w:kern w:val="28"/>
    </w:rPr>
  </w:style>
  <w:style w:type="paragraph" w:styleId="Heading2">
    <w:name w:val="heading 2"/>
    <w:basedOn w:val="Normal"/>
    <w:next w:val="Normal"/>
    <w:link w:val="Heading2Char"/>
    <w:qFormat/>
    <w:rsid w:val="00B43365"/>
    <w:pPr>
      <w:numPr>
        <w:ilvl w:val="1"/>
        <w:numId w:val="1"/>
      </w:numPr>
      <w:ind w:left="720" w:hanging="720"/>
      <w:outlineLvl w:val="1"/>
    </w:pPr>
  </w:style>
  <w:style w:type="paragraph" w:styleId="Heading3">
    <w:name w:val="heading 3"/>
    <w:basedOn w:val="Normal"/>
    <w:next w:val="Normal"/>
    <w:link w:val="Heading3Char"/>
    <w:qFormat/>
    <w:rsid w:val="00B43365"/>
    <w:pPr>
      <w:numPr>
        <w:ilvl w:val="2"/>
        <w:numId w:val="1"/>
      </w:numPr>
      <w:ind w:left="720" w:hanging="720"/>
      <w:outlineLvl w:val="2"/>
    </w:pPr>
  </w:style>
  <w:style w:type="paragraph" w:styleId="Heading4">
    <w:name w:val="heading 4"/>
    <w:basedOn w:val="Normal"/>
    <w:next w:val="Normal"/>
    <w:link w:val="Heading4Char"/>
    <w:qFormat/>
    <w:rsid w:val="00B43365"/>
    <w:pPr>
      <w:numPr>
        <w:ilvl w:val="3"/>
        <w:numId w:val="1"/>
      </w:numPr>
      <w:ind w:left="720" w:hanging="720"/>
      <w:outlineLvl w:val="3"/>
    </w:pPr>
  </w:style>
  <w:style w:type="paragraph" w:styleId="Heading5">
    <w:name w:val="heading 5"/>
    <w:basedOn w:val="Normal"/>
    <w:next w:val="Normal"/>
    <w:link w:val="Heading5Char"/>
    <w:qFormat/>
    <w:rsid w:val="00B43365"/>
    <w:pPr>
      <w:numPr>
        <w:ilvl w:val="4"/>
        <w:numId w:val="1"/>
      </w:numPr>
      <w:ind w:left="720" w:hanging="720"/>
      <w:outlineLvl w:val="4"/>
    </w:pPr>
  </w:style>
  <w:style w:type="paragraph" w:styleId="Heading6">
    <w:name w:val="heading 6"/>
    <w:basedOn w:val="Normal"/>
    <w:next w:val="Normal"/>
    <w:link w:val="Heading6Char"/>
    <w:qFormat/>
    <w:rsid w:val="00B43365"/>
    <w:pPr>
      <w:numPr>
        <w:ilvl w:val="5"/>
        <w:numId w:val="1"/>
      </w:numPr>
      <w:ind w:left="720" w:hanging="720"/>
      <w:outlineLvl w:val="5"/>
    </w:pPr>
  </w:style>
  <w:style w:type="paragraph" w:styleId="Heading7">
    <w:name w:val="heading 7"/>
    <w:basedOn w:val="Normal"/>
    <w:next w:val="Normal"/>
    <w:link w:val="Heading7Char"/>
    <w:qFormat/>
    <w:rsid w:val="00B43365"/>
    <w:pPr>
      <w:numPr>
        <w:ilvl w:val="6"/>
        <w:numId w:val="1"/>
      </w:numPr>
      <w:ind w:left="720" w:hanging="720"/>
      <w:outlineLvl w:val="6"/>
    </w:pPr>
  </w:style>
  <w:style w:type="paragraph" w:styleId="Heading8">
    <w:name w:val="heading 8"/>
    <w:basedOn w:val="Normal"/>
    <w:next w:val="Normal"/>
    <w:link w:val="Heading8Char"/>
    <w:qFormat/>
    <w:rsid w:val="00B43365"/>
    <w:pPr>
      <w:numPr>
        <w:ilvl w:val="7"/>
        <w:numId w:val="1"/>
      </w:numPr>
      <w:ind w:left="720" w:hanging="720"/>
      <w:outlineLvl w:val="7"/>
    </w:pPr>
  </w:style>
  <w:style w:type="paragraph" w:styleId="Heading9">
    <w:name w:val="heading 9"/>
    <w:basedOn w:val="Normal"/>
    <w:next w:val="Normal"/>
    <w:link w:val="Heading9Char"/>
    <w:qFormat/>
    <w:rsid w:val="00B43365"/>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83B"/>
    <w:rPr>
      <w:rFonts w:ascii="Times New Roman" w:eastAsia="Times New Roman" w:hAnsi="Times New Roman" w:cs="Times New Roman"/>
      <w:kern w:val="28"/>
      <w:lang w:val="en-US" w:eastAsia="en-US" w:bidi="ar-SA"/>
    </w:rPr>
  </w:style>
  <w:style w:type="character" w:customStyle="1" w:styleId="Heading2Char">
    <w:name w:val="Heading 2 Char"/>
    <w:basedOn w:val="DefaultParagraphFont"/>
    <w:link w:val="Heading2"/>
    <w:rsid w:val="003B283B"/>
    <w:rPr>
      <w:rFonts w:ascii="Times New Roman" w:eastAsia="Times New Roman" w:hAnsi="Times New Roman" w:cs="Times New Roman"/>
      <w:lang w:val="en-US" w:eastAsia="en-US" w:bidi="ar-SA"/>
    </w:rPr>
  </w:style>
  <w:style w:type="character" w:customStyle="1" w:styleId="Heading3Char">
    <w:name w:val="Heading 3 Char"/>
    <w:basedOn w:val="DefaultParagraphFont"/>
    <w:link w:val="Heading3"/>
    <w:rsid w:val="003B283B"/>
    <w:rPr>
      <w:rFonts w:ascii="Times New Roman" w:eastAsia="Times New Roman" w:hAnsi="Times New Roman" w:cs="Times New Roman"/>
      <w:lang w:val="en-US" w:eastAsia="en-US" w:bidi="ar-SA"/>
    </w:rPr>
  </w:style>
  <w:style w:type="character" w:customStyle="1" w:styleId="Heading4Char">
    <w:name w:val="Heading 4 Char"/>
    <w:basedOn w:val="DefaultParagraphFont"/>
    <w:link w:val="Heading4"/>
    <w:rsid w:val="003B283B"/>
    <w:rPr>
      <w:rFonts w:ascii="Times New Roman" w:eastAsia="Times New Roman" w:hAnsi="Times New Roman" w:cs="Times New Roman"/>
      <w:lang w:val="en-US" w:eastAsia="en-US" w:bidi="ar-SA"/>
    </w:rPr>
  </w:style>
  <w:style w:type="character" w:customStyle="1" w:styleId="Heading5Char">
    <w:name w:val="Heading 5 Char"/>
    <w:basedOn w:val="DefaultParagraphFont"/>
    <w:link w:val="Heading5"/>
    <w:rsid w:val="003B283B"/>
    <w:rPr>
      <w:rFonts w:ascii="Times New Roman" w:eastAsia="Times New Roman" w:hAnsi="Times New Roman" w:cs="Times New Roman"/>
      <w:lang w:val="en-US" w:eastAsia="en-US" w:bidi="ar-SA"/>
    </w:rPr>
  </w:style>
  <w:style w:type="character" w:customStyle="1" w:styleId="Heading6Char">
    <w:name w:val="Heading 6 Char"/>
    <w:basedOn w:val="DefaultParagraphFont"/>
    <w:link w:val="Heading6"/>
    <w:rsid w:val="003B283B"/>
    <w:rPr>
      <w:rFonts w:ascii="Times New Roman" w:eastAsia="Times New Roman" w:hAnsi="Times New Roman" w:cs="Times New Roman"/>
      <w:lang w:val="en-US" w:eastAsia="en-US" w:bidi="ar-SA"/>
    </w:rPr>
  </w:style>
  <w:style w:type="character" w:customStyle="1" w:styleId="Heading7Char">
    <w:name w:val="Heading 7 Char"/>
    <w:basedOn w:val="DefaultParagraphFont"/>
    <w:link w:val="Heading7"/>
    <w:rsid w:val="003B283B"/>
    <w:rPr>
      <w:rFonts w:ascii="Times New Roman" w:eastAsia="Times New Roman" w:hAnsi="Times New Roman" w:cs="Times New Roman"/>
      <w:lang w:val="en-US" w:eastAsia="en-US" w:bidi="ar-SA"/>
    </w:rPr>
  </w:style>
  <w:style w:type="character" w:customStyle="1" w:styleId="Heading8Char">
    <w:name w:val="Heading 8 Char"/>
    <w:basedOn w:val="DefaultParagraphFont"/>
    <w:link w:val="Heading8"/>
    <w:rsid w:val="003B283B"/>
    <w:rPr>
      <w:rFonts w:ascii="Times New Roman" w:eastAsia="Times New Roman" w:hAnsi="Times New Roman" w:cs="Times New Roman"/>
      <w:lang w:val="en-US" w:eastAsia="en-US" w:bidi="ar-SA"/>
    </w:rPr>
  </w:style>
  <w:style w:type="character" w:customStyle="1" w:styleId="Heading9Char">
    <w:name w:val="Heading 9 Char"/>
    <w:basedOn w:val="DefaultParagraphFont"/>
    <w:link w:val="Heading9"/>
    <w:rsid w:val="003B283B"/>
    <w:rPr>
      <w:rFonts w:ascii="Times New Roman" w:eastAsia="Times New Roman" w:hAnsi="Times New Roman" w:cs="Times New Roman"/>
      <w:lang w:val="en-US" w:eastAsia="en-US" w:bidi="ar-SA"/>
    </w:rPr>
  </w:style>
  <w:style w:type="paragraph" w:styleId="Footer">
    <w:name w:val="footer"/>
    <w:basedOn w:val="Normal"/>
    <w:link w:val="FooterChar"/>
    <w:qFormat/>
    <w:rsid w:val="00B43365"/>
  </w:style>
  <w:style w:type="character" w:customStyle="1" w:styleId="FooterChar">
    <w:name w:val="Footer Char"/>
    <w:basedOn w:val="DefaultParagraphFont"/>
    <w:link w:val="Footer"/>
    <w:rsid w:val="003B283B"/>
    <w:rPr>
      <w:rFonts w:ascii="Times New Roman" w:eastAsia="Times New Roman" w:hAnsi="Times New Roman" w:cs="Times New Roman"/>
      <w:lang w:val="en-US" w:eastAsia="en-US" w:bidi="ar-SA"/>
    </w:rPr>
  </w:style>
  <w:style w:type="paragraph" w:styleId="FootnoteText">
    <w:name w:val="footnote text"/>
    <w:basedOn w:val="Normal"/>
    <w:link w:val="FootnoteTextChar"/>
    <w:qFormat/>
    <w:rsid w:val="00B43365"/>
    <w:pPr>
      <w:keepLines/>
      <w:spacing w:after="60" w:line="240" w:lineRule="auto"/>
      <w:ind w:left="720" w:hanging="720"/>
    </w:pPr>
    <w:rPr>
      <w:sz w:val="16"/>
    </w:rPr>
  </w:style>
  <w:style w:type="character" w:customStyle="1" w:styleId="FootnoteTextChar">
    <w:name w:val="Footnote Text Char"/>
    <w:basedOn w:val="DefaultParagraphFont"/>
    <w:link w:val="FootnoteText"/>
    <w:rsid w:val="003B283B"/>
    <w:rPr>
      <w:rFonts w:ascii="Times New Roman" w:eastAsia="Times New Roman" w:hAnsi="Times New Roman" w:cs="Times New Roman"/>
      <w:sz w:val="16"/>
      <w:lang w:val="en-US" w:eastAsia="en-US" w:bidi="ar-SA"/>
    </w:rPr>
  </w:style>
  <w:style w:type="paragraph" w:styleId="Header">
    <w:name w:val="header"/>
    <w:basedOn w:val="Normal"/>
    <w:link w:val="HeaderChar"/>
    <w:qFormat/>
    <w:rsid w:val="00B43365"/>
  </w:style>
  <w:style w:type="character" w:customStyle="1" w:styleId="HeaderChar">
    <w:name w:val="Header Char"/>
    <w:basedOn w:val="DefaultParagraphFont"/>
    <w:link w:val="Header"/>
    <w:rsid w:val="003B283B"/>
    <w:rPr>
      <w:rFonts w:ascii="Times New Roman" w:eastAsia="Times New Roman" w:hAnsi="Times New Roman" w:cs="Times New Roman"/>
      <w:lang w:val="en-US" w:eastAsia="en-US" w:bidi="ar-SA"/>
    </w:rPr>
  </w:style>
  <w:style w:type="paragraph" w:customStyle="1" w:styleId="quotes">
    <w:name w:val="quotes"/>
    <w:basedOn w:val="Normal"/>
    <w:next w:val="Normal"/>
    <w:rsid w:val="00B43365"/>
    <w:pPr>
      <w:ind w:left="720"/>
    </w:pPr>
    <w:rPr>
      <w:i/>
    </w:rPr>
  </w:style>
  <w:style w:type="character" w:styleId="FootnoteReference">
    <w:name w:val="footnote reference"/>
    <w:aliases w:val="SUPERS,Footnote reference number,Footnote symbol,note TESI,-E Fußnotenzeichen,number,Footnote Reference Superscript,Times 10 Point,Exposant 3 Point,EN Footnote Reference,stylish,no...,Footnote,Footnote Reference/,(Footnote Reference)"/>
    <w:basedOn w:val="DefaultParagraphFont"/>
    <w:unhideWhenUsed/>
    <w:qFormat/>
    <w:rsid w:val="00B43365"/>
    <w:rPr>
      <w:sz w:val="24"/>
      <w:vertAlign w:val="superscript"/>
    </w:rPr>
  </w:style>
  <w:style w:type="character" w:styleId="Hyperlink">
    <w:name w:val="Hyperlink"/>
    <w:uiPriority w:val="99"/>
    <w:rsid w:val="003B283B"/>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372EE"/>
    <w:rPr>
      <w:color w:val="800080" w:themeColor="followedHyperlink"/>
      <w:u w:val="single"/>
    </w:rPr>
  </w:style>
  <w:style w:type="paragraph" w:customStyle="1" w:styleId="ListData">
    <w:name w:val="List Data"/>
    <w:uiPriority w:val="99"/>
    <w:rsid w:val="000E4C16"/>
    <w:pPr>
      <w:widowControl w:val="0"/>
      <w:suppressAutoHyphens/>
      <w:autoSpaceDE w:val="0"/>
      <w:spacing w:after="0" w:line="240" w:lineRule="auto"/>
    </w:pPr>
    <w:rPr>
      <w:rFonts w:ascii="Arial" w:eastAsia="SimSun" w:hAnsi="Arial" w:cs="Arial"/>
      <w:b/>
      <w:bCs/>
      <w:color w:val="000000"/>
      <w:sz w:val="18"/>
      <w:szCs w:val="18"/>
    </w:rPr>
  </w:style>
  <w:style w:type="paragraph" w:styleId="ListParagraph">
    <w:name w:val="List Paragraph"/>
    <w:basedOn w:val="Normal"/>
    <w:uiPriority w:val="34"/>
    <w:qFormat/>
    <w:rsid w:val="007D135C"/>
    <w:pPr>
      <w:ind w:left="720"/>
      <w:contextualSpacing/>
    </w:pPr>
  </w:style>
  <w:style w:type="paragraph" w:styleId="TOC1">
    <w:name w:val="toc 1"/>
    <w:basedOn w:val="Normal"/>
    <w:next w:val="Normal"/>
    <w:autoRedefine/>
    <w:uiPriority w:val="39"/>
    <w:unhideWhenUsed/>
    <w:rsid w:val="00DB564E"/>
    <w:pPr>
      <w:spacing w:after="100"/>
    </w:pPr>
  </w:style>
  <w:style w:type="paragraph" w:styleId="BalloonText">
    <w:name w:val="Balloon Text"/>
    <w:basedOn w:val="Normal"/>
    <w:link w:val="BalloonTextChar"/>
    <w:uiPriority w:val="99"/>
    <w:semiHidden/>
    <w:unhideWhenUsed/>
    <w:rsid w:val="00B433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365"/>
    <w:rPr>
      <w:rFonts w:ascii="Tahoma" w:eastAsia="Times New Roman" w:hAnsi="Tahoma" w:cs="Tahoma"/>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056490">
      <w:bodyDiv w:val="1"/>
      <w:marLeft w:val="0"/>
      <w:marRight w:val="0"/>
      <w:marTop w:val="0"/>
      <w:marBottom w:val="0"/>
      <w:divBdr>
        <w:top w:val="none" w:sz="0" w:space="0" w:color="auto"/>
        <w:left w:val="none" w:sz="0" w:space="0" w:color="auto"/>
        <w:bottom w:val="none" w:sz="0" w:space="0" w:color="auto"/>
        <w:right w:val="none" w:sz="0" w:space="0" w:color="auto"/>
      </w:divBdr>
    </w:div>
    <w:div w:id="1257446650">
      <w:bodyDiv w:val="1"/>
      <w:marLeft w:val="0"/>
      <w:marRight w:val="0"/>
      <w:marTop w:val="0"/>
      <w:marBottom w:val="0"/>
      <w:divBdr>
        <w:top w:val="none" w:sz="0" w:space="0" w:color="auto"/>
        <w:left w:val="none" w:sz="0" w:space="0" w:color="auto"/>
        <w:bottom w:val="none" w:sz="0" w:space="0" w:color="auto"/>
        <w:right w:val="none" w:sz="0" w:space="0" w:color="auto"/>
      </w:divBdr>
    </w:div>
    <w:div w:id="1374158935">
      <w:bodyDiv w:val="1"/>
      <w:marLeft w:val="0"/>
      <w:marRight w:val="0"/>
      <w:marTop w:val="0"/>
      <w:marBottom w:val="0"/>
      <w:divBdr>
        <w:top w:val="none" w:sz="0" w:space="0" w:color="auto"/>
        <w:left w:val="none" w:sz="0" w:space="0" w:color="auto"/>
        <w:bottom w:val="none" w:sz="0" w:space="0" w:color="auto"/>
        <w:right w:val="none" w:sz="0" w:space="0" w:color="auto"/>
      </w:divBdr>
    </w:div>
    <w:div w:id="1384794895">
      <w:bodyDiv w:val="1"/>
      <w:marLeft w:val="0"/>
      <w:marRight w:val="0"/>
      <w:marTop w:val="0"/>
      <w:marBottom w:val="0"/>
      <w:divBdr>
        <w:top w:val="none" w:sz="0" w:space="0" w:color="auto"/>
        <w:left w:val="none" w:sz="0" w:space="0" w:color="auto"/>
        <w:bottom w:val="none" w:sz="0" w:space="0" w:color="auto"/>
        <w:right w:val="none" w:sz="0" w:space="0" w:color="auto"/>
      </w:divBdr>
    </w:div>
    <w:div w:id="1428111394">
      <w:bodyDiv w:val="1"/>
      <w:marLeft w:val="0"/>
      <w:marRight w:val="0"/>
      <w:marTop w:val="0"/>
      <w:marBottom w:val="0"/>
      <w:divBdr>
        <w:top w:val="none" w:sz="0" w:space="0" w:color="auto"/>
        <w:left w:val="none" w:sz="0" w:space="0" w:color="auto"/>
        <w:bottom w:val="none" w:sz="0" w:space="0" w:color="auto"/>
        <w:right w:val="none" w:sz="0" w:space="0" w:color="auto"/>
      </w:divBdr>
    </w:div>
    <w:div w:id="1823305151">
      <w:bodyDiv w:val="1"/>
      <w:marLeft w:val="0"/>
      <w:marRight w:val="0"/>
      <w:marTop w:val="0"/>
      <w:marBottom w:val="0"/>
      <w:divBdr>
        <w:top w:val="none" w:sz="0" w:space="0" w:color="auto"/>
        <w:left w:val="none" w:sz="0" w:space="0" w:color="auto"/>
        <w:bottom w:val="none" w:sz="0" w:space="0" w:color="auto"/>
        <w:right w:val="none" w:sz="0" w:space="0" w:color="auto"/>
      </w:divBdr>
    </w:div>
    <w:div w:id="19866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esc.europa.eu/?i=portal.en.opinions-search" TargetMode="External"/><Relationship Id="rId18" Type="http://schemas.openxmlformats.org/officeDocument/2006/relationships/header" Target="header3.xml"/><Relationship Id="rId26" Type="http://schemas.openxmlformats.org/officeDocument/2006/relationships/hyperlink" Target="mailto:mariajudite.berkemeier@eesc.europa.eu" TargetMode="External"/><Relationship Id="rId3" Type="http://schemas.microsoft.com/office/2007/relationships/stylesWithEffects" Target="stylesWithEffects.xml"/><Relationship Id="rId21" Type="http://schemas.openxmlformats.org/officeDocument/2006/relationships/hyperlink" Target="mailto:magdalena.carabinbelarova@eesc.europa.eu"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eesc.europa.eu/?i=portal.en.documents" TargetMode="External"/><Relationship Id="rId17" Type="http://schemas.openxmlformats.org/officeDocument/2006/relationships/footer" Target="footer3.xml"/><Relationship Id="rId25" Type="http://schemas.openxmlformats.org/officeDocument/2006/relationships/hyperlink" Target="mailto:june.bedaton@eesc.europa.eu" TargetMode="Externa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alexander.alexandrov@eesc.europa.eu" TargetMode="External"/><Relationship Id="rId29" Type="http://schemas.openxmlformats.org/officeDocument/2006/relationships/hyperlink" Target="mailto:tzonka.iotzova@eesc.europa.e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riajudite.berkemeier@eesc.europa.eu"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petra.dlouha@eesc.europa.eu" TargetMode="External"/><Relationship Id="rId28" Type="http://schemas.openxmlformats.org/officeDocument/2006/relationships/hyperlink" Target="mailto:alain.colbach@eesc.europa.eu" TargetMode="External"/><Relationship Id="rId36" Type="http://schemas.openxmlformats.org/officeDocument/2006/relationships/footer" Target="footer7.xml"/><Relationship Id="rId10" Type="http://schemas.openxmlformats.org/officeDocument/2006/relationships/hyperlink" Target="http://www.eesc.europa.eu/" TargetMode="External"/><Relationship Id="rId19" Type="http://schemas.openxmlformats.org/officeDocument/2006/relationships/footer" Target="footer4.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eesc.europa.eu/" TargetMode="External"/><Relationship Id="rId14" Type="http://schemas.openxmlformats.org/officeDocument/2006/relationships/header" Target="header1.xml"/><Relationship Id="rId22" Type="http://schemas.openxmlformats.org/officeDocument/2006/relationships/hyperlink" Target="mailto:arturo.iniguez@eesc.europa.eu" TargetMode="External"/><Relationship Id="rId27" Type="http://schemas.openxmlformats.org/officeDocument/2006/relationships/hyperlink" Target="mailto:pol.liemans@eesc.europa.eu" TargetMode="External"/><Relationship Id="rId30" Type="http://schemas.openxmlformats.org/officeDocument/2006/relationships/hyperlink" Target="mailto:laura.ernsteina@eesc.europa.eu" TargetMode="External"/><Relationship Id="rId35"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hyperlink" Target="http://www.supplychaininitiative.eu/" TargetMode="External"/><Relationship Id="rId1" Type="http://schemas.openxmlformats.org/officeDocument/2006/relationships/hyperlink" Target="http://eur-lex.europa.eu/LexUriServ/LexUriServ.do?uri=OJ:C:2013:161:SOM:SK: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43</TotalTime>
  <Pages>3</Pages>
  <Words>3634</Words>
  <Characters>24136</Characters>
  <Application>Microsoft Office Word</Application>
  <DocSecurity>0</DocSecurity>
  <Lines>590</Lines>
  <Paragraphs>209</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27663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Prehľad prijatých stanovísk - 508. plenárne zasadnutie 27. a 28. mája 2015</dc:title>
  <dc:subject>Konzultačné práce, rôzne</dc:subject>
  <dc:creator/>
  <cp:keywords>EESC-2015-02072-00-01-TCD-TRA-SK</cp:keywords>
  <dc:description>Rapporteur: -_x000d_
Original language: FR, EN_x000d_
Date of document: 17/06/2015_x000d_
Date of meeting: 27/05/2015_x000d_
External documents: -_x000d_
Administrator responsible: Cosmai Domenico, telephone: +32 (0)2 546 9041_x000d_
_x000d_
Abstract:</dc:description>
  <cp:lastModifiedBy>Darina Hrabovská</cp:lastModifiedBy>
  <cp:revision>11</cp:revision>
  <cp:lastPrinted>2015-06-10T09:14:00Z</cp:lastPrinted>
  <dcterms:created xsi:type="dcterms:W3CDTF">2015-06-15T14:32:00Z</dcterms:created>
  <dcterms:modified xsi:type="dcterms:W3CDTF">2015-06-17T15:09:00Z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15/06/2015, 26/05/2015, 26/05/2015, 26/05/2015, 28/04/2015, 28/04/2015, 16/04/2015, 16/04/2015, 17/03/2015, 17/03/2015</vt:lpwstr>
  </property>
  <property fmtid="{D5CDD505-2E9C-101B-9397-08002B2CF9AE}" pid="4" name="Pref_Time">
    <vt:lpwstr>15/45/50, 11:36:17, 10/24/48, 10/08/29, 10/48/07, 08/46/16, 16/41/11, 09/47/16, 17/45/27, 14:54:56</vt:lpwstr>
  </property>
  <property fmtid="{D5CDD505-2E9C-101B-9397-08002B2CF9AE}" pid="5" name="Pref_User">
    <vt:lpwstr>dtai, tvoc, dtai, nmcg, amett, ymur, amett, YMUR, jhvi, gharr</vt:lpwstr>
  </property>
  <property fmtid="{D5CDD505-2E9C-101B-9397-08002B2CF9AE}" pid="6" name="Pref_FileName">
    <vt:lpwstr>EESC-2015-02072-00-01-TCD-ORI.docx, EESC-2015-02072-00-00-TCD-ORI.docx, EESC-2015-02072-00-00-TCD-TRA-EN-CRR.docx, Nualas resaved CRR to send off for Yvonne EESC-2015-02072-00-00-TCD-CRR-EN.docx, EESC-2015-01325-01-01-TCD-ORI.docx, EESC-2015-01325-01-01-T</vt:lpwstr>
  </property>
</Properties>
</file>