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F069C8" w:rsidRDefault="0001135E" w:rsidP="0001135E">
      <w:pPr>
        <w:rPr>
          <w:sz w:val="12"/>
        </w:rPr>
      </w:pPr>
      <w:r w:rsidRPr="00F069C8">
        <w:rPr>
          <w:noProof/>
          <w:lang w:val="fr-BE" w:eastAsia="fr-BE" w:bidi="ar-SA"/>
        </w:rPr>
        <mc:AlternateContent>
          <mc:Choice Requires="wps">
            <w:drawing>
              <wp:anchor distT="0" distB="0" distL="114300" distR="114300" simplePos="0" relativeHeight="251659264" behindDoc="1" locked="0" layoutInCell="0" allowOverlap="1" wp14:anchorId="26FF0A13" wp14:editId="21324AEE">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5D13AF" w:rsidRDefault="0001135E" w:rsidP="0001135E">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5D13AF" w:rsidRDefault="0001135E" w:rsidP="0001135E">
                      <w:pPr>
                        <w:jc w:val="center"/>
                        <w:rPr>
                          <w:rFonts w:ascii="Arial" w:hAnsi="Arial" w:cs="Arial"/>
                          <w:b/>
                          <w:sz w:val="48"/>
                        </w:rPr>
                      </w:pPr>
                      <w:r>
                        <w:rPr>
                          <w:rFonts w:ascii="Arial" w:hAnsi="Arial"/>
                          <w:b/>
                          <w:sz w:val="48"/>
                        </w:rPr>
                        <w:t>ET</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F069C8" w:rsidTr="007124C4">
        <w:trPr>
          <w:trHeight w:val="1690"/>
          <w:jc w:val="center"/>
        </w:trPr>
        <w:tc>
          <w:tcPr>
            <w:tcW w:w="9167" w:type="dxa"/>
          </w:tcPr>
          <w:p w:rsidR="009949E8" w:rsidRPr="00F069C8" w:rsidRDefault="009949E8" w:rsidP="0001135E">
            <w:pPr>
              <w:spacing w:line="276" w:lineRule="auto"/>
              <w:jc w:val="center"/>
              <w:outlineLvl w:val="0"/>
              <w:rPr>
                <w:rFonts w:eastAsia="MS Gothic"/>
                <w:b/>
                <w:color w:val="17365D" w:themeColor="text2" w:themeShade="BF"/>
                <w:sz w:val="36"/>
              </w:rPr>
            </w:pPr>
            <w:r w:rsidRPr="00F069C8">
              <w:rPr>
                <w:b/>
                <w:color w:val="17365D" w:themeColor="text2" w:themeShade="BF"/>
                <w:sz w:val="36"/>
              </w:rPr>
              <w:t xml:space="preserve">Tegevuskava </w:t>
            </w:r>
            <w:r w:rsidRPr="00F069C8">
              <w:rPr>
                <w:rFonts w:eastAsia="MS Gothic"/>
                <w:b/>
                <w:color w:val="17365D" w:themeColor="text2" w:themeShade="BF"/>
                <w:sz w:val="36"/>
              </w:rPr>
              <w:br/>
            </w:r>
            <w:r w:rsidRPr="00F069C8">
              <w:rPr>
                <w:b/>
                <w:color w:val="17365D" w:themeColor="text2" w:themeShade="BF"/>
                <w:sz w:val="36"/>
              </w:rPr>
              <w:t xml:space="preserve">Euroopa Liidu lepingu </w:t>
            </w:r>
            <w:r w:rsidRPr="00F069C8">
              <w:rPr>
                <w:rFonts w:eastAsia="MS Gothic"/>
                <w:b/>
                <w:color w:val="17365D" w:themeColor="text2" w:themeShade="BF"/>
                <w:sz w:val="36"/>
              </w:rPr>
              <w:br/>
            </w:r>
            <w:r w:rsidRPr="00F069C8">
              <w:rPr>
                <w:b/>
                <w:color w:val="17365D" w:themeColor="text2" w:themeShade="BF"/>
                <w:sz w:val="36"/>
              </w:rPr>
              <w:t>artikli 11 lõigete 1 ja 2 rakendamiseks</w:t>
            </w:r>
          </w:p>
          <w:p w:rsidR="009949E8" w:rsidRPr="00F069C8" w:rsidRDefault="009949E8" w:rsidP="0001135E">
            <w:pPr>
              <w:spacing w:line="276" w:lineRule="auto"/>
              <w:ind w:left="459"/>
              <w:jc w:val="center"/>
              <w:outlineLvl w:val="0"/>
              <w:rPr>
                <w:rFonts w:eastAsia="MS Gothic"/>
                <w:b/>
                <w:i/>
                <w:color w:val="17365D" w:themeColor="text2" w:themeShade="BF"/>
                <w:sz w:val="24"/>
              </w:rPr>
            </w:pPr>
            <w:r w:rsidRPr="00F069C8">
              <w:rPr>
                <w:b/>
                <w:i/>
                <w:color w:val="17365D" w:themeColor="text2" w:themeShade="BF"/>
                <w:sz w:val="24"/>
              </w:rPr>
              <w:t>Eesmärk on parem ELi kodanikuühiskonna dialoog ja kodanike kaasamine paremasse poliitikakujundusse</w:t>
            </w:r>
          </w:p>
          <w:p w:rsidR="000304FD" w:rsidRPr="00F069C8" w:rsidRDefault="000304FD" w:rsidP="0001135E">
            <w:pPr>
              <w:spacing w:line="276" w:lineRule="auto"/>
              <w:ind w:left="459"/>
              <w:jc w:val="center"/>
              <w:outlineLvl w:val="0"/>
              <w:rPr>
                <w:rFonts w:eastAsia="MS Gothic"/>
                <w:b/>
                <w:bCs/>
                <w:kern w:val="32"/>
                <w:sz w:val="18"/>
                <w:szCs w:val="18"/>
              </w:rPr>
            </w:pPr>
            <w:r w:rsidRPr="00F069C8">
              <w:rPr>
                <w:b/>
                <w:kern w:val="32"/>
                <w:sz w:val="18"/>
              </w:rPr>
              <w:t>Vastu võetud valitsusväliste organisatsioonide foorumil Riias 2.–3. märtsil 2015 Läti ELi Nõukogu eesistumisperioodil</w:t>
            </w:r>
          </w:p>
        </w:tc>
      </w:tr>
    </w:tbl>
    <w:p w:rsidR="009949E8" w:rsidRPr="00F069C8" w:rsidRDefault="009949E8" w:rsidP="0001135E">
      <w:pPr>
        <w:spacing w:line="276" w:lineRule="auto"/>
        <w:rPr>
          <w:b/>
          <w:i/>
          <w:sz w:val="18"/>
        </w:rPr>
      </w:pPr>
    </w:p>
    <w:p w:rsidR="007124C4" w:rsidRPr="00F069C8" w:rsidRDefault="007124C4" w:rsidP="0001135E">
      <w:pPr>
        <w:spacing w:line="276" w:lineRule="auto"/>
        <w:rPr>
          <w:b/>
          <w:i/>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F069C8" w:rsidTr="007124C4">
        <w:trPr>
          <w:trHeight w:val="1853"/>
          <w:jc w:val="center"/>
        </w:trPr>
        <w:tc>
          <w:tcPr>
            <w:tcW w:w="9167" w:type="dxa"/>
            <w:shd w:val="clear" w:color="auto" w:fill="F2F2F2"/>
          </w:tcPr>
          <w:p w:rsidR="000D1BBC" w:rsidRPr="00F069C8" w:rsidRDefault="000D1BBC" w:rsidP="0001135E">
            <w:pPr>
              <w:spacing w:line="276" w:lineRule="auto"/>
              <w:jc w:val="center"/>
              <w:rPr>
                <w:i/>
                <w:sz w:val="16"/>
                <w:szCs w:val="16"/>
              </w:rPr>
            </w:pPr>
          </w:p>
          <w:p w:rsidR="007124C4" w:rsidRPr="00F069C8" w:rsidRDefault="007124C4" w:rsidP="0001135E">
            <w:pPr>
              <w:spacing w:line="276" w:lineRule="auto"/>
              <w:jc w:val="center"/>
              <w:rPr>
                <w:i/>
              </w:rPr>
            </w:pPr>
            <w:r w:rsidRPr="00F069C8">
              <w:rPr>
                <w:i/>
              </w:rPr>
              <w:t>ELi lepingu artikli 11 lõiked 1 ja 2</w:t>
            </w:r>
          </w:p>
          <w:p w:rsidR="007124C4" w:rsidRPr="00F069C8" w:rsidRDefault="007124C4" w:rsidP="0001135E">
            <w:pPr>
              <w:spacing w:line="276" w:lineRule="auto"/>
              <w:jc w:val="center"/>
              <w:rPr>
                <w:i/>
              </w:rPr>
            </w:pPr>
            <w:r w:rsidRPr="00F069C8">
              <w:rPr>
                <w:i/>
              </w:rPr>
              <w:t>„1. Institutsioonid annavad kodanikele ja esindusühendustele sobival viisil võimaluse teha teatavaks ja vahetada avalikult oma seisukohti liidu tegevuse kõigis valdkondades.</w:t>
            </w:r>
          </w:p>
          <w:p w:rsidR="007124C4" w:rsidRPr="00F069C8" w:rsidRDefault="007124C4" w:rsidP="0001135E">
            <w:pPr>
              <w:spacing w:line="276" w:lineRule="auto"/>
              <w:jc w:val="center"/>
              <w:rPr>
                <w:rFonts w:eastAsia="MS Mincho"/>
                <w:i/>
                <w:sz w:val="18"/>
                <w:szCs w:val="18"/>
              </w:rPr>
            </w:pPr>
            <w:r w:rsidRPr="00F069C8">
              <w:rPr>
                <w:i/>
              </w:rPr>
              <w:t>2. Institutsioonid peavad esindusühenduste ja kodanikuühiskonnaga avatud, läbipaistvat ja korrapärast dialoogi.”</w:t>
            </w:r>
          </w:p>
        </w:tc>
      </w:tr>
    </w:tbl>
    <w:p w:rsidR="007124C4" w:rsidRPr="00F069C8" w:rsidRDefault="007124C4" w:rsidP="0001135E">
      <w:pPr>
        <w:spacing w:line="276" w:lineRule="auto"/>
      </w:pPr>
    </w:p>
    <w:p w:rsidR="007124C4" w:rsidRPr="00F069C8" w:rsidRDefault="007124C4" w:rsidP="005D13AF"/>
    <w:p w:rsidR="0033227E" w:rsidRPr="00F069C8" w:rsidRDefault="0033227E" w:rsidP="0001135E">
      <w:pPr>
        <w:pStyle w:val="Heading1"/>
        <w:spacing w:line="276" w:lineRule="auto"/>
        <w:ind w:left="567" w:hanging="567"/>
        <w:rPr>
          <w:b/>
        </w:rPr>
      </w:pPr>
      <w:r w:rsidRPr="00F069C8">
        <w:rPr>
          <w:b/>
        </w:rPr>
        <w:t>Sissejuhatus</w:t>
      </w:r>
    </w:p>
    <w:p w:rsidR="009949E8" w:rsidRPr="00F069C8" w:rsidRDefault="009949E8" w:rsidP="0001135E">
      <w:pPr>
        <w:spacing w:line="276" w:lineRule="auto"/>
      </w:pPr>
    </w:p>
    <w:p w:rsidR="0033227E" w:rsidRPr="00F069C8" w:rsidRDefault="0033227E" w:rsidP="005D13AF">
      <w:pPr>
        <w:spacing w:line="276" w:lineRule="auto"/>
      </w:pPr>
      <w:r w:rsidRPr="00F069C8">
        <w:t>Tegevuskavas esitatakse visioon, struktuur ja vajalikud tegevused parema kodanikuühiskonna dialoogi</w:t>
      </w:r>
      <w:r w:rsidRPr="00F069C8">
        <w:rPr>
          <w:rStyle w:val="FootnoteReference"/>
        </w:rPr>
        <w:footnoteReference w:id="1"/>
      </w:r>
      <w:r w:rsidRPr="00F069C8">
        <w:t xml:space="preserve"> korraldamiseks ELis ning kodanike ja nende ühenduste kaasamiseks. Selles kajastatakse kodanike nõuet parema otsustamise, parema poliitikakujunduse ja parema juhtimise järele, mis vastavad kodanike vajadustele.</w:t>
      </w:r>
    </w:p>
    <w:p w:rsidR="0033227E" w:rsidRPr="00F069C8" w:rsidRDefault="0033227E" w:rsidP="005D13AF">
      <w:pPr>
        <w:spacing w:line="276" w:lineRule="auto"/>
      </w:pPr>
    </w:p>
    <w:p w:rsidR="0033227E" w:rsidRPr="00F069C8" w:rsidRDefault="0033227E" w:rsidP="005D13AF">
      <w:pPr>
        <w:spacing w:line="276" w:lineRule="auto"/>
      </w:pPr>
      <w:r w:rsidRPr="00F069C8">
        <w:t xml:space="preserve">Õiguslik alus on sätestatud Euroopa Liidu lepingu artiklis 11. ELi institutsioonid, liikmesriigid ja kodanikuühiskond – nii üksikisikute kui ka esindusühenduste näol – peab tegema koostööd artikli 11 elluviimiseks. Kodanikuühiskonna dialoog võib aidata kaasa Euroopa demokraatiamudeli laiendamisele ja tugevdamisele ning tal on võtmeroll </w:t>
      </w:r>
      <w:proofErr w:type="spellStart"/>
      <w:r w:rsidRPr="00F069C8">
        <w:t>omaluse</w:t>
      </w:r>
      <w:proofErr w:type="spellEnd"/>
      <w:r w:rsidRPr="00F069C8">
        <w:t xml:space="preserve"> kindlustamisel ning mudeli täiendamisel ja ajakohastamisel.</w:t>
      </w:r>
    </w:p>
    <w:p w:rsidR="0033227E" w:rsidRPr="00F069C8" w:rsidRDefault="0033227E" w:rsidP="005D13AF">
      <w:pPr>
        <w:spacing w:line="276" w:lineRule="auto"/>
      </w:pPr>
    </w:p>
    <w:p w:rsidR="0033227E" w:rsidRPr="00F069C8" w:rsidRDefault="0033227E" w:rsidP="005D13AF">
      <w:pPr>
        <w:spacing w:line="276" w:lineRule="auto"/>
      </w:pPr>
      <w:r w:rsidRPr="00F069C8">
        <w:t xml:space="preserve">Tegevuskavas esitatakse visioon selle kohta, mille poole tuleks dialoogi käigus püüelda ja kuidas seda saab tõhusalt, konstruktiivselt ja ka tegelikult rakendada võimalikult paljude toetajate ja sidusrühmade abil. Sellega pannakse alus kodanikuühiskonna dialoogile, milles esindusühendustel on võtmeroll, ent samas pakutakse rakendust igaühe täieliku potentsiaalile. </w:t>
      </w:r>
    </w:p>
    <w:p w:rsidR="0033227E" w:rsidRPr="00F069C8" w:rsidRDefault="0033227E" w:rsidP="005D13AF">
      <w:pPr>
        <w:spacing w:line="276" w:lineRule="auto"/>
      </w:pPr>
    </w:p>
    <w:p w:rsidR="0033227E" w:rsidRPr="00F069C8" w:rsidRDefault="0033227E" w:rsidP="00835A5D">
      <w:pPr>
        <w:pStyle w:val="Heading1"/>
        <w:keepNext/>
        <w:keepLines/>
        <w:spacing w:line="276" w:lineRule="auto"/>
        <w:ind w:left="567" w:hanging="567"/>
        <w:rPr>
          <w:b/>
        </w:rPr>
      </w:pPr>
      <w:r w:rsidRPr="00F069C8">
        <w:rPr>
          <w:b/>
        </w:rPr>
        <w:lastRenderedPageBreak/>
        <w:t>Kodanikuühiskonna dialoogi visioon</w:t>
      </w:r>
    </w:p>
    <w:p w:rsidR="007D7BFB" w:rsidRPr="00F069C8" w:rsidRDefault="007D7BFB" w:rsidP="00835A5D">
      <w:pPr>
        <w:keepNext/>
        <w:keepLines/>
        <w:spacing w:line="276" w:lineRule="auto"/>
        <w:rPr>
          <w:b/>
        </w:rPr>
      </w:pPr>
    </w:p>
    <w:p w:rsidR="0033227E" w:rsidRPr="00F069C8" w:rsidRDefault="0033227E" w:rsidP="00835A5D">
      <w:pPr>
        <w:keepNext/>
        <w:keepLines/>
        <w:spacing w:line="276" w:lineRule="auto"/>
        <w:rPr>
          <w:b/>
        </w:rPr>
      </w:pPr>
      <w:r w:rsidRPr="00F069C8">
        <w:rPr>
          <w:b/>
        </w:rPr>
        <w:t>Mitmetasandiline</w:t>
      </w:r>
    </w:p>
    <w:p w:rsidR="0033227E" w:rsidRPr="00F069C8" w:rsidRDefault="0033227E" w:rsidP="00835A5D">
      <w:pPr>
        <w:keepNext/>
        <w:keepLines/>
        <w:spacing w:line="276" w:lineRule="auto"/>
      </w:pPr>
      <w:r w:rsidRPr="00F069C8">
        <w:t>Kodanikuühiskonna dialoog haarab, kaasab ja liidab esindusühendusi ja kodanikuühiskonda</w:t>
      </w:r>
      <w:r w:rsidRPr="00F069C8">
        <w:rPr>
          <w:rStyle w:val="FootnoteReference"/>
        </w:rPr>
        <w:footnoteReference w:id="2"/>
      </w:r>
      <w:r w:rsidRPr="00F069C8">
        <w:t xml:space="preserve"> kõigil tasandeil: kohalikul, piirkondlikul, riiklikul ja Euroopa tasandil.</w:t>
      </w:r>
    </w:p>
    <w:p w:rsidR="0033227E" w:rsidRPr="00F069C8" w:rsidRDefault="0033227E" w:rsidP="005D13AF">
      <w:pPr>
        <w:spacing w:line="276" w:lineRule="auto"/>
      </w:pPr>
    </w:p>
    <w:p w:rsidR="0033227E" w:rsidRPr="00F069C8" w:rsidRDefault="0033227E" w:rsidP="005D13AF">
      <w:pPr>
        <w:keepNext/>
        <w:spacing w:line="276" w:lineRule="auto"/>
        <w:rPr>
          <w:b/>
        </w:rPr>
      </w:pPr>
      <w:r w:rsidRPr="00F069C8">
        <w:rPr>
          <w:b/>
        </w:rPr>
        <w:t>Avatud, läbipaistev ja kaasav</w:t>
      </w:r>
    </w:p>
    <w:p w:rsidR="0033227E" w:rsidRPr="00F069C8" w:rsidRDefault="0033227E" w:rsidP="005D13AF">
      <w:pPr>
        <w:spacing w:line="276" w:lineRule="auto"/>
      </w:pPr>
      <w:r w:rsidRPr="00F069C8">
        <w:t>Kodanikuühiskonna dialoog täiendab otseseid osalemisviise. Oma huvide eest seisvatesse ühendustesse koondunud kodanikud saavad osaleda kodanikuühiskonna dialoogis ja anda sellesse oma panuse just neile enim sobival tasandil. Digitaalseid abivahendeid, nagu e-platvormid ja muud uuel tehnoloogial põhinevad lähenemisviisid, tuleks osalemisel kasutada paralleelselt tavapärastega.</w:t>
      </w:r>
    </w:p>
    <w:p w:rsidR="0033227E" w:rsidRPr="00F069C8" w:rsidRDefault="0033227E" w:rsidP="005D13AF">
      <w:pPr>
        <w:spacing w:line="276" w:lineRule="auto"/>
      </w:pPr>
    </w:p>
    <w:p w:rsidR="0033227E" w:rsidRPr="00F069C8" w:rsidRDefault="0033227E" w:rsidP="005D13AF">
      <w:pPr>
        <w:keepNext/>
        <w:suppressLineNumbers/>
        <w:spacing w:line="276" w:lineRule="auto"/>
        <w:rPr>
          <w:b/>
        </w:rPr>
      </w:pPr>
      <w:r w:rsidRPr="00F069C8">
        <w:rPr>
          <w:b/>
        </w:rPr>
        <w:t>Olemasolevate dialoogide või konsultatsioonide edasiarendamine, mitte duplitseerimine</w:t>
      </w:r>
    </w:p>
    <w:p w:rsidR="0033227E" w:rsidRPr="00F069C8" w:rsidRDefault="0033227E" w:rsidP="005D13AF">
      <w:pPr>
        <w:spacing w:line="276" w:lineRule="auto"/>
      </w:pPr>
      <w:r w:rsidRPr="00F069C8">
        <w:t xml:space="preserve">Kodanikuühiskonna dialoog annab üldise struktuuri nii olemasolevatele kui ka kujunevatele dialoogidele ELi institutsioonide ja kodanikuühiskonna vahel, võttes tähelepanu alla konkreetsed teemad. Vältida tuleks dialoogi, konsultatsiooni ja teavitamise segiajamist. </w:t>
      </w:r>
    </w:p>
    <w:p w:rsidR="0033227E" w:rsidRPr="00F069C8" w:rsidRDefault="0033227E" w:rsidP="005D13AF">
      <w:pPr>
        <w:spacing w:line="276" w:lineRule="auto"/>
        <w:rPr>
          <w:b/>
        </w:rPr>
      </w:pPr>
    </w:p>
    <w:p w:rsidR="0033227E" w:rsidRPr="00F069C8" w:rsidRDefault="0033227E" w:rsidP="005D13AF">
      <w:pPr>
        <w:spacing w:line="276" w:lineRule="auto"/>
        <w:rPr>
          <w:b/>
        </w:rPr>
      </w:pPr>
      <w:r w:rsidRPr="00F069C8">
        <w:rPr>
          <w:b/>
        </w:rPr>
        <w:t xml:space="preserve">Parem poliitikakujundus – ideid uue Euroopa jaoks </w:t>
      </w:r>
    </w:p>
    <w:p w:rsidR="0033227E" w:rsidRPr="00F069C8" w:rsidRDefault="0033227E" w:rsidP="005D13AF">
      <w:pPr>
        <w:spacing w:line="276" w:lineRule="auto"/>
      </w:pPr>
      <w:r w:rsidRPr="00F069C8">
        <w:t xml:space="preserve">Kodanikuühiskonna dialoog on teadmiste vahetamise ja innovatsiooni rohujuuretasandi kodanikeühendustesse toomise protsess. See on Euroopa väärtuste, põhimõtete ja eesmärkide määratlemise, nende üle mõtete vahetamise ja nende arendamise koht, kus Euroopa avaliku ruumi loomisega kaotatakse lõhe poliitikakujundajate ja kodanike vahel ning kasutatakse ära võimalused kodanike otseseks osalemiseks. See aitab kaasa paremale poliitika kujundamisele ühise heaolu nimel, olles lähemal kodanike vajadustele ja ootustele ning pannes aluse tugevama </w:t>
      </w:r>
      <w:proofErr w:type="spellStart"/>
      <w:r w:rsidRPr="00F069C8">
        <w:t>omaluse</w:t>
      </w:r>
      <w:proofErr w:type="spellEnd"/>
      <w:r w:rsidRPr="00F069C8">
        <w:t xml:space="preserve"> tunde tekkimisele. Kodanikuühiskonna dialoogil on õigusaktide koostamisel otsustav roll, sest selle käigus on võimalik hinnata õigusaktide mõju kodanikele.</w:t>
      </w:r>
    </w:p>
    <w:p w:rsidR="0033227E" w:rsidRPr="00F069C8" w:rsidRDefault="0033227E" w:rsidP="005D13AF">
      <w:pPr>
        <w:spacing w:line="276" w:lineRule="auto"/>
        <w:rPr>
          <w:b/>
        </w:rPr>
      </w:pPr>
    </w:p>
    <w:p w:rsidR="0033227E" w:rsidRPr="00F069C8" w:rsidRDefault="0033227E" w:rsidP="005D13AF">
      <w:pPr>
        <w:spacing w:line="276" w:lineRule="auto"/>
        <w:rPr>
          <w:b/>
        </w:rPr>
      </w:pPr>
      <w:r w:rsidRPr="00F069C8">
        <w:rPr>
          <w:b/>
        </w:rPr>
        <w:t>Ühine tegutsemine ELi kokkulepitud prioriteetide elluviimisel</w:t>
      </w:r>
    </w:p>
    <w:p w:rsidR="0033227E" w:rsidRPr="00F069C8" w:rsidRDefault="0033227E" w:rsidP="005D13AF">
      <w:pPr>
        <w:spacing w:line="276" w:lineRule="auto"/>
      </w:pPr>
      <w:r w:rsidRPr="00F069C8">
        <w:t>Kodanikuühiskonna ja ELi institutsioonide koostöö ja ELi poliitika paremaks rakendamiseks mõeldud ühiste projektide edasiarendamise kohana annab dialoog panuse parema arusaama kujunemisse kodanike hulgas Euroopa Liidu lisaväärtusest ja aitab hinnata poliitikameetmete mõju kodanikuühiskonnale ja kodanikele. Unustada ei tohi valdkondadevaheliste ja -üleste algatuste väärtust.</w:t>
      </w:r>
    </w:p>
    <w:p w:rsidR="0033227E" w:rsidRPr="00F069C8" w:rsidRDefault="0033227E" w:rsidP="005D13AF">
      <w:pPr>
        <w:spacing w:line="276" w:lineRule="auto"/>
      </w:pPr>
    </w:p>
    <w:p w:rsidR="0033227E" w:rsidRPr="00F069C8" w:rsidRDefault="0033227E" w:rsidP="005D13AF">
      <w:pPr>
        <w:spacing w:line="276" w:lineRule="auto"/>
        <w:rPr>
          <w:b/>
        </w:rPr>
      </w:pPr>
      <w:r w:rsidRPr="00F069C8">
        <w:rPr>
          <w:b/>
        </w:rPr>
        <w:t>Euroopa integratsioon kodanikuühiskonna kaudu</w:t>
      </w:r>
    </w:p>
    <w:p w:rsidR="0033227E" w:rsidRPr="00F069C8" w:rsidRDefault="0033227E" w:rsidP="005D13AF">
      <w:pPr>
        <w:spacing w:line="276" w:lineRule="auto"/>
      </w:pPr>
      <w:r w:rsidRPr="00F069C8">
        <w:t xml:space="preserve">Kodanikuühiskonna dialoog annab võimaluse luua sidemeid kodanike endi ja nende valitud esindajate vahel kogu ELis. See võib panna aluse üleeuroopalisele koostööle, vahetustele ja muutuse projektidele, mis innustavad tugevama </w:t>
      </w:r>
      <w:proofErr w:type="spellStart"/>
      <w:r w:rsidRPr="00F069C8">
        <w:t>omaluse</w:t>
      </w:r>
      <w:proofErr w:type="spellEnd"/>
      <w:r w:rsidRPr="00F069C8">
        <w:t xml:space="preserve"> kujunemist ja tugevamat Euroopa identiteeditunnet.</w:t>
      </w:r>
    </w:p>
    <w:p w:rsidR="0033227E" w:rsidRPr="00F069C8" w:rsidRDefault="0033227E" w:rsidP="005D13AF">
      <w:pPr>
        <w:spacing w:line="276" w:lineRule="auto"/>
      </w:pPr>
    </w:p>
    <w:p w:rsidR="0033227E" w:rsidRPr="00F069C8" w:rsidRDefault="0033227E" w:rsidP="004407EA">
      <w:pPr>
        <w:pStyle w:val="Heading1"/>
        <w:keepNext/>
        <w:spacing w:line="276" w:lineRule="auto"/>
        <w:ind w:left="567" w:hanging="567"/>
        <w:rPr>
          <w:b/>
        </w:rPr>
      </w:pPr>
      <w:r w:rsidRPr="00F069C8">
        <w:rPr>
          <w:b/>
        </w:rPr>
        <w:lastRenderedPageBreak/>
        <w:t>Dialoogi edendamine eri tasanditel</w:t>
      </w:r>
    </w:p>
    <w:p w:rsidR="007D7BFB" w:rsidRPr="00F069C8" w:rsidRDefault="007D7BFB" w:rsidP="004407EA">
      <w:pPr>
        <w:keepNext/>
        <w:spacing w:line="276" w:lineRule="auto"/>
      </w:pPr>
    </w:p>
    <w:p w:rsidR="0033227E" w:rsidRPr="00F069C8" w:rsidRDefault="0033227E" w:rsidP="004407EA">
      <w:pPr>
        <w:keepNext/>
        <w:spacing w:line="276" w:lineRule="auto"/>
      </w:pPr>
      <w:r w:rsidRPr="00F069C8">
        <w:t xml:space="preserve">Tegevuskavas tuuakse artikli 11 lõigete 1 ja 2 alusel välja kolm dialoogitasandit: </w:t>
      </w:r>
    </w:p>
    <w:p w:rsidR="00EB56E1" w:rsidRPr="00F069C8" w:rsidRDefault="00EB56E1" w:rsidP="004407EA">
      <w:pPr>
        <w:keepNext/>
        <w:spacing w:line="276" w:lineRule="auto"/>
      </w:pPr>
    </w:p>
    <w:p w:rsidR="0033227E" w:rsidRPr="00F069C8" w:rsidRDefault="0033227E" w:rsidP="00CB653D">
      <w:pPr>
        <w:pStyle w:val="Heading2"/>
        <w:keepNext/>
        <w:keepLines/>
        <w:spacing w:line="276" w:lineRule="auto"/>
        <w:ind w:left="567" w:hanging="567"/>
        <w:rPr>
          <w:b/>
          <w:i/>
          <w:u w:val="single"/>
        </w:rPr>
      </w:pPr>
      <w:r w:rsidRPr="00F069C8">
        <w:rPr>
          <w:b/>
          <w:i/>
        </w:rPr>
        <w:t>Dialoog esindusühenduste ja kodanikuühiskonnaga riiklikul tasandil</w:t>
      </w:r>
      <w:r w:rsidRPr="00F069C8">
        <w:rPr>
          <w:rStyle w:val="FootnoteReference"/>
        </w:rPr>
        <w:footnoteReference w:id="3"/>
      </w:r>
    </w:p>
    <w:p w:rsidR="00EB56E1" w:rsidRPr="00F069C8" w:rsidRDefault="00EB56E1" w:rsidP="00CB653D">
      <w:pPr>
        <w:keepNext/>
        <w:keepLines/>
        <w:spacing w:line="276" w:lineRule="auto"/>
        <w:rPr>
          <w:b/>
        </w:rPr>
      </w:pPr>
    </w:p>
    <w:p w:rsidR="0033227E" w:rsidRPr="00F069C8" w:rsidRDefault="0033227E" w:rsidP="00CB653D">
      <w:pPr>
        <w:keepNext/>
        <w:keepLines/>
        <w:spacing w:line="276" w:lineRule="auto"/>
        <w:rPr>
          <w:b/>
        </w:rPr>
      </w:pPr>
      <w:r w:rsidRPr="00F069C8">
        <w:rPr>
          <w:b/>
        </w:rPr>
        <w:t>Struktuur (artikli 11 lõige 2)</w:t>
      </w:r>
    </w:p>
    <w:p w:rsidR="0033227E" w:rsidRPr="00F069C8" w:rsidRDefault="0033227E" w:rsidP="005D13AF">
      <w:pPr>
        <w:spacing w:line="276" w:lineRule="auto"/>
      </w:pPr>
      <w:r w:rsidRPr="00F069C8">
        <w:t xml:space="preserve">Ehkki riikide tavad ja õigusraamistik erinevad märkimisväärselt, on ELi otsused suures osas valminud riikide ministeeriumides ja nende mõju on suurim just riiklikul, piirkondlikul ja kohalikul tasandil. Lepingud on liikmesriikidele siduvad ning ühiseid kohustusi ja eesmärke (näiteks strateegia „Euroopa 2020”) ei ole võimalik täita ilma kodanike laiaulatusliku </w:t>
      </w:r>
      <w:proofErr w:type="spellStart"/>
      <w:r w:rsidRPr="00F069C8">
        <w:t>omaluse</w:t>
      </w:r>
      <w:proofErr w:type="spellEnd"/>
      <w:r w:rsidRPr="00F069C8">
        <w:t xml:space="preserve"> ja osaluseta. Sageli riiklikul tasandil juba toimuvad temaatilised dialoogid vajavad ELilt suuremat tunnustust ja toetavaid meetmeid, et neid oleks võimalik laiendada teistesse liikmesriikidesse. Riiklikud dialoogid peaksid moodustama ELi iga-aastase dialoogi osa. </w:t>
      </w:r>
    </w:p>
    <w:p w:rsidR="0033227E" w:rsidRPr="00F069C8" w:rsidRDefault="0033227E" w:rsidP="005D13AF">
      <w:pPr>
        <w:spacing w:line="276" w:lineRule="auto"/>
      </w:pPr>
    </w:p>
    <w:p w:rsidR="0033227E" w:rsidRPr="00F069C8" w:rsidRDefault="0033227E" w:rsidP="005D13AF">
      <w:pPr>
        <w:spacing w:line="276" w:lineRule="auto"/>
      </w:pPr>
      <w:r w:rsidRPr="00F069C8">
        <w:rPr>
          <w:b/>
        </w:rPr>
        <w:t>Lähtealus</w:t>
      </w:r>
      <w:r w:rsidRPr="00F069C8">
        <w:t xml:space="preserve"> </w:t>
      </w:r>
    </w:p>
    <w:p w:rsidR="0033227E" w:rsidRPr="00F069C8" w:rsidRDefault="0033227E" w:rsidP="005D13AF">
      <w:pPr>
        <w:spacing w:line="276" w:lineRule="auto"/>
      </w:pPr>
      <w:r w:rsidRPr="00F069C8">
        <w:t>Edasi arendatakse riiklikul tasandil olemasolevaid dialooge ELi teemadel, näiteks tervishoid, noored, sport, kaubavahetus jne, Euroopa kodanike aastal 2013 alguse saanud dialooge kodanikega (kohandatud ja ümberkujundatud).</w:t>
      </w:r>
    </w:p>
    <w:p w:rsidR="0033227E" w:rsidRPr="00F069C8" w:rsidRDefault="0033227E" w:rsidP="005D13AF">
      <w:pPr>
        <w:spacing w:line="276" w:lineRule="auto"/>
      </w:pPr>
    </w:p>
    <w:p w:rsidR="0033227E" w:rsidRPr="00F069C8" w:rsidRDefault="0033227E" w:rsidP="005D13AF">
      <w:pPr>
        <w:spacing w:line="276" w:lineRule="auto"/>
        <w:rPr>
          <w:b/>
        </w:rPr>
      </w:pPr>
      <w:r w:rsidRPr="00F069C8">
        <w:rPr>
          <w:b/>
        </w:rPr>
        <w:t>Partnerid</w:t>
      </w:r>
    </w:p>
    <w:p w:rsidR="0033227E" w:rsidRPr="00F069C8" w:rsidRDefault="0033227E" w:rsidP="005D13AF">
      <w:pPr>
        <w:spacing w:line="276" w:lineRule="auto"/>
      </w:pPr>
      <w:r w:rsidRPr="00F069C8">
        <w:t>Dialoogi kaasatud liikmesriigid, Euroopa Ülemkogu, Euroopa Komisjoni peadirektoraadid, idapartnerluse riigid ja ELi kandidaatriigid, kodanikuühiskonna esindajad (ka majandus- ja sotsiaalnõukogude või muude riikliku tasandi struktuuride vahendusel (kus need on olemas)).</w:t>
      </w:r>
    </w:p>
    <w:p w:rsidR="0033227E" w:rsidRPr="00F069C8" w:rsidRDefault="0033227E" w:rsidP="005D13AF">
      <w:pPr>
        <w:spacing w:line="276" w:lineRule="auto"/>
      </w:pPr>
    </w:p>
    <w:p w:rsidR="00D66C29" w:rsidRPr="00F069C8" w:rsidRDefault="00D66C29" w:rsidP="005D13AF">
      <w:pPr>
        <w:keepNext/>
        <w:spacing w:line="276" w:lineRule="auto"/>
        <w:rPr>
          <w:b/>
        </w:rPr>
      </w:pPr>
      <w:r w:rsidRPr="00F069C8">
        <w:rPr>
          <w:b/>
        </w:rPr>
        <w:t>Edasised sammud</w:t>
      </w:r>
    </w:p>
    <w:p w:rsidR="001E0D57" w:rsidRPr="00F069C8" w:rsidRDefault="001E0D57" w:rsidP="005D13AF">
      <w:pPr>
        <w:keepNext/>
        <w:spacing w:line="276" w:lineRule="auto"/>
        <w:rPr>
          <w:b/>
        </w:rPr>
      </w:pPr>
    </w:p>
    <w:p w:rsidR="00D66C29" w:rsidRPr="00F069C8" w:rsidRDefault="005D13AF" w:rsidP="00835A5D">
      <w:pPr>
        <w:pStyle w:val="ListParagraph"/>
        <w:numPr>
          <w:ilvl w:val="0"/>
          <w:numId w:val="3"/>
        </w:numPr>
        <w:spacing w:after="0" w:line="276" w:lineRule="auto"/>
        <w:ind w:left="369" w:hanging="369"/>
        <w:rPr>
          <w:rFonts w:ascii="Times New Roman" w:hAnsi="Times New Roman"/>
        </w:rPr>
      </w:pPr>
      <w:r w:rsidRPr="00F069C8">
        <w:rPr>
          <w:rFonts w:ascii="Times New Roman" w:hAnsi="Times New Roman"/>
        </w:rPr>
        <w:t>Teabe kogumine olemasolevate edukate riikliku tasandi dialoogide kohta. Konsulteerimine nende sektorite ja valdkondade sidusrühmadega, kus on vaja regulaarset dialoogi parandada.</w:t>
      </w:r>
    </w:p>
    <w:p w:rsidR="00D66C29" w:rsidRPr="00F069C8" w:rsidRDefault="005D13AF" w:rsidP="00835A5D">
      <w:pPr>
        <w:pStyle w:val="ListParagraph"/>
        <w:numPr>
          <w:ilvl w:val="0"/>
          <w:numId w:val="3"/>
        </w:numPr>
        <w:spacing w:after="0" w:line="276" w:lineRule="auto"/>
        <w:ind w:left="369" w:hanging="369"/>
        <w:rPr>
          <w:rFonts w:ascii="Times New Roman" w:hAnsi="Times New Roman"/>
        </w:rPr>
      </w:pPr>
      <w:r w:rsidRPr="00F069C8">
        <w:rPr>
          <w:rFonts w:ascii="Times New Roman" w:hAnsi="Times New Roman"/>
        </w:rPr>
        <w:t>Nõukogu soovitus luua liikmesriikides riiklikud dialoogid, sh strateegia „Euroopa 2020” rakendamise küsimuses.</w:t>
      </w:r>
    </w:p>
    <w:p w:rsidR="00D66C29" w:rsidRPr="00F069C8" w:rsidRDefault="005D13AF" w:rsidP="00835A5D">
      <w:pPr>
        <w:pStyle w:val="ListParagraph"/>
        <w:numPr>
          <w:ilvl w:val="0"/>
          <w:numId w:val="3"/>
        </w:numPr>
        <w:spacing w:after="0" w:line="276" w:lineRule="auto"/>
        <w:ind w:left="369" w:hanging="369"/>
        <w:rPr>
          <w:rFonts w:ascii="Times New Roman" w:hAnsi="Times New Roman"/>
          <w:u w:val="single"/>
        </w:rPr>
      </w:pPr>
      <w:r w:rsidRPr="00F069C8">
        <w:rPr>
          <w:rFonts w:ascii="Times New Roman" w:hAnsi="Times New Roman"/>
        </w:rPr>
        <w:t>Mehhanismide kehtestamine heade tavade tutvustamiseks ja levitamiseks, kohtade loomine järelemõtlemiseks ja kriitiliseks mõtlemiseks, teatava koordineerimise edendamine olemasolevate dialoogide vahel, austades nende erinevust. Arutelu algatamine kvaliteedi tagamise standardite, osalemise kriteeriumide ja suuniste, kohustuslikkuse, sh kohaseks ja tõhusaks osalemiseks vajaliku aja üle. Kodanikuhariduse edendamine Euroopa ühiste väärtuste alal, riiklikul tasandil avaliku konsulteerimise menetluse algatamine (nii veebis kui ka mujal) ELi teemadel ja ELi eesistujariikide iga-aastased aruanded kodanikuühiskonna dialoogi arengu kohta liikmesriigis.</w:t>
      </w:r>
    </w:p>
    <w:p w:rsidR="00D66C29" w:rsidRPr="00F069C8" w:rsidRDefault="005D13AF" w:rsidP="00835A5D">
      <w:pPr>
        <w:pStyle w:val="ListParagraph"/>
        <w:numPr>
          <w:ilvl w:val="0"/>
          <w:numId w:val="3"/>
        </w:numPr>
        <w:spacing w:after="0" w:line="276" w:lineRule="auto"/>
        <w:ind w:left="369" w:hanging="369"/>
        <w:rPr>
          <w:rFonts w:ascii="Times New Roman" w:hAnsi="Times New Roman"/>
        </w:rPr>
      </w:pPr>
      <w:r w:rsidRPr="00F069C8">
        <w:rPr>
          <w:rFonts w:ascii="Times New Roman" w:hAnsi="Times New Roman"/>
        </w:rPr>
        <w:t xml:space="preserve">Liikmesriigid peaksid leidma kohased vahendid kodanikuühiskonna dialoogi rahastamiseks ja selleks, et suurendada kodanikuühiskonna organisatsioonide suutlikkust neis osaleda. Komisjon peaks vaatama läbi oma vahendid/programmid, et toetada kodanikuühiskonna organisatsioone, kes tegutsevad osalemise, demokraatia ja õigusriigi valdkonnas riiklikul tasandil. Komisjon peaks </w:t>
      </w:r>
      <w:r w:rsidRPr="00F069C8">
        <w:rPr>
          <w:rFonts w:ascii="Times New Roman" w:hAnsi="Times New Roman"/>
        </w:rPr>
        <w:lastRenderedPageBreak/>
        <w:t>lisama kodanike osalemise/demokraatia oma riiklike programmide horisontaalsete prioriteetide hulka, edendades liitumiseelsel perioodil häid tavasid vabaühenduste tugevdamise vallas.</w:t>
      </w:r>
    </w:p>
    <w:p w:rsidR="00D66C29" w:rsidRPr="00F069C8" w:rsidRDefault="005D13AF" w:rsidP="00835A5D">
      <w:pPr>
        <w:pStyle w:val="ListParagraph"/>
        <w:numPr>
          <w:ilvl w:val="0"/>
          <w:numId w:val="3"/>
        </w:numPr>
        <w:spacing w:after="0" w:line="276" w:lineRule="auto"/>
        <w:ind w:left="369" w:hanging="369"/>
        <w:rPr>
          <w:rFonts w:ascii="Times New Roman" w:hAnsi="Times New Roman"/>
          <w:u w:val="single"/>
        </w:rPr>
      </w:pPr>
      <w:r w:rsidRPr="00F069C8">
        <w:rPr>
          <w:rFonts w:ascii="Times New Roman" w:hAnsi="Times New Roman"/>
        </w:rPr>
        <w:t>Toetus uutele projektidele nii teabe kui ka praktilise panuse näol, et parandada otsuste langetamist ning elavdada ja reformida ELi kodanikuühiskonna dialoogi kõigis ELi liikmesriikides (alustati uuesti 2015. aasta jaanuaris Lätis), tagades iga dialoogi puhul ulatuslikuma kodanikuühiskonnani jõudmise ühiste järelduste ja tagasiside kaudu.</w:t>
      </w:r>
    </w:p>
    <w:p w:rsidR="003E65D3" w:rsidRPr="00F069C8" w:rsidRDefault="003E65D3" w:rsidP="005D13AF">
      <w:pPr>
        <w:suppressLineNumbers/>
        <w:spacing w:line="276" w:lineRule="auto"/>
        <w:ind w:left="567"/>
        <w:rPr>
          <w:u w:val="single"/>
        </w:rPr>
      </w:pPr>
    </w:p>
    <w:p w:rsidR="0033227E" w:rsidRPr="00F069C8" w:rsidRDefault="0033227E" w:rsidP="00835A5D">
      <w:pPr>
        <w:pStyle w:val="Heading2"/>
        <w:keepNext/>
        <w:numPr>
          <w:ilvl w:val="1"/>
          <w:numId w:val="2"/>
        </w:numPr>
        <w:spacing w:line="276" w:lineRule="auto"/>
        <w:ind w:left="567" w:hanging="567"/>
        <w:rPr>
          <w:b/>
          <w:i/>
          <w:u w:val="single"/>
        </w:rPr>
      </w:pPr>
      <w:r w:rsidRPr="00F069C8">
        <w:rPr>
          <w:b/>
          <w:i/>
        </w:rPr>
        <w:t>Dialoog esindusühenduste ja kodanikuühiskonnaga ELi tasandil</w:t>
      </w:r>
      <w:r w:rsidRPr="00F069C8">
        <w:rPr>
          <w:rStyle w:val="FootnoteReference"/>
        </w:rPr>
        <w:footnoteReference w:id="4"/>
      </w:r>
    </w:p>
    <w:p w:rsidR="00EB56E1" w:rsidRPr="00F069C8" w:rsidRDefault="00EB56E1" w:rsidP="005D13AF">
      <w:pPr>
        <w:suppressLineNumbers/>
        <w:spacing w:line="276" w:lineRule="auto"/>
        <w:rPr>
          <w:b/>
        </w:rPr>
      </w:pPr>
    </w:p>
    <w:p w:rsidR="0033227E" w:rsidRPr="00F069C8" w:rsidRDefault="0033227E" w:rsidP="005D13AF">
      <w:pPr>
        <w:suppressLineNumbers/>
        <w:spacing w:line="276" w:lineRule="auto"/>
        <w:rPr>
          <w:b/>
        </w:rPr>
      </w:pPr>
      <w:r w:rsidRPr="00F069C8">
        <w:rPr>
          <w:b/>
        </w:rPr>
        <w:t>Struktuur (artikli 11 lõige 2)</w:t>
      </w:r>
    </w:p>
    <w:p w:rsidR="0033227E" w:rsidRPr="00F069C8" w:rsidRDefault="0033227E" w:rsidP="005D13AF">
      <w:pPr>
        <w:suppressLineNumbers/>
        <w:spacing w:line="276" w:lineRule="auto"/>
      </w:pPr>
      <w:r w:rsidRPr="00F069C8">
        <w:t xml:space="preserve">Asjakohased, regulaarsed ja struktureeritud dialoogifoorumid, et siduda iga ELi institutsioon kodanikuühiskonnaga, luues samas võimaluse korral sünergiat institutsioonide vahel. Olemasolevaid häid tavasid tuleks laiendada ja tugevdada, et tagada tõhus mõju poliitikakujundusele. See hõlmaks muu hulgas iga-aastast üritust, millel ELi institutsioonid oleksid esindatud kõige kõrgemal tasemel ning kuhu saabuksid esindusühendused/kodanikuühiskonna esindajad, samuti valdkondlikes dialoogides ning kohalikes, piirkondlikes, riiklikes ja makropiirkondlikes (riikidevaheliste ja naabruspoliitika) dialoogides osalejad. </w:t>
      </w:r>
    </w:p>
    <w:p w:rsidR="0033227E" w:rsidRPr="00F069C8" w:rsidRDefault="0033227E" w:rsidP="005D13AF">
      <w:pPr>
        <w:suppressLineNumbers/>
        <w:spacing w:line="276" w:lineRule="auto"/>
      </w:pPr>
    </w:p>
    <w:p w:rsidR="0033227E" w:rsidRPr="00F069C8" w:rsidRDefault="0033227E" w:rsidP="005D13AF">
      <w:pPr>
        <w:suppressLineNumbers/>
        <w:spacing w:line="276" w:lineRule="auto"/>
      </w:pPr>
      <w:r w:rsidRPr="00F069C8">
        <w:t>Iga-aastase kohtumise võiks korraldada Regioonide Komitee ürituse OPEN DAYS eeskujul töötubade ja temaatiliste koosolekutega, millega antakse panus laiapõhjalisse lõpuistungisse ja ühisdeklaratsiooni või iga-aastasesse töökavva ja käesoleva tegevuskava järelmeetmesse. Aja jooksul võiks välja arendada laiema kaasamise innovaatiliste tehnoloogiate ja meetodite abil. Iga deklaratsioon edastataks kõigile ELi institutsioonidele, kes kõik peaksid ka ametlikult vastama.</w:t>
      </w:r>
    </w:p>
    <w:p w:rsidR="0033227E" w:rsidRPr="00F069C8" w:rsidRDefault="0033227E" w:rsidP="005D13AF">
      <w:pPr>
        <w:suppressLineNumbers/>
        <w:spacing w:line="276" w:lineRule="auto"/>
      </w:pPr>
    </w:p>
    <w:p w:rsidR="0033227E" w:rsidRPr="00F069C8" w:rsidRDefault="0033227E" w:rsidP="005D13AF">
      <w:pPr>
        <w:suppressLineNumbers/>
        <w:spacing w:line="276" w:lineRule="auto"/>
        <w:rPr>
          <w:b/>
        </w:rPr>
      </w:pPr>
      <w:r w:rsidRPr="00F069C8">
        <w:rPr>
          <w:b/>
        </w:rPr>
        <w:t>Lähtealus</w:t>
      </w:r>
    </w:p>
    <w:p w:rsidR="0033227E" w:rsidRPr="00F069C8" w:rsidRDefault="0033227E" w:rsidP="005D13AF">
      <w:pPr>
        <w:suppressLineNumbers/>
        <w:spacing w:line="276" w:lineRule="auto"/>
      </w:pPr>
      <w:r w:rsidRPr="00F069C8">
        <w:t>Euroopa Majandus- ja Sotsiaalkomitee vabaühenduste kontaktrühm, komitee kodanikuühiskonna päev ja mitteametlikud tööhõive, sotsiaalpoliitika, tervise- ja tarbijakaitseküsimuste nõukogu koosolekud, kuhu on 2000. aastast alates laiemalt kaasatud kodanikuühiskond konsultatsioonide kaudu – samaväärselt sotsiaalpartneritega – enne otsuste langetamist nimetatud nõukogu ametlikel koosolekutel.</w:t>
      </w:r>
    </w:p>
    <w:p w:rsidR="0033227E" w:rsidRPr="00F069C8" w:rsidRDefault="0033227E" w:rsidP="005D13AF">
      <w:pPr>
        <w:suppressLineNumbers/>
        <w:spacing w:line="276" w:lineRule="auto"/>
      </w:pPr>
    </w:p>
    <w:p w:rsidR="0033227E" w:rsidRPr="00F069C8" w:rsidRDefault="0033227E" w:rsidP="005D13AF">
      <w:pPr>
        <w:suppressLineNumbers/>
        <w:spacing w:line="276" w:lineRule="auto"/>
        <w:rPr>
          <w:b/>
        </w:rPr>
      </w:pPr>
      <w:r w:rsidRPr="00F069C8">
        <w:rPr>
          <w:b/>
        </w:rPr>
        <w:t>Partnerid</w:t>
      </w:r>
    </w:p>
    <w:p w:rsidR="0033227E" w:rsidRPr="00F069C8" w:rsidRDefault="0033227E" w:rsidP="005D13AF">
      <w:pPr>
        <w:suppressLineNumbers/>
        <w:spacing w:line="276" w:lineRule="auto"/>
        <w:rPr>
          <w:b/>
        </w:rPr>
      </w:pPr>
      <w:r w:rsidRPr="00F069C8">
        <w:t>Euroopa Majandus- ja Sotsiaalkomitee, Euroopa Komisjon, Euroopa Parlament ja Euroopa Ülemkogu, Regioonide Komitee, tööhõive, sotsiaalpoliitika, tervise- ja tarbijakaitseküsimuste nõukogu.</w:t>
      </w:r>
    </w:p>
    <w:p w:rsidR="0033227E" w:rsidRPr="00F069C8" w:rsidRDefault="0033227E" w:rsidP="005D13AF">
      <w:pPr>
        <w:suppressLineNumbers/>
        <w:spacing w:line="276" w:lineRule="auto"/>
      </w:pPr>
    </w:p>
    <w:p w:rsidR="0033227E" w:rsidRPr="00F069C8" w:rsidRDefault="0033227E" w:rsidP="005D13AF">
      <w:pPr>
        <w:suppressLineNumbers/>
        <w:spacing w:line="276" w:lineRule="auto"/>
        <w:rPr>
          <w:b/>
        </w:rPr>
      </w:pPr>
      <w:r w:rsidRPr="00F069C8">
        <w:rPr>
          <w:b/>
        </w:rPr>
        <w:t xml:space="preserve">Edasised sammud </w:t>
      </w:r>
    </w:p>
    <w:p w:rsidR="00CB7C6E" w:rsidRPr="00F069C8" w:rsidRDefault="00CB7C6E" w:rsidP="005D13AF">
      <w:pPr>
        <w:suppressLineNumbers/>
        <w:spacing w:line="276" w:lineRule="auto"/>
        <w:rPr>
          <w:b/>
        </w:rPr>
      </w:pPr>
    </w:p>
    <w:p w:rsidR="0033227E" w:rsidRPr="00F069C8" w:rsidRDefault="005D13AF" w:rsidP="00835A5D">
      <w:pPr>
        <w:pStyle w:val="ListParagraph"/>
        <w:numPr>
          <w:ilvl w:val="0"/>
          <w:numId w:val="4"/>
        </w:numPr>
        <w:spacing w:after="0" w:line="276" w:lineRule="auto"/>
        <w:ind w:left="369" w:hanging="369"/>
        <w:rPr>
          <w:rFonts w:ascii="Times New Roman" w:hAnsi="Times New Roman"/>
          <w:b/>
        </w:rPr>
      </w:pPr>
      <w:r w:rsidRPr="00F069C8">
        <w:rPr>
          <w:rFonts w:ascii="Times New Roman" w:hAnsi="Times New Roman"/>
        </w:rPr>
        <w:t>Tuleks võtta asjakohaseid samme, et määratleda olemasolevad head tavad, neid laiendada ja tugevdada ning teha nähtavaks kodanike osalemisest tulenevad muutused ELi otsustusprotsessis. Tuleks määratleda poliitikavaldkonnad, millel on paranemispotentsiaali, ning luua sellist poliitikat ja olemasolevaid dialooge toetav ja koordineeriv mehhanism.</w:t>
      </w:r>
    </w:p>
    <w:p w:rsidR="0033227E" w:rsidRPr="00F069C8" w:rsidRDefault="005D13AF" w:rsidP="00835A5D">
      <w:pPr>
        <w:pStyle w:val="ListParagraph"/>
        <w:numPr>
          <w:ilvl w:val="0"/>
          <w:numId w:val="4"/>
        </w:numPr>
        <w:spacing w:after="0" w:line="276" w:lineRule="auto"/>
        <w:ind w:left="369" w:hanging="369"/>
        <w:rPr>
          <w:rFonts w:ascii="Times New Roman" w:hAnsi="Times New Roman"/>
          <w:b/>
        </w:rPr>
      </w:pPr>
      <w:r w:rsidRPr="00F069C8">
        <w:rPr>
          <w:rFonts w:ascii="Times New Roman" w:hAnsi="Times New Roman"/>
        </w:rPr>
        <w:lastRenderedPageBreak/>
        <w:t>Kasutada rikkalikke kogemusi ja põhjalikke hindamisi, mis on saadud näiteks komisjoni rahastatud katseprojektides, milles uuriti kodanike suhtumist osalemisse D-kava, „</w:t>
      </w:r>
      <w:proofErr w:type="spellStart"/>
      <w:r w:rsidRPr="00F069C8">
        <w:rPr>
          <w:rFonts w:ascii="Times New Roman" w:hAnsi="Times New Roman"/>
        </w:rPr>
        <w:t>Debate</w:t>
      </w:r>
      <w:proofErr w:type="spellEnd"/>
      <w:r w:rsidRPr="00F069C8">
        <w:rPr>
          <w:rFonts w:ascii="Times New Roman" w:hAnsi="Times New Roman"/>
        </w:rPr>
        <w:t xml:space="preserve"> Europe” ja „Kodanike Euroopa” programmide raames, ning koostada võimendavaid strateegiaid, mis seovad selgelt osalusprotsessi otsustusprotsessi ja muude mehhanismidega, näiteks rahvahange poliitikameetmeteks ideede saamiseks jne. Vaja on parandada veebipõhise osalemise võimalusi. Kokkuleppe saavutamine Euroopa ühenduste põhikirja ning asjakohaste ja jätkusuutlike rahastamisvõimaluste üle ELi vahenditest.</w:t>
      </w:r>
    </w:p>
    <w:p w:rsidR="0033227E" w:rsidRPr="00F069C8" w:rsidRDefault="005D13AF" w:rsidP="00835A5D">
      <w:pPr>
        <w:pStyle w:val="ListParagraph"/>
        <w:numPr>
          <w:ilvl w:val="0"/>
          <w:numId w:val="4"/>
        </w:numPr>
        <w:spacing w:after="0" w:line="276" w:lineRule="auto"/>
        <w:ind w:left="369" w:hanging="369"/>
        <w:rPr>
          <w:rFonts w:ascii="Times New Roman" w:hAnsi="Times New Roman"/>
        </w:rPr>
      </w:pPr>
      <w:r w:rsidRPr="00F069C8">
        <w:rPr>
          <w:rFonts w:ascii="Times New Roman" w:hAnsi="Times New Roman"/>
        </w:rPr>
        <w:t>Kodanikuühiskonna dialoogi eest vastutava rühma/komisjoni ja vaatlusrühma loomine kõigi kaasatud huvipoolte osalusel, et mõõta ja hinnata kodanikuühiskonna dialoogi ja kodanike ELi institutsioonide poolt kaasamise määra, samuti iga-aastase sellekohase aruande vastuvõtmine. Strateegia „Euroopa 2020” läbivaatamine pakub nende protsesside kavandamiseks/katsetamiseks tohutut potentsiaali.</w:t>
      </w:r>
    </w:p>
    <w:p w:rsidR="0033227E" w:rsidRPr="00F069C8" w:rsidRDefault="005D13AF" w:rsidP="00835A5D">
      <w:pPr>
        <w:pStyle w:val="ListParagraph"/>
        <w:numPr>
          <w:ilvl w:val="0"/>
          <w:numId w:val="4"/>
        </w:numPr>
        <w:spacing w:after="0" w:line="276" w:lineRule="auto"/>
        <w:ind w:left="369" w:hanging="369"/>
        <w:rPr>
          <w:rFonts w:ascii="Times New Roman" w:hAnsi="Times New Roman"/>
        </w:rPr>
      </w:pPr>
      <w:r w:rsidRPr="00F069C8">
        <w:rPr>
          <w:rFonts w:ascii="Times New Roman" w:hAnsi="Times New Roman"/>
        </w:rPr>
        <w:t>Määrata viivitamatult komisjoni volinik, kes vastutab kodanikuühiskonna dialoogi koordineerimise eest, ja eraldada selle elluviimiseks vajalikud inimressursid. Igas peadirektoraadis peaksid olema dialoogi eest vastutavad töötajad ja asjakohased vahendid otsustamisprotsessis osalemise toetamiseks. Samuti tuleks luua eraldi üksus ja poliitiline ametikoht ning määrata konkreetsed töötajad, kes vastutavad dialoogi eest parlamendis ja nõukogus.</w:t>
      </w:r>
    </w:p>
    <w:p w:rsidR="0033227E" w:rsidRPr="00F069C8" w:rsidRDefault="005D13AF" w:rsidP="00835A5D">
      <w:pPr>
        <w:pStyle w:val="ListParagraph"/>
        <w:numPr>
          <w:ilvl w:val="0"/>
          <w:numId w:val="4"/>
        </w:numPr>
        <w:spacing w:after="0" w:line="276" w:lineRule="auto"/>
        <w:ind w:left="369" w:hanging="369"/>
        <w:rPr>
          <w:rFonts w:ascii="Times New Roman" w:hAnsi="Times New Roman"/>
        </w:rPr>
      </w:pPr>
      <w:r w:rsidRPr="00F069C8">
        <w:rPr>
          <w:rFonts w:ascii="Times New Roman" w:hAnsi="Times New Roman"/>
        </w:rPr>
        <w:t>Komitee kodanikuühiskonna päeva edasi arendades tuleks selle kõlapinda laiendada valdkondlikust ja kohalikust/piirkondlikust/riiklikus dialoogist kaugemale.</w:t>
      </w:r>
    </w:p>
    <w:p w:rsidR="0033227E" w:rsidRPr="00F069C8" w:rsidRDefault="0033227E" w:rsidP="005D13AF">
      <w:pPr>
        <w:suppressLineNumbers/>
        <w:spacing w:line="276" w:lineRule="auto"/>
        <w:rPr>
          <w:sz w:val="24"/>
        </w:rPr>
      </w:pPr>
    </w:p>
    <w:p w:rsidR="0033227E" w:rsidRPr="00F069C8" w:rsidRDefault="0033227E" w:rsidP="005D13AF">
      <w:pPr>
        <w:pStyle w:val="Heading2"/>
        <w:spacing w:line="276" w:lineRule="auto"/>
        <w:rPr>
          <w:rFonts w:eastAsia="MS Gothic"/>
        </w:rPr>
      </w:pPr>
      <w:r w:rsidRPr="00F069C8">
        <w:rPr>
          <w:b/>
          <w:i/>
        </w:rPr>
        <w:t>Kodanike ja esindusühenduste võimalused teha teatavaks ja vahetada avalikult oma seisukohti liidu tegevuse kõigis valdkondades (kohalik, piirkondlik, riiklik ja ELi tasandi dialoog) (artikli 11 lõige 1)</w:t>
      </w:r>
      <w:r w:rsidRPr="00F069C8">
        <w:rPr>
          <w:rStyle w:val="FootnoteReference"/>
        </w:rPr>
        <w:footnoteReference w:id="5"/>
      </w:r>
    </w:p>
    <w:p w:rsidR="007124C4" w:rsidRPr="00F069C8" w:rsidRDefault="007124C4" w:rsidP="005D13AF">
      <w:pPr>
        <w:spacing w:line="276" w:lineRule="auto"/>
        <w:rPr>
          <w:rFonts w:eastAsia="MS Gothic"/>
        </w:rPr>
      </w:pPr>
    </w:p>
    <w:p w:rsidR="0033227E" w:rsidRPr="00F069C8" w:rsidRDefault="0033227E" w:rsidP="005D13AF">
      <w:pPr>
        <w:spacing w:line="276" w:lineRule="auto"/>
        <w:rPr>
          <w:b/>
        </w:rPr>
      </w:pPr>
      <w:r w:rsidRPr="00F069C8">
        <w:rPr>
          <w:b/>
        </w:rPr>
        <w:t>Struktuur</w:t>
      </w:r>
    </w:p>
    <w:p w:rsidR="00400276" w:rsidRPr="00F069C8" w:rsidRDefault="00400276" w:rsidP="005D13AF">
      <w:pPr>
        <w:spacing w:line="276" w:lineRule="auto"/>
      </w:pPr>
      <w:r w:rsidRPr="00F069C8">
        <w:t xml:space="preserve">Kõik kodanikud – kas endi huve esindavate ühenduse kaudu või iseseisvalt – saavad osa võtta kodanikuühiskonna dialoogist neile enim sobival tasandil, olgu see siis kohalik, piirkondlik, riiklik või ELi tasand. Kodanikud ja nende esindusühendused/kodanikuühiskonna organisatsioonid peaksid neid dialooge ise korraldama asjaomase ametiasutuse toetusel, olles seega võimalikult lähedal kodanikele ja aidates vähendada eraldatuse ja eemalejäämise tunnet. </w:t>
      </w:r>
    </w:p>
    <w:p w:rsidR="007124C4" w:rsidRPr="00F069C8" w:rsidRDefault="00400276" w:rsidP="005D13AF">
      <w:pPr>
        <w:spacing w:line="276" w:lineRule="auto"/>
      </w:pPr>
      <w:r w:rsidRPr="00F069C8">
        <w:t>Arutelu korralduse, tegevuse ja teemade üle otsustavad kodanikud ja nende esindusühendused/kodanikuühiskonna organisatsioonid ise. Nii vastuvõetud aruanded kui ka esindajad saavad anda panuse riiklikusse ja ELi tasandi dialoogi.</w:t>
      </w:r>
    </w:p>
    <w:p w:rsidR="007124C4" w:rsidRPr="00F069C8" w:rsidRDefault="007124C4" w:rsidP="005D13AF">
      <w:pPr>
        <w:spacing w:line="276" w:lineRule="auto"/>
      </w:pPr>
    </w:p>
    <w:p w:rsidR="0033227E" w:rsidRPr="00F069C8" w:rsidRDefault="0033227E" w:rsidP="005D13AF">
      <w:pPr>
        <w:spacing w:line="276" w:lineRule="auto"/>
        <w:rPr>
          <w:b/>
        </w:rPr>
      </w:pPr>
      <w:r w:rsidRPr="00F069C8">
        <w:rPr>
          <w:b/>
        </w:rPr>
        <w:t xml:space="preserve">Lähtealus </w:t>
      </w:r>
    </w:p>
    <w:p w:rsidR="0033227E" w:rsidRPr="00F069C8" w:rsidRDefault="0033227E" w:rsidP="005D13AF">
      <w:pPr>
        <w:spacing w:line="276" w:lineRule="auto"/>
      </w:pPr>
      <w:r w:rsidRPr="00F069C8">
        <w:t>Vabaühendused, nõukogud, algatused, Euroopa kodanike aasta 2013 riiklikud alliansid.</w:t>
      </w:r>
    </w:p>
    <w:p w:rsidR="0033227E" w:rsidRPr="00F069C8" w:rsidRDefault="0033227E" w:rsidP="005D13AF">
      <w:pPr>
        <w:spacing w:line="276" w:lineRule="auto"/>
        <w:rPr>
          <w:b/>
        </w:rPr>
      </w:pPr>
    </w:p>
    <w:p w:rsidR="0033227E" w:rsidRPr="00F069C8" w:rsidRDefault="0033227E" w:rsidP="005D13AF">
      <w:pPr>
        <w:spacing w:line="276" w:lineRule="auto"/>
        <w:rPr>
          <w:b/>
        </w:rPr>
      </w:pPr>
      <w:r w:rsidRPr="00F069C8">
        <w:rPr>
          <w:b/>
        </w:rPr>
        <w:t xml:space="preserve">Partnerid </w:t>
      </w:r>
    </w:p>
    <w:p w:rsidR="0033227E" w:rsidRPr="00F069C8" w:rsidRDefault="0033227E" w:rsidP="005D13AF">
      <w:pPr>
        <w:spacing w:line="276" w:lineRule="auto"/>
      </w:pPr>
      <w:r w:rsidRPr="00F069C8">
        <w:t>Eri tasandite ametiasutused, liikmesriikide Euroopa asjade ministeeriumid, majandus- ja sotsiaalnõukogud (kus need on olemas), kodanikuühiskonna platvormid.</w:t>
      </w:r>
    </w:p>
    <w:p w:rsidR="0033227E" w:rsidRPr="00F069C8" w:rsidRDefault="0033227E" w:rsidP="005D13AF">
      <w:pPr>
        <w:spacing w:line="276" w:lineRule="auto"/>
        <w:rPr>
          <w:b/>
        </w:rPr>
      </w:pPr>
    </w:p>
    <w:p w:rsidR="0033227E" w:rsidRPr="00F069C8" w:rsidRDefault="0033227E" w:rsidP="005D13AF">
      <w:pPr>
        <w:spacing w:line="276" w:lineRule="auto"/>
        <w:rPr>
          <w:b/>
        </w:rPr>
      </w:pPr>
      <w:r w:rsidRPr="00F069C8">
        <w:rPr>
          <w:b/>
        </w:rPr>
        <w:lastRenderedPageBreak/>
        <w:t>Edasised sammud</w:t>
      </w:r>
    </w:p>
    <w:p w:rsidR="00CB7C6E" w:rsidRPr="00F069C8" w:rsidRDefault="00CB7C6E" w:rsidP="005D13AF">
      <w:pPr>
        <w:spacing w:line="276" w:lineRule="auto"/>
        <w:rPr>
          <w:b/>
        </w:rPr>
      </w:pPr>
    </w:p>
    <w:p w:rsidR="0033227E" w:rsidRPr="00F069C8" w:rsidRDefault="005D13AF" w:rsidP="00835A5D">
      <w:pPr>
        <w:pStyle w:val="ListParagraph"/>
        <w:numPr>
          <w:ilvl w:val="0"/>
          <w:numId w:val="5"/>
        </w:numPr>
        <w:spacing w:after="0" w:line="288" w:lineRule="auto"/>
        <w:ind w:left="369" w:hanging="369"/>
        <w:rPr>
          <w:rFonts w:ascii="Times New Roman" w:hAnsi="Times New Roman"/>
        </w:rPr>
      </w:pPr>
      <w:r w:rsidRPr="00F069C8">
        <w:rPr>
          <w:rFonts w:ascii="Times New Roman" w:hAnsi="Times New Roman"/>
        </w:rPr>
        <w:t>Asjaomased ametiasutused peaksid looma julgustava õhkkonna, et lihtsustada kodanikuühiskonna dialoogi ELi, riigi, piirkonna ja kohalikul tasandil.</w:t>
      </w:r>
    </w:p>
    <w:p w:rsidR="0033227E" w:rsidRPr="00F069C8" w:rsidRDefault="005D13AF" w:rsidP="00835A5D">
      <w:pPr>
        <w:pStyle w:val="ListParagraph"/>
        <w:numPr>
          <w:ilvl w:val="0"/>
          <w:numId w:val="5"/>
        </w:numPr>
        <w:spacing w:after="0" w:line="288" w:lineRule="auto"/>
        <w:ind w:left="369" w:hanging="369"/>
        <w:rPr>
          <w:rFonts w:ascii="Times New Roman" w:hAnsi="Times New Roman"/>
          <w:sz w:val="24"/>
        </w:rPr>
      </w:pPr>
      <w:r w:rsidRPr="00F069C8">
        <w:rPr>
          <w:rFonts w:ascii="Times New Roman" w:hAnsi="Times New Roman"/>
        </w:rPr>
        <w:t>Kättesaadavaks tuleks teha asjakohased ressursid ja vahendid, pöörates eritähelepanu koalitsioonide loomisele, konsensuslikele lähenemisviisidele ja jätkusuutlikkusele, mis on aluseks kvaliteetse panuse andmisele otsustusprotsessi, tagades juurdepääsu kvaliteedi.</w:t>
      </w:r>
    </w:p>
    <w:p w:rsidR="0033227E" w:rsidRPr="00F069C8" w:rsidRDefault="005D13AF" w:rsidP="00835A5D">
      <w:pPr>
        <w:pStyle w:val="ListParagraph"/>
        <w:numPr>
          <w:ilvl w:val="0"/>
          <w:numId w:val="5"/>
        </w:numPr>
        <w:spacing w:after="0" w:line="288" w:lineRule="auto"/>
        <w:ind w:left="369" w:hanging="369"/>
        <w:rPr>
          <w:rFonts w:ascii="Times New Roman" w:hAnsi="Times New Roman"/>
          <w:sz w:val="24"/>
        </w:rPr>
      </w:pPr>
      <w:r w:rsidRPr="00F069C8">
        <w:rPr>
          <w:rFonts w:ascii="Times New Roman" w:hAnsi="Times New Roman"/>
        </w:rPr>
        <w:t xml:space="preserve">Teravdatud tähelepanu uue meedia võimalustele. Sellega seoses saavad nii organisatsioonid kui ka üksikisikud anda oma töös tõuke vajalikule sünergiale ja leida sobivad osalemisviisid, näiteks käivitada ELi osalusstrateegia versiooni 2.0, et võimaldada paljutõotavate näidete jagamist kõigi tasandite vahel (kohalik, piirkondlik, riiklik, ELi tasand), püstitada eesmärke ja kavandada samme kodanike kaasamise digitaalse süsteemi loomiseks lugupidamisel põhinevate kõneluste abil rangelt määratletud eetilises raamistikus. </w:t>
      </w:r>
    </w:p>
    <w:p w:rsidR="0033227E" w:rsidRPr="00F069C8" w:rsidRDefault="005D13AF" w:rsidP="00835A5D">
      <w:pPr>
        <w:pStyle w:val="ListParagraph"/>
        <w:numPr>
          <w:ilvl w:val="0"/>
          <w:numId w:val="5"/>
        </w:numPr>
        <w:spacing w:after="0" w:line="288" w:lineRule="auto"/>
        <w:ind w:left="369" w:hanging="369"/>
        <w:rPr>
          <w:sz w:val="24"/>
        </w:rPr>
      </w:pPr>
      <w:r w:rsidRPr="00F069C8">
        <w:rPr>
          <w:rFonts w:ascii="Times New Roman" w:hAnsi="Times New Roman"/>
        </w:rPr>
        <w:t>Edendada põhiõiguste hartat aluseks võttes ja ühinemisvabadust austades osalemist otsustusprotsessis, jälgida pidevalt valitsevat olukorda, anda selle kohta aru ja tutvustada häid tavasid.</w:t>
      </w:r>
    </w:p>
    <w:p w:rsidR="00400276" w:rsidRPr="00F069C8" w:rsidRDefault="005D13AF" w:rsidP="00835A5D">
      <w:pPr>
        <w:pStyle w:val="ListParagraph"/>
        <w:numPr>
          <w:ilvl w:val="0"/>
          <w:numId w:val="5"/>
        </w:numPr>
        <w:spacing w:after="0" w:line="288" w:lineRule="auto"/>
        <w:ind w:left="369" w:hanging="369"/>
        <w:rPr>
          <w:rFonts w:ascii="Times New Roman" w:hAnsi="Times New Roman"/>
        </w:rPr>
      </w:pPr>
      <w:r w:rsidRPr="00F069C8">
        <w:rPr>
          <w:rFonts w:ascii="Times New Roman" w:hAnsi="Times New Roman"/>
        </w:rPr>
        <w:t>Suurendada teadlikkust Euroopa mõõtme suhtest riikliku, piirkondliku ja kohaliku tasandi olukorda ja suurendada motivatsiooni osaleda arvamustevahetuses.</w:t>
      </w:r>
    </w:p>
    <w:p w:rsidR="00CB7C6E" w:rsidRPr="00F069C8" w:rsidRDefault="00CB7C6E" w:rsidP="005D13AF">
      <w:pPr>
        <w:ind w:left="369"/>
      </w:pPr>
    </w:p>
    <w:p w:rsidR="009D15D7" w:rsidRPr="00F069C8" w:rsidRDefault="00C03D0F" w:rsidP="0001135E">
      <w:pPr>
        <w:keepNext/>
        <w:suppressLineNumbers/>
        <w:spacing w:line="276" w:lineRule="auto"/>
        <w:jc w:val="center"/>
        <w:outlineLvl w:val="1"/>
        <w:rPr>
          <w:b/>
          <w:sz w:val="24"/>
        </w:rPr>
      </w:pPr>
      <w:r w:rsidRPr="00F069C8">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F069C8" w:rsidTr="009F1FB6">
        <w:trPr>
          <w:trHeight w:val="1173"/>
        </w:trPr>
        <w:tc>
          <w:tcPr>
            <w:tcW w:w="9338" w:type="dxa"/>
            <w:shd w:val="clear" w:color="auto" w:fill="auto"/>
          </w:tcPr>
          <w:p w:rsidR="009D15D7" w:rsidRPr="00F069C8" w:rsidRDefault="009D15D7" w:rsidP="0001135E">
            <w:pPr>
              <w:keepNext/>
              <w:suppressLineNumbers/>
              <w:spacing w:line="276" w:lineRule="auto"/>
              <w:jc w:val="center"/>
              <w:outlineLvl w:val="1"/>
              <w:rPr>
                <w:b/>
                <w:sz w:val="24"/>
              </w:rPr>
            </w:pPr>
            <w:r w:rsidRPr="00F069C8">
              <w:rPr>
                <w:b/>
                <w:sz w:val="24"/>
              </w:rPr>
              <w:lastRenderedPageBreak/>
              <w:t>LISAD</w:t>
            </w:r>
          </w:p>
          <w:p w:rsidR="003E65D3" w:rsidRPr="00F069C8" w:rsidRDefault="009D15D7" w:rsidP="0001135E">
            <w:pPr>
              <w:keepNext/>
              <w:suppressLineNumbers/>
              <w:spacing w:line="276" w:lineRule="auto"/>
              <w:jc w:val="center"/>
              <w:outlineLvl w:val="1"/>
              <w:rPr>
                <w:i/>
                <w:sz w:val="24"/>
              </w:rPr>
            </w:pPr>
            <w:r w:rsidRPr="00F069C8">
              <w:rPr>
                <w:b/>
                <w:sz w:val="24"/>
              </w:rPr>
              <w:t>HEAD TAVAD JA NÄITED</w:t>
            </w:r>
            <w:r w:rsidRPr="00F069C8">
              <w:rPr>
                <w:i/>
                <w:sz w:val="24"/>
              </w:rPr>
              <w:t xml:space="preserve"> </w:t>
            </w:r>
          </w:p>
          <w:p w:rsidR="003E65D3" w:rsidRPr="00F069C8" w:rsidRDefault="003E65D3" w:rsidP="0001135E">
            <w:pPr>
              <w:keepNext/>
              <w:suppressLineNumbers/>
              <w:spacing w:line="276" w:lineRule="auto"/>
              <w:jc w:val="center"/>
              <w:outlineLvl w:val="1"/>
              <w:rPr>
                <w:i/>
                <w:sz w:val="24"/>
              </w:rPr>
            </w:pPr>
          </w:p>
          <w:p w:rsidR="00F23344" w:rsidRPr="00F069C8" w:rsidRDefault="003E65D3" w:rsidP="0001135E">
            <w:pPr>
              <w:keepNext/>
              <w:suppressLineNumbers/>
              <w:spacing w:line="276" w:lineRule="auto"/>
              <w:ind w:left="425" w:right="475"/>
              <w:outlineLvl w:val="1"/>
              <w:rPr>
                <w:b/>
                <w:i/>
                <w:sz w:val="24"/>
              </w:rPr>
            </w:pPr>
            <w:r w:rsidRPr="00F069C8">
              <w:rPr>
                <w:b/>
                <w:i/>
                <w:sz w:val="24"/>
              </w:rPr>
              <w:t xml:space="preserve">Allpool esitatakse mõned heade tavade näited, mis on asjakohased tegevuskava punktides 3.1–3.3 esitatud dialoogide puhul. </w:t>
            </w:r>
          </w:p>
          <w:p w:rsidR="009D15D7" w:rsidRPr="00F069C8" w:rsidRDefault="00185F0A" w:rsidP="0001135E">
            <w:pPr>
              <w:keepNext/>
              <w:suppressLineNumbers/>
              <w:spacing w:line="276" w:lineRule="auto"/>
              <w:ind w:left="425" w:right="475"/>
              <w:outlineLvl w:val="1"/>
              <w:rPr>
                <w:b/>
                <w:i/>
                <w:sz w:val="24"/>
              </w:rPr>
            </w:pPr>
            <w:r w:rsidRPr="00F069C8">
              <w:rPr>
                <w:b/>
                <w:i/>
                <w:sz w:val="24"/>
              </w:rPr>
              <w:t>1. lisa käsitleb punkti „Dialoog esindusühenduste ja kodanikuühiskonnaga riiklikul tasandil”, 2. lisa punkti „Dialoog esindusühenduste ja kodanikuühiskonnaga ELi tasandil” ja 3. lisa punkti „Kodanike ja esindusühenduste võimalused teha teatavaks ja vahetada avalikult oma seisukohti liidu tegevuse kõigis valdkondades (kohalik, piirkondlik, riiklik ja ELi tasandi dialoog) (artikli 11 lõige 1)”.</w:t>
            </w:r>
            <w:r w:rsidRPr="00F069C8">
              <w:br w:type="page"/>
            </w:r>
          </w:p>
          <w:p w:rsidR="003E65D3" w:rsidRPr="00F069C8" w:rsidRDefault="003E65D3" w:rsidP="0001135E">
            <w:pPr>
              <w:keepNext/>
              <w:suppressLineNumbers/>
              <w:spacing w:line="276" w:lineRule="auto"/>
              <w:jc w:val="center"/>
              <w:outlineLvl w:val="1"/>
              <w:rPr>
                <w:rFonts w:eastAsia="MS Mincho"/>
                <w:b/>
                <w:sz w:val="24"/>
                <w:szCs w:val="24"/>
              </w:rPr>
            </w:pPr>
          </w:p>
        </w:tc>
      </w:tr>
    </w:tbl>
    <w:p w:rsidR="009D15D7" w:rsidRPr="00F069C8" w:rsidRDefault="009D15D7" w:rsidP="000D1BBC">
      <w:pPr>
        <w:keepNext/>
        <w:suppressLineNumbers/>
        <w:spacing w:line="276" w:lineRule="auto"/>
        <w:jc w:val="center"/>
        <w:outlineLvl w:val="1"/>
        <w:rPr>
          <w:i/>
        </w:rPr>
      </w:pPr>
    </w:p>
    <w:p w:rsidR="00CB7C6E" w:rsidRPr="00F069C8" w:rsidRDefault="00CB7C6E" w:rsidP="005D13AF">
      <w:pPr>
        <w:jc w:val="center"/>
      </w:pPr>
      <w:r w:rsidRPr="00F069C8">
        <w:t>_____________</w:t>
      </w:r>
    </w:p>
    <w:p w:rsidR="00CB7C6E" w:rsidRPr="00F069C8" w:rsidRDefault="00CB7C6E" w:rsidP="005D13AF"/>
    <w:p w:rsidR="00D1710D" w:rsidRPr="00D1710D" w:rsidRDefault="00D1710D" w:rsidP="00D1710D">
      <w:pPr>
        <w:keepNext/>
        <w:suppressLineNumbers/>
        <w:spacing w:before="240" w:after="60" w:line="360" w:lineRule="auto"/>
        <w:ind w:left="284" w:hanging="284"/>
        <w:jc w:val="center"/>
        <w:outlineLvl w:val="1"/>
        <w:rPr>
          <w:rFonts w:ascii="Cambria" w:eastAsia="MS Mincho" w:hAnsi="Cambria"/>
          <w:b/>
          <w:i/>
          <w:u w:val="single"/>
          <w:lang w:val="en-GB" w:eastAsia="en-US" w:bidi="ar-SA"/>
        </w:rPr>
      </w:pPr>
      <w:r>
        <w:br w:type="page"/>
      </w:r>
      <w:r w:rsidRPr="00D1710D">
        <w:rPr>
          <w:rFonts w:ascii="Cambria" w:eastAsia="MS Mincho" w:hAnsi="Cambria"/>
          <w:b/>
          <w:i/>
          <w:u w:val="single"/>
          <w:lang w:val="en-GB" w:eastAsia="en-US" w:bidi="ar-SA"/>
        </w:rPr>
        <w:lastRenderedPageBreak/>
        <w:t>Annex 1</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t>CIVIL SOCIETY CONSULTATION PROCESSES IN EUROPE</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t>AND EXAMPLES OF GOOD PRACTICES</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t xml:space="preserve"> -FOCUS ON DENMARK, POLAND, THE UNITED KINGDOM AND SPAIN-</w:t>
      </w:r>
    </w:p>
    <w:p w:rsidR="00D1710D" w:rsidRPr="00D1710D" w:rsidRDefault="00D1710D" w:rsidP="00D1710D">
      <w:pPr>
        <w:keepNext/>
        <w:suppressLineNumbers/>
        <w:spacing w:before="36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t>1.1.</w:t>
      </w:r>
      <w:r w:rsidRPr="00D1710D">
        <w:rPr>
          <w:rFonts w:ascii="Cambria" w:eastAsia="MS Mincho" w:hAnsi="Cambria"/>
          <w:lang w:val="en-GB" w:eastAsia="en-US" w:bidi="ar-SA"/>
        </w:rPr>
        <w:t xml:space="preserve"> </w:t>
      </w:r>
      <w:r w:rsidRPr="00D1710D">
        <w:rPr>
          <w:rFonts w:ascii="Cambria" w:eastAsia="MS Mincho" w:hAnsi="Cambria"/>
          <w:b/>
          <w:lang w:val="en-GB" w:eastAsia="en-US" w:bidi="ar-SA"/>
        </w:rPr>
        <w:t>DENMARK: Including Civil Society as a Means for Continuous Democracy</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D1710D">
        <w:rPr>
          <w:rFonts w:ascii="Cambria" w:eastAsia="MS Mincho" w:hAnsi="Cambria"/>
          <w:vertAlign w:val="superscript"/>
          <w:lang w:val="en-GB" w:eastAsia="en-US" w:bidi="ar-SA"/>
        </w:rPr>
        <w:footnoteReference w:id="6"/>
      </w:r>
      <w:r w:rsidRPr="00D1710D">
        <w:rPr>
          <w:rFonts w:ascii="Cambria" w:eastAsia="MS Mincho" w:hAnsi="Cambria"/>
          <w:lang w:val="en-GB" w:eastAsia="en-US" w:bidi="ar-SA"/>
        </w:rPr>
        <w:t>.</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Civil society consultation is not the rule, but an often implemented exception. Indeed, civil society consultation is provided for in particular cases and defined in laws. Civil society is consulted both formally and informally. </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First of all, it holds dialogues with Parliament thanks to its representation in Parliament committees. In this context, it participates in developing drafts via </w:t>
      </w:r>
      <w:r w:rsidRPr="00D1710D">
        <w:rPr>
          <w:rFonts w:ascii="Cambria" w:eastAsia="MS Mincho" w:hAnsi="Cambria"/>
          <w:i/>
          <w:lang w:val="en-GB" w:eastAsia="en-US" w:bidi="ar-SA"/>
        </w:rPr>
        <w:t>ex ante</w:t>
      </w:r>
      <w:r w:rsidRPr="00D1710D">
        <w:rPr>
          <w:rFonts w:ascii="Cambria" w:eastAsia="MS Mincho" w:hAnsi="Cambria"/>
          <w:lang w:val="en-GB" w:eastAsia="en-US" w:bidi="ar-SA"/>
        </w:rPr>
        <w:t xml:space="preserve"> impact assessments, the dialogues and hearings it has with and by Committees discussing the potential of the draft. Informal discussions between CSOs and government are also common.</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CSOs also participate in government-established advisory bodies. These are created on specific matters in order to ensure a continuous dialogue between citizens and government via their representatives</w:t>
      </w:r>
      <w:r w:rsidRPr="00D1710D">
        <w:rPr>
          <w:rFonts w:ascii="Cambria" w:eastAsia="MS Mincho" w:hAnsi="Cambria"/>
          <w:vertAlign w:val="superscript"/>
          <w:lang w:val="en-GB" w:eastAsia="en-US" w:bidi="ar-SA"/>
        </w:rPr>
        <w:footnoteReference w:id="7"/>
      </w:r>
      <w:r w:rsidRPr="00D1710D">
        <w:rPr>
          <w:rFonts w:ascii="Cambria" w:eastAsia="MS Mincho" w:hAnsi="Cambria"/>
          <w:lang w:val="en-GB" w:eastAsia="en-US" w:bidi="ar-SA"/>
        </w:rPr>
        <w:t>. With regard to local democracy, citizens and CSOs are called to join in debates held by Municipal Councils where they informally participate in decision-making.</w:t>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br w:type="page"/>
      </w:r>
      <w:r w:rsidRPr="00D1710D">
        <w:rPr>
          <w:rFonts w:ascii="Cambria" w:eastAsia="MS Mincho" w:hAnsi="Cambria"/>
          <w:b/>
          <w:lang w:val="en-GB" w:eastAsia="en-US" w:bidi="ar-SA"/>
        </w:rPr>
        <w:lastRenderedPageBreak/>
        <w:t>1.2. POLAND: A Dialogue based on Civil Society Organisation Expertise</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For many reasons, mainly historical, the notion of consultation appears in Poland “with regard to general acts prepared by government, as well as local acts prepared by municipalities”</w:t>
      </w:r>
      <w:r w:rsidRPr="00D1710D">
        <w:rPr>
          <w:rFonts w:ascii="Cambria" w:eastAsia="MS Mincho" w:hAnsi="Cambria"/>
          <w:vertAlign w:val="superscript"/>
          <w:lang w:val="en-GB" w:eastAsia="en-US" w:bidi="ar-SA"/>
        </w:rPr>
        <w:footnoteReference w:id="8"/>
      </w:r>
      <w:r w:rsidRPr="00D1710D">
        <w:rPr>
          <w:rFonts w:ascii="Cambria" w:eastAsia="MS Mincho" w:hAnsi="Cambria"/>
          <w:lang w:val="en-GB" w:eastAsia="en-US" w:bidi="ar-SA"/>
        </w:rPr>
        <w:t xml:space="preserv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Civil society consultation is not the rule, but the exception. When civil society intervenes, it does so in the framework of Advisory Bodies, along with national and/or local government representatives and experts.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D1710D">
        <w:rPr>
          <w:rFonts w:ascii="Cambria" w:eastAsia="MS Mincho" w:hAnsi="Cambria"/>
          <w:vertAlign w:val="superscript"/>
          <w:lang w:val="en-GB" w:eastAsia="en-US" w:bidi="ar-SA"/>
        </w:rPr>
        <w:footnoteReference w:id="9"/>
      </w:r>
      <w:r w:rsidRPr="00D1710D">
        <w:rPr>
          <w:rFonts w:ascii="Cambria" w:eastAsia="MS Mincho" w:hAnsi="Cambria"/>
          <w:lang w:val="en-GB" w:eastAsia="en-US" w:bidi="ar-SA"/>
        </w:rPr>
        <w: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Local authorities, on the other hand, are more open to contributions from civil society, and therefore change in practices in Poland might come from the bottom up.</w:t>
      </w:r>
      <w:r w:rsidRPr="00D1710D" w:rsidDel="00D31BA1">
        <w:rPr>
          <w:rFonts w:ascii="Cambria" w:eastAsia="MS Mincho" w:hAnsi="Cambria"/>
          <w:lang w:val="en-GB" w:eastAsia="en-US" w:bidi="ar-SA"/>
        </w:rPr>
        <w:t xml:space="preserve"> </w:t>
      </w:r>
      <w:r w:rsidRPr="00D1710D">
        <w:rPr>
          <w:rFonts w:ascii="Cambria" w:eastAsia="MS Mincho" w:hAnsi="Cambria"/>
          <w:lang w:val="en-GB" w:eastAsia="en-US" w:bidi="ar-SA"/>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ind w:left="360"/>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1.3. THE UNITED KINGDOM: A Structured Dialogue for Overarching Input from Civil Society</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D1710D">
        <w:rPr>
          <w:rFonts w:ascii="Cambria" w:eastAsia="MS Mincho" w:hAnsi="Cambria"/>
          <w:vertAlign w:val="superscript"/>
          <w:lang w:val="en-GB" w:eastAsia="en-US" w:bidi="ar-SA"/>
        </w:rPr>
        <w:footnoteReference w:id="10"/>
      </w:r>
      <w:r w:rsidRPr="00D1710D">
        <w:rPr>
          <w:rFonts w:ascii="Cambria" w:eastAsia="MS Mincho" w:hAnsi="Cambria"/>
          <w:lang w:val="en-GB" w:eastAsia="en-US" w:bidi="ar-SA"/>
        </w:rPr>
        <w:t xml:space="preserv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Such an approach was recognised in the Open Government Partnership UK National Action Plan 2013-2015. In this partnership, the government aims to:</w:t>
      </w:r>
    </w:p>
    <w:p w:rsidR="00D1710D" w:rsidRPr="00D1710D" w:rsidRDefault="00D1710D" w:rsidP="00D1710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Work with civil society to develop an OGP national action plan;</w:t>
      </w:r>
    </w:p>
    <w:p w:rsidR="00D1710D" w:rsidRPr="00D1710D" w:rsidRDefault="00D1710D" w:rsidP="00D1710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Implement OGP commitments in accordance with the action plan timeline;</w:t>
      </w:r>
    </w:p>
    <w:p w:rsidR="00D1710D" w:rsidRPr="00D1710D" w:rsidRDefault="00D1710D" w:rsidP="00D1710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Prepare an annual self-assessment report;</w:t>
      </w:r>
    </w:p>
    <w:p w:rsidR="00D1710D" w:rsidRPr="00D1710D" w:rsidRDefault="00D1710D" w:rsidP="00D1710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Participate in the independent reporting mechanism research process;</w:t>
      </w:r>
    </w:p>
    <w:p w:rsidR="00D1710D" w:rsidRPr="00D1710D" w:rsidRDefault="00D1710D" w:rsidP="00D1710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Contribute to </w:t>
      </w:r>
      <w:proofErr w:type="gramStart"/>
      <w:r w:rsidRPr="00D1710D">
        <w:rPr>
          <w:rFonts w:ascii="Cambria" w:eastAsia="MS Mincho" w:hAnsi="Cambria"/>
          <w:lang w:val="en-GB" w:eastAsia="en-US" w:bidi="ar-SA"/>
        </w:rPr>
        <w:t>peer</w:t>
      </w:r>
      <w:proofErr w:type="gramEnd"/>
      <w:r w:rsidRPr="00D1710D">
        <w:rPr>
          <w:rFonts w:ascii="Cambria" w:eastAsia="MS Mincho" w:hAnsi="Cambria"/>
          <w:lang w:val="en-GB" w:eastAsia="en-US" w:bidi="ar-SA"/>
        </w:rPr>
        <w:t xml:space="preserve"> learning across the OGP</w:t>
      </w:r>
      <w:r w:rsidRPr="00D1710D">
        <w:rPr>
          <w:rFonts w:ascii="Cambria" w:eastAsia="MS Mincho" w:hAnsi="Cambria"/>
          <w:vertAlign w:val="superscript"/>
          <w:lang w:val="en-GB" w:eastAsia="en-US" w:bidi="ar-SA"/>
        </w:rPr>
        <w:footnoteReference w:id="11"/>
      </w:r>
      <w:r w:rsidRPr="00D1710D">
        <w:rPr>
          <w:rFonts w:ascii="Cambria" w:eastAsia="MS Mincho" w:hAnsi="Cambria"/>
          <w:lang w:val="en-GB" w:eastAsia="en-US" w:bidi="ar-SA"/>
        </w:rPr>
        <w: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first report was issued in 2013 and called for government to encourage more civil society participation, a conclusion which was accepted by the government in power.</w:t>
      </w:r>
    </w:p>
    <w:p w:rsidR="00D1710D" w:rsidRPr="00D1710D" w:rsidRDefault="00D1710D" w:rsidP="00D1710D">
      <w:pPr>
        <w:keepNext/>
        <w:suppressLineNumbers/>
        <w:spacing w:before="240" w:after="60" w:line="240" w:lineRule="auto"/>
        <w:outlineLvl w:val="1"/>
        <w:rPr>
          <w:rFonts w:ascii="Cambria" w:eastAsia="MS Mincho" w:hAnsi="Cambria"/>
          <w:u w:val="single"/>
          <w:lang w:val="en-GB" w:eastAsia="en-US" w:bidi="ar-SA"/>
        </w:rPr>
      </w:pPr>
      <w:r w:rsidRPr="00D1710D">
        <w:rPr>
          <w:rFonts w:ascii="Cambria" w:eastAsia="MS Mincho" w:hAnsi="Cambria"/>
          <w:u w:val="single"/>
          <w:lang w:val="en-GB" w:eastAsia="en-US" w:bidi="ar-SA"/>
        </w:rPr>
        <w:t>The Compact</w:t>
      </w:r>
    </w:p>
    <w:p w:rsidR="00D1710D" w:rsidRPr="00D1710D" w:rsidRDefault="00D1710D" w:rsidP="00D1710D">
      <w:pPr>
        <w:keepNext/>
        <w:suppressLineNumbers/>
        <w:spacing w:before="240" w:after="60" w:line="240" w:lineRule="auto"/>
        <w:outlineLvl w:val="1"/>
        <w:rPr>
          <w:rFonts w:ascii="Cambria" w:eastAsia="MS Mincho" w:hAnsi="Cambria"/>
          <w:iCs/>
          <w:lang w:val="en-GB" w:eastAsia="en-US" w:bidi="ar-SA"/>
        </w:rPr>
      </w:pPr>
      <w:r w:rsidRPr="00D1710D">
        <w:rPr>
          <w:rFonts w:ascii="Cambria" w:eastAsia="MS Mincho" w:hAnsi="Cambria"/>
          <w:lang w:val="en-GB" w:eastAsia="en-US" w:bidi="ar-SA"/>
        </w:rPr>
        <w:t>The UK’s legal order provides a</w:t>
      </w:r>
      <w:r w:rsidRPr="00D1710D">
        <w:rPr>
          <w:rFonts w:ascii="Cambria" w:eastAsia="MS Mincho" w:hAnsi="Cambria"/>
          <w:iCs/>
          <w:lang w:val="en-GB" w:eastAsia="en-US" w:bidi="ar-SA"/>
        </w:rPr>
        <w:t xml:space="preserve"> consultation mechanism for CSOs to observe, submit evidence and set agendas for consultation procedures. This mechanism is to be found in the UK Government Compact, made in 1998 and renewed in 2010.</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D1710D">
        <w:rPr>
          <w:rFonts w:ascii="Cambria" w:eastAsia="MS Mincho" w:hAnsi="Cambria"/>
          <w:vertAlign w:val="superscript"/>
          <w:lang w:val="en-GB" w:eastAsia="en-US" w:bidi="ar-SA"/>
        </w:rPr>
        <w:footnoteReference w:id="12"/>
      </w:r>
      <w:r w:rsidRPr="00D1710D">
        <w:rPr>
          <w:rFonts w:ascii="Cambria" w:eastAsia="MS Mincho" w:hAnsi="Cambria"/>
          <w:lang w:val="en-GB" w:eastAsia="en-US" w:bidi="ar-SA"/>
        </w:rPr>
        <w: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Although the Compact is not legally binding, it has become a kind of custom, and it can therefore be expected that signatories will act according to its provisions.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It is also followed by an Accountability and Transparency Guide, “which outlines steps to take at national and local level if these principles are not followed, including dispute resolution, internal complaints procedures and ombudsmen functions”</w:t>
      </w:r>
      <w:r w:rsidRPr="00D1710D">
        <w:rPr>
          <w:rFonts w:ascii="Cambria" w:eastAsia="MS Mincho" w:hAnsi="Cambria"/>
          <w:vertAlign w:val="superscript"/>
          <w:lang w:val="en-GB" w:eastAsia="en-US" w:bidi="ar-SA"/>
        </w:rPr>
        <w:footnoteReference w:id="13"/>
      </w:r>
      <w:r w:rsidRPr="00D1710D">
        <w:rPr>
          <w:rFonts w:ascii="Cambria" w:eastAsia="MS Mincho" w:hAnsi="Cambria"/>
          <w:lang w:val="en-GB" w:eastAsia="en-US" w:bidi="ar-SA"/>
        </w:rPr>
        <w:t>.</w:t>
      </w:r>
    </w:p>
    <w:p w:rsid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Finally, it also creates a permanent representative body for the volunteer sector, the Compact Voice.</w:t>
      </w:r>
    </w:p>
    <w:p w:rsidR="00D1710D" w:rsidRDefault="00D1710D">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D1710D" w:rsidRPr="00D1710D" w:rsidRDefault="00D1710D" w:rsidP="00D1710D">
      <w:pPr>
        <w:keepNext/>
        <w:suppressLineNumbers/>
        <w:spacing w:before="240" w:after="60" w:line="240" w:lineRule="auto"/>
        <w:outlineLvl w:val="1"/>
        <w:rPr>
          <w:rFonts w:ascii="Cambria" w:eastAsia="MS Mincho" w:hAnsi="Cambria"/>
          <w:u w:val="single"/>
          <w:lang w:val="en-GB" w:eastAsia="en-US" w:bidi="ar-SA"/>
        </w:rPr>
      </w:pPr>
      <w:r w:rsidRPr="00D1710D">
        <w:rPr>
          <w:rFonts w:ascii="Cambria" w:eastAsia="MS Mincho" w:hAnsi="Cambria"/>
          <w:u w:val="single"/>
          <w:lang w:val="en-GB" w:eastAsia="en-US" w:bidi="ar-SA"/>
        </w:rPr>
        <w:lastRenderedPageBreak/>
        <w:t>Other Formats for Civil Society Consultation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Civil society also plays an important role after legislation has been enacted, namely by participating in </w:t>
      </w:r>
      <w:r w:rsidRPr="00D1710D">
        <w:rPr>
          <w:rFonts w:ascii="Cambria" w:eastAsia="MS Mincho" w:hAnsi="Cambria"/>
          <w:i/>
          <w:lang w:val="en-GB" w:eastAsia="en-US" w:bidi="ar-SA"/>
        </w:rPr>
        <w:t>ex post</w:t>
      </w:r>
      <w:r w:rsidRPr="00D1710D">
        <w:rPr>
          <w:rFonts w:ascii="Cambria" w:eastAsia="MS Mincho" w:hAnsi="Cambria"/>
          <w:lang w:val="en-GB" w:eastAsia="en-US" w:bidi="ar-SA"/>
        </w:rPr>
        <w:t xml:space="preserve"> impact assessments, in the framework of specialised Councils or committees.</w:t>
      </w:r>
    </w:p>
    <w:p w:rsid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Finally, civil society is successful in its lobbying activities, another way of influencing policymaking outside the strict confines of consultation.</w:t>
      </w:r>
    </w:p>
    <w:p w:rsidR="00D1710D" w:rsidRDefault="00D1710D">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1.4. SPAIN: Weak and Formal Consultation of Civil Society</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Having been ruled by a dictatorship for almost 40 years, Spain joined the union of democracies with very poorly developed civil society. </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spacing w:val="-4"/>
          <w:lang w:val="en-GB" w:eastAsia="en-US" w:bidi="ar-SA"/>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D1710D">
        <w:rPr>
          <w:rFonts w:ascii="Cambria" w:eastAsia="MS Mincho" w:hAnsi="Cambria"/>
          <w:spacing w:val="-4"/>
          <w:lang w:val="en-GB" w:eastAsia="en-US" w:bidi="ar-SA"/>
        </w:rPr>
        <w:t>Consejo</w:t>
      </w:r>
      <w:proofErr w:type="spellEnd"/>
      <w:r w:rsidRPr="00D1710D">
        <w:rPr>
          <w:rFonts w:ascii="Cambria" w:eastAsia="MS Mincho" w:hAnsi="Cambria"/>
          <w:spacing w:val="-4"/>
          <w:lang w:val="en-GB" w:eastAsia="en-US" w:bidi="ar-SA"/>
        </w:rPr>
        <w:t xml:space="preserve"> </w:t>
      </w:r>
      <w:proofErr w:type="spellStart"/>
      <w:r w:rsidRPr="00D1710D">
        <w:rPr>
          <w:rFonts w:ascii="Cambria" w:eastAsia="MS Mincho" w:hAnsi="Cambria"/>
          <w:spacing w:val="-4"/>
          <w:lang w:val="en-GB" w:eastAsia="en-US" w:bidi="ar-SA"/>
        </w:rPr>
        <w:t>Asesor</w:t>
      </w:r>
      <w:proofErr w:type="spellEnd"/>
      <w:r w:rsidRPr="00D1710D">
        <w:rPr>
          <w:rFonts w:ascii="Cambria" w:eastAsia="MS Mincho" w:hAnsi="Cambria"/>
          <w:spacing w:val="-4"/>
          <w:lang w:val="en-GB" w:eastAsia="en-US" w:bidi="ar-SA"/>
        </w:rPr>
        <w:t xml:space="preserve"> de Medio </w:t>
      </w:r>
      <w:proofErr w:type="spellStart"/>
      <w:r w:rsidRPr="00D1710D">
        <w:rPr>
          <w:rFonts w:ascii="Cambria" w:eastAsia="MS Mincho" w:hAnsi="Cambria"/>
          <w:spacing w:val="-4"/>
          <w:lang w:val="en-GB" w:eastAsia="en-US" w:bidi="ar-SA"/>
        </w:rPr>
        <w:t>Ambiente</w:t>
      </w:r>
      <w:proofErr w:type="spellEnd"/>
      <w:r w:rsidRPr="00D1710D">
        <w:rPr>
          <w:rFonts w:ascii="Cambria" w:eastAsia="MS Mincho" w:hAnsi="Cambria"/>
          <w:spacing w:val="-4"/>
          <w:lang w:val="en-GB" w:eastAsia="en-US" w:bidi="ar-SA"/>
        </w:rPr>
        <w:t>), The Consumers' and Users' Council (</w:t>
      </w:r>
      <w:proofErr w:type="spellStart"/>
      <w:r w:rsidRPr="00D1710D">
        <w:rPr>
          <w:rFonts w:ascii="Cambria" w:eastAsia="MS Mincho" w:hAnsi="Cambria"/>
          <w:spacing w:val="-4"/>
          <w:lang w:val="en-GB" w:eastAsia="en-US" w:bidi="ar-SA"/>
        </w:rPr>
        <w:t>Consejo</w:t>
      </w:r>
      <w:proofErr w:type="spellEnd"/>
      <w:r w:rsidRPr="00D1710D">
        <w:rPr>
          <w:rFonts w:ascii="Cambria" w:eastAsia="MS Mincho" w:hAnsi="Cambria"/>
          <w:spacing w:val="-4"/>
          <w:lang w:val="en-GB" w:eastAsia="en-US" w:bidi="ar-SA"/>
        </w:rPr>
        <w:t xml:space="preserve"> de </w:t>
      </w:r>
      <w:proofErr w:type="spellStart"/>
      <w:r w:rsidRPr="00D1710D">
        <w:rPr>
          <w:rFonts w:ascii="Cambria" w:eastAsia="MS Mincho" w:hAnsi="Cambria"/>
          <w:spacing w:val="-4"/>
          <w:lang w:val="en-GB" w:eastAsia="en-US" w:bidi="ar-SA"/>
        </w:rPr>
        <w:t>Consumidores</w:t>
      </w:r>
      <w:proofErr w:type="spellEnd"/>
      <w:r w:rsidRPr="00D1710D">
        <w:rPr>
          <w:rFonts w:ascii="Cambria" w:eastAsia="MS Mincho" w:hAnsi="Cambria"/>
          <w:spacing w:val="-4"/>
          <w:lang w:val="en-GB" w:eastAsia="en-US" w:bidi="ar-SA"/>
        </w:rPr>
        <w:t xml:space="preserve"> y </w:t>
      </w:r>
      <w:proofErr w:type="spellStart"/>
      <w:r w:rsidRPr="00D1710D">
        <w:rPr>
          <w:rFonts w:ascii="Cambria" w:eastAsia="MS Mincho" w:hAnsi="Cambria"/>
          <w:spacing w:val="-4"/>
          <w:lang w:val="en-GB" w:eastAsia="en-US" w:bidi="ar-SA"/>
        </w:rPr>
        <w:t>Usuarios</w:t>
      </w:r>
      <w:proofErr w:type="spellEnd"/>
      <w:r w:rsidRPr="00D1710D">
        <w:rPr>
          <w:rFonts w:ascii="Cambria" w:eastAsia="MS Mincho" w:hAnsi="Cambria"/>
          <w:spacing w:val="-4"/>
          <w:lang w:val="en-GB" w:eastAsia="en-US" w:bidi="ar-SA"/>
        </w:rPr>
        <w:t>), The Council on Women's Participation (</w:t>
      </w:r>
      <w:proofErr w:type="spellStart"/>
      <w:r w:rsidRPr="00D1710D">
        <w:rPr>
          <w:rFonts w:ascii="Cambria" w:eastAsia="MS Mincho" w:hAnsi="Cambria"/>
          <w:spacing w:val="-4"/>
          <w:lang w:val="en-GB" w:eastAsia="en-US" w:bidi="ar-SA"/>
        </w:rPr>
        <w:t>Consejo</w:t>
      </w:r>
      <w:proofErr w:type="spellEnd"/>
      <w:r w:rsidRPr="00D1710D">
        <w:rPr>
          <w:rFonts w:ascii="Cambria" w:eastAsia="MS Mincho" w:hAnsi="Cambria"/>
          <w:spacing w:val="-4"/>
          <w:lang w:val="en-GB" w:eastAsia="en-US" w:bidi="ar-SA"/>
        </w:rPr>
        <w:t xml:space="preserve"> de </w:t>
      </w:r>
      <w:proofErr w:type="spellStart"/>
      <w:r w:rsidRPr="00D1710D">
        <w:rPr>
          <w:rFonts w:ascii="Cambria" w:eastAsia="MS Mincho" w:hAnsi="Cambria"/>
          <w:spacing w:val="-4"/>
          <w:lang w:val="en-GB" w:eastAsia="en-US" w:bidi="ar-SA"/>
        </w:rPr>
        <w:t>Participación</w:t>
      </w:r>
      <w:proofErr w:type="spellEnd"/>
      <w:r w:rsidRPr="00D1710D">
        <w:rPr>
          <w:rFonts w:ascii="Cambria" w:eastAsia="MS Mincho" w:hAnsi="Cambria"/>
          <w:spacing w:val="-4"/>
          <w:lang w:val="en-GB" w:eastAsia="en-US" w:bidi="ar-SA"/>
        </w:rPr>
        <w:t xml:space="preserve"> de la </w:t>
      </w:r>
      <w:proofErr w:type="spellStart"/>
      <w:r w:rsidRPr="00D1710D">
        <w:rPr>
          <w:rFonts w:ascii="Cambria" w:eastAsia="MS Mincho" w:hAnsi="Cambria"/>
          <w:spacing w:val="-4"/>
          <w:lang w:val="en-GB" w:eastAsia="en-US" w:bidi="ar-SA"/>
        </w:rPr>
        <w:t>Mujer</w:t>
      </w:r>
      <w:proofErr w:type="spellEnd"/>
      <w:r w:rsidRPr="00D1710D">
        <w:rPr>
          <w:rFonts w:ascii="Cambria" w:eastAsia="MS Mincho" w:hAnsi="Cambria"/>
          <w:spacing w:val="-4"/>
          <w:lang w:val="en-GB" w:eastAsia="en-US" w:bidi="ar-SA"/>
        </w:rPr>
        <w:t>)</w:t>
      </w:r>
      <w:r w:rsidRPr="00D1710D">
        <w:rPr>
          <w:rFonts w:ascii="Cambria" w:eastAsia="MS Mincho" w:hAnsi="Cambria"/>
          <w:vertAlign w:val="superscript"/>
          <w:lang w:val="en-GB" w:eastAsia="en-US" w:bidi="ar-SA"/>
        </w:rPr>
        <w:footnoteReference w:id="14"/>
      </w:r>
      <w:r w:rsidRPr="00D1710D">
        <w:rPr>
          <w:rFonts w:ascii="Cambria" w:eastAsia="MS Mincho" w:hAnsi="Cambria"/>
          <w:lang w:val="en-GB" w:eastAsia="en-US" w:bidi="ar-SA"/>
        </w:rPr>
        <w:t>.</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Their tasks include delivering opinions, issuing recommendations and producing reports falling under their area of expertise.</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Even if these organisations exist, they remain in an official framework closely linked to the government.</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D1710D">
        <w:rPr>
          <w:rFonts w:ascii="Cambria" w:eastAsia="MS Mincho" w:hAnsi="Cambria"/>
          <w:vertAlign w:val="superscript"/>
          <w:lang w:val="en-GB" w:eastAsia="en-US" w:bidi="ar-SA"/>
        </w:rPr>
        <w:footnoteReference w:id="15"/>
      </w:r>
      <w:r w:rsidRPr="00D1710D">
        <w:rPr>
          <w:rFonts w:ascii="Cambria" w:eastAsia="MS Mincho" w:hAnsi="Cambria"/>
          <w:lang w:val="en-GB" w:eastAsia="en-US" w:bidi="ar-SA"/>
        </w:rPr>
        <w:t xml:space="preserve">. </w:t>
      </w:r>
    </w:p>
    <w:p w:rsidR="00D1710D" w:rsidRPr="00D1710D" w:rsidRDefault="00D1710D" w:rsidP="00D1710D">
      <w:pPr>
        <w:keepNext/>
        <w:suppressLineNumbers/>
        <w:spacing w:before="12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What’s more, a number of significant reforms were introduced starting in 2003</w:t>
      </w:r>
      <w:r w:rsidRPr="00D1710D">
        <w:rPr>
          <w:rFonts w:ascii="Cambria" w:eastAsia="MS Mincho" w:hAnsi="Cambria"/>
          <w:vertAlign w:val="superscript"/>
          <w:lang w:val="en-GB" w:eastAsia="en-US" w:bidi="ar-SA"/>
        </w:rPr>
        <w:footnoteReference w:id="16"/>
      </w:r>
      <w:r w:rsidRPr="00D1710D">
        <w:rPr>
          <w:rFonts w:ascii="Cambria" w:eastAsia="MS Mincho" w:hAnsi="Cambria"/>
          <w:lang w:val="en-GB" w:eastAsia="en-US" w:bidi="ar-SA"/>
        </w:rPr>
        <w:t>, and have gained significant importance with citizens' attempts to respond locally to the difficulties they have been facing since the beginning of the economic crisis, which is particularly virulent in Spain:</w:t>
      </w:r>
    </w:p>
    <w:p w:rsidR="00D1710D" w:rsidRPr="00D1710D" w:rsidRDefault="00D1710D" w:rsidP="00D1710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D1710D">
        <w:rPr>
          <w:rFonts w:ascii="Cambria" w:eastAsia="MS Mincho" w:hAnsi="Cambria"/>
          <w:bCs/>
          <w:lang w:val="en-GB" w:eastAsia="en-US" w:bidi="ar-SA"/>
        </w:rPr>
        <w:t xml:space="preserve">“Popular initiatives” </w:t>
      </w:r>
      <w:r w:rsidRPr="00D1710D">
        <w:rPr>
          <w:rFonts w:ascii="Cambria" w:eastAsia="MS Mincho" w:hAnsi="Cambria"/>
          <w:lang w:val="en-GB" w:eastAsia="en-US" w:bidi="ar-SA"/>
        </w:rPr>
        <w:t xml:space="preserve">may now be presented for agreements, actions or draft regulations in matters of municipal competence. </w:t>
      </w:r>
    </w:p>
    <w:p w:rsidR="00D1710D" w:rsidRPr="00D1710D" w:rsidRDefault="00D1710D" w:rsidP="00D1710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City councils were obliged to create districts, with the explicit aim of promoting and developing citizen participation in municipal affairs. </w:t>
      </w:r>
    </w:p>
    <w:p w:rsidR="00D1710D" w:rsidRPr="00D1710D" w:rsidRDefault="00D1710D" w:rsidP="00D1710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A </w:t>
      </w:r>
      <w:r w:rsidRPr="00D1710D">
        <w:rPr>
          <w:rFonts w:ascii="Cambria" w:eastAsia="MS Mincho" w:hAnsi="Cambria"/>
          <w:bCs/>
          <w:lang w:val="en-GB" w:eastAsia="en-US" w:bidi="ar-SA"/>
        </w:rPr>
        <w:t xml:space="preserve">City Social Council </w:t>
      </w:r>
      <w:r w:rsidRPr="00D1710D">
        <w:rPr>
          <w:rFonts w:ascii="Cambria" w:eastAsia="MS Mincho" w:hAnsi="Cambria"/>
          <w:lang w:val="en-GB" w:eastAsia="en-US" w:bidi="ar-SA"/>
        </w:rPr>
        <w:t>(</w:t>
      </w:r>
      <w:proofErr w:type="spellStart"/>
      <w:r w:rsidRPr="00D1710D">
        <w:rPr>
          <w:rFonts w:ascii="Cambria" w:eastAsia="MS Mincho" w:hAnsi="Cambria"/>
          <w:lang w:val="en-GB" w:eastAsia="en-US" w:bidi="ar-SA"/>
        </w:rPr>
        <w:t>Consejo</w:t>
      </w:r>
      <w:proofErr w:type="spellEnd"/>
      <w:r w:rsidRPr="00D1710D">
        <w:rPr>
          <w:rFonts w:ascii="Cambria" w:eastAsia="MS Mincho" w:hAnsi="Cambria"/>
          <w:lang w:val="en-GB" w:eastAsia="en-US" w:bidi="ar-SA"/>
        </w:rPr>
        <w:t xml:space="preserve"> social de la ciudad) had to be established, composed of representatives of economic, social, </w:t>
      </w:r>
      <w:proofErr w:type="gramStart"/>
      <w:r w:rsidRPr="00D1710D">
        <w:rPr>
          <w:rFonts w:ascii="Cambria" w:eastAsia="MS Mincho" w:hAnsi="Cambria"/>
          <w:lang w:val="en-GB" w:eastAsia="en-US" w:bidi="ar-SA"/>
        </w:rPr>
        <w:t>professional</w:t>
      </w:r>
      <w:proofErr w:type="gramEnd"/>
      <w:r w:rsidRPr="00D1710D">
        <w:rPr>
          <w:rFonts w:ascii="Cambria" w:eastAsia="MS Mincho" w:hAnsi="Cambria"/>
          <w:lang w:val="en-GB" w:eastAsia="en-US" w:bidi="ar-SA"/>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D1710D" w:rsidRPr="00D1710D" w:rsidRDefault="00D1710D" w:rsidP="00D1710D">
      <w:pPr>
        <w:keepNext/>
        <w:numPr>
          <w:ilvl w:val="0"/>
          <w:numId w:val="8"/>
        </w:numPr>
        <w:suppressLineNumbers/>
        <w:spacing w:before="60" w:after="60" w:line="240" w:lineRule="auto"/>
        <w:ind w:left="426" w:hanging="357"/>
        <w:jc w:val="left"/>
        <w:outlineLvl w:val="1"/>
        <w:rPr>
          <w:rFonts w:ascii="Cambria" w:eastAsia="MS Mincho" w:hAnsi="Cambria"/>
          <w:bCs/>
          <w:lang w:val="en-GB" w:eastAsia="en-US" w:bidi="ar-SA"/>
        </w:rPr>
      </w:pPr>
      <w:r w:rsidRPr="00D1710D">
        <w:rPr>
          <w:rFonts w:ascii="Cambria" w:eastAsia="MS Mincho" w:hAnsi="Cambria"/>
          <w:lang w:val="en-GB" w:eastAsia="en-US" w:bidi="ar-SA"/>
        </w:rPr>
        <w:t xml:space="preserve">Finally, Spain is one of the leading countries in Europe in implementing </w:t>
      </w:r>
      <w:r w:rsidRPr="00D1710D">
        <w:rPr>
          <w:rFonts w:ascii="Cambria" w:eastAsia="MS Mincho" w:hAnsi="Cambria"/>
          <w:bCs/>
          <w:lang w:val="en-GB" w:eastAsia="en-US" w:bidi="ar-SA"/>
        </w:rPr>
        <w:t>participatory budgeting</w:t>
      </w:r>
      <w:r w:rsidRPr="00D1710D">
        <w:rPr>
          <w:rFonts w:ascii="Cambria" w:eastAsia="MS Mincho" w:hAnsi="Cambria"/>
          <w:lang w:val="en-GB" w:eastAsia="en-US" w:bidi="ar-SA"/>
        </w:rPr>
        <w:t xml:space="preserve">. </w:t>
      </w:r>
    </w:p>
    <w:p w:rsidR="00D1710D" w:rsidRPr="00D1710D" w:rsidRDefault="00D1710D" w:rsidP="00D1710D">
      <w:pPr>
        <w:keepNext/>
        <w:suppressLineNumbers/>
        <w:spacing w:before="240" w:after="60" w:line="240" w:lineRule="auto"/>
        <w:jc w:val="center"/>
        <w:outlineLvl w:val="1"/>
        <w:rPr>
          <w:rFonts w:ascii="Cambria" w:eastAsia="MS Mincho" w:hAnsi="Cambria"/>
          <w:b/>
          <w:bCs/>
          <w:sz w:val="24"/>
          <w:szCs w:val="24"/>
          <w:lang w:val="en-GB" w:eastAsia="en-US" w:bidi="ar-SA"/>
        </w:rPr>
      </w:pPr>
      <w:r w:rsidRPr="00D1710D">
        <w:rPr>
          <w:rFonts w:ascii="Cambria" w:eastAsia="MS Mincho" w:hAnsi="Cambria"/>
          <w:b/>
          <w:lang w:val="en-GB" w:eastAsia="en-US" w:bidi="ar-SA"/>
        </w:rPr>
        <w:br w:type="page"/>
      </w:r>
      <w:r w:rsidRPr="00D1710D">
        <w:rPr>
          <w:rFonts w:ascii="Cambria" w:eastAsia="MS Mincho" w:hAnsi="Cambria"/>
          <w:b/>
          <w:lang w:val="en-GB" w:eastAsia="en-US" w:bidi="ar-SA"/>
        </w:rPr>
        <w:lastRenderedPageBreak/>
        <w:t xml:space="preserve">1.5. GERMANY: </w:t>
      </w:r>
      <w:r w:rsidRPr="00D1710D">
        <w:rPr>
          <w:rFonts w:ascii="Cambria" w:eastAsia="MS Mincho" w:hAnsi="Cambria"/>
          <w:b/>
          <w:bCs/>
          <w:sz w:val="24"/>
          <w:szCs w:val="24"/>
          <w:lang w:val="en-GB" w:eastAsia="en-US" w:bidi="ar-SA"/>
        </w:rPr>
        <w:t>Variety of Civil Actors and Medium-to-Strong Corporatist Political Structure</w:t>
      </w:r>
    </w:p>
    <w:p w:rsidR="00D1710D" w:rsidRP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lang w:val="en-GB" w:eastAsia="en-US" w:bidi="ar-SA"/>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D1710D">
        <w:rPr>
          <w:rFonts w:ascii="Cambria" w:eastAsia="MS Mincho" w:hAnsi="Cambria"/>
          <w:bCs/>
          <w:vertAlign w:val="superscript"/>
          <w:lang w:val="en-GB" w:eastAsia="en-US" w:bidi="ar-SA"/>
        </w:rPr>
        <w:footnoteReference w:id="17"/>
      </w:r>
      <w:r w:rsidRPr="00D1710D">
        <w:rPr>
          <w:rFonts w:ascii="Cambria" w:eastAsia="MS Mincho" w:hAnsi="Cambria"/>
          <w:bCs/>
          <w:lang w:val="en-GB" w:eastAsia="en-US" w:bidi="ar-SA"/>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D1710D">
        <w:rPr>
          <w:rFonts w:ascii="Cambria" w:eastAsia="MS Mincho" w:hAnsi="Cambria"/>
          <w:bCs/>
          <w:vertAlign w:val="superscript"/>
          <w:lang w:val="en-GB" w:eastAsia="en-US" w:bidi="ar-SA"/>
        </w:rPr>
        <w:footnoteReference w:id="18"/>
      </w:r>
      <w:r w:rsidRPr="00D1710D">
        <w:rPr>
          <w:rFonts w:ascii="Cambria" w:eastAsia="MS Mincho" w:hAnsi="Cambria"/>
          <w:bCs/>
          <w:lang w:val="en-GB" w:eastAsia="en-US" w:bidi="ar-SA"/>
        </w:rPr>
        <w:t xml:space="preserve">. </w:t>
      </w:r>
    </w:p>
    <w:p w:rsidR="00D1710D" w:rsidRP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spacing w:val="-4"/>
          <w:lang w:val="en-GB" w:eastAsia="en-US" w:bidi="ar-SA"/>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D1710D">
        <w:rPr>
          <w:rFonts w:ascii="Cambria" w:eastAsia="MS Mincho" w:hAnsi="Cambria"/>
          <w:bCs/>
          <w:spacing w:val="-4"/>
          <w:vertAlign w:val="superscript"/>
          <w:lang w:val="en-GB" w:eastAsia="en-US" w:bidi="ar-SA"/>
        </w:rPr>
        <w:footnoteReference w:id="19"/>
      </w:r>
      <w:r w:rsidRPr="00D1710D">
        <w:rPr>
          <w:rFonts w:ascii="Cambria" w:eastAsia="MS Mincho" w:hAnsi="Cambria"/>
          <w:bCs/>
          <w:spacing w:val="-4"/>
          <w:lang w:val="en-GB" w:eastAsia="en-US" w:bidi="ar-SA"/>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D1710D">
        <w:rPr>
          <w:rFonts w:ascii="Cambria" w:eastAsia="MS Mincho" w:hAnsi="Cambria"/>
          <w:bCs/>
          <w:lang w:val="en-GB" w:eastAsia="en-US" w:bidi="ar-SA"/>
        </w:rPr>
        <w:t xml:space="preserve"> </w:t>
      </w:r>
      <w:r w:rsidRPr="00D1710D">
        <w:rPr>
          <w:rFonts w:ascii="Cambria" w:eastAsia="MS Mincho" w:hAnsi="Cambria"/>
          <w:bCs/>
          <w:vertAlign w:val="superscript"/>
          <w:lang w:val="en-GB" w:eastAsia="en-US" w:bidi="ar-SA"/>
        </w:rPr>
        <w:footnoteReference w:id="20"/>
      </w:r>
    </w:p>
    <w:p w:rsidR="00D1710D" w:rsidRP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lang w:val="en-GB" w:eastAsia="en-US" w:bidi="ar-SA"/>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D1710D" w:rsidRP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lang w:val="en-GB" w:eastAsia="en-US" w:bidi="ar-SA"/>
        </w:rPr>
        <w:t>In order to combine national-level engagement politics with European integration politics, EM Germany and the “National Network for Civil Society” BBE</w:t>
      </w:r>
      <w:r w:rsidRPr="00D1710D">
        <w:rPr>
          <w:rFonts w:ascii="Cambria" w:eastAsia="MS Mincho" w:hAnsi="Cambria"/>
          <w:bCs/>
          <w:vertAlign w:val="superscript"/>
          <w:lang w:val="en-GB" w:eastAsia="en-US" w:bidi="ar-SA"/>
        </w:rPr>
        <w:footnoteReference w:id="21"/>
      </w:r>
      <w:r w:rsidRPr="00D1710D">
        <w:rPr>
          <w:rFonts w:ascii="Cambria" w:eastAsia="MS Mincho" w:hAnsi="Cambria"/>
          <w:bCs/>
          <w:lang w:val="en-GB" w:eastAsia="en-US" w:bidi="ar-SA"/>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D1710D">
        <w:rPr>
          <w:rFonts w:ascii="Cambria" w:eastAsia="MS Mincho" w:hAnsi="Cambria"/>
          <w:lang w:val="en-GB" w:eastAsia="en-US" w:bidi="ar-SA"/>
        </w:rPr>
        <w:t>”</w:t>
      </w:r>
      <w:r w:rsidRPr="00D1710D">
        <w:rPr>
          <w:rFonts w:ascii="Cambria" w:eastAsia="MS Mincho" w:hAnsi="Cambria"/>
          <w:bCs/>
          <w:lang w:val="en-GB" w:eastAsia="en-US" w:bidi="ar-SA"/>
        </w:rPr>
        <w:t>.</w:t>
      </w:r>
    </w:p>
    <w:p w:rsidR="00D1710D" w:rsidRP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lang w:val="en-GB" w:eastAsia="en-US" w:bidi="ar-SA"/>
        </w:rPr>
        <w:t xml:space="preserve">The close cooperation of EM Germany with the Federal Foreign office has been officially assigned since 2011. Not only is internal federalism a major challenge for German EU </w:t>
      </w:r>
      <w:r w:rsidRPr="00D1710D">
        <w:rPr>
          <w:rFonts w:ascii="Cambria" w:eastAsia="MS Mincho" w:hAnsi="Cambria"/>
          <w:bCs/>
          <w:lang w:val="en-GB" w:eastAsia="en-US" w:bidi="ar-SA"/>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D1710D">
        <w:rPr>
          <w:rFonts w:ascii="Cambria" w:eastAsia="MS Mincho" w:hAnsi="Cambria"/>
          <w:bCs/>
          <w:lang w:val="en-GB" w:eastAsia="en-US" w:bidi="ar-SA"/>
        </w:rPr>
        <w:t>11 TEU.</w:t>
      </w:r>
      <w:proofErr w:type="gramEnd"/>
      <w:r w:rsidRPr="00D1710D">
        <w:rPr>
          <w:rFonts w:ascii="Cambria" w:eastAsia="MS Mincho" w:hAnsi="Cambria"/>
          <w:bCs/>
          <w:lang w:val="en-GB" w:eastAsia="en-US" w:bidi="ar-SA"/>
        </w:rPr>
        <w:t xml:space="preserve"> </w:t>
      </w:r>
    </w:p>
    <w:p w:rsidR="00D1710D" w:rsidRDefault="00D1710D" w:rsidP="00D1710D">
      <w:pPr>
        <w:keepNext/>
        <w:suppressLineNumbers/>
        <w:spacing w:before="240" w:after="60" w:line="240" w:lineRule="auto"/>
        <w:outlineLvl w:val="1"/>
        <w:rPr>
          <w:rFonts w:ascii="Cambria" w:eastAsia="MS Mincho" w:hAnsi="Cambria"/>
          <w:bCs/>
          <w:lang w:val="en-GB" w:eastAsia="en-US" w:bidi="ar-SA"/>
        </w:rPr>
      </w:pPr>
      <w:r w:rsidRPr="00D1710D">
        <w:rPr>
          <w:rFonts w:ascii="Cambria" w:eastAsia="MS Mincho" w:hAnsi="Cambria"/>
          <w:bCs/>
          <w:lang w:val="en-GB" w:eastAsia="en-US" w:bidi="ar-SA"/>
        </w:rPr>
        <w:t xml:space="preserve">Above all, the extensive use of </w:t>
      </w:r>
      <w:proofErr w:type="spellStart"/>
      <w:r w:rsidRPr="00D1710D">
        <w:rPr>
          <w:rFonts w:ascii="Cambria" w:eastAsia="MS Mincho" w:hAnsi="Cambria"/>
          <w:bCs/>
          <w:lang w:val="en-GB" w:eastAsia="en-US" w:bidi="ar-SA"/>
        </w:rPr>
        <w:t>trilogues</w:t>
      </w:r>
      <w:proofErr w:type="spellEnd"/>
      <w:r w:rsidRPr="00D1710D">
        <w:rPr>
          <w:rFonts w:ascii="Cambria" w:eastAsia="MS Mincho" w:hAnsi="Cambria"/>
          <w:bCs/>
          <w:lang w:val="en-GB" w:eastAsia="en-US" w:bidi="ar-SA"/>
        </w:rPr>
        <w:t xml:space="preserve"> during the EU's legislation process makes it extremely difficult to balance the need for efficient law-making and transparency. </w:t>
      </w:r>
    </w:p>
    <w:p w:rsidR="00D1710D" w:rsidRDefault="00D1710D">
      <w:pPr>
        <w:spacing w:line="240" w:lineRule="auto"/>
        <w:jc w:val="left"/>
        <w:rPr>
          <w:rFonts w:ascii="Cambria" w:eastAsia="MS Mincho" w:hAnsi="Cambria"/>
          <w:bCs/>
          <w:lang w:val="en-GB" w:eastAsia="en-US" w:bidi="ar-SA"/>
        </w:rPr>
      </w:pPr>
      <w:r>
        <w:rPr>
          <w:rFonts w:ascii="Cambria" w:eastAsia="MS Mincho" w:hAnsi="Cambria"/>
          <w:bCs/>
          <w:lang w:val="en-GB" w:eastAsia="en-US" w:bidi="ar-SA"/>
        </w:rPr>
        <w:br w:type="page"/>
      </w:r>
    </w:p>
    <w:p w:rsidR="00D1710D" w:rsidRPr="00D1710D" w:rsidRDefault="00D1710D" w:rsidP="00D1710D">
      <w:pPr>
        <w:spacing w:line="240" w:lineRule="auto"/>
        <w:jc w:val="center"/>
        <w:rPr>
          <w:rFonts w:eastAsia="MS Mincho"/>
          <w:b/>
          <w:sz w:val="24"/>
          <w:szCs w:val="24"/>
          <w:lang w:val="en-GB" w:eastAsia="en-US" w:bidi="ar-SA"/>
        </w:rPr>
      </w:pPr>
      <w:r w:rsidRPr="00D1710D">
        <w:rPr>
          <w:rFonts w:eastAsia="MS Mincho"/>
          <w:b/>
          <w:sz w:val="24"/>
          <w:szCs w:val="24"/>
          <w:lang w:val="en-GB" w:eastAsia="en-US" w:bidi="ar-SA"/>
        </w:rPr>
        <w:lastRenderedPageBreak/>
        <w:t>1.6. ESTONIA: Innovative Policy Idea Crowdsourcing Process</w:t>
      </w:r>
    </w:p>
    <w:p w:rsidR="00D1710D" w:rsidRPr="00D1710D" w:rsidRDefault="00D1710D" w:rsidP="00D1710D">
      <w:pPr>
        <w:spacing w:line="240" w:lineRule="auto"/>
        <w:jc w:val="center"/>
        <w:rPr>
          <w:rFonts w:eastAsia="MS Mincho"/>
          <w:b/>
          <w:sz w:val="24"/>
          <w:szCs w:val="24"/>
          <w:lang w:val="en-GB" w:eastAsia="en-US" w:bidi="ar-SA"/>
        </w:rPr>
      </w:pPr>
    </w:p>
    <w:p w:rsidR="00D1710D" w:rsidRPr="00D1710D" w:rsidRDefault="00D1710D" w:rsidP="00D1710D">
      <w:pPr>
        <w:spacing w:line="240" w:lineRule="auto"/>
        <w:rPr>
          <w:rFonts w:eastAsia="MS Mincho"/>
          <w:sz w:val="24"/>
          <w:szCs w:val="24"/>
          <w:lang w:val="en-GB" w:eastAsia="en-US" w:bidi="ar-SA"/>
        </w:rPr>
      </w:pPr>
      <w:r w:rsidRPr="00D1710D">
        <w:rPr>
          <w:rFonts w:eastAsia="MS Mincho"/>
          <w:sz w:val="24"/>
          <w:szCs w:val="24"/>
          <w:lang w:val="en-GB" w:eastAsia="en-US" w:bidi="ar-SA"/>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D1710D" w:rsidRPr="00D1710D" w:rsidRDefault="00D1710D" w:rsidP="00D1710D">
      <w:pPr>
        <w:spacing w:line="240" w:lineRule="auto"/>
        <w:jc w:val="left"/>
        <w:rPr>
          <w:rFonts w:eastAsia="MS Mincho"/>
          <w:sz w:val="24"/>
          <w:szCs w:val="24"/>
          <w:lang w:val="en-GB" w:eastAsia="en-US" w:bidi="ar-SA"/>
        </w:rPr>
      </w:pPr>
    </w:p>
    <w:p w:rsidR="00D1710D" w:rsidRDefault="00D1710D" w:rsidP="00D1710D">
      <w:pPr>
        <w:spacing w:line="240" w:lineRule="auto"/>
        <w:jc w:val="left"/>
        <w:rPr>
          <w:rFonts w:eastAsia="MS Mincho"/>
          <w:sz w:val="24"/>
          <w:szCs w:val="24"/>
          <w:lang w:val="en-GB" w:eastAsia="en-US" w:bidi="ar-SA"/>
        </w:rPr>
      </w:pPr>
      <w:r w:rsidRPr="00D1710D">
        <w:rPr>
          <w:rFonts w:eastAsia="MS Mincho"/>
          <w:sz w:val="24"/>
          <w:szCs w:val="24"/>
          <w:lang w:val="en-GB" w:eastAsia="en-US" w:bidi="ar-SA"/>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D1710D">
        <w:rPr>
          <w:rFonts w:eastAsia="MS Mincho"/>
          <w:sz w:val="24"/>
          <w:szCs w:val="24"/>
          <w:lang w:val="en-GB" w:eastAsia="en-US" w:bidi="ar-SA"/>
        </w:rPr>
        <w:t>Toomas</w:t>
      </w:r>
      <w:proofErr w:type="spellEnd"/>
      <w:r w:rsidRPr="00D1710D">
        <w:rPr>
          <w:rFonts w:eastAsia="MS Mincho"/>
          <w:sz w:val="24"/>
          <w:szCs w:val="24"/>
          <w:lang w:val="en-GB" w:eastAsia="en-US" w:bidi="ar-SA"/>
        </w:rPr>
        <w:t xml:space="preserve"> Hendrik </w:t>
      </w:r>
      <w:proofErr w:type="spellStart"/>
      <w:r w:rsidRPr="00D1710D">
        <w:rPr>
          <w:rFonts w:eastAsia="MS Mincho"/>
          <w:sz w:val="24"/>
          <w:szCs w:val="24"/>
          <w:lang w:val="en-GB" w:eastAsia="en-US" w:bidi="ar-SA"/>
        </w:rPr>
        <w:t>Ilves</w:t>
      </w:r>
      <w:proofErr w:type="spellEnd"/>
      <w:r w:rsidRPr="00D1710D">
        <w:rPr>
          <w:rFonts w:eastAsia="MS Mincho"/>
          <w:sz w:val="24"/>
          <w:szCs w:val="24"/>
          <w:lang w:val="en-GB" w:eastAsia="en-US" w:bidi="ar-SA"/>
        </w:rPr>
        <w:t>. The proposals were discussed by the Parliament and some of them have already been transformed into law (example, the proposal to institutionalise agenda-setting civic initiatives).</w:t>
      </w:r>
    </w:p>
    <w:p w:rsidR="00D1710D" w:rsidRDefault="00D1710D">
      <w:pPr>
        <w:spacing w:line="240" w:lineRule="auto"/>
        <w:jc w:val="left"/>
        <w:rPr>
          <w:rFonts w:eastAsia="MS Mincho"/>
          <w:sz w:val="24"/>
          <w:szCs w:val="24"/>
          <w:lang w:val="en-GB" w:eastAsia="en-US" w:bidi="ar-SA"/>
        </w:rPr>
      </w:pPr>
      <w:r>
        <w:rPr>
          <w:rFonts w:eastAsia="MS Mincho"/>
          <w:sz w:val="24"/>
          <w:szCs w:val="24"/>
          <w:lang w:val="en-GB" w:eastAsia="en-US" w:bidi="ar-SA"/>
        </w:rPr>
        <w:br w:type="page"/>
      </w:r>
    </w:p>
    <w:p w:rsidR="00D1710D" w:rsidRPr="00D1710D" w:rsidRDefault="00D1710D" w:rsidP="00D1710D">
      <w:pPr>
        <w:spacing w:line="240" w:lineRule="auto"/>
        <w:jc w:val="center"/>
        <w:rPr>
          <w:b/>
          <w:sz w:val="24"/>
          <w:szCs w:val="24"/>
          <w:lang w:val="en-GB" w:eastAsia="lv-LV" w:bidi="ar-SA"/>
        </w:rPr>
      </w:pPr>
      <w:r w:rsidRPr="00D1710D">
        <w:rPr>
          <w:b/>
          <w:sz w:val="24"/>
          <w:szCs w:val="24"/>
          <w:lang w:val="en-GB" w:eastAsia="lv-LV" w:bidi="ar-SA"/>
        </w:rPr>
        <w:lastRenderedPageBreak/>
        <w:t>1.7. LATVIA: Institutionalising E-participation</w:t>
      </w:r>
    </w:p>
    <w:p w:rsidR="00D1710D" w:rsidRPr="00D1710D" w:rsidRDefault="00D1710D" w:rsidP="00D1710D">
      <w:pPr>
        <w:spacing w:line="240" w:lineRule="auto"/>
        <w:jc w:val="left"/>
        <w:rPr>
          <w:sz w:val="24"/>
          <w:szCs w:val="24"/>
          <w:lang w:val="en-GB" w:eastAsia="lv-LV" w:bidi="ar-SA"/>
        </w:rPr>
      </w:pPr>
    </w:p>
    <w:p w:rsidR="00D1710D" w:rsidRPr="00D1710D" w:rsidRDefault="00D1710D" w:rsidP="00D1710D">
      <w:pPr>
        <w:spacing w:line="240" w:lineRule="auto"/>
        <w:rPr>
          <w:sz w:val="24"/>
          <w:szCs w:val="24"/>
          <w:lang w:val="en-GB" w:eastAsia="lv-LV" w:bidi="ar-SA"/>
        </w:rPr>
      </w:pPr>
      <w:r w:rsidRPr="00D1710D">
        <w:rPr>
          <w:sz w:val="24"/>
          <w:szCs w:val="24"/>
          <w:lang w:val="en-GB" w:eastAsia="lv-LV" w:bidi="ar-SA"/>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D1710D" w:rsidRPr="00D1710D" w:rsidRDefault="00D1710D" w:rsidP="00D1710D">
      <w:pPr>
        <w:spacing w:line="240" w:lineRule="auto"/>
        <w:rPr>
          <w:sz w:val="24"/>
          <w:szCs w:val="24"/>
          <w:lang w:val="en-GB" w:eastAsia="lv-LV" w:bidi="ar-SA"/>
        </w:rPr>
      </w:pPr>
    </w:p>
    <w:p w:rsidR="00D1710D" w:rsidRPr="00D1710D" w:rsidRDefault="00D1710D" w:rsidP="00D1710D">
      <w:pPr>
        <w:spacing w:line="240" w:lineRule="auto"/>
        <w:rPr>
          <w:sz w:val="24"/>
          <w:szCs w:val="24"/>
          <w:lang w:val="en-GB" w:eastAsia="lv-LV" w:bidi="ar-SA"/>
        </w:rPr>
      </w:pPr>
      <w:r w:rsidRPr="00D1710D">
        <w:rPr>
          <w:sz w:val="24"/>
          <w:szCs w:val="24"/>
          <w:lang w:val="en-GB" w:eastAsia="lv-LV" w:bidi="ar-SA"/>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D1710D" w:rsidRPr="00D1710D" w:rsidRDefault="00D1710D" w:rsidP="00D1710D">
      <w:pPr>
        <w:spacing w:line="240" w:lineRule="auto"/>
        <w:rPr>
          <w:sz w:val="24"/>
          <w:szCs w:val="24"/>
          <w:lang w:val="en-GB" w:eastAsia="lv-LV" w:bidi="ar-SA"/>
        </w:rPr>
      </w:pPr>
    </w:p>
    <w:p w:rsidR="00D1710D" w:rsidRPr="00D1710D" w:rsidRDefault="00D1710D" w:rsidP="00D1710D">
      <w:pPr>
        <w:spacing w:line="240" w:lineRule="auto"/>
        <w:rPr>
          <w:sz w:val="24"/>
          <w:szCs w:val="24"/>
          <w:lang w:val="en-GB" w:eastAsia="lv-LV" w:bidi="ar-SA"/>
        </w:rPr>
      </w:pPr>
      <w:r w:rsidRPr="00D1710D">
        <w:rPr>
          <w:sz w:val="24"/>
          <w:szCs w:val="24"/>
          <w:lang w:val="en-GB" w:eastAsia="lv-LV" w:bidi="ar-SA"/>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D1710D" w:rsidRPr="00D1710D" w:rsidRDefault="00D1710D" w:rsidP="00D1710D">
      <w:pPr>
        <w:spacing w:line="240" w:lineRule="auto"/>
        <w:rPr>
          <w:sz w:val="24"/>
          <w:szCs w:val="24"/>
          <w:lang w:val="en-GB" w:eastAsia="lv-LV" w:bidi="ar-SA"/>
        </w:rPr>
      </w:pPr>
    </w:p>
    <w:p w:rsidR="00D1710D" w:rsidRPr="00D1710D" w:rsidRDefault="00D1710D" w:rsidP="00D1710D">
      <w:pPr>
        <w:spacing w:line="240" w:lineRule="auto"/>
        <w:rPr>
          <w:sz w:val="24"/>
          <w:szCs w:val="24"/>
          <w:lang w:val="en-GB" w:eastAsia="lv-LV" w:bidi="ar-SA"/>
        </w:rPr>
      </w:pPr>
      <w:r w:rsidRPr="00D1710D">
        <w:rPr>
          <w:sz w:val="24"/>
          <w:szCs w:val="24"/>
          <w:lang w:val="en-GB" w:eastAsia="lv-LV" w:bidi="ar-SA"/>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Bibliography</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D. </w:t>
      </w:r>
      <w:proofErr w:type="spellStart"/>
      <w:r w:rsidRPr="00D1710D">
        <w:rPr>
          <w:rFonts w:ascii="Cambria" w:eastAsia="MS Mincho" w:hAnsi="Cambria"/>
          <w:lang w:val="en-GB" w:eastAsia="en-US" w:bidi="ar-SA"/>
        </w:rPr>
        <w:t>Chabanet</w:t>
      </w:r>
      <w:proofErr w:type="spellEnd"/>
      <w:r w:rsidRPr="00D1710D">
        <w:rPr>
          <w:rFonts w:ascii="Cambria" w:eastAsia="MS Mincho" w:hAnsi="Cambria"/>
          <w:lang w:val="en-GB" w:eastAsia="en-US" w:bidi="ar-SA"/>
        </w:rPr>
        <w:t xml:space="preserve"> and A. </w:t>
      </w:r>
      <w:proofErr w:type="spellStart"/>
      <w:r w:rsidRPr="00D1710D">
        <w:rPr>
          <w:rFonts w:ascii="Cambria" w:eastAsia="MS Mincho" w:hAnsi="Cambria"/>
          <w:lang w:val="en-GB" w:eastAsia="en-US" w:bidi="ar-SA"/>
        </w:rPr>
        <w:t>H.Trechsel</w:t>
      </w:r>
      <w:proofErr w:type="spellEnd"/>
      <w:r w:rsidRPr="00D1710D">
        <w:rPr>
          <w:rFonts w:ascii="Cambria" w:eastAsia="MS Mincho" w:hAnsi="Cambria"/>
          <w:lang w:val="en-GB" w:eastAsia="en-US" w:bidi="ar-SA"/>
        </w:rPr>
        <w:t xml:space="preserve">, </w:t>
      </w:r>
      <w:r w:rsidRPr="00D1710D">
        <w:rPr>
          <w:rFonts w:ascii="Cambria" w:eastAsia="MS Mincho" w:hAnsi="Cambria"/>
          <w:bCs/>
          <w:i/>
          <w:lang w:val="en-GB" w:eastAsia="en-US" w:bidi="ar-SA"/>
        </w:rPr>
        <w:t>EU Member States’ Consultation with Civil Society on European Policy Matters</w:t>
      </w:r>
      <w:r w:rsidRPr="00D1710D">
        <w:rPr>
          <w:rFonts w:ascii="Cambria" w:eastAsia="MS Mincho" w:hAnsi="Cambria"/>
          <w:bCs/>
          <w:lang w:val="en-GB" w:eastAsia="en-US" w:bidi="ar-SA"/>
        </w:rPr>
        <w:t>, Robert Schuman Centre for Advanced Studies, European University Institute, 10. 2011.</w:t>
      </w:r>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hyperlink r:id="rId13" w:history="1">
        <w:r w:rsidRPr="00D1710D">
          <w:rPr>
            <w:rFonts w:ascii="Cambria" w:eastAsia="MS Mincho" w:hAnsi="Cambria"/>
            <w:color w:val="0000FF"/>
            <w:u w:val="single"/>
            <w:lang w:val="en-GB" w:eastAsia="en-US" w:bidi="ar-SA"/>
          </w:rPr>
          <w:t>http://cadmus.eui.eu/bitstream/handle/1814/19357/EUDO_Report_2011_04.pdf?sequence=1</w:t>
        </w:r>
      </w:hyperlink>
    </w:p>
    <w:p w:rsidR="00D1710D" w:rsidRPr="00D1710D" w:rsidRDefault="00D1710D" w:rsidP="00D1710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D1710D">
        <w:rPr>
          <w:rFonts w:ascii="Cambria" w:eastAsia="MS Mincho" w:hAnsi="Cambria"/>
          <w:i/>
          <w:lang w:val="en-GB" w:eastAsia="en-US" w:bidi="ar-SA"/>
        </w:rPr>
        <w:t xml:space="preserve">For A Democratic Europe Now, </w:t>
      </w:r>
      <w:r w:rsidRPr="00D1710D">
        <w:rPr>
          <w:rFonts w:ascii="Cambria" w:eastAsia="MS Mincho" w:hAnsi="Cambria"/>
          <w:lang w:val="en-GB" w:eastAsia="en-US" w:bidi="ar-SA"/>
        </w:rPr>
        <w:t xml:space="preserve">Final Report of the “Real Civil Society Democracy in Europe” project led by Civil Society Organisations CSV (UK), </w:t>
      </w:r>
      <w:proofErr w:type="spellStart"/>
      <w:r w:rsidRPr="00D1710D">
        <w:rPr>
          <w:rFonts w:ascii="Cambria" w:eastAsia="MS Mincho" w:hAnsi="Cambria"/>
          <w:lang w:val="en-GB" w:eastAsia="en-US" w:bidi="ar-SA"/>
        </w:rPr>
        <w:t>Solidar</w:t>
      </w:r>
      <w:proofErr w:type="spellEnd"/>
      <w:r w:rsidRPr="00D1710D">
        <w:rPr>
          <w:rFonts w:ascii="Cambria" w:eastAsia="MS Mincho" w:hAnsi="Cambria"/>
          <w:lang w:val="en-GB" w:eastAsia="en-US" w:bidi="ar-SA"/>
        </w:rPr>
        <w:t xml:space="preserve"> (EU network), La </w:t>
      </w:r>
      <w:proofErr w:type="spellStart"/>
      <w:r w:rsidRPr="00D1710D">
        <w:rPr>
          <w:rFonts w:ascii="Cambria" w:eastAsia="MS Mincho" w:hAnsi="Cambria"/>
          <w:lang w:val="en-GB" w:eastAsia="en-US" w:bidi="ar-SA"/>
        </w:rPr>
        <w:t>Ligue</w:t>
      </w:r>
      <w:proofErr w:type="spellEnd"/>
      <w:r w:rsidRPr="00D1710D">
        <w:rPr>
          <w:rFonts w:ascii="Cambria" w:eastAsia="MS Mincho" w:hAnsi="Cambria"/>
          <w:lang w:val="en-GB" w:eastAsia="en-US" w:bidi="ar-SA"/>
        </w:rPr>
        <w:t xml:space="preserve"> de </w:t>
      </w:r>
      <w:proofErr w:type="spellStart"/>
      <w:r w:rsidRPr="00D1710D">
        <w:rPr>
          <w:rFonts w:ascii="Cambria" w:eastAsia="MS Mincho" w:hAnsi="Cambria"/>
          <w:lang w:val="en-GB" w:eastAsia="en-US" w:bidi="ar-SA"/>
        </w:rPr>
        <w:t>l’Enseignement</w:t>
      </w:r>
      <w:proofErr w:type="spellEnd"/>
      <w:r w:rsidRPr="00D1710D">
        <w:rPr>
          <w:rFonts w:ascii="Cambria" w:eastAsia="MS Mincho" w:hAnsi="Cambria"/>
          <w:lang w:val="en-GB" w:eastAsia="en-US" w:bidi="ar-SA"/>
        </w:rPr>
        <w:t xml:space="preserve"> (FR), Forum for International Cooperation Denmark (DK), IDEAS Institute (IR) and </w:t>
      </w:r>
      <w:proofErr w:type="spellStart"/>
      <w:r w:rsidRPr="00D1710D">
        <w:rPr>
          <w:rFonts w:ascii="Cambria" w:eastAsia="MS Mincho" w:hAnsi="Cambria"/>
          <w:lang w:val="en-GB" w:eastAsia="en-US" w:bidi="ar-SA"/>
        </w:rPr>
        <w:t>Confederazione</w:t>
      </w:r>
      <w:proofErr w:type="spellEnd"/>
      <w:r w:rsidRPr="00D1710D">
        <w:rPr>
          <w:rFonts w:ascii="Cambria" w:eastAsia="MS Mincho" w:hAnsi="Cambria"/>
          <w:lang w:val="en-GB" w:eastAsia="en-US" w:bidi="ar-SA"/>
        </w:rPr>
        <w:t xml:space="preserve"> </w:t>
      </w:r>
      <w:proofErr w:type="spellStart"/>
      <w:r w:rsidRPr="00D1710D">
        <w:rPr>
          <w:rFonts w:ascii="Cambria" w:eastAsia="MS Mincho" w:hAnsi="Cambria"/>
          <w:lang w:val="en-GB" w:eastAsia="en-US" w:bidi="ar-SA"/>
        </w:rPr>
        <w:t>Generale</w:t>
      </w:r>
      <w:proofErr w:type="spellEnd"/>
      <w:r w:rsidRPr="00D1710D">
        <w:rPr>
          <w:rFonts w:ascii="Cambria" w:eastAsia="MS Mincho" w:hAnsi="Cambria"/>
          <w:lang w:val="en-GB" w:eastAsia="en-US" w:bidi="ar-SA"/>
        </w:rPr>
        <w:t xml:space="preserve"> </w:t>
      </w:r>
      <w:proofErr w:type="spellStart"/>
      <w:r w:rsidRPr="00D1710D">
        <w:rPr>
          <w:rFonts w:ascii="Cambria" w:eastAsia="MS Mincho" w:hAnsi="Cambria"/>
          <w:lang w:val="en-GB" w:eastAsia="en-US" w:bidi="ar-SA"/>
        </w:rPr>
        <w:t>Italiana</w:t>
      </w:r>
      <w:proofErr w:type="spellEnd"/>
      <w:r w:rsidRPr="00D1710D">
        <w:rPr>
          <w:rFonts w:ascii="Cambria" w:eastAsia="MS Mincho" w:hAnsi="Cambria"/>
          <w:lang w:val="en-GB" w:eastAsia="en-US" w:bidi="ar-SA"/>
        </w:rPr>
        <w:t xml:space="preserve"> del </w:t>
      </w:r>
      <w:proofErr w:type="spellStart"/>
      <w:r w:rsidRPr="00D1710D">
        <w:rPr>
          <w:rFonts w:ascii="Cambria" w:eastAsia="MS Mincho" w:hAnsi="Cambria"/>
          <w:lang w:val="en-GB" w:eastAsia="en-US" w:bidi="ar-SA"/>
        </w:rPr>
        <w:t>Lavoro</w:t>
      </w:r>
      <w:proofErr w:type="spellEnd"/>
      <w:r w:rsidRPr="00D1710D">
        <w:rPr>
          <w:rFonts w:ascii="Cambria" w:eastAsia="MS Mincho" w:hAnsi="Cambria"/>
          <w:lang w:val="en-GB" w:eastAsia="en-US" w:bidi="ar-SA"/>
        </w:rPr>
        <w:t xml:space="preserve"> (IT), November 2014. </w:t>
      </w:r>
      <w:hyperlink r:id="rId14" w:history="1">
        <w:r w:rsidRPr="00D1710D">
          <w:rPr>
            <w:rFonts w:ascii="Cambria" w:eastAsia="MS Mincho" w:hAnsi="Cambria"/>
            <w:color w:val="0000FF"/>
            <w:u w:val="single"/>
            <w:lang w:val="en-GB" w:eastAsia="en-US" w:bidi="ar-SA"/>
          </w:rPr>
          <w:t>http://www.solidar.org/IMG/pdf/for_a_democratic_europe_web.pdf</w:t>
        </w:r>
      </w:hyperlink>
    </w:p>
    <w:p w:rsidR="00D1710D" w:rsidRPr="00D1710D" w:rsidRDefault="00D1710D" w:rsidP="00D1710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2013 CSO Sustainability Index for Central and Eastern Europe and Eurasia, 17</w:t>
      </w:r>
      <w:r w:rsidRPr="00D1710D">
        <w:rPr>
          <w:rFonts w:ascii="Cambria" w:eastAsia="MS Mincho" w:hAnsi="Cambria"/>
          <w:vertAlign w:val="superscript"/>
          <w:lang w:val="en-GB" w:eastAsia="en-US" w:bidi="ar-SA"/>
        </w:rPr>
        <w:t>th</w:t>
      </w:r>
      <w:r w:rsidRPr="00D1710D">
        <w:rPr>
          <w:rFonts w:ascii="Cambria" w:eastAsia="MS Mincho" w:hAnsi="Cambria"/>
          <w:lang w:val="en-GB" w:eastAsia="en-US" w:bidi="ar-SA"/>
        </w:rPr>
        <w:t xml:space="preserve"> Edition, June </w:t>
      </w:r>
      <w:r w:rsidRPr="00D1710D">
        <w:rPr>
          <w:rFonts w:ascii="Cambria" w:eastAsia="MS Mincho" w:hAnsi="Cambria"/>
          <w:lang w:val="en-GB" w:eastAsia="en-US" w:bidi="ar-SA"/>
        </w:rPr>
        <w:tab/>
        <w:t>2014.</w:t>
      </w:r>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hyperlink r:id="rId15" w:history="1">
        <w:r w:rsidRPr="00D1710D">
          <w:rPr>
            <w:rFonts w:ascii="Cambria" w:eastAsia="MS Mincho" w:hAnsi="Cambria"/>
            <w:color w:val="0000FF"/>
            <w:u w:val="single"/>
            <w:lang w:val="en-GB" w:eastAsia="en-US" w:bidi="ar-SA"/>
          </w:rPr>
          <w:t>http://www.usaid.gov/sites/default/files/documents/1863/E&amp;E%202013%20CSOSI%20Final%2010-29-14.pdf</w:t>
        </w:r>
      </w:hyperlink>
    </w:p>
    <w:p w:rsidR="00D1710D" w:rsidRPr="00D1710D" w:rsidRDefault="00D1710D" w:rsidP="00D1710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A. Del Rio </w:t>
      </w:r>
      <w:proofErr w:type="spellStart"/>
      <w:r w:rsidRPr="00D1710D">
        <w:rPr>
          <w:rFonts w:ascii="Cambria" w:eastAsia="MS Mincho" w:hAnsi="Cambria"/>
          <w:lang w:val="en-GB" w:eastAsia="en-US" w:bidi="ar-SA"/>
        </w:rPr>
        <w:t>Rosello</w:t>
      </w:r>
      <w:proofErr w:type="spellEnd"/>
      <w:r w:rsidRPr="00D1710D">
        <w:rPr>
          <w:rFonts w:ascii="Cambria" w:eastAsia="MS Mincho" w:hAnsi="Cambria"/>
          <w:lang w:val="en-GB" w:eastAsia="en-US" w:bidi="ar-SA"/>
        </w:rPr>
        <w:t>, “Updating Policymaking and Participation in Europe”, Thesis, University of Milan, July 2014.</w:t>
      </w:r>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p>
    <w:p w:rsidR="00D1710D" w:rsidRPr="00D1710D" w:rsidRDefault="00D1710D" w:rsidP="00D1710D">
      <w:pPr>
        <w:keepNext/>
        <w:suppressLineNumbers/>
        <w:spacing w:before="240" w:after="60"/>
        <w:ind w:left="284" w:hanging="284"/>
        <w:jc w:val="center"/>
        <w:outlineLvl w:val="1"/>
        <w:rPr>
          <w:rFonts w:ascii="Cambria" w:eastAsia="MS Mincho" w:hAnsi="Cambria"/>
          <w:b/>
          <w:i/>
          <w:u w:val="single"/>
          <w:lang w:val="en-GB" w:eastAsia="en-US" w:bidi="ar-SA"/>
        </w:rPr>
      </w:pPr>
      <w:r w:rsidRPr="00D1710D">
        <w:rPr>
          <w:rFonts w:ascii="Cambria" w:eastAsia="MS Mincho" w:hAnsi="Cambria"/>
          <w:lang w:val="en-GB" w:eastAsia="en-US" w:bidi="ar-SA"/>
        </w:rPr>
        <w:br w:type="page"/>
      </w:r>
      <w:r w:rsidRPr="00D1710D">
        <w:rPr>
          <w:rFonts w:ascii="Cambria" w:eastAsia="MS Mincho" w:hAnsi="Cambria"/>
          <w:b/>
          <w:u w:val="single"/>
          <w:lang w:val="en-GB" w:eastAsia="en-US" w:bidi="ar-SA"/>
        </w:rPr>
        <w:lastRenderedPageBreak/>
        <w:t>Annex 2</w:t>
      </w:r>
    </w:p>
    <w:p w:rsidR="00D1710D" w:rsidRPr="00D1710D" w:rsidRDefault="00D1710D" w:rsidP="00D1710D">
      <w:pPr>
        <w:keepNext/>
        <w:suppressLineNumbers/>
        <w:spacing w:before="120" w:after="60" w:line="240" w:lineRule="auto"/>
        <w:ind w:left="284" w:hanging="284"/>
        <w:jc w:val="center"/>
        <w:outlineLvl w:val="1"/>
        <w:rPr>
          <w:rFonts w:ascii="Cambria" w:eastAsia="MS Mincho" w:hAnsi="Cambria"/>
          <w:b/>
          <w:lang w:val="en-GB" w:eastAsia="en-US" w:bidi="ar-SA"/>
        </w:rPr>
      </w:pPr>
      <w:r w:rsidRPr="00D1710D">
        <w:rPr>
          <w:rFonts w:ascii="Cambria" w:eastAsia="MS Mincho" w:hAnsi="Cambria"/>
          <w:b/>
          <w:lang w:val="en-GB" w:eastAsia="en-US" w:bidi="ar-SA"/>
        </w:rPr>
        <w:t xml:space="preserve">2.1. Civil dialogue in matters covered by the "Europe for citizens" programme </w:t>
      </w:r>
    </w:p>
    <w:p w:rsidR="00D1710D" w:rsidRPr="00D1710D" w:rsidRDefault="00D1710D" w:rsidP="00D1710D">
      <w:pPr>
        <w:keepNext/>
        <w:suppressLineNumbers/>
        <w:spacing w:before="120" w:after="60" w:line="240" w:lineRule="auto"/>
        <w:ind w:left="284" w:hanging="284"/>
        <w:jc w:val="center"/>
        <w:outlineLvl w:val="1"/>
        <w:rPr>
          <w:rFonts w:ascii="Cambria" w:eastAsia="MS Mincho" w:hAnsi="Cambria"/>
          <w:b/>
          <w:lang w:val="en-GB" w:eastAsia="en-US" w:bidi="ar-SA"/>
        </w:rPr>
      </w:pPr>
      <w:r w:rsidRPr="00D1710D">
        <w:rPr>
          <w:rFonts w:ascii="Cambria" w:eastAsia="MS Mincho" w:hAnsi="Cambria"/>
          <w:b/>
          <w:lang w:val="en-GB" w:eastAsia="en-US" w:bidi="ar-SA"/>
        </w:rPr>
        <w:t>2014-2020</w:t>
      </w:r>
    </w:p>
    <w:p w:rsidR="00D1710D" w:rsidRPr="00D1710D" w:rsidRDefault="00D1710D" w:rsidP="00D1710D">
      <w:pPr>
        <w:keepNext/>
        <w:suppressLineNumbers/>
        <w:spacing w:before="120" w:after="60" w:line="240" w:lineRule="auto"/>
        <w:ind w:left="284" w:hanging="284"/>
        <w:jc w:val="center"/>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2.1.1.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group’s tasks are:</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 To hold a regular dialogue on all matters relating to the Europe for Citizens programme, including “Remembrance” and “Democratic and civic engagement”, and to implement it. </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To bring about exchanges of experiences and good practices in those fields.</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To contribute to the dissemination of the programme’s results.</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To contribute to preparation and implementation of any event or activities organised under the programme.</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 To monitor and discuss policy developments in related fields. </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There are usually two meetings per year, depending on the Europe for Citizens programme agenda and on the European political agenda, including the annual priorities of the European Union.</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group, which may set up working groups to examine specific questions, is composed of 55 organisations:</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 Organisations selected to receive an operating grant under the "Europe for Citizens" Programme, under strand 1, “Remembrance”, and 2, “Democratic engagement and civic participation”. </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Organisations which have received an operating grant under the former "Europe for Citizens" Programme 2007-13 and have expressed their continued interest to take part in the dialogue.</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Some organisations/think tanks which have expressed an interest in the Europe for Citizens programme and/or work in this policy area but were not necessarily supported by the programme.</w:t>
      </w:r>
    </w:p>
    <w:p w:rsidR="00D1710D" w:rsidRPr="00D1710D" w:rsidRDefault="00D1710D" w:rsidP="00D1710D">
      <w:pPr>
        <w:keepNext/>
        <w:suppressLineNumbers/>
        <w:spacing w:before="6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Member organisations are invited to register on the Transparency Register.</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2.1.2. Evolution/lessons learnt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2.1.3. Links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16" w:history="1">
        <w:r w:rsidRPr="00D1710D">
          <w:rPr>
            <w:rFonts w:ascii="Cambria" w:eastAsia="MS Mincho" w:hAnsi="Cambria"/>
            <w:color w:val="0000FF"/>
            <w:u w:val="single"/>
            <w:lang w:val="en-GB" w:eastAsia="en-US" w:bidi="ar-SA"/>
          </w:rPr>
          <w:t>http://ec.europa.eu/citizenship/europe-for-citizens-programme/civil-dialogue/index_en.htm</w:t>
        </w:r>
      </w:hyperlink>
    </w:p>
    <w:p w:rsidR="00D1710D" w:rsidRPr="00D1710D" w:rsidRDefault="00D1710D" w:rsidP="00D1710D">
      <w:pPr>
        <w:keepNext/>
        <w:suppressLineNumbers/>
        <w:spacing w:before="240" w:after="60" w:line="240" w:lineRule="auto"/>
        <w:jc w:val="center"/>
        <w:outlineLvl w:val="1"/>
        <w:rPr>
          <w:rFonts w:ascii="Cambria" w:eastAsia="MS Mincho" w:hAnsi="Cambria"/>
          <w:b/>
          <w:i/>
          <w:u w:val="single"/>
          <w:lang w:val="en-GB" w:eastAsia="en-US" w:bidi="ar-SA"/>
        </w:rPr>
      </w:pPr>
      <w:r w:rsidRPr="00D1710D">
        <w:rPr>
          <w:rFonts w:ascii="Cambria" w:eastAsia="MS Mincho" w:hAnsi="Cambria"/>
          <w:lang w:val="en-GB" w:eastAsia="en-US" w:bidi="ar-SA"/>
        </w:rPr>
        <w:br w:type="page"/>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2.2. European Migration Forum</w:t>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p>
    <w:p w:rsidR="00D1710D" w:rsidRPr="00D1710D" w:rsidRDefault="00D1710D" w:rsidP="00D1710D">
      <w:pPr>
        <w:keepNext/>
        <w:suppressLineNumbers/>
        <w:tabs>
          <w:tab w:val="left" w:pos="284"/>
        </w:tab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2.2.1.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2.2.2. Novelties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first edition of the EMF took place on 26-27 January 2015 with a focus on mixed migration flows in the Mediterranean.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b/>
          <w:lang w:val="en-GB" w:eastAsia="en-US" w:bidi="ar-SA"/>
        </w:rPr>
        <w:t>2.2.3. Evolution/lessons learnt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2.2.4. Links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17" w:history="1">
        <w:r w:rsidRPr="00D1710D">
          <w:rPr>
            <w:rFonts w:ascii="Cambria" w:eastAsia="MS Mincho" w:hAnsi="Cambria"/>
            <w:color w:val="0000FF"/>
            <w:u w:val="single"/>
            <w:lang w:val="en-GB" w:eastAsia="en-US" w:bidi="ar-SA"/>
          </w:rPr>
          <w:t>http://www.eesc.europa.eu/?i=portal.en.events-and-activities-european-migration-forum-1</w:t>
        </w:r>
      </w:hyperlink>
      <w:r w:rsidRPr="00D1710D">
        <w:rPr>
          <w:rFonts w:ascii="Cambria" w:eastAsia="MS Mincho" w:hAnsi="Cambria"/>
          <w:lang w:val="en-GB" w:eastAsia="en-US" w:bidi="ar-SA"/>
        </w:rPr>
        <w:t xml:space="preserve"> </w:t>
      </w:r>
    </w:p>
    <w:p w:rsidR="00D1710D" w:rsidRPr="00D1710D" w:rsidRDefault="00D1710D" w:rsidP="00D1710D">
      <w:pPr>
        <w:keepNext/>
        <w:suppressLineNumbers/>
        <w:spacing w:before="240" w:after="60" w:line="240" w:lineRule="auto"/>
        <w:jc w:val="center"/>
        <w:outlineLvl w:val="1"/>
        <w:rPr>
          <w:rFonts w:ascii="Cambria" w:eastAsia="MS Mincho" w:hAnsi="Cambria"/>
          <w:b/>
          <w:i/>
          <w:u w:val="single"/>
          <w:lang w:val="en-GB" w:eastAsia="en-US" w:bidi="ar-SA"/>
        </w:rPr>
      </w:pPr>
      <w:r w:rsidRPr="00D1710D">
        <w:rPr>
          <w:rFonts w:ascii="Cambria" w:eastAsia="MS Mincho" w:hAnsi="Cambria"/>
          <w:lang w:val="en-GB" w:eastAsia="en-US" w:bidi="ar-SA"/>
        </w:rPr>
        <w:br w:type="page"/>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2.3. Structured Dialogue on Youth</w:t>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p>
    <w:p w:rsidR="00D1710D" w:rsidRPr="00D1710D" w:rsidRDefault="00D1710D" w:rsidP="00D1710D">
      <w:pPr>
        <w:keepNext/>
        <w:suppressLineNumbers/>
        <w:tabs>
          <w:tab w:val="left" w:pos="284"/>
        </w:tabs>
        <w:spacing w:before="240" w:after="60" w:line="240" w:lineRule="auto"/>
        <w:ind w:left="-11"/>
        <w:outlineLvl w:val="1"/>
        <w:rPr>
          <w:rFonts w:ascii="Cambria" w:eastAsia="MS Mincho" w:hAnsi="Cambria"/>
          <w:b/>
          <w:lang w:val="en-GB" w:eastAsia="en-US" w:bidi="ar-SA"/>
        </w:rPr>
      </w:pPr>
      <w:r w:rsidRPr="00D1710D">
        <w:rPr>
          <w:rFonts w:ascii="Cambria" w:eastAsia="MS Mincho" w:hAnsi="Cambria"/>
          <w:b/>
          <w:lang w:val="en-GB" w:eastAsia="en-US" w:bidi="ar-SA"/>
        </w:rPr>
        <w:t>2.3.1.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D1710D">
        <w:rPr>
          <w:rFonts w:ascii="Cambria" w:eastAsia="MS Mincho" w:hAnsi="Cambria"/>
          <w:bCs/>
          <w:lang w:val="en-GB" w:eastAsia="en-US" w:bidi="ar-SA"/>
        </w:rPr>
        <w:t>It involves regular consultations of young people and youth organisations</w:t>
      </w:r>
      <w:r w:rsidRPr="00D1710D">
        <w:rPr>
          <w:rFonts w:ascii="Cambria" w:eastAsia="MS Mincho" w:hAnsi="Cambria"/>
          <w:lang w:val="en-GB" w:eastAsia="en-US" w:bidi="ar-SA"/>
        </w:rPr>
        <w:t xml:space="preserve"> at all levels in EU countries, as well as dialogue between youth representatives and policymakers at EU Youth Conferences organised by the Member States holding the EU presidency.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2.3.2. Novelties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2.3.3. Evolution/lessons learnt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2.3.4. Links</w:t>
      </w:r>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European Youth Forum: </w:t>
      </w:r>
      <w:hyperlink r:id="rId18" w:history="1">
        <w:r w:rsidRPr="00D1710D">
          <w:rPr>
            <w:rFonts w:ascii="Cambria" w:eastAsia="MS Mincho" w:hAnsi="Cambria"/>
            <w:color w:val="0000FF"/>
            <w:u w:val="single"/>
            <w:lang w:val="en-GB" w:eastAsia="en-US" w:bidi="ar-SA"/>
          </w:rPr>
          <w:t>http://www.youthforum.org/claims/empowered-youth/the-structured-dialogue/</w:t>
        </w:r>
      </w:hyperlink>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European Commission webpage: </w:t>
      </w:r>
      <w:hyperlink r:id="rId19" w:history="1">
        <w:r w:rsidRPr="00D1710D">
          <w:rPr>
            <w:rFonts w:ascii="Cambria" w:eastAsia="MS Mincho" w:hAnsi="Cambria"/>
            <w:color w:val="0000FF"/>
            <w:u w:val="single"/>
            <w:lang w:val="en-GB" w:eastAsia="en-US" w:bidi="ar-SA"/>
          </w:rPr>
          <w:t>http://ec.europa.eu/youth/policy/implementation/dialogue_en.htm</w:t>
        </w:r>
      </w:hyperlink>
    </w:p>
    <w:p w:rsidR="00D1710D" w:rsidRPr="00D1710D" w:rsidRDefault="00D1710D" w:rsidP="00D1710D">
      <w:pPr>
        <w:keepNext/>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 xml:space="preserve">European Youth Portal: </w:t>
      </w:r>
      <w:hyperlink r:id="rId20" w:history="1">
        <w:r w:rsidRPr="00D1710D">
          <w:rPr>
            <w:rFonts w:ascii="Cambria" w:eastAsia="MS Mincho" w:hAnsi="Cambria"/>
            <w:color w:val="0000FF"/>
            <w:u w:val="single"/>
            <w:lang w:val="en-GB" w:eastAsia="en-US" w:bidi="ar-SA"/>
          </w:rPr>
          <w:t>http://europa.eu/youth/sd_en</w:t>
        </w:r>
      </w:hyperlink>
      <w:r w:rsidRPr="00D1710D">
        <w:rPr>
          <w:rFonts w:ascii="Cambria" w:eastAsia="MS Mincho" w:hAnsi="Cambria"/>
          <w:u w:val="single"/>
          <w:lang w:val="en-GB" w:eastAsia="en-US" w:bidi="ar-SA"/>
        </w:rPr>
        <w:t>.</w:t>
      </w:r>
    </w:p>
    <w:p w:rsidR="00D1710D" w:rsidRPr="00D1710D" w:rsidRDefault="00D1710D" w:rsidP="00D1710D">
      <w:pPr>
        <w:keepNext/>
        <w:suppressLineNumbers/>
        <w:spacing w:before="240" w:after="60" w:line="240" w:lineRule="auto"/>
        <w:jc w:val="center"/>
        <w:outlineLvl w:val="1"/>
        <w:rPr>
          <w:rFonts w:ascii="Cambria" w:eastAsia="MS Mincho" w:hAnsi="Cambria"/>
          <w:b/>
          <w:i/>
          <w:u w:val="single"/>
          <w:lang w:val="en-GB" w:eastAsia="en-US" w:bidi="ar-SA"/>
        </w:rPr>
      </w:pPr>
      <w:r w:rsidRPr="00D1710D">
        <w:rPr>
          <w:rFonts w:ascii="Cambria" w:eastAsia="MS Mincho" w:hAnsi="Cambria"/>
          <w:lang w:val="en-GB" w:eastAsia="en-US" w:bidi="ar-SA"/>
        </w:rPr>
        <w:br w:type="page"/>
      </w: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2.4. Participation of Social Platform in b</w:t>
      </w:r>
      <w:r w:rsidRPr="00D1710D">
        <w:rPr>
          <w:rFonts w:ascii="Cambria" w:eastAsia="MS Mincho" w:hAnsi="Cambria"/>
          <w:b/>
          <w:bCs/>
          <w:lang w:val="en-GB" w:eastAsia="en-US" w:bidi="ar-SA"/>
        </w:rPr>
        <w:t>i-annual informal EPSCO meetings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p>
    <w:p w:rsidR="00D1710D" w:rsidRPr="00D1710D" w:rsidRDefault="00D1710D" w:rsidP="00D1710D">
      <w:pPr>
        <w:keepNext/>
        <w:suppressLineNumbers/>
        <w:tabs>
          <w:tab w:val="left" w:pos="284"/>
        </w:tabs>
        <w:spacing w:before="240" w:after="60" w:line="240" w:lineRule="auto"/>
        <w:ind w:left="-11"/>
        <w:outlineLvl w:val="1"/>
        <w:rPr>
          <w:rFonts w:ascii="Cambria" w:eastAsia="MS Mincho" w:hAnsi="Cambria"/>
          <w:b/>
          <w:lang w:val="en-GB" w:eastAsia="en-US" w:bidi="ar-SA"/>
        </w:rPr>
      </w:pPr>
      <w:r w:rsidRPr="00D1710D">
        <w:rPr>
          <w:rFonts w:ascii="Cambria" w:eastAsia="MS Mincho" w:hAnsi="Cambria"/>
          <w:b/>
          <w:lang w:val="en-GB" w:eastAsia="en-US" w:bidi="ar-SA"/>
        </w:rPr>
        <w:t>2.4.1.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D1710D">
        <w:rPr>
          <w:rFonts w:ascii="Cambria" w:eastAsia="MS Mincho" w:hAnsi="Cambria"/>
          <w:vertAlign w:val="superscript"/>
          <w:lang w:val="en-GB" w:eastAsia="en-US" w:bidi="ar-SA"/>
        </w:rPr>
        <w:footnoteReference w:id="22"/>
      </w:r>
      <w:r w:rsidRPr="00D1710D">
        <w:rPr>
          <w:rFonts w:ascii="Cambria" w:eastAsia="MS Mincho" w:hAnsi="Cambria"/>
          <w:lang w:val="en-GB" w:eastAsia="en-US" w:bidi="ar-SA"/>
        </w:rPr>
        <w:t xml:space="preserve"> since the Danish EU Presidency in 2002. This has led to a unique structured civil dialogue between the EPSCO Council and civil society organisations.</w:t>
      </w:r>
    </w:p>
    <w:p w:rsidR="00D1710D" w:rsidRPr="00D1710D" w:rsidRDefault="00D1710D" w:rsidP="00D1710D">
      <w:pPr>
        <w:keepNext/>
        <w:numPr>
          <w:ilvl w:val="2"/>
          <w:numId w:val="9"/>
        </w:numPr>
        <w:suppressLineNumbers/>
        <w:tabs>
          <w:tab w:val="left" w:pos="284"/>
        </w:tabs>
        <w:spacing w:before="240" w:after="60" w:line="240" w:lineRule="auto"/>
        <w:jc w:val="left"/>
        <w:outlineLvl w:val="1"/>
        <w:rPr>
          <w:rFonts w:ascii="Cambria" w:eastAsia="MS Mincho" w:hAnsi="Cambria"/>
          <w:b/>
          <w:lang w:val="en-GB" w:eastAsia="en-US" w:bidi="ar-SA"/>
        </w:rPr>
      </w:pPr>
      <w:r w:rsidRPr="00D1710D">
        <w:rPr>
          <w:rFonts w:ascii="Cambria" w:eastAsia="MS Mincho" w:hAnsi="Cambria"/>
          <w:b/>
          <w:lang w:val="en-GB" w:eastAsia="en-US" w:bidi="ar-SA"/>
        </w:rPr>
        <w:t>Novelties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b/>
          <w:lang w:val="en-GB" w:eastAsia="en-US" w:bidi="ar-SA"/>
        </w:rPr>
        <w:t>2.4.3. Evolution/lessons learnt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D1710D" w:rsidRPr="00D1710D" w:rsidRDefault="00D1710D" w:rsidP="00D1710D">
      <w:pPr>
        <w:keepNext/>
        <w:suppressLineNumbers/>
        <w:tabs>
          <w:tab w:val="left" w:pos="284"/>
        </w:tab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2.4.4. Links</w:t>
      </w:r>
    </w:p>
    <w:p w:rsidR="00D1710D" w:rsidRPr="00D1710D" w:rsidRDefault="00D1710D" w:rsidP="00D1710D">
      <w:pPr>
        <w:keepNext/>
        <w:suppressLineNumbers/>
        <w:spacing w:before="240" w:after="60" w:line="240" w:lineRule="auto"/>
        <w:ind w:left="360"/>
        <w:outlineLvl w:val="1"/>
        <w:rPr>
          <w:rFonts w:ascii="Cambria" w:eastAsia="MS Mincho" w:hAnsi="Cambria"/>
          <w:color w:val="0000FF"/>
          <w:u w:val="single"/>
          <w:lang w:val="en-GB" w:eastAsia="en-US" w:bidi="ar-SA"/>
        </w:rPr>
      </w:pPr>
      <w:hyperlink r:id="rId21" w:tgtFrame="_blank" w:history="1">
        <w:r w:rsidRPr="00D1710D">
          <w:rPr>
            <w:rFonts w:ascii="Cambria" w:eastAsia="MS Mincho" w:hAnsi="Cambria"/>
            <w:color w:val="0000FF"/>
            <w:u w:val="single"/>
            <w:lang w:val="en-GB" w:eastAsia="en-US" w:bidi="ar-SA"/>
          </w:rPr>
          <w:t>How to establish an effective dialogue between the EU and civil society organisation</w:t>
        </w:r>
      </w:hyperlink>
      <w:r w:rsidRPr="00D1710D">
        <w:rPr>
          <w:rFonts w:ascii="Cambria" w:eastAsia="MS Mincho" w:hAnsi="Cambria"/>
          <w:color w:val="0000FF"/>
          <w:u w:val="single"/>
          <w:lang w:val="en-GB" w:eastAsia="en-US" w:bidi="ar-SA"/>
        </w:rPr>
        <w:t>s</w:t>
      </w:r>
    </w:p>
    <w:p w:rsidR="00D1710D" w:rsidRDefault="00D1710D">
      <w:pPr>
        <w:spacing w:line="240" w:lineRule="auto"/>
        <w:jc w:val="left"/>
        <w:rPr>
          <w:rFonts w:asciiTheme="majorHAnsi" w:eastAsia="MS Mincho" w:hAnsiTheme="majorHAnsi"/>
          <w:b/>
          <w:lang w:val="en-GB" w:eastAsia="en-US" w:bidi="ar-SA"/>
        </w:rPr>
      </w:pPr>
      <w:r>
        <w:rPr>
          <w:rFonts w:asciiTheme="majorHAnsi" w:eastAsia="MS Mincho" w:hAnsiTheme="majorHAnsi"/>
          <w:b/>
          <w:lang w:val="en-GB" w:eastAsia="en-US" w:bidi="ar-SA"/>
        </w:rPr>
        <w:br w:type="page"/>
      </w:r>
    </w:p>
    <w:p w:rsidR="00D1710D" w:rsidRPr="00D1710D" w:rsidRDefault="00D1710D" w:rsidP="00D1710D">
      <w:pPr>
        <w:spacing w:line="240" w:lineRule="auto"/>
        <w:jc w:val="center"/>
        <w:rPr>
          <w:rFonts w:asciiTheme="majorHAnsi" w:eastAsia="MS Mincho" w:hAnsiTheme="majorHAnsi"/>
          <w:b/>
          <w:lang w:val="en-GB" w:eastAsia="en-US" w:bidi="ar-SA"/>
        </w:rPr>
      </w:pPr>
      <w:r w:rsidRPr="00D1710D">
        <w:rPr>
          <w:rFonts w:asciiTheme="majorHAnsi" w:eastAsia="MS Mincho" w:hAnsiTheme="majorHAnsi"/>
          <w:b/>
          <w:lang w:val="en-GB" w:eastAsia="en-US" w:bidi="ar-SA"/>
        </w:rPr>
        <w:lastRenderedPageBreak/>
        <w:t>2.5. Deliberative citizen forums at European level</w:t>
      </w:r>
    </w:p>
    <w:p w:rsidR="00D1710D" w:rsidRPr="00D1710D" w:rsidRDefault="00D1710D" w:rsidP="00D1710D">
      <w:pPr>
        <w:spacing w:line="240" w:lineRule="auto"/>
        <w:jc w:val="center"/>
        <w:rPr>
          <w:rFonts w:asciiTheme="majorHAnsi" w:eastAsia="MS Mincho" w:hAnsiTheme="majorHAnsi"/>
          <w:b/>
          <w:lang w:val="en-GB" w:eastAsia="en-US" w:bidi="ar-SA"/>
        </w:rPr>
      </w:pPr>
    </w:p>
    <w:p w:rsidR="00D1710D" w:rsidRPr="00D1710D" w:rsidRDefault="00D1710D" w:rsidP="00D1710D">
      <w:pPr>
        <w:spacing w:line="240" w:lineRule="auto"/>
        <w:jc w:val="center"/>
        <w:rPr>
          <w:rFonts w:asciiTheme="majorHAnsi" w:eastAsia="MS Mincho" w:hAnsiTheme="majorHAnsi"/>
          <w:b/>
          <w:lang w:val="en-GB" w:eastAsia="en-US" w:bidi="ar-SA"/>
        </w:rPr>
      </w:pPr>
    </w:p>
    <w:p w:rsidR="00D1710D" w:rsidRPr="00D1710D" w:rsidRDefault="00D1710D" w:rsidP="00D1710D">
      <w:pPr>
        <w:spacing w:line="240" w:lineRule="auto"/>
        <w:rPr>
          <w:rFonts w:asciiTheme="majorHAnsi" w:eastAsia="MS Mincho" w:hAnsiTheme="majorHAnsi"/>
          <w:b/>
          <w:lang w:val="en-GB" w:eastAsia="en-US" w:bidi="ar-SA"/>
        </w:rPr>
      </w:pPr>
      <w:r w:rsidRPr="00D1710D">
        <w:rPr>
          <w:rFonts w:asciiTheme="majorHAnsi" w:eastAsia="MS Mincho" w:hAnsiTheme="majorHAnsi"/>
          <w:b/>
          <w:lang w:val="en-GB" w:eastAsia="en-US" w:bidi="ar-SA"/>
        </w:rPr>
        <w:t>2.5.1. Description</w:t>
      </w:r>
    </w:p>
    <w:p w:rsidR="00D1710D" w:rsidRPr="00D1710D" w:rsidRDefault="00D1710D" w:rsidP="00D1710D">
      <w:pPr>
        <w:spacing w:line="240" w:lineRule="auto"/>
        <w:rPr>
          <w:rFonts w:asciiTheme="majorHAnsi" w:eastAsia="MS Mincho" w:hAnsiTheme="majorHAnsi"/>
          <w:b/>
          <w:lang w:val="en-GB" w:eastAsia="en-US" w:bidi="ar-SA"/>
        </w:rPr>
      </w:pPr>
    </w:p>
    <w:p w:rsidR="00D1710D" w:rsidRPr="00D1710D" w:rsidRDefault="00D1710D" w:rsidP="00D1710D">
      <w:pPr>
        <w:spacing w:line="240" w:lineRule="auto"/>
        <w:rPr>
          <w:rFonts w:asciiTheme="majorHAnsi" w:eastAsia="MS Mincho" w:hAnsiTheme="majorHAnsi"/>
          <w:lang w:val="en-GB" w:eastAsia="en-US" w:bidi="ar-SA"/>
        </w:rPr>
      </w:pPr>
      <w:r w:rsidRPr="00D1710D">
        <w:rPr>
          <w:rFonts w:asciiTheme="majorHAnsi" w:eastAsia="MS Mincho" w:hAnsiTheme="majorHAnsi"/>
          <w:lang w:val="en-GB" w:eastAsia="en-US" w:bidi="ar-SA"/>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D1710D">
        <w:rPr>
          <w:rFonts w:asciiTheme="majorHAnsi" w:eastAsia="MS Mincho" w:hAnsiTheme="majorHAnsi"/>
          <w:lang w:val="en-GB" w:eastAsia="en-US" w:bidi="ar-SA"/>
        </w:rPr>
        <w:t>EuropeWideViews</w:t>
      </w:r>
      <w:proofErr w:type="spellEnd"/>
      <w:r w:rsidRPr="00D1710D">
        <w:rPr>
          <w:rFonts w:asciiTheme="majorHAnsi" w:eastAsia="MS Mincho" w:hAnsiTheme="majorHAnsi"/>
          <w:lang w:val="en-GB" w:eastAsia="en-US" w:bidi="ar-SA"/>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D1710D" w:rsidRPr="00D1710D" w:rsidRDefault="00D1710D" w:rsidP="00D1710D">
      <w:pPr>
        <w:spacing w:line="240" w:lineRule="auto"/>
        <w:rPr>
          <w:rFonts w:asciiTheme="majorHAnsi" w:eastAsia="MS Mincho" w:hAnsiTheme="majorHAnsi"/>
          <w:lang w:val="en-GB" w:eastAsia="en-US" w:bidi="ar-SA"/>
        </w:rPr>
      </w:pPr>
    </w:p>
    <w:p w:rsidR="00D1710D" w:rsidRPr="00D1710D" w:rsidRDefault="00D1710D" w:rsidP="00D1710D">
      <w:pPr>
        <w:spacing w:line="240" w:lineRule="auto"/>
        <w:rPr>
          <w:rFonts w:asciiTheme="majorHAnsi" w:eastAsia="MS Mincho" w:hAnsiTheme="majorHAnsi"/>
          <w:lang w:val="en-GB" w:eastAsia="en-US" w:bidi="ar-SA"/>
        </w:rPr>
      </w:pPr>
    </w:p>
    <w:p w:rsidR="00D1710D" w:rsidRPr="00D1710D" w:rsidRDefault="00D1710D" w:rsidP="00D1710D">
      <w:pPr>
        <w:spacing w:line="240" w:lineRule="auto"/>
        <w:rPr>
          <w:rFonts w:asciiTheme="majorHAnsi" w:eastAsia="MS Mincho" w:hAnsiTheme="majorHAnsi"/>
          <w:b/>
          <w:lang w:val="en-GB" w:eastAsia="en-US" w:bidi="ar-SA"/>
        </w:rPr>
      </w:pPr>
      <w:r w:rsidRPr="00D1710D">
        <w:rPr>
          <w:rFonts w:asciiTheme="majorHAnsi" w:eastAsia="MS Mincho" w:hAnsiTheme="majorHAnsi"/>
          <w:b/>
          <w:lang w:val="en-GB" w:eastAsia="en-US" w:bidi="ar-SA"/>
        </w:rPr>
        <w:t>2.5.2. Lessons learnt</w:t>
      </w:r>
    </w:p>
    <w:p w:rsidR="00D1710D" w:rsidRPr="00D1710D" w:rsidRDefault="00D1710D" w:rsidP="00D1710D">
      <w:pPr>
        <w:spacing w:line="240" w:lineRule="auto"/>
        <w:rPr>
          <w:rFonts w:asciiTheme="majorHAnsi" w:eastAsia="MS Mincho" w:hAnsiTheme="majorHAnsi"/>
          <w:b/>
          <w:lang w:val="en-GB" w:eastAsia="en-US" w:bidi="ar-SA"/>
        </w:rPr>
      </w:pPr>
    </w:p>
    <w:p w:rsidR="00D1710D" w:rsidRPr="00D1710D" w:rsidRDefault="00D1710D" w:rsidP="00D1710D">
      <w:pPr>
        <w:spacing w:line="240" w:lineRule="auto"/>
        <w:rPr>
          <w:rFonts w:asciiTheme="majorHAnsi" w:eastAsia="MS Mincho" w:hAnsiTheme="majorHAnsi"/>
          <w:lang w:val="en-GB" w:eastAsia="en-US" w:bidi="ar-SA"/>
        </w:rPr>
      </w:pPr>
      <w:r w:rsidRPr="00D1710D">
        <w:rPr>
          <w:rFonts w:asciiTheme="majorHAnsi" w:eastAsia="MS Mincho" w:hAnsiTheme="majorHAnsi"/>
          <w:lang w:val="en-GB" w:eastAsia="en-US" w:bidi="ar-SA"/>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D1710D">
        <w:rPr>
          <w:rFonts w:asciiTheme="majorHAnsi" w:eastAsia="MS Mincho" w:hAnsiTheme="majorHAnsi"/>
          <w:lang w:val="en-GB" w:eastAsia="en-US" w:bidi="ar-SA"/>
        </w:rPr>
        <w:fldChar w:fldCharType="begin"/>
      </w:r>
      <w:r w:rsidRPr="00D1710D">
        <w:rPr>
          <w:rFonts w:asciiTheme="majorHAnsi" w:eastAsia="MS Mincho" w:hAnsiTheme="majorHAnsi"/>
          <w:lang w:val="en-GB" w:eastAsia="en-US" w:bidi="ar-SA"/>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D1710D">
        <w:rPr>
          <w:rFonts w:asciiTheme="majorHAnsi" w:eastAsia="MS Mincho" w:hAnsiTheme="majorHAnsi"/>
          <w:lang w:val="en-GB" w:eastAsia="en-US" w:bidi="ar-SA"/>
        </w:rPr>
        <w:fldChar w:fldCharType="separate"/>
      </w:r>
      <w:r w:rsidRPr="00D1710D">
        <w:rPr>
          <w:rFonts w:asciiTheme="majorHAnsi" w:eastAsia="MS Mincho" w:hAnsiTheme="majorHAnsi"/>
          <w:lang w:val="en-GB" w:eastAsia="en-US" w:bidi="ar-SA"/>
        </w:rPr>
        <w:t>(Boucher 2009)</w:t>
      </w:r>
      <w:r w:rsidRPr="00D1710D">
        <w:rPr>
          <w:rFonts w:asciiTheme="majorHAnsi" w:eastAsia="MS Mincho" w:hAnsiTheme="majorHAnsi"/>
          <w:lang w:val="en-GB" w:eastAsia="en-US" w:bidi="ar-SA"/>
        </w:rPr>
        <w:fldChar w:fldCharType="end"/>
      </w:r>
      <w:r w:rsidRPr="00D1710D">
        <w:rPr>
          <w:rFonts w:asciiTheme="majorHAnsi" w:eastAsia="MS Mincho" w:hAnsiTheme="majorHAnsi"/>
          <w:lang w:val="en-GB" w:eastAsia="en-US" w:bidi="ar-SA"/>
        </w:rPr>
        <w:t xml:space="preserve">. </w:t>
      </w:r>
    </w:p>
    <w:p w:rsidR="00D1710D" w:rsidRPr="00D1710D" w:rsidRDefault="00D1710D" w:rsidP="00D1710D">
      <w:pPr>
        <w:spacing w:line="240" w:lineRule="auto"/>
        <w:rPr>
          <w:rFonts w:asciiTheme="majorHAnsi" w:eastAsia="MS Mincho" w:hAnsiTheme="majorHAnsi"/>
          <w:lang w:val="en-GB" w:eastAsia="en-US" w:bidi="ar-SA"/>
        </w:rPr>
      </w:pPr>
      <w:r w:rsidRPr="00D1710D">
        <w:rPr>
          <w:rFonts w:asciiTheme="majorHAnsi" w:eastAsia="MS Mincho" w:hAnsiTheme="majorHAnsi"/>
          <w:lang w:val="en-GB" w:eastAsia="en-US" w:bidi="ar-SA"/>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D1710D" w:rsidRPr="00D1710D" w:rsidRDefault="00D1710D" w:rsidP="00D1710D">
      <w:pPr>
        <w:spacing w:line="240" w:lineRule="auto"/>
        <w:rPr>
          <w:rFonts w:asciiTheme="majorHAnsi" w:eastAsia="MS Mincho" w:hAnsiTheme="majorHAnsi"/>
          <w:lang w:val="en-GB" w:eastAsia="en-US" w:bidi="ar-SA"/>
        </w:rPr>
      </w:pPr>
    </w:p>
    <w:p w:rsidR="00D1710D" w:rsidRPr="00D1710D" w:rsidRDefault="00D1710D" w:rsidP="00D1710D">
      <w:pPr>
        <w:spacing w:line="240" w:lineRule="auto"/>
        <w:rPr>
          <w:rFonts w:asciiTheme="majorHAnsi" w:eastAsia="MS Mincho" w:hAnsiTheme="majorHAnsi"/>
          <w:lang w:val="en-GB" w:eastAsia="en-US" w:bidi="ar-SA"/>
        </w:rPr>
      </w:pPr>
    </w:p>
    <w:p w:rsidR="00D1710D" w:rsidRPr="00D1710D" w:rsidRDefault="00D1710D" w:rsidP="00D1710D">
      <w:pPr>
        <w:spacing w:line="240" w:lineRule="auto"/>
        <w:rPr>
          <w:rFonts w:asciiTheme="majorHAnsi" w:eastAsia="MS Mincho" w:hAnsiTheme="majorHAnsi"/>
          <w:b/>
          <w:lang w:val="en-GB" w:eastAsia="en-US" w:bidi="ar-SA"/>
        </w:rPr>
      </w:pPr>
      <w:r w:rsidRPr="00D1710D">
        <w:rPr>
          <w:rFonts w:asciiTheme="majorHAnsi" w:eastAsia="MS Mincho" w:hAnsiTheme="majorHAnsi"/>
          <w:b/>
          <w:lang w:val="en-GB" w:eastAsia="en-US" w:bidi="ar-SA"/>
        </w:rPr>
        <w:t>2.5.3. Links</w:t>
      </w:r>
    </w:p>
    <w:p w:rsidR="00D1710D" w:rsidRPr="00D1710D" w:rsidRDefault="00D1710D" w:rsidP="00D1710D">
      <w:pPr>
        <w:spacing w:line="240" w:lineRule="auto"/>
        <w:rPr>
          <w:rFonts w:asciiTheme="majorHAnsi" w:eastAsia="MS Mincho" w:hAnsiTheme="majorHAnsi"/>
          <w:b/>
          <w:lang w:val="en-GB" w:eastAsia="en-US" w:bidi="ar-SA"/>
        </w:rPr>
      </w:pPr>
    </w:p>
    <w:p w:rsidR="00D1710D" w:rsidRPr="00D1710D" w:rsidRDefault="00D1710D" w:rsidP="00D1710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2" w:history="1">
        <w:r w:rsidRPr="00D1710D">
          <w:rPr>
            <w:rFonts w:asciiTheme="majorHAnsi" w:eastAsia="Calibri" w:hAnsiTheme="majorHAnsi"/>
            <w:color w:val="0000FF"/>
            <w:sz w:val="21"/>
            <w:szCs w:val="21"/>
            <w:u w:val="single"/>
            <w:lang w:val="en-GB" w:eastAsia="en-US" w:bidi="ar-SA"/>
          </w:rPr>
          <w:t>http://www.participedia.net</w:t>
        </w:r>
      </w:hyperlink>
      <w:r w:rsidRPr="00D1710D">
        <w:rPr>
          <w:rFonts w:asciiTheme="majorHAnsi" w:eastAsia="Calibri" w:hAnsiTheme="majorHAnsi"/>
          <w:sz w:val="21"/>
          <w:szCs w:val="21"/>
          <w:lang w:val="en-GB" w:eastAsia="en-US" w:bidi="ar-SA"/>
        </w:rPr>
        <w:t xml:space="preserve"> gives an insightful overview about various methods and case studies</w:t>
      </w:r>
    </w:p>
    <w:p w:rsidR="00D1710D" w:rsidRPr="00D1710D" w:rsidRDefault="00D1710D" w:rsidP="00D1710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3" w:history="1">
        <w:r w:rsidRPr="00D1710D">
          <w:rPr>
            <w:rFonts w:asciiTheme="majorHAnsi" w:eastAsia="Calibri" w:hAnsiTheme="majorHAnsi"/>
            <w:color w:val="0000FF"/>
            <w:sz w:val="21"/>
            <w:szCs w:val="21"/>
            <w:u w:val="single"/>
            <w:lang w:val="en-GB" w:eastAsia="en-US" w:bidi="ar-SA"/>
          </w:rPr>
          <w:t>https://europa.eu/sinapse/sinapse/index.cfm?&amp;fuseaction=lib.attachment&amp;lib_id=2FF96871-9617-84CB-19401CF971500B1F&amp;attach=LIB_DOC_EN</w:t>
        </w:r>
      </w:hyperlink>
      <w:r w:rsidRPr="00D1710D">
        <w:rPr>
          <w:rFonts w:asciiTheme="majorHAnsi" w:eastAsia="Calibri" w:hAnsiTheme="majorHAnsi"/>
          <w:sz w:val="21"/>
          <w:szCs w:val="21"/>
          <w:lang w:val="en-GB" w:eastAsia="en-US" w:bidi="ar-SA"/>
        </w:rPr>
        <w:t>, report from Meeting of Minds – European Citizens Deliberation on Brain Science</w:t>
      </w:r>
    </w:p>
    <w:p w:rsidR="00D1710D" w:rsidRPr="00D1710D" w:rsidRDefault="00D1710D" w:rsidP="00D1710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4" w:history="1">
        <w:r w:rsidRPr="00D1710D">
          <w:rPr>
            <w:rFonts w:asciiTheme="majorHAnsi" w:eastAsia="Calibri" w:hAnsiTheme="majorHAnsi"/>
            <w:color w:val="0000FF"/>
            <w:sz w:val="21"/>
            <w:szCs w:val="21"/>
            <w:u w:val="single"/>
            <w:lang w:val="en-GB" w:eastAsia="en-US" w:bidi="ar-SA"/>
          </w:rPr>
          <w:t>http://ecc.european-citizens-consultations.eu/</w:t>
        </w:r>
      </w:hyperlink>
      <w:r w:rsidRPr="00D1710D">
        <w:rPr>
          <w:rFonts w:asciiTheme="majorHAnsi" w:eastAsia="Calibri" w:hAnsiTheme="majorHAnsi"/>
          <w:sz w:val="21"/>
          <w:szCs w:val="21"/>
          <w:lang w:val="en-GB" w:eastAsia="en-US" w:bidi="ar-SA"/>
        </w:rPr>
        <w:t>, website documenting European Citizen Consultations</w:t>
      </w:r>
    </w:p>
    <w:p w:rsidR="00D1710D" w:rsidRPr="00D1710D" w:rsidRDefault="00D1710D" w:rsidP="00D1710D">
      <w:pPr>
        <w:numPr>
          <w:ilvl w:val="0"/>
          <w:numId w:val="10"/>
        </w:numPr>
        <w:spacing w:after="160" w:line="259" w:lineRule="auto"/>
        <w:ind w:left="426"/>
        <w:contextualSpacing/>
        <w:jc w:val="left"/>
        <w:rPr>
          <w:rFonts w:eastAsia="Calibri"/>
          <w:sz w:val="21"/>
          <w:szCs w:val="21"/>
          <w:lang w:val="en-GB" w:eastAsia="en-US" w:bidi="ar-SA"/>
        </w:rPr>
      </w:pPr>
      <w:hyperlink r:id="rId25" w:history="1">
        <w:r w:rsidRPr="00D1710D">
          <w:rPr>
            <w:rFonts w:asciiTheme="majorHAnsi" w:eastAsia="Calibri" w:hAnsiTheme="majorHAnsi"/>
            <w:color w:val="0000FF"/>
            <w:sz w:val="21"/>
            <w:szCs w:val="21"/>
            <w:u w:val="single"/>
            <w:lang w:val="en-GB" w:eastAsia="en-US" w:bidi="ar-SA"/>
          </w:rPr>
          <w:t>http://citizenconsultation.pacitaproject.eu/</w:t>
        </w:r>
      </w:hyperlink>
      <w:r w:rsidRPr="00D1710D">
        <w:rPr>
          <w:rFonts w:asciiTheme="majorHAnsi" w:eastAsia="Calibri" w:hAnsiTheme="majorHAnsi"/>
          <w:sz w:val="21"/>
          <w:szCs w:val="21"/>
          <w:lang w:val="en-GB" w:eastAsia="en-US" w:bidi="ar-SA"/>
        </w:rPr>
        <w:t xml:space="preserve">, website documenting </w:t>
      </w:r>
      <w:proofErr w:type="spellStart"/>
      <w:r w:rsidRPr="00D1710D">
        <w:rPr>
          <w:rFonts w:asciiTheme="majorHAnsi" w:eastAsia="Calibri" w:hAnsiTheme="majorHAnsi"/>
          <w:sz w:val="21"/>
          <w:szCs w:val="21"/>
          <w:lang w:val="en-GB" w:eastAsia="en-US" w:bidi="ar-SA"/>
        </w:rPr>
        <w:t>EuropeWideViews</w:t>
      </w:r>
      <w:proofErr w:type="spellEnd"/>
      <w:r w:rsidRPr="00D1710D">
        <w:rPr>
          <w:rFonts w:asciiTheme="majorHAnsi" w:eastAsia="Calibri" w:hAnsiTheme="majorHAnsi"/>
          <w:sz w:val="21"/>
          <w:szCs w:val="21"/>
          <w:lang w:val="en-GB" w:eastAsia="en-US" w:bidi="ar-SA"/>
        </w:rPr>
        <w:t xml:space="preserve"> on Sustainable Consumption</w:t>
      </w:r>
    </w:p>
    <w:p w:rsidR="00D1710D" w:rsidRPr="00D1710D" w:rsidRDefault="00D1710D" w:rsidP="00D1710D">
      <w:pPr>
        <w:spacing w:after="160" w:line="259" w:lineRule="auto"/>
        <w:ind w:left="720"/>
        <w:contextualSpacing/>
        <w:rPr>
          <w:rFonts w:eastAsia="Calibri"/>
          <w:lang w:val="en-GB" w:eastAsia="en-US" w:bidi="ar-SA"/>
        </w:rPr>
      </w:pPr>
    </w:p>
    <w:p w:rsidR="00D1710D" w:rsidRPr="00D1710D" w:rsidRDefault="00D1710D" w:rsidP="00D1710D">
      <w:pPr>
        <w:spacing w:line="240" w:lineRule="auto"/>
        <w:rPr>
          <w:rFonts w:eastAsia="MS Mincho"/>
          <w:b/>
          <w:sz w:val="24"/>
          <w:szCs w:val="24"/>
          <w:lang w:val="en-GB" w:eastAsia="en-US" w:bidi="ar-SA"/>
        </w:rPr>
      </w:pPr>
      <w:r w:rsidRPr="00D1710D">
        <w:rPr>
          <w:rFonts w:eastAsia="MS Mincho"/>
          <w:b/>
          <w:sz w:val="24"/>
          <w:szCs w:val="24"/>
          <w:lang w:val="en-GB" w:eastAsia="en-US" w:bidi="ar-SA"/>
        </w:rPr>
        <w:t>2.5.4.</w:t>
      </w:r>
      <w:r w:rsidRPr="00D1710D">
        <w:rPr>
          <w:rFonts w:eastAsia="MS Mincho"/>
          <w:sz w:val="24"/>
          <w:szCs w:val="24"/>
          <w:lang w:val="en-GB" w:eastAsia="en-US" w:bidi="ar-SA"/>
        </w:rPr>
        <w:t xml:space="preserve"> </w:t>
      </w:r>
      <w:r w:rsidRPr="00D1710D">
        <w:rPr>
          <w:rFonts w:eastAsia="MS Mincho"/>
          <w:b/>
          <w:sz w:val="24"/>
          <w:szCs w:val="24"/>
          <w:lang w:val="en-GB" w:eastAsia="en-US" w:bidi="ar-SA"/>
        </w:rPr>
        <w:t>References</w:t>
      </w:r>
    </w:p>
    <w:p w:rsidR="00D1710D" w:rsidRPr="00D1710D" w:rsidRDefault="00D1710D" w:rsidP="00D1710D">
      <w:pPr>
        <w:spacing w:line="240" w:lineRule="auto"/>
        <w:rPr>
          <w:rFonts w:eastAsia="MS Mincho"/>
          <w:b/>
          <w:sz w:val="24"/>
          <w:szCs w:val="24"/>
          <w:lang w:val="en-GB" w:eastAsia="en-US" w:bidi="ar-SA"/>
        </w:rPr>
      </w:pPr>
    </w:p>
    <w:p w:rsidR="00D1710D" w:rsidRPr="00D1710D" w:rsidRDefault="00D1710D" w:rsidP="00D1710D">
      <w:pPr>
        <w:spacing w:line="240" w:lineRule="auto"/>
        <w:jc w:val="left"/>
        <w:rPr>
          <w:rFonts w:ascii="Cambria" w:eastAsia="MS Mincho" w:hAnsi="Cambria"/>
          <w:lang w:val="en-GB" w:eastAsia="en-US" w:bidi="ar-SA"/>
        </w:rPr>
      </w:pPr>
      <w:r w:rsidRPr="00D1710D">
        <w:rPr>
          <w:rFonts w:asciiTheme="majorHAnsi" w:hAnsiTheme="majorHAnsi"/>
          <w:lang w:val="en-GB" w:eastAsia="de-DE" w:bidi="ar-SA"/>
        </w:rPr>
        <w:t xml:space="preserve">Boucher, S. 2009. </w:t>
      </w:r>
      <w:r w:rsidRPr="00D1710D">
        <w:rPr>
          <w:rFonts w:asciiTheme="majorHAnsi" w:hAnsiTheme="majorHAnsi"/>
          <w:i/>
          <w:iCs/>
          <w:lang w:val="en-GB" w:eastAsia="de-DE" w:bidi="ar-SA"/>
        </w:rPr>
        <w:t xml:space="preserve">If citizens have a voice, who’s listening? </w:t>
      </w:r>
      <w:proofErr w:type="gramStart"/>
      <w:r w:rsidRPr="00D1710D">
        <w:rPr>
          <w:rFonts w:asciiTheme="majorHAnsi" w:hAnsiTheme="majorHAnsi"/>
          <w:i/>
          <w:iCs/>
          <w:lang w:val="en-GB" w:eastAsia="de-DE" w:bidi="ar-SA"/>
        </w:rPr>
        <w:t>Lessons from recent citizen consultation experiments for the European Union</w:t>
      </w:r>
      <w:r w:rsidRPr="00D1710D">
        <w:rPr>
          <w:rFonts w:asciiTheme="majorHAnsi" w:hAnsiTheme="majorHAnsi"/>
          <w:lang w:val="en-GB" w:eastAsia="de-DE" w:bidi="ar-SA"/>
        </w:rPr>
        <w:t>.</w:t>
      </w:r>
      <w:proofErr w:type="gramEnd"/>
      <w:r w:rsidRPr="00D1710D">
        <w:rPr>
          <w:rFonts w:asciiTheme="majorHAnsi" w:hAnsiTheme="majorHAnsi"/>
          <w:lang w:val="en-GB" w:eastAsia="de-DE" w:bidi="ar-SA"/>
        </w:rPr>
        <w:t xml:space="preserve"> URL: </w:t>
      </w:r>
      <w:hyperlink r:id="rId26" w:history="1">
        <w:r w:rsidRPr="00D1710D">
          <w:rPr>
            <w:rFonts w:asciiTheme="majorHAnsi" w:hAnsiTheme="majorHAnsi"/>
            <w:color w:val="0000FF"/>
            <w:u w:val="single"/>
            <w:lang w:val="en-GB" w:eastAsia="de-DE" w:bidi="ar-SA"/>
          </w:rPr>
          <w:t>http://www.ceps.eu/book/if-citizens-have-voice-whos-listening-lessons-recent-citizen-consultation-experiments-european-</w:t>
        </w:r>
      </w:hyperlink>
    </w:p>
    <w:p w:rsidR="00D1710D" w:rsidRPr="00D1710D" w:rsidRDefault="00D1710D" w:rsidP="00D1710D">
      <w:pPr>
        <w:keepNext/>
        <w:suppressLineNumbers/>
        <w:spacing w:before="240" w:after="60" w:line="240" w:lineRule="auto"/>
        <w:jc w:val="center"/>
        <w:outlineLvl w:val="1"/>
        <w:rPr>
          <w:rFonts w:ascii="Cambria" w:eastAsia="MS Mincho" w:hAnsi="Cambria"/>
          <w:b/>
          <w:u w:val="single"/>
          <w:lang w:val="en-GB" w:eastAsia="en-US" w:bidi="ar-SA"/>
        </w:rPr>
      </w:pPr>
      <w:r w:rsidRPr="00D1710D">
        <w:rPr>
          <w:rFonts w:ascii="Cambria" w:eastAsia="MS Mincho" w:hAnsi="Cambria"/>
          <w:b/>
          <w:u w:val="single"/>
          <w:lang w:val="en-GB" w:eastAsia="en-US" w:bidi="ar-SA"/>
        </w:rPr>
        <w:lastRenderedPageBreak/>
        <w:t>Annex 3</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t>3.1. Policy Agenda on Volunteering in Europe (PAVE)</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p>
    <w:p w:rsidR="00D1710D" w:rsidRPr="00D1710D" w:rsidRDefault="00D1710D" w:rsidP="00D1710D">
      <w:pPr>
        <w:keepNext/>
        <w:suppressLineNumbers/>
        <w:spacing w:before="12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3.1.1.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D1710D">
        <w:rPr>
          <w:rFonts w:ascii="Cambria" w:eastAsia="MS Mincho" w:hAnsi="Cambria"/>
          <w:lang w:val="en-GB" w:eastAsia="en-US" w:bidi="ar-SA"/>
        </w:rPr>
        <w:t>PAVE aims to ensure a lasting legacy for the European Year of Volunteering 2011 (EYV 2011) by encouraging all stakeholders to address the shortcomings of current policies.</w:t>
      </w:r>
      <w:proofErr w:type="gramEnd"/>
      <w:r w:rsidRPr="00D1710D">
        <w:rPr>
          <w:rFonts w:ascii="Cambria" w:eastAsia="MS Mincho" w:hAnsi="Cambria"/>
          <w:lang w:val="en-GB" w:eastAsia="en-US" w:bidi="ar-SA"/>
        </w:rPr>
        <w:t xml:space="preserve"> Consequently P.A.V.E contributes to reaching the EYV 2011 objectives and securing the legacy it promised for volunteering in Europe.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D1710D">
        <w:rPr>
          <w:sz w:val="24"/>
          <w:szCs w:val="24"/>
          <w:lang w:val="en-GB" w:eastAsia="lv-LV" w:bidi="ar-SA"/>
        </w:rPr>
        <w:t>–</w:t>
      </w:r>
      <w:r w:rsidRPr="00D1710D">
        <w:rPr>
          <w:rFonts w:ascii="Cambria" w:eastAsia="MS Mincho" w:hAnsi="Cambria"/>
          <w:lang w:val="en-GB" w:eastAsia="en-US" w:bidi="ar-SA"/>
        </w:rPr>
        <w:t xml:space="preserve"> profit, non-profit, public, private etc. and trade unions) and civil society, and are informed by the conclusions of the EYV 2011 Alliance working groups.</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3.1.2. Innovation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3.1.3. Evolution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3.1.4. Links</w:t>
      </w:r>
    </w:p>
    <w:p w:rsidR="00D1710D" w:rsidRPr="00D1710D" w:rsidRDefault="00D1710D" w:rsidP="00D1710D">
      <w:pPr>
        <w:keepNext/>
        <w:suppressLineNumbers/>
        <w:tabs>
          <w:tab w:val="left" w:pos="284"/>
        </w:tab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 </w:t>
      </w:r>
      <w:hyperlink r:id="rId27" w:history="1">
        <w:r w:rsidRPr="00D1710D">
          <w:rPr>
            <w:rFonts w:ascii="Cambria" w:eastAsia="MS Mincho" w:hAnsi="Cambria"/>
            <w:color w:val="0000FF"/>
            <w:u w:val="single"/>
            <w:lang w:val="en-GB" w:eastAsia="en-US" w:bidi="ar-SA"/>
          </w:rPr>
          <w:t>http://www.eyv2011.eu/resources-library/item/39-the-european-year-of-volunteering-eyv- 2011-discussion-paper</w:t>
        </w:r>
      </w:hyperlink>
      <w:r w:rsidRPr="00D1710D">
        <w:rPr>
          <w:rFonts w:ascii="Cambria" w:eastAsia="MS Mincho" w:hAnsi="Cambria"/>
          <w:lang w:val="en-GB" w:eastAsia="en-US" w:bidi="ar-SA"/>
        </w:rPr>
        <w:t>,</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 </w:t>
      </w:r>
      <w:hyperlink r:id="rId28" w:history="1">
        <w:r w:rsidRPr="00D1710D">
          <w:rPr>
            <w:rFonts w:ascii="Cambria" w:eastAsia="MS Mincho" w:hAnsi="Cambria"/>
            <w:color w:val="0000FF"/>
            <w:u w:val="single"/>
            <w:lang w:val="en-GB" w:eastAsia="en-US" w:bidi="ar-SA"/>
          </w:rPr>
          <w:t>http://www.eyv2011.eu/resources-library/item/40-eyv- 2011-alliance-position-paper-available-in-different-language-versions-2008</w:t>
        </w:r>
      </w:hyperlink>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29" w:history="1">
        <w:r w:rsidRPr="00D1710D">
          <w:rPr>
            <w:rFonts w:ascii="Cambria" w:eastAsia="MS Mincho" w:hAnsi="Cambria"/>
            <w:color w:val="0000FF"/>
            <w:u w:val="single"/>
            <w:lang w:val="en-GB" w:eastAsia="en-US" w:bidi="ar-SA"/>
          </w:rPr>
          <w:t>EYV 2011 Council Decision</w:t>
        </w:r>
      </w:hyperlink>
      <w:r w:rsidRPr="00D1710D">
        <w:rPr>
          <w:rFonts w:ascii="Cambria" w:eastAsia="MS Mincho" w:hAnsi="Cambria"/>
          <w:lang w:val="en-GB" w:eastAsia="en-US" w:bidi="ar-SA"/>
        </w:rPr>
        <w:t xml:space="preserve"> (2009)</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30" w:history="1">
        <w:r w:rsidRPr="00D1710D">
          <w:rPr>
            <w:rFonts w:ascii="Cambria" w:eastAsia="MS Mincho" w:hAnsi="Cambria"/>
            <w:color w:val="0000FF"/>
            <w:u w:val="single"/>
            <w:lang w:val="en-GB" w:eastAsia="en-US" w:bidi="ar-SA"/>
          </w:rPr>
          <w:t>EC Communication on EU Policies and Volunteering</w:t>
        </w:r>
      </w:hyperlink>
      <w:r w:rsidRPr="00D1710D">
        <w:rPr>
          <w:rFonts w:ascii="Cambria" w:eastAsia="MS Mincho" w:hAnsi="Cambria"/>
          <w:lang w:val="en-GB" w:eastAsia="en-US" w:bidi="ar-SA"/>
        </w:rPr>
        <w:t xml:space="preserve"> (2011)</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31" w:history="1">
        <w:r w:rsidRPr="00D1710D">
          <w:rPr>
            <w:rFonts w:ascii="Cambria" w:eastAsia="MS Mincho" w:hAnsi="Cambria"/>
            <w:color w:val="0000FF"/>
            <w:u w:val="single"/>
            <w:lang w:val="en-GB" w:eastAsia="en-US" w:bidi="ar-SA"/>
          </w:rPr>
          <w:t>http://www.eyv2011.eu/images/stories/pdf/EYV2011Alliance_PAVE_copyfriendly.pdf</w:t>
        </w:r>
      </w:hyperlink>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32" w:history="1">
        <w:r w:rsidRPr="00D1710D">
          <w:rPr>
            <w:rFonts w:ascii="Cambria" w:eastAsia="MS Mincho" w:hAnsi="Cambria"/>
            <w:color w:val="0000FF"/>
            <w:u w:val="single"/>
            <w:lang w:val="en-GB" w:eastAsia="en-US" w:bidi="ar-SA"/>
          </w:rPr>
          <w:t>http://www.cev.be/initiatives/european-volunteering-capital/</w:t>
        </w:r>
      </w:hyperlink>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33" w:history="1">
        <w:r w:rsidRPr="00D1710D">
          <w:rPr>
            <w:rFonts w:ascii="Cambria" w:eastAsia="MS Mincho" w:hAnsi="Cambria"/>
            <w:color w:val="0000FF"/>
            <w:u w:val="single"/>
            <w:lang w:val="en-GB" w:eastAsia="en-US" w:bidi="ar-SA"/>
          </w:rPr>
          <w:t>http://www.volunteering-alliance.eu/</w:t>
        </w:r>
      </w:hyperlink>
    </w:p>
    <w:p w:rsidR="00D1710D" w:rsidRDefault="00D1710D">
      <w:pPr>
        <w:spacing w:line="240" w:lineRule="auto"/>
        <w:jc w:val="left"/>
        <w:rPr>
          <w:rFonts w:ascii="Cambria" w:eastAsia="MS Mincho" w:hAnsi="Cambria"/>
          <w:b/>
          <w:lang w:val="en-GB" w:eastAsia="en-US" w:bidi="ar-SA"/>
        </w:rPr>
      </w:pPr>
      <w:r>
        <w:rPr>
          <w:rFonts w:ascii="Cambria" w:eastAsia="MS Mincho" w:hAnsi="Cambria"/>
          <w:b/>
          <w:lang w:val="en-GB" w:eastAsia="en-US" w:bidi="ar-SA"/>
        </w:rPr>
        <w:br w:type="page"/>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r w:rsidRPr="00D1710D">
        <w:rPr>
          <w:rFonts w:ascii="Cambria" w:eastAsia="MS Mincho" w:hAnsi="Cambria"/>
          <w:b/>
          <w:lang w:val="en-GB" w:eastAsia="en-US" w:bidi="ar-SA"/>
        </w:rPr>
        <w:lastRenderedPageBreak/>
        <w:t>3.2. EYCA and Civil Society Europe</w:t>
      </w:r>
    </w:p>
    <w:p w:rsidR="00D1710D" w:rsidRPr="00D1710D" w:rsidRDefault="00D1710D" w:rsidP="00D1710D">
      <w:pPr>
        <w:keepNext/>
        <w:suppressLineNumbers/>
        <w:spacing w:before="120" w:after="60" w:line="240" w:lineRule="auto"/>
        <w:jc w:val="center"/>
        <w:outlineLvl w:val="1"/>
        <w:rPr>
          <w:rFonts w:ascii="Cambria" w:eastAsia="MS Mincho" w:hAnsi="Cambria"/>
          <w:b/>
          <w:lang w:val="en-GB" w:eastAsia="en-US" w:bidi="ar-SA"/>
        </w:rPr>
      </w:pPr>
    </w:p>
    <w:p w:rsidR="00D1710D" w:rsidRPr="00D1710D" w:rsidRDefault="00D1710D" w:rsidP="00D1710D">
      <w:pPr>
        <w:keepNext/>
        <w:suppressLineNumbers/>
        <w:spacing w:before="12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3.2.1.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3.2.2</w:t>
      </w:r>
      <w:proofErr w:type="gramStart"/>
      <w:r w:rsidRPr="00D1710D">
        <w:rPr>
          <w:rFonts w:ascii="Cambria" w:eastAsia="MS Mincho" w:hAnsi="Cambria"/>
          <w:b/>
          <w:lang w:val="en-GB" w:eastAsia="en-US" w:bidi="ar-SA"/>
        </w:rPr>
        <w:t>.  Evolution</w:t>
      </w:r>
      <w:proofErr w:type="gramEnd"/>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 xml:space="preserve">It then seemed necessary to keep up the momentum, unite and coordinate these efforts to make this vision become a reality. </w:t>
      </w:r>
      <w:r w:rsidRPr="00D1710D">
        <w:rPr>
          <w:rFonts w:ascii="Cambria" w:eastAsia="MS Mincho" w:hAnsi="Cambria"/>
          <w:b/>
          <w:lang w:val="en-GB" w:eastAsia="en-US" w:bidi="ar-SA"/>
        </w:rPr>
        <w:t>Civil Society Europe</w:t>
      </w:r>
      <w:r w:rsidRPr="00D1710D">
        <w:rPr>
          <w:rFonts w:ascii="Cambria" w:eastAsia="MS Mincho" w:hAnsi="Cambria"/>
          <w:lang w:val="en-GB" w:eastAsia="en-US" w:bidi="ar-SA"/>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3.2.3. Links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hyperlink r:id="rId34" w:history="1">
        <w:r w:rsidRPr="00D1710D">
          <w:rPr>
            <w:rFonts w:ascii="Cambria" w:eastAsia="MS Mincho" w:hAnsi="Cambria"/>
            <w:color w:val="0000FF"/>
            <w:u w:val="single"/>
            <w:lang w:val="en-GB" w:eastAsia="en-US" w:bidi="ar-SA"/>
          </w:rPr>
          <w:t>www.ey2013-alliance.eu</w:t>
        </w:r>
      </w:hyperlink>
      <w:r w:rsidRPr="00D1710D">
        <w:rPr>
          <w:rFonts w:ascii="Cambria" w:eastAsia="MS Mincho" w:hAnsi="Cambria"/>
          <w:lang w:val="en-GB" w:eastAsia="en-US" w:bidi="ar-SA"/>
        </w:rPr>
        <w:t xml:space="preserve"> </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p>
    <w:p w:rsidR="00D1710D" w:rsidRPr="00D1710D" w:rsidRDefault="00D1710D" w:rsidP="00D1710D">
      <w:pPr>
        <w:keepNext/>
        <w:suppressLineNumbers/>
        <w:spacing w:before="240" w:after="60" w:line="240" w:lineRule="auto"/>
        <w:jc w:val="center"/>
        <w:outlineLvl w:val="1"/>
        <w:rPr>
          <w:rFonts w:ascii="Cambria" w:eastAsia="MS Mincho" w:hAnsi="Cambria"/>
          <w:b/>
          <w:lang w:val="en-GB" w:eastAsia="en-US" w:bidi="ar-SA"/>
        </w:rPr>
      </w:pPr>
      <w:bookmarkStart w:id="0" w:name="_GoBack"/>
      <w:bookmarkEnd w:id="0"/>
      <w:r w:rsidRPr="00D1710D">
        <w:rPr>
          <w:rFonts w:ascii="Cambria" w:eastAsia="MS Mincho" w:hAnsi="Cambria"/>
          <w:b/>
          <w:lang w:val="en-GB" w:eastAsia="en-US" w:bidi="ar-SA"/>
        </w:rPr>
        <w:lastRenderedPageBreak/>
        <w:t>3.3. Digital tools for a European Common Space</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3.3.1. Description</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r w:rsidRPr="00D1710D">
        <w:rPr>
          <w:rFonts w:ascii="Cambria" w:eastAsia="MS Mincho" w:hAnsi="Cambria"/>
          <w:lang w:val="en-GB" w:eastAsia="en-US" w:bidi="ar-SA"/>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p>
    <w:p w:rsidR="00D1710D" w:rsidRPr="00D1710D" w:rsidRDefault="00D1710D" w:rsidP="00D1710D">
      <w:pPr>
        <w:keepNext/>
        <w:suppressLineNumbers/>
        <w:spacing w:before="240" w:after="60" w:line="240" w:lineRule="auto"/>
        <w:outlineLvl w:val="1"/>
        <w:rPr>
          <w:rFonts w:ascii="Cambria" w:eastAsia="MS Mincho" w:hAnsi="Cambria"/>
          <w:b/>
          <w:lang w:val="en-GB" w:eastAsia="en-US" w:bidi="ar-SA"/>
        </w:rPr>
      </w:pPr>
      <w:r w:rsidRPr="00D1710D">
        <w:rPr>
          <w:rFonts w:ascii="Cambria" w:eastAsia="MS Mincho" w:hAnsi="Cambria"/>
          <w:b/>
          <w:lang w:val="en-GB" w:eastAsia="en-US" w:bidi="ar-SA"/>
        </w:rPr>
        <w:t>3.3.2</w:t>
      </w:r>
      <w:proofErr w:type="gramStart"/>
      <w:r w:rsidRPr="00D1710D">
        <w:rPr>
          <w:rFonts w:ascii="Cambria" w:eastAsia="MS Mincho" w:hAnsi="Cambria"/>
          <w:b/>
          <w:lang w:val="en-GB" w:eastAsia="en-US" w:bidi="ar-SA"/>
        </w:rPr>
        <w:t>.  Development</w:t>
      </w:r>
      <w:proofErr w:type="gramEnd"/>
    </w:p>
    <w:p w:rsidR="00D1710D" w:rsidRPr="00D1710D" w:rsidRDefault="00D1710D" w:rsidP="00D1710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Define the role of CSOs as intermediaries that facilitate the process of both decision-makers and citizens using digital tools so as to enable broader participation in the policy-making process.</w:t>
      </w:r>
    </w:p>
    <w:p w:rsidR="00D1710D" w:rsidRPr="00D1710D" w:rsidRDefault="00D1710D" w:rsidP="00D1710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Design a comprehensive framework for combining on-line with off-line activities and devoting sufficient resources to ensure their smooth running and impact – EU Citizen 2.0 Strategy.</w:t>
      </w:r>
    </w:p>
    <w:p w:rsidR="00D1710D" w:rsidRPr="00D1710D" w:rsidRDefault="00D1710D" w:rsidP="00D1710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Identify and create a Knowledge Centre of successful examples of e-democracy platforms that are user-friendly with simple and effective designs.</w:t>
      </w:r>
    </w:p>
    <w:p w:rsidR="00D1710D" w:rsidRPr="00D1710D" w:rsidRDefault="00D1710D" w:rsidP="00D1710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Advocate and motivate policy-makers to engage in an open and transparent dialogue with citizens on line, using the knowledge and technology that is already available at national level.</w:t>
      </w:r>
    </w:p>
    <w:p w:rsidR="00D1710D" w:rsidRPr="00D1710D" w:rsidRDefault="00D1710D" w:rsidP="00D1710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Advocate at EU level for progress from Commission consultations towards true co-decision.</w:t>
      </w:r>
    </w:p>
    <w:p w:rsidR="00D1710D" w:rsidRPr="00D1710D" w:rsidRDefault="00D1710D" w:rsidP="00D1710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D1710D">
        <w:rPr>
          <w:rFonts w:ascii="Cambria" w:eastAsia="MS Mincho" w:hAnsi="Cambria"/>
          <w:lang w:val="en-GB" w:eastAsia="en-US" w:bidi="ar-SA"/>
        </w:rPr>
        <w:t>Shape a space for mutual learning, networking and synergy building between the different national, local and European e-democracy projects.</w:t>
      </w:r>
    </w:p>
    <w:p w:rsidR="00D1710D" w:rsidRPr="00D1710D" w:rsidRDefault="00D1710D" w:rsidP="00D1710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D1710D">
        <w:rPr>
          <w:rFonts w:ascii="Cambria" w:eastAsia="MS Mincho" w:hAnsi="Cambria"/>
          <w:lang w:val="en-GB" w:eastAsia="en-US" w:bidi="ar-SA"/>
        </w:rPr>
        <w:t>Develop a training curriculum for the use of the new digital tools to foster truly pan-European discussion and overcome technical challenges.</w:t>
      </w:r>
    </w:p>
    <w:p w:rsidR="00D1710D" w:rsidRPr="00D1710D" w:rsidRDefault="00D1710D" w:rsidP="00D1710D">
      <w:pPr>
        <w:keepNext/>
        <w:suppressLineNumbers/>
        <w:spacing w:before="240" w:after="60" w:line="240" w:lineRule="auto"/>
        <w:outlineLvl w:val="1"/>
        <w:rPr>
          <w:rFonts w:ascii="Cambria" w:eastAsia="MS Mincho" w:hAnsi="Cambria"/>
          <w:lang w:val="en-GB" w:eastAsia="en-US" w:bidi="ar-SA"/>
        </w:rPr>
      </w:pPr>
    </w:p>
    <w:p w:rsidR="00D1710D" w:rsidRPr="00D1710D" w:rsidRDefault="00D1710D" w:rsidP="00D1710D">
      <w:pPr>
        <w:keepNext/>
        <w:suppressLineNumbers/>
        <w:spacing w:before="240" w:after="60" w:line="240" w:lineRule="auto"/>
        <w:jc w:val="center"/>
        <w:outlineLvl w:val="1"/>
        <w:rPr>
          <w:rFonts w:ascii="Cambria" w:eastAsia="MS Mincho" w:hAnsi="Cambria"/>
          <w:lang w:val="en-GB" w:eastAsia="en-US" w:bidi="ar-SA"/>
        </w:rPr>
      </w:pPr>
      <w:r w:rsidRPr="00D1710D">
        <w:rPr>
          <w:rFonts w:ascii="Cambria" w:eastAsia="MS Mincho" w:hAnsi="Cambria"/>
          <w:lang w:val="en-GB" w:eastAsia="en-US" w:bidi="ar-SA"/>
        </w:rPr>
        <w:t>___________________________________</w:t>
      </w:r>
    </w:p>
    <w:p w:rsidR="00D1710D" w:rsidRPr="00D1710D" w:rsidRDefault="00D1710D" w:rsidP="00D1710D">
      <w:pPr>
        <w:spacing w:line="240" w:lineRule="auto"/>
        <w:jc w:val="left"/>
        <w:rPr>
          <w:rFonts w:ascii="Cambria" w:eastAsia="MS Mincho" w:hAnsi="Cambria"/>
          <w:lang w:val="en-GB" w:eastAsia="en-US" w:bidi="ar-SA"/>
        </w:rPr>
      </w:pPr>
    </w:p>
    <w:p w:rsidR="00D1710D" w:rsidRDefault="00D1710D" w:rsidP="00D1710D">
      <w:pPr>
        <w:spacing w:line="240" w:lineRule="auto"/>
        <w:jc w:val="left"/>
      </w:pPr>
    </w:p>
    <w:sectPr w:rsidR="00D1710D" w:rsidSect="003011C3">
      <w:headerReference w:type="even" r:id="rId35"/>
      <w:headerReference w:type="default" r:id="rId36"/>
      <w:footerReference w:type="even" r:id="rId37"/>
      <w:footerReference w:type="default" r:id="rId38"/>
      <w:headerReference w:type="first" r:id="rId39"/>
      <w:footerReference w:type="first" r:id="rId40"/>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2D" w:rsidRDefault="00A4622D" w:rsidP="00590292">
      <w:r>
        <w:separator/>
      </w:r>
    </w:p>
  </w:endnote>
  <w:endnote w:type="continuationSeparator" w:id="0">
    <w:p w:rsidR="00A4622D" w:rsidRDefault="00A4622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3011C3" w:rsidRDefault="00111A1E" w:rsidP="00301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3011C3" w:rsidRDefault="003011C3" w:rsidP="003011C3">
    <w:pPr>
      <w:pStyle w:val="Footer"/>
    </w:pPr>
    <w:r>
      <w:t xml:space="preserve">EESC-2015-00542-01-01-ADMIN-TRA (EN) </w:t>
    </w:r>
    <w:r>
      <w:fldChar w:fldCharType="begin"/>
    </w:r>
    <w:r>
      <w:instrText xml:space="preserve"> PAGE  \* Arabic  \* MERGEFORMAT </w:instrText>
    </w:r>
    <w:r>
      <w:fldChar w:fldCharType="separate"/>
    </w:r>
    <w:r w:rsidR="00D1710D">
      <w:rPr>
        <w:noProof/>
      </w:rPr>
      <w:t>29</w:t>
    </w:r>
    <w:r>
      <w:fldChar w:fldCharType="end"/>
    </w:r>
    <w:r>
      <w:t>/</w:t>
    </w:r>
    <w:r>
      <w:fldChar w:fldCharType="begin"/>
    </w:r>
    <w:r>
      <w:instrText xml:space="preserve"> = </w:instrText>
    </w:r>
    <w:r w:rsidR="00D1710D">
      <w:fldChar w:fldCharType="begin"/>
    </w:r>
    <w:r w:rsidR="00D1710D">
      <w:instrText xml:space="preserve"> NUMPAGES </w:instrText>
    </w:r>
    <w:r w:rsidR="00D1710D">
      <w:fldChar w:fldCharType="separate"/>
    </w:r>
    <w:r w:rsidR="00D1710D">
      <w:rPr>
        <w:noProof/>
      </w:rPr>
      <w:instrText>29</w:instrText>
    </w:r>
    <w:r w:rsidR="00D1710D">
      <w:rPr>
        <w:noProof/>
      </w:rPr>
      <w:fldChar w:fldCharType="end"/>
    </w:r>
    <w:r>
      <w:instrText xml:space="preserve"> </w:instrText>
    </w:r>
    <w:r>
      <w:fldChar w:fldCharType="separate"/>
    </w:r>
    <w:r w:rsidR="00D1710D">
      <w:rPr>
        <w:noProof/>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3011C3" w:rsidRDefault="00111A1E" w:rsidP="0030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2D" w:rsidRDefault="00A4622D" w:rsidP="00590292">
      <w:r>
        <w:separator/>
      </w:r>
    </w:p>
  </w:footnote>
  <w:footnote w:type="continuationSeparator" w:id="0">
    <w:p w:rsidR="00A4622D" w:rsidRDefault="00A4622D" w:rsidP="00590292">
      <w:r>
        <w:continuationSeparator/>
      </w:r>
    </w:p>
  </w:footnote>
  <w:footnote w:id="1">
    <w:p w:rsidR="000304FD" w:rsidRPr="005D13AF" w:rsidRDefault="00D30266" w:rsidP="005D13AF">
      <w:pPr>
        <w:pStyle w:val="FootnoteText"/>
        <w:rPr>
          <w:rFonts w:ascii="Cambria" w:hAnsi="Cambria"/>
        </w:rPr>
      </w:pPr>
      <w:r>
        <w:rPr>
          <w:rStyle w:val="FootnoteReference"/>
        </w:rPr>
        <w:footnoteRef/>
      </w:r>
      <w:r>
        <w:tab/>
      </w:r>
      <w:r>
        <w:rPr>
          <w:rFonts w:ascii="Cambria" w:hAnsi="Cambria"/>
        </w:rPr>
        <w:t>Euroopa Majandus- ja Sotsiaalkomitee määratleb kodanikuühiskonna dialoogi kui demokraatlikku ja avalikku arvamust kujundavat protsessi, mis võib toimuda eri vormides, sõltuvalt sellest, milliseid osalejaid kaasatakse.</w:t>
      </w:r>
    </w:p>
  </w:footnote>
  <w:footnote w:id="2">
    <w:p w:rsidR="00D30266" w:rsidRPr="005D13AF" w:rsidRDefault="00D30266" w:rsidP="005D13AF">
      <w:pPr>
        <w:pStyle w:val="FootnoteText"/>
        <w:rPr>
          <w:rFonts w:ascii="Cambria" w:hAnsi="Cambria"/>
        </w:rPr>
      </w:pPr>
      <w:r>
        <w:rPr>
          <w:rStyle w:val="FootnoteReference"/>
        </w:rPr>
        <w:footnoteRef/>
      </w:r>
      <w:r>
        <w:tab/>
      </w:r>
      <w:r>
        <w:rPr>
          <w:rFonts w:ascii="Cambria" w:hAnsi="Cambria"/>
        </w:rPr>
        <w:t>Terminiga „kodanikuühiskond” tähistatakse siinkohal nii aktiivseid üksikisikuid kui ka organiseeritud kodanikuühiskonda.</w:t>
      </w:r>
    </w:p>
  </w:footnote>
  <w:footnote w:id="3">
    <w:p w:rsidR="00D30266" w:rsidRPr="005D13AF" w:rsidRDefault="00D30266" w:rsidP="005D13AF">
      <w:pPr>
        <w:pStyle w:val="FootnoteText"/>
        <w:rPr>
          <w:rFonts w:ascii="Cambria" w:hAnsi="Cambria"/>
        </w:rPr>
      </w:pPr>
      <w:r>
        <w:rPr>
          <w:rStyle w:val="FootnoteReference"/>
        </w:rPr>
        <w:footnoteRef/>
      </w:r>
      <w:r>
        <w:tab/>
      </w:r>
      <w:r>
        <w:rPr>
          <w:rFonts w:ascii="Cambria" w:hAnsi="Cambria"/>
        </w:rPr>
        <w:t>Vt heade tavade näited 1. lisas.</w:t>
      </w:r>
    </w:p>
  </w:footnote>
  <w:footnote w:id="4">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r>
        <w:rPr>
          <w:rFonts w:ascii="Cambria" w:hAnsi="Cambria"/>
        </w:rPr>
        <w:t>Vt heade tavade näited 2. lisas.</w:t>
      </w:r>
    </w:p>
  </w:footnote>
  <w:footnote w:id="5">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r>
        <w:rPr>
          <w:rFonts w:ascii="Cambria" w:hAnsi="Cambria"/>
        </w:rPr>
        <w:t>Vt kaks heade tavade näidet 3. lisas.</w:t>
      </w:r>
    </w:p>
  </w:footnote>
  <w:footnote w:id="6">
    <w:p w:rsidR="00D1710D" w:rsidRPr="00F23344" w:rsidRDefault="00D1710D" w:rsidP="00D1710D">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D1710D" w:rsidRPr="007A158D" w:rsidRDefault="00D1710D" w:rsidP="00D1710D">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D1710D" w:rsidRPr="00F23344" w:rsidRDefault="00D1710D" w:rsidP="00D1710D">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D1710D" w:rsidRPr="00E74DB9" w:rsidRDefault="00D1710D" w:rsidP="00D1710D">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D1710D" w:rsidRPr="00E74DB9" w:rsidRDefault="00D1710D" w:rsidP="00D1710D">
      <w:pPr>
        <w:pStyle w:val="FootnoteText"/>
        <w:rPr>
          <w:lang w:val="en-GB"/>
        </w:rPr>
      </w:pPr>
    </w:p>
  </w:footnote>
  <w:footnote w:id="10">
    <w:p w:rsidR="00D1710D" w:rsidRPr="00F23344" w:rsidRDefault="00D1710D" w:rsidP="00D1710D">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D1710D" w:rsidRPr="00F23344" w:rsidRDefault="00D1710D" w:rsidP="00D1710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D1710D" w:rsidRPr="00F23344" w:rsidRDefault="00D1710D" w:rsidP="00D1710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D1710D" w:rsidRPr="00D27721" w:rsidRDefault="00D1710D" w:rsidP="00D1710D">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D1710D" w:rsidRPr="00662AD0" w:rsidRDefault="00D1710D" w:rsidP="00D1710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D1710D" w:rsidRPr="00662AD0" w:rsidRDefault="00D1710D" w:rsidP="00D1710D">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D1710D" w:rsidRPr="00662AD0" w:rsidRDefault="00D1710D" w:rsidP="00D1710D">
      <w:pPr>
        <w:pStyle w:val="FootnoteText"/>
        <w:rPr>
          <w:i/>
        </w:rPr>
      </w:pPr>
      <w:r w:rsidRPr="00662AD0">
        <w:rPr>
          <w:rStyle w:val="FootnoteReference"/>
          <w:sz w:val="20"/>
          <w:szCs w:val="20"/>
        </w:rPr>
        <w:footnoteRef/>
      </w:r>
      <w:r w:rsidRPr="00662AD0">
        <w:rPr>
          <w:sz w:val="20"/>
          <w:szCs w:val="20"/>
        </w:rPr>
        <w:t xml:space="preserve"> </w:t>
      </w:r>
      <w:proofErr w:type="spellStart"/>
      <w:r w:rsidRPr="00662AD0">
        <w:rPr>
          <w:i/>
          <w:sz w:val="20"/>
          <w:szCs w:val="20"/>
        </w:rPr>
        <w:t>Ibid</w:t>
      </w:r>
      <w:proofErr w:type="spellEnd"/>
      <w:r w:rsidRPr="00662AD0">
        <w:rPr>
          <w:i/>
          <w:sz w:val="20"/>
          <w:szCs w:val="20"/>
        </w:rPr>
        <w:t xml:space="preserve">. </w:t>
      </w:r>
      <w:proofErr w:type="spellStart"/>
      <w:r w:rsidRPr="00662AD0">
        <w:rPr>
          <w:i/>
          <w:sz w:val="20"/>
          <w:szCs w:val="20"/>
        </w:rPr>
        <w:t>above</w:t>
      </w:r>
      <w:proofErr w:type="spellEnd"/>
      <w:r w:rsidRPr="00662AD0">
        <w:rPr>
          <w:i/>
          <w:sz w:val="20"/>
          <w:szCs w:val="20"/>
        </w:rPr>
        <w:t>.</w:t>
      </w:r>
    </w:p>
  </w:footnote>
  <w:footnote w:id="17">
    <w:p w:rsidR="00D1710D" w:rsidRPr="009B6EAA" w:rsidRDefault="00D1710D" w:rsidP="00D1710D">
      <w:pPr>
        <w:pStyle w:val="FootnoteText"/>
        <w:rPr>
          <w:szCs w:val="16"/>
        </w:rPr>
      </w:pPr>
      <w:r w:rsidRPr="009B6EAA">
        <w:rPr>
          <w:rStyle w:val="FootnoteReference"/>
          <w:sz w:val="16"/>
          <w:szCs w:val="16"/>
        </w:rPr>
        <w:footnoteRef/>
      </w:r>
      <w:r w:rsidRPr="009B6EAA">
        <w:rPr>
          <w:szCs w:val="16"/>
        </w:rPr>
        <w:t xml:space="preserve"> </w:t>
      </w:r>
      <w:r w:rsidRPr="009B6EAA">
        <w:rPr>
          <w:szCs w:val="16"/>
        </w:rPr>
        <w:t xml:space="preserve">D. </w:t>
      </w:r>
      <w:proofErr w:type="spellStart"/>
      <w:r w:rsidRPr="009B6EAA">
        <w:rPr>
          <w:szCs w:val="16"/>
        </w:rPr>
        <w:t>Chabanet</w:t>
      </w:r>
      <w:proofErr w:type="spellEnd"/>
      <w:r w:rsidRPr="009B6EAA">
        <w:rPr>
          <w:szCs w:val="16"/>
        </w:rPr>
        <w:t xml:space="preserve"> and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w:t>
      </w:r>
      <w:proofErr w:type="spellStart"/>
      <w:r w:rsidRPr="009B6EAA">
        <w:rPr>
          <w:szCs w:val="16"/>
        </w:rPr>
        <w:t>States</w:t>
      </w:r>
      <w:proofErr w:type="spellEnd"/>
      <w:r w:rsidRPr="009B6EAA">
        <w:rPr>
          <w:szCs w:val="16"/>
        </w:rPr>
        <w:t xml:space="preserve">’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w:t>
      </w:r>
      <w:proofErr w:type="spellStart"/>
      <w:r w:rsidRPr="009B6EAA">
        <w:rPr>
          <w:szCs w:val="16"/>
        </w:rPr>
        <w:t>Civil</w:t>
      </w:r>
      <w:proofErr w:type="spellEnd"/>
      <w:r w:rsidRPr="009B6EAA">
        <w:rPr>
          <w:szCs w:val="16"/>
        </w:rPr>
        <w:t xml:space="preserve"> </w:t>
      </w:r>
      <w:proofErr w:type="spellStart"/>
      <w:r w:rsidRPr="009B6EAA">
        <w:rPr>
          <w:szCs w:val="16"/>
        </w:rPr>
        <w:t>Society</w:t>
      </w:r>
      <w:proofErr w:type="spellEnd"/>
      <w:r w:rsidRPr="009B6EAA">
        <w:rPr>
          <w:szCs w:val="16"/>
        </w:rPr>
        <w:t xml:space="preserve"> on</w:t>
      </w:r>
      <w:r>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Policy</w:t>
      </w:r>
      <w:proofErr w:type="spellEnd"/>
      <w:r w:rsidRPr="009B6EAA">
        <w:rPr>
          <w:szCs w:val="16"/>
        </w:rPr>
        <w:t xml:space="preserve">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w:t>
      </w:r>
      <w:proofErr w:type="spellStart"/>
      <w:r w:rsidRPr="009B6EAA">
        <w:rPr>
          <w:szCs w:val="16"/>
        </w:rPr>
        <w:t>Schuman</w:t>
      </w:r>
      <w:proofErr w:type="spellEnd"/>
      <w:r w:rsidRPr="009B6EAA">
        <w:rPr>
          <w:szCs w:val="16"/>
        </w:rPr>
        <w:t xml:space="preserve"> </w:t>
      </w:r>
      <w:proofErr w:type="spellStart"/>
      <w:r w:rsidRPr="009B6EAA">
        <w:rPr>
          <w:szCs w:val="16"/>
        </w:rPr>
        <w:t>Centre</w:t>
      </w:r>
      <w:proofErr w:type="spellEnd"/>
      <w:r w:rsidRPr="009B6EAA">
        <w:rPr>
          <w:szCs w:val="16"/>
        </w:rPr>
        <w:t xml:space="preserve"> </w:t>
      </w:r>
      <w:proofErr w:type="spellStart"/>
      <w:r w:rsidRPr="009B6EAA">
        <w:rPr>
          <w:szCs w:val="16"/>
        </w:rPr>
        <w:t>for</w:t>
      </w:r>
      <w:proofErr w:type="spellEnd"/>
      <w:r w:rsidRPr="009B6EAA">
        <w:rPr>
          <w:szCs w:val="16"/>
        </w:rPr>
        <w:t xml:space="preserve"> </w:t>
      </w:r>
      <w:proofErr w:type="spellStart"/>
      <w:r w:rsidRPr="009B6EAA">
        <w:rPr>
          <w:szCs w:val="16"/>
        </w:rPr>
        <w:t>Advanced</w:t>
      </w:r>
      <w:proofErr w:type="spellEnd"/>
      <w:r w:rsidRPr="009B6EAA">
        <w:rPr>
          <w:szCs w:val="16"/>
        </w:rPr>
        <w:t xml:space="preserve">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University</w:t>
      </w:r>
      <w:proofErr w:type="spellEnd"/>
      <w:r w:rsidRPr="009B6EAA">
        <w:rPr>
          <w:szCs w:val="16"/>
        </w:rPr>
        <w:t xml:space="preserve"> </w:t>
      </w:r>
      <w:proofErr w:type="spellStart"/>
      <w:r w:rsidRPr="009B6EAA">
        <w:rPr>
          <w:szCs w:val="16"/>
        </w:rPr>
        <w:t>Institute</w:t>
      </w:r>
      <w:proofErr w:type="spellEnd"/>
      <w:r w:rsidRPr="009B6EAA">
        <w:rPr>
          <w:szCs w:val="16"/>
        </w:rPr>
        <w:t>,</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D1710D" w:rsidRPr="009B6EAA" w:rsidRDefault="00D1710D" w:rsidP="00D1710D">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D1710D" w:rsidRPr="009B6EAA" w:rsidRDefault="00D1710D" w:rsidP="00D1710D">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D1710D" w:rsidRPr="00720627" w:rsidRDefault="00D1710D" w:rsidP="00D1710D">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D1710D" w:rsidRPr="00961293" w:rsidRDefault="00D1710D" w:rsidP="00D1710D">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proofErr w:type="spellStart"/>
      <w:r w:rsidRPr="009B6EAA">
        <w:rPr>
          <w:szCs w:val="16"/>
        </w:rPr>
        <w:t>as</w:t>
      </w:r>
      <w:proofErr w:type="spellEnd"/>
      <w:r w:rsidRPr="009B6EAA">
        <w:rPr>
          <w:szCs w:val="16"/>
        </w:rPr>
        <w:t xml:space="preserve"> </w:t>
      </w:r>
      <w:proofErr w:type="spellStart"/>
      <w:r w:rsidRPr="009B6EAA">
        <w:rPr>
          <w:szCs w:val="16"/>
        </w:rPr>
        <w:t>an</w:t>
      </w:r>
      <w:proofErr w:type="spellEnd"/>
      <w:r w:rsidRPr="009B6EAA">
        <w:rPr>
          <w:szCs w:val="16"/>
        </w:rPr>
        <w:t xml:space="preserve"> </w:t>
      </w:r>
      <w:proofErr w:type="spellStart"/>
      <w:r w:rsidRPr="009B6EAA">
        <w:rPr>
          <w:szCs w:val="16"/>
        </w:rPr>
        <w:t>example</w:t>
      </w:r>
      <w:proofErr w:type="spellEnd"/>
      <w:r w:rsidRPr="009B6EAA">
        <w:rPr>
          <w:szCs w:val="16"/>
        </w:rPr>
        <w:t xml:space="preserve"> </w:t>
      </w:r>
      <w:proofErr w:type="spellStart"/>
      <w:r w:rsidRPr="009B6EAA">
        <w:rPr>
          <w:szCs w:val="16"/>
        </w:rPr>
        <w:t>for</w:t>
      </w:r>
      <w:proofErr w:type="spellEnd"/>
      <w:r w:rsidRPr="009B6EAA">
        <w:rPr>
          <w:szCs w:val="16"/>
        </w:rPr>
        <w:t xml:space="preserve"> a </w:t>
      </w:r>
      <w:proofErr w:type="spellStart"/>
      <w:r w:rsidRPr="009B6EAA">
        <w:rPr>
          <w:szCs w:val="16"/>
        </w:rPr>
        <w:t>network</w:t>
      </w:r>
      <w:proofErr w:type="spellEnd"/>
      <w:r w:rsidRPr="009B6EAA">
        <w:rPr>
          <w:szCs w:val="16"/>
        </w:rPr>
        <w:t xml:space="preserve"> of</w:t>
      </w:r>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CSOs</w:t>
      </w:r>
    </w:p>
  </w:footnote>
  <w:footnote w:id="22">
    <w:p w:rsidR="00D1710D" w:rsidRPr="00155CCB" w:rsidRDefault="00D1710D" w:rsidP="00D1710D">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w:t>
      </w:r>
      <w:proofErr w:type="spellStart"/>
      <w:r w:rsidRPr="00155CCB">
        <w:rPr>
          <w:sz w:val="20"/>
          <w:szCs w:val="20"/>
        </w:rPr>
        <w:t>Union</w:t>
      </w:r>
      <w:proofErr w:type="spellEnd"/>
      <w:r w:rsidRPr="00155CCB">
        <w:rPr>
          <w:sz w:val="20"/>
          <w:szCs w:val="20"/>
        </w:rPr>
        <w:t xml:space="preserve"> </w:t>
      </w:r>
      <w:proofErr w:type="spellStart"/>
      <w:r w:rsidRPr="00155CCB">
        <w:rPr>
          <w:sz w:val="20"/>
          <w:szCs w:val="20"/>
        </w:rPr>
        <w:t>Confederation</w:t>
      </w:r>
      <w:proofErr w:type="spellEnd"/>
      <w:r w:rsidRPr="00155CCB">
        <w:rPr>
          <w:sz w:val="20"/>
          <w:szCs w:val="20"/>
        </w:rPr>
        <w:t xml:space="preserve"> (ETUC), </w:t>
      </w:r>
      <w:proofErr w:type="spellStart"/>
      <w:r w:rsidRPr="00155CCB">
        <w:rPr>
          <w:sz w:val="20"/>
          <w:szCs w:val="20"/>
        </w:rPr>
        <w:t>Business</w:t>
      </w:r>
      <w:proofErr w:type="spellEnd"/>
      <w:r w:rsidRPr="00155CCB">
        <w:rPr>
          <w:sz w:val="20"/>
          <w:szCs w:val="20"/>
        </w:rPr>
        <w:t xml:space="preserve"> Europe,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Association</w:t>
      </w:r>
      <w:proofErr w:type="spellEnd"/>
      <w:r w:rsidRPr="00155CCB">
        <w:rPr>
          <w:sz w:val="20"/>
          <w:szCs w:val="20"/>
        </w:rPr>
        <w:t xml:space="preserve"> of </w:t>
      </w:r>
      <w:proofErr w:type="spellStart"/>
      <w:r w:rsidRPr="00155CCB">
        <w:rPr>
          <w:sz w:val="20"/>
          <w:szCs w:val="20"/>
        </w:rPr>
        <w:t>Craft</w:t>
      </w:r>
      <w:proofErr w:type="spellEnd"/>
      <w:r w:rsidRPr="00155CCB">
        <w:rPr>
          <w:sz w:val="20"/>
          <w:szCs w:val="20"/>
        </w:rPr>
        <w:t xml:space="preserve">, </w:t>
      </w:r>
      <w:proofErr w:type="spellStart"/>
      <w:r w:rsidRPr="00155CCB">
        <w:rPr>
          <w:sz w:val="20"/>
          <w:szCs w:val="20"/>
        </w:rPr>
        <w:t>Small</w:t>
      </w:r>
      <w:proofErr w:type="spellEnd"/>
      <w:r w:rsidRPr="00155CCB">
        <w:rPr>
          <w:sz w:val="20"/>
          <w:szCs w:val="20"/>
        </w:rPr>
        <w:t xml:space="preserve"> and </w:t>
      </w:r>
      <w:proofErr w:type="spellStart"/>
      <w:r w:rsidRPr="00155CCB">
        <w:rPr>
          <w:sz w:val="20"/>
          <w:szCs w:val="20"/>
        </w:rPr>
        <w:t>Medium-sized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(U</w:t>
      </w:r>
      <w:r>
        <w:rPr>
          <w:sz w:val="20"/>
          <w:szCs w:val="20"/>
        </w:rPr>
        <w:t>E</w:t>
      </w:r>
      <w:r w:rsidRPr="00155CCB">
        <w:rPr>
          <w:sz w:val="20"/>
          <w:szCs w:val="20"/>
        </w:rPr>
        <w:t xml:space="preserve">APME) and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Centre</w:t>
      </w:r>
      <w:proofErr w:type="spellEnd"/>
      <w:r w:rsidRPr="00155CCB">
        <w:rPr>
          <w:sz w:val="20"/>
          <w:szCs w:val="20"/>
        </w:rPr>
        <w:t xml:space="preserve"> of </w:t>
      </w:r>
      <w:proofErr w:type="spellStart"/>
      <w:r w:rsidRPr="00155CCB">
        <w:rPr>
          <w:sz w:val="20"/>
          <w:szCs w:val="20"/>
        </w:rPr>
        <w:t>Employers</w:t>
      </w:r>
      <w:proofErr w:type="spellEnd"/>
      <w:r w:rsidRPr="00155CCB">
        <w:rPr>
          <w:sz w:val="20"/>
          <w:szCs w:val="20"/>
        </w:rPr>
        <w:t xml:space="preserve"> and </w:t>
      </w:r>
      <w:proofErr w:type="spellStart"/>
      <w:r w:rsidRPr="00155CCB">
        <w:rPr>
          <w:sz w:val="20"/>
          <w:szCs w:val="20"/>
        </w:rPr>
        <w:t>Enterprises</w:t>
      </w:r>
      <w:proofErr w:type="spellEnd"/>
      <w:r w:rsidRPr="00155CCB">
        <w:rPr>
          <w:sz w:val="20"/>
          <w:szCs w:val="20"/>
        </w:rPr>
        <w:t xml:space="preserve"> </w:t>
      </w:r>
      <w:proofErr w:type="spellStart"/>
      <w:r w:rsidRPr="00155CCB">
        <w:rPr>
          <w:sz w:val="20"/>
          <w:szCs w:val="20"/>
        </w:rPr>
        <w:t>providing</w:t>
      </w:r>
      <w:proofErr w:type="spellEnd"/>
      <w:r w:rsidRPr="00155CCB">
        <w:rPr>
          <w:sz w:val="20"/>
          <w:szCs w:val="20"/>
        </w:rPr>
        <w:t xml:space="preserve"> </w:t>
      </w:r>
      <w:proofErr w:type="spellStart"/>
      <w:r w:rsidRPr="00155CCB">
        <w:rPr>
          <w:sz w:val="20"/>
          <w:szCs w:val="20"/>
        </w:rPr>
        <w:t>Public</w:t>
      </w:r>
      <w:proofErr w:type="spellEnd"/>
      <w:r w:rsidRPr="00155CCB">
        <w:rPr>
          <w:sz w:val="20"/>
          <w:szCs w:val="20"/>
        </w:rPr>
        <w:t xml:space="preserve"> </w:t>
      </w:r>
      <w:proofErr w:type="spellStart"/>
      <w:r w:rsidRPr="00155CCB">
        <w:rPr>
          <w:sz w:val="20"/>
          <w:szCs w:val="20"/>
        </w:rPr>
        <w:t>Services</w:t>
      </w:r>
      <w:proofErr w:type="spellEnd"/>
      <w:r w:rsidRPr="00155CCB">
        <w:rPr>
          <w:sz w:val="20"/>
          <w:szCs w:val="20"/>
        </w:rPr>
        <w:t xml:space="preserve"> (CEEP)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3011C3" w:rsidRDefault="00111A1E" w:rsidP="0030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3011C3" w:rsidRDefault="00111A1E" w:rsidP="00301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3011C3" w:rsidRDefault="00111A1E" w:rsidP="0030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F2C9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C94249"/>
    <w:multiLevelType w:val="hybridMultilevel"/>
    <w:tmpl w:val="77880DD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82000"/>
    <w:multiLevelType w:val="hybridMultilevel"/>
    <w:tmpl w:val="D46E22E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3349"/>
    <w:multiLevelType w:val="hybridMultilevel"/>
    <w:tmpl w:val="642C52EC"/>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9"/>
  </w:num>
  <w:num w:numId="4">
    <w:abstractNumId w:val="4"/>
  </w:num>
  <w:num w:numId="5">
    <w:abstractNumId w:val="1"/>
  </w:num>
  <w:num w:numId="6">
    <w:abstractNumId w:val="3"/>
  </w:num>
  <w:num w:numId="7">
    <w:abstractNumId w:val="7"/>
  </w:num>
  <w:num w:numId="8">
    <w:abstractNumId w:val="6"/>
  </w:num>
  <w:num w:numId="9">
    <w:abstractNumId w:val="5"/>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04FD"/>
    <w:rsid w:val="0003520D"/>
    <w:rsid w:val="00040BD3"/>
    <w:rsid w:val="00044560"/>
    <w:rsid w:val="00050BEC"/>
    <w:rsid w:val="00052EE8"/>
    <w:rsid w:val="00053C40"/>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11A1E"/>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841E4"/>
    <w:rsid w:val="00185F0A"/>
    <w:rsid w:val="001875C5"/>
    <w:rsid w:val="001901CA"/>
    <w:rsid w:val="001A10A2"/>
    <w:rsid w:val="001A49E0"/>
    <w:rsid w:val="001B28B5"/>
    <w:rsid w:val="001C768B"/>
    <w:rsid w:val="001C778F"/>
    <w:rsid w:val="001D265D"/>
    <w:rsid w:val="001E0D57"/>
    <w:rsid w:val="001F158B"/>
    <w:rsid w:val="002152CE"/>
    <w:rsid w:val="00216064"/>
    <w:rsid w:val="0023321C"/>
    <w:rsid w:val="00241EBC"/>
    <w:rsid w:val="00246AAA"/>
    <w:rsid w:val="002827D0"/>
    <w:rsid w:val="002A5174"/>
    <w:rsid w:val="002A62C1"/>
    <w:rsid w:val="002B6AFC"/>
    <w:rsid w:val="002C4162"/>
    <w:rsid w:val="002D556F"/>
    <w:rsid w:val="002D76FE"/>
    <w:rsid w:val="002E33A3"/>
    <w:rsid w:val="002F7D4D"/>
    <w:rsid w:val="003011C3"/>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E7318"/>
    <w:rsid w:val="003F2BBD"/>
    <w:rsid w:val="003F6FD9"/>
    <w:rsid w:val="003F74BC"/>
    <w:rsid w:val="003F7C56"/>
    <w:rsid w:val="00400276"/>
    <w:rsid w:val="004111CF"/>
    <w:rsid w:val="00411BEF"/>
    <w:rsid w:val="0041793D"/>
    <w:rsid w:val="00417B41"/>
    <w:rsid w:val="004255D8"/>
    <w:rsid w:val="00425B97"/>
    <w:rsid w:val="00437C49"/>
    <w:rsid w:val="004407EA"/>
    <w:rsid w:val="0044669B"/>
    <w:rsid w:val="0045004F"/>
    <w:rsid w:val="00451687"/>
    <w:rsid w:val="00456671"/>
    <w:rsid w:val="004639BF"/>
    <w:rsid w:val="00465E70"/>
    <w:rsid w:val="00467AAD"/>
    <w:rsid w:val="004710DE"/>
    <w:rsid w:val="00472BA9"/>
    <w:rsid w:val="004865F6"/>
    <w:rsid w:val="004A0553"/>
    <w:rsid w:val="004A3CFE"/>
    <w:rsid w:val="004B1B42"/>
    <w:rsid w:val="004D596A"/>
    <w:rsid w:val="004E6CF7"/>
    <w:rsid w:val="00505089"/>
    <w:rsid w:val="00520792"/>
    <w:rsid w:val="00543AC7"/>
    <w:rsid w:val="00544E22"/>
    <w:rsid w:val="00555298"/>
    <w:rsid w:val="0056177B"/>
    <w:rsid w:val="00564135"/>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35E74"/>
    <w:rsid w:val="0064363D"/>
    <w:rsid w:val="006440AE"/>
    <w:rsid w:val="00647390"/>
    <w:rsid w:val="0065370C"/>
    <w:rsid w:val="00653839"/>
    <w:rsid w:val="006546B1"/>
    <w:rsid w:val="00662AD0"/>
    <w:rsid w:val="0067328A"/>
    <w:rsid w:val="00673774"/>
    <w:rsid w:val="0067559E"/>
    <w:rsid w:val="00682FF3"/>
    <w:rsid w:val="0068443A"/>
    <w:rsid w:val="006945D6"/>
    <w:rsid w:val="006A1E23"/>
    <w:rsid w:val="006A7569"/>
    <w:rsid w:val="006D7CFA"/>
    <w:rsid w:val="006F13AF"/>
    <w:rsid w:val="006F75C8"/>
    <w:rsid w:val="00700535"/>
    <w:rsid w:val="007052E8"/>
    <w:rsid w:val="00707487"/>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35A5D"/>
    <w:rsid w:val="00844309"/>
    <w:rsid w:val="00845966"/>
    <w:rsid w:val="008469F7"/>
    <w:rsid w:val="008519D5"/>
    <w:rsid w:val="00851A91"/>
    <w:rsid w:val="008550A9"/>
    <w:rsid w:val="00862BF9"/>
    <w:rsid w:val="00872ED2"/>
    <w:rsid w:val="0087449B"/>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4622D"/>
    <w:rsid w:val="00A510A0"/>
    <w:rsid w:val="00A562C8"/>
    <w:rsid w:val="00A636E7"/>
    <w:rsid w:val="00A647CB"/>
    <w:rsid w:val="00A651A6"/>
    <w:rsid w:val="00A66FE2"/>
    <w:rsid w:val="00A7400A"/>
    <w:rsid w:val="00A75BD7"/>
    <w:rsid w:val="00A76297"/>
    <w:rsid w:val="00A775E8"/>
    <w:rsid w:val="00A9236A"/>
    <w:rsid w:val="00AA5448"/>
    <w:rsid w:val="00AB4B13"/>
    <w:rsid w:val="00AB4F85"/>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40E07"/>
    <w:rsid w:val="00C425B1"/>
    <w:rsid w:val="00C4286C"/>
    <w:rsid w:val="00C55528"/>
    <w:rsid w:val="00C74E21"/>
    <w:rsid w:val="00C75254"/>
    <w:rsid w:val="00C7731A"/>
    <w:rsid w:val="00C836C9"/>
    <w:rsid w:val="00C85CBC"/>
    <w:rsid w:val="00C935FC"/>
    <w:rsid w:val="00C970B4"/>
    <w:rsid w:val="00CA6301"/>
    <w:rsid w:val="00CB2B26"/>
    <w:rsid w:val="00CB588C"/>
    <w:rsid w:val="00CB653D"/>
    <w:rsid w:val="00CB7C6E"/>
    <w:rsid w:val="00CC7CCB"/>
    <w:rsid w:val="00CD309D"/>
    <w:rsid w:val="00CD6487"/>
    <w:rsid w:val="00CD7555"/>
    <w:rsid w:val="00CE54A2"/>
    <w:rsid w:val="00CE6027"/>
    <w:rsid w:val="00D03A5F"/>
    <w:rsid w:val="00D10A67"/>
    <w:rsid w:val="00D1710D"/>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68F9"/>
    <w:rsid w:val="00DB6F28"/>
    <w:rsid w:val="00DC5315"/>
    <w:rsid w:val="00DC55D8"/>
    <w:rsid w:val="00DC7863"/>
    <w:rsid w:val="00DD12A6"/>
    <w:rsid w:val="00DD376B"/>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3055"/>
    <w:rsid w:val="00EE61C6"/>
    <w:rsid w:val="00EE7FAE"/>
    <w:rsid w:val="00EF1678"/>
    <w:rsid w:val="00F01256"/>
    <w:rsid w:val="00F02F4C"/>
    <w:rsid w:val="00F0566C"/>
    <w:rsid w:val="00F05984"/>
    <w:rsid w:val="00F06966"/>
    <w:rsid w:val="00F069C8"/>
    <w:rsid w:val="00F23344"/>
    <w:rsid w:val="00F25278"/>
    <w:rsid w:val="00F35A60"/>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3027"/>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ind w:left="720" w:hanging="720"/>
      <w:outlineLvl w:val="0"/>
    </w:pPr>
    <w:rPr>
      <w:kern w:val="28"/>
    </w:rPr>
  </w:style>
  <w:style w:type="paragraph" w:styleId="Heading2">
    <w:name w:val="heading 2"/>
    <w:basedOn w:val="Normal"/>
    <w:next w:val="Normal"/>
    <w:link w:val="Heading2Char"/>
    <w:qFormat/>
    <w:rsid w:val="0001135E"/>
    <w:pPr>
      <w:numPr>
        <w:ilvl w:val="1"/>
        <w:numId w:val="1"/>
      </w:numPr>
      <w:ind w:left="720" w:hanging="720"/>
      <w:outlineLvl w:val="1"/>
    </w:pPr>
  </w:style>
  <w:style w:type="paragraph" w:styleId="Heading3">
    <w:name w:val="heading 3"/>
    <w:basedOn w:val="Normal"/>
    <w:next w:val="Normal"/>
    <w:link w:val="Heading3Char"/>
    <w:qFormat/>
    <w:rsid w:val="0001135E"/>
    <w:pPr>
      <w:numPr>
        <w:ilvl w:val="2"/>
        <w:numId w:val="1"/>
      </w:numPr>
      <w:ind w:left="720" w:hanging="720"/>
      <w:outlineLvl w:val="2"/>
    </w:pPr>
  </w:style>
  <w:style w:type="paragraph" w:styleId="Heading4">
    <w:name w:val="heading 4"/>
    <w:basedOn w:val="Normal"/>
    <w:next w:val="Normal"/>
    <w:link w:val="Heading4Char"/>
    <w:qFormat/>
    <w:rsid w:val="0001135E"/>
    <w:pPr>
      <w:numPr>
        <w:ilvl w:val="3"/>
        <w:numId w:val="1"/>
      </w:numPr>
      <w:ind w:left="720" w:hanging="720"/>
      <w:outlineLvl w:val="3"/>
    </w:pPr>
  </w:style>
  <w:style w:type="paragraph" w:styleId="Heading5">
    <w:name w:val="heading 5"/>
    <w:basedOn w:val="Normal"/>
    <w:next w:val="Normal"/>
    <w:link w:val="Heading5Char"/>
    <w:qFormat/>
    <w:rsid w:val="0001135E"/>
    <w:pPr>
      <w:numPr>
        <w:ilvl w:val="4"/>
        <w:numId w:val="1"/>
      </w:numPr>
      <w:ind w:left="720" w:hanging="720"/>
      <w:outlineLvl w:val="4"/>
    </w:pPr>
  </w:style>
  <w:style w:type="paragraph" w:styleId="Heading6">
    <w:name w:val="heading 6"/>
    <w:basedOn w:val="Normal"/>
    <w:next w:val="Normal"/>
    <w:link w:val="Heading6Char"/>
    <w:qFormat/>
    <w:rsid w:val="0001135E"/>
    <w:pPr>
      <w:numPr>
        <w:ilvl w:val="5"/>
        <w:numId w:val="1"/>
      </w:numPr>
      <w:ind w:left="720" w:hanging="720"/>
      <w:outlineLvl w:val="5"/>
    </w:pPr>
  </w:style>
  <w:style w:type="paragraph" w:styleId="Heading7">
    <w:name w:val="heading 7"/>
    <w:basedOn w:val="Normal"/>
    <w:next w:val="Normal"/>
    <w:link w:val="Heading7Char"/>
    <w:qFormat/>
    <w:rsid w:val="0001135E"/>
    <w:pPr>
      <w:numPr>
        <w:ilvl w:val="6"/>
        <w:numId w:val="1"/>
      </w:numPr>
      <w:ind w:left="720" w:hanging="720"/>
      <w:outlineLvl w:val="6"/>
    </w:pPr>
  </w:style>
  <w:style w:type="paragraph" w:styleId="Heading8">
    <w:name w:val="heading 8"/>
    <w:basedOn w:val="Normal"/>
    <w:next w:val="Normal"/>
    <w:link w:val="Heading8Char"/>
    <w:qFormat/>
    <w:rsid w:val="0001135E"/>
    <w:pPr>
      <w:numPr>
        <w:ilvl w:val="7"/>
        <w:numId w:val="1"/>
      </w:numPr>
      <w:ind w:left="720" w:hanging="720"/>
      <w:outlineLvl w:val="7"/>
    </w:pPr>
  </w:style>
  <w:style w:type="paragraph" w:styleId="Heading9">
    <w:name w:val="heading 9"/>
    <w:basedOn w:val="Normal"/>
    <w:next w:val="Normal"/>
    <w:link w:val="Heading9Char"/>
    <w:qFormat/>
    <w:rsid w:val="0001135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t-EE" w:eastAsia="et-EE"/>
    </w:rPr>
  </w:style>
  <w:style w:type="character" w:customStyle="1" w:styleId="Heading2Char">
    <w:name w:val="Heading 2 Char"/>
    <w:link w:val="Heading2"/>
    <w:rsid w:val="00EB56E1"/>
    <w:rPr>
      <w:rFonts w:ascii="Times New Roman" w:eastAsia="Times New Roman" w:hAnsi="Times New Roman"/>
      <w:sz w:val="22"/>
      <w:szCs w:val="22"/>
      <w:lang w:val="et-EE" w:eastAsia="et-EE"/>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et-EE" w:eastAsia="et-EE"/>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et-EE" w:eastAsia="et-EE"/>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t-EE" w:eastAsia="et-EE"/>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t-EE" w:eastAsia="et-EE"/>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t-EE" w:eastAsia="et-EE"/>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t-EE" w:eastAsia="et-EE"/>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t-EE" w:eastAsia="et-EE"/>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t-EE" w:eastAsia="et-EE"/>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t-EE" w:eastAsia="et-EE"/>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t-EE" w:eastAsia="et-EE"/>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ind w:left="720" w:hanging="720"/>
      <w:outlineLvl w:val="0"/>
    </w:pPr>
    <w:rPr>
      <w:kern w:val="28"/>
    </w:rPr>
  </w:style>
  <w:style w:type="paragraph" w:styleId="Heading2">
    <w:name w:val="heading 2"/>
    <w:basedOn w:val="Normal"/>
    <w:next w:val="Normal"/>
    <w:link w:val="Heading2Char"/>
    <w:qFormat/>
    <w:rsid w:val="0001135E"/>
    <w:pPr>
      <w:numPr>
        <w:ilvl w:val="1"/>
        <w:numId w:val="1"/>
      </w:numPr>
      <w:ind w:left="720" w:hanging="720"/>
      <w:outlineLvl w:val="1"/>
    </w:pPr>
  </w:style>
  <w:style w:type="paragraph" w:styleId="Heading3">
    <w:name w:val="heading 3"/>
    <w:basedOn w:val="Normal"/>
    <w:next w:val="Normal"/>
    <w:link w:val="Heading3Char"/>
    <w:qFormat/>
    <w:rsid w:val="0001135E"/>
    <w:pPr>
      <w:numPr>
        <w:ilvl w:val="2"/>
        <w:numId w:val="1"/>
      </w:numPr>
      <w:ind w:left="720" w:hanging="720"/>
      <w:outlineLvl w:val="2"/>
    </w:pPr>
  </w:style>
  <w:style w:type="paragraph" w:styleId="Heading4">
    <w:name w:val="heading 4"/>
    <w:basedOn w:val="Normal"/>
    <w:next w:val="Normal"/>
    <w:link w:val="Heading4Char"/>
    <w:qFormat/>
    <w:rsid w:val="0001135E"/>
    <w:pPr>
      <w:numPr>
        <w:ilvl w:val="3"/>
        <w:numId w:val="1"/>
      </w:numPr>
      <w:ind w:left="720" w:hanging="720"/>
      <w:outlineLvl w:val="3"/>
    </w:pPr>
  </w:style>
  <w:style w:type="paragraph" w:styleId="Heading5">
    <w:name w:val="heading 5"/>
    <w:basedOn w:val="Normal"/>
    <w:next w:val="Normal"/>
    <w:link w:val="Heading5Char"/>
    <w:qFormat/>
    <w:rsid w:val="0001135E"/>
    <w:pPr>
      <w:numPr>
        <w:ilvl w:val="4"/>
        <w:numId w:val="1"/>
      </w:numPr>
      <w:ind w:left="720" w:hanging="720"/>
      <w:outlineLvl w:val="4"/>
    </w:pPr>
  </w:style>
  <w:style w:type="paragraph" w:styleId="Heading6">
    <w:name w:val="heading 6"/>
    <w:basedOn w:val="Normal"/>
    <w:next w:val="Normal"/>
    <w:link w:val="Heading6Char"/>
    <w:qFormat/>
    <w:rsid w:val="0001135E"/>
    <w:pPr>
      <w:numPr>
        <w:ilvl w:val="5"/>
        <w:numId w:val="1"/>
      </w:numPr>
      <w:ind w:left="720" w:hanging="720"/>
      <w:outlineLvl w:val="5"/>
    </w:pPr>
  </w:style>
  <w:style w:type="paragraph" w:styleId="Heading7">
    <w:name w:val="heading 7"/>
    <w:basedOn w:val="Normal"/>
    <w:next w:val="Normal"/>
    <w:link w:val="Heading7Char"/>
    <w:qFormat/>
    <w:rsid w:val="0001135E"/>
    <w:pPr>
      <w:numPr>
        <w:ilvl w:val="6"/>
        <w:numId w:val="1"/>
      </w:numPr>
      <w:ind w:left="720" w:hanging="720"/>
      <w:outlineLvl w:val="6"/>
    </w:pPr>
  </w:style>
  <w:style w:type="paragraph" w:styleId="Heading8">
    <w:name w:val="heading 8"/>
    <w:basedOn w:val="Normal"/>
    <w:next w:val="Normal"/>
    <w:link w:val="Heading8Char"/>
    <w:qFormat/>
    <w:rsid w:val="0001135E"/>
    <w:pPr>
      <w:numPr>
        <w:ilvl w:val="7"/>
        <w:numId w:val="1"/>
      </w:numPr>
      <w:ind w:left="720" w:hanging="720"/>
      <w:outlineLvl w:val="7"/>
    </w:pPr>
  </w:style>
  <w:style w:type="paragraph" w:styleId="Heading9">
    <w:name w:val="heading 9"/>
    <w:basedOn w:val="Normal"/>
    <w:next w:val="Normal"/>
    <w:link w:val="Heading9Char"/>
    <w:qFormat/>
    <w:rsid w:val="0001135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t-EE" w:eastAsia="et-EE"/>
    </w:rPr>
  </w:style>
  <w:style w:type="character" w:customStyle="1" w:styleId="Heading2Char">
    <w:name w:val="Heading 2 Char"/>
    <w:link w:val="Heading2"/>
    <w:rsid w:val="00EB56E1"/>
    <w:rPr>
      <w:rFonts w:ascii="Times New Roman" w:eastAsia="Times New Roman" w:hAnsi="Times New Roman"/>
      <w:sz w:val="22"/>
      <w:szCs w:val="22"/>
      <w:lang w:val="et-EE" w:eastAsia="et-EE"/>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et-EE" w:eastAsia="et-EE"/>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et-EE" w:eastAsia="et-EE"/>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t-EE" w:eastAsia="et-EE"/>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t-EE" w:eastAsia="et-EE"/>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t-EE" w:eastAsia="et-EE"/>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t-EE" w:eastAsia="et-EE"/>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t-EE" w:eastAsia="et-EE"/>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t-EE" w:eastAsia="et-EE"/>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t-EE" w:eastAsia="et-EE"/>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t-EE" w:eastAsia="et-EE"/>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SNS6YXTC77FS-3-6726</_dlc_DocId>
    <_dlc_DocIdUrl xmlns="9f264e46-9252-4f01-a3b2-4cb67eb6fc3c">
      <Url>http://dm/EESC/2015/_layouts/DocIdRedir.aspx?ID=SNS6YXTC77FS-3-6726</Url>
      <Description>SNS6YXTC77FS-3-6726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69C9-7E89-47C2-B0D5-71F77D05DE05}">
  <ds:schemaRefs>
    <ds:schemaRef ds:uri="http://schemas.microsoft.com/sharepoint/v3/contenttype/forms"/>
  </ds:schemaRefs>
</ds:datastoreItem>
</file>

<file path=customXml/itemProps2.xml><?xml version="1.0" encoding="utf-8"?>
<ds:datastoreItem xmlns:ds="http://schemas.openxmlformats.org/officeDocument/2006/customXml" ds:itemID="{793E6F43-9631-4E14-B7D5-3F47FD9CF8FF}">
  <ds:schemaRefs>
    <ds:schemaRef ds:uri="http://schemas.openxmlformats.org/package/2006/metadata/core-properties"/>
    <ds:schemaRef ds:uri="9f264e46-9252-4f01-a3b2-4cb67eb6fc3c"/>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daefb7e8-1f47-44e3-ba48-d0d28204e5f9"/>
    <ds:schemaRef ds:uri="http://schemas.microsoft.com/sharepoint/v3/fields"/>
  </ds:schemaRefs>
</ds:datastoreItem>
</file>

<file path=customXml/itemProps3.xml><?xml version="1.0" encoding="utf-8"?>
<ds:datastoreItem xmlns:ds="http://schemas.openxmlformats.org/officeDocument/2006/customXml" ds:itemID="{C3280756-03FB-4CD0-8DF4-E3FDCB461C86}">
  <ds:schemaRefs>
    <ds:schemaRef ds:uri="http://schemas.microsoft.com/sharepoint/events"/>
  </ds:schemaRefs>
</ds:datastoreItem>
</file>

<file path=customXml/itemProps4.xml><?xml version="1.0" encoding="utf-8"?>
<ds:datastoreItem xmlns:ds="http://schemas.openxmlformats.org/officeDocument/2006/customXml" ds:itemID="{09D5CFF4-DA9D-4B6C-A788-24A910F3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0ED40-0A74-46C6-AE47-EC097418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29</Pages>
  <Words>8743</Words>
  <Characters>48092</Characters>
  <Application>Microsoft Office Word</Application>
  <DocSecurity>0</DocSecurity>
  <Lines>400</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Tegevuskava Euroopa Liidu lepingu artikli 11 lõigete 1 ja 2 rakendamiseks</vt:lpstr>
      <vt:lpstr/>
    </vt:vector>
  </TitlesOfParts>
  <Company>CESE-CdR</Company>
  <LinksUpToDate>false</LinksUpToDate>
  <CharactersWithSpaces>56722</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Tegevuskava Euroopa Liidu lepingu artikli 11 lõigete 1 ja 2 rakendamiseks</dc:title>
  <dc:subject>Haldusdokument</dc:subject>
  <dc:creator>Myriam Meyer</dc:creator>
  <cp:keywords>EESC-2015-00542-01-01-ADMIN-TRA-ET</cp:keywords>
  <dc:description>Rapporteur: -_x000d_
Original language: EN_x000d_
Date of document: 30/03/2015_x000d_
Date of meeting: _x000d_
External documents: -_x000d_
Administrator responsible: Brombo Pierluigi, telephone: +32 (0)2 546 9718_x000d_
_x000d_
Abstract:</dc:description>
  <cp:lastModifiedBy>Myriam Meyer</cp:lastModifiedBy>
  <cp:revision>3</cp:revision>
  <cp:lastPrinted>2015-03-27T08:15:00Z</cp:lastPrinted>
  <dcterms:created xsi:type="dcterms:W3CDTF">2015-04-07T10:24:00Z</dcterms:created>
  <dcterms:modified xsi:type="dcterms:W3CDTF">2015-04-15T12:16:00Z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27/03/2015, 26/03/2015, 11/03/2015, 11/03/2015, 11/03/2015</vt:lpwstr>
  </property>
  <property fmtid="{D5CDD505-2E9C-101B-9397-08002B2CF9AE}" pid="4" name="Pref_Time">
    <vt:lpwstr>10/39/16, 14/32/02, 11/13/42, 10/53/39, 09:31:41</vt:lpwstr>
  </property>
  <property fmtid="{D5CDD505-2E9C-101B-9397-08002B2CF9AE}" pid="5" name="Pref_User">
    <vt:lpwstr>jhvi, jhvi, amett, mkop, hnic</vt:lpwstr>
  </property>
  <property fmtid="{D5CDD505-2E9C-101B-9397-08002B2CF9AE}" pid="6" name="Pref_FileName">
    <vt:lpwstr>EESC-2015-00542-01-01-ADMIN-TRA.docx, EESC-2015-00542-01-01-ADMIN-ORI.docx, 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269224d9-5dfd-436b-b6d0-0225737c5cbc</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35;#ET|ff6c3f4c-b02c-4c3c-ab07-2c37995a7a0a</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20;#DE|f6b31e5a-26fa-4935-b661-318e46daf27e;#16;#PL|1e03da61-4678-4e07-b136-b5024ca9197b;#120;#Final|ea5e6674-7b27-4bac-b091-73adbb394efe;#37;#BG|1a1b3951-7821-4e6a-85f5;#13;#SL|98a412ae-eb01-49e9-ae3d-585a81724cfc;#33;#HU|6b229040-c589-4408-b4c1-4285663d</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Final|ea5e6674-7b27-4bac-b091-73adbb394efe</vt:lpwstr>
  </property>
</Properties>
</file>