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4C5D6B" w:rsidTr="007124C4">
        <w:trPr>
          <w:trHeight w:val="1690"/>
          <w:jc w:val="center"/>
        </w:trPr>
        <w:tc>
          <w:tcPr>
            <w:tcW w:w="9167" w:type="dxa"/>
          </w:tcPr>
          <w:p w:rsidR="009949E8" w:rsidRPr="004C5D6B" w:rsidRDefault="0001135E" w:rsidP="00681C1B">
            <w:pPr>
              <w:jc w:val="center"/>
              <w:outlineLvl w:val="0"/>
              <w:rPr>
                <w:rFonts w:eastAsia="MS Gothic"/>
                <w:b/>
                <w:color w:val="17365D" w:themeColor="text2" w:themeShade="BF"/>
                <w:sz w:val="36"/>
              </w:rPr>
            </w:pPr>
            <w:r w:rsidRPr="004C5D6B">
              <w:rPr>
                <w:noProof/>
                <w:lang w:val="fr-BE" w:eastAsia="fr-BE" w:bidi="ar-SA"/>
              </w:rPr>
              <mc:AlternateContent>
                <mc:Choice Requires="wps">
                  <w:drawing>
                    <wp:anchor distT="0" distB="0" distL="114300" distR="114300" simplePos="0" relativeHeight="251659264" behindDoc="1" locked="0" layoutInCell="0" allowOverlap="1" wp14:anchorId="32E60F39" wp14:editId="3EE2C676">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D8D" w:rsidRPr="005D13AF" w:rsidRDefault="00A62D8D" w:rsidP="0001135E">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A62D8D" w:rsidRPr="005D13AF" w:rsidRDefault="00A62D8D" w:rsidP="0001135E">
                            <w:pPr>
                              <w:jc w:val="center"/>
                              <w:rPr>
                                <w:rFonts w:ascii="Arial" w:hAnsi="Arial" w:cs="Arial"/>
                                <w:b/>
                                <w:sz w:val="48"/>
                              </w:rPr>
                            </w:pPr>
                            <w:r>
                              <w:rPr>
                                <w:rFonts w:ascii="Arial" w:hAnsi="Arial"/>
                                <w:b/>
                                <w:sz w:val="48"/>
                              </w:rPr>
                              <w:t>CS</w:t>
                            </w:r>
                          </w:p>
                        </w:txbxContent>
                      </v:textbox>
                      <w10:wrap anchorx="page" anchory="page"/>
                    </v:shape>
                  </w:pict>
                </mc:Fallback>
              </mc:AlternateContent>
            </w:r>
            <w:r w:rsidR="009949E8" w:rsidRPr="004C5D6B">
              <w:rPr>
                <w:b/>
                <w:color w:val="17365D" w:themeColor="text2" w:themeShade="BF"/>
                <w:sz w:val="36"/>
              </w:rPr>
              <w:t>Plán</w:t>
            </w:r>
            <w:r w:rsidR="009949E8" w:rsidRPr="004C5D6B">
              <w:rPr>
                <w:rFonts w:eastAsia="MS Gothic"/>
                <w:b/>
                <w:color w:val="17365D" w:themeColor="text2" w:themeShade="BF"/>
                <w:sz w:val="36"/>
              </w:rPr>
              <w:br/>
            </w:r>
            <w:r w:rsidR="009949E8" w:rsidRPr="004C5D6B">
              <w:rPr>
                <w:rFonts w:eastAsia="MS Gothic"/>
                <w:b/>
                <w:color w:val="17365D" w:themeColor="text2" w:themeShade="BF"/>
                <w:sz w:val="36"/>
              </w:rPr>
              <w:br/>
            </w:r>
            <w:r w:rsidR="009949E8" w:rsidRPr="004C5D6B">
              <w:rPr>
                <w:b/>
                <w:color w:val="17365D" w:themeColor="text2" w:themeShade="BF"/>
                <w:sz w:val="36"/>
              </w:rPr>
              <w:t xml:space="preserve">pro provádění článku 11 </w:t>
            </w:r>
            <w:r w:rsidR="00DB3672" w:rsidRPr="004C5D6B">
              <w:rPr>
                <w:b/>
                <w:color w:val="17365D" w:themeColor="text2" w:themeShade="BF"/>
                <w:sz w:val="36"/>
              </w:rPr>
              <w:t>odst. </w:t>
            </w:r>
            <w:r w:rsidR="009949E8" w:rsidRPr="004C5D6B">
              <w:rPr>
                <w:b/>
                <w:color w:val="17365D" w:themeColor="text2" w:themeShade="BF"/>
                <w:sz w:val="36"/>
              </w:rPr>
              <w:t>1</w:t>
            </w:r>
            <w:r w:rsidR="00DB3672" w:rsidRPr="004C5D6B">
              <w:rPr>
                <w:b/>
                <w:color w:val="17365D" w:themeColor="text2" w:themeShade="BF"/>
                <w:sz w:val="36"/>
              </w:rPr>
              <w:t xml:space="preserve"> a </w:t>
            </w:r>
            <w:r w:rsidR="009949E8" w:rsidRPr="004C5D6B">
              <w:rPr>
                <w:b/>
                <w:color w:val="17365D" w:themeColor="text2" w:themeShade="BF"/>
                <w:sz w:val="36"/>
              </w:rPr>
              <w:t>2</w:t>
            </w:r>
            <w:r w:rsidR="009949E8" w:rsidRPr="004C5D6B">
              <w:rPr>
                <w:rFonts w:eastAsia="MS Gothic"/>
                <w:b/>
                <w:color w:val="17365D" w:themeColor="text2" w:themeShade="BF"/>
                <w:sz w:val="36"/>
              </w:rPr>
              <w:br/>
            </w:r>
            <w:r w:rsidR="009949E8" w:rsidRPr="004C5D6B">
              <w:rPr>
                <w:rFonts w:eastAsia="MS Gothic"/>
                <w:b/>
                <w:color w:val="17365D" w:themeColor="text2" w:themeShade="BF"/>
                <w:sz w:val="36"/>
              </w:rPr>
              <w:br/>
            </w:r>
            <w:r w:rsidR="009949E8" w:rsidRPr="004C5D6B">
              <w:rPr>
                <w:b/>
                <w:color w:val="17365D" w:themeColor="text2" w:themeShade="BF"/>
                <w:sz w:val="36"/>
              </w:rPr>
              <w:t>Smlouvy</w:t>
            </w:r>
            <w:r w:rsidR="00DB3672" w:rsidRPr="004C5D6B">
              <w:rPr>
                <w:b/>
                <w:color w:val="17365D" w:themeColor="text2" w:themeShade="BF"/>
                <w:sz w:val="36"/>
              </w:rPr>
              <w:t xml:space="preserve"> o </w:t>
            </w:r>
            <w:r w:rsidR="009949E8" w:rsidRPr="004C5D6B">
              <w:rPr>
                <w:b/>
                <w:color w:val="17365D" w:themeColor="text2" w:themeShade="BF"/>
                <w:sz w:val="36"/>
              </w:rPr>
              <w:t>Evropské unii</w:t>
            </w:r>
          </w:p>
          <w:p w:rsidR="009949E8" w:rsidRPr="004C5D6B" w:rsidRDefault="009949E8" w:rsidP="00312F83">
            <w:pPr>
              <w:ind w:left="459"/>
              <w:jc w:val="center"/>
              <w:outlineLvl w:val="0"/>
              <w:rPr>
                <w:rFonts w:eastAsia="MS Gothic"/>
                <w:b/>
                <w:bCs/>
                <w:kern w:val="32"/>
                <w:sz w:val="32"/>
                <w:szCs w:val="32"/>
              </w:rPr>
            </w:pPr>
            <w:r w:rsidRPr="004C5D6B">
              <w:rPr>
                <w:b/>
                <w:i/>
                <w:color w:val="17365D" w:themeColor="text2" w:themeShade="BF"/>
                <w:sz w:val="24"/>
              </w:rPr>
              <w:t>Směrem</w:t>
            </w:r>
            <w:r w:rsidR="00DB3672" w:rsidRPr="004C5D6B">
              <w:rPr>
                <w:b/>
                <w:i/>
                <w:color w:val="17365D" w:themeColor="text2" w:themeShade="BF"/>
                <w:sz w:val="24"/>
              </w:rPr>
              <w:t xml:space="preserve"> k </w:t>
            </w:r>
            <w:r w:rsidRPr="004C5D6B">
              <w:rPr>
                <w:b/>
                <w:i/>
                <w:color w:val="17365D" w:themeColor="text2" w:themeShade="BF"/>
                <w:sz w:val="24"/>
              </w:rPr>
              <w:t>lepšímu občanskému dialogu EU</w:t>
            </w:r>
            <w:r w:rsidR="00DB3672" w:rsidRPr="004C5D6B">
              <w:rPr>
                <w:b/>
                <w:i/>
                <w:color w:val="17365D" w:themeColor="text2" w:themeShade="BF"/>
                <w:sz w:val="24"/>
              </w:rPr>
              <w:t xml:space="preserve"> a </w:t>
            </w:r>
            <w:r w:rsidRPr="004C5D6B">
              <w:rPr>
                <w:b/>
                <w:i/>
                <w:color w:val="17365D" w:themeColor="text2" w:themeShade="BF"/>
                <w:sz w:val="24"/>
              </w:rPr>
              <w:t>zapojení občanů pro lepší tvorbu politik</w:t>
            </w:r>
            <w:r w:rsidR="00490740" w:rsidRPr="004C5D6B">
              <w:rPr>
                <w:b/>
                <w:i/>
                <w:color w:val="17365D" w:themeColor="text2" w:themeShade="BF"/>
                <w:sz w:val="24"/>
              </w:rPr>
              <w:br/>
            </w:r>
            <w:r w:rsidR="00312F83" w:rsidRPr="004C5D6B">
              <w:rPr>
                <w:rFonts w:eastAsia="MS Gothic"/>
                <w:b/>
                <w:bCs/>
                <w:kern w:val="32"/>
                <w:sz w:val="18"/>
                <w:szCs w:val="18"/>
              </w:rPr>
              <w:t xml:space="preserve">přijato na </w:t>
            </w:r>
            <w:r w:rsidR="00312F83" w:rsidRPr="004C5D6B">
              <w:rPr>
                <w:b/>
                <w:sz w:val="19"/>
                <w:szCs w:val="19"/>
              </w:rPr>
              <w:t xml:space="preserve">fóru nevládních organizací ve </w:t>
            </w:r>
            <w:proofErr w:type="gramStart"/>
            <w:r w:rsidR="00312F83" w:rsidRPr="004C5D6B">
              <w:rPr>
                <w:b/>
                <w:sz w:val="19"/>
                <w:szCs w:val="19"/>
              </w:rPr>
              <w:t>dnech 2. a 3.března</w:t>
            </w:r>
            <w:proofErr w:type="gramEnd"/>
            <w:r w:rsidR="00312F83" w:rsidRPr="004C5D6B">
              <w:rPr>
                <w:b/>
                <w:sz w:val="19"/>
                <w:szCs w:val="19"/>
              </w:rPr>
              <w:t xml:space="preserve"> 2015 v Rize v rámci lotyšského předsednictví v Radě EU</w:t>
            </w:r>
          </w:p>
        </w:tc>
      </w:tr>
    </w:tbl>
    <w:p w:rsidR="009949E8" w:rsidRPr="004C5D6B" w:rsidRDefault="009949E8" w:rsidP="00681C1B">
      <w:pPr>
        <w:rPr>
          <w:b/>
          <w:i/>
        </w:rPr>
      </w:pPr>
    </w:p>
    <w:p w:rsidR="007124C4" w:rsidRPr="004C5D6B" w:rsidRDefault="007124C4" w:rsidP="00681C1B">
      <w:pPr>
        <w:rPr>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4C5D6B" w:rsidTr="007124C4">
        <w:trPr>
          <w:trHeight w:val="1853"/>
          <w:jc w:val="center"/>
        </w:trPr>
        <w:tc>
          <w:tcPr>
            <w:tcW w:w="9167" w:type="dxa"/>
            <w:shd w:val="clear" w:color="auto" w:fill="F2F2F2"/>
          </w:tcPr>
          <w:p w:rsidR="000D1BBC" w:rsidRPr="004C5D6B" w:rsidRDefault="000D1BBC" w:rsidP="00681C1B">
            <w:pPr>
              <w:jc w:val="center"/>
              <w:rPr>
                <w:i/>
                <w:sz w:val="16"/>
                <w:szCs w:val="16"/>
              </w:rPr>
            </w:pPr>
          </w:p>
          <w:p w:rsidR="007124C4" w:rsidRPr="004C5D6B" w:rsidRDefault="00DB3672" w:rsidP="00681C1B">
            <w:pPr>
              <w:jc w:val="center"/>
              <w:rPr>
                <w:i/>
              </w:rPr>
            </w:pPr>
            <w:r w:rsidRPr="004C5D6B">
              <w:rPr>
                <w:i/>
              </w:rPr>
              <w:t>čl. </w:t>
            </w:r>
            <w:r w:rsidR="007124C4" w:rsidRPr="004C5D6B">
              <w:rPr>
                <w:i/>
              </w:rPr>
              <w:t xml:space="preserve">11 </w:t>
            </w:r>
            <w:r w:rsidRPr="004C5D6B">
              <w:rPr>
                <w:i/>
              </w:rPr>
              <w:t>odst. </w:t>
            </w:r>
            <w:r w:rsidR="007124C4" w:rsidRPr="004C5D6B">
              <w:rPr>
                <w:i/>
              </w:rPr>
              <w:t>1</w:t>
            </w:r>
            <w:r w:rsidRPr="004C5D6B">
              <w:rPr>
                <w:i/>
              </w:rPr>
              <w:t xml:space="preserve"> a čl. </w:t>
            </w:r>
            <w:r w:rsidR="007124C4" w:rsidRPr="004C5D6B">
              <w:rPr>
                <w:i/>
              </w:rPr>
              <w:t xml:space="preserve">11 </w:t>
            </w:r>
            <w:r w:rsidRPr="004C5D6B">
              <w:rPr>
                <w:i/>
              </w:rPr>
              <w:t>odst. </w:t>
            </w:r>
            <w:r w:rsidR="007124C4" w:rsidRPr="004C5D6B">
              <w:rPr>
                <w:i/>
              </w:rPr>
              <w:t>2 Smlouvy</w:t>
            </w:r>
            <w:r w:rsidRPr="004C5D6B">
              <w:rPr>
                <w:i/>
              </w:rPr>
              <w:t xml:space="preserve"> o </w:t>
            </w:r>
            <w:r w:rsidR="007124C4" w:rsidRPr="004C5D6B">
              <w:rPr>
                <w:i/>
              </w:rPr>
              <w:t>EU</w:t>
            </w:r>
          </w:p>
          <w:p w:rsidR="007124C4" w:rsidRPr="004C5D6B" w:rsidRDefault="007124C4" w:rsidP="00681C1B">
            <w:pPr>
              <w:jc w:val="center"/>
              <w:rPr>
                <w:i/>
              </w:rPr>
            </w:pPr>
            <w:r w:rsidRPr="004C5D6B">
              <w:rPr>
                <w:i/>
              </w:rPr>
              <w:t>„</w:t>
            </w:r>
            <w:r w:rsidR="00DB3672" w:rsidRPr="004C5D6B">
              <w:rPr>
                <w:i/>
              </w:rPr>
              <w:t>1. </w:t>
            </w:r>
            <w:r w:rsidRPr="004C5D6B">
              <w:rPr>
                <w:i/>
              </w:rPr>
              <w:t>Orgány dávají vhodnými způsoby občanům</w:t>
            </w:r>
            <w:r w:rsidR="00DB3672" w:rsidRPr="004C5D6B">
              <w:rPr>
                <w:i/>
              </w:rPr>
              <w:t xml:space="preserve"> a </w:t>
            </w:r>
            <w:r w:rsidRPr="004C5D6B">
              <w:rPr>
                <w:i/>
              </w:rPr>
              <w:t>reprezentativním sdružením možnost projevovat</w:t>
            </w:r>
            <w:r w:rsidR="00DB3672" w:rsidRPr="004C5D6B">
              <w:rPr>
                <w:i/>
              </w:rPr>
              <w:t xml:space="preserve"> a </w:t>
            </w:r>
            <w:r w:rsidRPr="004C5D6B">
              <w:rPr>
                <w:i/>
              </w:rPr>
              <w:t>veřejně si vyměňovat své názory na všechny oblasti činnosti Unie.</w:t>
            </w:r>
          </w:p>
          <w:p w:rsidR="007124C4" w:rsidRPr="004C5D6B" w:rsidRDefault="00DB3672" w:rsidP="00681C1B">
            <w:pPr>
              <w:jc w:val="center"/>
              <w:rPr>
                <w:rFonts w:eastAsia="MS Mincho"/>
                <w:i/>
                <w:sz w:val="18"/>
                <w:szCs w:val="18"/>
              </w:rPr>
            </w:pPr>
            <w:r w:rsidRPr="004C5D6B">
              <w:rPr>
                <w:i/>
              </w:rPr>
              <w:t>2. </w:t>
            </w:r>
            <w:r w:rsidR="007124C4" w:rsidRPr="004C5D6B">
              <w:rPr>
                <w:i/>
              </w:rPr>
              <w:t>Orgány udržují otevřený, transparentní</w:t>
            </w:r>
            <w:r w:rsidRPr="004C5D6B">
              <w:rPr>
                <w:i/>
              </w:rPr>
              <w:t xml:space="preserve"> a </w:t>
            </w:r>
            <w:r w:rsidR="007124C4" w:rsidRPr="004C5D6B">
              <w:rPr>
                <w:i/>
              </w:rPr>
              <w:t>pravidelný dialog</w:t>
            </w:r>
            <w:r w:rsidRPr="004C5D6B">
              <w:rPr>
                <w:i/>
              </w:rPr>
              <w:t xml:space="preserve"> s </w:t>
            </w:r>
            <w:r w:rsidR="007124C4" w:rsidRPr="004C5D6B">
              <w:rPr>
                <w:i/>
              </w:rPr>
              <w:t>reprezentativními sdruženími</w:t>
            </w:r>
            <w:r w:rsidRPr="004C5D6B">
              <w:rPr>
                <w:i/>
              </w:rPr>
              <w:t xml:space="preserve"> a s </w:t>
            </w:r>
            <w:r w:rsidR="007124C4" w:rsidRPr="004C5D6B">
              <w:rPr>
                <w:i/>
              </w:rPr>
              <w:t>občanskou společností.“</w:t>
            </w:r>
          </w:p>
        </w:tc>
      </w:tr>
    </w:tbl>
    <w:p w:rsidR="007124C4" w:rsidRPr="004C5D6B" w:rsidRDefault="007124C4" w:rsidP="00681C1B"/>
    <w:p w:rsidR="007124C4" w:rsidRPr="004C5D6B" w:rsidRDefault="007124C4" w:rsidP="00681C1B"/>
    <w:p w:rsidR="0033227E" w:rsidRPr="004C5D6B" w:rsidRDefault="0033227E" w:rsidP="00681C1B">
      <w:pPr>
        <w:pStyle w:val="Heading1"/>
        <w:ind w:left="567" w:hanging="567"/>
        <w:rPr>
          <w:b/>
        </w:rPr>
      </w:pPr>
      <w:r w:rsidRPr="004C5D6B">
        <w:rPr>
          <w:b/>
        </w:rPr>
        <w:t>Úvod</w:t>
      </w:r>
    </w:p>
    <w:p w:rsidR="009949E8" w:rsidRPr="004C5D6B" w:rsidRDefault="009949E8" w:rsidP="00681C1B"/>
    <w:p w:rsidR="0033227E" w:rsidRPr="004C5D6B" w:rsidRDefault="0033227E" w:rsidP="00681C1B">
      <w:r w:rsidRPr="004C5D6B">
        <w:t>Tento plán nastiňuje vizi, struktury</w:t>
      </w:r>
      <w:r w:rsidR="00DB3672" w:rsidRPr="004C5D6B">
        <w:t xml:space="preserve"> a </w:t>
      </w:r>
      <w:r w:rsidRPr="004C5D6B">
        <w:t>opatření potřebná pro provádění lepšího občanského dialogu</w:t>
      </w:r>
      <w:r w:rsidRPr="004C5D6B">
        <w:rPr>
          <w:rStyle w:val="FootnoteReference"/>
        </w:rPr>
        <w:footnoteReference w:id="1"/>
      </w:r>
      <w:r w:rsidR="00DB3672" w:rsidRPr="004C5D6B">
        <w:t xml:space="preserve"> v </w:t>
      </w:r>
      <w:r w:rsidRPr="004C5D6B">
        <w:t>rámci EU</w:t>
      </w:r>
      <w:r w:rsidR="00DB3672" w:rsidRPr="004C5D6B">
        <w:t xml:space="preserve"> a </w:t>
      </w:r>
      <w:r w:rsidRPr="004C5D6B">
        <w:t>zapojení občanů</w:t>
      </w:r>
      <w:r w:rsidR="00DB3672" w:rsidRPr="004C5D6B">
        <w:t xml:space="preserve"> a </w:t>
      </w:r>
      <w:r w:rsidRPr="004C5D6B">
        <w:t>jejich sdružení. Odráží požadavky občanů na lepší rozhodování, lepší tvorbu politiky</w:t>
      </w:r>
      <w:r w:rsidR="00DB3672" w:rsidRPr="004C5D6B">
        <w:t xml:space="preserve"> a </w:t>
      </w:r>
      <w:r w:rsidRPr="004C5D6B">
        <w:t>lepší správu reagující na potřeby občanů.</w:t>
      </w:r>
    </w:p>
    <w:p w:rsidR="0033227E" w:rsidRPr="004C5D6B" w:rsidRDefault="0033227E" w:rsidP="00681C1B"/>
    <w:p w:rsidR="0033227E" w:rsidRPr="004C5D6B" w:rsidRDefault="0033227E" w:rsidP="00681C1B">
      <w:r w:rsidRPr="004C5D6B">
        <w:t>Článek 11 Smlouvy</w:t>
      </w:r>
      <w:r w:rsidR="00DB3672" w:rsidRPr="004C5D6B">
        <w:t xml:space="preserve"> o </w:t>
      </w:r>
      <w:r w:rsidRPr="004C5D6B">
        <w:t>fungování Evropské unie poskytuje právní základ pro tento účel. Orgány EU, členské státy</w:t>
      </w:r>
      <w:r w:rsidR="00DB3672" w:rsidRPr="004C5D6B">
        <w:t xml:space="preserve"> a </w:t>
      </w:r>
      <w:r w:rsidRPr="004C5D6B">
        <w:t>občanská společnost – jednotlivci</w:t>
      </w:r>
      <w:r w:rsidR="00DB3672" w:rsidRPr="004C5D6B">
        <w:t xml:space="preserve"> a </w:t>
      </w:r>
      <w:r w:rsidRPr="004C5D6B">
        <w:t>reprezentativní sdružení – musí pracovat společně za účelem uvádění článku 11 do praxe. Občanský dialog má potenciál rozšířit</w:t>
      </w:r>
      <w:r w:rsidR="00DB3672" w:rsidRPr="004C5D6B">
        <w:t xml:space="preserve"> a </w:t>
      </w:r>
      <w:r w:rsidRPr="004C5D6B">
        <w:t>posílit evropský model demokracie</w:t>
      </w:r>
      <w:r w:rsidR="00DB3672" w:rsidRPr="004C5D6B">
        <w:t xml:space="preserve"> a </w:t>
      </w:r>
      <w:r w:rsidRPr="004C5D6B">
        <w:t>je klíčovým nástrojem pro zajištění odpovědnosti, dokončení</w:t>
      </w:r>
      <w:r w:rsidR="00DB3672" w:rsidRPr="004C5D6B">
        <w:t xml:space="preserve"> a </w:t>
      </w:r>
      <w:r w:rsidRPr="004C5D6B">
        <w:t>modernizace modelu.</w:t>
      </w:r>
    </w:p>
    <w:p w:rsidR="0033227E" w:rsidRPr="004C5D6B" w:rsidRDefault="0033227E" w:rsidP="00681C1B"/>
    <w:p w:rsidR="0033227E" w:rsidRPr="004C5D6B" w:rsidRDefault="0033227E" w:rsidP="00681C1B">
      <w:r w:rsidRPr="004C5D6B">
        <w:t>Tento plán stanoví vizi toho, co by mělo být dialogem dosaženo</w:t>
      </w:r>
      <w:r w:rsidR="00DB3672" w:rsidRPr="004C5D6B">
        <w:t xml:space="preserve"> a </w:t>
      </w:r>
      <w:r w:rsidRPr="004C5D6B">
        <w:t>jak by to mohlo být prováděno účinně, konstruktivně</w:t>
      </w:r>
      <w:r w:rsidR="00DB3672" w:rsidRPr="004C5D6B">
        <w:t xml:space="preserve"> a </w:t>
      </w:r>
      <w:r w:rsidRPr="004C5D6B">
        <w:t>realisticky</w:t>
      </w:r>
      <w:r w:rsidR="00DB3672" w:rsidRPr="004C5D6B">
        <w:t xml:space="preserve"> s </w:t>
      </w:r>
      <w:r w:rsidRPr="004C5D6B">
        <w:t>co nejširší škálou podporovatelů</w:t>
      </w:r>
      <w:r w:rsidR="00DB3672" w:rsidRPr="004C5D6B">
        <w:t xml:space="preserve"> a </w:t>
      </w:r>
      <w:r w:rsidRPr="004C5D6B">
        <w:t>zúčastněných stran. To vytváří základy pro občanský dialog,</w:t>
      </w:r>
      <w:r w:rsidR="00DB3672" w:rsidRPr="004C5D6B">
        <w:t xml:space="preserve"> v </w:t>
      </w:r>
      <w:r w:rsidRPr="004C5D6B">
        <w:t xml:space="preserve">němž mají reprezentativní sdružení rozhodující </w:t>
      </w:r>
      <w:proofErr w:type="gramStart"/>
      <w:r w:rsidRPr="004C5D6B">
        <w:t>úlohu</w:t>
      </w:r>
      <w:r w:rsidR="00DB3672" w:rsidRPr="004C5D6B">
        <w:t xml:space="preserve"> a </w:t>
      </w:r>
      <w:r w:rsidRPr="004C5D6B">
        <w:t>zároveň</w:t>
      </w:r>
      <w:proofErr w:type="gramEnd"/>
      <w:r w:rsidRPr="004C5D6B">
        <w:t xml:space="preserve"> je využit plný potenciál jednotlivců. </w:t>
      </w:r>
    </w:p>
    <w:p w:rsidR="0033227E" w:rsidRPr="004C5D6B" w:rsidRDefault="0033227E" w:rsidP="00681C1B"/>
    <w:p w:rsidR="0033227E" w:rsidRPr="004C5D6B" w:rsidRDefault="0033227E" w:rsidP="00681C1B">
      <w:pPr>
        <w:pStyle w:val="Heading1"/>
        <w:keepNext/>
        <w:keepLines/>
        <w:ind w:left="567" w:hanging="567"/>
        <w:rPr>
          <w:b/>
        </w:rPr>
      </w:pPr>
      <w:r w:rsidRPr="004C5D6B">
        <w:rPr>
          <w:b/>
        </w:rPr>
        <w:lastRenderedPageBreak/>
        <w:t>Vize pro občanský dialog</w:t>
      </w:r>
    </w:p>
    <w:p w:rsidR="007D7BFB" w:rsidRPr="004C5D6B" w:rsidRDefault="007D7BFB" w:rsidP="00681C1B">
      <w:pPr>
        <w:keepNext/>
        <w:keepLines/>
        <w:rPr>
          <w:b/>
        </w:rPr>
      </w:pPr>
    </w:p>
    <w:p w:rsidR="0033227E" w:rsidRPr="004C5D6B" w:rsidRDefault="0033227E" w:rsidP="00681C1B">
      <w:pPr>
        <w:keepNext/>
        <w:keepLines/>
        <w:rPr>
          <w:b/>
        </w:rPr>
      </w:pPr>
      <w:r w:rsidRPr="004C5D6B">
        <w:rPr>
          <w:b/>
        </w:rPr>
        <w:t>Víceúrovňovost</w:t>
      </w:r>
    </w:p>
    <w:p w:rsidR="0033227E" w:rsidRPr="004C5D6B" w:rsidRDefault="0033227E" w:rsidP="00681C1B">
      <w:pPr>
        <w:keepNext/>
        <w:keepLines/>
      </w:pPr>
      <w:r w:rsidRPr="004C5D6B">
        <w:t>Občanský dialog oslovuje</w:t>
      </w:r>
      <w:r w:rsidR="00DB3672" w:rsidRPr="004C5D6B">
        <w:t xml:space="preserve"> a </w:t>
      </w:r>
      <w:r w:rsidRPr="004C5D6B">
        <w:t>zahrnuje reprezentativní sdružení</w:t>
      </w:r>
      <w:r w:rsidR="00DB3672" w:rsidRPr="004C5D6B">
        <w:t xml:space="preserve"> a </w:t>
      </w:r>
      <w:r w:rsidRPr="004C5D6B">
        <w:t>občanskou společnost</w:t>
      </w:r>
      <w:r w:rsidRPr="004C5D6B">
        <w:rPr>
          <w:rStyle w:val="FootnoteReference"/>
        </w:rPr>
        <w:footnoteReference w:id="2"/>
      </w:r>
      <w:r w:rsidRPr="004C5D6B">
        <w:t xml:space="preserve"> na všech úrovních – na úrovni místní, regionální, celostátní</w:t>
      </w:r>
      <w:r w:rsidR="00DB3672" w:rsidRPr="004C5D6B">
        <w:t xml:space="preserve"> i </w:t>
      </w:r>
      <w:r w:rsidRPr="004C5D6B">
        <w:t>evropské.</w:t>
      </w:r>
    </w:p>
    <w:p w:rsidR="0033227E" w:rsidRPr="004C5D6B" w:rsidRDefault="0033227E" w:rsidP="00681C1B"/>
    <w:p w:rsidR="0033227E" w:rsidRPr="004C5D6B" w:rsidRDefault="0033227E" w:rsidP="00681C1B">
      <w:pPr>
        <w:keepNext/>
        <w:rPr>
          <w:b/>
        </w:rPr>
      </w:pPr>
      <w:r w:rsidRPr="004C5D6B">
        <w:rPr>
          <w:b/>
        </w:rPr>
        <w:t>Otevřený, transparentní</w:t>
      </w:r>
      <w:r w:rsidR="00DB3672" w:rsidRPr="004C5D6B">
        <w:rPr>
          <w:b/>
        </w:rPr>
        <w:t xml:space="preserve"> a </w:t>
      </w:r>
      <w:r w:rsidRPr="004C5D6B">
        <w:rPr>
          <w:b/>
        </w:rPr>
        <w:t>inkluzivní</w:t>
      </w:r>
    </w:p>
    <w:p w:rsidR="0033227E" w:rsidRPr="004C5D6B" w:rsidRDefault="0033227E" w:rsidP="00681C1B">
      <w:r w:rsidRPr="004C5D6B">
        <w:t>Občanský dialog poskytuje přímé metody účasti, občané organizovaní ve sdruženích zastupujících jejich zájmy se budou moci zapojit do občanského dialogu</w:t>
      </w:r>
      <w:r w:rsidR="00DB3672" w:rsidRPr="004C5D6B">
        <w:t xml:space="preserve"> a </w:t>
      </w:r>
      <w:r w:rsidRPr="004C5D6B">
        <w:t>přispívat</w:t>
      </w:r>
      <w:r w:rsidR="00DB3672" w:rsidRPr="004C5D6B">
        <w:t xml:space="preserve"> k </w:t>
      </w:r>
      <w:r w:rsidRPr="004C5D6B">
        <w:t>němu na úrovni, která jim nejlépe vyhovuje. Digitální nástroje, například elektronické platformy</w:t>
      </w:r>
      <w:r w:rsidR="00DB3672" w:rsidRPr="004C5D6B">
        <w:t xml:space="preserve"> a </w:t>
      </w:r>
      <w:r w:rsidRPr="004C5D6B">
        <w:t>další přístupy nových technologií by měly být použity pro spolupráci spolu</w:t>
      </w:r>
      <w:r w:rsidR="00DB3672" w:rsidRPr="004C5D6B">
        <w:t xml:space="preserve"> s </w:t>
      </w:r>
      <w:r w:rsidRPr="004C5D6B">
        <w:t>tradičními nástroji.</w:t>
      </w:r>
    </w:p>
    <w:p w:rsidR="0033227E" w:rsidRPr="004C5D6B" w:rsidRDefault="0033227E" w:rsidP="00681C1B"/>
    <w:p w:rsidR="0033227E" w:rsidRPr="004C5D6B" w:rsidRDefault="0033227E" w:rsidP="00681C1B">
      <w:pPr>
        <w:keepNext/>
        <w:suppressLineNumbers/>
        <w:rPr>
          <w:b/>
        </w:rPr>
      </w:pPr>
      <w:r w:rsidRPr="004C5D6B">
        <w:rPr>
          <w:b/>
        </w:rPr>
        <w:t>Budovat stávající dialogy nebo konzultace</w:t>
      </w:r>
      <w:r w:rsidR="00DB3672" w:rsidRPr="004C5D6B">
        <w:rPr>
          <w:b/>
        </w:rPr>
        <w:t xml:space="preserve"> a </w:t>
      </w:r>
      <w:r w:rsidRPr="004C5D6B">
        <w:rPr>
          <w:b/>
        </w:rPr>
        <w:t>neduplikovat je</w:t>
      </w:r>
    </w:p>
    <w:p w:rsidR="0033227E" w:rsidRPr="004C5D6B" w:rsidRDefault="0033227E" w:rsidP="00681C1B">
      <w:r w:rsidRPr="004C5D6B">
        <w:t>Občanský dialog je zastřešující strukturou pro stávající dialogy</w:t>
      </w:r>
      <w:r w:rsidR="00DB3672" w:rsidRPr="004C5D6B">
        <w:t xml:space="preserve"> a </w:t>
      </w:r>
      <w:r w:rsidRPr="004C5D6B">
        <w:t>pro ty, jež budou</w:t>
      </w:r>
      <w:r w:rsidR="00DB3672" w:rsidRPr="004C5D6B">
        <w:t xml:space="preserve"> v </w:t>
      </w:r>
      <w:r w:rsidRPr="004C5D6B">
        <w:t>budoucnu vyvinuty, mezi institucemi EU</w:t>
      </w:r>
      <w:r w:rsidR="00DB3672" w:rsidRPr="004C5D6B">
        <w:t xml:space="preserve"> a </w:t>
      </w:r>
      <w:r w:rsidRPr="004C5D6B">
        <w:t>občanskou společností se zaměřením na konkrétní témata. Jakákoli záměna mezi dialogem, konzultací</w:t>
      </w:r>
      <w:r w:rsidR="00DB3672" w:rsidRPr="004C5D6B">
        <w:t xml:space="preserve"> a </w:t>
      </w:r>
      <w:r w:rsidRPr="004C5D6B">
        <w:t xml:space="preserve">komunikací by měla být vyloučena. </w:t>
      </w:r>
    </w:p>
    <w:p w:rsidR="0033227E" w:rsidRPr="004C5D6B" w:rsidRDefault="0033227E" w:rsidP="00681C1B">
      <w:pPr>
        <w:rPr>
          <w:b/>
        </w:rPr>
      </w:pPr>
    </w:p>
    <w:p w:rsidR="0033227E" w:rsidRPr="004C5D6B" w:rsidRDefault="0033227E" w:rsidP="00681C1B">
      <w:pPr>
        <w:rPr>
          <w:b/>
        </w:rPr>
      </w:pPr>
      <w:r w:rsidRPr="004C5D6B">
        <w:rPr>
          <w:b/>
        </w:rPr>
        <w:t xml:space="preserve">Lepší tvorba politiky – myšlenky pro novou Evropu </w:t>
      </w:r>
    </w:p>
    <w:p w:rsidR="0033227E" w:rsidRPr="004C5D6B" w:rsidRDefault="0033227E" w:rsidP="00681C1B">
      <w:r w:rsidRPr="004C5D6B">
        <w:t>Občanský dialog je proces pro výměnu odborných znalostí</w:t>
      </w:r>
      <w:r w:rsidR="00DB3672" w:rsidRPr="004C5D6B">
        <w:t xml:space="preserve"> a </w:t>
      </w:r>
      <w:r w:rsidRPr="004C5D6B">
        <w:t>propojení</w:t>
      </w:r>
      <w:r w:rsidR="00DB3672" w:rsidRPr="004C5D6B">
        <w:t xml:space="preserve"> s </w:t>
      </w:r>
      <w:r w:rsidRPr="004C5D6B">
        <w:t>inovacemi</w:t>
      </w:r>
      <w:r w:rsidR="00DB3672" w:rsidRPr="004C5D6B">
        <w:t xml:space="preserve"> v </w:t>
      </w:r>
      <w:r w:rsidRPr="004C5D6B">
        <w:t>místních občanských organizacích. Je to prostor pro stanovení</w:t>
      </w:r>
      <w:r w:rsidR="00DB3672" w:rsidRPr="004C5D6B">
        <w:t xml:space="preserve"> a </w:t>
      </w:r>
      <w:r w:rsidRPr="004C5D6B">
        <w:t>tvorbu hodnot, zásad</w:t>
      </w:r>
      <w:r w:rsidR="00DB3672" w:rsidRPr="004C5D6B">
        <w:t xml:space="preserve"> a </w:t>
      </w:r>
      <w:r w:rsidRPr="004C5D6B">
        <w:t>cílů evropského projektu</w:t>
      </w:r>
      <w:r w:rsidR="00DB3672" w:rsidRPr="004C5D6B">
        <w:t xml:space="preserve"> a </w:t>
      </w:r>
      <w:r w:rsidRPr="004C5D6B">
        <w:t>pro úvahu</w:t>
      </w:r>
      <w:r w:rsidR="00DB3672" w:rsidRPr="004C5D6B">
        <w:t xml:space="preserve"> o </w:t>
      </w:r>
      <w:r w:rsidRPr="004C5D6B">
        <w:t>nich</w:t>
      </w:r>
      <w:r w:rsidR="00DB3672" w:rsidRPr="004C5D6B">
        <w:t xml:space="preserve"> a </w:t>
      </w:r>
      <w:r w:rsidRPr="004C5D6B">
        <w:t>pro vytváření evropské veřejné sféry prostřednictvím překlenutí rozdílů mezi tvůrci politik</w:t>
      </w:r>
      <w:r w:rsidR="00DB3672" w:rsidRPr="004C5D6B">
        <w:t xml:space="preserve"> a </w:t>
      </w:r>
      <w:r w:rsidRPr="004C5D6B">
        <w:t>občany</w:t>
      </w:r>
      <w:r w:rsidR="00DB3672" w:rsidRPr="004C5D6B">
        <w:t xml:space="preserve"> a </w:t>
      </w:r>
      <w:r w:rsidRPr="004C5D6B">
        <w:t>rovněž pro využití potenciálu pro přímou účast občanů. To povede</w:t>
      </w:r>
      <w:r w:rsidR="00DB3672" w:rsidRPr="004C5D6B">
        <w:t xml:space="preserve"> k </w:t>
      </w:r>
      <w:r w:rsidRPr="004C5D6B">
        <w:t>lepšímu rozvoji politiky pro společné blaho, která je bližší potřebám</w:t>
      </w:r>
      <w:r w:rsidR="00DB3672" w:rsidRPr="004C5D6B">
        <w:t xml:space="preserve"> a </w:t>
      </w:r>
      <w:r w:rsidRPr="004C5D6B">
        <w:t>očekáváním občanů</w:t>
      </w:r>
      <w:r w:rsidR="00DB3672" w:rsidRPr="004C5D6B">
        <w:t xml:space="preserve"> a </w:t>
      </w:r>
      <w:r w:rsidRPr="004C5D6B">
        <w:t>vytvoří větší smysl pro společnou odpovědnost. Úloha občanského dialogu je zásadní při přípravě návrhů právních předpisů, neboť umožňuje posoudit dopad právních předpisů na občany.</w:t>
      </w:r>
    </w:p>
    <w:p w:rsidR="0033227E" w:rsidRPr="004C5D6B" w:rsidRDefault="0033227E" w:rsidP="00681C1B">
      <w:pPr>
        <w:rPr>
          <w:b/>
        </w:rPr>
      </w:pPr>
    </w:p>
    <w:p w:rsidR="0033227E" w:rsidRPr="004C5D6B" w:rsidRDefault="0033227E" w:rsidP="00681C1B">
      <w:pPr>
        <w:rPr>
          <w:b/>
        </w:rPr>
      </w:pPr>
      <w:r w:rsidRPr="004C5D6B">
        <w:rPr>
          <w:b/>
        </w:rPr>
        <w:t>Společné akce týkající se dohodnutých priorit EU</w:t>
      </w:r>
    </w:p>
    <w:p w:rsidR="0033227E" w:rsidRPr="004C5D6B" w:rsidRDefault="0033227E" w:rsidP="00681C1B">
      <w:r w:rsidRPr="004C5D6B">
        <w:t>Místo pro občanskou společnost</w:t>
      </w:r>
      <w:r w:rsidR="00DB3672" w:rsidRPr="004C5D6B">
        <w:t xml:space="preserve"> a </w:t>
      </w:r>
      <w:r w:rsidRPr="004C5D6B">
        <w:t>instituce EU, kde mohou spolupracovat</w:t>
      </w:r>
      <w:r w:rsidR="00DB3672" w:rsidRPr="004C5D6B">
        <w:t xml:space="preserve"> a </w:t>
      </w:r>
      <w:r w:rsidRPr="004C5D6B">
        <w:t>vytvářet společné projekty pro lepší provádění politiky EU, přispět</w:t>
      </w:r>
      <w:r w:rsidR="00DB3672" w:rsidRPr="004C5D6B">
        <w:t xml:space="preserve"> k </w:t>
      </w:r>
      <w:r w:rsidRPr="004C5D6B">
        <w:t>lepšímu porozumění mezi občany</w:t>
      </w:r>
      <w:r w:rsidR="00DB3672" w:rsidRPr="004C5D6B">
        <w:t xml:space="preserve"> o </w:t>
      </w:r>
      <w:r w:rsidRPr="004C5D6B">
        <w:t>přidané hodnotě Evropské unie</w:t>
      </w:r>
      <w:r w:rsidR="00DB3672" w:rsidRPr="004C5D6B">
        <w:t xml:space="preserve"> a </w:t>
      </w:r>
      <w:r w:rsidRPr="004C5D6B">
        <w:t>hodnotit dopad politik na občanskou společnost</w:t>
      </w:r>
      <w:r w:rsidR="00DB3672" w:rsidRPr="004C5D6B">
        <w:t xml:space="preserve"> a </w:t>
      </w:r>
      <w:r w:rsidRPr="004C5D6B">
        <w:t>občany. Měla by se zohlednit hodnota meziodvětvových</w:t>
      </w:r>
      <w:r w:rsidR="00DB3672" w:rsidRPr="004C5D6B">
        <w:t xml:space="preserve"> a </w:t>
      </w:r>
      <w:r w:rsidRPr="004C5D6B">
        <w:t>průřezových iniciativ.</w:t>
      </w:r>
    </w:p>
    <w:p w:rsidR="0033227E" w:rsidRPr="004C5D6B" w:rsidRDefault="0033227E" w:rsidP="00681C1B"/>
    <w:p w:rsidR="0033227E" w:rsidRPr="004C5D6B" w:rsidRDefault="0033227E" w:rsidP="00681C1B">
      <w:pPr>
        <w:rPr>
          <w:b/>
        </w:rPr>
      </w:pPr>
      <w:r w:rsidRPr="004C5D6B">
        <w:rPr>
          <w:b/>
        </w:rPr>
        <w:t>Evropská integrace prostřednictvím občanské společnosti</w:t>
      </w:r>
    </w:p>
    <w:p w:rsidR="0033227E" w:rsidRPr="004C5D6B" w:rsidRDefault="0033227E" w:rsidP="00681C1B">
      <w:r w:rsidRPr="004C5D6B">
        <w:t>Občanský dialog je příležitostí vytvořit vazby mezi občany</w:t>
      </w:r>
      <w:r w:rsidR="00DB3672" w:rsidRPr="004C5D6B">
        <w:t xml:space="preserve"> a </w:t>
      </w:r>
      <w:r w:rsidRPr="004C5D6B">
        <w:t>jejich volenými zástupci</w:t>
      </w:r>
      <w:r w:rsidR="00DB3672" w:rsidRPr="004C5D6B">
        <w:t xml:space="preserve"> z </w:t>
      </w:r>
      <w:r w:rsidRPr="004C5D6B">
        <w:t>celé EU. Může vést</w:t>
      </w:r>
      <w:r w:rsidR="00DB3672" w:rsidRPr="004C5D6B">
        <w:t xml:space="preserve"> k </w:t>
      </w:r>
      <w:r w:rsidRPr="004C5D6B">
        <w:t>celoevropské spolupráci, výměně</w:t>
      </w:r>
      <w:r w:rsidR="00DB3672" w:rsidRPr="004C5D6B">
        <w:t xml:space="preserve"> a </w:t>
      </w:r>
      <w:r w:rsidRPr="004C5D6B">
        <w:t>projektům za účelem změny, které podpoří rozvoj větší odpovědnosti</w:t>
      </w:r>
      <w:r w:rsidR="00DB3672" w:rsidRPr="004C5D6B">
        <w:t xml:space="preserve"> a </w:t>
      </w:r>
      <w:r w:rsidRPr="004C5D6B">
        <w:t>posílení pocitu evropské identity.</w:t>
      </w:r>
    </w:p>
    <w:p w:rsidR="0033227E" w:rsidRPr="004C5D6B" w:rsidRDefault="0033227E" w:rsidP="00681C1B"/>
    <w:p w:rsidR="0033227E" w:rsidRPr="004C5D6B" w:rsidRDefault="0033227E" w:rsidP="00681C1B">
      <w:pPr>
        <w:pStyle w:val="Heading1"/>
        <w:keepNext/>
        <w:keepLines/>
        <w:ind w:left="567" w:hanging="567"/>
        <w:rPr>
          <w:b/>
        </w:rPr>
      </w:pPr>
      <w:r w:rsidRPr="004C5D6B">
        <w:rPr>
          <w:b/>
        </w:rPr>
        <w:lastRenderedPageBreak/>
        <w:t>Opatření směřující</w:t>
      </w:r>
      <w:r w:rsidR="00DB3672" w:rsidRPr="004C5D6B">
        <w:rPr>
          <w:b/>
        </w:rPr>
        <w:t xml:space="preserve"> k </w:t>
      </w:r>
      <w:r w:rsidRPr="004C5D6B">
        <w:rPr>
          <w:b/>
        </w:rPr>
        <w:t>dialogu na různých úrovních</w:t>
      </w:r>
    </w:p>
    <w:p w:rsidR="007D7BFB" w:rsidRPr="004C5D6B" w:rsidRDefault="007D7BFB" w:rsidP="00681C1B">
      <w:pPr>
        <w:keepNext/>
        <w:keepLines/>
      </w:pPr>
    </w:p>
    <w:p w:rsidR="0033227E" w:rsidRPr="004C5D6B" w:rsidRDefault="0033227E" w:rsidP="00681C1B">
      <w:pPr>
        <w:keepNext/>
        <w:keepLines/>
      </w:pPr>
      <w:r w:rsidRPr="004C5D6B">
        <w:t>Plán</w:t>
      </w:r>
      <w:r w:rsidR="00DB3672" w:rsidRPr="004C5D6B">
        <w:t xml:space="preserve"> s </w:t>
      </w:r>
      <w:r w:rsidRPr="004C5D6B">
        <w:t xml:space="preserve">ohledem na </w:t>
      </w:r>
      <w:r w:rsidR="00DB3672" w:rsidRPr="004C5D6B">
        <w:t>čl. </w:t>
      </w:r>
      <w:r w:rsidRPr="004C5D6B">
        <w:t xml:space="preserve">11 </w:t>
      </w:r>
      <w:r w:rsidR="00DB3672" w:rsidRPr="004C5D6B">
        <w:t>odst. </w:t>
      </w:r>
      <w:r w:rsidRPr="004C5D6B">
        <w:t>1</w:t>
      </w:r>
      <w:r w:rsidR="00DB3672" w:rsidRPr="004C5D6B">
        <w:t xml:space="preserve"> a </w:t>
      </w:r>
      <w:r w:rsidRPr="004C5D6B">
        <w:t xml:space="preserve">2 vymezuje tři úrovně dialogu: </w:t>
      </w:r>
    </w:p>
    <w:p w:rsidR="00EB56E1" w:rsidRPr="004C5D6B" w:rsidRDefault="00EB56E1" w:rsidP="00681C1B">
      <w:pPr>
        <w:keepNext/>
        <w:keepLines/>
      </w:pPr>
    </w:p>
    <w:p w:rsidR="0033227E" w:rsidRPr="004C5D6B" w:rsidRDefault="0033227E" w:rsidP="00681C1B">
      <w:pPr>
        <w:pStyle w:val="Heading2"/>
        <w:keepNext/>
        <w:keepLines/>
        <w:ind w:left="567" w:hanging="567"/>
        <w:rPr>
          <w:b/>
          <w:i/>
          <w:u w:val="single"/>
        </w:rPr>
      </w:pPr>
      <w:r w:rsidRPr="004C5D6B">
        <w:rPr>
          <w:b/>
          <w:i/>
        </w:rPr>
        <w:t>Dialog</w:t>
      </w:r>
      <w:r w:rsidR="00DB3672" w:rsidRPr="004C5D6B">
        <w:rPr>
          <w:b/>
          <w:i/>
        </w:rPr>
        <w:t xml:space="preserve"> s </w:t>
      </w:r>
      <w:r w:rsidRPr="004C5D6B">
        <w:rPr>
          <w:b/>
          <w:i/>
        </w:rPr>
        <w:t>reprezentativními sdruženími</w:t>
      </w:r>
      <w:r w:rsidR="00DB3672" w:rsidRPr="004C5D6B">
        <w:rPr>
          <w:b/>
          <w:i/>
        </w:rPr>
        <w:t xml:space="preserve"> a </w:t>
      </w:r>
      <w:r w:rsidRPr="004C5D6B">
        <w:rPr>
          <w:b/>
          <w:i/>
        </w:rPr>
        <w:t>občanskou společností na vnitrostátní úrovni</w:t>
      </w:r>
      <w:r w:rsidRPr="004C5D6B">
        <w:rPr>
          <w:rStyle w:val="FootnoteReference"/>
        </w:rPr>
        <w:footnoteReference w:id="3"/>
      </w:r>
    </w:p>
    <w:p w:rsidR="00EB56E1" w:rsidRPr="004C5D6B" w:rsidRDefault="00EB56E1" w:rsidP="00681C1B">
      <w:pPr>
        <w:keepNext/>
        <w:keepLines/>
        <w:rPr>
          <w:b/>
        </w:rPr>
      </w:pPr>
    </w:p>
    <w:p w:rsidR="0033227E" w:rsidRPr="004C5D6B" w:rsidRDefault="0033227E" w:rsidP="00681C1B">
      <w:pPr>
        <w:keepNext/>
        <w:keepLines/>
        <w:rPr>
          <w:b/>
        </w:rPr>
      </w:pPr>
      <w:r w:rsidRPr="004C5D6B">
        <w:rPr>
          <w:b/>
        </w:rPr>
        <w:t>Struktura (</w:t>
      </w:r>
      <w:r w:rsidR="00DB3672" w:rsidRPr="004C5D6B">
        <w:rPr>
          <w:b/>
        </w:rPr>
        <w:t>čl. </w:t>
      </w:r>
      <w:r w:rsidRPr="004C5D6B">
        <w:rPr>
          <w:b/>
        </w:rPr>
        <w:t xml:space="preserve">11 </w:t>
      </w:r>
      <w:r w:rsidR="00DB3672" w:rsidRPr="004C5D6B">
        <w:rPr>
          <w:b/>
        </w:rPr>
        <w:t>odst. </w:t>
      </w:r>
      <w:r w:rsidRPr="004C5D6B">
        <w:rPr>
          <w:b/>
        </w:rPr>
        <w:t>2)</w:t>
      </w:r>
    </w:p>
    <w:p w:rsidR="0033227E" w:rsidRPr="004C5D6B" w:rsidRDefault="0033227E" w:rsidP="00681C1B">
      <w:pPr>
        <w:keepNext/>
        <w:keepLines/>
      </w:pPr>
      <w:r w:rsidRPr="004C5D6B">
        <w:t>Ačkoli národní tradice</w:t>
      </w:r>
      <w:r w:rsidR="00DB3672" w:rsidRPr="004C5D6B">
        <w:t xml:space="preserve"> a </w:t>
      </w:r>
      <w:r w:rsidRPr="004C5D6B">
        <w:t>právní rámce se značně liší, rozhodnutí EU jsou do značné míry vypracovaná vnitrostátními úřady</w:t>
      </w:r>
      <w:r w:rsidR="00DB3672" w:rsidRPr="004C5D6B">
        <w:t xml:space="preserve"> a </w:t>
      </w:r>
      <w:r w:rsidRPr="004C5D6B">
        <w:t>mají největší dopad na vnitrostátní, regionální</w:t>
      </w:r>
      <w:r w:rsidR="00DB3672" w:rsidRPr="004C5D6B">
        <w:t xml:space="preserve"> a </w:t>
      </w:r>
      <w:r w:rsidRPr="004C5D6B">
        <w:t>místní úrovni. Smlouvy jsou pro členské státy závazné</w:t>
      </w:r>
      <w:r w:rsidR="00DB3672" w:rsidRPr="004C5D6B">
        <w:t xml:space="preserve"> a </w:t>
      </w:r>
      <w:r w:rsidRPr="004C5D6B">
        <w:t>společné závazky</w:t>
      </w:r>
      <w:r w:rsidR="00DB3672" w:rsidRPr="004C5D6B">
        <w:t xml:space="preserve"> a </w:t>
      </w:r>
      <w:r w:rsidRPr="004C5D6B">
        <w:t>cíle (jako je strategie Evropa 2020) nemohou být dosaženy bez široké odpovědnosti</w:t>
      </w:r>
      <w:r w:rsidR="00DB3672" w:rsidRPr="004C5D6B">
        <w:t xml:space="preserve"> a </w:t>
      </w:r>
      <w:r w:rsidRPr="004C5D6B">
        <w:t>zapojení občanů. Tematické dialogy, které již na vnitrostátní úrovni často existují, potřebují lepší uznání EU</w:t>
      </w:r>
      <w:r w:rsidR="00DB3672" w:rsidRPr="004C5D6B">
        <w:t xml:space="preserve"> a </w:t>
      </w:r>
      <w:r w:rsidRPr="004C5D6B">
        <w:t>podpůrná opatření, aby mohly být rozšířeny do jiných členských států. Vnitrostátní dialogy by měly být součástí diskuse</w:t>
      </w:r>
      <w:r w:rsidR="00DB3672" w:rsidRPr="004C5D6B">
        <w:t xml:space="preserve"> v </w:t>
      </w:r>
      <w:r w:rsidRPr="004C5D6B">
        <w:t xml:space="preserve">rámci ročního dialogu EU. </w:t>
      </w:r>
    </w:p>
    <w:p w:rsidR="0033227E" w:rsidRPr="004C5D6B" w:rsidRDefault="0033227E" w:rsidP="00681C1B"/>
    <w:p w:rsidR="0033227E" w:rsidRPr="004C5D6B" w:rsidRDefault="0033227E" w:rsidP="00681C1B">
      <w:r w:rsidRPr="004C5D6B">
        <w:rPr>
          <w:b/>
        </w:rPr>
        <w:t>Základy</w:t>
      </w:r>
      <w:r w:rsidRPr="004C5D6B">
        <w:t xml:space="preserve"> </w:t>
      </w:r>
    </w:p>
    <w:p w:rsidR="0033227E" w:rsidRPr="004C5D6B" w:rsidRDefault="0033227E" w:rsidP="00681C1B">
      <w:r w:rsidRPr="004C5D6B">
        <w:t>Stávající dialogy</w:t>
      </w:r>
      <w:r w:rsidR="00DB3672" w:rsidRPr="004C5D6B">
        <w:t xml:space="preserve"> o </w:t>
      </w:r>
      <w:r w:rsidRPr="004C5D6B">
        <w:t>otázkách EU na celostátní úrovni, například</w:t>
      </w:r>
      <w:r w:rsidR="00DB3672" w:rsidRPr="004C5D6B">
        <w:t xml:space="preserve"> v </w:t>
      </w:r>
      <w:r w:rsidRPr="004C5D6B">
        <w:t>oblasti zdravotnictví, mládeže, sportu, obchodu atd., občanský dialog</w:t>
      </w:r>
      <w:r w:rsidR="00DB3672" w:rsidRPr="004C5D6B">
        <w:t xml:space="preserve"> v </w:t>
      </w:r>
      <w:r w:rsidRPr="004C5D6B">
        <w:t>rámci Evropského roku občanů 2013 (přizpůsobený</w:t>
      </w:r>
      <w:r w:rsidR="00DB3672" w:rsidRPr="004C5D6B">
        <w:t xml:space="preserve"> a </w:t>
      </w:r>
      <w:r w:rsidRPr="004C5D6B">
        <w:t>restrukturalizovaný).</w:t>
      </w:r>
    </w:p>
    <w:p w:rsidR="0033227E" w:rsidRPr="004C5D6B" w:rsidRDefault="0033227E" w:rsidP="00681C1B"/>
    <w:p w:rsidR="0033227E" w:rsidRPr="004C5D6B" w:rsidRDefault="0033227E" w:rsidP="00681C1B">
      <w:pPr>
        <w:rPr>
          <w:b/>
        </w:rPr>
      </w:pPr>
      <w:r w:rsidRPr="004C5D6B">
        <w:rPr>
          <w:b/>
        </w:rPr>
        <w:t>Partneři</w:t>
      </w:r>
    </w:p>
    <w:p w:rsidR="0033227E" w:rsidRPr="004C5D6B" w:rsidRDefault="0033227E" w:rsidP="00681C1B">
      <w:r w:rsidRPr="004C5D6B">
        <w:t>Členské státy, Evropská rada, generální ředitelství Evropské komise, země Východního partnerství</w:t>
      </w:r>
      <w:r w:rsidR="00DB3672" w:rsidRPr="004C5D6B">
        <w:t xml:space="preserve"> a </w:t>
      </w:r>
      <w:r w:rsidRPr="004C5D6B">
        <w:t>přistupující země EU, zástupci občanské společnosti zapojení do dialogů (také prostřednictvím hospodářských</w:t>
      </w:r>
      <w:r w:rsidR="00DB3672" w:rsidRPr="004C5D6B">
        <w:t xml:space="preserve"> a </w:t>
      </w:r>
      <w:r w:rsidRPr="004C5D6B">
        <w:t>sociálních rad či jiných struktur na vnitrostátní úrovni (pokud existují)).</w:t>
      </w:r>
    </w:p>
    <w:p w:rsidR="0033227E" w:rsidRPr="004C5D6B" w:rsidRDefault="0033227E" w:rsidP="00681C1B"/>
    <w:p w:rsidR="00D66C29" w:rsidRPr="004C5D6B" w:rsidRDefault="00D66C29" w:rsidP="00681C1B">
      <w:pPr>
        <w:keepNext/>
        <w:rPr>
          <w:b/>
        </w:rPr>
      </w:pPr>
      <w:r w:rsidRPr="004C5D6B">
        <w:rPr>
          <w:b/>
        </w:rPr>
        <w:t>Další kroky</w:t>
      </w:r>
    </w:p>
    <w:p w:rsidR="001E0D57" w:rsidRPr="004C5D6B" w:rsidRDefault="001E0D57" w:rsidP="00681C1B">
      <w:pPr>
        <w:keepNext/>
        <w:rPr>
          <w:b/>
        </w:rPr>
      </w:pPr>
    </w:p>
    <w:p w:rsidR="00D66C29" w:rsidRPr="004C5D6B" w:rsidRDefault="005D13AF" w:rsidP="00681C1B">
      <w:pPr>
        <w:pStyle w:val="ListParagraph"/>
        <w:numPr>
          <w:ilvl w:val="0"/>
          <w:numId w:val="47"/>
        </w:numPr>
        <w:tabs>
          <w:tab w:val="clear" w:pos="0"/>
        </w:tabs>
        <w:spacing w:after="0" w:line="288" w:lineRule="auto"/>
        <w:rPr>
          <w:rFonts w:ascii="Times New Roman" w:hAnsi="Times New Roman"/>
        </w:rPr>
      </w:pPr>
      <w:r w:rsidRPr="004C5D6B">
        <w:rPr>
          <w:rFonts w:ascii="Times New Roman" w:hAnsi="Times New Roman"/>
        </w:rPr>
        <w:t>Shromažďování informací</w:t>
      </w:r>
      <w:r w:rsidR="00DB3672" w:rsidRPr="004C5D6B">
        <w:rPr>
          <w:rFonts w:ascii="Times New Roman" w:hAnsi="Times New Roman"/>
        </w:rPr>
        <w:t xml:space="preserve"> o </w:t>
      </w:r>
      <w:r w:rsidRPr="004C5D6B">
        <w:rPr>
          <w:rFonts w:ascii="Times New Roman" w:hAnsi="Times New Roman"/>
        </w:rPr>
        <w:t>stávajících úspěšných dialozích na vnitrostátní úrovni. Konzultace se zúčastněnými stranami</w:t>
      </w:r>
      <w:r w:rsidR="00DB3672" w:rsidRPr="004C5D6B">
        <w:rPr>
          <w:rFonts w:ascii="Times New Roman" w:hAnsi="Times New Roman"/>
        </w:rPr>
        <w:t xml:space="preserve"> z </w:t>
      </w:r>
      <w:r w:rsidRPr="004C5D6B">
        <w:rPr>
          <w:rFonts w:ascii="Times New Roman" w:hAnsi="Times New Roman"/>
        </w:rPr>
        <w:t>odvětví</w:t>
      </w:r>
      <w:r w:rsidR="00DB3672" w:rsidRPr="004C5D6B">
        <w:rPr>
          <w:rFonts w:ascii="Times New Roman" w:hAnsi="Times New Roman"/>
        </w:rPr>
        <w:t xml:space="preserve"> a </w:t>
      </w:r>
      <w:r w:rsidRPr="004C5D6B">
        <w:rPr>
          <w:rFonts w:ascii="Times New Roman" w:hAnsi="Times New Roman"/>
        </w:rPr>
        <w:t>oblastí</w:t>
      </w:r>
      <w:r w:rsidR="00DB3672" w:rsidRPr="004C5D6B">
        <w:rPr>
          <w:rFonts w:ascii="Times New Roman" w:hAnsi="Times New Roman"/>
        </w:rPr>
        <w:t xml:space="preserve"> s </w:t>
      </w:r>
      <w:r w:rsidRPr="004C5D6B">
        <w:rPr>
          <w:rFonts w:ascii="Times New Roman" w:hAnsi="Times New Roman"/>
        </w:rPr>
        <w:t>potřebou zlepšení, pokud jde</w:t>
      </w:r>
      <w:r w:rsidR="00DB3672" w:rsidRPr="004C5D6B">
        <w:rPr>
          <w:rFonts w:ascii="Times New Roman" w:hAnsi="Times New Roman"/>
        </w:rPr>
        <w:t xml:space="preserve"> o </w:t>
      </w:r>
      <w:r w:rsidRPr="004C5D6B">
        <w:rPr>
          <w:rFonts w:ascii="Times New Roman" w:hAnsi="Times New Roman"/>
        </w:rPr>
        <w:t>pravidelný dialog.</w:t>
      </w:r>
    </w:p>
    <w:p w:rsidR="00D66C29" w:rsidRPr="004C5D6B" w:rsidRDefault="005D13AF" w:rsidP="00681C1B">
      <w:pPr>
        <w:pStyle w:val="ListParagraph"/>
        <w:numPr>
          <w:ilvl w:val="0"/>
          <w:numId w:val="47"/>
        </w:numPr>
        <w:tabs>
          <w:tab w:val="clear" w:pos="0"/>
        </w:tabs>
        <w:spacing w:after="0" w:line="288" w:lineRule="auto"/>
        <w:rPr>
          <w:rFonts w:ascii="Times New Roman" w:hAnsi="Times New Roman"/>
        </w:rPr>
      </w:pPr>
      <w:r w:rsidRPr="004C5D6B">
        <w:rPr>
          <w:rFonts w:ascii="Times New Roman" w:hAnsi="Times New Roman"/>
        </w:rPr>
        <w:t>Doporučení Rady vytvořit národní dialogy mezi členskými státy, včetně těch, které se týkají provádění strategie Evropa 2020.</w:t>
      </w:r>
    </w:p>
    <w:p w:rsidR="00D66C29" w:rsidRPr="004C5D6B" w:rsidRDefault="005D13AF" w:rsidP="00681C1B">
      <w:pPr>
        <w:pStyle w:val="ListParagraph"/>
        <w:numPr>
          <w:ilvl w:val="0"/>
          <w:numId w:val="46"/>
        </w:numPr>
        <w:tabs>
          <w:tab w:val="clear" w:pos="0"/>
        </w:tabs>
        <w:spacing w:after="0" w:line="288" w:lineRule="auto"/>
        <w:rPr>
          <w:rFonts w:ascii="Times New Roman" w:hAnsi="Times New Roman"/>
          <w:u w:val="single"/>
        </w:rPr>
      </w:pPr>
      <w:r w:rsidRPr="004C5D6B">
        <w:rPr>
          <w:rFonts w:ascii="Times New Roman" w:hAnsi="Times New Roman"/>
        </w:rPr>
        <w:t>Zřízení mechanismů pro výměnu</w:t>
      </w:r>
      <w:r w:rsidR="00DB3672" w:rsidRPr="004C5D6B">
        <w:rPr>
          <w:rFonts w:ascii="Times New Roman" w:hAnsi="Times New Roman"/>
        </w:rPr>
        <w:t xml:space="preserve"> a </w:t>
      </w:r>
      <w:r w:rsidRPr="004C5D6B">
        <w:rPr>
          <w:rFonts w:ascii="Times New Roman" w:hAnsi="Times New Roman"/>
        </w:rPr>
        <w:t>šíření osvědčených postupů, vytváření prostoru pro zamyšlení</w:t>
      </w:r>
      <w:r w:rsidR="00DB3672" w:rsidRPr="004C5D6B">
        <w:rPr>
          <w:rFonts w:ascii="Times New Roman" w:hAnsi="Times New Roman"/>
        </w:rPr>
        <w:t xml:space="preserve"> a </w:t>
      </w:r>
      <w:r w:rsidRPr="004C5D6B">
        <w:rPr>
          <w:rFonts w:ascii="Times New Roman" w:hAnsi="Times New Roman"/>
        </w:rPr>
        <w:t>kritické myšlení, prosazování určité úrovně koordinace mezi stávajícími dialogy, přičemž budou respektovány jejich rozdíly. Zahájení diskuse</w:t>
      </w:r>
      <w:r w:rsidR="00DB3672" w:rsidRPr="004C5D6B">
        <w:rPr>
          <w:rFonts w:ascii="Times New Roman" w:hAnsi="Times New Roman"/>
        </w:rPr>
        <w:t xml:space="preserve"> o </w:t>
      </w:r>
      <w:r w:rsidRPr="004C5D6B">
        <w:rPr>
          <w:rFonts w:ascii="Times New Roman" w:hAnsi="Times New Roman"/>
        </w:rPr>
        <w:t xml:space="preserve">normách pro zajišťování </w:t>
      </w:r>
      <w:proofErr w:type="gramStart"/>
      <w:r w:rsidRPr="004C5D6B">
        <w:rPr>
          <w:rFonts w:ascii="Times New Roman" w:hAnsi="Times New Roman"/>
        </w:rPr>
        <w:t>jakosti</w:t>
      </w:r>
      <w:proofErr w:type="gramEnd"/>
      <w:r w:rsidRPr="004C5D6B">
        <w:rPr>
          <w:rFonts w:ascii="Times New Roman" w:hAnsi="Times New Roman"/>
        </w:rPr>
        <w:t>, kritériích</w:t>
      </w:r>
      <w:r w:rsidR="00DB3672" w:rsidRPr="004C5D6B">
        <w:rPr>
          <w:rFonts w:ascii="Times New Roman" w:hAnsi="Times New Roman"/>
        </w:rPr>
        <w:t xml:space="preserve"> a </w:t>
      </w:r>
      <w:r w:rsidRPr="004C5D6B">
        <w:rPr>
          <w:rFonts w:ascii="Times New Roman" w:hAnsi="Times New Roman"/>
        </w:rPr>
        <w:t>pokynech pro účast</w:t>
      </w:r>
      <w:r w:rsidR="00DB3672" w:rsidRPr="004C5D6B">
        <w:rPr>
          <w:rFonts w:ascii="Times New Roman" w:hAnsi="Times New Roman"/>
        </w:rPr>
        <w:t xml:space="preserve"> a </w:t>
      </w:r>
      <w:r w:rsidRPr="004C5D6B">
        <w:rPr>
          <w:rFonts w:ascii="Times New Roman" w:hAnsi="Times New Roman"/>
        </w:rPr>
        <w:t>povinnosti, včetně doby nezbytné pro řádné</w:t>
      </w:r>
      <w:r w:rsidR="00DB3672" w:rsidRPr="004C5D6B">
        <w:rPr>
          <w:rFonts w:ascii="Times New Roman" w:hAnsi="Times New Roman"/>
        </w:rPr>
        <w:t xml:space="preserve"> a </w:t>
      </w:r>
      <w:r w:rsidRPr="004C5D6B">
        <w:rPr>
          <w:rFonts w:ascii="Times New Roman" w:hAnsi="Times New Roman"/>
        </w:rPr>
        <w:t>účinné zapojení. Podpora</w:t>
      </w:r>
      <w:r w:rsidR="0087387F" w:rsidRPr="004C5D6B">
        <w:rPr>
          <w:rFonts w:ascii="Times New Roman" w:hAnsi="Times New Roman"/>
        </w:rPr>
        <w:t> </w:t>
      </w:r>
      <w:r w:rsidRPr="004C5D6B">
        <w:rPr>
          <w:rFonts w:ascii="Times New Roman" w:hAnsi="Times New Roman"/>
        </w:rPr>
        <w:t>občanského vzdělávání</w:t>
      </w:r>
      <w:r w:rsidR="00DB3672" w:rsidRPr="004C5D6B">
        <w:rPr>
          <w:rFonts w:ascii="Times New Roman" w:hAnsi="Times New Roman"/>
        </w:rPr>
        <w:t xml:space="preserve"> o </w:t>
      </w:r>
      <w:r w:rsidRPr="004C5D6B">
        <w:rPr>
          <w:rFonts w:ascii="Times New Roman" w:hAnsi="Times New Roman"/>
        </w:rPr>
        <w:t>evropských hodnotách, vytvoření postupů otevřené konzultace (</w:t>
      </w:r>
      <w:proofErr w:type="spellStart"/>
      <w:r w:rsidRPr="004C5D6B">
        <w:rPr>
          <w:rFonts w:ascii="Times New Roman" w:hAnsi="Times New Roman"/>
        </w:rPr>
        <w:t>offline</w:t>
      </w:r>
      <w:proofErr w:type="spellEnd"/>
      <w:r w:rsidR="00DB3672" w:rsidRPr="004C5D6B">
        <w:rPr>
          <w:rFonts w:ascii="Times New Roman" w:hAnsi="Times New Roman"/>
        </w:rPr>
        <w:t xml:space="preserve"> a </w:t>
      </w:r>
      <w:r w:rsidRPr="004C5D6B">
        <w:rPr>
          <w:rFonts w:ascii="Times New Roman" w:hAnsi="Times New Roman"/>
        </w:rPr>
        <w:t>online)</w:t>
      </w:r>
      <w:r w:rsidR="00DB3672" w:rsidRPr="004C5D6B">
        <w:rPr>
          <w:rFonts w:ascii="Times New Roman" w:hAnsi="Times New Roman"/>
        </w:rPr>
        <w:t xml:space="preserve"> o </w:t>
      </w:r>
      <w:r w:rsidRPr="004C5D6B">
        <w:rPr>
          <w:rFonts w:ascii="Times New Roman" w:hAnsi="Times New Roman"/>
        </w:rPr>
        <w:t>tématech EU na vnitrostátní úrovni</w:t>
      </w:r>
      <w:r w:rsidR="00DB3672" w:rsidRPr="004C5D6B">
        <w:rPr>
          <w:rFonts w:ascii="Times New Roman" w:hAnsi="Times New Roman"/>
        </w:rPr>
        <w:t xml:space="preserve"> s </w:t>
      </w:r>
      <w:r w:rsidRPr="004C5D6B">
        <w:rPr>
          <w:rFonts w:ascii="Times New Roman" w:hAnsi="Times New Roman"/>
        </w:rPr>
        <w:t>předsednictvími EU za účelem dodání každoroční zprávy</w:t>
      </w:r>
      <w:r w:rsidR="00DB3672" w:rsidRPr="004C5D6B">
        <w:rPr>
          <w:rFonts w:ascii="Times New Roman" w:hAnsi="Times New Roman"/>
        </w:rPr>
        <w:t xml:space="preserve"> o </w:t>
      </w:r>
      <w:r w:rsidRPr="004C5D6B">
        <w:rPr>
          <w:rFonts w:ascii="Times New Roman" w:hAnsi="Times New Roman"/>
        </w:rPr>
        <w:t>vývoji občanského dialogu</w:t>
      </w:r>
      <w:r w:rsidR="00DB3672" w:rsidRPr="004C5D6B">
        <w:rPr>
          <w:rFonts w:ascii="Times New Roman" w:hAnsi="Times New Roman"/>
        </w:rPr>
        <w:t xml:space="preserve"> v </w:t>
      </w:r>
      <w:r w:rsidRPr="004C5D6B">
        <w:rPr>
          <w:rFonts w:ascii="Times New Roman" w:hAnsi="Times New Roman"/>
        </w:rPr>
        <w:t>členských státech.</w:t>
      </w:r>
    </w:p>
    <w:p w:rsidR="00D66C29" w:rsidRPr="004C5D6B" w:rsidRDefault="005D13AF" w:rsidP="00681C1B">
      <w:pPr>
        <w:pStyle w:val="ListParagraph"/>
        <w:numPr>
          <w:ilvl w:val="0"/>
          <w:numId w:val="45"/>
        </w:numPr>
        <w:tabs>
          <w:tab w:val="clear" w:pos="0"/>
        </w:tabs>
        <w:spacing w:after="0" w:line="288" w:lineRule="auto"/>
        <w:rPr>
          <w:rFonts w:ascii="Times New Roman" w:hAnsi="Times New Roman"/>
        </w:rPr>
      </w:pPr>
      <w:r w:rsidRPr="004C5D6B">
        <w:rPr>
          <w:rFonts w:ascii="Times New Roman" w:hAnsi="Times New Roman"/>
        </w:rPr>
        <w:t>Členské státy by měly nalézt vhodné prostředky pro financování občanského dialogu</w:t>
      </w:r>
      <w:r w:rsidR="00DB3672" w:rsidRPr="004C5D6B">
        <w:rPr>
          <w:rFonts w:ascii="Times New Roman" w:hAnsi="Times New Roman"/>
        </w:rPr>
        <w:t xml:space="preserve"> a </w:t>
      </w:r>
      <w:r w:rsidRPr="004C5D6B">
        <w:rPr>
          <w:rFonts w:ascii="Times New Roman" w:hAnsi="Times New Roman"/>
        </w:rPr>
        <w:t>posílení kapacit organizací občanské společnosti při zapojení. Evropská komise by měla přezkoumat své nástroje/programy pro podporu organizací občanské společnosti činných</w:t>
      </w:r>
      <w:r w:rsidR="00DB3672" w:rsidRPr="004C5D6B">
        <w:rPr>
          <w:rFonts w:ascii="Times New Roman" w:hAnsi="Times New Roman"/>
        </w:rPr>
        <w:t xml:space="preserve"> v </w:t>
      </w:r>
      <w:r w:rsidRPr="004C5D6B">
        <w:rPr>
          <w:rFonts w:ascii="Times New Roman" w:hAnsi="Times New Roman"/>
        </w:rPr>
        <w:t xml:space="preserve">oblasti účasti, </w:t>
      </w:r>
      <w:r w:rsidRPr="004C5D6B">
        <w:rPr>
          <w:rFonts w:ascii="Times New Roman" w:hAnsi="Times New Roman"/>
        </w:rPr>
        <w:lastRenderedPageBreak/>
        <w:t>demokracie</w:t>
      </w:r>
      <w:r w:rsidR="00DB3672" w:rsidRPr="004C5D6B">
        <w:rPr>
          <w:rFonts w:ascii="Times New Roman" w:hAnsi="Times New Roman"/>
        </w:rPr>
        <w:t xml:space="preserve"> a </w:t>
      </w:r>
      <w:r w:rsidRPr="004C5D6B">
        <w:rPr>
          <w:rFonts w:ascii="Times New Roman" w:hAnsi="Times New Roman"/>
        </w:rPr>
        <w:t>právního státu na vnitrostátní úrovni. Evropská komise by měla zapojit účast občanů/demokracii do horizontálních priorit svých národních programů, přičemž by měla vycházet</w:t>
      </w:r>
      <w:r w:rsidR="00DB3672" w:rsidRPr="004C5D6B">
        <w:rPr>
          <w:rFonts w:ascii="Times New Roman" w:hAnsi="Times New Roman"/>
        </w:rPr>
        <w:t xml:space="preserve"> z </w:t>
      </w:r>
      <w:r w:rsidRPr="004C5D6B">
        <w:rPr>
          <w:rFonts w:ascii="Times New Roman" w:hAnsi="Times New Roman"/>
        </w:rPr>
        <w:t>osvědčených postupů pro posílení nevládních organizací během předvstupního období.</w:t>
      </w:r>
    </w:p>
    <w:p w:rsidR="00D66C29" w:rsidRPr="004C5D6B" w:rsidRDefault="005D13AF" w:rsidP="00681C1B">
      <w:pPr>
        <w:pStyle w:val="ListParagraph"/>
        <w:numPr>
          <w:ilvl w:val="0"/>
          <w:numId w:val="44"/>
        </w:numPr>
        <w:tabs>
          <w:tab w:val="clear" w:pos="0"/>
        </w:tabs>
        <w:spacing w:after="0" w:line="288" w:lineRule="auto"/>
        <w:rPr>
          <w:rFonts w:ascii="Times New Roman" w:hAnsi="Times New Roman"/>
          <w:u w:val="single"/>
        </w:rPr>
      </w:pPr>
      <w:r w:rsidRPr="004C5D6B">
        <w:rPr>
          <w:rFonts w:ascii="Times New Roman" w:hAnsi="Times New Roman"/>
        </w:rPr>
        <w:t>Podpora nových projektů</w:t>
      </w:r>
      <w:r w:rsidR="00DB3672" w:rsidRPr="004C5D6B">
        <w:rPr>
          <w:rFonts w:ascii="Times New Roman" w:hAnsi="Times New Roman"/>
        </w:rPr>
        <w:t xml:space="preserve"> z </w:t>
      </w:r>
      <w:r w:rsidRPr="004C5D6B">
        <w:rPr>
          <w:rFonts w:ascii="Times New Roman" w:hAnsi="Times New Roman"/>
        </w:rPr>
        <w:t>hlediska informací</w:t>
      </w:r>
      <w:r w:rsidR="00DB3672" w:rsidRPr="004C5D6B">
        <w:rPr>
          <w:rFonts w:ascii="Times New Roman" w:hAnsi="Times New Roman"/>
        </w:rPr>
        <w:t xml:space="preserve"> a </w:t>
      </w:r>
      <w:r w:rsidRPr="004C5D6B">
        <w:rPr>
          <w:rFonts w:ascii="Times New Roman" w:hAnsi="Times New Roman"/>
        </w:rPr>
        <w:t>praktického přínosu</w:t>
      </w:r>
      <w:r w:rsidR="00DB3672" w:rsidRPr="004C5D6B">
        <w:rPr>
          <w:rFonts w:ascii="Times New Roman" w:hAnsi="Times New Roman"/>
        </w:rPr>
        <w:t xml:space="preserve"> k </w:t>
      </w:r>
      <w:r w:rsidRPr="004C5D6B">
        <w:rPr>
          <w:rFonts w:ascii="Times New Roman" w:hAnsi="Times New Roman"/>
        </w:rPr>
        <w:t>lepšímu rozhodování</w:t>
      </w:r>
      <w:r w:rsidR="00DB3672" w:rsidRPr="004C5D6B">
        <w:rPr>
          <w:rFonts w:ascii="Times New Roman" w:hAnsi="Times New Roman"/>
        </w:rPr>
        <w:t xml:space="preserve"> a </w:t>
      </w:r>
      <w:r w:rsidRPr="004C5D6B">
        <w:rPr>
          <w:rFonts w:ascii="Times New Roman" w:hAnsi="Times New Roman"/>
        </w:rPr>
        <w:t>oživení</w:t>
      </w:r>
      <w:r w:rsidR="00DB3672" w:rsidRPr="004C5D6B">
        <w:rPr>
          <w:rFonts w:ascii="Times New Roman" w:hAnsi="Times New Roman"/>
        </w:rPr>
        <w:t xml:space="preserve"> a </w:t>
      </w:r>
      <w:r w:rsidRPr="004C5D6B">
        <w:rPr>
          <w:rFonts w:ascii="Times New Roman" w:hAnsi="Times New Roman"/>
        </w:rPr>
        <w:t>reformy dialogů</w:t>
      </w:r>
      <w:r w:rsidR="00DB3672" w:rsidRPr="004C5D6B">
        <w:rPr>
          <w:rFonts w:ascii="Times New Roman" w:hAnsi="Times New Roman"/>
        </w:rPr>
        <w:t xml:space="preserve"> s </w:t>
      </w:r>
      <w:r w:rsidRPr="004C5D6B">
        <w:rPr>
          <w:rFonts w:ascii="Times New Roman" w:hAnsi="Times New Roman"/>
        </w:rPr>
        <w:t>občany EU</w:t>
      </w:r>
      <w:r w:rsidR="00DB3672" w:rsidRPr="004C5D6B">
        <w:rPr>
          <w:rFonts w:ascii="Times New Roman" w:hAnsi="Times New Roman"/>
        </w:rPr>
        <w:t xml:space="preserve"> v </w:t>
      </w:r>
      <w:r w:rsidRPr="004C5D6B">
        <w:rPr>
          <w:rFonts w:ascii="Times New Roman" w:hAnsi="Times New Roman"/>
        </w:rPr>
        <w:t>celé EU napříč členskými státy EU (které opět začaly</w:t>
      </w:r>
      <w:r w:rsidR="00DB3672" w:rsidRPr="004C5D6B">
        <w:rPr>
          <w:rFonts w:ascii="Times New Roman" w:hAnsi="Times New Roman"/>
        </w:rPr>
        <w:t xml:space="preserve"> v </w:t>
      </w:r>
      <w:r w:rsidRPr="004C5D6B">
        <w:rPr>
          <w:rFonts w:ascii="Times New Roman" w:hAnsi="Times New Roman"/>
        </w:rPr>
        <w:t>Lotyšsku</w:t>
      </w:r>
      <w:r w:rsidR="00DB3672" w:rsidRPr="004C5D6B">
        <w:rPr>
          <w:rFonts w:ascii="Times New Roman" w:hAnsi="Times New Roman"/>
        </w:rPr>
        <w:t xml:space="preserve"> v </w:t>
      </w:r>
      <w:r w:rsidRPr="004C5D6B">
        <w:rPr>
          <w:rFonts w:ascii="Times New Roman" w:hAnsi="Times New Roman"/>
        </w:rPr>
        <w:t>lednu 2015) za účelem zajištění širšího dosahu</w:t>
      </w:r>
      <w:r w:rsidR="00DB3672" w:rsidRPr="004C5D6B">
        <w:rPr>
          <w:rFonts w:ascii="Times New Roman" w:hAnsi="Times New Roman"/>
        </w:rPr>
        <w:t xml:space="preserve"> k </w:t>
      </w:r>
      <w:r w:rsidRPr="004C5D6B">
        <w:rPr>
          <w:rFonts w:ascii="Times New Roman" w:hAnsi="Times New Roman"/>
        </w:rPr>
        <w:t>občanské společnosti prostřednictvím společných závěrů</w:t>
      </w:r>
      <w:r w:rsidR="00DB3672" w:rsidRPr="004C5D6B">
        <w:rPr>
          <w:rFonts w:ascii="Times New Roman" w:hAnsi="Times New Roman"/>
        </w:rPr>
        <w:t xml:space="preserve"> z </w:t>
      </w:r>
      <w:r w:rsidRPr="004C5D6B">
        <w:rPr>
          <w:rFonts w:ascii="Times New Roman" w:hAnsi="Times New Roman"/>
        </w:rPr>
        <w:t>každého dialogu</w:t>
      </w:r>
      <w:r w:rsidR="00DB3672" w:rsidRPr="004C5D6B">
        <w:rPr>
          <w:rFonts w:ascii="Times New Roman" w:hAnsi="Times New Roman"/>
        </w:rPr>
        <w:t xml:space="preserve"> a </w:t>
      </w:r>
      <w:r w:rsidRPr="004C5D6B">
        <w:rPr>
          <w:rFonts w:ascii="Times New Roman" w:hAnsi="Times New Roman"/>
        </w:rPr>
        <w:t>zpětné vazby.</w:t>
      </w:r>
    </w:p>
    <w:p w:rsidR="003E65D3" w:rsidRPr="004C5D6B" w:rsidRDefault="003E65D3" w:rsidP="00681C1B">
      <w:pPr>
        <w:suppressLineNumbers/>
        <w:ind w:left="567"/>
        <w:rPr>
          <w:u w:val="single"/>
        </w:rPr>
      </w:pPr>
    </w:p>
    <w:p w:rsidR="0033227E" w:rsidRPr="004C5D6B" w:rsidRDefault="0033227E" w:rsidP="00681C1B">
      <w:pPr>
        <w:pStyle w:val="Heading2"/>
        <w:keepNext/>
        <w:numPr>
          <w:ilvl w:val="1"/>
          <w:numId w:val="31"/>
        </w:numPr>
        <w:ind w:left="567" w:hanging="567"/>
        <w:rPr>
          <w:b/>
          <w:i/>
          <w:u w:val="single"/>
        </w:rPr>
      </w:pPr>
      <w:r w:rsidRPr="004C5D6B">
        <w:rPr>
          <w:b/>
          <w:i/>
        </w:rPr>
        <w:t>Dialog</w:t>
      </w:r>
      <w:r w:rsidR="00DB3672" w:rsidRPr="004C5D6B">
        <w:rPr>
          <w:b/>
          <w:i/>
        </w:rPr>
        <w:t xml:space="preserve"> s </w:t>
      </w:r>
      <w:r w:rsidRPr="004C5D6B">
        <w:rPr>
          <w:b/>
          <w:i/>
        </w:rPr>
        <w:t>reprezentativními sdruženími</w:t>
      </w:r>
      <w:r w:rsidR="00DB3672" w:rsidRPr="004C5D6B">
        <w:rPr>
          <w:b/>
          <w:i/>
        </w:rPr>
        <w:t xml:space="preserve"> a </w:t>
      </w:r>
      <w:r w:rsidRPr="004C5D6B">
        <w:rPr>
          <w:b/>
          <w:i/>
        </w:rPr>
        <w:t>občanskou společností na úrovni EU</w:t>
      </w:r>
      <w:r w:rsidRPr="004C5D6B">
        <w:rPr>
          <w:rStyle w:val="FootnoteReference"/>
        </w:rPr>
        <w:footnoteReference w:id="4"/>
      </w:r>
    </w:p>
    <w:p w:rsidR="00EB56E1" w:rsidRPr="004C5D6B" w:rsidRDefault="00EB56E1" w:rsidP="00681C1B">
      <w:pPr>
        <w:suppressLineNumbers/>
        <w:rPr>
          <w:b/>
        </w:rPr>
      </w:pPr>
    </w:p>
    <w:p w:rsidR="0033227E" w:rsidRPr="004C5D6B" w:rsidRDefault="0033227E" w:rsidP="00681C1B">
      <w:pPr>
        <w:suppressLineNumbers/>
        <w:rPr>
          <w:b/>
        </w:rPr>
      </w:pPr>
      <w:r w:rsidRPr="004C5D6B">
        <w:rPr>
          <w:b/>
        </w:rPr>
        <w:t>Struktura (</w:t>
      </w:r>
      <w:r w:rsidR="00DB3672" w:rsidRPr="004C5D6B">
        <w:rPr>
          <w:b/>
        </w:rPr>
        <w:t>čl. </w:t>
      </w:r>
      <w:r w:rsidRPr="004C5D6B">
        <w:rPr>
          <w:b/>
        </w:rPr>
        <w:t xml:space="preserve">11 </w:t>
      </w:r>
      <w:r w:rsidR="00DB3672" w:rsidRPr="004C5D6B">
        <w:rPr>
          <w:b/>
        </w:rPr>
        <w:t>odst. </w:t>
      </w:r>
      <w:r w:rsidRPr="004C5D6B">
        <w:rPr>
          <w:b/>
        </w:rPr>
        <w:t>2)</w:t>
      </w:r>
    </w:p>
    <w:p w:rsidR="0033227E" w:rsidRPr="004C5D6B" w:rsidRDefault="0033227E" w:rsidP="00681C1B">
      <w:pPr>
        <w:suppressLineNumbers/>
      </w:pPr>
      <w:r w:rsidRPr="004C5D6B">
        <w:t>Vhodná pravidelná</w:t>
      </w:r>
      <w:r w:rsidR="00DB3672" w:rsidRPr="004C5D6B">
        <w:t xml:space="preserve"> a </w:t>
      </w:r>
      <w:r w:rsidRPr="004C5D6B">
        <w:t>strukturovaná fóra pro dialog za účelem propojení všech orgánů EU</w:t>
      </w:r>
      <w:r w:rsidR="00DB3672" w:rsidRPr="004C5D6B">
        <w:t xml:space="preserve"> s </w:t>
      </w:r>
      <w:r w:rsidRPr="004C5D6B">
        <w:t>občanskou společností za vytváření součinnosti mezi orgány tam, kde je to možné. Stávající osvědčené postupy by měly být rozšířeny</w:t>
      </w:r>
      <w:r w:rsidR="00DB3672" w:rsidRPr="004C5D6B">
        <w:t xml:space="preserve"> a </w:t>
      </w:r>
      <w:r w:rsidRPr="004C5D6B">
        <w:t>posíleny, aby se zajistil účinný dopad na tvorbu politik. Kromě dalších nástrojů by sem spadala každoroční akce, která by propojovala orgány EU zastoupené na nejvyšší úrovni</w:t>
      </w:r>
      <w:r w:rsidR="00DB3672" w:rsidRPr="004C5D6B">
        <w:t xml:space="preserve"> a </w:t>
      </w:r>
      <w:r w:rsidRPr="004C5D6B">
        <w:t>reprezentativní sdružení/občanskou společnost, jakož</w:t>
      </w:r>
      <w:r w:rsidR="00DB3672" w:rsidRPr="004C5D6B">
        <w:t xml:space="preserve"> i </w:t>
      </w:r>
      <w:r w:rsidRPr="004C5D6B">
        <w:t>zástupce odvětvových dialogů</w:t>
      </w:r>
      <w:r w:rsidR="00DB3672" w:rsidRPr="004C5D6B">
        <w:t xml:space="preserve"> a </w:t>
      </w:r>
      <w:r w:rsidRPr="004C5D6B">
        <w:t>místních, regionálních, vnitrostátních</w:t>
      </w:r>
      <w:r w:rsidR="00DB3672" w:rsidRPr="004C5D6B">
        <w:t xml:space="preserve"> a </w:t>
      </w:r>
      <w:proofErr w:type="spellStart"/>
      <w:r w:rsidRPr="004C5D6B">
        <w:t>makroregionálních</w:t>
      </w:r>
      <w:proofErr w:type="spellEnd"/>
      <w:r w:rsidRPr="004C5D6B">
        <w:t xml:space="preserve"> dialogů (nadnárodní</w:t>
      </w:r>
      <w:r w:rsidR="00DB3672" w:rsidRPr="004C5D6B">
        <w:t xml:space="preserve"> a </w:t>
      </w:r>
      <w:r w:rsidRPr="004C5D6B">
        <w:t xml:space="preserve">politika sousedství). </w:t>
      </w:r>
    </w:p>
    <w:p w:rsidR="0033227E" w:rsidRPr="004C5D6B" w:rsidRDefault="0033227E" w:rsidP="00681C1B">
      <w:pPr>
        <w:suppressLineNumbers/>
      </w:pPr>
    </w:p>
    <w:p w:rsidR="0033227E" w:rsidRPr="004C5D6B" w:rsidRDefault="0033227E" w:rsidP="00681C1B">
      <w:pPr>
        <w:suppressLineNumbers/>
      </w:pPr>
      <w:r w:rsidRPr="004C5D6B">
        <w:t xml:space="preserve">Tato výroční schůze by mohla být strukturována podle vzoru Open </w:t>
      </w:r>
      <w:proofErr w:type="spellStart"/>
      <w:r w:rsidRPr="004C5D6B">
        <w:t>Days</w:t>
      </w:r>
      <w:proofErr w:type="spellEnd"/>
      <w:r w:rsidRPr="004C5D6B">
        <w:t xml:space="preserve"> Výboru regionů</w:t>
      </w:r>
      <w:r w:rsidR="00DB3672" w:rsidRPr="004C5D6B">
        <w:t xml:space="preserve"> s </w:t>
      </w:r>
      <w:r w:rsidRPr="004C5D6B">
        <w:t>workshopy</w:t>
      </w:r>
      <w:r w:rsidR="00DB3672" w:rsidRPr="004C5D6B">
        <w:t xml:space="preserve"> a </w:t>
      </w:r>
      <w:r w:rsidRPr="004C5D6B">
        <w:t>tematickými setkáními, jež by vedly</w:t>
      </w:r>
      <w:r w:rsidR="00DB3672" w:rsidRPr="004C5D6B">
        <w:t xml:space="preserve"> k </w:t>
      </w:r>
      <w:r w:rsidRPr="004C5D6B">
        <w:t>rozsáhlému závěrečnému zasedání</w:t>
      </w:r>
      <w:r w:rsidR="00DB3672" w:rsidRPr="004C5D6B">
        <w:t xml:space="preserve"> a </w:t>
      </w:r>
      <w:r w:rsidRPr="004C5D6B">
        <w:t>konečnému společnému prohlášení nebo ročnímu pracovnímu plánu</w:t>
      </w:r>
      <w:r w:rsidR="00DB3672" w:rsidRPr="004C5D6B">
        <w:t xml:space="preserve"> a </w:t>
      </w:r>
      <w:r w:rsidRPr="004C5D6B">
        <w:t>následné kontrole tohoto plánu. Širší zapojení, které využívá inovativní techniky</w:t>
      </w:r>
      <w:r w:rsidR="00DB3672" w:rsidRPr="004C5D6B">
        <w:t xml:space="preserve"> a </w:t>
      </w:r>
      <w:r w:rsidRPr="004C5D6B">
        <w:t>metody, by mohlo být rozvíjeno</w:t>
      </w:r>
      <w:r w:rsidR="00DB3672" w:rsidRPr="004C5D6B">
        <w:t xml:space="preserve"> v </w:t>
      </w:r>
      <w:r w:rsidRPr="004C5D6B">
        <w:t>průběhu času. Všechna prohlášení budou předána všem orgánům EU, které by byly všechny povinny vydat formální odpověď.</w:t>
      </w:r>
    </w:p>
    <w:p w:rsidR="0033227E" w:rsidRPr="004C5D6B" w:rsidRDefault="0033227E" w:rsidP="00681C1B">
      <w:pPr>
        <w:suppressLineNumbers/>
      </w:pPr>
    </w:p>
    <w:p w:rsidR="0033227E" w:rsidRPr="004C5D6B" w:rsidRDefault="0033227E" w:rsidP="00681C1B">
      <w:pPr>
        <w:suppressLineNumbers/>
        <w:rPr>
          <w:b/>
        </w:rPr>
      </w:pPr>
      <w:r w:rsidRPr="004C5D6B">
        <w:rPr>
          <w:b/>
        </w:rPr>
        <w:t>Základy</w:t>
      </w:r>
    </w:p>
    <w:p w:rsidR="0033227E" w:rsidRPr="004C5D6B" w:rsidRDefault="0033227E" w:rsidP="00681C1B">
      <w:pPr>
        <w:suppressLineNumbers/>
      </w:pPr>
      <w:r w:rsidRPr="004C5D6B">
        <w:t>Styčná skupina Evropského hospodářského</w:t>
      </w:r>
      <w:r w:rsidR="00DB3672" w:rsidRPr="004C5D6B">
        <w:t xml:space="preserve"> a </w:t>
      </w:r>
      <w:r w:rsidRPr="004C5D6B">
        <w:t>sociálního výboru pro nevládní organizace, styčná skupina EHSV pro Dny občanské společnosti</w:t>
      </w:r>
      <w:r w:rsidR="00DB3672" w:rsidRPr="004C5D6B">
        <w:t xml:space="preserve"> a </w:t>
      </w:r>
      <w:r w:rsidRPr="004C5D6B">
        <w:t>neformální zasedání Rady pro zaměstnanost, sociální politiku, zdraví</w:t>
      </w:r>
      <w:r w:rsidR="00DB3672" w:rsidRPr="004C5D6B">
        <w:t xml:space="preserve"> a </w:t>
      </w:r>
      <w:r w:rsidRPr="004C5D6B">
        <w:t>ochranu spotřebitele, které od roku 2000 začlenily širší zapojení občanské společnosti prostřednictvím konzultací – na stejné úrovni jako sociální partneři – ještě před přijímáním rozhodnutí během formálního zasedání Rady pro zaměstnanost, sociální politiku, zdraví</w:t>
      </w:r>
      <w:r w:rsidR="00DB3672" w:rsidRPr="004C5D6B">
        <w:t xml:space="preserve"> a </w:t>
      </w:r>
      <w:r w:rsidRPr="004C5D6B">
        <w:t>ochranu spotřebitele.</w:t>
      </w:r>
    </w:p>
    <w:p w:rsidR="0033227E" w:rsidRPr="004C5D6B" w:rsidRDefault="0033227E" w:rsidP="00681C1B">
      <w:pPr>
        <w:suppressLineNumbers/>
      </w:pPr>
    </w:p>
    <w:p w:rsidR="0033227E" w:rsidRPr="004C5D6B" w:rsidRDefault="0033227E" w:rsidP="00681C1B">
      <w:pPr>
        <w:suppressLineNumbers/>
        <w:rPr>
          <w:b/>
        </w:rPr>
      </w:pPr>
      <w:r w:rsidRPr="004C5D6B">
        <w:rPr>
          <w:b/>
        </w:rPr>
        <w:t>Partneři</w:t>
      </w:r>
    </w:p>
    <w:p w:rsidR="0033227E" w:rsidRPr="004C5D6B" w:rsidRDefault="0033227E" w:rsidP="00681C1B">
      <w:pPr>
        <w:suppressLineNumbers/>
        <w:rPr>
          <w:b/>
        </w:rPr>
      </w:pPr>
      <w:r w:rsidRPr="004C5D6B">
        <w:t>Evropský hospodářský</w:t>
      </w:r>
      <w:r w:rsidR="00DB3672" w:rsidRPr="004C5D6B">
        <w:t xml:space="preserve"> a </w:t>
      </w:r>
      <w:r w:rsidRPr="004C5D6B">
        <w:t>sociální výbor, Evropská komise, Evropský parlament</w:t>
      </w:r>
      <w:r w:rsidR="00DB3672" w:rsidRPr="004C5D6B">
        <w:t xml:space="preserve"> a </w:t>
      </w:r>
      <w:r w:rsidRPr="004C5D6B">
        <w:t>Evropská rada, Výbor regionů, Rada pro zaměstnanost, sociální politiku, zdraví</w:t>
      </w:r>
      <w:r w:rsidR="00DB3672" w:rsidRPr="004C5D6B">
        <w:t xml:space="preserve"> a </w:t>
      </w:r>
      <w:r w:rsidRPr="004C5D6B">
        <w:t>ochranu spotřebitele.</w:t>
      </w:r>
    </w:p>
    <w:p w:rsidR="0033227E" w:rsidRPr="004C5D6B" w:rsidRDefault="0033227E" w:rsidP="00681C1B">
      <w:pPr>
        <w:suppressLineNumbers/>
      </w:pPr>
    </w:p>
    <w:p w:rsidR="0033227E" w:rsidRPr="004C5D6B" w:rsidRDefault="0033227E" w:rsidP="00681C1B">
      <w:pPr>
        <w:keepNext/>
        <w:keepLines/>
        <w:suppressLineNumbers/>
        <w:rPr>
          <w:b/>
        </w:rPr>
      </w:pPr>
      <w:r w:rsidRPr="004C5D6B">
        <w:rPr>
          <w:b/>
        </w:rPr>
        <w:lastRenderedPageBreak/>
        <w:t xml:space="preserve">Další kroky </w:t>
      </w:r>
    </w:p>
    <w:p w:rsidR="00CB7C6E" w:rsidRPr="004C5D6B" w:rsidRDefault="00CB7C6E" w:rsidP="00681C1B">
      <w:pPr>
        <w:keepNext/>
        <w:keepLines/>
        <w:suppressLineNumbers/>
        <w:rPr>
          <w:b/>
        </w:rPr>
      </w:pPr>
    </w:p>
    <w:p w:rsidR="0033227E" w:rsidRPr="004C5D6B" w:rsidRDefault="005D13AF" w:rsidP="00681C1B">
      <w:pPr>
        <w:pStyle w:val="ListParagraph"/>
        <w:keepNext/>
        <w:keepLines/>
        <w:numPr>
          <w:ilvl w:val="0"/>
          <w:numId w:val="39"/>
        </w:numPr>
        <w:tabs>
          <w:tab w:val="clear" w:pos="0"/>
        </w:tabs>
        <w:spacing w:after="0" w:line="288" w:lineRule="auto"/>
        <w:rPr>
          <w:rFonts w:ascii="Times New Roman" w:hAnsi="Times New Roman"/>
          <w:b/>
        </w:rPr>
      </w:pPr>
      <w:r w:rsidRPr="004C5D6B">
        <w:rPr>
          <w:rFonts w:ascii="Times New Roman" w:hAnsi="Times New Roman"/>
        </w:rPr>
        <w:t>Je třeba přijmout vhodná opatření</w:t>
      </w:r>
      <w:r w:rsidR="00DB3672" w:rsidRPr="004C5D6B">
        <w:rPr>
          <w:rFonts w:ascii="Times New Roman" w:hAnsi="Times New Roman"/>
        </w:rPr>
        <w:t xml:space="preserve"> s </w:t>
      </w:r>
      <w:r w:rsidRPr="004C5D6B">
        <w:rPr>
          <w:rFonts w:ascii="Times New Roman" w:hAnsi="Times New Roman"/>
        </w:rPr>
        <w:t>cílem určit, rozšířit</w:t>
      </w:r>
      <w:r w:rsidR="00DB3672" w:rsidRPr="004C5D6B">
        <w:rPr>
          <w:rFonts w:ascii="Times New Roman" w:hAnsi="Times New Roman"/>
        </w:rPr>
        <w:t xml:space="preserve"> a </w:t>
      </w:r>
      <w:r w:rsidRPr="004C5D6B">
        <w:rPr>
          <w:rFonts w:ascii="Times New Roman" w:hAnsi="Times New Roman"/>
        </w:rPr>
        <w:t>posílit stávající osvědčené postupy</w:t>
      </w:r>
      <w:r w:rsidR="00DB3672" w:rsidRPr="004C5D6B">
        <w:rPr>
          <w:rFonts w:ascii="Times New Roman" w:hAnsi="Times New Roman"/>
        </w:rPr>
        <w:t xml:space="preserve"> a </w:t>
      </w:r>
      <w:r w:rsidRPr="004C5D6B">
        <w:rPr>
          <w:rFonts w:ascii="Times New Roman" w:hAnsi="Times New Roman"/>
        </w:rPr>
        <w:t>zviditelnit změny</w:t>
      </w:r>
      <w:r w:rsidR="00DB3672" w:rsidRPr="004C5D6B">
        <w:rPr>
          <w:rFonts w:ascii="Times New Roman" w:hAnsi="Times New Roman"/>
        </w:rPr>
        <w:t xml:space="preserve"> v </w:t>
      </w:r>
      <w:r w:rsidRPr="004C5D6B">
        <w:rPr>
          <w:rFonts w:ascii="Times New Roman" w:hAnsi="Times New Roman"/>
        </w:rPr>
        <w:t>rozhodovacím procesu EU vyplývající</w:t>
      </w:r>
      <w:r w:rsidR="00DB3672" w:rsidRPr="004C5D6B">
        <w:rPr>
          <w:rFonts w:ascii="Times New Roman" w:hAnsi="Times New Roman"/>
        </w:rPr>
        <w:t xml:space="preserve"> z </w:t>
      </w:r>
      <w:r w:rsidRPr="004C5D6B">
        <w:rPr>
          <w:rFonts w:ascii="Times New Roman" w:hAnsi="Times New Roman"/>
        </w:rPr>
        <w:t>občanské angažovanosti. Je třeba stanovit oblasti politiky</w:t>
      </w:r>
      <w:r w:rsidR="00DB3672" w:rsidRPr="004C5D6B">
        <w:rPr>
          <w:rFonts w:ascii="Times New Roman" w:hAnsi="Times New Roman"/>
        </w:rPr>
        <w:t xml:space="preserve"> s </w:t>
      </w:r>
      <w:r w:rsidRPr="004C5D6B">
        <w:rPr>
          <w:rFonts w:ascii="Times New Roman" w:hAnsi="Times New Roman"/>
        </w:rPr>
        <w:t>potenciálem ke zlepšení</w:t>
      </w:r>
      <w:r w:rsidR="00DB3672" w:rsidRPr="004C5D6B">
        <w:rPr>
          <w:rFonts w:ascii="Times New Roman" w:hAnsi="Times New Roman"/>
        </w:rPr>
        <w:t xml:space="preserve"> a </w:t>
      </w:r>
      <w:r w:rsidRPr="004C5D6B">
        <w:rPr>
          <w:rFonts w:ascii="Times New Roman" w:hAnsi="Times New Roman"/>
        </w:rPr>
        <w:t>vytvořit mechanismus na podporu</w:t>
      </w:r>
      <w:r w:rsidR="00DB3672" w:rsidRPr="004C5D6B">
        <w:rPr>
          <w:rFonts w:ascii="Times New Roman" w:hAnsi="Times New Roman"/>
        </w:rPr>
        <w:t xml:space="preserve"> a </w:t>
      </w:r>
      <w:r w:rsidRPr="004C5D6B">
        <w:rPr>
          <w:rFonts w:ascii="Times New Roman" w:hAnsi="Times New Roman"/>
        </w:rPr>
        <w:t>koordinaci těchto činností</w:t>
      </w:r>
      <w:r w:rsidR="00DB3672" w:rsidRPr="004C5D6B">
        <w:rPr>
          <w:rFonts w:ascii="Times New Roman" w:hAnsi="Times New Roman"/>
        </w:rPr>
        <w:t xml:space="preserve"> a </w:t>
      </w:r>
      <w:r w:rsidRPr="004C5D6B">
        <w:rPr>
          <w:rFonts w:ascii="Times New Roman" w:hAnsi="Times New Roman"/>
        </w:rPr>
        <w:t>stávajícího dialogu.</w:t>
      </w:r>
    </w:p>
    <w:p w:rsidR="0033227E" w:rsidRPr="004C5D6B" w:rsidRDefault="005D13AF" w:rsidP="00681C1B">
      <w:pPr>
        <w:pStyle w:val="ListParagraph"/>
        <w:numPr>
          <w:ilvl w:val="0"/>
          <w:numId w:val="40"/>
        </w:numPr>
        <w:tabs>
          <w:tab w:val="clear" w:pos="0"/>
        </w:tabs>
        <w:spacing w:after="0" w:line="288" w:lineRule="auto"/>
        <w:rPr>
          <w:rFonts w:ascii="Times New Roman" w:hAnsi="Times New Roman"/>
          <w:b/>
        </w:rPr>
      </w:pPr>
      <w:r w:rsidRPr="004C5D6B">
        <w:rPr>
          <w:rFonts w:ascii="Times New Roman" w:hAnsi="Times New Roman"/>
        </w:rPr>
        <w:t>Využít bohaté zkušenosti</w:t>
      </w:r>
      <w:r w:rsidR="00DB3672" w:rsidRPr="004C5D6B">
        <w:rPr>
          <w:rFonts w:ascii="Times New Roman" w:hAnsi="Times New Roman"/>
        </w:rPr>
        <w:t xml:space="preserve"> a </w:t>
      </w:r>
      <w:r w:rsidRPr="004C5D6B">
        <w:rPr>
          <w:rFonts w:ascii="Times New Roman" w:hAnsi="Times New Roman"/>
        </w:rPr>
        <w:t xml:space="preserve">důkladné hodnocení získané </w:t>
      </w:r>
      <w:r w:rsidR="00DB3672" w:rsidRPr="004C5D6B">
        <w:rPr>
          <w:rFonts w:ascii="Times New Roman" w:hAnsi="Times New Roman"/>
        </w:rPr>
        <w:t>např. z </w:t>
      </w:r>
      <w:r w:rsidRPr="004C5D6B">
        <w:rPr>
          <w:rFonts w:ascii="Times New Roman" w:hAnsi="Times New Roman"/>
        </w:rPr>
        <w:t>pilotních projektů financovaných Evropskou komisí pro testování přístupů účasti občanů</w:t>
      </w:r>
      <w:r w:rsidR="00DB3672" w:rsidRPr="004C5D6B">
        <w:rPr>
          <w:rFonts w:ascii="Times New Roman" w:hAnsi="Times New Roman"/>
        </w:rPr>
        <w:t xml:space="preserve"> v </w:t>
      </w:r>
      <w:r w:rsidRPr="004C5D6B">
        <w:rPr>
          <w:rFonts w:ascii="Times New Roman" w:hAnsi="Times New Roman"/>
        </w:rPr>
        <w:t xml:space="preserve">rámci programů plán D, </w:t>
      </w:r>
      <w:proofErr w:type="spellStart"/>
      <w:r w:rsidRPr="004C5D6B">
        <w:rPr>
          <w:rFonts w:ascii="Times New Roman" w:hAnsi="Times New Roman"/>
        </w:rPr>
        <w:t>Debate</w:t>
      </w:r>
      <w:proofErr w:type="spellEnd"/>
      <w:r w:rsidRPr="004C5D6B">
        <w:rPr>
          <w:rFonts w:ascii="Times New Roman" w:hAnsi="Times New Roman"/>
        </w:rPr>
        <w:t xml:space="preserve"> Europe</w:t>
      </w:r>
      <w:r w:rsidR="00DB3672" w:rsidRPr="004C5D6B">
        <w:rPr>
          <w:rFonts w:ascii="Times New Roman" w:hAnsi="Times New Roman"/>
        </w:rPr>
        <w:t xml:space="preserve"> a </w:t>
      </w:r>
      <w:r w:rsidRPr="004C5D6B">
        <w:rPr>
          <w:rFonts w:ascii="Times New Roman" w:hAnsi="Times New Roman"/>
        </w:rPr>
        <w:t>Evropa pro občany</w:t>
      </w:r>
      <w:r w:rsidR="00DB3672" w:rsidRPr="004C5D6B">
        <w:rPr>
          <w:rFonts w:ascii="Times New Roman" w:hAnsi="Times New Roman"/>
        </w:rPr>
        <w:t xml:space="preserve"> a </w:t>
      </w:r>
      <w:r w:rsidRPr="004C5D6B">
        <w:rPr>
          <w:rFonts w:ascii="Times New Roman" w:hAnsi="Times New Roman"/>
        </w:rPr>
        <w:t>rozvíjet posílené strategie, které jasně propojují participační procesy</w:t>
      </w:r>
      <w:r w:rsidR="00DB3672" w:rsidRPr="004C5D6B">
        <w:rPr>
          <w:rFonts w:ascii="Times New Roman" w:hAnsi="Times New Roman"/>
        </w:rPr>
        <w:t xml:space="preserve"> s </w:t>
      </w:r>
      <w:r w:rsidRPr="004C5D6B">
        <w:rPr>
          <w:rFonts w:ascii="Times New Roman" w:hAnsi="Times New Roman"/>
        </w:rPr>
        <w:t>rozhodovacími procesy</w:t>
      </w:r>
      <w:r w:rsidR="00DB3672" w:rsidRPr="004C5D6B">
        <w:rPr>
          <w:rFonts w:ascii="Times New Roman" w:hAnsi="Times New Roman"/>
        </w:rPr>
        <w:t xml:space="preserve"> a </w:t>
      </w:r>
      <w:r w:rsidRPr="004C5D6B">
        <w:rPr>
          <w:rFonts w:ascii="Times New Roman" w:hAnsi="Times New Roman"/>
        </w:rPr>
        <w:t>jinými mechanismy, jako je tzv. </w:t>
      </w:r>
      <w:proofErr w:type="spellStart"/>
      <w:r w:rsidRPr="004C5D6B">
        <w:rPr>
          <w:rFonts w:ascii="Times New Roman" w:hAnsi="Times New Roman"/>
        </w:rPr>
        <w:t>crowdsourcing</w:t>
      </w:r>
      <w:proofErr w:type="spellEnd"/>
      <w:r w:rsidRPr="004C5D6B">
        <w:rPr>
          <w:rFonts w:ascii="Times New Roman" w:hAnsi="Times New Roman"/>
        </w:rPr>
        <w:t xml:space="preserve"> pro politické podněty atd. Je třeba zlepšit možnosti online účasti. Schválení statutu evropských sdružení</w:t>
      </w:r>
      <w:r w:rsidR="00DB3672" w:rsidRPr="004C5D6B">
        <w:rPr>
          <w:rFonts w:ascii="Times New Roman" w:hAnsi="Times New Roman"/>
        </w:rPr>
        <w:t xml:space="preserve"> a </w:t>
      </w:r>
      <w:r w:rsidRPr="004C5D6B">
        <w:rPr>
          <w:rFonts w:ascii="Times New Roman" w:hAnsi="Times New Roman"/>
        </w:rPr>
        <w:t>vhodné</w:t>
      </w:r>
      <w:r w:rsidR="00DB3672" w:rsidRPr="004C5D6B">
        <w:rPr>
          <w:rFonts w:ascii="Times New Roman" w:hAnsi="Times New Roman"/>
        </w:rPr>
        <w:t xml:space="preserve"> a </w:t>
      </w:r>
      <w:r w:rsidRPr="004C5D6B">
        <w:rPr>
          <w:rFonts w:ascii="Times New Roman" w:hAnsi="Times New Roman"/>
        </w:rPr>
        <w:t>udržitelné financování ze zdrojů EU.</w:t>
      </w:r>
    </w:p>
    <w:p w:rsidR="0033227E" w:rsidRPr="004C5D6B" w:rsidRDefault="005D13AF" w:rsidP="00681C1B">
      <w:pPr>
        <w:pStyle w:val="ListParagraph"/>
        <w:numPr>
          <w:ilvl w:val="0"/>
          <w:numId w:val="41"/>
        </w:numPr>
        <w:tabs>
          <w:tab w:val="clear" w:pos="0"/>
        </w:tabs>
        <w:spacing w:after="0" w:line="288" w:lineRule="auto"/>
        <w:rPr>
          <w:rFonts w:ascii="Times New Roman" w:hAnsi="Times New Roman"/>
        </w:rPr>
      </w:pPr>
      <w:r w:rsidRPr="004C5D6B">
        <w:rPr>
          <w:rFonts w:ascii="Times New Roman" w:hAnsi="Times New Roman"/>
        </w:rPr>
        <w:t>Zřízení skupiny/výboru pro občanský dialog</w:t>
      </w:r>
      <w:r w:rsidR="00DB3672" w:rsidRPr="004C5D6B">
        <w:rPr>
          <w:rFonts w:ascii="Times New Roman" w:hAnsi="Times New Roman"/>
        </w:rPr>
        <w:t xml:space="preserve"> a </w:t>
      </w:r>
      <w:r w:rsidRPr="004C5D6B">
        <w:rPr>
          <w:rFonts w:ascii="Times New Roman" w:hAnsi="Times New Roman"/>
        </w:rPr>
        <w:t>střediska pro zástupce všech zastoupených zájmů za účelem měření</w:t>
      </w:r>
      <w:r w:rsidR="00DB3672" w:rsidRPr="004C5D6B">
        <w:rPr>
          <w:rFonts w:ascii="Times New Roman" w:hAnsi="Times New Roman"/>
        </w:rPr>
        <w:t xml:space="preserve"> a </w:t>
      </w:r>
      <w:r w:rsidRPr="004C5D6B">
        <w:rPr>
          <w:rFonts w:ascii="Times New Roman" w:hAnsi="Times New Roman"/>
        </w:rPr>
        <w:t>sledování občanského dialogu</w:t>
      </w:r>
      <w:r w:rsidR="00DB3672" w:rsidRPr="004C5D6B">
        <w:rPr>
          <w:rFonts w:ascii="Times New Roman" w:hAnsi="Times New Roman"/>
        </w:rPr>
        <w:t xml:space="preserve"> a </w:t>
      </w:r>
      <w:r w:rsidRPr="004C5D6B">
        <w:rPr>
          <w:rFonts w:ascii="Times New Roman" w:hAnsi="Times New Roman"/>
        </w:rPr>
        <w:t>míry zapojení občanů</w:t>
      </w:r>
      <w:r w:rsidR="00DB3672" w:rsidRPr="004C5D6B">
        <w:rPr>
          <w:rFonts w:ascii="Times New Roman" w:hAnsi="Times New Roman"/>
        </w:rPr>
        <w:t xml:space="preserve"> s </w:t>
      </w:r>
      <w:r w:rsidRPr="004C5D6B">
        <w:rPr>
          <w:rFonts w:ascii="Times New Roman" w:hAnsi="Times New Roman"/>
        </w:rPr>
        <w:t>ohledem na orgány EU</w:t>
      </w:r>
      <w:r w:rsidR="00DB3672" w:rsidRPr="004C5D6B">
        <w:rPr>
          <w:rFonts w:ascii="Times New Roman" w:hAnsi="Times New Roman"/>
        </w:rPr>
        <w:t xml:space="preserve"> a </w:t>
      </w:r>
      <w:r w:rsidRPr="004C5D6B">
        <w:rPr>
          <w:rFonts w:ascii="Times New Roman" w:hAnsi="Times New Roman"/>
        </w:rPr>
        <w:t>přijímání výroční zprávy</w:t>
      </w:r>
      <w:r w:rsidR="00DB3672" w:rsidRPr="004C5D6B">
        <w:rPr>
          <w:rFonts w:ascii="Times New Roman" w:hAnsi="Times New Roman"/>
        </w:rPr>
        <w:t xml:space="preserve"> o </w:t>
      </w:r>
      <w:r w:rsidRPr="004C5D6B">
        <w:rPr>
          <w:rFonts w:ascii="Times New Roman" w:hAnsi="Times New Roman"/>
        </w:rPr>
        <w:t>této otázce. Přezkum strategie Evropa 2020 nabízí velký potenciál pro plánování/pilotní projekty těchto procesů.</w:t>
      </w:r>
    </w:p>
    <w:p w:rsidR="0033227E" w:rsidRPr="004C5D6B" w:rsidRDefault="005D13AF" w:rsidP="00681C1B">
      <w:pPr>
        <w:pStyle w:val="ListParagraph"/>
        <w:numPr>
          <w:ilvl w:val="0"/>
          <w:numId w:val="42"/>
        </w:numPr>
        <w:tabs>
          <w:tab w:val="clear" w:pos="0"/>
        </w:tabs>
        <w:spacing w:after="0" w:line="288" w:lineRule="auto"/>
        <w:rPr>
          <w:rFonts w:ascii="Times New Roman" w:hAnsi="Times New Roman"/>
        </w:rPr>
      </w:pPr>
      <w:r w:rsidRPr="004C5D6B">
        <w:rPr>
          <w:rFonts w:ascii="Times New Roman" w:hAnsi="Times New Roman"/>
        </w:rPr>
        <w:t>Neprodleně pověřit konkrétního komisaře odpovědného za koordinaci občanského dialogu</w:t>
      </w:r>
      <w:r w:rsidR="00DB3672" w:rsidRPr="004C5D6B">
        <w:rPr>
          <w:rFonts w:ascii="Times New Roman" w:hAnsi="Times New Roman"/>
        </w:rPr>
        <w:t xml:space="preserve"> a </w:t>
      </w:r>
      <w:r w:rsidRPr="004C5D6B">
        <w:rPr>
          <w:rFonts w:ascii="Times New Roman" w:hAnsi="Times New Roman"/>
        </w:rPr>
        <w:t>vyčlenit odpovídající lidské zdroje, aby bylo možné ho provádět. Každé GŘ by mělo mít personál zodpovědný za dialog</w:t>
      </w:r>
      <w:r w:rsidR="00DB3672" w:rsidRPr="004C5D6B">
        <w:rPr>
          <w:rFonts w:ascii="Times New Roman" w:hAnsi="Times New Roman"/>
        </w:rPr>
        <w:t xml:space="preserve"> a </w:t>
      </w:r>
      <w:r w:rsidRPr="004C5D6B">
        <w:rPr>
          <w:rFonts w:ascii="Times New Roman" w:hAnsi="Times New Roman"/>
        </w:rPr>
        <w:t>vhodné finance pro podporu účasti na rozhodování. Rovněž vytvořit specifické oddělení</w:t>
      </w:r>
      <w:r w:rsidR="00DB3672" w:rsidRPr="004C5D6B">
        <w:rPr>
          <w:rFonts w:ascii="Times New Roman" w:hAnsi="Times New Roman"/>
        </w:rPr>
        <w:t xml:space="preserve"> a </w:t>
      </w:r>
      <w:r w:rsidRPr="004C5D6B">
        <w:rPr>
          <w:rFonts w:ascii="Times New Roman" w:hAnsi="Times New Roman"/>
        </w:rPr>
        <w:t>politickou funkci</w:t>
      </w:r>
      <w:r w:rsidR="00DB3672" w:rsidRPr="004C5D6B">
        <w:rPr>
          <w:rFonts w:ascii="Times New Roman" w:hAnsi="Times New Roman"/>
        </w:rPr>
        <w:t xml:space="preserve"> a </w:t>
      </w:r>
      <w:r w:rsidRPr="004C5D6B">
        <w:rPr>
          <w:rFonts w:ascii="Times New Roman" w:hAnsi="Times New Roman"/>
        </w:rPr>
        <w:t>zvláštní personál odpovědný za dialog</w:t>
      </w:r>
      <w:r w:rsidR="00DB3672" w:rsidRPr="004C5D6B">
        <w:rPr>
          <w:rFonts w:ascii="Times New Roman" w:hAnsi="Times New Roman"/>
        </w:rPr>
        <w:t xml:space="preserve"> v </w:t>
      </w:r>
      <w:r w:rsidRPr="004C5D6B">
        <w:rPr>
          <w:rFonts w:ascii="Times New Roman" w:hAnsi="Times New Roman"/>
        </w:rPr>
        <w:t>Parlamentu</w:t>
      </w:r>
      <w:r w:rsidR="00DB3672" w:rsidRPr="004C5D6B">
        <w:rPr>
          <w:rFonts w:ascii="Times New Roman" w:hAnsi="Times New Roman"/>
        </w:rPr>
        <w:t xml:space="preserve"> a v </w:t>
      </w:r>
      <w:r w:rsidRPr="004C5D6B">
        <w:rPr>
          <w:rFonts w:ascii="Times New Roman" w:hAnsi="Times New Roman"/>
        </w:rPr>
        <w:t>Radě.</w:t>
      </w:r>
    </w:p>
    <w:p w:rsidR="0033227E" w:rsidRPr="004C5D6B" w:rsidRDefault="005D13AF" w:rsidP="00681C1B">
      <w:pPr>
        <w:pStyle w:val="ListParagraph"/>
        <w:numPr>
          <w:ilvl w:val="0"/>
          <w:numId w:val="43"/>
        </w:numPr>
        <w:tabs>
          <w:tab w:val="clear" w:pos="0"/>
        </w:tabs>
        <w:spacing w:after="0" w:line="288" w:lineRule="auto"/>
        <w:rPr>
          <w:rFonts w:ascii="Times New Roman" w:hAnsi="Times New Roman"/>
        </w:rPr>
      </w:pPr>
      <w:r w:rsidRPr="004C5D6B">
        <w:rPr>
          <w:rFonts w:ascii="Times New Roman" w:hAnsi="Times New Roman"/>
        </w:rPr>
        <w:t>Budovat na základě Dnů občanské společnosti EHSV, přičemž by měly širší dosah</w:t>
      </w:r>
      <w:r w:rsidR="00DB3672" w:rsidRPr="004C5D6B">
        <w:rPr>
          <w:rFonts w:ascii="Times New Roman" w:hAnsi="Times New Roman"/>
        </w:rPr>
        <w:t xml:space="preserve"> i </w:t>
      </w:r>
      <w:r w:rsidRPr="004C5D6B">
        <w:rPr>
          <w:rFonts w:ascii="Times New Roman" w:hAnsi="Times New Roman"/>
        </w:rPr>
        <w:t>mimo odvětvové dialogy</w:t>
      </w:r>
      <w:r w:rsidR="00DB3672" w:rsidRPr="004C5D6B">
        <w:rPr>
          <w:rFonts w:ascii="Times New Roman" w:hAnsi="Times New Roman"/>
        </w:rPr>
        <w:t xml:space="preserve"> a </w:t>
      </w:r>
      <w:r w:rsidRPr="004C5D6B">
        <w:rPr>
          <w:rFonts w:ascii="Times New Roman" w:hAnsi="Times New Roman"/>
        </w:rPr>
        <w:t>místní/regionální/vnitrostátní dialogy.</w:t>
      </w:r>
    </w:p>
    <w:p w:rsidR="0033227E" w:rsidRPr="004C5D6B" w:rsidRDefault="0033227E" w:rsidP="00681C1B">
      <w:pPr>
        <w:suppressLineNumbers/>
        <w:rPr>
          <w:sz w:val="24"/>
        </w:rPr>
      </w:pPr>
    </w:p>
    <w:p w:rsidR="0033227E" w:rsidRPr="004C5D6B" w:rsidRDefault="0033227E" w:rsidP="00681C1B">
      <w:pPr>
        <w:pStyle w:val="Heading2"/>
        <w:rPr>
          <w:rFonts w:eastAsia="MS Gothic"/>
        </w:rPr>
      </w:pPr>
      <w:r w:rsidRPr="004C5D6B">
        <w:rPr>
          <w:b/>
          <w:i/>
        </w:rPr>
        <w:t>Možnost pro občany</w:t>
      </w:r>
      <w:r w:rsidR="00DB3672" w:rsidRPr="004C5D6B">
        <w:rPr>
          <w:b/>
          <w:i/>
        </w:rPr>
        <w:t xml:space="preserve"> a </w:t>
      </w:r>
      <w:r w:rsidRPr="004C5D6B">
        <w:rPr>
          <w:b/>
          <w:i/>
        </w:rPr>
        <w:t>reprezentativní sdružení projevovat</w:t>
      </w:r>
      <w:r w:rsidR="00DB3672" w:rsidRPr="004C5D6B">
        <w:rPr>
          <w:b/>
          <w:i/>
        </w:rPr>
        <w:t xml:space="preserve"> a </w:t>
      </w:r>
      <w:r w:rsidRPr="004C5D6B">
        <w:rPr>
          <w:b/>
          <w:i/>
        </w:rPr>
        <w:t>veřejně si vyměňovat názory na všechny oblasti činnosti Unie (místní, regionální, celostátní</w:t>
      </w:r>
      <w:r w:rsidR="00DB3672" w:rsidRPr="004C5D6B">
        <w:rPr>
          <w:b/>
          <w:i/>
        </w:rPr>
        <w:t xml:space="preserve"> a </w:t>
      </w:r>
      <w:r w:rsidRPr="004C5D6B">
        <w:rPr>
          <w:b/>
          <w:i/>
        </w:rPr>
        <w:t xml:space="preserve">unijní </w:t>
      </w:r>
      <w:proofErr w:type="gramStart"/>
      <w:r w:rsidRPr="004C5D6B">
        <w:rPr>
          <w:b/>
          <w:i/>
        </w:rPr>
        <w:t>dialogy) (</w:t>
      </w:r>
      <w:r w:rsidR="00DB3672" w:rsidRPr="004C5D6B">
        <w:rPr>
          <w:b/>
          <w:i/>
        </w:rPr>
        <w:t>čl.</w:t>
      </w:r>
      <w:proofErr w:type="gramEnd"/>
      <w:r w:rsidR="00DB3672" w:rsidRPr="004C5D6B">
        <w:rPr>
          <w:b/>
          <w:i/>
        </w:rPr>
        <w:t> </w:t>
      </w:r>
      <w:r w:rsidRPr="004C5D6B">
        <w:rPr>
          <w:b/>
          <w:i/>
        </w:rPr>
        <w:t>11</w:t>
      </w:r>
      <w:r w:rsidR="0087387F" w:rsidRPr="004C5D6B">
        <w:t> </w:t>
      </w:r>
      <w:r w:rsidR="00DB3672" w:rsidRPr="004C5D6B">
        <w:rPr>
          <w:b/>
          <w:i/>
        </w:rPr>
        <w:t>odst. </w:t>
      </w:r>
      <w:r w:rsidRPr="004C5D6B">
        <w:rPr>
          <w:b/>
          <w:i/>
        </w:rPr>
        <w:t>1)</w:t>
      </w:r>
      <w:r w:rsidRPr="004C5D6B">
        <w:rPr>
          <w:rStyle w:val="FootnoteReference"/>
        </w:rPr>
        <w:footnoteReference w:id="5"/>
      </w:r>
    </w:p>
    <w:p w:rsidR="007124C4" w:rsidRPr="004C5D6B" w:rsidRDefault="007124C4" w:rsidP="00681C1B">
      <w:pPr>
        <w:rPr>
          <w:rFonts w:eastAsia="MS Gothic"/>
        </w:rPr>
      </w:pPr>
    </w:p>
    <w:p w:rsidR="0033227E" w:rsidRPr="004C5D6B" w:rsidRDefault="0033227E" w:rsidP="00681C1B">
      <w:pPr>
        <w:rPr>
          <w:b/>
        </w:rPr>
      </w:pPr>
      <w:r w:rsidRPr="004C5D6B">
        <w:rPr>
          <w:b/>
        </w:rPr>
        <w:t>Struktura</w:t>
      </w:r>
    </w:p>
    <w:p w:rsidR="00400276" w:rsidRPr="004C5D6B" w:rsidRDefault="00400276" w:rsidP="00681C1B">
      <w:r w:rsidRPr="004C5D6B">
        <w:t>Všichni občané budou mít prostřednictvím sdružení zastupujících jejich zájmy nebo jako jednotlivci přístup</w:t>
      </w:r>
      <w:r w:rsidR="00DB3672" w:rsidRPr="004C5D6B">
        <w:t xml:space="preserve"> k </w:t>
      </w:r>
      <w:r w:rsidRPr="004C5D6B">
        <w:t>občanskému dialogu na úrovni, která jim nejvíce vyhovuje – ať už na místní, regionální, celostátní nebo evropské úrovni. Tyto dialogy by měli občané organizovat sami spolu</w:t>
      </w:r>
      <w:r w:rsidR="00DB3672" w:rsidRPr="004C5D6B">
        <w:t xml:space="preserve"> s </w:t>
      </w:r>
      <w:r w:rsidRPr="004C5D6B">
        <w:t>jejich reprezentativními sdruženími</w:t>
      </w:r>
      <w:r w:rsidR="00DB3672" w:rsidRPr="004C5D6B">
        <w:t xml:space="preserve"> a </w:t>
      </w:r>
      <w:r w:rsidRPr="004C5D6B">
        <w:t>organizacemi občanské společnosti</w:t>
      </w:r>
      <w:r w:rsidR="00DB3672" w:rsidRPr="004C5D6B">
        <w:t xml:space="preserve"> s </w:t>
      </w:r>
      <w:r w:rsidRPr="004C5D6B">
        <w:t>podporou příslušného veřejného orgánu, což znamená, že se dostanou co nejblíže</w:t>
      </w:r>
      <w:r w:rsidR="00DB3672" w:rsidRPr="004C5D6B">
        <w:t xml:space="preserve"> k </w:t>
      </w:r>
      <w:r w:rsidRPr="004C5D6B">
        <w:t>občanům</w:t>
      </w:r>
      <w:r w:rsidR="00DB3672" w:rsidRPr="004C5D6B">
        <w:t xml:space="preserve"> a </w:t>
      </w:r>
      <w:r w:rsidRPr="004C5D6B">
        <w:t>pomohou jim omezit pocit izolovanosti</w:t>
      </w:r>
      <w:r w:rsidR="00DB3672" w:rsidRPr="004C5D6B">
        <w:t xml:space="preserve"> a </w:t>
      </w:r>
      <w:r w:rsidRPr="004C5D6B">
        <w:t xml:space="preserve">vzdálenosti. </w:t>
      </w:r>
    </w:p>
    <w:p w:rsidR="00A62D8D" w:rsidRPr="004C5D6B" w:rsidRDefault="00A62D8D" w:rsidP="00681C1B"/>
    <w:p w:rsidR="007124C4" w:rsidRPr="004C5D6B" w:rsidRDefault="00400276" w:rsidP="00681C1B">
      <w:r w:rsidRPr="004C5D6B">
        <w:t>Občané</w:t>
      </w:r>
      <w:r w:rsidR="00DB3672" w:rsidRPr="004C5D6B">
        <w:t xml:space="preserve"> a </w:t>
      </w:r>
      <w:r w:rsidRPr="004C5D6B">
        <w:t>jejich reprezentativní sdružení/organizace občanské společnosti by sami rozhodovali</w:t>
      </w:r>
      <w:r w:rsidR="00DB3672" w:rsidRPr="004C5D6B">
        <w:t xml:space="preserve"> o </w:t>
      </w:r>
      <w:r w:rsidRPr="004C5D6B">
        <w:t>formátu, agendě</w:t>
      </w:r>
      <w:r w:rsidR="00DB3672" w:rsidRPr="004C5D6B">
        <w:t xml:space="preserve"> a </w:t>
      </w:r>
      <w:r w:rsidRPr="004C5D6B">
        <w:t>tématech pro diskusi. Schválené zprávy</w:t>
      </w:r>
      <w:r w:rsidR="00DB3672" w:rsidRPr="004C5D6B">
        <w:t xml:space="preserve"> a </w:t>
      </w:r>
      <w:r w:rsidRPr="004C5D6B">
        <w:t>zástupci by byli přínosem pro proces dialogu na vnitrostátní úrovni</w:t>
      </w:r>
      <w:r w:rsidR="00DB3672" w:rsidRPr="004C5D6B">
        <w:t xml:space="preserve"> a </w:t>
      </w:r>
      <w:r w:rsidRPr="004C5D6B">
        <w:t>na úrovni EU.</w:t>
      </w:r>
    </w:p>
    <w:p w:rsidR="007124C4" w:rsidRPr="004C5D6B" w:rsidRDefault="007124C4" w:rsidP="00681C1B"/>
    <w:p w:rsidR="0033227E" w:rsidRPr="004C5D6B" w:rsidRDefault="0033227E" w:rsidP="00681C1B">
      <w:pPr>
        <w:keepNext/>
        <w:keepLines/>
        <w:rPr>
          <w:b/>
        </w:rPr>
      </w:pPr>
      <w:r w:rsidRPr="004C5D6B">
        <w:rPr>
          <w:b/>
        </w:rPr>
        <w:lastRenderedPageBreak/>
        <w:t xml:space="preserve">Základy </w:t>
      </w:r>
    </w:p>
    <w:p w:rsidR="0033227E" w:rsidRPr="004C5D6B" w:rsidRDefault="0033227E" w:rsidP="00681C1B">
      <w:pPr>
        <w:keepNext/>
        <w:keepLines/>
      </w:pPr>
      <w:r w:rsidRPr="004C5D6B">
        <w:t>Sítě nevládních organizací, rady, iniciativy, Národní aliance Evropského roku občanů 2013.</w:t>
      </w:r>
    </w:p>
    <w:p w:rsidR="0033227E" w:rsidRPr="004C5D6B" w:rsidRDefault="0033227E" w:rsidP="00681C1B">
      <w:pPr>
        <w:keepNext/>
        <w:keepLines/>
        <w:rPr>
          <w:b/>
        </w:rPr>
      </w:pPr>
    </w:p>
    <w:p w:rsidR="0033227E" w:rsidRPr="004C5D6B" w:rsidRDefault="0033227E" w:rsidP="00681C1B">
      <w:pPr>
        <w:keepNext/>
        <w:keepLines/>
        <w:rPr>
          <w:b/>
        </w:rPr>
      </w:pPr>
      <w:r w:rsidRPr="004C5D6B">
        <w:rPr>
          <w:b/>
        </w:rPr>
        <w:t xml:space="preserve">Partneři </w:t>
      </w:r>
    </w:p>
    <w:p w:rsidR="0033227E" w:rsidRPr="004C5D6B" w:rsidRDefault="0033227E" w:rsidP="00681C1B">
      <w:r w:rsidRPr="004C5D6B">
        <w:t>Veřejné orgány na různých úrovních, oddělení pro evropské záležitosti členských států, hospodářské</w:t>
      </w:r>
      <w:r w:rsidR="00DB3672" w:rsidRPr="004C5D6B">
        <w:t xml:space="preserve"> a </w:t>
      </w:r>
      <w:r w:rsidRPr="004C5D6B">
        <w:t>sociální rady (pokud existují), platformy občanské společnosti.</w:t>
      </w:r>
    </w:p>
    <w:p w:rsidR="0033227E" w:rsidRPr="004C5D6B" w:rsidRDefault="0033227E" w:rsidP="00681C1B">
      <w:pPr>
        <w:rPr>
          <w:b/>
        </w:rPr>
      </w:pPr>
    </w:p>
    <w:p w:rsidR="0033227E" w:rsidRPr="004C5D6B" w:rsidRDefault="0033227E" w:rsidP="00681C1B">
      <w:pPr>
        <w:rPr>
          <w:b/>
        </w:rPr>
      </w:pPr>
      <w:r w:rsidRPr="004C5D6B">
        <w:rPr>
          <w:b/>
        </w:rPr>
        <w:t>Další kroky</w:t>
      </w:r>
    </w:p>
    <w:p w:rsidR="00CB7C6E" w:rsidRPr="004C5D6B" w:rsidRDefault="00CB7C6E" w:rsidP="00681C1B">
      <w:pPr>
        <w:rPr>
          <w:b/>
        </w:rPr>
      </w:pPr>
    </w:p>
    <w:p w:rsidR="0033227E" w:rsidRPr="004C5D6B" w:rsidRDefault="005D13AF" w:rsidP="00681C1B">
      <w:pPr>
        <w:pStyle w:val="ListParagraph"/>
        <w:numPr>
          <w:ilvl w:val="0"/>
          <w:numId w:val="34"/>
        </w:numPr>
        <w:tabs>
          <w:tab w:val="clear" w:pos="0"/>
        </w:tabs>
        <w:spacing w:after="0" w:line="288" w:lineRule="auto"/>
        <w:rPr>
          <w:rFonts w:ascii="Times New Roman" w:hAnsi="Times New Roman"/>
        </w:rPr>
      </w:pPr>
      <w:r w:rsidRPr="004C5D6B">
        <w:rPr>
          <w:rFonts w:ascii="Times New Roman" w:hAnsi="Times New Roman"/>
        </w:rPr>
        <w:t>Příslušné orgány veřejné moci by měly vytvořit stimulující prostředí pro usnadnění občanského dialogu na evropské, vnitrostátní</w:t>
      </w:r>
      <w:r w:rsidR="00DB3672" w:rsidRPr="004C5D6B">
        <w:rPr>
          <w:rFonts w:ascii="Times New Roman" w:hAnsi="Times New Roman"/>
        </w:rPr>
        <w:t xml:space="preserve"> a </w:t>
      </w:r>
      <w:r w:rsidRPr="004C5D6B">
        <w:rPr>
          <w:rFonts w:ascii="Times New Roman" w:hAnsi="Times New Roman"/>
        </w:rPr>
        <w:t>nižší než celostátní úrovni.</w:t>
      </w:r>
    </w:p>
    <w:p w:rsidR="0033227E" w:rsidRPr="004C5D6B" w:rsidRDefault="005D13AF" w:rsidP="00681C1B">
      <w:pPr>
        <w:pStyle w:val="ListParagraph"/>
        <w:numPr>
          <w:ilvl w:val="0"/>
          <w:numId w:val="35"/>
        </w:numPr>
        <w:tabs>
          <w:tab w:val="clear" w:pos="0"/>
        </w:tabs>
        <w:spacing w:after="0" w:line="288" w:lineRule="auto"/>
        <w:rPr>
          <w:rFonts w:ascii="Times New Roman" w:hAnsi="Times New Roman"/>
          <w:sz w:val="24"/>
        </w:rPr>
      </w:pPr>
      <w:r w:rsidRPr="004C5D6B">
        <w:rPr>
          <w:rFonts w:ascii="Times New Roman" w:hAnsi="Times New Roman"/>
        </w:rPr>
        <w:t>Vhodné prostředky</w:t>
      </w:r>
      <w:r w:rsidR="00DB3672" w:rsidRPr="004C5D6B">
        <w:rPr>
          <w:rFonts w:ascii="Times New Roman" w:hAnsi="Times New Roman"/>
        </w:rPr>
        <w:t xml:space="preserve"> a </w:t>
      </w:r>
      <w:r w:rsidRPr="004C5D6B">
        <w:rPr>
          <w:rFonts w:ascii="Times New Roman" w:hAnsi="Times New Roman"/>
        </w:rPr>
        <w:t>nástroje by měly být</w:t>
      </w:r>
      <w:r w:rsidR="00DB3672" w:rsidRPr="004C5D6B">
        <w:rPr>
          <w:rFonts w:ascii="Times New Roman" w:hAnsi="Times New Roman"/>
        </w:rPr>
        <w:t xml:space="preserve"> k </w:t>
      </w:r>
      <w:r w:rsidRPr="004C5D6B">
        <w:rPr>
          <w:rFonts w:ascii="Times New Roman" w:hAnsi="Times New Roman"/>
        </w:rPr>
        <w:t>dispozici se zvláštním zaměřením na vytváření koalice, konsensuálního přístupu udržitelnosti jako základu pro vysoce kvalitní vstupy pro lepší rozhodování za zajištění kvality přístupu.</w:t>
      </w:r>
    </w:p>
    <w:p w:rsidR="0033227E" w:rsidRPr="004C5D6B" w:rsidRDefault="005D13AF" w:rsidP="00681C1B">
      <w:pPr>
        <w:pStyle w:val="ListParagraph"/>
        <w:numPr>
          <w:ilvl w:val="0"/>
          <w:numId w:val="36"/>
        </w:numPr>
        <w:tabs>
          <w:tab w:val="clear" w:pos="0"/>
        </w:tabs>
        <w:spacing w:after="0" w:line="288" w:lineRule="auto"/>
        <w:rPr>
          <w:rFonts w:ascii="Times New Roman" w:hAnsi="Times New Roman"/>
          <w:sz w:val="24"/>
        </w:rPr>
      </w:pPr>
      <w:r w:rsidRPr="004C5D6B">
        <w:rPr>
          <w:rFonts w:ascii="Times New Roman" w:hAnsi="Times New Roman"/>
        </w:rPr>
        <w:t>Zvláštní pozornost pro potenciál nových sdělovacích prostředků.</w:t>
      </w:r>
      <w:r w:rsidR="00DB3672" w:rsidRPr="004C5D6B">
        <w:rPr>
          <w:rFonts w:ascii="Times New Roman" w:hAnsi="Times New Roman"/>
        </w:rPr>
        <w:t xml:space="preserve"> V </w:t>
      </w:r>
      <w:r w:rsidRPr="004C5D6B">
        <w:rPr>
          <w:rFonts w:ascii="Times New Roman" w:hAnsi="Times New Roman"/>
        </w:rPr>
        <w:t>tomto ohledu mohou jak organizace, tak jednotlivci rozvíjet potřebné součinnosti při své práci</w:t>
      </w:r>
      <w:r w:rsidR="00DB3672" w:rsidRPr="004C5D6B">
        <w:rPr>
          <w:rFonts w:ascii="Times New Roman" w:hAnsi="Times New Roman"/>
        </w:rPr>
        <w:t xml:space="preserve"> a </w:t>
      </w:r>
      <w:r w:rsidRPr="004C5D6B">
        <w:rPr>
          <w:rFonts w:ascii="Times New Roman" w:hAnsi="Times New Roman"/>
        </w:rPr>
        <w:t xml:space="preserve">nalézt vhodné příležitosti pro účast, </w:t>
      </w:r>
      <w:r w:rsidR="00DB3672" w:rsidRPr="004C5D6B">
        <w:rPr>
          <w:rFonts w:ascii="Times New Roman" w:hAnsi="Times New Roman"/>
        </w:rPr>
        <w:t>např. </w:t>
      </w:r>
      <w:r w:rsidRPr="004C5D6B">
        <w:rPr>
          <w:rFonts w:ascii="Times New Roman" w:hAnsi="Times New Roman"/>
        </w:rPr>
        <w:t>zahájením strategie účasti 2.0, která má umožnit výměnu slibných příkladů mezi všemi úrovněmi (místní, regionální, národní</w:t>
      </w:r>
      <w:r w:rsidR="00DB3672" w:rsidRPr="004C5D6B">
        <w:rPr>
          <w:rFonts w:ascii="Times New Roman" w:hAnsi="Times New Roman"/>
        </w:rPr>
        <w:t xml:space="preserve"> a </w:t>
      </w:r>
      <w:r w:rsidRPr="004C5D6B">
        <w:rPr>
          <w:rFonts w:ascii="Times New Roman" w:hAnsi="Times New Roman"/>
        </w:rPr>
        <w:t>evropskou), stanovit cíle</w:t>
      </w:r>
      <w:r w:rsidR="00DB3672" w:rsidRPr="004C5D6B">
        <w:rPr>
          <w:rFonts w:ascii="Times New Roman" w:hAnsi="Times New Roman"/>
        </w:rPr>
        <w:t xml:space="preserve"> a </w:t>
      </w:r>
      <w:r w:rsidRPr="004C5D6B">
        <w:rPr>
          <w:rFonts w:ascii="Times New Roman" w:hAnsi="Times New Roman"/>
        </w:rPr>
        <w:t>plánovat kroky pro vytvoření digitálního systému pro zapojení občanů pomocí dialogu založeného na respektu</w:t>
      </w:r>
      <w:r w:rsidR="00DB3672" w:rsidRPr="004C5D6B">
        <w:rPr>
          <w:rFonts w:ascii="Times New Roman" w:hAnsi="Times New Roman"/>
        </w:rPr>
        <w:t xml:space="preserve"> v </w:t>
      </w:r>
      <w:r w:rsidRPr="004C5D6B">
        <w:rPr>
          <w:rFonts w:ascii="Times New Roman" w:hAnsi="Times New Roman"/>
        </w:rPr>
        <w:t xml:space="preserve">rámci přísně vymezeného etického rámce. </w:t>
      </w:r>
    </w:p>
    <w:p w:rsidR="0033227E" w:rsidRPr="004C5D6B" w:rsidRDefault="005D13AF" w:rsidP="00681C1B">
      <w:pPr>
        <w:pStyle w:val="ListParagraph"/>
        <w:numPr>
          <w:ilvl w:val="0"/>
          <w:numId w:val="37"/>
        </w:numPr>
        <w:tabs>
          <w:tab w:val="clear" w:pos="0"/>
        </w:tabs>
        <w:spacing w:after="0" w:line="288" w:lineRule="auto"/>
        <w:rPr>
          <w:sz w:val="24"/>
        </w:rPr>
      </w:pPr>
      <w:r w:rsidRPr="004C5D6B">
        <w:rPr>
          <w:rFonts w:ascii="Times New Roman" w:hAnsi="Times New Roman"/>
        </w:rPr>
        <w:t>Na základě Listiny základních práv</w:t>
      </w:r>
      <w:r w:rsidR="00DB3672" w:rsidRPr="004C5D6B">
        <w:rPr>
          <w:rFonts w:ascii="Times New Roman" w:hAnsi="Times New Roman"/>
        </w:rPr>
        <w:t xml:space="preserve"> a </w:t>
      </w:r>
      <w:r w:rsidRPr="004C5D6B">
        <w:rPr>
          <w:rFonts w:ascii="Times New Roman" w:hAnsi="Times New Roman"/>
        </w:rPr>
        <w:t>za uznání svobody sdružování podporovat účast na rozhodovacím procesu prostřednictvím pravidelného monitorování stávající situace, podávání zpráv</w:t>
      </w:r>
      <w:r w:rsidR="00DB3672" w:rsidRPr="004C5D6B">
        <w:rPr>
          <w:rFonts w:ascii="Times New Roman" w:hAnsi="Times New Roman"/>
        </w:rPr>
        <w:t xml:space="preserve"> a </w:t>
      </w:r>
      <w:r w:rsidRPr="004C5D6B">
        <w:rPr>
          <w:rFonts w:ascii="Times New Roman" w:hAnsi="Times New Roman"/>
        </w:rPr>
        <w:t>šíření osvědčených postupů.</w:t>
      </w:r>
    </w:p>
    <w:p w:rsidR="00400276" w:rsidRPr="004C5D6B" w:rsidRDefault="005D13AF" w:rsidP="00681C1B">
      <w:pPr>
        <w:pStyle w:val="ListParagraph"/>
        <w:numPr>
          <w:ilvl w:val="0"/>
          <w:numId w:val="38"/>
        </w:numPr>
        <w:tabs>
          <w:tab w:val="clear" w:pos="0"/>
        </w:tabs>
        <w:spacing w:after="0" w:line="288" w:lineRule="auto"/>
        <w:rPr>
          <w:rFonts w:ascii="Times New Roman" w:hAnsi="Times New Roman"/>
        </w:rPr>
      </w:pPr>
      <w:r w:rsidRPr="004C5D6B">
        <w:rPr>
          <w:rFonts w:ascii="Times New Roman" w:hAnsi="Times New Roman"/>
        </w:rPr>
        <w:t>Zvyšování povědomí</w:t>
      </w:r>
      <w:r w:rsidR="00DB3672" w:rsidRPr="004C5D6B">
        <w:rPr>
          <w:rFonts w:ascii="Times New Roman" w:hAnsi="Times New Roman"/>
        </w:rPr>
        <w:t xml:space="preserve"> o </w:t>
      </w:r>
      <w:r w:rsidRPr="004C5D6B">
        <w:rPr>
          <w:rFonts w:ascii="Times New Roman" w:hAnsi="Times New Roman"/>
        </w:rPr>
        <w:t>evropském rozměru</w:t>
      </w:r>
      <w:r w:rsidR="00DB3672" w:rsidRPr="004C5D6B">
        <w:rPr>
          <w:rFonts w:ascii="Times New Roman" w:hAnsi="Times New Roman"/>
        </w:rPr>
        <w:t xml:space="preserve"> v </w:t>
      </w:r>
      <w:r w:rsidRPr="004C5D6B">
        <w:rPr>
          <w:rFonts w:ascii="Times New Roman" w:hAnsi="Times New Roman"/>
        </w:rPr>
        <w:t>souvislosti se situacemi na celostátní</w:t>
      </w:r>
      <w:r w:rsidR="00DB3672" w:rsidRPr="004C5D6B">
        <w:rPr>
          <w:rFonts w:ascii="Times New Roman" w:hAnsi="Times New Roman"/>
        </w:rPr>
        <w:t xml:space="preserve"> a </w:t>
      </w:r>
      <w:r w:rsidRPr="004C5D6B">
        <w:rPr>
          <w:rFonts w:ascii="Times New Roman" w:hAnsi="Times New Roman"/>
        </w:rPr>
        <w:t>nižší než celostátní úrovni</w:t>
      </w:r>
      <w:r w:rsidR="00DB3672" w:rsidRPr="004C5D6B">
        <w:rPr>
          <w:rFonts w:ascii="Times New Roman" w:hAnsi="Times New Roman"/>
        </w:rPr>
        <w:t xml:space="preserve"> a </w:t>
      </w:r>
      <w:r w:rsidRPr="004C5D6B">
        <w:rPr>
          <w:rFonts w:ascii="Times New Roman" w:hAnsi="Times New Roman"/>
        </w:rPr>
        <w:t>zvyšování motivace pro přístup</w:t>
      </w:r>
      <w:r w:rsidR="00DB3672" w:rsidRPr="004C5D6B">
        <w:rPr>
          <w:rFonts w:ascii="Times New Roman" w:hAnsi="Times New Roman"/>
        </w:rPr>
        <w:t xml:space="preserve"> k </w:t>
      </w:r>
      <w:r w:rsidRPr="004C5D6B">
        <w:rPr>
          <w:rFonts w:ascii="Times New Roman" w:hAnsi="Times New Roman"/>
        </w:rPr>
        <w:t>výměně názorů.</w:t>
      </w:r>
    </w:p>
    <w:p w:rsidR="00CB7C6E" w:rsidRPr="004C5D6B" w:rsidRDefault="00CB7C6E" w:rsidP="00681C1B">
      <w:pPr>
        <w:ind w:left="369"/>
      </w:pPr>
    </w:p>
    <w:p w:rsidR="00A62D8D" w:rsidRPr="004C5D6B" w:rsidRDefault="00A62D8D">
      <w:pPr>
        <w:spacing w:line="240" w:lineRule="auto"/>
        <w:jc w:val="left"/>
        <w:rPr>
          <w:b/>
          <w:sz w:val="24"/>
        </w:rPr>
      </w:pPr>
      <w:r w:rsidRPr="004C5D6B">
        <w:rPr>
          <w:b/>
          <w:sz w:val="24"/>
        </w:rPr>
        <w:br w:type="page"/>
      </w:r>
    </w:p>
    <w:p w:rsidR="009D15D7" w:rsidRPr="004C5D6B" w:rsidRDefault="009D15D7" w:rsidP="00681C1B">
      <w:pPr>
        <w:keepNext/>
        <w:suppressLineNumbers/>
        <w:jc w:val="center"/>
        <w:outlineLvl w:val="1"/>
        <w:rPr>
          <w:b/>
          <w:sz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4C5D6B" w:rsidTr="009F1FB6">
        <w:trPr>
          <w:trHeight w:val="1173"/>
        </w:trPr>
        <w:tc>
          <w:tcPr>
            <w:tcW w:w="9338" w:type="dxa"/>
            <w:shd w:val="clear" w:color="auto" w:fill="auto"/>
          </w:tcPr>
          <w:p w:rsidR="009D15D7" w:rsidRPr="004C5D6B" w:rsidRDefault="009D15D7" w:rsidP="00681C1B">
            <w:pPr>
              <w:keepNext/>
              <w:suppressLineNumbers/>
              <w:jc w:val="center"/>
              <w:outlineLvl w:val="1"/>
              <w:rPr>
                <w:b/>
                <w:sz w:val="24"/>
              </w:rPr>
            </w:pPr>
            <w:r w:rsidRPr="004C5D6B">
              <w:rPr>
                <w:b/>
                <w:sz w:val="24"/>
              </w:rPr>
              <w:t>PŘÍLOHY</w:t>
            </w:r>
          </w:p>
          <w:p w:rsidR="003E65D3" w:rsidRPr="004C5D6B" w:rsidRDefault="009D15D7" w:rsidP="00681C1B">
            <w:pPr>
              <w:keepNext/>
              <w:suppressLineNumbers/>
              <w:jc w:val="center"/>
              <w:outlineLvl w:val="1"/>
              <w:rPr>
                <w:i/>
                <w:sz w:val="24"/>
              </w:rPr>
            </w:pPr>
            <w:r w:rsidRPr="004C5D6B">
              <w:rPr>
                <w:b/>
                <w:sz w:val="24"/>
              </w:rPr>
              <w:t>OSVĚDČENÉ POSTUPY</w:t>
            </w:r>
            <w:r w:rsidR="00DB3672" w:rsidRPr="004C5D6B">
              <w:rPr>
                <w:b/>
                <w:sz w:val="24"/>
              </w:rPr>
              <w:t xml:space="preserve"> A </w:t>
            </w:r>
            <w:r w:rsidRPr="004C5D6B">
              <w:rPr>
                <w:b/>
                <w:sz w:val="24"/>
              </w:rPr>
              <w:t>ZKUŠENOSTI</w:t>
            </w:r>
            <w:r w:rsidRPr="004C5D6B">
              <w:rPr>
                <w:i/>
                <w:sz w:val="24"/>
              </w:rPr>
              <w:t xml:space="preserve"> </w:t>
            </w:r>
          </w:p>
          <w:p w:rsidR="003E65D3" w:rsidRPr="004C5D6B" w:rsidRDefault="003E65D3" w:rsidP="00681C1B">
            <w:pPr>
              <w:keepNext/>
              <w:suppressLineNumbers/>
              <w:jc w:val="center"/>
              <w:outlineLvl w:val="1"/>
              <w:rPr>
                <w:i/>
                <w:sz w:val="24"/>
              </w:rPr>
            </w:pPr>
          </w:p>
          <w:p w:rsidR="00F23344" w:rsidRPr="004C5D6B" w:rsidRDefault="003E65D3" w:rsidP="00681C1B">
            <w:pPr>
              <w:keepNext/>
              <w:suppressLineNumbers/>
              <w:ind w:left="425" w:right="475"/>
              <w:outlineLvl w:val="1"/>
              <w:rPr>
                <w:b/>
                <w:i/>
                <w:sz w:val="24"/>
              </w:rPr>
            </w:pPr>
            <w:r w:rsidRPr="004C5D6B">
              <w:rPr>
                <w:b/>
                <w:i/>
                <w:sz w:val="24"/>
              </w:rPr>
              <w:t>Níže jsou uvedeny</w:t>
            </w:r>
            <w:r w:rsidR="00DB3672" w:rsidRPr="004C5D6B">
              <w:rPr>
                <w:b/>
                <w:i/>
                <w:sz w:val="24"/>
              </w:rPr>
              <w:t xml:space="preserve"> </w:t>
            </w:r>
            <w:r w:rsidRPr="004C5D6B">
              <w:rPr>
                <w:b/>
                <w:i/>
                <w:sz w:val="24"/>
              </w:rPr>
              <w:t>některé osvědčené postupy týkající se různých dialogů uvedených</w:t>
            </w:r>
            <w:r w:rsidR="00DB3672" w:rsidRPr="004C5D6B">
              <w:rPr>
                <w:b/>
                <w:i/>
                <w:sz w:val="24"/>
              </w:rPr>
              <w:t xml:space="preserve"> v </w:t>
            </w:r>
            <w:r w:rsidRPr="004C5D6B">
              <w:rPr>
                <w:b/>
                <w:i/>
                <w:sz w:val="24"/>
              </w:rPr>
              <w:t xml:space="preserve">bodě 3.1 až 3.3 tohoto plánu. </w:t>
            </w:r>
          </w:p>
          <w:p w:rsidR="009D15D7" w:rsidRPr="004C5D6B" w:rsidRDefault="00185F0A" w:rsidP="00681C1B">
            <w:pPr>
              <w:keepNext/>
              <w:suppressLineNumbers/>
              <w:ind w:left="425" w:right="475"/>
              <w:outlineLvl w:val="1"/>
              <w:rPr>
                <w:b/>
                <w:i/>
                <w:sz w:val="24"/>
              </w:rPr>
            </w:pPr>
            <w:r w:rsidRPr="004C5D6B">
              <w:rPr>
                <w:b/>
                <w:i/>
                <w:sz w:val="24"/>
              </w:rPr>
              <w:t>Příloha 1 se týká „dialogu</w:t>
            </w:r>
            <w:r w:rsidR="00DB3672" w:rsidRPr="004C5D6B">
              <w:rPr>
                <w:b/>
                <w:i/>
                <w:sz w:val="24"/>
              </w:rPr>
              <w:t xml:space="preserve"> s </w:t>
            </w:r>
            <w:r w:rsidRPr="004C5D6B">
              <w:rPr>
                <w:b/>
                <w:i/>
                <w:sz w:val="24"/>
              </w:rPr>
              <w:t>reprezentativními sdruženími</w:t>
            </w:r>
            <w:r w:rsidR="00DB3672" w:rsidRPr="004C5D6B">
              <w:rPr>
                <w:b/>
                <w:i/>
                <w:sz w:val="24"/>
              </w:rPr>
              <w:t xml:space="preserve"> a </w:t>
            </w:r>
            <w:r w:rsidRPr="004C5D6B">
              <w:rPr>
                <w:b/>
                <w:i/>
                <w:sz w:val="24"/>
              </w:rPr>
              <w:t>občanskou společností na národní úrovni“, příloha 2 se týká „dialogu</w:t>
            </w:r>
            <w:r w:rsidR="00DB3672" w:rsidRPr="004C5D6B">
              <w:rPr>
                <w:b/>
                <w:i/>
                <w:sz w:val="24"/>
              </w:rPr>
              <w:t xml:space="preserve"> s </w:t>
            </w:r>
            <w:r w:rsidRPr="004C5D6B">
              <w:rPr>
                <w:b/>
                <w:i/>
                <w:sz w:val="24"/>
              </w:rPr>
              <w:t>reprezentativními sdruženími</w:t>
            </w:r>
            <w:r w:rsidR="00DB3672" w:rsidRPr="004C5D6B">
              <w:rPr>
                <w:b/>
                <w:i/>
                <w:sz w:val="24"/>
              </w:rPr>
              <w:t xml:space="preserve"> a </w:t>
            </w:r>
            <w:r w:rsidRPr="004C5D6B">
              <w:rPr>
                <w:b/>
                <w:i/>
                <w:sz w:val="24"/>
              </w:rPr>
              <w:t>občanskou společností na úrovni EU“, příloha 3 se týká příkladů „možností pro občany</w:t>
            </w:r>
            <w:r w:rsidR="00DB3672" w:rsidRPr="004C5D6B">
              <w:rPr>
                <w:b/>
                <w:i/>
                <w:sz w:val="24"/>
              </w:rPr>
              <w:t xml:space="preserve"> a </w:t>
            </w:r>
            <w:r w:rsidRPr="004C5D6B">
              <w:rPr>
                <w:b/>
                <w:i/>
                <w:sz w:val="24"/>
              </w:rPr>
              <w:t>reprezentativní sdružení projevovat</w:t>
            </w:r>
            <w:r w:rsidR="00DB3672" w:rsidRPr="004C5D6B">
              <w:rPr>
                <w:b/>
                <w:i/>
                <w:sz w:val="24"/>
              </w:rPr>
              <w:t xml:space="preserve"> a </w:t>
            </w:r>
            <w:r w:rsidRPr="004C5D6B">
              <w:rPr>
                <w:b/>
                <w:i/>
                <w:sz w:val="24"/>
              </w:rPr>
              <w:t>veřejně si vyměňovat své názory na všechny oblasti činnosti EU (místní, regionální, státní</w:t>
            </w:r>
            <w:r w:rsidR="00DB3672" w:rsidRPr="004C5D6B">
              <w:rPr>
                <w:b/>
                <w:i/>
                <w:sz w:val="24"/>
              </w:rPr>
              <w:t xml:space="preserve"> a </w:t>
            </w:r>
            <w:r w:rsidRPr="004C5D6B">
              <w:rPr>
                <w:b/>
                <w:i/>
                <w:sz w:val="24"/>
              </w:rPr>
              <w:t>unijní dialogy)“.</w:t>
            </w:r>
            <w:r w:rsidRPr="004C5D6B">
              <w:br w:type="page"/>
            </w:r>
          </w:p>
          <w:p w:rsidR="003E65D3" w:rsidRPr="004C5D6B" w:rsidRDefault="003E65D3" w:rsidP="00681C1B">
            <w:pPr>
              <w:keepNext/>
              <w:suppressLineNumbers/>
              <w:jc w:val="center"/>
              <w:outlineLvl w:val="1"/>
              <w:rPr>
                <w:rFonts w:eastAsia="MS Mincho"/>
                <w:b/>
                <w:sz w:val="24"/>
                <w:szCs w:val="24"/>
              </w:rPr>
            </w:pPr>
          </w:p>
        </w:tc>
      </w:tr>
    </w:tbl>
    <w:p w:rsidR="009D15D7" w:rsidRPr="004C5D6B" w:rsidRDefault="009D15D7" w:rsidP="00681C1B">
      <w:pPr>
        <w:keepNext/>
        <w:suppressLineNumbers/>
        <w:jc w:val="center"/>
        <w:outlineLvl w:val="1"/>
        <w:rPr>
          <w:i/>
        </w:rPr>
      </w:pPr>
    </w:p>
    <w:p w:rsidR="004D5BF4" w:rsidRDefault="00CB7C6E" w:rsidP="00681C1B">
      <w:pPr>
        <w:jc w:val="center"/>
      </w:pPr>
      <w:r w:rsidRPr="004C5D6B">
        <w:t>_____________</w:t>
      </w:r>
    </w:p>
    <w:p w:rsidR="004D5BF4" w:rsidRDefault="004D5BF4">
      <w:pPr>
        <w:spacing w:line="240" w:lineRule="auto"/>
        <w:jc w:val="left"/>
      </w:pPr>
      <w:r>
        <w:br w:type="page"/>
      </w:r>
    </w:p>
    <w:p w:rsidR="004D5BF4" w:rsidRPr="004D5BF4" w:rsidRDefault="004D5BF4" w:rsidP="004D5BF4">
      <w:pPr>
        <w:keepNext/>
        <w:suppressLineNumbers/>
        <w:spacing w:before="240" w:after="60" w:line="360" w:lineRule="auto"/>
        <w:ind w:left="284" w:hanging="284"/>
        <w:jc w:val="center"/>
        <w:outlineLvl w:val="1"/>
        <w:rPr>
          <w:rFonts w:ascii="Cambria" w:eastAsia="MS Mincho" w:hAnsi="Cambria"/>
          <w:b/>
          <w:i/>
          <w:u w:val="single"/>
          <w:lang w:val="en-GB" w:eastAsia="en-US" w:bidi="ar-SA"/>
        </w:rPr>
      </w:pPr>
      <w:r w:rsidRPr="004D5BF4">
        <w:rPr>
          <w:rFonts w:ascii="Cambria" w:eastAsia="MS Mincho" w:hAnsi="Cambria"/>
          <w:b/>
          <w:i/>
          <w:u w:val="single"/>
          <w:lang w:val="en-GB" w:eastAsia="en-US" w:bidi="ar-SA"/>
        </w:rPr>
        <w:lastRenderedPageBreak/>
        <w:t>Annex 1</w:t>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t>CIVIL SOCIETY CONSULTATION PROCESSES IN EUROPE</w:t>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t>AND EXAMPLES OF GOOD PRACTICES</w:t>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t xml:space="preserve"> -FOCUS ON DENMARK, POLAND, THE UNITED KINGDOM AND SPAIN-</w:t>
      </w:r>
    </w:p>
    <w:p w:rsid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p>
    <w:p w:rsidR="004D5BF4" w:rsidRPr="004D5BF4" w:rsidRDefault="004D5BF4" w:rsidP="004D5BF4">
      <w:pPr>
        <w:keepNext/>
        <w:suppressLineNumbers/>
        <w:spacing w:before="6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t>1.1.</w:t>
      </w:r>
      <w:r w:rsidRPr="004D5BF4">
        <w:rPr>
          <w:rFonts w:ascii="Cambria" w:eastAsia="MS Mincho" w:hAnsi="Cambria"/>
          <w:lang w:val="en-GB" w:eastAsia="en-US" w:bidi="ar-SA"/>
        </w:rPr>
        <w:t xml:space="preserve"> </w:t>
      </w:r>
      <w:r w:rsidRPr="004D5BF4">
        <w:rPr>
          <w:rFonts w:ascii="Cambria" w:eastAsia="MS Mincho" w:hAnsi="Cambria"/>
          <w:b/>
          <w:lang w:val="en-GB" w:eastAsia="en-US" w:bidi="ar-SA"/>
        </w:rPr>
        <w:t>DENMARK: Including Civil Society as a Means for Continuous Democracy</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4D5BF4">
        <w:rPr>
          <w:rFonts w:ascii="Cambria" w:eastAsia="MS Mincho" w:hAnsi="Cambria"/>
          <w:vertAlign w:val="superscript"/>
          <w:lang w:val="en-GB" w:eastAsia="en-US" w:bidi="ar-SA"/>
        </w:rPr>
        <w:footnoteReference w:id="6"/>
      </w:r>
      <w:r w:rsidRPr="004D5BF4">
        <w:rPr>
          <w:rFonts w:ascii="Cambria" w:eastAsia="MS Mincho" w:hAnsi="Cambria"/>
          <w:lang w:val="en-GB" w:eastAsia="en-US" w:bidi="ar-SA"/>
        </w:rPr>
        <w:t>.</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Civil society consultation is not the rule, but an often implemented exception. Indeed, civil society consultation is provided for in particular cases and defined in laws. Civil society is consulted both formally and informally. </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First of all, it holds dialogues with Parliament thanks to its representation in Parliament committees. In this context, it participates in developing drafts via </w:t>
      </w:r>
      <w:r w:rsidRPr="004D5BF4">
        <w:rPr>
          <w:rFonts w:ascii="Cambria" w:eastAsia="MS Mincho" w:hAnsi="Cambria"/>
          <w:i/>
          <w:lang w:val="en-GB" w:eastAsia="en-US" w:bidi="ar-SA"/>
        </w:rPr>
        <w:t>ex ante</w:t>
      </w:r>
      <w:r w:rsidRPr="004D5BF4">
        <w:rPr>
          <w:rFonts w:ascii="Cambria" w:eastAsia="MS Mincho" w:hAnsi="Cambria"/>
          <w:lang w:val="en-GB" w:eastAsia="en-US" w:bidi="ar-SA"/>
        </w:rPr>
        <w:t xml:space="preserve"> impact assessments, the dialogues and hearings it has with and by Committees discussing the potential of the draft. Informal discussions between CSOs and government are also common.</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CSOs also participate in government-established advisory bodies. These are created on specific matters in order to ensure a continuous dialogue between citizens and government via their representatives</w:t>
      </w:r>
      <w:r w:rsidRPr="004D5BF4">
        <w:rPr>
          <w:rFonts w:ascii="Cambria" w:eastAsia="MS Mincho" w:hAnsi="Cambria"/>
          <w:vertAlign w:val="superscript"/>
          <w:lang w:val="en-GB" w:eastAsia="en-US" w:bidi="ar-SA"/>
        </w:rPr>
        <w:footnoteReference w:id="7"/>
      </w:r>
      <w:r w:rsidRPr="004D5BF4">
        <w:rPr>
          <w:rFonts w:ascii="Cambria" w:eastAsia="MS Mincho" w:hAnsi="Cambria"/>
          <w:lang w:val="en-GB" w:eastAsia="en-US" w:bidi="ar-SA"/>
        </w:rPr>
        <w:t>. With regard to local democracy, citizens and CSOs are called to join in debates held by Municipal Councils where they informally participate in decision-making.</w:t>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br w:type="page"/>
      </w:r>
      <w:r w:rsidRPr="004D5BF4">
        <w:rPr>
          <w:rFonts w:ascii="Cambria" w:eastAsia="MS Mincho" w:hAnsi="Cambria"/>
          <w:b/>
          <w:lang w:val="en-GB" w:eastAsia="en-US" w:bidi="ar-SA"/>
        </w:rPr>
        <w:lastRenderedPageBreak/>
        <w:t>1.2. POLAND: A Dialogue based on Civil Society Organisation Expertise</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For many reasons, mainly historical, the notion of consultation appears in Poland “with regard to general acts prepared by government, as well as local acts prepared by municipalities”</w:t>
      </w:r>
      <w:r w:rsidRPr="004D5BF4">
        <w:rPr>
          <w:rFonts w:ascii="Cambria" w:eastAsia="MS Mincho" w:hAnsi="Cambria"/>
          <w:vertAlign w:val="superscript"/>
          <w:lang w:val="en-GB" w:eastAsia="en-US" w:bidi="ar-SA"/>
        </w:rPr>
        <w:footnoteReference w:id="8"/>
      </w:r>
      <w:r w:rsidRPr="004D5BF4">
        <w:rPr>
          <w:rFonts w:ascii="Cambria" w:eastAsia="MS Mincho" w:hAnsi="Cambria"/>
          <w:lang w:val="en-GB" w:eastAsia="en-US" w:bidi="ar-SA"/>
        </w:rPr>
        <w:t xml:space="preserv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Civil society consultation is not the rule, but the exception. When civil society intervenes, it does so in the framework of Advisory Bodies, along with national and/or local government representatives and experts.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4D5BF4">
        <w:rPr>
          <w:rFonts w:ascii="Cambria" w:eastAsia="MS Mincho" w:hAnsi="Cambria"/>
          <w:vertAlign w:val="superscript"/>
          <w:lang w:val="en-GB" w:eastAsia="en-US" w:bidi="ar-SA"/>
        </w:rPr>
        <w:footnoteReference w:id="9"/>
      </w:r>
      <w:r w:rsidRPr="004D5BF4">
        <w:rPr>
          <w:rFonts w:ascii="Cambria" w:eastAsia="MS Mincho" w:hAnsi="Cambria"/>
          <w:lang w:val="en-GB" w:eastAsia="en-US" w:bidi="ar-SA"/>
        </w:rPr>
        <w: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Local authorities, on the other hand, are more open to contributions from civil society, and therefore change in practices in Poland might come from the bottom up.</w:t>
      </w:r>
      <w:r w:rsidRPr="004D5BF4" w:rsidDel="00D31BA1">
        <w:rPr>
          <w:rFonts w:ascii="Cambria" w:eastAsia="MS Mincho" w:hAnsi="Cambria"/>
          <w:lang w:val="en-GB" w:eastAsia="en-US" w:bidi="ar-SA"/>
        </w:rPr>
        <w:t xml:space="preserve"> </w:t>
      </w:r>
      <w:r w:rsidRPr="004D5BF4">
        <w:rPr>
          <w:rFonts w:ascii="Cambria" w:eastAsia="MS Mincho" w:hAnsi="Cambria"/>
          <w:lang w:val="en-GB" w:eastAsia="en-US" w:bidi="ar-SA"/>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ind w:left="360"/>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1.3. THE UNITED KINGDOM: A Structured Dialogue for Overarching Input from Civil Society</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4D5BF4">
        <w:rPr>
          <w:rFonts w:ascii="Cambria" w:eastAsia="MS Mincho" w:hAnsi="Cambria"/>
          <w:vertAlign w:val="superscript"/>
          <w:lang w:val="en-GB" w:eastAsia="en-US" w:bidi="ar-SA"/>
        </w:rPr>
        <w:footnoteReference w:id="10"/>
      </w:r>
      <w:r w:rsidRPr="004D5BF4">
        <w:rPr>
          <w:rFonts w:ascii="Cambria" w:eastAsia="MS Mincho" w:hAnsi="Cambria"/>
          <w:lang w:val="en-GB" w:eastAsia="en-US" w:bidi="ar-SA"/>
        </w:rPr>
        <w:t xml:space="preserv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Such an approach was recognised in the Open Government Partnership UK National Action Plan 2013-2015. In this partnership, the government aims to:</w:t>
      </w:r>
    </w:p>
    <w:p w:rsidR="004D5BF4" w:rsidRPr="004D5BF4" w:rsidRDefault="004D5BF4" w:rsidP="004D5BF4">
      <w:pPr>
        <w:keepNext/>
        <w:numPr>
          <w:ilvl w:val="0"/>
          <w:numId w:val="15"/>
        </w:numPr>
        <w:suppressLineNumbers/>
        <w:spacing w:before="6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Work with civil society to develop an OGP national action plan;</w:t>
      </w:r>
    </w:p>
    <w:p w:rsidR="004D5BF4" w:rsidRPr="004D5BF4" w:rsidRDefault="004D5BF4" w:rsidP="004D5BF4">
      <w:pPr>
        <w:keepNext/>
        <w:numPr>
          <w:ilvl w:val="0"/>
          <w:numId w:val="15"/>
        </w:numPr>
        <w:suppressLineNumbers/>
        <w:spacing w:before="6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Implement OGP commitments in accordance with the action plan timeline;</w:t>
      </w:r>
    </w:p>
    <w:p w:rsidR="004D5BF4" w:rsidRPr="004D5BF4" w:rsidRDefault="004D5BF4" w:rsidP="004D5BF4">
      <w:pPr>
        <w:keepNext/>
        <w:numPr>
          <w:ilvl w:val="0"/>
          <w:numId w:val="15"/>
        </w:numPr>
        <w:suppressLineNumbers/>
        <w:spacing w:before="6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Prepare an annual self-assessment report;</w:t>
      </w:r>
    </w:p>
    <w:p w:rsidR="004D5BF4" w:rsidRPr="004D5BF4" w:rsidRDefault="004D5BF4" w:rsidP="004D5BF4">
      <w:pPr>
        <w:keepNext/>
        <w:numPr>
          <w:ilvl w:val="0"/>
          <w:numId w:val="15"/>
        </w:numPr>
        <w:suppressLineNumbers/>
        <w:spacing w:before="6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Participate in the independent reporting mechanism research process;</w:t>
      </w:r>
    </w:p>
    <w:p w:rsidR="004D5BF4" w:rsidRPr="004D5BF4" w:rsidRDefault="004D5BF4" w:rsidP="004D5BF4">
      <w:pPr>
        <w:keepNext/>
        <w:numPr>
          <w:ilvl w:val="0"/>
          <w:numId w:val="15"/>
        </w:numPr>
        <w:suppressLineNumbers/>
        <w:spacing w:before="6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Contribute to </w:t>
      </w:r>
      <w:proofErr w:type="gramStart"/>
      <w:r w:rsidRPr="004D5BF4">
        <w:rPr>
          <w:rFonts w:ascii="Cambria" w:eastAsia="MS Mincho" w:hAnsi="Cambria"/>
          <w:lang w:val="en-GB" w:eastAsia="en-US" w:bidi="ar-SA"/>
        </w:rPr>
        <w:t>peer</w:t>
      </w:r>
      <w:proofErr w:type="gramEnd"/>
      <w:r w:rsidRPr="004D5BF4">
        <w:rPr>
          <w:rFonts w:ascii="Cambria" w:eastAsia="MS Mincho" w:hAnsi="Cambria"/>
          <w:lang w:val="en-GB" w:eastAsia="en-US" w:bidi="ar-SA"/>
        </w:rPr>
        <w:t xml:space="preserve"> learning across the OGP</w:t>
      </w:r>
      <w:r w:rsidRPr="004D5BF4">
        <w:rPr>
          <w:rFonts w:ascii="Cambria" w:eastAsia="MS Mincho" w:hAnsi="Cambria"/>
          <w:vertAlign w:val="superscript"/>
          <w:lang w:val="en-GB" w:eastAsia="en-US" w:bidi="ar-SA"/>
        </w:rPr>
        <w:footnoteReference w:id="11"/>
      </w:r>
      <w:r w:rsidRPr="004D5BF4">
        <w:rPr>
          <w:rFonts w:ascii="Cambria" w:eastAsia="MS Mincho" w:hAnsi="Cambria"/>
          <w:lang w:val="en-GB" w:eastAsia="en-US" w:bidi="ar-SA"/>
        </w:rPr>
        <w: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first report was issued in 2013 and called for government to encourage more civil society participation, a conclusion which was accepted by the government in power.</w:t>
      </w:r>
    </w:p>
    <w:p w:rsidR="004D5BF4" w:rsidRPr="004D5BF4" w:rsidRDefault="004D5BF4" w:rsidP="004D5BF4">
      <w:pPr>
        <w:keepNext/>
        <w:suppressLineNumbers/>
        <w:spacing w:before="240" w:after="60" w:line="240" w:lineRule="auto"/>
        <w:outlineLvl w:val="1"/>
        <w:rPr>
          <w:rFonts w:ascii="Cambria" w:eastAsia="MS Mincho" w:hAnsi="Cambria"/>
          <w:u w:val="single"/>
          <w:lang w:val="en-GB" w:eastAsia="en-US" w:bidi="ar-SA"/>
        </w:rPr>
      </w:pPr>
      <w:r w:rsidRPr="004D5BF4">
        <w:rPr>
          <w:rFonts w:ascii="Cambria" w:eastAsia="MS Mincho" w:hAnsi="Cambria"/>
          <w:u w:val="single"/>
          <w:lang w:val="en-GB" w:eastAsia="en-US" w:bidi="ar-SA"/>
        </w:rPr>
        <w:t>The Compact</w:t>
      </w:r>
    </w:p>
    <w:p w:rsidR="004D5BF4" w:rsidRPr="004D5BF4" w:rsidRDefault="004D5BF4" w:rsidP="004D5BF4">
      <w:pPr>
        <w:keepNext/>
        <w:suppressLineNumbers/>
        <w:spacing w:before="240" w:after="60" w:line="240" w:lineRule="auto"/>
        <w:outlineLvl w:val="1"/>
        <w:rPr>
          <w:rFonts w:ascii="Cambria" w:eastAsia="MS Mincho" w:hAnsi="Cambria"/>
          <w:iCs/>
          <w:lang w:val="en-GB" w:eastAsia="en-US" w:bidi="ar-SA"/>
        </w:rPr>
      </w:pPr>
      <w:r w:rsidRPr="004D5BF4">
        <w:rPr>
          <w:rFonts w:ascii="Cambria" w:eastAsia="MS Mincho" w:hAnsi="Cambria"/>
          <w:lang w:val="en-GB" w:eastAsia="en-US" w:bidi="ar-SA"/>
        </w:rPr>
        <w:t>The UK’s legal order provides a</w:t>
      </w:r>
      <w:r w:rsidRPr="004D5BF4">
        <w:rPr>
          <w:rFonts w:ascii="Cambria" w:eastAsia="MS Mincho" w:hAnsi="Cambria"/>
          <w:iCs/>
          <w:lang w:val="en-GB" w:eastAsia="en-US" w:bidi="ar-SA"/>
        </w:rPr>
        <w:t xml:space="preserve"> consultation mechanism for CSOs to observe, submit evidence and set agendas for consultation procedures. This mechanism is to be found in the UK Government Compact, made in 1998 and renewed in 2010.</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4D5BF4">
        <w:rPr>
          <w:rFonts w:ascii="Cambria" w:eastAsia="MS Mincho" w:hAnsi="Cambria"/>
          <w:vertAlign w:val="superscript"/>
          <w:lang w:val="en-GB" w:eastAsia="en-US" w:bidi="ar-SA"/>
        </w:rPr>
        <w:footnoteReference w:id="12"/>
      </w:r>
      <w:r w:rsidRPr="004D5BF4">
        <w:rPr>
          <w:rFonts w:ascii="Cambria" w:eastAsia="MS Mincho" w:hAnsi="Cambria"/>
          <w:lang w:val="en-GB" w:eastAsia="en-US" w:bidi="ar-SA"/>
        </w:rPr>
        <w: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Although the Compact is not legally binding, it has become a kind of custom, and it can therefore be expected that signatories will act according to its provisions.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It is also followed by an Accountability and Transparency Guide, “which outlines steps to take at national and local level if these principles are not followed, including dispute resolution, internal complaints procedures and ombudsmen functions”</w:t>
      </w:r>
      <w:r w:rsidRPr="004D5BF4">
        <w:rPr>
          <w:rFonts w:ascii="Cambria" w:eastAsia="MS Mincho" w:hAnsi="Cambria"/>
          <w:vertAlign w:val="superscript"/>
          <w:lang w:val="en-GB" w:eastAsia="en-US" w:bidi="ar-SA"/>
        </w:rPr>
        <w:footnoteReference w:id="13"/>
      </w:r>
      <w:r w:rsidRPr="004D5BF4">
        <w:rPr>
          <w:rFonts w:ascii="Cambria" w:eastAsia="MS Mincho" w:hAnsi="Cambria"/>
          <w:lang w:val="en-GB" w:eastAsia="en-US" w:bidi="ar-SA"/>
        </w:rPr>
        <w:t>.</w:t>
      </w:r>
    </w:p>
    <w:p w:rsid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Finally, it also creates a permanent representative body for the volunteer sector, the Compact Voice.</w:t>
      </w:r>
    </w:p>
    <w:p w:rsidR="004D5BF4" w:rsidRDefault="004D5BF4">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4D5BF4" w:rsidRPr="004D5BF4" w:rsidRDefault="004D5BF4" w:rsidP="004D5BF4">
      <w:pPr>
        <w:keepNext/>
        <w:suppressLineNumbers/>
        <w:spacing w:before="240" w:after="60" w:line="240" w:lineRule="auto"/>
        <w:outlineLvl w:val="1"/>
        <w:rPr>
          <w:rFonts w:ascii="Cambria" w:eastAsia="MS Mincho" w:hAnsi="Cambria"/>
          <w:u w:val="single"/>
          <w:lang w:val="en-GB" w:eastAsia="en-US" w:bidi="ar-SA"/>
        </w:rPr>
      </w:pPr>
      <w:r w:rsidRPr="004D5BF4">
        <w:rPr>
          <w:rFonts w:ascii="Cambria" w:eastAsia="MS Mincho" w:hAnsi="Cambria"/>
          <w:u w:val="single"/>
          <w:lang w:val="en-GB" w:eastAsia="en-US" w:bidi="ar-SA"/>
        </w:rPr>
        <w:lastRenderedPageBreak/>
        <w:t>Other Formats for Civil Society Consultation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Civil society also plays an important role after legislation has been enacted, namely by participating in </w:t>
      </w:r>
      <w:r w:rsidRPr="004D5BF4">
        <w:rPr>
          <w:rFonts w:ascii="Cambria" w:eastAsia="MS Mincho" w:hAnsi="Cambria"/>
          <w:i/>
          <w:lang w:val="en-GB" w:eastAsia="en-US" w:bidi="ar-SA"/>
        </w:rPr>
        <w:t>ex post</w:t>
      </w:r>
      <w:r w:rsidRPr="004D5BF4">
        <w:rPr>
          <w:rFonts w:ascii="Cambria" w:eastAsia="MS Mincho" w:hAnsi="Cambria"/>
          <w:lang w:val="en-GB" w:eastAsia="en-US" w:bidi="ar-SA"/>
        </w:rPr>
        <w:t xml:space="preserve"> impact assessments, in the framework of specialised Councils or committees.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Finally, civil society is successful in its lobbying activities, another way of influencing policymaking outside the strict confines of consultation.</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Default="004D5BF4">
      <w:pPr>
        <w:spacing w:line="240" w:lineRule="auto"/>
        <w:jc w:val="left"/>
        <w:rPr>
          <w:rFonts w:ascii="Cambria" w:eastAsia="MS Mincho" w:hAnsi="Cambria"/>
          <w:b/>
          <w:lang w:val="en-GB" w:eastAsia="en-US" w:bidi="ar-SA"/>
        </w:rPr>
      </w:pPr>
      <w:r>
        <w:rPr>
          <w:rFonts w:ascii="Cambria" w:eastAsia="MS Mincho" w:hAnsi="Cambria"/>
          <w:b/>
          <w:lang w:val="en-GB" w:eastAsia="en-US" w:bidi="ar-SA"/>
        </w:rPr>
        <w:br w:type="page"/>
      </w:r>
    </w:p>
    <w:p w:rsidR="004D5BF4" w:rsidRPr="004D5BF4" w:rsidRDefault="004D5BF4" w:rsidP="004D5BF4">
      <w:pPr>
        <w:keepNext/>
        <w:suppressLineNumbers/>
        <w:spacing w:before="240" w:after="60" w:line="240" w:lineRule="auto"/>
        <w:ind w:left="360"/>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1.4. SPAIN: Weak and Formal Consultation of Civil Society</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Having been ruled by a dictatorship for almost 40 years, Spain joined the union of democracies with very poorly developed civil society. </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spacing w:val="-4"/>
          <w:lang w:val="en-GB" w:eastAsia="en-US" w:bidi="ar-SA"/>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4D5BF4">
        <w:rPr>
          <w:rFonts w:ascii="Cambria" w:eastAsia="MS Mincho" w:hAnsi="Cambria"/>
          <w:spacing w:val="-4"/>
          <w:lang w:val="en-GB" w:eastAsia="en-US" w:bidi="ar-SA"/>
        </w:rPr>
        <w:t>Consejo</w:t>
      </w:r>
      <w:proofErr w:type="spellEnd"/>
      <w:r w:rsidRPr="004D5BF4">
        <w:rPr>
          <w:rFonts w:ascii="Cambria" w:eastAsia="MS Mincho" w:hAnsi="Cambria"/>
          <w:spacing w:val="-4"/>
          <w:lang w:val="en-GB" w:eastAsia="en-US" w:bidi="ar-SA"/>
        </w:rPr>
        <w:t xml:space="preserve"> </w:t>
      </w:r>
      <w:proofErr w:type="spellStart"/>
      <w:r w:rsidRPr="004D5BF4">
        <w:rPr>
          <w:rFonts w:ascii="Cambria" w:eastAsia="MS Mincho" w:hAnsi="Cambria"/>
          <w:spacing w:val="-4"/>
          <w:lang w:val="en-GB" w:eastAsia="en-US" w:bidi="ar-SA"/>
        </w:rPr>
        <w:t>Asesor</w:t>
      </w:r>
      <w:proofErr w:type="spellEnd"/>
      <w:r w:rsidRPr="004D5BF4">
        <w:rPr>
          <w:rFonts w:ascii="Cambria" w:eastAsia="MS Mincho" w:hAnsi="Cambria"/>
          <w:spacing w:val="-4"/>
          <w:lang w:val="en-GB" w:eastAsia="en-US" w:bidi="ar-SA"/>
        </w:rPr>
        <w:t xml:space="preserve"> de Medio </w:t>
      </w:r>
      <w:proofErr w:type="spellStart"/>
      <w:r w:rsidRPr="004D5BF4">
        <w:rPr>
          <w:rFonts w:ascii="Cambria" w:eastAsia="MS Mincho" w:hAnsi="Cambria"/>
          <w:spacing w:val="-4"/>
          <w:lang w:val="en-GB" w:eastAsia="en-US" w:bidi="ar-SA"/>
        </w:rPr>
        <w:t>Ambiente</w:t>
      </w:r>
      <w:proofErr w:type="spellEnd"/>
      <w:r w:rsidRPr="004D5BF4">
        <w:rPr>
          <w:rFonts w:ascii="Cambria" w:eastAsia="MS Mincho" w:hAnsi="Cambria"/>
          <w:spacing w:val="-4"/>
          <w:lang w:val="en-GB" w:eastAsia="en-US" w:bidi="ar-SA"/>
        </w:rPr>
        <w:t>), The Consumers' and Users' Council (</w:t>
      </w:r>
      <w:proofErr w:type="spellStart"/>
      <w:r w:rsidRPr="004D5BF4">
        <w:rPr>
          <w:rFonts w:ascii="Cambria" w:eastAsia="MS Mincho" w:hAnsi="Cambria"/>
          <w:spacing w:val="-4"/>
          <w:lang w:val="en-GB" w:eastAsia="en-US" w:bidi="ar-SA"/>
        </w:rPr>
        <w:t>Consejo</w:t>
      </w:r>
      <w:proofErr w:type="spellEnd"/>
      <w:r w:rsidRPr="004D5BF4">
        <w:rPr>
          <w:rFonts w:ascii="Cambria" w:eastAsia="MS Mincho" w:hAnsi="Cambria"/>
          <w:spacing w:val="-4"/>
          <w:lang w:val="en-GB" w:eastAsia="en-US" w:bidi="ar-SA"/>
        </w:rPr>
        <w:t xml:space="preserve"> de </w:t>
      </w:r>
      <w:proofErr w:type="spellStart"/>
      <w:r w:rsidRPr="004D5BF4">
        <w:rPr>
          <w:rFonts w:ascii="Cambria" w:eastAsia="MS Mincho" w:hAnsi="Cambria"/>
          <w:spacing w:val="-4"/>
          <w:lang w:val="en-GB" w:eastAsia="en-US" w:bidi="ar-SA"/>
        </w:rPr>
        <w:t>Consumidores</w:t>
      </w:r>
      <w:proofErr w:type="spellEnd"/>
      <w:r w:rsidRPr="004D5BF4">
        <w:rPr>
          <w:rFonts w:ascii="Cambria" w:eastAsia="MS Mincho" w:hAnsi="Cambria"/>
          <w:spacing w:val="-4"/>
          <w:lang w:val="en-GB" w:eastAsia="en-US" w:bidi="ar-SA"/>
        </w:rPr>
        <w:t xml:space="preserve"> y </w:t>
      </w:r>
      <w:proofErr w:type="spellStart"/>
      <w:r w:rsidRPr="004D5BF4">
        <w:rPr>
          <w:rFonts w:ascii="Cambria" w:eastAsia="MS Mincho" w:hAnsi="Cambria"/>
          <w:spacing w:val="-4"/>
          <w:lang w:val="en-GB" w:eastAsia="en-US" w:bidi="ar-SA"/>
        </w:rPr>
        <w:t>Usuarios</w:t>
      </w:r>
      <w:proofErr w:type="spellEnd"/>
      <w:r w:rsidRPr="004D5BF4">
        <w:rPr>
          <w:rFonts w:ascii="Cambria" w:eastAsia="MS Mincho" w:hAnsi="Cambria"/>
          <w:spacing w:val="-4"/>
          <w:lang w:val="en-GB" w:eastAsia="en-US" w:bidi="ar-SA"/>
        </w:rPr>
        <w:t>), The Council on Women's Participation (</w:t>
      </w:r>
      <w:proofErr w:type="spellStart"/>
      <w:r w:rsidRPr="004D5BF4">
        <w:rPr>
          <w:rFonts w:ascii="Cambria" w:eastAsia="MS Mincho" w:hAnsi="Cambria"/>
          <w:spacing w:val="-4"/>
          <w:lang w:val="en-GB" w:eastAsia="en-US" w:bidi="ar-SA"/>
        </w:rPr>
        <w:t>Consejo</w:t>
      </w:r>
      <w:proofErr w:type="spellEnd"/>
      <w:r w:rsidRPr="004D5BF4">
        <w:rPr>
          <w:rFonts w:ascii="Cambria" w:eastAsia="MS Mincho" w:hAnsi="Cambria"/>
          <w:spacing w:val="-4"/>
          <w:lang w:val="en-GB" w:eastAsia="en-US" w:bidi="ar-SA"/>
        </w:rPr>
        <w:t xml:space="preserve"> de </w:t>
      </w:r>
      <w:proofErr w:type="spellStart"/>
      <w:r w:rsidRPr="004D5BF4">
        <w:rPr>
          <w:rFonts w:ascii="Cambria" w:eastAsia="MS Mincho" w:hAnsi="Cambria"/>
          <w:spacing w:val="-4"/>
          <w:lang w:val="en-GB" w:eastAsia="en-US" w:bidi="ar-SA"/>
        </w:rPr>
        <w:t>Participación</w:t>
      </w:r>
      <w:proofErr w:type="spellEnd"/>
      <w:r w:rsidRPr="004D5BF4">
        <w:rPr>
          <w:rFonts w:ascii="Cambria" w:eastAsia="MS Mincho" w:hAnsi="Cambria"/>
          <w:spacing w:val="-4"/>
          <w:lang w:val="en-GB" w:eastAsia="en-US" w:bidi="ar-SA"/>
        </w:rPr>
        <w:t xml:space="preserve"> de la </w:t>
      </w:r>
      <w:proofErr w:type="spellStart"/>
      <w:r w:rsidRPr="004D5BF4">
        <w:rPr>
          <w:rFonts w:ascii="Cambria" w:eastAsia="MS Mincho" w:hAnsi="Cambria"/>
          <w:spacing w:val="-4"/>
          <w:lang w:val="en-GB" w:eastAsia="en-US" w:bidi="ar-SA"/>
        </w:rPr>
        <w:t>Mujer</w:t>
      </w:r>
      <w:proofErr w:type="spellEnd"/>
      <w:r w:rsidRPr="004D5BF4">
        <w:rPr>
          <w:rFonts w:ascii="Cambria" w:eastAsia="MS Mincho" w:hAnsi="Cambria"/>
          <w:spacing w:val="-4"/>
          <w:lang w:val="en-GB" w:eastAsia="en-US" w:bidi="ar-SA"/>
        </w:rPr>
        <w:t>)</w:t>
      </w:r>
      <w:r w:rsidRPr="004D5BF4">
        <w:rPr>
          <w:rFonts w:ascii="Cambria" w:eastAsia="MS Mincho" w:hAnsi="Cambria"/>
          <w:vertAlign w:val="superscript"/>
          <w:lang w:val="en-GB" w:eastAsia="en-US" w:bidi="ar-SA"/>
        </w:rPr>
        <w:footnoteReference w:id="14"/>
      </w:r>
      <w:r w:rsidRPr="004D5BF4">
        <w:rPr>
          <w:rFonts w:ascii="Cambria" w:eastAsia="MS Mincho" w:hAnsi="Cambria"/>
          <w:lang w:val="en-GB" w:eastAsia="en-US" w:bidi="ar-SA"/>
        </w:rPr>
        <w:t>.</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Their tasks include delivering opinions, issuing recommendations and producing reports falling under their area of expertise.</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Even if these organisations exist, they remain in an official framework closely linked to the government.</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4D5BF4">
        <w:rPr>
          <w:rFonts w:ascii="Cambria" w:eastAsia="MS Mincho" w:hAnsi="Cambria"/>
          <w:vertAlign w:val="superscript"/>
          <w:lang w:val="en-GB" w:eastAsia="en-US" w:bidi="ar-SA"/>
        </w:rPr>
        <w:footnoteReference w:id="15"/>
      </w:r>
      <w:r w:rsidRPr="004D5BF4">
        <w:rPr>
          <w:rFonts w:ascii="Cambria" w:eastAsia="MS Mincho" w:hAnsi="Cambria"/>
          <w:lang w:val="en-GB" w:eastAsia="en-US" w:bidi="ar-SA"/>
        </w:rPr>
        <w:t xml:space="preserve">. </w:t>
      </w:r>
    </w:p>
    <w:p w:rsidR="004D5BF4" w:rsidRPr="004D5BF4" w:rsidRDefault="004D5BF4" w:rsidP="004D5BF4">
      <w:pPr>
        <w:keepNext/>
        <w:suppressLineNumbers/>
        <w:spacing w:before="12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What’s more, a number of significant reforms were introduced starting in 2003</w:t>
      </w:r>
      <w:r w:rsidRPr="004D5BF4">
        <w:rPr>
          <w:rFonts w:ascii="Cambria" w:eastAsia="MS Mincho" w:hAnsi="Cambria"/>
          <w:vertAlign w:val="superscript"/>
          <w:lang w:val="en-GB" w:eastAsia="en-US" w:bidi="ar-SA"/>
        </w:rPr>
        <w:footnoteReference w:id="16"/>
      </w:r>
      <w:r w:rsidRPr="004D5BF4">
        <w:rPr>
          <w:rFonts w:ascii="Cambria" w:eastAsia="MS Mincho" w:hAnsi="Cambria"/>
          <w:lang w:val="en-GB" w:eastAsia="en-US" w:bidi="ar-SA"/>
        </w:rPr>
        <w:t>, and have gained significant importance with citizens' attempts to respond locally to the difficulties they have been facing since the beginning of the economic crisis, which is particularly virulent in Spain:</w:t>
      </w:r>
    </w:p>
    <w:p w:rsidR="004D5BF4" w:rsidRPr="004D5BF4" w:rsidRDefault="004D5BF4" w:rsidP="004D5BF4">
      <w:pPr>
        <w:keepNext/>
        <w:numPr>
          <w:ilvl w:val="0"/>
          <w:numId w:val="16"/>
        </w:numPr>
        <w:suppressLineNumbers/>
        <w:spacing w:before="60" w:after="60" w:line="240" w:lineRule="auto"/>
        <w:ind w:left="426" w:hanging="357"/>
        <w:jc w:val="left"/>
        <w:outlineLvl w:val="1"/>
        <w:rPr>
          <w:rFonts w:ascii="Cambria" w:eastAsia="MS Mincho" w:hAnsi="Cambria"/>
          <w:lang w:val="en-GB" w:eastAsia="en-US" w:bidi="ar-SA"/>
        </w:rPr>
      </w:pPr>
      <w:r w:rsidRPr="004D5BF4">
        <w:rPr>
          <w:rFonts w:ascii="Cambria" w:eastAsia="MS Mincho" w:hAnsi="Cambria"/>
          <w:bCs/>
          <w:lang w:val="en-GB" w:eastAsia="en-US" w:bidi="ar-SA"/>
        </w:rPr>
        <w:t xml:space="preserve">“Popular initiatives” </w:t>
      </w:r>
      <w:r w:rsidRPr="004D5BF4">
        <w:rPr>
          <w:rFonts w:ascii="Cambria" w:eastAsia="MS Mincho" w:hAnsi="Cambria"/>
          <w:lang w:val="en-GB" w:eastAsia="en-US" w:bidi="ar-SA"/>
        </w:rPr>
        <w:t xml:space="preserve">may now be presented for agreements, actions or draft regulations in matters of municipal competence. </w:t>
      </w:r>
    </w:p>
    <w:p w:rsidR="004D5BF4" w:rsidRPr="004D5BF4" w:rsidRDefault="004D5BF4" w:rsidP="004D5BF4">
      <w:pPr>
        <w:keepNext/>
        <w:numPr>
          <w:ilvl w:val="0"/>
          <w:numId w:val="16"/>
        </w:numPr>
        <w:suppressLineNumbers/>
        <w:spacing w:before="60" w:after="60" w:line="240" w:lineRule="auto"/>
        <w:ind w:left="426" w:hanging="357"/>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City councils were obliged to create districts, with the explicit aim of promoting and developing citizen participation in municipal affairs. </w:t>
      </w:r>
    </w:p>
    <w:p w:rsidR="004D5BF4" w:rsidRPr="004D5BF4" w:rsidRDefault="004D5BF4" w:rsidP="004D5BF4">
      <w:pPr>
        <w:keepNext/>
        <w:numPr>
          <w:ilvl w:val="0"/>
          <w:numId w:val="16"/>
        </w:numPr>
        <w:suppressLineNumbers/>
        <w:spacing w:before="60" w:after="60" w:line="240" w:lineRule="auto"/>
        <w:ind w:left="426" w:hanging="357"/>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A </w:t>
      </w:r>
      <w:r w:rsidRPr="004D5BF4">
        <w:rPr>
          <w:rFonts w:ascii="Cambria" w:eastAsia="MS Mincho" w:hAnsi="Cambria"/>
          <w:bCs/>
          <w:lang w:val="en-GB" w:eastAsia="en-US" w:bidi="ar-SA"/>
        </w:rPr>
        <w:t xml:space="preserve">City Social Council </w:t>
      </w:r>
      <w:r w:rsidRPr="004D5BF4">
        <w:rPr>
          <w:rFonts w:ascii="Cambria" w:eastAsia="MS Mincho" w:hAnsi="Cambria"/>
          <w:lang w:val="en-GB" w:eastAsia="en-US" w:bidi="ar-SA"/>
        </w:rPr>
        <w:t>(</w:t>
      </w:r>
      <w:proofErr w:type="spellStart"/>
      <w:r w:rsidRPr="004D5BF4">
        <w:rPr>
          <w:rFonts w:ascii="Cambria" w:eastAsia="MS Mincho" w:hAnsi="Cambria"/>
          <w:lang w:val="en-GB" w:eastAsia="en-US" w:bidi="ar-SA"/>
        </w:rPr>
        <w:t>Consejo</w:t>
      </w:r>
      <w:proofErr w:type="spellEnd"/>
      <w:r w:rsidRPr="004D5BF4">
        <w:rPr>
          <w:rFonts w:ascii="Cambria" w:eastAsia="MS Mincho" w:hAnsi="Cambria"/>
          <w:lang w:val="en-GB" w:eastAsia="en-US" w:bidi="ar-SA"/>
        </w:rPr>
        <w:t xml:space="preserve"> social de la ciudad) had to be established, composed of representatives of economic, social, </w:t>
      </w:r>
      <w:proofErr w:type="gramStart"/>
      <w:r w:rsidRPr="004D5BF4">
        <w:rPr>
          <w:rFonts w:ascii="Cambria" w:eastAsia="MS Mincho" w:hAnsi="Cambria"/>
          <w:lang w:val="en-GB" w:eastAsia="en-US" w:bidi="ar-SA"/>
        </w:rPr>
        <w:t>professional</w:t>
      </w:r>
      <w:proofErr w:type="gramEnd"/>
      <w:r w:rsidRPr="004D5BF4">
        <w:rPr>
          <w:rFonts w:ascii="Cambria" w:eastAsia="MS Mincho" w:hAnsi="Cambria"/>
          <w:lang w:val="en-GB" w:eastAsia="en-US" w:bidi="ar-SA"/>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4D5BF4" w:rsidRPr="004D5BF4" w:rsidRDefault="004D5BF4" w:rsidP="004D5BF4">
      <w:pPr>
        <w:keepNext/>
        <w:numPr>
          <w:ilvl w:val="0"/>
          <w:numId w:val="16"/>
        </w:numPr>
        <w:suppressLineNumbers/>
        <w:spacing w:before="60" w:after="60" w:line="240" w:lineRule="auto"/>
        <w:ind w:left="426" w:hanging="357"/>
        <w:jc w:val="left"/>
        <w:outlineLvl w:val="1"/>
        <w:rPr>
          <w:rFonts w:ascii="Cambria" w:eastAsia="MS Mincho" w:hAnsi="Cambria"/>
          <w:bCs/>
          <w:lang w:val="en-GB" w:eastAsia="en-US" w:bidi="ar-SA"/>
        </w:rPr>
      </w:pPr>
      <w:r w:rsidRPr="004D5BF4">
        <w:rPr>
          <w:rFonts w:ascii="Cambria" w:eastAsia="MS Mincho" w:hAnsi="Cambria"/>
          <w:lang w:val="en-GB" w:eastAsia="en-US" w:bidi="ar-SA"/>
        </w:rPr>
        <w:t xml:space="preserve">Finally, Spain is one of the leading countries in Europe in implementing </w:t>
      </w:r>
      <w:r w:rsidRPr="004D5BF4">
        <w:rPr>
          <w:rFonts w:ascii="Cambria" w:eastAsia="MS Mincho" w:hAnsi="Cambria"/>
          <w:bCs/>
          <w:lang w:val="en-GB" w:eastAsia="en-US" w:bidi="ar-SA"/>
        </w:rPr>
        <w:t>participatory budgeting</w:t>
      </w:r>
      <w:r w:rsidRPr="004D5BF4">
        <w:rPr>
          <w:rFonts w:ascii="Cambria" w:eastAsia="MS Mincho" w:hAnsi="Cambria"/>
          <w:lang w:val="en-GB" w:eastAsia="en-US" w:bidi="ar-SA"/>
        </w:rPr>
        <w:t xml:space="preserve">. </w:t>
      </w:r>
    </w:p>
    <w:p w:rsidR="004D5BF4" w:rsidRPr="004D5BF4" w:rsidRDefault="004D5BF4" w:rsidP="004D5BF4">
      <w:pPr>
        <w:keepNext/>
        <w:suppressLineNumbers/>
        <w:spacing w:before="240" w:after="60" w:line="240" w:lineRule="auto"/>
        <w:jc w:val="center"/>
        <w:outlineLvl w:val="1"/>
        <w:rPr>
          <w:rFonts w:ascii="Cambria" w:eastAsia="MS Mincho" w:hAnsi="Cambria"/>
          <w:b/>
          <w:bCs/>
          <w:sz w:val="24"/>
          <w:szCs w:val="24"/>
          <w:lang w:val="en-GB" w:eastAsia="en-US" w:bidi="ar-SA"/>
        </w:rPr>
      </w:pPr>
      <w:r w:rsidRPr="004D5BF4">
        <w:rPr>
          <w:rFonts w:ascii="Cambria" w:eastAsia="MS Mincho" w:hAnsi="Cambria"/>
          <w:b/>
          <w:lang w:val="en-GB" w:eastAsia="en-US" w:bidi="ar-SA"/>
        </w:rPr>
        <w:br w:type="page"/>
      </w:r>
      <w:r w:rsidRPr="004D5BF4">
        <w:rPr>
          <w:rFonts w:ascii="Cambria" w:eastAsia="MS Mincho" w:hAnsi="Cambria"/>
          <w:b/>
          <w:lang w:val="en-GB" w:eastAsia="en-US" w:bidi="ar-SA"/>
        </w:rPr>
        <w:lastRenderedPageBreak/>
        <w:t xml:space="preserve">1.5. GERMANY: </w:t>
      </w:r>
      <w:r w:rsidRPr="004D5BF4">
        <w:rPr>
          <w:rFonts w:ascii="Cambria" w:eastAsia="MS Mincho" w:hAnsi="Cambria"/>
          <w:b/>
          <w:bCs/>
          <w:sz w:val="24"/>
          <w:szCs w:val="24"/>
          <w:lang w:val="en-GB" w:eastAsia="en-US" w:bidi="ar-SA"/>
        </w:rPr>
        <w:t>Variety of Civil Actors and Medium-to-Strong Corporatist Political Structure</w:t>
      </w:r>
    </w:p>
    <w:p w:rsidR="004D5BF4" w:rsidRP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lang w:val="en-GB" w:eastAsia="en-US" w:bidi="ar-SA"/>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4D5BF4">
        <w:rPr>
          <w:rFonts w:ascii="Cambria" w:eastAsia="MS Mincho" w:hAnsi="Cambria"/>
          <w:bCs/>
          <w:vertAlign w:val="superscript"/>
          <w:lang w:val="en-GB" w:eastAsia="en-US" w:bidi="ar-SA"/>
        </w:rPr>
        <w:footnoteReference w:id="17"/>
      </w:r>
      <w:r w:rsidRPr="004D5BF4">
        <w:rPr>
          <w:rFonts w:ascii="Cambria" w:eastAsia="MS Mincho" w:hAnsi="Cambria"/>
          <w:bCs/>
          <w:lang w:val="en-GB" w:eastAsia="en-US" w:bidi="ar-SA"/>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4D5BF4">
        <w:rPr>
          <w:rFonts w:ascii="Cambria" w:eastAsia="MS Mincho" w:hAnsi="Cambria"/>
          <w:bCs/>
          <w:vertAlign w:val="superscript"/>
          <w:lang w:val="en-GB" w:eastAsia="en-US" w:bidi="ar-SA"/>
        </w:rPr>
        <w:footnoteReference w:id="18"/>
      </w:r>
      <w:r w:rsidRPr="004D5BF4">
        <w:rPr>
          <w:rFonts w:ascii="Cambria" w:eastAsia="MS Mincho" w:hAnsi="Cambria"/>
          <w:bCs/>
          <w:lang w:val="en-GB" w:eastAsia="en-US" w:bidi="ar-SA"/>
        </w:rPr>
        <w:t xml:space="preserve">. </w:t>
      </w:r>
    </w:p>
    <w:p w:rsidR="004D5BF4" w:rsidRP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spacing w:val="-4"/>
          <w:lang w:val="en-GB" w:eastAsia="en-US" w:bidi="ar-SA"/>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4D5BF4">
        <w:rPr>
          <w:rFonts w:ascii="Cambria" w:eastAsia="MS Mincho" w:hAnsi="Cambria"/>
          <w:bCs/>
          <w:spacing w:val="-4"/>
          <w:vertAlign w:val="superscript"/>
          <w:lang w:val="en-GB" w:eastAsia="en-US" w:bidi="ar-SA"/>
        </w:rPr>
        <w:footnoteReference w:id="19"/>
      </w:r>
      <w:r w:rsidRPr="004D5BF4">
        <w:rPr>
          <w:rFonts w:ascii="Cambria" w:eastAsia="MS Mincho" w:hAnsi="Cambria"/>
          <w:bCs/>
          <w:spacing w:val="-4"/>
          <w:lang w:val="en-GB" w:eastAsia="en-US" w:bidi="ar-SA"/>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4D5BF4">
        <w:rPr>
          <w:rFonts w:ascii="Cambria" w:eastAsia="MS Mincho" w:hAnsi="Cambria"/>
          <w:bCs/>
          <w:lang w:val="en-GB" w:eastAsia="en-US" w:bidi="ar-SA"/>
        </w:rPr>
        <w:t xml:space="preserve"> </w:t>
      </w:r>
      <w:r w:rsidRPr="004D5BF4">
        <w:rPr>
          <w:rFonts w:ascii="Cambria" w:eastAsia="MS Mincho" w:hAnsi="Cambria"/>
          <w:bCs/>
          <w:vertAlign w:val="superscript"/>
          <w:lang w:val="en-GB" w:eastAsia="en-US" w:bidi="ar-SA"/>
        </w:rPr>
        <w:footnoteReference w:id="20"/>
      </w:r>
    </w:p>
    <w:p w:rsidR="004D5BF4" w:rsidRP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lang w:val="en-GB" w:eastAsia="en-US" w:bidi="ar-SA"/>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4D5BF4" w:rsidRP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lang w:val="en-GB" w:eastAsia="en-US" w:bidi="ar-SA"/>
        </w:rPr>
        <w:t>In order to combine national-level engagement politics with European integration politics, EM Germany and the “National Network for Civil Society” BBE</w:t>
      </w:r>
      <w:r w:rsidRPr="004D5BF4">
        <w:rPr>
          <w:rFonts w:ascii="Cambria" w:eastAsia="MS Mincho" w:hAnsi="Cambria"/>
          <w:bCs/>
          <w:vertAlign w:val="superscript"/>
          <w:lang w:val="en-GB" w:eastAsia="en-US" w:bidi="ar-SA"/>
        </w:rPr>
        <w:footnoteReference w:id="21"/>
      </w:r>
      <w:r w:rsidRPr="004D5BF4">
        <w:rPr>
          <w:rFonts w:ascii="Cambria" w:eastAsia="MS Mincho" w:hAnsi="Cambria"/>
          <w:bCs/>
          <w:lang w:val="en-GB" w:eastAsia="en-US" w:bidi="ar-SA"/>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4D5BF4">
        <w:rPr>
          <w:rFonts w:ascii="Cambria" w:eastAsia="MS Mincho" w:hAnsi="Cambria"/>
          <w:lang w:val="en-GB" w:eastAsia="en-US" w:bidi="ar-SA"/>
        </w:rPr>
        <w:t>”</w:t>
      </w:r>
      <w:r w:rsidRPr="004D5BF4">
        <w:rPr>
          <w:rFonts w:ascii="Cambria" w:eastAsia="MS Mincho" w:hAnsi="Cambria"/>
          <w:bCs/>
          <w:lang w:val="en-GB" w:eastAsia="en-US" w:bidi="ar-SA"/>
        </w:rPr>
        <w:t>.</w:t>
      </w:r>
    </w:p>
    <w:p w:rsid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lang w:val="en-GB" w:eastAsia="en-US" w:bidi="ar-SA"/>
        </w:rPr>
        <w:t xml:space="preserve">The close cooperation of EM Germany with the Federal Foreign office has been officially assigned since 2011. </w:t>
      </w:r>
    </w:p>
    <w:p w:rsidR="004D5BF4" w:rsidRP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lang w:val="en-GB" w:eastAsia="en-US" w:bidi="ar-SA"/>
        </w:rPr>
        <w:lastRenderedPageBreak/>
        <w:t xml:space="preserve">Not only is internal federalism a major challenge for German EU 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4D5BF4">
        <w:rPr>
          <w:rFonts w:ascii="Cambria" w:eastAsia="MS Mincho" w:hAnsi="Cambria"/>
          <w:bCs/>
          <w:lang w:val="en-GB" w:eastAsia="en-US" w:bidi="ar-SA"/>
        </w:rPr>
        <w:t>11 TEU.</w:t>
      </w:r>
      <w:proofErr w:type="gramEnd"/>
      <w:r w:rsidRPr="004D5BF4">
        <w:rPr>
          <w:rFonts w:ascii="Cambria" w:eastAsia="MS Mincho" w:hAnsi="Cambria"/>
          <w:bCs/>
          <w:lang w:val="en-GB" w:eastAsia="en-US" w:bidi="ar-SA"/>
        </w:rPr>
        <w:t xml:space="preserve"> </w:t>
      </w:r>
    </w:p>
    <w:p w:rsidR="004D5BF4" w:rsidRDefault="004D5BF4" w:rsidP="004D5BF4">
      <w:pPr>
        <w:keepNext/>
        <w:suppressLineNumbers/>
        <w:spacing w:before="240" w:after="60" w:line="240" w:lineRule="auto"/>
        <w:outlineLvl w:val="1"/>
        <w:rPr>
          <w:rFonts w:ascii="Cambria" w:eastAsia="MS Mincho" w:hAnsi="Cambria"/>
          <w:bCs/>
          <w:lang w:val="en-GB" w:eastAsia="en-US" w:bidi="ar-SA"/>
        </w:rPr>
      </w:pPr>
      <w:r w:rsidRPr="004D5BF4">
        <w:rPr>
          <w:rFonts w:ascii="Cambria" w:eastAsia="MS Mincho" w:hAnsi="Cambria"/>
          <w:bCs/>
          <w:lang w:val="en-GB" w:eastAsia="en-US" w:bidi="ar-SA"/>
        </w:rPr>
        <w:t xml:space="preserve">Above all, the extensive use of </w:t>
      </w:r>
      <w:proofErr w:type="spellStart"/>
      <w:r w:rsidRPr="004D5BF4">
        <w:rPr>
          <w:rFonts w:ascii="Cambria" w:eastAsia="MS Mincho" w:hAnsi="Cambria"/>
          <w:bCs/>
          <w:lang w:val="en-GB" w:eastAsia="en-US" w:bidi="ar-SA"/>
        </w:rPr>
        <w:t>trilogues</w:t>
      </w:r>
      <w:proofErr w:type="spellEnd"/>
      <w:r w:rsidRPr="004D5BF4">
        <w:rPr>
          <w:rFonts w:ascii="Cambria" w:eastAsia="MS Mincho" w:hAnsi="Cambria"/>
          <w:bCs/>
          <w:lang w:val="en-GB" w:eastAsia="en-US" w:bidi="ar-SA"/>
        </w:rPr>
        <w:t xml:space="preserve"> during the EU's legislation process makes it extremely difficult to balance the need for efficient law-making and transparency. </w:t>
      </w:r>
    </w:p>
    <w:p w:rsidR="004D5BF4" w:rsidRDefault="004D5BF4">
      <w:pPr>
        <w:spacing w:line="240" w:lineRule="auto"/>
        <w:jc w:val="left"/>
        <w:rPr>
          <w:rFonts w:ascii="Cambria" w:eastAsia="MS Mincho" w:hAnsi="Cambria"/>
          <w:bCs/>
          <w:lang w:val="en-GB" w:eastAsia="en-US" w:bidi="ar-SA"/>
        </w:rPr>
      </w:pPr>
      <w:r>
        <w:rPr>
          <w:rFonts w:ascii="Cambria" w:eastAsia="MS Mincho" w:hAnsi="Cambria"/>
          <w:bCs/>
          <w:lang w:val="en-GB" w:eastAsia="en-US" w:bidi="ar-SA"/>
        </w:rPr>
        <w:br w:type="page"/>
      </w:r>
    </w:p>
    <w:p w:rsidR="004D5BF4" w:rsidRPr="004D5BF4" w:rsidRDefault="004D5BF4" w:rsidP="004D5BF4">
      <w:pPr>
        <w:spacing w:line="240" w:lineRule="auto"/>
        <w:jc w:val="center"/>
        <w:rPr>
          <w:rFonts w:eastAsia="MS Mincho"/>
          <w:b/>
          <w:sz w:val="24"/>
          <w:szCs w:val="24"/>
          <w:lang w:val="en-GB" w:eastAsia="en-US" w:bidi="ar-SA"/>
        </w:rPr>
      </w:pPr>
      <w:r w:rsidRPr="004D5BF4">
        <w:rPr>
          <w:rFonts w:eastAsia="MS Mincho"/>
          <w:b/>
          <w:sz w:val="24"/>
          <w:szCs w:val="24"/>
          <w:lang w:val="en-GB" w:eastAsia="en-US" w:bidi="ar-SA"/>
        </w:rPr>
        <w:lastRenderedPageBreak/>
        <w:t>1.6. ESTONIA: Innovative Policy Idea Crowdsourcing Process</w:t>
      </w:r>
    </w:p>
    <w:p w:rsidR="004D5BF4" w:rsidRPr="004D5BF4" w:rsidRDefault="004D5BF4" w:rsidP="004D5BF4">
      <w:pPr>
        <w:spacing w:line="240" w:lineRule="auto"/>
        <w:jc w:val="center"/>
        <w:rPr>
          <w:rFonts w:eastAsia="MS Mincho"/>
          <w:b/>
          <w:sz w:val="24"/>
          <w:szCs w:val="24"/>
          <w:lang w:val="en-GB" w:eastAsia="en-US" w:bidi="ar-SA"/>
        </w:rPr>
      </w:pPr>
    </w:p>
    <w:p w:rsidR="004D5BF4" w:rsidRPr="004D5BF4" w:rsidRDefault="004D5BF4" w:rsidP="004D5BF4">
      <w:pPr>
        <w:spacing w:line="240" w:lineRule="auto"/>
        <w:rPr>
          <w:rFonts w:eastAsia="MS Mincho"/>
          <w:sz w:val="24"/>
          <w:szCs w:val="24"/>
          <w:lang w:val="en-GB" w:eastAsia="en-US" w:bidi="ar-SA"/>
        </w:rPr>
      </w:pPr>
      <w:r w:rsidRPr="004D5BF4">
        <w:rPr>
          <w:rFonts w:eastAsia="MS Mincho"/>
          <w:sz w:val="24"/>
          <w:szCs w:val="24"/>
          <w:lang w:val="en-GB" w:eastAsia="en-US" w:bidi="ar-SA"/>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4D5BF4" w:rsidRPr="004D5BF4" w:rsidRDefault="004D5BF4" w:rsidP="004D5BF4">
      <w:pPr>
        <w:spacing w:line="240" w:lineRule="auto"/>
        <w:jc w:val="left"/>
        <w:rPr>
          <w:rFonts w:eastAsia="MS Mincho"/>
          <w:sz w:val="24"/>
          <w:szCs w:val="24"/>
          <w:lang w:val="en-GB" w:eastAsia="en-US" w:bidi="ar-SA"/>
        </w:rPr>
      </w:pPr>
    </w:p>
    <w:p w:rsidR="004D5BF4" w:rsidRDefault="004D5BF4" w:rsidP="004D5BF4">
      <w:pPr>
        <w:spacing w:line="240" w:lineRule="auto"/>
        <w:jc w:val="left"/>
        <w:rPr>
          <w:rFonts w:eastAsia="MS Mincho"/>
          <w:sz w:val="24"/>
          <w:szCs w:val="24"/>
          <w:lang w:val="en-GB" w:eastAsia="en-US" w:bidi="ar-SA"/>
        </w:rPr>
      </w:pPr>
      <w:r w:rsidRPr="004D5BF4">
        <w:rPr>
          <w:rFonts w:eastAsia="MS Mincho"/>
          <w:sz w:val="24"/>
          <w:szCs w:val="24"/>
          <w:lang w:val="en-GB" w:eastAsia="en-US" w:bidi="ar-SA"/>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4D5BF4">
        <w:rPr>
          <w:rFonts w:eastAsia="MS Mincho"/>
          <w:sz w:val="24"/>
          <w:szCs w:val="24"/>
          <w:lang w:val="en-GB" w:eastAsia="en-US" w:bidi="ar-SA"/>
        </w:rPr>
        <w:t>Toomas</w:t>
      </w:r>
      <w:proofErr w:type="spellEnd"/>
      <w:r w:rsidRPr="004D5BF4">
        <w:rPr>
          <w:rFonts w:eastAsia="MS Mincho"/>
          <w:sz w:val="24"/>
          <w:szCs w:val="24"/>
          <w:lang w:val="en-GB" w:eastAsia="en-US" w:bidi="ar-SA"/>
        </w:rPr>
        <w:t xml:space="preserve"> Hendrik </w:t>
      </w:r>
      <w:proofErr w:type="spellStart"/>
      <w:r w:rsidRPr="004D5BF4">
        <w:rPr>
          <w:rFonts w:eastAsia="MS Mincho"/>
          <w:sz w:val="24"/>
          <w:szCs w:val="24"/>
          <w:lang w:val="en-GB" w:eastAsia="en-US" w:bidi="ar-SA"/>
        </w:rPr>
        <w:t>Ilves</w:t>
      </w:r>
      <w:proofErr w:type="spellEnd"/>
      <w:r w:rsidRPr="004D5BF4">
        <w:rPr>
          <w:rFonts w:eastAsia="MS Mincho"/>
          <w:sz w:val="24"/>
          <w:szCs w:val="24"/>
          <w:lang w:val="en-GB" w:eastAsia="en-US" w:bidi="ar-SA"/>
        </w:rPr>
        <w:t>. The proposals were discussed by the Parliament and some of them have already been transformed into law (example, the proposal to institutionalise agenda-setting civic initiatives).</w:t>
      </w:r>
    </w:p>
    <w:p w:rsidR="004D5BF4" w:rsidRDefault="004D5BF4">
      <w:pPr>
        <w:spacing w:line="240" w:lineRule="auto"/>
        <w:jc w:val="left"/>
        <w:rPr>
          <w:rFonts w:eastAsia="MS Mincho"/>
          <w:sz w:val="24"/>
          <w:szCs w:val="24"/>
          <w:lang w:val="en-GB" w:eastAsia="en-US" w:bidi="ar-SA"/>
        </w:rPr>
      </w:pPr>
      <w:r>
        <w:rPr>
          <w:rFonts w:eastAsia="MS Mincho"/>
          <w:sz w:val="24"/>
          <w:szCs w:val="24"/>
          <w:lang w:val="en-GB" w:eastAsia="en-US" w:bidi="ar-SA"/>
        </w:rPr>
        <w:br w:type="page"/>
      </w:r>
    </w:p>
    <w:p w:rsidR="004D5BF4" w:rsidRPr="004D5BF4" w:rsidRDefault="004D5BF4" w:rsidP="004D5BF4">
      <w:pPr>
        <w:spacing w:line="240" w:lineRule="auto"/>
        <w:jc w:val="center"/>
        <w:rPr>
          <w:b/>
          <w:sz w:val="24"/>
          <w:szCs w:val="24"/>
          <w:lang w:val="en-GB" w:eastAsia="lv-LV" w:bidi="ar-SA"/>
        </w:rPr>
      </w:pPr>
      <w:r w:rsidRPr="004D5BF4">
        <w:rPr>
          <w:b/>
          <w:sz w:val="24"/>
          <w:szCs w:val="24"/>
          <w:lang w:val="en-GB" w:eastAsia="lv-LV" w:bidi="ar-SA"/>
        </w:rPr>
        <w:lastRenderedPageBreak/>
        <w:t>1.7. LATVIA: Institutionalising E-participation</w:t>
      </w:r>
    </w:p>
    <w:p w:rsidR="004D5BF4" w:rsidRPr="004D5BF4" w:rsidRDefault="004D5BF4" w:rsidP="004D5BF4">
      <w:pPr>
        <w:spacing w:line="240" w:lineRule="auto"/>
        <w:jc w:val="left"/>
        <w:rPr>
          <w:sz w:val="24"/>
          <w:szCs w:val="24"/>
          <w:lang w:val="en-GB" w:eastAsia="lv-LV" w:bidi="ar-SA"/>
        </w:rPr>
      </w:pPr>
    </w:p>
    <w:p w:rsidR="004D5BF4" w:rsidRPr="004D5BF4" w:rsidRDefault="004D5BF4" w:rsidP="004D5BF4">
      <w:pPr>
        <w:spacing w:line="240" w:lineRule="auto"/>
        <w:rPr>
          <w:sz w:val="24"/>
          <w:szCs w:val="24"/>
          <w:lang w:val="en-GB" w:eastAsia="lv-LV" w:bidi="ar-SA"/>
        </w:rPr>
      </w:pPr>
      <w:r w:rsidRPr="004D5BF4">
        <w:rPr>
          <w:sz w:val="24"/>
          <w:szCs w:val="24"/>
          <w:lang w:val="en-GB" w:eastAsia="lv-LV" w:bidi="ar-SA"/>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4D5BF4" w:rsidRPr="004D5BF4" w:rsidRDefault="004D5BF4" w:rsidP="004D5BF4">
      <w:pPr>
        <w:spacing w:line="240" w:lineRule="auto"/>
        <w:rPr>
          <w:sz w:val="24"/>
          <w:szCs w:val="24"/>
          <w:lang w:val="en-GB" w:eastAsia="lv-LV" w:bidi="ar-SA"/>
        </w:rPr>
      </w:pPr>
    </w:p>
    <w:p w:rsidR="004D5BF4" w:rsidRPr="004D5BF4" w:rsidRDefault="004D5BF4" w:rsidP="004D5BF4">
      <w:pPr>
        <w:spacing w:line="240" w:lineRule="auto"/>
        <w:rPr>
          <w:sz w:val="24"/>
          <w:szCs w:val="24"/>
          <w:lang w:val="en-GB" w:eastAsia="lv-LV" w:bidi="ar-SA"/>
        </w:rPr>
      </w:pPr>
      <w:r w:rsidRPr="004D5BF4">
        <w:rPr>
          <w:sz w:val="24"/>
          <w:szCs w:val="24"/>
          <w:lang w:val="en-GB" w:eastAsia="lv-LV" w:bidi="ar-SA"/>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4D5BF4" w:rsidRPr="004D5BF4" w:rsidRDefault="004D5BF4" w:rsidP="004D5BF4">
      <w:pPr>
        <w:spacing w:line="240" w:lineRule="auto"/>
        <w:rPr>
          <w:sz w:val="24"/>
          <w:szCs w:val="24"/>
          <w:lang w:val="en-GB" w:eastAsia="lv-LV" w:bidi="ar-SA"/>
        </w:rPr>
      </w:pPr>
    </w:p>
    <w:p w:rsidR="004D5BF4" w:rsidRPr="004D5BF4" w:rsidRDefault="004D5BF4" w:rsidP="004D5BF4">
      <w:pPr>
        <w:spacing w:line="240" w:lineRule="auto"/>
        <w:rPr>
          <w:sz w:val="24"/>
          <w:szCs w:val="24"/>
          <w:lang w:val="en-GB" w:eastAsia="lv-LV" w:bidi="ar-SA"/>
        </w:rPr>
      </w:pPr>
      <w:r w:rsidRPr="004D5BF4">
        <w:rPr>
          <w:sz w:val="24"/>
          <w:szCs w:val="24"/>
          <w:lang w:val="en-GB" w:eastAsia="lv-LV" w:bidi="ar-SA"/>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4D5BF4" w:rsidRPr="004D5BF4" w:rsidRDefault="004D5BF4" w:rsidP="004D5BF4">
      <w:pPr>
        <w:spacing w:line="240" w:lineRule="auto"/>
        <w:rPr>
          <w:sz w:val="24"/>
          <w:szCs w:val="24"/>
          <w:lang w:val="en-GB" w:eastAsia="lv-LV" w:bidi="ar-SA"/>
        </w:rPr>
      </w:pPr>
    </w:p>
    <w:p w:rsidR="004D5BF4" w:rsidRPr="004D5BF4" w:rsidRDefault="004D5BF4" w:rsidP="004D5BF4">
      <w:pPr>
        <w:spacing w:line="240" w:lineRule="auto"/>
        <w:rPr>
          <w:sz w:val="24"/>
          <w:szCs w:val="24"/>
          <w:lang w:val="en-GB" w:eastAsia="lv-LV" w:bidi="ar-SA"/>
        </w:rPr>
      </w:pPr>
      <w:r w:rsidRPr="004D5BF4">
        <w:rPr>
          <w:sz w:val="24"/>
          <w:szCs w:val="24"/>
          <w:lang w:val="en-GB" w:eastAsia="lv-LV" w:bidi="ar-SA"/>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Bibliography</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numPr>
          <w:ilvl w:val="0"/>
          <w:numId w:val="13"/>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D. </w:t>
      </w:r>
      <w:proofErr w:type="spellStart"/>
      <w:r w:rsidRPr="004D5BF4">
        <w:rPr>
          <w:rFonts w:ascii="Cambria" w:eastAsia="MS Mincho" w:hAnsi="Cambria"/>
          <w:lang w:val="en-GB" w:eastAsia="en-US" w:bidi="ar-SA"/>
        </w:rPr>
        <w:t>Chabanet</w:t>
      </w:r>
      <w:proofErr w:type="spellEnd"/>
      <w:r w:rsidRPr="004D5BF4">
        <w:rPr>
          <w:rFonts w:ascii="Cambria" w:eastAsia="MS Mincho" w:hAnsi="Cambria"/>
          <w:lang w:val="en-GB" w:eastAsia="en-US" w:bidi="ar-SA"/>
        </w:rPr>
        <w:t xml:space="preserve"> and A. </w:t>
      </w:r>
      <w:proofErr w:type="spellStart"/>
      <w:r w:rsidRPr="004D5BF4">
        <w:rPr>
          <w:rFonts w:ascii="Cambria" w:eastAsia="MS Mincho" w:hAnsi="Cambria"/>
          <w:lang w:val="en-GB" w:eastAsia="en-US" w:bidi="ar-SA"/>
        </w:rPr>
        <w:t>H.Trechsel</w:t>
      </w:r>
      <w:proofErr w:type="spellEnd"/>
      <w:r w:rsidRPr="004D5BF4">
        <w:rPr>
          <w:rFonts w:ascii="Cambria" w:eastAsia="MS Mincho" w:hAnsi="Cambria"/>
          <w:lang w:val="en-GB" w:eastAsia="en-US" w:bidi="ar-SA"/>
        </w:rPr>
        <w:t xml:space="preserve">, </w:t>
      </w:r>
      <w:r w:rsidRPr="004D5BF4">
        <w:rPr>
          <w:rFonts w:ascii="Cambria" w:eastAsia="MS Mincho" w:hAnsi="Cambria"/>
          <w:bCs/>
          <w:i/>
          <w:lang w:val="en-GB" w:eastAsia="en-US" w:bidi="ar-SA"/>
        </w:rPr>
        <w:t>EU Member States’ Consultation with Civil Society on European Policy Matters</w:t>
      </w:r>
      <w:r w:rsidRPr="004D5BF4">
        <w:rPr>
          <w:rFonts w:ascii="Cambria" w:eastAsia="MS Mincho" w:hAnsi="Cambria"/>
          <w:bCs/>
          <w:lang w:val="en-GB" w:eastAsia="en-US" w:bidi="ar-SA"/>
        </w:rPr>
        <w:t>, Robert Schuman Centre for Advanced Studies, European University Institute, 10. 2011.</w:t>
      </w:r>
    </w:p>
    <w:p w:rsidR="004D5BF4" w:rsidRPr="004D5BF4" w:rsidRDefault="004D5BF4" w:rsidP="004D5BF4">
      <w:pPr>
        <w:keepNext/>
        <w:suppressLineNumbers/>
        <w:spacing w:before="240" w:after="60" w:line="240" w:lineRule="auto"/>
        <w:jc w:val="left"/>
        <w:outlineLvl w:val="1"/>
        <w:rPr>
          <w:rFonts w:ascii="Cambria" w:eastAsia="MS Mincho" w:hAnsi="Cambria"/>
          <w:lang w:val="en-GB" w:eastAsia="en-US" w:bidi="ar-SA"/>
        </w:rPr>
      </w:pPr>
      <w:hyperlink r:id="rId13" w:history="1">
        <w:r w:rsidRPr="004D5BF4">
          <w:rPr>
            <w:rFonts w:ascii="Cambria" w:eastAsia="MS Mincho" w:hAnsi="Cambria"/>
            <w:color w:val="0000FF"/>
            <w:u w:val="single"/>
            <w:lang w:val="en-GB" w:eastAsia="en-US" w:bidi="ar-SA"/>
          </w:rPr>
          <w:t>http://cadmus.eui.eu/bitstream/handle/1814/19357/EUDO_Report_2011_04.pdf?sequence=1</w:t>
        </w:r>
      </w:hyperlink>
    </w:p>
    <w:p w:rsidR="004D5BF4" w:rsidRPr="004D5BF4" w:rsidRDefault="004D5BF4" w:rsidP="004D5BF4">
      <w:pPr>
        <w:keepNext/>
        <w:numPr>
          <w:ilvl w:val="0"/>
          <w:numId w:val="13"/>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4D5BF4">
        <w:rPr>
          <w:rFonts w:ascii="Cambria" w:eastAsia="MS Mincho" w:hAnsi="Cambria"/>
          <w:i/>
          <w:lang w:val="en-GB" w:eastAsia="en-US" w:bidi="ar-SA"/>
        </w:rPr>
        <w:t xml:space="preserve">For A Democratic Europe Now, </w:t>
      </w:r>
      <w:r w:rsidRPr="004D5BF4">
        <w:rPr>
          <w:rFonts w:ascii="Cambria" w:eastAsia="MS Mincho" w:hAnsi="Cambria"/>
          <w:lang w:val="en-GB" w:eastAsia="en-US" w:bidi="ar-SA"/>
        </w:rPr>
        <w:t xml:space="preserve">Final Report of the “Real Civil Society Democracy in Europe” project led by Civil Society Organisations CSV (UK), </w:t>
      </w:r>
      <w:proofErr w:type="spellStart"/>
      <w:r w:rsidRPr="004D5BF4">
        <w:rPr>
          <w:rFonts w:ascii="Cambria" w:eastAsia="MS Mincho" w:hAnsi="Cambria"/>
          <w:lang w:val="en-GB" w:eastAsia="en-US" w:bidi="ar-SA"/>
        </w:rPr>
        <w:t>Solidar</w:t>
      </w:r>
      <w:proofErr w:type="spellEnd"/>
      <w:r w:rsidRPr="004D5BF4">
        <w:rPr>
          <w:rFonts w:ascii="Cambria" w:eastAsia="MS Mincho" w:hAnsi="Cambria"/>
          <w:lang w:val="en-GB" w:eastAsia="en-US" w:bidi="ar-SA"/>
        </w:rPr>
        <w:t xml:space="preserve"> (EU network), La </w:t>
      </w:r>
      <w:proofErr w:type="spellStart"/>
      <w:r w:rsidRPr="004D5BF4">
        <w:rPr>
          <w:rFonts w:ascii="Cambria" w:eastAsia="MS Mincho" w:hAnsi="Cambria"/>
          <w:lang w:val="en-GB" w:eastAsia="en-US" w:bidi="ar-SA"/>
        </w:rPr>
        <w:t>Ligue</w:t>
      </w:r>
      <w:proofErr w:type="spellEnd"/>
      <w:r w:rsidRPr="004D5BF4">
        <w:rPr>
          <w:rFonts w:ascii="Cambria" w:eastAsia="MS Mincho" w:hAnsi="Cambria"/>
          <w:lang w:val="en-GB" w:eastAsia="en-US" w:bidi="ar-SA"/>
        </w:rPr>
        <w:t xml:space="preserve"> de </w:t>
      </w:r>
      <w:proofErr w:type="spellStart"/>
      <w:r w:rsidRPr="004D5BF4">
        <w:rPr>
          <w:rFonts w:ascii="Cambria" w:eastAsia="MS Mincho" w:hAnsi="Cambria"/>
          <w:lang w:val="en-GB" w:eastAsia="en-US" w:bidi="ar-SA"/>
        </w:rPr>
        <w:t>l’Enseignement</w:t>
      </w:r>
      <w:proofErr w:type="spellEnd"/>
      <w:r w:rsidRPr="004D5BF4">
        <w:rPr>
          <w:rFonts w:ascii="Cambria" w:eastAsia="MS Mincho" w:hAnsi="Cambria"/>
          <w:lang w:val="en-GB" w:eastAsia="en-US" w:bidi="ar-SA"/>
        </w:rPr>
        <w:t xml:space="preserve"> (FR), Forum for International Cooperation Denmark (DK), IDEAS Institute (IR) and </w:t>
      </w:r>
      <w:proofErr w:type="spellStart"/>
      <w:r w:rsidRPr="004D5BF4">
        <w:rPr>
          <w:rFonts w:ascii="Cambria" w:eastAsia="MS Mincho" w:hAnsi="Cambria"/>
          <w:lang w:val="en-GB" w:eastAsia="en-US" w:bidi="ar-SA"/>
        </w:rPr>
        <w:t>Confederazione</w:t>
      </w:r>
      <w:proofErr w:type="spellEnd"/>
      <w:r w:rsidRPr="004D5BF4">
        <w:rPr>
          <w:rFonts w:ascii="Cambria" w:eastAsia="MS Mincho" w:hAnsi="Cambria"/>
          <w:lang w:val="en-GB" w:eastAsia="en-US" w:bidi="ar-SA"/>
        </w:rPr>
        <w:t xml:space="preserve"> </w:t>
      </w:r>
      <w:proofErr w:type="spellStart"/>
      <w:r w:rsidRPr="004D5BF4">
        <w:rPr>
          <w:rFonts w:ascii="Cambria" w:eastAsia="MS Mincho" w:hAnsi="Cambria"/>
          <w:lang w:val="en-GB" w:eastAsia="en-US" w:bidi="ar-SA"/>
        </w:rPr>
        <w:t>Generale</w:t>
      </w:r>
      <w:proofErr w:type="spellEnd"/>
      <w:r w:rsidRPr="004D5BF4">
        <w:rPr>
          <w:rFonts w:ascii="Cambria" w:eastAsia="MS Mincho" w:hAnsi="Cambria"/>
          <w:lang w:val="en-GB" w:eastAsia="en-US" w:bidi="ar-SA"/>
        </w:rPr>
        <w:t xml:space="preserve"> </w:t>
      </w:r>
      <w:proofErr w:type="spellStart"/>
      <w:r w:rsidRPr="004D5BF4">
        <w:rPr>
          <w:rFonts w:ascii="Cambria" w:eastAsia="MS Mincho" w:hAnsi="Cambria"/>
          <w:lang w:val="en-GB" w:eastAsia="en-US" w:bidi="ar-SA"/>
        </w:rPr>
        <w:t>Italiana</w:t>
      </w:r>
      <w:proofErr w:type="spellEnd"/>
      <w:r w:rsidRPr="004D5BF4">
        <w:rPr>
          <w:rFonts w:ascii="Cambria" w:eastAsia="MS Mincho" w:hAnsi="Cambria"/>
          <w:lang w:val="en-GB" w:eastAsia="en-US" w:bidi="ar-SA"/>
        </w:rPr>
        <w:t xml:space="preserve"> del </w:t>
      </w:r>
      <w:proofErr w:type="spellStart"/>
      <w:r w:rsidRPr="004D5BF4">
        <w:rPr>
          <w:rFonts w:ascii="Cambria" w:eastAsia="MS Mincho" w:hAnsi="Cambria"/>
          <w:lang w:val="en-GB" w:eastAsia="en-US" w:bidi="ar-SA"/>
        </w:rPr>
        <w:t>Lavoro</w:t>
      </w:r>
      <w:proofErr w:type="spellEnd"/>
      <w:r w:rsidRPr="004D5BF4">
        <w:rPr>
          <w:rFonts w:ascii="Cambria" w:eastAsia="MS Mincho" w:hAnsi="Cambria"/>
          <w:lang w:val="en-GB" w:eastAsia="en-US" w:bidi="ar-SA"/>
        </w:rPr>
        <w:t xml:space="preserve"> (IT), November 2014. </w:t>
      </w:r>
      <w:hyperlink r:id="rId14" w:history="1">
        <w:r w:rsidRPr="004D5BF4">
          <w:rPr>
            <w:rFonts w:ascii="Cambria" w:eastAsia="MS Mincho" w:hAnsi="Cambria"/>
            <w:color w:val="0000FF"/>
            <w:u w:val="single"/>
            <w:lang w:val="en-GB" w:eastAsia="en-US" w:bidi="ar-SA"/>
          </w:rPr>
          <w:t>http://www.solidar.org/IMG/pdf/for_a_democratic_europe_web.pdf</w:t>
        </w:r>
      </w:hyperlink>
    </w:p>
    <w:p w:rsidR="004D5BF4" w:rsidRPr="004D5BF4" w:rsidRDefault="004D5BF4" w:rsidP="004D5BF4">
      <w:pPr>
        <w:keepNext/>
        <w:numPr>
          <w:ilvl w:val="0"/>
          <w:numId w:val="13"/>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4D5BF4">
        <w:rPr>
          <w:rFonts w:ascii="Cambria" w:eastAsia="MS Mincho" w:hAnsi="Cambria"/>
          <w:lang w:val="en-GB" w:eastAsia="en-US" w:bidi="ar-SA"/>
        </w:rPr>
        <w:t>2013 CSO Sustainability Index for Central and Eastern Europe and Eurasia, 17</w:t>
      </w:r>
      <w:r w:rsidRPr="004D5BF4">
        <w:rPr>
          <w:rFonts w:ascii="Cambria" w:eastAsia="MS Mincho" w:hAnsi="Cambria"/>
          <w:vertAlign w:val="superscript"/>
          <w:lang w:val="en-GB" w:eastAsia="en-US" w:bidi="ar-SA"/>
        </w:rPr>
        <w:t>th</w:t>
      </w:r>
      <w:r w:rsidRPr="004D5BF4">
        <w:rPr>
          <w:rFonts w:ascii="Cambria" w:eastAsia="MS Mincho" w:hAnsi="Cambria"/>
          <w:lang w:val="en-GB" w:eastAsia="en-US" w:bidi="ar-SA"/>
        </w:rPr>
        <w:t xml:space="preserve"> Edition, June </w:t>
      </w:r>
      <w:r w:rsidRPr="004D5BF4">
        <w:rPr>
          <w:rFonts w:ascii="Cambria" w:eastAsia="MS Mincho" w:hAnsi="Cambria"/>
          <w:lang w:val="en-GB" w:eastAsia="en-US" w:bidi="ar-SA"/>
        </w:rPr>
        <w:tab/>
        <w:t>2014.</w:t>
      </w:r>
    </w:p>
    <w:p w:rsidR="004D5BF4" w:rsidRPr="004D5BF4" w:rsidRDefault="004D5BF4" w:rsidP="004D5BF4">
      <w:pPr>
        <w:keepNext/>
        <w:suppressLineNumbers/>
        <w:spacing w:before="240" w:after="60" w:line="240" w:lineRule="auto"/>
        <w:jc w:val="left"/>
        <w:outlineLvl w:val="1"/>
        <w:rPr>
          <w:rFonts w:ascii="Cambria" w:eastAsia="MS Mincho" w:hAnsi="Cambria"/>
          <w:lang w:val="en-GB" w:eastAsia="en-US" w:bidi="ar-SA"/>
        </w:rPr>
      </w:pPr>
      <w:hyperlink r:id="rId15" w:history="1">
        <w:r w:rsidRPr="004D5BF4">
          <w:rPr>
            <w:rFonts w:ascii="Cambria" w:eastAsia="MS Mincho" w:hAnsi="Cambria"/>
            <w:color w:val="0000FF"/>
            <w:u w:val="single"/>
            <w:lang w:val="en-GB" w:eastAsia="en-US" w:bidi="ar-SA"/>
          </w:rPr>
          <w:t>http://www.usaid.gov/sites/default/files/documents/1863/E&amp;E%202013%20CSOSI%20Final%2010-29-14.pdf</w:t>
        </w:r>
      </w:hyperlink>
    </w:p>
    <w:p w:rsidR="004D5BF4" w:rsidRDefault="004D5BF4" w:rsidP="004D5BF4">
      <w:pPr>
        <w:keepNext/>
        <w:numPr>
          <w:ilvl w:val="0"/>
          <w:numId w:val="13"/>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A. Del Rio </w:t>
      </w:r>
      <w:proofErr w:type="spellStart"/>
      <w:r w:rsidRPr="004D5BF4">
        <w:rPr>
          <w:rFonts w:ascii="Cambria" w:eastAsia="MS Mincho" w:hAnsi="Cambria"/>
          <w:lang w:val="en-GB" w:eastAsia="en-US" w:bidi="ar-SA"/>
        </w:rPr>
        <w:t>Rosello</w:t>
      </w:r>
      <w:proofErr w:type="spellEnd"/>
      <w:r w:rsidRPr="004D5BF4">
        <w:rPr>
          <w:rFonts w:ascii="Cambria" w:eastAsia="MS Mincho" w:hAnsi="Cambria"/>
          <w:lang w:val="en-GB" w:eastAsia="en-US" w:bidi="ar-SA"/>
        </w:rPr>
        <w:t>, “Updating Policymaking and Participation in Europe”, Thesis, University of Milan, July 2014.</w:t>
      </w:r>
    </w:p>
    <w:p w:rsidR="004D5BF4" w:rsidRDefault="004D5BF4">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4D5BF4" w:rsidRPr="004D5BF4" w:rsidRDefault="004D5BF4" w:rsidP="004D5BF4">
      <w:pPr>
        <w:keepNext/>
        <w:suppressLineNumbers/>
        <w:spacing w:before="240" w:after="60" w:line="240" w:lineRule="auto"/>
        <w:ind w:left="284" w:hanging="284"/>
        <w:jc w:val="center"/>
        <w:outlineLvl w:val="1"/>
        <w:rPr>
          <w:rFonts w:ascii="Cambria" w:eastAsia="MS Mincho" w:hAnsi="Cambria"/>
          <w:b/>
          <w:i/>
          <w:u w:val="single"/>
          <w:lang w:val="en-GB" w:eastAsia="en-US" w:bidi="ar-SA"/>
        </w:rPr>
      </w:pPr>
      <w:r w:rsidRPr="004D5BF4">
        <w:rPr>
          <w:rFonts w:ascii="Cambria" w:eastAsia="MS Mincho" w:hAnsi="Cambria"/>
          <w:b/>
          <w:u w:val="single"/>
          <w:lang w:val="en-GB" w:eastAsia="en-US" w:bidi="ar-SA"/>
        </w:rPr>
        <w:lastRenderedPageBreak/>
        <w:t>Annex 2</w:t>
      </w:r>
    </w:p>
    <w:p w:rsidR="004D5BF4" w:rsidRPr="004D5BF4" w:rsidRDefault="004D5BF4" w:rsidP="004D5BF4">
      <w:pPr>
        <w:keepNext/>
        <w:suppressLineNumbers/>
        <w:spacing w:before="120" w:after="60" w:line="240" w:lineRule="auto"/>
        <w:ind w:left="284" w:hanging="284"/>
        <w:jc w:val="center"/>
        <w:outlineLvl w:val="1"/>
        <w:rPr>
          <w:rFonts w:ascii="Cambria" w:eastAsia="MS Mincho" w:hAnsi="Cambria"/>
          <w:b/>
          <w:lang w:val="en-GB" w:eastAsia="en-US" w:bidi="ar-SA"/>
        </w:rPr>
      </w:pPr>
      <w:r w:rsidRPr="004D5BF4">
        <w:rPr>
          <w:rFonts w:ascii="Cambria" w:eastAsia="MS Mincho" w:hAnsi="Cambria"/>
          <w:b/>
          <w:lang w:val="en-GB" w:eastAsia="en-US" w:bidi="ar-SA"/>
        </w:rPr>
        <w:t xml:space="preserve">2.1. Civil dialogue in matters covered by the "Europe for citizens" programme </w:t>
      </w:r>
    </w:p>
    <w:p w:rsidR="004D5BF4" w:rsidRPr="004D5BF4" w:rsidRDefault="004D5BF4" w:rsidP="004D5BF4">
      <w:pPr>
        <w:keepNext/>
        <w:suppressLineNumbers/>
        <w:spacing w:before="120" w:after="60" w:line="240" w:lineRule="auto"/>
        <w:ind w:left="284" w:hanging="284"/>
        <w:jc w:val="center"/>
        <w:outlineLvl w:val="1"/>
        <w:rPr>
          <w:rFonts w:ascii="Cambria" w:eastAsia="MS Mincho" w:hAnsi="Cambria"/>
          <w:b/>
          <w:lang w:val="en-GB" w:eastAsia="en-US" w:bidi="ar-SA"/>
        </w:rPr>
      </w:pPr>
      <w:r w:rsidRPr="004D5BF4">
        <w:rPr>
          <w:rFonts w:ascii="Cambria" w:eastAsia="MS Mincho" w:hAnsi="Cambria"/>
          <w:b/>
          <w:lang w:val="en-GB" w:eastAsia="en-US" w:bidi="ar-SA"/>
        </w:rPr>
        <w:t>2014-2020</w:t>
      </w:r>
    </w:p>
    <w:p w:rsidR="004D5BF4" w:rsidRPr="004D5BF4" w:rsidRDefault="004D5BF4" w:rsidP="004D5BF4">
      <w:pPr>
        <w:keepNext/>
        <w:suppressLineNumbers/>
        <w:spacing w:before="120" w:after="60" w:line="240" w:lineRule="auto"/>
        <w:ind w:left="284" w:hanging="284"/>
        <w:jc w:val="center"/>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2.1.1.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group’s tasks are:</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 To hold a regular dialogue on all matters relating to the Europe for Citizens programme, including “Remembrance” and “Democratic and civic engagement”, and to implement it. </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To bring about exchanges of experiences and good practices in those fields.</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To contribute to the dissemination of the programme’s results.</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To contribute to preparation and implementation of any event or activities organised under the programme.</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 To monitor and discuss policy developments in related fields. </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There are usually two meetings per year, depending on the Europe for Citizens programme agenda and on the European political agenda, including the annual priorities of the European Union.</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group, which may set up working groups to examine specific questions, is composed of 55 organisations:</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 Organisations selected to receive an operating grant under the "Europe for Citizens" Programme, under strand 1, “Remembrance”, and 2, “Democratic engagement and civic participation”. </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Organisations which have received an operating grant under the former "Europe for Citizens" Programme 2007-13 and have expressed their continued interest to take part in the dialogue.</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Some organisations/think tanks which have expressed an interest in the Europe for Citizens programme and/or work in this policy area but were not necessarily supported by the programme.</w:t>
      </w:r>
    </w:p>
    <w:p w:rsidR="004D5BF4" w:rsidRPr="004D5BF4" w:rsidRDefault="004D5BF4" w:rsidP="004D5BF4">
      <w:pPr>
        <w:keepNext/>
        <w:suppressLineNumbers/>
        <w:spacing w:before="6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Member organisations are invited to register on the Transparency Register.</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2.1.2. Evolution/lessons learnt</w:t>
      </w:r>
    </w:p>
    <w:p w:rsid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4D5BF4" w:rsidRPr="004D5BF4" w:rsidRDefault="004D5BF4" w:rsidP="00850230">
      <w:pPr>
        <w:spacing w:line="240" w:lineRule="auto"/>
        <w:jc w:val="left"/>
        <w:rPr>
          <w:rFonts w:ascii="Cambria" w:eastAsia="MS Mincho" w:hAnsi="Cambria"/>
          <w:b/>
          <w:lang w:val="en-GB" w:eastAsia="en-US" w:bidi="ar-SA"/>
        </w:rPr>
      </w:pPr>
      <w:r>
        <w:rPr>
          <w:rFonts w:ascii="Cambria" w:eastAsia="MS Mincho" w:hAnsi="Cambria"/>
          <w:lang w:val="en-GB" w:eastAsia="en-US" w:bidi="ar-SA"/>
        </w:rPr>
        <w:br w:type="page"/>
      </w:r>
      <w:r w:rsidRPr="004D5BF4">
        <w:rPr>
          <w:rFonts w:ascii="Cambria" w:eastAsia="MS Mincho" w:hAnsi="Cambria"/>
          <w:b/>
          <w:lang w:val="en-GB" w:eastAsia="en-US" w:bidi="ar-SA"/>
        </w:rPr>
        <w:lastRenderedPageBreak/>
        <w:t>2.1.3. Links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16" w:history="1">
        <w:r w:rsidRPr="004D5BF4">
          <w:rPr>
            <w:rFonts w:ascii="Cambria" w:eastAsia="MS Mincho" w:hAnsi="Cambria"/>
            <w:color w:val="0000FF"/>
            <w:u w:val="single"/>
            <w:lang w:val="en-GB" w:eastAsia="en-US" w:bidi="ar-SA"/>
          </w:rPr>
          <w:t>http://ec.europa.eu/citizenship/europe-for-citizens-programme/civil-dialogue/index_en.htm</w:t>
        </w:r>
      </w:hyperlink>
    </w:p>
    <w:p w:rsidR="004D5BF4" w:rsidRPr="004D5BF4" w:rsidRDefault="004D5BF4" w:rsidP="004D5BF4">
      <w:pPr>
        <w:keepNext/>
        <w:suppressLineNumbers/>
        <w:spacing w:before="240" w:after="60" w:line="240" w:lineRule="auto"/>
        <w:jc w:val="center"/>
        <w:outlineLvl w:val="1"/>
        <w:rPr>
          <w:rFonts w:ascii="Cambria" w:eastAsia="MS Mincho" w:hAnsi="Cambria"/>
          <w:b/>
          <w:i/>
          <w:u w:val="single"/>
          <w:lang w:val="en-GB" w:eastAsia="en-US" w:bidi="ar-SA"/>
        </w:rPr>
      </w:pPr>
      <w:r w:rsidRPr="004D5BF4">
        <w:rPr>
          <w:rFonts w:ascii="Cambria" w:eastAsia="MS Mincho" w:hAnsi="Cambria"/>
          <w:lang w:val="en-GB" w:eastAsia="en-US" w:bidi="ar-SA"/>
        </w:rPr>
        <w:br w:type="page"/>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2.2. European Migration Forum</w:t>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p>
    <w:p w:rsidR="004D5BF4" w:rsidRPr="004D5BF4" w:rsidRDefault="004D5BF4" w:rsidP="004D5BF4">
      <w:pPr>
        <w:keepNext/>
        <w:suppressLineNumbers/>
        <w:tabs>
          <w:tab w:val="left" w:pos="284"/>
        </w:tab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2.2.1.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2.2.2. Novelties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first edition of the EMF took place on 26-27 January 2015 with a focus on mixed migration flows in the Mediterranean.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b/>
          <w:lang w:val="en-GB" w:eastAsia="en-US" w:bidi="ar-SA"/>
        </w:rPr>
        <w:t>2.2.3. Evolution/lessons learnt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2.2.4. Links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17" w:history="1">
        <w:r w:rsidRPr="004D5BF4">
          <w:rPr>
            <w:rFonts w:ascii="Cambria" w:eastAsia="MS Mincho" w:hAnsi="Cambria"/>
            <w:color w:val="0000FF"/>
            <w:u w:val="single"/>
            <w:lang w:val="en-GB" w:eastAsia="en-US" w:bidi="ar-SA"/>
          </w:rPr>
          <w:t>http://www.eesc.europa.eu/?i=portal.en.events-and-activities-european-migration-forum-1</w:t>
        </w:r>
      </w:hyperlink>
      <w:r w:rsidRPr="004D5BF4">
        <w:rPr>
          <w:rFonts w:ascii="Cambria" w:eastAsia="MS Mincho" w:hAnsi="Cambria"/>
          <w:lang w:val="en-GB" w:eastAsia="en-US" w:bidi="ar-SA"/>
        </w:rPr>
        <w:t xml:space="preserve"> </w:t>
      </w:r>
    </w:p>
    <w:p w:rsidR="004D5BF4" w:rsidRPr="004D5BF4" w:rsidRDefault="004D5BF4" w:rsidP="004D5BF4">
      <w:pPr>
        <w:keepNext/>
        <w:suppressLineNumbers/>
        <w:spacing w:before="240" w:after="60" w:line="240" w:lineRule="auto"/>
        <w:jc w:val="center"/>
        <w:outlineLvl w:val="1"/>
        <w:rPr>
          <w:rFonts w:ascii="Cambria" w:eastAsia="MS Mincho" w:hAnsi="Cambria"/>
          <w:b/>
          <w:i/>
          <w:u w:val="single"/>
          <w:lang w:val="en-GB" w:eastAsia="en-US" w:bidi="ar-SA"/>
        </w:rPr>
      </w:pPr>
      <w:r w:rsidRPr="004D5BF4">
        <w:rPr>
          <w:rFonts w:ascii="Cambria" w:eastAsia="MS Mincho" w:hAnsi="Cambria"/>
          <w:lang w:val="en-GB" w:eastAsia="en-US" w:bidi="ar-SA"/>
        </w:rPr>
        <w:br w:type="page"/>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2.3. Structured Dialogue on Youth</w:t>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p>
    <w:p w:rsidR="004D5BF4" w:rsidRPr="004D5BF4" w:rsidRDefault="004D5BF4" w:rsidP="004D5BF4">
      <w:pPr>
        <w:keepNext/>
        <w:suppressLineNumbers/>
        <w:tabs>
          <w:tab w:val="left" w:pos="284"/>
        </w:tabs>
        <w:spacing w:before="240" w:after="60" w:line="240" w:lineRule="auto"/>
        <w:ind w:left="-11"/>
        <w:outlineLvl w:val="1"/>
        <w:rPr>
          <w:rFonts w:ascii="Cambria" w:eastAsia="MS Mincho" w:hAnsi="Cambria"/>
          <w:b/>
          <w:lang w:val="en-GB" w:eastAsia="en-US" w:bidi="ar-SA"/>
        </w:rPr>
      </w:pPr>
      <w:r w:rsidRPr="004D5BF4">
        <w:rPr>
          <w:rFonts w:ascii="Cambria" w:eastAsia="MS Mincho" w:hAnsi="Cambria"/>
          <w:b/>
          <w:lang w:val="en-GB" w:eastAsia="en-US" w:bidi="ar-SA"/>
        </w:rPr>
        <w:t>2.3.1.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4D5BF4">
        <w:rPr>
          <w:rFonts w:ascii="Cambria" w:eastAsia="MS Mincho" w:hAnsi="Cambria"/>
          <w:bCs/>
          <w:lang w:val="en-GB" w:eastAsia="en-US" w:bidi="ar-SA"/>
        </w:rPr>
        <w:t>It involves regular consultations of young people and youth organisations</w:t>
      </w:r>
      <w:r w:rsidRPr="004D5BF4">
        <w:rPr>
          <w:rFonts w:ascii="Cambria" w:eastAsia="MS Mincho" w:hAnsi="Cambria"/>
          <w:lang w:val="en-GB" w:eastAsia="en-US" w:bidi="ar-SA"/>
        </w:rPr>
        <w:t xml:space="preserve"> at all levels in EU countries, as well as dialogue between youth representatives and policymakers at EU Youth Conferences organised by the Member States holding the EU presidency.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2.3.2. Novelties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2.3.3. Evolution/lessons learnt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2.3.4. Links</w:t>
      </w:r>
    </w:p>
    <w:p w:rsidR="004D5BF4" w:rsidRPr="004D5BF4" w:rsidRDefault="004D5BF4" w:rsidP="004D5BF4">
      <w:pPr>
        <w:keepNext/>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European Youth Forum: </w:t>
      </w:r>
      <w:hyperlink r:id="rId18" w:history="1">
        <w:r w:rsidRPr="004D5BF4">
          <w:rPr>
            <w:rFonts w:ascii="Cambria" w:eastAsia="MS Mincho" w:hAnsi="Cambria"/>
            <w:color w:val="0000FF"/>
            <w:u w:val="single"/>
            <w:lang w:val="en-GB" w:eastAsia="en-US" w:bidi="ar-SA"/>
          </w:rPr>
          <w:t>http://www.youthforum.org/claims/empowered-youth/the-structured-dialogue/</w:t>
        </w:r>
      </w:hyperlink>
    </w:p>
    <w:p w:rsidR="004D5BF4" w:rsidRPr="004D5BF4" w:rsidRDefault="004D5BF4" w:rsidP="004D5BF4">
      <w:pPr>
        <w:keepNext/>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European Commission webpage: </w:t>
      </w:r>
      <w:hyperlink r:id="rId19" w:history="1">
        <w:r w:rsidRPr="004D5BF4">
          <w:rPr>
            <w:rFonts w:ascii="Cambria" w:eastAsia="MS Mincho" w:hAnsi="Cambria"/>
            <w:color w:val="0000FF"/>
            <w:u w:val="single"/>
            <w:lang w:val="en-GB" w:eastAsia="en-US" w:bidi="ar-SA"/>
          </w:rPr>
          <w:t>http://ec.europa.eu/youth/policy/implementation/dialogue_en.htm</w:t>
        </w:r>
      </w:hyperlink>
    </w:p>
    <w:p w:rsidR="004D5BF4" w:rsidRPr="004D5BF4" w:rsidRDefault="004D5BF4" w:rsidP="004D5BF4">
      <w:pPr>
        <w:keepNext/>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 xml:space="preserve">European Youth Portal: </w:t>
      </w:r>
      <w:hyperlink r:id="rId20" w:history="1">
        <w:r w:rsidRPr="004D5BF4">
          <w:rPr>
            <w:rFonts w:ascii="Cambria" w:eastAsia="MS Mincho" w:hAnsi="Cambria"/>
            <w:color w:val="0000FF"/>
            <w:u w:val="single"/>
            <w:lang w:val="en-GB" w:eastAsia="en-US" w:bidi="ar-SA"/>
          </w:rPr>
          <w:t>http://europa.eu/youth/sd_en</w:t>
        </w:r>
      </w:hyperlink>
      <w:r w:rsidRPr="004D5BF4">
        <w:rPr>
          <w:rFonts w:ascii="Cambria" w:eastAsia="MS Mincho" w:hAnsi="Cambria"/>
          <w:u w:val="single"/>
          <w:lang w:val="en-GB" w:eastAsia="en-US" w:bidi="ar-SA"/>
        </w:rPr>
        <w:t>.</w:t>
      </w:r>
    </w:p>
    <w:p w:rsidR="004D5BF4" w:rsidRPr="004D5BF4" w:rsidRDefault="004D5BF4" w:rsidP="004D5BF4">
      <w:pPr>
        <w:keepNext/>
        <w:suppressLineNumbers/>
        <w:spacing w:before="240" w:after="60" w:line="240" w:lineRule="auto"/>
        <w:jc w:val="center"/>
        <w:outlineLvl w:val="1"/>
        <w:rPr>
          <w:rFonts w:ascii="Cambria" w:eastAsia="MS Mincho" w:hAnsi="Cambria"/>
          <w:b/>
          <w:i/>
          <w:u w:val="single"/>
          <w:lang w:val="en-GB" w:eastAsia="en-US" w:bidi="ar-SA"/>
        </w:rPr>
      </w:pPr>
      <w:r w:rsidRPr="004D5BF4">
        <w:rPr>
          <w:rFonts w:ascii="Cambria" w:eastAsia="MS Mincho" w:hAnsi="Cambria"/>
          <w:lang w:val="en-GB" w:eastAsia="en-US" w:bidi="ar-SA"/>
        </w:rPr>
        <w:br w:type="page"/>
      </w: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2.4. Participation of Social Platform in b</w:t>
      </w:r>
      <w:r w:rsidRPr="004D5BF4">
        <w:rPr>
          <w:rFonts w:ascii="Cambria" w:eastAsia="MS Mincho" w:hAnsi="Cambria"/>
          <w:b/>
          <w:bCs/>
          <w:lang w:val="en-GB" w:eastAsia="en-US" w:bidi="ar-SA"/>
        </w:rPr>
        <w:t>i-annual informal EPSCO meetings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p>
    <w:p w:rsidR="004D5BF4" w:rsidRPr="004D5BF4" w:rsidRDefault="004D5BF4" w:rsidP="004D5BF4">
      <w:pPr>
        <w:keepNext/>
        <w:suppressLineNumbers/>
        <w:tabs>
          <w:tab w:val="left" w:pos="284"/>
        </w:tabs>
        <w:spacing w:before="240" w:after="60" w:line="240" w:lineRule="auto"/>
        <w:ind w:left="-11"/>
        <w:outlineLvl w:val="1"/>
        <w:rPr>
          <w:rFonts w:ascii="Cambria" w:eastAsia="MS Mincho" w:hAnsi="Cambria"/>
          <w:b/>
          <w:lang w:val="en-GB" w:eastAsia="en-US" w:bidi="ar-SA"/>
        </w:rPr>
      </w:pPr>
      <w:r w:rsidRPr="004D5BF4">
        <w:rPr>
          <w:rFonts w:ascii="Cambria" w:eastAsia="MS Mincho" w:hAnsi="Cambria"/>
          <w:b/>
          <w:lang w:val="en-GB" w:eastAsia="en-US" w:bidi="ar-SA"/>
        </w:rPr>
        <w:t>2.4.1.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4D5BF4">
        <w:rPr>
          <w:rFonts w:ascii="Cambria" w:eastAsia="MS Mincho" w:hAnsi="Cambria"/>
          <w:vertAlign w:val="superscript"/>
          <w:lang w:val="en-GB" w:eastAsia="en-US" w:bidi="ar-SA"/>
        </w:rPr>
        <w:footnoteReference w:id="22"/>
      </w:r>
      <w:r w:rsidRPr="004D5BF4">
        <w:rPr>
          <w:rFonts w:ascii="Cambria" w:eastAsia="MS Mincho" w:hAnsi="Cambria"/>
          <w:lang w:val="en-GB" w:eastAsia="en-US" w:bidi="ar-SA"/>
        </w:rPr>
        <w:t xml:space="preserve"> since the Danish EU Presidency in 2002. This has led to a unique structured civil dialogue between the EPSCO Council and civil society organisations.</w:t>
      </w:r>
    </w:p>
    <w:p w:rsidR="004D5BF4" w:rsidRPr="004D5BF4" w:rsidRDefault="004D5BF4" w:rsidP="004D5BF4">
      <w:pPr>
        <w:keepNext/>
        <w:numPr>
          <w:ilvl w:val="2"/>
          <w:numId w:val="20"/>
        </w:numPr>
        <w:suppressLineNumbers/>
        <w:tabs>
          <w:tab w:val="left" w:pos="284"/>
        </w:tabs>
        <w:spacing w:before="240" w:after="60" w:line="240" w:lineRule="auto"/>
        <w:jc w:val="left"/>
        <w:outlineLvl w:val="1"/>
        <w:rPr>
          <w:rFonts w:ascii="Cambria" w:eastAsia="MS Mincho" w:hAnsi="Cambria"/>
          <w:b/>
          <w:lang w:val="en-GB" w:eastAsia="en-US" w:bidi="ar-SA"/>
        </w:rPr>
      </w:pPr>
      <w:r w:rsidRPr="004D5BF4">
        <w:rPr>
          <w:rFonts w:ascii="Cambria" w:eastAsia="MS Mincho" w:hAnsi="Cambria"/>
          <w:b/>
          <w:lang w:val="en-GB" w:eastAsia="en-US" w:bidi="ar-SA"/>
        </w:rPr>
        <w:t>Novelties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b/>
          <w:lang w:val="en-GB" w:eastAsia="en-US" w:bidi="ar-SA"/>
        </w:rPr>
        <w:t>2.4.3. Evolution/lessons learnt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4D5BF4" w:rsidRPr="004D5BF4" w:rsidRDefault="004D5BF4" w:rsidP="004D5BF4">
      <w:pPr>
        <w:keepNext/>
        <w:suppressLineNumbers/>
        <w:tabs>
          <w:tab w:val="left" w:pos="284"/>
        </w:tab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2.4.4. Links</w:t>
      </w:r>
    </w:p>
    <w:p w:rsidR="004D5BF4" w:rsidRPr="004D5BF4" w:rsidRDefault="004D5BF4" w:rsidP="004D5BF4">
      <w:pPr>
        <w:keepNext/>
        <w:suppressLineNumbers/>
        <w:spacing w:before="240" w:after="60" w:line="240" w:lineRule="auto"/>
        <w:ind w:left="360"/>
        <w:outlineLvl w:val="1"/>
        <w:rPr>
          <w:rFonts w:ascii="Cambria" w:eastAsia="MS Mincho" w:hAnsi="Cambria"/>
          <w:color w:val="0000FF"/>
          <w:u w:val="single"/>
          <w:lang w:val="en-GB" w:eastAsia="en-US" w:bidi="ar-SA"/>
        </w:rPr>
      </w:pPr>
      <w:hyperlink r:id="rId21" w:tgtFrame="_blank" w:history="1">
        <w:r w:rsidRPr="004D5BF4">
          <w:rPr>
            <w:rFonts w:ascii="Cambria" w:eastAsia="MS Mincho" w:hAnsi="Cambria"/>
            <w:color w:val="0000FF"/>
            <w:u w:val="single"/>
            <w:lang w:val="en-GB" w:eastAsia="en-US" w:bidi="ar-SA"/>
          </w:rPr>
          <w:t>How to establish an effective dialogue between the EU and civil society organisation</w:t>
        </w:r>
      </w:hyperlink>
      <w:r w:rsidRPr="004D5BF4">
        <w:rPr>
          <w:rFonts w:ascii="Cambria" w:eastAsia="MS Mincho" w:hAnsi="Cambria"/>
          <w:color w:val="0000FF"/>
          <w:u w:val="single"/>
          <w:lang w:val="en-GB" w:eastAsia="en-US" w:bidi="ar-SA"/>
        </w:rPr>
        <w:t>s</w:t>
      </w:r>
    </w:p>
    <w:p w:rsidR="004D5BF4" w:rsidRPr="004D5BF4" w:rsidRDefault="004D5BF4" w:rsidP="004D5BF4">
      <w:pPr>
        <w:keepNext/>
        <w:suppressLineNumbers/>
        <w:spacing w:before="240" w:after="60" w:line="240" w:lineRule="auto"/>
        <w:ind w:left="360"/>
        <w:outlineLvl w:val="1"/>
        <w:rPr>
          <w:rFonts w:ascii="Cambria" w:eastAsia="MS Mincho" w:hAnsi="Cambria"/>
          <w:lang w:val="en-GB" w:eastAsia="en-US" w:bidi="ar-SA"/>
        </w:rPr>
      </w:pPr>
    </w:p>
    <w:p w:rsidR="004D5BF4" w:rsidRDefault="004D5BF4">
      <w:pPr>
        <w:spacing w:line="240" w:lineRule="auto"/>
        <w:jc w:val="left"/>
        <w:rPr>
          <w:rFonts w:eastAsia="MS Mincho"/>
          <w:b/>
          <w:sz w:val="24"/>
          <w:szCs w:val="24"/>
          <w:lang w:val="en-GB" w:eastAsia="en-US" w:bidi="ar-SA"/>
        </w:rPr>
      </w:pPr>
      <w:r>
        <w:rPr>
          <w:rFonts w:eastAsia="MS Mincho"/>
          <w:b/>
          <w:sz w:val="24"/>
          <w:szCs w:val="24"/>
          <w:lang w:val="en-GB" w:eastAsia="en-US" w:bidi="ar-SA"/>
        </w:rPr>
        <w:br w:type="page"/>
      </w:r>
    </w:p>
    <w:p w:rsidR="004D5BF4" w:rsidRPr="004D5BF4" w:rsidRDefault="004D5BF4" w:rsidP="004D5BF4">
      <w:pPr>
        <w:spacing w:line="240" w:lineRule="auto"/>
        <w:jc w:val="center"/>
        <w:rPr>
          <w:rFonts w:asciiTheme="majorHAnsi" w:eastAsia="MS Mincho" w:hAnsiTheme="majorHAnsi"/>
          <w:b/>
          <w:lang w:val="en-GB" w:eastAsia="en-US" w:bidi="ar-SA"/>
        </w:rPr>
      </w:pPr>
      <w:r w:rsidRPr="004D5BF4">
        <w:rPr>
          <w:rFonts w:asciiTheme="majorHAnsi" w:eastAsia="MS Mincho" w:hAnsiTheme="majorHAnsi"/>
          <w:b/>
          <w:lang w:val="en-GB" w:eastAsia="en-US" w:bidi="ar-SA"/>
        </w:rPr>
        <w:lastRenderedPageBreak/>
        <w:t>2.5. Deliberative citizen forums at European level</w:t>
      </w:r>
    </w:p>
    <w:p w:rsidR="004D5BF4" w:rsidRPr="004D5BF4" w:rsidRDefault="004D5BF4" w:rsidP="004D5BF4">
      <w:pPr>
        <w:spacing w:line="240" w:lineRule="auto"/>
        <w:jc w:val="center"/>
        <w:rPr>
          <w:rFonts w:asciiTheme="majorHAnsi" w:eastAsia="MS Mincho" w:hAnsiTheme="majorHAnsi"/>
          <w:b/>
          <w:lang w:val="en-GB" w:eastAsia="en-US" w:bidi="ar-SA"/>
        </w:rPr>
      </w:pPr>
    </w:p>
    <w:p w:rsidR="004D5BF4" w:rsidRPr="004D5BF4" w:rsidRDefault="004D5BF4" w:rsidP="004D5BF4">
      <w:pPr>
        <w:spacing w:line="240" w:lineRule="auto"/>
        <w:jc w:val="center"/>
        <w:rPr>
          <w:rFonts w:asciiTheme="majorHAnsi" w:eastAsia="MS Mincho" w:hAnsiTheme="majorHAnsi"/>
          <w:b/>
          <w:lang w:val="en-GB" w:eastAsia="en-US" w:bidi="ar-SA"/>
        </w:rPr>
      </w:pPr>
    </w:p>
    <w:p w:rsidR="004D5BF4" w:rsidRPr="004D5BF4" w:rsidRDefault="004D5BF4" w:rsidP="004D5BF4">
      <w:pPr>
        <w:spacing w:line="240" w:lineRule="auto"/>
        <w:rPr>
          <w:rFonts w:asciiTheme="majorHAnsi" w:eastAsia="MS Mincho" w:hAnsiTheme="majorHAnsi"/>
          <w:b/>
          <w:lang w:val="en-GB" w:eastAsia="en-US" w:bidi="ar-SA"/>
        </w:rPr>
      </w:pPr>
      <w:r w:rsidRPr="004D5BF4">
        <w:rPr>
          <w:rFonts w:asciiTheme="majorHAnsi" w:eastAsia="MS Mincho" w:hAnsiTheme="majorHAnsi"/>
          <w:b/>
          <w:lang w:val="en-GB" w:eastAsia="en-US" w:bidi="ar-SA"/>
        </w:rPr>
        <w:t>2.5.1. Description</w:t>
      </w:r>
    </w:p>
    <w:p w:rsidR="004D5BF4" w:rsidRPr="004D5BF4" w:rsidRDefault="004D5BF4" w:rsidP="004D5BF4">
      <w:pPr>
        <w:spacing w:line="240" w:lineRule="auto"/>
        <w:rPr>
          <w:rFonts w:asciiTheme="majorHAnsi" w:eastAsia="MS Mincho" w:hAnsiTheme="majorHAnsi"/>
          <w:b/>
          <w:lang w:val="en-GB" w:eastAsia="en-US" w:bidi="ar-SA"/>
        </w:rPr>
      </w:pPr>
    </w:p>
    <w:p w:rsidR="004D5BF4" w:rsidRPr="004D5BF4" w:rsidRDefault="004D5BF4" w:rsidP="004D5BF4">
      <w:pPr>
        <w:spacing w:line="240" w:lineRule="auto"/>
        <w:rPr>
          <w:rFonts w:asciiTheme="majorHAnsi" w:eastAsia="MS Mincho" w:hAnsiTheme="majorHAnsi"/>
          <w:lang w:val="en-GB" w:eastAsia="en-US" w:bidi="ar-SA"/>
        </w:rPr>
      </w:pPr>
      <w:r w:rsidRPr="004D5BF4">
        <w:rPr>
          <w:rFonts w:asciiTheme="majorHAnsi" w:eastAsia="MS Mincho" w:hAnsiTheme="majorHAnsi"/>
          <w:lang w:val="en-GB" w:eastAsia="en-US" w:bidi="ar-SA"/>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4D5BF4">
        <w:rPr>
          <w:rFonts w:asciiTheme="majorHAnsi" w:eastAsia="MS Mincho" w:hAnsiTheme="majorHAnsi"/>
          <w:lang w:val="en-GB" w:eastAsia="en-US" w:bidi="ar-SA"/>
        </w:rPr>
        <w:t>EuropeWideViews</w:t>
      </w:r>
      <w:proofErr w:type="spellEnd"/>
      <w:r w:rsidRPr="004D5BF4">
        <w:rPr>
          <w:rFonts w:asciiTheme="majorHAnsi" w:eastAsia="MS Mincho" w:hAnsiTheme="majorHAnsi"/>
          <w:lang w:val="en-GB" w:eastAsia="en-US" w:bidi="ar-SA"/>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4D5BF4" w:rsidRPr="004D5BF4" w:rsidRDefault="004D5BF4" w:rsidP="004D5BF4">
      <w:pPr>
        <w:spacing w:line="240" w:lineRule="auto"/>
        <w:rPr>
          <w:rFonts w:asciiTheme="majorHAnsi" w:eastAsia="MS Mincho" w:hAnsiTheme="majorHAnsi"/>
          <w:lang w:val="en-GB" w:eastAsia="en-US" w:bidi="ar-SA"/>
        </w:rPr>
      </w:pPr>
    </w:p>
    <w:p w:rsidR="004D5BF4" w:rsidRPr="004D5BF4" w:rsidRDefault="004D5BF4" w:rsidP="004D5BF4">
      <w:pPr>
        <w:spacing w:line="240" w:lineRule="auto"/>
        <w:rPr>
          <w:rFonts w:asciiTheme="majorHAnsi" w:eastAsia="MS Mincho" w:hAnsiTheme="majorHAnsi"/>
          <w:lang w:val="en-GB" w:eastAsia="en-US" w:bidi="ar-SA"/>
        </w:rPr>
      </w:pPr>
    </w:p>
    <w:p w:rsidR="004D5BF4" w:rsidRPr="004D5BF4" w:rsidRDefault="004D5BF4" w:rsidP="004D5BF4">
      <w:pPr>
        <w:spacing w:line="240" w:lineRule="auto"/>
        <w:rPr>
          <w:rFonts w:asciiTheme="majorHAnsi" w:eastAsia="MS Mincho" w:hAnsiTheme="majorHAnsi"/>
          <w:b/>
          <w:lang w:val="en-GB" w:eastAsia="en-US" w:bidi="ar-SA"/>
        </w:rPr>
      </w:pPr>
      <w:r w:rsidRPr="004D5BF4">
        <w:rPr>
          <w:rFonts w:asciiTheme="majorHAnsi" w:eastAsia="MS Mincho" w:hAnsiTheme="majorHAnsi"/>
          <w:b/>
          <w:lang w:val="en-GB" w:eastAsia="en-US" w:bidi="ar-SA"/>
        </w:rPr>
        <w:t>2.5.2. Lessons learnt</w:t>
      </w:r>
    </w:p>
    <w:p w:rsidR="004D5BF4" w:rsidRPr="004D5BF4" w:rsidRDefault="004D5BF4" w:rsidP="004D5BF4">
      <w:pPr>
        <w:spacing w:line="240" w:lineRule="auto"/>
        <w:rPr>
          <w:rFonts w:asciiTheme="majorHAnsi" w:eastAsia="MS Mincho" w:hAnsiTheme="majorHAnsi"/>
          <w:b/>
          <w:lang w:val="en-GB" w:eastAsia="en-US" w:bidi="ar-SA"/>
        </w:rPr>
      </w:pPr>
    </w:p>
    <w:p w:rsidR="004D5BF4" w:rsidRPr="004D5BF4" w:rsidRDefault="004D5BF4" w:rsidP="004D5BF4">
      <w:pPr>
        <w:spacing w:line="240" w:lineRule="auto"/>
        <w:rPr>
          <w:rFonts w:asciiTheme="majorHAnsi" w:eastAsia="MS Mincho" w:hAnsiTheme="majorHAnsi"/>
          <w:lang w:val="en-GB" w:eastAsia="en-US" w:bidi="ar-SA"/>
        </w:rPr>
      </w:pPr>
      <w:r w:rsidRPr="004D5BF4">
        <w:rPr>
          <w:rFonts w:asciiTheme="majorHAnsi" w:eastAsia="MS Mincho" w:hAnsiTheme="majorHAnsi"/>
          <w:lang w:val="en-GB" w:eastAsia="en-US" w:bidi="ar-SA"/>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4D5BF4">
        <w:rPr>
          <w:rFonts w:asciiTheme="majorHAnsi" w:eastAsia="MS Mincho" w:hAnsiTheme="majorHAnsi"/>
          <w:lang w:val="en-GB" w:eastAsia="en-US" w:bidi="ar-SA"/>
        </w:rPr>
        <w:fldChar w:fldCharType="begin"/>
      </w:r>
      <w:r w:rsidRPr="004D5BF4">
        <w:rPr>
          <w:rFonts w:asciiTheme="majorHAnsi" w:eastAsia="MS Mincho" w:hAnsiTheme="majorHAnsi"/>
          <w:lang w:val="en-GB" w:eastAsia="en-US" w:bidi="ar-SA"/>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4D5BF4">
        <w:rPr>
          <w:rFonts w:asciiTheme="majorHAnsi" w:eastAsia="MS Mincho" w:hAnsiTheme="majorHAnsi"/>
          <w:lang w:val="en-GB" w:eastAsia="en-US" w:bidi="ar-SA"/>
        </w:rPr>
        <w:fldChar w:fldCharType="separate"/>
      </w:r>
      <w:r w:rsidRPr="004D5BF4">
        <w:rPr>
          <w:rFonts w:asciiTheme="majorHAnsi" w:eastAsia="MS Mincho" w:hAnsiTheme="majorHAnsi"/>
          <w:lang w:val="en-GB" w:eastAsia="en-US" w:bidi="ar-SA"/>
        </w:rPr>
        <w:t>(Boucher 2009)</w:t>
      </w:r>
      <w:r w:rsidRPr="004D5BF4">
        <w:rPr>
          <w:rFonts w:asciiTheme="majorHAnsi" w:eastAsia="MS Mincho" w:hAnsiTheme="majorHAnsi"/>
          <w:lang w:val="en-GB" w:eastAsia="en-US" w:bidi="ar-SA"/>
        </w:rPr>
        <w:fldChar w:fldCharType="end"/>
      </w:r>
      <w:r w:rsidRPr="004D5BF4">
        <w:rPr>
          <w:rFonts w:asciiTheme="majorHAnsi" w:eastAsia="MS Mincho" w:hAnsiTheme="majorHAnsi"/>
          <w:lang w:val="en-GB" w:eastAsia="en-US" w:bidi="ar-SA"/>
        </w:rPr>
        <w:t xml:space="preserve">. </w:t>
      </w:r>
    </w:p>
    <w:p w:rsidR="004D5BF4" w:rsidRPr="004D5BF4" w:rsidRDefault="004D5BF4" w:rsidP="004D5BF4">
      <w:pPr>
        <w:spacing w:line="240" w:lineRule="auto"/>
        <w:rPr>
          <w:rFonts w:asciiTheme="majorHAnsi" w:eastAsia="MS Mincho" w:hAnsiTheme="majorHAnsi"/>
          <w:lang w:val="en-GB" w:eastAsia="en-US" w:bidi="ar-SA"/>
        </w:rPr>
      </w:pPr>
      <w:r w:rsidRPr="004D5BF4">
        <w:rPr>
          <w:rFonts w:asciiTheme="majorHAnsi" w:eastAsia="MS Mincho" w:hAnsiTheme="majorHAnsi"/>
          <w:lang w:val="en-GB" w:eastAsia="en-US" w:bidi="ar-SA"/>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4D5BF4" w:rsidRPr="004D5BF4" w:rsidRDefault="004D5BF4" w:rsidP="004D5BF4">
      <w:pPr>
        <w:spacing w:line="240" w:lineRule="auto"/>
        <w:rPr>
          <w:rFonts w:asciiTheme="majorHAnsi" w:eastAsia="MS Mincho" w:hAnsiTheme="majorHAnsi"/>
          <w:lang w:val="en-GB" w:eastAsia="en-US" w:bidi="ar-SA"/>
        </w:rPr>
      </w:pPr>
    </w:p>
    <w:p w:rsidR="004D5BF4" w:rsidRPr="004D5BF4" w:rsidRDefault="004D5BF4" w:rsidP="004D5BF4">
      <w:pPr>
        <w:spacing w:line="240" w:lineRule="auto"/>
        <w:rPr>
          <w:rFonts w:asciiTheme="majorHAnsi" w:eastAsia="MS Mincho" w:hAnsiTheme="majorHAnsi"/>
          <w:lang w:val="en-GB" w:eastAsia="en-US" w:bidi="ar-SA"/>
        </w:rPr>
      </w:pPr>
    </w:p>
    <w:p w:rsidR="004D5BF4" w:rsidRPr="004D5BF4" w:rsidRDefault="004D5BF4" w:rsidP="004D5BF4">
      <w:pPr>
        <w:spacing w:line="240" w:lineRule="auto"/>
        <w:rPr>
          <w:rFonts w:asciiTheme="majorHAnsi" w:eastAsia="MS Mincho" w:hAnsiTheme="majorHAnsi"/>
          <w:b/>
          <w:lang w:val="en-GB" w:eastAsia="en-US" w:bidi="ar-SA"/>
        </w:rPr>
      </w:pPr>
      <w:r w:rsidRPr="004D5BF4">
        <w:rPr>
          <w:rFonts w:asciiTheme="majorHAnsi" w:eastAsia="MS Mincho" w:hAnsiTheme="majorHAnsi"/>
          <w:b/>
          <w:lang w:val="en-GB" w:eastAsia="en-US" w:bidi="ar-SA"/>
        </w:rPr>
        <w:t>2.5.3. Links</w:t>
      </w:r>
    </w:p>
    <w:p w:rsidR="004D5BF4" w:rsidRPr="004D5BF4" w:rsidRDefault="004D5BF4" w:rsidP="004D5BF4">
      <w:pPr>
        <w:spacing w:line="240" w:lineRule="auto"/>
        <w:rPr>
          <w:rFonts w:asciiTheme="majorHAnsi" w:eastAsia="MS Mincho" w:hAnsiTheme="majorHAnsi"/>
          <w:b/>
          <w:lang w:val="en-GB" w:eastAsia="en-US" w:bidi="ar-SA"/>
        </w:rPr>
      </w:pPr>
    </w:p>
    <w:p w:rsidR="004D5BF4" w:rsidRPr="004D5BF4" w:rsidRDefault="004D5BF4" w:rsidP="004D5BF4">
      <w:pPr>
        <w:numPr>
          <w:ilvl w:val="0"/>
          <w:numId w:val="48"/>
        </w:numPr>
        <w:spacing w:after="160" w:line="259" w:lineRule="auto"/>
        <w:ind w:left="426"/>
        <w:contextualSpacing/>
        <w:jc w:val="left"/>
        <w:rPr>
          <w:rFonts w:asciiTheme="majorHAnsi" w:eastAsia="Calibri" w:hAnsiTheme="majorHAnsi"/>
          <w:sz w:val="21"/>
          <w:szCs w:val="21"/>
          <w:lang w:val="en-GB" w:eastAsia="en-US" w:bidi="ar-SA"/>
        </w:rPr>
      </w:pPr>
      <w:hyperlink r:id="rId22" w:history="1">
        <w:r w:rsidRPr="004D5BF4">
          <w:rPr>
            <w:rFonts w:asciiTheme="majorHAnsi" w:eastAsia="Calibri" w:hAnsiTheme="majorHAnsi"/>
            <w:color w:val="0000FF"/>
            <w:sz w:val="21"/>
            <w:szCs w:val="21"/>
            <w:u w:val="single"/>
            <w:lang w:val="en-GB" w:eastAsia="en-US" w:bidi="ar-SA"/>
          </w:rPr>
          <w:t>http://www.participedia.net</w:t>
        </w:r>
      </w:hyperlink>
      <w:r w:rsidRPr="004D5BF4">
        <w:rPr>
          <w:rFonts w:asciiTheme="majorHAnsi" w:eastAsia="Calibri" w:hAnsiTheme="majorHAnsi"/>
          <w:sz w:val="21"/>
          <w:szCs w:val="21"/>
          <w:lang w:val="en-GB" w:eastAsia="en-US" w:bidi="ar-SA"/>
        </w:rPr>
        <w:t xml:space="preserve"> gives an insightful overview about various methods and case studies</w:t>
      </w:r>
    </w:p>
    <w:p w:rsidR="004D5BF4" w:rsidRPr="004D5BF4" w:rsidRDefault="004D5BF4" w:rsidP="004D5BF4">
      <w:pPr>
        <w:numPr>
          <w:ilvl w:val="0"/>
          <w:numId w:val="48"/>
        </w:numPr>
        <w:spacing w:after="160" w:line="259" w:lineRule="auto"/>
        <w:ind w:left="426"/>
        <w:contextualSpacing/>
        <w:jc w:val="left"/>
        <w:rPr>
          <w:rFonts w:asciiTheme="majorHAnsi" w:eastAsia="Calibri" w:hAnsiTheme="majorHAnsi"/>
          <w:sz w:val="21"/>
          <w:szCs w:val="21"/>
          <w:lang w:val="en-GB" w:eastAsia="en-US" w:bidi="ar-SA"/>
        </w:rPr>
      </w:pPr>
      <w:hyperlink r:id="rId23" w:history="1">
        <w:r w:rsidRPr="004D5BF4">
          <w:rPr>
            <w:rFonts w:asciiTheme="majorHAnsi" w:eastAsia="Calibri" w:hAnsiTheme="majorHAnsi"/>
            <w:color w:val="0000FF"/>
            <w:sz w:val="21"/>
            <w:szCs w:val="21"/>
            <w:u w:val="single"/>
            <w:lang w:val="en-GB" w:eastAsia="en-US" w:bidi="ar-SA"/>
          </w:rPr>
          <w:t>https://europa.eu/sinapse/sinapse/index.cfm?&amp;fuseaction=lib.attachment&amp;lib_id=2FF96871-9617-84CB-19401CF971500B1F&amp;attach=LIB_DOC_EN</w:t>
        </w:r>
      </w:hyperlink>
      <w:r w:rsidRPr="004D5BF4">
        <w:rPr>
          <w:rFonts w:asciiTheme="majorHAnsi" w:eastAsia="Calibri" w:hAnsiTheme="majorHAnsi"/>
          <w:sz w:val="21"/>
          <w:szCs w:val="21"/>
          <w:lang w:val="en-GB" w:eastAsia="en-US" w:bidi="ar-SA"/>
        </w:rPr>
        <w:t>, report from Meeting of Minds – European Citizens Deliberation on Brain Science</w:t>
      </w:r>
    </w:p>
    <w:p w:rsidR="004D5BF4" w:rsidRPr="004D5BF4" w:rsidRDefault="004D5BF4" w:rsidP="004D5BF4">
      <w:pPr>
        <w:numPr>
          <w:ilvl w:val="0"/>
          <w:numId w:val="48"/>
        </w:numPr>
        <w:spacing w:after="160" w:line="259" w:lineRule="auto"/>
        <w:ind w:left="426"/>
        <w:contextualSpacing/>
        <w:jc w:val="left"/>
        <w:rPr>
          <w:rFonts w:asciiTheme="majorHAnsi" w:eastAsia="Calibri" w:hAnsiTheme="majorHAnsi"/>
          <w:sz w:val="21"/>
          <w:szCs w:val="21"/>
          <w:lang w:val="en-GB" w:eastAsia="en-US" w:bidi="ar-SA"/>
        </w:rPr>
      </w:pPr>
      <w:hyperlink r:id="rId24" w:history="1">
        <w:r w:rsidRPr="004D5BF4">
          <w:rPr>
            <w:rFonts w:asciiTheme="majorHAnsi" w:eastAsia="Calibri" w:hAnsiTheme="majorHAnsi"/>
            <w:color w:val="0000FF"/>
            <w:sz w:val="21"/>
            <w:szCs w:val="21"/>
            <w:u w:val="single"/>
            <w:lang w:val="en-GB" w:eastAsia="en-US" w:bidi="ar-SA"/>
          </w:rPr>
          <w:t>http://ecc.european-citizens-consultations.eu/</w:t>
        </w:r>
      </w:hyperlink>
      <w:r w:rsidRPr="004D5BF4">
        <w:rPr>
          <w:rFonts w:asciiTheme="majorHAnsi" w:eastAsia="Calibri" w:hAnsiTheme="majorHAnsi"/>
          <w:sz w:val="21"/>
          <w:szCs w:val="21"/>
          <w:lang w:val="en-GB" w:eastAsia="en-US" w:bidi="ar-SA"/>
        </w:rPr>
        <w:t>, website documenting European Citizen Consultations</w:t>
      </w:r>
    </w:p>
    <w:p w:rsidR="004D5BF4" w:rsidRPr="004D5BF4" w:rsidRDefault="004D5BF4" w:rsidP="004D5BF4">
      <w:pPr>
        <w:numPr>
          <w:ilvl w:val="0"/>
          <w:numId w:val="48"/>
        </w:numPr>
        <w:spacing w:after="160" w:line="259" w:lineRule="auto"/>
        <w:ind w:left="426"/>
        <w:contextualSpacing/>
        <w:jc w:val="left"/>
        <w:rPr>
          <w:rFonts w:eastAsia="Calibri"/>
          <w:sz w:val="21"/>
          <w:szCs w:val="21"/>
          <w:lang w:val="en-GB" w:eastAsia="en-US" w:bidi="ar-SA"/>
        </w:rPr>
      </w:pPr>
      <w:hyperlink r:id="rId25" w:history="1">
        <w:r w:rsidRPr="004D5BF4">
          <w:rPr>
            <w:rFonts w:asciiTheme="majorHAnsi" w:eastAsia="Calibri" w:hAnsiTheme="majorHAnsi"/>
            <w:color w:val="0000FF"/>
            <w:sz w:val="21"/>
            <w:szCs w:val="21"/>
            <w:u w:val="single"/>
            <w:lang w:val="en-GB" w:eastAsia="en-US" w:bidi="ar-SA"/>
          </w:rPr>
          <w:t>http://citizenconsultation.pacitaproject.eu/</w:t>
        </w:r>
      </w:hyperlink>
      <w:r w:rsidRPr="004D5BF4">
        <w:rPr>
          <w:rFonts w:asciiTheme="majorHAnsi" w:eastAsia="Calibri" w:hAnsiTheme="majorHAnsi"/>
          <w:sz w:val="21"/>
          <w:szCs w:val="21"/>
          <w:lang w:val="en-GB" w:eastAsia="en-US" w:bidi="ar-SA"/>
        </w:rPr>
        <w:t xml:space="preserve">, website documenting </w:t>
      </w:r>
      <w:proofErr w:type="spellStart"/>
      <w:r w:rsidRPr="004D5BF4">
        <w:rPr>
          <w:rFonts w:asciiTheme="majorHAnsi" w:eastAsia="Calibri" w:hAnsiTheme="majorHAnsi"/>
          <w:sz w:val="21"/>
          <w:szCs w:val="21"/>
          <w:lang w:val="en-GB" w:eastAsia="en-US" w:bidi="ar-SA"/>
        </w:rPr>
        <w:t>EuropeWideViews</w:t>
      </w:r>
      <w:proofErr w:type="spellEnd"/>
      <w:r w:rsidRPr="004D5BF4">
        <w:rPr>
          <w:rFonts w:asciiTheme="majorHAnsi" w:eastAsia="Calibri" w:hAnsiTheme="majorHAnsi"/>
          <w:sz w:val="21"/>
          <w:szCs w:val="21"/>
          <w:lang w:val="en-GB" w:eastAsia="en-US" w:bidi="ar-SA"/>
        </w:rPr>
        <w:t xml:space="preserve"> on Sustainable Consumption</w:t>
      </w:r>
    </w:p>
    <w:p w:rsidR="004D5BF4" w:rsidRPr="004D5BF4" w:rsidRDefault="004D5BF4" w:rsidP="004D5BF4">
      <w:pPr>
        <w:spacing w:after="160" w:line="259" w:lineRule="auto"/>
        <w:ind w:left="720"/>
        <w:contextualSpacing/>
        <w:rPr>
          <w:rFonts w:eastAsia="Calibri"/>
          <w:lang w:val="en-GB" w:eastAsia="en-US" w:bidi="ar-SA"/>
        </w:rPr>
      </w:pPr>
    </w:p>
    <w:p w:rsidR="004D5BF4" w:rsidRPr="004D5BF4" w:rsidRDefault="004D5BF4" w:rsidP="004D5BF4">
      <w:pPr>
        <w:spacing w:line="240" w:lineRule="auto"/>
        <w:rPr>
          <w:rFonts w:eastAsia="MS Mincho"/>
          <w:b/>
          <w:sz w:val="24"/>
          <w:szCs w:val="24"/>
          <w:lang w:val="en-GB" w:eastAsia="en-US" w:bidi="ar-SA"/>
        </w:rPr>
      </w:pPr>
      <w:r w:rsidRPr="004D5BF4">
        <w:rPr>
          <w:rFonts w:eastAsia="MS Mincho"/>
          <w:b/>
          <w:sz w:val="24"/>
          <w:szCs w:val="24"/>
          <w:lang w:val="en-GB" w:eastAsia="en-US" w:bidi="ar-SA"/>
        </w:rPr>
        <w:t>2.5.4.</w:t>
      </w:r>
      <w:r w:rsidRPr="004D5BF4">
        <w:rPr>
          <w:rFonts w:eastAsia="MS Mincho"/>
          <w:sz w:val="24"/>
          <w:szCs w:val="24"/>
          <w:lang w:val="en-GB" w:eastAsia="en-US" w:bidi="ar-SA"/>
        </w:rPr>
        <w:t xml:space="preserve"> </w:t>
      </w:r>
      <w:r w:rsidRPr="004D5BF4">
        <w:rPr>
          <w:rFonts w:eastAsia="MS Mincho"/>
          <w:b/>
          <w:sz w:val="24"/>
          <w:szCs w:val="24"/>
          <w:lang w:val="en-GB" w:eastAsia="en-US" w:bidi="ar-SA"/>
        </w:rPr>
        <w:t>References</w:t>
      </w:r>
    </w:p>
    <w:p w:rsidR="004D5BF4" w:rsidRPr="004D5BF4" w:rsidRDefault="004D5BF4" w:rsidP="004D5BF4">
      <w:pPr>
        <w:spacing w:line="240" w:lineRule="auto"/>
        <w:rPr>
          <w:rFonts w:eastAsia="MS Mincho"/>
          <w:b/>
          <w:sz w:val="24"/>
          <w:szCs w:val="24"/>
          <w:lang w:val="en-GB" w:eastAsia="en-US" w:bidi="ar-SA"/>
        </w:rPr>
      </w:pPr>
    </w:p>
    <w:p w:rsidR="004D5BF4" w:rsidRPr="004D5BF4" w:rsidRDefault="004D5BF4" w:rsidP="004D5BF4">
      <w:pPr>
        <w:spacing w:line="240" w:lineRule="auto"/>
        <w:jc w:val="left"/>
        <w:rPr>
          <w:rFonts w:ascii="Cambria" w:eastAsia="MS Mincho" w:hAnsi="Cambria"/>
          <w:lang w:val="en-GB" w:eastAsia="en-US" w:bidi="ar-SA"/>
        </w:rPr>
      </w:pPr>
      <w:r w:rsidRPr="004D5BF4">
        <w:rPr>
          <w:rFonts w:asciiTheme="majorHAnsi" w:hAnsiTheme="majorHAnsi"/>
          <w:lang w:val="en-GB" w:eastAsia="de-DE" w:bidi="ar-SA"/>
        </w:rPr>
        <w:t xml:space="preserve">Boucher, S. 2009. </w:t>
      </w:r>
      <w:r w:rsidRPr="004D5BF4">
        <w:rPr>
          <w:rFonts w:asciiTheme="majorHAnsi" w:hAnsiTheme="majorHAnsi"/>
          <w:i/>
          <w:iCs/>
          <w:lang w:val="en-GB" w:eastAsia="de-DE" w:bidi="ar-SA"/>
        </w:rPr>
        <w:t xml:space="preserve">If citizens have a voice, who’s listening? </w:t>
      </w:r>
      <w:proofErr w:type="gramStart"/>
      <w:r w:rsidRPr="004D5BF4">
        <w:rPr>
          <w:rFonts w:asciiTheme="majorHAnsi" w:hAnsiTheme="majorHAnsi"/>
          <w:i/>
          <w:iCs/>
          <w:lang w:val="en-GB" w:eastAsia="de-DE" w:bidi="ar-SA"/>
        </w:rPr>
        <w:t>Lessons from recent citizen consultation experiments for the European Union</w:t>
      </w:r>
      <w:r w:rsidRPr="004D5BF4">
        <w:rPr>
          <w:rFonts w:asciiTheme="majorHAnsi" w:hAnsiTheme="majorHAnsi"/>
          <w:lang w:val="en-GB" w:eastAsia="de-DE" w:bidi="ar-SA"/>
        </w:rPr>
        <w:t>.</w:t>
      </w:r>
      <w:proofErr w:type="gramEnd"/>
      <w:r w:rsidRPr="004D5BF4">
        <w:rPr>
          <w:rFonts w:asciiTheme="majorHAnsi" w:hAnsiTheme="majorHAnsi"/>
          <w:lang w:val="en-GB" w:eastAsia="de-DE" w:bidi="ar-SA"/>
        </w:rPr>
        <w:t xml:space="preserve"> URL: </w:t>
      </w:r>
      <w:hyperlink r:id="rId26" w:history="1">
        <w:r w:rsidRPr="004D5BF4">
          <w:rPr>
            <w:rFonts w:asciiTheme="majorHAnsi" w:hAnsiTheme="majorHAnsi"/>
            <w:color w:val="0000FF"/>
            <w:u w:val="single"/>
            <w:lang w:val="en-GB" w:eastAsia="de-DE" w:bidi="ar-SA"/>
          </w:rPr>
          <w:t>http://www.ceps.eu/book/if-citizens-have-voice-whos-listening-lessons-recent-citizen-consultation-experiments-european-</w:t>
        </w:r>
      </w:hyperlink>
    </w:p>
    <w:p w:rsidR="004D5BF4" w:rsidRPr="004D5BF4" w:rsidRDefault="004D5BF4" w:rsidP="004D5BF4">
      <w:pPr>
        <w:keepNext/>
        <w:suppressLineNumbers/>
        <w:spacing w:before="240" w:after="60" w:line="240" w:lineRule="auto"/>
        <w:jc w:val="center"/>
        <w:outlineLvl w:val="1"/>
        <w:rPr>
          <w:rFonts w:ascii="Cambria" w:eastAsia="MS Mincho" w:hAnsi="Cambria"/>
          <w:b/>
          <w:u w:val="single"/>
          <w:lang w:val="en-GB" w:eastAsia="en-US" w:bidi="ar-SA"/>
        </w:rPr>
      </w:pPr>
      <w:r w:rsidRPr="004D5BF4">
        <w:rPr>
          <w:rFonts w:ascii="Cambria" w:eastAsia="MS Mincho" w:hAnsi="Cambria"/>
          <w:b/>
          <w:u w:val="single"/>
          <w:lang w:val="en-GB" w:eastAsia="en-US" w:bidi="ar-SA"/>
        </w:rPr>
        <w:lastRenderedPageBreak/>
        <w:t>Annex 3</w:t>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t>3.1. Policy Agenda on Volunteering in Europe (PAVE)</w:t>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p>
    <w:p w:rsidR="004D5BF4" w:rsidRPr="004D5BF4" w:rsidRDefault="004D5BF4" w:rsidP="004D5BF4">
      <w:pPr>
        <w:keepNext/>
        <w:suppressLineNumbers/>
        <w:spacing w:before="12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3.1.1.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4D5BF4">
        <w:rPr>
          <w:rFonts w:ascii="Cambria" w:eastAsia="MS Mincho" w:hAnsi="Cambria"/>
          <w:lang w:val="en-GB" w:eastAsia="en-US" w:bidi="ar-SA"/>
        </w:rPr>
        <w:t>PAVE aims to ensure a lasting legacy for the European Year of Volunteering 2011 (EYV 2011) by encouraging all stakeholders to address the shortcomings of current policies.</w:t>
      </w:r>
      <w:proofErr w:type="gramEnd"/>
      <w:r w:rsidRPr="004D5BF4">
        <w:rPr>
          <w:rFonts w:ascii="Cambria" w:eastAsia="MS Mincho" w:hAnsi="Cambria"/>
          <w:lang w:val="en-GB" w:eastAsia="en-US" w:bidi="ar-SA"/>
        </w:rPr>
        <w:t xml:space="preserve"> Consequently P.A.V.E contributes to reaching the EYV 2011 objectives and securing the legacy it promised for volunteering in Europe.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4D5BF4">
        <w:rPr>
          <w:sz w:val="24"/>
          <w:szCs w:val="24"/>
          <w:lang w:val="en-GB" w:eastAsia="lv-LV" w:bidi="ar-SA"/>
        </w:rPr>
        <w:t>–</w:t>
      </w:r>
      <w:r w:rsidRPr="004D5BF4">
        <w:rPr>
          <w:rFonts w:ascii="Cambria" w:eastAsia="MS Mincho" w:hAnsi="Cambria"/>
          <w:lang w:val="en-GB" w:eastAsia="en-US" w:bidi="ar-SA"/>
        </w:rPr>
        <w:t xml:space="preserve"> profit, non-profit, public, private etc. and trade unions) and civil society, and are informed by the conclusions of the EYV 2011 Alliance working groups.</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3.1.2. Innovation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3.1.3. Evolution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3.1.4. Links</w:t>
      </w:r>
    </w:p>
    <w:p w:rsidR="004D5BF4" w:rsidRPr="004D5BF4" w:rsidRDefault="004D5BF4" w:rsidP="004D5BF4">
      <w:pPr>
        <w:keepNext/>
        <w:suppressLineNumbers/>
        <w:tabs>
          <w:tab w:val="left" w:pos="284"/>
        </w:tab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 </w:t>
      </w:r>
      <w:hyperlink r:id="rId27" w:history="1">
        <w:r w:rsidRPr="004D5BF4">
          <w:rPr>
            <w:rFonts w:ascii="Cambria" w:eastAsia="MS Mincho" w:hAnsi="Cambria"/>
            <w:color w:val="0000FF"/>
            <w:u w:val="single"/>
            <w:lang w:val="en-GB" w:eastAsia="en-US" w:bidi="ar-SA"/>
          </w:rPr>
          <w:t>http://www.eyv2011.eu/resources-library/item/39-the-european-year-of-volunteering-eyv- 2011-discussion-paper</w:t>
        </w:r>
      </w:hyperlink>
      <w:r w:rsidRPr="004D5BF4">
        <w:rPr>
          <w:rFonts w:ascii="Cambria" w:eastAsia="MS Mincho" w:hAnsi="Cambria"/>
          <w:lang w:val="en-GB" w:eastAsia="en-US" w:bidi="ar-SA"/>
        </w:rPr>
        <w:t>,</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 </w:t>
      </w:r>
      <w:hyperlink r:id="rId28" w:history="1">
        <w:r w:rsidRPr="004D5BF4">
          <w:rPr>
            <w:rFonts w:ascii="Cambria" w:eastAsia="MS Mincho" w:hAnsi="Cambria"/>
            <w:color w:val="0000FF"/>
            <w:u w:val="single"/>
            <w:lang w:val="en-GB" w:eastAsia="en-US" w:bidi="ar-SA"/>
          </w:rPr>
          <w:t>http://www.eyv2011.eu/resources-library/item/40-eyv- 2011-alliance-position-paper-available-in-different-language-versions-2008</w:t>
        </w:r>
      </w:hyperlink>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29" w:history="1">
        <w:r w:rsidRPr="004D5BF4">
          <w:rPr>
            <w:rFonts w:ascii="Cambria" w:eastAsia="MS Mincho" w:hAnsi="Cambria"/>
            <w:color w:val="0000FF"/>
            <w:u w:val="single"/>
            <w:lang w:val="en-GB" w:eastAsia="en-US" w:bidi="ar-SA"/>
          </w:rPr>
          <w:t>EYV 2011 Council Decision</w:t>
        </w:r>
      </w:hyperlink>
      <w:r w:rsidRPr="004D5BF4">
        <w:rPr>
          <w:rFonts w:ascii="Cambria" w:eastAsia="MS Mincho" w:hAnsi="Cambria"/>
          <w:lang w:val="en-GB" w:eastAsia="en-US" w:bidi="ar-SA"/>
        </w:rPr>
        <w:t xml:space="preserve"> (2009)</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30" w:history="1">
        <w:r w:rsidRPr="004D5BF4">
          <w:rPr>
            <w:rFonts w:ascii="Cambria" w:eastAsia="MS Mincho" w:hAnsi="Cambria"/>
            <w:color w:val="0000FF"/>
            <w:u w:val="single"/>
            <w:lang w:val="en-GB" w:eastAsia="en-US" w:bidi="ar-SA"/>
          </w:rPr>
          <w:t>EC Communication on EU Policies and Volunteering</w:t>
        </w:r>
      </w:hyperlink>
      <w:r w:rsidRPr="004D5BF4">
        <w:rPr>
          <w:rFonts w:ascii="Cambria" w:eastAsia="MS Mincho" w:hAnsi="Cambria"/>
          <w:lang w:val="en-GB" w:eastAsia="en-US" w:bidi="ar-SA"/>
        </w:rPr>
        <w:t xml:space="preserve"> (2011)</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31" w:history="1">
        <w:r w:rsidRPr="004D5BF4">
          <w:rPr>
            <w:rFonts w:ascii="Cambria" w:eastAsia="MS Mincho" w:hAnsi="Cambria"/>
            <w:color w:val="0000FF"/>
            <w:u w:val="single"/>
            <w:lang w:val="en-GB" w:eastAsia="en-US" w:bidi="ar-SA"/>
          </w:rPr>
          <w:t>http://www.eyv2011.eu/images/stories/pdf/EYV2011Alliance_PAVE_copyfriendly.pdf</w:t>
        </w:r>
      </w:hyperlink>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32" w:history="1">
        <w:r w:rsidRPr="004D5BF4">
          <w:rPr>
            <w:rFonts w:ascii="Cambria" w:eastAsia="MS Mincho" w:hAnsi="Cambria"/>
            <w:color w:val="0000FF"/>
            <w:u w:val="single"/>
            <w:lang w:val="en-GB" w:eastAsia="en-US" w:bidi="ar-SA"/>
          </w:rPr>
          <w:t>http://www.cev.be/initiatives/european-volunteering-capital/</w:t>
        </w:r>
      </w:hyperlink>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33" w:history="1">
        <w:r w:rsidRPr="004D5BF4">
          <w:rPr>
            <w:rFonts w:ascii="Cambria" w:eastAsia="MS Mincho" w:hAnsi="Cambria"/>
            <w:color w:val="0000FF"/>
            <w:u w:val="single"/>
            <w:lang w:val="en-GB" w:eastAsia="en-US" w:bidi="ar-SA"/>
          </w:rPr>
          <w:t>http://www.volunteering-alliance.eu/</w:t>
        </w:r>
      </w:hyperlink>
    </w:p>
    <w:p w:rsidR="004D5BF4" w:rsidRDefault="004D5BF4">
      <w:pPr>
        <w:spacing w:line="240" w:lineRule="auto"/>
        <w:jc w:val="left"/>
        <w:rPr>
          <w:rFonts w:ascii="Cambria" w:eastAsia="MS Mincho" w:hAnsi="Cambria"/>
          <w:b/>
          <w:u w:val="single"/>
          <w:lang w:val="en-GB" w:eastAsia="en-US" w:bidi="ar-SA"/>
        </w:rPr>
      </w:pPr>
      <w:r>
        <w:rPr>
          <w:rFonts w:ascii="Cambria" w:eastAsia="MS Mincho" w:hAnsi="Cambria"/>
          <w:b/>
          <w:u w:val="single"/>
          <w:lang w:val="en-GB" w:eastAsia="en-US" w:bidi="ar-SA"/>
        </w:rPr>
        <w:br w:type="page"/>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 xml:space="preserve">3.2. EYCA </w:t>
      </w:r>
      <w:bookmarkStart w:id="0" w:name="_GoBack"/>
      <w:bookmarkEnd w:id="0"/>
      <w:r w:rsidRPr="004D5BF4">
        <w:rPr>
          <w:rFonts w:ascii="Cambria" w:eastAsia="MS Mincho" w:hAnsi="Cambria"/>
          <w:b/>
          <w:lang w:val="en-GB" w:eastAsia="en-US" w:bidi="ar-SA"/>
        </w:rPr>
        <w:t>and Civil Society Europe</w:t>
      </w:r>
    </w:p>
    <w:p w:rsidR="004D5BF4" w:rsidRPr="004D5BF4" w:rsidRDefault="004D5BF4" w:rsidP="004D5BF4">
      <w:pPr>
        <w:keepNext/>
        <w:suppressLineNumbers/>
        <w:spacing w:before="120" w:after="60" w:line="240" w:lineRule="auto"/>
        <w:jc w:val="center"/>
        <w:outlineLvl w:val="1"/>
        <w:rPr>
          <w:rFonts w:ascii="Cambria" w:eastAsia="MS Mincho" w:hAnsi="Cambria"/>
          <w:b/>
          <w:lang w:val="en-GB" w:eastAsia="en-US" w:bidi="ar-SA"/>
        </w:rPr>
      </w:pPr>
    </w:p>
    <w:p w:rsidR="004D5BF4" w:rsidRPr="004D5BF4" w:rsidRDefault="004D5BF4" w:rsidP="004D5BF4">
      <w:pPr>
        <w:keepNext/>
        <w:suppressLineNumbers/>
        <w:spacing w:before="12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3.2.1.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3.2.2</w:t>
      </w:r>
      <w:proofErr w:type="gramStart"/>
      <w:r w:rsidRPr="004D5BF4">
        <w:rPr>
          <w:rFonts w:ascii="Cambria" w:eastAsia="MS Mincho" w:hAnsi="Cambria"/>
          <w:b/>
          <w:lang w:val="en-GB" w:eastAsia="en-US" w:bidi="ar-SA"/>
        </w:rPr>
        <w:t>.  Evolution</w:t>
      </w:r>
      <w:proofErr w:type="gramEnd"/>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 xml:space="preserve">It then seemed necessary to keep up the momentum, unite and coordinate these efforts to make this vision become a reality. </w:t>
      </w:r>
      <w:r w:rsidRPr="004D5BF4">
        <w:rPr>
          <w:rFonts w:ascii="Cambria" w:eastAsia="MS Mincho" w:hAnsi="Cambria"/>
          <w:b/>
          <w:lang w:val="en-GB" w:eastAsia="en-US" w:bidi="ar-SA"/>
        </w:rPr>
        <w:t>Civil Society Europe</w:t>
      </w:r>
      <w:r w:rsidRPr="004D5BF4">
        <w:rPr>
          <w:rFonts w:ascii="Cambria" w:eastAsia="MS Mincho" w:hAnsi="Cambria"/>
          <w:lang w:val="en-GB" w:eastAsia="en-US" w:bidi="ar-SA"/>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3.2.3. Links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hyperlink r:id="rId34" w:history="1">
        <w:r w:rsidRPr="004D5BF4">
          <w:rPr>
            <w:rFonts w:ascii="Cambria" w:eastAsia="MS Mincho" w:hAnsi="Cambria"/>
            <w:color w:val="0000FF"/>
            <w:u w:val="single"/>
            <w:lang w:val="en-GB" w:eastAsia="en-US" w:bidi="ar-SA"/>
          </w:rPr>
          <w:t>www.ey2013-alliance.eu</w:t>
        </w:r>
      </w:hyperlink>
      <w:r w:rsidRPr="004D5BF4">
        <w:rPr>
          <w:rFonts w:ascii="Cambria" w:eastAsia="MS Mincho" w:hAnsi="Cambria"/>
          <w:lang w:val="en-GB" w:eastAsia="en-US" w:bidi="ar-SA"/>
        </w:rPr>
        <w:t xml:space="preserve"> </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p>
    <w:p w:rsidR="004D5BF4" w:rsidRPr="004D5BF4" w:rsidRDefault="004D5BF4" w:rsidP="004D5BF4">
      <w:pPr>
        <w:keepNext/>
        <w:suppressLineNumbers/>
        <w:spacing w:before="240" w:after="60" w:line="240" w:lineRule="auto"/>
        <w:jc w:val="center"/>
        <w:outlineLvl w:val="1"/>
        <w:rPr>
          <w:rFonts w:ascii="Cambria" w:eastAsia="MS Mincho" w:hAnsi="Cambria"/>
          <w:b/>
          <w:lang w:val="en-GB" w:eastAsia="en-US" w:bidi="ar-SA"/>
        </w:rPr>
      </w:pPr>
      <w:r w:rsidRPr="004D5BF4">
        <w:rPr>
          <w:rFonts w:ascii="Cambria" w:eastAsia="MS Mincho" w:hAnsi="Cambria"/>
          <w:b/>
          <w:lang w:val="en-GB" w:eastAsia="en-US" w:bidi="ar-SA"/>
        </w:rPr>
        <w:lastRenderedPageBreak/>
        <w:t>3.3. Digital tools for a European Common Space</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3.3.1. Description</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r w:rsidRPr="004D5BF4">
        <w:rPr>
          <w:rFonts w:ascii="Cambria" w:eastAsia="MS Mincho" w:hAnsi="Cambria"/>
          <w:lang w:val="en-GB" w:eastAsia="en-US" w:bidi="ar-SA"/>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p>
    <w:p w:rsidR="004D5BF4" w:rsidRPr="004D5BF4" w:rsidRDefault="004D5BF4" w:rsidP="004D5BF4">
      <w:pPr>
        <w:keepNext/>
        <w:suppressLineNumbers/>
        <w:spacing w:before="240" w:after="60" w:line="240" w:lineRule="auto"/>
        <w:outlineLvl w:val="1"/>
        <w:rPr>
          <w:rFonts w:ascii="Cambria" w:eastAsia="MS Mincho" w:hAnsi="Cambria"/>
          <w:b/>
          <w:lang w:val="en-GB" w:eastAsia="en-US" w:bidi="ar-SA"/>
        </w:rPr>
      </w:pPr>
      <w:r w:rsidRPr="004D5BF4">
        <w:rPr>
          <w:rFonts w:ascii="Cambria" w:eastAsia="MS Mincho" w:hAnsi="Cambria"/>
          <w:b/>
          <w:lang w:val="en-GB" w:eastAsia="en-US" w:bidi="ar-SA"/>
        </w:rPr>
        <w:t>3.3.2</w:t>
      </w:r>
      <w:proofErr w:type="gramStart"/>
      <w:r w:rsidRPr="004D5BF4">
        <w:rPr>
          <w:rFonts w:ascii="Cambria" w:eastAsia="MS Mincho" w:hAnsi="Cambria"/>
          <w:b/>
          <w:lang w:val="en-GB" w:eastAsia="en-US" w:bidi="ar-SA"/>
        </w:rPr>
        <w:t>.  Development</w:t>
      </w:r>
      <w:proofErr w:type="gramEnd"/>
    </w:p>
    <w:p w:rsidR="004D5BF4" w:rsidRPr="004D5BF4" w:rsidRDefault="004D5BF4" w:rsidP="004D5BF4">
      <w:pPr>
        <w:keepNext/>
        <w:numPr>
          <w:ilvl w:val="0"/>
          <w:numId w:val="49"/>
        </w:numPr>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Define the role of CSOs as intermediaries that facilitate the process of both decision-makers and citizens using digital tools so as to enable broader participation in the policy-making process.</w:t>
      </w:r>
    </w:p>
    <w:p w:rsidR="004D5BF4" w:rsidRPr="004D5BF4" w:rsidRDefault="004D5BF4" w:rsidP="004D5BF4">
      <w:pPr>
        <w:keepNext/>
        <w:numPr>
          <w:ilvl w:val="0"/>
          <w:numId w:val="49"/>
        </w:numPr>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Design a comprehensive framework for combining on-line with off-line activities and devoting sufficient resources to ensure their smooth running and impact – EU Citizen 2.0 Strategy.</w:t>
      </w:r>
    </w:p>
    <w:p w:rsidR="004D5BF4" w:rsidRPr="004D5BF4" w:rsidRDefault="004D5BF4" w:rsidP="004D5BF4">
      <w:pPr>
        <w:keepNext/>
        <w:numPr>
          <w:ilvl w:val="0"/>
          <w:numId w:val="49"/>
        </w:numPr>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Identify and create a Knowledge Centre of successful examples of e-democracy platforms that are user-friendly with simple and effective designs.</w:t>
      </w:r>
    </w:p>
    <w:p w:rsidR="004D5BF4" w:rsidRPr="004D5BF4" w:rsidRDefault="004D5BF4" w:rsidP="004D5BF4">
      <w:pPr>
        <w:keepNext/>
        <w:numPr>
          <w:ilvl w:val="0"/>
          <w:numId w:val="49"/>
        </w:numPr>
        <w:suppressLineNumbers/>
        <w:spacing w:before="24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Advocate and motivate policy-makers to engage in an open and transparent dialogue with citizens on line, using the knowledge and technology that is already available at national level.</w:t>
      </w:r>
    </w:p>
    <w:p w:rsidR="004D5BF4" w:rsidRPr="004D5BF4" w:rsidRDefault="004D5BF4" w:rsidP="004D5BF4">
      <w:pPr>
        <w:keepNext/>
        <w:numPr>
          <w:ilvl w:val="0"/>
          <w:numId w:val="49"/>
        </w:numPr>
        <w:suppressLineNumbers/>
        <w:spacing w:before="24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Advocate at EU level for progress from Commission consultations towards true co-decision.</w:t>
      </w:r>
    </w:p>
    <w:p w:rsidR="004D5BF4" w:rsidRPr="004D5BF4" w:rsidRDefault="004D5BF4" w:rsidP="004D5BF4">
      <w:pPr>
        <w:keepNext/>
        <w:numPr>
          <w:ilvl w:val="0"/>
          <w:numId w:val="49"/>
        </w:numPr>
        <w:suppressLineNumbers/>
        <w:spacing w:before="240" w:after="60" w:line="240" w:lineRule="auto"/>
        <w:ind w:left="714" w:hanging="357"/>
        <w:jc w:val="left"/>
        <w:outlineLvl w:val="1"/>
        <w:rPr>
          <w:rFonts w:ascii="Cambria" w:eastAsia="MS Mincho" w:hAnsi="Cambria"/>
          <w:lang w:val="en-GB" w:eastAsia="en-US" w:bidi="ar-SA"/>
        </w:rPr>
      </w:pPr>
      <w:r w:rsidRPr="004D5BF4">
        <w:rPr>
          <w:rFonts w:ascii="Cambria" w:eastAsia="MS Mincho" w:hAnsi="Cambria"/>
          <w:lang w:val="en-GB" w:eastAsia="en-US" w:bidi="ar-SA"/>
        </w:rPr>
        <w:t>Shape a space for mutual learning, networking and synergy building between the different national, local and European e-democracy projects.</w:t>
      </w:r>
    </w:p>
    <w:p w:rsidR="004D5BF4" w:rsidRPr="004D5BF4" w:rsidRDefault="004D5BF4" w:rsidP="004D5BF4">
      <w:pPr>
        <w:keepNext/>
        <w:numPr>
          <w:ilvl w:val="0"/>
          <w:numId w:val="49"/>
        </w:numPr>
        <w:suppressLineNumbers/>
        <w:spacing w:before="240" w:after="60" w:line="240" w:lineRule="auto"/>
        <w:jc w:val="left"/>
        <w:outlineLvl w:val="1"/>
        <w:rPr>
          <w:rFonts w:ascii="Cambria" w:eastAsia="MS Mincho" w:hAnsi="Cambria"/>
          <w:lang w:val="en-GB" w:eastAsia="en-US" w:bidi="ar-SA"/>
        </w:rPr>
      </w:pPr>
      <w:r w:rsidRPr="004D5BF4">
        <w:rPr>
          <w:rFonts w:ascii="Cambria" w:eastAsia="MS Mincho" w:hAnsi="Cambria"/>
          <w:lang w:val="en-GB" w:eastAsia="en-US" w:bidi="ar-SA"/>
        </w:rPr>
        <w:t>Develop a training curriculum for the use of the new digital tools to foster truly pan-European discussion and overcome technical challenges.</w:t>
      </w:r>
    </w:p>
    <w:p w:rsidR="004D5BF4" w:rsidRPr="004D5BF4" w:rsidRDefault="004D5BF4" w:rsidP="004D5BF4">
      <w:pPr>
        <w:keepNext/>
        <w:suppressLineNumbers/>
        <w:spacing w:before="240" w:after="60" w:line="240" w:lineRule="auto"/>
        <w:outlineLvl w:val="1"/>
        <w:rPr>
          <w:rFonts w:ascii="Cambria" w:eastAsia="MS Mincho" w:hAnsi="Cambria"/>
          <w:lang w:val="en-GB" w:eastAsia="en-US" w:bidi="ar-SA"/>
        </w:rPr>
      </w:pPr>
    </w:p>
    <w:p w:rsidR="004D5BF4" w:rsidRPr="004D5BF4" w:rsidRDefault="004D5BF4" w:rsidP="004D5BF4">
      <w:pPr>
        <w:keepNext/>
        <w:suppressLineNumbers/>
        <w:spacing w:before="240" w:after="60" w:line="240" w:lineRule="auto"/>
        <w:jc w:val="center"/>
        <w:outlineLvl w:val="1"/>
        <w:rPr>
          <w:rFonts w:ascii="Cambria" w:eastAsia="MS Mincho" w:hAnsi="Cambria"/>
          <w:lang w:val="en-GB" w:eastAsia="en-US" w:bidi="ar-SA"/>
        </w:rPr>
      </w:pPr>
      <w:r w:rsidRPr="004D5BF4">
        <w:rPr>
          <w:rFonts w:ascii="Cambria" w:eastAsia="MS Mincho" w:hAnsi="Cambria"/>
          <w:lang w:val="en-GB" w:eastAsia="en-US" w:bidi="ar-SA"/>
        </w:rPr>
        <w:t>___________________________________</w:t>
      </w:r>
    </w:p>
    <w:p w:rsidR="00CB7C6E" w:rsidRPr="004C5D6B" w:rsidRDefault="00CB7C6E" w:rsidP="004D5BF4">
      <w:pPr>
        <w:jc w:val="center"/>
      </w:pPr>
    </w:p>
    <w:sectPr w:rsidR="00CB7C6E" w:rsidRPr="004C5D6B" w:rsidSect="00544D8B">
      <w:footerReference w:type="default" r:id="rId35"/>
      <w:pgSz w:w="11907" w:h="16839" w:code="9"/>
      <w:pgMar w:top="1701" w:right="1440" w:bottom="1928" w:left="1440" w:header="1021"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8D" w:rsidRDefault="00A62D8D" w:rsidP="00590292">
      <w:r>
        <w:separator/>
      </w:r>
    </w:p>
  </w:endnote>
  <w:endnote w:type="continuationSeparator" w:id="0">
    <w:p w:rsidR="00A62D8D" w:rsidRDefault="00A62D8D"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Yu Gothic">
    <w:charset w:val="80"/>
    <w:family w:val="swiss"/>
    <w:pitch w:val="variable"/>
    <w:sig w:usb0="E00002FF"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8D" w:rsidRPr="00544D8B" w:rsidRDefault="00544D8B" w:rsidP="00544D8B">
    <w:pPr>
      <w:pStyle w:val="Footer"/>
    </w:pPr>
    <w:r>
      <w:t xml:space="preserve">EESC-2015-00542-01-01-ADMIN-TRA (EN) </w:t>
    </w:r>
    <w:r>
      <w:fldChar w:fldCharType="begin"/>
    </w:r>
    <w:r>
      <w:instrText xml:space="preserve"> PAGE  \* Arabic  \* MERGEFORMAT </w:instrText>
    </w:r>
    <w:r>
      <w:fldChar w:fldCharType="separate"/>
    </w:r>
    <w:r w:rsidR="00850230">
      <w:rPr>
        <w:noProof/>
      </w:rPr>
      <w:t>29</w:t>
    </w:r>
    <w:r>
      <w:fldChar w:fldCharType="end"/>
    </w:r>
    <w:r>
      <w:t>/</w:t>
    </w:r>
    <w:r>
      <w:fldChar w:fldCharType="begin"/>
    </w:r>
    <w:r>
      <w:instrText xml:space="preserve"> = </w:instrText>
    </w:r>
    <w:r w:rsidR="00850230">
      <w:fldChar w:fldCharType="begin"/>
    </w:r>
    <w:r w:rsidR="00850230">
      <w:instrText xml:space="preserve"> NUMPAGES </w:instrText>
    </w:r>
    <w:r w:rsidR="00850230">
      <w:fldChar w:fldCharType="separate"/>
    </w:r>
    <w:r w:rsidR="00850230">
      <w:rPr>
        <w:noProof/>
      </w:rPr>
      <w:instrText>29</w:instrText>
    </w:r>
    <w:r w:rsidR="00850230">
      <w:rPr>
        <w:noProof/>
      </w:rPr>
      <w:fldChar w:fldCharType="end"/>
    </w:r>
    <w:r>
      <w:instrText xml:space="preserve"> -0 </w:instrText>
    </w:r>
    <w:r>
      <w:fldChar w:fldCharType="separate"/>
    </w:r>
    <w:r w:rsidR="00850230">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8D" w:rsidRDefault="00A62D8D" w:rsidP="00590292">
      <w:r>
        <w:separator/>
      </w:r>
    </w:p>
  </w:footnote>
  <w:footnote w:type="continuationSeparator" w:id="0">
    <w:p w:rsidR="00A62D8D" w:rsidRDefault="00A62D8D" w:rsidP="00590292">
      <w:r>
        <w:continuationSeparator/>
      </w:r>
    </w:p>
  </w:footnote>
  <w:footnote w:id="1">
    <w:p w:rsidR="00A62D8D" w:rsidRPr="00681C1B" w:rsidRDefault="00A62D8D" w:rsidP="005D13AF">
      <w:pPr>
        <w:pStyle w:val="FootnoteText"/>
      </w:pPr>
      <w:r>
        <w:rPr>
          <w:rStyle w:val="FootnoteReference"/>
        </w:rPr>
        <w:footnoteRef/>
      </w:r>
      <w:r>
        <w:tab/>
      </w:r>
      <w:r w:rsidRPr="00681C1B">
        <w:t>Evropský hospodářský a sociální výbor definuje občanský dialog jako demokratický proces a proces utváření veřejného</w:t>
      </w:r>
      <w:r>
        <w:rPr>
          <w:rFonts w:ascii="Cambria" w:hAnsi="Cambria"/>
        </w:rPr>
        <w:t xml:space="preserve"> </w:t>
      </w:r>
      <w:r w:rsidRPr="00681C1B">
        <w:t>mínění, který může mít různé formy podle toho, jaké subjekty se ho účastní.</w:t>
      </w:r>
    </w:p>
  </w:footnote>
  <w:footnote w:id="2">
    <w:p w:rsidR="00A62D8D" w:rsidRPr="00681C1B" w:rsidRDefault="00A62D8D" w:rsidP="005D13AF">
      <w:pPr>
        <w:pStyle w:val="FootnoteText"/>
      </w:pPr>
      <w:r>
        <w:rPr>
          <w:rStyle w:val="FootnoteReference"/>
        </w:rPr>
        <w:footnoteRef/>
      </w:r>
      <w:r>
        <w:tab/>
      </w:r>
      <w:r w:rsidRPr="00681C1B">
        <w:t>Pojem „občanská společnost“ zde zahrnuje jak aktivní jednotlivce, tak organizovanou občanskou společnost.</w:t>
      </w:r>
    </w:p>
  </w:footnote>
  <w:footnote w:id="3">
    <w:p w:rsidR="00A62D8D" w:rsidRPr="00681C1B" w:rsidRDefault="00A62D8D" w:rsidP="005D13AF">
      <w:pPr>
        <w:pStyle w:val="FootnoteText"/>
      </w:pPr>
      <w:r>
        <w:rPr>
          <w:rStyle w:val="FootnoteReference"/>
        </w:rPr>
        <w:footnoteRef/>
      </w:r>
      <w:r>
        <w:tab/>
      </w:r>
      <w:r w:rsidRPr="00681C1B">
        <w:t>Několik příkladů osvědčených postupů je uvedeno v příloze 1.</w:t>
      </w:r>
    </w:p>
  </w:footnote>
  <w:footnote w:id="4">
    <w:p w:rsidR="00A62D8D" w:rsidRPr="00681C1B" w:rsidRDefault="00A62D8D" w:rsidP="005D13AF">
      <w:pPr>
        <w:pStyle w:val="FootnoteText"/>
      </w:pPr>
      <w:r>
        <w:rPr>
          <w:rStyle w:val="FootnoteReference"/>
        </w:rPr>
        <w:footnoteRef/>
      </w:r>
      <w:r>
        <w:rPr>
          <w:rStyle w:val="FootnoteReference"/>
        </w:rPr>
        <w:t xml:space="preserve"> </w:t>
      </w:r>
      <w:r>
        <w:tab/>
      </w:r>
      <w:r w:rsidRPr="00681C1B">
        <w:t>Několik příkladů osvědčených postupů je uvedeno v příloze 2.</w:t>
      </w:r>
    </w:p>
  </w:footnote>
  <w:footnote w:id="5">
    <w:p w:rsidR="00A62D8D" w:rsidRPr="00681C1B" w:rsidRDefault="00A62D8D" w:rsidP="005D13AF">
      <w:pPr>
        <w:pStyle w:val="FootnoteText"/>
      </w:pPr>
      <w:r>
        <w:rPr>
          <w:rStyle w:val="FootnoteReference"/>
        </w:rPr>
        <w:footnoteRef/>
      </w:r>
      <w:r>
        <w:rPr>
          <w:rStyle w:val="FootnoteReference"/>
        </w:rPr>
        <w:t xml:space="preserve"> </w:t>
      </w:r>
      <w:r>
        <w:tab/>
      </w:r>
      <w:r w:rsidRPr="00681C1B">
        <w:t>Viz příloha 3 dva příklady osvědčených postupů.</w:t>
      </w:r>
    </w:p>
  </w:footnote>
  <w:footnote w:id="6">
    <w:p w:rsidR="004D5BF4" w:rsidRPr="00F23344" w:rsidRDefault="004D5BF4" w:rsidP="004D5BF4">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4D5BF4" w:rsidRPr="007A158D" w:rsidRDefault="004D5BF4" w:rsidP="004D5BF4">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4D5BF4" w:rsidRPr="00F23344" w:rsidRDefault="004D5BF4" w:rsidP="004D5BF4">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4D5BF4" w:rsidRPr="00E74DB9" w:rsidRDefault="004D5BF4" w:rsidP="004D5BF4">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4D5BF4" w:rsidRPr="00E74DB9" w:rsidRDefault="004D5BF4" w:rsidP="004D5BF4">
      <w:pPr>
        <w:pStyle w:val="FootnoteText"/>
        <w:rPr>
          <w:lang w:val="en-GB"/>
        </w:rPr>
      </w:pPr>
    </w:p>
  </w:footnote>
  <w:footnote w:id="10">
    <w:p w:rsidR="004D5BF4" w:rsidRPr="00F23344" w:rsidRDefault="004D5BF4" w:rsidP="004D5BF4">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4D5BF4" w:rsidRPr="00F23344" w:rsidRDefault="004D5BF4" w:rsidP="004D5BF4">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4D5BF4" w:rsidRPr="00F23344" w:rsidRDefault="004D5BF4" w:rsidP="004D5BF4">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4D5BF4" w:rsidRPr="00D27721" w:rsidRDefault="004D5BF4" w:rsidP="004D5BF4">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4D5BF4" w:rsidRPr="00662AD0" w:rsidRDefault="004D5BF4" w:rsidP="004D5BF4">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4D5BF4" w:rsidRPr="00662AD0" w:rsidRDefault="004D5BF4" w:rsidP="004D5BF4">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4D5BF4" w:rsidRPr="00662AD0" w:rsidRDefault="004D5BF4" w:rsidP="004D5BF4">
      <w:pPr>
        <w:pStyle w:val="FootnoteText"/>
        <w:rPr>
          <w:i/>
        </w:rPr>
      </w:pPr>
      <w:r w:rsidRPr="00662AD0">
        <w:rPr>
          <w:rStyle w:val="FootnoteReference"/>
          <w:sz w:val="20"/>
          <w:szCs w:val="20"/>
        </w:rPr>
        <w:footnoteRef/>
      </w:r>
      <w:r w:rsidRPr="00662AD0">
        <w:rPr>
          <w:sz w:val="20"/>
          <w:szCs w:val="20"/>
        </w:rPr>
        <w:t xml:space="preserve"> </w:t>
      </w:r>
      <w:proofErr w:type="spellStart"/>
      <w:r w:rsidRPr="00662AD0">
        <w:rPr>
          <w:i/>
          <w:sz w:val="20"/>
          <w:szCs w:val="20"/>
        </w:rPr>
        <w:t>Ibid</w:t>
      </w:r>
      <w:proofErr w:type="spellEnd"/>
      <w:r w:rsidRPr="00662AD0">
        <w:rPr>
          <w:i/>
          <w:sz w:val="20"/>
          <w:szCs w:val="20"/>
        </w:rPr>
        <w:t xml:space="preserve">. </w:t>
      </w:r>
      <w:proofErr w:type="spellStart"/>
      <w:r w:rsidRPr="00662AD0">
        <w:rPr>
          <w:i/>
          <w:sz w:val="20"/>
          <w:szCs w:val="20"/>
        </w:rPr>
        <w:t>above</w:t>
      </w:r>
      <w:proofErr w:type="spellEnd"/>
      <w:r w:rsidRPr="00662AD0">
        <w:rPr>
          <w:i/>
          <w:sz w:val="20"/>
          <w:szCs w:val="20"/>
        </w:rPr>
        <w:t>.</w:t>
      </w:r>
    </w:p>
  </w:footnote>
  <w:footnote w:id="17">
    <w:p w:rsidR="004D5BF4" w:rsidRPr="009B6EAA" w:rsidRDefault="004D5BF4" w:rsidP="004D5BF4">
      <w:pPr>
        <w:pStyle w:val="FootnoteText"/>
        <w:rPr>
          <w:szCs w:val="16"/>
        </w:rPr>
      </w:pPr>
      <w:r w:rsidRPr="009B6EAA">
        <w:rPr>
          <w:rStyle w:val="FootnoteReference"/>
          <w:sz w:val="16"/>
          <w:szCs w:val="16"/>
        </w:rPr>
        <w:footnoteRef/>
      </w:r>
      <w:r w:rsidRPr="009B6EAA">
        <w:rPr>
          <w:szCs w:val="16"/>
        </w:rPr>
        <w:t xml:space="preserve"> D. </w:t>
      </w:r>
      <w:proofErr w:type="spellStart"/>
      <w:r w:rsidRPr="009B6EAA">
        <w:rPr>
          <w:szCs w:val="16"/>
        </w:rPr>
        <w:t>Chabanet</w:t>
      </w:r>
      <w:proofErr w:type="spellEnd"/>
      <w:r w:rsidRPr="009B6EAA">
        <w:rPr>
          <w:szCs w:val="16"/>
        </w:rPr>
        <w:t xml:space="preserve"> and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w:t>
      </w:r>
      <w:proofErr w:type="spellStart"/>
      <w:r w:rsidRPr="009B6EAA">
        <w:rPr>
          <w:szCs w:val="16"/>
        </w:rPr>
        <w:t>States</w:t>
      </w:r>
      <w:proofErr w:type="spellEnd"/>
      <w:r w:rsidRPr="009B6EAA">
        <w:rPr>
          <w:szCs w:val="16"/>
        </w:rPr>
        <w:t xml:space="preserve">’ </w:t>
      </w:r>
      <w:proofErr w:type="spellStart"/>
      <w:r w:rsidRPr="009B6EAA">
        <w:rPr>
          <w:szCs w:val="16"/>
        </w:rPr>
        <w:t>Consultation</w:t>
      </w:r>
      <w:proofErr w:type="spellEnd"/>
      <w:r w:rsidRPr="009B6EAA">
        <w:rPr>
          <w:szCs w:val="16"/>
        </w:rPr>
        <w:t xml:space="preserve"> </w:t>
      </w:r>
      <w:proofErr w:type="spellStart"/>
      <w:r w:rsidRPr="009B6EAA">
        <w:rPr>
          <w:szCs w:val="16"/>
        </w:rPr>
        <w:t>with</w:t>
      </w:r>
      <w:proofErr w:type="spellEnd"/>
      <w:r w:rsidRPr="009B6EAA">
        <w:rPr>
          <w:szCs w:val="16"/>
        </w:rPr>
        <w:t xml:space="preserve"> Civil Society on</w:t>
      </w:r>
      <w:r>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Policy</w:t>
      </w:r>
      <w:proofErr w:type="spellEnd"/>
      <w:r w:rsidRPr="009B6EAA">
        <w:rPr>
          <w:szCs w:val="16"/>
        </w:rPr>
        <w:t xml:space="preserve">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w:t>
      </w:r>
      <w:proofErr w:type="spellStart"/>
      <w:r w:rsidRPr="009B6EAA">
        <w:rPr>
          <w:szCs w:val="16"/>
        </w:rPr>
        <w:t>Schuman</w:t>
      </w:r>
      <w:proofErr w:type="spellEnd"/>
      <w:r w:rsidRPr="009B6EAA">
        <w:rPr>
          <w:szCs w:val="16"/>
        </w:rPr>
        <w:t xml:space="preserve"> Centre </w:t>
      </w:r>
      <w:proofErr w:type="spellStart"/>
      <w:r w:rsidRPr="009B6EAA">
        <w:rPr>
          <w:szCs w:val="16"/>
        </w:rPr>
        <w:t>for</w:t>
      </w:r>
      <w:proofErr w:type="spellEnd"/>
      <w:r w:rsidRPr="009B6EAA">
        <w:rPr>
          <w:szCs w:val="16"/>
        </w:rPr>
        <w:t xml:space="preserve"> </w:t>
      </w:r>
      <w:proofErr w:type="spellStart"/>
      <w:r w:rsidRPr="009B6EAA">
        <w:rPr>
          <w:szCs w:val="16"/>
        </w:rPr>
        <w:t>Advanced</w:t>
      </w:r>
      <w:proofErr w:type="spellEnd"/>
      <w:r w:rsidRPr="009B6EAA">
        <w:rPr>
          <w:szCs w:val="16"/>
        </w:rPr>
        <w:t xml:space="preserve"> </w:t>
      </w:r>
      <w:proofErr w:type="spellStart"/>
      <w:r w:rsidRPr="009B6EAA">
        <w:rPr>
          <w:szCs w:val="16"/>
        </w:rPr>
        <w:t>Studies</w:t>
      </w:r>
      <w:proofErr w:type="spellEnd"/>
      <w:r w:rsidRPr="009B6EAA">
        <w:rPr>
          <w:szCs w:val="16"/>
        </w:rPr>
        <w:t xml:space="preserve">, </w:t>
      </w:r>
      <w:proofErr w:type="spellStart"/>
      <w:r w:rsidRPr="009B6EAA">
        <w:rPr>
          <w:szCs w:val="16"/>
        </w:rPr>
        <w:t>European</w:t>
      </w:r>
      <w:proofErr w:type="spellEnd"/>
      <w:r w:rsidRPr="009B6EAA">
        <w:rPr>
          <w:szCs w:val="16"/>
        </w:rPr>
        <w:t xml:space="preserve"> University Institute,</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4D5BF4" w:rsidRPr="009B6EAA" w:rsidRDefault="004D5BF4" w:rsidP="004D5BF4">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4D5BF4" w:rsidRPr="009B6EAA" w:rsidRDefault="004D5BF4" w:rsidP="004D5BF4">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4D5BF4" w:rsidRPr="00720627" w:rsidRDefault="004D5BF4" w:rsidP="004D5BF4">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4D5BF4" w:rsidRPr="00961293" w:rsidRDefault="004D5BF4" w:rsidP="004D5BF4">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r w:rsidRPr="009B6EAA">
        <w:rPr>
          <w:szCs w:val="16"/>
        </w:rPr>
        <w:t xml:space="preserve">as </w:t>
      </w:r>
      <w:proofErr w:type="spellStart"/>
      <w:r w:rsidRPr="009B6EAA">
        <w:rPr>
          <w:szCs w:val="16"/>
        </w:rPr>
        <w:t>an</w:t>
      </w:r>
      <w:proofErr w:type="spellEnd"/>
      <w:r w:rsidRPr="009B6EAA">
        <w:rPr>
          <w:szCs w:val="16"/>
        </w:rPr>
        <w:t xml:space="preserve"> </w:t>
      </w:r>
      <w:proofErr w:type="spellStart"/>
      <w:r w:rsidRPr="009B6EAA">
        <w:rPr>
          <w:szCs w:val="16"/>
        </w:rPr>
        <w:t>example</w:t>
      </w:r>
      <w:proofErr w:type="spellEnd"/>
      <w:r w:rsidRPr="009B6EAA">
        <w:rPr>
          <w:szCs w:val="16"/>
        </w:rPr>
        <w:t xml:space="preserve"> </w:t>
      </w:r>
      <w:proofErr w:type="spellStart"/>
      <w:r w:rsidRPr="009B6EAA">
        <w:rPr>
          <w:szCs w:val="16"/>
        </w:rPr>
        <w:t>for</w:t>
      </w:r>
      <w:proofErr w:type="spellEnd"/>
      <w:r w:rsidRPr="009B6EAA">
        <w:rPr>
          <w:szCs w:val="16"/>
        </w:rPr>
        <w:t xml:space="preserve"> a network </w:t>
      </w:r>
      <w:proofErr w:type="spellStart"/>
      <w:r w:rsidRPr="009B6EAA">
        <w:rPr>
          <w:szCs w:val="16"/>
        </w:rPr>
        <w:t>of</w:t>
      </w:r>
      <w:proofErr w:type="spellEnd"/>
      <w:r>
        <w:rPr>
          <w:szCs w:val="16"/>
        </w:rPr>
        <w:t xml:space="preserve"> </w:t>
      </w:r>
      <w:r w:rsidRPr="009B6EAA">
        <w:rPr>
          <w:szCs w:val="16"/>
        </w:rPr>
        <w:t>“</w:t>
      </w:r>
      <w:proofErr w:type="spellStart"/>
      <w:r w:rsidRPr="009B6EAA">
        <w:rPr>
          <w:szCs w:val="16"/>
        </w:rPr>
        <w:t>civic</w:t>
      </w:r>
      <w:proofErr w:type="spellEnd"/>
      <w:r w:rsidRPr="009B6EAA">
        <w:rPr>
          <w:szCs w:val="16"/>
        </w:rPr>
        <w:t xml:space="preserve"> </w:t>
      </w:r>
      <w:proofErr w:type="spellStart"/>
      <w:r w:rsidRPr="009B6EAA">
        <w:rPr>
          <w:szCs w:val="16"/>
        </w:rPr>
        <w:t>involvement</w:t>
      </w:r>
      <w:proofErr w:type="spellEnd"/>
      <w:r w:rsidRPr="009B6EAA">
        <w:rPr>
          <w:szCs w:val="16"/>
        </w:rPr>
        <w:t xml:space="preserve">” </w:t>
      </w:r>
      <w:proofErr w:type="spellStart"/>
      <w:r w:rsidRPr="009B6EAA">
        <w:rPr>
          <w:szCs w:val="16"/>
        </w:rPr>
        <w:t>CSOs</w:t>
      </w:r>
      <w:proofErr w:type="spellEnd"/>
    </w:p>
  </w:footnote>
  <w:footnote w:id="22">
    <w:p w:rsidR="004D5BF4" w:rsidRPr="00155CCB" w:rsidRDefault="004D5BF4" w:rsidP="004D5BF4">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Trade</w:t>
      </w:r>
      <w:proofErr w:type="spellEnd"/>
      <w:r w:rsidRPr="00155CCB">
        <w:rPr>
          <w:sz w:val="20"/>
          <w:szCs w:val="20"/>
        </w:rPr>
        <w:t xml:space="preserve"> Union </w:t>
      </w:r>
      <w:proofErr w:type="spellStart"/>
      <w:r w:rsidRPr="00155CCB">
        <w:rPr>
          <w:sz w:val="20"/>
          <w:szCs w:val="20"/>
        </w:rPr>
        <w:t>Confederation</w:t>
      </w:r>
      <w:proofErr w:type="spellEnd"/>
      <w:r w:rsidRPr="00155CCB">
        <w:rPr>
          <w:sz w:val="20"/>
          <w:szCs w:val="20"/>
        </w:rPr>
        <w:t xml:space="preserve"> (ETUC), Business Europe,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Association</w:t>
      </w:r>
      <w:proofErr w:type="spellEnd"/>
      <w:r w:rsidRPr="00155CCB">
        <w:rPr>
          <w:sz w:val="20"/>
          <w:szCs w:val="20"/>
        </w:rPr>
        <w:t xml:space="preserve"> </w:t>
      </w:r>
      <w:proofErr w:type="spellStart"/>
      <w:r w:rsidRPr="00155CCB">
        <w:rPr>
          <w:sz w:val="20"/>
          <w:szCs w:val="20"/>
        </w:rPr>
        <w:t>of</w:t>
      </w:r>
      <w:proofErr w:type="spellEnd"/>
      <w:r w:rsidRPr="00155CCB">
        <w:rPr>
          <w:sz w:val="20"/>
          <w:szCs w:val="20"/>
        </w:rPr>
        <w:t xml:space="preserve"> </w:t>
      </w:r>
      <w:proofErr w:type="spellStart"/>
      <w:proofErr w:type="gramStart"/>
      <w:r w:rsidRPr="00155CCB">
        <w:rPr>
          <w:sz w:val="20"/>
          <w:szCs w:val="20"/>
        </w:rPr>
        <w:t>Craft</w:t>
      </w:r>
      <w:proofErr w:type="spellEnd"/>
      <w:proofErr w:type="gramEnd"/>
      <w:r w:rsidRPr="00155CCB">
        <w:rPr>
          <w:sz w:val="20"/>
          <w:szCs w:val="20"/>
        </w:rPr>
        <w:t xml:space="preserve">, </w:t>
      </w:r>
      <w:proofErr w:type="spellStart"/>
      <w:r w:rsidRPr="00155CCB">
        <w:rPr>
          <w:sz w:val="20"/>
          <w:szCs w:val="20"/>
        </w:rPr>
        <w:t>Small</w:t>
      </w:r>
      <w:proofErr w:type="spellEnd"/>
      <w:r w:rsidRPr="00155CCB">
        <w:rPr>
          <w:sz w:val="20"/>
          <w:szCs w:val="20"/>
        </w:rPr>
        <w:t xml:space="preserve"> and Medium-</w:t>
      </w:r>
      <w:proofErr w:type="spellStart"/>
      <w:r w:rsidRPr="00155CCB">
        <w:rPr>
          <w:sz w:val="20"/>
          <w:szCs w:val="20"/>
        </w:rPr>
        <w:t>sized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(U</w:t>
      </w:r>
      <w:r>
        <w:rPr>
          <w:sz w:val="20"/>
          <w:szCs w:val="20"/>
        </w:rPr>
        <w:t>E</w:t>
      </w:r>
      <w:r w:rsidRPr="00155CCB">
        <w:rPr>
          <w:sz w:val="20"/>
          <w:szCs w:val="20"/>
        </w:rPr>
        <w:t xml:space="preserve">APME) and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Centre </w:t>
      </w:r>
      <w:proofErr w:type="spellStart"/>
      <w:r w:rsidRPr="00155CCB">
        <w:rPr>
          <w:sz w:val="20"/>
          <w:szCs w:val="20"/>
        </w:rPr>
        <w:t>of</w:t>
      </w:r>
      <w:proofErr w:type="spellEnd"/>
      <w:r w:rsidRPr="00155CCB">
        <w:rPr>
          <w:sz w:val="20"/>
          <w:szCs w:val="20"/>
        </w:rPr>
        <w:t xml:space="preserve"> </w:t>
      </w:r>
      <w:proofErr w:type="spellStart"/>
      <w:r w:rsidRPr="00155CCB">
        <w:rPr>
          <w:sz w:val="20"/>
          <w:szCs w:val="20"/>
        </w:rPr>
        <w:t>Employers</w:t>
      </w:r>
      <w:proofErr w:type="spellEnd"/>
      <w:r w:rsidRPr="00155CCB">
        <w:rPr>
          <w:sz w:val="20"/>
          <w:szCs w:val="20"/>
        </w:rPr>
        <w:t xml:space="preserve"> and </w:t>
      </w:r>
      <w:proofErr w:type="spellStart"/>
      <w:r w:rsidRPr="00155CCB">
        <w:rPr>
          <w:sz w:val="20"/>
          <w:szCs w:val="20"/>
        </w:rPr>
        <w:t>Enterprises</w:t>
      </w:r>
      <w:proofErr w:type="spellEnd"/>
      <w:r w:rsidRPr="00155CCB">
        <w:rPr>
          <w:sz w:val="20"/>
          <w:szCs w:val="20"/>
        </w:rPr>
        <w:t xml:space="preserve"> </w:t>
      </w:r>
      <w:proofErr w:type="spellStart"/>
      <w:r w:rsidRPr="00155CCB">
        <w:rPr>
          <w:sz w:val="20"/>
          <w:szCs w:val="20"/>
        </w:rPr>
        <w:t>providing</w:t>
      </w:r>
      <w:proofErr w:type="spellEnd"/>
      <w:r w:rsidRPr="00155CCB">
        <w:rPr>
          <w:sz w:val="20"/>
          <w:szCs w:val="20"/>
        </w:rPr>
        <w:t xml:space="preserve"> Public </w:t>
      </w:r>
      <w:proofErr w:type="spellStart"/>
      <w:r w:rsidRPr="00155CCB">
        <w:rPr>
          <w:sz w:val="20"/>
          <w:szCs w:val="20"/>
        </w:rPr>
        <w:t>Services</w:t>
      </w:r>
      <w:proofErr w:type="spellEnd"/>
      <w:r w:rsidRPr="00155CCB">
        <w:rPr>
          <w:sz w:val="20"/>
          <w:szCs w:val="20"/>
        </w:rPr>
        <w:t xml:space="preserve"> (CEEP)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541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2F2C9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4392532"/>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
    <w:nsid w:val="0560657D"/>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10CD3B23"/>
    <w:multiLevelType w:val="hybridMultilevel"/>
    <w:tmpl w:val="1340F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011A1"/>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
    <w:nsid w:val="1513391A"/>
    <w:multiLevelType w:val="hybridMultilevel"/>
    <w:tmpl w:val="1340F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83A32"/>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
    <w:nsid w:val="191607F7"/>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
    <w:nsid w:val="19DC4C4B"/>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
    <w:nsid w:val="1A927C35"/>
    <w:multiLevelType w:val="hybridMultilevel"/>
    <w:tmpl w:val="7F6CF8EE"/>
    <w:lvl w:ilvl="0" w:tplc="DDE41C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81DEB"/>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2">
    <w:nsid w:val="217129AF"/>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
    <w:nsid w:val="21B42C2D"/>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22A553B7"/>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256F4DA5"/>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25B53ADD"/>
    <w:multiLevelType w:val="multilevel"/>
    <w:tmpl w:val="9C32AA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7">
    <w:nsid w:val="26AA06E7"/>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8">
    <w:nsid w:val="27134A8D"/>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9">
    <w:nsid w:val="2B4D7536"/>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0">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4C2E2F"/>
    <w:multiLevelType w:val="hybridMultilevel"/>
    <w:tmpl w:val="12189F22"/>
    <w:lvl w:ilvl="0" w:tplc="4B601956">
      <w:numFmt w:val="bullet"/>
      <w:lvlText w:val="-"/>
      <w:lvlJc w:val="left"/>
      <w:pPr>
        <w:ind w:left="720" w:hanging="360"/>
      </w:pPr>
      <w:rPr>
        <w:rFonts w:ascii="Cambria" w:eastAsia="MS Mincho" w:hAnsi="Cambria" w:cs="Times New Roman" w:hint="default"/>
        <w:b/>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73881"/>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4">
    <w:nsid w:val="41D83CFA"/>
    <w:multiLevelType w:val="hybridMultilevel"/>
    <w:tmpl w:val="6FE88060"/>
    <w:lvl w:ilvl="0" w:tplc="947E5208">
      <w:start w:val="3"/>
      <w:numFmt w:val="decimal"/>
      <w:lvlText w:val="%1.1"/>
      <w:lvlJc w:val="left"/>
      <w:pPr>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CD7DF9"/>
    <w:multiLevelType w:val="hybridMultilevel"/>
    <w:tmpl w:val="1B922D34"/>
    <w:lvl w:ilvl="0" w:tplc="BDAC0298">
      <w:numFmt w:val="bullet"/>
      <w:lvlText w:val="-"/>
      <w:lvlJc w:val="left"/>
      <w:pPr>
        <w:ind w:left="720" w:hanging="360"/>
      </w:pPr>
      <w:rPr>
        <w:rFonts w:ascii="Cambria" w:eastAsia="MS Mincho"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BFC4732"/>
    <w:multiLevelType w:val="hybridMultilevel"/>
    <w:tmpl w:val="07ACC1AE"/>
    <w:lvl w:ilvl="0" w:tplc="463A9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F93B60"/>
    <w:multiLevelType w:val="hybridMultilevel"/>
    <w:tmpl w:val="C68A2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4B3B3E"/>
    <w:multiLevelType w:val="hybridMultilevel"/>
    <w:tmpl w:val="D6727CFA"/>
    <w:lvl w:ilvl="0" w:tplc="862A89A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45D1C"/>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2">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E06476D"/>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4">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9335FD"/>
    <w:multiLevelType w:val="hybridMultilevel"/>
    <w:tmpl w:val="BD1A0D72"/>
    <w:lvl w:ilvl="0" w:tplc="1474E27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9F1A47"/>
    <w:multiLevelType w:val="hybridMultilevel"/>
    <w:tmpl w:val="8348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37255"/>
    <w:multiLevelType w:val="hybridMultilevel"/>
    <w:tmpl w:val="47BAF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5E7192D"/>
    <w:multiLevelType w:val="hybridMultilevel"/>
    <w:tmpl w:val="E7B6D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E133E8"/>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6FC063C2"/>
    <w:multiLevelType w:val="hybridMultilevel"/>
    <w:tmpl w:val="007C09B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1">
    <w:nsid w:val="71243BC0"/>
    <w:multiLevelType w:val="hybridMultilevel"/>
    <w:tmpl w:val="AAEE1B30"/>
    <w:lvl w:ilvl="0" w:tplc="34DC4EC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874BC5"/>
    <w:multiLevelType w:val="hybridMultilevel"/>
    <w:tmpl w:val="9A0C3BEC"/>
    <w:lvl w:ilvl="0" w:tplc="E2EE677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51E30"/>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4">
    <w:nsid w:val="7C842ED3"/>
    <w:multiLevelType w:val="hybridMultilevel"/>
    <w:tmpl w:val="ABFA1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D433432"/>
    <w:multiLevelType w:val="hybridMultilevel"/>
    <w:tmpl w:val="533A68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7"/>
  </w:num>
  <w:num w:numId="4">
    <w:abstractNumId w:val="4"/>
  </w:num>
  <w:num w:numId="5">
    <w:abstractNumId w:val="36"/>
  </w:num>
  <w:num w:numId="6">
    <w:abstractNumId w:val="22"/>
  </w:num>
  <w:num w:numId="7">
    <w:abstractNumId w:val="25"/>
  </w:num>
  <w:num w:numId="8">
    <w:abstractNumId w:val="0"/>
  </w:num>
  <w:num w:numId="9">
    <w:abstractNumId w:val="44"/>
  </w:num>
  <w:num w:numId="10">
    <w:abstractNumId w:val="29"/>
  </w:num>
  <w:num w:numId="11">
    <w:abstractNumId w:val="38"/>
  </w:num>
  <w:num w:numId="12">
    <w:abstractNumId w:val="16"/>
  </w:num>
  <w:num w:numId="13">
    <w:abstractNumId w:val="21"/>
  </w:num>
  <w:num w:numId="14">
    <w:abstractNumId w:val="37"/>
  </w:num>
  <w:num w:numId="15">
    <w:abstractNumId w:val="32"/>
  </w:num>
  <w:num w:numId="16">
    <w:abstractNumId w:val="28"/>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5"/>
  </w:num>
  <w:num w:numId="20">
    <w:abstractNumId w:val="26"/>
  </w:num>
  <w:num w:numId="21">
    <w:abstractNumId w:val="10"/>
  </w:num>
  <w:num w:numId="22">
    <w:abstractNumId w:val="41"/>
  </w:num>
  <w:num w:numId="23">
    <w:abstractNumId w:val="24"/>
  </w:num>
  <w:num w:numId="24">
    <w:abstractNumId w:val="24"/>
  </w:num>
  <w:num w:numId="25">
    <w:abstractNumId w:val="1"/>
  </w:num>
  <w:num w:numId="26">
    <w:abstractNumId w:val="39"/>
  </w:num>
  <w:num w:numId="27">
    <w:abstractNumId w:val="18"/>
  </w:num>
  <w:num w:numId="28">
    <w:abstractNumId w:val="5"/>
  </w:num>
  <w:num w:numId="29">
    <w:abstractNumId w:val="23"/>
  </w:num>
  <w:num w:numId="30">
    <w:abstractNumId w:val="7"/>
  </w:num>
  <w:num w:numId="31">
    <w:abstractNumId w:val="1"/>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30"/>
  </w:num>
  <w:num w:numId="33">
    <w:abstractNumId w:val="35"/>
  </w:num>
  <w:num w:numId="34">
    <w:abstractNumId w:val="17"/>
  </w:num>
  <w:num w:numId="35">
    <w:abstractNumId w:val="11"/>
  </w:num>
  <w:num w:numId="36">
    <w:abstractNumId w:val="9"/>
  </w:num>
  <w:num w:numId="37">
    <w:abstractNumId w:val="12"/>
  </w:num>
  <w:num w:numId="38">
    <w:abstractNumId w:val="43"/>
  </w:num>
  <w:num w:numId="39">
    <w:abstractNumId w:val="19"/>
  </w:num>
  <w:num w:numId="40">
    <w:abstractNumId w:val="13"/>
  </w:num>
  <w:num w:numId="41">
    <w:abstractNumId w:val="3"/>
  </w:num>
  <w:num w:numId="42">
    <w:abstractNumId w:val="2"/>
  </w:num>
  <w:num w:numId="43">
    <w:abstractNumId w:val="31"/>
  </w:num>
  <w:num w:numId="44">
    <w:abstractNumId w:val="14"/>
  </w:num>
  <w:num w:numId="45">
    <w:abstractNumId w:val="33"/>
  </w:num>
  <w:num w:numId="46">
    <w:abstractNumId w:val="15"/>
  </w:num>
  <w:num w:numId="47">
    <w:abstractNumId w:val="8"/>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520D"/>
    <w:rsid w:val="00036515"/>
    <w:rsid w:val="00040BD3"/>
    <w:rsid w:val="00044560"/>
    <w:rsid w:val="00050BEC"/>
    <w:rsid w:val="00052EE8"/>
    <w:rsid w:val="00052F2D"/>
    <w:rsid w:val="00053C40"/>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5A41"/>
    <w:rsid w:val="000F1051"/>
    <w:rsid w:val="00103C90"/>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3667"/>
    <w:rsid w:val="00165914"/>
    <w:rsid w:val="001841E4"/>
    <w:rsid w:val="00185F0A"/>
    <w:rsid w:val="001875C5"/>
    <w:rsid w:val="001901CA"/>
    <w:rsid w:val="0019493D"/>
    <w:rsid w:val="001A10A2"/>
    <w:rsid w:val="001A49E0"/>
    <w:rsid w:val="001B28B5"/>
    <w:rsid w:val="001C768B"/>
    <w:rsid w:val="001D265D"/>
    <w:rsid w:val="001E0D57"/>
    <w:rsid w:val="001F158B"/>
    <w:rsid w:val="002152CE"/>
    <w:rsid w:val="00216064"/>
    <w:rsid w:val="0023321C"/>
    <w:rsid w:val="00241EBC"/>
    <w:rsid w:val="00246AAA"/>
    <w:rsid w:val="002827D0"/>
    <w:rsid w:val="002A5174"/>
    <w:rsid w:val="002A62C1"/>
    <w:rsid w:val="002B6AFC"/>
    <w:rsid w:val="002C4162"/>
    <w:rsid w:val="002D556F"/>
    <w:rsid w:val="002D76FE"/>
    <w:rsid w:val="002E33A3"/>
    <w:rsid w:val="002F7D4D"/>
    <w:rsid w:val="00302409"/>
    <w:rsid w:val="00304D1B"/>
    <w:rsid w:val="00311BF3"/>
    <w:rsid w:val="00312F8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F2BBD"/>
    <w:rsid w:val="003F6FD9"/>
    <w:rsid w:val="003F74BC"/>
    <w:rsid w:val="003F7C56"/>
    <w:rsid w:val="00400276"/>
    <w:rsid w:val="004111CF"/>
    <w:rsid w:val="00411BEF"/>
    <w:rsid w:val="0041793D"/>
    <w:rsid w:val="00417B41"/>
    <w:rsid w:val="004255D8"/>
    <w:rsid w:val="00425B97"/>
    <w:rsid w:val="00437C49"/>
    <w:rsid w:val="0044669B"/>
    <w:rsid w:val="0045004F"/>
    <w:rsid w:val="00451687"/>
    <w:rsid w:val="00456671"/>
    <w:rsid w:val="004639BF"/>
    <w:rsid w:val="00465E70"/>
    <w:rsid w:val="00467AAD"/>
    <w:rsid w:val="004710DE"/>
    <w:rsid w:val="00472BA9"/>
    <w:rsid w:val="004865F6"/>
    <w:rsid w:val="00490740"/>
    <w:rsid w:val="004A0553"/>
    <w:rsid w:val="004A3CFE"/>
    <w:rsid w:val="004B1B42"/>
    <w:rsid w:val="004C5D6B"/>
    <w:rsid w:val="004D5BF4"/>
    <w:rsid w:val="004E6CF7"/>
    <w:rsid w:val="00505089"/>
    <w:rsid w:val="00520792"/>
    <w:rsid w:val="00543AC7"/>
    <w:rsid w:val="00544D8B"/>
    <w:rsid w:val="00544E22"/>
    <w:rsid w:val="00555298"/>
    <w:rsid w:val="0056177B"/>
    <w:rsid w:val="0056429B"/>
    <w:rsid w:val="00564BE0"/>
    <w:rsid w:val="00566018"/>
    <w:rsid w:val="00580621"/>
    <w:rsid w:val="0058258D"/>
    <w:rsid w:val="0058652E"/>
    <w:rsid w:val="00590292"/>
    <w:rsid w:val="005904FA"/>
    <w:rsid w:val="005A04BC"/>
    <w:rsid w:val="005A4F24"/>
    <w:rsid w:val="005B422B"/>
    <w:rsid w:val="005D13AF"/>
    <w:rsid w:val="005D3E57"/>
    <w:rsid w:val="005D7EB6"/>
    <w:rsid w:val="005E5081"/>
    <w:rsid w:val="005E7C74"/>
    <w:rsid w:val="00611AF6"/>
    <w:rsid w:val="00611DD6"/>
    <w:rsid w:val="00611DEC"/>
    <w:rsid w:val="00613601"/>
    <w:rsid w:val="00635E74"/>
    <w:rsid w:val="0064363D"/>
    <w:rsid w:val="006440AE"/>
    <w:rsid w:val="00647390"/>
    <w:rsid w:val="00653839"/>
    <w:rsid w:val="006546B1"/>
    <w:rsid w:val="00662AD0"/>
    <w:rsid w:val="0067328A"/>
    <w:rsid w:val="00673774"/>
    <w:rsid w:val="0067559E"/>
    <w:rsid w:val="00681C1B"/>
    <w:rsid w:val="00682FF3"/>
    <w:rsid w:val="0068443A"/>
    <w:rsid w:val="006945D6"/>
    <w:rsid w:val="006A1E23"/>
    <w:rsid w:val="006A7569"/>
    <w:rsid w:val="006D7CFA"/>
    <w:rsid w:val="006F13AF"/>
    <w:rsid w:val="006F75C8"/>
    <w:rsid w:val="00700535"/>
    <w:rsid w:val="007052E8"/>
    <w:rsid w:val="00707487"/>
    <w:rsid w:val="007124C4"/>
    <w:rsid w:val="00717978"/>
    <w:rsid w:val="00720627"/>
    <w:rsid w:val="00724AF5"/>
    <w:rsid w:val="0072690D"/>
    <w:rsid w:val="0073106E"/>
    <w:rsid w:val="0073198F"/>
    <w:rsid w:val="00736ED8"/>
    <w:rsid w:val="007453BF"/>
    <w:rsid w:val="00756F5F"/>
    <w:rsid w:val="007571F7"/>
    <w:rsid w:val="007634D4"/>
    <w:rsid w:val="007647F7"/>
    <w:rsid w:val="0076763C"/>
    <w:rsid w:val="007834C4"/>
    <w:rsid w:val="00790AD8"/>
    <w:rsid w:val="00791490"/>
    <w:rsid w:val="007919AE"/>
    <w:rsid w:val="007A5C15"/>
    <w:rsid w:val="007A6D8C"/>
    <w:rsid w:val="007C65A9"/>
    <w:rsid w:val="007D38BC"/>
    <w:rsid w:val="007D6B91"/>
    <w:rsid w:val="007D7BFB"/>
    <w:rsid w:val="008027FF"/>
    <w:rsid w:val="008030DE"/>
    <w:rsid w:val="00806EB3"/>
    <w:rsid w:val="00807925"/>
    <w:rsid w:val="0081485A"/>
    <w:rsid w:val="008159F2"/>
    <w:rsid w:val="008260FF"/>
    <w:rsid w:val="008309A6"/>
    <w:rsid w:val="00834E8A"/>
    <w:rsid w:val="00844309"/>
    <w:rsid w:val="00845966"/>
    <w:rsid w:val="008469F7"/>
    <w:rsid w:val="00850230"/>
    <w:rsid w:val="008519D5"/>
    <w:rsid w:val="008550A9"/>
    <w:rsid w:val="00862BF9"/>
    <w:rsid w:val="00872ED2"/>
    <w:rsid w:val="0087387F"/>
    <w:rsid w:val="0087449B"/>
    <w:rsid w:val="00885555"/>
    <w:rsid w:val="00886D6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E12AE"/>
    <w:rsid w:val="009E2435"/>
    <w:rsid w:val="009F1FB6"/>
    <w:rsid w:val="009F7CF5"/>
    <w:rsid w:val="00A1739B"/>
    <w:rsid w:val="00A20893"/>
    <w:rsid w:val="00A34019"/>
    <w:rsid w:val="00A36B7D"/>
    <w:rsid w:val="00A510A0"/>
    <w:rsid w:val="00A562C8"/>
    <w:rsid w:val="00A62D8D"/>
    <w:rsid w:val="00A647CB"/>
    <w:rsid w:val="00A66FE2"/>
    <w:rsid w:val="00A7400A"/>
    <w:rsid w:val="00A76297"/>
    <w:rsid w:val="00A775E8"/>
    <w:rsid w:val="00A9236A"/>
    <w:rsid w:val="00AA5448"/>
    <w:rsid w:val="00AB4B13"/>
    <w:rsid w:val="00AB4F85"/>
    <w:rsid w:val="00AC1071"/>
    <w:rsid w:val="00AC120A"/>
    <w:rsid w:val="00AC2B79"/>
    <w:rsid w:val="00AC2D9D"/>
    <w:rsid w:val="00AD3707"/>
    <w:rsid w:val="00AE2D69"/>
    <w:rsid w:val="00AF4161"/>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63AB"/>
    <w:rsid w:val="00C03D0F"/>
    <w:rsid w:val="00C12916"/>
    <w:rsid w:val="00C13ACB"/>
    <w:rsid w:val="00C1514A"/>
    <w:rsid w:val="00C40E07"/>
    <w:rsid w:val="00C425B1"/>
    <w:rsid w:val="00C4286C"/>
    <w:rsid w:val="00C55528"/>
    <w:rsid w:val="00C74E21"/>
    <w:rsid w:val="00C75254"/>
    <w:rsid w:val="00C7731A"/>
    <w:rsid w:val="00C85CBC"/>
    <w:rsid w:val="00C935FC"/>
    <w:rsid w:val="00C970B4"/>
    <w:rsid w:val="00CA6301"/>
    <w:rsid w:val="00CB2B26"/>
    <w:rsid w:val="00CB588C"/>
    <w:rsid w:val="00CB7C6E"/>
    <w:rsid w:val="00CC7CCB"/>
    <w:rsid w:val="00CD309D"/>
    <w:rsid w:val="00CD6487"/>
    <w:rsid w:val="00CD7555"/>
    <w:rsid w:val="00CE54A2"/>
    <w:rsid w:val="00CE6027"/>
    <w:rsid w:val="00D03A5F"/>
    <w:rsid w:val="00D10A67"/>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3672"/>
    <w:rsid w:val="00DB442F"/>
    <w:rsid w:val="00DB68F9"/>
    <w:rsid w:val="00DB6F28"/>
    <w:rsid w:val="00DC5315"/>
    <w:rsid w:val="00DC55D8"/>
    <w:rsid w:val="00DC7863"/>
    <w:rsid w:val="00DD12A6"/>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76DCC"/>
    <w:rsid w:val="00E80817"/>
    <w:rsid w:val="00E80C38"/>
    <w:rsid w:val="00E81DC7"/>
    <w:rsid w:val="00E8734A"/>
    <w:rsid w:val="00E964C2"/>
    <w:rsid w:val="00E972F5"/>
    <w:rsid w:val="00EA30F0"/>
    <w:rsid w:val="00EA6B6B"/>
    <w:rsid w:val="00EB31A5"/>
    <w:rsid w:val="00EB50A4"/>
    <w:rsid w:val="00EB56E1"/>
    <w:rsid w:val="00EC546F"/>
    <w:rsid w:val="00EC6E14"/>
    <w:rsid w:val="00ED3DED"/>
    <w:rsid w:val="00EE61C6"/>
    <w:rsid w:val="00EE7FAE"/>
    <w:rsid w:val="00EF1678"/>
    <w:rsid w:val="00F01256"/>
    <w:rsid w:val="00F02F4C"/>
    <w:rsid w:val="00F0566C"/>
    <w:rsid w:val="00F05984"/>
    <w:rsid w:val="00F06966"/>
    <w:rsid w:val="00F23344"/>
    <w:rsid w:val="00F25278"/>
    <w:rsid w:val="00F35A60"/>
    <w:rsid w:val="00F5652F"/>
    <w:rsid w:val="00F57021"/>
    <w:rsid w:val="00F57AF5"/>
    <w:rsid w:val="00F73623"/>
    <w:rsid w:val="00F7646F"/>
    <w:rsid w:val="00F97408"/>
    <w:rsid w:val="00FA01F3"/>
    <w:rsid w:val="00FC4EA1"/>
    <w:rsid w:val="00FD0B63"/>
    <w:rsid w:val="00FD20A6"/>
    <w:rsid w:val="00FD748D"/>
    <w:rsid w:val="00FE236B"/>
    <w:rsid w:val="00FE496D"/>
    <w:rsid w:val="00FE4E8F"/>
    <w:rsid w:val="00FE78AA"/>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25"/>
      </w:numPr>
      <w:ind w:left="720" w:hanging="720"/>
      <w:outlineLvl w:val="0"/>
    </w:pPr>
    <w:rPr>
      <w:kern w:val="28"/>
    </w:rPr>
  </w:style>
  <w:style w:type="paragraph" w:styleId="Heading2">
    <w:name w:val="heading 2"/>
    <w:basedOn w:val="Normal"/>
    <w:next w:val="Normal"/>
    <w:link w:val="Heading2Char"/>
    <w:qFormat/>
    <w:rsid w:val="0001135E"/>
    <w:pPr>
      <w:numPr>
        <w:ilvl w:val="1"/>
        <w:numId w:val="25"/>
      </w:numPr>
      <w:ind w:left="720" w:hanging="720"/>
      <w:outlineLvl w:val="1"/>
    </w:pPr>
  </w:style>
  <w:style w:type="paragraph" w:styleId="Heading3">
    <w:name w:val="heading 3"/>
    <w:basedOn w:val="Normal"/>
    <w:next w:val="Normal"/>
    <w:link w:val="Heading3Char"/>
    <w:qFormat/>
    <w:rsid w:val="0001135E"/>
    <w:pPr>
      <w:numPr>
        <w:ilvl w:val="2"/>
        <w:numId w:val="25"/>
      </w:numPr>
      <w:ind w:left="720" w:hanging="720"/>
      <w:outlineLvl w:val="2"/>
    </w:pPr>
  </w:style>
  <w:style w:type="paragraph" w:styleId="Heading4">
    <w:name w:val="heading 4"/>
    <w:basedOn w:val="Normal"/>
    <w:next w:val="Normal"/>
    <w:link w:val="Heading4Char"/>
    <w:qFormat/>
    <w:rsid w:val="0001135E"/>
    <w:pPr>
      <w:numPr>
        <w:ilvl w:val="3"/>
        <w:numId w:val="25"/>
      </w:numPr>
      <w:ind w:left="720" w:hanging="720"/>
      <w:outlineLvl w:val="3"/>
    </w:pPr>
  </w:style>
  <w:style w:type="paragraph" w:styleId="Heading5">
    <w:name w:val="heading 5"/>
    <w:basedOn w:val="Normal"/>
    <w:next w:val="Normal"/>
    <w:link w:val="Heading5Char"/>
    <w:qFormat/>
    <w:rsid w:val="0001135E"/>
    <w:pPr>
      <w:numPr>
        <w:ilvl w:val="4"/>
        <w:numId w:val="25"/>
      </w:numPr>
      <w:ind w:left="720" w:hanging="720"/>
      <w:outlineLvl w:val="4"/>
    </w:pPr>
  </w:style>
  <w:style w:type="paragraph" w:styleId="Heading6">
    <w:name w:val="heading 6"/>
    <w:basedOn w:val="Normal"/>
    <w:next w:val="Normal"/>
    <w:link w:val="Heading6Char"/>
    <w:qFormat/>
    <w:rsid w:val="0001135E"/>
    <w:pPr>
      <w:numPr>
        <w:ilvl w:val="5"/>
        <w:numId w:val="25"/>
      </w:numPr>
      <w:ind w:left="720" w:hanging="720"/>
      <w:outlineLvl w:val="5"/>
    </w:pPr>
  </w:style>
  <w:style w:type="paragraph" w:styleId="Heading7">
    <w:name w:val="heading 7"/>
    <w:basedOn w:val="Normal"/>
    <w:next w:val="Normal"/>
    <w:link w:val="Heading7Char"/>
    <w:qFormat/>
    <w:rsid w:val="0001135E"/>
    <w:pPr>
      <w:numPr>
        <w:ilvl w:val="6"/>
        <w:numId w:val="25"/>
      </w:numPr>
      <w:ind w:left="720" w:hanging="720"/>
      <w:outlineLvl w:val="6"/>
    </w:pPr>
  </w:style>
  <w:style w:type="paragraph" w:styleId="Heading8">
    <w:name w:val="heading 8"/>
    <w:basedOn w:val="Normal"/>
    <w:next w:val="Normal"/>
    <w:link w:val="Heading8Char"/>
    <w:qFormat/>
    <w:rsid w:val="0001135E"/>
    <w:pPr>
      <w:numPr>
        <w:ilvl w:val="7"/>
        <w:numId w:val="25"/>
      </w:numPr>
      <w:ind w:left="720" w:hanging="720"/>
      <w:outlineLvl w:val="7"/>
    </w:pPr>
  </w:style>
  <w:style w:type="paragraph" w:styleId="Heading9">
    <w:name w:val="heading 9"/>
    <w:basedOn w:val="Normal"/>
    <w:next w:val="Normal"/>
    <w:link w:val="Heading9Char"/>
    <w:qFormat/>
    <w:rsid w:val="0001135E"/>
    <w:pPr>
      <w:numPr>
        <w:ilvl w:val="8"/>
        <w:numId w:val="25"/>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cs-CZ" w:eastAsia="cs-CZ"/>
    </w:rPr>
  </w:style>
  <w:style w:type="character" w:customStyle="1" w:styleId="Heading2Char">
    <w:name w:val="Heading 2 Char"/>
    <w:link w:val="Heading2"/>
    <w:rsid w:val="00EB56E1"/>
    <w:rPr>
      <w:rFonts w:ascii="Times New Roman" w:eastAsia="Times New Roman" w:hAnsi="Times New Roman"/>
      <w:sz w:val="22"/>
      <w:szCs w:val="22"/>
      <w:lang w:val="cs-CZ" w:eastAsia="cs-CZ"/>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cs-CZ" w:eastAsia="cs-CZ"/>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cs-CZ" w:eastAsia="cs-CZ"/>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cs-CZ" w:eastAsia="cs-CZ"/>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cs-CZ" w:eastAsia="cs-CZ"/>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cs-CZ" w:eastAsia="cs-CZ"/>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cs-CZ" w:eastAsia="cs-CZ"/>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cs-CZ" w:eastAsia="cs-CZ"/>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cs-CZ" w:eastAsia="cs-CZ"/>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cs-CZ" w:eastAsia="cs-CZ"/>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cs-CZ" w:eastAsia="cs-CZ"/>
    </w:rPr>
  </w:style>
  <w:style w:type="paragraph" w:customStyle="1" w:styleId="quotes">
    <w:name w:val="quotes"/>
    <w:basedOn w:val="Normal"/>
    <w:next w:val="Normal"/>
    <w:rsid w:val="0001135E"/>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25"/>
      </w:numPr>
      <w:ind w:left="720" w:hanging="720"/>
      <w:outlineLvl w:val="0"/>
    </w:pPr>
    <w:rPr>
      <w:kern w:val="28"/>
    </w:rPr>
  </w:style>
  <w:style w:type="paragraph" w:styleId="Heading2">
    <w:name w:val="heading 2"/>
    <w:basedOn w:val="Normal"/>
    <w:next w:val="Normal"/>
    <w:link w:val="Heading2Char"/>
    <w:qFormat/>
    <w:rsid w:val="0001135E"/>
    <w:pPr>
      <w:numPr>
        <w:ilvl w:val="1"/>
        <w:numId w:val="25"/>
      </w:numPr>
      <w:ind w:left="720" w:hanging="720"/>
      <w:outlineLvl w:val="1"/>
    </w:pPr>
  </w:style>
  <w:style w:type="paragraph" w:styleId="Heading3">
    <w:name w:val="heading 3"/>
    <w:basedOn w:val="Normal"/>
    <w:next w:val="Normal"/>
    <w:link w:val="Heading3Char"/>
    <w:qFormat/>
    <w:rsid w:val="0001135E"/>
    <w:pPr>
      <w:numPr>
        <w:ilvl w:val="2"/>
        <w:numId w:val="25"/>
      </w:numPr>
      <w:ind w:left="720" w:hanging="720"/>
      <w:outlineLvl w:val="2"/>
    </w:pPr>
  </w:style>
  <w:style w:type="paragraph" w:styleId="Heading4">
    <w:name w:val="heading 4"/>
    <w:basedOn w:val="Normal"/>
    <w:next w:val="Normal"/>
    <w:link w:val="Heading4Char"/>
    <w:qFormat/>
    <w:rsid w:val="0001135E"/>
    <w:pPr>
      <w:numPr>
        <w:ilvl w:val="3"/>
        <w:numId w:val="25"/>
      </w:numPr>
      <w:ind w:left="720" w:hanging="720"/>
      <w:outlineLvl w:val="3"/>
    </w:pPr>
  </w:style>
  <w:style w:type="paragraph" w:styleId="Heading5">
    <w:name w:val="heading 5"/>
    <w:basedOn w:val="Normal"/>
    <w:next w:val="Normal"/>
    <w:link w:val="Heading5Char"/>
    <w:qFormat/>
    <w:rsid w:val="0001135E"/>
    <w:pPr>
      <w:numPr>
        <w:ilvl w:val="4"/>
        <w:numId w:val="25"/>
      </w:numPr>
      <w:ind w:left="720" w:hanging="720"/>
      <w:outlineLvl w:val="4"/>
    </w:pPr>
  </w:style>
  <w:style w:type="paragraph" w:styleId="Heading6">
    <w:name w:val="heading 6"/>
    <w:basedOn w:val="Normal"/>
    <w:next w:val="Normal"/>
    <w:link w:val="Heading6Char"/>
    <w:qFormat/>
    <w:rsid w:val="0001135E"/>
    <w:pPr>
      <w:numPr>
        <w:ilvl w:val="5"/>
        <w:numId w:val="25"/>
      </w:numPr>
      <w:ind w:left="720" w:hanging="720"/>
      <w:outlineLvl w:val="5"/>
    </w:pPr>
  </w:style>
  <w:style w:type="paragraph" w:styleId="Heading7">
    <w:name w:val="heading 7"/>
    <w:basedOn w:val="Normal"/>
    <w:next w:val="Normal"/>
    <w:link w:val="Heading7Char"/>
    <w:qFormat/>
    <w:rsid w:val="0001135E"/>
    <w:pPr>
      <w:numPr>
        <w:ilvl w:val="6"/>
        <w:numId w:val="25"/>
      </w:numPr>
      <w:ind w:left="720" w:hanging="720"/>
      <w:outlineLvl w:val="6"/>
    </w:pPr>
  </w:style>
  <w:style w:type="paragraph" w:styleId="Heading8">
    <w:name w:val="heading 8"/>
    <w:basedOn w:val="Normal"/>
    <w:next w:val="Normal"/>
    <w:link w:val="Heading8Char"/>
    <w:qFormat/>
    <w:rsid w:val="0001135E"/>
    <w:pPr>
      <w:numPr>
        <w:ilvl w:val="7"/>
        <w:numId w:val="25"/>
      </w:numPr>
      <w:ind w:left="720" w:hanging="720"/>
      <w:outlineLvl w:val="7"/>
    </w:pPr>
  </w:style>
  <w:style w:type="paragraph" w:styleId="Heading9">
    <w:name w:val="heading 9"/>
    <w:basedOn w:val="Normal"/>
    <w:next w:val="Normal"/>
    <w:link w:val="Heading9Char"/>
    <w:qFormat/>
    <w:rsid w:val="0001135E"/>
    <w:pPr>
      <w:numPr>
        <w:ilvl w:val="8"/>
        <w:numId w:val="25"/>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cs-CZ" w:eastAsia="cs-CZ"/>
    </w:rPr>
  </w:style>
  <w:style w:type="character" w:customStyle="1" w:styleId="Heading2Char">
    <w:name w:val="Heading 2 Char"/>
    <w:link w:val="Heading2"/>
    <w:rsid w:val="00EB56E1"/>
    <w:rPr>
      <w:rFonts w:ascii="Times New Roman" w:eastAsia="Times New Roman" w:hAnsi="Times New Roman"/>
      <w:sz w:val="22"/>
      <w:szCs w:val="22"/>
      <w:lang w:val="cs-CZ" w:eastAsia="cs-CZ"/>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cs-CZ" w:eastAsia="cs-CZ"/>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cs-CZ" w:eastAsia="cs-CZ"/>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cs-CZ" w:eastAsia="cs-CZ"/>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cs-CZ" w:eastAsia="cs-CZ"/>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cs-CZ" w:eastAsia="cs-CZ"/>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cs-CZ" w:eastAsia="cs-CZ"/>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cs-CZ" w:eastAsia="cs-CZ"/>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cs-CZ" w:eastAsia="cs-CZ"/>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cs-CZ" w:eastAsia="cs-CZ"/>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cs-CZ" w:eastAsia="cs-CZ"/>
    </w:rPr>
  </w:style>
  <w:style w:type="paragraph" w:customStyle="1" w:styleId="quotes">
    <w:name w:val="quotes"/>
    <w:basedOn w:val="Normal"/>
    <w:next w:val="Normal"/>
    <w:rsid w:val="0001135E"/>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SNS6YXTC77FS-3-6742</_dlc_DocId>
    <_dlc_DocIdUrl xmlns="9f264e46-9252-4f01-a3b2-4cb67eb6fc3c">
      <Url>http://dm/EESC/2015/_layouts/DocIdRedir.aspx?ID=SNS6YXTC77FS-3-6742</Url>
      <Description>SNS6YXTC77FS-3-6742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2015-03-30T12:00:00+00:00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F87F-F04F-4F00-9649-AB8EC4924D31}">
  <ds:schemaRefs>
    <ds:schemaRef ds:uri="http://schemas.microsoft.com/sharepoint/events"/>
  </ds:schemaRefs>
</ds:datastoreItem>
</file>

<file path=customXml/itemProps2.xml><?xml version="1.0" encoding="utf-8"?>
<ds:datastoreItem xmlns:ds="http://schemas.openxmlformats.org/officeDocument/2006/customXml" ds:itemID="{FF64D4A1-7651-4240-A9F6-A298ADA465E9}">
  <ds:schemaRefs>
    <ds:schemaRef ds:uri="http://schemas.microsoft.com/office/2006/metadata/properties"/>
    <ds:schemaRef ds:uri="http://purl.org/dc/elements/1.1/"/>
    <ds:schemaRef ds:uri="daefb7e8-1f47-44e3-ba48-d0d28204e5f9"/>
    <ds:schemaRef ds:uri="http://schemas.microsoft.com/office/2006/documentManagement/types"/>
    <ds:schemaRef ds:uri="http://schemas.openxmlformats.org/package/2006/metadata/core-properties"/>
    <ds:schemaRef ds:uri="http://purl.org/dc/dcmitype/"/>
    <ds:schemaRef ds:uri="http://schemas.microsoft.com/sharepoint/v3/fields"/>
    <ds:schemaRef ds:uri="9f264e46-9252-4f01-a3b2-4cb67eb6fc3c"/>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7DE1C2F-A274-4E6D-BFE0-6E04128CA890}">
  <ds:schemaRefs>
    <ds:schemaRef ds:uri="http://schemas.microsoft.com/sharepoint/v3/contenttype/forms"/>
  </ds:schemaRefs>
</ds:datastoreItem>
</file>

<file path=customXml/itemProps4.xml><?xml version="1.0" encoding="utf-8"?>
<ds:datastoreItem xmlns:ds="http://schemas.openxmlformats.org/officeDocument/2006/customXml" ds:itemID="{5DEB5526-0DB1-4F6D-9E98-90835787A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BC3BA3-5D59-4033-9070-04DF414B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TotalTime>
  <Pages>29</Pages>
  <Words>8670</Words>
  <Characters>47686</Characters>
  <Application>Microsoft Office Word</Application>
  <DocSecurity>0</DocSecurity>
  <Lines>397</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Plán pro provádění článku 11 odst. 1 a 2 Smlouvy o Evropské unii</vt:lpstr>
      <vt:lpstr/>
    </vt:vector>
  </TitlesOfParts>
  <Company>CESE-CdR</Company>
  <LinksUpToDate>false</LinksUpToDate>
  <CharactersWithSpaces>56244</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pro provádění článku 11 odst. 1 a 2 Smlouvy o Evropské unii</dc:title>
  <dc:subject>administrativní dokument</dc:subject>
  <dc:creator>Myriam Meyer</dc:creator>
  <cp:keywords>EESC-2015-00542-01-01-ADMIN-TRA-CS</cp:keywords>
  <dc:description>Rapporteur: -_x000d_
Original language: EN_x000d_
Date of document: 30/03/2015_x000d_
Date of meeting: _x000d_
External documents: -_x000d_
Administrator responsible: Brombo Pierluigi, telephone: +32 (0)2 546 9718_x000d_
_x000d_
Abstract:</dc:description>
  <cp:lastModifiedBy>Myriam Meyer</cp:lastModifiedBy>
  <cp:revision>4</cp:revision>
  <cp:lastPrinted>2015-03-09T14:51:00Z</cp:lastPrinted>
  <dcterms:created xsi:type="dcterms:W3CDTF">2015-04-07T10:09:00Z</dcterms:created>
  <dcterms:modified xsi:type="dcterms:W3CDTF">2015-04-15T09:08:00Z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11/03/2015, 11/03/2015, 11/03/2015</vt:lpwstr>
  </property>
  <property fmtid="{D5CDD505-2E9C-101B-9397-08002B2CF9AE}" pid="4" name="Pref_Time">
    <vt:lpwstr>11/13/42, 10/53/39, 09:31:41</vt:lpwstr>
  </property>
  <property fmtid="{D5CDD505-2E9C-101B-9397-08002B2CF9AE}" pid="5" name="Pref_User">
    <vt:lpwstr>amett, mkop, hnic</vt:lpwstr>
  </property>
  <property fmtid="{D5CDD505-2E9C-101B-9397-08002B2CF9AE}" pid="6" name="Pref_FileName">
    <vt:lpwstr>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7e8219f6-c0f7-4c78-8d51-34723429b2d2</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39;#CS|72f9705b-0217-4fd3-bea2-cbc7ed80e26e</vt:lpwstr>
  </property>
  <property fmtid="{D5CDD505-2E9C-101B-9397-08002B2CF9AE}" pid="20" name="DocumentType_0">
    <vt:lpwstr>ADMIN|58d8ac89-e690-41f6-a5e8-508fa4a7c73c</vt:lpwstr>
  </property>
  <property fmtid="{D5CDD505-2E9C-101B-9397-08002B2CF9AE}" pid="21" name="DossierName_0">
    <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CS|72f9705b-0217-4fd3-bea2-cbc7ed80e26e</vt:lpwstr>
  </property>
  <property fmtid="{D5CDD505-2E9C-101B-9397-08002B2CF9AE}" pid="28" name="TaxCatchAll">
    <vt:lpwstr>20;#DE|f6b31e5a-26fa-4935-b661-318e46daf27e;#39;#CS|72f9705b-0217-4fd3-bea2-cbc7ed80e26e;#16;#PL|1e03da61-4678-4e07-b136-b5024ca9197b;#37;#BG|1a1b3951-7821-4e6a-85f5;#13;#SL|98a412ae-eb01-49e9-ae3d-585a81724cfc;#33;#HU|6b229040-c589-4408-b4c1-4285663d20a8</vt:lpwstr>
  </property>
  <property fmtid="{D5CDD505-2E9C-101B-9397-08002B2CF9AE}" pid="29" name="AvailableTranslations_0">
    <vt:lpwstr>HU|6b229040-c589-4408-b4c1-4285663d20a8;SL|98a412ae-eb01-49e9-ae3d-585a81724cfc;DE|f6b31e5a-26fa-4935-b661-318e46daf27e;RO|feb747a2-64cd-4299-af12-4833ddc30497;PL|1e03da61-4678-4e07-b136-b5024ca9197b;BG|1a1b3951-7821-4e6a-85f5</vt:lpwstr>
  </property>
  <property fmtid="{D5CDD505-2E9C-101B-9397-08002B2CF9AE}" pid="30" name="VersionStatus_0">
    <vt:lpwstr>Obsolete|ef7b2089-53ec-4293-a3a0-fe07d3abc41e</vt:lpwstr>
  </property>
</Properties>
</file>