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5E" w:rsidRPr="008778F9" w:rsidRDefault="0001135E" w:rsidP="0010567A">
      <w:pPr>
        <w:rPr>
          <w:sz w:val="12"/>
        </w:rPr>
      </w:pPr>
      <w:r w:rsidRPr="008778F9">
        <w:rPr>
          <w:noProof/>
          <w:lang w:val="fr-BE" w:eastAsia="fr-BE"/>
        </w:rPr>
        <mc:AlternateContent>
          <mc:Choice Requires="wps">
            <w:drawing>
              <wp:anchor distT="0" distB="0" distL="114300" distR="114300" simplePos="0" relativeHeight="251659264" behindDoc="1" locked="0" layoutInCell="0" allowOverlap="1" wp14:anchorId="46B4017B" wp14:editId="02A99B7C">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35E" w:rsidRPr="007C6F7C" w:rsidRDefault="0001135E" w:rsidP="007B50BD">
                            <w:pPr>
                              <w:jc w:val="center"/>
                              <w:rPr>
                                <w:rFonts w:ascii="Arial" w:hAnsi="Arial" w:cs="Arial"/>
                                <w:b/>
                                <w:sz w:val="48"/>
                              </w:rPr>
                            </w:pPr>
                            <w:r w:rsidRPr="007C6F7C">
                              <w:rPr>
                                <w:rFonts w:ascii="Arial" w:hAnsi="Arial" w:cs="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01135E" w:rsidRPr="007C6F7C" w:rsidRDefault="0001135E" w:rsidP="007B50BD">
                      <w:pPr>
                        <w:jc w:val="center"/>
                        <w:rPr>
                          <w:rFonts w:ascii="Arial" w:hAnsi="Arial" w:cs="Arial"/>
                          <w:b/>
                          <w:sz w:val="48"/>
                        </w:rPr>
                      </w:pPr>
                      <w:r w:rsidRPr="007C6F7C">
                        <w:rPr>
                          <w:rFonts w:ascii="Arial" w:hAnsi="Arial" w:cs="Arial"/>
                          <w:b/>
                          <w:sz w:val="48"/>
                        </w:rPr>
                        <w:t>BG</w:t>
                      </w:r>
                    </w:p>
                  </w:txbxContent>
                </v:textbox>
                <w10:wrap anchorx="page" anchory="page"/>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7"/>
      </w:tblGrid>
      <w:tr w:rsidR="009949E8" w:rsidRPr="008778F9" w:rsidTr="007124C4">
        <w:trPr>
          <w:trHeight w:val="1690"/>
          <w:jc w:val="center"/>
        </w:trPr>
        <w:tc>
          <w:tcPr>
            <w:tcW w:w="9167" w:type="dxa"/>
          </w:tcPr>
          <w:p w:rsidR="009949E8" w:rsidRPr="008778F9" w:rsidRDefault="00416953" w:rsidP="0010567A">
            <w:pPr>
              <w:jc w:val="center"/>
              <w:outlineLvl w:val="0"/>
              <w:rPr>
                <w:rFonts w:eastAsia="MS Gothic"/>
                <w:b/>
                <w:color w:val="17365D" w:themeColor="text2" w:themeShade="BF"/>
                <w:sz w:val="36"/>
              </w:rPr>
            </w:pPr>
            <w:r w:rsidRPr="008778F9">
              <w:rPr>
                <w:b/>
                <w:color w:val="17365D" w:themeColor="text2" w:themeShade="BF"/>
                <w:sz w:val="36"/>
              </w:rPr>
              <w:t>Пътна карта</w:t>
            </w:r>
            <w:r w:rsidR="009949E8" w:rsidRPr="008778F9">
              <w:rPr>
                <w:rFonts w:eastAsia="MS Gothic"/>
                <w:b/>
                <w:color w:val="17365D" w:themeColor="text2" w:themeShade="BF"/>
                <w:sz w:val="36"/>
              </w:rPr>
              <w:br/>
            </w:r>
            <w:r w:rsidR="009949E8" w:rsidRPr="008778F9">
              <w:rPr>
                <w:rFonts w:eastAsia="MS Gothic"/>
                <w:b/>
                <w:color w:val="17365D" w:themeColor="text2" w:themeShade="BF"/>
                <w:sz w:val="36"/>
              </w:rPr>
              <w:br/>
            </w:r>
            <w:r w:rsidR="009949E8" w:rsidRPr="008778F9">
              <w:rPr>
                <w:b/>
                <w:color w:val="17365D" w:themeColor="text2" w:themeShade="BF"/>
                <w:sz w:val="36"/>
              </w:rPr>
              <w:t>за прилага</w:t>
            </w:r>
            <w:r w:rsidRPr="008778F9">
              <w:rPr>
                <w:b/>
                <w:color w:val="17365D" w:themeColor="text2" w:themeShade="BF"/>
                <w:sz w:val="36"/>
              </w:rPr>
              <w:t>не на член 11, параграфи 1 и 2</w:t>
            </w:r>
            <w:r w:rsidR="009949E8" w:rsidRPr="008778F9">
              <w:rPr>
                <w:rFonts w:eastAsia="MS Gothic"/>
                <w:b/>
                <w:color w:val="17365D" w:themeColor="text2" w:themeShade="BF"/>
                <w:sz w:val="36"/>
              </w:rPr>
              <w:br/>
            </w:r>
            <w:r w:rsidR="009949E8" w:rsidRPr="008778F9">
              <w:rPr>
                <w:rFonts w:eastAsia="MS Gothic"/>
                <w:b/>
                <w:color w:val="17365D" w:themeColor="text2" w:themeShade="BF"/>
                <w:sz w:val="36"/>
              </w:rPr>
              <w:br/>
            </w:r>
            <w:r w:rsidR="009949E8" w:rsidRPr="008778F9">
              <w:rPr>
                <w:b/>
                <w:color w:val="17365D" w:themeColor="text2" w:themeShade="BF"/>
                <w:sz w:val="36"/>
              </w:rPr>
              <w:t>от Договора за Европейския съюз</w:t>
            </w:r>
          </w:p>
          <w:p w:rsidR="009949E8" w:rsidRPr="008778F9" w:rsidRDefault="009949E8" w:rsidP="0010567A">
            <w:pPr>
              <w:ind w:left="459"/>
              <w:jc w:val="center"/>
              <w:outlineLvl w:val="0"/>
              <w:rPr>
                <w:b/>
                <w:i/>
                <w:color w:val="17365D" w:themeColor="text2" w:themeShade="BF"/>
                <w:sz w:val="24"/>
              </w:rPr>
            </w:pPr>
            <w:r w:rsidRPr="008778F9">
              <w:rPr>
                <w:b/>
                <w:i/>
                <w:color w:val="17365D" w:themeColor="text2" w:themeShade="BF"/>
                <w:sz w:val="24"/>
              </w:rPr>
              <w:t>Към по-добър граждански диалог в ЕС и участие на гражданите за подобряване на процеса на изготвяне на политиките</w:t>
            </w:r>
          </w:p>
          <w:p w:rsidR="00BF0370" w:rsidRPr="008778F9" w:rsidRDefault="00521E2E" w:rsidP="00BF2EE2">
            <w:pPr>
              <w:ind w:left="459"/>
              <w:jc w:val="center"/>
              <w:outlineLvl w:val="0"/>
              <w:rPr>
                <w:b/>
                <w:color w:val="17365D" w:themeColor="text2" w:themeShade="BF"/>
                <w:sz w:val="24"/>
              </w:rPr>
            </w:pPr>
            <w:r w:rsidRPr="008778F9">
              <w:rPr>
                <w:rFonts w:eastAsia="MS Gothic"/>
                <w:b/>
                <w:bCs/>
                <w:kern w:val="32"/>
                <w:sz w:val="18"/>
                <w:szCs w:val="18"/>
              </w:rPr>
              <w:t>Приета на</w:t>
            </w:r>
            <w:r w:rsidR="00BF0370" w:rsidRPr="008778F9">
              <w:rPr>
                <w:rFonts w:eastAsia="MS Gothic"/>
                <w:b/>
                <w:bCs/>
                <w:kern w:val="32"/>
                <w:sz w:val="18"/>
                <w:szCs w:val="18"/>
              </w:rPr>
              <w:t xml:space="preserve"> Форум</w:t>
            </w:r>
            <w:r w:rsidRPr="008778F9">
              <w:rPr>
                <w:rFonts w:eastAsia="MS Gothic"/>
                <w:b/>
                <w:bCs/>
                <w:kern w:val="32"/>
                <w:sz w:val="18"/>
                <w:szCs w:val="18"/>
              </w:rPr>
              <w:t>а</w:t>
            </w:r>
            <w:r w:rsidR="00BF0370" w:rsidRPr="008778F9">
              <w:rPr>
                <w:rFonts w:eastAsia="MS Gothic"/>
                <w:b/>
                <w:bCs/>
                <w:kern w:val="32"/>
                <w:sz w:val="18"/>
                <w:szCs w:val="18"/>
              </w:rPr>
              <w:t xml:space="preserve"> на НПО, Рига</w:t>
            </w:r>
            <w:r w:rsidR="00AF5D5A" w:rsidRPr="008778F9">
              <w:rPr>
                <w:rFonts w:eastAsia="MS Gothic"/>
                <w:b/>
                <w:bCs/>
                <w:kern w:val="32"/>
                <w:sz w:val="18"/>
                <w:szCs w:val="18"/>
              </w:rPr>
              <w:t>,</w:t>
            </w:r>
            <w:r w:rsidR="00BF0370" w:rsidRPr="008778F9">
              <w:rPr>
                <w:rFonts w:eastAsia="MS Gothic"/>
                <w:b/>
                <w:bCs/>
                <w:kern w:val="32"/>
                <w:sz w:val="18"/>
                <w:szCs w:val="18"/>
              </w:rPr>
              <w:t xml:space="preserve"> 2-3.3.2015 г., в рамките на </w:t>
            </w:r>
            <w:r w:rsidR="00BF2EE2" w:rsidRPr="008778F9">
              <w:rPr>
                <w:rFonts w:eastAsia="MS Gothic"/>
                <w:b/>
                <w:bCs/>
                <w:kern w:val="32"/>
                <w:sz w:val="18"/>
                <w:szCs w:val="18"/>
              </w:rPr>
              <w:t>л</w:t>
            </w:r>
            <w:r w:rsidR="00BF0370" w:rsidRPr="008778F9">
              <w:rPr>
                <w:rFonts w:eastAsia="MS Gothic"/>
                <w:b/>
                <w:bCs/>
                <w:kern w:val="32"/>
                <w:sz w:val="18"/>
                <w:szCs w:val="18"/>
              </w:rPr>
              <w:t>атвийското председателство на Съвета на ЕС</w:t>
            </w:r>
          </w:p>
        </w:tc>
      </w:tr>
    </w:tbl>
    <w:p w:rsidR="009949E8" w:rsidRPr="008778F9" w:rsidRDefault="009949E8" w:rsidP="0010567A">
      <w:pPr>
        <w:rPr>
          <w:b/>
          <w:i/>
          <w:sz w:val="18"/>
        </w:rPr>
      </w:pPr>
    </w:p>
    <w:p w:rsidR="007124C4" w:rsidRPr="008778F9" w:rsidRDefault="007124C4" w:rsidP="0010567A">
      <w:pPr>
        <w:rPr>
          <w:b/>
          <w:i/>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167"/>
      </w:tblGrid>
      <w:tr w:rsidR="007124C4" w:rsidRPr="008778F9" w:rsidTr="007124C4">
        <w:trPr>
          <w:trHeight w:val="1853"/>
          <w:jc w:val="center"/>
        </w:trPr>
        <w:tc>
          <w:tcPr>
            <w:tcW w:w="9167" w:type="dxa"/>
            <w:shd w:val="clear" w:color="auto" w:fill="F2F2F2"/>
          </w:tcPr>
          <w:p w:rsidR="000D1BBC" w:rsidRPr="008778F9" w:rsidRDefault="000D1BBC" w:rsidP="0010567A">
            <w:pPr>
              <w:jc w:val="center"/>
              <w:rPr>
                <w:i/>
                <w:sz w:val="16"/>
              </w:rPr>
            </w:pPr>
          </w:p>
          <w:p w:rsidR="007124C4" w:rsidRPr="008778F9" w:rsidRDefault="007124C4" w:rsidP="0010567A">
            <w:pPr>
              <w:jc w:val="center"/>
              <w:rPr>
                <w:i/>
              </w:rPr>
            </w:pPr>
            <w:r w:rsidRPr="008778F9">
              <w:rPr>
                <w:i/>
              </w:rPr>
              <w:t>Член 11, параграфи 1 и 2 от Договора за ЕС</w:t>
            </w:r>
          </w:p>
          <w:p w:rsidR="007124C4" w:rsidRPr="008778F9" w:rsidRDefault="007124C4" w:rsidP="0010567A">
            <w:pPr>
              <w:jc w:val="center"/>
              <w:rPr>
                <w:i/>
              </w:rPr>
            </w:pPr>
            <w:r w:rsidRPr="008778F9">
              <w:rPr>
                <w:i/>
              </w:rPr>
              <w:t>„1. Институциите предоставят чрез подходящи средства на гражданите и представителните организации възможността да изразяват и обменят публично своите мнения във всички области на дейност на Съюза.</w:t>
            </w:r>
          </w:p>
          <w:p w:rsidR="007124C4" w:rsidRPr="008778F9" w:rsidRDefault="007124C4" w:rsidP="0010567A">
            <w:pPr>
              <w:jc w:val="center"/>
              <w:rPr>
                <w:rFonts w:eastAsia="MS Mincho"/>
                <w:i/>
                <w:sz w:val="18"/>
                <w:szCs w:val="18"/>
                <w:lang w:eastAsia="bg-BG" w:bidi="bg-BG"/>
              </w:rPr>
            </w:pPr>
            <w:r w:rsidRPr="008778F9">
              <w:rPr>
                <w:i/>
              </w:rPr>
              <w:t>2. Институциите поддържат открит, прозрачен и редовен диалог с представителните организации и гражданското общество.“</w:t>
            </w:r>
          </w:p>
        </w:tc>
      </w:tr>
    </w:tbl>
    <w:p w:rsidR="007124C4" w:rsidRPr="008778F9" w:rsidRDefault="007124C4" w:rsidP="0010567A"/>
    <w:p w:rsidR="007124C4" w:rsidRPr="008778F9" w:rsidRDefault="007124C4" w:rsidP="0010567A"/>
    <w:p w:rsidR="0033227E" w:rsidRPr="008778F9" w:rsidRDefault="0033227E" w:rsidP="0010567A">
      <w:pPr>
        <w:pStyle w:val="Heading1"/>
        <w:ind w:left="567" w:hanging="567"/>
        <w:rPr>
          <w:b/>
        </w:rPr>
      </w:pPr>
      <w:r w:rsidRPr="008778F9">
        <w:rPr>
          <w:b/>
        </w:rPr>
        <w:t>Въведение</w:t>
      </w:r>
    </w:p>
    <w:p w:rsidR="009949E8" w:rsidRPr="008778F9" w:rsidRDefault="009949E8" w:rsidP="0010567A">
      <w:pPr>
        <w:rPr>
          <w:sz w:val="10"/>
          <w:szCs w:val="10"/>
        </w:rPr>
      </w:pPr>
    </w:p>
    <w:p w:rsidR="0033227E" w:rsidRPr="008778F9" w:rsidRDefault="0033227E" w:rsidP="0010567A">
      <w:r w:rsidRPr="008778F9">
        <w:t>Настоящата пътна карта очертава визия, структура и необходими действия за прилагане на по</w:t>
      </w:r>
      <w:r w:rsidR="00456F7F" w:rsidRPr="008778F9">
        <w:rPr>
          <w:spacing w:val="-20"/>
        </w:rPr>
        <w:noBreakHyphen/>
      </w:r>
      <w:r w:rsidRPr="008778F9">
        <w:t>добър граждански диалог</w:t>
      </w:r>
      <w:r w:rsidRPr="008778F9">
        <w:rPr>
          <w:rStyle w:val="FootnoteReference"/>
        </w:rPr>
        <w:footnoteReference w:id="1"/>
      </w:r>
      <w:r w:rsidRPr="008778F9">
        <w:t xml:space="preserve"> в ЕС и участие на гражданите и на техните сдружения. Тя отразява призивите на гражданите за по-добър процес на вземане на решения, по-добро определяне на политиките и по-добро управление, задоволяващо нуждите на гражданите.</w:t>
      </w:r>
    </w:p>
    <w:p w:rsidR="0033227E" w:rsidRPr="008778F9" w:rsidRDefault="0033227E" w:rsidP="0010567A">
      <w:pPr>
        <w:rPr>
          <w:sz w:val="10"/>
          <w:szCs w:val="10"/>
        </w:rPr>
      </w:pPr>
    </w:p>
    <w:p w:rsidR="0033227E" w:rsidRPr="008778F9" w:rsidRDefault="0033227E" w:rsidP="0010567A">
      <w:r w:rsidRPr="008778F9">
        <w:t>Член 11 от Договора за Европейския съюз осигурява правно основание за това. Институциите на ЕС, държавите членки и гражданското общество — както гражданите, така и техните представителни сдружения — трябва да работят заедно за прилагането на практика на член 11. Гражданският диалог притежава потенциала да разшири и укрепи европейския модел на демокрация и представлява ключов инструмент за осигуряване на съпричастност, довършване и модернизиране на модела.</w:t>
      </w:r>
    </w:p>
    <w:p w:rsidR="0033227E" w:rsidRPr="008778F9" w:rsidRDefault="0033227E" w:rsidP="0010567A">
      <w:pPr>
        <w:rPr>
          <w:sz w:val="10"/>
          <w:szCs w:val="10"/>
        </w:rPr>
      </w:pPr>
    </w:p>
    <w:p w:rsidR="00416953" w:rsidRPr="008778F9" w:rsidRDefault="0033227E" w:rsidP="0010567A">
      <w:r w:rsidRPr="008778F9">
        <w:t>Пътната карта установява визия за това какво следва да се опитва да постигне диалогът и как може той да се осъществи по ефективен, конструктивен и реалистичен начин с най-широк кръг от поддръжници и заинтересовани страни. Тя поставя основните за граждански диалог, в който представителните сдружения играят ключова роля, като същевременно се използва пълният потенциал на индивидите.</w:t>
      </w:r>
    </w:p>
    <w:p w:rsidR="0033227E" w:rsidRPr="008778F9" w:rsidRDefault="0033227E" w:rsidP="0010567A"/>
    <w:p w:rsidR="0033227E" w:rsidRPr="008778F9" w:rsidRDefault="0033227E" w:rsidP="0010567A">
      <w:pPr>
        <w:pStyle w:val="Heading1"/>
        <w:keepNext/>
        <w:ind w:left="567" w:hanging="567"/>
        <w:rPr>
          <w:b/>
        </w:rPr>
      </w:pPr>
      <w:r w:rsidRPr="008778F9">
        <w:rPr>
          <w:b/>
        </w:rPr>
        <w:t>Визия за граждански диалог</w:t>
      </w:r>
    </w:p>
    <w:p w:rsidR="007D7BFB" w:rsidRPr="008778F9" w:rsidRDefault="007D7BFB" w:rsidP="0010567A">
      <w:pPr>
        <w:rPr>
          <w:b/>
        </w:rPr>
      </w:pPr>
    </w:p>
    <w:p w:rsidR="0033227E" w:rsidRPr="008778F9" w:rsidRDefault="0033227E" w:rsidP="0010567A">
      <w:pPr>
        <w:rPr>
          <w:b/>
        </w:rPr>
      </w:pPr>
      <w:r w:rsidRPr="008778F9">
        <w:rPr>
          <w:b/>
        </w:rPr>
        <w:t>Многостепенен</w:t>
      </w:r>
    </w:p>
    <w:p w:rsidR="0033227E" w:rsidRPr="008778F9" w:rsidRDefault="0033227E" w:rsidP="0010567A">
      <w:r w:rsidRPr="008778F9">
        <w:t>Гражданският диалог достига до представителните организации и гражданското общество</w:t>
      </w:r>
      <w:r w:rsidRPr="008778F9">
        <w:rPr>
          <w:rStyle w:val="FootnoteReference"/>
        </w:rPr>
        <w:footnoteReference w:id="2"/>
      </w:r>
      <w:r w:rsidRPr="008778F9">
        <w:t xml:space="preserve"> на всички равнища – местно, регионално, национално и европейско, включва ги и ги приобщава.</w:t>
      </w:r>
    </w:p>
    <w:p w:rsidR="0033227E" w:rsidRPr="008778F9" w:rsidRDefault="0033227E" w:rsidP="0010567A"/>
    <w:p w:rsidR="0033227E" w:rsidRPr="008778F9" w:rsidRDefault="0033227E" w:rsidP="0010567A">
      <w:pPr>
        <w:keepNext/>
        <w:rPr>
          <w:b/>
        </w:rPr>
      </w:pPr>
      <w:r w:rsidRPr="008778F9">
        <w:rPr>
          <w:b/>
        </w:rPr>
        <w:t>Открит, прозрачен и приобщаващ</w:t>
      </w:r>
    </w:p>
    <w:p w:rsidR="0033227E" w:rsidRPr="008778F9" w:rsidRDefault="0033227E" w:rsidP="0010567A">
      <w:r w:rsidRPr="008778F9">
        <w:t>Гражданският диалог допълва методите за пряко участие; гражданите, организирани в сдружения, които ги представляват, ще могат да участват в гражданския диалог и да допринасят за него на равнището, което ги устройва най-много. За целите на сътрудничеството наред с традиционните подходи следва да се използват и цифрови инструменти като електронни платформи и други нови технологии.</w:t>
      </w:r>
    </w:p>
    <w:p w:rsidR="0033227E" w:rsidRPr="008778F9" w:rsidRDefault="0033227E" w:rsidP="0010567A"/>
    <w:p w:rsidR="0033227E" w:rsidRPr="008778F9" w:rsidRDefault="0033227E" w:rsidP="0010567A">
      <w:pPr>
        <w:keepNext/>
        <w:suppressLineNumbers/>
        <w:rPr>
          <w:b/>
        </w:rPr>
      </w:pPr>
      <w:r w:rsidRPr="008778F9">
        <w:rPr>
          <w:b/>
        </w:rPr>
        <w:t>Надграждане, а не дублиране на съществуващите диалози или консултации</w:t>
      </w:r>
    </w:p>
    <w:p w:rsidR="00416953" w:rsidRPr="008778F9" w:rsidRDefault="0033227E" w:rsidP="0010567A">
      <w:r w:rsidRPr="008778F9">
        <w:t>Граждански диалог придава обща структура на съществуващите диалози, както и на тези, които предстои да бъдат разработени по конкретни теми между институциите на ЕС и гражданското общество. Диалогът, консултациите и комуникациите не бива да се бъркат.</w:t>
      </w:r>
    </w:p>
    <w:p w:rsidR="0033227E" w:rsidRPr="008778F9" w:rsidRDefault="0033227E" w:rsidP="0010567A">
      <w:pPr>
        <w:rPr>
          <w:b/>
        </w:rPr>
      </w:pPr>
    </w:p>
    <w:p w:rsidR="00416953" w:rsidRPr="008778F9" w:rsidRDefault="0033227E" w:rsidP="0010567A">
      <w:pPr>
        <w:rPr>
          <w:b/>
        </w:rPr>
      </w:pPr>
      <w:r w:rsidRPr="008778F9">
        <w:rPr>
          <w:b/>
        </w:rPr>
        <w:t>Подобряване на процесите на изготвяне на политиките — идеи за нова Европа</w:t>
      </w:r>
    </w:p>
    <w:p w:rsidR="0033227E" w:rsidRPr="008778F9" w:rsidRDefault="0033227E" w:rsidP="0010567A">
      <w:r w:rsidRPr="008778F9">
        <w:t>Гражданският диалог е процес за обмен на опит и осъществяване на връзка с иновациите в гражданските организации на местно равнище. Той е място за идентифициране, отразяване и надграждане на ценностите, принципите и целите на европейския проект, като създава европейска публична сфера чрез запълване на празнината между политиците и гражданите и чрез мобилизиране на потенциала за пряко участие на гражданите. Той ще доведе до по-добър процес на изготвяне на политиките в полза на общото благо, който е по-близо до нуждите и очакванията на гражданите и създава чувство за обща съпричастност. Ролята на граждански диалог е от решаващо значение при изготвянето на законодателни актове, тъй като позволява да се оцени въздействието на законодателството върху гражданите.</w:t>
      </w:r>
    </w:p>
    <w:p w:rsidR="0033227E" w:rsidRPr="008778F9" w:rsidRDefault="0033227E" w:rsidP="0010567A">
      <w:pPr>
        <w:rPr>
          <w:b/>
        </w:rPr>
      </w:pPr>
    </w:p>
    <w:p w:rsidR="0033227E" w:rsidRPr="008778F9" w:rsidRDefault="0033227E" w:rsidP="0010567A">
      <w:pPr>
        <w:rPr>
          <w:b/>
        </w:rPr>
      </w:pPr>
      <w:r w:rsidRPr="008778F9">
        <w:rPr>
          <w:b/>
        </w:rPr>
        <w:t>Съвместни действия по приетите приоритети на ЕС</w:t>
      </w:r>
    </w:p>
    <w:p w:rsidR="0033227E" w:rsidRPr="008778F9" w:rsidRDefault="0033227E" w:rsidP="0010567A">
      <w:r w:rsidRPr="008778F9">
        <w:t xml:space="preserve">Място за сътрудничество и изготвяне на съвместни проекти между гражданското общество и институциите на ЕС за по-добро прилагане на политиките на ЕС, допринасяне за по-доброто разбиране от страна на гражданите на добавената стойност на Европейския съюз и оценяване на въздействието на политиките върху гражданското общество и гражданите. Следва да се има предвид стойността на </w:t>
      </w:r>
      <w:proofErr w:type="spellStart"/>
      <w:r w:rsidRPr="008778F9">
        <w:t>междусекторните</w:t>
      </w:r>
      <w:proofErr w:type="spellEnd"/>
      <w:r w:rsidRPr="008778F9">
        <w:t xml:space="preserve"> и интердисциплинарните инициативи.</w:t>
      </w:r>
    </w:p>
    <w:p w:rsidR="0033227E" w:rsidRPr="008778F9" w:rsidRDefault="0033227E" w:rsidP="0010567A"/>
    <w:p w:rsidR="0033227E" w:rsidRPr="008778F9" w:rsidRDefault="0033227E" w:rsidP="00DB5954">
      <w:pPr>
        <w:keepNext/>
        <w:rPr>
          <w:b/>
        </w:rPr>
      </w:pPr>
      <w:r w:rsidRPr="008778F9">
        <w:rPr>
          <w:b/>
        </w:rPr>
        <w:lastRenderedPageBreak/>
        <w:t>Европейска интеграция чрез гражданското общество</w:t>
      </w:r>
    </w:p>
    <w:p w:rsidR="0033227E" w:rsidRPr="008778F9" w:rsidRDefault="0033227E" w:rsidP="00DB5954">
      <w:pPr>
        <w:keepLines/>
      </w:pPr>
      <w:r w:rsidRPr="008778F9">
        <w:t>Гражданският диалог представлява възможност за създаване на връзки между самите граждани и техните избрани представители от целия ЕС. Това може да доведе до европейско сътрудничество, обмен и проекти за промяна, които стимулират развитието на по-голяма съпричастност и по-силно чувство на европейска идентичност.</w:t>
      </w:r>
    </w:p>
    <w:p w:rsidR="0033227E" w:rsidRPr="008778F9" w:rsidRDefault="0033227E" w:rsidP="0010567A"/>
    <w:p w:rsidR="0033227E" w:rsidRPr="008778F9" w:rsidRDefault="0033227E" w:rsidP="0010567A">
      <w:pPr>
        <w:pStyle w:val="Heading1"/>
        <w:keepNext/>
        <w:ind w:left="567" w:hanging="567"/>
        <w:rPr>
          <w:b/>
        </w:rPr>
      </w:pPr>
      <w:r w:rsidRPr="008778F9">
        <w:rPr>
          <w:b/>
        </w:rPr>
        <w:t>Действия към диалог на различни равнища</w:t>
      </w:r>
    </w:p>
    <w:p w:rsidR="007D7BFB" w:rsidRPr="008778F9" w:rsidRDefault="007D7BFB" w:rsidP="0010567A"/>
    <w:p w:rsidR="00416953" w:rsidRPr="008778F9" w:rsidRDefault="0033227E" w:rsidP="0010567A">
      <w:r w:rsidRPr="008778F9">
        <w:t>В пътната карта се очертават три равнища на диалог, отразяващи член 11, параграфи 1 и 2:</w:t>
      </w:r>
    </w:p>
    <w:p w:rsidR="00EB56E1" w:rsidRPr="008778F9" w:rsidRDefault="00EB56E1" w:rsidP="0010567A"/>
    <w:p w:rsidR="0033227E" w:rsidRPr="008778F9" w:rsidRDefault="0033227E" w:rsidP="0010567A">
      <w:pPr>
        <w:pStyle w:val="Heading2"/>
        <w:keepNext/>
        <w:keepLines/>
        <w:ind w:left="567" w:hanging="567"/>
        <w:rPr>
          <w:b/>
          <w:i/>
          <w:u w:val="single"/>
        </w:rPr>
      </w:pPr>
      <w:r w:rsidRPr="008778F9">
        <w:rPr>
          <w:b/>
          <w:i/>
        </w:rPr>
        <w:t>диалог с представителните сдружения и гражданското общество на национално равнище</w:t>
      </w:r>
      <w:r w:rsidRPr="008778F9">
        <w:rPr>
          <w:rStyle w:val="FootnoteReference"/>
        </w:rPr>
        <w:footnoteReference w:id="3"/>
      </w:r>
    </w:p>
    <w:p w:rsidR="00EB56E1" w:rsidRPr="008778F9" w:rsidRDefault="00EB56E1" w:rsidP="0010567A">
      <w:pPr>
        <w:keepNext/>
        <w:keepLines/>
        <w:rPr>
          <w:b/>
        </w:rPr>
      </w:pPr>
    </w:p>
    <w:p w:rsidR="0033227E" w:rsidRPr="008778F9" w:rsidRDefault="0033227E" w:rsidP="0010567A">
      <w:pPr>
        <w:keepNext/>
        <w:keepLines/>
        <w:rPr>
          <w:b/>
        </w:rPr>
      </w:pPr>
      <w:r w:rsidRPr="008778F9">
        <w:rPr>
          <w:b/>
        </w:rPr>
        <w:t>Структура (член 11, параграф 2)</w:t>
      </w:r>
    </w:p>
    <w:p w:rsidR="00416953" w:rsidRPr="008778F9" w:rsidRDefault="0033227E" w:rsidP="0010567A">
      <w:r w:rsidRPr="008778F9">
        <w:t xml:space="preserve">Въпреки значителните различия между националните традиции и правни рамки, решенията на ЕС до голяма степен се подготвят от национални органи и имат най-голямо въздействие на национално, регионално и местно равнище. Договорите имат </w:t>
      </w:r>
      <w:proofErr w:type="spellStart"/>
      <w:r w:rsidRPr="008778F9">
        <w:t>правнообвързваща</w:t>
      </w:r>
      <w:proofErr w:type="spellEnd"/>
      <w:r w:rsidRPr="008778F9">
        <w:t xml:space="preserve"> сила за държавите членки и общите ангажименти и цели (като например стратегията „Европа 2020“) не могат да бъдат постигнати без широка съпричастност и участие на гражданите. Тематичните диалози, които в много случаи вече съществуват на национално равнище, се нуждаят от по</w:t>
      </w:r>
      <w:r w:rsidR="00DB5954" w:rsidRPr="008778F9">
        <w:rPr>
          <w:spacing w:val="-20"/>
        </w:rPr>
        <w:noBreakHyphen/>
      </w:r>
      <w:r w:rsidRPr="008778F9">
        <w:t>голямо признание в ЕС и от мерки за подкрепа, така че да могат да бъдат мултиплицирани в други държави членки. Националните диалози следва да бъдат част от дебата в рамките на ежегодния европейски диалог.</w:t>
      </w:r>
    </w:p>
    <w:p w:rsidR="0033227E" w:rsidRPr="008778F9" w:rsidRDefault="0033227E" w:rsidP="0010567A"/>
    <w:p w:rsidR="00416953" w:rsidRPr="008778F9" w:rsidRDefault="0033227E" w:rsidP="0010567A">
      <w:r w:rsidRPr="008778F9">
        <w:rPr>
          <w:b/>
        </w:rPr>
        <w:t>Надграждане</w:t>
      </w:r>
    </w:p>
    <w:p w:rsidR="0033227E" w:rsidRPr="008778F9" w:rsidRDefault="0033227E" w:rsidP="0010567A">
      <w:r w:rsidRPr="008778F9">
        <w:t xml:space="preserve">Съществуващи на национално равнище диалози по теми, свързани с ЕС, като например здравеопазването, </w:t>
      </w:r>
      <w:proofErr w:type="spellStart"/>
      <w:r w:rsidRPr="008778F9">
        <w:t>младежта</w:t>
      </w:r>
      <w:proofErr w:type="spellEnd"/>
      <w:r w:rsidRPr="008778F9">
        <w:t>, спорта, търговията и т.н. ЕГГ 2013 граждански диалози (адаптиран и преструктурирани).</w:t>
      </w:r>
    </w:p>
    <w:p w:rsidR="0033227E" w:rsidRPr="008778F9" w:rsidRDefault="0033227E" w:rsidP="0010567A"/>
    <w:p w:rsidR="0033227E" w:rsidRPr="008778F9" w:rsidRDefault="0033227E" w:rsidP="0010567A">
      <w:pPr>
        <w:rPr>
          <w:b/>
        </w:rPr>
      </w:pPr>
      <w:r w:rsidRPr="008778F9">
        <w:rPr>
          <w:b/>
        </w:rPr>
        <w:t>Партньори</w:t>
      </w:r>
    </w:p>
    <w:p w:rsidR="0033227E" w:rsidRPr="008778F9" w:rsidRDefault="0033227E" w:rsidP="0010567A">
      <w:r w:rsidRPr="008778F9">
        <w:t>Държавите членки, Европейският съвет, генералните дирекции на Европейската комисия, Източното партньорство и държавите - кандидатки за членство в ЕС, представители на гражданското общество, участващи в диалозите (също и чрез икономическите и социални съвети или други структури на национално равнище (където има такива).</w:t>
      </w:r>
    </w:p>
    <w:p w:rsidR="0033227E" w:rsidRPr="008778F9" w:rsidRDefault="0033227E" w:rsidP="0010567A"/>
    <w:p w:rsidR="00D66C29" w:rsidRPr="008778F9" w:rsidRDefault="00D66C29" w:rsidP="0010567A">
      <w:pPr>
        <w:keepNext/>
        <w:rPr>
          <w:b/>
        </w:rPr>
      </w:pPr>
      <w:r w:rsidRPr="008778F9">
        <w:rPr>
          <w:b/>
        </w:rPr>
        <w:t>Следващи стъпки</w:t>
      </w:r>
    </w:p>
    <w:p w:rsidR="001E0D57" w:rsidRPr="008778F9" w:rsidRDefault="001E0D57" w:rsidP="0010567A">
      <w:pPr>
        <w:keepNext/>
        <w:rPr>
          <w:b/>
        </w:rPr>
      </w:pPr>
    </w:p>
    <w:p w:rsidR="00D66C29" w:rsidRPr="008778F9" w:rsidRDefault="007B50BD" w:rsidP="0010567A">
      <w:pPr>
        <w:pStyle w:val="ListParagraph"/>
        <w:numPr>
          <w:ilvl w:val="0"/>
          <w:numId w:val="3"/>
        </w:numPr>
        <w:tabs>
          <w:tab w:val="clear" w:pos="0"/>
        </w:tabs>
        <w:spacing w:after="0" w:line="288" w:lineRule="auto"/>
        <w:rPr>
          <w:rFonts w:ascii="Times New Roman" w:hAnsi="Times New Roman"/>
        </w:rPr>
      </w:pPr>
      <w:r w:rsidRPr="008778F9">
        <w:rPr>
          <w:rFonts w:ascii="Times New Roman" w:hAnsi="Times New Roman"/>
        </w:rPr>
        <w:t>Събиране на информация за съществуващи успешно диалози на национално равнище. Консултация със заинтересовани страни от сектори и области, нуждаещи се от подобряване по отношение на редовния диалог.</w:t>
      </w:r>
    </w:p>
    <w:p w:rsidR="00D66C29" w:rsidRPr="008778F9" w:rsidRDefault="007B50BD" w:rsidP="0010567A">
      <w:pPr>
        <w:pStyle w:val="ListParagraph"/>
        <w:numPr>
          <w:ilvl w:val="0"/>
          <w:numId w:val="15"/>
        </w:numPr>
        <w:tabs>
          <w:tab w:val="clear" w:pos="0"/>
        </w:tabs>
        <w:spacing w:after="0" w:line="288" w:lineRule="auto"/>
        <w:rPr>
          <w:rFonts w:ascii="Times New Roman" w:hAnsi="Times New Roman"/>
        </w:rPr>
      </w:pPr>
      <w:r w:rsidRPr="008778F9">
        <w:rPr>
          <w:rFonts w:ascii="Times New Roman" w:hAnsi="Times New Roman"/>
        </w:rPr>
        <w:lastRenderedPageBreak/>
        <w:t>Препоръка от Съвета за създаване на национални диалози в държавите членки, включително относно прилагането на стратегията „ЕС 2020“.</w:t>
      </w:r>
    </w:p>
    <w:p w:rsidR="00416953" w:rsidRPr="008778F9" w:rsidRDefault="007B50BD" w:rsidP="0010567A">
      <w:pPr>
        <w:pStyle w:val="ListParagraph"/>
        <w:numPr>
          <w:ilvl w:val="0"/>
          <w:numId w:val="14"/>
        </w:numPr>
        <w:tabs>
          <w:tab w:val="clear" w:pos="0"/>
        </w:tabs>
        <w:spacing w:after="0" w:line="288" w:lineRule="auto"/>
        <w:rPr>
          <w:rFonts w:ascii="Times New Roman" w:hAnsi="Times New Roman"/>
        </w:rPr>
      </w:pPr>
      <w:r w:rsidRPr="008778F9">
        <w:rPr>
          <w:rFonts w:ascii="Times New Roman" w:hAnsi="Times New Roman"/>
        </w:rPr>
        <w:t xml:space="preserve">Създаване на механизми за обмен и разпространение на добри практики, създаване на пространства за размисъл и критично мислене, насърчаване на координацията между съществуващите диалози при същевременно зачитане на различията между тях. Стартиране на дискусия относно стандартите за гарантиране на качеството, критериите и насоките за участие, задължителността, при осигуряване на необходимото време за подходящо и ефективно участие. Насърчаване на гражданското образование по общите европейски ценности; създаване на открити процедури за консултация (онлайн и офлайн) по теми, свързани с ЕС, на национално равнище с председателствата на ЕС с цел изготвяне на годишен доклад относно гражданския диалог в държавите членки. </w:t>
      </w:r>
    </w:p>
    <w:p w:rsidR="00D66C29" w:rsidRPr="008778F9" w:rsidRDefault="007B50BD" w:rsidP="0010567A">
      <w:pPr>
        <w:pStyle w:val="ListParagraph"/>
        <w:numPr>
          <w:ilvl w:val="0"/>
          <w:numId w:val="13"/>
        </w:numPr>
        <w:tabs>
          <w:tab w:val="clear" w:pos="0"/>
        </w:tabs>
        <w:spacing w:after="0" w:line="288" w:lineRule="auto"/>
        <w:rPr>
          <w:rFonts w:ascii="Times New Roman" w:hAnsi="Times New Roman"/>
        </w:rPr>
      </w:pPr>
      <w:r w:rsidRPr="008778F9">
        <w:rPr>
          <w:rFonts w:ascii="Times New Roman" w:hAnsi="Times New Roman"/>
        </w:rPr>
        <w:t xml:space="preserve">Държавите членки следва да намерят подходящи средства за финансиране на гражданския диалог и да засилят капацитета на ОГО за участие; ЕК следва да разгледа своите инструменти и програми в подкрепа на ОГО, работещи в сферата на участието, демокрацията и правовата държава на национално равнище; ЕК следва да включи гражданското участие/демокрацията сред хоризонталните приоритети на националните си програми, </w:t>
      </w:r>
      <w:proofErr w:type="spellStart"/>
      <w:r w:rsidRPr="008778F9">
        <w:rPr>
          <w:rFonts w:ascii="Times New Roman" w:hAnsi="Times New Roman"/>
        </w:rPr>
        <w:t>надграждайки</w:t>
      </w:r>
      <w:proofErr w:type="spellEnd"/>
      <w:r w:rsidRPr="008778F9">
        <w:rPr>
          <w:rFonts w:ascii="Times New Roman" w:hAnsi="Times New Roman"/>
        </w:rPr>
        <w:t xml:space="preserve"> добрите примери за укрепване на НПО в периода преди присъединяването.</w:t>
      </w:r>
    </w:p>
    <w:p w:rsidR="00D66C29" w:rsidRPr="008778F9" w:rsidRDefault="007B50BD" w:rsidP="0010567A">
      <w:pPr>
        <w:pStyle w:val="ListParagraph"/>
        <w:numPr>
          <w:ilvl w:val="0"/>
          <w:numId w:val="12"/>
        </w:numPr>
        <w:tabs>
          <w:tab w:val="clear" w:pos="0"/>
        </w:tabs>
        <w:spacing w:after="0" w:line="288" w:lineRule="auto"/>
        <w:rPr>
          <w:rFonts w:ascii="Times New Roman" w:hAnsi="Times New Roman"/>
          <w:u w:val="single"/>
        </w:rPr>
      </w:pPr>
      <w:r w:rsidRPr="008778F9">
        <w:rPr>
          <w:rFonts w:ascii="Times New Roman" w:hAnsi="Times New Roman"/>
        </w:rPr>
        <w:t>Подкрепа за нови проекти по отношение на информацията и практическия принос към подобряването на процеса на вземане на решения и възвръщане на жизнеността и реформиране на европейските граждански диалози в държавите членки (което започна отново в Латвия през януари 2015 г.), като се осигури по-широко покритие на гражданското общество чрез общи заключения и обратна връзка от всеки диалог.</w:t>
      </w:r>
    </w:p>
    <w:p w:rsidR="003E65D3" w:rsidRPr="008778F9" w:rsidRDefault="003E65D3" w:rsidP="0010567A">
      <w:pPr>
        <w:suppressLineNumbers/>
        <w:ind w:left="567"/>
        <w:rPr>
          <w:u w:val="single"/>
        </w:rPr>
      </w:pPr>
    </w:p>
    <w:p w:rsidR="0033227E" w:rsidRPr="008778F9" w:rsidRDefault="0033227E" w:rsidP="0010567A">
      <w:pPr>
        <w:pStyle w:val="Heading2"/>
        <w:keepNext/>
        <w:numPr>
          <w:ilvl w:val="1"/>
          <w:numId w:val="2"/>
        </w:numPr>
        <w:ind w:left="567" w:hanging="567"/>
        <w:rPr>
          <w:b/>
          <w:i/>
          <w:u w:val="single"/>
        </w:rPr>
      </w:pPr>
      <w:r w:rsidRPr="008778F9">
        <w:rPr>
          <w:b/>
          <w:i/>
        </w:rPr>
        <w:t>Диалог с представителни сдружения и с гражданското общество на равнище ЕС</w:t>
      </w:r>
      <w:r w:rsidRPr="008778F9">
        <w:rPr>
          <w:rStyle w:val="FootnoteReference"/>
        </w:rPr>
        <w:footnoteReference w:id="4"/>
      </w:r>
    </w:p>
    <w:p w:rsidR="00EB56E1" w:rsidRPr="008778F9" w:rsidRDefault="00EB56E1" w:rsidP="0010567A">
      <w:pPr>
        <w:suppressLineNumbers/>
        <w:rPr>
          <w:b/>
        </w:rPr>
      </w:pPr>
    </w:p>
    <w:p w:rsidR="0033227E" w:rsidRPr="008778F9" w:rsidRDefault="0033227E" w:rsidP="0010567A">
      <w:pPr>
        <w:suppressLineNumbers/>
        <w:rPr>
          <w:b/>
        </w:rPr>
      </w:pPr>
      <w:r w:rsidRPr="008778F9">
        <w:rPr>
          <w:b/>
        </w:rPr>
        <w:t>Структура (член 11, параграф 2)</w:t>
      </w:r>
    </w:p>
    <w:p w:rsidR="00416953" w:rsidRPr="008778F9" w:rsidRDefault="0033227E" w:rsidP="0010567A">
      <w:pPr>
        <w:suppressLineNumbers/>
      </w:pPr>
      <w:r w:rsidRPr="008778F9">
        <w:t>Редовни и структурирани форуми а диалог, свързващи всички институции на ЕС с гражданското общество, създавайки същевременно взаимодействия между институциите където това е възможно. Съществуващите добри практики следва да бъдат разширени и укрепени, за да се осигури ефективно въздействие върху изготвянето на политиките. Наред с други средства, това ще включва ежегодна проява, обединяваща усилията на институциите на ЕС, представени на най-високо равнище и на представителните сдружения и гражданското общество, както и на представители на секторните диалози и на диалозите на местно, регионално, национално и макрорегионално (транснационално и политика на съседство) равнище.</w:t>
      </w:r>
    </w:p>
    <w:p w:rsidR="0033227E" w:rsidRPr="008778F9" w:rsidRDefault="0033227E" w:rsidP="0010567A">
      <w:pPr>
        <w:suppressLineNumbers/>
      </w:pPr>
    </w:p>
    <w:p w:rsidR="0033227E" w:rsidRPr="008778F9" w:rsidRDefault="0033227E" w:rsidP="00DB5954">
      <w:pPr>
        <w:keepLines/>
        <w:suppressLineNumbers/>
      </w:pPr>
      <w:r w:rsidRPr="008778F9">
        <w:lastRenderedPageBreak/>
        <w:t xml:space="preserve">Тази ежегодна среща би могла да се провежда по време на Дните на отворените врати на Комитета на регионите, като срещите и работните семинари се вписват във всеобхватна заключителна сесия и заключителна декларация или годишен работен план и </w:t>
      </w:r>
      <w:proofErr w:type="spellStart"/>
      <w:r w:rsidRPr="008778F9">
        <w:t>последващи</w:t>
      </w:r>
      <w:proofErr w:type="spellEnd"/>
      <w:r w:rsidRPr="008778F9">
        <w:t xml:space="preserve"> действия по настоящата пътна карта. С времето би могли да се развие по-широко сътрудничество с използване на новаторски техники и методи. Всяка декларация ще се препраща на всички институции на ЕС, от които ще се изисква официална реакция.</w:t>
      </w:r>
    </w:p>
    <w:p w:rsidR="0033227E" w:rsidRPr="008778F9" w:rsidRDefault="0033227E" w:rsidP="0010567A">
      <w:pPr>
        <w:suppressLineNumbers/>
      </w:pPr>
    </w:p>
    <w:p w:rsidR="0033227E" w:rsidRPr="008778F9" w:rsidRDefault="0033227E" w:rsidP="0010567A">
      <w:pPr>
        <w:suppressLineNumbers/>
        <w:rPr>
          <w:b/>
        </w:rPr>
      </w:pPr>
      <w:r w:rsidRPr="008778F9">
        <w:rPr>
          <w:b/>
        </w:rPr>
        <w:t>Надграждане</w:t>
      </w:r>
    </w:p>
    <w:p w:rsidR="0033227E" w:rsidRPr="008778F9" w:rsidRDefault="0033227E" w:rsidP="0010567A">
      <w:pPr>
        <w:suppressLineNumbers/>
      </w:pPr>
      <w:r w:rsidRPr="008778F9">
        <w:t>Групата за връзка с НПО на Европейския икономически и социален комитет, Денят на гражданското общество на ЕИСК и неформалните заседания на Съвета по заетост, социална политика, здравеопазване и потребителски въпроси, които от 2000 г. насам се характеризират с по-широко включване на гражданското общество чрез консултации – наравно със социалните партньори – преди вземането на решения на официални заседания на Съвета по заетост, социална политика, здравеопазване и потребителски въпроси.</w:t>
      </w:r>
    </w:p>
    <w:p w:rsidR="0033227E" w:rsidRPr="008778F9" w:rsidRDefault="0033227E" w:rsidP="0010567A">
      <w:pPr>
        <w:suppressLineNumbers/>
      </w:pPr>
    </w:p>
    <w:p w:rsidR="0033227E" w:rsidRPr="008778F9" w:rsidRDefault="0033227E" w:rsidP="0010567A">
      <w:pPr>
        <w:suppressLineNumbers/>
        <w:rPr>
          <w:b/>
        </w:rPr>
      </w:pPr>
      <w:r w:rsidRPr="008778F9">
        <w:rPr>
          <w:b/>
        </w:rPr>
        <w:t>Партньори</w:t>
      </w:r>
    </w:p>
    <w:p w:rsidR="0033227E" w:rsidRPr="008778F9" w:rsidRDefault="0033227E" w:rsidP="0010567A">
      <w:pPr>
        <w:suppressLineNumbers/>
        <w:rPr>
          <w:b/>
        </w:rPr>
      </w:pPr>
      <w:r w:rsidRPr="008778F9">
        <w:t>Европейския икономически и социален комитет, Европейската комисия, Европейския парламент и Европейския съвет, Комитетът на регионите, Съветът по заетост, социална политика, здравеопазване и потребителски въпроси.</w:t>
      </w:r>
    </w:p>
    <w:p w:rsidR="0033227E" w:rsidRPr="008778F9" w:rsidRDefault="0033227E" w:rsidP="0010567A">
      <w:pPr>
        <w:suppressLineNumbers/>
      </w:pPr>
    </w:p>
    <w:p w:rsidR="00416953" w:rsidRPr="008778F9" w:rsidRDefault="0033227E" w:rsidP="0010567A">
      <w:pPr>
        <w:suppressLineNumbers/>
        <w:rPr>
          <w:b/>
        </w:rPr>
      </w:pPr>
      <w:r w:rsidRPr="008778F9">
        <w:rPr>
          <w:b/>
        </w:rPr>
        <w:t>Следващи стъпки</w:t>
      </w:r>
    </w:p>
    <w:p w:rsidR="00CB7C6E" w:rsidRPr="008778F9" w:rsidRDefault="00CB7C6E" w:rsidP="0010567A">
      <w:pPr>
        <w:suppressLineNumbers/>
        <w:rPr>
          <w:b/>
        </w:rPr>
      </w:pPr>
    </w:p>
    <w:p w:rsidR="0033227E" w:rsidRPr="008778F9" w:rsidRDefault="007B50BD" w:rsidP="0010567A">
      <w:pPr>
        <w:pStyle w:val="ListParagraph"/>
        <w:numPr>
          <w:ilvl w:val="0"/>
          <w:numId w:val="11"/>
        </w:numPr>
        <w:tabs>
          <w:tab w:val="clear" w:pos="0"/>
        </w:tabs>
        <w:spacing w:after="0" w:line="288" w:lineRule="auto"/>
        <w:rPr>
          <w:rFonts w:ascii="Times New Roman" w:hAnsi="Times New Roman"/>
          <w:b/>
        </w:rPr>
      </w:pPr>
      <w:r w:rsidRPr="008778F9">
        <w:rPr>
          <w:rFonts w:ascii="Times New Roman" w:hAnsi="Times New Roman"/>
        </w:rPr>
        <w:t>Следва да бъдат взети подходящи мерки, за да се идентифицират, разширят и укрепят съществуващите най-добри практики и да се придаде видимост на промените в процеса на вземане на решения в ЕС в резултат на гражданска ангажираност. Необходимо е да бъдат определени области на политиката с потенциал за подобряване и да бъде създаден механизъм за подкрепа и съгласуване на тези действия и съществуващи диалози.</w:t>
      </w:r>
    </w:p>
    <w:p w:rsidR="0033227E" w:rsidRPr="008778F9" w:rsidRDefault="007B50BD" w:rsidP="0010567A">
      <w:pPr>
        <w:pStyle w:val="ListParagraph"/>
        <w:numPr>
          <w:ilvl w:val="0"/>
          <w:numId w:val="11"/>
        </w:numPr>
        <w:tabs>
          <w:tab w:val="clear" w:pos="0"/>
        </w:tabs>
        <w:spacing w:after="0" w:line="288" w:lineRule="auto"/>
        <w:rPr>
          <w:rFonts w:ascii="Times New Roman" w:hAnsi="Times New Roman"/>
          <w:b/>
        </w:rPr>
      </w:pPr>
      <w:r w:rsidRPr="008778F9">
        <w:rPr>
          <w:rFonts w:ascii="Times New Roman" w:hAnsi="Times New Roman"/>
        </w:rPr>
        <w:t>Да се използват богатият опит и задълбочените оценки, напр. изготвените във финансирани от Комисията пилотни проекти за изпробват на подходи за гражданско участие в рамките на програмите „План Д“, „Дебат Европа“ и „Европа за гражданите“, и да се разработят стратегии за активизиране, които ясно да свързват процесите на участие с процесите на вземане на решения и други механизми, като колективното финансиране, за идеи в областта на политиките и др. Необходимо е подобряване на онлайн възможностите за участие. Постигане на съгласие относно устава на европейските сдружения и подходящи и устойчиви възможности за финансиране от източници на ЕС.</w:t>
      </w:r>
    </w:p>
    <w:p w:rsidR="0033227E" w:rsidRPr="008778F9" w:rsidRDefault="007B50BD" w:rsidP="0010567A">
      <w:pPr>
        <w:pStyle w:val="ListParagraph"/>
        <w:numPr>
          <w:ilvl w:val="0"/>
          <w:numId w:val="10"/>
        </w:numPr>
        <w:tabs>
          <w:tab w:val="clear" w:pos="0"/>
        </w:tabs>
        <w:spacing w:after="0" w:line="288" w:lineRule="auto"/>
        <w:rPr>
          <w:rFonts w:ascii="Times New Roman" w:hAnsi="Times New Roman"/>
        </w:rPr>
      </w:pPr>
      <w:r w:rsidRPr="008778F9">
        <w:rPr>
          <w:rFonts w:ascii="Times New Roman" w:hAnsi="Times New Roman"/>
        </w:rPr>
        <w:t>Създаване на група или комитет за граждански диалог и на обсерватория с представители на всички засегнати интереси, с цел измерване и наблюдение на гражданския диалог и равнищата на ангажираност на гражданите с институциите на ЕС, както и приемане на годишен доклад по този въпрос. Прегледът на стратегията „Европа 2020“ предлага голям потенциал за планиране/пилотно внедряване на тези процеси.</w:t>
      </w:r>
    </w:p>
    <w:p w:rsidR="0033227E" w:rsidRPr="008778F9" w:rsidRDefault="007B50BD" w:rsidP="00DB5954">
      <w:pPr>
        <w:pStyle w:val="ListParagraph"/>
        <w:keepLines/>
        <w:numPr>
          <w:ilvl w:val="0"/>
          <w:numId w:val="9"/>
        </w:numPr>
        <w:tabs>
          <w:tab w:val="clear" w:pos="0"/>
        </w:tabs>
        <w:spacing w:after="0" w:line="288" w:lineRule="auto"/>
        <w:rPr>
          <w:rFonts w:ascii="Times New Roman" w:hAnsi="Times New Roman"/>
        </w:rPr>
      </w:pPr>
      <w:r w:rsidRPr="008778F9">
        <w:rPr>
          <w:rFonts w:ascii="Times New Roman" w:hAnsi="Times New Roman"/>
        </w:rPr>
        <w:lastRenderedPageBreak/>
        <w:t>Незабавно възлагане на конкретен комисар отговорността за съгласуването на гражданския диалог и разпределяне на съответните човешки ресурси за осъществяването му. Всяка генерална дирекция следва да има служител, отговарящ за диалога, и подходящо финансиране за подпомагане на участието в процеса на вземане на решения. Освен това в Парламента и в Съвета следва да бъдат създадени специални отдели и политически позиции и да бъдат определени служители, които да отговарят за диалога.</w:t>
      </w:r>
    </w:p>
    <w:p w:rsidR="0033227E" w:rsidRPr="008778F9" w:rsidRDefault="007B50BD" w:rsidP="0010567A">
      <w:pPr>
        <w:pStyle w:val="ListParagraph"/>
        <w:numPr>
          <w:ilvl w:val="0"/>
          <w:numId w:val="8"/>
        </w:numPr>
        <w:tabs>
          <w:tab w:val="clear" w:pos="0"/>
        </w:tabs>
        <w:spacing w:after="0" w:line="288" w:lineRule="auto"/>
        <w:rPr>
          <w:rFonts w:ascii="Times New Roman" w:hAnsi="Times New Roman"/>
        </w:rPr>
      </w:pPr>
      <w:r w:rsidRPr="008778F9">
        <w:rPr>
          <w:rFonts w:ascii="Times New Roman" w:hAnsi="Times New Roman"/>
        </w:rPr>
        <w:t>Надграждане на Денят на гражданското общество на ЕИСК, като му бъде придаден по</w:t>
      </w:r>
      <w:r w:rsidR="00DB5954" w:rsidRPr="008778F9">
        <w:rPr>
          <w:rFonts w:ascii="Times New Roman" w:hAnsi="Times New Roman"/>
          <w:spacing w:val="-20"/>
        </w:rPr>
        <w:noBreakHyphen/>
      </w:r>
      <w:r w:rsidRPr="008778F9">
        <w:rPr>
          <w:rFonts w:ascii="Times New Roman" w:hAnsi="Times New Roman"/>
        </w:rPr>
        <w:t>широк обхват, надхвърлящ секторните диалози и местните, регионалните и националните диалози.</w:t>
      </w:r>
    </w:p>
    <w:p w:rsidR="0033227E" w:rsidRPr="008778F9" w:rsidRDefault="0033227E" w:rsidP="0010567A">
      <w:pPr>
        <w:suppressLineNumbers/>
        <w:rPr>
          <w:sz w:val="24"/>
        </w:rPr>
      </w:pPr>
    </w:p>
    <w:p w:rsidR="0033227E" w:rsidRPr="008778F9" w:rsidRDefault="0033227E" w:rsidP="0010567A">
      <w:pPr>
        <w:pStyle w:val="Heading2"/>
        <w:rPr>
          <w:rFonts w:eastAsia="MS Gothic"/>
        </w:rPr>
      </w:pPr>
      <w:r w:rsidRPr="008778F9">
        <w:rPr>
          <w:b/>
          <w:i/>
        </w:rPr>
        <w:t>Възможности за гражданите и представителните организации да изразяват и обменят публично мнения във всички области на дейност на Съюза (местни, регионални, национални и европейски диалози) (член 11, параграф 1)</w:t>
      </w:r>
      <w:r w:rsidRPr="008778F9">
        <w:rPr>
          <w:rStyle w:val="FootnoteReference"/>
        </w:rPr>
        <w:footnoteReference w:id="5"/>
      </w:r>
      <w:r w:rsidRPr="008778F9">
        <w:rPr>
          <w:b/>
          <w:i/>
        </w:rPr>
        <w:t>.</w:t>
      </w:r>
    </w:p>
    <w:p w:rsidR="007124C4" w:rsidRPr="008778F9" w:rsidRDefault="007124C4" w:rsidP="0010567A">
      <w:pPr>
        <w:rPr>
          <w:rFonts w:eastAsia="MS Gothic"/>
        </w:rPr>
      </w:pPr>
    </w:p>
    <w:p w:rsidR="0033227E" w:rsidRPr="008778F9" w:rsidRDefault="0033227E" w:rsidP="0010567A">
      <w:pPr>
        <w:rPr>
          <w:b/>
        </w:rPr>
      </w:pPr>
      <w:r w:rsidRPr="008778F9">
        <w:rPr>
          <w:b/>
        </w:rPr>
        <w:t>Структура</w:t>
      </w:r>
    </w:p>
    <w:p w:rsidR="00416953" w:rsidRPr="008778F9" w:rsidRDefault="00400276" w:rsidP="0010567A">
      <w:r w:rsidRPr="008778F9">
        <w:t>Всички граждани, посредством сдруженията, които представляват техните интереси или в качеството си на частни лица, ще имат достъп до гражданския диалог на равнището, което ги устройва най-много – местно, регионално, национално или европейско. Тези диалози следва да бъдат организирани от гражданите и техните представителни сдружения/организациите на гражданското общество с подкрепата на съответния публичен орган, като по този начин се доближават възможно най-близо до гражданите и помагат да се намали чувството за изолираност и отдалеченост.</w:t>
      </w:r>
    </w:p>
    <w:p w:rsidR="007124C4" w:rsidRPr="008778F9" w:rsidRDefault="00400276" w:rsidP="0010567A">
      <w:r w:rsidRPr="008778F9">
        <w:t>Форматът, дневният ред и темите за обсъждане ще бъдат определени от гражданите и техните представителни сдружения/организациите на гражданското общество. Одобрените доклади и представители ще бъдат включени в рамките на процеса на диалог на национално равнище и на равнище ЕС.</w:t>
      </w:r>
    </w:p>
    <w:p w:rsidR="007124C4" w:rsidRPr="008778F9" w:rsidRDefault="007124C4" w:rsidP="0010567A"/>
    <w:p w:rsidR="00416953" w:rsidRPr="008778F9" w:rsidRDefault="0033227E" w:rsidP="0010567A">
      <w:pPr>
        <w:rPr>
          <w:b/>
        </w:rPr>
      </w:pPr>
      <w:r w:rsidRPr="008778F9">
        <w:rPr>
          <w:b/>
        </w:rPr>
        <w:t>Надграждане</w:t>
      </w:r>
    </w:p>
    <w:p w:rsidR="0033227E" w:rsidRPr="008778F9" w:rsidRDefault="0033227E" w:rsidP="0010567A">
      <w:r w:rsidRPr="008778F9">
        <w:t>Инициативите, съвети и мрежи на НПО, национални съюзи на ЕГГ 2013.</w:t>
      </w:r>
    </w:p>
    <w:p w:rsidR="0033227E" w:rsidRPr="008778F9" w:rsidRDefault="0033227E" w:rsidP="0010567A">
      <w:pPr>
        <w:rPr>
          <w:b/>
        </w:rPr>
      </w:pPr>
    </w:p>
    <w:p w:rsidR="00416953" w:rsidRPr="008778F9" w:rsidRDefault="0033227E" w:rsidP="0010567A">
      <w:pPr>
        <w:rPr>
          <w:b/>
        </w:rPr>
      </w:pPr>
      <w:r w:rsidRPr="008778F9">
        <w:rPr>
          <w:b/>
        </w:rPr>
        <w:t>Партньори</w:t>
      </w:r>
    </w:p>
    <w:p w:rsidR="0033227E" w:rsidRPr="008778F9" w:rsidRDefault="0033227E" w:rsidP="0010567A">
      <w:r w:rsidRPr="008778F9">
        <w:t>Публичните органи на различни равнища, отделите по европейските въпроси на държавите членки, икономически и социални съвети (където има такива), платформи на гражданското общество.</w:t>
      </w:r>
    </w:p>
    <w:p w:rsidR="0033227E" w:rsidRPr="008778F9" w:rsidRDefault="0033227E" w:rsidP="0010567A">
      <w:pPr>
        <w:rPr>
          <w:b/>
        </w:rPr>
      </w:pPr>
    </w:p>
    <w:p w:rsidR="0033227E" w:rsidRPr="008778F9" w:rsidRDefault="0033227E" w:rsidP="0010567A">
      <w:pPr>
        <w:rPr>
          <w:b/>
        </w:rPr>
      </w:pPr>
      <w:r w:rsidRPr="008778F9">
        <w:rPr>
          <w:b/>
        </w:rPr>
        <w:t>Следващи стъпки</w:t>
      </w:r>
    </w:p>
    <w:p w:rsidR="00CB7C6E" w:rsidRPr="008778F9" w:rsidRDefault="00CB7C6E" w:rsidP="0010567A">
      <w:pPr>
        <w:rPr>
          <w:b/>
        </w:rPr>
      </w:pPr>
    </w:p>
    <w:p w:rsidR="0033227E" w:rsidRPr="008778F9" w:rsidRDefault="007B50BD" w:rsidP="0010567A">
      <w:pPr>
        <w:pStyle w:val="ListParagraph"/>
        <w:numPr>
          <w:ilvl w:val="0"/>
          <w:numId w:val="7"/>
        </w:numPr>
        <w:tabs>
          <w:tab w:val="clear" w:pos="0"/>
        </w:tabs>
        <w:spacing w:after="0" w:line="288" w:lineRule="auto"/>
        <w:rPr>
          <w:rFonts w:ascii="Times New Roman" w:hAnsi="Times New Roman"/>
        </w:rPr>
      </w:pPr>
      <w:r w:rsidRPr="008778F9">
        <w:rPr>
          <w:rFonts w:ascii="Times New Roman" w:hAnsi="Times New Roman"/>
        </w:rPr>
        <w:t xml:space="preserve">Съответните публични органи следва да създадат стимулираща среда за улесняване на гражданския диалог на европейско, национално и </w:t>
      </w:r>
      <w:proofErr w:type="spellStart"/>
      <w:r w:rsidRPr="008778F9">
        <w:rPr>
          <w:rFonts w:ascii="Times New Roman" w:hAnsi="Times New Roman"/>
        </w:rPr>
        <w:t>поднационално</w:t>
      </w:r>
      <w:proofErr w:type="spellEnd"/>
      <w:r w:rsidRPr="008778F9">
        <w:rPr>
          <w:rFonts w:ascii="Times New Roman" w:hAnsi="Times New Roman"/>
        </w:rPr>
        <w:t xml:space="preserve"> равнище.</w:t>
      </w:r>
    </w:p>
    <w:p w:rsidR="0033227E" w:rsidRPr="008778F9" w:rsidRDefault="007B50BD" w:rsidP="00DB5954">
      <w:pPr>
        <w:pStyle w:val="ListParagraph"/>
        <w:keepLines/>
        <w:numPr>
          <w:ilvl w:val="0"/>
          <w:numId w:val="7"/>
        </w:numPr>
        <w:tabs>
          <w:tab w:val="clear" w:pos="0"/>
        </w:tabs>
        <w:spacing w:after="0" w:line="288" w:lineRule="auto"/>
        <w:rPr>
          <w:rFonts w:ascii="Times New Roman" w:hAnsi="Times New Roman"/>
          <w:sz w:val="24"/>
        </w:rPr>
      </w:pPr>
      <w:r w:rsidRPr="008778F9">
        <w:rPr>
          <w:rFonts w:ascii="Times New Roman" w:hAnsi="Times New Roman"/>
        </w:rPr>
        <w:lastRenderedPageBreak/>
        <w:t>Следва да бъдат осигурени подходящи ресурси и инструменти, като се поставя особен акцент върху изграждането на коалиции, консенсусния подход и устойчивостта като основа за висококачествени становища за подобряване на процеса на вземане на решения, като се гарантират качеството и достъпът.</w:t>
      </w:r>
    </w:p>
    <w:p w:rsidR="00416953" w:rsidRPr="008778F9" w:rsidRDefault="007B50BD" w:rsidP="0010567A">
      <w:pPr>
        <w:pStyle w:val="ListParagraph"/>
        <w:numPr>
          <w:ilvl w:val="0"/>
          <w:numId w:val="6"/>
        </w:numPr>
        <w:tabs>
          <w:tab w:val="clear" w:pos="0"/>
        </w:tabs>
        <w:spacing w:after="0" w:line="288" w:lineRule="auto"/>
        <w:rPr>
          <w:rFonts w:ascii="Times New Roman" w:hAnsi="Times New Roman"/>
        </w:rPr>
      </w:pPr>
      <w:r w:rsidRPr="008778F9">
        <w:rPr>
          <w:rFonts w:ascii="Times New Roman" w:hAnsi="Times New Roman"/>
        </w:rPr>
        <w:t>Специален акцент върху потенциала на новите медии. В това отношение както организациите, така и частните лица могат да разработват необходимите взаимодействия в работата си и да намират подходящи възможности за участие, например чрез стартиране на европейска стратегия за участие 2.0, която да позволи обмен на обещаващи примери между всички равнища (местно, регионално, национално и европейско), да определят целите и да предвиждат стъпки за създаване на цифрова система за ангажиране на гражданите посредством основан на уважение диалог в рамките на стриктно определена етична рамка.</w:t>
      </w:r>
    </w:p>
    <w:p w:rsidR="0033227E" w:rsidRPr="008778F9" w:rsidRDefault="007B50BD" w:rsidP="0010567A">
      <w:pPr>
        <w:pStyle w:val="ListParagraph"/>
        <w:numPr>
          <w:ilvl w:val="0"/>
          <w:numId w:val="5"/>
        </w:numPr>
        <w:tabs>
          <w:tab w:val="clear" w:pos="0"/>
        </w:tabs>
        <w:spacing w:after="0" w:line="288" w:lineRule="auto"/>
        <w:rPr>
          <w:sz w:val="24"/>
        </w:rPr>
      </w:pPr>
      <w:r w:rsidRPr="008778F9">
        <w:rPr>
          <w:rFonts w:ascii="Times New Roman" w:hAnsi="Times New Roman"/>
        </w:rPr>
        <w:t>Въз основа на Хартата на основните права и чрез признаване на свободата на сдружаване, насърчаване на участието в процеса на вземане на решения чрез редовно наблюдение на актуалната ситуация, докладване за него и разпространяване на най-добри практики.</w:t>
      </w:r>
    </w:p>
    <w:p w:rsidR="00400276" w:rsidRPr="008778F9" w:rsidRDefault="007B50BD" w:rsidP="0010567A">
      <w:pPr>
        <w:pStyle w:val="ListParagraph"/>
        <w:numPr>
          <w:ilvl w:val="0"/>
          <w:numId w:val="4"/>
        </w:numPr>
        <w:tabs>
          <w:tab w:val="clear" w:pos="0"/>
        </w:tabs>
        <w:spacing w:after="0" w:line="288" w:lineRule="auto"/>
        <w:rPr>
          <w:rFonts w:ascii="Times New Roman" w:hAnsi="Times New Roman"/>
        </w:rPr>
      </w:pPr>
      <w:r w:rsidRPr="008778F9">
        <w:rPr>
          <w:rFonts w:ascii="Times New Roman" w:hAnsi="Times New Roman"/>
        </w:rPr>
        <w:t xml:space="preserve">Повишаване на осведомеността за европейското измерение по отношение на положението на национално и </w:t>
      </w:r>
      <w:proofErr w:type="spellStart"/>
      <w:r w:rsidRPr="008778F9">
        <w:rPr>
          <w:rFonts w:ascii="Times New Roman" w:hAnsi="Times New Roman"/>
        </w:rPr>
        <w:t>поднационално</w:t>
      </w:r>
      <w:proofErr w:type="spellEnd"/>
      <w:r w:rsidRPr="008778F9">
        <w:rPr>
          <w:rFonts w:ascii="Times New Roman" w:hAnsi="Times New Roman"/>
        </w:rPr>
        <w:t xml:space="preserve"> равнище, както и повишаване на мотивацията за достъп до обмен на мнения.</w:t>
      </w:r>
    </w:p>
    <w:p w:rsidR="00CB7C6E" w:rsidRPr="008778F9" w:rsidRDefault="00CB7C6E" w:rsidP="0010567A">
      <w:pPr>
        <w:ind w:left="369"/>
      </w:pPr>
    </w:p>
    <w:p w:rsidR="009D15D7" w:rsidRPr="008778F9" w:rsidRDefault="00C03D0F" w:rsidP="0010567A">
      <w:pPr>
        <w:keepNext/>
        <w:suppressLineNumbers/>
        <w:jc w:val="center"/>
        <w:outlineLvl w:val="1"/>
        <w:rPr>
          <w:b/>
          <w:sz w:val="24"/>
        </w:rPr>
      </w:pPr>
      <w:r w:rsidRPr="008778F9">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D15D7" w:rsidRPr="008778F9" w:rsidTr="009F1FB6">
        <w:trPr>
          <w:trHeight w:val="1173"/>
        </w:trPr>
        <w:tc>
          <w:tcPr>
            <w:tcW w:w="9338" w:type="dxa"/>
            <w:shd w:val="clear" w:color="auto" w:fill="auto"/>
          </w:tcPr>
          <w:p w:rsidR="009D15D7" w:rsidRPr="008778F9" w:rsidRDefault="009D15D7" w:rsidP="0010567A">
            <w:pPr>
              <w:keepNext/>
              <w:suppressLineNumbers/>
              <w:jc w:val="center"/>
              <w:outlineLvl w:val="1"/>
              <w:rPr>
                <w:b/>
                <w:sz w:val="24"/>
              </w:rPr>
            </w:pPr>
            <w:r w:rsidRPr="008778F9">
              <w:rPr>
                <w:b/>
                <w:sz w:val="24"/>
              </w:rPr>
              <w:lastRenderedPageBreak/>
              <w:t>ПРИЛОЖЕНИЯ</w:t>
            </w:r>
          </w:p>
          <w:p w:rsidR="00416953" w:rsidRPr="008778F9" w:rsidRDefault="009D15D7" w:rsidP="0010567A">
            <w:pPr>
              <w:keepNext/>
              <w:suppressLineNumbers/>
              <w:jc w:val="center"/>
              <w:outlineLvl w:val="1"/>
              <w:rPr>
                <w:i/>
                <w:sz w:val="24"/>
              </w:rPr>
            </w:pPr>
            <w:r w:rsidRPr="008778F9">
              <w:rPr>
                <w:b/>
                <w:sz w:val="24"/>
              </w:rPr>
              <w:t>НАЙ-ДОБРИ ПРАКТИКИ И ПРИМЕРИ</w:t>
            </w:r>
          </w:p>
          <w:p w:rsidR="003E65D3" w:rsidRPr="008778F9" w:rsidRDefault="003E65D3" w:rsidP="0010567A">
            <w:pPr>
              <w:keepNext/>
              <w:suppressLineNumbers/>
              <w:jc w:val="center"/>
              <w:outlineLvl w:val="1"/>
              <w:rPr>
                <w:i/>
                <w:sz w:val="24"/>
              </w:rPr>
            </w:pPr>
          </w:p>
          <w:p w:rsidR="00416953" w:rsidRPr="008778F9" w:rsidRDefault="003E65D3" w:rsidP="0010567A">
            <w:pPr>
              <w:keepNext/>
              <w:suppressLineNumbers/>
              <w:ind w:left="425" w:right="475"/>
              <w:outlineLvl w:val="1"/>
              <w:rPr>
                <w:b/>
                <w:i/>
                <w:sz w:val="24"/>
              </w:rPr>
            </w:pPr>
            <w:r w:rsidRPr="008778F9">
              <w:rPr>
                <w:b/>
                <w:i/>
                <w:sz w:val="24"/>
              </w:rPr>
              <w:t>По-долу са изброени някои добри практики, свързани с различните диалози, споменати в параграфи 3.1 до 3.3 от пътната карта.</w:t>
            </w:r>
          </w:p>
          <w:p w:rsidR="009D15D7" w:rsidRPr="008778F9" w:rsidRDefault="00185F0A" w:rsidP="0010567A">
            <w:pPr>
              <w:keepNext/>
              <w:suppressLineNumbers/>
              <w:ind w:left="425" w:right="475"/>
              <w:outlineLvl w:val="1"/>
              <w:rPr>
                <w:b/>
                <w:i/>
                <w:sz w:val="24"/>
              </w:rPr>
            </w:pPr>
            <w:r w:rsidRPr="008778F9">
              <w:rPr>
                <w:b/>
                <w:i/>
                <w:sz w:val="24"/>
              </w:rPr>
              <w:t>Приложение 1 се отнася до „Диалог с представителни сдружения и гражданското общество на национално равнище“, Приложение 2 се отнася до „Диалози с представителни сдружения и гражданското общество на равнище ЕС“, а Приложение 3 е свързано с примери за „Възможности за гражданите и представителните организации да изразяват и обменят публично мнения във всички области на действие на ЕС (местни, регионални, национални и европейски диалози“.</w:t>
            </w:r>
            <w:r w:rsidRPr="008778F9">
              <w:br w:type="page"/>
            </w:r>
          </w:p>
          <w:p w:rsidR="003E65D3" w:rsidRPr="008778F9" w:rsidRDefault="003E65D3" w:rsidP="0010567A">
            <w:pPr>
              <w:keepNext/>
              <w:suppressLineNumbers/>
              <w:jc w:val="center"/>
              <w:outlineLvl w:val="1"/>
              <w:rPr>
                <w:rFonts w:eastAsia="MS Mincho"/>
                <w:b/>
                <w:sz w:val="24"/>
                <w:szCs w:val="24"/>
                <w:lang w:eastAsia="bg-BG" w:bidi="bg-BG"/>
              </w:rPr>
            </w:pPr>
          </w:p>
        </w:tc>
      </w:tr>
    </w:tbl>
    <w:p w:rsidR="009D15D7" w:rsidRPr="008778F9" w:rsidRDefault="009D15D7" w:rsidP="0010567A">
      <w:pPr>
        <w:keepNext/>
        <w:suppressLineNumbers/>
        <w:jc w:val="center"/>
        <w:outlineLvl w:val="1"/>
        <w:rPr>
          <w:i/>
        </w:rPr>
      </w:pPr>
    </w:p>
    <w:p w:rsidR="0007112B" w:rsidRDefault="00CB7C6E" w:rsidP="005232D1">
      <w:pPr>
        <w:jc w:val="center"/>
        <w:rPr>
          <w:lang w:val="fr-BE"/>
        </w:rPr>
      </w:pPr>
      <w:r w:rsidRPr="008778F9">
        <w:t>_____________</w:t>
      </w:r>
    </w:p>
    <w:p w:rsidR="005C7E42" w:rsidRDefault="005C7E42">
      <w:pPr>
        <w:spacing w:line="240" w:lineRule="auto"/>
        <w:jc w:val="left"/>
        <w:rPr>
          <w:lang w:val="fr-BE"/>
        </w:rPr>
      </w:pPr>
      <w:r>
        <w:rPr>
          <w:lang w:val="fr-BE"/>
        </w:rPr>
        <w:br w:type="page"/>
      </w:r>
    </w:p>
    <w:p w:rsidR="005C7E42" w:rsidRPr="005C7E42" w:rsidRDefault="005C7E42" w:rsidP="005C7E42">
      <w:pPr>
        <w:keepNext/>
        <w:suppressLineNumbers/>
        <w:spacing w:before="240" w:after="60" w:line="360" w:lineRule="auto"/>
        <w:ind w:left="284" w:hanging="284"/>
        <w:jc w:val="center"/>
        <w:outlineLvl w:val="1"/>
        <w:rPr>
          <w:rFonts w:ascii="Cambria" w:eastAsia="MS Mincho" w:hAnsi="Cambria"/>
          <w:b/>
          <w:i/>
          <w:u w:val="single"/>
          <w:lang w:val="en-GB"/>
        </w:rPr>
      </w:pPr>
      <w:r w:rsidRPr="005C7E42">
        <w:rPr>
          <w:rFonts w:ascii="Cambria" w:eastAsia="MS Mincho" w:hAnsi="Cambria"/>
          <w:b/>
          <w:i/>
          <w:u w:val="single"/>
          <w:lang w:val="en-GB"/>
        </w:rPr>
        <w:lastRenderedPageBreak/>
        <w:t>Annex 1</w:t>
      </w:r>
    </w:p>
    <w:p w:rsidR="005C7E42" w:rsidRPr="005C7E42" w:rsidRDefault="005C7E42" w:rsidP="005C7E42">
      <w:pPr>
        <w:keepNext/>
        <w:suppressLineNumbers/>
        <w:spacing w:before="60" w:after="60" w:line="240" w:lineRule="auto"/>
        <w:jc w:val="center"/>
        <w:outlineLvl w:val="1"/>
        <w:rPr>
          <w:rFonts w:ascii="Cambria" w:eastAsia="MS Mincho" w:hAnsi="Cambria"/>
          <w:b/>
          <w:lang w:val="en-GB"/>
        </w:rPr>
      </w:pPr>
      <w:r w:rsidRPr="005C7E42">
        <w:rPr>
          <w:rFonts w:ascii="Cambria" w:eastAsia="MS Mincho" w:hAnsi="Cambria"/>
          <w:b/>
          <w:lang w:val="en-GB"/>
        </w:rPr>
        <w:t>CIVIL SOCIETY CONSULTATION PROCESSES IN EUROPE</w:t>
      </w:r>
    </w:p>
    <w:p w:rsidR="005C7E42" w:rsidRPr="005C7E42" w:rsidRDefault="005C7E42" w:rsidP="005C7E42">
      <w:pPr>
        <w:keepNext/>
        <w:suppressLineNumbers/>
        <w:spacing w:before="60" w:after="60" w:line="240" w:lineRule="auto"/>
        <w:jc w:val="center"/>
        <w:outlineLvl w:val="1"/>
        <w:rPr>
          <w:rFonts w:ascii="Cambria" w:eastAsia="MS Mincho" w:hAnsi="Cambria"/>
          <w:b/>
          <w:lang w:val="en-GB"/>
        </w:rPr>
      </w:pPr>
      <w:r w:rsidRPr="005C7E42">
        <w:rPr>
          <w:rFonts w:ascii="Cambria" w:eastAsia="MS Mincho" w:hAnsi="Cambria"/>
          <w:b/>
          <w:lang w:val="en-GB"/>
        </w:rPr>
        <w:t>AND EXAMPLES OF GOOD PRACTICES</w:t>
      </w:r>
    </w:p>
    <w:p w:rsidR="005C7E42" w:rsidRPr="005C7E42" w:rsidRDefault="005C7E42" w:rsidP="005C7E42">
      <w:pPr>
        <w:keepNext/>
        <w:suppressLineNumbers/>
        <w:spacing w:before="60" w:after="60" w:line="240" w:lineRule="auto"/>
        <w:jc w:val="center"/>
        <w:outlineLvl w:val="1"/>
        <w:rPr>
          <w:rFonts w:ascii="Cambria" w:eastAsia="MS Mincho" w:hAnsi="Cambria"/>
          <w:b/>
          <w:lang w:val="en-GB"/>
        </w:rPr>
      </w:pPr>
      <w:r w:rsidRPr="005C7E42">
        <w:rPr>
          <w:rFonts w:ascii="Cambria" w:eastAsia="MS Mincho" w:hAnsi="Cambria"/>
          <w:b/>
          <w:lang w:val="en-GB"/>
        </w:rPr>
        <w:t xml:space="preserve"> -FOCUS ON DENMARK, POLAND, THE UNITED KINGDOM AND SPAIN-</w:t>
      </w:r>
    </w:p>
    <w:p w:rsidR="005C7E42" w:rsidRDefault="005C7E42" w:rsidP="005C7E42">
      <w:pPr>
        <w:keepNext/>
        <w:suppressLineNumbers/>
        <w:spacing w:before="240" w:after="60" w:line="240" w:lineRule="auto"/>
        <w:jc w:val="center"/>
        <w:outlineLvl w:val="1"/>
        <w:rPr>
          <w:rFonts w:ascii="Cambria" w:eastAsia="MS Mincho" w:hAnsi="Cambria"/>
          <w:b/>
          <w:lang w:val="en-GB"/>
        </w:rPr>
      </w:pPr>
    </w:p>
    <w:p w:rsidR="005C7E42" w:rsidRPr="005C7E42" w:rsidRDefault="005C7E42" w:rsidP="005C7E42">
      <w:pPr>
        <w:keepNext/>
        <w:suppressLineNumbers/>
        <w:spacing w:before="240" w:after="60" w:line="240" w:lineRule="auto"/>
        <w:jc w:val="center"/>
        <w:outlineLvl w:val="1"/>
        <w:rPr>
          <w:rFonts w:ascii="Cambria" w:eastAsia="MS Mincho" w:hAnsi="Cambria"/>
          <w:b/>
          <w:lang w:val="en-GB"/>
        </w:rPr>
      </w:pPr>
      <w:r w:rsidRPr="005C7E42">
        <w:rPr>
          <w:rFonts w:ascii="Cambria" w:eastAsia="MS Mincho" w:hAnsi="Cambria"/>
          <w:b/>
          <w:lang w:val="en-GB"/>
        </w:rPr>
        <w:t>1.1.</w:t>
      </w:r>
      <w:r w:rsidRPr="005C7E42">
        <w:rPr>
          <w:rFonts w:ascii="Cambria" w:eastAsia="MS Mincho" w:hAnsi="Cambria"/>
          <w:lang w:val="en-GB"/>
        </w:rPr>
        <w:t xml:space="preserve"> </w:t>
      </w:r>
      <w:r w:rsidRPr="005C7E42">
        <w:rPr>
          <w:rFonts w:ascii="Cambria" w:eastAsia="MS Mincho" w:hAnsi="Cambria"/>
          <w:b/>
          <w:lang w:val="en-GB"/>
        </w:rPr>
        <w:t>DENMARK: Including Civil Society as a Means for Continuous Democracy</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Denmark has a long (informal) tradition of consulting civil society – citizens and their organisations – which was enhanced upon EU accession in 1973. Since then, it has shared its good practices at European level and influenced the quality of processes in other Member States.</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lang w:val="en-GB"/>
        </w:rPr>
        <w:t>Indeed, the idea is that “decisions relating to public life (labour relations, environmental protection, public services, education, etc.) are a matter of civil society itself. Hence, responsive matters must be supported by the addressees thereof. Otherwise, society might lose confidence in public institutions”</w:t>
      </w:r>
      <w:r w:rsidRPr="005C7E42">
        <w:rPr>
          <w:rFonts w:ascii="Cambria" w:eastAsia="MS Mincho" w:hAnsi="Cambria"/>
          <w:vertAlign w:val="superscript"/>
          <w:lang w:val="en-GB"/>
        </w:rPr>
        <w:footnoteReference w:id="6"/>
      </w:r>
      <w:r w:rsidRPr="005C7E42">
        <w:rPr>
          <w:rFonts w:ascii="Cambria" w:eastAsia="MS Mincho" w:hAnsi="Cambria"/>
          <w:lang w:val="en-GB"/>
        </w:rPr>
        <w:t>.</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lang w:val="en-GB"/>
        </w:rPr>
        <w:t>What’s more, Denmark’s commitment to consultation, whether among Institutions or between Institutions and civil society (organised or directly with citizens), rests on the belief that it increases communication as well as transparency, which is a principle that has become a fundamental element of Democracy.</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lang w:val="en-GB"/>
        </w:rPr>
        <w:t>With regard to Denmark’s relations with the EU, Danish society is still highly Eurosceptic, and consultation processes have therefore been significantly strengthened in order to maintain the highest level of transparency possible, an internal practice which serves EU democracy itself.</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lang w:val="en-GB"/>
        </w:rPr>
        <w:t>So even if Danish Law does not allow an individual citizen or group of citizens to submit an initiative for legislation, it can be taken as an example of good practices on including civil society in decision-making. Although the relation between public administration and civil society was originally informal, there are a number of formal practices too.</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lang w:val="en-GB"/>
        </w:rPr>
        <w:t xml:space="preserve">Civil society consultation is not the rule, but an often implemented exception. Indeed, civil society consultation is provided for in particular cases and defined in laws. Civil society is consulted both formally and informally. </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lang w:val="en-GB"/>
        </w:rPr>
        <w:t xml:space="preserve">First of all, it holds dialogues with Parliament thanks to its representation in Parliament committees. In this context, it participates in developing drafts via </w:t>
      </w:r>
      <w:r w:rsidRPr="005C7E42">
        <w:rPr>
          <w:rFonts w:ascii="Cambria" w:eastAsia="MS Mincho" w:hAnsi="Cambria"/>
          <w:i/>
          <w:lang w:val="en-GB"/>
        </w:rPr>
        <w:t>ex ante</w:t>
      </w:r>
      <w:r w:rsidRPr="005C7E42">
        <w:rPr>
          <w:rFonts w:ascii="Cambria" w:eastAsia="MS Mincho" w:hAnsi="Cambria"/>
          <w:lang w:val="en-GB"/>
        </w:rPr>
        <w:t xml:space="preserve"> impact assessments, the dialogues and hearings it has with and by Committees discussing the potential of the draft. Informal discussions between CSOs and government are also common.</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lang w:val="en-GB"/>
        </w:rPr>
        <w:t>CSOs also participate in government-established advisory bodies. These are created on specific matters in order to ensure a continuous dialogue between citizens and government via their representatives</w:t>
      </w:r>
      <w:r w:rsidRPr="005C7E42">
        <w:rPr>
          <w:rFonts w:ascii="Cambria" w:eastAsia="MS Mincho" w:hAnsi="Cambria"/>
          <w:vertAlign w:val="superscript"/>
          <w:lang w:val="en-GB"/>
        </w:rPr>
        <w:footnoteReference w:id="7"/>
      </w:r>
      <w:r w:rsidRPr="005C7E42">
        <w:rPr>
          <w:rFonts w:ascii="Cambria" w:eastAsia="MS Mincho" w:hAnsi="Cambria"/>
          <w:lang w:val="en-GB"/>
        </w:rPr>
        <w:t xml:space="preserve">. </w:t>
      </w:r>
      <w:r>
        <w:rPr>
          <w:rFonts w:ascii="Cambria" w:eastAsia="MS Mincho" w:hAnsi="Cambria"/>
          <w:lang w:val="en-GB"/>
        </w:rPr>
        <w:t xml:space="preserve"> </w:t>
      </w:r>
      <w:r w:rsidRPr="005C7E42">
        <w:rPr>
          <w:rFonts w:ascii="Cambria" w:eastAsia="MS Mincho" w:hAnsi="Cambria"/>
          <w:lang w:val="en-GB"/>
        </w:rPr>
        <w:t>With regard to local democracy, citizens and CSOs are called to join in debates held by Municipal Councils where they informally participate in decision-making.</w:t>
      </w:r>
    </w:p>
    <w:p w:rsidR="005C7E42" w:rsidRPr="005C7E42" w:rsidRDefault="005C7E42" w:rsidP="005C7E42">
      <w:pPr>
        <w:keepNext/>
        <w:suppressLineNumbers/>
        <w:spacing w:before="240" w:after="60" w:line="240" w:lineRule="auto"/>
        <w:jc w:val="center"/>
        <w:outlineLvl w:val="1"/>
        <w:rPr>
          <w:rFonts w:ascii="Cambria" w:eastAsia="MS Mincho" w:hAnsi="Cambria"/>
          <w:b/>
          <w:lang w:val="en-GB"/>
        </w:rPr>
      </w:pPr>
      <w:r w:rsidRPr="005C7E42">
        <w:rPr>
          <w:rFonts w:ascii="Cambria" w:eastAsia="MS Mincho" w:hAnsi="Cambria"/>
          <w:b/>
          <w:lang w:val="en-GB"/>
        </w:rPr>
        <w:br w:type="page"/>
      </w:r>
      <w:r w:rsidRPr="005C7E42">
        <w:rPr>
          <w:rFonts w:ascii="Cambria" w:eastAsia="MS Mincho" w:hAnsi="Cambria"/>
          <w:b/>
          <w:lang w:val="en-GB"/>
        </w:rPr>
        <w:lastRenderedPageBreak/>
        <w:t>1.2. POLAND: A Dialogue based on Civil Society Organisation Expertise</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For many reasons, mainly historical, the notion of consultation appears in Poland “with regard to general acts prepared by government, as well as local acts prepared by municipalities”</w:t>
      </w:r>
      <w:r w:rsidRPr="005C7E42">
        <w:rPr>
          <w:rFonts w:ascii="Cambria" w:eastAsia="MS Mincho" w:hAnsi="Cambria"/>
          <w:vertAlign w:val="superscript"/>
          <w:lang w:val="en-GB"/>
        </w:rPr>
        <w:footnoteReference w:id="8"/>
      </w:r>
      <w:r w:rsidRPr="005C7E42">
        <w:rPr>
          <w:rFonts w:ascii="Cambria" w:eastAsia="MS Mincho" w:hAnsi="Cambria"/>
          <w:lang w:val="en-GB"/>
        </w:rPr>
        <w:t xml:space="preserve">. </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Contrary to Denmark, Polish civil society and its organisations intervene more to support government policymaking rather than contribute to real decision-making. Indeed, it is mostly asked to contribute a source of expertise and knowledge on specific issues rather than be a political voice representing civil society.</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Civil society consultation is not the rule, but the exception. When civil society intervenes, it does so in the framework of Advisory Bodies, along with national and/or local government representatives and experts.</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Civil society consultation is provided for in particular cases and defined in laws. Indeed, the “government conducts public consultations when it is required to or when it seeks to demonstrate that they considered public opinion, but these consultations rarely influence policy decisions. Some departments or local governments consult with only those organizations unlikely to be critical of the government’s policies. At the local level, consultation processes are often formalities because most authorities continue to perceive CSOs mainly as service providers”</w:t>
      </w:r>
      <w:r w:rsidRPr="005C7E42">
        <w:rPr>
          <w:rFonts w:ascii="Cambria" w:eastAsia="MS Mincho" w:hAnsi="Cambria"/>
          <w:vertAlign w:val="superscript"/>
          <w:lang w:val="en-GB"/>
        </w:rPr>
        <w:footnoteReference w:id="9"/>
      </w:r>
      <w:r w:rsidRPr="005C7E42">
        <w:rPr>
          <w:rFonts w:ascii="Cambria" w:eastAsia="MS Mincho" w:hAnsi="Cambria"/>
          <w:lang w:val="en-GB"/>
        </w:rPr>
        <w:t>.</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Local authorities, on the other hand, are more open to contributions from civil society, and therefore change in practices in Poland might come from the bottom up.</w:t>
      </w:r>
      <w:r w:rsidRPr="005C7E42" w:rsidDel="00D31BA1">
        <w:rPr>
          <w:rFonts w:ascii="Cambria" w:eastAsia="MS Mincho" w:hAnsi="Cambria"/>
          <w:lang w:val="en-GB"/>
        </w:rPr>
        <w:t xml:space="preserve"> </w:t>
      </w:r>
      <w:r w:rsidRPr="005C7E42">
        <w:rPr>
          <w:rFonts w:ascii="Cambria" w:eastAsia="MS Mincho" w:hAnsi="Cambria"/>
          <w:lang w:val="en-GB"/>
        </w:rPr>
        <w:t xml:space="preserve">Beyond the fact that local authorities have realized that CSOs have a capacity to perform services normally provided by the latter authorities, it is at this level that civil society has a chance to intervene more directly in policy drafting. This step has been reached via the 2011 amendment of the Act on Public Benefit Activity and Voluntary Work which introduced public benefit councils at local and regional levels. These councils consist of representatives of public administration and CSOs and provide CSOs an opportunity to express their opinions on various legislation or policy projects. </w:t>
      </w:r>
    </w:p>
    <w:p w:rsidR="005C7E42" w:rsidRPr="005C7E42" w:rsidRDefault="005C7E42" w:rsidP="005C7E42">
      <w:pPr>
        <w:keepNext/>
        <w:suppressLineNumbers/>
        <w:spacing w:before="240" w:after="60" w:line="240" w:lineRule="auto"/>
        <w:outlineLvl w:val="1"/>
        <w:rPr>
          <w:rFonts w:ascii="Cambria" w:eastAsia="MS Mincho" w:hAnsi="Cambria"/>
          <w:b/>
          <w:lang w:val="en-GB"/>
        </w:rPr>
      </w:pPr>
    </w:p>
    <w:p w:rsidR="005C7E42" w:rsidRPr="005C7E42" w:rsidRDefault="005C7E42" w:rsidP="005C7E42">
      <w:pPr>
        <w:keepNext/>
        <w:suppressLineNumbers/>
        <w:spacing w:before="240" w:after="60" w:line="240" w:lineRule="auto"/>
        <w:outlineLvl w:val="1"/>
        <w:rPr>
          <w:rFonts w:ascii="Cambria" w:eastAsia="MS Mincho" w:hAnsi="Cambria"/>
          <w:b/>
          <w:lang w:val="en-GB"/>
        </w:rPr>
      </w:pPr>
    </w:p>
    <w:p w:rsidR="005C7E42" w:rsidRPr="005C7E42" w:rsidRDefault="005C7E42" w:rsidP="005C7E42">
      <w:pPr>
        <w:keepNext/>
        <w:suppressLineNumbers/>
        <w:spacing w:before="240" w:after="60" w:line="240" w:lineRule="auto"/>
        <w:outlineLvl w:val="1"/>
        <w:rPr>
          <w:rFonts w:ascii="Cambria" w:eastAsia="MS Mincho" w:hAnsi="Cambria"/>
          <w:b/>
          <w:lang w:val="en-GB"/>
        </w:rPr>
      </w:pPr>
    </w:p>
    <w:p w:rsidR="005C7E42" w:rsidRPr="005C7E42" w:rsidRDefault="005C7E42" w:rsidP="005C7E42">
      <w:pPr>
        <w:keepNext/>
        <w:suppressLineNumbers/>
        <w:spacing w:before="240" w:after="60" w:line="240" w:lineRule="auto"/>
        <w:outlineLvl w:val="1"/>
        <w:rPr>
          <w:rFonts w:ascii="Cambria" w:eastAsia="MS Mincho" w:hAnsi="Cambria"/>
          <w:b/>
          <w:lang w:val="en-GB"/>
        </w:rPr>
      </w:pPr>
    </w:p>
    <w:p w:rsidR="005C7E42" w:rsidRPr="005C7E42" w:rsidRDefault="005C7E42" w:rsidP="005C7E42">
      <w:pPr>
        <w:keepNext/>
        <w:suppressLineNumbers/>
        <w:spacing w:before="240" w:after="60" w:line="240" w:lineRule="auto"/>
        <w:outlineLvl w:val="1"/>
        <w:rPr>
          <w:rFonts w:ascii="Cambria" w:eastAsia="MS Mincho" w:hAnsi="Cambria"/>
          <w:b/>
          <w:lang w:val="en-GB"/>
        </w:rPr>
      </w:pPr>
    </w:p>
    <w:p w:rsidR="005C7E42" w:rsidRPr="005C7E42" w:rsidRDefault="005C7E42" w:rsidP="005C7E42">
      <w:pPr>
        <w:keepNext/>
        <w:suppressLineNumbers/>
        <w:spacing w:before="240" w:after="60" w:line="240" w:lineRule="auto"/>
        <w:outlineLvl w:val="1"/>
        <w:rPr>
          <w:rFonts w:ascii="Cambria" w:eastAsia="MS Mincho" w:hAnsi="Cambria"/>
          <w:b/>
          <w:lang w:val="en-GB"/>
        </w:rPr>
      </w:pPr>
    </w:p>
    <w:p w:rsidR="005C7E42" w:rsidRPr="005C7E42" w:rsidRDefault="005C7E42" w:rsidP="005C7E42">
      <w:pPr>
        <w:keepNext/>
        <w:suppressLineNumbers/>
        <w:spacing w:before="240" w:after="60" w:line="240" w:lineRule="auto"/>
        <w:ind w:left="360"/>
        <w:jc w:val="center"/>
        <w:outlineLvl w:val="1"/>
        <w:rPr>
          <w:rFonts w:ascii="Cambria" w:eastAsia="MS Mincho" w:hAnsi="Cambria"/>
          <w:b/>
          <w:lang w:val="en-GB"/>
        </w:rPr>
      </w:pPr>
      <w:r w:rsidRPr="005C7E42">
        <w:rPr>
          <w:rFonts w:ascii="Cambria" w:eastAsia="MS Mincho" w:hAnsi="Cambria"/>
          <w:b/>
          <w:lang w:val="en-GB"/>
        </w:rPr>
        <w:lastRenderedPageBreak/>
        <w:t>1.3. THE UNITED KINGDOM: A Structured Dialogue for Overarching Input from Civil Society</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Since 2011, the UK has made great steps forward in enhancing civil society consultation and participation from policy drafting to decision-making, an evolution which mirrors the Danish model according to which consultation is a key element to transparency and accountability, both fundamental to democracy</w:t>
      </w:r>
      <w:r w:rsidRPr="005C7E42">
        <w:rPr>
          <w:rFonts w:ascii="Cambria" w:eastAsia="MS Mincho" w:hAnsi="Cambria"/>
          <w:vertAlign w:val="superscript"/>
          <w:lang w:val="en-GB"/>
        </w:rPr>
        <w:footnoteReference w:id="10"/>
      </w:r>
      <w:r w:rsidRPr="005C7E42">
        <w:rPr>
          <w:rFonts w:ascii="Cambria" w:eastAsia="MS Mincho" w:hAnsi="Cambria"/>
          <w:lang w:val="en-GB"/>
        </w:rPr>
        <w:t xml:space="preserve">. </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Such an approach was recognised in the Open Government Partnership UK National Action Plan 2013-2015. In this partnership, the government aims to:</w:t>
      </w:r>
    </w:p>
    <w:p w:rsidR="005C7E42" w:rsidRPr="005C7E42" w:rsidRDefault="005C7E42" w:rsidP="005C7E42">
      <w:pPr>
        <w:keepNext/>
        <w:numPr>
          <w:ilvl w:val="0"/>
          <w:numId w:val="17"/>
        </w:numPr>
        <w:suppressLineNumbers/>
        <w:spacing w:before="60" w:after="60" w:line="240" w:lineRule="auto"/>
        <w:ind w:left="714" w:hanging="357"/>
        <w:jc w:val="left"/>
        <w:outlineLvl w:val="1"/>
        <w:rPr>
          <w:rFonts w:ascii="Cambria" w:eastAsia="MS Mincho" w:hAnsi="Cambria"/>
          <w:lang w:val="en-GB"/>
        </w:rPr>
      </w:pPr>
      <w:r w:rsidRPr="005C7E42">
        <w:rPr>
          <w:rFonts w:ascii="Cambria" w:eastAsia="MS Mincho" w:hAnsi="Cambria"/>
          <w:lang w:val="en-GB"/>
        </w:rPr>
        <w:t>Work with civil society to develop an OGP national action plan;</w:t>
      </w:r>
    </w:p>
    <w:p w:rsidR="005C7E42" w:rsidRPr="005C7E42" w:rsidRDefault="005C7E42" w:rsidP="005C7E42">
      <w:pPr>
        <w:keepNext/>
        <w:numPr>
          <w:ilvl w:val="0"/>
          <w:numId w:val="17"/>
        </w:numPr>
        <w:suppressLineNumbers/>
        <w:spacing w:before="60" w:after="60" w:line="240" w:lineRule="auto"/>
        <w:ind w:left="714" w:hanging="357"/>
        <w:jc w:val="left"/>
        <w:outlineLvl w:val="1"/>
        <w:rPr>
          <w:rFonts w:ascii="Cambria" w:eastAsia="MS Mincho" w:hAnsi="Cambria"/>
          <w:lang w:val="en-GB"/>
        </w:rPr>
      </w:pPr>
      <w:r w:rsidRPr="005C7E42">
        <w:rPr>
          <w:rFonts w:ascii="Cambria" w:eastAsia="MS Mincho" w:hAnsi="Cambria"/>
          <w:lang w:val="en-GB"/>
        </w:rPr>
        <w:t>Implement OGP commitments in accordance with the action plan timeline;</w:t>
      </w:r>
    </w:p>
    <w:p w:rsidR="005C7E42" w:rsidRPr="005C7E42" w:rsidRDefault="005C7E42" w:rsidP="005C7E42">
      <w:pPr>
        <w:keepNext/>
        <w:numPr>
          <w:ilvl w:val="0"/>
          <w:numId w:val="17"/>
        </w:numPr>
        <w:suppressLineNumbers/>
        <w:spacing w:before="60" w:after="60" w:line="240" w:lineRule="auto"/>
        <w:ind w:left="714" w:hanging="357"/>
        <w:jc w:val="left"/>
        <w:outlineLvl w:val="1"/>
        <w:rPr>
          <w:rFonts w:ascii="Cambria" w:eastAsia="MS Mincho" w:hAnsi="Cambria"/>
          <w:lang w:val="en-GB"/>
        </w:rPr>
      </w:pPr>
      <w:r w:rsidRPr="005C7E42">
        <w:rPr>
          <w:rFonts w:ascii="Cambria" w:eastAsia="MS Mincho" w:hAnsi="Cambria"/>
          <w:lang w:val="en-GB"/>
        </w:rPr>
        <w:t>Prepare an annual self-assessment report;</w:t>
      </w:r>
    </w:p>
    <w:p w:rsidR="005C7E42" w:rsidRPr="005C7E42" w:rsidRDefault="005C7E42" w:rsidP="005C7E42">
      <w:pPr>
        <w:keepNext/>
        <w:numPr>
          <w:ilvl w:val="0"/>
          <w:numId w:val="17"/>
        </w:numPr>
        <w:suppressLineNumbers/>
        <w:spacing w:before="60" w:after="60" w:line="240" w:lineRule="auto"/>
        <w:ind w:left="714" w:hanging="357"/>
        <w:jc w:val="left"/>
        <w:outlineLvl w:val="1"/>
        <w:rPr>
          <w:rFonts w:ascii="Cambria" w:eastAsia="MS Mincho" w:hAnsi="Cambria"/>
          <w:lang w:val="en-GB"/>
        </w:rPr>
      </w:pPr>
      <w:r w:rsidRPr="005C7E42">
        <w:rPr>
          <w:rFonts w:ascii="Cambria" w:eastAsia="MS Mincho" w:hAnsi="Cambria"/>
          <w:lang w:val="en-GB"/>
        </w:rPr>
        <w:t>Participate in the independent reporting mechanism research process;</w:t>
      </w:r>
    </w:p>
    <w:p w:rsidR="005C7E42" w:rsidRPr="005C7E42" w:rsidRDefault="005C7E42" w:rsidP="005C7E42">
      <w:pPr>
        <w:keepNext/>
        <w:numPr>
          <w:ilvl w:val="0"/>
          <w:numId w:val="17"/>
        </w:numPr>
        <w:suppressLineNumbers/>
        <w:spacing w:before="60" w:after="60" w:line="240" w:lineRule="auto"/>
        <w:ind w:left="714" w:hanging="357"/>
        <w:jc w:val="left"/>
        <w:outlineLvl w:val="1"/>
        <w:rPr>
          <w:rFonts w:ascii="Cambria" w:eastAsia="MS Mincho" w:hAnsi="Cambria"/>
          <w:lang w:val="en-GB"/>
        </w:rPr>
      </w:pPr>
      <w:r w:rsidRPr="005C7E42">
        <w:rPr>
          <w:rFonts w:ascii="Cambria" w:eastAsia="MS Mincho" w:hAnsi="Cambria"/>
          <w:lang w:val="en-GB"/>
        </w:rPr>
        <w:t xml:space="preserve">Contribute to </w:t>
      </w:r>
      <w:proofErr w:type="gramStart"/>
      <w:r w:rsidRPr="005C7E42">
        <w:rPr>
          <w:rFonts w:ascii="Cambria" w:eastAsia="MS Mincho" w:hAnsi="Cambria"/>
          <w:lang w:val="en-GB"/>
        </w:rPr>
        <w:t>peer</w:t>
      </w:r>
      <w:proofErr w:type="gramEnd"/>
      <w:r w:rsidRPr="005C7E42">
        <w:rPr>
          <w:rFonts w:ascii="Cambria" w:eastAsia="MS Mincho" w:hAnsi="Cambria"/>
          <w:lang w:val="en-GB"/>
        </w:rPr>
        <w:t xml:space="preserve"> learning across the OGP</w:t>
      </w:r>
      <w:r w:rsidRPr="005C7E42">
        <w:rPr>
          <w:rFonts w:ascii="Cambria" w:eastAsia="MS Mincho" w:hAnsi="Cambria"/>
          <w:vertAlign w:val="superscript"/>
          <w:lang w:val="en-GB"/>
        </w:rPr>
        <w:footnoteReference w:id="11"/>
      </w:r>
      <w:r w:rsidRPr="005C7E42">
        <w:rPr>
          <w:rFonts w:ascii="Cambria" w:eastAsia="MS Mincho" w:hAnsi="Cambria"/>
          <w:lang w:val="en-GB"/>
        </w:rPr>
        <w:t>.</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The first report was issued in 2013 and called for government to encourage more civil society participation, a conclusion which was accepted by the government in power.</w:t>
      </w:r>
    </w:p>
    <w:p w:rsidR="005C7E42" w:rsidRPr="005C7E42" w:rsidRDefault="005C7E42" w:rsidP="005C7E42">
      <w:pPr>
        <w:keepNext/>
        <w:suppressLineNumbers/>
        <w:spacing w:before="240" w:after="60" w:line="240" w:lineRule="auto"/>
        <w:outlineLvl w:val="1"/>
        <w:rPr>
          <w:rFonts w:ascii="Cambria" w:eastAsia="MS Mincho" w:hAnsi="Cambria"/>
          <w:u w:val="single"/>
          <w:lang w:val="en-GB"/>
        </w:rPr>
      </w:pPr>
      <w:r w:rsidRPr="005C7E42">
        <w:rPr>
          <w:rFonts w:ascii="Cambria" w:eastAsia="MS Mincho" w:hAnsi="Cambria"/>
          <w:u w:val="single"/>
          <w:lang w:val="en-GB"/>
        </w:rPr>
        <w:t>The Compact</w:t>
      </w:r>
    </w:p>
    <w:p w:rsidR="005C7E42" w:rsidRPr="005C7E42" w:rsidRDefault="005C7E42" w:rsidP="005C7E42">
      <w:pPr>
        <w:keepNext/>
        <w:suppressLineNumbers/>
        <w:spacing w:before="240" w:after="60" w:line="240" w:lineRule="auto"/>
        <w:outlineLvl w:val="1"/>
        <w:rPr>
          <w:rFonts w:ascii="Cambria" w:eastAsia="MS Mincho" w:hAnsi="Cambria"/>
          <w:iCs/>
          <w:lang w:val="en-GB"/>
        </w:rPr>
      </w:pPr>
      <w:r w:rsidRPr="005C7E42">
        <w:rPr>
          <w:rFonts w:ascii="Cambria" w:eastAsia="MS Mincho" w:hAnsi="Cambria"/>
          <w:lang w:val="en-GB"/>
        </w:rPr>
        <w:t>The UK’s legal order provides a</w:t>
      </w:r>
      <w:r w:rsidRPr="005C7E42">
        <w:rPr>
          <w:rFonts w:ascii="Cambria" w:eastAsia="MS Mincho" w:hAnsi="Cambria"/>
          <w:iCs/>
          <w:lang w:val="en-GB"/>
        </w:rPr>
        <w:t xml:space="preserve"> consultation mechanism for CSOs to observe, submit evidence and set agendas for consultation procedures. This mechanism is to be found in the UK Government Compact, made in 1998 and renewed in 2010.</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It was developed by a Working Group that included representatives from leading voluntary and community sector umbrella bodies, representatives from community groups and organisations, volunteer organisations…who consulted over 25,000 organisations about what the Compact should include and the text was agreed in 1998</w:t>
      </w:r>
      <w:r w:rsidRPr="005C7E42">
        <w:rPr>
          <w:rFonts w:ascii="Cambria" w:eastAsia="MS Mincho" w:hAnsi="Cambria"/>
          <w:vertAlign w:val="superscript"/>
          <w:lang w:val="en-GB"/>
        </w:rPr>
        <w:footnoteReference w:id="12"/>
      </w:r>
      <w:r w:rsidRPr="005C7E42">
        <w:rPr>
          <w:rFonts w:ascii="Cambria" w:eastAsia="MS Mincho" w:hAnsi="Cambria"/>
          <w:lang w:val="en-GB"/>
        </w:rPr>
        <w:t>.</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Although the Compact is not legally binding, it has become a kind of custom, and it can therefore be expected that signatories will act according to its provisions.</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It is also followed by an Accountability and Transparency Guide, “which outlines steps to take at national and local level if these principles are not followed, including dispute resolution, internal complaints procedures and ombudsmen functions”</w:t>
      </w:r>
      <w:r w:rsidRPr="005C7E42">
        <w:rPr>
          <w:rFonts w:ascii="Cambria" w:eastAsia="MS Mincho" w:hAnsi="Cambria"/>
          <w:vertAlign w:val="superscript"/>
          <w:lang w:val="en-GB"/>
        </w:rPr>
        <w:footnoteReference w:id="13"/>
      </w:r>
      <w:r w:rsidRPr="005C7E42">
        <w:rPr>
          <w:rFonts w:ascii="Cambria" w:eastAsia="MS Mincho" w:hAnsi="Cambria"/>
          <w:lang w:val="en-GB"/>
        </w:rPr>
        <w:t>.</w:t>
      </w:r>
    </w:p>
    <w:p w:rsid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Finally, it also creates a permanent representative body for the volunteer sector, the Compact Voice.</w:t>
      </w:r>
    </w:p>
    <w:p w:rsidR="00C82D9A" w:rsidRDefault="00C82D9A" w:rsidP="005C7E42">
      <w:pPr>
        <w:keepNext/>
        <w:suppressLineNumbers/>
        <w:spacing w:before="60" w:after="60" w:line="240" w:lineRule="auto"/>
        <w:outlineLvl w:val="1"/>
        <w:rPr>
          <w:rFonts w:ascii="Cambria" w:eastAsia="MS Mincho" w:hAnsi="Cambria"/>
          <w:u w:val="single"/>
          <w:lang w:val="en-GB"/>
        </w:rPr>
      </w:pPr>
    </w:p>
    <w:p w:rsidR="00C82D9A" w:rsidRDefault="00C82D9A" w:rsidP="005C7E42">
      <w:pPr>
        <w:keepNext/>
        <w:suppressLineNumbers/>
        <w:spacing w:before="60" w:after="60" w:line="240" w:lineRule="auto"/>
        <w:outlineLvl w:val="1"/>
        <w:rPr>
          <w:rFonts w:ascii="Cambria" w:eastAsia="MS Mincho" w:hAnsi="Cambria"/>
          <w:u w:val="single"/>
          <w:lang w:val="en-GB"/>
        </w:rPr>
      </w:pPr>
    </w:p>
    <w:p w:rsidR="00C82D9A" w:rsidRDefault="00C82D9A" w:rsidP="005C7E42">
      <w:pPr>
        <w:keepNext/>
        <w:suppressLineNumbers/>
        <w:spacing w:before="60" w:after="60" w:line="240" w:lineRule="auto"/>
        <w:outlineLvl w:val="1"/>
        <w:rPr>
          <w:rFonts w:ascii="Cambria" w:eastAsia="MS Mincho" w:hAnsi="Cambria"/>
          <w:u w:val="single"/>
          <w:lang w:val="en-GB"/>
        </w:rPr>
      </w:pPr>
    </w:p>
    <w:p w:rsidR="00C82D9A" w:rsidRDefault="00C82D9A" w:rsidP="005C7E42">
      <w:pPr>
        <w:keepNext/>
        <w:suppressLineNumbers/>
        <w:spacing w:before="60" w:after="60" w:line="240" w:lineRule="auto"/>
        <w:outlineLvl w:val="1"/>
        <w:rPr>
          <w:rFonts w:ascii="Cambria" w:eastAsia="MS Mincho" w:hAnsi="Cambria"/>
          <w:u w:val="single"/>
          <w:lang w:val="en-GB"/>
        </w:rPr>
      </w:pPr>
    </w:p>
    <w:p w:rsidR="005C7E42" w:rsidRPr="005C7E42" w:rsidRDefault="005C7E42" w:rsidP="005C7E42">
      <w:pPr>
        <w:keepNext/>
        <w:suppressLineNumbers/>
        <w:spacing w:before="60" w:after="60" w:line="240" w:lineRule="auto"/>
        <w:outlineLvl w:val="1"/>
        <w:rPr>
          <w:rFonts w:ascii="Cambria" w:eastAsia="MS Mincho" w:hAnsi="Cambria"/>
          <w:u w:val="single"/>
          <w:lang w:val="en-GB"/>
        </w:rPr>
      </w:pPr>
      <w:r w:rsidRPr="005C7E42">
        <w:rPr>
          <w:rFonts w:ascii="Cambria" w:eastAsia="MS Mincho" w:hAnsi="Cambria"/>
          <w:u w:val="single"/>
          <w:lang w:val="en-GB"/>
        </w:rPr>
        <w:lastRenderedPageBreak/>
        <w:t>Other Formats for Civil Society Consultation</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Civil society also plays an important role after legislation has been enacted, namely by participating in </w:t>
      </w:r>
      <w:r w:rsidRPr="005C7E42">
        <w:rPr>
          <w:rFonts w:ascii="Cambria" w:eastAsia="MS Mincho" w:hAnsi="Cambria"/>
          <w:i/>
          <w:lang w:val="en-GB"/>
        </w:rPr>
        <w:t>ex post</w:t>
      </w:r>
      <w:r w:rsidRPr="005C7E42">
        <w:rPr>
          <w:rFonts w:ascii="Cambria" w:eastAsia="MS Mincho" w:hAnsi="Cambria"/>
          <w:lang w:val="en-GB"/>
        </w:rPr>
        <w:t xml:space="preserve"> impact assessments, in the framework of specialised Councils or committees.</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Finally, civil society is successful in its lobbying activities, another way of influencing policymaking outside the strict confines of consultation.</w:t>
      </w:r>
    </w:p>
    <w:p w:rsidR="005C7E42" w:rsidRPr="005C7E42" w:rsidRDefault="005C7E42" w:rsidP="005C7E42">
      <w:pPr>
        <w:keepNext/>
        <w:suppressLineNumbers/>
        <w:spacing w:before="240" w:after="60" w:line="240" w:lineRule="auto"/>
        <w:outlineLvl w:val="1"/>
        <w:rPr>
          <w:rFonts w:ascii="Cambria" w:eastAsia="MS Mincho" w:hAnsi="Cambria"/>
          <w:b/>
          <w:lang w:val="en-GB"/>
        </w:rPr>
      </w:pPr>
    </w:p>
    <w:p w:rsidR="005C7E42" w:rsidRDefault="005C7E42">
      <w:pPr>
        <w:spacing w:line="240" w:lineRule="auto"/>
        <w:jc w:val="left"/>
        <w:rPr>
          <w:rFonts w:ascii="Cambria" w:eastAsia="MS Mincho" w:hAnsi="Cambria"/>
          <w:b/>
          <w:lang w:val="en-GB"/>
        </w:rPr>
      </w:pPr>
      <w:r>
        <w:rPr>
          <w:rFonts w:ascii="Cambria" w:eastAsia="MS Mincho" w:hAnsi="Cambria"/>
          <w:b/>
          <w:lang w:val="en-GB"/>
        </w:rPr>
        <w:br w:type="page"/>
      </w:r>
    </w:p>
    <w:p w:rsidR="005C7E42" w:rsidRPr="005C7E42" w:rsidRDefault="005C7E42" w:rsidP="005C7E42">
      <w:pPr>
        <w:keepNext/>
        <w:suppressLineNumbers/>
        <w:spacing w:before="240" w:after="60" w:line="240" w:lineRule="auto"/>
        <w:ind w:left="360"/>
        <w:jc w:val="center"/>
        <w:outlineLvl w:val="1"/>
        <w:rPr>
          <w:rFonts w:ascii="Cambria" w:eastAsia="MS Mincho" w:hAnsi="Cambria"/>
          <w:b/>
          <w:lang w:val="en-GB"/>
        </w:rPr>
      </w:pPr>
      <w:r w:rsidRPr="005C7E42">
        <w:rPr>
          <w:rFonts w:ascii="Cambria" w:eastAsia="MS Mincho" w:hAnsi="Cambria"/>
          <w:b/>
          <w:lang w:val="en-GB"/>
        </w:rPr>
        <w:lastRenderedPageBreak/>
        <w:t>1.4. SPAIN: Weak and Formal Consultation of Civil Society</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Having been ruled by a dictatorship for almost 40 years, Spain joined the union of democracies with very poorly developed civil society. </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spacing w:val="-4"/>
          <w:lang w:val="en-GB"/>
        </w:rPr>
        <w:t>Akin to most other European countries, no legal text deals explicitly with relations and consultation between public administration and civil society. As for France, civil society consultation is organised by specific legal provisions on specific matters. In this vein, Spanish Law has created a number of bodies, or committees, in charge of voicing civil society's concerns, such as The Advisory Council on the Environment (</w:t>
      </w:r>
      <w:proofErr w:type="spellStart"/>
      <w:r w:rsidRPr="005C7E42">
        <w:rPr>
          <w:rFonts w:ascii="Cambria" w:eastAsia="MS Mincho" w:hAnsi="Cambria"/>
          <w:spacing w:val="-4"/>
          <w:lang w:val="en-GB"/>
        </w:rPr>
        <w:t>Consejo</w:t>
      </w:r>
      <w:proofErr w:type="spellEnd"/>
      <w:r w:rsidRPr="005C7E42">
        <w:rPr>
          <w:rFonts w:ascii="Cambria" w:eastAsia="MS Mincho" w:hAnsi="Cambria"/>
          <w:spacing w:val="-4"/>
          <w:lang w:val="en-GB"/>
        </w:rPr>
        <w:t xml:space="preserve"> </w:t>
      </w:r>
      <w:proofErr w:type="spellStart"/>
      <w:r w:rsidRPr="005C7E42">
        <w:rPr>
          <w:rFonts w:ascii="Cambria" w:eastAsia="MS Mincho" w:hAnsi="Cambria"/>
          <w:spacing w:val="-4"/>
          <w:lang w:val="en-GB"/>
        </w:rPr>
        <w:t>Asesor</w:t>
      </w:r>
      <w:proofErr w:type="spellEnd"/>
      <w:r w:rsidRPr="005C7E42">
        <w:rPr>
          <w:rFonts w:ascii="Cambria" w:eastAsia="MS Mincho" w:hAnsi="Cambria"/>
          <w:spacing w:val="-4"/>
          <w:lang w:val="en-GB"/>
        </w:rPr>
        <w:t xml:space="preserve"> de Medio </w:t>
      </w:r>
      <w:proofErr w:type="spellStart"/>
      <w:r w:rsidRPr="005C7E42">
        <w:rPr>
          <w:rFonts w:ascii="Cambria" w:eastAsia="MS Mincho" w:hAnsi="Cambria"/>
          <w:spacing w:val="-4"/>
          <w:lang w:val="en-GB"/>
        </w:rPr>
        <w:t>Ambiente</w:t>
      </w:r>
      <w:proofErr w:type="spellEnd"/>
      <w:r w:rsidRPr="005C7E42">
        <w:rPr>
          <w:rFonts w:ascii="Cambria" w:eastAsia="MS Mincho" w:hAnsi="Cambria"/>
          <w:spacing w:val="-4"/>
          <w:lang w:val="en-GB"/>
        </w:rPr>
        <w:t>), The Consumers' and Users' Council (</w:t>
      </w:r>
      <w:proofErr w:type="spellStart"/>
      <w:r w:rsidRPr="005C7E42">
        <w:rPr>
          <w:rFonts w:ascii="Cambria" w:eastAsia="MS Mincho" w:hAnsi="Cambria"/>
          <w:spacing w:val="-4"/>
          <w:lang w:val="en-GB"/>
        </w:rPr>
        <w:t>Consejo</w:t>
      </w:r>
      <w:proofErr w:type="spellEnd"/>
      <w:r w:rsidRPr="005C7E42">
        <w:rPr>
          <w:rFonts w:ascii="Cambria" w:eastAsia="MS Mincho" w:hAnsi="Cambria"/>
          <w:spacing w:val="-4"/>
          <w:lang w:val="en-GB"/>
        </w:rPr>
        <w:t xml:space="preserve"> de </w:t>
      </w:r>
      <w:proofErr w:type="spellStart"/>
      <w:r w:rsidRPr="005C7E42">
        <w:rPr>
          <w:rFonts w:ascii="Cambria" w:eastAsia="MS Mincho" w:hAnsi="Cambria"/>
          <w:spacing w:val="-4"/>
          <w:lang w:val="en-GB"/>
        </w:rPr>
        <w:t>Consumidores</w:t>
      </w:r>
      <w:proofErr w:type="spellEnd"/>
      <w:r w:rsidRPr="005C7E42">
        <w:rPr>
          <w:rFonts w:ascii="Cambria" w:eastAsia="MS Mincho" w:hAnsi="Cambria"/>
          <w:spacing w:val="-4"/>
          <w:lang w:val="en-GB"/>
        </w:rPr>
        <w:t xml:space="preserve"> y </w:t>
      </w:r>
      <w:proofErr w:type="spellStart"/>
      <w:r w:rsidRPr="005C7E42">
        <w:rPr>
          <w:rFonts w:ascii="Cambria" w:eastAsia="MS Mincho" w:hAnsi="Cambria"/>
          <w:spacing w:val="-4"/>
          <w:lang w:val="en-GB"/>
        </w:rPr>
        <w:t>Usuarios</w:t>
      </w:r>
      <w:proofErr w:type="spellEnd"/>
      <w:r w:rsidRPr="005C7E42">
        <w:rPr>
          <w:rFonts w:ascii="Cambria" w:eastAsia="MS Mincho" w:hAnsi="Cambria"/>
          <w:spacing w:val="-4"/>
          <w:lang w:val="en-GB"/>
        </w:rPr>
        <w:t>), The Council on Women's Participation (</w:t>
      </w:r>
      <w:proofErr w:type="spellStart"/>
      <w:r w:rsidRPr="005C7E42">
        <w:rPr>
          <w:rFonts w:ascii="Cambria" w:eastAsia="MS Mincho" w:hAnsi="Cambria"/>
          <w:spacing w:val="-4"/>
          <w:lang w:val="en-GB"/>
        </w:rPr>
        <w:t>Consejo</w:t>
      </w:r>
      <w:proofErr w:type="spellEnd"/>
      <w:r w:rsidRPr="005C7E42">
        <w:rPr>
          <w:rFonts w:ascii="Cambria" w:eastAsia="MS Mincho" w:hAnsi="Cambria"/>
          <w:spacing w:val="-4"/>
          <w:lang w:val="en-GB"/>
        </w:rPr>
        <w:t xml:space="preserve"> de </w:t>
      </w:r>
      <w:proofErr w:type="spellStart"/>
      <w:r w:rsidRPr="005C7E42">
        <w:rPr>
          <w:rFonts w:ascii="Cambria" w:eastAsia="MS Mincho" w:hAnsi="Cambria"/>
          <w:spacing w:val="-4"/>
          <w:lang w:val="en-GB"/>
        </w:rPr>
        <w:t>Participación</w:t>
      </w:r>
      <w:proofErr w:type="spellEnd"/>
      <w:r w:rsidRPr="005C7E42">
        <w:rPr>
          <w:rFonts w:ascii="Cambria" w:eastAsia="MS Mincho" w:hAnsi="Cambria"/>
          <w:spacing w:val="-4"/>
          <w:lang w:val="en-GB"/>
        </w:rPr>
        <w:t xml:space="preserve"> de la </w:t>
      </w:r>
      <w:proofErr w:type="spellStart"/>
      <w:r w:rsidRPr="005C7E42">
        <w:rPr>
          <w:rFonts w:ascii="Cambria" w:eastAsia="MS Mincho" w:hAnsi="Cambria"/>
          <w:spacing w:val="-4"/>
          <w:lang w:val="en-GB"/>
        </w:rPr>
        <w:t>Mujer</w:t>
      </w:r>
      <w:proofErr w:type="spellEnd"/>
      <w:r w:rsidRPr="005C7E42">
        <w:rPr>
          <w:rFonts w:ascii="Cambria" w:eastAsia="MS Mincho" w:hAnsi="Cambria"/>
          <w:spacing w:val="-4"/>
          <w:lang w:val="en-GB"/>
        </w:rPr>
        <w:t>)</w:t>
      </w:r>
      <w:r w:rsidRPr="005C7E42">
        <w:rPr>
          <w:rFonts w:ascii="Cambria" w:eastAsia="MS Mincho" w:hAnsi="Cambria"/>
          <w:vertAlign w:val="superscript"/>
          <w:lang w:val="en-GB"/>
        </w:rPr>
        <w:footnoteReference w:id="14"/>
      </w:r>
      <w:r w:rsidRPr="005C7E42">
        <w:rPr>
          <w:rFonts w:ascii="Cambria" w:eastAsia="MS Mincho" w:hAnsi="Cambria"/>
          <w:lang w:val="en-GB"/>
        </w:rPr>
        <w:t>.</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lang w:val="en-GB"/>
        </w:rPr>
        <w:t>Their tasks include delivering opinions, issuing recommendations and producing reports falling under their area of expertise.</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lang w:val="en-GB"/>
        </w:rPr>
        <w:t>Even if these organisations exist, they remain in an official framework closely linked to the government.</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lang w:val="en-GB"/>
        </w:rPr>
        <w:t>However, civil society’s role has evolved in local administration. Indeed, under a Law of 1985 “popular consultations” may be held by mayors on issues which fall under specific municipal competence, are of a local character and of particular importance for the interests of the inhabitants. Local finance is excluded. Approval by an absolute majority of the members of the Council, as well as authorisation by the national Government, is required. However, some ACs have in practice dropped the requirement for central authorisation and now provide in their own Statutes for the convening and regulation of local popular consultations in the form of polls, public hearings, consultation fora, citizens' panels and citizen juries</w:t>
      </w:r>
      <w:r w:rsidRPr="005C7E42">
        <w:rPr>
          <w:rFonts w:ascii="Cambria" w:eastAsia="MS Mincho" w:hAnsi="Cambria"/>
          <w:vertAlign w:val="superscript"/>
          <w:lang w:val="en-GB"/>
        </w:rPr>
        <w:footnoteReference w:id="15"/>
      </w:r>
      <w:r w:rsidRPr="005C7E42">
        <w:rPr>
          <w:rFonts w:ascii="Cambria" w:eastAsia="MS Mincho" w:hAnsi="Cambria"/>
          <w:lang w:val="en-GB"/>
        </w:rPr>
        <w:t xml:space="preserve">. </w:t>
      </w:r>
    </w:p>
    <w:p w:rsidR="005C7E42" w:rsidRPr="005C7E42" w:rsidRDefault="005C7E42" w:rsidP="005C7E42">
      <w:pPr>
        <w:keepNext/>
        <w:suppressLineNumbers/>
        <w:spacing w:before="120" w:after="60" w:line="240" w:lineRule="auto"/>
        <w:outlineLvl w:val="1"/>
        <w:rPr>
          <w:rFonts w:ascii="Cambria" w:eastAsia="MS Mincho" w:hAnsi="Cambria"/>
          <w:lang w:val="en-GB"/>
        </w:rPr>
      </w:pPr>
      <w:r w:rsidRPr="005C7E42">
        <w:rPr>
          <w:rFonts w:ascii="Cambria" w:eastAsia="MS Mincho" w:hAnsi="Cambria"/>
          <w:lang w:val="en-GB"/>
        </w:rPr>
        <w:t>What’s more, a number of significant reforms were introduced starting in 2003</w:t>
      </w:r>
      <w:r w:rsidRPr="005C7E42">
        <w:rPr>
          <w:rFonts w:ascii="Cambria" w:eastAsia="MS Mincho" w:hAnsi="Cambria"/>
          <w:vertAlign w:val="superscript"/>
          <w:lang w:val="en-GB"/>
        </w:rPr>
        <w:footnoteReference w:id="16"/>
      </w:r>
      <w:r w:rsidRPr="005C7E42">
        <w:rPr>
          <w:rFonts w:ascii="Cambria" w:eastAsia="MS Mincho" w:hAnsi="Cambria"/>
          <w:lang w:val="en-GB"/>
        </w:rPr>
        <w:t>, and have gained significant importance with citizens' attempts to respond locally to the difficulties they have been facing since the beginning of the economic crisis, which is particularly virulent in Spain:</w:t>
      </w:r>
    </w:p>
    <w:p w:rsidR="005C7E42" w:rsidRPr="005C7E42" w:rsidRDefault="005C7E42" w:rsidP="005C7E42">
      <w:pPr>
        <w:keepNext/>
        <w:numPr>
          <w:ilvl w:val="0"/>
          <w:numId w:val="18"/>
        </w:numPr>
        <w:suppressLineNumbers/>
        <w:spacing w:before="60" w:after="60" w:line="240" w:lineRule="auto"/>
        <w:ind w:left="426" w:hanging="357"/>
        <w:jc w:val="left"/>
        <w:outlineLvl w:val="1"/>
        <w:rPr>
          <w:rFonts w:ascii="Cambria" w:eastAsia="MS Mincho" w:hAnsi="Cambria"/>
          <w:lang w:val="en-GB"/>
        </w:rPr>
      </w:pPr>
      <w:r w:rsidRPr="005C7E42">
        <w:rPr>
          <w:rFonts w:ascii="Cambria" w:eastAsia="MS Mincho" w:hAnsi="Cambria"/>
          <w:bCs/>
          <w:lang w:val="en-GB"/>
        </w:rPr>
        <w:t xml:space="preserve">“Popular initiatives” </w:t>
      </w:r>
      <w:r w:rsidRPr="005C7E42">
        <w:rPr>
          <w:rFonts w:ascii="Cambria" w:eastAsia="MS Mincho" w:hAnsi="Cambria"/>
          <w:lang w:val="en-GB"/>
        </w:rPr>
        <w:t xml:space="preserve">may now be presented for agreements, actions or draft regulations in matters of municipal competence. </w:t>
      </w:r>
    </w:p>
    <w:p w:rsidR="005C7E42" w:rsidRPr="005C7E42" w:rsidRDefault="005C7E42" w:rsidP="005C7E42">
      <w:pPr>
        <w:keepNext/>
        <w:numPr>
          <w:ilvl w:val="0"/>
          <w:numId w:val="18"/>
        </w:numPr>
        <w:suppressLineNumbers/>
        <w:spacing w:before="60" w:after="60" w:line="240" w:lineRule="auto"/>
        <w:ind w:left="426" w:hanging="357"/>
        <w:jc w:val="left"/>
        <w:outlineLvl w:val="1"/>
        <w:rPr>
          <w:rFonts w:ascii="Cambria" w:eastAsia="MS Mincho" w:hAnsi="Cambria"/>
          <w:lang w:val="en-GB"/>
        </w:rPr>
      </w:pPr>
      <w:r w:rsidRPr="005C7E42">
        <w:rPr>
          <w:rFonts w:ascii="Cambria" w:eastAsia="MS Mincho" w:hAnsi="Cambria"/>
          <w:lang w:val="en-GB"/>
        </w:rPr>
        <w:t xml:space="preserve">City councils were obliged to create districts, with the explicit aim of promoting and developing citizen participation in municipal affairs. </w:t>
      </w:r>
    </w:p>
    <w:p w:rsidR="005C7E42" w:rsidRPr="005C7E42" w:rsidRDefault="005C7E42" w:rsidP="005C7E42">
      <w:pPr>
        <w:keepNext/>
        <w:numPr>
          <w:ilvl w:val="0"/>
          <w:numId w:val="18"/>
        </w:numPr>
        <w:suppressLineNumbers/>
        <w:spacing w:before="60" w:after="60" w:line="240" w:lineRule="auto"/>
        <w:ind w:left="426" w:hanging="357"/>
        <w:jc w:val="left"/>
        <w:outlineLvl w:val="1"/>
        <w:rPr>
          <w:rFonts w:ascii="Cambria" w:eastAsia="MS Mincho" w:hAnsi="Cambria"/>
          <w:lang w:val="en-GB"/>
        </w:rPr>
      </w:pPr>
      <w:r w:rsidRPr="005C7E42">
        <w:rPr>
          <w:rFonts w:ascii="Cambria" w:eastAsia="MS Mincho" w:hAnsi="Cambria"/>
          <w:lang w:val="en-GB"/>
        </w:rPr>
        <w:t xml:space="preserve">A </w:t>
      </w:r>
      <w:r w:rsidRPr="005C7E42">
        <w:rPr>
          <w:rFonts w:ascii="Cambria" w:eastAsia="MS Mincho" w:hAnsi="Cambria"/>
          <w:bCs/>
          <w:lang w:val="en-GB"/>
        </w:rPr>
        <w:t xml:space="preserve">City Social Council </w:t>
      </w:r>
      <w:r w:rsidRPr="005C7E42">
        <w:rPr>
          <w:rFonts w:ascii="Cambria" w:eastAsia="MS Mincho" w:hAnsi="Cambria"/>
          <w:lang w:val="en-GB"/>
        </w:rPr>
        <w:t>(</w:t>
      </w:r>
      <w:proofErr w:type="spellStart"/>
      <w:r w:rsidRPr="005C7E42">
        <w:rPr>
          <w:rFonts w:ascii="Cambria" w:eastAsia="MS Mincho" w:hAnsi="Cambria"/>
          <w:lang w:val="en-GB"/>
        </w:rPr>
        <w:t>Consejo</w:t>
      </w:r>
      <w:proofErr w:type="spellEnd"/>
      <w:r w:rsidRPr="005C7E42">
        <w:rPr>
          <w:rFonts w:ascii="Cambria" w:eastAsia="MS Mincho" w:hAnsi="Cambria"/>
          <w:lang w:val="en-GB"/>
        </w:rPr>
        <w:t xml:space="preserve"> social de la ciudad) had to be established, composed of representatives of economic, social, </w:t>
      </w:r>
      <w:proofErr w:type="gramStart"/>
      <w:r w:rsidRPr="005C7E42">
        <w:rPr>
          <w:rFonts w:ascii="Cambria" w:eastAsia="MS Mincho" w:hAnsi="Cambria"/>
          <w:lang w:val="en-GB"/>
        </w:rPr>
        <w:t>professional</w:t>
      </w:r>
      <w:proofErr w:type="gramEnd"/>
      <w:r w:rsidRPr="005C7E42">
        <w:rPr>
          <w:rFonts w:ascii="Cambria" w:eastAsia="MS Mincho" w:hAnsi="Cambria"/>
          <w:lang w:val="en-GB"/>
        </w:rPr>
        <w:t xml:space="preserve"> and neighbourhood organisations with the task of producing reports, studies and proposals. These legislative changes were followed in 2005 by a White Paper on Local Government and new initiatives by the Spanish Federation of Municipalities and Provinces (FEMP) to promote public participation at local level.</w:t>
      </w:r>
    </w:p>
    <w:p w:rsidR="005C7E42" w:rsidRPr="005C7E42" w:rsidRDefault="005C7E42" w:rsidP="005C7E42">
      <w:pPr>
        <w:keepNext/>
        <w:numPr>
          <w:ilvl w:val="0"/>
          <w:numId w:val="18"/>
        </w:numPr>
        <w:suppressLineNumbers/>
        <w:spacing w:before="60" w:after="60" w:line="240" w:lineRule="auto"/>
        <w:ind w:left="426" w:hanging="357"/>
        <w:jc w:val="left"/>
        <w:outlineLvl w:val="1"/>
        <w:rPr>
          <w:rFonts w:ascii="Cambria" w:eastAsia="MS Mincho" w:hAnsi="Cambria"/>
          <w:bCs/>
          <w:lang w:val="en-GB"/>
        </w:rPr>
      </w:pPr>
      <w:r w:rsidRPr="005C7E42">
        <w:rPr>
          <w:rFonts w:ascii="Cambria" w:eastAsia="MS Mincho" w:hAnsi="Cambria"/>
          <w:lang w:val="en-GB"/>
        </w:rPr>
        <w:t xml:space="preserve">Finally, Spain is one of the leading countries in Europe in implementing </w:t>
      </w:r>
      <w:r w:rsidRPr="005C7E42">
        <w:rPr>
          <w:rFonts w:ascii="Cambria" w:eastAsia="MS Mincho" w:hAnsi="Cambria"/>
          <w:bCs/>
          <w:lang w:val="en-GB"/>
        </w:rPr>
        <w:t>participatory budgeting</w:t>
      </w:r>
      <w:r w:rsidRPr="005C7E42">
        <w:rPr>
          <w:rFonts w:ascii="Cambria" w:eastAsia="MS Mincho" w:hAnsi="Cambria"/>
          <w:lang w:val="en-GB"/>
        </w:rPr>
        <w:t xml:space="preserve">. </w:t>
      </w:r>
    </w:p>
    <w:p w:rsidR="005C7E42" w:rsidRPr="005C7E42" w:rsidRDefault="005C7E42" w:rsidP="005C7E42">
      <w:pPr>
        <w:keepNext/>
        <w:suppressLineNumbers/>
        <w:spacing w:before="240" w:after="60" w:line="240" w:lineRule="auto"/>
        <w:jc w:val="center"/>
        <w:outlineLvl w:val="1"/>
        <w:rPr>
          <w:rFonts w:ascii="Cambria" w:eastAsia="MS Mincho" w:hAnsi="Cambria"/>
          <w:b/>
          <w:bCs/>
          <w:sz w:val="24"/>
          <w:szCs w:val="24"/>
          <w:lang w:val="en-GB"/>
        </w:rPr>
      </w:pPr>
      <w:r w:rsidRPr="005C7E42">
        <w:rPr>
          <w:rFonts w:ascii="Cambria" w:eastAsia="MS Mincho" w:hAnsi="Cambria"/>
          <w:b/>
          <w:lang w:val="en-GB"/>
        </w:rPr>
        <w:br w:type="page"/>
      </w:r>
      <w:r w:rsidRPr="005C7E42">
        <w:rPr>
          <w:rFonts w:ascii="Cambria" w:eastAsia="MS Mincho" w:hAnsi="Cambria"/>
          <w:b/>
          <w:lang w:val="en-GB"/>
        </w:rPr>
        <w:lastRenderedPageBreak/>
        <w:t xml:space="preserve">1.5. GERMANY: </w:t>
      </w:r>
      <w:r w:rsidRPr="005C7E42">
        <w:rPr>
          <w:rFonts w:ascii="Cambria" w:eastAsia="MS Mincho" w:hAnsi="Cambria"/>
          <w:b/>
          <w:bCs/>
          <w:sz w:val="24"/>
          <w:szCs w:val="24"/>
          <w:lang w:val="en-GB"/>
        </w:rPr>
        <w:t>Variety of Civil Actors and Medium-to-Strong Corporatist Political Structure</w:t>
      </w:r>
    </w:p>
    <w:p w:rsidR="005C7E42" w:rsidRPr="005C7E42" w:rsidRDefault="005C7E42" w:rsidP="005C7E42">
      <w:pPr>
        <w:keepNext/>
        <w:suppressLineNumbers/>
        <w:spacing w:before="240" w:after="60" w:line="240" w:lineRule="auto"/>
        <w:outlineLvl w:val="1"/>
        <w:rPr>
          <w:rFonts w:ascii="Cambria" w:eastAsia="MS Mincho" w:hAnsi="Cambria"/>
          <w:bCs/>
          <w:lang w:val="en-GB"/>
        </w:rPr>
      </w:pPr>
      <w:r w:rsidRPr="005C7E42">
        <w:rPr>
          <w:rFonts w:ascii="Cambria" w:eastAsia="MS Mincho" w:hAnsi="Cambria"/>
          <w:bCs/>
          <w:lang w:val="en-GB"/>
        </w:rPr>
        <w:t>The lobbying/civil society landscape in Germany offers a great variety of different civil actors that are regularly consulted by public institutions. In literature Germany is considered to have a medium-to-strong corporatist structure, although consistent rules for civil consultation processes do not exist</w:t>
      </w:r>
      <w:r w:rsidRPr="005C7E42">
        <w:rPr>
          <w:rFonts w:ascii="Cambria" w:eastAsia="MS Mincho" w:hAnsi="Cambria"/>
          <w:bCs/>
          <w:vertAlign w:val="superscript"/>
          <w:lang w:val="en-GB"/>
        </w:rPr>
        <w:footnoteReference w:id="17"/>
      </w:r>
      <w:r w:rsidRPr="005C7E42">
        <w:rPr>
          <w:rFonts w:ascii="Cambria" w:eastAsia="MS Mincho" w:hAnsi="Cambria"/>
          <w:bCs/>
          <w:lang w:val="en-GB"/>
        </w:rPr>
        <w:t>. At federal level ("Bund") CSO engagement is focused on the executive body (government, administrations), whereas federal ministries give priority to selecting interest groups. Consultation procedures are normally regulated in the Common Rules of Procedure of the Federal Ministries.  Though overall participation of CSOs in Germany is high, implementation varies across government institutions. Regarding EU issues, public consultations have an ad-hoc character and are not institutionalised. Dialogue forums (conferences, round tables, internet consultations) are appointed by the ministries to gain expertise in the policy-forming process whereas policy-specific networks connect different CSOs with political institutions</w:t>
      </w:r>
      <w:r w:rsidRPr="005C7E42">
        <w:rPr>
          <w:rFonts w:ascii="Cambria" w:eastAsia="MS Mincho" w:hAnsi="Cambria"/>
          <w:bCs/>
          <w:vertAlign w:val="superscript"/>
          <w:lang w:val="en-GB"/>
        </w:rPr>
        <w:footnoteReference w:id="18"/>
      </w:r>
      <w:r w:rsidRPr="005C7E42">
        <w:rPr>
          <w:rFonts w:ascii="Cambria" w:eastAsia="MS Mincho" w:hAnsi="Cambria"/>
          <w:bCs/>
          <w:lang w:val="en-GB"/>
        </w:rPr>
        <w:t xml:space="preserve">. </w:t>
      </w:r>
    </w:p>
    <w:p w:rsidR="005C7E42" w:rsidRPr="005C7E42" w:rsidRDefault="005C7E42" w:rsidP="005C7E42">
      <w:pPr>
        <w:keepNext/>
        <w:suppressLineNumbers/>
        <w:spacing w:before="240" w:after="60" w:line="240" w:lineRule="auto"/>
        <w:outlineLvl w:val="1"/>
        <w:rPr>
          <w:rFonts w:ascii="Cambria" w:eastAsia="MS Mincho" w:hAnsi="Cambria"/>
          <w:bCs/>
          <w:lang w:val="en-GB"/>
        </w:rPr>
      </w:pPr>
      <w:r w:rsidRPr="005C7E42">
        <w:rPr>
          <w:rFonts w:ascii="Cambria" w:eastAsia="MS Mincho" w:hAnsi="Cambria"/>
          <w:bCs/>
          <w:spacing w:val="-4"/>
          <w:lang w:val="en-GB"/>
        </w:rPr>
        <w:t>Civic involvement on European issues in Germany is highly valued, although the lack of involvement in concrete European policy issues is criticised regularly. The biggest network for European stakeholder engagement is the European Movement Germany (EM Germany)</w:t>
      </w:r>
      <w:r w:rsidRPr="005C7E42">
        <w:rPr>
          <w:rFonts w:ascii="Cambria" w:eastAsia="MS Mincho" w:hAnsi="Cambria"/>
          <w:bCs/>
          <w:spacing w:val="-4"/>
          <w:vertAlign w:val="superscript"/>
          <w:lang w:val="en-GB"/>
        </w:rPr>
        <w:footnoteReference w:id="19"/>
      </w:r>
      <w:r w:rsidRPr="005C7E42">
        <w:rPr>
          <w:rFonts w:ascii="Cambria" w:eastAsia="MS Mincho" w:hAnsi="Cambria"/>
          <w:bCs/>
          <w:spacing w:val="-4"/>
          <w:lang w:val="en-GB"/>
        </w:rPr>
        <w:t xml:space="preserve"> with 239 member organisations combining labour unions, economic and non-profit associations, political parties, companies and foundations. It aims to improve German coordination of European policy and communication on European politics in close cooperation with political institutions. It therefore organises regular hearings between national and EU-politicians/experts and its member organisations to stimulate the exchange of ideas and expertise. EBD debriefings (as a reviewing tool for European Councils and Council formations) and briefings can be seen as the only sustainable practice for structured dialogue with civil society and interest groups. Other formats like "Rapporteurs in Dialogue" focus on debating the European Parliament's position in the legislation process or on the pre-legislative process of the Commission ("green paper analysis" format) under close involvement of the respective line ministries.</w:t>
      </w:r>
      <w:r w:rsidRPr="005C7E42">
        <w:rPr>
          <w:rFonts w:ascii="Cambria" w:eastAsia="MS Mincho" w:hAnsi="Cambria"/>
          <w:bCs/>
          <w:lang w:val="en-GB"/>
        </w:rPr>
        <w:t xml:space="preserve"> </w:t>
      </w:r>
      <w:r w:rsidRPr="005C7E42">
        <w:rPr>
          <w:rFonts w:ascii="Cambria" w:eastAsia="MS Mincho" w:hAnsi="Cambria"/>
          <w:bCs/>
          <w:vertAlign w:val="superscript"/>
          <w:lang w:val="en-GB"/>
        </w:rPr>
        <w:footnoteReference w:id="20"/>
      </w:r>
    </w:p>
    <w:p w:rsidR="005C7E42" w:rsidRPr="005C7E42" w:rsidRDefault="005C7E42" w:rsidP="005C7E42">
      <w:pPr>
        <w:keepNext/>
        <w:suppressLineNumbers/>
        <w:spacing w:before="240" w:after="60" w:line="240" w:lineRule="auto"/>
        <w:outlineLvl w:val="1"/>
        <w:rPr>
          <w:rFonts w:ascii="Cambria" w:eastAsia="MS Mincho" w:hAnsi="Cambria"/>
          <w:bCs/>
          <w:lang w:val="en-GB"/>
        </w:rPr>
      </w:pPr>
      <w:r w:rsidRPr="005C7E42">
        <w:rPr>
          <w:rFonts w:ascii="Cambria" w:eastAsia="MS Mincho" w:hAnsi="Cambria"/>
          <w:bCs/>
          <w:lang w:val="en-GB"/>
        </w:rPr>
        <w:t xml:space="preserve">EM Germany has extended this forum to other fields of European policy: aiming to bridge the gap between citizens, representative associations, and the EU; improve democratic governance in the EU; foster citizenship and citizens’ participation and civil dialogue at all levels (Article 11 TEU); promote the consolidation of a European public sphere; promote transparency of decision-making procedures and lobbying activities at all levels. </w:t>
      </w:r>
    </w:p>
    <w:p w:rsidR="005C7E42" w:rsidRPr="005C7E42" w:rsidRDefault="005C7E42" w:rsidP="005C7E42">
      <w:pPr>
        <w:keepNext/>
        <w:suppressLineNumbers/>
        <w:spacing w:before="240" w:after="60" w:line="240" w:lineRule="auto"/>
        <w:outlineLvl w:val="1"/>
        <w:rPr>
          <w:rFonts w:ascii="Cambria" w:eastAsia="MS Mincho" w:hAnsi="Cambria"/>
          <w:bCs/>
          <w:lang w:val="en-GB"/>
        </w:rPr>
      </w:pPr>
      <w:r w:rsidRPr="005C7E42">
        <w:rPr>
          <w:rFonts w:ascii="Cambria" w:eastAsia="MS Mincho" w:hAnsi="Cambria"/>
          <w:bCs/>
          <w:lang w:val="en-GB"/>
        </w:rPr>
        <w:t>In order to combine national-level engagement politics with European integration politics, EM Germany and the “National Network for Civil Society” BBE</w:t>
      </w:r>
      <w:r w:rsidRPr="005C7E42">
        <w:rPr>
          <w:rFonts w:ascii="Cambria" w:eastAsia="MS Mincho" w:hAnsi="Cambria"/>
          <w:bCs/>
          <w:vertAlign w:val="superscript"/>
          <w:lang w:val="en-GB"/>
        </w:rPr>
        <w:footnoteReference w:id="21"/>
      </w:r>
      <w:r w:rsidRPr="005C7E42">
        <w:rPr>
          <w:rFonts w:ascii="Cambria" w:eastAsia="MS Mincho" w:hAnsi="Cambria"/>
          <w:bCs/>
          <w:lang w:val="en-GB"/>
        </w:rPr>
        <w:t xml:space="preserve"> set up reciprocal membership to improve the general legal, organisational and institutional conditions for civic involvement in the multilevel European system. Thus, EM Germany adopted BBE’s demand for a “Code of Good Practice for Civil Participation in the Decision-Making Process</w:t>
      </w:r>
      <w:r w:rsidRPr="005C7E42">
        <w:rPr>
          <w:rFonts w:ascii="Cambria" w:eastAsia="MS Mincho" w:hAnsi="Cambria"/>
          <w:lang w:val="en-GB"/>
        </w:rPr>
        <w:t>”</w:t>
      </w:r>
      <w:r w:rsidRPr="005C7E42">
        <w:rPr>
          <w:rFonts w:ascii="Cambria" w:eastAsia="MS Mincho" w:hAnsi="Cambria"/>
          <w:bCs/>
          <w:lang w:val="en-GB"/>
        </w:rPr>
        <w:t>.</w:t>
      </w:r>
    </w:p>
    <w:p w:rsidR="005C7E42" w:rsidRPr="005C7E42" w:rsidRDefault="005C7E42" w:rsidP="005C7E42">
      <w:pPr>
        <w:keepNext/>
        <w:suppressLineNumbers/>
        <w:spacing w:before="240" w:after="60" w:line="240" w:lineRule="auto"/>
        <w:outlineLvl w:val="1"/>
        <w:rPr>
          <w:rFonts w:ascii="Cambria" w:eastAsia="MS Mincho" w:hAnsi="Cambria"/>
          <w:bCs/>
          <w:lang w:val="en-GB"/>
        </w:rPr>
      </w:pPr>
      <w:r w:rsidRPr="005C7E42">
        <w:rPr>
          <w:rFonts w:ascii="Cambria" w:eastAsia="MS Mincho" w:hAnsi="Cambria"/>
          <w:bCs/>
          <w:lang w:val="en-GB"/>
        </w:rPr>
        <w:t xml:space="preserve">The close cooperation of EM Germany with the Federal Foreign office has been officially assigned since 2011. Not only is internal federalism a major challenge for German EU </w:t>
      </w:r>
      <w:r w:rsidRPr="005C7E42">
        <w:rPr>
          <w:rFonts w:ascii="Cambria" w:eastAsia="MS Mincho" w:hAnsi="Cambria"/>
          <w:bCs/>
          <w:lang w:val="en-GB"/>
        </w:rPr>
        <w:lastRenderedPageBreak/>
        <w:t xml:space="preserve">policymaking, but fragmented policy coordination also makes it difficult to strengthen an open and sustainable structured civil dialogue. This is not just an issue for European politics but also for national consultation standards, in accordance with Art. </w:t>
      </w:r>
      <w:proofErr w:type="gramStart"/>
      <w:r w:rsidRPr="005C7E42">
        <w:rPr>
          <w:rFonts w:ascii="Cambria" w:eastAsia="MS Mincho" w:hAnsi="Cambria"/>
          <w:bCs/>
          <w:lang w:val="en-GB"/>
        </w:rPr>
        <w:t>11 TEU.</w:t>
      </w:r>
      <w:proofErr w:type="gramEnd"/>
      <w:r w:rsidRPr="005C7E42">
        <w:rPr>
          <w:rFonts w:ascii="Cambria" w:eastAsia="MS Mincho" w:hAnsi="Cambria"/>
          <w:bCs/>
          <w:lang w:val="en-GB"/>
        </w:rPr>
        <w:t xml:space="preserve"> </w:t>
      </w:r>
    </w:p>
    <w:p w:rsidR="005C7E42" w:rsidRPr="005C7E42" w:rsidRDefault="005C7E42" w:rsidP="005C7E42">
      <w:pPr>
        <w:keepNext/>
        <w:suppressLineNumbers/>
        <w:spacing w:before="240" w:after="60" w:line="240" w:lineRule="auto"/>
        <w:outlineLvl w:val="1"/>
        <w:rPr>
          <w:rFonts w:ascii="Cambria" w:eastAsia="MS Mincho" w:hAnsi="Cambria"/>
          <w:bCs/>
          <w:lang w:val="en-GB"/>
        </w:rPr>
      </w:pPr>
      <w:r w:rsidRPr="005C7E42">
        <w:rPr>
          <w:rFonts w:ascii="Cambria" w:eastAsia="MS Mincho" w:hAnsi="Cambria"/>
          <w:bCs/>
          <w:lang w:val="en-GB"/>
        </w:rPr>
        <w:t xml:space="preserve">Above all, the extensive use of </w:t>
      </w:r>
      <w:proofErr w:type="spellStart"/>
      <w:r w:rsidRPr="005C7E42">
        <w:rPr>
          <w:rFonts w:ascii="Cambria" w:eastAsia="MS Mincho" w:hAnsi="Cambria"/>
          <w:bCs/>
          <w:lang w:val="en-GB"/>
        </w:rPr>
        <w:t>trilogues</w:t>
      </w:r>
      <w:proofErr w:type="spellEnd"/>
      <w:r w:rsidRPr="005C7E42">
        <w:rPr>
          <w:rFonts w:ascii="Cambria" w:eastAsia="MS Mincho" w:hAnsi="Cambria"/>
          <w:bCs/>
          <w:lang w:val="en-GB"/>
        </w:rPr>
        <w:t xml:space="preserve"> during the EU's legislation process makes it extremely difficult to balance the need for efficient law-making and transparency. </w:t>
      </w:r>
    </w:p>
    <w:p w:rsidR="005C7E42" w:rsidRDefault="005C7E42">
      <w:pPr>
        <w:spacing w:line="240" w:lineRule="auto"/>
        <w:jc w:val="left"/>
        <w:rPr>
          <w:rFonts w:eastAsia="MS Mincho"/>
          <w:b/>
          <w:sz w:val="24"/>
          <w:szCs w:val="24"/>
          <w:lang w:val="en-GB"/>
        </w:rPr>
      </w:pPr>
      <w:r>
        <w:rPr>
          <w:rFonts w:eastAsia="MS Mincho"/>
          <w:b/>
          <w:sz w:val="24"/>
          <w:szCs w:val="24"/>
          <w:lang w:val="en-GB"/>
        </w:rPr>
        <w:br w:type="page"/>
      </w:r>
    </w:p>
    <w:p w:rsidR="005C7E42" w:rsidRPr="005C7E42" w:rsidRDefault="005C7E42" w:rsidP="005C7E42">
      <w:pPr>
        <w:spacing w:line="240" w:lineRule="auto"/>
        <w:jc w:val="center"/>
        <w:rPr>
          <w:rFonts w:eastAsia="MS Mincho"/>
          <w:b/>
          <w:sz w:val="24"/>
          <w:szCs w:val="24"/>
          <w:lang w:val="en-GB"/>
        </w:rPr>
      </w:pPr>
      <w:r w:rsidRPr="005C7E42">
        <w:rPr>
          <w:rFonts w:eastAsia="MS Mincho"/>
          <w:b/>
          <w:sz w:val="24"/>
          <w:szCs w:val="24"/>
          <w:lang w:val="en-GB"/>
        </w:rPr>
        <w:lastRenderedPageBreak/>
        <w:t>1.6. ESTONIA: Innovative Policy Idea Crowdsourcing Process</w:t>
      </w:r>
    </w:p>
    <w:p w:rsidR="005C7E42" w:rsidRPr="005C7E42" w:rsidRDefault="005C7E42" w:rsidP="005C7E42">
      <w:pPr>
        <w:spacing w:line="240" w:lineRule="auto"/>
        <w:jc w:val="center"/>
        <w:rPr>
          <w:rFonts w:eastAsia="MS Mincho"/>
          <w:b/>
          <w:sz w:val="24"/>
          <w:szCs w:val="24"/>
          <w:lang w:val="en-GB"/>
        </w:rPr>
      </w:pPr>
    </w:p>
    <w:p w:rsidR="005C7E42" w:rsidRPr="005C7E42" w:rsidRDefault="005C7E42" w:rsidP="005C7E42">
      <w:pPr>
        <w:spacing w:line="240" w:lineRule="auto"/>
        <w:rPr>
          <w:rFonts w:eastAsia="MS Mincho"/>
          <w:sz w:val="24"/>
          <w:szCs w:val="24"/>
          <w:lang w:val="en-GB"/>
        </w:rPr>
      </w:pPr>
      <w:r w:rsidRPr="005C7E42">
        <w:rPr>
          <w:rFonts w:eastAsia="MS Mincho"/>
          <w:sz w:val="24"/>
          <w:szCs w:val="24"/>
          <w:lang w:val="en-GB"/>
        </w:rPr>
        <w:t>As a result of a crisis in confidence in Estonian politics, in 2012 more than 10 Estonian NGOs and think tanks created the website rahvakogu.ee which was intended to be an action to crowdsource policy ideas that would lead to: a) improvements in the Estonian electoral system, b) increased competition between the political parties and strengthening of their internal democracy, c) a better model of financing political parties, d) more extensive civic participation, and e) stopping the politicisation of public offices. This civic action had great publicity and the support from the Estonian president and major political parties were invited to participate as observers.</w:t>
      </w:r>
    </w:p>
    <w:p w:rsidR="005C7E42" w:rsidRPr="005C7E42" w:rsidRDefault="005C7E42" w:rsidP="005C7E42">
      <w:pPr>
        <w:spacing w:line="240" w:lineRule="auto"/>
        <w:jc w:val="left"/>
        <w:rPr>
          <w:rFonts w:eastAsia="MS Mincho"/>
          <w:sz w:val="24"/>
          <w:szCs w:val="24"/>
          <w:lang w:val="en-GB"/>
        </w:rPr>
      </w:pPr>
    </w:p>
    <w:p w:rsidR="005C7E42" w:rsidRPr="005C7E42" w:rsidRDefault="005C7E42" w:rsidP="005C7E42">
      <w:pPr>
        <w:spacing w:line="240" w:lineRule="auto"/>
        <w:jc w:val="left"/>
        <w:rPr>
          <w:rFonts w:eastAsia="MS Mincho"/>
          <w:sz w:val="24"/>
          <w:szCs w:val="24"/>
          <w:lang w:val="en-GB"/>
        </w:rPr>
      </w:pPr>
      <w:r w:rsidRPr="005C7E42">
        <w:rPr>
          <w:rFonts w:eastAsia="MS Mincho"/>
          <w:sz w:val="24"/>
          <w:szCs w:val="24"/>
          <w:lang w:val="en-GB"/>
        </w:rPr>
        <w:t xml:space="preserve">More than 1500 ideas from Estonian people were collected during three weeks in January 2015. These ideas were then bundled, analysed and evaluated by experts. This evaluation allowed the initial 1500 proposals to be boiled down to the 20 most important ones. An event – Deliberation Day – was then held, where 320 randomly selected people participated and decided on 15 ideas to be presented to the Estonian parliament. The proposals were presented to the Parliament by the President of Estonia </w:t>
      </w:r>
      <w:proofErr w:type="spellStart"/>
      <w:r w:rsidRPr="005C7E42">
        <w:rPr>
          <w:rFonts w:eastAsia="MS Mincho"/>
          <w:sz w:val="24"/>
          <w:szCs w:val="24"/>
          <w:lang w:val="en-GB"/>
        </w:rPr>
        <w:t>Toomas</w:t>
      </w:r>
      <w:proofErr w:type="spellEnd"/>
      <w:r w:rsidRPr="005C7E42">
        <w:rPr>
          <w:rFonts w:eastAsia="MS Mincho"/>
          <w:sz w:val="24"/>
          <w:szCs w:val="24"/>
          <w:lang w:val="en-GB"/>
        </w:rPr>
        <w:t xml:space="preserve"> Hendrik </w:t>
      </w:r>
      <w:proofErr w:type="spellStart"/>
      <w:r w:rsidRPr="005C7E42">
        <w:rPr>
          <w:rFonts w:eastAsia="MS Mincho"/>
          <w:sz w:val="24"/>
          <w:szCs w:val="24"/>
          <w:lang w:val="en-GB"/>
        </w:rPr>
        <w:t>Ilves</w:t>
      </w:r>
      <w:proofErr w:type="spellEnd"/>
      <w:r w:rsidRPr="005C7E42">
        <w:rPr>
          <w:rFonts w:eastAsia="MS Mincho"/>
          <w:sz w:val="24"/>
          <w:szCs w:val="24"/>
          <w:lang w:val="en-GB"/>
        </w:rPr>
        <w:t>. The proposals were discussed by the Parliament and some of them have already been transformed into law (example, the proposal to institutionalise agenda-setting civic initiatives).</w:t>
      </w:r>
    </w:p>
    <w:p w:rsidR="005C7E42" w:rsidRPr="005C7E42" w:rsidRDefault="005C7E42" w:rsidP="005C7E42">
      <w:pPr>
        <w:spacing w:line="240" w:lineRule="auto"/>
        <w:jc w:val="left"/>
        <w:rPr>
          <w:rFonts w:eastAsia="MS Mincho"/>
          <w:sz w:val="24"/>
          <w:szCs w:val="24"/>
          <w:lang w:val="en-GB"/>
        </w:rPr>
      </w:pPr>
    </w:p>
    <w:p w:rsidR="005C7E42" w:rsidRDefault="005C7E42">
      <w:pPr>
        <w:spacing w:line="240" w:lineRule="auto"/>
        <w:jc w:val="left"/>
        <w:rPr>
          <w:rFonts w:eastAsia="MS Mincho"/>
          <w:sz w:val="24"/>
          <w:szCs w:val="24"/>
          <w:lang w:val="en-GB"/>
        </w:rPr>
      </w:pPr>
      <w:r>
        <w:rPr>
          <w:rFonts w:eastAsia="MS Mincho"/>
          <w:sz w:val="24"/>
          <w:szCs w:val="24"/>
          <w:lang w:val="en-GB"/>
        </w:rPr>
        <w:br w:type="page"/>
      </w:r>
    </w:p>
    <w:p w:rsidR="005C7E42" w:rsidRPr="005C7E42" w:rsidRDefault="005C7E42" w:rsidP="005C7E42">
      <w:pPr>
        <w:spacing w:line="240" w:lineRule="auto"/>
        <w:jc w:val="center"/>
        <w:rPr>
          <w:b/>
          <w:sz w:val="24"/>
          <w:szCs w:val="24"/>
          <w:lang w:val="en-GB" w:eastAsia="lv-LV"/>
        </w:rPr>
      </w:pPr>
      <w:r w:rsidRPr="005C7E42">
        <w:rPr>
          <w:b/>
          <w:sz w:val="24"/>
          <w:szCs w:val="24"/>
          <w:lang w:val="en-GB" w:eastAsia="lv-LV"/>
        </w:rPr>
        <w:lastRenderedPageBreak/>
        <w:t>1.7. LATVIA: Institutionalising E-participation</w:t>
      </w:r>
    </w:p>
    <w:p w:rsidR="005C7E42" w:rsidRPr="005C7E42" w:rsidRDefault="005C7E42" w:rsidP="005C7E42">
      <w:pPr>
        <w:spacing w:line="240" w:lineRule="auto"/>
        <w:jc w:val="left"/>
        <w:rPr>
          <w:sz w:val="24"/>
          <w:szCs w:val="24"/>
          <w:lang w:val="en-GB" w:eastAsia="lv-LV"/>
        </w:rPr>
      </w:pPr>
    </w:p>
    <w:p w:rsidR="005C7E42" w:rsidRPr="005C7E42" w:rsidRDefault="005C7E42" w:rsidP="005C7E42">
      <w:pPr>
        <w:spacing w:line="240" w:lineRule="auto"/>
        <w:rPr>
          <w:sz w:val="24"/>
          <w:szCs w:val="24"/>
          <w:lang w:val="en-GB" w:eastAsia="lv-LV"/>
        </w:rPr>
      </w:pPr>
      <w:r w:rsidRPr="005C7E42">
        <w:rPr>
          <w:sz w:val="24"/>
          <w:szCs w:val="24"/>
          <w:lang w:val="en-GB" w:eastAsia="lv-LV"/>
        </w:rPr>
        <w:t xml:space="preserve">2011 was a year of political turmoil in Latvia. The anti-corruption agency asked the Latvian Parliament to lift the parliamentary immunity of one of its members. This request was refused by the Parliament. Then the president of Latvia called a referendum that resulted in the Latvian people deciding to hold new parliamentary elections in October 2011. During the election campaign several NGO representatives and other civic activists demanded new forms of public engagement and institutionalisation of public oversight – one of those demands concerned the agenda-setting e-petitions. </w:t>
      </w:r>
    </w:p>
    <w:p w:rsidR="005C7E42" w:rsidRPr="005C7E42" w:rsidRDefault="005C7E42" w:rsidP="005C7E42">
      <w:pPr>
        <w:spacing w:line="240" w:lineRule="auto"/>
        <w:rPr>
          <w:sz w:val="24"/>
          <w:szCs w:val="24"/>
          <w:lang w:val="en-GB" w:eastAsia="lv-LV"/>
        </w:rPr>
      </w:pPr>
    </w:p>
    <w:p w:rsidR="005C7E42" w:rsidRPr="005C7E42" w:rsidRDefault="005C7E42" w:rsidP="005C7E42">
      <w:pPr>
        <w:spacing w:line="240" w:lineRule="auto"/>
        <w:rPr>
          <w:sz w:val="24"/>
          <w:szCs w:val="24"/>
          <w:lang w:val="en-GB" w:eastAsia="lv-LV"/>
        </w:rPr>
      </w:pPr>
      <w:r w:rsidRPr="005C7E42">
        <w:rPr>
          <w:sz w:val="24"/>
          <w:szCs w:val="24"/>
          <w:lang w:val="en-GB" w:eastAsia="lv-LV"/>
        </w:rPr>
        <w:t>The newly-elected parliament did institutionalise the agenda-setting e-petitions. Latvian citizens have the right to receive a reasoned response from the Latvian Parliament if they manage to collect 10 000 signatures which can also be gathered online, verifying each signature via e-signature or internet banking authorisation.</w:t>
      </w:r>
    </w:p>
    <w:p w:rsidR="005C7E42" w:rsidRPr="005C7E42" w:rsidRDefault="005C7E42" w:rsidP="005C7E42">
      <w:pPr>
        <w:spacing w:line="240" w:lineRule="auto"/>
        <w:rPr>
          <w:sz w:val="24"/>
          <w:szCs w:val="24"/>
          <w:lang w:val="en-GB" w:eastAsia="lv-LV"/>
        </w:rPr>
      </w:pPr>
    </w:p>
    <w:p w:rsidR="005C7E42" w:rsidRPr="005C7E42" w:rsidRDefault="005C7E42" w:rsidP="005C7E42">
      <w:pPr>
        <w:spacing w:line="240" w:lineRule="auto"/>
        <w:rPr>
          <w:sz w:val="24"/>
          <w:szCs w:val="24"/>
          <w:lang w:val="en-GB" w:eastAsia="lv-LV"/>
        </w:rPr>
      </w:pPr>
      <w:r w:rsidRPr="005C7E42">
        <w:rPr>
          <w:sz w:val="24"/>
          <w:szCs w:val="24"/>
          <w:lang w:val="en-GB" w:eastAsia="lv-LV"/>
        </w:rPr>
        <w:t xml:space="preserve">This method of participation is widely used in Latvia, especially via the public participation website manabalss.lv. In the time period between autumn of 2011 and winter of 2015, 14 initiatives have gathered more than 10 000 votes, the Latvian Parliament has discussed them and seven initiatives have either directly led to amendments of laws/policies or have been one of the important factors behind their success. </w:t>
      </w:r>
    </w:p>
    <w:p w:rsidR="005C7E42" w:rsidRPr="005C7E42" w:rsidRDefault="005C7E42" w:rsidP="005C7E42">
      <w:pPr>
        <w:spacing w:line="240" w:lineRule="auto"/>
        <w:rPr>
          <w:sz w:val="24"/>
          <w:szCs w:val="24"/>
          <w:lang w:val="en-GB" w:eastAsia="lv-LV"/>
        </w:rPr>
      </w:pPr>
    </w:p>
    <w:p w:rsidR="005C7E42" w:rsidRPr="005C7E42" w:rsidRDefault="005C7E42" w:rsidP="005C7E42">
      <w:pPr>
        <w:spacing w:line="240" w:lineRule="auto"/>
        <w:rPr>
          <w:sz w:val="24"/>
          <w:szCs w:val="24"/>
          <w:lang w:val="en-GB" w:eastAsia="lv-LV"/>
        </w:rPr>
      </w:pPr>
      <w:r w:rsidRPr="005C7E42">
        <w:rPr>
          <w:sz w:val="24"/>
          <w:szCs w:val="24"/>
          <w:lang w:val="en-GB" w:eastAsia="lv-LV"/>
        </w:rPr>
        <w:t>Manabalss.lv is an internet portal (run by the Foundation for Public Participation – a non-profit organisation) that has been recognised as an open government success story all across the globe. It was mentioned by US President Barack Obama during the launch of the Open Government Partnership Initiative, it has been featured in publications such as the New York Times and The Guardian, as well as recognised as "one of the outstanding challengers from Eastern and Central Europe".</w:t>
      </w:r>
    </w:p>
    <w:p w:rsidR="005C7E42" w:rsidRPr="005C7E42" w:rsidRDefault="005C7E42" w:rsidP="005C7E42">
      <w:pPr>
        <w:keepNext/>
        <w:suppressLineNumbers/>
        <w:spacing w:before="240" w:after="60" w:line="240" w:lineRule="auto"/>
        <w:jc w:val="center"/>
        <w:outlineLvl w:val="1"/>
        <w:rPr>
          <w:rFonts w:ascii="Cambria" w:eastAsia="MS Mincho" w:hAnsi="Cambria"/>
          <w:b/>
          <w:lang w:val="en-GB"/>
        </w:rPr>
      </w:pPr>
      <w:r w:rsidRPr="005C7E42">
        <w:rPr>
          <w:rFonts w:ascii="Cambria" w:eastAsia="MS Mincho" w:hAnsi="Cambria"/>
          <w:b/>
          <w:lang w:val="en-GB"/>
        </w:rPr>
        <w:lastRenderedPageBreak/>
        <w:t>Bibliography</w:t>
      </w:r>
    </w:p>
    <w:p w:rsidR="005C7E42" w:rsidRPr="005C7E42" w:rsidRDefault="005C7E42" w:rsidP="005C7E42">
      <w:pPr>
        <w:keepNext/>
        <w:suppressLineNumbers/>
        <w:spacing w:before="240" w:after="60" w:line="240" w:lineRule="auto"/>
        <w:outlineLvl w:val="1"/>
        <w:rPr>
          <w:rFonts w:ascii="Cambria" w:eastAsia="MS Mincho" w:hAnsi="Cambria"/>
          <w:b/>
          <w:lang w:val="en-GB"/>
        </w:rPr>
      </w:pPr>
    </w:p>
    <w:p w:rsidR="005C7E42" w:rsidRPr="005C7E42" w:rsidRDefault="005C7E42" w:rsidP="005C7E42">
      <w:pPr>
        <w:keepNext/>
        <w:numPr>
          <w:ilvl w:val="0"/>
          <w:numId w:val="16"/>
        </w:numPr>
        <w:suppressLineNumbers/>
        <w:tabs>
          <w:tab w:val="left" w:pos="284"/>
        </w:tabs>
        <w:spacing w:before="240" w:after="60" w:line="240" w:lineRule="auto"/>
        <w:ind w:left="0" w:firstLine="0"/>
        <w:jc w:val="left"/>
        <w:outlineLvl w:val="1"/>
        <w:rPr>
          <w:rFonts w:ascii="Cambria" w:eastAsia="MS Mincho" w:hAnsi="Cambria"/>
          <w:lang w:val="en-GB"/>
        </w:rPr>
      </w:pPr>
      <w:r w:rsidRPr="005C7E42">
        <w:rPr>
          <w:rFonts w:ascii="Cambria" w:eastAsia="MS Mincho" w:hAnsi="Cambria"/>
          <w:lang w:val="en-GB"/>
        </w:rPr>
        <w:t xml:space="preserve">D. </w:t>
      </w:r>
      <w:proofErr w:type="spellStart"/>
      <w:r w:rsidRPr="005C7E42">
        <w:rPr>
          <w:rFonts w:ascii="Cambria" w:eastAsia="MS Mincho" w:hAnsi="Cambria"/>
          <w:lang w:val="en-GB"/>
        </w:rPr>
        <w:t>Chabanet</w:t>
      </w:r>
      <w:proofErr w:type="spellEnd"/>
      <w:r w:rsidRPr="005C7E42">
        <w:rPr>
          <w:rFonts w:ascii="Cambria" w:eastAsia="MS Mincho" w:hAnsi="Cambria"/>
          <w:lang w:val="en-GB"/>
        </w:rPr>
        <w:t xml:space="preserve"> and A. </w:t>
      </w:r>
      <w:proofErr w:type="spellStart"/>
      <w:r w:rsidRPr="005C7E42">
        <w:rPr>
          <w:rFonts w:ascii="Cambria" w:eastAsia="MS Mincho" w:hAnsi="Cambria"/>
          <w:lang w:val="en-GB"/>
        </w:rPr>
        <w:t>H.Trechsel</w:t>
      </w:r>
      <w:proofErr w:type="spellEnd"/>
      <w:r w:rsidRPr="005C7E42">
        <w:rPr>
          <w:rFonts w:ascii="Cambria" w:eastAsia="MS Mincho" w:hAnsi="Cambria"/>
          <w:lang w:val="en-GB"/>
        </w:rPr>
        <w:t xml:space="preserve">, </w:t>
      </w:r>
      <w:r w:rsidRPr="005C7E42">
        <w:rPr>
          <w:rFonts w:ascii="Cambria" w:eastAsia="MS Mincho" w:hAnsi="Cambria"/>
          <w:bCs/>
          <w:i/>
          <w:lang w:val="en-GB"/>
        </w:rPr>
        <w:t>EU Member States’ Consultation with Civil Society on European Policy Matters</w:t>
      </w:r>
      <w:r w:rsidRPr="005C7E42">
        <w:rPr>
          <w:rFonts w:ascii="Cambria" w:eastAsia="MS Mincho" w:hAnsi="Cambria"/>
          <w:bCs/>
          <w:lang w:val="en-GB"/>
        </w:rPr>
        <w:t>, Robert Schuman Centre for Advanced Studies, European University Institute, 10. 2011.</w:t>
      </w:r>
    </w:p>
    <w:p w:rsidR="005C7E42" w:rsidRPr="005C7E42" w:rsidRDefault="005C7E42" w:rsidP="005C7E42">
      <w:pPr>
        <w:keepNext/>
        <w:suppressLineNumbers/>
        <w:spacing w:before="240" w:after="60" w:line="240" w:lineRule="auto"/>
        <w:jc w:val="left"/>
        <w:outlineLvl w:val="1"/>
        <w:rPr>
          <w:rFonts w:ascii="Cambria" w:eastAsia="MS Mincho" w:hAnsi="Cambria"/>
          <w:lang w:val="en-GB"/>
        </w:rPr>
      </w:pPr>
      <w:hyperlink r:id="rId13" w:history="1">
        <w:r w:rsidRPr="005C7E42">
          <w:rPr>
            <w:rFonts w:ascii="Cambria" w:eastAsia="MS Mincho" w:hAnsi="Cambria"/>
            <w:color w:val="0000FF"/>
            <w:u w:val="single"/>
            <w:lang w:val="en-GB"/>
          </w:rPr>
          <w:t>http://cadmus.eui.eu/bitstream/handle/1814/19357/EUDO_Report_2011_04.pdf?sequence=1</w:t>
        </w:r>
      </w:hyperlink>
    </w:p>
    <w:p w:rsidR="005C7E42" w:rsidRPr="005C7E42" w:rsidRDefault="005C7E42" w:rsidP="005C7E42">
      <w:pPr>
        <w:keepNext/>
        <w:numPr>
          <w:ilvl w:val="0"/>
          <w:numId w:val="16"/>
        </w:numPr>
        <w:suppressLineNumbers/>
        <w:tabs>
          <w:tab w:val="left" w:pos="284"/>
        </w:tabs>
        <w:spacing w:before="240" w:after="60" w:line="240" w:lineRule="auto"/>
        <w:ind w:left="0" w:firstLine="0"/>
        <w:jc w:val="left"/>
        <w:outlineLvl w:val="1"/>
        <w:rPr>
          <w:rFonts w:ascii="Cambria" w:eastAsia="MS Mincho" w:hAnsi="Cambria"/>
          <w:lang w:val="en-GB"/>
        </w:rPr>
      </w:pPr>
      <w:r w:rsidRPr="005C7E42">
        <w:rPr>
          <w:rFonts w:ascii="Cambria" w:eastAsia="MS Mincho" w:hAnsi="Cambria"/>
          <w:i/>
          <w:lang w:val="en-GB"/>
        </w:rPr>
        <w:t xml:space="preserve">For A Democratic Europe Now, </w:t>
      </w:r>
      <w:r w:rsidRPr="005C7E42">
        <w:rPr>
          <w:rFonts w:ascii="Cambria" w:eastAsia="MS Mincho" w:hAnsi="Cambria"/>
          <w:lang w:val="en-GB"/>
        </w:rPr>
        <w:t xml:space="preserve">Final Report of the “Real Civil Society Democracy in Europe” project led by Civil Society Organisations CSV (UK), </w:t>
      </w:r>
      <w:proofErr w:type="spellStart"/>
      <w:r w:rsidRPr="005C7E42">
        <w:rPr>
          <w:rFonts w:ascii="Cambria" w:eastAsia="MS Mincho" w:hAnsi="Cambria"/>
          <w:lang w:val="en-GB"/>
        </w:rPr>
        <w:t>Solidar</w:t>
      </w:r>
      <w:proofErr w:type="spellEnd"/>
      <w:r w:rsidRPr="005C7E42">
        <w:rPr>
          <w:rFonts w:ascii="Cambria" w:eastAsia="MS Mincho" w:hAnsi="Cambria"/>
          <w:lang w:val="en-GB"/>
        </w:rPr>
        <w:t xml:space="preserve"> (EU network), La </w:t>
      </w:r>
      <w:proofErr w:type="spellStart"/>
      <w:r w:rsidRPr="005C7E42">
        <w:rPr>
          <w:rFonts w:ascii="Cambria" w:eastAsia="MS Mincho" w:hAnsi="Cambria"/>
          <w:lang w:val="en-GB"/>
        </w:rPr>
        <w:t>Ligue</w:t>
      </w:r>
      <w:proofErr w:type="spellEnd"/>
      <w:r w:rsidRPr="005C7E42">
        <w:rPr>
          <w:rFonts w:ascii="Cambria" w:eastAsia="MS Mincho" w:hAnsi="Cambria"/>
          <w:lang w:val="en-GB"/>
        </w:rPr>
        <w:t xml:space="preserve"> de </w:t>
      </w:r>
      <w:proofErr w:type="spellStart"/>
      <w:r w:rsidRPr="005C7E42">
        <w:rPr>
          <w:rFonts w:ascii="Cambria" w:eastAsia="MS Mincho" w:hAnsi="Cambria"/>
          <w:lang w:val="en-GB"/>
        </w:rPr>
        <w:t>l’Enseignement</w:t>
      </w:r>
      <w:proofErr w:type="spellEnd"/>
      <w:r w:rsidRPr="005C7E42">
        <w:rPr>
          <w:rFonts w:ascii="Cambria" w:eastAsia="MS Mincho" w:hAnsi="Cambria"/>
          <w:lang w:val="en-GB"/>
        </w:rPr>
        <w:t xml:space="preserve"> (FR), Forum for International Cooperation Denmark (DK), IDEAS Institute (IR) and </w:t>
      </w:r>
      <w:proofErr w:type="spellStart"/>
      <w:r w:rsidRPr="005C7E42">
        <w:rPr>
          <w:rFonts w:ascii="Cambria" w:eastAsia="MS Mincho" w:hAnsi="Cambria"/>
          <w:lang w:val="en-GB"/>
        </w:rPr>
        <w:t>Confederazione</w:t>
      </w:r>
      <w:proofErr w:type="spellEnd"/>
      <w:r w:rsidRPr="005C7E42">
        <w:rPr>
          <w:rFonts w:ascii="Cambria" w:eastAsia="MS Mincho" w:hAnsi="Cambria"/>
          <w:lang w:val="en-GB"/>
        </w:rPr>
        <w:t xml:space="preserve"> </w:t>
      </w:r>
      <w:proofErr w:type="spellStart"/>
      <w:r w:rsidRPr="005C7E42">
        <w:rPr>
          <w:rFonts w:ascii="Cambria" w:eastAsia="MS Mincho" w:hAnsi="Cambria"/>
          <w:lang w:val="en-GB"/>
        </w:rPr>
        <w:t>Generale</w:t>
      </w:r>
      <w:proofErr w:type="spellEnd"/>
      <w:r w:rsidRPr="005C7E42">
        <w:rPr>
          <w:rFonts w:ascii="Cambria" w:eastAsia="MS Mincho" w:hAnsi="Cambria"/>
          <w:lang w:val="en-GB"/>
        </w:rPr>
        <w:t xml:space="preserve"> </w:t>
      </w:r>
      <w:proofErr w:type="spellStart"/>
      <w:r w:rsidRPr="005C7E42">
        <w:rPr>
          <w:rFonts w:ascii="Cambria" w:eastAsia="MS Mincho" w:hAnsi="Cambria"/>
          <w:lang w:val="en-GB"/>
        </w:rPr>
        <w:t>Italiana</w:t>
      </w:r>
      <w:proofErr w:type="spellEnd"/>
      <w:r w:rsidRPr="005C7E42">
        <w:rPr>
          <w:rFonts w:ascii="Cambria" w:eastAsia="MS Mincho" w:hAnsi="Cambria"/>
          <w:lang w:val="en-GB"/>
        </w:rPr>
        <w:t xml:space="preserve"> del </w:t>
      </w:r>
      <w:proofErr w:type="spellStart"/>
      <w:r w:rsidRPr="005C7E42">
        <w:rPr>
          <w:rFonts w:ascii="Cambria" w:eastAsia="MS Mincho" w:hAnsi="Cambria"/>
          <w:lang w:val="en-GB"/>
        </w:rPr>
        <w:t>Lavoro</w:t>
      </w:r>
      <w:proofErr w:type="spellEnd"/>
      <w:r w:rsidRPr="005C7E42">
        <w:rPr>
          <w:rFonts w:ascii="Cambria" w:eastAsia="MS Mincho" w:hAnsi="Cambria"/>
          <w:lang w:val="en-GB"/>
        </w:rPr>
        <w:t xml:space="preserve"> (IT), November 2014. </w:t>
      </w:r>
      <w:hyperlink r:id="rId14" w:history="1">
        <w:r w:rsidRPr="005C7E42">
          <w:rPr>
            <w:rFonts w:ascii="Cambria" w:eastAsia="MS Mincho" w:hAnsi="Cambria"/>
            <w:color w:val="0000FF"/>
            <w:u w:val="single"/>
            <w:lang w:val="en-GB"/>
          </w:rPr>
          <w:t>http://www.solidar.org/IMG/pdf/for_a_democratic_europe_web.pdf</w:t>
        </w:r>
      </w:hyperlink>
    </w:p>
    <w:p w:rsidR="005C7E42" w:rsidRPr="005C7E42" w:rsidRDefault="005C7E42" w:rsidP="005C7E42">
      <w:pPr>
        <w:keepNext/>
        <w:numPr>
          <w:ilvl w:val="0"/>
          <w:numId w:val="16"/>
        </w:numPr>
        <w:suppressLineNumbers/>
        <w:tabs>
          <w:tab w:val="left" w:pos="284"/>
        </w:tabs>
        <w:spacing w:before="240" w:after="60" w:line="240" w:lineRule="auto"/>
        <w:ind w:left="0" w:firstLine="0"/>
        <w:jc w:val="left"/>
        <w:outlineLvl w:val="1"/>
        <w:rPr>
          <w:rFonts w:ascii="Cambria" w:eastAsia="MS Mincho" w:hAnsi="Cambria"/>
          <w:lang w:val="en-GB"/>
        </w:rPr>
      </w:pPr>
      <w:r w:rsidRPr="005C7E42">
        <w:rPr>
          <w:rFonts w:ascii="Cambria" w:eastAsia="MS Mincho" w:hAnsi="Cambria"/>
          <w:lang w:val="en-GB"/>
        </w:rPr>
        <w:t>2013 CSO Sustainability Index for Central and Eastern Europe and Eurasia, 17</w:t>
      </w:r>
      <w:r w:rsidRPr="005C7E42">
        <w:rPr>
          <w:rFonts w:ascii="Cambria" w:eastAsia="MS Mincho" w:hAnsi="Cambria"/>
          <w:vertAlign w:val="superscript"/>
          <w:lang w:val="en-GB"/>
        </w:rPr>
        <w:t>th</w:t>
      </w:r>
      <w:r w:rsidRPr="005C7E42">
        <w:rPr>
          <w:rFonts w:ascii="Cambria" w:eastAsia="MS Mincho" w:hAnsi="Cambria"/>
          <w:lang w:val="en-GB"/>
        </w:rPr>
        <w:t xml:space="preserve"> Edition, June </w:t>
      </w:r>
      <w:r w:rsidRPr="005C7E42">
        <w:rPr>
          <w:rFonts w:ascii="Cambria" w:eastAsia="MS Mincho" w:hAnsi="Cambria"/>
          <w:lang w:val="en-GB"/>
        </w:rPr>
        <w:tab/>
        <w:t>2014.</w:t>
      </w:r>
    </w:p>
    <w:p w:rsidR="005C7E42" w:rsidRPr="005C7E42" w:rsidRDefault="005C7E42" w:rsidP="005C7E42">
      <w:pPr>
        <w:keepNext/>
        <w:suppressLineNumbers/>
        <w:spacing w:before="240" w:after="60" w:line="240" w:lineRule="auto"/>
        <w:jc w:val="left"/>
        <w:outlineLvl w:val="1"/>
        <w:rPr>
          <w:rFonts w:ascii="Cambria" w:eastAsia="MS Mincho" w:hAnsi="Cambria"/>
          <w:lang w:val="en-GB"/>
        </w:rPr>
      </w:pPr>
      <w:hyperlink r:id="rId15" w:history="1">
        <w:r w:rsidRPr="005C7E42">
          <w:rPr>
            <w:rFonts w:ascii="Cambria" w:eastAsia="MS Mincho" w:hAnsi="Cambria"/>
            <w:color w:val="0000FF"/>
            <w:u w:val="single"/>
            <w:lang w:val="en-GB"/>
          </w:rPr>
          <w:t>http://www.usaid.gov/sites/default/files/documents/1863/E&amp;E%202013%20CSOSI%20Final%2010-29-14.pdf</w:t>
        </w:r>
      </w:hyperlink>
    </w:p>
    <w:p w:rsidR="005C7E42" w:rsidRPr="005C7E42" w:rsidRDefault="005C7E42" w:rsidP="005C7E42">
      <w:pPr>
        <w:keepNext/>
        <w:numPr>
          <w:ilvl w:val="0"/>
          <w:numId w:val="16"/>
        </w:numPr>
        <w:suppressLineNumbers/>
        <w:tabs>
          <w:tab w:val="left" w:pos="284"/>
        </w:tabs>
        <w:spacing w:before="240" w:after="60" w:line="240" w:lineRule="auto"/>
        <w:ind w:left="0" w:firstLine="0"/>
        <w:jc w:val="left"/>
        <w:outlineLvl w:val="1"/>
        <w:rPr>
          <w:rFonts w:ascii="Cambria" w:eastAsia="MS Mincho" w:hAnsi="Cambria"/>
          <w:lang w:val="en-GB"/>
        </w:rPr>
      </w:pPr>
      <w:r w:rsidRPr="005C7E42">
        <w:rPr>
          <w:rFonts w:ascii="Cambria" w:eastAsia="MS Mincho" w:hAnsi="Cambria"/>
          <w:lang w:val="en-GB"/>
        </w:rPr>
        <w:t xml:space="preserve">A. Del Rio </w:t>
      </w:r>
      <w:proofErr w:type="spellStart"/>
      <w:r w:rsidRPr="005C7E42">
        <w:rPr>
          <w:rFonts w:ascii="Cambria" w:eastAsia="MS Mincho" w:hAnsi="Cambria"/>
          <w:lang w:val="en-GB"/>
        </w:rPr>
        <w:t>Rosello</w:t>
      </w:r>
      <w:proofErr w:type="spellEnd"/>
      <w:r w:rsidRPr="005C7E42">
        <w:rPr>
          <w:rFonts w:ascii="Cambria" w:eastAsia="MS Mincho" w:hAnsi="Cambria"/>
          <w:lang w:val="en-GB"/>
        </w:rPr>
        <w:t>, “Updating Policymaking and Participation in Europe”, Thesis, University of Milan, July 2014.</w:t>
      </w:r>
    </w:p>
    <w:p w:rsidR="005C7E42" w:rsidRPr="005C7E42" w:rsidRDefault="005C7E42" w:rsidP="005C7E42">
      <w:pPr>
        <w:keepNext/>
        <w:suppressLineNumbers/>
        <w:spacing w:before="240" w:after="60" w:line="240" w:lineRule="auto"/>
        <w:jc w:val="left"/>
        <w:outlineLvl w:val="1"/>
        <w:rPr>
          <w:rFonts w:ascii="Cambria" w:eastAsia="MS Mincho" w:hAnsi="Cambria"/>
          <w:lang w:val="en-GB"/>
        </w:rPr>
      </w:pPr>
    </w:p>
    <w:p w:rsidR="005C7E42" w:rsidRDefault="005C7E42" w:rsidP="005C7E42">
      <w:pPr>
        <w:keepNext/>
        <w:suppressLineNumbers/>
        <w:spacing w:before="120" w:after="120" w:line="240" w:lineRule="auto"/>
        <w:ind w:left="284" w:hanging="284"/>
        <w:jc w:val="center"/>
        <w:outlineLvl w:val="1"/>
        <w:rPr>
          <w:rFonts w:ascii="Cambria" w:eastAsia="MS Mincho" w:hAnsi="Cambria"/>
          <w:b/>
          <w:u w:val="single"/>
          <w:lang w:val="en-GB"/>
        </w:rPr>
      </w:pPr>
      <w:r w:rsidRPr="005C7E42">
        <w:rPr>
          <w:rFonts w:ascii="Cambria" w:eastAsia="MS Mincho" w:hAnsi="Cambria"/>
          <w:lang w:val="en-GB"/>
        </w:rPr>
        <w:br w:type="page"/>
      </w:r>
      <w:r w:rsidRPr="005C7E42">
        <w:rPr>
          <w:rFonts w:ascii="Cambria" w:eastAsia="MS Mincho" w:hAnsi="Cambria"/>
          <w:b/>
          <w:u w:val="single"/>
          <w:lang w:val="en-GB"/>
        </w:rPr>
        <w:lastRenderedPageBreak/>
        <w:t>Annex 2</w:t>
      </w:r>
    </w:p>
    <w:p w:rsidR="005C7E42" w:rsidRDefault="005C7E42" w:rsidP="005C7E42">
      <w:pPr>
        <w:keepNext/>
        <w:suppressLineNumbers/>
        <w:spacing w:before="120" w:after="120" w:line="240" w:lineRule="auto"/>
        <w:ind w:left="284" w:hanging="284"/>
        <w:jc w:val="center"/>
        <w:outlineLvl w:val="1"/>
        <w:rPr>
          <w:rFonts w:ascii="Cambria" w:eastAsia="MS Mincho" w:hAnsi="Cambria"/>
          <w:b/>
          <w:u w:val="single"/>
          <w:lang w:val="en-GB"/>
        </w:rPr>
      </w:pPr>
    </w:p>
    <w:p w:rsidR="005C7E42" w:rsidRPr="005C7E42" w:rsidRDefault="005C7E42" w:rsidP="005C7E42">
      <w:pPr>
        <w:keepNext/>
        <w:suppressLineNumbers/>
        <w:spacing w:before="120" w:after="60" w:line="240" w:lineRule="auto"/>
        <w:ind w:left="284" w:hanging="284"/>
        <w:jc w:val="center"/>
        <w:outlineLvl w:val="1"/>
        <w:rPr>
          <w:rFonts w:ascii="Cambria" w:eastAsia="MS Mincho" w:hAnsi="Cambria"/>
          <w:b/>
          <w:lang w:val="en-GB"/>
        </w:rPr>
      </w:pPr>
      <w:r w:rsidRPr="005C7E42">
        <w:rPr>
          <w:rFonts w:ascii="Cambria" w:eastAsia="MS Mincho" w:hAnsi="Cambria"/>
          <w:b/>
          <w:lang w:val="en-GB"/>
        </w:rPr>
        <w:t xml:space="preserve">2.1. Civil dialogue in matters covered by the "Europe for citizens" programme </w:t>
      </w:r>
    </w:p>
    <w:p w:rsidR="005C7E42" w:rsidRPr="005C7E42" w:rsidRDefault="005C7E42" w:rsidP="005C7E42">
      <w:pPr>
        <w:keepNext/>
        <w:suppressLineNumbers/>
        <w:spacing w:before="120" w:after="60" w:line="240" w:lineRule="auto"/>
        <w:ind w:left="284" w:hanging="284"/>
        <w:jc w:val="center"/>
        <w:outlineLvl w:val="1"/>
        <w:rPr>
          <w:rFonts w:ascii="Cambria" w:eastAsia="MS Mincho" w:hAnsi="Cambria"/>
          <w:b/>
          <w:lang w:val="en-GB"/>
        </w:rPr>
      </w:pPr>
      <w:r w:rsidRPr="005C7E42">
        <w:rPr>
          <w:rFonts w:ascii="Cambria" w:eastAsia="MS Mincho" w:hAnsi="Cambria"/>
          <w:b/>
          <w:lang w:val="en-GB"/>
        </w:rPr>
        <w:t>2014-2020</w:t>
      </w:r>
    </w:p>
    <w:p w:rsidR="005C7E42" w:rsidRPr="005C7E42" w:rsidRDefault="005C7E42" w:rsidP="005C7E42">
      <w:pPr>
        <w:keepNext/>
        <w:suppressLineNumbers/>
        <w:spacing w:before="120" w:after="60" w:line="240" w:lineRule="auto"/>
        <w:ind w:left="284" w:hanging="284"/>
        <w:jc w:val="center"/>
        <w:outlineLvl w:val="1"/>
        <w:rPr>
          <w:rFonts w:ascii="Cambria" w:eastAsia="MS Mincho" w:hAnsi="Cambria"/>
          <w:b/>
          <w:lang w:val="en-GB"/>
        </w:rPr>
      </w:pP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2.1.1. Description</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Following the adoption of the Council Regulation establishing the Europe for Citizens programme (2014-2020), a new Civil Dialogue group was convened in June 2014 to take over the "Structured Dialogue group" established in 2007 with the previous Europe for Citizens Programme. </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The group’s tasks are:</w:t>
      </w:r>
    </w:p>
    <w:p w:rsidR="005C7E42" w:rsidRP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 xml:space="preserve">• To hold a regular dialogue on all matters relating to the Europe for Citizens programme, including “Remembrance” and “Democratic and civic engagement”, and to implement it. </w:t>
      </w:r>
    </w:p>
    <w:p w:rsidR="005C7E42" w:rsidRP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 To bring about exchanges of experiences and good practices in those fields.</w:t>
      </w:r>
    </w:p>
    <w:p w:rsidR="005C7E42" w:rsidRP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 To contribute to the dissemination of the programme’s results.</w:t>
      </w:r>
    </w:p>
    <w:p w:rsidR="005C7E42" w:rsidRP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 To contribute to preparation and implementation of any event or activities organised under the programme.</w:t>
      </w:r>
    </w:p>
    <w:p w:rsidR="005C7E42" w:rsidRP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 xml:space="preserve">• To monitor and discuss policy developments in related fields. </w:t>
      </w:r>
    </w:p>
    <w:p w:rsidR="005C7E42" w:rsidRP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There are usually two meetings per year, depending on the Europe for Citizens programme agenda and on the European political agenda, including the annual priorities of the European Union.</w:t>
      </w:r>
    </w:p>
    <w:p w:rsidR="005C7E42" w:rsidRP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The group, which may set up working groups to examine specific questions, is composed of 55 organisations:</w:t>
      </w:r>
    </w:p>
    <w:p w:rsidR="005C7E42" w:rsidRP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 xml:space="preserve">• Organisations selected to receive an operating grant under the "Europe for Citizens" Programme, under strand 1, “Remembrance”, and 2, “Democratic engagement and civic participation”. </w:t>
      </w:r>
    </w:p>
    <w:p w:rsidR="005C7E42" w:rsidRP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 Organisations which have received an operating grant under the former "Europe for Citizens" Programme 2007-13 and have expressed their continued interest to take part in the dialogue.</w:t>
      </w:r>
    </w:p>
    <w:p w:rsidR="005C7E42" w:rsidRP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 Some organisations/think tanks which have expressed an interest in the Europe for Citizens programme and/or work in this policy area but were not necessarily supported by the programme.</w:t>
      </w:r>
    </w:p>
    <w:p w:rsidR="005C7E42" w:rsidRPr="005C7E42" w:rsidRDefault="005C7E42" w:rsidP="005C7E42">
      <w:pPr>
        <w:keepNext/>
        <w:suppressLineNumbers/>
        <w:spacing w:before="60" w:after="60" w:line="240" w:lineRule="auto"/>
        <w:outlineLvl w:val="1"/>
        <w:rPr>
          <w:rFonts w:ascii="Cambria" w:eastAsia="MS Mincho" w:hAnsi="Cambria"/>
          <w:lang w:val="en-GB"/>
        </w:rPr>
      </w:pPr>
      <w:r w:rsidRPr="005C7E42">
        <w:rPr>
          <w:rFonts w:ascii="Cambria" w:eastAsia="MS Mincho" w:hAnsi="Cambria"/>
          <w:lang w:val="en-GB"/>
        </w:rPr>
        <w:t>Member organisations are invited to register on the Transparency Register.</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2.1.2. Evolution/lessons learnt</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The success of the Dialogue carried out under the previous Europe for Citizens Programme led the Commission to propose to enshrine the principle in the new Regulation, thereby highlighting its strategic importance. The group contributes actively to implementing the programme, notably the discussion on its annual priorities; it also gets involved in major political events, such as campaigning for the European elections and analysing their results. The contribution of their working groups on EU financial support in response to the public consultation on the review of the European financial regulation led to concrete improvements (for example as regards the non-profit rule).</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lastRenderedPageBreak/>
        <w:t>2.1.3. Links</w:t>
      </w:r>
    </w:p>
    <w:p w:rsidR="005C7E42" w:rsidRPr="005C7E42" w:rsidRDefault="005C7E42" w:rsidP="005C7E42">
      <w:pPr>
        <w:keepNext/>
        <w:suppressLineNumbers/>
        <w:spacing w:before="240" w:after="60" w:line="240" w:lineRule="auto"/>
        <w:outlineLvl w:val="1"/>
        <w:rPr>
          <w:rFonts w:ascii="Cambria" w:eastAsia="MS Mincho" w:hAnsi="Cambria"/>
          <w:lang w:val="en-GB"/>
        </w:rPr>
      </w:pPr>
      <w:hyperlink r:id="rId16" w:history="1">
        <w:r w:rsidRPr="005C7E42">
          <w:rPr>
            <w:rFonts w:ascii="Cambria" w:eastAsia="MS Mincho" w:hAnsi="Cambria"/>
            <w:color w:val="0000FF"/>
            <w:u w:val="single"/>
            <w:lang w:val="en-GB"/>
          </w:rPr>
          <w:t>http://ec.europa.eu/citizenship/europe-for-citizens-programme/civil-dialogue/index_en.htm</w:t>
        </w:r>
      </w:hyperlink>
    </w:p>
    <w:p w:rsidR="005C7E42" w:rsidRPr="005C7E42" w:rsidRDefault="005C7E42" w:rsidP="005C7E42">
      <w:pPr>
        <w:keepNext/>
        <w:suppressLineNumbers/>
        <w:spacing w:before="240" w:after="60" w:line="240" w:lineRule="auto"/>
        <w:jc w:val="center"/>
        <w:outlineLvl w:val="1"/>
        <w:rPr>
          <w:rFonts w:ascii="Cambria" w:eastAsia="MS Mincho" w:hAnsi="Cambria"/>
          <w:b/>
          <w:i/>
          <w:u w:val="single"/>
          <w:lang w:val="en-GB"/>
        </w:rPr>
      </w:pPr>
      <w:r w:rsidRPr="005C7E42">
        <w:rPr>
          <w:rFonts w:ascii="Cambria" w:eastAsia="MS Mincho" w:hAnsi="Cambria"/>
          <w:lang w:val="en-GB"/>
        </w:rPr>
        <w:br w:type="page"/>
      </w:r>
    </w:p>
    <w:p w:rsidR="005C7E42" w:rsidRPr="005C7E42" w:rsidRDefault="005C7E42" w:rsidP="005C7E42">
      <w:pPr>
        <w:keepNext/>
        <w:suppressLineNumbers/>
        <w:spacing w:before="240" w:after="60" w:line="240" w:lineRule="auto"/>
        <w:jc w:val="center"/>
        <w:outlineLvl w:val="1"/>
        <w:rPr>
          <w:rFonts w:ascii="Cambria" w:eastAsia="MS Mincho" w:hAnsi="Cambria"/>
          <w:b/>
          <w:lang w:val="en-GB"/>
        </w:rPr>
      </w:pPr>
      <w:r w:rsidRPr="005C7E42">
        <w:rPr>
          <w:rFonts w:ascii="Cambria" w:eastAsia="MS Mincho" w:hAnsi="Cambria"/>
          <w:b/>
          <w:lang w:val="en-GB"/>
        </w:rPr>
        <w:lastRenderedPageBreak/>
        <w:t>2.2. European Migration Forum</w:t>
      </w:r>
    </w:p>
    <w:p w:rsidR="005C7E42" w:rsidRPr="005C7E42" w:rsidRDefault="005C7E42" w:rsidP="005C7E42">
      <w:pPr>
        <w:keepNext/>
        <w:suppressLineNumbers/>
        <w:spacing w:before="240" w:after="60" w:line="240" w:lineRule="auto"/>
        <w:jc w:val="center"/>
        <w:outlineLvl w:val="1"/>
        <w:rPr>
          <w:rFonts w:ascii="Cambria" w:eastAsia="MS Mincho" w:hAnsi="Cambria"/>
          <w:b/>
          <w:lang w:val="en-GB"/>
        </w:rPr>
      </w:pPr>
    </w:p>
    <w:p w:rsidR="005C7E42" w:rsidRPr="005C7E42" w:rsidRDefault="005C7E42" w:rsidP="005C7E42">
      <w:pPr>
        <w:keepNext/>
        <w:suppressLineNumbers/>
        <w:tabs>
          <w:tab w:val="left" w:pos="284"/>
        </w:tabs>
        <w:spacing w:before="240" w:after="60" w:line="240" w:lineRule="auto"/>
        <w:outlineLvl w:val="1"/>
        <w:rPr>
          <w:rFonts w:ascii="Cambria" w:eastAsia="MS Mincho" w:hAnsi="Cambria"/>
          <w:b/>
          <w:lang w:val="en-GB"/>
        </w:rPr>
      </w:pPr>
      <w:r w:rsidRPr="005C7E42">
        <w:rPr>
          <w:rFonts w:ascii="Cambria" w:eastAsia="MS Mincho" w:hAnsi="Cambria"/>
          <w:b/>
          <w:lang w:val="en-GB"/>
        </w:rPr>
        <w:t>2.2.1. Description</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The European Migration Forum is a platform established jointly by the European Commission and the European Economic and Social Committee (EESC) which provides representatives of civil society a voice on issues related to migration, asylum and migrants' integration. This allows the European institutions to promote a comprehensive approach to migration, involving stakeholders at all levels. It developed from the European Integration Forum, of which eleven meetings took place between 2009 and 2014. </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The Forum takes place at least once a year in the EESC and is attended by organisations representing civil society, both at EU and national level, EESC members, representatives from various EU institutions, from local and regional authorities and from EU Member States. </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The agenda and organisation of the Forum are overseen by a Bureau composed of six members: a representative of the Commission, a representative of the EESC and four representatives from civil society, elected by the participants and each serving a mandate of two years.</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2.2.2. Novelties</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The first edition of the EMF took place on 26-27 January 2015 with a focus on mixed migration flows in the Mediterranean. </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Following the enlarged scope of the Forum, civil society participants, who used to be nominated by National Contact Points on Integration (national ministries), are now selected by means of an open call for interest. As each Forum will have a new theme, a selection will be made for each meeting, with due respect for geographical balance and the need for specific expertise. </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b/>
          <w:lang w:val="en-GB"/>
        </w:rPr>
        <w:t>2.2.3. Evolution/lessons learnt</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One of the political messages resulting from the most recent meeting is the need for maximum cooperation and coordination between the various actors in this field, which confirms the importance of the role played by civil society and the EESC in the Forum and, more generally, in the elaboration of migration policy at EU level.</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Civil society organisations appreciated the participatory approach and will continue to be involved in the preparatory phase of future editions of the Forum. It will be important to avoid having too full a programme for a debate to which all participants can contribute. </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2.2.4. Links</w:t>
      </w:r>
    </w:p>
    <w:p w:rsidR="005C7E42" w:rsidRPr="005C7E42" w:rsidRDefault="005C7E42" w:rsidP="005C7E42">
      <w:pPr>
        <w:keepNext/>
        <w:suppressLineNumbers/>
        <w:spacing w:before="240" w:after="60" w:line="240" w:lineRule="auto"/>
        <w:outlineLvl w:val="1"/>
        <w:rPr>
          <w:rFonts w:ascii="Cambria" w:eastAsia="MS Mincho" w:hAnsi="Cambria"/>
          <w:lang w:val="en-GB"/>
        </w:rPr>
      </w:pPr>
      <w:hyperlink r:id="rId17" w:history="1">
        <w:r w:rsidRPr="005C7E42">
          <w:rPr>
            <w:rFonts w:ascii="Cambria" w:eastAsia="MS Mincho" w:hAnsi="Cambria"/>
            <w:color w:val="0000FF"/>
            <w:u w:val="single"/>
            <w:lang w:val="en-GB"/>
          </w:rPr>
          <w:t>http://www.eesc.europa.eu/?i=portal.en.events-and-activities-european-migration-forum-1</w:t>
        </w:r>
      </w:hyperlink>
      <w:r w:rsidRPr="005C7E42">
        <w:rPr>
          <w:rFonts w:ascii="Cambria" w:eastAsia="MS Mincho" w:hAnsi="Cambria"/>
          <w:lang w:val="en-GB"/>
        </w:rPr>
        <w:t xml:space="preserve"> </w:t>
      </w:r>
    </w:p>
    <w:p w:rsidR="005C7E42" w:rsidRPr="005C7E42" w:rsidRDefault="005C7E42" w:rsidP="005C7E42">
      <w:pPr>
        <w:keepNext/>
        <w:suppressLineNumbers/>
        <w:spacing w:before="240" w:after="60" w:line="240" w:lineRule="auto"/>
        <w:jc w:val="center"/>
        <w:outlineLvl w:val="1"/>
        <w:rPr>
          <w:rFonts w:ascii="Cambria" w:eastAsia="MS Mincho" w:hAnsi="Cambria"/>
          <w:b/>
          <w:i/>
          <w:u w:val="single"/>
          <w:lang w:val="en-GB"/>
        </w:rPr>
      </w:pPr>
      <w:r w:rsidRPr="005C7E42">
        <w:rPr>
          <w:rFonts w:ascii="Cambria" w:eastAsia="MS Mincho" w:hAnsi="Cambria"/>
          <w:lang w:val="en-GB"/>
        </w:rPr>
        <w:br w:type="page"/>
      </w:r>
    </w:p>
    <w:p w:rsidR="005C7E42" w:rsidRPr="005C7E42" w:rsidRDefault="005C7E42" w:rsidP="005C7E42">
      <w:pPr>
        <w:keepNext/>
        <w:suppressLineNumbers/>
        <w:spacing w:before="240" w:after="60" w:line="240" w:lineRule="auto"/>
        <w:jc w:val="center"/>
        <w:outlineLvl w:val="1"/>
        <w:rPr>
          <w:rFonts w:ascii="Cambria" w:eastAsia="MS Mincho" w:hAnsi="Cambria"/>
          <w:b/>
          <w:lang w:val="en-GB"/>
        </w:rPr>
      </w:pPr>
      <w:r w:rsidRPr="005C7E42">
        <w:rPr>
          <w:rFonts w:ascii="Cambria" w:eastAsia="MS Mincho" w:hAnsi="Cambria"/>
          <w:b/>
          <w:lang w:val="en-GB"/>
        </w:rPr>
        <w:lastRenderedPageBreak/>
        <w:t>2.3. Structured Dialogue on Youth</w:t>
      </w:r>
    </w:p>
    <w:p w:rsidR="005C7E42" w:rsidRPr="005C7E42" w:rsidRDefault="005C7E42" w:rsidP="005C7E42">
      <w:pPr>
        <w:keepNext/>
        <w:suppressLineNumbers/>
        <w:spacing w:before="240" w:after="60" w:line="240" w:lineRule="auto"/>
        <w:jc w:val="center"/>
        <w:outlineLvl w:val="1"/>
        <w:rPr>
          <w:rFonts w:ascii="Cambria" w:eastAsia="MS Mincho" w:hAnsi="Cambria"/>
          <w:b/>
          <w:lang w:val="en-GB"/>
        </w:rPr>
      </w:pPr>
    </w:p>
    <w:p w:rsidR="005C7E42" w:rsidRPr="005C7E42" w:rsidRDefault="005C7E42" w:rsidP="005C7E42">
      <w:pPr>
        <w:keepNext/>
        <w:suppressLineNumbers/>
        <w:tabs>
          <w:tab w:val="left" w:pos="284"/>
        </w:tabs>
        <w:spacing w:before="240" w:after="60" w:line="240" w:lineRule="auto"/>
        <w:ind w:left="-11"/>
        <w:outlineLvl w:val="1"/>
        <w:rPr>
          <w:rFonts w:ascii="Cambria" w:eastAsia="MS Mincho" w:hAnsi="Cambria"/>
          <w:b/>
          <w:lang w:val="en-GB"/>
        </w:rPr>
      </w:pPr>
      <w:r w:rsidRPr="005C7E42">
        <w:rPr>
          <w:rFonts w:ascii="Cambria" w:eastAsia="MS Mincho" w:hAnsi="Cambria"/>
          <w:b/>
          <w:lang w:val="en-GB"/>
        </w:rPr>
        <w:t>2.3.1. Description</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The Structured Dialogue on Youth (SDY) is an ongoing process that brings together young people and policymakers across the European Union to jointly discuss, formulate and put forward proposals for the development of youth policy at national and European levels. </w:t>
      </w:r>
      <w:r w:rsidRPr="005C7E42">
        <w:rPr>
          <w:rFonts w:ascii="Cambria" w:eastAsia="MS Mincho" w:hAnsi="Cambria"/>
          <w:bCs/>
          <w:lang w:val="en-GB"/>
        </w:rPr>
        <w:t>It involves regular consultations of young people and youth organisations</w:t>
      </w:r>
      <w:r w:rsidRPr="005C7E42">
        <w:rPr>
          <w:rFonts w:ascii="Cambria" w:eastAsia="MS Mincho" w:hAnsi="Cambria"/>
          <w:lang w:val="en-GB"/>
        </w:rPr>
        <w:t xml:space="preserve"> at all levels in EU countries, as well as dialogue between youth representatives and policymakers at EU Youth Conferences organised by the Member States holding the EU presidency. </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The SDY focuses on a different thematic priority for each 18-month cycle (set by the Council of Youth Ministers). During the first six months, the National Working Groups are consulted on the Guiding Framework, endorsed by the youth representatives and policymakers at the first EU Youth Conference. During the second EU Youth Conference, a joint recommendation is debated and adopted based on these consultations. The recommendations are then discussed by youth ministers from the 28 Member States during the third EU Youth Conference before being endorsed.</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2.3.2. Novelties</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It reaches out to young people and youth organisations through 28 National Working Groups. In the current cycle, it is planned that the national consultations should be carried out using the central European Youth Portal website, for example. </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The Recommendations are the basis for discussion for Member States in the preparation of the Council Conclusion on that topic addressed to European institutions and national authorities, which will be endorsed by youth ministers at the end of the 18-month cycle. These set the common practices and standards for youth policy in the EU. </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2.3.3. Evolution/lessons learnt</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Even though it is a challenging process and its proposals are not always taken into the final Council Conclusion, it is important to acknowledge its benefits, as it formalises the active participation of young people in reflecting about the policies that directly affect them. </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2.3.4. Links</w:t>
      </w:r>
    </w:p>
    <w:p w:rsidR="005C7E42" w:rsidRPr="005C7E42" w:rsidRDefault="005C7E42" w:rsidP="005C7E42">
      <w:pPr>
        <w:keepNext/>
        <w:suppressLineNumbers/>
        <w:spacing w:before="240" w:after="60" w:line="240" w:lineRule="auto"/>
        <w:jc w:val="left"/>
        <w:outlineLvl w:val="1"/>
        <w:rPr>
          <w:rFonts w:ascii="Cambria" w:eastAsia="MS Mincho" w:hAnsi="Cambria"/>
          <w:lang w:val="en-GB"/>
        </w:rPr>
      </w:pPr>
      <w:r w:rsidRPr="005C7E42">
        <w:rPr>
          <w:rFonts w:ascii="Cambria" w:eastAsia="MS Mincho" w:hAnsi="Cambria"/>
          <w:lang w:val="en-GB"/>
        </w:rPr>
        <w:t xml:space="preserve">European Youth Forum: </w:t>
      </w:r>
      <w:hyperlink r:id="rId18" w:history="1">
        <w:r w:rsidRPr="005C7E42">
          <w:rPr>
            <w:rFonts w:ascii="Cambria" w:eastAsia="MS Mincho" w:hAnsi="Cambria"/>
            <w:color w:val="0000FF"/>
            <w:u w:val="single"/>
            <w:lang w:val="en-GB"/>
          </w:rPr>
          <w:t>http://www.youthforum.org/claims/empowered-youth/the-structured-dialogue/</w:t>
        </w:r>
      </w:hyperlink>
    </w:p>
    <w:p w:rsidR="005C7E42" w:rsidRPr="005C7E42" w:rsidRDefault="005C7E42" w:rsidP="005C7E42">
      <w:pPr>
        <w:keepNext/>
        <w:suppressLineNumbers/>
        <w:spacing w:before="240" w:after="60" w:line="240" w:lineRule="auto"/>
        <w:jc w:val="left"/>
        <w:outlineLvl w:val="1"/>
        <w:rPr>
          <w:rFonts w:ascii="Cambria" w:eastAsia="MS Mincho" w:hAnsi="Cambria"/>
          <w:lang w:val="en-GB"/>
        </w:rPr>
      </w:pPr>
      <w:r w:rsidRPr="005C7E42">
        <w:rPr>
          <w:rFonts w:ascii="Cambria" w:eastAsia="MS Mincho" w:hAnsi="Cambria"/>
          <w:lang w:val="en-GB"/>
        </w:rPr>
        <w:t xml:space="preserve">European Commission webpage: </w:t>
      </w:r>
      <w:hyperlink r:id="rId19" w:history="1">
        <w:r w:rsidRPr="005C7E42">
          <w:rPr>
            <w:rFonts w:ascii="Cambria" w:eastAsia="MS Mincho" w:hAnsi="Cambria"/>
            <w:color w:val="0000FF"/>
            <w:u w:val="single"/>
            <w:lang w:val="en-GB"/>
          </w:rPr>
          <w:t>http://ec.europa.eu/youth/policy/implementation/dialogue_en.htm</w:t>
        </w:r>
      </w:hyperlink>
    </w:p>
    <w:p w:rsidR="005C7E42" w:rsidRPr="005C7E42" w:rsidRDefault="005C7E42" w:rsidP="005C7E42">
      <w:pPr>
        <w:keepNext/>
        <w:suppressLineNumbers/>
        <w:spacing w:before="240" w:after="60" w:line="240" w:lineRule="auto"/>
        <w:jc w:val="left"/>
        <w:outlineLvl w:val="1"/>
        <w:rPr>
          <w:rFonts w:ascii="Cambria" w:eastAsia="MS Mincho" w:hAnsi="Cambria"/>
          <w:lang w:val="en-GB"/>
        </w:rPr>
      </w:pPr>
      <w:r w:rsidRPr="005C7E42">
        <w:rPr>
          <w:rFonts w:ascii="Cambria" w:eastAsia="MS Mincho" w:hAnsi="Cambria"/>
          <w:lang w:val="en-GB"/>
        </w:rPr>
        <w:t xml:space="preserve">European Youth Portal: </w:t>
      </w:r>
      <w:hyperlink r:id="rId20" w:history="1">
        <w:r w:rsidRPr="005C7E42">
          <w:rPr>
            <w:rFonts w:ascii="Cambria" w:eastAsia="MS Mincho" w:hAnsi="Cambria"/>
            <w:color w:val="0000FF"/>
            <w:u w:val="single"/>
            <w:lang w:val="en-GB"/>
          </w:rPr>
          <w:t>http://europa.eu/youth/sd_en</w:t>
        </w:r>
      </w:hyperlink>
      <w:r w:rsidRPr="005C7E42">
        <w:rPr>
          <w:rFonts w:ascii="Cambria" w:eastAsia="MS Mincho" w:hAnsi="Cambria"/>
          <w:u w:val="single"/>
          <w:lang w:val="en-GB"/>
        </w:rPr>
        <w:t>.</w:t>
      </w:r>
    </w:p>
    <w:p w:rsidR="005C7E42" w:rsidRPr="005C7E42" w:rsidRDefault="005C7E42" w:rsidP="005C7E42">
      <w:pPr>
        <w:keepNext/>
        <w:suppressLineNumbers/>
        <w:spacing w:before="240" w:after="60" w:line="240" w:lineRule="auto"/>
        <w:jc w:val="center"/>
        <w:outlineLvl w:val="1"/>
        <w:rPr>
          <w:rFonts w:ascii="Cambria" w:eastAsia="MS Mincho" w:hAnsi="Cambria"/>
          <w:b/>
          <w:i/>
          <w:u w:val="single"/>
          <w:lang w:val="en-GB"/>
        </w:rPr>
      </w:pPr>
      <w:r w:rsidRPr="005C7E42">
        <w:rPr>
          <w:rFonts w:ascii="Cambria" w:eastAsia="MS Mincho" w:hAnsi="Cambria"/>
          <w:lang w:val="en-GB"/>
        </w:rPr>
        <w:br w:type="page"/>
      </w:r>
    </w:p>
    <w:p w:rsidR="005C7E42" w:rsidRPr="005C7E42" w:rsidRDefault="005C7E42" w:rsidP="005C7E42">
      <w:pPr>
        <w:keepNext/>
        <w:suppressLineNumbers/>
        <w:spacing w:before="240" w:after="60" w:line="240" w:lineRule="auto"/>
        <w:jc w:val="center"/>
        <w:outlineLvl w:val="1"/>
        <w:rPr>
          <w:rFonts w:ascii="Cambria" w:eastAsia="MS Mincho" w:hAnsi="Cambria"/>
          <w:b/>
          <w:lang w:val="en-GB"/>
        </w:rPr>
      </w:pPr>
      <w:r w:rsidRPr="005C7E42">
        <w:rPr>
          <w:rFonts w:ascii="Cambria" w:eastAsia="MS Mincho" w:hAnsi="Cambria"/>
          <w:b/>
          <w:lang w:val="en-GB"/>
        </w:rPr>
        <w:lastRenderedPageBreak/>
        <w:t>2.4. Participation of Social Platform in b</w:t>
      </w:r>
      <w:r w:rsidRPr="005C7E42">
        <w:rPr>
          <w:rFonts w:ascii="Cambria" w:eastAsia="MS Mincho" w:hAnsi="Cambria"/>
          <w:b/>
          <w:bCs/>
          <w:lang w:val="en-GB"/>
        </w:rPr>
        <w:t>i-annual informal EPSCO meetings</w:t>
      </w:r>
    </w:p>
    <w:p w:rsidR="005C7E42" w:rsidRPr="005C7E42" w:rsidRDefault="005C7E42" w:rsidP="005C7E42">
      <w:pPr>
        <w:keepNext/>
        <w:suppressLineNumbers/>
        <w:spacing w:before="240" w:after="60" w:line="240" w:lineRule="auto"/>
        <w:outlineLvl w:val="1"/>
        <w:rPr>
          <w:rFonts w:ascii="Cambria" w:eastAsia="MS Mincho" w:hAnsi="Cambria"/>
          <w:lang w:val="en-GB"/>
        </w:rPr>
      </w:pPr>
    </w:p>
    <w:p w:rsidR="005C7E42" w:rsidRPr="005C7E42" w:rsidRDefault="005C7E42" w:rsidP="005C7E42">
      <w:pPr>
        <w:keepNext/>
        <w:suppressLineNumbers/>
        <w:tabs>
          <w:tab w:val="left" w:pos="284"/>
        </w:tabs>
        <w:spacing w:before="240" w:after="60" w:line="240" w:lineRule="auto"/>
        <w:ind w:left="-11"/>
        <w:outlineLvl w:val="1"/>
        <w:rPr>
          <w:rFonts w:ascii="Cambria" w:eastAsia="MS Mincho" w:hAnsi="Cambria"/>
          <w:b/>
          <w:lang w:val="en-GB"/>
        </w:rPr>
      </w:pPr>
      <w:r w:rsidRPr="005C7E42">
        <w:rPr>
          <w:rFonts w:ascii="Cambria" w:eastAsia="MS Mincho" w:hAnsi="Cambria"/>
          <w:b/>
          <w:lang w:val="en-GB"/>
        </w:rPr>
        <w:t>2.4.1. Description</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Twice a year, under the auspices of the Presidency of the EU Council, an informal Employment, Social Policy, Health and Consumers Affairs Council (EPSCO) meeting is organised, convening the EU Ministers for employment and social affairs. At these meetings, Member States exchange ideas on employment and social policy priorities selected by the EU Presidency, such as "Youth and Employment”, "Social Services under Pressure", "Improving access to the labour market” and "Economic recovery and social policies: the role of minimum income schemes”. The main topic of the meeting is discussed in a plenary session with all Ministers while other topics are touched upon in different workshops.</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Created in 1995, Social Platform is the largest civil society alliance fighting for social justice and participatory democracy in Europe. Social Platform campaigns to ensure that EU policies are developed in partnership with the people they affect, respecting fundamental rights, promoting solidarity and improving lives. In this capacity, Social Platform has been invited to the informal EPSCO meetings alongside the EU social partners</w:t>
      </w:r>
      <w:r w:rsidRPr="005C7E42">
        <w:rPr>
          <w:rFonts w:ascii="Cambria" w:eastAsia="MS Mincho" w:hAnsi="Cambria"/>
          <w:vertAlign w:val="superscript"/>
          <w:lang w:val="en-GB"/>
        </w:rPr>
        <w:footnoteReference w:id="22"/>
      </w:r>
      <w:r w:rsidRPr="005C7E42">
        <w:rPr>
          <w:rFonts w:ascii="Cambria" w:eastAsia="MS Mincho" w:hAnsi="Cambria"/>
          <w:lang w:val="en-GB"/>
        </w:rPr>
        <w:t xml:space="preserve"> since the Danish EU Presidency in 2002. This has led to a unique structured civil dialogue between the EPSCO Council and civil society organisations.</w:t>
      </w:r>
    </w:p>
    <w:p w:rsidR="005C7E42" w:rsidRPr="005C7E42" w:rsidRDefault="005C7E42" w:rsidP="005C7E42">
      <w:pPr>
        <w:keepNext/>
        <w:numPr>
          <w:ilvl w:val="2"/>
          <w:numId w:val="19"/>
        </w:numPr>
        <w:suppressLineNumbers/>
        <w:tabs>
          <w:tab w:val="left" w:pos="284"/>
        </w:tabs>
        <w:spacing w:before="240" w:after="60" w:line="240" w:lineRule="auto"/>
        <w:jc w:val="left"/>
        <w:outlineLvl w:val="1"/>
        <w:rPr>
          <w:rFonts w:ascii="Cambria" w:eastAsia="MS Mincho" w:hAnsi="Cambria"/>
          <w:b/>
          <w:lang w:val="en-GB"/>
        </w:rPr>
      </w:pPr>
      <w:r w:rsidRPr="005C7E42">
        <w:rPr>
          <w:rFonts w:ascii="Cambria" w:eastAsia="MS Mincho" w:hAnsi="Cambria"/>
          <w:b/>
          <w:lang w:val="en-GB"/>
        </w:rPr>
        <w:t>Novelties</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In 2014, The Italian EU Presidency took a step forward on civil dialogue by inviting SP to participate in their informal EPSCO meeting on equal footing with the EU ministers and the social partners. SP participated in the exchange between ministers on the poverty target in the context of the upcoming review of Europe 2020 and contributed to the discussions on a common European unemployment benefit scheme and on the importance of the social economy, pointing out the added value of the social economy to the fight against poverty. SP was also given the opportunity to participate in the Informal Joint meeting of environmental and social ministers.</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b/>
          <w:lang w:val="en-GB"/>
        </w:rPr>
        <w:t>2.4.3. Evolution/lessons learnt</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Since 2002, Social Platform was invited mainly to present its contribution on the topics covered at the meeting of the Presidency Troika (the Member State holding the EU presidency and the two following ones), the Commission, the chair of the European Parliament Employment and Social Affairs Committee, and the social partners. This meeting would take place ahead of the informal EPSCO meeting itself.</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In 2008, Social Platform was invited to attend the plenary session of Ministers of Employment and Social Affairs and thus was able to hear the different positions of Members States regarding a selected topic. In the following years and alongside participating in the Presidency Troika meeting, Social Platform was invited to directly address all Ministers with a statement regarding social NGOs' position on Ministers’ priorities.</w:t>
      </w:r>
    </w:p>
    <w:p w:rsidR="005C7E42" w:rsidRPr="005C7E42" w:rsidRDefault="005C7E42" w:rsidP="005C7E42">
      <w:pPr>
        <w:keepNext/>
        <w:suppressLineNumbers/>
        <w:tabs>
          <w:tab w:val="left" w:pos="284"/>
        </w:tabs>
        <w:spacing w:before="240" w:after="60" w:line="240" w:lineRule="auto"/>
        <w:outlineLvl w:val="1"/>
        <w:rPr>
          <w:rFonts w:ascii="Cambria" w:eastAsia="MS Mincho" w:hAnsi="Cambria"/>
          <w:b/>
          <w:lang w:val="en-GB"/>
        </w:rPr>
      </w:pPr>
      <w:r w:rsidRPr="005C7E42">
        <w:rPr>
          <w:rFonts w:ascii="Cambria" w:eastAsia="MS Mincho" w:hAnsi="Cambria"/>
          <w:b/>
          <w:lang w:val="en-GB"/>
        </w:rPr>
        <w:lastRenderedPageBreak/>
        <w:t>2.4.4. Links</w:t>
      </w:r>
    </w:p>
    <w:p w:rsidR="005C7E42" w:rsidRPr="005C7E42" w:rsidRDefault="005C7E42" w:rsidP="005C7E42">
      <w:pPr>
        <w:keepNext/>
        <w:suppressLineNumbers/>
        <w:spacing w:before="240" w:after="60" w:line="240" w:lineRule="auto"/>
        <w:ind w:left="360"/>
        <w:outlineLvl w:val="1"/>
        <w:rPr>
          <w:rFonts w:ascii="Cambria" w:eastAsia="MS Mincho" w:hAnsi="Cambria"/>
          <w:color w:val="0000FF"/>
          <w:u w:val="single"/>
          <w:lang w:val="en-GB"/>
        </w:rPr>
      </w:pPr>
      <w:hyperlink r:id="rId21" w:tgtFrame="_blank" w:history="1">
        <w:r w:rsidRPr="005C7E42">
          <w:rPr>
            <w:rFonts w:ascii="Cambria" w:eastAsia="MS Mincho" w:hAnsi="Cambria"/>
            <w:color w:val="0000FF"/>
            <w:u w:val="single"/>
            <w:lang w:val="en-GB"/>
          </w:rPr>
          <w:t>How to establish an effective dialogue between the EU and civil society organisation</w:t>
        </w:r>
      </w:hyperlink>
      <w:r w:rsidRPr="005C7E42">
        <w:rPr>
          <w:rFonts w:ascii="Cambria" w:eastAsia="MS Mincho" w:hAnsi="Cambria"/>
          <w:color w:val="0000FF"/>
          <w:u w:val="single"/>
          <w:lang w:val="en-GB"/>
        </w:rPr>
        <w:t>s</w:t>
      </w:r>
    </w:p>
    <w:p w:rsidR="005C7E42" w:rsidRDefault="005C7E42">
      <w:pPr>
        <w:spacing w:line="240" w:lineRule="auto"/>
        <w:jc w:val="left"/>
        <w:rPr>
          <w:rFonts w:ascii="Cambria" w:eastAsia="MS Mincho" w:hAnsi="Cambria"/>
          <w:lang w:val="en-GB"/>
        </w:rPr>
      </w:pPr>
      <w:r>
        <w:rPr>
          <w:rFonts w:ascii="Cambria" w:eastAsia="MS Mincho" w:hAnsi="Cambria"/>
          <w:lang w:val="en-GB"/>
        </w:rPr>
        <w:br w:type="page"/>
      </w:r>
    </w:p>
    <w:p w:rsidR="005C7E42" w:rsidRPr="005C7E42" w:rsidRDefault="005C7E42" w:rsidP="005C7E42">
      <w:pPr>
        <w:spacing w:line="240" w:lineRule="auto"/>
        <w:jc w:val="center"/>
        <w:rPr>
          <w:rFonts w:asciiTheme="majorHAnsi" w:eastAsia="MS Mincho" w:hAnsiTheme="majorHAnsi"/>
          <w:b/>
          <w:lang w:val="en-GB"/>
        </w:rPr>
      </w:pPr>
      <w:r w:rsidRPr="005C7E42">
        <w:rPr>
          <w:rFonts w:asciiTheme="majorHAnsi" w:eastAsia="MS Mincho" w:hAnsiTheme="majorHAnsi"/>
          <w:b/>
          <w:lang w:val="en-GB"/>
        </w:rPr>
        <w:lastRenderedPageBreak/>
        <w:t>2.5. Deliberative citizen forums at European level</w:t>
      </w:r>
    </w:p>
    <w:p w:rsidR="005C7E42" w:rsidRPr="005C7E42" w:rsidRDefault="005C7E42" w:rsidP="005C7E42">
      <w:pPr>
        <w:spacing w:line="240" w:lineRule="auto"/>
        <w:jc w:val="center"/>
        <w:rPr>
          <w:rFonts w:asciiTheme="majorHAnsi" w:eastAsia="MS Mincho" w:hAnsiTheme="majorHAnsi"/>
          <w:b/>
          <w:lang w:val="en-GB"/>
        </w:rPr>
      </w:pPr>
    </w:p>
    <w:p w:rsidR="005C7E42" w:rsidRPr="005C7E42" w:rsidRDefault="005C7E42" w:rsidP="005C7E42">
      <w:pPr>
        <w:spacing w:line="240" w:lineRule="auto"/>
        <w:jc w:val="center"/>
        <w:rPr>
          <w:rFonts w:asciiTheme="majorHAnsi" w:eastAsia="MS Mincho" w:hAnsiTheme="majorHAnsi"/>
          <w:b/>
          <w:lang w:val="en-GB"/>
        </w:rPr>
      </w:pPr>
    </w:p>
    <w:p w:rsidR="005C7E42" w:rsidRPr="005C7E42" w:rsidRDefault="005C7E42" w:rsidP="005C7E42">
      <w:pPr>
        <w:spacing w:line="240" w:lineRule="auto"/>
        <w:rPr>
          <w:rFonts w:asciiTheme="majorHAnsi" w:eastAsia="MS Mincho" w:hAnsiTheme="majorHAnsi"/>
          <w:b/>
          <w:lang w:val="en-GB"/>
        </w:rPr>
      </w:pPr>
      <w:r w:rsidRPr="005C7E42">
        <w:rPr>
          <w:rFonts w:asciiTheme="majorHAnsi" w:eastAsia="MS Mincho" w:hAnsiTheme="majorHAnsi"/>
          <w:b/>
          <w:lang w:val="en-GB"/>
        </w:rPr>
        <w:t>2.5.1. Description</w:t>
      </w:r>
    </w:p>
    <w:p w:rsidR="005C7E42" w:rsidRPr="005C7E42" w:rsidRDefault="005C7E42" w:rsidP="005C7E42">
      <w:pPr>
        <w:spacing w:line="240" w:lineRule="auto"/>
        <w:rPr>
          <w:rFonts w:asciiTheme="majorHAnsi" w:eastAsia="MS Mincho" w:hAnsiTheme="majorHAnsi"/>
          <w:b/>
          <w:lang w:val="en-GB"/>
        </w:rPr>
      </w:pPr>
    </w:p>
    <w:p w:rsidR="005C7E42" w:rsidRPr="005C7E42" w:rsidRDefault="005C7E42" w:rsidP="005C7E42">
      <w:pPr>
        <w:spacing w:line="240" w:lineRule="auto"/>
        <w:rPr>
          <w:rFonts w:asciiTheme="majorHAnsi" w:eastAsia="MS Mincho" w:hAnsiTheme="majorHAnsi"/>
          <w:lang w:val="en-GB"/>
        </w:rPr>
      </w:pPr>
      <w:r w:rsidRPr="005C7E42">
        <w:rPr>
          <w:rFonts w:asciiTheme="majorHAnsi" w:eastAsia="MS Mincho" w:hAnsiTheme="majorHAnsi"/>
          <w:lang w:val="en-GB"/>
        </w:rPr>
        <w:t xml:space="preserve">The term 'deliberative forums' covers approaches used to convene groups of citizens to discuss a given or self-selected issue based on provided information and expert testimony. The aims range from gaining insights into citizens’ views by formulating (consensual) recommendations for policymaking to helping to improve decisions on public policy. Forums of this type have spread around the globe and have become ready-made options for enhancing public participation. 'Deliberative forums' can be understood as an umbrella term for methods of public participation such as citizen juries, consensus conferences, 'planning cells' and many other similar initiatives. New steps to promote transnational citizen deliberation in the EU have brought initiatives based on larger groups of citizens and/or multiple-site deliberations such as Meeting of Minds, European Citizen Consultations, and </w:t>
      </w:r>
      <w:proofErr w:type="spellStart"/>
      <w:r w:rsidRPr="005C7E42">
        <w:rPr>
          <w:rFonts w:asciiTheme="majorHAnsi" w:eastAsia="MS Mincho" w:hAnsiTheme="majorHAnsi"/>
          <w:lang w:val="en-GB"/>
        </w:rPr>
        <w:t>EuropeWideViews</w:t>
      </w:r>
      <w:proofErr w:type="spellEnd"/>
      <w:r w:rsidRPr="005C7E42">
        <w:rPr>
          <w:rFonts w:asciiTheme="majorHAnsi" w:eastAsia="MS Mincho" w:hAnsiTheme="majorHAnsi"/>
          <w:lang w:val="en-GB"/>
        </w:rPr>
        <w:t xml:space="preserve"> (as part of the PACITA research project). These initiatives have been supported by DG Communication and DG Research. Forms of citizen involvement can be seen as an important complement to the involvement of civil society organisations at European level.</w:t>
      </w:r>
    </w:p>
    <w:p w:rsidR="005C7E42" w:rsidRPr="005C7E42" w:rsidRDefault="005C7E42" w:rsidP="005C7E42">
      <w:pPr>
        <w:spacing w:line="240" w:lineRule="auto"/>
        <w:rPr>
          <w:rFonts w:asciiTheme="majorHAnsi" w:eastAsia="MS Mincho" w:hAnsiTheme="majorHAnsi"/>
          <w:lang w:val="en-GB"/>
        </w:rPr>
      </w:pPr>
    </w:p>
    <w:p w:rsidR="005C7E42" w:rsidRPr="005C7E42" w:rsidRDefault="005C7E42" w:rsidP="005C7E42">
      <w:pPr>
        <w:spacing w:line="240" w:lineRule="auto"/>
        <w:rPr>
          <w:rFonts w:asciiTheme="majorHAnsi" w:eastAsia="MS Mincho" w:hAnsiTheme="majorHAnsi"/>
          <w:lang w:val="en-GB"/>
        </w:rPr>
      </w:pPr>
    </w:p>
    <w:p w:rsidR="005C7E42" w:rsidRPr="005C7E42" w:rsidRDefault="005C7E42" w:rsidP="005C7E42">
      <w:pPr>
        <w:spacing w:line="240" w:lineRule="auto"/>
        <w:rPr>
          <w:rFonts w:asciiTheme="majorHAnsi" w:eastAsia="MS Mincho" w:hAnsiTheme="majorHAnsi"/>
          <w:b/>
          <w:lang w:val="en-GB"/>
        </w:rPr>
      </w:pPr>
      <w:r w:rsidRPr="005C7E42">
        <w:rPr>
          <w:rFonts w:asciiTheme="majorHAnsi" w:eastAsia="MS Mincho" w:hAnsiTheme="majorHAnsi"/>
          <w:b/>
          <w:lang w:val="en-GB"/>
        </w:rPr>
        <w:t>2.5.2. Lessons learnt</w:t>
      </w:r>
    </w:p>
    <w:p w:rsidR="005C7E42" w:rsidRPr="005C7E42" w:rsidRDefault="005C7E42" w:rsidP="005C7E42">
      <w:pPr>
        <w:spacing w:line="240" w:lineRule="auto"/>
        <w:rPr>
          <w:rFonts w:asciiTheme="majorHAnsi" w:eastAsia="MS Mincho" w:hAnsiTheme="majorHAnsi"/>
          <w:b/>
          <w:lang w:val="en-GB"/>
        </w:rPr>
      </w:pPr>
    </w:p>
    <w:p w:rsidR="005C7E42" w:rsidRPr="005C7E42" w:rsidRDefault="005C7E42" w:rsidP="005C7E42">
      <w:pPr>
        <w:spacing w:line="240" w:lineRule="auto"/>
        <w:rPr>
          <w:rFonts w:asciiTheme="majorHAnsi" w:eastAsia="MS Mincho" w:hAnsiTheme="majorHAnsi"/>
          <w:lang w:val="en-GB"/>
        </w:rPr>
      </w:pPr>
      <w:r w:rsidRPr="005C7E42">
        <w:rPr>
          <w:rFonts w:asciiTheme="majorHAnsi" w:eastAsia="MS Mincho" w:hAnsiTheme="majorHAnsi"/>
          <w:lang w:val="en-GB"/>
        </w:rPr>
        <w:t xml:space="preserve">Deliberative forums are linked with the hope to give ordinary citizens the opportunity to make their voices heard. They also help to understand the diversity of views and opinions of European citizens and thus help to understand their various needs and concerns, thereby potentially contributing to more robust policymaking. European experiments so far have been criticised as lacking impact on European policymaking, and have also been contested in terms of the functions they highlighted </w:t>
      </w:r>
      <w:r w:rsidRPr="005C7E42">
        <w:rPr>
          <w:rFonts w:asciiTheme="majorHAnsi" w:eastAsia="MS Mincho" w:hAnsiTheme="majorHAnsi"/>
          <w:lang w:val="en-GB"/>
        </w:rPr>
        <w:fldChar w:fldCharType="begin"/>
      </w:r>
      <w:r w:rsidRPr="005C7E42">
        <w:rPr>
          <w:rFonts w:asciiTheme="majorHAnsi" w:eastAsia="MS Mincho" w:hAnsiTheme="majorHAnsi"/>
          <w:lang w:val="en-GB"/>
        </w:rPr>
        <w:instrText xml:space="preserve"> ADDIN ZOTERO_ITEM CSL_CITATION {"citationID":"1ss5ces6pd","properties":{"formattedCitation":"(Boucher 2009)","plainCitation":"(Boucher 2009)"},"citationItems":[{"id":1161,"uris":["http://zotero.org/groups/24494/items/IQAT3UP7"],"uri":["http://zotero.org/groups/24494/items/IQAT3UP7"],"itemData":{"id":1161,"type":"article-journal","title":"If citizens have a voice, who's listening? Lessons from recent citizen consultation experiments for the European Union. CEPS EPIN Working Paper No. 24, 12 June 2009","source":"Google Scholar","shortTitle":"If citizens have a voice, who's listening?","author":[{"family":"Boucher","given":"S."}],"issued":{"date-parts":[["2009"]]}}}],"schema":"https://github.com/citation-style-language/schema/raw/master/csl-citation.json"} </w:instrText>
      </w:r>
      <w:r w:rsidRPr="005C7E42">
        <w:rPr>
          <w:rFonts w:asciiTheme="majorHAnsi" w:eastAsia="MS Mincho" w:hAnsiTheme="majorHAnsi"/>
          <w:lang w:val="en-GB"/>
        </w:rPr>
        <w:fldChar w:fldCharType="separate"/>
      </w:r>
      <w:r w:rsidRPr="005C7E42">
        <w:rPr>
          <w:rFonts w:asciiTheme="majorHAnsi" w:eastAsia="MS Mincho" w:hAnsiTheme="majorHAnsi"/>
          <w:lang w:val="en-GB"/>
        </w:rPr>
        <w:t>(Boucher 2009)</w:t>
      </w:r>
      <w:r w:rsidRPr="005C7E42">
        <w:rPr>
          <w:rFonts w:asciiTheme="majorHAnsi" w:eastAsia="MS Mincho" w:hAnsiTheme="majorHAnsi"/>
          <w:lang w:val="en-GB"/>
        </w:rPr>
        <w:fldChar w:fldCharType="end"/>
      </w:r>
      <w:r w:rsidRPr="005C7E42">
        <w:rPr>
          <w:rFonts w:asciiTheme="majorHAnsi" w:eastAsia="MS Mincho" w:hAnsiTheme="majorHAnsi"/>
          <w:lang w:val="en-GB"/>
        </w:rPr>
        <w:t xml:space="preserve">. </w:t>
      </w:r>
    </w:p>
    <w:p w:rsidR="005C7E42" w:rsidRPr="005C7E42" w:rsidRDefault="005C7E42" w:rsidP="005C7E42">
      <w:pPr>
        <w:spacing w:line="240" w:lineRule="auto"/>
        <w:rPr>
          <w:rFonts w:asciiTheme="majorHAnsi" w:eastAsia="MS Mincho" w:hAnsiTheme="majorHAnsi"/>
          <w:lang w:val="en-GB"/>
        </w:rPr>
      </w:pPr>
      <w:r w:rsidRPr="005C7E42">
        <w:rPr>
          <w:rFonts w:asciiTheme="majorHAnsi" w:eastAsia="MS Mincho" w:hAnsiTheme="majorHAnsi"/>
          <w:lang w:val="en-GB"/>
        </w:rPr>
        <w:t>It is thus necessary to devise better ways of involving citizens at European level, e.g. by involving professionals, expert designers and contractors at an early stage of the process and clarifying purposes, values and interests in order to develop a reflexive, responsible and effective design. Negotiating designs and procedures for citizen deliberation and its role within democracy is not a purely technical or methodological process but also a political one. It implies negotiating the understanding, forms and processes of influencing political decision-making among a range of concerned actors. It defines which voices are to be heard and the degree of democratic legitimacy that can be claimed. This includes negotiations about different values, norms and interests that define the public and its role in the European Union as well as justification systems for political decision-making. It is equally important to find agents of change and champions who can take these initiatives forward.</w:t>
      </w:r>
    </w:p>
    <w:p w:rsidR="005C7E42" w:rsidRPr="005C7E42" w:rsidRDefault="005C7E42" w:rsidP="005C7E42">
      <w:pPr>
        <w:spacing w:line="240" w:lineRule="auto"/>
        <w:rPr>
          <w:rFonts w:asciiTheme="majorHAnsi" w:eastAsia="MS Mincho" w:hAnsiTheme="majorHAnsi"/>
          <w:lang w:val="en-GB"/>
        </w:rPr>
      </w:pPr>
    </w:p>
    <w:p w:rsidR="005C7E42" w:rsidRPr="005C7E42" w:rsidRDefault="005C7E42" w:rsidP="005C7E42">
      <w:pPr>
        <w:spacing w:line="240" w:lineRule="auto"/>
        <w:rPr>
          <w:rFonts w:asciiTheme="majorHAnsi" w:eastAsia="MS Mincho" w:hAnsiTheme="majorHAnsi"/>
          <w:lang w:val="en-GB"/>
        </w:rPr>
      </w:pPr>
    </w:p>
    <w:p w:rsidR="005C7E42" w:rsidRPr="005C7E42" w:rsidRDefault="005C7E42" w:rsidP="005C7E42">
      <w:pPr>
        <w:spacing w:line="240" w:lineRule="auto"/>
        <w:rPr>
          <w:rFonts w:asciiTheme="majorHAnsi" w:eastAsia="MS Mincho" w:hAnsiTheme="majorHAnsi"/>
          <w:b/>
          <w:lang w:val="en-GB"/>
        </w:rPr>
      </w:pPr>
      <w:r w:rsidRPr="005C7E42">
        <w:rPr>
          <w:rFonts w:asciiTheme="majorHAnsi" w:eastAsia="MS Mincho" w:hAnsiTheme="majorHAnsi"/>
          <w:b/>
          <w:lang w:val="en-GB"/>
        </w:rPr>
        <w:t>2.5.3. Links</w:t>
      </w:r>
    </w:p>
    <w:p w:rsidR="005C7E42" w:rsidRPr="005C7E42" w:rsidRDefault="005C7E42" w:rsidP="005C7E42">
      <w:pPr>
        <w:spacing w:line="240" w:lineRule="auto"/>
        <w:rPr>
          <w:rFonts w:asciiTheme="majorHAnsi" w:eastAsia="MS Mincho" w:hAnsiTheme="majorHAnsi"/>
          <w:b/>
          <w:lang w:val="en-GB"/>
        </w:rPr>
      </w:pPr>
    </w:p>
    <w:p w:rsidR="005C7E42" w:rsidRPr="005C7E42" w:rsidRDefault="005C7E42" w:rsidP="005C7E42">
      <w:pPr>
        <w:numPr>
          <w:ilvl w:val="0"/>
          <w:numId w:val="20"/>
        </w:numPr>
        <w:spacing w:after="160" w:line="259" w:lineRule="auto"/>
        <w:ind w:left="426"/>
        <w:contextualSpacing/>
        <w:jc w:val="left"/>
        <w:rPr>
          <w:rFonts w:asciiTheme="majorHAnsi" w:eastAsia="Calibri" w:hAnsiTheme="majorHAnsi"/>
          <w:sz w:val="21"/>
          <w:szCs w:val="21"/>
          <w:lang w:val="en-GB"/>
        </w:rPr>
      </w:pPr>
      <w:hyperlink r:id="rId22" w:history="1">
        <w:r w:rsidRPr="005C7E42">
          <w:rPr>
            <w:rFonts w:asciiTheme="majorHAnsi" w:eastAsia="Calibri" w:hAnsiTheme="majorHAnsi"/>
            <w:color w:val="0000FF"/>
            <w:sz w:val="21"/>
            <w:szCs w:val="21"/>
            <w:u w:val="single"/>
            <w:lang w:val="en-GB"/>
          </w:rPr>
          <w:t>http://www.participedia.net</w:t>
        </w:r>
      </w:hyperlink>
      <w:r w:rsidRPr="005C7E42">
        <w:rPr>
          <w:rFonts w:asciiTheme="majorHAnsi" w:eastAsia="Calibri" w:hAnsiTheme="majorHAnsi"/>
          <w:sz w:val="21"/>
          <w:szCs w:val="21"/>
          <w:lang w:val="en-GB"/>
        </w:rPr>
        <w:t xml:space="preserve"> gives an insightful overview about various methods and case studies</w:t>
      </w:r>
    </w:p>
    <w:p w:rsidR="005C7E42" w:rsidRPr="005C7E42" w:rsidRDefault="005C7E42" w:rsidP="005C7E42">
      <w:pPr>
        <w:numPr>
          <w:ilvl w:val="0"/>
          <w:numId w:val="20"/>
        </w:numPr>
        <w:spacing w:after="160" w:line="259" w:lineRule="auto"/>
        <w:ind w:left="426"/>
        <w:contextualSpacing/>
        <w:jc w:val="left"/>
        <w:rPr>
          <w:rFonts w:asciiTheme="majorHAnsi" w:eastAsia="Calibri" w:hAnsiTheme="majorHAnsi"/>
          <w:sz w:val="21"/>
          <w:szCs w:val="21"/>
          <w:lang w:val="en-GB"/>
        </w:rPr>
      </w:pPr>
      <w:hyperlink r:id="rId23" w:history="1">
        <w:r w:rsidRPr="005C7E42">
          <w:rPr>
            <w:rFonts w:asciiTheme="majorHAnsi" w:eastAsia="Calibri" w:hAnsiTheme="majorHAnsi"/>
            <w:color w:val="0000FF"/>
            <w:sz w:val="21"/>
            <w:szCs w:val="21"/>
            <w:u w:val="single"/>
            <w:lang w:val="en-GB"/>
          </w:rPr>
          <w:t>https://europa.eu/sinapse/sinapse/index.cfm?&amp;fuseaction=lib.attachment&amp;lib_id=2FF96871-9617-84CB-19401CF971500B1F&amp;attach=LIB_DOC_EN</w:t>
        </w:r>
      </w:hyperlink>
      <w:r w:rsidRPr="005C7E42">
        <w:rPr>
          <w:rFonts w:asciiTheme="majorHAnsi" w:eastAsia="Calibri" w:hAnsiTheme="majorHAnsi"/>
          <w:sz w:val="21"/>
          <w:szCs w:val="21"/>
          <w:lang w:val="en-GB"/>
        </w:rPr>
        <w:t>, report from Meeting of Minds – European Citizens Deliberation on Brain Science</w:t>
      </w:r>
    </w:p>
    <w:p w:rsidR="005C7E42" w:rsidRPr="005C7E42" w:rsidRDefault="005C7E42" w:rsidP="005C7E42">
      <w:pPr>
        <w:numPr>
          <w:ilvl w:val="0"/>
          <w:numId w:val="20"/>
        </w:numPr>
        <w:spacing w:after="160" w:line="259" w:lineRule="auto"/>
        <w:ind w:left="426"/>
        <w:contextualSpacing/>
        <w:jc w:val="left"/>
        <w:rPr>
          <w:rFonts w:asciiTheme="majorHAnsi" w:eastAsia="Calibri" w:hAnsiTheme="majorHAnsi"/>
          <w:sz w:val="21"/>
          <w:szCs w:val="21"/>
          <w:lang w:val="en-GB"/>
        </w:rPr>
      </w:pPr>
      <w:hyperlink r:id="rId24" w:history="1">
        <w:r w:rsidRPr="005C7E42">
          <w:rPr>
            <w:rFonts w:asciiTheme="majorHAnsi" w:eastAsia="Calibri" w:hAnsiTheme="majorHAnsi"/>
            <w:color w:val="0000FF"/>
            <w:sz w:val="21"/>
            <w:szCs w:val="21"/>
            <w:u w:val="single"/>
            <w:lang w:val="en-GB"/>
          </w:rPr>
          <w:t>http://ecc.european-citizens-consultations.eu/</w:t>
        </w:r>
      </w:hyperlink>
      <w:r w:rsidRPr="005C7E42">
        <w:rPr>
          <w:rFonts w:asciiTheme="majorHAnsi" w:eastAsia="Calibri" w:hAnsiTheme="majorHAnsi"/>
          <w:sz w:val="21"/>
          <w:szCs w:val="21"/>
          <w:lang w:val="en-GB"/>
        </w:rPr>
        <w:t>, website documenting European Citizen Consultations</w:t>
      </w:r>
    </w:p>
    <w:p w:rsidR="005C7E42" w:rsidRPr="005C7E42" w:rsidRDefault="005C7E42" w:rsidP="005C7E42">
      <w:pPr>
        <w:numPr>
          <w:ilvl w:val="0"/>
          <w:numId w:val="20"/>
        </w:numPr>
        <w:spacing w:after="160" w:line="259" w:lineRule="auto"/>
        <w:ind w:left="426"/>
        <w:contextualSpacing/>
        <w:jc w:val="left"/>
        <w:rPr>
          <w:rFonts w:eastAsia="Calibri"/>
          <w:sz w:val="21"/>
          <w:szCs w:val="21"/>
          <w:lang w:val="en-GB"/>
        </w:rPr>
      </w:pPr>
      <w:hyperlink r:id="rId25" w:history="1">
        <w:r w:rsidRPr="005C7E42">
          <w:rPr>
            <w:rFonts w:asciiTheme="majorHAnsi" w:eastAsia="Calibri" w:hAnsiTheme="majorHAnsi"/>
            <w:color w:val="0000FF"/>
            <w:sz w:val="21"/>
            <w:szCs w:val="21"/>
            <w:u w:val="single"/>
            <w:lang w:val="en-GB"/>
          </w:rPr>
          <w:t>http://citizenconsultation.pacitaproject.eu/</w:t>
        </w:r>
      </w:hyperlink>
      <w:r w:rsidRPr="005C7E42">
        <w:rPr>
          <w:rFonts w:asciiTheme="majorHAnsi" w:eastAsia="Calibri" w:hAnsiTheme="majorHAnsi"/>
          <w:sz w:val="21"/>
          <w:szCs w:val="21"/>
          <w:lang w:val="en-GB"/>
        </w:rPr>
        <w:t xml:space="preserve">, website documenting </w:t>
      </w:r>
      <w:proofErr w:type="spellStart"/>
      <w:r w:rsidRPr="005C7E42">
        <w:rPr>
          <w:rFonts w:asciiTheme="majorHAnsi" w:eastAsia="Calibri" w:hAnsiTheme="majorHAnsi"/>
          <w:sz w:val="21"/>
          <w:szCs w:val="21"/>
          <w:lang w:val="en-GB"/>
        </w:rPr>
        <w:t>EuropeWideViews</w:t>
      </w:r>
      <w:proofErr w:type="spellEnd"/>
      <w:r w:rsidRPr="005C7E42">
        <w:rPr>
          <w:rFonts w:asciiTheme="majorHAnsi" w:eastAsia="Calibri" w:hAnsiTheme="majorHAnsi"/>
          <w:sz w:val="21"/>
          <w:szCs w:val="21"/>
          <w:lang w:val="en-GB"/>
        </w:rPr>
        <w:t xml:space="preserve"> on Sustainable Consumption</w:t>
      </w:r>
    </w:p>
    <w:p w:rsidR="005C7E42" w:rsidRPr="005C7E42" w:rsidRDefault="005C7E42" w:rsidP="005C7E42">
      <w:pPr>
        <w:spacing w:after="160" w:line="259" w:lineRule="auto"/>
        <w:ind w:left="720"/>
        <w:contextualSpacing/>
        <w:rPr>
          <w:rFonts w:eastAsia="Calibri"/>
          <w:lang w:val="en-GB"/>
        </w:rPr>
      </w:pPr>
    </w:p>
    <w:p w:rsidR="005C7E42" w:rsidRPr="005C7E42" w:rsidRDefault="005C7E42" w:rsidP="005C7E42">
      <w:pPr>
        <w:spacing w:line="240" w:lineRule="auto"/>
        <w:rPr>
          <w:rFonts w:eastAsia="MS Mincho"/>
          <w:b/>
          <w:sz w:val="24"/>
          <w:szCs w:val="24"/>
          <w:lang w:val="en-GB"/>
        </w:rPr>
      </w:pPr>
      <w:r w:rsidRPr="005C7E42">
        <w:rPr>
          <w:rFonts w:eastAsia="MS Mincho"/>
          <w:b/>
          <w:sz w:val="24"/>
          <w:szCs w:val="24"/>
          <w:lang w:val="en-GB"/>
        </w:rPr>
        <w:t>2.5.4.</w:t>
      </w:r>
      <w:r w:rsidRPr="005C7E42">
        <w:rPr>
          <w:rFonts w:eastAsia="MS Mincho"/>
          <w:sz w:val="24"/>
          <w:szCs w:val="24"/>
          <w:lang w:val="en-GB"/>
        </w:rPr>
        <w:t xml:space="preserve"> </w:t>
      </w:r>
      <w:r w:rsidRPr="005C7E42">
        <w:rPr>
          <w:rFonts w:eastAsia="MS Mincho"/>
          <w:b/>
          <w:sz w:val="24"/>
          <w:szCs w:val="24"/>
          <w:lang w:val="en-GB"/>
        </w:rPr>
        <w:t>References</w:t>
      </w:r>
    </w:p>
    <w:p w:rsidR="005C7E42" w:rsidRPr="005C7E42" w:rsidRDefault="005C7E42" w:rsidP="005C7E42">
      <w:pPr>
        <w:spacing w:line="240" w:lineRule="auto"/>
        <w:rPr>
          <w:rFonts w:eastAsia="MS Mincho"/>
          <w:b/>
          <w:sz w:val="24"/>
          <w:szCs w:val="24"/>
          <w:lang w:val="en-GB"/>
        </w:rPr>
      </w:pPr>
    </w:p>
    <w:p w:rsidR="005C7E42" w:rsidRPr="005C7E42" w:rsidRDefault="005C7E42" w:rsidP="005C7E42">
      <w:pPr>
        <w:spacing w:line="240" w:lineRule="auto"/>
        <w:jc w:val="left"/>
        <w:rPr>
          <w:rFonts w:ascii="Cambria" w:eastAsia="MS Mincho" w:hAnsi="Cambria"/>
          <w:lang w:val="en-GB"/>
        </w:rPr>
      </w:pPr>
      <w:r w:rsidRPr="005C7E42">
        <w:rPr>
          <w:rFonts w:asciiTheme="majorHAnsi" w:hAnsiTheme="majorHAnsi"/>
          <w:lang w:val="en-GB" w:eastAsia="de-DE"/>
        </w:rPr>
        <w:t xml:space="preserve">Boucher, S. 2009. </w:t>
      </w:r>
      <w:r w:rsidRPr="005C7E42">
        <w:rPr>
          <w:rFonts w:asciiTheme="majorHAnsi" w:hAnsiTheme="majorHAnsi"/>
          <w:i/>
          <w:iCs/>
          <w:lang w:val="en-GB" w:eastAsia="de-DE"/>
        </w:rPr>
        <w:t xml:space="preserve">If citizens have a voice, who’s listening? </w:t>
      </w:r>
      <w:proofErr w:type="gramStart"/>
      <w:r w:rsidRPr="005C7E42">
        <w:rPr>
          <w:rFonts w:asciiTheme="majorHAnsi" w:hAnsiTheme="majorHAnsi"/>
          <w:i/>
          <w:iCs/>
          <w:lang w:val="en-GB" w:eastAsia="de-DE"/>
        </w:rPr>
        <w:t>Lessons from recent citizen consultation experiments for the European Union</w:t>
      </w:r>
      <w:r w:rsidRPr="005C7E42">
        <w:rPr>
          <w:rFonts w:asciiTheme="majorHAnsi" w:hAnsiTheme="majorHAnsi"/>
          <w:lang w:val="en-GB" w:eastAsia="de-DE"/>
        </w:rPr>
        <w:t>.</w:t>
      </w:r>
      <w:proofErr w:type="gramEnd"/>
      <w:r w:rsidRPr="005C7E42">
        <w:rPr>
          <w:rFonts w:asciiTheme="majorHAnsi" w:hAnsiTheme="majorHAnsi"/>
          <w:lang w:val="en-GB" w:eastAsia="de-DE"/>
        </w:rPr>
        <w:t xml:space="preserve"> URL: </w:t>
      </w:r>
      <w:hyperlink r:id="rId26" w:history="1">
        <w:r w:rsidRPr="005C7E42">
          <w:rPr>
            <w:rFonts w:asciiTheme="majorHAnsi" w:hAnsiTheme="majorHAnsi"/>
            <w:color w:val="0000FF"/>
            <w:u w:val="single"/>
            <w:lang w:val="en-GB" w:eastAsia="de-DE"/>
          </w:rPr>
          <w:t>http://www.ceps.eu/book/if-citizens-have-voice-whos-listening-lessons-recent-citizen-consultation-experiments-european-</w:t>
        </w:r>
      </w:hyperlink>
    </w:p>
    <w:p w:rsidR="005C7E42" w:rsidRDefault="005C7E42" w:rsidP="005C7E42">
      <w:pPr>
        <w:keepNext/>
        <w:suppressLineNumbers/>
        <w:spacing w:before="240" w:after="60" w:line="240" w:lineRule="auto"/>
        <w:jc w:val="center"/>
        <w:outlineLvl w:val="1"/>
        <w:rPr>
          <w:rFonts w:ascii="Cambria" w:eastAsia="MS Mincho" w:hAnsi="Cambria"/>
          <w:b/>
          <w:u w:val="single"/>
          <w:lang w:val="en-GB"/>
        </w:rPr>
      </w:pPr>
      <w:r w:rsidRPr="005C7E42">
        <w:rPr>
          <w:rFonts w:ascii="Cambria" w:eastAsia="MS Mincho" w:hAnsi="Cambria"/>
          <w:b/>
          <w:u w:val="single"/>
          <w:lang w:val="en-GB"/>
        </w:rPr>
        <w:lastRenderedPageBreak/>
        <w:t>Annex 3</w:t>
      </w:r>
    </w:p>
    <w:p w:rsidR="00C82D9A" w:rsidRPr="005C7E42" w:rsidRDefault="00C82D9A" w:rsidP="005C7E42">
      <w:pPr>
        <w:keepNext/>
        <w:suppressLineNumbers/>
        <w:spacing w:before="240" w:after="60" w:line="240" w:lineRule="auto"/>
        <w:jc w:val="center"/>
        <w:outlineLvl w:val="1"/>
        <w:rPr>
          <w:rFonts w:ascii="Cambria" w:eastAsia="MS Mincho" w:hAnsi="Cambria"/>
          <w:b/>
          <w:u w:val="single"/>
          <w:lang w:val="en-GB"/>
        </w:rPr>
      </w:pPr>
      <w:bookmarkStart w:id="0" w:name="_GoBack"/>
      <w:bookmarkEnd w:id="0"/>
    </w:p>
    <w:p w:rsidR="005C7E42" w:rsidRPr="005C7E42" w:rsidRDefault="005C7E42" w:rsidP="005C7E42">
      <w:pPr>
        <w:keepNext/>
        <w:suppressLineNumbers/>
        <w:spacing w:before="120" w:after="60" w:line="240" w:lineRule="auto"/>
        <w:jc w:val="center"/>
        <w:outlineLvl w:val="1"/>
        <w:rPr>
          <w:rFonts w:ascii="Cambria" w:eastAsia="MS Mincho" w:hAnsi="Cambria"/>
          <w:b/>
          <w:lang w:val="en-GB"/>
        </w:rPr>
      </w:pPr>
      <w:r w:rsidRPr="005C7E42">
        <w:rPr>
          <w:rFonts w:ascii="Cambria" w:eastAsia="MS Mincho" w:hAnsi="Cambria"/>
          <w:b/>
          <w:lang w:val="en-GB"/>
        </w:rPr>
        <w:t>3.1. Policy Agenda on Volunteering in Europe (PAVE)</w:t>
      </w:r>
    </w:p>
    <w:p w:rsidR="005C7E42" w:rsidRPr="005C7E42" w:rsidRDefault="005C7E42" w:rsidP="005C7E42">
      <w:pPr>
        <w:keepNext/>
        <w:suppressLineNumbers/>
        <w:spacing w:before="120" w:after="60" w:line="240" w:lineRule="auto"/>
        <w:jc w:val="center"/>
        <w:outlineLvl w:val="1"/>
        <w:rPr>
          <w:rFonts w:ascii="Cambria" w:eastAsia="MS Mincho" w:hAnsi="Cambria"/>
          <w:b/>
          <w:lang w:val="en-GB"/>
        </w:rPr>
      </w:pPr>
    </w:p>
    <w:p w:rsidR="005C7E42" w:rsidRPr="005C7E42" w:rsidRDefault="005C7E42" w:rsidP="005C7E42">
      <w:pPr>
        <w:keepNext/>
        <w:suppressLineNumbers/>
        <w:spacing w:before="120" w:after="60" w:line="240" w:lineRule="auto"/>
        <w:outlineLvl w:val="1"/>
        <w:rPr>
          <w:rFonts w:ascii="Cambria" w:eastAsia="MS Mincho" w:hAnsi="Cambria"/>
          <w:b/>
          <w:lang w:val="en-GB"/>
        </w:rPr>
      </w:pPr>
      <w:r w:rsidRPr="005C7E42">
        <w:rPr>
          <w:rFonts w:ascii="Cambria" w:eastAsia="MS Mincho" w:hAnsi="Cambria"/>
          <w:b/>
          <w:lang w:val="en-GB"/>
        </w:rPr>
        <w:t>3.1.1. Description</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The Policy Agenda on Volunteering in Europe (PAVE) provides policy recommendations for a more efficient and effective policy framework in Europe to support and promote volunteers, volunteering and organisations involving volunteers. </w:t>
      </w:r>
      <w:proofErr w:type="gramStart"/>
      <w:r w:rsidRPr="005C7E42">
        <w:rPr>
          <w:rFonts w:ascii="Cambria" w:eastAsia="MS Mincho" w:hAnsi="Cambria"/>
          <w:lang w:val="en-GB"/>
        </w:rPr>
        <w:t>PAVE aims to ensure a lasting legacy for the European Year of Volunteering 2011 (EYV 2011) by encouraging all stakeholders to address the shortcomings of current policies.</w:t>
      </w:r>
      <w:proofErr w:type="gramEnd"/>
      <w:r w:rsidRPr="005C7E42">
        <w:rPr>
          <w:rFonts w:ascii="Cambria" w:eastAsia="MS Mincho" w:hAnsi="Cambria"/>
          <w:lang w:val="en-GB"/>
        </w:rPr>
        <w:t xml:space="preserve"> Consequently P.A.V.E contributes to reaching the EYV 2011 objectives and securing the legacy it promised for volunteering in Europe. </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The recommendations agreed on by the EYV 2011 Alliance Steering Group on 17 November 2011 and endorsed by the listed EYV 2011 Alliance member organisations are directed at all stakeholders: the European institutions, member state policy-makers at all levels, social partners (employers from any sector </w:t>
      </w:r>
      <w:r w:rsidRPr="005C7E42">
        <w:rPr>
          <w:sz w:val="24"/>
          <w:szCs w:val="24"/>
          <w:lang w:val="en-GB" w:eastAsia="lv-LV"/>
        </w:rPr>
        <w:t>–</w:t>
      </w:r>
      <w:r w:rsidRPr="005C7E42">
        <w:rPr>
          <w:rFonts w:ascii="Cambria" w:eastAsia="MS Mincho" w:hAnsi="Cambria"/>
          <w:lang w:val="en-GB"/>
        </w:rPr>
        <w:t xml:space="preserve"> profit, non-profit, public, private etc. and trade unions) and civil society, and are informed by the conclusions of the EYV 2011 Alliance working groups.</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3.1.2. Innovation</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A total of 100 European experts in volunteering from EYV 2011 Alliance member organisations, many of them volunteers themselves, participated in this unique initiative during 2011 to develop the recommendations included in P.A.V.E. Drawing on the experiences of the diverse EYV 2011 Alliance membership of European Networks Active in Volunteering in this way has allowed PAVE to be developed with a unique practitioner's perspective and to build on the policy statements made by the EYV 2011 Alliance and the European Institutions prior to the European Year. *</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3.1.3. Evolution</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PAVE has been used as an important resource for volunteering stakeholders since its presentation to Commissioner Georgieva in December 2011 at the EYV 2011 closing conference in Warsaw. Its legacy can be found in the European Volunteering Capital Competition launched by the European Volunteer Centre that rewards municipalities that demonstrate adherence to the PAVE recommendations. The European Alliance for Volunteering has also been established in order to actively coordinate and develop efforts aimed at appropriate follow-up by targeted stakeholders of the policy recommendations contained in PAVE.</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3.1.4. Links</w:t>
      </w:r>
    </w:p>
    <w:p w:rsidR="005C7E42" w:rsidRPr="005C7E42" w:rsidRDefault="005C7E42" w:rsidP="005C7E42">
      <w:pPr>
        <w:keepNext/>
        <w:suppressLineNumbers/>
        <w:tabs>
          <w:tab w:val="left" w:pos="284"/>
        </w:tabs>
        <w:spacing w:before="240" w:after="60" w:line="240" w:lineRule="auto"/>
        <w:outlineLvl w:val="1"/>
        <w:rPr>
          <w:rFonts w:ascii="Cambria" w:eastAsia="MS Mincho" w:hAnsi="Cambria"/>
          <w:lang w:val="en-GB"/>
        </w:rPr>
      </w:pPr>
      <w:r w:rsidRPr="005C7E42">
        <w:rPr>
          <w:rFonts w:ascii="Cambria" w:eastAsia="MS Mincho" w:hAnsi="Cambria"/>
          <w:lang w:val="en-GB"/>
        </w:rPr>
        <w:t xml:space="preserve">* </w:t>
      </w:r>
      <w:hyperlink r:id="rId27" w:history="1">
        <w:r w:rsidRPr="005C7E42">
          <w:rPr>
            <w:rFonts w:ascii="Cambria" w:eastAsia="MS Mincho" w:hAnsi="Cambria"/>
            <w:color w:val="0000FF"/>
            <w:u w:val="single"/>
            <w:lang w:val="en-GB"/>
          </w:rPr>
          <w:t>http://www.eyv2011.eu/resources-library/item/39-the-european-year-of-volunteering-eyv- 2011-discussion-paper</w:t>
        </w:r>
      </w:hyperlink>
      <w:r w:rsidRPr="005C7E42">
        <w:rPr>
          <w:rFonts w:ascii="Cambria" w:eastAsia="MS Mincho" w:hAnsi="Cambria"/>
          <w:lang w:val="en-GB"/>
        </w:rPr>
        <w:t>,</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 </w:t>
      </w:r>
      <w:hyperlink r:id="rId28" w:history="1">
        <w:r w:rsidRPr="005C7E42">
          <w:rPr>
            <w:rFonts w:ascii="Cambria" w:eastAsia="MS Mincho" w:hAnsi="Cambria"/>
            <w:color w:val="0000FF"/>
            <w:u w:val="single"/>
            <w:lang w:val="en-GB"/>
          </w:rPr>
          <w:t>http://www.eyv2011.eu/resources-library/item/40-eyv- 2011-alliance-position-paper-available-in-different-language-versions-2008</w:t>
        </w:r>
      </w:hyperlink>
    </w:p>
    <w:p w:rsidR="005C7E42" w:rsidRPr="005C7E42" w:rsidRDefault="005C7E42" w:rsidP="005C7E42">
      <w:pPr>
        <w:keepNext/>
        <w:suppressLineNumbers/>
        <w:spacing w:before="240" w:after="60" w:line="240" w:lineRule="auto"/>
        <w:outlineLvl w:val="1"/>
        <w:rPr>
          <w:rFonts w:ascii="Cambria" w:eastAsia="MS Mincho" w:hAnsi="Cambria"/>
          <w:lang w:val="en-GB"/>
        </w:rPr>
      </w:pPr>
      <w:hyperlink r:id="rId29" w:history="1">
        <w:r w:rsidRPr="005C7E42">
          <w:rPr>
            <w:rFonts w:ascii="Cambria" w:eastAsia="MS Mincho" w:hAnsi="Cambria"/>
            <w:color w:val="0000FF"/>
            <w:u w:val="single"/>
            <w:lang w:val="en-GB"/>
          </w:rPr>
          <w:t>EYV 2011 Council Decision</w:t>
        </w:r>
      </w:hyperlink>
      <w:r w:rsidRPr="005C7E42">
        <w:rPr>
          <w:rFonts w:ascii="Cambria" w:eastAsia="MS Mincho" w:hAnsi="Cambria"/>
          <w:lang w:val="en-GB"/>
        </w:rPr>
        <w:t xml:space="preserve"> (2009)</w:t>
      </w:r>
    </w:p>
    <w:p w:rsidR="005C7E42" w:rsidRPr="005C7E42" w:rsidRDefault="005C7E42" w:rsidP="005C7E42">
      <w:pPr>
        <w:keepNext/>
        <w:suppressLineNumbers/>
        <w:spacing w:before="240" w:after="60" w:line="240" w:lineRule="auto"/>
        <w:outlineLvl w:val="1"/>
        <w:rPr>
          <w:rFonts w:ascii="Cambria" w:eastAsia="MS Mincho" w:hAnsi="Cambria"/>
          <w:lang w:val="en-GB"/>
        </w:rPr>
      </w:pPr>
      <w:hyperlink r:id="rId30" w:history="1">
        <w:r w:rsidRPr="005C7E42">
          <w:rPr>
            <w:rFonts w:ascii="Cambria" w:eastAsia="MS Mincho" w:hAnsi="Cambria"/>
            <w:color w:val="0000FF"/>
            <w:u w:val="single"/>
            <w:lang w:val="en-GB"/>
          </w:rPr>
          <w:t>EC Communication on EU Policies and Volunteering</w:t>
        </w:r>
      </w:hyperlink>
      <w:r w:rsidRPr="005C7E42">
        <w:rPr>
          <w:rFonts w:ascii="Cambria" w:eastAsia="MS Mincho" w:hAnsi="Cambria"/>
          <w:lang w:val="en-GB"/>
        </w:rPr>
        <w:t xml:space="preserve"> (2011)</w:t>
      </w:r>
    </w:p>
    <w:p w:rsidR="005C7E42" w:rsidRPr="005C7E42" w:rsidRDefault="005C7E42" w:rsidP="005C7E42">
      <w:pPr>
        <w:keepNext/>
        <w:suppressLineNumbers/>
        <w:spacing w:before="240" w:after="60" w:line="240" w:lineRule="auto"/>
        <w:outlineLvl w:val="1"/>
        <w:rPr>
          <w:rFonts w:ascii="Cambria" w:eastAsia="MS Mincho" w:hAnsi="Cambria"/>
          <w:lang w:val="en-GB"/>
        </w:rPr>
      </w:pPr>
      <w:hyperlink r:id="rId31" w:history="1">
        <w:r w:rsidRPr="005C7E42">
          <w:rPr>
            <w:rFonts w:ascii="Cambria" w:eastAsia="MS Mincho" w:hAnsi="Cambria"/>
            <w:color w:val="0000FF"/>
            <w:u w:val="single"/>
            <w:lang w:val="en-GB"/>
          </w:rPr>
          <w:t>http://www.eyv2011.eu/images/stories/pdf/EYV2011Alliance_PAVE_copyfriendly.pdf</w:t>
        </w:r>
      </w:hyperlink>
    </w:p>
    <w:p w:rsidR="005C7E42" w:rsidRPr="005C7E42" w:rsidRDefault="005C7E42" w:rsidP="005C7E42">
      <w:pPr>
        <w:keepNext/>
        <w:suppressLineNumbers/>
        <w:spacing w:before="240" w:after="60" w:line="240" w:lineRule="auto"/>
        <w:outlineLvl w:val="1"/>
        <w:rPr>
          <w:rFonts w:ascii="Cambria" w:eastAsia="MS Mincho" w:hAnsi="Cambria"/>
          <w:lang w:val="en-GB"/>
        </w:rPr>
      </w:pPr>
      <w:hyperlink r:id="rId32" w:history="1">
        <w:r w:rsidRPr="005C7E42">
          <w:rPr>
            <w:rFonts w:ascii="Cambria" w:eastAsia="MS Mincho" w:hAnsi="Cambria"/>
            <w:color w:val="0000FF"/>
            <w:u w:val="single"/>
            <w:lang w:val="en-GB"/>
          </w:rPr>
          <w:t>http://www.cev.be/initiatives/european-volunteering-capital/</w:t>
        </w:r>
      </w:hyperlink>
    </w:p>
    <w:p w:rsidR="005C7E42" w:rsidRPr="005C7E42" w:rsidRDefault="005C7E42" w:rsidP="005C7E42">
      <w:pPr>
        <w:keepNext/>
        <w:suppressLineNumbers/>
        <w:spacing w:before="240" w:after="60" w:line="240" w:lineRule="auto"/>
        <w:outlineLvl w:val="1"/>
        <w:rPr>
          <w:rFonts w:ascii="Cambria" w:eastAsia="MS Mincho" w:hAnsi="Cambria"/>
          <w:lang w:val="en-GB"/>
        </w:rPr>
      </w:pPr>
      <w:hyperlink r:id="rId33" w:history="1">
        <w:r w:rsidRPr="005C7E42">
          <w:rPr>
            <w:rFonts w:ascii="Cambria" w:eastAsia="MS Mincho" w:hAnsi="Cambria"/>
            <w:color w:val="0000FF"/>
            <w:u w:val="single"/>
            <w:lang w:val="en-GB"/>
          </w:rPr>
          <w:t>http://www.volunteering-alliance.eu/</w:t>
        </w:r>
      </w:hyperlink>
    </w:p>
    <w:p w:rsidR="005C7E42" w:rsidRDefault="005C7E42">
      <w:pPr>
        <w:spacing w:line="240" w:lineRule="auto"/>
        <w:jc w:val="left"/>
        <w:rPr>
          <w:rFonts w:ascii="Cambria" w:eastAsia="MS Mincho" w:hAnsi="Cambria"/>
          <w:b/>
          <w:u w:val="single"/>
          <w:lang w:val="en-GB"/>
        </w:rPr>
      </w:pPr>
      <w:r>
        <w:rPr>
          <w:rFonts w:ascii="Cambria" w:eastAsia="MS Mincho" w:hAnsi="Cambria"/>
          <w:b/>
          <w:u w:val="single"/>
          <w:lang w:val="en-GB"/>
        </w:rPr>
        <w:br w:type="page"/>
      </w:r>
    </w:p>
    <w:p w:rsidR="005C7E42" w:rsidRPr="005C7E42" w:rsidRDefault="005C7E42" w:rsidP="005C7E42">
      <w:pPr>
        <w:keepNext/>
        <w:suppressLineNumbers/>
        <w:spacing w:before="120" w:after="60" w:line="240" w:lineRule="auto"/>
        <w:jc w:val="center"/>
        <w:outlineLvl w:val="1"/>
        <w:rPr>
          <w:rFonts w:ascii="Cambria" w:eastAsia="MS Mincho" w:hAnsi="Cambria"/>
          <w:b/>
          <w:lang w:val="en-GB"/>
        </w:rPr>
      </w:pPr>
      <w:r w:rsidRPr="005C7E42">
        <w:rPr>
          <w:rFonts w:ascii="Cambria" w:eastAsia="MS Mincho" w:hAnsi="Cambria"/>
          <w:b/>
          <w:lang w:val="en-GB"/>
        </w:rPr>
        <w:lastRenderedPageBreak/>
        <w:t>3.2. EYCA and Civil Society Europe</w:t>
      </w:r>
    </w:p>
    <w:p w:rsidR="005C7E42" w:rsidRPr="005C7E42" w:rsidRDefault="005C7E42" w:rsidP="005C7E42">
      <w:pPr>
        <w:keepNext/>
        <w:suppressLineNumbers/>
        <w:spacing w:before="120" w:after="60" w:line="240" w:lineRule="auto"/>
        <w:jc w:val="center"/>
        <w:outlineLvl w:val="1"/>
        <w:rPr>
          <w:rFonts w:ascii="Cambria" w:eastAsia="MS Mincho" w:hAnsi="Cambria"/>
          <w:b/>
          <w:lang w:val="en-GB"/>
        </w:rPr>
      </w:pPr>
    </w:p>
    <w:p w:rsidR="005C7E42" w:rsidRPr="005C7E42" w:rsidRDefault="005C7E42" w:rsidP="005C7E42">
      <w:pPr>
        <w:keepNext/>
        <w:suppressLineNumbers/>
        <w:spacing w:before="120" w:after="60" w:line="240" w:lineRule="auto"/>
        <w:outlineLvl w:val="1"/>
        <w:rPr>
          <w:rFonts w:ascii="Cambria" w:eastAsia="MS Mincho" w:hAnsi="Cambria"/>
          <w:b/>
          <w:lang w:val="en-GB"/>
        </w:rPr>
      </w:pPr>
      <w:r w:rsidRPr="005C7E42">
        <w:rPr>
          <w:rFonts w:ascii="Cambria" w:eastAsia="MS Mincho" w:hAnsi="Cambria"/>
          <w:b/>
          <w:lang w:val="en-GB"/>
        </w:rPr>
        <w:t>3.2.1. Description</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During the “European Year of Citizens 2013”, 62 European networks of associations representing 4500 individual organisations and 20 national coordinators have collectively developed a common value-based vision on European citizenship articulated in the founding Manifesto: “Active European citizenship is about pursuing European collective goals and values enshrined in the treaties”. They were working in different areas such as education, culture, health and youth. It has also been active in the EU Member States and in six other European countries, directly involving more than 400 national and local civil society organisations and large umbrella organisations. </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Debates, conferences, screenings, workshops, exhibitions, etc. have been organised at the local, national and European levels to raise citizens’ awareness of their rights and their means of participation in the EU decision-making process by member organisations and in partnership with other stakeholders involved in the European Year of Citizens. These actions and discussions on citizenship have also been fuelled and continued online through the EYCA website and social media (Facebook, Twitter, YouTube and Flickr: EYCA2013).</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The main aim of the EYCA was to advocate for citizenship to become a transversal dimension of European policies and a key priority in all areas of the Union’s action so as to move toward a truly citizen-friendly European Union that would no longer be reduced to merely economic preoccupations. For the EYCA, EU citizenship should not be confined to an individual rights-based approach, as fundamental as this component is, but should have a strong value-based dimension so as to tackle Europeans’ sense of belonging to a common European project. In this respect, throughout the Year, the members of the EYCA have contributed to a transversal, multi-level and transnational reflection process on key themes linked to active citizenship in Europe via three working groups. Their recommendations have been gathered in the document “It’s about Us, It’s about Europe! Towards Democratic European Citizenship” which will be shared with European decision makers.</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3.2.2</w:t>
      </w:r>
      <w:proofErr w:type="gramStart"/>
      <w:r w:rsidRPr="005C7E42">
        <w:rPr>
          <w:rFonts w:ascii="Cambria" w:eastAsia="MS Mincho" w:hAnsi="Cambria"/>
          <w:b/>
          <w:lang w:val="en-GB"/>
        </w:rPr>
        <w:t>.  Evolution</w:t>
      </w:r>
      <w:proofErr w:type="gramEnd"/>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 xml:space="preserve">It then seemed necessary to keep up the momentum, unite and coordinate these efforts to make this vision become a reality. </w:t>
      </w:r>
      <w:r w:rsidRPr="005C7E42">
        <w:rPr>
          <w:rFonts w:ascii="Cambria" w:eastAsia="MS Mincho" w:hAnsi="Cambria"/>
          <w:b/>
          <w:lang w:val="en-GB"/>
        </w:rPr>
        <w:t>Civil Society Europe</w:t>
      </w:r>
      <w:r w:rsidRPr="005C7E42">
        <w:rPr>
          <w:rFonts w:ascii="Cambria" w:eastAsia="MS Mincho" w:hAnsi="Cambria"/>
          <w:lang w:val="en-GB"/>
        </w:rPr>
        <w:t xml:space="preserve"> (the European Coordination of Civil Society Organisations) launched at the end of last year and linked to civic movements at sub-national, national and European level aims to represent the values they claim should be at the heart of the European project. Civil Society Europe should create an encouraging environment for horizontal exchanges between civil society organisations and movements across Europe and be influential in shaping the agenda on transversal issues of common interest for organised civil society in Europe.</w:t>
      </w: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3.2.3. Links</w:t>
      </w:r>
    </w:p>
    <w:p w:rsidR="005C7E42" w:rsidRPr="005C7E42" w:rsidRDefault="005C7E42" w:rsidP="005C7E42">
      <w:pPr>
        <w:keepNext/>
        <w:suppressLineNumbers/>
        <w:spacing w:before="240" w:after="60" w:line="240" w:lineRule="auto"/>
        <w:outlineLvl w:val="1"/>
        <w:rPr>
          <w:rFonts w:ascii="Cambria" w:eastAsia="MS Mincho" w:hAnsi="Cambria"/>
          <w:lang w:val="en-GB"/>
        </w:rPr>
      </w:pPr>
      <w:hyperlink r:id="rId34" w:history="1">
        <w:r w:rsidRPr="005C7E42">
          <w:rPr>
            <w:rFonts w:ascii="Cambria" w:eastAsia="MS Mincho" w:hAnsi="Cambria"/>
            <w:color w:val="0000FF"/>
            <w:u w:val="single"/>
            <w:lang w:val="en-GB"/>
          </w:rPr>
          <w:t>www.ey2013-alliance.eu</w:t>
        </w:r>
      </w:hyperlink>
      <w:r w:rsidRPr="005C7E42">
        <w:rPr>
          <w:rFonts w:ascii="Cambria" w:eastAsia="MS Mincho" w:hAnsi="Cambria"/>
          <w:lang w:val="en-GB"/>
        </w:rPr>
        <w:t xml:space="preserve"> </w:t>
      </w:r>
    </w:p>
    <w:p w:rsidR="005C7E42" w:rsidRPr="005C7E42" w:rsidRDefault="005C7E42" w:rsidP="005C7E42">
      <w:pPr>
        <w:keepNext/>
        <w:suppressLineNumbers/>
        <w:spacing w:before="240" w:after="60" w:line="240" w:lineRule="auto"/>
        <w:outlineLvl w:val="1"/>
        <w:rPr>
          <w:rFonts w:ascii="Cambria" w:eastAsia="MS Mincho" w:hAnsi="Cambria"/>
          <w:lang w:val="en-GB"/>
        </w:rPr>
      </w:pPr>
    </w:p>
    <w:p w:rsidR="005C7E42" w:rsidRPr="005C7E42" w:rsidRDefault="005C7E42" w:rsidP="005C7E42">
      <w:pPr>
        <w:keepNext/>
        <w:suppressLineNumbers/>
        <w:spacing w:before="240" w:after="60" w:line="240" w:lineRule="auto"/>
        <w:outlineLvl w:val="1"/>
        <w:rPr>
          <w:rFonts w:ascii="Cambria" w:eastAsia="MS Mincho" w:hAnsi="Cambria"/>
          <w:lang w:val="en-GB"/>
        </w:rPr>
      </w:pPr>
    </w:p>
    <w:p w:rsidR="005C7E42" w:rsidRPr="005C7E42" w:rsidRDefault="005C7E42" w:rsidP="005C7E42">
      <w:pPr>
        <w:keepNext/>
        <w:suppressLineNumbers/>
        <w:spacing w:before="240" w:after="60" w:line="240" w:lineRule="auto"/>
        <w:jc w:val="center"/>
        <w:outlineLvl w:val="1"/>
        <w:rPr>
          <w:rFonts w:ascii="Cambria" w:eastAsia="MS Mincho" w:hAnsi="Cambria"/>
          <w:b/>
          <w:lang w:val="en-GB"/>
        </w:rPr>
      </w:pPr>
      <w:r w:rsidRPr="005C7E42">
        <w:rPr>
          <w:rFonts w:ascii="Cambria" w:eastAsia="MS Mincho" w:hAnsi="Cambria"/>
          <w:b/>
          <w:lang w:val="en-GB"/>
        </w:rPr>
        <w:lastRenderedPageBreak/>
        <w:t>3.3. Digital tools for a European Common Space</w:t>
      </w:r>
    </w:p>
    <w:p w:rsidR="005C7E42" w:rsidRPr="005C7E42" w:rsidRDefault="005C7E42" w:rsidP="005C7E42">
      <w:pPr>
        <w:keepNext/>
        <w:suppressLineNumbers/>
        <w:spacing w:before="240" w:after="60" w:line="240" w:lineRule="auto"/>
        <w:outlineLvl w:val="1"/>
        <w:rPr>
          <w:rFonts w:ascii="Cambria" w:eastAsia="MS Mincho" w:hAnsi="Cambria"/>
          <w:b/>
          <w:lang w:val="en-GB"/>
        </w:rPr>
      </w:pP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3.3.1. Description</w:t>
      </w:r>
    </w:p>
    <w:p w:rsidR="005C7E42" w:rsidRPr="005C7E42" w:rsidRDefault="005C7E42" w:rsidP="005C7E42">
      <w:pPr>
        <w:keepNext/>
        <w:suppressLineNumbers/>
        <w:spacing w:before="240" w:after="60" w:line="240" w:lineRule="auto"/>
        <w:outlineLvl w:val="1"/>
        <w:rPr>
          <w:rFonts w:ascii="Cambria" w:eastAsia="MS Mincho" w:hAnsi="Cambria"/>
          <w:lang w:val="en-GB"/>
        </w:rPr>
      </w:pPr>
      <w:r w:rsidRPr="005C7E42">
        <w:rPr>
          <w:rFonts w:ascii="Cambria" w:eastAsia="MS Mincho" w:hAnsi="Cambria"/>
          <w:lang w:val="en-GB"/>
        </w:rPr>
        <w:t>Digital democracy tools can complement traditional participatory methods. E-platforms for collaboration and other new-tech approaches in the digital era allow outreach to and engagement of new audiences – e.g. young people. Civil society organisations should act as mediators to facilitate the use of digital tools along with traditional ones to transform the relationship between themselves and also between EU citizens and decision-makers into more of a partnership, thus contributing to the establishment of an engaged citizenship. Exchange of promising examples between all levels (local, regional, national and European), establishment of objectives and planning of steps towards the creation of a digital ecosystem for citizen engagement.</w:t>
      </w:r>
    </w:p>
    <w:p w:rsidR="005C7E42" w:rsidRPr="005C7E42" w:rsidRDefault="005C7E42" w:rsidP="005C7E42">
      <w:pPr>
        <w:keepNext/>
        <w:suppressLineNumbers/>
        <w:spacing w:before="240" w:after="60" w:line="240" w:lineRule="auto"/>
        <w:outlineLvl w:val="1"/>
        <w:rPr>
          <w:rFonts w:ascii="Cambria" w:eastAsia="MS Mincho" w:hAnsi="Cambria"/>
          <w:b/>
          <w:lang w:val="en-GB"/>
        </w:rPr>
      </w:pPr>
    </w:p>
    <w:p w:rsidR="005C7E42" w:rsidRPr="005C7E42" w:rsidRDefault="005C7E42" w:rsidP="005C7E42">
      <w:pPr>
        <w:keepNext/>
        <w:suppressLineNumbers/>
        <w:spacing w:before="240" w:after="60" w:line="240" w:lineRule="auto"/>
        <w:outlineLvl w:val="1"/>
        <w:rPr>
          <w:rFonts w:ascii="Cambria" w:eastAsia="MS Mincho" w:hAnsi="Cambria"/>
          <w:b/>
          <w:lang w:val="en-GB"/>
        </w:rPr>
      </w:pPr>
      <w:r w:rsidRPr="005C7E42">
        <w:rPr>
          <w:rFonts w:ascii="Cambria" w:eastAsia="MS Mincho" w:hAnsi="Cambria"/>
          <w:b/>
          <w:lang w:val="en-GB"/>
        </w:rPr>
        <w:t>3.3.2</w:t>
      </w:r>
      <w:proofErr w:type="gramStart"/>
      <w:r w:rsidRPr="005C7E42">
        <w:rPr>
          <w:rFonts w:ascii="Cambria" w:eastAsia="MS Mincho" w:hAnsi="Cambria"/>
          <w:b/>
          <w:lang w:val="en-GB"/>
        </w:rPr>
        <w:t>.  Development</w:t>
      </w:r>
      <w:proofErr w:type="gramEnd"/>
    </w:p>
    <w:p w:rsidR="005C7E42" w:rsidRPr="005C7E42" w:rsidRDefault="005C7E42" w:rsidP="005C7E42">
      <w:pPr>
        <w:keepNext/>
        <w:numPr>
          <w:ilvl w:val="0"/>
          <w:numId w:val="21"/>
        </w:numPr>
        <w:suppressLineNumbers/>
        <w:spacing w:before="240" w:after="60" w:line="240" w:lineRule="auto"/>
        <w:jc w:val="left"/>
        <w:outlineLvl w:val="1"/>
        <w:rPr>
          <w:rFonts w:ascii="Cambria" w:eastAsia="MS Mincho" w:hAnsi="Cambria"/>
          <w:lang w:val="en-GB"/>
        </w:rPr>
      </w:pPr>
      <w:r w:rsidRPr="005C7E42">
        <w:rPr>
          <w:rFonts w:ascii="Cambria" w:eastAsia="MS Mincho" w:hAnsi="Cambria"/>
          <w:lang w:val="en-GB"/>
        </w:rPr>
        <w:t>Define the role of CSOs as intermediaries that facilitate the process of both decision-makers and citizens using digital tools so as to enable broader participation in the policy-making process.</w:t>
      </w:r>
    </w:p>
    <w:p w:rsidR="005C7E42" w:rsidRPr="005C7E42" w:rsidRDefault="005C7E42" w:rsidP="005C7E42">
      <w:pPr>
        <w:keepNext/>
        <w:numPr>
          <w:ilvl w:val="0"/>
          <w:numId w:val="21"/>
        </w:numPr>
        <w:suppressLineNumbers/>
        <w:spacing w:before="240" w:after="60" w:line="240" w:lineRule="auto"/>
        <w:jc w:val="left"/>
        <w:outlineLvl w:val="1"/>
        <w:rPr>
          <w:rFonts w:ascii="Cambria" w:eastAsia="MS Mincho" w:hAnsi="Cambria"/>
          <w:lang w:val="en-GB"/>
        </w:rPr>
      </w:pPr>
      <w:r w:rsidRPr="005C7E42">
        <w:rPr>
          <w:rFonts w:ascii="Cambria" w:eastAsia="MS Mincho" w:hAnsi="Cambria"/>
          <w:lang w:val="en-GB"/>
        </w:rPr>
        <w:t>Design a comprehensive framework for combining on-line with off-line activities and devoting sufficient resources to ensure their smooth running and impact – EU Citizen 2.0 Strategy.</w:t>
      </w:r>
    </w:p>
    <w:p w:rsidR="005C7E42" w:rsidRPr="005C7E42" w:rsidRDefault="005C7E42" w:rsidP="005C7E42">
      <w:pPr>
        <w:keepNext/>
        <w:numPr>
          <w:ilvl w:val="0"/>
          <w:numId w:val="21"/>
        </w:numPr>
        <w:suppressLineNumbers/>
        <w:spacing w:before="240" w:after="60" w:line="240" w:lineRule="auto"/>
        <w:jc w:val="left"/>
        <w:outlineLvl w:val="1"/>
        <w:rPr>
          <w:rFonts w:ascii="Cambria" w:eastAsia="MS Mincho" w:hAnsi="Cambria"/>
          <w:lang w:val="en-GB"/>
        </w:rPr>
      </w:pPr>
      <w:r w:rsidRPr="005C7E42">
        <w:rPr>
          <w:rFonts w:ascii="Cambria" w:eastAsia="MS Mincho" w:hAnsi="Cambria"/>
          <w:lang w:val="en-GB"/>
        </w:rPr>
        <w:t>Identify and create a Knowledge Centre of successful examples of e-democracy platforms that are user-friendly with simple and effective designs.</w:t>
      </w:r>
    </w:p>
    <w:p w:rsidR="005C7E42" w:rsidRPr="005C7E42" w:rsidRDefault="005C7E42" w:rsidP="005C7E42">
      <w:pPr>
        <w:keepNext/>
        <w:numPr>
          <w:ilvl w:val="0"/>
          <w:numId w:val="21"/>
        </w:numPr>
        <w:suppressLineNumbers/>
        <w:spacing w:before="240" w:after="60" w:line="240" w:lineRule="auto"/>
        <w:jc w:val="left"/>
        <w:outlineLvl w:val="1"/>
        <w:rPr>
          <w:rFonts w:ascii="Cambria" w:eastAsia="MS Mincho" w:hAnsi="Cambria"/>
          <w:lang w:val="en-GB"/>
        </w:rPr>
      </w:pPr>
      <w:r w:rsidRPr="005C7E42">
        <w:rPr>
          <w:rFonts w:ascii="Cambria" w:eastAsia="MS Mincho" w:hAnsi="Cambria"/>
          <w:lang w:val="en-GB"/>
        </w:rPr>
        <w:t>Advocate and motivate policy-makers to engage in an open and transparent dialogue with citizens on line, using the knowledge and technology that is already available at national level.</w:t>
      </w:r>
    </w:p>
    <w:p w:rsidR="005C7E42" w:rsidRPr="005C7E42" w:rsidRDefault="005C7E42" w:rsidP="005C7E42">
      <w:pPr>
        <w:keepNext/>
        <w:numPr>
          <w:ilvl w:val="0"/>
          <w:numId w:val="21"/>
        </w:numPr>
        <w:suppressLineNumbers/>
        <w:spacing w:before="240" w:after="60" w:line="240" w:lineRule="auto"/>
        <w:jc w:val="left"/>
        <w:outlineLvl w:val="1"/>
        <w:rPr>
          <w:rFonts w:ascii="Cambria" w:eastAsia="MS Mincho" w:hAnsi="Cambria"/>
          <w:lang w:val="en-GB"/>
        </w:rPr>
      </w:pPr>
      <w:r w:rsidRPr="005C7E42">
        <w:rPr>
          <w:rFonts w:ascii="Cambria" w:eastAsia="MS Mincho" w:hAnsi="Cambria"/>
          <w:lang w:val="en-GB"/>
        </w:rPr>
        <w:t>Advocate at EU level for progress from Commission consultations towards true co-decision.</w:t>
      </w:r>
    </w:p>
    <w:p w:rsidR="005C7E42" w:rsidRPr="005C7E42" w:rsidRDefault="005C7E42" w:rsidP="005C7E42">
      <w:pPr>
        <w:keepNext/>
        <w:numPr>
          <w:ilvl w:val="0"/>
          <w:numId w:val="21"/>
        </w:numPr>
        <w:suppressLineNumbers/>
        <w:spacing w:before="240" w:after="60" w:line="240" w:lineRule="auto"/>
        <w:jc w:val="left"/>
        <w:outlineLvl w:val="1"/>
        <w:rPr>
          <w:rFonts w:ascii="Cambria" w:eastAsia="MS Mincho" w:hAnsi="Cambria"/>
          <w:lang w:val="en-GB"/>
        </w:rPr>
      </w:pPr>
      <w:r w:rsidRPr="005C7E42">
        <w:rPr>
          <w:rFonts w:ascii="Cambria" w:eastAsia="MS Mincho" w:hAnsi="Cambria"/>
          <w:lang w:val="en-GB"/>
        </w:rPr>
        <w:t>Shape a space for mutual learning, networking and synergy building between the different national, local and European e-democracy projects.</w:t>
      </w:r>
    </w:p>
    <w:p w:rsidR="005C7E42" w:rsidRPr="005C7E42" w:rsidRDefault="005C7E42" w:rsidP="005C7E42">
      <w:pPr>
        <w:keepNext/>
        <w:numPr>
          <w:ilvl w:val="0"/>
          <w:numId w:val="21"/>
        </w:numPr>
        <w:suppressLineNumbers/>
        <w:spacing w:before="240" w:after="60" w:line="240" w:lineRule="auto"/>
        <w:jc w:val="left"/>
        <w:outlineLvl w:val="1"/>
        <w:rPr>
          <w:rFonts w:ascii="Cambria" w:eastAsia="MS Mincho" w:hAnsi="Cambria"/>
          <w:lang w:val="en-GB"/>
        </w:rPr>
      </w:pPr>
      <w:r w:rsidRPr="005C7E42">
        <w:rPr>
          <w:rFonts w:ascii="Cambria" w:eastAsia="MS Mincho" w:hAnsi="Cambria"/>
          <w:lang w:val="en-GB"/>
        </w:rPr>
        <w:t>Develop a training curriculum for the use of the new digital tools to foster truly pan-European discussion and overcome technical challenges.</w:t>
      </w:r>
    </w:p>
    <w:p w:rsidR="005C7E42" w:rsidRPr="005C7E42" w:rsidRDefault="005C7E42" w:rsidP="005C7E42">
      <w:pPr>
        <w:keepNext/>
        <w:suppressLineNumbers/>
        <w:spacing w:before="240" w:after="60" w:line="240" w:lineRule="auto"/>
        <w:outlineLvl w:val="1"/>
        <w:rPr>
          <w:rFonts w:ascii="Cambria" w:eastAsia="MS Mincho" w:hAnsi="Cambria"/>
          <w:lang w:val="en-GB"/>
        </w:rPr>
      </w:pPr>
    </w:p>
    <w:p w:rsidR="005C7E42" w:rsidRPr="005C7E42" w:rsidRDefault="005C7E42" w:rsidP="005C7E42">
      <w:pPr>
        <w:keepNext/>
        <w:suppressLineNumbers/>
        <w:spacing w:before="240" w:after="60" w:line="240" w:lineRule="auto"/>
        <w:jc w:val="center"/>
        <w:outlineLvl w:val="1"/>
        <w:rPr>
          <w:rFonts w:ascii="Cambria" w:eastAsia="MS Mincho" w:hAnsi="Cambria"/>
          <w:lang w:val="en-GB"/>
        </w:rPr>
      </w:pPr>
      <w:r w:rsidRPr="005C7E42">
        <w:rPr>
          <w:rFonts w:ascii="Cambria" w:eastAsia="MS Mincho" w:hAnsi="Cambria"/>
          <w:lang w:val="en-GB"/>
        </w:rPr>
        <w:t>___________________________________</w:t>
      </w:r>
    </w:p>
    <w:p w:rsidR="005C7E42" w:rsidRPr="005C7E42" w:rsidRDefault="005C7E42" w:rsidP="005C7E42">
      <w:pPr>
        <w:spacing w:line="240" w:lineRule="auto"/>
        <w:jc w:val="left"/>
        <w:rPr>
          <w:lang w:val="fr-BE"/>
        </w:rPr>
      </w:pPr>
    </w:p>
    <w:sectPr w:rsidR="005C7E42" w:rsidRPr="005C7E42" w:rsidSect="007C6F7C">
      <w:footerReference w:type="default" r:id="rId35"/>
      <w:pgSz w:w="11907" w:h="16839" w:code="9"/>
      <w:pgMar w:top="1701" w:right="1440" w:bottom="1928" w:left="1440" w:header="567" w:footer="11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1A" w:rsidRDefault="000B531A" w:rsidP="00590292">
      <w:r>
        <w:separator/>
      </w:r>
    </w:p>
  </w:endnote>
  <w:endnote w:type="continuationSeparator" w:id="0">
    <w:p w:rsidR="000B531A" w:rsidRDefault="000B531A" w:rsidP="0059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Kokila">
    <w:panose1 w:val="020B0604020202020204"/>
    <w:charset w:val="00"/>
    <w:family w:val="swiss"/>
    <w:pitch w:val="variable"/>
    <w:sig w:usb0="00008003" w:usb1="00000000" w:usb2="00000000" w:usb3="00000000" w:csb0="00000001" w:csb1="00000000"/>
  </w:font>
  <w:font w:name="Yu Gothic">
    <w:charset w:val="80"/>
    <w:family w:val="swiss"/>
    <w:pitch w:val="variable"/>
    <w:sig w:usb0="E00002FF" w:usb1="2AC7FDFF" w:usb2="00000016" w:usb3="00000000" w:csb0="0002009F"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66" w:rsidRPr="007C6F7C" w:rsidRDefault="00521E2E" w:rsidP="007C6F7C">
    <w:pPr>
      <w:pStyle w:val="Footer"/>
    </w:pPr>
    <w:r>
      <w:t>EESC-2015-00542-01-0</w:t>
    </w:r>
    <w:r>
      <w:rPr>
        <w:lang w:val="en-US"/>
      </w:rPr>
      <w:t>1</w:t>
    </w:r>
    <w:r w:rsidR="007C6F7C">
      <w:t xml:space="preserve">-ADMIN-TRA (EN) </w:t>
    </w:r>
    <w:r w:rsidR="007C6F7C">
      <w:fldChar w:fldCharType="begin"/>
    </w:r>
    <w:r w:rsidR="007C6F7C">
      <w:instrText xml:space="preserve"> PAGE  \* Arabic  \* MERGEFORMAT </w:instrText>
    </w:r>
    <w:r w:rsidR="007C6F7C">
      <w:fldChar w:fldCharType="separate"/>
    </w:r>
    <w:r w:rsidR="00C82D9A">
      <w:rPr>
        <w:noProof/>
      </w:rPr>
      <w:t>30</w:t>
    </w:r>
    <w:r w:rsidR="007C6F7C">
      <w:fldChar w:fldCharType="end"/>
    </w:r>
    <w:r w:rsidR="007C6F7C">
      <w:t>/</w:t>
    </w:r>
    <w:r w:rsidR="007C6F7C">
      <w:fldChar w:fldCharType="begin"/>
    </w:r>
    <w:r w:rsidR="007C6F7C">
      <w:instrText xml:space="preserve"> = </w:instrText>
    </w:r>
    <w:fldSimple w:instr=" NUMPAGES ">
      <w:r w:rsidR="00C82D9A">
        <w:rPr>
          <w:noProof/>
        </w:rPr>
        <w:instrText>30</w:instrText>
      </w:r>
    </w:fldSimple>
    <w:r w:rsidR="007C6F7C">
      <w:instrText xml:space="preserve"> -0 </w:instrText>
    </w:r>
    <w:r w:rsidR="007C6F7C">
      <w:fldChar w:fldCharType="separate"/>
    </w:r>
    <w:r w:rsidR="00C82D9A">
      <w:rPr>
        <w:noProof/>
      </w:rPr>
      <w:t>30</w:t>
    </w:r>
    <w:r w:rsidR="007C6F7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1A" w:rsidRDefault="000B531A" w:rsidP="00590292">
      <w:r>
        <w:separator/>
      </w:r>
    </w:p>
  </w:footnote>
  <w:footnote w:type="continuationSeparator" w:id="0">
    <w:p w:rsidR="000B531A" w:rsidRDefault="000B531A" w:rsidP="00590292">
      <w:r>
        <w:continuationSeparator/>
      </w:r>
    </w:p>
  </w:footnote>
  <w:footnote w:id="1">
    <w:p w:rsidR="00D30266" w:rsidRPr="00456F7F" w:rsidRDefault="00D30266" w:rsidP="007B50BD">
      <w:pPr>
        <w:pStyle w:val="FootnoteText"/>
      </w:pPr>
      <w:r w:rsidRPr="00456F7F">
        <w:rPr>
          <w:rStyle w:val="FootnoteReference"/>
        </w:rPr>
        <w:footnoteRef/>
      </w:r>
      <w:r w:rsidR="007B50BD" w:rsidRPr="00456F7F">
        <w:tab/>
      </w:r>
      <w:r w:rsidRPr="00456F7F">
        <w:t>Европейският икономически и социален комитет определя гражданския диалог като демократичен процес и процес на формиране на общественото мнение, който може да приема различни форми в зависимост от заинтересованите страни.</w:t>
      </w:r>
    </w:p>
  </w:footnote>
  <w:footnote w:id="2">
    <w:p w:rsidR="00D30266" w:rsidRPr="00456F7F" w:rsidRDefault="00D30266" w:rsidP="007B50BD">
      <w:pPr>
        <w:pStyle w:val="FootnoteText"/>
      </w:pPr>
      <w:r w:rsidRPr="00456F7F">
        <w:rPr>
          <w:rStyle w:val="FootnoteReference"/>
        </w:rPr>
        <w:footnoteRef/>
      </w:r>
      <w:r w:rsidR="007B50BD" w:rsidRPr="00456F7F">
        <w:tab/>
      </w:r>
      <w:r w:rsidRPr="00456F7F">
        <w:t>В настоящия документ терминът гражданско общество обхваща както активните граждани, така и организираното гражданско общество.</w:t>
      </w:r>
    </w:p>
  </w:footnote>
  <w:footnote w:id="3">
    <w:p w:rsidR="00D30266" w:rsidRPr="00456F7F" w:rsidRDefault="00D30266" w:rsidP="007B50BD">
      <w:pPr>
        <w:pStyle w:val="FootnoteText"/>
      </w:pPr>
      <w:r w:rsidRPr="00456F7F">
        <w:rPr>
          <w:rStyle w:val="FootnoteReference"/>
        </w:rPr>
        <w:footnoteRef/>
      </w:r>
      <w:r w:rsidR="007B50BD" w:rsidRPr="00456F7F">
        <w:tab/>
      </w:r>
      <w:r w:rsidRPr="00456F7F">
        <w:t>Примери за най-добри практики са посочени в Приложение 1.</w:t>
      </w:r>
    </w:p>
  </w:footnote>
  <w:footnote w:id="4">
    <w:p w:rsidR="00D30266" w:rsidRPr="00456F7F" w:rsidRDefault="00D30266" w:rsidP="007B50BD">
      <w:pPr>
        <w:pStyle w:val="FootnoteText"/>
      </w:pPr>
      <w:r w:rsidRPr="00456F7F">
        <w:rPr>
          <w:rStyle w:val="FootnoteReference"/>
        </w:rPr>
        <w:footnoteRef/>
      </w:r>
      <w:r w:rsidRPr="00456F7F">
        <w:rPr>
          <w:rStyle w:val="FootnoteReference"/>
        </w:rPr>
        <w:t xml:space="preserve"> </w:t>
      </w:r>
      <w:r w:rsidR="007B50BD" w:rsidRPr="00456F7F">
        <w:tab/>
      </w:r>
      <w:r w:rsidRPr="00456F7F">
        <w:t>Примери за най-добри практики са посочени в Приложение 2.</w:t>
      </w:r>
    </w:p>
  </w:footnote>
  <w:footnote w:id="5">
    <w:p w:rsidR="00D30266" w:rsidRPr="00456F7F" w:rsidRDefault="00D30266" w:rsidP="007B50BD">
      <w:pPr>
        <w:pStyle w:val="FootnoteText"/>
      </w:pPr>
      <w:r w:rsidRPr="00456F7F">
        <w:rPr>
          <w:rStyle w:val="FootnoteReference"/>
        </w:rPr>
        <w:footnoteRef/>
      </w:r>
      <w:r w:rsidRPr="00456F7F">
        <w:rPr>
          <w:rStyle w:val="FootnoteReference"/>
        </w:rPr>
        <w:t xml:space="preserve"> </w:t>
      </w:r>
      <w:r w:rsidR="007B50BD" w:rsidRPr="00456F7F">
        <w:tab/>
      </w:r>
      <w:r w:rsidRPr="00456F7F">
        <w:t>За два примера за най-добри практики вж. Приложение 3.</w:t>
      </w:r>
    </w:p>
  </w:footnote>
  <w:footnote w:id="6">
    <w:p w:rsidR="005C7E42" w:rsidRPr="00F23344" w:rsidRDefault="005C7E42" w:rsidP="005C7E42">
      <w:pPr>
        <w:autoSpaceDE w:val="0"/>
        <w:autoSpaceDN w:val="0"/>
        <w:adjustRightInd w:val="0"/>
        <w:rPr>
          <w:rFonts w:cs="Kokila"/>
          <w:bCs/>
          <w:i/>
          <w:color w:val="231F20"/>
          <w:sz w:val="20"/>
          <w:szCs w:val="20"/>
          <w:lang w:val="en-GB"/>
        </w:rPr>
      </w:pPr>
      <w:r w:rsidRPr="00170142">
        <w:rPr>
          <w:rStyle w:val="FootnoteReference"/>
          <w:sz w:val="20"/>
          <w:szCs w:val="20"/>
        </w:rPr>
        <w:footnoteRef/>
      </w:r>
      <w:r w:rsidRPr="00170142">
        <w:rPr>
          <w:sz w:val="20"/>
          <w:szCs w:val="20"/>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7">
    <w:p w:rsidR="005C7E42" w:rsidRPr="007A158D" w:rsidRDefault="005C7E42" w:rsidP="005C7E42">
      <w:pPr>
        <w:pStyle w:val="FootnoteText"/>
        <w:rPr>
          <w:lang w:val="en-GB"/>
        </w:rPr>
      </w:pPr>
      <w:r w:rsidRPr="00F23344">
        <w:rPr>
          <w:rStyle w:val="FootnoteReference"/>
          <w:sz w:val="20"/>
          <w:szCs w:val="20"/>
        </w:rPr>
        <w:footnoteRef/>
      </w:r>
      <w:r w:rsidRPr="00F23344">
        <w:rPr>
          <w:sz w:val="20"/>
          <w:szCs w:val="20"/>
          <w:lang w:val="en-GB"/>
        </w:rPr>
        <w:t xml:space="preserve"> Cf. for instance the DANIDA Project launched by Danish civil society and the Ministry of Foreign Affairs in 2014 and in light of the upcoming European Year for Development 2015, for Danish support to civil society in Developing countries, </w:t>
      </w:r>
      <w:hyperlink r:id="rId1" w:history="1">
        <w:r w:rsidRPr="00F23344">
          <w:rPr>
            <w:rStyle w:val="Hyperlink"/>
            <w:sz w:val="20"/>
            <w:szCs w:val="20"/>
            <w:lang w:val="en-GB"/>
          </w:rPr>
          <w:t>http://amg.um.dk/en/~/media/UM/Danish-site/Documents/Danida/Samarbejde/Civil-org/Dokumenter/Strat/Civilsamfundspolitik_UK_web.pdf</w:t>
        </w:r>
      </w:hyperlink>
    </w:p>
  </w:footnote>
  <w:footnote w:id="8">
    <w:p w:rsidR="005C7E42" w:rsidRPr="00F23344" w:rsidRDefault="005C7E42" w:rsidP="005C7E42">
      <w:pPr>
        <w:pStyle w:val="FootnoteText"/>
        <w:rPr>
          <w:sz w:val="20"/>
          <w:szCs w:val="20"/>
          <w:lang w:val="en-GB"/>
        </w:rPr>
      </w:pPr>
      <w:r>
        <w:rPr>
          <w:rStyle w:val="FootnoteReference"/>
        </w:rPr>
        <w:footnoteRef/>
      </w:r>
      <w:r w:rsidRPr="008F3078">
        <w:rPr>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9">
    <w:p w:rsidR="005C7E42" w:rsidRPr="00E74DB9" w:rsidRDefault="005C7E42" w:rsidP="005C7E42">
      <w:pPr>
        <w:rPr>
          <w:sz w:val="20"/>
          <w:szCs w:val="20"/>
          <w:lang w:val="en-GB"/>
        </w:rPr>
      </w:pPr>
      <w:r w:rsidRPr="00F23344">
        <w:rPr>
          <w:rStyle w:val="FootnoteReference"/>
          <w:sz w:val="20"/>
          <w:szCs w:val="20"/>
        </w:rPr>
        <w:footnoteRef/>
      </w:r>
      <w:r w:rsidRPr="00F23344">
        <w:rPr>
          <w:sz w:val="20"/>
          <w:szCs w:val="20"/>
          <w:lang w:val="en-GB"/>
        </w:rPr>
        <w:t xml:space="preserve"> 2013 CSO Sustainability Index for Central and Eastern Europe and Eurasia, 17</w:t>
      </w:r>
      <w:r w:rsidRPr="00F23344">
        <w:rPr>
          <w:sz w:val="20"/>
          <w:szCs w:val="20"/>
          <w:vertAlign w:val="superscript"/>
          <w:lang w:val="en-GB"/>
        </w:rPr>
        <w:t>th</w:t>
      </w:r>
      <w:r w:rsidRPr="00F23344">
        <w:rPr>
          <w:sz w:val="20"/>
          <w:szCs w:val="20"/>
          <w:lang w:val="en-GB"/>
        </w:rPr>
        <w:t xml:space="preserve"> Edition, June 2014, p. 170-177. This part of the Index was researched and written by the Institute for Public Affairs, European Civic Forum Member in Poland.</w:t>
      </w:r>
    </w:p>
    <w:p w:rsidR="005C7E42" w:rsidRPr="00E74DB9" w:rsidRDefault="005C7E42" w:rsidP="005C7E42">
      <w:pPr>
        <w:pStyle w:val="FootnoteText"/>
        <w:rPr>
          <w:lang w:val="en-GB"/>
        </w:rPr>
      </w:pPr>
    </w:p>
  </w:footnote>
  <w:footnote w:id="10">
    <w:p w:rsidR="005C7E42" w:rsidRPr="00F23344" w:rsidRDefault="005C7E42" w:rsidP="005C7E42">
      <w:pPr>
        <w:pStyle w:val="FootnoteText"/>
        <w:rPr>
          <w:sz w:val="20"/>
          <w:szCs w:val="20"/>
          <w:lang w:val="en-GB"/>
        </w:rPr>
      </w:pPr>
      <w:r w:rsidRPr="00F23344">
        <w:rPr>
          <w:rStyle w:val="FootnoteReference"/>
          <w:sz w:val="20"/>
          <w:szCs w:val="20"/>
        </w:rPr>
        <w:footnoteRef/>
      </w:r>
      <w:r w:rsidRPr="00F23344">
        <w:rPr>
          <w:sz w:val="20"/>
          <w:szCs w:val="20"/>
          <w:lang w:val="en-GB"/>
        </w:rPr>
        <w:t xml:space="preserve"> Cf. quotes in </w:t>
      </w:r>
      <w:r w:rsidRPr="00F23344">
        <w:rPr>
          <w:i/>
          <w:sz w:val="20"/>
          <w:szCs w:val="20"/>
          <w:lang w:val="en-GB"/>
        </w:rPr>
        <w:t xml:space="preserve">For a Democratic Europe Now, </w:t>
      </w:r>
      <w:r w:rsidRPr="00F23344">
        <w:rPr>
          <w:sz w:val="20"/>
          <w:szCs w:val="20"/>
          <w:lang w:val="en-GB"/>
        </w:rPr>
        <w:t>Final Report of the “Real Civil Society Democracy in Europe”, paragraph on the United Kingdom.</w:t>
      </w:r>
    </w:p>
  </w:footnote>
  <w:footnote w:id="11">
    <w:p w:rsidR="005C7E42" w:rsidRPr="00F23344" w:rsidRDefault="005C7E42" w:rsidP="005C7E42">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2">
    <w:p w:rsidR="005C7E42" w:rsidRPr="00F23344" w:rsidRDefault="005C7E42" w:rsidP="005C7E42">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3">
    <w:p w:rsidR="005C7E42" w:rsidRPr="00D27721" w:rsidRDefault="005C7E42" w:rsidP="005C7E42">
      <w:pPr>
        <w:pStyle w:val="FootnoteText"/>
        <w:rPr>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4">
    <w:p w:rsidR="005C7E42" w:rsidRPr="00662AD0" w:rsidRDefault="005C7E42" w:rsidP="005C7E42">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r w:rsidRPr="00662AD0">
        <w:rPr>
          <w:rFonts w:eastAsia="Yu Gothic" w:cs="Yu Gothic"/>
          <w:color w:val="231F20"/>
          <w:sz w:val="20"/>
          <w:szCs w:val="20"/>
          <w:lang w:val="en-GB"/>
        </w:rPr>
        <w:t xml:space="preserve">D. </w:t>
      </w:r>
      <w:proofErr w:type="spellStart"/>
      <w:r w:rsidRPr="00662AD0">
        <w:rPr>
          <w:rFonts w:eastAsia="Yu Gothic" w:cs="Yu Gothic"/>
          <w:color w:val="231F20"/>
          <w:sz w:val="20"/>
          <w:szCs w:val="20"/>
          <w:lang w:val="en-GB"/>
        </w:rPr>
        <w:t>Chabanet</w:t>
      </w:r>
      <w:proofErr w:type="spellEnd"/>
      <w:r w:rsidRPr="00662AD0">
        <w:rPr>
          <w:rFonts w:eastAsia="Yu Gothic" w:cs="Yu Gothic"/>
          <w:color w:val="231F20"/>
          <w:sz w:val="20"/>
          <w:szCs w:val="20"/>
          <w:lang w:val="en-GB"/>
        </w:rPr>
        <w:t xml:space="preserve"> and A. </w:t>
      </w:r>
      <w:proofErr w:type="spellStart"/>
      <w:r w:rsidRPr="00662AD0">
        <w:rPr>
          <w:rFonts w:eastAsia="Yu Gothic" w:cs="Yu Gothic"/>
          <w:color w:val="231F20"/>
          <w:sz w:val="20"/>
          <w:szCs w:val="20"/>
          <w:lang w:val="en-GB"/>
        </w:rPr>
        <w:t>H.Trechsel</w:t>
      </w:r>
      <w:proofErr w:type="spellEnd"/>
      <w:r w:rsidRPr="00662AD0">
        <w:rPr>
          <w:rFonts w:eastAsia="Yu Gothic" w:cs="Yu Gothic"/>
          <w:color w:val="231F20"/>
          <w:sz w:val="20"/>
          <w:szCs w:val="20"/>
          <w:lang w:val="en-GB"/>
        </w:rPr>
        <w:t xml:space="preserve">, </w:t>
      </w:r>
      <w:r w:rsidRPr="00662AD0">
        <w:rPr>
          <w:rFonts w:cs="Kokila"/>
          <w:bCs/>
          <w:i/>
          <w:color w:val="231F20"/>
          <w:sz w:val="20"/>
          <w:szCs w:val="20"/>
          <w:lang w:val="en-GB"/>
        </w:rPr>
        <w:t>E</w:t>
      </w:r>
      <w:r w:rsidRPr="00662AD0">
        <w:rPr>
          <w:rFonts w:cs="KodchiangUPC"/>
          <w:bCs/>
          <w:i/>
          <w:color w:val="231F20"/>
          <w:sz w:val="20"/>
          <w:szCs w:val="20"/>
          <w:lang w:val="en-GB"/>
        </w:rPr>
        <w:t>U</w:t>
      </w:r>
      <w:r w:rsidRPr="00662AD0">
        <w:rPr>
          <w:rFonts w:cs="Kokila"/>
          <w:bCs/>
          <w:i/>
          <w:color w:val="231F20"/>
          <w:sz w:val="20"/>
          <w:szCs w:val="20"/>
          <w:lang w:val="en-GB"/>
        </w:rPr>
        <w:t xml:space="preserve"> Member States’ Consultation </w:t>
      </w:r>
      <w:r w:rsidRPr="00662AD0">
        <w:rPr>
          <w:rFonts w:cs="KodchiangUPC"/>
          <w:bCs/>
          <w:i/>
          <w:color w:val="231F20"/>
          <w:sz w:val="20"/>
          <w:szCs w:val="20"/>
          <w:lang w:val="en-GB"/>
        </w:rPr>
        <w:t>w</w:t>
      </w:r>
      <w:r w:rsidRPr="00662AD0">
        <w:rPr>
          <w:rFonts w:cs="Kokila"/>
          <w:bCs/>
          <w:i/>
          <w:color w:val="231F20"/>
          <w:sz w:val="20"/>
          <w:szCs w:val="20"/>
          <w:lang w:val="en-GB"/>
        </w:rPr>
        <w:t xml:space="preserve">ith Civil Society </w:t>
      </w:r>
      <w:r w:rsidRPr="00662AD0">
        <w:rPr>
          <w:rFonts w:cs="KodchiangUPC"/>
          <w:bCs/>
          <w:i/>
          <w:color w:val="231F20"/>
          <w:sz w:val="20"/>
          <w:szCs w:val="20"/>
          <w:lang w:val="en-GB"/>
        </w:rPr>
        <w:t>o</w:t>
      </w:r>
      <w:r w:rsidRPr="00662AD0">
        <w:rPr>
          <w:rFonts w:cs="Kokila"/>
          <w:bCs/>
          <w:i/>
          <w:color w:val="231F20"/>
          <w:sz w:val="20"/>
          <w:szCs w:val="20"/>
          <w:lang w:val="en-GB"/>
        </w:rPr>
        <w:t>n European Policy Matters</w:t>
      </w:r>
      <w:r w:rsidRPr="00662AD0">
        <w:rPr>
          <w:rFonts w:cs="Kokila"/>
          <w:bCs/>
          <w:color w:val="231F20"/>
          <w:sz w:val="20"/>
          <w:szCs w:val="20"/>
          <w:lang w:val="en-GB"/>
        </w:rPr>
        <w:t>, Robert Schuman Centre for Advanced Studies, European University Institute, October 2011, p. 192.</w:t>
      </w:r>
    </w:p>
  </w:footnote>
  <w:footnote w:id="15">
    <w:p w:rsidR="005C7E42" w:rsidRPr="00662AD0" w:rsidRDefault="005C7E42" w:rsidP="005C7E42">
      <w:pPr>
        <w:pStyle w:val="ListParagraph"/>
        <w:spacing w:after="0"/>
        <w:ind w:left="0"/>
        <w:rPr>
          <w:rFonts w:ascii="Cambria" w:hAnsi="Cambria"/>
          <w:sz w:val="20"/>
          <w:szCs w:val="20"/>
          <w:lang w:val="en-GB"/>
        </w:rPr>
      </w:pPr>
      <w:r w:rsidRPr="00662AD0">
        <w:rPr>
          <w:rStyle w:val="FootnoteReference"/>
          <w:rFonts w:ascii="Cambria" w:hAnsi="Cambria"/>
          <w:sz w:val="20"/>
          <w:szCs w:val="20"/>
        </w:rPr>
        <w:footnoteRef/>
      </w:r>
      <w:r w:rsidRPr="00662AD0">
        <w:rPr>
          <w:rFonts w:ascii="Cambria" w:hAnsi="Cambria"/>
          <w:sz w:val="20"/>
          <w:szCs w:val="20"/>
          <w:lang w:val="en-GB"/>
        </w:rPr>
        <w:t xml:space="preserve"> A. Del Rio </w:t>
      </w:r>
      <w:proofErr w:type="spellStart"/>
      <w:r w:rsidRPr="00662AD0">
        <w:rPr>
          <w:rFonts w:ascii="Cambria" w:hAnsi="Cambria"/>
          <w:sz w:val="20"/>
          <w:szCs w:val="20"/>
          <w:lang w:val="en-GB"/>
        </w:rPr>
        <w:t>Rosello</w:t>
      </w:r>
      <w:proofErr w:type="spellEnd"/>
      <w:r w:rsidRPr="00662AD0">
        <w:rPr>
          <w:rFonts w:ascii="Cambria" w:hAnsi="Cambria"/>
          <w:sz w:val="20"/>
          <w:szCs w:val="20"/>
          <w:lang w:val="en-GB"/>
        </w:rPr>
        <w:t>, “Updating Policy</w:t>
      </w:r>
      <w:r>
        <w:rPr>
          <w:rFonts w:ascii="Cambria" w:hAnsi="Cambria"/>
          <w:sz w:val="20"/>
          <w:szCs w:val="20"/>
          <w:lang w:val="en-GB"/>
        </w:rPr>
        <w:t>m</w:t>
      </w:r>
      <w:r w:rsidRPr="00662AD0">
        <w:rPr>
          <w:rFonts w:ascii="Cambria" w:hAnsi="Cambria"/>
          <w:sz w:val="20"/>
          <w:szCs w:val="20"/>
          <w:lang w:val="en-GB"/>
        </w:rPr>
        <w:t>aking and Participation in Europe”, Thesis, University of Milan, July 2014.</w:t>
      </w:r>
    </w:p>
  </w:footnote>
  <w:footnote w:id="16">
    <w:p w:rsidR="005C7E42" w:rsidRPr="00662AD0" w:rsidRDefault="005C7E42" w:rsidP="005C7E42">
      <w:pPr>
        <w:pStyle w:val="FootnoteText"/>
        <w:rPr>
          <w:i/>
        </w:rPr>
      </w:pPr>
      <w:r w:rsidRPr="00662AD0">
        <w:rPr>
          <w:rStyle w:val="FootnoteReference"/>
          <w:sz w:val="20"/>
          <w:szCs w:val="20"/>
        </w:rPr>
        <w:footnoteRef/>
      </w:r>
      <w:r w:rsidRPr="00662AD0">
        <w:rPr>
          <w:sz w:val="20"/>
          <w:szCs w:val="20"/>
        </w:rPr>
        <w:t xml:space="preserve"> </w:t>
      </w:r>
      <w:proofErr w:type="spellStart"/>
      <w:r w:rsidRPr="00662AD0">
        <w:rPr>
          <w:i/>
          <w:sz w:val="20"/>
          <w:szCs w:val="20"/>
        </w:rPr>
        <w:t>Ibid</w:t>
      </w:r>
      <w:proofErr w:type="spellEnd"/>
      <w:r w:rsidRPr="00662AD0">
        <w:rPr>
          <w:i/>
          <w:sz w:val="20"/>
          <w:szCs w:val="20"/>
        </w:rPr>
        <w:t xml:space="preserve">. </w:t>
      </w:r>
      <w:proofErr w:type="spellStart"/>
      <w:r w:rsidRPr="00662AD0">
        <w:rPr>
          <w:i/>
          <w:sz w:val="20"/>
          <w:szCs w:val="20"/>
        </w:rPr>
        <w:t>above</w:t>
      </w:r>
      <w:proofErr w:type="spellEnd"/>
      <w:r w:rsidRPr="00662AD0">
        <w:rPr>
          <w:i/>
          <w:sz w:val="20"/>
          <w:szCs w:val="20"/>
        </w:rPr>
        <w:t>.</w:t>
      </w:r>
    </w:p>
  </w:footnote>
  <w:footnote w:id="17">
    <w:p w:rsidR="005C7E42" w:rsidRPr="009B6EAA" w:rsidRDefault="005C7E42" w:rsidP="005C7E42">
      <w:pPr>
        <w:pStyle w:val="FootnoteText"/>
        <w:rPr>
          <w:szCs w:val="16"/>
        </w:rPr>
      </w:pPr>
      <w:r w:rsidRPr="009B6EAA">
        <w:rPr>
          <w:rStyle w:val="FootnoteReference"/>
          <w:sz w:val="16"/>
          <w:szCs w:val="16"/>
        </w:rPr>
        <w:footnoteRef/>
      </w:r>
      <w:r w:rsidRPr="009B6EAA">
        <w:rPr>
          <w:szCs w:val="16"/>
        </w:rPr>
        <w:t xml:space="preserve"> </w:t>
      </w:r>
      <w:r w:rsidRPr="009B6EAA">
        <w:rPr>
          <w:szCs w:val="16"/>
        </w:rPr>
        <w:t xml:space="preserve">D. </w:t>
      </w:r>
      <w:proofErr w:type="spellStart"/>
      <w:r w:rsidRPr="009B6EAA">
        <w:rPr>
          <w:szCs w:val="16"/>
        </w:rPr>
        <w:t>Chabanet</w:t>
      </w:r>
      <w:proofErr w:type="spellEnd"/>
      <w:r w:rsidRPr="009B6EAA">
        <w:rPr>
          <w:szCs w:val="16"/>
        </w:rPr>
        <w:t xml:space="preserve"> </w:t>
      </w:r>
      <w:proofErr w:type="spellStart"/>
      <w:r w:rsidRPr="009B6EAA">
        <w:rPr>
          <w:szCs w:val="16"/>
        </w:rPr>
        <w:t>and</w:t>
      </w:r>
      <w:proofErr w:type="spellEnd"/>
      <w:r w:rsidRPr="009B6EAA">
        <w:rPr>
          <w:szCs w:val="16"/>
        </w:rPr>
        <w:t xml:space="preserve"> A. H. </w:t>
      </w:r>
      <w:proofErr w:type="spellStart"/>
      <w:r w:rsidRPr="009B6EAA">
        <w:rPr>
          <w:szCs w:val="16"/>
        </w:rPr>
        <w:t>Trechsel</w:t>
      </w:r>
      <w:proofErr w:type="spellEnd"/>
      <w:r w:rsidRPr="009B6EAA">
        <w:rPr>
          <w:szCs w:val="16"/>
        </w:rPr>
        <w:t xml:space="preserve">, EU </w:t>
      </w:r>
      <w:proofErr w:type="spellStart"/>
      <w:r w:rsidRPr="009B6EAA">
        <w:rPr>
          <w:szCs w:val="16"/>
        </w:rPr>
        <w:t>Member</w:t>
      </w:r>
      <w:proofErr w:type="spellEnd"/>
      <w:r w:rsidRPr="009B6EAA">
        <w:rPr>
          <w:szCs w:val="16"/>
        </w:rPr>
        <w:t xml:space="preserve"> </w:t>
      </w:r>
      <w:proofErr w:type="spellStart"/>
      <w:r w:rsidRPr="009B6EAA">
        <w:rPr>
          <w:szCs w:val="16"/>
        </w:rPr>
        <w:t>States’</w:t>
      </w:r>
      <w:proofErr w:type="spellEnd"/>
      <w:r w:rsidRPr="009B6EAA">
        <w:rPr>
          <w:szCs w:val="16"/>
        </w:rPr>
        <w:t xml:space="preserve"> </w:t>
      </w:r>
      <w:proofErr w:type="spellStart"/>
      <w:r w:rsidRPr="009B6EAA">
        <w:rPr>
          <w:szCs w:val="16"/>
        </w:rPr>
        <w:t>Consultation</w:t>
      </w:r>
      <w:proofErr w:type="spellEnd"/>
      <w:r w:rsidRPr="009B6EAA">
        <w:rPr>
          <w:szCs w:val="16"/>
        </w:rPr>
        <w:t xml:space="preserve"> </w:t>
      </w:r>
      <w:proofErr w:type="spellStart"/>
      <w:r w:rsidRPr="009B6EAA">
        <w:rPr>
          <w:szCs w:val="16"/>
        </w:rPr>
        <w:t>with</w:t>
      </w:r>
      <w:proofErr w:type="spellEnd"/>
      <w:r w:rsidRPr="009B6EAA">
        <w:rPr>
          <w:szCs w:val="16"/>
        </w:rPr>
        <w:t xml:space="preserve"> Civil </w:t>
      </w:r>
      <w:proofErr w:type="spellStart"/>
      <w:r w:rsidRPr="009B6EAA">
        <w:rPr>
          <w:szCs w:val="16"/>
        </w:rPr>
        <w:t>Society</w:t>
      </w:r>
      <w:proofErr w:type="spellEnd"/>
      <w:r w:rsidRPr="009B6EAA">
        <w:rPr>
          <w:szCs w:val="16"/>
        </w:rPr>
        <w:t xml:space="preserve"> </w:t>
      </w:r>
      <w:proofErr w:type="spellStart"/>
      <w:r w:rsidRPr="009B6EAA">
        <w:rPr>
          <w:szCs w:val="16"/>
        </w:rPr>
        <w:t>on</w:t>
      </w:r>
      <w:proofErr w:type="spellEnd"/>
      <w:r>
        <w:rPr>
          <w:szCs w:val="16"/>
        </w:rPr>
        <w:t xml:space="preserve"> </w:t>
      </w:r>
      <w:proofErr w:type="spellStart"/>
      <w:r w:rsidRPr="009B6EAA">
        <w:rPr>
          <w:szCs w:val="16"/>
        </w:rPr>
        <w:t>European</w:t>
      </w:r>
      <w:proofErr w:type="spellEnd"/>
      <w:r w:rsidRPr="009B6EAA">
        <w:rPr>
          <w:szCs w:val="16"/>
        </w:rPr>
        <w:t xml:space="preserve"> </w:t>
      </w:r>
      <w:proofErr w:type="spellStart"/>
      <w:r w:rsidRPr="009B6EAA">
        <w:rPr>
          <w:szCs w:val="16"/>
        </w:rPr>
        <w:t>Policy</w:t>
      </w:r>
      <w:proofErr w:type="spellEnd"/>
      <w:r w:rsidRPr="009B6EAA">
        <w:rPr>
          <w:szCs w:val="16"/>
        </w:rPr>
        <w:t xml:space="preserve"> </w:t>
      </w:r>
      <w:proofErr w:type="spellStart"/>
      <w:r w:rsidRPr="009B6EAA">
        <w:rPr>
          <w:szCs w:val="16"/>
        </w:rPr>
        <w:t>Matters</w:t>
      </w:r>
      <w:proofErr w:type="spellEnd"/>
      <w:r w:rsidRPr="009B6EAA">
        <w:rPr>
          <w:szCs w:val="16"/>
        </w:rPr>
        <w:t>,</w:t>
      </w:r>
      <w:r>
        <w:rPr>
          <w:szCs w:val="16"/>
        </w:rPr>
        <w:t xml:space="preserve"> </w:t>
      </w:r>
      <w:r w:rsidRPr="009B6EAA">
        <w:rPr>
          <w:szCs w:val="16"/>
        </w:rPr>
        <w:t xml:space="preserve">Robert </w:t>
      </w:r>
      <w:proofErr w:type="spellStart"/>
      <w:r w:rsidRPr="009B6EAA">
        <w:rPr>
          <w:szCs w:val="16"/>
        </w:rPr>
        <w:t>Schuman</w:t>
      </w:r>
      <w:proofErr w:type="spellEnd"/>
      <w:r w:rsidRPr="009B6EAA">
        <w:rPr>
          <w:szCs w:val="16"/>
        </w:rPr>
        <w:t xml:space="preserve"> </w:t>
      </w:r>
      <w:proofErr w:type="spellStart"/>
      <w:r w:rsidRPr="009B6EAA">
        <w:rPr>
          <w:szCs w:val="16"/>
        </w:rPr>
        <w:t>Centre</w:t>
      </w:r>
      <w:proofErr w:type="spellEnd"/>
      <w:r w:rsidRPr="009B6EAA">
        <w:rPr>
          <w:szCs w:val="16"/>
        </w:rPr>
        <w:t xml:space="preserve"> </w:t>
      </w:r>
      <w:proofErr w:type="spellStart"/>
      <w:r w:rsidRPr="009B6EAA">
        <w:rPr>
          <w:szCs w:val="16"/>
        </w:rPr>
        <w:t>for</w:t>
      </w:r>
      <w:proofErr w:type="spellEnd"/>
      <w:r w:rsidRPr="009B6EAA">
        <w:rPr>
          <w:szCs w:val="16"/>
        </w:rPr>
        <w:t xml:space="preserve"> </w:t>
      </w:r>
      <w:proofErr w:type="spellStart"/>
      <w:r w:rsidRPr="009B6EAA">
        <w:rPr>
          <w:szCs w:val="16"/>
        </w:rPr>
        <w:t>Advanced</w:t>
      </w:r>
      <w:proofErr w:type="spellEnd"/>
      <w:r w:rsidRPr="009B6EAA">
        <w:rPr>
          <w:szCs w:val="16"/>
        </w:rPr>
        <w:t xml:space="preserve"> </w:t>
      </w:r>
      <w:proofErr w:type="spellStart"/>
      <w:r w:rsidRPr="009B6EAA">
        <w:rPr>
          <w:szCs w:val="16"/>
        </w:rPr>
        <w:t>Studies</w:t>
      </w:r>
      <w:proofErr w:type="spellEnd"/>
      <w:r w:rsidRPr="009B6EAA">
        <w:rPr>
          <w:szCs w:val="16"/>
        </w:rPr>
        <w:t xml:space="preserve">, </w:t>
      </w:r>
      <w:proofErr w:type="spellStart"/>
      <w:r w:rsidRPr="009B6EAA">
        <w:rPr>
          <w:szCs w:val="16"/>
        </w:rPr>
        <w:t>European</w:t>
      </w:r>
      <w:proofErr w:type="spellEnd"/>
      <w:r w:rsidRPr="009B6EAA">
        <w:rPr>
          <w:szCs w:val="16"/>
        </w:rPr>
        <w:t xml:space="preserve"> </w:t>
      </w:r>
      <w:proofErr w:type="spellStart"/>
      <w:r w:rsidRPr="009B6EAA">
        <w:rPr>
          <w:szCs w:val="16"/>
        </w:rPr>
        <w:t>University</w:t>
      </w:r>
      <w:proofErr w:type="spellEnd"/>
      <w:r w:rsidRPr="009B6EAA">
        <w:rPr>
          <w:szCs w:val="16"/>
        </w:rPr>
        <w:t xml:space="preserve"> Institute,</w:t>
      </w:r>
      <w:r>
        <w:rPr>
          <w:szCs w:val="16"/>
        </w:rPr>
        <w:t xml:space="preserve"> </w:t>
      </w:r>
      <w:proofErr w:type="spellStart"/>
      <w:r w:rsidRPr="009B6EAA">
        <w:rPr>
          <w:szCs w:val="16"/>
        </w:rPr>
        <w:t>October</w:t>
      </w:r>
      <w:proofErr w:type="spellEnd"/>
      <w:r w:rsidRPr="009B6EAA">
        <w:rPr>
          <w:szCs w:val="16"/>
        </w:rPr>
        <w:t xml:space="preserve"> 2011, p. 69ff</w:t>
      </w:r>
    </w:p>
  </w:footnote>
  <w:footnote w:id="18">
    <w:p w:rsidR="005C7E42" w:rsidRPr="009B6EAA" w:rsidRDefault="005C7E42" w:rsidP="005C7E42">
      <w:pPr>
        <w:pStyle w:val="FootnoteText"/>
        <w:rPr>
          <w:szCs w:val="16"/>
          <w:lang w:val="en-GB"/>
        </w:rPr>
      </w:pPr>
      <w:r w:rsidRPr="009B6EAA">
        <w:rPr>
          <w:rStyle w:val="FootnoteReference"/>
          <w:sz w:val="16"/>
          <w:szCs w:val="16"/>
        </w:rPr>
        <w:footnoteRef/>
      </w:r>
      <w:r w:rsidRPr="009B6EAA">
        <w:rPr>
          <w:szCs w:val="16"/>
        </w:rPr>
        <w:t xml:space="preserve"> </w:t>
      </w:r>
      <w:hyperlink r:id="rId2" w:history="1">
        <w:r w:rsidRPr="009B6EAA">
          <w:rPr>
            <w:rStyle w:val="Hyperlink"/>
            <w:szCs w:val="16"/>
          </w:rPr>
          <w:t>http://ec.europa.eu/youth/policy/implementation/dialogue_en.htm</w:t>
        </w:r>
      </w:hyperlink>
      <w:r w:rsidRPr="009B6EAA">
        <w:rPr>
          <w:szCs w:val="16"/>
          <w:lang w:val="en-GB"/>
        </w:rPr>
        <w:t xml:space="preserve"> </w:t>
      </w:r>
    </w:p>
  </w:footnote>
  <w:footnote w:id="19">
    <w:p w:rsidR="005C7E42" w:rsidRPr="009B6EAA" w:rsidRDefault="005C7E42" w:rsidP="005C7E42">
      <w:pPr>
        <w:pStyle w:val="FootnoteText"/>
        <w:rPr>
          <w:szCs w:val="16"/>
          <w:lang w:val="en-GB"/>
        </w:rPr>
      </w:pPr>
      <w:r w:rsidRPr="009B6EAA">
        <w:rPr>
          <w:rStyle w:val="FootnoteReference"/>
          <w:sz w:val="16"/>
          <w:szCs w:val="16"/>
        </w:rPr>
        <w:footnoteRef/>
      </w:r>
      <w:r w:rsidRPr="009B6EAA">
        <w:rPr>
          <w:szCs w:val="16"/>
        </w:rPr>
        <w:t xml:space="preserve"> </w:t>
      </w:r>
      <w:hyperlink r:id="rId3" w:history="1">
        <w:r w:rsidRPr="009B6EAA">
          <w:rPr>
            <w:rStyle w:val="Hyperlink"/>
            <w:szCs w:val="16"/>
          </w:rPr>
          <w:t>http://www.netzwerk-ebd.de/aktivitaeten/politik/civil-dialogue-in-germany/</w:t>
        </w:r>
      </w:hyperlink>
      <w:r w:rsidRPr="009B6EAA">
        <w:rPr>
          <w:szCs w:val="16"/>
          <w:lang w:val="en-GB"/>
        </w:rPr>
        <w:t xml:space="preserve"> </w:t>
      </w:r>
    </w:p>
  </w:footnote>
  <w:footnote w:id="20">
    <w:p w:rsidR="005C7E42" w:rsidRPr="00720627" w:rsidRDefault="005C7E42" w:rsidP="005C7E42">
      <w:pPr>
        <w:pStyle w:val="FootnoteText"/>
        <w:rPr>
          <w:szCs w:val="16"/>
          <w:lang w:val="en-GB"/>
        </w:rPr>
      </w:pPr>
      <w:r w:rsidRPr="009B6EAA">
        <w:rPr>
          <w:rStyle w:val="FootnoteReference"/>
          <w:sz w:val="16"/>
          <w:szCs w:val="16"/>
        </w:rPr>
        <w:footnoteRef/>
      </w:r>
      <w:r w:rsidRPr="009B6EAA">
        <w:rPr>
          <w:szCs w:val="16"/>
        </w:rPr>
        <w:t xml:space="preserve"> </w:t>
      </w:r>
      <w:hyperlink r:id="rId4" w:history="1">
        <w:r w:rsidRPr="009B6EAA">
          <w:rPr>
            <w:rStyle w:val="Hyperlink"/>
            <w:szCs w:val="16"/>
          </w:rPr>
          <w:t>http://www.netzwerk-ebd.de/</w:t>
        </w:r>
      </w:hyperlink>
      <w:r w:rsidRPr="00720627">
        <w:rPr>
          <w:szCs w:val="16"/>
          <w:lang w:val="en-GB"/>
        </w:rPr>
        <w:t xml:space="preserve"> </w:t>
      </w:r>
    </w:p>
  </w:footnote>
  <w:footnote w:id="21">
    <w:p w:rsidR="005C7E42" w:rsidRPr="00961293" w:rsidRDefault="005C7E42" w:rsidP="005C7E42">
      <w:pPr>
        <w:pStyle w:val="FootnoteText"/>
      </w:pPr>
      <w:r w:rsidRPr="009B6EAA">
        <w:rPr>
          <w:rStyle w:val="FootnoteReference"/>
          <w:sz w:val="16"/>
          <w:szCs w:val="16"/>
        </w:rPr>
        <w:footnoteRef/>
      </w:r>
      <w:r w:rsidRPr="009B6EAA">
        <w:rPr>
          <w:szCs w:val="16"/>
        </w:rPr>
        <w:t xml:space="preserve"> </w:t>
      </w:r>
      <w:hyperlink r:id="rId5" w:history="1">
        <w:r w:rsidRPr="009B6EAA">
          <w:rPr>
            <w:rStyle w:val="Hyperlink"/>
            <w:szCs w:val="16"/>
          </w:rPr>
          <w:t>http://www.b-b-e.de/</w:t>
        </w:r>
      </w:hyperlink>
      <w:r>
        <w:rPr>
          <w:szCs w:val="16"/>
        </w:rPr>
        <w:t xml:space="preserve"> </w:t>
      </w:r>
      <w:proofErr w:type="spellStart"/>
      <w:r w:rsidRPr="009B6EAA">
        <w:rPr>
          <w:szCs w:val="16"/>
        </w:rPr>
        <w:t>as</w:t>
      </w:r>
      <w:proofErr w:type="spellEnd"/>
      <w:r w:rsidRPr="009B6EAA">
        <w:rPr>
          <w:szCs w:val="16"/>
        </w:rPr>
        <w:t xml:space="preserve"> </w:t>
      </w:r>
      <w:proofErr w:type="spellStart"/>
      <w:r w:rsidRPr="009B6EAA">
        <w:rPr>
          <w:szCs w:val="16"/>
        </w:rPr>
        <w:t>an</w:t>
      </w:r>
      <w:proofErr w:type="spellEnd"/>
      <w:r w:rsidRPr="009B6EAA">
        <w:rPr>
          <w:szCs w:val="16"/>
        </w:rPr>
        <w:t xml:space="preserve"> </w:t>
      </w:r>
      <w:proofErr w:type="spellStart"/>
      <w:r w:rsidRPr="009B6EAA">
        <w:rPr>
          <w:szCs w:val="16"/>
        </w:rPr>
        <w:t>example</w:t>
      </w:r>
      <w:proofErr w:type="spellEnd"/>
      <w:r w:rsidRPr="009B6EAA">
        <w:rPr>
          <w:szCs w:val="16"/>
        </w:rPr>
        <w:t xml:space="preserve"> </w:t>
      </w:r>
      <w:proofErr w:type="spellStart"/>
      <w:r w:rsidRPr="009B6EAA">
        <w:rPr>
          <w:szCs w:val="16"/>
        </w:rPr>
        <w:t>for</w:t>
      </w:r>
      <w:proofErr w:type="spellEnd"/>
      <w:r w:rsidRPr="009B6EAA">
        <w:rPr>
          <w:szCs w:val="16"/>
        </w:rPr>
        <w:t xml:space="preserve"> a </w:t>
      </w:r>
      <w:proofErr w:type="spellStart"/>
      <w:r w:rsidRPr="009B6EAA">
        <w:rPr>
          <w:szCs w:val="16"/>
        </w:rPr>
        <w:t>network</w:t>
      </w:r>
      <w:proofErr w:type="spellEnd"/>
      <w:r w:rsidRPr="009B6EAA">
        <w:rPr>
          <w:szCs w:val="16"/>
        </w:rPr>
        <w:t xml:space="preserve"> of</w:t>
      </w:r>
      <w:r>
        <w:rPr>
          <w:szCs w:val="16"/>
        </w:rPr>
        <w:t xml:space="preserve"> </w:t>
      </w:r>
      <w:r w:rsidRPr="009B6EAA">
        <w:rPr>
          <w:szCs w:val="16"/>
        </w:rPr>
        <w:t xml:space="preserve">“civic </w:t>
      </w:r>
      <w:proofErr w:type="spellStart"/>
      <w:r w:rsidRPr="009B6EAA">
        <w:rPr>
          <w:szCs w:val="16"/>
        </w:rPr>
        <w:t>involvement</w:t>
      </w:r>
      <w:proofErr w:type="spellEnd"/>
      <w:r w:rsidRPr="009B6EAA">
        <w:rPr>
          <w:szCs w:val="16"/>
        </w:rPr>
        <w:t xml:space="preserve">” </w:t>
      </w:r>
      <w:proofErr w:type="spellStart"/>
      <w:r w:rsidRPr="009B6EAA">
        <w:rPr>
          <w:szCs w:val="16"/>
        </w:rPr>
        <w:t>CSOs</w:t>
      </w:r>
      <w:proofErr w:type="spellEnd"/>
    </w:p>
  </w:footnote>
  <w:footnote w:id="22">
    <w:p w:rsidR="005C7E42" w:rsidRPr="00155CCB" w:rsidRDefault="005C7E42" w:rsidP="005C7E42">
      <w:pPr>
        <w:pStyle w:val="FootnoteText"/>
        <w:spacing w:before="80" w:after="80"/>
        <w:rPr>
          <w:rFonts w:cs="Arial"/>
          <w:sz w:val="20"/>
          <w:szCs w:val="20"/>
        </w:rPr>
      </w:pPr>
      <w:r w:rsidRPr="00155CCB">
        <w:rPr>
          <w:rStyle w:val="FootnoteReference"/>
          <w:sz w:val="20"/>
          <w:szCs w:val="20"/>
        </w:rPr>
        <w:footnoteRef/>
      </w:r>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Trade</w:t>
      </w:r>
      <w:proofErr w:type="spellEnd"/>
      <w:r w:rsidRPr="00155CCB">
        <w:rPr>
          <w:sz w:val="20"/>
          <w:szCs w:val="20"/>
        </w:rPr>
        <w:t xml:space="preserve"> </w:t>
      </w:r>
      <w:proofErr w:type="spellStart"/>
      <w:r w:rsidRPr="00155CCB">
        <w:rPr>
          <w:sz w:val="20"/>
          <w:szCs w:val="20"/>
        </w:rPr>
        <w:t>Union</w:t>
      </w:r>
      <w:proofErr w:type="spellEnd"/>
      <w:r w:rsidRPr="00155CCB">
        <w:rPr>
          <w:sz w:val="20"/>
          <w:szCs w:val="20"/>
        </w:rPr>
        <w:t xml:space="preserve"> </w:t>
      </w:r>
      <w:proofErr w:type="spellStart"/>
      <w:r w:rsidRPr="00155CCB">
        <w:rPr>
          <w:sz w:val="20"/>
          <w:szCs w:val="20"/>
        </w:rPr>
        <w:t>Confederation</w:t>
      </w:r>
      <w:proofErr w:type="spellEnd"/>
      <w:r w:rsidRPr="00155CCB">
        <w:rPr>
          <w:sz w:val="20"/>
          <w:szCs w:val="20"/>
        </w:rPr>
        <w:t xml:space="preserve"> (ETUC), </w:t>
      </w:r>
      <w:proofErr w:type="spellStart"/>
      <w:r w:rsidRPr="00155CCB">
        <w:rPr>
          <w:sz w:val="20"/>
          <w:szCs w:val="20"/>
        </w:rPr>
        <w:t>Business</w:t>
      </w:r>
      <w:proofErr w:type="spellEnd"/>
      <w:r w:rsidRPr="00155CCB">
        <w:rPr>
          <w:sz w:val="20"/>
          <w:szCs w:val="20"/>
        </w:rPr>
        <w:t xml:space="preserve"> Europe, </w:t>
      </w:r>
      <w:proofErr w:type="spellStart"/>
      <w:r w:rsidRPr="00155CCB">
        <w:rPr>
          <w:sz w:val="20"/>
          <w:szCs w:val="20"/>
        </w:rPr>
        <w:t>the</w:t>
      </w:r>
      <w:proofErr w:type="spellEnd"/>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Association</w:t>
      </w:r>
      <w:proofErr w:type="spellEnd"/>
      <w:r w:rsidRPr="00155CCB">
        <w:rPr>
          <w:sz w:val="20"/>
          <w:szCs w:val="20"/>
        </w:rPr>
        <w:t xml:space="preserve"> of </w:t>
      </w:r>
      <w:proofErr w:type="spellStart"/>
      <w:r w:rsidRPr="00155CCB">
        <w:rPr>
          <w:sz w:val="20"/>
          <w:szCs w:val="20"/>
        </w:rPr>
        <w:t>Craft</w:t>
      </w:r>
      <w:proofErr w:type="spellEnd"/>
      <w:r w:rsidRPr="00155CCB">
        <w:rPr>
          <w:sz w:val="20"/>
          <w:szCs w:val="20"/>
        </w:rPr>
        <w:t xml:space="preserve">, </w:t>
      </w:r>
      <w:proofErr w:type="spellStart"/>
      <w:r w:rsidRPr="00155CCB">
        <w:rPr>
          <w:sz w:val="20"/>
          <w:szCs w:val="20"/>
        </w:rPr>
        <w:t>Small</w:t>
      </w:r>
      <w:proofErr w:type="spellEnd"/>
      <w:r w:rsidRPr="00155CCB">
        <w:rPr>
          <w:sz w:val="20"/>
          <w:szCs w:val="20"/>
        </w:rPr>
        <w:t xml:space="preserve"> </w:t>
      </w:r>
      <w:proofErr w:type="spellStart"/>
      <w:r w:rsidRPr="00155CCB">
        <w:rPr>
          <w:sz w:val="20"/>
          <w:szCs w:val="20"/>
        </w:rPr>
        <w:t>and</w:t>
      </w:r>
      <w:proofErr w:type="spellEnd"/>
      <w:r w:rsidRPr="00155CCB">
        <w:rPr>
          <w:sz w:val="20"/>
          <w:szCs w:val="20"/>
        </w:rPr>
        <w:t xml:space="preserve"> </w:t>
      </w:r>
      <w:proofErr w:type="spellStart"/>
      <w:r w:rsidRPr="00155CCB">
        <w:rPr>
          <w:sz w:val="20"/>
          <w:szCs w:val="20"/>
        </w:rPr>
        <w:t>Medium-sized</w:t>
      </w:r>
      <w:proofErr w:type="spellEnd"/>
      <w:r w:rsidRPr="00155CCB">
        <w:rPr>
          <w:sz w:val="20"/>
          <w:szCs w:val="20"/>
        </w:rPr>
        <w:t xml:space="preserve"> Enterprises (U</w:t>
      </w:r>
      <w:r>
        <w:rPr>
          <w:sz w:val="20"/>
          <w:szCs w:val="20"/>
        </w:rPr>
        <w:t>E</w:t>
      </w:r>
      <w:r w:rsidRPr="00155CCB">
        <w:rPr>
          <w:sz w:val="20"/>
          <w:szCs w:val="20"/>
        </w:rPr>
        <w:t xml:space="preserve">APME) </w:t>
      </w:r>
      <w:proofErr w:type="spellStart"/>
      <w:r w:rsidRPr="00155CCB">
        <w:rPr>
          <w:sz w:val="20"/>
          <w:szCs w:val="20"/>
        </w:rPr>
        <w:t>and</w:t>
      </w:r>
      <w:proofErr w:type="spellEnd"/>
      <w:r w:rsidRPr="00155CCB">
        <w:rPr>
          <w:sz w:val="20"/>
          <w:szCs w:val="20"/>
        </w:rPr>
        <w:t xml:space="preserve"> </w:t>
      </w:r>
      <w:proofErr w:type="spellStart"/>
      <w:r w:rsidRPr="00155CCB">
        <w:rPr>
          <w:sz w:val="20"/>
          <w:szCs w:val="20"/>
        </w:rPr>
        <w:t>the</w:t>
      </w:r>
      <w:proofErr w:type="spellEnd"/>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Centre</w:t>
      </w:r>
      <w:proofErr w:type="spellEnd"/>
      <w:r w:rsidRPr="00155CCB">
        <w:rPr>
          <w:sz w:val="20"/>
          <w:szCs w:val="20"/>
        </w:rPr>
        <w:t xml:space="preserve"> of </w:t>
      </w:r>
      <w:proofErr w:type="spellStart"/>
      <w:r w:rsidRPr="00155CCB">
        <w:rPr>
          <w:sz w:val="20"/>
          <w:szCs w:val="20"/>
        </w:rPr>
        <w:t>Employers</w:t>
      </w:r>
      <w:proofErr w:type="spellEnd"/>
      <w:r w:rsidRPr="00155CCB">
        <w:rPr>
          <w:sz w:val="20"/>
          <w:szCs w:val="20"/>
        </w:rPr>
        <w:t xml:space="preserve"> </w:t>
      </w:r>
      <w:proofErr w:type="spellStart"/>
      <w:r w:rsidRPr="00155CCB">
        <w:rPr>
          <w:sz w:val="20"/>
          <w:szCs w:val="20"/>
        </w:rPr>
        <w:t>and</w:t>
      </w:r>
      <w:proofErr w:type="spellEnd"/>
      <w:r w:rsidRPr="00155CCB">
        <w:rPr>
          <w:sz w:val="20"/>
          <w:szCs w:val="20"/>
        </w:rPr>
        <w:t xml:space="preserve"> Enterprises </w:t>
      </w:r>
      <w:proofErr w:type="spellStart"/>
      <w:r w:rsidRPr="00155CCB">
        <w:rPr>
          <w:sz w:val="20"/>
          <w:szCs w:val="20"/>
        </w:rPr>
        <w:t>providing</w:t>
      </w:r>
      <w:proofErr w:type="spellEnd"/>
      <w:r w:rsidRPr="00155CCB">
        <w:rPr>
          <w:sz w:val="20"/>
          <w:szCs w:val="20"/>
        </w:rPr>
        <w:t xml:space="preserve"> </w:t>
      </w:r>
      <w:proofErr w:type="spellStart"/>
      <w:r w:rsidRPr="00155CCB">
        <w:rPr>
          <w:sz w:val="20"/>
          <w:szCs w:val="20"/>
        </w:rPr>
        <w:t>Public</w:t>
      </w:r>
      <w:proofErr w:type="spellEnd"/>
      <w:r w:rsidRPr="00155CCB">
        <w:rPr>
          <w:sz w:val="20"/>
          <w:szCs w:val="20"/>
        </w:rPr>
        <w:t xml:space="preserve"> Services (CEEP)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9D68E9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0D330C"/>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
    <w:nsid w:val="17444472"/>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
    <w:nsid w:val="191607F7"/>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
    <w:nsid w:val="2C322A9E"/>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
    <w:nsid w:val="2D8D2935"/>
    <w:multiLevelType w:val="multilevel"/>
    <w:tmpl w:val="430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476D77"/>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
    <w:nsid w:val="36CD2837"/>
    <w:multiLevelType w:val="hybridMultilevel"/>
    <w:tmpl w:val="59081432"/>
    <w:lvl w:ilvl="0" w:tplc="080C000F">
      <w:start w:val="1"/>
      <w:numFmt w:val="decimal"/>
      <w:lvlText w:val="%1."/>
      <w:lvlJc w:val="left"/>
      <w:pPr>
        <w:ind w:left="720" w:hanging="360"/>
      </w:pPr>
      <w:rPr>
        <w:rFont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3170C3"/>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
    <w:nsid w:val="394F3F8D"/>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0">
    <w:nsid w:val="452C6818"/>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1">
    <w:nsid w:val="48CC7504"/>
    <w:multiLevelType w:val="multilevel"/>
    <w:tmpl w:val="E5EC3674"/>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AD33B0"/>
    <w:multiLevelType w:val="hybridMultilevel"/>
    <w:tmpl w:val="1D581FB4"/>
    <w:lvl w:ilvl="0" w:tplc="E39A2120">
      <w:start w:val="3"/>
      <w:numFmt w:val="bullet"/>
      <w:lvlText w:val="-"/>
      <w:lvlJc w:val="left"/>
      <w:pPr>
        <w:ind w:left="720" w:hanging="360"/>
      </w:pPr>
      <w:rPr>
        <w:rFonts w:ascii="Times New Roman" w:eastAsia="Calibri"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411FB0"/>
    <w:multiLevelType w:val="hybridMultilevel"/>
    <w:tmpl w:val="87D0B6D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EAE12F5"/>
    <w:multiLevelType w:val="hybridMultilevel"/>
    <w:tmpl w:val="CB3C541E"/>
    <w:lvl w:ilvl="0" w:tplc="64826178">
      <w:start w:val="4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2167486"/>
    <w:multiLevelType w:val="singleLevel"/>
    <w:tmpl w:val="BD1A0D7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6">
    <w:nsid w:val="753E1F02"/>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7">
    <w:nsid w:val="78540239"/>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8">
    <w:nsid w:val="78DC59B4"/>
    <w:multiLevelType w:val="singleLevel"/>
    <w:tmpl w:val="D6727CFA"/>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9">
    <w:nsid w:val="7E531823"/>
    <w:multiLevelType w:val="singleLevel"/>
    <w:tmpl w:val="7F6CF8EE"/>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rPr>
          <w:b w:val="0"/>
          <w:i w:val="0"/>
        </w:rPr>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3"/>
  </w:num>
  <w:num w:numId="4">
    <w:abstractNumId w:val="8"/>
  </w:num>
  <w:num w:numId="5">
    <w:abstractNumId w:val="1"/>
  </w:num>
  <w:num w:numId="6">
    <w:abstractNumId w:val="15"/>
  </w:num>
  <w:num w:numId="7">
    <w:abstractNumId w:val="9"/>
  </w:num>
  <w:num w:numId="8">
    <w:abstractNumId w:val="18"/>
  </w:num>
  <w:num w:numId="9">
    <w:abstractNumId w:val="16"/>
  </w:num>
  <w:num w:numId="10">
    <w:abstractNumId w:val="17"/>
  </w:num>
  <w:num w:numId="11">
    <w:abstractNumId w:val="4"/>
  </w:num>
  <w:num w:numId="12">
    <w:abstractNumId w:val="6"/>
  </w:num>
  <w:num w:numId="13">
    <w:abstractNumId w:val="19"/>
  </w:num>
  <w:num w:numId="14">
    <w:abstractNumId w:val="2"/>
  </w:num>
  <w:num w:numId="15">
    <w:abstractNumId w:val="10"/>
  </w:num>
  <w:num w:numId="16">
    <w:abstractNumId w:val="7"/>
  </w:num>
  <w:num w:numId="17">
    <w:abstractNumId w:val="13"/>
  </w:num>
  <w:num w:numId="18">
    <w:abstractNumId w:val="12"/>
  </w:num>
  <w:num w:numId="19">
    <w:abstractNumId w:val="11"/>
  </w:num>
  <w:num w:numId="20">
    <w:abstractNumId w:val="14"/>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D8"/>
    <w:rsid w:val="0000145A"/>
    <w:rsid w:val="00001E01"/>
    <w:rsid w:val="000042BF"/>
    <w:rsid w:val="0001135E"/>
    <w:rsid w:val="000269C8"/>
    <w:rsid w:val="00027FAC"/>
    <w:rsid w:val="0003520D"/>
    <w:rsid w:val="00040BD3"/>
    <w:rsid w:val="00044560"/>
    <w:rsid w:val="00050BEC"/>
    <w:rsid w:val="00052EE8"/>
    <w:rsid w:val="00052F2D"/>
    <w:rsid w:val="00053C40"/>
    <w:rsid w:val="0007112B"/>
    <w:rsid w:val="00076487"/>
    <w:rsid w:val="0007686F"/>
    <w:rsid w:val="00081B12"/>
    <w:rsid w:val="000948CA"/>
    <w:rsid w:val="00097AB4"/>
    <w:rsid w:val="000A2102"/>
    <w:rsid w:val="000A4001"/>
    <w:rsid w:val="000A696E"/>
    <w:rsid w:val="000B531A"/>
    <w:rsid w:val="000B549D"/>
    <w:rsid w:val="000C20BD"/>
    <w:rsid w:val="000C5F18"/>
    <w:rsid w:val="000C68E9"/>
    <w:rsid w:val="000D1BBC"/>
    <w:rsid w:val="000D4B5B"/>
    <w:rsid w:val="000E2F92"/>
    <w:rsid w:val="000E5A41"/>
    <w:rsid w:val="000F1051"/>
    <w:rsid w:val="00103C90"/>
    <w:rsid w:val="0010567A"/>
    <w:rsid w:val="001138AC"/>
    <w:rsid w:val="00115C16"/>
    <w:rsid w:val="00116ACF"/>
    <w:rsid w:val="001232E9"/>
    <w:rsid w:val="001238EB"/>
    <w:rsid w:val="001300B0"/>
    <w:rsid w:val="00136360"/>
    <w:rsid w:val="00140A12"/>
    <w:rsid w:val="00147B57"/>
    <w:rsid w:val="00150E57"/>
    <w:rsid w:val="00150EB5"/>
    <w:rsid w:val="00155CCB"/>
    <w:rsid w:val="0015631A"/>
    <w:rsid w:val="00157D5C"/>
    <w:rsid w:val="00165914"/>
    <w:rsid w:val="00167579"/>
    <w:rsid w:val="001841E4"/>
    <w:rsid w:val="00185F0A"/>
    <w:rsid w:val="001875C5"/>
    <w:rsid w:val="001901CA"/>
    <w:rsid w:val="0019493D"/>
    <w:rsid w:val="001A10A2"/>
    <w:rsid w:val="001A49E0"/>
    <w:rsid w:val="001B28B5"/>
    <w:rsid w:val="001C768B"/>
    <w:rsid w:val="001D265D"/>
    <w:rsid w:val="001E0D57"/>
    <w:rsid w:val="001F158B"/>
    <w:rsid w:val="002152CE"/>
    <w:rsid w:val="00216064"/>
    <w:rsid w:val="0023321C"/>
    <w:rsid w:val="00241EBC"/>
    <w:rsid w:val="00246AAA"/>
    <w:rsid w:val="002827D0"/>
    <w:rsid w:val="002A5174"/>
    <w:rsid w:val="002A62C1"/>
    <w:rsid w:val="002B6AFC"/>
    <w:rsid w:val="002C4162"/>
    <w:rsid w:val="002D556F"/>
    <w:rsid w:val="002D76FE"/>
    <w:rsid w:val="002E33A3"/>
    <w:rsid w:val="002E5135"/>
    <w:rsid w:val="002F7D4D"/>
    <w:rsid w:val="00302409"/>
    <w:rsid w:val="00304D1B"/>
    <w:rsid w:val="00311BF3"/>
    <w:rsid w:val="003138DC"/>
    <w:rsid w:val="00316373"/>
    <w:rsid w:val="00323272"/>
    <w:rsid w:val="00326355"/>
    <w:rsid w:val="00331926"/>
    <w:rsid w:val="0033227E"/>
    <w:rsid w:val="00333A7E"/>
    <w:rsid w:val="00335376"/>
    <w:rsid w:val="00342303"/>
    <w:rsid w:val="003457B2"/>
    <w:rsid w:val="0035205F"/>
    <w:rsid w:val="00363F1A"/>
    <w:rsid w:val="00364E7B"/>
    <w:rsid w:val="00365A10"/>
    <w:rsid w:val="0037047A"/>
    <w:rsid w:val="00373774"/>
    <w:rsid w:val="00376C04"/>
    <w:rsid w:val="00382031"/>
    <w:rsid w:val="00384DDF"/>
    <w:rsid w:val="00397531"/>
    <w:rsid w:val="003C4592"/>
    <w:rsid w:val="003E2427"/>
    <w:rsid w:val="003E56D4"/>
    <w:rsid w:val="003E5B4D"/>
    <w:rsid w:val="003E65D3"/>
    <w:rsid w:val="003E7109"/>
    <w:rsid w:val="003F2BBD"/>
    <w:rsid w:val="003F6FD9"/>
    <w:rsid w:val="003F74BC"/>
    <w:rsid w:val="003F7C56"/>
    <w:rsid w:val="00400276"/>
    <w:rsid w:val="004111CF"/>
    <w:rsid w:val="00411BEF"/>
    <w:rsid w:val="00416953"/>
    <w:rsid w:val="0041793D"/>
    <w:rsid w:val="00417B41"/>
    <w:rsid w:val="004255D8"/>
    <w:rsid w:val="00425B97"/>
    <w:rsid w:val="00437C49"/>
    <w:rsid w:val="0044669B"/>
    <w:rsid w:val="0045004F"/>
    <w:rsid w:val="00451687"/>
    <w:rsid w:val="00456671"/>
    <w:rsid w:val="00456F7F"/>
    <w:rsid w:val="004639BF"/>
    <w:rsid w:val="00465E70"/>
    <w:rsid w:val="00467AAD"/>
    <w:rsid w:val="004710DE"/>
    <w:rsid w:val="00472BA9"/>
    <w:rsid w:val="004865F6"/>
    <w:rsid w:val="004A0553"/>
    <w:rsid w:val="004A3CFE"/>
    <w:rsid w:val="004B1B42"/>
    <w:rsid w:val="004E6CF7"/>
    <w:rsid w:val="0050002D"/>
    <w:rsid w:val="00505089"/>
    <w:rsid w:val="00520792"/>
    <w:rsid w:val="00521E2E"/>
    <w:rsid w:val="005232D1"/>
    <w:rsid w:val="00543AC7"/>
    <w:rsid w:val="00544E22"/>
    <w:rsid w:val="00555298"/>
    <w:rsid w:val="0056177B"/>
    <w:rsid w:val="0056429B"/>
    <w:rsid w:val="00564BE0"/>
    <w:rsid w:val="00566018"/>
    <w:rsid w:val="00580621"/>
    <w:rsid w:val="0058258D"/>
    <w:rsid w:val="0058652E"/>
    <w:rsid w:val="00590292"/>
    <w:rsid w:val="005904FA"/>
    <w:rsid w:val="005A04BC"/>
    <w:rsid w:val="005A4F24"/>
    <w:rsid w:val="005B422B"/>
    <w:rsid w:val="005C7E42"/>
    <w:rsid w:val="005D13AF"/>
    <w:rsid w:val="005D3E57"/>
    <w:rsid w:val="005D7EB6"/>
    <w:rsid w:val="005E5081"/>
    <w:rsid w:val="005E7C74"/>
    <w:rsid w:val="00611AF6"/>
    <w:rsid w:val="00611DD6"/>
    <w:rsid w:val="00611DEC"/>
    <w:rsid w:val="00613601"/>
    <w:rsid w:val="00635E74"/>
    <w:rsid w:val="0064363D"/>
    <w:rsid w:val="006440AE"/>
    <w:rsid w:val="00647390"/>
    <w:rsid w:val="00653839"/>
    <w:rsid w:val="006546B1"/>
    <w:rsid w:val="00662AD0"/>
    <w:rsid w:val="0067328A"/>
    <w:rsid w:val="00673774"/>
    <w:rsid w:val="0067559E"/>
    <w:rsid w:val="00682FF3"/>
    <w:rsid w:val="0068443A"/>
    <w:rsid w:val="00686FA8"/>
    <w:rsid w:val="006945D6"/>
    <w:rsid w:val="006A1E23"/>
    <w:rsid w:val="006A7569"/>
    <w:rsid w:val="006D7CFA"/>
    <w:rsid w:val="006F13AF"/>
    <w:rsid w:val="006F75C8"/>
    <w:rsid w:val="00700535"/>
    <w:rsid w:val="0070111A"/>
    <w:rsid w:val="007052E8"/>
    <w:rsid w:val="00707487"/>
    <w:rsid w:val="007124C4"/>
    <w:rsid w:val="00720627"/>
    <w:rsid w:val="00724AF5"/>
    <w:rsid w:val="0072690D"/>
    <w:rsid w:val="0073106E"/>
    <w:rsid w:val="0073198F"/>
    <w:rsid w:val="00736ED8"/>
    <w:rsid w:val="007453BF"/>
    <w:rsid w:val="00756F5F"/>
    <w:rsid w:val="007571F7"/>
    <w:rsid w:val="007634D4"/>
    <w:rsid w:val="007647F7"/>
    <w:rsid w:val="0076763C"/>
    <w:rsid w:val="007834C4"/>
    <w:rsid w:val="00785589"/>
    <w:rsid w:val="00790AD8"/>
    <w:rsid w:val="00791490"/>
    <w:rsid w:val="007919AE"/>
    <w:rsid w:val="007A5C15"/>
    <w:rsid w:val="007A6D8C"/>
    <w:rsid w:val="007B50BD"/>
    <w:rsid w:val="007C65A9"/>
    <w:rsid w:val="007C6F7C"/>
    <w:rsid w:val="007D38BC"/>
    <w:rsid w:val="007D6B91"/>
    <w:rsid w:val="007D7BFB"/>
    <w:rsid w:val="008027FF"/>
    <w:rsid w:val="008030DE"/>
    <w:rsid w:val="00806EB3"/>
    <w:rsid w:val="00807925"/>
    <w:rsid w:val="0081485A"/>
    <w:rsid w:val="008159F2"/>
    <w:rsid w:val="008260FF"/>
    <w:rsid w:val="008309A6"/>
    <w:rsid w:val="00834E8A"/>
    <w:rsid w:val="00844309"/>
    <w:rsid w:val="00845966"/>
    <w:rsid w:val="008469F7"/>
    <w:rsid w:val="008519D5"/>
    <w:rsid w:val="008550A9"/>
    <w:rsid w:val="00862BF9"/>
    <w:rsid w:val="00872ED2"/>
    <w:rsid w:val="0087449B"/>
    <w:rsid w:val="008778F9"/>
    <w:rsid w:val="00885555"/>
    <w:rsid w:val="00886D6D"/>
    <w:rsid w:val="008A10E3"/>
    <w:rsid w:val="008A2416"/>
    <w:rsid w:val="008A3AEA"/>
    <w:rsid w:val="008A6666"/>
    <w:rsid w:val="008B6944"/>
    <w:rsid w:val="008B73D8"/>
    <w:rsid w:val="008C19B4"/>
    <w:rsid w:val="008D0042"/>
    <w:rsid w:val="008D280C"/>
    <w:rsid w:val="008D3D42"/>
    <w:rsid w:val="008D4A18"/>
    <w:rsid w:val="008F217C"/>
    <w:rsid w:val="008F2E91"/>
    <w:rsid w:val="0090302B"/>
    <w:rsid w:val="00912836"/>
    <w:rsid w:val="00913D89"/>
    <w:rsid w:val="009360CC"/>
    <w:rsid w:val="009456E9"/>
    <w:rsid w:val="00945B16"/>
    <w:rsid w:val="00954950"/>
    <w:rsid w:val="00962CE7"/>
    <w:rsid w:val="00971584"/>
    <w:rsid w:val="00976767"/>
    <w:rsid w:val="00982479"/>
    <w:rsid w:val="009833FE"/>
    <w:rsid w:val="009949E8"/>
    <w:rsid w:val="009A51C5"/>
    <w:rsid w:val="009A7934"/>
    <w:rsid w:val="009B1660"/>
    <w:rsid w:val="009D15D7"/>
    <w:rsid w:val="009D79CE"/>
    <w:rsid w:val="009E12AE"/>
    <w:rsid w:val="009E2435"/>
    <w:rsid w:val="009F1FB6"/>
    <w:rsid w:val="009F7CF5"/>
    <w:rsid w:val="00A1739B"/>
    <w:rsid w:val="00A20893"/>
    <w:rsid w:val="00A34019"/>
    <w:rsid w:val="00A36B7D"/>
    <w:rsid w:val="00A4431B"/>
    <w:rsid w:val="00A510A0"/>
    <w:rsid w:val="00A562C8"/>
    <w:rsid w:val="00A647CB"/>
    <w:rsid w:val="00A66FE2"/>
    <w:rsid w:val="00A7400A"/>
    <w:rsid w:val="00A76297"/>
    <w:rsid w:val="00A775E8"/>
    <w:rsid w:val="00A9236A"/>
    <w:rsid w:val="00AA5448"/>
    <w:rsid w:val="00AB4B13"/>
    <w:rsid w:val="00AB4F85"/>
    <w:rsid w:val="00AC1071"/>
    <w:rsid w:val="00AC120A"/>
    <w:rsid w:val="00AC2B79"/>
    <w:rsid w:val="00AC2D9D"/>
    <w:rsid w:val="00AD3707"/>
    <w:rsid w:val="00AE2D69"/>
    <w:rsid w:val="00AF4161"/>
    <w:rsid w:val="00AF5D5A"/>
    <w:rsid w:val="00B07CC7"/>
    <w:rsid w:val="00B21FF6"/>
    <w:rsid w:val="00B41BCE"/>
    <w:rsid w:val="00B45895"/>
    <w:rsid w:val="00B64C44"/>
    <w:rsid w:val="00B66E8F"/>
    <w:rsid w:val="00B7676F"/>
    <w:rsid w:val="00B8194C"/>
    <w:rsid w:val="00B823FC"/>
    <w:rsid w:val="00B854B3"/>
    <w:rsid w:val="00B85E87"/>
    <w:rsid w:val="00B96578"/>
    <w:rsid w:val="00BB5209"/>
    <w:rsid w:val="00BC2439"/>
    <w:rsid w:val="00BC2591"/>
    <w:rsid w:val="00BD5F6A"/>
    <w:rsid w:val="00BD6E2F"/>
    <w:rsid w:val="00BE33D6"/>
    <w:rsid w:val="00BF0370"/>
    <w:rsid w:val="00BF2EE2"/>
    <w:rsid w:val="00BF63AB"/>
    <w:rsid w:val="00C03D0F"/>
    <w:rsid w:val="00C12916"/>
    <w:rsid w:val="00C13ACB"/>
    <w:rsid w:val="00C40E07"/>
    <w:rsid w:val="00C425B1"/>
    <w:rsid w:val="00C4286C"/>
    <w:rsid w:val="00C55528"/>
    <w:rsid w:val="00C74E21"/>
    <w:rsid w:val="00C75254"/>
    <w:rsid w:val="00C7731A"/>
    <w:rsid w:val="00C82D9A"/>
    <w:rsid w:val="00C85CBC"/>
    <w:rsid w:val="00C935FC"/>
    <w:rsid w:val="00C970B4"/>
    <w:rsid w:val="00CA6301"/>
    <w:rsid w:val="00CB2B26"/>
    <w:rsid w:val="00CB588C"/>
    <w:rsid w:val="00CB7C6E"/>
    <w:rsid w:val="00CC7CCB"/>
    <w:rsid w:val="00CD309D"/>
    <w:rsid w:val="00CD6487"/>
    <w:rsid w:val="00CD7555"/>
    <w:rsid w:val="00CE54A2"/>
    <w:rsid w:val="00CE6027"/>
    <w:rsid w:val="00D03A5F"/>
    <w:rsid w:val="00D10A67"/>
    <w:rsid w:val="00D275B7"/>
    <w:rsid w:val="00D30266"/>
    <w:rsid w:val="00D3031D"/>
    <w:rsid w:val="00D30937"/>
    <w:rsid w:val="00D31484"/>
    <w:rsid w:val="00D31BA1"/>
    <w:rsid w:val="00D44FB8"/>
    <w:rsid w:val="00D475F4"/>
    <w:rsid w:val="00D5168F"/>
    <w:rsid w:val="00D6271F"/>
    <w:rsid w:val="00D661ED"/>
    <w:rsid w:val="00D66C29"/>
    <w:rsid w:val="00D71B66"/>
    <w:rsid w:val="00D76D60"/>
    <w:rsid w:val="00D84AE2"/>
    <w:rsid w:val="00D95565"/>
    <w:rsid w:val="00DB442F"/>
    <w:rsid w:val="00DB5954"/>
    <w:rsid w:val="00DB68F9"/>
    <w:rsid w:val="00DB6F28"/>
    <w:rsid w:val="00DC5315"/>
    <w:rsid w:val="00DC55D8"/>
    <w:rsid w:val="00DC7863"/>
    <w:rsid w:val="00DD12A6"/>
    <w:rsid w:val="00DE520F"/>
    <w:rsid w:val="00DF2F5A"/>
    <w:rsid w:val="00E039E5"/>
    <w:rsid w:val="00E07B54"/>
    <w:rsid w:val="00E11529"/>
    <w:rsid w:val="00E20AC2"/>
    <w:rsid w:val="00E23E9D"/>
    <w:rsid w:val="00E25AA7"/>
    <w:rsid w:val="00E27EAB"/>
    <w:rsid w:val="00E3290B"/>
    <w:rsid w:val="00E463EE"/>
    <w:rsid w:val="00E51C72"/>
    <w:rsid w:val="00E57942"/>
    <w:rsid w:val="00E678C7"/>
    <w:rsid w:val="00E80817"/>
    <w:rsid w:val="00E80C38"/>
    <w:rsid w:val="00E81DC7"/>
    <w:rsid w:val="00E8734A"/>
    <w:rsid w:val="00E964C2"/>
    <w:rsid w:val="00E972F5"/>
    <w:rsid w:val="00EA30F0"/>
    <w:rsid w:val="00EA6B6B"/>
    <w:rsid w:val="00EB31A5"/>
    <w:rsid w:val="00EB50A4"/>
    <w:rsid w:val="00EB56E1"/>
    <w:rsid w:val="00EC546F"/>
    <w:rsid w:val="00EC6E14"/>
    <w:rsid w:val="00ED3DED"/>
    <w:rsid w:val="00EE61C6"/>
    <w:rsid w:val="00EE7FAE"/>
    <w:rsid w:val="00EF1678"/>
    <w:rsid w:val="00F01256"/>
    <w:rsid w:val="00F02F4C"/>
    <w:rsid w:val="00F0566C"/>
    <w:rsid w:val="00F05984"/>
    <w:rsid w:val="00F06966"/>
    <w:rsid w:val="00F23344"/>
    <w:rsid w:val="00F25278"/>
    <w:rsid w:val="00F35A60"/>
    <w:rsid w:val="00F5652F"/>
    <w:rsid w:val="00F57021"/>
    <w:rsid w:val="00F57AF5"/>
    <w:rsid w:val="00F73623"/>
    <w:rsid w:val="00F7646F"/>
    <w:rsid w:val="00F97408"/>
    <w:rsid w:val="00FA01F3"/>
    <w:rsid w:val="00FC4EA1"/>
    <w:rsid w:val="00FD0B63"/>
    <w:rsid w:val="00FD20A6"/>
    <w:rsid w:val="00FD748D"/>
    <w:rsid w:val="00FE236B"/>
    <w:rsid w:val="00FE496D"/>
    <w:rsid w:val="00FE4E8F"/>
    <w:rsid w:val="00FE78AA"/>
    <w:rsid w:val="00FF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C6F7C"/>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7C6F7C"/>
    <w:pPr>
      <w:numPr>
        <w:numId w:val="1"/>
      </w:numPr>
      <w:ind w:left="720" w:hanging="720"/>
      <w:outlineLvl w:val="0"/>
    </w:pPr>
    <w:rPr>
      <w:kern w:val="28"/>
    </w:rPr>
  </w:style>
  <w:style w:type="paragraph" w:styleId="Heading2">
    <w:name w:val="heading 2"/>
    <w:basedOn w:val="Normal"/>
    <w:next w:val="Normal"/>
    <w:link w:val="Heading2Char"/>
    <w:qFormat/>
    <w:rsid w:val="007C6F7C"/>
    <w:pPr>
      <w:numPr>
        <w:ilvl w:val="1"/>
        <w:numId w:val="1"/>
      </w:numPr>
      <w:ind w:left="720" w:hanging="720"/>
      <w:outlineLvl w:val="1"/>
    </w:pPr>
  </w:style>
  <w:style w:type="paragraph" w:styleId="Heading3">
    <w:name w:val="heading 3"/>
    <w:basedOn w:val="Normal"/>
    <w:next w:val="Normal"/>
    <w:link w:val="Heading3Char"/>
    <w:qFormat/>
    <w:rsid w:val="007C6F7C"/>
    <w:pPr>
      <w:numPr>
        <w:ilvl w:val="2"/>
        <w:numId w:val="1"/>
      </w:numPr>
      <w:ind w:left="720" w:hanging="720"/>
      <w:outlineLvl w:val="2"/>
    </w:pPr>
  </w:style>
  <w:style w:type="paragraph" w:styleId="Heading4">
    <w:name w:val="heading 4"/>
    <w:basedOn w:val="Normal"/>
    <w:next w:val="Normal"/>
    <w:link w:val="Heading4Char"/>
    <w:qFormat/>
    <w:rsid w:val="007C6F7C"/>
    <w:pPr>
      <w:numPr>
        <w:ilvl w:val="3"/>
        <w:numId w:val="1"/>
      </w:numPr>
      <w:ind w:left="720" w:hanging="720"/>
      <w:outlineLvl w:val="3"/>
    </w:pPr>
  </w:style>
  <w:style w:type="paragraph" w:styleId="Heading5">
    <w:name w:val="heading 5"/>
    <w:basedOn w:val="Normal"/>
    <w:next w:val="Normal"/>
    <w:link w:val="Heading5Char"/>
    <w:qFormat/>
    <w:rsid w:val="007C6F7C"/>
    <w:pPr>
      <w:numPr>
        <w:ilvl w:val="4"/>
        <w:numId w:val="1"/>
      </w:numPr>
      <w:ind w:left="720" w:hanging="720"/>
      <w:outlineLvl w:val="4"/>
    </w:pPr>
  </w:style>
  <w:style w:type="paragraph" w:styleId="Heading6">
    <w:name w:val="heading 6"/>
    <w:basedOn w:val="Normal"/>
    <w:next w:val="Normal"/>
    <w:link w:val="Heading6Char"/>
    <w:qFormat/>
    <w:rsid w:val="007C6F7C"/>
    <w:pPr>
      <w:numPr>
        <w:ilvl w:val="5"/>
        <w:numId w:val="1"/>
      </w:numPr>
      <w:ind w:left="720" w:hanging="720"/>
      <w:outlineLvl w:val="5"/>
    </w:pPr>
  </w:style>
  <w:style w:type="paragraph" w:styleId="Heading7">
    <w:name w:val="heading 7"/>
    <w:basedOn w:val="Normal"/>
    <w:next w:val="Normal"/>
    <w:link w:val="Heading7Char"/>
    <w:qFormat/>
    <w:rsid w:val="007C6F7C"/>
    <w:pPr>
      <w:numPr>
        <w:ilvl w:val="6"/>
        <w:numId w:val="1"/>
      </w:numPr>
      <w:ind w:left="720" w:hanging="720"/>
      <w:outlineLvl w:val="6"/>
    </w:pPr>
  </w:style>
  <w:style w:type="paragraph" w:styleId="Heading8">
    <w:name w:val="heading 8"/>
    <w:basedOn w:val="Normal"/>
    <w:next w:val="Normal"/>
    <w:link w:val="Heading8Char"/>
    <w:qFormat/>
    <w:rsid w:val="007C6F7C"/>
    <w:pPr>
      <w:numPr>
        <w:ilvl w:val="7"/>
        <w:numId w:val="1"/>
      </w:numPr>
      <w:ind w:left="720" w:hanging="720"/>
      <w:outlineLvl w:val="7"/>
    </w:pPr>
  </w:style>
  <w:style w:type="paragraph" w:styleId="Heading9">
    <w:name w:val="heading 9"/>
    <w:basedOn w:val="Normal"/>
    <w:next w:val="Normal"/>
    <w:link w:val="Heading9Char"/>
    <w:qFormat/>
    <w:rsid w:val="007C6F7C"/>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en-US" w:eastAsia="en-US" w:bidi="ar-SA"/>
    </w:rPr>
  </w:style>
  <w:style w:type="character" w:customStyle="1" w:styleId="Heading2Char">
    <w:name w:val="Heading 2 Char"/>
    <w:link w:val="Heading2"/>
    <w:rsid w:val="00EB56E1"/>
    <w:rPr>
      <w:rFonts w:ascii="Times New Roman" w:eastAsia="Times New Roman" w:hAnsi="Times New Roman"/>
      <w:sz w:val="22"/>
      <w:szCs w:val="22"/>
      <w:lang w:val="en-US" w:eastAsia="en-US" w:bidi="ar-SA"/>
    </w:rPr>
  </w:style>
  <w:style w:type="paragraph" w:styleId="Header">
    <w:name w:val="header"/>
    <w:basedOn w:val="Normal"/>
    <w:link w:val="HeaderChar"/>
    <w:qFormat/>
    <w:rsid w:val="007C6F7C"/>
  </w:style>
  <w:style w:type="character" w:customStyle="1" w:styleId="HeaderChar">
    <w:name w:val="Header Char"/>
    <w:link w:val="Header"/>
    <w:rsid w:val="00590292"/>
    <w:rPr>
      <w:rFonts w:ascii="Times New Roman" w:eastAsia="Times New Roman" w:hAnsi="Times New Roman"/>
      <w:sz w:val="22"/>
      <w:szCs w:val="22"/>
      <w:lang w:val="en-US" w:eastAsia="en-US" w:bidi="ar-SA"/>
    </w:rPr>
  </w:style>
  <w:style w:type="paragraph" w:styleId="Footer">
    <w:name w:val="footer"/>
    <w:basedOn w:val="Normal"/>
    <w:link w:val="FooterChar"/>
    <w:qFormat/>
    <w:rsid w:val="007C6F7C"/>
  </w:style>
  <w:style w:type="character" w:customStyle="1" w:styleId="FooterChar">
    <w:name w:val="Footer Char"/>
    <w:link w:val="Footer"/>
    <w:rsid w:val="00590292"/>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7C6F7C"/>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7C6F7C"/>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en-US" w:eastAsia="en-US" w:bidi="ar-SA"/>
    </w:rPr>
  </w:style>
  <w:style w:type="paragraph" w:customStyle="1" w:styleId="quotes">
    <w:name w:val="quotes"/>
    <w:basedOn w:val="Normal"/>
    <w:next w:val="Normal"/>
    <w:rsid w:val="007C6F7C"/>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C6F7C"/>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7C6F7C"/>
    <w:pPr>
      <w:numPr>
        <w:numId w:val="1"/>
      </w:numPr>
      <w:ind w:left="720" w:hanging="720"/>
      <w:outlineLvl w:val="0"/>
    </w:pPr>
    <w:rPr>
      <w:kern w:val="28"/>
    </w:rPr>
  </w:style>
  <w:style w:type="paragraph" w:styleId="Heading2">
    <w:name w:val="heading 2"/>
    <w:basedOn w:val="Normal"/>
    <w:next w:val="Normal"/>
    <w:link w:val="Heading2Char"/>
    <w:qFormat/>
    <w:rsid w:val="007C6F7C"/>
    <w:pPr>
      <w:numPr>
        <w:ilvl w:val="1"/>
        <w:numId w:val="1"/>
      </w:numPr>
      <w:ind w:left="720" w:hanging="720"/>
      <w:outlineLvl w:val="1"/>
    </w:pPr>
  </w:style>
  <w:style w:type="paragraph" w:styleId="Heading3">
    <w:name w:val="heading 3"/>
    <w:basedOn w:val="Normal"/>
    <w:next w:val="Normal"/>
    <w:link w:val="Heading3Char"/>
    <w:qFormat/>
    <w:rsid w:val="007C6F7C"/>
    <w:pPr>
      <w:numPr>
        <w:ilvl w:val="2"/>
        <w:numId w:val="1"/>
      </w:numPr>
      <w:ind w:left="720" w:hanging="720"/>
      <w:outlineLvl w:val="2"/>
    </w:pPr>
  </w:style>
  <w:style w:type="paragraph" w:styleId="Heading4">
    <w:name w:val="heading 4"/>
    <w:basedOn w:val="Normal"/>
    <w:next w:val="Normal"/>
    <w:link w:val="Heading4Char"/>
    <w:qFormat/>
    <w:rsid w:val="007C6F7C"/>
    <w:pPr>
      <w:numPr>
        <w:ilvl w:val="3"/>
        <w:numId w:val="1"/>
      </w:numPr>
      <w:ind w:left="720" w:hanging="720"/>
      <w:outlineLvl w:val="3"/>
    </w:pPr>
  </w:style>
  <w:style w:type="paragraph" w:styleId="Heading5">
    <w:name w:val="heading 5"/>
    <w:basedOn w:val="Normal"/>
    <w:next w:val="Normal"/>
    <w:link w:val="Heading5Char"/>
    <w:qFormat/>
    <w:rsid w:val="007C6F7C"/>
    <w:pPr>
      <w:numPr>
        <w:ilvl w:val="4"/>
        <w:numId w:val="1"/>
      </w:numPr>
      <w:ind w:left="720" w:hanging="720"/>
      <w:outlineLvl w:val="4"/>
    </w:pPr>
  </w:style>
  <w:style w:type="paragraph" w:styleId="Heading6">
    <w:name w:val="heading 6"/>
    <w:basedOn w:val="Normal"/>
    <w:next w:val="Normal"/>
    <w:link w:val="Heading6Char"/>
    <w:qFormat/>
    <w:rsid w:val="007C6F7C"/>
    <w:pPr>
      <w:numPr>
        <w:ilvl w:val="5"/>
        <w:numId w:val="1"/>
      </w:numPr>
      <w:ind w:left="720" w:hanging="720"/>
      <w:outlineLvl w:val="5"/>
    </w:pPr>
  </w:style>
  <w:style w:type="paragraph" w:styleId="Heading7">
    <w:name w:val="heading 7"/>
    <w:basedOn w:val="Normal"/>
    <w:next w:val="Normal"/>
    <w:link w:val="Heading7Char"/>
    <w:qFormat/>
    <w:rsid w:val="007C6F7C"/>
    <w:pPr>
      <w:numPr>
        <w:ilvl w:val="6"/>
        <w:numId w:val="1"/>
      </w:numPr>
      <w:ind w:left="720" w:hanging="720"/>
      <w:outlineLvl w:val="6"/>
    </w:pPr>
  </w:style>
  <w:style w:type="paragraph" w:styleId="Heading8">
    <w:name w:val="heading 8"/>
    <w:basedOn w:val="Normal"/>
    <w:next w:val="Normal"/>
    <w:link w:val="Heading8Char"/>
    <w:qFormat/>
    <w:rsid w:val="007C6F7C"/>
    <w:pPr>
      <w:numPr>
        <w:ilvl w:val="7"/>
        <w:numId w:val="1"/>
      </w:numPr>
      <w:ind w:left="720" w:hanging="720"/>
      <w:outlineLvl w:val="7"/>
    </w:pPr>
  </w:style>
  <w:style w:type="paragraph" w:styleId="Heading9">
    <w:name w:val="heading 9"/>
    <w:basedOn w:val="Normal"/>
    <w:next w:val="Normal"/>
    <w:link w:val="Heading9Char"/>
    <w:qFormat/>
    <w:rsid w:val="007C6F7C"/>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en-US" w:eastAsia="en-US" w:bidi="ar-SA"/>
    </w:rPr>
  </w:style>
  <w:style w:type="character" w:customStyle="1" w:styleId="Heading2Char">
    <w:name w:val="Heading 2 Char"/>
    <w:link w:val="Heading2"/>
    <w:rsid w:val="00EB56E1"/>
    <w:rPr>
      <w:rFonts w:ascii="Times New Roman" w:eastAsia="Times New Roman" w:hAnsi="Times New Roman"/>
      <w:sz w:val="22"/>
      <w:szCs w:val="22"/>
      <w:lang w:val="en-US" w:eastAsia="en-US" w:bidi="ar-SA"/>
    </w:rPr>
  </w:style>
  <w:style w:type="paragraph" w:styleId="Header">
    <w:name w:val="header"/>
    <w:basedOn w:val="Normal"/>
    <w:link w:val="HeaderChar"/>
    <w:qFormat/>
    <w:rsid w:val="007C6F7C"/>
  </w:style>
  <w:style w:type="character" w:customStyle="1" w:styleId="HeaderChar">
    <w:name w:val="Header Char"/>
    <w:link w:val="Header"/>
    <w:rsid w:val="00590292"/>
    <w:rPr>
      <w:rFonts w:ascii="Times New Roman" w:eastAsia="Times New Roman" w:hAnsi="Times New Roman"/>
      <w:sz w:val="22"/>
      <w:szCs w:val="22"/>
      <w:lang w:val="en-US" w:eastAsia="en-US" w:bidi="ar-SA"/>
    </w:rPr>
  </w:style>
  <w:style w:type="paragraph" w:styleId="Footer">
    <w:name w:val="footer"/>
    <w:basedOn w:val="Normal"/>
    <w:link w:val="FooterChar"/>
    <w:qFormat/>
    <w:rsid w:val="007C6F7C"/>
  </w:style>
  <w:style w:type="character" w:customStyle="1" w:styleId="FooterChar">
    <w:name w:val="Footer Char"/>
    <w:link w:val="Footer"/>
    <w:rsid w:val="00590292"/>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7C6F7C"/>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7C6F7C"/>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en-US" w:eastAsia="en-US" w:bidi="ar-SA"/>
    </w:rPr>
  </w:style>
  <w:style w:type="paragraph" w:customStyle="1" w:styleId="quotes">
    <w:name w:val="quotes"/>
    <w:basedOn w:val="Normal"/>
    <w:next w:val="Normal"/>
    <w:rsid w:val="007C6F7C"/>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1791">
      <w:bodyDiv w:val="1"/>
      <w:marLeft w:val="0"/>
      <w:marRight w:val="0"/>
      <w:marTop w:val="0"/>
      <w:marBottom w:val="0"/>
      <w:divBdr>
        <w:top w:val="none" w:sz="0" w:space="0" w:color="auto"/>
        <w:left w:val="none" w:sz="0" w:space="0" w:color="auto"/>
        <w:bottom w:val="none" w:sz="0" w:space="0" w:color="auto"/>
        <w:right w:val="none" w:sz="0" w:space="0" w:color="auto"/>
      </w:divBdr>
      <w:divsChild>
        <w:div w:id="267548153">
          <w:marLeft w:val="0"/>
          <w:marRight w:val="0"/>
          <w:marTop w:val="0"/>
          <w:marBottom w:val="0"/>
          <w:divBdr>
            <w:top w:val="none" w:sz="0" w:space="0" w:color="auto"/>
            <w:left w:val="none" w:sz="0" w:space="0" w:color="auto"/>
            <w:bottom w:val="none" w:sz="0" w:space="0" w:color="auto"/>
            <w:right w:val="none" w:sz="0" w:space="0" w:color="auto"/>
          </w:divBdr>
        </w:div>
        <w:div w:id="607195673">
          <w:marLeft w:val="0"/>
          <w:marRight w:val="0"/>
          <w:marTop w:val="0"/>
          <w:marBottom w:val="0"/>
          <w:divBdr>
            <w:top w:val="none" w:sz="0" w:space="0" w:color="auto"/>
            <w:left w:val="none" w:sz="0" w:space="0" w:color="auto"/>
            <w:bottom w:val="none" w:sz="0" w:space="0" w:color="auto"/>
            <w:right w:val="none" w:sz="0" w:space="0" w:color="auto"/>
          </w:divBdr>
        </w:div>
        <w:div w:id="1146824472">
          <w:marLeft w:val="0"/>
          <w:marRight w:val="0"/>
          <w:marTop w:val="0"/>
          <w:marBottom w:val="0"/>
          <w:divBdr>
            <w:top w:val="none" w:sz="0" w:space="0" w:color="auto"/>
            <w:left w:val="none" w:sz="0" w:space="0" w:color="auto"/>
            <w:bottom w:val="none" w:sz="0" w:space="0" w:color="auto"/>
            <w:right w:val="none" w:sz="0" w:space="0" w:color="auto"/>
          </w:divBdr>
        </w:div>
        <w:div w:id="1588266796">
          <w:marLeft w:val="0"/>
          <w:marRight w:val="0"/>
          <w:marTop w:val="0"/>
          <w:marBottom w:val="0"/>
          <w:divBdr>
            <w:top w:val="none" w:sz="0" w:space="0" w:color="auto"/>
            <w:left w:val="none" w:sz="0" w:space="0" w:color="auto"/>
            <w:bottom w:val="none" w:sz="0" w:space="0" w:color="auto"/>
            <w:right w:val="none" w:sz="0" w:space="0" w:color="auto"/>
          </w:divBdr>
        </w:div>
        <w:div w:id="1626426623">
          <w:marLeft w:val="0"/>
          <w:marRight w:val="0"/>
          <w:marTop w:val="0"/>
          <w:marBottom w:val="0"/>
          <w:divBdr>
            <w:top w:val="none" w:sz="0" w:space="0" w:color="auto"/>
            <w:left w:val="none" w:sz="0" w:space="0" w:color="auto"/>
            <w:bottom w:val="none" w:sz="0" w:space="0" w:color="auto"/>
            <w:right w:val="none" w:sz="0" w:space="0" w:color="auto"/>
          </w:divBdr>
        </w:div>
        <w:div w:id="1680042747">
          <w:marLeft w:val="0"/>
          <w:marRight w:val="0"/>
          <w:marTop w:val="0"/>
          <w:marBottom w:val="0"/>
          <w:divBdr>
            <w:top w:val="none" w:sz="0" w:space="0" w:color="auto"/>
            <w:left w:val="none" w:sz="0" w:space="0" w:color="auto"/>
            <w:bottom w:val="none" w:sz="0" w:space="0" w:color="auto"/>
            <w:right w:val="none" w:sz="0" w:space="0" w:color="auto"/>
          </w:divBdr>
        </w:div>
        <w:div w:id="1691376957">
          <w:marLeft w:val="0"/>
          <w:marRight w:val="0"/>
          <w:marTop w:val="0"/>
          <w:marBottom w:val="0"/>
          <w:divBdr>
            <w:top w:val="none" w:sz="0" w:space="0" w:color="auto"/>
            <w:left w:val="none" w:sz="0" w:space="0" w:color="auto"/>
            <w:bottom w:val="none" w:sz="0" w:space="0" w:color="auto"/>
            <w:right w:val="none" w:sz="0" w:space="0" w:color="auto"/>
          </w:divBdr>
        </w:div>
        <w:div w:id="2075932587">
          <w:marLeft w:val="0"/>
          <w:marRight w:val="0"/>
          <w:marTop w:val="0"/>
          <w:marBottom w:val="0"/>
          <w:divBdr>
            <w:top w:val="none" w:sz="0" w:space="0" w:color="auto"/>
            <w:left w:val="none" w:sz="0" w:space="0" w:color="auto"/>
            <w:bottom w:val="none" w:sz="0" w:space="0" w:color="auto"/>
            <w:right w:val="none" w:sz="0" w:space="0" w:color="auto"/>
          </w:divBdr>
        </w:div>
      </w:divsChild>
    </w:div>
    <w:div w:id="1371883723">
      <w:bodyDiv w:val="1"/>
      <w:marLeft w:val="0"/>
      <w:marRight w:val="0"/>
      <w:marTop w:val="0"/>
      <w:marBottom w:val="0"/>
      <w:divBdr>
        <w:top w:val="none" w:sz="0" w:space="0" w:color="auto"/>
        <w:left w:val="none" w:sz="0" w:space="0" w:color="auto"/>
        <w:bottom w:val="none" w:sz="0" w:space="0" w:color="auto"/>
        <w:right w:val="none" w:sz="0" w:space="0" w:color="auto"/>
      </w:divBdr>
    </w:div>
    <w:div w:id="1757166916">
      <w:bodyDiv w:val="1"/>
      <w:marLeft w:val="0"/>
      <w:marRight w:val="0"/>
      <w:marTop w:val="0"/>
      <w:marBottom w:val="0"/>
      <w:divBdr>
        <w:top w:val="none" w:sz="0" w:space="0" w:color="auto"/>
        <w:left w:val="none" w:sz="0" w:space="0" w:color="auto"/>
        <w:bottom w:val="none" w:sz="0" w:space="0" w:color="auto"/>
        <w:right w:val="none" w:sz="0" w:space="0" w:color="auto"/>
      </w:divBdr>
    </w:div>
    <w:div w:id="1761556905">
      <w:bodyDiv w:val="1"/>
      <w:marLeft w:val="0"/>
      <w:marRight w:val="0"/>
      <w:marTop w:val="0"/>
      <w:marBottom w:val="0"/>
      <w:divBdr>
        <w:top w:val="none" w:sz="0" w:space="0" w:color="auto"/>
        <w:left w:val="none" w:sz="0" w:space="0" w:color="auto"/>
        <w:bottom w:val="none" w:sz="0" w:space="0" w:color="auto"/>
        <w:right w:val="none" w:sz="0" w:space="0" w:color="auto"/>
      </w:divBdr>
    </w:div>
    <w:div w:id="1795833045">
      <w:bodyDiv w:val="1"/>
      <w:marLeft w:val="0"/>
      <w:marRight w:val="0"/>
      <w:marTop w:val="0"/>
      <w:marBottom w:val="0"/>
      <w:divBdr>
        <w:top w:val="none" w:sz="0" w:space="0" w:color="auto"/>
        <w:left w:val="none" w:sz="0" w:space="0" w:color="auto"/>
        <w:bottom w:val="none" w:sz="0" w:space="0" w:color="auto"/>
        <w:right w:val="none" w:sz="0" w:space="0" w:color="auto"/>
      </w:divBdr>
      <w:divsChild>
        <w:div w:id="210001602">
          <w:marLeft w:val="0"/>
          <w:marRight w:val="0"/>
          <w:marTop w:val="0"/>
          <w:marBottom w:val="0"/>
          <w:divBdr>
            <w:top w:val="none" w:sz="0" w:space="0" w:color="auto"/>
            <w:left w:val="none" w:sz="0" w:space="0" w:color="auto"/>
            <w:bottom w:val="none" w:sz="0" w:space="0" w:color="auto"/>
            <w:right w:val="none" w:sz="0" w:space="0" w:color="auto"/>
          </w:divBdr>
        </w:div>
        <w:div w:id="745999561">
          <w:marLeft w:val="0"/>
          <w:marRight w:val="0"/>
          <w:marTop w:val="0"/>
          <w:marBottom w:val="0"/>
          <w:divBdr>
            <w:top w:val="none" w:sz="0" w:space="0" w:color="auto"/>
            <w:left w:val="none" w:sz="0" w:space="0" w:color="auto"/>
            <w:bottom w:val="none" w:sz="0" w:space="0" w:color="auto"/>
            <w:right w:val="none" w:sz="0" w:space="0" w:color="auto"/>
          </w:divBdr>
        </w:div>
        <w:div w:id="850068452">
          <w:marLeft w:val="0"/>
          <w:marRight w:val="0"/>
          <w:marTop w:val="0"/>
          <w:marBottom w:val="0"/>
          <w:divBdr>
            <w:top w:val="none" w:sz="0" w:space="0" w:color="auto"/>
            <w:left w:val="none" w:sz="0" w:space="0" w:color="auto"/>
            <w:bottom w:val="none" w:sz="0" w:space="0" w:color="auto"/>
            <w:right w:val="none" w:sz="0" w:space="0" w:color="auto"/>
          </w:divBdr>
        </w:div>
        <w:div w:id="1060787576">
          <w:marLeft w:val="0"/>
          <w:marRight w:val="0"/>
          <w:marTop w:val="0"/>
          <w:marBottom w:val="0"/>
          <w:divBdr>
            <w:top w:val="none" w:sz="0" w:space="0" w:color="auto"/>
            <w:left w:val="none" w:sz="0" w:space="0" w:color="auto"/>
            <w:bottom w:val="none" w:sz="0" w:space="0" w:color="auto"/>
            <w:right w:val="none" w:sz="0" w:space="0" w:color="auto"/>
          </w:divBdr>
        </w:div>
        <w:div w:id="1066034181">
          <w:marLeft w:val="0"/>
          <w:marRight w:val="0"/>
          <w:marTop w:val="0"/>
          <w:marBottom w:val="0"/>
          <w:divBdr>
            <w:top w:val="none" w:sz="0" w:space="0" w:color="auto"/>
            <w:left w:val="none" w:sz="0" w:space="0" w:color="auto"/>
            <w:bottom w:val="none" w:sz="0" w:space="0" w:color="auto"/>
            <w:right w:val="none" w:sz="0" w:space="0" w:color="auto"/>
          </w:divBdr>
        </w:div>
        <w:div w:id="1116216013">
          <w:marLeft w:val="0"/>
          <w:marRight w:val="0"/>
          <w:marTop w:val="0"/>
          <w:marBottom w:val="0"/>
          <w:divBdr>
            <w:top w:val="none" w:sz="0" w:space="0" w:color="auto"/>
            <w:left w:val="none" w:sz="0" w:space="0" w:color="auto"/>
            <w:bottom w:val="none" w:sz="0" w:space="0" w:color="auto"/>
            <w:right w:val="none" w:sz="0" w:space="0" w:color="auto"/>
          </w:divBdr>
        </w:div>
        <w:div w:id="1443956502">
          <w:marLeft w:val="0"/>
          <w:marRight w:val="0"/>
          <w:marTop w:val="0"/>
          <w:marBottom w:val="0"/>
          <w:divBdr>
            <w:top w:val="none" w:sz="0" w:space="0" w:color="auto"/>
            <w:left w:val="none" w:sz="0" w:space="0" w:color="auto"/>
            <w:bottom w:val="none" w:sz="0" w:space="0" w:color="auto"/>
            <w:right w:val="none" w:sz="0" w:space="0" w:color="auto"/>
          </w:divBdr>
        </w:div>
        <w:div w:id="200870779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admus.eui.eu/bitstream/handle/1814/19357/EUDO_Report_2011_04.pdf?sequence=1" TargetMode="External"/><Relationship Id="rId18" Type="http://schemas.openxmlformats.org/officeDocument/2006/relationships/hyperlink" Target="http://www.youthforum.org/claims/empowered-youth/the-structured-dialogue/" TargetMode="External"/><Relationship Id="rId26" Type="http://schemas.openxmlformats.org/officeDocument/2006/relationships/hyperlink" Target="http://www.ceps.eu/book/if-citizens-have-voice-whos-listening-lessons-recent-citizen-consultation-experiments-european-" TargetMode="External"/><Relationship Id="rId3" Type="http://schemas.openxmlformats.org/officeDocument/2006/relationships/customXml" Target="../customXml/item3.xml"/><Relationship Id="rId21" Type="http://schemas.openxmlformats.org/officeDocument/2006/relationships/hyperlink" Target="http://www.socialplatform.org/wp-content/uploads/2013/07/20100201_SocialPlatform_EffectiveCivilDialogue.pdf" TargetMode="External"/><Relationship Id="rId34" Type="http://schemas.openxmlformats.org/officeDocument/2006/relationships/hyperlink" Target="http://www.ey2013-alliance.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events-and-activities-european-migration-forum-1" TargetMode="External"/><Relationship Id="rId25" Type="http://schemas.openxmlformats.org/officeDocument/2006/relationships/hyperlink" Target="http://citizenconsultation.pacitaproject.eu/" TargetMode="External"/><Relationship Id="rId33" Type="http://schemas.openxmlformats.org/officeDocument/2006/relationships/hyperlink" Target="http://www.volunteering-alliance.eu/" TargetMode="External"/><Relationship Id="rId2" Type="http://schemas.openxmlformats.org/officeDocument/2006/relationships/customXml" Target="../customXml/item2.xml"/><Relationship Id="rId16" Type="http://schemas.openxmlformats.org/officeDocument/2006/relationships/hyperlink" Target="http://ec.europa.eu/citizenship/europe-for-citizens-programme/civil-dialogue/index_en.htm" TargetMode="External"/><Relationship Id="rId20" Type="http://schemas.openxmlformats.org/officeDocument/2006/relationships/hyperlink" Target="http://europa.eu/youth/sd_en" TargetMode="External"/><Relationship Id="rId29" Type="http://schemas.openxmlformats.org/officeDocument/2006/relationships/hyperlink" Target="http://ec.europa.eu/citizenship/pdf/20091127_council_decision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cc.european-citizens-consultations.eu/" TargetMode="External"/><Relationship Id="rId32" Type="http://schemas.openxmlformats.org/officeDocument/2006/relationships/hyperlink" Target="http://www.cev.be/initiatives/european-volunteering-capita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said.gov/sites/default/files/documents/1863/E&amp;E%202013%20CSOSI%20Final%2010-29-14.pdf" TargetMode="External"/><Relationship Id="rId23" Type="http://schemas.openxmlformats.org/officeDocument/2006/relationships/hyperlink" Target="https://europa.eu/sinapse/sinapse/index.cfm?&amp;fuseaction=lib.attachment&amp;lib_id=2FF96871-9617-84CB-19401CF971500B1F&amp;attach=LIB_DOC_EN" TargetMode="External"/><Relationship Id="rId28" Type="http://schemas.openxmlformats.org/officeDocument/2006/relationships/hyperlink" Target="http://www.eyv2011.eu/resources-library/item/40-eyv-%202011-alliance-position-paper-available-in-different-language-versions-2008"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youth/policy/implementation/dialogue_en.htm" TargetMode="External"/><Relationship Id="rId31" Type="http://schemas.openxmlformats.org/officeDocument/2006/relationships/hyperlink" Target="http://www.eyv2011.eu/images/stories/pdf/EYV2011Alliance_PAVE_copyfriendl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olidar.org/IMG/pdf/for_a_democratic_europe_web.pdf" TargetMode="External"/><Relationship Id="rId22" Type="http://schemas.openxmlformats.org/officeDocument/2006/relationships/hyperlink" Target="http://www.participedia.net" TargetMode="External"/><Relationship Id="rId27" Type="http://schemas.openxmlformats.org/officeDocument/2006/relationships/hyperlink" Target="http://www.eyv2011.eu/resources-library/item/39-the-european-year-of-volunteering-eyv-%202011-discussion-paper" TargetMode="External"/><Relationship Id="rId30" Type="http://schemas.openxmlformats.org/officeDocument/2006/relationships/hyperlink" Target="http://ec.europa.eu/citizenship/pdf/doc1311_en.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tzwerk-ebd.de/aktivitaeten/politik/civil-dialogue-in-germany/" TargetMode="External"/><Relationship Id="rId2" Type="http://schemas.openxmlformats.org/officeDocument/2006/relationships/hyperlink" Target="http://ec.europa.eu/youth/policy/implementation/dialogue_en.htm" TargetMode="External"/><Relationship Id="rId1" Type="http://schemas.openxmlformats.org/officeDocument/2006/relationships/hyperlink" Target="http://amg.um.dk/en/~/media/UM/Danish-site/Documents/Danida/Samarbejde/Civil-org/Dokumenter/Strat/Civilsamfundspolitik_UK_web.pdf" TargetMode="External"/><Relationship Id="rId5" Type="http://schemas.openxmlformats.org/officeDocument/2006/relationships/hyperlink" Target="http://www.b-b-e.de/" TargetMode="External"/><Relationship Id="rId4" Type="http://schemas.openxmlformats.org/officeDocument/2006/relationships/hyperlink" Target="http://www.netzwerk-eb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SNS6YXTC77FS-3-6689</_dlc_DocId>
    <_dlc_DocIdUrl xmlns="9f264e46-9252-4f01-a3b2-4cb67eb6fc3c">
      <Url>http://dm/EESC/2015/_layouts/DocIdRedir.aspx?ID=SNS6YXTC77FS-3-6689</Url>
      <Description>SNS6YXTC77FS-3-6689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daefb7e8-1f47-44e3-ba48-d0d28204e5f9"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2015-03-27T12:00:00+00:00</ProductionDate>
    <DocumentNumber xmlns="daefb7e8-1f47-44e3-ba48-d0d28204e5f9">542</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TaxCatchAll xmlns="9f264e46-9252-4f01-a3b2-4cb67eb6fc3c">
      <Value>43</Value>
      <Value>41</Value>
      <Value>40</Value>
      <Value>39</Value>
      <Value>38</Value>
      <Value>37</Value>
      <Value>36</Value>
      <Value>35</Value>
      <Value>33</Value>
      <Value>30</Value>
      <Value>120</Value>
      <Value>25</Value>
      <Value>24</Value>
      <Value>22</Value>
      <Value>21</Value>
      <Value>20</Value>
      <Value>18</Value>
      <Value>17</Value>
      <Value>16</Value>
      <Value>14</Value>
      <Value>13</Value>
      <Value>11</Value>
      <Value>10</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3094</FicheNumber>
    <AdoptionDate xmlns="9f264e46-9252-4f01-a3b2-4cb67eb6fc3c" xsi:nil="true"/>
    <DocumentPart xmlns="9f264e46-9252-4f01-a3b2-4cb67eb6fc3c">1</DocumentPart>
    <MeetingName_0 xmlns="http://schemas.microsoft.com/sharepoint/v3/fields">
      <Terms xmlns="http://schemas.microsoft.com/office/infopath/2007/PartnerControls"/>
    </MeetingName_0>
    <RequestingService xmlns="9f264e46-9252-4f01-a3b2-4cb67eb6fc3c">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C376-BF3D-4062-BDD3-3C040D250F7D}">
  <ds:schemaRefs>
    <ds:schemaRef ds:uri="http://schemas.microsoft.com/sharepoint/v3/contenttype/forms"/>
  </ds:schemaRefs>
</ds:datastoreItem>
</file>

<file path=customXml/itemProps2.xml><?xml version="1.0" encoding="utf-8"?>
<ds:datastoreItem xmlns:ds="http://schemas.openxmlformats.org/officeDocument/2006/customXml" ds:itemID="{84C88463-09D9-4E91-8834-90AF395288BC}">
  <ds:schemaRefs>
    <ds:schemaRef ds:uri="http://www.w3.org/XML/1998/namespace"/>
    <ds:schemaRef ds:uri="http://purl.org/dc/terms/"/>
    <ds:schemaRef ds:uri="http://purl.org/dc/elements/1.1/"/>
    <ds:schemaRef ds:uri="http://schemas.microsoft.com/office/2006/documentManagement/types"/>
    <ds:schemaRef ds:uri="daefb7e8-1f47-44e3-ba48-d0d28204e5f9"/>
    <ds:schemaRef ds:uri="http://schemas.microsoft.com/office/infopath/2007/PartnerControls"/>
    <ds:schemaRef ds:uri="http://schemas.microsoft.com/office/2006/metadata/properties"/>
    <ds:schemaRef ds:uri="http://schemas.openxmlformats.org/package/2006/metadata/core-properties"/>
    <ds:schemaRef ds:uri="http://schemas.microsoft.com/sharepoint/v3/fields"/>
    <ds:schemaRef ds:uri="9f264e46-9252-4f01-a3b2-4cb67eb6fc3c"/>
    <ds:schemaRef ds:uri="http://purl.org/dc/dcmitype/"/>
  </ds:schemaRefs>
</ds:datastoreItem>
</file>

<file path=customXml/itemProps3.xml><?xml version="1.0" encoding="utf-8"?>
<ds:datastoreItem xmlns:ds="http://schemas.openxmlformats.org/officeDocument/2006/customXml" ds:itemID="{5AF56569-18E7-4ECC-9A2A-E3D403656410}">
  <ds:schemaRefs>
    <ds:schemaRef ds:uri="http://schemas.microsoft.com/sharepoint/events"/>
  </ds:schemaRefs>
</ds:datastoreItem>
</file>

<file path=customXml/itemProps4.xml><?xml version="1.0" encoding="utf-8"?>
<ds:datastoreItem xmlns:ds="http://schemas.openxmlformats.org/officeDocument/2006/customXml" ds:itemID="{5ADADA5D-395E-45AE-A597-BA8D9C3B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297E88-6404-4CF9-ACBD-486B0093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TotalTime>
  <Pages>30</Pages>
  <Words>8949</Words>
  <Characters>49222</Characters>
  <Application>Microsoft Office Word</Application>
  <DocSecurity>0</DocSecurity>
  <Lines>410</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Пътна карта за прилагане на член 11 от Договора за Европейския съюз</vt:lpstr>
      <vt:lpstr/>
    </vt:vector>
  </TitlesOfParts>
  <Company>CESE-CdR</Company>
  <LinksUpToDate>false</LinksUpToDate>
  <CharactersWithSpaces>58055</CharactersWithSpaces>
  <SharedDoc>false</SharedDoc>
  <HLinks>
    <vt:vector size="132" baseType="variant">
      <vt:variant>
        <vt:i4>2359422</vt:i4>
      </vt:variant>
      <vt:variant>
        <vt:i4>48</vt:i4>
      </vt:variant>
      <vt:variant>
        <vt:i4>0</vt:i4>
      </vt:variant>
      <vt:variant>
        <vt:i4>5</vt:i4>
      </vt:variant>
      <vt:variant>
        <vt:lpwstr>http://www.ey2013-alliance.eu/</vt:lpwstr>
      </vt:variant>
      <vt:variant>
        <vt:lpwstr/>
      </vt:variant>
      <vt:variant>
        <vt:i4>5177345</vt:i4>
      </vt:variant>
      <vt:variant>
        <vt:i4>45</vt:i4>
      </vt:variant>
      <vt:variant>
        <vt:i4>0</vt:i4>
      </vt:variant>
      <vt:variant>
        <vt:i4>5</vt:i4>
      </vt:variant>
      <vt:variant>
        <vt:lpwstr>http://www.volunteering-alliance.eu/</vt:lpwstr>
      </vt:variant>
      <vt:variant>
        <vt:lpwstr/>
      </vt:variant>
      <vt:variant>
        <vt:i4>6029379</vt:i4>
      </vt:variant>
      <vt:variant>
        <vt:i4>42</vt:i4>
      </vt:variant>
      <vt:variant>
        <vt:i4>0</vt:i4>
      </vt:variant>
      <vt:variant>
        <vt:i4>5</vt:i4>
      </vt:variant>
      <vt:variant>
        <vt:lpwstr>http://www.cev.be/initiatives/european-volunteering-capital/</vt:lpwstr>
      </vt:variant>
      <vt:variant>
        <vt:lpwstr/>
      </vt:variant>
      <vt:variant>
        <vt:i4>5570638</vt:i4>
      </vt:variant>
      <vt:variant>
        <vt:i4>39</vt:i4>
      </vt:variant>
      <vt:variant>
        <vt:i4>0</vt:i4>
      </vt:variant>
      <vt:variant>
        <vt:i4>5</vt:i4>
      </vt:variant>
      <vt:variant>
        <vt:lpwstr>http://www.eyv2011.eu/images/stories/pdf/EYV2011Alliance_PAVE_copyfriendly.pdf</vt:lpwstr>
      </vt:variant>
      <vt:variant>
        <vt:lpwstr/>
      </vt:variant>
      <vt:variant>
        <vt:i4>131185</vt:i4>
      </vt:variant>
      <vt:variant>
        <vt:i4>36</vt:i4>
      </vt:variant>
      <vt:variant>
        <vt:i4>0</vt:i4>
      </vt:variant>
      <vt:variant>
        <vt:i4>5</vt:i4>
      </vt:variant>
      <vt:variant>
        <vt:lpwstr>http://ec.europa.eu/citizenship/pdf/doc1311_en.pdf</vt:lpwstr>
      </vt:variant>
      <vt:variant>
        <vt:lpwstr/>
      </vt:variant>
      <vt:variant>
        <vt:i4>6291478</vt:i4>
      </vt:variant>
      <vt:variant>
        <vt:i4>33</vt:i4>
      </vt:variant>
      <vt:variant>
        <vt:i4>0</vt:i4>
      </vt:variant>
      <vt:variant>
        <vt:i4>5</vt:i4>
      </vt:variant>
      <vt:variant>
        <vt:lpwstr>http://ec.europa.eu/citizenship/pdf/20091127_council_decision_en.pdf</vt:lpwstr>
      </vt:variant>
      <vt:variant>
        <vt:lpwstr/>
      </vt:variant>
      <vt:variant>
        <vt:i4>8323198</vt:i4>
      </vt:variant>
      <vt:variant>
        <vt:i4>30</vt:i4>
      </vt:variant>
      <vt:variant>
        <vt:i4>0</vt:i4>
      </vt:variant>
      <vt:variant>
        <vt:i4>5</vt:i4>
      </vt:variant>
      <vt:variant>
        <vt:lpwstr>http://www.eyv2011.eu/resources-library/item/40-eyv- 2011-alliance-position-paper-available-in-different-language-versions-2008</vt:lpwstr>
      </vt:variant>
      <vt:variant>
        <vt:lpwstr/>
      </vt:variant>
      <vt:variant>
        <vt:i4>5439510</vt:i4>
      </vt:variant>
      <vt:variant>
        <vt:i4>27</vt:i4>
      </vt:variant>
      <vt:variant>
        <vt:i4>0</vt:i4>
      </vt:variant>
      <vt:variant>
        <vt:i4>5</vt:i4>
      </vt:variant>
      <vt:variant>
        <vt:lpwstr>http://www.eyv2011.eu/resources-library/item/39-the-european-year-of-volunteering-eyv- 2011-discussion-paper</vt:lpwstr>
      </vt:variant>
      <vt:variant>
        <vt:lpwstr/>
      </vt:variant>
      <vt:variant>
        <vt:i4>4522055</vt:i4>
      </vt:variant>
      <vt:variant>
        <vt:i4>24</vt:i4>
      </vt:variant>
      <vt:variant>
        <vt:i4>0</vt:i4>
      </vt:variant>
      <vt:variant>
        <vt:i4>5</vt:i4>
      </vt:variant>
      <vt:variant>
        <vt:lpwstr>http://www.socialplatform.org/wp-content/uploads/2013/07/20100201_SocialPlatform_EffectiveCivilDialogue.pdf</vt:lpwstr>
      </vt:variant>
      <vt:variant>
        <vt:lpwstr/>
      </vt:variant>
      <vt:variant>
        <vt:i4>3211277</vt:i4>
      </vt:variant>
      <vt:variant>
        <vt:i4>21</vt:i4>
      </vt:variant>
      <vt:variant>
        <vt:i4>0</vt:i4>
      </vt:variant>
      <vt:variant>
        <vt:i4>5</vt:i4>
      </vt:variant>
      <vt:variant>
        <vt:lpwstr>http://europa.eu/youth/sd_en</vt:lpwstr>
      </vt:variant>
      <vt:variant>
        <vt:lpwstr/>
      </vt:variant>
      <vt:variant>
        <vt:i4>8060992</vt:i4>
      </vt:variant>
      <vt:variant>
        <vt:i4>18</vt:i4>
      </vt:variant>
      <vt:variant>
        <vt:i4>0</vt:i4>
      </vt:variant>
      <vt:variant>
        <vt:i4>5</vt:i4>
      </vt:variant>
      <vt:variant>
        <vt:lpwstr>http://ec.europa.eu/youth/policy/implementation/dialogue_en.htm</vt:lpwstr>
      </vt:variant>
      <vt:variant>
        <vt:lpwstr/>
      </vt:variant>
      <vt:variant>
        <vt:i4>589912</vt:i4>
      </vt:variant>
      <vt:variant>
        <vt:i4>15</vt:i4>
      </vt:variant>
      <vt:variant>
        <vt:i4>0</vt:i4>
      </vt:variant>
      <vt:variant>
        <vt:i4>5</vt:i4>
      </vt:variant>
      <vt:variant>
        <vt:lpwstr>http://www.youthforum.org/claims/empowered-youth/the-structured-dialogue/</vt:lpwstr>
      </vt:variant>
      <vt:variant>
        <vt:lpwstr/>
      </vt:variant>
      <vt:variant>
        <vt:i4>3801185</vt:i4>
      </vt:variant>
      <vt:variant>
        <vt:i4>12</vt:i4>
      </vt:variant>
      <vt:variant>
        <vt:i4>0</vt:i4>
      </vt:variant>
      <vt:variant>
        <vt:i4>5</vt:i4>
      </vt:variant>
      <vt:variant>
        <vt:lpwstr>http://www.eesc.europa.eu/?i=portal.en.events-and-activities-european-migration-forum-1</vt:lpwstr>
      </vt:variant>
      <vt:variant>
        <vt:lpwstr/>
      </vt:variant>
      <vt:variant>
        <vt:i4>1179693</vt:i4>
      </vt:variant>
      <vt:variant>
        <vt:i4>9</vt:i4>
      </vt:variant>
      <vt:variant>
        <vt:i4>0</vt:i4>
      </vt:variant>
      <vt:variant>
        <vt:i4>5</vt:i4>
      </vt:variant>
      <vt:variant>
        <vt:lpwstr>http://ec.europa.eu/citizenship/europe-for-citizens-programme/civil-dialogue/index_en.htm</vt:lpwstr>
      </vt:variant>
      <vt:variant>
        <vt:lpwstr/>
      </vt:variant>
      <vt:variant>
        <vt:i4>4259852</vt:i4>
      </vt:variant>
      <vt:variant>
        <vt:i4>6</vt:i4>
      </vt:variant>
      <vt:variant>
        <vt:i4>0</vt:i4>
      </vt:variant>
      <vt:variant>
        <vt:i4>5</vt:i4>
      </vt:variant>
      <vt:variant>
        <vt:lpwstr>http://www.usaid.gov/sites/default/files/documents/1863/E&amp;E 2013 CSOSI Final 10-29-14.pdf</vt:lpwstr>
      </vt:variant>
      <vt:variant>
        <vt:lpwstr/>
      </vt:variant>
      <vt:variant>
        <vt:i4>393306</vt:i4>
      </vt:variant>
      <vt:variant>
        <vt:i4>3</vt:i4>
      </vt:variant>
      <vt:variant>
        <vt:i4>0</vt:i4>
      </vt:variant>
      <vt:variant>
        <vt:i4>5</vt:i4>
      </vt:variant>
      <vt:variant>
        <vt:lpwstr>http://www.solidar.org/IMG/pdf/for_a_democratic_europe_web.pdf</vt:lpwstr>
      </vt:variant>
      <vt:variant>
        <vt:lpwstr/>
      </vt:variant>
      <vt:variant>
        <vt:i4>2621456</vt:i4>
      </vt:variant>
      <vt:variant>
        <vt:i4>0</vt:i4>
      </vt:variant>
      <vt:variant>
        <vt:i4>0</vt:i4>
      </vt:variant>
      <vt:variant>
        <vt:i4>5</vt:i4>
      </vt:variant>
      <vt:variant>
        <vt:lpwstr>http://cadmus.eui.eu/bitstream/handle/1814/19357/EUDO_Report_2011_04.pdf?sequence=1</vt:lpwstr>
      </vt:variant>
      <vt:variant>
        <vt:lpwstr/>
      </vt:variant>
      <vt:variant>
        <vt:i4>327707</vt:i4>
      </vt:variant>
      <vt:variant>
        <vt:i4>12</vt:i4>
      </vt:variant>
      <vt:variant>
        <vt:i4>0</vt:i4>
      </vt:variant>
      <vt:variant>
        <vt:i4>5</vt:i4>
      </vt:variant>
      <vt:variant>
        <vt:lpwstr>http://www.b-b-e.de/</vt:lpwstr>
      </vt:variant>
      <vt:variant>
        <vt:lpwstr/>
      </vt:variant>
      <vt:variant>
        <vt:i4>3145764</vt:i4>
      </vt:variant>
      <vt:variant>
        <vt:i4>9</vt:i4>
      </vt:variant>
      <vt:variant>
        <vt:i4>0</vt:i4>
      </vt:variant>
      <vt:variant>
        <vt:i4>5</vt:i4>
      </vt:variant>
      <vt:variant>
        <vt:lpwstr>http://www.netzwerk-ebd.de/</vt:lpwstr>
      </vt:variant>
      <vt:variant>
        <vt:lpwstr/>
      </vt:variant>
      <vt:variant>
        <vt:i4>7274544</vt:i4>
      </vt:variant>
      <vt:variant>
        <vt:i4>6</vt:i4>
      </vt:variant>
      <vt:variant>
        <vt:i4>0</vt:i4>
      </vt:variant>
      <vt:variant>
        <vt:i4>5</vt:i4>
      </vt:variant>
      <vt:variant>
        <vt:lpwstr>http://www.netzwerk-ebd.de/aktivitaeten/politik/civil-dialogue-in-germany/</vt:lpwstr>
      </vt:variant>
      <vt:variant>
        <vt:lpwstr/>
      </vt:variant>
      <vt:variant>
        <vt:i4>8060992</vt:i4>
      </vt:variant>
      <vt:variant>
        <vt:i4>3</vt:i4>
      </vt:variant>
      <vt:variant>
        <vt:i4>0</vt:i4>
      </vt:variant>
      <vt:variant>
        <vt:i4>5</vt:i4>
      </vt:variant>
      <vt:variant>
        <vt:lpwstr>http://ec.europa.eu/youth/policy/implementation/dialogue_en.htm</vt:lpwstr>
      </vt:variant>
      <vt:variant>
        <vt:lpwstr/>
      </vt:variant>
      <vt:variant>
        <vt:i4>3211304</vt:i4>
      </vt:variant>
      <vt:variant>
        <vt:i4>0</vt:i4>
      </vt:variant>
      <vt:variant>
        <vt:i4>0</vt:i4>
      </vt:variant>
      <vt:variant>
        <vt:i4>5</vt:i4>
      </vt:variant>
      <vt:variant>
        <vt:lpwstr>http://amg.um.dk/en/~/media/UM/Danish-site/Documents/Danida/Samarbejde/Civil-org/Dokumenter/Strat/Civilsamfundspolitik_UK_web.pdf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Пътна карта за прилагане на член 11 от Договора за Европейския съюз</dc:title>
  <dc:subject>Административен документ</dc:subject>
  <dc:creator>Myriam Meyer</dc:creator>
  <cp:keywords>EESC-2015-00542-01-01-ADMIN-TRA-BG</cp:keywords>
  <dc:description>Rapporteur: -_x000d_
Original language: EN_x000d_
Date of document: 27/03/2015_x000d_
Date of meeting: _x000d_
External documents: -_x000d_
Administrator responsible: Brombo Pierluigi, telephone: +32 (0)2 546 9718_x000d_
_x000d_
Abstract:</dc:description>
  <cp:lastModifiedBy>Myriam Meyer</cp:lastModifiedBy>
  <cp:revision>4</cp:revision>
  <cp:lastPrinted>2015-03-09T14:51:00Z</cp:lastPrinted>
  <dcterms:created xsi:type="dcterms:W3CDTF">2015-04-07T13:36:00Z</dcterms:created>
  <dcterms:modified xsi:type="dcterms:W3CDTF">2015-04-15T08:44:00Z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11/03/2015, 11/03/2015, 11/03/2015</vt:lpwstr>
  </property>
  <property fmtid="{D5CDD505-2E9C-101B-9397-08002B2CF9AE}" pid="4" name="Pref_Time">
    <vt:lpwstr>11/13/42, 10/53/39, 09:31:41</vt:lpwstr>
  </property>
  <property fmtid="{D5CDD505-2E9C-101B-9397-08002B2CF9AE}" pid="5" name="Pref_User">
    <vt:lpwstr>amett, mkop, hnic</vt:lpwstr>
  </property>
  <property fmtid="{D5CDD505-2E9C-101B-9397-08002B2CF9AE}" pid="6" name="Pref_FileName">
    <vt:lpwstr>EESC-2015-00542-01-00-ADMIN-ORI.docx, EESC-2015-00542-01-00-ADMIN-TRA-EN-CRR.docx, EESC-2015-00542-01-00-ADMIN-CRR-EN.docx</vt:lpwstr>
  </property>
  <property fmtid="{D5CDD505-2E9C-101B-9397-08002B2CF9AE}" pid="7" name="StyleCheckSum">
    <vt:lpwstr>54340_C13714_P117_L21</vt:lpwstr>
  </property>
  <property fmtid="{D5CDD505-2E9C-101B-9397-08002B2CF9AE}" pid="8" name="ContentTypeId">
    <vt:lpwstr>0x010100EA97B91038054C99906057A708A1480A00BD5EE53CA4B49C49ACBE99A76B489250</vt:lpwstr>
  </property>
  <property fmtid="{D5CDD505-2E9C-101B-9397-08002B2CF9AE}" pid="9" name="_dlc_DocIdItemGuid">
    <vt:lpwstr>d4b62f43-a563-435f-ad40-4ccbcb356007</vt:lpwstr>
  </property>
  <property fmtid="{D5CDD505-2E9C-101B-9397-08002B2CF9AE}" pid="10" name="AvailableTranslations">
    <vt:lpwstr>35;#ET|ff6c3f4c-b02c-4c3c-ab07-2c37995a7a0a;#22;#LV|46f7e311-5d9f-4663-b433-18aeccb7ace7;#40;#MT|7df99101-6854-4a26-b53a-b88c0da02c26;#43;#SK|46d9fce0-ef79-4f71-b89b-cd6aa82426b8;#24;#PT|50ccc04a-eadd-42ae-a0cb-acaf45f812ba;#16;#PL|1e03da61-4678-4e07-b136</vt:lpwstr>
  </property>
  <property fmtid="{D5CDD505-2E9C-101B-9397-08002B2CF9AE}" pid="11" name="DossierName">
    <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30;#ADMIN|58d8ac89-e690-41f6-a5e8-508fa4a7c73c</vt:lpwstr>
  </property>
  <property fmtid="{D5CDD505-2E9C-101B-9397-08002B2CF9AE}" pid="19" name="DocumentLanguage">
    <vt:lpwstr>37;#BG|1a1b3951-7821-4e6a-85f5-5673fc08bd2c</vt:lpwstr>
  </property>
</Properties>
</file>