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1C" w:rsidRPr="00D23E37" w:rsidRDefault="001A3C60" w:rsidP="00C25B4D">
      <w:pPr>
        <w:overflowPunct/>
        <w:adjustRightInd/>
        <w:snapToGrid w:val="0"/>
        <w:jc w:val="center"/>
        <w:textAlignment w:val="auto"/>
      </w:pPr>
      <w:r w:rsidRPr="00D23E37">
        <w:rPr>
          <w:noProof/>
          <w:lang w:val="en-US" w:eastAsia="en-US" w:bidi="ar-SA"/>
        </w:rPr>
        <w:drawing>
          <wp:inline distT="0" distB="0" distL="0" distR="0" wp14:anchorId="6E41196C" wp14:editId="5279488F">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D23E37">
        <w:rPr>
          <w:noProof/>
          <w:lang w:val="en-US" w:eastAsia="en-US" w:bidi="ar-SA"/>
        </w:rPr>
        <mc:AlternateContent>
          <mc:Choice Requires="wps">
            <w:drawing>
              <wp:anchor distT="0" distB="0" distL="114300" distR="114300" simplePos="0" relativeHeight="251657216" behindDoc="1" locked="0" layoutInCell="0" allowOverlap="1" wp14:anchorId="11E16740" wp14:editId="0F42B8CD">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C25B4D" w:rsidRDefault="00620DDB" w:rsidP="00C25B4D">
                            <w:pPr>
                              <w:overflowPunct/>
                              <w:adjustRightInd/>
                              <w:snapToGrid w:val="0"/>
                              <w:jc w:val="center"/>
                              <w:textAlignment w:val="auto"/>
                              <w:rPr>
                                <w:rFonts w:ascii="Arial" w:hAnsi="Arial" w:cs="Arial"/>
                                <w:b/>
                                <w:sz w:val="48"/>
                              </w:rPr>
                            </w:pPr>
                            <w:r>
                              <w:rPr>
                                <w:rFonts w:ascii="Arial" w:hAnsi="Arial"/>
                                <w:b/>
                                <w:noProof/>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620DDB" w:rsidRPr="00C25B4D" w:rsidRDefault="00620DDB" w:rsidP="00C25B4D">
                      <w:pPr>
                        <w:overflowPunct/>
                        <w:adjustRightInd/>
                        <w:snapToGrid w:val="0"/>
                        <w:jc w:val="center"/>
                        <w:textAlignment w:val="auto"/>
                        <w:rPr>
                          <w:rFonts w:ascii="Arial" w:hAnsi="Arial" w:cs="Arial"/>
                          <w:b/>
                          <w:sz w:val="48"/>
                        </w:rPr>
                      </w:pPr>
                      <w:r>
                        <w:rPr>
                          <w:rFonts w:ascii="Arial" w:hAnsi="Arial"/>
                          <w:b/>
                          <w:noProof/>
                          <w:sz w:val="48"/>
                        </w:rPr>
                        <w:t>LV</w:t>
                      </w:r>
                    </w:p>
                  </w:txbxContent>
                </v:textbox>
                <w10:wrap anchorx="page" anchory="page"/>
              </v:shape>
            </w:pict>
          </mc:Fallback>
        </mc:AlternateContent>
      </w:r>
      <w:r w:rsidRPr="00D23E37">
        <w:rPr>
          <w:noProof/>
          <w:lang w:val="en-US" w:eastAsia="en-US" w:bidi="ar-SA"/>
        </w:rPr>
        <mc:AlternateContent>
          <mc:Choice Requires="wps">
            <w:drawing>
              <wp:anchor distT="0" distB="0" distL="114300" distR="114300" simplePos="0" relativeHeight="251658240" behindDoc="1" locked="0" layoutInCell="0" allowOverlap="1" wp14:anchorId="0DB84CF1" wp14:editId="726C836D">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 xml:space="preserve">Tālr.: +32 25469011 — Fakss: +32 25134893 — Internets: </w:t>
                            </w:r>
                            <w:hyperlink r:id="rId12">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620DDB" w:rsidRPr="00C25B4D" w:rsidRDefault="00620DDB" w:rsidP="00C25B4D">
                      <w:pPr>
                        <w:pBdr>
                          <w:top w:val="single" w:sz="4" w:space="1" w:color="auto"/>
                        </w:pBdr>
                        <w:overflowPunct/>
                        <w:adjustRightInd/>
                        <w:snapToGrid w:val="0"/>
                        <w:jc w:val="center"/>
                        <w:textAlignment w:val="auto"/>
                        <w:rPr>
                          <w:b/>
                          <w:sz w:val="16"/>
                        </w:rPr>
                      </w:pPr>
                      <w:r>
                        <w:rPr>
                          <w:b/>
                          <w:noProof/>
                          <w:sz w:val="16"/>
                        </w:rPr>
                        <w:t xml:space="preserve">Tālr.: +32 25469011 — Fakss: +32 25134893 — Internets: </w:t>
                      </w:r>
                      <w:hyperlink r:id="rId17">
                        <w:r>
                          <w:rPr>
                            <w:rStyle w:val="Hyperlink"/>
                            <w:b/>
                            <w:noProof/>
                            <w:sz w:val="16"/>
                          </w:rPr>
                          <w:t>http://www.eesc.europa.eu</w:t>
                        </w:r>
                      </w:hyperlink>
                    </w:p>
                  </w:txbxContent>
                </v:textbox>
                <w10:wrap anchorx="page" anchory="page"/>
              </v:shape>
            </w:pict>
          </mc:Fallback>
        </mc:AlternateContent>
      </w:r>
    </w:p>
    <w:p w:rsidR="0036271C" w:rsidRPr="00D23E37" w:rsidRDefault="0036271C" w:rsidP="00C25B4D">
      <w:pPr>
        <w:overflowPunct/>
        <w:adjustRightInd/>
        <w:snapToGrid w:val="0"/>
        <w:jc w:val="center"/>
        <w:textAlignment w:val="auto"/>
        <w:rPr>
          <w:rFonts w:ascii="Arial" w:hAnsi="Arial" w:cs="Arial"/>
          <w:b/>
          <w:i/>
          <w:sz w:val="20"/>
        </w:rPr>
      </w:pPr>
      <w:r w:rsidRPr="00D23E37">
        <w:rPr>
          <w:rFonts w:ascii="Arial" w:hAnsi="Arial"/>
          <w:b/>
          <w:i/>
          <w:sz w:val="20"/>
        </w:rPr>
        <w:t>Eiropas Ekonomikas un sociālo lietu komiteja</w:t>
      </w:r>
    </w:p>
    <w:p w:rsidR="0036271C" w:rsidRPr="00D23E37" w:rsidRDefault="0036271C" w:rsidP="00C25B4D">
      <w:pPr>
        <w:overflowPunct/>
        <w:adjustRightInd/>
        <w:jc w:val="left"/>
        <w:textAlignment w:val="auto"/>
        <w:rPr>
          <w:rFonts w:ascii="Arial" w:eastAsia="SimSun" w:hAnsi="Arial" w:cs="Arial"/>
          <w:b/>
          <w:i/>
          <w:sz w:val="20"/>
        </w:rPr>
        <w:sectPr w:rsidR="0036271C" w:rsidRPr="00D23E37" w:rsidSect="00727BB9">
          <w:headerReference w:type="even" r:id="rId18"/>
          <w:headerReference w:type="default" r:id="rId19"/>
          <w:footerReference w:type="even" r:id="rId20"/>
          <w:footerReference w:type="default" r:id="rId21"/>
          <w:headerReference w:type="first" r:id="rId22"/>
          <w:footerReference w:type="first" r:id="rId23"/>
          <w:pgSz w:w="11907" w:h="16839"/>
          <w:pgMar w:top="567" w:right="1440" w:bottom="1701" w:left="1440" w:header="283" w:footer="1134" w:gutter="0"/>
          <w:pgNumType w:start="1"/>
          <w:cols w:space="708"/>
          <w:docGrid w:linePitch="360"/>
        </w:sectPr>
      </w:pPr>
    </w:p>
    <w:p w:rsidR="0036271C" w:rsidRPr="00D23E37" w:rsidRDefault="0036271C" w:rsidP="00C25B4D">
      <w:pPr>
        <w:overflowPunct/>
        <w:adjustRightInd/>
        <w:snapToGrid w:val="0"/>
        <w:jc w:val="center"/>
        <w:textAlignment w:val="auto"/>
      </w:pPr>
    </w:p>
    <w:p w:rsidR="00145FF4" w:rsidRPr="00D23E37" w:rsidRDefault="00145FF4" w:rsidP="00C25B4D">
      <w:pPr>
        <w:overflowPunct/>
        <w:adjustRightInd/>
        <w:snapToGrid w:val="0"/>
        <w:textAlignment w:val="auto"/>
      </w:pPr>
    </w:p>
    <w:p w:rsidR="00145FF4" w:rsidRPr="00D23E37" w:rsidRDefault="00145FF4" w:rsidP="00C25B4D">
      <w:pPr>
        <w:overflowPunct/>
        <w:adjustRightInd/>
        <w:snapToGrid w:val="0"/>
        <w:textAlignment w:val="auto"/>
      </w:pPr>
    </w:p>
    <w:p w:rsidR="0036271C" w:rsidRPr="00D23E37" w:rsidRDefault="00805115" w:rsidP="00C25B4D">
      <w:pPr>
        <w:overflowPunct/>
        <w:adjustRightInd/>
        <w:snapToGrid w:val="0"/>
        <w:jc w:val="right"/>
        <w:textAlignment w:val="auto"/>
      </w:pPr>
      <w:r w:rsidRPr="00D23E37">
        <w:t>Briselē, 2015. gada 11</w:t>
      </w:r>
      <w:r w:rsidR="00126DAA" w:rsidRPr="00D23E37">
        <w:t>. martā</w:t>
      </w:r>
    </w:p>
    <w:p w:rsidR="0036271C" w:rsidRPr="00D23E37" w:rsidRDefault="0036271C" w:rsidP="00C25B4D">
      <w:pPr>
        <w:overflowPunct/>
        <w:adjustRightInd/>
        <w:snapToGrid w:val="0"/>
        <w:textAlignment w:val="auto"/>
      </w:pPr>
    </w:p>
    <w:p w:rsidR="0036271C" w:rsidRPr="00D23E37" w:rsidRDefault="0036271C" w:rsidP="00C25B4D">
      <w:pPr>
        <w:overflowPunct/>
        <w:adjustRightInd/>
        <w:snapToGrid w:val="0"/>
        <w:textAlignment w:val="auto"/>
      </w:pPr>
    </w:p>
    <w:p w:rsidR="0036271C" w:rsidRPr="00D23E37" w:rsidRDefault="0036271C" w:rsidP="00C25B4D">
      <w:pPr>
        <w:overflowPunct/>
        <w:adjustRightInd/>
        <w:snapToGrid w:val="0"/>
        <w:textAlignment w:val="auto"/>
      </w:pPr>
    </w:p>
    <w:p w:rsidR="0036271C" w:rsidRPr="00D23E37" w:rsidRDefault="0036271C" w:rsidP="00C25B4D">
      <w:pPr>
        <w:overflowPunct/>
        <w:adjustRightInd/>
        <w:snapToGrid w:val="0"/>
        <w:textAlignment w:val="auto"/>
      </w:pPr>
    </w:p>
    <w:p w:rsidR="0036271C" w:rsidRPr="00D23E37" w:rsidRDefault="0036271C" w:rsidP="00C25B4D">
      <w:pPr>
        <w:overflowPunct/>
        <w:adjustRightInd/>
        <w:snapToGrid w:val="0"/>
        <w:textAlignment w:val="auto"/>
      </w:pPr>
    </w:p>
    <w:tbl>
      <w:tblPr>
        <w:tblW w:w="0" w:type="auto"/>
        <w:tblLayout w:type="fixed"/>
        <w:tblLook w:val="0000" w:firstRow="0" w:lastRow="0" w:firstColumn="0" w:lastColumn="0" w:noHBand="0" w:noVBand="0"/>
      </w:tblPr>
      <w:tblGrid>
        <w:gridCol w:w="9243"/>
      </w:tblGrid>
      <w:tr w:rsidR="0036271C" w:rsidRPr="00D23E37">
        <w:tc>
          <w:tcPr>
            <w:tcW w:w="9243" w:type="dxa"/>
            <w:tcBorders>
              <w:top w:val="nil"/>
              <w:left w:val="nil"/>
              <w:bottom w:val="double" w:sz="4" w:space="0" w:color="auto"/>
              <w:right w:val="nil"/>
            </w:tcBorders>
          </w:tcPr>
          <w:p w:rsidR="0036271C" w:rsidRPr="00D23E37" w:rsidRDefault="00B46DAA" w:rsidP="00C25B4D">
            <w:pPr>
              <w:overflowPunct/>
              <w:adjustRightInd/>
              <w:snapToGrid w:val="0"/>
              <w:jc w:val="center"/>
              <w:textAlignment w:val="auto"/>
              <w:rPr>
                <w:b/>
                <w:sz w:val="32"/>
              </w:rPr>
            </w:pPr>
            <w:r w:rsidRPr="00D23E37">
              <w:rPr>
                <w:b/>
                <w:sz w:val="32"/>
              </w:rPr>
              <w:t xml:space="preserve">PILNSAPULCĒ </w:t>
            </w:r>
            <w:r w:rsidRPr="00D23E37">
              <w:rPr>
                <w:b/>
                <w:sz w:val="32"/>
              </w:rPr>
              <w:br/>
              <w:t xml:space="preserve"> </w:t>
            </w:r>
            <w:r w:rsidRPr="00D23E37">
              <w:rPr>
                <w:b/>
                <w:sz w:val="32"/>
              </w:rPr>
              <w:br/>
              <w:t xml:space="preserve">2015. GADA 18. UN 19. FEBRUĀRĪ PIEŅEMTO </w:t>
            </w:r>
            <w:r w:rsidRPr="00D23E37">
              <w:rPr>
                <w:b/>
                <w:sz w:val="32"/>
              </w:rPr>
              <w:br/>
              <w:t xml:space="preserve"> </w:t>
            </w:r>
            <w:r w:rsidRPr="00D23E37">
              <w:rPr>
                <w:b/>
                <w:sz w:val="32"/>
              </w:rPr>
              <w:br/>
              <w:t>ATZINUMU KOPSAVILKUMS</w:t>
            </w:r>
          </w:p>
          <w:p w:rsidR="0036271C" w:rsidRPr="00D23E37" w:rsidRDefault="0036271C" w:rsidP="00C25B4D">
            <w:pPr>
              <w:overflowPunct/>
              <w:adjustRightInd/>
              <w:snapToGrid w:val="0"/>
              <w:jc w:val="center"/>
              <w:textAlignment w:val="auto"/>
              <w:rPr>
                <w:b/>
                <w:sz w:val="32"/>
              </w:rPr>
            </w:pPr>
          </w:p>
          <w:p w:rsidR="0036271C" w:rsidRPr="00D23E37" w:rsidRDefault="0036271C" w:rsidP="00C25B4D">
            <w:pPr>
              <w:overflowPunct/>
              <w:adjustRightInd/>
              <w:snapToGrid w:val="0"/>
              <w:jc w:val="center"/>
              <w:textAlignment w:val="auto"/>
              <w:rPr>
                <w:b/>
                <w:bCs/>
                <w:szCs w:val="22"/>
              </w:rPr>
            </w:pPr>
          </w:p>
        </w:tc>
      </w:tr>
      <w:tr w:rsidR="0036271C" w:rsidRPr="00D23E37">
        <w:tc>
          <w:tcPr>
            <w:tcW w:w="9243" w:type="dxa"/>
            <w:tcBorders>
              <w:top w:val="double" w:sz="4" w:space="0" w:color="auto"/>
              <w:left w:val="double" w:sz="4" w:space="0" w:color="auto"/>
              <w:bottom w:val="double" w:sz="4" w:space="0" w:color="auto"/>
              <w:right w:val="double" w:sz="4" w:space="0" w:color="auto"/>
            </w:tcBorders>
          </w:tcPr>
          <w:p w:rsidR="0036271C" w:rsidRPr="00D23E37" w:rsidRDefault="0036271C" w:rsidP="00C25B4D">
            <w:pPr>
              <w:overflowPunct/>
              <w:adjustRightInd/>
              <w:snapToGrid w:val="0"/>
              <w:jc w:val="center"/>
              <w:textAlignment w:val="auto"/>
              <w:rPr>
                <w:b/>
              </w:rPr>
            </w:pPr>
            <w:r w:rsidRPr="00D23E37">
              <w:rPr>
                <w:b/>
              </w:rPr>
              <w:t>Šis dokuments oficiālajās valodās ir pieejams Komitejas tīmekļa vietnē:</w:t>
            </w:r>
          </w:p>
          <w:p w:rsidR="0036271C" w:rsidRPr="00D23E37" w:rsidRDefault="0036271C" w:rsidP="00C25B4D">
            <w:pPr>
              <w:overflowPunct/>
              <w:adjustRightInd/>
              <w:snapToGrid w:val="0"/>
              <w:jc w:val="center"/>
              <w:textAlignment w:val="auto"/>
              <w:rPr>
                <w:b/>
              </w:rPr>
            </w:pPr>
          </w:p>
          <w:p w:rsidR="009506BB" w:rsidRPr="00D23E37" w:rsidRDefault="009506BB" w:rsidP="00C25B4D">
            <w:pPr>
              <w:overflowPunct/>
              <w:adjustRightInd/>
              <w:jc w:val="center"/>
              <w:textAlignment w:val="auto"/>
              <w:rPr>
                <w:color w:val="0000FF"/>
                <w:u w:val="single"/>
              </w:rPr>
            </w:pPr>
            <w:r w:rsidRPr="00D23E37">
              <w:rPr>
                <w:b/>
                <w:color w:val="0000FF"/>
                <w:u w:val="single"/>
              </w:rPr>
              <w:t>http://www.eesc.europa.eu/?i=portal.en.documents#/boxTab1-2</w:t>
            </w:r>
          </w:p>
          <w:p w:rsidR="0036271C" w:rsidRPr="00D23E37" w:rsidRDefault="0036271C" w:rsidP="00C25B4D">
            <w:pPr>
              <w:overflowPunct/>
              <w:adjustRightInd/>
              <w:snapToGrid w:val="0"/>
              <w:jc w:val="center"/>
              <w:textAlignment w:val="auto"/>
            </w:pPr>
          </w:p>
          <w:p w:rsidR="0036271C" w:rsidRPr="00D23E37" w:rsidRDefault="0036271C" w:rsidP="00C25B4D">
            <w:pPr>
              <w:overflowPunct/>
              <w:adjustRightInd/>
              <w:snapToGrid w:val="0"/>
              <w:jc w:val="center"/>
              <w:textAlignment w:val="auto"/>
              <w:rPr>
                <w:rFonts w:eastAsia="SimSun"/>
                <w:b/>
              </w:rPr>
            </w:pPr>
          </w:p>
          <w:p w:rsidR="0079350D" w:rsidRPr="00D23E37" w:rsidRDefault="0036271C" w:rsidP="00C25B4D">
            <w:pPr>
              <w:overflowPunct/>
              <w:adjustRightInd/>
              <w:snapToGrid w:val="0"/>
              <w:jc w:val="center"/>
              <w:textAlignment w:val="auto"/>
              <w:rPr>
                <w:b/>
              </w:rPr>
            </w:pPr>
            <w:r w:rsidRPr="00D23E37">
              <w:rPr>
                <w:b/>
              </w:rPr>
              <w:t>Ar atzinumiem var iepazīties tiešsaistē, izmantojot Komitejas meklētājprogrammu</w:t>
            </w:r>
          </w:p>
          <w:p w:rsidR="0079350D" w:rsidRPr="00D23E37" w:rsidRDefault="0079350D" w:rsidP="00C25B4D">
            <w:pPr>
              <w:overflowPunct/>
              <w:adjustRightInd/>
              <w:snapToGrid w:val="0"/>
              <w:jc w:val="center"/>
              <w:textAlignment w:val="auto"/>
              <w:rPr>
                <w:b/>
              </w:rPr>
            </w:pPr>
          </w:p>
          <w:p w:rsidR="0036271C" w:rsidRPr="00D23E37" w:rsidRDefault="00D327F0" w:rsidP="00C25B4D">
            <w:pPr>
              <w:overflowPunct/>
              <w:adjustRightInd/>
              <w:snapToGrid w:val="0"/>
              <w:jc w:val="center"/>
              <w:textAlignment w:val="auto"/>
              <w:rPr>
                <w:b/>
              </w:rPr>
            </w:pPr>
            <w:hyperlink r:id="rId24">
              <w:r w:rsidR="001F4855" w:rsidRPr="00D23E37">
                <w:rPr>
                  <w:rStyle w:val="Hyperlink"/>
                  <w:b/>
                </w:rPr>
                <w:t>http://www.eesc.europa.eu/?i=portal.en.opinions-search</w:t>
              </w:r>
            </w:hyperlink>
          </w:p>
          <w:p w:rsidR="0036271C" w:rsidRPr="00D23E37" w:rsidRDefault="0036271C" w:rsidP="00C25B4D">
            <w:pPr>
              <w:overflowPunct/>
              <w:adjustRightInd/>
              <w:snapToGrid w:val="0"/>
              <w:jc w:val="center"/>
              <w:textAlignment w:val="auto"/>
              <w:rPr>
                <w:b/>
                <w:bCs/>
                <w:szCs w:val="22"/>
              </w:rPr>
            </w:pPr>
          </w:p>
        </w:tc>
      </w:tr>
    </w:tbl>
    <w:p w:rsidR="0036271C" w:rsidRPr="00D23E37" w:rsidRDefault="0036271C" w:rsidP="00C25B4D">
      <w:pPr>
        <w:overflowPunct/>
        <w:adjustRightInd/>
        <w:textAlignment w:val="auto"/>
      </w:pPr>
    </w:p>
    <w:p w:rsidR="0036271C" w:rsidRPr="00D23E37" w:rsidRDefault="0036271C" w:rsidP="00C25B4D">
      <w:pPr>
        <w:overflowPunct/>
        <w:adjustRightInd/>
        <w:snapToGrid w:val="0"/>
        <w:textAlignment w:val="auto"/>
      </w:pPr>
    </w:p>
    <w:p w:rsidR="0036271C" w:rsidRPr="00D23E37" w:rsidRDefault="0036271C" w:rsidP="00C25B4D">
      <w:pPr>
        <w:overflowPunct/>
        <w:adjustRightInd/>
        <w:jc w:val="left"/>
        <w:textAlignment w:val="auto"/>
        <w:rPr>
          <w:rFonts w:eastAsia="SimSun"/>
          <w:b/>
          <w:sz w:val="28"/>
          <w:u w:val="single"/>
        </w:rPr>
        <w:sectPr w:rsidR="0036271C" w:rsidRPr="00D23E37" w:rsidSect="00727BB9">
          <w:headerReference w:type="even" r:id="rId25"/>
          <w:headerReference w:type="default" r:id="rId26"/>
          <w:footerReference w:type="even" r:id="rId27"/>
          <w:footerReference w:type="default" r:id="rId28"/>
          <w:headerReference w:type="first" r:id="rId29"/>
          <w:footerReference w:type="first" r:id="rId30"/>
          <w:type w:val="continuous"/>
          <w:pgSz w:w="11907" w:h="16839"/>
          <w:pgMar w:top="567" w:right="1440" w:bottom="1701" w:left="1440" w:header="283" w:footer="1134" w:gutter="0"/>
          <w:cols w:space="720"/>
          <w:docGrid w:linePitch="299"/>
        </w:sectPr>
      </w:pPr>
    </w:p>
    <w:p w:rsidR="0036271C" w:rsidRPr="00D23E37" w:rsidRDefault="0036271C" w:rsidP="00C25B4D">
      <w:pPr>
        <w:overflowPunct/>
        <w:adjustRightInd/>
        <w:snapToGrid w:val="0"/>
        <w:textAlignment w:val="auto"/>
        <w:rPr>
          <w:b/>
          <w:sz w:val="28"/>
          <w:u w:val="single"/>
        </w:rPr>
      </w:pPr>
    </w:p>
    <w:p w:rsidR="0036271C" w:rsidRPr="00D23E37" w:rsidRDefault="0036271C" w:rsidP="00C25B4D">
      <w:pPr>
        <w:overflowPunct/>
        <w:adjustRightInd/>
        <w:snapToGrid w:val="0"/>
        <w:textAlignment w:val="auto"/>
        <w:rPr>
          <w:b/>
          <w:sz w:val="28"/>
          <w:u w:val="single"/>
        </w:rPr>
      </w:pPr>
      <w:r w:rsidRPr="00D23E37">
        <w:rPr>
          <w:b/>
        </w:rPr>
        <w:t>Saturs:</w:t>
      </w:r>
    </w:p>
    <w:p w:rsidR="007D3169" w:rsidRPr="00D23E37" w:rsidRDefault="007D3169" w:rsidP="00C25B4D">
      <w:pPr>
        <w:overflowPunct/>
        <w:adjustRightInd/>
        <w:snapToGrid w:val="0"/>
        <w:textAlignment w:val="auto"/>
        <w:rPr>
          <w:b/>
          <w:sz w:val="28"/>
        </w:rPr>
      </w:pPr>
    </w:p>
    <w:p w:rsidR="00D10577" w:rsidRPr="00D23E37" w:rsidRDefault="007D3169">
      <w:pPr>
        <w:pStyle w:val="TOC1"/>
        <w:tabs>
          <w:tab w:val="left" w:pos="440"/>
          <w:tab w:val="right" w:leader="dot" w:pos="9017"/>
        </w:tabs>
        <w:rPr>
          <w:rFonts w:asciiTheme="minorHAnsi" w:eastAsiaTheme="minorEastAsia" w:hAnsiTheme="minorHAnsi" w:cstheme="minorBidi"/>
          <w:szCs w:val="22"/>
          <w:lang w:eastAsia="en-GB" w:bidi="ar-SA"/>
        </w:rPr>
      </w:pPr>
      <w:r w:rsidRPr="00D23E37">
        <w:rPr>
          <w:highlight w:val="yellow"/>
        </w:rPr>
        <w:fldChar w:fldCharType="begin"/>
      </w:r>
      <w:r w:rsidRPr="00D23E37">
        <w:rPr>
          <w:highlight w:val="yellow"/>
        </w:rPr>
        <w:instrText xml:space="preserve"> TOC \o "1-3" \h \z \u </w:instrText>
      </w:r>
      <w:r w:rsidRPr="00D23E37">
        <w:rPr>
          <w:highlight w:val="yellow"/>
        </w:rPr>
        <w:fldChar w:fldCharType="separate"/>
      </w:r>
      <w:hyperlink w:anchor="_Toc413337071" w:history="1">
        <w:r w:rsidR="00D10577" w:rsidRPr="00D23E37">
          <w:rPr>
            <w:rStyle w:val="Hyperlink"/>
          </w:rPr>
          <w:t>1.</w:t>
        </w:r>
        <w:r w:rsidR="00D10577" w:rsidRPr="00D23E37">
          <w:rPr>
            <w:rFonts w:asciiTheme="minorHAnsi" w:eastAsiaTheme="minorEastAsia" w:hAnsiTheme="minorHAnsi" w:cstheme="minorBidi"/>
            <w:szCs w:val="22"/>
            <w:lang w:eastAsia="en-GB" w:bidi="ar-SA"/>
          </w:rPr>
          <w:tab/>
        </w:r>
        <w:r w:rsidR="00D10577" w:rsidRPr="00D23E37">
          <w:rPr>
            <w:rStyle w:val="Hyperlink"/>
            <w:b/>
          </w:rPr>
          <w:t>IEKŠĒJAIS TIRGUS / FINANŠU INSTRUMENTI</w:t>
        </w:r>
        <w:r w:rsidR="00D10577" w:rsidRPr="00D23E37">
          <w:rPr>
            <w:webHidden/>
          </w:rPr>
          <w:tab/>
        </w:r>
        <w:r w:rsidR="00D10577" w:rsidRPr="00D23E37">
          <w:rPr>
            <w:webHidden/>
          </w:rPr>
          <w:fldChar w:fldCharType="begin"/>
        </w:r>
        <w:r w:rsidR="00D10577" w:rsidRPr="00D23E37">
          <w:rPr>
            <w:webHidden/>
          </w:rPr>
          <w:instrText xml:space="preserve"> PAGEREF _Toc413337071 \h </w:instrText>
        </w:r>
        <w:r w:rsidR="00D10577" w:rsidRPr="00D23E37">
          <w:rPr>
            <w:webHidden/>
          </w:rPr>
        </w:r>
        <w:r w:rsidR="00D10577" w:rsidRPr="00D23E37">
          <w:rPr>
            <w:webHidden/>
          </w:rPr>
          <w:fldChar w:fldCharType="separate"/>
        </w:r>
        <w:r w:rsidR="00473727" w:rsidRPr="00D23E37">
          <w:rPr>
            <w:webHidden/>
          </w:rPr>
          <w:t>3</w:t>
        </w:r>
        <w:r w:rsidR="00D10577" w:rsidRPr="00D23E37">
          <w:rPr>
            <w:webHidden/>
          </w:rPr>
          <w:fldChar w:fldCharType="end"/>
        </w:r>
      </w:hyperlink>
    </w:p>
    <w:p w:rsidR="00D10577" w:rsidRPr="00D23E37" w:rsidRDefault="00D327F0">
      <w:pPr>
        <w:pStyle w:val="TOC1"/>
        <w:tabs>
          <w:tab w:val="left" w:pos="440"/>
          <w:tab w:val="right" w:leader="dot" w:pos="9017"/>
        </w:tabs>
        <w:rPr>
          <w:rFonts w:asciiTheme="minorHAnsi" w:eastAsiaTheme="minorEastAsia" w:hAnsiTheme="minorHAnsi" w:cstheme="minorBidi"/>
          <w:szCs w:val="22"/>
          <w:lang w:eastAsia="en-GB" w:bidi="ar-SA"/>
        </w:rPr>
      </w:pPr>
      <w:hyperlink w:anchor="_Toc413337072" w:history="1">
        <w:r w:rsidR="00D10577" w:rsidRPr="00D23E37">
          <w:rPr>
            <w:rStyle w:val="Hyperlink"/>
          </w:rPr>
          <w:t>2.</w:t>
        </w:r>
        <w:r w:rsidR="00D10577" w:rsidRPr="00D23E37">
          <w:rPr>
            <w:rFonts w:asciiTheme="minorHAnsi" w:eastAsiaTheme="minorEastAsia" w:hAnsiTheme="minorHAnsi" w:cstheme="minorBidi"/>
            <w:szCs w:val="22"/>
            <w:lang w:eastAsia="en-GB" w:bidi="ar-SA"/>
          </w:rPr>
          <w:tab/>
        </w:r>
        <w:r w:rsidR="00D10577" w:rsidRPr="00D23E37">
          <w:rPr>
            <w:rStyle w:val="Hyperlink"/>
            <w:b/>
          </w:rPr>
          <w:t>STRATĒĢIJA “EIROPA 2020” / IZAUGSME</w:t>
        </w:r>
        <w:r w:rsidR="00D10577" w:rsidRPr="00D23E37">
          <w:rPr>
            <w:webHidden/>
          </w:rPr>
          <w:tab/>
        </w:r>
        <w:r w:rsidR="00D10577" w:rsidRPr="00D23E37">
          <w:rPr>
            <w:webHidden/>
          </w:rPr>
          <w:fldChar w:fldCharType="begin"/>
        </w:r>
        <w:r w:rsidR="00D10577" w:rsidRPr="00D23E37">
          <w:rPr>
            <w:webHidden/>
          </w:rPr>
          <w:instrText xml:space="preserve"> PAGEREF _Toc413337072 \h </w:instrText>
        </w:r>
        <w:r w:rsidR="00D10577" w:rsidRPr="00D23E37">
          <w:rPr>
            <w:webHidden/>
          </w:rPr>
        </w:r>
        <w:r w:rsidR="00D10577" w:rsidRPr="00D23E37">
          <w:rPr>
            <w:webHidden/>
          </w:rPr>
          <w:fldChar w:fldCharType="separate"/>
        </w:r>
        <w:r w:rsidR="00473727" w:rsidRPr="00D23E37">
          <w:rPr>
            <w:webHidden/>
          </w:rPr>
          <w:t>8</w:t>
        </w:r>
        <w:r w:rsidR="00D10577" w:rsidRPr="00D23E37">
          <w:rPr>
            <w:webHidden/>
          </w:rPr>
          <w:fldChar w:fldCharType="end"/>
        </w:r>
      </w:hyperlink>
    </w:p>
    <w:p w:rsidR="00D10577" w:rsidRPr="00D23E37" w:rsidRDefault="00D327F0">
      <w:pPr>
        <w:pStyle w:val="TOC1"/>
        <w:tabs>
          <w:tab w:val="left" w:pos="440"/>
          <w:tab w:val="right" w:leader="dot" w:pos="9017"/>
        </w:tabs>
        <w:rPr>
          <w:rFonts w:asciiTheme="minorHAnsi" w:eastAsiaTheme="minorEastAsia" w:hAnsiTheme="minorHAnsi" w:cstheme="minorBidi"/>
          <w:szCs w:val="22"/>
          <w:lang w:eastAsia="en-GB" w:bidi="ar-SA"/>
        </w:rPr>
      </w:pPr>
      <w:hyperlink w:anchor="_Toc413337073" w:history="1">
        <w:r w:rsidR="00D10577" w:rsidRPr="00D23E37">
          <w:rPr>
            <w:rStyle w:val="Hyperlink"/>
          </w:rPr>
          <w:t>3.</w:t>
        </w:r>
        <w:r w:rsidR="00D10577" w:rsidRPr="00D23E37">
          <w:rPr>
            <w:rFonts w:asciiTheme="minorHAnsi" w:eastAsiaTheme="minorEastAsia" w:hAnsiTheme="minorHAnsi" w:cstheme="minorBidi"/>
            <w:szCs w:val="22"/>
            <w:lang w:eastAsia="en-GB" w:bidi="ar-SA"/>
          </w:rPr>
          <w:tab/>
        </w:r>
        <w:r w:rsidR="00D10577" w:rsidRPr="00D23E37">
          <w:rPr>
            <w:rStyle w:val="Hyperlink"/>
            <w:b/>
          </w:rPr>
          <w:t>VESELĪBA UN DROŠĪBA</w:t>
        </w:r>
        <w:r w:rsidR="00D10577" w:rsidRPr="00D23E37">
          <w:rPr>
            <w:webHidden/>
          </w:rPr>
          <w:tab/>
        </w:r>
        <w:r w:rsidR="00D10577" w:rsidRPr="00D23E37">
          <w:rPr>
            <w:webHidden/>
          </w:rPr>
          <w:fldChar w:fldCharType="begin"/>
        </w:r>
        <w:r w:rsidR="00D10577" w:rsidRPr="00D23E37">
          <w:rPr>
            <w:webHidden/>
          </w:rPr>
          <w:instrText xml:space="preserve"> PAGEREF _Toc413337073 \h </w:instrText>
        </w:r>
        <w:r w:rsidR="00D10577" w:rsidRPr="00D23E37">
          <w:rPr>
            <w:webHidden/>
          </w:rPr>
        </w:r>
        <w:r w:rsidR="00D10577" w:rsidRPr="00D23E37">
          <w:rPr>
            <w:webHidden/>
          </w:rPr>
          <w:fldChar w:fldCharType="separate"/>
        </w:r>
        <w:r w:rsidR="00473727" w:rsidRPr="00D23E37">
          <w:rPr>
            <w:webHidden/>
          </w:rPr>
          <w:t>10</w:t>
        </w:r>
        <w:r w:rsidR="00D10577" w:rsidRPr="00D23E37">
          <w:rPr>
            <w:webHidden/>
          </w:rPr>
          <w:fldChar w:fldCharType="end"/>
        </w:r>
      </w:hyperlink>
    </w:p>
    <w:p w:rsidR="00963F6D" w:rsidRPr="00D23E37" w:rsidRDefault="007D3169" w:rsidP="00C25B4D">
      <w:pPr>
        <w:tabs>
          <w:tab w:val="left" w:pos="440"/>
          <w:tab w:val="right" w:leader="dot" w:pos="9017"/>
        </w:tabs>
        <w:overflowPunct/>
        <w:adjustRightInd/>
        <w:spacing w:line="360" w:lineRule="auto"/>
        <w:textAlignment w:val="auto"/>
        <w:rPr>
          <w:rFonts w:ascii="Calibri" w:hAnsi="Calibri"/>
        </w:rPr>
      </w:pPr>
      <w:r w:rsidRPr="00D23E37">
        <w:rPr>
          <w:highlight w:val="yellow"/>
        </w:rPr>
        <w:fldChar w:fldCharType="end"/>
      </w:r>
    </w:p>
    <w:p w:rsidR="008835F3" w:rsidRPr="00D23E37" w:rsidRDefault="008835F3" w:rsidP="00C25B4D">
      <w:pPr>
        <w:overflowPunct/>
        <w:adjustRightInd/>
        <w:textAlignment w:val="auto"/>
      </w:pPr>
    </w:p>
    <w:p w:rsidR="00DB5EDC" w:rsidRPr="00D23E37" w:rsidRDefault="00727DCB" w:rsidP="00C25B4D">
      <w:pPr>
        <w:overflowPunct/>
        <w:adjustRightInd/>
        <w:textAlignment w:val="auto"/>
      </w:pPr>
      <w:r w:rsidRPr="00D23E37">
        <w:br w:type="page"/>
      </w:r>
      <w:r w:rsidRPr="00D23E37">
        <w:lastRenderedPageBreak/>
        <w:t xml:space="preserve">18. un 19. februārī notikušo </w:t>
      </w:r>
      <w:proofErr w:type="spellStart"/>
      <w:r w:rsidRPr="00D23E37">
        <w:t>plenārsesiju</w:t>
      </w:r>
      <w:proofErr w:type="spellEnd"/>
      <w:r w:rsidRPr="00D23E37">
        <w:t xml:space="preserve"> apmeklēja Eiropas Komisijas priekšsēdētājs </w:t>
      </w:r>
      <w:proofErr w:type="spellStart"/>
      <w:r w:rsidRPr="00D23E37">
        <w:rPr>
          <w:b/>
          <w:i/>
        </w:rPr>
        <w:t>Jean-Claude</w:t>
      </w:r>
      <w:proofErr w:type="spellEnd"/>
      <w:r w:rsidRPr="00D23E37">
        <w:rPr>
          <w:b/>
          <w:i/>
        </w:rPr>
        <w:t xml:space="preserve"> </w:t>
      </w:r>
      <w:proofErr w:type="spellStart"/>
      <w:r w:rsidRPr="00D23E37">
        <w:rPr>
          <w:b/>
          <w:i/>
        </w:rPr>
        <w:t>Juncker</w:t>
      </w:r>
      <w:proofErr w:type="spellEnd"/>
      <w:r w:rsidRPr="00D23E37">
        <w:t xml:space="preserve"> un “</w:t>
      </w:r>
      <w:proofErr w:type="spellStart"/>
      <w:r w:rsidRPr="00D23E37">
        <w:rPr>
          <w:i/>
        </w:rPr>
        <w:t>Centre</w:t>
      </w:r>
      <w:proofErr w:type="spellEnd"/>
      <w:r w:rsidRPr="00D23E37">
        <w:rPr>
          <w:i/>
        </w:rPr>
        <w:t xml:space="preserve"> </w:t>
      </w:r>
      <w:proofErr w:type="spellStart"/>
      <w:r w:rsidRPr="00D23E37">
        <w:rPr>
          <w:i/>
        </w:rPr>
        <w:t>européen</w:t>
      </w:r>
      <w:proofErr w:type="spellEnd"/>
      <w:r w:rsidRPr="00D23E37">
        <w:rPr>
          <w:i/>
        </w:rPr>
        <w:t xml:space="preserve"> de </w:t>
      </w:r>
      <w:proofErr w:type="spellStart"/>
      <w:r w:rsidRPr="00D23E37">
        <w:rPr>
          <w:i/>
        </w:rPr>
        <w:t>réflexion</w:t>
      </w:r>
      <w:proofErr w:type="spellEnd"/>
      <w:r w:rsidRPr="00D23E37">
        <w:rPr>
          <w:i/>
        </w:rPr>
        <w:t xml:space="preserve"> </w:t>
      </w:r>
      <w:proofErr w:type="spellStart"/>
      <w:r w:rsidRPr="00D23E37">
        <w:rPr>
          <w:i/>
        </w:rPr>
        <w:t>Bruegel</w:t>
      </w:r>
      <w:proofErr w:type="spellEnd"/>
      <w:r w:rsidRPr="00D23E37">
        <w:t xml:space="preserve">” direktors </w:t>
      </w:r>
      <w:proofErr w:type="spellStart"/>
      <w:r w:rsidRPr="00D23E37">
        <w:rPr>
          <w:b/>
          <w:i/>
        </w:rPr>
        <w:t>Guntram</w:t>
      </w:r>
      <w:proofErr w:type="spellEnd"/>
      <w:r w:rsidRPr="00D23E37">
        <w:rPr>
          <w:b/>
          <w:i/>
        </w:rPr>
        <w:t> Wolff</w:t>
      </w:r>
      <w:r w:rsidRPr="00D23E37">
        <w:t>.</w:t>
      </w:r>
    </w:p>
    <w:p w:rsidR="0062267A" w:rsidRPr="00D23E37" w:rsidRDefault="0062267A" w:rsidP="00C25B4D">
      <w:pPr>
        <w:overflowPunct/>
        <w:adjustRightInd/>
        <w:textAlignment w:val="auto"/>
      </w:pPr>
    </w:p>
    <w:p w:rsidR="00411775" w:rsidRPr="00D23E37" w:rsidRDefault="0036271C" w:rsidP="00C25B4D">
      <w:pPr>
        <w:overflowPunct/>
        <w:adjustRightInd/>
        <w:textAlignment w:val="auto"/>
      </w:pPr>
      <w:r w:rsidRPr="00D23E37">
        <w:t>Pilnsapulcē pieņēma turpmāk minētos atzinumus.</w:t>
      </w:r>
    </w:p>
    <w:p w:rsidR="005E3DE2" w:rsidRPr="00D23E37" w:rsidRDefault="005E3DE2" w:rsidP="00C25B4D">
      <w:pPr>
        <w:tabs>
          <w:tab w:val="left" w:pos="550"/>
        </w:tabs>
        <w:overflowPunct/>
        <w:adjustRightInd/>
        <w:textAlignment w:val="auto"/>
      </w:pPr>
    </w:p>
    <w:p w:rsidR="00E10534" w:rsidRPr="00D23E37" w:rsidRDefault="00E10534" w:rsidP="00C25B4D">
      <w:pPr>
        <w:tabs>
          <w:tab w:val="left" w:pos="550"/>
        </w:tabs>
        <w:overflowPunct/>
        <w:adjustRightInd/>
        <w:textAlignment w:val="auto"/>
      </w:pPr>
    </w:p>
    <w:p w:rsidR="0058626A" w:rsidRPr="00D23E37" w:rsidRDefault="00D3628B" w:rsidP="00C25B4D">
      <w:pPr>
        <w:keepNext/>
        <w:keepLines/>
        <w:numPr>
          <w:ilvl w:val="0"/>
          <w:numId w:val="2"/>
        </w:numPr>
        <w:overflowPunct/>
        <w:adjustRightInd/>
        <w:ind w:left="709" w:hanging="709"/>
        <w:textAlignment w:val="auto"/>
        <w:outlineLvl w:val="0"/>
        <w:rPr>
          <w:b/>
          <w:sz w:val="28"/>
        </w:rPr>
      </w:pPr>
      <w:bookmarkStart w:id="0" w:name="_Toc413337071"/>
      <w:r w:rsidRPr="00D23E37">
        <w:rPr>
          <w:b/>
          <w:sz w:val="28"/>
        </w:rPr>
        <w:t>IEKŠĒJAIS TIRGUS / FINANŠU INSTRUMENTI</w:t>
      </w:r>
      <w:bookmarkEnd w:id="0"/>
    </w:p>
    <w:p w:rsidR="007C1435" w:rsidRPr="00D23E37" w:rsidRDefault="007C1435" w:rsidP="00C25B4D">
      <w:pPr>
        <w:tabs>
          <w:tab w:val="left" w:pos="550"/>
        </w:tabs>
        <w:overflowPunct/>
        <w:adjustRightInd/>
        <w:textAlignment w:val="auto"/>
      </w:pPr>
    </w:p>
    <w:p w:rsidR="007C1435" w:rsidRPr="00D23E37" w:rsidRDefault="007C1435" w:rsidP="00C25B4D">
      <w:pPr>
        <w:widowControl w:val="0"/>
        <w:numPr>
          <w:ilvl w:val="0"/>
          <w:numId w:val="103"/>
        </w:numPr>
        <w:ind w:hanging="567"/>
        <w:rPr>
          <w:b/>
          <w:i/>
          <w:sz w:val="28"/>
        </w:rPr>
      </w:pPr>
      <w:r w:rsidRPr="00D23E37">
        <w:rPr>
          <w:b/>
          <w:i/>
          <w:sz w:val="28"/>
        </w:rPr>
        <w:t>“</w:t>
      </w:r>
      <w:proofErr w:type="spellStart"/>
      <w:r w:rsidRPr="00D23E37">
        <w:rPr>
          <w:b/>
          <w:i/>
          <w:sz w:val="28"/>
        </w:rPr>
        <w:t>Makroreģionālās</w:t>
      </w:r>
      <w:proofErr w:type="spellEnd"/>
      <w:r w:rsidRPr="00D23E37">
        <w:rPr>
          <w:b/>
          <w:i/>
          <w:sz w:val="28"/>
        </w:rPr>
        <w:t xml:space="preserve"> stratēģijas Eiropā” (pašiniciatīvas atzinums)</w:t>
      </w:r>
    </w:p>
    <w:p w:rsidR="007C1435" w:rsidRPr="00D23E37" w:rsidRDefault="007C1435" w:rsidP="00C25B4D">
      <w:pPr>
        <w:tabs>
          <w:tab w:val="left" w:pos="550"/>
        </w:tabs>
        <w:overflowPunct/>
        <w:adjustRightInd/>
        <w:textAlignment w:val="auto"/>
      </w:pPr>
    </w:p>
    <w:p w:rsidR="007C1435" w:rsidRPr="00D23E37" w:rsidRDefault="007C1435" w:rsidP="00C25B4D">
      <w:pPr>
        <w:tabs>
          <w:tab w:val="center" w:pos="284"/>
        </w:tabs>
        <w:overflowPunct/>
        <w:adjustRightInd/>
        <w:ind w:left="266" w:hanging="266"/>
        <w:textAlignment w:val="auto"/>
      </w:pPr>
      <w:r w:rsidRPr="00D23E37">
        <w:rPr>
          <w:b/>
        </w:rPr>
        <w:t>Ziņotājs:</w:t>
      </w:r>
      <w:r w:rsidRPr="00D23E37">
        <w:t xml:space="preserve"> </w:t>
      </w:r>
      <w:r w:rsidR="00E10534" w:rsidRPr="00D23E37">
        <w:tab/>
      </w:r>
      <w:proofErr w:type="spellStart"/>
      <w:r w:rsidRPr="00D23E37">
        <w:rPr>
          <w:i/>
        </w:rPr>
        <w:t>Etele</w:t>
      </w:r>
      <w:proofErr w:type="spellEnd"/>
      <w:r w:rsidRPr="00D23E37">
        <w:rPr>
          <w:i/>
        </w:rPr>
        <w:t xml:space="preserve"> </w:t>
      </w:r>
      <w:proofErr w:type="spellStart"/>
      <w:r w:rsidRPr="00D23E37">
        <w:rPr>
          <w:i/>
        </w:rPr>
        <w:t>Baráth</w:t>
      </w:r>
      <w:proofErr w:type="spellEnd"/>
      <w:r w:rsidRPr="00D23E37">
        <w:rPr>
          <w:i/>
        </w:rPr>
        <w:t xml:space="preserve"> </w:t>
      </w:r>
      <w:r w:rsidRPr="00D23E37">
        <w:t>(Dažādu interešu grupa – HU)</w:t>
      </w:r>
    </w:p>
    <w:p w:rsidR="007C1435" w:rsidRPr="00D23E37" w:rsidRDefault="007C1435" w:rsidP="00C25B4D">
      <w:pPr>
        <w:tabs>
          <w:tab w:val="left" w:pos="550"/>
        </w:tabs>
        <w:overflowPunct/>
        <w:adjustRightInd/>
        <w:textAlignment w:val="auto"/>
      </w:pPr>
    </w:p>
    <w:p w:rsidR="007C1435" w:rsidRPr="00D23E37" w:rsidRDefault="005C0147" w:rsidP="00C25B4D">
      <w:pPr>
        <w:tabs>
          <w:tab w:val="center" w:pos="284"/>
        </w:tabs>
        <w:overflowPunct/>
        <w:adjustRightInd/>
        <w:ind w:left="266" w:hanging="266"/>
        <w:textAlignment w:val="auto"/>
      </w:pPr>
      <w:r w:rsidRPr="00D23E37">
        <w:rPr>
          <w:b/>
        </w:rPr>
        <w:t>Atsauce:</w:t>
      </w:r>
      <w:r w:rsidRPr="00D23E37">
        <w:t xml:space="preserve"> </w:t>
      </w:r>
      <w:r w:rsidR="00E10534" w:rsidRPr="00D23E37">
        <w:tab/>
      </w:r>
      <w:r w:rsidRPr="00D23E37">
        <w:t>EESC-2014-02544-00-00-AC-TRA</w:t>
      </w:r>
    </w:p>
    <w:p w:rsidR="007C1435" w:rsidRPr="00D23E37" w:rsidRDefault="007C1435" w:rsidP="00C25B4D">
      <w:pPr>
        <w:tabs>
          <w:tab w:val="left" w:pos="550"/>
        </w:tabs>
        <w:overflowPunct/>
        <w:adjustRightInd/>
        <w:textAlignment w:val="auto"/>
      </w:pPr>
    </w:p>
    <w:p w:rsidR="007C1435" w:rsidRPr="00D23E37" w:rsidRDefault="007C1435" w:rsidP="00C25B4D">
      <w:pPr>
        <w:tabs>
          <w:tab w:val="center" w:pos="284"/>
        </w:tabs>
        <w:overflowPunct/>
        <w:adjustRightInd/>
        <w:ind w:left="266" w:hanging="266"/>
        <w:textAlignment w:val="auto"/>
        <w:rPr>
          <w:b/>
        </w:rPr>
      </w:pPr>
      <w:r w:rsidRPr="00D23E37">
        <w:rPr>
          <w:b/>
        </w:rPr>
        <w:t>Galvenie jautājumi</w:t>
      </w:r>
    </w:p>
    <w:p w:rsidR="00727BB9" w:rsidRPr="00D23E37" w:rsidRDefault="00727BB9" w:rsidP="00C25B4D">
      <w:pPr>
        <w:tabs>
          <w:tab w:val="left" w:pos="550"/>
        </w:tabs>
        <w:overflowPunct/>
        <w:adjustRightInd/>
        <w:textAlignment w:val="auto"/>
      </w:pPr>
    </w:p>
    <w:p w:rsidR="007C1435" w:rsidRPr="00D23E37" w:rsidRDefault="007C1435" w:rsidP="00C25B4D">
      <w:pPr>
        <w:overflowPunct/>
        <w:adjustRightInd/>
        <w:textAlignment w:val="auto"/>
      </w:pPr>
      <w:r w:rsidRPr="00D23E37">
        <w:t>EESK uzskata, ka:</w:t>
      </w:r>
    </w:p>
    <w:p w:rsidR="007C1435" w:rsidRPr="00D23E37" w:rsidRDefault="007C1435" w:rsidP="00C25B4D">
      <w:pPr>
        <w:overflowPunct/>
        <w:adjustRightInd/>
        <w:textAlignment w:val="auto"/>
      </w:pPr>
    </w:p>
    <w:p w:rsidR="007C1435" w:rsidRPr="00D23E37" w:rsidRDefault="007C1435" w:rsidP="00842AAD">
      <w:pPr>
        <w:numPr>
          <w:ilvl w:val="0"/>
          <w:numId w:val="122"/>
        </w:numPr>
        <w:overflowPunct/>
        <w:adjustRightInd/>
        <w:textAlignment w:val="auto"/>
      </w:pPr>
      <w:proofErr w:type="spellStart"/>
      <w:r w:rsidRPr="00D23E37">
        <w:t>makroreģionālās</w:t>
      </w:r>
      <w:proofErr w:type="spellEnd"/>
      <w:r w:rsidRPr="00D23E37">
        <w:t xml:space="preserve"> stratēģijas var palīdzēt uzlabot ekonomikas konkurētspēju, panākt tikt ļoti vēlamo IKP pieaugumu un palielināt ES pievienoto vērtību;</w:t>
      </w:r>
    </w:p>
    <w:p w:rsidR="00F53404" w:rsidRPr="00D23E37" w:rsidRDefault="00F53404" w:rsidP="00C25B4D">
      <w:pPr>
        <w:overflowPunct/>
        <w:adjustRightInd/>
        <w:textAlignment w:val="auto"/>
      </w:pPr>
    </w:p>
    <w:p w:rsidR="007C1435" w:rsidRPr="00D23E37" w:rsidRDefault="007C1435" w:rsidP="00842AAD">
      <w:pPr>
        <w:numPr>
          <w:ilvl w:val="0"/>
          <w:numId w:val="122"/>
        </w:numPr>
        <w:overflowPunct/>
        <w:adjustRightInd/>
        <w:textAlignment w:val="auto"/>
      </w:pPr>
      <w:proofErr w:type="spellStart"/>
      <w:r w:rsidRPr="00D23E37">
        <w:t>makroreģionālās</w:t>
      </w:r>
      <w:proofErr w:type="spellEnd"/>
      <w:r w:rsidRPr="00D23E37">
        <w:t xml:space="preserve"> stratēģijas nākotnē arvien vairāk ietekmēs ES;</w:t>
      </w:r>
    </w:p>
    <w:p w:rsidR="00D66BF8" w:rsidRPr="00D23E37" w:rsidRDefault="00D66BF8" w:rsidP="00C25B4D">
      <w:pPr>
        <w:overflowPunct/>
        <w:adjustRightInd/>
        <w:textAlignment w:val="auto"/>
      </w:pPr>
    </w:p>
    <w:p w:rsidR="007C1435" w:rsidRPr="00D23E37" w:rsidRDefault="007C1435" w:rsidP="00842AAD">
      <w:pPr>
        <w:numPr>
          <w:ilvl w:val="0"/>
          <w:numId w:val="122"/>
        </w:numPr>
        <w:overflowPunct/>
        <w:adjustRightInd/>
        <w:textAlignment w:val="auto"/>
      </w:pPr>
      <w:proofErr w:type="spellStart"/>
      <w:r w:rsidRPr="00D23E37">
        <w:t>makroreģionālās</w:t>
      </w:r>
      <w:proofErr w:type="spellEnd"/>
      <w:r w:rsidRPr="00D23E37">
        <w:t xml:space="preserve"> stratēģijas tāpēc pilnīgi noteikti ir jāizstrādā Eiropas līmenī.</w:t>
      </w:r>
    </w:p>
    <w:p w:rsidR="007C1435" w:rsidRPr="00D23E37" w:rsidRDefault="007C1435" w:rsidP="00842AAD">
      <w:pPr>
        <w:overflowPunct/>
        <w:adjustRightInd/>
        <w:textAlignment w:val="auto"/>
      </w:pPr>
    </w:p>
    <w:p w:rsidR="007C1435" w:rsidRPr="00D23E37" w:rsidRDefault="007C1435" w:rsidP="00842AAD">
      <w:pPr>
        <w:overflowPunct/>
        <w:adjustRightInd/>
        <w:textAlignment w:val="auto"/>
      </w:pPr>
      <w:r w:rsidRPr="00D23E37">
        <w:t>EESK iesaka:</w:t>
      </w:r>
    </w:p>
    <w:p w:rsidR="007C1435" w:rsidRPr="00D23E37" w:rsidRDefault="007C1435" w:rsidP="00C25B4D">
      <w:pPr>
        <w:overflowPunct/>
        <w:adjustRightInd/>
        <w:textAlignment w:val="auto"/>
      </w:pPr>
    </w:p>
    <w:p w:rsidR="007C1435" w:rsidRPr="00D23E37" w:rsidRDefault="007C1435" w:rsidP="00842AAD">
      <w:pPr>
        <w:numPr>
          <w:ilvl w:val="0"/>
          <w:numId w:val="123"/>
        </w:numPr>
        <w:overflowPunct/>
        <w:adjustRightInd/>
        <w:textAlignment w:val="auto"/>
      </w:pPr>
      <w:r w:rsidRPr="00D23E37">
        <w:t xml:space="preserve">lai Eiropadome atbalsta </w:t>
      </w:r>
      <w:proofErr w:type="spellStart"/>
      <w:r w:rsidRPr="00D23E37">
        <w:t>makroreģionālās</w:t>
      </w:r>
      <w:proofErr w:type="spellEnd"/>
      <w:r w:rsidRPr="00D23E37">
        <w:t xml:space="preserve"> politikas integrāciju ES pārvaldības struktūrā un aicina izstrādāt ES mēroga nostādnes ar mērķi definēt tādu </w:t>
      </w:r>
      <w:proofErr w:type="spellStart"/>
      <w:r w:rsidRPr="00D23E37">
        <w:t>makroreģionālo</w:t>
      </w:r>
      <w:proofErr w:type="spellEnd"/>
      <w:r w:rsidRPr="00D23E37">
        <w:t xml:space="preserve"> attīstības stratēģiju, kas veicinātu ekonomikas un sociālo attīstību;</w:t>
      </w:r>
    </w:p>
    <w:p w:rsidR="007C1435" w:rsidRPr="00D23E37" w:rsidRDefault="007C1435" w:rsidP="00842AAD">
      <w:pPr>
        <w:overflowPunct/>
        <w:adjustRightInd/>
        <w:textAlignment w:val="auto"/>
      </w:pPr>
    </w:p>
    <w:p w:rsidR="007C1435" w:rsidRPr="00D23E37" w:rsidRDefault="007C1435" w:rsidP="00842AAD">
      <w:pPr>
        <w:numPr>
          <w:ilvl w:val="0"/>
          <w:numId w:val="123"/>
        </w:numPr>
        <w:overflowPunct/>
        <w:adjustRightInd/>
        <w:textAlignment w:val="auto"/>
      </w:pPr>
      <w:r w:rsidRPr="00D23E37">
        <w:t xml:space="preserve">Eiropas līmenī nostiprināt pārvaldības struktūru, katrā lēmumu pieņemšanas procesa posmā iesaistot pilsonisko sabiedrību, pilsētu un teritoriālās pašvaldības, kā arī augsta līmeņa koordinācijas grupu, kuras sastāvā ir 28 valstu pārstāvji un kuras kompetencē ir </w:t>
      </w:r>
      <w:proofErr w:type="spellStart"/>
      <w:r w:rsidRPr="00D23E37">
        <w:t>makroreģionālā</w:t>
      </w:r>
      <w:proofErr w:type="spellEnd"/>
      <w:r w:rsidRPr="00D23E37">
        <w:t xml:space="preserve"> pārvaldība.</w:t>
      </w:r>
    </w:p>
    <w:p w:rsidR="007C1435" w:rsidRPr="00D23E37" w:rsidRDefault="007C1435" w:rsidP="00C25B4D">
      <w:pPr>
        <w:overflowPunct/>
        <w:adjustRightInd/>
        <w:textAlignment w:val="auto"/>
      </w:pPr>
    </w:p>
    <w:p w:rsidR="007C1435" w:rsidRPr="00D23E37" w:rsidRDefault="007C1435" w:rsidP="00C25B4D">
      <w:pPr>
        <w:overflowPunct/>
        <w:adjustRightInd/>
        <w:textAlignment w:val="auto"/>
      </w:pPr>
      <w:r w:rsidRPr="00D23E37">
        <w:rPr>
          <w:b/>
          <w:i/>
        </w:rPr>
        <w:t>Kontaktpersona:</w:t>
      </w:r>
      <w:r w:rsidRPr="00D23E37">
        <w:tab/>
      </w:r>
      <w:r w:rsidRPr="00D23E37">
        <w:rPr>
          <w:i/>
        </w:rPr>
        <w:t>Helena Polomik</w:t>
      </w:r>
    </w:p>
    <w:p w:rsidR="007C1435" w:rsidRPr="00D23E37" w:rsidRDefault="007C1435" w:rsidP="00C25B4D">
      <w:pPr>
        <w:overflowPunct/>
        <w:adjustRightInd/>
        <w:ind w:left="266" w:hanging="266"/>
        <w:textAlignment w:val="auto"/>
      </w:pPr>
      <w:r w:rsidRPr="00D23E37">
        <w:rPr>
          <w:i/>
        </w:rPr>
        <w:t xml:space="preserve">(Tālr.: 00 32 2 546 9063, e-pasta adrese: </w:t>
      </w:r>
      <w:hyperlink r:id="rId31">
        <w:r w:rsidRPr="00D23E37">
          <w:rPr>
            <w:rStyle w:val="Hyperlink"/>
            <w:i/>
          </w:rPr>
          <w:t>helena.polomik@eesc.europa.eu</w:t>
        </w:r>
      </w:hyperlink>
      <w:r w:rsidRPr="00D23E37">
        <w:rPr>
          <w:i/>
        </w:rPr>
        <w:t>)</w:t>
      </w:r>
    </w:p>
    <w:p w:rsidR="007C1435" w:rsidRPr="00D23E37" w:rsidRDefault="007C1435" w:rsidP="00842AAD">
      <w:pPr>
        <w:overflowPunct/>
        <w:adjustRightInd/>
        <w:textAlignment w:val="auto"/>
      </w:pPr>
    </w:p>
    <w:p w:rsidR="00E10534" w:rsidRPr="00D23E37" w:rsidRDefault="00E10534">
      <w:pPr>
        <w:overflowPunct/>
        <w:autoSpaceDE/>
        <w:autoSpaceDN/>
        <w:adjustRightInd/>
        <w:spacing w:line="240" w:lineRule="auto"/>
        <w:jc w:val="left"/>
        <w:textAlignment w:val="auto"/>
        <w:rPr>
          <w:b/>
          <w:i/>
          <w:sz w:val="28"/>
        </w:rPr>
      </w:pPr>
      <w:r w:rsidRPr="00D23E37">
        <w:rPr>
          <w:b/>
          <w:i/>
          <w:sz w:val="28"/>
        </w:rPr>
        <w:br w:type="page"/>
      </w:r>
    </w:p>
    <w:p w:rsidR="007C1435" w:rsidRPr="00D23E37" w:rsidRDefault="007C1435" w:rsidP="00C25B4D">
      <w:pPr>
        <w:widowControl w:val="0"/>
        <w:numPr>
          <w:ilvl w:val="0"/>
          <w:numId w:val="103"/>
        </w:numPr>
        <w:ind w:hanging="567"/>
        <w:rPr>
          <w:i/>
          <w:sz w:val="28"/>
        </w:rPr>
      </w:pPr>
      <w:r w:rsidRPr="00D23E37">
        <w:rPr>
          <w:b/>
          <w:i/>
          <w:sz w:val="28"/>
        </w:rPr>
        <w:lastRenderedPageBreak/>
        <w:t>“Kooperatīvo kredītiestāžu un krājbanku nozīme teritoriālās kohēzijas jomā” (pašiniciatīvas atzinums)</w:t>
      </w:r>
    </w:p>
    <w:p w:rsidR="007C1435" w:rsidRPr="00D23E37" w:rsidRDefault="007C1435" w:rsidP="00C25B4D">
      <w:pPr>
        <w:tabs>
          <w:tab w:val="center" w:pos="284"/>
        </w:tabs>
        <w:overflowPunct/>
        <w:adjustRightInd/>
        <w:ind w:left="266" w:hanging="266"/>
        <w:textAlignment w:val="auto"/>
        <w:rPr>
          <w:b/>
        </w:rPr>
      </w:pPr>
    </w:p>
    <w:p w:rsidR="007C1435" w:rsidRPr="00D23E37" w:rsidRDefault="007C1435" w:rsidP="00C25B4D">
      <w:pPr>
        <w:tabs>
          <w:tab w:val="center" w:pos="284"/>
        </w:tabs>
        <w:overflowPunct/>
        <w:adjustRightInd/>
        <w:ind w:left="266" w:hanging="266"/>
        <w:textAlignment w:val="auto"/>
      </w:pPr>
      <w:r w:rsidRPr="00D23E37">
        <w:rPr>
          <w:b/>
        </w:rPr>
        <w:t>Ziņotājs:</w:t>
      </w:r>
      <w:r w:rsidRPr="00D23E37">
        <w:t xml:space="preserve"> </w:t>
      </w:r>
      <w:r w:rsidR="00E10534" w:rsidRPr="00D23E37">
        <w:tab/>
      </w:r>
      <w:r w:rsidRPr="00D23E37">
        <w:rPr>
          <w:i/>
        </w:rPr>
        <w:t>Carlos Trias Pintó</w:t>
      </w:r>
      <w:r w:rsidRPr="00D23E37">
        <w:t xml:space="preserve"> (Dažādu interešu grupa – ES)</w:t>
      </w:r>
    </w:p>
    <w:p w:rsidR="007C1435" w:rsidRPr="00D23E37" w:rsidRDefault="007C1435" w:rsidP="00C25B4D">
      <w:pPr>
        <w:tabs>
          <w:tab w:val="center" w:pos="284"/>
        </w:tabs>
        <w:overflowPunct/>
        <w:adjustRightInd/>
        <w:ind w:left="266" w:hanging="266"/>
        <w:textAlignment w:val="auto"/>
        <w:rPr>
          <w:b/>
        </w:rPr>
      </w:pPr>
    </w:p>
    <w:p w:rsidR="007C1435" w:rsidRPr="00D23E37" w:rsidRDefault="005C0147" w:rsidP="00C25B4D">
      <w:pPr>
        <w:tabs>
          <w:tab w:val="center" w:pos="284"/>
        </w:tabs>
        <w:overflowPunct/>
        <w:adjustRightInd/>
        <w:ind w:left="266" w:hanging="266"/>
        <w:textAlignment w:val="auto"/>
      </w:pPr>
      <w:r w:rsidRPr="00D23E37">
        <w:rPr>
          <w:b/>
        </w:rPr>
        <w:t>Atsauce:</w:t>
      </w:r>
      <w:r w:rsidRPr="00D23E37">
        <w:t xml:space="preserve"> </w:t>
      </w:r>
      <w:r w:rsidR="00E10534" w:rsidRPr="00D23E37">
        <w:tab/>
      </w:r>
      <w:r w:rsidRPr="00D23E37">
        <w:t>EESC-2014-04516-00-00-AC-TRA</w:t>
      </w:r>
    </w:p>
    <w:p w:rsidR="007C1435" w:rsidRPr="00D23E37" w:rsidRDefault="007C1435" w:rsidP="00C25B4D">
      <w:pPr>
        <w:tabs>
          <w:tab w:val="center" w:pos="284"/>
        </w:tabs>
        <w:overflowPunct/>
        <w:adjustRightInd/>
        <w:ind w:left="266" w:hanging="266"/>
        <w:textAlignment w:val="auto"/>
        <w:rPr>
          <w:b/>
        </w:rPr>
      </w:pPr>
    </w:p>
    <w:p w:rsidR="007C1435" w:rsidRPr="00D23E37" w:rsidRDefault="007C1435" w:rsidP="00C25B4D">
      <w:pPr>
        <w:tabs>
          <w:tab w:val="center" w:pos="284"/>
        </w:tabs>
        <w:overflowPunct/>
        <w:adjustRightInd/>
        <w:ind w:left="266" w:hanging="266"/>
        <w:textAlignment w:val="auto"/>
        <w:rPr>
          <w:b/>
        </w:rPr>
      </w:pPr>
      <w:r w:rsidRPr="00D23E37">
        <w:rPr>
          <w:b/>
        </w:rPr>
        <w:t>Galvenie jautājumi</w:t>
      </w:r>
    </w:p>
    <w:p w:rsidR="0004216F" w:rsidRPr="00D23E37" w:rsidRDefault="0004216F" w:rsidP="00C25B4D">
      <w:pPr>
        <w:overflowPunct/>
        <w:adjustRightInd/>
        <w:ind w:left="-567"/>
        <w:textAlignment w:val="auto"/>
      </w:pPr>
    </w:p>
    <w:p w:rsidR="007C1435" w:rsidRPr="00D23E37" w:rsidRDefault="007C1435" w:rsidP="00C25B4D">
      <w:pPr>
        <w:overflowPunct/>
        <w:adjustRightInd/>
        <w:spacing w:line="240" w:lineRule="auto"/>
        <w:textAlignment w:val="auto"/>
      </w:pPr>
      <w:r w:rsidRPr="00D23E37">
        <w:t>EESK</w:t>
      </w:r>
    </w:p>
    <w:p w:rsidR="007C1435" w:rsidRPr="00D23E37" w:rsidRDefault="007C1435" w:rsidP="00C25B4D">
      <w:pPr>
        <w:overflowPunct/>
        <w:adjustRightInd/>
        <w:spacing w:line="240" w:lineRule="auto"/>
        <w:textAlignment w:val="auto"/>
      </w:pPr>
    </w:p>
    <w:p w:rsidR="007C1435" w:rsidRPr="00D23E37" w:rsidRDefault="007C1435" w:rsidP="00842AAD">
      <w:pPr>
        <w:numPr>
          <w:ilvl w:val="0"/>
          <w:numId w:val="102"/>
        </w:numPr>
      </w:pPr>
      <w:r w:rsidRPr="00D23E37">
        <w:t>uzskata, ka ir būtiski saglabāt finanšu sistēmas “bioloģisko daudzveidību”, tomēr tas nenozīmē noteikumu patvaļīgu piemērošanu;</w:t>
      </w:r>
    </w:p>
    <w:p w:rsidR="007C1435" w:rsidRPr="00D23E37" w:rsidRDefault="007C1435" w:rsidP="00C25B4D">
      <w:pPr>
        <w:overflowPunct/>
        <w:adjustRightInd/>
        <w:ind w:left="720"/>
        <w:textAlignment w:val="auto"/>
      </w:pPr>
    </w:p>
    <w:p w:rsidR="007C1435" w:rsidRPr="00D23E37" w:rsidRDefault="007C1435" w:rsidP="00842AAD">
      <w:pPr>
        <w:numPr>
          <w:ilvl w:val="0"/>
          <w:numId w:val="102"/>
        </w:numPr>
        <w:ind w:left="714" w:hanging="357"/>
      </w:pPr>
      <w:r w:rsidRPr="00D23E37">
        <w:t xml:space="preserve">atzinīgi vērtē to, ka Eiropas Komisija ir apsvērusi iespēju ieviest pielāgotu finanšu regulējuma sistēmu kredītiestāžu un krājbanku īpatnību ievērošanas nolūkā, lai būtu iespējams novērst </w:t>
      </w:r>
      <w:proofErr w:type="spellStart"/>
      <w:r w:rsidRPr="00D23E37">
        <w:t>prudenciālo</w:t>
      </w:r>
      <w:proofErr w:type="spellEnd"/>
      <w:r w:rsidRPr="00D23E37">
        <w:t xml:space="preserve"> noteikumu vienādas piemērošanas nevēlamās sekas un administratīvā sloga iespējamu palielināšanos;</w:t>
      </w:r>
    </w:p>
    <w:p w:rsidR="007C1435" w:rsidRPr="00D23E37" w:rsidRDefault="007C1435" w:rsidP="00C25B4D">
      <w:pPr>
        <w:overflowPunct/>
        <w:adjustRightInd/>
        <w:ind w:left="714"/>
        <w:textAlignment w:val="auto"/>
      </w:pPr>
    </w:p>
    <w:p w:rsidR="007C1435" w:rsidRPr="00D23E37" w:rsidRDefault="007C1435" w:rsidP="00842AAD">
      <w:pPr>
        <w:numPr>
          <w:ilvl w:val="0"/>
          <w:numId w:val="102"/>
        </w:numPr>
      </w:pPr>
      <w:r w:rsidRPr="00D23E37">
        <w:t xml:space="preserve">atgādina, ka galvenā problēma joprojām ir proporcionalitātes principa atbilstīga piemērošana jaunajā banku darbības regulējumā (jo īpaši attiecībā uz Kapitāla prasību direktīvu – </w:t>
      </w:r>
      <w:r w:rsidRPr="00D23E37">
        <w:rPr>
          <w:i/>
        </w:rPr>
        <w:t>CRD</w:t>
      </w:r>
      <w:r w:rsidRPr="00D23E37">
        <w:t xml:space="preserve"> IV – un Kapitāla prasību regulu – </w:t>
      </w:r>
      <w:r w:rsidRPr="00D23E37">
        <w:rPr>
          <w:i/>
        </w:rPr>
        <w:t>CRR</w:t>
      </w:r>
      <w:r w:rsidRPr="00D23E37">
        <w:t>);</w:t>
      </w:r>
    </w:p>
    <w:p w:rsidR="007C1435" w:rsidRPr="00D23E37" w:rsidRDefault="007C1435" w:rsidP="00C25B4D">
      <w:pPr>
        <w:overflowPunct/>
        <w:adjustRightInd/>
        <w:ind w:left="720"/>
        <w:textAlignment w:val="auto"/>
      </w:pPr>
    </w:p>
    <w:p w:rsidR="007C1435" w:rsidRPr="00D23E37" w:rsidRDefault="007C1435" w:rsidP="00842AAD">
      <w:pPr>
        <w:numPr>
          <w:ilvl w:val="0"/>
          <w:numId w:val="102"/>
        </w:numPr>
      </w:pPr>
      <w:r w:rsidRPr="00D23E37">
        <w:t>uzskata, ka īpaši stingras prasības būtu jāpiemēro pasaules mēroga bankām, stingras prasības Eiropas mēroga bankām (sistēmiskām bankām Eiropā) un elastīgākas prasības valsts un vietējām bankām;</w:t>
      </w:r>
    </w:p>
    <w:p w:rsidR="007C1435" w:rsidRPr="00D23E37" w:rsidRDefault="007C1435" w:rsidP="00C25B4D">
      <w:pPr>
        <w:overflowPunct/>
        <w:adjustRightInd/>
        <w:ind w:left="720"/>
        <w:textAlignment w:val="auto"/>
      </w:pPr>
    </w:p>
    <w:p w:rsidR="007C1435" w:rsidRPr="00D23E37" w:rsidRDefault="007C1435" w:rsidP="00842AAD">
      <w:pPr>
        <w:numPr>
          <w:ilvl w:val="0"/>
          <w:numId w:val="102"/>
        </w:numPr>
        <w:ind w:left="714" w:hanging="357"/>
      </w:pPr>
      <w:r w:rsidRPr="00D23E37">
        <w:t>vienmēr ir atbalstījusi godīgas konkurences nosacījumus un tāpēc iesaka izmantot objektīvus parametrus, kas pamato īpašu regulējumu katram konkrētajam uzņēmējdarbības modelim. (saimnieciskās un finanšu darbības rezultāti, ieguldījums reālajā ekonomikā, riska pārvaldība un pārvaldība);</w:t>
      </w:r>
    </w:p>
    <w:p w:rsidR="007C1435" w:rsidRPr="00D23E37" w:rsidRDefault="007C1435" w:rsidP="00C25B4D">
      <w:pPr>
        <w:overflowPunct/>
        <w:adjustRightInd/>
        <w:ind w:left="714"/>
        <w:textAlignment w:val="auto"/>
      </w:pPr>
    </w:p>
    <w:p w:rsidR="007C1435" w:rsidRPr="00D23E37" w:rsidRDefault="007C1435" w:rsidP="00842AAD">
      <w:pPr>
        <w:numPr>
          <w:ilvl w:val="0"/>
          <w:numId w:val="102"/>
        </w:numPr>
      </w:pPr>
      <w:r w:rsidRPr="00D23E37">
        <w:t>ierosina finanšu iestādēm stimulēt dalībniekus, kuri stingri ievēro šos nosacījumus, un aicina stiprināt profesionālās ētikas standartus un labas pārvaldības noteikumus visiem banku veidiem, jo tas ir obligāts priekšnoteikums, lai atgūtu zaudēto uzticēšanos.</w:t>
      </w:r>
    </w:p>
    <w:p w:rsidR="007C1435" w:rsidRPr="00D23E37" w:rsidRDefault="007C1435" w:rsidP="00C25B4D">
      <w:pPr>
        <w:overflowPunct/>
        <w:adjustRightInd/>
        <w:textAlignment w:val="auto"/>
      </w:pPr>
    </w:p>
    <w:p w:rsidR="007C1435" w:rsidRPr="00D23E37" w:rsidRDefault="007C1435" w:rsidP="00C25B4D">
      <w:pPr>
        <w:keepNext/>
        <w:keepLines/>
        <w:overflowPunct/>
        <w:adjustRightInd/>
        <w:textAlignment w:val="auto"/>
      </w:pPr>
      <w:r w:rsidRPr="00D23E37">
        <w:rPr>
          <w:b/>
          <w:i/>
        </w:rPr>
        <w:t>Kontaktpersona:</w:t>
      </w:r>
      <w:r w:rsidRPr="00D23E37">
        <w:tab/>
      </w:r>
      <w:r w:rsidRPr="00D23E37">
        <w:rPr>
          <w:i/>
        </w:rPr>
        <w:t>Gerald Klec</w:t>
      </w:r>
    </w:p>
    <w:p w:rsidR="007C1435" w:rsidRPr="00D23E37" w:rsidRDefault="007C1435" w:rsidP="00C25B4D">
      <w:pPr>
        <w:keepNext/>
        <w:keepLines/>
        <w:overflowPunct/>
        <w:adjustRightInd/>
        <w:ind w:left="266" w:hanging="266"/>
        <w:textAlignment w:val="auto"/>
      </w:pPr>
      <w:r w:rsidRPr="00D23E37">
        <w:rPr>
          <w:i/>
        </w:rPr>
        <w:t xml:space="preserve">(Tālr.: 00 32 2 546 9909, e-pasta adrese: </w:t>
      </w:r>
      <w:hyperlink r:id="rId32">
        <w:r w:rsidRPr="00D23E37">
          <w:rPr>
            <w:rStyle w:val="Hyperlink"/>
            <w:i/>
          </w:rPr>
          <w:t>gerald.klec@eesc.europa.eu</w:t>
        </w:r>
      </w:hyperlink>
      <w:r w:rsidRPr="00D23E37">
        <w:rPr>
          <w:i/>
        </w:rPr>
        <w:t>)</w:t>
      </w:r>
    </w:p>
    <w:p w:rsidR="007C1435" w:rsidRPr="00D23E37" w:rsidRDefault="007C1435" w:rsidP="00C25B4D">
      <w:pPr>
        <w:widowControl w:val="0"/>
        <w:overflowPunct/>
        <w:adjustRightInd/>
        <w:textAlignment w:val="auto"/>
        <w:rPr>
          <w:b/>
          <w:i/>
          <w:sz w:val="28"/>
        </w:rPr>
      </w:pPr>
    </w:p>
    <w:p w:rsidR="00E10534" w:rsidRPr="00D23E37" w:rsidRDefault="00E10534">
      <w:pPr>
        <w:overflowPunct/>
        <w:autoSpaceDE/>
        <w:autoSpaceDN/>
        <w:adjustRightInd/>
        <w:spacing w:line="240" w:lineRule="auto"/>
        <w:jc w:val="left"/>
        <w:textAlignment w:val="auto"/>
        <w:rPr>
          <w:b/>
          <w:i/>
          <w:sz w:val="28"/>
        </w:rPr>
      </w:pPr>
      <w:r w:rsidRPr="00D23E37">
        <w:rPr>
          <w:b/>
          <w:i/>
          <w:sz w:val="28"/>
        </w:rPr>
        <w:br w:type="page"/>
      </w:r>
    </w:p>
    <w:p w:rsidR="007C1435" w:rsidRPr="00D23E37" w:rsidRDefault="007C1435" w:rsidP="00C25B4D">
      <w:pPr>
        <w:widowControl w:val="0"/>
        <w:numPr>
          <w:ilvl w:val="0"/>
          <w:numId w:val="103"/>
        </w:numPr>
        <w:ind w:hanging="567"/>
        <w:rPr>
          <w:i/>
          <w:sz w:val="28"/>
        </w:rPr>
      </w:pPr>
      <w:r w:rsidRPr="00D23E37">
        <w:rPr>
          <w:b/>
          <w:i/>
          <w:sz w:val="28"/>
        </w:rPr>
        <w:lastRenderedPageBreak/>
        <w:t>“Eiropas finanšu uzraudzības sistēmas (EFUS) pārskatīšana”</w:t>
      </w:r>
    </w:p>
    <w:p w:rsidR="007C1435" w:rsidRPr="00D23E37" w:rsidRDefault="007C1435" w:rsidP="00C25B4D">
      <w:pPr>
        <w:tabs>
          <w:tab w:val="center" w:pos="284"/>
        </w:tabs>
        <w:overflowPunct/>
        <w:adjustRightInd/>
        <w:ind w:left="266" w:hanging="266"/>
        <w:textAlignment w:val="auto"/>
        <w:rPr>
          <w:b/>
        </w:rPr>
      </w:pPr>
    </w:p>
    <w:p w:rsidR="007C1435" w:rsidRPr="00D23E37" w:rsidRDefault="007C1435" w:rsidP="00C25B4D">
      <w:pPr>
        <w:tabs>
          <w:tab w:val="center" w:pos="284"/>
        </w:tabs>
        <w:overflowPunct/>
        <w:adjustRightInd/>
        <w:ind w:left="266" w:hanging="266"/>
        <w:textAlignment w:val="auto"/>
      </w:pPr>
      <w:r w:rsidRPr="00D23E37">
        <w:rPr>
          <w:b/>
        </w:rPr>
        <w:t>Ziņotājs:</w:t>
      </w:r>
      <w:r w:rsidRPr="00D23E37">
        <w:t xml:space="preserve"> </w:t>
      </w:r>
      <w:r w:rsidR="00E10534" w:rsidRPr="00D23E37">
        <w:tab/>
      </w:r>
      <w:proofErr w:type="spellStart"/>
      <w:r w:rsidRPr="00D23E37">
        <w:rPr>
          <w:i/>
        </w:rPr>
        <w:t>Carmelo</w:t>
      </w:r>
      <w:proofErr w:type="spellEnd"/>
      <w:r w:rsidRPr="00D23E37">
        <w:rPr>
          <w:i/>
        </w:rPr>
        <w:t xml:space="preserve"> </w:t>
      </w:r>
      <w:proofErr w:type="spellStart"/>
      <w:r w:rsidRPr="00D23E37">
        <w:rPr>
          <w:i/>
        </w:rPr>
        <w:t>Cedrone</w:t>
      </w:r>
      <w:proofErr w:type="spellEnd"/>
      <w:r w:rsidRPr="00D23E37">
        <w:t xml:space="preserve"> (Darba ņēmēju grupa – IT)</w:t>
      </w:r>
    </w:p>
    <w:p w:rsidR="007C1435" w:rsidRPr="00D23E37" w:rsidRDefault="007C1435" w:rsidP="00C25B4D">
      <w:pPr>
        <w:tabs>
          <w:tab w:val="center" w:pos="284"/>
        </w:tabs>
        <w:overflowPunct/>
        <w:adjustRightInd/>
        <w:ind w:left="266" w:hanging="266"/>
        <w:textAlignment w:val="auto"/>
        <w:rPr>
          <w:b/>
        </w:rPr>
      </w:pPr>
    </w:p>
    <w:p w:rsidR="005C0147" w:rsidRPr="00D23E37" w:rsidRDefault="007C1435" w:rsidP="00C25B4D">
      <w:pPr>
        <w:tabs>
          <w:tab w:val="center" w:pos="284"/>
        </w:tabs>
        <w:overflowPunct/>
        <w:adjustRightInd/>
        <w:ind w:left="266" w:hanging="266"/>
        <w:textAlignment w:val="auto"/>
      </w:pPr>
      <w:r w:rsidRPr="00D23E37">
        <w:rPr>
          <w:b/>
        </w:rPr>
        <w:t>Atsauces:</w:t>
      </w:r>
      <w:r w:rsidRPr="00D23E37">
        <w:tab/>
        <w:t xml:space="preserve">COM(2014) 509 </w:t>
      </w:r>
      <w:proofErr w:type="spellStart"/>
      <w:r w:rsidRPr="00D23E37">
        <w:t>final</w:t>
      </w:r>
      <w:proofErr w:type="spellEnd"/>
      <w:r w:rsidRPr="00D23E37">
        <w:t xml:space="preserve"> un COM(2014) 508 </w:t>
      </w:r>
      <w:proofErr w:type="spellStart"/>
      <w:r w:rsidRPr="00D23E37">
        <w:t>final</w:t>
      </w:r>
      <w:proofErr w:type="spellEnd"/>
    </w:p>
    <w:p w:rsidR="007C1435" w:rsidRPr="00D23E37" w:rsidRDefault="007C1435" w:rsidP="00842AAD">
      <w:pPr>
        <w:overflowPunct/>
        <w:adjustRightInd/>
        <w:ind w:left="1418"/>
        <w:textAlignment w:val="auto"/>
      </w:pPr>
      <w:r w:rsidRPr="00D23E37">
        <w:t>EESC-2014-05561-00-00-AC-TRA</w:t>
      </w:r>
    </w:p>
    <w:p w:rsidR="007C1435" w:rsidRPr="00D23E37" w:rsidRDefault="007C1435" w:rsidP="00C25B4D">
      <w:pPr>
        <w:tabs>
          <w:tab w:val="center" w:pos="284"/>
        </w:tabs>
        <w:overflowPunct/>
        <w:adjustRightInd/>
        <w:ind w:left="266" w:hanging="266"/>
        <w:textAlignment w:val="auto"/>
        <w:rPr>
          <w:b/>
        </w:rPr>
      </w:pPr>
    </w:p>
    <w:p w:rsidR="007C1435" w:rsidRPr="00D23E37" w:rsidRDefault="007C1435" w:rsidP="00C25B4D">
      <w:pPr>
        <w:tabs>
          <w:tab w:val="center" w:pos="284"/>
        </w:tabs>
        <w:overflowPunct/>
        <w:adjustRightInd/>
        <w:ind w:left="266" w:hanging="266"/>
        <w:textAlignment w:val="auto"/>
        <w:rPr>
          <w:b/>
        </w:rPr>
      </w:pPr>
      <w:r w:rsidRPr="00D23E37">
        <w:rPr>
          <w:b/>
        </w:rPr>
        <w:t>Galvenie jautājumi</w:t>
      </w:r>
    </w:p>
    <w:p w:rsidR="00E10534" w:rsidRPr="00D23E37" w:rsidRDefault="00E10534" w:rsidP="00C25B4D">
      <w:pPr>
        <w:overflowPunct/>
        <w:adjustRightInd/>
        <w:spacing w:line="240" w:lineRule="auto"/>
        <w:textAlignment w:val="auto"/>
      </w:pPr>
    </w:p>
    <w:p w:rsidR="007C1435" w:rsidRPr="00D23E37" w:rsidRDefault="007C1435" w:rsidP="00C25B4D">
      <w:pPr>
        <w:overflowPunct/>
        <w:adjustRightInd/>
        <w:spacing w:line="240" w:lineRule="auto"/>
        <w:textAlignment w:val="auto"/>
      </w:pPr>
      <w:r w:rsidRPr="00D23E37">
        <w:t>EESK</w:t>
      </w:r>
    </w:p>
    <w:p w:rsidR="007C1435" w:rsidRPr="00D23E37" w:rsidRDefault="007C1435" w:rsidP="00C25B4D">
      <w:pPr>
        <w:keepLines/>
        <w:overflowPunct/>
        <w:adjustRightInd/>
        <w:spacing w:line="240" w:lineRule="auto"/>
        <w:textAlignment w:val="auto"/>
      </w:pPr>
    </w:p>
    <w:p w:rsidR="007C1435" w:rsidRPr="00D23E37" w:rsidRDefault="007C1435" w:rsidP="00842AAD">
      <w:pPr>
        <w:numPr>
          <w:ilvl w:val="0"/>
          <w:numId w:val="106"/>
        </w:numPr>
      </w:pPr>
      <w:r w:rsidRPr="00D23E37">
        <w:t>piekrīt, ka jāveic koriģējoši pasākumi, kuru mērķis ir uzlabot Eiropas finanšu uzraudzības sistēmas (EFUS) darbību;</w:t>
      </w:r>
    </w:p>
    <w:p w:rsidR="007C1435" w:rsidRPr="00D23E37" w:rsidRDefault="007C1435" w:rsidP="00C25B4D">
      <w:pPr>
        <w:overflowPunct/>
        <w:adjustRightInd/>
        <w:textAlignment w:val="auto"/>
      </w:pPr>
    </w:p>
    <w:p w:rsidR="007C1435" w:rsidRPr="00D23E37" w:rsidRDefault="007C1435" w:rsidP="00842AAD">
      <w:pPr>
        <w:numPr>
          <w:ilvl w:val="0"/>
          <w:numId w:val="105"/>
        </w:numPr>
      </w:pPr>
      <w:r w:rsidRPr="00D23E37">
        <w:t>aicina popularizēt pasākumus, kas atvieglotu koordināciju starp EFUS, jaunā vienotā uzraudzības mehānisma režīmu un vienoto noregulējuma mehānismu;</w:t>
      </w:r>
    </w:p>
    <w:p w:rsidR="007C1435" w:rsidRPr="00D23E37" w:rsidRDefault="007C1435" w:rsidP="00C25B4D">
      <w:pPr>
        <w:overflowPunct/>
        <w:adjustRightInd/>
        <w:textAlignment w:val="auto"/>
      </w:pPr>
    </w:p>
    <w:p w:rsidR="007C1435" w:rsidRPr="00D23E37" w:rsidRDefault="007C1435" w:rsidP="00842AAD">
      <w:pPr>
        <w:numPr>
          <w:ilvl w:val="0"/>
          <w:numId w:val="105"/>
        </w:numPr>
      </w:pPr>
      <w:r w:rsidRPr="00D23E37">
        <w:t xml:space="preserve">aicina racionalizēt EFUS iestāžu regulatīvo funkciju ar mērķi panākt vienkāršāku regulējuma struktūru un uzlabot procesu </w:t>
      </w:r>
      <w:proofErr w:type="spellStart"/>
      <w:r w:rsidRPr="00D23E37">
        <w:t>pārredzamību</w:t>
      </w:r>
      <w:proofErr w:type="spellEnd"/>
      <w:r w:rsidRPr="00D23E37">
        <w:t xml:space="preserve"> un efektivitāti;</w:t>
      </w:r>
    </w:p>
    <w:p w:rsidR="007C1435" w:rsidRPr="00D23E37" w:rsidRDefault="007C1435" w:rsidP="00C25B4D">
      <w:pPr>
        <w:overflowPunct/>
        <w:adjustRightInd/>
        <w:textAlignment w:val="auto"/>
      </w:pPr>
    </w:p>
    <w:p w:rsidR="007C1435" w:rsidRPr="00D23E37" w:rsidRDefault="007C1435" w:rsidP="00842AAD">
      <w:pPr>
        <w:numPr>
          <w:ilvl w:val="0"/>
          <w:numId w:val="105"/>
        </w:numPr>
      </w:pPr>
      <w:r w:rsidRPr="00D23E37">
        <w:t>aicina izveidot vidēja termiņa stratēģiju ar mērķi izveidot uzraudzības iestāžu organizatorisku un funkcionālu konsolidācijas procesu (apsverot vienotas mītnes vietas un divu virsotņu (</w:t>
      </w:r>
      <w:proofErr w:type="spellStart"/>
      <w:r w:rsidRPr="00D23E37">
        <w:rPr>
          <w:i/>
        </w:rPr>
        <w:t>twin</w:t>
      </w:r>
      <w:proofErr w:type="spellEnd"/>
      <w:r w:rsidRPr="00D23E37">
        <w:rPr>
          <w:i/>
        </w:rPr>
        <w:t> </w:t>
      </w:r>
      <w:proofErr w:type="spellStart"/>
      <w:r w:rsidRPr="00D23E37">
        <w:rPr>
          <w:i/>
        </w:rPr>
        <w:t>peaks</w:t>
      </w:r>
      <w:proofErr w:type="spellEnd"/>
      <w:r w:rsidRPr="00D23E37">
        <w:t>) modeļa iespējamību);</w:t>
      </w:r>
    </w:p>
    <w:p w:rsidR="007C1435" w:rsidRPr="00D23E37" w:rsidRDefault="007C1435" w:rsidP="00C25B4D">
      <w:pPr>
        <w:overflowPunct/>
        <w:adjustRightInd/>
        <w:textAlignment w:val="auto"/>
      </w:pPr>
    </w:p>
    <w:p w:rsidR="007C1435" w:rsidRPr="00D23E37" w:rsidRDefault="007C1435" w:rsidP="00C25B4D">
      <w:pPr>
        <w:numPr>
          <w:ilvl w:val="0"/>
          <w:numId w:val="104"/>
        </w:numPr>
        <w:overflowPunct/>
        <w:adjustRightInd/>
        <w:ind w:left="720"/>
        <w:textAlignment w:val="auto"/>
      </w:pPr>
      <w:r w:rsidRPr="00D23E37">
        <w:t xml:space="preserve">mudina stimulēt tādus mehānismus, kuru mērķis ir atbalstīt </w:t>
      </w:r>
      <w:proofErr w:type="spellStart"/>
      <w:r w:rsidRPr="00D23E37">
        <w:t>eurozonas</w:t>
      </w:r>
      <w:proofErr w:type="spellEnd"/>
      <w:r w:rsidRPr="00D23E37">
        <w:t xml:space="preserve"> valstu prioritātes, īpaši attiecībā uz banku tirgu un vienotās uzraudzības mehānismiem, kas nosaka īpašu pievienošanās kārtību valstīm, kuras nav pārgājušas uz </w:t>
      </w:r>
      <w:proofErr w:type="spellStart"/>
      <w:r w:rsidRPr="00D23E37">
        <w:t>euro</w:t>
      </w:r>
      <w:proofErr w:type="spellEnd"/>
      <w:r w:rsidRPr="00D23E37">
        <w:t>;</w:t>
      </w:r>
    </w:p>
    <w:p w:rsidR="007C1435" w:rsidRPr="00D23E37" w:rsidRDefault="007C1435" w:rsidP="00C25B4D">
      <w:pPr>
        <w:overflowPunct/>
        <w:adjustRightInd/>
        <w:ind w:left="720"/>
        <w:textAlignment w:val="auto"/>
      </w:pPr>
    </w:p>
    <w:p w:rsidR="007C1435" w:rsidRPr="00D23E37" w:rsidRDefault="007C1435" w:rsidP="00C25B4D">
      <w:pPr>
        <w:numPr>
          <w:ilvl w:val="0"/>
          <w:numId w:val="104"/>
        </w:numPr>
        <w:overflowPunct/>
        <w:adjustRightInd/>
        <w:ind w:left="720"/>
        <w:textAlignment w:val="auto"/>
      </w:pPr>
      <w:r w:rsidRPr="00D23E37">
        <w:t>aicina ESRK Konsultatīvo zinātnisko komiteju un EUI attiecīgās komitejas vai ekspertu grupas pēc ieinteresēto personu grupu atzinuma saņemšanas nekavējoties iesniegt konkrētus ieteikumus situācijas uzlabošanai;</w:t>
      </w:r>
    </w:p>
    <w:p w:rsidR="007C1435" w:rsidRPr="00D23E37" w:rsidRDefault="007C1435" w:rsidP="00C25B4D">
      <w:pPr>
        <w:overflowPunct/>
        <w:adjustRightInd/>
        <w:ind w:left="720"/>
        <w:textAlignment w:val="auto"/>
      </w:pPr>
    </w:p>
    <w:p w:rsidR="007C1435" w:rsidRPr="00D23E37" w:rsidRDefault="007C1435" w:rsidP="00C25B4D">
      <w:pPr>
        <w:numPr>
          <w:ilvl w:val="0"/>
          <w:numId w:val="104"/>
        </w:numPr>
        <w:overflowPunct/>
        <w:adjustRightInd/>
        <w:ind w:left="720"/>
        <w:textAlignment w:val="auto"/>
      </w:pPr>
      <w:r w:rsidRPr="00D23E37">
        <w:t>aicina Eiropas Komisiju novērtēt strukturētāku risinājumu iespējamību attiecībā uz EFUS organizāciju un iestāžu finansēšanas kārtību.</w:t>
      </w:r>
    </w:p>
    <w:p w:rsidR="007C1435" w:rsidRPr="00D23E37" w:rsidRDefault="007C1435" w:rsidP="00C25B4D">
      <w:pPr>
        <w:overflowPunct/>
        <w:adjustRightInd/>
        <w:textAlignment w:val="auto"/>
      </w:pPr>
    </w:p>
    <w:p w:rsidR="007C1435" w:rsidRPr="00D23E37" w:rsidRDefault="007C1435" w:rsidP="00CA2D2F">
      <w:pPr>
        <w:keepNext/>
        <w:keepLines/>
        <w:overflowPunct/>
        <w:adjustRightInd/>
        <w:textAlignment w:val="auto"/>
      </w:pPr>
      <w:r w:rsidRPr="00D23E37">
        <w:rPr>
          <w:b/>
          <w:i/>
        </w:rPr>
        <w:t>Kontaktpersona:</w:t>
      </w:r>
      <w:r w:rsidRPr="00D23E37">
        <w:tab/>
      </w:r>
      <w:r w:rsidRPr="00D23E37">
        <w:rPr>
          <w:i/>
        </w:rPr>
        <w:t>Gerald Klec</w:t>
      </w:r>
    </w:p>
    <w:p w:rsidR="007C1435" w:rsidRPr="00D23E37" w:rsidRDefault="007C1435" w:rsidP="00CA2D2F">
      <w:pPr>
        <w:keepNext/>
        <w:keepLines/>
        <w:overflowPunct/>
        <w:adjustRightInd/>
        <w:ind w:left="266" w:hanging="266"/>
        <w:textAlignment w:val="auto"/>
      </w:pPr>
      <w:r w:rsidRPr="00D23E37">
        <w:rPr>
          <w:i/>
        </w:rPr>
        <w:t xml:space="preserve">(Tālr.: 00 32 2 546 9909, e-pasta adrese: </w:t>
      </w:r>
      <w:hyperlink r:id="rId33">
        <w:r w:rsidRPr="00D23E37">
          <w:rPr>
            <w:rStyle w:val="Hyperlink"/>
            <w:i/>
          </w:rPr>
          <w:t>gerald.klec@eesc.europa.eu</w:t>
        </w:r>
      </w:hyperlink>
      <w:r w:rsidRPr="00D23E37">
        <w:rPr>
          <w:i/>
        </w:rPr>
        <w:t>)</w:t>
      </w:r>
    </w:p>
    <w:p w:rsidR="007C1435" w:rsidRPr="00D23E37" w:rsidRDefault="007C1435" w:rsidP="00C25B4D">
      <w:pPr>
        <w:overflowPunct/>
        <w:adjustRightInd/>
        <w:textAlignment w:val="auto"/>
      </w:pPr>
    </w:p>
    <w:p w:rsidR="007C1435" w:rsidRPr="00D23E37" w:rsidRDefault="007C1435" w:rsidP="00C25B4D">
      <w:pPr>
        <w:overflowPunct/>
        <w:adjustRightInd/>
        <w:textAlignment w:val="auto"/>
        <w:rPr>
          <w:i/>
          <w:u w:val="single"/>
        </w:rPr>
      </w:pPr>
    </w:p>
    <w:p w:rsidR="00E10534" w:rsidRPr="00D23E37" w:rsidRDefault="00E10534">
      <w:pPr>
        <w:overflowPunct/>
        <w:autoSpaceDE/>
        <w:autoSpaceDN/>
        <w:adjustRightInd/>
        <w:spacing w:line="240" w:lineRule="auto"/>
        <w:jc w:val="left"/>
        <w:textAlignment w:val="auto"/>
        <w:rPr>
          <w:b/>
          <w:i/>
          <w:sz w:val="28"/>
        </w:rPr>
      </w:pPr>
      <w:r w:rsidRPr="00D23E37">
        <w:rPr>
          <w:b/>
          <w:i/>
          <w:sz w:val="28"/>
        </w:rPr>
        <w:br w:type="page"/>
      </w:r>
    </w:p>
    <w:p w:rsidR="007C1435" w:rsidRPr="00D23E37" w:rsidRDefault="007C1435" w:rsidP="00C25B4D">
      <w:pPr>
        <w:widowControl w:val="0"/>
        <w:numPr>
          <w:ilvl w:val="0"/>
          <w:numId w:val="103"/>
        </w:numPr>
        <w:ind w:hanging="567"/>
        <w:rPr>
          <w:b/>
          <w:i/>
          <w:sz w:val="28"/>
        </w:rPr>
      </w:pPr>
      <w:r w:rsidRPr="00D23E37">
        <w:rPr>
          <w:b/>
          <w:i/>
          <w:sz w:val="28"/>
        </w:rPr>
        <w:lastRenderedPageBreak/>
        <w:t>“ES ģeogrāfiskās izcelsmes norādes/ nelauksaimnieciski produkti”</w:t>
      </w:r>
    </w:p>
    <w:p w:rsidR="007C1435" w:rsidRPr="00D23E37" w:rsidRDefault="007C1435" w:rsidP="00C25B4D">
      <w:pPr>
        <w:tabs>
          <w:tab w:val="center" w:pos="284"/>
        </w:tabs>
        <w:overflowPunct/>
        <w:adjustRightInd/>
        <w:ind w:left="266" w:hanging="266"/>
        <w:textAlignment w:val="auto"/>
        <w:rPr>
          <w:b/>
        </w:rPr>
      </w:pPr>
    </w:p>
    <w:p w:rsidR="007C1435" w:rsidRPr="00D23E37" w:rsidRDefault="007C1435" w:rsidP="00C25B4D">
      <w:pPr>
        <w:tabs>
          <w:tab w:val="center" w:pos="284"/>
        </w:tabs>
        <w:overflowPunct/>
        <w:adjustRightInd/>
        <w:ind w:left="266" w:hanging="266"/>
        <w:textAlignment w:val="auto"/>
      </w:pPr>
      <w:r w:rsidRPr="00D23E37">
        <w:rPr>
          <w:b/>
        </w:rPr>
        <w:t>Ziņotājs:</w:t>
      </w:r>
      <w:r w:rsidRPr="00D23E37">
        <w:tab/>
      </w:r>
      <w:proofErr w:type="spellStart"/>
      <w:r w:rsidR="00E10534" w:rsidRPr="00D23E37">
        <w:rPr>
          <w:i/>
        </w:rPr>
        <w:t>Kathleen</w:t>
      </w:r>
      <w:proofErr w:type="spellEnd"/>
      <w:r w:rsidR="00E10534" w:rsidRPr="00D23E37">
        <w:rPr>
          <w:i/>
        </w:rPr>
        <w:t xml:space="preserve"> </w:t>
      </w:r>
      <w:proofErr w:type="spellStart"/>
      <w:r w:rsidR="00E10534" w:rsidRPr="00D23E37">
        <w:rPr>
          <w:i/>
        </w:rPr>
        <w:t>Walker</w:t>
      </w:r>
      <w:proofErr w:type="spellEnd"/>
      <w:r w:rsidR="00E10534" w:rsidRPr="00D23E37">
        <w:rPr>
          <w:i/>
        </w:rPr>
        <w:t xml:space="preserve"> </w:t>
      </w:r>
      <w:proofErr w:type="spellStart"/>
      <w:r w:rsidR="00E10534" w:rsidRPr="00D23E37">
        <w:rPr>
          <w:i/>
        </w:rPr>
        <w:t>Shaw</w:t>
      </w:r>
      <w:proofErr w:type="spellEnd"/>
      <w:r w:rsidR="00E10534" w:rsidRPr="00D23E37">
        <w:t xml:space="preserve"> (Darba ņēmēju grupa – UK)</w:t>
      </w:r>
    </w:p>
    <w:p w:rsidR="007C1435" w:rsidRPr="00D23E37" w:rsidRDefault="007C1435" w:rsidP="00C25B4D">
      <w:pPr>
        <w:tabs>
          <w:tab w:val="center" w:pos="284"/>
        </w:tabs>
        <w:overflowPunct/>
        <w:adjustRightInd/>
        <w:ind w:left="266" w:hanging="266"/>
        <w:textAlignment w:val="auto"/>
        <w:rPr>
          <w:b/>
        </w:rPr>
      </w:pPr>
    </w:p>
    <w:p w:rsidR="00305C00" w:rsidRPr="00D23E37" w:rsidRDefault="007C1435" w:rsidP="00C25B4D">
      <w:pPr>
        <w:tabs>
          <w:tab w:val="center" w:pos="284"/>
        </w:tabs>
        <w:overflowPunct/>
        <w:adjustRightInd/>
        <w:ind w:left="266" w:hanging="266"/>
        <w:textAlignment w:val="auto"/>
      </w:pPr>
      <w:r w:rsidRPr="00D23E37">
        <w:rPr>
          <w:b/>
        </w:rPr>
        <w:t>Atsauce</w:t>
      </w:r>
      <w:r w:rsidR="00E10534" w:rsidRPr="00D23E37">
        <w:rPr>
          <w:b/>
        </w:rPr>
        <w:t>s</w:t>
      </w:r>
      <w:r w:rsidRPr="00D23E37">
        <w:rPr>
          <w:b/>
        </w:rPr>
        <w:t>:</w:t>
      </w:r>
      <w:r w:rsidRPr="00D23E37">
        <w:tab/>
        <w:t xml:space="preserve">COM(2014) 469 </w:t>
      </w:r>
      <w:proofErr w:type="spellStart"/>
      <w:r w:rsidRPr="00D23E37">
        <w:t>final</w:t>
      </w:r>
      <w:proofErr w:type="spellEnd"/>
    </w:p>
    <w:p w:rsidR="007C1435" w:rsidRPr="00D23E37" w:rsidRDefault="00061D37" w:rsidP="00842AAD">
      <w:pPr>
        <w:tabs>
          <w:tab w:val="center" w:pos="284"/>
        </w:tabs>
        <w:overflowPunct/>
        <w:adjustRightInd/>
        <w:ind w:left="266" w:firstLine="1152"/>
        <w:textAlignment w:val="auto"/>
      </w:pPr>
      <w:r w:rsidRPr="00D23E37">
        <w:t>EESC-2014-05991-00-00-AC-TRA</w:t>
      </w:r>
    </w:p>
    <w:p w:rsidR="007C1435" w:rsidRPr="00D23E37" w:rsidRDefault="007C1435" w:rsidP="00C25B4D">
      <w:pPr>
        <w:tabs>
          <w:tab w:val="center" w:pos="284"/>
        </w:tabs>
        <w:overflowPunct/>
        <w:adjustRightInd/>
        <w:ind w:left="266" w:hanging="266"/>
        <w:textAlignment w:val="auto"/>
      </w:pPr>
    </w:p>
    <w:p w:rsidR="007C1435" w:rsidRPr="00D23E37" w:rsidRDefault="007C1435" w:rsidP="00C25B4D">
      <w:pPr>
        <w:keepNext/>
        <w:keepLines/>
        <w:tabs>
          <w:tab w:val="center" w:pos="284"/>
        </w:tabs>
        <w:overflowPunct/>
        <w:adjustRightInd/>
        <w:ind w:left="266" w:hanging="266"/>
        <w:textAlignment w:val="auto"/>
        <w:rPr>
          <w:b/>
        </w:rPr>
      </w:pPr>
      <w:r w:rsidRPr="00D23E37">
        <w:rPr>
          <w:b/>
        </w:rPr>
        <w:t>Galvenie jautājumi:</w:t>
      </w:r>
    </w:p>
    <w:p w:rsidR="00727BB9" w:rsidRPr="00D23E37" w:rsidRDefault="00727BB9" w:rsidP="00C25B4D">
      <w:pPr>
        <w:overflowPunct/>
        <w:adjustRightInd/>
        <w:textAlignment w:val="auto"/>
        <w:rPr>
          <w:b/>
        </w:rPr>
      </w:pPr>
    </w:p>
    <w:p w:rsidR="007C1435" w:rsidRPr="00D23E37" w:rsidRDefault="007C1435" w:rsidP="00C25B4D">
      <w:pPr>
        <w:overflowPunct/>
        <w:adjustRightInd/>
        <w:textAlignment w:val="auto"/>
      </w:pPr>
      <w:r w:rsidRPr="00D23E37">
        <w:t>EESK</w:t>
      </w:r>
    </w:p>
    <w:p w:rsidR="00BB5E6B" w:rsidRPr="00D23E37" w:rsidRDefault="00BB5E6B" w:rsidP="00C25B4D">
      <w:pPr>
        <w:overflowPunct/>
        <w:adjustRightInd/>
        <w:textAlignment w:val="auto"/>
      </w:pPr>
    </w:p>
    <w:p w:rsidR="007C1435" w:rsidRPr="00D23E37" w:rsidRDefault="007C1435" w:rsidP="00C25B4D">
      <w:pPr>
        <w:numPr>
          <w:ilvl w:val="0"/>
          <w:numId w:val="124"/>
        </w:numPr>
        <w:overflowPunct/>
        <w:adjustRightInd/>
        <w:textAlignment w:val="auto"/>
      </w:pPr>
      <w:r w:rsidRPr="00D23E37">
        <w:t>atbalsta ideju paplašināt ģeogrāfiskās izcelsmes norāžu izmantošanu un tās attiecināt arī uz nelauksaimnieciskiem produktiem ar vienota ES regulējuma starpniecību. Tā uzskata: lai nodrošinātu reģistrācijas, aizsardzības, uzraudzības un izpildes sistēmu vienādumu un novērstu pārpratumus iestādēs un patērētāju vidū, šādai sistēmai būtu pēc iespējas vairāk jālīdzinās spēkā esošajam lauksaimniecības/pārtikas produktu regulējumam;</w:t>
      </w:r>
    </w:p>
    <w:p w:rsidR="00BB5E6B" w:rsidRPr="00D23E37" w:rsidRDefault="00BB5E6B" w:rsidP="00C25B4D">
      <w:pPr>
        <w:overflowPunct/>
        <w:adjustRightInd/>
        <w:textAlignment w:val="auto"/>
      </w:pPr>
    </w:p>
    <w:p w:rsidR="007C1435" w:rsidRPr="00D23E37" w:rsidRDefault="007C1435" w:rsidP="00C25B4D">
      <w:pPr>
        <w:numPr>
          <w:ilvl w:val="0"/>
          <w:numId w:val="124"/>
        </w:numPr>
        <w:overflowPunct/>
        <w:adjustRightInd/>
        <w:textAlignment w:val="auto"/>
      </w:pPr>
      <w:r w:rsidRPr="00D23E37">
        <w:t xml:space="preserve">iesaka ieviest gan brīvprātīgu ĢIN sistēmu, gan obligātu prasību par patēriņa preču izcelsmes marķējumu, kas iekļauts produktu drošības pasākumu kopumā; šādi varētu nodrošināt labāku izsekojamību, </w:t>
      </w:r>
      <w:proofErr w:type="spellStart"/>
      <w:r w:rsidRPr="00D23E37">
        <w:t>pārredzamību</w:t>
      </w:r>
      <w:proofErr w:type="spellEnd"/>
      <w:r w:rsidRPr="00D23E37">
        <w:t xml:space="preserve"> un informāciju patērētājiem un visā ES ražotājiem nodrošināt, ka viņu produktu izcelsme tiek atzīta;</w:t>
      </w:r>
    </w:p>
    <w:p w:rsidR="00BB5E6B" w:rsidRPr="00D23E37" w:rsidRDefault="00BB5E6B" w:rsidP="00C25B4D">
      <w:pPr>
        <w:overflowPunct/>
        <w:adjustRightInd/>
        <w:textAlignment w:val="auto"/>
      </w:pPr>
    </w:p>
    <w:p w:rsidR="007C1435" w:rsidRPr="00D23E37" w:rsidRDefault="007C1435" w:rsidP="00C25B4D">
      <w:pPr>
        <w:numPr>
          <w:ilvl w:val="0"/>
          <w:numId w:val="124"/>
        </w:numPr>
        <w:overflowPunct/>
        <w:adjustRightInd/>
        <w:textAlignment w:val="auto"/>
      </w:pPr>
      <w:r w:rsidRPr="00D23E37">
        <w:t>ir pārliecināta, ka uzņēmumi, kas plaši izmanto ĢIN un citas intelektuālā īpašuma tiesības, ir jāatbalsta, aizsargājot to produktus un zinātību, ļaujot tiem ieguldījumus novirzīt lietderīgai apmācībai un sociālā kapitāla pilnveidošanai, nevis savu tiesību aizsardzībai tiesas procesos;</w:t>
      </w:r>
    </w:p>
    <w:p w:rsidR="00BB5E6B" w:rsidRPr="00D23E37" w:rsidRDefault="00BB5E6B" w:rsidP="00C25B4D">
      <w:pPr>
        <w:overflowPunct/>
        <w:adjustRightInd/>
        <w:textAlignment w:val="auto"/>
      </w:pPr>
    </w:p>
    <w:p w:rsidR="007C1435" w:rsidRPr="00D23E37" w:rsidRDefault="007C1435" w:rsidP="00C25B4D">
      <w:pPr>
        <w:numPr>
          <w:ilvl w:val="0"/>
          <w:numId w:val="124"/>
        </w:numPr>
        <w:overflowPunct/>
        <w:adjustRightInd/>
        <w:textAlignment w:val="auto"/>
      </w:pPr>
      <w:r w:rsidRPr="00D23E37">
        <w:t>uzskata, ka ir nepieciešama oficiāla reģistrācijas procedūra un arī tāda procedūra, kas vajadzības gadījumā paredz izslēgšanu no reģistra;</w:t>
      </w:r>
    </w:p>
    <w:p w:rsidR="00BB5E6B" w:rsidRPr="00D23E37" w:rsidRDefault="00BB5E6B" w:rsidP="00C25B4D">
      <w:pPr>
        <w:overflowPunct/>
        <w:adjustRightInd/>
        <w:textAlignment w:val="auto"/>
      </w:pPr>
    </w:p>
    <w:p w:rsidR="007C1435" w:rsidRPr="00D23E37" w:rsidRDefault="007C1435" w:rsidP="00C25B4D">
      <w:pPr>
        <w:numPr>
          <w:ilvl w:val="0"/>
          <w:numId w:val="124"/>
        </w:numPr>
        <w:overflowPunct/>
        <w:adjustRightInd/>
        <w:textAlignment w:val="auto"/>
      </w:pPr>
      <w:r w:rsidRPr="00D23E37">
        <w:t>uzskata, ka attiecībā uz lauksaimniecības produktiem noteiktā kombinētā pieeja, proti, aizsargāto cilmes vietu nosaukumu (ACVN) sistēma un elastīgāka aizsargāto ģeogrāfiskās izcelsmes norāžu (AĢIN) sistēma, ļautu aptvert visus produktus, kam vajadzīga aizsardzība;</w:t>
      </w:r>
    </w:p>
    <w:p w:rsidR="00BB5E6B" w:rsidRPr="00D23E37" w:rsidRDefault="00BB5E6B" w:rsidP="00C25B4D">
      <w:pPr>
        <w:overflowPunct/>
        <w:adjustRightInd/>
        <w:textAlignment w:val="auto"/>
      </w:pPr>
    </w:p>
    <w:p w:rsidR="007C1435" w:rsidRPr="00D23E37" w:rsidRDefault="007C1435" w:rsidP="00C25B4D">
      <w:pPr>
        <w:numPr>
          <w:ilvl w:val="0"/>
          <w:numId w:val="124"/>
        </w:numPr>
        <w:overflowPunct/>
        <w:adjustRightInd/>
        <w:textAlignment w:val="auto"/>
      </w:pPr>
      <w:r w:rsidRPr="00D23E37">
        <w:t>uzskata, ka saiknei starp nelauksaimniecisku produktu ĢIN sistēmu un preču zīmju regulējumu vajadzētu būt definētai līdzīgi tai saiknei, ko pašreiz izmanto attiecībā uz lauksaimniecības produktiem; šādi tiktu nodrošināta nepārtrauktība starp visiem produktiem un novērsti pārpratumi;</w:t>
      </w:r>
    </w:p>
    <w:p w:rsidR="00ED53B6" w:rsidRPr="00D23E37" w:rsidRDefault="00ED53B6" w:rsidP="00ED53B6">
      <w:pPr>
        <w:overflowPunct/>
        <w:adjustRightInd/>
        <w:textAlignment w:val="auto"/>
      </w:pPr>
    </w:p>
    <w:p w:rsidR="00ED53B6" w:rsidRPr="00D23E37" w:rsidRDefault="00ED53B6" w:rsidP="00ED53B6">
      <w:pPr>
        <w:numPr>
          <w:ilvl w:val="0"/>
          <w:numId w:val="124"/>
        </w:numPr>
        <w:overflowPunct/>
        <w:adjustRightInd/>
        <w:textAlignment w:val="auto"/>
      </w:pPr>
      <w:r w:rsidRPr="00D23E37">
        <w:t>uzsver, ka ir svarīgi nodrošināt šīs sistēmas pieejamību visiem uzņēmumiem un novērst papildu izdevumus MVU.</w:t>
      </w:r>
    </w:p>
    <w:p w:rsidR="00ED53B6" w:rsidRPr="00D23E37" w:rsidRDefault="00ED53B6" w:rsidP="00C0580A">
      <w:pPr>
        <w:overflowPunct/>
        <w:adjustRightInd/>
        <w:textAlignment w:val="auto"/>
      </w:pPr>
    </w:p>
    <w:p w:rsidR="007C1435" w:rsidRPr="00D23E37" w:rsidRDefault="007C1435" w:rsidP="00C25B4D">
      <w:pPr>
        <w:overflowPunct/>
        <w:adjustRightInd/>
        <w:textAlignment w:val="auto"/>
      </w:pPr>
    </w:p>
    <w:p w:rsidR="007C1435" w:rsidRPr="00D23E37" w:rsidRDefault="007C1435" w:rsidP="00C25B4D">
      <w:pPr>
        <w:overflowPunct/>
        <w:adjustRightInd/>
        <w:textAlignment w:val="auto"/>
        <w:rPr>
          <w:i/>
        </w:rPr>
      </w:pPr>
      <w:r w:rsidRPr="00D23E37">
        <w:rPr>
          <w:b/>
          <w:i/>
        </w:rPr>
        <w:lastRenderedPageBreak/>
        <w:t>Kontaktpersona:</w:t>
      </w:r>
      <w:r w:rsidRPr="00D23E37">
        <w:tab/>
      </w:r>
      <w:r w:rsidRPr="00D23E37">
        <w:rPr>
          <w:i/>
        </w:rPr>
        <w:t>Dorota Zapatka</w:t>
      </w:r>
    </w:p>
    <w:p w:rsidR="007C1435" w:rsidRPr="00D23E37" w:rsidRDefault="007C1435" w:rsidP="00C25B4D">
      <w:pPr>
        <w:overflowPunct/>
        <w:adjustRightInd/>
        <w:textAlignment w:val="auto"/>
        <w:rPr>
          <w:i/>
        </w:rPr>
      </w:pPr>
      <w:r w:rsidRPr="00D23E37">
        <w:rPr>
          <w:i/>
        </w:rPr>
        <w:t xml:space="preserve">(Tālr.: 00 32 2 546 90 67 – e-pasta adrese: </w:t>
      </w:r>
      <w:hyperlink r:id="rId34">
        <w:r w:rsidRPr="00D23E37">
          <w:rPr>
            <w:rStyle w:val="Hyperlink"/>
            <w:i/>
          </w:rPr>
          <w:t>dorota.zapatka@eesc.europa.eu</w:t>
        </w:r>
      </w:hyperlink>
    </w:p>
    <w:p w:rsidR="007C1435" w:rsidRPr="00D23E37" w:rsidRDefault="007C1435" w:rsidP="00CA2D2F">
      <w:pPr>
        <w:overflowPunct/>
        <w:adjustRightInd/>
        <w:ind w:left="284" w:hanging="284"/>
        <w:textAlignment w:val="auto"/>
        <w:rPr>
          <w:b/>
          <w:szCs w:val="22"/>
          <w:highlight w:val="yellow"/>
          <w:u w:val="single"/>
        </w:rPr>
      </w:pPr>
    </w:p>
    <w:p w:rsidR="007C1435" w:rsidRPr="00D23E37" w:rsidRDefault="007C1435" w:rsidP="00C25B4D">
      <w:pPr>
        <w:overflowPunct/>
        <w:adjustRightInd/>
        <w:textAlignment w:val="auto"/>
        <w:rPr>
          <w:i/>
          <w:szCs w:val="22"/>
          <w:u w:val="single"/>
        </w:rPr>
      </w:pPr>
    </w:p>
    <w:p w:rsidR="007C1435" w:rsidRPr="00D23E37" w:rsidRDefault="007C1435" w:rsidP="00C25B4D">
      <w:pPr>
        <w:widowControl w:val="0"/>
        <w:numPr>
          <w:ilvl w:val="0"/>
          <w:numId w:val="103"/>
        </w:numPr>
        <w:ind w:hanging="567"/>
        <w:rPr>
          <w:b/>
          <w:i/>
          <w:sz w:val="28"/>
        </w:rPr>
      </w:pPr>
      <w:r w:rsidRPr="00D23E37">
        <w:rPr>
          <w:b/>
          <w:i/>
          <w:sz w:val="28"/>
        </w:rPr>
        <w:t>“Muitas riska pārvaldība”</w:t>
      </w:r>
    </w:p>
    <w:p w:rsidR="007C1435" w:rsidRPr="00D23E37" w:rsidRDefault="007C1435" w:rsidP="00C25B4D">
      <w:pPr>
        <w:tabs>
          <w:tab w:val="center" w:pos="284"/>
        </w:tabs>
        <w:overflowPunct/>
        <w:adjustRightInd/>
        <w:ind w:left="266" w:hanging="266"/>
        <w:textAlignment w:val="auto"/>
        <w:rPr>
          <w:b/>
        </w:rPr>
      </w:pPr>
    </w:p>
    <w:p w:rsidR="007C1435" w:rsidRPr="00D23E37" w:rsidRDefault="00E10534" w:rsidP="00C25B4D">
      <w:pPr>
        <w:tabs>
          <w:tab w:val="center" w:pos="284"/>
        </w:tabs>
        <w:overflowPunct/>
        <w:adjustRightInd/>
        <w:ind w:left="266" w:hanging="266"/>
        <w:textAlignment w:val="auto"/>
      </w:pPr>
      <w:r w:rsidRPr="00D23E37">
        <w:rPr>
          <w:b/>
        </w:rPr>
        <w:t>Ziņotājs:</w:t>
      </w:r>
      <w:r w:rsidRPr="00D23E37">
        <w:tab/>
      </w:r>
      <w:r w:rsidR="007C1435" w:rsidRPr="00D23E37">
        <w:rPr>
          <w:i/>
        </w:rPr>
        <w:t>Bernardo Hernández Bataller</w:t>
      </w:r>
      <w:r w:rsidR="007C1435" w:rsidRPr="00D23E37">
        <w:t xml:space="preserve"> (Dažādu interešu grupa – ES)</w:t>
      </w:r>
    </w:p>
    <w:p w:rsidR="005C0147" w:rsidRPr="00D23E37" w:rsidRDefault="005C0147" w:rsidP="00C25B4D">
      <w:pPr>
        <w:tabs>
          <w:tab w:val="center" w:pos="284"/>
        </w:tabs>
        <w:overflowPunct/>
        <w:adjustRightInd/>
        <w:ind w:left="266" w:hanging="266"/>
        <w:textAlignment w:val="auto"/>
        <w:rPr>
          <w:b/>
        </w:rPr>
      </w:pPr>
    </w:p>
    <w:p w:rsidR="007C1435" w:rsidRPr="00D23E37" w:rsidRDefault="007C1435" w:rsidP="00C25B4D">
      <w:pPr>
        <w:tabs>
          <w:tab w:val="center" w:pos="284"/>
        </w:tabs>
        <w:overflowPunct/>
        <w:adjustRightInd/>
        <w:ind w:left="266" w:hanging="266"/>
        <w:textAlignment w:val="auto"/>
      </w:pPr>
      <w:r w:rsidRPr="00D23E37">
        <w:rPr>
          <w:b/>
        </w:rPr>
        <w:t>Līdzziņotājs:</w:t>
      </w:r>
      <w:r w:rsidRPr="00D23E37">
        <w:tab/>
      </w:r>
      <w:r w:rsidRPr="00D23E37">
        <w:rPr>
          <w:i/>
        </w:rPr>
        <w:t>Jan Simons</w:t>
      </w:r>
      <w:r w:rsidRPr="00D23E37">
        <w:t> (Darba devēju grupa – NL)</w:t>
      </w:r>
    </w:p>
    <w:p w:rsidR="007C1435" w:rsidRPr="00D23E37" w:rsidRDefault="007C1435" w:rsidP="00C25B4D">
      <w:pPr>
        <w:tabs>
          <w:tab w:val="center" w:pos="284"/>
        </w:tabs>
        <w:overflowPunct/>
        <w:adjustRightInd/>
        <w:ind w:left="266" w:hanging="266"/>
        <w:textAlignment w:val="auto"/>
        <w:rPr>
          <w:b/>
        </w:rPr>
      </w:pPr>
    </w:p>
    <w:p w:rsidR="00061D37" w:rsidRPr="00D23E37" w:rsidRDefault="007C1435" w:rsidP="00C25B4D">
      <w:pPr>
        <w:tabs>
          <w:tab w:val="center" w:pos="284"/>
        </w:tabs>
        <w:overflowPunct/>
        <w:adjustRightInd/>
        <w:ind w:left="266" w:hanging="266"/>
        <w:textAlignment w:val="auto"/>
      </w:pPr>
      <w:r w:rsidRPr="00D23E37">
        <w:rPr>
          <w:b/>
        </w:rPr>
        <w:t>Atsauce</w:t>
      </w:r>
      <w:r w:rsidR="00E10534" w:rsidRPr="00D23E37">
        <w:rPr>
          <w:b/>
        </w:rPr>
        <w:t>s</w:t>
      </w:r>
      <w:r w:rsidRPr="00D23E37">
        <w:rPr>
          <w:b/>
        </w:rPr>
        <w:t>:</w:t>
      </w:r>
      <w:r w:rsidRPr="00D23E37">
        <w:tab/>
        <w:t xml:space="preserve">COM(2014) 527 </w:t>
      </w:r>
      <w:proofErr w:type="spellStart"/>
      <w:r w:rsidRPr="00D23E37">
        <w:t>final</w:t>
      </w:r>
      <w:proofErr w:type="spellEnd"/>
    </w:p>
    <w:p w:rsidR="007C1435" w:rsidRPr="00D23E37" w:rsidRDefault="00061D37" w:rsidP="00842AAD">
      <w:pPr>
        <w:tabs>
          <w:tab w:val="center" w:pos="284"/>
        </w:tabs>
        <w:overflowPunct/>
        <w:adjustRightInd/>
        <w:ind w:left="266" w:firstLine="1152"/>
        <w:textAlignment w:val="auto"/>
      </w:pPr>
      <w:r w:rsidRPr="00D23E37">
        <w:t>EESC-2014-06021-00-00-AC-TRA</w:t>
      </w:r>
    </w:p>
    <w:p w:rsidR="007C1435" w:rsidRPr="00D23E37" w:rsidRDefault="007C1435" w:rsidP="00C25B4D">
      <w:pPr>
        <w:tabs>
          <w:tab w:val="center" w:pos="284"/>
        </w:tabs>
        <w:overflowPunct/>
        <w:adjustRightInd/>
        <w:ind w:left="266" w:hanging="266"/>
        <w:textAlignment w:val="auto"/>
      </w:pPr>
    </w:p>
    <w:p w:rsidR="007C1435" w:rsidRPr="00D23E37" w:rsidRDefault="007C1435" w:rsidP="00C25B4D">
      <w:pPr>
        <w:keepNext/>
        <w:keepLines/>
        <w:tabs>
          <w:tab w:val="center" w:pos="284"/>
        </w:tabs>
        <w:overflowPunct/>
        <w:adjustRightInd/>
        <w:ind w:left="266" w:hanging="266"/>
        <w:textAlignment w:val="auto"/>
        <w:rPr>
          <w:b/>
        </w:rPr>
      </w:pPr>
      <w:r w:rsidRPr="00D23E37">
        <w:rPr>
          <w:b/>
        </w:rPr>
        <w:t>Galvenie jautājumi:</w:t>
      </w:r>
    </w:p>
    <w:p w:rsidR="00727BB9" w:rsidRPr="00D23E37" w:rsidRDefault="00727BB9" w:rsidP="00C25B4D">
      <w:pPr>
        <w:overflowPunct/>
        <w:adjustRightInd/>
        <w:textAlignment w:val="auto"/>
      </w:pPr>
    </w:p>
    <w:p w:rsidR="007C1435" w:rsidRPr="00D23E37" w:rsidRDefault="00963F6D" w:rsidP="00C25B4D">
      <w:pPr>
        <w:overflowPunct/>
        <w:adjustRightInd/>
        <w:textAlignment w:val="auto"/>
      </w:pPr>
      <w:r w:rsidRPr="00D23E37">
        <w:t>EESK uzskata, ka</w:t>
      </w:r>
    </w:p>
    <w:p w:rsidR="00E10534" w:rsidRPr="00D23E37" w:rsidRDefault="00E10534" w:rsidP="00C25B4D">
      <w:pPr>
        <w:overflowPunct/>
        <w:adjustRightInd/>
        <w:textAlignment w:val="auto"/>
      </w:pPr>
    </w:p>
    <w:p w:rsidR="007C1435" w:rsidRPr="00D23E37" w:rsidRDefault="007C1435" w:rsidP="00C25B4D">
      <w:pPr>
        <w:numPr>
          <w:ilvl w:val="0"/>
          <w:numId w:val="125"/>
        </w:numPr>
        <w:overflowPunct/>
        <w:adjustRightInd/>
        <w:textAlignment w:val="auto"/>
      </w:pPr>
      <w:r w:rsidRPr="00D23E37">
        <w:t>muitas dienestiem ir jāsadarbojas gan savā starpā, gan arī ar pārvaldes iestādēm, ievērojot ES muitas noteikumus un Savienības tiesību aktos paredzētos sadarbības mehānismus;</w:t>
      </w:r>
    </w:p>
    <w:p w:rsidR="00963F6D" w:rsidRPr="00D23E37" w:rsidRDefault="00963F6D" w:rsidP="00C25B4D">
      <w:pPr>
        <w:overflowPunct/>
        <w:adjustRightInd/>
        <w:textAlignment w:val="auto"/>
      </w:pPr>
    </w:p>
    <w:p w:rsidR="007C1435" w:rsidRPr="00D23E37" w:rsidRDefault="007C1435" w:rsidP="00C25B4D">
      <w:pPr>
        <w:numPr>
          <w:ilvl w:val="0"/>
          <w:numId w:val="125"/>
        </w:numPr>
        <w:overflowPunct/>
        <w:adjustRightInd/>
        <w:textAlignment w:val="auto"/>
      </w:pPr>
      <w:r w:rsidRPr="00D23E37">
        <w:t>ir jāsaskaņo citas politikas jomas un jānodrošina to izpildes savietojamība, kā arī ir jāapmainās ar informāciju, it īpaši, nodrošinot oficiālo datu savstarpēju izmantojamību;</w:t>
      </w:r>
    </w:p>
    <w:p w:rsidR="00963F6D" w:rsidRPr="00D23E37" w:rsidRDefault="00963F6D" w:rsidP="00C25B4D">
      <w:pPr>
        <w:overflowPunct/>
        <w:adjustRightInd/>
        <w:textAlignment w:val="auto"/>
      </w:pPr>
    </w:p>
    <w:p w:rsidR="007C1435" w:rsidRPr="00D23E37" w:rsidRDefault="007C1435" w:rsidP="00C25B4D">
      <w:pPr>
        <w:numPr>
          <w:ilvl w:val="0"/>
          <w:numId w:val="125"/>
        </w:numPr>
        <w:overflowPunct/>
        <w:adjustRightInd/>
        <w:textAlignment w:val="auto"/>
      </w:pPr>
      <w:r w:rsidRPr="00D23E37">
        <w:t>ES būtu jābalstās uz Muitas riska pārvaldības noteikumu krājumu un citām Pasaules Muitas organizācijas (PMO) normām;</w:t>
      </w:r>
    </w:p>
    <w:p w:rsidR="00963F6D" w:rsidRPr="00D23E37" w:rsidRDefault="00963F6D" w:rsidP="00C25B4D">
      <w:pPr>
        <w:overflowPunct/>
        <w:adjustRightInd/>
        <w:textAlignment w:val="auto"/>
      </w:pPr>
    </w:p>
    <w:p w:rsidR="007C1435" w:rsidRPr="00D23E37" w:rsidRDefault="007C1435" w:rsidP="00C25B4D">
      <w:pPr>
        <w:numPr>
          <w:ilvl w:val="0"/>
          <w:numId w:val="125"/>
        </w:numPr>
        <w:overflowPunct/>
        <w:adjustRightInd/>
        <w:textAlignment w:val="auto"/>
      </w:pPr>
      <w:r w:rsidRPr="00D23E37">
        <w:t>ir skaidri jānosaka turpmāko kontroļu kārtība;</w:t>
      </w:r>
    </w:p>
    <w:p w:rsidR="00963F6D" w:rsidRPr="00D23E37" w:rsidRDefault="00963F6D" w:rsidP="00C25B4D">
      <w:pPr>
        <w:overflowPunct/>
        <w:adjustRightInd/>
        <w:textAlignment w:val="auto"/>
      </w:pPr>
    </w:p>
    <w:p w:rsidR="007C1435" w:rsidRPr="00D23E37" w:rsidRDefault="007C1435" w:rsidP="00C25B4D">
      <w:pPr>
        <w:numPr>
          <w:ilvl w:val="0"/>
          <w:numId w:val="125"/>
        </w:numPr>
        <w:overflowPunct/>
        <w:adjustRightInd/>
        <w:textAlignment w:val="auto"/>
      </w:pPr>
      <w:r w:rsidRPr="00D23E37">
        <w:t>izstrādājot stratēģiju, ES ir jāņem vērā dažādu dalībvalstu muitas prakses atšķirīgās īpatnības, piemēram, attiecīgo tirdzniecības plūsmu intensitāte, apjomi un praktiskie risinājumi;</w:t>
      </w:r>
    </w:p>
    <w:p w:rsidR="007C1435" w:rsidRPr="00D23E37" w:rsidRDefault="007C1435" w:rsidP="00C25B4D">
      <w:pPr>
        <w:overflowPunct/>
        <w:adjustRightInd/>
        <w:textAlignment w:val="auto"/>
      </w:pPr>
    </w:p>
    <w:p w:rsidR="007C1435" w:rsidRPr="00D23E37" w:rsidRDefault="007C1435" w:rsidP="00C25B4D">
      <w:pPr>
        <w:overflowPunct/>
        <w:adjustRightInd/>
        <w:textAlignment w:val="auto"/>
      </w:pPr>
      <w:r w:rsidRPr="00D23E37">
        <w:t>Visbeidzot, EESK uzsver citu stratēģijā iesaistīto sabiedrības ieinteresēto personu nozīmi un iespējamo lomu un aicina nodrošināt vietējo pilotprojektu lielāku atpazīstamību, un uzsver, ka inovācijai ir jādod papildu stimuls.</w:t>
      </w:r>
    </w:p>
    <w:p w:rsidR="007C1435" w:rsidRPr="00D23E37" w:rsidRDefault="007C1435" w:rsidP="00C25B4D">
      <w:pPr>
        <w:overflowPunct/>
        <w:adjustRightInd/>
        <w:textAlignment w:val="auto"/>
      </w:pPr>
    </w:p>
    <w:p w:rsidR="007C1435" w:rsidRPr="00D23E37" w:rsidRDefault="007C1435" w:rsidP="00C25B4D">
      <w:pPr>
        <w:overflowPunct/>
        <w:adjustRightInd/>
        <w:textAlignment w:val="auto"/>
        <w:rPr>
          <w:i/>
        </w:rPr>
      </w:pPr>
      <w:r w:rsidRPr="00D23E37">
        <w:rPr>
          <w:b/>
          <w:i/>
        </w:rPr>
        <w:t>Kontaktpersona:</w:t>
      </w:r>
      <w:r w:rsidRPr="00D23E37">
        <w:tab/>
      </w:r>
      <w:proofErr w:type="spellStart"/>
      <w:r w:rsidRPr="00D23E37">
        <w:rPr>
          <w:i/>
        </w:rPr>
        <w:t>Luís</w:t>
      </w:r>
      <w:proofErr w:type="spellEnd"/>
      <w:r w:rsidRPr="00D23E37">
        <w:rPr>
          <w:i/>
        </w:rPr>
        <w:t xml:space="preserve"> Lobo</w:t>
      </w:r>
    </w:p>
    <w:p w:rsidR="007C1435" w:rsidRPr="00D23E37" w:rsidRDefault="007C1435" w:rsidP="00C25B4D">
      <w:pPr>
        <w:overflowPunct/>
        <w:adjustRightInd/>
        <w:textAlignment w:val="auto"/>
        <w:rPr>
          <w:i/>
        </w:rPr>
      </w:pPr>
      <w:r w:rsidRPr="00D23E37">
        <w:rPr>
          <w:i/>
        </w:rPr>
        <w:t xml:space="preserve">(Tālr.: 00 32 2 546 9717, e-pasta adrese: </w:t>
      </w:r>
      <w:hyperlink r:id="rId35">
        <w:r w:rsidRPr="00D23E37">
          <w:rPr>
            <w:rStyle w:val="Hyperlink"/>
            <w:i/>
          </w:rPr>
          <w:t>luis.lobo@eesc.europa.eu</w:t>
        </w:r>
      </w:hyperlink>
      <w:r w:rsidRPr="00D23E37">
        <w:rPr>
          <w:i/>
        </w:rPr>
        <w:t>)</w:t>
      </w:r>
    </w:p>
    <w:p w:rsidR="007C1435" w:rsidRPr="00D23E37" w:rsidRDefault="007C1435" w:rsidP="00CA2D2F">
      <w:pPr>
        <w:overflowPunct/>
        <w:adjustRightInd/>
        <w:ind w:left="284" w:hanging="284"/>
        <w:textAlignment w:val="auto"/>
        <w:rPr>
          <w:b/>
          <w:highlight w:val="yellow"/>
          <w:u w:val="single"/>
        </w:rPr>
      </w:pPr>
    </w:p>
    <w:p w:rsidR="007C1435" w:rsidRPr="00D23E37" w:rsidRDefault="007C1435" w:rsidP="00C25B4D">
      <w:pPr>
        <w:overflowPunct/>
        <w:adjustRightInd/>
        <w:textAlignment w:val="auto"/>
        <w:rPr>
          <w:i/>
          <w:u w:val="single"/>
        </w:rPr>
      </w:pPr>
    </w:p>
    <w:p w:rsidR="00E10534" w:rsidRPr="00D23E37" w:rsidRDefault="00E10534">
      <w:pPr>
        <w:overflowPunct/>
        <w:autoSpaceDE/>
        <w:autoSpaceDN/>
        <w:adjustRightInd/>
        <w:spacing w:line="240" w:lineRule="auto"/>
        <w:jc w:val="left"/>
        <w:textAlignment w:val="auto"/>
        <w:rPr>
          <w:b/>
          <w:i/>
          <w:sz w:val="28"/>
        </w:rPr>
      </w:pPr>
      <w:r w:rsidRPr="00D23E37">
        <w:rPr>
          <w:b/>
          <w:i/>
          <w:sz w:val="28"/>
        </w:rPr>
        <w:br w:type="page"/>
      </w:r>
    </w:p>
    <w:p w:rsidR="007C1435" w:rsidRPr="00D23E37" w:rsidRDefault="007C1435" w:rsidP="00C25B4D">
      <w:pPr>
        <w:widowControl w:val="0"/>
        <w:numPr>
          <w:ilvl w:val="0"/>
          <w:numId w:val="103"/>
        </w:numPr>
        <w:ind w:hanging="567"/>
        <w:rPr>
          <w:b/>
          <w:i/>
          <w:sz w:val="28"/>
        </w:rPr>
      </w:pPr>
      <w:r w:rsidRPr="00D23E37">
        <w:rPr>
          <w:b/>
          <w:i/>
          <w:sz w:val="28"/>
        </w:rPr>
        <w:lastRenderedPageBreak/>
        <w:t>“Emisiju robežvērtības un tipa apstiprināšana / autoceļiem neparedzēta mobilā tehnika”</w:t>
      </w:r>
    </w:p>
    <w:p w:rsidR="007C1435" w:rsidRPr="00D23E37" w:rsidRDefault="007C1435" w:rsidP="00C25B4D">
      <w:pPr>
        <w:tabs>
          <w:tab w:val="center" w:pos="284"/>
        </w:tabs>
        <w:overflowPunct/>
        <w:adjustRightInd/>
        <w:ind w:left="266" w:hanging="266"/>
        <w:textAlignment w:val="auto"/>
        <w:rPr>
          <w:b/>
        </w:rPr>
      </w:pPr>
    </w:p>
    <w:p w:rsidR="007C1435" w:rsidRPr="00D23E37" w:rsidRDefault="007C1435" w:rsidP="00C25B4D">
      <w:pPr>
        <w:tabs>
          <w:tab w:val="center" w:pos="284"/>
        </w:tabs>
        <w:overflowPunct/>
        <w:adjustRightInd/>
        <w:ind w:left="266" w:hanging="266"/>
        <w:textAlignment w:val="auto"/>
      </w:pPr>
      <w:r w:rsidRPr="00D23E37">
        <w:rPr>
          <w:b/>
        </w:rPr>
        <w:t>Ziņotājs:</w:t>
      </w:r>
      <w:r w:rsidRPr="00D23E37">
        <w:tab/>
      </w:r>
      <w:r w:rsidRPr="00D23E37">
        <w:rPr>
          <w:i/>
        </w:rPr>
        <w:t>Brendan Burns</w:t>
      </w:r>
      <w:r w:rsidRPr="00D23E37">
        <w:t xml:space="preserve"> (Darba devēju grupa – UK)</w:t>
      </w:r>
    </w:p>
    <w:p w:rsidR="007C1435" w:rsidRPr="00D23E37" w:rsidRDefault="007C1435" w:rsidP="00C25B4D">
      <w:pPr>
        <w:tabs>
          <w:tab w:val="center" w:pos="284"/>
        </w:tabs>
        <w:overflowPunct/>
        <w:adjustRightInd/>
        <w:ind w:left="266" w:hanging="266"/>
        <w:textAlignment w:val="auto"/>
        <w:rPr>
          <w:b/>
        </w:rPr>
      </w:pPr>
    </w:p>
    <w:p w:rsidR="00097F95" w:rsidRPr="00D23E37" w:rsidRDefault="007C1435" w:rsidP="00C25B4D">
      <w:pPr>
        <w:tabs>
          <w:tab w:val="center" w:pos="284"/>
        </w:tabs>
        <w:overflowPunct/>
        <w:adjustRightInd/>
        <w:ind w:left="266" w:hanging="266"/>
        <w:textAlignment w:val="auto"/>
      </w:pPr>
      <w:r w:rsidRPr="00D23E37">
        <w:rPr>
          <w:b/>
        </w:rPr>
        <w:t>Atsauce</w:t>
      </w:r>
      <w:r w:rsidR="00E10534" w:rsidRPr="00D23E37">
        <w:rPr>
          <w:b/>
        </w:rPr>
        <w:t>s</w:t>
      </w:r>
      <w:r w:rsidRPr="00D23E37">
        <w:rPr>
          <w:b/>
        </w:rPr>
        <w:t>:</w:t>
      </w:r>
      <w:r w:rsidRPr="00D23E37">
        <w:tab/>
        <w:t xml:space="preserve">COM(2014) 581 </w:t>
      </w:r>
      <w:proofErr w:type="spellStart"/>
      <w:r w:rsidRPr="00D23E37">
        <w:t>final</w:t>
      </w:r>
      <w:proofErr w:type="spellEnd"/>
      <w:r w:rsidRPr="00D23E37">
        <w:t xml:space="preserve"> – 2014/0268 (COD)</w:t>
      </w:r>
    </w:p>
    <w:p w:rsidR="007C1435" w:rsidRPr="00D23E37" w:rsidRDefault="00061D37" w:rsidP="00842AAD">
      <w:pPr>
        <w:overflowPunct/>
        <w:adjustRightInd/>
        <w:ind w:firstLine="1418"/>
        <w:textAlignment w:val="auto"/>
      </w:pPr>
      <w:r w:rsidRPr="00D23E37">
        <w:t>EESC-2014-06067-00-00-AC-TRA</w:t>
      </w:r>
    </w:p>
    <w:p w:rsidR="00061D37" w:rsidRPr="00D23E37" w:rsidRDefault="00061D37" w:rsidP="00C25B4D">
      <w:pPr>
        <w:overflowPunct/>
        <w:adjustRightInd/>
        <w:textAlignment w:val="auto"/>
      </w:pPr>
    </w:p>
    <w:p w:rsidR="007C1435" w:rsidRPr="00D23E37" w:rsidRDefault="00D10577" w:rsidP="00C25B4D">
      <w:pPr>
        <w:keepNext/>
        <w:keepLines/>
        <w:tabs>
          <w:tab w:val="center" w:pos="284"/>
        </w:tabs>
        <w:overflowPunct/>
        <w:adjustRightInd/>
        <w:ind w:left="266" w:hanging="266"/>
        <w:textAlignment w:val="auto"/>
        <w:rPr>
          <w:b/>
        </w:rPr>
      </w:pPr>
      <w:r w:rsidRPr="00D23E37">
        <w:rPr>
          <w:b/>
        </w:rPr>
        <w:t>Galvenie jautājumi</w:t>
      </w:r>
    </w:p>
    <w:p w:rsidR="00727BB9" w:rsidRPr="00D23E37" w:rsidRDefault="00727BB9" w:rsidP="00C25B4D">
      <w:pPr>
        <w:overflowPunct/>
        <w:adjustRightInd/>
        <w:textAlignment w:val="auto"/>
      </w:pPr>
    </w:p>
    <w:p w:rsidR="007C1435" w:rsidRPr="00D23E37" w:rsidRDefault="007C1435" w:rsidP="00C25B4D">
      <w:pPr>
        <w:overflowPunct/>
        <w:adjustRightInd/>
        <w:textAlignment w:val="auto"/>
      </w:pPr>
      <w:r w:rsidRPr="00D23E37">
        <w:t>EESK ir pārliecināta, ka oglekļa monoksīda, slāpekļa oksīdu, ogļūdeņražu un cieto daļiņu kaitīgo emisiju samazināšana no dzinējiem, kas paredzēti lauksaimniecības vai mežsaimniecības traktoriem, ir nepieciešama, lai sekmētu ES paredzēto gaisa kvalitātes rādītāju sasniegšanu.</w:t>
      </w:r>
    </w:p>
    <w:p w:rsidR="007C1435" w:rsidRPr="00D23E37" w:rsidRDefault="007C1435" w:rsidP="00C25B4D">
      <w:pPr>
        <w:overflowPunct/>
        <w:adjustRightInd/>
        <w:textAlignment w:val="auto"/>
      </w:pPr>
    </w:p>
    <w:p w:rsidR="007C1435" w:rsidRPr="00D23E37" w:rsidRDefault="007C1435" w:rsidP="00C25B4D">
      <w:pPr>
        <w:overflowPunct/>
        <w:adjustRightInd/>
        <w:textAlignment w:val="auto"/>
      </w:pPr>
      <w:r w:rsidRPr="00D23E37">
        <w:t>EESK iesaka:</w:t>
      </w:r>
    </w:p>
    <w:p w:rsidR="007C1435" w:rsidRPr="00D23E37" w:rsidRDefault="007C1435" w:rsidP="00C25B4D">
      <w:pPr>
        <w:overflowPunct/>
        <w:adjustRightInd/>
        <w:textAlignment w:val="auto"/>
      </w:pPr>
    </w:p>
    <w:p w:rsidR="007C1435" w:rsidRPr="00D23E37" w:rsidRDefault="007C1435" w:rsidP="00C25B4D">
      <w:pPr>
        <w:numPr>
          <w:ilvl w:val="0"/>
          <w:numId w:val="126"/>
        </w:numPr>
        <w:overflowPunct/>
        <w:adjustRightInd/>
        <w:textAlignment w:val="auto"/>
      </w:pPr>
      <w:r w:rsidRPr="00D23E37">
        <w:t>attiecībā uz visiem motoru un mobilās tehnikas tipiem īstenot visaptverošas izmēģinājuma programmas, lai noteiktu, vai ir iespējams uzstādīt nepieciešamos instrumentus;</w:t>
      </w:r>
    </w:p>
    <w:p w:rsidR="00963F6D" w:rsidRPr="00D23E37" w:rsidRDefault="00963F6D" w:rsidP="00C25B4D">
      <w:pPr>
        <w:overflowPunct/>
        <w:adjustRightInd/>
        <w:textAlignment w:val="auto"/>
      </w:pPr>
    </w:p>
    <w:p w:rsidR="007C1435" w:rsidRPr="00D23E37" w:rsidRDefault="007C1435" w:rsidP="00C25B4D">
      <w:pPr>
        <w:numPr>
          <w:ilvl w:val="0"/>
          <w:numId w:val="126"/>
        </w:numPr>
        <w:overflowPunct/>
        <w:adjustRightInd/>
        <w:textAlignment w:val="auto"/>
      </w:pPr>
      <w:r w:rsidRPr="00D23E37">
        <w:t xml:space="preserve">nekavējoties apstiprināt jauno regulu, ņemot vērā lielās bažas par sabiedrības veselību, kas saistītas ar degšanas procesā izdalītajām </w:t>
      </w:r>
      <w:proofErr w:type="spellStart"/>
      <w:r w:rsidRPr="00D23E37">
        <w:t>nanodaļiņām</w:t>
      </w:r>
      <w:proofErr w:type="spellEnd"/>
      <w:r w:rsidRPr="00D23E37">
        <w:t>, un augsto aizsardzības līmeni, ko iespējams panākt, attiecībā uz ANMT motoriem īstenojot V posmu.</w:t>
      </w:r>
    </w:p>
    <w:p w:rsidR="007C1435" w:rsidRPr="00D23E37" w:rsidRDefault="007C1435" w:rsidP="00C25B4D">
      <w:pPr>
        <w:overflowPunct/>
        <w:adjustRightInd/>
        <w:ind w:left="720"/>
        <w:textAlignment w:val="auto"/>
        <w:outlineLvl w:val="1"/>
      </w:pPr>
    </w:p>
    <w:p w:rsidR="007C1435" w:rsidRPr="00D23E37" w:rsidRDefault="007C1435" w:rsidP="00C25B4D">
      <w:pPr>
        <w:overflowPunct/>
        <w:adjustRightInd/>
        <w:textAlignment w:val="auto"/>
        <w:rPr>
          <w:i/>
        </w:rPr>
      </w:pPr>
      <w:r w:rsidRPr="00D23E37">
        <w:rPr>
          <w:b/>
          <w:i/>
        </w:rPr>
        <w:t>Kontaktpersona:</w:t>
      </w:r>
      <w:r w:rsidRPr="00D23E37">
        <w:tab/>
      </w:r>
      <w:r w:rsidRPr="00D23E37">
        <w:rPr>
          <w:i/>
        </w:rPr>
        <w:t>Alice Tétu</w:t>
      </w:r>
    </w:p>
    <w:p w:rsidR="007C1435" w:rsidRPr="00D23E37" w:rsidRDefault="007C1435" w:rsidP="00C25B4D">
      <w:pPr>
        <w:overflowPunct/>
        <w:adjustRightInd/>
        <w:textAlignment w:val="auto"/>
        <w:rPr>
          <w:i/>
        </w:rPr>
      </w:pPr>
      <w:r w:rsidRPr="00D23E37">
        <w:rPr>
          <w:i/>
        </w:rPr>
        <w:t xml:space="preserve">(Tālr.: 00 32 2 546 82 86, e-pasta adrese: </w:t>
      </w:r>
      <w:hyperlink r:id="rId36">
        <w:r w:rsidRPr="00D23E37">
          <w:rPr>
            <w:rStyle w:val="Hyperlink"/>
            <w:i/>
          </w:rPr>
          <w:t>alice.tetu@eesc.europa.eu</w:t>
        </w:r>
      </w:hyperlink>
      <w:r w:rsidRPr="00D23E37">
        <w:rPr>
          <w:i/>
        </w:rPr>
        <w:t>)</w:t>
      </w:r>
    </w:p>
    <w:p w:rsidR="007C1435" w:rsidRPr="00D23E37" w:rsidRDefault="007C1435" w:rsidP="00C25B4D">
      <w:pPr>
        <w:overflowPunct/>
        <w:adjustRightInd/>
        <w:textAlignment w:val="auto"/>
      </w:pPr>
    </w:p>
    <w:p w:rsidR="007C1435" w:rsidRPr="00D23E37" w:rsidRDefault="007C1435" w:rsidP="00C25B4D">
      <w:pPr>
        <w:overflowPunct/>
        <w:adjustRightInd/>
        <w:textAlignment w:val="auto"/>
      </w:pPr>
    </w:p>
    <w:p w:rsidR="00D3628B" w:rsidRPr="00D23E37" w:rsidRDefault="00D3628B" w:rsidP="00C25B4D">
      <w:pPr>
        <w:keepNext/>
        <w:keepLines/>
        <w:numPr>
          <w:ilvl w:val="0"/>
          <w:numId w:val="2"/>
        </w:numPr>
        <w:overflowPunct/>
        <w:adjustRightInd/>
        <w:ind w:left="709" w:hanging="709"/>
        <w:textAlignment w:val="auto"/>
        <w:outlineLvl w:val="0"/>
        <w:rPr>
          <w:b/>
          <w:sz w:val="28"/>
        </w:rPr>
      </w:pPr>
      <w:bookmarkStart w:id="1" w:name="_Toc413337072"/>
      <w:r w:rsidRPr="00D23E37">
        <w:rPr>
          <w:b/>
          <w:sz w:val="28"/>
        </w:rPr>
        <w:t>STRATĒĢIJA “EIROPA 2020” / IZAUGSME</w:t>
      </w:r>
      <w:bookmarkEnd w:id="1"/>
    </w:p>
    <w:p w:rsidR="007C1435" w:rsidRPr="00D23E37" w:rsidRDefault="007C1435" w:rsidP="00C25B4D">
      <w:pPr>
        <w:overflowPunct/>
        <w:adjustRightInd/>
        <w:textAlignment w:val="auto"/>
        <w:rPr>
          <w:b/>
          <w:highlight w:val="yellow"/>
          <w:u w:val="single"/>
        </w:rPr>
      </w:pPr>
    </w:p>
    <w:p w:rsidR="007C1435" w:rsidRPr="00D23E37" w:rsidRDefault="007C1435" w:rsidP="00C25B4D">
      <w:pPr>
        <w:widowControl w:val="0"/>
        <w:numPr>
          <w:ilvl w:val="0"/>
          <w:numId w:val="103"/>
        </w:numPr>
        <w:rPr>
          <w:b/>
          <w:i/>
          <w:sz w:val="28"/>
        </w:rPr>
      </w:pPr>
      <w:r w:rsidRPr="00D23E37">
        <w:rPr>
          <w:b/>
          <w:i/>
          <w:sz w:val="28"/>
        </w:rPr>
        <w:t>“Stratēģijas “Eiropa 2020” līdzšinējā īstenošana un virzība uz stratēģijas mērķu sasniegšanu līdz 2020. gadam” (izpētes atzinums pēc prezidentvalsts Latvijas pieprasījuma)</w:t>
      </w:r>
    </w:p>
    <w:p w:rsidR="007C1435" w:rsidRPr="00D23E37" w:rsidRDefault="007C1435" w:rsidP="00C25B4D">
      <w:pPr>
        <w:overflowPunct/>
        <w:adjustRightInd/>
        <w:ind w:firstLine="17"/>
        <w:textAlignment w:val="auto"/>
        <w:rPr>
          <w:highlight w:val="yellow"/>
        </w:rPr>
      </w:pPr>
    </w:p>
    <w:p w:rsidR="007C1435" w:rsidRPr="00D23E37" w:rsidRDefault="007C1435" w:rsidP="00C25B4D">
      <w:pPr>
        <w:overflowPunct/>
        <w:adjustRightInd/>
        <w:textAlignment w:val="auto"/>
      </w:pPr>
      <w:r w:rsidRPr="00D23E37">
        <w:rPr>
          <w:b/>
        </w:rPr>
        <w:t>Galvenais ziņotājs:</w:t>
      </w:r>
      <w:r w:rsidRPr="00D23E37">
        <w:t xml:space="preserve"> </w:t>
      </w:r>
      <w:r w:rsidRPr="00D23E37">
        <w:tab/>
      </w:r>
      <w:proofErr w:type="spellStart"/>
      <w:r w:rsidRPr="00D23E37">
        <w:rPr>
          <w:i/>
        </w:rPr>
        <w:t>Etele</w:t>
      </w:r>
      <w:proofErr w:type="spellEnd"/>
      <w:r w:rsidRPr="00D23E37">
        <w:rPr>
          <w:i/>
        </w:rPr>
        <w:t xml:space="preserve"> </w:t>
      </w:r>
      <w:proofErr w:type="spellStart"/>
      <w:r w:rsidRPr="00D23E37">
        <w:rPr>
          <w:i/>
        </w:rPr>
        <w:t>Baráth</w:t>
      </w:r>
      <w:proofErr w:type="spellEnd"/>
      <w:r w:rsidRPr="00D23E37">
        <w:rPr>
          <w:i/>
        </w:rPr>
        <w:t xml:space="preserve"> </w:t>
      </w:r>
      <w:r w:rsidRPr="00D23E37">
        <w:t>(Dažādu interešu grupa – HU)</w:t>
      </w:r>
    </w:p>
    <w:p w:rsidR="007C1435" w:rsidRPr="00D23E37" w:rsidRDefault="007C1435" w:rsidP="00C25B4D">
      <w:pPr>
        <w:overflowPunct/>
        <w:adjustRightInd/>
        <w:textAlignment w:val="auto"/>
      </w:pPr>
    </w:p>
    <w:p w:rsidR="007C1435" w:rsidRPr="00D23E37" w:rsidRDefault="007C1435" w:rsidP="00C25B4D">
      <w:pPr>
        <w:overflowPunct/>
        <w:adjustRightInd/>
        <w:textAlignment w:val="auto"/>
      </w:pPr>
      <w:r w:rsidRPr="00D23E37">
        <w:rPr>
          <w:b/>
        </w:rPr>
        <w:t>Atsauce:</w:t>
      </w:r>
      <w:r w:rsidRPr="00D23E37">
        <w:tab/>
        <w:t>EESC-2015-00034-00-00-PAC-TRA</w:t>
      </w:r>
    </w:p>
    <w:p w:rsidR="007C1435" w:rsidRPr="00D23E37" w:rsidRDefault="007C1435" w:rsidP="00C25B4D">
      <w:pPr>
        <w:overflowPunct/>
        <w:adjustRightInd/>
        <w:textAlignment w:val="auto"/>
        <w:rPr>
          <w:b/>
        </w:rPr>
      </w:pPr>
    </w:p>
    <w:p w:rsidR="00E10534" w:rsidRPr="00D23E37" w:rsidRDefault="00E10534">
      <w:pPr>
        <w:overflowPunct/>
        <w:autoSpaceDE/>
        <w:autoSpaceDN/>
        <w:adjustRightInd/>
        <w:spacing w:line="240" w:lineRule="auto"/>
        <w:jc w:val="left"/>
        <w:textAlignment w:val="auto"/>
        <w:rPr>
          <w:b/>
        </w:rPr>
      </w:pPr>
      <w:r w:rsidRPr="00D23E37">
        <w:rPr>
          <w:b/>
        </w:rPr>
        <w:br w:type="page"/>
      </w:r>
    </w:p>
    <w:p w:rsidR="007C1435" w:rsidRPr="00D23E37" w:rsidRDefault="007C1435" w:rsidP="00C25B4D">
      <w:pPr>
        <w:overflowPunct/>
        <w:adjustRightInd/>
        <w:textAlignment w:val="auto"/>
        <w:rPr>
          <w:b/>
        </w:rPr>
      </w:pPr>
      <w:r w:rsidRPr="00D23E37">
        <w:rPr>
          <w:b/>
        </w:rPr>
        <w:lastRenderedPageBreak/>
        <w:t>Galvenie jautājumi</w:t>
      </w:r>
    </w:p>
    <w:p w:rsidR="007C1435" w:rsidRPr="00D23E37" w:rsidRDefault="007C1435" w:rsidP="00C25B4D">
      <w:pPr>
        <w:overflowPunct/>
        <w:adjustRightInd/>
        <w:textAlignment w:val="auto"/>
      </w:pPr>
    </w:p>
    <w:p w:rsidR="007C1435" w:rsidRPr="00D23E37" w:rsidRDefault="007C1435" w:rsidP="00C25B4D">
      <w:pPr>
        <w:numPr>
          <w:ilvl w:val="0"/>
          <w:numId w:val="74"/>
        </w:numPr>
      </w:pPr>
      <w:r w:rsidRPr="00D23E37">
        <w:t xml:space="preserve">EESK piekrīt prezidentvalstij Latvijai un atzīst, ka Eiropas konkurētspējas uzlabošanas nolūkā ir ļoti svarīgi pārskatīt stratēģiju “Eiropa 2020”. Komiteja piekrīt, ka pastāv cieša saikne starp Eiropas konkurētspēju un </w:t>
      </w:r>
      <w:proofErr w:type="spellStart"/>
      <w:r w:rsidRPr="00D23E37">
        <w:t>pamatiniciatīvu</w:t>
      </w:r>
      <w:proofErr w:type="spellEnd"/>
      <w:r w:rsidRPr="00D23E37">
        <w:t xml:space="preserve"> “Eiropas digitālā programma”.</w:t>
      </w:r>
    </w:p>
    <w:p w:rsidR="007C1435" w:rsidRPr="00D23E37" w:rsidRDefault="007C1435" w:rsidP="00C25B4D">
      <w:pPr>
        <w:overflowPunct/>
        <w:adjustRightInd/>
        <w:ind w:left="369"/>
        <w:textAlignment w:val="auto"/>
      </w:pPr>
    </w:p>
    <w:p w:rsidR="007C1435" w:rsidRPr="00D23E37" w:rsidRDefault="007C1435" w:rsidP="00C25B4D">
      <w:pPr>
        <w:numPr>
          <w:ilvl w:val="0"/>
          <w:numId w:val="74"/>
        </w:numPr>
      </w:pPr>
      <w:r w:rsidRPr="00D23E37">
        <w:t>EESK atbalsta digitālā vienotā tirgus paketes uzlabošanu un uzskata, ka Eiropas Savienības digitālās nākotnes nodrošināšana ir viens no svarīgākajiem Eiropas ekonomikas konkurētspējas balstiem, no kā ir atkarīga ilgtspējīga un vidi saudzējoša Eiropas sabiedrības attīstība.</w:t>
      </w:r>
    </w:p>
    <w:p w:rsidR="007C1435" w:rsidRPr="00D23E37" w:rsidRDefault="007C1435" w:rsidP="00C25B4D">
      <w:pPr>
        <w:overflowPunct/>
        <w:adjustRightInd/>
        <w:ind w:left="369"/>
        <w:textAlignment w:val="auto"/>
      </w:pPr>
    </w:p>
    <w:p w:rsidR="007C1435" w:rsidRPr="00D23E37" w:rsidRDefault="007C1435" w:rsidP="00C25B4D">
      <w:pPr>
        <w:numPr>
          <w:ilvl w:val="0"/>
          <w:numId w:val="74"/>
        </w:numPr>
      </w:pPr>
      <w:r w:rsidRPr="00D23E37">
        <w:t>Investīciju plānam vajadzētu būtu ciešāk saistītam ar izaugsmes un nodarbinātības stratēģiju, jo tādējādi būtu iespējams novērst stratēģijas “Eiropa 2020” galvenās nepilnības, savukārt jaunajiem finanšu instrumentiem būtu jāpalielina iespējas stratēģijas mērķus īstenot.</w:t>
      </w:r>
    </w:p>
    <w:p w:rsidR="007C1435" w:rsidRPr="00D23E37" w:rsidRDefault="007C1435" w:rsidP="00C25B4D">
      <w:pPr>
        <w:overflowPunct/>
        <w:adjustRightInd/>
        <w:ind w:left="369"/>
        <w:textAlignment w:val="auto"/>
      </w:pPr>
    </w:p>
    <w:p w:rsidR="007C1435" w:rsidRPr="00D23E37" w:rsidRDefault="007C1435" w:rsidP="00C25B4D">
      <w:pPr>
        <w:numPr>
          <w:ilvl w:val="0"/>
          <w:numId w:val="74"/>
        </w:numPr>
      </w:pPr>
      <w:r w:rsidRPr="00D23E37">
        <w:t>Tā kā prioritātes mainās un ir jānodrošina veiksmīga stratēģijas “Eiropa 2020” īstenošana, lietderīgs būtu vienots kontaktpunkts, kas spētu efektīvi koordinēt un racionalizēt ar politikas īstenošanu saistītos uzdevumus un procedūras; tas attiecas arī uz ES aģentūrām.</w:t>
      </w:r>
    </w:p>
    <w:p w:rsidR="007C1435" w:rsidRPr="00D23E37" w:rsidRDefault="007C1435" w:rsidP="00C25B4D">
      <w:pPr>
        <w:overflowPunct/>
        <w:adjustRightInd/>
        <w:ind w:left="369"/>
        <w:textAlignment w:val="auto"/>
      </w:pPr>
    </w:p>
    <w:p w:rsidR="007C1435" w:rsidRPr="00D23E37" w:rsidRDefault="007C1435" w:rsidP="00C25B4D">
      <w:pPr>
        <w:numPr>
          <w:ilvl w:val="0"/>
          <w:numId w:val="74"/>
        </w:numPr>
      </w:pPr>
      <w:r w:rsidRPr="00D23E37">
        <w:t>Stratēģijai “Eiropa 2020” (un vēlāk stratēģijai “Eiropa 2030”) vajadzētu kļūt par centrālo ES ekonomiskās, sociālās un teritoriālās ilgtermiņa stratēģijas pamatkoncepciju, kurā būtu ņemts vērā dalībvalstīs pastāvošais atšķirīgais stāvoklis.</w:t>
      </w:r>
    </w:p>
    <w:p w:rsidR="007C1435" w:rsidRPr="00D23E37" w:rsidRDefault="007C1435" w:rsidP="00C25B4D">
      <w:pPr>
        <w:tabs>
          <w:tab w:val="left" w:pos="770"/>
        </w:tabs>
        <w:overflowPunct/>
        <w:adjustRightInd/>
        <w:textAlignment w:val="auto"/>
        <w:rPr>
          <w:b/>
          <w:i/>
        </w:rPr>
      </w:pPr>
    </w:p>
    <w:p w:rsidR="007C1435" w:rsidRPr="00D23E37" w:rsidRDefault="007C1435" w:rsidP="00C25B4D">
      <w:pPr>
        <w:tabs>
          <w:tab w:val="left" w:pos="770"/>
        </w:tabs>
        <w:overflowPunct/>
        <w:adjustRightInd/>
        <w:textAlignment w:val="auto"/>
        <w:rPr>
          <w:i/>
        </w:rPr>
      </w:pPr>
      <w:r w:rsidRPr="00D23E37">
        <w:rPr>
          <w:b/>
          <w:i/>
        </w:rPr>
        <w:t>Kontaktpersona:</w:t>
      </w:r>
      <w:r w:rsidRPr="00D23E37">
        <w:tab/>
      </w:r>
      <w:proofErr w:type="spellStart"/>
      <w:r w:rsidRPr="00D23E37">
        <w:rPr>
          <w:i/>
        </w:rPr>
        <w:t>Jüri</w:t>
      </w:r>
      <w:proofErr w:type="spellEnd"/>
      <w:r w:rsidRPr="00D23E37">
        <w:rPr>
          <w:i/>
        </w:rPr>
        <w:t xml:space="preserve"> Soosaar</w:t>
      </w:r>
    </w:p>
    <w:p w:rsidR="007C1435" w:rsidRPr="00D23E37" w:rsidRDefault="007C1435" w:rsidP="00C25B4D">
      <w:pPr>
        <w:overflowPunct/>
        <w:adjustRightInd/>
        <w:textAlignment w:val="auto"/>
        <w:rPr>
          <w:b/>
          <w:highlight w:val="yellow"/>
          <w:u w:val="single"/>
        </w:rPr>
      </w:pPr>
      <w:r w:rsidRPr="00D23E37">
        <w:rPr>
          <w:i/>
        </w:rPr>
        <w:t xml:space="preserve">(Tālr.: 00 32 2 546 96 28 – e-pasts: </w:t>
      </w:r>
      <w:hyperlink r:id="rId37">
        <w:r w:rsidRPr="00D23E37">
          <w:rPr>
            <w:rStyle w:val="Hyperlink"/>
            <w:i/>
          </w:rPr>
          <w:t>juri.soosaar@eesc.europa.eu</w:t>
        </w:r>
      </w:hyperlink>
      <w:r w:rsidRPr="00D23E37">
        <w:rPr>
          <w:i/>
        </w:rPr>
        <w:t>)</w:t>
      </w:r>
    </w:p>
    <w:p w:rsidR="007C1435" w:rsidRPr="00D23E37" w:rsidRDefault="007C1435" w:rsidP="00C25B4D">
      <w:pPr>
        <w:overflowPunct/>
        <w:adjustRightInd/>
        <w:textAlignment w:val="auto"/>
        <w:rPr>
          <w:b/>
          <w:u w:val="single"/>
        </w:rPr>
      </w:pPr>
    </w:p>
    <w:p w:rsidR="007C1435" w:rsidRPr="00D23E37" w:rsidRDefault="007C1435" w:rsidP="00C25B4D">
      <w:pPr>
        <w:overflowPunct/>
        <w:adjustRightInd/>
        <w:textAlignment w:val="auto"/>
        <w:rPr>
          <w:b/>
          <w:highlight w:val="yellow"/>
          <w:u w:val="single"/>
        </w:rPr>
      </w:pPr>
    </w:p>
    <w:p w:rsidR="007C1435" w:rsidRPr="00D23E37" w:rsidRDefault="005C0147" w:rsidP="00C25B4D">
      <w:pPr>
        <w:widowControl w:val="0"/>
        <w:numPr>
          <w:ilvl w:val="0"/>
          <w:numId w:val="103"/>
        </w:numPr>
        <w:rPr>
          <w:b/>
          <w:i/>
          <w:sz w:val="28"/>
        </w:rPr>
      </w:pPr>
      <w:r w:rsidRPr="00D23E37">
        <w:rPr>
          <w:b/>
          <w:i/>
          <w:sz w:val="28"/>
        </w:rPr>
        <w:t>“Gada izaugsmes pētījums par 2015. gadu” (paziņojums)</w:t>
      </w:r>
    </w:p>
    <w:p w:rsidR="007C1435" w:rsidRPr="00D23E37" w:rsidRDefault="007C1435" w:rsidP="00C25B4D">
      <w:pPr>
        <w:overflowPunct/>
        <w:adjustRightInd/>
        <w:ind w:firstLine="17"/>
        <w:textAlignment w:val="auto"/>
        <w:rPr>
          <w:highlight w:val="yellow"/>
        </w:rPr>
      </w:pPr>
    </w:p>
    <w:p w:rsidR="007C1435" w:rsidRPr="00D23E37" w:rsidRDefault="007C1435" w:rsidP="00C25B4D">
      <w:pPr>
        <w:overflowPunct/>
        <w:adjustRightInd/>
        <w:textAlignment w:val="auto"/>
      </w:pPr>
      <w:r w:rsidRPr="00D23E37">
        <w:rPr>
          <w:b/>
        </w:rPr>
        <w:t>Galvenais ziņotājs:</w:t>
      </w:r>
      <w:r w:rsidRPr="00D23E37">
        <w:t xml:space="preserve"> </w:t>
      </w:r>
      <w:r w:rsidRPr="00D23E37">
        <w:rPr>
          <w:i/>
        </w:rPr>
        <w:t xml:space="preserve">Gonçalo Lobo Xavier </w:t>
      </w:r>
      <w:r w:rsidRPr="00D23E37">
        <w:t>(Darba devēju grupa – PT)</w:t>
      </w:r>
    </w:p>
    <w:p w:rsidR="007C1435" w:rsidRPr="00D23E37" w:rsidRDefault="007C1435" w:rsidP="00C25B4D">
      <w:pPr>
        <w:tabs>
          <w:tab w:val="left" w:pos="0"/>
        </w:tabs>
        <w:overflowPunct/>
        <w:adjustRightInd/>
        <w:ind w:hanging="369"/>
        <w:textAlignment w:val="auto"/>
      </w:pPr>
    </w:p>
    <w:p w:rsidR="005C0147" w:rsidRPr="00D23E37" w:rsidRDefault="007C1435" w:rsidP="00C25B4D">
      <w:pPr>
        <w:overflowPunct/>
        <w:adjustRightInd/>
        <w:textAlignment w:val="auto"/>
        <w:rPr>
          <w:b/>
        </w:rPr>
      </w:pPr>
      <w:r w:rsidRPr="00D23E37">
        <w:rPr>
          <w:b/>
        </w:rPr>
        <w:t>Atsauce</w:t>
      </w:r>
      <w:r w:rsidR="00E10534" w:rsidRPr="00D23E37">
        <w:rPr>
          <w:b/>
        </w:rPr>
        <w:t>s</w:t>
      </w:r>
      <w:r w:rsidRPr="00D23E37">
        <w:rPr>
          <w:b/>
        </w:rPr>
        <w:t>:</w:t>
      </w:r>
      <w:r w:rsidRPr="00D23E37">
        <w:tab/>
        <w:t xml:space="preserve">COM(2014) 902 </w:t>
      </w:r>
      <w:proofErr w:type="spellStart"/>
      <w:r w:rsidRPr="00D23E37">
        <w:t>final</w:t>
      </w:r>
      <w:proofErr w:type="spellEnd"/>
    </w:p>
    <w:p w:rsidR="007C1435" w:rsidRPr="00D23E37" w:rsidRDefault="007C1435" w:rsidP="00842AAD">
      <w:pPr>
        <w:overflowPunct/>
        <w:adjustRightInd/>
        <w:ind w:firstLine="1418"/>
        <w:textAlignment w:val="auto"/>
      </w:pPr>
      <w:r w:rsidRPr="00D23E37">
        <w:t>EESC-2015-00071-00-00-PAC-TRA</w:t>
      </w:r>
    </w:p>
    <w:p w:rsidR="007C1435" w:rsidRPr="00D23E37" w:rsidRDefault="007C1435" w:rsidP="00C25B4D">
      <w:pPr>
        <w:overflowPunct/>
        <w:adjustRightInd/>
        <w:textAlignment w:val="auto"/>
        <w:rPr>
          <w:b/>
        </w:rPr>
      </w:pPr>
    </w:p>
    <w:p w:rsidR="007C1435" w:rsidRPr="00D23E37" w:rsidRDefault="007C1435" w:rsidP="00C25B4D">
      <w:pPr>
        <w:overflowPunct/>
        <w:adjustRightInd/>
        <w:textAlignment w:val="auto"/>
        <w:rPr>
          <w:b/>
        </w:rPr>
      </w:pPr>
      <w:r w:rsidRPr="00D23E37">
        <w:rPr>
          <w:b/>
        </w:rPr>
        <w:t>Galvenie jautājumi</w:t>
      </w:r>
    </w:p>
    <w:p w:rsidR="007C1435" w:rsidRPr="00D23E37" w:rsidRDefault="007C1435" w:rsidP="00C25B4D">
      <w:pPr>
        <w:overflowPunct/>
        <w:adjustRightInd/>
        <w:textAlignment w:val="auto"/>
      </w:pPr>
    </w:p>
    <w:p w:rsidR="007C1435" w:rsidRPr="00D23E37" w:rsidRDefault="007C1435" w:rsidP="00C25B4D">
      <w:pPr>
        <w:numPr>
          <w:ilvl w:val="0"/>
          <w:numId w:val="74"/>
        </w:numPr>
      </w:pPr>
      <w:r w:rsidRPr="00D23E37">
        <w:t>EESK atzinīgi vērtē Komisijas izstrādāto gada izaugsmes pētījumu (GIP) par 2015. gadu, kā arī tā konceptuālo mērķi veicināt atbilstīgu izaugsmes līmeni, lai atbalstītu Eiropas atveseļošanos. Trīs pīlāru pieeja, proti, investīciju veicināšana, strukturālās reformas un atbilstoša fiskālā un budžeta konsolidācija, šķiet labs risinājums Eiropas vajadzībām. Tomēr joprojām pastāv dažas procesa nepilnības un jāatceras, ka GIP nav pietiekamā apmērā skatīti, piemēram, sociālie un vides aspekti.</w:t>
      </w:r>
    </w:p>
    <w:p w:rsidR="007C1435" w:rsidRPr="00D23E37" w:rsidRDefault="007C1435" w:rsidP="00C25B4D">
      <w:pPr>
        <w:overflowPunct/>
        <w:adjustRightInd/>
        <w:ind w:left="369"/>
        <w:textAlignment w:val="auto"/>
      </w:pPr>
    </w:p>
    <w:p w:rsidR="007C1435" w:rsidRPr="00D23E37" w:rsidRDefault="007C1435" w:rsidP="00C25B4D">
      <w:pPr>
        <w:numPr>
          <w:ilvl w:val="0"/>
          <w:numId w:val="74"/>
        </w:numPr>
      </w:pPr>
      <w:r w:rsidRPr="00D23E37">
        <w:lastRenderedPageBreak/>
        <w:t>No Eiropas investīciju plāna viedokļa ir ļoti būtiski, lai Eiropa radītu atbilstīgus apstākļus uz partnerību balstītām investīcijām, iesaistot gan privāto, gan arī publisko sektoru. Sociāliem ieguldījumiem var būt liela nozīme labklājības veicināšanā un nabadzības un atstumtības izskaušanā.</w:t>
      </w:r>
    </w:p>
    <w:p w:rsidR="007C1435" w:rsidRPr="00D23E37" w:rsidRDefault="007C1435" w:rsidP="00C25B4D">
      <w:pPr>
        <w:overflowPunct/>
        <w:adjustRightInd/>
        <w:ind w:left="369"/>
        <w:textAlignment w:val="auto"/>
      </w:pPr>
    </w:p>
    <w:p w:rsidR="007C1435" w:rsidRPr="00D23E37" w:rsidRDefault="007C1435" w:rsidP="00C25B4D">
      <w:pPr>
        <w:numPr>
          <w:ilvl w:val="0"/>
          <w:numId w:val="74"/>
        </w:numPr>
      </w:pPr>
      <w:r w:rsidRPr="00D23E37">
        <w:t>EESK uzskata, ka ir vajadzīga visu dalībvalstu fiskālā atbildība un to vajadzētu tieši saistīt ar nodarbinātības veicināšanu un sociālo atbildību. Komiteja atbalsta uz izaugsmi vērstu fiskālo konsolidāciju un pēc iespējas aicina dalībvalstis mazināt taupības politikas radīto nodokļu slogu, lai atkal stimulētu privātās investīcijas, neaizmirstot arī par pārdomātām publiskajām investīcijām.</w:t>
      </w:r>
    </w:p>
    <w:p w:rsidR="007C1435" w:rsidRPr="00D23E37" w:rsidRDefault="007C1435" w:rsidP="00C25B4D">
      <w:pPr>
        <w:overflowPunct/>
        <w:adjustRightInd/>
        <w:ind w:left="369"/>
        <w:textAlignment w:val="auto"/>
      </w:pPr>
    </w:p>
    <w:p w:rsidR="007C1435" w:rsidRPr="00D23E37" w:rsidRDefault="007C1435" w:rsidP="00C25B4D">
      <w:pPr>
        <w:numPr>
          <w:ilvl w:val="0"/>
          <w:numId w:val="74"/>
        </w:numPr>
      </w:pPr>
      <w:r w:rsidRPr="00D23E37">
        <w:t>EESK atzinīgi vērtē Eiropas semestra pilnveidošanu, bet brīdina, ka ir jāīsteno jaunais “pilsoniskās sabiedrības kalendārs”. Komiteja uzsver, ka stratēģijas “Eiropa 2020” starpposma pārskats būtu jāpublicē laikus, lai ieinteresētajām personām dotu pietiekami daudz laika sagatavot savu nostāju.</w:t>
      </w:r>
    </w:p>
    <w:p w:rsidR="007C1435" w:rsidRPr="00D23E37" w:rsidRDefault="007C1435" w:rsidP="00C25B4D">
      <w:pPr>
        <w:tabs>
          <w:tab w:val="left" w:pos="770"/>
        </w:tabs>
        <w:overflowPunct/>
        <w:adjustRightInd/>
        <w:textAlignment w:val="auto"/>
        <w:rPr>
          <w:b/>
          <w:i/>
        </w:rPr>
      </w:pPr>
    </w:p>
    <w:p w:rsidR="007C1435" w:rsidRPr="00D23E37" w:rsidRDefault="007C1435" w:rsidP="00C25B4D">
      <w:pPr>
        <w:tabs>
          <w:tab w:val="left" w:pos="770"/>
        </w:tabs>
        <w:overflowPunct/>
        <w:adjustRightInd/>
        <w:textAlignment w:val="auto"/>
        <w:rPr>
          <w:i/>
        </w:rPr>
      </w:pPr>
      <w:r w:rsidRPr="00D23E37">
        <w:rPr>
          <w:b/>
          <w:i/>
        </w:rPr>
        <w:t>Kontaktpersona:</w:t>
      </w:r>
      <w:r w:rsidRPr="00D23E37">
        <w:tab/>
      </w:r>
      <w:proofErr w:type="spellStart"/>
      <w:r w:rsidRPr="00D23E37">
        <w:rPr>
          <w:i/>
        </w:rPr>
        <w:t>Jüri</w:t>
      </w:r>
      <w:proofErr w:type="spellEnd"/>
      <w:r w:rsidRPr="00D23E37">
        <w:rPr>
          <w:i/>
        </w:rPr>
        <w:t xml:space="preserve"> Soosaar</w:t>
      </w:r>
    </w:p>
    <w:p w:rsidR="007C1435" w:rsidRPr="00D23E37" w:rsidRDefault="007C1435" w:rsidP="00C25B4D">
      <w:pPr>
        <w:overflowPunct/>
        <w:adjustRightInd/>
        <w:textAlignment w:val="auto"/>
        <w:rPr>
          <w:b/>
          <w:highlight w:val="yellow"/>
          <w:u w:val="single"/>
        </w:rPr>
      </w:pPr>
      <w:r w:rsidRPr="00D23E37">
        <w:rPr>
          <w:i/>
        </w:rPr>
        <w:t xml:space="preserve">(Tālr.: 00 32 2 546 96 28 – e-pasts: </w:t>
      </w:r>
      <w:hyperlink r:id="rId38">
        <w:r w:rsidRPr="00D23E37">
          <w:rPr>
            <w:rStyle w:val="Hyperlink"/>
            <w:i/>
          </w:rPr>
          <w:t>juri.soosaar@eesc.europa.eu</w:t>
        </w:r>
      </w:hyperlink>
      <w:r w:rsidRPr="00D23E37">
        <w:rPr>
          <w:i/>
        </w:rPr>
        <w:t>)</w:t>
      </w:r>
    </w:p>
    <w:p w:rsidR="007C1435" w:rsidRPr="00D23E37" w:rsidRDefault="007C1435" w:rsidP="00C25B4D">
      <w:pPr>
        <w:overflowPunct/>
        <w:adjustRightInd/>
        <w:textAlignment w:val="auto"/>
        <w:rPr>
          <w:b/>
        </w:rPr>
      </w:pPr>
    </w:p>
    <w:p w:rsidR="00E10534" w:rsidRPr="00D23E37" w:rsidRDefault="00E10534" w:rsidP="00C25B4D">
      <w:pPr>
        <w:overflowPunct/>
        <w:adjustRightInd/>
        <w:textAlignment w:val="auto"/>
        <w:rPr>
          <w:b/>
        </w:rPr>
      </w:pPr>
    </w:p>
    <w:p w:rsidR="00D3628B" w:rsidRPr="00D23E37" w:rsidRDefault="007C1435" w:rsidP="00C25B4D">
      <w:pPr>
        <w:keepNext/>
        <w:keepLines/>
        <w:numPr>
          <w:ilvl w:val="0"/>
          <w:numId w:val="2"/>
        </w:numPr>
        <w:overflowPunct/>
        <w:adjustRightInd/>
        <w:ind w:left="709" w:hanging="709"/>
        <w:textAlignment w:val="auto"/>
        <w:outlineLvl w:val="0"/>
        <w:rPr>
          <w:b/>
          <w:sz w:val="28"/>
        </w:rPr>
      </w:pPr>
      <w:bookmarkStart w:id="2" w:name="_Toc413337073"/>
      <w:r w:rsidRPr="00D23E37">
        <w:rPr>
          <w:b/>
          <w:sz w:val="28"/>
        </w:rPr>
        <w:t>VESELĪBA UN DROŠĪBA</w:t>
      </w:r>
      <w:bookmarkEnd w:id="2"/>
    </w:p>
    <w:p w:rsidR="006C131B" w:rsidRPr="00D23E37" w:rsidRDefault="006C131B" w:rsidP="00C25B4D">
      <w:pPr>
        <w:overflowPunct/>
        <w:adjustRightInd/>
        <w:textAlignment w:val="auto"/>
        <w:rPr>
          <w:b/>
        </w:rPr>
      </w:pPr>
    </w:p>
    <w:p w:rsidR="0064036F" w:rsidRPr="00D23E37" w:rsidRDefault="0064036F" w:rsidP="00C25B4D">
      <w:pPr>
        <w:numPr>
          <w:ilvl w:val="0"/>
          <w:numId w:val="23"/>
        </w:numPr>
        <w:rPr>
          <w:b/>
          <w:i/>
          <w:sz w:val="28"/>
        </w:rPr>
      </w:pPr>
      <w:r w:rsidRPr="00D23E37">
        <w:rPr>
          <w:b/>
          <w:i/>
          <w:sz w:val="28"/>
        </w:rPr>
        <w:t>“Eiropas Savienības atbrīvošana no azbesta” (pašiniciatīvas atzinums)</w:t>
      </w:r>
    </w:p>
    <w:p w:rsidR="0064036F" w:rsidRPr="00D23E37" w:rsidRDefault="0064036F" w:rsidP="00C25B4D">
      <w:pPr>
        <w:overflowPunct/>
        <w:adjustRightInd/>
        <w:ind w:left="-39"/>
        <w:textAlignment w:val="auto"/>
        <w:rPr>
          <w:b/>
          <w:i/>
          <w:sz w:val="20"/>
        </w:rPr>
      </w:pPr>
    </w:p>
    <w:p w:rsidR="0064036F" w:rsidRPr="00D23E37" w:rsidRDefault="0064036F" w:rsidP="00C25B4D">
      <w:pPr>
        <w:overflowPunct/>
        <w:adjustRightInd/>
        <w:ind w:left="-39"/>
        <w:textAlignment w:val="auto"/>
      </w:pPr>
      <w:r w:rsidRPr="00D23E37">
        <w:rPr>
          <w:b/>
        </w:rPr>
        <w:t>Ziņotājs:</w:t>
      </w:r>
      <w:r w:rsidRPr="00D23E37">
        <w:tab/>
      </w:r>
      <w:r w:rsidRPr="00D23E37">
        <w:rPr>
          <w:i/>
        </w:rPr>
        <w:t>Aurel Laurenţiu Plosceanu</w:t>
      </w:r>
      <w:r w:rsidRPr="00D23E37">
        <w:t xml:space="preserve"> (Darba devēju grupa – RO)</w:t>
      </w:r>
    </w:p>
    <w:p w:rsidR="00BB5E6B" w:rsidRPr="00D23E37" w:rsidRDefault="00BB5E6B" w:rsidP="00C25B4D">
      <w:pPr>
        <w:overflowPunct/>
        <w:adjustRightInd/>
        <w:ind w:left="-39"/>
        <w:textAlignment w:val="auto"/>
        <w:rPr>
          <w:sz w:val="20"/>
        </w:rPr>
      </w:pPr>
    </w:p>
    <w:p w:rsidR="0064036F" w:rsidRPr="00D23E37" w:rsidRDefault="0064036F" w:rsidP="00C25B4D">
      <w:pPr>
        <w:overflowPunct/>
        <w:adjustRightInd/>
        <w:ind w:left="-39"/>
        <w:textAlignment w:val="auto"/>
      </w:pPr>
      <w:r w:rsidRPr="00D23E37">
        <w:rPr>
          <w:b/>
        </w:rPr>
        <w:t xml:space="preserve">Līdzziņotājs: </w:t>
      </w:r>
      <w:r w:rsidR="00E10534" w:rsidRPr="00D23E37">
        <w:rPr>
          <w:b/>
        </w:rPr>
        <w:tab/>
      </w:r>
      <w:r w:rsidRPr="00D23E37">
        <w:rPr>
          <w:i/>
        </w:rPr>
        <w:t>Enrico Gibellieri</w:t>
      </w:r>
      <w:r w:rsidRPr="00D23E37">
        <w:t xml:space="preserve"> (Darba ņēmēju grupa – IT)</w:t>
      </w:r>
    </w:p>
    <w:p w:rsidR="00BB5E6B" w:rsidRPr="00D23E37" w:rsidRDefault="00BB5E6B" w:rsidP="00C25B4D">
      <w:pPr>
        <w:overflowPunct/>
        <w:adjustRightInd/>
        <w:ind w:left="-39"/>
        <w:textAlignment w:val="auto"/>
        <w:rPr>
          <w:b/>
          <w:sz w:val="20"/>
        </w:rPr>
      </w:pPr>
    </w:p>
    <w:p w:rsidR="0064036F" w:rsidRPr="00D23E37" w:rsidRDefault="0064036F" w:rsidP="00C25B4D">
      <w:pPr>
        <w:overflowPunct/>
        <w:adjustRightInd/>
        <w:ind w:left="-39"/>
        <w:textAlignment w:val="auto"/>
      </w:pPr>
      <w:r w:rsidRPr="00D23E37">
        <w:rPr>
          <w:b/>
        </w:rPr>
        <w:t>Atsauce:</w:t>
      </w:r>
      <w:r w:rsidRPr="00D23E37">
        <w:tab/>
        <w:t>EESC-2014-05005-00-00-AS</w:t>
      </w:r>
    </w:p>
    <w:p w:rsidR="00BB5E6B" w:rsidRPr="00D23E37" w:rsidRDefault="00BB5E6B" w:rsidP="00C25B4D">
      <w:pPr>
        <w:overflowPunct/>
        <w:adjustRightInd/>
        <w:ind w:left="-39"/>
        <w:textAlignment w:val="auto"/>
        <w:rPr>
          <w:b/>
          <w:sz w:val="20"/>
        </w:rPr>
      </w:pPr>
    </w:p>
    <w:p w:rsidR="0064036F" w:rsidRPr="00D23E37" w:rsidRDefault="0064036F" w:rsidP="00C25B4D">
      <w:pPr>
        <w:overflowPunct/>
        <w:adjustRightInd/>
        <w:ind w:left="-39"/>
        <w:textAlignment w:val="auto"/>
        <w:rPr>
          <w:b/>
        </w:rPr>
      </w:pPr>
      <w:r w:rsidRPr="00D23E37">
        <w:rPr>
          <w:b/>
        </w:rPr>
        <w:t>Galvenie jautājumi</w:t>
      </w:r>
    </w:p>
    <w:p w:rsidR="00BB5E6B" w:rsidRPr="00D23E37" w:rsidRDefault="00BB5E6B" w:rsidP="00C25B4D">
      <w:pPr>
        <w:overflowPunct/>
        <w:adjustRightInd/>
        <w:ind w:left="-39"/>
        <w:textAlignment w:val="auto"/>
        <w:rPr>
          <w:sz w:val="20"/>
        </w:rPr>
      </w:pPr>
    </w:p>
    <w:p w:rsidR="00B54D9B" w:rsidRPr="00D23E37" w:rsidRDefault="0064036F" w:rsidP="00C0580A">
      <w:pPr>
        <w:overflowPunct/>
        <w:adjustRightInd/>
        <w:textAlignment w:val="auto"/>
      </w:pPr>
      <w:r w:rsidRPr="00D23E37">
        <w:t>Eiropas Savienības prioritāram mērķim ir jābūt pilnīgai visa izmantotā azbesta un azbestu saturošu materiālu demontāžai. EESK mudina ES sadarboties ar sociālajiem partneriem un citām ieinteresētām personām, lai izstrādātu un kopīgi izmantotu rīcības plānus azbesta demontāžai un pārvaldībai. Vairākas ES dalībvalstis ir izveidojušas to ēku reģistrus, kas satur azbestu. Citas dalībvalstis būtu jāmudina šādus reģistrus veidot.</w:t>
      </w:r>
    </w:p>
    <w:p w:rsidR="00B54D9B" w:rsidRPr="00D23E37" w:rsidRDefault="00B54D9B" w:rsidP="00C0580A">
      <w:pPr>
        <w:overflowPunct/>
        <w:adjustRightInd/>
        <w:textAlignment w:val="auto"/>
        <w:rPr>
          <w:sz w:val="20"/>
        </w:rPr>
      </w:pPr>
    </w:p>
    <w:p w:rsidR="00B54D9B" w:rsidRPr="00D23E37" w:rsidRDefault="0064036F" w:rsidP="00C0580A">
      <w:pPr>
        <w:numPr>
          <w:ilvl w:val="0"/>
          <w:numId w:val="128"/>
        </w:numPr>
        <w:overflowPunct/>
        <w:adjustRightInd/>
        <w:textAlignment w:val="auto"/>
      </w:pPr>
      <w:r w:rsidRPr="00D23E37">
        <w:t>Eiropas Savienībai vajadzētu mudināt dalībvalstis īstenot speciālus rīcības plānus un ceļvežus, lai likvidētu visus joprojām pastāvošos azbesta resursus, ņemot piemēru no Polijas.</w:t>
      </w:r>
    </w:p>
    <w:p w:rsidR="00B54D9B" w:rsidRPr="00D23E37" w:rsidRDefault="00B54D9B" w:rsidP="00C0580A">
      <w:pPr>
        <w:overflowPunct/>
        <w:adjustRightInd/>
        <w:textAlignment w:val="auto"/>
        <w:rPr>
          <w:sz w:val="20"/>
        </w:rPr>
      </w:pPr>
    </w:p>
    <w:p w:rsidR="00B54D9B" w:rsidRPr="00D23E37" w:rsidRDefault="0064036F" w:rsidP="00C0580A">
      <w:pPr>
        <w:numPr>
          <w:ilvl w:val="0"/>
          <w:numId w:val="128"/>
        </w:numPr>
        <w:overflowPunct/>
        <w:adjustRightInd/>
        <w:textAlignment w:val="auto"/>
      </w:pPr>
      <w:r w:rsidRPr="00D23E37">
        <w:t>Eiropas Komisijai vajadzētu apsvērt jautājumu par to, vai nebūtu jānodrošina struktūrfondu pieejamība tieši azbesta demontāžas plāniem.</w:t>
      </w:r>
    </w:p>
    <w:p w:rsidR="00B54D9B" w:rsidRPr="00D23E37" w:rsidRDefault="00FC1EA1" w:rsidP="00C0580A">
      <w:pPr>
        <w:numPr>
          <w:ilvl w:val="0"/>
          <w:numId w:val="128"/>
        </w:numPr>
        <w:overflowPunct/>
        <w:adjustRightInd/>
        <w:textAlignment w:val="auto"/>
      </w:pPr>
      <w:r w:rsidRPr="00D23E37">
        <w:lastRenderedPageBreak/>
        <w:t xml:space="preserve">Eiropas Komisija tiek mudināta sākt pētījumu par valstīs esošajām azbesta reģistrācijas pieejām un sistēmām, kā arī par to finansēšanu. EESK aicina Komisiju atbalstīt ar azbestu saturošo produktu iznīcināšanas (plazmas degļu, </w:t>
      </w:r>
      <w:proofErr w:type="spellStart"/>
      <w:r w:rsidRPr="00D23E37">
        <w:t>pirogazifikācijas</w:t>
      </w:r>
      <w:proofErr w:type="spellEnd"/>
      <w:r w:rsidRPr="00D23E37">
        <w:t xml:space="preserve"> u. c.) sistēmas, kuras atbilst labākajiem pieejamiem tehniskiem paņēmieniem. Ir jāveicina pētniecība un inovācija ar mērķi ieviest tehnoloģijas azbestu saturošu atkritumu apstrādei un </w:t>
      </w:r>
      <w:proofErr w:type="spellStart"/>
      <w:r w:rsidRPr="00D23E37">
        <w:t>inertizēšanai</w:t>
      </w:r>
      <w:proofErr w:type="spellEnd"/>
      <w:r w:rsidRPr="00D23E37">
        <w:t>, lai tos varētu droši pārstrādāt, izmantot atkārtoti un samazināt to nonākšanu poligonos.</w:t>
      </w:r>
    </w:p>
    <w:p w:rsidR="00B54D9B" w:rsidRPr="00D23E37" w:rsidRDefault="00B54D9B" w:rsidP="00C0580A">
      <w:pPr>
        <w:overflowPunct/>
        <w:adjustRightInd/>
        <w:ind w:left="681"/>
        <w:textAlignment w:val="auto"/>
        <w:rPr>
          <w:sz w:val="20"/>
        </w:rPr>
      </w:pPr>
    </w:p>
    <w:p w:rsidR="00B54D9B" w:rsidRPr="00D23E37" w:rsidRDefault="0064036F" w:rsidP="00C0580A">
      <w:pPr>
        <w:numPr>
          <w:ilvl w:val="0"/>
          <w:numId w:val="128"/>
        </w:numPr>
        <w:overflowPunct/>
        <w:adjustRightInd/>
        <w:textAlignment w:val="auto"/>
      </w:pPr>
      <w:r w:rsidRPr="00D23E37">
        <w:t>Komisijai būtu jānodrošina efektīvi pasākumi, lai novērstu bīstamu praksi: azbesta atkritumu nonākšanu poligonos, kas ir paredzēti parastiem būvniecības atkritumiem. ES finansējums un dalībvalstu stimuli, kas paredzēti ēku energoefektivitātes uzlabošanai būtu jāsaista ar šo ēku drošu atbrīvošanu no azbesta.</w:t>
      </w:r>
    </w:p>
    <w:p w:rsidR="00B54D9B" w:rsidRPr="00D23E37" w:rsidRDefault="00B54D9B" w:rsidP="00C0580A">
      <w:pPr>
        <w:overflowPunct/>
        <w:adjustRightInd/>
        <w:ind w:left="681"/>
        <w:textAlignment w:val="auto"/>
        <w:rPr>
          <w:sz w:val="20"/>
        </w:rPr>
      </w:pPr>
    </w:p>
    <w:p w:rsidR="00B54D9B" w:rsidRPr="00D23E37" w:rsidRDefault="0064036F" w:rsidP="00C0580A">
      <w:pPr>
        <w:numPr>
          <w:ilvl w:val="0"/>
          <w:numId w:val="128"/>
        </w:numPr>
        <w:overflowPunct/>
        <w:adjustRightInd/>
        <w:textAlignment w:val="auto"/>
      </w:pPr>
      <w:r w:rsidRPr="00D23E37">
        <w:t>EESK aicina Komisiju sadarbībā ar valstu iestādēm sniegt nepieciešamo atbalstu pasākumiem un iniciatīvām, kuru mērķis ir nodrošināt aizsardzību visiem darba ņēmējiem ES, ņemot vērā, ka mazie un vidējie uzņēmumi, kas nodarbina lielāko daļu darba ņēmēju Eiropā, ir īpaši neaizsargāti no veselības un drošības jomas tiesību aktu piemērošanas viedokļa.</w:t>
      </w:r>
    </w:p>
    <w:p w:rsidR="00B54D9B" w:rsidRPr="00D23E37" w:rsidRDefault="00B54D9B" w:rsidP="00C0580A">
      <w:pPr>
        <w:overflowPunct/>
        <w:adjustRightInd/>
        <w:ind w:left="681"/>
        <w:textAlignment w:val="auto"/>
        <w:rPr>
          <w:sz w:val="20"/>
        </w:rPr>
      </w:pPr>
    </w:p>
    <w:p w:rsidR="00B54D9B" w:rsidRPr="00D23E37" w:rsidRDefault="0064036F" w:rsidP="00C0580A">
      <w:pPr>
        <w:numPr>
          <w:ilvl w:val="0"/>
          <w:numId w:val="128"/>
        </w:numPr>
        <w:overflowPunct/>
        <w:adjustRightInd/>
        <w:textAlignment w:val="auto"/>
      </w:pPr>
      <w:r w:rsidRPr="00D23E37">
        <w:t>EESK aicina Komisiju izstrādāt programmas un izpratnes palielināšanas pasākumus par riskiem, kas saistīti ar azbestu, un norāda, ka visiem darbiniekiem, kurus varētu skart azbestu saturošu materiālu iedarbība, ir nepieciešama piemērota apmācība.</w:t>
      </w:r>
    </w:p>
    <w:p w:rsidR="00B54D9B" w:rsidRPr="00D23E37" w:rsidRDefault="00B54D9B" w:rsidP="00C0580A">
      <w:pPr>
        <w:overflowPunct/>
        <w:adjustRightInd/>
        <w:ind w:left="681"/>
        <w:textAlignment w:val="auto"/>
        <w:rPr>
          <w:sz w:val="20"/>
        </w:rPr>
      </w:pPr>
    </w:p>
    <w:p w:rsidR="00B54D9B" w:rsidRPr="00D23E37" w:rsidRDefault="0064036F" w:rsidP="00C0580A">
      <w:pPr>
        <w:numPr>
          <w:ilvl w:val="0"/>
          <w:numId w:val="128"/>
        </w:numPr>
        <w:overflowPunct/>
        <w:adjustRightInd/>
        <w:textAlignment w:val="auto"/>
      </w:pPr>
      <w:r w:rsidRPr="00D23E37">
        <w:t>EESK mudina Komisiju grozīt Ieteikumu 2003/670/EK, lai tas atspoguļotu jaunākās medicīniskās izpētes atziņas un azbestu kvalificētu par balsenes un olnīcu vēža izraisītāju. ES iestādēm vajadzētu izplatīt labāko praksi ar azbestu slimību saistītu atzīšanas jomā. Ir jāveido no azbesta cietušo apvienības.</w:t>
      </w:r>
    </w:p>
    <w:p w:rsidR="00B54D9B" w:rsidRPr="00D23E37" w:rsidRDefault="00B54D9B" w:rsidP="00C25B4D">
      <w:pPr>
        <w:overflowPunct/>
        <w:adjustRightInd/>
        <w:ind w:left="-39"/>
        <w:textAlignment w:val="auto"/>
        <w:rPr>
          <w:sz w:val="20"/>
        </w:rPr>
      </w:pPr>
    </w:p>
    <w:p w:rsidR="00B54D9B" w:rsidRPr="00D23E37" w:rsidRDefault="0064036F" w:rsidP="00C25B4D">
      <w:pPr>
        <w:overflowPunct/>
        <w:adjustRightInd/>
        <w:ind w:left="-39"/>
        <w:textAlignment w:val="auto"/>
      </w:pPr>
      <w:r w:rsidRPr="00D23E37">
        <w:t>Tāpēc EESK</w:t>
      </w:r>
    </w:p>
    <w:p w:rsidR="00B54D9B" w:rsidRPr="00D23E37" w:rsidRDefault="00B54D9B" w:rsidP="00C25B4D">
      <w:pPr>
        <w:overflowPunct/>
        <w:adjustRightInd/>
        <w:ind w:left="-39"/>
        <w:textAlignment w:val="auto"/>
        <w:rPr>
          <w:sz w:val="20"/>
        </w:rPr>
      </w:pPr>
    </w:p>
    <w:p w:rsidR="00B54D9B" w:rsidRPr="00D23E37" w:rsidRDefault="0064036F" w:rsidP="00C0580A">
      <w:pPr>
        <w:numPr>
          <w:ilvl w:val="0"/>
          <w:numId w:val="127"/>
        </w:numPr>
        <w:overflowPunct/>
        <w:adjustRightInd/>
        <w:textAlignment w:val="auto"/>
      </w:pPr>
      <w:r w:rsidRPr="00D23E37">
        <w:t>aicina apdrošināšanas sabiedrības un kompensācijas izsniedzošas iestādes pieņemt kopīgu pieeju azbesta izraisītu arodslimību atzīšanai un kompensēšanai;</w:t>
      </w:r>
    </w:p>
    <w:p w:rsidR="00B54D9B" w:rsidRPr="00D23E37" w:rsidRDefault="00B54D9B" w:rsidP="00C0580A">
      <w:pPr>
        <w:overflowPunct/>
        <w:adjustRightInd/>
        <w:ind w:left="681"/>
        <w:textAlignment w:val="auto"/>
        <w:rPr>
          <w:sz w:val="20"/>
        </w:rPr>
      </w:pPr>
    </w:p>
    <w:p w:rsidR="00B54D9B" w:rsidRPr="00D23E37" w:rsidRDefault="0064036F" w:rsidP="00C0580A">
      <w:pPr>
        <w:numPr>
          <w:ilvl w:val="0"/>
          <w:numId w:val="127"/>
        </w:numPr>
        <w:overflowPunct/>
        <w:adjustRightInd/>
        <w:textAlignment w:val="auto"/>
      </w:pPr>
      <w:r w:rsidRPr="00D23E37">
        <w:t>aicina vienkāršot un atvieglot atzīšanas procedūras;</w:t>
      </w:r>
    </w:p>
    <w:p w:rsidR="00B54D9B" w:rsidRPr="00D23E37" w:rsidRDefault="00B54D9B" w:rsidP="00C0580A">
      <w:pPr>
        <w:overflowPunct/>
        <w:adjustRightInd/>
        <w:ind w:left="681"/>
        <w:textAlignment w:val="auto"/>
        <w:rPr>
          <w:sz w:val="20"/>
        </w:rPr>
      </w:pPr>
    </w:p>
    <w:p w:rsidR="00B54D9B" w:rsidRPr="00D23E37" w:rsidRDefault="0064036F" w:rsidP="00C0580A">
      <w:pPr>
        <w:numPr>
          <w:ilvl w:val="0"/>
          <w:numId w:val="127"/>
        </w:numPr>
        <w:overflowPunct/>
        <w:adjustRightInd/>
        <w:textAlignment w:val="auto"/>
      </w:pPr>
      <w:r w:rsidRPr="00D23E37">
        <w:t>atzīst, ka ļoti ilgas latentās fāzes dēļ azbesta upuri nespēj pierādīt, ka viņu slimības cēlonis ir saskarsme ar azbestu darba vietā;</w:t>
      </w:r>
    </w:p>
    <w:p w:rsidR="00B54D9B" w:rsidRPr="00D23E37" w:rsidRDefault="00B54D9B" w:rsidP="00C0580A">
      <w:pPr>
        <w:overflowPunct/>
        <w:adjustRightInd/>
        <w:ind w:left="681"/>
        <w:textAlignment w:val="auto"/>
        <w:rPr>
          <w:sz w:val="20"/>
        </w:rPr>
      </w:pPr>
    </w:p>
    <w:p w:rsidR="0064036F" w:rsidRPr="00D23E37" w:rsidRDefault="0064036F" w:rsidP="00C0580A">
      <w:pPr>
        <w:numPr>
          <w:ilvl w:val="0"/>
          <w:numId w:val="127"/>
        </w:numPr>
        <w:overflowPunct/>
        <w:adjustRightInd/>
        <w:textAlignment w:val="auto"/>
      </w:pPr>
      <w:r w:rsidRPr="00D23E37">
        <w:t>aicina Komisiju atbalstīt konferences, kuras nodrošina azbesta kaitīgās iedarbības upuru grupām speciālistu konsultācijas un sniedz atbalstu to locekļiem.</w:t>
      </w:r>
    </w:p>
    <w:p w:rsidR="00727BB9" w:rsidRPr="00D23E37" w:rsidRDefault="00727BB9" w:rsidP="00C25B4D">
      <w:pPr>
        <w:overflowPunct/>
        <w:adjustRightInd/>
        <w:ind w:left="-567"/>
        <w:textAlignment w:val="auto"/>
        <w:rPr>
          <w:i/>
          <w:sz w:val="20"/>
        </w:rPr>
      </w:pPr>
    </w:p>
    <w:p w:rsidR="0064036F" w:rsidRPr="00D23E37" w:rsidRDefault="0064036F" w:rsidP="009E269B">
      <w:pPr>
        <w:tabs>
          <w:tab w:val="left" w:pos="770"/>
        </w:tabs>
        <w:overflowPunct/>
        <w:adjustRightInd/>
        <w:textAlignment w:val="auto"/>
        <w:rPr>
          <w:b/>
          <w:i/>
        </w:rPr>
      </w:pPr>
      <w:r w:rsidRPr="00D23E37">
        <w:rPr>
          <w:b/>
          <w:i/>
        </w:rPr>
        <w:t>Kontaktpersona:</w:t>
      </w:r>
      <w:r w:rsidRPr="00D23E37">
        <w:tab/>
      </w:r>
      <w:r w:rsidRPr="00D23E37">
        <w:rPr>
          <w:b/>
          <w:i/>
        </w:rPr>
        <w:t xml:space="preserve"> </w:t>
      </w:r>
    </w:p>
    <w:p w:rsidR="00E10534" w:rsidRPr="00D23E37" w:rsidRDefault="0064036F" w:rsidP="009E269B">
      <w:pPr>
        <w:overflowPunct/>
        <w:adjustRightInd/>
        <w:textAlignment w:val="auto"/>
        <w:rPr>
          <w:i/>
        </w:rPr>
      </w:pPr>
      <w:r w:rsidRPr="00D23E37">
        <w:rPr>
          <w:i/>
        </w:rPr>
        <w:t xml:space="preserve">(Tālr.: 00 32 2 546 86 28 – e-pasta adrese: </w:t>
      </w:r>
      <w:r w:rsidR="00D327F0">
        <w:fldChar w:fldCharType="begin"/>
      </w:r>
      <w:r w:rsidR="00D327F0">
        <w:instrText xml:space="preserve"> HYPERLINK "mailto:adam.plezer@eesc.europa.eu" \h </w:instrText>
      </w:r>
      <w:bookmarkStart w:id="3" w:name="_GoBack"/>
      <w:bookmarkEnd w:id="3"/>
      <w:r w:rsidR="00D327F0">
        <w:fldChar w:fldCharType="separate"/>
      </w:r>
      <w:r w:rsidR="009E269B">
        <w:t>ccmi2</w:t>
      </w:r>
      <w:r w:rsidRPr="00D23E37">
        <w:rPr>
          <w:rStyle w:val="Hyperlink"/>
          <w:i/>
        </w:rPr>
        <w:t>@eesc.europa.eu</w:t>
      </w:r>
      <w:r w:rsidR="00D327F0">
        <w:rPr>
          <w:rStyle w:val="Hyperlink"/>
          <w:i/>
        </w:rPr>
        <w:fldChar w:fldCharType="end"/>
      </w:r>
      <w:r w:rsidRPr="00D23E37">
        <w:rPr>
          <w:i/>
        </w:rPr>
        <w:t>)</w:t>
      </w:r>
    </w:p>
    <w:p w:rsidR="007A28EA" w:rsidRPr="00D23E37" w:rsidRDefault="007A28EA" w:rsidP="00C25B4D">
      <w:pPr>
        <w:overflowPunct/>
        <w:adjustRightInd/>
        <w:textAlignment w:val="auto"/>
        <w:rPr>
          <w:i/>
        </w:rPr>
      </w:pPr>
    </w:p>
    <w:p w:rsidR="00B019D8" w:rsidRPr="00D23E37" w:rsidRDefault="00B019D8" w:rsidP="00C25B4D">
      <w:pPr>
        <w:overflowPunct/>
        <w:adjustRightInd/>
        <w:jc w:val="center"/>
        <w:textAlignment w:val="auto"/>
      </w:pPr>
      <w:r w:rsidRPr="00D23E37">
        <w:t>_____________</w:t>
      </w:r>
    </w:p>
    <w:sectPr w:rsidR="00B019D8" w:rsidRPr="00D23E37" w:rsidSect="00727BB9">
      <w:headerReference w:type="even" r:id="rId39"/>
      <w:headerReference w:type="default" r:id="rId40"/>
      <w:footerReference w:type="even" r:id="rId41"/>
      <w:footerReference w:type="default" r:id="rId42"/>
      <w:headerReference w:type="first" r:id="rId43"/>
      <w:footerReference w:type="first" r:id="rId44"/>
      <w:pgSz w:w="11907" w:h="1683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F0" w:rsidRDefault="00D327F0">
      <w:r>
        <w:separator/>
      </w:r>
    </w:p>
    <w:p w:rsidR="00D327F0" w:rsidRDefault="00D327F0"/>
  </w:endnote>
  <w:endnote w:type="continuationSeparator" w:id="0">
    <w:p w:rsidR="00D327F0" w:rsidRDefault="00D327F0">
      <w:r>
        <w:continuationSeparator/>
      </w:r>
    </w:p>
    <w:p w:rsidR="00D327F0" w:rsidRDefault="00D327F0"/>
  </w:endnote>
  <w:endnote w:type="continuationNotice" w:id="1">
    <w:p w:rsidR="00D327F0" w:rsidRDefault="00D327F0">
      <w:pPr>
        <w:spacing w:line="240" w:lineRule="auto"/>
      </w:pPr>
    </w:p>
    <w:p w:rsidR="00D327F0" w:rsidRDefault="00D32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D" w:rsidRDefault="00A22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DB" w:rsidRPr="00727BB9" w:rsidRDefault="00727BB9" w:rsidP="00727BB9">
    <w:pPr>
      <w:pStyle w:val="Footer"/>
    </w:pPr>
    <w:r>
      <w:t xml:space="preserve">EESC-2015-00317-00-01-TCD-TRA (FR/EN) </w:t>
    </w:r>
    <w:r>
      <w:fldChar w:fldCharType="begin"/>
    </w:r>
    <w:r>
      <w:instrText xml:space="preserve"> PAGE  \* Arabic  \* MERGEFORMAT </w:instrText>
    </w:r>
    <w:r>
      <w:fldChar w:fldCharType="separate"/>
    </w:r>
    <w:r w:rsidR="00A2297D">
      <w:rPr>
        <w:noProof/>
      </w:rPr>
      <w:t>1</w:t>
    </w:r>
    <w:r>
      <w:fldChar w:fldCharType="end"/>
    </w:r>
    <w:r>
      <w:t>/</w:t>
    </w:r>
    <w:r>
      <w:fldChar w:fldCharType="begin"/>
    </w:r>
    <w:r>
      <w:instrText xml:space="preserve"> = </w:instrText>
    </w:r>
    <w:fldSimple w:instr=" NUMPAGES ">
      <w:r w:rsidR="00A2297D">
        <w:rPr>
          <w:noProof/>
        </w:rPr>
        <w:instrText>11</w:instrText>
      </w:r>
    </w:fldSimple>
    <w:r>
      <w:instrText xml:space="preserve"> </w:instrText>
    </w:r>
    <w:r>
      <w:fldChar w:fldCharType="separate"/>
    </w:r>
    <w:r w:rsidR="00A2297D">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D" w:rsidRDefault="00A229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27BB9" w:rsidP="00727BB9">
    <w:pPr>
      <w:pStyle w:val="Footer"/>
    </w:pPr>
    <w:r>
      <w:t xml:space="preserve">EESC-2015-00317-00-01-TCD-TRA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473727">
        <w:rPr>
          <w:noProof/>
        </w:rPr>
        <w:instrText>11</w:instrText>
      </w:r>
    </w:fldSimple>
    <w:r>
      <w:instrText xml:space="preserve"> </w:instrText>
    </w:r>
    <w:r>
      <w:fldChar w:fldCharType="separate"/>
    </w:r>
    <w:r w:rsidR="00473727">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62271" w:rsidP="00727BB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27BB9" w:rsidP="00727BB9">
    <w:pPr>
      <w:pStyle w:val="Footer"/>
    </w:pPr>
    <w:r>
      <w:t xml:space="preserve">EESC-2015-00317-00-01-TCD-TRA (FR/EN) </w:t>
    </w:r>
    <w:r>
      <w:fldChar w:fldCharType="begin"/>
    </w:r>
    <w:r>
      <w:instrText xml:space="preserve"> PAGE  \* Arabic  \* MERGEFORMAT </w:instrText>
    </w:r>
    <w:r>
      <w:fldChar w:fldCharType="separate"/>
    </w:r>
    <w:r w:rsidR="00A2297D">
      <w:rPr>
        <w:noProof/>
      </w:rPr>
      <w:t>11</w:t>
    </w:r>
    <w:r>
      <w:fldChar w:fldCharType="end"/>
    </w:r>
    <w:r>
      <w:t>/</w:t>
    </w:r>
    <w:r>
      <w:fldChar w:fldCharType="begin"/>
    </w:r>
    <w:r>
      <w:instrText xml:space="preserve"> = </w:instrText>
    </w:r>
    <w:fldSimple w:instr=" NUMPAGES ">
      <w:r w:rsidR="00A2297D">
        <w:rPr>
          <w:noProof/>
        </w:rPr>
        <w:instrText>11</w:instrText>
      </w:r>
    </w:fldSimple>
    <w:r>
      <w:instrText xml:space="preserve"> </w:instrText>
    </w:r>
    <w:r>
      <w:fldChar w:fldCharType="separate"/>
    </w:r>
    <w:r w:rsidR="00A2297D">
      <w:rPr>
        <w:noProof/>
      </w:rPr>
      <w:t>11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F0" w:rsidRDefault="00D327F0">
      <w:r>
        <w:separator/>
      </w:r>
    </w:p>
  </w:footnote>
  <w:footnote w:type="continuationSeparator" w:id="0">
    <w:p w:rsidR="00D327F0" w:rsidRDefault="00D327F0">
      <w:r>
        <w:continuationSeparator/>
      </w:r>
    </w:p>
    <w:p w:rsidR="00D327F0" w:rsidRDefault="00D327F0"/>
  </w:footnote>
  <w:footnote w:type="continuationNotice" w:id="1">
    <w:p w:rsidR="00D327F0" w:rsidRDefault="00D327F0">
      <w:pPr>
        <w:spacing w:line="240" w:lineRule="auto"/>
      </w:pPr>
    </w:p>
    <w:p w:rsidR="00D327F0" w:rsidRDefault="00D327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D" w:rsidRDefault="00A22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D" w:rsidRDefault="00A22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D" w:rsidRDefault="00A229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62271" w:rsidP="00727B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727BB9" w:rsidRDefault="00762271" w:rsidP="00727B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727BB9" w:rsidRDefault="00A41B5B" w:rsidP="00727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0000003"/>
    <w:multiLevelType w:val="singleLevel"/>
    <w:tmpl w:val="00000003"/>
    <w:lvl w:ilvl="0">
      <w:numFmt w:val="bullet"/>
      <w:lvlText w:val=""/>
      <w:lvlJc w:val="left"/>
      <w:pPr>
        <w:tabs>
          <w:tab w:val="num" w:pos="283"/>
        </w:tabs>
        <w:ind w:left="503" w:hanging="283"/>
      </w:pPr>
      <w:rPr>
        <w:rFonts w:ascii="Symbol" w:hAnsi="Symbol" w:cs="Symbol"/>
        <w:spacing w:val="-2"/>
        <w:sz w:val="28"/>
        <w:szCs w:val="28"/>
        <w:lang w:val="fr-BE"/>
      </w:rPr>
    </w:lvl>
  </w:abstractNum>
  <w:abstractNum w:abstractNumId="3">
    <w:nsid w:val="003471B8"/>
    <w:multiLevelType w:val="hybridMultilevel"/>
    <w:tmpl w:val="D9924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055617F"/>
    <w:multiLevelType w:val="hybridMultilevel"/>
    <w:tmpl w:val="A190AFC2"/>
    <w:lvl w:ilvl="0" w:tplc="2A427E0A">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009D30CA"/>
    <w:multiLevelType w:val="hybridMultilevel"/>
    <w:tmpl w:val="D4B6D0C8"/>
    <w:lvl w:ilvl="0" w:tplc="F66E860A">
      <w:start w:val="1"/>
      <w:numFmt w:val="lowerRoman"/>
      <w:lvlText w:val="%1."/>
      <w:lvlJc w:val="left"/>
      <w:pPr>
        <w:ind w:left="1247" w:hanging="34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1F00868"/>
    <w:multiLevelType w:val="hybridMultilevel"/>
    <w:tmpl w:val="696275D6"/>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nsid w:val="02CF736E"/>
    <w:multiLevelType w:val="hybridMultilevel"/>
    <w:tmpl w:val="37983704"/>
    <w:lvl w:ilvl="0" w:tplc="7CA8C91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D834B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9">
    <w:nsid w:val="040F5E47"/>
    <w:multiLevelType w:val="hybridMultilevel"/>
    <w:tmpl w:val="112E916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4560EB0"/>
    <w:multiLevelType w:val="hybridMultilevel"/>
    <w:tmpl w:val="3C889D76"/>
    <w:lvl w:ilvl="0" w:tplc="90E88D5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801AAF"/>
    <w:multiLevelType w:val="hybridMultilevel"/>
    <w:tmpl w:val="C04A625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nsid w:val="08695380"/>
    <w:multiLevelType w:val="hybridMultilevel"/>
    <w:tmpl w:val="390A9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0ABC03BC"/>
    <w:multiLevelType w:val="hybridMultilevel"/>
    <w:tmpl w:val="C6B6B058"/>
    <w:lvl w:ilvl="0" w:tplc="EA1859B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0E7548E1"/>
    <w:multiLevelType w:val="hybridMultilevel"/>
    <w:tmpl w:val="5BD4558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3584EA2"/>
    <w:multiLevelType w:val="hybridMultilevel"/>
    <w:tmpl w:val="6F463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0">
    <w:nsid w:val="144F4BAC"/>
    <w:multiLevelType w:val="hybridMultilevel"/>
    <w:tmpl w:val="B2E228FA"/>
    <w:lvl w:ilvl="0" w:tplc="7D3CCFE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B12296F"/>
    <w:multiLevelType w:val="hybridMultilevel"/>
    <w:tmpl w:val="945E667E"/>
    <w:lvl w:ilvl="0" w:tplc="92845FB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C2907F8"/>
    <w:multiLevelType w:val="hybridMultilevel"/>
    <w:tmpl w:val="A7D2B1D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D1D29C9"/>
    <w:multiLevelType w:val="singleLevel"/>
    <w:tmpl w:val="080C0001"/>
    <w:lvl w:ilvl="0">
      <w:start w:val="1"/>
      <w:numFmt w:val="bullet"/>
      <w:lvlText w:val=""/>
      <w:lvlJc w:val="left"/>
      <w:pPr>
        <w:ind w:left="360" w:hanging="360"/>
      </w:pPr>
      <w:rPr>
        <w:rFonts w:ascii="Symbol" w:hAnsi="Symbol" w:hint="default"/>
      </w:rPr>
    </w:lvl>
  </w:abstractNum>
  <w:abstractNum w:abstractNumId="24">
    <w:nsid w:val="1EE15AD1"/>
    <w:multiLevelType w:val="hybridMultilevel"/>
    <w:tmpl w:val="B672E6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22681C62"/>
    <w:multiLevelType w:val="hybridMultilevel"/>
    <w:tmpl w:val="03343C4C"/>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28">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6183213"/>
    <w:multiLevelType w:val="hybridMultilevel"/>
    <w:tmpl w:val="754AFA14"/>
    <w:lvl w:ilvl="0" w:tplc="080C0001">
      <w:start w:val="1"/>
      <w:numFmt w:val="bullet"/>
      <w:lvlText w:val=""/>
      <w:lvlJc w:val="left"/>
      <w:pPr>
        <w:ind w:left="720" w:hanging="360"/>
      </w:pPr>
      <w:rPr>
        <w:rFonts w:ascii="Symbol" w:hAnsi="Symbol" w:hint="default"/>
      </w:rPr>
    </w:lvl>
    <w:lvl w:ilvl="1" w:tplc="5B0A21CA">
      <w:numFmt w:val="bullet"/>
      <w:lvlText w:val="•"/>
      <w:lvlJc w:val="left"/>
      <w:pPr>
        <w:ind w:left="1785" w:hanging="705"/>
      </w:pPr>
      <w:rPr>
        <w:rFonts w:ascii="Calibri" w:eastAsia="Calibri"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26327623"/>
    <w:multiLevelType w:val="hybridMultilevel"/>
    <w:tmpl w:val="E9F639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27BB769C"/>
    <w:multiLevelType w:val="hybridMultilevel"/>
    <w:tmpl w:val="1EC242BE"/>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86B42AE"/>
    <w:multiLevelType w:val="hybridMultilevel"/>
    <w:tmpl w:val="C10C7A32"/>
    <w:lvl w:ilvl="0" w:tplc="4DC85228">
      <w:start w:val="1"/>
      <w:numFmt w:val="bullet"/>
      <w:lvlRestart w:val="0"/>
      <w:lvlText w:val="-"/>
      <w:lvlJc w:val="left"/>
      <w:pPr>
        <w:tabs>
          <w:tab w:val="num" w:pos="110"/>
        </w:tabs>
        <w:ind w:left="479" w:hanging="369"/>
      </w:pPr>
      <w:rPr>
        <w:rFonts w:ascii="Symbol" w:hAnsi="Symbol" w:hint="default"/>
        <w:b w:val="0"/>
        <w:i w:val="0"/>
        <w:sz w:val="22"/>
      </w:rPr>
    </w:lvl>
    <w:lvl w:ilvl="1" w:tplc="5A0CFA3E">
      <w:start w:val="1"/>
      <w:numFmt w:val="bullet"/>
      <w:lvlRestart w:val="0"/>
      <w:lvlText w:val="-"/>
      <w:lvlJc w:val="left"/>
      <w:pPr>
        <w:tabs>
          <w:tab w:val="num" w:pos="1190"/>
        </w:tabs>
        <w:ind w:left="1559" w:hanging="369"/>
      </w:pPr>
      <w:rPr>
        <w:rFonts w:ascii="Symbol" w:hAnsi="Symbol" w:hint="default"/>
        <w:b w:val="0"/>
        <w:i w:val="0"/>
        <w:sz w:val="22"/>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3">
    <w:nsid w:val="2C3402CA"/>
    <w:multiLevelType w:val="hybridMultilevel"/>
    <w:tmpl w:val="76F0437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nsid w:val="30376A85"/>
    <w:multiLevelType w:val="hybridMultilevel"/>
    <w:tmpl w:val="6958D1C4"/>
    <w:lvl w:ilvl="0" w:tplc="9E34B7C6">
      <w:start w:val="1"/>
      <w:numFmt w:val="bullet"/>
      <w:lvlText w:val="-"/>
      <w:lvlJc w:val="left"/>
      <w:pPr>
        <w:ind w:left="1428" w:hanging="360"/>
      </w:pPr>
      <w:rPr>
        <w:rFonts w:ascii="Symbol" w:hAnsi="Symbol" w:hint="default"/>
        <w:b w:val="0"/>
        <w:i w:val="0"/>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5">
    <w:nsid w:val="313753C0"/>
    <w:multiLevelType w:val="hybridMultilevel"/>
    <w:tmpl w:val="6F50B8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31832486"/>
    <w:multiLevelType w:val="hybridMultilevel"/>
    <w:tmpl w:val="E47023F4"/>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321225D6"/>
    <w:multiLevelType w:val="hybridMultilevel"/>
    <w:tmpl w:val="8CCE6242"/>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2256434"/>
    <w:multiLevelType w:val="hybridMultilevel"/>
    <w:tmpl w:val="4EC08C12"/>
    <w:lvl w:ilvl="0" w:tplc="62D043AE">
      <w:start w:val="1"/>
      <w:numFmt w:val="bullet"/>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32762848"/>
    <w:multiLevelType w:val="hybridMultilevel"/>
    <w:tmpl w:val="0170A04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34253E16"/>
    <w:multiLevelType w:val="hybridMultilevel"/>
    <w:tmpl w:val="2EC6BF4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4624A15"/>
    <w:multiLevelType w:val="hybridMultilevel"/>
    <w:tmpl w:val="A686E490"/>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34BF3321"/>
    <w:multiLevelType w:val="hybridMultilevel"/>
    <w:tmpl w:val="84508C1A"/>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3">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4">
    <w:nsid w:val="3D2C09FF"/>
    <w:multiLevelType w:val="hybridMultilevel"/>
    <w:tmpl w:val="86AAA030"/>
    <w:lvl w:ilvl="0" w:tplc="51FEDF2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D482187"/>
    <w:multiLevelType w:val="hybridMultilevel"/>
    <w:tmpl w:val="F7C6EA1A"/>
    <w:lvl w:ilvl="0" w:tplc="D23A7A8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41801C85"/>
    <w:multiLevelType w:val="hybridMultilevel"/>
    <w:tmpl w:val="99C22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48010F80"/>
    <w:multiLevelType w:val="hybridMultilevel"/>
    <w:tmpl w:val="9280AED2"/>
    <w:lvl w:ilvl="0" w:tplc="87A40DE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F87BF3"/>
    <w:multiLevelType w:val="hybridMultilevel"/>
    <w:tmpl w:val="A1220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513F15E1"/>
    <w:multiLevelType w:val="singleLevel"/>
    <w:tmpl w:val="ACD4CDB0"/>
    <w:lvl w:ilvl="0">
      <w:numFmt w:val="decimal"/>
      <w:lvlText w:val="*"/>
      <w:lvlJc w:val="left"/>
      <w:pPr>
        <w:ind w:left="0" w:firstLine="0"/>
      </w:pPr>
    </w:lvl>
  </w:abstractNum>
  <w:abstractNum w:abstractNumId="52">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51B67743"/>
    <w:multiLevelType w:val="hybridMultilevel"/>
    <w:tmpl w:val="483CA64E"/>
    <w:lvl w:ilvl="0" w:tplc="EC40E63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51E5779B"/>
    <w:multiLevelType w:val="hybridMultilevel"/>
    <w:tmpl w:val="685E66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5">
    <w:nsid w:val="54093517"/>
    <w:multiLevelType w:val="hybridMultilevel"/>
    <w:tmpl w:val="D19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7">
    <w:nsid w:val="57477A6E"/>
    <w:multiLevelType w:val="singleLevel"/>
    <w:tmpl w:val="ACD4CDB0"/>
    <w:lvl w:ilvl="0">
      <w:numFmt w:val="decimal"/>
      <w:lvlText w:val="*"/>
      <w:lvlJc w:val="left"/>
      <w:pPr>
        <w:ind w:left="0" w:firstLine="0"/>
      </w:pPr>
    </w:lvl>
  </w:abstractNum>
  <w:abstractNum w:abstractNumId="58">
    <w:nsid w:val="57675C46"/>
    <w:multiLevelType w:val="hybridMultilevel"/>
    <w:tmpl w:val="B4CEC98C"/>
    <w:lvl w:ilvl="0" w:tplc="CEB2FE74">
      <w:start w:val="1"/>
      <w:numFmt w:val="upperRoman"/>
      <w:lvlText w:val="%1."/>
      <w:lvlJc w:val="left"/>
      <w:pPr>
        <w:ind w:left="360" w:hanging="360"/>
      </w:pPr>
      <w:rPr>
        <w:rFonts w:hint="default"/>
        <w:b/>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9">
    <w:nsid w:val="58767C99"/>
    <w:multiLevelType w:val="hybridMultilevel"/>
    <w:tmpl w:val="8FF64200"/>
    <w:lvl w:ilvl="0" w:tplc="62D043AE">
      <w:start w:val="1"/>
      <w:numFmt w:val="bullet"/>
      <w:lvlText w:val=""/>
      <w:lvlJc w:val="left"/>
      <w:pPr>
        <w:ind w:left="1211"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58F16D71"/>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61">
    <w:nsid w:val="5A3023E7"/>
    <w:multiLevelType w:val="hybridMultilevel"/>
    <w:tmpl w:val="B53066F0"/>
    <w:lvl w:ilvl="0" w:tplc="71681B7C">
      <w:start w:val="1"/>
      <w:numFmt w:val="bullet"/>
      <w:lvlRestart w:val="0"/>
      <w:lvlText w:val=""/>
      <w:lvlJc w:val="left"/>
      <w:pPr>
        <w:tabs>
          <w:tab w:val="num" w:pos="0"/>
        </w:tabs>
        <w:ind w:left="369" w:hanging="369"/>
      </w:pPr>
      <w:rPr>
        <w:rFonts w:ascii="Symbol" w:hAnsi="Symbol" w:hint="default"/>
        <w:b w:val="0"/>
        <w:i w:val="0"/>
        <w:sz w:val="22"/>
      </w:rPr>
    </w:lvl>
    <w:lvl w:ilvl="1" w:tplc="604E1D2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5BD82FEE"/>
    <w:multiLevelType w:val="hybridMultilevel"/>
    <w:tmpl w:val="1766E336"/>
    <w:lvl w:ilvl="0" w:tplc="F50A215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BE77E0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65">
    <w:nsid w:val="5CB26006"/>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66">
    <w:nsid w:val="5E011F07"/>
    <w:multiLevelType w:val="hybridMultilevel"/>
    <w:tmpl w:val="971227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5F190D29"/>
    <w:multiLevelType w:val="hybridMultilevel"/>
    <w:tmpl w:val="231A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69">
    <w:nsid w:val="61025C72"/>
    <w:multiLevelType w:val="multilevel"/>
    <w:tmpl w:val="08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nsid w:val="61140AF6"/>
    <w:multiLevelType w:val="singleLevel"/>
    <w:tmpl w:val="A8C2A524"/>
    <w:lvl w:ilvl="0">
      <w:numFmt w:val="decimal"/>
      <w:lvlText w:val="*"/>
      <w:lvlJc w:val="left"/>
      <w:pPr>
        <w:ind w:left="0" w:firstLine="0"/>
      </w:pPr>
    </w:lvl>
  </w:abstractNum>
  <w:abstractNum w:abstractNumId="71">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1F65D04"/>
    <w:multiLevelType w:val="hybridMultilevel"/>
    <w:tmpl w:val="3850A0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28020FF"/>
    <w:multiLevelType w:val="hybridMultilevel"/>
    <w:tmpl w:val="1B226680"/>
    <w:lvl w:ilvl="0" w:tplc="ADD2C84C">
      <w:start w:val="1"/>
      <w:numFmt w:val="bullet"/>
      <w:lvlText w:val="–"/>
      <w:lvlJc w:val="left"/>
      <w:pPr>
        <w:ind w:left="0" w:hanging="360"/>
      </w:pPr>
      <w:rPr>
        <w:rFonts w:ascii="Times New Roman" w:eastAsia="Times New Roman" w:hAnsi="Times New Roman" w:hint="default"/>
      </w:rPr>
    </w:lvl>
    <w:lvl w:ilvl="1" w:tplc="A8C2A524">
      <w:start w:val="1"/>
      <w:numFmt w:val="bullet"/>
      <w:lvlText w:val=""/>
      <w:lvlJc w:val="left"/>
      <w:pPr>
        <w:ind w:left="720" w:hanging="360"/>
      </w:pPr>
      <w:rPr>
        <w:rFonts w:ascii="Symbol" w:hAnsi="Symbol"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74">
    <w:nsid w:val="650A7C59"/>
    <w:multiLevelType w:val="hybridMultilevel"/>
    <w:tmpl w:val="668A51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52C1E48"/>
    <w:multiLevelType w:val="hybridMultilevel"/>
    <w:tmpl w:val="CBB2E2D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655C5500"/>
    <w:multiLevelType w:val="hybridMultilevel"/>
    <w:tmpl w:val="BF084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67B25350"/>
    <w:multiLevelType w:val="singleLevel"/>
    <w:tmpl w:val="4154AB76"/>
    <w:lvl w:ilvl="0">
      <w:numFmt w:val="decimal"/>
      <w:lvlText w:val="*"/>
      <w:lvlJc w:val="left"/>
      <w:pPr>
        <w:ind w:left="0" w:firstLine="0"/>
      </w:pPr>
    </w:lvl>
  </w:abstractNum>
  <w:abstractNum w:abstractNumId="78">
    <w:nsid w:val="6899764B"/>
    <w:multiLevelType w:val="hybridMultilevel"/>
    <w:tmpl w:val="B54C96A8"/>
    <w:lvl w:ilvl="0" w:tplc="C2782F6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8EC05EF"/>
    <w:multiLevelType w:val="singleLevel"/>
    <w:tmpl w:val="ACD4CDB0"/>
    <w:lvl w:ilvl="0">
      <w:numFmt w:val="decimal"/>
      <w:lvlText w:val="*"/>
      <w:lvlJc w:val="left"/>
      <w:pPr>
        <w:ind w:left="0" w:firstLine="0"/>
      </w:pPr>
    </w:lvl>
  </w:abstractNum>
  <w:abstractNum w:abstractNumId="80">
    <w:nsid w:val="69070471"/>
    <w:multiLevelType w:val="hybridMultilevel"/>
    <w:tmpl w:val="D8DE5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6946675A"/>
    <w:multiLevelType w:val="singleLevel"/>
    <w:tmpl w:val="ACD4CDB0"/>
    <w:lvl w:ilvl="0">
      <w:numFmt w:val="decimal"/>
      <w:lvlText w:val="*"/>
      <w:lvlJc w:val="left"/>
      <w:pPr>
        <w:ind w:left="0" w:firstLine="0"/>
      </w:pPr>
    </w:lvl>
  </w:abstractNum>
  <w:abstractNum w:abstractNumId="82">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83">
    <w:nsid w:val="6A17506D"/>
    <w:multiLevelType w:val="singleLevel"/>
    <w:tmpl w:val="080C0001"/>
    <w:lvl w:ilvl="0">
      <w:start w:val="1"/>
      <w:numFmt w:val="bullet"/>
      <w:lvlText w:val=""/>
      <w:lvlJc w:val="left"/>
      <w:pPr>
        <w:ind w:left="360" w:hanging="360"/>
      </w:pPr>
      <w:rPr>
        <w:rFonts w:ascii="Symbol" w:hAnsi="Symbol" w:hint="default"/>
      </w:rPr>
    </w:lvl>
  </w:abstractNum>
  <w:abstractNum w:abstractNumId="84">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6C53043D"/>
    <w:multiLevelType w:val="hybridMultilevel"/>
    <w:tmpl w:val="80BE5CB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6E2F4649"/>
    <w:multiLevelType w:val="hybridMultilevel"/>
    <w:tmpl w:val="6344917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EC671CC"/>
    <w:multiLevelType w:val="hybridMultilevel"/>
    <w:tmpl w:val="86C806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F2C45B0"/>
    <w:multiLevelType w:val="hybridMultilevel"/>
    <w:tmpl w:val="E4C2AB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710C3855"/>
    <w:multiLevelType w:val="hybridMultilevel"/>
    <w:tmpl w:val="8B7C7C00"/>
    <w:lvl w:ilvl="0" w:tplc="597A1FF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3001AF1"/>
    <w:multiLevelType w:val="hybridMultilevel"/>
    <w:tmpl w:val="7C7ADD90"/>
    <w:lvl w:ilvl="0" w:tplc="ADD2C84C">
      <w:start w:val="1"/>
      <w:numFmt w:val="bullet"/>
      <w:lvlText w:val="–"/>
      <w:lvlJc w:val="left"/>
      <w:pPr>
        <w:ind w:left="0" w:hanging="360"/>
      </w:pPr>
      <w:rPr>
        <w:rFonts w:ascii="Times New Roman" w:eastAsia="Times New Roman" w:hAnsi="Times New Roman" w:hint="default"/>
      </w:rPr>
    </w:lvl>
    <w:lvl w:ilvl="1" w:tplc="ADD2C84C">
      <w:start w:val="1"/>
      <w:numFmt w:val="bullet"/>
      <w:lvlText w:val="–"/>
      <w:lvlJc w:val="left"/>
      <w:pPr>
        <w:ind w:left="720" w:hanging="360"/>
      </w:pPr>
      <w:rPr>
        <w:rFonts w:ascii="Times New Roman" w:eastAsia="Times New Roman" w:hAnsi="Times New Roman"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92">
    <w:nsid w:val="73E869B6"/>
    <w:multiLevelType w:val="hybridMultilevel"/>
    <w:tmpl w:val="8286E588"/>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747B68D2"/>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94">
    <w:nsid w:val="74E30BF5"/>
    <w:multiLevelType w:val="hybridMultilevel"/>
    <w:tmpl w:val="C37AADF4"/>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75796520"/>
    <w:multiLevelType w:val="hybridMultilevel"/>
    <w:tmpl w:val="910C1310"/>
    <w:lvl w:ilvl="0" w:tplc="3C120CC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764B5D61"/>
    <w:multiLevelType w:val="hybridMultilevel"/>
    <w:tmpl w:val="4DBCA37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77524C52"/>
    <w:multiLevelType w:val="hybridMultilevel"/>
    <w:tmpl w:val="4A4A645C"/>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788019F1"/>
    <w:multiLevelType w:val="hybridMultilevel"/>
    <w:tmpl w:val="D436C3CA"/>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78D96692"/>
    <w:multiLevelType w:val="hybridMultilevel"/>
    <w:tmpl w:val="8244D74E"/>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00">
    <w:nsid w:val="79C30734"/>
    <w:multiLevelType w:val="hybridMultilevel"/>
    <w:tmpl w:val="039CC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nsid w:val="7AC93F74"/>
    <w:multiLevelType w:val="singleLevel"/>
    <w:tmpl w:val="A8C2A524"/>
    <w:lvl w:ilvl="0">
      <w:numFmt w:val="decimal"/>
      <w:lvlText w:val="*"/>
      <w:lvlJc w:val="left"/>
      <w:pPr>
        <w:ind w:left="0" w:firstLine="0"/>
      </w:pPr>
    </w:lvl>
  </w:abstractNum>
  <w:abstractNum w:abstractNumId="102">
    <w:nsid w:val="7E640514"/>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103">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6"/>
  </w:num>
  <w:num w:numId="2">
    <w:abstractNumId w:val="27"/>
  </w:num>
  <w:num w:numId="3">
    <w:abstractNumId w:val="91"/>
  </w:num>
  <w:num w:numId="4">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6">
    <w:abstractNumId w:val="2"/>
  </w:num>
  <w:num w:numId="7">
    <w:abstractNumId w:val="61"/>
  </w:num>
  <w:num w:numId="8">
    <w:abstractNumId w:val="75"/>
  </w:num>
  <w:num w:numId="9">
    <w:abstractNumId w:val="63"/>
  </w:num>
  <w:num w:numId="10">
    <w:abstractNumId w:val="10"/>
  </w:num>
  <w:num w:numId="11">
    <w:abstractNumId w:val="45"/>
  </w:num>
  <w:num w:numId="12">
    <w:abstractNumId w:val="15"/>
  </w:num>
  <w:num w:numId="13">
    <w:abstractNumId w:val="7"/>
  </w:num>
  <w:num w:numId="14">
    <w:abstractNumId w:val="49"/>
  </w:num>
  <w:num w:numId="15">
    <w:abstractNumId w:val="90"/>
  </w:num>
  <w:num w:numId="16">
    <w:abstractNumId w:val="20"/>
  </w:num>
  <w:num w:numId="17">
    <w:abstractNumId w:val="78"/>
  </w:num>
  <w:num w:numId="18">
    <w:abstractNumId w:val="88"/>
  </w:num>
  <w:num w:numId="19">
    <w:abstractNumId w:val="58"/>
  </w:num>
  <w:num w:numId="20">
    <w:abstractNumId w:val="27"/>
  </w:num>
  <w:num w:numId="21">
    <w:abstractNumId w:val="27"/>
  </w:num>
  <w:num w:numId="22">
    <w:abstractNumId w:val="48"/>
  </w:num>
  <w:num w:numId="23">
    <w:abstractNumId w:val="11"/>
  </w:num>
  <w:num w:numId="24">
    <w:abstractNumId w:val="72"/>
  </w:num>
  <w:num w:numId="25">
    <w:abstractNumId w:val="79"/>
  </w:num>
  <w:num w:numId="26">
    <w:abstractNumId w:val="77"/>
  </w:num>
  <w:num w:numId="27">
    <w:abstractNumId w:val="4"/>
  </w:num>
  <w:num w:numId="28">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29">
    <w:abstractNumId w:val="69"/>
  </w:num>
  <w:num w:numId="30">
    <w:abstractNumId w:val="25"/>
  </w:num>
  <w:num w:numId="31">
    <w:abstractNumId w:val="35"/>
  </w:num>
  <w:num w:numId="32">
    <w:abstractNumId w:val="36"/>
  </w:num>
  <w:num w:numId="33">
    <w:abstractNumId w:val="29"/>
  </w:num>
  <w:num w:numId="34">
    <w:abstractNumId w:val="23"/>
  </w:num>
  <w:num w:numId="35">
    <w:abstractNumId w:val="70"/>
  </w:num>
  <w:num w:numId="36">
    <w:abstractNumId w:val="73"/>
  </w:num>
  <w:num w:numId="37">
    <w:abstractNumId w:val="9"/>
  </w:num>
  <w:num w:numId="38">
    <w:abstractNumId w:val="17"/>
  </w:num>
  <w:num w:numId="39">
    <w:abstractNumId w:val="12"/>
  </w:num>
  <w:num w:numId="40">
    <w:abstractNumId w:val="97"/>
  </w:num>
  <w:num w:numId="41">
    <w:abstractNumId w:val="96"/>
  </w:num>
  <w:num w:numId="42">
    <w:abstractNumId w:val="31"/>
  </w:num>
  <w:num w:numId="43">
    <w:abstractNumId w:val="84"/>
  </w:num>
  <w:num w:numId="44">
    <w:abstractNumId w:val="3"/>
  </w:num>
  <w:num w:numId="45">
    <w:abstractNumId w:val="5"/>
  </w:num>
  <w:num w:numId="46">
    <w:abstractNumId w:val="0"/>
  </w:num>
  <w:num w:numId="47">
    <w:abstractNumId w:val="37"/>
  </w:num>
  <w:num w:numId="48">
    <w:abstractNumId w:val="22"/>
  </w:num>
  <w:num w:numId="49">
    <w:abstractNumId w:val="59"/>
  </w:num>
  <w:num w:numId="50">
    <w:abstractNumId w:val="38"/>
  </w:num>
  <w:num w:numId="51">
    <w:abstractNumId w:val="67"/>
  </w:num>
  <w:num w:numId="52">
    <w:abstractNumId w:val="95"/>
  </w:num>
  <w:num w:numId="53">
    <w:abstractNumId w:val="0"/>
  </w:num>
  <w:num w:numId="54">
    <w:abstractNumId w:val="41"/>
  </w:num>
  <w:num w:numId="55">
    <w:abstractNumId w:val="33"/>
  </w:num>
  <w:num w:numId="56">
    <w:abstractNumId w:val="85"/>
  </w:num>
  <w:num w:numId="57">
    <w:abstractNumId w:val="8"/>
  </w:num>
  <w:num w:numId="58">
    <w:abstractNumId w:val="93"/>
  </w:num>
  <w:num w:numId="59">
    <w:abstractNumId w:val="65"/>
  </w:num>
  <w:num w:numId="60">
    <w:abstractNumId w:val="64"/>
  </w:num>
  <w:num w:numId="61">
    <w:abstractNumId w:val="60"/>
  </w:num>
  <w:num w:numId="62">
    <w:abstractNumId w:val="102"/>
  </w:num>
  <w:num w:numId="63">
    <w:abstractNumId w:val="51"/>
  </w:num>
  <w:num w:numId="64">
    <w:abstractNumId w:val="76"/>
  </w:num>
  <w:num w:numId="65">
    <w:abstractNumId w:val="50"/>
  </w:num>
  <w:num w:numId="66">
    <w:abstractNumId w:val="100"/>
  </w:num>
  <w:num w:numId="67">
    <w:abstractNumId w:val="24"/>
  </w:num>
  <w:num w:numId="68">
    <w:abstractNumId w:val="30"/>
  </w:num>
  <w:num w:numId="69">
    <w:abstractNumId w:val="83"/>
  </w:num>
  <w:num w:numId="70">
    <w:abstractNumId w:val="34"/>
  </w:num>
  <w:num w:numId="71">
    <w:abstractNumId w:val="44"/>
  </w:num>
  <w:num w:numId="72">
    <w:abstractNumId w:val="26"/>
  </w:num>
  <w:num w:numId="73">
    <w:abstractNumId w:val="92"/>
  </w:num>
  <w:num w:numId="74">
    <w:abstractNumId w:val="28"/>
  </w:num>
  <w:num w:numId="75">
    <w:abstractNumId w:val="54"/>
  </w:num>
  <w:num w:numId="76">
    <w:abstractNumId w:val="21"/>
  </w:num>
  <w:num w:numId="77">
    <w:abstractNumId w:val="81"/>
  </w:num>
  <w:num w:numId="78">
    <w:abstractNumId w:val="98"/>
  </w:num>
  <w:num w:numId="79">
    <w:abstractNumId w:val="68"/>
  </w:num>
  <w:num w:numId="80">
    <w:abstractNumId w:val="6"/>
  </w:num>
  <w:num w:numId="81">
    <w:abstractNumId w:val="42"/>
  </w:num>
  <w:num w:numId="82">
    <w:abstractNumId w:val="39"/>
  </w:num>
  <w:num w:numId="83">
    <w:abstractNumId w:val="32"/>
  </w:num>
  <w:num w:numId="84">
    <w:abstractNumId w:val="80"/>
  </w:num>
  <w:num w:numId="85">
    <w:abstractNumId w:val="18"/>
  </w:num>
  <w:num w:numId="86">
    <w:abstractNumId w:val="87"/>
  </w:num>
  <w:num w:numId="87">
    <w:abstractNumId w:val="74"/>
  </w:num>
  <w:num w:numId="88">
    <w:abstractNumId w:val="99"/>
  </w:num>
  <w:num w:numId="89">
    <w:abstractNumId w:val="43"/>
  </w:num>
  <w:num w:numId="90">
    <w:abstractNumId w:val="101"/>
  </w:num>
  <w:num w:numId="91">
    <w:abstractNumId w:val="55"/>
  </w:num>
  <w:num w:numId="92">
    <w:abstractNumId w:val="94"/>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53"/>
  </w:num>
  <w:num w:numId="101">
    <w:abstractNumId w:val="40"/>
  </w:num>
  <w:num w:numId="102">
    <w:abstractNumId w:val="89"/>
  </w:num>
  <w:num w:numId="10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04">
    <w:abstractNumId w:val="13"/>
  </w:num>
  <w:num w:numId="105">
    <w:abstractNumId w:val="47"/>
  </w:num>
  <w:num w:numId="106">
    <w:abstractNumId w:val="71"/>
  </w:num>
  <w:num w:numId="107">
    <w:abstractNumId w:val="86"/>
  </w:num>
  <w:num w:numId="108">
    <w:abstractNumId w:val="66"/>
  </w:num>
  <w:num w:numId="109">
    <w:abstractNumId w:val="57"/>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14"/>
  </w:num>
  <w:num w:numId="120">
    <w:abstractNumId w:val="0"/>
  </w:num>
  <w:num w:numId="121">
    <w:abstractNumId w:val="0"/>
  </w:num>
  <w:num w:numId="122">
    <w:abstractNumId w:val="103"/>
  </w:num>
  <w:num w:numId="123">
    <w:abstractNumId w:val="46"/>
  </w:num>
  <w:num w:numId="124">
    <w:abstractNumId w:val="62"/>
  </w:num>
  <w:num w:numId="125">
    <w:abstractNumId w:val="16"/>
  </w:num>
  <w:num w:numId="126">
    <w:abstractNumId w:val="52"/>
  </w:num>
  <w:num w:numId="127">
    <w:abstractNumId w:val="19"/>
  </w:num>
  <w:num w:numId="128">
    <w:abstractNumId w:val="8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1C"/>
    <w:rsid w:val="00000554"/>
    <w:rsid w:val="000008B2"/>
    <w:rsid w:val="00000E5C"/>
    <w:rsid w:val="000011D8"/>
    <w:rsid w:val="0000144F"/>
    <w:rsid w:val="00003156"/>
    <w:rsid w:val="00003F91"/>
    <w:rsid w:val="00005D3F"/>
    <w:rsid w:val="00005FA6"/>
    <w:rsid w:val="0000616B"/>
    <w:rsid w:val="000067D5"/>
    <w:rsid w:val="00006A33"/>
    <w:rsid w:val="00011394"/>
    <w:rsid w:val="000129EF"/>
    <w:rsid w:val="000158F5"/>
    <w:rsid w:val="00020A4A"/>
    <w:rsid w:val="00022CCF"/>
    <w:rsid w:val="00023E38"/>
    <w:rsid w:val="000248E4"/>
    <w:rsid w:val="00027740"/>
    <w:rsid w:val="00027F26"/>
    <w:rsid w:val="000309C4"/>
    <w:rsid w:val="0003104C"/>
    <w:rsid w:val="0003443D"/>
    <w:rsid w:val="000350D2"/>
    <w:rsid w:val="00035293"/>
    <w:rsid w:val="00037B24"/>
    <w:rsid w:val="00041273"/>
    <w:rsid w:val="0004216F"/>
    <w:rsid w:val="00042642"/>
    <w:rsid w:val="00044F01"/>
    <w:rsid w:val="00045952"/>
    <w:rsid w:val="000522DF"/>
    <w:rsid w:val="000525AB"/>
    <w:rsid w:val="000533A5"/>
    <w:rsid w:val="00054DD4"/>
    <w:rsid w:val="00060F63"/>
    <w:rsid w:val="00061D37"/>
    <w:rsid w:val="00062A75"/>
    <w:rsid w:val="0006346E"/>
    <w:rsid w:val="000653AB"/>
    <w:rsid w:val="0006540F"/>
    <w:rsid w:val="00065701"/>
    <w:rsid w:val="0006639E"/>
    <w:rsid w:val="00066548"/>
    <w:rsid w:val="00066C69"/>
    <w:rsid w:val="00066E2F"/>
    <w:rsid w:val="00067330"/>
    <w:rsid w:val="00067ADA"/>
    <w:rsid w:val="00070753"/>
    <w:rsid w:val="00070A4F"/>
    <w:rsid w:val="00072F9E"/>
    <w:rsid w:val="0007380D"/>
    <w:rsid w:val="000742D5"/>
    <w:rsid w:val="00075CD4"/>
    <w:rsid w:val="00076855"/>
    <w:rsid w:val="00082E73"/>
    <w:rsid w:val="00083826"/>
    <w:rsid w:val="00083DE3"/>
    <w:rsid w:val="00087994"/>
    <w:rsid w:val="00087A92"/>
    <w:rsid w:val="00087EA5"/>
    <w:rsid w:val="000921DB"/>
    <w:rsid w:val="00094B3D"/>
    <w:rsid w:val="000966A6"/>
    <w:rsid w:val="00096F0B"/>
    <w:rsid w:val="000979B7"/>
    <w:rsid w:val="00097F95"/>
    <w:rsid w:val="000A1015"/>
    <w:rsid w:val="000A4705"/>
    <w:rsid w:val="000A535C"/>
    <w:rsid w:val="000B24DE"/>
    <w:rsid w:val="000B2C45"/>
    <w:rsid w:val="000B30C8"/>
    <w:rsid w:val="000B5647"/>
    <w:rsid w:val="000B58A2"/>
    <w:rsid w:val="000B5C4D"/>
    <w:rsid w:val="000C0137"/>
    <w:rsid w:val="000C2BB5"/>
    <w:rsid w:val="000C46F7"/>
    <w:rsid w:val="000C56BE"/>
    <w:rsid w:val="000C7D19"/>
    <w:rsid w:val="000D164E"/>
    <w:rsid w:val="000D1FA2"/>
    <w:rsid w:val="000D3E90"/>
    <w:rsid w:val="000D4A5E"/>
    <w:rsid w:val="000D597D"/>
    <w:rsid w:val="000D6247"/>
    <w:rsid w:val="000D666E"/>
    <w:rsid w:val="000D6E11"/>
    <w:rsid w:val="000D72D8"/>
    <w:rsid w:val="000D7BDE"/>
    <w:rsid w:val="000E0385"/>
    <w:rsid w:val="000E3149"/>
    <w:rsid w:val="000E3579"/>
    <w:rsid w:val="000E3F1B"/>
    <w:rsid w:val="000E6D0A"/>
    <w:rsid w:val="000F10E1"/>
    <w:rsid w:val="000F38FD"/>
    <w:rsid w:val="000F39AA"/>
    <w:rsid w:val="00100702"/>
    <w:rsid w:val="00100DCA"/>
    <w:rsid w:val="00100EA7"/>
    <w:rsid w:val="00104753"/>
    <w:rsid w:val="00111FCA"/>
    <w:rsid w:val="00112027"/>
    <w:rsid w:val="001138CE"/>
    <w:rsid w:val="00114EEC"/>
    <w:rsid w:val="00114FD3"/>
    <w:rsid w:val="00115242"/>
    <w:rsid w:val="001165F3"/>
    <w:rsid w:val="001171FF"/>
    <w:rsid w:val="00121CE4"/>
    <w:rsid w:val="001244A6"/>
    <w:rsid w:val="0012487E"/>
    <w:rsid w:val="00126A1F"/>
    <w:rsid w:val="00126DAA"/>
    <w:rsid w:val="00126E46"/>
    <w:rsid w:val="0012714A"/>
    <w:rsid w:val="00133666"/>
    <w:rsid w:val="001338ED"/>
    <w:rsid w:val="00140CB7"/>
    <w:rsid w:val="0014117B"/>
    <w:rsid w:val="00145FF4"/>
    <w:rsid w:val="00146E6B"/>
    <w:rsid w:val="00146F28"/>
    <w:rsid w:val="001477CC"/>
    <w:rsid w:val="00147EBD"/>
    <w:rsid w:val="00151BCC"/>
    <w:rsid w:val="00151DBC"/>
    <w:rsid w:val="00152DCB"/>
    <w:rsid w:val="001533B6"/>
    <w:rsid w:val="0015358E"/>
    <w:rsid w:val="0015382F"/>
    <w:rsid w:val="00156599"/>
    <w:rsid w:val="00156727"/>
    <w:rsid w:val="0015673B"/>
    <w:rsid w:val="00157826"/>
    <w:rsid w:val="00160553"/>
    <w:rsid w:val="00160C5B"/>
    <w:rsid w:val="00161748"/>
    <w:rsid w:val="001631AB"/>
    <w:rsid w:val="00164F1D"/>
    <w:rsid w:val="00165A8D"/>
    <w:rsid w:val="00166339"/>
    <w:rsid w:val="00167DFE"/>
    <w:rsid w:val="001713C2"/>
    <w:rsid w:val="00171BF2"/>
    <w:rsid w:val="00172A5B"/>
    <w:rsid w:val="00174109"/>
    <w:rsid w:val="00174FF0"/>
    <w:rsid w:val="00177ACF"/>
    <w:rsid w:val="0018181A"/>
    <w:rsid w:val="00181A8E"/>
    <w:rsid w:val="00182E00"/>
    <w:rsid w:val="00185DE3"/>
    <w:rsid w:val="00187604"/>
    <w:rsid w:val="00187C0B"/>
    <w:rsid w:val="001918F9"/>
    <w:rsid w:val="0019299B"/>
    <w:rsid w:val="00192E48"/>
    <w:rsid w:val="00192FD5"/>
    <w:rsid w:val="001932AE"/>
    <w:rsid w:val="0019359F"/>
    <w:rsid w:val="00194575"/>
    <w:rsid w:val="00195E28"/>
    <w:rsid w:val="00196A03"/>
    <w:rsid w:val="00197C3E"/>
    <w:rsid w:val="001A1639"/>
    <w:rsid w:val="001A1D55"/>
    <w:rsid w:val="001A233C"/>
    <w:rsid w:val="001A2D2E"/>
    <w:rsid w:val="001A36F3"/>
    <w:rsid w:val="001A3C60"/>
    <w:rsid w:val="001A42AB"/>
    <w:rsid w:val="001A4677"/>
    <w:rsid w:val="001A4D55"/>
    <w:rsid w:val="001A55CC"/>
    <w:rsid w:val="001A5C45"/>
    <w:rsid w:val="001A7937"/>
    <w:rsid w:val="001A79E1"/>
    <w:rsid w:val="001B2069"/>
    <w:rsid w:val="001B25CE"/>
    <w:rsid w:val="001B4D86"/>
    <w:rsid w:val="001B6D96"/>
    <w:rsid w:val="001B7CD5"/>
    <w:rsid w:val="001B7E5E"/>
    <w:rsid w:val="001C0498"/>
    <w:rsid w:val="001C05E7"/>
    <w:rsid w:val="001C1869"/>
    <w:rsid w:val="001C2DF3"/>
    <w:rsid w:val="001C3307"/>
    <w:rsid w:val="001C38DC"/>
    <w:rsid w:val="001C391B"/>
    <w:rsid w:val="001C3B22"/>
    <w:rsid w:val="001C47E4"/>
    <w:rsid w:val="001C5127"/>
    <w:rsid w:val="001C7E40"/>
    <w:rsid w:val="001D0AA6"/>
    <w:rsid w:val="001D0AF8"/>
    <w:rsid w:val="001D126F"/>
    <w:rsid w:val="001D1BC8"/>
    <w:rsid w:val="001D1C61"/>
    <w:rsid w:val="001D26A0"/>
    <w:rsid w:val="001D3070"/>
    <w:rsid w:val="001D385F"/>
    <w:rsid w:val="001D479D"/>
    <w:rsid w:val="001D4B1D"/>
    <w:rsid w:val="001D4C4A"/>
    <w:rsid w:val="001D5F8C"/>
    <w:rsid w:val="001D650B"/>
    <w:rsid w:val="001D6F96"/>
    <w:rsid w:val="001D75EC"/>
    <w:rsid w:val="001D78E7"/>
    <w:rsid w:val="001D7A2E"/>
    <w:rsid w:val="001D7ADB"/>
    <w:rsid w:val="001E0E0A"/>
    <w:rsid w:val="001E1C7C"/>
    <w:rsid w:val="001E236D"/>
    <w:rsid w:val="001E6499"/>
    <w:rsid w:val="001E6DC0"/>
    <w:rsid w:val="001E74A2"/>
    <w:rsid w:val="001E76AB"/>
    <w:rsid w:val="001E795D"/>
    <w:rsid w:val="001E7E09"/>
    <w:rsid w:val="001E7E47"/>
    <w:rsid w:val="001F1FD5"/>
    <w:rsid w:val="001F2A68"/>
    <w:rsid w:val="001F3D6D"/>
    <w:rsid w:val="001F4855"/>
    <w:rsid w:val="001F5B80"/>
    <w:rsid w:val="001F5D34"/>
    <w:rsid w:val="001F6C61"/>
    <w:rsid w:val="001F722C"/>
    <w:rsid w:val="002011C7"/>
    <w:rsid w:val="00202DD0"/>
    <w:rsid w:val="00204E72"/>
    <w:rsid w:val="002050C1"/>
    <w:rsid w:val="00205D34"/>
    <w:rsid w:val="002112E0"/>
    <w:rsid w:val="00220DDC"/>
    <w:rsid w:val="00221E67"/>
    <w:rsid w:val="002224D3"/>
    <w:rsid w:val="0022279E"/>
    <w:rsid w:val="0022406F"/>
    <w:rsid w:val="00224CB9"/>
    <w:rsid w:val="002350F6"/>
    <w:rsid w:val="00240652"/>
    <w:rsid w:val="002436E1"/>
    <w:rsid w:val="00245F13"/>
    <w:rsid w:val="00246C52"/>
    <w:rsid w:val="00247221"/>
    <w:rsid w:val="002520FC"/>
    <w:rsid w:val="00254490"/>
    <w:rsid w:val="00256CB5"/>
    <w:rsid w:val="0025702C"/>
    <w:rsid w:val="00257178"/>
    <w:rsid w:val="002602E6"/>
    <w:rsid w:val="00264A14"/>
    <w:rsid w:val="00265E40"/>
    <w:rsid w:val="002665B4"/>
    <w:rsid w:val="00267783"/>
    <w:rsid w:val="002738D7"/>
    <w:rsid w:val="00274347"/>
    <w:rsid w:val="00274BA9"/>
    <w:rsid w:val="00275195"/>
    <w:rsid w:val="00275C64"/>
    <w:rsid w:val="00281BFD"/>
    <w:rsid w:val="0028618D"/>
    <w:rsid w:val="00286223"/>
    <w:rsid w:val="00286518"/>
    <w:rsid w:val="00286D50"/>
    <w:rsid w:val="00286EDA"/>
    <w:rsid w:val="00287C74"/>
    <w:rsid w:val="00291866"/>
    <w:rsid w:val="002918F5"/>
    <w:rsid w:val="002923F0"/>
    <w:rsid w:val="0029308E"/>
    <w:rsid w:val="00295754"/>
    <w:rsid w:val="00295A78"/>
    <w:rsid w:val="00295F08"/>
    <w:rsid w:val="00296568"/>
    <w:rsid w:val="00296758"/>
    <w:rsid w:val="002A09F3"/>
    <w:rsid w:val="002A3E95"/>
    <w:rsid w:val="002A4257"/>
    <w:rsid w:val="002A4D4A"/>
    <w:rsid w:val="002A56C9"/>
    <w:rsid w:val="002A639C"/>
    <w:rsid w:val="002A7E77"/>
    <w:rsid w:val="002B0992"/>
    <w:rsid w:val="002B3B04"/>
    <w:rsid w:val="002B7E69"/>
    <w:rsid w:val="002C04C0"/>
    <w:rsid w:val="002C053A"/>
    <w:rsid w:val="002C06ED"/>
    <w:rsid w:val="002C0820"/>
    <w:rsid w:val="002C1E8C"/>
    <w:rsid w:val="002C2B13"/>
    <w:rsid w:val="002C5276"/>
    <w:rsid w:val="002C6659"/>
    <w:rsid w:val="002C7448"/>
    <w:rsid w:val="002D1EC0"/>
    <w:rsid w:val="002D1F45"/>
    <w:rsid w:val="002E00B3"/>
    <w:rsid w:val="002E1353"/>
    <w:rsid w:val="002E259D"/>
    <w:rsid w:val="002E3431"/>
    <w:rsid w:val="002E36F3"/>
    <w:rsid w:val="002E4647"/>
    <w:rsid w:val="002E551E"/>
    <w:rsid w:val="002E6F04"/>
    <w:rsid w:val="002E6FD3"/>
    <w:rsid w:val="002F0990"/>
    <w:rsid w:val="002F1494"/>
    <w:rsid w:val="002F2820"/>
    <w:rsid w:val="002F58A3"/>
    <w:rsid w:val="002F58A6"/>
    <w:rsid w:val="002F5F6E"/>
    <w:rsid w:val="002F6615"/>
    <w:rsid w:val="002F6A04"/>
    <w:rsid w:val="002F6A1D"/>
    <w:rsid w:val="002F73F5"/>
    <w:rsid w:val="003005FC"/>
    <w:rsid w:val="0030179C"/>
    <w:rsid w:val="003025AB"/>
    <w:rsid w:val="00303C27"/>
    <w:rsid w:val="00305C00"/>
    <w:rsid w:val="0030709D"/>
    <w:rsid w:val="00307379"/>
    <w:rsid w:val="00307A71"/>
    <w:rsid w:val="00310277"/>
    <w:rsid w:val="00310D0A"/>
    <w:rsid w:val="00312F34"/>
    <w:rsid w:val="003164D0"/>
    <w:rsid w:val="00316580"/>
    <w:rsid w:val="0031721A"/>
    <w:rsid w:val="00317F9D"/>
    <w:rsid w:val="00327C10"/>
    <w:rsid w:val="003302D4"/>
    <w:rsid w:val="00330D9D"/>
    <w:rsid w:val="00331DAC"/>
    <w:rsid w:val="00332A94"/>
    <w:rsid w:val="003351A5"/>
    <w:rsid w:val="003355A9"/>
    <w:rsid w:val="00340172"/>
    <w:rsid w:val="00343FB9"/>
    <w:rsid w:val="003448F3"/>
    <w:rsid w:val="00347606"/>
    <w:rsid w:val="00347892"/>
    <w:rsid w:val="003502DF"/>
    <w:rsid w:val="003528A5"/>
    <w:rsid w:val="00355E45"/>
    <w:rsid w:val="00357AC1"/>
    <w:rsid w:val="00357C2A"/>
    <w:rsid w:val="00361C84"/>
    <w:rsid w:val="003625AD"/>
    <w:rsid w:val="0036271C"/>
    <w:rsid w:val="00363ADB"/>
    <w:rsid w:val="00363BE2"/>
    <w:rsid w:val="00365A13"/>
    <w:rsid w:val="00365ECB"/>
    <w:rsid w:val="00366432"/>
    <w:rsid w:val="0036782B"/>
    <w:rsid w:val="00370647"/>
    <w:rsid w:val="00371978"/>
    <w:rsid w:val="00374006"/>
    <w:rsid w:val="00375628"/>
    <w:rsid w:val="00375B9D"/>
    <w:rsid w:val="00383FCD"/>
    <w:rsid w:val="00386B03"/>
    <w:rsid w:val="003909D4"/>
    <w:rsid w:val="00393D37"/>
    <w:rsid w:val="003942F8"/>
    <w:rsid w:val="003944FB"/>
    <w:rsid w:val="003955E1"/>
    <w:rsid w:val="0039586E"/>
    <w:rsid w:val="00396B69"/>
    <w:rsid w:val="00397B7F"/>
    <w:rsid w:val="003A0C7A"/>
    <w:rsid w:val="003A3332"/>
    <w:rsid w:val="003A3A4F"/>
    <w:rsid w:val="003A3AD1"/>
    <w:rsid w:val="003A43EE"/>
    <w:rsid w:val="003A4F7B"/>
    <w:rsid w:val="003A50BF"/>
    <w:rsid w:val="003A622C"/>
    <w:rsid w:val="003A6263"/>
    <w:rsid w:val="003A70D2"/>
    <w:rsid w:val="003B4124"/>
    <w:rsid w:val="003B4BA5"/>
    <w:rsid w:val="003C2DF6"/>
    <w:rsid w:val="003C3109"/>
    <w:rsid w:val="003C3A2D"/>
    <w:rsid w:val="003C6C4F"/>
    <w:rsid w:val="003C7006"/>
    <w:rsid w:val="003D21E0"/>
    <w:rsid w:val="003D21E4"/>
    <w:rsid w:val="003D4D8B"/>
    <w:rsid w:val="003D5C3A"/>
    <w:rsid w:val="003D7252"/>
    <w:rsid w:val="003E024A"/>
    <w:rsid w:val="003E2355"/>
    <w:rsid w:val="003E2706"/>
    <w:rsid w:val="003E2C75"/>
    <w:rsid w:val="003E338D"/>
    <w:rsid w:val="003E3A8F"/>
    <w:rsid w:val="003F0457"/>
    <w:rsid w:val="003F04BA"/>
    <w:rsid w:val="003F10CD"/>
    <w:rsid w:val="003F13A6"/>
    <w:rsid w:val="003F2265"/>
    <w:rsid w:val="003F34E7"/>
    <w:rsid w:val="003F614B"/>
    <w:rsid w:val="003F69A7"/>
    <w:rsid w:val="003F7185"/>
    <w:rsid w:val="004002AC"/>
    <w:rsid w:val="00402226"/>
    <w:rsid w:val="004024B3"/>
    <w:rsid w:val="00403453"/>
    <w:rsid w:val="004054E0"/>
    <w:rsid w:val="00406B96"/>
    <w:rsid w:val="00407926"/>
    <w:rsid w:val="00410E93"/>
    <w:rsid w:val="00411775"/>
    <w:rsid w:val="00412EC7"/>
    <w:rsid w:val="00413131"/>
    <w:rsid w:val="004143B7"/>
    <w:rsid w:val="0041578F"/>
    <w:rsid w:val="00415A9F"/>
    <w:rsid w:val="00417333"/>
    <w:rsid w:val="00421A3A"/>
    <w:rsid w:val="00423BE4"/>
    <w:rsid w:val="00423CE8"/>
    <w:rsid w:val="0042559D"/>
    <w:rsid w:val="00425CFE"/>
    <w:rsid w:val="004267A8"/>
    <w:rsid w:val="00426EBF"/>
    <w:rsid w:val="00427341"/>
    <w:rsid w:val="00427D92"/>
    <w:rsid w:val="00431982"/>
    <w:rsid w:val="00433202"/>
    <w:rsid w:val="004347BB"/>
    <w:rsid w:val="00434F73"/>
    <w:rsid w:val="004366BA"/>
    <w:rsid w:val="0043692F"/>
    <w:rsid w:val="00440620"/>
    <w:rsid w:val="00441AF5"/>
    <w:rsid w:val="00441C63"/>
    <w:rsid w:val="0044202D"/>
    <w:rsid w:val="004424EA"/>
    <w:rsid w:val="00444E06"/>
    <w:rsid w:val="0044555E"/>
    <w:rsid w:val="004460DA"/>
    <w:rsid w:val="00446688"/>
    <w:rsid w:val="00446AB4"/>
    <w:rsid w:val="004470F9"/>
    <w:rsid w:val="00450045"/>
    <w:rsid w:val="00450B83"/>
    <w:rsid w:val="00451C5C"/>
    <w:rsid w:val="004528AB"/>
    <w:rsid w:val="00452C5F"/>
    <w:rsid w:val="004544CB"/>
    <w:rsid w:val="00454CE1"/>
    <w:rsid w:val="0045525C"/>
    <w:rsid w:val="00456172"/>
    <w:rsid w:val="00456B12"/>
    <w:rsid w:val="00457709"/>
    <w:rsid w:val="00460000"/>
    <w:rsid w:val="00460B2D"/>
    <w:rsid w:val="00464CB3"/>
    <w:rsid w:val="0046638D"/>
    <w:rsid w:val="004674C2"/>
    <w:rsid w:val="0046751E"/>
    <w:rsid w:val="004679C7"/>
    <w:rsid w:val="004715A6"/>
    <w:rsid w:val="00472F76"/>
    <w:rsid w:val="00473727"/>
    <w:rsid w:val="00473AE2"/>
    <w:rsid w:val="004767E2"/>
    <w:rsid w:val="00476E9E"/>
    <w:rsid w:val="00476EEE"/>
    <w:rsid w:val="0048009F"/>
    <w:rsid w:val="00482B30"/>
    <w:rsid w:val="0048458F"/>
    <w:rsid w:val="00485920"/>
    <w:rsid w:val="00495FDF"/>
    <w:rsid w:val="004969EF"/>
    <w:rsid w:val="00496EAD"/>
    <w:rsid w:val="0049752D"/>
    <w:rsid w:val="004A0288"/>
    <w:rsid w:val="004A34A6"/>
    <w:rsid w:val="004A4363"/>
    <w:rsid w:val="004A608F"/>
    <w:rsid w:val="004A66C0"/>
    <w:rsid w:val="004B05E8"/>
    <w:rsid w:val="004B0E49"/>
    <w:rsid w:val="004B2BB4"/>
    <w:rsid w:val="004B2F2F"/>
    <w:rsid w:val="004B74DF"/>
    <w:rsid w:val="004B7997"/>
    <w:rsid w:val="004B7B92"/>
    <w:rsid w:val="004C0714"/>
    <w:rsid w:val="004C3C45"/>
    <w:rsid w:val="004C46E0"/>
    <w:rsid w:val="004C519B"/>
    <w:rsid w:val="004C632D"/>
    <w:rsid w:val="004C706F"/>
    <w:rsid w:val="004C7328"/>
    <w:rsid w:val="004D06A0"/>
    <w:rsid w:val="004D076C"/>
    <w:rsid w:val="004D0C64"/>
    <w:rsid w:val="004D0F9E"/>
    <w:rsid w:val="004D1C6A"/>
    <w:rsid w:val="004D323D"/>
    <w:rsid w:val="004D6C90"/>
    <w:rsid w:val="004D75BD"/>
    <w:rsid w:val="004E035B"/>
    <w:rsid w:val="004E14FC"/>
    <w:rsid w:val="004E23F0"/>
    <w:rsid w:val="004E6850"/>
    <w:rsid w:val="004E772B"/>
    <w:rsid w:val="004E79C6"/>
    <w:rsid w:val="004F1972"/>
    <w:rsid w:val="004F3064"/>
    <w:rsid w:val="004F4536"/>
    <w:rsid w:val="00500D41"/>
    <w:rsid w:val="005010FC"/>
    <w:rsid w:val="00504144"/>
    <w:rsid w:val="00504A4D"/>
    <w:rsid w:val="00512F8C"/>
    <w:rsid w:val="00515664"/>
    <w:rsid w:val="00517710"/>
    <w:rsid w:val="00520015"/>
    <w:rsid w:val="00521457"/>
    <w:rsid w:val="00521EA6"/>
    <w:rsid w:val="00522816"/>
    <w:rsid w:val="00522CD7"/>
    <w:rsid w:val="00526379"/>
    <w:rsid w:val="0053011F"/>
    <w:rsid w:val="00531B8A"/>
    <w:rsid w:val="00531E67"/>
    <w:rsid w:val="00532CB0"/>
    <w:rsid w:val="005334BA"/>
    <w:rsid w:val="00534153"/>
    <w:rsid w:val="00534D08"/>
    <w:rsid w:val="00535111"/>
    <w:rsid w:val="00536533"/>
    <w:rsid w:val="00536D63"/>
    <w:rsid w:val="0053744E"/>
    <w:rsid w:val="00541433"/>
    <w:rsid w:val="005414EC"/>
    <w:rsid w:val="005421D3"/>
    <w:rsid w:val="00545D56"/>
    <w:rsid w:val="005471CA"/>
    <w:rsid w:val="0054791E"/>
    <w:rsid w:val="005509CE"/>
    <w:rsid w:val="00550A4B"/>
    <w:rsid w:val="00551443"/>
    <w:rsid w:val="00551A2E"/>
    <w:rsid w:val="00552EAD"/>
    <w:rsid w:val="00553BD4"/>
    <w:rsid w:val="00554545"/>
    <w:rsid w:val="00554A9E"/>
    <w:rsid w:val="005560F6"/>
    <w:rsid w:val="00556675"/>
    <w:rsid w:val="0055697C"/>
    <w:rsid w:val="0055763A"/>
    <w:rsid w:val="0056009A"/>
    <w:rsid w:val="005608E9"/>
    <w:rsid w:val="00560FE5"/>
    <w:rsid w:val="00561672"/>
    <w:rsid w:val="0056382A"/>
    <w:rsid w:val="00564343"/>
    <w:rsid w:val="00564906"/>
    <w:rsid w:val="00565328"/>
    <w:rsid w:val="00565F7C"/>
    <w:rsid w:val="00566D95"/>
    <w:rsid w:val="005707F0"/>
    <w:rsid w:val="00571796"/>
    <w:rsid w:val="00572389"/>
    <w:rsid w:val="00572AE8"/>
    <w:rsid w:val="0057472B"/>
    <w:rsid w:val="0057536B"/>
    <w:rsid w:val="00575E29"/>
    <w:rsid w:val="00576A97"/>
    <w:rsid w:val="00576C8E"/>
    <w:rsid w:val="00576D00"/>
    <w:rsid w:val="00576EF2"/>
    <w:rsid w:val="0058074B"/>
    <w:rsid w:val="00580E1C"/>
    <w:rsid w:val="00581043"/>
    <w:rsid w:val="005829F8"/>
    <w:rsid w:val="00582AA6"/>
    <w:rsid w:val="00582C56"/>
    <w:rsid w:val="00583698"/>
    <w:rsid w:val="00583708"/>
    <w:rsid w:val="0058534B"/>
    <w:rsid w:val="00585D08"/>
    <w:rsid w:val="0058626A"/>
    <w:rsid w:val="00586CFE"/>
    <w:rsid w:val="00595116"/>
    <w:rsid w:val="00595659"/>
    <w:rsid w:val="00595663"/>
    <w:rsid w:val="005966F8"/>
    <w:rsid w:val="005A2D3B"/>
    <w:rsid w:val="005A4724"/>
    <w:rsid w:val="005A49B2"/>
    <w:rsid w:val="005A4D00"/>
    <w:rsid w:val="005A702D"/>
    <w:rsid w:val="005B52DE"/>
    <w:rsid w:val="005B54EC"/>
    <w:rsid w:val="005B7B68"/>
    <w:rsid w:val="005B7CB5"/>
    <w:rsid w:val="005C0147"/>
    <w:rsid w:val="005C1C2B"/>
    <w:rsid w:val="005C74AB"/>
    <w:rsid w:val="005C7B59"/>
    <w:rsid w:val="005D06D6"/>
    <w:rsid w:val="005D388C"/>
    <w:rsid w:val="005D3BA3"/>
    <w:rsid w:val="005D7C45"/>
    <w:rsid w:val="005E07D0"/>
    <w:rsid w:val="005E3DE2"/>
    <w:rsid w:val="005E4FDA"/>
    <w:rsid w:val="005E51B8"/>
    <w:rsid w:val="005E5276"/>
    <w:rsid w:val="005E6186"/>
    <w:rsid w:val="005E6799"/>
    <w:rsid w:val="005F012D"/>
    <w:rsid w:val="005F1287"/>
    <w:rsid w:val="005F1FCB"/>
    <w:rsid w:val="005F2903"/>
    <w:rsid w:val="005F3269"/>
    <w:rsid w:val="005F3460"/>
    <w:rsid w:val="005F3704"/>
    <w:rsid w:val="005F4E1C"/>
    <w:rsid w:val="005F7242"/>
    <w:rsid w:val="006027ED"/>
    <w:rsid w:val="0060336C"/>
    <w:rsid w:val="00603E50"/>
    <w:rsid w:val="00604137"/>
    <w:rsid w:val="00604DAA"/>
    <w:rsid w:val="006059CA"/>
    <w:rsid w:val="00606A69"/>
    <w:rsid w:val="00606CC7"/>
    <w:rsid w:val="00607785"/>
    <w:rsid w:val="00607D63"/>
    <w:rsid w:val="00610589"/>
    <w:rsid w:val="006119DA"/>
    <w:rsid w:val="006131C6"/>
    <w:rsid w:val="00616791"/>
    <w:rsid w:val="00617125"/>
    <w:rsid w:val="00620DDB"/>
    <w:rsid w:val="00621701"/>
    <w:rsid w:val="00621E54"/>
    <w:rsid w:val="0062267A"/>
    <w:rsid w:val="00622731"/>
    <w:rsid w:val="00622C2B"/>
    <w:rsid w:val="00623E6D"/>
    <w:rsid w:val="00624237"/>
    <w:rsid w:val="00624A29"/>
    <w:rsid w:val="00625ED9"/>
    <w:rsid w:val="00630449"/>
    <w:rsid w:val="0063490C"/>
    <w:rsid w:val="00634DEF"/>
    <w:rsid w:val="0064036F"/>
    <w:rsid w:val="00640779"/>
    <w:rsid w:val="00640781"/>
    <w:rsid w:val="00640BC4"/>
    <w:rsid w:val="006431EC"/>
    <w:rsid w:val="00643BFA"/>
    <w:rsid w:val="006448AE"/>
    <w:rsid w:val="00647909"/>
    <w:rsid w:val="006509B7"/>
    <w:rsid w:val="006529B4"/>
    <w:rsid w:val="00652E73"/>
    <w:rsid w:val="00653AE0"/>
    <w:rsid w:val="006548D9"/>
    <w:rsid w:val="00655960"/>
    <w:rsid w:val="00655B08"/>
    <w:rsid w:val="00657049"/>
    <w:rsid w:val="0065751F"/>
    <w:rsid w:val="00657676"/>
    <w:rsid w:val="006612C7"/>
    <w:rsid w:val="006615FA"/>
    <w:rsid w:val="006620DA"/>
    <w:rsid w:val="0066247F"/>
    <w:rsid w:val="0066294E"/>
    <w:rsid w:val="006652C3"/>
    <w:rsid w:val="00670464"/>
    <w:rsid w:val="006704B0"/>
    <w:rsid w:val="0067197E"/>
    <w:rsid w:val="00671C7F"/>
    <w:rsid w:val="006733D9"/>
    <w:rsid w:val="00673B00"/>
    <w:rsid w:val="00675115"/>
    <w:rsid w:val="0068013D"/>
    <w:rsid w:val="00682F15"/>
    <w:rsid w:val="00683A28"/>
    <w:rsid w:val="00683C5F"/>
    <w:rsid w:val="006848D8"/>
    <w:rsid w:val="00685664"/>
    <w:rsid w:val="00685D92"/>
    <w:rsid w:val="00686A70"/>
    <w:rsid w:val="00691DEE"/>
    <w:rsid w:val="00692E11"/>
    <w:rsid w:val="006933F1"/>
    <w:rsid w:val="006960D4"/>
    <w:rsid w:val="00696E37"/>
    <w:rsid w:val="006A01BB"/>
    <w:rsid w:val="006A23A3"/>
    <w:rsid w:val="006A2577"/>
    <w:rsid w:val="006A3050"/>
    <w:rsid w:val="006A4C02"/>
    <w:rsid w:val="006A4C2F"/>
    <w:rsid w:val="006A4DA5"/>
    <w:rsid w:val="006A5A9A"/>
    <w:rsid w:val="006B0D43"/>
    <w:rsid w:val="006B1018"/>
    <w:rsid w:val="006B15D1"/>
    <w:rsid w:val="006B2253"/>
    <w:rsid w:val="006B3ABD"/>
    <w:rsid w:val="006B4428"/>
    <w:rsid w:val="006B4B07"/>
    <w:rsid w:val="006B5E4E"/>
    <w:rsid w:val="006B6E45"/>
    <w:rsid w:val="006C131B"/>
    <w:rsid w:val="006C1FD9"/>
    <w:rsid w:val="006C3FB8"/>
    <w:rsid w:val="006C6FCB"/>
    <w:rsid w:val="006C778A"/>
    <w:rsid w:val="006D15D0"/>
    <w:rsid w:val="006D21E1"/>
    <w:rsid w:val="006D3758"/>
    <w:rsid w:val="006D4CD6"/>
    <w:rsid w:val="006D5001"/>
    <w:rsid w:val="006D5D05"/>
    <w:rsid w:val="006E03DC"/>
    <w:rsid w:val="006E0E73"/>
    <w:rsid w:val="006E1D24"/>
    <w:rsid w:val="006E1E5E"/>
    <w:rsid w:val="006E205B"/>
    <w:rsid w:val="006E5DA6"/>
    <w:rsid w:val="006E7F2D"/>
    <w:rsid w:val="006F2EB8"/>
    <w:rsid w:val="006F3B21"/>
    <w:rsid w:val="006F3FCC"/>
    <w:rsid w:val="006F4AFE"/>
    <w:rsid w:val="006F617A"/>
    <w:rsid w:val="006F70E0"/>
    <w:rsid w:val="006F7367"/>
    <w:rsid w:val="006F7AA9"/>
    <w:rsid w:val="00700411"/>
    <w:rsid w:val="00702BC1"/>
    <w:rsid w:val="00703103"/>
    <w:rsid w:val="00703217"/>
    <w:rsid w:val="00703222"/>
    <w:rsid w:val="00706328"/>
    <w:rsid w:val="007116D2"/>
    <w:rsid w:val="00713697"/>
    <w:rsid w:val="007145EE"/>
    <w:rsid w:val="0071647A"/>
    <w:rsid w:val="00721A22"/>
    <w:rsid w:val="00722D1D"/>
    <w:rsid w:val="00723CF4"/>
    <w:rsid w:val="0072403B"/>
    <w:rsid w:val="00726539"/>
    <w:rsid w:val="00727BB9"/>
    <w:rsid w:val="00727DCB"/>
    <w:rsid w:val="00730762"/>
    <w:rsid w:val="00732D8D"/>
    <w:rsid w:val="00732DFC"/>
    <w:rsid w:val="00733F86"/>
    <w:rsid w:val="007357CC"/>
    <w:rsid w:val="00735C34"/>
    <w:rsid w:val="00736F83"/>
    <w:rsid w:val="0073780E"/>
    <w:rsid w:val="00744009"/>
    <w:rsid w:val="00744E1F"/>
    <w:rsid w:val="007450B0"/>
    <w:rsid w:val="0074777F"/>
    <w:rsid w:val="007528CA"/>
    <w:rsid w:val="007536C5"/>
    <w:rsid w:val="0075686F"/>
    <w:rsid w:val="00756B66"/>
    <w:rsid w:val="00762271"/>
    <w:rsid w:val="00762275"/>
    <w:rsid w:val="007629B8"/>
    <w:rsid w:val="00762BC3"/>
    <w:rsid w:val="007630F2"/>
    <w:rsid w:val="0076415A"/>
    <w:rsid w:val="00764ABE"/>
    <w:rsid w:val="00764BBC"/>
    <w:rsid w:val="00764D07"/>
    <w:rsid w:val="0076623D"/>
    <w:rsid w:val="00766C15"/>
    <w:rsid w:val="0077004E"/>
    <w:rsid w:val="00771A55"/>
    <w:rsid w:val="007722EC"/>
    <w:rsid w:val="0077472C"/>
    <w:rsid w:val="0077507A"/>
    <w:rsid w:val="0077584F"/>
    <w:rsid w:val="00780597"/>
    <w:rsid w:val="0079350D"/>
    <w:rsid w:val="00794A16"/>
    <w:rsid w:val="0079659B"/>
    <w:rsid w:val="007A28EA"/>
    <w:rsid w:val="007A2A8E"/>
    <w:rsid w:val="007A59CC"/>
    <w:rsid w:val="007A6740"/>
    <w:rsid w:val="007B27E0"/>
    <w:rsid w:val="007B29AE"/>
    <w:rsid w:val="007B3EA9"/>
    <w:rsid w:val="007B652C"/>
    <w:rsid w:val="007B6F0A"/>
    <w:rsid w:val="007B6F8C"/>
    <w:rsid w:val="007B75E0"/>
    <w:rsid w:val="007C036B"/>
    <w:rsid w:val="007C1435"/>
    <w:rsid w:val="007C1647"/>
    <w:rsid w:val="007C1959"/>
    <w:rsid w:val="007C328A"/>
    <w:rsid w:val="007C4E36"/>
    <w:rsid w:val="007C7A9D"/>
    <w:rsid w:val="007D1E48"/>
    <w:rsid w:val="007D3169"/>
    <w:rsid w:val="007D38A3"/>
    <w:rsid w:val="007D5A1D"/>
    <w:rsid w:val="007D635D"/>
    <w:rsid w:val="007D6FA6"/>
    <w:rsid w:val="007D7997"/>
    <w:rsid w:val="007E0510"/>
    <w:rsid w:val="007E590B"/>
    <w:rsid w:val="007E5EDB"/>
    <w:rsid w:val="007F0061"/>
    <w:rsid w:val="007F65AB"/>
    <w:rsid w:val="007F77A1"/>
    <w:rsid w:val="00800CD2"/>
    <w:rsid w:val="00800DAD"/>
    <w:rsid w:val="00801912"/>
    <w:rsid w:val="008034D3"/>
    <w:rsid w:val="00803F89"/>
    <w:rsid w:val="00805115"/>
    <w:rsid w:val="008053F1"/>
    <w:rsid w:val="0080617B"/>
    <w:rsid w:val="00806633"/>
    <w:rsid w:val="00806704"/>
    <w:rsid w:val="00810E85"/>
    <w:rsid w:val="00811067"/>
    <w:rsid w:val="008115FD"/>
    <w:rsid w:val="00812B73"/>
    <w:rsid w:val="00813DFA"/>
    <w:rsid w:val="008163A5"/>
    <w:rsid w:val="00816742"/>
    <w:rsid w:val="00816D79"/>
    <w:rsid w:val="00817EFF"/>
    <w:rsid w:val="0082086F"/>
    <w:rsid w:val="00820CF1"/>
    <w:rsid w:val="00822A33"/>
    <w:rsid w:val="00823774"/>
    <w:rsid w:val="00824C7B"/>
    <w:rsid w:val="00824E05"/>
    <w:rsid w:val="008250C5"/>
    <w:rsid w:val="00826075"/>
    <w:rsid w:val="00827765"/>
    <w:rsid w:val="008322C2"/>
    <w:rsid w:val="008324C6"/>
    <w:rsid w:val="008329AB"/>
    <w:rsid w:val="00832C46"/>
    <w:rsid w:val="0083375F"/>
    <w:rsid w:val="00834D52"/>
    <w:rsid w:val="00834E48"/>
    <w:rsid w:val="0083649A"/>
    <w:rsid w:val="0083796A"/>
    <w:rsid w:val="008409FB"/>
    <w:rsid w:val="00840BB3"/>
    <w:rsid w:val="008423C1"/>
    <w:rsid w:val="00842AAD"/>
    <w:rsid w:val="00842C7E"/>
    <w:rsid w:val="00843A76"/>
    <w:rsid w:val="00844AA7"/>
    <w:rsid w:val="008462B9"/>
    <w:rsid w:val="008509D8"/>
    <w:rsid w:val="00851AAD"/>
    <w:rsid w:val="00852842"/>
    <w:rsid w:val="00854729"/>
    <w:rsid w:val="00856A8B"/>
    <w:rsid w:val="008604F9"/>
    <w:rsid w:val="00862054"/>
    <w:rsid w:val="00862399"/>
    <w:rsid w:val="00863C2B"/>
    <w:rsid w:val="00863EC5"/>
    <w:rsid w:val="00866025"/>
    <w:rsid w:val="00866875"/>
    <w:rsid w:val="00867B83"/>
    <w:rsid w:val="00870FF4"/>
    <w:rsid w:val="00873278"/>
    <w:rsid w:val="00874418"/>
    <w:rsid w:val="00874560"/>
    <w:rsid w:val="0087513A"/>
    <w:rsid w:val="00875599"/>
    <w:rsid w:val="00876454"/>
    <w:rsid w:val="00876B39"/>
    <w:rsid w:val="00877579"/>
    <w:rsid w:val="00880EC7"/>
    <w:rsid w:val="00881A4A"/>
    <w:rsid w:val="00882626"/>
    <w:rsid w:val="008835F3"/>
    <w:rsid w:val="00885839"/>
    <w:rsid w:val="00886B32"/>
    <w:rsid w:val="00886EA9"/>
    <w:rsid w:val="008901CF"/>
    <w:rsid w:val="008902B2"/>
    <w:rsid w:val="00891822"/>
    <w:rsid w:val="00892BE6"/>
    <w:rsid w:val="00893EF7"/>
    <w:rsid w:val="00894116"/>
    <w:rsid w:val="00894FC0"/>
    <w:rsid w:val="00895773"/>
    <w:rsid w:val="00897623"/>
    <w:rsid w:val="008A0832"/>
    <w:rsid w:val="008A1036"/>
    <w:rsid w:val="008A1358"/>
    <w:rsid w:val="008A2161"/>
    <w:rsid w:val="008A3975"/>
    <w:rsid w:val="008A4C5C"/>
    <w:rsid w:val="008A6BE8"/>
    <w:rsid w:val="008A7D3A"/>
    <w:rsid w:val="008A7D6E"/>
    <w:rsid w:val="008B003F"/>
    <w:rsid w:val="008B08C8"/>
    <w:rsid w:val="008B11C2"/>
    <w:rsid w:val="008B1D0B"/>
    <w:rsid w:val="008B2B50"/>
    <w:rsid w:val="008B397C"/>
    <w:rsid w:val="008B4D38"/>
    <w:rsid w:val="008B4F86"/>
    <w:rsid w:val="008B60A6"/>
    <w:rsid w:val="008B6E5A"/>
    <w:rsid w:val="008B7C25"/>
    <w:rsid w:val="008B7E1F"/>
    <w:rsid w:val="008C0636"/>
    <w:rsid w:val="008C157C"/>
    <w:rsid w:val="008C1E25"/>
    <w:rsid w:val="008C2D95"/>
    <w:rsid w:val="008C349C"/>
    <w:rsid w:val="008C50E8"/>
    <w:rsid w:val="008C5428"/>
    <w:rsid w:val="008C7A73"/>
    <w:rsid w:val="008D1A4F"/>
    <w:rsid w:val="008D255F"/>
    <w:rsid w:val="008D517B"/>
    <w:rsid w:val="008D51B0"/>
    <w:rsid w:val="008D7AAE"/>
    <w:rsid w:val="008E18DD"/>
    <w:rsid w:val="008E1E01"/>
    <w:rsid w:val="008E29E6"/>
    <w:rsid w:val="008E4F1C"/>
    <w:rsid w:val="008E6654"/>
    <w:rsid w:val="008F01BE"/>
    <w:rsid w:val="008F3165"/>
    <w:rsid w:val="008F332A"/>
    <w:rsid w:val="008F5137"/>
    <w:rsid w:val="008F54F0"/>
    <w:rsid w:val="008F7EFC"/>
    <w:rsid w:val="00900303"/>
    <w:rsid w:val="00902C6C"/>
    <w:rsid w:val="009038B2"/>
    <w:rsid w:val="009048EA"/>
    <w:rsid w:val="00911CA1"/>
    <w:rsid w:val="00912398"/>
    <w:rsid w:val="0091471A"/>
    <w:rsid w:val="0091564B"/>
    <w:rsid w:val="00915A8E"/>
    <w:rsid w:val="0091627D"/>
    <w:rsid w:val="0091766B"/>
    <w:rsid w:val="009200A1"/>
    <w:rsid w:val="0092046F"/>
    <w:rsid w:val="009227F6"/>
    <w:rsid w:val="00923E47"/>
    <w:rsid w:val="00924126"/>
    <w:rsid w:val="00925124"/>
    <w:rsid w:val="00925BE2"/>
    <w:rsid w:val="009264CA"/>
    <w:rsid w:val="00927BB2"/>
    <w:rsid w:val="00930707"/>
    <w:rsid w:val="0093280D"/>
    <w:rsid w:val="00933284"/>
    <w:rsid w:val="0093385B"/>
    <w:rsid w:val="009342E1"/>
    <w:rsid w:val="009345E1"/>
    <w:rsid w:val="00935181"/>
    <w:rsid w:val="00940EF9"/>
    <w:rsid w:val="009419E3"/>
    <w:rsid w:val="00942226"/>
    <w:rsid w:val="00942DBF"/>
    <w:rsid w:val="00942DFD"/>
    <w:rsid w:val="00943EED"/>
    <w:rsid w:val="00947BE8"/>
    <w:rsid w:val="009506BB"/>
    <w:rsid w:val="00950BE0"/>
    <w:rsid w:val="00952D74"/>
    <w:rsid w:val="009537B9"/>
    <w:rsid w:val="00955287"/>
    <w:rsid w:val="009560CA"/>
    <w:rsid w:val="00957F32"/>
    <w:rsid w:val="0096205C"/>
    <w:rsid w:val="00962523"/>
    <w:rsid w:val="009628B8"/>
    <w:rsid w:val="00962F19"/>
    <w:rsid w:val="00963814"/>
    <w:rsid w:val="009639CE"/>
    <w:rsid w:val="00963CDF"/>
    <w:rsid w:val="00963F6D"/>
    <w:rsid w:val="009651F5"/>
    <w:rsid w:val="0096596C"/>
    <w:rsid w:val="009665C7"/>
    <w:rsid w:val="0096678C"/>
    <w:rsid w:val="00966985"/>
    <w:rsid w:val="00966EA1"/>
    <w:rsid w:val="009702BD"/>
    <w:rsid w:val="0097205F"/>
    <w:rsid w:val="009737D3"/>
    <w:rsid w:val="009742B4"/>
    <w:rsid w:val="00974F89"/>
    <w:rsid w:val="009752CC"/>
    <w:rsid w:val="00976C53"/>
    <w:rsid w:val="00977005"/>
    <w:rsid w:val="00977659"/>
    <w:rsid w:val="009801C1"/>
    <w:rsid w:val="00980E2D"/>
    <w:rsid w:val="009826C6"/>
    <w:rsid w:val="00987CD8"/>
    <w:rsid w:val="00993B08"/>
    <w:rsid w:val="00994334"/>
    <w:rsid w:val="00995661"/>
    <w:rsid w:val="009966DF"/>
    <w:rsid w:val="009A1459"/>
    <w:rsid w:val="009A31EF"/>
    <w:rsid w:val="009A3ABE"/>
    <w:rsid w:val="009A4CD8"/>
    <w:rsid w:val="009A4E89"/>
    <w:rsid w:val="009A5158"/>
    <w:rsid w:val="009A5612"/>
    <w:rsid w:val="009A5C24"/>
    <w:rsid w:val="009A5D43"/>
    <w:rsid w:val="009B0297"/>
    <w:rsid w:val="009B099D"/>
    <w:rsid w:val="009B1376"/>
    <w:rsid w:val="009B189A"/>
    <w:rsid w:val="009B2424"/>
    <w:rsid w:val="009B269B"/>
    <w:rsid w:val="009B55E0"/>
    <w:rsid w:val="009B5CE0"/>
    <w:rsid w:val="009B5F96"/>
    <w:rsid w:val="009B61D8"/>
    <w:rsid w:val="009C0027"/>
    <w:rsid w:val="009C1A2D"/>
    <w:rsid w:val="009C4DB0"/>
    <w:rsid w:val="009C6B24"/>
    <w:rsid w:val="009D0759"/>
    <w:rsid w:val="009D244E"/>
    <w:rsid w:val="009D416F"/>
    <w:rsid w:val="009D618B"/>
    <w:rsid w:val="009D6AC3"/>
    <w:rsid w:val="009D777D"/>
    <w:rsid w:val="009D7885"/>
    <w:rsid w:val="009E269B"/>
    <w:rsid w:val="009E37BE"/>
    <w:rsid w:val="009E3AB0"/>
    <w:rsid w:val="009E796F"/>
    <w:rsid w:val="009E7AA8"/>
    <w:rsid w:val="009F16BF"/>
    <w:rsid w:val="009F1C9C"/>
    <w:rsid w:val="009F218E"/>
    <w:rsid w:val="009F3125"/>
    <w:rsid w:val="009F3874"/>
    <w:rsid w:val="00A00B25"/>
    <w:rsid w:val="00A0476E"/>
    <w:rsid w:val="00A05062"/>
    <w:rsid w:val="00A06D45"/>
    <w:rsid w:val="00A114D5"/>
    <w:rsid w:val="00A11ACB"/>
    <w:rsid w:val="00A1282F"/>
    <w:rsid w:val="00A146BE"/>
    <w:rsid w:val="00A15CCF"/>
    <w:rsid w:val="00A16C9F"/>
    <w:rsid w:val="00A20BC3"/>
    <w:rsid w:val="00A21A78"/>
    <w:rsid w:val="00A2297D"/>
    <w:rsid w:val="00A22EEE"/>
    <w:rsid w:val="00A230C8"/>
    <w:rsid w:val="00A23FAE"/>
    <w:rsid w:val="00A24276"/>
    <w:rsid w:val="00A249A8"/>
    <w:rsid w:val="00A24AEE"/>
    <w:rsid w:val="00A27BEE"/>
    <w:rsid w:val="00A31B1E"/>
    <w:rsid w:val="00A32F89"/>
    <w:rsid w:val="00A33007"/>
    <w:rsid w:val="00A35610"/>
    <w:rsid w:val="00A37DAE"/>
    <w:rsid w:val="00A40786"/>
    <w:rsid w:val="00A40976"/>
    <w:rsid w:val="00A4121A"/>
    <w:rsid w:val="00A41A11"/>
    <w:rsid w:val="00A41B5B"/>
    <w:rsid w:val="00A43193"/>
    <w:rsid w:val="00A4361B"/>
    <w:rsid w:val="00A43B99"/>
    <w:rsid w:val="00A44BD7"/>
    <w:rsid w:val="00A45074"/>
    <w:rsid w:val="00A45BE6"/>
    <w:rsid w:val="00A47E89"/>
    <w:rsid w:val="00A51513"/>
    <w:rsid w:val="00A526E5"/>
    <w:rsid w:val="00A5290D"/>
    <w:rsid w:val="00A53F81"/>
    <w:rsid w:val="00A54CBE"/>
    <w:rsid w:val="00A553FE"/>
    <w:rsid w:val="00A555F4"/>
    <w:rsid w:val="00A560E0"/>
    <w:rsid w:val="00A563C4"/>
    <w:rsid w:val="00A56A0A"/>
    <w:rsid w:val="00A60048"/>
    <w:rsid w:val="00A6052E"/>
    <w:rsid w:val="00A61108"/>
    <w:rsid w:val="00A65210"/>
    <w:rsid w:val="00A66083"/>
    <w:rsid w:val="00A66A26"/>
    <w:rsid w:val="00A67BE3"/>
    <w:rsid w:val="00A70E88"/>
    <w:rsid w:val="00A71DBE"/>
    <w:rsid w:val="00A72715"/>
    <w:rsid w:val="00A74212"/>
    <w:rsid w:val="00A75889"/>
    <w:rsid w:val="00A7745B"/>
    <w:rsid w:val="00A81C66"/>
    <w:rsid w:val="00A83992"/>
    <w:rsid w:val="00A83E74"/>
    <w:rsid w:val="00A86CF5"/>
    <w:rsid w:val="00A90BBE"/>
    <w:rsid w:val="00A91254"/>
    <w:rsid w:val="00A912F4"/>
    <w:rsid w:val="00A9157A"/>
    <w:rsid w:val="00A92381"/>
    <w:rsid w:val="00A92EA8"/>
    <w:rsid w:val="00A952E1"/>
    <w:rsid w:val="00A9647C"/>
    <w:rsid w:val="00A97A3D"/>
    <w:rsid w:val="00AA0164"/>
    <w:rsid w:val="00AA045D"/>
    <w:rsid w:val="00AA11C3"/>
    <w:rsid w:val="00AA480F"/>
    <w:rsid w:val="00AA5B49"/>
    <w:rsid w:val="00AA6CEC"/>
    <w:rsid w:val="00AA7333"/>
    <w:rsid w:val="00AB0328"/>
    <w:rsid w:val="00AB1159"/>
    <w:rsid w:val="00AB2158"/>
    <w:rsid w:val="00AB2EE4"/>
    <w:rsid w:val="00AB3535"/>
    <w:rsid w:val="00AB7944"/>
    <w:rsid w:val="00AB7B7C"/>
    <w:rsid w:val="00AC02FD"/>
    <w:rsid w:val="00AC08FD"/>
    <w:rsid w:val="00AC1CD7"/>
    <w:rsid w:val="00AC1F0A"/>
    <w:rsid w:val="00AC4D9F"/>
    <w:rsid w:val="00AC7220"/>
    <w:rsid w:val="00AD2FAB"/>
    <w:rsid w:val="00AD3346"/>
    <w:rsid w:val="00AE1B0E"/>
    <w:rsid w:val="00AE33FE"/>
    <w:rsid w:val="00AE3C1D"/>
    <w:rsid w:val="00AE4F80"/>
    <w:rsid w:val="00AF04C7"/>
    <w:rsid w:val="00AF0509"/>
    <w:rsid w:val="00AF0A9B"/>
    <w:rsid w:val="00AF1126"/>
    <w:rsid w:val="00AF1218"/>
    <w:rsid w:val="00AF37D3"/>
    <w:rsid w:val="00AF4098"/>
    <w:rsid w:val="00AF74B6"/>
    <w:rsid w:val="00AF7B45"/>
    <w:rsid w:val="00B0007F"/>
    <w:rsid w:val="00B002F3"/>
    <w:rsid w:val="00B019D8"/>
    <w:rsid w:val="00B037DC"/>
    <w:rsid w:val="00B04ACE"/>
    <w:rsid w:val="00B0509C"/>
    <w:rsid w:val="00B05B62"/>
    <w:rsid w:val="00B05CA1"/>
    <w:rsid w:val="00B05E45"/>
    <w:rsid w:val="00B066F3"/>
    <w:rsid w:val="00B06957"/>
    <w:rsid w:val="00B10ACA"/>
    <w:rsid w:val="00B110E2"/>
    <w:rsid w:val="00B116DE"/>
    <w:rsid w:val="00B11BC2"/>
    <w:rsid w:val="00B145C4"/>
    <w:rsid w:val="00B15432"/>
    <w:rsid w:val="00B15947"/>
    <w:rsid w:val="00B15C6D"/>
    <w:rsid w:val="00B2132A"/>
    <w:rsid w:val="00B23E32"/>
    <w:rsid w:val="00B2538E"/>
    <w:rsid w:val="00B25638"/>
    <w:rsid w:val="00B25D58"/>
    <w:rsid w:val="00B26C7A"/>
    <w:rsid w:val="00B320FC"/>
    <w:rsid w:val="00B3404C"/>
    <w:rsid w:val="00B34319"/>
    <w:rsid w:val="00B35F0D"/>
    <w:rsid w:val="00B36EC9"/>
    <w:rsid w:val="00B37433"/>
    <w:rsid w:val="00B425D5"/>
    <w:rsid w:val="00B42846"/>
    <w:rsid w:val="00B4345B"/>
    <w:rsid w:val="00B434DB"/>
    <w:rsid w:val="00B445A7"/>
    <w:rsid w:val="00B46DAA"/>
    <w:rsid w:val="00B50985"/>
    <w:rsid w:val="00B5194C"/>
    <w:rsid w:val="00B53096"/>
    <w:rsid w:val="00B5338D"/>
    <w:rsid w:val="00B53CDE"/>
    <w:rsid w:val="00B54D9B"/>
    <w:rsid w:val="00B5771C"/>
    <w:rsid w:val="00B627CA"/>
    <w:rsid w:val="00B63ACC"/>
    <w:rsid w:val="00B6486B"/>
    <w:rsid w:val="00B662B3"/>
    <w:rsid w:val="00B70E02"/>
    <w:rsid w:val="00B711C0"/>
    <w:rsid w:val="00B71519"/>
    <w:rsid w:val="00B71AB6"/>
    <w:rsid w:val="00B72F75"/>
    <w:rsid w:val="00B7398C"/>
    <w:rsid w:val="00B740D7"/>
    <w:rsid w:val="00B75213"/>
    <w:rsid w:val="00B80BB7"/>
    <w:rsid w:val="00B84576"/>
    <w:rsid w:val="00B848CC"/>
    <w:rsid w:val="00B85F32"/>
    <w:rsid w:val="00B86467"/>
    <w:rsid w:val="00B86FB2"/>
    <w:rsid w:val="00B91273"/>
    <w:rsid w:val="00B92C91"/>
    <w:rsid w:val="00B94E39"/>
    <w:rsid w:val="00B95E84"/>
    <w:rsid w:val="00B970BB"/>
    <w:rsid w:val="00B97DB3"/>
    <w:rsid w:val="00BA1D34"/>
    <w:rsid w:val="00BA24BD"/>
    <w:rsid w:val="00BA5F64"/>
    <w:rsid w:val="00BA6FAB"/>
    <w:rsid w:val="00BB1A37"/>
    <w:rsid w:val="00BB1B6D"/>
    <w:rsid w:val="00BB3991"/>
    <w:rsid w:val="00BB3AEA"/>
    <w:rsid w:val="00BB5E6B"/>
    <w:rsid w:val="00BB61B4"/>
    <w:rsid w:val="00BB6C73"/>
    <w:rsid w:val="00BB7800"/>
    <w:rsid w:val="00BC039F"/>
    <w:rsid w:val="00BC0843"/>
    <w:rsid w:val="00BC11D8"/>
    <w:rsid w:val="00BC1C98"/>
    <w:rsid w:val="00BC4693"/>
    <w:rsid w:val="00BC5280"/>
    <w:rsid w:val="00BC5EBC"/>
    <w:rsid w:val="00BC610B"/>
    <w:rsid w:val="00BC6A4F"/>
    <w:rsid w:val="00BD0569"/>
    <w:rsid w:val="00BD3580"/>
    <w:rsid w:val="00BD73FF"/>
    <w:rsid w:val="00BD7628"/>
    <w:rsid w:val="00BE05AD"/>
    <w:rsid w:val="00BF0600"/>
    <w:rsid w:val="00BF08A5"/>
    <w:rsid w:val="00BF5353"/>
    <w:rsid w:val="00BF5BAD"/>
    <w:rsid w:val="00C004B5"/>
    <w:rsid w:val="00C006E9"/>
    <w:rsid w:val="00C02515"/>
    <w:rsid w:val="00C02560"/>
    <w:rsid w:val="00C02917"/>
    <w:rsid w:val="00C0580A"/>
    <w:rsid w:val="00C0622E"/>
    <w:rsid w:val="00C0677D"/>
    <w:rsid w:val="00C06837"/>
    <w:rsid w:val="00C06BA9"/>
    <w:rsid w:val="00C07223"/>
    <w:rsid w:val="00C10216"/>
    <w:rsid w:val="00C10DD5"/>
    <w:rsid w:val="00C11282"/>
    <w:rsid w:val="00C11F1F"/>
    <w:rsid w:val="00C13E14"/>
    <w:rsid w:val="00C143AA"/>
    <w:rsid w:val="00C20208"/>
    <w:rsid w:val="00C23940"/>
    <w:rsid w:val="00C245C1"/>
    <w:rsid w:val="00C24605"/>
    <w:rsid w:val="00C24CDB"/>
    <w:rsid w:val="00C2522B"/>
    <w:rsid w:val="00C25B4D"/>
    <w:rsid w:val="00C2715E"/>
    <w:rsid w:val="00C277AF"/>
    <w:rsid w:val="00C31F92"/>
    <w:rsid w:val="00C328A8"/>
    <w:rsid w:val="00C33F22"/>
    <w:rsid w:val="00C346D3"/>
    <w:rsid w:val="00C351B7"/>
    <w:rsid w:val="00C35260"/>
    <w:rsid w:val="00C369AC"/>
    <w:rsid w:val="00C36A1F"/>
    <w:rsid w:val="00C40194"/>
    <w:rsid w:val="00C40AD4"/>
    <w:rsid w:val="00C41C04"/>
    <w:rsid w:val="00C456B7"/>
    <w:rsid w:val="00C4594F"/>
    <w:rsid w:val="00C45AA4"/>
    <w:rsid w:val="00C4785D"/>
    <w:rsid w:val="00C51BE4"/>
    <w:rsid w:val="00C53753"/>
    <w:rsid w:val="00C5436F"/>
    <w:rsid w:val="00C5798C"/>
    <w:rsid w:val="00C615B8"/>
    <w:rsid w:val="00C62949"/>
    <w:rsid w:val="00C639FF"/>
    <w:rsid w:val="00C65131"/>
    <w:rsid w:val="00C65BF7"/>
    <w:rsid w:val="00C67107"/>
    <w:rsid w:val="00C67653"/>
    <w:rsid w:val="00C67D47"/>
    <w:rsid w:val="00C713DB"/>
    <w:rsid w:val="00C7221E"/>
    <w:rsid w:val="00C7623E"/>
    <w:rsid w:val="00C7675B"/>
    <w:rsid w:val="00C772A5"/>
    <w:rsid w:val="00C80429"/>
    <w:rsid w:val="00C84242"/>
    <w:rsid w:val="00C85150"/>
    <w:rsid w:val="00C86DB6"/>
    <w:rsid w:val="00C87621"/>
    <w:rsid w:val="00C9052A"/>
    <w:rsid w:val="00C9132A"/>
    <w:rsid w:val="00C91A37"/>
    <w:rsid w:val="00C91E23"/>
    <w:rsid w:val="00C931E0"/>
    <w:rsid w:val="00C936F0"/>
    <w:rsid w:val="00C96DE2"/>
    <w:rsid w:val="00C97C33"/>
    <w:rsid w:val="00CA049A"/>
    <w:rsid w:val="00CA2D2F"/>
    <w:rsid w:val="00CA2EF4"/>
    <w:rsid w:val="00CA3C23"/>
    <w:rsid w:val="00CA3D93"/>
    <w:rsid w:val="00CA4B4D"/>
    <w:rsid w:val="00CA693E"/>
    <w:rsid w:val="00CB06EE"/>
    <w:rsid w:val="00CB0B9E"/>
    <w:rsid w:val="00CB18C4"/>
    <w:rsid w:val="00CB1D1F"/>
    <w:rsid w:val="00CB212A"/>
    <w:rsid w:val="00CB2363"/>
    <w:rsid w:val="00CB5207"/>
    <w:rsid w:val="00CC03CA"/>
    <w:rsid w:val="00CC127A"/>
    <w:rsid w:val="00CC1560"/>
    <w:rsid w:val="00CC2A62"/>
    <w:rsid w:val="00CC2E3C"/>
    <w:rsid w:val="00CC3D30"/>
    <w:rsid w:val="00CC497C"/>
    <w:rsid w:val="00CC4BFE"/>
    <w:rsid w:val="00CC4F61"/>
    <w:rsid w:val="00CC6AC0"/>
    <w:rsid w:val="00CC6F89"/>
    <w:rsid w:val="00CC72EC"/>
    <w:rsid w:val="00CD0065"/>
    <w:rsid w:val="00CD03B1"/>
    <w:rsid w:val="00CD0B84"/>
    <w:rsid w:val="00CD1E03"/>
    <w:rsid w:val="00CD1F32"/>
    <w:rsid w:val="00CD2F48"/>
    <w:rsid w:val="00CD48EC"/>
    <w:rsid w:val="00CD6774"/>
    <w:rsid w:val="00CD6B92"/>
    <w:rsid w:val="00CD6F28"/>
    <w:rsid w:val="00CE1528"/>
    <w:rsid w:val="00CE1B04"/>
    <w:rsid w:val="00CE5190"/>
    <w:rsid w:val="00CE5F35"/>
    <w:rsid w:val="00CE696D"/>
    <w:rsid w:val="00CE721B"/>
    <w:rsid w:val="00CE722A"/>
    <w:rsid w:val="00CE7652"/>
    <w:rsid w:val="00CF1773"/>
    <w:rsid w:val="00CF1D9E"/>
    <w:rsid w:val="00CF1F91"/>
    <w:rsid w:val="00CF2FED"/>
    <w:rsid w:val="00CF37E0"/>
    <w:rsid w:val="00CF52E0"/>
    <w:rsid w:val="00CF6082"/>
    <w:rsid w:val="00D00079"/>
    <w:rsid w:val="00D02026"/>
    <w:rsid w:val="00D02384"/>
    <w:rsid w:val="00D0577B"/>
    <w:rsid w:val="00D065D2"/>
    <w:rsid w:val="00D07C15"/>
    <w:rsid w:val="00D10577"/>
    <w:rsid w:val="00D11086"/>
    <w:rsid w:val="00D161B6"/>
    <w:rsid w:val="00D22C9E"/>
    <w:rsid w:val="00D2327B"/>
    <w:rsid w:val="00D23E37"/>
    <w:rsid w:val="00D321C6"/>
    <w:rsid w:val="00D327F0"/>
    <w:rsid w:val="00D336C2"/>
    <w:rsid w:val="00D3628B"/>
    <w:rsid w:val="00D367BE"/>
    <w:rsid w:val="00D409FE"/>
    <w:rsid w:val="00D422A5"/>
    <w:rsid w:val="00D43337"/>
    <w:rsid w:val="00D43519"/>
    <w:rsid w:val="00D442F5"/>
    <w:rsid w:val="00D44E74"/>
    <w:rsid w:val="00D45D08"/>
    <w:rsid w:val="00D46EAB"/>
    <w:rsid w:val="00D46FBA"/>
    <w:rsid w:val="00D473B2"/>
    <w:rsid w:val="00D520D9"/>
    <w:rsid w:val="00D53A45"/>
    <w:rsid w:val="00D53C43"/>
    <w:rsid w:val="00D56053"/>
    <w:rsid w:val="00D560D5"/>
    <w:rsid w:val="00D5616E"/>
    <w:rsid w:val="00D60168"/>
    <w:rsid w:val="00D614A1"/>
    <w:rsid w:val="00D622A9"/>
    <w:rsid w:val="00D62988"/>
    <w:rsid w:val="00D62B97"/>
    <w:rsid w:val="00D66BF8"/>
    <w:rsid w:val="00D67705"/>
    <w:rsid w:val="00D70AA0"/>
    <w:rsid w:val="00D7103E"/>
    <w:rsid w:val="00D71E4A"/>
    <w:rsid w:val="00D728AB"/>
    <w:rsid w:val="00D743F1"/>
    <w:rsid w:val="00D75A94"/>
    <w:rsid w:val="00D77348"/>
    <w:rsid w:val="00D8034F"/>
    <w:rsid w:val="00D81068"/>
    <w:rsid w:val="00D82F2A"/>
    <w:rsid w:val="00D85891"/>
    <w:rsid w:val="00D8691C"/>
    <w:rsid w:val="00D9004A"/>
    <w:rsid w:val="00D908A1"/>
    <w:rsid w:val="00D91626"/>
    <w:rsid w:val="00D9165D"/>
    <w:rsid w:val="00D94DAF"/>
    <w:rsid w:val="00D95026"/>
    <w:rsid w:val="00D958D5"/>
    <w:rsid w:val="00D964A2"/>
    <w:rsid w:val="00DA013E"/>
    <w:rsid w:val="00DA1C19"/>
    <w:rsid w:val="00DA24D7"/>
    <w:rsid w:val="00DA2768"/>
    <w:rsid w:val="00DA2CC8"/>
    <w:rsid w:val="00DA30EB"/>
    <w:rsid w:val="00DA346B"/>
    <w:rsid w:val="00DA5ADB"/>
    <w:rsid w:val="00DA5F70"/>
    <w:rsid w:val="00DA6A17"/>
    <w:rsid w:val="00DB0012"/>
    <w:rsid w:val="00DB2C62"/>
    <w:rsid w:val="00DB5643"/>
    <w:rsid w:val="00DB5EDC"/>
    <w:rsid w:val="00DB6373"/>
    <w:rsid w:val="00DB6735"/>
    <w:rsid w:val="00DB6E60"/>
    <w:rsid w:val="00DB7B1F"/>
    <w:rsid w:val="00DC1442"/>
    <w:rsid w:val="00DC2994"/>
    <w:rsid w:val="00DC2FC1"/>
    <w:rsid w:val="00DC3E8D"/>
    <w:rsid w:val="00DC59CC"/>
    <w:rsid w:val="00DD05C1"/>
    <w:rsid w:val="00DD0E60"/>
    <w:rsid w:val="00DD1773"/>
    <w:rsid w:val="00DD191E"/>
    <w:rsid w:val="00DD4E5D"/>
    <w:rsid w:val="00DD50F6"/>
    <w:rsid w:val="00DD7E6C"/>
    <w:rsid w:val="00DE0578"/>
    <w:rsid w:val="00DE070B"/>
    <w:rsid w:val="00DE0961"/>
    <w:rsid w:val="00DE0CCF"/>
    <w:rsid w:val="00DE116E"/>
    <w:rsid w:val="00DE1836"/>
    <w:rsid w:val="00DE2F04"/>
    <w:rsid w:val="00DE3250"/>
    <w:rsid w:val="00DE51DB"/>
    <w:rsid w:val="00DE56B9"/>
    <w:rsid w:val="00DE5796"/>
    <w:rsid w:val="00DE6792"/>
    <w:rsid w:val="00DE6B4E"/>
    <w:rsid w:val="00DF10A3"/>
    <w:rsid w:val="00DF36D9"/>
    <w:rsid w:val="00DF605B"/>
    <w:rsid w:val="00DF7549"/>
    <w:rsid w:val="00E00E6A"/>
    <w:rsid w:val="00E00F4C"/>
    <w:rsid w:val="00E01436"/>
    <w:rsid w:val="00E026A6"/>
    <w:rsid w:val="00E03931"/>
    <w:rsid w:val="00E05B53"/>
    <w:rsid w:val="00E0733B"/>
    <w:rsid w:val="00E07766"/>
    <w:rsid w:val="00E0781B"/>
    <w:rsid w:val="00E07C4C"/>
    <w:rsid w:val="00E10534"/>
    <w:rsid w:val="00E11233"/>
    <w:rsid w:val="00E11BA2"/>
    <w:rsid w:val="00E11F88"/>
    <w:rsid w:val="00E16302"/>
    <w:rsid w:val="00E23290"/>
    <w:rsid w:val="00E232FE"/>
    <w:rsid w:val="00E23FA3"/>
    <w:rsid w:val="00E24791"/>
    <w:rsid w:val="00E24934"/>
    <w:rsid w:val="00E263D7"/>
    <w:rsid w:val="00E264AB"/>
    <w:rsid w:val="00E31BED"/>
    <w:rsid w:val="00E328F7"/>
    <w:rsid w:val="00E33568"/>
    <w:rsid w:val="00E33BBB"/>
    <w:rsid w:val="00E33E06"/>
    <w:rsid w:val="00E34048"/>
    <w:rsid w:val="00E3721C"/>
    <w:rsid w:val="00E37A35"/>
    <w:rsid w:val="00E4079F"/>
    <w:rsid w:val="00E41FFC"/>
    <w:rsid w:val="00E425F8"/>
    <w:rsid w:val="00E43B53"/>
    <w:rsid w:val="00E43DBA"/>
    <w:rsid w:val="00E442B0"/>
    <w:rsid w:val="00E44866"/>
    <w:rsid w:val="00E459F2"/>
    <w:rsid w:val="00E50066"/>
    <w:rsid w:val="00E52FCD"/>
    <w:rsid w:val="00E53587"/>
    <w:rsid w:val="00E57B6F"/>
    <w:rsid w:val="00E57B92"/>
    <w:rsid w:val="00E60195"/>
    <w:rsid w:val="00E60ECB"/>
    <w:rsid w:val="00E61101"/>
    <w:rsid w:val="00E63CFE"/>
    <w:rsid w:val="00E6482B"/>
    <w:rsid w:val="00E66B7A"/>
    <w:rsid w:val="00E66F45"/>
    <w:rsid w:val="00E70E55"/>
    <w:rsid w:val="00E72554"/>
    <w:rsid w:val="00E72EF2"/>
    <w:rsid w:val="00E7733C"/>
    <w:rsid w:val="00E80B2E"/>
    <w:rsid w:val="00E80D87"/>
    <w:rsid w:val="00E80E8F"/>
    <w:rsid w:val="00E818AF"/>
    <w:rsid w:val="00E81D5F"/>
    <w:rsid w:val="00E84004"/>
    <w:rsid w:val="00E84D78"/>
    <w:rsid w:val="00E856B2"/>
    <w:rsid w:val="00E90AD6"/>
    <w:rsid w:val="00E94EED"/>
    <w:rsid w:val="00E95E2F"/>
    <w:rsid w:val="00EA392A"/>
    <w:rsid w:val="00EA4F8E"/>
    <w:rsid w:val="00EA5E37"/>
    <w:rsid w:val="00EA64DA"/>
    <w:rsid w:val="00EB0B5A"/>
    <w:rsid w:val="00EB2C44"/>
    <w:rsid w:val="00EB351F"/>
    <w:rsid w:val="00EB3F89"/>
    <w:rsid w:val="00EB465D"/>
    <w:rsid w:val="00EB5AF1"/>
    <w:rsid w:val="00EB5B0E"/>
    <w:rsid w:val="00EB6C51"/>
    <w:rsid w:val="00EB6CE4"/>
    <w:rsid w:val="00EB7970"/>
    <w:rsid w:val="00EC113A"/>
    <w:rsid w:val="00EC35D4"/>
    <w:rsid w:val="00EC3AD1"/>
    <w:rsid w:val="00EC57EB"/>
    <w:rsid w:val="00EC60AD"/>
    <w:rsid w:val="00EC6563"/>
    <w:rsid w:val="00EC7221"/>
    <w:rsid w:val="00EC7E2A"/>
    <w:rsid w:val="00ED2437"/>
    <w:rsid w:val="00ED2AC1"/>
    <w:rsid w:val="00ED3FC0"/>
    <w:rsid w:val="00ED53B6"/>
    <w:rsid w:val="00ED58A2"/>
    <w:rsid w:val="00ED5D07"/>
    <w:rsid w:val="00EE0081"/>
    <w:rsid w:val="00EE2AA0"/>
    <w:rsid w:val="00EE4B4D"/>
    <w:rsid w:val="00EE5FB3"/>
    <w:rsid w:val="00EE6E10"/>
    <w:rsid w:val="00EE7B77"/>
    <w:rsid w:val="00EF063F"/>
    <w:rsid w:val="00EF0D53"/>
    <w:rsid w:val="00EF1CCB"/>
    <w:rsid w:val="00EF2995"/>
    <w:rsid w:val="00EF3113"/>
    <w:rsid w:val="00EF3272"/>
    <w:rsid w:val="00EF3FAB"/>
    <w:rsid w:val="00EF46B2"/>
    <w:rsid w:val="00F00B68"/>
    <w:rsid w:val="00F00F89"/>
    <w:rsid w:val="00F01470"/>
    <w:rsid w:val="00F04703"/>
    <w:rsid w:val="00F04B43"/>
    <w:rsid w:val="00F04BE9"/>
    <w:rsid w:val="00F04F9E"/>
    <w:rsid w:val="00F05840"/>
    <w:rsid w:val="00F05CD2"/>
    <w:rsid w:val="00F07724"/>
    <w:rsid w:val="00F07F76"/>
    <w:rsid w:val="00F10966"/>
    <w:rsid w:val="00F11931"/>
    <w:rsid w:val="00F13355"/>
    <w:rsid w:val="00F14BCD"/>
    <w:rsid w:val="00F14FCD"/>
    <w:rsid w:val="00F1702E"/>
    <w:rsid w:val="00F17AE1"/>
    <w:rsid w:val="00F21D3A"/>
    <w:rsid w:val="00F22942"/>
    <w:rsid w:val="00F24075"/>
    <w:rsid w:val="00F27444"/>
    <w:rsid w:val="00F306D0"/>
    <w:rsid w:val="00F310D7"/>
    <w:rsid w:val="00F310E3"/>
    <w:rsid w:val="00F31304"/>
    <w:rsid w:val="00F329B9"/>
    <w:rsid w:val="00F33918"/>
    <w:rsid w:val="00F345C2"/>
    <w:rsid w:val="00F34C65"/>
    <w:rsid w:val="00F359BA"/>
    <w:rsid w:val="00F41A3A"/>
    <w:rsid w:val="00F42FD4"/>
    <w:rsid w:val="00F4376D"/>
    <w:rsid w:val="00F44DFF"/>
    <w:rsid w:val="00F44E44"/>
    <w:rsid w:val="00F461C5"/>
    <w:rsid w:val="00F467A5"/>
    <w:rsid w:val="00F473D1"/>
    <w:rsid w:val="00F47561"/>
    <w:rsid w:val="00F475BB"/>
    <w:rsid w:val="00F530BF"/>
    <w:rsid w:val="00F53404"/>
    <w:rsid w:val="00F53541"/>
    <w:rsid w:val="00F5568E"/>
    <w:rsid w:val="00F56A61"/>
    <w:rsid w:val="00F60243"/>
    <w:rsid w:val="00F60331"/>
    <w:rsid w:val="00F60659"/>
    <w:rsid w:val="00F61272"/>
    <w:rsid w:val="00F61866"/>
    <w:rsid w:val="00F63F63"/>
    <w:rsid w:val="00F64F61"/>
    <w:rsid w:val="00F662FA"/>
    <w:rsid w:val="00F71C20"/>
    <w:rsid w:val="00F73FAE"/>
    <w:rsid w:val="00F771E9"/>
    <w:rsid w:val="00F90134"/>
    <w:rsid w:val="00F90573"/>
    <w:rsid w:val="00F90681"/>
    <w:rsid w:val="00F97297"/>
    <w:rsid w:val="00F9748A"/>
    <w:rsid w:val="00F978E3"/>
    <w:rsid w:val="00FA12AA"/>
    <w:rsid w:val="00FA12D8"/>
    <w:rsid w:val="00FA2093"/>
    <w:rsid w:val="00FA2113"/>
    <w:rsid w:val="00FA25A0"/>
    <w:rsid w:val="00FA2C3C"/>
    <w:rsid w:val="00FA2F64"/>
    <w:rsid w:val="00FA3F50"/>
    <w:rsid w:val="00FA63F5"/>
    <w:rsid w:val="00FA7ABA"/>
    <w:rsid w:val="00FB47C6"/>
    <w:rsid w:val="00FB6308"/>
    <w:rsid w:val="00FB6CD8"/>
    <w:rsid w:val="00FB748A"/>
    <w:rsid w:val="00FC1EA1"/>
    <w:rsid w:val="00FC2A92"/>
    <w:rsid w:val="00FC4329"/>
    <w:rsid w:val="00FC4ACC"/>
    <w:rsid w:val="00FC51CE"/>
    <w:rsid w:val="00FC5A41"/>
    <w:rsid w:val="00FC63A4"/>
    <w:rsid w:val="00FD4153"/>
    <w:rsid w:val="00FD46DA"/>
    <w:rsid w:val="00FD4ECF"/>
    <w:rsid w:val="00FD58CB"/>
    <w:rsid w:val="00FD6784"/>
    <w:rsid w:val="00FE05B3"/>
    <w:rsid w:val="00FE16AB"/>
    <w:rsid w:val="00FE1F7C"/>
    <w:rsid w:val="00FE3F51"/>
    <w:rsid w:val="00FE5594"/>
    <w:rsid w:val="00FF0F05"/>
    <w:rsid w:val="00FF3B45"/>
    <w:rsid w:val="00FF5E3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275"/>
    <w:pPr>
      <w:overflowPunct w:val="0"/>
      <w:autoSpaceDE w:val="0"/>
      <w:autoSpaceDN w:val="0"/>
      <w:adjustRightInd w:val="0"/>
      <w:spacing w:line="288" w:lineRule="auto"/>
      <w:jc w:val="both"/>
      <w:textAlignment w:val="baseline"/>
    </w:pPr>
    <w:rPr>
      <w:rFonts w:eastAsia="Times New Roman"/>
      <w:sz w:val="22"/>
    </w:rPr>
  </w:style>
  <w:style w:type="paragraph" w:styleId="Heading1">
    <w:name w:val="heading 1"/>
    <w:basedOn w:val="Normal"/>
    <w:next w:val="Normal"/>
    <w:link w:val="Heading1Char"/>
    <w:qFormat/>
    <w:rsid w:val="00762275"/>
    <w:pPr>
      <w:numPr>
        <w:numId w:val="46"/>
      </w:numPr>
      <w:ind w:left="720" w:hanging="720"/>
      <w:outlineLvl w:val="0"/>
    </w:pPr>
    <w:rPr>
      <w:kern w:val="28"/>
    </w:rPr>
  </w:style>
  <w:style w:type="paragraph" w:styleId="Heading2">
    <w:name w:val="heading 2"/>
    <w:basedOn w:val="Normal"/>
    <w:next w:val="Normal"/>
    <w:link w:val="Heading2Char"/>
    <w:qFormat/>
    <w:rsid w:val="00762275"/>
    <w:pPr>
      <w:numPr>
        <w:ilvl w:val="1"/>
        <w:numId w:val="46"/>
      </w:numPr>
      <w:ind w:left="720" w:hanging="720"/>
      <w:outlineLvl w:val="1"/>
    </w:pPr>
  </w:style>
  <w:style w:type="paragraph" w:styleId="Heading3">
    <w:name w:val="heading 3"/>
    <w:basedOn w:val="Normal"/>
    <w:next w:val="Normal"/>
    <w:qFormat/>
    <w:rsid w:val="00762275"/>
    <w:pPr>
      <w:numPr>
        <w:ilvl w:val="2"/>
        <w:numId w:val="46"/>
      </w:numPr>
      <w:ind w:left="720" w:hanging="720"/>
      <w:outlineLvl w:val="2"/>
    </w:pPr>
  </w:style>
  <w:style w:type="paragraph" w:styleId="Heading4">
    <w:name w:val="heading 4"/>
    <w:basedOn w:val="Normal"/>
    <w:next w:val="Normal"/>
    <w:qFormat/>
    <w:rsid w:val="00762275"/>
    <w:pPr>
      <w:numPr>
        <w:ilvl w:val="3"/>
        <w:numId w:val="46"/>
      </w:numPr>
      <w:ind w:left="720" w:hanging="720"/>
      <w:outlineLvl w:val="3"/>
    </w:pPr>
  </w:style>
  <w:style w:type="paragraph" w:styleId="Heading5">
    <w:name w:val="heading 5"/>
    <w:basedOn w:val="Normal"/>
    <w:next w:val="Normal"/>
    <w:qFormat/>
    <w:rsid w:val="00762275"/>
    <w:pPr>
      <w:numPr>
        <w:ilvl w:val="4"/>
        <w:numId w:val="46"/>
      </w:numPr>
      <w:ind w:left="720" w:hanging="720"/>
      <w:outlineLvl w:val="4"/>
    </w:pPr>
  </w:style>
  <w:style w:type="paragraph" w:styleId="Heading6">
    <w:name w:val="heading 6"/>
    <w:basedOn w:val="Normal"/>
    <w:next w:val="Normal"/>
    <w:qFormat/>
    <w:rsid w:val="00762275"/>
    <w:pPr>
      <w:numPr>
        <w:ilvl w:val="5"/>
        <w:numId w:val="46"/>
      </w:numPr>
      <w:ind w:left="720" w:hanging="720"/>
      <w:outlineLvl w:val="5"/>
    </w:pPr>
  </w:style>
  <w:style w:type="paragraph" w:styleId="Heading7">
    <w:name w:val="heading 7"/>
    <w:basedOn w:val="Normal"/>
    <w:next w:val="Normal"/>
    <w:qFormat/>
    <w:rsid w:val="00762275"/>
    <w:pPr>
      <w:numPr>
        <w:ilvl w:val="6"/>
        <w:numId w:val="46"/>
      </w:numPr>
      <w:ind w:left="720" w:hanging="720"/>
      <w:outlineLvl w:val="6"/>
    </w:pPr>
  </w:style>
  <w:style w:type="paragraph" w:styleId="Heading8">
    <w:name w:val="heading 8"/>
    <w:basedOn w:val="Normal"/>
    <w:next w:val="Normal"/>
    <w:qFormat/>
    <w:rsid w:val="00762275"/>
    <w:pPr>
      <w:numPr>
        <w:ilvl w:val="7"/>
        <w:numId w:val="46"/>
      </w:numPr>
      <w:ind w:left="720" w:hanging="720"/>
      <w:outlineLvl w:val="7"/>
    </w:pPr>
  </w:style>
  <w:style w:type="paragraph" w:styleId="Heading9">
    <w:name w:val="heading 9"/>
    <w:basedOn w:val="Normal"/>
    <w:next w:val="Normal"/>
    <w:qFormat/>
    <w:rsid w:val="00762275"/>
    <w:pPr>
      <w:numPr>
        <w:ilvl w:val="8"/>
        <w:numId w:val="4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CB"/>
    <w:rPr>
      <w:rFonts w:eastAsia="Times New Roman"/>
      <w:kern w:val="28"/>
      <w:sz w:val="22"/>
      <w:lang w:val="lv-LV" w:eastAsia="lv-LV"/>
    </w:rPr>
  </w:style>
  <w:style w:type="character" w:customStyle="1" w:styleId="Heading2Char">
    <w:name w:val="Heading 2 Char"/>
    <w:link w:val="Heading2"/>
    <w:rsid w:val="00C277AF"/>
    <w:rPr>
      <w:rFonts w:eastAsia="Times New Roman"/>
      <w:sz w:val="22"/>
      <w:lang w:val="lv-LV" w:eastAsia="lv-LV"/>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762275"/>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lang w:val="lv-LV" w:eastAsia="lv-LV"/>
    </w:rPr>
  </w:style>
  <w:style w:type="paragraph" w:styleId="Header">
    <w:name w:val="header"/>
    <w:basedOn w:val="Normal"/>
    <w:rsid w:val="00762275"/>
  </w:style>
  <w:style w:type="paragraph" w:styleId="Footer">
    <w:name w:val="footer"/>
    <w:basedOn w:val="Normal"/>
    <w:link w:val="FooterChar"/>
    <w:rsid w:val="00762275"/>
  </w:style>
  <w:style w:type="character" w:customStyle="1" w:styleId="FooterChar">
    <w:name w:val="Footer Char"/>
    <w:link w:val="Footer"/>
    <w:rsid w:val="0014117B"/>
    <w:rPr>
      <w:rFonts w:eastAsia="Times New Roman"/>
      <w:sz w:val="22"/>
      <w:lang w:val="lv-LV" w:eastAsia="lv-LV"/>
    </w:rPr>
  </w:style>
  <w:style w:type="character" w:styleId="FootnoteReference">
    <w:name w:val="footnote reference"/>
    <w:rsid w:val="00762275"/>
    <w:rPr>
      <w:sz w:val="24"/>
      <w:vertAlign w:val="superscript"/>
    </w:rPr>
  </w:style>
  <w:style w:type="paragraph" w:styleId="Revision">
    <w:name w:val="Revision"/>
    <w:hidden/>
    <w:uiPriority w:val="99"/>
    <w:semiHidden/>
    <w:rsid w:val="002B3B04"/>
    <w:rPr>
      <w:rFonts w:eastAsia="Times New Roman"/>
      <w:sz w:val="22"/>
    </w:rPr>
  </w:style>
  <w:style w:type="paragraph" w:styleId="TOC1">
    <w:name w:val="toc 1"/>
    <w:basedOn w:val="Normal"/>
    <w:next w:val="Normal"/>
    <w:autoRedefine/>
    <w:uiPriority w:val="39"/>
    <w:rsid w:val="000011D8"/>
    <w:pPr>
      <w:spacing w:after="100"/>
    </w:pPr>
  </w:style>
  <w:style w:type="paragraph" w:styleId="BalloonText">
    <w:name w:val="Balloon Text"/>
    <w:basedOn w:val="Normal"/>
    <w:link w:val="BalloonTextChar"/>
    <w:rsid w:val="009E26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26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275"/>
    <w:pPr>
      <w:overflowPunct w:val="0"/>
      <w:autoSpaceDE w:val="0"/>
      <w:autoSpaceDN w:val="0"/>
      <w:adjustRightInd w:val="0"/>
      <w:spacing w:line="288" w:lineRule="auto"/>
      <w:jc w:val="both"/>
      <w:textAlignment w:val="baseline"/>
    </w:pPr>
    <w:rPr>
      <w:rFonts w:eastAsia="Times New Roman"/>
      <w:sz w:val="22"/>
    </w:rPr>
  </w:style>
  <w:style w:type="paragraph" w:styleId="Heading1">
    <w:name w:val="heading 1"/>
    <w:basedOn w:val="Normal"/>
    <w:next w:val="Normal"/>
    <w:link w:val="Heading1Char"/>
    <w:qFormat/>
    <w:rsid w:val="00762275"/>
    <w:pPr>
      <w:numPr>
        <w:numId w:val="46"/>
      </w:numPr>
      <w:ind w:left="720" w:hanging="720"/>
      <w:outlineLvl w:val="0"/>
    </w:pPr>
    <w:rPr>
      <w:kern w:val="28"/>
    </w:rPr>
  </w:style>
  <w:style w:type="paragraph" w:styleId="Heading2">
    <w:name w:val="heading 2"/>
    <w:basedOn w:val="Normal"/>
    <w:next w:val="Normal"/>
    <w:link w:val="Heading2Char"/>
    <w:qFormat/>
    <w:rsid w:val="00762275"/>
    <w:pPr>
      <w:numPr>
        <w:ilvl w:val="1"/>
        <w:numId w:val="46"/>
      </w:numPr>
      <w:ind w:left="720" w:hanging="720"/>
      <w:outlineLvl w:val="1"/>
    </w:pPr>
  </w:style>
  <w:style w:type="paragraph" w:styleId="Heading3">
    <w:name w:val="heading 3"/>
    <w:basedOn w:val="Normal"/>
    <w:next w:val="Normal"/>
    <w:qFormat/>
    <w:rsid w:val="00762275"/>
    <w:pPr>
      <w:numPr>
        <w:ilvl w:val="2"/>
        <w:numId w:val="46"/>
      </w:numPr>
      <w:ind w:left="720" w:hanging="720"/>
      <w:outlineLvl w:val="2"/>
    </w:pPr>
  </w:style>
  <w:style w:type="paragraph" w:styleId="Heading4">
    <w:name w:val="heading 4"/>
    <w:basedOn w:val="Normal"/>
    <w:next w:val="Normal"/>
    <w:qFormat/>
    <w:rsid w:val="00762275"/>
    <w:pPr>
      <w:numPr>
        <w:ilvl w:val="3"/>
        <w:numId w:val="46"/>
      </w:numPr>
      <w:ind w:left="720" w:hanging="720"/>
      <w:outlineLvl w:val="3"/>
    </w:pPr>
  </w:style>
  <w:style w:type="paragraph" w:styleId="Heading5">
    <w:name w:val="heading 5"/>
    <w:basedOn w:val="Normal"/>
    <w:next w:val="Normal"/>
    <w:qFormat/>
    <w:rsid w:val="00762275"/>
    <w:pPr>
      <w:numPr>
        <w:ilvl w:val="4"/>
        <w:numId w:val="46"/>
      </w:numPr>
      <w:ind w:left="720" w:hanging="720"/>
      <w:outlineLvl w:val="4"/>
    </w:pPr>
  </w:style>
  <w:style w:type="paragraph" w:styleId="Heading6">
    <w:name w:val="heading 6"/>
    <w:basedOn w:val="Normal"/>
    <w:next w:val="Normal"/>
    <w:qFormat/>
    <w:rsid w:val="00762275"/>
    <w:pPr>
      <w:numPr>
        <w:ilvl w:val="5"/>
        <w:numId w:val="46"/>
      </w:numPr>
      <w:ind w:left="720" w:hanging="720"/>
      <w:outlineLvl w:val="5"/>
    </w:pPr>
  </w:style>
  <w:style w:type="paragraph" w:styleId="Heading7">
    <w:name w:val="heading 7"/>
    <w:basedOn w:val="Normal"/>
    <w:next w:val="Normal"/>
    <w:qFormat/>
    <w:rsid w:val="00762275"/>
    <w:pPr>
      <w:numPr>
        <w:ilvl w:val="6"/>
        <w:numId w:val="46"/>
      </w:numPr>
      <w:ind w:left="720" w:hanging="720"/>
      <w:outlineLvl w:val="6"/>
    </w:pPr>
  </w:style>
  <w:style w:type="paragraph" w:styleId="Heading8">
    <w:name w:val="heading 8"/>
    <w:basedOn w:val="Normal"/>
    <w:next w:val="Normal"/>
    <w:qFormat/>
    <w:rsid w:val="00762275"/>
    <w:pPr>
      <w:numPr>
        <w:ilvl w:val="7"/>
        <w:numId w:val="46"/>
      </w:numPr>
      <w:ind w:left="720" w:hanging="720"/>
      <w:outlineLvl w:val="7"/>
    </w:pPr>
  </w:style>
  <w:style w:type="paragraph" w:styleId="Heading9">
    <w:name w:val="heading 9"/>
    <w:basedOn w:val="Normal"/>
    <w:next w:val="Normal"/>
    <w:qFormat/>
    <w:rsid w:val="00762275"/>
    <w:pPr>
      <w:numPr>
        <w:ilvl w:val="8"/>
        <w:numId w:val="4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CB"/>
    <w:rPr>
      <w:rFonts w:eastAsia="Times New Roman"/>
      <w:kern w:val="28"/>
      <w:sz w:val="22"/>
      <w:lang w:val="lv-LV" w:eastAsia="lv-LV"/>
    </w:rPr>
  </w:style>
  <w:style w:type="character" w:customStyle="1" w:styleId="Heading2Char">
    <w:name w:val="Heading 2 Char"/>
    <w:link w:val="Heading2"/>
    <w:rsid w:val="00C277AF"/>
    <w:rPr>
      <w:rFonts w:eastAsia="Times New Roman"/>
      <w:sz w:val="22"/>
      <w:lang w:val="lv-LV" w:eastAsia="lv-LV"/>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762275"/>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lang w:val="lv-LV" w:eastAsia="lv-LV"/>
    </w:rPr>
  </w:style>
  <w:style w:type="paragraph" w:styleId="Header">
    <w:name w:val="header"/>
    <w:basedOn w:val="Normal"/>
    <w:rsid w:val="00762275"/>
  </w:style>
  <w:style w:type="paragraph" w:styleId="Footer">
    <w:name w:val="footer"/>
    <w:basedOn w:val="Normal"/>
    <w:link w:val="FooterChar"/>
    <w:rsid w:val="00762275"/>
  </w:style>
  <w:style w:type="character" w:customStyle="1" w:styleId="FooterChar">
    <w:name w:val="Footer Char"/>
    <w:link w:val="Footer"/>
    <w:rsid w:val="0014117B"/>
    <w:rPr>
      <w:rFonts w:eastAsia="Times New Roman"/>
      <w:sz w:val="22"/>
      <w:lang w:val="lv-LV" w:eastAsia="lv-LV"/>
    </w:rPr>
  </w:style>
  <w:style w:type="character" w:styleId="FootnoteReference">
    <w:name w:val="footnote reference"/>
    <w:rsid w:val="00762275"/>
    <w:rPr>
      <w:sz w:val="24"/>
      <w:vertAlign w:val="superscript"/>
    </w:rPr>
  </w:style>
  <w:style w:type="paragraph" w:styleId="Revision">
    <w:name w:val="Revision"/>
    <w:hidden/>
    <w:uiPriority w:val="99"/>
    <w:semiHidden/>
    <w:rsid w:val="002B3B04"/>
    <w:rPr>
      <w:rFonts w:eastAsia="Times New Roman"/>
      <w:sz w:val="22"/>
    </w:rPr>
  </w:style>
  <w:style w:type="paragraph" w:styleId="TOC1">
    <w:name w:val="toc 1"/>
    <w:basedOn w:val="Normal"/>
    <w:next w:val="Normal"/>
    <w:autoRedefine/>
    <w:uiPriority w:val="39"/>
    <w:rsid w:val="000011D8"/>
    <w:pPr>
      <w:spacing w:after="100"/>
    </w:pPr>
  </w:style>
  <w:style w:type="paragraph" w:styleId="BalloonText">
    <w:name w:val="Balloon Text"/>
    <w:basedOn w:val="Normal"/>
    <w:link w:val="BalloonTextChar"/>
    <w:rsid w:val="009E26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26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3899">
      <w:bodyDiv w:val="1"/>
      <w:marLeft w:val="0"/>
      <w:marRight w:val="0"/>
      <w:marTop w:val="0"/>
      <w:marBottom w:val="0"/>
      <w:divBdr>
        <w:top w:val="none" w:sz="0" w:space="0" w:color="auto"/>
        <w:left w:val="none" w:sz="0" w:space="0" w:color="auto"/>
        <w:bottom w:val="none" w:sz="0" w:space="0" w:color="auto"/>
        <w:right w:val="none" w:sz="0" w:space="0" w:color="auto"/>
      </w:divBdr>
      <w:divsChild>
        <w:div w:id="335230319">
          <w:marLeft w:val="10"/>
          <w:marRight w:val="0"/>
          <w:marTop w:val="0"/>
          <w:marBottom w:val="0"/>
          <w:divBdr>
            <w:top w:val="none" w:sz="0" w:space="0" w:color="auto"/>
            <w:left w:val="none" w:sz="0" w:space="0" w:color="auto"/>
            <w:bottom w:val="none" w:sz="0" w:space="0" w:color="auto"/>
            <w:right w:val="none" w:sz="0" w:space="0" w:color="auto"/>
          </w:divBdr>
        </w:div>
      </w:divsChild>
    </w:div>
    <w:div w:id="37946643">
      <w:bodyDiv w:val="1"/>
      <w:marLeft w:val="0"/>
      <w:marRight w:val="0"/>
      <w:marTop w:val="0"/>
      <w:marBottom w:val="0"/>
      <w:divBdr>
        <w:top w:val="none" w:sz="0" w:space="0" w:color="auto"/>
        <w:left w:val="none" w:sz="0" w:space="0" w:color="auto"/>
        <w:bottom w:val="none" w:sz="0" w:space="0" w:color="auto"/>
        <w:right w:val="none" w:sz="0" w:space="0" w:color="auto"/>
      </w:divBdr>
    </w:div>
    <w:div w:id="322323649">
      <w:bodyDiv w:val="1"/>
      <w:marLeft w:val="0"/>
      <w:marRight w:val="0"/>
      <w:marTop w:val="0"/>
      <w:marBottom w:val="0"/>
      <w:divBdr>
        <w:top w:val="none" w:sz="0" w:space="0" w:color="auto"/>
        <w:left w:val="none" w:sz="0" w:space="0" w:color="auto"/>
        <w:bottom w:val="none" w:sz="0" w:space="0" w:color="auto"/>
        <w:right w:val="none" w:sz="0" w:space="0" w:color="auto"/>
      </w:divBdr>
    </w:div>
    <w:div w:id="406343905">
      <w:bodyDiv w:val="1"/>
      <w:marLeft w:val="0"/>
      <w:marRight w:val="0"/>
      <w:marTop w:val="0"/>
      <w:marBottom w:val="0"/>
      <w:divBdr>
        <w:top w:val="none" w:sz="0" w:space="0" w:color="auto"/>
        <w:left w:val="none" w:sz="0" w:space="0" w:color="auto"/>
        <w:bottom w:val="none" w:sz="0" w:space="0" w:color="auto"/>
        <w:right w:val="none" w:sz="0" w:space="0" w:color="auto"/>
      </w:divBdr>
    </w:div>
    <w:div w:id="1138496013">
      <w:bodyDiv w:val="1"/>
      <w:marLeft w:val="0"/>
      <w:marRight w:val="0"/>
      <w:marTop w:val="0"/>
      <w:marBottom w:val="0"/>
      <w:divBdr>
        <w:top w:val="none" w:sz="0" w:space="0" w:color="auto"/>
        <w:left w:val="none" w:sz="0" w:space="0" w:color="auto"/>
        <w:bottom w:val="none" w:sz="0" w:space="0" w:color="auto"/>
        <w:right w:val="none" w:sz="0" w:space="0" w:color="auto"/>
      </w:divBdr>
    </w:div>
    <w:div w:id="1463496317">
      <w:bodyDiv w:val="1"/>
      <w:marLeft w:val="0"/>
      <w:marRight w:val="0"/>
      <w:marTop w:val="0"/>
      <w:marBottom w:val="0"/>
      <w:divBdr>
        <w:top w:val="none" w:sz="0" w:space="0" w:color="auto"/>
        <w:left w:val="none" w:sz="0" w:space="0" w:color="auto"/>
        <w:bottom w:val="none" w:sz="0" w:space="0" w:color="auto"/>
        <w:right w:val="none" w:sz="0" w:space="0" w:color="auto"/>
      </w:divBdr>
    </w:div>
    <w:div w:id="1851679277">
      <w:marLeft w:val="0"/>
      <w:marRight w:val="0"/>
      <w:marTop w:val="0"/>
      <w:marBottom w:val="0"/>
      <w:divBdr>
        <w:top w:val="none" w:sz="0" w:space="0" w:color="auto"/>
        <w:left w:val="none" w:sz="0" w:space="0" w:color="auto"/>
        <w:bottom w:val="none" w:sz="0" w:space="0" w:color="auto"/>
        <w:right w:val="none" w:sz="0" w:space="0" w:color="auto"/>
      </w:divBdr>
    </w:div>
    <w:div w:id="1973898582">
      <w:bodyDiv w:val="1"/>
      <w:marLeft w:val="0"/>
      <w:marRight w:val="0"/>
      <w:marTop w:val="0"/>
      <w:marBottom w:val="0"/>
      <w:divBdr>
        <w:top w:val="none" w:sz="0" w:space="0" w:color="auto"/>
        <w:left w:val="none" w:sz="0" w:space="0" w:color="auto"/>
        <w:bottom w:val="none" w:sz="0" w:space="0" w:color="auto"/>
        <w:right w:val="none" w:sz="0" w:space="0" w:color="auto"/>
      </w:divBdr>
    </w:div>
    <w:div w:id="2021465693">
      <w:bodyDiv w:val="1"/>
      <w:marLeft w:val="0"/>
      <w:marRight w:val="0"/>
      <w:marTop w:val="0"/>
      <w:marBottom w:val="0"/>
      <w:divBdr>
        <w:top w:val="none" w:sz="0" w:space="0" w:color="auto"/>
        <w:left w:val="none" w:sz="0" w:space="0" w:color="auto"/>
        <w:bottom w:val="none" w:sz="0" w:space="0" w:color="auto"/>
        <w:right w:val="none" w:sz="0" w:space="0" w:color="auto"/>
      </w:divBdr>
    </w:div>
    <w:div w:id="21266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dorota.zapatka@eesc.europa.eu" TargetMode="External"/><Relationship Id="rId42"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http://www.eesc.europa.eu/" TargetMode="External"/><Relationship Id="rId17" Type="http://schemas.openxmlformats.org/officeDocument/2006/relationships/hyperlink" Target="http://www.eesc.europa.eu/" TargetMode="External"/><Relationship Id="rId25" Type="http://schemas.openxmlformats.org/officeDocument/2006/relationships/header" Target="header4.xml"/><Relationship Id="rId33" Type="http://schemas.openxmlformats.org/officeDocument/2006/relationships/hyperlink" Target="mailto:gerald.klec@eesc.europa.eu" TargetMode="External"/><Relationship Id="rId38" Type="http://schemas.openxmlformats.org/officeDocument/2006/relationships/hyperlink" Target="mailto:juri.soosaar@eesc.europa.eu" TargetMode="External"/><Relationship Id="rId46"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footer" Target="footer1.xml"/><Relationship Id="rId29" Type="http://schemas.openxmlformats.org/officeDocument/2006/relationships/header" Target="header6.xml"/><Relationship Id="rId41" Type="http://schemas.openxmlformats.org/officeDocument/2006/relationships/footer" Target="foot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eesc.europa.eu/?i=portal.en.opinions-search" TargetMode="External"/><Relationship Id="rId32" Type="http://schemas.openxmlformats.org/officeDocument/2006/relationships/hyperlink" Target="mailto:gerald.klec@eesc.europa.eu" TargetMode="External"/><Relationship Id="rId37" Type="http://schemas.openxmlformats.org/officeDocument/2006/relationships/hyperlink" Target="mailto:juri.soosaar@eesc.europa.eu"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styles" Target="styles.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mailto:alice.tetu@eesc.europa.eu"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mailto:helena.polomik@eesc.europa.eu" TargetMode="External"/><Relationship Id="rId44"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footnotes" Target="footnotes.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mailto:luis.lobo@eesc.europa.eu" TargetMode="External"/><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LongProp xmlns="" name="AvailableTranslations"><![CDATA[6;#EN|f2175f21-25d7-44a3-96da-d6a61b075e1b;#10;#PT|50ccc04a-eadd-42ae-a0cb-acaf45f812ba;#30;#BG|1a1b3951-7821-4e6a-85f5-5673fc08bd2c;#35;#SL|98a412ae-eb01-49e9-ae3d-585a81724cfc;#24;#SK|46d9fce0-ef79-4f71-b89b-cd6aa82426b8;#29;#DA|5d49c027-8956-412b-aa16-e85a0f96ad0e;#27;#SV|c2ed69e7-a339-43d7-8f22-d93680a92aa0;#4;#FR|d2afafd3-4c81-4f60-8f52-ee33f2f54ff3;#9;#ES|e7a6b05b-ae16-40c8-add9-68b64b03aeba;#19;#IT|0774613c-01ed-4e5d-a25d-11d2388de825;#33;#LT|a7ff5ce7-6123-4f68-865a-a57c31810414;#18;#PL|1e03da61-4678-4e07-b136-b5024ca9197b;#32;#HR|2f555653-ed1a-4fe6-8362-9082d95989e5;#25;#FI|87606a43-d45f-42d6-b8c9-e1a3457db5b7;#23;#CS|72f9705b-0217-4fd3-bea2-cbc7ed80e26e;#34;#ET|ff6c3f4c-b02c-4c3c-ab07-2c37995a7a0a;#12;#DE|f6b31e5a-26fa-4935-b661-318e46daf27e;#38;#RO|feb747a2-64cd-4299-af12-4833ddc30497;#22;#NL|55c6556c-b4f4-441d-9acf-c498d4f838bd;#31;#HU|6b229040-c589-4408-b4c1-4285663d20a8;#28;#LV|46f7e311-5d9f-4663-b433-18aeccb7ace7;#21;#EL|6d4f4d51-af9b-4650-94b4-4276bee85c91]]></LongProp>
  <LongProp xmlns="" name="TaxCatchAll"><![CDATA[38;#RO|feb747a2-64cd-4299-af12-4833ddc30497;#35;#SL|98a412ae-eb01-49e9-ae3d-585a81724cfc;#34;#ET|ff6c3f4c-b02c-4c3c-ab07-2c37995a7a0a;#33;#LT|a7ff5ce7-6123-4f68-865a-a57c31810414;#32;#HR|2f555653-ed1a-4fe6-8362-9082d95989e5;#31;#HU|6b229040-c589-4408-b4c1-4285663d20a8;#30;#BG|1a1b3951-7821-4e6a-85f5-5673fc08bd2c;#29;#DA|5d49c027-8956-412b-aa16-e85a0f96ad0e;#28;#LV|46f7e311-5d9f-4663-b433-18aeccb7ace7;#27;#SV|c2ed69e7-a339-43d7-8f22-d93680a92aa0;#25;#FI|87606a43-d45f-42d6-b8c9-e1a3457db5b7;#24;#SK|46d9fce0-ef79-4f71-b89b-cd6aa82426b8;#23;#CS|72f9705b-0217-4fd3-bea2-cbc7ed80e26e;#22;#NL|55c6556c-b4f4-441d-9acf-c498d4f838bd;#21;#EL|6d4f4d51-af9b-4650-94b4-4276bee85c91;#19;#IT|0774613c-01ed-4e5d-a25d-11d2388de825;#18;#PL|1e03da61-4678-4e07-b136-b5024ca9197b;#12;#DE|f6b31e5a-26fa-4935-b661-318e46daf27e;#10;#PT|50ccc04a-eadd-42ae-a0cb-acaf45f812ba;#9;#ES|e7a6b05b-ae16-40c8-add9-68b64b03aeba;#6;#EN|f2175f21-25d7-44a3-96da-d6a61b075e1b;#5;#Unrestricted|826e22d7-d029-4ec0-a450-0c28ff673572;#4;#FR|d2afafd3-4c81-4f60-8f52-ee33f2f54ff3;#3;#TCD|cd9d6eb6-3f4f-424a-b2d1-57c9d450eaaf;#2;#TRA|150d2a88-1431-44e6-a8ca-0bb753ab8672;#1;#EESC|422833ec-8d7e-4e65-8e4e-8bed07ffb729]]></LongProp>
  <LongProp xmlns="" name="ee5c7c011a654138aa6480e01e34d799"><![CDATA[EN|f2175f21-25d7-44a3-96da-d6a61b075e1b;PT|50ccc04a-eadd-42ae-a0cb-acaf45f812ba;BG|1a1b3951-7821-4e6a-85f5-5673fc08bd2c;SL|98a412ae-eb01-49e9-ae3d-585a81724cfc;SK|46d9fce0-ef79-4f71-b89b-cd6aa82426b8;DA|5d49c027-8956-412b-aa16-e85a0f96ad0e;SV|c2ed69e7-a339-43d7-8f22-d93680a92aa0;FR|d2afafd3-4c81-4f60-8f52-ee33f2f54ff3;ES|e7a6b05b-ae16-40c8-add9-68b64b03aeba;IT|0774613c-01ed-4e5d-a25d-11d2388de825;LT|a7ff5ce7-6123-4f68-865a-a57c31810414;PL|1e03da61-4678-4e07-b136-b5024ca9197b;HR|2f555653-ed1a-4fe6-8362-9082d95989e5;FI|87606a43-d45f-42d6-b8c9-e1a3457db5b7;CS|72f9705b-0217-4fd3-bea2-cbc7ed80e26e;ET|ff6c3f4c-b02c-4c3c-ab07-2c37995a7a0a;DE|f6b31e5a-26fa-4935-b661-318e46daf27e;RO|feb747a2-64cd-4299-af12-4833ddc30497;NL|55c6556c-b4f4-441d-9acf-c498d4f838bd;HU|6b229040-c589-4408-b4c1-4285663d20a8;LV|46f7e311-5d9f-4663-b433-18aeccb7ace7;EL|6d4f4d51-af9b-4650-94b4-4276bee85c91]]></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F66A-C547-4786-961E-81791F3EF53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91B74EE-B85A-4802-AA3F-4611E099752F}">
  <ds:schemaRefs>
    <ds:schemaRef ds:uri="http://schemas.openxmlformats.org/officeDocument/2006/bibliography"/>
  </ds:schemaRefs>
</ds:datastoreItem>
</file>

<file path=customXml/itemProps3.xml><?xml version="1.0" encoding="utf-8"?>
<ds:datastoreItem xmlns:ds="http://schemas.openxmlformats.org/officeDocument/2006/customXml" ds:itemID="{BF927FB3-EE56-480F-A474-FB7BD392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Links>
    <vt:vector size="84" baseType="variant">
      <vt:variant>
        <vt:i4>917564</vt:i4>
      </vt:variant>
      <vt:variant>
        <vt:i4>66</vt:i4>
      </vt:variant>
      <vt:variant>
        <vt:i4>0</vt:i4>
      </vt:variant>
      <vt:variant>
        <vt:i4>5</vt:i4>
      </vt:variant>
      <vt:variant>
        <vt:lpwstr>mailto:adam.plezer@eesc.europa.eu</vt:lpwstr>
      </vt:variant>
      <vt:variant>
        <vt:lpwstr/>
      </vt:variant>
      <vt:variant>
        <vt:i4>5439615</vt:i4>
      </vt:variant>
      <vt:variant>
        <vt:i4>63</vt:i4>
      </vt:variant>
      <vt:variant>
        <vt:i4>0</vt:i4>
      </vt:variant>
      <vt:variant>
        <vt:i4>5</vt:i4>
      </vt:variant>
      <vt:variant>
        <vt:lpwstr>mailto:juri.soosaar@eesc.europa.eu</vt:lpwstr>
      </vt:variant>
      <vt:variant>
        <vt:lpwstr/>
      </vt:variant>
      <vt:variant>
        <vt:i4>5439615</vt:i4>
      </vt:variant>
      <vt:variant>
        <vt:i4>60</vt:i4>
      </vt:variant>
      <vt:variant>
        <vt:i4>0</vt:i4>
      </vt:variant>
      <vt:variant>
        <vt:i4>5</vt:i4>
      </vt:variant>
      <vt:variant>
        <vt:lpwstr>mailto:juri.soosaar@eesc.europa.eu</vt:lpwstr>
      </vt:variant>
      <vt:variant>
        <vt:lpwstr/>
      </vt:variant>
      <vt:variant>
        <vt:i4>7667805</vt:i4>
      </vt:variant>
      <vt:variant>
        <vt:i4>57</vt:i4>
      </vt:variant>
      <vt:variant>
        <vt:i4>0</vt:i4>
      </vt:variant>
      <vt:variant>
        <vt:i4>5</vt:i4>
      </vt:variant>
      <vt:variant>
        <vt:lpwstr>mailto:alice.tetu@eesc.europa.eu</vt:lpwstr>
      </vt:variant>
      <vt:variant>
        <vt:lpwstr/>
      </vt:variant>
      <vt:variant>
        <vt:i4>7274573</vt:i4>
      </vt:variant>
      <vt:variant>
        <vt:i4>51</vt:i4>
      </vt:variant>
      <vt:variant>
        <vt:i4>0</vt:i4>
      </vt:variant>
      <vt:variant>
        <vt:i4>5</vt:i4>
      </vt:variant>
      <vt:variant>
        <vt:lpwstr>mailto:luis.lobo@eesc.europa.eu</vt:lpwstr>
      </vt:variant>
      <vt:variant>
        <vt:lpwstr/>
      </vt:variant>
      <vt:variant>
        <vt:i4>4128786</vt:i4>
      </vt:variant>
      <vt:variant>
        <vt:i4>45</vt:i4>
      </vt:variant>
      <vt:variant>
        <vt:i4>0</vt:i4>
      </vt:variant>
      <vt:variant>
        <vt:i4>5</vt:i4>
      </vt:variant>
      <vt:variant>
        <vt:lpwstr>mailto:dorota.zapatka@eesc.europa.eu</vt:lpwstr>
      </vt:variant>
      <vt:variant>
        <vt:lpwstr/>
      </vt:variant>
      <vt:variant>
        <vt:i4>1835051</vt:i4>
      </vt:variant>
      <vt:variant>
        <vt:i4>39</vt:i4>
      </vt:variant>
      <vt:variant>
        <vt:i4>0</vt:i4>
      </vt:variant>
      <vt:variant>
        <vt:i4>5</vt:i4>
      </vt:variant>
      <vt:variant>
        <vt:lpwstr>mailto:gerald.klec@eesc.europa.eu</vt:lpwstr>
      </vt:variant>
      <vt:variant>
        <vt:lpwstr/>
      </vt:variant>
      <vt:variant>
        <vt:i4>1835051</vt:i4>
      </vt:variant>
      <vt:variant>
        <vt:i4>33</vt:i4>
      </vt:variant>
      <vt:variant>
        <vt:i4>0</vt:i4>
      </vt:variant>
      <vt:variant>
        <vt:i4>5</vt:i4>
      </vt:variant>
      <vt:variant>
        <vt:lpwstr>mailto:gerald.klec@eesc.europa.eu</vt:lpwstr>
      </vt:variant>
      <vt:variant>
        <vt:lpwstr/>
      </vt:variant>
      <vt:variant>
        <vt:i4>3473431</vt:i4>
      </vt:variant>
      <vt:variant>
        <vt:i4>27</vt:i4>
      </vt:variant>
      <vt:variant>
        <vt:i4>0</vt:i4>
      </vt:variant>
      <vt:variant>
        <vt:i4>5</vt:i4>
      </vt:variant>
      <vt:variant>
        <vt:lpwstr>mailto:helena.polomik@eesc.europa.eu</vt:lpwstr>
      </vt:variant>
      <vt:variant>
        <vt:lpwstr/>
      </vt:variant>
      <vt:variant>
        <vt:i4>1441844</vt:i4>
      </vt:variant>
      <vt:variant>
        <vt:i4>17</vt:i4>
      </vt:variant>
      <vt:variant>
        <vt:i4>0</vt:i4>
      </vt:variant>
      <vt:variant>
        <vt:i4>5</vt:i4>
      </vt:variant>
      <vt:variant>
        <vt:lpwstr/>
      </vt:variant>
      <vt:variant>
        <vt:lpwstr>_Toc411607117</vt:lpwstr>
      </vt:variant>
      <vt:variant>
        <vt:i4>1441844</vt:i4>
      </vt:variant>
      <vt:variant>
        <vt:i4>11</vt:i4>
      </vt:variant>
      <vt:variant>
        <vt:i4>0</vt:i4>
      </vt:variant>
      <vt:variant>
        <vt:i4>5</vt:i4>
      </vt:variant>
      <vt:variant>
        <vt:lpwstr/>
      </vt:variant>
      <vt:variant>
        <vt:lpwstr>_Toc411607116</vt:lpwstr>
      </vt:variant>
      <vt:variant>
        <vt:i4>1441844</vt:i4>
      </vt:variant>
      <vt:variant>
        <vt:i4>5</vt:i4>
      </vt:variant>
      <vt:variant>
        <vt:i4>0</vt:i4>
      </vt:variant>
      <vt:variant>
        <vt:i4>5</vt:i4>
      </vt:variant>
      <vt:variant>
        <vt:lpwstr/>
      </vt:variant>
      <vt:variant>
        <vt:lpwstr>_Toc411607115</vt:lpwstr>
      </vt:variant>
      <vt:variant>
        <vt:i4>3866663</vt:i4>
      </vt:variant>
      <vt:variant>
        <vt:i4>0</vt:i4>
      </vt:variant>
      <vt:variant>
        <vt:i4>0</vt:i4>
      </vt:variant>
      <vt:variant>
        <vt:i4>5</vt:i4>
      </vt:variant>
      <vt:variant>
        <vt:lpwstr>http://www.eesc.europa.eu/?i=portal.en.opinions-search</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2015-03-19T08:36:00Z</dcterms:created>
  <dcterms:modified xsi:type="dcterms:W3CDTF">2015-03-19T08:36:00Z</dcterms:modified>
  <cp:category/>
</cp:coreProperties>
</file>