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71C" w:rsidRPr="00C42373" w:rsidRDefault="001A3C60" w:rsidP="00C25B4D">
      <w:pPr>
        <w:overflowPunct/>
        <w:adjustRightInd/>
        <w:snapToGrid w:val="0"/>
        <w:jc w:val="center"/>
        <w:textAlignment w:val="auto"/>
      </w:pPr>
      <w:r w:rsidRPr="00C42373">
        <w:rPr>
          <w:noProof/>
          <w:lang w:val="en-US" w:eastAsia="en-US" w:bidi="ar-SA"/>
        </w:rPr>
        <w:drawing>
          <wp:inline distT="0" distB="0" distL="0" distR="0" wp14:anchorId="28F45CE6" wp14:editId="419CAD36">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C42373">
        <w:rPr>
          <w:noProof/>
          <w:lang w:val="en-US" w:eastAsia="en-US" w:bidi="ar-SA"/>
        </w:rPr>
        <mc:AlternateContent>
          <mc:Choice Requires="wps">
            <w:drawing>
              <wp:anchor distT="0" distB="0" distL="114300" distR="114300" simplePos="0" relativeHeight="251657216" behindDoc="1" locked="0" layoutInCell="0" allowOverlap="1" wp14:anchorId="32ADB94C" wp14:editId="4DAA79CA">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DDB" w:rsidRPr="00C25B4D" w:rsidRDefault="00620DDB" w:rsidP="00C25B4D">
                            <w:pPr>
                              <w:overflowPunct/>
                              <w:adjustRightInd/>
                              <w:snapToGrid w:val="0"/>
                              <w:jc w:val="center"/>
                              <w:textAlignment w:val="auto"/>
                              <w:rPr>
                                <w:rFonts w:ascii="Arial" w:hAnsi="Arial" w:cs="Arial"/>
                                <w:b/>
                                <w:sz w:val="48"/>
                              </w:rPr>
                            </w:pPr>
                            <w:r>
                              <w:rPr>
                                <w:rFonts w:ascii="Arial" w:hAnsi="Arial"/>
                                <w:b/>
                                <w:noProof/>
                                <w:sz w:val="48"/>
                              </w:rPr>
                              <w: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620DDB" w:rsidRPr="00C25B4D" w:rsidRDefault="00620DDB" w:rsidP="00C25B4D">
                      <w:pPr>
                        <w:overflowPunct/>
                        <w:adjustRightInd/>
                        <w:snapToGrid w:val="0"/>
                        <w:jc w:val="center"/>
                        <w:textAlignment w:val="auto"/>
                        <w:rPr>
                          <w:rFonts w:ascii="Arial" w:hAnsi="Arial" w:cs="Arial"/>
                          <w:b/>
                          <w:sz w:val="48"/>
                        </w:rPr>
                      </w:pPr>
                      <w:r>
                        <w:rPr>
                          <w:rFonts w:ascii="Arial" w:hAnsi="Arial"/>
                          <w:b/>
                          <w:noProof/>
                          <w:sz w:val="48"/>
                        </w:rPr>
                        <w:t>HU</w:t>
                      </w:r>
                    </w:p>
                  </w:txbxContent>
                </v:textbox>
                <w10:wrap anchorx="page" anchory="page"/>
              </v:shape>
            </w:pict>
          </mc:Fallback>
        </mc:AlternateContent>
      </w:r>
      <w:r w:rsidRPr="00C42373">
        <w:rPr>
          <w:noProof/>
          <w:lang w:val="en-US" w:eastAsia="en-US" w:bidi="ar-SA"/>
        </w:rPr>
        <mc:AlternateContent>
          <mc:Choice Requires="wps">
            <w:drawing>
              <wp:anchor distT="0" distB="0" distL="114300" distR="114300" simplePos="0" relativeHeight="251658240" behindDoc="1" locked="0" layoutInCell="0" allowOverlap="1" wp14:anchorId="200F2AC7" wp14:editId="00E8D975">
                <wp:simplePos x="0" y="0"/>
                <wp:positionH relativeFrom="page">
                  <wp:posOffset>816610</wp:posOffset>
                </wp:positionH>
                <wp:positionV relativeFrom="page">
                  <wp:posOffset>9899650</wp:posOffset>
                </wp:positionV>
                <wp:extent cx="6172200" cy="8096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DDB" w:rsidRPr="00C25B4D" w:rsidRDefault="00620DDB" w:rsidP="00C25B4D">
                            <w:pPr>
                              <w:pBdr>
                                <w:top w:val="single" w:sz="4" w:space="1" w:color="auto"/>
                              </w:pBdr>
                              <w:overflowPunct/>
                              <w:adjustRightInd/>
                              <w:snapToGrid w:val="0"/>
                              <w:jc w:val="center"/>
                              <w:textAlignment w:val="auto"/>
                              <w:rPr>
                                <w:b/>
                                <w:sz w:val="16"/>
                              </w:rPr>
                            </w:pPr>
                            <w:r>
                              <w:rPr>
                                <w:b/>
                                <w:noProof/>
                                <w:sz w:val="16"/>
                              </w:rPr>
                              <w:t>Rue Belliard/Belliardstraat 99 – 1040 Bruxelles/Brussel – BELGIQUE/BELGIË</w:t>
                            </w:r>
                          </w:p>
                          <w:p w:rsidR="00620DDB" w:rsidRPr="00C25B4D" w:rsidRDefault="00620DDB" w:rsidP="00C25B4D">
                            <w:pPr>
                              <w:pBdr>
                                <w:top w:val="single" w:sz="4" w:space="1" w:color="auto"/>
                              </w:pBdr>
                              <w:overflowPunct/>
                              <w:adjustRightInd/>
                              <w:snapToGrid w:val="0"/>
                              <w:jc w:val="center"/>
                              <w:textAlignment w:val="auto"/>
                              <w:rPr>
                                <w:b/>
                                <w:sz w:val="16"/>
                              </w:rPr>
                            </w:pPr>
                            <w:r>
                              <w:rPr>
                                <w:b/>
                                <w:noProof/>
                                <w:sz w:val="16"/>
                              </w:rPr>
                              <w:t>Tel.: +32 25469011 – Fax: +32 25134893 – Internet:</w:t>
                            </w:r>
                            <w:hyperlink r:id="rId12">
                              <w:r>
                                <w:rPr>
                                  <w:rStyle w:val="Hyperlink"/>
                                  <w:b/>
                                  <w:noProof/>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4.3pt;margin-top:779.5pt;width:486pt;height:6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JguAIAAMA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" o:allowincell="f" filled="f" stroked="f">
                <v:textbox>
                  <w:txbxContent>
                    <w:p w:rsidR="00620DDB" w:rsidRPr="00C25B4D" w:rsidRDefault="00620DDB" w:rsidP="00C25B4D">
                      <w:pPr>
                        <w:pBdr>
                          <w:top w:val="single" w:sz="4" w:space="1" w:color="auto"/>
                        </w:pBdr>
                        <w:overflowPunct/>
                        <w:adjustRightInd/>
                        <w:snapToGrid w:val="0"/>
                        <w:jc w:val="center"/>
                        <w:textAlignment w:val="auto"/>
                        <w:rPr>
                          <w:b/>
                          <w:sz w:val="16"/>
                        </w:rPr>
                      </w:pPr>
                      <w:r>
                        <w:rPr>
                          <w:b/>
                          <w:noProof/>
                          <w:sz w:val="16"/>
                        </w:rPr>
                        <w:t>Rue Belliard/Belliardstraat 99 – 1040 Bruxelles/Brussel – BELGIQUE/BELGIË</w:t>
                      </w:r>
                    </w:p>
                    <w:p w:rsidR="00620DDB" w:rsidRPr="00C25B4D" w:rsidRDefault="00620DDB" w:rsidP="00C25B4D">
                      <w:pPr>
                        <w:pBdr>
                          <w:top w:val="single" w:sz="4" w:space="1" w:color="auto"/>
                        </w:pBdr>
                        <w:overflowPunct/>
                        <w:adjustRightInd/>
                        <w:snapToGrid w:val="0"/>
                        <w:jc w:val="center"/>
                        <w:textAlignment w:val="auto"/>
                        <w:rPr>
                          <w:b/>
                          <w:sz w:val="16"/>
                        </w:rPr>
                      </w:pPr>
                      <w:r>
                        <w:rPr>
                          <w:b/>
                          <w:noProof/>
                          <w:sz w:val="16"/>
                        </w:rPr>
                        <w:t>Tel.: +32 25469011 – Fax: +32 25134893 – Internet:</w:t>
                      </w:r>
                      <w:hyperlink r:id="rId17">
                        <w:r>
                          <w:rPr>
                            <w:rStyle w:val="Hyperlink"/>
                            <w:b/>
                            <w:noProof/>
                            <w:sz w:val="16"/>
                          </w:rPr>
                          <w:t>http://www.eesc.europa.eu</w:t>
                        </w:r>
                      </w:hyperlink>
                    </w:p>
                  </w:txbxContent>
                </v:textbox>
                <w10:wrap anchorx="page" anchory="page"/>
              </v:shape>
            </w:pict>
          </mc:Fallback>
        </mc:AlternateContent>
      </w:r>
    </w:p>
    <w:p w:rsidR="0036271C" w:rsidRPr="00C42373" w:rsidRDefault="0036271C" w:rsidP="00C25B4D">
      <w:pPr>
        <w:overflowPunct/>
        <w:adjustRightInd/>
        <w:snapToGrid w:val="0"/>
        <w:jc w:val="center"/>
        <w:textAlignment w:val="auto"/>
        <w:rPr>
          <w:rFonts w:ascii="Arial" w:hAnsi="Arial" w:cs="Arial"/>
          <w:b/>
          <w:i/>
          <w:sz w:val="20"/>
        </w:rPr>
      </w:pPr>
      <w:r w:rsidRPr="00C42373">
        <w:rPr>
          <w:rFonts w:ascii="Arial" w:hAnsi="Arial"/>
          <w:b/>
          <w:i/>
          <w:sz w:val="20"/>
        </w:rPr>
        <w:t>Európai Gazdasági és Szociális Bizottság</w:t>
      </w:r>
    </w:p>
    <w:p w:rsidR="0036271C" w:rsidRPr="00C42373" w:rsidRDefault="0036271C" w:rsidP="00C25B4D">
      <w:pPr>
        <w:overflowPunct/>
        <w:adjustRightInd/>
        <w:jc w:val="left"/>
        <w:textAlignment w:val="auto"/>
        <w:rPr>
          <w:rFonts w:ascii="Arial" w:eastAsia="SimSun" w:hAnsi="Arial" w:cs="Arial"/>
          <w:b/>
          <w:i/>
          <w:sz w:val="20"/>
        </w:rPr>
        <w:sectPr w:rsidR="0036271C" w:rsidRPr="00C42373" w:rsidSect="00727BB9">
          <w:headerReference w:type="even" r:id="rId18"/>
          <w:headerReference w:type="default" r:id="rId19"/>
          <w:footerReference w:type="even" r:id="rId20"/>
          <w:footerReference w:type="default" r:id="rId21"/>
          <w:headerReference w:type="first" r:id="rId22"/>
          <w:footerReference w:type="first" r:id="rId23"/>
          <w:pgSz w:w="11907" w:h="16839"/>
          <w:pgMar w:top="567" w:right="1440" w:bottom="1701" w:left="1440" w:header="283" w:footer="1134" w:gutter="0"/>
          <w:pgNumType w:start="1"/>
          <w:cols w:space="708"/>
          <w:docGrid w:linePitch="360"/>
        </w:sectPr>
      </w:pPr>
    </w:p>
    <w:p w:rsidR="0036271C" w:rsidRPr="00C42373" w:rsidRDefault="0036271C" w:rsidP="00C25B4D">
      <w:pPr>
        <w:overflowPunct/>
        <w:adjustRightInd/>
        <w:snapToGrid w:val="0"/>
        <w:jc w:val="center"/>
        <w:textAlignment w:val="auto"/>
      </w:pPr>
    </w:p>
    <w:p w:rsidR="00145FF4" w:rsidRPr="00C42373" w:rsidRDefault="00145FF4" w:rsidP="00C25B4D">
      <w:pPr>
        <w:overflowPunct/>
        <w:adjustRightInd/>
        <w:snapToGrid w:val="0"/>
        <w:textAlignment w:val="auto"/>
      </w:pPr>
    </w:p>
    <w:p w:rsidR="00145FF4" w:rsidRPr="00C42373" w:rsidRDefault="00145FF4" w:rsidP="00C25B4D">
      <w:pPr>
        <w:overflowPunct/>
        <w:adjustRightInd/>
        <w:snapToGrid w:val="0"/>
        <w:textAlignment w:val="auto"/>
      </w:pPr>
    </w:p>
    <w:p w:rsidR="0036271C" w:rsidRPr="00C42373" w:rsidRDefault="00126DAA" w:rsidP="00C25B4D">
      <w:pPr>
        <w:overflowPunct/>
        <w:adjustRightInd/>
        <w:snapToGrid w:val="0"/>
        <w:jc w:val="right"/>
        <w:textAlignment w:val="auto"/>
      </w:pPr>
      <w:r w:rsidRPr="00C42373">
        <w:t>Brüsszel, 2015. március 9.</w:t>
      </w:r>
    </w:p>
    <w:p w:rsidR="0036271C" w:rsidRPr="00C42373" w:rsidRDefault="0036271C" w:rsidP="00C25B4D">
      <w:pPr>
        <w:overflowPunct/>
        <w:adjustRightInd/>
        <w:snapToGrid w:val="0"/>
        <w:textAlignment w:val="auto"/>
      </w:pPr>
    </w:p>
    <w:p w:rsidR="0036271C" w:rsidRPr="00C42373" w:rsidRDefault="0036271C" w:rsidP="00C25B4D">
      <w:pPr>
        <w:overflowPunct/>
        <w:adjustRightInd/>
        <w:snapToGrid w:val="0"/>
        <w:textAlignment w:val="auto"/>
      </w:pPr>
    </w:p>
    <w:p w:rsidR="0036271C" w:rsidRPr="00C42373" w:rsidRDefault="0036271C" w:rsidP="00C25B4D">
      <w:pPr>
        <w:overflowPunct/>
        <w:adjustRightInd/>
        <w:snapToGrid w:val="0"/>
        <w:textAlignment w:val="auto"/>
      </w:pPr>
    </w:p>
    <w:p w:rsidR="0036271C" w:rsidRPr="00C42373" w:rsidRDefault="0036271C" w:rsidP="00C25B4D">
      <w:pPr>
        <w:overflowPunct/>
        <w:adjustRightInd/>
        <w:snapToGrid w:val="0"/>
        <w:textAlignment w:val="auto"/>
      </w:pPr>
    </w:p>
    <w:p w:rsidR="0036271C" w:rsidRPr="00C42373" w:rsidRDefault="0036271C" w:rsidP="00C25B4D">
      <w:pPr>
        <w:overflowPunct/>
        <w:adjustRightInd/>
        <w:snapToGrid w:val="0"/>
        <w:textAlignment w:val="auto"/>
      </w:pPr>
    </w:p>
    <w:tbl>
      <w:tblPr>
        <w:tblW w:w="0" w:type="auto"/>
        <w:tblLayout w:type="fixed"/>
        <w:tblLook w:val="0000" w:firstRow="0" w:lastRow="0" w:firstColumn="0" w:lastColumn="0" w:noHBand="0" w:noVBand="0"/>
      </w:tblPr>
      <w:tblGrid>
        <w:gridCol w:w="9243"/>
      </w:tblGrid>
      <w:tr w:rsidR="0036271C" w:rsidRPr="00C42373">
        <w:tc>
          <w:tcPr>
            <w:tcW w:w="9243" w:type="dxa"/>
            <w:tcBorders>
              <w:top w:val="nil"/>
              <w:left w:val="nil"/>
              <w:bottom w:val="double" w:sz="4" w:space="0" w:color="auto"/>
              <w:right w:val="nil"/>
            </w:tcBorders>
          </w:tcPr>
          <w:p w:rsidR="0036271C" w:rsidRPr="00C42373" w:rsidRDefault="00B46DAA" w:rsidP="00C25B4D">
            <w:pPr>
              <w:overflowPunct/>
              <w:adjustRightInd/>
              <w:snapToGrid w:val="0"/>
              <w:jc w:val="center"/>
              <w:textAlignment w:val="auto"/>
              <w:rPr>
                <w:b/>
                <w:sz w:val="32"/>
              </w:rPr>
            </w:pPr>
            <w:r w:rsidRPr="00C42373">
              <w:rPr>
                <w:b/>
                <w:sz w:val="32"/>
              </w:rPr>
              <w:t xml:space="preserve">PLENÁRIS ÜLÉS </w:t>
            </w:r>
            <w:r w:rsidRPr="00C42373">
              <w:rPr>
                <w:b/>
                <w:sz w:val="32"/>
              </w:rPr>
              <w:br/>
              <w:t xml:space="preserve"> </w:t>
            </w:r>
            <w:r w:rsidRPr="00C42373">
              <w:rPr>
                <w:b/>
                <w:sz w:val="32"/>
              </w:rPr>
              <w:br/>
              <w:t xml:space="preserve">2015. FEBRUÁR 18–19. </w:t>
            </w:r>
            <w:r w:rsidRPr="00C42373">
              <w:rPr>
                <w:b/>
                <w:sz w:val="32"/>
              </w:rPr>
              <w:br/>
              <w:t xml:space="preserve"> </w:t>
            </w:r>
            <w:r w:rsidRPr="00C42373">
              <w:rPr>
                <w:b/>
                <w:sz w:val="32"/>
              </w:rPr>
              <w:br/>
              <w:t>AZ ELFOGADOTT VÉLEMÉNYEK ÖSSZEFOGLALÁSA</w:t>
            </w:r>
          </w:p>
          <w:p w:rsidR="0036271C" w:rsidRPr="00C42373" w:rsidRDefault="0036271C" w:rsidP="00C25B4D">
            <w:pPr>
              <w:overflowPunct/>
              <w:adjustRightInd/>
              <w:snapToGrid w:val="0"/>
              <w:jc w:val="center"/>
              <w:textAlignment w:val="auto"/>
              <w:rPr>
                <w:b/>
                <w:sz w:val="32"/>
              </w:rPr>
            </w:pPr>
          </w:p>
          <w:p w:rsidR="0036271C" w:rsidRPr="00C42373" w:rsidRDefault="0036271C" w:rsidP="00C25B4D">
            <w:pPr>
              <w:overflowPunct/>
              <w:adjustRightInd/>
              <w:snapToGrid w:val="0"/>
              <w:jc w:val="center"/>
              <w:textAlignment w:val="auto"/>
              <w:rPr>
                <w:b/>
                <w:bCs/>
                <w:szCs w:val="22"/>
              </w:rPr>
            </w:pPr>
          </w:p>
        </w:tc>
      </w:tr>
      <w:tr w:rsidR="0036271C" w:rsidRPr="00C42373">
        <w:tc>
          <w:tcPr>
            <w:tcW w:w="9243" w:type="dxa"/>
            <w:tcBorders>
              <w:top w:val="double" w:sz="4" w:space="0" w:color="auto"/>
              <w:left w:val="double" w:sz="4" w:space="0" w:color="auto"/>
              <w:bottom w:val="double" w:sz="4" w:space="0" w:color="auto"/>
              <w:right w:val="double" w:sz="4" w:space="0" w:color="auto"/>
            </w:tcBorders>
          </w:tcPr>
          <w:p w:rsidR="0036271C" w:rsidRPr="00C42373" w:rsidRDefault="0036271C" w:rsidP="00C25B4D">
            <w:pPr>
              <w:overflowPunct/>
              <w:adjustRightInd/>
              <w:snapToGrid w:val="0"/>
              <w:jc w:val="center"/>
              <w:textAlignment w:val="auto"/>
              <w:rPr>
                <w:b/>
              </w:rPr>
            </w:pPr>
            <w:r w:rsidRPr="00C42373">
              <w:rPr>
                <w:b/>
              </w:rPr>
              <w:t>Ez a dokumentum a hivatalos nyelveken az EGSZB következő címen található honlapján érhető el:</w:t>
            </w:r>
          </w:p>
          <w:p w:rsidR="0036271C" w:rsidRPr="00C42373" w:rsidRDefault="0036271C" w:rsidP="00C25B4D">
            <w:pPr>
              <w:overflowPunct/>
              <w:adjustRightInd/>
              <w:snapToGrid w:val="0"/>
              <w:jc w:val="center"/>
              <w:textAlignment w:val="auto"/>
              <w:rPr>
                <w:b/>
              </w:rPr>
            </w:pPr>
          </w:p>
          <w:p w:rsidR="009506BB" w:rsidRPr="00C42373" w:rsidRDefault="009506BB" w:rsidP="00C25B4D">
            <w:pPr>
              <w:overflowPunct/>
              <w:adjustRightInd/>
              <w:jc w:val="center"/>
              <w:textAlignment w:val="auto"/>
              <w:rPr>
                <w:color w:val="0000FF"/>
                <w:u w:val="single"/>
              </w:rPr>
            </w:pPr>
            <w:r w:rsidRPr="00C42373">
              <w:rPr>
                <w:b/>
                <w:color w:val="0000FF"/>
                <w:u w:val="single"/>
              </w:rPr>
              <w:t>http://www.eesc.europa.eu/</w:t>
            </w:r>
            <w:proofErr w:type="gramStart"/>
            <w:r w:rsidRPr="00C42373">
              <w:rPr>
                <w:b/>
                <w:color w:val="0000FF"/>
                <w:u w:val="single"/>
              </w:rPr>
              <w:t>?i</w:t>
            </w:r>
            <w:proofErr w:type="gramEnd"/>
            <w:r w:rsidRPr="00C42373">
              <w:rPr>
                <w:b/>
                <w:color w:val="0000FF"/>
                <w:u w:val="single"/>
              </w:rPr>
              <w:t>=portal.en.documents#/boxTab1-2</w:t>
            </w:r>
          </w:p>
          <w:p w:rsidR="0036271C" w:rsidRPr="00C42373" w:rsidRDefault="0036271C" w:rsidP="00C25B4D">
            <w:pPr>
              <w:overflowPunct/>
              <w:adjustRightInd/>
              <w:snapToGrid w:val="0"/>
              <w:jc w:val="center"/>
              <w:textAlignment w:val="auto"/>
            </w:pPr>
          </w:p>
          <w:p w:rsidR="0036271C" w:rsidRPr="00C42373" w:rsidRDefault="0036271C" w:rsidP="00C25B4D">
            <w:pPr>
              <w:overflowPunct/>
              <w:adjustRightInd/>
              <w:snapToGrid w:val="0"/>
              <w:jc w:val="center"/>
              <w:textAlignment w:val="auto"/>
              <w:rPr>
                <w:rFonts w:eastAsia="SimSun"/>
                <w:b/>
              </w:rPr>
            </w:pPr>
          </w:p>
          <w:p w:rsidR="0079350D" w:rsidRPr="00C42373" w:rsidRDefault="0036271C" w:rsidP="00C25B4D">
            <w:pPr>
              <w:overflowPunct/>
              <w:adjustRightInd/>
              <w:snapToGrid w:val="0"/>
              <w:jc w:val="center"/>
              <w:textAlignment w:val="auto"/>
              <w:rPr>
                <w:b/>
              </w:rPr>
            </w:pPr>
            <w:r w:rsidRPr="00C42373">
              <w:rPr>
                <w:b/>
              </w:rPr>
              <w:t>A felsorolt vélemények online az EGSZB keresőrendszerén keresztül érhetők el:</w:t>
            </w:r>
          </w:p>
          <w:p w:rsidR="0079350D" w:rsidRPr="00C42373" w:rsidRDefault="0079350D" w:rsidP="00C25B4D">
            <w:pPr>
              <w:overflowPunct/>
              <w:adjustRightInd/>
              <w:snapToGrid w:val="0"/>
              <w:jc w:val="center"/>
              <w:textAlignment w:val="auto"/>
              <w:rPr>
                <w:b/>
              </w:rPr>
            </w:pPr>
          </w:p>
          <w:p w:rsidR="0036271C" w:rsidRPr="00C42373" w:rsidRDefault="002E253E" w:rsidP="00C25B4D">
            <w:pPr>
              <w:overflowPunct/>
              <w:adjustRightInd/>
              <w:snapToGrid w:val="0"/>
              <w:jc w:val="center"/>
              <w:textAlignment w:val="auto"/>
              <w:rPr>
                <w:b/>
              </w:rPr>
            </w:pPr>
            <w:hyperlink r:id="rId24">
              <w:r w:rsidR="001F4855" w:rsidRPr="00C42373">
                <w:rPr>
                  <w:rStyle w:val="Hyperlink"/>
                  <w:b/>
                </w:rPr>
                <w:t>http://www.eesc.europa.eu/?i=portal.en.opinions-search</w:t>
              </w:r>
            </w:hyperlink>
          </w:p>
          <w:p w:rsidR="0036271C" w:rsidRPr="00C42373" w:rsidRDefault="0036271C" w:rsidP="00C25B4D">
            <w:pPr>
              <w:overflowPunct/>
              <w:adjustRightInd/>
              <w:snapToGrid w:val="0"/>
              <w:jc w:val="center"/>
              <w:textAlignment w:val="auto"/>
              <w:rPr>
                <w:b/>
                <w:bCs/>
                <w:szCs w:val="22"/>
              </w:rPr>
            </w:pPr>
          </w:p>
        </w:tc>
      </w:tr>
    </w:tbl>
    <w:p w:rsidR="0036271C" w:rsidRPr="00C42373" w:rsidRDefault="0036271C" w:rsidP="00C25B4D">
      <w:pPr>
        <w:overflowPunct/>
        <w:adjustRightInd/>
        <w:textAlignment w:val="auto"/>
      </w:pPr>
    </w:p>
    <w:p w:rsidR="0036271C" w:rsidRPr="00C42373" w:rsidRDefault="0036271C" w:rsidP="00C25B4D">
      <w:pPr>
        <w:overflowPunct/>
        <w:adjustRightInd/>
        <w:snapToGrid w:val="0"/>
        <w:textAlignment w:val="auto"/>
      </w:pPr>
    </w:p>
    <w:p w:rsidR="0036271C" w:rsidRPr="00C42373" w:rsidRDefault="0036271C" w:rsidP="00C25B4D">
      <w:pPr>
        <w:overflowPunct/>
        <w:adjustRightInd/>
        <w:jc w:val="left"/>
        <w:textAlignment w:val="auto"/>
        <w:rPr>
          <w:rFonts w:eastAsia="SimSun"/>
          <w:b/>
          <w:sz w:val="28"/>
          <w:u w:val="single"/>
        </w:rPr>
        <w:sectPr w:rsidR="0036271C" w:rsidRPr="00C42373" w:rsidSect="00727BB9">
          <w:headerReference w:type="even" r:id="rId25"/>
          <w:headerReference w:type="default" r:id="rId26"/>
          <w:footerReference w:type="even" r:id="rId27"/>
          <w:footerReference w:type="default" r:id="rId28"/>
          <w:headerReference w:type="first" r:id="rId29"/>
          <w:footerReference w:type="first" r:id="rId30"/>
          <w:type w:val="continuous"/>
          <w:pgSz w:w="11907" w:h="16839"/>
          <w:pgMar w:top="567" w:right="1440" w:bottom="1701" w:left="1440" w:header="283" w:footer="1134" w:gutter="0"/>
          <w:cols w:space="720"/>
          <w:docGrid w:linePitch="299"/>
        </w:sectPr>
      </w:pPr>
    </w:p>
    <w:p w:rsidR="0036271C" w:rsidRPr="00C42373" w:rsidRDefault="0036271C" w:rsidP="00C25B4D">
      <w:pPr>
        <w:overflowPunct/>
        <w:adjustRightInd/>
        <w:snapToGrid w:val="0"/>
        <w:textAlignment w:val="auto"/>
        <w:rPr>
          <w:b/>
          <w:sz w:val="28"/>
          <w:u w:val="single"/>
        </w:rPr>
      </w:pPr>
      <w:r w:rsidRPr="00C42373">
        <w:rPr>
          <w:b/>
        </w:rPr>
        <w:lastRenderedPageBreak/>
        <w:t>Tartalomjegyzék</w:t>
      </w:r>
    </w:p>
    <w:p w:rsidR="007D3169" w:rsidRPr="00C42373" w:rsidRDefault="007D3169" w:rsidP="00C25B4D">
      <w:pPr>
        <w:overflowPunct/>
        <w:adjustRightInd/>
        <w:snapToGrid w:val="0"/>
        <w:textAlignment w:val="auto"/>
        <w:rPr>
          <w:b/>
          <w:sz w:val="28"/>
        </w:rPr>
      </w:pPr>
    </w:p>
    <w:p w:rsidR="00CF7349" w:rsidRPr="00C42373" w:rsidRDefault="007D3169">
      <w:pPr>
        <w:pStyle w:val="TOC1"/>
        <w:tabs>
          <w:tab w:val="left" w:pos="440"/>
          <w:tab w:val="right" w:leader="dot" w:pos="9017"/>
        </w:tabs>
      </w:pPr>
      <w:r w:rsidRPr="00C42373">
        <w:rPr>
          <w:highlight w:val="yellow"/>
        </w:rPr>
        <w:fldChar w:fldCharType="begin"/>
      </w:r>
      <w:r w:rsidRPr="00C42373">
        <w:rPr>
          <w:highlight w:val="yellow"/>
        </w:rPr>
        <w:instrText xml:space="preserve"> TOC \o "1-3" \h \z \u </w:instrText>
      </w:r>
      <w:r w:rsidRPr="00C42373">
        <w:rPr>
          <w:highlight w:val="yellow"/>
        </w:rPr>
        <w:fldChar w:fldCharType="separate"/>
      </w:r>
      <w:hyperlink w:anchor="_Toc413679758" w:history="1">
        <w:r w:rsidR="00CF7349" w:rsidRPr="00C42373">
          <w:rPr>
            <w:rStyle w:val="Hyperlink"/>
          </w:rPr>
          <w:t>1.</w:t>
        </w:r>
        <w:r w:rsidR="00CF7349" w:rsidRPr="00C42373">
          <w:tab/>
        </w:r>
        <w:r w:rsidR="00CF7349" w:rsidRPr="00C42373">
          <w:rPr>
            <w:rStyle w:val="Hyperlink"/>
            <w:b/>
          </w:rPr>
          <w:t>BELSŐ PIAC, PÉNZÜGYI ESZKÖZÖK</w:t>
        </w:r>
        <w:r w:rsidR="00CF7349" w:rsidRPr="00C42373">
          <w:rPr>
            <w:webHidden/>
          </w:rPr>
          <w:tab/>
        </w:r>
        <w:r w:rsidR="00CF7349" w:rsidRPr="00C42373">
          <w:rPr>
            <w:webHidden/>
          </w:rPr>
          <w:fldChar w:fldCharType="begin"/>
        </w:r>
        <w:r w:rsidR="00CF7349" w:rsidRPr="00C42373">
          <w:rPr>
            <w:webHidden/>
          </w:rPr>
          <w:instrText xml:space="preserve"> PAGEREF _Toc413679758 \h </w:instrText>
        </w:r>
        <w:r w:rsidR="00CF7349" w:rsidRPr="00C42373">
          <w:rPr>
            <w:webHidden/>
          </w:rPr>
        </w:r>
        <w:r w:rsidR="00CF7349" w:rsidRPr="00C42373">
          <w:rPr>
            <w:webHidden/>
          </w:rPr>
          <w:fldChar w:fldCharType="separate"/>
        </w:r>
        <w:r w:rsidR="00CF7349" w:rsidRPr="00C42373">
          <w:rPr>
            <w:webHidden/>
          </w:rPr>
          <w:t>3</w:t>
        </w:r>
        <w:r w:rsidR="00CF7349" w:rsidRPr="00C42373">
          <w:rPr>
            <w:webHidden/>
          </w:rPr>
          <w:fldChar w:fldCharType="end"/>
        </w:r>
      </w:hyperlink>
    </w:p>
    <w:p w:rsidR="00CF7349" w:rsidRPr="00C42373" w:rsidRDefault="002E253E">
      <w:pPr>
        <w:pStyle w:val="TOC1"/>
        <w:tabs>
          <w:tab w:val="left" w:pos="440"/>
          <w:tab w:val="right" w:leader="dot" w:pos="9017"/>
        </w:tabs>
      </w:pPr>
      <w:hyperlink w:anchor="_Toc413679759" w:history="1">
        <w:r w:rsidR="00CF7349" w:rsidRPr="00C42373">
          <w:rPr>
            <w:rStyle w:val="Hyperlink"/>
          </w:rPr>
          <w:t>2.</w:t>
        </w:r>
        <w:r w:rsidR="00CF7349" w:rsidRPr="00C42373">
          <w:tab/>
        </w:r>
        <w:r w:rsidR="00CF7349" w:rsidRPr="00C42373">
          <w:rPr>
            <w:rStyle w:val="Hyperlink"/>
            <w:b/>
          </w:rPr>
          <w:t>EURÓPA 2020 STRATÉGIA, NÖVEKEDÉS</w:t>
        </w:r>
        <w:r w:rsidR="00CF7349" w:rsidRPr="00C42373">
          <w:rPr>
            <w:webHidden/>
          </w:rPr>
          <w:tab/>
        </w:r>
        <w:r w:rsidR="00CF7349" w:rsidRPr="00C42373">
          <w:rPr>
            <w:webHidden/>
          </w:rPr>
          <w:fldChar w:fldCharType="begin"/>
        </w:r>
        <w:r w:rsidR="00CF7349" w:rsidRPr="00C42373">
          <w:rPr>
            <w:webHidden/>
          </w:rPr>
          <w:instrText xml:space="preserve"> PAGEREF _Toc413679759 \h </w:instrText>
        </w:r>
        <w:r w:rsidR="00CF7349" w:rsidRPr="00C42373">
          <w:rPr>
            <w:webHidden/>
          </w:rPr>
        </w:r>
        <w:r w:rsidR="00CF7349" w:rsidRPr="00C42373">
          <w:rPr>
            <w:webHidden/>
          </w:rPr>
          <w:fldChar w:fldCharType="separate"/>
        </w:r>
        <w:r w:rsidR="00CF7349" w:rsidRPr="00C42373">
          <w:rPr>
            <w:webHidden/>
          </w:rPr>
          <w:t>8</w:t>
        </w:r>
        <w:r w:rsidR="00CF7349" w:rsidRPr="00C42373">
          <w:rPr>
            <w:webHidden/>
          </w:rPr>
          <w:fldChar w:fldCharType="end"/>
        </w:r>
      </w:hyperlink>
    </w:p>
    <w:p w:rsidR="00CF7349" w:rsidRPr="00C42373" w:rsidRDefault="002E253E">
      <w:pPr>
        <w:pStyle w:val="TOC1"/>
        <w:tabs>
          <w:tab w:val="left" w:pos="440"/>
          <w:tab w:val="right" w:leader="dot" w:pos="9017"/>
        </w:tabs>
      </w:pPr>
      <w:hyperlink w:anchor="_Toc413679760" w:history="1">
        <w:r w:rsidR="00CF7349" w:rsidRPr="00C42373">
          <w:rPr>
            <w:rStyle w:val="Hyperlink"/>
          </w:rPr>
          <w:t>3.</w:t>
        </w:r>
        <w:r w:rsidR="00CF7349" w:rsidRPr="00C42373">
          <w:tab/>
        </w:r>
        <w:r w:rsidR="00CF7349" w:rsidRPr="00C42373">
          <w:rPr>
            <w:rStyle w:val="Hyperlink"/>
            <w:b/>
          </w:rPr>
          <w:t>EGÉSZSÉGÜGY ÉS BIZTONSÁG</w:t>
        </w:r>
        <w:r w:rsidR="00CF7349" w:rsidRPr="00C42373">
          <w:rPr>
            <w:webHidden/>
          </w:rPr>
          <w:tab/>
        </w:r>
        <w:r w:rsidR="00CF7349" w:rsidRPr="00C42373">
          <w:rPr>
            <w:webHidden/>
          </w:rPr>
          <w:fldChar w:fldCharType="begin"/>
        </w:r>
        <w:r w:rsidR="00CF7349" w:rsidRPr="00C42373">
          <w:rPr>
            <w:webHidden/>
          </w:rPr>
          <w:instrText xml:space="preserve"> PAGEREF _Toc413679760 \h </w:instrText>
        </w:r>
        <w:r w:rsidR="00CF7349" w:rsidRPr="00C42373">
          <w:rPr>
            <w:webHidden/>
          </w:rPr>
        </w:r>
        <w:r w:rsidR="00CF7349" w:rsidRPr="00C42373">
          <w:rPr>
            <w:webHidden/>
          </w:rPr>
          <w:fldChar w:fldCharType="separate"/>
        </w:r>
        <w:r w:rsidR="00CF7349" w:rsidRPr="00C42373">
          <w:rPr>
            <w:webHidden/>
          </w:rPr>
          <w:t>10</w:t>
        </w:r>
        <w:r w:rsidR="00CF7349" w:rsidRPr="00C42373">
          <w:rPr>
            <w:webHidden/>
          </w:rPr>
          <w:fldChar w:fldCharType="end"/>
        </w:r>
      </w:hyperlink>
    </w:p>
    <w:p w:rsidR="00963F6D" w:rsidRPr="00C42373" w:rsidRDefault="007D3169" w:rsidP="00C25B4D">
      <w:pPr>
        <w:tabs>
          <w:tab w:val="left" w:pos="440"/>
          <w:tab w:val="right" w:leader="dot" w:pos="9017"/>
        </w:tabs>
        <w:overflowPunct/>
        <w:adjustRightInd/>
        <w:spacing w:line="360" w:lineRule="auto"/>
        <w:textAlignment w:val="auto"/>
        <w:rPr>
          <w:rFonts w:ascii="Calibri" w:hAnsi="Calibri"/>
        </w:rPr>
      </w:pPr>
      <w:r w:rsidRPr="00C42373">
        <w:rPr>
          <w:highlight w:val="yellow"/>
        </w:rPr>
        <w:fldChar w:fldCharType="end"/>
      </w:r>
    </w:p>
    <w:p w:rsidR="008835F3" w:rsidRPr="00C42373" w:rsidRDefault="008835F3" w:rsidP="00C25B4D">
      <w:pPr>
        <w:overflowPunct/>
        <w:adjustRightInd/>
        <w:textAlignment w:val="auto"/>
      </w:pPr>
    </w:p>
    <w:p w:rsidR="00DB5EDC" w:rsidRPr="00C42373" w:rsidRDefault="00727DCB" w:rsidP="00C25B4D">
      <w:pPr>
        <w:overflowPunct/>
        <w:adjustRightInd/>
        <w:textAlignment w:val="auto"/>
      </w:pPr>
      <w:r w:rsidRPr="00C42373">
        <w:br w:type="page"/>
      </w:r>
      <w:r w:rsidRPr="00C42373">
        <w:lastRenderedPageBreak/>
        <w:t xml:space="preserve">A február 18–19-i plenáris ülésen részt vett </w:t>
      </w:r>
      <w:r w:rsidRPr="00C42373">
        <w:rPr>
          <w:b/>
        </w:rPr>
        <w:t>Jean-Claude JUNCKER</w:t>
      </w:r>
      <w:r w:rsidRPr="00C42373">
        <w:t xml:space="preserve">, az Európai Bizottság elnöke, valamint </w:t>
      </w:r>
      <w:proofErr w:type="spellStart"/>
      <w:r w:rsidRPr="00C42373">
        <w:rPr>
          <w:b/>
        </w:rPr>
        <w:t>Guntram</w:t>
      </w:r>
      <w:proofErr w:type="spellEnd"/>
      <w:r w:rsidRPr="00C42373">
        <w:rPr>
          <w:b/>
        </w:rPr>
        <w:t xml:space="preserve"> WOLFF,</w:t>
      </w:r>
      <w:r w:rsidRPr="00C42373">
        <w:t xml:space="preserve"> a </w:t>
      </w:r>
      <w:proofErr w:type="spellStart"/>
      <w:r w:rsidRPr="00C42373">
        <w:rPr>
          <w:i/>
        </w:rPr>
        <w:t>Bruegel</w:t>
      </w:r>
      <w:proofErr w:type="spellEnd"/>
      <w:r w:rsidRPr="00C42373">
        <w:rPr>
          <w:i/>
        </w:rPr>
        <w:t xml:space="preserve"> európai szakmai központ</w:t>
      </w:r>
      <w:r w:rsidRPr="00C42373">
        <w:t xml:space="preserve"> igazgatója.</w:t>
      </w:r>
    </w:p>
    <w:p w:rsidR="0062267A" w:rsidRPr="00C42373" w:rsidRDefault="0062267A" w:rsidP="00C25B4D">
      <w:pPr>
        <w:overflowPunct/>
        <w:adjustRightInd/>
        <w:textAlignment w:val="auto"/>
      </w:pPr>
    </w:p>
    <w:p w:rsidR="00411775" w:rsidRPr="00C42373" w:rsidRDefault="0036271C" w:rsidP="00C25B4D">
      <w:pPr>
        <w:overflowPunct/>
        <w:adjustRightInd/>
        <w:textAlignment w:val="auto"/>
      </w:pPr>
      <w:r w:rsidRPr="00C42373">
        <w:t>Az ülésen elfogadott vélemények a következők:</w:t>
      </w:r>
    </w:p>
    <w:p w:rsidR="005E3DE2" w:rsidRPr="00C42373" w:rsidRDefault="005E3DE2" w:rsidP="00C25B4D">
      <w:pPr>
        <w:tabs>
          <w:tab w:val="left" w:pos="550"/>
        </w:tabs>
        <w:overflowPunct/>
        <w:adjustRightInd/>
        <w:textAlignment w:val="auto"/>
      </w:pPr>
    </w:p>
    <w:p w:rsidR="0058626A" w:rsidRPr="00C42373" w:rsidRDefault="00D3628B" w:rsidP="00C25B4D">
      <w:pPr>
        <w:keepNext/>
        <w:keepLines/>
        <w:numPr>
          <w:ilvl w:val="0"/>
          <w:numId w:val="2"/>
        </w:numPr>
        <w:overflowPunct/>
        <w:adjustRightInd/>
        <w:ind w:left="709" w:hanging="709"/>
        <w:textAlignment w:val="auto"/>
        <w:outlineLvl w:val="0"/>
        <w:rPr>
          <w:b/>
          <w:sz w:val="28"/>
        </w:rPr>
      </w:pPr>
      <w:bookmarkStart w:id="0" w:name="_Toc413679758"/>
      <w:r w:rsidRPr="00C42373">
        <w:rPr>
          <w:b/>
          <w:sz w:val="28"/>
        </w:rPr>
        <w:t>BELSŐ PIAC, PÉNZÜGYI ESZKÖZÖK</w:t>
      </w:r>
      <w:bookmarkEnd w:id="0"/>
    </w:p>
    <w:p w:rsidR="007C1435" w:rsidRPr="00C42373" w:rsidRDefault="007C1435" w:rsidP="00C25B4D">
      <w:pPr>
        <w:tabs>
          <w:tab w:val="left" w:pos="550"/>
        </w:tabs>
        <w:overflowPunct/>
        <w:adjustRightInd/>
        <w:textAlignment w:val="auto"/>
      </w:pPr>
    </w:p>
    <w:p w:rsidR="007C1435" w:rsidRPr="00C42373" w:rsidRDefault="007C1435" w:rsidP="00C25B4D">
      <w:pPr>
        <w:widowControl w:val="0"/>
        <w:numPr>
          <w:ilvl w:val="0"/>
          <w:numId w:val="103"/>
        </w:numPr>
        <w:ind w:hanging="567"/>
        <w:rPr>
          <w:b/>
          <w:i/>
          <w:sz w:val="28"/>
        </w:rPr>
      </w:pPr>
      <w:proofErr w:type="spellStart"/>
      <w:r w:rsidRPr="00C42373">
        <w:rPr>
          <w:b/>
          <w:i/>
          <w:sz w:val="28"/>
        </w:rPr>
        <w:t>Makroregionális</w:t>
      </w:r>
      <w:proofErr w:type="spellEnd"/>
      <w:r w:rsidRPr="00C42373">
        <w:rPr>
          <w:b/>
          <w:i/>
          <w:sz w:val="28"/>
        </w:rPr>
        <w:t xml:space="preserve"> stratégiák Európában (saját kezdeményezésű vélemény)</w:t>
      </w:r>
    </w:p>
    <w:p w:rsidR="007C1435" w:rsidRPr="00C42373" w:rsidRDefault="007C1435" w:rsidP="00C25B4D">
      <w:pPr>
        <w:tabs>
          <w:tab w:val="left" w:pos="550"/>
        </w:tabs>
        <w:overflowPunct/>
        <w:adjustRightInd/>
        <w:textAlignment w:val="auto"/>
      </w:pPr>
    </w:p>
    <w:p w:rsidR="007C1435" w:rsidRPr="00C42373" w:rsidRDefault="007C1435" w:rsidP="00C25B4D">
      <w:pPr>
        <w:tabs>
          <w:tab w:val="center" w:pos="284"/>
        </w:tabs>
        <w:overflowPunct/>
        <w:adjustRightInd/>
        <w:ind w:left="266" w:hanging="266"/>
        <w:textAlignment w:val="auto"/>
      </w:pPr>
      <w:r w:rsidRPr="00C42373">
        <w:rPr>
          <w:b/>
        </w:rPr>
        <w:t>Előadó:</w:t>
      </w:r>
      <w:r w:rsidRPr="00C42373">
        <w:t xml:space="preserve"> BARÁTH Etele (Egyéb tevékenységek – </w:t>
      </w:r>
      <w:proofErr w:type="gramStart"/>
      <w:r w:rsidRPr="00C42373">
        <w:t>HU</w:t>
      </w:r>
      <w:proofErr w:type="gramEnd"/>
      <w:r w:rsidRPr="00C42373">
        <w:t>)</w:t>
      </w:r>
    </w:p>
    <w:p w:rsidR="007C1435" w:rsidRPr="00C42373" w:rsidRDefault="007C1435" w:rsidP="00C25B4D">
      <w:pPr>
        <w:tabs>
          <w:tab w:val="left" w:pos="550"/>
        </w:tabs>
        <w:overflowPunct/>
        <w:adjustRightInd/>
        <w:textAlignment w:val="auto"/>
      </w:pPr>
    </w:p>
    <w:p w:rsidR="007C1435" w:rsidRPr="00C42373" w:rsidRDefault="005C0147" w:rsidP="00C25B4D">
      <w:pPr>
        <w:tabs>
          <w:tab w:val="center" w:pos="284"/>
        </w:tabs>
        <w:overflowPunct/>
        <w:adjustRightInd/>
        <w:ind w:left="266" w:hanging="266"/>
        <w:textAlignment w:val="auto"/>
      </w:pPr>
      <w:r w:rsidRPr="00C42373">
        <w:rPr>
          <w:b/>
        </w:rPr>
        <w:t>Hivatkozás:</w:t>
      </w:r>
      <w:r w:rsidRPr="00C42373">
        <w:t xml:space="preserve"> EESC-2014-02544-00-00-AC-TRA</w:t>
      </w:r>
    </w:p>
    <w:p w:rsidR="007C1435" w:rsidRPr="00C42373" w:rsidRDefault="007C1435" w:rsidP="00C25B4D">
      <w:pPr>
        <w:tabs>
          <w:tab w:val="left" w:pos="550"/>
        </w:tabs>
        <w:overflowPunct/>
        <w:adjustRightInd/>
        <w:textAlignment w:val="auto"/>
      </w:pPr>
    </w:p>
    <w:p w:rsidR="007C1435" w:rsidRPr="00C42373" w:rsidRDefault="007C1435" w:rsidP="00C25B4D">
      <w:pPr>
        <w:tabs>
          <w:tab w:val="center" w:pos="284"/>
        </w:tabs>
        <w:overflowPunct/>
        <w:adjustRightInd/>
        <w:ind w:left="266" w:hanging="266"/>
        <w:textAlignment w:val="auto"/>
        <w:rPr>
          <w:b/>
        </w:rPr>
      </w:pPr>
      <w:r w:rsidRPr="00C42373">
        <w:rPr>
          <w:b/>
        </w:rPr>
        <w:t>Főbb pontok:</w:t>
      </w:r>
    </w:p>
    <w:p w:rsidR="007C1435" w:rsidRPr="00C42373" w:rsidRDefault="007C1435" w:rsidP="00C25B4D">
      <w:pPr>
        <w:tabs>
          <w:tab w:val="left" w:pos="550"/>
        </w:tabs>
        <w:overflowPunct/>
        <w:adjustRightInd/>
        <w:textAlignment w:val="auto"/>
      </w:pPr>
    </w:p>
    <w:p w:rsidR="007C1435" w:rsidRPr="00C42373" w:rsidRDefault="007C1435" w:rsidP="00C25B4D">
      <w:pPr>
        <w:overflowPunct/>
        <w:adjustRightInd/>
        <w:textAlignment w:val="auto"/>
      </w:pPr>
      <w:r w:rsidRPr="00C42373">
        <w:t>Az EGSZB úgy véli, hogy:</w:t>
      </w:r>
    </w:p>
    <w:p w:rsidR="007C1435" w:rsidRPr="00C42373" w:rsidRDefault="007C1435" w:rsidP="00C25B4D">
      <w:pPr>
        <w:overflowPunct/>
        <w:adjustRightInd/>
        <w:textAlignment w:val="auto"/>
      </w:pPr>
    </w:p>
    <w:p w:rsidR="007C1435" w:rsidRPr="00C42373" w:rsidRDefault="007C1435" w:rsidP="00842AAD">
      <w:pPr>
        <w:numPr>
          <w:ilvl w:val="0"/>
          <w:numId w:val="122"/>
        </w:numPr>
        <w:overflowPunct/>
        <w:adjustRightInd/>
        <w:textAlignment w:val="auto"/>
      </w:pPr>
      <w:r w:rsidRPr="00C42373">
        <w:t xml:space="preserve">a </w:t>
      </w:r>
      <w:proofErr w:type="spellStart"/>
      <w:r w:rsidRPr="00C42373">
        <w:t>makroregionális</w:t>
      </w:r>
      <w:proofErr w:type="spellEnd"/>
      <w:r w:rsidRPr="00C42373">
        <w:t xml:space="preserve"> stratégiák képesek segíteni a gazdasági versenyképesség javítását, a GDP oly kívánatos növelését és az európai hozzáadott érték bővítését egyaránt;</w:t>
      </w:r>
    </w:p>
    <w:p w:rsidR="00F53404" w:rsidRPr="00C42373" w:rsidRDefault="00F53404" w:rsidP="00C25B4D">
      <w:pPr>
        <w:overflowPunct/>
        <w:adjustRightInd/>
        <w:textAlignment w:val="auto"/>
      </w:pPr>
    </w:p>
    <w:p w:rsidR="007C1435" w:rsidRPr="00C42373" w:rsidRDefault="007C1435" w:rsidP="00842AAD">
      <w:pPr>
        <w:numPr>
          <w:ilvl w:val="0"/>
          <w:numId w:val="122"/>
        </w:numPr>
        <w:overflowPunct/>
        <w:adjustRightInd/>
        <w:textAlignment w:val="auto"/>
      </w:pPr>
      <w:r w:rsidRPr="00C42373">
        <w:t xml:space="preserve">a </w:t>
      </w:r>
      <w:proofErr w:type="spellStart"/>
      <w:r w:rsidRPr="00C42373">
        <w:t>makroregionális</w:t>
      </w:r>
      <w:proofErr w:type="spellEnd"/>
      <w:r w:rsidRPr="00C42373">
        <w:t xml:space="preserve"> stratégiák szerepe felértékelődött az Unió jövője szempontjából;</w:t>
      </w:r>
    </w:p>
    <w:p w:rsidR="00D66BF8" w:rsidRPr="00C42373" w:rsidRDefault="00D66BF8" w:rsidP="00C25B4D">
      <w:pPr>
        <w:overflowPunct/>
        <w:adjustRightInd/>
        <w:textAlignment w:val="auto"/>
      </w:pPr>
    </w:p>
    <w:p w:rsidR="007C1435" w:rsidRPr="00C42373" w:rsidRDefault="007C1435" w:rsidP="00842AAD">
      <w:pPr>
        <w:numPr>
          <w:ilvl w:val="0"/>
          <w:numId w:val="122"/>
        </w:numPr>
        <w:overflowPunct/>
        <w:adjustRightInd/>
        <w:textAlignment w:val="auto"/>
      </w:pPr>
      <w:r w:rsidRPr="00C42373">
        <w:t xml:space="preserve">ezért egyértelműen szükség van a </w:t>
      </w:r>
      <w:proofErr w:type="spellStart"/>
      <w:r w:rsidRPr="00C42373">
        <w:t>makroregionális</w:t>
      </w:r>
      <w:proofErr w:type="spellEnd"/>
      <w:r w:rsidRPr="00C42373">
        <w:t xml:space="preserve"> stratégiák európai szintű kiterjesztésére.</w:t>
      </w:r>
    </w:p>
    <w:p w:rsidR="007C1435" w:rsidRPr="00C42373" w:rsidRDefault="007C1435" w:rsidP="00842AAD">
      <w:pPr>
        <w:overflowPunct/>
        <w:adjustRightInd/>
        <w:textAlignment w:val="auto"/>
      </w:pPr>
    </w:p>
    <w:p w:rsidR="007C1435" w:rsidRPr="00C42373" w:rsidRDefault="007C1435" w:rsidP="00842AAD">
      <w:pPr>
        <w:overflowPunct/>
        <w:adjustRightInd/>
        <w:textAlignment w:val="auto"/>
      </w:pPr>
      <w:r w:rsidRPr="00C42373">
        <w:t>Az EGSZB az alábbiakat javasolja:</w:t>
      </w:r>
    </w:p>
    <w:p w:rsidR="007C1435" w:rsidRPr="00C42373" w:rsidRDefault="007C1435" w:rsidP="00C25B4D">
      <w:pPr>
        <w:overflowPunct/>
        <w:adjustRightInd/>
        <w:textAlignment w:val="auto"/>
      </w:pPr>
    </w:p>
    <w:p w:rsidR="007C1435" w:rsidRPr="00C42373" w:rsidRDefault="007C1435" w:rsidP="00842AAD">
      <w:pPr>
        <w:numPr>
          <w:ilvl w:val="0"/>
          <w:numId w:val="123"/>
        </w:numPr>
        <w:overflowPunct/>
        <w:adjustRightInd/>
        <w:textAlignment w:val="auto"/>
      </w:pPr>
      <w:r w:rsidRPr="00C42373">
        <w:t xml:space="preserve">az Európai Tanács foglaljon állást a </w:t>
      </w:r>
      <w:proofErr w:type="spellStart"/>
      <w:r w:rsidRPr="00C42373">
        <w:t>makroregionális</w:t>
      </w:r>
      <w:proofErr w:type="spellEnd"/>
      <w:r w:rsidRPr="00C42373">
        <w:t xml:space="preserve"> politikának az Unió kormányzási szerkezetébe történő beillesztése érdekében és készíttessen az Unió teljes térségére érvényes iránymutatást a gazdasági és társadalmi fejlődés célját szolgáló </w:t>
      </w:r>
      <w:proofErr w:type="spellStart"/>
      <w:r w:rsidRPr="00C42373">
        <w:t>makroregionális</w:t>
      </w:r>
      <w:proofErr w:type="spellEnd"/>
      <w:r w:rsidRPr="00C42373">
        <w:t xml:space="preserve"> fejlesztési stratégia kialakítására;</w:t>
      </w:r>
    </w:p>
    <w:p w:rsidR="007C1435" w:rsidRPr="00C42373" w:rsidRDefault="007C1435" w:rsidP="00842AAD">
      <w:pPr>
        <w:overflowPunct/>
        <w:adjustRightInd/>
        <w:textAlignment w:val="auto"/>
      </w:pPr>
    </w:p>
    <w:p w:rsidR="007C1435" w:rsidRPr="00C42373" w:rsidRDefault="007C1435" w:rsidP="00842AAD">
      <w:pPr>
        <w:numPr>
          <w:ilvl w:val="0"/>
          <w:numId w:val="123"/>
        </w:numPr>
        <w:overflowPunct/>
        <w:adjustRightInd/>
        <w:textAlignment w:val="auto"/>
      </w:pPr>
      <w:r w:rsidRPr="00C42373">
        <w:t xml:space="preserve">erősítsék meg az európai szintű kormányzási szerkezetet a </w:t>
      </w:r>
      <w:proofErr w:type="spellStart"/>
      <w:r w:rsidRPr="00C42373">
        <w:t>makroregionális</w:t>
      </w:r>
      <w:proofErr w:type="spellEnd"/>
      <w:r w:rsidRPr="00C42373">
        <w:t xml:space="preserve"> irányítást biztosító huszonnyolc országot magába foglaló „magas szintű” koordinációs csoport kiegészítésével, valamint a civil szféra és a területi-települési önkormányzatok bevonásával a döntéshozatal valamennyi fázisába.</w:t>
      </w:r>
    </w:p>
    <w:p w:rsidR="007C1435" w:rsidRPr="00C42373" w:rsidRDefault="007C1435" w:rsidP="00C25B4D">
      <w:pPr>
        <w:overflowPunct/>
        <w:adjustRightInd/>
        <w:textAlignment w:val="auto"/>
      </w:pPr>
    </w:p>
    <w:p w:rsidR="007C1435" w:rsidRPr="00C42373" w:rsidRDefault="007C1435" w:rsidP="00C25B4D">
      <w:pPr>
        <w:overflowPunct/>
        <w:adjustRightInd/>
        <w:textAlignment w:val="auto"/>
      </w:pPr>
      <w:r w:rsidRPr="00C42373">
        <w:rPr>
          <w:b/>
          <w:i/>
        </w:rPr>
        <w:t>Kapcsolattartó:</w:t>
      </w:r>
      <w:r w:rsidRPr="00C42373">
        <w:tab/>
      </w:r>
      <w:r w:rsidRPr="00C42373">
        <w:rPr>
          <w:i/>
        </w:rPr>
        <w:t>Helena Polomik</w:t>
      </w:r>
    </w:p>
    <w:p w:rsidR="007C1435" w:rsidRPr="00C42373" w:rsidRDefault="007C1435" w:rsidP="00C25B4D">
      <w:pPr>
        <w:overflowPunct/>
        <w:adjustRightInd/>
        <w:ind w:left="266" w:hanging="266"/>
        <w:textAlignment w:val="auto"/>
      </w:pPr>
      <w:r w:rsidRPr="00C42373">
        <w:rPr>
          <w:i/>
        </w:rPr>
        <w:t>(Tel</w:t>
      </w:r>
      <w:proofErr w:type="gramStart"/>
      <w:r w:rsidRPr="00C42373">
        <w:rPr>
          <w:i/>
        </w:rPr>
        <w:t>.:</w:t>
      </w:r>
      <w:proofErr w:type="gramEnd"/>
      <w:r w:rsidRPr="00C42373">
        <w:rPr>
          <w:i/>
        </w:rPr>
        <w:t xml:space="preserve"> 00 32 2 546 9063 – e-mail: </w:t>
      </w:r>
      <w:hyperlink r:id="rId31">
        <w:r w:rsidRPr="00C42373">
          <w:rPr>
            <w:rStyle w:val="Hyperlink"/>
            <w:i/>
          </w:rPr>
          <w:t>helena.polomik@eesc.europa.eu</w:t>
        </w:r>
      </w:hyperlink>
      <w:r w:rsidRPr="00C42373">
        <w:rPr>
          <w:i/>
        </w:rPr>
        <w:t>)</w:t>
      </w:r>
    </w:p>
    <w:p w:rsidR="007C1435" w:rsidRPr="00C42373" w:rsidRDefault="007C1435" w:rsidP="00C25B4D">
      <w:pPr>
        <w:overflowPunct/>
        <w:adjustRightInd/>
        <w:textAlignment w:val="auto"/>
      </w:pPr>
    </w:p>
    <w:p w:rsidR="007C1435" w:rsidRPr="00C42373" w:rsidRDefault="007C1435" w:rsidP="00C25B4D">
      <w:pPr>
        <w:widowControl w:val="0"/>
        <w:numPr>
          <w:ilvl w:val="0"/>
          <w:numId w:val="103"/>
        </w:numPr>
        <w:ind w:hanging="567"/>
        <w:rPr>
          <w:i/>
          <w:sz w:val="28"/>
        </w:rPr>
      </w:pPr>
      <w:r w:rsidRPr="00C42373">
        <w:rPr>
          <w:b/>
          <w:i/>
          <w:sz w:val="28"/>
        </w:rPr>
        <w:t>A hitelszövetkezetek és takarékpénztárak szerepe a területi kohézióban (saját kezdeményezésű vélemény)</w:t>
      </w:r>
    </w:p>
    <w:p w:rsidR="007C1435" w:rsidRPr="00C42373" w:rsidRDefault="007C1435" w:rsidP="00C25B4D">
      <w:pPr>
        <w:tabs>
          <w:tab w:val="center" w:pos="284"/>
        </w:tabs>
        <w:overflowPunct/>
        <w:adjustRightInd/>
        <w:ind w:left="266" w:hanging="266"/>
        <w:textAlignment w:val="auto"/>
        <w:rPr>
          <w:b/>
        </w:rPr>
      </w:pPr>
    </w:p>
    <w:p w:rsidR="007C1435" w:rsidRPr="00C42373" w:rsidRDefault="007C1435" w:rsidP="00C25B4D">
      <w:pPr>
        <w:tabs>
          <w:tab w:val="center" w:pos="284"/>
        </w:tabs>
        <w:overflowPunct/>
        <w:adjustRightInd/>
        <w:ind w:left="266" w:hanging="266"/>
        <w:textAlignment w:val="auto"/>
      </w:pPr>
      <w:r w:rsidRPr="00C42373">
        <w:rPr>
          <w:b/>
        </w:rPr>
        <w:lastRenderedPageBreak/>
        <w:t>Előadó:</w:t>
      </w:r>
      <w:r w:rsidRPr="00C42373">
        <w:t xml:space="preserve"> Carlos TRIAS PINTÓ (Egyéb tevékenységek – ES)</w:t>
      </w:r>
    </w:p>
    <w:p w:rsidR="007C1435" w:rsidRPr="00C42373" w:rsidRDefault="007C1435" w:rsidP="00C25B4D">
      <w:pPr>
        <w:tabs>
          <w:tab w:val="center" w:pos="284"/>
        </w:tabs>
        <w:overflowPunct/>
        <w:adjustRightInd/>
        <w:ind w:left="266" w:hanging="266"/>
        <w:textAlignment w:val="auto"/>
        <w:rPr>
          <w:b/>
        </w:rPr>
      </w:pPr>
    </w:p>
    <w:p w:rsidR="007C1435" w:rsidRPr="00C42373" w:rsidRDefault="005C0147" w:rsidP="00C25B4D">
      <w:pPr>
        <w:tabs>
          <w:tab w:val="center" w:pos="284"/>
        </w:tabs>
        <w:overflowPunct/>
        <w:adjustRightInd/>
        <w:ind w:left="266" w:hanging="266"/>
        <w:textAlignment w:val="auto"/>
      </w:pPr>
      <w:r w:rsidRPr="00C42373">
        <w:rPr>
          <w:b/>
        </w:rPr>
        <w:t>Hivatkozás:</w:t>
      </w:r>
      <w:r w:rsidRPr="00C42373">
        <w:t xml:space="preserve"> EESC-2014-04516-00-00-AC-TRA</w:t>
      </w:r>
    </w:p>
    <w:p w:rsidR="007C1435" w:rsidRPr="00C42373" w:rsidRDefault="007C1435" w:rsidP="00C25B4D">
      <w:pPr>
        <w:tabs>
          <w:tab w:val="center" w:pos="284"/>
        </w:tabs>
        <w:overflowPunct/>
        <w:adjustRightInd/>
        <w:ind w:left="266" w:hanging="266"/>
        <w:textAlignment w:val="auto"/>
        <w:rPr>
          <w:b/>
        </w:rPr>
      </w:pPr>
    </w:p>
    <w:p w:rsidR="007C1435" w:rsidRPr="00C42373" w:rsidRDefault="007C1435" w:rsidP="00C25B4D">
      <w:pPr>
        <w:tabs>
          <w:tab w:val="center" w:pos="284"/>
        </w:tabs>
        <w:overflowPunct/>
        <w:adjustRightInd/>
        <w:ind w:left="266" w:hanging="266"/>
        <w:textAlignment w:val="auto"/>
        <w:rPr>
          <w:b/>
        </w:rPr>
      </w:pPr>
      <w:r w:rsidRPr="00C42373">
        <w:rPr>
          <w:b/>
        </w:rPr>
        <w:t>Főbb pontok:</w:t>
      </w:r>
    </w:p>
    <w:p w:rsidR="007C1435" w:rsidRPr="00C42373" w:rsidRDefault="007C1435" w:rsidP="00C25B4D">
      <w:pPr>
        <w:tabs>
          <w:tab w:val="center" w:pos="284"/>
        </w:tabs>
        <w:overflowPunct/>
        <w:adjustRightInd/>
        <w:ind w:left="266" w:hanging="266"/>
        <w:textAlignment w:val="auto"/>
        <w:rPr>
          <w:b/>
        </w:rPr>
      </w:pPr>
    </w:p>
    <w:p w:rsidR="007C1435" w:rsidRPr="00C42373" w:rsidRDefault="007C1435" w:rsidP="00C25B4D">
      <w:pPr>
        <w:overflowPunct/>
        <w:adjustRightInd/>
        <w:spacing w:line="240" w:lineRule="auto"/>
        <w:textAlignment w:val="auto"/>
      </w:pPr>
      <w:r w:rsidRPr="00C42373">
        <w:t>Az EGSZB:</w:t>
      </w:r>
    </w:p>
    <w:p w:rsidR="007C1435" w:rsidRPr="00C42373" w:rsidRDefault="007C1435" w:rsidP="00C25B4D">
      <w:pPr>
        <w:overflowPunct/>
        <w:adjustRightInd/>
        <w:spacing w:line="240" w:lineRule="auto"/>
        <w:textAlignment w:val="auto"/>
      </w:pPr>
    </w:p>
    <w:p w:rsidR="007C1435" w:rsidRPr="00C42373" w:rsidRDefault="007C1435" w:rsidP="00842AAD">
      <w:pPr>
        <w:numPr>
          <w:ilvl w:val="0"/>
          <w:numId w:val="102"/>
        </w:numPr>
      </w:pPr>
      <w:r w:rsidRPr="00C42373">
        <w:t>úgy véli, hogy mindenképpen meg kell őrizni a pénzügyi rendszer sokféleségét anélkül, hogy ez a jogszabályok önkényes alkalmazását jelentené;</w:t>
      </w:r>
    </w:p>
    <w:p w:rsidR="007C1435" w:rsidRPr="00C42373" w:rsidRDefault="007C1435" w:rsidP="00C25B4D">
      <w:pPr>
        <w:overflowPunct/>
        <w:adjustRightInd/>
        <w:ind w:left="720"/>
        <w:textAlignment w:val="auto"/>
      </w:pPr>
    </w:p>
    <w:p w:rsidR="007C1435" w:rsidRPr="00C42373" w:rsidRDefault="007C1435" w:rsidP="00842AAD">
      <w:pPr>
        <w:numPr>
          <w:ilvl w:val="0"/>
          <w:numId w:val="102"/>
        </w:numPr>
        <w:ind w:left="714" w:hanging="357"/>
      </w:pPr>
      <w:r w:rsidRPr="00C42373">
        <w:t xml:space="preserve">méltányolja, hogy az Európai Bizottság fontolóra vette olyan összehangolt pénzügyi szabályozási keretek bevezetését, melyeknek figyelembe veszik a hitelszövetkezetek és takarékpénztárak sajátosságait, hogy elkerülhetőek legyenek a </w:t>
      </w:r>
      <w:proofErr w:type="spellStart"/>
      <w:r w:rsidRPr="00C42373">
        <w:t>prudenciális</w:t>
      </w:r>
      <w:proofErr w:type="spellEnd"/>
      <w:r w:rsidRPr="00C42373">
        <w:t xml:space="preserve"> szabályok egységes alkalmazásából és az esetleges túlzott adminisztratív terhekből eredő nem kívánt következmények;</w:t>
      </w:r>
    </w:p>
    <w:p w:rsidR="007C1435" w:rsidRPr="00C42373" w:rsidRDefault="007C1435" w:rsidP="00C25B4D">
      <w:pPr>
        <w:overflowPunct/>
        <w:adjustRightInd/>
        <w:ind w:left="714"/>
        <w:textAlignment w:val="auto"/>
      </w:pPr>
    </w:p>
    <w:p w:rsidR="007C1435" w:rsidRPr="00C42373" w:rsidRDefault="007C1435" w:rsidP="00842AAD">
      <w:pPr>
        <w:numPr>
          <w:ilvl w:val="0"/>
          <w:numId w:val="102"/>
        </w:numPr>
      </w:pPr>
      <w:r w:rsidRPr="00C42373">
        <w:t>felhívja a figyelmet, hogy a fő probléma továbbra is az arányosság elvének megfelelő érvényesítése az új bankszabályozásban (</w:t>
      </w:r>
      <w:proofErr w:type="gramStart"/>
      <w:r w:rsidRPr="00C42373">
        <w:t>különösen</w:t>
      </w:r>
      <w:proofErr w:type="gramEnd"/>
      <w:r w:rsidRPr="00C42373">
        <w:t xml:space="preserve"> ami a tőkekövetelményekről szóló irányelvet (CRD IV) és a tőkekövetelményekről szóló rendeletet illeti);</w:t>
      </w:r>
    </w:p>
    <w:p w:rsidR="007C1435" w:rsidRPr="00C42373" w:rsidRDefault="007C1435" w:rsidP="00C25B4D">
      <w:pPr>
        <w:overflowPunct/>
        <w:adjustRightInd/>
        <w:ind w:left="720"/>
        <w:textAlignment w:val="auto"/>
      </w:pPr>
    </w:p>
    <w:p w:rsidR="007C1435" w:rsidRPr="00C42373" w:rsidRDefault="007C1435" w:rsidP="00842AAD">
      <w:pPr>
        <w:numPr>
          <w:ilvl w:val="0"/>
          <w:numId w:val="102"/>
        </w:numPr>
      </w:pPr>
      <w:r w:rsidRPr="00C42373">
        <w:t>úgy véli, hogy a globális bankokra a legszigorúbb követelményeket, a páneurópai (Európában rendszerszinten jelen lévő) bankokra szigorú követelményeket, az országos és helyi bankokra pedig rugalmasabb követelményeket kellene alkalmazni;</w:t>
      </w:r>
    </w:p>
    <w:p w:rsidR="007C1435" w:rsidRPr="00C42373" w:rsidRDefault="007C1435" w:rsidP="00C25B4D">
      <w:pPr>
        <w:overflowPunct/>
        <w:adjustRightInd/>
        <w:ind w:left="720"/>
        <w:textAlignment w:val="auto"/>
      </w:pPr>
    </w:p>
    <w:p w:rsidR="007C1435" w:rsidRPr="00C42373" w:rsidRDefault="007C1435" w:rsidP="00842AAD">
      <w:pPr>
        <w:numPr>
          <w:ilvl w:val="0"/>
          <w:numId w:val="102"/>
        </w:numPr>
        <w:ind w:left="714" w:hanging="357"/>
      </w:pPr>
      <w:r w:rsidRPr="00C42373">
        <w:t>mindig is szorgalmazta az egyenlő versenyfeltételeket és így azt is, hogy olyan objektív mutatókat használjanak, amelyek igazolják az egyes üzleti modellekre vonatkozó konkrét szabályozásokat: gazdasági és pénzügyi teljesítmény, a reálgazdasághoz való hozzájárulás, kockázatkezelés és irányítás;</w:t>
      </w:r>
    </w:p>
    <w:p w:rsidR="007C1435" w:rsidRPr="00C42373" w:rsidRDefault="007C1435" w:rsidP="00C25B4D">
      <w:pPr>
        <w:overflowPunct/>
        <w:adjustRightInd/>
        <w:ind w:left="714"/>
        <w:textAlignment w:val="auto"/>
      </w:pPr>
    </w:p>
    <w:p w:rsidR="007C1435" w:rsidRPr="00C42373" w:rsidRDefault="007C1435" w:rsidP="00842AAD">
      <w:pPr>
        <w:numPr>
          <w:ilvl w:val="0"/>
          <w:numId w:val="102"/>
        </w:numPr>
      </w:pPr>
      <w:r w:rsidRPr="00C42373">
        <w:t xml:space="preserve">azt javasolja a pénzügyi hatóságoknak, hogy ösztönözzék arra a szereplőket, hogy jobban megfeleljenek ezeknek a feltételeknek, </w:t>
      </w:r>
      <w:proofErr w:type="gramStart"/>
      <w:r w:rsidRPr="00C42373">
        <w:t>ezenkívül</w:t>
      </w:r>
      <w:proofErr w:type="gramEnd"/>
      <w:r w:rsidRPr="00C42373">
        <w:t xml:space="preserve"> szorgalmazza az etikai normák és a helyes irányítással kapcsolatos kódexek megerősítését mindenfajta bank esetében, ez ugyanis szerinte elengedhetetlen a megingott bizalom helyreállításához.</w:t>
      </w:r>
    </w:p>
    <w:p w:rsidR="007C1435" w:rsidRPr="00C42373" w:rsidRDefault="007C1435" w:rsidP="00C25B4D">
      <w:pPr>
        <w:overflowPunct/>
        <w:adjustRightInd/>
        <w:textAlignment w:val="auto"/>
      </w:pPr>
    </w:p>
    <w:p w:rsidR="007C1435" w:rsidRPr="00C42373" w:rsidRDefault="007C1435" w:rsidP="00C25B4D">
      <w:pPr>
        <w:keepNext/>
        <w:keepLines/>
        <w:overflowPunct/>
        <w:adjustRightInd/>
        <w:textAlignment w:val="auto"/>
      </w:pPr>
      <w:r w:rsidRPr="00C42373">
        <w:rPr>
          <w:b/>
          <w:i/>
        </w:rPr>
        <w:t>Kapcsolattartó:</w:t>
      </w:r>
      <w:r w:rsidRPr="00C42373">
        <w:tab/>
      </w:r>
      <w:r w:rsidRPr="00C42373">
        <w:rPr>
          <w:i/>
        </w:rPr>
        <w:t>Gerald Klec</w:t>
      </w:r>
    </w:p>
    <w:p w:rsidR="007C1435" w:rsidRPr="00C42373" w:rsidRDefault="007C1435" w:rsidP="00C25B4D">
      <w:pPr>
        <w:keepNext/>
        <w:keepLines/>
        <w:overflowPunct/>
        <w:adjustRightInd/>
        <w:ind w:left="266" w:hanging="266"/>
        <w:textAlignment w:val="auto"/>
      </w:pPr>
      <w:r w:rsidRPr="00C42373">
        <w:rPr>
          <w:i/>
        </w:rPr>
        <w:t>(Tel</w:t>
      </w:r>
      <w:proofErr w:type="gramStart"/>
      <w:r w:rsidRPr="00C42373">
        <w:rPr>
          <w:i/>
        </w:rPr>
        <w:t>.:</w:t>
      </w:r>
      <w:proofErr w:type="gramEnd"/>
      <w:r w:rsidRPr="00C42373">
        <w:rPr>
          <w:i/>
        </w:rPr>
        <w:t xml:space="preserve"> 00 32 2 546 9909 – e-mail: </w:t>
      </w:r>
      <w:hyperlink r:id="rId32">
        <w:r w:rsidRPr="00C42373">
          <w:rPr>
            <w:rStyle w:val="Hyperlink"/>
            <w:i/>
          </w:rPr>
          <w:t>gerald.klec@eesc.europa.eu</w:t>
        </w:r>
      </w:hyperlink>
      <w:r w:rsidRPr="00C42373">
        <w:rPr>
          <w:i/>
        </w:rPr>
        <w:t>)</w:t>
      </w:r>
    </w:p>
    <w:p w:rsidR="007C1435" w:rsidRPr="00C42373" w:rsidRDefault="007C1435" w:rsidP="00C25B4D">
      <w:pPr>
        <w:overflowPunct/>
        <w:adjustRightInd/>
        <w:textAlignment w:val="auto"/>
        <w:rPr>
          <w:sz w:val="16"/>
          <w:szCs w:val="16"/>
        </w:rPr>
      </w:pPr>
    </w:p>
    <w:p w:rsidR="007C1435" w:rsidRPr="00C42373" w:rsidRDefault="007C1435" w:rsidP="00C25B4D">
      <w:pPr>
        <w:widowControl w:val="0"/>
        <w:numPr>
          <w:ilvl w:val="0"/>
          <w:numId w:val="103"/>
        </w:numPr>
        <w:ind w:hanging="567"/>
        <w:rPr>
          <w:i/>
          <w:sz w:val="28"/>
        </w:rPr>
      </w:pPr>
      <w:r w:rsidRPr="00C42373">
        <w:rPr>
          <w:b/>
          <w:i/>
          <w:sz w:val="28"/>
        </w:rPr>
        <w:t>Pénzügyi Felügyeletek Európai Rendszere (PFER) – felülvizsgálat</w:t>
      </w:r>
    </w:p>
    <w:p w:rsidR="007C1435" w:rsidRPr="00C42373" w:rsidRDefault="007C1435" w:rsidP="00C25B4D">
      <w:pPr>
        <w:tabs>
          <w:tab w:val="center" w:pos="284"/>
        </w:tabs>
        <w:overflowPunct/>
        <w:adjustRightInd/>
        <w:ind w:left="266" w:hanging="266"/>
        <w:textAlignment w:val="auto"/>
        <w:rPr>
          <w:b/>
          <w:sz w:val="16"/>
          <w:szCs w:val="16"/>
        </w:rPr>
      </w:pPr>
    </w:p>
    <w:p w:rsidR="007C1435" w:rsidRPr="00C42373" w:rsidRDefault="007C1435" w:rsidP="00C25B4D">
      <w:pPr>
        <w:tabs>
          <w:tab w:val="center" w:pos="284"/>
        </w:tabs>
        <w:overflowPunct/>
        <w:adjustRightInd/>
        <w:ind w:left="266" w:hanging="266"/>
        <w:textAlignment w:val="auto"/>
      </w:pPr>
      <w:r w:rsidRPr="00C42373">
        <w:rPr>
          <w:b/>
        </w:rPr>
        <w:t>Előadó:</w:t>
      </w:r>
      <w:r w:rsidRPr="00C42373">
        <w:t xml:space="preserve"> </w:t>
      </w:r>
      <w:proofErr w:type="spellStart"/>
      <w:r w:rsidRPr="00C42373">
        <w:t>Carmelo</w:t>
      </w:r>
      <w:proofErr w:type="spellEnd"/>
      <w:r w:rsidRPr="00C42373">
        <w:t xml:space="preserve"> CEDRONE (Munkavállalók – IT)</w:t>
      </w:r>
    </w:p>
    <w:p w:rsidR="007C1435" w:rsidRPr="00C42373" w:rsidRDefault="007C1435" w:rsidP="00C25B4D">
      <w:pPr>
        <w:tabs>
          <w:tab w:val="center" w:pos="284"/>
        </w:tabs>
        <w:overflowPunct/>
        <w:adjustRightInd/>
        <w:ind w:left="266" w:hanging="266"/>
        <w:textAlignment w:val="auto"/>
        <w:rPr>
          <w:b/>
          <w:sz w:val="16"/>
          <w:szCs w:val="16"/>
        </w:rPr>
      </w:pPr>
    </w:p>
    <w:p w:rsidR="005C0147" w:rsidRPr="00C42373" w:rsidRDefault="007C1435" w:rsidP="00C25B4D">
      <w:pPr>
        <w:tabs>
          <w:tab w:val="center" w:pos="284"/>
        </w:tabs>
        <w:overflowPunct/>
        <w:adjustRightInd/>
        <w:ind w:left="266" w:hanging="266"/>
        <w:textAlignment w:val="auto"/>
      </w:pPr>
      <w:r w:rsidRPr="00C42373">
        <w:rPr>
          <w:b/>
        </w:rPr>
        <w:t>Hivatkozások:</w:t>
      </w:r>
      <w:r w:rsidRPr="00C42373">
        <w:tab/>
      </w:r>
      <w:proofErr w:type="gramStart"/>
      <w:r w:rsidRPr="00C42373">
        <w:t>COM(</w:t>
      </w:r>
      <w:proofErr w:type="gramEnd"/>
      <w:r w:rsidRPr="00C42373">
        <w:t xml:space="preserve">2014) 509 </w:t>
      </w:r>
      <w:proofErr w:type="spellStart"/>
      <w:r w:rsidRPr="00C42373">
        <w:t>final</w:t>
      </w:r>
      <w:proofErr w:type="spellEnd"/>
      <w:r w:rsidRPr="00C42373">
        <w:t xml:space="preserve"> és COM(2014) 508 </w:t>
      </w:r>
      <w:proofErr w:type="spellStart"/>
      <w:r w:rsidRPr="00C42373">
        <w:t>final</w:t>
      </w:r>
      <w:proofErr w:type="spellEnd"/>
    </w:p>
    <w:p w:rsidR="007C1435" w:rsidRPr="00C42373" w:rsidRDefault="007C1435" w:rsidP="00842AAD">
      <w:pPr>
        <w:overflowPunct/>
        <w:adjustRightInd/>
        <w:ind w:left="1418"/>
        <w:textAlignment w:val="auto"/>
      </w:pPr>
      <w:r w:rsidRPr="00C42373">
        <w:t>EESC-2014-05561-00-00-AC-TRA</w:t>
      </w:r>
    </w:p>
    <w:p w:rsidR="007C1435" w:rsidRPr="00C42373" w:rsidRDefault="007C1435" w:rsidP="00C25B4D">
      <w:pPr>
        <w:tabs>
          <w:tab w:val="center" w:pos="284"/>
        </w:tabs>
        <w:overflowPunct/>
        <w:adjustRightInd/>
        <w:ind w:left="266" w:hanging="266"/>
        <w:textAlignment w:val="auto"/>
        <w:rPr>
          <w:b/>
          <w:sz w:val="2"/>
          <w:szCs w:val="2"/>
        </w:rPr>
      </w:pPr>
    </w:p>
    <w:p w:rsidR="007C1435" w:rsidRPr="00C42373" w:rsidRDefault="007C1435" w:rsidP="00C25B4D">
      <w:pPr>
        <w:tabs>
          <w:tab w:val="center" w:pos="284"/>
        </w:tabs>
        <w:overflowPunct/>
        <w:adjustRightInd/>
        <w:ind w:left="266" w:hanging="266"/>
        <w:textAlignment w:val="auto"/>
        <w:rPr>
          <w:b/>
        </w:rPr>
      </w:pPr>
      <w:r w:rsidRPr="00C42373">
        <w:rPr>
          <w:b/>
        </w:rPr>
        <w:t>Főbb pontok:</w:t>
      </w:r>
    </w:p>
    <w:p w:rsidR="0004216F" w:rsidRPr="00C42373" w:rsidRDefault="0004216F" w:rsidP="00C25B4D">
      <w:pPr>
        <w:overflowPunct/>
        <w:adjustRightInd/>
        <w:ind w:left="-567"/>
        <w:textAlignment w:val="auto"/>
      </w:pPr>
    </w:p>
    <w:p w:rsidR="007C1435" w:rsidRPr="00C42373" w:rsidRDefault="007C1435" w:rsidP="00C25B4D">
      <w:pPr>
        <w:overflowPunct/>
        <w:adjustRightInd/>
        <w:spacing w:line="240" w:lineRule="auto"/>
        <w:textAlignment w:val="auto"/>
      </w:pPr>
      <w:r w:rsidRPr="00C42373">
        <w:t>Az EGSZB:</w:t>
      </w:r>
    </w:p>
    <w:p w:rsidR="007C1435" w:rsidRPr="00C42373" w:rsidRDefault="007C1435" w:rsidP="00C25B4D">
      <w:pPr>
        <w:keepLines/>
        <w:overflowPunct/>
        <w:adjustRightInd/>
        <w:spacing w:line="240" w:lineRule="auto"/>
        <w:textAlignment w:val="auto"/>
      </w:pPr>
    </w:p>
    <w:p w:rsidR="007C1435" w:rsidRPr="00C42373" w:rsidRDefault="007C1435" w:rsidP="00842AAD">
      <w:pPr>
        <w:numPr>
          <w:ilvl w:val="0"/>
          <w:numId w:val="106"/>
        </w:numPr>
      </w:pPr>
      <w:r w:rsidRPr="00C42373">
        <w:t>egyetért azzal, hogy megfelelő korrekciós intézkedésekkel javítani kell a Pénzügyi Felügyeletek Európai Rendszerének (PFER) működését;</w:t>
      </w:r>
    </w:p>
    <w:p w:rsidR="007C1435" w:rsidRPr="00C42373" w:rsidRDefault="007C1435" w:rsidP="00C25B4D">
      <w:pPr>
        <w:overflowPunct/>
        <w:adjustRightInd/>
        <w:textAlignment w:val="auto"/>
      </w:pPr>
    </w:p>
    <w:p w:rsidR="007C1435" w:rsidRPr="00C42373" w:rsidRDefault="007C1435" w:rsidP="00842AAD">
      <w:pPr>
        <w:numPr>
          <w:ilvl w:val="0"/>
          <w:numId w:val="105"/>
        </w:numPr>
      </w:pPr>
      <w:r w:rsidRPr="00C42373">
        <w:t>szükségesnek tartja a Pénzügyi Felügyeletek Európai Rendszere, illetve az egységes felügyeleti mechanizmus és az egységes szanálási mechanizmus új szervezete közötti koordináció elősegítésére szolgáló intézkedések előmozdítását;</w:t>
      </w:r>
    </w:p>
    <w:p w:rsidR="007C1435" w:rsidRPr="00C42373" w:rsidRDefault="007C1435" w:rsidP="00C25B4D">
      <w:pPr>
        <w:overflowPunct/>
        <w:adjustRightInd/>
        <w:textAlignment w:val="auto"/>
      </w:pPr>
    </w:p>
    <w:p w:rsidR="007C1435" w:rsidRPr="00C42373" w:rsidRDefault="007C1435" w:rsidP="00842AAD">
      <w:pPr>
        <w:numPr>
          <w:ilvl w:val="0"/>
          <w:numId w:val="105"/>
        </w:numPr>
      </w:pPr>
      <w:r w:rsidRPr="00C42373">
        <w:t xml:space="preserve">kéri a </w:t>
      </w:r>
      <w:proofErr w:type="spellStart"/>
      <w:r w:rsidRPr="00C42373">
        <w:t>PFER-hez</w:t>
      </w:r>
      <w:proofErr w:type="spellEnd"/>
      <w:r w:rsidRPr="00C42373">
        <w:t xml:space="preserve"> tartozó intézmények szabályozási funkcióinak ésszerűsítését a szabályozási keret egyszerűsítésének előmozdítása, illetve a folyamatok átláthatóságának és hatékonyságának növelése érdekében;</w:t>
      </w:r>
    </w:p>
    <w:p w:rsidR="007C1435" w:rsidRPr="00C42373" w:rsidRDefault="007C1435" w:rsidP="00C25B4D">
      <w:pPr>
        <w:overflowPunct/>
        <w:adjustRightInd/>
        <w:textAlignment w:val="auto"/>
      </w:pPr>
    </w:p>
    <w:p w:rsidR="007C1435" w:rsidRPr="00C42373" w:rsidRDefault="007C1435" w:rsidP="00842AAD">
      <w:pPr>
        <w:numPr>
          <w:ilvl w:val="0"/>
          <w:numId w:val="105"/>
        </w:numPr>
      </w:pPr>
      <w:r w:rsidRPr="00C42373">
        <w:t>a középtávú stratégia támogatását kéri a felügyeleti hatóságok működési és szervezeti konszolidációs folyamatának előmozdítása érdekében, megfontolva az egyetlen székhely elképzelését és az ikertorony (</w:t>
      </w:r>
      <w:proofErr w:type="spellStart"/>
      <w:r w:rsidRPr="00C42373">
        <w:rPr>
          <w:i/>
        </w:rPr>
        <w:t>twin</w:t>
      </w:r>
      <w:proofErr w:type="spellEnd"/>
      <w:r w:rsidRPr="00C42373">
        <w:rPr>
          <w:i/>
        </w:rPr>
        <w:t xml:space="preserve"> </w:t>
      </w:r>
      <w:proofErr w:type="spellStart"/>
      <w:r w:rsidRPr="00C42373">
        <w:rPr>
          <w:i/>
        </w:rPr>
        <w:t>peaks</w:t>
      </w:r>
      <w:proofErr w:type="spellEnd"/>
      <w:r w:rsidRPr="00C42373">
        <w:t>) megközelítés bevezetését;</w:t>
      </w:r>
    </w:p>
    <w:p w:rsidR="007C1435" w:rsidRPr="00C42373" w:rsidRDefault="007C1435" w:rsidP="00C25B4D">
      <w:pPr>
        <w:overflowPunct/>
        <w:adjustRightInd/>
        <w:textAlignment w:val="auto"/>
      </w:pPr>
    </w:p>
    <w:p w:rsidR="007C1435" w:rsidRPr="00C42373" w:rsidRDefault="007C1435" w:rsidP="00C25B4D">
      <w:pPr>
        <w:numPr>
          <w:ilvl w:val="0"/>
          <w:numId w:val="104"/>
        </w:numPr>
        <w:overflowPunct/>
        <w:adjustRightInd/>
        <w:ind w:left="720"/>
        <w:textAlignment w:val="auto"/>
      </w:pPr>
      <w:r w:rsidRPr="00C42373">
        <w:t xml:space="preserve">mechanizmusok támogatását kéri az </w:t>
      </w:r>
      <w:proofErr w:type="spellStart"/>
      <w:r w:rsidRPr="00C42373">
        <w:t>euróövezethez</w:t>
      </w:r>
      <w:proofErr w:type="spellEnd"/>
      <w:r w:rsidRPr="00C42373">
        <w:t xml:space="preserve"> tartozó országok prioritásainak előmozdítására, különös tekintettel a bankpiacra és az egységes felügyeleti mechanizmusra, mely konkrét csatlakozási módozatokat ír elő az </w:t>
      </w:r>
      <w:proofErr w:type="spellStart"/>
      <w:r w:rsidRPr="00C42373">
        <w:t>euróövezeten</w:t>
      </w:r>
      <w:proofErr w:type="spellEnd"/>
      <w:r w:rsidRPr="00C42373">
        <w:t xml:space="preserve"> kívüli országok számára;</w:t>
      </w:r>
    </w:p>
    <w:p w:rsidR="007C1435" w:rsidRPr="00C42373" w:rsidRDefault="007C1435" w:rsidP="00C25B4D">
      <w:pPr>
        <w:overflowPunct/>
        <w:adjustRightInd/>
        <w:ind w:left="720"/>
        <w:textAlignment w:val="auto"/>
      </w:pPr>
    </w:p>
    <w:p w:rsidR="007C1435" w:rsidRPr="00C42373" w:rsidRDefault="007C1435" w:rsidP="00C25B4D">
      <w:pPr>
        <w:numPr>
          <w:ilvl w:val="0"/>
          <w:numId w:val="104"/>
        </w:numPr>
        <w:overflowPunct/>
        <w:adjustRightInd/>
        <w:ind w:left="720"/>
        <w:textAlignment w:val="auto"/>
      </w:pPr>
      <w:r w:rsidRPr="00C42373">
        <w:t xml:space="preserve">kéri, hogy az ERKT tudományos tanácsadó bizottsága és az </w:t>
      </w:r>
      <w:proofErr w:type="spellStart"/>
      <w:r w:rsidRPr="00C42373">
        <w:t>EFH-k</w:t>
      </w:r>
      <w:proofErr w:type="spellEnd"/>
      <w:r w:rsidRPr="00C42373">
        <w:t xml:space="preserve"> érintett bizottságai vagy szakértői csoportjai – az érdekképviseleti csoportok véleményének kikérését követően – tegyenek konkrét javaslatokat a javításra;</w:t>
      </w:r>
    </w:p>
    <w:p w:rsidR="007C1435" w:rsidRPr="00C42373" w:rsidRDefault="007C1435" w:rsidP="00C25B4D">
      <w:pPr>
        <w:overflowPunct/>
        <w:adjustRightInd/>
        <w:ind w:left="720"/>
        <w:textAlignment w:val="auto"/>
      </w:pPr>
    </w:p>
    <w:p w:rsidR="007C1435" w:rsidRPr="00C42373" w:rsidRDefault="007C1435" w:rsidP="00C25B4D">
      <w:pPr>
        <w:numPr>
          <w:ilvl w:val="0"/>
          <w:numId w:val="104"/>
        </w:numPr>
        <w:overflowPunct/>
        <w:adjustRightInd/>
        <w:ind w:left="720"/>
        <w:textAlignment w:val="auto"/>
      </w:pPr>
      <w:r w:rsidRPr="00C42373">
        <w:t>kéri, hogy az Európai Bizottság értékelje a strukturálisabb jellegű megoldások megvalósíthatóságát a PFER felépítése és a hatósági finanszírozási mechanizmusok tekintetében.</w:t>
      </w:r>
    </w:p>
    <w:p w:rsidR="007C1435" w:rsidRPr="00C42373" w:rsidRDefault="007C1435" w:rsidP="00C25B4D">
      <w:pPr>
        <w:overflowPunct/>
        <w:adjustRightInd/>
        <w:textAlignment w:val="auto"/>
      </w:pPr>
    </w:p>
    <w:p w:rsidR="007C1435" w:rsidRPr="00C42373" w:rsidRDefault="007C1435" w:rsidP="00CA2D2F">
      <w:pPr>
        <w:keepNext/>
        <w:keepLines/>
        <w:overflowPunct/>
        <w:adjustRightInd/>
        <w:textAlignment w:val="auto"/>
      </w:pPr>
      <w:r w:rsidRPr="00C42373">
        <w:rPr>
          <w:b/>
          <w:i/>
        </w:rPr>
        <w:t>Kapcsolattartó:</w:t>
      </w:r>
      <w:r w:rsidRPr="00C42373">
        <w:tab/>
      </w:r>
      <w:r w:rsidRPr="00C42373">
        <w:rPr>
          <w:i/>
        </w:rPr>
        <w:t>Gerald Klec</w:t>
      </w:r>
    </w:p>
    <w:p w:rsidR="007C1435" w:rsidRPr="00C42373" w:rsidRDefault="007C1435" w:rsidP="00CA2D2F">
      <w:pPr>
        <w:keepNext/>
        <w:keepLines/>
        <w:overflowPunct/>
        <w:adjustRightInd/>
        <w:ind w:left="266" w:hanging="266"/>
        <w:textAlignment w:val="auto"/>
      </w:pPr>
      <w:r w:rsidRPr="00C42373">
        <w:rPr>
          <w:i/>
        </w:rPr>
        <w:t>(Tel</w:t>
      </w:r>
      <w:proofErr w:type="gramStart"/>
      <w:r w:rsidRPr="00C42373">
        <w:rPr>
          <w:i/>
        </w:rPr>
        <w:t>.:</w:t>
      </w:r>
      <w:proofErr w:type="gramEnd"/>
      <w:r w:rsidRPr="00C42373">
        <w:rPr>
          <w:i/>
        </w:rPr>
        <w:t xml:space="preserve"> 00 32 2 546 9909 – e-mail: </w:t>
      </w:r>
      <w:hyperlink r:id="rId33">
        <w:r w:rsidRPr="00C42373">
          <w:rPr>
            <w:rStyle w:val="Hyperlink"/>
            <w:i/>
          </w:rPr>
          <w:t>gerald.klec@eesc.europa.eu</w:t>
        </w:r>
      </w:hyperlink>
      <w:r w:rsidRPr="00C42373">
        <w:rPr>
          <w:i/>
        </w:rPr>
        <w:t>)</w:t>
      </w:r>
    </w:p>
    <w:p w:rsidR="007C1435" w:rsidRPr="00C42373" w:rsidRDefault="007C1435" w:rsidP="00C25B4D">
      <w:pPr>
        <w:overflowPunct/>
        <w:adjustRightInd/>
        <w:textAlignment w:val="auto"/>
      </w:pPr>
    </w:p>
    <w:p w:rsidR="007C1435" w:rsidRPr="00C42373" w:rsidRDefault="007C1435" w:rsidP="00C25B4D">
      <w:pPr>
        <w:widowControl w:val="0"/>
        <w:numPr>
          <w:ilvl w:val="0"/>
          <w:numId w:val="103"/>
        </w:numPr>
        <w:ind w:hanging="567"/>
        <w:rPr>
          <w:b/>
          <w:i/>
          <w:sz w:val="28"/>
        </w:rPr>
      </w:pPr>
      <w:r w:rsidRPr="00C42373">
        <w:rPr>
          <w:b/>
          <w:i/>
          <w:sz w:val="28"/>
        </w:rPr>
        <w:t>Európai uniós földrajzi jelzések – nem mezőgazdasági termékek</w:t>
      </w:r>
    </w:p>
    <w:p w:rsidR="007C1435" w:rsidRPr="00C42373" w:rsidRDefault="007C1435" w:rsidP="00C25B4D">
      <w:pPr>
        <w:tabs>
          <w:tab w:val="center" w:pos="284"/>
        </w:tabs>
        <w:overflowPunct/>
        <w:adjustRightInd/>
        <w:ind w:left="266" w:hanging="266"/>
        <w:textAlignment w:val="auto"/>
        <w:rPr>
          <w:b/>
        </w:rPr>
      </w:pPr>
    </w:p>
    <w:p w:rsidR="007C1435" w:rsidRPr="00C42373" w:rsidRDefault="007C1435" w:rsidP="00C25B4D">
      <w:pPr>
        <w:tabs>
          <w:tab w:val="center" w:pos="284"/>
        </w:tabs>
        <w:overflowPunct/>
        <w:adjustRightInd/>
        <w:ind w:left="266" w:hanging="266"/>
        <w:textAlignment w:val="auto"/>
      </w:pPr>
      <w:r w:rsidRPr="00C42373">
        <w:rPr>
          <w:b/>
        </w:rPr>
        <w:t>Előadó:</w:t>
      </w:r>
      <w:r w:rsidRPr="00C42373">
        <w:tab/>
      </w:r>
      <w:proofErr w:type="spellStart"/>
      <w:r w:rsidRPr="00C42373">
        <w:t>Kathleen</w:t>
      </w:r>
      <w:proofErr w:type="spellEnd"/>
      <w:r w:rsidRPr="00C42373">
        <w:t xml:space="preserve"> WALKER SHAW (Munkavállalók – UK)</w:t>
      </w:r>
    </w:p>
    <w:p w:rsidR="007C1435" w:rsidRPr="00C42373" w:rsidRDefault="007C1435" w:rsidP="00C25B4D">
      <w:pPr>
        <w:tabs>
          <w:tab w:val="center" w:pos="284"/>
        </w:tabs>
        <w:overflowPunct/>
        <w:adjustRightInd/>
        <w:ind w:left="266" w:hanging="266"/>
        <w:textAlignment w:val="auto"/>
        <w:rPr>
          <w:b/>
        </w:rPr>
      </w:pPr>
    </w:p>
    <w:p w:rsidR="00305C00" w:rsidRPr="00C42373" w:rsidRDefault="007C1435" w:rsidP="00C25B4D">
      <w:pPr>
        <w:tabs>
          <w:tab w:val="center" w:pos="284"/>
        </w:tabs>
        <w:overflowPunct/>
        <w:adjustRightInd/>
        <w:ind w:left="266" w:hanging="266"/>
        <w:textAlignment w:val="auto"/>
      </w:pPr>
      <w:r w:rsidRPr="00C42373">
        <w:rPr>
          <w:b/>
        </w:rPr>
        <w:t>Hivatkozás:</w:t>
      </w:r>
      <w:r w:rsidRPr="00C42373">
        <w:tab/>
      </w:r>
      <w:proofErr w:type="gramStart"/>
      <w:r w:rsidRPr="00C42373">
        <w:t>COM(</w:t>
      </w:r>
      <w:proofErr w:type="gramEnd"/>
      <w:r w:rsidRPr="00C42373">
        <w:t xml:space="preserve">2014) 469 </w:t>
      </w:r>
      <w:proofErr w:type="spellStart"/>
      <w:r w:rsidRPr="00C42373">
        <w:t>final</w:t>
      </w:r>
      <w:proofErr w:type="spellEnd"/>
    </w:p>
    <w:p w:rsidR="007C1435" w:rsidRPr="00C42373" w:rsidRDefault="00061D37" w:rsidP="00842AAD">
      <w:pPr>
        <w:tabs>
          <w:tab w:val="center" w:pos="284"/>
        </w:tabs>
        <w:overflowPunct/>
        <w:adjustRightInd/>
        <w:ind w:left="266" w:firstLine="1152"/>
        <w:textAlignment w:val="auto"/>
      </w:pPr>
      <w:r w:rsidRPr="00C42373">
        <w:t>EESC-2014-05991-00-00-AC-TRA</w:t>
      </w:r>
    </w:p>
    <w:p w:rsidR="007C1435" w:rsidRPr="00C42373" w:rsidRDefault="007C1435" w:rsidP="00C25B4D">
      <w:pPr>
        <w:tabs>
          <w:tab w:val="center" w:pos="284"/>
        </w:tabs>
        <w:overflowPunct/>
        <w:adjustRightInd/>
        <w:ind w:left="266" w:hanging="266"/>
        <w:textAlignment w:val="auto"/>
      </w:pPr>
    </w:p>
    <w:p w:rsidR="007C1435" w:rsidRPr="00C42373" w:rsidRDefault="007C1435" w:rsidP="00C25B4D">
      <w:pPr>
        <w:keepNext/>
        <w:keepLines/>
        <w:tabs>
          <w:tab w:val="center" w:pos="284"/>
        </w:tabs>
        <w:overflowPunct/>
        <w:adjustRightInd/>
        <w:ind w:left="266" w:hanging="266"/>
        <w:textAlignment w:val="auto"/>
        <w:rPr>
          <w:b/>
        </w:rPr>
      </w:pPr>
      <w:r w:rsidRPr="00C42373">
        <w:rPr>
          <w:b/>
        </w:rPr>
        <w:t>Főbb pontok:</w:t>
      </w:r>
    </w:p>
    <w:p w:rsidR="007C1435" w:rsidRPr="00C42373" w:rsidRDefault="007C1435" w:rsidP="00C25B4D">
      <w:pPr>
        <w:overflowPunct/>
        <w:adjustRightInd/>
        <w:textAlignment w:val="auto"/>
        <w:rPr>
          <w:b/>
        </w:rPr>
      </w:pPr>
    </w:p>
    <w:p w:rsidR="007C1435" w:rsidRPr="00C42373" w:rsidRDefault="007C1435" w:rsidP="00C25B4D">
      <w:pPr>
        <w:overflowPunct/>
        <w:adjustRightInd/>
        <w:textAlignment w:val="auto"/>
      </w:pPr>
      <w:r w:rsidRPr="00C42373">
        <w:lastRenderedPageBreak/>
        <w:t>Az EGSZB:</w:t>
      </w:r>
    </w:p>
    <w:p w:rsidR="00BB5E6B" w:rsidRPr="00C42373" w:rsidRDefault="00BB5E6B" w:rsidP="00C25B4D">
      <w:pPr>
        <w:overflowPunct/>
        <w:adjustRightInd/>
        <w:textAlignment w:val="auto"/>
      </w:pPr>
    </w:p>
    <w:p w:rsidR="007C1435" w:rsidRPr="00C42373" w:rsidRDefault="007C1435" w:rsidP="00C25B4D">
      <w:pPr>
        <w:numPr>
          <w:ilvl w:val="0"/>
          <w:numId w:val="124"/>
        </w:numPr>
        <w:overflowPunct/>
        <w:adjustRightInd/>
        <w:textAlignment w:val="auto"/>
      </w:pPr>
      <w:r w:rsidRPr="00C42373">
        <w:t>támogatja a földrajzi jelzés oltalmának nem mezőgazdasági termékekre történő kiterjesztését egységes uniós szabályozás révén, és úgy véli, hogy ennek a rendszernek minél inkább követnie kell a mezőgazdasági/élelmiszertermékekre vonatkozóan létező keretet, hogy a lajstromozás, az oltalom és a jogérvényesítés rendszerei egységesek maradjanak, illetve hogy se az ügyintézők, se a fogyasztók ne zavarodjanak össze;</w:t>
      </w:r>
    </w:p>
    <w:p w:rsidR="00BB5E6B" w:rsidRPr="00C42373" w:rsidRDefault="00BB5E6B" w:rsidP="00C25B4D">
      <w:pPr>
        <w:overflowPunct/>
        <w:adjustRightInd/>
        <w:textAlignment w:val="auto"/>
      </w:pPr>
    </w:p>
    <w:p w:rsidR="007C1435" w:rsidRPr="00C42373" w:rsidRDefault="007C1435" w:rsidP="00C25B4D">
      <w:pPr>
        <w:numPr>
          <w:ilvl w:val="0"/>
          <w:numId w:val="124"/>
        </w:numPr>
        <w:overflowPunct/>
        <w:adjustRightInd/>
        <w:textAlignment w:val="auto"/>
      </w:pPr>
      <w:r w:rsidRPr="00C42373">
        <w:t xml:space="preserve">azt javasolja, hogy mind az önkéntes földrajzi jelzések rendszerét, mind pedig a termékbiztonsági csomagból a fogyasztói termékek kötelező </w:t>
      </w:r>
      <w:proofErr w:type="spellStart"/>
      <w:r w:rsidRPr="00C42373">
        <w:t>eredetmegjelölését</w:t>
      </w:r>
      <w:proofErr w:type="spellEnd"/>
      <w:r w:rsidRPr="00C42373">
        <w:t xml:space="preserve"> fogadják el a nyomon követhetőség és az átláthatóság, valamint a fogyasztói tájékoztatás fokozása érdekében, illetve hogy az egész EU-ban biztosítva legyen a termelők számára a termékük eredetének elismerése;</w:t>
      </w:r>
    </w:p>
    <w:p w:rsidR="00BB5E6B" w:rsidRPr="00C42373" w:rsidRDefault="00BB5E6B" w:rsidP="00C25B4D">
      <w:pPr>
        <w:overflowPunct/>
        <w:adjustRightInd/>
        <w:textAlignment w:val="auto"/>
      </w:pPr>
    </w:p>
    <w:p w:rsidR="007C1435" w:rsidRPr="00C42373" w:rsidRDefault="007C1435" w:rsidP="00C25B4D">
      <w:pPr>
        <w:numPr>
          <w:ilvl w:val="0"/>
          <w:numId w:val="124"/>
        </w:numPr>
        <w:overflowPunct/>
        <w:adjustRightInd/>
        <w:textAlignment w:val="auto"/>
      </w:pPr>
      <w:r w:rsidRPr="00C42373">
        <w:t>meg van győződve arról, hogy a földrajzi jelzésre és szellemi tulajdonra nagymértékben támaszkodó vállalatokat támogatni kellene termékeik és szakismereteik (know-how) védelmében, hogy így a pozitív készségfejlesztésbe irányíthassák beruházásaikat és társadalmi tőkéjüket fejleszthessék ahelyett, hogy defenzív jogi fellépésekre költenének;</w:t>
      </w:r>
    </w:p>
    <w:p w:rsidR="00BB5E6B" w:rsidRPr="00C42373" w:rsidRDefault="00BB5E6B" w:rsidP="00C25B4D">
      <w:pPr>
        <w:overflowPunct/>
        <w:adjustRightInd/>
        <w:textAlignment w:val="auto"/>
      </w:pPr>
    </w:p>
    <w:p w:rsidR="007C1435" w:rsidRPr="00C42373" w:rsidRDefault="007C1435" w:rsidP="00C25B4D">
      <w:pPr>
        <w:numPr>
          <w:ilvl w:val="0"/>
          <w:numId w:val="124"/>
        </w:numPr>
        <w:overflowPunct/>
        <w:adjustRightInd/>
        <w:textAlignment w:val="auto"/>
      </w:pPr>
      <w:r w:rsidRPr="00C42373">
        <w:t>úgy véli, hogy szükség van formális lajstromozási folyamatra, és indokolt esetben a lajstromból való törlés lehetőségét is biztosítani kell;</w:t>
      </w:r>
    </w:p>
    <w:p w:rsidR="00BB5E6B" w:rsidRPr="00C42373" w:rsidRDefault="00BB5E6B" w:rsidP="00C25B4D">
      <w:pPr>
        <w:overflowPunct/>
        <w:adjustRightInd/>
        <w:textAlignment w:val="auto"/>
      </w:pPr>
    </w:p>
    <w:p w:rsidR="007C1435" w:rsidRPr="00C42373" w:rsidRDefault="007C1435" w:rsidP="00C25B4D">
      <w:pPr>
        <w:numPr>
          <w:ilvl w:val="0"/>
          <w:numId w:val="124"/>
        </w:numPr>
        <w:overflowPunct/>
        <w:adjustRightInd/>
        <w:textAlignment w:val="auto"/>
      </w:pPr>
      <w:r w:rsidRPr="00C42373">
        <w:t xml:space="preserve">úgy véli, hogy a mezőgazdasági termékekre alkalmazott kombinált megközelítés – oltalom alatt álló </w:t>
      </w:r>
      <w:proofErr w:type="spellStart"/>
      <w:r w:rsidRPr="00C42373">
        <w:t>eredetmegjelölés</w:t>
      </w:r>
      <w:proofErr w:type="spellEnd"/>
      <w:r w:rsidRPr="00C42373">
        <w:t xml:space="preserve"> (OEM), illetve a rugalmasabb oltalom alatt álló földrajzi jelzés (OFJ) – biztosítaná, hogy minden védelmet igénylő termékre kiterjedjen az oltalom;</w:t>
      </w:r>
    </w:p>
    <w:p w:rsidR="00BB5E6B" w:rsidRPr="00C42373" w:rsidRDefault="00BB5E6B" w:rsidP="00C25B4D">
      <w:pPr>
        <w:overflowPunct/>
        <w:adjustRightInd/>
        <w:textAlignment w:val="auto"/>
      </w:pPr>
    </w:p>
    <w:p w:rsidR="007C1435" w:rsidRPr="00C42373" w:rsidRDefault="007C1435" w:rsidP="00C25B4D">
      <w:pPr>
        <w:numPr>
          <w:ilvl w:val="0"/>
          <w:numId w:val="124"/>
        </w:numPr>
        <w:overflowPunct/>
        <w:adjustRightInd/>
        <w:textAlignment w:val="auto"/>
      </w:pPr>
      <w:r w:rsidRPr="00C42373">
        <w:t>úgy véli, hogy a nem mezőgazdasági termékekre vonatkozó földrajzi jelzés rendszere és a védjeggyel kapcsolatos törvény közötti kapcsolatot ahhoz hasonlatosan kell meghatározni, ami jelenleg a mezőgazdasági termékek vonatkozásában érvényesül, folytonosságot biztosítva így az összes termék esetében, és elkerülve a zavart;</w:t>
      </w:r>
    </w:p>
    <w:p w:rsidR="00ED53B6" w:rsidRPr="00C42373" w:rsidRDefault="00ED53B6" w:rsidP="00ED53B6">
      <w:pPr>
        <w:overflowPunct/>
        <w:adjustRightInd/>
        <w:textAlignment w:val="auto"/>
      </w:pPr>
    </w:p>
    <w:p w:rsidR="00ED53B6" w:rsidRPr="00C42373" w:rsidRDefault="00ED53B6" w:rsidP="00ED53B6">
      <w:pPr>
        <w:numPr>
          <w:ilvl w:val="0"/>
          <w:numId w:val="124"/>
        </w:numPr>
        <w:overflowPunct/>
        <w:adjustRightInd/>
        <w:textAlignment w:val="auto"/>
      </w:pPr>
      <w:r w:rsidRPr="00C42373">
        <w:t>hangsúlyozza, hogy biztosítani kell, hogy a rendszer minden üzleti szereplő számára hozzáférhető legyen, és el kell kerülni a további költségeket a kkv-k számára.</w:t>
      </w:r>
    </w:p>
    <w:p w:rsidR="007C1435" w:rsidRPr="00C42373" w:rsidRDefault="007C1435" w:rsidP="00C25B4D">
      <w:pPr>
        <w:overflowPunct/>
        <w:adjustRightInd/>
        <w:textAlignment w:val="auto"/>
      </w:pPr>
    </w:p>
    <w:p w:rsidR="007C1435" w:rsidRPr="00C42373" w:rsidRDefault="007C1435" w:rsidP="00C25B4D">
      <w:pPr>
        <w:overflowPunct/>
        <w:adjustRightInd/>
        <w:textAlignment w:val="auto"/>
        <w:rPr>
          <w:i/>
        </w:rPr>
      </w:pPr>
      <w:r w:rsidRPr="00C42373">
        <w:rPr>
          <w:b/>
          <w:i/>
        </w:rPr>
        <w:t>Kapcsolattartó:</w:t>
      </w:r>
      <w:r w:rsidRPr="00C42373">
        <w:tab/>
      </w:r>
      <w:r w:rsidRPr="00C42373">
        <w:rPr>
          <w:i/>
        </w:rPr>
        <w:t>Dorota Zapatka</w:t>
      </w:r>
    </w:p>
    <w:p w:rsidR="007C1435" w:rsidRPr="00C42373" w:rsidRDefault="007C1435" w:rsidP="00C25B4D">
      <w:pPr>
        <w:overflowPunct/>
        <w:adjustRightInd/>
        <w:textAlignment w:val="auto"/>
        <w:rPr>
          <w:i/>
        </w:rPr>
      </w:pPr>
      <w:r w:rsidRPr="00C42373">
        <w:rPr>
          <w:i/>
        </w:rPr>
        <w:t>(Tel</w:t>
      </w:r>
      <w:proofErr w:type="gramStart"/>
      <w:r w:rsidRPr="00C42373">
        <w:rPr>
          <w:i/>
        </w:rPr>
        <w:t>.:</w:t>
      </w:r>
      <w:proofErr w:type="gramEnd"/>
      <w:r w:rsidRPr="00C42373">
        <w:rPr>
          <w:i/>
        </w:rPr>
        <w:t xml:space="preserve"> 00 32 2 546 9067 – e-mail: </w:t>
      </w:r>
      <w:hyperlink r:id="rId34">
        <w:r w:rsidRPr="00C42373">
          <w:rPr>
            <w:rStyle w:val="Hyperlink"/>
            <w:i/>
          </w:rPr>
          <w:t>dorota.zapatka@eesc.europa.eu</w:t>
        </w:r>
      </w:hyperlink>
    </w:p>
    <w:p w:rsidR="007C1435" w:rsidRPr="00C42373" w:rsidRDefault="007C1435" w:rsidP="00C25B4D">
      <w:pPr>
        <w:overflowPunct/>
        <w:adjustRightInd/>
        <w:textAlignment w:val="auto"/>
      </w:pPr>
    </w:p>
    <w:p w:rsidR="007C1435" w:rsidRPr="00C42373" w:rsidRDefault="007C1435" w:rsidP="00C25B4D">
      <w:pPr>
        <w:widowControl w:val="0"/>
        <w:numPr>
          <w:ilvl w:val="0"/>
          <w:numId w:val="103"/>
        </w:numPr>
        <w:ind w:hanging="567"/>
        <w:rPr>
          <w:b/>
          <w:i/>
          <w:sz w:val="28"/>
        </w:rPr>
      </w:pPr>
      <w:r w:rsidRPr="00C42373">
        <w:rPr>
          <w:b/>
          <w:i/>
          <w:sz w:val="28"/>
        </w:rPr>
        <w:t>A vámügyi kockázatok kezelése</w:t>
      </w:r>
    </w:p>
    <w:p w:rsidR="007C1435" w:rsidRPr="00C42373" w:rsidRDefault="007C1435" w:rsidP="00C25B4D">
      <w:pPr>
        <w:tabs>
          <w:tab w:val="center" w:pos="284"/>
        </w:tabs>
        <w:overflowPunct/>
        <w:adjustRightInd/>
        <w:ind w:left="266" w:hanging="266"/>
        <w:textAlignment w:val="auto"/>
        <w:rPr>
          <w:b/>
        </w:rPr>
      </w:pPr>
    </w:p>
    <w:p w:rsidR="007C1435" w:rsidRPr="00C42373" w:rsidRDefault="007C1435" w:rsidP="00C25B4D">
      <w:pPr>
        <w:tabs>
          <w:tab w:val="center" w:pos="284"/>
        </w:tabs>
        <w:overflowPunct/>
        <w:adjustRightInd/>
        <w:ind w:left="266" w:hanging="266"/>
        <w:textAlignment w:val="auto"/>
      </w:pPr>
      <w:r w:rsidRPr="00C42373">
        <w:rPr>
          <w:b/>
        </w:rPr>
        <w:t>Előadó:</w:t>
      </w:r>
      <w:r w:rsidRPr="00C42373">
        <w:tab/>
      </w:r>
      <w:r w:rsidRPr="00C42373">
        <w:tab/>
        <w:t>Bernardo HERNÁNDEZ BATALLER (Egyéb tevékenységek – ES)</w:t>
      </w:r>
    </w:p>
    <w:p w:rsidR="005C0147" w:rsidRPr="00C42373" w:rsidRDefault="005C0147" w:rsidP="00C25B4D">
      <w:pPr>
        <w:tabs>
          <w:tab w:val="center" w:pos="284"/>
        </w:tabs>
        <w:overflowPunct/>
        <w:adjustRightInd/>
        <w:ind w:left="266" w:hanging="266"/>
        <w:textAlignment w:val="auto"/>
        <w:rPr>
          <w:b/>
        </w:rPr>
      </w:pPr>
    </w:p>
    <w:p w:rsidR="007C1435" w:rsidRPr="00C42373" w:rsidRDefault="007C1435" w:rsidP="00C25B4D">
      <w:pPr>
        <w:tabs>
          <w:tab w:val="center" w:pos="284"/>
        </w:tabs>
        <w:overflowPunct/>
        <w:adjustRightInd/>
        <w:ind w:left="266" w:hanging="266"/>
        <w:textAlignment w:val="auto"/>
      </w:pPr>
      <w:r w:rsidRPr="00C42373">
        <w:rPr>
          <w:b/>
        </w:rPr>
        <w:t>Társelőadó:</w:t>
      </w:r>
      <w:r w:rsidRPr="00C42373">
        <w:tab/>
        <w:t>Jan SIMONS (Munkaadók – NL)</w:t>
      </w:r>
    </w:p>
    <w:p w:rsidR="007C1435" w:rsidRPr="00C42373" w:rsidRDefault="007C1435" w:rsidP="00C25B4D">
      <w:pPr>
        <w:tabs>
          <w:tab w:val="center" w:pos="284"/>
        </w:tabs>
        <w:overflowPunct/>
        <w:adjustRightInd/>
        <w:ind w:left="266" w:hanging="266"/>
        <w:textAlignment w:val="auto"/>
        <w:rPr>
          <w:b/>
        </w:rPr>
      </w:pPr>
    </w:p>
    <w:p w:rsidR="00061D37" w:rsidRPr="00C42373" w:rsidRDefault="007C1435" w:rsidP="00C25B4D">
      <w:pPr>
        <w:tabs>
          <w:tab w:val="center" w:pos="284"/>
        </w:tabs>
        <w:overflowPunct/>
        <w:adjustRightInd/>
        <w:ind w:left="266" w:hanging="266"/>
        <w:textAlignment w:val="auto"/>
      </w:pPr>
      <w:r w:rsidRPr="00C42373">
        <w:rPr>
          <w:b/>
        </w:rPr>
        <w:t>Hivatkozás:</w:t>
      </w:r>
      <w:r w:rsidRPr="00C42373">
        <w:tab/>
      </w:r>
      <w:proofErr w:type="gramStart"/>
      <w:r w:rsidRPr="00C42373">
        <w:t>COM(</w:t>
      </w:r>
      <w:proofErr w:type="gramEnd"/>
      <w:r w:rsidRPr="00C42373">
        <w:t xml:space="preserve">2014) 527 </w:t>
      </w:r>
      <w:proofErr w:type="spellStart"/>
      <w:r w:rsidRPr="00C42373">
        <w:t>final</w:t>
      </w:r>
      <w:proofErr w:type="spellEnd"/>
    </w:p>
    <w:p w:rsidR="007C1435" w:rsidRPr="00C42373" w:rsidRDefault="00061D37" w:rsidP="00842AAD">
      <w:pPr>
        <w:tabs>
          <w:tab w:val="center" w:pos="284"/>
        </w:tabs>
        <w:overflowPunct/>
        <w:adjustRightInd/>
        <w:ind w:left="266" w:firstLine="1152"/>
        <w:textAlignment w:val="auto"/>
      </w:pPr>
      <w:r w:rsidRPr="00C42373">
        <w:t>EESC-2014-06021-00-00-AC-TRA</w:t>
      </w:r>
    </w:p>
    <w:p w:rsidR="007C1435" w:rsidRPr="00C42373" w:rsidRDefault="007C1435" w:rsidP="00C25B4D">
      <w:pPr>
        <w:tabs>
          <w:tab w:val="center" w:pos="284"/>
        </w:tabs>
        <w:overflowPunct/>
        <w:adjustRightInd/>
        <w:ind w:left="266" w:hanging="266"/>
        <w:textAlignment w:val="auto"/>
      </w:pPr>
    </w:p>
    <w:p w:rsidR="007C1435" w:rsidRPr="00C42373" w:rsidRDefault="007C1435" w:rsidP="00C25B4D">
      <w:pPr>
        <w:keepNext/>
        <w:keepLines/>
        <w:tabs>
          <w:tab w:val="center" w:pos="284"/>
        </w:tabs>
        <w:overflowPunct/>
        <w:adjustRightInd/>
        <w:ind w:left="266" w:hanging="266"/>
        <w:textAlignment w:val="auto"/>
        <w:rPr>
          <w:b/>
        </w:rPr>
      </w:pPr>
      <w:r w:rsidRPr="00C42373">
        <w:rPr>
          <w:b/>
        </w:rPr>
        <w:t>Főbb pontok:</w:t>
      </w:r>
    </w:p>
    <w:p w:rsidR="007C1435" w:rsidRPr="00C42373" w:rsidRDefault="007C1435" w:rsidP="00C25B4D">
      <w:pPr>
        <w:overflowPunct/>
        <w:adjustRightInd/>
        <w:textAlignment w:val="auto"/>
      </w:pPr>
    </w:p>
    <w:p w:rsidR="007C1435" w:rsidRPr="00C42373" w:rsidRDefault="00963F6D" w:rsidP="00C25B4D">
      <w:pPr>
        <w:overflowPunct/>
        <w:adjustRightInd/>
        <w:textAlignment w:val="auto"/>
      </w:pPr>
      <w:r w:rsidRPr="00C42373">
        <w:t>Az EGSZB úgy véli, hogy:</w:t>
      </w:r>
    </w:p>
    <w:p w:rsidR="007C1435" w:rsidRPr="00C42373" w:rsidRDefault="007C1435" w:rsidP="00C25B4D">
      <w:pPr>
        <w:numPr>
          <w:ilvl w:val="0"/>
          <w:numId w:val="125"/>
        </w:numPr>
        <w:overflowPunct/>
        <w:adjustRightInd/>
        <w:textAlignment w:val="auto"/>
      </w:pPr>
      <w:r w:rsidRPr="00C42373">
        <w:t>az uniós vámügyi előírások, illetve az uniós jogban előirányzott együttműködési mechanizmusok tekintetében a vámhatóságoknak együtt kell működniük egymással, illetve a kormányzati hatóságokkal is;</w:t>
      </w:r>
    </w:p>
    <w:p w:rsidR="00963F6D" w:rsidRPr="00C42373" w:rsidRDefault="00963F6D" w:rsidP="00C25B4D">
      <w:pPr>
        <w:overflowPunct/>
        <w:adjustRightInd/>
        <w:textAlignment w:val="auto"/>
      </w:pPr>
    </w:p>
    <w:p w:rsidR="007C1435" w:rsidRPr="00C42373" w:rsidRDefault="007C1435" w:rsidP="00C25B4D">
      <w:pPr>
        <w:numPr>
          <w:ilvl w:val="0"/>
          <w:numId w:val="125"/>
        </w:numPr>
        <w:overflowPunct/>
        <w:adjustRightInd/>
        <w:textAlignment w:val="auto"/>
      </w:pPr>
      <w:r w:rsidRPr="00C42373">
        <w:t>egyéb politikákat, illetve azok végrehajtását is össze kell egymással hangolni, valamint meg kell osztani az információkat, különösen a hivatalos adatok kölcsönös felhasználhatóságára építve;</w:t>
      </w:r>
    </w:p>
    <w:p w:rsidR="00963F6D" w:rsidRPr="00C42373" w:rsidRDefault="00963F6D" w:rsidP="00C25B4D">
      <w:pPr>
        <w:overflowPunct/>
        <w:adjustRightInd/>
        <w:textAlignment w:val="auto"/>
      </w:pPr>
    </w:p>
    <w:p w:rsidR="007C1435" w:rsidRPr="00C42373" w:rsidRDefault="007C1435" w:rsidP="00C25B4D">
      <w:pPr>
        <w:numPr>
          <w:ilvl w:val="0"/>
          <w:numId w:val="125"/>
        </w:numPr>
        <w:overflowPunct/>
        <w:adjustRightInd/>
        <w:textAlignment w:val="auto"/>
      </w:pPr>
      <w:r w:rsidRPr="00C42373">
        <w:t>az EU-nak a vámügyi kockázatkezelési gyűjtemény és a Vámigazgatások Világszervezetének (WCO) egyéb előírásaiból kellene merítenie;</w:t>
      </w:r>
    </w:p>
    <w:p w:rsidR="00963F6D" w:rsidRPr="00C42373" w:rsidRDefault="00963F6D" w:rsidP="00C25B4D">
      <w:pPr>
        <w:overflowPunct/>
        <w:adjustRightInd/>
        <w:textAlignment w:val="auto"/>
      </w:pPr>
    </w:p>
    <w:p w:rsidR="007C1435" w:rsidRPr="00C42373" w:rsidRDefault="007C1435" w:rsidP="00C25B4D">
      <w:pPr>
        <w:numPr>
          <w:ilvl w:val="0"/>
          <w:numId w:val="125"/>
        </w:numPr>
        <w:overflowPunct/>
        <w:adjustRightInd/>
        <w:textAlignment w:val="auto"/>
      </w:pPr>
      <w:r w:rsidRPr="00C42373">
        <w:t>világosan meg kell határozni a jövőbeli ellenőrzések módját;</w:t>
      </w:r>
    </w:p>
    <w:p w:rsidR="00963F6D" w:rsidRPr="00C42373" w:rsidRDefault="00963F6D" w:rsidP="00C25B4D">
      <w:pPr>
        <w:overflowPunct/>
        <w:adjustRightInd/>
        <w:textAlignment w:val="auto"/>
      </w:pPr>
    </w:p>
    <w:p w:rsidR="007C1435" w:rsidRPr="00C42373" w:rsidRDefault="007C1435" w:rsidP="00C25B4D">
      <w:pPr>
        <w:numPr>
          <w:ilvl w:val="0"/>
          <w:numId w:val="125"/>
        </w:numPr>
        <w:overflowPunct/>
        <w:adjustRightInd/>
        <w:textAlignment w:val="auto"/>
      </w:pPr>
      <w:r w:rsidRPr="00C42373">
        <w:t>az EU-nak a stratégia kidolgozásakor figyelembe kell vennie a tagállamok eltérő vámügyi gyakorlatait – például a kereskedelmi forgalom méretét, volumenét és a kereskedelmi gyakorlatokat.</w:t>
      </w:r>
    </w:p>
    <w:p w:rsidR="007C1435" w:rsidRPr="00C42373" w:rsidRDefault="007C1435" w:rsidP="00C25B4D">
      <w:pPr>
        <w:overflowPunct/>
        <w:adjustRightInd/>
        <w:textAlignment w:val="auto"/>
      </w:pPr>
    </w:p>
    <w:p w:rsidR="007C1435" w:rsidRPr="00C42373" w:rsidRDefault="007C1435" w:rsidP="00C25B4D">
      <w:pPr>
        <w:overflowPunct/>
        <w:adjustRightInd/>
        <w:textAlignment w:val="auto"/>
      </w:pPr>
      <w:r w:rsidRPr="00C42373">
        <w:t>Végezetül az EGSZB hangsúlyozni kívánja, hogy fontos szerepük lehet a stratégiában érintett egyéb társadalmi szereplőknek is, kéri, hogy kapjanak nagyobb publicitást a helyi szintű kísérleti projektek, és kiemelten fontosnak tartja az innováció ösztönzését.</w:t>
      </w:r>
    </w:p>
    <w:p w:rsidR="007C1435" w:rsidRPr="00C42373" w:rsidRDefault="007C1435" w:rsidP="00C25B4D">
      <w:pPr>
        <w:overflowPunct/>
        <w:adjustRightInd/>
        <w:textAlignment w:val="auto"/>
      </w:pPr>
    </w:p>
    <w:p w:rsidR="007C1435" w:rsidRPr="00C42373" w:rsidRDefault="007C1435" w:rsidP="00C25B4D">
      <w:pPr>
        <w:overflowPunct/>
        <w:adjustRightInd/>
        <w:textAlignment w:val="auto"/>
        <w:rPr>
          <w:i/>
        </w:rPr>
      </w:pPr>
      <w:r w:rsidRPr="00C42373">
        <w:rPr>
          <w:b/>
          <w:i/>
        </w:rPr>
        <w:t>Kapcsolattartó:</w:t>
      </w:r>
      <w:r w:rsidRPr="00C42373">
        <w:tab/>
      </w:r>
      <w:proofErr w:type="spellStart"/>
      <w:r w:rsidRPr="00C42373">
        <w:rPr>
          <w:i/>
        </w:rPr>
        <w:t>Luís</w:t>
      </w:r>
      <w:proofErr w:type="spellEnd"/>
      <w:r w:rsidRPr="00C42373">
        <w:rPr>
          <w:i/>
        </w:rPr>
        <w:t xml:space="preserve"> Lobo</w:t>
      </w:r>
    </w:p>
    <w:p w:rsidR="007C1435" w:rsidRPr="00C42373" w:rsidRDefault="007C1435" w:rsidP="00C25B4D">
      <w:pPr>
        <w:overflowPunct/>
        <w:adjustRightInd/>
        <w:textAlignment w:val="auto"/>
        <w:rPr>
          <w:i/>
        </w:rPr>
      </w:pPr>
      <w:r w:rsidRPr="00C42373">
        <w:rPr>
          <w:i/>
        </w:rPr>
        <w:t>(Tel</w:t>
      </w:r>
      <w:proofErr w:type="gramStart"/>
      <w:r w:rsidRPr="00C42373">
        <w:rPr>
          <w:i/>
        </w:rPr>
        <w:t>.:</w:t>
      </w:r>
      <w:proofErr w:type="gramEnd"/>
      <w:r w:rsidRPr="00C42373">
        <w:rPr>
          <w:i/>
        </w:rPr>
        <w:t xml:space="preserve"> 00 32 2 546 97 17 – e-mail: </w:t>
      </w:r>
      <w:hyperlink r:id="rId35">
        <w:r w:rsidRPr="00C42373">
          <w:rPr>
            <w:rStyle w:val="Hyperlink"/>
            <w:i/>
          </w:rPr>
          <w:t>luis.lobo@eesc.europa.eu</w:t>
        </w:r>
      </w:hyperlink>
      <w:r w:rsidRPr="00C42373">
        <w:rPr>
          <w:i/>
        </w:rPr>
        <w:t>)</w:t>
      </w:r>
    </w:p>
    <w:p w:rsidR="007C1435" w:rsidRPr="00C42373" w:rsidRDefault="007C1435" w:rsidP="00C25B4D">
      <w:pPr>
        <w:overflowPunct/>
        <w:adjustRightInd/>
        <w:textAlignment w:val="auto"/>
      </w:pPr>
    </w:p>
    <w:p w:rsidR="007C1435" w:rsidRPr="00C42373" w:rsidRDefault="007C1435" w:rsidP="00C25B4D">
      <w:pPr>
        <w:widowControl w:val="0"/>
        <w:numPr>
          <w:ilvl w:val="0"/>
          <w:numId w:val="103"/>
        </w:numPr>
        <w:ind w:hanging="567"/>
        <w:rPr>
          <w:b/>
          <w:i/>
          <w:sz w:val="28"/>
        </w:rPr>
      </w:pPr>
      <w:r w:rsidRPr="00C42373">
        <w:rPr>
          <w:b/>
          <w:i/>
          <w:sz w:val="28"/>
        </w:rPr>
        <w:t>Kibocsátási határértékek és típusjóváhagyás – nem közúti mozgó gépek és berendezések</w:t>
      </w:r>
    </w:p>
    <w:p w:rsidR="007C1435" w:rsidRPr="00C42373" w:rsidRDefault="007C1435" w:rsidP="00C25B4D">
      <w:pPr>
        <w:tabs>
          <w:tab w:val="center" w:pos="284"/>
        </w:tabs>
        <w:overflowPunct/>
        <w:adjustRightInd/>
        <w:ind w:left="266" w:hanging="266"/>
        <w:textAlignment w:val="auto"/>
        <w:rPr>
          <w:b/>
        </w:rPr>
      </w:pPr>
    </w:p>
    <w:p w:rsidR="007C1435" w:rsidRPr="00C42373" w:rsidRDefault="007C1435" w:rsidP="00C25B4D">
      <w:pPr>
        <w:tabs>
          <w:tab w:val="center" w:pos="284"/>
        </w:tabs>
        <w:overflowPunct/>
        <w:adjustRightInd/>
        <w:ind w:left="266" w:hanging="266"/>
        <w:textAlignment w:val="auto"/>
      </w:pPr>
      <w:r w:rsidRPr="00C42373">
        <w:rPr>
          <w:b/>
        </w:rPr>
        <w:t>Előadó:</w:t>
      </w:r>
      <w:r w:rsidRPr="00C42373">
        <w:tab/>
        <w:t>Brendan BURNS (Munkaadók – UK)</w:t>
      </w:r>
    </w:p>
    <w:p w:rsidR="007C1435" w:rsidRPr="00C42373" w:rsidRDefault="007C1435" w:rsidP="00C25B4D">
      <w:pPr>
        <w:tabs>
          <w:tab w:val="center" w:pos="284"/>
        </w:tabs>
        <w:overflowPunct/>
        <w:adjustRightInd/>
        <w:ind w:left="266" w:hanging="266"/>
        <w:textAlignment w:val="auto"/>
        <w:rPr>
          <w:b/>
        </w:rPr>
      </w:pPr>
    </w:p>
    <w:p w:rsidR="00097F95" w:rsidRPr="00C42373" w:rsidRDefault="007C1435" w:rsidP="00C25B4D">
      <w:pPr>
        <w:tabs>
          <w:tab w:val="center" w:pos="284"/>
        </w:tabs>
        <w:overflowPunct/>
        <w:adjustRightInd/>
        <w:ind w:left="266" w:hanging="266"/>
        <w:textAlignment w:val="auto"/>
      </w:pPr>
      <w:r w:rsidRPr="00C42373">
        <w:rPr>
          <w:b/>
        </w:rPr>
        <w:t>Hivatkozás:</w:t>
      </w:r>
      <w:r w:rsidRPr="00C42373">
        <w:tab/>
      </w:r>
      <w:proofErr w:type="gramStart"/>
      <w:r w:rsidRPr="00C42373">
        <w:t>COM(</w:t>
      </w:r>
      <w:proofErr w:type="gramEnd"/>
      <w:r w:rsidRPr="00C42373">
        <w:t xml:space="preserve">2014) 581 </w:t>
      </w:r>
      <w:proofErr w:type="spellStart"/>
      <w:r w:rsidRPr="00C42373">
        <w:t>final</w:t>
      </w:r>
      <w:proofErr w:type="spellEnd"/>
      <w:r w:rsidRPr="00C42373">
        <w:t xml:space="preserve"> – 2014/0268 (COD)</w:t>
      </w:r>
    </w:p>
    <w:p w:rsidR="007C1435" w:rsidRPr="00C42373" w:rsidRDefault="00061D37" w:rsidP="00842AAD">
      <w:pPr>
        <w:overflowPunct/>
        <w:adjustRightInd/>
        <w:ind w:firstLine="1418"/>
        <w:textAlignment w:val="auto"/>
      </w:pPr>
      <w:r w:rsidRPr="00C42373">
        <w:t>EESC-2014-06067-00-00-AC-TRA</w:t>
      </w:r>
    </w:p>
    <w:p w:rsidR="00061D37" w:rsidRPr="00C42373" w:rsidRDefault="00061D37" w:rsidP="00C25B4D">
      <w:pPr>
        <w:overflowPunct/>
        <w:adjustRightInd/>
        <w:textAlignment w:val="auto"/>
      </w:pPr>
    </w:p>
    <w:p w:rsidR="007C1435" w:rsidRPr="00C42373" w:rsidRDefault="007C1435" w:rsidP="00C25B4D">
      <w:pPr>
        <w:keepNext/>
        <w:keepLines/>
        <w:tabs>
          <w:tab w:val="center" w:pos="284"/>
        </w:tabs>
        <w:overflowPunct/>
        <w:adjustRightInd/>
        <w:ind w:left="266" w:hanging="266"/>
        <w:textAlignment w:val="auto"/>
        <w:rPr>
          <w:b/>
        </w:rPr>
      </w:pPr>
      <w:r w:rsidRPr="00C42373">
        <w:rPr>
          <w:b/>
        </w:rPr>
        <w:t>Főbb pontok:</w:t>
      </w:r>
    </w:p>
    <w:p w:rsidR="007C1435" w:rsidRPr="00C42373" w:rsidRDefault="007C1435" w:rsidP="00C25B4D">
      <w:pPr>
        <w:overflowPunct/>
        <w:adjustRightInd/>
        <w:textAlignment w:val="auto"/>
      </w:pPr>
    </w:p>
    <w:p w:rsidR="007C1435" w:rsidRPr="00C42373" w:rsidRDefault="007C1435" w:rsidP="00C25B4D">
      <w:pPr>
        <w:overflowPunct/>
        <w:adjustRightInd/>
        <w:textAlignment w:val="auto"/>
      </w:pPr>
      <w:r w:rsidRPr="00C42373">
        <w:lastRenderedPageBreak/>
        <w:t xml:space="preserve">Az Európai Gazdasági és Szociális Bizottság úgy véli, hogy a mezőgazdasági és erdészeti traktorok hajtására szánt motorok káros szén-monoxid-, nitrogén-oxid-, szénhidrogén- és </w:t>
      </w:r>
      <w:proofErr w:type="spellStart"/>
      <w:r w:rsidRPr="00C42373">
        <w:t>részecskekibocsátásának</w:t>
      </w:r>
      <w:proofErr w:type="spellEnd"/>
      <w:r w:rsidRPr="00C42373">
        <w:t xml:space="preserve"> csökkentése elengedhetetlenül fontos az EU által megfogalmazott levegőminőségi szint eléréséhez.</w:t>
      </w:r>
    </w:p>
    <w:p w:rsidR="007C1435" w:rsidRPr="00C42373" w:rsidRDefault="007C1435" w:rsidP="00C25B4D">
      <w:pPr>
        <w:overflowPunct/>
        <w:adjustRightInd/>
        <w:textAlignment w:val="auto"/>
      </w:pPr>
    </w:p>
    <w:p w:rsidR="007C1435" w:rsidRPr="00C42373" w:rsidRDefault="007C1435" w:rsidP="00C25B4D">
      <w:pPr>
        <w:overflowPunct/>
        <w:adjustRightInd/>
        <w:textAlignment w:val="auto"/>
      </w:pPr>
      <w:r w:rsidRPr="00C42373">
        <w:t>Az EGSZB a következőket ajánlja:</w:t>
      </w:r>
    </w:p>
    <w:p w:rsidR="007C1435" w:rsidRPr="00C42373" w:rsidRDefault="007C1435" w:rsidP="00C25B4D">
      <w:pPr>
        <w:overflowPunct/>
        <w:adjustRightInd/>
        <w:textAlignment w:val="auto"/>
      </w:pPr>
    </w:p>
    <w:p w:rsidR="007C1435" w:rsidRPr="00C42373" w:rsidRDefault="007C1435" w:rsidP="00C25B4D">
      <w:pPr>
        <w:numPr>
          <w:ilvl w:val="0"/>
          <w:numId w:val="126"/>
        </w:numPr>
        <w:overflowPunct/>
        <w:adjustRightInd/>
        <w:textAlignment w:val="auto"/>
      </w:pPr>
      <w:r w:rsidRPr="00C42373">
        <w:t>mindenfajta motor és gép esetében hajtsanak végre részletes kísérleti programokat, hogy megvizsgálják, be lehet-e építeni a szükséges műszereket,</w:t>
      </w:r>
    </w:p>
    <w:p w:rsidR="00963F6D" w:rsidRPr="00C42373" w:rsidRDefault="00963F6D" w:rsidP="00C25B4D">
      <w:pPr>
        <w:overflowPunct/>
        <w:adjustRightInd/>
        <w:textAlignment w:val="auto"/>
      </w:pPr>
    </w:p>
    <w:p w:rsidR="007C1435" w:rsidRPr="00C42373" w:rsidRDefault="007C1435" w:rsidP="00C25B4D">
      <w:pPr>
        <w:numPr>
          <w:ilvl w:val="0"/>
          <w:numId w:val="126"/>
        </w:numPr>
        <w:overflowPunct/>
        <w:adjustRightInd/>
        <w:textAlignment w:val="auto"/>
      </w:pPr>
      <w:r w:rsidRPr="00C42373">
        <w:t xml:space="preserve">minél előbb hagyják jóvá az új rendeletet, mivel az égési folyamatok során keletkező </w:t>
      </w:r>
      <w:proofErr w:type="spellStart"/>
      <w:r w:rsidRPr="00C42373">
        <w:t>nanorészecskékkel</w:t>
      </w:r>
      <w:proofErr w:type="spellEnd"/>
      <w:r w:rsidRPr="00C42373">
        <w:t xml:space="preserve"> kapcsolatban komoly közegészségügyi aggályok merültek fel, továbbá a nem közúti mozgó gépekre és berendezésekre vonatkozó V. szakasz bevezetésével a védelem magas szintjét lehetne elérni.</w:t>
      </w:r>
    </w:p>
    <w:p w:rsidR="007C1435" w:rsidRPr="00C42373" w:rsidRDefault="007C1435" w:rsidP="00C25B4D">
      <w:pPr>
        <w:overflowPunct/>
        <w:adjustRightInd/>
        <w:ind w:left="720"/>
        <w:textAlignment w:val="auto"/>
        <w:outlineLvl w:val="1"/>
      </w:pPr>
    </w:p>
    <w:p w:rsidR="007C1435" w:rsidRPr="00C42373" w:rsidRDefault="007C1435" w:rsidP="00C25B4D">
      <w:pPr>
        <w:overflowPunct/>
        <w:adjustRightInd/>
        <w:textAlignment w:val="auto"/>
        <w:rPr>
          <w:i/>
        </w:rPr>
      </w:pPr>
      <w:r w:rsidRPr="00C42373">
        <w:rPr>
          <w:b/>
          <w:i/>
        </w:rPr>
        <w:t>Kapcsolattartó:</w:t>
      </w:r>
      <w:r w:rsidRPr="00C42373">
        <w:tab/>
      </w:r>
      <w:r w:rsidRPr="00C42373">
        <w:rPr>
          <w:i/>
        </w:rPr>
        <w:t>Alice Tétu</w:t>
      </w:r>
    </w:p>
    <w:p w:rsidR="007C1435" w:rsidRPr="00C42373" w:rsidRDefault="007C1435" w:rsidP="00C25B4D">
      <w:pPr>
        <w:overflowPunct/>
        <w:adjustRightInd/>
        <w:textAlignment w:val="auto"/>
        <w:rPr>
          <w:i/>
        </w:rPr>
      </w:pPr>
      <w:r w:rsidRPr="00C42373">
        <w:rPr>
          <w:i/>
        </w:rPr>
        <w:t>(Tel</w:t>
      </w:r>
      <w:proofErr w:type="gramStart"/>
      <w:r w:rsidRPr="00C42373">
        <w:rPr>
          <w:i/>
        </w:rPr>
        <w:t>.:</w:t>
      </w:r>
      <w:proofErr w:type="gramEnd"/>
      <w:r w:rsidRPr="00C42373">
        <w:rPr>
          <w:i/>
        </w:rPr>
        <w:t xml:space="preserve"> 00 32 2 546 82 86 – e-mail: </w:t>
      </w:r>
      <w:hyperlink r:id="rId36">
        <w:r w:rsidRPr="00C42373">
          <w:rPr>
            <w:rStyle w:val="Hyperlink"/>
            <w:i/>
          </w:rPr>
          <w:t>alice.tetu@eesc.europa.eu</w:t>
        </w:r>
      </w:hyperlink>
      <w:r w:rsidRPr="00C42373">
        <w:rPr>
          <w:i/>
        </w:rPr>
        <w:t>)</w:t>
      </w:r>
    </w:p>
    <w:p w:rsidR="007C1435" w:rsidRPr="00C42373" w:rsidRDefault="007C1435" w:rsidP="00C25B4D">
      <w:pPr>
        <w:overflowPunct/>
        <w:adjustRightInd/>
        <w:textAlignment w:val="auto"/>
      </w:pPr>
    </w:p>
    <w:p w:rsidR="007C1435" w:rsidRPr="00C42373" w:rsidRDefault="007C1435" w:rsidP="00C25B4D">
      <w:pPr>
        <w:overflowPunct/>
        <w:adjustRightInd/>
        <w:textAlignment w:val="auto"/>
      </w:pPr>
    </w:p>
    <w:p w:rsidR="00D3628B" w:rsidRPr="00C42373" w:rsidRDefault="00D3628B" w:rsidP="00C25B4D">
      <w:pPr>
        <w:keepNext/>
        <w:keepLines/>
        <w:numPr>
          <w:ilvl w:val="0"/>
          <w:numId w:val="2"/>
        </w:numPr>
        <w:overflowPunct/>
        <w:adjustRightInd/>
        <w:ind w:left="709" w:hanging="709"/>
        <w:textAlignment w:val="auto"/>
        <w:outlineLvl w:val="0"/>
        <w:rPr>
          <w:b/>
          <w:sz w:val="28"/>
        </w:rPr>
      </w:pPr>
      <w:bookmarkStart w:id="1" w:name="_Toc413679759"/>
      <w:r w:rsidRPr="00C42373">
        <w:rPr>
          <w:b/>
          <w:sz w:val="28"/>
        </w:rPr>
        <w:t>EURÓPA 2020 STRATÉGIA, NÖVEKEDÉS</w:t>
      </w:r>
      <w:bookmarkEnd w:id="1"/>
    </w:p>
    <w:p w:rsidR="007C1435" w:rsidRPr="00C42373" w:rsidRDefault="007C1435" w:rsidP="00C25B4D">
      <w:pPr>
        <w:overflowPunct/>
        <w:adjustRightInd/>
        <w:textAlignment w:val="auto"/>
      </w:pPr>
    </w:p>
    <w:p w:rsidR="007C1435" w:rsidRPr="00C42373" w:rsidRDefault="007C1435" w:rsidP="00C25B4D">
      <w:pPr>
        <w:widowControl w:val="0"/>
        <w:numPr>
          <w:ilvl w:val="0"/>
          <w:numId w:val="103"/>
        </w:numPr>
        <w:rPr>
          <w:b/>
          <w:i/>
          <w:sz w:val="28"/>
        </w:rPr>
      </w:pPr>
      <w:r w:rsidRPr="00C42373">
        <w:rPr>
          <w:b/>
          <w:i/>
          <w:sz w:val="28"/>
        </w:rPr>
        <w:t>Az Európa 2020 stratégia megvalósításával kapcsolatos előrehaladás – hogyan érhetők el 2020-ig a stratégia céljai? (feltáró vélemény a lett elnökség felkérésére)</w:t>
      </w:r>
    </w:p>
    <w:p w:rsidR="007C1435" w:rsidRPr="00C42373" w:rsidRDefault="007C1435" w:rsidP="00C25B4D">
      <w:pPr>
        <w:overflowPunct/>
        <w:adjustRightInd/>
        <w:ind w:firstLine="17"/>
        <w:textAlignment w:val="auto"/>
        <w:rPr>
          <w:highlight w:val="yellow"/>
        </w:rPr>
      </w:pPr>
    </w:p>
    <w:p w:rsidR="007C1435" w:rsidRPr="00C42373" w:rsidRDefault="007C1435" w:rsidP="00C25B4D">
      <w:pPr>
        <w:overflowPunct/>
        <w:adjustRightInd/>
        <w:textAlignment w:val="auto"/>
      </w:pPr>
      <w:r w:rsidRPr="00C42373">
        <w:rPr>
          <w:b/>
        </w:rPr>
        <w:t>Főelőadó:</w:t>
      </w:r>
      <w:r w:rsidRPr="00C42373">
        <w:t xml:space="preserve"> </w:t>
      </w:r>
      <w:r w:rsidRPr="00C42373">
        <w:tab/>
        <w:t xml:space="preserve">BARÁTH Etele (Egyéb tevékenységek – </w:t>
      </w:r>
      <w:proofErr w:type="gramStart"/>
      <w:r w:rsidRPr="00C42373">
        <w:t>HU</w:t>
      </w:r>
      <w:proofErr w:type="gramEnd"/>
      <w:r w:rsidRPr="00C42373">
        <w:t>)</w:t>
      </w:r>
    </w:p>
    <w:p w:rsidR="007C1435" w:rsidRPr="00C42373" w:rsidRDefault="007C1435" w:rsidP="00C25B4D">
      <w:pPr>
        <w:overflowPunct/>
        <w:adjustRightInd/>
        <w:textAlignment w:val="auto"/>
      </w:pPr>
    </w:p>
    <w:p w:rsidR="007C1435" w:rsidRPr="00C42373" w:rsidRDefault="007C1435" w:rsidP="00C25B4D">
      <w:pPr>
        <w:overflowPunct/>
        <w:adjustRightInd/>
        <w:textAlignment w:val="auto"/>
      </w:pPr>
      <w:r w:rsidRPr="00C42373">
        <w:rPr>
          <w:b/>
        </w:rPr>
        <w:t>Hivatkozás:</w:t>
      </w:r>
      <w:r w:rsidRPr="00C42373">
        <w:tab/>
        <w:t>EESC-2015-00034-00-00-PAC-TRA</w:t>
      </w:r>
    </w:p>
    <w:p w:rsidR="007C1435" w:rsidRPr="00C42373" w:rsidRDefault="007C1435" w:rsidP="00C25B4D">
      <w:pPr>
        <w:overflowPunct/>
        <w:adjustRightInd/>
        <w:textAlignment w:val="auto"/>
        <w:rPr>
          <w:b/>
        </w:rPr>
      </w:pPr>
    </w:p>
    <w:p w:rsidR="007C1435" w:rsidRPr="00C42373" w:rsidRDefault="007C1435" w:rsidP="00C25B4D">
      <w:pPr>
        <w:overflowPunct/>
        <w:adjustRightInd/>
        <w:textAlignment w:val="auto"/>
        <w:rPr>
          <w:b/>
        </w:rPr>
      </w:pPr>
      <w:r w:rsidRPr="00C42373">
        <w:rPr>
          <w:b/>
        </w:rPr>
        <w:t>Főbb pontok:</w:t>
      </w:r>
    </w:p>
    <w:p w:rsidR="007C1435" w:rsidRPr="00C42373" w:rsidRDefault="007C1435" w:rsidP="00C25B4D">
      <w:pPr>
        <w:overflowPunct/>
        <w:adjustRightInd/>
        <w:textAlignment w:val="auto"/>
      </w:pPr>
    </w:p>
    <w:p w:rsidR="007C1435" w:rsidRPr="00C42373" w:rsidRDefault="007C1435" w:rsidP="00C25B4D">
      <w:pPr>
        <w:numPr>
          <w:ilvl w:val="0"/>
          <w:numId w:val="74"/>
        </w:numPr>
      </w:pPr>
      <w:r w:rsidRPr="00C42373">
        <w:t>Az EGSZB egyetért a lett elnökséggel, és elismeri, hogy az Európa 2020 stratégia felülvizsgálata alapvetően fontos szerepet játsziik az európai versenyképesség fellendítésében. Az EGSZB egyetért azzal, hogy közvetlen összefüggés van az „Európai digitális menetrend” kiemelt kezdeményezés és a versenyképesebb Európa között.</w:t>
      </w:r>
    </w:p>
    <w:p w:rsidR="007C1435" w:rsidRPr="00C42373" w:rsidRDefault="007C1435" w:rsidP="00C25B4D">
      <w:pPr>
        <w:overflowPunct/>
        <w:adjustRightInd/>
        <w:ind w:left="369"/>
        <w:textAlignment w:val="auto"/>
      </w:pPr>
    </w:p>
    <w:p w:rsidR="007C1435" w:rsidRPr="00C42373" w:rsidRDefault="007C1435" w:rsidP="00C25B4D">
      <w:pPr>
        <w:numPr>
          <w:ilvl w:val="0"/>
          <w:numId w:val="74"/>
        </w:numPr>
      </w:pPr>
      <w:r w:rsidRPr="00C42373">
        <w:t>Az EGSZB támogatja az egységes digitális piacra vonatkozó csomag tökéletesítését, és úgy véli, hogy az Európai Unió digitális jövőjének biztosítása az egyik legfontosabb pillér a versenyképes európai gazdaság támogatásához és a környezetbarát európai társadalom fenntartható fejlődésének meghatározásához.</w:t>
      </w:r>
    </w:p>
    <w:p w:rsidR="007C1435" w:rsidRPr="00C42373" w:rsidRDefault="007C1435" w:rsidP="00C25B4D">
      <w:pPr>
        <w:overflowPunct/>
        <w:adjustRightInd/>
        <w:ind w:left="369"/>
        <w:textAlignment w:val="auto"/>
      </w:pPr>
    </w:p>
    <w:p w:rsidR="007C1435" w:rsidRPr="00C42373" w:rsidRDefault="007C1435" w:rsidP="00C25B4D">
      <w:pPr>
        <w:numPr>
          <w:ilvl w:val="0"/>
          <w:numId w:val="74"/>
        </w:numPr>
      </w:pPr>
      <w:r w:rsidRPr="00C42373">
        <w:lastRenderedPageBreak/>
        <w:t xml:space="preserve">Az EGSZB úgy véli, hogy a beruházási tervet sokkal szorosabban össze kell kapcsolni a növekedési és </w:t>
      </w:r>
      <w:proofErr w:type="spellStart"/>
      <w:r w:rsidRPr="00C42373">
        <w:t>munkahelyteremtési</w:t>
      </w:r>
      <w:proofErr w:type="spellEnd"/>
      <w:r w:rsidRPr="00C42373">
        <w:t xml:space="preserve"> stratégiával, oly módon, hogy a beruházási terv orvosolni tudja az Európa 2020 stratégia főbb hiányosságait, és az új pénzügyi eszközök növeljék a stratégia célkitűzéseinek megvalósítási esélyeit.</w:t>
      </w:r>
    </w:p>
    <w:p w:rsidR="007C1435" w:rsidRPr="00C42373" w:rsidRDefault="007C1435" w:rsidP="00C25B4D">
      <w:pPr>
        <w:overflowPunct/>
        <w:adjustRightInd/>
        <w:ind w:left="369"/>
        <w:textAlignment w:val="auto"/>
      </w:pPr>
    </w:p>
    <w:p w:rsidR="007C1435" w:rsidRPr="00C42373" w:rsidRDefault="007C1435" w:rsidP="00C25B4D">
      <w:pPr>
        <w:numPr>
          <w:ilvl w:val="0"/>
          <w:numId w:val="74"/>
        </w:numPr>
      </w:pPr>
      <w:r w:rsidRPr="00C42373">
        <w:t>A módosuló súlypontok miatt és az Európa 2020 stratégia sikeres végrehajtása érdekében hasznos lenne az egyablakos ügyintézés, amely biztosítani tudja a szakpolitikák megvalósításával kapcsolatos feladatok és eljárások érdemi összehangolását és racionalizálását, ideértve az uniós ügynökségeket is.</w:t>
      </w:r>
    </w:p>
    <w:p w:rsidR="007C1435" w:rsidRPr="00C42373" w:rsidRDefault="007C1435" w:rsidP="00C25B4D">
      <w:pPr>
        <w:overflowPunct/>
        <w:adjustRightInd/>
        <w:ind w:left="369"/>
        <w:textAlignment w:val="auto"/>
      </w:pPr>
    </w:p>
    <w:p w:rsidR="007C1435" w:rsidRPr="00C42373" w:rsidRDefault="007C1435" w:rsidP="00C25B4D">
      <w:pPr>
        <w:numPr>
          <w:ilvl w:val="0"/>
          <w:numId w:val="74"/>
        </w:numPr>
      </w:pPr>
      <w:r w:rsidRPr="00C42373">
        <w:t>Az Európa 2020 (és aztán az Európa 2030) stratégiának kell képviselnie azt a központi koncepciót, amely hosszú távon alátámasztja az EU gazdasági, társadalmi és területi stratégiáit, figyelembe véve a tagállamonként eltérő sokféle körülményt.</w:t>
      </w:r>
    </w:p>
    <w:p w:rsidR="007C1435" w:rsidRPr="00C42373" w:rsidRDefault="007C1435" w:rsidP="00C25B4D">
      <w:pPr>
        <w:tabs>
          <w:tab w:val="left" w:pos="770"/>
        </w:tabs>
        <w:overflowPunct/>
        <w:adjustRightInd/>
        <w:textAlignment w:val="auto"/>
        <w:rPr>
          <w:b/>
          <w:i/>
        </w:rPr>
      </w:pPr>
    </w:p>
    <w:p w:rsidR="007C1435" w:rsidRPr="00C42373" w:rsidRDefault="007C1435" w:rsidP="00C25B4D">
      <w:pPr>
        <w:tabs>
          <w:tab w:val="left" w:pos="770"/>
        </w:tabs>
        <w:overflowPunct/>
        <w:adjustRightInd/>
        <w:textAlignment w:val="auto"/>
        <w:rPr>
          <w:i/>
        </w:rPr>
      </w:pPr>
      <w:r w:rsidRPr="00C42373">
        <w:rPr>
          <w:b/>
          <w:i/>
        </w:rPr>
        <w:t>Kapcsolattartó:</w:t>
      </w:r>
      <w:r w:rsidRPr="00C42373">
        <w:tab/>
      </w:r>
      <w:proofErr w:type="spellStart"/>
      <w:r w:rsidRPr="00C42373">
        <w:rPr>
          <w:i/>
        </w:rPr>
        <w:t>Jüri</w:t>
      </w:r>
      <w:proofErr w:type="spellEnd"/>
      <w:r w:rsidRPr="00C42373">
        <w:rPr>
          <w:i/>
        </w:rPr>
        <w:t xml:space="preserve"> Soosaar</w:t>
      </w:r>
    </w:p>
    <w:p w:rsidR="007C1435" w:rsidRPr="00C42373" w:rsidRDefault="007C1435" w:rsidP="00C25B4D">
      <w:pPr>
        <w:overflowPunct/>
        <w:adjustRightInd/>
        <w:textAlignment w:val="auto"/>
        <w:rPr>
          <w:b/>
          <w:highlight w:val="yellow"/>
          <w:u w:val="single"/>
        </w:rPr>
      </w:pPr>
      <w:r w:rsidRPr="00C42373">
        <w:rPr>
          <w:i/>
        </w:rPr>
        <w:t>(Tel</w:t>
      </w:r>
      <w:proofErr w:type="gramStart"/>
      <w:r w:rsidRPr="00C42373">
        <w:rPr>
          <w:i/>
        </w:rPr>
        <w:t>.:</w:t>
      </w:r>
      <w:proofErr w:type="gramEnd"/>
      <w:r w:rsidRPr="00C42373">
        <w:rPr>
          <w:i/>
        </w:rPr>
        <w:t xml:space="preserve"> 00 32 2 546 96 28 – e-mail: </w:t>
      </w:r>
      <w:hyperlink r:id="rId37">
        <w:r w:rsidRPr="00C42373">
          <w:rPr>
            <w:rStyle w:val="Hyperlink"/>
            <w:i/>
          </w:rPr>
          <w:t>juri.soosaar@eesc.europa.eu</w:t>
        </w:r>
      </w:hyperlink>
      <w:r w:rsidRPr="00C42373">
        <w:rPr>
          <w:i/>
        </w:rPr>
        <w:t>)</w:t>
      </w:r>
    </w:p>
    <w:p w:rsidR="007C1435" w:rsidRPr="00C42373" w:rsidRDefault="007C1435" w:rsidP="00C25B4D">
      <w:pPr>
        <w:overflowPunct/>
        <w:adjustRightInd/>
        <w:textAlignment w:val="auto"/>
      </w:pPr>
    </w:p>
    <w:p w:rsidR="007C1435" w:rsidRPr="00C42373" w:rsidRDefault="005C0147" w:rsidP="00C25B4D">
      <w:pPr>
        <w:widowControl w:val="0"/>
        <w:numPr>
          <w:ilvl w:val="0"/>
          <w:numId w:val="103"/>
        </w:numPr>
        <w:rPr>
          <w:b/>
          <w:i/>
          <w:sz w:val="28"/>
        </w:rPr>
      </w:pPr>
      <w:r w:rsidRPr="00C42373">
        <w:rPr>
          <w:b/>
          <w:i/>
          <w:sz w:val="28"/>
        </w:rPr>
        <w:t>A 2015. évi éves növekedési jelentés (közlemény)</w:t>
      </w:r>
    </w:p>
    <w:p w:rsidR="007C1435" w:rsidRPr="00C42373" w:rsidRDefault="007C1435" w:rsidP="00C25B4D">
      <w:pPr>
        <w:overflowPunct/>
        <w:adjustRightInd/>
        <w:ind w:firstLine="17"/>
        <w:textAlignment w:val="auto"/>
        <w:rPr>
          <w:highlight w:val="yellow"/>
        </w:rPr>
      </w:pPr>
    </w:p>
    <w:p w:rsidR="007C1435" w:rsidRPr="00C42373" w:rsidRDefault="007C1435" w:rsidP="00C25B4D">
      <w:pPr>
        <w:overflowPunct/>
        <w:adjustRightInd/>
        <w:textAlignment w:val="auto"/>
      </w:pPr>
      <w:r w:rsidRPr="00C42373">
        <w:rPr>
          <w:b/>
        </w:rPr>
        <w:t>Főelőadó:</w:t>
      </w:r>
      <w:r w:rsidRPr="00C42373">
        <w:t xml:space="preserve"> Gonçalo LOBO XAVIER (Munkaadók – PT)</w:t>
      </w:r>
    </w:p>
    <w:p w:rsidR="007C1435" w:rsidRPr="00C42373" w:rsidRDefault="007C1435" w:rsidP="00C25B4D">
      <w:pPr>
        <w:tabs>
          <w:tab w:val="left" w:pos="0"/>
        </w:tabs>
        <w:overflowPunct/>
        <w:adjustRightInd/>
        <w:ind w:hanging="369"/>
        <w:textAlignment w:val="auto"/>
      </w:pPr>
    </w:p>
    <w:p w:rsidR="005C0147" w:rsidRPr="00C42373" w:rsidRDefault="007C1435" w:rsidP="00C25B4D">
      <w:pPr>
        <w:overflowPunct/>
        <w:adjustRightInd/>
        <w:textAlignment w:val="auto"/>
        <w:rPr>
          <w:b/>
        </w:rPr>
      </w:pPr>
      <w:r w:rsidRPr="00C42373">
        <w:rPr>
          <w:b/>
        </w:rPr>
        <w:t>Hivatkozás:</w:t>
      </w:r>
      <w:r w:rsidRPr="00C42373">
        <w:tab/>
      </w:r>
      <w:proofErr w:type="gramStart"/>
      <w:r w:rsidRPr="00C42373">
        <w:t>COM(</w:t>
      </w:r>
      <w:proofErr w:type="gramEnd"/>
      <w:r w:rsidRPr="00C42373">
        <w:t xml:space="preserve">2014) 902 </w:t>
      </w:r>
      <w:proofErr w:type="spellStart"/>
      <w:r w:rsidRPr="00C42373">
        <w:t>final</w:t>
      </w:r>
      <w:proofErr w:type="spellEnd"/>
    </w:p>
    <w:p w:rsidR="007C1435" w:rsidRPr="00C42373" w:rsidRDefault="007C1435" w:rsidP="00842AAD">
      <w:pPr>
        <w:overflowPunct/>
        <w:adjustRightInd/>
        <w:ind w:firstLine="1418"/>
        <w:textAlignment w:val="auto"/>
      </w:pPr>
      <w:r w:rsidRPr="00C42373">
        <w:t>EESC-2015-00071-00-00-PAC-TRA</w:t>
      </w:r>
    </w:p>
    <w:p w:rsidR="007C1435" w:rsidRPr="00C42373" w:rsidRDefault="007C1435" w:rsidP="00C25B4D">
      <w:pPr>
        <w:overflowPunct/>
        <w:adjustRightInd/>
        <w:textAlignment w:val="auto"/>
        <w:rPr>
          <w:b/>
        </w:rPr>
      </w:pPr>
    </w:p>
    <w:p w:rsidR="007C1435" w:rsidRPr="00C42373" w:rsidRDefault="007C1435" w:rsidP="00C25B4D">
      <w:pPr>
        <w:overflowPunct/>
        <w:adjustRightInd/>
        <w:textAlignment w:val="auto"/>
        <w:rPr>
          <w:b/>
        </w:rPr>
      </w:pPr>
      <w:r w:rsidRPr="00C42373">
        <w:rPr>
          <w:b/>
        </w:rPr>
        <w:t>Főbb pontok:</w:t>
      </w:r>
    </w:p>
    <w:p w:rsidR="007C1435" w:rsidRPr="00C42373" w:rsidRDefault="007C1435" w:rsidP="00C25B4D">
      <w:pPr>
        <w:overflowPunct/>
        <w:adjustRightInd/>
        <w:textAlignment w:val="auto"/>
      </w:pPr>
    </w:p>
    <w:p w:rsidR="007C1435" w:rsidRPr="00C42373" w:rsidRDefault="007C1435" w:rsidP="00C25B4D">
      <w:pPr>
        <w:numPr>
          <w:ilvl w:val="0"/>
          <w:numId w:val="74"/>
        </w:numPr>
      </w:pPr>
      <w:r w:rsidRPr="00C42373">
        <w:t xml:space="preserve">Az EGSZB üdvözli az Európai Bizottság 2015. évi éves növekedési jelentését, melynek alapvető célja az, hogy az európai fellendülés előmozdítása céljából ösztönözze a megfelelő növekedési szintek elérését. Úgy tűnik, hogy a három pillér – a </w:t>
      </w:r>
      <w:proofErr w:type="spellStart"/>
      <w:r w:rsidRPr="00C42373">
        <w:t>beruházásélénkítés</w:t>
      </w:r>
      <w:proofErr w:type="spellEnd"/>
      <w:r w:rsidRPr="00C42373">
        <w:t>, a strukturális reformok és a felelősségteljes fiskális és költségvetési konszolidáció – jó választ ad Európa igényeire. Azonban még mindig vannak hiányosságok a folyamatban, szem előtt tartva, hogy az éves növekedési jelentés nem veszi eléggé figyelembe a szociális és környezeti szempontokat.</w:t>
      </w:r>
    </w:p>
    <w:p w:rsidR="007C1435" w:rsidRPr="00C42373" w:rsidRDefault="007C1435" w:rsidP="00C25B4D">
      <w:pPr>
        <w:overflowPunct/>
        <w:adjustRightInd/>
        <w:ind w:left="369"/>
        <w:textAlignment w:val="auto"/>
      </w:pPr>
    </w:p>
    <w:p w:rsidR="007C1435" w:rsidRPr="00C42373" w:rsidRDefault="007C1435" w:rsidP="00C25B4D">
      <w:pPr>
        <w:numPr>
          <w:ilvl w:val="0"/>
          <w:numId w:val="74"/>
        </w:numPr>
      </w:pPr>
      <w:r w:rsidRPr="00C42373">
        <w:t>Az európai beruházási tervre való tekintettel rendkívül fontos, hogy megfelelő feltételeket teremtsünk a magán- és az állami szektort egyaránt bevonó, partnerség alapú beruházásokhoz. A szociális beruházások itt döntő szerepet tölthetnek be a jólét előmozdításában, valamint a szegénység és a kirekesztés megszüntetésében.</w:t>
      </w:r>
    </w:p>
    <w:p w:rsidR="007C1435" w:rsidRPr="00C42373" w:rsidRDefault="007C1435" w:rsidP="00C25B4D">
      <w:pPr>
        <w:overflowPunct/>
        <w:adjustRightInd/>
        <w:ind w:left="369"/>
        <w:textAlignment w:val="auto"/>
      </w:pPr>
    </w:p>
    <w:p w:rsidR="007C1435" w:rsidRPr="00C42373" w:rsidRDefault="007C1435" w:rsidP="00C25B4D">
      <w:pPr>
        <w:numPr>
          <w:ilvl w:val="0"/>
          <w:numId w:val="74"/>
        </w:numPr>
      </w:pPr>
      <w:r w:rsidRPr="00C42373">
        <w:t xml:space="preserve">Az EGSZB úgy véli, hogy valamennyi tagállam részéről fiskális felelősségvállalás szükséges, amelyet közvetlenül össze kell kapcsolni a foglalkoztatás előmozdításával és a társadalmi elszámoltathatósággal. Az EGSZB támogatja a növekedésbarát költségvetési konszolidációt, és kéri, hogy a tagállamok a magánberuházások újbóli fellendítése érdekében – de a jól átgondolt </w:t>
      </w:r>
      <w:r w:rsidRPr="00C42373">
        <w:lastRenderedPageBreak/>
        <w:t>állami beruházásokat sem hanyagolva el –, ahol csak lehet, csökkentsék a megszorítási politikák keretében kivetett adóterheket.</w:t>
      </w:r>
    </w:p>
    <w:p w:rsidR="007C1435" w:rsidRPr="00C42373" w:rsidRDefault="007C1435" w:rsidP="00C25B4D">
      <w:pPr>
        <w:overflowPunct/>
        <w:adjustRightInd/>
        <w:ind w:left="369"/>
        <w:textAlignment w:val="auto"/>
      </w:pPr>
    </w:p>
    <w:p w:rsidR="007C1435" w:rsidRPr="00C42373" w:rsidRDefault="007C1435" w:rsidP="00C25B4D">
      <w:pPr>
        <w:numPr>
          <w:ilvl w:val="0"/>
          <w:numId w:val="74"/>
        </w:numPr>
      </w:pPr>
      <w:r w:rsidRPr="00C42373">
        <w:t>Az EGSZB üdvözli az európai szemeszter ésszerűsítését, de felhívja a figyelmet arra, hogy be kell vezetni egy új „civil társadalmi naptárat”. Az EGSZB hangsúlyozza, hogy az Európa 2020 stratégia félidei felülvizsgálatát idejében közzé kell tenni ahhoz, hogy az érdekelt feleknek elegendő idejük legyen álláspontjuk kidolgozásához.</w:t>
      </w:r>
    </w:p>
    <w:p w:rsidR="007C1435" w:rsidRPr="00C42373" w:rsidRDefault="007C1435" w:rsidP="00C25B4D">
      <w:pPr>
        <w:tabs>
          <w:tab w:val="left" w:pos="770"/>
        </w:tabs>
        <w:overflowPunct/>
        <w:adjustRightInd/>
        <w:textAlignment w:val="auto"/>
        <w:rPr>
          <w:b/>
          <w:i/>
        </w:rPr>
      </w:pPr>
    </w:p>
    <w:p w:rsidR="007C1435" w:rsidRPr="00C42373" w:rsidRDefault="007C1435" w:rsidP="00C25B4D">
      <w:pPr>
        <w:tabs>
          <w:tab w:val="left" w:pos="770"/>
        </w:tabs>
        <w:overflowPunct/>
        <w:adjustRightInd/>
        <w:textAlignment w:val="auto"/>
        <w:rPr>
          <w:i/>
        </w:rPr>
      </w:pPr>
      <w:r w:rsidRPr="00C42373">
        <w:rPr>
          <w:b/>
          <w:i/>
        </w:rPr>
        <w:t>Kapcsolattartó:</w:t>
      </w:r>
      <w:r w:rsidRPr="00C42373">
        <w:tab/>
      </w:r>
      <w:proofErr w:type="spellStart"/>
      <w:r w:rsidRPr="00C42373">
        <w:rPr>
          <w:i/>
        </w:rPr>
        <w:t>Jüri</w:t>
      </w:r>
      <w:proofErr w:type="spellEnd"/>
      <w:r w:rsidRPr="00C42373">
        <w:rPr>
          <w:i/>
        </w:rPr>
        <w:t xml:space="preserve"> Soosaar</w:t>
      </w:r>
    </w:p>
    <w:p w:rsidR="007C1435" w:rsidRPr="00C42373" w:rsidRDefault="007C1435" w:rsidP="00C25B4D">
      <w:pPr>
        <w:overflowPunct/>
        <w:adjustRightInd/>
        <w:textAlignment w:val="auto"/>
        <w:rPr>
          <w:b/>
          <w:highlight w:val="yellow"/>
          <w:u w:val="single"/>
        </w:rPr>
      </w:pPr>
      <w:r w:rsidRPr="00C42373">
        <w:rPr>
          <w:i/>
        </w:rPr>
        <w:t>(Tel</w:t>
      </w:r>
      <w:proofErr w:type="gramStart"/>
      <w:r w:rsidRPr="00C42373">
        <w:rPr>
          <w:i/>
        </w:rPr>
        <w:t>.:</w:t>
      </w:r>
      <w:proofErr w:type="gramEnd"/>
      <w:r w:rsidRPr="00C42373">
        <w:rPr>
          <w:i/>
        </w:rPr>
        <w:t xml:space="preserve"> 00 32 2 546 96 28 – e-mail: </w:t>
      </w:r>
      <w:hyperlink r:id="rId38">
        <w:r w:rsidRPr="00C42373">
          <w:rPr>
            <w:rStyle w:val="Hyperlink"/>
            <w:i/>
          </w:rPr>
          <w:t>juri.soosaar@eesc.europa.eu</w:t>
        </w:r>
      </w:hyperlink>
      <w:r w:rsidRPr="00C42373">
        <w:rPr>
          <w:i/>
        </w:rPr>
        <w:t>)</w:t>
      </w:r>
    </w:p>
    <w:p w:rsidR="007C1435" w:rsidRPr="00C42373" w:rsidRDefault="007C1435" w:rsidP="00C25B4D">
      <w:pPr>
        <w:overflowPunct/>
        <w:adjustRightInd/>
        <w:textAlignment w:val="auto"/>
        <w:rPr>
          <w:b/>
        </w:rPr>
      </w:pPr>
    </w:p>
    <w:p w:rsidR="00295CBA" w:rsidRPr="00C42373" w:rsidRDefault="00295CBA" w:rsidP="00C25B4D">
      <w:pPr>
        <w:overflowPunct/>
        <w:adjustRightInd/>
        <w:textAlignment w:val="auto"/>
        <w:rPr>
          <w:b/>
        </w:rPr>
      </w:pPr>
    </w:p>
    <w:p w:rsidR="00D3628B" w:rsidRPr="00C42373" w:rsidRDefault="007C1435" w:rsidP="00C25B4D">
      <w:pPr>
        <w:keepNext/>
        <w:keepLines/>
        <w:numPr>
          <w:ilvl w:val="0"/>
          <w:numId w:val="2"/>
        </w:numPr>
        <w:overflowPunct/>
        <w:adjustRightInd/>
        <w:ind w:left="709" w:hanging="709"/>
        <w:textAlignment w:val="auto"/>
        <w:outlineLvl w:val="0"/>
        <w:rPr>
          <w:b/>
          <w:sz w:val="28"/>
        </w:rPr>
      </w:pPr>
      <w:bookmarkStart w:id="2" w:name="_Toc413679760"/>
      <w:r w:rsidRPr="00C42373">
        <w:rPr>
          <w:b/>
          <w:sz w:val="28"/>
        </w:rPr>
        <w:t xml:space="preserve">EGÉSZSÉGÜGY </w:t>
      </w:r>
      <w:proofErr w:type="gramStart"/>
      <w:r w:rsidRPr="00C42373">
        <w:rPr>
          <w:b/>
          <w:sz w:val="28"/>
        </w:rPr>
        <w:t>ÉS</w:t>
      </w:r>
      <w:proofErr w:type="gramEnd"/>
      <w:r w:rsidRPr="00C42373">
        <w:rPr>
          <w:b/>
          <w:sz w:val="28"/>
        </w:rPr>
        <w:t xml:space="preserve"> BIZTONSÁG</w:t>
      </w:r>
      <w:bookmarkEnd w:id="2"/>
    </w:p>
    <w:p w:rsidR="006C131B" w:rsidRPr="00C42373" w:rsidRDefault="006C131B" w:rsidP="00C25B4D">
      <w:pPr>
        <w:overflowPunct/>
        <w:adjustRightInd/>
        <w:textAlignment w:val="auto"/>
        <w:rPr>
          <w:b/>
        </w:rPr>
      </w:pPr>
    </w:p>
    <w:p w:rsidR="0064036F" w:rsidRPr="00C42373" w:rsidRDefault="0064036F" w:rsidP="00C25B4D">
      <w:pPr>
        <w:numPr>
          <w:ilvl w:val="0"/>
          <w:numId w:val="23"/>
        </w:numPr>
        <w:rPr>
          <w:b/>
          <w:i/>
          <w:sz w:val="28"/>
        </w:rPr>
      </w:pPr>
      <w:r w:rsidRPr="00C42373">
        <w:tab/>
      </w:r>
      <w:r w:rsidRPr="00C42373">
        <w:rPr>
          <w:b/>
          <w:i/>
          <w:sz w:val="28"/>
        </w:rPr>
        <w:t>Az EU azbesztmentesítése (saját kezdeményezésű vélemény)</w:t>
      </w:r>
    </w:p>
    <w:p w:rsidR="0064036F" w:rsidRPr="00C42373" w:rsidRDefault="0064036F" w:rsidP="00C25B4D">
      <w:pPr>
        <w:overflowPunct/>
        <w:adjustRightInd/>
        <w:ind w:left="-39"/>
        <w:textAlignment w:val="auto"/>
        <w:rPr>
          <w:b/>
          <w:i/>
          <w:sz w:val="28"/>
        </w:rPr>
      </w:pPr>
    </w:p>
    <w:p w:rsidR="0064036F" w:rsidRPr="00C42373" w:rsidRDefault="0064036F" w:rsidP="00C25B4D">
      <w:pPr>
        <w:overflowPunct/>
        <w:adjustRightInd/>
        <w:ind w:left="-39"/>
        <w:textAlignment w:val="auto"/>
      </w:pPr>
      <w:r w:rsidRPr="00C42373">
        <w:rPr>
          <w:b/>
        </w:rPr>
        <w:t>Előadó:</w:t>
      </w:r>
      <w:r w:rsidRPr="00C42373">
        <w:tab/>
        <w:t>Aurel Laurenţiu PLOSCEANU (Munkaadók – RO)</w:t>
      </w:r>
    </w:p>
    <w:p w:rsidR="00BB5E6B" w:rsidRPr="00C42373" w:rsidRDefault="00BB5E6B" w:rsidP="00C25B4D">
      <w:pPr>
        <w:overflowPunct/>
        <w:adjustRightInd/>
        <w:ind w:left="-39"/>
        <w:textAlignment w:val="auto"/>
      </w:pPr>
    </w:p>
    <w:p w:rsidR="0064036F" w:rsidRPr="00C42373" w:rsidRDefault="0064036F" w:rsidP="00C25B4D">
      <w:pPr>
        <w:overflowPunct/>
        <w:adjustRightInd/>
        <w:ind w:left="-39"/>
        <w:textAlignment w:val="auto"/>
      </w:pPr>
      <w:r w:rsidRPr="00C42373">
        <w:rPr>
          <w:b/>
        </w:rPr>
        <w:t>Társelőadó:</w:t>
      </w:r>
      <w:r w:rsidRPr="00C42373">
        <w:t xml:space="preserve"> Enrico GIBELLIERI (Munkavállalók – IT)</w:t>
      </w:r>
    </w:p>
    <w:p w:rsidR="00BB5E6B" w:rsidRPr="00C42373" w:rsidRDefault="00BB5E6B" w:rsidP="00C25B4D">
      <w:pPr>
        <w:overflowPunct/>
        <w:adjustRightInd/>
        <w:ind w:left="-39"/>
        <w:textAlignment w:val="auto"/>
        <w:rPr>
          <w:b/>
        </w:rPr>
      </w:pPr>
    </w:p>
    <w:p w:rsidR="0064036F" w:rsidRPr="00C42373" w:rsidRDefault="0064036F" w:rsidP="00C25B4D">
      <w:pPr>
        <w:overflowPunct/>
        <w:adjustRightInd/>
        <w:ind w:left="-39"/>
        <w:textAlignment w:val="auto"/>
      </w:pPr>
      <w:r w:rsidRPr="00C42373">
        <w:rPr>
          <w:b/>
        </w:rPr>
        <w:t>Hivatkozás:</w:t>
      </w:r>
      <w:r w:rsidRPr="00C42373">
        <w:tab/>
        <w:t>EESC-2014-05005-00-00-AS</w:t>
      </w:r>
    </w:p>
    <w:p w:rsidR="00BB5E6B" w:rsidRPr="00C42373" w:rsidRDefault="00BB5E6B" w:rsidP="00C25B4D">
      <w:pPr>
        <w:overflowPunct/>
        <w:adjustRightInd/>
        <w:ind w:left="-39"/>
        <w:textAlignment w:val="auto"/>
        <w:rPr>
          <w:b/>
        </w:rPr>
      </w:pPr>
    </w:p>
    <w:p w:rsidR="0064036F" w:rsidRPr="00C42373" w:rsidRDefault="0064036F" w:rsidP="00C25B4D">
      <w:pPr>
        <w:overflowPunct/>
        <w:adjustRightInd/>
        <w:ind w:left="-39"/>
        <w:textAlignment w:val="auto"/>
        <w:rPr>
          <w:b/>
        </w:rPr>
      </w:pPr>
      <w:r w:rsidRPr="00C42373">
        <w:rPr>
          <w:b/>
        </w:rPr>
        <w:t>Főbb pontok:</w:t>
      </w:r>
    </w:p>
    <w:p w:rsidR="00BB5E6B" w:rsidRPr="00C42373" w:rsidRDefault="00BB5E6B" w:rsidP="00C25B4D">
      <w:pPr>
        <w:overflowPunct/>
        <w:adjustRightInd/>
        <w:ind w:left="-39"/>
        <w:textAlignment w:val="auto"/>
      </w:pPr>
    </w:p>
    <w:p w:rsidR="00B54D9B" w:rsidRPr="00C42373" w:rsidRDefault="0064036F" w:rsidP="00C0580A">
      <w:pPr>
        <w:overflowPunct/>
        <w:adjustRightInd/>
        <w:textAlignment w:val="auto"/>
      </w:pPr>
      <w:r w:rsidRPr="00C42373">
        <w:t>Fontos, hogy az Európai Unió egyik kiemelt jelentőségű célkitűzése az összes használt azbeszt és azbeszttartalmú termék teljes mértékű eltávolítása legyen. Az EGSZB arra ösztönzi az EU-t, hogy a szociális partnerekkel és egyéb érdekelt felekkel együttműködve dolgozzanak ki és osszanak meg egymással az azbeszt eltávolítására és kezelésére irányuló cselekvési terveket. Számos uniós tagállam készített nyilvántartást az azbesztet tartalmazó épületekről. A többi tagállamot is ösztönözni kellene ilyen nyilvántartások létrehozására.</w:t>
      </w:r>
    </w:p>
    <w:p w:rsidR="00B54D9B" w:rsidRPr="00C42373" w:rsidRDefault="00B54D9B" w:rsidP="00C0580A">
      <w:pPr>
        <w:overflowPunct/>
        <w:adjustRightInd/>
        <w:textAlignment w:val="auto"/>
      </w:pPr>
    </w:p>
    <w:p w:rsidR="00B54D9B" w:rsidRPr="00C42373" w:rsidRDefault="0064036F" w:rsidP="00C0580A">
      <w:pPr>
        <w:numPr>
          <w:ilvl w:val="0"/>
          <w:numId w:val="128"/>
        </w:numPr>
        <w:overflowPunct/>
        <w:adjustRightInd/>
        <w:textAlignment w:val="auto"/>
      </w:pPr>
      <w:r w:rsidRPr="00C42373">
        <w:t>Az Európai Uniónak ösztönöznie kellene a tagállamokat arra, hogy konkrét cselekvési terveket és menetrendeket alakítsanak ki a még létező azbesztforrások teljes körű felszámolására, követve Lengyelország példáját.</w:t>
      </w:r>
    </w:p>
    <w:p w:rsidR="00B54D9B" w:rsidRPr="00C42373" w:rsidRDefault="00B54D9B" w:rsidP="00C0580A">
      <w:pPr>
        <w:overflowPunct/>
        <w:adjustRightInd/>
        <w:textAlignment w:val="auto"/>
      </w:pPr>
    </w:p>
    <w:p w:rsidR="00B54D9B" w:rsidRPr="00C42373" w:rsidRDefault="0064036F" w:rsidP="00C0580A">
      <w:pPr>
        <w:numPr>
          <w:ilvl w:val="0"/>
          <w:numId w:val="128"/>
        </w:numPr>
        <w:overflowPunct/>
        <w:adjustRightInd/>
        <w:textAlignment w:val="auto"/>
      </w:pPr>
      <w:r w:rsidRPr="00C42373">
        <w:t>Az Európai Bizottságnak fontolóra kellene vennie, hogy az azbesztmentesítésre vonatkozó tervek számára kifejezetten lehetővé tegye a strukturális alapokhoz való hozzáférést.</w:t>
      </w:r>
    </w:p>
    <w:p w:rsidR="00B54D9B" w:rsidRPr="00C42373" w:rsidRDefault="00B54D9B" w:rsidP="00C0580A">
      <w:pPr>
        <w:overflowPunct/>
        <w:adjustRightInd/>
        <w:ind w:left="681"/>
        <w:textAlignment w:val="auto"/>
      </w:pPr>
    </w:p>
    <w:p w:rsidR="00B54D9B" w:rsidRPr="00C42373" w:rsidRDefault="00FC1EA1" w:rsidP="00C0580A">
      <w:pPr>
        <w:numPr>
          <w:ilvl w:val="0"/>
          <w:numId w:val="128"/>
        </w:numPr>
        <w:overflowPunct/>
        <w:adjustRightInd/>
        <w:textAlignment w:val="auto"/>
      </w:pPr>
      <w:r w:rsidRPr="00C42373">
        <w:t xml:space="preserve">Az EGSZB sürgeti az Európai Bizottságot, hogy készítsen tanulmányt a létező nemzeti szintű megközelítésekről és az azbeszt nyilvántartására szolgáló rendszerekről, valamint azok finanszírozásáról. Az EGSZB felkéri az Európai Bizottságot, hogy az elérhető legjobb technikákat megemlítve népszerűsítse az azbeszttartalmú termékek (plazmafáklya, </w:t>
      </w:r>
      <w:proofErr w:type="spellStart"/>
      <w:r w:rsidRPr="00C42373">
        <w:t>pyrogáz</w:t>
      </w:r>
      <w:proofErr w:type="spellEnd"/>
      <w:r w:rsidRPr="00C42373">
        <w:t xml:space="preserve"> </w:t>
      </w:r>
      <w:r w:rsidRPr="00C42373">
        <w:lastRenderedPageBreak/>
        <w:t>stb.) megsemmisítését végző rendszereket. Elő kell mozdítani a kutatást és az innovációt azzal a céllal, ho</w:t>
      </w:r>
      <w:r w:rsidR="00CF7349" w:rsidRPr="00C42373">
        <w:t xml:space="preserve">gy fenntartható technológiákat </w:t>
      </w:r>
      <w:r w:rsidRPr="00C42373">
        <w:t xml:space="preserve">alkalmazzanak az azbeszttartalmú hulladék kezelésére és </w:t>
      </w:r>
      <w:proofErr w:type="spellStart"/>
      <w:r w:rsidRPr="00C42373">
        <w:t>inertizálására</w:t>
      </w:r>
      <w:proofErr w:type="spellEnd"/>
      <w:r w:rsidRPr="00C42373">
        <w:t xml:space="preserve"> a biztonságos újrafeldolgozás és újrafelhasználás, valamint a hulladéklerakás csökkentése érdekében.</w:t>
      </w:r>
    </w:p>
    <w:p w:rsidR="00B54D9B" w:rsidRPr="00C42373" w:rsidRDefault="00B54D9B" w:rsidP="00C0580A">
      <w:pPr>
        <w:overflowPunct/>
        <w:adjustRightInd/>
        <w:ind w:left="681"/>
        <w:textAlignment w:val="auto"/>
        <w:rPr>
          <w:sz w:val="16"/>
          <w:szCs w:val="16"/>
        </w:rPr>
      </w:pPr>
    </w:p>
    <w:p w:rsidR="00B54D9B" w:rsidRPr="00C42373" w:rsidRDefault="0064036F" w:rsidP="00C0580A">
      <w:pPr>
        <w:numPr>
          <w:ilvl w:val="0"/>
          <w:numId w:val="128"/>
        </w:numPr>
        <w:overflowPunct/>
        <w:adjustRightInd/>
        <w:textAlignment w:val="auto"/>
      </w:pPr>
      <w:r w:rsidRPr="00C42373">
        <w:t>Az Európai Bizottságnak hatékony intézkedéseket kellene bevezetnie annak a veszélyes gyakorlatnak az elkerülésére, hogy az azbeszthulladékot az általános építési törmelék elhelyezésére szolgáló hulladéktárolókban rakják le. Az épületek jobb energiahatékonyságát célzó uniós finanszírozást és tagállami ösztönzőket össze kellene kapcsolni ugyanezen épületek biztonságos azbesztmentesítésével.</w:t>
      </w:r>
    </w:p>
    <w:p w:rsidR="00B54D9B" w:rsidRPr="00C42373" w:rsidRDefault="00B54D9B" w:rsidP="00C0580A">
      <w:pPr>
        <w:overflowPunct/>
        <w:adjustRightInd/>
        <w:ind w:left="681"/>
        <w:textAlignment w:val="auto"/>
        <w:rPr>
          <w:sz w:val="16"/>
          <w:szCs w:val="16"/>
        </w:rPr>
      </w:pPr>
    </w:p>
    <w:p w:rsidR="00B54D9B" w:rsidRPr="00C42373" w:rsidRDefault="0064036F" w:rsidP="00C0580A">
      <w:pPr>
        <w:numPr>
          <w:ilvl w:val="0"/>
          <w:numId w:val="128"/>
        </w:numPr>
        <w:overflowPunct/>
        <w:adjustRightInd/>
        <w:textAlignment w:val="auto"/>
      </w:pPr>
      <w:r w:rsidRPr="00C42373">
        <w:t>Az EGSZB felkéri az Európai Bizottságot, hogy a nemzeti hatóságokkal együttműködve biztosítsa a teljes uniós munkaerő-állomány védelmét célzó fellépésekhez és kezdeményezésekhez szükséges támogatást, tekintettel arra, hogy az egészségvédelmi és biztonsági jogszabályok végrehajtása szempontjából az európai munkaerő zömét foglalkoztató kis- és középvállalkozásokra hárul a legnagyobb teher.</w:t>
      </w:r>
    </w:p>
    <w:p w:rsidR="00B54D9B" w:rsidRPr="00C42373" w:rsidRDefault="00B54D9B" w:rsidP="00C0580A">
      <w:pPr>
        <w:overflowPunct/>
        <w:adjustRightInd/>
        <w:ind w:left="681"/>
        <w:textAlignment w:val="auto"/>
        <w:rPr>
          <w:sz w:val="16"/>
          <w:szCs w:val="16"/>
        </w:rPr>
      </w:pPr>
    </w:p>
    <w:p w:rsidR="00B54D9B" w:rsidRPr="00C42373" w:rsidRDefault="0064036F" w:rsidP="00C0580A">
      <w:pPr>
        <w:numPr>
          <w:ilvl w:val="0"/>
          <w:numId w:val="128"/>
        </w:numPr>
        <w:overflowPunct/>
        <w:adjustRightInd/>
        <w:textAlignment w:val="auto"/>
      </w:pPr>
      <w:r w:rsidRPr="00C42373">
        <w:t>Az EGSZB felkéri az Európai Bizottságot, hogy dolgozzon ki programokat és figyelemfelkeltő tevékenységeket az azbeszthez fűződő kockázatokkal, illetve az azbeszttartalmú anyagokkal valószínűleg érintkezésbe kerülő munkavállalók megfelelő továbbképzésének szükségességével kapcsolatban.</w:t>
      </w:r>
    </w:p>
    <w:p w:rsidR="00B54D9B" w:rsidRPr="00C42373" w:rsidRDefault="00B54D9B" w:rsidP="00C0580A">
      <w:pPr>
        <w:overflowPunct/>
        <w:adjustRightInd/>
        <w:ind w:left="681"/>
        <w:textAlignment w:val="auto"/>
        <w:rPr>
          <w:sz w:val="16"/>
          <w:szCs w:val="16"/>
        </w:rPr>
      </w:pPr>
    </w:p>
    <w:p w:rsidR="00B54D9B" w:rsidRPr="00C42373" w:rsidRDefault="0064036F" w:rsidP="00C0580A">
      <w:pPr>
        <w:numPr>
          <w:ilvl w:val="0"/>
          <w:numId w:val="128"/>
        </w:numPr>
        <w:overflowPunct/>
        <w:adjustRightInd/>
        <w:textAlignment w:val="auto"/>
      </w:pPr>
      <w:r w:rsidRPr="00C42373">
        <w:t>Az EGSZB sürgeti az Európai Bizottságot, hogy módosítsa a 2003/670/EK ajánlást annak érdekében, hogy az tükrözze az orvosi kutatás terén elért eredményeket, valamint hogy a gége- és petefészekrákot vegye fel az ajánlásba az azbeszt okozta megbetegedések közé. Az uniós intézményeknek az azbeszt okozta megbetegedések elismerésére vonatkozó nemzeti eljárások tekintetében terjeszteniük kellene a bevált gyakorlatokat. Meg kell szervezni az azbeszt áldozatainak szövetségeit.</w:t>
      </w:r>
    </w:p>
    <w:p w:rsidR="00B54D9B" w:rsidRPr="00C42373" w:rsidRDefault="00B54D9B" w:rsidP="00C25B4D">
      <w:pPr>
        <w:overflowPunct/>
        <w:adjustRightInd/>
        <w:ind w:left="-39"/>
        <w:textAlignment w:val="auto"/>
        <w:rPr>
          <w:sz w:val="16"/>
          <w:szCs w:val="16"/>
        </w:rPr>
      </w:pPr>
    </w:p>
    <w:p w:rsidR="00B54D9B" w:rsidRPr="00C42373" w:rsidRDefault="0064036F" w:rsidP="00C25B4D">
      <w:pPr>
        <w:overflowPunct/>
        <w:adjustRightInd/>
        <w:ind w:left="-39"/>
        <w:textAlignment w:val="auto"/>
      </w:pPr>
      <w:r w:rsidRPr="00C42373">
        <w:t>Ezért az EGSZB:</w:t>
      </w:r>
    </w:p>
    <w:p w:rsidR="00B54D9B" w:rsidRPr="00C42373" w:rsidRDefault="00B54D9B" w:rsidP="00C25B4D">
      <w:pPr>
        <w:overflowPunct/>
        <w:adjustRightInd/>
        <w:ind w:left="-39"/>
        <w:textAlignment w:val="auto"/>
        <w:rPr>
          <w:sz w:val="16"/>
          <w:szCs w:val="16"/>
        </w:rPr>
      </w:pPr>
    </w:p>
    <w:p w:rsidR="00B54D9B" w:rsidRPr="00C42373" w:rsidRDefault="0064036F" w:rsidP="00C0580A">
      <w:pPr>
        <w:numPr>
          <w:ilvl w:val="0"/>
          <w:numId w:val="127"/>
        </w:numPr>
        <w:overflowPunct/>
        <w:adjustRightInd/>
        <w:textAlignment w:val="auto"/>
      </w:pPr>
      <w:r w:rsidRPr="00C42373">
        <w:t>az azbeszt okozta foglalkozási megbetegedések elismerésére és ellentételezésére vonatkozóan közös megközelítés elfogadására szólítja fel a biztosítókat és a kártalanítási szervezeteket;</w:t>
      </w:r>
    </w:p>
    <w:p w:rsidR="00B54D9B" w:rsidRPr="00C42373" w:rsidRDefault="00B54D9B" w:rsidP="00C0580A">
      <w:pPr>
        <w:overflowPunct/>
        <w:adjustRightInd/>
        <w:ind w:left="681"/>
        <w:textAlignment w:val="auto"/>
      </w:pPr>
    </w:p>
    <w:p w:rsidR="00B54D9B" w:rsidRPr="00C42373" w:rsidRDefault="0064036F" w:rsidP="00C0580A">
      <w:pPr>
        <w:numPr>
          <w:ilvl w:val="0"/>
          <w:numId w:val="127"/>
        </w:numPr>
        <w:overflowPunct/>
        <w:adjustRightInd/>
        <w:textAlignment w:val="auto"/>
      </w:pPr>
      <w:r w:rsidRPr="00C42373">
        <w:t>felszólít az elismerési eljárások egyszerűsítésére és megkönnyítésére;</w:t>
      </w:r>
    </w:p>
    <w:p w:rsidR="00B54D9B" w:rsidRPr="00C42373" w:rsidRDefault="00B54D9B" w:rsidP="00C0580A">
      <w:pPr>
        <w:overflowPunct/>
        <w:adjustRightInd/>
        <w:ind w:left="681"/>
        <w:textAlignment w:val="auto"/>
      </w:pPr>
    </w:p>
    <w:p w:rsidR="00B54D9B" w:rsidRPr="00C42373" w:rsidRDefault="0064036F" w:rsidP="00C0580A">
      <w:pPr>
        <w:numPr>
          <w:ilvl w:val="0"/>
          <w:numId w:val="127"/>
        </w:numPr>
        <w:overflowPunct/>
        <w:adjustRightInd/>
        <w:textAlignment w:val="auto"/>
      </w:pPr>
      <w:r w:rsidRPr="00C42373">
        <w:t>elismeri, hogy a hosszú lappangási idő miatt az azbeszt áldozatai gyakran nem tudják bizonyítani, hogy a foglalkozásuk kapcsán azbesztnek való kitettség okozta a megbetegedést;</w:t>
      </w:r>
    </w:p>
    <w:p w:rsidR="00B54D9B" w:rsidRPr="00C42373" w:rsidRDefault="00B54D9B" w:rsidP="00C0580A">
      <w:pPr>
        <w:overflowPunct/>
        <w:adjustRightInd/>
        <w:ind w:left="681"/>
        <w:textAlignment w:val="auto"/>
      </w:pPr>
    </w:p>
    <w:p w:rsidR="0064036F" w:rsidRPr="00C42373" w:rsidRDefault="0064036F" w:rsidP="00C0580A">
      <w:pPr>
        <w:numPr>
          <w:ilvl w:val="0"/>
          <w:numId w:val="127"/>
        </w:numPr>
        <w:overflowPunct/>
        <w:adjustRightInd/>
        <w:textAlignment w:val="auto"/>
      </w:pPr>
      <w:r w:rsidRPr="00C42373">
        <w:t>kéri az Európai Bizottságot, hogy támogasson olyan konferenciákat, amelyek lehetővé teszik szakszerű tanácsadás és egyéb támogatás nyújtását az azbeszt áldozatainak csoportjai számára.</w:t>
      </w:r>
    </w:p>
    <w:p w:rsidR="00583698" w:rsidRPr="00C42373" w:rsidRDefault="00583698" w:rsidP="00C25B4D">
      <w:pPr>
        <w:overflowPunct/>
        <w:adjustRightInd/>
        <w:ind w:left="-567"/>
        <w:textAlignment w:val="auto"/>
        <w:rPr>
          <w:i/>
          <w:sz w:val="16"/>
          <w:szCs w:val="16"/>
        </w:rPr>
      </w:pPr>
    </w:p>
    <w:p w:rsidR="0064036F" w:rsidRPr="00C42373" w:rsidRDefault="0064036F" w:rsidP="00A874D1">
      <w:pPr>
        <w:tabs>
          <w:tab w:val="left" w:pos="770"/>
        </w:tabs>
        <w:overflowPunct/>
        <w:adjustRightInd/>
        <w:textAlignment w:val="auto"/>
        <w:rPr>
          <w:b/>
          <w:i/>
        </w:rPr>
      </w:pPr>
      <w:r w:rsidRPr="00C42373">
        <w:rPr>
          <w:b/>
          <w:i/>
        </w:rPr>
        <w:t>Kapcsolattartó:</w:t>
      </w:r>
      <w:r w:rsidRPr="00C42373">
        <w:tab/>
      </w:r>
      <w:r w:rsidRPr="00C42373">
        <w:rPr>
          <w:b/>
          <w:i/>
        </w:rPr>
        <w:t xml:space="preserve"> </w:t>
      </w:r>
    </w:p>
    <w:p w:rsidR="0064036F" w:rsidRPr="00C42373" w:rsidRDefault="0064036F" w:rsidP="00A874D1">
      <w:pPr>
        <w:overflowPunct/>
        <w:adjustRightInd/>
        <w:textAlignment w:val="auto"/>
        <w:rPr>
          <w:i/>
        </w:rPr>
      </w:pPr>
      <w:r w:rsidRPr="00C42373">
        <w:rPr>
          <w:i/>
        </w:rPr>
        <w:t>(Tel</w:t>
      </w:r>
      <w:proofErr w:type="gramStart"/>
      <w:r w:rsidRPr="00C42373">
        <w:rPr>
          <w:i/>
        </w:rPr>
        <w:t>.:</w:t>
      </w:r>
      <w:proofErr w:type="gramEnd"/>
      <w:r w:rsidRPr="00C42373">
        <w:rPr>
          <w:i/>
        </w:rPr>
        <w:t xml:space="preserve"> 00 32 2 546 86 28 – e-mail: </w:t>
      </w:r>
      <w:r w:rsidR="002E253E">
        <w:fldChar w:fldCharType="begin"/>
      </w:r>
      <w:r w:rsidR="002E253E">
        <w:instrText xml:space="preserve"> HYPERLINK </w:instrText>
      </w:r>
      <w:r w:rsidR="002E253E">
        <w:instrText xml:space="preserve">"mailto:adam.plezer@eesc.europa.eu" \h </w:instrText>
      </w:r>
      <w:bookmarkStart w:id="3" w:name="_GoBack"/>
      <w:bookmarkEnd w:id="3"/>
      <w:r w:rsidR="002E253E">
        <w:fldChar w:fldCharType="separate"/>
      </w:r>
      <w:r w:rsidR="00A874D1">
        <w:t>ccmi2</w:t>
      </w:r>
      <w:r w:rsidRPr="00C42373">
        <w:rPr>
          <w:rStyle w:val="Hyperlink"/>
          <w:i/>
        </w:rPr>
        <w:t>@eesc.europa.eu</w:t>
      </w:r>
      <w:r w:rsidR="002E253E">
        <w:rPr>
          <w:rStyle w:val="Hyperlink"/>
          <w:i/>
        </w:rPr>
        <w:fldChar w:fldCharType="end"/>
      </w:r>
      <w:r w:rsidRPr="00C42373">
        <w:rPr>
          <w:i/>
        </w:rPr>
        <w:t>)</w:t>
      </w:r>
    </w:p>
    <w:p w:rsidR="00B019D8" w:rsidRPr="00C42373" w:rsidRDefault="00B019D8" w:rsidP="00C25B4D">
      <w:pPr>
        <w:overflowPunct/>
        <w:adjustRightInd/>
        <w:jc w:val="center"/>
        <w:textAlignment w:val="auto"/>
      </w:pPr>
      <w:r w:rsidRPr="00C42373">
        <w:t>_____________</w:t>
      </w:r>
    </w:p>
    <w:sectPr w:rsidR="00B019D8" w:rsidRPr="00C42373" w:rsidSect="00727BB9">
      <w:headerReference w:type="even" r:id="rId39"/>
      <w:headerReference w:type="default" r:id="rId40"/>
      <w:footerReference w:type="even" r:id="rId41"/>
      <w:footerReference w:type="default" r:id="rId42"/>
      <w:headerReference w:type="first" r:id="rId43"/>
      <w:footerReference w:type="first" r:id="rId44"/>
      <w:pgSz w:w="11907" w:h="16839"/>
      <w:pgMar w:top="1701" w:right="1440" w:bottom="1928" w:left="1440" w:header="1020"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53E" w:rsidRDefault="002E253E">
      <w:r>
        <w:separator/>
      </w:r>
    </w:p>
    <w:p w:rsidR="002E253E" w:rsidRDefault="002E253E"/>
  </w:endnote>
  <w:endnote w:type="continuationSeparator" w:id="0">
    <w:p w:rsidR="002E253E" w:rsidRDefault="002E253E">
      <w:r>
        <w:continuationSeparator/>
      </w:r>
    </w:p>
    <w:p w:rsidR="002E253E" w:rsidRDefault="002E253E"/>
  </w:endnote>
  <w:endnote w:type="continuationNotice" w:id="1">
    <w:p w:rsidR="002E253E" w:rsidRDefault="002E253E">
      <w:pPr>
        <w:spacing w:line="240" w:lineRule="auto"/>
      </w:pPr>
    </w:p>
    <w:p w:rsidR="002E253E" w:rsidRDefault="002E25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BB9" w:rsidRPr="00727BB9" w:rsidRDefault="00727BB9" w:rsidP="00727B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DDB" w:rsidRPr="00727BB9" w:rsidRDefault="00727BB9" w:rsidP="00727BB9">
    <w:pPr>
      <w:pStyle w:val="Footer"/>
    </w:pPr>
    <w:r>
      <w:t xml:space="preserve">EESC-2015-00317-00-01-TCD-TRA (FR/EN) </w:t>
    </w:r>
    <w:r>
      <w:fldChar w:fldCharType="begin"/>
    </w:r>
    <w:r>
      <w:instrText xml:space="preserve"> PAGE  \* Arabic  \* MERGEFORMAT </w:instrText>
    </w:r>
    <w:r>
      <w:fldChar w:fldCharType="separate"/>
    </w:r>
    <w:r w:rsidR="00C33471">
      <w:rPr>
        <w:noProof/>
      </w:rPr>
      <w:t>1</w:t>
    </w:r>
    <w:r>
      <w:fldChar w:fldCharType="end"/>
    </w:r>
    <w:r>
      <w:t>/</w:t>
    </w:r>
    <w:r>
      <w:fldChar w:fldCharType="begin"/>
    </w:r>
    <w:r>
      <w:instrText xml:space="preserve"> = </w:instrText>
    </w:r>
    <w:fldSimple w:instr=" NUMPAGES ">
      <w:r w:rsidR="00C33471">
        <w:rPr>
          <w:noProof/>
        </w:rPr>
        <w:instrText>3</w:instrText>
      </w:r>
    </w:fldSimple>
    <w:r>
      <w:instrText xml:space="preserve"> </w:instrText>
    </w:r>
    <w:r>
      <w:fldChar w:fldCharType="separate"/>
    </w:r>
    <w:r w:rsidR="00C33471">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BB9" w:rsidRPr="00727BB9" w:rsidRDefault="00727BB9" w:rsidP="00727B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727BB9" w:rsidRDefault="00A41B5B" w:rsidP="00727BB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1" w:rsidRPr="00727BB9" w:rsidRDefault="00727BB9" w:rsidP="00727BB9">
    <w:pPr>
      <w:pStyle w:val="Footer"/>
    </w:pPr>
    <w:r>
      <w:t xml:space="preserve">EESC-2015-00317-00-01-TCD-TRA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12</w:instrText>
      </w:r>
    </w:fldSimple>
    <w:r>
      <w:instrText xml:space="preserve"> </w:instrText>
    </w:r>
    <w:r>
      <w:fldChar w:fldCharType="separate"/>
    </w:r>
    <w:r>
      <w:rPr>
        <w:noProof/>
      </w:rPr>
      <w:t>12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727BB9" w:rsidRDefault="00A41B5B" w:rsidP="00727BB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1" w:rsidRPr="00727BB9" w:rsidRDefault="00762271" w:rsidP="00727BB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1" w:rsidRPr="00727BB9" w:rsidRDefault="00727BB9" w:rsidP="00727BB9">
    <w:pPr>
      <w:pStyle w:val="Footer"/>
    </w:pPr>
    <w:r>
      <w:t xml:space="preserve">EESC-2015-00317-00-01-TCD-TRA (FR/EN) </w:t>
    </w:r>
    <w:r>
      <w:fldChar w:fldCharType="begin"/>
    </w:r>
    <w:r>
      <w:instrText xml:space="preserve"> PAGE  \* Arabic  \* MERGEFORMAT </w:instrText>
    </w:r>
    <w:r>
      <w:fldChar w:fldCharType="separate"/>
    </w:r>
    <w:r w:rsidR="00C33471">
      <w:rPr>
        <w:noProof/>
      </w:rPr>
      <w:t>11</w:t>
    </w:r>
    <w:r>
      <w:fldChar w:fldCharType="end"/>
    </w:r>
    <w:r>
      <w:t>/</w:t>
    </w:r>
    <w:r>
      <w:fldChar w:fldCharType="begin"/>
    </w:r>
    <w:r>
      <w:instrText xml:space="preserve"> = </w:instrText>
    </w:r>
    <w:fldSimple w:instr=" NUMPAGES ">
      <w:r w:rsidR="00C33471">
        <w:rPr>
          <w:noProof/>
        </w:rPr>
        <w:instrText>11</w:instrText>
      </w:r>
    </w:fldSimple>
    <w:r>
      <w:instrText xml:space="preserve"> </w:instrText>
    </w:r>
    <w:r>
      <w:fldChar w:fldCharType="separate"/>
    </w:r>
    <w:r w:rsidR="00C33471">
      <w:rPr>
        <w:noProof/>
      </w:rPr>
      <w:t>11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727BB9" w:rsidRDefault="00A41B5B" w:rsidP="00727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53E" w:rsidRDefault="002E253E">
      <w:r>
        <w:separator/>
      </w:r>
    </w:p>
  </w:footnote>
  <w:footnote w:type="continuationSeparator" w:id="0">
    <w:p w:rsidR="002E253E" w:rsidRDefault="002E253E">
      <w:r>
        <w:continuationSeparator/>
      </w:r>
    </w:p>
    <w:p w:rsidR="002E253E" w:rsidRDefault="002E253E"/>
  </w:footnote>
  <w:footnote w:type="continuationNotice" w:id="1">
    <w:p w:rsidR="002E253E" w:rsidRDefault="002E253E">
      <w:pPr>
        <w:spacing w:line="240" w:lineRule="auto"/>
      </w:pPr>
    </w:p>
    <w:p w:rsidR="002E253E" w:rsidRDefault="002E25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BB9" w:rsidRPr="00727BB9" w:rsidRDefault="00727BB9" w:rsidP="00727B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BB9" w:rsidRPr="00727BB9" w:rsidRDefault="00727BB9" w:rsidP="00727B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BB9" w:rsidRPr="00727BB9" w:rsidRDefault="00727BB9" w:rsidP="00727B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727BB9" w:rsidRDefault="00A41B5B" w:rsidP="00727BB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727BB9" w:rsidRDefault="00A41B5B" w:rsidP="00727BB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727BB9" w:rsidRDefault="00A41B5B" w:rsidP="00727BB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1" w:rsidRPr="00727BB9" w:rsidRDefault="00762271" w:rsidP="00727BB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1" w:rsidRPr="00727BB9" w:rsidRDefault="00762271" w:rsidP="00727BB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727BB9" w:rsidRDefault="00A41B5B" w:rsidP="00727B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pPr>
        <w:ind w:left="0" w:firstLine="0"/>
      </w:pPr>
    </w:lvl>
  </w:abstractNum>
  <w:abstractNum w:abstractNumId="2">
    <w:nsid w:val="00000003"/>
    <w:multiLevelType w:val="singleLevel"/>
    <w:tmpl w:val="00000003"/>
    <w:lvl w:ilvl="0">
      <w:numFmt w:val="bullet"/>
      <w:lvlText w:val=""/>
      <w:lvlJc w:val="left"/>
      <w:pPr>
        <w:tabs>
          <w:tab w:val="num" w:pos="283"/>
        </w:tabs>
        <w:ind w:left="503" w:hanging="283"/>
      </w:pPr>
      <w:rPr>
        <w:rFonts w:ascii="Symbol" w:hAnsi="Symbol" w:cs="Symbol"/>
        <w:spacing w:val="-2"/>
        <w:sz w:val="28"/>
        <w:szCs w:val="28"/>
        <w:lang w:val="fr-BE"/>
      </w:rPr>
    </w:lvl>
  </w:abstractNum>
  <w:abstractNum w:abstractNumId="3">
    <w:nsid w:val="003471B8"/>
    <w:multiLevelType w:val="hybridMultilevel"/>
    <w:tmpl w:val="D99241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055617F"/>
    <w:multiLevelType w:val="hybridMultilevel"/>
    <w:tmpl w:val="A190AFC2"/>
    <w:lvl w:ilvl="0" w:tplc="2A427E0A">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nsid w:val="009D30CA"/>
    <w:multiLevelType w:val="hybridMultilevel"/>
    <w:tmpl w:val="D4B6D0C8"/>
    <w:lvl w:ilvl="0" w:tplc="F66E860A">
      <w:start w:val="1"/>
      <w:numFmt w:val="lowerRoman"/>
      <w:lvlText w:val="%1."/>
      <w:lvlJc w:val="left"/>
      <w:pPr>
        <w:ind w:left="1247" w:hanging="34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01F00868"/>
    <w:multiLevelType w:val="hybridMultilevel"/>
    <w:tmpl w:val="696275D6"/>
    <w:lvl w:ilvl="0" w:tplc="99D63350">
      <w:start w:val="1"/>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7">
    <w:nsid w:val="02CF736E"/>
    <w:multiLevelType w:val="hybridMultilevel"/>
    <w:tmpl w:val="37983704"/>
    <w:lvl w:ilvl="0" w:tplc="7CA8C91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2D834B8"/>
    <w:multiLevelType w:val="singleLevel"/>
    <w:tmpl w:val="7C7ADD90"/>
    <w:lvl w:ilvl="0">
      <w:start w:val="1"/>
      <w:numFmt w:val="bullet"/>
      <w:lvlText w:val="–"/>
      <w:lvlJc w:val="left"/>
      <w:pPr>
        <w:ind w:left="720" w:hanging="360"/>
      </w:pPr>
      <w:rPr>
        <w:rFonts w:ascii="Times New Roman" w:eastAsia="Times New Roman" w:hAnsi="Times New Roman" w:hint="default"/>
      </w:rPr>
    </w:lvl>
  </w:abstractNum>
  <w:abstractNum w:abstractNumId="9">
    <w:nsid w:val="040F5E47"/>
    <w:multiLevelType w:val="hybridMultilevel"/>
    <w:tmpl w:val="112E916A"/>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04560EB0"/>
    <w:multiLevelType w:val="hybridMultilevel"/>
    <w:tmpl w:val="3C889D76"/>
    <w:lvl w:ilvl="0" w:tplc="90E88D5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801AAF"/>
    <w:multiLevelType w:val="hybridMultilevel"/>
    <w:tmpl w:val="C04A625A"/>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076E2476"/>
    <w:multiLevelType w:val="hybridMultilevel"/>
    <w:tmpl w:val="8D847778"/>
    <w:lvl w:ilvl="0" w:tplc="080C0001">
      <w:start w:val="1"/>
      <w:numFmt w:val="bullet"/>
      <w:lvlText w:val=""/>
      <w:lvlJc w:val="left"/>
      <w:pPr>
        <w:ind w:left="644" w:hanging="360"/>
      </w:pPr>
      <w:rPr>
        <w:rFonts w:ascii="Symbol" w:hAnsi="Symbol"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4">
    <w:nsid w:val="08695380"/>
    <w:multiLevelType w:val="hybridMultilevel"/>
    <w:tmpl w:val="390A9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0ABC03BC"/>
    <w:multiLevelType w:val="hybridMultilevel"/>
    <w:tmpl w:val="C6B6B058"/>
    <w:lvl w:ilvl="0" w:tplc="EA1859B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201C68"/>
    <w:multiLevelType w:val="hybridMultilevel"/>
    <w:tmpl w:val="DA7C79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0E7548E1"/>
    <w:multiLevelType w:val="hybridMultilevel"/>
    <w:tmpl w:val="5BD45588"/>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3584EA2"/>
    <w:multiLevelType w:val="hybridMultilevel"/>
    <w:tmpl w:val="6F463C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143F76ED"/>
    <w:multiLevelType w:val="hybridMultilevel"/>
    <w:tmpl w:val="8140D3FC"/>
    <w:lvl w:ilvl="0" w:tplc="08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20">
    <w:nsid w:val="144F4BAC"/>
    <w:multiLevelType w:val="hybridMultilevel"/>
    <w:tmpl w:val="B2E228FA"/>
    <w:lvl w:ilvl="0" w:tplc="7D3CCFE6">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1B12296F"/>
    <w:multiLevelType w:val="hybridMultilevel"/>
    <w:tmpl w:val="945E667E"/>
    <w:lvl w:ilvl="0" w:tplc="92845FB6">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1C2907F8"/>
    <w:multiLevelType w:val="hybridMultilevel"/>
    <w:tmpl w:val="A7D2B1D6"/>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1D1D29C9"/>
    <w:multiLevelType w:val="singleLevel"/>
    <w:tmpl w:val="080C0001"/>
    <w:lvl w:ilvl="0">
      <w:start w:val="1"/>
      <w:numFmt w:val="bullet"/>
      <w:lvlText w:val=""/>
      <w:lvlJc w:val="left"/>
      <w:pPr>
        <w:ind w:left="360" w:hanging="360"/>
      </w:pPr>
      <w:rPr>
        <w:rFonts w:ascii="Symbol" w:hAnsi="Symbol" w:hint="default"/>
      </w:rPr>
    </w:lvl>
  </w:abstractNum>
  <w:abstractNum w:abstractNumId="24">
    <w:nsid w:val="1EE15AD1"/>
    <w:multiLevelType w:val="hybridMultilevel"/>
    <w:tmpl w:val="B672E6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20453C82"/>
    <w:multiLevelType w:val="hybridMultilevel"/>
    <w:tmpl w:val="93DE4D2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F66E860A">
      <w:start w:val="1"/>
      <w:numFmt w:val="lowerRoman"/>
      <w:lvlText w:val="%3."/>
      <w:lvlJc w:val="left"/>
      <w:pPr>
        <w:ind w:left="1247" w:hanging="340"/>
      </w:pPr>
      <w:rPr>
        <w:rFonts w:hint="default"/>
      </w:r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22681C62"/>
    <w:multiLevelType w:val="hybridMultilevel"/>
    <w:tmpl w:val="03343C4C"/>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23536ADB"/>
    <w:multiLevelType w:val="singleLevel"/>
    <w:tmpl w:val="9E0C9C6A"/>
    <w:lvl w:ilvl="0">
      <w:start w:val="1"/>
      <w:numFmt w:val="decimal"/>
      <w:lvlText w:val="%1."/>
      <w:lvlJc w:val="left"/>
      <w:pPr>
        <w:ind w:left="720" w:hanging="360"/>
      </w:pPr>
      <w:rPr>
        <w:b w:val="0"/>
        <w:i w:val="0"/>
        <w:color w:val="000000"/>
        <w:sz w:val="28"/>
        <w:szCs w:val="28"/>
      </w:rPr>
    </w:lvl>
  </w:abstractNum>
  <w:abstractNum w:abstractNumId="28">
    <w:nsid w:val="24685ED8"/>
    <w:multiLevelType w:val="hybridMultilevel"/>
    <w:tmpl w:val="6F3253E2"/>
    <w:lvl w:ilvl="0" w:tplc="57C22E0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26183213"/>
    <w:multiLevelType w:val="hybridMultilevel"/>
    <w:tmpl w:val="754AFA14"/>
    <w:lvl w:ilvl="0" w:tplc="080C0001">
      <w:start w:val="1"/>
      <w:numFmt w:val="bullet"/>
      <w:lvlText w:val=""/>
      <w:lvlJc w:val="left"/>
      <w:pPr>
        <w:ind w:left="720" w:hanging="360"/>
      </w:pPr>
      <w:rPr>
        <w:rFonts w:ascii="Symbol" w:hAnsi="Symbol" w:hint="default"/>
      </w:rPr>
    </w:lvl>
    <w:lvl w:ilvl="1" w:tplc="5B0A21CA">
      <w:numFmt w:val="bullet"/>
      <w:lvlText w:val="•"/>
      <w:lvlJc w:val="left"/>
      <w:pPr>
        <w:ind w:left="1785" w:hanging="705"/>
      </w:pPr>
      <w:rPr>
        <w:rFonts w:ascii="Calibri" w:eastAsia="Calibri" w:hAnsi="Calibri"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26327623"/>
    <w:multiLevelType w:val="hybridMultilevel"/>
    <w:tmpl w:val="E9F639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27BB769C"/>
    <w:multiLevelType w:val="hybridMultilevel"/>
    <w:tmpl w:val="1EC242BE"/>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286B42AE"/>
    <w:multiLevelType w:val="hybridMultilevel"/>
    <w:tmpl w:val="C10C7A32"/>
    <w:lvl w:ilvl="0" w:tplc="4DC85228">
      <w:start w:val="1"/>
      <w:numFmt w:val="bullet"/>
      <w:lvlRestart w:val="0"/>
      <w:lvlText w:val="-"/>
      <w:lvlJc w:val="left"/>
      <w:pPr>
        <w:tabs>
          <w:tab w:val="num" w:pos="110"/>
        </w:tabs>
        <w:ind w:left="479" w:hanging="369"/>
      </w:pPr>
      <w:rPr>
        <w:rFonts w:ascii="Symbol" w:hAnsi="Symbol" w:hint="default"/>
        <w:b w:val="0"/>
        <w:i w:val="0"/>
        <w:sz w:val="22"/>
      </w:rPr>
    </w:lvl>
    <w:lvl w:ilvl="1" w:tplc="5A0CFA3E">
      <w:start w:val="1"/>
      <w:numFmt w:val="bullet"/>
      <w:lvlRestart w:val="0"/>
      <w:lvlText w:val="-"/>
      <w:lvlJc w:val="left"/>
      <w:pPr>
        <w:tabs>
          <w:tab w:val="num" w:pos="1190"/>
        </w:tabs>
        <w:ind w:left="1559" w:hanging="369"/>
      </w:pPr>
      <w:rPr>
        <w:rFonts w:ascii="Symbol" w:hAnsi="Symbol" w:hint="default"/>
        <w:b w:val="0"/>
        <w:i w:val="0"/>
        <w:sz w:val="22"/>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33">
    <w:nsid w:val="2C3402CA"/>
    <w:multiLevelType w:val="hybridMultilevel"/>
    <w:tmpl w:val="76F0437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4">
    <w:nsid w:val="30376A85"/>
    <w:multiLevelType w:val="hybridMultilevel"/>
    <w:tmpl w:val="6958D1C4"/>
    <w:lvl w:ilvl="0" w:tplc="9E34B7C6">
      <w:start w:val="1"/>
      <w:numFmt w:val="bullet"/>
      <w:lvlText w:val="-"/>
      <w:lvlJc w:val="left"/>
      <w:pPr>
        <w:ind w:left="1428" w:hanging="360"/>
      </w:pPr>
      <w:rPr>
        <w:rFonts w:ascii="Symbol" w:hAnsi="Symbol" w:hint="default"/>
        <w:b w:val="0"/>
        <w:i w:val="0"/>
        <w:sz w:val="22"/>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5">
    <w:nsid w:val="313753C0"/>
    <w:multiLevelType w:val="hybridMultilevel"/>
    <w:tmpl w:val="6F50B8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31832486"/>
    <w:multiLevelType w:val="hybridMultilevel"/>
    <w:tmpl w:val="E47023F4"/>
    <w:lvl w:ilvl="0" w:tplc="4134DF2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321225D6"/>
    <w:multiLevelType w:val="hybridMultilevel"/>
    <w:tmpl w:val="8CCE6242"/>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32256434"/>
    <w:multiLevelType w:val="hybridMultilevel"/>
    <w:tmpl w:val="4EC08C12"/>
    <w:lvl w:ilvl="0" w:tplc="62D043AE">
      <w:start w:val="1"/>
      <w:numFmt w:val="bullet"/>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32762848"/>
    <w:multiLevelType w:val="hybridMultilevel"/>
    <w:tmpl w:val="0170A046"/>
    <w:lvl w:ilvl="0" w:tplc="3F6C8E8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34253E16"/>
    <w:multiLevelType w:val="hybridMultilevel"/>
    <w:tmpl w:val="2EC6BF46"/>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4624A15"/>
    <w:multiLevelType w:val="hybridMultilevel"/>
    <w:tmpl w:val="A686E490"/>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34BF3321"/>
    <w:multiLevelType w:val="hybridMultilevel"/>
    <w:tmpl w:val="84508C1A"/>
    <w:lvl w:ilvl="0" w:tplc="99D63350">
      <w:start w:val="1"/>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43">
    <w:nsid w:val="3544236B"/>
    <w:multiLevelType w:val="singleLevel"/>
    <w:tmpl w:val="080C0001"/>
    <w:lvl w:ilvl="0">
      <w:start w:val="1"/>
      <w:numFmt w:val="bullet"/>
      <w:lvlText w:val=""/>
      <w:lvlJc w:val="left"/>
      <w:pPr>
        <w:ind w:left="360" w:hanging="360"/>
      </w:pPr>
      <w:rPr>
        <w:rFonts w:ascii="Symbol" w:hAnsi="Symbol" w:hint="default"/>
      </w:rPr>
    </w:lvl>
  </w:abstractNum>
  <w:abstractNum w:abstractNumId="44">
    <w:nsid w:val="3D2C09FF"/>
    <w:multiLevelType w:val="hybridMultilevel"/>
    <w:tmpl w:val="86AAA030"/>
    <w:lvl w:ilvl="0" w:tplc="51FEDF2A">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3D482187"/>
    <w:multiLevelType w:val="hybridMultilevel"/>
    <w:tmpl w:val="F7C6EA1A"/>
    <w:lvl w:ilvl="0" w:tplc="D23A7A8A">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DF8178E"/>
    <w:multiLevelType w:val="hybridMultilevel"/>
    <w:tmpl w:val="B7BAEE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3FAB3F52"/>
    <w:multiLevelType w:val="hybridMultilevel"/>
    <w:tmpl w:val="66729F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41801C85"/>
    <w:multiLevelType w:val="hybridMultilevel"/>
    <w:tmpl w:val="99C226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48010F80"/>
    <w:multiLevelType w:val="hybridMultilevel"/>
    <w:tmpl w:val="9280AED2"/>
    <w:lvl w:ilvl="0" w:tplc="87A40DE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CF87BF3"/>
    <w:multiLevelType w:val="hybridMultilevel"/>
    <w:tmpl w:val="A1220A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nsid w:val="513F15E1"/>
    <w:multiLevelType w:val="singleLevel"/>
    <w:tmpl w:val="ACD4CDB0"/>
    <w:lvl w:ilvl="0">
      <w:numFmt w:val="decimal"/>
      <w:lvlText w:val="*"/>
      <w:lvlJc w:val="left"/>
      <w:pPr>
        <w:ind w:left="0" w:firstLine="0"/>
      </w:pPr>
    </w:lvl>
  </w:abstractNum>
  <w:abstractNum w:abstractNumId="52">
    <w:nsid w:val="51730194"/>
    <w:multiLevelType w:val="hybridMultilevel"/>
    <w:tmpl w:val="824048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nsid w:val="51B67743"/>
    <w:multiLevelType w:val="hybridMultilevel"/>
    <w:tmpl w:val="483CA64E"/>
    <w:lvl w:ilvl="0" w:tplc="EC40E63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51E5779B"/>
    <w:multiLevelType w:val="hybridMultilevel"/>
    <w:tmpl w:val="685E665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5">
    <w:nsid w:val="54093517"/>
    <w:multiLevelType w:val="hybridMultilevel"/>
    <w:tmpl w:val="D19A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57">
    <w:nsid w:val="57477A6E"/>
    <w:multiLevelType w:val="singleLevel"/>
    <w:tmpl w:val="ACD4CDB0"/>
    <w:lvl w:ilvl="0">
      <w:numFmt w:val="decimal"/>
      <w:lvlText w:val="*"/>
      <w:lvlJc w:val="left"/>
      <w:pPr>
        <w:ind w:left="0" w:firstLine="0"/>
      </w:pPr>
    </w:lvl>
  </w:abstractNum>
  <w:abstractNum w:abstractNumId="58">
    <w:nsid w:val="57675C46"/>
    <w:multiLevelType w:val="hybridMultilevel"/>
    <w:tmpl w:val="B4CEC98C"/>
    <w:lvl w:ilvl="0" w:tplc="CEB2FE74">
      <w:start w:val="1"/>
      <w:numFmt w:val="upperRoman"/>
      <w:lvlText w:val="%1."/>
      <w:lvlJc w:val="left"/>
      <w:pPr>
        <w:ind w:left="360" w:hanging="360"/>
      </w:pPr>
      <w:rPr>
        <w:rFonts w:hint="default"/>
        <w:b/>
        <w:color w:val="auto"/>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9">
    <w:nsid w:val="58767C99"/>
    <w:multiLevelType w:val="hybridMultilevel"/>
    <w:tmpl w:val="8FF64200"/>
    <w:lvl w:ilvl="0" w:tplc="62D043AE">
      <w:start w:val="1"/>
      <w:numFmt w:val="bullet"/>
      <w:lvlText w:val=""/>
      <w:lvlJc w:val="left"/>
      <w:pPr>
        <w:ind w:left="1211"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nsid w:val="58F16D71"/>
    <w:multiLevelType w:val="singleLevel"/>
    <w:tmpl w:val="7C7ADD90"/>
    <w:lvl w:ilvl="0">
      <w:start w:val="1"/>
      <w:numFmt w:val="bullet"/>
      <w:lvlText w:val="–"/>
      <w:lvlJc w:val="left"/>
      <w:pPr>
        <w:ind w:left="720" w:hanging="360"/>
      </w:pPr>
      <w:rPr>
        <w:rFonts w:ascii="Times New Roman" w:eastAsia="Times New Roman" w:hAnsi="Times New Roman" w:hint="default"/>
      </w:rPr>
    </w:lvl>
  </w:abstractNum>
  <w:abstractNum w:abstractNumId="61">
    <w:nsid w:val="5A3023E7"/>
    <w:multiLevelType w:val="hybridMultilevel"/>
    <w:tmpl w:val="B53066F0"/>
    <w:lvl w:ilvl="0" w:tplc="71681B7C">
      <w:start w:val="1"/>
      <w:numFmt w:val="bullet"/>
      <w:lvlRestart w:val="0"/>
      <w:lvlText w:val=""/>
      <w:lvlJc w:val="left"/>
      <w:pPr>
        <w:tabs>
          <w:tab w:val="num" w:pos="0"/>
        </w:tabs>
        <w:ind w:left="369" w:hanging="369"/>
      </w:pPr>
      <w:rPr>
        <w:rFonts w:ascii="Symbol" w:hAnsi="Symbol" w:hint="default"/>
        <w:b w:val="0"/>
        <w:i w:val="0"/>
        <w:sz w:val="22"/>
      </w:rPr>
    </w:lvl>
    <w:lvl w:ilvl="1" w:tplc="604E1D2A">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B6B5743"/>
    <w:multiLevelType w:val="hybridMultilevel"/>
    <w:tmpl w:val="B55630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nsid w:val="5BD82FEE"/>
    <w:multiLevelType w:val="hybridMultilevel"/>
    <w:tmpl w:val="1766E336"/>
    <w:lvl w:ilvl="0" w:tplc="F50A2158">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BE77E08"/>
    <w:multiLevelType w:val="singleLevel"/>
    <w:tmpl w:val="7C7ADD90"/>
    <w:lvl w:ilvl="0">
      <w:start w:val="1"/>
      <w:numFmt w:val="bullet"/>
      <w:lvlText w:val="–"/>
      <w:lvlJc w:val="left"/>
      <w:pPr>
        <w:ind w:left="720" w:hanging="360"/>
      </w:pPr>
      <w:rPr>
        <w:rFonts w:ascii="Times New Roman" w:eastAsia="Times New Roman" w:hAnsi="Times New Roman" w:hint="default"/>
      </w:rPr>
    </w:lvl>
  </w:abstractNum>
  <w:abstractNum w:abstractNumId="65">
    <w:nsid w:val="5CB26006"/>
    <w:multiLevelType w:val="singleLevel"/>
    <w:tmpl w:val="7C7ADD90"/>
    <w:lvl w:ilvl="0">
      <w:start w:val="1"/>
      <w:numFmt w:val="bullet"/>
      <w:lvlText w:val="–"/>
      <w:lvlJc w:val="left"/>
      <w:pPr>
        <w:ind w:left="720" w:hanging="360"/>
      </w:pPr>
      <w:rPr>
        <w:rFonts w:ascii="Times New Roman" w:eastAsia="Times New Roman" w:hAnsi="Times New Roman" w:hint="default"/>
      </w:rPr>
    </w:lvl>
  </w:abstractNum>
  <w:abstractNum w:abstractNumId="66">
    <w:nsid w:val="5E011F07"/>
    <w:multiLevelType w:val="hybridMultilevel"/>
    <w:tmpl w:val="971227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nsid w:val="5F190D29"/>
    <w:multiLevelType w:val="hybridMultilevel"/>
    <w:tmpl w:val="231AD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69">
    <w:nsid w:val="61025C72"/>
    <w:multiLevelType w:val="multilevel"/>
    <w:tmpl w:val="080C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0">
    <w:nsid w:val="61140AF6"/>
    <w:multiLevelType w:val="singleLevel"/>
    <w:tmpl w:val="A8C2A524"/>
    <w:lvl w:ilvl="0">
      <w:numFmt w:val="decimal"/>
      <w:lvlText w:val="*"/>
      <w:lvlJc w:val="left"/>
      <w:pPr>
        <w:ind w:left="0" w:firstLine="0"/>
      </w:pPr>
    </w:lvl>
  </w:abstractNum>
  <w:abstractNum w:abstractNumId="71">
    <w:nsid w:val="616D5B1B"/>
    <w:multiLevelType w:val="hybridMultilevel"/>
    <w:tmpl w:val="E14EF4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nsid w:val="61F65D04"/>
    <w:multiLevelType w:val="hybridMultilevel"/>
    <w:tmpl w:val="3850A0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nsid w:val="628020FF"/>
    <w:multiLevelType w:val="hybridMultilevel"/>
    <w:tmpl w:val="1B226680"/>
    <w:lvl w:ilvl="0" w:tplc="ADD2C84C">
      <w:start w:val="1"/>
      <w:numFmt w:val="bullet"/>
      <w:lvlText w:val="–"/>
      <w:lvlJc w:val="left"/>
      <w:pPr>
        <w:ind w:left="0" w:hanging="360"/>
      </w:pPr>
      <w:rPr>
        <w:rFonts w:ascii="Times New Roman" w:eastAsia="Times New Roman" w:hAnsi="Times New Roman" w:hint="default"/>
      </w:rPr>
    </w:lvl>
    <w:lvl w:ilvl="1" w:tplc="A8C2A524">
      <w:start w:val="1"/>
      <w:numFmt w:val="bullet"/>
      <w:lvlText w:val=""/>
      <w:lvlJc w:val="left"/>
      <w:pPr>
        <w:ind w:left="720" w:hanging="360"/>
      </w:pPr>
      <w:rPr>
        <w:rFonts w:ascii="Symbol" w:hAnsi="Symbol" w:hint="default"/>
      </w:rPr>
    </w:lvl>
    <w:lvl w:ilvl="2" w:tplc="080C0005">
      <w:start w:val="1"/>
      <w:numFmt w:val="bullet"/>
      <w:lvlText w:val=""/>
      <w:lvlJc w:val="left"/>
      <w:pPr>
        <w:ind w:left="1440" w:hanging="360"/>
      </w:pPr>
      <w:rPr>
        <w:rFonts w:ascii="Wingdings" w:hAnsi="Wingdings" w:hint="default"/>
      </w:rPr>
    </w:lvl>
    <w:lvl w:ilvl="3" w:tplc="080C0001" w:tentative="1">
      <w:start w:val="1"/>
      <w:numFmt w:val="bullet"/>
      <w:lvlText w:val=""/>
      <w:lvlJc w:val="left"/>
      <w:pPr>
        <w:ind w:left="2160" w:hanging="360"/>
      </w:pPr>
      <w:rPr>
        <w:rFonts w:ascii="Symbol" w:hAnsi="Symbol" w:hint="default"/>
      </w:rPr>
    </w:lvl>
    <w:lvl w:ilvl="4" w:tplc="080C0003" w:tentative="1">
      <w:start w:val="1"/>
      <w:numFmt w:val="bullet"/>
      <w:lvlText w:val="o"/>
      <w:lvlJc w:val="left"/>
      <w:pPr>
        <w:ind w:left="2880" w:hanging="360"/>
      </w:pPr>
      <w:rPr>
        <w:rFonts w:ascii="Courier New" w:hAnsi="Courier New" w:cs="Courier New" w:hint="default"/>
      </w:rPr>
    </w:lvl>
    <w:lvl w:ilvl="5" w:tplc="080C0005" w:tentative="1">
      <w:start w:val="1"/>
      <w:numFmt w:val="bullet"/>
      <w:lvlText w:val=""/>
      <w:lvlJc w:val="left"/>
      <w:pPr>
        <w:ind w:left="3600" w:hanging="360"/>
      </w:pPr>
      <w:rPr>
        <w:rFonts w:ascii="Wingdings" w:hAnsi="Wingdings" w:hint="default"/>
      </w:rPr>
    </w:lvl>
    <w:lvl w:ilvl="6" w:tplc="080C0001" w:tentative="1">
      <w:start w:val="1"/>
      <w:numFmt w:val="bullet"/>
      <w:lvlText w:val=""/>
      <w:lvlJc w:val="left"/>
      <w:pPr>
        <w:ind w:left="4320" w:hanging="360"/>
      </w:pPr>
      <w:rPr>
        <w:rFonts w:ascii="Symbol" w:hAnsi="Symbol" w:hint="default"/>
      </w:rPr>
    </w:lvl>
    <w:lvl w:ilvl="7" w:tplc="080C0003" w:tentative="1">
      <w:start w:val="1"/>
      <w:numFmt w:val="bullet"/>
      <w:lvlText w:val="o"/>
      <w:lvlJc w:val="left"/>
      <w:pPr>
        <w:ind w:left="5040" w:hanging="360"/>
      </w:pPr>
      <w:rPr>
        <w:rFonts w:ascii="Courier New" w:hAnsi="Courier New" w:cs="Courier New" w:hint="default"/>
      </w:rPr>
    </w:lvl>
    <w:lvl w:ilvl="8" w:tplc="080C0005" w:tentative="1">
      <w:start w:val="1"/>
      <w:numFmt w:val="bullet"/>
      <w:lvlText w:val=""/>
      <w:lvlJc w:val="left"/>
      <w:pPr>
        <w:ind w:left="5760" w:hanging="360"/>
      </w:pPr>
      <w:rPr>
        <w:rFonts w:ascii="Wingdings" w:hAnsi="Wingdings" w:hint="default"/>
      </w:rPr>
    </w:lvl>
  </w:abstractNum>
  <w:abstractNum w:abstractNumId="74">
    <w:nsid w:val="650A7C59"/>
    <w:multiLevelType w:val="hybridMultilevel"/>
    <w:tmpl w:val="668A51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nsid w:val="652C1E48"/>
    <w:multiLevelType w:val="hybridMultilevel"/>
    <w:tmpl w:val="CBB2E2D2"/>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nsid w:val="655C5500"/>
    <w:multiLevelType w:val="hybridMultilevel"/>
    <w:tmpl w:val="BF084A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7">
    <w:nsid w:val="67B25350"/>
    <w:multiLevelType w:val="singleLevel"/>
    <w:tmpl w:val="4154AB76"/>
    <w:lvl w:ilvl="0">
      <w:numFmt w:val="decimal"/>
      <w:lvlText w:val="*"/>
      <w:lvlJc w:val="left"/>
      <w:pPr>
        <w:ind w:left="0" w:firstLine="0"/>
      </w:pPr>
    </w:lvl>
  </w:abstractNum>
  <w:abstractNum w:abstractNumId="78">
    <w:nsid w:val="6899764B"/>
    <w:multiLevelType w:val="hybridMultilevel"/>
    <w:tmpl w:val="B54C96A8"/>
    <w:lvl w:ilvl="0" w:tplc="C2782F6C">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68EC05EF"/>
    <w:multiLevelType w:val="singleLevel"/>
    <w:tmpl w:val="ACD4CDB0"/>
    <w:lvl w:ilvl="0">
      <w:numFmt w:val="decimal"/>
      <w:lvlText w:val="*"/>
      <w:lvlJc w:val="left"/>
      <w:pPr>
        <w:ind w:left="0" w:firstLine="0"/>
      </w:pPr>
    </w:lvl>
  </w:abstractNum>
  <w:abstractNum w:abstractNumId="80">
    <w:nsid w:val="69070471"/>
    <w:multiLevelType w:val="hybridMultilevel"/>
    <w:tmpl w:val="D8DE57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1">
    <w:nsid w:val="6946675A"/>
    <w:multiLevelType w:val="singleLevel"/>
    <w:tmpl w:val="ACD4CDB0"/>
    <w:lvl w:ilvl="0">
      <w:numFmt w:val="decimal"/>
      <w:lvlText w:val="*"/>
      <w:lvlJc w:val="left"/>
      <w:pPr>
        <w:ind w:left="0" w:firstLine="0"/>
      </w:pPr>
    </w:lvl>
  </w:abstractNum>
  <w:abstractNum w:abstractNumId="82">
    <w:nsid w:val="697737C4"/>
    <w:multiLevelType w:val="hybridMultilevel"/>
    <w:tmpl w:val="21F29F9A"/>
    <w:lvl w:ilvl="0" w:tplc="08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83">
    <w:nsid w:val="6A17506D"/>
    <w:multiLevelType w:val="singleLevel"/>
    <w:tmpl w:val="080C0001"/>
    <w:lvl w:ilvl="0">
      <w:start w:val="1"/>
      <w:numFmt w:val="bullet"/>
      <w:lvlText w:val=""/>
      <w:lvlJc w:val="left"/>
      <w:pPr>
        <w:ind w:left="360" w:hanging="360"/>
      </w:pPr>
      <w:rPr>
        <w:rFonts w:ascii="Symbol" w:hAnsi="Symbol" w:hint="default"/>
      </w:rPr>
    </w:lvl>
  </w:abstractNum>
  <w:abstractNum w:abstractNumId="84">
    <w:nsid w:val="6A6579DB"/>
    <w:multiLevelType w:val="hybridMultilevel"/>
    <w:tmpl w:val="43B856C8"/>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5">
    <w:nsid w:val="6C53043D"/>
    <w:multiLevelType w:val="hybridMultilevel"/>
    <w:tmpl w:val="80BE5CB6"/>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6">
    <w:nsid w:val="6E2F4649"/>
    <w:multiLevelType w:val="hybridMultilevel"/>
    <w:tmpl w:val="63449176"/>
    <w:lvl w:ilvl="0" w:tplc="3F6C8E8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7">
    <w:nsid w:val="6EC671CC"/>
    <w:multiLevelType w:val="hybridMultilevel"/>
    <w:tmpl w:val="86C806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8">
    <w:nsid w:val="6F2C45B0"/>
    <w:multiLevelType w:val="hybridMultilevel"/>
    <w:tmpl w:val="E4C2AB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9">
    <w:nsid w:val="6F3F0D4D"/>
    <w:multiLevelType w:val="hybridMultilevel"/>
    <w:tmpl w:val="13D2A1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0">
    <w:nsid w:val="710C3855"/>
    <w:multiLevelType w:val="hybridMultilevel"/>
    <w:tmpl w:val="8B7C7C00"/>
    <w:lvl w:ilvl="0" w:tplc="597A1FF8">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3001AF1"/>
    <w:multiLevelType w:val="hybridMultilevel"/>
    <w:tmpl w:val="7C7ADD90"/>
    <w:lvl w:ilvl="0" w:tplc="ADD2C84C">
      <w:start w:val="1"/>
      <w:numFmt w:val="bullet"/>
      <w:lvlText w:val="–"/>
      <w:lvlJc w:val="left"/>
      <w:pPr>
        <w:ind w:left="0" w:hanging="360"/>
      </w:pPr>
      <w:rPr>
        <w:rFonts w:ascii="Times New Roman" w:eastAsia="Times New Roman" w:hAnsi="Times New Roman" w:hint="default"/>
      </w:rPr>
    </w:lvl>
    <w:lvl w:ilvl="1" w:tplc="ADD2C84C">
      <w:start w:val="1"/>
      <w:numFmt w:val="bullet"/>
      <w:lvlText w:val="–"/>
      <w:lvlJc w:val="left"/>
      <w:pPr>
        <w:ind w:left="720" w:hanging="360"/>
      </w:pPr>
      <w:rPr>
        <w:rFonts w:ascii="Times New Roman" w:eastAsia="Times New Roman" w:hAnsi="Times New Roman" w:hint="default"/>
      </w:rPr>
    </w:lvl>
    <w:lvl w:ilvl="2" w:tplc="080C0005">
      <w:start w:val="1"/>
      <w:numFmt w:val="bullet"/>
      <w:lvlText w:val=""/>
      <w:lvlJc w:val="left"/>
      <w:pPr>
        <w:ind w:left="1440" w:hanging="360"/>
      </w:pPr>
      <w:rPr>
        <w:rFonts w:ascii="Wingdings" w:hAnsi="Wingdings" w:hint="default"/>
      </w:rPr>
    </w:lvl>
    <w:lvl w:ilvl="3" w:tplc="080C0001" w:tentative="1">
      <w:start w:val="1"/>
      <w:numFmt w:val="bullet"/>
      <w:lvlText w:val=""/>
      <w:lvlJc w:val="left"/>
      <w:pPr>
        <w:ind w:left="2160" w:hanging="360"/>
      </w:pPr>
      <w:rPr>
        <w:rFonts w:ascii="Symbol" w:hAnsi="Symbol" w:hint="default"/>
      </w:rPr>
    </w:lvl>
    <w:lvl w:ilvl="4" w:tplc="080C0003" w:tentative="1">
      <w:start w:val="1"/>
      <w:numFmt w:val="bullet"/>
      <w:lvlText w:val="o"/>
      <w:lvlJc w:val="left"/>
      <w:pPr>
        <w:ind w:left="2880" w:hanging="360"/>
      </w:pPr>
      <w:rPr>
        <w:rFonts w:ascii="Courier New" w:hAnsi="Courier New" w:cs="Courier New" w:hint="default"/>
      </w:rPr>
    </w:lvl>
    <w:lvl w:ilvl="5" w:tplc="080C0005" w:tentative="1">
      <w:start w:val="1"/>
      <w:numFmt w:val="bullet"/>
      <w:lvlText w:val=""/>
      <w:lvlJc w:val="left"/>
      <w:pPr>
        <w:ind w:left="3600" w:hanging="360"/>
      </w:pPr>
      <w:rPr>
        <w:rFonts w:ascii="Wingdings" w:hAnsi="Wingdings" w:hint="default"/>
      </w:rPr>
    </w:lvl>
    <w:lvl w:ilvl="6" w:tplc="080C0001" w:tentative="1">
      <w:start w:val="1"/>
      <w:numFmt w:val="bullet"/>
      <w:lvlText w:val=""/>
      <w:lvlJc w:val="left"/>
      <w:pPr>
        <w:ind w:left="4320" w:hanging="360"/>
      </w:pPr>
      <w:rPr>
        <w:rFonts w:ascii="Symbol" w:hAnsi="Symbol" w:hint="default"/>
      </w:rPr>
    </w:lvl>
    <w:lvl w:ilvl="7" w:tplc="080C0003" w:tentative="1">
      <w:start w:val="1"/>
      <w:numFmt w:val="bullet"/>
      <w:lvlText w:val="o"/>
      <w:lvlJc w:val="left"/>
      <w:pPr>
        <w:ind w:left="5040" w:hanging="360"/>
      </w:pPr>
      <w:rPr>
        <w:rFonts w:ascii="Courier New" w:hAnsi="Courier New" w:cs="Courier New" w:hint="default"/>
      </w:rPr>
    </w:lvl>
    <w:lvl w:ilvl="8" w:tplc="080C0005" w:tentative="1">
      <w:start w:val="1"/>
      <w:numFmt w:val="bullet"/>
      <w:lvlText w:val=""/>
      <w:lvlJc w:val="left"/>
      <w:pPr>
        <w:ind w:left="5760" w:hanging="360"/>
      </w:pPr>
      <w:rPr>
        <w:rFonts w:ascii="Wingdings" w:hAnsi="Wingdings" w:hint="default"/>
      </w:rPr>
    </w:lvl>
  </w:abstractNum>
  <w:abstractNum w:abstractNumId="92">
    <w:nsid w:val="73E869B6"/>
    <w:multiLevelType w:val="hybridMultilevel"/>
    <w:tmpl w:val="8286E588"/>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3">
    <w:nsid w:val="747B68D2"/>
    <w:multiLevelType w:val="singleLevel"/>
    <w:tmpl w:val="7C7ADD90"/>
    <w:lvl w:ilvl="0">
      <w:start w:val="1"/>
      <w:numFmt w:val="bullet"/>
      <w:lvlText w:val="–"/>
      <w:lvlJc w:val="left"/>
      <w:pPr>
        <w:ind w:left="720" w:hanging="360"/>
      </w:pPr>
      <w:rPr>
        <w:rFonts w:ascii="Times New Roman" w:eastAsia="Times New Roman" w:hAnsi="Times New Roman" w:hint="default"/>
      </w:rPr>
    </w:lvl>
  </w:abstractNum>
  <w:abstractNum w:abstractNumId="94">
    <w:nsid w:val="74E30BF5"/>
    <w:multiLevelType w:val="hybridMultilevel"/>
    <w:tmpl w:val="C37AADF4"/>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5">
    <w:nsid w:val="75796520"/>
    <w:multiLevelType w:val="hybridMultilevel"/>
    <w:tmpl w:val="910C1310"/>
    <w:lvl w:ilvl="0" w:tplc="3C120CC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6">
    <w:nsid w:val="764B5D61"/>
    <w:multiLevelType w:val="hybridMultilevel"/>
    <w:tmpl w:val="4DBCA378"/>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7">
    <w:nsid w:val="77524C52"/>
    <w:multiLevelType w:val="hybridMultilevel"/>
    <w:tmpl w:val="4A4A645C"/>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8">
    <w:nsid w:val="788019F1"/>
    <w:multiLevelType w:val="hybridMultilevel"/>
    <w:tmpl w:val="D436C3CA"/>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9">
    <w:nsid w:val="78D96692"/>
    <w:multiLevelType w:val="hybridMultilevel"/>
    <w:tmpl w:val="8244D74E"/>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00">
    <w:nsid w:val="79C30734"/>
    <w:multiLevelType w:val="hybridMultilevel"/>
    <w:tmpl w:val="039CC3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1">
    <w:nsid w:val="7AC93F74"/>
    <w:multiLevelType w:val="singleLevel"/>
    <w:tmpl w:val="A8C2A524"/>
    <w:lvl w:ilvl="0">
      <w:numFmt w:val="decimal"/>
      <w:lvlText w:val="*"/>
      <w:lvlJc w:val="left"/>
      <w:pPr>
        <w:ind w:left="0" w:firstLine="0"/>
      </w:pPr>
    </w:lvl>
  </w:abstractNum>
  <w:abstractNum w:abstractNumId="102">
    <w:nsid w:val="7E640514"/>
    <w:multiLevelType w:val="singleLevel"/>
    <w:tmpl w:val="7C7ADD90"/>
    <w:lvl w:ilvl="0">
      <w:start w:val="1"/>
      <w:numFmt w:val="bullet"/>
      <w:lvlText w:val="–"/>
      <w:lvlJc w:val="left"/>
      <w:pPr>
        <w:ind w:left="720" w:hanging="360"/>
      </w:pPr>
      <w:rPr>
        <w:rFonts w:ascii="Times New Roman" w:eastAsia="Times New Roman" w:hAnsi="Times New Roman" w:hint="default"/>
      </w:rPr>
    </w:lvl>
  </w:abstractNum>
  <w:abstractNum w:abstractNumId="103">
    <w:nsid w:val="7F3F7410"/>
    <w:multiLevelType w:val="hybridMultilevel"/>
    <w:tmpl w:val="AE4294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6"/>
  </w:num>
  <w:num w:numId="2">
    <w:abstractNumId w:val="27"/>
  </w:num>
  <w:num w:numId="3">
    <w:abstractNumId w:val="91"/>
  </w:num>
  <w:num w:numId="4">
    <w:abstractNumId w:val="1"/>
    <w:lvlOverride w:ilvl="0">
      <w:lvl w:ilvl="0">
        <w:start w:val="1"/>
        <w:numFmt w:val="bullet"/>
        <w:lvlText w:val=""/>
        <w:legacy w:legacy="1" w:legacySpace="0" w:legacyIndent="283"/>
        <w:lvlJc w:val="left"/>
        <w:pPr>
          <w:ind w:left="709" w:hanging="283"/>
        </w:pPr>
        <w:rPr>
          <w:rFonts w:ascii="Symbol" w:hAnsi="Symbol" w:hint="default"/>
        </w:rPr>
      </w:lvl>
    </w:lvlOverride>
  </w:num>
  <w:num w:numId="5">
    <w:abstractNumId w:val="1"/>
    <w:lvlOverride w:ilvl="0">
      <w:lvl w:ilvl="0">
        <w:start w:val="1"/>
        <w:numFmt w:val="bullet"/>
        <w:lvlText w:val=""/>
        <w:legacy w:legacy="1" w:legacySpace="0" w:legacyIndent="283"/>
        <w:lvlJc w:val="left"/>
        <w:pPr>
          <w:ind w:left="503" w:hanging="283"/>
        </w:pPr>
        <w:rPr>
          <w:rFonts w:ascii="Symbol" w:hAnsi="Symbol" w:hint="default"/>
        </w:rPr>
      </w:lvl>
    </w:lvlOverride>
  </w:num>
  <w:num w:numId="6">
    <w:abstractNumId w:val="2"/>
  </w:num>
  <w:num w:numId="7">
    <w:abstractNumId w:val="61"/>
  </w:num>
  <w:num w:numId="8">
    <w:abstractNumId w:val="75"/>
  </w:num>
  <w:num w:numId="9">
    <w:abstractNumId w:val="63"/>
  </w:num>
  <w:num w:numId="10">
    <w:abstractNumId w:val="10"/>
  </w:num>
  <w:num w:numId="11">
    <w:abstractNumId w:val="45"/>
  </w:num>
  <w:num w:numId="12">
    <w:abstractNumId w:val="15"/>
  </w:num>
  <w:num w:numId="13">
    <w:abstractNumId w:val="7"/>
  </w:num>
  <w:num w:numId="14">
    <w:abstractNumId w:val="49"/>
  </w:num>
  <w:num w:numId="15">
    <w:abstractNumId w:val="90"/>
  </w:num>
  <w:num w:numId="16">
    <w:abstractNumId w:val="20"/>
  </w:num>
  <w:num w:numId="17">
    <w:abstractNumId w:val="78"/>
  </w:num>
  <w:num w:numId="18">
    <w:abstractNumId w:val="88"/>
  </w:num>
  <w:num w:numId="19">
    <w:abstractNumId w:val="58"/>
  </w:num>
  <w:num w:numId="20">
    <w:abstractNumId w:val="27"/>
  </w:num>
  <w:num w:numId="21">
    <w:abstractNumId w:val="27"/>
  </w:num>
  <w:num w:numId="22">
    <w:abstractNumId w:val="48"/>
  </w:num>
  <w:num w:numId="23">
    <w:abstractNumId w:val="11"/>
  </w:num>
  <w:num w:numId="24">
    <w:abstractNumId w:val="72"/>
  </w:num>
  <w:num w:numId="25">
    <w:abstractNumId w:val="79"/>
  </w:num>
  <w:num w:numId="26">
    <w:abstractNumId w:val="77"/>
  </w:num>
  <w:num w:numId="27">
    <w:abstractNumId w:val="4"/>
  </w:num>
  <w:num w:numId="28">
    <w:abstractNumId w:val="1"/>
    <w:lvlOverride w:ilvl="0">
      <w:lvl w:ilvl="0">
        <w:start w:val="1"/>
        <w:numFmt w:val="bullet"/>
        <w:lvlText w:val=""/>
        <w:legacy w:legacy="1" w:legacySpace="0" w:legacyIndent="283"/>
        <w:lvlJc w:val="left"/>
        <w:pPr>
          <w:ind w:left="709" w:hanging="283"/>
        </w:pPr>
        <w:rPr>
          <w:rFonts w:ascii="Symbol" w:hAnsi="Symbol" w:hint="default"/>
        </w:rPr>
      </w:lvl>
    </w:lvlOverride>
  </w:num>
  <w:num w:numId="29">
    <w:abstractNumId w:val="69"/>
  </w:num>
  <w:num w:numId="30">
    <w:abstractNumId w:val="25"/>
  </w:num>
  <w:num w:numId="31">
    <w:abstractNumId w:val="35"/>
  </w:num>
  <w:num w:numId="32">
    <w:abstractNumId w:val="36"/>
  </w:num>
  <w:num w:numId="33">
    <w:abstractNumId w:val="29"/>
  </w:num>
  <w:num w:numId="34">
    <w:abstractNumId w:val="23"/>
  </w:num>
  <w:num w:numId="35">
    <w:abstractNumId w:val="70"/>
  </w:num>
  <w:num w:numId="36">
    <w:abstractNumId w:val="73"/>
  </w:num>
  <w:num w:numId="37">
    <w:abstractNumId w:val="9"/>
  </w:num>
  <w:num w:numId="38">
    <w:abstractNumId w:val="17"/>
  </w:num>
  <w:num w:numId="39">
    <w:abstractNumId w:val="12"/>
  </w:num>
  <w:num w:numId="40">
    <w:abstractNumId w:val="97"/>
  </w:num>
  <w:num w:numId="41">
    <w:abstractNumId w:val="96"/>
  </w:num>
  <w:num w:numId="42">
    <w:abstractNumId w:val="31"/>
  </w:num>
  <w:num w:numId="43">
    <w:abstractNumId w:val="84"/>
  </w:num>
  <w:num w:numId="44">
    <w:abstractNumId w:val="3"/>
  </w:num>
  <w:num w:numId="45">
    <w:abstractNumId w:val="5"/>
  </w:num>
  <w:num w:numId="46">
    <w:abstractNumId w:val="0"/>
  </w:num>
  <w:num w:numId="47">
    <w:abstractNumId w:val="37"/>
  </w:num>
  <w:num w:numId="48">
    <w:abstractNumId w:val="22"/>
  </w:num>
  <w:num w:numId="49">
    <w:abstractNumId w:val="59"/>
  </w:num>
  <w:num w:numId="50">
    <w:abstractNumId w:val="38"/>
  </w:num>
  <w:num w:numId="51">
    <w:abstractNumId w:val="67"/>
  </w:num>
  <w:num w:numId="52">
    <w:abstractNumId w:val="95"/>
  </w:num>
  <w:num w:numId="53">
    <w:abstractNumId w:val="0"/>
  </w:num>
  <w:num w:numId="54">
    <w:abstractNumId w:val="41"/>
  </w:num>
  <w:num w:numId="55">
    <w:abstractNumId w:val="33"/>
  </w:num>
  <w:num w:numId="56">
    <w:abstractNumId w:val="85"/>
  </w:num>
  <w:num w:numId="57">
    <w:abstractNumId w:val="8"/>
  </w:num>
  <w:num w:numId="58">
    <w:abstractNumId w:val="93"/>
  </w:num>
  <w:num w:numId="59">
    <w:abstractNumId w:val="65"/>
  </w:num>
  <w:num w:numId="60">
    <w:abstractNumId w:val="64"/>
  </w:num>
  <w:num w:numId="61">
    <w:abstractNumId w:val="60"/>
  </w:num>
  <w:num w:numId="62">
    <w:abstractNumId w:val="102"/>
  </w:num>
  <w:num w:numId="63">
    <w:abstractNumId w:val="51"/>
  </w:num>
  <w:num w:numId="64">
    <w:abstractNumId w:val="76"/>
  </w:num>
  <w:num w:numId="65">
    <w:abstractNumId w:val="50"/>
  </w:num>
  <w:num w:numId="66">
    <w:abstractNumId w:val="100"/>
  </w:num>
  <w:num w:numId="67">
    <w:abstractNumId w:val="24"/>
  </w:num>
  <w:num w:numId="68">
    <w:abstractNumId w:val="30"/>
  </w:num>
  <w:num w:numId="69">
    <w:abstractNumId w:val="83"/>
  </w:num>
  <w:num w:numId="70">
    <w:abstractNumId w:val="34"/>
  </w:num>
  <w:num w:numId="71">
    <w:abstractNumId w:val="44"/>
  </w:num>
  <w:num w:numId="72">
    <w:abstractNumId w:val="26"/>
  </w:num>
  <w:num w:numId="73">
    <w:abstractNumId w:val="92"/>
  </w:num>
  <w:num w:numId="74">
    <w:abstractNumId w:val="28"/>
  </w:num>
  <w:num w:numId="75">
    <w:abstractNumId w:val="54"/>
  </w:num>
  <w:num w:numId="76">
    <w:abstractNumId w:val="21"/>
  </w:num>
  <w:num w:numId="77">
    <w:abstractNumId w:val="81"/>
  </w:num>
  <w:num w:numId="78">
    <w:abstractNumId w:val="98"/>
  </w:num>
  <w:num w:numId="79">
    <w:abstractNumId w:val="68"/>
  </w:num>
  <w:num w:numId="80">
    <w:abstractNumId w:val="6"/>
  </w:num>
  <w:num w:numId="81">
    <w:abstractNumId w:val="42"/>
  </w:num>
  <w:num w:numId="82">
    <w:abstractNumId w:val="39"/>
  </w:num>
  <w:num w:numId="83">
    <w:abstractNumId w:val="32"/>
  </w:num>
  <w:num w:numId="84">
    <w:abstractNumId w:val="80"/>
  </w:num>
  <w:num w:numId="85">
    <w:abstractNumId w:val="18"/>
  </w:num>
  <w:num w:numId="86">
    <w:abstractNumId w:val="87"/>
  </w:num>
  <w:num w:numId="87">
    <w:abstractNumId w:val="74"/>
  </w:num>
  <w:num w:numId="88">
    <w:abstractNumId w:val="99"/>
  </w:num>
  <w:num w:numId="89">
    <w:abstractNumId w:val="43"/>
  </w:num>
  <w:num w:numId="90">
    <w:abstractNumId w:val="101"/>
  </w:num>
  <w:num w:numId="91">
    <w:abstractNumId w:val="55"/>
  </w:num>
  <w:num w:numId="92">
    <w:abstractNumId w:val="94"/>
  </w:num>
  <w:num w:numId="93">
    <w:abstractNumId w:val="0"/>
  </w:num>
  <w:num w:numId="94">
    <w:abstractNumId w:val="0"/>
  </w:num>
  <w:num w:numId="95">
    <w:abstractNumId w:val="0"/>
  </w:num>
  <w:num w:numId="96">
    <w:abstractNumId w:val="0"/>
  </w:num>
  <w:num w:numId="97">
    <w:abstractNumId w:val="0"/>
  </w:num>
  <w:num w:numId="98">
    <w:abstractNumId w:val="0"/>
  </w:num>
  <w:num w:numId="99">
    <w:abstractNumId w:val="0"/>
  </w:num>
  <w:num w:numId="100">
    <w:abstractNumId w:val="53"/>
  </w:num>
  <w:num w:numId="101">
    <w:abstractNumId w:val="40"/>
  </w:num>
  <w:num w:numId="102">
    <w:abstractNumId w:val="89"/>
  </w:num>
  <w:num w:numId="10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04">
    <w:abstractNumId w:val="13"/>
  </w:num>
  <w:num w:numId="105">
    <w:abstractNumId w:val="47"/>
  </w:num>
  <w:num w:numId="106">
    <w:abstractNumId w:val="71"/>
  </w:num>
  <w:num w:numId="107">
    <w:abstractNumId w:val="86"/>
  </w:num>
  <w:num w:numId="108">
    <w:abstractNumId w:val="66"/>
  </w:num>
  <w:num w:numId="109">
    <w:abstractNumId w:val="57"/>
  </w:num>
  <w:num w:numId="110">
    <w:abstractNumId w:val="0"/>
  </w:num>
  <w:num w:numId="111">
    <w:abstractNumId w:val="0"/>
  </w:num>
  <w:num w:numId="112">
    <w:abstractNumId w:val="0"/>
  </w:num>
  <w:num w:numId="113">
    <w:abstractNumId w:val="0"/>
  </w:num>
  <w:num w:numId="114">
    <w:abstractNumId w:val="0"/>
  </w:num>
  <w:num w:numId="115">
    <w:abstractNumId w:val="0"/>
  </w:num>
  <w:num w:numId="116">
    <w:abstractNumId w:val="0"/>
  </w:num>
  <w:num w:numId="117">
    <w:abstractNumId w:val="0"/>
  </w:num>
  <w:num w:numId="118">
    <w:abstractNumId w:val="0"/>
  </w:num>
  <w:num w:numId="119">
    <w:abstractNumId w:val="14"/>
  </w:num>
  <w:num w:numId="120">
    <w:abstractNumId w:val="0"/>
  </w:num>
  <w:num w:numId="121">
    <w:abstractNumId w:val="0"/>
  </w:num>
  <w:num w:numId="122">
    <w:abstractNumId w:val="103"/>
  </w:num>
  <w:num w:numId="123">
    <w:abstractNumId w:val="46"/>
  </w:num>
  <w:num w:numId="124">
    <w:abstractNumId w:val="62"/>
  </w:num>
  <w:num w:numId="125">
    <w:abstractNumId w:val="16"/>
  </w:num>
  <w:num w:numId="126">
    <w:abstractNumId w:val="52"/>
  </w:num>
  <w:num w:numId="127">
    <w:abstractNumId w:val="19"/>
  </w:num>
  <w:num w:numId="128">
    <w:abstractNumId w:val="82"/>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1C"/>
    <w:rsid w:val="00000554"/>
    <w:rsid w:val="000008B2"/>
    <w:rsid w:val="00000E5C"/>
    <w:rsid w:val="0000144F"/>
    <w:rsid w:val="00003156"/>
    <w:rsid w:val="00003F91"/>
    <w:rsid w:val="00005D3F"/>
    <w:rsid w:val="00005FA6"/>
    <w:rsid w:val="0000616B"/>
    <w:rsid w:val="000067D5"/>
    <w:rsid w:val="00006A33"/>
    <w:rsid w:val="00011394"/>
    <w:rsid w:val="000129EF"/>
    <w:rsid w:val="000158F5"/>
    <w:rsid w:val="00020A4A"/>
    <w:rsid w:val="00022CCF"/>
    <w:rsid w:val="00023E38"/>
    <w:rsid w:val="000248E4"/>
    <w:rsid w:val="00027740"/>
    <w:rsid w:val="00027F26"/>
    <w:rsid w:val="000309C4"/>
    <w:rsid w:val="0003104C"/>
    <w:rsid w:val="0003443D"/>
    <w:rsid w:val="000350D2"/>
    <w:rsid w:val="00035293"/>
    <w:rsid w:val="00037B24"/>
    <w:rsid w:val="00041273"/>
    <w:rsid w:val="0004216F"/>
    <w:rsid w:val="00042642"/>
    <w:rsid w:val="00044F01"/>
    <w:rsid w:val="00045952"/>
    <w:rsid w:val="000522DF"/>
    <w:rsid w:val="000525AB"/>
    <w:rsid w:val="000533A5"/>
    <w:rsid w:val="00054DD4"/>
    <w:rsid w:val="00060F63"/>
    <w:rsid w:val="00061D37"/>
    <w:rsid w:val="00062A75"/>
    <w:rsid w:val="0006346E"/>
    <w:rsid w:val="000653AB"/>
    <w:rsid w:val="0006540F"/>
    <w:rsid w:val="00065701"/>
    <w:rsid w:val="0006639E"/>
    <w:rsid w:val="00066548"/>
    <w:rsid w:val="00066C69"/>
    <w:rsid w:val="00066E2F"/>
    <w:rsid w:val="00067330"/>
    <w:rsid w:val="00067ADA"/>
    <w:rsid w:val="00070753"/>
    <w:rsid w:val="00070A4F"/>
    <w:rsid w:val="00072F9E"/>
    <w:rsid w:val="0007380D"/>
    <w:rsid w:val="000742D5"/>
    <w:rsid w:val="00075CD4"/>
    <w:rsid w:val="00076855"/>
    <w:rsid w:val="00082E73"/>
    <w:rsid w:val="00083826"/>
    <w:rsid w:val="00083DE3"/>
    <w:rsid w:val="00087994"/>
    <w:rsid w:val="00087A92"/>
    <w:rsid w:val="00087EA5"/>
    <w:rsid w:val="000921DB"/>
    <w:rsid w:val="00094B3D"/>
    <w:rsid w:val="000966A6"/>
    <w:rsid w:val="00096F0B"/>
    <w:rsid w:val="000979B7"/>
    <w:rsid w:val="00097F95"/>
    <w:rsid w:val="000A1015"/>
    <w:rsid w:val="000A4705"/>
    <w:rsid w:val="000A535C"/>
    <w:rsid w:val="000B24DE"/>
    <w:rsid w:val="000B2C45"/>
    <w:rsid w:val="000B30C8"/>
    <w:rsid w:val="000B5647"/>
    <w:rsid w:val="000B58A2"/>
    <w:rsid w:val="000B5C4D"/>
    <w:rsid w:val="000C0137"/>
    <w:rsid w:val="000C2BB5"/>
    <w:rsid w:val="000C46F7"/>
    <w:rsid w:val="000C56BE"/>
    <w:rsid w:val="000C7D19"/>
    <w:rsid w:val="000D164E"/>
    <w:rsid w:val="000D1FA2"/>
    <w:rsid w:val="000D3E90"/>
    <w:rsid w:val="000D4A5E"/>
    <w:rsid w:val="000D597D"/>
    <w:rsid w:val="000D6247"/>
    <w:rsid w:val="000D666E"/>
    <w:rsid w:val="000D6E11"/>
    <w:rsid w:val="000D72D8"/>
    <w:rsid w:val="000D7BDE"/>
    <w:rsid w:val="000E0385"/>
    <w:rsid w:val="000E3149"/>
    <w:rsid w:val="000E3579"/>
    <w:rsid w:val="000E3F1B"/>
    <w:rsid w:val="000E6D0A"/>
    <w:rsid w:val="000F10E1"/>
    <w:rsid w:val="000F38FD"/>
    <w:rsid w:val="000F39AA"/>
    <w:rsid w:val="00100702"/>
    <w:rsid w:val="00100DCA"/>
    <w:rsid w:val="00100EA7"/>
    <w:rsid w:val="00104753"/>
    <w:rsid w:val="00111FCA"/>
    <w:rsid w:val="00112027"/>
    <w:rsid w:val="001138CE"/>
    <w:rsid w:val="00114EEC"/>
    <w:rsid w:val="00114FD3"/>
    <w:rsid w:val="00115242"/>
    <w:rsid w:val="001165F3"/>
    <w:rsid w:val="001171FF"/>
    <w:rsid w:val="00121CE4"/>
    <w:rsid w:val="001244A6"/>
    <w:rsid w:val="0012487E"/>
    <w:rsid w:val="00126A1F"/>
    <w:rsid w:val="00126DAA"/>
    <w:rsid w:val="00126E46"/>
    <w:rsid w:val="0012714A"/>
    <w:rsid w:val="00133666"/>
    <w:rsid w:val="001338ED"/>
    <w:rsid w:val="00140CB7"/>
    <w:rsid w:val="0014117B"/>
    <w:rsid w:val="00145FF4"/>
    <w:rsid w:val="00146E6B"/>
    <w:rsid w:val="00146F28"/>
    <w:rsid w:val="001477CC"/>
    <w:rsid w:val="00147EBD"/>
    <w:rsid w:val="00151BCC"/>
    <w:rsid w:val="00151DBC"/>
    <w:rsid w:val="00152DCB"/>
    <w:rsid w:val="001533B6"/>
    <w:rsid w:val="0015358E"/>
    <w:rsid w:val="0015382F"/>
    <w:rsid w:val="00156599"/>
    <w:rsid w:val="00156727"/>
    <w:rsid w:val="0015673B"/>
    <w:rsid w:val="00157826"/>
    <w:rsid w:val="00160553"/>
    <w:rsid w:val="00160C5B"/>
    <w:rsid w:val="00161748"/>
    <w:rsid w:val="001631AB"/>
    <w:rsid w:val="00164F1D"/>
    <w:rsid w:val="00165A8D"/>
    <w:rsid w:val="00166339"/>
    <w:rsid w:val="00167DFE"/>
    <w:rsid w:val="001713C2"/>
    <w:rsid w:val="00171BF2"/>
    <w:rsid w:val="00172A5B"/>
    <w:rsid w:val="00174109"/>
    <w:rsid w:val="00174FF0"/>
    <w:rsid w:val="00177ACF"/>
    <w:rsid w:val="0018181A"/>
    <w:rsid w:val="00181A8E"/>
    <w:rsid w:val="00182E00"/>
    <w:rsid w:val="00185DE3"/>
    <w:rsid w:val="00187604"/>
    <w:rsid w:val="00187C0B"/>
    <w:rsid w:val="001918F9"/>
    <w:rsid w:val="0019299B"/>
    <w:rsid w:val="00192E48"/>
    <w:rsid w:val="00192FD5"/>
    <w:rsid w:val="001932AE"/>
    <w:rsid w:val="0019359F"/>
    <w:rsid w:val="00194575"/>
    <w:rsid w:val="00195E28"/>
    <w:rsid w:val="00196A03"/>
    <w:rsid w:val="00197C3E"/>
    <w:rsid w:val="001A1639"/>
    <w:rsid w:val="001A1D55"/>
    <w:rsid w:val="001A233C"/>
    <w:rsid w:val="001A2D2E"/>
    <w:rsid w:val="001A36F3"/>
    <w:rsid w:val="001A3C60"/>
    <w:rsid w:val="001A42AB"/>
    <w:rsid w:val="001A4677"/>
    <w:rsid w:val="001A4D55"/>
    <w:rsid w:val="001A55CC"/>
    <w:rsid w:val="001A5C45"/>
    <w:rsid w:val="001A7937"/>
    <w:rsid w:val="001A79E1"/>
    <w:rsid w:val="001B2069"/>
    <w:rsid w:val="001B25CE"/>
    <w:rsid w:val="001B4D86"/>
    <w:rsid w:val="001B6D96"/>
    <w:rsid w:val="001B7CD5"/>
    <w:rsid w:val="001B7E5E"/>
    <w:rsid w:val="001C0498"/>
    <w:rsid w:val="001C05E7"/>
    <w:rsid w:val="001C1869"/>
    <w:rsid w:val="001C2DF3"/>
    <w:rsid w:val="001C3307"/>
    <w:rsid w:val="001C38DC"/>
    <w:rsid w:val="001C391B"/>
    <w:rsid w:val="001C3B22"/>
    <w:rsid w:val="001C47E4"/>
    <w:rsid w:val="001C5127"/>
    <w:rsid w:val="001C7E40"/>
    <w:rsid w:val="001D0AA6"/>
    <w:rsid w:val="001D0AF8"/>
    <w:rsid w:val="001D126F"/>
    <w:rsid w:val="001D1BC8"/>
    <w:rsid w:val="001D1C61"/>
    <w:rsid w:val="001D26A0"/>
    <w:rsid w:val="001D3070"/>
    <w:rsid w:val="001D385F"/>
    <w:rsid w:val="001D479D"/>
    <w:rsid w:val="001D4B1D"/>
    <w:rsid w:val="001D4C4A"/>
    <w:rsid w:val="001D5F8C"/>
    <w:rsid w:val="001D650B"/>
    <w:rsid w:val="001D6F96"/>
    <w:rsid w:val="001D75EC"/>
    <w:rsid w:val="001D78E7"/>
    <w:rsid w:val="001D7A2E"/>
    <w:rsid w:val="001D7ADB"/>
    <w:rsid w:val="001E0E0A"/>
    <w:rsid w:val="001E1C7C"/>
    <w:rsid w:val="001E236D"/>
    <w:rsid w:val="001E6499"/>
    <w:rsid w:val="001E6DC0"/>
    <w:rsid w:val="001E74A2"/>
    <w:rsid w:val="001E76AB"/>
    <w:rsid w:val="001E795D"/>
    <w:rsid w:val="001E7E09"/>
    <w:rsid w:val="001E7E47"/>
    <w:rsid w:val="001F1FD5"/>
    <w:rsid w:val="001F2A68"/>
    <w:rsid w:val="001F3D6D"/>
    <w:rsid w:val="001F4855"/>
    <w:rsid w:val="001F5B80"/>
    <w:rsid w:val="001F5D34"/>
    <w:rsid w:val="001F6C61"/>
    <w:rsid w:val="001F722C"/>
    <w:rsid w:val="002011C7"/>
    <w:rsid w:val="00202DD0"/>
    <w:rsid w:val="00204E72"/>
    <w:rsid w:val="002050C1"/>
    <w:rsid w:val="00205D34"/>
    <w:rsid w:val="002112E0"/>
    <w:rsid w:val="00220DDC"/>
    <w:rsid w:val="00221E67"/>
    <w:rsid w:val="002224D3"/>
    <w:rsid w:val="0022279E"/>
    <w:rsid w:val="0022406F"/>
    <w:rsid w:val="00224CB9"/>
    <w:rsid w:val="002350F6"/>
    <w:rsid w:val="00240652"/>
    <w:rsid w:val="002436E1"/>
    <w:rsid w:val="00245F13"/>
    <w:rsid w:val="00246C52"/>
    <w:rsid w:val="00247221"/>
    <w:rsid w:val="002520FC"/>
    <w:rsid w:val="00254490"/>
    <w:rsid w:val="00256CB5"/>
    <w:rsid w:val="0025702C"/>
    <w:rsid w:val="00257178"/>
    <w:rsid w:val="002602E6"/>
    <w:rsid w:val="00264A14"/>
    <w:rsid w:val="00265E40"/>
    <w:rsid w:val="002665B4"/>
    <w:rsid w:val="00267783"/>
    <w:rsid w:val="002738D7"/>
    <w:rsid w:val="00274347"/>
    <w:rsid w:val="00274BA9"/>
    <w:rsid w:val="00275195"/>
    <w:rsid w:val="00275C64"/>
    <w:rsid w:val="00281BFD"/>
    <w:rsid w:val="0028618D"/>
    <w:rsid w:val="00286223"/>
    <w:rsid w:val="00286518"/>
    <w:rsid w:val="00286D50"/>
    <w:rsid w:val="00286EDA"/>
    <w:rsid w:val="00287C74"/>
    <w:rsid w:val="00291866"/>
    <w:rsid w:val="002918F5"/>
    <w:rsid w:val="002923F0"/>
    <w:rsid w:val="0029308E"/>
    <w:rsid w:val="00295754"/>
    <w:rsid w:val="00295A78"/>
    <w:rsid w:val="00295CBA"/>
    <w:rsid w:val="00295F08"/>
    <w:rsid w:val="00296568"/>
    <w:rsid w:val="00296758"/>
    <w:rsid w:val="002A09F3"/>
    <w:rsid w:val="002A3E95"/>
    <w:rsid w:val="002A4257"/>
    <w:rsid w:val="002A4D4A"/>
    <w:rsid w:val="002A56C9"/>
    <w:rsid w:val="002A639C"/>
    <w:rsid w:val="002A7E77"/>
    <w:rsid w:val="002B0992"/>
    <w:rsid w:val="002B3B04"/>
    <w:rsid w:val="002B7E69"/>
    <w:rsid w:val="002C04C0"/>
    <w:rsid w:val="002C053A"/>
    <w:rsid w:val="002C06ED"/>
    <w:rsid w:val="002C0820"/>
    <w:rsid w:val="002C1E8C"/>
    <w:rsid w:val="002C2B13"/>
    <w:rsid w:val="002C5276"/>
    <w:rsid w:val="002C6659"/>
    <w:rsid w:val="002C7448"/>
    <w:rsid w:val="002D1B9F"/>
    <w:rsid w:val="002D1EC0"/>
    <w:rsid w:val="002D1F45"/>
    <w:rsid w:val="002E00B3"/>
    <w:rsid w:val="002E1353"/>
    <w:rsid w:val="002E253E"/>
    <w:rsid w:val="002E259D"/>
    <w:rsid w:val="002E3431"/>
    <w:rsid w:val="002E36F3"/>
    <w:rsid w:val="002E4647"/>
    <w:rsid w:val="002E551E"/>
    <w:rsid w:val="002E6F04"/>
    <w:rsid w:val="002E6FD3"/>
    <w:rsid w:val="002F0990"/>
    <w:rsid w:val="002F1494"/>
    <w:rsid w:val="002F2820"/>
    <w:rsid w:val="002F58A3"/>
    <w:rsid w:val="002F58A6"/>
    <w:rsid w:val="002F5F6E"/>
    <w:rsid w:val="002F6615"/>
    <w:rsid w:val="002F6A04"/>
    <w:rsid w:val="002F6A1D"/>
    <w:rsid w:val="002F73F5"/>
    <w:rsid w:val="003005FC"/>
    <w:rsid w:val="0030179C"/>
    <w:rsid w:val="003025AB"/>
    <w:rsid w:val="00303C27"/>
    <w:rsid w:val="00305C00"/>
    <w:rsid w:val="0030709D"/>
    <w:rsid w:val="00307379"/>
    <w:rsid w:val="00307A71"/>
    <w:rsid w:val="00310277"/>
    <w:rsid w:val="00310D0A"/>
    <w:rsid w:val="00312F34"/>
    <w:rsid w:val="003164D0"/>
    <w:rsid w:val="00316580"/>
    <w:rsid w:val="0031721A"/>
    <w:rsid w:val="00317F9D"/>
    <w:rsid w:val="00327C10"/>
    <w:rsid w:val="003302D4"/>
    <w:rsid w:val="00330D9D"/>
    <w:rsid w:val="00331DAC"/>
    <w:rsid w:val="00332A94"/>
    <w:rsid w:val="003351A5"/>
    <w:rsid w:val="003355A9"/>
    <w:rsid w:val="00340172"/>
    <w:rsid w:val="00343FB9"/>
    <w:rsid w:val="003448F3"/>
    <w:rsid w:val="00347606"/>
    <w:rsid w:val="00347892"/>
    <w:rsid w:val="003502DF"/>
    <w:rsid w:val="003528A5"/>
    <w:rsid w:val="00355E45"/>
    <w:rsid w:val="00357AC1"/>
    <w:rsid w:val="00357C2A"/>
    <w:rsid w:val="00361C84"/>
    <w:rsid w:val="003625AD"/>
    <w:rsid w:val="0036271C"/>
    <w:rsid w:val="00363ADB"/>
    <w:rsid w:val="00363BE2"/>
    <w:rsid w:val="00365A13"/>
    <w:rsid w:val="00365ECB"/>
    <w:rsid w:val="00366432"/>
    <w:rsid w:val="0036782B"/>
    <w:rsid w:val="00370647"/>
    <w:rsid w:val="00371978"/>
    <w:rsid w:val="00374006"/>
    <w:rsid w:val="00375628"/>
    <w:rsid w:val="00375B9D"/>
    <w:rsid w:val="00383FCD"/>
    <w:rsid w:val="00386B03"/>
    <w:rsid w:val="003909D4"/>
    <w:rsid w:val="00393D37"/>
    <w:rsid w:val="003942F8"/>
    <w:rsid w:val="003944FB"/>
    <w:rsid w:val="003955E1"/>
    <w:rsid w:val="0039586E"/>
    <w:rsid w:val="00396B69"/>
    <w:rsid w:val="00397B7F"/>
    <w:rsid w:val="003A0C7A"/>
    <w:rsid w:val="003A3332"/>
    <w:rsid w:val="003A3A4F"/>
    <w:rsid w:val="003A3AD1"/>
    <w:rsid w:val="003A43EE"/>
    <w:rsid w:val="003A4F7B"/>
    <w:rsid w:val="003A50BF"/>
    <w:rsid w:val="003A622C"/>
    <w:rsid w:val="003A6263"/>
    <w:rsid w:val="003A70D2"/>
    <w:rsid w:val="003B4124"/>
    <w:rsid w:val="003B4BA5"/>
    <w:rsid w:val="003C2DF6"/>
    <w:rsid w:val="003C3109"/>
    <w:rsid w:val="003C3A2D"/>
    <w:rsid w:val="003C6C4F"/>
    <w:rsid w:val="003C7006"/>
    <w:rsid w:val="003D21E0"/>
    <w:rsid w:val="003D21E4"/>
    <w:rsid w:val="003D4D8B"/>
    <w:rsid w:val="003D5C3A"/>
    <w:rsid w:val="003D7252"/>
    <w:rsid w:val="003E024A"/>
    <w:rsid w:val="003E2355"/>
    <w:rsid w:val="003E2706"/>
    <w:rsid w:val="003E2C75"/>
    <w:rsid w:val="003E338D"/>
    <w:rsid w:val="003E3A8F"/>
    <w:rsid w:val="003F0457"/>
    <w:rsid w:val="003F04BA"/>
    <w:rsid w:val="003F10CD"/>
    <w:rsid w:val="003F13A6"/>
    <w:rsid w:val="003F2265"/>
    <w:rsid w:val="003F34E7"/>
    <w:rsid w:val="003F614B"/>
    <w:rsid w:val="003F69A7"/>
    <w:rsid w:val="003F7185"/>
    <w:rsid w:val="004002AC"/>
    <w:rsid w:val="00402226"/>
    <w:rsid w:val="004024B3"/>
    <w:rsid w:val="00403453"/>
    <w:rsid w:val="004054E0"/>
    <w:rsid w:val="00406B96"/>
    <w:rsid w:val="00407926"/>
    <w:rsid w:val="00410E93"/>
    <w:rsid w:val="00411775"/>
    <w:rsid w:val="00412EC7"/>
    <w:rsid w:val="00413131"/>
    <w:rsid w:val="004143B7"/>
    <w:rsid w:val="0041578F"/>
    <w:rsid w:val="00415A9F"/>
    <w:rsid w:val="00417333"/>
    <w:rsid w:val="00421A3A"/>
    <w:rsid w:val="00423BE4"/>
    <w:rsid w:val="00423CE8"/>
    <w:rsid w:val="0042559D"/>
    <w:rsid w:val="00425CFE"/>
    <w:rsid w:val="004267A8"/>
    <w:rsid w:val="00426EBF"/>
    <w:rsid w:val="00427341"/>
    <w:rsid w:val="00427D92"/>
    <w:rsid w:val="00431982"/>
    <w:rsid w:val="00433202"/>
    <w:rsid w:val="004347BB"/>
    <w:rsid w:val="00434F73"/>
    <w:rsid w:val="004366BA"/>
    <w:rsid w:val="0043692F"/>
    <w:rsid w:val="00440620"/>
    <w:rsid w:val="00441AF5"/>
    <w:rsid w:val="00441C63"/>
    <w:rsid w:val="0044202D"/>
    <w:rsid w:val="004424EA"/>
    <w:rsid w:val="00444E06"/>
    <w:rsid w:val="0044555E"/>
    <w:rsid w:val="004460DA"/>
    <w:rsid w:val="00446688"/>
    <w:rsid w:val="00446AB4"/>
    <w:rsid w:val="004470F9"/>
    <w:rsid w:val="00450045"/>
    <w:rsid w:val="00450B83"/>
    <w:rsid w:val="00451C5C"/>
    <w:rsid w:val="004528AB"/>
    <w:rsid w:val="00452C5F"/>
    <w:rsid w:val="004544CB"/>
    <w:rsid w:val="00454CE1"/>
    <w:rsid w:val="0045525C"/>
    <w:rsid w:val="00456172"/>
    <w:rsid w:val="00456B12"/>
    <w:rsid w:val="00457709"/>
    <w:rsid w:val="00460000"/>
    <w:rsid w:val="00460B2D"/>
    <w:rsid w:val="00464CB3"/>
    <w:rsid w:val="0046638D"/>
    <w:rsid w:val="004674C2"/>
    <w:rsid w:val="0046751E"/>
    <w:rsid w:val="004679C7"/>
    <w:rsid w:val="004715A6"/>
    <w:rsid w:val="00472F76"/>
    <w:rsid w:val="00473AE2"/>
    <w:rsid w:val="004767E2"/>
    <w:rsid w:val="00476E9E"/>
    <w:rsid w:val="00476EEE"/>
    <w:rsid w:val="0048009F"/>
    <w:rsid w:val="00482B30"/>
    <w:rsid w:val="0048458F"/>
    <w:rsid w:val="00485920"/>
    <w:rsid w:val="00495FDF"/>
    <w:rsid w:val="004969EF"/>
    <w:rsid w:val="00496EAD"/>
    <w:rsid w:val="0049752D"/>
    <w:rsid w:val="004A0288"/>
    <w:rsid w:val="004A34A6"/>
    <w:rsid w:val="004A4363"/>
    <w:rsid w:val="004A608F"/>
    <w:rsid w:val="004A66C0"/>
    <w:rsid w:val="004B05E8"/>
    <w:rsid w:val="004B0E49"/>
    <w:rsid w:val="004B2BB4"/>
    <w:rsid w:val="004B2F2F"/>
    <w:rsid w:val="004B74DF"/>
    <w:rsid w:val="004B7997"/>
    <w:rsid w:val="004B7B92"/>
    <w:rsid w:val="004C0714"/>
    <w:rsid w:val="004C3C45"/>
    <w:rsid w:val="004C46E0"/>
    <w:rsid w:val="004C519B"/>
    <w:rsid w:val="004C632D"/>
    <w:rsid w:val="004C706F"/>
    <w:rsid w:val="004C7328"/>
    <w:rsid w:val="004D06A0"/>
    <w:rsid w:val="004D076C"/>
    <w:rsid w:val="004D0C64"/>
    <w:rsid w:val="004D0F9E"/>
    <w:rsid w:val="004D1C6A"/>
    <w:rsid w:val="004D323D"/>
    <w:rsid w:val="004D6C90"/>
    <w:rsid w:val="004D75BD"/>
    <w:rsid w:val="004E035B"/>
    <w:rsid w:val="004E14FC"/>
    <w:rsid w:val="004E23F0"/>
    <w:rsid w:val="004E6850"/>
    <w:rsid w:val="004E772B"/>
    <w:rsid w:val="004E79C6"/>
    <w:rsid w:val="004F1972"/>
    <w:rsid w:val="004F3064"/>
    <w:rsid w:val="004F4536"/>
    <w:rsid w:val="00500D41"/>
    <w:rsid w:val="005010FC"/>
    <w:rsid w:val="00504144"/>
    <w:rsid w:val="00504A4D"/>
    <w:rsid w:val="00512F8C"/>
    <w:rsid w:val="00515664"/>
    <w:rsid w:val="00517710"/>
    <w:rsid w:val="00520015"/>
    <w:rsid w:val="00521457"/>
    <w:rsid w:val="00521EA6"/>
    <w:rsid w:val="00522816"/>
    <w:rsid w:val="00522CD7"/>
    <w:rsid w:val="00526379"/>
    <w:rsid w:val="0053011F"/>
    <w:rsid w:val="00531B8A"/>
    <w:rsid w:val="00531E67"/>
    <w:rsid w:val="00532CB0"/>
    <w:rsid w:val="005334BA"/>
    <w:rsid w:val="00534153"/>
    <w:rsid w:val="00534D08"/>
    <w:rsid w:val="00535111"/>
    <w:rsid w:val="00536533"/>
    <w:rsid w:val="00536D63"/>
    <w:rsid w:val="0053744E"/>
    <w:rsid w:val="00541433"/>
    <w:rsid w:val="005414EC"/>
    <w:rsid w:val="005421D3"/>
    <w:rsid w:val="00545D56"/>
    <w:rsid w:val="005471CA"/>
    <w:rsid w:val="0054791E"/>
    <w:rsid w:val="005509CE"/>
    <w:rsid w:val="00550A4B"/>
    <w:rsid w:val="00551443"/>
    <w:rsid w:val="00551A2E"/>
    <w:rsid w:val="00552EAD"/>
    <w:rsid w:val="00553BD4"/>
    <w:rsid w:val="00554545"/>
    <w:rsid w:val="00554A9E"/>
    <w:rsid w:val="005560F6"/>
    <w:rsid w:val="00556675"/>
    <w:rsid w:val="0055697C"/>
    <w:rsid w:val="0055763A"/>
    <w:rsid w:val="0056009A"/>
    <w:rsid w:val="005608E9"/>
    <w:rsid w:val="00560FE5"/>
    <w:rsid w:val="00561672"/>
    <w:rsid w:val="0056382A"/>
    <w:rsid w:val="00564343"/>
    <w:rsid w:val="00564906"/>
    <w:rsid w:val="00565328"/>
    <w:rsid w:val="00565F7C"/>
    <w:rsid w:val="00566D95"/>
    <w:rsid w:val="005707F0"/>
    <w:rsid w:val="00571796"/>
    <w:rsid w:val="00572389"/>
    <w:rsid w:val="00572AE8"/>
    <w:rsid w:val="0057472B"/>
    <w:rsid w:val="0057536B"/>
    <w:rsid w:val="00575E29"/>
    <w:rsid w:val="00576A97"/>
    <w:rsid w:val="00576C8E"/>
    <w:rsid w:val="00576D00"/>
    <w:rsid w:val="00576EF2"/>
    <w:rsid w:val="0058074B"/>
    <w:rsid w:val="00580E1C"/>
    <w:rsid w:val="00581043"/>
    <w:rsid w:val="005829F8"/>
    <w:rsid w:val="00582AA6"/>
    <w:rsid w:val="00582C56"/>
    <w:rsid w:val="00583698"/>
    <w:rsid w:val="00583708"/>
    <w:rsid w:val="0058534B"/>
    <w:rsid w:val="00585D08"/>
    <w:rsid w:val="0058626A"/>
    <w:rsid w:val="00586CFE"/>
    <w:rsid w:val="00595116"/>
    <w:rsid w:val="00595659"/>
    <w:rsid w:val="00595663"/>
    <w:rsid w:val="005966F8"/>
    <w:rsid w:val="005A2D3B"/>
    <w:rsid w:val="005A4724"/>
    <w:rsid w:val="005A49B2"/>
    <w:rsid w:val="005A4D00"/>
    <w:rsid w:val="005A702D"/>
    <w:rsid w:val="005B52DE"/>
    <w:rsid w:val="005B54EC"/>
    <w:rsid w:val="005B7B68"/>
    <w:rsid w:val="005B7CB5"/>
    <w:rsid w:val="005C0147"/>
    <w:rsid w:val="005C1C2B"/>
    <w:rsid w:val="005C74AB"/>
    <w:rsid w:val="005C7B59"/>
    <w:rsid w:val="005D06D6"/>
    <w:rsid w:val="005D388C"/>
    <w:rsid w:val="005D3BA3"/>
    <w:rsid w:val="005D7C45"/>
    <w:rsid w:val="005E07D0"/>
    <w:rsid w:val="005E3DE2"/>
    <w:rsid w:val="005E4FDA"/>
    <w:rsid w:val="005E51B8"/>
    <w:rsid w:val="005E5276"/>
    <w:rsid w:val="005E6186"/>
    <w:rsid w:val="005E6799"/>
    <w:rsid w:val="005F012D"/>
    <w:rsid w:val="005F1287"/>
    <w:rsid w:val="005F1FCB"/>
    <w:rsid w:val="005F2903"/>
    <w:rsid w:val="005F3269"/>
    <w:rsid w:val="005F3460"/>
    <w:rsid w:val="005F3704"/>
    <w:rsid w:val="005F4E1C"/>
    <w:rsid w:val="005F7242"/>
    <w:rsid w:val="006027ED"/>
    <w:rsid w:val="0060336C"/>
    <w:rsid w:val="00603E50"/>
    <w:rsid w:val="00604137"/>
    <w:rsid w:val="00604DAA"/>
    <w:rsid w:val="006059CA"/>
    <w:rsid w:val="00606A69"/>
    <w:rsid w:val="00606CC7"/>
    <w:rsid w:val="00607785"/>
    <w:rsid w:val="00607D63"/>
    <w:rsid w:val="00610589"/>
    <w:rsid w:val="006119DA"/>
    <w:rsid w:val="006131C6"/>
    <w:rsid w:val="00616791"/>
    <w:rsid w:val="00617125"/>
    <w:rsid w:val="00620DDB"/>
    <w:rsid w:val="00621701"/>
    <w:rsid w:val="00621E54"/>
    <w:rsid w:val="0062267A"/>
    <w:rsid w:val="00622731"/>
    <w:rsid w:val="00622C2B"/>
    <w:rsid w:val="00623E6D"/>
    <w:rsid w:val="00624237"/>
    <w:rsid w:val="00625ED9"/>
    <w:rsid w:val="00630449"/>
    <w:rsid w:val="0063490C"/>
    <w:rsid w:val="00634DEF"/>
    <w:rsid w:val="0064036F"/>
    <w:rsid w:val="00640779"/>
    <w:rsid w:val="00640781"/>
    <w:rsid w:val="00640BC4"/>
    <w:rsid w:val="006431EC"/>
    <w:rsid w:val="00643BFA"/>
    <w:rsid w:val="006448AE"/>
    <w:rsid w:val="00647909"/>
    <w:rsid w:val="006509B7"/>
    <w:rsid w:val="006529B4"/>
    <w:rsid w:val="00652E73"/>
    <w:rsid w:val="00653AE0"/>
    <w:rsid w:val="006548D9"/>
    <w:rsid w:val="00655960"/>
    <w:rsid w:val="00655B08"/>
    <w:rsid w:val="00657049"/>
    <w:rsid w:val="0065751F"/>
    <w:rsid w:val="00657676"/>
    <w:rsid w:val="006612C7"/>
    <w:rsid w:val="006615FA"/>
    <w:rsid w:val="006620DA"/>
    <w:rsid w:val="0066247F"/>
    <w:rsid w:val="0066294E"/>
    <w:rsid w:val="006652C3"/>
    <w:rsid w:val="00670464"/>
    <w:rsid w:val="006704B0"/>
    <w:rsid w:val="0067197E"/>
    <w:rsid w:val="00671C7F"/>
    <w:rsid w:val="006733D9"/>
    <w:rsid w:val="00673B00"/>
    <w:rsid w:val="00675115"/>
    <w:rsid w:val="0068013D"/>
    <w:rsid w:val="00682F15"/>
    <w:rsid w:val="00683A28"/>
    <w:rsid w:val="00683C5F"/>
    <w:rsid w:val="006848D8"/>
    <w:rsid w:val="00685664"/>
    <w:rsid w:val="00685D92"/>
    <w:rsid w:val="00686A70"/>
    <w:rsid w:val="00691DEE"/>
    <w:rsid w:val="00692E11"/>
    <w:rsid w:val="006933F1"/>
    <w:rsid w:val="006960D4"/>
    <w:rsid w:val="00696E37"/>
    <w:rsid w:val="006A01BB"/>
    <w:rsid w:val="006A23A3"/>
    <w:rsid w:val="006A2577"/>
    <w:rsid w:val="006A3050"/>
    <w:rsid w:val="006A4C02"/>
    <w:rsid w:val="006A4C2F"/>
    <w:rsid w:val="006A4DA5"/>
    <w:rsid w:val="006A5A9A"/>
    <w:rsid w:val="006B0D43"/>
    <w:rsid w:val="006B1018"/>
    <w:rsid w:val="006B15D1"/>
    <w:rsid w:val="006B2253"/>
    <w:rsid w:val="006B3ABD"/>
    <w:rsid w:val="006B4428"/>
    <w:rsid w:val="006B4B07"/>
    <w:rsid w:val="006B5E4E"/>
    <w:rsid w:val="006B6DC4"/>
    <w:rsid w:val="006B6E45"/>
    <w:rsid w:val="006C131B"/>
    <w:rsid w:val="006C1FD9"/>
    <w:rsid w:val="006C3FB8"/>
    <w:rsid w:val="006C6FCB"/>
    <w:rsid w:val="006C778A"/>
    <w:rsid w:val="006D15D0"/>
    <w:rsid w:val="006D21E1"/>
    <w:rsid w:val="006D3758"/>
    <w:rsid w:val="006D4CD6"/>
    <w:rsid w:val="006D5001"/>
    <w:rsid w:val="006D5D05"/>
    <w:rsid w:val="006E03DC"/>
    <w:rsid w:val="006E0E73"/>
    <w:rsid w:val="006E1D24"/>
    <w:rsid w:val="006E1E5E"/>
    <w:rsid w:val="006E205B"/>
    <w:rsid w:val="006E5DA6"/>
    <w:rsid w:val="006E7F2D"/>
    <w:rsid w:val="006F2EB8"/>
    <w:rsid w:val="006F3B21"/>
    <w:rsid w:val="006F3FCC"/>
    <w:rsid w:val="006F4AFE"/>
    <w:rsid w:val="006F617A"/>
    <w:rsid w:val="006F70E0"/>
    <w:rsid w:val="006F7367"/>
    <w:rsid w:val="006F7AA9"/>
    <w:rsid w:val="00700411"/>
    <w:rsid w:val="00702BC1"/>
    <w:rsid w:val="00703103"/>
    <w:rsid w:val="00703217"/>
    <w:rsid w:val="00703222"/>
    <w:rsid w:val="00706328"/>
    <w:rsid w:val="007116D2"/>
    <w:rsid w:val="00713697"/>
    <w:rsid w:val="007145EE"/>
    <w:rsid w:val="0071647A"/>
    <w:rsid w:val="00721A22"/>
    <w:rsid w:val="00722D1D"/>
    <w:rsid w:val="00723CF4"/>
    <w:rsid w:val="0072403B"/>
    <w:rsid w:val="00726539"/>
    <w:rsid w:val="00727BB9"/>
    <w:rsid w:val="00727DCB"/>
    <w:rsid w:val="00730762"/>
    <w:rsid w:val="00732D8D"/>
    <w:rsid w:val="00732DFC"/>
    <w:rsid w:val="00733F86"/>
    <w:rsid w:val="007357CC"/>
    <w:rsid w:val="00735C34"/>
    <w:rsid w:val="00736F83"/>
    <w:rsid w:val="0073780E"/>
    <w:rsid w:val="00744009"/>
    <w:rsid w:val="00744E1F"/>
    <w:rsid w:val="007450B0"/>
    <w:rsid w:val="0074777F"/>
    <w:rsid w:val="007528CA"/>
    <w:rsid w:val="007536C5"/>
    <w:rsid w:val="0075686F"/>
    <w:rsid w:val="00756B66"/>
    <w:rsid w:val="00762271"/>
    <w:rsid w:val="00762275"/>
    <w:rsid w:val="007629B8"/>
    <w:rsid w:val="00762BC3"/>
    <w:rsid w:val="007630F2"/>
    <w:rsid w:val="0076415A"/>
    <w:rsid w:val="00764ABE"/>
    <w:rsid w:val="00764BBC"/>
    <w:rsid w:val="00764D07"/>
    <w:rsid w:val="0076623D"/>
    <w:rsid w:val="00766C15"/>
    <w:rsid w:val="0077004E"/>
    <w:rsid w:val="00771A55"/>
    <w:rsid w:val="007722EC"/>
    <w:rsid w:val="0077472C"/>
    <w:rsid w:val="0077507A"/>
    <w:rsid w:val="0077584F"/>
    <w:rsid w:val="00780597"/>
    <w:rsid w:val="0079350D"/>
    <w:rsid w:val="00794A16"/>
    <w:rsid w:val="0079659B"/>
    <w:rsid w:val="007A2A8E"/>
    <w:rsid w:val="007A59CC"/>
    <w:rsid w:val="007A6740"/>
    <w:rsid w:val="007B27E0"/>
    <w:rsid w:val="007B29AE"/>
    <w:rsid w:val="007B3EA9"/>
    <w:rsid w:val="007B652C"/>
    <w:rsid w:val="007B6F0A"/>
    <w:rsid w:val="007B6F8C"/>
    <w:rsid w:val="007B75E0"/>
    <w:rsid w:val="007C036B"/>
    <w:rsid w:val="007C1435"/>
    <w:rsid w:val="007C1647"/>
    <w:rsid w:val="007C1959"/>
    <w:rsid w:val="007C328A"/>
    <w:rsid w:val="007C4E36"/>
    <w:rsid w:val="007C7A9D"/>
    <w:rsid w:val="007D1E48"/>
    <w:rsid w:val="007D3169"/>
    <w:rsid w:val="007D38A3"/>
    <w:rsid w:val="007D5A1D"/>
    <w:rsid w:val="007D635D"/>
    <w:rsid w:val="007D6FA6"/>
    <w:rsid w:val="007D7997"/>
    <w:rsid w:val="007E0510"/>
    <w:rsid w:val="007E590B"/>
    <w:rsid w:val="007E5EDB"/>
    <w:rsid w:val="007F0061"/>
    <w:rsid w:val="007F65AB"/>
    <w:rsid w:val="007F77A1"/>
    <w:rsid w:val="00800CD2"/>
    <w:rsid w:val="00800DAD"/>
    <w:rsid w:val="00801912"/>
    <w:rsid w:val="008034D3"/>
    <w:rsid w:val="00803F89"/>
    <w:rsid w:val="008053F1"/>
    <w:rsid w:val="0080617B"/>
    <w:rsid w:val="00806633"/>
    <w:rsid w:val="00806704"/>
    <w:rsid w:val="00810E85"/>
    <w:rsid w:val="00811067"/>
    <w:rsid w:val="008115FD"/>
    <w:rsid w:val="00812B73"/>
    <w:rsid w:val="00813DFA"/>
    <w:rsid w:val="008163A5"/>
    <w:rsid w:val="00816742"/>
    <w:rsid w:val="00816D79"/>
    <w:rsid w:val="00817EFF"/>
    <w:rsid w:val="0082086F"/>
    <w:rsid w:val="00820CF1"/>
    <w:rsid w:val="00822A33"/>
    <w:rsid w:val="00823774"/>
    <w:rsid w:val="00824C7B"/>
    <w:rsid w:val="00824E05"/>
    <w:rsid w:val="008250C5"/>
    <w:rsid w:val="00826075"/>
    <w:rsid w:val="00827765"/>
    <w:rsid w:val="008322C2"/>
    <w:rsid w:val="008324C6"/>
    <w:rsid w:val="008329AB"/>
    <w:rsid w:val="00832C46"/>
    <w:rsid w:val="0083375F"/>
    <w:rsid w:val="00834D52"/>
    <w:rsid w:val="00834E48"/>
    <w:rsid w:val="0083649A"/>
    <w:rsid w:val="0083796A"/>
    <w:rsid w:val="008409FB"/>
    <w:rsid w:val="00840BB3"/>
    <w:rsid w:val="008423C1"/>
    <w:rsid w:val="00842AAD"/>
    <w:rsid w:val="00842C7E"/>
    <w:rsid w:val="00843A76"/>
    <w:rsid w:val="00844AA7"/>
    <w:rsid w:val="008462B9"/>
    <w:rsid w:val="008509D8"/>
    <w:rsid w:val="00851AAD"/>
    <w:rsid w:val="00852842"/>
    <w:rsid w:val="00854729"/>
    <w:rsid w:val="00856A8B"/>
    <w:rsid w:val="008604F9"/>
    <w:rsid w:val="00862054"/>
    <w:rsid w:val="00862399"/>
    <w:rsid w:val="00863C2B"/>
    <w:rsid w:val="00863EC5"/>
    <w:rsid w:val="00866025"/>
    <w:rsid w:val="00866875"/>
    <w:rsid w:val="00867B83"/>
    <w:rsid w:val="00870FF4"/>
    <w:rsid w:val="00873278"/>
    <w:rsid w:val="00874418"/>
    <w:rsid w:val="00874560"/>
    <w:rsid w:val="0087513A"/>
    <w:rsid w:val="00875599"/>
    <w:rsid w:val="00876454"/>
    <w:rsid w:val="00876B39"/>
    <w:rsid w:val="00877579"/>
    <w:rsid w:val="00880EC7"/>
    <w:rsid w:val="00881A4A"/>
    <w:rsid w:val="00882626"/>
    <w:rsid w:val="008835F3"/>
    <w:rsid w:val="00885839"/>
    <w:rsid w:val="00886B32"/>
    <w:rsid w:val="00886EA9"/>
    <w:rsid w:val="008901CF"/>
    <w:rsid w:val="008902B2"/>
    <w:rsid w:val="00891822"/>
    <w:rsid w:val="00892BE6"/>
    <w:rsid w:val="00893EF7"/>
    <w:rsid w:val="00894116"/>
    <w:rsid w:val="00894FC0"/>
    <w:rsid w:val="00895773"/>
    <w:rsid w:val="00897623"/>
    <w:rsid w:val="008A0832"/>
    <w:rsid w:val="008A1036"/>
    <w:rsid w:val="008A1358"/>
    <w:rsid w:val="008A2161"/>
    <w:rsid w:val="008A3975"/>
    <w:rsid w:val="008A4C5C"/>
    <w:rsid w:val="008A6BE8"/>
    <w:rsid w:val="008A7D3A"/>
    <w:rsid w:val="008A7D6E"/>
    <w:rsid w:val="008B003F"/>
    <w:rsid w:val="008B08C8"/>
    <w:rsid w:val="008B11C2"/>
    <w:rsid w:val="008B1D0B"/>
    <w:rsid w:val="008B2B50"/>
    <w:rsid w:val="008B397C"/>
    <w:rsid w:val="008B4D38"/>
    <w:rsid w:val="008B4F86"/>
    <w:rsid w:val="008B60A6"/>
    <w:rsid w:val="008B6E5A"/>
    <w:rsid w:val="008B7C25"/>
    <w:rsid w:val="008B7E1F"/>
    <w:rsid w:val="008C0636"/>
    <w:rsid w:val="008C157C"/>
    <w:rsid w:val="008C1E25"/>
    <w:rsid w:val="008C2D95"/>
    <w:rsid w:val="008C349C"/>
    <w:rsid w:val="008C50E8"/>
    <w:rsid w:val="008C5428"/>
    <w:rsid w:val="008C7A73"/>
    <w:rsid w:val="008D1A4F"/>
    <w:rsid w:val="008D255F"/>
    <w:rsid w:val="008D517B"/>
    <w:rsid w:val="008D51B0"/>
    <w:rsid w:val="008D7AAE"/>
    <w:rsid w:val="008E18DD"/>
    <w:rsid w:val="008E1E01"/>
    <w:rsid w:val="008E29E6"/>
    <w:rsid w:val="008E4F1C"/>
    <w:rsid w:val="008E6654"/>
    <w:rsid w:val="008F01BE"/>
    <w:rsid w:val="008F3165"/>
    <w:rsid w:val="008F332A"/>
    <w:rsid w:val="008F5137"/>
    <w:rsid w:val="008F54F0"/>
    <w:rsid w:val="008F7EFC"/>
    <w:rsid w:val="00900303"/>
    <w:rsid w:val="00902C6C"/>
    <w:rsid w:val="009038B2"/>
    <w:rsid w:val="009048EA"/>
    <w:rsid w:val="00911CA1"/>
    <w:rsid w:val="00912398"/>
    <w:rsid w:val="0091471A"/>
    <w:rsid w:val="0091564B"/>
    <w:rsid w:val="00915A8E"/>
    <w:rsid w:val="0091627D"/>
    <w:rsid w:val="0091766B"/>
    <w:rsid w:val="009200A1"/>
    <w:rsid w:val="0092046F"/>
    <w:rsid w:val="009227F6"/>
    <w:rsid w:val="00923E47"/>
    <w:rsid w:val="00924126"/>
    <w:rsid w:val="00925124"/>
    <w:rsid w:val="00925BE2"/>
    <w:rsid w:val="009264CA"/>
    <w:rsid w:val="00927BB2"/>
    <w:rsid w:val="00930707"/>
    <w:rsid w:val="0093280D"/>
    <w:rsid w:val="00933284"/>
    <w:rsid w:val="0093385B"/>
    <w:rsid w:val="009342E1"/>
    <w:rsid w:val="009345E1"/>
    <w:rsid w:val="00935181"/>
    <w:rsid w:val="00940EF9"/>
    <w:rsid w:val="009419E3"/>
    <w:rsid w:val="00942226"/>
    <w:rsid w:val="00942DBF"/>
    <w:rsid w:val="00942DFD"/>
    <w:rsid w:val="00943EED"/>
    <w:rsid w:val="00947BE8"/>
    <w:rsid w:val="009506BB"/>
    <w:rsid w:val="00950BE0"/>
    <w:rsid w:val="00952D74"/>
    <w:rsid w:val="009537B9"/>
    <w:rsid w:val="00955287"/>
    <w:rsid w:val="009560CA"/>
    <w:rsid w:val="00957F32"/>
    <w:rsid w:val="0096205C"/>
    <w:rsid w:val="00962523"/>
    <w:rsid w:val="009628B8"/>
    <w:rsid w:val="00962F19"/>
    <w:rsid w:val="00963814"/>
    <w:rsid w:val="009639CE"/>
    <w:rsid w:val="00963CDF"/>
    <w:rsid w:val="00963F6D"/>
    <w:rsid w:val="009651F5"/>
    <w:rsid w:val="0096596C"/>
    <w:rsid w:val="009665C7"/>
    <w:rsid w:val="0096678C"/>
    <w:rsid w:val="00966985"/>
    <w:rsid w:val="00966EA1"/>
    <w:rsid w:val="009702BD"/>
    <w:rsid w:val="0097205F"/>
    <w:rsid w:val="009737D3"/>
    <w:rsid w:val="009742B4"/>
    <w:rsid w:val="00974F89"/>
    <w:rsid w:val="009752CC"/>
    <w:rsid w:val="00976C53"/>
    <w:rsid w:val="00977005"/>
    <w:rsid w:val="00977659"/>
    <w:rsid w:val="009801C1"/>
    <w:rsid w:val="00980E2D"/>
    <w:rsid w:val="009826C6"/>
    <w:rsid w:val="00987CD8"/>
    <w:rsid w:val="00993B08"/>
    <w:rsid w:val="00994334"/>
    <w:rsid w:val="00995661"/>
    <w:rsid w:val="009966DF"/>
    <w:rsid w:val="009A1459"/>
    <w:rsid w:val="009A31EF"/>
    <w:rsid w:val="009A3ABE"/>
    <w:rsid w:val="009A4CD8"/>
    <w:rsid w:val="009A4E89"/>
    <w:rsid w:val="009A5158"/>
    <w:rsid w:val="009A5612"/>
    <w:rsid w:val="009A5C24"/>
    <w:rsid w:val="009A5D43"/>
    <w:rsid w:val="009B0297"/>
    <w:rsid w:val="009B099D"/>
    <w:rsid w:val="009B1376"/>
    <w:rsid w:val="009B189A"/>
    <w:rsid w:val="009B2424"/>
    <w:rsid w:val="009B269B"/>
    <w:rsid w:val="009B55E0"/>
    <w:rsid w:val="009B5CE0"/>
    <w:rsid w:val="009B5F96"/>
    <w:rsid w:val="009B61D8"/>
    <w:rsid w:val="009C0027"/>
    <w:rsid w:val="009C1A2D"/>
    <w:rsid w:val="009C4DB0"/>
    <w:rsid w:val="009C6B24"/>
    <w:rsid w:val="009D0759"/>
    <w:rsid w:val="009D244E"/>
    <w:rsid w:val="009D416F"/>
    <w:rsid w:val="009D618B"/>
    <w:rsid w:val="009D6AC3"/>
    <w:rsid w:val="009D777D"/>
    <w:rsid w:val="009D7885"/>
    <w:rsid w:val="009E37BE"/>
    <w:rsid w:val="009E3AB0"/>
    <w:rsid w:val="009E796F"/>
    <w:rsid w:val="009E7AA8"/>
    <w:rsid w:val="009F16BF"/>
    <w:rsid w:val="009F1C9C"/>
    <w:rsid w:val="009F218E"/>
    <w:rsid w:val="009F3125"/>
    <w:rsid w:val="009F3874"/>
    <w:rsid w:val="00A00B25"/>
    <w:rsid w:val="00A0476E"/>
    <w:rsid w:val="00A05062"/>
    <w:rsid w:val="00A06D45"/>
    <w:rsid w:val="00A114D5"/>
    <w:rsid w:val="00A11ACB"/>
    <w:rsid w:val="00A1282F"/>
    <w:rsid w:val="00A146BE"/>
    <w:rsid w:val="00A15CCF"/>
    <w:rsid w:val="00A16C9F"/>
    <w:rsid w:val="00A20BC3"/>
    <w:rsid w:val="00A21A78"/>
    <w:rsid w:val="00A22EEE"/>
    <w:rsid w:val="00A230C8"/>
    <w:rsid w:val="00A23FAE"/>
    <w:rsid w:val="00A24276"/>
    <w:rsid w:val="00A249A8"/>
    <w:rsid w:val="00A24AEE"/>
    <w:rsid w:val="00A27BEE"/>
    <w:rsid w:val="00A31B1E"/>
    <w:rsid w:val="00A32F89"/>
    <w:rsid w:val="00A33007"/>
    <w:rsid w:val="00A35610"/>
    <w:rsid w:val="00A37DAE"/>
    <w:rsid w:val="00A40786"/>
    <w:rsid w:val="00A40976"/>
    <w:rsid w:val="00A4121A"/>
    <w:rsid w:val="00A41A11"/>
    <w:rsid w:val="00A41B5B"/>
    <w:rsid w:val="00A43193"/>
    <w:rsid w:val="00A4361B"/>
    <w:rsid w:val="00A43B99"/>
    <w:rsid w:val="00A44BD7"/>
    <w:rsid w:val="00A45074"/>
    <w:rsid w:val="00A45BE6"/>
    <w:rsid w:val="00A47E89"/>
    <w:rsid w:val="00A51513"/>
    <w:rsid w:val="00A526E5"/>
    <w:rsid w:val="00A5290D"/>
    <w:rsid w:val="00A53F81"/>
    <w:rsid w:val="00A54CBE"/>
    <w:rsid w:val="00A553FE"/>
    <w:rsid w:val="00A555F4"/>
    <w:rsid w:val="00A560E0"/>
    <w:rsid w:val="00A563C4"/>
    <w:rsid w:val="00A56A0A"/>
    <w:rsid w:val="00A60048"/>
    <w:rsid w:val="00A6052E"/>
    <w:rsid w:val="00A61108"/>
    <w:rsid w:val="00A65210"/>
    <w:rsid w:val="00A66083"/>
    <w:rsid w:val="00A66A26"/>
    <w:rsid w:val="00A67BE3"/>
    <w:rsid w:val="00A70E88"/>
    <w:rsid w:val="00A71DBE"/>
    <w:rsid w:val="00A72715"/>
    <w:rsid w:val="00A74212"/>
    <w:rsid w:val="00A75889"/>
    <w:rsid w:val="00A7745B"/>
    <w:rsid w:val="00A81C66"/>
    <w:rsid w:val="00A83992"/>
    <w:rsid w:val="00A83E74"/>
    <w:rsid w:val="00A86CF5"/>
    <w:rsid w:val="00A874D1"/>
    <w:rsid w:val="00A90BBE"/>
    <w:rsid w:val="00A91254"/>
    <w:rsid w:val="00A912F4"/>
    <w:rsid w:val="00A9157A"/>
    <w:rsid w:val="00A92381"/>
    <w:rsid w:val="00A92EA8"/>
    <w:rsid w:val="00A952E1"/>
    <w:rsid w:val="00A9647C"/>
    <w:rsid w:val="00A97A3D"/>
    <w:rsid w:val="00AA0164"/>
    <w:rsid w:val="00AA045D"/>
    <w:rsid w:val="00AA11C3"/>
    <w:rsid w:val="00AA480F"/>
    <w:rsid w:val="00AA5B49"/>
    <w:rsid w:val="00AA6CEC"/>
    <w:rsid w:val="00AA7333"/>
    <w:rsid w:val="00AB0328"/>
    <w:rsid w:val="00AB1159"/>
    <w:rsid w:val="00AB2158"/>
    <w:rsid w:val="00AB2EE4"/>
    <w:rsid w:val="00AB3535"/>
    <w:rsid w:val="00AB7944"/>
    <w:rsid w:val="00AB7B7C"/>
    <w:rsid w:val="00AC02FD"/>
    <w:rsid w:val="00AC08FD"/>
    <w:rsid w:val="00AC1CD7"/>
    <w:rsid w:val="00AC1F0A"/>
    <w:rsid w:val="00AC4D9F"/>
    <w:rsid w:val="00AC7220"/>
    <w:rsid w:val="00AD2FAB"/>
    <w:rsid w:val="00AD3346"/>
    <w:rsid w:val="00AE1B0E"/>
    <w:rsid w:val="00AE33FE"/>
    <w:rsid w:val="00AE3C1D"/>
    <w:rsid w:val="00AE4F80"/>
    <w:rsid w:val="00AF04C7"/>
    <w:rsid w:val="00AF0509"/>
    <w:rsid w:val="00AF0A9B"/>
    <w:rsid w:val="00AF1126"/>
    <w:rsid w:val="00AF1218"/>
    <w:rsid w:val="00AF37D3"/>
    <w:rsid w:val="00AF4098"/>
    <w:rsid w:val="00AF74B6"/>
    <w:rsid w:val="00AF7B45"/>
    <w:rsid w:val="00B0007F"/>
    <w:rsid w:val="00B002F3"/>
    <w:rsid w:val="00B019D8"/>
    <w:rsid w:val="00B037DC"/>
    <w:rsid w:val="00B04ACE"/>
    <w:rsid w:val="00B0509C"/>
    <w:rsid w:val="00B05B62"/>
    <w:rsid w:val="00B05CA1"/>
    <w:rsid w:val="00B05E45"/>
    <w:rsid w:val="00B066F3"/>
    <w:rsid w:val="00B06957"/>
    <w:rsid w:val="00B10ACA"/>
    <w:rsid w:val="00B110E2"/>
    <w:rsid w:val="00B116DE"/>
    <w:rsid w:val="00B11BC2"/>
    <w:rsid w:val="00B145C4"/>
    <w:rsid w:val="00B15432"/>
    <w:rsid w:val="00B15947"/>
    <w:rsid w:val="00B15C6D"/>
    <w:rsid w:val="00B2132A"/>
    <w:rsid w:val="00B23E32"/>
    <w:rsid w:val="00B2538E"/>
    <w:rsid w:val="00B25638"/>
    <w:rsid w:val="00B25D58"/>
    <w:rsid w:val="00B26C7A"/>
    <w:rsid w:val="00B320FC"/>
    <w:rsid w:val="00B3404C"/>
    <w:rsid w:val="00B34319"/>
    <w:rsid w:val="00B35F0D"/>
    <w:rsid w:val="00B36EC9"/>
    <w:rsid w:val="00B37433"/>
    <w:rsid w:val="00B425D5"/>
    <w:rsid w:val="00B42846"/>
    <w:rsid w:val="00B4345B"/>
    <w:rsid w:val="00B434DB"/>
    <w:rsid w:val="00B445A7"/>
    <w:rsid w:val="00B46DAA"/>
    <w:rsid w:val="00B50985"/>
    <w:rsid w:val="00B5194C"/>
    <w:rsid w:val="00B53096"/>
    <w:rsid w:val="00B5338D"/>
    <w:rsid w:val="00B53CDE"/>
    <w:rsid w:val="00B54D9B"/>
    <w:rsid w:val="00B5771C"/>
    <w:rsid w:val="00B627CA"/>
    <w:rsid w:val="00B63ACC"/>
    <w:rsid w:val="00B6486B"/>
    <w:rsid w:val="00B662B3"/>
    <w:rsid w:val="00B70E02"/>
    <w:rsid w:val="00B711C0"/>
    <w:rsid w:val="00B71519"/>
    <w:rsid w:val="00B71AB6"/>
    <w:rsid w:val="00B72F75"/>
    <w:rsid w:val="00B7398C"/>
    <w:rsid w:val="00B740D7"/>
    <w:rsid w:val="00B75213"/>
    <w:rsid w:val="00B80BB7"/>
    <w:rsid w:val="00B84576"/>
    <w:rsid w:val="00B848CC"/>
    <w:rsid w:val="00B85F32"/>
    <w:rsid w:val="00B86467"/>
    <w:rsid w:val="00B86FB2"/>
    <w:rsid w:val="00B91273"/>
    <w:rsid w:val="00B92C91"/>
    <w:rsid w:val="00B94E39"/>
    <w:rsid w:val="00B95E84"/>
    <w:rsid w:val="00B970BB"/>
    <w:rsid w:val="00B97DB3"/>
    <w:rsid w:val="00BA1D34"/>
    <w:rsid w:val="00BA24BD"/>
    <w:rsid w:val="00BA5F64"/>
    <w:rsid w:val="00BA6FAB"/>
    <w:rsid w:val="00BB1A37"/>
    <w:rsid w:val="00BB1B6D"/>
    <w:rsid w:val="00BB3991"/>
    <w:rsid w:val="00BB3AEA"/>
    <w:rsid w:val="00BB5E6B"/>
    <w:rsid w:val="00BB61B4"/>
    <w:rsid w:val="00BB6C73"/>
    <w:rsid w:val="00BB7800"/>
    <w:rsid w:val="00BC039F"/>
    <w:rsid w:val="00BC0843"/>
    <w:rsid w:val="00BC11D8"/>
    <w:rsid w:val="00BC1C98"/>
    <w:rsid w:val="00BC4693"/>
    <w:rsid w:val="00BC5280"/>
    <w:rsid w:val="00BC5EBC"/>
    <w:rsid w:val="00BC610B"/>
    <w:rsid w:val="00BC6A4F"/>
    <w:rsid w:val="00BD0569"/>
    <w:rsid w:val="00BD3580"/>
    <w:rsid w:val="00BD73FF"/>
    <w:rsid w:val="00BD7628"/>
    <w:rsid w:val="00BE05AD"/>
    <w:rsid w:val="00BF0600"/>
    <w:rsid w:val="00BF08A5"/>
    <w:rsid w:val="00BF5353"/>
    <w:rsid w:val="00BF5BAD"/>
    <w:rsid w:val="00C004B5"/>
    <w:rsid w:val="00C006E9"/>
    <w:rsid w:val="00C02413"/>
    <w:rsid w:val="00C02515"/>
    <w:rsid w:val="00C02560"/>
    <w:rsid w:val="00C02917"/>
    <w:rsid w:val="00C0580A"/>
    <w:rsid w:val="00C0622E"/>
    <w:rsid w:val="00C0677D"/>
    <w:rsid w:val="00C06837"/>
    <w:rsid w:val="00C06BA9"/>
    <w:rsid w:val="00C07223"/>
    <w:rsid w:val="00C10216"/>
    <w:rsid w:val="00C10DD5"/>
    <w:rsid w:val="00C11282"/>
    <w:rsid w:val="00C11F1F"/>
    <w:rsid w:val="00C13E14"/>
    <w:rsid w:val="00C143AA"/>
    <w:rsid w:val="00C20208"/>
    <w:rsid w:val="00C23940"/>
    <w:rsid w:val="00C245C1"/>
    <w:rsid w:val="00C24605"/>
    <w:rsid w:val="00C24CDB"/>
    <w:rsid w:val="00C2522B"/>
    <w:rsid w:val="00C25B4D"/>
    <w:rsid w:val="00C2715E"/>
    <w:rsid w:val="00C277AF"/>
    <w:rsid w:val="00C31F92"/>
    <w:rsid w:val="00C328A8"/>
    <w:rsid w:val="00C33471"/>
    <w:rsid w:val="00C33F22"/>
    <w:rsid w:val="00C346D3"/>
    <w:rsid w:val="00C351B7"/>
    <w:rsid w:val="00C35260"/>
    <w:rsid w:val="00C369AC"/>
    <w:rsid w:val="00C36A1F"/>
    <w:rsid w:val="00C40194"/>
    <w:rsid w:val="00C40AD4"/>
    <w:rsid w:val="00C41C04"/>
    <w:rsid w:val="00C42373"/>
    <w:rsid w:val="00C456B7"/>
    <w:rsid w:val="00C4594F"/>
    <w:rsid w:val="00C45AA4"/>
    <w:rsid w:val="00C4785D"/>
    <w:rsid w:val="00C51BE4"/>
    <w:rsid w:val="00C53753"/>
    <w:rsid w:val="00C5436F"/>
    <w:rsid w:val="00C5798C"/>
    <w:rsid w:val="00C615B8"/>
    <w:rsid w:val="00C62949"/>
    <w:rsid w:val="00C639FF"/>
    <w:rsid w:val="00C65131"/>
    <w:rsid w:val="00C65BF7"/>
    <w:rsid w:val="00C67107"/>
    <w:rsid w:val="00C67653"/>
    <w:rsid w:val="00C67D47"/>
    <w:rsid w:val="00C713DB"/>
    <w:rsid w:val="00C7221E"/>
    <w:rsid w:val="00C7623E"/>
    <w:rsid w:val="00C7675B"/>
    <w:rsid w:val="00C772A5"/>
    <w:rsid w:val="00C80429"/>
    <w:rsid w:val="00C84242"/>
    <w:rsid w:val="00C85150"/>
    <w:rsid w:val="00C86DB6"/>
    <w:rsid w:val="00C87621"/>
    <w:rsid w:val="00C9052A"/>
    <w:rsid w:val="00C9132A"/>
    <w:rsid w:val="00C91A37"/>
    <w:rsid w:val="00C91E23"/>
    <w:rsid w:val="00C931E0"/>
    <w:rsid w:val="00C936F0"/>
    <w:rsid w:val="00C96DE2"/>
    <w:rsid w:val="00C97C33"/>
    <w:rsid w:val="00CA049A"/>
    <w:rsid w:val="00CA2D2F"/>
    <w:rsid w:val="00CA2EF4"/>
    <w:rsid w:val="00CA3C23"/>
    <w:rsid w:val="00CA3D93"/>
    <w:rsid w:val="00CA4B4D"/>
    <w:rsid w:val="00CA693E"/>
    <w:rsid w:val="00CB06EE"/>
    <w:rsid w:val="00CB0B9E"/>
    <w:rsid w:val="00CB18C4"/>
    <w:rsid w:val="00CB1D1F"/>
    <w:rsid w:val="00CB212A"/>
    <w:rsid w:val="00CB2363"/>
    <w:rsid w:val="00CB5207"/>
    <w:rsid w:val="00CC03CA"/>
    <w:rsid w:val="00CC127A"/>
    <w:rsid w:val="00CC1560"/>
    <w:rsid w:val="00CC2A62"/>
    <w:rsid w:val="00CC2E3C"/>
    <w:rsid w:val="00CC3D30"/>
    <w:rsid w:val="00CC497C"/>
    <w:rsid w:val="00CC4BFE"/>
    <w:rsid w:val="00CC4F61"/>
    <w:rsid w:val="00CC6AC0"/>
    <w:rsid w:val="00CC6F89"/>
    <w:rsid w:val="00CC72EC"/>
    <w:rsid w:val="00CD0065"/>
    <w:rsid w:val="00CD03B1"/>
    <w:rsid w:val="00CD0B84"/>
    <w:rsid w:val="00CD1E03"/>
    <w:rsid w:val="00CD1F32"/>
    <w:rsid w:val="00CD2F48"/>
    <w:rsid w:val="00CD48EC"/>
    <w:rsid w:val="00CD6774"/>
    <w:rsid w:val="00CD6B92"/>
    <w:rsid w:val="00CD6F28"/>
    <w:rsid w:val="00CE1528"/>
    <w:rsid w:val="00CE1B04"/>
    <w:rsid w:val="00CE5190"/>
    <w:rsid w:val="00CE5F35"/>
    <w:rsid w:val="00CE696D"/>
    <w:rsid w:val="00CE721B"/>
    <w:rsid w:val="00CE722A"/>
    <w:rsid w:val="00CE7652"/>
    <w:rsid w:val="00CF1773"/>
    <w:rsid w:val="00CF1D9E"/>
    <w:rsid w:val="00CF1F91"/>
    <w:rsid w:val="00CF2FED"/>
    <w:rsid w:val="00CF37E0"/>
    <w:rsid w:val="00CF52E0"/>
    <w:rsid w:val="00CF6082"/>
    <w:rsid w:val="00CF7349"/>
    <w:rsid w:val="00D00079"/>
    <w:rsid w:val="00D02026"/>
    <w:rsid w:val="00D02384"/>
    <w:rsid w:val="00D0577B"/>
    <w:rsid w:val="00D065D2"/>
    <w:rsid w:val="00D07C15"/>
    <w:rsid w:val="00D11086"/>
    <w:rsid w:val="00D161B6"/>
    <w:rsid w:val="00D22C9E"/>
    <w:rsid w:val="00D2327B"/>
    <w:rsid w:val="00D321C6"/>
    <w:rsid w:val="00D336C2"/>
    <w:rsid w:val="00D3628B"/>
    <w:rsid w:val="00D367BE"/>
    <w:rsid w:val="00D409FE"/>
    <w:rsid w:val="00D422A5"/>
    <w:rsid w:val="00D43337"/>
    <w:rsid w:val="00D43519"/>
    <w:rsid w:val="00D442F5"/>
    <w:rsid w:val="00D44E74"/>
    <w:rsid w:val="00D45D08"/>
    <w:rsid w:val="00D46EAB"/>
    <w:rsid w:val="00D46FBA"/>
    <w:rsid w:val="00D473B2"/>
    <w:rsid w:val="00D520D9"/>
    <w:rsid w:val="00D53A45"/>
    <w:rsid w:val="00D53C43"/>
    <w:rsid w:val="00D56053"/>
    <w:rsid w:val="00D560D5"/>
    <w:rsid w:val="00D5616E"/>
    <w:rsid w:val="00D60168"/>
    <w:rsid w:val="00D614A1"/>
    <w:rsid w:val="00D622A9"/>
    <w:rsid w:val="00D62988"/>
    <w:rsid w:val="00D62B97"/>
    <w:rsid w:val="00D66BF8"/>
    <w:rsid w:val="00D67705"/>
    <w:rsid w:val="00D70AA0"/>
    <w:rsid w:val="00D7103E"/>
    <w:rsid w:val="00D71E4A"/>
    <w:rsid w:val="00D728AB"/>
    <w:rsid w:val="00D743F1"/>
    <w:rsid w:val="00D75A94"/>
    <w:rsid w:val="00D77348"/>
    <w:rsid w:val="00D8034F"/>
    <w:rsid w:val="00D81068"/>
    <w:rsid w:val="00D82F2A"/>
    <w:rsid w:val="00D85891"/>
    <w:rsid w:val="00D8691C"/>
    <w:rsid w:val="00D9004A"/>
    <w:rsid w:val="00D908A1"/>
    <w:rsid w:val="00D91626"/>
    <w:rsid w:val="00D9165D"/>
    <w:rsid w:val="00D94DAF"/>
    <w:rsid w:val="00D95026"/>
    <w:rsid w:val="00D958D5"/>
    <w:rsid w:val="00D964A2"/>
    <w:rsid w:val="00DA013E"/>
    <w:rsid w:val="00DA1C19"/>
    <w:rsid w:val="00DA24D7"/>
    <w:rsid w:val="00DA2768"/>
    <w:rsid w:val="00DA2CC8"/>
    <w:rsid w:val="00DA30EB"/>
    <w:rsid w:val="00DA346B"/>
    <w:rsid w:val="00DA5ADB"/>
    <w:rsid w:val="00DA5F70"/>
    <w:rsid w:val="00DA6A17"/>
    <w:rsid w:val="00DB0012"/>
    <w:rsid w:val="00DB2C62"/>
    <w:rsid w:val="00DB5643"/>
    <w:rsid w:val="00DB5EDC"/>
    <w:rsid w:val="00DB6373"/>
    <w:rsid w:val="00DB6735"/>
    <w:rsid w:val="00DB6E60"/>
    <w:rsid w:val="00DB7B1F"/>
    <w:rsid w:val="00DC1442"/>
    <w:rsid w:val="00DC2994"/>
    <w:rsid w:val="00DC2FC1"/>
    <w:rsid w:val="00DC3E8D"/>
    <w:rsid w:val="00DC59CC"/>
    <w:rsid w:val="00DD05C1"/>
    <w:rsid w:val="00DD0E60"/>
    <w:rsid w:val="00DD1773"/>
    <w:rsid w:val="00DD191E"/>
    <w:rsid w:val="00DD4E5D"/>
    <w:rsid w:val="00DD50F6"/>
    <w:rsid w:val="00DD7E6C"/>
    <w:rsid w:val="00DE0578"/>
    <w:rsid w:val="00DE070B"/>
    <w:rsid w:val="00DE0961"/>
    <w:rsid w:val="00DE0CCF"/>
    <w:rsid w:val="00DE116E"/>
    <w:rsid w:val="00DE1836"/>
    <w:rsid w:val="00DE2F04"/>
    <w:rsid w:val="00DE3250"/>
    <w:rsid w:val="00DE51DB"/>
    <w:rsid w:val="00DE56B9"/>
    <w:rsid w:val="00DE5796"/>
    <w:rsid w:val="00DE6792"/>
    <w:rsid w:val="00DE6B4E"/>
    <w:rsid w:val="00DF10A3"/>
    <w:rsid w:val="00DF36D9"/>
    <w:rsid w:val="00DF605B"/>
    <w:rsid w:val="00DF7549"/>
    <w:rsid w:val="00E00E6A"/>
    <w:rsid w:val="00E00F4C"/>
    <w:rsid w:val="00E01436"/>
    <w:rsid w:val="00E026A6"/>
    <w:rsid w:val="00E03931"/>
    <w:rsid w:val="00E05B53"/>
    <w:rsid w:val="00E0733B"/>
    <w:rsid w:val="00E07766"/>
    <w:rsid w:val="00E0781B"/>
    <w:rsid w:val="00E07C4C"/>
    <w:rsid w:val="00E11233"/>
    <w:rsid w:val="00E11BA2"/>
    <w:rsid w:val="00E11F88"/>
    <w:rsid w:val="00E16302"/>
    <w:rsid w:val="00E23290"/>
    <w:rsid w:val="00E232FE"/>
    <w:rsid w:val="00E23FA3"/>
    <w:rsid w:val="00E24791"/>
    <w:rsid w:val="00E24934"/>
    <w:rsid w:val="00E263D7"/>
    <w:rsid w:val="00E264AB"/>
    <w:rsid w:val="00E31BED"/>
    <w:rsid w:val="00E328F7"/>
    <w:rsid w:val="00E33568"/>
    <w:rsid w:val="00E33BBB"/>
    <w:rsid w:val="00E33E06"/>
    <w:rsid w:val="00E34048"/>
    <w:rsid w:val="00E3721C"/>
    <w:rsid w:val="00E37A35"/>
    <w:rsid w:val="00E4079F"/>
    <w:rsid w:val="00E41FFC"/>
    <w:rsid w:val="00E425F8"/>
    <w:rsid w:val="00E43B53"/>
    <w:rsid w:val="00E43DBA"/>
    <w:rsid w:val="00E442B0"/>
    <w:rsid w:val="00E44866"/>
    <w:rsid w:val="00E459F2"/>
    <w:rsid w:val="00E50066"/>
    <w:rsid w:val="00E52FCD"/>
    <w:rsid w:val="00E53587"/>
    <w:rsid w:val="00E57B6F"/>
    <w:rsid w:val="00E57B92"/>
    <w:rsid w:val="00E60195"/>
    <w:rsid w:val="00E60ECB"/>
    <w:rsid w:val="00E61101"/>
    <w:rsid w:val="00E63CFE"/>
    <w:rsid w:val="00E6482B"/>
    <w:rsid w:val="00E66B7A"/>
    <w:rsid w:val="00E66F45"/>
    <w:rsid w:val="00E70E55"/>
    <w:rsid w:val="00E72554"/>
    <w:rsid w:val="00E72EF2"/>
    <w:rsid w:val="00E7733C"/>
    <w:rsid w:val="00E80B2E"/>
    <w:rsid w:val="00E80D87"/>
    <w:rsid w:val="00E80E8F"/>
    <w:rsid w:val="00E818AF"/>
    <w:rsid w:val="00E81D5F"/>
    <w:rsid w:val="00E84004"/>
    <w:rsid w:val="00E84D78"/>
    <w:rsid w:val="00E856B2"/>
    <w:rsid w:val="00E90AD6"/>
    <w:rsid w:val="00E94EED"/>
    <w:rsid w:val="00E95E2F"/>
    <w:rsid w:val="00EA392A"/>
    <w:rsid w:val="00EA4F8E"/>
    <w:rsid w:val="00EA5E37"/>
    <w:rsid w:val="00EA64DA"/>
    <w:rsid w:val="00EB0B5A"/>
    <w:rsid w:val="00EB2C44"/>
    <w:rsid w:val="00EB351F"/>
    <w:rsid w:val="00EB3F89"/>
    <w:rsid w:val="00EB465D"/>
    <w:rsid w:val="00EB5AF1"/>
    <w:rsid w:val="00EB5B0E"/>
    <w:rsid w:val="00EB6C51"/>
    <w:rsid w:val="00EB6CE4"/>
    <w:rsid w:val="00EB7970"/>
    <w:rsid w:val="00EC113A"/>
    <w:rsid w:val="00EC35D4"/>
    <w:rsid w:val="00EC3AD1"/>
    <w:rsid w:val="00EC57EB"/>
    <w:rsid w:val="00EC60AD"/>
    <w:rsid w:val="00EC6563"/>
    <w:rsid w:val="00EC7221"/>
    <w:rsid w:val="00EC7E2A"/>
    <w:rsid w:val="00ED2437"/>
    <w:rsid w:val="00ED2AC1"/>
    <w:rsid w:val="00ED3FC0"/>
    <w:rsid w:val="00ED53B6"/>
    <w:rsid w:val="00ED58A2"/>
    <w:rsid w:val="00ED5D07"/>
    <w:rsid w:val="00EE0081"/>
    <w:rsid w:val="00EE2AA0"/>
    <w:rsid w:val="00EE4B4D"/>
    <w:rsid w:val="00EE5FB3"/>
    <w:rsid w:val="00EE6E10"/>
    <w:rsid w:val="00EE7B77"/>
    <w:rsid w:val="00EF063F"/>
    <w:rsid w:val="00EF0D53"/>
    <w:rsid w:val="00EF1CCB"/>
    <w:rsid w:val="00EF2995"/>
    <w:rsid w:val="00EF3113"/>
    <w:rsid w:val="00EF3272"/>
    <w:rsid w:val="00EF3FAB"/>
    <w:rsid w:val="00EF46B2"/>
    <w:rsid w:val="00F00B68"/>
    <w:rsid w:val="00F00F89"/>
    <w:rsid w:val="00F01470"/>
    <w:rsid w:val="00F04703"/>
    <w:rsid w:val="00F04B43"/>
    <w:rsid w:val="00F04BE9"/>
    <w:rsid w:val="00F04F9E"/>
    <w:rsid w:val="00F05840"/>
    <w:rsid w:val="00F05CD2"/>
    <w:rsid w:val="00F07724"/>
    <w:rsid w:val="00F07F76"/>
    <w:rsid w:val="00F10966"/>
    <w:rsid w:val="00F11931"/>
    <w:rsid w:val="00F13355"/>
    <w:rsid w:val="00F14BCD"/>
    <w:rsid w:val="00F14FCD"/>
    <w:rsid w:val="00F1702E"/>
    <w:rsid w:val="00F17AE1"/>
    <w:rsid w:val="00F21D3A"/>
    <w:rsid w:val="00F22942"/>
    <w:rsid w:val="00F24075"/>
    <w:rsid w:val="00F27444"/>
    <w:rsid w:val="00F306D0"/>
    <w:rsid w:val="00F310D7"/>
    <w:rsid w:val="00F310E3"/>
    <w:rsid w:val="00F31304"/>
    <w:rsid w:val="00F329B9"/>
    <w:rsid w:val="00F33918"/>
    <w:rsid w:val="00F345C2"/>
    <w:rsid w:val="00F34C65"/>
    <w:rsid w:val="00F359BA"/>
    <w:rsid w:val="00F41A3A"/>
    <w:rsid w:val="00F42FD4"/>
    <w:rsid w:val="00F4376D"/>
    <w:rsid w:val="00F44DFF"/>
    <w:rsid w:val="00F44E44"/>
    <w:rsid w:val="00F461C5"/>
    <w:rsid w:val="00F467A5"/>
    <w:rsid w:val="00F473D1"/>
    <w:rsid w:val="00F47561"/>
    <w:rsid w:val="00F475BB"/>
    <w:rsid w:val="00F530BF"/>
    <w:rsid w:val="00F53404"/>
    <w:rsid w:val="00F53541"/>
    <w:rsid w:val="00F5568E"/>
    <w:rsid w:val="00F56A61"/>
    <w:rsid w:val="00F60243"/>
    <w:rsid w:val="00F60331"/>
    <w:rsid w:val="00F60659"/>
    <w:rsid w:val="00F61272"/>
    <w:rsid w:val="00F61866"/>
    <w:rsid w:val="00F63F63"/>
    <w:rsid w:val="00F64F61"/>
    <w:rsid w:val="00F662FA"/>
    <w:rsid w:val="00F71C20"/>
    <w:rsid w:val="00F73FAE"/>
    <w:rsid w:val="00F771E9"/>
    <w:rsid w:val="00F90134"/>
    <w:rsid w:val="00F90573"/>
    <w:rsid w:val="00F90681"/>
    <w:rsid w:val="00F97297"/>
    <w:rsid w:val="00F9748A"/>
    <w:rsid w:val="00F978E3"/>
    <w:rsid w:val="00FA12AA"/>
    <w:rsid w:val="00FA12D8"/>
    <w:rsid w:val="00FA2093"/>
    <w:rsid w:val="00FA2113"/>
    <w:rsid w:val="00FA25A0"/>
    <w:rsid w:val="00FA2C3C"/>
    <w:rsid w:val="00FA2F64"/>
    <w:rsid w:val="00FA3F50"/>
    <w:rsid w:val="00FA63F5"/>
    <w:rsid w:val="00FA7ABA"/>
    <w:rsid w:val="00FB47C6"/>
    <w:rsid w:val="00FB6308"/>
    <w:rsid w:val="00FB6CD8"/>
    <w:rsid w:val="00FB748A"/>
    <w:rsid w:val="00FC1EA1"/>
    <w:rsid w:val="00FC2A92"/>
    <w:rsid w:val="00FC4329"/>
    <w:rsid w:val="00FC4ACC"/>
    <w:rsid w:val="00FC51CE"/>
    <w:rsid w:val="00FC5A41"/>
    <w:rsid w:val="00FC63A4"/>
    <w:rsid w:val="00FD4153"/>
    <w:rsid w:val="00FD46DA"/>
    <w:rsid w:val="00FD4ECF"/>
    <w:rsid w:val="00FD58CB"/>
    <w:rsid w:val="00FD6784"/>
    <w:rsid w:val="00FE05B3"/>
    <w:rsid w:val="00FE16AB"/>
    <w:rsid w:val="00FE1F7C"/>
    <w:rsid w:val="00FE3F51"/>
    <w:rsid w:val="00FE5594"/>
    <w:rsid w:val="00FF0F05"/>
    <w:rsid w:val="00FF3B45"/>
    <w:rsid w:val="00FF5E3D"/>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hu-HU" w:eastAsia="hu-HU" w:bidi="hu-H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275"/>
    <w:pPr>
      <w:overflowPunct w:val="0"/>
      <w:autoSpaceDE w:val="0"/>
      <w:autoSpaceDN w:val="0"/>
      <w:adjustRightInd w:val="0"/>
      <w:spacing w:line="288" w:lineRule="auto"/>
      <w:jc w:val="both"/>
      <w:textAlignment w:val="baseline"/>
    </w:pPr>
    <w:rPr>
      <w:rFonts w:eastAsia="Times New Roman"/>
      <w:sz w:val="22"/>
    </w:rPr>
  </w:style>
  <w:style w:type="paragraph" w:styleId="Heading1">
    <w:name w:val="heading 1"/>
    <w:basedOn w:val="Normal"/>
    <w:next w:val="Normal"/>
    <w:link w:val="Heading1Char"/>
    <w:qFormat/>
    <w:rsid w:val="00762275"/>
    <w:pPr>
      <w:numPr>
        <w:numId w:val="46"/>
      </w:numPr>
      <w:ind w:left="720" w:hanging="720"/>
      <w:outlineLvl w:val="0"/>
    </w:pPr>
    <w:rPr>
      <w:kern w:val="28"/>
    </w:rPr>
  </w:style>
  <w:style w:type="paragraph" w:styleId="Heading2">
    <w:name w:val="heading 2"/>
    <w:basedOn w:val="Normal"/>
    <w:next w:val="Normal"/>
    <w:link w:val="Heading2Char"/>
    <w:qFormat/>
    <w:rsid w:val="00762275"/>
    <w:pPr>
      <w:numPr>
        <w:ilvl w:val="1"/>
        <w:numId w:val="46"/>
      </w:numPr>
      <w:ind w:left="720" w:hanging="720"/>
      <w:outlineLvl w:val="1"/>
    </w:pPr>
  </w:style>
  <w:style w:type="paragraph" w:styleId="Heading3">
    <w:name w:val="heading 3"/>
    <w:basedOn w:val="Normal"/>
    <w:next w:val="Normal"/>
    <w:qFormat/>
    <w:rsid w:val="00762275"/>
    <w:pPr>
      <w:numPr>
        <w:ilvl w:val="2"/>
        <w:numId w:val="46"/>
      </w:numPr>
      <w:ind w:left="720" w:hanging="720"/>
      <w:outlineLvl w:val="2"/>
    </w:pPr>
  </w:style>
  <w:style w:type="paragraph" w:styleId="Heading4">
    <w:name w:val="heading 4"/>
    <w:basedOn w:val="Normal"/>
    <w:next w:val="Normal"/>
    <w:qFormat/>
    <w:rsid w:val="00762275"/>
    <w:pPr>
      <w:numPr>
        <w:ilvl w:val="3"/>
        <w:numId w:val="46"/>
      </w:numPr>
      <w:ind w:left="720" w:hanging="720"/>
      <w:outlineLvl w:val="3"/>
    </w:pPr>
  </w:style>
  <w:style w:type="paragraph" w:styleId="Heading5">
    <w:name w:val="heading 5"/>
    <w:basedOn w:val="Normal"/>
    <w:next w:val="Normal"/>
    <w:qFormat/>
    <w:rsid w:val="00762275"/>
    <w:pPr>
      <w:numPr>
        <w:ilvl w:val="4"/>
        <w:numId w:val="46"/>
      </w:numPr>
      <w:ind w:left="720" w:hanging="720"/>
      <w:outlineLvl w:val="4"/>
    </w:pPr>
  </w:style>
  <w:style w:type="paragraph" w:styleId="Heading6">
    <w:name w:val="heading 6"/>
    <w:basedOn w:val="Normal"/>
    <w:next w:val="Normal"/>
    <w:qFormat/>
    <w:rsid w:val="00762275"/>
    <w:pPr>
      <w:numPr>
        <w:ilvl w:val="5"/>
        <w:numId w:val="46"/>
      </w:numPr>
      <w:ind w:left="720" w:hanging="720"/>
      <w:outlineLvl w:val="5"/>
    </w:pPr>
  </w:style>
  <w:style w:type="paragraph" w:styleId="Heading7">
    <w:name w:val="heading 7"/>
    <w:basedOn w:val="Normal"/>
    <w:next w:val="Normal"/>
    <w:qFormat/>
    <w:rsid w:val="00762275"/>
    <w:pPr>
      <w:numPr>
        <w:ilvl w:val="6"/>
        <w:numId w:val="46"/>
      </w:numPr>
      <w:ind w:left="720" w:hanging="720"/>
      <w:outlineLvl w:val="6"/>
    </w:pPr>
  </w:style>
  <w:style w:type="paragraph" w:styleId="Heading8">
    <w:name w:val="heading 8"/>
    <w:basedOn w:val="Normal"/>
    <w:next w:val="Normal"/>
    <w:qFormat/>
    <w:rsid w:val="00762275"/>
    <w:pPr>
      <w:numPr>
        <w:ilvl w:val="7"/>
        <w:numId w:val="46"/>
      </w:numPr>
      <w:ind w:left="720" w:hanging="720"/>
      <w:outlineLvl w:val="7"/>
    </w:pPr>
  </w:style>
  <w:style w:type="paragraph" w:styleId="Heading9">
    <w:name w:val="heading 9"/>
    <w:basedOn w:val="Normal"/>
    <w:next w:val="Normal"/>
    <w:qFormat/>
    <w:rsid w:val="00762275"/>
    <w:pPr>
      <w:numPr>
        <w:ilvl w:val="8"/>
        <w:numId w:val="46"/>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27DCB"/>
    <w:rPr>
      <w:rFonts w:eastAsia="Times New Roman"/>
      <w:kern w:val="28"/>
      <w:sz w:val="22"/>
      <w:lang w:val="hu-HU" w:eastAsia="hu-HU"/>
    </w:rPr>
  </w:style>
  <w:style w:type="character" w:customStyle="1" w:styleId="Heading2Char">
    <w:name w:val="Heading 2 Char"/>
    <w:link w:val="Heading2"/>
    <w:rsid w:val="00C277AF"/>
    <w:rPr>
      <w:rFonts w:eastAsia="Times New Roman"/>
      <w:sz w:val="22"/>
      <w:lang w:val="hu-HU" w:eastAsia="hu-HU"/>
    </w:rPr>
  </w:style>
  <w:style w:type="character" w:styleId="Hyperlink">
    <w:name w:val="Hyperlink"/>
    <w:uiPriority w:val="99"/>
    <w:rPr>
      <w:rFonts w:ascii="Times New Roman" w:hAnsi="Times New Roman" w:cs="Times New Roman" w:hint="default"/>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rsid w:val="00762275"/>
    <w:pPr>
      <w:keepLines/>
      <w:spacing w:after="60" w:line="240" w:lineRule="auto"/>
      <w:ind w:left="720" w:hanging="720"/>
    </w:pPr>
    <w:rPr>
      <w:sz w:val="16"/>
    </w:rPr>
  </w:style>
  <w:style w:type="character" w:customStyle="1" w:styleId="FootnoteTextChar">
    <w:name w:val="Footnote Text Char"/>
    <w:link w:val="FootnoteText"/>
    <w:locked/>
    <w:rsid w:val="008B4D38"/>
    <w:rPr>
      <w:rFonts w:eastAsia="Times New Roman"/>
      <w:sz w:val="16"/>
      <w:lang w:val="hu-HU" w:eastAsia="hu-HU"/>
    </w:rPr>
  </w:style>
  <w:style w:type="paragraph" w:styleId="Header">
    <w:name w:val="header"/>
    <w:basedOn w:val="Normal"/>
    <w:rsid w:val="00762275"/>
  </w:style>
  <w:style w:type="paragraph" w:styleId="Footer">
    <w:name w:val="footer"/>
    <w:basedOn w:val="Normal"/>
    <w:link w:val="FooterChar"/>
    <w:rsid w:val="00762275"/>
  </w:style>
  <w:style w:type="character" w:customStyle="1" w:styleId="FooterChar">
    <w:name w:val="Footer Char"/>
    <w:link w:val="Footer"/>
    <w:rsid w:val="0014117B"/>
    <w:rPr>
      <w:rFonts w:eastAsia="Times New Roman"/>
      <w:sz w:val="22"/>
      <w:lang w:val="hu-HU" w:eastAsia="hu-HU"/>
    </w:rPr>
  </w:style>
  <w:style w:type="character" w:styleId="FootnoteReference">
    <w:name w:val="footnote reference"/>
    <w:rsid w:val="00762275"/>
    <w:rPr>
      <w:sz w:val="24"/>
      <w:vertAlign w:val="superscript"/>
    </w:rPr>
  </w:style>
  <w:style w:type="paragraph" w:styleId="Revision">
    <w:name w:val="Revision"/>
    <w:hidden/>
    <w:uiPriority w:val="99"/>
    <w:semiHidden/>
    <w:rsid w:val="002B3B04"/>
    <w:rPr>
      <w:rFonts w:eastAsia="Times New Roman"/>
      <w:sz w:val="22"/>
    </w:rPr>
  </w:style>
  <w:style w:type="paragraph" w:styleId="TOC1">
    <w:name w:val="toc 1"/>
    <w:basedOn w:val="Normal"/>
    <w:next w:val="Normal"/>
    <w:autoRedefine/>
    <w:uiPriority w:val="39"/>
    <w:rsid w:val="00CF7349"/>
    <w:pPr>
      <w:spacing w:after="100"/>
    </w:pPr>
  </w:style>
  <w:style w:type="paragraph" w:styleId="BalloonText">
    <w:name w:val="Balloon Text"/>
    <w:basedOn w:val="Normal"/>
    <w:link w:val="BalloonTextChar"/>
    <w:rsid w:val="00A874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874D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hu-HU" w:eastAsia="hu-HU" w:bidi="hu-H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275"/>
    <w:pPr>
      <w:overflowPunct w:val="0"/>
      <w:autoSpaceDE w:val="0"/>
      <w:autoSpaceDN w:val="0"/>
      <w:adjustRightInd w:val="0"/>
      <w:spacing w:line="288" w:lineRule="auto"/>
      <w:jc w:val="both"/>
      <w:textAlignment w:val="baseline"/>
    </w:pPr>
    <w:rPr>
      <w:rFonts w:eastAsia="Times New Roman"/>
      <w:sz w:val="22"/>
    </w:rPr>
  </w:style>
  <w:style w:type="paragraph" w:styleId="Heading1">
    <w:name w:val="heading 1"/>
    <w:basedOn w:val="Normal"/>
    <w:next w:val="Normal"/>
    <w:link w:val="Heading1Char"/>
    <w:qFormat/>
    <w:rsid w:val="00762275"/>
    <w:pPr>
      <w:numPr>
        <w:numId w:val="46"/>
      </w:numPr>
      <w:ind w:left="720" w:hanging="720"/>
      <w:outlineLvl w:val="0"/>
    </w:pPr>
    <w:rPr>
      <w:kern w:val="28"/>
    </w:rPr>
  </w:style>
  <w:style w:type="paragraph" w:styleId="Heading2">
    <w:name w:val="heading 2"/>
    <w:basedOn w:val="Normal"/>
    <w:next w:val="Normal"/>
    <w:link w:val="Heading2Char"/>
    <w:qFormat/>
    <w:rsid w:val="00762275"/>
    <w:pPr>
      <w:numPr>
        <w:ilvl w:val="1"/>
        <w:numId w:val="46"/>
      </w:numPr>
      <w:ind w:left="720" w:hanging="720"/>
      <w:outlineLvl w:val="1"/>
    </w:pPr>
  </w:style>
  <w:style w:type="paragraph" w:styleId="Heading3">
    <w:name w:val="heading 3"/>
    <w:basedOn w:val="Normal"/>
    <w:next w:val="Normal"/>
    <w:qFormat/>
    <w:rsid w:val="00762275"/>
    <w:pPr>
      <w:numPr>
        <w:ilvl w:val="2"/>
        <w:numId w:val="46"/>
      </w:numPr>
      <w:ind w:left="720" w:hanging="720"/>
      <w:outlineLvl w:val="2"/>
    </w:pPr>
  </w:style>
  <w:style w:type="paragraph" w:styleId="Heading4">
    <w:name w:val="heading 4"/>
    <w:basedOn w:val="Normal"/>
    <w:next w:val="Normal"/>
    <w:qFormat/>
    <w:rsid w:val="00762275"/>
    <w:pPr>
      <w:numPr>
        <w:ilvl w:val="3"/>
        <w:numId w:val="46"/>
      </w:numPr>
      <w:ind w:left="720" w:hanging="720"/>
      <w:outlineLvl w:val="3"/>
    </w:pPr>
  </w:style>
  <w:style w:type="paragraph" w:styleId="Heading5">
    <w:name w:val="heading 5"/>
    <w:basedOn w:val="Normal"/>
    <w:next w:val="Normal"/>
    <w:qFormat/>
    <w:rsid w:val="00762275"/>
    <w:pPr>
      <w:numPr>
        <w:ilvl w:val="4"/>
        <w:numId w:val="46"/>
      </w:numPr>
      <w:ind w:left="720" w:hanging="720"/>
      <w:outlineLvl w:val="4"/>
    </w:pPr>
  </w:style>
  <w:style w:type="paragraph" w:styleId="Heading6">
    <w:name w:val="heading 6"/>
    <w:basedOn w:val="Normal"/>
    <w:next w:val="Normal"/>
    <w:qFormat/>
    <w:rsid w:val="00762275"/>
    <w:pPr>
      <w:numPr>
        <w:ilvl w:val="5"/>
        <w:numId w:val="46"/>
      </w:numPr>
      <w:ind w:left="720" w:hanging="720"/>
      <w:outlineLvl w:val="5"/>
    </w:pPr>
  </w:style>
  <w:style w:type="paragraph" w:styleId="Heading7">
    <w:name w:val="heading 7"/>
    <w:basedOn w:val="Normal"/>
    <w:next w:val="Normal"/>
    <w:qFormat/>
    <w:rsid w:val="00762275"/>
    <w:pPr>
      <w:numPr>
        <w:ilvl w:val="6"/>
        <w:numId w:val="46"/>
      </w:numPr>
      <w:ind w:left="720" w:hanging="720"/>
      <w:outlineLvl w:val="6"/>
    </w:pPr>
  </w:style>
  <w:style w:type="paragraph" w:styleId="Heading8">
    <w:name w:val="heading 8"/>
    <w:basedOn w:val="Normal"/>
    <w:next w:val="Normal"/>
    <w:qFormat/>
    <w:rsid w:val="00762275"/>
    <w:pPr>
      <w:numPr>
        <w:ilvl w:val="7"/>
        <w:numId w:val="46"/>
      </w:numPr>
      <w:ind w:left="720" w:hanging="720"/>
      <w:outlineLvl w:val="7"/>
    </w:pPr>
  </w:style>
  <w:style w:type="paragraph" w:styleId="Heading9">
    <w:name w:val="heading 9"/>
    <w:basedOn w:val="Normal"/>
    <w:next w:val="Normal"/>
    <w:qFormat/>
    <w:rsid w:val="00762275"/>
    <w:pPr>
      <w:numPr>
        <w:ilvl w:val="8"/>
        <w:numId w:val="46"/>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27DCB"/>
    <w:rPr>
      <w:rFonts w:eastAsia="Times New Roman"/>
      <w:kern w:val="28"/>
      <w:sz w:val="22"/>
      <w:lang w:val="hu-HU" w:eastAsia="hu-HU"/>
    </w:rPr>
  </w:style>
  <w:style w:type="character" w:customStyle="1" w:styleId="Heading2Char">
    <w:name w:val="Heading 2 Char"/>
    <w:link w:val="Heading2"/>
    <w:rsid w:val="00C277AF"/>
    <w:rPr>
      <w:rFonts w:eastAsia="Times New Roman"/>
      <w:sz w:val="22"/>
      <w:lang w:val="hu-HU" w:eastAsia="hu-HU"/>
    </w:rPr>
  </w:style>
  <w:style w:type="character" w:styleId="Hyperlink">
    <w:name w:val="Hyperlink"/>
    <w:uiPriority w:val="99"/>
    <w:rPr>
      <w:rFonts w:ascii="Times New Roman" w:hAnsi="Times New Roman" w:cs="Times New Roman" w:hint="default"/>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rsid w:val="00762275"/>
    <w:pPr>
      <w:keepLines/>
      <w:spacing w:after="60" w:line="240" w:lineRule="auto"/>
      <w:ind w:left="720" w:hanging="720"/>
    </w:pPr>
    <w:rPr>
      <w:sz w:val="16"/>
    </w:rPr>
  </w:style>
  <w:style w:type="character" w:customStyle="1" w:styleId="FootnoteTextChar">
    <w:name w:val="Footnote Text Char"/>
    <w:link w:val="FootnoteText"/>
    <w:locked/>
    <w:rsid w:val="008B4D38"/>
    <w:rPr>
      <w:rFonts w:eastAsia="Times New Roman"/>
      <w:sz w:val="16"/>
      <w:lang w:val="hu-HU" w:eastAsia="hu-HU"/>
    </w:rPr>
  </w:style>
  <w:style w:type="paragraph" w:styleId="Header">
    <w:name w:val="header"/>
    <w:basedOn w:val="Normal"/>
    <w:rsid w:val="00762275"/>
  </w:style>
  <w:style w:type="paragraph" w:styleId="Footer">
    <w:name w:val="footer"/>
    <w:basedOn w:val="Normal"/>
    <w:link w:val="FooterChar"/>
    <w:rsid w:val="00762275"/>
  </w:style>
  <w:style w:type="character" w:customStyle="1" w:styleId="FooterChar">
    <w:name w:val="Footer Char"/>
    <w:link w:val="Footer"/>
    <w:rsid w:val="0014117B"/>
    <w:rPr>
      <w:rFonts w:eastAsia="Times New Roman"/>
      <w:sz w:val="22"/>
      <w:lang w:val="hu-HU" w:eastAsia="hu-HU"/>
    </w:rPr>
  </w:style>
  <w:style w:type="character" w:styleId="FootnoteReference">
    <w:name w:val="footnote reference"/>
    <w:rsid w:val="00762275"/>
    <w:rPr>
      <w:sz w:val="24"/>
      <w:vertAlign w:val="superscript"/>
    </w:rPr>
  </w:style>
  <w:style w:type="paragraph" w:styleId="Revision">
    <w:name w:val="Revision"/>
    <w:hidden/>
    <w:uiPriority w:val="99"/>
    <w:semiHidden/>
    <w:rsid w:val="002B3B04"/>
    <w:rPr>
      <w:rFonts w:eastAsia="Times New Roman"/>
      <w:sz w:val="22"/>
    </w:rPr>
  </w:style>
  <w:style w:type="paragraph" w:styleId="TOC1">
    <w:name w:val="toc 1"/>
    <w:basedOn w:val="Normal"/>
    <w:next w:val="Normal"/>
    <w:autoRedefine/>
    <w:uiPriority w:val="39"/>
    <w:rsid w:val="00CF7349"/>
    <w:pPr>
      <w:spacing w:after="100"/>
    </w:pPr>
  </w:style>
  <w:style w:type="paragraph" w:styleId="BalloonText">
    <w:name w:val="Balloon Text"/>
    <w:basedOn w:val="Normal"/>
    <w:link w:val="BalloonTextChar"/>
    <w:rsid w:val="00A874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874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3899">
      <w:bodyDiv w:val="1"/>
      <w:marLeft w:val="0"/>
      <w:marRight w:val="0"/>
      <w:marTop w:val="0"/>
      <w:marBottom w:val="0"/>
      <w:divBdr>
        <w:top w:val="none" w:sz="0" w:space="0" w:color="auto"/>
        <w:left w:val="none" w:sz="0" w:space="0" w:color="auto"/>
        <w:bottom w:val="none" w:sz="0" w:space="0" w:color="auto"/>
        <w:right w:val="none" w:sz="0" w:space="0" w:color="auto"/>
      </w:divBdr>
      <w:divsChild>
        <w:div w:id="335230319">
          <w:marLeft w:val="10"/>
          <w:marRight w:val="0"/>
          <w:marTop w:val="0"/>
          <w:marBottom w:val="0"/>
          <w:divBdr>
            <w:top w:val="none" w:sz="0" w:space="0" w:color="auto"/>
            <w:left w:val="none" w:sz="0" w:space="0" w:color="auto"/>
            <w:bottom w:val="none" w:sz="0" w:space="0" w:color="auto"/>
            <w:right w:val="none" w:sz="0" w:space="0" w:color="auto"/>
          </w:divBdr>
        </w:div>
      </w:divsChild>
    </w:div>
    <w:div w:id="37946643">
      <w:bodyDiv w:val="1"/>
      <w:marLeft w:val="0"/>
      <w:marRight w:val="0"/>
      <w:marTop w:val="0"/>
      <w:marBottom w:val="0"/>
      <w:divBdr>
        <w:top w:val="none" w:sz="0" w:space="0" w:color="auto"/>
        <w:left w:val="none" w:sz="0" w:space="0" w:color="auto"/>
        <w:bottom w:val="none" w:sz="0" w:space="0" w:color="auto"/>
        <w:right w:val="none" w:sz="0" w:space="0" w:color="auto"/>
      </w:divBdr>
    </w:div>
    <w:div w:id="322323649">
      <w:bodyDiv w:val="1"/>
      <w:marLeft w:val="0"/>
      <w:marRight w:val="0"/>
      <w:marTop w:val="0"/>
      <w:marBottom w:val="0"/>
      <w:divBdr>
        <w:top w:val="none" w:sz="0" w:space="0" w:color="auto"/>
        <w:left w:val="none" w:sz="0" w:space="0" w:color="auto"/>
        <w:bottom w:val="none" w:sz="0" w:space="0" w:color="auto"/>
        <w:right w:val="none" w:sz="0" w:space="0" w:color="auto"/>
      </w:divBdr>
    </w:div>
    <w:div w:id="406343905">
      <w:bodyDiv w:val="1"/>
      <w:marLeft w:val="0"/>
      <w:marRight w:val="0"/>
      <w:marTop w:val="0"/>
      <w:marBottom w:val="0"/>
      <w:divBdr>
        <w:top w:val="none" w:sz="0" w:space="0" w:color="auto"/>
        <w:left w:val="none" w:sz="0" w:space="0" w:color="auto"/>
        <w:bottom w:val="none" w:sz="0" w:space="0" w:color="auto"/>
        <w:right w:val="none" w:sz="0" w:space="0" w:color="auto"/>
      </w:divBdr>
    </w:div>
    <w:div w:id="1138496013">
      <w:bodyDiv w:val="1"/>
      <w:marLeft w:val="0"/>
      <w:marRight w:val="0"/>
      <w:marTop w:val="0"/>
      <w:marBottom w:val="0"/>
      <w:divBdr>
        <w:top w:val="none" w:sz="0" w:space="0" w:color="auto"/>
        <w:left w:val="none" w:sz="0" w:space="0" w:color="auto"/>
        <w:bottom w:val="none" w:sz="0" w:space="0" w:color="auto"/>
        <w:right w:val="none" w:sz="0" w:space="0" w:color="auto"/>
      </w:divBdr>
    </w:div>
    <w:div w:id="1463496317">
      <w:bodyDiv w:val="1"/>
      <w:marLeft w:val="0"/>
      <w:marRight w:val="0"/>
      <w:marTop w:val="0"/>
      <w:marBottom w:val="0"/>
      <w:divBdr>
        <w:top w:val="none" w:sz="0" w:space="0" w:color="auto"/>
        <w:left w:val="none" w:sz="0" w:space="0" w:color="auto"/>
        <w:bottom w:val="none" w:sz="0" w:space="0" w:color="auto"/>
        <w:right w:val="none" w:sz="0" w:space="0" w:color="auto"/>
      </w:divBdr>
    </w:div>
    <w:div w:id="1851679277">
      <w:marLeft w:val="0"/>
      <w:marRight w:val="0"/>
      <w:marTop w:val="0"/>
      <w:marBottom w:val="0"/>
      <w:divBdr>
        <w:top w:val="none" w:sz="0" w:space="0" w:color="auto"/>
        <w:left w:val="none" w:sz="0" w:space="0" w:color="auto"/>
        <w:bottom w:val="none" w:sz="0" w:space="0" w:color="auto"/>
        <w:right w:val="none" w:sz="0" w:space="0" w:color="auto"/>
      </w:divBdr>
    </w:div>
    <w:div w:id="1973898582">
      <w:bodyDiv w:val="1"/>
      <w:marLeft w:val="0"/>
      <w:marRight w:val="0"/>
      <w:marTop w:val="0"/>
      <w:marBottom w:val="0"/>
      <w:divBdr>
        <w:top w:val="none" w:sz="0" w:space="0" w:color="auto"/>
        <w:left w:val="none" w:sz="0" w:space="0" w:color="auto"/>
        <w:bottom w:val="none" w:sz="0" w:space="0" w:color="auto"/>
        <w:right w:val="none" w:sz="0" w:space="0" w:color="auto"/>
      </w:divBdr>
    </w:div>
    <w:div w:id="2021465693">
      <w:bodyDiv w:val="1"/>
      <w:marLeft w:val="0"/>
      <w:marRight w:val="0"/>
      <w:marTop w:val="0"/>
      <w:marBottom w:val="0"/>
      <w:divBdr>
        <w:top w:val="none" w:sz="0" w:space="0" w:color="auto"/>
        <w:left w:val="none" w:sz="0" w:space="0" w:color="auto"/>
        <w:bottom w:val="none" w:sz="0" w:space="0" w:color="auto"/>
        <w:right w:val="none" w:sz="0" w:space="0" w:color="auto"/>
      </w:divBdr>
    </w:div>
    <w:div w:id="212665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eader" Target="header1.xml"/><Relationship Id="rId26" Type="http://schemas.openxmlformats.org/officeDocument/2006/relationships/header" Target="header5.xml"/><Relationship Id="rId39"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mailto:dorota.zapatka@eesc.europa.eu" TargetMode="External"/><Relationship Id="rId42"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hyperlink" Target="http://www.eesc.europa.eu/" TargetMode="External"/><Relationship Id="rId17" Type="http://schemas.openxmlformats.org/officeDocument/2006/relationships/hyperlink" Target="http://www.eesc.europa.eu/" TargetMode="External"/><Relationship Id="rId25" Type="http://schemas.openxmlformats.org/officeDocument/2006/relationships/header" Target="header4.xml"/><Relationship Id="rId33" Type="http://schemas.openxmlformats.org/officeDocument/2006/relationships/hyperlink" Target="mailto:gerald.klec@eesc.europa.eu" TargetMode="External"/><Relationship Id="rId38" Type="http://schemas.openxmlformats.org/officeDocument/2006/relationships/hyperlink" Target="mailto:juri.soosaar@eesc.europa.eu" TargetMode="External"/><Relationship Id="rId46" Type="http://schemas.openxmlformats.org/officeDocument/2006/relationships/theme" Target="theme/theme1.xml"/><Relationship Id="rId2" Type="http://schemas.openxmlformats.org/officeDocument/2006/relationships/customXml" Target="../customXml/item2.xml"/><Relationship Id="rId20" Type="http://schemas.openxmlformats.org/officeDocument/2006/relationships/footer" Target="footer1.xml"/><Relationship Id="rId29" Type="http://schemas.openxmlformats.org/officeDocument/2006/relationships/header" Target="header6.xml"/><Relationship Id="rId41" Type="http://schemas.openxmlformats.org/officeDocument/2006/relationships/footer" Target="footer7.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http://www.eesc.europa.eu/?i=portal.en.opinions-search" TargetMode="External"/><Relationship Id="rId32" Type="http://schemas.openxmlformats.org/officeDocument/2006/relationships/hyperlink" Target="mailto:gerald.klec@eesc.europa.eu" TargetMode="External"/><Relationship Id="rId37" Type="http://schemas.openxmlformats.org/officeDocument/2006/relationships/hyperlink" Target="mailto:juri.soosaar@eesc.europa.eu" TargetMode="External"/><Relationship Id="rId40" Type="http://schemas.openxmlformats.org/officeDocument/2006/relationships/header" Target="header8.xml"/><Relationship Id="rId45" Type="http://schemas.openxmlformats.org/officeDocument/2006/relationships/fontTable" Target="fontTable.xml"/><Relationship Id="rId5" Type="http://schemas.openxmlformats.org/officeDocument/2006/relationships/styles" Target="styles.xm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hyperlink" Target="mailto:alice.tetu@eesc.europa.eu"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mailto:helena.polomik@eesc.europa.eu" TargetMode="External"/><Relationship Id="rId44" Type="http://schemas.openxmlformats.org/officeDocument/2006/relationships/footer" Target="footer9.xml"/><Relationship Id="rId4" Type="http://schemas.openxmlformats.org/officeDocument/2006/relationships/numbering" Target="numbering.xml"/><Relationship Id="rId9" Type="http://schemas.openxmlformats.org/officeDocument/2006/relationships/footnotes" Target="footnotes.xm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yperlink" Target="mailto:luis.lobo@eesc.europa.eu" TargetMode="External"/><Relationship Id="rId43"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LongProp xmlns="" name="AvailableTranslations"><![CDATA[6;#EN|f2175f21-25d7-44a3-96da-d6a61b075e1b;#10;#PT|50ccc04a-eadd-42ae-a0cb-acaf45f812ba;#30;#BG|1a1b3951-7821-4e6a-85f5-5673fc08bd2c;#35;#SL|98a412ae-eb01-49e9-ae3d-585a81724cfc;#24;#SK|46d9fce0-ef79-4f71-b89b-cd6aa82426b8;#29;#DA|5d49c027-8956-412b-aa16-e85a0f96ad0e;#27;#SV|c2ed69e7-a339-43d7-8f22-d93680a92aa0;#4;#FR|d2afafd3-4c81-4f60-8f52-ee33f2f54ff3;#9;#ES|e7a6b05b-ae16-40c8-add9-68b64b03aeba;#19;#IT|0774613c-01ed-4e5d-a25d-11d2388de825;#33;#LT|a7ff5ce7-6123-4f68-865a-a57c31810414;#18;#PL|1e03da61-4678-4e07-b136-b5024ca9197b;#32;#HR|2f555653-ed1a-4fe6-8362-9082d95989e5;#25;#FI|87606a43-d45f-42d6-b8c9-e1a3457db5b7;#23;#CS|72f9705b-0217-4fd3-bea2-cbc7ed80e26e;#34;#ET|ff6c3f4c-b02c-4c3c-ab07-2c37995a7a0a;#12;#DE|f6b31e5a-26fa-4935-b661-318e46daf27e;#38;#RO|feb747a2-64cd-4299-af12-4833ddc30497;#22;#NL|55c6556c-b4f4-441d-9acf-c498d4f838bd;#31;#HU|6b229040-c589-4408-b4c1-4285663d20a8;#28;#LV|46f7e311-5d9f-4663-b433-18aeccb7ace7;#21;#EL|6d4f4d51-af9b-4650-94b4-4276bee85c91]]></LongProp>
  <LongProp xmlns="" name="TaxCatchAll"><![CDATA[38;#RO|feb747a2-64cd-4299-af12-4833ddc30497;#35;#SL|98a412ae-eb01-49e9-ae3d-585a81724cfc;#34;#ET|ff6c3f4c-b02c-4c3c-ab07-2c37995a7a0a;#33;#LT|a7ff5ce7-6123-4f68-865a-a57c31810414;#32;#HR|2f555653-ed1a-4fe6-8362-9082d95989e5;#31;#HU|6b229040-c589-4408-b4c1-4285663d20a8;#30;#BG|1a1b3951-7821-4e6a-85f5-5673fc08bd2c;#29;#DA|5d49c027-8956-412b-aa16-e85a0f96ad0e;#28;#LV|46f7e311-5d9f-4663-b433-18aeccb7ace7;#27;#SV|c2ed69e7-a339-43d7-8f22-d93680a92aa0;#25;#FI|87606a43-d45f-42d6-b8c9-e1a3457db5b7;#24;#SK|46d9fce0-ef79-4f71-b89b-cd6aa82426b8;#23;#CS|72f9705b-0217-4fd3-bea2-cbc7ed80e26e;#22;#NL|55c6556c-b4f4-441d-9acf-c498d4f838bd;#21;#EL|6d4f4d51-af9b-4650-94b4-4276bee85c91;#19;#IT|0774613c-01ed-4e5d-a25d-11d2388de825;#18;#PL|1e03da61-4678-4e07-b136-b5024ca9197b;#12;#DE|f6b31e5a-26fa-4935-b661-318e46daf27e;#10;#PT|50ccc04a-eadd-42ae-a0cb-acaf45f812ba;#9;#ES|e7a6b05b-ae16-40c8-add9-68b64b03aeba;#6;#EN|f2175f21-25d7-44a3-96da-d6a61b075e1b;#5;#Unrestricted|826e22d7-d029-4ec0-a450-0c28ff673572;#4;#FR|d2afafd3-4c81-4f60-8f52-ee33f2f54ff3;#3;#TCD|cd9d6eb6-3f4f-424a-b2d1-57c9d450eaaf;#2;#TRA|150d2a88-1431-44e6-a8ca-0bb753ab8672;#1;#EESC|422833ec-8d7e-4e65-8e4e-8bed07ffb729]]></LongProp>
  <LongProp xmlns="" name="ee5c7c011a654138aa6480e01e34d799"><![CDATA[EN|f2175f21-25d7-44a3-96da-d6a61b075e1b;PT|50ccc04a-eadd-42ae-a0cb-acaf45f812ba;BG|1a1b3951-7821-4e6a-85f5-5673fc08bd2c;SL|98a412ae-eb01-49e9-ae3d-585a81724cfc;SK|46d9fce0-ef79-4f71-b89b-cd6aa82426b8;DA|5d49c027-8956-412b-aa16-e85a0f96ad0e;SV|c2ed69e7-a339-43d7-8f22-d93680a92aa0;FR|d2afafd3-4c81-4f60-8f52-ee33f2f54ff3;ES|e7a6b05b-ae16-40c8-add9-68b64b03aeba;IT|0774613c-01ed-4e5d-a25d-11d2388de825;LT|a7ff5ce7-6123-4f68-865a-a57c31810414;PL|1e03da61-4678-4e07-b136-b5024ca9197b;HR|2f555653-ed1a-4fe6-8362-9082d95989e5;FI|87606a43-d45f-42d6-b8c9-e1a3457db5b7;CS|72f9705b-0217-4fd3-bea2-cbc7ed80e26e;ET|ff6c3f4c-b02c-4c3c-ab07-2c37995a7a0a;DE|f6b31e5a-26fa-4935-b661-318e46daf27e;RO|feb747a2-64cd-4299-af12-4833ddc30497;NL|55c6556c-b4f4-441d-9acf-c498d4f838bd;HU|6b229040-c589-4408-b4c1-4285663d20a8;LV|46f7e311-5d9f-4663-b433-18aeccb7ace7;EL|6d4f4d51-af9b-4650-94b4-4276bee85c91]]></LongProp>
</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F66A-C547-4786-961E-81791F3EF53D}">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11B28E28-E093-4D4D-B325-427D9AB162C5}">
  <ds:schemaRefs>
    <ds:schemaRef ds:uri="http://schemas.openxmlformats.org/officeDocument/2006/bibliography"/>
  </ds:schemaRefs>
</ds:datastoreItem>
</file>

<file path=customXml/itemProps3.xml><?xml version="1.0" encoding="utf-8"?>
<ds:datastoreItem xmlns:ds="http://schemas.openxmlformats.org/officeDocument/2006/customXml" ds:itemID="{4CCB8608-3C71-46BE-8742-B15D73570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2881</Words>
  <Characters>16426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19269</CharactersWithSpaces>
  <SharedDoc>false</SharedDoc>
  <HLinks>
    <vt:vector size="84" baseType="variant">
      <vt:variant>
        <vt:i4>917564</vt:i4>
      </vt:variant>
      <vt:variant>
        <vt:i4>66</vt:i4>
      </vt:variant>
      <vt:variant>
        <vt:i4>0</vt:i4>
      </vt:variant>
      <vt:variant>
        <vt:i4>5</vt:i4>
      </vt:variant>
      <vt:variant>
        <vt:lpwstr>mailto:adam.plezer@eesc.europa.eu</vt:lpwstr>
      </vt:variant>
      <vt:variant>
        <vt:lpwstr/>
      </vt:variant>
      <vt:variant>
        <vt:i4>5439615</vt:i4>
      </vt:variant>
      <vt:variant>
        <vt:i4>63</vt:i4>
      </vt:variant>
      <vt:variant>
        <vt:i4>0</vt:i4>
      </vt:variant>
      <vt:variant>
        <vt:i4>5</vt:i4>
      </vt:variant>
      <vt:variant>
        <vt:lpwstr>mailto:juri.soosaar@eesc.europa.eu</vt:lpwstr>
      </vt:variant>
      <vt:variant>
        <vt:lpwstr/>
      </vt:variant>
      <vt:variant>
        <vt:i4>5439615</vt:i4>
      </vt:variant>
      <vt:variant>
        <vt:i4>60</vt:i4>
      </vt:variant>
      <vt:variant>
        <vt:i4>0</vt:i4>
      </vt:variant>
      <vt:variant>
        <vt:i4>5</vt:i4>
      </vt:variant>
      <vt:variant>
        <vt:lpwstr>mailto:juri.soosaar@eesc.europa.eu</vt:lpwstr>
      </vt:variant>
      <vt:variant>
        <vt:lpwstr/>
      </vt:variant>
      <vt:variant>
        <vt:i4>7667805</vt:i4>
      </vt:variant>
      <vt:variant>
        <vt:i4>57</vt:i4>
      </vt:variant>
      <vt:variant>
        <vt:i4>0</vt:i4>
      </vt:variant>
      <vt:variant>
        <vt:i4>5</vt:i4>
      </vt:variant>
      <vt:variant>
        <vt:lpwstr>mailto:alice.tetu@eesc.europa.eu</vt:lpwstr>
      </vt:variant>
      <vt:variant>
        <vt:lpwstr/>
      </vt:variant>
      <vt:variant>
        <vt:i4>7274573</vt:i4>
      </vt:variant>
      <vt:variant>
        <vt:i4>51</vt:i4>
      </vt:variant>
      <vt:variant>
        <vt:i4>0</vt:i4>
      </vt:variant>
      <vt:variant>
        <vt:i4>5</vt:i4>
      </vt:variant>
      <vt:variant>
        <vt:lpwstr>mailto:luis.lobo@eesc.europa.eu</vt:lpwstr>
      </vt:variant>
      <vt:variant>
        <vt:lpwstr/>
      </vt:variant>
      <vt:variant>
        <vt:i4>4128786</vt:i4>
      </vt:variant>
      <vt:variant>
        <vt:i4>45</vt:i4>
      </vt:variant>
      <vt:variant>
        <vt:i4>0</vt:i4>
      </vt:variant>
      <vt:variant>
        <vt:i4>5</vt:i4>
      </vt:variant>
      <vt:variant>
        <vt:lpwstr>mailto:dorota.zapatka@eesc.europa.eu</vt:lpwstr>
      </vt:variant>
      <vt:variant>
        <vt:lpwstr/>
      </vt:variant>
      <vt:variant>
        <vt:i4>1835051</vt:i4>
      </vt:variant>
      <vt:variant>
        <vt:i4>39</vt:i4>
      </vt:variant>
      <vt:variant>
        <vt:i4>0</vt:i4>
      </vt:variant>
      <vt:variant>
        <vt:i4>5</vt:i4>
      </vt:variant>
      <vt:variant>
        <vt:lpwstr>mailto:gerald.klec@eesc.europa.eu</vt:lpwstr>
      </vt:variant>
      <vt:variant>
        <vt:lpwstr/>
      </vt:variant>
      <vt:variant>
        <vt:i4>1835051</vt:i4>
      </vt:variant>
      <vt:variant>
        <vt:i4>33</vt:i4>
      </vt:variant>
      <vt:variant>
        <vt:i4>0</vt:i4>
      </vt:variant>
      <vt:variant>
        <vt:i4>5</vt:i4>
      </vt:variant>
      <vt:variant>
        <vt:lpwstr>mailto:gerald.klec@eesc.europa.eu</vt:lpwstr>
      </vt:variant>
      <vt:variant>
        <vt:lpwstr/>
      </vt:variant>
      <vt:variant>
        <vt:i4>3473431</vt:i4>
      </vt:variant>
      <vt:variant>
        <vt:i4>27</vt:i4>
      </vt:variant>
      <vt:variant>
        <vt:i4>0</vt:i4>
      </vt:variant>
      <vt:variant>
        <vt:i4>5</vt:i4>
      </vt:variant>
      <vt:variant>
        <vt:lpwstr>mailto:helena.polomik@eesc.europa.eu</vt:lpwstr>
      </vt:variant>
      <vt:variant>
        <vt:lpwstr/>
      </vt:variant>
      <vt:variant>
        <vt:i4>1441844</vt:i4>
      </vt:variant>
      <vt:variant>
        <vt:i4>17</vt:i4>
      </vt:variant>
      <vt:variant>
        <vt:i4>0</vt:i4>
      </vt:variant>
      <vt:variant>
        <vt:i4>5</vt:i4>
      </vt:variant>
      <vt:variant>
        <vt:lpwstr/>
      </vt:variant>
      <vt:variant>
        <vt:lpwstr>_Toc411607117</vt:lpwstr>
      </vt:variant>
      <vt:variant>
        <vt:i4>1441844</vt:i4>
      </vt:variant>
      <vt:variant>
        <vt:i4>11</vt:i4>
      </vt:variant>
      <vt:variant>
        <vt:i4>0</vt:i4>
      </vt:variant>
      <vt:variant>
        <vt:i4>5</vt:i4>
      </vt:variant>
      <vt:variant>
        <vt:lpwstr/>
      </vt:variant>
      <vt:variant>
        <vt:lpwstr>_Toc411607116</vt:lpwstr>
      </vt:variant>
      <vt:variant>
        <vt:i4>1441844</vt:i4>
      </vt:variant>
      <vt:variant>
        <vt:i4>5</vt:i4>
      </vt:variant>
      <vt:variant>
        <vt:i4>0</vt:i4>
      </vt:variant>
      <vt:variant>
        <vt:i4>5</vt:i4>
      </vt:variant>
      <vt:variant>
        <vt:lpwstr/>
      </vt:variant>
      <vt:variant>
        <vt:lpwstr>_Toc411607115</vt:lpwstr>
      </vt:variant>
      <vt:variant>
        <vt:i4>3866663</vt:i4>
      </vt:variant>
      <vt:variant>
        <vt:i4>0</vt:i4>
      </vt:variant>
      <vt:variant>
        <vt:i4>0</vt:i4>
      </vt:variant>
      <vt:variant>
        <vt:i4>5</vt:i4>
      </vt:variant>
      <vt:variant>
        <vt:lpwstr>http://www.eesc.europa.eu/?i=portal.en.opinions-search</vt:lpwstr>
      </vt:variant>
      <vt:variant>
        <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2015-03-19T08:37:00Z</dcterms:created>
  <dcterms:modified xsi:type="dcterms:W3CDTF">2015-03-19T08:37:00Z</dcterms:modified>
  <cp:category/>
</cp:coreProperties>
</file>