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41"/>
        <w:gridCol w:w="3345"/>
        <w:gridCol w:w="162"/>
      </w:tblGrid>
      <w:tr w:rsidR="001D7E9A" w:rsidRPr="00892ECE" w14:paraId="7DE9D687" w14:textId="77777777" w:rsidTr="001625F9">
        <w:trPr>
          <w:gridAfter w:val="1"/>
          <w:wAfter w:w="162" w:type="dxa"/>
          <w:cantSplit/>
          <w:trHeight w:val="719"/>
        </w:trPr>
        <w:tc>
          <w:tcPr>
            <w:tcW w:w="5241" w:type="dxa"/>
          </w:tcPr>
          <w:p w14:paraId="00048C2D" w14:textId="77777777" w:rsidR="001D7E9A" w:rsidRPr="00892ECE" w:rsidRDefault="001D7E9A" w:rsidP="001625F9">
            <w:pPr>
              <w:pStyle w:val="EFTATMPLNormal"/>
              <w:tabs>
                <w:tab w:val="clear" w:pos="720"/>
              </w:tabs>
              <w:ind w:firstLine="12"/>
              <w:rPr>
                <w:b/>
              </w:rPr>
            </w:pPr>
            <w:bookmarkStart w:id="0" w:name="_GoBack"/>
            <w:bookmarkEnd w:id="0"/>
          </w:p>
          <w:p w14:paraId="4982468E" w14:textId="77777777" w:rsidR="001D7E9A" w:rsidRPr="00892ECE" w:rsidRDefault="001D7E9A" w:rsidP="001625F9">
            <w:pPr>
              <w:pStyle w:val="EFTATMPLNormal"/>
              <w:tabs>
                <w:tab w:val="clear" w:pos="720"/>
              </w:tabs>
              <w:ind w:firstLine="12"/>
              <w:rPr>
                <w:b/>
              </w:rPr>
            </w:pPr>
          </w:p>
          <w:p w14:paraId="25D995DF" w14:textId="77777777" w:rsidR="001D7E9A" w:rsidRPr="00892ECE" w:rsidRDefault="001D7E9A" w:rsidP="001625F9">
            <w:pPr>
              <w:pStyle w:val="EFTATMPLNormal"/>
              <w:tabs>
                <w:tab w:val="clear" w:pos="720"/>
              </w:tabs>
              <w:ind w:firstLine="12"/>
              <w:rPr>
                <w:b/>
              </w:rPr>
            </w:pPr>
          </w:p>
          <w:p w14:paraId="27575D03" w14:textId="77777777" w:rsidR="001D7E9A" w:rsidRPr="00892ECE" w:rsidRDefault="001D7E9A" w:rsidP="001625F9">
            <w:pPr>
              <w:pStyle w:val="EFTATMPLNormal"/>
              <w:tabs>
                <w:tab w:val="clear" w:pos="720"/>
              </w:tabs>
              <w:ind w:firstLine="12"/>
              <w:rPr>
                <w:b/>
              </w:rPr>
            </w:pPr>
          </w:p>
          <w:p w14:paraId="5D97FD20" w14:textId="77777777" w:rsidR="001D7E9A" w:rsidRPr="00892ECE" w:rsidRDefault="001D7E9A" w:rsidP="001625F9">
            <w:pPr>
              <w:pStyle w:val="EFTATMPLNormal"/>
              <w:tabs>
                <w:tab w:val="clear" w:pos="720"/>
              </w:tabs>
              <w:ind w:firstLine="12"/>
              <w:rPr>
                <w:b/>
              </w:rPr>
            </w:pPr>
          </w:p>
        </w:tc>
        <w:tc>
          <w:tcPr>
            <w:tcW w:w="3345" w:type="dxa"/>
          </w:tcPr>
          <w:p w14:paraId="2AD6A7F1" w14:textId="77777777" w:rsidR="001D7E9A" w:rsidRPr="00892ECE" w:rsidRDefault="001D7E9A" w:rsidP="001625F9">
            <w:pPr>
              <w:pStyle w:val="EFTATMPLNormal"/>
              <w:tabs>
                <w:tab w:val="clear" w:pos="720"/>
              </w:tabs>
              <w:ind w:firstLine="12"/>
            </w:pPr>
          </w:p>
          <w:p w14:paraId="07F590EF" w14:textId="77777777" w:rsidR="001D7E9A" w:rsidRPr="00892ECE" w:rsidRDefault="001D7E9A" w:rsidP="001625F9">
            <w:pPr>
              <w:pStyle w:val="EFTATMPLNormal"/>
              <w:tabs>
                <w:tab w:val="clear" w:pos="720"/>
              </w:tabs>
              <w:ind w:firstLine="12"/>
            </w:pPr>
          </w:p>
          <w:p w14:paraId="72C5E621" w14:textId="77777777" w:rsidR="001D7E9A" w:rsidRPr="00892ECE" w:rsidRDefault="001D7E9A" w:rsidP="001625F9">
            <w:pPr>
              <w:pStyle w:val="EFTATMPLNormal"/>
              <w:tabs>
                <w:tab w:val="clear" w:pos="720"/>
              </w:tabs>
              <w:ind w:left="1320" w:firstLine="0"/>
            </w:pPr>
            <w:r w:rsidRPr="00892ECE">
              <w:t xml:space="preserve">Ref. </w:t>
            </w:r>
            <w:r w:rsidR="00E87B38" w:rsidRPr="00892ECE">
              <w:t>15-3403</w:t>
            </w:r>
          </w:p>
          <w:p w14:paraId="2D1A80DE" w14:textId="22CFC3DC" w:rsidR="001D7E9A" w:rsidRPr="00892ECE" w:rsidRDefault="00D745FB" w:rsidP="001625F9">
            <w:pPr>
              <w:pStyle w:val="EFTATMPLNormal"/>
              <w:tabs>
                <w:tab w:val="clear" w:pos="720"/>
              </w:tabs>
              <w:ind w:left="1320" w:right="-135" w:firstLine="0"/>
              <w:rPr>
                <w:noProof/>
              </w:rPr>
            </w:pPr>
            <w:r>
              <w:rPr>
                <w:noProof/>
              </w:rPr>
              <w:t>4</w:t>
            </w:r>
            <w:r w:rsidR="00054995">
              <w:rPr>
                <w:noProof/>
              </w:rPr>
              <w:t xml:space="preserve"> June </w:t>
            </w:r>
            <w:r w:rsidR="001D7E9A" w:rsidRPr="00892ECE">
              <w:rPr>
                <w:noProof/>
              </w:rPr>
              <w:t xml:space="preserve"> 201</w:t>
            </w:r>
            <w:r w:rsidR="00A418D6" w:rsidRPr="00892ECE">
              <w:rPr>
                <w:noProof/>
              </w:rPr>
              <w:t>5</w:t>
            </w:r>
          </w:p>
          <w:p w14:paraId="6CCE884E" w14:textId="77777777" w:rsidR="001D7E9A" w:rsidRPr="00892ECE" w:rsidRDefault="001D7E9A" w:rsidP="001625F9">
            <w:pPr>
              <w:pStyle w:val="EFTATMPLNormal"/>
              <w:tabs>
                <w:tab w:val="clear" w:pos="720"/>
              </w:tabs>
              <w:ind w:left="1320" w:firstLine="0"/>
            </w:pPr>
            <w:r w:rsidRPr="00892ECE">
              <w:rPr>
                <w:noProof/>
              </w:rPr>
              <w:t>Brussels</w:t>
            </w:r>
          </w:p>
          <w:p w14:paraId="4A50195D" w14:textId="77777777" w:rsidR="001D7E9A" w:rsidRPr="00892ECE" w:rsidRDefault="001D7E9A" w:rsidP="001625F9">
            <w:pPr>
              <w:pStyle w:val="EFTATMPLNormal"/>
              <w:tabs>
                <w:tab w:val="clear" w:pos="720"/>
              </w:tabs>
              <w:ind w:left="1320" w:firstLine="0"/>
              <w:rPr>
                <w:b/>
              </w:rPr>
            </w:pPr>
          </w:p>
        </w:tc>
      </w:tr>
      <w:tr w:rsidR="001D7E9A" w:rsidRPr="00892ECE" w14:paraId="1B5F7E92" w14:textId="77777777" w:rsidTr="001625F9">
        <w:trPr>
          <w:gridAfter w:val="1"/>
          <w:wAfter w:w="162" w:type="dxa"/>
          <w:cantSplit/>
          <w:trHeight w:val="118"/>
        </w:trPr>
        <w:tc>
          <w:tcPr>
            <w:tcW w:w="5241" w:type="dxa"/>
          </w:tcPr>
          <w:p w14:paraId="0ED7FFC4" w14:textId="77777777" w:rsidR="001D7E9A" w:rsidRPr="00892ECE" w:rsidRDefault="001D7E9A" w:rsidP="001625F9">
            <w:pPr>
              <w:pStyle w:val="EFTATMPLNormal"/>
              <w:tabs>
                <w:tab w:val="clear" w:pos="720"/>
              </w:tabs>
              <w:ind w:firstLine="0"/>
              <w:jc w:val="center"/>
            </w:pPr>
          </w:p>
        </w:tc>
        <w:tc>
          <w:tcPr>
            <w:tcW w:w="3345" w:type="dxa"/>
          </w:tcPr>
          <w:p w14:paraId="0F7BCC76" w14:textId="77777777" w:rsidR="001D7E9A" w:rsidRPr="00892ECE" w:rsidRDefault="001D7E9A" w:rsidP="001625F9">
            <w:pPr>
              <w:pStyle w:val="EFTATMPLNormal"/>
              <w:tabs>
                <w:tab w:val="clear" w:pos="720"/>
              </w:tabs>
              <w:ind w:firstLine="12"/>
            </w:pPr>
          </w:p>
        </w:tc>
      </w:tr>
      <w:tr w:rsidR="001D7E9A" w:rsidRPr="00892ECE" w14:paraId="462C63ED" w14:textId="77777777" w:rsidTr="001625F9">
        <w:trPr>
          <w:gridAfter w:val="1"/>
          <w:wAfter w:w="162" w:type="dxa"/>
          <w:cantSplit/>
          <w:trHeight w:val="118"/>
        </w:trPr>
        <w:tc>
          <w:tcPr>
            <w:tcW w:w="5241" w:type="dxa"/>
          </w:tcPr>
          <w:p w14:paraId="39876741" w14:textId="77777777" w:rsidR="001D7E9A" w:rsidRPr="00892ECE" w:rsidRDefault="001D7E9A" w:rsidP="001625F9">
            <w:pPr>
              <w:pStyle w:val="EFTATMPLNormal"/>
              <w:tabs>
                <w:tab w:val="clear" w:pos="720"/>
              </w:tabs>
              <w:ind w:firstLine="0"/>
              <w:jc w:val="center"/>
              <w:rPr>
                <w:b/>
                <w:caps/>
                <w:noProof/>
                <w:highlight w:val="yellow"/>
              </w:rPr>
            </w:pPr>
          </w:p>
        </w:tc>
        <w:tc>
          <w:tcPr>
            <w:tcW w:w="3345" w:type="dxa"/>
          </w:tcPr>
          <w:p w14:paraId="1A90F5A4" w14:textId="77777777" w:rsidR="001D7E9A" w:rsidRPr="00892ECE" w:rsidRDefault="001D7E9A" w:rsidP="001625F9">
            <w:pPr>
              <w:pStyle w:val="EFTATMPLNormal"/>
              <w:tabs>
                <w:tab w:val="clear" w:pos="720"/>
              </w:tabs>
              <w:ind w:firstLine="0"/>
              <w:rPr>
                <w:noProof/>
              </w:rPr>
            </w:pPr>
          </w:p>
        </w:tc>
      </w:tr>
      <w:tr w:rsidR="001D7E9A" w:rsidRPr="00892ECE" w14:paraId="668F5531" w14:textId="77777777" w:rsidTr="001625F9">
        <w:trPr>
          <w:gridAfter w:val="1"/>
          <w:wAfter w:w="162" w:type="dxa"/>
          <w:cantSplit/>
          <w:trHeight w:val="118"/>
        </w:trPr>
        <w:tc>
          <w:tcPr>
            <w:tcW w:w="8586" w:type="dxa"/>
            <w:gridSpan w:val="2"/>
          </w:tcPr>
          <w:p w14:paraId="300262A6" w14:textId="77777777" w:rsidR="001D7E9A" w:rsidRPr="00892ECE" w:rsidRDefault="001D7E9A" w:rsidP="001625F9">
            <w:pPr>
              <w:pStyle w:val="EFTATMPLNormal"/>
              <w:tabs>
                <w:tab w:val="clear" w:pos="720"/>
              </w:tabs>
              <w:ind w:firstLine="0"/>
              <w:rPr>
                <w:noProof/>
              </w:rPr>
            </w:pPr>
          </w:p>
        </w:tc>
      </w:tr>
      <w:tr w:rsidR="001D7E9A" w:rsidRPr="00892ECE" w14:paraId="486C9166" w14:textId="77777777" w:rsidTr="001625F9">
        <w:trPr>
          <w:cantSplit/>
        </w:trPr>
        <w:tc>
          <w:tcPr>
            <w:tcW w:w="8748" w:type="dxa"/>
            <w:gridSpan w:val="3"/>
            <w:tcBorders>
              <w:top w:val="single" w:sz="4" w:space="0" w:color="FFFFFF"/>
              <w:left w:val="single" w:sz="4" w:space="0" w:color="FFFFFF"/>
              <w:bottom w:val="single" w:sz="4" w:space="0" w:color="FFFFFF"/>
              <w:right w:val="single" w:sz="4" w:space="0" w:color="FFFFFF"/>
            </w:tcBorders>
            <w:shd w:val="clear" w:color="auto" w:fill="auto"/>
          </w:tcPr>
          <w:p w14:paraId="35F1B965" w14:textId="77777777" w:rsidR="00E12B01" w:rsidRPr="00892ECE" w:rsidRDefault="00E12B01" w:rsidP="001625F9">
            <w:pPr>
              <w:pStyle w:val="eftatmplnormal0"/>
              <w:tabs>
                <w:tab w:val="left" w:pos="720"/>
              </w:tabs>
              <w:spacing w:before="0" w:beforeAutospacing="0" w:after="0" w:afterAutospacing="0"/>
              <w:jc w:val="center"/>
              <w:rPr>
                <w:b/>
                <w:caps/>
                <w:noProof/>
                <w:lang w:val="en-GB"/>
              </w:rPr>
            </w:pPr>
          </w:p>
          <w:p w14:paraId="15622B2A" w14:textId="77777777" w:rsidR="001D7E9A" w:rsidRPr="00892ECE" w:rsidRDefault="001D7E9A" w:rsidP="001625F9">
            <w:pPr>
              <w:pStyle w:val="eftatmplnormal0"/>
              <w:tabs>
                <w:tab w:val="left" w:pos="720"/>
              </w:tabs>
              <w:spacing w:before="0" w:beforeAutospacing="0" w:after="0" w:afterAutospacing="0"/>
              <w:jc w:val="center"/>
              <w:rPr>
                <w:b/>
                <w:caps/>
                <w:noProof/>
                <w:lang w:val="en-GB"/>
              </w:rPr>
            </w:pPr>
            <w:r w:rsidRPr="00892ECE">
              <w:rPr>
                <w:b/>
                <w:caps/>
                <w:noProof/>
                <w:lang w:val="en-GB"/>
              </w:rPr>
              <w:t>RESOLUTION AND REPORT</w:t>
            </w:r>
          </w:p>
          <w:p w14:paraId="721EAB11" w14:textId="77777777" w:rsidR="001D7E9A" w:rsidRPr="00892ECE" w:rsidRDefault="001D7E9A" w:rsidP="001625F9">
            <w:pPr>
              <w:pStyle w:val="eftatmplnormal0"/>
              <w:tabs>
                <w:tab w:val="left" w:pos="720"/>
              </w:tabs>
              <w:spacing w:before="0" w:beforeAutospacing="0" w:after="0" w:afterAutospacing="0"/>
              <w:jc w:val="center"/>
              <w:rPr>
                <w:b/>
                <w:bCs/>
                <w:noProof/>
                <w:lang w:val="en-GB"/>
              </w:rPr>
            </w:pPr>
          </w:p>
          <w:p w14:paraId="1D95AFF3" w14:textId="77777777" w:rsidR="001D7E9A" w:rsidRPr="00892ECE" w:rsidRDefault="00D2229C" w:rsidP="001625F9">
            <w:pPr>
              <w:pStyle w:val="eftatmplnormal0"/>
              <w:tabs>
                <w:tab w:val="left" w:pos="720"/>
              </w:tabs>
              <w:spacing w:before="0" w:beforeAutospacing="0" w:after="0" w:afterAutospacing="0"/>
              <w:jc w:val="center"/>
              <w:rPr>
                <w:b/>
                <w:bCs/>
                <w:noProof/>
                <w:lang w:val="en-GB"/>
              </w:rPr>
            </w:pPr>
            <w:r w:rsidRPr="00892ECE">
              <w:rPr>
                <w:b/>
                <w:bCs/>
                <w:noProof/>
                <w:lang w:val="en-GB"/>
              </w:rPr>
              <w:t>o</w:t>
            </w:r>
            <w:r w:rsidR="001D7E9A" w:rsidRPr="00892ECE">
              <w:rPr>
                <w:b/>
                <w:bCs/>
                <w:noProof/>
                <w:lang w:val="en-GB"/>
              </w:rPr>
              <w:t>n</w:t>
            </w:r>
          </w:p>
          <w:p w14:paraId="128BD206" w14:textId="77777777" w:rsidR="00D2229C" w:rsidRPr="00892ECE" w:rsidRDefault="00D2229C" w:rsidP="001625F9">
            <w:pPr>
              <w:pStyle w:val="eftatmplnormal0"/>
              <w:tabs>
                <w:tab w:val="left" w:pos="720"/>
              </w:tabs>
              <w:spacing w:before="0" w:beforeAutospacing="0" w:after="0" w:afterAutospacing="0"/>
              <w:jc w:val="center"/>
              <w:rPr>
                <w:b/>
                <w:caps/>
                <w:noProof/>
                <w:lang w:val="en-GB"/>
              </w:rPr>
            </w:pPr>
          </w:p>
          <w:p w14:paraId="1904F45E" w14:textId="77777777" w:rsidR="001D7E9A" w:rsidRPr="00892ECE" w:rsidRDefault="00A418D6" w:rsidP="001625F9">
            <w:pPr>
              <w:jc w:val="center"/>
              <w:rPr>
                <w:b/>
              </w:rPr>
            </w:pPr>
            <w:r w:rsidRPr="00892ECE">
              <w:rPr>
                <w:b/>
              </w:rPr>
              <w:t>the impact of the T</w:t>
            </w:r>
            <w:r w:rsidR="00892ECE">
              <w:rPr>
                <w:b/>
              </w:rPr>
              <w:t xml:space="preserve">ransatlantic </w:t>
            </w:r>
            <w:r w:rsidRPr="00892ECE">
              <w:rPr>
                <w:b/>
              </w:rPr>
              <w:t>T</w:t>
            </w:r>
            <w:r w:rsidR="00892ECE">
              <w:rPr>
                <w:b/>
              </w:rPr>
              <w:t xml:space="preserve">rade and </w:t>
            </w:r>
            <w:r w:rsidRPr="00892ECE">
              <w:rPr>
                <w:b/>
              </w:rPr>
              <w:t>I</w:t>
            </w:r>
            <w:r w:rsidR="00892ECE">
              <w:rPr>
                <w:b/>
              </w:rPr>
              <w:t xml:space="preserve">nvestment </w:t>
            </w:r>
            <w:r w:rsidRPr="00892ECE">
              <w:rPr>
                <w:b/>
              </w:rPr>
              <w:t>P</w:t>
            </w:r>
            <w:r w:rsidR="00892ECE">
              <w:rPr>
                <w:b/>
              </w:rPr>
              <w:t>artnership</w:t>
            </w:r>
            <w:r w:rsidRPr="00892ECE">
              <w:rPr>
                <w:b/>
              </w:rPr>
              <w:t xml:space="preserve"> on the EEA Agreement</w:t>
            </w:r>
          </w:p>
          <w:p w14:paraId="6E1F78DC" w14:textId="77777777" w:rsidR="001D7E9A" w:rsidRPr="00892ECE" w:rsidRDefault="001D7E9A" w:rsidP="001625F9">
            <w:pPr>
              <w:pStyle w:val="eftatmplnormal0"/>
              <w:tabs>
                <w:tab w:val="left" w:pos="720"/>
              </w:tabs>
              <w:spacing w:before="0" w:beforeAutospacing="0" w:after="0" w:afterAutospacing="0"/>
              <w:jc w:val="center"/>
              <w:rPr>
                <w:b/>
                <w:caps/>
                <w:noProof/>
                <w:highlight w:val="yellow"/>
                <w:lang w:val="en-GB"/>
              </w:rPr>
            </w:pPr>
          </w:p>
        </w:tc>
      </w:tr>
      <w:tr w:rsidR="001D7E9A" w:rsidRPr="00892ECE" w14:paraId="54065E24" w14:textId="77777777" w:rsidTr="001625F9">
        <w:trPr>
          <w:cantSplit/>
        </w:trPr>
        <w:tc>
          <w:tcPr>
            <w:tcW w:w="8748" w:type="dxa"/>
            <w:gridSpan w:val="3"/>
            <w:tcBorders>
              <w:top w:val="single" w:sz="4" w:space="0" w:color="FFFFFF"/>
              <w:left w:val="single" w:sz="4" w:space="0" w:color="FFFFFF"/>
              <w:bottom w:val="single" w:sz="4" w:space="0" w:color="FFFFFF"/>
              <w:right w:val="single" w:sz="4" w:space="0" w:color="FFFFFF"/>
            </w:tcBorders>
            <w:shd w:val="clear" w:color="auto" w:fill="auto"/>
          </w:tcPr>
          <w:p w14:paraId="0812CB1A" w14:textId="77777777" w:rsidR="001D7E9A" w:rsidRPr="00892ECE" w:rsidRDefault="001D7E9A" w:rsidP="001625F9">
            <w:pPr>
              <w:jc w:val="center"/>
              <w:rPr>
                <w:b/>
                <w:noProof/>
              </w:rPr>
            </w:pPr>
          </w:p>
        </w:tc>
      </w:tr>
      <w:tr w:rsidR="001D7E9A" w:rsidRPr="00892ECE" w14:paraId="73A12618" w14:textId="77777777" w:rsidTr="001625F9">
        <w:trPr>
          <w:cantSplit/>
        </w:trPr>
        <w:tc>
          <w:tcPr>
            <w:tcW w:w="8748" w:type="dxa"/>
            <w:gridSpan w:val="3"/>
            <w:tcBorders>
              <w:top w:val="single" w:sz="4" w:space="0" w:color="FFFFFF"/>
              <w:left w:val="single" w:sz="4" w:space="0" w:color="FFFFFF"/>
              <w:bottom w:val="single" w:sz="4" w:space="0" w:color="FFFFFF"/>
              <w:right w:val="single" w:sz="4" w:space="0" w:color="FFFFFF"/>
            </w:tcBorders>
            <w:shd w:val="clear" w:color="auto" w:fill="auto"/>
          </w:tcPr>
          <w:p w14:paraId="13565FAD" w14:textId="77777777" w:rsidR="001D7E9A" w:rsidRPr="00892ECE" w:rsidRDefault="001D7E9A" w:rsidP="001625F9">
            <w:pPr>
              <w:pStyle w:val="eftatmplnormal0"/>
              <w:tabs>
                <w:tab w:val="left" w:pos="720"/>
              </w:tabs>
              <w:spacing w:before="0" w:beforeAutospacing="0" w:after="0" w:afterAutospacing="0"/>
              <w:jc w:val="center"/>
              <w:rPr>
                <w:noProof/>
                <w:lang w:val="en-GB"/>
              </w:rPr>
            </w:pPr>
          </w:p>
        </w:tc>
      </w:tr>
      <w:tr w:rsidR="001D7E9A" w:rsidRPr="00892ECE" w14:paraId="5059EC5F" w14:textId="77777777" w:rsidTr="001625F9">
        <w:trPr>
          <w:cantSplit/>
        </w:trPr>
        <w:tc>
          <w:tcPr>
            <w:tcW w:w="8748" w:type="dxa"/>
            <w:gridSpan w:val="3"/>
            <w:tcBorders>
              <w:top w:val="single" w:sz="4" w:space="0" w:color="FFFFFF"/>
              <w:left w:val="single" w:sz="4" w:space="0" w:color="FFFFFF"/>
              <w:bottom w:val="single" w:sz="4" w:space="0" w:color="FFFFFF"/>
              <w:right w:val="single" w:sz="4" w:space="0" w:color="FFFFFF"/>
            </w:tcBorders>
            <w:shd w:val="clear" w:color="auto" w:fill="auto"/>
          </w:tcPr>
          <w:p w14:paraId="083F540B"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r w:rsidRPr="00892ECE">
              <w:rPr>
                <w:b/>
                <w:bCs/>
                <w:noProof/>
                <w:lang w:val="en-GB"/>
              </w:rPr>
              <w:t>______________________</w:t>
            </w:r>
          </w:p>
          <w:p w14:paraId="0087DE13"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p>
          <w:p w14:paraId="775F3B97"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p>
          <w:p w14:paraId="1B7E1502"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r w:rsidRPr="00892ECE">
              <w:rPr>
                <w:b/>
                <w:bCs/>
                <w:noProof/>
                <w:lang w:val="en-GB"/>
              </w:rPr>
              <w:t>Rapporteurs:</w:t>
            </w:r>
          </w:p>
          <w:p w14:paraId="4EF8A433"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p>
          <w:p w14:paraId="33C01464"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p>
          <w:p w14:paraId="6ADB0E54" w14:textId="77777777" w:rsidR="001D7E9A" w:rsidRPr="00892ECE" w:rsidRDefault="001D7E9A" w:rsidP="001625F9">
            <w:pPr>
              <w:pStyle w:val="eftatmplnormal0"/>
              <w:tabs>
                <w:tab w:val="left" w:pos="3765"/>
                <w:tab w:val="center" w:pos="4428"/>
              </w:tabs>
              <w:spacing w:before="0" w:beforeAutospacing="0" w:after="0" w:afterAutospacing="0"/>
              <w:jc w:val="center"/>
              <w:rPr>
                <w:bCs/>
                <w:noProof/>
                <w:lang w:val="en-GB"/>
              </w:rPr>
            </w:pPr>
            <w:r w:rsidRPr="00892ECE">
              <w:rPr>
                <w:b/>
                <w:bCs/>
                <w:noProof/>
                <w:lang w:val="en-GB"/>
              </w:rPr>
              <w:t>M</w:t>
            </w:r>
            <w:r w:rsidR="00A418D6" w:rsidRPr="00892ECE">
              <w:rPr>
                <w:b/>
                <w:bCs/>
                <w:noProof/>
                <w:lang w:val="en-GB"/>
              </w:rPr>
              <w:t>r Jan SIMONS</w:t>
            </w:r>
            <w:r w:rsidRPr="00892ECE">
              <w:rPr>
                <w:bCs/>
                <w:noProof/>
                <w:lang w:val="en-GB"/>
              </w:rPr>
              <w:t xml:space="preserve"> (European Economic and Social Committee, </w:t>
            </w:r>
            <w:r w:rsidR="00A418D6" w:rsidRPr="00892ECE">
              <w:rPr>
                <w:bCs/>
                <w:noProof/>
                <w:lang w:val="en-GB"/>
              </w:rPr>
              <w:t>Employers</w:t>
            </w:r>
            <w:r w:rsidRPr="00892ECE">
              <w:rPr>
                <w:bCs/>
                <w:noProof/>
                <w:lang w:val="en-GB"/>
              </w:rPr>
              <w:t xml:space="preserve"> – </w:t>
            </w:r>
            <w:r w:rsidR="00A418D6" w:rsidRPr="00892ECE">
              <w:rPr>
                <w:bCs/>
                <w:noProof/>
                <w:lang w:val="en-GB"/>
              </w:rPr>
              <w:t>the Netherlands</w:t>
            </w:r>
            <w:r w:rsidRPr="00892ECE">
              <w:rPr>
                <w:bCs/>
                <w:noProof/>
                <w:lang w:val="en-GB"/>
              </w:rPr>
              <w:t>)</w:t>
            </w:r>
          </w:p>
          <w:p w14:paraId="70C189B9" w14:textId="77777777" w:rsidR="001D7E9A" w:rsidRPr="00892ECE" w:rsidRDefault="001D7E9A" w:rsidP="001625F9">
            <w:pPr>
              <w:pStyle w:val="eftatmplnormal0"/>
              <w:tabs>
                <w:tab w:val="left" w:pos="3765"/>
                <w:tab w:val="center" w:pos="4428"/>
              </w:tabs>
              <w:spacing w:before="0" w:beforeAutospacing="0" w:after="0" w:afterAutospacing="0"/>
              <w:jc w:val="center"/>
              <w:rPr>
                <w:bCs/>
                <w:noProof/>
                <w:lang w:val="en-GB"/>
              </w:rPr>
            </w:pPr>
          </w:p>
          <w:p w14:paraId="4BCD7CE9" w14:textId="77777777" w:rsidR="00A418D6" w:rsidRPr="00892ECE" w:rsidRDefault="00A418D6" w:rsidP="00A418D6">
            <w:pPr>
              <w:pStyle w:val="eftatmplnormal0"/>
              <w:tabs>
                <w:tab w:val="left" w:pos="3765"/>
                <w:tab w:val="center" w:pos="4428"/>
              </w:tabs>
              <w:spacing w:before="0" w:beforeAutospacing="0" w:after="0" w:afterAutospacing="0"/>
              <w:jc w:val="center"/>
              <w:rPr>
                <w:bCs/>
                <w:noProof/>
                <w:lang w:val="en-GB"/>
              </w:rPr>
            </w:pPr>
            <w:r w:rsidRPr="00892ECE">
              <w:rPr>
                <w:b/>
                <w:bCs/>
                <w:noProof/>
                <w:lang w:val="en-GB"/>
              </w:rPr>
              <w:t xml:space="preserve">Mr Robert HANSEN </w:t>
            </w:r>
            <w:r w:rsidRPr="00892ECE">
              <w:rPr>
                <w:bCs/>
                <w:noProof/>
                <w:lang w:val="en-GB"/>
              </w:rPr>
              <w:t>(EFTA Consultative Committee, Employees – Norway)</w:t>
            </w:r>
          </w:p>
          <w:p w14:paraId="253DD67B" w14:textId="0382FE7F" w:rsidR="001D7E9A" w:rsidRPr="00892ECE" w:rsidRDefault="00207D67" w:rsidP="00D745FB">
            <w:pPr>
              <w:pStyle w:val="eftatmplnormal0"/>
              <w:tabs>
                <w:tab w:val="left" w:pos="3765"/>
                <w:tab w:val="left" w:pos="7650"/>
              </w:tabs>
              <w:spacing w:before="0" w:beforeAutospacing="0" w:after="0" w:afterAutospacing="0"/>
              <w:rPr>
                <w:b/>
                <w:bCs/>
                <w:i/>
                <w:noProof/>
                <w:lang w:val="en-GB"/>
              </w:rPr>
            </w:pPr>
            <w:r>
              <w:rPr>
                <w:b/>
                <w:bCs/>
                <w:i/>
                <w:noProof/>
                <w:lang w:val="en-GB"/>
              </w:rPr>
              <w:tab/>
            </w:r>
            <w:r>
              <w:rPr>
                <w:b/>
                <w:bCs/>
                <w:i/>
                <w:noProof/>
                <w:lang w:val="en-GB"/>
              </w:rPr>
              <w:tab/>
            </w:r>
          </w:p>
        </w:tc>
      </w:tr>
      <w:tr w:rsidR="001D7E9A" w:rsidRPr="00892ECE" w14:paraId="09503E3F" w14:textId="77777777" w:rsidTr="001625F9">
        <w:trPr>
          <w:cantSplit/>
        </w:trPr>
        <w:tc>
          <w:tcPr>
            <w:tcW w:w="8748" w:type="dxa"/>
            <w:gridSpan w:val="3"/>
            <w:tcBorders>
              <w:top w:val="single" w:sz="4" w:space="0" w:color="FFFFFF"/>
              <w:left w:val="single" w:sz="4" w:space="0" w:color="FFFFFF"/>
              <w:bottom w:val="single" w:sz="4" w:space="0" w:color="FFFFFF"/>
              <w:right w:val="single" w:sz="4" w:space="0" w:color="FFFFFF"/>
            </w:tcBorders>
            <w:shd w:val="clear" w:color="auto" w:fill="auto"/>
          </w:tcPr>
          <w:p w14:paraId="24CDE17D" w14:textId="77777777" w:rsidR="001D7E9A" w:rsidRPr="00892ECE" w:rsidRDefault="001D7E9A" w:rsidP="001625F9">
            <w:pPr>
              <w:pStyle w:val="eftatmplnormal0"/>
              <w:tabs>
                <w:tab w:val="left" w:pos="720"/>
              </w:tabs>
              <w:spacing w:before="0" w:beforeAutospacing="0" w:after="0" w:afterAutospacing="0"/>
              <w:rPr>
                <w:noProof/>
                <w:lang w:val="en-GB"/>
              </w:rPr>
            </w:pPr>
          </w:p>
        </w:tc>
      </w:tr>
      <w:tr w:rsidR="001D7E9A" w:rsidRPr="00892ECE" w14:paraId="1F2930B7" w14:textId="77777777" w:rsidTr="001625F9">
        <w:trPr>
          <w:cantSplit/>
        </w:trPr>
        <w:tc>
          <w:tcPr>
            <w:tcW w:w="8748" w:type="dxa"/>
            <w:gridSpan w:val="3"/>
            <w:tcBorders>
              <w:top w:val="single" w:sz="4" w:space="0" w:color="FFFFFF"/>
              <w:left w:val="single" w:sz="4" w:space="0" w:color="FFFFFF"/>
              <w:bottom w:val="single" w:sz="4" w:space="0" w:color="FFFFFF"/>
              <w:right w:val="single" w:sz="4" w:space="0" w:color="FFFFFF"/>
            </w:tcBorders>
            <w:shd w:val="clear" w:color="auto" w:fill="auto"/>
          </w:tcPr>
          <w:p w14:paraId="6670B573" w14:textId="77777777" w:rsidR="001D7E9A" w:rsidRPr="00892ECE" w:rsidRDefault="001D7E9A" w:rsidP="001625F9">
            <w:pPr>
              <w:pStyle w:val="eftatmplnormal0"/>
              <w:tabs>
                <w:tab w:val="left" w:pos="3765"/>
                <w:tab w:val="center" w:pos="4428"/>
              </w:tabs>
              <w:spacing w:before="0" w:beforeAutospacing="0" w:after="0" w:afterAutospacing="0"/>
              <w:jc w:val="center"/>
              <w:rPr>
                <w:b/>
                <w:bCs/>
                <w:noProof/>
                <w:lang w:val="en-GB"/>
              </w:rPr>
            </w:pPr>
            <w:r w:rsidRPr="00892ECE">
              <w:rPr>
                <w:b/>
                <w:bCs/>
                <w:noProof/>
                <w:lang w:val="en-GB"/>
              </w:rPr>
              <w:t>______________________</w:t>
            </w:r>
          </w:p>
          <w:p w14:paraId="0CEDF052" w14:textId="77777777" w:rsidR="001D7E9A" w:rsidRPr="00892ECE" w:rsidRDefault="001D7E9A" w:rsidP="001625F9">
            <w:pPr>
              <w:pStyle w:val="eftatmplnormal0"/>
              <w:tabs>
                <w:tab w:val="left" w:pos="720"/>
              </w:tabs>
              <w:spacing w:before="0" w:beforeAutospacing="0" w:after="0" w:afterAutospacing="0"/>
              <w:jc w:val="center"/>
              <w:rPr>
                <w:noProof/>
                <w:lang w:val="en-GB"/>
              </w:rPr>
            </w:pPr>
          </w:p>
        </w:tc>
      </w:tr>
    </w:tbl>
    <w:p w14:paraId="0A3E956E" w14:textId="77777777" w:rsidR="001D7E9A" w:rsidRPr="00892ECE" w:rsidRDefault="001D7E9A" w:rsidP="001D7E9A">
      <w:pPr>
        <w:jc w:val="center"/>
        <w:rPr>
          <w:rStyle w:val="Strong"/>
          <w:rFonts w:ascii="Arial" w:hAnsi="Arial" w:cs="Arial"/>
          <w:sz w:val="20"/>
          <w:szCs w:val="20"/>
          <w:u w:val="single"/>
        </w:rPr>
      </w:pPr>
    </w:p>
    <w:p w14:paraId="1DF7523D" w14:textId="77777777" w:rsidR="001D7E9A" w:rsidRPr="00892ECE" w:rsidRDefault="001D7E9A" w:rsidP="001D7E9A">
      <w:pPr>
        <w:jc w:val="center"/>
        <w:rPr>
          <w:rStyle w:val="Strong"/>
          <w:rFonts w:ascii="Arial" w:hAnsi="Arial" w:cs="Arial"/>
          <w:sz w:val="20"/>
          <w:szCs w:val="20"/>
          <w:u w:val="single"/>
        </w:rPr>
      </w:pPr>
    </w:p>
    <w:p w14:paraId="341AA742" w14:textId="77777777" w:rsidR="00D4670D" w:rsidRPr="00892ECE" w:rsidRDefault="001D7E9A" w:rsidP="001D7E9A">
      <w:pPr>
        <w:pStyle w:val="eftatmplnormal0"/>
        <w:tabs>
          <w:tab w:val="left" w:pos="720"/>
        </w:tabs>
        <w:spacing w:before="0" w:beforeAutospacing="0" w:after="0" w:afterAutospacing="0"/>
        <w:jc w:val="center"/>
        <w:rPr>
          <w:rStyle w:val="Strong"/>
          <w:rFonts w:ascii="Arial" w:hAnsi="Arial" w:cs="Arial"/>
          <w:sz w:val="20"/>
          <w:szCs w:val="20"/>
          <w:u w:val="single"/>
          <w:lang w:val="en-GB"/>
        </w:rPr>
      </w:pPr>
      <w:r w:rsidRPr="00892ECE">
        <w:rPr>
          <w:rStyle w:val="Strong"/>
          <w:rFonts w:ascii="Arial" w:hAnsi="Arial" w:cs="Arial"/>
          <w:sz w:val="20"/>
          <w:szCs w:val="20"/>
          <w:u w:val="single"/>
          <w:lang w:val="en-GB"/>
        </w:rPr>
        <w:br w:type="page"/>
      </w:r>
    </w:p>
    <w:p w14:paraId="17999907" w14:textId="77777777" w:rsidR="00D745FB" w:rsidRDefault="00D745FB" w:rsidP="001D7E9A">
      <w:pPr>
        <w:pStyle w:val="eftatmplnormal0"/>
        <w:tabs>
          <w:tab w:val="left" w:pos="720"/>
        </w:tabs>
        <w:spacing w:before="0" w:beforeAutospacing="0" w:after="0" w:afterAutospacing="0"/>
        <w:jc w:val="center"/>
        <w:rPr>
          <w:b/>
          <w:caps/>
          <w:noProof/>
          <w:lang w:val="en-GB"/>
        </w:rPr>
      </w:pPr>
    </w:p>
    <w:p w14:paraId="7A906DAB" w14:textId="77777777" w:rsidR="00D745FB" w:rsidRDefault="00D745FB" w:rsidP="001D7E9A">
      <w:pPr>
        <w:pStyle w:val="eftatmplnormal0"/>
        <w:tabs>
          <w:tab w:val="left" w:pos="720"/>
        </w:tabs>
        <w:spacing w:before="0" w:beforeAutospacing="0" w:after="0" w:afterAutospacing="0"/>
        <w:jc w:val="center"/>
        <w:rPr>
          <w:b/>
          <w:caps/>
          <w:noProof/>
          <w:lang w:val="en-GB"/>
        </w:rPr>
      </w:pPr>
    </w:p>
    <w:p w14:paraId="602514E7" w14:textId="77777777" w:rsidR="00D745FB" w:rsidRDefault="00D745FB" w:rsidP="001D7E9A">
      <w:pPr>
        <w:pStyle w:val="eftatmplnormal0"/>
        <w:tabs>
          <w:tab w:val="left" w:pos="720"/>
        </w:tabs>
        <w:spacing w:before="0" w:beforeAutospacing="0" w:after="0" w:afterAutospacing="0"/>
        <w:jc w:val="center"/>
        <w:rPr>
          <w:b/>
          <w:caps/>
          <w:noProof/>
          <w:lang w:val="en-GB"/>
        </w:rPr>
      </w:pPr>
    </w:p>
    <w:p w14:paraId="7E50D2A7" w14:textId="77777777" w:rsidR="001D7E9A" w:rsidRPr="00892ECE" w:rsidRDefault="001D7E9A" w:rsidP="001D7E9A">
      <w:pPr>
        <w:pStyle w:val="eftatmplnormal0"/>
        <w:tabs>
          <w:tab w:val="left" w:pos="720"/>
        </w:tabs>
        <w:spacing w:before="0" w:beforeAutospacing="0" w:after="0" w:afterAutospacing="0"/>
        <w:jc w:val="center"/>
        <w:rPr>
          <w:b/>
          <w:caps/>
          <w:noProof/>
          <w:lang w:val="en-GB"/>
        </w:rPr>
      </w:pPr>
      <w:r w:rsidRPr="00892ECE">
        <w:rPr>
          <w:b/>
          <w:caps/>
          <w:noProof/>
          <w:lang w:val="en-GB"/>
        </w:rPr>
        <w:t xml:space="preserve"> RESOLUTION </w:t>
      </w:r>
    </w:p>
    <w:p w14:paraId="7DAE3AFD" w14:textId="77777777" w:rsidR="001D7E9A" w:rsidRPr="00892ECE" w:rsidRDefault="001D7E9A" w:rsidP="001D7E9A">
      <w:pPr>
        <w:pStyle w:val="eftatmplnormal0"/>
        <w:tabs>
          <w:tab w:val="left" w:pos="720"/>
        </w:tabs>
        <w:spacing w:before="0" w:beforeAutospacing="0" w:after="0" w:afterAutospacing="0"/>
        <w:jc w:val="center"/>
        <w:rPr>
          <w:b/>
          <w:caps/>
          <w:noProof/>
          <w:lang w:val="en-GB"/>
        </w:rPr>
      </w:pPr>
    </w:p>
    <w:p w14:paraId="2019F286" w14:textId="77777777" w:rsidR="001D7E9A" w:rsidRPr="00892ECE" w:rsidRDefault="001D7E9A" w:rsidP="001D7E9A">
      <w:pPr>
        <w:pStyle w:val="eftatmplnormal0"/>
        <w:tabs>
          <w:tab w:val="left" w:pos="720"/>
        </w:tabs>
        <w:spacing w:before="0" w:beforeAutospacing="0" w:after="0" w:afterAutospacing="0"/>
        <w:jc w:val="center"/>
        <w:rPr>
          <w:b/>
          <w:caps/>
          <w:noProof/>
          <w:lang w:val="en-GB"/>
        </w:rPr>
      </w:pPr>
      <w:r w:rsidRPr="00892ECE">
        <w:rPr>
          <w:b/>
          <w:bCs/>
          <w:noProof/>
          <w:lang w:val="en-GB"/>
        </w:rPr>
        <w:t>on</w:t>
      </w:r>
    </w:p>
    <w:p w14:paraId="1E79C6D7" w14:textId="77777777" w:rsidR="001D7E9A" w:rsidRPr="00892ECE" w:rsidRDefault="001D7E9A" w:rsidP="001D7E9A">
      <w:pPr>
        <w:pStyle w:val="eftatmplnormal0"/>
        <w:tabs>
          <w:tab w:val="left" w:pos="720"/>
        </w:tabs>
        <w:spacing w:before="0" w:beforeAutospacing="0" w:after="0" w:afterAutospacing="0"/>
        <w:jc w:val="center"/>
        <w:rPr>
          <w:b/>
          <w:caps/>
          <w:noProof/>
          <w:lang w:val="en-GB"/>
        </w:rPr>
      </w:pPr>
    </w:p>
    <w:p w14:paraId="40CDD682" w14:textId="2CF793CE" w:rsidR="00A418D6" w:rsidRPr="00892ECE" w:rsidRDefault="00A418D6" w:rsidP="00A418D6">
      <w:pPr>
        <w:jc w:val="center"/>
        <w:rPr>
          <w:b/>
        </w:rPr>
      </w:pPr>
      <w:proofErr w:type="gramStart"/>
      <w:r w:rsidRPr="00892ECE">
        <w:rPr>
          <w:b/>
        </w:rPr>
        <w:t>the</w:t>
      </w:r>
      <w:proofErr w:type="gramEnd"/>
      <w:r w:rsidRPr="00892ECE">
        <w:rPr>
          <w:b/>
        </w:rPr>
        <w:t xml:space="preserve"> impact of the </w:t>
      </w:r>
      <w:r w:rsidR="00892ECE" w:rsidRPr="00892ECE">
        <w:rPr>
          <w:b/>
        </w:rPr>
        <w:t>T</w:t>
      </w:r>
      <w:r w:rsidR="00892ECE">
        <w:rPr>
          <w:b/>
        </w:rPr>
        <w:t xml:space="preserve">ransatlantic </w:t>
      </w:r>
      <w:r w:rsidR="00892ECE" w:rsidRPr="00892ECE">
        <w:rPr>
          <w:b/>
        </w:rPr>
        <w:t>T</w:t>
      </w:r>
      <w:r w:rsidR="00892ECE">
        <w:rPr>
          <w:b/>
        </w:rPr>
        <w:t xml:space="preserve">rade and </w:t>
      </w:r>
      <w:r w:rsidR="00892ECE" w:rsidRPr="00892ECE">
        <w:rPr>
          <w:b/>
        </w:rPr>
        <w:t>I</w:t>
      </w:r>
      <w:r w:rsidR="00892ECE">
        <w:rPr>
          <w:b/>
        </w:rPr>
        <w:t xml:space="preserve">nvestment </w:t>
      </w:r>
      <w:r w:rsidR="00892ECE" w:rsidRPr="00892ECE">
        <w:rPr>
          <w:b/>
        </w:rPr>
        <w:t>P</w:t>
      </w:r>
      <w:r w:rsidR="00892ECE">
        <w:rPr>
          <w:b/>
        </w:rPr>
        <w:t>artnership</w:t>
      </w:r>
      <w:r w:rsidR="00892ECE" w:rsidRPr="00892ECE">
        <w:rPr>
          <w:b/>
        </w:rPr>
        <w:t xml:space="preserve"> </w:t>
      </w:r>
      <w:r w:rsidRPr="00892ECE">
        <w:rPr>
          <w:b/>
        </w:rPr>
        <w:t>on the EEA Agreement</w:t>
      </w:r>
    </w:p>
    <w:p w14:paraId="33AB201B" w14:textId="77777777" w:rsidR="001D7E9A" w:rsidRPr="00892ECE" w:rsidRDefault="001D7E9A" w:rsidP="001D7E9A">
      <w:pPr>
        <w:jc w:val="center"/>
        <w:rPr>
          <w:i/>
        </w:rPr>
      </w:pPr>
    </w:p>
    <w:p w14:paraId="46FB6E58" w14:textId="77777777" w:rsidR="001D7E9A" w:rsidRPr="00892ECE" w:rsidRDefault="001D7E9A" w:rsidP="001D7E9A">
      <w:pPr>
        <w:pStyle w:val="eftatmplnormal0"/>
        <w:tabs>
          <w:tab w:val="left" w:pos="720"/>
        </w:tabs>
        <w:spacing w:before="0" w:beforeAutospacing="0" w:after="0" w:afterAutospacing="0"/>
        <w:jc w:val="center"/>
        <w:rPr>
          <w:b/>
          <w:caps/>
          <w:noProof/>
          <w:lang w:val="en-GB"/>
        </w:rPr>
      </w:pPr>
    </w:p>
    <w:p w14:paraId="36C50B33" w14:textId="77777777" w:rsidR="001D7E9A" w:rsidRPr="00892ECE" w:rsidRDefault="001D7E9A" w:rsidP="001D7E9A">
      <w:pPr>
        <w:pStyle w:val="EFTATMPLNormal"/>
      </w:pPr>
    </w:p>
    <w:p w14:paraId="404B6637" w14:textId="77777777" w:rsidR="001D7E9A" w:rsidRPr="00892ECE" w:rsidRDefault="001D7E9A" w:rsidP="001D7E9A">
      <w:pPr>
        <w:pStyle w:val="EFTATMPLNormal"/>
      </w:pPr>
    </w:p>
    <w:p w14:paraId="279D18C9" w14:textId="77777777" w:rsidR="001D7E9A" w:rsidRPr="00892ECE" w:rsidRDefault="001D7E9A" w:rsidP="001D7E9A">
      <w:pPr>
        <w:pStyle w:val="EFTATMPLNormal"/>
      </w:pPr>
      <w:r w:rsidRPr="00892ECE">
        <w:t>The Consultative Committee of the European Economic Area (EEA CC):</w:t>
      </w:r>
    </w:p>
    <w:p w14:paraId="50CC9177" w14:textId="77777777" w:rsidR="001D7E9A" w:rsidRPr="00892ECE" w:rsidRDefault="001D7E9A" w:rsidP="001D7E9A">
      <w:pPr>
        <w:ind w:left="360"/>
        <w:jc w:val="both"/>
      </w:pPr>
    </w:p>
    <w:p w14:paraId="52F54FC8" w14:textId="77777777" w:rsidR="001D7E9A" w:rsidRPr="00892ECE" w:rsidRDefault="001D7E9A" w:rsidP="001D7E9A">
      <w:pPr>
        <w:ind w:left="1080"/>
        <w:jc w:val="both"/>
      </w:pPr>
    </w:p>
    <w:p w14:paraId="2802856C" w14:textId="25D1EC3C" w:rsidR="00D377CB" w:rsidRPr="00892ECE" w:rsidRDefault="001576F8" w:rsidP="001D7E9A">
      <w:pPr>
        <w:numPr>
          <w:ilvl w:val="0"/>
          <w:numId w:val="1"/>
        </w:numPr>
        <w:jc w:val="both"/>
      </w:pPr>
      <w:r>
        <w:t>N</w:t>
      </w:r>
      <w:r w:rsidR="00D377CB" w:rsidRPr="00892ECE">
        <w:t>oting</w:t>
      </w:r>
      <w:r w:rsidR="001D7E9A" w:rsidRPr="00892ECE">
        <w:t xml:space="preserve"> that </w:t>
      </w:r>
      <w:r w:rsidR="00D377CB" w:rsidRPr="00892ECE">
        <w:t>negotiations between the European Union (EU) and the Unite</w:t>
      </w:r>
      <w:r w:rsidR="00F5174C" w:rsidRPr="00892ECE">
        <w:t>d</w:t>
      </w:r>
      <w:r w:rsidR="00D377CB" w:rsidRPr="00892ECE">
        <w:t xml:space="preserve"> States (US) on a comprehensive Transatlantic Trade and Investment Partnership (TTIP) have been going on since June 2013, and will probably not be concluded before 2016,</w:t>
      </w:r>
    </w:p>
    <w:p w14:paraId="03C54AF1" w14:textId="77777777" w:rsidR="001D7E9A" w:rsidRPr="00892ECE" w:rsidRDefault="001D7E9A" w:rsidP="001D7E9A">
      <w:pPr>
        <w:ind w:left="1080"/>
        <w:jc w:val="both"/>
      </w:pPr>
    </w:p>
    <w:p w14:paraId="42D8B6B3" w14:textId="1F759E4B" w:rsidR="00F5174C" w:rsidRPr="00892ECE" w:rsidRDefault="00F5174C" w:rsidP="00E02E96">
      <w:pPr>
        <w:numPr>
          <w:ilvl w:val="0"/>
          <w:numId w:val="1"/>
        </w:numPr>
        <w:jc w:val="both"/>
      </w:pPr>
      <w:r w:rsidRPr="00892ECE">
        <w:t>Noting the negotiation mandate of the EU</w:t>
      </w:r>
      <w:r w:rsidRPr="00892ECE">
        <w:rPr>
          <w:rStyle w:val="FootnoteReference"/>
        </w:rPr>
        <w:footnoteReference w:id="1"/>
      </w:r>
      <w:r w:rsidRPr="00892ECE">
        <w:t xml:space="preserve"> and the </w:t>
      </w:r>
      <w:r w:rsidR="00FD7107" w:rsidRPr="00892ECE">
        <w:t xml:space="preserve">negotiation objectives of the </w:t>
      </w:r>
      <w:r w:rsidRPr="00892ECE">
        <w:t>US,</w:t>
      </w:r>
    </w:p>
    <w:p w14:paraId="0EE5BEE2" w14:textId="77777777" w:rsidR="00F5174C" w:rsidRPr="00892ECE" w:rsidRDefault="00F5174C" w:rsidP="00F5174C">
      <w:pPr>
        <w:pStyle w:val="ListParagraph"/>
      </w:pPr>
    </w:p>
    <w:p w14:paraId="1ED88D04" w14:textId="432D719A" w:rsidR="00241D25" w:rsidRPr="00892ECE" w:rsidRDefault="001D7E9A" w:rsidP="00241D25">
      <w:pPr>
        <w:numPr>
          <w:ilvl w:val="0"/>
          <w:numId w:val="1"/>
        </w:numPr>
        <w:jc w:val="both"/>
      </w:pPr>
      <w:r w:rsidRPr="00892ECE">
        <w:t xml:space="preserve">Having regard to the </w:t>
      </w:r>
      <w:r w:rsidR="00241D25" w:rsidRPr="00892ECE">
        <w:t xml:space="preserve">extensive scrutiny by </w:t>
      </w:r>
      <w:r w:rsidRPr="00892ECE">
        <w:t xml:space="preserve">the </w:t>
      </w:r>
      <w:r w:rsidR="0033248E" w:rsidRPr="00892ECE">
        <w:t xml:space="preserve">European Economic and Social </w:t>
      </w:r>
      <w:r w:rsidR="00241D25" w:rsidRPr="00892ECE">
        <w:t>C</w:t>
      </w:r>
      <w:r w:rsidR="0033248E" w:rsidRPr="00892ECE">
        <w:t>ommittee (</w:t>
      </w:r>
      <w:r w:rsidRPr="00892ECE">
        <w:t>EESC</w:t>
      </w:r>
      <w:r w:rsidR="00AB693A" w:rsidRPr="00892ECE">
        <w:t>) of t</w:t>
      </w:r>
      <w:r w:rsidR="00241D25" w:rsidRPr="00892ECE">
        <w:t xml:space="preserve">he </w:t>
      </w:r>
      <w:r w:rsidR="009E620F" w:rsidRPr="00892ECE">
        <w:t>ongoing</w:t>
      </w:r>
      <w:r w:rsidR="00241D25" w:rsidRPr="00892ECE">
        <w:t xml:space="preserve"> negotiations </w:t>
      </w:r>
      <w:r w:rsidR="009E620F" w:rsidRPr="00892ECE">
        <w:t xml:space="preserve">on </w:t>
      </w:r>
      <w:r w:rsidR="00241D25" w:rsidRPr="00892ECE">
        <w:t>TTIP</w:t>
      </w:r>
      <w:r w:rsidR="00AB693A" w:rsidRPr="00892ECE">
        <w:t xml:space="preserve">, in particular </w:t>
      </w:r>
      <w:r w:rsidR="00E64F03">
        <w:t xml:space="preserve">to </w:t>
      </w:r>
      <w:r w:rsidR="00AB693A" w:rsidRPr="00892ECE">
        <w:t xml:space="preserve">its opinion </w:t>
      </w:r>
      <w:r w:rsidR="00241D25" w:rsidRPr="00892ECE">
        <w:t>of June 2014</w:t>
      </w:r>
      <w:r w:rsidR="00241D25" w:rsidRPr="00892ECE">
        <w:rPr>
          <w:rStyle w:val="FootnoteReference"/>
        </w:rPr>
        <w:footnoteReference w:id="2"/>
      </w:r>
      <w:r w:rsidR="00AB693A" w:rsidRPr="00892ECE">
        <w:t>,</w:t>
      </w:r>
      <w:r w:rsidR="00241D25" w:rsidRPr="00892ECE">
        <w:t xml:space="preserve"> </w:t>
      </w:r>
    </w:p>
    <w:p w14:paraId="74A68CAB" w14:textId="77777777" w:rsidR="001D7E9A" w:rsidRPr="00892ECE" w:rsidRDefault="001D7E9A" w:rsidP="00241D25">
      <w:pPr>
        <w:ind w:left="1080"/>
        <w:jc w:val="both"/>
      </w:pPr>
    </w:p>
    <w:p w14:paraId="346F817F" w14:textId="6CC0F21D" w:rsidR="001D7E9A" w:rsidRPr="00892ECE" w:rsidRDefault="001D7E9A" w:rsidP="008D07B5">
      <w:pPr>
        <w:numPr>
          <w:ilvl w:val="0"/>
          <w:numId w:val="1"/>
        </w:numPr>
        <w:jc w:val="both"/>
      </w:pPr>
      <w:r w:rsidRPr="00892ECE">
        <w:t xml:space="preserve">Having regard to the </w:t>
      </w:r>
      <w:r w:rsidR="00AB693A" w:rsidRPr="00892ECE">
        <w:t>opinion of the EEA EFTA Forum of Local and Regional Authorities on TTIP</w:t>
      </w:r>
      <w:r w:rsidR="00AB693A" w:rsidRPr="00892ECE">
        <w:rPr>
          <w:rStyle w:val="FootnoteReference"/>
        </w:rPr>
        <w:footnoteReference w:id="3"/>
      </w:r>
      <w:r w:rsidR="00AB693A" w:rsidRPr="00892ECE">
        <w:t xml:space="preserve"> and the resolution of the EEA Joint Parliamentary Committee on TTIP and its possible implications for the EEA EFTA States – Iceland, Liechtenstein and Norway</w:t>
      </w:r>
      <w:r w:rsidR="00AB693A" w:rsidRPr="00892ECE">
        <w:rPr>
          <w:rStyle w:val="FootnoteReference"/>
        </w:rPr>
        <w:footnoteReference w:id="4"/>
      </w:r>
      <w:r w:rsidR="00E64F03">
        <w:t>:</w:t>
      </w:r>
    </w:p>
    <w:p w14:paraId="34C7A4E7" w14:textId="77777777" w:rsidR="001D7E9A" w:rsidRDefault="001D7E9A" w:rsidP="001D7E9A">
      <w:pPr>
        <w:ind w:left="1080"/>
        <w:jc w:val="both"/>
      </w:pPr>
    </w:p>
    <w:p w14:paraId="11CC27F1" w14:textId="77777777" w:rsidR="00D745FB" w:rsidRPr="00892ECE" w:rsidRDefault="00D745FB" w:rsidP="001D7E9A">
      <w:pPr>
        <w:ind w:left="1080"/>
        <w:jc w:val="both"/>
      </w:pPr>
    </w:p>
    <w:p w14:paraId="46170F6C" w14:textId="3B793B72" w:rsidR="00054995" w:rsidRDefault="00054995" w:rsidP="001D7E9A">
      <w:pPr>
        <w:numPr>
          <w:ilvl w:val="0"/>
          <w:numId w:val="2"/>
        </w:numPr>
        <w:jc w:val="both"/>
      </w:pPr>
      <w:r>
        <w:t>Welcomes the aim of establishing a Transatlantic Trade and Investment Partnership,</w:t>
      </w:r>
    </w:p>
    <w:p w14:paraId="7DB77E78" w14:textId="77777777" w:rsidR="00054995" w:rsidRDefault="00054995" w:rsidP="00D745FB">
      <w:pPr>
        <w:ind w:left="1260"/>
        <w:jc w:val="both"/>
      </w:pPr>
    </w:p>
    <w:p w14:paraId="35761F37" w14:textId="34F787A5" w:rsidR="00E02E96" w:rsidRPr="00892ECE" w:rsidRDefault="008B4AEA" w:rsidP="001D7E9A">
      <w:pPr>
        <w:numPr>
          <w:ilvl w:val="0"/>
          <w:numId w:val="2"/>
        </w:numPr>
        <w:jc w:val="both"/>
      </w:pPr>
      <w:r w:rsidRPr="00892ECE">
        <w:t>Notes</w:t>
      </w:r>
      <w:r w:rsidR="00E02E96" w:rsidRPr="00892ECE">
        <w:t xml:space="preserve"> </w:t>
      </w:r>
      <w:r w:rsidR="001D7E9A" w:rsidRPr="00892ECE">
        <w:t xml:space="preserve">that the </w:t>
      </w:r>
      <w:r w:rsidR="00E02E96" w:rsidRPr="00892ECE">
        <w:t>global economic crisis</w:t>
      </w:r>
      <w:r w:rsidR="00E64F03">
        <w:t xml:space="preserve"> and</w:t>
      </w:r>
      <w:r w:rsidR="00E02E96" w:rsidRPr="00892ECE">
        <w:t xml:space="preserve"> changing world trade patterns and global power structures have created the momentum for launching the TTIP negotiations</w:t>
      </w:r>
      <w:r w:rsidRPr="00892ECE">
        <w:t>,</w:t>
      </w:r>
      <w:r w:rsidR="00E02E96" w:rsidRPr="00892ECE">
        <w:t xml:space="preserve"> </w:t>
      </w:r>
    </w:p>
    <w:p w14:paraId="0F983FEC" w14:textId="77777777" w:rsidR="00D4670D" w:rsidRPr="00892ECE" w:rsidRDefault="00D4670D" w:rsidP="00D4670D">
      <w:pPr>
        <w:ind w:left="1260"/>
        <w:jc w:val="both"/>
      </w:pPr>
    </w:p>
    <w:p w14:paraId="5079ED12" w14:textId="77777777" w:rsidR="00D745FB" w:rsidRDefault="00D745FB" w:rsidP="00D745FB">
      <w:pPr>
        <w:pStyle w:val="ListParagraph"/>
      </w:pPr>
    </w:p>
    <w:p w14:paraId="5ED90A63" w14:textId="2C5087D6" w:rsidR="00544C97" w:rsidRPr="00892ECE" w:rsidRDefault="00F83426" w:rsidP="00F00C5F">
      <w:pPr>
        <w:numPr>
          <w:ilvl w:val="0"/>
          <w:numId w:val="2"/>
        </w:numPr>
        <w:jc w:val="both"/>
      </w:pPr>
      <w:r w:rsidRPr="00892ECE">
        <w:t xml:space="preserve">Notes that TTIP is not only </w:t>
      </w:r>
      <w:r w:rsidR="00E64F03" w:rsidRPr="00892ECE">
        <w:t xml:space="preserve">considered </w:t>
      </w:r>
      <w:r w:rsidRPr="00892ECE">
        <w:t>a trade opportunity for the EU and the US, but could also serve as a model for other regional trade agreements</w:t>
      </w:r>
      <w:r w:rsidR="006E186C">
        <w:t>, which in turn</w:t>
      </w:r>
      <w:r w:rsidRPr="00892ECE">
        <w:t xml:space="preserve"> </w:t>
      </w:r>
      <w:r w:rsidR="00482630" w:rsidRPr="00892ECE">
        <w:t>could</w:t>
      </w:r>
      <w:r w:rsidRPr="00892ECE">
        <w:t xml:space="preserve"> influence </w:t>
      </w:r>
      <w:r w:rsidR="006020EE">
        <w:t>nego</w:t>
      </w:r>
      <w:r w:rsidR="00054995">
        <w:t>t</w:t>
      </w:r>
      <w:r w:rsidR="006020EE">
        <w:t>iations</w:t>
      </w:r>
      <w:r w:rsidRPr="00892ECE">
        <w:t xml:space="preserve"> within the context of the W</w:t>
      </w:r>
      <w:r w:rsidR="00482630" w:rsidRPr="00892ECE">
        <w:t xml:space="preserve">orld </w:t>
      </w:r>
      <w:r w:rsidRPr="00892ECE">
        <w:t>T</w:t>
      </w:r>
      <w:r w:rsidR="00482630" w:rsidRPr="00892ECE">
        <w:t xml:space="preserve">rade </w:t>
      </w:r>
      <w:r w:rsidRPr="00892ECE">
        <w:t>O</w:t>
      </w:r>
      <w:r w:rsidR="00482630" w:rsidRPr="00892ECE">
        <w:t>rgani</w:t>
      </w:r>
      <w:r w:rsidR="006E186C">
        <w:t>z</w:t>
      </w:r>
      <w:r w:rsidR="00482630" w:rsidRPr="00892ECE">
        <w:t>ation (WTO)</w:t>
      </w:r>
      <w:r w:rsidRPr="00892ECE">
        <w:t>,</w:t>
      </w:r>
      <w:r w:rsidRPr="00892ECE" w:rsidDel="00F83426">
        <w:t xml:space="preserve"> </w:t>
      </w:r>
    </w:p>
    <w:p w14:paraId="47706702" w14:textId="77777777" w:rsidR="00544C97" w:rsidRPr="00892ECE" w:rsidRDefault="00544C97" w:rsidP="00544C97">
      <w:pPr>
        <w:pStyle w:val="ListParagraph"/>
      </w:pPr>
    </w:p>
    <w:p w14:paraId="3E2C98E9" w14:textId="2877D4B7" w:rsidR="00F00C5F" w:rsidRPr="00892ECE" w:rsidRDefault="00C91C7A" w:rsidP="00F00C5F">
      <w:pPr>
        <w:numPr>
          <w:ilvl w:val="0"/>
          <w:numId w:val="2"/>
        </w:numPr>
        <w:jc w:val="both"/>
      </w:pPr>
      <w:r>
        <w:t>Stresses</w:t>
      </w:r>
      <w:r w:rsidRPr="00892ECE">
        <w:t xml:space="preserve"> </w:t>
      </w:r>
      <w:r w:rsidR="00F00C5F" w:rsidRPr="00892ECE">
        <w:t>that the three EEA EFTA States</w:t>
      </w:r>
      <w:r w:rsidR="00643B3E">
        <w:t xml:space="preserve"> </w:t>
      </w:r>
      <w:r w:rsidR="00F00C5F" w:rsidRPr="00892ECE">
        <w:t xml:space="preserve">are part of the EU Internal Market through the Agreement on the European Economic Area (EEA Agreement), and adopt the same Internal Market legislation as the EU Member States, </w:t>
      </w:r>
    </w:p>
    <w:p w14:paraId="4FF2ECAC" w14:textId="77777777" w:rsidR="00544C97" w:rsidRPr="00892ECE" w:rsidRDefault="00544C97" w:rsidP="00544C97">
      <w:pPr>
        <w:pStyle w:val="ListParagraph"/>
      </w:pPr>
    </w:p>
    <w:p w14:paraId="356E6E02" w14:textId="77777777" w:rsidR="00E02E96" w:rsidRPr="00892ECE" w:rsidRDefault="00E02E96" w:rsidP="00E02E96">
      <w:pPr>
        <w:numPr>
          <w:ilvl w:val="0"/>
          <w:numId w:val="2"/>
        </w:numPr>
        <w:jc w:val="both"/>
      </w:pPr>
      <w:r w:rsidRPr="00892ECE">
        <w:t xml:space="preserve">Underlines that both the EU and the US are important trading partners for the EEA EFTA States, and that any changes to EU regulations brought about by TTIP </w:t>
      </w:r>
      <w:r w:rsidR="000701C2" w:rsidRPr="00892ECE">
        <w:t>w</w:t>
      </w:r>
      <w:r w:rsidRPr="00892ECE">
        <w:t xml:space="preserve">ould </w:t>
      </w:r>
      <w:r w:rsidR="000701C2" w:rsidRPr="00892ECE">
        <w:t>impact</w:t>
      </w:r>
      <w:r w:rsidRPr="00892ECE">
        <w:t xml:space="preserve"> the EEA EFTA States through the EEA Agreement,</w:t>
      </w:r>
      <w:r w:rsidR="00F5174C" w:rsidRPr="00892ECE">
        <w:t xml:space="preserve"> </w:t>
      </w:r>
    </w:p>
    <w:p w14:paraId="687F0F4D" w14:textId="77777777" w:rsidR="00F00C5F" w:rsidRPr="00892ECE" w:rsidRDefault="00F00C5F" w:rsidP="008B4AEA">
      <w:pPr>
        <w:ind w:left="1260"/>
        <w:jc w:val="both"/>
      </w:pPr>
    </w:p>
    <w:p w14:paraId="6D7AEF3C" w14:textId="18283E42" w:rsidR="000701C2" w:rsidRPr="00892ECE" w:rsidRDefault="000701C2" w:rsidP="008B4AEA">
      <w:pPr>
        <w:numPr>
          <w:ilvl w:val="0"/>
          <w:numId w:val="2"/>
        </w:numPr>
        <w:jc w:val="both"/>
      </w:pPr>
      <w:r w:rsidRPr="00892ECE">
        <w:t>Calls on the relevant authorities and institutions to monitor</w:t>
      </w:r>
      <w:r w:rsidR="00133B6B" w:rsidRPr="00892ECE">
        <w:t xml:space="preserve"> and </w:t>
      </w:r>
      <w:r w:rsidRPr="00892ECE">
        <w:t xml:space="preserve">analyse the impact </w:t>
      </w:r>
      <w:r w:rsidR="00133B6B" w:rsidRPr="00892ECE">
        <w:t xml:space="preserve">of TTIP on the EEA Agreement, and to </w:t>
      </w:r>
      <w:r w:rsidRPr="00892ECE">
        <w:t xml:space="preserve">anticipate and </w:t>
      </w:r>
      <w:r w:rsidR="00643B3E">
        <w:t>if necessary</w:t>
      </w:r>
      <w:r w:rsidR="00643B3E" w:rsidRPr="00892ECE">
        <w:t xml:space="preserve"> </w:t>
      </w:r>
      <w:r w:rsidRPr="00892ECE">
        <w:t>accommodate the continuation of the good and mutually beneficial relation</w:t>
      </w:r>
      <w:r w:rsidR="00643B3E">
        <w:t>s</w:t>
      </w:r>
      <w:r w:rsidRPr="00892ECE">
        <w:t xml:space="preserve"> between </w:t>
      </w:r>
      <w:r w:rsidR="00133B6B" w:rsidRPr="00892ECE">
        <w:t xml:space="preserve">the </w:t>
      </w:r>
      <w:r w:rsidRPr="00892ECE">
        <w:t>EU and the EEA EFTA States</w:t>
      </w:r>
      <w:r w:rsidR="00513D28" w:rsidRPr="00892ECE">
        <w:t>,</w:t>
      </w:r>
    </w:p>
    <w:p w14:paraId="2038D114" w14:textId="77777777" w:rsidR="00482630" w:rsidRPr="00892ECE" w:rsidRDefault="00482630" w:rsidP="007F60C0">
      <w:pPr>
        <w:ind w:left="1260"/>
        <w:jc w:val="both"/>
      </w:pPr>
    </w:p>
    <w:p w14:paraId="3EB99E8B" w14:textId="3B33CDD3" w:rsidR="00482630" w:rsidRPr="00892ECE" w:rsidRDefault="00482630" w:rsidP="00482630">
      <w:pPr>
        <w:numPr>
          <w:ilvl w:val="0"/>
          <w:numId w:val="2"/>
        </w:numPr>
        <w:jc w:val="both"/>
      </w:pPr>
      <w:r w:rsidRPr="00892ECE">
        <w:t>Welcomes the EU’s transparency policy throughout the negotiation process, which includes the publication of legal texts and position papers,</w:t>
      </w:r>
    </w:p>
    <w:p w14:paraId="72040FC3" w14:textId="77777777" w:rsidR="000701C2" w:rsidRPr="00892ECE" w:rsidRDefault="000701C2" w:rsidP="008B4AEA">
      <w:pPr>
        <w:ind w:left="1260"/>
        <w:jc w:val="both"/>
      </w:pPr>
    </w:p>
    <w:p w14:paraId="20DDA0CE" w14:textId="405D1653" w:rsidR="00EF0DF0" w:rsidRPr="00892ECE" w:rsidRDefault="00EF0DF0" w:rsidP="009412BF">
      <w:pPr>
        <w:numPr>
          <w:ilvl w:val="0"/>
          <w:numId w:val="2"/>
        </w:numPr>
        <w:jc w:val="both"/>
      </w:pPr>
      <w:r w:rsidRPr="00892ECE">
        <w:t xml:space="preserve">Calls on the European Commission to </w:t>
      </w:r>
      <w:r w:rsidR="00643B3E">
        <w:t>maintain</w:t>
      </w:r>
      <w:r w:rsidR="00643B3E" w:rsidRPr="00892ECE">
        <w:t xml:space="preserve"> </w:t>
      </w:r>
      <w:r w:rsidRPr="00892ECE">
        <w:t>a regular dialogue with the EEA EFTA States on developments in the TTIP negotiations</w:t>
      </w:r>
      <w:r w:rsidR="00133B6B" w:rsidRPr="00892ECE">
        <w:t>,</w:t>
      </w:r>
    </w:p>
    <w:p w14:paraId="716EC724" w14:textId="77777777" w:rsidR="00133B6B" w:rsidRPr="00892ECE" w:rsidRDefault="00133B6B" w:rsidP="00133B6B">
      <w:pPr>
        <w:pStyle w:val="ListParagraph"/>
      </w:pPr>
    </w:p>
    <w:p w14:paraId="7996C467" w14:textId="5A51D383" w:rsidR="00C91C7A" w:rsidRDefault="00EF0DF0" w:rsidP="00F83426">
      <w:pPr>
        <w:numPr>
          <w:ilvl w:val="0"/>
          <w:numId w:val="2"/>
        </w:numPr>
        <w:jc w:val="both"/>
      </w:pPr>
      <w:r w:rsidRPr="00892ECE">
        <w:t>Calls on the EU and EFTA to keep a regular dialogue with the social partners</w:t>
      </w:r>
      <w:r w:rsidR="00C91C7A">
        <w:t>,</w:t>
      </w:r>
      <w:r w:rsidRPr="00892ECE">
        <w:t xml:space="preserve"> civil society</w:t>
      </w:r>
      <w:r w:rsidR="00643B3E">
        <w:t xml:space="preserve"> </w:t>
      </w:r>
      <w:r w:rsidR="00C91C7A">
        <w:t xml:space="preserve">and local and regional authorities </w:t>
      </w:r>
      <w:r w:rsidR="00643B3E">
        <w:t>on TTIP developments</w:t>
      </w:r>
      <w:r w:rsidR="00640162">
        <w:t>,</w:t>
      </w:r>
    </w:p>
    <w:p w14:paraId="2BC26212" w14:textId="77777777" w:rsidR="00C91C7A" w:rsidRDefault="00C91C7A" w:rsidP="00D745FB">
      <w:pPr>
        <w:pStyle w:val="ListParagraph"/>
      </w:pPr>
    </w:p>
    <w:p w14:paraId="41DA94C8" w14:textId="102C2C8C" w:rsidR="00F83426" w:rsidRPr="00892ECE" w:rsidRDefault="00C91C7A" w:rsidP="00F83426">
      <w:pPr>
        <w:numPr>
          <w:ilvl w:val="0"/>
          <w:numId w:val="2"/>
        </w:numPr>
        <w:jc w:val="both"/>
      </w:pPr>
      <w:r>
        <w:t xml:space="preserve">Emphasises </w:t>
      </w:r>
      <w:r w:rsidR="00D775C1" w:rsidRPr="00892ECE">
        <w:t xml:space="preserve">the </w:t>
      </w:r>
      <w:r w:rsidR="00F83426" w:rsidRPr="00892ECE">
        <w:t>need to incorporate a c</w:t>
      </w:r>
      <w:r w:rsidR="000E578F" w:rsidRPr="00892ECE">
        <w:t>hapter</w:t>
      </w:r>
      <w:r w:rsidR="00F83426" w:rsidRPr="00892ECE">
        <w:t xml:space="preserve"> </w:t>
      </w:r>
      <w:r w:rsidR="006020EE">
        <w:t xml:space="preserve">on </w:t>
      </w:r>
      <w:r w:rsidR="00F83426" w:rsidRPr="00892ECE">
        <w:t xml:space="preserve"> sustainable development in this and all trade agreements</w:t>
      </w:r>
      <w:r w:rsidR="000E578F" w:rsidRPr="00892ECE">
        <w:t xml:space="preserve">, </w:t>
      </w:r>
      <w:r w:rsidR="00162542">
        <w:t>with</w:t>
      </w:r>
      <w:r w:rsidR="000E578F" w:rsidRPr="00892ECE">
        <w:t xml:space="preserve"> a formal civil society monitoring mechanism such as </w:t>
      </w:r>
      <w:r w:rsidR="00162542">
        <w:t xml:space="preserve">that </w:t>
      </w:r>
      <w:r w:rsidR="000E578F" w:rsidRPr="00892ECE">
        <w:t>found in all recent EU trade agreements</w:t>
      </w:r>
      <w:r w:rsidR="003E5D05" w:rsidRPr="00892ECE">
        <w:t>,</w:t>
      </w:r>
    </w:p>
    <w:p w14:paraId="798A9B4A" w14:textId="77777777" w:rsidR="00D775C1" w:rsidRPr="00892ECE" w:rsidRDefault="00D775C1" w:rsidP="007F60C0">
      <w:pPr>
        <w:pStyle w:val="ListParagraph"/>
      </w:pPr>
    </w:p>
    <w:p w14:paraId="55744F88" w14:textId="0EBCD7A8" w:rsidR="00EF0DF0" w:rsidRPr="00892ECE" w:rsidRDefault="00D775C1" w:rsidP="008B4AEA">
      <w:pPr>
        <w:numPr>
          <w:ilvl w:val="0"/>
          <w:numId w:val="2"/>
        </w:numPr>
        <w:jc w:val="both"/>
      </w:pPr>
      <w:r w:rsidRPr="00892ECE">
        <w:t>Welcomes the assurances given by Commission negotiators that there will be no diminution of existing standards</w:t>
      </w:r>
      <w:r w:rsidR="00513D28" w:rsidRPr="00892ECE">
        <w:t>,</w:t>
      </w:r>
    </w:p>
    <w:p w14:paraId="6A1BF2BD" w14:textId="77777777" w:rsidR="00EB6045" w:rsidRPr="00892ECE" w:rsidRDefault="00EB6045" w:rsidP="00EB6045">
      <w:pPr>
        <w:pStyle w:val="ListParagraph"/>
      </w:pPr>
    </w:p>
    <w:p w14:paraId="4D3C30CC" w14:textId="5FCD030D" w:rsidR="00D775C1" w:rsidRDefault="00D775C1" w:rsidP="00D775C1">
      <w:pPr>
        <w:pStyle w:val="ListParagraph"/>
        <w:numPr>
          <w:ilvl w:val="0"/>
          <w:numId w:val="2"/>
        </w:numPr>
        <w:spacing w:after="200" w:line="276" w:lineRule="auto"/>
        <w:contextualSpacing/>
        <w:jc w:val="both"/>
        <w:rPr>
          <w:rFonts w:ascii="Times New Roman" w:hAnsi="Times New Roman"/>
          <w:sz w:val="24"/>
          <w:szCs w:val="24"/>
        </w:rPr>
      </w:pPr>
      <w:r w:rsidRPr="00892ECE">
        <w:rPr>
          <w:rFonts w:ascii="Times New Roman" w:hAnsi="Times New Roman"/>
          <w:sz w:val="24"/>
          <w:szCs w:val="24"/>
        </w:rPr>
        <w:t xml:space="preserve">Calls on the EU and EFTA to pay special attention to the needs of </w:t>
      </w:r>
      <w:r w:rsidR="00892ECE">
        <w:rPr>
          <w:rFonts w:ascii="Times New Roman" w:hAnsi="Times New Roman"/>
          <w:sz w:val="24"/>
          <w:szCs w:val="24"/>
        </w:rPr>
        <w:t>s</w:t>
      </w:r>
      <w:r w:rsidRPr="00892ECE">
        <w:rPr>
          <w:rFonts w:ascii="Times New Roman" w:hAnsi="Times New Roman"/>
          <w:sz w:val="24"/>
          <w:szCs w:val="24"/>
        </w:rPr>
        <w:t xml:space="preserve">mall and </w:t>
      </w:r>
      <w:r w:rsidR="00892ECE">
        <w:rPr>
          <w:rFonts w:ascii="Times New Roman" w:hAnsi="Times New Roman"/>
          <w:sz w:val="24"/>
          <w:szCs w:val="24"/>
        </w:rPr>
        <w:t>m</w:t>
      </w:r>
      <w:r w:rsidRPr="00892ECE">
        <w:rPr>
          <w:rFonts w:ascii="Times New Roman" w:hAnsi="Times New Roman"/>
          <w:sz w:val="24"/>
          <w:szCs w:val="24"/>
        </w:rPr>
        <w:t xml:space="preserve">edium-sized </w:t>
      </w:r>
      <w:r w:rsidR="00892ECE">
        <w:rPr>
          <w:rFonts w:ascii="Times New Roman" w:hAnsi="Times New Roman"/>
          <w:sz w:val="24"/>
          <w:szCs w:val="24"/>
        </w:rPr>
        <w:t>e</w:t>
      </w:r>
      <w:r w:rsidRPr="00892ECE">
        <w:rPr>
          <w:rFonts w:ascii="Times New Roman" w:hAnsi="Times New Roman"/>
          <w:sz w:val="24"/>
          <w:szCs w:val="24"/>
        </w:rPr>
        <w:t xml:space="preserve">nterprises (SMEs) by reducing </w:t>
      </w:r>
      <w:r w:rsidR="009A7680" w:rsidRPr="00892ECE">
        <w:rPr>
          <w:rFonts w:ascii="Times New Roman" w:hAnsi="Times New Roman"/>
          <w:sz w:val="24"/>
          <w:szCs w:val="24"/>
        </w:rPr>
        <w:t xml:space="preserve">obstacles </w:t>
      </w:r>
      <w:r w:rsidRPr="00892ECE">
        <w:rPr>
          <w:rFonts w:ascii="Times New Roman" w:hAnsi="Times New Roman"/>
          <w:sz w:val="24"/>
          <w:szCs w:val="24"/>
        </w:rPr>
        <w:t xml:space="preserve">for exporting to the US market and focusing on trade facilitation, </w:t>
      </w:r>
    </w:p>
    <w:p w14:paraId="4F6DD5BE" w14:textId="77777777" w:rsidR="00C91C7A" w:rsidRPr="00D745FB" w:rsidRDefault="00C91C7A" w:rsidP="00D745FB">
      <w:pPr>
        <w:pStyle w:val="ListParagraph"/>
        <w:rPr>
          <w:rFonts w:ascii="Times New Roman" w:hAnsi="Times New Roman"/>
          <w:sz w:val="24"/>
          <w:szCs w:val="24"/>
        </w:rPr>
      </w:pPr>
    </w:p>
    <w:p w14:paraId="7EF9C7AB" w14:textId="6235F3AA" w:rsidR="00C91C7A" w:rsidRPr="00892ECE" w:rsidRDefault="00C91C7A" w:rsidP="00D775C1">
      <w:pPr>
        <w:pStyle w:val="ListParagraph"/>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Stresses the need for the agreement to promote equal opportunities for the two parties, among others in the field of public procurement,</w:t>
      </w:r>
    </w:p>
    <w:p w14:paraId="1928F0C8" w14:textId="751C0D27" w:rsidR="00EB6045" w:rsidRPr="00892ECE" w:rsidRDefault="00EB6045" w:rsidP="008B4AEA">
      <w:pPr>
        <w:numPr>
          <w:ilvl w:val="0"/>
          <w:numId w:val="2"/>
        </w:numPr>
        <w:jc w:val="both"/>
      </w:pPr>
      <w:r w:rsidRPr="00892ECE">
        <w:t xml:space="preserve">Calls on the negotiating partners to consider </w:t>
      </w:r>
      <w:r w:rsidR="00162542">
        <w:t xml:space="preserve">the </w:t>
      </w:r>
      <w:r w:rsidRPr="00892ECE">
        <w:t xml:space="preserve">options for relevant third countries to link up </w:t>
      </w:r>
      <w:r w:rsidR="00D775C1" w:rsidRPr="00892ECE">
        <w:t xml:space="preserve">to </w:t>
      </w:r>
      <w:r w:rsidRPr="00892ECE">
        <w:t>the TTIP agreement, and to keep in mind the close trade and regulatory ties between the EU and the EEA EFTA S</w:t>
      </w:r>
      <w:r w:rsidR="00513D28" w:rsidRPr="00892ECE">
        <w:t>tates through the EEA Agreement,</w:t>
      </w:r>
    </w:p>
    <w:p w14:paraId="52A9E6FF" w14:textId="77777777" w:rsidR="00EF0DF0" w:rsidRDefault="00EF0DF0" w:rsidP="00EF0DF0">
      <w:pPr>
        <w:pStyle w:val="ListParagraph"/>
        <w:rPr>
          <w:rFonts w:ascii="Times New Roman" w:hAnsi="Times New Roman"/>
          <w:sz w:val="24"/>
          <w:szCs w:val="24"/>
        </w:rPr>
      </w:pPr>
    </w:p>
    <w:p w14:paraId="7088A30D" w14:textId="77777777" w:rsidR="00D745FB" w:rsidRPr="00892ECE" w:rsidRDefault="00D745FB" w:rsidP="00EF0DF0">
      <w:pPr>
        <w:pStyle w:val="ListParagraph"/>
        <w:rPr>
          <w:rFonts w:ascii="Times New Roman" w:hAnsi="Times New Roman"/>
          <w:sz w:val="24"/>
          <w:szCs w:val="24"/>
        </w:rPr>
      </w:pPr>
    </w:p>
    <w:p w14:paraId="44E42FEB" w14:textId="77777777" w:rsidR="00D745FB" w:rsidRDefault="00D745FB" w:rsidP="00D745FB">
      <w:pPr>
        <w:ind w:left="1260"/>
        <w:jc w:val="both"/>
      </w:pPr>
    </w:p>
    <w:p w14:paraId="010F3081" w14:textId="77777777" w:rsidR="00D745FB" w:rsidRDefault="00D745FB" w:rsidP="00D745FB">
      <w:pPr>
        <w:ind w:left="1260"/>
        <w:jc w:val="both"/>
      </w:pPr>
    </w:p>
    <w:p w14:paraId="5B0FA345" w14:textId="70C37C88" w:rsidR="002678D3" w:rsidRPr="00892ECE" w:rsidRDefault="002678D3" w:rsidP="002678D3">
      <w:pPr>
        <w:numPr>
          <w:ilvl w:val="0"/>
          <w:numId w:val="2"/>
        </w:numPr>
        <w:jc w:val="both"/>
      </w:pPr>
      <w:r w:rsidRPr="00892ECE">
        <w:t xml:space="preserve">Emphasises the </w:t>
      </w:r>
      <w:r w:rsidR="000E578F" w:rsidRPr="00892ECE">
        <w:t xml:space="preserve">need for the EU to consult </w:t>
      </w:r>
      <w:r w:rsidR="00162542" w:rsidRPr="00892ECE">
        <w:t>the EEA EFTA States</w:t>
      </w:r>
      <w:r w:rsidR="00162542">
        <w:t>,</w:t>
      </w:r>
      <w:r w:rsidR="00162542" w:rsidRPr="00892ECE">
        <w:t xml:space="preserve"> </w:t>
      </w:r>
      <w:r w:rsidR="000E578F" w:rsidRPr="00892ECE">
        <w:t>as far as relevant legislation and standards under the EEA Agreement</w:t>
      </w:r>
      <w:r w:rsidR="00162542">
        <w:t xml:space="preserve"> are concerned</w:t>
      </w:r>
      <w:r w:rsidR="00AA0523" w:rsidRPr="00892ECE">
        <w:t>,</w:t>
      </w:r>
      <w:r w:rsidR="000E578F" w:rsidRPr="00892ECE">
        <w:t xml:space="preserve"> about questions </w:t>
      </w:r>
      <w:r w:rsidR="00162542">
        <w:t>that arise</w:t>
      </w:r>
      <w:r w:rsidRPr="00892ECE">
        <w:t xml:space="preserve"> in regulatory cooperation once </w:t>
      </w:r>
      <w:r w:rsidR="00EB6045" w:rsidRPr="00892ECE">
        <w:t xml:space="preserve">TTIP </w:t>
      </w:r>
      <w:r w:rsidR="00162542">
        <w:t>has been</w:t>
      </w:r>
      <w:r w:rsidR="00162542" w:rsidRPr="00892ECE">
        <w:t xml:space="preserve"> </w:t>
      </w:r>
      <w:r w:rsidR="00EB6045" w:rsidRPr="00892ECE">
        <w:t>concluded</w:t>
      </w:r>
      <w:r w:rsidR="007F60C0" w:rsidRPr="00892ECE">
        <w:t>.</w:t>
      </w:r>
    </w:p>
    <w:p w14:paraId="01F777B8" w14:textId="77777777" w:rsidR="00EB6045" w:rsidRPr="00892ECE" w:rsidRDefault="00EB6045" w:rsidP="00EB6045">
      <w:pPr>
        <w:pStyle w:val="ListParagraph"/>
      </w:pPr>
    </w:p>
    <w:p w14:paraId="0DB885AB" w14:textId="77777777" w:rsidR="00A35D07" w:rsidRPr="00892ECE" w:rsidRDefault="00A35D07" w:rsidP="00A35D07">
      <w:pPr>
        <w:pStyle w:val="ListParagraph"/>
        <w:rPr>
          <w:rFonts w:ascii="Times New Roman" w:hAnsi="Times New Roman"/>
          <w:sz w:val="24"/>
          <w:szCs w:val="24"/>
        </w:rPr>
      </w:pPr>
    </w:p>
    <w:p w14:paraId="7AECB0F6" w14:textId="77777777" w:rsidR="00EF0DF0" w:rsidRPr="00892ECE" w:rsidRDefault="00EF0DF0" w:rsidP="00EF0DF0">
      <w:pPr>
        <w:pStyle w:val="ListParagraph"/>
        <w:rPr>
          <w:rFonts w:ascii="Times New Roman" w:hAnsi="Times New Roman"/>
          <w:sz w:val="24"/>
          <w:szCs w:val="24"/>
        </w:rPr>
      </w:pPr>
    </w:p>
    <w:p w14:paraId="654DB4EB" w14:textId="77777777" w:rsidR="001D7E9A" w:rsidRPr="00892ECE" w:rsidRDefault="001D7E9A" w:rsidP="001D7E9A">
      <w:pPr>
        <w:ind w:left="1260"/>
        <w:jc w:val="both"/>
      </w:pPr>
    </w:p>
    <w:p w14:paraId="71227668" w14:textId="77777777" w:rsidR="001D7E9A" w:rsidRPr="00892ECE" w:rsidRDefault="001D7E9A" w:rsidP="001D7E9A">
      <w:pPr>
        <w:pStyle w:val="ListParagraph"/>
      </w:pPr>
    </w:p>
    <w:p w14:paraId="52256838" w14:textId="77777777" w:rsidR="00E87B38" w:rsidRPr="00892ECE" w:rsidRDefault="00E87B38" w:rsidP="001D7E9A">
      <w:pPr>
        <w:pStyle w:val="ListParagraph"/>
      </w:pPr>
    </w:p>
    <w:p w14:paraId="001C10AD" w14:textId="77777777" w:rsidR="001D7E9A" w:rsidRPr="00892ECE" w:rsidRDefault="001D7E9A" w:rsidP="001D7E9A">
      <w:pPr>
        <w:ind w:left="1260"/>
        <w:jc w:val="both"/>
      </w:pPr>
    </w:p>
    <w:p w14:paraId="4FB878A4" w14:textId="77777777" w:rsidR="00E87B38" w:rsidRPr="00892ECE" w:rsidRDefault="00E87B38" w:rsidP="001D7E9A">
      <w:pPr>
        <w:jc w:val="center"/>
        <w:rPr>
          <w:rStyle w:val="Strong"/>
        </w:rPr>
      </w:pPr>
    </w:p>
    <w:p w14:paraId="72F90378" w14:textId="77777777" w:rsidR="00E87B38" w:rsidRPr="00892ECE" w:rsidRDefault="00E87B38" w:rsidP="001D7E9A">
      <w:pPr>
        <w:jc w:val="center"/>
        <w:rPr>
          <w:rStyle w:val="Strong"/>
        </w:rPr>
      </w:pPr>
    </w:p>
    <w:p w14:paraId="7563FC26" w14:textId="77777777" w:rsidR="00F54AA6" w:rsidRDefault="00F54AA6" w:rsidP="001D7E9A">
      <w:pPr>
        <w:jc w:val="center"/>
        <w:rPr>
          <w:rStyle w:val="Strong"/>
        </w:rPr>
      </w:pPr>
    </w:p>
    <w:p w14:paraId="370A4D79" w14:textId="77777777" w:rsidR="00F54AA6" w:rsidRDefault="00F54AA6" w:rsidP="001D7E9A">
      <w:pPr>
        <w:jc w:val="center"/>
        <w:rPr>
          <w:rStyle w:val="Strong"/>
        </w:rPr>
      </w:pPr>
    </w:p>
    <w:p w14:paraId="27DEADDB" w14:textId="77777777" w:rsidR="00640162" w:rsidRDefault="00640162">
      <w:pPr>
        <w:spacing w:after="200" w:line="276" w:lineRule="auto"/>
        <w:rPr>
          <w:rStyle w:val="Strong"/>
        </w:rPr>
      </w:pPr>
      <w:r>
        <w:rPr>
          <w:rStyle w:val="Strong"/>
        </w:rPr>
        <w:br w:type="page"/>
      </w:r>
    </w:p>
    <w:p w14:paraId="3EC46814" w14:textId="77777777" w:rsidR="00D745FB" w:rsidRDefault="00D745FB" w:rsidP="001D7E9A">
      <w:pPr>
        <w:jc w:val="center"/>
        <w:rPr>
          <w:rStyle w:val="Strong"/>
        </w:rPr>
      </w:pPr>
    </w:p>
    <w:p w14:paraId="5606FD4A" w14:textId="7F9C3D0A" w:rsidR="001D7E9A" w:rsidRPr="00892ECE" w:rsidRDefault="001D7E9A" w:rsidP="001D7E9A">
      <w:pPr>
        <w:jc w:val="center"/>
        <w:rPr>
          <w:rStyle w:val="Strong"/>
        </w:rPr>
      </w:pPr>
      <w:r w:rsidRPr="00892ECE">
        <w:rPr>
          <w:rStyle w:val="Strong"/>
        </w:rPr>
        <w:t>REPORT</w:t>
      </w:r>
    </w:p>
    <w:p w14:paraId="652FF2E5" w14:textId="77777777" w:rsidR="001D7E9A" w:rsidRPr="00892ECE" w:rsidRDefault="001D7E9A" w:rsidP="001D7E9A">
      <w:pPr>
        <w:ind w:left="540"/>
        <w:jc w:val="center"/>
        <w:rPr>
          <w:rStyle w:val="Strong"/>
          <w:b w:val="0"/>
          <w:bCs w:val="0"/>
        </w:rPr>
      </w:pPr>
    </w:p>
    <w:p w14:paraId="7B86346C" w14:textId="77777777" w:rsidR="00AD3551" w:rsidRPr="00892ECE" w:rsidRDefault="001D7E9A" w:rsidP="001D7E9A">
      <w:pPr>
        <w:jc w:val="center"/>
        <w:rPr>
          <w:b/>
        </w:rPr>
      </w:pPr>
      <w:proofErr w:type="gramStart"/>
      <w:r w:rsidRPr="00892ECE">
        <w:rPr>
          <w:b/>
        </w:rPr>
        <w:t>on</w:t>
      </w:r>
      <w:proofErr w:type="gramEnd"/>
      <w:r w:rsidRPr="00892ECE">
        <w:rPr>
          <w:b/>
        </w:rPr>
        <w:t xml:space="preserve"> </w:t>
      </w:r>
    </w:p>
    <w:p w14:paraId="66960F63" w14:textId="77777777" w:rsidR="00AD3551" w:rsidRPr="00892ECE" w:rsidRDefault="00AD3551" w:rsidP="001D7E9A">
      <w:pPr>
        <w:jc w:val="center"/>
        <w:rPr>
          <w:b/>
        </w:rPr>
      </w:pPr>
    </w:p>
    <w:p w14:paraId="25D9486B" w14:textId="168D5197" w:rsidR="00241D25" w:rsidRPr="00892ECE" w:rsidRDefault="00241D25" w:rsidP="00241D25">
      <w:pPr>
        <w:jc w:val="center"/>
        <w:rPr>
          <w:b/>
        </w:rPr>
      </w:pPr>
      <w:proofErr w:type="gramStart"/>
      <w:r w:rsidRPr="00892ECE">
        <w:rPr>
          <w:b/>
        </w:rPr>
        <w:t>the</w:t>
      </w:r>
      <w:proofErr w:type="gramEnd"/>
      <w:r w:rsidRPr="00892ECE">
        <w:rPr>
          <w:b/>
        </w:rPr>
        <w:t xml:space="preserve"> impact of the </w:t>
      </w:r>
      <w:r w:rsidR="001576F8">
        <w:rPr>
          <w:b/>
        </w:rPr>
        <w:t>Transatlantic Trade and Investment Partnership</w:t>
      </w:r>
      <w:r w:rsidR="001576F8" w:rsidRPr="00892ECE">
        <w:rPr>
          <w:b/>
        </w:rPr>
        <w:t xml:space="preserve"> </w:t>
      </w:r>
      <w:r w:rsidRPr="00892ECE">
        <w:rPr>
          <w:b/>
        </w:rPr>
        <w:t>on the EEA Agreement</w:t>
      </w:r>
    </w:p>
    <w:p w14:paraId="1BBC0997" w14:textId="77777777" w:rsidR="001D7E9A" w:rsidRPr="00892ECE" w:rsidRDefault="001D7E9A" w:rsidP="001D7E9A">
      <w:pPr>
        <w:jc w:val="center"/>
        <w:rPr>
          <w:rFonts w:ascii="Times New Roman Bold" w:hAnsi="Times New Roman Bold"/>
          <w:i/>
          <w:strike/>
        </w:rPr>
      </w:pPr>
    </w:p>
    <w:p w14:paraId="17C89BBB" w14:textId="77777777" w:rsidR="00AD3551" w:rsidRPr="00892ECE" w:rsidRDefault="00AD3551" w:rsidP="001D7E9A">
      <w:pPr>
        <w:rPr>
          <w:rStyle w:val="Strong"/>
        </w:rPr>
      </w:pPr>
    </w:p>
    <w:p w14:paraId="060B1F6B" w14:textId="77777777" w:rsidR="007F60C0" w:rsidRPr="00892ECE" w:rsidRDefault="007F60C0" w:rsidP="001D7E9A">
      <w:pPr>
        <w:rPr>
          <w:rStyle w:val="Strong"/>
        </w:rPr>
      </w:pPr>
    </w:p>
    <w:p w14:paraId="4B7BA8C0" w14:textId="77777777" w:rsidR="00241D25" w:rsidRPr="00892ECE" w:rsidRDefault="00241D25" w:rsidP="00241D25">
      <w:pPr>
        <w:rPr>
          <w:b/>
        </w:rPr>
      </w:pPr>
      <w:r w:rsidRPr="00892ECE">
        <w:rPr>
          <w:b/>
        </w:rPr>
        <w:t>1. Introduction</w:t>
      </w:r>
    </w:p>
    <w:p w14:paraId="62059BE6" w14:textId="77777777" w:rsidR="00241D25" w:rsidRPr="00892ECE" w:rsidRDefault="00241D25" w:rsidP="00241D25">
      <w:pPr>
        <w:ind w:left="1440" w:hanging="1440"/>
      </w:pPr>
    </w:p>
    <w:p w14:paraId="42C0167D" w14:textId="0FD9AF58" w:rsidR="00A60426" w:rsidRPr="003760C4"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Negotiations between the </w:t>
      </w:r>
      <w:r w:rsidR="001F5EB3">
        <w:rPr>
          <w:rFonts w:ascii="Times New Roman" w:hAnsi="Times New Roman"/>
          <w:sz w:val="24"/>
          <w:szCs w:val="24"/>
        </w:rPr>
        <w:t>European Union (</w:t>
      </w:r>
      <w:r w:rsidRPr="00F54AA6">
        <w:rPr>
          <w:rFonts w:ascii="Times New Roman" w:hAnsi="Times New Roman"/>
          <w:sz w:val="24"/>
          <w:szCs w:val="24"/>
        </w:rPr>
        <w:t>EU</w:t>
      </w:r>
      <w:r w:rsidR="001F5EB3">
        <w:rPr>
          <w:rFonts w:ascii="Times New Roman" w:hAnsi="Times New Roman"/>
          <w:sz w:val="24"/>
          <w:szCs w:val="24"/>
        </w:rPr>
        <w:t>)</w:t>
      </w:r>
      <w:r w:rsidRPr="00F54AA6">
        <w:rPr>
          <w:rFonts w:ascii="Times New Roman" w:hAnsi="Times New Roman"/>
          <w:sz w:val="24"/>
          <w:szCs w:val="24"/>
        </w:rPr>
        <w:t xml:space="preserve"> and the </w:t>
      </w:r>
      <w:r w:rsidR="001F5EB3">
        <w:rPr>
          <w:rFonts w:ascii="Times New Roman" w:hAnsi="Times New Roman"/>
          <w:sz w:val="24"/>
          <w:szCs w:val="24"/>
        </w:rPr>
        <w:t>United States (</w:t>
      </w:r>
      <w:r w:rsidRPr="00F54AA6">
        <w:rPr>
          <w:rFonts w:ascii="Times New Roman" w:hAnsi="Times New Roman"/>
          <w:sz w:val="24"/>
          <w:szCs w:val="24"/>
        </w:rPr>
        <w:t>US</w:t>
      </w:r>
      <w:r w:rsidR="001F5EB3">
        <w:rPr>
          <w:rFonts w:ascii="Times New Roman" w:hAnsi="Times New Roman"/>
          <w:sz w:val="24"/>
          <w:szCs w:val="24"/>
        </w:rPr>
        <w:t>)</w:t>
      </w:r>
      <w:r w:rsidRPr="00F54AA6">
        <w:rPr>
          <w:rFonts w:ascii="Times New Roman" w:hAnsi="Times New Roman"/>
          <w:sz w:val="24"/>
          <w:szCs w:val="24"/>
        </w:rPr>
        <w:t xml:space="preserve"> on a comprehensive Transatlantic Trade and Investment Partnership (TTIP) have been going on since June 2013. </w:t>
      </w:r>
      <w:r w:rsidR="00A60426" w:rsidRPr="00F54AA6">
        <w:rPr>
          <w:rFonts w:ascii="Times New Roman" w:hAnsi="Times New Roman"/>
          <w:sz w:val="24"/>
          <w:szCs w:val="24"/>
        </w:rPr>
        <w:t xml:space="preserve">The agreement is intended to cover trade in goods and services, </w:t>
      </w:r>
      <w:r w:rsidR="001F5EB3">
        <w:rPr>
          <w:rFonts w:ascii="Times New Roman" w:hAnsi="Times New Roman"/>
          <w:sz w:val="24"/>
          <w:szCs w:val="24"/>
        </w:rPr>
        <w:t>as well as</w:t>
      </w:r>
      <w:r w:rsidR="00A60426" w:rsidRPr="00F54AA6">
        <w:rPr>
          <w:rFonts w:ascii="Times New Roman" w:hAnsi="Times New Roman"/>
          <w:sz w:val="24"/>
          <w:szCs w:val="24"/>
        </w:rPr>
        <w:t xml:space="preserve"> investments.</w:t>
      </w:r>
      <w:r w:rsidR="005C025E" w:rsidRPr="00F54AA6">
        <w:rPr>
          <w:rFonts w:ascii="Times New Roman" w:hAnsi="Times New Roman"/>
          <w:sz w:val="24"/>
          <w:szCs w:val="24"/>
        </w:rPr>
        <w:t xml:space="preserve"> </w:t>
      </w:r>
      <w:r w:rsidR="00A60426" w:rsidRPr="00F54AA6">
        <w:rPr>
          <w:rFonts w:ascii="Times New Roman" w:hAnsi="Times New Roman"/>
          <w:sz w:val="24"/>
          <w:szCs w:val="24"/>
        </w:rPr>
        <w:t xml:space="preserve">The aim is to reach a comprehensive agreement that focuses not only on tariff reductions, but also on reductions in regulatory </w:t>
      </w:r>
      <w:r w:rsidR="00E3696D" w:rsidRPr="00F54AA6">
        <w:rPr>
          <w:rFonts w:ascii="Times New Roman" w:hAnsi="Times New Roman"/>
          <w:sz w:val="24"/>
          <w:szCs w:val="24"/>
        </w:rPr>
        <w:t>obstacles</w:t>
      </w:r>
      <w:r w:rsidR="00A60426" w:rsidRPr="00F54AA6">
        <w:rPr>
          <w:rFonts w:ascii="Times New Roman" w:hAnsi="Times New Roman"/>
          <w:sz w:val="24"/>
          <w:szCs w:val="24"/>
        </w:rPr>
        <w:t xml:space="preserve"> to trade (</w:t>
      </w:r>
      <w:r w:rsidR="001F5EB3">
        <w:rPr>
          <w:rFonts w:ascii="Times New Roman" w:hAnsi="Times New Roman"/>
          <w:sz w:val="24"/>
          <w:szCs w:val="24"/>
        </w:rPr>
        <w:t>n</w:t>
      </w:r>
      <w:r w:rsidR="00A60426" w:rsidRPr="00F54AA6">
        <w:rPr>
          <w:rFonts w:ascii="Times New Roman" w:hAnsi="Times New Roman"/>
          <w:sz w:val="24"/>
          <w:szCs w:val="24"/>
        </w:rPr>
        <w:t>on-</w:t>
      </w:r>
      <w:r w:rsidR="001F5EB3">
        <w:rPr>
          <w:rFonts w:ascii="Times New Roman" w:hAnsi="Times New Roman"/>
          <w:sz w:val="24"/>
          <w:szCs w:val="24"/>
        </w:rPr>
        <w:t>t</w:t>
      </w:r>
      <w:r w:rsidR="00A60426" w:rsidRPr="00F54AA6">
        <w:rPr>
          <w:rFonts w:ascii="Times New Roman" w:hAnsi="Times New Roman"/>
          <w:sz w:val="24"/>
          <w:szCs w:val="24"/>
        </w:rPr>
        <w:t xml:space="preserve">ariff </w:t>
      </w:r>
      <w:r w:rsidR="001F5EB3">
        <w:rPr>
          <w:rFonts w:ascii="Times New Roman" w:hAnsi="Times New Roman"/>
          <w:sz w:val="24"/>
          <w:szCs w:val="24"/>
        </w:rPr>
        <w:t>b</w:t>
      </w:r>
      <w:r w:rsidR="00A60426" w:rsidRPr="00F54AA6">
        <w:rPr>
          <w:rFonts w:ascii="Times New Roman" w:hAnsi="Times New Roman"/>
          <w:sz w:val="24"/>
          <w:szCs w:val="24"/>
        </w:rPr>
        <w:t xml:space="preserve">arriers, or NTBs) through mutual recognition and harmonisation of standards, </w:t>
      </w:r>
      <w:r w:rsidR="006020EE">
        <w:rPr>
          <w:rFonts w:ascii="Times New Roman" w:hAnsi="Times New Roman"/>
          <w:sz w:val="24"/>
          <w:szCs w:val="24"/>
        </w:rPr>
        <w:t xml:space="preserve">regulations </w:t>
      </w:r>
      <w:r w:rsidR="00E3696D" w:rsidRPr="00F54AA6">
        <w:rPr>
          <w:rFonts w:ascii="Times New Roman" w:hAnsi="Times New Roman"/>
          <w:sz w:val="24"/>
          <w:szCs w:val="24"/>
        </w:rPr>
        <w:t>and greater regulatory convergence</w:t>
      </w:r>
      <w:r w:rsidR="00A60426" w:rsidRPr="00F54AA6">
        <w:rPr>
          <w:rFonts w:ascii="Times New Roman" w:hAnsi="Times New Roman"/>
          <w:sz w:val="24"/>
          <w:szCs w:val="24"/>
        </w:rPr>
        <w:t xml:space="preserve">. </w:t>
      </w:r>
    </w:p>
    <w:p w14:paraId="5E2B99EB" w14:textId="77777777" w:rsidR="007F60C0" w:rsidRPr="00C03741" w:rsidRDefault="007F60C0" w:rsidP="00F54AA6">
      <w:pPr>
        <w:pStyle w:val="ListParagraph"/>
        <w:ind w:left="0"/>
        <w:jc w:val="both"/>
      </w:pPr>
    </w:p>
    <w:p w14:paraId="49BCA469" w14:textId="68648F38" w:rsidR="007026A7" w:rsidRPr="003760C4" w:rsidRDefault="005300A8" w:rsidP="00F54AA6">
      <w:pPr>
        <w:pStyle w:val="ListParagraph"/>
        <w:numPr>
          <w:ilvl w:val="1"/>
          <w:numId w:val="1"/>
        </w:numPr>
        <w:tabs>
          <w:tab w:val="clear" w:pos="1440"/>
        </w:tabs>
        <w:ind w:left="0" w:firstLine="0"/>
        <w:jc w:val="both"/>
      </w:pPr>
      <w:r w:rsidRPr="008F63EA">
        <w:rPr>
          <w:rFonts w:ascii="Times New Roman" w:hAnsi="Times New Roman"/>
          <w:sz w:val="24"/>
          <w:szCs w:val="24"/>
        </w:rPr>
        <w:t xml:space="preserve">The </w:t>
      </w:r>
      <w:r w:rsidR="001F5EB3">
        <w:rPr>
          <w:rFonts w:ascii="Times New Roman" w:hAnsi="Times New Roman"/>
          <w:sz w:val="24"/>
          <w:szCs w:val="24"/>
        </w:rPr>
        <w:t xml:space="preserve">initial </w:t>
      </w:r>
      <w:r w:rsidRPr="00F54AA6">
        <w:rPr>
          <w:rFonts w:ascii="Times New Roman" w:hAnsi="Times New Roman"/>
          <w:sz w:val="24"/>
          <w:szCs w:val="24"/>
        </w:rPr>
        <w:t xml:space="preserve">aim </w:t>
      </w:r>
      <w:r w:rsidR="001F5EB3">
        <w:rPr>
          <w:rFonts w:ascii="Times New Roman" w:hAnsi="Times New Roman"/>
          <w:sz w:val="24"/>
          <w:szCs w:val="24"/>
        </w:rPr>
        <w:t>was</w:t>
      </w:r>
      <w:r w:rsidRPr="00F54AA6">
        <w:rPr>
          <w:rFonts w:ascii="Times New Roman" w:hAnsi="Times New Roman"/>
          <w:sz w:val="24"/>
          <w:szCs w:val="24"/>
        </w:rPr>
        <w:t xml:space="preserve"> to conclude negotiations by the end of 2015</w:t>
      </w:r>
      <w:r w:rsidR="001F5EB3">
        <w:rPr>
          <w:rFonts w:ascii="Times New Roman" w:hAnsi="Times New Roman"/>
          <w:sz w:val="24"/>
          <w:szCs w:val="24"/>
        </w:rPr>
        <w:t>. H</w:t>
      </w:r>
      <w:r w:rsidRPr="00F54AA6">
        <w:rPr>
          <w:rFonts w:ascii="Times New Roman" w:hAnsi="Times New Roman"/>
          <w:sz w:val="24"/>
          <w:szCs w:val="24"/>
        </w:rPr>
        <w:t>owever, more realistically, it is expected that negotiations will continue into 2016</w:t>
      </w:r>
      <w:r w:rsidRPr="00F54AA6">
        <w:rPr>
          <w:rStyle w:val="FootnoteReference"/>
          <w:rFonts w:ascii="Times New Roman" w:eastAsia="Times New Roman" w:hAnsi="Times New Roman"/>
          <w:sz w:val="24"/>
          <w:szCs w:val="24"/>
          <w:lang w:eastAsia="en-US"/>
        </w:rPr>
        <w:footnoteReference w:id="5"/>
      </w:r>
      <w:r w:rsidRPr="00F54AA6">
        <w:rPr>
          <w:rFonts w:ascii="Times New Roman" w:hAnsi="Times New Roman"/>
          <w:sz w:val="24"/>
          <w:szCs w:val="24"/>
        </w:rPr>
        <w:t xml:space="preserve">. </w:t>
      </w:r>
      <w:r w:rsidR="007026A7" w:rsidRPr="00F54AA6">
        <w:rPr>
          <w:rFonts w:ascii="Times New Roman" w:hAnsi="Times New Roman"/>
          <w:sz w:val="24"/>
          <w:szCs w:val="24"/>
        </w:rPr>
        <w:t>The idea of a transatlantic trade agreement is not new. Previous attempts to draw up comprehensive trade and investment agreements have foundered</w:t>
      </w:r>
      <w:r w:rsidR="001F5EB3">
        <w:rPr>
          <w:rFonts w:ascii="Times New Roman" w:hAnsi="Times New Roman"/>
          <w:sz w:val="24"/>
          <w:szCs w:val="24"/>
        </w:rPr>
        <w:t xml:space="preserve"> though</w:t>
      </w:r>
      <w:r w:rsidR="007026A7" w:rsidRPr="00F54AA6">
        <w:rPr>
          <w:rFonts w:ascii="Times New Roman" w:hAnsi="Times New Roman"/>
          <w:sz w:val="24"/>
          <w:szCs w:val="24"/>
        </w:rPr>
        <w:t xml:space="preserve">, for example Commissioner Brittan’s initiative of 1998 and the more recent </w:t>
      </w:r>
      <w:r w:rsidR="001F5EB3">
        <w:rPr>
          <w:rFonts w:ascii="Times New Roman" w:hAnsi="Times New Roman"/>
          <w:sz w:val="24"/>
          <w:szCs w:val="24"/>
        </w:rPr>
        <w:t>t</w:t>
      </w:r>
      <w:r w:rsidR="007026A7" w:rsidRPr="00F54AA6">
        <w:rPr>
          <w:rFonts w:ascii="Times New Roman" w:hAnsi="Times New Roman"/>
          <w:sz w:val="24"/>
          <w:szCs w:val="24"/>
        </w:rPr>
        <w:t>rans</w:t>
      </w:r>
      <w:r w:rsidR="00C96417">
        <w:rPr>
          <w:rFonts w:ascii="Times New Roman" w:hAnsi="Times New Roman"/>
          <w:sz w:val="24"/>
          <w:szCs w:val="24"/>
        </w:rPr>
        <w:t>a</w:t>
      </w:r>
      <w:r w:rsidR="007026A7" w:rsidRPr="00F54AA6">
        <w:rPr>
          <w:rFonts w:ascii="Times New Roman" w:hAnsi="Times New Roman"/>
          <w:sz w:val="24"/>
          <w:szCs w:val="24"/>
        </w:rPr>
        <w:t xml:space="preserve">tlantic </w:t>
      </w:r>
      <w:r w:rsidR="001F5EB3">
        <w:rPr>
          <w:rFonts w:ascii="Times New Roman" w:hAnsi="Times New Roman"/>
          <w:sz w:val="24"/>
          <w:szCs w:val="24"/>
        </w:rPr>
        <w:t>d</w:t>
      </w:r>
      <w:r w:rsidR="007026A7" w:rsidRPr="00F54AA6">
        <w:rPr>
          <w:rFonts w:ascii="Times New Roman" w:hAnsi="Times New Roman"/>
          <w:sz w:val="24"/>
          <w:szCs w:val="24"/>
        </w:rPr>
        <w:t xml:space="preserve">ialogues in the 2000s. However, the global economic crisis, </w:t>
      </w:r>
      <w:r w:rsidR="001F5EB3">
        <w:rPr>
          <w:rFonts w:ascii="Times New Roman" w:hAnsi="Times New Roman"/>
          <w:sz w:val="24"/>
          <w:szCs w:val="24"/>
        </w:rPr>
        <w:t xml:space="preserve">the </w:t>
      </w:r>
      <w:r w:rsidR="007026A7" w:rsidRPr="00F54AA6">
        <w:rPr>
          <w:rFonts w:ascii="Times New Roman" w:hAnsi="Times New Roman"/>
          <w:sz w:val="24"/>
          <w:szCs w:val="24"/>
        </w:rPr>
        <w:t xml:space="preserve">standstill in the </w:t>
      </w:r>
      <w:r w:rsidR="001F5EB3">
        <w:rPr>
          <w:rFonts w:ascii="Times New Roman" w:hAnsi="Times New Roman"/>
          <w:sz w:val="24"/>
          <w:szCs w:val="24"/>
        </w:rPr>
        <w:t>World Trade Organization (</w:t>
      </w:r>
      <w:r w:rsidR="007026A7" w:rsidRPr="00F54AA6">
        <w:rPr>
          <w:rFonts w:ascii="Times New Roman" w:hAnsi="Times New Roman"/>
          <w:sz w:val="24"/>
          <w:szCs w:val="24"/>
        </w:rPr>
        <w:t>WTO</w:t>
      </w:r>
      <w:r w:rsidR="001F5EB3">
        <w:rPr>
          <w:rFonts w:ascii="Times New Roman" w:hAnsi="Times New Roman"/>
          <w:sz w:val="24"/>
          <w:szCs w:val="24"/>
        </w:rPr>
        <w:t>)</w:t>
      </w:r>
      <w:r w:rsidR="007026A7" w:rsidRPr="00F54AA6">
        <w:rPr>
          <w:rFonts w:ascii="Times New Roman" w:hAnsi="Times New Roman"/>
          <w:sz w:val="24"/>
          <w:szCs w:val="24"/>
        </w:rPr>
        <w:t xml:space="preserve"> and changes in the global power structures, created </w:t>
      </w:r>
      <w:r w:rsidR="001F5EB3">
        <w:rPr>
          <w:rFonts w:ascii="Times New Roman" w:hAnsi="Times New Roman"/>
          <w:sz w:val="24"/>
          <w:szCs w:val="24"/>
        </w:rPr>
        <w:t xml:space="preserve">a </w:t>
      </w:r>
      <w:r w:rsidR="007026A7" w:rsidRPr="00F54AA6">
        <w:rPr>
          <w:rFonts w:ascii="Times New Roman" w:hAnsi="Times New Roman"/>
          <w:sz w:val="24"/>
          <w:szCs w:val="24"/>
        </w:rPr>
        <w:t xml:space="preserve">renewed momentum for launching negotiations. </w:t>
      </w:r>
    </w:p>
    <w:p w14:paraId="64FC3A64" w14:textId="77777777" w:rsidR="007026A7" w:rsidRPr="00C03741" w:rsidRDefault="007026A7" w:rsidP="00F54AA6">
      <w:pPr>
        <w:pStyle w:val="ListParagraph"/>
        <w:ind w:left="0"/>
        <w:jc w:val="both"/>
      </w:pPr>
    </w:p>
    <w:p w14:paraId="3B58FDE6" w14:textId="730046A6" w:rsidR="00806180" w:rsidRPr="003760C4" w:rsidRDefault="00A60426"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Both partners look upon an agreement as </w:t>
      </w:r>
      <w:r w:rsidR="00E3696D" w:rsidRPr="00F54AA6">
        <w:rPr>
          <w:rFonts w:ascii="Times New Roman" w:hAnsi="Times New Roman"/>
          <w:sz w:val="24"/>
          <w:szCs w:val="24"/>
        </w:rPr>
        <w:t>an opportunity</w:t>
      </w:r>
      <w:r w:rsidRPr="00F54AA6">
        <w:rPr>
          <w:rFonts w:ascii="Times New Roman" w:hAnsi="Times New Roman"/>
          <w:sz w:val="24"/>
          <w:szCs w:val="24"/>
        </w:rPr>
        <w:t xml:space="preserve"> to gain economic growth and </w:t>
      </w:r>
      <w:r w:rsidR="001F5EB3">
        <w:rPr>
          <w:rFonts w:ascii="Times New Roman" w:hAnsi="Times New Roman"/>
          <w:sz w:val="24"/>
          <w:szCs w:val="24"/>
        </w:rPr>
        <w:t xml:space="preserve">to </w:t>
      </w:r>
      <w:r w:rsidRPr="00F54AA6">
        <w:rPr>
          <w:rFonts w:ascii="Times New Roman" w:hAnsi="Times New Roman"/>
          <w:sz w:val="24"/>
          <w:szCs w:val="24"/>
        </w:rPr>
        <w:t>create more jobs. The European Commission argue</w:t>
      </w:r>
      <w:r w:rsidR="000E578F" w:rsidRPr="00F54AA6">
        <w:rPr>
          <w:rFonts w:ascii="Times New Roman" w:hAnsi="Times New Roman"/>
          <w:sz w:val="24"/>
          <w:szCs w:val="24"/>
        </w:rPr>
        <w:t>s</w:t>
      </w:r>
      <w:r w:rsidRPr="00F54AA6">
        <w:rPr>
          <w:rFonts w:ascii="Times New Roman" w:hAnsi="Times New Roman"/>
          <w:sz w:val="24"/>
          <w:szCs w:val="24"/>
        </w:rPr>
        <w:t xml:space="preserve"> that </w:t>
      </w:r>
      <w:r w:rsidR="007B43D8">
        <w:rPr>
          <w:rFonts w:ascii="Times New Roman" w:hAnsi="Times New Roman"/>
          <w:sz w:val="24"/>
          <w:szCs w:val="24"/>
        </w:rPr>
        <w:t>“</w:t>
      </w:r>
      <w:r w:rsidRPr="00F54AA6">
        <w:rPr>
          <w:rFonts w:ascii="Times New Roman" w:hAnsi="Times New Roman"/>
          <w:sz w:val="24"/>
          <w:szCs w:val="24"/>
        </w:rPr>
        <w:t>extra economic growth will benefit everyone; boosting trade is a good way of boosting our economies by creating increased demand and supply without having to increase public spending or borrowing</w:t>
      </w:r>
      <w:r w:rsidR="007B43D8">
        <w:rPr>
          <w:rFonts w:ascii="Times New Roman" w:hAnsi="Times New Roman"/>
          <w:sz w:val="24"/>
          <w:szCs w:val="24"/>
        </w:rPr>
        <w:t>”</w:t>
      </w:r>
      <w:r w:rsidRPr="00F54AA6">
        <w:rPr>
          <w:rStyle w:val="FootnoteReference"/>
          <w:rFonts w:ascii="Times New Roman" w:eastAsia="Times New Roman" w:hAnsi="Times New Roman"/>
          <w:sz w:val="24"/>
          <w:szCs w:val="24"/>
          <w:lang w:eastAsia="en-US"/>
        </w:rPr>
        <w:footnoteReference w:id="6"/>
      </w:r>
      <w:r w:rsidRPr="00F54AA6">
        <w:rPr>
          <w:rFonts w:ascii="Times New Roman" w:hAnsi="Times New Roman"/>
          <w:sz w:val="24"/>
          <w:szCs w:val="24"/>
        </w:rPr>
        <w:t xml:space="preserve">. </w:t>
      </w:r>
    </w:p>
    <w:p w14:paraId="601125C9" w14:textId="77777777" w:rsidR="00AA0523" w:rsidRPr="00C03741" w:rsidRDefault="00AA0523" w:rsidP="00F54AA6">
      <w:pPr>
        <w:pStyle w:val="ListParagraph"/>
        <w:ind w:left="0"/>
        <w:jc w:val="both"/>
      </w:pPr>
    </w:p>
    <w:p w14:paraId="0CE389EE" w14:textId="4998CCCF" w:rsidR="005300A8" w:rsidRPr="00C03741" w:rsidRDefault="00806180" w:rsidP="00F54AA6">
      <w:pPr>
        <w:pStyle w:val="ListParagraph"/>
        <w:numPr>
          <w:ilvl w:val="1"/>
          <w:numId w:val="1"/>
        </w:numPr>
        <w:tabs>
          <w:tab w:val="clear" w:pos="1440"/>
        </w:tabs>
        <w:ind w:left="0" w:firstLine="0"/>
        <w:jc w:val="both"/>
      </w:pPr>
      <w:r w:rsidRPr="008F63EA">
        <w:rPr>
          <w:rFonts w:ascii="Times New Roman" w:hAnsi="Times New Roman"/>
          <w:sz w:val="24"/>
          <w:szCs w:val="24"/>
        </w:rPr>
        <w:t>TTIP might also strengthen the position of the two partners on the world trade scene vis-à-vis other major traders, in particular China and other leading Asian economies</w:t>
      </w:r>
      <w:r w:rsidR="007026A7" w:rsidRPr="008F63EA">
        <w:rPr>
          <w:rFonts w:ascii="Times New Roman" w:hAnsi="Times New Roman"/>
          <w:sz w:val="24"/>
          <w:szCs w:val="24"/>
        </w:rPr>
        <w:t>. While the EU and the US have decreased their shares of world trade in recent years, leading Asian countries</w:t>
      </w:r>
      <w:r w:rsidR="001F5EB3">
        <w:rPr>
          <w:rFonts w:ascii="Times New Roman" w:hAnsi="Times New Roman"/>
          <w:sz w:val="24"/>
          <w:szCs w:val="24"/>
        </w:rPr>
        <w:t>,</w:t>
      </w:r>
      <w:r w:rsidR="007026A7" w:rsidRPr="00F54AA6">
        <w:rPr>
          <w:rFonts w:ascii="Times New Roman" w:hAnsi="Times New Roman"/>
          <w:sz w:val="24"/>
          <w:szCs w:val="24"/>
        </w:rPr>
        <w:t xml:space="preserve"> in particular China</w:t>
      </w:r>
      <w:r w:rsidR="001F5EB3">
        <w:rPr>
          <w:rFonts w:ascii="Times New Roman" w:hAnsi="Times New Roman"/>
          <w:sz w:val="24"/>
          <w:szCs w:val="24"/>
        </w:rPr>
        <w:t>,</w:t>
      </w:r>
      <w:r w:rsidR="007026A7" w:rsidRPr="00F54AA6">
        <w:rPr>
          <w:rFonts w:ascii="Times New Roman" w:hAnsi="Times New Roman"/>
          <w:sz w:val="24"/>
          <w:szCs w:val="24"/>
        </w:rPr>
        <w:t xml:space="preserve"> have increased theirs. Through TTIP, the EU and the US can re-establish their influence over international trade rules and regain a leading position in world trade, not least as regards the growing political and economic influence of the BRICS countries (Brazil, Russia, India, China and South</w:t>
      </w:r>
      <w:r w:rsidR="001F5EB3">
        <w:rPr>
          <w:rFonts w:ascii="Times New Roman" w:hAnsi="Times New Roman"/>
          <w:sz w:val="24"/>
          <w:szCs w:val="24"/>
        </w:rPr>
        <w:t xml:space="preserve"> </w:t>
      </w:r>
      <w:r w:rsidR="007026A7" w:rsidRPr="00F54AA6">
        <w:rPr>
          <w:rFonts w:ascii="Times New Roman" w:hAnsi="Times New Roman"/>
          <w:sz w:val="24"/>
          <w:szCs w:val="24"/>
        </w:rPr>
        <w:t xml:space="preserve">Africa). </w:t>
      </w:r>
      <w:r w:rsidR="00C930E2" w:rsidRPr="00F54AA6">
        <w:rPr>
          <w:rFonts w:ascii="Times New Roman" w:hAnsi="Times New Roman"/>
          <w:sz w:val="24"/>
          <w:szCs w:val="24"/>
        </w:rPr>
        <w:t xml:space="preserve">A </w:t>
      </w:r>
      <w:r w:rsidR="005300A8" w:rsidRPr="00F54AA6">
        <w:rPr>
          <w:rFonts w:ascii="Times New Roman" w:hAnsi="Times New Roman"/>
          <w:sz w:val="24"/>
          <w:szCs w:val="24"/>
        </w:rPr>
        <w:t xml:space="preserve">TTIP agreement may create a precedent </w:t>
      </w:r>
      <w:r w:rsidR="001F5EB3">
        <w:rPr>
          <w:rFonts w:ascii="Times New Roman" w:hAnsi="Times New Roman"/>
          <w:sz w:val="24"/>
          <w:szCs w:val="24"/>
        </w:rPr>
        <w:t>that</w:t>
      </w:r>
      <w:r w:rsidR="001F5EB3" w:rsidRPr="00F54AA6">
        <w:rPr>
          <w:rFonts w:ascii="Times New Roman" w:hAnsi="Times New Roman"/>
          <w:sz w:val="24"/>
          <w:szCs w:val="24"/>
        </w:rPr>
        <w:t xml:space="preserve"> </w:t>
      </w:r>
      <w:r w:rsidR="005300A8" w:rsidRPr="00F54AA6">
        <w:rPr>
          <w:rFonts w:ascii="Times New Roman" w:hAnsi="Times New Roman"/>
          <w:sz w:val="24"/>
          <w:szCs w:val="24"/>
        </w:rPr>
        <w:t xml:space="preserve">other regional and inter-regional agreements want to follow. Many are of the opinion that TTIP will </w:t>
      </w:r>
      <w:r w:rsidR="00C930E2" w:rsidRPr="00F54AA6">
        <w:rPr>
          <w:rFonts w:ascii="Times New Roman" w:hAnsi="Times New Roman"/>
          <w:sz w:val="24"/>
          <w:szCs w:val="24"/>
        </w:rPr>
        <w:t xml:space="preserve">also </w:t>
      </w:r>
      <w:r w:rsidR="005300A8" w:rsidRPr="00F54AA6">
        <w:rPr>
          <w:rFonts w:ascii="Times New Roman" w:hAnsi="Times New Roman"/>
          <w:sz w:val="24"/>
          <w:szCs w:val="24"/>
        </w:rPr>
        <w:t xml:space="preserve">help to move the WTO negotiations forward. </w:t>
      </w:r>
    </w:p>
    <w:p w14:paraId="102F373F" w14:textId="77777777" w:rsidR="00806180" w:rsidRPr="00C03741" w:rsidRDefault="00806180" w:rsidP="00F54AA6">
      <w:pPr>
        <w:pStyle w:val="ListParagraph"/>
        <w:ind w:left="0"/>
        <w:jc w:val="both"/>
      </w:pPr>
    </w:p>
    <w:p w14:paraId="528EBBD7" w14:textId="77777777" w:rsidR="00F54AA6" w:rsidRPr="00F54AA6" w:rsidRDefault="00F54AA6" w:rsidP="00F54AA6">
      <w:pPr>
        <w:pStyle w:val="ListParagraph"/>
        <w:rPr>
          <w:rFonts w:ascii="Times New Roman" w:hAnsi="Times New Roman"/>
          <w:sz w:val="24"/>
          <w:szCs w:val="24"/>
        </w:rPr>
      </w:pPr>
    </w:p>
    <w:p w14:paraId="553C43AE" w14:textId="18424962" w:rsidR="0057717E" w:rsidRPr="00C03741" w:rsidRDefault="0057717E" w:rsidP="00F54AA6">
      <w:pPr>
        <w:pStyle w:val="ListParagraph"/>
        <w:numPr>
          <w:ilvl w:val="1"/>
          <w:numId w:val="1"/>
        </w:numPr>
        <w:tabs>
          <w:tab w:val="clear" w:pos="1440"/>
        </w:tabs>
        <w:ind w:left="0" w:firstLine="0"/>
        <w:jc w:val="both"/>
      </w:pPr>
      <w:r w:rsidRPr="00F54AA6">
        <w:rPr>
          <w:rFonts w:ascii="Times New Roman" w:hAnsi="Times New Roman"/>
          <w:sz w:val="24"/>
          <w:szCs w:val="24"/>
        </w:rPr>
        <w:lastRenderedPageBreak/>
        <w:t xml:space="preserve">If TTIP is </w:t>
      </w:r>
      <w:r w:rsidR="001F5EB3" w:rsidRPr="00324A08">
        <w:rPr>
          <w:rFonts w:ascii="Times New Roman" w:hAnsi="Times New Roman"/>
          <w:sz w:val="24"/>
          <w:szCs w:val="24"/>
        </w:rPr>
        <w:t>concluded</w:t>
      </w:r>
      <w:r w:rsidR="001F5EB3" w:rsidRPr="001F5EB3">
        <w:rPr>
          <w:rFonts w:ascii="Times New Roman" w:hAnsi="Times New Roman"/>
          <w:sz w:val="24"/>
          <w:szCs w:val="24"/>
        </w:rPr>
        <w:t xml:space="preserve"> </w:t>
      </w:r>
      <w:r w:rsidRPr="00F54AA6">
        <w:rPr>
          <w:rFonts w:ascii="Times New Roman" w:hAnsi="Times New Roman"/>
          <w:sz w:val="24"/>
          <w:szCs w:val="24"/>
        </w:rPr>
        <w:t>successfully, there will be implications for the EEA EFTA States</w:t>
      </w:r>
      <w:r w:rsidR="001F5EB3">
        <w:rPr>
          <w:rFonts w:ascii="Times New Roman" w:hAnsi="Times New Roman"/>
          <w:sz w:val="24"/>
          <w:szCs w:val="24"/>
        </w:rPr>
        <w:t xml:space="preserve"> –</w:t>
      </w:r>
      <w:r w:rsidRPr="00F54AA6">
        <w:rPr>
          <w:rFonts w:ascii="Times New Roman" w:hAnsi="Times New Roman"/>
          <w:sz w:val="24"/>
          <w:szCs w:val="24"/>
        </w:rPr>
        <w:t xml:space="preserve"> </w:t>
      </w:r>
      <w:r w:rsidR="007F60C0" w:rsidRPr="00F54AA6">
        <w:rPr>
          <w:rFonts w:ascii="Times New Roman" w:hAnsi="Times New Roman"/>
          <w:sz w:val="24"/>
          <w:szCs w:val="24"/>
        </w:rPr>
        <w:t>Iceland, Liech</w:t>
      </w:r>
      <w:r w:rsidRPr="00F54AA6">
        <w:rPr>
          <w:rFonts w:ascii="Times New Roman" w:hAnsi="Times New Roman"/>
          <w:sz w:val="24"/>
          <w:szCs w:val="24"/>
        </w:rPr>
        <w:t>tenstein and Norway</w:t>
      </w:r>
      <w:r w:rsidR="001F5EB3">
        <w:rPr>
          <w:rFonts w:ascii="Times New Roman" w:hAnsi="Times New Roman"/>
          <w:sz w:val="24"/>
          <w:szCs w:val="24"/>
        </w:rPr>
        <w:t xml:space="preserve"> –</w:t>
      </w:r>
      <w:r w:rsidRPr="00F54AA6">
        <w:rPr>
          <w:rFonts w:ascii="Times New Roman" w:hAnsi="Times New Roman"/>
          <w:sz w:val="24"/>
          <w:szCs w:val="24"/>
        </w:rPr>
        <w:t xml:space="preserve"> </w:t>
      </w:r>
      <w:r w:rsidR="001F5EB3">
        <w:rPr>
          <w:rFonts w:ascii="Times New Roman" w:hAnsi="Times New Roman"/>
          <w:sz w:val="24"/>
          <w:szCs w:val="24"/>
        </w:rPr>
        <w:t xml:space="preserve">not only </w:t>
      </w:r>
      <w:r w:rsidRPr="00F54AA6">
        <w:rPr>
          <w:rFonts w:ascii="Times New Roman" w:hAnsi="Times New Roman"/>
          <w:sz w:val="24"/>
          <w:szCs w:val="24"/>
        </w:rPr>
        <w:t xml:space="preserve">with regard to their trade relations with the EU through the </w:t>
      </w:r>
      <w:r w:rsidR="001F5EB3">
        <w:rPr>
          <w:rFonts w:ascii="Times New Roman" w:hAnsi="Times New Roman"/>
          <w:sz w:val="24"/>
          <w:szCs w:val="24"/>
        </w:rPr>
        <w:t>Agreement on the European Economic Area (</w:t>
      </w:r>
      <w:r w:rsidRPr="00F54AA6">
        <w:rPr>
          <w:rFonts w:ascii="Times New Roman" w:hAnsi="Times New Roman"/>
          <w:sz w:val="24"/>
          <w:szCs w:val="24"/>
        </w:rPr>
        <w:t>EEA Agreement</w:t>
      </w:r>
      <w:r w:rsidR="001F5EB3">
        <w:rPr>
          <w:rFonts w:ascii="Times New Roman" w:hAnsi="Times New Roman"/>
          <w:sz w:val="24"/>
          <w:szCs w:val="24"/>
        </w:rPr>
        <w:t>)</w:t>
      </w:r>
      <w:r w:rsidRPr="00F54AA6">
        <w:rPr>
          <w:rFonts w:ascii="Times New Roman" w:hAnsi="Times New Roman"/>
          <w:sz w:val="24"/>
          <w:szCs w:val="24"/>
        </w:rPr>
        <w:t xml:space="preserve">, but also as regards their trade relations with the US. This is also the case for Switzerland through </w:t>
      </w:r>
      <w:r w:rsidR="001F5EB3">
        <w:rPr>
          <w:rFonts w:ascii="Times New Roman" w:hAnsi="Times New Roman"/>
          <w:sz w:val="24"/>
          <w:szCs w:val="24"/>
        </w:rPr>
        <w:t>its</w:t>
      </w:r>
      <w:r w:rsidR="001F5EB3" w:rsidRPr="00F54AA6">
        <w:rPr>
          <w:rFonts w:ascii="Times New Roman" w:hAnsi="Times New Roman"/>
          <w:sz w:val="24"/>
          <w:szCs w:val="24"/>
        </w:rPr>
        <w:t xml:space="preserve"> </w:t>
      </w:r>
      <w:r w:rsidRPr="00F54AA6">
        <w:rPr>
          <w:rFonts w:ascii="Times New Roman" w:hAnsi="Times New Roman"/>
          <w:sz w:val="24"/>
          <w:szCs w:val="24"/>
        </w:rPr>
        <w:t>bilateral agreements with the EU</w:t>
      </w:r>
      <w:r w:rsidRPr="00F54AA6">
        <w:rPr>
          <w:rStyle w:val="FootnoteReference"/>
          <w:rFonts w:ascii="Times New Roman" w:eastAsia="Times New Roman" w:hAnsi="Times New Roman"/>
          <w:sz w:val="24"/>
          <w:szCs w:val="24"/>
          <w:lang w:eastAsia="en-US"/>
        </w:rPr>
        <w:footnoteReference w:id="7"/>
      </w:r>
      <w:r w:rsidRPr="00F54AA6">
        <w:rPr>
          <w:rFonts w:ascii="Times New Roman" w:hAnsi="Times New Roman"/>
          <w:sz w:val="24"/>
          <w:szCs w:val="24"/>
        </w:rPr>
        <w:t>. Both the US and the EU are important trading partners for the</w:t>
      </w:r>
      <w:r w:rsidR="00E04B63" w:rsidRPr="00F54AA6">
        <w:rPr>
          <w:rFonts w:ascii="Times New Roman" w:hAnsi="Times New Roman"/>
          <w:sz w:val="24"/>
          <w:szCs w:val="24"/>
        </w:rPr>
        <w:t xml:space="preserve"> four </w:t>
      </w:r>
      <w:r w:rsidRPr="00F54AA6">
        <w:rPr>
          <w:rFonts w:ascii="Times New Roman" w:hAnsi="Times New Roman"/>
          <w:sz w:val="24"/>
          <w:szCs w:val="24"/>
        </w:rPr>
        <w:t>EFTA States, accounting for over 75% of EFTA merchandise imports and exports. In 2013, EFTA’s total merchandise trade amounted to USD 459 billion with the EU and USD 52 billion with the US</w:t>
      </w:r>
      <w:r w:rsidR="00E04B63" w:rsidRPr="00F54AA6">
        <w:rPr>
          <w:rStyle w:val="FootnoteReference"/>
          <w:rFonts w:ascii="Times New Roman" w:eastAsia="Times New Roman" w:hAnsi="Times New Roman"/>
          <w:sz w:val="24"/>
          <w:szCs w:val="24"/>
          <w:lang w:eastAsia="en-US"/>
        </w:rPr>
        <w:footnoteReference w:id="8"/>
      </w:r>
      <w:r w:rsidRPr="00F54AA6">
        <w:rPr>
          <w:rFonts w:ascii="Times New Roman" w:hAnsi="Times New Roman"/>
          <w:sz w:val="24"/>
          <w:szCs w:val="24"/>
        </w:rPr>
        <w:t>.</w:t>
      </w:r>
      <w:r w:rsidR="001432B8" w:rsidRPr="00F54AA6">
        <w:rPr>
          <w:rFonts w:ascii="Times New Roman" w:hAnsi="Times New Roman"/>
          <w:sz w:val="24"/>
          <w:szCs w:val="24"/>
        </w:rPr>
        <w:t xml:space="preserve"> </w:t>
      </w:r>
    </w:p>
    <w:p w14:paraId="03FD513E" w14:textId="77777777" w:rsidR="0057717E" w:rsidRPr="00C03741" w:rsidRDefault="0057717E" w:rsidP="00F54AA6">
      <w:pPr>
        <w:pStyle w:val="ListParagraph"/>
        <w:ind w:left="0"/>
        <w:jc w:val="both"/>
      </w:pPr>
    </w:p>
    <w:p w14:paraId="282261A3" w14:textId="01C1B0B5" w:rsidR="0057717E" w:rsidRPr="00C03741" w:rsidRDefault="0057717E"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Any changes to </w:t>
      </w:r>
      <w:r w:rsidR="001432B8" w:rsidRPr="00F54AA6">
        <w:rPr>
          <w:rFonts w:ascii="Times New Roman" w:hAnsi="Times New Roman"/>
          <w:sz w:val="24"/>
          <w:szCs w:val="24"/>
        </w:rPr>
        <w:t xml:space="preserve">EU Internal Market </w:t>
      </w:r>
      <w:r w:rsidRPr="00F54AA6">
        <w:rPr>
          <w:rFonts w:ascii="Times New Roman" w:hAnsi="Times New Roman"/>
          <w:sz w:val="24"/>
          <w:szCs w:val="24"/>
        </w:rPr>
        <w:t xml:space="preserve">regulation brought about by TTIP would also affect the </w:t>
      </w:r>
      <w:r w:rsidR="00195B3B">
        <w:rPr>
          <w:rFonts w:ascii="Times New Roman" w:hAnsi="Times New Roman"/>
          <w:sz w:val="24"/>
          <w:szCs w:val="24"/>
        </w:rPr>
        <w:t xml:space="preserve">EEA </w:t>
      </w:r>
      <w:r w:rsidRPr="00F54AA6">
        <w:rPr>
          <w:rFonts w:ascii="Times New Roman" w:hAnsi="Times New Roman"/>
          <w:sz w:val="24"/>
          <w:szCs w:val="24"/>
        </w:rPr>
        <w:t>EFTA States</w:t>
      </w:r>
      <w:r w:rsidR="00195B3B">
        <w:rPr>
          <w:rFonts w:ascii="Times New Roman" w:hAnsi="Times New Roman"/>
          <w:sz w:val="24"/>
          <w:szCs w:val="24"/>
        </w:rPr>
        <w:t>, which</w:t>
      </w:r>
      <w:r w:rsidRPr="00F54AA6">
        <w:rPr>
          <w:rFonts w:ascii="Times New Roman" w:hAnsi="Times New Roman"/>
          <w:sz w:val="24"/>
          <w:szCs w:val="24"/>
        </w:rPr>
        <w:t xml:space="preserve"> follow the same Internal Market legislation as the EU Member States. The EU is the EEA EFTA States’ most important import and export market, and it is therefore important to have the same regulatory framework</w:t>
      </w:r>
      <w:r w:rsidR="005C025E" w:rsidRPr="00F54AA6">
        <w:rPr>
          <w:rFonts w:ascii="Times New Roman" w:hAnsi="Times New Roman"/>
          <w:sz w:val="24"/>
          <w:szCs w:val="24"/>
        </w:rPr>
        <w:t xml:space="preserve"> and to ensure the same rights and obligations for business and citizens</w:t>
      </w:r>
      <w:r w:rsidRPr="00F54AA6">
        <w:rPr>
          <w:rFonts w:ascii="Times New Roman" w:hAnsi="Times New Roman"/>
          <w:sz w:val="24"/>
          <w:szCs w:val="24"/>
        </w:rPr>
        <w:t xml:space="preserve">. </w:t>
      </w:r>
    </w:p>
    <w:p w14:paraId="4A0860D6" w14:textId="77777777" w:rsidR="00A60426" w:rsidRPr="00892ECE" w:rsidRDefault="00A60426" w:rsidP="00241D25">
      <w:pPr>
        <w:jc w:val="both"/>
      </w:pPr>
    </w:p>
    <w:p w14:paraId="3E77DB8B" w14:textId="77777777" w:rsidR="00241D25" w:rsidRDefault="00241D25" w:rsidP="00241D25">
      <w:pPr>
        <w:jc w:val="both"/>
      </w:pPr>
    </w:p>
    <w:p w14:paraId="2F6D75CB" w14:textId="77777777" w:rsidR="00F54AA6" w:rsidRPr="00892ECE" w:rsidRDefault="00F54AA6" w:rsidP="00241D25">
      <w:pPr>
        <w:jc w:val="both"/>
      </w:pPr>
    </w:p>
    <w:p w14:paraId="60F18092" w14:textId="77777777" w:rsidR="001432B8" w:rsidRPr="00892ECE" w:rsidRDefault="00C930E2" w:rsidP="007F60C0">
      <w:r w:rsidRPr="00892ECE">
        <w:rPr>
          <w:b/>
        </w:rPr>
        <w:t>2</w:t>
      </w:r>
      <w:r w:rsidR="00077505" w:rsidRPr="00892ECE">
        <w:rPr>
          <w:b/>
        </w:rPr>
        <w:t xml:space="preserve">. </w:t>
      </w:r>
      <w:r w:rsidR="007F60C0" w:rsidRPr="00892ECE">
        <w:rPr>
          <w:b/>
        </w:rPr>
        <w:tab/>
      </w:r>
      <w:r w:rsidR="00077505" w:rsidRPr="00892ECE">
        <w:rPr>
          <w:b/>
        </w:rPr>
        <w:t>The mandate of the EU and t</w:t>
      </w:r>
      <w:r w:rsidR="001432B8" w:rsidRPr="00892ECE">
        <w:rPr>
          <w:b/>
        </w:rPr>
        <w:t>he content of negotiations</w:t>
      </w:r>
      <w:r w:rsidR="001432B8" w:rsidRPr="00892ECE">
        <w:t xml:space="preserve"> </w:t>
      </w:r>
    </w:p>
    <w:p w14:paraId="2BDE58B3" w14:textId="77777777" w:rsidR="00241D25" w:rsidRPr="00195B3B" w:rsidRDefault="00241D25" w:rsidP="00241D25">
      <w:pPr>
        <w:jc w:val="both"/>
        <w:rPr>
          <w:rFonts w:eastAsia="Calibri"/>
          <w:lang w:eastAsia="en-GB"/>
        </w:rPr>
      </w:pPr>
    </w:p>
    <w:p w14:paraId="244543AB" w14:textId="67D8231F" w:rsidR="00926353" w:rsidRPr="00390FC3"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On the EU side, the Commission has </w:t>
      </w:r>
      <w:r w:rsidR="001432B8" w:rsidRPr="00F54AA6">
        <w:rPr>
          <w:rFonts w:ascii="Times New Roman" w:hAnsi="Times New Roman"/>
          <w:sz w:val="24"/>
          <w:szCs w:val="24"/>
        </w:rPr>
        <w:t xml:space="preserve">been given </w:t>
      </w:r>
      <w:r w:rsidRPr="00F54AA6">
        <w:rPr>
          <w:rFonts w:ascii="Times New Roman" w:hAnsi="Times New Roman"/>
          <w:sz w:val="24"/>
          <w:szCs w:val="24"/>
        </w:rPr>
        <w:t>the mandate to negotiate on behalf of the EU Member States, and the final agreement will have to be approved by the Council of the European Union and the European Parliament</w:t>
      </w:r>
      <w:r w:rsidR="00195B3B" w:rsidRPr="00F54AA6">
        <w:rPr>
          <w:rFonts w:ascii="Times New Roman" w:hAnsi="Times New Roman"/>
          <w:sz w:val="24"/>
          <w:szCs w:val="24"/>
        </w:rPr>
        <w:t>,</w:t>
      </w:r>
      <w:r w:rsidRPr="00F54AA6">
        <w:rPr>
          <w:rFonts w:ascii="Times New Roman" w:hAnsi="Times New Roman"/>
          <w:sz w:val="24"/>
          <w:szCs w:val="24"/>
        </w:rPr>
        <w:t xml:space="preserve"> and ratified by each </w:t>
      </w:r>
      <w:r w:rsidR="00195B3B" w:rsidRPr="00F54AA6">
        <w:rPr>
          <w:rFonts w:ascii="Times New Roman" w:hAnsi="Times New Roman"/>
          <w:sz w:val="24"/>
          <w:szCs w:val="24"/>
        </w:rPr>
        <w:t xml:space="preserve">EU </w:t>
      </w:r>
      <w:r w:rsidRPr="00F54AA6">
        <w:rPr>
          <w:rFonts w:ascii="Times New Roman" w:hAnsi="Times New Roman"/>
          <w:sz w:val="24"/>
          <w:szCs w:val="24"/>
        </w:rPr>
        <w:t xml:space="preserve">Member State. </w:t>
      </w:r>
      <w:r w:rsidR="00A003C6" w:rsidRPr="00F54AA6">
        <w:rPr>
          <w:rFonts w:ascii="Times New Roman" w:hAnsi="Times New Roman"/>
          <w:sz w:val="24"/>
          <w:szCs w:val="24"/>
        </w:rPr>
        <w:t xml:space="preserve">For the US, the Obama </w:t>
      </w:r>
      <w:r w:rsidR="00195B3B" w:rsidRPr="00F54AA6">
        <w:rPr>
          <w:rFonts w:ascii="Times New Roman" w:hAnsi="Times New Roman"/>
          <w:sz w:val="24"/>
          <w:szCs w:val="24"/>
        </w:rPr>
        <w:t>A</w:t>
      </w:r>
      <w:r w:rsidR="00A003C6" w:rsidRPr="00F54AA6">
        <w:rPr>
          <w:rFonts w:ascii="Times New Roman" w:hAnsi="Times New Roman"/>
          <w:sz w:val="24"/>
          <w:szCs w:val="24"/>
        </w:rPr>
        <w:t xml:space="preserve">dministration </w:t>
      </w:r>
      <w:r w:rsidR="00195B3B" w:rsidRPr="00F54AA6">
        <w:rPr>
          <w:rFonts w:ascii="Times New Roman" w:hAnsi="Times New Roman"/>
          <w:sz w:val="24"/>
          <w:szCs w:val="24"/>
        </w:rPr>
        <w:t xml:space="preserve">faces the challenge that it </w:t>
      </w:r>
      <w:r w:rsidR="00A003C6" w:rsidRPr="00F54AA6">
        <w:rPr>
          <w:rFonts w:ascii="Times New Roman" w:hAnsi="Times New Roman"/>
          <w:sz w:val="24"/>
          <w:szCs w:val="24"/>
        </w:rPr>
        <w:t xml:space="preserve">has not </w:t>
      </w:r>
      <w:r w:rsidR="00645608" w:rsidRPr="00F54AA6">
        <w:rPr>
          <w:rFonts w:ascii="Times New Roman" w:hAnsi="Times New Roman"/>
          <w:sz w:val="24"/>
          <w:szCs w:val="24"/>
        </w:rPr>
        <w:t xml:space="preserve">yet </w:t>
      </w:r>
      <w:r w:rsidR="00A003C6" w:rsidRPr="00F54AA6">
        <w:rPr>
          <w:rFonts w:ascii="Times New Roman" w:hAnsi="Times New Roman"/>
          <w:sz w:val="24"/>
          <w:szCs w:val="24"/>
        </w:rPr>
        <w:t xml:space="preserve">obtained a fast-track mandate </w:t>
      </w:r>
      <w:r w:rsidR="006020EE">
        <w:rPr>
          <w:rFonts w:ascii="Times New Roman" w:hAnsi="Times New Roman"/>
          <w:sz w:val="24"/>
          <w:szCs w:val="24"/>
        </w:rPr>
        <w:t xml:space="preserve">(Trade Promotion Authority </w:t>
      </w:r>
      <w:r w:rsidR="00640162">
        <w:rPr>
          <w:rFonts w:ascii="Times New Roman" w:hAnsi="Times New Roman"/>
          <w:sz w:val="24"/>
          <w:szCs w:val="24"/>
        </w:rPr>
        <w:t>(</w:t>
      </w:r>
      <w:r w:rsidR="006020EE">
        <w:rPr>
          <w:rFonts w:ascii="Times New Roman" w:hAnsi="Times New Roman"/>
          <w:sz w:val="24"/>
          <w:szCs w:val="24"/>
        </w:rPr>
        <w:t>TPA</w:t>
      </w:r>
      <w:r w:rsidR="00640162">
        <w:rPr>
          <w:rFonts w:ascii="Times New Roman" w:hAnsi="Times New Roman"/>
          <w:sz w:val="24"/>
          <w:szCs w:val="24"/>
        </w:rPr>
        <w:t>)</w:t>
      </w:r>
      <w:r w:rsidR="006020EE">
        <w:rPr>
          <w:rFonts w:ascii="Times New Roman" w:hAnsi="Times New Roman"/>
          <w:sz w:val="24"/>
          <w:szCs w:val="24"/>
        </w:rPr>
        <w:t xml:space="preserve">) </w:t>
      </w:r>
      <w:r w:rsidR="00A003C6" w:rsidRPr="00F54AA6">
        <w:rPr>
          <w:rFonts w:ascii="Times New Roman" w:hAnsi="Times New Roman"/>
          <w:sz w:val="24"/>
          <w:szCs w:val="24"/>
        </w:rPr>
        <w:t>from the Congress</w:t>
      </w:r>
      <w:r w:rsidR="000C02C3" w:rsidRPr="00F54AA6">
        <w:rPr>
          <w:rFonts w:ascii="Times New Roman" w:hAnsi="Times New Roman"/>
          <w:sz w:val="24"/>
          <w:szCs w:val="24"/>
        </w:rPr>
        <w:t>.</w:t>
      </w:r>
      <w:r w:rsidR="007B43D8" w:rsidRPr="00F54AA6">
        <w:rPr>
          <w:rFonts w:ascii="Times New Roman" w:hAnsi="Times New Roman"/>
          <w:sz w:val="24"/>
          <w:szCs w:val="24"/>
        </w:rPr>
        <w:t xml:space="preserve"> </w:t>
      </w:r>
    </w:p>
    <w:p w14:paraId="457EFB9F" w14:textId="77777777" w:rsidR="00926353" w:rsidRPr="00390FC3" w:rsidRDefault="00926353" w:rsidP="00F54AA6">
      <w:pPr>
        <w:pStyle w:val="ListParagraph"/>
        <w:ind w:left="0"/>
        <w:jc w:val="both"/>
      </w:pPr>
    </w:p>
    <w:p w14:paraId="0BFDA7F1" w14:textId="21BADD50" w:rsidR="00241D25" w:rsidRPr="00F54AA6"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The EU mandate is based on three pillars: market access, regulatory cooperation and rules</w:t>
      </w:r>
      <w:r w:rsidR="00926353" w:rsidRPr="00F54AA6">
        <w:rPr>
          <w:rFonts w:ascii="Times New Roman" w:hAnsi="Times New Roman"/>
          <w:sz w:val="24"/>
          <w:szCs w:val="24"/>
        </w:rPr>
        <w:t>:</w:t>
      </w:r>
    </w:p>
    <w:p w14:paraId="039BDAB3" w14:textId="77777777" w:rsidR="006E4F1F" w:rsidRDefault="006E4F1F" w:rsidP="00241D25">
      <w:pPr>
        <w:jc w:val="both"/>
        <w:rPr>
          <w:b/>
        </w:rPr>
      </w:pPr>
    </w:p>
    <w:p w14:paraId="0D21BC41" w14:textId="77777777" w:rsidR="00241D25" w:rsidRPr="00892ECE" w:rsidRDefault="00241D25" w:rsidP="007F60C0">
      <w:pPr>
        <w:pStyle w:val="ListParagraph"/>
        <w:numPr>
          <w:ilvl w:val="0"/>
          <w:numId w:val="29"/>
        </w:numPr>
        <w:jc w:val="both"/>
      </w:pPr>
      <w:r w:rsidRPr="00892ECE">
        <w:rPr>
          <w:rFonts w:ascii="Times New Roman" w:hAnsi="Times New Roman"/>
          <w:sz w:val="24"/>
          <w:szCs w:val="24"/>
        </w:rPr>
        <w:t>Market access</w:t>
      </w:r>
    </w:p>
    <w:p w14:paraId="623FB811" w14:textId="77777777" w:rsidR="000C02C3" w:rsidRPr="00892ECE" w:rsidRDefault="000C02C3" w:rsidP="00241D25">
      <w:pPr>
        <w:jc w:val="both"/>
      </w:pPr>
    </w:p>
    <w:p w14:paraId="418555B1" w14:textId="74E868F6" w:rsidR="00241D25" w:rsidRPr="00C03741"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The aim is to eliminate duties on most goods, while considering </w:t>
      </w:r>
      <w:r w:rsidR="00A003C6" w:rsidRPr="00F54AA6">
        <w:rPr>
          <w:rFonts w:ascii="Times New Roman" w:hAnsi="Times New Roman"/>
          <w:sz w:val="24"/>
          <w:szCs w:val="24"/>
        </w:rPr>
        <w:t xml:space="preserve">wider </w:t>
      </w:r>
      <w:r w:rsidRPr="00F54AA6">
        <w:rPr>
          <w:rFonts w:ascii="Times New Roman" w:hAnsi="Times New Roman"/>
          <w:sz w:val="24"/>
          <w:szCs w:val="24"/>
        </w:rPr>
        <w:t xml:space="preserve">options for the treatment of the most sensitive products, including tariff rate quotas. Negotiations also aim </w:t>
      </w:r>
      <w:r w:rsidR="00926353">
        <w:rPr>
          <w:rFonts w:ascii="Times New Roman" w:hAnsi="Times New Roman"/>
          <w:sz w:val="24"/>
          <w:szCs w:val="24"/>
        </w:rPr>
        <w:t>to</w:t>
      </w:r>
      <w:r w:rsidR="00926353" w:rsidRPr="00F54AA6">
        <w:rPr>
          <w:rFonts w:ascii="Times New Roman" w:hAnsi="Times New Roman"/>
          <w:sz w:val="24"/>
          <w:szCs w:val="24"/>
        </w:rPr>
        <w:t xml:space="preserve"> </w:t>
      </w:r>
      <w:r w:rsidRPr="00F54AA6">
        <w:rPr>
          <w:rFonts w:ascii="Times New Roman" w:hAnsi="Times New Roman"/>
          <w:sz w:val="24"/>
          <w:szCs w:val="24"/>
        </w:rPr>
        <w:t>reconcil</w:t>
      </w:r>
      <w:r w:rsidR="00926353">
        <w:rPr>
          <w:rFonts w:ascii="Times New Roman" w:hAnsi="Times New Roman"/>
          <w:sz w:val="24"/>
          <w:szCs w:val="24"/>
        </w:rPr>
        <w:t>e</w:t>
      </w:r>
      <w:r w:rsidRPr="00F54AA6">
        <w:rPr>
          <w:rFonts w:ascii="Times New Roman" w:hAnsi="Times New Roman"/>
          <w:sz w:val="24"/>
          <w:szCs w:val="24"/>
        </w:rPr>
        <w:t xml:space="preserve"> the EU and US approaches to rules of origin in a manner that facilitates trade between the parties</w:t>
      </w:r>
      <w:r w:rsidR="000925EF" w:rsidRPr="00F54AA6">
        <w:rPr>
          <w:rFonts w:ascii="Times New Roman" w:hAnsi="Times New Roman"/>
          <w:sz w:val="24"/>
          <w:szCs w:val="24"/>
        </w:rPr>
        <w:t>.</w:t>
      </w:r>
      <w:r w:rsidRPr="00F54AA6">
        <w:rPr>
          <w:rFonts w:ascii="Times New Roman" w:hAnsi="Times New Roman"/>
          <w:sz w:val="24"/>
          <w:szCs w:val="24"/>
        </w:rPr>
        <w:t xml:space="preserve"> The agreement should include a clause on anti-dumping and countervailing measures. </w:t>
      </w:r>
      <w:r w:rsidR="00EA790F" w:rsidRPr="00F54AA6">
        <w:rPr>
          <w:rFonts w:ascii="Times New Roman" w:hAnsi="Times New Roman"/>
          <w:sz w:val="24"/>
          <w:szCs w:val="24"/>
        </w:rPr>
        <w:t xml:space="preserve">Other key </w:t>
      </w:r>
      <w:r w:rsidRPr="00F54AA6">
        <w:rPr>
          <w:rFonts w:ascii="Times New Roman" w:hAnsi="Times New Roman"/>
          <w:sz w:val="24"/>
          <w:szCs w:val="24"/>
        </w:rPr>
        <w:t xml:space="preserve">aims </w:t>
      </w:r>
      <w:r w:rsidR="00EA790F" w:rsidRPr="00F54AA6">
        <w:rPr>
          <w:rFonts w:ascii="Times New Roman" w:hAnsi="Times New Roman"/>
          <w:sz w:val="24"/>
          <w:szCs w:val="24"/>
        </w:rPr>
        <w:t>include the</w:t>
      </w:r>
      <w:r w:rsidRPr="00F54AA6">
        <w:rPr>
          <w:rFonts w:ascii="Times New Roman" w:hAnsi="Times New Roman"/>
          <w:sz w:val="24"/>
          <w:szCs w:val="24"/>
        </w:rPr>
        <w:t xml:space="preserve"> liberalis</w:t>
      </w:r>
      <w:r w:rsidR="00EA790F" w:rsidRPr="00F54AA6">
        <w:rPr>
          <w:rFonts w:ascii="Times New Roman" w:hAnsi="Times New Roman"/>
          <w:sz w:val="24"/>
          <w:szCs w:val="24"/>
        </w:rPr>
        <w:t>ation of</w:t>
      </w:r>
      <w:r w:rsidRPr="00F54AA6">
        <w:rPr>
          <w:rFonts w:ascii="Times New Roman" w:hAnsi="Times New Roman"/>
          <w:sz w:val="24"/>
          <w:szCs w:val="24"/>
        </w:rPr>
        <w:t xml:space="preserve"> trade in services, </w:t>
      </w:r>
      <w:r w:rsidR="00EA790F" w:rsidRPr="00F54AA6">
        <w:rPr>
          <w:rFonts w:ascii="Times New Roman" w:hAnsi="Times New Roman"/>
          <w:sz w:val="24"/>
          <w:szCs w:val="24"/>
        </w:rPr>
        <w:t xml:space="preserve">the </w:t>
      </w:r>
      <w:r w:rsidRPr="00F54AA6">
        <w:rPr>
          <w:rFonts w:ascii="Times New Roman" w:hAnsi="Times New Roman"/>
          <w:sz w:val="24"/>
          <w:szCs w:val="24"/>
        </w:rPr>
        <w:t>protect</w:t>
      </w:r>
      <w:r w:rsidR="00EA790F" w:rsidRPr="00F54AA6">
        <w:rPr>
          <w:rFonts w:ascii="Times New Roman" w:hAnsi="Times New Roman"/>
          <w:sz w:val="24"/>
          <w:szCs w:val="24"/>
        </w:rPr>
        <w:t>ion</w:t>
      </w:r>
      <w:r w:rsidRPr="00F54AA6">
        <w:rPr>
          <w:rFonts w:ascii="Times New Roman" w:hAnsi="Times New Roman"/>
          <w:sz w:val="24"/>
          <w:szCs w:val="24"/>
        </w:rPr>
        <w:t xml:space="preserve"> and </w:t>
      </w:r>
      <w:r w:rsidR="00EA790F" w:rsidRPr="00F54AA6">
        <w:rPr>
          <w:rFonts w:ascii="Times New Roman" w:hAnsi="Times New Roman"/>
          <w:sz w:val="24"/>
          <w:szCs w:val="24"/>
        </w:rPr>
        <w:t xml:space="preserve">liberalisation of </w:t>
      </w:r>
      <w:r w:rsidRPr="00F54AA6">
        <w:rPr>
          <w:rFonts w:ascii="Times New Roman" w:hAnsi="Times New Roman"/>
          <w:sz w:val="24"/>
          <w:szCs w:val="24"/>
        </w:rPr>
        <w:t xml:space="preserve">investments, and </w:t>
      </w:r>
      <w:r w:rsidR="00EA790F" w:rsidRPr="00F54AA6">
        <w:rPr>
          <w:rFonts w:ascii="Times New Roman" w:hAnsi="Times New Roman"/>
          <w:sz w:val="24"/>
          <w:szCs w:val="24"/>
        </w:rPr>
        <w:t xml:space="preserve">the </w:t>
      </w:r>
      <w:r w:rsidRPr="00F54AA6">
        <w:rPr>
          <w:rFonts w:ascii="Times New Roman" w:hAnsi="Times New Roman"/>
          <w:sz w:val="24"/>
          <w:szCs w:val="24"/>
        </w:rPr>
        <w:t>open</w:t>
      </w:r>
      <w:r w:rsidR="00EA790F" w:rsidRPr="00F54AA6">
        <w:rPr>
          <w:rFonts w:ascii="Times New Roman" w:hAnsi="Times New Roman"/>
          <w:sz w:val="24"/>
          <w:szCs w:val="24"/>
        </w:rPr>
        <w:t xml:space="preserve">ing of </w:t>
      </w:r>
      <w:r w:rsidRPr="00F54AA6">
        <w:rPr>
          <w:rFonts w:ascii="Times New Roman" w:hAnsi="Times New Roman"/>
          <w:sz w:val="24"/>
          <w:szCs w:val="24"/>
        </w:rPr>
        <w:t xml:space="preserve">the market for </w:t>
      </w:r>
      <w:r w:rsidR="000925EF" w:rsidRPr="00F54AA6">
        <w:rPr>
          <w:rFonts w:ascii="Times New Roman" w:hAnsi="Times New Roman"/>
          <w:sz w:val="24"/>
          <w:szCs w:val="24"/>
        </w:rPr>
        <w:t xml:space="preserve">government </w:t>
      </w:r>
      <w:r w:rsidRPr="00F54AA6">
        <w:rPr>
          <w:rFonts w:ascii="Times New Roman" w:hAnsi="Times New Roman"/>
          <w:sz w:val="24"/>
          <w:szCs w:val="24"/>
        </w:rPr>
        <w:t>procurement</w:t>
      </w:r>
      <w:r w:rsidR="00645608" w:rsidRPr="00F54AA6">
        <w:rPr>
          <w:rFonts w:ascii="Times New Roman" w:hAnsi="Times New Roman"/>
          <w:sz w:val="24"/>
          <w:szCs w:val="24"/>
        </w:rPr>
        <w:t xml:space="preserve">, as well as the facilitation of energy exports and better participation by </w:t>
      </w:r>
      <w:r w:rsidR="00926353">
        <w:rPr>
          <w:rFonts w:ascii="Times New Roman" w:hAnsi="Times New Roman"/>
          <w:sz w:val="24"/>
          <w:szCs w:val="24"/>
        </w:rPr>
        <w:t>small and medium-sized enterprises (</w:t>
      </w:r>
      <w:r w:rsidR="00645608" w:rsidRPr="00F54AA6">
        <w:rPr>
          <w:rFonts w:ascii="Times New Roman" w:hAnsi="Times New Roman"/>
          <w:sz w:val="24"/>
          <w:szCs w:val="24"/>
        </w:rPr>
        <w:t>SMEs</w:t>
      </w:r>
      <w:r w:rsidR="00926353">
        <w:rPr>
          <w:rFonts w:ascii="Times New Roman" w:hAnsi="Times New Roman"/>
          <w:sz w:val="24"/>
          <w:szCs w:val="24"/>
        </w:rPr>
        <w:t>)</w:t>
      </w:r>
      <w:r w:rsidR="00645608" w:rsidRPr="00F54AA6">
        <w:rPr>
          <w:rFonts w:ascii="Times New Roman" w:hAnsi="Times New Roman"/>
          <w:sz w:val="24"/>
          <w:szCs w:val="24"/>
        </w:rPr>
        <w:t xml:space="preserve"> in transatlantic trade</w:t>
      </w:r>
      <w:r w:rsidRPr="00F54AA6">
        <w:rPr>
          <w:rFonts w:ascii="Times New Roman" w:hAnsi="Times New Roman"/>
          <w:sz w:val="24"/>
          <w:szCs w:val="24"/>
        </w:rPr>
        <w:t>.</w:t>
      </w:r>
    </w:p>
    <w:p w14:paraId="33354842" w14:textId="77777777" w:rsidR="00241D25" w:rsidRPr="007B43D8" w:rsidRDefault="00241D25" w:rsidP="00241D25">
      <w:pPr>
        <w:autoSpaceDE w:val="0"/>
        <w:autoSpaceDN w:val="0"/>
        <w:adjustRightInd w:val="0"/>
        <w:jc w:val="both"/>
        <w:rPr>
          <w:b/>
        </w:rPr>
      </w:pPr>
    </w:p>
    <w:p w14:paraId="1E21E777" w14:textId="130F952A" w:rsidR="00241D25" w:rsidRPr="00892ECE" w:rsidRDefault="00241D25" w:rsidP="007F60C0">
      <w:pPr>
        <w:pStyle w:val="ListParagraph"/>
        <w:numPr>
          <w:ilvl w:val="0"/>
          <w:numId w:val="29"/>
        </w:numPr>
        <w:jc w:val="both"/>
      </w:pPr>
      <w:r w:rsidRPr="00892ECE">
        <w:rPr>
          <w:rFonts w:ascii="Times New Roman" w:hAnsi="Times New Roman"/>
          <w:sz w:val="24"/>
          <w:szCs w:val="24"/>
        </w:rPr>
        <w:t>Regulatory cooperation and non-tariff barriers (NTBs)</w:t>
      </w:r>
    </w:p>
    <w:p w14:paraId="15B991C1" w14:textId="77777777" w:rsidR="00241D25" w:rsidRPr="00892ECE" w:rsidRDefault="00241D25" w:rsidP="00241D25">
      <w:pPr>
        <w:autoSpaceDE w:val="0"/>
        <w:autoSpaceDN w:val="0"/>
        <w:adjustRightInd w:val="0"/>
        <w:jc w:val="both"/>
      </w:pPr>
    </w:p>
    <w:p w14:paraId="0B196492" w14:textId="32EAC218" w:rsidR="00241D25" w:rsidRPr="00C03741"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The aim is to remove unnecessary obstacles to trade and investment, including existing NTBs, </w:t>
      </w:r>
      <w:r w:rsidR="00390FC3">
        <w:rPr>
          <w:rFonts w:ascii="Times New Roman" w:hAnsi="Times New Roman"/>
          <w:sz w:val="24"/>
          <w:szCs w:val="24"/>
        </w:rPr>
        <w:t xml:space="preserve">and </w:t>
      </w:r>
      <w:r w:rsidRPr="00F54AA6">
        <w:rPr>
          <w:rFonts w:ascii="Times New Roman" w:hAnsi="Times New Roman"/>
          <w:sz w:val="24"/>
          <w:szCs w:val="24"/>
        </w:rPr>
        <w:t xml:space="preserve">to reach regulatory compatibility for goods and services, including </w:t>
      </w:r>
      <w:r w:rsidRPr="00F54AA6">
        <w:rPr>
          <w:rFonts w:ascii="Times New Roman" w:hAnsi="Times New Roman"/>
          <w:sz w:val="24"/>
          <w:szCs w:val="24"/>
        </w:rPr>
        <w:lastRenderedPageBreak/>
        <w:t xml:space="preserve">through mutual recognition, harmonisation and enhanced cooperation between regulators. This includes “WTO-plus” elements for </w:t>
      </w:r>
      <w:r w:rsidR="00390FC3">
        <w:rPr>
          <w:rFonts w:ascii="Times New Roman" w:hAnsi="Times New Roman"/>
          <w:sz w:val="24"/>
          <w:szCs w:val="24"/>
        </w:rPr>
        <w:t>s</w:t>
      </w:r>
      <w:r w:rsidRPr="00F54AA6">
        <w:rPr>
          <w:rFonts w:ascii="Times New Roman" w:hAnsi="Times New Roman"/>
          <w:sz w:val="24"/>
          <w:szCs w:val="24"/>
        </w:rPr>
        <w:t xml:space="preserve">anitary and </w:t>
      </w:r>
      <w:proofErr w:type="spellStart"/>
      <w:r w:rsidRPr="00F54AA6">
        <w:rPr>
          <w:rFonts w:ascii="Times New Roman" w:hAnsi="Times New Roman"/>
          <w:sz w:val="24"/>
          <w:szCs w:val="24"/>
        </w:rPr>
        <w:t>phytosanitary</w:t>
      </w:r>
      <w:proofErr w:type="spellEnd"/>
      <w:r w:rsidRPr="00F54AA6">
        <w:rPr>
          <w:rFonts w:ascii="Times New Roman" w:hAnsi="Times New Roman"/>
          <w:sz w:val="24"/>
          <w:szCs w:val="24"/>
        </w:rPr>
        <w:t xml:space="preserve"> </w:t>
      </w:r>
      <w:r w:rsidR="00CA7F68" w:rsidRPr="00D74E01">
        <w:rPr>
          <w:rFonts w:ascii="Times New Roman" w:hAnsi="Times New Roman"/>
          <w:sz w:val="24"/>
          <w:szCs w:val="24"/>
        </w:rPr>
        <w:t>(SPS)</w:t>
      </w:r>
      <w:r w:rsidR="00CA7F68">
        <w:rPr>
          <w:rFonts w:ascii="Times New Roman" w:hAnsi="Times New Roman"/>
          <w:sz w:val="24"/>
          <w:szCs w:val="24"/>
        </w:rPr>
        <w:t xml:space="preserve"> </w:t>
      </w:r>
      <w:r w:rsidRPr="00F54AA6">
        <w:rPr>
          <w:rFonts w:ascii="Times New Roman" w:hAnsi="Times New Roman"/>
          <w:sz w:val="24"/>
          <w:szCs w:val="24"/>
        </w:rPr>
        <w:t xml:space="preserve">measures and </w:t>
      </w:r>
      <w:r w:rsidR="00390FC3">
        <w:rPr>
          <w:rFonts w:ascii="Times New Roman" w:hAnsi="Times New Roman"/>
          <w:sz w:val="24"/>
          <w:szCs w:val="24"/>
        </w:rPr>
        <w:t>t</w:t>
      </w:r>
      <w:r w:rsidRPr="00F54AA6">
        <w:rPr>
          <w:rFonts w:ascii="Times New Roman" w:hAnsi="Times New Roman"/>
          <w:sz w:val="24"/>
          <w:szCs w:val="24"/>
        </w:rPr>
        <w:t>echnical barriers to trade (TBT), as well as enhancing regulatory compatibility and convergence.</w:t>
      </w:r>
    </w:p>
    <w:p w14:paraId="6833E524" w14:textId="77777777" w:rsidR="00241D25" w:rsidRPr="00892ECE" w:rsidRDefault="00241D25" w:rsidP="00241D25">
      <w:pPr>
        <w:jc w:val="both"/>
      </w:pPr>
    </w:p>
    <w:p w14:paraId="29EA8772" w14:textId="28EE8DDD" w:rsidR="00241D25" w:rsidRPr="00C03741"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Regulatory compatibility shall be without prejudice to the right to regulate in accordance with the level of health, safety, consumer, labour and environmental protection and cultural diversity that each side deems appropriate. </w:t>
      </w:r>
    </w:p>
    <w:p w14:paraId="255AF370" w14:textId="77777777" w:rsidR="00241D25" w:rsidRPr="00892ECE" w:rsidRDefault="00241D25" w:rsidP="00241D25">
      <w:pPr>
        <w:jc w:val="both"/>
      </w:pPr>
    </w:p>
    <w:p w14:paraId="2D39CD0E" w14:textId="6A1B410D" w:rsidR="00241D25" w:rsidRPr="00C03741" w:rsidRDefault="00EA790F"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The </w:t>
      </w:r>
      <w:r w:rsidR="00CA7F68">
        <w:rPr>
          <w:rFonts w:ascii="Times New Roman" w:hAnsi="Times New Roman"/>
          <w:sz w:val="24"/>
          <w:szCs w:val="24"/>
        </w:rPr>
        <w:t>European Economic and Social Committee (</w:t>
      </w:r>
      <w:r w:rsidR="00241D25" w:rsidRPr="00F54AA6">
        <w:rPr>
          <w:rFonts w:ascii="Times New Roman" w:hAnsi="Times New Roman"/>
          <w:sz w:val="24"/>
          <w:szCs w:val="24"/>
        </w:rPr>
        <w:t>EESC</w:t>
      </w:r>
      <w:r w:rsidR="00CA7F68">
        <w:rPr>
          <w:rFonts w:ascii="Times New Roman" w:hAnsi="Times New Roman"/>
          <w:sz w:val="24"/>
          <w:szCs w:val="24"/>
        </w:rPr>
        <w:t>)</w:t>
      </w:r>
      <w:r w:rsidR="00241D25" w:rsidRPr="00F54AA6">
        <w:rPr>
          <w:rFonts w:ascii="Times New Roman" w:hAnsi="Times New Roman"/>
          <w:sz w:val="24"/>
          <w:szCs w:val="24"/>
        </w:rPr>
        <w:t xml:space="preserve"> </w:t>
      </w:r>
      <w:proofErr w:type="gramStart"/>
      <w:r w:rsidR="00241D25" w:rsidRPr="00F54AA6">
        <w:rPr>
          <w:rFonts w:ascii="Times New Roman" w:hAnsi="Times New Roman"/>
          <w:sz w:val="24"/>
          <w:szCs w:val="24"/>
        </w:rPr>
        <w:t>has</w:t>
      </w:r>
      <w:proofErr w:type="gramEnd"/>
      <w:r w:rsidR="00241D25" w:rsidRPr="00F54AA6">
        <w:rPr>
          <w:rFonts w:ascii="Times New Roman" w:hAnsi="Times New Roman"/>
          <w:sz w:val="24"/>
          <w:szCs w:val="24"/>
        </w:rPr>
        <w:t xml:space="preserve"> been encouraged by commitments given by </w:t>
      </w:r>
      <w:r w:rsidRPr="00F54AA6">
        <w:rPr>
          <w:rFonts w:ascii="Times New Roman" w:hAnsi="Times New Roman"/>
          <w:sz w:val="24"/>
          <w:szCs w:val="24"/>
        </w:rPr>
        <w:t xml:space="preserve">the </w:t>
      </w:r>
      <w:r w:rsidR="00241D25" w:rsidRPr="00F54AA6">
        <w:rPr>
          <w:rFonts w:ascii="Times New Roman" w:hAnsi="Times New Roman"/>
          <w:sz w:val="24"/>
          <w:szCs w:val="24"/>
        </w:rPr>
        <w:t xml:space="preserve">EU Chief Negotiator, </w:t>
      </w:r>
      <w:r w:rsidRPr="00F54AA6">
        <w:rPr>
          <w:rFonts w:ascii="Times New Roman" w:hAnsi="Times New Roman"/>
          <w:sz w:val="24"/>
          <w:szCs w:val="24"/>
        </w:rPr>
        <w:t xml:space="preserve">reassuring </w:t>
      </w:r>
      <w:r w:rsidR="00CA7F68">
        <w:rPr>
          <w:rFonts w:ascii="Times New Roman" w:hAnsi="Times New Roman"/>
          <w:sz w:val="24"/>
          <w:szCs w:val="24"/>
        </w:rPr>
        <w:t xml:space="preserve">it </w:t>
      </w:r>
      <w:r w:rsidR="00241D25" w:rsidRPr="00F54AA6">
        <w:rPr>
          <w:rFonts w:ascii="Times New Roman" w:hAnsi="Times New Roman"/>
          <w:sz w:val="24"/>
          <w:szCs w:val="24"/>
        </w:rPr>
        <w:t>that these negotiations should not entail any lowering of EU standards</w:t>
      </w:r>
      <w:r w:rsidR="00241D25" w:rsidRPr="00F54AA6">
        <w:rPr>
          <w:rStyle w:val="FootnoteReference"/>
          <w:rFonts w:ascii="Times New Roman" w:eastAsia="Times New Roman" w:hAnsi="Times New Roman"/>
          <w:sz w:val="24"/>
          <w:szCs w:val="24"/>
          <w:lang w:eastAsia="en-US"/>
        </w:rPr>
        <w:footnoteReference w:id="9"/>
      </w:r>
      <w:r w:rsidR="007B43D8">
        <w:rPr>
          <w:rFonts w:ascii="Times New Roman" w:hAnsi="Times New Roman"/>
          <w:sz w:val="24"/>
          <w:szCs w:val="24"/>
        </w:rPr>
        <w:t>.</w:t>
      </w:r>
      <w:r w:rsidRPr="00F54AA6">
        <w:rPr>
          <w:rFonts w:ascii="Times New Roman" w:hAnsi="Times New Roman"/>
          <w:sz w:val="24"/>
          <w:szCs w:val="24"/>
        </w:rPr>
        <w:t xml:space="preserve"> The</w:t>
      </w:r>
      <w:r w:rsidR="00CA7F68">
        <w:rPr>
          <w:rFonts w:ascii="Times New Roman" w:hAnsi="Times New Roman"/>
          <w:sz w:val="24"/>
          <w:szCs w:val="24"/>
        </w:rPr>
        <w:t>se</w:t>
      </w:r>
      <w:r w:rsidRPr="00F54AA6">
        <w:rPr>
          <w:rFonts w:ascii="Times New Roman" w:hAnsi="Times New Roman"/>
          <w:sz w:val="24"/>
          <w:szCs w:val="24"/>
        </w:rPr>
        <w:t xml:space="preserve"> assurances have been </w:t>
      </w:r>
      <w:r w:rsidR="00CA7F68">
        <w:rPr>
          <w:rFonts w:ascii="Times New Roman" w:hAnsi="Times New Roman"/>
          <w:sz w:val="24"/>
          <w:szCs w:val="24"/>
        </w:rPr>
        <w:t>made</w:t>
      </w:r>
      <w:r w:rsidR="00CA7F68" w:rsidRPr="00D74E01">
        <w:rPr>
          <w:rFonts w:ascii="Times New Roman" w:hAnsi="Times New Roman"/>
          <w:sz w:val="24"/>
          <w:szCs w:val="24"/>
        </w:rPr>
        <w:t xml:space="preserve"> </w:t>
      </w:r>
      <w:r w:rsidRPr="00F54AA6">
        <w:rPr>
          <w:rFonts w:ascii="Times New Roman" w:hAnsi="Times New Roman"/>
          <w:sz w:val="24"/>
          <w:szCs w:val="24"/>
        </w:rPr>
        <w:t>repeatedly by both the EU and the US.</w:t>
      </w:r>
    </w:p>
    <w:p w14:paraId="1D7C62DC" w14:textId="77777777" w:rsidR="00241D25" w:rsidRPr="00892ECE" w:rsidRDefault="00241D25" w:rsidP="00241D25">
      <w:pPr>
        <w:jc w:val="both"/>
        <w:rPr>
          <w:b/>
        </w:rPr>
      </w:pPr>
    </w:p>
    <w:p w14:paraId="47E9646B" w14:textId="77777777" w:rsidR="00241D25" w:rsidRPr="00892ECE" w:rsidRDefault="00241D25" w:rsidP="007F60C0">
      <w:pPr>
        <w:pStyle w:val="ListParagraph"/>
        <w:numPr>
          <w:ilvl w:val="0"/>
          <w:numId w:val="29"/>
        </w:numPr>
        <w:jc w:val="both"/>
      </w:pPr>
      <w:r w:rsidRPr="00892ECE">
        <w:rPr>
          <w:rFonts w:ascii="Times New Roman" w:hAnsi="Times New Roman"/>
          <w:sz w:val="24"/>
          <w:szCs w:val="24"/>
        </w:rPr>
        <w:t>Rules and principles for global trade challenges</w:t>
      </w:r>
    </w:p>
    <w:p w14:paraId="5FBE362F" w14:textId="77777777" w:rsidR="00241D25" w:rsidRPr="00892ECE" w:rsidRDefault="00241D25" w:rsidP="00241D25">
      <w:pPr>
        <w:jc w:val="both"/>
      </w:pPr>
    </w:p>
    <w:p w14:paraId="1F3196B2" w14:textId="1385CBBA" w:rsidR="00241D25" w:rsidRPr="00C03741" w:rsidRDefault="000925EF"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Given the size and impact of such a comprehensive partnership, the aim is also to look into areas that go beyond basic trade relations. </w:t>
      </w:r>
      <w:r w:rsidR="00CA7F68">
        <w:rPr>
          <w:rFonts w:ascii="Times New Roman" w:hAnsi="Times New Roman"/>
          <w:sz w:val="24"/>
          <w:szCs w:val="24"/>
        </w:rPr>
        <w:t>D</w:t>
      </w:r>
      <w:r w:rsidR="00F434A2" w:rsidRPr="00F54AA6">
        <w:rPr>
          <w:rFonts w:ascii="Times New Roman" w:hAnsi="Times New Roman"/>
          <w:sz w:val="24"/>
          <w:szCs w:val="24"/>
        </w:rPr>
        <w:t xml:space="preserve">efining rules and principles for global trade challenges could contribute to strengthening the multilateral trading system. The focus is on </w:t>
      </w:r>
      <w:r w:rsidR="00241D25" w:rsidRPr="00F54AA6">
        <w:rPr>
          <w:rFonts w:ascii="Times New Roman" w:hAnsi="Times New Roman"/>
          <w:sz w:val="24"/>
          <w:szCs w:val="24"/>
        </w:rPr>
        <w:t xml:space="preserve">more compatible regimes for intellectual property rights, sustainable development, customs and trade facilitation, competition, state-owned enterprises, raw materials and energy, </w:t>
      </w:r>
      <w:r w:rsidR="00CA7F68">
        <w:rPr>
          <w:rFonts w:ascii="Times New Roman" w:hAnsi="Times New Roman"/>
          <w:sz w:val="24"/>
          <w:szCs w:val="24"/>
        </w:rPr>
        <w:t>SMEs</w:t>
      </w:r>
      <w:r w:rsidR="00241D25" w:rsidRPr="00F54AA6">
        <w:rPr>
          <w:rFonts w:ascii="Times New Roman" w:hAnsi="Times New Roman"/>
          <w:sz w:val="24"/>
          <w:szCs w:val="24"/>
        </w:rPr>
        <w:t xml:space="preserve"> and transparency.</w:t>
      </w:r>
    </w:p>
    <w:p w14:paraId="588E4BBC" w14:textId="77777777" w:rsidR="000C02C3" w:rsidRPr="00892ECE" w:rsidRDefault="000C02C3" w:rsidP="00241D25">
      <w:pPr>
        <w:jc w:val="both"/>
      </w:pPr>
    </w:p>
    <w:p w14:paraId="65FC4FB3" w14:textId="4A483A4A" w:rsidR="00241D25" w:rsidRPr="00C03741"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The TTIP negotiations concern all goods, including agricultural goods. Both sides are of the opinion that opening the market for agricultural goods could be beneficial, and the US has asked for full market access for agricultural goods</w:t>
      </w:r>
      <w:r w:rsidRPr="00F54AA6">
        <w:rPr>
          <w:rStyle w:val="FootnoteReference"/>
          <w:rFonts w:ascii="Times New Roman" w:eastAsia="Times New Roman" w:hAnsi="Times New Roman"/>
          <w:sz w:val="24"/>
          <w:szCs w:val="24"/>
          <w:lang w:eastAsia="en-US"/>
        </w:rPr>
        <w:footnoteReference w:id="10"/>
      </w:r>
      <w:r w:rsidRPr="00F54AA6">
        <w:rPr>
          <w:rFonts w:ascii="Times New Roman" w:hAnsi="Times New Roman"/>
          <w:sz w:val="24"/>
          <w:szCs w:val="24"/>
        </w:rPr>
        <w:t>. This is also the area where there are the biggest challenges for the negotiations, especially with regard to veterinary standards, plant health and SPS</w:t>
      </w:r>
      <w:r w:rsidR="00CA7F68">
        <w:rPr>
          <w:rFonts w:ascii="Times New Roman" w:hAnsi="Times New Roman"/>
          <w:sz w:val="24"/>
          <w:szCs w:val="24"/>
        </w:rPr>
        <w:t xml:space="preserve"> measures</w:t>
      </w:r>
      <w:r w:rsidR="00EA790F" w:rsidRPr="00F54AA6">
        <w:rPr>
          <w:rFonts w:ascii="Times New Roman" w:hAnsi="Times New Roman"/>
          <w:sz w:val="24"/>
          <w:szCs w:val="24"/>
        </w:rPr>
        <w:t xml:space="preserve">, not to mention </w:t>
      </w:r>
      <w:r w:rsidR="00CA7F68">
        <w:rPr>
          <w:rFonts w:ascii="Times New Roman" w:hAnsi="Times New Roman"/>
          <w:sz w:val="24"/>
          <w:szCs w:val="24"/>
        </w:rPr>
        <w:t>g</w:t>
      </w:r>
      <w:r w:rsidR="00EA790F" w:rsidRPr="00F54AA6">
        <w:rPr>
          <w:rFonts w:ascii="Times New Roman" w:hAnsi="Times New Roman"/>
          <w:sz w:val="24"/>
          <w:szCs w:val="24"/>
        </w:rPr>
        <w:t>eographic</w:t>
      </w:r>
      <w:r w:rsidR="00CA7F68">
        <w:rPr>
          <w:rFonts w:ascii="Times New Roman" w:hAnsi="Times New Roman"/>
          <w:sz w:val="24"/>
          <w:szCs w:val="24"/>
        </w:rPr>
        <w:t>al</w:t>
      </w:r>
      <w:r w:rsidR="00EA790F" w:rsidRPr="00F54AA6">
        <w:rPr>
          <w:rFonts w:ascii="Times New Roman" w:hAnsi="Times New Roman"/>
          <w:sz w:val="24"/>
          <w:szCs w:val="24"/>
        </w:rPr>
        <w:t xml:space="preserve"> </w:t>
      </w:r>
      <w:r w:rsidR="00CA7F68">
        <w:rPr>
          <w:rFonts w:ascii="Times New Roman" w:hAnsi="Times New Roman"/>
          <w:sz w:val="24"/>
          <w:szCs w:val="24"/>
        </w:rPr>
        <w:t>i</w:t>
      </w:r>
      <w:r w:rsidR="00EA790F" w:rsidRPr="00F54AA6">
        <w:rPr>
          <w:rFonts w:ascii="Times New Roman" w:hAnsi="Times New Roman"/>
          <w:sz w:val="24"/>
          <w:szCs w:val="24"/>
        </w:rPr>
        <w:t>ndications (GIs)</w:t>
      </w:r>
      <w:r w:rsidRPr="00F54AA6">
        <w:rPr>
          <w:rFonts w:ascii="Times New Roman" w:hAnsi="Times New Roman"/>
          <w:sz w:val="24"/>
          <w:szCs w:val="24"/>
        </w:rPr>
        <w:t>.</w:t>
      </w:r>
    </w:p>
    <w:p w14:paraId="1B8A6F27" w14:textId="77777777" w:rsidR="00241D25" w:rsidRPr="00892ECE" w:rsidRDefault="00241D25" w:rsidP="00241D25">
      <w:pPr>
        <w:jc w:val="both"/>
      </w:pPr>
    </w:p>
    <w:p w14:paraId="28D6FEF1" w14:textId="2D288D60" w:rsidR="00A86C7A" w:rsidRPr="00F54AA6" w:rsidRDefault="00241D25" w:rsidP="00F54AA6">
      <w:pPr>
        <w:pStyle w:val="ListParagraph"/>
        <w:numPr>
          <w:ilvl w:val="1"/>
          <w:numId w:val="1"/>
        </w:numPr>
        <w:tabs>
          <w:tab w:val="clear" w:pos="1440"/>
        </w:tabs>
        <w:ind w:left="0" w:firstLine="0"/>
        <w:jc w:val="both"/>
        <w:rPr>
          <w:sz w:val="24"/>
          <w:szCs w:val="24"/>
        </w:rPr>
      </w:pPr>
      <w:r w:rsidRPr="00F54AA6">
        <w:rPr>
          <w:rFonts w:ascii="Times New Roman" w:hAnsi="Times New Roman"/>
          <w:sz w:val="24"/>
          <w:szCs w:val="24"/>
        </w:rPr>
        <w:t>T</w:t>
      </w:r>
      <w:r w:rsidR="009A7680" w:rsidRPr="00F54AA6">
        <w:rPr>
          <w:rFonts w:ascii="Times New Roman" w:hAnsi="Times New Roman"/>
          <w:sz w:val="24"/>
          <w:szCs w:val="24"/>
        </w:rPr>
        <w:t xml:space="preserve">o improve the transparency and functioning of </w:t>
      </w:r>
      <w:r w:rsidR="00CA7F68">
        <w:rPr>
          <w:rFonts w:ascii="Times New Roman" w:hAnsi="Times New Roman"/>
          <w:sz w:val="24"/>
          <w:szCs w:val="24"/>
        </w:rPr>
        <w:t>i</w:t>
      </w:r>
      <w:r w:rsidRPr="00F54AA6">
        <w:rPr>
          <w:rFonts w:ascii="Times New Roman" w:hAnsi="Times New Roman"/>
          <w:sz w:val="24"/>
          <w:szCs w:val="24"/>
        </w:rPr>
        <w:t>nvestor</w:t>
      </w:r>
      <w:r w:rsidR="008F63EA">
        <w:rPr>
          <w:rFonts w:ascii="Times New Roman" w:hAnsi="Times New Roman"/>
          <w:sz w:val="24"/>
          <w:szCs w:val="24"/>
        </w:rPr>
        <w:t>-to-</w:t>
      </w:r>
      <w:r w:rsidR="00CA7F68">
        <w:rPr>
          <w:rFonts w:ascii="Times New Roman" w:hAnsi="Times New Roman"/>
          <w:sz w:val="24"/>
          <w:szCs w:val="24"/>
        </w:rPr>
        <w:t>s</w:t>
      </w:r>
      <w:r w:rsidRPr="00F54AA6">
        <w:rPr>
          <w:rFonts w:ascii="Times New Roman" w:hAnsi="Times New Roman"/>
          <w:sz w:val="24"/>
          <w:szCs w:val="24"/>
        </w:rPr>
        <w:t xml:space="preserve">tate </w:t>
      </w:r>
      <w:r w:rsidR="00CA7F68">
        <w:rPr>
          <w:rFonts w:ascii="Times New Roman" w:hAnsi="Times New Roman"/>
          <w:sz w:val="24"/>
          <w:szCs w:val="24"/>
        </w:rPr>
        <w:t>d</w:t>
      </w:r>
      <w:r w:rsidRPr="00F54AA6">
        <w:rPr>
          <w:rFonts w:ascii="Times New Roman" w:hAnsi="Times New Roman"/>
          <w:sz w:val="24"/>
          <w:szCs w:val="24"/>
        </w:rPr>
        <w:t xml:space="preserve">ispute </w:t>
      </w:r>
      <w:r w:rsidR="00CA7F68">
        <w:rPr>
          <w:rFonts w:ascii="Times New Roman" w:hAnsi="Times New Roman"/>
          <w:sz w:val="24"/>
          <w:szCs w:val="24"/>
        </w:rPr>
        <w:t>s</w:t>
      </w:r>
      <w:r w:rsidRPr="00F54AA6">
        <w:rPr>
          <w:rFonts w:ascii="Times New Roman" w:hAnsi="Times New Roman"/>
          <w:sz w:val="24"/>
          <w:szCs w:val="24"/>
        </w:rPr>
        <w:t>ettlement (ISDS) in TTIP</w:t>
      </w:r>
      <w:r w:rsidR="00AA0523" w:rsidRPr="00F54AA6">
        <w:rPr>
          <w:rFonts w:ascii="Times New Roman" w:hAnsi="Times New Roman"/>
          <w:sz w:val="24"/>
          <w:szCs w:val="24"/>
        </w:rPr>
        <w:t>,</w:t>
      </w:r>
      <w:r w:rsidRPr="00F54AA6">
        <w:rPr>
          <w:rFonts w:ascii="Times New Roman" w:hAnsi="Times New Roman"/>
          <w:sz w:val="24"/>
          <w:szCs w:val="24"/>
        </w:rPr>
        <w:t xml:space="preserve"> </w:t>
      </w:r>
      <w:r w:rsidR="00CA7F68">
        <w:rPr>
          <w:rFonts w:ascii="Times New Roman" w:hAnsi="Times New Roman"/>
          <w:sz w:val="24"/>
          <w:szCs w:val="24"/>
        </w:rPr>
        <w:t>following</w:t>
      </w:r>
      <w:r w:rsidR="00CA7F68" w:rsidRPr="00D74E01">
        <w:rPr>
          <w:rFonts w:ascii="Times New Roman" w:hAnsi="Times New Roman"/>
          <w:sz w:val="24"/>
          <w:szCs w:val="24"/>
        </w:rPr>
        <w:t xml:space="preserve"> a public consultation</w:t>
      </w:r>
      <w:r w:rsidR="006020EE">
        <w:rPr>
          <w:rFonts w:ascii="Times New Roman" w:hAnsi="Times New Roman"/>
          <w:sz w:val="24"/>
          <w:szCs w:val="24"/>
        </w:rPr>
        <w:t>,</w:t>
      </w:r>
      <w:r w:rsidR="00CA7F68" w:rsidRPr="00CA7F68">
        <w:rPr>
          <w:rFonts w:ascii="Times New Roman" w:hAnsi="Times New Roman"/>
          <w:sz w:val="24"/>
          <w:szCs w:val="24"/>
        </w:rPr>
        <w:t xml:space="preserve"> </w:t>
      </w:r>
      <w:r w:rsidRPr="00F54AA6">
        <w:rPr>
          <w:rFonts w:ascii="Times New Roman" w:hAnsi="Times New Roman"/>
          <w:sz w:val="24"/>
          <w:szCs w:val="24"/>
        </w:rPr>
        <w:t xml:space="preserve">the Commission </w:t>
      </w:r>
      <w:r w:rsidR="009A7680" w:rsidRPr="00F54AA6">
        <w:rPr>
          <w:rFonts w:ascii="Times New Roman" w:hAnsi="Times New Roman"/>
          <w:sz w:val="24"/>
          <w:szCs w:val="24"/>
        </w:rPr>
        <w:t>pr</w:t>
      </w:r>
      <w:r w:rsidR="006020EE">
        <w:rPr>
          <w:rFonts w:ascii="Times New Roman" w:hAnsi="Times New Roman"/>
          <w:sz w:val="24"/>
          <w:szCs w:val="24"/>
        </w:rPr>
        <w:t xml:space="preserve">esented </w:t>
      </w:r>
      <w:r w:rsidR="00640162">
        <w:rPr>
          <w:rFonts w:ascii="Times New Roman" w:hAnsi="Times New Roman"/>
          <w:sz w:val="24"/>
          <w:szCs w:val="24"/>
        </w:rPr>
        <w:t xml:space="preserve">certain changes </w:t>
      </w:r>
      <w:r w:rsidR="006020EE">
        <w:rPr>
          <w:rFonts w:ascii="Times New Roman" w:hAnsi="Times New Roman"/>
          <w:sz w:val="24"/>
          <w:szCs w:val="24"/>
        </w:rPr>
        <w:t>to</w:t>
      </w:r>
      <w:r w:rsidR="00C500AE">
        <w:rPr>
          <w:rFonts w:ascii="Times New Roman" w:hAnsi="Times New Roman"/>
          <w:sz w:val="24"/>
          <w:szCs w:val="24"/>
        </w:rPr>
        <w:t xml:space="preserve"> the European Parliament and Council</w:t>
      </w:r>
      <w:r w:rsidR="00640162" w:rsidRPr="00640162">
        <w:rPr>
          <w:rFonts w:ascii="Times New Roman" w:hAnsi="Times New Roman"/>
          <w:sz w:val="24"/>
          <w:szCs w:val="24"/>
        </w:rPr>
        <w:t xml:space="preserve"> </w:t>
      </w:r>
      <w:r w:rsidR="00640162">
        <w:rPr>
          <w:rFonts w:ascii="Times New Roman" w:hAnsi="Times New Roman"/>
          <w:sz w:val="24"/>
          <w:szCs w:val="24"/>
        </w:rPr>
        <w:t>in May 2015</w:t>
      </w:r>
      <w:r w:rsidR="00042924" w:rsidRPr="00F54AA6">
        <w:rPr>
          <w:rStyle w:val="FootnoteReference"/>
          <w:rFonts w:ascii="Times New Roman" w:eastAsia="Times New Roman" w:hAnsi="Times New Roman"/>
          <w:sz w:val="24"/>
          <w:szCs w:val="24"/>
          <w:lang w:eastAsia="en-US"/>
        </w:rPr>
        <w:footnoteReference w:id="11"/>
      </w:r>
      <w:r w:rsidR="00C930E2" w:rsidRPr="00F54AA6">
        <w:rPr>
          <w:rFonts w:ascii="Times New Roman" w:hAnsi="Times New Roman"/>
          <w:sz w:val="24"/>
          <w:szCs w:val="24"/>
        </w:rPr>
        <w:t>.</w:t>
      </w:r>
      <w:r w:rsidRPr="00F54AA6">
        <w:rPr>
          <w:rFonts w:ascii="Times New Roman" w:hAnsi="Times New Roman"/>
          <w:sz w:val="24"/>
          <w:szCs w:val="24"/>
        </w:rPr>
        <w:t xml:space="preserve"> </w:t>
      </w:r>
    </w:p>
    <w:p w14:paraId="5AFF19DF" w14:textId="77777777" w:rsidR="00241D25" w:rsidRPr="00C03741" w:rsidRDefault="00241D25" w:rsidP="00F54AA6">
      <w:pPr>
        <w:pStyle w:val="ListParagraph"/>
        <w:ind w:left="0"/>
        <w:jc w:val="both"/>
      </w:pPr>
    </w:p>
    <w:p w14:paraId="0790744E" w14:textId="7C3F4890" w:rsidR="00241D25" w:rsidRPr="00C03741"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The EU has adopted a position paper</w:t>
      </w:r>
      <w:r w:rsidRPr="00F54AA6">
        <w:rPr>
          <w:rStyle w:val="FootnoteReference"/>
          <w:rFonts w:ascii="Times New Roman" w:eastAsia="Times New Roman" w:hAnsi="Times New Roman"/>
          <w:sz w:val="24"/>
          <w:szCs w:val="24"/>
          <w:lang w:eastAsia="en-US"/>
        </w:rPr>
        <w:footnoteReference w:id="12"/>
      </w:r>
      <w:r w:rsidRPr="00F54AA6">
        <w:rPr>
          <w:rFonts w:ascii="Times New Roman" w:hAnsi="Times New Roman"/>
          <w:sz w:val="24"/>
          <w:szCs w:val="24"/>
        </w:rPr>
        <w:t xml:space="preserve"> recognising that the principle of sustainable development should underlie TTIP in all areas and envisaging an integrated chapter specifically devoted to aspects of sustainable development of importance in a trade context </w:t>
      </w:r>
      <w:r w:rsidR="00CA7F68">
        <w:rPr>
          <w:rFonts w:ascii="Times New Roman" w:hAnsi="Times New Roman"/>
          <w:sz w:val="24"/>
          <w:szCs w:val="24"/>
        </w:rPr>
        <w:t>–</w:t>
      </w:r>
      <w:r w:rsidRPr="00F54AA6">
        <w:rPr>
          <w:rFonts w:ascii="Times New Roman" w:hAnsi="Times New Roman"/>
          <w:sz w:val="24"/>
          <w:szCs w:val="24"/>
        </w:rPr>
        <w:t xml:space="preserve"> more specifically on labour and environmental</w:t>
      </w:r>
      <w:r w:rsidR="00CA7F68">
        <w:rPr>
          <w:rFonts w:ascii="Times New Roman" w:hAnsi="Times New Roman"/>
          <w:sz w:val="24"/>
          <w:szCs w:val="24"/>
        </w:rPr>
        <w:t xml:space="preserve"> aspects</w:t>
      </w:r>
      <w:r w:rsidRPr="00F54AA6">
        <w:rPr>
          <w:rFonts w:ascii="Times New Roman" w:hAnsi="Times New Roman"/>
          <w:sz w:val="24"/>
          <w:szCs w:val="24"/>
        </w:rPr>
        <w:t xml:space="preserve">, including climate change, as well as their inter-linkages. </w:t>
      </w:r>
      <w:r w:rsidR="00803319" w:rsidRPr="00F54AA6">
        <w:rPr>
          <w:rFonts w:ascii="Times New Roman" w:hAnsi="Times New Roman"/>
          <w:sz w:val="24"/>
          <w:szCs w:val="24"/>
        </w:rPr>
        <w:t>With regard to monitoring the sustainable development chapter, the EU sees an essential role for civil society</w:t>
      </w:r>
      <w:r w:rsidR="00C500AE">
        <w:rPr>
          <w:rFonts w:ascii="Times New Roman" w:hAnsi="Times New Roman"/>
          <w:sz w:val="24"/>
          <w:szCs w:val="24"/>
        </w:rPr>
        <w:t xml:space="preserve"> through the integration</w:t>
      </w:r>
      <w:r w:rsidR="00D77047">
        <w:rPr>
          <w:rFonts w:ascii="Times New Roman" w:hAnsi="Times New Roman"/>
          <w:sz w:val="24"/>
          <w:szCs w:val="24"/>
        </w:rPr>
        <w:t xml:space="preserve"> of the agreement of a sound and formal civil society monitoring mechanism</w:t>
      </w:r>
      <w:r w:rsidR="00803319" w:rsidRPr="00F54AA6">
        <w:rPr>
          <w:rFonts w:ascii="Times New Roman" w:hAnsi="Times New Roman"/>
          <w:sz w:val="24"/>
          <w:szCs w:val="24"/>
        </w:rPr>
        <w:t xml:space="preserve">. It should be </w:t>
      </w:r>
      <w:r w:rsidR="0090006A" w:rsidRPr="00F54AA6">
        <w:rPr>
          <w:rFonts w:ascii="Times New Roman" w:hAnsi="Times New Roman"/>
          <w:sz w:val="24"/>
          <w:szCs w:val="24"/>
        </w:rPr>
        <w:t>mentioned that t</w:t>
      </w:r>
      <w:r w:rsidR="00803319" w:rsidRPr="00F54AA6">
        <w:rPr>
          <w:rFonts w:ascii="Times New Roman" w:hAnsi="Times New Roman"/>
          <w:sz w:val="24"/>
          <w:szCs w:val="24"/>
        </w:rPr>
        <w:t xml:space="preserve">he EESC is mandated to act as </w:t>
      </w:r>
      <w:r w:rsidR="00645608" w:rsidRPr="00F54AA6">
        <w:rPr>
          <w:rFonts w:ascii="Times New Roman" w:hAnsi="Times New Roman"/>
          <w:sz w:val="24"/>
          <w:szCs w:val="24"/>
        </w:rPr>
        <w:t xml:space="preserve">a key </w:t>
      </w:r>
      <w:r w:rsidR="00803319" w:rsidRPr="00F54AA6">
        <w:rPr>
          <w:rFonts w:ascii="Times New Roman" w:hAnsi="Times New Roman"/>
          <w:sz w:val="24"/>
          <w:szCs w:val="24"/>
        </w:rPr>
        <w:t xml:space="preserve">part of the civil society monitoring mechanisms in </w:t>
      </w:r>
      <w:r w:rsidR="00645608" w:rsidRPr="00F54AA6">
        <w:rPr>
          <w:rFonts w:ascii="Times New Roman" w:hAnsi="Times New Roman"/>
          <w:sz w:val="24"/>
          <w:szCs w:val="24"/>
        </w:rPr>
        <w:t xml:space="preserve">all </w:t>
      </w:r>
      <w:r w:rsidR="00803319" w:rsidRPr="00F54AA6">
        <w:rPr>
          <w:rFonts w:ascii="Times New Roman" w:hAnsi="Times New Roman"/>
          <w:sz w:val="24"/>
          <w:szCs w:val="24"/>
        </w:rPr>
        <w:t xml:space="preserve">existing EU trade agreements. </w:t>
      </w:r>
    </w:p>
    <w:p w14:paraId="1D5D58EF" w14:textId="77777777" w:rsidR="00AA0523" w:rsidRPr="00892ECE" w:rsidRDefault="00AA0523" w:rsidP="00241D25">
      <w:pPr>
        <w:rPr>
          <w:b/>
        </w:rPr>
      </w:pPr>
    </w:p>
    <w:p w14:paraId="21297DCD" w14:textId="77777777" w:rsidR="00AA0523" w:rsidRDefault="00AA0523" w:rsidP="00241D25">
      <w:pPr>
        <w:rPr>
          <w:b/>
        </w:rPr>
      </w:pPr>
    </w:p>
    <w:p w14:paraId="154CBECC" w14:textId="77777777" w:rsidR="00F54AA6" w:rsidRDefault="00F54AA6" w:rsidP="00241D25">
      <w:pPr>
        <w:rPr>
          <w:b/>
        </w:rPr>
      </w:pPr>
    </w:p>
    <w:p w14:paraId="3C40479D" w14:textId="77777777" w:rsidR="00F54AA6" w:rsidRDefault="00F54AA6" w:rsidP="00241D25">
      <w:pPr>
        <w:rPr>
          <w:b/>
        </w:rPr>
      </w:pPr>
    </w:p>
    <w:p w14:paraId="09083206" w14:textId="77777777" w:rsidR="00F54AA6" w:rsidRPr="00892ECE" w:rsidRDefault="00F54AA6" w:rsidP="00241D25">
      <w:pPr>
        <w:rPr>
          <w:b/>
        </w:rPr>
      </w:pPr>
    </w:p>
    <w:p w14:paraId="4FCBE50F" w14:textId="77777777" w:rsidR="00241D25" w:rsidRPr="00892ECE" w:rsidRDefault="00042924" w:rsidP="00241D25">
      <w:pPr>
        <w:rPr>
          <w:b/>
        </w:rPr>
      </w:pPr>
      <w:r w:rsidRPr="00892ECE">
        <w:rPr>
          <w:b/>
        </w:rPr>
        <w:t>3</w:t>
      </w:r>
      <w:r w:rsidR="00241D25" w:rsidRPr="00892ECE">
        <w:rPr>
          <w:b/>
        </w:rPr>
        <w:t xml:space="preserve">. </w:t>
      </w:r>
      <w:r w:rsidR="000C02C3" w:rsidRPr="00892ECE">
        <w:rPr>
          <w:b/>
        </w:rPr>
        <w:tab/>
      </w:r>
      <w:r w:rsidR="00241D25" w:rsidRPr="00892ECE">
        <w:rPr>
          <w:b/>
        </w:rPr>
        <w:t xml:space="preserve">Implications of TTIP for the EEA </w:t>
      </w:r>
      <w:r w:rsidR="00582A6D" w:rsidRPr="00892ECE">
        <w:rPr>
          <w:b/>
        </w:rPr>
        <w:t>Agreement and the EEA EFTA States</w:t>
      </w:r>
    </w:p>
    <w:p w14:paraId="36861529" w14:textId="77777777" w:rsidR="00582A6D" w:rsidRPr="00892ECE" w:rsidRDefault="00582A6D" w:rsidP="00582A6D">
      <w:pPr>
        <w:jc w:val="both"/>
      </w:pPr>
    </w:p>
    <w:p w14:paraId="50E697F1" w14:textId="323443BB" w:rsidR="00175608" w:rsidRPr="00C03741" w:rsidRDefault="00582A6D" w:rsidP="00F54AA6">
      <w:pPr>
        <w:pStyle w:val="ListParagraph"/>
        <w:numPr>
          <w:ilvl w:val="1"/>
          <w:numId w:val="1"/>
        </w:numPr>
        <w:tabs>
          <w:tab w:val="clear" w:pos="1440"/>
        </w:tabs>
        <w:ind w:left="0" w:firstLine="0"/>
        <w:jc w:val="both"/>
      </w:pPr>
      <w:r w:rsidRPr="00F54AA6">
        <w:rPr>
          <w:rFonts w:ascii="Times New Roman" w:hAnsi="Times New Roman"/>
          <w:sz w:val="24"/>
          <w:szCs w:val="24"/>
        </w:rPr>
        <w:t xml:space="preserve">According to a number of studies, the benefits of TTIP for growth </w:t>
      </w:r>
      <w:r w:rsidR="00121B08">
        <w:rPr>
          <w:rFonts w:ascii="Times New Roman" w:hAnsi="Times New Roman"/>
          <w:sz w:val="24"/>
          <w:szCs w:val="24"/>
        </w:rPr>
        <w:t>in gross domestic product (</w:t>
      </w:r>
      <w:r w:rsidR="00121B08" w:rsidRPr="00D74E01">
        <w:rPr>
          <w:rFonts w:ascii="Times New Roman" w:hAnsi="Times New Roman"/>
          <w:sz w:val="24"/>
          <w:szCs w:val="24"/>
        </w:rPr>
        <w:t>GDP</w:t>
      </w:r>
      <w:r w:rsidR="00121B08">
        <w:rPr>
          <w:rFonts w:ascii="Times New Roman" w:hAnsi="Times New Roman"/>
          <w:sz w:val="24"/>
          <w:szCs w:val="24"/>
        </w:rPr>
        <w:t>)</w:t>
      </w:r>
      <w:r w:rsidR="00121B08" w:rsidRPr="00D74E01">
        <w:rPr>
          <w:rFonts w:ascii="Times New Roman" w:hAnsi="Times New Roman"/>
          <w:sz w:val="24"/>
          <w:szCs w:val="24"/>
        </w:rPr>
        <w:t xml:space="preserve"> </w:t>
      </w:r>
      <w:r w:rsidRPr="00F54AA6">
        <w:rPr>
          <w:rFonts w:ascii="Times New Roman" w:hAnsi="Times New Roman"/>
          <w:sz w:val="24"/>
          <w:szCs w:val="24"/>
        </w:rPr>
        <w:t>and export performance in the EU Member States would depend on the level of ambition. In the least ambitious scenario (non-tariff scenario), the impact would be limited, but would increase proportionately to the level of regulatory harmonisation</w:t>
      </w:r>
      <w:r w:rsidRPr="00F54AA6">
        <w:rPr>
          <w:rStyle w:val="FootnoteReference"/>
          <w:rFonts w:ascii="Times New Roman" w:eastAsia="Times New Roman" w:hAnsi="Times New Roman"/>
          <w:sz w:val="24"/>
          <w:szCs w:val="24"/>
          <w:lang w:eastAsia="en-US"/>
        </w:rPr>
        <w:footnoteReference w:id="13"/>
      </w:r>
      <w:r w:rsidRPr="00F54AA6">
        <w:rPr>
          <w:rFonts w:ascii="Times New Roman" w:hAnsi="Times New Roman"/>
          <w:sz w:val="24"/>
          <w:szCs w:val="24"/>
        </w:rPr>
        <w:t xml:space="preserve">. </w:t>
      </w:r>
      <w:r w:rsidR="00175608" w:rsidRPr="00F54AA6">
        <w:rPr>
          <w:rFonts w:ascii="Times New Roman" w:hAnsi="Times New Roman"/>
          <w:sz w:val="24"/>
          <w:szCs w:val="24"/>
        </w:rPr>
        <w:t>According to a study funded by the Commission</w:t>
      </w:r>
      <w:r w:rsidR="00175608" w:rsidRPr="00F54AA6">
        <w:rPr>
          <w:rStyle w:val="FootnoteReference"/>
          <w:rFonts w:ascii="Times New Roman" w:eastAsia="Times New Roman" w:hAnsi="Times New Roman"/>
          <w:sz w:val="24"/>
          <w:szCs w:val="24"/>
          <w:lang w:eastAsia="en-US"/>
        </w:rPr>
        <w:footnoteReference w:id="14"/>
      </w:r>
      <w:r w:rsidR="00175608" w:rsidRPr="00F54AA6">
        <w:rPr>
          <w:rStyle w:val="FootnoteReference"/>
          <w:rFonts w:eastAsia="Times New Roman"/>
          <w:lang w:eastAsia="en-US"/>
        </w:rPr>
        <w:t>,</w:t>
      </w:r>
      <w:r w:rsidR="00175608" w:rsidRPr="00F54AA6">
        <w:rPr>
          <w:rFonts w:ascii="Times New Roman" w:hAnsi="Times New Roman"/>
          <w:sz w:val="24"/>
          <w:szCs w:val="24"/>
        </w:rPr>
        <w:t xml:space="preserve"> the Union</w:t>
      </w:r>
      <w:r w:rsidR="00121B08">
        <w:rPr>
          <w:rFonts w:ascii="Times New Roman" w:hAnsi="Times New Roman"/>
          <w:sz w:val="24"/>
          <w:szCs w:val="24"/>
        </w:rPr>
        <w:t>’</w:t>
      </w:r>
      <w:r w:rsidR="00175608" w:rsidRPr="00F54AA6">
        <w:rPr>
          <w:rFonts w:ascii="Times New Roman" w:hAnsi="Times New Roman"/>
          <w:sz w:val="24"/>
          <w:szCs w:val="24"/>
        </w:rPr>
        <w:t xml:space="preserve">s economy as a whole would expand by 0.5 % of GDP – or EUR 120 billion annually – once the deal </w:t>
      </w:r>
      <w:r w:rsidR="00121B08">
        <w:rPr>
          <w:rFonts w:ascii="Times New Roman" w:hAnsi="Times New Roman"/>
          <w:sz w:val="24"/>
          <w:szCs w:val="24"/>
        </w:rPr>
        <w:t xml:space="preserve">was </w:t>
      </w:r>
      <w:r w:rsidR="00175608" w:rsidRPr="00F54AA6">
        <w:rPr>
          <w:rFonts w:ascii="Times New Roman" w:hAnsi="Times New Roman"/>
          <w:sz w:val="24"/>
          <w:szCs w:val="24"/>
        </w:rPr>
        <w:t xml:space="preserve">fully implemented. TTIP’s potential impact on the EU job market is generally expected to be positive, although projected figures vary in different studies. One study projects the creation of </w:t>
      </w:r>
      <w:r w:rsidR="00180C49" w:rsidRPr="00F54AA6">
        <w:rPr>
          <w:rFonts w:ascii="Times New Roman" w:hAnsi="Times New Roman"/>
          <w:sz w:val="24"/>
          <w:szCs w:val="24"/>
        </w:rPr>
        <w:t>two</w:t>
      </w:r>
      <w:r w:rsidR="00175608" w:rsidRPr="00F54AA6">
        <w:rPr>
          <w:rFonts w:ascii="Times New Roman" w:hAnsi="Times New Roman"/>
          <w:sz w:val="24"/>
          <w:szCs w:val="24"/>
        </w:rPr>
        <w:t xml:space="preserve"> million jobs, divided </w:t>
      </w:r>
      <w:r w:rsidR="00121B08" w:rsidRPr="00D74E01">
        <w:rPr>
          <w:rFonts w:ascii="Times New Roman" w:hAnsi="Times New Roman"/>
          <w:sz w:val="24"/>
          <w:szCs w:val="24"/>
        </w:rPr>
        <w:t xml:space="preserve">equally </w:t>
      </w:r>
      <w:r w:rsidR="00175608" w:rsidRPr="00F54AA6">
        <w:rPr>
          <w:rFonts w:ascii="Times New Roman" w:hAnsi="Times New Roman"/>
          <w:sz w:val="24"/>
          <w:szCs w:val="24"/>
        </w:rPr>
        <w:t>between the negotiating partners</w:t>
      </w:r>
      <w:r w:rsidR="00175608" w:rsidRPr="00F54AA6">
        <w:rPr>
          <w:rStyle w:val="FootnoteReference"/>
          <w:rFonts w:ascii="Times New Roman" w:eastAsia="Times New Roman" w:hAnsi="Times New Roman"/>
          <w:sz w:val="24"/>
          <w:szCs w:val="24"/>
          <w:lang w:eastAsia="en-US"/>
        </w:rPr>
        <w:footnoteReference w:id="15"/>
      </w:r>
      <w:r w:rsidR="00175608" w:rsidRPr="00F54AA6">
        <w:rPr>
          <w:rFonts w:ascii="Times New Roman" w:hAnsi="Times New Roman"/>
          <w:sz w:val="24"/>
          <w:szCs w:val="24"/>
        </w:rPr>
        <w:t>.</w:t>
      </w:r>
    </w:p>
    <w:p w14:paraId="395FCE6B" w14:textId="77777777" w:rsidR="00175608" w:rsidRPr="00C03741" w:rsidRDefault="00175608" w:rsidP="00F54AA6">
      <w:pPr>
        <w:pStyle w:val="ListParagraph"/>
        <w:ind w:left="0"/>
        <w:jc w:val="both"/>
      </w:pPr>
    </w:p>
    <w:p w14:paraId="2B7EBEDB" w14:textId="6DD367F8" w:rsidR="00241D25" w:rsidRPr="00F54AA6" w:rsidRDefault="00121B08" w:rsidP="00F54AA6">
      <w:pPr>
        <w:pStyle w:val="ListParagraph"/>
        <w:numPr>
          <w:ilvl w:val="1"/>
          <w:numId w:val="1"/>
        </w:numPr>
        <w:tabs>
          <w:tab w:val="clear" w:pos="1440"/>
        </w:tabs>
        <w:ind w:left="0" w:firstLine="0"/>
        <w:jc w:val="both"/>
      </w:pPr>
      <w:r w:rsidRPr="00D74E01">
        <w:rPr>
          <w:rFonts w:ascii="Times New Roman" w:hAnsi="Times New Roman"/>
          <w:sz w:val="24"/>
          <w:szCs w:val="24"/>
        </w:rPr>
        <w:t>The final scope of TTIP</w:t>
      </w:r>
      <w:r w:rsidRPr="00121B08" w:rsidDel="00121B08">
        <w:rPr>
          <w:rFonts w:ascii="Times New Roman" w:hAnsi="Times New Roman"/>
          <w:sz w:val="24"/>
          <w:szCs w:val="24"/>
        </w:rPr>
        <w:t xml:space="preserve"> </w:t>
      </w:r>
      <w:r w:rsidR="00175608" w:rsidRPr="00F54AA6">
        <w:rPr>
          <w:rFonts w:ascii="Times New Roman" w:hAnsi="Times New Roman"/>
          <w:sz w:val="24"/>
          <w:szCs w:val="24"/>
        </w:rPr>
        <w:t>is unclear at this stage of negotiations</w:t>
      </w:r>
      <w:r>
        <w:rPr>
          <w:rFonts w:ascii="Times New Roman" w:hAnsi="Times New Roman"/>
          <w:sz w:val="24"/>
          <w:szCs w:val="24"/>
        </w:rPr>
        <w:t>, however</w:t>
      </w:r>
      <w:r w:rsidR="00175608" w:rsidRPr="00F54AA6">
        <w:rPr>
          <w:rFonts w:ascii="Times New Roman" w:hAnsi="Times New Roman"/>
          <w:sz w:val="24"/>
          <w:szCs w:val="24"/>
        </w:rPr>
        <w:t xml:space="preserve">, and </w:t>
      </w:r>
      <w:r>
        <w:rPr>
          <w:rFonts w:ascii="Times New Roman" w:hAnsi="Times New Roman"/>
          <w:sz w:val="24"/>
          <w:szCs w:val="24"/>
        </w:rPr>
        <w:t xml:space="preserve">so, </w:t>
      </w:r>
      <w:r w:rsidR="00175608" w:rsidRPr="00F54AA6">
        <w:rPr>
          <w:rFonts w:ascii="Times New Roman" w:hAnsi="Times New Roman"/>
          <w:sz w:val="24"/>
          <w:szCs w:val="24"/>
        </w:rPr>
        <w:t>therefore</w:t>
      </w:r>
      <w:r>
        <w:rPr>
          <w:rFonts w:ascii="Times New Roman" w:hAnsi="Times New Roman"/>
          <w:sz w:val="24"/>
          <w:szCs w:val="24"/>
        </w:rPr>
        <w:t>, is</w:t>
      </w:r>
      <w:r w:rsidR="00175608" w:rsidRPr="00F54AA6">
        <w:rPr>
          <w:rFonts w:ascii="Times New Roman" w:hAnsi="Times New Roman"/>
          <w:sz w:val="24"/>
          <w:szCs w:val="24"/>
        </w:rPr>
        <w:t xml:space="preserve"> the impact. </w:t>
      </w:r>
      <w:r>
        <w:rPr>
          <w:rFonts w:ascii="Times New Roman" w:hAnsi="Times New Roman"/>
          <w:sz w:val="24"/>
          <w:szCs w:val="24"/>
        </w:rPr>
        <w:t>T</w:t>
      </w:r>
      <w:r w:rsidR="00742C8B" w:rsidRPr="00F54AA6">
        <w:rPr>
          <w:rFonts w:ascii="Times New Roman" w:hAnsi="Times New Roman"/>
          <w:sz w:val="24"/>
          <w:szCs w:val="24"/>
        </w:rPr>
        <w:t>he impact of TTIP on third countries</w:t>
      </w:r>
      <w:r>
        <w:rPr>
          <w:rFonts w:ascii="Times New Roman" w:hAnsi="Times New Roman"/>
          <w:sz w:val="24"/>
          <w:szCs w:val="24"/>
        </w:rPr>
        <w:t>, such as</w:t>
      </w:r>
      <w:r w:rsidR="00742C8B" w:rsidRPr="00F54AA6">
        <w:rPr>
          <w:rFonts w:ascii="Times New Roman" w:hAnsi="Times New Roman"/>
          <w:sz w:val="24"/>
          <w:szCs w:val="24"/>
        </w:rPr>
        <w:t xml:space="preserve"> the EEA EFTA States</w:t>
      </w:r>
      <w:r>
        <w:rPr>
          <w:rFonts w:ascii="Times New Roman" w:hAnsi="Times New Roman"/>
          <w:sz w:val="24"/>
          <w:szCs w:val="24"/>
        </w:rPr>
        <w:t>,</w:t>
      </w:r>
      <w:r w:rsidRPr="00121B08">
        <w:rPr>
          <w:rFonts w:ascii="Times New Roman" w:hAnsi="Times New Roman"/>
          <w:sz w:val="24"/>
          <w:szCs w:val="24"/>
        </w:rPr>
        <w:t xml:space="preserve"> </w:t>
      </w:r>
      <w:r w:rsidRPr="00D74E01">
        <w:rPr>
          <w:rFonts w:ascii="Times New Roman" w:hAnsi="Times New Roman"/>
          <w:sz w:val="24"/>
          <w:szCs w:val="24"/>
        </w:rPr>
        <w:t>is also unclear</w:t>
      </w:r>
      <w:r w:rsidR="00742C8B" w:rsidRPr="00F54AA6">
        <w:rPr>
          <w:rFonts w:ascii="Times New Roman" w:hAnsi="Times New Roman"/>
          <w:sz w:val="24"/>
          <w:szCs w:val="24"/>
        </w:rPr>
        <w:t>. They wi</w:t>
      </w:r>
      <w:r w:rsidR="00582A6D" w:rsidRPr="00F54AA6">
        <w:rPr>
          <w:rFonts w:ascii="Times New Roman" w:hAnsi="Times New Roman"/>
          <w:sz w:val="24"/>
          <w:szCs w:val="24"/>
        </w:rPr>
        <w:t>ll have their market share in the EU and the US challenged by greater competition – from European goods and services in the US, and from US goods and services in the EU</w:t>
      </w:r>
      <w:r w:rsidR="00AA0523" w:rsidRPr="00F54AA6">
        <w:rPr>
          <w:rFonts w:ascii="Times New Roman" w:hAnsi="Times New Roman"/>
          <w:sz w:val="24"/>
          <w:szCs w:val="24"/>
        </w:rPr>
        <w:t>.</w:t>
      </w:r>
      <w:r w:rsidR="00645608" w:rsidRPr="00F54AA6">
        <w:rPr>
          <w:rFonts w:ascii="Times New Roman" w:hAnsi="Times New Roman"/>
          <w:sz w:val="24"/>
          <w:szCs w:val="24"/>
        </w:rPr>
        <w:t xml:space="preserve"> TTIP will have positive and negative effects for third countries</w:t>
      </w:r>
      <w:r w:rsidR="00645608" w:rsidRPr="00F54AA6">
        <w:rPr>
          <w:rStyle w:val="FootnoteReference"/>
          <w:rFonts w:ascii="Times New Roman" w:eastAsia="Times New Roman" w:hAnsi="Times New Roman"/>
          <w:sz w:val="24"/>
          <w:szCs w:val="24"/>
          <w:lang w:eastAsia="en-US"/>
        </w:rPr>
        <w:footnoteReference w:id="16"/>
      </w:r>
      <w:r w:rsidR="00645608" w:rsidRPr="00F54AA6">
        <w:rPr>
          <w:rFonts w:ascii="Times New Roman" w:hAnsi="Times New Roman"/>
          <w:sz w:val="24"/>
          <w:szCs w:val="24"/>
        </w:rPr>
        <w:t>.</w:t>
      </w:r>
    </w:p>
    <w:p w14:paraId="386CA52F" w14:textId="77777777" w:rsidR="00241D25" w:rsidRPr="00C03741" w:rsidRDefault="00241D25" w:rsidP="00F54AA6">
      <w:pPr>
        <w:pStyle w:val="ListParagraph"/>
        <w:ind w:left="0"/>
        <w:jc w:val="both"/>
      </w:pPr>
    </w:p>
    <w:p w14:paraId="3B09DCCF" w14:textId="2FC45E0B" w:rsidR="00241D25" w:rsidRPr="00C03741" w:rsidRDefault="00250333" w:rsidP="00F54AA6">
      <w:pPr>
        <w:pStyle w:val="ListParagraph"/>
        <w:numPr>
          <w:ilvl w:val="1"/>
          <w:numId w:val="1"/>
        </w:numPr>
        <w:tabs>
          <w:tab w:val="clear" w:pos="1440"/>
        </w:tabs>
        <w:ind w:left="0" w:firstLine="0"/>
        <w:jc w:val="both"/>
      </w:pPr>
      <w:r w:rsidRPr="008F63EA">
        <w:rPr>
          <w:rFonts w:ascii="Times New Roman" w:hAnsi="Times New Roman"/>
          <w:sz w:val="24"/>
          <w:szCs w:val="24"/>
        </w:rPr>
        <w:t>Tariff reductions normally have a stronger effect on the d</w:t>
      </w:r>
      <w:r w:rsidR="00241D25" w:rsidRPr="008F63EA">
        <w:rPr>
          <w:rFonts w:ascii="Times New Roman" w:hAnsi="Times New Roman"/>
          <w:sz w:val="24"/>
          <w:szCs w:val="24"/>
        </w:rPr>
        <w:t xml:space="preserve">iversion of trade in goods than reductions in NTBs, </w:t>
      </w:r>
      <w:r w:rsidR="0017196A" w:rsidRPr="008F63EA">
        <w:rPr>
          <w:rFonts w:ascii="Times New Roman" w:hAnsi="Times New Roman"/>
          <w:sz w:val="24"/>
          <w:szCs w:val="24"/>
        </w:rPr>
        <w:t xml:space="preserve">which </w:t>
      </w:r>
      <w:r w:rsidR="00241D25" w:rsidRPr="008F63EA">
        <w:rPr>
          <w:rFonts w:ascii="Times New Roman" w:hAnsi="Times New Roman"/>
          <w:sz w:val="24"/>
          <w:szCs w:val="24"/>
        </w:rPr>
        <w:t>may also have positive spill</w:t>
      </w:r>
      <w:r w:rsidR="00F54AA6">
        <w:rPr>
          <w:rFonts w:ascii="Times New Roman" w:hAnsi="Times New Roman"/>
          <w:sz w:val="24"/>
          <w:szCs w:val="24"/>
        </w:rPr>
        <w:t>-</w:t>
      </w:r>
      <w:r w:rsidR="00241D25" w:rsidRPr="008F63EA">
        <w:rPr>
          <w:rFonts w:ascii="Times New Roman" w:hAnsi="Times New Roman"/>
          <w:sz w:val="24"/>
          <w:szCs w:val="24"/>
        </w:rPr>
        <w:t>over effects</w:t>
      </w:r>
      <w:r w:rsidRPr="008F63EA">
        <w:rPr>
          <w:rFonts w:ascii="Times New Roman" w:hAnsi="Times New Roman"/>
          <w:sz w:val="24"/>
          <w:szCs w:val="24"/>
        </w:rPr>
        <w:t xml:space="preserve">. This </w:t>
      </w:r>
      <w:r w:rsidR="00121B08">
        <w:rPr>
          <w:rFonts w:ascii="Times New Roman" w:hAnsi="Times New Roman"/>
          <w:sz w:val="24"/>
          <w:szCs w:val="24"/>
        </w:rPr>
        <w:t xml:space="preserve">is </w:t>
      </w:r>
      <w:r w:rsidRPr="00F54AA6">
        <w:rPr>
          <w:rFonts w:ascii="Times New Roman" w:hAnsi="Times New Roman"/>
          <w:sz w:val="24"/>
          <w:szCs w:val="24"/>
        </w:rPr>
        <w:t xml:space="preserve">because </w:t>
      </w:r>
      <w:r w:rsidR="00241D25" w:rsidRPr="00F54AA6">
        <w:rPr>
          <w:rFonts w:ascii="Times New Roman" w:hAnsi="Times New Roman"/>
          <w:sz w:val="24"/>
          <w:szCs w:val="24"/>
        </w:rPr>
        <w:t xml:space="preserve">mutual recognition or harmonisation of rules and standards between the EU and the US </w:t>
      </w:r>
      <w:r w:rsidR="00121B08">
        <w:rPr>
          <w:rFonts w:ascii="Times New Roman" w:hAnsi="Times New Roman"/>
          <w:sz w:val="24"/>
          <w:szCs w:val="24"/>
        </w:rPr>
        <w:t>could</w:t>
      </w:r>
      <w:r w:rsidR="00121B08" w:rsidRPr="00F54AA6">
        <w:rPr>
          <w:rFonts w:ascii="Times New Roman" w:hAnsi="Times New Roman"/>
          <w:sz w:val="24"/>
          <w:szCs w:val="24"/>
        </w:rPr>
        <w:t xml:space="preserve"> </w:t>
      </w:r>
      <w:r w:rsidR="00121B08">
        <w:rPr>
          <w:rFonts w:ascii="Times New Roman" w:hAnsi="Times New Roman"/>
          <w:sz w:val="24"/>
          <w:szCs w:val="24"/>
        </w:rPr>
        <w:t>also</w:t>
      </w:r>
      <w:r w:rsidR="00121B08" w:rsidRPr="00F54AA6">
        <w:rPr>
          <w:rFonts w:ascii="Times New Roman" w:hAnsi="Times New Roman"/>
          <w:sz w:val="24"/>
          <w:szCs w:val="24"/>
        </w:rPr>
        <w:t xml:space="preserve"> </w:t>
      </w:r>
      <w:r w:rsidR="00241D25" w:rsidRPr="00F54AA6">
        <w:rPr>
          <w:rFonts w:ascii="Times New Roman" w:hAnsi="Times New Roman"/>
          <w:sz w:val="24"/>
          <w:szCs w:val="24"/>
        </w:rPr>
        <w:t>make it easier for third countries to export to these two</w:t>
      </w:r>
      <w:r w:rsidRPr="00F54AA6">
        <w:rPr>
          <w:rFonts w:ascii="Times New Roman" w:hAnsi="Times New Roman"/>
          <w:sz w:val="24"/>
          <w:szCs w:val="24"/>
        </w:rPr>
        <w:t xml:space="preserve"> markets</w:t>
      </w:r>
      <w:r w:rsidR="00241D25" w:rsidRPr="00F54AA6">
        <w:rPr>
          <w:rFonts w:ascii="Times New Roman" w:hAnsi="Times New Roman"/>
          <w:sz w:val="24"/>
          <w:szCs w:val="24"/>
        </w:rPr>
        <w:t>.</w:t>
      </w:r>
    </w:p>
    <w:p w14:paraId="0468B7C9" w14:textId="77777777" w:rsidR="00241D25" w:rsidRPr="00C03741" w:rsidRDefault="00241D25" w:rsidP="00F54AA6">
      <w:pPr>
        <w:pStyle w:val="ListParagraph"/>
        <w:ind w:left="0"/>
        <w:jc w:val="both"/>
      </w:pPr>
    </w:p>
    <w:p w14:paraId="405F518B" w14:textId="57BB2DE5" w:rsidR="00241D25" w:rsidRPr="00C03741" w:rsidRDefault="006F6703" w:rsidP="00F54AA6">
      <w:pPr>
        <w:pStyle w:val="ListParagraph"/>
        <w:numPr>
          <w:ilvl w:val="1"/>
          <w:numId w:val="1"/>
        </w:numPr>
        <w:tabs>
          <w:tab w:val="clear" w:pos="1440"/>
        </w:tabs>
        <w:ind w:left="0" w:firstLine="0"/>
        <w:jc w:val="both"/>
      </w:pPr>
      <w:r w:rsidRPr="00F54AA6">
        <w:rPr>
          <w:rFonts w:ascii="Times New Roman" w:hAnsi="Times New Roman"/>
          <w:sz w:val="24"/>
          <w:szCs w:val="24"/>
        </w:rPr>
        <w:t>The EEA EFTA States</w:t>
      </w:r>
      <w:r w:rsidR="00241D25" w:rsidRPr="00F54AA6">
        <w:rPr>
          <w:rFonts w:ascii="Times New Roman" w:hAnsi="Times New Roman"/>
          <w:sz w:val="24"/>
          <w:szCs w:val="24"/>
        </w:rPr>
        <w:t xml:space="preserve"> may also benefit from </w:t>
      </w:r>
      <w:r w:rsidR="00121B08">
        <w:rPr>
          <w:rFonts w:ascii="Times New Roman" w:hAnsi="Times New Roman"/>
          <w:sz w:val="24"/>
          <w:szCs w:val="24"/>
        </w:rPr>
        <w:t xml:space="preserve">an </w:t>
      </w:r>
      <w:r w:rsidR="00241D25" w:rsidRPr="00F54AA6">
        <w:rPr>
          <w:rFonts w:ascii="Times New Roman" w:hAnsi="Times New Roman"/>
          <w:sz w:val="24"/>
          <w:szCs w:val="24"/>
        </w:rPr>
        <w:t>increased demand for goods, services and investments in the EU and the US</w:t>
      </w:r>
      <w:r w:rsidR="00121B08">
        <w:rPr>
          <w:rFonts w:ascii="Times New Roman" w:hAnsi="Times New Roman"/>
          <w:sz w:val="24"/>
          <w:szCs w:val="24"/>
        </w:rPr>
        <w:t>,</w:t>
      </w:r>
      <w:r w:rsidR="0017196A" w:rsidRPr="00F54AA6">
        <w:rPr>
          <w:rFonts w:ascii="Times New Roman" w:hAnsi="Times New Roman"/>
          <w:sz w:val="24"/>
          <w:szCs w:val="24"/>
        </w:rPr>
        <w:t xml:space="preserve"> as</w:t>
      </w:r>
      <w:r w:rsidR="00AA0523" w:rsidRPr="00F54AA6">
        <w:rPr>
          <w:rFonts w:ascii="Times New Roman" w:hAnsi="Times New Roman"/>
          <w:sz w:val="24"/>
          <w:szCs w:val="24"/>
        </w:rPr>
        <w:t xml:space="preserve"> </w:t>
      </w:r>
      <w:r w:rsidR="00241D25" w:rsidRPr="00F54AA6">
        <w:rPr>
          <w:rFonts w:ascii="Times New Roman" w:hAnsi="Times New Roman"/>
          <w:sz w:val="24"/>
          <w:szCs w:val="24"/>
        </w:rPr>
        <w:t>production</w:t>
      </w:r>
      <w:r w:rsidR="0017196A" w:rsidRPr="00F54AA6">
        <w:rPr>
          <w:rFonts w:ascii="Times New Roman" w:hAnsi="Times New Roman"/>
          <w:sz w:val="24"/>
          <w:szCs w:val="24"/>
        </w:rPr>
        <w:t xml:space="preserve"> </w:t>
      </w:r>
      <w:r w:rsidR="00121B08">
        <w:rPr>
          <w:rFonts w:ascii="Times New Roman" w:hAnsi="Times New Roman"/>
          <w:sz w:val="24"/>
          <w:szCs w:val="24"/>
        </w:rPr>
        <w:t>could</w:t>
      </w:r>
      <w:r w:rsidR="00121B08" w:rsidRPr="00F54AA6">
        <w:rPr>
          <w:rFonts w:ascii="Times New Roman" w:hAnsi="Times New Roman"/>
          <w:sz w:val="24"/>
          <w:szCs w:val="24"/>
        </w:rPr>
        <w:t xml:space="preserve"> </w:t>
      </w:r>
      <w:r w:rsidR="0017196A" w:rsidRPr="00F54AA6">
        <w:rPr>
          <w:rFonts w:ascii="Times New Roman" w:hAnsi="Times New Roman"/>
          <w:sz w:val="24"/>
          <w:szCs w:val="24"/>
        </w:rPr>
        <w:t>be spread across many countries</w:t>
      </w:r>
      <w:r w:rsidR="00241D25" w:rsidRPr="00F54AA6">
        <w:rPr>
          <w:rFonts w:ascii="Times New Roman" w:hAnsi="Times New Roman"/>
          <w:sz w:val="24"/>
          <w:szCs w:val="24"/>
        </w:rPr>
        <w:t xml:space="preserve"> and </w:t>
      </w:r>
      <w:r w:rsidR="002A1FF8" w:rsidRPr="00F54AA6">
        <w:rPr>
          <w:rFonts w:ascii="Times New Roman" w:hAnsi="Times New Roman"/>
          <w:sz w:val="24"/>
          <w:szCs w:val="24"/>
        </w:rPr>
        <w:t>foreign direct investment (</w:t>
      </w:r>
      <w:r w:rsidR="00241D25" w:rsidRPr="00F54AA6">
        <w:rPr>
          <w:rFonts w:ascii="Times New Roman" w:hAnsi="Times New Roman"/>
          <w:sz w:val="24"/>
          <w:szCs w:val="24"/>
        </w:rPr>
        <w:t>FDI</w:t>
      </w:r>
      <w:r w:rsidR="002A1FF8" w:rsidRPr="00F54AA6">
        <w:rPr>
          <w:rFonts w:ascii="Times New Roman" w:hAnsi="Times New Roman"/>
          <w:sz w:val="24"/>
          <w:szCs w:val="24"/>
        </w:rPr>
        <w:t>)</w:t>
      </w:r>
      <w:r w:rsidR="00241D25" w:rsidRPr="00F54AA6">
        <w:rPr>
          <w:rFonts w:ascii="Times New Roman" w:hAnsi="Times New Roman"/>
          <w:sz w:val="24"/>
          <w:szCs w:val="24"/>
        </w:rPr>
        <w:t xml:space="preserve"> and services trade in several sectors are complementary to trade in goods.</w:t>
      </w:r>
    </w:p>
    <w:p w14:paraId="23C80BD4" w14:textId="77777777" w:rsidR="000C02C3" w:rsidRPr="00C03741" w:rsidRDefault="000C02C3" w:rsidP="00F54AA6">
      <w:pPr>
        <w:pStyle w:val="ListParagraph"/>
        <w:ind w:left="0"/>
        <w:jc w:val="both"/>
      </w:pPr>
    </w:p>
    <w:p w14:paraId="4C7A7EAF" w14:textId="6D3148C1" w:rsidR="00241D25" w:rsidRPr="00C03741" w:rsidRDefault="00241D25" w:rsidP="00F54AA6">
      <w:pPr>
        <w:pStyle w:val="ListParagraph"/>
        <w:numPr>
          <w:ilvl w:val="1"/>
          <w:numId w:val="1"/>
        </w:numPr>
        <w:tabs>
          <w:tab w:val="clear" w:pos="1440"/>
        </w:tabs>
        <w:ind w:left="0" w:firstLine="0"/>
        <w:jc w:val="both"/>
      </w:pPr>
      <w:r w:rsidRPr="00F54AA6">
        <w:rPr>
          <w:rFonts w:ascii="Times New Roman" w:hAnsi="Times New Roman"/>
          <w:sz w:val="24"/>
          <w:szCs w:val="24"/>
        </w:rPr>
        <w:t>If tariffs for industrial products are eliminated between the EU and the US, this will increase competition for third</w:t>
      </w:r>
      <w:r w:rsidR="00121B08">
        <w:rPr>
          <w:rFonts w:ascii="Times New Roman" w:hAnsi="Times New Roman"/>
          <w:sz w:val="24"/>
          <w:szCs w:val="24"/>
        </w:rPr>
        <w:t>-</w:t>
      </w:r>
      <w:r w:rsidRPr="00F54AA6">
        <w:rPr>
          <w:rFonts w:ascii="Times New Roman" w:hAnsi="Times New Roman"/>
          <w:sz w:val="24"/>
          <w:szCs w:val="24"/>
        </w:rPr>
        <w:t xml:space="preserve">country companies in these markets. An agreement on TTIP would mean that US goods would benefit from increased market access to the EU’s Internal Market, which </w:t>
      </w:r>
      <w:r w:rsidR="00FC17D6" w:rsidRPr="00F54AA6">
        <w:rPr>
          <w:rFonts w:ascii="Times New Roman" w:hAnsi="Times New Roman"/>
          <w:sz w:val="24"/>
          <w:szCs w:val="24"/>
        </w:rPr>
        <w:t>c</w:t>
      </w:r>
      <w:r w:rsidRPr="00F54AA6">
        <w:rPr>
          <w:rFonts w:ascii="Times New Roman" w:hAnsi="Times New Roman"/>
          <w:sz w:val="24"/>
          <w:szCs w:val="24"/>
        </w:rPr>
        <w:t>ould</w:t>
      </w:r>
      <w:r w:rsidR="00FC17D6" w:rsidRPr="00F54AA6">
        <w:rPr>
          <w:rFonts w:ascii="Times New Roman" w:hAnsi="Times New Roman"/>
          <w:sz w:val="24"/>
          <w:szCs w:val="24"/>
        </w:rPr>
        <w:t xml:space="preserve"> </w:t>
      </w:r>
      <w:r w:rsidRPr="00F54AA6">
        <w:rPr>
          <w:rFonts w:ascii="Times New Roman" w:hAnsi="Times New Roman"/>
          <w:sz w:val="24"/>
          <w:szCs w:val="24"/>
        </w:rPr>
        <w:t>increase competition for goods originating in the EEA EFTA States.</w:t>
      </w:r>
    </w:p>
    <w:p w14:paraId="125AE208" w14:textId="77777777" w:rsidR="00241D25" w:rsidRPr="00C03741" w:rsidRDefault="00241D25" w:rsidP="00F54AA6">
      <w:pPr>
        <w:pStyle w:val="ListParagraph"/>
        <w:ind w:left="0"/>
        <w:jc w:val="both"/>
      </w:pPr>
    </w:p>
    <w:p w14:paraId="439E1A4F" w14:textId="4011769C" w:rsidR="002A1FF8" w:rsidRPr="00C03741" w:rsidRDefault="00FC17D6" w:rsidP="00F54AA6">
      <w:pPr>
        <w:pStyle w:val="ListParagraph"/>
        <w:numPr>
          <w:ilvl w:val="1"/>
          <w:numId w:val="1"/>
        </w:numPr>
        <w:tabs>
          <w:tab w:val="clear" w:pos="1440"/>
        </w:tabs>
        <w:ind w:left="0" w:firstLine="0"/>
        <w:jc w:val="both"/>
      </w:pPr>
      <w:r w:rsidRPr="00F54AA6">
        <w:rPr>
          <w:rFonts w:ascii="Times New Roman" w:hAnsi="Times New Roman"/>
          <w:sz w:val="24"/>
          <w:szCs w:val="24"/>
        </w:rPr>
        <w:t>A</w:t>
      </w:r>
      <w:r w:rsidR="00241D25" w:rsidRPr="00F54AA6">
        <w:rPr>
          <w:rFonts w:ascii="Times New Roman" w:hAnsi="Times New Roman"/>
          <w:sz w:val="24"/>
          <w:szCs w:val="24"/>
        </w:rPr>
        <w:t xml:space="preserve"> recent Norwegian study</w:t>
      </w:r>
      <w:r w:rsidR="00241D25" w:rsidRPr="00F54AA6">
        <w:rPr>
          <w:rStyle w:val="FootnoteReference"/>
          <w:rFonts w:ascii="Times New Roman" w:eastAsia="Times New Roman" w:hAnsi="Times New Roman"/>
          <w:sz w:val="24"/>
          <w:szCs w:val="24"/>
          <w:lang w:eastAsia="en-US"/>
        </w:rPr>
        <w:footnoteReference w:id="17"/>
      </w:r>
      <w:r w:rsidR="00241D25" w:rsidRPr="00F54AA6">
        <w:rPr>
          <w:rStyle w:val="FootnoteReference"/>
          <w:rFonts w:ascii="Times New Roman" w:eastAsia="Times New Roman" w:hAnsi="Times New Roman"/>
          <w:sz w:val="24"/>
          <w:szCs w:val="24"/>
          <w:lang w:eastAsia="en-US"/>
        </w:rPr>
        <w:t xml:space="preserve"> </w:t>
      </w:r>
      <w:r w:rsidR="00241D25" w:rsidRPr="00F54AA6">
        <w:t xml:space="preserve">showed that </w:t>
      </w:r>
      <w:r w:rsidR="002A1FF8" w:rsidRPr="00F54AA6">
        <w:rPr>
          <w:rFonts w:ascii="Times New Roman" w:hAnsi="Times New Roman"/>
          <w:sz w:val="24"/>
          <w:szCs w:val="24"/>
        </w:rPr>
        <w:t xml:space="preserve">while </w:t>
      </w:r>
      <w:r w:rsidR="00241D25" w:rsidRPr="00F54AA6">
        <w:rPr>
          <w:rFonts w:ascii="Times New Roman" w:hAnsi="Times New Roman"/>
          <w:sz w:val="24"/>
          <w:szCs w:val="24"/>
        </w:rPr>
        <w:t xml:space="preserve">reductions in Norwegian exports due to trade diversion </w:t>
      </w:r>
      <w:r w:rsidR="00121B08">
        <w:rPr>
          <w:rFonts w:ascii="Times New Roman" w:hAnsi="Times New Roman"/>
          <w:sz w:val="24"/>
          <w:szCs w:val="24"/>
        </w:rPr>
        <w:t>were</w:t>
      </w:r>
      <w:r w:rsidR="00121B08" w:rsidRPr="00F54AA6">
        <w:rPr>
          <w:rFonts w:ascii="Times New Roman" w:hAnsi="Times New Roman"/>
          <w:sz w:val="24"/>
          <w:szCs w:val="24"/>
        </w:rPr>
        <w:t xml:space="preserve"> </w:t>
      </w:r>
      <w:r w:rsidR="00241D25" w:rsidRPr="00F54AA6">
        <w:rPr>
          <w:rFonts w:ascii="Times New Roman" w:hAnsi="Times New Roman"/>
          <w:sz w:val="24"/>
          <w:szCs w:val="24"/>
        </w:rPr>
        <w:t xml:space="preserve">small at the aggregate level, </w:t>
      </w:r>
      <w:r w:rsidR="00121B08">
        <w:rPr>
          <w:rFonts w:ascii="Times New Roman" w:hAnsi="Times New Roman"/>
          <w:sz w:val="24"/>
          <w:szCs w:val="24"/>
        </w:rPr>
        <w:t>TTIP</w:t>
      </w:r>
      <w:r w:rsidR="00121B08" w:rsidRPr="00F54AA6">
        <w:rPr>
          <w:rFonts w:ascii="Times New Roman" w:hAnsi="Times New Roman"/>
          <w:sz w:val="24"/>
          <w:szCs w:val="24"/>
        </w:rPr>
        <w:t xml:space="preserve"> </w:t>
      </w:r>
      <w:r w:rsidR="002A1FF8" w:rsidRPr="00F54AA6">
        <w:rPr>
          <w:rFonts w:ascii="Times New Roman" w:hAnsi="Times New Roman"/>
          <w:sz w:val="24"/>
          <w:szCs w:val="24"/>
        </w:rPr>
        <w:t>could have more important consequences</w:t>
      </w:r>
      <w:r w:rsidR="00241D25" w:rsidRPr="00F54AA6">
        <w:rPr>
          <w:rFonts w:ascii="Times New Roman" w:hAnsi="Times New Roman"/>
          <w:sz w:val="24"/>
          <w:szCs w:val="24"/>
        </w:rPr>
        <w:t xml:space="preserve"> for certain sectors</w:t>
      </w:r>
      <w:r w:rsidR="002A1FF8" w:rsidRPr="00F54AA6">
        <w:rPr>
          <w:rFonts w:ascii="Times New Roman" w:hAnsi="Times New Roman"/>
          <w:sz w:val="24"/>
          <w:szCs w:val="24"/>
        </w:rPr>
        <w:t>. For instance, s</w:t>
      </w:r>
      <w:r w:rsidR="00241D25" w:rsidRPr="00F54AA6">
        <w:rPr>
          <w:rFonts w:ascii="Times New Roman" w:hAnsi="Times New Roman"/>
          <w:sz w:val="24"/>
          <w:szCs w:val="24"/>
        </w:rPr>
        <w:t xml:space="preserve">eafood is one of the most important export sectors in Norway, </w:t>
      </w:r>
      <w:r w:rsidR="003D7425" w:rsidRPr="00F54AA6">
        <w:rPr>
          <w:rFonts w:ascii="Times New Roman" w:hAnsi="Times New Roman"/>
          <w:sz w:val="24"/>
          <w:szCs w:val="24"/>
        </w:rPr>
        <w:t xml:space="preserve">with </w:t>
      </w:r>
      <w:r w:rsidR="00241D25" w:rsidRPr="00F54AA6">
        <w:rPr>
          <w:rFonts w:ascii="Times New Roman" w:hAnsi="Times New Roman"/>
          <w:sz w:val="24"/>
          <w:szCs w:val="24"/>
        </w:rPr>
        <w:t>60% of export</w:t>
      </w:r>
      <w:r w:rsidR="00121B08">
        <w:rPr>
          <w:rFonts w:ascii="Times New Roman" w:hAnsi="Times New Roman"/>
          <w:sz w:val="24"/>
          <w:szCs w:val="24"/>
        </w:rPr>
        <w:t>s</w:t>
      </w:r>
      <w:r w:rsidR="00241D25" w:rsidRPr="00F54AA6">
        <w:rPr>
          <w:rFonts w:ascii="Times New Roman" w:hAnsi="Times New Roman"/>
          <w:sz w:val="24"/>
          <w:szCs w:val="24"/>
        </w:rPr>
        <w:t xml:space="preserve"> </w:t>
      </w:r>
      <w:r w:rsidR="003D7425" w:rsidRPr="00F54AA6">
        <w:rPr>
          <w:rFonts w:ascii="Times New Roman" w:hAnsi="Times New Roman"/>
          <w:sz w:val="24"/>
          <w:szCs w:val="24"/>
        </w:rPr>
        <w:t xml:space="preserve">going </w:t>
      </w:r>
      <w:r w:rsidR="00241D25" w:rsidRPr="00F54AA6">
        <w:rPr>
          <w:rFonts w:ascii="Times New Roman" w:hAnsi="Times New Roman"/>
          <w:sz w:val="24"/>
          <w:szCs w:val="24"/>
        </w:rPr>
        <w:t xml:space="preserve">to the EU and 3% to the </w:t>
      </w:r>
      <w:r w:rsidR="00241D25" w:rsidRPr="00F54AA6">
        <w:rPr>
          <w:rFonts w:ascii="Times New Roman" w:hAnsi="Times New Roman"/>
          <w:sz w:val="24"/>
          <w:szCs w:val="24"/>
        </w:rPr>
        <w:lastRenderedPageBreak/>
        <w:t xml:space="preserve">US. If TTIP </w:t>
      </w:r>
      <w:r w:rsidR="003D7425" w:rsidRPr="00F54AA6">
        <w:rPr>
          <w:rFonts w:ascii="Times New Roman" w:hAnsi="Times New Roman"/>
          <w:sz w:val="24"/>
          <w:szCs w:val="24"/>
        </w:rPr>
        <w:t>results in</w:t>
      </w:r>
      <w:r w:rsidR="00241D25" w:rsidRPr="00F54AA6">
        <w:rPr>
          <w:rFonts w:ascii="Times New Roman" w:hAnsi="Times New Roman"/>
          <w:sz w:val="24"/>
          <w:szCs w:val="24"/>
        </w:rPr>
        <w:t xml:space="preserve"> </w:t>
      </w:r>
      <w:r w:rsidR="00121B08">
        <w:rPr>
          <w:rFonts w:ascii="Times New Roman" w:hAnsi="Times New Roman"/>
          <w:sz w:val="24"/>
          <w:szCs w:val="24"/>
        </w:rPr>
        <w:t xml:space="preserve">seafood being exported </w:t>
      </w:r>
      <w:r w:rsidR="00241D25" w:rsidRPr="00F54AA6">
        <w:rPr>
          <w:rFonts w:ascii="Times New Roman" w:hAnsi="Times New Roman"/>
          <w:sz w:val="24"/>
          <w:szCs w:val="24"/>
        </w:rPr>
        <w:t>tariff</w:t>
      </w:r>
      <w:r w:rsidR="00121B08">
        <w:rPr>
          <w:rFonts w:ascii="Times New Roman" w:hAnsi="Times New Roman"/>
          <w:sz w:val="24"/>
          <w:szCs w:val="24"/>
        </w:rPr>
        <w:t>-</w:t>
      </w:r>
      <w:r w:rsidR="00241D25" w:rsidRPr="00F54AA6">
        <w:rPr>
          <w:rFonts w:ascii="Times New Roman" w:hAnsi="Times New Roman"/>
          <w:sz w:val="24"/>
          <w:szCs w:val="24"/>
        </w:rPr>
        <w:t xml:space="preserve">free from the US to the EU, this </w:t>
      </w:r>
      <w:r w:rsidRPr="00F54AA6">
        <w:rPr>
          <w:rFonts w:ascii="Times New Roman" w:hAnsi="Times New Roman"/>
          <w:sz w:val="24"/>
          <w:szCs w:val="24"/>
        </w:rPr>
        <w:t>c</w:t>
      </w:r>
      <w:r w:rsidR="003D7425" w:rsidRPr="00F54AA6">
        <w:rPr>
          <w:rFonts w:ascii="Times New Roman" w:hAnsi="Times New Roman"/>
          <w:sz w:val="24"/>
          <w:szCs w:val="24"/>
        </w:rPr>
        <w:t>ould lead to</w:t>
      </w:r>
      <w:r w:rsidR="00241D25" w:rsidRPr="00F54AA6">
        <w:rPr>
          <w:rFonts w:ascii="Times New Roman" w:hAnsi="Times New Roman"/>
          <w:sz w:val="24"/>
          <w:szCs w:val="24"/>
        </w:rPr>
        <w:t xml:space="preserve"> increased competition for Norway in the EU market.</w:t>
      </w:r>
    </w:p>
    <w:p w14:paraId="23641487" w14:textId="77777777" w:rsidR="000C02C3" w:rsidRPr="00F54AA6" w:rsidRDefault="000C02C3" w:rsidP="00F54AA6">
      <w:pPr>
        <w:pStyle w:val="ListParagraph"/>
        <w:ind w:left="0"/>
        <w:jc w:val="both"/>
      </w:pPr>
    </w:p>
    <w:p w14:paraId="517451FD" w14:textId="5327CCCF" w:rsidR="00241D25" w:rsidRPr="00F54AA6" w:rsidRDefault="00241D25" w:rsidP="00F54AA6">
      <w:pPr>
        <w:pStyle w:val="ListParagraph"/>
        <w:numPr>
          <w:ilvl w:val="1"/>
          <w:numId w:val="1"/>
        </w:numPr>
        <w:tabs>
          <w:tab w:val="clear" w:pos="1440"/>
        </w:tabs>
        <w:ind w:left="0" w:firstLine="0"/>
        <w:jc w:val="both"/>
        <w:rPr>
          <w:rFonts w:ascii="Times New Roman" w:hAnsi="Times New Roman"/>
        </w:rPr>
      </w:pPr>
      <w:r w:rsidRPr="00F54AA6">
        <w:rPr>
          <w:rFonts w:ascii="Times New Roman" w:hAnsi="Times New Roman"/>
          <w:sz w:val="24"/>
          <w:szCs w:val="24"/>
        </w:rPr>
        <w:t>Regulatory cooperation is a core element of TTIP</w:t>
      </w:r>
      <w:r w:rsidR="00DC5260">
        <w:rPr>
          <w:rFonts w:ascii="Times New Roman" w:hAnsi="Times New Roman"/>
          <w:sz w:val="24"/>
          <w:szCs w:val="24"/>
        </w:rPr>
        <w:t xml:space="preserve"> and</w:t>
      </w:r>
      <w:r w:rsidRPr="00F54AA6">
        <w:rPr>
          <w:rFonts w:ascii="Times New Roman" w:hAnsi="Times New Roman"/>
          <w:sz w:val="24"/>
          <w:szCs w:val="24"/>
        </w:rPr>
        <w:t xml:space="preserve"> is expected to lead to the elimination and reduction of unnecessary regulations, </w:t>
      </w:r>
      <w:r w:rsidR="00DD39FB">
        <w:rPr>
          <w:rFonts w:ascii="Times New Roman" w:hAnsi="Times New Roman"/>
          <w:sz w:val="24"/>
          <w:szCs w:val="24"/>
        </w:rPr>
        <w:t>as well as</w:t>
      </w:r>
      <w:r w:rsidRPr="00F54AA6">
        <w:rPr>
          <w:rFonts w:ascii="Times New Roman" w:hAnsi="Times New Roman"/>
          <w:sz w:val="24"/>
          <w:szCs w:val="24"/>
        </w:rPr>
        <w:t xml:space="preserve"> increased cooperation on future regulations and standards. New rules and regulations negotiated between the EU and the US may be applicable directly to the EEA EFTA States through the EEA Agreement in all areas covered by the Agreement, including industrial goods and services, such as finance and insurance.</w:t>
      </w:r>
    </w:p>
    <w:p w14:paraId="767A33AB" w14:textId="77777777" w:rsidR="00241D25" w:rsidRPr="00C03741" w:rsidRDefault="00241D25" w:rsidP="00F54AA6">
      <w:pPr>
        <w:pStyle w:val="ListParagraph"/>
        <w:ind w:left="0"/>
        <w:jc w:val="both"/>
      </w:pPr>
    </w:p>
    <w:p w14:paraId="491D2261" w14:textId="6FCE5C1F" w:rsidR="00241D25" w:rsidRPr="00C03741" w:rsidRDefault="000C02C3" w:rsidP="00F54AA6">
      <w:pPr>
        <w:pStyle w:val="ListParagraph"/>
        <w:numPr>
          <w:ilvl w:val="1"/>
          <w:numId w:val="1"/>
        </w:numPr>
        <w:tabs>
          <w:tab w:val="clear" w:pos="1440"/>
        </w:tabs>
        <w:ind w:left="0" w:firstLine="0"/>
        <w:jc w:val="both"/>
      </w:pPr>
      <w:r w:rsidRPr="00F54AA6">
        <w:rPr>
          <w:rFonts w:ascii="Times New Roman" w:hAnsi="Times New Roman"/>
          <w:sz w:val="24"/>
          <w:szCs w:val="24"/>
        </w:rPr>
        <w:t>T</w:t>
      </w:r>
      <w:r w:rsidR="00C75153" w:rsidRPr="00F54AA6">
        <w:rPr>
          <w:rFonts w:ascii="Times New Roman" w:hAnsi="Times New Roman"/>
          <w:sz w:val="24"/>
          <w:szCs w:val="24"/>
        </w:rPr>
        <w:t>he outcome of the negotiations might be</w:t>
      </w:r>
      <w:r w:rsidR="00241D25" w:rsidRPr="00F54AA6">
        <w:rPr>
          <w:rFonts w:ascii="Times New Roman" w:hAnsi="Times New Roman"/>
          <w:sz w:val="24"/>
          <w:szCs w:val="24"/>
        </w:rPr>
        <w:t xml:space="preserve"> a common system where</w:t>
      </w:r>
      <w:r w:rsidR="005813FD">
        <w:rPr>
          <w:rFonts w:ascii="Times New Roman" w:hAnsi="Times New Roman"/>
          <w:sz w:val="24"/>
          <w:szCs w:val="24"/>
        </w:rPr>
        <w:t>by</w:t>
      </w:r>
      <w:r w:rsidR="00241D25" w:rsidRPr="00F54AA6">
        <w:rPr>
          <w:rFonts w:ascii="Times New Roman" w:hAnsi="Times New Roman"/>
          <w:sz w:val="24"/>
          <w:szCs w:val="24"/>
        </w:rPr>
        <w:t xml:space="preserve"> the EU and the US jointly </w:t>
      </w:r>
      <w:r w:rsidR="00C75153" w:rsidRPr="00F54AA6">
        <w:rPr>
          <w:rFonts w:ascii="Times New Roman" w:hAnsi="Times New Roman"/>
          <w:sz w:val="24"/>
          <w:szCs w:val="24"/>
        </w:rPr>
        <w:t xml:space="preserve">develop and </w:t>
      </w:r>
      <w:r w:rsidR="00241D25" w:rsidRPr="00F54AA6">
        <w:rPr>
          <w:rFonts w:ascii="Times New Roman" w:hAnsi="Times New Roman"/>
          <w:sz w:val="24"/>
          <w:szCs w:val="24"/>
        </w:rPr>
        <w:t xml:space="preserve">monitor new common standards and regulations. Such a system for consultation on new rules and regulations between the EU and the US could make it difficult for the EEA EFTA States to influence </w:t>
      </w:r>
      <w:r w:rsidR="005813FD">
        <w:rPr>
          <w:rFonts w:ascii="Times New Roman" w:hAnsi="Times New Roman"/>
          <w:sz w:val="24"/>
          <w:szCs w:val="24"/>
        </w:rPr>
        <w:t>EEA-</w:t>
      </w:r>
      <w:r w:rsidR="00241D25" w:rsidRPr="00F54AA6">
        <w:rPr>
          <w:rFonts w:ascii="Times New Roman" w:hAnsi="Times New Roman"/>
          <w:sz w:val="24"/>
          <w:szCs w:val="24"/>
        </w:rPr>
        <w:t xml:space="preserve">relevant EU legislation to be incorporated </w:t>
      </w:r>
      <w:r w:rsidR="00C75153" w:rsidRPr="00F54AA6">
        <w:rPr>
          <w:rFonts w:ascii="Times New Roman" w:hAnsi="Times New Roman"/>
          <w:sz w:val="24"/>
          <w:szCs w:val="24"/>
        </w:rPr>
        <w:t xml:space="preserve">into </w:t>
      </w:r>
      <w:r w:rsidR="00241D25" w:rsidRPr="00F54AA6">
        <w:rPr>
          <w:rFonts w:ascii="Times New Roman" w:hAnsi="Times New Roman"/>
          <w:sz w:val="24"/>
          <w:szCs w:val="24"/>
        </w:rPr>
        <w:t>the EEA Agreement.</w:t>
      </w:r>
    </w:p>
    <w:p w14:paraId="7DBCB56E" w14:textId="77777777" w:rsidR="00241D25" w:rsidRPr="00F54AA6" w:rsidRDefault="00241D25" w:rsidP="00F54AA6">
      <w:pPr>
        <w:pStyle w:val="ListParagraph"/>
        <w:ind w:left="0"/>
        <w:jc w:val="both"/>
        <w:rPr>
          <w:rFonts w:ascii="Times New Roman" w:hAnsi="Times New Roman"/>
        </w:rPr>
      </w:pPr>
    </w:p>
    <w:p w14:paraId="1ED0C7CF" w14:textId="431E4000" w:rsidR="00380992" w:rsidRPr="00D745FB" w:rsidRDefault="00BD7A0F" w:rsidP="00F54AA6">
      <w:pPr>
        <w:pStyle w:val="ListParagraph"/>
        <w:numPr>
          <w:ilvl w:val="1"/>
          <w:numId w:val="1"/>
        </w:numPr>
        <w:tabs>
          <w:tab w:val="clear" w:pos="1440"/>
        </w:tabs>
        <w:ind w:left="0" w:firstLine="0"/>
        <w:jc w:val="both"/>
        <w:rPr>
          <w:rFonts w:ascii="Times New Roman" w:hAnsi="Times New Roman"/>
          <w:sz w:val="24"/>
          <w:szCs w:val="24"/>
        </w:rPr>
      </w:pPr>
      <w:r w:rsidRPr="00D745FB">
        <w:rPr>
          <w:rFonts w:ascii="Times New Roman" w:hAnsi="Times New Roman"/>
          <w:sz w:val="24"/>
          <w:szCs w:val="24"/>
        </w:rPr>
        <w:t xml:space="preserve">Given the expected impact of TTIP on the EEA EFTA States through the EEA Agreement, it is important that there is a dialogue and exchange of information on the ongoing negotiations. A trade policy dialogue between the four EFTA States and the US was launched end of 2013, but the dialogue with the EU has been more limited and </w:t>
      </w:r>
      <w:r w:rsidR="005813FD" w:rsidRPr="00640162">
        <w:rPr>
          <w:rFonts w:ascii="Times New Roman" w:hAnsi="Times New Roman"/>
          <w:sz w:val="24"/>
          <w:szCs w:val="24"/>
        </w:rPr>
        <w:t xml:space="preserve">only </w:t>
      </w:r>
      <w:r w:rsidRPr="00D745FB">
        <w:rPr>
          <w:rFonts w:ascii="Times New Roman" w:hAnsi="Times New Roman"/>
          <w:sz w:val="24"/>
          <w:szCs w:val="24"/>
        </w:rPr>
        <w:t xml:space="preserve">started </w:t>
      </w:r>
      <w:r w:rsidR="005813FD" w:rsidRPr="00640162">
        <w:rPr>
          <w:rFonts w:ascii="Times New Roman" w:hAnsi="Times New Roman"/>
          <w:sz w:val="24"/>
          <w:szCs w:val="24"/>
        </w:rPr>
        <w:t xml:space="preserve">at the </w:t>
      </w:r>
      <w:r w:rsidRPr="00D745FB">
        <w:rPr>
          <w:rFonts w:ascii="Times New Roman" w:hAnsi="Times New Roman"/>
          <w:sz w:val="24"/>
          <w:szCs w:val="24"/>
        </w:rPr>
        <w:t xml:space="preserve">end of 2014. </w:t>
      </w:r>
      <w:r w:rsidR="00C75153" w:rsidRPr="00D745FB">
        <w:rPr>
          <w:rFonts w:ascii="Times New Roman" w:hAnsi="Times New Roman"/>
          <w:sz w:val="24"/>
          <w:szCs w:val="24"/>
        </w:rPr>
        <w:t xml:space="preserve">The EEA EFTA States have proposed to the EU to use Protocol 12 </w:t>
      </w:r>
      <w:r w:rsidR="005813FD" w:rsidRPr="00640162">
        <w:rPr>
          <w:rFonts w:ascii="Times New Roman" w:hAnsi="Times New Roman"/>
          <w:sz w:val="24"/>
          <w:szCs w:val="24"/>
        </w:rPr>
        <w:t>to</w:t>
      </w:r>
      <w:r w:rsidR="005813FD" w:rsidRPr="00D745FB">
        <w:rPr>
          <w:rFonts w:ascii="Times New Roman" w:hAnsi="Times New Roman"/>
          <w:sz w:val="24"/>
          <w:szCs w:val="24"/>
        </w:rPr>
        <w:t xml:space="preserve"> </w:t>
      </w:r>
      <w:r w:rsidR="00C75153" w:rsidRPr="00D745FB">
        <w:rPr>
          <w:rFonts w:ascii="Times New Roman" w:hAnsi="Times New Roman"/>
          <w:sz w:val="24"/>
          <w:szCs w:val="24"/>
        </w:rPr>
        <w:t xml:space="preserve">the EEA Agreement as a model </w:t>
      </w:r>
      <w:r w:rsidR="005813FD" w:rsidRPr="00640162">
        <w:rPr>
          <w:rFonts w:ascii="Times New Roman" w:hAnsi="Times New Roman"/>
          <w:sz w:val="24"/>
          <w:szCs w:val="24"/>
        </w:rPr>
        <w:t>for</w:t>
      </w:r>
      <w:r w:rsidR="005813FD" w:rsidRPr="00D745FB">
        <w:rPr>
          <w:rFonts w:ascii="Times New Roman" w:hAnsi="Times New Roman"/>
          <w:sz w:val="24"/>
          <w:szCs w:val="24"/>
        </w:rPr>
        <w:t xml:space="preserve"> </w:t>
      </w:r>
      <w:r w:rsidR="00C75153" w:rsidRPr="00D745FB">
        <w:rPr>
          <w:rFonts w:ascii="Times New Roman" w:hAnsi="Times New Roman"/>
          <w:sz w:val="24"/>
          <w:szCs w:val="24"/>
        </w:rPr>
        <w:t>establish</w:t>
      </w:r>
      <w:r w:rsidR="005813FD" w:rsidRPr="00640162">
        <w:rPr>
          <w:rFonts w:ascii="Times New Roman" w:hAnsi="Times New Roman"/>
          <w:sz w:val="24"/>
          <w:szCs w:val="24"/>
        </w:rPr>
        <w:t>ing</w:t>
      </w:r>
      <w:r w:rsidR="00C75153" w:rsidRPr="00D745FB">
        <w:rPr>
          <w:rFonts w:ascii="Times New Roman" w:hAnsi="Times New Roman"/>
          <w:sz w:val="24"/>
          <w:szCs w:val="24"/>
        </w:rPr>
        <w:t xml:space="preserve"> cooperation </w:t>
      </w:r>
      <w:r w:rsidR="005813FD" w:rsidRPr="00640162">
        <w:rPr>
          <w:rFonts w:ascii="Times New Roman" w:hAnsi="Times New Roman"/>
          <w:sz w:val="24"/>
          <w:szCs w:val="24"/>
        </w:rPr>
        <w:t>on</w:t>
      </w:r>
      <w:r w:rsidR="005813FD" w:rsidRPr="00D745FB">
        <w:rPr>
          <w:rFonts w:ascii="Times New Roman" w:hAnsi="Times New Roman"/>
          <w:sz w:val="24"/>
          <w:szCs w:val="24"/>
        </w:rPr>
        <w:t xml:space="preserve"> </w:t>
      </w:r>
      <w:r w:rsidR="00C75153" w:rsidRPr="00D745FB">
        <w:rPr>
          <w:rFonts w:ascii="Times New Roman" w:hAnsi="Times New Roman"/>
          <w:sz w:val="24"/>
          <w:szCs w:val="24"/>
        </w:rPr>
        <w:t>the EEA-relevant aspects of the TTIP negotiations</w:t>
      </w:r>
      <w:r w:rsidR="00C75153" w:rsidRPr="00D745FB">
        <w:rPr>
          <w:rStyle w:val="FootnoteReference"/>
          <w:rFonts w:ascii="Times New Roman" w:eastAsia="Times New Roman" w:hAnsi="Times New Roman"/>
          <w:sz w:val="24"/>
          <w:szCs w:val="24"/>
          <w:lang w:eastAsia="en-US"/>
        </w:rPr>
        <w:footnoteReference w:id="18"/>
      </w:r>
      <w:r w:rsidR="00C75153" w:rsidRPr="00D745FB">
        <w:rPr>
          <w:rFonts w:ascii="Times New Roman" w:hAnsi="Times New Roman"/>
          <w:sz w:val="24"/>
          <w:szCs w:val="24"/>
        </w:rPr>
        <w:t xml:space="preserve">. </w:t>
      </w:r>
      <w:r w:rsidR="00241D25" w:rsidRPr="00D745FB">
        <w:rPr>
          <w:rFonts w:ascii="Times New Roman" w:hAnsi="Times New Roman"/>
          <w:sz w:val="24"/>
          <w:szCs w:val="24"/>
        </w:rPr>
        <w:t>Protocol 12 on Mutual Recognition Agreements provides some guidance with regard to cooperation and information exchange between the EU and the EEA EFTA States in this field.</w:t>
      </w:r>
    </w:p>
    <w:sectPr w:rsidR="00380992" w:rsidRPr="00D745FB" w:rsidSect="00AD0A8D">
      <w:headerReference w:type="default" r:id="rId9"/>
      <w:footerReference w:type="even" r:id="rId10"/>
      <w:footerReference w:type="default" r:id="rId11"/>
      <w:headerReference w:type="first" r:id="rId12"/>
      <w:pgSz w:w="11906" w:h="16838" w:code="9"/>
      <w:pgMar w:top="1440" w:right="1701" w:bottom="1440" w:left="1701"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D9D24" w14:textId="77777777" w:rsidR="00917FC6" w:rsidRDefault="00917FC6" w:rsidP="00AD0A8D">
      <w:r>
        <w:separator/>
      </w:r>
    </w:p>
  </w:endnote>
  <w:endnote w:type="continuationSeparator" w:id="0">
    <w:p w14:paraId="3A06B40C" w14:textId="77777777" w:rsidR="00917FC6" w:rsidRDefault="00917FC6" w:rsidP="00AD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A2036328t00">
    <w:altName w:val="MS Mincho"/>
    <w:panose1 w:val="00000000000000000000"/>
    <w:charset w:val="80"/>
    <w:family w:val="auto"/>
    <w:notTrueType/>
    <w:pitch w:val="default"/>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AE4A" w14:textId="77777777" w:rsidR="001625F9" w:rsidRDefault="00F77A8C" w:rsidP="00D973C8">
    <w:pPr>
      <w:pStyle w:val="Footer"/>
      <w:framePr w:wrap="around" w:vAnchor="text" w:hAnchor="margin" w:xAlign="right" w:y="1"/>
      <w:rPr>
        <w:rStyle w:val="PageNumber"/>
      </w:rPr>
    </w:pPr>
    <w:r>
      <w:rPr>
        <w:rStyle w:val="PageNumber"/>
      </w:rPr>
      <w:fldChar w:fldCharType="begin"/>
    </w:r>
    <w:r w:rsidR="001625F9">
      <w:rPr>
        <w:rStyle w:val="PageNumber"/>
      </w:rPr>
      <w:instrText xml:space="preserve">PAGE  </w:instrText>
    </w:r>
    <w:r>
      <w:rPr>
        <w:rStyle w:val="PageNumber"/>
      </w:rPr>
      <w:fldChar w:fldCharType="separate"/>
    </w:r>
    <w:r w:rsidR="00783386">
      <w:rPr>
        <w:rStyle w:val="PageNumber"/>
        <w:noProof/>
      </w:rPr>
      <w:t>4</w:t>
    </w:r>
    <w:r>
      <w:rPr>
        <w:rStyle w:val="PageNumber"/>
      </w:rPr>
      <w:fldChar w:fldCharType="end"/>
    </w:r>
  </w:p>
  <w:p w14:paraId="19BA0B87" w14:textId="77777777" w:rsidR="001625F9" w:rsidRDefault="001625F9" w:rsidP="00D973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62D2" w14:textId="77777777" w:rsidR="001625F9" w:rsidRDefault="00AA6A61">
    <w:pPr>
      <w:pStyle w:val="Footer"/>
      <w:jc w:val="center"/>
    </w:pPr>
    <w:r>
      <w:fldChar w:fldCharType="begin"/>
    </w:r>
    <w:r>
      <w:instrText xml:space="preserve"> PAGE   \* MERGEFORMAT </w:instrText>
    </w:r>
    <w:r>
      <w:fldChar w:fldCharType="separate"/>
    </w:r>
    <w:r w:rsidR="00B4058F">
      <w:rPr>
        <w:noProof/>
      </w:rPr>
      <w:t>3</w:t>
    </w:r>
    <w:r>
      <w:rPr>
        <w:noProof/>
      </w:rPr>
      <w:fldChar w:fldCharType="end"/>
    </w:r>
  </w:p>
  <w:p w14:paraId="2E55CB9C" w14:textId="77777777" w:rsidR="001625F9" w:rsidRDefault="001625F9" w:rsidP="00D97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12CB" w14:textId="77777777" w:rsidR="00917FC6" w:rsidRDefault="00917FC6" w:rsidP="00AD0A8D">
      <w:r>
        <w:separator/>
      </w:r>
    </w:p>
  </w:footnote>
  <w:footnote w:type="continuationSeparator" w:id="0">
    <w:p w14:paraId="2C371145" w14:textId="77777777" w:rsidR="00917FC6" w:rsidRDefault="00917FC6" w:rsidP="00AD0A8D">
      <w:r>
        <w:continuationSeparator/>
      </w:r>
    </w:p>
  </w:footnote>
  <w:footnote w:id="1">
    <w:p w14:paraId="1348D404" w14:textId="77777777" w:rsidR="00F5174C" w:rsidRPr="00152BC4" w:rsidRDefault="00F5174C" w:rsidP="00F5174C">
      <w:pPr>
        <w:pStyle w:val="FootnoteText"/>
        <w:rPr>
          <w:lang w:val="en-US"/>
        </w:rPr>
      </w:pPr>
      <w:r w:rsidRPr="00152BC4">
        <w:rPr>
          <w:rStyle w:val="FootnoteReference"/>
        </w:rPr>
        <w:footnoteRef/>
      </w:r>
      <w:r w:rsidRPr="00152BC4">
        <w:t xml:space="preserve"> </w:t>
      </w:r>
      <w:hyperlink r:id="rId1" w:history="1">
        <w:r w:rsidRPr="00152BC4">
          <w:rPr>
            <w:rStyle w:val="Hyperlink"/>
          </w:rPr>
          <w:t>http://ec.europa.eu/trade/policy/in-focus/ttip/</w:t>
        </w:r>
      </w:hyperlink>
      <w:r w:rsidRPr="00152BC4">
        <w:t xml:space="preserve"> </w:t>
      </w:r>
    </w:p>
  </w:footnote>
  <w:footnote w:id="2">
    <w:p w14:paraId="6BFA46A9" w14:textId="25B6EFFA" w:rsidR="00241D25" w:rsidRPr="008F63EA" w:rsidRDefault="00241D25" w:rsidP="00241D25">
      <w:pPr>
        <w:rPr>
          <w:sz w:val="20"/>
          <w:szCs w:val="20"/>
          <w:highlight w:val="yellow"/>
          <w:lang w:val="fr-FR"/>
        </w:rPr>
      </w:pPr>
      <w:r w:rsidRPr="00152BC4">
        <w:rPr>
          <w:sz w:val="20"/>
          <w:szCs w:val="20"/>
        </w:rPr>
        <w:footnoteRef/>
      </w:r>
      <w:r w:rsidRPr="00152BC4">
        <w:rPr>
          <w:sz w:val="20"/>
          <w:szCs w:val="20"/>
        </w:rPr>
        <w:t xml:space="preserve"> </w:t>
      </w:r>
      <w:proofErr w:type="gramStart"/>
      <w:r w:rsidRPr="00152BC4">
        <w:rPr>
          <w:sz w:val="20"/>
          <w:szCs w:val="20"/>
        </w:rPr>
        <w:t>Opinion REX/390 Transatlantic trade relations and the EESC</w:t>
      </w:r>
      <w:r w:rsidR="006E186C" w:rsidRPr="00152BC4">
        <w:rPr>
          <w:sz w:val="20"/>
          <w:szCs w:val="20"/>
        </w:rPr>
        <w:t>’</w:t>
      </w:r>
      <w:r w:rsidRPr="00152BC4">
        <w:rPr>
          <w:sz w:val="20"/>
          <w:szCs w:val="20"/>
        </w:rPr>
        <w:t>s views on an enhanced cooperation and eventual EU-US FTA.</w:t>
      </w:r>
      <w:proofErr w:type="gramEnd"/>
      <w:r w:rsidRPr="00152BC4">
        <w:rPr>
          <w:sz w:val="20"/>
          <w:szCs w:val="20"/>
        </w:rPr>
        <w:t xml:space="preserve"> </w:t>
      </w:r>
      <w:r w:rsidR="006E186C" w:rsidRPr="00152BC4">
        <w:rPr>
          <w:sz w:val="20"/>
          <w:szCs w:val="20"/>
        </w:rPr>
        <w:t xml:space="preserve">4 </w:t>
      </w:r>
      <w:r w:rsidRPr="00152BC4">
        <w:rPr>
          <w:sz w:val="20"/>
          <w:szCs w:val="20"/>
        </w:rPr>
        <w:t xml:space="preserve">June 2014. </w:t>
      </w:r>
      <w:r w:rsidRPr="008F63EA">
        <w:rPr>
          <w:sz w:val="20"/>
          <w:szCs w:val="20"/>
          <w:lang w:val="fr-FR"/>
        </w:rPr>
        <w:t>Rapporteur: Jacek Krawczyk, Co-rapporteur: Sandy Boyle</w:t>
      </w:r>
      <w:r w:rsidR="00152BC4" w:rsidRPr="00152BC4">
        <w:rPr>
          <w:sz w:val="20"/>
          <w:szCs w:val="20"/>
          <w:lang w:val="fr-FR"/>
        </w:rPr>
        <w:t xml:space="preserve"> </w:t>
      </w:r>
      <w:hyperlink r:id="rId2" w:history="1">
        <w:r w:rsidRPr="008F63EA">
          <w:rPr>
            <w:rStyle w:val="Hyperlink"/>
            <w:sz w:val="20"/>
            <w:szCs w:val="20"/>
            <w:lang w:val="fr-FR"/>
          </w:rPr>
          <w:t>http://www.eesc.europa.eu/?i=portal.en.rex-opinions.32281</w:t>
        </w:r>
      </w:hyperlink>
      <w:r w:rsidRPr="008F63EA">
        <w:rPr>
          <w:sz w:val="20"/>
          <w:szCs w:val="20"/>
          <w:lang w:val="fr-FR"/>
        </w:rPr>
        <w:t xml:space="preserve"> </w:t>
      </w:r>
    </w:p>
  </w:footnote>
  <w:footnote w:id="3">
    <w:p w14:paraId="7B75BDD9" w14:textId="77777777" w:rsidR="00AB693A" w:rsidRPr="008F63EA" w:rsidRDefault="00AB693A" w:rsidP="00AB693A">
      <w:pPr>
        <w:pStyle w:val="Default"/>
        <w:rPr>
          <w:rFonts w:ascii="Times New Roman" w:hAnsi="Times New Roman" w:cs="Times New Roman"/>
          <w:sz w:val="20"/>
          <w:szCs w:val="20"/>
          <w:lang w:val="fr-FR"/>
        </w:rPr>
      </w:pPr>
      <w:r w:rsidRPr="008F63EA">
        <w:rPr>
          <w:rStyle w:val="FootnoteReference"/>
          <w:rFonts w:ascii="Times New Roman" w:hAnsi="Times New Roman" w:cs="Times New Roman"/>
          <w:sz w:val="20"/>
          <w:szCs w:val="20"/>
        </w:rPr>
        <w:footnoteRef/>
      </w:r>
      <w:r w:rsidRPr="008F63EA">
        <w:rPr>
          <w:rFonts w:ascii="Times New Roman" w:hAnsi="Times New Roman" w:cs="Times New Roman"/>
          <w:sz w:val="20"/>
          <w:szCs w:val="20"/>
          <w:lang w:val="fr-FR"/>
        </w:rPr>
        <w:t xml:space="preserve"> </w:t>
      </w:r>
      <w:hyperlink r:id="rId3" w:history="1">
        <w:r w:rsidRPr="008F63EA">
          <w:rPr>
            <w:rStyle w:val="Hyperlink"/>
            <w:rFonts w:ascii="Times New Roman" w:hAnsi="Times New Roman" w:cs="Times New Roman"/>
            <w:sz w:val="20"/>
            <w:szCs w:val="20"/>
            <w:lang w:val="fr-FR"/>
          </w:rPr>
          <w:t>http://www.efta.int/sites/default/files/images/14-134310%20Tenth%20meeting%20of%20the%20EEA%20EFTA%20Forum%20-%20TTIP%20Opinion%20-%2024-25%20November%202014%20572125_543294_0.pdf</w:t>
        </w:r>
      </w:hyperlink>
    </w:p>
  </w:footnote>
  <w:footnote w:id="4">
    <w:p w14:paraId="6F0122CB" w14:textId="77777777" w:rsidR="00AB693A" w:rsidRPr="008F63EA" w:rsidRDefault="00AB693A">
      <w:pPr>
        <w:pStyle w:val="FootnoteText"/>
        <w:rPr>
          <w:lang w:val="fr-FR"/>
        </w:rPr>
      </w:pPr>
      <w:r w:rsidRPr="00152BC4">
        <w:rPr>
          <w:rStyle w:val="FootnoteReference"/>
        </w:rPr>
        <w:footnoteRef/>
      </w:r>
      <w:r w:rsidRPr="008F63EA">
        <w:rPr>
          <w:lang w:val="fr-FR"/>
        </w:rPr>
        <w:t xml:space="preserve"> </w:t>
      </w:r>
      <w:hyperlink r:id="rId4" w:history="1">
        <w:r w:rsidRPr="008F63EA">
          <w:rPr>
            <w:rStyle w:val="Hyperlink"/>
            <w:lang w:val="fr-FR"/>
          </w:rPr>
          <w:t>http://www.efta.int/sites/default/files/images/15-893%20150303%20EEA%20JPC%20Resolution%20TTIP.pdf</w:t>
        </w:r>
      </w:hyperlink>
    </w:p>
    <w:p w14:paraId="19A0B46B" w14:textId="77777777" w:rsidR="00AB693A" w:rsidRPr="008F63EA" w:rsidRDefault="00AB693A">
      <w:pPr>
        <w:pStyle w:val="FootnoteText"/>
        <w:rPr>
          <w:lang w:val="fr-FR"/>
        </w:rPr>
      </w:pPr>
    </w:p>
  </w:footnote>
  <w:footnote w:id="5">
    <w:p w14:paraId="45362B49" w14:textId="76210CA7" w:rsidR="005300A8" w:rsidRPr="00152BC4" w:rsidRDefault="005300A8" w:rsidP="005300A8">
      <w:pPr>
        <w:pStyle w:val="FootnoteText"/>
      </w:pPr>
      <w:r w:rsidRPr="00152BC4">
        <w:rPr>
          <w:rStyle w:val="FootnoteReference"/>
        </w:rPr>
        <w:footnoteRef/>
      </w:r>
      <w:r w:rsidRPr="00152BC4">
        <w:t xml:space="preserve"> The US presidential election cycle begins in April 2016, which will leave little time to conclude negotiations before the end of President Obama</w:t>
      </w:r>
      <w:r w:rsidR="00152BC4">
        <w:t>’</w:t>
      </w:r>
      <w:r w:rsidRPr="00152BC4">
        <w:t>s second term in office</w:t>
      </w:r>
    </w:p>
  </w:footnote>
  <w:footnote w:id="6">
    <w:p w14:paraId="4A27751F" w14:textId="36D35535" w:rsidR="00A60426" w:rsidRDefault="00A60426" w:rsidP="00A60426">
      <w:pPr>
        <w:pStyle w:val="FootnoteText"/>
      </w:pPr>
      <w:r w:rsidRPr="00152BC4">
        <w:rPr>
          <w:rStyle w:val="FootnoteReference"/>
        </w:rPr>
        <w:footnoteRef/>
      </w:r>
      <w:r w:rsidRPr="00152BC4">
        <w:t xml:space="preserve"> </w:t>
      </w:r>
      <w:r w:rsidRPr="00F54AA6">
        <w:t xml:space="preserve">European Commission, DG Trade, </w:t>
      </w:r>
      <w:r w:rsidR="00152BC4">
        <w:t>p</w:t>
      </w:r>
      <w:r w:rsidRPr="00F54AA6">
        <w:t>age on TTIP</w:t>
      </w:r>
    </w:p>
  </w:footnote>
  <w:footnote w:id="7">
    <w:p w14:paraId="66C50BCA" w14:textId="70397D02" w:rsidR="0057717E" w:rsidRPr="007F60C0" w:rsidRDefault="0057717E">
      <w:pPr>
        <w:pStyle w:val="FootnoteText"/>
        <w:rPr>
          <w:lang w:val="en-US"/>
        </w:rPr>
      </w:pPr>
      <w:r>
        <w:rPr>
          <w:rStyle w:val="FootnoteReference"/>
        </w:rPr>
        <w:footnoteRef/>
      </w:r>
      <w:r>
        <w:t xml:space="preserve"> </w:t>
      </w:r>
      <w:r w:rsidR="00390FC3">
        <w:t xml:space="preserve">Potential </w:t>
      </w:r>
      <w:r w:rsidR="00152BC4">
        <w:t xml:space="preserve">Impacts </w:t>
      </w:r>
      <w:r w:rsidR="00195B3B">
        <w:t>of a</w:t>
      </w:r>
      <w:r w:rsidR="00390FC3">
        <w:t xml:space="preserve">n EU-US </w:t>
      </w:r>
      <w:r w:rsidR="00152BC4">
        <w:t xml:space="preserve">Free Trade Agreement </w:t>
      </w:r>
      <w:r w:rsidR="00390FC3">
        <w:t xml:space="preserve">on the Swiss </w:t>
      </w:r>
      <w:r w:rsidR="00152BC4">
        <w:t xml:space="preserve">Economy </w:t>
      </w:r>
      <w:r w:rsidR="00390FC3">
        <w:t xml:space="preserve">and </w:t>
      </w:r>
      <w:r w:rsidR="00152BC4">
        <w:t>External Economic Relations</w:t>
      </w:r>
      <w:r w:rsidR="00195B3B">
        <w:t>, July 2014, World Trade</w:t>
      </w:r>
      <w:r w:rsidR="00152BC4">
        <w:t xml:space="preserve"> Institute, University of Bern </w:t>
      </w:r>
      <w:hyperlink r:id="rId5" w:history="1">
        <w:r w:rsidRPr="00C96417">
          <w:rPr>
            <w:rStyle w:val="Hyperlink"/>
          </w:rPr>
          <w:t>http://www.wti.org/fileadmin/user_upload/wti.org/institute/pdfs/Economic_Impacts_of_TTIP_on_Switzerland_-_Final_Study_WTI_-_09_July_2014.pdf</w:t>
        </w:r>
      </w:hyperlink>
    </w:p>
  </w:footnote>
  <w:footnote w:id="8">
    <w:p w14:paraId="306222F2" w14:textId="40A58336" w:rsidR="00E04B63" w:rsidRPr="007F60C0" w:rsidRDefault="00E04B63">
      <w:pPr>
        <w:pStyle w:val="FootnoteText"/>
        <w:rPr>
          <w:lang w:val="en-US"/>
        </w:rPr>
      </w:pPr>
      <w:r>
        <w:rPr>
          <w:rStyle w:val="FootnoteReference"/>
        </w:rPr>
        <w:footnoteRef/>
      </w:r>
      <w:r>
        <w:t xml:space="preserve"> </w:t>
      </w:r>
      <w:hyperlink r:id="rId6" w:history="1">
        <w:r w:rsidRPr="00C96417">
          <w:rPr>
            <w:rStyle w:val="Hyperlink"/>
          </w:rPr>
          <w:t>http://www.efta.int/free-trade/trade-statistics</w:t>
        </w:r>
      </w:hyperlink>
    </w:p>
  </w:footnote>
  <w:footnote w:id="9">
    <w:p w14:paraId="3FE35A3B" w14:textId="55089247" w:rsidR="00241D25" w:rsidRDefault="00241D25" w:rsidP="00241D25">
      <w:pPr>
        <w:pStyle w:val="FootnoteText"/>
      </w:pPr>
      <w:r w:rsidRPr="00633349">
        <w:rPr>
          <w:rStyle w:val="FootnoteReference"/>
        </w:rPr>
        <w:footnoteRef/>
      </w:r>
      <w:r w:rsidRPr="00633349">
        <w:t xml:space="preserve"> See </w:t>
      </w:r>
      <w:r w:rsidR="00CA7F68">
        <w:t>f</w:t>
      </w:r>
      <w:r w:rsidRPr="00633349">
        <w:t xml:space="preserve">ootnote 1 and point 6.1 of </w:t>
      </w:r>
      <w:r w:rsidRPr="00EA61CC">
        <w:t>REX/390</w:t>
      </w:r>
      <w:r w:rsidRPr="00633349">
        <w:t xml:space="preserve"> </w:t>
      </w:r>
      <w:r>
        <w:t>O</w:t>
      </w:r>
      <w:r w:rsidRPr="00633349">
        <w:t>pinion</w:t>
      </w:r>
    </w:p>
  </w:footnote>
  <w:footnote w:id="10">
    <w:p w14:paraId="10096BBE" w14:textId="77777777" w:rsidR="00241D25" w:rsidRDefault="00241D25" w:rsidP="00241D25">
      <w:pPr>
        <w:pStyle w:val="FootnoteText"/>
      </w:pPr>
      <w:r>
        <w:rPr>
          <w:rStyle w:val="FootnoteReference"/>
        </w:rPr>
        <w:footnoteRef/>
      </w:r>
      <w:r>
        <w:t xml:space="preserve"> </w:t>
      </w:r>
      <w:hyperlink r:id="rId7" w:history="1">
        <w:r w:rsidRPr="00492E61">
          <w:rPr>
            <w:rStyle w:val="Hyperlink"/>
          </w:rPr>
          <w:t>http://www.agrianalyse.no/file=3466</w:t>
        </w:r>
      </w:hyperlink>
    </w:p>
  </w:footnote>
  <w:footnote w:id="11">
    <w:p w14:paraId="5477177D" w14:textId="143CC8C1" w:rsidR="00042924" w:rsidRPr="00042924" w:rsidRDefault="00042924">
      <w:pPr>
        <w:pStyle w:val="FootnoteText"/>
      </w:pPr>
      <w:r>
        <w:rPr>
          <w:rStyle w:val="FootnoteReference"/>
        </w:rPr>
        <w:footnoteRef/>
      </w:r>
      <w:r>
        <w:t xml:space="preserve"> </w:t>
      </w:r>
      <w:hyperlink r:id="rId8" w:history="1">
        <w:r w:rsidRPr="00CA7F68">
          <w:rPr>
            <w:rStyle w:val="Hyperlink"/>
          </w:rPr>
          <w:t>http://trade.ec.europa.eu/doclib/press/index.cfm?id=1303</w:t>
        </w:r>
      </w:hyperlink>
    </w:p>
  </w:footnote>
  <w:footnote w:id="12">
    <w:p w14:paraId="77CCEA7A" w14:textId="77777777" w:rsidR="00241D25" w:rsidRPr="000C02C3" w:rsidRDefault="00241D25" w:rsidP="00241D25">
      <w:pPr>
        <w:pStyle w:val="FootnoteText"/>
      </w:pPr>
      <w:r>
        <w:rPr>
          <w:rStyle w:val="FootnoteReference"/>
        </w:rPr>
        <w:footnoteRef/>
      </w:r>
      <w:r w:rsidRPr="000C02C3">
        <w:t xml:space="preserve"> </w:t>
      </w:r>
      <w:hyperlink r:id="rId9" w:history="1">
        <w:r w:rsidRPr="000C02C3">
          <w:rPr>
            <w:rStyle w:val="Hyperlink"/>
          </w:rPr>
          <w:t>http://trade.ec.europa.eu/doclib/docs/2013/july/tradoc_151626.pdf</w:t>
        </w:r>
      </w:hyperlink>
    </w:p>
  </w:footnote>
  <w:footnote w:id="13">
    <w:p w14:paraId="0B4C42E2" w14:textId="77777777" w:rsidR="00582A6D" w:rsidRPr="00152BC4" w:rsidRDefault="00582A6D" w:rsidP="00582A6D">
      <w:pPr>
        <w:pStyle w:val="FootnoteText"/>
      </w:pPr>
      <w:r w:rsidRPr="00152BC4">
        <w:rPr>
          <w:rStyle w:val="FootnoteReference"/>
        </w:rPr>
        <w:footnoteRef/>
      </w:r>
      <w:r w:rsidRPr="00152BC4">
        <w:t xml:space="preserve"> </w:t>
      </w:r>
      <w:hyperlink r:id="rId10" w:history="1">
        <w:r w:rsidRPr="00152BC4">
          <w:rPr>
            <w:rStyle w:val="Hyperlink"/>
          </w:rPr>
          <w:t>http://www.europarl.europa.eu/RegData/etudes/IDAN/2014/536403/EXPO_IDA(2014)536403_EN.pdf</w:t>
        </w:r>
      </w:hyperlink>
      <w:r w:rsidRPr="00152BC4">
        <w:t xml:space="preserve"> </w:t>
      </w:r>
    </w:p>
  </w:footnote>
  <w:footnote w:id="14">
    <w:p w14:paraId="07AE959F" w14:textId="77777777" w:rsidR="00175608" w:rsidRPr="008F63EA" w:rsidRDefault="00175608" w:rsidP="00175608">
      <w:pPr>
        <w:autoSpaceDE w:val="0"/>
        <w:autoSpaceDN w:val="0"/>
        <w:adjustRightInd w:val="0"/>
        <w:rPr>
          <w:sz w:val="20"/>
          <w:szCs w:val="20"/>
        </w:rPr>
      </w:pPr>
      <w:r w:rsidRPr="008F63EA">
        <w:rPr>
          <w:rStyle w:val="FootnoteReference"/>
          <w:sz w:val="20"/>
          <w:szCs w:val="20"/>
        </w:rPr>
        <w:footnoteRef/>
      </w:r>
      <w:r w:rsidRPr="008F63EA">
        <w:rPr>
          <w:sz w:val="20"/>
          <w:szCs w:val="20"/>
        </w:rPr>
        <w:t xml:space="preserve"> Centre for Economic Policy Research (CEPR), Reducing Transatlantic Barriers to Trade and</w:t>
      </w:r>
    </w:p>
    <w:p w14:paraId="4FAEAD1B" w14:textId="77777777" w:rsidR="00175608" w:rsidRPr="00152BC4" w:rsidRDefault="00175608" w:rsidP="00175608">
      <w:pPr>
        <w:pStyle w:val="FootnoteText"/>
      </w:pPr>
      <w:proofErr w:type="gramStart"/>
      <w:r w:rsidRPr="008F63EA">
        <w:t>Investment.</w:t>
      </w:r>
      <w:proofErr w:type="gramEnd"/>
      <w:r w:rsidRPr="008F63EA">
        <w:t xml:space="preserve"> An Economic Assessment (2013)</w:t>
      </w:r>
    </w:p>
  </w:footnote>
  <w:footnote w:id="15">
    <w:p w14:paraId="7B33D56C" w14:textId="77777777" w:rsidR="00175608" w:rsidRPr="00152BC4" w:rsidRDefault="00175608" w:rsidP="00175608">
      <w:pPr>
        <w:pStyle w:val="FootnoteText"/>
      </w:pPr>
      <w:r w:rsidRPr="00152BC4">
        <w:rPr>
          <w:rStyle w:val="FootnoteReference"/>
        </w:rPr>
        <w:footnoteRef/>
      </w:r>
      <w:r w:rsidRPr="00152BC4">
        <w:t xml:space="preserve"> Bertelsmann study (2013)</w:t>
      </w:r>
    </w:p>
  </w:footnote>
  <w:footnote w:id="16">
    <w:p w14:paraId="0E8F90AA" w14:textId="77777777" w:rsidR="00645608" w:rsidRPr="008F63EA" w:rsidRDefault="00645608" w:rsidP="00645608">
      <w:pPr>
        <w:autoSpaceDE w:val="0"/>
        <w:autoSpaceDN w:val="0"/>
        <w:adjustRightInd w:val="0"/>
        <w:rPr>
          <w:sz w:val="20"/>
          <w:szCs w:val="20"/>
        </w:rPr>
      </w:pPr>
      <w:r w:rsidRPr="008F63EA">
        <w:rPr>
          <w:rStyle w:val="FootnoteReference"/>
          <w:sz w:val="20"/>
          <w:szCs w:val="20"/>
        </w:rPr>
        <w:footnoteRef/>
      </w:r>
      <w:r w:rsidRPr="008F63EA">
        <w:rPr>
          <w:sz w:val="20"/>
          <w:szCs w:val="20"/>
        </w:rPr>
        <w:t xml:space="preserve"> </w:t>
      </w:r>
      <w:r w:rsidRPr="00152BC4">
        <w:rPr>
          <w:sz w:val="20"/>
          <w:szCs w:val="20"/>
        </w:rPr>
        <w:t xml:space="preserve">Norwegian Institute of International Affairs NUPI (2014) </w:t>
      </w:r>
      <w:r w:rsidRPr="00152BC4">
        <w:rPr>
          <w:bCs/>
          <w:sz w:val="20"/>
          <w:szCs w:val="20"/>
        </w:rPr>
        <w:t>TTIP – Economic Consequences and Possibilities for Third Countries: the Case of Norway</w:t>
      </w:r>
    </w:p>
  </w:footnote>
  <w:footnote w:id="17">
    <w:p w14:paraId="34AD8A1F" w14:textId="77777777" w:rsidR="00241D25" w:rsidRDefault="00241D25" w:rsidP="00241D25">
      <w:pPr>
        <w:pStyle w:val="FootnoteText"/>
      </w:pPr>
      <w:r w:rsidRPr="00152BC4">
        <w:rPr>
          <w:rStyle w:val="FootnoteReference"/>
        </w:rPr>
        <w:footnoteRef/>
      </w:r>
      <w:r w:rsidRPr="00152BC4">
        <w:t xml:space="preserve"> </w:t>
      </w:r>
      <w:r w:rsidRPr="00152BC4">
        <w:rPr>
          <w:lang w:val="en-US"/>
        </w:rPr>
        <w:t>NUPI (2014)</w:t>
      </w:r>
    </w:p>
  </w:footnote>
  <w:footnote w:id="18">
    <w:p w14:paraId="0098A23B" w14:textId="44E08BE7" w:rsidR="00C75153" w:rsidRPr="007F60C0" w:rsidRDefault="00C75153">
      <w:pPr>
        <w:pStyle w:val="FootnoteText"/>
        <w:rPr>
          <w:lang w:val="en-US"/>
        </w:rPr>
      </w:pPr>
      <w:r>
        <w:rPr>
          <w:rStyle w:val="FootnoteReference"/>
        </w:rPr>
        <w:footnoteRef/>
      </w:r>
      <w:r>
        <w:t xml:space="preserve"> </w:t>
      </w:r>
      <w:hyperlink r:id="rId11" w:history="1">
        <w:r w:rsidR="00042924" w:rsidRPr="005813FD">
          <w:rPr>
            <w:rStyle w:val="Hyperlink"/>
            <w:lang w:val="en-US"/>
          </w:rPr>
          <w:t>http://www.consilium.europa.eu/en/press/press-releases/2015/05/18-eea-43rd-meeting/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1C2C" w14:textId="7A8A22FA" w:rsidR="001625F9" w:rsidRDefault="001625F9" w:rsidP="00F003A5">
    <w:pPr>
      <w:pStyle w:val="EFTATMPLNormal"/>
      <w:tabs>
        <w:tab w:val="clear" w:pos="720"/>
      </w:tabs>
      <w:ind w:left="6480" w:firstLine="0"/>
    </w:pPr>
    <w:r>
      <w:t xml:space="preserve">Ref. </w:t>
    </w:r>
    <w:r w:rsidR="00E87B38">
      <w:t>15-3403</w:t>
    </w:r>
  </w:p>
  <w:p w14:paraId="1A0D9309" w14:textId="77777777" w:rsidR="001625F9" w:rsidRDefault="001625F9" w:rsidP="00D973C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ECB3D" w14:textId="77777777" w:rsidR="001625F9" w:rsidRDefault="0059597B" w:rsidP="00D973C8">
    <w:pPr>
      <w:pStyle w:val="Header"/>
      <w:tabs>
        <w:tab w:val="clear" w:pos="4153"/>
        <w:tab w:val="clear" w:pos="8306"/>
        <w:tab w:val="right" w:pos="9000"/>
      </w:tabs>
      <w:spacing w:before="120"/>
      <w:jc w:val="center"/>
      <w:rPr>
        <w:rFonts w:ascii="Times New Roman Bold" w:hAnsi="Times New Roman Bold"/>
        <w:b/>
        <w:spacing w:val="180"/>
        <w:sz w:val="28"/>
        <w:lang w:val="en-US"/>
      </w:rPr>
    </w:pPr>
    <w:r>
      <w:rPr>
        <w:rFonts w:ascii="Times New Roman Bold" w:hAnsi="Times New Roman Bold"/>
        <w:b/>
        <w:noProof/>
        <w:spacing w:val="180"/>
        <w:sz w:val="28"/>
        <w:lang w:val="fr-BE" w:eastAsia="fr-BE"/>
      </w:rPr>
      <w:drawing>
        <wp:anchor distT="0" distB="0" distL="114300" distR="114300" simplePos="0" relativeHeight="251657728" behindDoc="1" locked="0" layoutInCell="0" allowOverlap="1" wp14:anchorId="6317D5DB" wp14:editId="24740DF9">
          <wp:simplePos x="0" y="0"/>
          <wp:positionH relativeFrom="column">
            <wp:posOffset>914400</wp:posOffset>
          </wp:positionH>
          <wp:positionV relativeFrom="paragraph">
            <wp:posOffset>-107315</wp:posOffset>
          </wp:positionV>
          <wp:extent cx="3657600" cy="1371600"/>
          <wp:effectExtent l="0" t="0" r="0" b="0"/>
          <wp:wrapTight wrapText="bothSides">
            <wp:wrapPolygon edited="0">
              <wp:start x="0" y="0"/>
              <wp:lineTo x="0" y="21300"/>
              <wp:lineTo x="21488" y="2130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pic:spPr>
              </pic:pic>
            </a:graphicData>
          </a:graphic>
          <wp14:sizeRelH relativeFrom="page">
            <wp14:pctWidth>0</wp14:pctWidth>
          </wp14:sizeRelH>
          <wp14:sizeRelV relativeFrom="page">
            <wp14:pctHeight>0</wp14:pctHeight>
          </wp14:sizeRelV>
        </wp:anchor>
      </w:drawing>
    </w:r>
  </w:p>
  <w:p w14:paraId="7227A83E" w14:textId="77777777" w:rsidR="001625F9" w:rsidRDefault="001625F9" w:rsidP="00D973C8">
    <w:pPr>
      <w:pStyle w:val="Header"/>
      <w:tabs>
        <w:tab w:val="clear" w:pos="4153"/>
        <w:tab w:val="clear" w:pos="8306"/>
        <w:tab w:val="right" w:pos="9000"/>
      </w:tabs>
      <w:spacing w:before="120"/>
      <w:jc w:val="center"/>
      <w:rPr>
        <w:rFonts w:ascii="Times New Roman Bold" w:hAnsi="Times New Roman Bold"/>
        <w:b/>
        <w:spacing w:val="180"/>
        <w:sz w:val="28"/>
        <w:lang w:val="en-US"/>
      </w:rPr>
    </w:pPr>
  </w:p>
  <w:p w14:paraId="766E3E7E" w14:textId="77777777" w:rsidR="001625F9" w:rsidRDefault="001625F9" w:rsidP="00D973C8">
    <w:pPr>
      <w:pStyle w:val="Header"/>
      <w:tabs>
        <w:tab w:val="clear" w:pos="4153"/>
        <w:tab w:val="clear" w:pos="8306"/>
        <w:tab w:val="right" w:pos="9000"/>
      </w:tabs>
      <w:spacing w:before="120"/>
      <w:jc w:val="center"/>
      <w:rPr>
        <w:rFonts w:ascii="Times New Roman Bold" w:hAnsi="Times New Roman Bold"/>
        <w:b/>
        <w:spacing w:val="180"/>
        <w:sz w:val="28"/>
        <w:lang w:val="en-US"/>
      </w:rPr>
    </w:pPr>
  </w:p>
  <w:p w14:paraId="7E605E3B" w14:textId="77777777" w:rsidR="001625F9" w:rsidRDefault="001625F9" w:rsidP="00D973C8">
    <w:pPr>
      <w:pStyle w:val="Header"/>
      <w:tabs>
        <w:tab w:val="clear" w:pos="4153"/>
        <w:tab w:val="clear" w:pos="8306"/>
        <w:tab w:val="right" w:pos="9000"/>
      </w:tabs>
      <w:spacing w:before="120"/>
      <w:jc w:val="center"/>
      <w:rPr>
        <w:rFonts w:ascii="Times New Roman Bold" w:hAnsi="Times New Roman Bold"/>
        <w:b/>
        <w:spacing w:val="180"/>
        <w:sz w:val="28"/>
        <w:lang w:val="en-US"/>
      </w:rPr>
    </w:pPr>
  </w:p>
  <w:p w14:paraId="520C0461" w14:textId="77777777" w:rsidR="001625F9" w:rsidRDefault="001625F9" w:rsidP="00D973C8">
    <w:pPr>
      <w:pStyle w:val="Header"/>
      <w:tabs>
        <w:tab w:val="clear" w:pos="4153"/>
        <w:tab w:val="clear" w:pos="8306"/>
        <w:tab w:val="right" w:pos="9000"/>
      </w:tabs>
      <w:spacing w:before="120"/>
      <w:jc w:val="center"/>
      <w:rPr>
        <w:rFonts w:ascii="Times New Roman Bold" w:hAnsi="Times New Roman Bold"/>
        <w:b/>
        <w:spacing w:val="180"/>
        <w:sz w:val="28"/>
        <w:lang w:val="en-US"/>
      </w:rPr>
    </w:pPr>
    <w:r>
      <w:rPr>
        <w:rFonts w:ascii="Times New Roman Bold" w:hAnsi="Times New Roman Bold"/>
        <w:b/>
        <w:spacing w:val="180"/>
        <w:sz w:val="28"/>
        <w:lang w:val="en-US"/>
      </w:rPr>
      <w:t>EUROPEAN ECONOMIC AREA</w:t>
    </w:r>
  </w:p>
  <w:p w14:paraId="3210DC53" w14:textId="77777777" w:rsidR="001625F9" w:rsidRDefault="001625F9" w:rsidP="00D973C8">
    <w:pPr>
      <w:tabs>
        <w:tab w:val="left" w:pos="4860"/>
        <w:tab w:val="right" w:pos="8280"/>
      </w:tabs>
      <w:rPr>
        <w:lang w:val="en-US"/>
      </w:rPr>
    </w:pPr>
    <w:r>
      <w:rPr>
        <w:lang w:val="en-US"/>
      </w:rPr>
      <w:tab/>
    </w:r>
  </w:p>
  <w:p w14:paraId="4BE122E2" w14:textId="77777777" w:rsidR="001625F9" w:rsidRDefault="001625F9" w:rsidP="00D973C8">
    <w:pPr>
      <w:pStyle w:val="Header"/>
      <w:tabs>
        <w:tab w:val="clear" w:pos="4153"/>
        <w:tab w:val="clear" w:pos="8306"/>
      </w:tabs>
      <w:jc w:val="center"/>
      <w:rPr>
        <w:rStyle w:val="PageNumber"/>
      </w:rPr>
    </w:pPr>
    <w:r>
      <w:rPr>
        <w:rFonts w:ascii="Times New Roman Bold" w:hAnsi="Times New Roman Bold"/>
        <w:bCs/>
        <w:spacing w:val="60"/>
        <w:lang w:val="en-US"/>
      </w:rPr>
      <w:t>CONSULTATIVE</w:t>
    </w:r>
    <w:r>
      <w:rPr>
        <w:rFonts w:ascii="Times New Roman Bold" w:hAnsi="Times New Roman Bold"/>
        <w:bCs/>
        <w:spacing w:val="120"/>
        <w:lang w:val="en-US"/>
      </w:rPr>
      <w:t xml:space="preserve"> </w:t>
    </w:r>
    <w:r>
      <w:rPr>
        <w:rFonts w:ascii="Times New Roman Bold" w:hAnsi="Times New Roman Bold"/>
        <w:bCs/>
        <w:spacing w:val="60"/>
        <w:lang w:val="en-US"/>
      </w:rPr>
      <w:t>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CDD"/>
    <w:multiLevelType w:val="singleLevel"/>
    <w:tmpl w:val="7012EC98"/>
    <w:lvl w:ilvl="0">
      <w:start w:val="1"/>
      <w:numFmt w:val="bullet"/>
      <w:lvlText w:val=""/>
      <w:lvlJc w:val="left"/>
      <w:pPr>
        <w:tabs>
          <w:tab w:val="num" w:pos="0"/>
        </w:tabs>
        <w:ind w:left="369" w:hanging="369"/>
      </w:pPr>
      <w:rPr>
        <w:rFonts w:ascii="Symbol" w:hAnsi="Symbol" w:hint="default"/>
        <w:b w:val="0"/>
        <w:i w:val="0"/>
        <w:sz w:val="22"/>
      </w:rPr>
    </w:lvl>
  </w:abstractNum>
  <w:abstractNum w:abstractNumId="1">
    <w:nsid w:val="05EC5263"/>
    <w:multiLevelType w:val="hybridMultilevel"/>
    <w:tmpl w:val="E9284BBA"/>
    <w:lvl w:ilvl="0" w:tplc="796EFB7E">
      <w:start w:val="1"/>
      <w:numFmt w:val="upperLetter"/>
      <w:lvlText w:val="%1."/>
      <w:lvlJc w:val="left"/>
      <w:pPr>
        <w:tabs>
          <w:tab w:val="num" w:pos="1080"/>
        </w:tabs>
        <w:ind w:left="1080" w:hanging="720"/>
      </w:pPr>
      <w:rPr>
        <w:rFonts w:hint="default"/>
        <w:color w:val="auto"/>
        <w:u w:val="none"/>
      </w:rPr>
    </w:lvl>
    <w:lvl w:ilvl="1" w:tplc="A694E6F6">
      <w:start w:val="1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71728E"/>
    <w:multiLevelType w:val="hybridMultilevel"/>
    <w:tmpl w:val="E9284BBA"/>
    <w:lvl w:ilvl="0" w:tplc="796EFB7E">
      <w:start w:val="1"/>
      <w:numFmt w:val="upperLetter"/>
      <w:lvlText w:val="%1."/>
      <w:lvlJc w:val="left"/>
      <w:pPr>
        <w:tabs>
          <w:tab w:val="num" w:pos="1080"/>
        </w:tabs>
        <w:ind w:left="1080" w:hanging="720"/>
      </w:pPr>
      <w:rPr>
        <w:rFonts w:hint="default"/>
        <w:color w:val="auto"/>
        <w:u w:val="none"/>
      </w:rPr>
    </w:lvl>
    <w:lvl w:ilvl="1" w:tplc="A694E6F6">
      <w:start w:val="1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D312BF"/>
    <w:multiLevelType w:val="singleLevel"/>
    <w:tmpl w:val="7012EC98"/>
    <w:lvl w:ilvl="0">
      <w:start w:val="1"/>
      <w:numFmt w:val="bullet"/>
      <w:lvlText w:val=""/>
      <w:lvlJc w:val="left"/>
      <w:pPr>
        <w:tabs>
          <w:tab w:val="num" w:pos="0"/>
        </w:tabs>
        <w:ind w:left="369" w:hanging="369"/>
      </w:pPr>
      <w:rPr>
        <w:rFonts w:ascii="Symbol" w:hAnsi="Symbol" w:hint="default"/>
        <w:b w:val="0"/>
        <w:i w:val="0"/>
        <w:sz w:val="22"/>
      </w:rPr>
    </w:lvl>
  </w:abstractNum>
  <w:abstractNum w:abstractNumId="4">
    <w:nsid w:val="09F35EB4"/>
    <w:multiLevelType w:val="multilevel"/>
    <w:tmpl w:val="CB46B5D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5">
    <w:nsid w:val="1D881E70"/>
    <w:multiLevelType w:val="hybridMultilevel"/>
    <w:tmpl w:val="E06E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425C4"/>
    <w:multiLevelType w:val="hybridMultilevel"/>
    <w:tmpl w:val="E9284BBA"/>
    <w:lvl w:ilvl="0" w:tplc="796EFB7E">
      <w:start w:val="1"/>
      <w:numFmt w:val="upperLetter"/>
      <w:lvlText w:val="%1."/>
      <w:lvlJc w:val="left"/>
      <w:pPr>
        <w:tabs>
          <w:tab w:val="num" w:pos="1080"/>
        </w:tabs>
        <w:ind w:left="1080" w:hanging="720"/>
      </w:pPr>
      <w:rPr>
        <w:rFonts w:hint="default"/>
        <w:color w:val="auto"/>
        <w:u w:val="none"/>
      </w:rPr>
    </w:lvl>
    <w:lvl w:ilvl="1" w:tplc="A694E6F6">
      <w:start w:val="1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F316EE"/>
    <w:multiLevelType w:val="hybridMultilevel"/>
    <w:tmpl w:val="A0DC8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B52C4A"/>
    <w:multiLevelType w:val="hybridMultilevel"/>
    <w:tmpl w:val="80804480"/>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nsid w:val="36964C6E"/>
    <w:multiLevelType w:val="hybridMultilevel"/>
    <w:tmpl w:val="AE1848A8"/>
    <w:lvl w:ilvl="0" w:tplc="B09CFD9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611F43"/>
    <w:multiLevelType w:val="singleLevel"/>
    <w:tmpl w:val="7012EC98"/>
    <w:lvl w:ilvl="0">
      <w:start w:val="1"/>
      <w:numFmt w:val="bullet"/>
      <w:lvlText w:val=""/>
      <w:lvlJc w:val="left"/>
      <w:pPr>
        <w:tabs>
          <w:tab w:val="num" w:pos="0"/>
        </w:tabs>
        <w:ind w:left="369" w:hanging="369"/>
      </w:pPr>
      <w:rPr>
        <w:rFonts w:ascii="Symbol" w:hAnsi="Symbol" w:hint="default"/>
        <w:b w:val="0"/>
        <w:i w:val="0"/>
        <w:sz w:val="22"/>
      </w:rPr>
    </w:lvl>
  </w:abstractNum>
  <w:abstractNum w:abstractNumId="11">
    <w:nsid w:val="397E4DB3"/>
    <w:multiLevelType w:val="hybridMultilevel"/>
    <w:tmpl w:val="29EA4A0E"/>
    <w:lvl w:ilvl="0" w:tplc="ED1000CE">
      <w:start w:val="1"/>
      <w:numFmt w:val="decimal"/>
      <w:lvlText w:val="%1."/>
      <w:lvlJc w:val="left"/>
      <w:pPr>
        <w:tabs>
          <w:tab w:val="num" w:pos="1260"/>
        </w:tabs>
        <w:ind w:left="1260" w:hanging="720"/>
      </w:pPr>
      <w:rPr>
        <w:rFonts w:hint="default"/>
        <w:b w:val="0"/>
      </w:rPr>
    </w:lvl>
    <w:lvl w:ilvl="1" w:tplc="08090019">
      <w:start w:val="1"/>
      <w:numFmt w:val="lowerLetter"/>
      <w:lvlText w:val="%2."/>
      <w:lvlJc w:val="left"/>
      <w:pPr>
        <w:tabs>
          <w:tab w:val="num" w:pos="1620"/>
        </w:tabs>
        <w:ind w:left="1620" w:hanging="360"/>
      </w:pPr>
    </w:lvl>
    <w:lvl w:ilvl="2" w:tplc="C6D69638">
      <w:start w:val="1"/>
      <w:numFmt w:val="lowerRoman"/>
      <w:lvlText w:val="(%3)"/>
      <w:lvlJc w:val="left"/>
      <w:pPr>
        <w:ind w:left="3060" w:hanging="90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nsid w:val="3B4E5068"/>
    <w:multiLevelType w:val="hybridMultilevel"/>
    <w:tmpl w:val="E2D7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1550BE4"/>
    <w:multiLevelType w:val="hybridMultilevel"/>
    <w:tmpl w:val="B2EEE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919F2"/>
    <w:multiLevelType w:val="hybridMultilevel"/>
    <w:tmpl w:val="3FEA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32FE5"/>
    <w:multiLevelType w:val="multilevel"/>
    <w:tmpl w:val="1CEA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8501E"/>
    <w:multiLevelType w:val="hybridMultilevel"/>
    <w:tmpl w:val="A2CE3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A7541"/>
    <w:multiLevelType w:val="hybridMultilevel"/>
    <w:tmpl w:val="447A58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CF14B3"/>
    <w:multiLevelType w:val="multilevel"/>
    <w:tmpl w:val="976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F0FBA"/>
    <w:multiLevelType w:val="hybridMultilevel"/>
    <w:tmpl w:val="1D9A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31A96"/>
    <w:multiLevelType w:val="hybridMultilevel"/>
    <w:tmpl w:val="F9D856CE"/>
    <w:lvl w:ilvl="0" w:tplc="6172C5E8">
      <w:start w:val="1"/>
      <w:numFmt w:val="decimal"/>
      <w:lvlText w:val="%1."/>
      <w:lvlJc w:val="left"/>
      <w:pPr>
        <w:ind w:left="1125" w:hanging="76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A123F1"/>
    <w:multiLevelType w:val="hybridMultilevel"/>
    <w:tmpl w:val="011E21A4"/>
    <w:lvl w:ilvl="0" w:tplc="08090001">
      <w:start w:val="1"/>
      <w:numFmt w:val="bullet"/>
      <w:lvlText w:val=""/>
      <w:lvlJc w:val="left"/>
      <w:pPr>
        <w:tabs>
          <w:tab w:val="num" w:pos="1980"/>
        </w:tabs>
        <w:ind w:left="1980" w:hanging="720"/>
      </w:pPr>
      <w:rPr>
        <w:rFonts w:ascii="Symbol" w:hAnsi="Symbol" w:hint="default"/>
        <w:b w:val="0"/>
      </w:rPr>
    </w:lvl>
    <w:lvl w:ilvl="1" w:tplc="08090019">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2">
    <w:nsid w:val="720E4EB8"/>
    <w:multiLevelType w:val="multilevel"/>
    <w:tmpl w:val="62FC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71C71"/>
    <w:multiLevelType w:val="multilevel"/>
    <w:tmpl w:val="B3D223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0721B8"/>
    <w:multiLevelType w:val="multilevel"/>
    <w:tmpl w:val="7CB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0A2190"/>
    <w:multiLevelType w:val="hybridMultilevel"/>
    <w:tmpl w:val="BCC0BB1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ABA73D5"/>
    <w:multiLevelType w:val="hybridMultilevel"/>
    <w:tmpl w:val="E7DC9C90"/>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7D9C28C2"/>
    <w:multiLevelType w:val="hybridMultilevel"/>
    <w:tmpl w:val="2214BB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FA06A6D"/>
    <w:multiLevelType w:val="hybridMultilevel"/>
    <w:tmpl w:val="AFCE27DC"/>
    <w:lvl w:ilvl="0" w:tplc="796EFB7E">
      <w:start w:val="1"/>
      <w:numFmt w:val="upperLetter"/>
      <w:lvlText w:val="%1."/>
      <w:lvlJc w:val="left"/>
      <w:pPr>
        <w:tabs>
          <w:tab w:val="num" w:pos="1080"/>
        </w:tabs>
        <w:ind w:left="1080" w:hanging="720"/>
      </w:pPr>
      <w:rPr>
        <w:rFonts w:hint="default"/>
        <w:color w:val="auto"/>
        <w:u w:val="none"/>
      </w:rPr>
    </w:lvl>
    <w:lvl w:ilvl="1" w:tplc="7DBE8878">
      <w:start w:val="1"/>
      <w:numFmt w:val="decimal"/>
      <w:lvlText w:val="%2."/>
      <w:lvlJc w:val="left"/>
      <w:pPr>
        <w:tabs>
          <w:tab w:val="num" w:pos="1440"/>
        </w:tabs>
        <w:ind w:left="1440" w:hanging="360"/>
      </w:pPr>
      <w:rPr>
        <w:rFonts w:ascii="Times New Roman" w:hAnsi="Times New Roman" w:cs="Times New Roman"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9"/>
  </w:num>
  <w:num w:numId="4">
    <w:abstractNumId w:val="21"/>
  </w:num>
  <w:num w:numId="5">
    <w:abstractNumId w:val="25"/>
  </w:num>
  <w:num w:numId="6">
    <w:abstractNumId w:val="16"/>
  </w:num>
  <w:num w:numId="7">
    <w:abstractNumId w:val="6"/>
  </w:num>
  <w:num w:numId="8">
    <w:abstractNumId w:val="24"/>
  </w:num>
  <w:num w:numId="9">
    <w:abstractNumId w:val="22"/>
  </w:num>
  <w:num w:numId="10">
    <w:abstractNumId w:val="15"/>
  </w:num>
  <w:num w:numId="11">
    <w:abstractNumId w:val="4"/>
  </w:num>
  <w:num w:numId="12">
    <w:abstractNumId w:val="18"/>
  </w:num>
  <w:num w:numId="13">
    <w:abstractNumId w:val="7"/>
  </w:num>
  <w:num w:numId="14">
    <w:abstractNumId w:val="8"/>
  </w:num>
  <w:num w:numId="15">
    <w:abstractNumId w:val="5"/>
  </w:num>
  <w:num w:numId="16">
    <w:abstractNumId w:val="26"/>
  </w:num>
  <w:num w:numId="17">
    <w:abstractNumId w:val="23"/>
  </w:num>
  <w:num w:numId="18">
    <w:abstractNumId w:val="17"/>
  </w:num>
  <w:num w:numId="19">
    <w:abstractNumId w:val="0"/>
  </w:num>
  <w:num w:numId="20">
    <w:abstractNumId w:val="10"/>
  </w:num>
  <w:num w:numId="21">
    <w:abstractNumId w:val="3"/>
  </w:num>
  <w:num w:numId="22">
    <w:abstractNumId w:val="13"/>
  </w:num>
  <w:num w:numId="23">
    <w:abstractNumId w:val="12"/>
  </w:num>
  <w:num w:numId="24">
    <w:abstractNumId w:val="20"/>
  </w:num>
  <w:num w:numId="25">
    <w:abstractNumId w:val="27"/>
  </w:num>
  <w:num w:numId="26">
    <w:abstractNumId w:val="1"/>
  </w:num>
  <w:num w:numId="27">
    <w:abstractNumId w:val="2"/>
  </w:num>
  <w:num w:numId="28">
    <w:abstractNumId w:val="14"/>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8D"/>
    <w:rsid w:val="000001AB"/>
    <w:rsid w:val="00002871"/>
    <w:rsid w:val="00006031"/>
    <w:rsid w:val="0001056B"/>
    <w:rsid w:val="000200CD"/>
    <w:rsid w:val="00032C41"/>
    <w:rsid w:val="000371EA"/>
    <w:rsid w:val="00042924"/>
    <w:rsid w:val="00050B99"/>
    <w:rsid w:val="00054995"/>
    <w:rsid w:val="00056A7A"/>
    <w:rsid w:val="000645A7"/>
    <w:rsid w:val="000701C2"/>
    <w:rsid w:val="00070D66"/>
    <w:rsid w:val="00075176"/>
    <w:rsid w:val="000761FA"/>
    <w:rsid w:val="00077505"/>
    <w:rsid w:val="000925EF"/>
    <w:rsid w:val="00093362"/>
    <w:rsid w:val="000A17C4"/>
    <w:rsid w:val="000A2CF0"/>
    <w:rsid w:val="000B1710"/>
    <w:rsid w:val="000B250C"/>
    <w:rsid w:val="000B383E"/>
    <w:rsid w:val="000C02C3"/>
    <w:rsid w:val="000E578F"/>
    <w:rsid w:val="000E5A03"/>
    <w:rsid w:val="0010306F"/>
    <w:rsid w:val="00105D18"/>
    <w:rsid w:val="00105E39"/>
    <w:rsid w:val="00110060"/>
    <w:rsid w:val="001133C1"/>
    <w:rsid w:val="00121B08"/>
    <w:rsid w:val="001231D5"/>
    <w:rsid w:val="001308FC"/>
    <w:rsid w:val="001331A0"/>
    <w:rsid w:val="00133B6B"/>
    <w:rsid w:val="00136AB1"/>
    <w:rsid w:val="00136C73"/>
    <w:rsid w:val="001402CA"/>
    <w:rsid w:val="00141696"/>
    <w:rsid w:val="001432B8"/>
    <w:rsid w:val="0014387B"/>
    <w:rsid w:val="0015097F"/>
    <w:rsid w:val="00152092"/>
    <w:rsid w:val="00152BC4"/>
    <w:rsid w:val="0015301C"/>
    <w:rsid w:val="00153DE4"/>
    <w:rsid w:val="00156F17"/>
    <w:rsid w:val="00156F76"/>
    <w:rsid w:val="001576F8"/>
    <w:rsid w:val="00162542"/>
    <w:rsid w:val="001625F9"/>
    <w:rsid w:val="0017196A"/>
    <w:rsid w:val="00174D33"/>
    <w:rsid w:val="00175608"/>
    <w:rsid w:val="00180A24"/>
    <w:rsid w:val="00180C49"/>
    <w:rsid w:val="00195605"/>
    <w:rsid w:val="00195B3B"/>
    <w:rsid w:val="001A15FA"/>
    <w:rsid w:val="001B2698"/>
    <w:rsid w:val="001B293E"/>
    <w:rsid w:val="001B4678"/>
    <w:rsid w:val="001D68ED"/>
    <w:rsid w:val="001D7E9A"/>
    <w:rsid w:val="001E2AFC"/>
    <w:rsid w:val="001F0CF0"/>
    <w:rsid w:val="001F5EB3"/>
    <w:rsid w:val="001F7974"/>
    <w:rsid w:val="00200392"/>
    <w:rsid w:val="002023AB"/>
    <w:rsid w:val="00203B99"/>
    <w:rsid w:val="00205869"/>
    <w:rsid w:val="00206B1C"/>
    <w:rsid w:val="00207D67"/>
    <w:rsid w:val="00211E18"/>
    <w:rsid w:val="002158DB"/>
    <w:rsid w:val="00224B33"/>
    <w:rsid w:val="0022544E"/>
    <w:rsid w:val="0022575A"/>
    <w:rsid w:val="00233961"/>
    <w:rsid w:val="00241D25"/>
    <w:rsid w:val="00250333"/>
    <w:rsid w:val="002515DC"/>
    <w:rsid w:val="00253C48"/>
    <w:rsid w:val="002618EB"/>
    <w:rsid w:val="002653F6"/>
    <w:rsid w:val="002678A2"/>
    <w:rsid w:val="002678D3"/>
    <w:rsid w:val="00267958"/>
    <w:rsid w:val="00271DB8"/>
    <w:rsid w:val="0028298C"/>
    <w:rsid w:val="002910DD"/>
    <w:rsid w:val="002931AD"/>
    <w:rsid w:val="002A1AB4"/>
    <w:rsid w:val="002A1FF8"/>
    <w:rsid w:val="002A2BEB"/>
    <w:rsid w:val="002B1898"/>
    <w:rsid w:val="002C11DE"/>
    <w:rsid w:val="002C2774"/>
    <w:rsid w:val="002D0E7D"/>
    <w:rsid w:val="002D2A4D"/>
    <w:rsid w:val="002D4CA9"/>
    <w:rsid w:val="002D50B2"/>
    <w:rsid w:val="002D5F6D"/>
    <w:rsid w:val="002D79EC"/>
    <w:rsid w:val="002E3454"/>
    <w:rsid w:val="002E5C3F"/>
    <w:rsid w:val="002F008A"/>
    <w:rsid w:val="002F41F8"/>
    <w:rsid w:val="002F4A85"/>
    <w:rsid w:val="0030488D"/>
    <w:rsid w:val="00307033"/>
    <w:rsid w:val="00313131"/>
    <w:rsid w:val="0032677E"/>
    <w:rsid w:val="00326CAC"/>
    <w:rsid w:val="00330A74"/>
    <w:rsid w:val="0033248E"/>
    <w:rsid w:val="003327E2"/>
    <w:rsid w:val="00334CAF"/>
    <w:rsid w:val="00340316"/>
    <w:rsid w:val="00345814"/>
    <w:rsid w:val="00350FCC"/>
    <w:rsid w:val="003673A2"/>
    <w:rsid w:val="003760C4"/>
    <w:rsid w:val="00376277"/>
    <w:rsid w:val="00376CBB"/>
    <w:rsid w:val="00377E4D"/>
    <w:rsid w:val="00380992"/>
    <w:rsid w:val="00380E50"/>
    <w:rsid w:val="003856E6"/>
    <w:rsid w:val="003870DF"/>
    <w:rsid w:val="00390FC3"/>
    <w:rsid w:val="00394390"/>
    <w:rsid w:val="00396A74"/>
    <w:rsid w:val="00397930"/>
    <w:rsid w:val="003A0910"/>
    <w:rsid w:val="003A32EC"/>
    <w:rsid w:val="003A6F1B"/>
    <w:rsid w:val="003B3F3C"/>
    <w:rsid w:val="003B7D93"/>
    <w:rsid w:val="003C300F"/>
    <w:rsid w:val="003C4231"/>
    <w:rsid w:val="003C7030"/>
    <w:rsid w:val="003D03B6"/>
    <w:rsid w:val="003D1F64"/>
    <w:rsid w:val="003D7425"/>
    <w:rsid w:val="003E12AF"/>
    <w:rsid w:val="003E1BEB"/>
    <w:rsid w:val="003E437F"/>
    <w:rsid w:val="003E5D05"/>
    <w:rsid w:val="004073A9"/>
    <w:rsid w:val="004104C8"/>
    <w:rsid w:val="004201F7"/>
    <w:rsid w:val="00421442"/>
    <w:rsid w:val="0042318F"/>
    <w:rsid w:val="004244E2"/>
    <w:rsid w:val="00436870"/>
    <w:rsid w:val="00437479"/>
    <w:rsid w:val="004420D2"/>
    <w:rsid w:val="00444D91"/>
    <w:rsid w:val="00445C3C"/>
    <w:rsid w:val="004525EA"/>
    <w:rsid w:val="00460CF8"/>
    <w:rsid w:val="00477D59"/>
    <w:rsid w:val="00482630"/>
    <w:rsid w:val="00483327"/>
    <w:rsid w:val="004854EE"/>
    <w:rsid w:val="0049119F"/>
    <w:rsid w:val="004911FD"/>
    <w:rsid w:val="004948E7"/>
    <w:rsid w:val="00495960"/>
    <w:rsid w:val="004A030E"/>
    <w:rsid w:val="004A4DE8"/>
    <w:rsid w:val="004A712C"/>
    <w:rsid w:val="004B598B"/>
    <w:rsid w:val="004B5DAA"/>
    <w:rsid w:val="004C212F"/>
    <w:rsid w:val="004C3A42"/>
    <w:rsid w:val="004C461A"/>
    <w:rsid w:val="004C5DFE"/>
    <w:rsid w:val="004D21DB"/>
    <w:rsid w:val="004D27AD"/>
    <w:rsid w:val="004D7C9E"/>
    <w:rsid w:val="004E4FAB"/>
    <w:rsid w:val="004E7153"/>
    <w:rsid w:val="004E7588"/>
    <w:rsid w:val="004F068A"/>
    <w:rsid w:val="004F335D"/>
    <w:rsid w:val="004F6916"/>
    <w:rsid w:val="00505E39"/>
    <w:rsid w:val="005115C5"/>
    <w:rsid w:val="00513D28"/>
    <w:rsid w:val="00516847"/>
    <w:rsid w:val="005179A6"/>
    <w:rsid w:val="005300A8"/>
    <w:rsid w:val="00532EF0"/>
    <w:rsid w:val="005341D9"/>
    <w:rsid w:val="00534AB5"/>
    <w:rsid w:val="00535592"/>
    <w:rsid w:val="00535801"/>
    <w:rsid w:val="005432BC"/>
    <w:rsid w:val="00543D1F"/>
    <w:rsid w:val="00544C97"/>
    <w:rsid w:val="00545EEC"/>
    <w:rsid w:val="00547B1D"/>
    <w:rsid w:val="00551C4B"/>
    <w:rsid w:val="0056149E"/>
    <w:rsid w:val="00563460"/>
    <w:rsid w:val="0056768C"/>
    <w:rsid w:val="00567C53"/>
    <w:rsid w:val="0057670F"/>
    <w:rsid w:val="0057717E"/>
    <w:rsid w:val="005813FD"/>
    <w:rsid w:val="00581797"/>
    <w:rsid w:val="00582A6D"/>
    <w:rsid w:val="00582B96"/>
    <w:rsid w:val="00591792"/>
    <w:rsid w:val="0059538F"/>
    <w:rsid w:val="0059597B"/>
    <w:rsid w:val="005A63BA"/>
    <w:rsid w:val="005C025E"/>
    <w:rsid w:val="005C0C92"/>
    <w:rsid w:val="005C0DA2"/>
    <w:rsid w:val="005C6E5C"/>
    <w:rsid w:val="005C7245"/>
    <w:rsid w:val="005C76C1"/>
    <w:rsid w:val="005D35BE"/>
    <w:rsid w:val="005D4EB5"/>
    <w:rsid w:val="005E087B"/>
    <w:rsid w:val="005E1FAC"/>
    <w:rsid w:val="005F0FD3"/>
    <w:rsid w:val="005F2E63"/>
    <w:rsid w:val="005F3CAB"/>
    <w:rsid w:val="006005F3"/>
    <w:rsid w:val="00600CE2"/>
    <w:rsid w:val="006020EE"/>
    <w:rsid w:val="00602608"/>
    <w:rsid w:val="0061082F"/>
    <w:rsid w:val="00623319"/>
    <w:rsid w:val="00635505"/>
    <w:rsid w:val="0063566A"/>
    <w:rsid w:val="00635C29"/>
    <w:rsid w:val="00640162"/>
    <w:rsid w:val="006418E2"/>
    <w:rsid w:val="00643B3E"/>
    <w:rsid w:val="00644D84"/>
    <w:rsid w:val="00645608"/>
    <w:rsid w:val="006471CD"/>
    <w:rsid w:val="00647954"/>
    <w:rsid w:val="00651637"/>
    <w:rsid w:val="00653DBC"/>
    <w:rsid w:val="00660DAE"/>
    <w:rsid w:val="00662D71"/>
    <w:rsid w:val="00664284"/>
    <w:rsid w:val="006714E1"/>
    <w:rsid w:val="00671A00"/>
    <w:rsid w:val="00676207"/>
    <w:rsid w:val="00681498"/>
    <w:rsid w:val="006965C1"/>
    <w:rsid w:val="006A6373"/>
    <w:rsid w:val="006A672A"/>
    <w:rsid w:val="006B07F5"/>
    <w:rsid w:val="006B23E6"/>
    <w:rsid w:val="006B6E28"/>
    <w:rsid w:val="006C4066"/>
    <w:rsid w:val="006C4EF2"/>
    <w:rsid w:val="006C76E8"/>
    <w:rsid w:val="006D141E"/>
    <w:rsid w:val="006D297E"/>
    <w:rsid w:val="006E186C"/>
    <w:rsid w:val="006E4F1F"/>
    <w:rsid w:val="006F02D7"/>
    <w:rsid w:val="006F1467"/>
    <w:rsid w:val="006F6703"/>
    <w:rsid w:val="006F6FBA"/>
    <w:rsid w:val="00700C72"/>
    <w:rsid w:val="0070180E"/>
    <w:rsid w:val="007026A7"/>
    <w:rsid w:val="00706953"/>
    <w:rsid w:val="007247F2"/>
    <w:rsid w:val="00742939"/>
    <w:rsid w:val="00742C8B"/>
    <w:rsid w:val="007443A0"/>
    <w:rsid w:val="00747F5A"/>
    <w:rsid w:val="00760392"/>
    <w:rsid w:val="007702E8"/>
    <w:rsid w:val="007727BC"/>
    <w:rsid w:val="00783386"/>
    <w:rsid w:val="007857C5"/>
    <w:rsid w:val="00791035"/>
    <w:rsid w:val="00794D54"/>
    <w:rsid w:val="0079746C"/>
    <w:rsid w:val="007A60DD"/>
    <w:rsid w:val="007B43D8"/>
    <w:rsid w:val="007B4572"/>
    <w:rsid w:val="007C1967"/>
    <w:rsid w:val="007D10C8"/>
    <w:rsid w:val="007D6EBE"/>
    <w:rsid w:val="007E543D"/>
    <w:rsid w:val="007F3507"/>
    <w:rsid w:val="007F60C0"/>
    <w:rsid w:val="008026EA"/>
    <w:rsid w:val="00803319"/>
    <w:rsid w:val="008043D2"/>
    <w:rsid w:val="00806180"/>
    <w:rsid w:val="00813000"/>
    <w:rsid w:val="00816B7F"/>
    <w:rsid w:val="008275F5"/>
    <w:rsid w:val="00830DF2"/>
    <w:rsid w:val="00833CFA"/>
    <w:rsid w:val="00870D7D"/>
    <w:rsid w:val="008718A2"/>
    <w:rsid w:val="00871E39"/>
    <w:rsid w:val="00872494"/>
    <w:rsid w:val="00873F0F"/>
    <w:rsid w:val="0087468A"/>
    <w:rsid w:val="008769C0"/>
    <w:rsid w:val="0088529E"/>
    <w:rsid w:val="00885FC3"/>
    <w:rsid w:val="0089084E"/>
    <w:rsid w:val="00892ECE"/>
    <w:rsid w:val="008A1696"/>
    <w:rsid w:val="008B1C84"/>
    <w:rsid w:val="008B218E"/>
    <w:rsid w:val="008B4AEA"/>
    <w:rsid w:val="008B6449"/>
    <w:rsid w:val="008B7DA7"/>
    <w:rsid w:val="008D13CC"/>
    <w:rsid w:val="008D7E6A"/>
    <w:rsid w:val="008E03E3"/>
    <w:rsid w:val="008E1E4D"/>
    <w:rsid w:val="008E6107"/>
    <w:rsid w:val="008E62DD"/>
    <w:rsid w:val="008E6A39"/>
    <w:rsid w:val="008F375E"/>
    <w:rsid w:val="008F546B"/>
    <w:rsid w:val="008F63EA"/>
    <w:rsid w:val="008F6AE6"/>
    <w:rsid w:val="008F6C5B"/>
    <w:rsid w:val="0090006A"/>
    <w:rsid w:val="009031A9"/>
    <w:rsid w:val="0090408D"/>
    <w:rsid w:val="009042C3"/>
    <w:rsid w:val="00907A2E"/>
    <w:rsid w:val="00913F46"/>
    <w:rsid w:val="009141F7"/>
    <w:rsid w:val="00917FC6"/>
    <w:rsid w:val="00922E15"/>
    <w:rsid w:val="00926353"/>
    <w:rsid w:val="0093356E"/>
    <w:rsid w:val="00934073"/>
    <w:rsid w:val="00947FF4"/>
    <w:rsid w:val="0095133B"/>
    <w:rsid w:val="0095191B"/>
    <w:rsid w:val="00952207"/>
    <w:rsid w:val="009604EF"/>
    <w:rsid w:val="00964251"/>
    <w:rsid w:val="009646CD"/>
    <w:rsid w:val="00965666"/>
    <w:rsid w:val="00971802"/>
    <w:rsid w:val="0097275E"/>
    <w:rsid w:val="00973999"/>
    <w:rsid w:val="0098187A"/>
    <w:rsid w:val="00990B10"/>
    <w:rsid w:val="0099238A"/>
    <w:rsid w:val="009A7680"/>
    <w:rsid w:val="009B40CF"/>
    <w:rsid w:val="009B4C17"/>
    <w:rsid w:val="009C2FC5"/>
    <w:rsid w:val="009D3860"/>
    <w:rsid w:val="009D5EC2"/>
    <w:rsid w:val="009D6951"/>
    <w:rsid w:val="009D7121"/>
    <w:rsid w:val="009E1C04"/>
    <w:rsid w:val="009E3D90"/>
    <w:rsid w:val="009E620F"/>
    <w:rsid w:val="009F259B"/>
    <w:rsid w:val="009F42FE"/>
    <w:rsid w:val="009F6993"/>
    <w:rsid w:val="00A003C6"/>
    <w:rsid w:val="00A01C38"/>
    <w:rsid w:val="00A04878"/>
    <w:rsid w:val="00A10121"/>
    <w:rsid w:val="00A15B32"/>
    <w:rsid w:val="00A17D15"/>
    <w:rsid w:val="00A24086"/>
    <w:rsid w:val="00A31207"/>
    <w:rsid w:val="00A31A5D"/>
    <w:rsid w:val="00A33DC4"/>
    <w:rsid w:val="00A35D07"/>
    <w:rsid w:val="00A37FB3"/>
    <w:rsid w:val="00A418D6"/>
    <w:rsid w:val="00A418E7"/>
    <w:rsid w:val="00A42630"/>
    <w:rsid w:val="00A43361"/>
    <w:rsid w:val="00A46B2E"/>
    <w:rsid w:val="00A60426"/>
    <w:rsid w:val="00A60EBC"/>
    <w:rsid w:val="00A64883"/>
    <w:rsid w:val="00A66C53"/>
    <w:rsid w:val="00A707FD"/>
    <w:rsid w:val="00A71C7D"/>
    <w:rsid w:val="00A76AB5"/>
    <w:rsid w:val="00A77F27"/>
    <w:rsid w:val="00A845B9"/>
    <w:rsid w:val="00A86C7A"/>
    <w:rsid w:val="00A96A28"/>
    <w:rsid w:val="00AA0523"/>
    <w:rsid w:val="00AA4494"/>
    <w:rsid w:val="00AA4E2E"/>
    <w:rsid w:val="00AA6A61"/>
    <w:rsid w:val="00AB1E65"/>
    <w:rsid w:val="00AB3B34"/>
    <w:rsid w:val="00AB3E53"/>
    <w:rsid w:val="00AB693A"/>
    <w:rsid w:val="00AC3107"/>
    <w:rsid w:val="00AC670A"/>
    <w:rsid w:val="00AD0A8D"/>
    <w:rsid w:val="00AD1262"/>
    <w:rsid w:val="00AD3551"/>
    <w:rsid w:val="00AE1655"/>
    <w:rsid w:val="00AE38E9"/>
    <w:rsid w:val="00AE442C"/>
    <w:rsid w:val="00AE6B82"/>
    <w:rsid w:val="00AE7F37"/>
    <w:rsid w:val="00AF11A2"/>
    <w:rsid w:val="00AF48FE"/>
    <w:rsid w:val="00B103C1"/>
    <w:rsid w:val="00B1161A"/>
    <w:rsid w:val="00B20A73"/>
    <w:rsid w:val="00B23426"/>
    <w:rsid w:val="00B23A67"/>
    <w:rsid w:val="00B32197"/>
    <w:rsid w:val="00B33CFF"/>
    <w:rsid w:val="00B35BA8"/>
    <w:rsid w:val="00B4058F"/>
    <w:rsid w:val="00B44262"/>
    <w:rsid w:val="00B44DE3"/>
    <w:rsid w:val="00B52BF3"/>
    <w:rsid w:val="00B52F50"/>
    <w:rsid w:val="00B55FE6"/>
    <w:rsid w:val="00B61CBF"/>
    <w:rsid w:val="00B63190"/>
    <w:rsid w:val="00B64732"/>
    <w:rsid w:val="00B706E5"/>
    <w:rsid w:val="00B74669"/>
    <w:rsid w:val="00B81095"/>
    <w:rsid w:val="00B82B01"/>
    <w:rsid w:val="00B85A62"/>
    <w:rsid w:val="00B86180"/>
    <w:rsid w:val="00B90AC6"/>
    <w:rsid w:val="00BA48CE"/>
    <w:rsid w:val="00BA4EA9"/>
    <w:rsid w:val="00BA785C"/>
    <w:rsid w:val="00BB0759"/>
    <w:rsid w:val="00BB4621"/>
    <w:rsid w:val="00BC20CA"/>
    <w:rsid w:val="00BC7943"/>
    <w:rsid w:val="00BD0D83"/>
    <w:rsid w:val="00BD43EF"/>
    <w:rsid w:val="00BD4DB1"/>
    <w:rsid w:val="00BD63A7"/>
    <w:rsid w:val="00BD7A0F"/>
    <w:rsid w:val="00BE0DEE"/>
    <w:rsid w:val="00BE3B62"/>
    <w:rsid w:val="00BE7D39"/>
    <w:rsid w:val="00BF616C"/>
    <w:rsid w:val="00C03741"/>
    <w:rsid w:val="00C071C3"/>
    <w:rsid w:val="00C116DA"/>
    <w:rsid w:val="00C13E83"/>
    <w:rsid w:val="00C252F0"/>
    <w:rsid w:val="00C46AA1"/>
    <w:rsid w:val="00C500AE"/>
    <w:rsid w:val="00C54191"/>
    <w:rsid w:val="00C65B86"/>
    <w:rsid w:val="00C67572"/>
    <w:rsid w:val="00C714E3"/>
    <w:rsid w:val="00C71645"/>
    <w:rsid w:val="00C735F0"/>
    <w:rsid w:val="00C75153"/>
    <w:rsid w:val="00C76733"/>
    <w:rsid w:val="00C8111C"/>
    <w:rsid w:val="00C82A23"/>
    <w:rsid w:val="00C82A8A"/>
    <w:rsid w:val="00C903F8"/>
    <w:rsid w:val="00C91C7A"/>
    <w:rsid w:val="00C930E2"/>
    <w:rsid w:val="00C94CC0"/>
    <w:rsid w:val="00C96417"/>
    <w:rsid w:val="00CA36BA"/>
    <w:rsid w:val="00CA7F68"/>
    <w:rsid w:val="00CB15A2"/>
    <w:rsid w:val="00CB208E"/>
    <w:rsid w:val="00CB64A6"/>
    <w:rsid w:val="00CB7E48"/>
    <w:rsid w:val="00CC01F3"/>
    <w:rsid w:val="00CC23E8"/>
    <w:rsid w:val="00CC39F8"/>
    <w:rsid w:val="00CC4F47"/>
    <w:rsid w:val="00CD09B2"/>
    <w:rsid w:val="00CD2A05"/>
    <w:rsid w:val="00CE24C4"/>
    <w:rsid w:val="00CE5D20"/>
    <w:rsid w:val="00CE7B9A"/>
    <w:rsid w:val="00CF076C"/>
    <w:rsid w:val="00CF0F77"/>
    <w:rsid w:val="00CF312B"/>
    <w:rsid w:val="00D02E82"/>
    <w:rsid w:val="00D2229C"/>
    <w:rsid w:val="00D25FDF"/>
    <w:rsid w:val="00D33227"/>
    <w:rsid w:val="00D377CB"/>
    <w:rsid w:val="00D409E6"/>
    <w:rsid w:val="00D42536"/>
    <w:rsid w:val="00D4670D"/>
    <w:rsid w:val="00D54B24"/>
    <w:rsid w:val="00D555F6"/>
    <w:rsid w:val="00D55B54"/>
    <w:rsid w:val="00D575EC"/>
    <w:rsid w:val="00D704C7"/>
    <w:rsid w:val="00D71255"/>
    <w:rsid w:val="00D71ED8"/>
    <w:rsid w:val="00D72397"/>
    <w:rsid w:val="00D73F35"/>
    <w:rsid w:val="00D745FB"/>
    <w:rsid w:val="00D77047"/>
    <w:rsid w:val="00D775C1"/>
    <w:rsid w:val="00D85F5B"/>
    <w:rsid w:val="00D94A41"/>
    <w:rsid w:val="00D969F0"/>
    <w:rsid w:val="00D973C8"/>
    <w:rsid w:val="00DA0FD3"/>
    <w:rsid w:val="00DA2E1F"/>
    <w:rsid w:val="00DA663D"/>
    <w:rsid w:val="00DB0619"/>
    <w:rsid w:val="00DB7CF7"/>
    <w:rsid w:val="00DC5260"/>
    <w:rsid w:val="00DD26C1"/>
    <w:rsid w:val="00DD39FB"/>
    <w:rsid w:val="00DD3B07"/>
    <w:rsid w:val="00DD59BE"/>
    <w:rsid w:val="00DD6BC3"/>
    <w:rsid w:val="00DD6ECA"/>
    <w:rsid w:val="00DE1126"/>
    <w:rsid w:val="00DF24C9"/>
    <w:rsid w:val="00E0022F"/>
    <w:rsid w:val="00E020E8"/>
    <w:rsid w:val="00E02E96"/>
    <w:rsid w:val="00E04B63"/>
    <w:rsid w:val="00E12B01"/>
    <w:rsid w:val="00E13A32"/>
    <w:rsid w:val="00E14DA2"/>
    <w:rsid w:val="00E20075"/>
    <w:rsid w:val="00E3696D"/>
    <w:rsid w:val="00E43DAC"/>
    <w:rsid w:val="00E44518"/>
    <w:rsid w:val="00E50AF4"/>
    <w:rsid w:val="00E52168"/>
    <w:rsid w:val="00E524A9"/>
    <w:rsid w:val="00E54231"/>
    <w:rsid w:val="00E6386A"/>
    <w:rsid w:val="00E64F03"/>
    <w:rsid w:val="00E70785"/>
    <w:rsid w:val="00E70BD7"/>
    <w:rsid w:val="00E7139A"/>
    <w:rsid w:val="00E72427"/>
    <w:rsid w:val="00E7336C"/>
    <w:rsid w:val="00E87B38"/>
    <w:rsid w:val="00E91AED"/>
    <w:rsid w:val="00E95076"/>
    <w:rsid w:val="00E9521C"/>
    <w:rsid w:val="00E957E0"/>
    <w:rsid w:val="00E95CA4"/>
    <w:rsid w:val="00EA790F"/>
    <w:rsid w:val="00EB6045"/>
    <w:rsid w:val="00EC48DE"/>
    <w:rsid w:val="00EC5533"/>
    <w:rsid w:val="00ED4825"/>
    <w:rsid w:val="00EE68AD"/>
    <w:rsid w:val="00EE6CCC"/>
    <w:rsid w:val="00EF08BC"/>
    <w:rsid w:val="00EF0DF0"/>
    <w:rsid w:val="00EF2985"/>
    <w:rsid w:val="00F003A5"/>
    <w:rsid w:val="00F00C5F"/>
    <w:rsid w:val="00F04069"/>
    <w:rsid w:val="00F17041"/>
    <w:rsid w:val="00F17AA4"/>
    <w:rsid w:val="00F26F03"/>
    <w:rsid w:val="00F32B97"/>
    <w:rsid w:val="00F35D79"/>
    <w:rsid w:val="00F434A2"/>
    <w:rsid w:val="00F5174C"/>
    <w:rsid w:val="00F54AA6"/>
    <w:rsid w:val="00F636CA"/>
    <w:rsid w:val="00F741A7"/>
    <w:rsid w:val="00F765C6"/>
    <w:rsid w:val="00F77A8C"/>
    <w:rsid w:val="00F82785"/>
    <w:rsid w:val="00F82B37"/>
    <w:rsid w:val="00F83426"/>
    <w:rsid w:val="00F85E85"/>
    <w:rsid w:val="00F874F1"/>
    <w:rsid w:val="00F875E0"/>
    <w:rsid w:val="00F96AC8"/>
    <w:rsid w:val="00FA4129"/>
    <w:rsid w:val="00FA47A8"/>
    <w:rsid w:val="00FA4A2F"/>
    <w:rsid w:val="00FA5015"/>
    <w:rsid w:val="00FB0C93"/>
    <w:rsid w:val="00FC17D6"/>
    <w:rsid w:val="00FD00C5"/>
    <w:rsid w:val="00FD2EDD"/>
    <w:rsid w:val="00FD38F2"/>
    <w:rsid w:val="00FD7107"/>
    <w:rsid w:val="00FD7FF9"/>
    <w:rsid w:val="00FE7D7F"/>
    <w:rsid w:val="00FF46A1"/>
    <w:rsid w:val="00FF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C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0A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D0A8D"/>
    <w:pPr>
      <w:keepNext/>
      <w:spacing w:before="240" w:after="60"/>
      <w:outlineLvl w:val="1"/>
    </w:pPr>
    <w:rPr>
      <w:rFonts w:ascii="Arial" w:hAnsi="Arial" w:cs="Arial"/>
      <w:b/>
      <w:bCs/>
      <w:i/>
      <w:iCs/>
      <w:sz w:val="28"/>
      <w:szCs w:val="28"/>
      <w:lang w:val="en-US" w:eastAsia="fr-FR"/>
    </w:rPr>
  </w:style>
  <w:style w:type="paragraph" w:styleId="Heading3">
    <w:name w:val="heading 3"/>
    <w:basedOn w:val="Normal"/>
    <w:next w:val="Normal"/>
    <w:link w:val="Heading3Char"/>
    <w:qFormat/>
    <w:rsid w:val="00AD0A8D"/>
    <w:pPr>
      <w:keepNext/>
      <w:spacing w:line="360" w:lineRule="auto"/>
      <w:jc w:val="both"/>
      <w:outlineLvl w:val="2"/>
    </w:pPr>
    <w:rPr>
      <w:b/>
      <w:bCs/>
      <w:lang w:val="en-US" w:eastAsia="cs-CZ"/>
    </w:rPr>
  </w:style>
  <w:style w:type="paragraph" w:styleId="Heading4">
    <w:name w:val="heading 4"/>
    <w:basedOn w:val="Normal"/>
    <w:next w:val="Normal"/>
    <w:link w:val="Heading4Char"/>
    <w:qFormat/>
    <w:rsid w:val="00AD0A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A8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D0A8D"/>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rsid w:val="00AD0A8D"/>
    <w:rPr>
      <w:rFonts w:ascii="Times New Roman" w:eastAsia="Times New Roman" w:hAnsi="Times New Roman" w:cs="Times New Roman"/>
      <w:b/>
      <w:bCs/>
      <w:sz w:val="24"/>
      <w:szCs w:val="24"/>
      <w:lang w:val="en-US" w:eastAsia="cs-CZ"/>
    </w:rPr>
  </w:style>
  <w:style w:type="character" w:customStyle="1" w:styleId="Heading4Char">
    <w:name w:val="Heading 4 Char"/>
    <w:basedOn w:val="DefaultParagraphFont"/>
    <w:link w:val="Heading4"/>
    <w:rsid w:val="00AD0A8D"/>
    <w:rPr>
      <w:rFonts w:ascii="Times New Roman" w:eastAsia="Times New Roman" w:hAnsi="Times New Roman" w:cs="Times New Roman"/>
      <w:b/>
      <w:bCs/>
      <w:sz w:val="28"/>
      <w:szCs w:val="28"/>
    </w:rPr>
  </w:style>
  <w:style w:type="paragraph" w:styleId="Header">
    <w:name w:val="header"/>
    <w:basedOn w:val="Normal"/>
    <w:link w:val="HeaderChar"/>
    <w:uiPriority w:val="99"/>
    <w:rsid w:val="00AD0A8D"/>
    <w:pPr>
      <w:tabs>
        <w:tab w:val="center" w:pos="4153"/>
        <w:tab w:val="right" w:pos="8306"/>
      </w:tabs>
    </w:pPr>
  </w:style>
  <w:style w:type="character" w:customStyle="1" w:styleId="HeaderChar">
    <w:name w:val="Header Char"/>
    <w:basedOn w:val="DefaultParagraphFont"/>
    <w:link w:val="Header"/>
    <w:uiPriority w:val="99"/>
    <w:rsid w:val="00AD0A8D"/>
    <w:rPr>
      <w:rFonts w:ascii="Times New Roman" w:eastAsia="Times New Roman" w:hAnsi="Times New Roman" w:cs="Times New Roman"/>
      <w:sz w:val="24"/>
      <w:szCs w:val="24"/>
    </w:rPr>
  </w:style>
  <w:style w:type="paragraph" w:customStyle="1" w:styleId="EFTATMPLT1">
    <w:name w:val="EFTA_TMPL_T1"/>
    <w:basedOn w:val="Normal"/>
    <w:rsid w:val="00AD0A8D"/>
    <w:pPr>
      <w:jc w:val="center"/>
    </w:pPr>
    <w:rPr>
      <w:b/>
      <w:bCs/>
      <w:caps/>
      <w:spacing w:val="14"/>
      <w:sz w:val="28"/>
    </w:rPr>
  </w:style>
  <w:style w:type="paragraph" w:customStyle="1" w:styleId="EFTATMPLNormal">
    <w:name w:val="EFTA_TMPL_Normal"/>
    <w:basedOn w:val="Normal"/>
    <w:rsid w:val="00AD0A8D"/>
    <w:pPr>
      <w:tabs>
        <w:tab w:val="left" w:pos="720"/>
      </w:tabs>
      <w:ind w:firstLine="720"/>
      <w:jc w:val="both"/>
    </w:pPr>
  </w:style>
  <w:style w:type="character" w:styleId="PageNumber">
    <w:name w:val="page number"/>
    <w:basedOn w:val="DefaultParagraphFont"/>
    <w:rsid w:val="00AD0A8D"/>
  </w:style>
  <w:style w:type="paragraph" w:styleId="Footer">
    <w:name w:val="footer"/>
    <w:basedOn w:val="Normal"/>
    <w:link w:val="FooterChar"/>
    <w:uiPriority w:val="99"/>
    <w:rsid w:val="00AD0A8D"/>
    <w:pPr>
      <w:tabs>
        <w:tab w:val="center" w:pos="4153"/>
        <w:tab w:val="right" w:pos="8306"/>
      </w:tabs>
    </w:pPr>
  </w:style>
  <w:style w:type="character" w:customStyle="1" w:styleId="FooterChar">
    <w:name w:val="Footer Char"/>
    <w:basedOn w:val="DefaultParagraphFont"/>
    <w:link w:val="Footer"/>
    <w:uiPriority w:val="99"/>
    <w:rsid w:val="00AD0A8D"/>
    <w:rPr>
      <w:rFonts w:ascii="Times New Roman" w:eastAsia="Times New Roman" w:hAnsi="Times New Roman" w:cs="Times New Roman"/>
      <w:sz w:val="24"/>
      <w:szCs w:val="24"/>
    </w:rPr>
  </w:style>
  <w:style w:type="character" w:styleId="Emphasis">
    <w:name w:val="Emphasis"/>
    <w:uiPriority w:val="20"/>
    <w:qFormat/>
    <w:rsid w:val="00AD0A8D"/>
    <w:rPr>
      <w:i/>
      <w:iCs/>
    </w:rPr>
  </w:style>
  <w:style w:type="paragraph" w:styleId="FootnoteText">
    <w:name w:val="footnote text"/>
    <w:aliases w:val="single space,Texto nota pie Car Car Car,FOOTNOTES,fn,Footnote Text Char Char Char,Footnote Text1 Char,Footnote Text2,Footnote Text Char Char Char1 Char,Footnote Text Char Char Char1,ft,ADB,Char,Footnote,Fußnotentext,f, Char"/>
    <w:basedOn w:val="Normal"/>
    <w:link w:val="FootnoteTextChar"/>
    <w:uiPriority w:val="99"/>
    <w:qFormat/>
    <w:rsid w:val="00AD0A8D"/>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AD0A8D"/>
    <w:rPr>
      <w:rFonts w:ascii="Times New Roman" w:eastAsia="Times New Roman" w:hAnsi="Times New Roman" w:cs="Times New Roman"/>
      <w:sz w:val="20"/>
      <w:szCs w:val="20"/>
    </w:rPr>
  </w:style>
  <w:style w:type="character" w:styleId="FootnoteReference">
    <w:name w:val="footnote reference"/>
    <w:aliases w:val="SUPERS,BVI fnr Знак Знак Znak,BVI fnr Car Car Знак Знак Znak,BVI fnr Char Car Car Car Знак Знак Znak,BVI fnr Char Car Car Car Char Знак Знак Znak,BVI fnr Car Знак Знак Znak,BVI fnr Car Car Car Car Знак Знак Znak,ftref Znak"/>
    <w:link w:val="BVIfnr"/>
    <w:uiPriority w:val="99"/>
    <w:qFormat/>
    <w:rsid w:val="00AD0A8D"/>
    <w:rPr>
      <w:vertAlign w:val="superscript"/>
    </w:rPr>
  </w:style>
  <w:style w:type="paragraph" w:customStyle="1" w:styleId="CharCharChar">
    <w:name w:val="Char Char Char"/>
    <w:basedOn w:val="Normal"/>
    <w:rsid w:val="00AD0A8D"/>
    <w:pPr>
      <w:spacing w:after="160" w:line="240" w:lineRule="exact"/>
    </w:pPr>
    <w:rPr>
      <w:rFonts w:ascii="Tahoma" w:hAnsi="Tahoma"/>
      <w:sz w:val="20"/>
      <w:szCs w:val="20"/>
      <w:lang w:val="en-US"/>
    </w:rPr>
  </w:style>
  <w:style w:type="character" w:styleId="Hyperlink">
    <w:name w:val="Hyperlink"/>
    <w:rsid w:val="00AD0A8D"/>
    <w:rPr>
      <w:color w:val="0000FF"/>
      <w:u w:val="single"/>
    </w:rPr>
  </w:style>
  <w:style w:type="character" w:styleId="FollowedHyperlink">
    <w:name w:val="FollowedHyperlink"/>
    <w:rsid w:val="00AD0A8D"/>
    <w:rPr>
      <w:color w:val="800080"/>
      <w:u w:val="single"/>
    </w:rPr>
  </w:style>
  <w:style w:type="paragraph" w:styleId="NormalWeb">
    <w:name w:val="Normal (Web)"/>
    <w:basedOn w:val="Normal"/>
    <w:uiPriority w:val="99"/>
    <w:rsid w:val="00AD0A8D"/>
    <w:pPr>
      <w:spacing w:before="100" w:beforeAutospacing="1" w:after="100" w:afterAutospacing="1"/>
    </w:pPr>
    <w:rPr>
      <w:lang w:eastAsia="en-GB"/>
    </w:rPr>
  </w:style>
  <w:style w:type="character" w:styleId="Strong">
    <w:name w:val="Strong"/>
    <w:uiPriority w:val="22"/>
    <w:qFormat/>
    <w:rsid w:val="00AD0A8D"/>
    <w:rPr>
      <w:b/>
      <w:bCs/>
    </w:rPr>
  </w:style>
  <w:style w:type="paragraph" w:styleId="BalloonText">
    <w:name w:val="Balloon Text"/>
    <w:basedOn w:val="Normal"/>
    <w:link w:val="BalloonTextChar"/>
    <w:semiHidden/>
    <w:rsid w:val="00AD0A8D"/>
    <w:rPr>
      <w:rFonts w:ascii="Tahoma" w:hAnsi="Tahoma" w:cs="Tahoma"/>
      <w:sz w:val="16"/>
      <w:szCs w:val="16"/>
    </w:rPr>
  </w:style>
  <w:style w:type="character" w:customStyle="1" w:styleId="BalloonTextChar">
    <w:name w:val="Balloon Text Char"/>
    <w:basedOn w:val="DefaultParagraphFont"/>
    <w:link w:val="BalloonText"/>
    <w:semiHidden/>
    <w:rsid w:val="00AD0A8D"/>
    <w:rPr>
      <w:rFonts w:ascii="Tahoma" w:eastAsia="Times New Roman" w:hAnsi="Tahoma" w:cs="Tahoma"/>
      <w:sz w:val="16"/>
      <w:szCs w:val="16"/>
    </w:rPr>
  </w:style>
  <w:style w:type="paragraph" w:customStyle="1" w:styleId="SCNormal">
    <w:name w:val="SC Normal"/>
    <w:rsid w:val="00AD0A8D"/>
    <w:p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AD0A8D"/>
    <w:pPr>
      <w:spacing w:line="360" w:lineRule="auto"/>
      <w:ind w:left="357"/>
      <w:jc w:val="both"/>
    </w:pPr>
    <w:rPr>
      <w:lang w:eastAsia="cs-CZ"/>
    </w:rPr>
  </w:style>
  <w:style w:type="character" w:customStyle="1" w:styleId="BodyTextIndentChar">
    <w:name w:val="Body Text Indent Char"/>
    <w:basedOn w:val="DefaultParagraphFont"/>
    <w:link w:val="BodyTextIndent"/>
    <w:rsid w:val="00AD0A8D"/>
    <w:rPr>
      <w:rFonts w:ascii="Times New Roman" w:eastAsia="Times New Roman" w:hAnsi="Times New Roman" w:cs="Times New Roman"/>
      <w:sz w:val="24"/>
      <w:szCs w:val="24"/>
      <w:lang w:eastAsia="cs-CZ"/>
    </w:rPr>
  </w:style>
  <w:style w:type="paragraph" w:styleId="BodyText">
    <w:name w:val="Body Text"/>
    <w:basedOn w:val="Normal"/>
    <w:link w:val="BodyTextChar"/>
    <w:rsid w:val="00AD0A8D"/>
    <w:pPr>
      <w:spacing w:line="360" w:lineRule="auto"/>
      <w:jc w:val="both"/>
    </w:pPr>
    <w:rPr>
      <w:lang w:eastAsia="cs-CZ"/>
    </w:rPr>
  </w:style>
  <w:style w:type="character" w:customStyle="1" w:styleId="BodyTextChar">
    <w:name w:val="Body Text Char"/>
    <w:basedOn w:val="DefaultParagraphFont"/>
    <w:link w:val="BodyText"/>
    <w:rsid w:val="00AD0A8D"/>
    <w:rPr>
      <w:rFonts w:ascii="Times New Roman" w:eastAsia="Times New Roman" w:hAnsi="Times New Roman" w:cs="Times New Roman"/>
      <w:sz w:val="24"/>
      <w:szCs w:val="24"/>
      <w:lang w:eastAsia="cs-CZ"/>
    </w:rPr>
  </w:style>
  <w:style w:type="paragraph" w:customStyle="1" w:styleId="Para">
    <w:name w:val="Para"/>
    <w:basedOn w:val="Normal"/>
    <w:autoRedefine/>
    <w:rsid w:val="00AD0A8D"/>
    <w:pPr>
      <w:spacing w:after="240"/>
      <w:jc w:val="both"/>
    </w:pPr>
    <w:rPr>
      <w:rFonts w:eastAsia="TTA2036328t00"/>
      <w:lang w:eastAsia="en-GB"/>
    </w:rPr>
  </w:style>
  <w:style w:type="character" w:styleId="CommentReference">
    <w:name w:val="annotation reference"/>
    <w:semiHidden/>
    <w:rsid w:val="00AD0A8D"/>
    <w:rPr>
      <w:sz w:val="16"/>
      <w:szCs w:val="16"/>
    </w:rPr>
  </w:style>
  <w:style w:type="paragraph" w:styleId="CommentText">
    <w:name w:val="annotation text"/>
    <w:basedOn w:val="Normal"/>
    <w:link w:val="CommentTextChar"/>
    <w:semiHidden/>
    <w:rsid w:val="00AD0A8D"/>
    <w:rPr>
      <w:sz w:val="20"/>
      <w:szCs w:val="20"/>
    </w:rPr>
  </w:style>
  <w:style w:type="character" w:customStyle="1" w:styleId="CommentTextChar">
    <w:name w:val="Comment Text Char"/>
    <w:basedOn w:val="DefaultParagraphFont"/>
    <w:link w:val="CommentText"/>
    <w:semiHidden/>
    <w:rsid w:val="00AD0A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D0A8D"/>
    <w:rPr>
      <w:b/>
      <w:bCs/>
    </w:rPr>
  </w:style>
  <w:style w:type="character" w:customStyle="1" w:styleId="CommentSubjectChar">
    <w:name w:val="Comment Subject Char"/>
    <w:basedOn w:val="CommentTextChar"/>
    <w:link w:val="CommentSubject"/>
    <w:semiHidden/>
    <w:rsid w:val="00AD0A8D"/>
    <w:rPr>
      <w:rFonts w:ascii="Times New Roman" w:eastAsia="Times New Roman" w:hAnsi="Times New Roman" w:cs="Times New Roman"/>
      <w:b/>
      <w:bCs/>
      <w:sz w:val="20"/>
      <w:szCs w:val="20"/>
    </w:rPr>
  </w:style>
  <w:style w:type="paragraph" w:customStyle="1" w:styleId="CharCharCarCarCharCarCar">
    <w:name w:val="Char Char Car Car Char Car Car"/>
    <w:basedOn w:val="Normal"/>
    <w:rsid w:val="00AD0A8D"/>
    <w:pPr>
      <w:spacing w:after="160" w:line="240" w:lineRule="exact"/>
    </w:pPr>
    <w:rPr>
      <w:rFonts w:ascii="Tahoma" w:hAnsi="Tahoma"/>
      <w:sz w:val="20"/>
      <w:szCs w:val="20"/>
      <w:lang w:val="en-US"/>
    </w:rPr>
  </w:style>
  <w:style w:type="paragraph" w:customStyle="1" w:styleId="CharCharCharCharCharTegnTegn">
    <w:name w:val="Char Char Char Char Char Tegn Tegn"/>
    <w:basedOn w:val="Normal"/>
    <w:rsid w:val="00AD0A8D"/>
    <w:pPr>
      <w:spacing w:after="160" w:line="240" w:lineRule="exact"/>
    </w:pPr>
    <w:rPr>
      <w:rFonts w:ascii="Tahoma" w:hAnsi="Tahoma"/>
      <w:sz w:val="20"/>
      <w:szCs w:val="20"/>
      <w:lang w:val="en-US"/>
    </w:rPr>
  </w:style>
  <w:style w:type="paragraph" w:customStyle="1" w:styleId="eftatmplnormal0">
    <w:name w:val="eftatmplnormal"/>
    <w:basedOn w:val="Normal"/>
    <w:rsid w:val="00AD0A8D"/>
    <w:pPr>
      <w:spacing w:before="100" w:beforeAutospacing="1" w:after="100" w:afterAutospacing="1"/>
    </w:pPr>
    <w:rPr>
      <w:lang w:val="en-US"/>
    </w:rPr>
  </w:style>
  <w:style w:type="paragraph" w:customStyle="1" w:styleId="Default">
    <w:name w:val="Default"/>
    <w:rsid w:val="00AD0A8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AD0A8D"/>
    <w:pPr>
      <w:ind w:left="720"/>
    </w:pPr>
    <w:rPr>
      <w:rFonts w:ascii="Calibri" w:eastAsia="Calibri" w:hAnsi="Calibri"/>
      <w:sz w:val="22"/>
      <w:szCs w:val="22"/>
      <w:lang w:eastAsia="en-GB"/>
    </w:rPr>
  </w:style>
  <w:style w:type="character" w:styleId="LineNumber">
    <w:name w:val="line number"/>
    <w:basedOn w:val="DefaultParagraphFont"/>
    <w:rsid w:val="00AD0A8D"/>
  </w:style>
  <w:style w:type="character" w:customStyle="1" w:styleId="normal--char">
    <w:name w:val="normal--char"/>
    <w:basedOn w:val="DefaultParagraphFont"/>
    <w:rsid w:val="00AD0A8D"/>
  </w:style>
  <w:style w:type="paragraph" w:styleId="Revision">
    <w:name w:val="Revision"/>
    <w:hidden/>
    <w:uiPriority w:val="99"/>
    <w:semiHidden/>
    <w:rsid w:val="00AD0A8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F0CF0"/>
    <w:rPr>
      <w:sz w:val="20"/>
      <w:szCs w:val="20"/>
    </w:rPr>
  </w:style>
  <w:style w:type="character" w:customStyle="1" w:styleId="EndnoteTextChar">
    <w:name w:val="Endnote Text Char"/>
    <w:basedOn w:val="DefaultParagraphFont"/>
    <w:link w:val="EndnoteText"/>
    <w:uiPriority w:val="99"/>
    <w:semiHidden/>
    <w:rsid w:val="001F0CF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F0CF0"/>
    <w:rPr>
      <w:vertAlign w:val="superscript"/>
    </w:rPr>
  </w:style>
  <w:style w:type="paragraph" w:customStyle="1" w:styleId="a3520normal">
    <w:name w:val="a___35__20_normal"/>
    <w:basedOn w:val="Normal"/>
    <w:rsid w:val="00CE7B9A"/>
    <w:pPr>
      <w:spacing w:after="120"/>
    </w:pPr>
    <w:rPr>
      <w:lang w:eastAsia="en-GB"/>
    </w:rPr>
  </w:style>
  <w:style w:type="paragraph" w:customStyle="1" w:styleId="astandardsous-titre201">
    <w:name w:val="a_standard_sous-titre_20_1"/>
    <w:basedOn w:val="Normal"/>
    <w:rsid w:val="00CE7B9A"/>
    <w:pPr>
      <w:spacing w:before="240" w:after="80"/>
    </w:pPr>
    <w:rPr>
      <w:b/>
      <w:bCs/>
      <w:lang w:eastAsia="en-GB"/>
    </w:rPr>
  </w:style>
  <w:style w:type="paragraph" w:customStyle="1" w:styleId="atexte201tiret201">
    <w:name w:val="a_texte_20_1_tiret_20_1"/>
    <w:basedOn w:val="Normal"/>
    <w:rsid w:val="00CE7B9A"/>
    <w:pPr>
      <w:spacing w:after="40"/>
    </w:pPr>
    <w:rPr>
      <w:lang w:eastAsia="en-GB"/>
    </w:rPr>
  </w:style>
  <w:style w:type="paragraph" w:customStyle="1" w:styleId="a3520normalp4">
    <w:name w:val="a__35__20_normal_p4"/>
    <w:basedOn w:val="Normal"/>
    <w:rsid w:val="00CE7B9A"/>
    <w:pPr>
      <w:spacing w:after="120"/>
      <w:jc w:val="both"/>
    </w:pPr>
    <w:rPr>
      <w:lang w:eastAsia="en-GB"/>
    </w:rPr>
  </w:style>
  <w:style w:type="paragraph" w:customStyle="1" w:styleId="atiret201p5">
    <w:name w:val="a_tiret_20_1_p5"/>
    <w:basedOn w:val="Normal"/>
    <w:rsid w:val="00CE7B9A"/>
    <w:pPr>
      <w:spacing w:after="40"/>
    </w:pPr>
    <w:rPr>
      <w:lang w:eastAsia="en-GB"/>
    </w:rPr>
  </w:style>
  <w:style w:type="character" w:customStyle="1" w:styleId="at11">
    <w:name w:val="a__t11"/>
    <w:basedOn w:val="DefaultParagraphFont"/>
    <w:rsid w:val="00CE7B9A"/>
    <w:rPr>
      <w:i/>
      <w:iCs/>
    </w:rPr>
  </w:style>
  <w:style w:type="character" w:customStyle="1" w:styleId="at21">
    <w:name w:val="a__t21"/>
    <w:basedOn w:val="DefaultParagraphFont"/>
    <w:rsid w:val="00CE7B9A"/>
    <w:rPr>
      <w:color w:val="000000"/>
    </w:rPr>
  </w:style>
  <w:style w:type="character" w:customStyle="1" w:styleId="at31">
    <w:name w:val="a__t31"/>
    <w:basedOn w:val="DefaultParagraphFont"/>
    <w:rsid w:val="00CE7B9A"/>
    <w:rPr>
      <w:b/>
      <w:bCs/>
    </w:rPr>
  </w:style>
  <w:style w:type="character" w:customStyle="1" w:styleId="at4">
    <w:name w:val="a__t4"/>
    <w:basedOn w:val="DefaultParagraphFont"/>
    <w:rsid w:val="00CE7B9A"/>
  </w:style>
  <w:style w:type="paragraph" w:customStyle="1" w:styleId="a3520normalp3">
    <w:name w:val="a__35__20_normal_p3"/>
    <w:basedOn w:val="Normal"/>
    <w:rsid w:val="00C252F0"/>
    <w:pPr>
      <w:spacing w:after="120"/>
      <w:ind w:left="567" w:right="57"/>
      <w:jc w:val="both"/>
    </w:pPr>
    <w:rPr>
      <w:lang w:eastAsia="en-GB"/>
    </w:rPr>
  </w:style>
  <w:style w:type="paragraph" w:customStyle="1" w:styleId="a3520normalp5">
    <w:name w:val="a__35__20_normal_p5"/>
    <w:basedOn w:val="Normal"/>
    <w:rsid w:val="00C252F0"/>
    <w:pPr>
      <w:spacing w:before="120" w:after="120"/>
      <w:ind w:left="567" w:right="57"/>
      <w:jc w:val="both"/>
    </w:pPr>
    <w:rPr>
      <w:lang w:eastAsia="en-GB"/>
    </w:rPr>
  </w:style>
  <w:style w:type="paragraph" w:customStyle="1" w:styleId="a3520normalp6">
    <w:name w:val="a__35__20_normal_p6"/>
    <w:basedOn w:val="Normal"/>
    <w:rsid w:val="00C252F0"/>
    <w:pPr>
      <w:spacing w:after="120"/>
      <w:ind w:left="340" w:right="57"/>
      <w:jc w:val="both"/>
    </w:pPr>
    <w:rPr>
      <w:lang w:eastAsia="en-GB"/>
    </w:rPr>
  </w:style>
  <w:style w:type="paragraph" w:customStyle="1" w:styleId="asous-titre201p9">
    <w:name w:val="a_sous-titre_20_1_p9"/>
    <w:basedOn w:val="Normal"/>
    <w:rsid w:val="00C252F0"/>
    <w:pPr>
      <w:spacing w:before="240" w:after="80"/>
      <w:ind w:right="57"/>
      <w:jc w:val="both"/>
    </w:pPr>
    <w:rPr>
      <w:b/>
      <w:bCs/>
      <w:lang w:eastAsia="en-GB"/>
    </w:rPr>
  </w:style>
  <w:style w:type="paragraph" w:customStyle="1" w:styleId="atiret201p11">
    <w:name w:val="a_tiret_20_1_p11"/>
    <w:basedOn w:val="Normal"/>
    <w:rsid w:val="00C252F0"/>
    <w:pPr>
      <w:spacing w:after="40"/>
      <w:ind w:right="57"/>
      <w:jc w:val="both"/>
    </w:pPr>
    <w:rPr>
      <w:lang w:eastAsia="en-GB"/>
    </w:rPr>
  </w:style>
  <w:style w:type="paragraph" w:customStyle="1" w:styleId="atiret201p12">
    <w:name w:val="a_tiret_20_1_p12"/>
    <w:basedOn w:val="Normal"/>
    <w:rsid w:val="00C252F0"/>
    <w:pPr>
      <w:spacing w:after="40"/>
      <w:ind w:right="57"/>
      <w:jc w:val="both"/>
    </w:pPr>
    <w:rPr>
      <w:b/>
      <w:bCs/>
      <w:lang w:eastAsia="en-GB"/>
    </w:rPr>
  </w:style>
  <w:style w:type="paragraph" w:customStyle="1" w:styleId="atiret201p13">
    <w:name w:val="a_tiret_20_1_p13"/>
    <w:basedOn w:val="Normal"/>
    <w:rsid w:val="00C252F0"/>
    <w:pPr>
      <w:spacing w:after="120"/>
      <w:ind w:right="57"/>
      <w:jc w:val="both"/>
    </w:pPr>
    <w:rPr>
      <w:lang w:eastAsia="en-GB"/>
    </w:rPr>
  </w:style>
  <w:style w:type="paragraph" w:customStyle="1" w:styleId="astandard3520normal">
    <w:name w:val="a_standard__35__20_normal"/>
    <w:basedOn w:val="Normal"/>
    <w:rsid w:val="000E5A03"/>
    <w:pPr>
      <w:spacing w:after="120"/>
      <w:ind w:right="57"/>
      <w:jc w:val="both"/>
    </w:pPr>
    <w:rPr>
      <w:lang w:eastAsia="en-GB"/>
    </w:rPr>
  </w:style>
  <w:style w:type="paragraph" w:customStyle="1" w:styleId="astandardp1">
    <w:name w:val="a_standard_p1"/>
    <w:basedOn w:val="Normal"/>
    <w:rsid w:val="000E5A03"/>
    <w:pPr>
      <w:spacing w:after="120"/>
      <w:ind w:right="57"/>
      <w:jc w:val="both"/>
    </w:pPr>
    <w:rPr>
      <w:lang w:eastAsia="en-GB"/>
    </w:rPr>
  </w:style>
  <w:style w:type="paragraph" w:customStyle="1" w:styleId="a3320titrep4">
    <w:name w:val="a__33__20_titre_p4"/>
    <w:basedOn w:val="Normal"/>
    <w:rsid w:val="000E5A03"/>
    <w:pPr>
      <w:spacing w:after="120"/>
      <w:ind w:right="57"/>
    </w:pPr>
    <w:rPr>
      <w:b/>
      <w:bCs/>
      <w:lang w:eastAsia="en-GB"/>
    </w:rPr>
  </w:style>
  <w:style w:type="paragraph" w:customStyle="1" w:styleId="a3520normalp10">
    <w:name w:val="a__35__20_normal_p10"/>
    <w:basedOn w:val="Normal"/>
    <w:rsid w:val="000E5A03"/>
    <w:pPr>
      <w:spacing w:after="120"/>
      <w:ind w:right="57"/>
      <w:jc w:val="both"/>
    </w:pPr>
    <w:rPr>
      <w:lang w:eastAsia="en-GB"/>
    </w:rPr>
  </w:style>
  <w:style w:type="paragraph" w:customStyle="1" w:styleId="atimes20nep19">
    <w:name w:val="a_times_20_ne_p19"/>
    <w:basedOn w:val="Normal"/>
    <w:rsid w:val="000E5A03"/>
    <w:pPr>
      <w:spacing w:after="120"/>
      <w:jc w:val="both"/>
    </w:pPr>
    <w:rPr>
      <w:lang w:eastAsia="en-GB"/>
    </w:rPr>
  </w:style>
  <w:style w:type="character" w:customStyle="1" w:styleId="at1">
    <w:name w:val="a__t1"/>
    <w:basedOn w:val="DefaultParagraphFont"/>
    <w:rsid w:val="000E5A03"/>
  </w:style>
  <w:style w:type="character" w:customStyle="1" w:styleId="at2">
    <w:name w:val="a__t2"/>
    <w:basedOn w:val="DefaultParagraphFont"/>
    <w:rsid w:val="000E5A03"/>
  </w:style>
  <w:style w:type="character" w:customStyle="1" w:styleId="at5">
    <w:name w:val="a__t5"/>
    <w:basedOn w:val="DefaultParagraphFont"/>
    <w:rsid w:val="000E5A03"/>
  </w:style>
  <w:style w:type="character" w:customStyle="1" w:styleId="at61">
    <w:name w:val="a__t61"/>
    <w:basedOn w:val="DefaultParagraphFont"/>
    <w:rsid w:val="000E5A03"/>
    <w:rPr>
      <w:i/>
      <w:iCs/>
    </w:rPr>
  </w:style>
  <w:style w:type="character" w:customStyle="1" w:styleId="at91">
    <w:name w:val="a__t91"/>
    <w:basedOn w:val="DefaultParagraphFont"/>
    <w:rsid w:val="000E5A03"/>
    <w:rPr>
      <w:i/>
      <w:iCs/>
    </w:rPr>
  </w:style>
  <w:style w:type="character" w:customStyle="1" w:styleId="at81">
    <w:name w:val="a__t81"/>
    <w:basedOn w:val="DefaultParagraphFont"/>
    <w:rsid w:val="000E5A03"/>
    <w:rPr>
      <w:i/>
      <w:iCs/>
    </w:rPr>
  </w:style>
  <w:style w:type="character" w:customStyle="1" w:styleId="at71">
    <w:name w:val="a__t71"/>
    <w:basedOn w:val="DefaultParagraphFont"/>
    <w:rsid w:val="000E5A03"/>
    <w:rPr>
      <w:i/>
      <w:iCs/>
    </w:rPr>
  </w:style>
  <w:style w:type="character" w:customStyle="1" w:styleId="at111">
    <w:name w:val="a__t111"/>
    <w:basedOn w:val="DefaultParagraphFont"/>
    <w:rsid w:val="000E5A03"/>
    <w:rPr>
      <w:b/>
      <w:bCs/>
    </w:rPr>
  </w:style>
  <w:style w:type="character" w:customStyle="1" w:styleId="at12">
    <w:name w:val="a__t12"/>
    <w:basedOn w:val="DefaultParagraphFont"/>
    <w:rsid w:val="000E5A03"/>
  </w:style>
  <w:style w:type="character" w:customStyle="1" w:styleId="at13">
    <w:name w:val="a__t13"/>
    <w:basedOn w:val="DefaultParagraphFont"/>
    <w:rsid w:val="000E5A03"/>
  </w:style>
  <w:style w:type="character" w:customStyle="1" w:styleId="at151">
    <w:name w:val="a__t151"/>
    <w:basedOn w:val="DefaultParagraphFont"/>
    <w:rsid w:val="000E5A03"/>
    <w:rPr>
      <w:b/>
      <w:bCs/>
    </w:rPr>
  </w:style>
  <w:style w:type="character" w:customStyle="1" w:styleId="at141">
    <w:name w:val="a__t141"/>
    <w:basedOn w:val="DefaultParagraphFont"/>
    <w:rsid w:val="000E5A03"/>
    <w:rPr>
      <w:b/>
      <w:bCs/>
    </w:rPr>
  </w:style>
  <w:style w:type="character" w:customStyle="1" w:styleId="at16">
    <w:name w:val="a__t16"/>
    <w:basedOn w:val="DefaultParagraphFont"/>
    <w:rsid w:val="000E5A03"/>
  </w:style>
  <w:style w:type="paragraph" w:customStyle="1" w:styleId="header-blue">
    <w:name w:val="header-blue"/>
    <w:basedOn w:val="Normal"/>
    <w:rsid w:val="00563460"/>
    <w:pPr>
      <w:spacing w:before="100" w:beforeAutospacing="1" w:after="100" w:afterAutospacing="1"/>
    </w:pPr>
    <w:rPr>
      <w:b/>
      <w:bCs/>
      <w:color w:val="4D6A9D"/>
      <w:sz w:val="13"/>
      <w:szCs w:val="13"/>
      <w:lang w:eastAsia="en-GB"/>
    </w:rPr>
  </w:style>
  <w:style w:type="character" w:customStyle="1" w:styleId="apple-converted-space">
    <w:name w:val="apple-converted-space"/>
    <w:rsid w:val="005C0DA2"/>
  </w:style>
  <w:style w:type="paragraph" w:customStyle="1" w:styleId="Pa6">
    <w:name w:val="Pa6"/>
    <w:basedOn w:val="Default"/>
    <w:next w:val="Default"/>
    <w:uiPriority w:val="99"/>
    <w:rsid w:val="001A15FA"/>
    <w:pPr>
      <w:spacing w:line="191" w:lineRule="atLeast"/>
    </w:pPr>
    <w:rPr>
      <w:rFonts w:ascii="Myriad Pro" w:eastAsiaTheme="minorHAnsi" w:hAnsi="Myriad Pro" w:cstheme="minorBidi"/>
      <w:color w:val="auto"/>
      <w:lang w:val="en-GB"/>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BVI fnr,R"/>
    <w:basedOn w:val="Normal"/>
    <w:link w:val="FootnoteReference"/>
    <w:uiPriority w:val="99"/>
    <w:rsid w:val="001D7E9A"/>
    <w:pPr>
      <w:spacing w:after="160" w:line="240" w:lineRule="exact"/>
    </w:pPr>
    <w:rPr>
      <w:rFonts w:asciiTheme="minorHAnsi" w:eastAsiaTheme="minorHAnsi" w:hAnsiTheme="minorHAnsi" w:cstheme="minorBidi"/>
      <w:sz w:val="22"/>
      <w:szCs w:val="22"/>
      <w:vertAlign w:val="superscript"/>
    </w:rPr>
  </w:style>
  <w:style w:type="character" w:customStyle="1" w:styleId="info">
    <w:name w:val="info"/>
    <w:basedOn w:val="DefaultParagraphFont"/>
    <w:rsid w:val="001D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0A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D0A8D"/>
    <w:pPr>
      <w:keepNext/>
      <w:spacing w:before="240" w:after="60"/>
      <w:outlineLvl w:val="1"/>
    </w:pPr>
    <w:rPr>
      <w:rFonts w:ascii="Arial" w:hAnsi="Arial" w:cs="Arial"/>
      <w:b/>
      <w:bCs/>
      <w:i/>
      <w:iCs/>
      <w:sz w:val="28"/>
      <w:szCs w:val="28"/>
      <w:lang w:val="en-US" w:eastAsia="fr-FR"/>
    </w:rPr>
  </w:style>
  <w:style w:type="paragraph" w:styleId="Heading3">
    <w:name w:val="heading 3"/>
    <w:basedOn w:val="Normal"/>
    <w:next w:val="Normal"/>
    <w:link w:val="Heading3Char"/>
    <w:qFormat/>
    <w:rsid w:val="00AD0A8D"/>
    <w:pPr>
      <w:keepNext/>
      <w:spacing w:line="360" w:lineRule="auto"/>
      <w:jc w:val="both"/>
      <w:outlineLvl w:val="2"/>
    </w:pPr>
    <w:rPr>
      <w:b/>
      <w:bCs/>
      <w:lang w:val="en-US" w:eastAsia="cs-CZ"/>
    </w:rPr>
  </w:style>
  <w:style w:type="paragraph" w:styleId="Heading4">
    <w:name w:val="heading 4"/>
    <w:basedOn w:val="Normal"/>
    <w:next w:val="Normal"/>
    <w:link w:val="Heading4Char"/>
    <w:qFormat/>
    <w:rsid w:val="00AD0A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A8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D0A8D"/>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rsid w:val="00AD0A8D"/>
    <w:rPr>
      <w:rFonts w:ascii="Times New Roman" w:eastAsia="Times New Roman" w:hAnsi="Times New Roman" w:cs="Times New Roman"/>
      <w:b/>
      <w:bCs/>
      <w:sz w:val="24"/>
      <w:szCs w:val="24"/>
      <w:lang w:val="en-US" w:eastAsia="cs-CZ"/>
    </w:rPr>
  </w:style>
  <w:style w:type="character" w:customStyle="1" w:styleId="Heading4Char">
    <w:name w:val="Heading 4 Char"/>
    <w:basedOn w:val="DefaultParagraphFont"/>
    <w:link w:val="Heading4"/>
    <w:rsid w:val="00AD0A8D"/>
    <w:rPr>
      <w:rFonts w:ascii="Times New Roman" w:eastAsia="Times New Roman" w:hAnsi="Times New Roman" w:cs="Times New Roman"/>
      <w:b/>
      <w:bCs/>
      <w:sz w:val="28"/>
      <w:szCs w:val="28"/>
    </w:rPr>
  </w:style>
  <w:style w:type="paragraph" w:styleId="Header">
    <w:name w:val="header"/>
    <w:basedOn w:val="Normal"/>
    <w:link w:val="HeaderChar"/>
    <w:uiPriority w:val="99"/>
    <w:rsid w:val="00AD0A8D"/>
    <w:pPr>
      <w:tabs>
        <w:tab w:val="center" w:pos="4153"/>
        <w:tab w:val="right" w:pos="8306"/>
      </w:tabs>
    </w:pPr>
  </w:style>
  <w:style w:type="character" w:customStyle="1" w:styleId="HeaderChar">
    <w:name w:val="Header Char"/>
    <w:basedOn w:val="DefaultParagraphFont"/>
    <w:link w:val="Header"/>
    <w:uiPriority w:val="99"/>
    <w:rsid w:val="00AD0A8D"/>
    <w:rPr>
      <w:rFonts w:ascii="Times New Roman" w:eastAsia="Times New Roman" w:hAnsi="Times New Roman" w:cs="Times New Roman"/>
      <w:sz w:val="24"/>
      <w:szCs w:val="24"/>
    </w:rPr>
  </w:style>
  <w:style w:type="paragraph" w:customStyle="1" w:styleId="EFTATMPLT1">
    <w:name w:val="EFTA_TMPL_T1"/>
    <w:basedOn w:val="Normal"/>
    <w:rsid w:val="00AD0A8D"/>
    <w:pPr>
      <w:jc w:val="center"/>
    </w:pPr>
    <w:rPr>
      <w:b/>
      <w:bCs/>
      <w:caps/>
      <w:spacing w:val="14"/>
      <w:sz w:val="28"/>
    </w:rPr>
  </w:style>
  <w:style w:type="paragraph" w:customStyle="1" w:styleId="EFTATMPLNormal">
    <w:name w:val="EFTA_TMPL_Normal"/>
    <w:basedOn w:val="Normal"/>
    <w:rsid w:val="00AD0A8D"/>
    <w:pPr>
      <w:tabs>
        <w:tab w:val="left" w:pos="720"/>
      </w:tabs>
      <w:ind w:firstLine="720"/>
      <w:jc w:val="both"/>
    </w:pPr>
  </w:style>
  <w:style w:type="character" w:styleId="PageNumber">
    <w:name w:val="page number"/>
    <w:basedOn w:val="DefaultParagraphFont"/>
    <w:rsid w:val="00AD0A8D"/>
  </w:style>
  <w:style w:type="paragraph" w:styleId="Footer">
    <w:name w:val="footer"/>
    <w:basedOn w:val="Normal"/>
    <w:link w:val="FooterChar"/>
    <w:uiPriority w:val="99"/>
    <w:rsid w:val="00AD0A8D"/>
    <w:pPr>
      <w:tabs>
        <w:tab w:val="center" w:pos="4153"/>
        <w:tab w:val="right" w:pos="8306"/>
      </w:tabs>
    </w:pPr>
  </w:style>
  <w:style w:type="character" w:customStyle="1" w:styleId="FooterChar">
    <w:name w:val="Footer Char"/>
    <w:basedOn w:val="DefaultParagraphFont"/>
    <w:link w:val="Footer"/>
    <w:uiPriority w:val="99"/>
    <w:rsid w:val="00AD0A8D"/>
    <w:rPr>
      <w:rFonts w:ascii="Times New Roman" w:eastAsia="Times New Roman" w:hAnsi="Times New Roman" w:cs="Times New Roman"/>
      <w:sz w:val="24"/>
      <w:szCs w:val="24"/>
    </w:rPr>
  </w:style>
  <w:style w:type="character" w:styleId="Emphasis">
    <w:name w:val="Emphasis"/>
    <w:uiPriority w:val="20"/>
    <w:qFormat/>
    <w:rsid w:val="00AD0A8D"/>
    <w:rPr>
      <w:i/>
      <w:iCs/>
    </w:rPr>
  </w:style>
  <w:style w:type="paragraph" w:styleId="FootnoteText">
    <w:name w:val="footnote text"/>
    <w:aliases w:val="single space,Texto nota pie Car Car Car,FOOTNOTES,fn,Footnote Text Char Char Char,Footnote Text1 Char,Footnote Text2,Footnote Text Char Char Char1 Char,Footnote Text Char Char Char1,ft,ADB,Char,Footnote,Fußnotentext,f, Char"/>
    <w:basedOn w:val="Normal"/>
    <w:link w:val="FootnoteTextChar"/>
    <w:uiPriority w:val="99"/>
    <w:qFormat/>
    <w:rsid w:val="00AD0A8D"/>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AD0A8D"/>
    <w:rPr>
      <w:rFonts w:ascii="Times New Roman" w:eastAsia="Times New Roman" w:hAnsi="Times New Roman" w:cs="Times New Roman"/>
      <w:sz w:val="20"/>
      <w:szCs w:val="20"/>
    </w:rPr>
  </w:style>
  <w:style w:type="character" w:styleId="FootnoteReference">
    <w:name w:val="footnote reference"/>
    <w:aliases w:val="SUPERS,BVI fnr Знак Знак Znak,BVI fnr Car Car Знак Знак Znak,BVI fnr Char Car Car Car Знак Знак Znak,BVI fnr Char Car Car Car Char Знак Знак Znak,BVI fnr Car Знак Знак Znak,BVI fnr Car Car Car Car Знак Знак Znak,ftref Znak"/>
    <w:link w:val="BVIfnr"/>
    <w:uiPriority w:val="99"/>
    <w:qFormat/>
    <w:rsid w:val="00AD0A8D"/>
    <w:rPr>
      <w:vertAlign w:val="superscript"/>
    </w:rPr>
  </w:style>
  <w:style w:type="paragraph" w:customStyle="1" w:styleId="CharCharChar">
    <w:name w:val="Char Char Char"/>
    <w:basedOn w:val="Normal"/>
    <w:rsid w:val="00AD0A8D"/>
    <w:pPr>
      <w:spacing w:after="160" w:line="240" w:lineRule="exact"/>
    </w:pPr>
    <w:rPr>
      <w:rFonts w:ascii="Tahoma" w:hAnsi="Tahoma"/>
      <w:sz w:val="20"/>
      <w:szCs w:val="20"/>
      <w:lang w:val="en-US"/>
    </w:rPr>
  </w:style>
  <w:style w:type="character" w:styleId="Hyperlink">
    <w:name w:val="Hyperlink"/>
    <w:rsid w:val="00AD0A8D"/>
    <w:rPr>
      <w:color w:val="0000FF"/>
      <w:u w:val="single"/>
    </w:rPr>
  </w:style>
  <w:style w:type="character" w:styleId="FollowedHyperlink">
    <w:name w:val="FollowedHyperlink"/>
    <w:rsid w:val="00AD0A8D"/>
    <w:rPr>
      <w:color w:val="800080"/>
      <w:u w:val="single"/>
    </w:rPr>
  </w:style>
  <w:style w:type="paragraph" w:styleId="NormalWeb">
    <w:name w:val="Normal (Web)"/>
    <w:basedOn w:val="Normal"/>
    <w:uiPriority w:val="99"/>
    <w:rsid w:val="00AD0A8D"/>
    <w:pPr>
      <w:spacing w:before="100" w:beforeAutospacing="1" w:after="100" w:afterAutospacing="1"/>
    </w:pPr>
    <w:rPr>
      <w:lang w:eastAsia="en-GB"/>
    </w:rPr>
  </w:style>
  <w:style w:type="character" w:styleId="Strong">
    <w:name w:val="Strong"/>
    <w:uiPriority w:val="22"/>
    <w:qFormat/>
    <w:rsid w:val="00AD0A8D"/>
    <w:rPr>
      <w:b/>
      <w:bCs/>
    </w:rPr>
  </w:style>
  <w:style w:type="paragraph" w:styleId="BalloonText">
    <w:name w:val="Balloon Text"/>
    <w:basedOn w:val="Normal"/>
    <w:link w:val="BalloonTextChar"/>
    <w:semiHidden/>
    <w:rsid w:val="00AD0A8D"/>
    <w:rPr>
      <w:rFonts w:ascii="Tahoma" w:hAnsi="Tahoma" w:cs="Tahoma"/>
      <w:sz w:val="16"/>
      <w:szCs w:val="16"/>
    </w:rPr>
  </w:style>
  <w:style w:type="character" w:customStyle="1" w:styleId="BalloonTextChar">
    <w:name w:val="Balloon Text Char"/>
    <w:basedOn w:val="DefaultParagraphFont"/>
    <w:link w:val="BalloonText"/>
    <w:semiHidden/>
    <w:rsid w:val="00AD0A8D"/>
    <w:rPr>
      <w:rFonts w:ascii="Tahoma" w:eastAsia="Times New Roman" w:hAnsi="Tahoma" w:cs="Tahoma"/>
      <w:sz w:val="16"/>
      <w:szCs w:val="16"/>
    </w:rPr>
  </w:style>
  <w:style w:type="paragraph" w:customStyle="1" w:styleId="SCNormal">
    <w:name w:val="SC Normal"/>
    <w:rsid w:val="00AD0A8D"/>
    <w:p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AD0A8D"/>
    <w:pPr>
      <w:spacing w:line="360" w:lineRule="auto"/>
      <w:ind w:left="357"/>
      <w:jc w:val="both"/>
    </w:pPr>
    <w:rPr>
      <w:lang w:eastAsia="cs-CZ"/>
    </w:rPr>
  </w:style>
  <w:style w:type="character" w:customStyle="1" w:styleId="BodyTextIndentChar">
    <w:name w:val="Body Text Indent Char"/>
    <w:basedOn w:val="DefaultParagraphFont"/>
    <w:link w:val="BodyTextIndent"/>
    <w:rsid w:val="00AD0A8D"/>
    <w:rPr>
      <w:rFonts w:ascii="Times New Roman" w:eastAsia="Times New Roman" w:hAnsi="Times New Roman" w:cs="Times New Roman"/>
      <w:sz w:val="24"/>
      <w:szCs w:val="24"/>
      <w:lang w:eastAsia="cs-CZ"/>
    </w:rPr>
  </w:style>
  <w:style w:type="paragraph" w:styleId="BodyText">
    <w:name w:val="Body Text"/>
    <w:basedOn w:val="Normal"/>
    <w:link w:val="BodyTextChar"/>
    <w:rsid w:val="00AD0A8D"/>
    <w:pPr>
      <w:spacing w:line="360" w:lineRule="auto"/>
      <w:jc w:val="both"/>
    </w:pPr>
    <w:rPr>
      <w:lang w:eastAsia="cs-CZ"/>
    </w:rPr>
  </w:style>
  <w:style w:type="character" w:customStyle="1" w:styleId="BodyTextChar">
    <w:name w:val="Body Text Char"/>
    <w:basedOn w:val="DefaultParagraphFont"/>
    <w:link w:val="BodyText"/>
    <w:rsid w:val="00AD0A8D"/>
    <w:rPr>
      <w:rFonts w:ascii="Times New Roman" w:eastAsia="Times New Roman" w:hAnsi="Times New Roman" w:cs="Times New Roman"/>
      <w:sz w:val="24"/>
      <w:szCs w:val="24"/>
      <w:lang w:eastAsia="cs-CZ"/>
    </w:rPr>
  </w:style>
  <w:style w:type="paragraph" w:customStyle="1" w:styleId="Para">
    <w:name w:val="Para"/>
    <w:basedOn w:val="Normal"/>
    <w:autoRedefine/>
    <w:rsid w:val="00AD0A8D"/>
    <w:pPr>
      <w:spacing w:after="240"/>
      <w:jc w:val="both"/>
    </w:pPr>
    <w:rPr>
      <w:rFonts w:eastAsia="TTA2036328t00"/>
      <w:lang w:eastAsia="en-GB"/>
    </w:rPr>
  </w:style>
  <w:style w:type="character" w:styleId="CommentReference">
    <w:name w:val="annotation reference"/>
    <w:semiHidden/>
    <w:rsid w:val="00AD0A8D"/>
    <w:rPr>
      <w:sz w:val="16"/>
      <w:szCs w:val="16"/>
    </w:rPr>
  </w:style>
  <w:style w:type="paragraph" w:styleId="CommentText">
    <w:name w:val="annotation text"/>
    <w:basedOn w:val="Normal"/>
    <w:link w:val="CommentTextChar"/>
    <w:semiHidden/>
    <w:rsid w:val="00AD0A8D"/>
    <w:rPr>
      <w:sz w:val="20"/>
      <w:szCs w:val="20"/>
    </w:rPr>
  </w:style>
  <w:style w:type="character" w:customStyle="1" w:styleId="CommentTextChar">
    <w:name w:val="Comment Text Char"/>
    <w:basedOn w:val="DefaultParagraphFont"/>
    <w:link w:val="CommentText"/>
    <w:semiHidden/>
    <w:rsid w:val="00AD0A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D0A8D"/>
    <w:rPr>
      <w:b/>
      <w:bCs/>
    </w:rPr>
  </w:style>
  <w:style w:type="character" w:customStyle="1" w:styleId="CommentSubjectChar">
    <w:name w:val="Comment Subject Char"/>
    <w:basedOn w:val="CommentTextChar"/>
    <w:link w:val="CommentSubject"/>
    <w:semiHidden/>
    <w:rsid w:val="00AD0A8D"/>
    <w:rPr>
      <w:rFonts w:ascii="Times New Roman" w:eastAsia="Times New Roman" w:hAnsi="Times New Roman" w:cs="Times New Roman"/>
      <w:b/>
      <w:bCs/>
      <w:sz w:val="20"/>
      <w:szCs w:val="20"/>
    </w:rPr>
  </w:style>
  <w:style w:type="paragraph" w:customStyle="1" w:styleId="CharCharCarCarCharCarCar">
    <w:name w:val="Char Char Car Car Char Car Car"/>
    <w:basedOn w:val="Normal"/>
    <w:rsid w:val="00AD0A8D"/>
    <w:pPr>
      <w:spacing w:after="160" w:line="240" w:lineRule="exact"/>
    </w:pPr>
    <w:rPr>
      <w:rFonts w:ascii="Tahoma" w:hAnsi="Tahoma"/>
      <w:sz w:val="20"/>
      <w:szCs w:val="20"/>
      <w:lang w:val="en-US"/>
    </w:rPr>
  </w:style>
  <w:style w:type="paragraph" w:customStyle="1" w:styleId="CharCharCharCharCharTegnTegn">
    <w:name w:val="Char Char Char Char Char Tegn Tegn"/>
    <w:basedOn w:val="Normal"/>
    <w:rsid w:val="00AD0A8D"/>
    <w:pPr>
      <w:spacing w:after="160" w:line="240" w:lineRule="exact"/>
    </w:pPr>
    <w:rPr>
      <w:rFonts w:ascii="Tahoma" w:hAnsi="Tahoma"/>
      <w:sz w:val="20"/>
      <w:szCs w:val="20"/>
      <w:lang w:val="en-US"/>
    </w:rPr>
  </w:style>
  <w:style w:type="paragraph" w:customStyle="1" w:styleId="eftatmplnormal0">
    <w:name w:val="eftatmplnormal"/>
    <w:basedOn w:val="Normal"/>
    <w:rsid w:val="00AD0A8D"/>
    <w:pPr>
      <w:spacing w:before="100" w:beforeAutospacing="1" w:after="100" w:afterAutospacing="1"/>
    </w:pPr>
    <w:rPr>
      <w:lang w:val="en-US"/>
    </w:rPr>
  </w:style>
  <w:style w:type="paragraph" w:customStyle="1" w:styleId="Default">
    <w:name w:val="Default"/>
    <w:rsid w:val="00AD0A8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AD0A8D"/>
    <w:pPr>
      <w:ind w:left="720"/>
    </w:pPr>
    <w:rPr>
      <w:rFonts w:ascii="Calibri" w:eastAsia="Calibri" w:hAnsi="Calibri"/>
      <w:sz w:val="22"/>
      <w:szCs w:val="22"/>
      <w:lang w:eastAsia="en-GB"/>
    </w:rPr>
  </w:style>
  <w:style w:type="character" w:styleId="LineNumber">
    <w:name w:val="line number"/>
    <w:basedOn w:val="DefaultParagraphFont"/>
    <w:rsid w:val="00AD0A8D"/>
  </w:style>
  <w:style w:type="character" w:customStyle="1" w:styleId="normal--char">
    <w:name w:val="normal--char"/>
    <w:basedOn w:val="DefaultParagraphFont"/>
    <w:rsid w:val="00AD0A8D"/>
  </w:style>
  <w:style w:type="paragraph" w:styleId="Revision">
    <w:name w:val="Revision"/>
    <w:hidden/>
    <w:uiPriority w:val="99"/>
    <w:semiHidden/>
    <w:rsid w:val="00AD0A8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F0CF0"/>
    <w:rPr>
      <w:sz w:val="20"/>
      <w:szCs w:val="20"/>
    </w:rPr>
  </w:style>
  <w:style w:type="character" w:customStyle="1" w:styleId="EndnoteTextChar">
    <w:name w:val="Endnote Text Char"/>
    <w:basedOn w:val="DefaultParagraphFont"/>
    <w:link w:val="EndnoteText"/>
    <w:uiPriority w:val="99"/>
    <w:semiHidden/>
    <w:rsid w:val="001F0CF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F0CF0"/>
    <w:rPr>
      <w:vertAlign w:val="superscript"/>
    </w:rPr>
  </w:style>
  <w:style w:type="paragraph" w:customStyle="1" w:styleId="a3520normal">
    <w:name w:val="a___35__20_normal"/>
    <w:basedOn w:val="Normal"/>
    <w:rsid w:val="00CE7B9A"/>
    <w:pPr>
      <w:spacing w:after="120"/>
    </w:pPr>
    <w:rPr>
      <w:lang w:eastAsia="en-GB"/>
    </w:rPr>
  </w:style>
  <w:style w:type="paragraph" w:customStyle="1" w:styleId="astandardsous-titre201">
    <w:name w:val="a_standard_sous-titre_20_1"/>
    <w:basedOn w:val="Normal"/>
    <w:rsid w:val="00CE7B9A"/>
    <w:pPr>
      <w:spacing w:before="240" w:after="80"/>
    </w:pPr>
    <w:rPr>
      <w:b/>
      <w:bCs/>
      <w:lang w:eastAsia="en-GB"/>
    </w:rPr>
  </w:style>
  <w:style w:type="paragraph" w:customStyle="1" w:styleId="atexte201tiret201">
    <w:name w:val="a_texte_20_1_tiret_20_1"/>
    <w:basedOn w:val="Normal"/>
    <w:rsid w:val="00CE7B9A"/>
    <w:pPr>
      <w:spacing w:after="40"/>
    </w:pPr>
    <w:rPr>
      <w:lang w:eastAsia="en-GB"/>
    </w:rPr>
  </w:style>
  <w:style w:type="paragraph" w:customStyle="1" w:styleId="a3520normalp4">
    <w:name w:val="a__35__20_normal_p4"/>
    <w:basedOn w:val="Normal"/>
    <w:rsid w:val="00CE7B9A"/>
    <w:pPr>
      <w:spacing w:after="120"/>
      <w:jc w:val="both"/>
    </w:pPr>
    <w:rPr>
      <w:lang w:eastAsia="en-GB"/>
    </w:rPr>
  </w:style>
  <w:style w:type="paragraph" w:customStyle="1" w:styleId="atiret201p5">
    <w:name w:val="a_tiret_20_1_p5"/>
    <w:basedOn w:val="Normal"/>
    <w:rsid w:val="00CE7B9A"/>
    <w:pPr>
      <w:spacing w:after="40"/>
    </w:pPr>
    <w:rPr>
      <w:lang w:eastAsia="en-GB"/>
    </w:rPr>
  </w:style>
  <w:style w:type="character" w:customStyle="1" w:styleId="at11">
    <w:name w:val="a__t11"/>
    <w:basedOn w:val="DefaultParagraphFont"/>
    <w:rsid w:val="00CE7B9A"/>
    <w:rPr>
      <w:i/>
      <w:iCs/>
    </w:rPr>
  </w:style>
  <w:style w:type="character" w:customStyle="1" w:styleId="at21">
    <w:name w:val="a__t21"/>
    <w:basedOn w:val="DefaultParagraphFont"/>
    <w:rsid w:val="00CE7B9A"/>
    <w:rPr>
      <w:color w:val="000000"/>
    </w:rPr>
  </w:style>
  <w:style w:type="character" w:customStyle="1" w:styleId="at31">
    <w:name w:val="a__t31"/>
    <w:basedOn w:val="DefaultParagraphFont"/>
    <w:rsid w:val="00CE7B9A"/>
    <w:rPr>
      <w:b/>
      <w:bCs/>
    </w:rPr>
  </w:style>
  <w:style w:type="character" w:customStyle="1" w:styleId="at4">
    <w:name w:val="a__t4"/>
    <w:basedOn w:val="DefaultParagraphFont"/>
    <w:rsid w:val="00CE7B9A"/>
  </w:style>
  <w:style w:type="paragraph" w:customStyle="1" w:styleId="a3520normalp3">
    <w:name w:val="a__35__20_normal_p3"/>
    <w:basedOn w:val="Normal"/>
    <w:rsid w:val="00C252F0"/>
    <w:pPr>
      <w:spacing w:after="120"/>
      <w:ind w:left="567" w:right="57"/>
      <w:jc w:val="both"/>
    </w:pPr>
    <w:rPr>
      <w:lang w:eastAsia="en-GB"/>
    </w:rPr>
  </w:style>
  <w:style w:type="paragraph" w:customStyle="1" w:styleId="a3520normalp5">
    <w:name w:val="a__35__20_normal_p5"/>
    <w:basedOn w:val="Normal"/>
    <w:rsid w:val="00C252F0"/>
    <w:pPr>
      <w:spacing w:before="120" w:after="120"/>
      <w:ind w:left="567" w:right="57"/>
      <w:jc w:val="both"/>
    </w:pPr>
    <w:rPr>
      <w:lang w:eastAsia="en-GB"/>
    </w:rPr>
  </w:style>
  <w:style w:type="paragraph" w:customStyle="1" w:styleId="a3520normalp6">
    <w:name w:val="a__35__20_normal_p6"/>
    <w:basedOn w:val="Normal"/>
    <w:rsid w:val="00C252F0"/>
    <w:pPr>
      <w:spacing w:after="120"/>
      <w:ind w:left="340" w:right="57"/>
      <w:jc w:val="both"/>
    </w:pPr>
    <w:rPr>
      <w:lang w:eastAsia="en-GB"/>
    </w:rPr>
  </w:style>
  <w:style w:type="paragraph" w:customStyle="1" w:styleId="asous-titre201p9">
    <w:name w:val="a_sous-titre_20_1_p9"/>
    <w:basedOn w:val="Normal"/>
    <w:rsid w:val="00C252F0"/>
    <w:pPr>
      <w:spacing w:before="240" w:after="80"/>
      <w:ind w:right="57"/>
      <w:jc w:val="both"/>
    </w:pPr>
    <w:rPr>
      <w:b/>
      <w:bCs/>
      <w:lang w:eastAsia="en-GB"/>
    </w:rPr>
  </w:style>
  <w:style w:type="paragraph" w:customStyle="1" w:styleId="atiret201p11">
    <w:name w:val="a_tiret_20_1_p11"/>
    <w:basedOn w:val="Normal"/>
    <w:rsid w:val="00C252F0"/>
    <w:pPr>
      <w:spacing w:after="40"/>
      <w:ind w:right="57"/>
      <w:jc w:val="both"/>
    </w:pPr>
    <w:rPr>
      <w:lang w:eastAsia="en-GB"/>
    </w:rPr>
  </w:style>
  <w:style w:type="paragraph" w:customStyle="1" w:styleId="atiret201p12">
    <w:name w:val="a_tiret_20_1_p12"/>
    <w:basedOn w:val="Normal"/>
    <w:rsid w:val="00C252F0"/>
    <w:pPr>
      <w:spacing w:after="40"/>
      <w:ind w:right="57"/>
      <w:jc w:val="both"/>
    </w:pPr>
    <w:rPr>
      <w:b/>
      <w:bCs/>
      <w:lang w:eastAsia="en-GB"/>
    </w:rPr>
  </w:style>
  <w:style w:type="paragraph" w:customStyle="1" w:styleId="atiret201p13">
    <w:name w:val="a_tiret_20_1_p13"/>
    <w:basedOn w:val="Normal"/>
    <w:rsid w:val="00C252F0"/>
    <w:pPr>
      <w:spacing w:after="120"/>
      <w:ind w:right="57"/>
      <w:jc w:val="both"/>
    </w:pPr>
    <w:rPr>
      <w:lang w:eastAsia="en-GB"/>
    </w:rPr>
  </w:style>
  <w:style w:type="paragraph" w:customStyle="1" w:styleId="astandard3520normal">
    <w:name w:val="a_standard__35__20_normal"/>
    <w:basedOn w:val="Normal"/>
    <w:rsid w:val="000E5A03"/>
    <w:pPr>
      <w:spacing w:after="120"/>
      <w:ind w:right="57"/>
      <w:jc w:val="both"/>
    </w:pPr>
    <w:rPr>
      <w:lang w:eastAsia="en-GB"/>
    </w:rPr>
  </w:style>
  <w:style w:type="paragraph" w:customStyle="1" w:styleId="astandardp1">
    <w:name w:val="a_standard_p1"/>
    <w:basedOn w:val="Normal"/>
    <w:rsid w:val="000E5A03"/>
    <w:pPr>
      <w:spacing w:after="120"/>
      <w:ind w:right="57"/>
      <w:jc w:val="both"/>
    </w:pPr>
    <w:rPr>
      <w:lang w:eastAsia="en-GB"/>
    </w:rPr>
  </w:style>
  <w:style w:type="paragraph" w:customStyle="1" w:styleId="a3320titrep4">
    <w:name w:val="a__33__20_titre_p4"/>
    <w:basedOn w:val="Normal"/>
    <w:rsid w:val="000E5A03"/>
    <w:pPr>
      <w:spacing w:after="120"/>
      <w:ind w:right="57"/>
    </w:pPr>
    <w:rPr>
      <w:b/>
      <w:bCs/>
      <w:lang w:eastAsia="en-GB"/>
    </w:rPr>
  </w:style>
  <w:style w:type="paragraph" w:customStyle="1" w:styleId="a3520normalp10">
    <w:name w:val="a__35__20_normal_p10"/>
    <w:basedOn w:val="Normal"/>
    <w:rsid w:val="000E5A03"/>
    <w:pPr>
      <w:spacing w:after="120"/>
      <w:ind w:right="57"/>
      <w:jc w:val="both"/>
    </w:pPr>
    <w:rPr>
      <w:lang w:eastAsia="en-GB"/>
    </w:rPr>
  </w:style>
  <w:style w:type="paragraph" w:customStyle="1" w:styleId="atimes20nep19">
    <w:name w:val="a_times_20_ne_p19"/>
    <w:basedOn w:val="Normal"/>
    <w:rsid w:val="000E5A03"/>
    <w:pPr>
      <w:spacing w:after="120"/>
      <w:jc w:val="both"/>
    </w:pPr>
    <w:rPr>
      <w:lang w:eastAsia="en-GB"/>
    </w:rPr>
  </w:style>
  <w:style w:type="character" w:customStyle="1" w:styleId="at1">
    <w:name w:val="a__t1"/>
    <w:basedOn w:val="DefaultParagraphFont"/>
    <w:rsid w:val="000E5A03"/>
  </w:style>
  <w:style w:type="character" w:customStyle="1" w:styleId="at2">
    <w:name w:val="a__t2"/>
    <w:basedOn w:val="DefaultParagraphFont"/>
    <w:rsid w:val="000E5A03"/>
  </w:style>
  <w:style w:type="character" w:customStyle="1" w:styleId="at5">
    <w:name w:val="a__t5"/>
    <w:basedOn w:val="DefaultParagraphFont"/>
    <w:rsid w:val="000E5A03"/>
  </w:style>
  <w:style w:type="character" w:customStyle="1" w:styleId="at61">
    <w:name w:val="a__t61"/>
    <w:basedOn w:val="DefaultParagraphFont"/>
    <w:rsid w:val="000E5A03"/>
    <w:rPr>
      <w:i/>
      <w:iCs/>
    </w:rPr>
  </w:style>
  <w:style w:type="character" w:customStyle="1" w:styleId="at91">
    <w:name w:val="a__t91"/>
    <w:basedOn w:val="DefaultParagraphFont"/>
    <w:rsid w:val="000E5A03"/>
    <w:rPr>
      <w:i/>
      <w:iCs/>
    </w:rPr>
  </w:style>
  <w:style w:type="character" w:customStyle="1" w:styleId="at81">
    <w:name w:val="a__t81"/>
    <w:basedOn w:val="DefaultParagraphFont"/>
    <w:rsid w:val="000E5A03"/>
    <w:rPr>
      <w:i/>
      <w:iCs/>
    </w:rPr>
  </w:style>
  <w:style w:type="character" w:customStyle="1" w:styleId="at71">
    <w:name w:val="a__t71"/>
    <w:basedOn w:val="DefaultParagraphFont"/>
    <w:rsid w:val="000E5A03"/>
    <w:rPr>
      <w:i/>
      <w:iCs/>
    </w:rPr>
  </w:style>
  <w:style w:type="character" w:customStyle="1" w:styleId="at111">
    <w:name w:val="a__t111"/>
    <w:basedOn w:val="DefaultParagraphFont"/>
    <w:rsid w:val="000E5A03"/>
    <w:rPr>
      <w:b/>
      <w:bCs/>
    </w:rPr>
  </w:style>
  <w:style w:type="character" w:customStyle="1" w:styleId="at12">
    <w:name w:val="a__t12"/>
    <w:basedOn w:val="DefaultParagraphFont"/>
    <w:rsid w:val="000E5A03"/>
  </w:style>
  <w:style w:type="character" w:customStyle="1" w:styleId="at13">
    <w:name w:val="a__t13"/>
    <w:basedOn w:val="DefaultParagraphFont"/>
    <w:rsid w:val="000E5A03"/>
  </w:style>
  <w:style w:type="character" w:customStyle="1" w:styleId="at151">
    <w:name w:val="a__t151"/>
    <w:basedOn w:val="DefaultParagraphFont"/>
    <w:rsid w:val="000E5A03"/>
    <w:rPr>
      <w:b/>
      <w:bCs/>
    </w:rPr>
  </w:style>
  <w:style w:type="character" w:customStyle="1" w:styleId="at141">
    <w:name w:val="a__t141"/>
    <w:basedOn w:val="DefaultParagraphFont"/>
    <w:rsid w:val="000E5A03"/>
    <w:rPr>
      <w:b/>
      <w:bCs/>
    </w:rPr>
  </w:style>
  <w:style w:type="character" w:customStyle="1" w:styleId="at16">
    <w:name w:val="a__t16"/>
    <w:basedOn w:val="DefaultParagraphFont"/>
    <w:rsid w:val="000E5A03"/>
  </w:style>
  <w:style w:type="paragraph" w:customStyle="1" w:styleId="header-blue">
    <w:name w:val="header-blue"/>
    <w:basedOn w:val="Normal"/>
    <w:rsid w:val="00563460"/>
    <w:pPr>
      <w:spacing w:before="100" w:beforeAutospacing="1" w:after="100" w:afterAutospacing="1"/>
    </w:pPr>
    <w:rPr>
      <w:b/>
      <w:bCs/>
      <w:color w:val="4D6A9D"/>
      <w:sz w:val="13"/>
      <w:szCs w:val="13"/>
      <w:lang w:eastAsia="en-GB"/>
    </w:rPr>
  </w:style>
  <w:style w:type="character" w:customStyle="1" w:styleId="apple-converted-space">
    <w:name w:val="apple-converted-space"/>
    <w:rsid w:val="005C0DA2"/>
  </w:style>
  <w:style w:type="paragraph" w:customStyle="1" w:styleId="Pa6">
    <w:name w:val="Pa6"/>
    <w:basedOn w:val="Default"/>
    <w:next w:val="Default"/>
    <w:uiPriority w:val="99"/>
    <w:rsid w:val="001A15FA"/>
    <w:pPr>
      <w:spacing w:line="191" w:lineRule="atLeast"/>
    </w:pPr>
    <w:rPr>
      <w:rFonts w:ascii="Myriad Pro" w:eastAsiaTheme="minorHAnsi" w:hAnsi="Myriad Pro" w:cstheme="minorBidi"/>
      <w:color w:val="auto"/>
      <w:lang w:val="en-GB"/>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BVI fnr,R"/>
    <w:basedOn w:val="Normal"/>
    <w:link w:val="FootnoteReference"/>
    <w:uiPriority w:val="99"/>
    <w:rsid w:val="001D7E9A"/>
    <w:pPr>
      <w:spacing w:after="160" w:line="240" w:lineRule="exact"/>
    </w:pPr>
    <w:rPr>
      <w:rFonts w:asciiTheme="minorHAnsi" w:eastAsiaTheme="minorHAnsi" w:hAnsiTheme="minorHAnsi" w:cstheme="minorBidi"/>
      <w:sz w:val="22"/>
      <w:szCs w:val="22"/>
      <w:vertAlign w:val="superscript"/>
    </w:rPr>
  </w:style>
  <w:style w:type="character" w:customStyle="1" w:styleId="info">
    <w:name w:val="info"/>
    <w:basedOn w:val="DefaultParagraphFont"/>
    <w:rsid w:val="001D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7364">
      <w:bodyDiv w:val="1"/>
      <w:marLeft w:val="0"/>
      <w:marRight w:val="0"/>
      <w:marTop w:val="0"/>
      <w:marBottom w:val="0"/>
      <w:divBdr>
        <w:top w:val="none" w:sz="0" w:space="0" w:color="auto"/>
        <w:left w:val="none" w:sz="0" w:space="0" w:color="auto"/>
        <w:bottom w:val="none" w:sz="0" w:space="0" w:color="auto"/>
        <w:right w:val="none" w:sz="0" w:space="0" w:color="auto"/>
      </w:divBdr>
      <w:divsChild>
        <w:div w:id="50277923">
          <w:marLeft w:val="0"/>
          <w:marRight w:val="0"/>
          <w:marTop w:val="0"/>
          <w:marBottom w:val="0"/>
          <w:divBdr>
            <w:top w:val="none" w:sz="0" w:space="0" w:color="auto"/>
            <w:left w:val="none" w:sz="0" w:space="0" w:color="auto"/>
            <w:bottom w:val="none" w:sz="0" w:space="0" w:color="auto"/>
            <w:right w:val="none" w:sz="0" w:space="0" w:color="auto"/>
          </w:divBdr>
          <w:divsChild>
            <w:div w:id="1812093251">
              <w:marLeft w:val="0"/>
              <w:marRight w:val="0"/>
              <w:marTop w:val="0"/>
              <w:marBottom w:val="0"/>
              <w:divBdr>
                <w:top w:val="none" w:sz="0" w:space="0" w:color="auto"/>
                <w:left w:val="none" w:sz="0" w:space="0" w:color="auto"/>
                <w:bottom w:val="none" w:sz="0" w:space="0" w:color="auto"/>
                <w:right w:val="none" w:sz="0" w:space="0" w:color="auto"/>
              </w:divBdr>
              <w:divsChild>
                <w:div w:id="1251429317">
                  <w:marLeft w:val="0"/>
                  <w:marRight w:val="0"/>
                  <w:marTop w:val="0"/>
                  <w:marBottom w:val="0"/>
                  <w:divBdr>
                    <w:top w:val="none" w:sz="0" w:space="0" w:color="auto"/>
                    <w:left w:val="none" w:sz="0" w:space="0" w:color="auto"/>
                    <w:bottom w:val="none" w:sz="0" w:space="0" w:color="auto"/>
                    <w:right w:val="none" w:sz="0" w:space="0" w:color="auto"/>
                  </w:divBdr>
                  <w:divsChild>
                    <w:div w:id="1088962903">
                      <w:marLeft w:val="0"/>
                      <w:marRight w:val="0"/>
                      <w:marTop w:val="0"/>
                      <w:marBottom w:val="0"/>
                      <w:divBdr>
                        <w:top w:val="none" w:sz="0" w:space="0" w:color="auto"/>
                        <w:left w:val="none" w:sz="0" w:space="0" w:color="auto"/>
                        <w:bottom w:val="none" w:sz="0" w:space="0" w:color="auto"/>
                        <w:right w:val="none" w:sz="0" w:space="0" w:color="auto"/>
                      </w:divBdr>
                      <w:divsChild>
                        <w:div w:id="1905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5426">
      <w:bodyDiv w:val="1"/>
      <w:marLeft w:val="0"/>
      <w:marRight w:val="0"/>
      <w:marTop w:val="0"/>
      <w:marBottom w:val="0"/>
      <w:divBdr>
        <w:top w:val="none" w:sz="0" w:space="0" w:color="auto"/>
        <w:left w:val="none" w:sz="0" w:space="0" w:color="auto"/>
        <w:bottom w:val="none" w:sz="0" w:space="0" w:color="auto"/>
        <w:right w:val="none" w:sz="0" w:space="0" w:color="auto"/>
      </w:divBdr>
      <w:divsChild>
        <w:div w:id="1022517369">
          <w:marLeft w:val="0"/>
          <w:marRight w:val="0"/>
          <w:marTop w:val="0"/>
          <w:marBottom w:val="0"/>
          <w:divBdr>
            <w:top w:val="none" w:sz="0" w:space="0" w:color="auto"/>
            <w:left w:val="none" w:sz="0" w:space="0" w:color="auto"/>
            <w:bottom w:val="none" w:sz="0" w:space="0" w:color="auto"/>
            <w:right w:val="none" w:sz="0" w:space="0" w:color="auto"/>
          </w:divBdr>
          <w:divsChild>
            <w:div w:id="1949313709">
              <w:marLeft w:val="0"/>
              <w:marRight w:val="0"/>
              <w:marTop w:val="0"/>
              <w:marBottom w:val="144"/>
              <w:divBdr>
                <w:top w:val="none" w:sz="0" w:space="0" w:color="auto"/>
                <w:left w:val="none" w:sz="0" w:space="0" w:color="auto"/>
                <w:bottom w:val="none" w:sz="0" w:space="0" w:color="auto"/>
                <w:right w:val="none" w:sz="0" w:space="0" w:color="auto"/>
              </w:divBdr>
              <w:divsChild>
                <w:div w:id="775759848">
                  <w:marLeft w:val="144"/>
                  <w:marRight w:val="0"/>
                  <w:marTop w:val="0"/>
                  <w:marBottom w:val="0"/>
                  <w:divBdr>
                    <w:top w:val="none" w:sz="0" w:space="0" w:color="auto"/>
                    <w:left w:val="none" w:sz="0" w:space="0" w:color="auto"/>
                    <w:bottom w:val="none" w:sz="0" w:space="0" w:color="auto"/>
                    <w:right w:val="none" w:sz="0" w:space="0" w:color="auto"/>
                  </w:divBdr>
                  <w:divsChild>
                    <w:div w:id="11386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6659">
      <w:bodyDiv w:val="1"/>
      <w:marLeft w:val="0"/>
      <w:marRight w:val="0"/>
      <w:marTop w:val="0"/>
      <w:marBottom w:val="0"/>
      <w:divBdr>
        <w:top w:val="none" w:sz="0" w:space="0" w:color="auto"/>
        <w:left w:val="none" w:sz="0" w:space="0" w:color="auto"/>
        <w:bottom w:val="none" w:sz="0" w:space="0" w:color="auto"/>
        <w:right w:val="none" w:sz="0" w:space="0" w:color="auto"/>
      </w:divBdr>
    </w:div>
    <w:div w:id="725565564">
      <w:bodyDiv w:val="1"/>
      <w:marLeft w:val="0"/>
      <w:marRight w:val="0"/>
      <w:marTop w:val="0"/>
      <w:marBottom w:val="0"/>
      <w:divBdr>
        <w:top w:val="none" w:sz="0" w:space="0" w:color="auto"/>
        <w:left w:val="none" w:sz="0" w:space="0" w:color="auto"/>
        <w:bottom w:val="none" w:sz="0" w:space="0" w:color="auto"/>
        <w:right w:val="none" w:sz="0" w:space="0" w:color="auto"/>
      </w:divBdr>
      <w:divsChild>
        <w:div w:id="503981670">
          <w:marLeft w:val="0"/>
          <w:marRight w:val="0"/>
          <w:marTop w:val="0"/>
          <w:marBottom w:val="100"/>
          <w:divBdr>
            <w:top w:val="none" w:sz="0" w:space="0" w:color="auto"/>
            <w:left w:val="none" w:sz="0" w:space="0" w:color="auto"/>
            <w:bottom w:val="none" w:sz="0" w:space="0" w:color="auto"/>
            <w:right w:val="none" w:sz="0" w:space="0" w:color="auto"/>
          </w:divBdr>
          <w:divsChild>
            <w:div w:id="2094817247">
              <w:marLeft w:val="144"/>
              <w:marRight w:val="144"/>
              <w:marTop w:val="0"/>
              <w:marBottom w:val="0"/>
              <w:divBdr>
                <w:top w:val="none" w:sz="0" w:space="0" w:color="auto"/>
                <w:left w:val="none" w:sz="0" w:space="0" w:color="auto"/>
                <w:bottom w:val="none" w:sz="0" w:space="0" w:color="auto"/>
                <w:right w:val="none" w:sz="0" w:space="0" w:color="auto"/>
              </w:divBdr>
              <w:divsChild>
                <w:div w:id="1885830860">
                  <w:marLeft w:val="0"/>
                  <w:marRight w:val="0"/>
                  <w:marTop w:val="0"/>
                  <w:marBottom w:val="0"/>
                  <w:divBdr>
                    <w:top w:val="none" w:sz="0" w:space="0" w:color="auto"/>
                    <w:left w:val="none" w:sz="0" w:space="0" w:color="auto"/>
                    <w:bottom w:val="none" w:sz="0" w:space="0" w:color="auto"/>
                    <w:right w:val="none" w:sz="0" w:space="0" w:color="auto"/>
                  </w:divBdr>
                  <w:divsChild>
                    <w:div w:id="566300275">
                      <w:marLeft w:val="0"/>
                      <w:marRight w:val="0"/>
                      <w:marTop w:val="0"/>
                      <w:marBottom w:val="96"/>
                      <w:divBdr>
                        <w:top w:val="none" w:sz="0" w:space="0" w:color="auto"/>
                        <w:left w:val="none" w:sz="0" w:space="0" w:color="auto"/>
                        <w:bottom w:val="dotted" w:sz="4" w:space="2" w:color="D8DBDB"/>
                        <w:right w:val="none" w:sz="0" w:space="0" w:color="auto"/>
                      </w:divBdr>
                      <w:divsChild>
                        <w:div w:id="5668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18547">
      <w:bodyDiv w:val="1"/>
      <w:marLeft w:val="0"/>
      <w:marRight w:val="0"/>
      <w:marTop w:val="0"/>
      <w:marBottom w:val="0"/>
      <w:divBdr>
        <w:top w:val="none" w:sz="0" w:space="0" w:color="auto"/>
        <w:left w:val="none" w:sz="0" w:space="0" w:color="auto"/>
        <w:bottom w:val="none" w:sz="0" w:space="0" w:color="auto"/>
        <w:right w:val="none" w:sz="0" w:space="0" w:color="auto"/>
      </w:divBdr>
      <w:divsChild>
        <w:div w:id="52392139">
          <w:marLeft w:val="0"/>
          <w:marRight w:val="0"/>
          <w:marTop w:val="0"/>
          <w:marBottom w:val="0"/>
          <w:divBdr>
            <w:top w:val="none" w:sz="0" w:space="0" w:color="auto"/>
            <w:left w:val="none" w:sz="0" w:space="0" w:color="auto"/>
            <w:bottom w:val="none" w:sz="0" w:space="0" w:color="auto"/>
            <w:right w:val="none" w:sz="0" w:space="0" w:color="auto"/>
          </w:divBdr>
          <w:divsChild>
            <w:div w:id="746459718">
              <w:marLeft w:val="0"/>
              <w:marRight w:val="0"/>
              <w:marTop w:val="0"/>
              <w:marBottom w:val="0"/>
              <w:divBdr>
                <w:top w:val="none" w:sz="0" w:space="0" w:color="auto"/>
                <w:left w:val="none" w:sz="0" w:space="0" w:color="auto"/>
                <w:bottom w:val="none" w:sz="0" w:space="0" w:color="auto"/>
                <w:right w:val="none" w:sz="0" w:space="0" w:color="auto"/>
              </w:divBdr>
              <w:divsChild>
                <w:div w:id="533427863">
                  <w:marLeft w:val="0"/>
                  <w:marRight w:val="0"/>
                  <w:marTop w:val="0"/>
                  <w:marBottom w:val="0"/>
                  <w:divBdr>
                    <w:top w:val="none" w:sz="0" w:space="0" w:color="auto"/>
                    <w:left w:val="none" w:sz="0" w:space="0" w:color="auto"/>
                    <w:bottom w:val="none" w:sz="0" w:space="0" w:color="auto"/>
                    <w:right w:val="none" w:sz="0" w:space="0" w:color="auto"/>
                  </w:divBdr>
                  <w:divsChild>
                    <w:div w:id="101730256">
                      <w:marLeft w:val="0"/>
                      <w:marRight w:val="0"/>
                      <w:marTop w:val="0"/>
                      <w:marBottom w:val="0"/>
                      <w:divBdr>
                        <w:top w:val="none" w:sz="0" w:space="0" w:color="auto"/>
                        <w:left w:val="none" w:sz="0" w:space="0" w:color="auto"/>
                        <w:bottom w:val="none" w:sz="0" w:space="0" w:color="auto"/>
                        <w:right w:val="none" w:sz="0" w:space="0" w:color="auto"/>
                      </w:divBdr>
                      <w:divsChild>
                        <w:div w:id="95950309">
                          <w:marLeft w:val="0"/>
                          <w:marRight w:val="0"/>
                          <w:marTop w:val="0"/>
                          <w:marBottom w:val="0"/>
                          <w:divBdr>
                            <w:top w:val="none" w:sz="0" w:space="0" w:color="auto"/>
                            <w:left w:val="none" w:sz="0" w:space="0" w:color="auto"/>
                            <w:bottom w:val="none" w:sz="0" w:space="0" w:color="auto"/>
                            <w:right w:val="none" w:sz="0" w:space="0" w:color="auto"/>
                          </w:divBdr>
                          <w:divsChild>
                            <w:div w:id="15068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48936">
      <w:bodyDiv w:val="1"/>
      <w:marLeft w:val="0"/>
      <w:marRight w:val="0"/>
      <w:marTop w:val="0"/>
      <w:marBottom w:val="0"/>
      <w:divBdr>
        <w:top w:val="none" w:sz="0" w:space="0" w:color="auto"/>
        <w:left w:val="none" w:sz="0" w:space="0" w:color="auto"/>
        <w:bottom w:val="none" w:sz="0" w:space="0" w:color="auto"/>
        <w:right w:val="none" w:sz="0" w:space="0" w:color="auto"/>
      </w:divBdr>
    </w:div>
    <w:div w:id="1230117713">
      <w:bodyDiv w:val="1"/>
      <w:marLeft w:val="0"/>
      <w:marRight w:val="0"/>
      <w:marTop w:val="0"/>
      <w:marBottom w:val="0"/>
      <w:divBdr>
        <w:top w:val="none" w:sz="0" w:space="0" w:color="auto"/>
        <w:left w:val="none" w:sz="0" w:space="0" w:color="auto"/>
        <w:bottom w:val="none" w:sz="0" w:space="0" w:color="auto"/>
        <w:right w:val="none" w:sz="0" w:space="0" w:color="auto"/>
      </w:divBdr>
    </w:div>
    <w:div w:id="1238705264">
      <w:bodyDiv w:val="1"/>
      <w:marLeft w:val="0"/>
      <w:marRight w:val="0"/>
      <w:marTop w:val="0"/>
      <w:marBottom w:val="0"/>
      <w:divBdr>
        <w:top w:val="none" w:sz="0" w:space="0" w:color="auto"/>
        <w:left w:val="none" w:sz="0" w:space="0" w:color="auto"/>
        <w:bottom w:val="none" w:sz="0" w:space="0" w:color="auto"/>
        <w:right w:val="none" w:sz="0" w:space="0" w:color="auto"/>
      </w:divBdr>
      <w:divsChild>
        <w:div w:id="1625228210">
          <w:marLeft w:val="0"/>
          <w:marRight w:val="0"/>
          <w:marTop w:val="0"/>
          <w:marBottom w:val="900"/>
          <w:divBdr>
            <w:top w:val="none" w:sz="0" w:space="0" w:color="auto"/>
            <w:left w:val="none" w:sz="0" w:space="0" w:color="auto"/>
            <w:bottom w:val="none" w:sz="0" w:space="0" w:color="auto"/>
            <w:right w:val="none" w:sz="0" w:space="0" w:color="auto"/>
          </w:divBdr>
          <w:divsChild>
            <w:div w:id="464355056">
              <w:marLeft w:val="0"/>
              <w:marRight w:val="0"/>
              <w:marTop w:val="0"/>
              <w:marBottom w:val="0"/>
              <w:divBdr>
                <w:top w:val="none" w:sz="0" w:space="0" w:color="auto"/>
                <w:left w:val="none" w:sz="0" w:space="0" w:color="auto"/>
                <w:bottom w:val="none" w:sz="0" w:space="0" w:color="auto"/>
                <w:right w:val="none" w:sz="0" w:space="0" w:color="auto"/>
              </w:divBdr>
              <w:divsChild>
                <w:div w:id="1369603625">
                  <w:marLeft w:val="0"/>
                  <w:marRight w:val="0"/>
                  <w:marTop w:val="0"/>
                  <w:marBottom w:val="0"/>
                  <w:divBdr>
                    <w:top w:val="none" w:sz="0" w:space="0" w:color="auto"/>
                    <w:left w:val="none" w:sz="0" w:space="0" w:color="auto"/>
                    <w:bottom w:val="none" w:sz="0" w:space="0" w:color="auto"/>
                    <w:right w:val="none" w:sz="0" w:space="0" w:color="auto"/>
                  </w:divBdr>
                  <w:divsChild>
                    <w:div w:id="543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2234">
      <w:bodyDiv w:val="1"/>
      <w:marLeft w:val="0"/>
      <w:marRight w:val="0"/>
      <w:marTop w:val="0"/>
      <w:marBottom w:val="0"/>
      <w:divBdr>
        <w:top w:val="none" w:sz="0" w:space="0" w:color="auto"/>
        <w:left w:val="none" w:sz="0" w:space="0" w:color="auto"/>
        <w:bottom w:val="none" w:sz="0" w:space="0" w:color="auto"/>
        <w:right w:val="none" w:sz="0" w:space="0" w:color="auto"/>
      </w:divBdr>
      <w:divsChild>
        <w:div w:id="1919367367">
          <w:marLeft w:val="0"/>
          <w:marRight w:val="0"/>
          <w:marTop w:val="0"/>
          <w:marBottom w:val="0"/>
          <w:divBdr>
            <w:top w:val="none" w:sz="0" w:space="0" w:color="auto"/>
            <w:left w:val="none" w:sz="0" w:space="0" w:color="auto"/>
            <w:bottom w:val="none" w:sz="0" w:space="0" w:color="auto"/>
            <w:right w:val="none" w:sz="0" w:space="0" w:color="auto"/>
          </w:divBdr>
          <w:divsChild>
            <w:div w:id="1153983695">
              <w:marLeft w:val="0"/>
              <w:marRight w:val="0"/>
              <w:marTop w:val="0"/>
              <w:marBottom w:val="0"/>
              <w:divBdr>
                <w:top w:val="none" w:sz="0" w:space="0" w:color="auto"/>
                <w:left w:val="none" w:sz="0" w:space="0" w:color="auto"/>
                <w:bottom w:val="none" w:sz="0" w:space="0" w:color="auto"/>
                <w:right w:val="none" w:sz="0" w:space="0" w:color="auto"/>
              </w:divBdr>
              <w:divsChild>
                <w:div w:id="1580018172">
                  <w:marLeft w:val="0"/>
                  <w:marRight w:val="0"/>
                  <w:marTop w:val="0"/>
                  <w:marBottom w:val="0"/>
                  <w:divBdr>
                    <w:top w:val="none" w:sz="0" w:space="0" w:color="auto"/>
                    <w:left w:val="none" w:sz="0" w:space="0" w:color="auto"/>
                    <w:bottom w:val="none" w:sz="0" w:space="0" w:color="auto"/>
                    <w:right w:val="none" w:sz="0" w:space="0" w:color="auto"/>
                  </w:divBdr>
                  <w:divsChild>
                    <w:div w:id="1326664101">
                      <w:marLeft w:val="0"/>
                      <w:marRight w:val="0"/>
                      <w:marTop w:val="0"/>
                      <w:marBottom w:val="0"/>
                      <w:divBdr>
                        <w:top w:val="none" w:sz="0" w:space="0" w:color="auto"/>
                        <w:left w:val="none" w:sz="0" w:space="0" w:color="auto"/>
                        <w:bottom w:val="none" w:sz="0" w:space="0" w:color="auto"/>
                        <w:right w:val="none" w:sz="0" w:space="0" w:color="auto"/>
                      </w:divBdr>
                      <w:divsChild>
                        <w:div w:id="835262908">
                          <w:marLeft w:val="0"/>
                          <w:marRight w:val="0"/>
                          <w:marTop w:val="0"/>
                          <w:marBottom w:val="0"/>
                          <w:divBdr>
                            <w:top w:val="none" w:sz="0" w:space="0" w:color="auto"/>
                            <w:left w:val="none" w:sz="0" w:space="0" w:color="auto"/>
                            <w:bottom w:val="none" w:sz="0" w:space="0" w:color="auto"/>
                            <w:right w:val="none" w:sz="0" w:space="0" w:color="auto"/>
                          </w:divBdr>
                          <w:divsChild>
                            <w:div w:id="1247498947">
                              <w:marLeft w:val="0"/>
                              <w:marRight w:val="0"/>
                              <w:marTop w:val="0"/>
                              <w:marBottom w:val="0"/>
                              <w:divBdr>
                                <w:top w:val="none" w:sz="0" w:space="0" w:color="auto"/>
                                <w:left w:val="none" w:sz="0" w:space="0" w:color="auto"/>
                                <w:bottom w:val="none" w:sz="0" w:space="0" w:color="auto"/>
                                <w:right w:val="none" w:sz="0" w:space="0" w:color="auto"/>
                              </w:divBdr>
                              <w:divsChild>
                                <w:div w:id="1725176706">
                                  <w:marLeft w:val="0"/>
                                  <w:marRight w:val="0"/>
                                  <w:marTop w:val="0"/>
                                  <w:marBottom w:val="0"/>
                                  <w:divBdr>
                                    <w:top w:val="none" w:sz="0" w:space="0" w:color="auto"/>
                                    <w:left w:val="none" w:sz="0" w:space="0" w:color="auto"/>
                                    <w:bottom w:val="none" w:sz="0" w:space="0" w:color="auto"/>
                                    <w:right w:val="none" w:sz="0" w:space="0" w:color="auto"/>
                                  </w:divBdr>
                                  <w:divsChild>
                                    <w:div w:id="7932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769592">
      <w:bodyDiv w:val="1"/>
      <w:marLeft w:val="0"/>
      <w:marRight w:val="0"/>
      <w:marTop w:val="0"/>
      <w:marBottom w:val="0"/>
      <w:divBdr>
        <w:top w:val="none" w:sz="0" w:space="0" w:color="auto"/>
        <w:left w:val="none" w:sz="0" w:space="0" w:color="auto"/>
        <w:bottom w:val="none" w:sz="0" w:space="0" w:color="auto"/>
        <w:right w:val="none" w:sz="0" w:space="0" w:color="auto"/>
      </w:divBdr>
      <w:divsChild>
        <w:div w:id="113250701">
          <w:marLeft w:val="0"/>
          <w:marRight w:val="0"/>
          <w:marTop w:val="0"/>
          <w:marBottom w:val="0"/>
          <w:divBdr>
            <w:top w:val="none" w:sz="0" w:space="0" w:color="auto"/>
            <w:left w:val="none" w:sz="0" w:space="0" w:color="auto"/>
            <w:bottom w:val="none" w:sz="0" w:space="0" w:color="auto"/>
            <w:right w:val="none" w:sz="0" w:space="0" w:color="auto"/>
          </w:divBdr>
          <w:divsChild>
            <w:div w:id="2079205175">
              <w:marLeft w:val="0"/>
              <w:marRight w:val="0"/>
              <w:marTop w:val="0"/>
              <w:marBottom w:val="0"/>
              <w:divBdr>
                <w:top w:val="none" w:sz="0" w:space="0" w:color="auto"/>
                <w:left w:val="none" w:sz="0" w:space="0" w:color="auto"/>
                <w:bottom w:val="none" w:sz="0" w:space="0" w:color="auto"/>
                <w:right w:val="none" w:sz="0" w:space="0" w:color="auto"/>
              </w:divBdr>
              <w:divsChild>
                <w:div w:id="246691920">
                  <w:marLeft w:val="0"/>
                  <w:marRight w:val="0"/>
                  <w:marTop w:val="0"/>
                  <w:marBottom w:val="0"/>
                  <w:divBdr>
                    <w:top w:val="none" w:sz="0" w:space="0" w:color="auto"/>
                    <w:left w:val="none" w:sz="0" w:space="0" w:color="auto"/>
                    <w:bottom w:val="none" w:sz="0" w:space="0" w:color="auto"/>
                    <w:right w:val="none" w:sz="0" w:space="0" w:color="auto"/>
                  </w:divBdr>
                  <w:divsChild>
                    <w:div w:id="1329865951">
                      <w:marLeft w:val="0"/>
                      <w:marRight w:val="0"/>
                      <w:marTop w:val="0"/>
                      <w:marBottom w:val="0"/>
                      <w:divBdr>
                        <w:top w:val="none" w:sz="0" w:space="0" w:color="auto"/>
                        <w:left w:val="none" w:sz="0" w:space="0" w:color="auto"/>
                        <w:bottom w:val="none" w:sz="0" w:space="0" w:color="auto"/>
                        <w:right w:val="none" w:sz="0" w:space="0" w:color="auto"/>
                      </w:divBdr>
                      <w:divsChild>
                        <w:div w:id="1246650884">
                          <w:marLeft w:val="0"/>
                          <w:marRight w:val="0"/>
                          <w:marTop w:val="0"/>
                          <w:marBottom w:val="0"/>
                          <w:divBdr>
                            <w:top w:val="none" w:sz="0" w:space="0" w:color="auto"/>
                            <w:left w:val="none" w:sz="0" w:space="0" w:color="auto"/>
                            <w:bottom w:val="none" w:sz="0" w:space="0" w:color="auto"/>
                            <w:right w:val="none" w:sz="0" w:space="0" w:color="auto"/>
                          </w:divBdr>
                          <w:divsChild>
                            <w:div w:id="823593139">
                              <w:marLeft w:val="0"/>
                              <w:marRight w:val="0"/>
                              <w:marTop w:val="0"/>
                              <w:marBottom w:val="0"/>
                              <w:divBdr>
                                <w:top w:val="none" w:sz="0" w:space="0" w:color="auto"/>
                                <w:left w:val="none" w:sz="0" w:space="0" w:color="auto"/>
                                <w:bottom w:val="none" w:sz="0" w:space="0" w:color="auto"/>
                                <w:right w:val="none" w:sz="0" w:space="0" w:color="auto"/>
                              </w:divBdr>
                              <w:divsChild>
                                <w:div w:id="7827822">
                                  <w:marLeft w:val="0"/>
                                  <w:marRight w:val="0"/>
                                  <w:marTop w:val="0"/>
                                  <w:marBottom w:val="0"/>
                                  <w:divBdr>
                                    <w:top w:val="none" w:sz="0" w:space="0" w:color="auto"/>
                                    <w:left w:val="none" w:sz="0" w:space="0" w:color="auto"/>
                                    <w:bottom w:val="none" w:sz="0" w:space="0" w:color="auto"/>
                                    <w:right w:val="none" w:sz="0" w:space="0" w:color="auto"/>
                                  </w:divBdr>
                                  <w:divsChild>
                                    <w:div w:id="759376235">
                                      <w:marLeft w:val="0"/>
                                      <w:marRight w:val="0"/>
                                      <w:marTop w:val="0"/>
                                      <w:marBottom w:val="0"/>
                                      <w:divBdr>
                                        <w:top w:val="none" w:sz="0" w:space="0" w:color="auto"/>
                                        <w:left w:val="none" w:sz="0" w:space="0" w:color="auto"/>
                                        <w:bottom w:val="none" w:sz="0" w:space="0" w:color="auto"/>
                                        <w:right w:val="none" w:sz="0" w:space="0" w:color="auto"/>
                                      </w:divBdr>
                                      <w:divsChild>
                                        <w:div w:id="983392717">
                                          <w:marLeft w:val="0"/>
                                          <w:marRight w:val="0"/>
                                          <w:marTop w:val="0"/>
                                          <w:marBottom w:val="0"/>
                                          <w:divBdr>
                                            <w:top w:val="none" w:sz="0" w:space="0" w:color="auto"/>
                                            <w:left w:val="none" w:sz="0" w:space="0" w:color="auto"/>
                                            <w:bottom w:val="none" w:sz="0" w:space="0" w:color="auto"/>
                                            <w:right w:val="none" w:sz="0" w:space="0" w:color="auto"/>
                                          </w:divBdr>
                                          <w:divsChild>
                                            <w:div w:id="1853110291">
                                              <w:marLeft w:val="0"/>
                                              <w:marRight w:val="0"/>
                                              <w:marTop w:val="0"/>
                                              <w:marBottom w:val="0"/>
                                              <w:divBdr>
                                                <w:top w:val="none" w:sz="0" w:space="0" w:color="auto"/>
                                                <w:left w:val="none" w:sz="0" w:space="0" w:color="auto"/>
                                                <w:bottom w:val="none" w:sz="0" w:space="0" w:color="auto"/>
                                                <w:right w:val="none" w:sz="0" w:space="0" w:color="auto"/>
                                              </w:divBdr>
                                              <w:divsChild>
                                                <w:div w:id="10069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53549">
      <w:bodyDiv w:val="1"/>
      <w:marLeft w:val="0"/>
      <w:marRight w:val="0"/>
      <w:marTop w:val="0"/>
      <w:marBottom w:val="0"/>
      <w:divBdr>
        <w:top w:val="none" w:sz="0" w:space="0" w:color="auto"/>
        <w:left w:val="none" w:sz="0" w:space="0" w:color="auto"/>
        <w:bottom w:val="none" w:sz="0" w:space="0" w:color="auto"/>
        <w:right w:val="none" w:sz="0" w:space="0" w:color="auto"/>
      </w:divBdr>
      <w:divsChild>
        <w:div w:id="1726105467">
          <w:marLeft w:val="0"/>
          <w:marRight w:val="0"/>
          <w:marTop w:val="0"/>
          <w:marBottom w:val="0"/>
          <w:divBdr>
            <w:top w:val="none" w:sz="0" w:space="0" w:color="auto"/>
            <w:left w:val="none" w:sz="0" w:space="0" w:color="auto"/>
            <w:bottom w:val="none" w:sz="0" w:space="0" w:color="auto"/>
            <w:right w:val="none" w:sz="0" w:space="0" w:color="auto"/>
          </w:divBdr>
          <w:divsChild>
            <w:div w:id="775097514">
              <w:marLeft w:val="0"/>
              <w:marRight w:val="0"/>
              <w:marTop w:val="0"/>
              <w:marBottom w:val="0"/>
              <w:divBdr>
                <w:top w:val="none" w:sz="0" w:space="0" w:color="auto"/>
                <w:left w:val="none" w:sz="0" w:space="0" w:color="auto"/>
                <w:bottom w:val="none" w:sz="0" w:space="0" w:color="auto"/>
                <w:right w:val="none" w:sz="0" w:space="0" w:color="auto"/>
              </w:divBdr>
              <w:divsChild>
                <w:div w:id="117920435">
                  <w:marLeft w:val="0"/>
                  <w:marRight w:val="0"/>
                  <w:marTop w:val="0"/>
                  <w:marBottom w:val="0"/>
                  <w:divBdr>
                    <w:top w:val="none" w:sz="0" w:space="0" w:color="auto"/>
                    <w:left w:val="none" w:sz="0" w:space="0" w:color="auto"/>
                    <w:bottom w:val="none" w:sz="0" w:space="0" w:color="auto"/>
                    <w:right w:val="none" w:sz="0" w:space="0" w:color="auto"/>
                  </w:divBdr>
                  <w:divsChild>
                    <w:div w:id="95712731">
                      <w:marLeft w:val="0"/>
                      <w:marRight w:val="0"/>
                      <w:marTop w:val="0"/>
                      <w:marBottom w:val="0"/>
                      <w:divBdr>
                        <w:top w:val="none" w:sz="0" w:space="0" w:color="auto"/>
                        <w:left w:val="none" w:sz="0" w:space="0" w:color="auto"/>
                        <w:bottom w:val="none" w:sz="0" w:space="0" w:color="auto"/>
                        <w:right w:val="none" w:sz="0" w:space="0" w:color="auto"/>
                      </w:divBdr>
                      <w:divsChild>
                        <w:div w:id="1818523323">
                          <w:marLeft w:val="0"/>
                          <w:marRight w:val="0"/>
                          <w:marTop w:val="0"/>
                          <w:marBottom w:val="0"/>
                          <w:divBdr>
                            <w:top w:val="none" w:sz="0" w:space="0" w:color="auto"/>
                            <w:left w:val="none" w:sz="0" w:space="0" w:color="auto"/>
                            <w:bottom w:val="none" w:sz="0" w:space="0" w:color="auto"/>
                            <w:right w:val="none" w:sz="0" w:space="0" w:color="auto"/>
                          </w:divBdr>
                          <w:divsChild>
                            <w:div w:id="346373387">
                              <w:marLeft w:val="0"/>
                              <w:marRight w:val="0"/>
                              <w:marTop w:val="0"/>
                              <w:marBottom w:val="0"/>
                              <w:divBdr>
                                <w:top w:val="none" w:sz="0" w:space="0" w:color="auto"/>
                                <w:left w:val="none" w:sz="0" w:space="0" w:color="auto"/>
                                <w:bottom w:val="none" w:sz="0" w:space="0" w:color="auto"/>
                                <w:right w:val="none" w:sz="0" w:space="0" w:color="auto"/>
                              </w:divBdr>
                              <w:divsChild>
                                <w:div w:id="1110052298">
                                  <w:marLeft w:val="0"/>
                                  <w:marRight w:val="0"/>
                                  <w:marTop w:val="0"/>
                                  <w:marBottom w:val="0"/>
                                  <w:divBdr>
                                    <w:top w:val="none" w:sz="0" w:space="0" w:color="auto"/>
                                    <w:left w:val="none" w:sz="0" w:space="0" w:color="auto"/>
                                    <w:bottom w:val="none" w:sz="0" w:space="0" w:color="auto"/>
                                    <w:right w:val="none" w:sz="0" w:space="0" w:color="auto"/>
                                  </w:divBdr>
                                  <w:divsChild>
                                    <w:div w:id="16070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40112">
      <w:bodyDiv w:val="1"/>
      <w:marLeft w:val="0"/>
      <w:marRight w:val="0"/>
      <w:marTop w:val="0"/>
      <w:marBottom w:val="0"/>
      <w:divBdr>
        <w:top w:val="none" w:sz="0" w:space="0" w:color="auto"/>
        <w:left w:val="none" w:sz="0" w:space="0" w:color="auto"/>
        <w:bottom w:val="none" w:sz="0" w:space="0" w:color="auto"/>
        <w:right w:val="none" w:sz="0" w:space="0" w:color="auto"/>
      </w:divBdr>
    </w:div>
    <w:div w:id="1878543903">
      <w:bodyDiv w:val="1"/>
      <w:marLeft w:val="0"/>
      <w:marRight w:val="0"/>
      <w:marTop w:val="0"/>
      <w:marBottom w:val="0"/>
      <w:divBdr>
        <w:top w:val="none" w:sz="0" w:space="0" w:color="auto"/>
        <w:left w:val="none" w:sz="0" w:space="0" w:color="auto"/>
        <w:bottom w:val="none" w:sz="0" w:space="0" w:color="auto"/>
        <w:right w:val="none" w:sz="0" w:space="0" w:color="auto"/>
      </w:divBdr>
    </w:div>
    <w:div w:id="2053187563">
      <w:bodyDiv w:val="1"/>
      <w:marLeft w:val="0"/>
      <w:marRight w:val="0"/>
      <w:marTop w:val="0"/>
      <w:marBottom w:val="0"/>
      <w:divBdr>
        <w:top w:val="none" w:sz="0" w:space="0" w:color="auto"/>
        <w:left w:val="none" w:sz="0" w:space="0" w:color="auto"/>
        <w:bottom w:val="none" w:sz="0" w:space="0" w:color="auto"/>
        <w:right w:val="none" w:sz="0" w:space="0" w:color="auto"/>
      </w:divBdr>
      <w:divsChild>
        <w:div w:id="23604600">
          <w:marLeft w:val="0"/>
          <w:marRight w:val="0"/>
          <w:marTop w:val="0"/>
          <w:marBottom w:val="0"/>
          <w:divBdr>
            <w:top w:val="none" w:sz="0" w:space="0" w:color="auto"/>
            <w:left w:val="none" w:sz="0" w:space="0" w:color="auto"/>
            <w:bottom w:val="none" w:sz="0" w:space="0" w:color="auto"/>
            <w:right w:val="none" w:sz="0" w:space="0" w:color="auto"/>
          </w:divBdr>
          <w:divsChild>
            <w:div w:id="1471827650">
              <w:marLeft w:val="0"/>
              <w:marRight w:val="0"/>
              <w:marTop w:val="0"/>
              <w:marBottom w:val="144"/>
              <w:divBdr>
                <w:top w:val="none" w:sz="0" w:space="0" w:color="auto"/>
                <w:left w:val="none" w:sz="0" w:space="0" w:color="auto"/>
                <w:bottom w:val="none" w:sz="0" w:space="0" w:color="auto"/>
                <w:right w:val="none" w:sz="0" w:space="0" w:color="auto"/>
              </w:divBdr>
              <w:divsChild>
                <w:div w:id="1440177945">
                  <w:marLeft w:val="144"/>
                  <w:marRight w:val="0"/>
                  <w:marTop w:val="0"/>
                  <w:marBottom w:val="0"/>
                  <w:divBdr>
                    <w:top w:val="none" w:sz="0" w:space="0" w:color="auto"/>
                    <w:left w:val="none" w:sz="0" w:space="0" w:color="auto"/>
                    <w:bottom w:val="none" w:sz="0" w:space="0" w:color="auto"/>
                    <w:right w:val="none" w:sz="0" w:space="0" w:color="auto"/>
                  </w:divBdr>
                  <w:divsChild>
                    <w:div w:id="1549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press/index.cfm?id=1303" TargetMode="External"/><Relationship Id="rId3" Type="http://schemas.openxmlformats.org/officeDocument/2006/relationships/hyperlink" Target="http://www.efta.int/sites/default/files/images/14-134310%20Tenth%20meeting%20of%20the%20EEA%20EFTA%20Forum%20-%20TTIP%20Opinion%20-%2024-25%20November%202014%20572125_543294_0.pdf" TargetMode="External"/><Relationship Id="rId7" Type="http://schemas.openxmlformats.org/officeDocument/2006/relationships/hyperlink" Target="http://www.agrianalyse.no/file=3466" TargetMode="External"/><Relationship Id="rId2" Type="http://schemas.openxmlformats.org/officeDocument/2006/relationships/hyperlink" Target="http://www.eesc.europa.eu/?i=portal.en.rex-opinions.32281" TargetMode="External"/><Relationship Id="rId1" Type="http://schemas.openxmlformats.org/officeDocument/2006/relationships/hyperlink" Target="http://ec.europa.eu/trade/policy/in-focus/ttip/" TargetMode="External"/><Relationship Id="rId6" Type="http://schemas.openxmlformats.org/officeDocument/2006/relationships/hyperlink" Target="http://www.efta.int/free-trade/trade-statistics" TargetMode="External"/><Relationship Id="rId11" Type="http://schemas.openxmlformats.org/officeDocument/2006/relationships/hyperlink" Target="http://www.consilium.europa.eu/en/press/press-releases/2015/05/18-eea-43rd-meeting/" TargetMode="External"/><Relationship Id="rId5" Type="http://schemas.openxmlformats.org/officeDocument/2006/relationships/hyperlink" Target="http://www.wti.org/fileadmin/user_upload/wti.org/institute/pdfs/Economic_Impacts_of_TTIP_on_Switzerland_-_Final_Study_WTI_-_09_July_2014.pdf" TargetMode="External"/><Relationship Id="rId10" Type="http://schemas.openxmlformats.org/officeDocument/2006/relationships/hyperlink" Target="http://www.europarl.europa.eu/RegData/etudes/IDAN/2014/536403/EXPO_IDA(2014)536403_EN.pdf" TargetMode="External"/><Relationship Id="rId4" Type="http://schemas.openxmlformats.org/officeDocument/2006/relationships/hyperlink" Target="http://www.efta.int/sites/default/files/images/15-893%20150303%20EEA%20JPC%20Resolution%20TTIP.pdf" TargetMode="External"/><Relationship Id="rId9" Type="http://schemas.openxmlformats.org/officeDocument/2006/relationships/hyperlink" Target="http://trade.ec.europa.eu/doclib/docs/2013/july/tradoc_15162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525E-E077-4CBB-819A-EA47CFD8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2473</Words>
  <Characters>13607</Characters>
  <Application>Microsoft Office Word</Application>
  <DocSecurity>4</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EFTA</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nskaansa</dc:creator>
  <cp:lastModifiedBy>Céline Randa</cp:lastModifiedBy>
  <cp:revision>2</cp:revision>
  <cp:lastPrinted>2015-06-15T11:47:00Z</cp:lastPrinted>
  <dcterms:created xsi:type="dcterms:W3CDTF">2015-06-15T11:49:00Z</dcterms:created>
  <dcterms:modified xsi:type="dcterms:W3CDTF">2015-06-15T11:49:00Z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bdm4</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594708</vt:lpwstr>
  </property>
  <property fmtid="{D5CDD505-2E9C-101B-9397-08002B2CF9AE}" pid="7" name="VerID">
    <vt:lpwstr>0</vt:lpwstr>
  </property>
  <property fmtid="{D5CDD505-2E9C-101B-9397-08002B2CF9AE}" pid="8" name="FilePath">
    <vt:lpwstr>\\BDM4\360users\work\efta\tberggre</vt:lpwstr>
  </property>
  <property fmtid="{D5CDD505-2E9C-101B-9397-08002B2CF9AE}" pid="9" name="FileName">
    <vt:lpwstr>15-3403 Draft EEA CC Resolution and Report on TTIP version  4 June 2015.docx 594708_558867_0.DOCX</vt:lpwstr>
  </property>
  <property fmtid="{D5CDD505-2E9C-101B-9397-08002B2CF9AE}" pid="10" name="FullFileName">
    <vt:lpwstr>\\BDM4\360users\work\efta\tberggre\15-3403 Draft EEA CC Resolution and Report on TTIP version  4 June 2015.docx 594708_558867_0.DOCX</vt:lpwstr>
  </property>
</Properties>
</file>