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3794"/>
        <w:gridCol w:w="1843"/>
        <w:gridCol w:w="3606"/>
      </w:tblGrid>
      <w:tr w:rsidR="00510CF2" w:rsidRPr="00510CF2" w:rsidTr="00510CF2">
        <w:trPr>
          <w:trHeight w:val="1843"/>
          <w:jc w:val="center"/>
        </w:trPr>
        <w:tc>
          <w:tcPr>
            <w:tcW w:w="3794" w:type="dxa"/>
          </w:tcPr>
          <w:p w:rsidR="00510CF2" w:rsidRDefault="00510CF2" w:rsidP="00510CF2">
            <w:pPr>
              <w:jc w:val="center"/>
              <w:textAlignment w:val="auto"/>
              <w:rPr>
                <w:noProof/>
                <w:lang w:val="fr-BE" w:eastAsia="fr-BE"/>
              </w:rPr>
            </w:pPr>
            <w:bookmarkStart w:id="0" w:name="_GoBack"/>
            <w:bookmarkEnd w:id="0"/>
          </w:p>
          <w:p w:rsidR="00510CF2" w:rsidRPr="00510CF2" w:rsidRDefault="004A0157" w:rsidP="00510CF2">
            <w:pPr>
              <w:jc w:val="center"/>
              <w:textAlignment w:val="auto"/>
              <w:rPr>
                <w:noProof/>
                <w:lang w:val="fr-BE" w:eastAsia="fr-BE"/>
              </w:rPr>
            </w:pPr>
            <w:r>
              <w:rPr>
                <w:noProof/>
                <w:lang w:val="fr-BE" w:eastAsia="fr-BE"/>
              </w:rPr>
              <w:drawing>
                <wp:inline distT="0" distB="0" distL="0" distR="0">
                  <wp:extent cx="588645" cy="620395"/>
                  <wp:effectExtent l="0" t="0" r="1905" b="8255"/>
                  <wp:docPr id="1" name="Picture 1" descr="Logo Greek ES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eek ESC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620395"/>
                          </a:xfrm>
                          <a:prstGeom prst="rect">
                            <a:avLst/>
                          </a:prstGeom>
                          <a:noFill/>
                          <a:ln>
                            <a:noFill/>
                          </a:ln>
                        </pic:spPr>
                      </pic:pic>
                    </a:graphicData>
                  </a:graphic>
                </wp:inline>
              </w:drawing>
            </w:r>
          </w:p>
          <w:p w:rsidR="00510CF2" w:rsidRPr="00510CF2" w:rsidRDefault="00510CF2" w:rsidP="00510CF2">
            <w:pPr>
              <w:jc w:val="left"/>
              <w:textAlignment w:val="auto"/>
              <w:rPr>
                <w:rFonts w:ascii="Century Gothic" w:hAnsi="Century Gothic"/>
                <w:b/>
              </w:rPr>
            </w:pPr>
          </w:p>
        </w:tc>
        <w:tc>
          <w:tcPr>
            <w:tcW w:w="1843" w:type="dxa"/>
            <w:vAlign w:val="bottom"/>
          </w:tcPr>
          <w:p w:rsidR="00510CF2" w:rsidRPr="00510CF2" w:rsidRDefault="004A0157" w:rsidP="00510CF2">
            <w:pPr>
              <w:jc w:val="center"/>
              <w:textAlignment w:val="auto"/>
              <w:rPr>
                <w:rFonts w:ascii="Century Gothic" w:hAnsi="Century Gothic"/>
                <w:b/>
                <w:sz w:val="14"/>
              </w:rPr>
            </w:pPr>
            <w:r>
              <w:rPr>
                <w:rFonts w:ascii="Century Gothic" w:hAnsi="Century Gothic"/>
                <w:b/>
                <w:noProof/>
                <w:sz w:val="14"/>
                <w:lang w:val="fr-BE" w:eastAsia="fr-BE"/>
              </w:rPr>
              <w:drawing>
                <wp:inline distT="0" distB="0" distL="0" distR="0">
                  <wp:extent cx="612140" cy="659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659765"/>
                          </a:xfrm>
                          <a:prstGeom prst="rect">
                            <a:avLst/>
                          </a:prstGeom>
                          <a:noFill/>
                          <a:ln>
                            <a:noFill/>
                          </a:ln>
                        </pic:spPr>
                      </pic:pic>
                    </a:graphicData>
                  </a:graphic>
                </wp:inline>
              </w:drawing>
            </w:r>
          </w:p>
          <w:p w:rsidR="00510CF2" w:rsidRPr="00510CF2" w:rsidRDefault="00510CF2" w:rsidP="00510CF2">
            <w:pPr>
              <w:jc w:val="center"/>
              <w:textAlignment w:val="auto"/>
              <w:rPr>
                <w:rFonts w:ascii="Century Gothic" w:hAnsi="Century Gothic"/>
                <w:b/>
                <w:sz w:val="14"/>
              </w:rPr>
            </w:pPr>
          </w:p>
          <w:p w:rsidR="00510CF2" w:rsidRPr="00510CF2" w:rsidRDefault="00510CF2" w:rsidP="00510CF2">
            <w:pPr>
              <w:jc w:val="center"/>
              <w:textAlignment w:val="auto"/>
              <w:rPr>
                <w:rFonts w:ascii="Century Gothic" w:hAnsi="Century Gothic"/>
                <w:b/>
                <w:sz w:val="14"/>
              </w:rPr>
            </w:pPr>
          </w:p>
        </w:tc>
        <w:tc>
          <w:tcPr>
            <w:tcW w:w="3606" w:type="dxa"/>
            <w:hideMark/>
          </w:tcPr>
          <w:p w:rsidR="00510CF2" w:rsidRDefault="00510CF2" w:rsidP="00510CF2">
            <w:pPr>
              <w:jc w:val="center"/>
              <w:textAlignment w:val="auto"/>
              <w:rPr>
                <w:rFonts w:ascii="Century Gothic" w:hAnsi="Century Gothic"/>
                <w:noProof/>
                <w:lang w:val="fr-BE" w:eastAsia="fr-BE"/>
              </w:rPr>
            </w:pPr>
          </w:p>
          <w:p w:rsidR="00510CF2" w:rsidRPr="00510CF2" w:rsidRDefault="004A0157" w:rsidP="00510CF2">
            <w:pPr>
              <w:jc w:val="center"/>
              <w:textAlignment w:val="auto"/>
              <w:rPr>
                <w:rFonts w:ascii="Century Gothic" w:hAnsi="Century Gothic"/>
              </w:rPr>
            </w:pPr>
            <w:r>
              <w:rPr>
                <w:rFonts w:ascii="Century Gothic" w:hAnsi="Century Gothic"/>
                <w:noProof/>
                <w:lang w:val="fr-BE" w:eastAsia="fr-BE"/>
              </w:rPr>
              <w:drawing>
                <wp:inline distT="0" distB="0" distL="0" distR="0">
                  <wp:extent cx="882650" cy="564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p>
          <w:p w:rsidR="00510CF2" w:rsidRPr="00510CF2" w:rsidRDefault="00510CF2" w:rsidP="00510CF2">
            <w:pPr>
              <w:jc w:val="center"/>
              <w:textAlignment w:val="auto"/>
              <w:rPr>
                <w:rFonts w:ascii="Arial" w:hAnsi="Arial" w:cs="Arial"/>
                <w:i/>
                <w:sz w:val="16"/>
                <w:szCs w:val="16"/>
              </w:rPr>
            </w:pPr>
            <w:r>
              <w:rPr>
                <w:rFonts w:ascii="Arial" w:hAnsi="Arial" w:cs="Arial"/>
                <w:b/>
                <w:i/>
                <w:sz w:val="16"/>
                <w:szCs w:val="16"/>
              </w:rPr>
              <w:t>Comité économique et social européen</w:t>
            </w:r>
          </w:p>
        </w:tc>
      </w:tr>
    </w:tbl>
    <w:p w:rsidR="00510CF2" w:rsidRDefault="00510CF2" w:rsidP="00510CF2">
      <w:pPr>
        <w:rPr>
          <w:lang w:val="fr-FR"/>
        </w:rPr>
      </w:pPr>
    </w:p>
    <w:p w:rsidR="00510CF2" w:rsidRPr="00B25546" w:rsidRDefault="00510CF2">
      <w:pPr>
        <w:rPr>
          <w:lang w:val="fr-FR"/>
        </w:rPr>
      </w:pPr>
    </w:p>
    <w:tbl>
      <w:tblPr>
        <w:tblW w:w="0" w:type="auto"/>
        <w:tblInd w:w="2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821"/>
      </w:tblGrid>
      <w:tr w:rsidR="0073296F" w:rsidRPr="00B25546" w:rsidTr="000313FE">
        <w:tblPrEx>
          <w:tblCellMar>
            <w:top w:w="0" w:type="dxa"/>
            <w:bottom w:w="0" w:type="dxa"/>
          </w:tblCellMar>
        </w:tblPrEx>
        <w:tc>
          <w:tcPr>
            <w:tcW w:w="8821" w:type="dxa"/>
          </w:tcPr>
          <w:p w:rsidR="00641805" w:rsidRPr="00B25546" w:rsidRDefault="0073296F" w:rsidP="003D1ACA">
            <w:pPr>
              <w:spacing w:line="280" w:lineRule="auto"/>
              <w:jc w:val="center"/>
              <w:rPr>
                <w:szCs w:val="22"/>
                <w:lang w:val="fr-FR"/>
              </w:rPr>
            </w:pPr>
            <w:r w:rsidRPr="00B25546">
              <w:rPr>
                <w:szCs w:val="22"/>
                <w:lang w:val="fr-FR"/>
              </w:rPr>
              <w:t>Sommet euro-méditerranéen 201</w:t>
            </w:r>
            <w:r w:rsidR="0080153B" w:rsidRPr="00B25546">
              <w:rPr>
                <w:szCs w:val="22"/>
                <w:lang w:val="fr-FR"/>
              </w:rPr>
              <w:t>6</w:t>
            </w:r>
            <w:r w:rsidRPr="00B25546">
              <w:rPr>
                <w:szCs w:val="22"/>
                <w:lang w:val="fr-FR"/>
              </w:rPr>
              <w:t xml:space="preserve"> des conseils économiques et soc</w:t>
            </w:r>
            <w:r w:rsidR="00014C55" w:rsidRPr="00B25546">
              <w:rPr>
                <w:szCs w:val="22"/>
                <w:lang w:val="fr-FR"/>
              </w:rPr>
              <w:t xml:space="preserve">iaux </w:t>
            </w:r>
          </w:p>
          <w:p w:rsidR="0073296F" w:rsidRPr="00B25546" w:rsidRDefault="00014C55" w:rsidP="003D1ACA">
            <w:pPr>
              <w:spacing w:line="280" w:lineRule="auto"/>
              <w:jc w:val="center"/>
              <w:rPr>
                <w:szCs w:val="22"/>
                <w:lang w:val="fr-FR"/>
              </w:rPr>
            </w:pPr>
            <w:r w:rsidRPr="00B25546">
              <w:rPr>
                <w:szCs w:val="22"/>
                <w:lang w:val="fr-FR"/>
              </w:rPr>
              <w:t>et institutions similaires</w:t>
            </w:r>
          </w:p>
          <w:p w:rsidR="0073296F" w:rsidRPr="00B25546" w:rsidRDefault="0080153B" w:rsidP="0029000E">
            <w:pPr>
              <w:spacing w:line="280" w:lineRule="auto"/>
              <w:jc w:val="center"/>
              <w:rPr>
                <w:szCs w:val="24"/>
                <w:lang w:val="fr-FR"/>
              </w:rPr>
            </w:pPr>
            <w:r w:rsidRPr="00B25546">
              <w:rPr>
                <w:szCs w:val="22"/>
                <w:lang w:val="fr-FR"/>
              </w:rPr>
              <w:t>Athènes, 24 &amp; 25 Octobre 2016</w:t>
            </w:r>
          </w:p>
        </w:tc>
      </w:tr>
    </w:tbl>
    <w:p w:rsidR="0073296F" w:rsidRPr="00B25546" w:rsidRDefault="0073296F" w:rsidP="0073296F">
      <w:pPr>
        <w:jc w:val="center"/>
        <w:rPr>
          <w:b/>
          <w:color w:val="000000"/>
          <w:szCs w:val="22"/>
          <w:lang w:val="fr-FR"/>
        </w:rPr>
      </w:pPr>
    </w:p>
    <w:p w:rsidR="0073296F" w:rsidRPr="00B25546" w:rsidRDefault="0073296F" w:rsidP="0073296F">
      <w:pPr>
        <w:jc w:val="center"/>
        <w:rPr>
          <w:b/>
          <w:color w:val="000000"/>
          <w:szCs w:val="22"/>
          <w:lang w:val="fr-FR"/>
        </w:rPr>
      </w:pPr>
    </w:p>
    <w:tbl>
      <w:tblPr>
        <w:tblW w:w="0" w:type="auto"/>
        <w:tblInd w:w="308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544"/>
      </w:tblGrid>
      <w:tr w:rsidR="0073296F" w:rsidRPr="00B25546" w:rsidTr="003D1ACA">
        <w:tblPrEx>
          <w:tblCellMar>
            <w:top w:w="0" w:type="dxa"/>
            <w:bottom w:w="0" w:type="dxa"/>
          </w:tblCellMar>
        </w:tblPrEx>
        <w:tc>
          <w:tcPr>
            <w:tcW w:w="3544" w:type="dxa"/>
          </w:tcPr>
          <w:p w:rsidR="0073296F" w:rsidRPr="00B25546" w:rsidRDefault="0073296F" w:rsidP="003D1ACA">
            <w:pPr>
              <w:spacing w:line="280" w:lineRule="auto"/>
              <w:jc w:val="center"/>
              <w:rPr>
                <w:color w:val="000000"/>
                <w:szCs w:val="24"/>
                <w:lang w:val="fr-FR"/>
              </w:rPr>
            </w:pPr>
            <w:r w:rsidRPr="00B25546">
              <w:rPr>
                <w:b/>
                <w:caps/>
                <w:color w:val="000000"/>
                <w:szCs w:val="24"/>
                <w:lang w:val="fr-FR"/>
              </w:rPr>
              <w:t>descriptiF succinct</w:t>
            </w:r>
          </w:p>
        </w:tc>
      </w:tr>
    </w:tbl>
    <w:p w:rsidR="0073296F" w:rsidRPr="00B25546" w:rsidRDefault="0073296F" w:rsidP="0073296F">
      <w:pPr>
        <w:jc w:val="center"/>
        <w:rPr>
          <w:b/>
          <w:color w:val="000000"/>
          <w:szCs w:val="22"/>
          <w:lang w:val="fr-FR"/>
        </w:rPr>
      </w:pPr>
    </w:p>
    <w:p w:rsidR="0073296F" w:rsidRPr="00B25546" w:rsidRDefault="0073296F" w:rsidP="0073296F">
      <w:pPr>
        <w:rPr>
          <w:color w:val="000000"/>
          <w:szCs w:val="22"/>
          <w:lang w:val="fr-FR"/>
        </w:rPr>
      </w:pPr>
    </w:p>
    <w:p w:rsidR="0073296F" w:rsidRPr="00B25546" w:rsidRDefault="0073296F" w:rsidP="0073296F">
      <w:pPr>
        <w:spacing w:line="280" w:lineRule="auto"/>
        <w:rPr>
          <w:b/>
          <w:color w:val="000000"/>
          <w:szCs w:val="22"/>
          <w:lang w:val="fr-FR"/>
        </w:rPr>
      </w:pPr>
      <w:r w:rsidRPr="00B25546">
        <w:rPr>
          <w:b/>
          <w:color w:val="000000"/>
          <w:szCs w:val="22"/>
          <w:lang w:val="fr-FR"/>
        </w:rPr>
        <w:t>Contexte et objectifs</w:t>
      </w:r>
    </w:p>
    <w:p w:rsidR="0029000E" w:rsidRPr="00B25546" w:rsidRDefault="0029000E" w:rsidP="0073296F">
      <w:pPr>
        <w:spacing w:line="280" w:lineRule="auto"/>
        <w:rPr>
          <w:b/>
          <w:color w:val="000000"/>
          <w:szCs w:val="22"/>
          <w:lang w:val="fr-FR"/>
        </w:rPr>
      </w:pPr>
    </w:p>
    <w:p w:rsidR="0029000E" w:rsidRPr="00B25546" w:rsidRDefault="0029000E" w:rsidP="0073296F">
      <w:pPr>
        <w:spacing w:line="280" w:lineRule="auto"/>
        <w:rPr>
          <w:color w:val="000000"/>
          <w:szCs w:val="22"/>
          <w:lang w:val="fr-FR"/>
        </w:rPr>
      </w:pPr>
      <w:r w:rsidRPr="00B25546">
        <w:rPr>
          <w:color w:val="000000"/>
          <w:szCs w:val="22"/>
          <w:lang w:val="fr-FR"/>
        </w:rPr>
        <w:t xml:space="preserve">Le sommet euro-méditerranéen des conseils économiques et sociaux vise à encourager une meilleure compréhension des principales questions qui touchent à la société civile organisée dans la région euro-méditerranéenne </w:t>
      </w:r>
      <w:r w:rsidR="00584E10" w:rsidRPr="00B25546">
        <w:rPr>
          <w:color w:val="000000"/>
          <w:szCs w:val="22"/>
          <w:lang w:val="fr-FR"/>
        </w:rPr>
        <w:t xml:space="preserve">ainsi qu'à discuter les défis communs auxquels elle fait face. </w:t>
      </w:r>
    </w:p>
    <w:p w:rsidR="00584E10" w:rsidRPr="00B25546" w:rsidRDefault="00584E10" w:rsidP="0073296F">
      <w:pPr>
        <w:spacing w:line="280" w:lineRule="auto"/>
        <w:rPr>
          <w:color w:val="000000"/>
          <w:szCs w:val="22"/>
          <w:lang w:val="fr-FR"/>
        </w:rPr>
      </w:pPr>
    </w:p>
    <w:p w:rsidR="00584E10" w:rsidRPr="00B25546" w:rsidRDefault="00584E10" w:rsidP="0073296F">
      <w:pPr>
        <w:spacing w:line="280" w:lineRule="auto"/>
        <w:rPr>
          <w:b/>
          <w:color w:val="000000"/>
          <w:szCs w:val="22"/>
          <w:lang w:val="fr-FR"/>
        </w:rPr>
      </w:pPr>
      <w:r w:rsidRPr="00B25546">
        <w:rPr>
          <w:color w:val="000000"/>
          <w:szCs w:val="22"/>
          <w:lang w:val="fr-FR"/>
        </w:rPr>
        <w:t>Ces rencontres rassemblent plus de 120 participants, issus de conseils économiques et sociaux et institutions similaires et représentant les employeurs, les syndicats et les autres acteurs socio-économiques ou ONG de pays qui font partie de l'Union pour la Méditerranée</w:t>
      </w:r>
      <w:r w:rsidR="00A12A51" w:rsidRPr="00B25546">
        <w:rPr>
          <w:color w:val="000000"/>
          <w:szCs w:val="22"/>
          <w:lang w:val="fr-FR"/>
        </w:rPr>
        <w:t>.</w:t>
      </w:r>
    </w:p>
    <w:p w:rsidR="0073296F" w:rsidRPr="00B25546" w:rsidRDefault="0073296F" w:rsidP="0073296F">
      <w:pPr>
        <w:rPr>
          <w:b/>
          <w:color w:val="000000"/>
          <w:szCs w:val="22"/>
          <w:lang w:val="fr-FR"/>
        </w:rPr>
      </w:pPr>
    </w:p>
    <w:p w:rsidR="00584E10" w:rsidRPr="00B25546" w:rsidRDefault="00584E10" w:rsidP="00584E10">
      <w:pPr>
        <w:spacing w:line="280" w:lineRule="auto"/>
        <w:rPr>
          <w:color w:val="000000"/>
          <w:szCs w:val="22"/>
          <w:lang w:val="fr-FR"/>
        </w:rPr>
      </w:pPr>
      <w:r w:rsidRPr="00B25546">
        <w:rPr>
          <w:color w:val="000000"/>
          <w:szCs w:val="22"/>
          <w:lang w:val="fr-FR"/>
        </w:rPr>
        <w:t>Le sommet sera axé sur les grands impératifs auxquels sont confrontés les pays de la région, en particulier ceux qui sont actuellement engagés dans un processus de transition politique, économique et sociale, ainsi que sur le rôle que la société civile peut jouer pour les relever. En conséquence, l'édition de cette année mettra tout particulier l'accent sur les éléments suivants:</w:t>
      </w:r>
    </w:p>
    <w:p w:rsidR="00584E10" w:rsidRPr="00B25546" w:rsidRDefault="00584E10" w:rsidP="00584E10">
      <w:pPr>
        <w:spacing w:line="280" w:lineRule="auto"/>
        <w:rPr>
          <w:color w:val="000000"/>
          <w:sz w:val="21"/>
          <w:szCs w:val="21"/>
          <w:lang w:val="fr-FR"/>
        </w:rPr>
      </w:pPr>
    </w:p>
    <w:p w:rsidR="008C2836" w:rsidRPr="00B25546" w:rsidRDefault="008C2836" w:rsidP="008C2836">
      <w:pPr>
        <w:numPr>
          <w:ilvl w:val="0"/>
          <w:numId w:val="8"/>
        </w:numPr>
        <w:spacing w:line="280" w:lineRule="auto"/>
        <w:rPr>
          <w:color w:val="000000"/>
          <w:szCs w:val="22"/>
          <w:lang w:val="fr-FR"/>
        </w:rPr>
      </w:pPr>
      <w:r w:rsidRPr="00B25546">
        <w:rPr>
          <w:color w:val="000000"/>
          <w:szCs w:val="22"/>
          <w:lang w:val="fr-FR"/>
        </w:rPr>
        <w:t>La promotion de la migration légale</w:t>
      </w:r>
    </w:p>
    <w:p w:rsidR="008C2836" w:rsidRPr="00B25546" w:rsidRDefault="008C2836" w:rsidP="008C2836">
      <w:pPr>
        <w:numPr>
          <w:ilvl w:val="0"/>
          <w:numId w:val="8"/>
        </w:numPr>
        <w:spacing w:line="280" w:lineRule="auto"/>
        <w:rPr>
          <w:color w:val="000000"/>
          <w:szCs w:val="22"/>
          <w:lang w:val="fr-FR"/>
        </w:rPr>
      </w:pPr>
      <w:r w:rsidRPr="00B25546">
        <w:rPr>
          <w:color w:val="000000"/>
          <w:szCs w:val="22"/>
          <w:lang w:val="fr-FR"/>
        </w:rPr>
        <w:t>La participation des femmes dans le travail et l'entrepreneuriat féminin</w:t>
      </w:r>
    </w:p>
    <w:p w:rsidR="008C2836" w:rsidRPr="00B25546" w:rsidRDefault="008C2836" w:rsidP="008C2836">
      <w:pPr>
        <w:numPr>
          <w:ilvl w:val="0"/>
          <w:numId w:val="8"/>
        </w:numPr>
        <w:spacing w:line="280" w:lineRule="auto"/>
        <w:rPr>
          <w:color w:val="000000"/>
          <w:szCs w:val="22"/>
          <w:lang w:val="fr-FR"/>
        </w:rPr>
      </w:pPr>
      <w:r w:rsidRPr="00B25546">
        <w:rPr>
          <w:szCs w:val="22"/>
          <w:lang w:val="fr-FR"/>
        </w:rPr>
        <w:t>Société civile et changement climatique dans la région en vue de la COP22</w:t>
      </w:r>
    </w:p>
    <w:p w:rsidR="00623F0A" w:rsidRPr="00B25546" w:rsidRDefault="008C2836" w:rsidP="008C2836">
      <w:pPr>
        <w:numPr>
          <w:ilvl w:val="0"/>
          <w:numId w:val="8"/>
        </w:numPr>
        <w:spacing w:line="280" w:lineRule="auto"/>
        <w:rPr>
          <w:color w:val="000000"/>
          <w:szCs w:val="22"/>
          <w:lang w:val="fr-FR"/>
        </w:rPr>
      </w:pPr>
      <w:r w:rsidRPr="00B25546">
        <w:rPr>
          <w:color w:val="000000"/>
          <w:szCs w:val="22"/>
          <w:lang w:val="fr-FR"/>
        </w:rPr>
        <w:t>La coordination des système</w:t>
      </w:r>
      <w:r w:rsidR="005E1467" w:rsidRPr="00B25546">
        <w:rPr>
          <w:color w:val="000000"/>
          <w:szCs w:val="22"/>
          <w:lang w:val="fr-FR"/>
        </w:rPr>
        <w:t>s</w:t>
      </w:r>
      <w:r w:rsidRPr="00B25546">
        <w:rPr>
          <w:color w:val="000000"/>
          <w:szCs w:val="22"/>
          <w:lang w:val="fr-FR"/>
        </w:rPr>
        <w:t xml:space="preserve"> de sécurité sociale</w:t>
      </w:r>
    </w:p>
    <w:p w:rsidR="0073296F" w:rsidRPr="00B25546" w:rsidRDefault="0073296F" w:rsidP="0073296F">
      <w:pPr>
        <w:spacing w:line="280" w:lineRule="auto"/>
        <w:rPr>
          <w:color w:val="000000"/>
          <w:szCs w:val="22"/>
          <w:lang w:val="fr-FR"/>
        </w:rPr>
      </w:pPr>
    </w:p>
    <w:p w:rsidR="0073296F" w:rsidRPr="00B25546" w:rsidRDefault="000F7A48" w:rsidP="0073296F">
      <w:pPr>
        <w:rPr>
          <w:color w:val="000000"/>
          <w:szCs w:val="22"/>
          <w:lang w:val="fr-FR"/>
        </w:rPr>
      </w:pPr>
      <w:r w:rsidRPr="00B25546">
        <w:rPr>
          <w:color w:val="000000"/>
          <w:szCs w:val="22"/>
          <w:lang w:val="fr-FR"/>
        </w:rPr>
        <w:t xml:space="preserve">Comme les éditions précédentes, la rencontre se conclura par l'adoption d'une déclaration finale </w:t>
      </w:r>
      <w:r w:rsidR="005E0E2F" w:rsidRPr="00B25546">
        <w:rPr>
          <w:color w:val="000000"/>
          <w:szCs w:val="22"/>
          <w:lang w:val="fr-FR"/>
        </w:rPr>
        <w:t>laquelle</w:t>
      </w:r>
      <w:r w:rsidRPr="00B25546">
        <w:rPr>
          <w:color w:val="000000"/>
          <w:szCs w:val="22"/>
          <w:lang w:val="fr-FR"/>
        </w:rPr>
        <w:t>, en tant que contribution de la société civile aux sommets ministériels euro-méditerranéens sera transmise aux autorités politiques qui y sont associées et sera largement diffusée parmi les organisations de la société civile de la région.</w:t>
      </w:r>
    </w:p>
    <w:p w:rsidR="00710843" w:rsidRPr="00B25546" w:rsidRDefault="00710843" w:rsidP="00710843">
      <w:pPr>
        <w:spacing w:line="280" w:lineRule="auto"/>
        <w:rPr>
          <w:color w:val="000000"/>
          <w:szCs w:val="22"/>
          <w:lang w:val="fr-FR"/>
        </w:rPr>
      </w:pPr>
    </w:p>
    <w:p w:rsidR="002511D2" w:rsidRPr="00B25546" w:rsidRDefault="002511D2" w:rsidP="002511D2">
      <w:pPr>
        <w:spacing w:line="280" w:lineRule="auto"/>
        <w:rPr>
          <w:color w:val="000000"/>
          <w:szCs w:val="22"/>
          <w:lang w:val="fr-FR"/>
        </w:rPr>
      </w:pPr>
      <w:r w:rsidRPr="00B25546">
        <w:rPr>
          <w:color w:val="000000"/>
          <w:szCs w:val="22"/>
          <w:lang w:val="fr-FR"/>
        </w:rPr>
        <w:t>Conformément à la décision prise lors de la conférence ministérielle euro-méditerranéenne qui a eu lieu en novembre 1995 à Barcelone, les conseils économiques et sociaux et institutions similaires de l'Union européenne et des pays partenaires tiennent depuis lors des sommets à intervalles réguliers.</w:t>
      </w:r>
    </w:p>
    <w:p w:rsidR="00710843" w:rsidRPr="00B25546" w:rsidRDefault="00710843" w:rsidP="00710843">
      <w:pPr>
        <w:spacing w:line="280" w:lineRule="auto"/>
        <w:rPr>
          <w:color w:val="000000"/>
          <w:szCs w:val="22"/>
          <w:lang w:val="fr-FR"/>
        </w:rPr>
      </w:pPr>
    </w:p>
    <w:p w:rsidR="0073296F" w:rsidRPr="00B25546" w:rsidRDefault="0073296F" w:rsidP="0073296F">
      <w:pPr>
        <w:spacing w:line="280" w:lineRule="auto"/>
        <w:rPr>
          <w:color w:val="000000"/>
          <w:szCs w:val="22"/>
          <w:lang w:val="fr-FR"/>
        </w:rPr>
      </w:pPr>
      <w:r w:rsidRPr="00B25546">
        <w:rPr>
          <w:color w:val="000000"/>
          <w:szCs w:val="22"/>
          <w:lang w:val="fr-FR"/>
        </w:rPr>
        <w:lastRenderedPageBreak/>
        <w:t xml:space="preserve">Le sommet euro-méditerranéen </w:t>
      </w:r>
      <w:r w:rsidR="002511D2" w:rsidRPr="00B25546">
        <w:rPr>
          <w:color w:val="000000"/>
          <w:szCs w:val="22"/>
          <w:lang w:val="fr-FR"/>
        </w:rPr>
        <w:t>201</w:t>
      </w:r>
      <w:r w:rsidR="0080153B" w:rsidRPr="00B25546">
        <w:rPr>
          <w:color w:val="000000"/>
          <w:szCs w:val="22"/>
          <w:lang w:val="fr-FR"/>
        </w:rPr>
        <w:t>6</w:t>
      </w:r>
      <w:r w:rsidRPr="00B25546">
        <w:rPr>
          <w:color w:val="000000"/>
          <w:szCs w:val="22"/>
          <w:lang w:val="fr-FR"/>
        </w:rPr>
        <w:t xml:space="preserve"> </w:t>
      </w:r>
      <w:r w:rsidR="00510CF2">
        <w:rPr>
          <w:color w:val="000000"/>
          <w:szCs w:val="22"/>
          <w:lang w:val="fr-FR"/>
        </w:rPr>
        <w:t xml:space="preserve">est </w:t>
      </w:r>
      <w:r w:rsidRPr="00B25546">
        <w:rPr>
          <w:color w:val="000000"/>
          <w:szCs w:val="22"/>
          <w:lang w:val="fr-FR"/>
        </w:rPr>
        <w:t>organisé par le Comité économique et social européen (CESE)</w:t>
      </w:r>
      <w:r w:rsidR="00510CF2">
        <w:rPr>
          <w:color w:val="000000"/>
          <w:szCs w:val="22"/>
          <w:lang w:val="fr-FR"/>
        </w:rPr>
        <w:t xml:space="preserve"> et le Conseil économique et social de Grèce</w:t>
      </w:r>
      <w:r w:rsidRPr="00B25546">
        <w:rPr>
          <w:color w:val="000000"/>
          <w:szCs w:val="22"/>
          <w:lang w:val="fr-FR"/>
        </w:rPr>
        <w:t xml:space="preserve">. La </w:t>
      </w:r>
      <w:r w:rsidR="00710843" w:rsidRPr="00B25546">
        <w:rPr>
          <w:color w:val="000000"/>
          <w:szCs w:val="22"/>
          <w:lang w:val="fr-FR"/>
        </w:rPr>
        <w:t>rencontre</w:t>
      </w:r>
      <w:r w:rsidRPr="00B25546">
        <w:rPr>
          <w:color w:val="000000"/>
          <w:szCs w:val="22"/>
          <w:lang w:val="fr-FR"/>
        </w:rPr>
        <w:t xml:space="preserve"> est co</w:t>
      </w:r>
      <w:r w:rsidR="005E0E2F" w:rsidRPr="00B25546">
        <w:rPr>
          <w:color w:val="000000"/>
          <w:szCs w:val="22"/>
          <w:lang w:val="fr-FR"/>
        </w:rPr>
        <w:t>-</w:t>
      </w:r>
      <w:r w:rsidRPr="00B25546">
        <w:rPr>
          <w:color w:val="000000"/>
          <w:szCs w:val="22"/>
          <w:lang w:val="fr-FR"/>
        </w:rPr>
        <w:t>financée par la Commission européenne.</w:t>
      </w:r>
    </w:p>
    <w:p w:rsidR="00F92401" w:rsidRPr="00B25546" w:rsidRDefault="00F92401" w:rsidP="0073296F">
      <w:pPr>
        <w:rPr>
          <w:b/>
          <w:color w:val="000000"/>
          <w:szCs w:val="22"/>
          <w:lang w:val="fr-FR"/>
        </w:rPr>
      </w:pPr>
    </w:p>
    <w:p w:rsidR="0080153B" w:rsidRPr="00B25546" w:rsidRDefault="00F92401" w:rsidP="00130E6A">
      <w:pPr>
        <w:rPr>
          <w:color w:val="000000"/>
          <w:szCs w:val="22"/>
          <w:lang w:val="fr-FR"/>
        </w:rPr>
      </w:pPr>
      <w:r w:rsidRPr="00B25546">
        <w:rPr>
          <w:b/>
          <w:color w:val="000000"/>
          <w:szCs w:val="22"/>
          <w:lang w:val="fr-FR"/>
        </w:rPr>
        <w:t>Lieu</w:t>
      </w:r>
      <w:r w:rsidRPr="00B25546">
        <w:rPr>
          <w:color w:val="000000"/>
          <w:szCs w:val="22"/>
          <w:lang w:val="fr-FR"/>
        </w:rPr>
        <w:t xml:space="preserve">: </w:t>
      </w:r>
      <w:r w:rsidR="00395A3A" w:rsidRPr="00395A3A">
        <w:rPr>
          <w:i/>
          <w:color w:val="000000"/>
          <w:szCs w:val="22"/>
          <w:lang w:val="fr-FR"/>
        </w:rPr>
        <w:t>H</w:t>
      </w:r>
      <w:r w:rsidR="00395A3A">
        <w:rPr>
          <w:i/>
          <w:color w:val="000000"/>
          <w:szCs w:val="22"/>
          <w:lang w:val="fr-FR"/>
        </w:rPr>
        <w:t>ô</w:t>
      </w:r>
      <w:r w:rsidR="00395A3A" w:rsidRPr="00395A3A">
        <w:rPr>
          <w:i/>
          <w:color w:val="000000"/>
          <w:szCs w:val="22"/>
          <w:lang w:val="fr-FR"/>
        </w:rPr>
        <w:t>tel Mare Nostrum,Vravrona</w:t>
      </w:r>
    </w:p>
    <w:p w:rsidR="0073296F" w:rsidRPr="00B25546" w:rsidRDefault="0073296F" w:rsidP="0073296F">
      <w:pPr>
        <w:rPr>
          <w:szCs w:val="22"/>
          <w:lang w:val="fr-FR"/>
        </w:rPr>
      </w:pPr>
      <w:r w:rsidRPr="00B25546">
        <w:rPr>
          <w:b/>
          <w:color w:val="000000"/>
          <w:szCs w:val="22"/>
          <w:lang w:val="fr-FR"/>
        </w:rPr>
        <w:t>Date</w:t>
      </w:r>
      <w:r w:rsidRPr="00B25546">
        <w:rPr>
          <w:color w:val="000000"/>
          <w:szCs w:val="22"/>
          <w:lang w:val="fr-FR"/>
        </w:rPr>
        <w:t xml:space="preserve">: </w:t>
      </w:r>
      <w:r w:rsidR="0080153B" w:rsidRPr="00B25546">
        <w:rPr>
          <w:szCs w:val="22"/>
          <w:lang w:val="fr-FR"/>
        </w:rPr>
        <w:t>24 &amp; 25 Octobre 2016</w:t>
      </w:r>
    </w:p>
    <w:p w:rsidR="0080153B" w:rsidRPr="00B25546" w:rsidRDefault="0080153B" w:rsidP="0073296F">
      <w:pPr>
        <w:rPr>
          <w:color w:val="000000"/>
          <w:szCs w:val="22"/>
          <w:lang w:val="fr-FR"/>
        </w:rPr>
      </w:pPr>
    </w:p>
    <w:p w:rsidR="0073296F" w:rsidRPr="00B25546" w:rsidRDefault="0073296F" w:rsidP="0073296F">
      <w:pPr>
        <w:spacing w:line="280" w:lineRule="auto"/>
        <w:rPr>
          <w:color w:val="000000"/>
          <w:szCs w:val="22"/>
          <w:lang w:val="fr-FR"/>
        </w:rPr>
      </w:pPr>
      <w:r w:rsidRPr="00B25546">
        <w:rPr>
          <w:b/>
          <w:color w:val="000000"/>
          <w:szCs w:val="22"/>
          <w:lang w:val="fr-FR"/>
        </w:rPr>
        <w:t>Participants</w:t>
      </w:r>
      <w:r w:rsidRPr="00B25546">
        <w:rPr>
          <w:color w:val="000000"/>
          <w:szCs w:val="22"/>
          <w:lang w:val="fr-FR"/>
        </w:rPr>
        <w:t>:</w:t>
      </w:r>
    </w:p>
    <w:p w:rsidR="00EF6F2A" w:rsidRPr="00B25546" w:rsidRDefault="00EF6F2A" w:rsidP="0073296F">
      <w:pPr>
        <w:spacing w:line="280" w:lineRule="auto"/>
        <w:rPr>
          <w:color w:val="000000"/>
          <w:szCs w:val="22"/>
          <w:lang w:val="fr-FR"/>
        </w:rPr>
      </w:pPr>
    </w:p>
    <w:p w:rsidR="00FF46B3" w:rsidRPr="00B25546" w:rsidRDefault="00EF6F2A" w:rsidP="00715577">
      <w:pPr>
        <w:numPr>
          <w:ilvl w:val="0"/>
          <w:numId w:val="5"/>
        </w:numPr>
        <w:tabs>
          <w:tab w:val="clear" w:pos="0"/>
        </w:tabs>
        <w:spacing w:after="80" w:line="240" w:lineRule="auto"/>
        <w:rPr>
          <w:color w:val="000000"/>
          <w:szCs w:val="22"/>
          <w:lang w:val="fr-FR"/>
        </w:rPr>
      </w:pPr>
      <w:r w:rsidRPr="00B25546">
        <w:rPr>
          <w:color w:val="000000"/>
          <w:szCs w:val="22"/>
          <w:lang w:val="fr-FR"/>
        </w:rPr>
        <w:t xml:space="preserve">représentants des conseils économiques et sociaux et institutions similaires de la région euro-méditerranéenne, </w:t>
      </w:r>
    </w:p>
    <w:p w:rsidR="0064722C" w:rsidRPr="00B25546" w:rsidRDefault="0064722C" w:rsidP="0064722C">
      <w:pPr>
        <w:numPr>
          <w:ilvl w:val="0"/>
          <w:numId w:val="5"/>
        </w:numPr>
        <w:tabs>
          <w:tab w:val="clear" w:pos="0"/>
        </w:tabs>
        <w:spacing w:after="80" w:line="240" w:lineRule="auto"/>
        <w:rPr>
          <w:color w:val="000000"/>
          <w:szCs w:val="22"/>
          <w:lang w:val="fr-FR"/>
        </w:rPr>
      </w:pPr>
      <w:r w:rsidRPr="00B25546">
        <w:rPr>
          <w:color w:val="000000"/>
          <w:szCs w:val="22"/>
          <w:lang w:val="fr-FR"/>
        </w:rPr>
        <w:t xml:space="preserve">représentants des employeurs, syndicats et autres acteurs professionnels économiques et sociaux de la région euro-méditerranéenne, </w:t>
      </w:r>
    </w:p>
    <w:p w:rsidR="00FF46B3" w:rsidRPr="00B25546" w:rsidRDefault="00EF6F2A" w:rsidP="00715577">
      <w:pPr>
        <w:numPr>
          <w:ilvl w:val="0"/>
          <w:numId w:val="5"/>
        </w:numPr>
        <w:tabs>
          <w:tab w:val="clear" w:pos="0"/>
        </w:tabs>
        <w:spacing w:after="80" w:line="240" w:lineRule="auto"/>
        <w:rPr>
          <w:color w:val="000000"/>
          <w:szCs w:val="22"/>
          <w:lang w:val="fr-FR"/>
        </w:rPr>
      </w:pPr>
      <w:r w:rsidRPr="00B25546">
        <w:rPr>
          <w:color w:val="000000"/>
          <w:szCs w:val="22"/>
          <w:lang w:val="fr-FR"/>
        </w:rPr>
        <w:t xml:space="preserve">délégation du Comité économique et social européen, </w:t>
      </w:r>
    </w:p>
    <w:p w:rsidR="0064722C" w:rsidRPr="00B25546" w:rsidRDefault="0064722C" w:rsidP="0064722C">
      <w:pPr>
        <w:numPr>
          <w:ilvl w:val="0"/>
          <w:numId w:val="5"/>
        </w:numPr>
        <w:tabs>
          <w:tab w:val="clear" w:pos="0"/>
        </w:tabs>
        <w:spacing w:after="80" w:line="240" w:lineRule="auto"/>
        <w:rPr>
          <w:color w:val="000000"/>
          <w:szCs w:val="22"/>
          <w:lang w:val="fr-FR"/>
        </w:rPr>
      </w:pPr>
      <w:r w:rsidRPr="00B25546">
        <w:rPr>
          <w:color w:val="000000"/>
          <w:szCs w:val="22"/>
          <w:lang w:val="fr-FR"/>
        </w:rPr>
        <w:t xml:space="preserve">représentants d'ONG de la région euro-méditerranéenne, </w:t>
      </w:r>
    </w:p>
    <w:p w:rsidR="00FF46B3" w:rsidRPr="00B25546" w:rsidRDefault="00EF6F2A" w:rsidP="00715577">
      <w:pPr>
        <w:numPr>
          <w:ilvl w:val="0"/>
          <w:numId w:val="5"/>
        </w:numPr>
        <w:tabs>
          <w:tab w:val="clear" w:pos="0"/>
        </w:tabs>
        <w:spacing w:after="80" w:line="240" w:lineRule="auto"/>
        <w:rPr>
          <w:color w:val="000000"/>
          <w:szCs w:val="22"/>
          <w:lang w:val="fr-FR"/>
        </w:rPr>
      </w:pPr>
      <w:r w:rsidRPr="00B25546">
        <w:rPr>
          <w:color w:val="000000"/>
          <w:szCs w:val="22"/>
          <w:lang w:val="fr-FR"/>
        </w:rPr>
        <w:t xml:space="preserve">représentants des institutions de l'UE, </w:t>
      </w:r>
    </w:p>
    <w:p w:rsidR="00FF46B3" w:rsidRPr="00B25546" w:rsidRDefault="00FF46B3" w:rsidP="00715577">
      <w:pPr>
        <w:numPr>
          <w:ilvl w:val="0"/>
          <w:numId w:val="5"/>
        </w:numPr>
        <w:tabs>
          <w:tab w:val="clear" w:pos="0"/>
        </w:tabs>
        <w:spacing w:after="80" w:line="240" w:lineRule="auto"/>
        <w:rPr>
          <w:color w:val="000000"/>
          <w:szCs w:val="22"/>
          <w:lang w:val="fr-FR"/>
        </w:rPr>
      </w:pPr>
      <w:r w:rsidRPr="00B25546">
        <w:rPr>
          <w:color w:val="000000"/>
          <w:szCs w:val="22"/>
          <w:lang w:val="fr-FR"/>
        </w:rPr>
        <w:t>représentants de l'Union pour la Méditerranée,</w:t>
      </w:r>
    </w:p>
    <w:p w:rsidR="00FF46B3" w:rsidRPr="00B25546" w:rsidRDefault="00EF6F2A" w:rsidP="00715577">
      <w:pPr>
        <w:numPr>
          <w:ilvl w:val="0"/>
          <w:numId w:val="5"/>
        </w:numPr>
        <w:tabs>
          <w:tab w:val="clear" w:pos="0"/>
        </w:tabs>
        <w:spacing w:after="80" w:line="240" w:lineRule="auto"/>
        <w:rPr>
          <w:color w:val="000000"/>
          <w:szCs w:val="22"/>
          <w:lang w:val="fr-FR"/>
        </w:rPr>
      </w:pPr>
      <w:r w:rsidRPr="00B25546">
        <w:rPr>
          <w:color w:val="000000"/>
          <w:szCs w:val="22"/>
          <w:lang w:val="fr-FR"/>
        </w:rPr>
        <w:t xml:space="preserve">représentants des organisations internationales  en rapport avec les sujets abordés, </w:t>
      </w:r>
    </w:p>
    <w:p w:rsidR="00FF46B3" w:rsidRPr="00B25546" w:rsidRDefault="0073296F" w:rsidP="00715577">
      <w:pPr>
        <w:numPr>
          <w:ilvl w:val="0"/>
          <w:numId w:val="5"/>
        </w:numPr>
        <w:tabs>
          <w:tab w:val="clear" w:pos="0"/>
        </w:tabs>
        <w:spacing w:after="80" w:line="240" w:lineRule="auto"/>
        <w:rPr>
          <w:color w:val="000000"/>
          <w:szCs w:val="22"/>
          <w:lang w:val="fr-FR"/>
        </w:rPr>
      </w:pPr>
      <w:r w:rsidRPr="00B25546">
        <w:rPr>
          <w:color w:val="000000"/>
          <w:szCs w:val="22"/>
          <w:lang w:val="fr-FR"/>
        </w:rPr>
        <w:t>représentants de la presse,</w:t>
      </w:r>
      <w:r w:rsidR="00EF6F2A" w:rsidRPr="00B25546">
        <w:rPr>
          <w:color w:val="000000"/>
          <w:szCs w:val="22"/>
          <w:lang w:val="fr-FR"/>
        </w:rPr>
        <w:t xml:space="preserve"> </w:t>
      </w:r>
    </w:p>
    <w:p w:rsidR="0073296F" w:rsidRPr="00B25546" w:rsidRDefault="0073296F" w:rsidP="00715577">
      <w:pPr>
        <w:numPr>
          <w:ilvl w:val="0"/>
          <w:numId w:val="5"/>
        </w:numPr>
        <w:tabs>
          <w:tab w:val="clear" w:pos="0"/>
        </w:tabs>
        <w:spacing w:after="80" w:line="240" w:lineRule="auto"/>
        <w:rPr>
          <w:color w:val="000000"/>
          <w:szCs w:val="22"/>
          <w:lang w:val="fr-FR"/>
        </w:rPr>
      </w:pPr>
      <w:r w:rsidRPr="00B25546">
        <w:rPr>
          <w:color w:val="000000"/>
          <w:szCs w:val="22"/>
          <w:lang w:val="fr-FR"/>
        </w:rPr>
        <w:t>observateurs</w:t>
      </w:r>
      <w:r w:rsidR="00715577" w:rsidRPr="00B25546">
        <w:rPr>
          <w:color w:val="000000"/>
          <w:szCs w:val="22"/>
          <w:lang w:val="fr-FR"/>
        </w:rPr>
        <w:t>.</w:t>
      </w:r>
    </w:p>
    <w:p w:rsidR="0073296F" w:rsidRPr="00B25546" w:rsidRDefault="0073296F" w:rsidP="0073296F">
      <w:pPr>
        <w:rPr>
          <w:color w:val="000000"/>
          <w:szCs w:val="22"/>
          <w:lang w:val="fr-FR"/>
        </w:rPr>
      </w:pPr>
    </w:p>
    <w:p w:rsidR="0073296F" w:rsidRPr="00B25546" w:rsidRDefault="0073296F" w:rsidP="0073296F">
      <w:pPr>
        <w:spacing w:line="280" w:lineRule="auto"/>
        <w:rPr>
          <w:color w:val="000000"/>
          <w:szCs w:val="22"/>
          <w:lang w:val="fr-FR"/>
        </w:rPr>
      </w:pPr>
      <w:r w:rsidRPr="00B25546">
        <w:rPr>
          <w:rStyle w:val="normal--char"/>
          <w:b/>
          <w:color w:val="000000"/>
          <w:szCs w:val="22"/>
          <w:lang w:val="fr-FR"/>
        </w:rPr>
        <w:t>Pour de plus amples informations:</w:t>
      </w:r>
    </w:p>
    <w:p w:rsidR="0073296F" w:rsidRPr="00B25546" w:rsidRDefault="0073296F" w:rsidP="0073296F">
      <w:pPr>
        <w:rPr>
          <w:color w:val="000000"/>
          <w:szCs w:val="22"/>
          <w:lang w:val="fr-FR"/>
        </w:rPr>
      </w:pPr>
    </w:p>
    <w:p w:rsidR="000313FE" w:rsidRPr="00B25546" w:rsidRDefault="0073296F" w:rsidP="0073296F">
      <w:pPr>
        <w:spacing w:line="280" w:lineRule="auto"/>
        <w:rPr>
          <w:szCs w:val="22"/>
          <w:lang w:val="fr-FR"/>
        </w:rPr>
      </w:pPr>
      <w:r w:rsidRPr="00B25546">
        <w:rPr>
          <w:szCs w:val="22"/>
          <w:lang w:val="fr-FR"/>
        </w:rPr>
        <w:t xml:space="preserve">Contacter </w:t>
      </w:r>
      <w:r w:rsidR="00130E6A" w:rsidRPr="00B25546">
        <w:rPr>
          <w:bCs/>
          <w:szCs w:val="22"/>
          <w:lang w:val="fr-FR"/>
        </w:rPr>
        <w:t>Georges-Henry Carrard</w:t>
      </w:r>
      <w:r w:rsidRPr="00B25546">
        <w:rPr>
          <w:bCs/>
          <w:szCs w:val="22"/>
          <w:lang w:val="fr-FR"/>
        </w:rPr>
        <w:t>:</w:t>
      </w:r>
      <w:r w:rsidRPr="00B25546">
        <w:rPr>
          <w:szCs w:val="22"/>
          <w:lang w:val="fr-FR"/>
        </w:rPr>
        <w:t xml:space="preserve"> </w:t>
      </w:r>
      <w:hyperlink r:id="rId11" w:history="1">
        <w:r w:rsidR="00E974AF" w:rsidRPr="00B25546">
          <w:rPr>
            <w:rStyle w:val="Hyperlink"/>
            <w:szCs w:val="22"/>
            <w:lang w:val="fr-FR"/>
          </w:rPr>
          <w:t>georgeshenry.carrard@eesc.europa.eu</w:t>
        </w:r>
      </w:hyperlink>
      <w:r w:rsidR="00E974AF" w:rsidRPr="00B25546">
        <w:rPr>
          <w:szCs w:val="22"/>
          <w:lang w:val="fr-FR"/>
        </w:rPr>
        <w:t xml:space="preserve"> </w:t>
      </w:r>
      <w:r w:rsidRPr="00B25546">
        <w:rPr>
          <w:szCs w:val="22"/>
          <w:lang w:val="fr-FR"/>
        </w:rPr>
        <w:t xml:space="preserve">; </w:t>
      </w:r>
      <w:hyperlink r:id="rId12" w:history="1">
        <w:r w:rsidRPr="00B25546">
          <w:rPr>
            <w:rStyle w:val="Hyperlink"/>
            <w:szCs w:val="22"/>
            <w:lang w:val="fr-FR"/>
          </w:rPr>
          <w:t>euromed@eesc.europa.eu</w:t>
        </w:r>
      </w:hyperlink>
      <w:r w:rsidRPr="00B25546">
        <w:rPr>
          <w:szCs w:val="22"/>
          <w:lang w:val="fr-FR"/>
        </w:rPr>
        <w:t xml:space="preserve">; </w:t>
      </w:r>
    </w:p>
    <w:p w:rsidR="0073296F" w:rsidRPr="00B25546" w:rsidRDefault="0073296F" w:rsidP="0073296F">
      <w:pPr>
        <w:spacing w:line="280" w:lineRule="auto"/>
        <w:rPr>
          <w:color w:val="000000"/>
          <w:szCs w:val="22"/>
          <w:lang w:val="fr-FR"/>
        </w:rPr>
      </w:pPr>
      <w:r w:rsidRPr="00B25546">
        <w:rPr>
          <w:szCs w:val="22"/>
          <w:lang w:val="fr-FR"/>
        </w:rPr>
        <w:t>t</w:t>
      </w:r>
      <w:r w:rsidRPr="00B25546">
        <w:rPr>
          <w:bCs/>
          <w:szCs w:val="22"/>
          <w:lang w:val="fr-FR"/>
        </w:rPr>
        <w:t>éléphone: +32 (0)2 546 9</w:t>
      </w:r>
      <w:r w:rsidR="003303C5" w:rsidRPr="00B25546">
        <w:rPr>
          <w:bCs/>
          <w:szCs w:val="22"/>
          <w:lang w:val="fr-FR"/>
        </w:rPr>
        <w:t>5 93</w:t>
      </w:r>
      <w:r w:rsidRPr="00B25546">
        <w:rPr>
          <w:bCs/>
          <w:szCs w:val="22"/>
          <w:lang w:val="fr-FR"/>
        </w:rPr>
        <w:t>; télécopieur: +32(0)2 546 8241.</w:t>
      </w:r>
    </w:p>
    <w:p w:rsidR="0073296F" w:rsidRPr="00B25546" w:rsidRDefault="0073296F" w:rsidP="0073296F">
      <w:pPr>
        <w:jc w:val="left"/>
        <w:rPr>
          <w:szCs w:val="22"/>
          <w:lang w:val="fr-FR"/>
        </w:rPr>
      </w:pPr>
    </w:p>
    <w:p w:rsidR="001C68AA" w:rsidRPr="00B25546" w:rsidRDefault="000313FE" w:rsidP="000313FE">
      <w:pPr>
        <w:jc w:val="center"/>
        <w:rPr>
          <w:szCs w:val="22"/>
          <w:lang w:val="fr-FR"/>
        </w:rPr>
      </w:pPr>
      <w:r w:rsidRPr="00B25546">
        <w:rPr>
          <w:szCs w:val="22"/>
          <w:lang w:val="fr-FR"/>
        </w:rPr>
        <w:t>_____________</w:t>
      </w:r>
    </w:p>
    <w:sectPr w:rsidR="001C68AA" w:rsidRPr="00B25546" w:rsidSect="00EF6F2A">
      <w:headerReference w:type="even" r:id="rId13"/>
      <w:headerReference w:type="default" r:id="rId14"/>
      <w:footerReference w:type="default" r:id="rId15"/>
      <w:footerReference w:type="first" r:id="rId16"/>
      <w:footnotePr>
        <w:numRestart w:val="eachSect"/>
      </w:footnotePr>
      <w:type w:val="continuous"/>
      <w:pgSz w:w="11907" w:h="16840" w:code="9"/>
      <w:pgMar w:top="1440" w:right="1440" w:bottom="1440" w:left="1440" w:header="1021" w:footer="124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97F" w:rsidRDefault="00C8797F">
      <w:r>
        <w:separator/>
      </w:r>
    </w:p>
  </w:endnote>
  <w:endnote w:type="continuationSeparator" w:id="0">
    <w:p w:rsidR="00C8797F" w:rsidRDefault="00C8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6F" w:rsidRPr="00CA10B0" w:rsidRDefault="0073296F" w:rsidP="003D1ACA">
    <w:pPr>
      <w:pStyle w:val="Footer"/>
      <w:tabs>
        <w:tab w:val="right" w:pos="9071"/>
      </w:tabs>
    </w:pPr>
    <w:r>
      <w:tab/>
    </w:r>
    <w:r>
      <w:fldChar w:fldCharType="begin"/>
    </w:r>
    <w:r>
      <w:instrText xml:space="preserve"> IF </w:instrText>
    </w:r>
    <w:r>
      <w:fldChar w:fldCharType="begin"/>
    </w:r>
    <w:r>
      <w:instrText xml:space="preserve"> NUMPAGES  </w:instrText>
    </w:r>
    <w:r>
      <w:fldChar w:fldCharType="separate"/>
    </w:r>
    <w:r w:rsidR="004A0157">
      <w:rPr>
        <w:noProof/>
      </w:rPr>
      <w:instrText>2</w:instrText>
    </w:r>
    <w:r>
      <w:fldChar w:fldCharType="end"/>
    </w:r>
    <w:r>
      <w:instrText xml:space="preserve"> = </w:instrText>
    </w:r>
    <w:r>
      <w:fldChar w:fldCharType="begin"/>
    </w:r>
    <w:r>
      <w:instrText xml:space="preserve"> PAGE  </w:instrText>
    </w:r>
    <w:r>
      <w:fldChar w:fldCharType="separate"/>
    </w:r>
    <w:r w:rsidR="004A0157">
      <w:rPr>
        <w:noProof/>
      </w:rPr>
      <w:instrText>2</w:instrText>
    </w:r>
    <w:r>
      <w:fldChar w:fldCharType="end"/>
    </w:r>
    <w:r>
      <w:instrText xml:space="preserve">  ""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6F" w:rsidRPr="00CA10B0" w:rsidRDefault="0073296F" w:rsidP="003D1ACA">
    <w:pPr>
      <w:pStyle w:val="Footer"/>
      <w:tabs>
        <w:tab w:val="right" w:pos="9071"/>
      </w:tabs>
    </w:pPr>
    <w:r>
      <w:tab/>
    </w:r>
    <w:r>
      <w:fldChar w:fldCharType="begin"/>
    </w:r>
    <w:r>
      <w:instrText xml:space="preserve"> IF </w:instrText>
    </w:r>
    <w:r>
      <w:fldChar w:fldCharType="begin"/>
    </w:r>
    <w:r>
      <w:instrText xml:space="preserve"> NUMPAGES  </w:instrText>
    </w:r>
    <w:r>
      <w:fldChar w:fldCharType="separate"/>
    </w:r>
    <w:r w:rsidR="004A0157">
      <w:rPr>
        <w:noProof/>
      </w:rPr>
      <w:instrText>2</w:instrText>
    </w:r>
    <w:r>
      <w:fldChar w:fldCharType="end"/>
    </w:r>
    <w:r>
      <w:instrText xml:space="preserve"> = </w:instrText>
    </w:r>
    <w:r>
      <w:fldChar w:fldCharType="begin"/>
    </w:r>
    <w:r>
      <w:instrText xml:space="preserve"> PAGE  </w:instrText>
    </w:r>
    <w:r>
      <w:fldChar w:fldCharType="separate"/>
    </w:r>
    <w:r w:rsidR="004A0157">
      <w:rPr>
        <w:noProof/>
      </w:rPr>
      <w:instrText>1</w:instrText>
    </w:r>
    <w:r>
      <w:fldChar w:fldCharType="end"/>
    </w:r>
    <w:r>
      <w:instrText xml:space="preserve">  "" ".../..."</w:instrText>
    </w:r>
    <w:r w:rsidR="004A0157">
      <w:fldChar w:fldCharType="separate"/>
    </w:r>
    <w:r w:rsidR="004A0157">
      <w:rPr>
        <w:noProof/>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97F" w:rsidRDefault="00C8797F">
      <w:r>
        <w:separator/>
      </w:r>
    </w:p>
  </w:footnote>
  <w:footnote w:type="continuationSeparator" w:id="0">
    <w:p w:rsidR="00C8797F" w:rsidRDefault="00C8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6F" w:rsidRDefault="0073296F" w:rsidP="003D1A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96F" w:rsidRDefault="00732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6F" w:rsidRPr="00CA10B0" w:rsidRDefault="0073296F" w:rsidP="003D1ACA">
    <w:pPr>
      <w:pStyle w:val="Header"/>
      <w:jc w:val="center"/>
    </w:pPr>
    <w:r>
      <w:t xml:space="preserve">- </w:t>
    </w:r>
    <w:r>
      <w:fldChar w:fldCharType="begin"/>
    </w:r>
    <w:r>
      <w:instrText xml:space="preserve"> PAGE  \* MERGEFORMAT </w:instrText>
    </w:r>
    <w:r>
      <w:fldChar w:fldCharType="separate"/>
    </w:r>
    <w:r w:rsidR="004A0157">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D8665CB2"/>
    <w:lvl w:ilvl="0">
      <w:numFmt w:val="decimal"/>
      <w:lvlText w:val="*"/>
      <w:lvlJc w:val="left"/>
    </w:lvl>
  </w:abstractNum>
  <w:abstractNum w:abstractNumId="2">
    <w:nsid w:val="10042CD9"/>
    <w:multiLevelType w:val="hybridMultilevel"/>
    <w:tmpl w:val="531845DE"/>
    <w:lvl w:ilvl="0" w:tplc="957C4D6E">
      <w:start w:val="1"/>
      <w:numFmt w:val="lowerLetter"/>
      <w:lvlText w:val="%1)"/>
      <w:lvlJc w:val="left"/>
      <w:pPr>
        <w:tabs>
          <w:tab w:val="num" w:pos="1134"/>
        </w:tabs>
        <w:ind w:left="1134" w:hanging="4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C32571"/>
    <w:multiLevelType w:val="hybridMultilevel"/>
    <w:tmpl w:val="390E4618"/>
    <w:lvl w:ilvl="0" w:tplc="C18A7D9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A817D5F"/>
    <w:multiLevelType w:val="hybridMultilevel"/>
    <w:tmpl w:val="F7D2B5B4"/>
    <w:lvl w:ilvl="0" w:tplc="B91612E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15449C"/>
    <w:multiLevelType w:val="hybridMultilevel"/>
    <w:tmpl w:val="C85649C0"/>
    <w:lvl w:ilvl="0" w:tplc="4E6A934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19730E8"/>
    <w:multiLevelType w:val="hybridMultilevel"/>
    <w:tmpl w:val="DACC51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63CB211D"/>
    <w:multiLevelType w:val="hybridMultilevel"/>
    <w:tmpl w:val="2B9690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7197E06"/>
    <w:multiLevelType w:val="hybridMultilevel"/>
    <w:tmpl w:val="F640A5DE"/>
    <w:lvl w:ilvl="0" w:tplc="EC0C05C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4"/>
  </w:num>
  <w:num w:numId="4">
    <w:abstractNumId w:val="5"/>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2757"/>
    <w:rsid w:val="00014C55"/>
    <w:rsid w:val="000313FE"/>
    <w:rsid w:val="00043769"/>
    <w:rsid w:val="000657D8"/>
    <w:rsid w:val="000674F6"/>
    <w:rsid w:val="0008451A"/>
    <w:rsid w:val="000B68CA"/>
    <w:rsid w:val="000B7411"/>
    <w:rsid w:val="000B7A53"/>
    <w:rsid w:val="000E0BF9"/>
    <w:rsid w:val="000E20CF"/>
    <w:rsid w:val="000F1495"/>
    <w:rsid w:val="000F6FEF"/>
    <w:rsid w:val="000F7A48"/>
    <w:rsid w:val="00104DCC"/>
    <w:rsid w:val="00115643"/>
    <w:rsid w:val="00124F70"/>
    <w:rsid w:val="00130E6A"/>
    <w:rsid w:val="00135D64"/>
    <w:rsid w:val="00136117"/>
    <w:rsid w:val="00164C88"/>
    <w:rsid w:val="001A026E"/>
    <w:rsid w:val="001C0780"/>
    <w:rsid w:val="001C68AA"/>
    <w:rsid w:val="001D67D6"/>
    <w:rsid w:val="001F40A4"/>
    <w:rsid w:val="00205CED"/>
    <w:rsid w:val="00223E0F"/>
    <w:rsid w:val="002405EC"/>
    <w:rsid w:val="002457A8"/>
    <w:rsid w:val="002511D2"/>
    <w:rsid w:val="002641B3"/>
    <w:rsid w:val="002858FF"/>
    <w:rsid w:val="0029000E"/>
    <w:rsid w:val="00290DED"/>
    <w:rsid w:val="002A0943"/>
    <w:rsid w:val="002F21F2"/>
    <w:rsid w:val="002F6E1C"/>
    <w:rsid w:val="00324AA7"/>
    <w:rsid w:val="0032662A"/>
    <w:rsid w:val="003303C5"/>
    <w:rsid w:val="00342566"/>
    <w:rsid w:val="003458EC"/>
    <w:rsid w:val="00376CA1"/>
    <w:rsid w:val="00382B1F"/>
    <w:rsid w:val="00391CF1"/>
    <w:rsid w:val="003956CF"/>
    <w:rsid w:val="00395A3A"/>
    <w:rsid w:val="003D1ACA"/>
    <w:rsid w:val="003D3A09"/>
    <w:rsid w:val="003E1F67"/>
    <w:rsid w:val="00411266"/>
    <w:rsid w:val="00411E73"/>
    <w:rsid w:val="00413112"/>
    <w:rsid w:val="00430FF3"/>
    <w:rsid w:val="0044449C"/>
    <w:rsid w:val="00461E9E"/>
    <w:rsid w:val="00462369"/>
    <w:rsid w:val="00463364"/>
    <w:rsid w:val="00470BED"/>
    <w:rsid w:val="00471457"/>
    <w:rsid w:val="00486C83"/>
    <w:rsid w:val="00495852"/>
    <w:rsid w:val="004A0157"/>
    <w:rsid w:val="004B6E1F"/>
    <w:rsid w:val="00500D5E"/>
    <w:rsid w:val="00510CF2"/>
    <w:rsid w:val="00513FE7"/>
    <w:rsid w:val="00523DC5"/>
    <w:rsid w:val="00524B6D"/>
    <w:rsid w:val="00555BFE"/>
    <w:rsid w:val="005614A8"/>
    <w:rsid w:val="00561F0F"/>
    <w:rsid w:val="0056414A"/>
    <w:rsid w:val="0056500E"/>
    <w:rsid w:val="00565953"/>
    <w:rsid w:val="00583593"/>
    <w:rsid w:val="00584E10"/>
    <w:rsid w:val="005946F4"/>
    <w:rsid w:val="005A3AED"/>
    <w:rsid w:val="005A65DE"/>
    <w:rsid w:val="005A7696"/>
    <w:rsid w:val="005B2D17"/>
    <w:rsid w:val="005C38BF"/>
    <w:rsid w:val="005D6DBE"/>
    <w:rsid w:val="005E0E2F"/>
    <w:rsid w:val="005E1467"/>
    <w:rsid w:val="005E22A9"/>
    <w:rsid w:val="005F0400"/>
    <w:rsid w:val="005F544E"/>
    <w:rsid w:val="00606CC4"/>
    <w:rsid w:val="00612F9A"/>
    <w:rsid w:val="00614615"/>
    <w:rsid w:val="00616726"/>
    <w:rsid w:val="0062205C"/>
    <w:rsid w:val="00623F0A"/>
    <w:rsid w:val="00641687"/>
    <w:rsid w:val="00641805"/>
    <w:rsid w:val="00644F97"/>
    <w:rsid w:val="0064722C"/>
    <w:rsid w:val="00656492"/>
    <w:rsid w:val="006868D1"/>
    <w:rsid w:val="006A0C85"/>
    <w:rsid w:val="006A44E1"/>
    <w:rsid w:val="006A5B4B"/>
    <w:rsid w:val="006A754E"/>
    <w:rsid w:val="006A7844"/>
    <w:rsid w:val="006B525A"/>
    <w:rsid w:val="006D1E4A"/>
    <w:rsid w:val="006D73FD"/>
    <w:rsid w:val="006E75FF"/>
    <w:rsid w:val="00702AC0"/>
    <w:rsid w:val="00710843"/>
    <w:rsid w:val="00715577"/>
    <w:rsid w:val="0073296F"/>
    <w:rsid w:val="00735A16"/>
    <w:rsid w:val="007448E3"/>
    <w:rsid w:val="00747BCD"/>
    <w:rsid w:val="00761BB5"/>
    <w:rsid w:val="0077606E"/>
    <w:rsid w:val="007A4B55"/>
    <w:rsid w:val="007C1EA1"/>
    <w:rsid w:val="007E5695"/>
    <w:rsid w:val="007E5D05"/>
    <w:rsid w:val="007F1F03"/>
    <w:rsid w:val="0080153B"/>
    <w:rsid w:val="00802677"/>
    <w:rsid w:val="00810887"/>
    <w:rsid w:val="008138E7"/>
    <w:rsid w:val="00837708"/>
    <w:rsid w:val="008642F7"/>
    <w:rsid w:val="00864D40"/>
    <w:rsid w:val="00885E49"/>
    <w:rsid w:val="00893BC2"/>
    <w:rsid w:val="008946FB"/>
    <w:rsid w:val="008A1F60"/>
    <w:rsid w:val="008C2836"/>
    <w:rsid w:val="008C634A"/>
    <w:rsid w:val="008D2067"/>
    <w:rsid w:val="008E613D"/>
    <w:rsid w:val="008F1893"/>
    <w:rsid w:val="009026F6"/>
    <w:rsid w:val="0091039C"/>
    <w:rsid w:val="00940CF1"/>
    <w:rsid w:val="00967A26"/>
    <w:rsid w:val="00975FFF"/>
    <w:rsid w:val="00992AC2"/>
    <w:rsid w:val="009944D5"/>
    <w:rsid w:val="009A07FE"/>
    <w:rsid w:val="009B1960"/>
    <w:rsid w:val="009B719A"/>
    <w:rsid w:val="009C3A6E"/>
    <w:rsid w:val="009C46C1"/>
    <w:rsid w:val="009E6731"/>
    <w:rsid w:val="009F24D8"/>
    <w:rsid w:val="009F674A"/>
    <w:rsid w:val="00A07B7F"/>
    <w:rsid w:val="00A10AFD"/>
    <w:rsid w:val="00A12A51"/>
    <w:rsid w:val="00A216D9"/>
    <w:rsid w:val="00A32A26"/>
    <w:rsid w:val="00A51AD8"/>
    <w:rsid w:val="00A6038E"/>
    <w:rsid w:val="00A60C68"/>
    <w:rsid w:val="00A62FD1"/>
    <w:rsid w:val="00AA3D07"/>
    <w:rsid w:val="00AA713C"/>
    <w:rsid w:val="00AB5E4C"/>
    <w:rsid w:val="00AD5A32"/>
    <w:rsid w:val="00AE49DE"/>
    <w:rsid w:val="00B00F42"/>
    <w:rsid w:val="00B01414"/>
    <w:rsid w:val="00B039F5"/>
    <w:rsid w:val="00B064BD"/>
    <w:rsid w:val="00B068A2"/>
    <w:rsid w:val="00B11C5D"/>
    <w:rsid w:val="00B25546"/>
    <w:rsid w:val="00B25A2F"/>
    <w:rsid w:val="00B2650A"/>
    <w:rsid w:val="00B70984"/>
    <w:rsid w:val="00B763B5"/>
    <w:rsid w:val="00B86597"/>
    <w:rsid w:val="00B97F75"/>
    <w:rsid w:val="00BB25C5"/>
    <w:rsid w:val="00BD2A25"/>
    <w:rsid w:val="00BE0589"/>
    <w:rsid w:val="00BF65F1"/>
    <w:rsid w:val="00C041AE"/>
    <w:rsid w:val="00C40404"/>
    <w:rsid w:val="00C505DD"/>
    <w:rsid w:val="00C53CFA"/>
    <w:rsid w:val="00C806CB"/>
    <w:rsid w:val="00C86AB2"/>
    <w:rsid w:val="00C8797F"/>
    <w:rsid w:val="00CC1AA0"/>
    <w:rsid w:val="00CC3E40"/>
    <w:rsid w:val="00CD1C2B"/>
    <w:rsid w:val="00CD6DE9"/>
    <w:rsid w:val="00CE30BE"/>
    <w:rsid w:val="00D20394"/>
    <w:rsid w:val="00D31A73"/>
    <w:rsid w:val="00D43A67"/>
    <w:rsid w:val="00D516F9"/>
    <w:rsid w:val="00D55311"/>
    <w:rsid w:val="00D66CE8"/>
    <w:rsid w:val="00D71068"/>
    <w:rsid w:val="00D735A8"/>
    <w:rsid w:val="00D85F85"/>
    <w:rsid w:val="00D86C0A"/>
    <w:rsid w:val="00D956BD"/>
    <w:rsid w:val="00DC1B12"/>
    <w:rsid w:val="00DC6C0A"/>
    <w:rsid w:val="00DD034A"/>
    <w:rsid w:val="00DE0BE5"/>
    <w:rsid w:val="00DE17FF"/>
    <w:rsid w:val="00DE1AB0"/>
    <w:rsid w:val="00E06C1E"/>
    <w:rsid w:val="00E16184"/>
    <w:rsid w:val="00E50094"/>
    <w:rsid w:val="00E53C96"/>
    <w:rsid w:val="00E559F3"/>
    <w:rsid w:val="00E567E1"/>
    <w:rsid w:val="00E71C06"/>
    <w:rsid w:val="00E768C7"/>
    <w:rsid w:val="00E83B92"/>
    <w:rsid w:val="00E974AF"/>
    <w:rsid w:val="00EA26CF"/>
    <w:rsid w:val="00EA4D94"/>
    <w:rsid w:val="00EB7548"/>
    <w:rsid w:val="00EC075F"/>
    <w:rsid w:val="00EF6F2A"/>
    <w:rsid w:val="00F04B1E"/>
    <w:rsid w:val="00F1495E"/>
    <w:rsid w:val="00F168E5"/>
    <w:rsid w:val="00F176C2"/>
    <w:rsid w:val="00F425DB"/>
    <w:rsid w:val="00F51F61"/>
    <w:rsid w:val="00F53F76"/>
    <w:rsid w:val="00F5574F"/>
    <w:rsid w:val="00F84BA8"/>
    <w:rsid w:val="00F86EF6"/>
    <w:rsid w:val="00F92401"/>
    <w:rsid w:val="00FA1DC7"/>
    <w:rsid w:val="00FE78A8"/>
    <w:rsid w:val="00FF46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AFD"/>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A10AFD"/>
    <w:pPr>
      <w:numPr>
        <w:numId w:val="1"/>
      </w:numPr>
      <w:ind w:left="720" w:hanging="720"/>
      <w:outlineLvl w:val="0"/>
    </w:pPr>
    <w:rPr>
      <w:kern w:val="28"/>
    </w:rPr>
  </w:style>
  <w:style w:type="paragraph" w:styleId="Heading2">
    <w:name w:val="heading 2"/>
    <w:basedOn w:val="Normal"/>
    <w:next w:val="Normal"/>
    <w:qFormat/>
    <w:rsid w:val="00A10AFD"/>
    <w:pPr>
      <w:numPr>
        <w:ilvl w:val="1"/>
        <w:numId w:val="1"/>
      </w:numPr>
      <w:ind w:left="720" w:hanging="720"/>
      <w:outlineLvl w:val="1"/>
    </w:pPr>
  </w:style>
  <w:style w:type="paragraph" w:styleId="Heading3">
    <w:name w:val="heading 3"/>
    <w:basedOn w:val="Normal"/>
    <w:next w:val="Normal"/>
    <w:qFormat/>
    <w:rsid w:val="00A10AFD"/>
    <w:pPr>
      <w:numPr>
        <w:ilvl w:val="2"/>
        <w:numId w:val="1"/>
      </w:numPr>
      <w:ind w:left="720" w:hanging="720"/>
      <w:outlineLvl w:val="2"/>
    </w:pPr>
  </w:style>
  <w:style w:type="paragraph" w:styleId="Heading4">
    <w:name w:val="heading 4"/>
    <w:basedOn w:val="Normal"/>
    <w:next w:val="Normal"/>
    <w:qFormat/>
    <w:rsid w:val="00A10AFD"/>
    <w:pPr>
      <w:numPr>
        <w:ilvl w:val="3"/>
        <w:numId w:val="1"/>
      </w:numPr>
      <w:ind w:left="720" w:hanging="720"/>
      <w:outlineLvl w:val="3"/>
    </w:pPr>
  </w:style>
  <w:style w:type="paragraph" w:styleId="Heading5">
    <w:name w:val="heading 5"/>
    <w:basedOn w:val="Normal"/>
    <w:next w:val="Normal"/>
    <w:qFormat/>
    <w:rsid w:val="00A10AFD"/>
    <w:pPr>
      <w:numPr>
        <w:ilvl w:val="4"/>
        <w:numId w:val="1"/>
      </w:numPr>
      <w:ind w:left="720" w:hanging="720"/>
      <w:outlineLvl w:val="4"/>
    </w:pPr>
  </w:style>
  <w:style w:type="paragraph" w:styleId="Heading6">
    <w:name w:val="heading 6"/>
    <w:basedOn w:val="Normal"/>
    <w:next w:val="Normal"/>
    <w:qFormat/>
    <w:rsid w:val="00A10AFD"/>
    <w:pPr>
      <w:numPr>
        <w:ilvl w:val="5"/>
        <w:numId w:val="1"/>
      </w:numPr>
      <w:ind w:left="720" w:hanging="720"/>
      <w:outlineLvl w:val="5"/>
    </w:pPr>
  </w:style>
  <w:style w:type="paragraph" w:styleId="Heading7">
    <w:name w:val="heading 7"/>
    <w:basedOn w:val="Normal"/>
    <w:next w:val="Normal"/>
    <w:qFormat/>
    <w:rsid w:val="00A10AFD"/>
    <w:pPr>
      <w:numPr>
        <w:ilvl w:val="6"/>
        <w:numId w:val="1"/>
      </w:numPr>
      <w:ind w:left="720" w:hanging="720"/>
      <w:outlineLvl w:val="6"/>
    </w:pPr>
  </w:style>
  <w:style w:type="paragraph" w:styleId="Heading8">
    <w:name w:val="heading 8"/>
    <w:basedOn w:val="Normal"/>
    <w:next w:val="Normal"/>
    <w:qFormat/>
    <w:rsid w:val="00A10AFD"/>
    <w:pPr>
      <w:numPr>
        <w:ilvl w:val="7"/>
        <w:numId w:val="1"/>
      </w:numPr>
      <w:ind w:left="720" w:hanging="720"/>
      <w:outlineLvl w:val="7"/>
    </w:pPr>
  </w:style>
  <w:style w:type="paragraph" w:styleId="Heading9">
    <w:name w:val="heading 9"/>
    <w:basedOn w:val="Normal"/>
    <w:next w:val="Normal"/>
    <w:qFormat/>
    <w:rsid w:val="00A10AFD"/>
    <w:pPr>
      <w:numPr>
        <w:ilvl w:val="8"/>
        <w:numId w:val="1"/>
      </w:numPr>
      <w:ind w:left="720" w:hanging="720"/>
      <w:outlineLvl w:val="8"/>
    </w:pPr>
  </w:style>
  <w:style w:type="character" w:default="1" w:styleId="DefaultParagraphFont">
    <w:name w:val="Default Paragraph Font"/>
    <w:semiHidden/>
    <w:rsid w:val="00A10AF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10AFD"/>
  </w:style>
  <w:style w:type="paragraph" w:styleId="Footer">
    <w:name w:val="footer"/>
    <w:basedOn w:val="Normal"/>
    <w:rsid w:val="00A10AFD"/>
  </w:style>
  <w:style w:type="paragraph" w:styleId="FootnoteText">
    <w:name w:val="footnote text"/>
    <w:basedOn w:val="Normal"/>
    <w:rsid w:val="00A10AFD"/>
    <w:pPr>
      <w:keepLines/>
      <w:spacing w:after="60" w:line="240" w:lineRule="auto"/>
      <w:ind w:left="720" w:hanging="720"/>
    </w:pPr>
    <w:rPr>
      <w:sz w:val="16"/>
    </w:rPr>
  </w:style>
  <w:style w:type="paragraph" w:styleId="Header">
    <w:name w:val="header"/>
    <w:basedOn w:val="Normal"/>
    <w:rsid w:val="00A10AFD"/>
  </w:style>
  <w:style w:type="paragraph" w:customStyle="1" w:styleId="quotes">
    <w:name w:val="quotes"/>
    <w:basedOn w:val="Normal"/>
    <w:next w:val="Normal"/>
    <w:rsid w:val="00A10AFD"/>
    <w:pPr>
      <w:ind w:left="720"/>
    </w:pPr>
    <w:rPr>
      <w:i/>
    </w:rPr>
  </w:style>
  <w:style w:type="character" w:styleId="Hyperlink">
    <w:name w:val="Hyperlink"/>
    <w:rsid w:val="00555BFE"/>
    <w:rPr>
      <w:color w:val="0000FF"/>
      <w:u w:val="single"/>
    </w:rPr>
  </w:style>
  <w:style w:type="character" w:styleId="FootnoteReference">
    <w:name w:val="footnote reference"/>
    <w:semiHidden/>
    <w:rsid w:val="00A10AFD"/>
    <w:rPr>
      <w:sz w:val="24"/>
      <w:vertAlign w:val="superscript"/>
    </w:rPr>
  </w:style>
  <w:style w:type="table" w:styleId="TableGrid">
    <w:name w:val="Table Grid"/>
    <w:basedOn w:val="TableNormal"/>
    <w:rsid w:val="00F84BA8"/>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char"/>
    <w:rsid w:val="00CD1C2B"/>
    <w:rPr>
      <w:rFonts w:cs="Times New Roman"/>
    </w:rPr>
  </w:style>
  <w:style w:type="paragraph" w:styleId="Title">
    <w:name w:val="Title"/>
    <w:basedOn w:val="Normal"/>
    <w:qFormat/>
    <w:rsid w:val="00D55311"/>
    <w:pPr>
      <w:spacing w:line="240" w:lineRule="auto"/>
      <w:jc w:val="center"/>
    </w:pPr>
    <w:rPr>
      <w:b/>
      <w:lang w:val="es-ES_tradnl"/>
    </w:rPr>
  </w:style>
  <w:style w:type="paragraph" w:customStyle="1" w:styleId="Char1CharCharChar">
    <w:name w:val=" Char1 Char Char Char"/>
    <w:basedOn w:val="Normal"/>
    <w:next w:val="Normal"/>
    <w:rsid w:val="00DD034A"/>
    <w:pPr>
      <w:spacing w:after="160" w:line="240" w:lineRule="exact"/>
    </w:pPr>
    <w:rPr>
      <w:rFonts w:ascii="Tahoma" w:hAnsi="Tahoma"/>
      <w:bCs/>
      <w:lang w:val="en-US"/>
    </w:rPr>
  </w:style>
  <w:style w:type="paragraph" w:styleId="BodyText">
    <w:name w:val="Body Text"/>
    <w:basedOn w:val="Normal"/>
    <w:rsid w:val="00B25A2F"/>
    <w:pPr>
      <w:tabs>
        <w:tab w:val="left" w:pos="2200"/>
        <w:tab w:val="left" w:pos="2694"/>
      </w:tabs>
    </w:pPr>
    <w:rPr>
      <w:i/>
      <w:iCs/>
      <w:color w:val="000000"/>
    </w:rPr>
  </w:style>
  <w:style w:type="paragraph" w:styleId="BalloonText">
    <w:name w:val="Balloon Text"/>
    <w:basedOn w:val="Normal"/>
    <w:link w:val="BalloonTextChar"/>
    <w:rsid w:val="00A10AFD"/>
    <w:pPr>
      <w:spacing w:line="240" w:lineRule="auto"/>
    </w:pPr>
    <w:rPr>
      <w:rFonts w:ascii="Tahoma" w:hAnsi="Tahoma" w:cs="Tahoma"/>
      <w:sz w:val="16"/>
      <w:szCs w:val="16"/>
    </w:rPr>
  </w:style>
  <w:style w:type="character" w:customStyle="1" w:styleId="BalloonTextChar">
    <w:name w:val="Balloon Text Char"/>
    <w:link w:val="BalloonText"/>
    <w:rsid w:val="00A10AFD"/>
    <w:rPr>
      <w:rFonts w:ascii="Tahoma" w:hAnsi="Tahoma" w:cs="Tahoma"/>
      <w:sz w:val="16"/>
      <w:szCs w:val="16"/>
      <w:lang w:val="en-GB" w:eastAsia="en-US"/>
    </w:rPr>
  </w:style>
  <w:style w:type="character" w:styleId="PageNumber">
    <w:name w:val="page number"/>
    <w:basedOn w:val="DefaultParagraphFont"/>
    <w:rsid w:val="00732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AFD"/>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qFormat/>
    <w:rsid w:val="00A10AFD"/>
    <w:pPr>
      <w:numPr>
        <w:numId w:val="1"/>
      </w:numPr>
      <w:ind w:left="720" w:hanging="720"/>
      <w:outlineLvl w:val="0"/>
    </w:pPr>
    <w:rPr>
      <w:kern w:val="28"/>
    </w:rPr>
  </w:style>
  <w:style w:type="paragraph" w:styleId="Heading2">
    <w:name w:val="heading 2"/>
    <w:basedOn w:val="Normal"/>
    <w:next w:val="Normal"/>
    <w:qFormat/>
    <w:rsid w:val="00A10AFD"/>
    <w:pPr>
      <w:numPr>
        <w:ilvl w:val="1"/>
        <w:numId w:val="1"/>
      </w:numPr>
      <w:ind w:left="720" w:hanging="720"/>
      <w:outlineLvl w:val="1"/>
    </w:pPr>
  </w:style>
  <w:style w:type="paragraph" w:styleId="Heading3">
    <w:name w:val="heading 3"/>
    <w:basedOn w:val="Normal"/>
    <w:next w:val="Normal"/>
    <w:qFormat/>
    <w:rsid w:val="00A10AFD"/>
    <w:pPr>
      <w:numPr>
        <w:ilvl w:val="2"/>
        <w:numId w:val="1"/>
      </w:numPr>
      <w:ind w:left="720" w:hanging="720"/>
      <w:outlineLvl w:val="2"/>
    </w:pPr>
  </w:style>
  <w:style w:type="paragraph" w:styleId="Heading4">
    <w:name w:val="heading 4"/>
    <w:basedOn w:val="Normal"/>
    <w:next w:val="Normal"/>
    <w:qFormat/>
    <w:rsid w:val="00A10AFD"/>
    <w:pPr>
      <w:numPr>
        <w:ilvl w:val="3"/>
        <w:numId w:val="1"/>
      </w:numPr>
      <w:ind w:left="720" w:hanging="720"/>
      <w:outlineLvl w:val="3"/>
    </w:pPr>
  </w:style>
  <w:style w:type="paragraph" w:styleId="Heading5">
    <w:name w:val="heading 5"/>
    <w:basedOn w:val="Normal"/>
    <w:next w:val="Normal"/>
    <w:qFormat/>
    <w:rsid w:val="00A10AFD"/>
    <w:pPr>
      <w:numPr>
        <w:ilvl w:val="4"/>
        <w:numId w:val="1"/>
      </w:numPr>
      <w:ind w:left="720" w:hanging="720"/>
      <w:outlineLvl w:val="4"/>
    </w:pPr>
  </w:style>
  <w:style w:type="paragraph" w:styleId="Heading6">
    <w:name w:val="heading 6"/>
    <w:basedOn w:val="Normal"/>
    <w:next w:val="Normal"/>
    <w:qFormat/>
    <w:rsid w:val="00A10AFD"/>
    <w:pPr>
      <w:numPr>
        <w:ilvl w:val="5"/>
        <w:numId w:val="1"/>
      </w:numPr>
      <w:ind w:left="720" w:hanging="720"/>
      <w:outlineLvl w:val="5"/>
    </w:pPr>
  </w:style>
  <w:style w:type="paragraph" w:styleId="Heading7">
    <w:name w:val="heading 7"/>
    <w:basedOn w:val="Normal"/>
    <w:next w:val="Normal"/>
    <w:qFormat/>
    <w:rsid w:val="00A10AFD"/>
    <w:pPr>
      <w:numPr>
        <w:ilvl w:val="6"/>
        <w:numId w:val="1"/>
      </w:numPr>
      <w:ind w:left="720" w:hanging="720"/>
      <w:outlineLvl w:val="6"/>
    </w:pPr>
  </w:style>
  <w:style w:type="paragraph" w:styleId="Heading8">
    <w:name w:val="heading 8"/>
    <w:basedOn w:val="Normal"/>
    <w:next w:val="Normal"/>
    <w:qFormat/>
    <w:rsid w:val="00A10AFD"/>
    <w:pPr>
      <w:numPr>
        <w:ilvl w:val="7"/>
        <w:numId w:val="1"/>
      </w:numPr>
      <w:ind w:left="720" w:hanging="720"/>
      <w:outlineLvl w:val="7"/>
    </w:pPr>
  </w:style>
  <w:style w:type="paragraph" w:styleId="Heading9">
    <w:name w:val="heading 9"/>
    <w:basedOn w:val="Normal"/>
    <w:next w:val="Normal"/>
    <w:qFormat/>
    <w:rsid w:val="00A10AFD"/>
    <w:pPr>
      <w:numPr>
        <w:ilvl w:val="8"/>
        <w:numId w:val="1"/>
      </w:numPr>
      <w:ind w:left="720" w:hanging="720"/>
      <w:outlineLvl w:val="8"/>
    </w:pPr>
  </w:style>
  <w:style w:type="character" w:default="1" w:styleId="DefaultParagraphFont">
    <w:name w:val="Default Paragraph Font"/>
    <w:semiHidden/>
    <w:rsid w:val="00A10AF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10AFD"/>
  </w:style>
  <w:style w:type="paragraph" w:styleId="Footer">
    <w:name w:val="footer"/>
    <w:basedOn w:val="Normal"/>
    <w:rsid w:val="00A10AFD"/>
  </w:style>
  <w:style w:type="paragraph" w:styleId="FootnoteText">
    <w:name w:val="footnote text"/>
    <w:basedOn w:val="Normal"/>
    <w:rsid w:val="00A10AFD"/>
    <w:pPr>
      <w:keepLines/>
      <w:spacing w:after="60" w:line="240" w:lineRule="auto"/>
      <w:ind w:left="720" w:hanging="720"/>
    </w:pPr>
    <w:rPr>
      <w:sz w:val="16"/>
    </w:rPr>
  </w:style>
  <w:style w:type="paragraph" w:styleId="Header">
    <w:name w:val="header"/>
    <w:basedOn w:val="Normal"/>
    <w:rsid w:val="00A10AFD"/>
  </w:style>
  <w:style w:type="paragraph" w:customStyle="1" w:styleId="quotes">
    <w:name w:val="quotes"/>
    <w:basedOn w:val="Normal"/>
    <w:next w:val="Normal"/>
    <w:rsid w:val="00A10AFD"/>
    <w:pPr>
      <w:ind w:left="720"/>
    </w:pPr>
    <w:rPr>
      <w:i/>
    </w:rPr>
  </w:style>
  <w:style w:type="character" w:styleId="Hyperlink">
    <w:name w:val="Hyperlink"/>
    <w:rsid w:val="00555BFE"/>
    <w:rPr>
      <w:color w:val="0000FF"/>
      <w:u w:val="single"/>
    </w:rPr>
  </w:style>
  <w:style w:type="character" w:styleId="FootnoteReference">
    <w:name w:val="footnote reference"/>
    <w:semiHidden/>
    <w:rsid w:val="00A10AFD"/>
    <w:rPr>
      <w:sz w:val="24"/>
      <w:vertAlign w:val="superscript"/>
    </w:rPr>
  </w:style>
  <w:style w:type="table" w:styleId="TableGrid">
    <w:name w:val="Table Grid"/>
    <w:basedOn w:val="TableNormal"/>
    <w:rsid w:val="00F84BA8"/>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char"/>
    <w:rsid w:val="00CD1C2B"/>
    <w:rPr>
      <w:rFonts w:cs="Times New Roman"/>
    </w:rPr>
  </w:style>
  <w:style w:type="paragraph" w:styleId="Title">
    <w:name w:val="Title"/>
    <w:basedOn w:val="Normal"/>
    <w:qFormat/>
    <w:rsid w:val="00D55311"/>
    <w:pPr>
      <w:spacing w:line="240" w:lineRule="auto"/>
      <w:jc w:val="center"/>
    </w:pPr>
    <w:rPr>
      <w:b/>
      <w:lang w:val="es-ES_tradnl"/>
    </w:rPr>
  </w:style>
  <w:style w:type="paragraph" w:customStyle="1" w:styleId="Char1CharCharChar">
    <w:name w:val=" Char1 Char Char Char"/>
    <w:basedOn w:val="Normal"/>
    <w:next w:val="Normal"/>
    <w:rsid w:val="00DD034A"/>
    <w:pPr>
      <w:spacing w:after="160" w:line="240" w:lineRule="exact"/>
    </w:pPr>
    <w:rPr>
      <w:rFonts w:ascii="Tahoma" w:hAnsi="Tahoma"/>
      <w:bCs/>
      <w:lang w:val="en-US"/>
    </w:rPr>
  </w:style>
  <w:style w:type="paragraph" w:styleId="BodyText">
    <w:name w:val="Body Text"/>
    <w:basedOn w:val="Normal"/>
    <w:rsid w:val="00B25A2F"/>
    <w:pPr>
      <w:tabs>
        <w:tab w:val="left" w:pos="2200"/>
        <w:tab w:val="left" w:pos="2694"/>
      </w:tabs>
    </w:pPr>
    <w:rPr>
      <w:i/>
      <w:iCs/>
      <w:color w:val="000000"/>
    </w:rPr>
  </w:style>
  <w:style w:type="paragraph" w:styleId="BalloonText">
    <w:name w:val="Balloon Text"/>
    <w:basedOn w:val="Normal"/>
    <w:link w:val="BalloonTextChar"/>
    <w:rsid w:val="00A10AFD"/>
    <w:pPr>
      <w:spacing w:line="240" w:lineRule="auto"/>
    </w:pPr>
    <w:rPr>
      <w:rFonts w:ascii="Tahoma" w:hAnsi="Tahoma" w:cs="Tahoma"/>
      <w:sz w:val="16"/>
      <w:szCs w:val="16"/>
    </w:rPr>
  </w:style>
  <w:style w:type="character" w:customStyle="1" w:styleId="BalloonTextChar">
    <w:name w:val="Balloon Text Char"/>
    <w:link w:val="BalloonText"/>
    <w:rsid w:val="00A10AFD"/>
    <w:rPr>
      <w:rFonts w:ascii="Tahoma" w:hAnsi="Tahoma" w:cs="Tahoma"/>
      <w:sz w:val="16"/>
      <w:szCs w:val="16"/>
      <w:lang w:val="en-GB" w:eastAsia="en-US"/>
    </w:rPr>
  </w:style>
  <w:style w:type="character" w:styleId="PageNumber">
    <w:name w:val="page number"/>
    <w:basedOn w:val="DefaultParagraphFont"/>
    <w:rsid w:val="0073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8517">
      <w:bodyDiv w:val="1"/>
      <w:marLeft w:val="0"/>
      <w:marRight w:val="0"/>
      <w:marTop w:val="0"/>
      <w:marBottom w:val="0"/>
      <w:divBdr>
        <w:top w:val="none" w:sz="0" w:space="0" w:color="auto"/>
        <w:left w:val="none" w:sz="0" w:space="0" w:color="auto"/>
        <w:bottom w:val="none" w:sz="0" w:space="0" w:color="auto"/>
        <w:right w:val="none" w:sz="0" w:space="0" w:color="auto"/>
      </w:divBdr>
    </w:div>
    <w:div w:id="1609463709">
      <w:bodyDiv w:val="1"/>
      <w:marLeft w:val="0"/>
      <w:marRight w:val="0"/>
      <w:marTop w:val="0"/>
      <w:marBottom w:val="0"/>
      <w:divBdr>
        <w:top w:val="none" w:sz="0" w:space="0" w:color="auto"/>
        <w:left w:val="none" w:sz="0" w:space="0" w:color="auto"/>
        <w:bottom w:val="none" w:sz="0" w:space="0" w:color="auto"/>
        <w:right w:val="none" w:sz="0" w:space="0" w:color="auto"/>
      </w:divBdr>
    </w:div>
    <w:div w:id="21468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uromed@eesc.europa.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eorgeshenry.carrard@ees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tartup\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Pages>
  <Words>493</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Traduction 'descriptif succinct'</vt:lpstr>
    </vt:vector>
  </TitlesOfParts>
  <Company>CESE-CdR</Company>
  <LinksUpToDate>false</LinksUpToDate>
  <CharactersWithSpaces>3203</CharactersWithSpaces>
  <SharedDoc>false</SharedDoc>
  <HLinks>
    <vt:vector size="12" baseType="variant">
      <vt:variant>
        <vt:i4>5898298</vt:i4>
      </vt:variant>
      <vt:variant>
        <vt:i4>3</vt:i4>
      </vt:variant>
      <vt:variant>
        <vt:i4>0</vt:i4>
      </vt:variant>
      <vt:variant>
        <vt:i4>5</vt:i4>
      </vt:variant>
      <vt:variant>
        <vt:lpwstr>mailto:euromed@eesc.europa.eu</vt:lpwstr>
      </vt:variant>
      <vt:variant>
        <vt:lpwstr/>
      </vt:variant>
      <vt:variant>
        <vt:i4>6029429</vt:i4>
      </vt:variant>
      <vt:variant>
        <vt:i4>0</vt:i4>
      </vt:variant>
      <vt:variant>
        <vt:i4>0</vt:i4>
      </vt:variant>
      <vt:variant>
        <vt:i4>5</vt:i4>
      </vt:variant>
      <vt:variant>
        <vt:lpwstr>mailto:georgeshenry.carrard@eesc.europa.eu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Traduction 'descriptif succinct'</dc:title>
  <dc:subject>Travaux consultatifs divers</dc:subject>
  <dc:creator>Georges-Henry Carrard</dc:creator>
  <cp:keywords>CES4893-2013_00_00_TRA_TCD_FR</cp:keywords>
  <dc:description>Rapporteur : -_x000d_
Langue originale : EN_x000d_
Date du document : 09/07/2013_x000d_
Date de la réunion : _x000d_
Documents externes : -_x000d_
Fonctionnaire responsable : Harrison Guy, téléphone : + 2 546 9666_x000d_
_x000d_
Résumé :</dc:description>
  <cp:lastModifiedBy>Samar Khanafer</cp:lastModifiedBy>
  <cp:revision>2</cp:revision>
  <cp:lastPrinted>2016-08-08T08:58:00Z</cp:lastPrinted>
  <dcterms:created xsi:type="dcterms:W3CDTF">2016-10-18T14:37:00Z</dcterms:created>
  <dcterms:modified xsi:type="dcterms:W3CDTF">2016-10-18T14:37:00Z</dcterms:modified>
</cp:coreProperties>
</file>