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CF1C37" w:rsidRDefault="00A10AF7" w:rsidP="007F385B">
      <w:pPr>
        <w:ind w:left="-993"/>
        <w:jc w:val="center"/>
      </w:pPr>
      <w:bookmarkStart w:id="0" w:name="_GoBack"/>
      <w:bookmarkEnd w:id="0"/>
      <w:r>
        <w:rPr>
          <w:noProof/>
          <w:lang w:val="fr-BE" w:eastAsia="fr-BE" w:bidi="ar-SA"/>
        </w:rPr>
        <w:drawing>
          <wp:inline distT="0" distB="0" distL="0" distR="0">
            <wp:extent cx="6790414" cy="1741336"/>
            <wp:effectExtent l="0" t="0" r="0" b="0"/>
            <wp:docPr id="5" name="Picture 5" descr="F:\01.PRESS RELEASES\2015\visuals_CP\EESC-Statement-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PRESS RELEASES\2015\visuals_CP\EESC-Statement-F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91467" cy="1741606"/>
                    </a:xfrm>
                    <a:prstGeom prst="rect">
                      <a:avLst/>
                    </a:prstGeom>
                    <a:noFill/>
                    <a:ln>
                      <a:noFill/>
                    </a:ln>
                  </pic:spPr>
                </pic:pic>
              </a:graphicData>
            </a:graphic>
          </wp:inline>
        </w:drawing>
      </w:r>
      <w:r w:rsidR="002114AE">
        <w:rPr>
          <w:noProof/>
          <w:sz w:val="20"/>
          <w:lang w:val="fr-BE" w:eastAsia="fr-BE" w:bidi="ar-SA"/>
        </w:rPr>
        <mc:AlternateContent>
          <mc:Choice Requires="wps">
            <w:drawing>
              <wp:anchor distT="0" distB="0" distL="114300" distR="114300" simplePos="0" relativeHeight="251659264" behindDoc="1" locked="0" layoutInCell="0" allowOverlap="1" wp14:anchorId="1F8A0375" wp14:editId="0CB3705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EC7" w:rsidRPr="00260E65" w:rsidRDefault="00BD3EC7">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BD3EC7" w:rsidRPr="00260E65" w:rsidRDefault="00BD3EC7">
                      <w:pPr>
                        <w:jc w:val="center"/>
                        <w:rPr>
                          <w:rFonts w:ascii="Arial" w:hAnsi="Arial" w:cs="Arial"/>
                          <w:b/>
                          <w:bCs/>
                          <w:sz w:val="48"/>
                        </w:rPr>
                      </w:pPr>
                      <w:r>
                        <w:rPr>
                          <w:rFonts w:ascii="Arial" w:hAnsi="Arial"/>
                          <w:b/>
                          <w:sz w:val="48"/>
                        </w:rPr>
                        <w:t>FR</w:t>
                      </w:r>
                    </w:p>
                  </w:txbxContent>
                </v:textbox>
                <w10:wrap anchorx="page" anchory="page"/>
              </v:shape>
            </w:pict>
          </mc:Fallback>
        </mc:AlternateContent>
      </w:r>
    </w:p>
    <w:tbl>
      <w:tblPr>
        <w:tblW w:w="0" w:type="auto"/>
        <w:tblLook w:val="0000" w:firstRow="0" w:lastRow="0" w:firstColumn="0" w:lastColumn="0" w:noHBand="0" w:noVBand="0"/>
      </w:tblPr>
      <w:tblGrid>
        <w:gridCol w:w="5168"/>
        <w:gridCol w:w="4119"/>
      </w:tblGrid>
      <w:tr w:rsidR="008820BE" w:rsidRPr="00BD3EC7">
        <w:trPr>
          <w:cantSplit/>
        </w:trPr>
        <w:tc>
          <w:tcPr>
            <w:tcW w:w="5168" w:type="dxa"/>
          </w:tcPr>
          <w:p w:rsidR="008820BE" w:rsidRPr="00967CA4" w:rsidRDefault="008820BE" w:rsidP="004730C8">
            <w:pPr>
              <w:spacing w:line="240" w:lineRule="auto"/>
              <w:rPr>
                <w:rFonts w:ascii="Verdana" w:hAnsi="Verdana"/>
                <w:b/>
                <w:bCs/>
                <w:sz w:val="18"/>
                <w:szCs w:val="18"/>
              </w:rPr>
            </w:pPr>
          </w:p>
        </w:tc>
        <w:tc>
          <w:tcPr>
            <w:tcW w:w="4119" w:type="dxa"/>
          </w:tcPr>
          <w:p w:rsidR="008820BE" w:rsidRPr="00967CA4" w:rsidRDefault="00C13928" w:rsidP="00A10AF7">
            <w:pPr>
              <w:spacing w:line="240" w:lineRule="auto"/>
              <w:jc w:val="right"/>
              <w:rPr>
                <w:rFonts w:ascii="Verdana" w:hAnsi="Verdana"/>
                <w:b/>
                <w:bCs/>
                <w:sz w:val="18"/>
                <w:szCs w:val="18"/>
              </w:rPr>
            </w:pPr>
            <w:r w:rsidRPr="00967CA4">
              <w:rPr>
                <w:rFonts w:ascii="Verdana" w:hAnsi="Verdana"/>
                <w:b/>
                <w:sz w:val="18"/>
                <w:szCs w:val="18"/>
              </w:rPr>
              <w:t>Le </w:t>
            </w:r>
            <w:r w:rsidR="00A10AF7">
              <w:rPr>
                <w:rFonts w:ascii="Verdana" w:hAnsi="Verdana"/>
                <w:b/>
                <w:sz w:val="18"/>
                <w:szCs w:val="18"/>
              </w:rPr>
              <w:t>12</w:t>
            </w:r>
            <w:r w:rsidR="00967CA4">
              <w:rPr>
                <w:rFonts w:ascii="Verdana" w:hAnsi="Verdana"/>
                <w:b/>
                <w:sz w:val="18"/>
                <w:szCs w:val="18"/>
              </w:rPr>
              <w:t xml:space="preserve"> octobre</w:t>
            </w:r>
            <w:r w:rsidRPr="00967CA4">
              <w:rPr>
                <w:rFonts w:ascii="Verdana" w:hAnsi="Verdana"/>
                <w:b/>
                <w:sz w:val="18"/>
                <w:szCs w:val="18"/>
              </w:rPr>
              <w:t xml:space="preserve"> 2015</w:t>
            </w:r>
          </w:p>
        </w:tc>
      </w:tr>
    </w:tbl>
    <w:p w:rsidR="008820BE" w:rsidRPr="00CF1C37" w:rsidRDefault="008820BE" w:rsidP="00473E94">
      <w:pPr>
        <w:spacing w:line="240" w:lineRule="auto"/>
        <w:rPr>
          <w:rFonts w:ascii="Verdana" w:hAnsi="Verdana"/>
          <w:sz w:val="20"/>
        </w:rPr>
        <w:sectPr w:rsidR="008820BE" w:rsidRPr="00CF1C37" w:rsidSect="002114AE">
          <w:footerReference w:type="default" r:id="rId15"/>
          <w:pgSz w:w="11907" w:h="16839" w:code="9"/>
          <w:pgMar w:top="426" w:right="708" w:bottom="1418" w:left="1418" w:header="3062" w:footer="118" w:gutter="0"/>
          <w:cols w:space="720"/>
          <w:docGrid w:linePitch="299"/>
        </w:sectPr>
      </w:pPr>
    </w:p>
    <w:p w:rsidR="00873952" w:rsidRPr="00D020AA" w:rsidRDefault="00873952" w:rsidP="00D020AA">
      <w:pPr>
        <w:pStyle w:val="Heading1"/>
        <w:numPr>
          <w:ilvl w:val="0"/>
          <w:numId w:val="0"/>
        </w:numPr>
        <w:spacing w:line="240" w:lineRule="auto"/>
        <w:jc w:val="left"/>
        <w:rPr>
          <w:color w:val="0070C0"/>
          <w:szCs w:val="22"/>
        </w:rPr>
      </w:pPr>
    </w:p>
    <w:p w:rsidR="00BB28C5" w:rsidRPr="00967CA4" w:rsidRDefault="00E40358" w:rsidP="001D31BA">
      <w:pPr>
        <w:jc w:val="center"/>
        <w:rPr>
          <w:rFonts w:ascii="Verdana" w:hAnsi="Verdana"/>
          <w:b/>
          <w:sz w:val="26"/>
          <w:szCs w:val="26"/>
        </w:rPr>
      </w:pPr>
      <w:r>
        <w:rPr>
          <w:rFonts w:ascii="Verdana" w:hAnsi="Verdana"/>
          <w:b/>
          <w:sz w:val="26"/>
        </w:rPr>
        <w:t xml:space="preserve">Le </w:t>
      </w:r>
      <w:r w:rsidR="00A10AF7">
        <w:rPr>
          <w:rFonts w:ascii="Verdana" w:hAnsi="Verdana"/>
          <w:b/>
          <w:sz w:val="26"/>
        </w:rPr>
        <w:t>Plan pour l'emploi et la croissance en Grèce</w:t>
      </w:r>
      <w:r>
        <w:rPr>
          <w:rFonts w:ascii="Verdana" w:hAnsi="Verdana"/>
          <w:b/>
          <w:sz w:val="26"/>
        </w:rPr>
        <w:t xml:space="preserve">: important mais insuffisant, selon </w:t>
      </w:r>
      <w:r w:rsidR="0007567A">
        <w:rPr>
          <w:rFonts w:ascii="Verdana" w:hAnsi="Verdana"/>
          <w:b/>
          <w:sz w:val="26"/>
        </w:rPr>
        <w:t xml:space="preserve">le </w:t>
      </w:r>
      <w:r w:rsidR="00A10AF7">
        <w:rPr>
          <w:rFonts w:ascii="Verdana" w:hAnsi="Verdana"/>
          <w:b/>
          <w:sz w:val="26"/>
        </w:rPr>
        <w:t>Comité économique et social européen</w:t>
      </w:r>
      <w:r>
        <w:rPr>
          <w:rFonts w:ascii="Verdana" w:hAnsi="Verdana"/>
          <w:b/>
          <w:sz w:val="26"/>
        </w:rPr>
        <w:t xml:space="preserve"> </w:t>
      </w:r>
    </w:p>
    <w:p w:rsidR="0078258A" w:rsidRPr="00CF1C37" w:rsidRDefault="0078258A" w:rsidP="00D020AA">
      <w:pPr>
        <w:spacing w:line="240" w:lineRule="auto"/>
        <w:jc w:val="left"/>
      </w:pPr>
    </w:p>
    <w:p w:rsidR="0040323E" w:rsidRDefault="00E75D7B" w:rsidP="00694AD3">
      <w:pPr>
        <w:rPr>
          <w:rFonts w:ascii="Verdana" w:hAnsi="Verdana"/>
          <w:sz w:val="18"/>
        </w:rPr>
      </w:pPr>
      <w:r>
        <w:rPr>
          <w:rFonts w:ascii="Verdana" w:hAnsi="Verdana"/>
          <w:sz w:val="18"/>
        </w:rPr>
        <w:t>"</w:t>
      </w:r>
      <w:r w:rsidRPr="00E75D7B">
        <w:rPr>
          <w:rFonts w:ascii="Verdana" w:hAnsi="Verdana"/>
          <w:i/>
          <w:sz w:val="18"/>
        </w:rPr>
        <w:t xml:space="preserve">La proposition de la Commission européenne est </w:t>
      </w:r>
      <w:r w:rsidR="0007567A">
        <w:rPr>
          <w:rFonts w:ascii="Verdana" w:hAnsi="Verdana"/>
          <w:i/>
          <w:sz w:val="18"/>
        </w:rPr>
        <w:t xml:space="preserve">une mesure </w:t>
      </w:r>
      <w:r w:rsidR="00E40358">
        <w:rPr>
          <w:rFonts w:ascii="Verdana" w:hAnsi="Verdana"/>
          <w:i/>
          <w:sz w:val="18"/>
        </w:rPr>
        <w:t xml:space="preserve">à la fois </w:t>
      </w:r>
      <w:r w:rsidR="0007567A">
        <w:rPr>
          <w:rFonts w:ascii="Verdana" w:hAnsi="Verdana"/>
          <w:i/>
          <w:sz w:val="18"/>
        </w:rPr>
        <w:t xml:space="preserve">importante </w:t>
      </w:r>
      <w:r w:rsidR="00E40358">
        <w:rPr>
          <w:rFonts w:ascii="Verdana" w:hAnsi="Verdana"/>
          <w:i/>
          <w:sz w:val="18"/>
        </w:rPr>
        <w:t xml:space="preserve">et </w:t>
      </w:r>
      <w:r w:rsidRPr="00E75D7B">
        <w:rPr>
          <w:rFonts w:ascii="Verdana" w:hAnsi="Verdana"/>
          <w:i/>
          <w:sz w:val="18"/>
        </w:rPr>
        <w:t>insuffisante: la Grèce, comme les autres pays de la zone euro qui sont en difficulté, ont besoin d'un programme d'aide plus substantiel et plus crédible que c</w:t>
      </w:r>
      <w:r w:rsidR="006E5940">
        <w:rPr>
          <w:rFonts w:ascii="Verdana" w:hAnsi="Verdana"/>
          <w:i/>
          <w:sz w:val="18"/>
        </w:rPr>
        <w:t>elui</w:t>
      </w:r>
      <w:r w:rsidRPr="00E75D7B">
        <w:rPr>
          <w:rFonts w:ascii="Verdana" w:hAnsi="Verdana"/>
          <w:i/>
          <w:sz w:val="18"/>
        </w:rPr>
        <w:t xml:space="preserve"> qui </w:t>
      </w:r>
      <w:r w:rsidR="006E5940">
        <w:rPr>
          <w:rFonts w:ascii="Verdana" w:hAnsi="Verdana"/>
          <w:i/>
          <w:sz w:val="18"/>
        </w:rPr>
        <w:t>est</w:t>
      </w:r>
      <w:r w:rsidRPr="00E75D7B">
        <w:rPr>
          <w:rFonts w:ascii="Verdana" w:hAnsi="Verdana"/>
          <w:i/>
          <w:sz w:val="18"/>
        </w:rPr>
        <w:t xml:space="preserve"> sur la table aujourd'hui</w:t>
      </w:r>
      <w:r>
        <w:rPr>
          <w:rFonts w:ascii="Verdana" w:hAnsi="Verdana"/>
          <w:sz w:val="18"/>
        </w:rPr>
        <w:t xml:space="preserve">", dit </w:t>
      </w:r>
      <w:r w:rsidRPr="00E75D7B">
        <w:rPr>
          <w:rFonts w:ascii="Verdana" w:hAnsi="Verdana"/>
          <w:b/>
          <w:sz w:val="18"/>
        </w:rPr>
        <w:t>Carmelo Cedrone</w:t>
      </w:r>
      <w:r>
        <w:rPr>
          <w:rFonts w:ascii="Verdana" w:hAnsi="Verdana"/>
          <w:sz w:val="18"/>
        </w:rPr>
        <w:t xml:space="preserve"> </w:t>
      </w:r>
      <w:r w:rsidRPr="00E75D7B">
        <w:rPr>
          <w:rFonts w:ascii="Verdana" w:hAnsi="Verdana"/>
          <w:b/>
          <w:sz w:val="18"/>
        </w:rPr>
        <w:t>(Groupe des travailleurs, Italie)</w:t>
      </w:r>
      <w:r w:rsidRPr="00E75D7B">
        <w:rPr>
          <w:rFonts w:ascii="Verdana" w:hAnsi="Verdana"/>
          <w:sz w:val="18"/>
        </w:rPr>
        <w:t>,</w:t>
      </w:r>
      <w:r w:rsidRPr="00E75D7B">
        <w:rPr>
          <w:rFonts w:ascii="Verdana" w:hAnsi="Verdana"/>
          <w:b/>
          <w:sz w:val="18"/>
        </w:rPr>
        <w:t xml:space="preserve"> Rapporteur </w:t>
      </w:r>
      <w:r w:rsidRPr="00E40358">
        <w:rPr>
          <w:rFonts w:ascii="Verdana" w:hAnsi="Verdana"/>
          <w:sz w:val="18"/>
        </w:rPr>
        <w:t>de l'avis</w:t>
      </w:r>
      <w:r>
        <w:rPr>
          <w:rFonts w:ascii="Verdana" w:hAnsi="Verdana"/>
          <w:sz w:val="18"/>
        </w:rPr>
        <w:t xml:space="preserve"> du CESE adopté le 8 octobre en session plénière. </w:t>
      </w:r>
    </w:p>
    <w:p w:rsidR="00E75D7B" w:rsidRDefault="00E75D7B" w:rsidP="00694AD3">
      <w:pPr>
        <w:rPr>
          <w:rFonts w:ascii="Verdana" w:hAnsi="Verdana"/>
          <w:sz w:val="18"/>
        </w:rPr>
      </w:pPr>
    </w:p>
    <w:p w:rsidR="00E75D7B" w:rsidRDefault="00E75D7B" w:rsidP="00E75D7B">
      <w:pPr>
        <w:rPr>
          <w:rFonts w:ascii="Verdana" w:hAnsi="Verdana"/>
          <w:sz w:val="18"/>
        </w:rPr>
      </w:pPr>
      <w:r>
        <w:rPr>
          <w:rFonts w:ascii="Verdana" w:hAnsi="Verdana"/>
          <w:sz w:val="18"/>
        </w:rPr>
        <w:t xml:space="preserve">Si le CESE </w:t>
      </w:r>
      <w:r w:rsidRPr="00E75D7B">
        <w:rPr>
          <w:rFonts w:ascii="Verdana" w:hAnsi="Verdana"/>
          <w:sz w:val="18"/>
        </w:rPr>
        <w:t xml:space="preserve">soutient </w:t>
      </w:r>
      <w:r>
        <w:rPr>
          <w:rFonts w:ascii="Verdana" w:hAnsi="Verdana"/>
          <w:sz w:val="18"/>
        </w:rPr>
        <w:t xml:space="preserve">nombre des éléments de </w:t>
      </w:r>
      <w:r w:rsidRPr="00E75D7B">
        <w:rPr>
          <w:rFonts w:ascii="Verdana" w:hAnsi="Verdana"/>
          <w:sz w:val="18"/>
        </w:rPr>
        <w:t xml:space="preserve">la </w:t>
      </w:r>
      <w:hyperlink r:id="rId16" w:history="1">
        <w:r w:rsidRPr="00F271DE">
          <w:rPr>
            <w:rStyle w:val="Hyperlink"/>
            <w:rFonts w:ascii="Verdana" w:hAnsi="Verdana"/>
            <w:sz w:val="18"/>
          </w:rPr>
          <w:t>proposition de la Commission</w:t>
        </w:r>
      </w:hyperlink>
      <w:r w:rsidR="00F271DE">
        <w:rPr>
          <w:rFonts w:ascii="Verdana" w:hAnsi="Verdana"/>
          <w:sz w:val="18"/>
        </w:rPr>
        <w:t xml:space="preserve"> </w:t>
      </w:r>
      <w:r w:rsidR="008E1E70">
        <w:rPr>
          <w:rFonts w:ascii="Verdana" w:hAnsi="Verdana"/>
          <w:sz w:val="18"/>
        </w:rPr>
        <w:t xml:space="preserve">concernant des mesures spécifiques pour la Grèce relative aux </w:t>
      </w:r>
      <w:r w:rsidR="00F271DE">
        <w:rPr>
          <w:rFonts w:ascii="Verdana" w:hAnsi="Verdana"/>
          <w:sz w:val="18"/>
        </w:rPr>
        <w:t xml:space="preserve"> cinq Fonds structurels et fonds d'investissement européens</w:t>
      </w:r>
      <w:r w:rsidRPr="00E75D7B">
        <w:rPr>
          <w:rFonts w:ascii="Verdana" w:hAnsi="Verdana"/>
          <w:sz w:val="18"/>
        </w:rPr>
        <w:t xml:space="preserve">, </w:t>
      </w:r>
      <w:r>
        <w:rPr>
          <w:rFonts w:ascii="Verdana" w:hAnsi="Verdana"/>
          <w:sz w:val="18"/>
        </w:rPr>
        <w:t xml:space="preserve">il </w:t>
      </w:r>
      <w:r w:rsidRPr="00E75D7B">
        <w:rPr>
          <w:rFonts w:ascii="Verdana" w:hAnsi="Verdana"/>
          <w:sz w:val="18"/>
        </w:rPr>
        <w:t xml:space="preserve">estime </w:t>
      </w:r>
      <w:r>
        <w:rPr>
          <w:rFonts w:ascii="Verdana" w:hAnsi="Verdana"/>
          <w:sz w:val="18"/>
        </w:rPr>
        <w:t>nécessaire d'aller plus loin dans l'avance</w:t>
      </w:r>
      <w:r w:rsidR="00C2298F">
        <w:rPr>
          <w:rFonts w:ascii="Verdana" w:hAnsi="Verdana"/>
          <w:sz w:val="18"/>
        </w:rPr>
        <w:t xml:space="preserve"> des ressources allouées – c’est-à-dire </w:t>
      </w:r>
      <w:r w:rsidRPr="005F28B6">
        <w:rPr>
          <w:rFonts w:ascii="Verdana" w:hAnsi="Verdana"/>
          <w:b/>
          <w:sz w:val="18"/>
        </w:rPr>
        <w:t>étendre la suppression de la part de cofinancement assumée par la Grèce</w:t>
      </w:r>
      <w:r w:rsidR="00C2298F" w:rsidRPr="005F28B6">
        <w:rPr>
          <w:rFonts w:ascii="Verdana" w:hAnsi="Verdana"/>
          <w:b/>
          <w:sz w:val="18"/>
        </w:rPr>
        <w:t xml:space="preserve"> à toute la période 2014-2020</w:t>
      </w:r>
      <w:r w:rsidR="00C2298F">
        <w:rPr>
          <w:rFonts w:ascii="Verdana" w:hAnsi="Verdana"/>
          <w:sz w:val="18"/>
        </w:rPr>
        <w:t xml:space="preserve"> et </w:t>
      </w:r>
      <w:r w:rsidR="008660C4" w:rsidRPr="00B210B9">
        <w:rPr>
          <w:rFonts w:ascii="Verdana" w:hAnsi="Verdana"/>
          <w:sz w:val="18"/>
        </w:rPr>
        <w:t xml:space="preserve">ainsi </w:t>
      </w:r>
      <w:r w:rsidR="00C2298F" w:rsidRPr="00E40358">
        <w:rPr>
          <w:rFonts w:ascii="Verdana" w:hAnsi="Verdana"/>
          <w:b/>
          <w:sz w:val="18"/>
        </w:rPr>
        <w:t>injecter des liquidités dans l'économie grecque</w:t>
      </w:r>
      <w:r w:rsidR="00C2298F" w:rsidRPr="00E40358">
        <w:rPr>
          <w:rFonts w:ascii="Verdana" w:hAnsi="Verdana"/>
          <w:sz w:val="18"/>
        </w:rPr>
        <w:t>.</w:t>
      </w:r>
    </w:p>
    <w:p w:rsidR="00E75D7B" w:rsidRDefault="00E75D7B" w:rsidP="00E75D7B">
      <w:pPr>
        <w:rPr>
          <w:rFonts w:ascii="Verdana" w:hAnsi="Verdana"/>
          <w:sz w:val="18"/>
        </w:rPr>
      </w:pPr>
    </w:p>
    <w:p w:rsidR="00C2298F" w:rsidRDefault="00C2298F" w:rsidP="00C2298F">
      <w:pPr>
        <w:rPr>
          <w:rFonts w:ascii="Verdana" w:hAnsi="Verdana"/>
          <w:sz w:val="18"/>
        </w:rPr>
      </w:pPr>
      <w:r>
        <w:rPr>
          <w:rFonts w:ascii="Verdana" w:hAnsi="Verdana"/>
          <w:sz w:val="18"/>
        </w:rPr>
        <w:t xml:space="preserve">Le CESE appelle également à </w:t>
      </w:r>
      <w:r w:rsidRPr="00E75D7B">
        <w:rPr>
          <w:rFonts w:ascii="Verdana" w:hAnsi="Verdana"/>
          <w:sz w:val="18"/>
        </w:rPr>
        <w:t>accélérer et anticiper les interventions effectuées en faveur de la Grèce au titre du plan Juncker, de manière à favoriser la reprise économiqu</w:t>
      </w:r>
      <w:r>
        <w:rPr>
          <w:rFonts w:ascii="Verdana" w:hAnsi="Verdana"/>
          <w:sz w:val="18"/>
        </w:rPr>
        <w:t xml:space="preserve">e, le développement et l'emploi. Il demande à </w:t>
      </w:r>
      <w:r w:rsidRPr="00E75D7B">
        <w:rPr>
          <w:rFonts w:ascii="Verdana" w:hAnsi="Verdana"/>
          <w:sz w:val="18"/>
        </w:rPr>
        <w:t xml:space="preserve">simplifier </w:t>
      </w:r>
      <w:r>
        <w:rPr>
          <w:rFonts w:ascii="Verdana" w:hAnsi="Verdana"/>
          <w:sz w:val="18"/>
        </w:rPr>
        <w:t>les procédures administratives pour l'allocation des fonds structurels et européens.</w:t>
      </w:r>
    </w:p>
    <w:p w:rsidR="00C2298F" w:rsidRDefault="00C2298F" w:rsidP="00C2298F">
      <w:pPr>
        <w:rPr>
          <w:rFonts w:ascii="Verdana" w:hAnsi="Verdana"/>
          <w:sz w:val="18"/>
        </w:rPr>
      </w:pPr>
    </w:p>
    <w:p w:rsidR="00C2298F" w:rsidRPr="00E75D7B" w:rsidRDefault="00C2298F" w:rsidP="00C2298F">
      <w:pPr>
        <w:rPr>
          <w:rFonts w:ascii="Verdana" w:hAnsi="Verdana"/>
          <w:sz w:val="18"/>
        </w:rPr>
      </w:pPr>
      <w:r>
        <w:rPr>
          <w:rFonts w:ascii="Verdana" w:hAnsi="Verdana"/>
          <w:sz w:val="18"/>
        </w:rPr>
        <w:t xml:space="preserve">Enfin, le CESE demande que la Commission évalue </w:t>
      </w:r>
      <w:r w:rsidRPr="00E75D7B">
        <w:rPr>
          <w:rFonts w:ascii="Verdana" w:hAnsi="Verdana"/>
          <w:sz w:val="18"/>
        </w:rPr>
        <w:t>l'opportunité d'étendre ces mesures, ou des mesures similaires, assorties des contrôles adéquats, aux autres pays qui ont été et sont les plus touchés par la crise et dont le taux de chômage est supérieur à la moyenne européenne.</w:t>
      </w:r>
    </w:p>
    <w:p w:rsidR="00E75D7B" w:rsidRDefault="00E75D7B" w:rsidP="00E75D7B">
      <w:pPr>
        <w:rPr>
          <w:rFonts w:ascii="Verdana" w:hAnsi="Verdana"/>
          <w:sz w:val="18"/>
        </w:rPr>
      </w:pPr>
    </w:p>
    <w:p w:rsidR="00E75D7B" w:rsidRPr="00E75D7B" w:rsidRDefault="00C2298F" w:rsidP="00E75D7B">
      <w:pPr>
        <w:rPr>
          <w:rFonts w:ascii="Verdana" w:hAnsi="Verdana"/>
          <w:sz w:val="18"/>
        </w:rPr>
      </w:pPr>
      <w:r>
        <w:rPr>
          <w:rFonts w:ascii="Verdana" w:hAnsi="Verdana"/>
          <w:sz w:val="18"/>
        </w:rPr>
        <w:t xml:space="preserve">Ainsi, accompagnés d'une </w:t>
      </w:r>
      <w:r w:rsidR="00E75D7B" w:rsidRPr="00E75D7B">
        <w:rPr>
          <w:rFonts w:ascii="Verdana" w:hAnsi="Verdana"/>
          <w:sz w:val="18"/>
        </w:rPr>
        <w:t xml:space="preserve">plus grande souplesse dans l'application de la nouvelle gouvernance européenne en matière de </w:t>
      </w:r>
      <w:r>
        <w:rPr>
          <w:rFonts w:ascii="Verdana" w:hAnsi="Verdana"/>
          <w:sz w:val="18"/>
        </w:rPr>
        <w:t>politique fiscale et budgétaire, les fonds de l'Union européenne pourront vraiment déployer tout leur potentiel de soutien à l'emploi et à la croissance.</w:t>
      </w:r>
    </w:p>
    <w:p w:rsidR="00E75D7B" w:rsidRPr="00E75D7B" w:rsidRDefault="00E75D7B" w:rsidP="00E75D7B">
      <w:pPr>
        <w:rPr>
          <w:rFonts w:ascii="Verdana" w:hAnsi="Verdana"/>
          <w:sz w:val="18"/>
        </w:rPr>
      </w:pPr>
      <w:r w:rsidRPr="00E75D7B">
        <w:rPr>
          <w:rFonts w:ascii="Verdana" w:hAnsi="Verdana"/>
          <w:sz w:val="18"/>
        </w:rPr>
        <w:t xml:space="preserve"> </w:t>
      </w:r>
    </w:p>
    <w:p w:rsidR="009B0B16" w:rsidRPr="009B0B16" w:rsidRDefault="009B0B16" w:rsidP="009B0B16">
      <w:pPr>
        <w:rPr>
          <w:rFonts w:ascii="Verdana" w:hAnsi="Verdana"/>
          <w:sz w:val="18"/>
          <w:szCs w:val="18"/>
        </w:rPr>
      </w:pPr>
    </w:p>
    <w:p w:rsidR="00DF0837" w:rsidRPr="00DF0837" w:rsidRDefault="00DF0837" w:rsidP="00DF0837">
      <w:pPr>
        <w:pStyle w:val="ListParagraph"/>
        <w:spacing w:line="240" w:lineRule="auto"/>
        <w:rPr>
          <w:rFonts w:ascii="Verdana" w:hAnsi="Verdana"/>
          <w:sz w:val="18"/>
          <w:szCs w:val="18"/>
        </w:rPr>
      </w:pPr>
    </w:p>
    <w:p w:rsidR="00B33867" w:rsidRPr="00967CA4" w:rsidRDefault="00030F80" w:rsidP="00030F80">
      <w:pPr>
        <w:jc w:val="center"/>
        <w:rPr>
          <w:rFonts w:ascii="Verdana" w:hAnsi="Verdana"/>
          <w:b/>
          <w:sz w:val="18"/>
          <w:szCs w:val="18"/>
        </w:rPr>
      </w:pPr>
      <w:r w:rsidRPr="00967CA4">
        <w:rPr>
          <w:rFonts w:ascii="Verdana" w:hAnsi="Verdana"/>
          <w:b/>
          <w:sz w:val="18"/>
          <w:szCs w:val="18"/>
        </w:rPr>
        <w:t>Pour de plus amples informations, veuillez contacter:</w:t>
      </w:r>
    </w:p>
    <w:p w:rsidR="00967CA4" w:rsidRPr="00967CA4" w:rsidRDefault="00FF2BD1" w:rsidP="00967CA4">
      <w:pPr>
        <w:overflowPunct/>
        <w:autoSpaceDE/>
        <w:autoSpaceDN/>
        <w:adjustRightInd/>
        <w:spacing w:line="240" w:lineRule="auto"/>
        <w:jc w:val="center"/>
        <w:textAlignment w:val="auto"/>
        <w:rPr>
          <w:rFonts w:ascii="Verdana" w:eastAsia="PMingLiU" w:hAnsi="Verdana"/>
          <w:sz w:val="18"/>
          <w:szCs w:val="18"/>
        </w:rPr>
      </w:pPr>
      <w:r>
        <w:rPr>
          <w:rFonts w:ascii="Verdana" w:eastAsia="PMingLiU" w:hAnsi="Verdana"/>
          <w:sz w:val="18"/>
          <w:szCs w:val="18"/>
        </w:rPr>
        <w:t>Caroline ALIBERT-DEPREZ, u</w:t>
      </w:r>
      <w:r w:rsidR="00967CA4" w:rsidRPr="00967CA4">
        <w:rPr>
          <w:rFonts w:ascii="Verdana" w:eastAsia="PMingLiU" w:hAnsi="Verdana"/>
          <w:sz w:val="18"/>
          <w:szCs w:val="18"/>
        </w:rPr>
        <w:t>nité presse du CESE</w:t>
      </w:r>
    </w:p>
    <w:p w:rsidR="00967CA4" w:rsidRPr="00967CA4" w:rsidRDefault="00967CA4" w:rsidP="00967CA4">
      <w:pPr>
        <w:overflowPunct/>
        <w:autoSpaceDE/>
        <w:autoSpaceDN/>
        <w:adjustRightInd/>
        <w:spacing w:line="240" w:lineRule="auto"/>
        <w:jc w:val="center"/>
        <w:textAlignment w:val="auto"/>
        <w:rPr>
          <w:rFonts w:ascii="Verdana" w:eastAsia="PMingLiU" w:hAnsi="Verdana"/>
          <w:sz w:val="18"/>
          <w:szCs w:val="18"/>
        </w:rPr>
      </w:pPr>
      <w:r w:rsidRPr="00967CA4">
        <w:rPr>
          <w:rFonts w:ascii="Verdana" w:eastAsia="PMingLiU" w:hAnsi="Verdana"/>
          <w:sz w:val="18"/>
          <w:szCs w:val="18"/>
        </w:rPr>
        <w:t xml:space="preserve">E-mail: </w:t>
      </w:r>
      <w:hyperlink r:id="rId17" w:history="1">
        <w:r w:rsidRPr="00967CA4">
          <w:rPr>
            <w:rStyle w:val="Hyperlink"/>
            <w:rFonts w:ascii="Verdana" w:eastAsia="PMingLiU" w:hAnsi="Verdana"/>
            <w:sz w:val="18"/>
            <w:szCs w:val="18"/>
          </w:rPr>
          <w:t>press@eesc.europa.eu</w:t>
        </w:r>
      </w:hyperlink>
    </w:p>
    <w:p w:rsidR="00967CA4" w:rsidRPr="00967CA4" w:rsidRDefault="00967CA4" w:rsidP="00967CA4">
      <w:pPr>
        <w:spacing w:line="240" w:lineRule="auto"/>
        <w:jc w:val="center"/>
        <w:rPr>
          <w:rFonts w:ascii="Verdana" w:eastAsia="PMingLiU" w:hAnsi="Verdana"/>
          <w:sz w:val="18"/>
          <w:szCs w:val="18"/>
        </w:rPr>
      </w:pPr>
      <w:r w:rsidRPr="00967CA4">
        <w:rPr>
          <w:rFonts w:ascii="Verdana" w:eastAsia="PMingLiU" w:hAnsi="Verdana"/>
          <w:sz w:val="18"/>
          <w:szCs w:val="18"/>
        </w:rPr>
        <w:t>Tél: + 32 2 546 9406 / +32 475 75 32 02</w:t>
      </w:r>
    </w:p>
    <w:p w:rsidR="00967CA4" w:rsidRPr="00967CA4" w:rsidRDefault="00967CA4" w:rsidP="00967CA4">
      <w:pPr>
        <w:spacing w:line="240" w:lineRule="auto"/>
        <w:jc w:val="center"/>
        <w:rPr>
          <w:rFonts w:ascii="Verdana" w:eastAsia="PMingLiU" w:hAnsi="Verdana"/>
          <w:b/>
          <w:sz w:val="18"/>
          <w:szCs w:val="18"/>
        </w:rPr>
      </w:pPr>
      <w:r w:rsidRPr="00967CA4">
        <w:rPr>
          <w:rFonts w:ascii="Verdana" w:eastAsia="PMingLiU" w:hAnsi="Verdana"/>
          <w:b/>
          <w:color w:val="1F497D" w:themeColor="text2"/>
          <w:sz w:val="18"/>
          <w:szCs w:val="18"/>
        </w:rPr>
        <w:t xml:space="preserve">@EESC_PRESS </w:t>
      </w:r>
    </w:p>
    <w:p w:rsidR="00CE439D" w:rsidRPr="00CF1C37" w:rsidRDefault="00CE439D" w:rsidP="00D020AA">
      <w:pPr>
        <w:spacing w:line="240" w:lineRule="auto"/>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w:t>
      </w:r>
    </w:p>
    <w:p w:rsidR="00CE439D" w:rsidRDefault="00CE439D" w:rsidP="00D020AA">
      <w:pPr>
        <w:spacing w:line="240" w:lineRule="auto"/>
        <w:rPr>
          <w:rFonts w:ascii="Verdana" w:hAnsi="Verdana"/>
          <w:i/>
          <w:sz w:val="16"/>
        </w:rPr>
      </w:pPr>
      <w:r>
        <w:rPr>
          <w:rFonts w:ascii="Verdana" w:hAnsi="Verdana"/>
          <w:i/>
          <w:sz w:val="16"/>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350 membres venus de l’Europe entière, qui sont nommés par le Conseil.</w:t>
      </w:r>
    </w:p>
    <w:p w:rsidR="00C2298F" w:rsidRPr="00CF1C37" w:rsidRDefault="00C2298F" w:rsidP="00C2298F">
      <w:pPr>
        <w:spacing w:line="240" w:lineRule="auto"/>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w:t>
      </w:r>
    </w:p>
    <w:p w:rsidR="00C2298F" w:rsidRPr="00FC14E0" w:rsidRDefault="00C2298F" w:rsidP="00D020AA">
      <w:pPr>
        <w:spacing w:line="240" w:lineRule="auto"/>
        <w:rPr>
          <w:rFonts w:ascii="Verdana" w:hAnsi="Verdana"/>
          <w:i/>
          <w:sz w:val="16"/>
          <w:szCs w:val="16"/>
        </w:rPr>
      </w:pPr>
    </w:p>
    <w:sectPr w:rsidR="00C2298F" w:rsidRPr="00FC14E0"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24C" w:rsidRDefault="0001624C">
      <w:r>
        <w:separator/>
      </w:r>
    </w:p>
  </w:endnote>
  <w:endnote w:type="continuationSeparator" w:id="0">
    <w:p w:rsidR="0001624C" w:rsidRDefault="0001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D1" w:rsidRPr="00473E94" w:rsidRDefault="009A39D1" w:rsidP="009A39D1">
    <w:pPr>
      <w:spacing w:line="240" w:lineRule="auto"/>
      <w:jc w:val="center"/>
      <w:rPr>
        <w:rFonts w:ascii="Verdana" w:hAnsi="Verdana"/>
        <w:sz w:val="16"/>
      </w:rPr>
    </w:pPr>
    <w:r>
      <w:rPr>
        <w:rFonts w:ascii="Verdana" w:hAnsi="Verdana"/>
        <w:sz w:val="16"/>
      </w:rPr>
      <w:t>Rue Belliard 99 – 1040 Bruxelles – BELGIQUE</w:t>
    </w:r>
  </w:p>
  <w:p w:rsidR="009A39D1" w:rsidRPr="00473E94" w:rsidRDefault="009A39D1" w:rsidP="009A39D1">
    <w:pPr>
      <w:spacing w:line="240" w:lineRule="auto"/>
      <w:jc w:val="center"/>
      <w:rPr>
        <w:rFonts w:ascii="Verdana" w:hAnsi="Verdana"/>
        <w:sz w:val="16"/>
      </w:rPr>
    </w:pPr>
    <w:r>
      <w:rPr>
        <w:rFonts w:ascii="Verdana" w:hAnsi="Verdana"/>
        <w:sz w:val="16"/>
      </w:rPr>
      <w:t xml:space="preserve">Tél. +32 2 546 </w:t>
    </w:r>
    <w:r w:rsidR="0020260E">
      <w:rPr>
        <w:rFonts w:ascii="Verdana" w:hAnsi="Verdana"/>
        <w:sz w:val="16"/>
      </w:rPr>
      <w:t>9406</w:t>
    </w:r>
    <w:r>
      <w:rPr>
        <w:rFonts w:ascii="Verdana" w:hAnsi="Verdana"/>
        <w:sz w:val="16"/>
      </w:rPr>
      <w:t xml:space="preserve"> – Fax +32 25469764</w:t>
    </w:r>
  </w:p>
  <w:p w:rsidR="009A39D1" w:rsidRPr="00473E94" w:rsidRDefault="009A39D1" w:rsidP="009A39D1">
    <w:pPr>
      <w:spacing w:line="240" w:lineRule="auto"/>
      <w:jc w:val="center"/>
      <w:rPr>
        <w:rFonts w:ascii="Verdana" w:hAnsi="Verdana"/>
        <w:sz w:val="16"/>
      </w:rPr>
    </w:pPr>
    <w:r>
      <w:rPr>
        <w:rFonts w:ascii="Verdana" w:hAnsi="Verdana"/>
        <w:sz w:val="16"/>
      </w:rPr>
      <w:t xml:space="preserve">Courrier électronique: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33B7A" w:rsidRPr="00473E94" w:rsidRDefault="009A39D1" w:rsidP="009A39D1">
    <w:pPr>
      <w:spacing w:line="240" w:lineRule="auto"/>
      <w:jc w:val="center"/>
    </w:pPr>
    <w:r>
      <w:rPr>
        <w:rFonts w:ascii="Verdana" w:hAnsi="Verdana"/>
        <w:sz w:val="16"/>
      </w:rPr>
      <w:t xml:space="preserve">Suivez le CESE sur </w:t>
    </w:r>
    <w:r>
      <w:rPr>
        <w:noProof/>
        <w:lang w:val="fr-BE" w:eastAsia="fr-BE" w:bidi="ar-SA"/>
      </w:rPr>
      <w:drawing>
        <wp:inline distT="0" distB="0" distL="0" distR="0" wp14:anchorId="34EF4F4E" wp14:editId="5BC23ADA">
          <wp:extent cx="222885" cy="222885"/>
          <wp:effectExtent l="0" t="0" r="5715" b="5715"/>
          <wp:docPr id="3" name="Picture 3"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45589D07" wp14:editId="738CFB98">
          <wp:extent cx="222885" cy="222885"/>
          <wp:effectExtent l="0" t="0" r="5715" b="5715"/>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029CDF33" wp14:editId="572B4712">
          <wp:extent cx="222885" cy="222885"/>
          <wp:effectExtent l="0" t="0" r="5715" b="5715"/>
          <wp:docPr id="1" name="Picture 1"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24C" w:rsidRDefault="0001624C">
      <w:r>
        <w:separator/>
      </w:r>
    </w:p>
  </w:footnote>
  <w:footnote w:type="continuationSeparator" w:id="0">
    <w:p w:rsidR="0001624C" w:rsidRDefault="00016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50718A8"/>
    <w:multiLevelType w:val="hybridMultilevel"/>
    <w:tmpl w:val="38602B68"/>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C583BDA"/>
    <w:multiLevelType w:val="hybridMultilevel"/>
    <w:tmpl w:val="8ED864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C9E367D"/>
    <w:multiLevelType w:val="hybridMultilevel"/>
    <w:tmpl w:val="C696F8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6"/>
  </w:num>
  <w:num w:numId="6">
    <w:abstractNumId w:val="9"/>
  </w:num>
  <w:num w:numId="7">
    <w:abstractNumId w:val="3"/>
  </w:num>
  <w:num w:numId="8">
    <w:abstractNumId w:val="10"/>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A76"/>
    <w:rsid w:val="00004156"/>
    <w:rsid w:val="000043FE"/>
    <w:rsid w:val="0001624C"/>
    <w:rsid w:val="000173C2"/>
    <w:rsid w:val="00030F80"/>
    <w:rsid w:val="00032159"/>
    <w:rsid w:val="0003364B"/>
    <w:rsid w:val="0003423E"/>
    <w:rsid w:val="00034390"/>
    <w:rsid w:val="00034652"/>
    <w:rsid w:val="00034AD4"/>
    <w:rsid w:val="00037D3B"/>
    <w:rsid w:val="0004647E"/>
    <w:rsid w:val="0004715C"/>
    <w:rsid w:val="000473BE"/>
    <w:rsid w:val="00047649"/>
    <w:rsid w:val="0005138B"/>
    <w:rsid w:val="00052678"/>
    <w:rsid w:val="00055185"/>
    <w:rsid w:val="000562D5"/>
    <w:rsid w:val="00060A4A"/>
    <w:rsid w:val="00064EF7"/>
    <w:rsid w:val="00064F28"/>
    <w:rsid w:val="00066E4E"/>
    <w:rsid w:val="000679E5"/>
    <w:rsid w:val="00067F21"/>
    <w:rsid w:val="00070AF6"/>
    <w:rsid w:val="00071FC9"/>
    <w:rsid w:val="0007567A"/>
    <w:rsid w:val="00077FE9"/>
    <w:rsid w:val="0008262D"/>
    <w:rsid w:val="000828DD"/>
    <w:rsid w:val="00084640"/>
    <w:rsid w:val="00084AD6"/>
    <w:rsid w:val="00086050"/>
    <w:rsid w:val="00090480"/>
    <w:rsid w:val="00095AC9"/>
    <w:rsid w:val="000A0A24"/>
    <w:rsid w:val="000A270E"/>
    <w:rsid w:val="000A6DAF"/>
    <w:rsid w:val="000B41C3"/>
    <w:rsid w:val="000C37E9"/>
    <w:rsid w:val="000C41B9"/>
    <w:rsid w:val="000C5167"/>
    <w:rsid w:val="000D4888"/>
    <w:rsid w:val="000D5B36"/>
    <w:rsid w:val="000E43E2"/>
    <w:rsid w:val="000E5FE5"/>
    <w:rsid w:val="000F56F6"/>
    <w:rsid w:val="000F745C"/>
    <w:rsid w:val="000F7BB0"/>
    <w:rsid w:val="00104DFA"/>
    <w:rsid w:val="001142C3"/>
    <w:rsid w:val="00116605"/>
    <w:rsid w:val="0013137C"/>
    <w:rsid w:val="00134081"/>
    <w:rsid w:val="00140B6A"/>
    <w:rsid w:val="00142677"/>
    <w:rsid w:val="00142D84"/>
    <w:rsid w:val="001449CC"/>
    <w:rsid w:val="00147DA8"/>
    <w:rsid w:val="00150E62"/>
    <w:rsid w:val="00152265"/>
    <w:rsid w:val="00161E2C"/>
    <w:rsid w:val="001662A0"/>
    <w:rsid w:val="00166961"/>
    <w:rsid w:val="00166A1B"/>
    <w:rsid w:val="001719C4"/>
    <w:rsid w:val="00172098"/>
    <w:rsid w:val="001725DB"/>
    <w:rsid w:val="00175643"/>
    <w:rsid w:val="00175BC9"/>
    <w:rsid w:val="00175E42"/>
    <w:rsid w:val="00180AC2"/>
    <w:rsid w:val="0018118E"/>
    <w:rsid w:val="00184FF0"/>
    <w:rsid w:val="0018613F"/>
    <w:rsid w:val="00195EB4"/>
    <w:rsid w:val="001B2F05"/>
    <w:rsid w:val="001B5975"/>
    <w:rsid w:val="001B7A26"/>
    <w:rsid w:val="001C0AA9"/>
    <w:rsid w:val="001C0C19"/>
    <w:rsid w:val="001C2966"/>
    <w:rsid w:val="001D31BA"/>
    <w:rsid w:val="001D7370"/>
    <w:rsid w:val="001D7C27"/>
    <w:rsid w:val="001E0762"/>
    <w:rsid w:val="001F1A11"/>
    <w:rsid w:val="0020260E"/>
    <w:rsid w:val="0020436C"/>
    <w:rsid w:val="00205F8A"/>
    <w:rsid w:val="002114AE"/>
    <w:rsid w:val="00212EED"/>
    <w:rsid w:val="00216D93"/>
    <w:rsid w:val="0022352E"/>
    <w:rsid w:val="0022628B"/>
    <w:rsid w:val="00227A31"/>
    <w:rsid w:val="002309D3"/>
    <w:rsid w:val="002319DA"/>
    <w:rsid w:val="0023526C"/>
    <w:rsid w:val="00237665"/>
    <w:rsid w:val="00237F19"/>
    <w:rsid w:val="00244B53"/>
    <w:rsid w:val="0024520B"/>
    <w:rsid w:val="00253726"/>
    <w:rsid w:val="00256200"/>
    <w:rsid w:val="002562CD"/>
    <w:rsid w:val="002675CC"/>
    <w:rsid w:val="00273107"/>
    <w:rsid w:val="002734F3"/>
    <w:rsid w:val="0027409F"/>
    <w:rsid w:val="00283BAD"/>
    <w:rsid w:val="00292755"/>
    <w:rsid w:val="002A1518"/>
    <w:rsid w:val="002A2433"/>
    <w:rsid w:val="002A36B3"/>
    <w:rsid w:val="002A504A"/>
    <w:rsid w:val="002A61E6"/>
    <w:rsid w:val="002A69FE"/>
    <w:rsid w:val="002B04A8"/>
    <w:rsid w:val="002B351B"/>
    <w:rsid w:val="002B6234"/>
    <w:rsid w:val="002C1239"/>
    <w:rsid w:val="002C5CBB"/>
    <w:rsid w:val="002D08ED"/>
    <w:rsid w:val="002D3BE1"/>
    <w:rsid w:val="002D6898"/>
    <w:rsid w:val="002D7A8C"/>
    <w:rsid w:val="002E14FC"/>
    <w:rsid w:val="002E1924"/>
    <w:rsid w:val="002E1E2D"/>
    <w:rsid w:val="002E2C95"/>
    <w:rsid w:val="002F0473"/>
    <w:rsid w:val="002F3534"/>
    <w:rsid w:val="002F35BA"/>
    <w:rsid w:val="002F7233"/>
    <w:rsid w:val="003004D7"/>
    <w:rsid w:val="00300D8A"/>
    <w:rsid w:val="00303546"/>
    <w:rsid w:val="00304E7A"/>
    <w:rsid w:val="00306FBB"/>
    <w:rsid w:val="00307240"/>
    <w:rsid w:val="003148CD"/>
    <w:rsid w:val="00322F16"/>
    <w:rsid w:val="003327CC"/>
    <w:rsid w:val="003332F2"/>
    <w:rsid w:val="00337F0A"/>
    <w:rsid w:val="00342735"/>
    <w:rsid w:val="00343CA3"/>
    <w:rsid w:val="00344C0C"/>
    <w:rsid w:val="00353890"/>
    <w:rsid w:val="00364ED2"/>
    <w:rsid w:val="00365D48"/>
    <w:rsid w:val="00367790"/>
    <w:rsid w:val="00372A4C"/>
    <w:rsid w:val="00374C88"/>
    <w:rsid w:val="00376637"/>
    <w:rsid w:val="00386F1F"/>
    <w:rsid w:val="00392CB8"/>
    <w:rsid w:val="00392EC8"/>
    <w:rsid w:val="00394D81"/>
    <w:rsid w:val="003A16DD"/>
    <w:rsid w:val="003A5E4C"/>
    <w:rsid w:val="003B62F4"/>
    <w:rsid w:val="003B714A"/>
    <w:rsid w:val="003C040A"/>
    <w:rsid w:val="003C2B9C"/>
    <w:rsid w:val="003C2EDA"/>
    <w:rsid w:val="003C36B6"/>
    <w:rsid w:val="003C7BF9"/>
    <w:rsid w:val="003D2255"/>
    <w:rsid w:val="003D5620"/>
    <w:rsid w:val="003E0562"/>
    <w:rsid w:val="003E123E"/>
    <w:rsid w:val="003F008D"/>
    <w:rsid w:val="003F16FA"/>
    <w:rsid w:val="003F47C7"/>
    <w:rsid w:val="003F5C5E"/>
    <w:rsid w:val="003F7488"/>
    <w:rsid w:val="00402ACC"/>
    <w:rsid w:val="0040323E"/>
    <w:rsid w:val="004045AC"/>
    <w:rsid w:val="00404BCE"/>
    <w:rsid w:val="00415811"/>
    <w:rsid w:val="004161B8"/>
    <w:rsid w:val="004258C4"/>
    <w:rsid w:val="00430A45"/>
    <w:rsid w:val="004443A5"/>
    <w:rsid w:val="00446342"/>
    <w:rsid w:val="0044710E"/>
    <w:rsid w:val="0045424F"/>
    <w:rsid w:val="004605FD"/>
    <w:rsid w:val="00470B59"/>
    <w:rsid w:val="004730C8"/>
    <w:rsid w:val="00473E94"/>
    <w:rsid w:val="004778EA"/>
    <w:rsid w:val="00492D0F"/>
    <w:rsid w:val="00494BBC"/>
    <w:rsid w:val="00495EB5"/>
    <w:rsid w:val="004B1B3D"/>
    <w:rsid w:val="004B7F90"/>
    <w:rsid w:val="004C44EE"/>
    <w:rsid w:val="004D47BD"/>
    <w:rsid w:val="004D4D3B"/>
    <w:rsid w:val="004E09D6"/>
    <w:rsid w:val="004E0E3E"/>
    <w:rsid w:val="004E1858"/>
    <w:rsid w:val="004E7EFF"/>
    <w:rsid w:val="004F3E26"/>
    <w:rsid w:val="004F4806"/>
    <w:rsid w:val="0050638B"/>
    <w:rsid w:val="005070FA"/>
    <w:rsid w:val="00512038"/>
    <w:rsid w:val="005130D0"/>
    <w:rsid w:val="00521032"/>
    <w:rsid w:val="00525606"/>
    <w:rsid w:val="00525676"/>
    <w:rsid w:val="005269FE"/>
    <w:rsid w:val="00526E2D"/>
    <w:rsid w:val="00526F2E"/>
    <w:rsid w:val="005270ED"/>
    <w:rsid w:val="0055255F"/>
    <w:rsid w:val="0055294F"/>
    <w:rsid w:val="00553B5B"/>
    <w:rsid w:val="005549A1"/>
    <w:rsid w:val="00556CD0"/>
    <w:rsid w:val="0056215A"/>
    <w:rsid w:val="00564382"/>
    <w:rsid w:val="005658B4"/>
    <w:rsid w:val="00575DF5"/>
    <w:rsid w:val="00577238"/>
    <w:rsid w:val="005803ED"/>
    <w:rsid w:val="00581B74"/>
    <w:rsid w:val="00590871"/>
    <w:rsid w:val="00593523"/>
    <w:rsid w:val="00594C5F"/>
    <w:rsid w:val="00594DCC"/>
    <w:rsid w:val="00597762"/>
    <w:rsid w:val="005B203C"/>
    <w:rsid w:val="005B3342"/>
    <w:rsid w:val="005B53B3"/>
    <w:rsid w:val="005B7088"/>
    <w:rsid w:val="005B7E11"/>
    <w:rsid w:val="005C08F4"/>
    <w:rsid w:val="005C0DE6"/>
    <w:rsid w:val="005C149F"/>
    <w:rsid w:val="005C27AB"/>
    <w:rsid w:val="005C27F1"/>
    <w:rsid w:val="005C46DB"/>
    <w:rsid w:val="005C56E6"/>
    <w:rsid w:val="005D1C0D"/>
    <w:rsid w:val="005D7B1E"/>
    <w:rsid w:val="005D7C10"/>
    <w:rsid w:val="005E1BBF"/>
    <w:rsid w:val="005F28B6"/>
    <w:rsid w:val="005F42C5"/>
    <w:rsid w:val="006033AA"/>
    <w:rsid w:val="00604FB8"/>
    <w:rsid w:val="0060771D"/>
    <w:rsid w:val="006112BC"/>
    <w:rsid w:val="006119EA"/>
    <w:rsid w:val="006143C2"/>
    <w:rsid w:val="006148A6"/>
    <w:rsid w:val="0061576C"/>
    <w:rsid w:val="006171F3"/>
    <w:rsid w:val="00620EDD"/>
    <w:rsid w:val="006217AF"/>
    <w:rsid w:val="00626162"/>
    <w:rsid w:val="00626C38"/>
    <w:rsid w:val="00627902"/>
    <w:rsid w:val="00631D74"/>
    <w:rsid w:val="00633130"/>
    <w:rsid w:val="00636F2B"/>
    <w:rsid w:val="006371D8"/>
    <w:rsid w:val="00643B6D"/>
    <w:rsid w:val="00647E74"/>
    <w:rsid w:val="00656FB8"/>
    <w:rsid w:val="00662EE3"/>
    <w:rsid w:val="00663F9C"/>
    <w:rsid w:val="00664630"/>
    <w:rsid w:val="00685815"/>
    <w:rsid w:val="00686EC2"/>
    <w:rsid w:val="00691FFB"/>
    <w:rsid w:val="006947F1"/>
    <w:rsid w:val="00694AD3"/>
    <w:rsid w:val="006A05E5"/>
    <w:rsid w:val="006A17C3"/>
    <w:rsid w:val="006A24AC"/>
    <w:rsid w:val="006A6CEF"/>
    <w:rsid w:val="006A7CB6"/>
    <w:rsid w:val="006B1C25"/>
    <w:rsid w:val="006B55D0"/>
    <w:rsid w:val="006C07A6"/>
    <w:rsid w:val="006C15A4"/>
    <w:rsid w:val="006C1DF8"/>
    <w:rsid w:val="006C71C4"/>
    <w:rsid w:val="006D6889"/>
    <w:rsid w:val="006D7674"/>
    <w:rsid w:val="006E089C"/>
    <w:rsid w:val="006E1765"/>
    <w:rsid w:val="006E40E3"/>
    <w:rsid w:val="006E5940"/>
    <w:rsid w:val="006F1B11"/>
    <w:rsid w:val="006F3247"/>
    <w:rsid w:val="00704337"/>
    <w:rsid w:val="0071010B"/>
    <w:rsid w:val="00712EA3"/>
    <w:rsid w:val="00714F5F"/>
    <w:rsid w:val="0071574E"/>
    <w:rsid w:val="0071617F"/>
    <w:rsid w:val="00720425"/>
    <w:rsid w:val="00725FEE"/>
    <w:rsid w:val="00726590"/>
    <w:rsid w:val="0072667A"/>
    <w:rsid w:val="00727D9F"/>
    <w:rsid w:val="00731EE8"/>
    <w:rsid w:val="00734330"/>
    <w:rsid w:val="00740E27"/>
    <w:rsid w:val="007508C5"/>
    <w:rsid w:val="007565CB"/>
    <w:rsid w:val="0075747C"/>
    <w:rsid w:val="007672BE"/>
    <w:rsid w:val="007766DE"/>
    <w:rsid w:val="0078258A"/>
    <w:rsid w:val="007856E2"/>
    <w:rsid w:val="00790C12"/>
    <w:rsid w:val="0079480D"/>
    <w:rsid w:val="00794F54"/>
    <w:rsid w:val="0079639D"/>
    <w:rsid w:val="007965B7"/>
    <w:rsid w:val="007A0DA3"/>
    <w:rsid w:val="007A1010"/>
    <w:rsid w:val="007A28F9"/>
    <w:rsid w:val="007A5486"/>
    <w:rsid w:val="007B17D7"/>
    <w:rsid w:val="007B245C"/>
    <w:rsid w:val="007B43A9"/>
    <w:rsid w:val="007C1DDE"/>
    <w:rsid w:val="007D708F"/>
    <w:rsid w:val="007E3931"/>
    <w:rsid w:val="007E645B"/>
    <w:rsid w:val="007F0D33"/>
    <w:rsid w:val="007F1C52"/>
    <w:rsid w:val="007F36B6"/>
    <w:rsid w:val="007F385B"/>
    <w:rsid w:val="007F647B"/>
    <w:rsid w:val="00800E01"/>
    <w:rsid w:val="00804624"/>
    <w:rsid w:val="00811C6A"/>
    <w:rsid w:val="00811FCE"/>
    <w:rsid w:val="00814120"/>
    <w:rsid w:val="00814604"/>
    <w:rsid w:val="00822FAC"/>
    <w:rsid w:val="00825E10"/>
    <w:rsid w:val="00827EF3"/>
    <w:rsid w:val="00831D12"/>
    <w:rsid w:val="00832469"/>
    <w:rsid w:val="00832FFF"/>
    <w:rsid w:val="008331BA"/>
    <w:rsid w:val="00846E2F"/>
    <w:rsid w:val="0085464F"/>
    <w:rsid w:val="00862C04"/>
    <w:rsid w:val="008660C4"/>
    <w:rsid w:val="00871E57"/>
    <w:rsid w:val="0087205A"/>
    <w:rsid w:val="00873952"/>
    <w:rsid w:val="00881C3F"/>
    <w:rsid w:val="008820BE"/>
    <w:rsid w:val="008865FE"/>
    <w:rsid w:val="008A1882"/>
    <w:rsid w:val="008A3FB9"/>
    <w:rsid w:val="008A7BC8"/>
    <w:rsid w:val="008C3D7F"/>
    <w:rsid w:val="008C573E"/>
    <w:rsid w:val="008C6814"/>
    <w:rsid w:val="008C6FE4"/>
    <w:rsid w:val="008E1E70"/>
    <w:rsid w:val="008E496E"/>
    <w:rsid w:val="008E5B09"/>
    <w:rsid w:val="008F5332"/>
    <w:rsid w:val="009000E7"/>
    <w:rsid w:val="009029C0"/>
    <w:rsid w:val="00906BBF"/>
    <w:rsid w:val="009071CC"/>
    <w:rsid w:val="0091006B"/>
    <w:rsid w:val="00910EE7"/>
    <w:rsid w:val="00922C32"/>
    <w:rsid w:val="009243BD"/>
    <w:rsid w:val="00926867"/>
    <w:rsid w:val="00927D51"/>
    <w:rsid w:val="00933201"/>
    <w:rsid w:val="00946066"/>
    <w:rsid w:val="009507B5"/>
    <w:rsid w:val="009533B3"/>
    <w:rsid w:val="00961216"/>
    <w:rsid w:val="00965C4A"/>
    <w:rsid w:val="0096658E"/>
    <w:rsid w:val="00967CA4"/>
    <w:rsid w:val="009875D1"/>
    <w:rsid w:val="009879A7"/>
    <w:rsid w:val="00990350"/>
    <w:rsid w:val="009963AD"/>
    <w:rsid w:val="00996D8C"/>
    <w:rsid w:val="009A0A3B"/>
    <w:rsid w:val="009A0D29"/>
    <w:rsid w:val="009A348E"/>
    <w:rsid w:val="009A39D1"/>
    <w:rsid w:val="009B00D5"/>
    <w:rsid w:val="009B0B16"/>
    <w:rsid w:val="009B3B14"/>
    <w:rsid w:val="009B7791"/>
    <w:rsid w:val="009C2FCF"/>
    <w:rsid w:val="009D3988"/>
    <w:rsid w:val="009D663A"/>
    <w:rsid w:val="009D7B61"/>
    <w:rsid w:val="009E095D"/>
    <w:rsid w:val="009E235C"/>
    <w:rsid w:val="009E6DD9"/>
    <w:rsid w:val="009F5812"/>
    <w:rsid w:val="00A022FA"/>
    <w:rsid w:val="00A10AF7"/>
    <w:rsid w:val="00A14889"/>
    <w:rsid w:val="00A21AF7"/>
    <w:rsid w:val="00A25046"/>
    <w:rsid w:val="00A432DA"/>
    <w:rsid w:val="00A463F8"/>
    <w:rsid w:val="00A51A6E"/>
    <w:rsid w:val="00A53865"/>
    <w:rsid w:val="00A618B2"/>
    <w:rsid w:val="00A64892"/>
    <w:rsid w:val="00A801B4"/>
    <w:rsid w:val="00A9124D"/>
    <w:rsid w:val="00A92B0F"/>
    <w:rsid w:val="00A94C10"/>
    <w:rsid w:val="00AA0C32"/>
    <w:rsid w:val="00AA4F6C"/>
    <w:rsid w:val="00AA61D9"/>
    <w:rsid w:val="00AA7BDE"/>
    <w:rsid w:val="00AB4558"/>
    <w:rsid w:val="00AB6F47"/>
    <w:rsid w:val="00AB730B"/>
    <w:rsid w:val="00AC6BA0"/>
    <w:rsid w:val="00AD00BB"/>
    <w:rsid w:val="00AD542C"/>
    <w:rsid w:val="00AD57AA"/>
    <w:rsid w:val="00AE0FC8"/>
    <w:rsid w:val="00AF2692"/>
    <w:rsid w:val="00AF7D2B"/>
    <w:rsid w:val="00B03F1A"/>
    <w:rsid w:val="00B05B15"/>
    <w:rsid w:val="00B068AD"/>
    <w:rsid w:val="00B07C1D"/>
    <w:rsid w:val="00B14944"/>
    <w:rsid w:val="00B16770"/>
    <w:rsid w:val="00B172A0"/>
    <w:rsid w:val="00B210B9"/>
    <w:rsid w:val="00B239E2"/>
    <w:rsid w:val="00B312BB"/>
    <w:rsid w:val="00B31D91"/>
    <w:rsid w:val="00B33636"/>
    <w:rsid w:val="00B33867"/>
    <w:rsid w:val="00B403EA"/>
    <w:rsid w:val="00B43F58"/>
    <w:rsid w:val="00B54C7C"/>
    <w:rsid w:val="00B70056"/>
    <w:rsid w:val="00B71203"/>
    <w:rsid w:val="00B738CE"/>
    <w:rsid w:val="00B84595"/>
    <w:rsid w:val="00B87414"/>
    <w:rsid w:val="00B9349D"/>
    <w:rsid w:val="00B96D77"/>
    <w:rsid w:val="00B96EB7"/>
    <w:rsid w:val="00B97CC4"/>
    <w:rsid w:val="00BA4F5D"/>
    <w:rsid w:val="00BB28C5"/>
    <w:rsid w:val="00BB36F5"/>
    <w:rsid w:val="00BB6AA2"/>
    <w:rsid w:val="00BC1747"/>
    <w:rsid w:val="00BC60C2"/>
    <w:rsid w:val="00BD0F6F"/>
    <w:rsid w:val="00BD3EC7"/>
    <w:rsid w:val="00BD6111"/>
    <w:rsid w:val="00BD7DC5"/>
    <w:rsid w:val="00BD7EC8"/>
    <w:rsid w:val="00BE00EB"/>
    <w:rsid w:val="00BE028D"/>
    <w:rsid w:val="00BE1AD1"/>
    <w:rsid w:val="00BE1DAF"/>
    <w:rsid w:val="00BE2F9F"/>
    <w:rsid w:val="00BE3A3A"/>
    <w:rsid w:val="00BF28D1"/>
    <w:rsid w:val="00BF3CA8"/>
    <w:rsid w:val="00BF71B5"/>
    <w:rsid w:val="00C02F23"/>
    <w:rsid w:val="00C11C45"/>
    <w:rsid w:val="00C12A8E"/>
    <w:rsid w:val="00C13928"/>
    <w:rsid w:val="00C1542B"/>
    <w:rsid w:val="00C17B20"/>
    <w:rsid w:val="00C210EC"/>
    <w:rsid w:val="00C2298F"/>
    <w:rsid w:val="00C26392"/>
    <w:rsid w:val="00C36609"/>
    <w:rsid w:val="00C3679D"/>
    <w:rsid w:val="00C40941"/>
    <w:rsid w:val="00C62601"/>
    <w:rsid w:val="00C6467C"/>
    <w:rsid w:val="00C64C0B"/>
    <w:rsid w:val="00C66CF8"/>
    <w:rsid w:val="00C70243"/>
    <w:rsid w:val="00C7275C"/>
    <w:rsid w:val="00C92538"/>
    <w:rsid w:val="00C93E1D"/>
    <w:rsid w:val="00C9778F"/>
    <w:rsid w:val="00C97D1B"/>
    <w:rsid w:val="00C97E2B"/>
    <w:rsid w:val="00CA087C"/>
    <w:rsid w:val="00CA268B"/>
    <w:rsid w:val="00CA54F3"/>
    <w:rsid w:val="00CB38B5"/>
    <w:rsid w:val="00CB3AEC"/>
    <w:rsid w:val="00CB5993"/>
    <w:rsid w:val="00CC2EEE"/>
    <w:rsid w:val="00CC51C7"/>
    <w:rsid w:val="00CC54A0"/>
    <w:rsid w:val="00CC79D4"/>
    <w:rsid w:val="00CD0945"/>
    <w:rsid w:val="00CD2801"/>
    <w:rsid w:val="00CD385A"/>
    <w:rsid w:val="00CD467E"/>
    <w:rsid w:val="00CD4BFE"/>
    <w:rsid w:val="00CE2CAC"/>
    <w:rsid w:val="00CE31D1"/>
    <w:rsid w:val="00CE439D"/>
    <w:rsid w:val="00CE63E4"/>
    <w:rsid w:val="00CE6EDB"/>
    <w:rsid w:val="00CF1C37"/>
    <w:rsid w:val="00CF3A7A"/>
    <w:rsid w:val="00D000D0"/>
    <w:rsid w:val="00D007C4"/>
    <w:rsid w:val="00D020AA"/>
    <w:rsid w:val="00D04716"/>
    <w:rsid w:val="00D12BAF"/>
    <w:rsid w:val="00D15E24"/>
    <w:rsid w:val="00D1634B"/>
    <w:rsid w:val="00D178F9"/>
    <w:rsid w:val="00D23EEA"/>
    <w:rsid w:val="00D33066"/>
    <w:rsid w:val="00D3391E"/>
    <w:rsid w:val="00D514E8"/>
    <w:rsid w:val="00D5598B"/>
    <w:rsid w:val="00D6198E"/>
    <w:rsid w:val="00D72DD1"/>
    <w:rsid w:val="00D73916"/>
    <w:rsid w:val="00D756D2"/>
    <w:rsid w:val="00D77DC8"/>
    <w:rsid w:val="00D93A6F"/>
    <w:rsid w:val="00D96543"/>
    <w:rsid w:val="00D9675F"/>
    <w:rsid w:val="00D97D8E"/>
    <w:rsid w:val="00DA396F"/>
    <w:rsid w:val="00DA66DF"/>
    <w:rsid w:val="00DA7ACD"/>
    <w:rsid w:val="00DC4988"/>
    <w:rsid w:val="00DC5ECF"/>
    <w:rsid w:val="00DC66B3"/>
    <w:rsid w:val="00DE007B"/>
    <w:rsid w:val="00DE0604"/>
    <w:rsid w:val="00DE1D9B"/>
    <w:rsid w:val="00DE35A2"/>
    <w:rsid w:val="00DE521C"/>
    <w:rsid w:val="00DE7334"/>
    <w:rsid w:val="00DF0837"/>
    <w:rsid w:val="00DF17D7"/>
    <w:rsid w:val="00DF4F75"/>
    <w:rsid w:val="00E002C1"/>
    <w:rsid w:val="00E214F5"/>
    <w:rsid w:val="00E32EC6"/>
    <w:rsid w:val="00E33B7A"/>
    <w:rsid w:val="00E376FE"/>
    <w:rsid w:val="00E40358"/>
    <w:rsid w:val="00E41410"/>
    <w:rsid w:val="00E45E63"/>
    <w:rsid w:val="00E6207A"/>
    <w:rsid w:val="00E660D0"/>
    <w:rsid w:val="00E744D4"/>
    <w:rsid w:val="00E75D7B"/>
    <w:rsid w:val="00E802BC"/>
    <w:rsid w:val="00E90904"/>
    <w:rsid w:val="00E90C65"/>
    <w:rsid w:val="00E9750C"/>
    <w:rsid w:val="00EA2BE4"/>
    <w:rsid w:val="00EB2CD6"/>
    <w:rsid w:val="00EC04FE"/>
    <w:rsid w:val="00EC051A"/>
    <w:rsid w:val="00EC16DA"/>
    <w:rsid w:val="00EC29DD"/>
    <w:rsid w:val="00EC68D3"/>
    <w:rsid w:val="00EE5B09"/>
    <w:rsid w:val="00EE62F0"/>
    <w:rsid w:val="00EE684E"/>
    <w:rsid w:val="00EE6962"/>
    <w:rsid w:val="00EE6976"/>
    <w:rsid w:val="00F00B46"/>
    <w:rsid w:val="00F02081"/>
    <w:rsid w:val="00F105D0"/>
    <w:rsid w:val="00F1469B"/>
    <w:rsid w:val="00F16176"/>
    <w:rsid w:val="00F271DE"/>
    <w:rsid w:val="00F30A53"/>
    <w:rsid w:val="00F329EF"/>
    <w:rsid w:val="00F32E01"/>
    <w:rsid w:val="00F5199C"/>
    <w:rsid w:val="00F5224C"/>
    <w:rsid w:val="00F534F3"/>
    <w:rsid w:val="00F53DA6"/>
    <w:rsid w:val="00F54B43"/>
    <w:rsid w:val="00F559DA"/>
    <w:rsid w:val="00F6024C"/>
    <w:rsid w:val="00F61167"/>
    <w:rsid w:val="00F620C4"/>
    <w:rsid w:val="00F707E8"/>
    <w:rsid w:val="00F73208"/>
    <w:rsid w:val="00F80546"/>
    <w:rsid w:val="00F81795"/>
    <w:rsid w:val="00F85C33"/>
    <w:rsid w:val="00F866A5"/>
    <w:rsid w:val="00F91B6D"/>
    <w:rsid w:val="00F92628"/>
    <w:rsid w:val="00FA08F0"/>
    <w:rsid w:val="00FA33EE"/>
    <w:rsid w:val="00FB4C23"/>
    <w:rsid w:val="00FC0453"/>
    <w:rsid w:val="00FC14E0"/>
    <w:rsid w:val="00FD4CA8"/>
    <w:rsid w:val="00FD7050"/>
    <w:rsid w:val="00FE09A1"/>
    <w:rsid w:val="00FE1538"/>
    <w:rsid w:val="00FE48C1"/>
    <w:rsid w:val="00FE48D7"/>
    <w:rsid w:val="00FF2245"/>
    <w:rsid w:val="00FF2B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link w:val="FootnoteTextChar"/>
    <w:qFormat/>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styleId="Emphasis">
    <w:name w:val="Emphasis"/>
    <w:uiPriority w:val="20"/>
    <w:qFormat/>
    <w:rsid w:val="005C149F"/>
    <w:rPr>
      <w:i/>
      <w:iCs/>
    </w:rPr>
  </w:style>
  <w:style w:type="character" w:customStyle="1" w:styleId="Heading1Char">
    <w:name w:val="Heading 1 Char"/>
    <w:link w:val="Heading1"/>
    <w:rsid w:val="00A92B0F"/>
    <w:rPr>
      <w:kern w:val="28"/>
      <w:sz w:val="22"/>
      <w:lang w:val="fr-FR" w:eastAsia="fr-FR"/>
    </w:rPr>
  </w:style>
  <w:style w:type="paragraph" w:styleId="ListParagraph">
    <w:name w:val="List Paragraph"/>
    <w:basedOn w:val="Normal"/>
    <w:uiPriority w:val="34"/>
    <w:qFormat/>
    <w:rsid w:val="00BE2F9F"/>
    <w:pPr>
      <w:ind w:left="720"/>
      <w:contextualSpacing/>
    </w:pPr>
  </w:style>
  <w:style w:type="character" w:customStyle="1" w:styleId="FooterChar">
    <w:name w:val="Footer Char"/>
    <w:basedOn w:val="DefaultParagraphFont"/>
    <w:link w:val="Footer"/>
    <w:uiPriority w:val="99"/>
    <w:rsid w:val="00B312BB"/>
    <w:rPr>
      <w:sz w:val="22"/>
      <w:lang w:val="fr-FR" w:eastAsia="fr-FR"/>
    </w:rPr>
  </w:style>
  <w:style w:type="character" w:customStyle="1" w:styleId="FootnoteTextChar">
    <w:name w:val="Footnote Text Char"/>
    <w:link w:val="FootnoteText"/>
    <w:rsid w:val="00BA4F5D"/>
    <w:rPr>
      <w:sz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link w:val="FootnoteTextChar"/>
    <w:qFormat/>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styleId="Emphasis">
    <w:name w:val="Emphasis"/>
    <w:uiPriority w:val="20"/>
    <w:qFormat/>
    <w:rsid w:val="005C149F"/>
    <w:rPr>
      <w:i/>
      <w:iCs/>
    </w:rPr>
  </w:style>
  <w:style w:type="character" w:customStyle="1" w:styleId="Heading1Char">
    <w:name w:val="Heading 1 Char"/>
    <w:link w:val="Heading1"/>
    <w:rsid w:val="00A92B0F"/>
    <w:rPr>
      <w:kern w:val="28"/>
      <w:sz w:val="22"/>
      <w:lang w:val="fr-FR" w:eastAsia="fr-FR"/>
    </w:rPr>
  </w:style>
  <w:style w:type="paragraph" w:styleId="ListParagraph">
    <w:name w:val="List Paragraph"/>
    <w:basedOn w:val="Normal"/>
    <w:uiPriority w:val="34"/>
    <w:qFormat/>
    <w:rsid w:val="00BE2F9F"/>
    <w:pPr>
      <w:ind w:left="720"/>
      <w:contextualSpacing/>
    </w:pPr>
  </w:style>
  <w:style w:type="character" w:customStyle="1" w:styleId="FooterChar">
    <w:name w:val="Footer Char"/>
    <w:basedOn w:val="DefaultParagraphFont"/>
    <w:link w:val="Footer"/>
    <w:uiPriority w:val="99"/>
    <w:rsid w:val="00B312BB"/>
    <w:rPr>
      <w:sz w:val="22"/>
      <w:lang w:val="fr-FR" w:eastAsia="fr-FR"/>
    </w:rPr>
  </w:style>
  <w:style w:type="character" w:customStyle="1" w:styleId="FootnoteTextChar">
    <w:name w:val="Footnote Text Char"/>
    <w:link w:val="FootnoteText"/>
    <w:rsid w:val="00BA4F5D"/>
    <w:rPr>
      <w:sz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37910386">
      <w:bodyDiv w:val="1"/>
      <w:marLeft w:val="0"/>
      <w:marRight w:val="0"/>
      <w:marTop w:val="0"/>
      <w:marBottom w:val="0"/>
      <w:divBdr>
        <w:top w:val="none" w:sz="0" w:space="0" w:color="auto"/>
        <w:left w:val="none" w:sz="0" w:space="0" w:color="auto"/>
        <w:bottom w:val="none" w:sz="0" w:space="0" w:color="auto"/>
        <w:right w:val="none" w:sz="0" w:space="0" w:color="auto"/>
      </w:divBdr>
    </w:div>
    <w:div w:id="29360595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7161880">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8760318">
      <w:bodyDiv w:val="1"/>
      <w:marLeft w:val="0"/>
      <w:marRight w:val="0"/>
      <w:marTop w:val="0"/>
      <w:marBottom w:val="0"/>
      <w:divBdr>
        <w:top w:val="none" w:sz="0" w:space="0" w:color="auto"/>
        <w:left w:val="none" w:sz="0" w:space="0" w:color="auto"/>
        <w:bottom w:val="none" w:sz="0" w:space="0" w:color="auto"/>
        <w:right w:val="none" w:sz="0" w:space="0" w:color="auto"/>
      </w:divBdr>
    </w:div>
    <w:div w:id="621619127">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85580183">
      <w:bodyDiv w:val="1"/>
      <w:marLeft w:val="0"/>
      <w:marRight w:val="0"/>
      <w:marTop w:val="0"/>
      <w:marBottom w:val="0"/>
      <w:divBdr>
        <w:top w:val="none" w:sz="0" w:space="0" w:color="auto"/>
        <w:left w:val="none" w:sz="0" w:space="0" w:color="auto"/>
        <w:bottom w:val="none" w:sz="0" w:space="0" w:color="auto"/>
        <w:right w:val="none" w:sz="0" w:space="0" w:color="auto"/>
      </w:divBdr>
    </w:div>
    <w:div w:id="1001853677">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503106">
      <w:bodyDiv w:val="1"/>
      <w:marLeft w:val="0"/>
      <w:marRight w:val="0"/>
      <w:marTop w:val="0"/>
      <w:marBottom w:val="0"/>
      <w:divBdr>
        <w:top w:val="none" w:sz="0" w:space="0" w:color="auto"/>
        <w:left w:val="none" w:sz="0" w:space="0" w:color="auto"/>
        <w:bottom w:val="none" w:sz="0" w:space="0" w:color="auto"/>
        <w:right w:val="none" w:sz="0" w:space="0" w:color="auto"/>
      </w:divBdr>
    </w:div>
    <w:div w:id="1336689442">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25136464">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62171777">
      <w:bodyDiv w:val="1"/>
      <w:marLeft w:val="0"/>
      <w:marRight w:val="0"/>
      <w:marTop w:val="0"/>
      <w:marBottom w:val="0"/>
      <w:divBdr>
        <w:top w:val="none" w:sz="0" w:space="0" w:color="auto"/>
        <w:left w:val="none" w:sz="0" w:space="0" w:color="auto"/>
        <w:bottom w:val="none" w:sz="0" w:space="0" w:color="auto"/>
        <w:right w:val="none" w:sz="0" w:space="0" w:color="auto"/>
      </w:divBdr>
      <w:divsChild>
        <w:div w:id="533813614">
          <w:marLeft w:val="0"/>
          <w:marRight w:val="0"/>
          <w:marTop w:val="0"/>
          <w:marBottom w:val="0"/>
          <w:divBdr>
            <w:top w:val="none" w:sz="0" w:space="0" w:color="auto"/>
            <w:left w:val="none" w:sz="0" w:space="0" w:color="auto"/>
            <w:bottom w:val="none" w:sz="0" w:space="0" w:color="auto"/>
            <w:right w:val="none" w:sz="0" w:space="0" w:color="auto"/>
          </w:divBdr>
          <w:divsChild>
            <w:div w:id="1868133632">
              <w:marLeft w:val="0"/>
              <w:marRight w:val="0"/>
              <w:marTop w:val="0"/>
              <w:marBottom w:val="0"/>
              <w:divBdr>
                <w:top w:val="none" w:sz="0" w:space="0" w:color="auto"/>
                <w:left w:val="none" w:sz="0" w:space="0" w:color="auto"/>
                <w:bottom w:val="none" w:sz="0" w:space="0" w:color="auto"/>
                <w:right w:val="none" w:sz="0" w:space="0" w:color="auto"/>
              </w:divBdr>
              <w:divsChild>
                <w:div w:id="668289092">
                  <w:marLeft w:val="0"/>
                  <w:marRight w:val="0"/>
                  <w:marTop w:val="0"/>
                  <w:marBottom w:val="0"/>
                  <w:divBdr>
                    <w:top w:val="none" w:sz="0" w:space="0" w:color="auto"/>
                    <w:left w:val="none" w:sz="0" w:space="0" w:color="auto"/>
                    <w:bottom w:val="none" w:sz="0" w:space="0" w:color="auto"/>
                    <w:right w:val="none" w:sz="0" w:space="0" w:color="auto"/>
                  </w:divBdr>
                  <w:divsChild>
                    <w:div w:id="1792631863">
                      <w:marLeft w:val="0"/>
                      <w:marRight w:val="0"/>
                      <w:marTop w:val="0"/>
                      <w:marBottom w:val="0"/>
                      <w:divBdr>
                        <w:top w:val="none" w:sz="0" w:space="0" w:color="auto"/>
                        <w:left w:val="none" w:sz="0" w:space="0" w:color="auto"/>
                        <w:bottom w:val="none" w:sz="0" w:space="0" w:color="auto"/>
                        <w:right w:val="none" w:sz="0" w:space="0" w:color="auto"/>
                      </w:divBdr>
                      <w:divsChild>
                        <w:div w:id="257564567">
                          <w:marLeft w:val="0"/>
                          <w:marRight w:val="0"/>
                          <w:marTop w:val="0"/>
                          <w:marBottom w:val="0"/>
                          <w:divBdr>
                            <w:top w:val="none" w:sz="0" w:space="0" w:color="auto"/>
                            <w:left w:val="none" w:sz="0" w:space="0" w:color="auto"/>
                            <w:bottom w:val="none" w:sz="0" w:space="0" w:color="auto"/>
                            <w:right w:val="none" w:sz="0" w:space="0" w:color="auto"/>
                          </w:divBdr>
                          <w:divsChild>
                            <w:div w:id="288122464">
                              <w:marLeft w:val="0"/>
                              <w:marRight w:val="0"/>
                              <w:marTop w:val="0"/>
                              <w:marBottom w:val="0"/>
                              <w:divBdr>
                                <w:top w:val="none" w:sz="0" w:space="0" w:color="auto"/>
                                <w:left w:val="none" w:sz="0" w:space="0" w:color="auto"/>
                                <w:bottom w:val="none" w:sz="0" w:space="0" w:color="auto"/>
                                <w:right w:val="none" w:sz="0" w:space="0" w:color="auto"/>
                              </w:divBdr>
                              <w:divsChild>
                                <w:div w:id="1837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635355">
      <w:bodyDiv w:val="1"/>
      <w:marLeft w:val="0"/>
      <w:marRight w:val="0"/>
      <w:marTop w:val="0"/>
      <w:marBottom w:val="0"/>
      <w:divBdr>
        <w:top w:val="none" w:sz="0" w:space="0" w:color="auto"/>
        <w:left w:val="none" w:sz="0" w:space="0" w:color="auto"/>
        <w:bottom w:val="none" w:sz="0" w:space="0" w:color="auto"/>
        <w:right w:val="none" w:sz="0" w:space="0" w:color="auto"/>
      </w:divBdr>
    </w:div>
    <w:div w:id="21427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ress@eesc.europa.eu" TargetMode="External"/><Relationship Id="rId2" Type="http://schemas.openxmlformats.org/officeDocument/2006/relationships/customXml" Target="../customXml/item2.xml"/><Relationship Id="rId16" Type="http://schemas.openxmlformats.org/officeDocument/2006/relationships/hyperlink" Target="https://ec.europa.eu/transparency/regdoc/rep/1/2015/FR/1-2015-365-FR-F1-1.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SNS6YXTC77FS-6-3113</_dlc_DocId>
    <_dlc_DocIdUrl xmlns="9f264e46-9252-4f01-a3b2-4cb67eb6fc3c">
      <Url>http://dm/EESC/2015/_layouts/DocIdRedir.aspx?ID=SNS6YXTC77FS-6-3113</Url>
      <Description>SNS6YXTC77FS-6-3113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0da46e8-9169-4e56-9341-626d15534ee4"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2015-09-21T12:00:00+00:00</ProductionDate>
    <DocumentNumber xmlns="10da46e8-9169-4e56-9341-626d15534ee4">4735</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9f264e46-9252-4f01-a3b2-4cb67eb6fc3c">
      <Value>22</Value>
      <Value>20</Value>
      <Value>37</Value>
      <Value>120</Value>
      <Value>14</Value>
      <Value>11</Value>
      <Value>34</Value>
      <Value>10</Value>
      <Value>9</Value>
      <Value>5</Value>
      <Value>4</Value>
      <Value>24</Value>
      <Value>2</Value>
      <Value>1</Value>
      <Value>43</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9128</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AFA660E4CDA714298FDD3FB3B94CF59" ma:contentTypeVersion="5" ma:contentTypeDescription="Defines the documents for Document Manager V2" ma:contentTypeScope="" ma:versionID="e1ac807780a9f2ba45a7d44afbeac573">
  <xsd:schema xmlns:xsd="http://www.w3.org/2001/XMLSchema" xmlns:xs="http://www.w3.org/2001/XMLSchema" xmlns:p="http://schemas.microsoft.com/office/2006/metadata/properties" xmlns:ns2="9f264e46-9252-4f01-a3b2-4cb67eb6fc3c" xmlns:ns3="http://schemas.microsoft.com/sharepoint/v3/fields" xmlns:ns4="10da46e8-9169-4e56-9341-626d15534ee4" targetNamespace="http://schemas.microsoft.com/office/2006/metadata/properties" ma:root="true" ma:fieldsID="a401b27cfb6f830412e47c6cab402399" ns2:_="" ns3:_="" ns4:_="">
    <xsd:import namespace="9f264e46-9252-4f01-a3b2-4cb67eb6fc3c"/>
    <xsd:import namespace="http://schemas.microsoft.com/sharepoint/v3/fields"/>
    <xsd:import namespace="10da46e8-9169-4e56-9341-626d15534ee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da46e8-9169-4e56-9341-626d15534ee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2B571297-D8CD-4BCE-931B-9393854CC857}">
  <ds:schemaRefs>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 ds:uri="10da46e8-9169-4e56-9341-626d15534ee4"/>
    <ds:schemaRef ds:uri="http://schemas.microsoft.com/sharepoint/v3/fields"/>
    <ds:schemaRef ds:uri="9f264e46-9252-4f01-a3b2-4cb67eb6fc3c"/>
    <ds:schemaRef ds:uri="http://purl.org/dc/terms/"/>
  </ds:schemaRefs>
</ds:datastoreItem>
</file>

<file path=customXml/itemProps3.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4.xml><?xml version="1.0" encoding="utf-8"?>
<ds:datastoreItem xmlns:ds="http://schemas.openxmlformats.org/officeDocument/2006/customXml" ds:itemID="{6DB5CE0F-701D-4360-BED0-7C442C425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10da46e8-9169-4e56-9341-626d1553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143A95-7CAB-4BB9-AF5C-9B3A0E1D8693}">
  <ds:schemaRefs>
    <ds:schemaRef ds:uri="http://schemas.microsoft.com/sharepoint/events"/>
  </ds:schemaRefs>
</ds:datastoreItem>
</file>

<file path=customXml/itemProps6.xml><?xml version="1.0" encoding="utf-8"?>
<ds:datastoreItem xmlns:ds="http://schemas.openxmlformats.org/officeDocument/2006/customXml" ds:itemID="{778AA7B1-A9D1-472F-9412-E02E510C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Pages>
  <Words>388</Words>
  <Characters>2460</Characters>
  <Application>Microsoft Office Word</Application>
  <DocSecurity>4</DocSecurity>
  <Lines>20</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CP 60 FR EESC Presidency</vt:lpstr>
      <vt:lpstr>CP 38 EN Asbestos conference</vt:lpstr>
    </vt:vector>
  </TitlesOfParts>
  <Company>CESE-CdR</Company>
  <LinksUpToDate>false</LinksUpToDate>
  <CharactersWithSpaces>2843</CharactersWithSpaces>
  <SharedDoc>false</SharedDoc>
  <HLinks>
    <vt:vector size="78" baseType="variant">
      <vt:variant>
        <vt:i4>983091</vt:i4>
      </vt:variant>
      <vt:variant>
        <vt:i4>21</vt:i4>
      </vt:variant>
      <vt:variant>
        <vt:i4>0</vt:i4>
      </vt:variant>
      <vt:variant>
        <vt:i4>5</vt:i4>
      </vt:variant>
      <vt:variant>
        <vt:lpwstr>mailto:siana.glouharova@eesc.europa.eu</vt:lpwstr>
      </vt:variant>
      <vt:variant>
        <vt:lpwstr/>
      </vt:variant>
      <vt:variant>
        <vt:i4>7995495</vt:i4>
      </vt:variant>
      <vt:variant>
        <vt:i4>18</vt:i4>
      </vt:variant>
      <vt:variant>
        <vt:i4>0</vt:i4>
      </vt:variant>
      <vt:variant>
        <vt:i4>5</vt:i4>
      </vt:variant>
      <vt:variant>
        <vt:lpwstr>https://www.youtube.com/watch?v=vpV2RlWM-f8</vt:lpwstr>
      </vt:variant>
      <vt:variant>
        <vt:lpwstr/>
      </vt:variant>
      <vt:variant>
        <vt:i4>7471135</vt:i4>
      </vt:variant>
      <vt:variant>
        <vt:i4>15</vt:i4>
      </vt:variant>
      <vt:variant>
        <vt:i4>0</vt:i4>
      </vt:variant>
      <vt:variant>
        <vt:i4>5</vt:i4>
      </vt:variant>
      <vt:variant>
        <vt:lpwstr>ttps://twitter.com/EESC_CHALLENGE</vt:lpwstr>
      </vt:variant>
      <vt:variant>
        <vt:lpwstr/>
      </vt:variant>
      <vt:variant>
        <vt:i4>2687077</vt:i4>
      </vt:variant>
      <vt:variant>
        <vt:i4>12</vt:i4>
      </vt:variant>
      <vt:variant>
        <vt:i4>0</vt:i4>
      </vt:variant>
      <vt:variant>
        <vt:i4>5</vt:i4>
      </vt:variant>
      <vt:variant>
        <vt:lpwstr>http://on.fb.me/1FobQG8</vt:lpwstr>
      </vt:variant>
      <vt:variant>
        <vt:lpwstr/>
      </vt:variant>
      <vt:variant>
        <vt:i4>3407968</vt:i4>
      </vt:variant>
      <vt:variant>
        <vt:i4>9</vt:i4>
      </vt:variant>
      <vt:variant>
        <vt:i4>0</vt:i4>
      </vt:variant>
      <vt:variant>
        <vt:i4>5</vt:i4>
      </vt:variant>
      <vt:variant>
        <vt:lpwstr>http://www.eesc.europa.eu/video-challenge/2015/results.html</vt:lpwstr>
      </vt:variant>
      <vt:variant>
        <vt:lpwstr/>
      </vt:variant>
      <vt:variant>
        <vt:i4>262167</vt:i4>
      </vt:variant>
      <vt:variant>
        <vt:i4>6</vt:i4>
      </vt:variant>
      <vt:variant>
        <vt:i4>0</vt:i4>
      </vt:variant>
      <vt:variant>
        <vt:i4>5</vt:i4>
      </vt:variant>
      <vt:variant>
        <vt:lpwstr>http://www.nordicbalticchoir.lv/</vt:lpwstr>
      </vt:variant>
      <vt:variant>
        <vt:lpwstr/>
      </vt:variant>
      <vt:variant>
        <vt:i4>3407968</vt:i4>
      </vt:variant>
      <vt:variant>
        <vt:i4>3</vt:i4>
      </vt:variant>
      <vt:variant>
        <vt:i4>0</vt:i4>
      </vt:variant>
      <vt:variant>
        <vt:i4>5</vt:i4>
      </vt:variant>
      <vt:variant>
        <vt:lpwstr>http://www.eesc.europa.eu/video-challenge/2015/results.html</vt:lpwstr>
      </vt:variant>
      <vt:variant>
        <vt:lpwstr/>
      </vt:variant>
      <vt:variant>
        <vt:i4>327758</vt:i4>
      </vt:variant>
      <vt:variant>
        <vt:i4>0</vt:i4>
      </vt:variant>
      <vt:variant>
        <vt:i4>0</vt:i4>
      </vt:variant>
      <vt:variant>
        <vt:i4>5</vt:i4>
      </vt:variant>
      <vt:variant>
        <vt:lpwstr>http://eesc.europa.eu/video-challenge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60 FR EESC Presidency</dc:title>
  <dc:subject>Communiqué de presse</dc:subject>
  <dc:creator>Caroline Alibert</dc:creator>
  <cp:lastModifiedBy>Katherine Camilleri</cp:lastModifiedBy>
  <cp:revision>2</cp:revision>
  <cp:lastPrinted>2015-10-12T10:59:00Z</cp:lastPrinted>
  <dcterms:created xsi:type="dcterms:W3CDTF">2015-10-15T11:54:00Z</dcterms:created>
  <dcterms:modified xsi:type="dcterms:W3CDTF">2015-10-15T11:54:00Z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0x010100EA97B91038054C99906057A708A1480A003AFA660E4CDA714298FDD3FB3B94CF59</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18/09/2015, 18/09/2015</vt:lpwstr>
  </property>
  <property fmtid="{D5CDD505-2E9C-101B-9397-08002B2CF9AE}" pid="7" name="Pref_Time">
    <vt:lpwstr>17:12:58, 16:36:51</vt:lpwstr>
  </property>
  <property fmtid="{D5CDD505-2E9C-101B-9397-08002B2CF9AE}" pid="8" name="Pref_User">
    <vt:lpwstr>tvoc, hnic</vt:lpwstr>
  </property>
  <property fmtid="{D5CDD505-2E9C-101B-9397-08002B2CF9AE}" pid="9" name="Pref_FileName">
    <vt:lpwstr>EESC-2015-04735-00-00-CP-TRA-EN-CRR.docx, EESC-2015-04735-00-00-CP-CRR-EN.docx</vt:lpwstr>
  </property>
  <property fmtid="{D5CDD505-2E9C-101B-9397-08002B2CF9AE}" pid="10" name="_dlc_DocIdItemGuid">
    <vt:lpwstr>89230016-39f5-4019-8264-fd255a96c856</vt:lpwstr>
  </property>
  <property fmtid="{D5CDD505-2E9C-101B-9397-08002B2CF9AE}" pid="11" name="AvailableTranslations">
    <vt:lpwstr>10;#LT|a7ff5ce7-6123-4f68-865a-a57c31810414;#20;#DE|f6b31e5a-26fa-4935-b661-318e46daf27e;#11;#EL|6d4f4d51-af9b-4650-94b4-4276bee85c91;#14;#DA|5d49c027-8956-412b-aa16-e85a0f96ad0e;#24;#PT|50ccc04a-eadd-42ae-a0cb-acaf45f812ba;#43;#SK|46d9fce0-ef79-4f71-b89b</vt:lpwstr>
  </property>
  <property fmtid="{D5CDD505-2E9C-101B-9397-08002B2CF9AE}" pid="12" name="DossierName">
    <vt:lpwstr/>
  </property>
  <property fmtid="{D5CDD505-2E9C-101B-9397-08002B2CF9AE}" pid="13" name="DocumentStatus">
    <vt:lpwstr>2;#TRA|150d2a88-1431-44e6-a8ca-0bb753ab8672</vt:lpwstr>
  </property>
  <property fmtid="{D5CDD505-2E9C-101B-9397-08002B2CF9AE}" pid="14" name="Confidentiality">
    <vt:lpwstr>5;#Unrestricted|826e22d7-d029-4ec0-a450-0c28ff673572</vt:lpwstr>
  </property>
  <property fmtid="{D5CDD505-2E9C-101B-9397-08002B2CF9AE}" pid="15" name="OriginalLanguage">
    <vt:lpwstr>9;#EN|f2175f21-25d7-44a3-96da-d6a61b075e1b</vt:lpwstr>
  </property>
  <property fmtid="{D5CDD505-2E9C-101B-9397-08002B2CF9AE}" pid="16" name="MeetingName">
    <vt:lpwstr/>
  </property>
  <property fmtid="{D5CDD505-2E9C-101B-9397-08002B2CF9AE}" pid="17" name="VersionStatus">
    <vt:lpwstr>120;#Final|ea5e6674-7b27-4bac-b091-73adbb394efe</vt:lpwstr>
  </property>
  <property fmtid="{D5CDD505-2E9C-101B-9397-08002B2CF9AE}" pid="18" name="DocumentSource">
    <vt:lpwstr>1;#EESC|422833ec-8d7e-4e65-8e4e-8bed07ffb729</vt:lpwstr>
  </property>
  <property fmtid="{D5CDD505-2E9C-101B-9397-08002B2CF9AE}" pid="19" name="DocumentType">
    <vt:lpwstr>34;#CP|de8ad211-9e8d-408b-8324-674d21bb7d18</vt:lpwstr>
  </property>
  <property fmtid="{D5CDD505-2E9C-101B-9397-08002B2CF9AE}" pid="20" name="DocumentLanguage">
    <vt:lpwstr>4;#FR|d2afafd3-4c81-4f60-8f52-ee33f2f54ff3</vt:lpwstr>
  </property>
</Properties>
</file>