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3A66C0" w:rsidRDefault="00C61ACB" w:rsidP="007F385B">
      <w:pPr>
        <w:ind w:left="-993"/>
        <w:jc w:val="center"/>
      </w:pPr>
      <w:r>
        <w:rPr>
          <w:noProof/>
          <w:lang w:val="en-US" w:eastAsia="en-US" w:bidi="ar-SA"/>
        </w:rPr>
        <w:drawing>
          <wp:inline distT="0" distB="0" distL="0" distR="0" wp14:anchorId="64932A70" wp14:editId="7CCFF143">
            <wp:extent cx="7010400" cy="1600200"/>
            <wp:effectExtent l="0" t="0" r="0" b="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0" cy="16002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3A66C0">
        <w:trPr>
          <w:cantSplit/>
        </w:trPr>
        <w:tc>
          <w:tcPr>
            <w:tcW w:w="5168" w:type="dxa"/>
          </w:tcPr>
          <w:p w:rsidR="0070012D" w:rsidRPr="003A66C0" w:rsidRDefault="00201F83" w:rsidP="00FB3ED2">
            <w:pPr>
              <w:spacing w:line="240" w:lineRule="auto"/>
              <w:rPr>
                <w:rFonts w:ascii="Verdana" w:hAnsi="Verdana"/>
                <w:b/>
                <w:bCs/>
                <w:sz w:val="18"/>
                <w:szCs w:val="18"/>
              </w:rPr>
            </w:pPr>
            <w:r>
              <w:rPr>
                <w:rFonts w:ascii="Verdana" w:hAnsi="Verdana"/>
                <w:b/>
                <w:sz w:val="18"/>
              </w:rPr>
              <w:t>Nº 34</w:t>
            </w:r>
            <w:bookmarkStart w:id="0" w:name="_GoBack"/>
            <w:bookmarkEnd w:id="0"/>
            <w:r w:rsidR="001F2DFD">
              <w:rPr>
                <w:rFonts w:ascii="Verdana" w:hAnsi="Verdana"/>
                <w:b/>
                <w:sz w:val="18"/>
              </w:rPr>
              <w:t>/2016</w:t>
            </w:r>
          </w:p>
        </w:tc>
        <w:tc>
          <w:tcPr>
            <w:tcW w:w="4119" w:type="dxa"/>
          </w:tcPr>
          <w:p w:rsidR="008820BE" w:rsidRPr="003A66C0" w:rsidRDefault="001F2DFD" w:rsidP="00477B22">
            <w:pPr>
              <w:spacing w:line="240" w:lineRule="auto"/>
              <w:jc w:val="right"/>
              <w:rPr>
                <w:rFonts w:ascii="Verdana" w:hAnsi="Verdana"/>
                <w:b/>
                <w:bCs/>
                <w:sz w:val="18"/>
                <w:szCs w:val="18"/>
              </w:rPr>
            </w:pPr>
            <w:r>
              <w:rPr>
                <w:rFonts w:ascii="Verdana" w:hAnsi="Verdana"/>
                <w:b/>
                <w:sz w:val="18"/>
              </w:rPr>
              <w:t xml:space="preserve"> </w:t>
            </w:r>
            <w:r w:rsidR="00477B22">
              <w:rPr>
                <w:rFonts w:ascii="Verdana" w:hAnsi="Verdana"/>
                <w:b/>
                <w:sz w:val="18"/>
              </w:rPr>
              <w:t>23</w:t>
            </w:r>
            <w:r>
              <w:rPr>
                <w:rFonts w:ascii="Verdana" w:hAnsi="Verdana"/>
                <w:b/>
                <w:sz w:val="18"/>
              </w:rPr>
              <w:t xml:space="preserve"> mai 2016</w:t>
            </w:r>
          </w:p>
        </w:tc>
      </w:tr>
    </w:tbl>
    <w:p w:rsidR="008820BE" w:rsidRPr="003A66C0" w:rsidRDefault="00CA2C5C" w:rsidP="00473E94">
      <w:pPr>
        <w:spacing w:line="240" w:lineRule="auto"/>
        <w:rPr>
          <w:rFonts w:ascii="Verdana" w:hAnsi="Verdana"/>
          <w:sz w:val="20"/>
        </w:rPr>
        <w:sectPr w:rsidR="008820BE" w:rsidRPr="003A66C0" w:rsidSect="00D93A6F">
          <w:footerReference w:type="default" r:id="rId15"/>
          <w:pgSz w:w="11907" w:h="16839" w:code="9"/>
          <w:pgMar w:top="426" w:right="1418" w:bottom="1418" w:left="1418" w:header="3062" w:footer="118" w:gutter="0"/>
          <w:cols w:space="720"/>
          <w:docGrid w:linePitch="299"/>
        </w:sectPr>
      </w:pPr>
      <w:r>
        <w:rPr>
          <w:noProof/>
          <w:lang w:val="en-US" w:eastAsia="en-US" w:bidi="ar-SA"/>
        </w:rPr>
        <mc:AlternateContent>
          <mc:Choice Requires="wps">
            <w:drawing>
              <wp:anchor distT="0" distB="0" distL="114300" distR="114300" simplePos="0" relativeHeight="251657728" behindDoc="1" locked="0" layoutInCell="0" allowOverlap="1" wp14:anchorId="50678ABB" wp14:editId="2F41F749">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A62B8A" w:rsidRDefault="00A62B8A" w:rsidP="003532CC">
      <w:pPr>
        <w:jc w:val="center"/>
        <w:rPr>
          <w:rFonts w:ascii="Verdana" w:hAnsi="Verdana"/>
          <w:b/>
          <w:sz w:val="18"/>
          <w:szCs w:val="18"/>
        </w:rPr>
      </w:pPr>
    </w:p>
    <w:p w:rsidR="00184BD0" w:rsidRDefault="00184BD0" w:rsidP="00184BD0">
      <w:pPr>
        <w:ind w:left="-284" w:right="-285"/>
        <w:jc w:val="center"/>
        <w:rPr>
          <w:rFonts w:ascii="Verdana" w:hAnsi="Verdana"/>
          <w:b/>
          <w:color w:val="0070C0"/>
          <w:sz w:val="28"/>
          <w:szCs w:val="28"/>
        </w:rPr>
      </w:pPr>
      <w:r>
        <w:rPr>
          <w:rFonts w:ascii="Verdana" w:hAnsi="Verdana"/>
          <w:b/>
          <w:color w:val="0070C0"/>
          <w:sz w:val="28"/>
        </w:rPr>
        <w:t xml:space="preserve">Le CESE va récompenser des initiatives remarquables </w:t>
      </w:r>
      <w:r w:rsidR="00C61ACB">
        <w:rPr>
          <w:rFonts w:ascii="Verdana" w:hAnsi="Verdana"/>
          <w:b/>
          <w:color w:val="0070C0"/>
          <w:sz w:val="28"/>
        </w:rPr>
        <w:br/>
      </w:r>
      <w:r>
        <w:rPr>
          <w:rFonts w:ascii="Verdana" w:hAnsi="Verdana"/>
          <w:b/>
          <w:color w:val="0070C0"/>
          <w:sz w:val="28"/>
        </w:rPr>
        <w:t xml:space="preserve">de la société civile </w:t>
      </w:r>
    </w:p>
    <w:p w:rsidR="00184BD0" w:rsidRDefault="00184BD0" w:rsidP="00184BD0">
      <w:pPr>
        <w:ind w:left="-284" w:right="-285"/>
        <w:jc w:val="center"/>
        <w:rPr>
          <w:rFonts w:ascii="Verdana" w:hAnsi="Verdana"/>
          <w:b/>
          <w:color w:val="0070C0"/>
          <w:sz w:val="28"/>
          <w:szCs w:val="28"/>
        </w:rPr>
      </w:pPr>
      <w:r>
        <w:rPr>
          <w:rFonts w:ascii="Verdana" w:hAnsi="Verdana"/>
          <w:b/>
          <w:color w:val="0070C0"/>
          <w:sz w:val="28"/>
        </w:rPr>
        <w:t xml:space="preserve">PRIX 2016 DE LA SOCIÉTÉ CIVILE SUR LE THÈME </w:t>
      </w:r>
      <w:r w:rsidR="00C61ACB">
        <w:rPr>
          <w:rFonts w:ascii="Verdana" w:hAnsi="Verdana"/>
          <w:b/>
          <w:color w:val="0070C0"/>
          <w:sz w:val="28"/>
        </w:rPr>
        <w:br/>
      </w:r>
      <w:r>
        <w:rPr>
          <w:rFonts w:ascii="Verdana" w:hAnsi="Verdana"/>
          <w:b/>
          <w:color w:val="0070C0"/>
          <w:sz w:val="28"/>
        </w:rPr>
        <w:t>DE LA MIGRATION</w:t>
      </w:r>
    </w:p>
    <w:p w:rsidR="00681F30" w:rsidRPr="008572CC" w:rsidRDefault="00681F30" w:rsidP="00184BD0">
      <w:pPr>
        <w:ind w:left="-284" w:right="-285"/>
        <w:jc w:val="center"/>
        <w:rPr>
          <w:rFonts w:ascii="Verdana" w:hAnsi="Verdana"/>
          <w:b/>
          <w:color w:val="0070C0"/>
          <w:sz w:val="28"/>
          <w:szCs w:val="28"/>
        </w:rPr>
      </w:pPr>
    </w:p>
    <w:p w:rsidR="001048A9" w:rsidRPr="008572CC" w:rsidRDefault="00184BD0" w:rsidP="00184BD0">
      <w:pPr>
        <w:rPr>
          <w:rFonts w:ascii="Verdana" w:hAnsi="Verdana"/>
          <w:sz w:val="18"/>
          <w:szCs w:val="18"/>
        </w:rPr>
      </w:pPr>
      <w:r>
        <w:rPr>
          <w:rFonts w:ascii="Verdana" w:hAnsi="Verdana"/>
          <w:sz w:val="18"/>
        </w:rPr>
        <w:t>Depuis près de deux ans, l’afflux massif et sans précédent de réfugiés quittant des pays en guerre ou sous-développés pour gagner l’Union européenne a profondément bouleversé la vie politique et sociale de l’Europe. Nourrir et héberger la foule des réfugiés qui atteignent l’UE, les familiariser avec des réalités nouvelles et des différences culturelles et les accompagner dans leur processus d’intégration a constitué – et reste à ce jour – un défi de grande envergure, que les États membres concernés n’ont pu relever que grâce au soutien spontané et massif des citoyens et de la société civile en général.</w:t>
      </w:r>
    </w:p>
    <w:p w:rsidR="001048A9" w:rsidRPr="008572CC" w:rsidRDefault="001048A9" w:rsidP="00184BD0">
      <w:pPr>
        <w:rPr>
          <w:rFonts w:ascii="Verdana" w:hAnsi="Verdana"/>
          <w:sz w:val="18"/>
          <w:szCs w:val="18"/>
        </w:rPr>
      </w:pPr>
    </w:p>
    <w:p w:rsidR="00184BD0" w:rsidRPr="008572CC" w:rsidRDefault="003A1FCE" w:rsidP="00184BD0">
      <w:pPr>
        <w:rPr>
          <w:rFonts w:ascii="Verdana" w:hAnsi="Verdana"/>
          <w:sz w:val="18"/>
          <w:szCs w:val="18"/>
        </w:rPr>
      </w:pPr>
      <w:r>
        <w:rPr>
          <w:rFonts w:ascii="Verdana" w:hAnsi="Verdana"/>
          <w:sz w:val="18"/>
        </w:rPr>
        <w:t xml:space="preserve">L’édition 2016 du prix de la société civile du CESE a pour ambition de récompenser les organisations de la société civile et les individus qui, en aidant des réfugiés et des migrants, ont contribué de manière significative à répondre à cette problématique et dont l’action a ainsi permis de promouvoir la cohésion et les valeurs européennes. </w:t>
      </w:r>
    </w:p>
    <w:p w:rsidR="00E25A1F" w:rsidRPr="008572CC" w:rsidRDefault="00E25A1F" w:rsidP="00184BD0">
      <w:pPr>
        <w:rPr>
          <w:rFonts w:ascii="Verdana" w:hAnsi="Verdana"/>
          <w:sz w:val="18"/>
          <w:szCs w:val="18"/>
        </w:rPr>
      </w:pPr>
    </w:p>
    <w:p w:rsidR="00E25A1F" w:rsidRPr="008572CC" w:rsidRDefault="00134515" w:rsidP="00184BD0">
      <w:pPr>
        <w:rPr>
          <w:rFonts w:ascii="Verdana" w:hAnsi="Verdana"/>
          <w:sz w:val="18"/>
          <w:szCs w:val="18"/>
        </w:rPr>
      </w:pPr>
      <w:r>
        <w:rPr>
          <w:rFonts w:ascii="Verdana" w:hAnsi="Verdana"/>
          <w:sz w:val="18"/>
        </w:rPr>
        <w:t>Plus précisément, le prix 2016 de la société civile distinguera des initiatives, qu’elles aient déjà été mises en œuvre ou qu’elles soient toujours en cours, qui remplissent au moins l’un des critères suivants:</w:t>
      </w:r>
    </w:p>
    <w:p w:rsidR="00CB7DC6" w:rsidRPr="008572CC" w:rsidRDefault="00CB7DC6" w:rsidP="00CB7DC6">
      <w:pPr>
        <w:pStyle w:val="ListParagraph"/>
        <w:numPr>
          <w:ilvl w:val="0"/>
          <w:numId w:val="20"/>
        </w:numPr>
        <w:rPr>
          <w:rFonts w:ascii="Verdana" w:hAnsi="Verdana"/>
          <w:sz w:val="18"/>
          <w:szCs w:val="18"/>
        </w:rPr>
      </w:pPr>
      <w:r>
        <w:rPr>
          <w:rFonts w:ascii="Verdana" w:hAnsi="Verdana"/>
          <w:sz w:val="18"/>
        </w:rPr>
        <w:t>fournir aux migrants et aux réfugiés des premières réponses à leurs besoins et des secours immédiats;</w:t>
      </w:r>
    </w:p>
    <w:p w:rsidR="00CB7DC6" w:rsidRPr="008572CC" w:rsidRDefault="00CB7DC6" w:rsidP="00CB7DC6">
      <w:pPr>
        <w:pStyle w:val="ListParagraph"/>
        <w:numPr>
          <w:ilvl w:val="0"/>
          <w:numId w:val="20"/>
        </w:numPr>
        <w:rPr>
          <w:rFonts w:ascii="Verdana" w:hAnsi="Verdana"/>
          <w:sz w:val="18"/>
          <w:szCs w:val="18"/>
        </w:rPr>
      </w:pPr>
      <w:r>
        <w:rPr>
          <w:rFonts w:ascii="Verdana" w:hAnsi="Verdana"/>
          <w:sz w:val="18"/>
        </w:rPr>
        <w:t>apporter une aide sociale, un logement et des soins de santé;</w:t>
      </w:r>
    </w:p>
    <w:p w:rsidR="00CB7DC6" w:rsidRPr="008572CC" w:rsidRDefault="00CB7DC6" w:rsidP="00CB7DC6">
      <w:pPr>
        <w:pStyle w:val="ListParagraph"/>
        <w:numPr>
          <w:ilvl w:val="0"/>
          <w:numId w:val="20"/>
        </w:numPr>
        <w:rPr>
          <w:rFonts w:ascii="Verdana" w:hAnsi="Verdana"/>
          <w:sz w:val="18"/>
          <w:szCs w:val="18"/>
        </w:rPr>
      </w:pPr>
      <w:r>
        <w:rPr>
          <w:rFonts w:ascii="Verdana" w:hAnsi="Verdana"/>
          <w:sz w:val="18"/>
        </w:rPr>
        <w:t>offrir un soutien et des conseils pratiques;</w:t>
      </w:r>
    </w:p>
    <w:p w:rsidR="00CB7DC6" w:rsidRPr="008572CC" w:rsidRDefault="00CB7DC6" w:rsidP="00CB7DC6">
      <w:pPr>
        <w:pStyle w:val="ListParagraph"/>
        <w:numPr>
          <w:ilvl w:val="0"/>
          <w:numId w:val="20"/>
        </w:numPr>
        <w:rPr>
          <w:rFonts w:ascii="Verdana" w:hAnsi="Verdana"/>
          <w:sz w:val="18"/>
          <w:szCs w:val="18"/>
        </w:rPr>
      </w:pPr>
      <w:r>
        <w:rPr>
          <w:rFonts w:ascii="Verdana" w:hAnsi="Verdana"/>
          <w:sz w:val="18"/>
        </w:rPr>
        <w:t>combattre la xénophobie, le racisme et les discriminations;</w:t>
      </w:r>
    </w:p>
    <w:p w:rsidR="00CB7DC6" w:rsidRPr="008572CC" w:rsidRDefault="00CB7DC6" w:rsidP="00CB7DC6">
      <w:pPr>
        <w:pStyle w:val="ListParagraph"/>
        <w:numPr>
          <w:ilvl w:val="0"/>
          <w:numId w:val="20"/>
        </w:numPr>
        <w:rPr>
          <w:rFonts w:ascii="Verdana" w:hAnsi="Verdana"/>
          <w:sz w:val="18"/>
          <w:szCs w:val="18"/>
        </w:rPr>
      </w:pPr>
      <w:r>
        <w:rPr>
          <w:rFonts w:ascii="Verdana" w:hAnsi="Verdana"/>
          <w:sz w:val="18"/>
        </w:rPr>
        <w:t>lutter contre l’exploitation et encourager le respect mutuel;</w:t>
      </w:r>
    </w:p>
    <w:p w:rsidR="00CB7DC6" w:rsidRPr="008572CC" w:rsidRDefault="00CB7DC6" w:rsidP="00CB7DC6">
      <w:pPr>
        <w:pStyle w:val="ListParagraph"/>
        <w:numPr>
          <w:ilvl w:val="0"/>
          <w:numId w:val="20"/>
        </w:numPr>
        <w:rPr>
          <w:rFonts w:ascii="Verdana" w:hAnsi="Verdana"/>
          <w:sz w:val="18"/>
          <w:szCs w:val="18"/>
        </w:rPr>
      </w:pPr>
      <w:r>
        <w:rPr>
          <w:rFonts w:ascii="Verdana" w:hAnsi="Verdana"/>
          <w:sz w:val="18"/>
        </w:rPr>
        <w:t>sensibiliser le public aux droits et obligations;</w:t>
      </w:r>
    </w:p>
    <w:p w:rsidR="00CB7DC6" w:rsidRPr="008572CC" w:rsidRDefault="00CB7DC6" w:rsidP="00CB7DC6">
      <w:pPr>
        <w:pStyle w:val="ListParagraph"/>
        <w:numPr>
          <w:ilvl w:val="0"/>
          <w:numId w:val="20"/>
        </w:numPr>
        <w:rPr>
          <w:rFonts w:ascii="Verdana" w:hAnsi="Verdana"/>
          <w:sz w:val="18"/>
          <w:szCs w:val="18"/>
        </w:rPr>
      </w:pPr>
      <w:r>
        <w:rPr>
          <w:rFonts w:ascii="Verdana" w:hAnsi="Verdana"/>
          <w:sz w:val="18"/>
        </w:rPr>
        <w:t>former les ressortissants de pays tiers et les communautés d’accueil.</w:t>
      </w:r>
    </w:p>
    <w:p w:rsidR="00CB7DC6" w:rsidRPr="008572CC" w:rsidRDefault="00CB7DC6" w:rsidP="00CB7DC6">
      <w:pPr>
        <w:pStyle w:val="ListParagraph"/>
        <w:rPr>
          <w:rFonts w:ascii="Verdana" w:hAnsi="Verdana"/>
          <w:sz w:val="18"/>
          <w:szCs w:val="18"/>
        </w:rPr>
      </w:pPr>
    </w:p>
    <w:p w:rsidR="00CB7DC6" w:rsidRPr="00EA0F8D" w:rsidRDefault="00CB7DC6" w:rsidP="00CB7DC6">
      <w:pPr>
        <w:pStyle w:val="ListParagraph"/>
        <w:ind w:left="0"/>
        <w:rPr>
          <w:rFonts w:ascii="Verdana" w:hAnsi="Verdana"/>
          <w:sz w:val="18"/>
          <w:szCs w:val="18"/>
        </w:rPr>
      </w:pPr>
      <w:r w:rsidRPr="00EA0F8D">
        <w:rPr>
          <w:rFonts w:ascii="Verdana" w:hAnsi="Verdana"/>
          <w:sz w:val="18"/>
          <w:szCs w:val="18"/>
        </w:rPr>
        <w:t>La liste complète des exigences et le formulaire de candidature sont d</w:t>
      </w:r>
      <w:r w:rsidR="00E14353" w:rsidRPr="00EA0F8D">
        <w:rPr>
          <w:rFonts w:ascii="Verdana" w:hAnsi="Verdana"/>
          <w:sz w:val="18"/>
          <w:szCs w:val="18"/>
        </w:rPr>
        <w:t xml:space="preserve">isponibles sur notre site web: </w:t>
      </w:r>
      <w:hyperlink r:id="rId16" w:history="1">
        <w:r w:rsidR="00EA0F8D" w:rsidRPr="00EA0F8D">
          <w:rPr>
            <w:rStyle w:val="Hyperlink"/>
            <w:rFonts w:ascii="Verdana" w:hAnsi="Verdana"/>
            <w:sz w:val="18"/>
            <w:szCs w:val="18"/>
          </w:rPr>
          <w:t>Prix CESE 2016 de la société civile</w:t>
        </w:r>
      </w:hyperlink>
      <w:r w:rsidRPr="00EA0F8D">
        <w:rPr>
          <w:rFonts w:ascii="Verdana" w:hAnsi="Verdana"/>
          <w:sz w:val="18"/>
          <w:szCs w:val="18"/>
        </w:rPr>
        <w:t xml:space="preserve">. Pour la première fois cette année, les candidatures au prix de la société civile peuvent être adressées directement au CESE, sans qu’il  soit nécessaire d’être nommé par un membre du Comité. </w:t>
      </w:r>
    </w:p>
    <w:p w:rsidR="008572CC" w:rsidRDefault="008572CC" w:rsidP="00CB7DC6">
      <w:pPr>
        <w:pStyle w:val="ListParagraph"/>
        <w:ind w:left="0"/>
        <w:rPr>
          <w:rFonts w:ascii="Verdana" w:hAnsi="Verdana"/>
          <w:sz w:val="18"/>
          <w:szCs w:val="18"/>
        </w:rPr>
      </w:pPr>
    </w:p>
    <w:p w:rsidR="008572CC" w:rsidRDefault="008572CC" w:rsidP="00CB7DC6">
      <w:pPr>
        <w:pStyle w:val="ListParagraph"/>
        <w:ind w:left="0"/>
        <w:rPr>
          <w:rFonts w:ascii="Verdana" w:hAnsi="Verdana"/>
          <w:sz w:val="18"/>
          <w:szCs w:val="18"/>
        </w:rPr>
      </w:pPr>
      <w:r>
        <w:rPr>
          <w:rFonts w:ascii="Verdana" w:hAnsi="Verdana"/>
          <w:sz w:val="18"/>
        </w:rPr>
        <w:t>Nous vous invitons à encourager les organisations de la société civile de votre pays à se porter candidates à l’édition 2016 de ce prix, et à contribuer ainsi à la reconnaissance de projets utiles.</w:t>
      </w:r>
    </w:p>
    <w:p w:rsidR="00740F2E" w:rsidRDefault="00740F2E" w:rsidP="00F11A9F">
      <w:pPr>
        <w:rPr>
          <w:rFonts w:ascii="Verdana" w:hAnsi="Verdana"/>
          <w:sz w:val="18"/>
          <w:szCs w:val="18"/>
        </w:rPr>
      </w:pPr>
    </w:p>
    <w:p w:rsidR="003532CC" w:rsidRPr="000615BB" w:rsidRDefault="003532CC" w:rsidP="003532CC">
      <w:pPr>
        <w:jc w:val="center"/>
        <w:rPr>
          <w:rFonts w:ascii="Verdana" w:hAnsi="Verdana"/>
          <w:b/>
          <w:sz w:val="18"/>
          <w:szCs w:val="18"/>
        </w:rPr>
      </w:pPr>
      <w:r>
        <w:rPr>
          <w:rFonts w:ascii="Verdana" w:hAnsi="Verdana"/>
          <w:b/>
          <w:sz w:val="18"/>
        </w:rPr>
        <w:t xml:space="preserve">Pour de plus amples informations, veuillez contacter: </w:t>
      </w:r>
    </w:p>
    <w:p w:rsidR="00FF5CA0" w:rsidRPr="00EB5CD1" w:rsidRDefault="00B62589" w:rsidP="003532CC">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M</w:t>
      </w:r>
      <w:r>
        <w:rPr>
          <w:rFonts w:ascii="Verdana" w:hAnsi="Verdana"/>
          <w:sz w:val="18"/>
          <w:vertAlign w:val="superscript"/>
        </w:rPr>
        <w:t>me</w:t>
      </w:r>
      <w:r>
        <w:rPr>
          <w:rFonts w:ascii="Verdana" w:hAnsi="Verdana"/>
          <w:sz w:val="18"/>
        </w:rPr>
        <w:t> Silvia Aumair</w:t>
      </w:r>
    </w:p>
    <w:p w:rsidR="003532CC" w:rsidRPr="00EB5CD1" w:rsidRDefault="003532CC" w:rsidP="003532CC">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Courrier électronique:</w:t>
      </w:r>
      <w:r>
        <w:t xml:space="preserve"> </w:t>
      </w:r>
      <w:hyperlink r:id="rId17">
        <w:r>
          <w:rPr>
            <w:rStyle w:val="Hyperlink"/>
            <w:rFonts w:ascii="Verdana" w:hAnsi="Verdana"/>
            <w:sz w:val="18"/>
          </w:rPr>
          <w:t>press@eesc.europa.eu</w:t>
        </w:r>
      </w:hyperlink>
    </w:p>
    <w:p w:rsidR="00325F72" w:rsidRPr="000615BB" w:rsidRDefault="003532CC" w:rsidP="00822FAC">
      <w:pPr>
        <w:spacing w:line="240" w:lineRule="auto"/>
        <w:jc w:val="center"/>
        <w:rPr>
          <w:rFonts w:ascii="Verdana" w:eastAsia="PMingLiU" w:hAnsi="Verdana"/>
          <w:sz w:val="18"/>
          <w:szCs w:val="18"/>
        </w:rPr>
      </w:pPr>
      <w:r>
        <w:rPr>
          <w:rFonts w:ascii="Verdana" w:hAnsi="Verdana"/>
          <w:sz w:val="18"/>
        </w:rPr>
        <w:t>Tél.: +32 2 546 8141</w:t>
      </w:r>
    </w:p>
    <w:p w:rsidR="00DB2340" w:rsidRPr="00BA6EEC" w:rsidRDefault="00BA6EEC" w:rsidP="00822FAC">
      <w:pPr>
        <w:spacing w:line="240" w:lineRule="auto"/>
        <w:jc w:val="center"/>
        <w:rPr>
          <w:rFonts w:ascii="Verdana" w:eastAsia="PMingLiU" w:hAnsi="Verdana"/>
          <w:b/>
          <w:sz w:val="16"/>
          <w:szCs w:val="16"/>
        </w:rPr>
      </w:pPr>
      <w:r>
        <w:rPr>
          <w:rFonts w:ascii="Verdana" w:hAnsi="Verdana"/>
          <w:b/>
          <w:sz w:val="16"/>
        </w:rPr>
        <w:t>@EESC_PRESS</w:t>
      </w:r>
    </w:p>
    <w:p w:rsidR="0086606E" w:rsidRDefault="0086606E" w:rsidP="00822FAC">
      <w:pPr>
        <w:spacing w:line="240" w:lineRule="auto"/>
        <w:jc w:val="center"/>
        <w:rPr>
          <w:rFonts w:ascii="Verdana" w:eastAsia="PMingLiU" w:hAnsi="Verdana"/>
          <w:sz w:val="16"/>
          <w:szCs w:val="16"/>
        </w:rPr>
      </w:pPr>
    </w:p>
    <w:p w:rsidR="0043687E" w:rsidRDefault="0043687E" w:rsidP="00822FAC">
      <w:pPr>
        <w:spacing w:line="240" w:lineRule="auto"/>
        <w:jc w:val="center"/>
        <w:rPr>
          <w:rFonts w:ascii="Verdana" w:eastAsia="PMingLiU" w:hAnsi="Verdana"/>
          <w:sz w:val="16"/>
          <w:szCs w:val="16"/>
        </w:rPr>
      </w:pPr>
    </w:p>
    <w:p w:rsidR="00C1739B" w:rsidRPr="003A66C0" w:rsidRDefault="00C1739B" w:rsidP="00822FAC">
      <w:pPr>
        <w:spacing w:line="240" w:lineRule="auto"/>
        <w:jc w:val="center"/>
        <w:rPr>
          <w:rFonts w:ascii="Verdana" w:eastAsia="PMingLiU" w:hAnsi="Verdana"/>
          <w:sz w:val="16"/>
          <w:szCs w:val="16"/>
        </w:rPr>
      </w:pPr>
    </w:p>
    <w:p w:rsidR="00CE439D" w:rsidRPr="00C1739B" w:rsidRDefault="00CE439D" w:rsidP="00C1739B">
      <w:pPr>
        <w:jc w:val="center"/>
        <w:rPr>
          <w:rFonts w:ascii="Verdana" w:hAnsi="Verdana"/>
          <w:i/>
          <w:sz w:val="16"/>
        </w:rPr>
      </w:pPr>
      <w:r>
        <w:rPr>
          <w:rFonts w:ascii="Verdana" w:hAnsi="Verdana"/>
          <w:i/>
          <w:sz w:val="16"/>
        </w:rPr>
        <w:t>__</w:t>
      </w:r>
      <w:r>
        <w:rPr>
          <w:rFonts w:ascii="Verdana" w:hAnsi="Verdana"/>
          <w:b/>
          <w:i/>
          <w:sz w:val="16"/>
        </w:rPr>
        <w:t>_____________________________________________________________________________</w:t>
      </w:r>
    </w:p>
    <w:p w:rsidR="00CE439D" w:rsidRPr="003A66C0" w:rsidRDefault="00CE439D" w:rsidP="00473E94">
      <w:pPr>
        <w:rPr>
          <w:rFonts w:ascii="Verdana" w:hAnsi="Verdana"/>
          <w:i/>
          <w:sz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CE439D" w:rsidRPr="003A66C0" w:rsidRDefault="00CE439D" w:rsidP="00C1739B">
      <w:pPr>
        <w:jc w:val="cente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9F7B3B" w:rsidRPr="003A66C0" w:rsidRDefault="009F7B3B" w:rsidP="00473E94">
      <w:pPr>
        <w:rPr>
          <w:rFonts w:ascii="Verdana" w:hAnsi="Verdana"/>
          <w:b/>
          <w:i/>
          <w:sz w:val="16"/>
        </w:rPr>
      </w:pPr>
    </w:p>
    <w:sectPr w:rsidR="009F7B3B" w:rsidRPr="003A66C0"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B" w:rsidRDefault="0004212B">
      <w:r>
        <w:separator/>
      </w:r>
    </w:p>
  </w:endnote>
  <w:endnote w:type="continuationSeparator" w:id="0">
    <w:p w:rsidR="0004212B" w:rsidRDefault="000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 99 — 1040 Bruxelles — BELGIQUE</w:t>
    </w:r>
  </w:p>
  <w:p w:rsidR="00E12168" w:rsidRPr="00EA5513" w:rsidRDefault="00E12168" w:rsidP="0004715C">
    <w:pPr>
      <w:spacing w:line="240" w:lineRule="auto"/>
      <w:jc w:val="center"/>
      <w:rPr>
        <w:rFonts w:ascii="Verdana" w:hAnsi="Verdana"/>
        <w:sz w:val="16"/>
      </w:rPr>
    </w:pPr>
    <w:r>
      <w:rPr>
        <w:rFonts w:ascii="Verdana" w:hAnsi="Verdana"/>
        <w:sz w:val="16"/>
      </w:rPr>
      <w:t>Tél. +32 2 546 9779 – Fax +32 2 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Courriel: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4F3AFEF5" wp14:editId="2553DB7E">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1D182620" wp14:editId="427B59B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112C9A65" wp14:editId="772BC5E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B" w:rsidRDefault="0004212B">
      <w:r>
        <w:separator/>
      </w:r>
    </w:p>
  </w:footnote>
  <w:footnote w:type="continuationSeparator" w:id="0">
    <w:p w:rsidR="0004212B" w:rsidRDefault="0004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5"/>
  </w:num>
  <w:num w:numId="14">
    <w:abstractNumId w:val="12"/>
  </w:num>
  <w:num w:numId="15">
    <w:abstractNumId w:val="16"/>
  </w:num>
  <w:num w:numId="16">
    <w:abstractNumId w:val="10"/>
  </w:num>
  <w:num w:numId="17">
    <w:abstractNumId w:val="7"/>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4081"/>
    <w:rsid w:val="00134515"/>
    <w:rsid w:val="0013475E"/>
    <w:rsid w:val="00140B6A"/>
    <w:rsid w:val="00140C54"/>
    <w:rsid w:val="00142677"/>
    <w:rsid w:val="00143087"/>
    <w:rsid w:val="00145CCE"/>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1F83"/>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76D"/>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1FCE"/>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7B2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1A19"/>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570"/>
    <w:rsid w:val="00C56B37"/>
    <w:rsid w:val="00C56D06"/>
    <w:rsid w:val="00C61ACB"/>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623"/>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0BA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353"/>
    <w:rsid w:val="00E14D03"/>
    <w:rsid w:val="00E161D4"/>
    <w:rsid w:val="00E25A1F"/>
    <w:rsid w:val="00E27624"/>
    <w:rsid w:val="00E278A6"/>
    <w:rsid w:val="00E30951"/>
    <w:rsid w:val="00E30989"/>
    <w:rsid w:val="00E313BC"/>
    <w:rsid w:val="00E32EC6"/>
    <w:rsid w:val="00E33B7A"/>
    <w:rsid w:val="00E3645F"/>
    <w:rsid w:val="00E36D7F"/>
    <w:rsid w:val="00E376FE"/>
    <w:rsid w:val="00E40310"/>
    <w:rsid w:val="00E4189B"/>
    <w:rsid w:val="00E4356F"/>
    <w:rsid w:val="00E522BA"/>
    <w:rsid w:val="00E54DD1"/>
    <w:rsid w:val="00E55CAF"/>
    <w:rsid w:val="00E57DCA"/>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0F8D"/>
    <w:rsid w:val="00EA472D"/>
    <w:rsid w:val="00EA4790"/>
    <w:rsid w:val="00EA5513"/>
    <w:rsid w:val="00EA5580"/>
    <w:rsid w:val="00EA6F53"/>
    <w:rsid w:val="00EB50E7"/>
    <w:rsid w:val="00EB5368"/>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Je%20d%C3%A9sire%20obtenir%20des%20informations" TargetMode="External"/><Relationship Id="rId2" Type="http://schemas.openxmlformats.org/officeDocument/2006/relationships/customXml" Target="../customXml/item2.xml"/><Relationship Id="rId16" Type="http://schemas.openxmlformats.org/officeDocument/2006/relationships/hyperlink" Target="http://www.eesc.europa.eu/?i=portal.fr.events-and-activities-civil-society-prize-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3XPXQ63Y2AW3-5-4013</_dlc_DocId>
    <_dlc_DocIdUrl xmlns="8835a8a4-5a07-4207-ac1e-223f88a8f7af">
      <Url>http://dm/EESC/2016/_layouts/DocIdRedir.aspx?ID=3XPXQ63Y2AW3-5-4013</Url>
      <Description>3XPXQ63Y2AW3-5-4013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2016-05-19T12:00:00+00:00</ProductionDate>
    <DocumentNumber xmlns="81b83a11-8bf4-4815-ab46-df1aa9d1dbfa">2924</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5813</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81b83a11-8bf4-4815-ab46-df1aa9d1dbfa"/>
    <ds:schemaRef ds:uri="http://schemas.openxmlformats.org/package/2006/metadata/core-properties"/>
    <ds:schemaRef ds:uri="http://schemas.microsoft.com/sharepoint/v3/fields"/>
    <ds:schemaRef ds:uri="8835a8a4-5a07-4207-ac1e-223f88a8f7af"/>
  </ds:schemaRefs>
</ds:datastoreItem>
</file>

<file path=customXml/itemProps4.xml><?xml version="1.0" encoding="utf-8"?>
<ds:datastoreItem xmlns:ds="http://schemas.openxmlformats.org/officeDocument/2006/customXml" ds:itemID="{E70246ED-923D-476D-AC61-F074ADAB0964}">
  <ds:schemaRefs>
    <ds:schemaRef ds:uri="http://schemas.microsoft.com/sharepoint/events"/>
  </ds:schemaRefs>
</ds:datastoreItem>
</file>

<file path=customXml/itemProps5.xml><?xml version="1.0" encoding="utf-8"?>
<ds:datastoreItem xmlns:ds="http://schemas.openxmlformats.org/officeDocument/2006/customXml" ds:itemID="{675214CC-0043-48FF-9459-0717BA56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6FBA5C-BE40-407D-9C66-C3AF4A6B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4</TotalTime>
  <Pages>2</Pages>
  <Words>461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Lancement du prix de la société civile</vt:lpstr>
    </vt:vector>
  </TitlesOfParts>
  <Company>CESE-CdR</Company>
  <LinksUpToDate>false</LinksUpToDate>
  <CharactersWithSpaces>3313</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Lancement du prix de la société civile</dc:title>
  <dc:subject>Communiqué de presse</dc:subject>
  <dc:creator>Silvia Monika Aumair</dc:creator>
  <cp:keywords>EESC-2016-02924-00-00-CP-TRA-FR</cp:keywords>
  <dc:description>Rapporteur : -_x000d_
Langue originale : EN_x000d_
Date du document : 19/05/2016_x000d_
Date de la réunion : _x000d_
Documents externes : -_x000d_
Fonctionnaire responsable : Aumair Silvia Monika, téléphone : + 2 546 8141_x000d_
_x000d_
Résumé :</dc:description>
  <cp:lastModifiedBy>Agata Berdys</cp:lastModifiedBy>
  <cp:revision>5</cp:revision>
  <cp:lastPrinted>2016-04-20T15:09:00Z</cp:lastPrinted>
  <dcterms:created xsi:type="dcterms:W3CDTF">2016-05-19T13:43:00Z</dcterms:created>
  <dcterms:modified xsi:type="dcterms:W3CDTF">2016-05-23T13:20:00Z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18/05/2016</vt:lpwstr>
  </property>
  <property fmtid="{D5CDD505-2E9C-101B-9397-08002B2CF9AE}" pid="7" name="Pref_Time">
    <vt:lpwstr>12:01:11</vt:lpwstr>
  </property>
  <property fmtid="{D5CDD505-2E9C-101B-9397-08002B2CF9AE}" pid="8" name="Pref_User">
    <vt:lpwstr>amett</vt:lpwstr>
  </property>
  <property fmtid="{D5CDD505-2E9C-101B-9397-08002B2CF9AE}" pid="9" name="Pref_FileName">
    <vt:lpwstr>EESC-2016-02924-00-00-CP-ORI.docx</vt:lpwstr>
  </property>
  <property fmtid="{D5CDD505-2E9C-101B-9397-08002B2CF9AE}" pid="10" name="_dlc_DocIdItemGuid">
    <vt:lpwstr>fe222354-d50a-4a69-9302-56fe3ce06fdf</vt:lpwstr>
  </property>
  <property fmtid="{D5CDD505-2E9C-101B-9397-08002B2CF9AE}" pid="11" name="DocumentType_0">
    <vt:lpwstr>CP|de8ad211-9e8d-408b-8324-674d21bb7d18</vt:lpwstr>
  </property>
  <property fmtid="{D5CDD505-2E9C-101B-9397-08002B2CF9AE}" pid="12" name="AvailableTranslations">
    <vt:lpwstr>19;#PT|50ccc04a-eadd-42ae-a0cb-acaf45f812ba;#23;#EL|6d4f4d51-af9b-4650-94b4-4276bee85c91;#10;#EN|f2175f21-25d7-44a3-96da-d6a61b075e1b;#40;#FI|87606a43-d45f-42d6-b8c9-e1a3457db5b7;#16;#DA|5d49c027-8956-412b-aa16-e85a0f96ad0e;#37;#LT|a7ff5ce7-6123-4f68-865a</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2924</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40;#FI|87606a43-d45f-42d6-b8c9-e1a3457db5b7;#39;#CS|72f9705b-0217-4fd3-bea2-cbc7ed80e26e;#37;#LT|a7ff5ce7-6123-4f68-865a-a57c31810414;#36;#LV|46f7e311-5d9f-4663-b433-18aeccb7ace7;#35;#HU|6b229040-c589-4408-b4c1-4285663d20a8;#34;#BG|1a1b3951-7821-4e6a-85f5</vt:lpwstr>
  </property>
  <property fmtid="{D5CDD505-2E9C-101B-9397-08002B2CF9AE}" pid="32" name="AvailableTranslations_0">
    <vt:lpwstr>PT|50ccc04a-eadd-42ae-a0cb-acaf45f812ba;EL|6d4f4d51-af9b-4650-94b4-4276bee85c91;EN|f2175f21-25d7-44a3-96da-d6a61b075e1b;FI|87606a43-d45f-42d6-b8c9-e1a3457db5b7;DA|5d49c027-8956-412b-aa16-e85a0f96ad0e;LT|a7ff5ce7-6123-4f68-865a-a57c31810414;DE|f6b31e5a-26f</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5813</vt:i4>
  </property>
  <property fmtid="{D5CDD505-2E9C-101B-9397-08002B2CF9AE}" pid="36" name="DocumentYear">
    <vt:i4>2016</vt:i4>
  </property>
  <property fmtid="{D5CDD505-2E9C-101B-9397-08002B2CF9AE}" pid="37" name="DocumentLanguage">
    <vt:lpwstr>4;#FR|d2afafd3-4c81-4f60-8f52-ee33f2f54ff3</vt:lpwstr>
  </property>
</Properties>
</file>