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6808D9" w:rsidP="004307D0">
      <w:pPr>
        <w:spacing w:line="240" w:lineRule="auto"/>
        <w:ind w:left="-993"/>
        <w:jc w:val="center"/>
      </w:pPr>
      <w:r>
        <w:rPr>
          <w:noProof/>
          <w:lang w:val="fr-BE" w:eastAsia="fr-BE" w:bidi="ar-SA"/>
        </w:rPr>
        <w:drawing>
          <wp:inline distT="0" distB="0" distL="0" distR="0" wp14:anchorId="3652EE69" wp14:editId="269112A7">
            <wp:extent cx="6921500" cy="1524000"/>
            <wp:effectExtent l="0" t="0" r="0" b="0"/>
            <wp:docPr id="2" name="Picture 2"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0" cy="15240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rsidTr="009C45F0">
        <w:trPr>
          <w:cantSplit/>
          <w:trHeight w:val="283"/>
        </w:trPr>
        <w:tc>
          <w:tcPr>
            <w:tcW w:w="5168" w:type="dxa"/>
          </w:tcPr>
          <w:p w:rsidR="008820BE" w:rsidRPr="009C43E5" w:rsidRDefault="008A05AA" w:rsidP="004307D0">
            <w:pPr>
              <w:spacing w:line="240" w:lineRule="auto"/>
              <w:rPr>
                <w:rFonts w:ascii="Verdana" w:hAnsi="Verdana"/>
                <w:b/>
                <w:bCs/>
                <w:sz w:val="20"/>
              </w:rPr>
            </w:pPr>
            <w:r>
              <w:rPr>
                <w:rFonts w:ascii="Verdana" w:hAnsi="Verdana"/>
                <w:b/>
                <w:sz w:val="18"/>
              </w:rPr>
              <w:t>N</w:t>
            </w:r>
            <w:r>
              <w:rPr>
                <w:rFonts w:ascii="Verdana" w:hAnsi="Verdana"/>
                <w:b/>
                <w:sz w:val="18"/>
                <w:vertAlign w:val="superscript"/>
              </w:rPr>
              <w:t>o</w:t>
            </w:r>
            <w:r>
              <w:rPr>
                <w:rFonts w:ascii="Verdana" w:hAnsi="Verdana"/>
                <w:b/>
                <w:sz w:val="18"/>
              </w:rPr>
              <w:t> 76/2015</w:t>
            </w:r>
          </w:p>
        </w:tc>
        <w:tc>
          <w:tcPr>
            <w:tcW w:w="4119" w:type="dxa"/>
          </w:tcPr>
          <w:p w:rsidR="008820BE" w:rsidRDefault="00176A67" w:rsidP="004307D0">
            <w:pPr>
              <w:spacing w:line="240" w:lineRule="auto"/>
              <w:jc w:val="right"/>
              <w:rPr>
                <w:rFonts w:ascii="Verdana" w:hAnsi="Verdana"/>
                <w:b/>
                <w:sz w:val="18"/>
              </w:rPr>
            </w:pPr>
            <w:r>
              <w:rPr>
                <w:rFonts w:ascii="Verdana" w:hAnsi="Verdana"/>
                <w:b/>
                <w:sz w:val="18"/>
              </w:rPr>
              <w:t>14 décembre 2015</w:t>
            </w:r>
          </w:p>
          <w:p w:rsidR="00176A67" w:rsidRDefault="00176A67" w:rsidP="004307D0">
            <w:pPr>
              <w:spacing w:line="240" w:lineRule="auto"/>
              <w:jc w:val="right"/>
              <w:rPr>
                <w:rFonts w:ascii="Verdana" w:hAnsi="Verdana"/>
                <w:b/>
                <w:sz w:val="18"/>
              </w:rPr>
            </w:pPr>
          </w:p>
          <w:p w:rsidR="00176A67" w:rsidRPr="009C43E5" w:rsidRDefault="00176A67" w:rsidP="004307D0">
            <w:pPr>
              <w:spacing w:line="240" w:lineRule="auto"/>
              <w:jc w:val="right"/>
              <w:rPr>
                <w:rFonts w:ascii="Verdana" w:hAnsi="Verdana"/>
                <w:b/>
                <w:bCs/>
                <w:sz w:val="18"/>
                <w:szCs w:val="18"/>
              </w:rPr>
            </w:pPr>
          </w:p>
        </w:tc>
      </w:tr>
    </w:tbl>
    <w:p w:rsidR="008820BE" w:rsidRPr="009C43E5" w:rsidRDefault="00E17CC9" w:rsidP="004307D0">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268568B6" wp14:editId="670ED200">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176A67" w:rsidRPr="00B035A4" w:rsidRDefault="00176A67" w:rsidP="004307D0">
      <w:pPr>
        <w:spacing w:line="240" w:lineRule="auto"/>
        <w:jc w:val="center"/>
        <w:rPr>
          <w:rFonts w:ascii="Verdana" w:hAnsi="Verdana"/>
          <w:b/>
          <w:sz w:val="28"/>
          <w:szCs w:val="28"/>
        </w:rPr>
      </w:pPr>
      <w:r>
        <w:rPr>
          <w:rFonts w:ascii="Verdana" w:hAnsi="Verdana"/>
          <w:b/>
          <w:sz w:val="28"/>
        </w:rPr>
        <w:lastRenderedPageBreak/>
        <w:t xml:space="preserve">Des cyclistes héroïques sur le chemin de Saint-Jacques inspirent l’Europe et les Nations unies pour mettre </w:t>
      </w:r>
      <w:r w:rsidR="006808D9">
        <w:rPr>
          <w:rFonts w:ascii="Verdana" w:hAnsi="Verdana"/>
          <w:b/>
          <w:sz w:val="28"/>
        </w:rPr>
        <w:br/>
      </w:r>
      <w:r>
        <w:rPr>
          <w:rFonts w:ascii="Verdana" w:hAnsi="Verdana"/>
          <w:b/>
          <w:sz w:val="28"/>
        </w:rPr>
        <w:t>à bas les obstacles restants en matière de handicap</w:t>
      </w:r>
    </w:p>
    <w:p w:rsidR="00176A67" w:rsidRPr="00B035A4" w:rsidRDefault="00176A67" w:rsidP="004307D0">
      <w:pPr>
        <w:spacing w:line="240" w:lineRule="auto"/>
        <w:jc w:val="center"/>
        <w:rPr>
          <w:rFonts w:ascii="Verdana" w:hAnsi="Verdana"/>
          <w:b/>
          <w:szCs w:val="22"/>
        </w:rPr>
      </w:pPr>
      <w:r>
        <w:rPr>
          <w:rFonts w:ascii="Verdana" w:hAnsi="Verdana"/>
          <w:b/>
        </w:rPr>
        <w:t>80</w:t>
      </w:r>
      <w:r w:rsidR="006808D9">
        <w:rPr>
          <w:rFonts w:ascii="Verdana" w:hAnsi="Verdana"/>
          <w:b/>
        </w:rPr>
        <w:t> </w:t>
      </w:r>
      <w:r>
        <w:rPr>
          <w:rFonts w:ascii="Verdana" w:hAnsi="Verdana"/>
          <w:b/>
        </w:rPr>
        <w:t xml:space="preserve">millions de personnes vivent avec un handicap dans l’UE — publication d'un nouvel acte législatif européen </w:t>
      </w:r>
      <w:r w:rsidR="00FD71F1">
        <w:rPr>
          <w:rFonts w:ascii="Verdana" w:hAnsi="Verdana"/>
          <w:b/>
        </w:rPr>
        <w:br/>
      </w:r>
      <w:r>
        <w:rPr>
          <w:rFonts w:ascii="Verdana" w:hAnsi="Verdana"/>
          <w:b/>
        </w:rPr>
        <w:t xml:space="preserve">sur l’accessibilité en décembre </w:t>
      </w:r>
    </w:p>
    <w:p w:rsidR="00176A67" w:rsidRPr="00176A67" w:rsidRDefault="00176A67" w:rsidP="004307D0">
      <w:pPr>
        <w:spacing w:line="240" w:lineRule="auto"/>
        <w:jc w:val="left"/>
        <w:rPr>
          <w:rFonts w:ascii="Verdana" w:hAnsi="Verdana"/>
          <w:sz w:val="18"/>
          <w:szCs w:val="18"/>
        </w:rPr>
      </w:pPr>
    </w:p>
    <w:p w:rsidR="00176A67" w:rsidRPr="006808D9" w:rsidRDefault="00176A67" w:rsidP="004307D0">
      <w:pPr>
        <w:spacing w:line="240" w:lineRule="auto"/>
        <w:rPr>
          <w:rFonts w:ascii="Verdana" w:hAnsi="Verdana"/>
          <w:sz w:val="18"/>
          <w:szCs w:val="18"/>
        </w:rPr>
      </w:pPr>
      <w:r w:rsidRPr="006808D9">
        <w:rPr>
          <w:rFonts w:ascii="Verdana" w:hAnsi="Verdana"/>
          <w:sz w:val="18"/>
          <w:szCs w:val="18"/>
        </w:rPr>
        <w:t>Le Comité économique et social européen, en partenariat avec les Nations unies, donne aujourd’hui à Bruxelles la parole à deux personnes particulièrement exemplaires de la détermination à relever les défis de la vie quotidienne avec un handicap. Alors que le</w:t>
      </w:r>
      <w:r w:rsidR="006808D9">
        <w:rPr>
          <w:rFonts w:ascii="Verdana" w:hAnsi="Verdana"/>
          <w:sz w:val="18"/>
          <w:szCs w:val="18"/>
        </w:rPr>
        <w:t xml:space="preserve"> </w:t>
      </w:r>
      <w:r w:rsidRPr="006808D9">
        <w:rPr>
          <w:rFonts w:ascii="Verdana" w:hAnsi="Verdana"/>
          <w:sz w:val="18"/>
          <w:szCs w:val="18"/>
        </w:rPr>
        <w:t>nouvel acte européen sur l’accessibilité (</w:t>
      </w:r>
      <w:hyperlink r:id="rId16">
        <w:r w:rsidRPr="006808D9">
          <w:rPr>
            <w:rStyle w:val="Hyperlink"/>
            <w:rFonts w:ascii="Verdana" w:hAnsi="Verdana"/>
            <w:sz w:val="18"/>
            <w:szCs w:val="18"/>
          </w:rPr>
          <w:t>http://europa.eu/rapid/press-release_IP-15-6147_fr.htm</w:t>
        </w:r>
      </w:hyperlink>
      <w:r w:rsidRPr="006808D9">
        <w:rPr>
          <w:rFonts w:ascii="Verdana" w:hAnsi="Verdana"/>
          <w:sz w:val="18"/>
          <w:szCs w:val="18"/>
        </w:rPr>
        <w:t xml:space="preserve">vient tout juste d'être publié, Gerardo et Antonio (représenté par son père) ont participé à une audition spéciale pour rendre compte au CESE de leur formidable parcours de vie et de la prouesse qu’ils ont accomplie: emprunter le Chemin de Saint-Jacques-de-Compostelle en relevant les défis quotidiens liés à leur grave handicap que cette entreprise représentait. En collaboration avec le Centre d’information des Nations unies (UNRIC) et le Bureau des Nations unies sur les droits de l’homme, le CESE a également organisé, dans le cadre de Ciné-ONU, une projection spéciale du film «El </w:t>
      </w:r>
      <w:proofErr w:type="spellStart"/>
      <w:r w:rsidRPr="006808D9">
        <w:rPr>
          <w:rFonts w:ascii="Verdana" w:hAnsi="Verdana"/>
          <w:sz w:val="18"/>
          <w:szCs w:val="18"/>
        </w:rPr>
        <w:t>desorden</w:t>
      </w:r>
      <w:proofErr w:type="spellEnd"/>
      <w:r w:rsidRPr="006808D9">
        <w:rPr>
          <w:rFonts w:ascii="Verdana" w:hAnsi="Verdana"/>
          <w:sz w:val="18"/>
          <w:szCs w:val="18"/>
        </w:rPr>
        <w:t xml:space="preserve"> de los </w:t>
      </w:r>
      <w:proofErr w:type="spellStart"/>
      <w:r w:rsidRPr="006808D9">
        <w:rPr>
          <w:rFonts w:ascii="Verdana" w:hAnsi="Verdana"/>
          <w:sz w:val="18"/>
          <w:szCs w:val="18"/>
        </w:rPr>
        <w:t>sentidos</w:t>
      </w:r>
      <w:proofErr w:type="spellEnd"/>
      <w:r w:rsidRPr="006808D9">
        <w:rPr>
          <w:rFonts w:ascii="Verdana" w:hAnsi="Verdana"/>
          <w:sz w:val="18"/>
          <w:szCs w:val="18"/>
        </w:rPr>
        <w:t>» (Le désordre des sens) avec ses protagonistes et ses producteurs</w:t>
      </w:r>
      <w:hyperlink r:id="rId17">
        <w:r w:rsidRPr="006808D9">
          <w:rPr>
            <w:rStyle w:val="Hyperlink"/>
            <w:rFonts w:ascii="Verdana" w:hAnsi="Verdana"/>
            <w:sz w:val="18"/>
            <w:szCs w:val="18"/>
          </w:rPr>
          <w:t>https://vimeo.com/54042747</w:t>
        </w:r>
      </w:hyperlink>
      <w:r w:rsidRPr="006808D9">
        <w:rPr>
          <w:rFonts w:ascii="Verdana" w:hAnsi="Verdana"/>
          <w:sz w:val="18"/>
          <w:szCs w:val="18"/>
        </w:rPr>
        <w:t>.</w:t>
      </w:r>
    </w:p>
    <w:p w:rsidR="00176A67" w:rsidRPr="006808D9" w:rsidRDefault="00176A67" w:rsidP="004307D0">
      <w:pPr>
        <w:spacing w:line="240" w:lineRule="auto"/>
        <w:jc w:val="left"/>
        <w:rPr>
          <w:rFonts w:ascii="Verdana" w:hAnsi="Verdana"/>
          <w:sz w:val="18"/>
          <w:szCs w:val="18"/>
        </w:rPr>
      </w:pPr>
    </w:p>
    <w:p w:rsidR="00176A67" w:rsidRPr="006808D9" w:rsidRDefault="00176A67" w:rsidP="004307D0">
      <w:pPr>
        <w:spacing w:line="240" w:lineRule="auto"/>
        <w:rPr>
          <w:rFonts w:ascii="Verdana" w:hAnsi="Verdana"/>
          <w:sz w:val="18"/>
          <w:szCs w:val="18"/>
        </w:rPr>
      </w:pPr>
      <w:r w:rsidRPr="006808D9">
        <w:rPr>
          <w:rFonts w:ascii="Verdana" w:hAnsi="Verdana"/>
          <w:sz w:val="18"/>
          <w:szCs w:val="18"/>
        </w:rPr>
        <w:t>Les deux familles, originaires d'Andalousie et de Galice, ont dit au Comité que même si elles ont accompli de grandes choses, certaines des réalités les plus simples de la vie demeurent un véritable défi pour les personnes souffrant d’un handicap. Des aspects très élémentaires, tels que l’accès aux lieux publics, au marché du travail, ainsi qu'aux services sociaux et publics, comme la santé et l’éducation, ont été un combat permanent.</w:t>
      </w:r>
    </w:p>
    <w:p w:rsidR="00176A67" w:rsidRPr="006808D9" w:rsidRDefault="00176A67" w:rsidP="004307D0">
      <w:pPr>
        <w:spacing w:line="240" w:lineRule="auto"/>
        <w:rPr>
          <w:rFonts w:ascii="Verdana" w:hAnsi="Verdana"/>
          <w:sz w:val="18"/>
          <w:szCs w:val="18"/>
        </w:rPr>
      </w:pPr>
    </w:p>
    <w:p w:rsidR="00176A67" w:rsidRPr="00176A67" w:rsidRDefault="00176A67" w:rsidP="004307D0">
      <w:pPr>
        <w:spacing w:line="240" w:lineRule="auto"/>
        <w:rPr>
          <w:rFonts w:ascii="Verdana" w:hAnsi="Verdana"/>
          <w:sz w:val="18"/>
          <w:szCs w:val="18"/>
        </w:rPr>
      </w:pPr>
      <w:r w:rsidRPr="006808D9">
        <w:rPr>
          <w:rFonts w:ascii="Verdana" w:hAnsi="Verdana"/>
          <w:sz w:val="18"/>
          <w:szCs w:val="18"/>
        </w:rPr>
        <w:t>M.</w:t>
      </w:r>
      <w:r w:rsidR="006808D9">
        <w:rPr>
          <w:rFonts w:ascii="Verdana" w:hAnsi="Verdana"/>
          <w:sz w:val="18"/>
          <w:szCs w:val="18"/>
        </w:rPr>
        <w:t> </w:t>
      </w:r>
      <w:r w:rsidRPr="006808D9">
        <w:rPr>
          <w:rFonts w:ascii="Verdana" w:hAnsi="Verdana"/>
          <w:sz w:val="18"/>
          <w:szCs w:val="18"/>
        </w:rPr>
        <w:t>Pavel</w:t>
      </w:r>
      <w:r w:rsidR="006808D9">
        <w:rPr>
          <w:rFonts w:ascii="Verdana" w:hAnsi="Verdana"/>
          <w:sz w:val="18"/>
          <w:szCs w:val="18"/>
        </w:rPr>
        <w:t> </w:t>
      </w:r>
      <w:r w:rsidRPr="006808D9">
        <w:rPr>
          <w:rFonts w:ascii="Verdana" w:hAnsi="Verdana"/>
          <w:sz w:val="18"/>
          <w:szCs w:val="18"/>
        </w:rPr>
        <w:t>Trantina, présid</w:t>
      </w:r>
      <w:r w:rsidR="006808D9">
        <w:rPr>
          <w:rFonts w:ascii="Verdana" w:hAnsi="Verdana"/>
          <w:sz w:val="18"/>
          <w:szCs w:val="18"/>
        </w:rPr>
        <w:t>ent de la section spécialisée «</w:t>
      </w:r>
      <w:r w:rsidRPr="006808D9">
        <w:rPr>
          <w:rFonts w:ascii="Verdana" w:hAnsi="Verdana"/>
          <w:sz w:val="18"/>
          <w:szCs w:val="18"/>
        </w:rPr>
        <w:t>Emploi, a</w:t>
      </w:r>
      <w:r w:rsidR="006808D9">
        <w:rPr>
          <w:rFonts w:ascii="Verdana" w:hAnsi="Verdana"/>
          <w:sz w:val="18"/>
          <w:szCs w:val="18"/>
        </w:rPr>
        <w:t>ffaires sociales et citoyenneté</w:t>
      </w:r>
      <w:r w:rsidRPr="006808D9">
        <w:rPr>
          <w:rFonts w:ascii="Verdana" w:hAnsi="Verdana"/>
          <w:sz w:val="18"/>
          <w:szCs w:val="18"/>
        </w:rPr>
        <w:t>» (SOC) du CESE, qui a invité Gerardo et Antonio au CESE, a déclaré: «L’Union européenne a encore</w:t>
      </w:r>
      <w:r>
        <w:rPr>
          <w:rFonts w:ascii="Verdana" w:hAnsi="Verdana"/>
          <w:sz w:val="18"/>
        </w:rPr>
        <w:t xml:space="preserve"> beaucoup à faire pour se conformer totalement à la Convention des Nations unies relative aux </w:t>
      </w:r>
      <w:proofErr w:type="gramStart"/>
      <w:r>
        <w:rPr>
          <w:rFonts w:ascii="Verdana" w:hAnsi="Verdana"/>
          <w:sz w:val="18"/>
        </w:rPr>
        <w:t>droits</w:t>
      </w:r>
      <w:proofErr w:type="gramEnd"/>
      <w:r>
        <w:rPr>
          <w:rFonts w:ascii="Verdana" w:hAnsi="Verdana"/>
          <w:sz w:val="18"/>
        </w:rPr>
        <w:t xml:space="preserve"> des personnes handicapées (CNUDPH).  La publication par la Commission européenne de l’acte législatif européen sur l’accessibilité , attendue de longue date, représente un pas dans la bonne direction mais nous devons davantage intégrer dans notre quotidien les personnes vivant avec un handicap, telles que Gerardo et Antonio, et veiller à ce qu'une réponse soit apportée à leurs besoins.»</w:t>
      </w:r>
    </w:p>
    <w:p w:rsidR="00176A67" w:rsidRPr="00176A67" w:rsidRDefault="00176A67" w:rsidP="004307D0">
      <w:pPr>
        <w:spacing w:line="240" w:lineRule="auto"/>
        <w:rPr>
          <w:rFonts w:ascii="Verdana" w:hAnsi="Verdana"/>
          <w:sz w:val="18"/>
          <w:szCs w:val="18"/>
        </w:rPr>
      </w:pPr>
    </w:p>
    <w:p w:rsidR="00176A67" w:rsidRPr="00176A67" w:rsidRDefault="00176A67" w:rsidP="004307D0">
      <w:pPr>
        <w:spacing w:line="240" w:lineRule="auto"/>
        <w:rPr>
          <w:rFonts w:ascii="Verdana" w:hAnsi="Verdana"/>
          <w:sz w:val="18"/>
          <w:szCs w:val="18"/>
        </w:rPr>
      </w:pPr>
      <w:r>
        <w:rPr>
          <w:rFonts w:ascii="Verdana" w:hAnsi="Verdana"/>
          <w:sz w:val="18"/>
        </w:rPr>
        <w:t>Le CESE, qui représente la voix de la société civile, élaborera un avis sur le nouvel acte européen sur l’accessibilité au début de l’année</w:t>
      </w:r>
      <w:r w:rsidR="006808D9">
        <w:rPr>
          <w:rFonts w:ascii="Verdana" w:hAnsi="Verdana"/>
          <w:sz w:val="18"/>
        </w:rPr>
        <w:t> </w:t>
      </w:r>
      <w:r>
        <w:rPr>
          <w:rFonts w:ascii="Verdana" w:hAnsi="Verdana"/>
          <w:sz w:val="18"/>
        </w:rPr>
        <w:t>2016 et les témoignages apportés par Gerardo et le père d'Antonio aujourd’hui seront une source d'inspiration pour les membres du Comité. Le CESE a également établi un groupe d’étude permanent sur les droits des personnes handicapées afin de suivre la mise en œuvre de la Convention relative aux droits des personnes handicapées (CNUDPH), de contribuer à l’élaboration des politiques de l’UE sur le sujet et de faciliter, dans ce domaine, la participation de la société civile, notamment des organisations représentatives des personnes handicapées.</w:t>
      </w:r>
    </w:p>
    <w:p w:rsidR="00176A67" w:rsidRPr="00176A67" w:rsidRDefault="00176A67" w:rsidP="004307D0">
      <w:pPr>
        <w:spacing w:line="240" w:lineRule="auto"/>
        <w:rPr>
          <w:rFonts w:ascii="Verdana" w:hAnsi="Verdana"/>
          <w:sz w:val="18"/>
          <w:szCs w:val="18"/>
        </w:rPr>
      </w:pPr>
    </w:p>
    <w:p w:rsidR="00176A67" w:rsidRPr="00176A67" w:rsidRDefault="00176A67" w:rsidP="004307D0">
      <w:pPr>
        <w:spacing w:line="240" w:lineRule="auto"/>
        <w:rPr>
          <w:rFonts w:ascii="Verdana" w:hAnsi="Verdana"/>
          <w:sz w:val="18"/>
          <w:szCs w:val="18"/>
        </w:rPr>
      </w:pPr>
      <w:r>
        <w:rPr>
          <w:rFonts w:ascii="Verdana" w:hAnsi="Verdana"/>
          <w:sz w:val="18"/>
        </w:rPr>
        <w:t>_____________________________________________</w:t>
      </w:r>
    </w:p>
    <w:p w:rsidR="00176A67" w:rsidRPr="00176A67" w:rsidRDefault="00176A67" w:rsidP="004307D0">
      <w:pPr>
        <w:spacing w:line="240" w:lineRule="auto"/>
        <w:jc w:val="left"/>
        <w:rPr>
          <w:rFonts w:ascii="Verdana" w:hAnsi="Verdana"/>
          <w:b/>
          <w:sz w:val="18"/>
          <w:szCs w:val="18"/>
        </w:rPr>
      </w:pPr>
    </w:p>
    <w:p w:rsidR="00176A67" w:rsidRPr="00176A67" w:rsidRDefault="00176A67" w:rsidP="004307D0">
      <w:pPr>
        <w:spacing w:line="240" w:lineRule="auto"/>
        <w:rPr>
          <w:rFonts w:ascii="Verdana" w:hAnsi="Verdana"/>
          <w:sz w:val="18"/>
          <w:szCs w:val="18"/>
        </w:rPr>
      </w:pPr>
      <w:r>
        <w:rPr>
          <w:rFonts w:ascii="Verdana" w:hAnsi="Verdana"/>
          <w:b/>
          <w:sz w:val="18"/>
        </w:rPr>
        <w:t>Antonio et Gerardo, alors âgés respectivement de 13</w:t>
      </w:r>
      <w:r w:rsidR="006808D9">
        <w:rPr>
          <w:rFonts w:ascii="Verdana" w:hAnsi="Verdana"/>
          <w:b/>
          <w:sz w:val="18"/>
        </w:rPr>
        <w:t> </w:t>
      </w:r>
      <w:r>
        <w:rPr>
          <w:rFonts w:ascii="Verdana" w:hAnsi="Verdana"/>
          <w:b/>
          <w:sz w:val="18"/>
        </w:rPr>
        <w:t>ans et de 34</w:t>
      </w:r>
      <w:r w:rsidR="006808D9">
        <w:rPr>
          <w:rFonts w:ascii="Verdana" w:hAnsi="Verdana"/>
          <w:b/>
          <w:sz w:val="18"/>
        </w:rPr>
        <w:t> </w:t>
      </w:r>
      <w:r>
        <w:rPr>
          <w:rFonts w:ascii="Verdana" w:hAnsi="Verdana"/>
          <w:b/>
          <w:sz w:val="18"/>
        </w:rPr>
        <w:t>ans et tous deux handicapés</w:t>
      </w:r>
      <w:r>
        <w:rPr>
          <w:rFonts w:ascii="Verdana" w:hAnsi="Verdana"/>
          <w:sz w:val="18"/>
        </w:rPr>
        <w:t>, ont entrepris en</w:t>
      </w:r>
      <w:r w:rsidR="006808D9">
        <w:rPr>
          <w:rFonts w:ascii="Verdana" w:hAnsi="Verdana"/>
          <w:sz w:val="18"/>
        </w:rPr>
        <w:t> </w:t>
      </w:r>
      <w:r>
        <w:rPr>
          <w:rFonts w:ascii="Verdana" w:hAnsi="Verdana"/>
          <w:sz w:val="18"/>
        </w:rPr>
        <w:t xml:space="preserve">2013 de parcourir le «Chemin de Saint-Jacques-de-Compostelle» à vélo avec leur famille. Une idée insensée portée par l'amour, le soutien, et finalement couronnée de succès. L’équipe arrive maintenant à Bruxelles pour sensibiliser aux difficultés rencontrées par les personnes handicapées dans leur vie de tous les jours et influencer la législation à venir de </w:t>
      </w:r>
      <w:r>
        <w:rPr>
          <w:rFonts w:ascii="Verdana" w:hAnsi="Verdana"/>
          <w:sz w:val="18"/>
        </w:rPr>
        <w:lastRenderedPageBreak/>
        <w:t>l’Union en la matière, notamment l’acte européen sur l’accessibilité, dans le cadre de la stratégie européenne en faveur des personnes handicapées</w:t>
      </w:r>
      <w:r w:rsidR="006808D9">
        <w:rPr>
          <w:rFonts w:ascii="Verdana" w:hAnsi="Verdana"/>
          <w:sz w:val="18"/>
        </w:rPr>
        <w:t> </w:t>
      </w:r>
      <w:r>
        <w:rPr>
          <w:rFonts w:ascii="Verdana" w:hAnsi="Verdana"/>
          <w:sz w:val="18"/>
        </w:rPr>
        <w:t>2010-2020.</w:t>
      </w:r>
    </w:p>
    <w:p w:rsidR="00176A67" w:rsidRPr="00176A67" w:rsidRDefault="00176A67" w:rsidP="004307D0">
      <w:pPr>
        <w:spacing w:line="240" w:lineRule="auto"/>
        <w:rPr>
          <w:rFonts w:ascii="Verdana" w:hAnsi="Verdana"/>
          <w:sz w:val="18"/>
          <w:szCs w:val="18"/>
        </w:rPr>
      </w:pPr>
    </w:p>
    <w:p w:rsidR="00176A67" w:rsidRPr="006808D9" w:rsidRDefault="00176A67" w:rsidP="004307D0">
      <w:pPr>
        <w:spacing w:line="240" w:lineRule="auto"/>
        <w:rPr>
          <w:rFonts w:ascii="Verdana" w:hAnsi="Verdana"/>
          <w:sz w:val="18"/>
          <w:szCs w:val="18"/>
        </w:rPr>
      </w:pPr>
      <w:r w:rsidRPr="006808D9">
        <w:rPr>
          <w:rFonts w:ascii="Verdana" w:hAnsi="Verdana"/>
          <w:b/>
          <w:sz w:val="18"/>
          <w:szCs w:val="18"/>
        </w:rPr>
        <w:t>Bruxelles sera-t-elle une épreuve plus difficile que Saint-Jacques-de-Compostelle?</w:t>
      </w:r>
      <w:r w:rsidRPr="006808D9">
        <w:rPr>
          <w:rFonts w:ascii="Verdana" w:hAnsi="Verdana"/>
          <w:sz w:val="18"/>
          <w:szCs w:val="18"/>
        </w:rPr>
        <w:t xml:space="preserve"> Le CESE, déterminé à soutenir le projet, écoutera le message des deux familles, lors de la réunion de sa section spécialisée « Emploi, affaires sociales et citoyenneté » (SOC), et accueillera également, et c'est une première dans une institution de l’Union européenne, la projection du documentaire «</w:t>
      </w:r>
      <w:hyperlink r:id="rId18">
        <w:r w:rsidRPr="006808D9">
          <w:rPr>
            <w:rStyle w:val="Hyperlink"/>
            <w:rFonts w:ascii="Verdana" w:hAnsi="Verdana"/>
            <w:sz w:val="18"/>
            <w:szCs w:val="18"/>
          </w:rPr>
          <w:t xml:space="preserve">El </w:t>
        </w:r>
        <w:proofErr w:type="spellStart"/>
        <w:r w:rsidRPr="006808D9">
          <w:rPr>
            <w:rStyle w:val="Hyperlink"/>
            <w:rFonts w:ascii="Verdana" w:hAnsi="Verdana"/>
            <w:sz w:val="18"/>
            <w:szCs w:val="18"/>
          </w:rPr>
          <w:t>Desorden</w:t>
        </w:r>
        <w:proofErr w:type="spellEnd"/>
        <w:r w:rsidRPr="006808D9">
          <w:rPr>
            <w:rStyle w:val="Hyperlink"/>
            <w:rFonts w:ascii="Verdana" w:hAnsi="Verdana"/>
            <w:sz w:val="18"/>
            <w:szCs w:val="18"/>
          </w:rPr>
          <w:t xml:space="preserve"> de Los </w:t>
        </w:r>
        <w:proofErr w:type="spellStart"/>
        <w:r w:rsidRPr="006808D9">
          <w:rPr>
            <w:rStyle w:val="Hyperlink"/>
            <w:rFonts w:ascii="Verdana" w:hAnsi="Verdana"/>
            <w:sz w:val="18"/>
            <w:szCs w:val="18"/>
          </w:rPr>
          <w:t>Sentidos</w:t>
        </w:r>
        <w:proofErr w:type="spellEnd"/>
      </w:hyperlink>
      <w:r w:rsidRPr="006808D9">
        <w:rPr>
          <w:rFonts w:ascii="Verdana" w:hAnsi="Verdana"/>
          <w:sz w:val="18"/>
          <w:szCs w:val="18"/>
        </w:rPr>
        <w:t>», sorti en</w:t>
      </w:r>
      <w:r w:rsidR="006808D9">
        <w:rPr>
          <w:rFonts w:ascii="Verdana" w:hAnsi="Verdana"/>
          <w:sz w:val="18"/>
          <w:szCs w:val="18"/>
        </w:rPr>
        <w:t> </w:t>
      </w:r>
      <w:r w:rsidRPr="006808D9">
        <w:rPr>
          <w:rFonts w:ascii="Verdana" w:hAnsi="Verdana"/>
          <w:sz w:val="18"/>
          <w:szCs w:val="18"/>
        </w:rPr>
        <w:t>2013. Il organisera un débat avec ses membres et l’équipe du film, et les accompagnera tout au long de leur action pour influer sur la législation de l’UE.</w:t>
      </w:r>
    </w:p>
    <w:p w:rsidR="00176A67" w:rsidRPr="006808D9" w:rsidRDefault="00176A67" w:rsidP="004307D0">
      <w:pPr>
        <w:spacing w:line="240" w:lineRule="auto"/>
        <w:rPr>
          <w:rFonts w:ascii="Verdana" w:hAnsi="Verdana"/>
          <w:sz w:val="18"/>
          <w:szCs w:val="18"/>
        </w:rPr>
      </w:pPr>
    </w:p>
    <w:p w:rsidR="00176A67" w:rsidRPr="00176A67" w:rsidRDefault="00176A67" w:rsidP="004307D0">
      <w:pPr>
        <w:spacing w:line="240" w:lineRule="auto"/>
        <w:rPr>
          <w:rFonts w:ascii="Verdana" w:hAnsi="Verdana"/>
          <w:sz w:val="18"/>
          <w:szCs w:val="18"/>
        </w:rPr>
      </w:pPr>
      <w:r w:rsidRPr="006808D9">
        <w:rPr>
          <w:rFonts w:ascii="Verdana" w:hAnsi="Verdana"/>
          <w:sz w:val="18"/>
          <w:szCs w:val="18"/>
        </w:rPr>
        <w:t>L’équipe du film et les familles ont témoigné du manque de prise en considération des personnes handicapées</w:t>
      </w:r>
      <w:r>
        <w:rPr>
          <w:rFonts w:ascii="Verdana" w:hAnsi="Verdana"/>
          <w:sz w:val="18"/>
        </w:rPr>
        <w:t xml:space="preserve"> et de leurs besoins et du courage et de la lutte perpétuelle nécessaires pour défendre leur cause.</w:t>
      </w:r>
    </w:p>
    <w:p w:rsidR="00176A67" w:rsidRPr="00176A67" w:rsidRDefault="00176A67" w:rsidP="004307D0">
      <w:pPr>
        <w:spacing w:line="240" w:lineRule="auto"/>
        <w:rPr>
          <w:rFonts w:ascii="Verdana" w:hAnsi="Verdana"/>
          <w:sz w:val="18"/>
          <w:szCs w:val="18"/>
        </w:rPr>
      </w:pPr>
    </w:p>
    <w:p w:rsidR="00176A67" w:rsidRPr="00176A67" w:rsidRDefault="00176A67" w:rsidP="004307D0">
      <w:pPr>
        <w:spacing w:line="240" w:lineRule="auto"/>
        <w:rPr>
          <w:rFonts w:ascii="Verdana" w:hAnsi="Verdana"/>
          <w:sz w:val="18"/>
          <w:szCs w:val="18"/>
          <w:u w:val="single"/>
        </w:rPr>
      </w:pPr>
      <w:r>
        <w:rPr>
          <w:rFonts w:ascii="Verdana" w:hAnsi="Verdana"/>
          <w:sz w:val="18"/>
          <w:u w:val="single"/>
        </w:rPr>
        <w:t>Les orateurs disponibles pour les entretiens (ES, EN):</w:t>
      </w:r>
    </w:p>
    <w:p w:rsidR="00176A67" w:rsidRPr="00176A67" w:rsidRDefault="00176A67" w:rsidP="004307D0">
      <w:pPr>
        <w:pStyle w:val="ListParagraph"/>
        <w:numPr>
          <w:ilvl w:val="0"/>
          <w:numId w:val="14"/>
        </w:numPr>
        <w:overflowPunct w:val="0"/>
        <w:autoSpaceDE w:val="0"/>
        <w:autoSpaceDN w:val="0"/>
        <w:adjustRightInd w:val="0"/>
        <w:contextualSpacing/>
        <w:jc w:val="both"/>
        <w:textAlignment w:val="baseline"/>
        <w:rPr>
          <w:rFonts w:ascii="Verdana" w:hAnsi="Verdana"/>
          <w:sz w:val="18"/>
          <w:szCs w:val="18"/>
        </w:rPr>
      </w:pPr>
      <w:r>
        <w:rPr>
          <w:rFonts w:ascii="Verdana" w:hAnsi="Verdana"/>
          <w:sz w:val="18"/>
        </w:rPr>
        <w:t>Irene</w:t>
      </w:r>
      <w:r w:rsidR="006808D9">
        <w:rPr>
          <w:rFonts w:ascii="Verdana" w:hAnsi="Verdana"/>
          <w:sz w:val="18"/>
        </w:rPr>
        <w:t> </w:t>
      </w:r>
      <w:proofErr w:type="spellStart"/>
      <w:r>
        <w:rPr>
          <w:rFonts w:ascii="Verdana" w:hAnsi="Verdana"/>
          <w:sz w:val="18"/>
        </w:rPr>
        <w:t>Hens</w:t>
      </w:r>
      <w:proofErr w:type="spellEnd"/>
      <w:r>
        <w:rPr>
          <w:rFonts w:ascii="Verdana" w:hAnsi="Verdana"/>
          <w:sz w:val="18"/>
        </w:rPr>
        <w:t>, productrice du film</w:t>
      </w:r>
    </w:p>
    <w:p w:rsidR="00176A67" w:rsidRPr="00176A67" w:rsidRDefault="00460A31" w:rsidP="004307D0">
      <w:pPr>
        <w:pStyle w:val="ListParagraph"/>
        <w:numPr>
          <w:ilvl w:val="0"/>
          <w:numId w:val="14"/>
        </w:numPr>
        <w:overflowPunct w:val="0"/>
        <w:autoSpaceDE w:val="0"/>
        <w:autoSpaceDN w:val="0"/>
        <w:adjustRightInd w:val="0"/>
        <w:contextualSpacing/>
        <w:jc w:val="both"/>
        <w:textAlignment w:val="baseline"/>
        <w:rPr>
          <w:rFonts w:ascii="Verdana" w:hAnsi="Verdana"/>
          <w:sz w:val="18"/>
          <w:szCs w:val="18"/>
        </w:rPr>
      </w:pPr>
      <w:r>
        <w:rPr>
          <w:rFonts w:ascii="Verdana" w:hAnsi="Verdana"/>
          <w:sz w:val="18"/>
        </w:rPr>
        <w:t>Alejandro</w:t>
      </w:r>
      <w:r w:rsidR="006808D9">
        <w:rPr>
          <w:rFonts w:ascii="Verdana" w:hAnsi="Verdana"/>
          <w:sz w:val="18"/>
        </w:rPr>
        <w:t> </w:t>
      </w:r>
      <w:r>
        <w:rPr>
          <w:rFonts w:ascii="Verdana" w:hAnsi="Verdana"/>
          <w:sz w:val="18"/>
        </w:rPr>
        <w:t>González</w:t>
      </w:r>
      <w:r w:rsidR="006808D9">
        <w:rPr>
          <w:rFonts w:ascii="Verdana" w:hAnsi="Verdana"/>
          <w:sz w:val="18"/>
        </w:rPr>
        <w:t> </w:t>
      </w:r>
      <w:r>
        <w:rPr>
          <w:rFonts w:ascii="Verdana" w:hAnsi="Verdana"/>
          <w:sz w:val="18"/>
        </w:rPr>
        <w:t>Salgado, réalisateur</w:t>
      </w:r>
    </w:p>
    <w:p w:rsidR="00176A67" w:rsidRPr="00176A67" w:rsidRDefault="00176A67" w:rsidP="004307D0">
      <w:pPr>
        <w:pStyle w:val="ListParagraph"/>
        <w:numPr>
          <w:ilvl w:val="0"/>
          <w:numId w:val="14"/>
        </w:numPr>
        <w:overflowPunct w:val="0"/>
        <w:autoSpaceDE w:val="0"/>
        <w:autoSpaceDN w:val="0"/>
        <w:adjustRightInd w:val="0"/>
        <w:contextualSpacing/>
        <w:jc w:val="both"/>
        <w:textAlignment w:val="baseline"/>
        <w:rPr>
          <w:rFonts w:ascii="Verdana" w:hAnsi="Verdana"/>
          <w:sz w:val="18"/>
          <w:szCs w:val="18"/>
        </w:rPr>
      </w:pPr>
      <w:r>
        <w:rPr>
          <w:rFonts w:ascii="Verdana" w:hAnsi="Verdana"/>
          <w:sz w:val="18"/>
        </w:rPr>
        <w:t>Javier</w:t>
      </w:r>
      <w:r w:rsidR="006808D9">
        <w:rPr>
          <w:rFonts w:ascii="Verdana" w:hAnsi="Verdana"/>
          <w:sz w:val="18"/>
        </w:rPr>
        <w:t> </w:t>
      </w:r>
      <w:proofErr w:type="spellStart"/>
      <w:r>
        <w:rPr>
          <w:rFonts w:ascii="Verdana" w:hAnsi="Verdana"/>
          <w:sz w:val="18"/>
        </w:rPr>
        <w:t>Pitillas</w:t>
      </w:r>
      <w:proofErr w:type="spellEnd"/>
      <w:r>
        <w:rPr>
          <w:rFonts w:ascii="Verdana" w:hAnsi="Verdana"/>
          <w:sz w:val="18"/>
        </w:rPr>
        <w:t>, entraîneur de Gerardo</w:t>
      </w:r>
      <w:r w:rsidR="006808D9">
        <w:rPr>
          <w:rFonts w:ascii="Verdana" w:hAnsi="Verdana"/>
          <w:sz w:val="18"/>
        </w:rPr>
        <w:t> </w:t>
      </w:r>
      <w:r>
        <w:rPr>
          <w:rFonts w:ascii="Verdana" w:hAnsi="Verdana"/>
          <w:sz w:val="18"/>
        </w:rPr>
        <w:t>Fernández</w:t>
      </w:r>
      <w:r w:rsidR="006808D9">
        <w:rPr>
          <w:rFonts w:ascii="Verdana" w:hAnsi="Verdana"/>
          <w:sz w:val="18"/>
        </w:rPr>
        <w:t> </w:t>
      </w:r>
      <w:r>
        <w:rPr>
          <w:rFonts w:ascii="Verdana" w:hAnsi="Verdana"/>
          <w:sz w:val="18"/>
        </w:rPr>
        <w:t xml:space="preserve">Costa </w:t>
      </w:r>
    </w:p>
    <w:p w:rsidR="00176A67" w:rsidRPr="00176A67" w:rsidRDefault="00176A67" w:rsidP="004307D0">
      <w:pPr>
        <w:pStyle w:val="ListParagraph"/>
        <w:numPr>
          <w:ilvl w:val="0"/>
          <w:numId w:val="14"/>
        </w:numPr>
        <w:overflowPunct w:val="0"/>
        <w:autoSpaceDE w:val="0"/>
        <w:autoSpaceDN w:val="0"/>
        <w:adjustRightInd w:val="0"/>
        <w:contextualSpacing/>
        <w:jc w:val="both"/>
        <w:textAlignment w:val="baseline"/>
        <w:rPr>
          <w:rFonts w:ascii="Verdana" w:hAnsi="Verdana"/>
          <w:sz w:val="18"/>
          <w:szCs w:val="18"/>
        </w:rPr>
      </w:pPr>
      <w:r>
        <w:rPr>
          <w:rFonts w:ascii="Verdana" w:hAnsi="Verdana"/>
          <w:sz w:val="18"/>
        </w:rPr>
        <w:t>Javier</w:t>
      </w:r>
      <w:r w:rsidR="006808D9">
        <w:rPr>
          <w:rFonts w:ascii="Verdana" w:hAnsi="Verdana"/>
          <w:sz w:val="18"/>
        </w:rPr>
        <w:t> </w:t>
      </w:r>
      <w:proofErr w:type="spellStart"/>
      <w:r>
        <w:rPr>
          <w:rFonts w:ascii="Verdana" w:hAnsi="Verdana"/>
          <w:sz w:val="18"/>
        </w:rPr>
        <w:t>Luque</w:t>
      </w:r>
      <w:proofErr w:type="spellEnd"/>
      <w:r>
        <w:rPr>
          <w:rFonts w:ascii="Verdana" w:hAnsi="Verdana"/>
          <w:sz w:val="18"/>
        </w:rPr>
        <w:t>, père d'Antonio</w:t>
      </w:r>
      <w:r w:rsidR="006808D9">
        <w:rPr>
          <w:rFonts w:ascii="Verdana" w:hAnsi="Verdana"/>
          <w:sz w:val="18"/>
        </w:rPr>
        <w:t> </w:t>
      </w:r>
      <w:proofErr w:type="spellStart"/>
      <w:r>
        <w:rPr>
          <w:rFonts w:ascii="Verdana" w:hAnsi="Verdana"/>
          <w:sz w:val="18"/>
        </w:rPr>
        <w:t>Luque</w:t>
      </w:r>
      <w:proofErr w:type="spellEnd"/>
      <w:r w:rsidR="006808D9">
        <w:rPr>
          <w:rFonts w:ascii="Verdana" w:hAnsi="Verdana"/>
          <w:sz w:val="18"/>
        </w:rPr>
        <w:t> </w:t>
      </w:r>
      <w:proofErr w:type="spellStart"/>
      <w:r>
        <w:rPr>
          <w:rFonts w:ascii="Verdana" w:hAnsi="Verdana"/>
          <w:sz w:val="18"/>
        </w:rPr>
        <w:t>Aumente</w:t>
      </w:r>
      <w:proofErr w:type="spellEnd"/>
      <w:r>
        <w:rPr>
          <w:rFonts w:ascii="Verdana" w:hAnsi="Verdana"/>
          <w:sz w:val="18"/>
        </w:rPr>
        <w:t xml:space="preserve"> </w:t>
      </w:r>
    </w:p>
    <w:p w:rsidR="00176A67" w:rsidRPr="00176A67" w:rsidRDefault="00176A67" w:rsidP="004307D0">
      <w:pPr>
        <w:pStyle w:val="ListParagraph"/>
        <w:numPr>
          <w:ilvl w:val="0"/>
          <w:numId w:val="14"/>
        </w:numPr>
        <w:overflowPunct w:val="0"/>
        <w:autoSpaceDE w:val="0"/>
        <w:autoSpaceDN w:val="0"/>
        <w:adjustRightInd w:val="0"/>
        <w:contextualSpacing/>
        <w:jc w:val="both"/>
        <w:textAlignment w:val="baseline"/>
        <w:rPr>
          <w:rFonts w:ascii="Verdana" w:hAnsi="Verdana"/>
          <w:sz w:val="18"/>
          <w:szCs w:val="18"/>
        </w:rPr>
      </w:pPr>
      <w:r>
        <w:rPr>
          <w:rFonts w:ascii="Verdana" w:hAnsi="Verdana"/>
          <w:sz w:val="18"/>
        </w:rPr>
        <w:t>Jan</w:t>
      </w:r>
      <w:r w:rsidR="006808D9">
        <w:rPr>
          <w:rFonts w:ascii="Verdana" w:hAnsi="Verdana"/>
          <w:sz w:val="18"/>
        </w:rPr>
        <w:t> </w:t>
      </w:r>
      <w:proofErr w:type="spellStart"/>
      <w:r>
        <w:rPr>
          <w:rFonts w:ascii="Verdana" w:hAnsi="Verdana"/>
          <w:sz w:val="18"/>
        </w:rPr>
        <w:t>Jařab</w:t>
      </w:r>
      <w:proofErr w:type="spellEnd"/>
      <w:r>
        <w:rPr>
          <w:rFonts w:ascii="Verdana" w:hAnsi="Verdana"/>
          <w:sz w:val="18"/>
        </w:rPr>
        <w:t>, représentant régional pour l’Europe du haut-commissaire des Nations unies aux droits de l’homme</w:t>
      </w:r>
    </w:p>
    <w:p w:rsidR="00176A67" w:rsidRPr="00176A67" w:rsidRDefault="00176A67" w:rsidP="004307D0">
      <w:pPr>
        <w:pStyle w:val="ListParagraph"/>
        <w:numPr>
          <w:ilvl w:val="0"/>
          <w:numId w:val="14"/>
        </w:numPr>
        <w:overflowPunct w:val="0"/>
        <w:autoSpaceDE w:val="0"/>
        <w:autoSpaceDN w:val="0"/>
        <w:adjustRightInd w:val="0"/>
        <w:contextualSpacing/>
        <w:jc w:val="both"/>
        <w:textAlignment w:val="baseline"/>
        <w:rPr>
          <w:rFonts w:ascii="Verdana" w:hAnsi="Verdana"/>
          <w:sz w:val="18"/>
          <w:szCs w:val="18"/>
        </w:rPr>
      </w:pPr>
      <w:r>
        <w:rPr>
          <w:rFonts w:ascii="Verdana" w:hAnsi="Verdana"/>
          <w:sz w:val="18"/>
        </w:rPr>
        <w:t>Gunta</w:t>
      </w:r>
      <w:r w:rsidR="006808D9">
        <w:rPr>
          <w:rFonts w:ascii="Verdana" w:hAnsi="Verdana"/>
          <w:sz w:val="18"/>
        </w:rPr>
        <w:t> </w:t>
      </w:r>
      <w:r>
        <w:rPr>
          <w:rFonts w:ascii="Verdana" w:hAnsi="Verdana"/>
          <w:sz w:val="18"/>
        </w:rPr>
        <w:t xml:space="preserve">Anča, membre du CESE — groupe d’étude permanent sur les droits des personnes handicapées </w:t>
      </w:r>
    </w:p>
    <w:p w:rsidR="00176A67" w:rsidRPr="00176A67" w:rsidRDefault="00176A67" w:rsidP="004307D0">
      <w:pPr>
        <w:spacing w:line="240" w:lineRule="auto"/>
        <w:rPr>
          <w:rFonts w:ascii="Verdana" w:hAnsi="Verdana"/>
          <w:i/>
          <w:sz w:val="18"/>
          <w:szCs w:val="18"/>
        </w:rPr>
      </w:pPr>
    </w:p>
    <w:p w:rsidR="00176A67" w:rsidRPr="00176A67" w:rsidRDefault="00176A67" w:rsidP="004307D0">
      <w:pPr>
        <w:spacing w:line="240" w:lineRule="auto"/>
        <w:rPr>
          <w:rFonts w:ascii="Verdana" w:hAnsi="Verdana"/>
          <w:i/>
          <w:sz w:val="18"/>
          <w:szCs w:val="18"/>
        </w:rPr>
      </w:pPr>
      <w:r>
        <w:rPr>
          <w:rFonts w:ascii="Verdana" w:hAnsi="Verdana"/>
          <w:i/>
          <w:sz w:val="18"/>
        </w:rPr>
        <w:t>M.</w:t>
      </w:r>
      <w:r w:rsidR="006808D9">
        <w:rPr>
          <w:rFonts w:ascii="Verdana" w:hAnsi="Verdana"/>
          <w:i/>
          <w:sz w:val="18"/>
        </w:rPr>
        <w:t> </w:t>
      </w:r>
      <w:r>
        <w:rPr>
          <w:rFonts w:ascii="Verdana" w:hAnsi="Verdana"/>
          <w:i/>
          <w:sz w:val="18"/>
        </w:rPr>
        <w:t>Pavel</w:t>
      </w:r>
      <w:r w:rsidR="006808D9">
        <w:rPr>
          <w:rFonts w:ascii="Verdana" w:hAnsi="Verdana"/>
          <w:i/>
          <w:sz w:val="18"/>
        </w:rPr>
        <w:t> </w:t>
      </w:r>
      <w:r>
        <w:rPr>
          <w:rFonts w:ascii="Verdana" w:hAnsi="Verdana"/>
          <w:i/>
          <w:sz w:val="18"/>
        </w:rPr>
        <w:t>Trantina, membre du CESE et préside</w:t>
      </w:r>
      <w:r w:rsidR="006808D9">
        <w:rPr>
          <w:rFonts w:ascii="Verdana" w:hAnsi="Verdana"/>
          <w:i/>
          <w:sz w:val="18"/>
        </w:rPr>
        <w:t>nt  de la section spécialisée «</w:t>
      </w:r>
      <w:r>
        <w:rPr>
          <w:rFonts w:ascii="Verdana" w:hAnsi="Verdana"/>
          <w:i/>
          <w:sz w:val="18"/>
        </w:rPr>
        <w:t>Emploi, a</w:t>
      </w:r>
      <w:r w:rsidR="006808D9">
        <w:rPr>
          <w:rFonts w:ascii="Verdana" w:hAnsi="Verdana"/>
          <w:i/>
          <w:sz w:val="18"/>
        </w:rPr>
        <w:t>ffaires sociales et citoyenneté</w:t>
      </w:r>
      <w:r>
        <w:rPr>
          <w:rFonts w:ascii="Verdana" w:hAnsi="Verdana"/>
          <w:i/>
          <w:sz w:val="18"/>
        </w:rPr>
        <w:t>» (SOC), sera le modérateur de cette manifestation.</w:t>
      </w:r>
    </w:p>
    <w:p w:rsidR="00176A67" w:rsidRPr="00176A67" w:rsidRDefault="00176A67" w:rsidP="004307D0">
      <w:pPr>
        <w:spacing w:line="240" w:lineRule="auto"/>
        <w:rPr>
          <w:rFonts w:ascii="Verdana" w:hAnsi="Verdana"/>
          <w:sz w:val="18"/>
          <w:szCs w:val="18"/>
        </w:rPr>
      </w:pPr>
    </w:p>
    <w:p w:rsidR="00176A67" w:rsidRDefault="00176A67" w:rsidP="004307D0">
      <w:pPr>
        <w:spacing w:line="240" w:lineRule="auto"/>
        <w:jc w:val="left"/>
        <w:rPr>
          <w:rFonts w:ascii="Verdana" w:hAnsi="Verdana"/>
          <w:sz w:val="18"/>
          <w:szCs w:val="18"/>
        </w:rPr>
      </w:pPr>
      <w:r>
        <w:rPr>
          <w:rFonts w:ascii="Verdana" w:hAnsi="Verdana"/>
          <w:sz w:val="18"/>
        </w:rPr>
        <w:t>Dossier de présentation sur le film:</w:t>
      </w:r>
      <w:r w:rsidR="009C45F0">
        <w:rPr>
          <w:rFonts w:ascii="Verdana" w:hAnsi="Verdana"/>
          <w:sz w:val="18"/>
        </w:rPr>
        <w:t xml:space="preserve"> </w:t>
      </w:r>
      <w:bookmarkStart w:id="0" w:name="_GoBack"/>
      <w:bookmarkEnd w:id="0"/>
      <w:r w:rsidR="009C45F0">
        <w:fldChar w:fldCharType="begin"/>
      </w:r>
      <w:r w:rsidR="009C45F0">
        <w:instrText xml:space="preserve"> HYPERLINK "https:/</w:instrText>
      </w:r>
      <w:r w:rsidR="009C45F0">
        <w:instrText xml:space="preserve">/eldesordendelossentidos.files.wordpress.com/2012/05/edds_dossier-de-prensa_18jul.pdf" \h </w:instrText>
      </w:r>
      <w:r w:rsidR="009C45F0">
        <w:fldChar w:fldCharType="separate"/>
      </w:r>
      <w:r>
        <w:rPr>
          <w:rStyle w:val="Hyperlink"/>
          <w:rFonts w:ascii="Verdana" w:hAnsi="Verdana"/>
          <w:sz w:val="18"/>
        </w:rPr>
        <w:t>https://eldesordendelossentidos.files.wordpress.com/2012/05/edds_dossier-de-prensa_18jul.pdf</w:t>
      </w:r>
      <w:r w:rsidR="009C45F0">
        <w:rPr>
          <w:rStyle w:val="Hyperlink"/>
          <w:rFonts w:ascii="Verdana" w:hAnsi="Verdana"/>
          <w:sz w:val="18"/>
        </w:rPr>
        <w:fldChar w:fldCharType="end"/>
      </w:r>
    </w:p>
    <w:p w:rsidR="00176A67" w:rsidRDefault="00176A67" w:rsidP="004307D0">
      <w:pPr>
        <w:spacing w:line="240" w:lineRule="auto"/>
        <w:rPr>
          <w:rFonts w:ascii="Verdana" w:hAnsi="Verdana"/>
          <w:sz w:val="18"/>
          <w:szCs w:val="18"/>
        </w:rPr>
      </w:pPr>
    </w:p>
    <w:p w:rsidR="00176A67" w:rsidRDefault="00176A67" w:rsidP="004307D0">
      <w:pPr>
        <w:spacing w:line="240" w:lineRule="auto"/>
        <w:rPr>
          <w:rFonts w:ascii="Verdana" w:hAnsi="Verdana"/>
          <w:sz w:val="18"/>
          <w:szCs w:val="18"/>
        </w:rPr>
      </w:pPr>
    </w:p>
    <w:p w:rsidR="00176A67" w:rsidRPr="00C27882" w:rsidRDefault="00176A67" w:rsidP="004307D0">
      <w:pPr>
        <w:pStyle w:val="ListParagraph"/>
        <w:jc w:val="center"/>
        <w:rPr>
          <w:rFonts w:ascii="Verdana" w:hAnsi="Verdana"/>
          <w:iCs/>
          <w:color w:val="1F497D"/>
          <w:sz w:val="18"/>
          <w:szCs w:val="18"/>
        </w:rPr>
      </w:pPr>
      <w:r>
        <w:rPr>
          <w:rFonts w:ascii="Verdana" w:hAnsi="Verdana"/>
          <w:b/>
          <w:sz w:val="18"/>
        </w:rPr>
        <w:t>Pour de plus amples informations, contacter</w:t>
      </w:r>
    </w:p>
    <w:p w:rsidR="00176A67" w:rsidRDefault="00176A67" w:rsidP="004307D0">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M. Alun Jones, chef de l'unité Presse</w:t>
      </w:r>
    </w:p>
    <w:p w:rsidR="00176A67" w:rsidRPr="00C27882" w:rsidRDefault="00176A67" w:rsidP="004307D0">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Courrier électronique:</w:t>
      </w:r>
      <w:r>
        <w:t xml:space="preserve"> </w:t>
      </w:r>
      <w:hyperlink r:id="rId19">
        <w:r>
          <w:rPr>
            <w:rStyle w:val="Hyperlink"/>
            <w:rFonts w:ascii="Verdana" w:hAnsi="Verdana"/>
            <w:sz w:val="18"/>
          </w:rPr>
          <w:t>press@eesc.europa.eu</w:t>
        </w:r>
      </w:hyperlink>
    </w:p>
    <w:p w:rsidR="00176A67" w:rsidRDefault="00176A67" w:rsidP="004307D0">
      <w:pPr>
        <w:spacing w:line="240" w:lineRule="auto"/>
        <w:jc w:val="center"/>
        <w:rPr>
          <w:rFonts w:ascii="Verdana" w:eastAsia="PMingLiU" w:hAnsi="Verdana"/>
          <w:sz w:val="18"/>
          <w:szCs w:val="18"/>
        </w:rPr>
      </w:pPr>
      <w:r>
        <w:rPr>
          <w:rFonts w:ascii="Verdana" w:hAnsi="Verdana"/>
          <w:sz w:val="18"/>
        </w:rPr>
        <w:t>Tél.: +32 2 546 8641 / +32 475 75 32 02</w:t>
      </w:r>
    </w:p>
    <w:p w:rsidR="00176A67" w:rsidRDefault="00176A67" w:rsidP="004307D0">
      <w:pPr>
        <w:spacing w:line="240" w:lineRule="auto"/>
        <w:jc w:val="center"/>
        <w:rPr>
          <w:rFonts w:ascii="Verdana" w:eastAsia="PMingLiU" w:hAnsi="Verdana"/>
          <w:b/>
          <w:color w:val="1F497D" w:themeColor="text2"/>
          <w:sz w:val="18"/>
          <w:szCs w:val="18"/>
        </w:rPr>
      </w:pPr>
      <w:r>
        <w:rPr>
          <w:rFonts w:ascii="Verdana" w:hAnsi="Verdana"/>
          <w:b/>
          <w:color w:val="1F497D" w:themeColor="text2"/>
          <w:sz w:val="18"/>
        </w:rPr>
        <w:t xml:space="preserve">@EESC_PRESS </w:t>
      </w:r>
    </w:p>
    <w:p w:rsidR="00460A31" w:rsidRDefault="00460A31" w:rsidP="004307D0">
      <w:pPr>
        <w:spacing w:line="240" w:lineRule="auto"/>
        <w:rPr>
          <w:rFonts w:ascii="Verdana" w:hAnsi="Verdana"/>
          <w:sz w:val="18"/>
        </w:rPr>
      </w:pPr>
    </w:p>
    <w:p w:rsidR="004307D0" w:rsidRDefault="004307D0" w:rsidP="004307D0">
      <w:pPr>
        <w:spacing w:line="240" w:lineRule="auto"/>
        <w:rPr>
          <w:rFonts w:ascii="Verdana" w:hAnsi="Verdana"/>
          <w:sz w:val="18"/>
        </w:rPr>
      </w:pPr>
    </w:p>
    <w:p w:rsidR="00460A31" w:rsidRPr="00CE439D" w:rsidRDefault="00460A31" w:rsidP="004307D0">
      <w:pPr>
        <w:pBdr>
          <w:top w:val="single" w:sz="4" w:space="1" w:color="auto"/>
          <w:bottom w:val="single" w:sz="4" w:space="1" w:color="auto"/>
        </w:pBdr>
        <w:spacing w:line="240" w:lineRule="auto"/>
        <w:rPr>
          <w:rFonts w:ascii="Verdana" w:hAnsi="Verdana"/>
          <w:i/>
          <w:sz w:val="16"/>
          <w:szCs w:val="16"/>
        </w:rPr>
      </w:pPr>
      <w:r>
        <w:rPr>
          <w:rFonts w:ascii="Verdana" w:hAnsi="Verdana"/>
          <w:i/>
          <w:sz w:val="16"/>
        </w:rPr>
        <w:t>Le Comité économique et social européen assure la représentation des différentes composantes socio-économiques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sectPr w:rsidR="00460A31" w:rsidRPr="00CE439D"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3" w:rsidRDefault="00262FD3">
      <w:r>
        <w:separator/>
      </w:r>
    </w:p>
  </w:endnote>
  <w:endnote w:type="continuationSeparator" w:id="0">
    <w:p w:rsidR="00262FD3" w:rsidRDefault="002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3" w:rsidRDefault="00262FD3">
      <w:r>
        <w:separator/>
      </w:r>
    </w:p>
  </w:footnote>
  <w:footnote w:type="continuationSeparator" w:id="0">
    <w:p w:rsidR="00262FD3" w:rsidRDefault="0026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E4624"/>
    <w:multiLevelType w:val="hybridMultilevel"/>
    <w:tmpl w:val="241A82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12"/>
  </w:num>
  <w:num w:numId="9">
    <w:abstractNumId w:val="11"/>
  </w:num>
  <w:num w:numId="10">
    <w:abstractNumId w:val="9"/>
  </w:num>
  <w:num w:numId="11">
    <w:abstractNumId w:val="10"/>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011"/>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07B9"/>
    <w:rsid w:val="000A270E"/>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76A67"/>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316F"/>
    <w:rsid w:val="00244B53"/>
    <w:rsid w:val="0024520B"/>
    <w:rsid w:val="00252D25"/>
    <w:rsid w:val="002562CD"/>
    <w:rsid w:val="00262FD3"/>
    <w:rsid w:val="00273102"/>
    <w:rsid w:val="002734F3"/>
    <w:rsid w:val="00283BAD"/>
    <w:rsid w:val="002866DC"/>
    <w:rsid w:val="002A2433"/>
    <w:rsid w:val="002B04A8"/>
    <w:rsid w:val="002B6234"/>
    <w:rsid w:val="002C5CBB"/>
    <w:rsid w:val="002D08ED"/>
    <w:rsid w:val="002D0975"/>
    <w:rsid w:val="002D6898"/>
    <w:rsid w:val="002D7A8C"/>
    <w:rsid w:val="002E14FC"/>
    <w:rsid w:val="002E1924"/>
    <w:rsid w:val="002E3BD1"/>
    <w:rsid w:val="002E7189"/>
    <w:rsid w:val="002F1FC2"/>
    <w:rsid w:val="002F3534"/>
    <w:rsid w:val="002F7233"/>
    <w:rsid w:val="00304E7A"/>
    <w:rsid w:val="003054B2"/>
    <w:rsid w:val="00306E88"/>
    <w:rsid w:val="003148CD"/>
    <w:rsid w:val="00325F72"/>
    <w:rsid w:val="003305C3"/>
    <w:rsid w:val="00330BF8"/>
    <w:rsid w:val="003327CC"/>
    <w:rsid w:val="00335A37"/>
    <w:rsid w:val="00337F0A"/>
    <w:rsid w:val="0035580A"/>
    <w:rsid w:val="00364ED2"/>
    <w:rsid w:val="00365D48"/>
    <w:rsid w:val="00370239"/>
    <w:rsid w:val="003709E5"/>
    <w:rsid w:val="00374C88"/>
    <w:rsid w:val="00376637"/>
    <w:rsid w:val="00386F1F"/>
    <w:rsid w:val="00392CB8"/>
    <w:rsid w:val="00394D81"/>
    <w:rsid w:val="003B2616"/>
    <w:rsid w:val="003B62F4"/>
    <w:rsid w:val="003B714A"/>
    <w:rsid w:val="003B74A0"/>
    <w:rsid w:val="003C21F5"/>
    <w:rsid w:val="003C7BF9"/>
    <w:rsid w:val="003D2255"/>
    <w:rsid w:val="003F3296"/>
    <w:rsid w:val="003F32EA"/>
    <w:rsid w:val="003F5C5E"/>
    <w:rsid w:val="003F6AFA"/>
    <w:rsid w:val="0040099B"/>
    <w:rsid w:val="00402807"/>
    <w:rsid w:val="00404BFF"/>
    <w:rsid w:val="00414A53"/>
    <w:rsid w:val="00415811"/>
    <w:rsid w:val="004161B8"/>
    <w:rsid w:val="004258C4"/>
    <w:rsid w:val="004307D0"/>
    <w:rsid w:val="00430A45"/>
    <w:rsid w:val="004443A5"/>
    <w:rsid w:val="00445F73"/>
    <w:rsid w:val="0045424F"/>
    <w:rsid w:val="00455119"/>
    <w:rsid w:val="004605FD"/>
    <w:rsid w:val="00460A31"/>
    <w:rsid w:val="00470B59"/>
    <w:rsid w:val="00473B13"/>
    <w:rsid w:val="00473E94"/>
    <w:rsid w:val="00474419"/>
    <w:rsid w:val="00484B8C"/>
    <w:rsid w:val="00491A12"/>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3B6D"/>
    <w:rsid w:val="00647E74"/>
    <w:rsid w:val="00650F45"/>
    <w:rsid w:val="00661B63"/>
    <w:rsid w:val="00662496"/>
    <w:rsid w:val="00662EE3"/>
    <w:rsid w:val="00663F9C"/>
    <w:rsid w:val="00664630"/>
    <w:rsid w:val="006722B1"/>
    <w:rsid w:val="006808D9"/>
    <w:rsid w:val="006849A9"/>
    <w:rsid w:val="00686EC2"/>
    <w:rsid w:val="006A7CB6"/>
    <w:rsid w:val="006C07A6"/>
    <w:rsid w:val="006C10F6"/>
    <w:rsid w:val="006C15A4"/>
    <w:rsid w:val="006C5298"/>
    <w:rsid w:val="006D0D46"/>
    <w:rsid w:val="006D2EDD"/>
    <w:rsid w:val="006D2F3C"/>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372F6"/>
    <w:rsid w:val="007431FC"/>
    <w:rsid w:val="00745C37"/>
    <w:rsid w:val="00745ECE"/>
    <w:rsid w:val="007506DD"/>
    <w:rsid w:val="0075747C"/>
    <w:rsid w:val="00763ABB"/>
    <w:rsid w:val="007644DA"/>
    <w:rsid w:val="0078065F"/>
    <w:rsid w:val="00790C12"/>
    <w:rsid w:val="0079480D"/>
    <w:rsid w:val="00794F1B"/>
    <w:rsid w:val="0079639D"/>
    <w:rsid w:val="007965B7"/>
    <w:rsid w:val="007A036E"/>
    <w:rsid w:val="007A1010"/>
    <w:rsid w:val="007A28F9"/>
    <w:rsid w:val="007A5486"/>
    <w:rsid w:val="007B08BB"/>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03C6"/>
    <w:rsid w:val="0085464F"/>
    <w:rsid w:val="0085718D"/>
    <w:rsid w:val="0086076B"/>
    <w:rsid w:val="00862C04"/>
    <w:rsid w:val="00864B9E"/>
    <w:rsid w:val="0087205A"/>
    <w:rsid w:val="00872FF9"/>
    <w:rsid w:val="008820BE"/>
    <w:rsid w:val="00892AC3"/>
    <w:rsid w:val="008A05AA"/>
    <w:rsid w:val="008A0E9A"/>
    <w:rsid w:val="008A25B9"/>
    <w:rsid w:val="008A7BC8"/>
    <w:rsid w:val="008C3D7F"/>
    <w:rsid w:val="008C573E"/>
    <w:rsid w:val="008C6814"/>
    <w:rsid w:val="008C705E"/>
    <w:rsid w:val="008D3853"/>
    <w:rsid w:val="008D45B3"/>
    <w:rsid w:val="008D58F4"/>
    <w:rsid w:val="008E5B09"/>
    <w:rsid w:val="0091006B"/>
    <w:rsid w:val="00910EE7"/>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AC2"/>
    <w:rsid w:val="009C2FCF"/>
    <w:rsid w:val="009C43E5"/>
    <w:rsid w:val="009C45F0"/>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0963"/>
    <w:rsid w:val="00AB4558"/>
    <w:rsid w:val="00AB730B"/>
    <w:rsid w:val="00AD1CA6"/>
    <w:rsid w:val="00AE2304"/>
    <w:rsid w:val="00AE3B79"/>
    <w:rsid w:val="00AF2692"/>
    <w:rsid w:val="00AF4687"/>
    <w:rsid w:val="00B005B7"/>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1AD1"/>
    <w:rsid w:val="00BE1DAF"/>
    <w:rsid w:val="00BF0385"/>
    <w:rsid w:val="00BF3CA8"/>
    <w:rsid w:val="00C07DCF"/>
    <w:rsid w:val="00C12A8E"/>
    <w:rsid w:val="00C139D3"/>
    <w:rsid w:val="00C21705"/>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921"/>
    <w:rsid w:val="00D12BAF"/>
    <w:rsid w:val="00D146F6"/>
    <w:rsid w:val="00D15E24"/>
    <w:rsid w:val="00D1634B"/>
    <w:rsid w:val="00D169E7"/>
    <w:rsid w:val="00D37A25"/>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42560"/>
    <w:rsid w:val="00E66361"/>
    <w:rsid w:val="00E71274"/>
    <w:rsid w:val="00E811E0"/>
    <w:rsid w:val="00E87EAF"/>
    <w:rsid w:val="00E91D7C"/>
    <w:rsid w:val="00EA5546"/>
    <w:rsid w:val="00EC04FE"/>
    <w:rsid w:val="00EC68D3"/>
    <w:rsid w:val="00EE684E"/>
    <w:rsid w:val="00EF1F6E"/>
    <w:rsid w:val="00EF77B2"/>
    <w:rsid w:val="00F00B46"/>
    <w:rsid w:val="00F02081"/>
    <w:rsid w:val="00F236DC"/>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7050"/>
    <w:rsid w:val="00FD71F1"/>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eldesordendelossentidos.wordpres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vimeo.com/54042747" TargetMode="External"/><Relationship Id="rId2" Type="http://schemas.openxmlformats.org/officeDocument/2006/relationships/customXml" Target="../customXml/item2.xml"/><Relationship Id="rId16" Type="http://schemas.openxmlformats.org/officeDocument/2006/relationships/hyperlink" Target="http://europa.eu/rapid/press-release_IP-15-6147_f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SNS6YXTC77FS-9-2207</_dlc_DocId>
    <_dlc_DocIdUrl xmlns="9f264e46-9252-4f01-a3b2-4cb67eb6fc3c">
      <Url>http://dm/EESC/2015/_layouts/DocIdRedir.aspx?ID=SNS6YXTC77FS-9-2207</Url>
      <Description>SNS6YXTC77FS-9-2207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2015-12-15T12:00:00+00:00</ProductionDate>
    <FicheYear xmlns="9f264e46-9252-4f01-a3b2-4cb67eb6fc3c">2015</FicheYear>
    <DocumentNumber xmlns="ae52afa4-c322-454e-8472-1d2b1900674c">6619</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12533</FicheNumber>
    <DocumentYear xmlns="9f264e46-9252-4f01-a3b2-4cb67eb6fc3c">2015</DocumentYear>
    <DocumentPart xmlns="9f264e46-9252-4f01-a3b2-4cb67eb6fc3c">0</DocumentPart>
    <AdoptionDate xmlns="9f264e46-9252-4f01-a3b2-4cb67eb6fc3c" xsi:nil="true"/>
    <RequestingService xmlns="9f264e46-9252-4f01-a3b2-4cb67eb6fc3c">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9f264e46-9252-4f01-a3b2-4cb67eb6fc3c"/>
    <ds:schemaRef ds:uri="http://schemas.microsoft.com/sharepoint/v3/field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ae52afa4-c322-454e-8472-1d2b1900674c"/>
    <ds:schemaRef ds:uri="http://www.w3.org/XML/1998/namespace"/>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DCF2B9A6-4EDD-4330-A7C5-4EEECC7B8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A4D806-44F1-49D2-9D7F-591636D2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887</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CP Handicap</vt:lpstr>
    </vt:vector>
  </TitlesOfParts>
  <Company>CESE-CdR</Company>
  <LinksUpToDate>false</LinksUpToDate>
  <CharactersWithSpaces>6401</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Handicap</dc:title>
  <dc:subject>Communiqué de presse</dc:subject>
  <dc:creator>Agata Berdys</dc:creator>
  <cp:keywords>EESC-2015-06619-00-00-CP-TRA-FR</cp:keywords>
  <dc:description>Rapporteur : -_x000d_
Langue originale : EN_x000d_
Date du document : 15/12/2015_x000d_
Date de la réunion : _x000d_
Documents externes : -_x000d_
Fonctionnaire responsable : GLOUHAROVA Siana, téléphone : + 2 546 9276_x000d_
_x000d_
Résumé :</dc:description>
  <cp:lastModifiedBy>Agata Berdys</cp:lastModifiedBy>
  <cp:revision>2</cp:revision>
  <cp:lastPrinted>2015-11-12T07:45:00Z</cp:lastPrinted>
  <dcterms:created xsi:type="dcterms:W3CDTF">2015-12-16T10:40:00Z</dcterms:created>
  <dcterms:modified xsi:type="dcterms:W3CDTF">2015-12-16T10:40:00Z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14/12/2015, 09/12/2015, 09/12/2015</vt:lpwstr>
  </property>
  <property fmtid="{D5CDD505-2E9C-101B-9397-08002B2CF9AE}" pid="7" name="Pref_Time">
    <vt:lpwstr>17/16/59, 17:39:07, 12:04:19</vt:lpwstr>
  </property>
  <property fmtid="{D5CDD505-2E9C-101B-9397-08002B2CF9AE}" pid="8" name="Pref_User">
    <vt:lpwstr>amett, mreg, enied</vt:lpwstr>
  </property>
  <property fmtid="{D5CDD505-2E9C-101B-9397-08002B2CF9AE}" pid="9" name="Pref_FileName">
    <vt:lpwstr>EESC-2015-06619-00-00-CP-ORI.docx, EESC-2015-06526-00-01-CP-ORI.docx, EESC-2015-06526-00-00-CP-ORI.docx</vt:lpwstr>
  </property>
  <property fmtid="{D5CDD505-2E9C-101B-9397-08002B2CF9AE}" pid="10" name="_dlc_DocIdItemGuid">
    <vt:lpwstr>3a1f015b-d9c4-4e68-989e-2eea908f04b5</vt:lpwstr>
  </property>
  <property fmtid="{D5CDD505-2E9C-101B-9397-08002B2CF9AE}" pid="11" name="DocumentType_0">
    <vt:lpwstr>CP|de8ad211-9e8d-408b-8324-674d21bb7d18</vt:lpwstr>
  </property>
  <property fmtid="{D5CDD505-2E9C-101B-9397-08002B2CF9AE}" pid="12" name="AvailableTranslations">
    <vt:lpwstr>4;#FR|d2afafd3-4c81-4f60-8f52-ee33f2f54ff3;#9;#EN|f2175f21-25d7-44a3-96da-d6a61b075e1b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6619</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120;#Final|ea5e6674-7b27-4bac-b091-73adbb394efe;#9;#EN|f2175f21-25d7-44a3-96da-d6a61b075e1b;#4;#FR|d2afafd3-4c81-4f60-8f52-ee33f2f54ff3;#5;#Unrestricted|826e22d7-d029-4ec0-a450-0c28ff673572;#34;#CP|de8ad211-9e8d-408b-8324-674d21bb7d18;#2;#TRA|150d2a88-143</vt:lpwstr>
  </property>
  <property fmtid="{D5CDD505-2E9C-101B-9397-08002B2CF9AE}" pid="32" name="AvailableTranslations_0">
    <vt:lpwstr>EN|f2175f21-25d7-44a3-96da-d6a61b075e1b</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12533</vt:i4>
  </property>
  <property fmtid="{D5CDD505-2E9C-101B-9397-08002B2CF9AE}" pid="36" name="DocumentYear">
    <vt:i4>2015</vt:i4>
  </property>
  <property fmtid="{D5CDD505-2E9C-101B-9397-08002B2CF9AE}" pid="37" name="DocumentLanguage">
    <vt:lpwstr>4;#FR|d2afafd3-4c81-4f60-8f52-ee33f2f54ff3</vt:lpwstr>
  </property>
  <property fmtid="{D5CDD505-2E9C-101B-9397-08002B2CF9AE}" pid="38" name="DocumentLanguage_0">
    <vt:lpwstr>FR|d2afafd3-4c81-4f60-8f52-ee33f2f54ff3</vt:lpwstr>
  </property>
</Properties>
</file>