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DA70C6" w:rsidRDefault="00D07CB3" w:rsidP="007F385B">
      <w:pPr>
        <w:ind w:left="-993"/>
        <w:jc w:val="center"/>
      </w:pPr>
      <w:r w:rsidRPr="00DA70C6">
        <w:rPr>
          <w:noProof/>
          <w:lang w:val="fr-BE" w:eastAsia="fr-BE" w:bidi="ar-SA"/>
        </w:rPr>
        <mc:AlternateContent>
          <mc:Choice Requires="wps">
            <w:drawing>
              <wp:anchor distT="0" distB="0" distL="114300" distR="114300" simplePos="0" relativeHeight="251657728" behindDoc="1" locked="0" layoutInCell="0" allowOverlap="1" wp14:anchorId="0E27E18D" wp14:editId="2B049A51">
                <wp:simplePos x="0" y="0"/>
                <wp:positionH relativeFrom="page">
                  <wp:posOffset>6770788</wp:posOffset>
                </wp:positionH>
                <wp:positionV relativeFrom="page">
                  <wp:posOffset>10079542</wp:posOffset>
                </wp:positionV>
                <wp:extent cx="650123" cy="396416"/>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23" cy="3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15pt;margin-top:793.65pt;width:51.2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XtAIAALg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r w:rsidRPr="00DA70C6">
        <w:rPr>
          <w:noProof/>
          <w:lang w:val="fr-BE" w:eastAsia="fr-BE" w:bidi="ar-SA"/>
        </w:rPr>
        <w:drawing>
          <wp:inline distT="0" distB="0" distL="0" distR="0" wp14:anchorId="6AA0E2D3" wp14:editId="392AAAD8">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DA70C6">
        <w:trPr>
          <w:cantSplit/>
        </w:trPr>
        <w:tc>
          <w:tcPr>
            <w:tcW w:w="5168" w:type="dxa"/>
          </w:tcPr>
          <w:p w:rsidR="0070012D" w:rsidRPr="00DA70C6" w:rsidRDefault="008165C1" w:rsidP="00AF684A">
            <w:pPr>
              <w:spacing w:line="240" w:lineRule="auto"/>
              <w:rPr>
                <w:rFonts w:ascii="Verdana" w:hAnsi="Verdana"/>
                <w:b/>
                <w:bCs/>
                <w:sz w:val="18"/>
                <w:szCs w:val="18"/>
              </w:rPr>
            </w:pPr>
            <w:r w:rsidRPr="00DA70C6">
              <w:rPr>
                <w:rFonts w:ascii="Verdana" w:hAnsi="Verdana"/>
                <w:b/>
                <w:bCs/>
                <w:sz w:val="20"/>
              </w:rPr>
              <w:t xml:space="preserve">PRESSEMITTEILUNG </w:t>
            </w:r>
            <w:r w:rsidR="001F2DFD" w:rsidRPr="00DA70C6">
              <w:rPr>
                <w:rFonts w:ascii="Verdana" w:hAnsi="Verdana"/>
                <w:b/>
                <w:sz w:val="20"/>
              </w:rPr>
              <w:t>Nr. 75/2015</w:t>
            </w:r>
          </w:p>
        </w:tc>
        <w:tc>
          <w:tcPr>
            <w:tcW w:w="4119" w:type="dxa"/>
          </w:tcPr>
          <w:p w:rsidR="008820BE" w:rsidRPr="00DA70C6" w:rsidRDefault="005B27DC" w:rsidP="00510481">
            <w:pPr>
              <w:spacing w:line="240" w:lineRule="auto"/>
              <w:jc w:val="right"/>
              <w:rPr>
                <w:rFonts w:ascii="Verdana" w:hAnsi="Verdana"/>
                <w:b/>
                <w:bCs/>
                <w:sz w:val="20"/>
              </w:rPr>
            </w:pPr>
            <w:r w:rsidRPr="00DA70C6">
              <w:rPr>
                <w:rFonts w:ascii="Verdana" w:hAnsi="Verdana"/>
                <w:b/>
                <w:sz w:val="20"/>
              </w:rPr>
              <w:t>10. Dezember 2015</w:t>
            </w:r>
          </w:p>
        </w:tc>
      </w:tr>
    </w:tbl>
    <w:p w:rsidR="008820BE" w:rsidRPr="00DA70C6" w:rsidRDefault="008820BE" w:rsidP="00473E94">
      <w:pPr>
        <w:spacing w:line="240" w:lineRule="auto"/>
        <w:rPr>
          <w:rFonts w:ascii="Verdana" w:hAnsi="Verdana"/>
          <w:sz w:val="20"/>
        </w:rPr>
        <w:sectPr w:rsidR="008820BE" w:rsidRPr="00DA70C6" w:rsidSect="00FF2790">
          <w:footerReference w:type="default" r:id="rId15"/>
          <w:pgSz w:w="11907" w:h="16839" w:code="9"/>
          <w:pgMar w:top="425" w:right="1418" w:bottom="1418" w:left="1418" w:header="3062" w:footer="454" w:gutter="0"/>
          <w:cols w:space="720"/>
          <w:docGrid w:linePitch="299"/>
        </w:sectPr>
      </w:pPr>
    </w:p>
    <w:p w:rsidR="00A62B8A" w:rsidRPr="00DA70C6" w:rsidRDefault="00A62B8A" w:rsidP="003532CC">
      <w:pPr>
        <w:jc w:val="center"/>
        <w:rPr>
          <w:rFonts w:ascii="Verdana" w:hAnsi="Verdana"/>
          <w:b/>
          <w:sz w:val="18"/>
          <w:szCs w:val="18"/>
        </w:rPr>
      </w:pPr>
    </w:p>
    <w:p w:rsidR="00A020E6" w:rsidRPr="00DA70C6" w:rsidRDefault="0076390F" w:rsidP="003532CC">
      <w:pPr>
        <w:jc w:val="center"/>
        <w:rPr>
          <w:rFonts w:ascii="Verdana" w:hAnsi="Verdana"/>
          <w:b/>
          <w:color w:val="0070C0"/>
          <w:sz w:val="26"/>
          <w:szCs w:val="26"/>
        </w:rPr>
      </w:pPr>
      <w:r w:rsidRPr="00DA70C6">
        <w:rPr>
          <w:rFonts w:ascii="Verdana" w:hAnsi="Verdana"/>
          <w:b/>
          <w:color w:val="0070C0"/>
          <w:sz w:val="26"/>
          <w:szCs w:val="26"/>
        </w:rPr>
        <w:t>"Migration braucht beides - Menschlichkeit und klare Regeln"</w:t>
      </w:r>
    </w:p>
    <w:p w:rsidR="00A020E6" w:rsidRPr="00DA70C6" w:rsidRDefault="006B6E1C" w:rsidP="006B6E1C">
      <w:pPr>
        <w:jc w:val="center"/>
        <w:rPr>
          <w:rFonts w:ascii="Verdana" w:hAnsi="Verdana"/>
          <w:b/>
          <w:szCs w:val="22"/>
        </w:rPr>
      </w:pPr>
      <w:r w:rsidRPr="00DA70C6">
        <w:rPr>
          <w:rFonts w:ascii="Verdana" w:hAnsi="Verdana"/>
          <w:b/>
          <w:color w:val="00B0F0"/>
          <w:szCs w:val="22"/>
        </w:rPr>
        <w:t xml:space="preserve">EWSA dringt auf gemeinsame europäische Asyl- und Migrationspolitik </w:t>
      </w:r>
    </w:p>
    <w:p w:rsidR="00A020E6" w:rsidRPr="00DA70C6" w:rsidRDefault="00A020E6" w:rsidP="00A020E6">
      <w:pPr>
        <w:rPr>
          <w:rFonts w:ascii="Verdana" w:hAnsi="Verdana"/>
          <w:b/>
          <w:sz w:val="18"/>
          <w:szCs w:val="18"/>
        </w:rPr>
      </w:pPr>
    </w:p>
    <w:p w:rsidR="0076390F" w:rsidRPr="00DA70C6" w:rsidRDefault="0076390F" w:rsidP="00E00727">
      <w:pPr>
        <w:spacing w:line="276" w:lineRule="auto"/>
        <w:rPr>
          <w:rFonts w:ascii="Verdana" w:hAnsi="Verdana"/>
          <w:b/>
          <w:sz w:val="18"/>
          <w:szCs w:val="18"/>
        </w:rPr>
      </w:pPr>
      <w:r w:rsidRPr="00DA70C6">
        <w:rPr>
          <w:rFonts w:ascii="Verdana" w:hAnsi="Verdana"/>
          <w:b/>
          <w:sz w:val="20"/>
          <w:szCs w:val="22"/>
        </w:rPr>
        <w:t>Europa braucht ein wahrhaft gemeinsames europäisches Asylsystem mit europaweit harmonisierten Verfahren. In der gegenwärtigen komplexen Situation muss die EU ihre Grenzen nicht durch nationale Einsätze, sondern mit europäischen Maßnahmen schützen und zugleich Asylsuchenden außerhalb der EU helfen. Darüber hinaus muss sie sich auf eine wirkungsvolle Zuwanderungspolitik einigen, die transparent ist und klar regelt, wer zuwandern darf, und die die Ankommenden bei ihrem Neubeginn in dem jeweiligen Mitgliedstaat unterstützt.</w:t>
      </w:r>
    </w:p>
    <w:p w:rsidR="0076390F" w:rsidRPr="00DA70C6" w:rsidRDefault="0076390F" w:rsidP="00E00727">
      <w:pPr>
        <w:spacing w:line="276" w:lineRule="auto"/>
        <w:rPr>
          <w:rFonts w:ascii="Verdana" w:hAnsi="Verdana"/>
          <w:b/>
          <w:sz w:val="18"/>
          <w:szCs w:val="18"/>
        </w:rPr>
      </w:pPr>
    </w:p>
    <w:p w:rsidR="002606F7" w:rsidRPr="00DA70C6" w:rsidRDefault="0076390F" w:rsidP="00E561A9">
      <w:pPr>
        <w:spacing w:line="276" w:lineRule="auto"/>
        <w:rPr>
          <w:rFonts w:ascii="Verdana" w:hAnsi="Verdana"/>
          <w:sz w:val="18"/>
        </w:rPr>
      </w:pPr>
      <w:r w:rsidRPr="00DA70C6">
        <w:rPr>
          <w:rFonts w:ascii="Verdana" w:hAnsi="Verdana"/>
          <w:sz w:val="18"/>
        </w:rPr>
        <w:t>Dies sind nur einige der vielen Vorschläge, die der Europäische Wirtschafts- und Sozialausschuss in vier Stellungnahmen zu einer besseren Migrationspolitik in Europa unterbreitet hat. Sie wurden auf der 512.</w:t>
      </w:r>
      <w:r w:rsidR="00E561A9" w:rsidRPr="00DA70C6">
        <w:rPr>
          <w:rFonts w:ascii="Verdana" w:hAnsi="Verdana"/>
          <w:sz w:val="18"/>
        </w:rPr>
        <w:t> </w:t>
      </w:r>
      <w:r w:rsidRPr="00DA70C6">
        <w:rPr>
          <w:rFonts w:ascii="Verdana" w:hAnsi="Verdana"/>
          <w:sz w:val="18"/>
        </w:rPr>
        <w:t>Plenartagung am 10.</w:t>
      </w:r>
      <w:r w:rsidR="00E561A9" w:rsidRPr="00DA70C6">
        <w:rPr>
          <w:rFonts w:ascii="Verdana" w:hAnsi="Verdana"/>
          <w:sz w:val="18"/>
        </w:rPr>
        <w:t> </w:t>
      </w:r>
      <w:r w:rsidRPr="00DA70C6">
        <w:rPr>
          <w:rFonts w:ascii="Verdana" w:hAnsi="Verdana"/>
          <w:sz w:val="18"/>
        </w:rPr>
        <w:t xml:space="preserve">Dezember verabschiedet und sollen in die </w:t>
      </w:r>
      <w:r w:rsidRPr="00DA70C6">
        <w:rPr>
          <w:rFonts w:ascii="Verdana" w:hAnsi="Verdana"/>
          <w:i/>
          <w:sz w:val="18"/>
        </w:rPr>
        <w:t>Europäische Migrationsagenda</w:t>
      </w:r>
      <w:r w:rsidRPr="00DA70C6">
        <w:rPr>
          <w:rFonts w:ascii="Verdana" w:hAnsi="Verdana"/>
          <w:sz w:val="18"/>
        </w:rPr>
        <w:t xml:space="preserve"> einfließen. </w:t>
      </w:r>
      <w:r w:rsidR="00DA70C6">
        <w:rPr>
          <w:rFonts w:ascii="Verdana" w:hAnsi="Verdana"/>
          <w:sz w:val="18"/>
        </w:rPr>
        <w:t>In seiner</w:t>
      </w:r>
      <w:r w:rsidRPr="00DA70C6">
        <w:rPr>
          <w:rFonts w:ascii="Verdana" w:hAnsi="Verdana"/>
          <w:sz w:val="18"/>
        </w:rPr>
        <w:t xml:space="preserve"> </w:t>
      </w:r>
      <w:bookmarkStart w:id="0" w:name="_GoBack"/>
      <w:bookmarkEnd w:id="0"/>
      <w:r w:rsidR="00286782" w:rsidRPr="00286782">
        <w:rPr>
          <w:rFonts w:ascii="Verdana" w:hAnsi="Verdana"/>
          <w:sz w:val="18"/>
        </w:rPr>
        <w:fldChar w:fldCharType="begin"/>
      </w:r>
      <w:r w:rsidR="00286782" w:rsidRPr="00286782">
        <w:rPr>
          <w:rFonts w:ascii="Verdana" w:hAnsi="Verdana"/>
          <w:sz w:val="18"/>
        </w:rPr>
        <w:instrText xml:space="preserve"> HYPERLINK "http://www.eesc.europa.eu/?i=portal.en.news&amp;itemCode=37786" </w:instrText>
      </w:r>
      <w:r w:rsidR="00286782" w:rsidRPr="00286782">
        <w:rPr>
          <w:rFonts w:ascii="Verdana" w:hAnsi="Verdana"/>
          <w:sz w:val="18"/>
        </w:rPr>
      </w:r>
      <w:r w:rsidR="00286782" w:rsidRPr="00286782">
        <w:rPr>
          <w:rFonts w:ascii="Verdana" w:hAnsi="Verdana"/>
          <w:sz w:val="18"/>
        </w:rPr>
        <w:fldChar w:fldCharType="separate"/>
      </w:r>
      <w:r w:rsidRPr="00286782">
        <w:rPr>
          <w:rStyle w:val="Hyperlink"/>
          <w:rFonts w:ascii="Verdana" w:hAnsi="Verdana"/>
          <w:sz w:val="18"/>
        </w:rPr>
        <w:t>Entschließung zur Migration</w:t>
      </w:r>
      <w:r w:rsidR="00286782" w:rsidRPr="00286782">
        <w:rPr>
          <w:rFonts w:ascii="Verdana" w:hAnsi="Verdana"/>
          <w:sz w:val="18"/>
        </w:rPr>
        <w:fldChar w:fldCharType="end"/>
      </w:r>
      <w:r w:rsidRPr="00DA70C6">
        <w:rPr>
          <w:rFonts w:ascii="Verdana" w:hAnsi="Verdana"/>
          <w:sz w:val="18"/>
        </w:rPr>
        <w:t xml:space="preserve"> </w:t>
      </w:r>
      <w:r w:rsidR="00DA70C6">
        <w:rPr>
          <w:rFonts w:ascii="Verdana" w:hAnsi="Verdana"/>
          <w:sz w:val="18"/>
        </w:rPr>
        <w:t xml:space="preserve">ruft der EWSA </w:t>
      </w:r>
      <w:r w:rsidRPr="00DA70C6">
        <w:rPr>
          <w:rFonts w:ascii="Verdana" w:hAnsi="Verdana"/>
          <w:sz w:val="18"/>
        </w:rPr>
        <w:t xml:space="preserve">dazu auf, mit Sofortmaßnahmen gegen die Ursachen der derzeitigen Flüchtlingsströme </w:t>
      </w:r>
      <w:r w:rsidR="00DA70C6">
        <w:rPr>
          <w:rFonts w:ascii="Verdana" w:hAnsi="Verdana"/>
          <w:sz w:val="18"/>
        </w:rPr>
        <w:t>vorzugehen</w:t>
      </w:r>
      <w:r w:rsidRPr="00DA70C6">
        <w:rPr>
          <w:rFonts w:ascii="Verdana" w:hAnsi="Verdana"/>
          <w:sz w:val="18"/>
        </w:rPr>
        <w:t xml:space="preserve"> und sichere humanitäre Korridore für Flüchtlinge aus Ländern zu schaffen, in denen Krieg herrscht. </w:t>
      </w:r>
      <w:r w:rsidR="00DA70C6">
        <w:rPr>
          <w:rFonts w:ascii="Verdana" w:hAnsi="Verdana"/>
          <w:sz w:val="18"/>
        </w:rPr>
        <w:t xml:space="preserve">Außerdem </w:t>
      </w:r>
      <w:r w:rsidRPr="00DA70C6">
        <w:rPr>
          <w:rFonts w:ascii="Verdana" w:hAnsi="Verdana"/>
          <w:sz w:val="18"/>
        </w:rPr>
        <w:t xml:space="preserve"> fordert</w:t>
      </w:r>
      <w:r w:rsidR="00DA70C6">
        <w:rPr>
          <w:rFonts w:ascii="Verdana" w:hAnsi="Verdana"/>
          <w:sz w:val="18"/>
        </w:rPr>
        <w:t xml:space="preserve"> er</w:t>
      </w:r>
      <w:r w:rsidRPr="00DA70C6">
        <w:rPr>
          <w:rFonts w:ascii="Verdana" w:hAnsi="Verdana"/>
          <w:sz w:val="18"/>
        </w:rPr>
        <w:t xml:space="preserve">, einen besonderen Fokus auf die Integration und Inklusion von Migranten in die Gesellschaft und den Arbeitsmarkt zu legen. </w:t>
      </w:r>
    </w:p>
    <w:p w:rsidR="00E6158C" w:rsidRPr="00DA70C6" w:rsidRDefault="00E6158C" w:rsidP="00E561A9">
      <w:pPr>
        <w:spacing w:line="276" w:lineRule="auto"/>
        <w:rPr>
          <w:rFonts w:ascii="Verdana" w:hAnsi="Verdana"/>
          <w:i/>
          <w:sz w:val="18"/>
          <w:szCs w:val="18"/>
        </w:rPr>
      </w:pPr>
      <w:r w:rsidRPr="00DA70C6">
        <w:rPr>
          <w:rFonts w:ascii="Verdana" w:hAnsi="Verdana"/>
          <w:sz w:val="18"/>
        </w:rPr>
        <w:t>Frans Timmermann, Vize-</w:t>
      </w:r>
      <w:r w:rsidR="00DA70C6" w:rsidRPr="00DA70C6">
        <w:rPr>
          <w:rFonts w:ascii="Verdana" w:hAnsi="Verdana"/>
          <w:sz w:val="18"/>
        </w:rPr>
        <w:t>Präsident</w:t>
      </w:r>
      <w:r w:rsidRPr="00DA70C6">
        <w:rPr>
          <w:rFonts w:ascii="Verdana" w:hAnsi="Verdana"/>
          <w:sz w:val="18"/>
        </w:rPr>
        <w:t xml:space="preserve"> der </w:t>
      </w:r>
      <w:r w:rsidR="00DA70C6" w:rsidRPr="00DA70C6">
        <w:rPr>
          <w:rFonts w:ascii="Verdana" w:hAnsi="Verdana"/>
          <w:sz w:val="18"/>
        </w:rPr>
        <w:t>Europäischen</w:t>
      </w:r>
      <w:r w:rsidRPr="00DA70C6">
        <w:rPr>
          <w:rFonts w:ascii="Verdana" w:hAnsi="Verdana"/>
          <w:sz w:val="18"/>
        </w:rPr>
        <w:t xml:space="preserve"> Kommission richtete sich an die Mitgliedstaaten: </w:t>
      </w:r>
      <w:r w:rsidRPr="00DA70C6">
        <w:rPr>
          <w:rFonts w:ascii="Verdana" w:hAnsi="Verdana"/>
          <w:i/>
          <w:sz w:val="18"/>
        </w:rPr>
        <w:t xml:space="preserve">"Wir brauchen verantwortliche </w:t>
      </w:r>
      <w:r w:rsidR="00DA70C6" w:rsidRPr="00DA70C6">
        <w:rPr>
          <w:rFonts w:ascii="Verdana" w:hAnsi="Verdana"/>
          <w:i/>
          <w:sz w:val="18"/>
        </w:rPr>
        <w:t>Führung</w:t>
      </w:r>
      <w:r w:rsidRPr="00DA70C6">
        <w:rPr>
          <w:rFonts w:ascii="Verdana" w:hAnsi="Verdana"/>
          <w:i/>
          <w:sz w:val="18"/>
        </w:rPr>
        <w:t xml:space="preserve"> in den </w:t>
      </w:r>
      <w:r w:rsidR="00DA70C6">
        <w:rPr>
          <w:rFonts w:ascii="Verdana" w:hAnsi="Verdana"/>
          <w:i/>
          <w:sz w:val="18"/>
        </w:rPr>
        <w:t>Mitgliedss</w:t>
      </w:r>
      <w:r w:rsidRPr="00DA70C6">
        <w:rPr>
          <w:rFonts w:ascii="Verdana" w:hAnsi="Verdana"/>
          <w:i/>
          <w:sz w:val="18"/>
        </w:rPr>
        <w:t xml:space="preserve">taaten und wir haben uns mit den </w:t>
      </w:r>
      <w:r w:rsidR="00DA70C6" w:rsidRPr="00DA70C6">
        <w:rPr>
          <w:rFonts w:ascii="Verdana" w:hAnsi="Verdana"/>
          <w:i/>
          <w:sz w:val="18"/>
        </w:rPr>
        <w:t>Gegensätzen</w:t>
      </w:r>
      <w:r w:rsidRPr="00DA70C6">
        <w:rPr>
          <w:rFonts w:ascii="Verdana" w:hAnsi="Verdana"/>
          <w:i/>
          <w:sz w:val="18"/>
        </w:rPr>
        <w:t xml:space="preserve"> in der Gesellschaft zu </w:t>
      </w:r>
      <w:r w:rsidR="00DA70C6" w:rsidRPr="00DA70C6">
        <w:rPr>
          <w:rFonts w:ascii="Verdana" w:hAnsi="Verdana"/>
          <w:i/>
          <w:sz w:val="18"/>
        </w:rPr>
        <w:t>beschäftigen</w:t>
      </w:r>
      <w:r w:rsidRPr="00DA70C6">
        <w:rPr>
          <w:rFonts w:ascii="Verdana" w:hAnsi="Verdana"/>
          <w:i/>
          <w:sz w:val="18"/>
        </w:rPr>
        <w:t xml:space="preserve">, das ist meine Aufforderungen an die </w:t>
      </w:r>
      <w:r w:rsidR="00DA70C6" w:rsidRPr="00DA70C6">
        <w:rPr>
          <w:rFonts w:ascii="Verdana" w:hAnsi="Verdana"/>
          <w:i/>
          <w:sz w:val="18"/>
        </w:rPr>
        <w:t>europäischen</w:t>
      </w:r>
      <w:r w:rsidRPr="00DA70C6">
        <w:rPr>
          <w:rFonts w:ascii="Verdana" w:hAnsi="Verdana"/>
          <w:i/>
          <w:sz w:val="18"/>
        </w:rPr>
        <w:t xml:space="preserve"> </w:t>
      </w:r>
      <w:r w:rsidR="00DA70C6" w:rsidRPr="00DA70C6">
        <w:rPr>
          <w:rFonts w:ascii="Verdana" w:hAnsi="Verdana"/>
          <w:i/>
          <w:sz w:val="18"/>
        </w:rPr>
        <w:t>Staatsmänner</w:t>
      </w:r>
      <w:r w:rsidR="00CF72D6">
        <w:rPr>
          <w:rFonts w:ascii="Verdana" w:hAnsi="Verdana"/>
          <w:i/>
          <w:sz w:val="18"/>
        </w:rPr>
        <w:t>."</w:t>
      </w:r>
    </w:p>
    <w:p w:rsidR="0090000F" w:rsidRPr="00DA70C6" w:rsidRDefault="0090000F" w:rsidP="00E00727">
      <w:pPr>
        <w:spacing w:line="276" w:lineRule="auto"/>
        <w:rPr>
          <w:rFonts w:ascii="Verdana" w:hAnsi="Verdana"/>
          <w:sz w:val="18"/>
          <w:szCs w:val="18"/>
        </w:rPr>
      </w:pPr>
    </w:p>
    <w:p w:rsidR="00233C3F" w:rsidRPr="00DA70C6" w:rsidRDefault="00233C3F" w:rsidP="00E00727">
      <w:pPr>
        <w:spacing w:line="276" w:lineRule="auto"/>
        <w:rPr>
          <w:rFonts w:ascii="Verdana" w:hAnsi="Verdana"/>
          <w:b/>
          <w:sz w:val="18"/>
          <w:szCs w:val="18"/>
        </w:rPr>
      </w:pPr>
      <w:r w:rsidRPr="00DA70C6">
        <w:rPr>
          <w:rFonts w:ascii="Verdana" w:hAnsi="Verdana"/>
          <w:b/>
          <w:sz w:val="18"/>
        </w:rPr>
        <w:t xml:space="preserve">Wir brauchen mehr Verantwortung und Solidarität und mehr Europa </w:t>
      </w:r>
    </w:p>
    <w:p w:rsidR="002C3E61" w:rsidRPr="00DA70C6" w:rsidRDefault="007F3FDD" w:rsidP="0062027B">
      <w:pPr>
        <w:spacing w:line="276" w:lineRule="auto"/>
        <w:rPr>
          <w:rFonts w:ascii="Verdana" w:hAnsi="Verdana"/>
          <w:sz w:val="18"/>
          <w:szCs w:val="18"/>
        </w:rPr>
      </w:pPr>
      <w:r w:rsidRPr="00DA70C6">
        <w:rPr>
          <w:rFonts w:ascii="Verdana" w:hAnsi="Verdana"/>
          <w:sz w:val="18"/>
        </w:rPr>
        <w:t xml:space="preserve">Die Streitereien in Europa seit dem Zustrom von Migranten in die EU führten den europäischen Spitzenpolitikern sehr drastisch vor Augen, dass es keine </w:t>
      </w:r>
      <w:r w:rsidR="00DA70C6">
        <w:rPr>
          <w:rFonts w:ascii="Verdana" w:hAnsi="Verdana"/>
          <w:sz w:val="18"/>
        </w:rPr>
        <w:t>echte</w:t>
      </w:r>
      <w:r w:rsidRPr="00DA70C6">
        <w:rPr>
          <w:rFonts w:ascii="Verdana" w:hAnsi="Verdana"/>
          <w:sz w:val="18"/>
        </w:rPr>
        <w:t xml:space="preserve"> gemeinsame Asylpolitik gibt. Der EWSA fordert den Europäischen Rat, die Europäische Kommission und das Europäische Parlament auf, Artikel</w:t>
      </w:r>
      <w:r w:rsidR="0062027B" w:rsidRPr="00DA70C6">
        <w:rPr>
          <w:rFonts w:ascii="Verdana" w:hAnsi="Verdana"/>
          <w:sz w:val="18"/>
        </w:rPr>
        <w:t> </w:t>
      </w:r>
      <w:r w:rsidRPr="00DA70C6">
        <w:rPr>
          <w:rFonts w:ascii="Verdana" w:hAnsi="Verdana"/>
          <w:sz w:val="18"/>
        </w:rPr>
        <w:t>67 Absatz</w:t>
      </w:r>
      <w:r w:rsidR="0062027B" w:rsidRPr="00DA70C6">
        <w:rPr>
          <w:rFonts w:ascii="Verdana" w:hAnsi="Verdana"/>
          <w:sz w:val="18"/>
        </w:rPr>
        <w:t> </w:t>
      </w:r>
      <w:r w:rsidRPr="00DA70C6">
        <w:rPr>
          <w:rFonts w:ascii="Verdana" w:hAnsi="Verdana"/>
          <w:sz w:val="18"/>
        </w:rPr>
        <w:t>2 und Artikel</w:t>
      </w:r>
      <w:r w:rsidR="0062027B" w:rsidRPr="00DA70C6">
        <w:rPr>
          <w:rFonts w:ascii="Verdana" w:hAnsi="Verdana"/>
          <w:sz w:val="18"/>
        </w:rPr>
        <w:t> </w:t>
      </w:r>
      <w:r w:rsidRPr="00DA70C6">
        <w:rPr>
          <w:rFonts w:ascii="Verdana" w:hAnsi="Verdana"/>
          <w:sz w:val="18"/>
        </w:rPr>
        <w:t xml:space="preserve">78 des Vertrags über die Arbeitsweise der Europäischen Union umzusetzen, in denen die Bedingungen festgelegt sind, unter denen die EU eine europäische Asylpolitik schaffen kann. Es ist im Interesse aller Mitgliedstaaten, dass ein solidarisches System des Lastenausgleichs geschaffen wird, vor allem ein permanentes, gerechtes und verbindliches System zur Verteilung der Schutzsuchenden auf alle Länder der EU. Bisher hat man sich auf die Umsiedlung von 160 000 Flüchtlingen geeinigt. Der EWSA </w:t>
      </w:r>
      <w:r w:rsidR="00E6158C" w:rsidRPr="00DA70C6">
        <w:rPr>
          <w:rFonts w:ascii="Verdana" w:hAnsi="Verdana"/>
          <w:sz w:val="18"/>
        </w:rPr>
        <w:t xml:space="preserve">ist der Auffassung, dass mehr Anstrengung </w:t>
      </w:r>
      <w:r w:rsidR="00DA70C6" w:rsidRPr="00DA70C6">
        <w:rPr>
          <w:rFonts w:ascii="Verdana" w:hAnsi="Verdana"/>
          <w:sz w:val="18"/>
        </w:rPr>
        <w:t>nötig</w:t>
      </w:r>
      <w:r w:rsidR="00E6158C" w:rsidRPr="00DA70C6">
        <w:rPr>
          <w:rFonts w:ascii="Verdana" w:hAnsi="Verdana"/>
          <w:sz w:val="18"/>
        </w:rPr>
        <w:t xml:space="preserve"> ist. </w:t>
      </w:r>
      <w:r w:rsidRPr="00DA70C6">
        <w:rPr>
          <w:rFonts w:ascii="Verdana" w:hAnsi="Verdana"/>
          <w:sz w:val="18"/>
        </w:rPr>
        <w:t xml:space="preserve"> </w:t>
      </w:r>
      <w:r w:rsidR="00E6158C" w:rsidRPr="00DA70C6">
        <w:rPr>
          <w:rFonts w:ascii="Verdana" w:hAnsi="Verdana"/>
          <w:i/>
          <w:sz w:val="18"/>
        </w:rPr>
        <w:t>"Der Umsiedlungsmechanismus ze</w:t>
      </w:r>
      <w:r w:rsidR="009516D5" w:rsidRPr="00DA70C6">
        <w:rPr>
          <w:rFonts w:ascii="Verdana" w:hAnsi="Verdana"/>
          <w:i/>
          <w:sz w:val="18"/>
        </w:rPr>
        <w:t>ugt von</w:t>
      </w:r>
      <w:r w:rsidR="00DA70C6">
        <w:rPr>
          <w:rFonts w:ascii="Verdana" w:hAnsi="Verdana"/>
          <w:i/>
          <w:sz w:val="18"/>
        </w:rPr>
        <w:t xml:space="preserve"> EU Solidarität</w:t>
      </w:r>
      <w:r w:rsidR="00E6158C" w:rsidRPr="00DA70C6">
        <w:rPr>
          <w:rFonts w:ascii="Verdana" w:hAnsi="Verdana"/>
          <w:i/>
          <w:sz w:val="18"/>
        </w:rPr>
        <w:t xml:space="preserve"> – </w:t>
      </w:r>
      <w:r w:rsidR="009516D5" w:rsidRPr="00DA70C6">
        <w:rPr>
          <w:rFonts w:ascii="Verdana" w:hAnsi="Verdana"/>
          <w:i/>
          <w:sz w:val="18"/>
        </w:rPr>
        <w:t xml:space="preserve">dieser muss ein permanentes Instrument sein. Die Zeit </w:t>
      </w:r>
      <w:r w:rsidR="00DA70C6" w:rsidRPr="00DA70C6">
        <w:rPr>
          <w:rFonts w:ascii="Verdana" w:hAnsi="Verdana"/>
          <w:i/>
          <w:sz w:val="18"/>
        </w:rPr>
        <w:t>für</w:t>
      </w:r>
      <w:r w:rsidR="009516D5" w:rsidRPr="00DA70C6">
        <w:rPr>
          <w:rFonts w:ascii="Verdana" w:hAnsi="Verdana"/>
          <w:i/>
          <w:sz w:val="18"/>
        </w:rPr>
        <w:t xml:space="preserve"> nationale Egoismen ist vorbei"</w:t>
      </w:r>
      <w:r w:rsidR="009516D5" w:rsidRPr="00DA70C6">
        <w:rPr>
          <w:rFonts w:ascii="Verdana" w:hAnsi="Verdana"/>
          <w:sz w:val="18"/>
        </w:rPr>
        <w:t xml:space="preserve">, sagte </w:t>
      </w:r>
      <w:hyperlink r:id="rId16" w:history="1">
        <w:r w:rsidR="00DA70C6" w:rsidRPr="00DA70C6">
          <w:rPr>
            <w:rStyle w:val="Hyperlink"/>
            <w:rFonts w:ascii="Verdana" w:hAnsi="Verdana"/>
            <w:sz w:val="18"/>
            <w:szCs w:val="18"/>
          </w:rPr>
          <w:t>Cristian Pirvulescu</w:t>
        </w:r>
      </w:hyperlink>
      <w:r w:rsidR="009516D5" w:rsidRPr="00DA70C6">
        <w:rPr>
          <w:rFonts w:ascii="Verdana" w:hAnsi="Verdana"/>
          <w:sz w:val="18"/>
        </w:rPr>
        <w:t xml:space="preserve">, </w:t>
      </w:r>
      <w:r w:rsidR="00DA70C6" w:rsidRPr="00DA70C6">
        <w:rPr>
          <w:rFonts w:ascii="Verdana" w:hAnsi="Verdana"/>
          <w:sz w:val="18"/>
        </w:rPr>
        <w:t>während</w:t>
      </w:r>
      <w:r w:rsidR="009516D5" w:rsidRPr="00DA70C6">
        <w:rPr>
          <w:rFonts w:ascii="Verdana" w:hAnsi="Verdana"/>
          <w:sz w:val="18"/>
        </w:rPr>
        <w:t xml:space="preserve"> </w:t>
      </w:r>
      <w:hyperlink r:id="rId17" w:history="1">
        <w:r w:rsidR="00DA70C6" w:rsidRPr="00DA70C6">
          <w:rPr>
            <w:rStyle w:val="Hyperlink"/>
            <w:rFonts w:ascii="Verdana" w:hAnsi="Verdana"/>
            <w:sz w:val="18"/>
            <w:szCs w:val="18"/>
          </w:rPr>
          <w:t>Stefano Mallia</w:t>
        </w:r>
      </w:hyperlink>
      <w:r w:rsidR="00DA70C6" w:rsidRPr="00DA70C6">
        <w:rPr>
          <w:rFonts w:ascii="Verdana" w:hAnsi="Verdana"/>
          <w:sz w:val="18"/>
        </w:rPr>
        <w:t xml:space="preserve"> </w:t>
      </w:r>
      <w:r w:rsidR="009516D5" w:rsidRPr="00DA70C6">
        <w:rPr>
          <w:rFonts w:ascii="Verdana" w:hAnsi="Verdana"/>
          <w:sz w:val="18"/>
        </w:rPr>
        <w:t>(beide Berichterstatter) auf jene verwies, die direkt vor Ort helfen: "</w:t>
      </w:r>
      <w:r w:rsidR="009516D5" w:rsidRPr="00DA70C6">
        <w:rPr>
          <w:rFonts w:ascii="Verdana" w:hAnsi="Verdana"/>
          <w:i/>
          <w:sz w:val="18"/>
        </w:rPr>
        <w:t xml:space="preserve">Die EU Institutionen </w:t>
      </w:r>
      <w:r w:rsidR="00DA70C6" w:rsidRPr="00DA70C6">
        <w:rPr>
          <w:rFonts w:ascii="Verdana" w:hAnsi="Verdana"/>
          <w:i/>
          <w:sz w:val="18"/>
        </w:rPr>
        <w:t>müssen</w:t>
      </w:r>
      <w:r w:rsidR="009516D5" w:rsidRPr="00DA70C6">
        <w:rPr>
          <w:rFonts w:ascii="Verdana" w:hAnsi="Verdana"/>
          <w:i/>
          <w:sz w:val="18"/>
        </w:rPr>
        <w:t xml:space="preserve"> </w:t>
      </w:r>
      <w:r w:rsidR="00DA70C6">
        <w:rPr>
          <w:rFonts w:ascii="Verdana" w:hAnsi="Verdana"/>
          <w:i/>
          <w:sz w:val="18"/>
        </w:rPr>
        <w:t>die</w:t>
      </w:r>
      <w:r w:rsidR="009516D5" w:rsidRPr="00DA70C6">
        <w:rPr>
          <w:rFonts w:ascii="Verdana" w:hAnsi="Verdana"/>
          <w:i/>
          <w:sz w:val="18"/>
        </w:rPr>
        <w:t xml:space="preserve"> </w:t>
      </w:r>
      <w:proofErr w:type="spellStart"/>
      <w:r w:rsidR="00DA70C6">
        <w:rPr>
          <w:rFonts w:ascii="Verdana" w:hAnsi="Verdana"/>
          <w:i/>
          <w:sz w:val="18"/>
        </w:rPr>
        <w:t>NR</w:t>
      </w:r>
      <w:r w:rsidR="009516D5" w:rsidRPr="00DA70C6">
        <w:rPr>
          <w:rFonts w:ascii="Verdana" w:hAnsi="Verdana"/>
          <w:i/>
          <w:sz w:val="18"/>
        </w:rPr>
        <w:t>O's</w:t>
      </w:r>
      <w:proofErr w:type="spellEnd"/>
      <w:r w:rsidR="009516D5" w:rsidRPr="00DA70C6">
        <w:rPr>
          <w:rFonts w:ascii="Verdana" w:hAnsi="Verdana"/>
          <w:i/>
          <w:sz w:val="18"/>
        </w:rPr>
        <w:t xml:space="preserve"> und die Zivilgesellschaft</w:t>
      </w:r>
      <w:r w:rsidR="00DA70C6">
        <w:rPr>
          <w:rFonts w:ascii="Verdana" w:hAnsi="Verdana"/>
          <w:i/>
          <w:sz w:val="18"/>
        </w:rPr>
        <w:t xml:space="preserve"> in diesen Gebieten </w:t>
      </w:r>
      <w:r w:rsidR="009516D5" w:rsidRPr="00DA70C6">
        <w:rPr>
          <w:rFonts w:ascii="Verdana" w:hAnsi="Verdana"/>
          <w:i/>
          <w:sz w:val="18"/>
        </w:rPr>
        <w:t xml:space="preserve">besser </w:t>
      </w:r>
      <w:r w:rsidR="00DA70C6" w:rsidRPr="00DA70C6">
        <w:rPr>
          <w:rFonts w:ascii="Verdana" w:hAnsi="Verdana"/>
          <w:i/>
          <w:sz w:val="18"/>
        </w:rPr>
        <w:t>unterstützen</w:t>
      </w:r>
      <w:r w:rsidR="009516D5" w:rsidRPr="00DA70C6">
        <w:rPr>
          <w:rFonts w:ascii="Verdana" w:hAnsi="Verdana"/>
          <w:i/>
          <w:sz w:val="18"/>
        </w:rPr>
        <w:t>"</w:t>
      </w:r>
      <w:r w:rsidR="009516D5" w:rsidRPr="00DA70C6">
        <w:rPr>
          <w:rFonts w:ascii="Verdana" w:hAnsi="Verdana"/>
          <w:sz w:val="18"/>
        </w:rPr>
        <w:t xml:space="preserve"> Der EWSA </w:t>
      </w:r>
      <w:r w:rsidRPr="00DA70C6">
        <w:rPr>
          <w:rFonts w:ascii="Verdana" w:hAnsi="Verdana"/>
          <w:sz w:val="18"/>
        </w:rPr>
        <w:t xml:space="preserve">ruft den Mitgliedstaaten in Erinnerung, dass eine der tragenden Säulen einer funktionierenden EU die Solidarität zwischen allen Mitgliedstaaten ist und dass dies bis vor kurzem </w:t>
      </w:r>
      <w:r w:rsidR="00132018" w:rsidRPr="00DA70C6">
        <w:rPr>
          <w:rFonts w:ascii="Verdana" w:hAnsi="Verdana"/>
          <w:sz w:val="18"/>
        </w:rPr>
        <w:t xml:space="preserve">sehr erfolgreich </w:t>
      </w:r>
      <w:r w:rsidR="009516D5" w:rsidRPr="00DA70C6">
        <w:rPr>
          <w:rFonts w:ascii="Verdana" w:hAnsi="Verdana"/>
          <w:sz w:val="18"/>
        </w:rPr>
        <w:t>funktioniert</w:t>
      </w:r>
      <w:r w:rsidR="00132018" w:rsidRPr="00DA70C6">
        <w:rPr>
          <w:rFonts w:ascii="Verdana" w:hAnsi="Verdana"/>
          <w:sz w:val="18"/>
        </w:rPr>
        <w:t xml:space="preserve"> hat.</w:t>
      </w:r>
    </w:p>
    <w:p w:rsidR="001B7E6C" w:rsidRPr="00DA70C6" w:rsidRDefault="001B7E6C" w:rsidP="00E00727">
      <w:pPr>
        <w:spacing w:line="276" w:lineRule="auto"/>
        <w:rPr>
          <w:rFonts w:ascii="Verdana" w:hAnsi="Verdana"/>
          <w:sz w:val="18"/>
          <w:szCs w:val="18"/>
        </w:rPr>
      </w:pPr>
    </w:p>
    <w:p w:rsidR="001B7E6C" w:rsidRPr="00DA70C6" w:rsidRDefault="001B7E6C" w:rsidP="00E00727">
      <w:pPr>
        <w:spacing w:line="276" w:lineRule="auto"/>
        <w:rPr>
          <w:rFonts w:ascii="Verdana" w:hAnsi="Verdana"/>
          <w:b/>
          <w:sz w:val="18"/>
          <w:szCs w:val="18"/>
        </w:rPr>
      </w:pPr>
      <w:r w:rsidRPr="00DA70C6">
        <w:rPr>
          <w:rFonts w:ascii="Verdana" w:hAnsi="Verdana"/>
          <w:b/>
          <w:sz w:val="18"/>
        </w:rPr>
        <w:t xml:space="preserve">Schleusern das Handwerk legen </w:t>
      </w:r>
    </w:p>
    <w:p w:rsidR="001B7E6C" w:rsidRPr="00DA70C6" w:rsidRDefault="001B7E6C" w:rsidP="00E00727">
      <w:pPr>
        <w:spacing w:line="276" w:lineRule="auto"/>
        <w:rPr>
          <w:rFonts w:ascii="Verdana" w:hAnsi="Verdana"/>
          <w:sz w:val="18"/>
          <w:szCs w:val="18"/>
        </w:rPr>
      </w:pPr>
      <w:r w:rsidRPr="00DA70C6">
        <w:rPr>
          <w:rFonts w:ascii="Verdana" w:hAnsi="Verdana"/>
          <w:sz w:val="18"/>
        </w:rPr>
        <w:lastRenderedPageBreak/>
        <w:t xml:space="preserve">Das brutale Geschäft der Schleuser zu unterbinden, liegt im europäischen Interesse, sollte allerdings auch auf internationaler Ebene angestrebt werden. </w:t>
      </w:r>
      <w:r w:rsidR="009516D5" w:rsidRPr="00E40686">
        <w:rPr>
          <w:rFonts w:ascii="Verdana" w:hAnsi="Verdana"/>
          <w:i/>
          <w:sz w:val="18"/>
        </w:rPr>
        <w:t>"</w:t>
      </w:r>
      <w:r w:rsidRPr="00E40686">
        <w:rPr>
          <w:rFonts w:ascii="Verdana" w:hAnsi="Verdana"/>
          <w:i/>
          <w:sz w:val="18"/>
        </w:rPr>
        <w:t>Der Aktionsplan der EU ist ein An</w:t>
      </w:r>
      <w:r w:rsidR="009516D5" w:rsidRPr="00E40686">
        <w:rPr>
          <w:rFonts w:ascii="Verdana" w:hAnsi="Verdana"/>
          <w:i/>
          <w:sz w:val="18"/>
        </w:rPr>
        <w:t xml:space="preserve">fang, der vom EWSA begrüßt wird, doch darin muss auch zwischen Migranten und </w:t>
      </w:r>
      <w:r w:rsidR="00E40686" w:rsidRPr="00E40686">
        <w:rPr>
          <w:rFonts w:ascii="Verdana" w:hAnsi="Verdana"/>
          <w:i/>
          <w:sz w:val="18"/>
        </w:rPr>
        <w:t>Flüchtlingen</w:t>
      </w:r>
      <w:r w:rsidR="009516D5" w:rsidRPr="00E40686">
        <w:rPr>
          <w:rFonts w:ascii="Verdana" w:hAnsi="Verdana"/>
          <w:i/>
          <w:sz w:val="18"/>
        </w:rPr>
        <w:t xml:space="preserve"> unterschieden werden und er muss sich </w:t>
      </w:r>
      <w:r w:rsidR="00E40686" w:rsidRPr="00E40686">
        <w:rPr>
          <w:rFonts w:ascii="Verdana" w:hAnsi="Verdana"/>
          <w:i/>
          <w:sz w:val="18"/>
        </w:rPr>
        <w:t>außerdem</w:t>
      </w:r>
      <w:r w:rsidR="009516D5" w:rsidRPr="00E40686">
        <w:rPr>
          <w:rFonts w:ascii="Verdana" w:hAnsi="Verdana"/>
          <w:i/>
          <w:sz w:val="18"/>
        </w:rPr>
        <w:t xml:space="preserve"> auf die Genfer Konvention beziehen",</w:t>
      </w:r>
      <w:r w:rsidR="009516D5" w:rsidRPr="00DA70C6">
        <w:rPr>
          <w:rFonts w:ascii="Verdana" w:hAnsi="Verdana"/>
          <w:sz w:val="18"/>
        </w:rPr>
        <w:t xml:space="preserve"> sagte Berichterstatterin </w:t>
      </w:r>
      <w:hyperlink r:id="rId18" w:history="1">
        <w:r w:rsidR="00E40686" w:rsidRPr="00E40686">
          <w:rPr>
            <w:rStyle w:val="Hyperlink"/>
            <w:rFonts w:ascii="Verdana" w:hAnsi="Verdana"/>
            <w:sz w:val="18"/>
            <w:szCs w:val="18"/>
          </w:rPr>
          <w:t>Brenda King</w:t>
        </w:r>
      </w:hyperlink>
      <w:r w:rsidR="009516D5" w:rsidRPr="00E40686">
        <w:rPr>
          <w:rFonts w:ascii="Verdana" w:hAnsi="Verdana"/>
          <w:sz w:val="18"/>
        </w:rPr>
        <w:t>.</w:t>
      </w:r>
      <w:r w:rsidR="009516D5" w:rsidRPr="00DA70C6">
        <w:rPr>
          <w:rFonts w:ascii="Verdana" w:hAnsi="Verdana"/>
          <w:sz w:val="18"/>
        </w:rPr>
        <w:t xml:space="preserve">  E</w:t>
      </w:r>
      <w:r w:rsidRPr="00DA70C6">
        <w:rPr>
          <w:rFonts w:ascii="Verdana" w:hAnsi="Verdana"/>
          <w:sz w:val="18"/>
        </w:rPr>
        <w:t xml:space="preserve">r muss </w:t>
      </w:r>
      <w:r w:rsidR="009516D5" w:rsidRPr="00DA70C6">
        <w:rPr>
          <w:rFonts w:ascii="Verdana" w:hAnsi="Verdana"/>
          <w:sz w:val="18"/>
        </w:rPr>
        <w:t>zudem</w:t>
      </w:r>
      <w:r w:rsidRPr="00DA70C6">
        <w:rPr>
          <w:rFonts w:ascii="Verdana" w:hAnsi="Verdana"/>
          <w:sz w:val="18"/>
        </w:rPr>
        <w:t xml:space="preserve"> Regelungen </w:t>
      </w:r>
      <w:r w:rsidR="009516D5" w:rsidRPr="00DA70C6">
        <w:rPr>
          <w:rFonts w:ascii="Verdana" w:hAnsi="Verdana"/>
          <w:sz w:val="18"/>
        </w:rPr>
        <w:t>beinhalten</w:t>
      </w:r>
      <w:r w:rsidRPr="00DA70C6">
        <w:rPr>
          <w:rFonts w:ascii="Verdana" w:hAnsi="Verdana"/>
          <w:sz w:val="18"/>
        </w:rPr>
        <w:t xml:space="preserve">, wie die EU die Geschleusten schützen und ihnen helfen will. </w:t>
      </w:r>
      <w:r w:rsidR="009516D5" w:rsidRPr="00DA70C6">
        <w:rPr>
          <w:rFonts w:ascii="Verdana" w:hAnsi="Verdana"/>
          <w:sz w:val="18"/>
        </w:rPr>
        <w:t>Angesichts der oftmals sozioökonomischen Ursachen der Migration soll ei</w:t>
      </w:r>
      <w:r w:rsidR="00E40686">
        <w:rPr>
          <w:rFonts w:ascii="Verdana" w:hAnsi="Verdana"/>
          <w:sz w:val="18"/>
        </w:rPr>
        <w:t>n besonderes Augenmerk auf eine</w:t>
      </w:r>
      <w:r w:rsidRPr="00DA70C6">
        <w:rPr>
          <w:rFonts w:ascii="Verdana" w:hAnsi="Verdana"/>
          <w:sz w:val="18"/>
        </w:rPr>
        <w:t xml:space="preserve"> rasche Umsetzung der Agenda für nachhaltige Entwicklung </w:t>
      </w:r>
      <w:r w:rsidR="009516D5" w:rsidRPr="00DA70C6">
        <w:rPr>
          <w:rFonts w:ascii="Verdana" w:hAnsi="Verdana"/>
          <w:sz w:val="18"/>
        </w:rPr>
        <w:t xml:space="preserve">gelegt werden, die </w:t>
      </w:r>
      <w:r w:rsidRPr="00DA70C6">
        <w:rPr>
          <w:rFonts w:ascii="Verdana" w:hAnsi="Verdana"/>
          <w:sz w:val="18"/>
        </w:rPr>
        <w:t xml:space="preserve">als eine langfristige Lösung zur Verbesserung der Situation in den Herkunftsländern betrachtet </w:t>
      </w:r>
      <w:r w:rsidR="00E40686">
        <w:rPr>
          <w:rFonts w:ascii="Verdana" w:hAnsi="Verdana"/>
          <w:sz w:val="18"/>
        </w:rPr>
        <w:t>wird</w:t>
      </w:r>
      <w:r w:rsidRPr="00DA70C6">
        <w:rPr>
          <w:rFonts w:ascii="Verdana" w:hAnsi="Verdana"/>
          <w:sz w:val="18"/>
        </w:rPr>
        <w:t xml:space="preserve">. </w:t>
      </w:r>
    </w:p>
    <w:p w:rsidR="002C3E61" w:rsidRPr="00DA70C6" w:rsidRDefault="002C3E61" w:rsidP="00E00727">
      <w:pPr>
        <w:spacing w:line="276" w:lineRule="auto"/>
        <w:rPr>
          <w:rFonts w:ascii="Verdana" w:hAnsi="Verdana"/>
          <w:sz w:val="18"/>
          <w:szCs w:val="18"/>
        </w:rPr>
      </w:pPr>
    </w:p>
    <w:p w:rsidR="002C3E61" w:rsidRPr="00DA70C6" w:rsidRDefault="002C3E61" w:rsidP="00E00727">
      <w:pPr>
        <w:spacing w:line="276" w:lineRule="auto"/>
        <w:rPr>
          <w:rFonts w:ascii="Verdana" w:hAnsi="Verdana"/>
          <w:b/>
          <w:sz w:val="18"/>
          <w:szCs w:val="18"/>
        </w:rPr>
      </w:pPr>
      <w:r w:rsidRPr="00DA70C6">
        <w:rPr>
          <w:rFonts w:ascii="Verdana" w:hAnsi="Verdana"/>
          <w:b/>
          <w:sz w:val="18"/>
        </w:rPr>
        <w:t>Gemeinsame EU-Liste sicherer Herkunftsstaaten</w:t>
      </w:r>
    </w:p>
    <w:p w:rsidR="002C3E61" w:rsidRPr="00DA70C6" w:rsidRDefault="002C3E61" w:rsidP="00E00727">
      <w:pPr>
        <w:spacing w:line="276" w:lineRule="auto"/>
        <w:rPr>
          <w:rFonts w:ascii="Verdana" w:hAnsi="Verdana"/>
          <w:b/>
          <w:sz w:val="18"/>
          <w:szCs w:val="18"/>
        </w:rPr>
      </w:pPr>
      <w:r w:rsidRPr="00DA70C6">
        <w:rPr>
          <w:rFonts w:ascii="Verdana" w:hAnsi="Verdana"/>
          <w:sz w:val="18"/>
        </w:rPr>
        <w:t xml:space="preserve">Aus Sicht des EWSA ist es noch zu früh, eine inklusive Liste sicherer Herkunftsländer aufzustellen. Sollte die Liste jedoch zusammengestellt werden, ist es wichtig, dass sich die EU auf eine gemeinsame Liste sicherer Herkunftsländer auf der Grundlage gemeinsamer Kriterien, wie sie in der Richtlinie 2013/32/EU genannt sind, einigt. </w:t>
      </w:r>
      <w:r w:rsidR="00DA70C6" w:rsidRPr="00DA70C6">
        <w:rPr>
          <w:rFonts w:ascii="Verdana" w:hAnsi="Verdana"/>
          <w:i/>
          <w:sz w:val="18"/>
        </w:rPr>
        <w:t>"</w:t>
      </w:r>
      <w:r w:rsidRPr="00DA70C6">
        <w:rPr>
          <w:rFonts w:ascii="Verdana" w:hAnsi="Verdana"/>
          <w:i/>
          <w:sz w:val="18"/>
        </w:rPr>
        <w:t>Für die Bewertung eines Landes sind spezifische, praxisbezogene und präzise Indikatoren heranzuziehen, auch aus Quellen des UNHCR, des EASO, des Europarates, des EGMR und anderer Menschenrechtsorganisationen</w:t>
      </w:r>
      <w:r w:rsidR="00DA70C6" w:rsidRPr="00DA70C6">
        <w:rPr>
          <w:rFonts w:ascii="Verdana" w:hAnsi="Verdana"/>
          <w:i/>
          <w:sz w:val="18"/>
        </w:rPr>
        <w:t xml:space="preserve">", </w:t>
      </w:r>
      <w:r w:rsidR="00DA70C6" w:rsidRPr="00E40686">
        <w:rPr>
          <w:rFonts w:ascii="Verdana" w:hAnsi="Verdana"/>
          <w:sz w:val="18"/>
        </w:rPr>
        <w:t>sagte Berich</w:t>
      </w:r>
      <w:r w:rsidR="00E40686" w:rsidRPr="00E40686">
        <w:rPr>
          <w:rFonts w:ascii="Verdana" w:hAnsi="Verdana"/>
          <w:sz w:val="18"/>
        </w:rPr>
        <w:t>t</w:t>
      </w:r>
      <w:r w:rsidR="00DA70C6" w:rsidRPr="00E40686">
        <w:rPr>
          <w:rFonts w:ascii="Verdana" w:hAnsi="Verdana"/>
          <w:sz w:val="18"/>
        </w:rPr>
        <w:t xml:space="preserve">erstatter </w:t>
      </w:r>
      <w:hyperlink r:id="rId19" w:history="1">
        <w:r w:rsidR="00E40686" w:rsidRPr="00E40686">
          <w:rPr>
            <w:rStyle w:val="Hyperlink"/>
            <w:rFonts w:ascii="Verdana" w:hAnsi="Verdana"/>
            <w:i/>
            <w:sz w:val="18"/>
            <w:szCs w:val="18"/>
          </w:rPr>
          <w:t>Jose Antonio Moreno Diaz</w:t>
        </w:r>
      </w:hyperlink>
      <w:r w:rsidR="00E40686" w:rsidRPr="00E40686">
        <w:rPr>
          <w:rFonts w:ascii="Verdana" w:hAnsi="Verdana"/>
          <w:i/>
          <w:sz w:val="18"/>
          <w:szCs w:val="18"/>
        </w:rPr>
        <w:t>.</w:t>
      </w:r>
      <w:r w:rsidRPr="00DA70C6">
        <w:rPr>
          <w:rFonts w:ascii="Verdana" w:hAnsi="Verdana"/>
          <w:sz w:val="18"/>
        </w:rPr>
        <w:t xml:space="preserve"> Der EWSA vertritt die Auffassung, dass das Konzept des sicheren Herkunftslands keinesfalls für Länder gelten darf, in denen die Pressefreiheit missachtet oder gegen den politischen Pluralismus verstoßen wird, ebenso wenig wie für Länder, in denen Menschen aufgrund ihres Geschlechts und/oder ihrer sexuellen Ausrichtung oder aufgrund ihrer Zugehörigkeit zu einer nationalen, ethnischen, kulturellen oder religiösen Minderheit verfolgt werden. Der EWSA befürchtet allerdings, dass eine gemeinsame Liste sicherer Herkunftsstaaten keine größere Einheitlichkeit bringen wird, solange es daneben noch nationale Listen der einzelnen Mitgliedstaaten gibt. </w:t>
      </w:r>
    </w:p>
    <w:p w:rsidR="00233C3F" w:rsidRPr="00DA70C6" w:rsidRDefault="00233C3F" w:rsidP="00E00727">
      <w:pPr>
        <w:spacing w:line="276" w:lineRule="auto"/>
        <w:rPr>
          <w:rFonts w:ascii="Verdana" w:hAnsi="Verdana"/>
          <w:sz w:val="18"/>
          <w:szCs w:val="18"/>
        </w:rPr>
      </w:pPr>
    </w:p>
    <w:p w:rsidR="00600E07" w:rsidRPr="00DA70C6" w:rsidRDefault="002C3E61" w:rsidP="00E00727">
      <w:pPr>
        <w:spacing w:line="276" w:lineRule="auto"/>
        <w:rPr>
          <w:rFonts w:ascii="Verdana" w:hAnsi="Verdana"/>
          <w:b/>
          <w:sz w:val="18"/>
          <w:szCs w:val="18"/>
        </w:rPr>
      </w:pPr>
      <w:r w:rsidRPr="00DA70C6">
        <w:rPr>
          <w:rFonts w:ascii="Verdana" w:hAnsi="Verdana"/>
          <w:b/>
          <w:sz w:val="18"/>
        </w:rPr>
        <w:t>EU-Spitze muss Initiativen der Zivilgesellschaft unterstützen</w:t>
      </w:r>
    </w:p>
    <w:p w:rsidR="00262BBF" w:rsidRPr="00DA70C6" w:rsidRDefault="0005575F" w:rsidP="00E00727">
      <w:pPr>
        <w:spacing w:line="276" w:lineRule="auto"/>
        <w:rPr>
          <w:rFonts w:ascii="Verdana" w:hAnsi="Verdana"/>
          <w:sz w:val="18"/>
          <w:szCs w:val="18"/>
        </w:rPr>
      </w:pPr>
      <w:r w:rsidRPr="00DA70C6">
        <w:rPr>
          <w:rFonts w:ascii="Verdana" w:hAnsi="Verdana"/>
          <w:sz w:val="18"/>
        </w:rPr>
        <w:t xml:space="preserve">Die Zivilgesellschaft spielt eine </w:t>
      </w:r>
      <w:r w:rsidR="00E40686">
        <w:rPr>
          <w:rFonts w:ascii="Verdana" w:hAnsi="Verdana"/>
          <w:sz w:val="18"/>
        </w:rPr>
        <w:t>entscheidende</w:t>
      </w:r>
      <w:r w:rsidRPr="00DA70C6">
        <w:rPr>
          <w:rFonts w:ascii="Verdana" w:hAnsi="Verdana"/>
          <w:sz w:val="18"/>
        </w:rPr>
        <w:t xml:space="preserve"> Rolle bei der Bewältigung dieser Krise, z.B. indem sie den Neuankömmlingen gleich bei ihrer Ankunft Hilfe anbietet und Maßnahmen zu ihrer Integration organisiert. Die Kosten einer gescheiterten Integration sind erheblich höher als die Kosten der Integration</w:t>
      </w:r>
      <w:r w:rsidR="00E40686">
        <w:rPr>
          <w:rFonts w:ascii="Verdana" w:hAnsi="Verdana"/>
          <w:sz w:val="18"/>
        </w:rPr>
        <w:t>. D</w:t>
      </w:r>
      <w:r w:rsidRPr="00DA70C6">
        <w:rPr>
          <w:rFonts w:ascii="Verdana" w:hAnsi="Verdana"/>
          <w:sz w:val="18"/>
        </w:rPr>
        <w:t xml:space="preserve">ie Zivilgesellschaft </w:t>
      </w:r>
      <w:r w:rsidR="00E40686">
        <w:rPr>
          <w:rFonts w:ascii="Verdana" w:hAnsi="Verdana"/>
          <w:sz w:val="18"/>
        </w:rPr>
        <w:t xml:space="preserve">trägt schon jetzt zum </w:t>
      </w:r>
      <w:r w:rsidRPr="00DA70C6">
        <w:rPr>
          <w:rFonts w:ascii="Verdana" w:hAnsi="Verdana"/>
          <w:sz w:val="18"/>
        </w:rPr>
        <w:t xml:space="preserve">Entstehen eines kulturellen und gesellschaftlichen </w:t>
      </w:r>
      <w:r w:rsidR="00E40686">
        <w:rPr>
          <w:rFonts w:ascii="Verdana" w:hAnsi="Verdana"/>
          <w:sz w:val="18"/>
        </w:rPr>
        <w:t>Konsenses</w:t>
      </w:r>
      <w:r w:rsidRPr="00DA70C6">
        <w:rPr>
          <w:rFonts w:ascii="Verdana" w:hAnsi="Verdana"/>
          <w:sz w:val="18"/>
        </w:rPr>
        <w:t xml:space="preserve"> über die Notwendigkeit der Integration </w:t>
      </w:r>
      <w:r w:rsidR="00E40686">
        <w:rPr>
          <w:rFonts w:ascii="Verdana" w:hAnsi="Verdana"/>
          <w:sz w:val="18"/>
        </w:rPr>
        <w:t>bei</w:t>
      </w:r>
      <w:r w:rsidRPr="00DA70C6">
        <w:rPr>
          <w:rFonts w:ascii="Verdana" w:hAnsi="Verdana"/>
          <w:sz w:val="18"/>
        </w:rPr>
        <w:t xml:space="preserve">. Daher dringt der EWSA auf eine Aufstockung der finanziellen und materiellen Unterstützung für NGO und Organisationen der Zivilgesellschaft. </w:t>
      </w:r>
    </w:p>
    <w:p w:rsidR="006C6F4C" w:rsidRPr="00DA70C6" w:rsidRDefault="006C6F4C" w:rsidP="00E00727">
      <w:pPr>
        <w:spacing w:line="276" w:lineRule="auto"/>
        <w:rPr>
          <w:rFonts w:ascii="Verdana" w:hAnsi="Verdana"/>
          <w:sz w:val="18"/>
          <w:szCs w:val="18"/>
        </w:rPr>
      </w:pPr>
    </w:p>
    <w:p w:rsidR="00600E07" w:rsidRDefault="00FB02B7" w:rsidP="00E00727">
      <w:pPr>
        <w:spacing w:line="276" w:lineRule="auto"/>
        <w:rPr>
          <w:rFonts w:ascii="Verdana" w:hAnsi="Verdana"/>
          <w:sz w:val="18"/>
        </w:rPr>
      </w:pPr>
      <w:r w:rsidRPr="00DA70C6">
        <w:rPr>
          <w:rFonts w:ascii="Verdana" w:hAnsi="Verdana"/>
          <w:sz w:val="18"/>
        </w:rPr>
        <w:t>Darüber hinaus wird der EWSA noch vor Weihnachten eine Reihe von Reisen in mehrere besonders von Migrationsströmen betroffene Mitgliedstaaten unternehmen, um sich ein Bild von den Schwierigkeiten zu machen, vor denen die Organisationen der Zivilgesellschaft vor Ort stehen.</w:t>
      </w:r>
      <w:r w:rsidR="0096746C" w:rsidRPr="00DA70C6">
        <w:rPr>
          <w:rFonts w:ascii="Verdana" w:hAnsi="Verdana"/>
          <w:sz w:val="18"/>
        </w:rPr>
        <w:t xml:space="preserve"> </w:t>
      </w:r>
      <w:r w:rsidRPr="00DA70C6">
        <w:rPr>
          <w:rFonts w:ascii="Verdana" w:hAnsi="Verdana"/>
          <w:sz w:val="18"/>
        </w:rPr>
        <w:t>Er wird sich einen Überblick über bewährte Vorgehensweisen, Probleme und Erfordernisse verschaffen und Anfang 2016 Empfehlungen für die Unterstützung der Flüchtlinge und der Hilfsorganisationen aussprechen.</w:t>
      </w:r>
    </w:p>
    <w:p w:rsidR="00E40686" w:rsidRPr="00DA70C6" w:rsidRDefault="00E40686" w:rsidP="00E00727">
      <w:pPr>
        <w:spacing w:line="276" w:lineRule="auto"/>
        <w:rPr>
          <w:rFonts w:ascii="Verdana" w:hAnsi="Verdana"/>
          <w:sz w:val="18"/>
          <w:szCs w:val="18"/>
        </w:rPr>
      </w:pPr>
    </w:p>
    <w:p w:rsidR="00E40686" w:rsidRDefault="00E40686" w:rsidP="00E40686">
      <w:pPr>
        <w:spacing w:line="276" w:lineRule="auto"/>
        <w:rPr>
          <w:rFonts w:ascii="Verdana" w:hAnsi="Verdana"/>
          <w:sz w:val="18"/>
          <w:szCs w:val="18"/>
        </w:rPr>
      </w:pPr>
      <w:r>
        <w:rPr>
          <w:rFonts w:ascii="Verdana" w:hAnsi="Verdana"/>
          <w:sz w:val="18"/>
          <w:szCs w:val="18"/>
        </w:rPr>
        <w:t xml:space="preserve">*REX/457 </w:t>
      </w:r>
      <w:hyperlink r:id="rId20" w:history="1">
        <w:r w:rsidRPr="00637014">
          <w:rPr>
            <w:rStyle w:val="Hyperlink"/>
            <w:rFonts w:ascii="Verdana" w:hAnsi="Verdana"/>
            <w:sz w:val="18"/>
            <w:szCs w:val="18"/>
          </w:rPr>
          <w:t>http://www.eesc.europa.eu/?i=portal.en.rex-opinions.37220</w:t>
        </w:r>
      </w:hyperlink>
      <w:r>
        <w:rPr>
          <w:rFonts w:ascii="Verdana" w:hAnsi="Verdana"/>
          <w:sz w:val="18"/>
          <w:szCs w:val="18"/>
        </w:rPr>
        <w:t xml:space="preserve"> </w:t>
      </w:r>
      <w:r>
        <w:rPr>
          <w:rFonts w:ascii="Verdana" w:hAnsi="Verdana"/>
          <w:sz w:val="18"/>
          <w:szCs w:val="18"/>
        </w:rPr>
        <w:tab/>
      </w:r>
    </w:p>
    <w:p w:rsidR="00E40686" w:rsidRDefault="00E40686" w:rsidP="00E40686">
      <w:pPr>
        <w:spacing w:line="276" w:lineRule="auto"/>
        <w:rPr>
          <w:rFonts w:ascii="Verdana" w:hAnsi="Verdana"/>
          <w:sz w:val="18"/>
          <w:szCs w:val="18"/>
        </w:rPr>
      </w:pPr>
      <w:r>
        <w:rPr>
          <w:rFonts w:ascii="Verdana" w:hAnsi="Verdana"/>
          <w:sz w:val="18"/>
          <w:szCs w:val="18"/>
        </w:rPr>
        <w:t xml:space="preserve">*REX/452 </w:t>
      </w:r>
      <w:hyperlink r:id="rId21" w:history="1">
        <w:r w:rsidRPr="00637014">
          <w:rPr>
            <w:rStyle w:val="Hyperlink"/>
            <w:rFonts w:ascii="Verdana" w:hAnsi="Verdana"/>
            <w:sz w:val="18"/>
            <w:szCs w:val="18"/>
          </w:rPr>
          <w:t>http://www.eesc.europa.eu/?i=portal.en.rex-opinions.36581</w:t>
        </w:r>
      </w:hyperlink>
      <w:r>
        <w:rPr>
          <w:rFonts w:ascii="Verdana" w:hAnsi="Verdana"/>
          <w:sz w:val="18"/>
          <w:szCs w:val="18"/>
        </w:rPr>
        <w:tab/>
      </w:r>
    </w:p>
    <w:p w:rsidR="00E40686" w:rsidRDefault="00E40686" w:rsidP="00E40686">
      <w:pPr>
        <w:spacing w:line="276" w:lineRule="auto"/>
        <w:rPr>
          <w:rFonts w:ascii="Verdana" w:hAnsi="Verdana"/>
          <w:sz w:val="18"/>
          <w:szCs w:val="18"/>
        </w:rPr>
      </w:pPr>
      <w:r>
        <w:rPr>
          <w:rFonts w:ascii="Verdana" w:hAnsi="Verdana"/>
          <w:sz w:val="18"/>
          <w:szCs w:val="18"/>
        </w:rPr>
        <w:t xml:space="preserve">*SOC/526 </w:t>
      </w:r>
      <w:hyperlink r:id="rId22" w:history="1">
        <w:r w:rsidRPr="00637014">
          <w:rPr>
            <w:rStyle w:val="Hyperlink"/>
            <w:rFonts w:ascii="Verdana" w:hAnsi="Verdana"/>
            <w:sz w:val="18"/>
            <w:szCs w:val="18"/>
          </w:rPr>
          <w:t>http://www.eesc.europa.eu/?i=portal.en.soc-opinions.37296</w:t>
        </w:r>
      </w:hyperlink>
      <w:r>
        <w:rPr>
          <w:rFonts w:ascii="Verdana" w:hAnsi="Verdana"/>
          <w:sz w:val="18"/>
          <w:szCs w:val="18"/>
        </w:rPr>
        <w:tab/>
      </w:r>
    </w:p>
    <w:p w:rsidR="00E40686" w:rsidRDefault="00E40686" w:rsidP="00E40686">
      <w:pPr>
        <w:spacing w:line="276" w:lineRule="auto"/>
        <w:rPr>
          <w:rFonts w:ascii="Verdana" w:hAnsi="Verdana"/>
          <w:sz w:val="18"/>
          <w:szCs w:val="18"/>
        </w:rPr>
      </w:pPr>
      <w:r>
        <w:rPr>
          <w:rFonts w:ascii="Verdana" w:hAnsi="Verdana"/>
          <w:sz w:val="18"/>
          <w:szCs w:val="18"/>
        </w:rPr>
        <w:t xml:space="preserve">*SOC/525 </w:t>
      </w:r>
      <w:hyperlink r:id="rId23" w:history="1">
        <w:r w:rsidRPr="00637014">
          <w:rPr>
            <w:rStyle w:val="Hyperlink"/>
            <w:rFonts w:ascii="Verdana" w:hAnsi="Verdana"/>
            <w:sz w:val="18"/>
            <w:szCs w:val="18"/>
          </w:rPr>
          <w:t>http://www.eesc.europa.eu/?i=portal.en.soc-opinions.35966</w:t>
        </w:r>
      </w:hyperlink>
      <w:r>
        <w:rPr>
          <w:rFonts w:ascii="Verdana" w:hAnsi="Verdana"/>
          <w:sz w:val="18"/>
          <w:szCs w:val="18"/>
        </w:rPr>
        <w:tab/>
      </w:r>
    </w:p>
    <w:p w:rsidR="00E40686" w:rsidRDefault="00E40686" w:rsidP="00E40686">
      <w:pPr>
        <w:spacing w:line="276" w:lineRule="auto"/>
        <w:rPr>
          <w:rFonts w:ascii="Verdana" w:hAnsi="Verdana"/>
          <w:sz w:val="18"/>
          <w:szCs w:val="18"/>
        </w:rPr>
      </w:pPr>
    </w:p>
    <w:p w:rsidR="00600E07" w:rsidRPr="00DA70C6" w:rsidRDefault="00600E07" w:rsidP="00E00727">
      <w:pPr>
        <w:spacing w:line="276" w:lineRule="auto"/>
        <w:rPr>
          <w:rFonts w:ascii="Verdana" w:hAnsi="Verdana"/>
          <w:sz w:val="18"/>
          <w:szCs w:val="18"/>
        </w:rPr>
      </w:pPr>
    </w:p>
    <w:p w:rsidR="003532CC" w:rsidRPr="00DA70C6" w:rsidRDefault="003532CC" w:rsidP="003532CC">
      <w:pPr>
        <w:jc w:val="center"/>
        <w:rPr>
          <w:rFonts w:ascii="Verdana" w:hAnsi="Verdana"/>
          <w:b/>
          <w:sz w:val="18"/>
          <w:szCs w:val="18"/>
        </w:rPr>
      </w:pPr>
      <w:r w:rsidRPr="00DA70C6">
        <w:rPr>
          <w:rFonts w:ascii="Verdana" w:hAnsi="Verdana"/>
          <w:b/>
          <w:sz w:val="18"/>
        </w:rPr>
        <w:t xml:space="preserve">Für weitere Informationen wenden Sie sich bitte an: </w:t>
      </w:r>
    </w:p>
    <w:p w:rsidR="00FF5CA0" w:rsidRPr="00DA70C6" w:rsidRDefault="00B62589" w:rsidP="003532CC">
      <w:pPr>
        <w:overflowPunct/>
        <w:autoSpaceDE/>
        <w:autoSpaceDN/>
        <w:adjustRightInd/>
        <w:spacing w:line="240" w:lineRule="auto"/>
        <w:jc w:val="center"/>
        <w:textAlignment w:val="auto"/>
        <w:rPr>
          <w:rFonts w:ascii="Verdana" w:eastAsia="PMingLiU" w:hAnsi="Verdana"/>
          <w:sz w:val="18"/>
          <w:szCs w:val="18"/>
        </w:rPr>
      </w:pPr>
      <w:r w:rsidRPr="00DA70C6">
        <w:rPr>
          <w:rFonts w:ascii="Verdana" w:hAnsi="Verdana"/>
          <w:sz w:val="18"/>
        </w:rPr>
        <w:t>Silvia Aumair</w:t>
      </w:r>
    </w:p>
    <w:p w:rsidR="003532CC" w:rsidRPr="00DA70C6" w:rsidRDefault="003532CC" w:rsidP="003532CC">
      <w:pPr>
        <w:overflowPunct/>
        <w:autoSpaceDE/>
        <w:autoSpaceDN/>
        <w:adjustRightInd/>
        <w:spacing w:line="240" w:lineRule="auto"/>
        <w:jc w:val="center"/>
        <w:textAlignment w:val="auto"/>
        <w:rPr>
          <w:rFonts w:ascii="Verdana" w:eastAsia="PMingLiU" w:hAnsi="Verdana"/>
          <w:sz w:val="18"/>
          <w:szCs w:val="18"/>
        </w:rPr>
      </w:pPr>
      <w:r w:rsidRPr="00DA70C6">
        <w:rPr>
          <w:rFonts w:ascii="Verdana" w:hAnsi="Verdana"/>
          <w:sz w:val="18"/>
        </w:rPr>
        <w:t xml:space="preserve">E-Mail: </w:t>
      </w:r>
      <w:hyperlink r:id="rId24">
        <w:r w:rsidRPr="00DA70C6">
          <w:rPr>
            <w:rStyle w:val="Hyperlink"/>
            <w:rFonts w:ascii="Verdana" w:hAnsi="Verdana"/>
            <w:sz w:val="18"/>
          </w:rPr>
          <w:t>press@eesc.europa.eu</w:t>
        </w:r>
      </w:hyperlink>
    </w:p>
    <w:p w:rsidR="00325F72" w:rsidRPr="00DA70C6" w:rsidRDefault="003532CC" w:rsidP="00822FAC">
      <w:pPr>
        <w:spacing w:line="240" w:lineRule="auto"/>
        <w:jc w:val="center"/>
        <w:rPr>
          <w:rFonts w:ascii="Verdana" w:eastAsia="PMingLiU" w:hAnsi="Verdana"/>
          <w:sz w:val="18"/>
          <w:szCs w:val="18"/>
        </w:rPr>
      </w:pPr>
      <w:r w:rsidRPr="00DA70C6">
        <w:rPr>
          <w:rFonts w:ascii="Verdana" w:hAnsi="Verdana"/>
          <w:sz w:val="18"/>
        </w:rPr>
        <w:t>Tel.: +32 2 546 8141</w:t>
      </w:r>
    </w:p>
    <w:p w:rsidR="00DB2340" w:rsidRPr="00DA70C6" w:rsidRDefault="00BA6EEC" w:rsidP="00822FAC">
      <w:pPr>
        <w:spacing w:line="240" w:lineRule="auto"/>
        <w:jc w:val="center"/>
        <w:rPr>
          <w:rFonts w:ascii="Verdana" w:eastAsia="PMingLiU" w:hAnsi="Verdana"/>
          <w:b/>
          <w:sz w:val="16"/>
          <w:szCs w:val="16"/>
        </w:rPr>
      </w:pPr>
      <w:r w:rsidRPr="00DA70C6">
        <w:rPr>
          <w:rFonts w:ascii="Verdana" w:hAnsi="Verdana"/>
          <w:b/>
          <w:sz w:val="16"/>
        </w:rPr>
        <w:t>@EESC_PRESS</w:t>
      </w:r>
    </w:p>
    <w:p w:rsidR="0086606E" w:rsidRPr="00DA70C6" w:rsidRDefault="0086606E" w:rsidP="00822FAC">
      <w:pPr>
        <w:spacing w:line="240" w:lineRule="auto"/>
        <w:jc w:val="center"/>
        <w:rPr>
          <w:rFonts w:ascii="Verdana" w:eastAsia="PMingLiU" w:hAnsi="Verdana"/>
          <w:sz w:val="16"/>
          <w:szCs w:val="16"/>
        </w:rPr>
      </w:pPr>
    </w:p>
    <w:p w:rsidR="0043687E" w:rsidRPr="00DA70C6" w:rsidRDefault="0043687E" w:rsidP="00822FAC">
      <w:pPr>
        <w:spacing w:line="240" w:lineRule="auto"/>
        <w:jc w:val="center"/>
        <w:rPr>
          <w:rFonts w:ascii="Verdana" w:eastAsia="PMingLiU" w:hAnsi="Verdana"/>
          <w:sz w:val="16"/>
          <w:szCs w:val="16"/>
        </w:rPr>
      </w:pPr>
    </w:p>
    <w:p w:rsidR="00C1739B" w:rsidRPr="00DA70C6" w:rsidRDefault="00C1739B" w:rsidP="00822FAC">
      <w:pPr>
        <w:spacing w:line="240" w:lineRule="auto"/>
        <w:jc w:val="center"/>
        <w:rPr>
          <w:rFonts w:ascii="Verdana" w:eastAsia="PMingLiU" w:hAnsi="Verdana"/>
          <w:sz w:val="16"/>
          <w:szCs w:val="16"/>
        </w:rPr>
      </w:pPr>
    </w:p>
    <w:p w:rsidR="00CE439D" w:rsidRPr="00DA70C6" w:rsidRDefault="00CE439D" w:rsidP="00C1739B">
      <w:pPr>
        <w:jc w:val="center"/>
        <w:rPr>
          <w:rFonts w:ascii="Verdana" w:hAnsi="Verdana"/>
          <w:i/>
          <w:sz w:val="16"/>
        </w:rPr>
      </w:pPr>
      <w:r w:rsidRPr="00DA70C6">
        <w:rPr>
          <w:rFonts w:ascii="Verdana" w:hAnsi="Verdana"/>
          <w:i/>
          <w:sz w:val="16"/>
        </w:rPr>
        <w:t>__</w:t>
      </w:r>
      <w:r w:rsidRPr="00DA70C6">
        <w:rPr>
          <w:rFonts w:ascii="Verdana" w:hAnsi="Verdana"/>
          <w:b/>
          <w:i/>
          <w:sz w:val="16"/>
        </w:rPr>
        <w:t>_____________________________________________________________________________</w:t>
      </w:r>
    </w:p>
    <w:p w:rsidR="00CE439D" w:rsidRPr="00DA70C6" w:rsidRDefault="00CE439D" w:rsidP="00473E94">
      <w:pPr>
        <w:rPr>
          <w:rFonts w:ascii="Verdana" w:hAnsi="Verdana"/>
          <w:i/>
          <w:sz w:val="16"/>
          <w:szCs w:val="16"/>
        </w:rPr>
      </w:pPr>
      <w:r w:rsidRPr="00DA70C6">
        <w:rPr>
          <w:rFonts w:ascii="Verdana" w:hAnsi="Verdana"/>
          <w:i/>
          <w:sz w:val="16"/>
          <w:szCs w:val="16"/>
        </w:rPr>
        <w:t xml:space="preserve">Der Europäische Wirtschafts- und Sozialausschuss ist eine beratende Versammlung und wurde 1957 durch die Römischen Verträge errichtet. Dem Ausschuss gehören 350 Mitglieder aus der ganzen EU an, die vom Rat der Europäischen Union ernannt werden. Er gewährleistet die Vertretung der verschiedenen wirtschaftlichen und </w:t>
      </w:r>
      <w:r w:rsidRPr="00DA70C6">
        <w:rPr>
          <w:rFonts w:ascii="Verdana" w:hAnsi="Verdana"/>
          <w:i/>
          <w:sz w:val="16"/>
          <w:szCs w:val="16"/>
        </w:rPr>
        <w:lastRenderedPageBreak/>
        <w:t>sozialen Bereiche der organisierten Zivilgesellschaft. Die beratende Funktion des EWSA ermöglicht es seinen Mitgliedern und damit auch den Organisationen, die diese vertreten, am Beschlussfassungsprozess der EU teilzuhaben.</w:t>
      </w:r>
    </w:p>
    <w:p w:rsidR="00CE439D" w:rsidRPr="00DA70C6" w:rsidRDefault="00CE439D" w:rsidP="00C1739B">
      <w:pPr>
        <w:jc w:val="center"/>
        <w:rPr>
          <w:rFonts w:ascii="Verdana" w:hAnsi="Verdana"/>
          <w:b/>
          <w:i/>
          <w:sz w:val="16"/>
        </w:rPr>
      </w:pPr>
      <w:r w:rsidRPr="00DA70C6">
        <w:rPr>
          <w:rFonts w:ascii="Verdana" w:hAnsi="Verdana"/>
          <w:i/>
          <w:sz w:val="16"/>
        </w:rPr>
        <w:t>__</w:t>
      </w:r>
      <w:r w:rsidRPr="00DA70C6">
        <w:rPr>
          <w:rFonts w:ascii="Verdana" w:hAnsi="Verdana"/>
          <w:b/>
          <w:i/>
          <w:sz w:val="16"/>
        </w:rPr>
        <w:t>_____________________________________________________________________________</w:t>
      </w:r>
    </w:p>
    <w:p w:rsidR="009F7B3B" w:rsidRPr="00DA70C6" w:rsidRDefault="009F7B3B" w:rsidP="00473E94">
      <w:pPr>
        <w:rPr>
          <w:rFonts w:ascii="Verdana" w:hAnsi="Verdana"/>
          <w:b/>
          <w:i/>
          <w:sz w:val="16"/>
        </w:rPr>
      </w:pPr>
    </w:p>
    <w:sectPr w:rsidR="009F7B3B" w:rsidRPr="00DA70C6"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08" w:rsidRDefault="00F70C08">
      <w:r>
        <w:separator/>
      </w:r>
    </w:p>
  </w:endnote>
  <w:endnote w:type="continuationSeparator" w:id="0">
    <w:p w:rsidR="00F70C08" w:rsidRDefault="00F7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E12168" w:rsidRPr="00EA5513" w:rsidRDefault="00E12168" w:rsidP="0004715C">
    <w:pPr>
      <w:spacing w:line="240" w:lineRule="auto"/>
      <w:jc w:val="center"/>
      <w:rPr>
        <w:rFonts w:ascii="Verdana" w:hAnsi="Verdana"/>
        <w:sz w:val="16"/>
      </w:rPr>
    </w:pPr>
    <w:r>
      <w:rPr>
        <w:rFonts w:ascii="Verdana" w:hAnsi="Verdana"/>
        <w:sz w:val="16"/>
      </w:rPr>
      <w:t>Tel.: +32 25469779 – Fax: +32 25469764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Der EWSA auf: </w:t>
    </w:r>
    <w:r>
      <w:rPr>
        <w:noProof/>
        <w:lang w:val="fr-BE" w:eastAsia="fr-BE" w:bidi="ar-SA"/>
      </w:rPr>
      <w:drawing>
        <wp:inline distT="0" distB="0" distL="0" distR="0" wp14:anchorId="1CCFA8C0" wp14:editId="65899BC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6B28F1F5" wp14:editId="1CD742B6">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0926F997" wp14:editId="3741D58C">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08" w:rsidRDefault="00F70C08">
      <w:r>
        <w:separator/>
      </w:r>
    </w:p>
  </w:footnote>
  <w:footnote w:type="continuationSeparator" w:id="0">
    <w:p w:rsidR="00F70C08" w:rsidRDefault="00F7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6043336E"/>
    <w:multiLevelType w:val="hybridMultilevel"/>
    <w:tmpl w:val="6636A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0"/>
  </w:num>
  <w:num w:numId="5">
    <w:abstractNumId w:val="6"/>
  </w:num>
  <w:num w:numId="6">
    <w:abstractNumId w:val="13"/>
  </w:num>
  <w:num w:numId="7">
    <w:abstractNumId w:val="2"/>
  </w:num>
  <w:num w:numId="8">
    <w:abstractNumId w:val="18"/>
  </w:num>
  <w:num w:numId="9">
    <w:abstractNumId w:val="17"/>
  </w:num>
  <w:num w:numId="10">
    <w:abstractNumId w:val="16"/>
  </w:num>
  <w:num w:numId="11">
    <w:abstractNumId w:val="14"/>
  </w:num>
  <w:num w:numId="12">
    <w:abstractNumId w:val="7"/>
  </w:num>
  <w:num w:numId="13">
    <w:abstractNumId w:val="3"/>
  </w:num>
  <w:num w:numId="14">
    <w:abstractNumId w:val="10"/>
  </w:num>
  <w:num w:numId="15">
    <w:abstractNumId w:val="15"/>
  </w:num>
  <w:num w:numId="16">
    <w:abstractNumId w:val="8"/>
  </w:num>
  <w:num w:numId="17">
    <w:abstractNumId w:val="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17223"/>
    <w:rsid w:val="00020923"/>
    <w:rsid w:val="0002324B"/>
    <w:rsid w:val="00025BD2"/>
    <w:rsid w:val="00025EE7"/>
    <w:rsid w:val="00030CC9"/>
    <w:rsid w:val="00030F5D"/>
    <w:rsid w:val="00032159"/>
    <w:rsid w:val="0003364B"/>
    <w:rsid w:val="0003423E"/>
    <w:rsid w:val="00034390"/>
    <w:rsid w:val="00034652"/>
    <w:rsid w:val="00034AD4"/>
    <w:rsid w:val="0003721F"/>
    <w:rsid w:val="000404B0"/>
    <w:rsid w:val="0004507B"/>
    <w:rsid w:val="0004647E"/>
    <w:rsid w:val="000465B9"/>
    <w:rsid w:val="0004715C"/>
    <w:rsid w:val="00051E4A"/>
    <w:rsid w:val="00052678"/>
    <w:rsid w:val="00052F16"/>
    <w:rsid w:val="000538AA"/>
    <w:rsid w:val="0005575F"/>
    <w:rsid w:val="00055FCC"/>
    <w:rsid w:val="00060A4A"/>
    <w:rsid w:val="000615BB"/>
    <w:rsid w:val="000619B0"/>
    <w:rsid w:val="000635F1"/>
    <w:rsid w:val="00063CC1"/>
    <w:rsid w:val="00064EF7"/>
    <w:rsid w:val="00064F28"/>
    <w:rsid w:val="00066E4E"/>
    <w:rsid w:val="00067CEB"/>
    <w:rsid w:val="00067F21"/>
    <w:rsid w:val="00070AF6"/>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68E1"/>
    <w:rsid w:val="000F7AED"/>
    <w:rsid w:val="000F7DB1"/>
    <w:rsid w:val="001004EF"/>
    <w:rsid w:val="001021E4"/>
    <w:rsid w:val="00102967"/>
    <w:rsid w:val="00104DFA"/>
    <w:rsid w:val="00110CC6"/>
    <w:rsid w:val="00110E35"/>
    <w:rsid w:val="00111E4B"/>
    <w:rsid w:val="00120D27"/>
    <w:rsid w:val="00122176"/>
    <w:rsid w:val="001277F0"/>
    <w:rsid w:val="0013137C"/>
    <w:rsid w:val="00132018"/>
    <w:rsid w:val="00134081"/>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B7E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3C3F"/>
    <w:rsid w:val="00235A71"/>
    <w:rsid w:val="002431C3"/>
    <w:rsid w:val="002439E3"/>
    <w:rsid w:val="00244B53"/>
    <w:rsid w:val="0024520B"/>
    <w:rsid w:val="002474B4"/>
    <w:rsid w:val="00247BB5"/>
    <w:rsid w:val="00251322"/>
    <w:rsid w:val="00254856"/>
    <w:rsid w:val="002562CD"/>
    <w:rsid w:val="00257B3A"/>
    <w:rsid w:val="002606F7"/>
    <w:rsid w:val="00262BBF"/>
    <w:rsid w:val="00273102"/>
    <w:rsid w:val="002734F3"/>
    <w:rsid w:val="00274CA5"/>
    <w:rsid w:val="0027565F"/>
    <w:rsid w:val="0027648C"/>
    <w:rsid w:val="002771BA"/>
    <w:rsid w:val="00277A96"/>
    <w:rsid w:val="0028064E"/>
    <w:rsid w:val="002814CB"/>
    <w:rsid w:val="00283BAD"/>
    <w:rsid w:val="00283C06"/>
    <w:rsid w:val="00286782"/>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3E61"/>
    <w:rsid w:val="002C5AD0"/>
    <w:rsid w:val="002C5CBB"/>
    <w:rsid w:val="002D08ED"/>
    <w:rsid w:val="002D12B2"/>
    <w:rsid w:val="002D22E9"/>
    <w:rsid w:val="002D685E"/>
    <w:rsid w:val="002D6898"/>
    <w:rsid w:val="002D7A8C"/>
    <w:rsid w:val="002E14FC"/>
    <w:rsid w:val="002E1924"/>
    <w:rsid w:val="002E350E"/>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4F4B"/>
    <w:rsid w:val="00316F54"/>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0A0"/>
    <w:rsid w:val="00365D48"/>
    <w:rsid w:val="00370239"/>
    <w:rsid w:val="003708A5"/>
    <w:rsid w:val="00374C88"/>
    <w:rsid w:val="00376637"/>
    <w:rsid w:val="003834F7"/>
    <w:rsid w:val="00384E41"/>
    <w:rsid w:val="0038574A"/>
    <w:rsid w:val="00386F1F"/>
    <w:rsid w:val="003874EA"/>
    <w:rsid w:val="00390A0B"/>
    <w:rsid w:val="003915BE"/>
    <w:rsid w:val="00392CB8"/>
    <w:rsid w:val="00394D81"/>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8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424F"/>
    <w:rsid w:val="004605FD"/>
    <w:rsid w:val="00460FE4"/>
    <w:rsid w:val="00462AF4"/>
    <w:rsid w:val="00465C38"/>
    <w:rsid w:val="00470B59"/>
    <w:rsid w:val="0047111F"/>
    <w:rsid w:val="00471681"/>
    <w:rsid w:val="00472D63"/>
    <w:rsid w:val="00473E94"/>
    <w:rsid w:val="00485300"/>
    <w:rsid w:val="00487258"/>
    <w:rsid w:val="00490528"/>
    <w:rsid w:val="00492BCC"/>
    <w:rsid w:val="00492D0F"/>
    <w:rsid w:val="00494BBC"/>
    <w:rsid w:val="00495BF2"/>
    <w:rsid w:val="004969A2"/>
    <w:rsid w:val="00496C47"/>
    <w:rsid w:val="004A114B"/>
    <w:rsid w:val="004A35E4"/>
    <w:rsid w:val="004A391C"/>
    <w:rsid w:val="004A7307"/>
    <w:rsid w:val="004B05C0"/>
    <w:rsid w:val="004B5BC1"/>
    <w:rsid w:val="004C1A83"/>
    <w:rsid w:val="004C230E"/>
    <w:rsid w:val="004C3C68"/>
    <w:rsid w:val="004C44EE"/>
    <w:rsid w:val="004C5DAA"/>
    <w:rsid w:val="004C75C9"/>
    <w:rsid w:val="004D1CDB"/>
    <w:rsid w:val="004D1E68"/>
    <w:rsid w:val="004D2B76"/>
    <w:rsid w:val="004D47BD"/>
    <w:rsid w:val="004D4A2F"/>
    <w:rsid w:val="004D5C3D"/>
    <w:rsid w:val="004E08FC"/>
    <w:rsid w:val="004E0E3E"/>
    <w:rsid w:val="004E1858"/>
    <w:rsid w:val="004E54E9"/>
    <w:rsid w:val="004E6C85"/>
    <w:rsid w:val="004F3E26"/>
    <w:rsid w:val="004F4806"/>
    <w:rsid w:val="00503DA7"/>
    <w:rsid w:val="0050638B"/>
    <w:rsid w:val="005070FA"/>
    <w:rsid w:val="00510481"/>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27D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7648"/>
    <w:rsid w:val="005F080E"/>
    <w:rsid w:val="005F1943"/>
    <w:rsid w:val="005F42C5"/>
    <w:rsid w:val="005F65F7"/>
    <w:rsid w:val="005F76F2"/>
    <w:rsid w:val="00600E07"/>
    <w:rsid w:val="006032C8"/>
    <w:rsid w:val="00604FB8"/>
    <w:rsid w:val="00605496"/>
    <w:rsid w:val="006076F5"/>
    <w:rsid w:val="0060771D"/>
    <w:rsid w:val="00610D74"/>
    <w:rsid w:val="0061288B"/>
    <w:rsid w:val="006143C2"/>
    <w:rsid w:val="006148A6"/>
    <w:rsid w:val="006171F3"/>
    <w:rsid w:val="0062027B"/>
    <w:rsid w:val="00626C38"/>
    <w:rsid w:val="00627902"/>
    <w:rsid w:val="006300C9"/>
    <w:rsid w:val="006309A7"/>
    <w:rsid w:val="00634514"/>
    <w:rsid w:val="006371D8"/>
    <w:rsid w:val="00641486"/>
    <w:rsid w:val="00643B6D"/>
    <w:rsid w:val="00644672"/>
    <w:rsid w:val="006479E7"/>
    <w:rsid w:val="00647E74"/>
    <w:rsid w:val="00657310"/>
    <w:rsid w:val="00661B63"/>
    <w:rsid w:val="0066233E"/>
    <w:rsid w:val="00662EE3"/>
    <w:rsid w:val="00663D53"/>
    <w:rsid w:val="00663F9C"/>
    <w:rsid w:val="006643D9"/>
    <w:rsid w:val="00664630"/>
    <w:rsid w:val="00664DF7"/>
    <w:rsid w:val="00667152"/>
    <w:rsid w:val="0067262C"/>
    <w:rsid w:val="006755EE"/>
    <w:rsid w:val="00676157"/>
    <w:rsid w:val="00680869"/>
    <w:rsid w:val="0068233E"/>
    <w:rsid w:val="0068382F"/>
    <w:rsid w:val="00685B4B"/>
    <w:rsid w:val="00686257"/>
    <w:rsid w:val="00686EC2"/>
    <w:rsid w:val="006962DB"/>
    <w:rsid w:val="00696394"/>
    <w:rsid w:val="00697C97"/>
    <w:rsid w:val="00697E02"/>
    <w:rsid w:val="006A011F"/>
    <w:rsid w:val="006A551E"/>
    <w:rsid w:val="006A6026"/>
    <w:rsid w:val="006A7CB6"/>
    <w:rsid w:val="006B1A72"/>
    <w:rsid w:val="006B49A6"/>
    <w:rsid w:val="006B6E1C"/>
    <w:rsid w:val="006B7DCE"/>
    <w:rsid w:val="006C07A6"/>
    <w:rsid w:val="006C15A4"/>
    <w:rsid w:val="006C253F"/>
    <w:rsid w:val="006C280E"/>
    <w:rsid w:val="006C36A4"/>
    <w:rsid w:val="006C5042"/>
    <w:rsid w:val="006C6F4C"/>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79"/>
    <w:rsid w:val="00741FFA"/>
    <w:rsid w:val="007423BD"/>
    <w:rsid w:val="007423E6"/>
    <w:rsid w:val="00742761"/>
    <w:rsid w:val="00742CC2"/>
    <w:rsid w:val="00745939"/>
    <w:rsid w:val="007459F3"/>
    <w:rsid w:val="00753402"/>
    <w:rsid w:val="007542C6"/>
    <w:rsid w:val="0075747C"/>
    <w:rsid w:val="0076390F"/>
    <w:rsid w:val="00764771"/>
    <w:rsid w:val="0077208E"/>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3175"/>
    <w:rsid w:val="007B5659"/>
    <w:rsid w:val="007B56CD"/>
    <w:rsid w:val="007C07B7"/>
    <w:rsid w:val="007C1DDE"/>
    <w:rsid w:val="007D08B2"/>
    <w:rsid w:val="007D21F2"/>
    <w:rsid w:val="007D708F"/>
    <w:rsid w:val="007D7C17"/>
    <w:rsid w:val="007E5634"/>
    <w:rsid w:val="007E636E"/>
    <w:rsid w:val="007E645B"/>
    <w:rsid w:val="007E6C21"/>
    <w:rsid w:val="007F0D33"/>
    <w:rsid w:val="007F13E7"/>
    <w:rsid w:val="007F34D6"/>
    <w:rsid w:val="007F36B6"/>
    <w:rsid w:val="007F385B"/>
    <w:rsid w:val="007F3FDD"/>
    <w:rsid w:val="007F5085"/>
    <w:rsid w:val="007F647B"/>
    <w:rsid w:val="008011A2"/>
    <w:rsid w:val="008045A0"/>
    <w:rsid w:val="00804624"/>
    <w:rsid w:val="00806C16"/>
    <w:rsid w:val="00811FCE"/>
    <w:rsid w:val="00812900"/>
    <w:rsid w:val="00813AE3"/>
    <w:rsid w:val="00814120"/>
    <w:rsid w:val="00814C98"/>
    <w:rsid w:val="008165C1"/>
    <w:rsid w:val="00821733"/>
    <w:rsid w:val="00822FAC"/>
    <w:rsid w:val="008259DF"/>
    <w:rsid w:val="00825E10"/>
    <w:rsid w:val="00826D10"/>
    <w:rsid w:val="00831D12"/>
    <w:rsid w:val="008331BA"/>
    <w:rsid w:val="00842B81"/>
    <w:rsid w:val="00844A5C"/>
    <w:rsid w:val="0084609D"/>
    <w:rsid w:val="008512DF"/>
    <w:rsid w:val="008534A3"/>
    <w:rsid w:val="0085352B"/>
    <w:rsid w:val="00854001"/>
    <w:rsid w:val="0085464F"/>
    <w:rsid w:val="00855E66"/>
    <w:rsid w:val="008605DC"/>
    <w:rsid w:val="00862C04"/>
    <w:rsid w:val="00863AB1"/>
    <w:rsid w:val="0086606E"/>
    <w:rsid w:val="00867162"/>
    <w:rsid w:val="0087205A"/>
    <w:rsid w:val="00876120"/>
    <w:rsid w:val="008775D1"/>
    <w:rsid w:val="00880D9C"/>
    <w:rsid w:val="008820BE"/>
    <w:rsid w:val="00883365"/>
    <w:rsid w:val="008927DF"/>
    <w:rsid w:val="008A0E9A"/>
    <w:rsid w:val="008A1257"/>
    <w:rsid w:val="008A2477"/>
    <w:rsid w:val="008A70B5"/>
    <w:rsid w:val="008A7BC8"/>
    <w:rsid w:val="008B1A2E"/>
    <w:rsid w:val="008B4E71"/>
    <w:rsid w:val="008C222D"/>
    <w:rsid w:val="008C3D7F"/>
    <w:rsid w:val="008C49D6"/>
    <w:rsid w:val="008C573E"/>
    <w:rsid w:val="008C6814"/>
    <w:rsid w:val="008C705E"/>
    <w:rsid w:val="008C7101"/>
    <w:rsid w:val="008C7206"/>
    <w:rsid w:val="008D45B3"/>
    <w:rsid w:val="008D58F4"/>
    <w:rsid w:val="008D66DC"/>
    <w:rsid w:val="008E3731"/>
    <w:rsid w:val="008E5B09"/>
    <w:rsid w:val="008E77A7"/>
    <w:rsid w:val="008F17AB"/>
    <w:rsid w:val="008F6BD3"/>
    <w:rsid w:val="0090000F"/>
    <w:rsid w:val="00900C21"/>
    <w:rsid w:val="00903521"/>
    <w:rsid w:val="00904D1E"/>
    <w:rsid w:val="0091006B"/>
    <w:rsid w:val="00910EE7"/>
    <w:rsid w:val="00912242"/>
    <w:rsid w:val="00913BE8"/>
    <w:rsid w:val="00913FEC"/>
    <w:rsid w:val="0091558A"/>
    <w:rsid w:val="009165FC"/>
    <w:rsid w:val="009214B5"/>
    <w:rsid w:val="009243BD"/>
    <w:rsid w:val="009252C8"/>
    <w:rsid w:val="00926E0B"/>
    <w:rsid w:val="00927D51"/>
    <w:rsid w:val="00930B90"/>
    <w:rsid w:val="00932269"/>
    <w:rsid w:val="00934DDB"/>
    <w:rsid w:val="00936E72"/>
    <w:rsid w:val="0094216D"/>
    <w:rsid w:val="009426CB"/>
    <w:rsid w:val="00942C1C"/>
    <w:rsid w:val="0094479E"/>
    <w:rsid w:val="00945EB0"/>
    <w:rsid w:val="009507B5"/>
    <w:rsid w:val="009516D5"/>
    <w:rsid w:val="00952914"/>
    <w:rsid w:val="009533B3"/>
    <w:rsid w:val="00957D71"/>
    <w:rsid w:val="00960E94"/>
    <w:rsid w:val="00961216"/>
    <w:rsid w:val="0096658E"/>
    <w:rsid w:val="0096746C"/>
    <w:rsid w:val="00967844"/>
    <w:rsid w:val="009678A3"/>
    <w:rsid w:val="0097280B"/>
    <w:rsid w:val="00980840"/>
    <w:rsid w:val="009852B8"/>
    <w:rsid w:val="00990350"/>
    <w:rsid w:val="00994326"/>
    <w:rsid w:val="00996D8C"/>
    <w:rsid w:val="00997755"/>
    <w:rsid w:val="009A098F"/>
    <w:rsid w:val="009A0D29"/>
    <w:rsid w:val="009A124F"/>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7FA3"/>
    <w:rsid w:val="009E0550"/>
    <w:rsid w:val="009E095D"/>
    <w:rsid w:val="009E6BF7"/>
    <w:rsid w:val="009E6DD9"/>
    <w:rsid w:val="009E6EA1"/>
    <w:rsid w:val="009E79A3"/>
    <w:rsid w:val="009F1222"/>
    <w:rsid w:val="009F271A"/>
    <w:rsid w:val="009F401B"/>
    <w:rsid w:val="009F5812"/>
    <w:rsid w:val="009F601D"/>
    <w:rsid w:val="009F7B3B"/>
    <w:rsid w:val="00A00EAD"/>
    <w:rsid w:val="00A020E6"/>
    <w:rsid w:val="00A022FA"/>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684A"/>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31D91"/>
    <w:rsid w:val="00B33636"/>
    <w:rsid w:val="00B33867"/>
    <w:rsid w:val="00B3478A"/>
    <w:rsid w:val="00B3530C"/>
    <w:rsid w:val="00B36E03"/>
    <w:rsid w:val="00B403EA"/>
    <w:rsid w:val="00B41CDB"/>
    <w:rsid w:val="00B43F58"/>
    <w:rsid w:val="00B45742"/>
    <w:rsid w:val="00B51A17"/>
    <w:rsid w:val="00B523FD"/>
    <w:rsid w:val="00B54123"/>
    <w:rsid w:val="00B55085"/>
    <w:rsid w:val="00B57D80"/>
    <w:rsid w:val="00B60B16"/>
    <w:rsid w:val="00B61411"/>
    <w:rsid w:val="00B62589"/>
    <w:rsid w:val="00B66941"/>
    <w:rsid w:val="00B7000E"/>
    <w:rsid w:val="00B70056"/>
    <w:rsid w:val="00B71203"/>
    <w:rsid w:val="00B73294"/>
    <w:rsid w:val="00B738CE"/>
    <w:rsid w:val="00B74E74"/>
    <w:rsid w:val="00B837B4"/>
    <w:rsid w:val="00B864B3"/>
    <w:rsid w:val="00B86F7D"/>
    <w:rsid w:val="00B87414"/>
    <w:rsid w:val="00B9349D"/>
    <w:rsid w:val="00B94224"/>
    <w:rsid w:val="00B96D77"/>
    <w:rsid w:val="00B96EB7"/>
    <w:rsid w:val="00B97CC4"/>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F0D55"/>
    <w:rsid w:val="00BF1192"/>
    <w:rsid w:val="00BF355B"/>
    <w:rsid w:val="00BF3CA8"/>
    <w:rsid w:val="00BF5A0B"/>
    <w:rsid w:val="00BF5FCE"/>
    <w:rsid w:val="00BF6BED"/>
    <w:rsid w:val="00BF7D17"/>
    <w:rsid w:val="00C05075"/>
    <w:rsid w:val="00C064AD"/>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1729"/>
    <w:rsid w:val="00C52473"/>
    <w:rsid w:val="00C52BBD"/>
    <w:rsid w:val="00C56B37"/>
    <w:rsid w:val="00C56D06"/>
    <w:rsid w:val="00C62A3C"/>
    <w:rsid w:val="00C676E8"/>
    <w:rsid w:val="00C70063"/>
    <w:rsid w:val="00C755F1"/>
    <w:rsid w:val="00C818A3"/>
    <w:rsid w:val="00C82A73"/>
    <w:rsid w:val="00C83074"/>
    <w:rsid w:val="00C83428"/>
    <w:rsid w:val="00C83470"/>
    <w:rsid w:val="00C84283"/>
    <w:rsid w:val="00C86A64"/>
    <w:rsid w:val="00C92538"/>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6974"/>
    <w:rsid w:val="00CB73DE"/>
    <w:rsid w:val="00CB74EF"/>
    <w:rsid w:val="00CC036A"/>
    <w:rsid w:val="00CC2EEE"/>
    <w:rsid w:val="00CC51C7"/>
    <w:rsid w:val="00CC66BE"/>
    <w:rsid w:val="00CC6D33"/>
    <w:rsid w:val="00CC7B71"/>
    <w:rsid w:val="00CC7DB2"/>
    <w:rsid w:val="00CD079D"/>
    <w:rsid w:val="00CD0945"/>
    <w:rsid w:val="00CE42C2"/>
    <w:rsid w:val="00CE439D"/>
    <w:rsid w:val="00CE4DF9"/>
    <w:rsid w:val="00CF25A1"/>
    <w:rsid w:val="00CF3A7A"/>
    <w:rsid w:val="00CF72D6"/>
    <w:rsid w:val="00D000D0"/>
    <w:rsid w:val="00D0041E"/>
    <w:rsid w:val="00D026A5"/>
    <w:rsid w:val="00D04716"/>
    <w:rsid w:val="00D05BD4"/>
    <w:rsid w:val="00D0661E"/>
    <w:rsid w:val="00D07080"/>
    <w:rsid w:val="00D07CB3"/>
    <w:rsid w:val="00D107B7"/>
    <w:rsid w:val="00D11AF6"/>
    <w:rsid w:val="00D12BAF"/>
    <w:rsid w:val="00D1468B"/>
    <w:rsid w:val="00D15E24"/>
    <w:rsid w:val="00D161DC"/>
    <w:rsid w:val="00D1634B"/>
    <w:rsid w:val="00D1685A"/>
    <w:rsid w:val="00D169E7"/>
    <w:rsid w:val="00D17036"/>
    <w:rsid w:val="00D20202"/>
    <w:rsid w:val="00D31E98"/>
    <w:rsid w:val="00D34F52"/>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56D2"/>
    <w:rsid w:val="00D82147"/>
    <w:rsid w:val="00D821FD"/>
    <w:rsid w:val="00D9312D"/>
    <w:rsid w:val="00D93A6F"/>
    <w:rsid w:val="00D94DF4"/>
    <w:rsid w:val="00D97440"/>
    <w:rsid w:val="00D97D8E"/>
    <w:rsid w:val="00DA0D4D"/>
    <w:rsid w:val="00DA19DE"/>
    <w:rsid w:val="00DA1AC4"/>
    <w:rsid w:val="00DA3896"/>
    <w:rsid w:val="00DA396F"/>
    <w:rsid w:val="00DA3997"/>
    <w:rsid w:val="00DA3F3D"/>
    <w:rsid w:val="00DA4907"/>
    <w:rsid w:val="00DA4DCC"/>
    <w:rsid w:val="00DA708C"/>
    <w:rsid w:val="00DA70C6"/>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7624"/>
    <w:rsid w:val="00E30951"/>
    <w:rsid w:val="00E30989"/>
    <w:rsid w:val="00E313BC"/>
    <w:rsid w:val="00E32EC6"/>
    <w:rsid w:val="00E33B7A"/>
    <w:rsid w:val="00E3645F"/>
    <w:rsid w:val="00E36D7F"/>
    <w:rsid w:val="00E376FE"/>
    <w:rsid w:val="00E40686"/>
    <w:rsid w:val="00E4189B"/>
    <w:rsid w:val="00E4356F"/>
    <w:rsid w:val="00E522BA"/>
    <w:rsid w:val="00E54DD1"/>
    <w:rsid w:val="00E55CAF"/>
    <w:rsid w:val="00E561A9"/>
    <w:rsid w:val="00E57DCA"/>
    <w:rsid w:val="00E609EC"/>
    <w:rsid w:val="00E6158C"/>
    <w:rsid w:val="00E65419"/>
    <w:rsid w:val="00E666FE"/>
    <w:rsid w:val="00E7107D"/>
    <w:rsid w:val="00E71274"/>
    <w:rsid w:val="00E74CF2"/>
    <w:rsid w:val="00E82C38"/>
    <w:rsid w:val="00E860F9"/>
    <w:rsid w:val="00E87EAF"/>
    <w:rsid w:val="00E907E4"/>
    <w:rsid w:val="00E91325"/>
    <w:rsid w:val="00E92C14"/>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546A"/>
    <w:rsid w:val="00EC68D3"/>
    <w:rsid w:val="00EC6E5B"/>
    <w:rsid w:val="00ED040C"/>
    <w:rsid w:val="00ED2A11"/>
    <w:rsid w:val="00ED2F78"/>
    <w:rsid w:val="00ED3162"/>
    <w:rsid w:val="00ED382E"/>
    <w:rsid w:val="00ED70B2"/>
    <w:rsid w:val="00ED71B5"/>
    <w:rsid w:val="00EE0D88"/>
    <w:rsid w:val="00EE2045"/>
    <w:rsid w:val="00EE3A33"/>
    <w:rsid w:val="00EE5BDA"/>
    <w:rsid w:val="00EE684E"/>
    <w:rsid w:val="00EF058D"/>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54B3"/>
    <w:rsid w:val="00F67E91"/>
    <w:rsid w:val="00F70C08"/>
    <w:rsid w:val="00F70D20"/>
    <w:rsid w:val="00F72C33"/>
    <w:rsid w:val="00F73571"/>
    <w:rsid w:val="00F76360"/>
    <w:rsid w:val="00F772D5"/>
    <w:rsid w:val="00F77DCA"/>
    <w:rsid w:val="00F80546"/>
    <w:rsid w:val="00F80D83"/>
    <w:rsid w:val="00F8165C"/>
    <w:rsid w:val="00F90371"/>
    <w:rsid w:val="00F92628"/>
    <w:rsid w:val="00F92755"/>
    <w:rsid w:val="00F9427F"/>
    <w:rsid w:val="00F94621"/>
    <w:rsid w:val="00F95A09"/>
    <w:rsid w:val="00F961B6"/>
    <w:rsid w:val="00F97F92"/>
    <w:rsid w:val="00FA1218"/>
    <w:rsid w:val="00FA1F8A"/>
    <w:rsid w:val="00FA2A53"/>
    <w:rsid w:val="00FA2B5B"/>
    <w:rsid w:val="00FA2E97"/>
    <w:rsid w:val="00FA33EE"/>
    <w:rsid w:val="00FA50A5"/>
    <w:rsid w:val="00FA5DF4"/>
    <w:rsid w:val="00FA629B"/>
    <w:rsid w:val="00FA7FFE"/>
    <w:rsid w:val="00FB02B7"/>
    <w:rsid w:val="00FB55A1"/>
    <w:rsid w:val="00FC21E0"/>
    <w:rsid w:val="00FC3DAC"/>
    <w:rsid w:val="00FD0526"/>
    <w:rsid w:val="00FD0A48"/>
    <w:rsid w:val="00FD2F70"/>
    <w:rsid w:val="00FD3497"/>
    <w:rsid w:val="00FD4821"/>
    <w:rsid w:val="00FD7050"/>
    <w:rsid w:val="00FD7B0C"/>
    <w:rsid w:val="00FE1538"/>
    <w:rsid w:val="00FE31F1"/>
    <w:rsid w:val="00FE48C1"/>
    <w:rsid w:val="00FF277D"/>
    <w:rsid w:val="00FF2790"/>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e-DE"/>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 w:type="paragraph" w:styleId="Revision">
    <w:name w:val="Revision"/>
    <w:hidden/>
    <w:uiPriority w:val="99"/>
    <w:semiHidden/>
    <w:rsid w:val="00FA2E9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e-DE"/>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 w:type="paragraph" w:styleId="Revision">
    <w:name w:val="Revision"/>
    <w:hidden/>
    <w:uiPriority w:val="99"/>
    <w:semiHidden/>
    <w:rsid w:val="00FA2E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591350119">
      <w:bodyDiv w:val="1"/>
      <w:marLeft w:val="0"/>
      <w:marRight w:val="0"/>
      <w:marTop w:val="0"/>
      <w:marBottom w:val="0"/>
      <w:divBdr>
        <w:top w:val="none" w:sz="0" w:space="0" w:color="auto"/>
        <w:left w:val="none" w:sz="0" w:space="0" w:color="auto"/>
        <w:bottom w:val="none" w:sz="0" w:space="0" w:color="auto"/>
        <w:right w:val="none" w:sz="0" w:space="0" w:color="auto"/>
      </w:divBdr>
      <w:divsChild>
        <w:div w:id="1935818322">
          <w:marLeft w:val="0"/>
          <w:marRight w:val="0"/>
          <w:marTop w:val="0"/>
          <w:marBottom w:val="0"/>
          <w:divBdr>
            <w:top w:val="none" w:sz="0" w:space="0" w:color="auto"/>
            <w:left w:val="none" w:sz="0" w:space="0" w:color="auto"/>
            <w:bottom w:val="none" w:sz="0" w:space="0" w:color="auto"/>
            <w:right w:val="none" w:sz="0" w:space="0" w:color="auto"/>
          </w:divBdr>
          <w:divsChild>
            <w:div w:id="1965886011">
              <w:marLeft w:val="0"/>
              <w:marRight w:val="0"/>
              <w:marTop w:val="0"/>
              <w:marBottom w:val="0"/>
              <w:divBdr>
                <w:top w:val="none" w:sz="0" w:space="0" w:color="auto"/>
                <w:left w:val="none" w:sz="0" w:space="0" w:color="auto"/>
                <w:bottom w:val="none" w:sz="0" w:space="0" w:color="auto"/>
                <w:right w:val="none" w:sz="0" w:space="0" w:color="auto"/>
              </w:divBdr>
              <w:divsChild>
                <w:div w:id="1273896034">
                  <w:marLeft w:val="0"/>
                  <w:marRight w:val="0"/>
                  <w:marTop w:val="0"/>
                  <w:marBottom w:val="0"/>
                  <w:divBdr>
                    <w:top w:val="none" w:sz="0" w:space="0" w:color="auto"/>
                    <w:left w:val="none" w:sz="0" w:space="0" w:color="auto"/>
                    <w:bottom w:val="none" w:sz="0" w:space="0" w:color="auto"/>
                    <w:right w:val="none" w:sz="0" w:space="0" w:color="auto"/>
                  </w:divBdr>
                  <w:divsChild>
                    <w:div w:id="1699041734">
                      <w:marLeft w:val="0"/>
                      <w:marRight w:val="0"/>
                      <w:marTop w:val="0"/>
                      <w:marBottom w:val="0"/>
                      <w:divBdr>
                        <w:top w:val="none" w:sz="0" w:space="0" w:color="auto"/>
                        <w:left w:val="none" w:sz="0" w:space="0" w:color="auto"/>
                        <w:bottom w:val="none" w:sz="0" w:space="0" w:color="auto"/>
                        <w:right w:val="none" w:sz="0" w:space="0" w:color="auto"/>
                      </w:divBdr>
                      <w:divsChild>
                        <w:div w:id="1807891156">
                          <w:marLeft w:val="0"/>
                          <w:marRight w:val="0"/>
                          <w:marTop w:val="0"/>
                          <w:marBottom w:val="0"/>
                          <w:divBdr>
                            <w:top w:val="none" w:sz="0" w:space="0" w:color="auto"/>
                            <w:left w:val="none" w:sz="0" w:space="0" w:color="auto"/>
                            <w:bottom w:val="none" w:sz="0" w:space="0" w:color="auto"/>
                            <w:right w:val="none" w:sz="0" w:space="0" w:color="auto"/>
                          </w:divBdr>
                          <w:divsChild>
                            <w:div w:id="1492873183">
                              <w:marLeft w:val="0"/>
                              <w:marRight w:val="0"/>
                              <w:marTop w:val="0"/>
                              <w:marBottom w:val="0"/>
                              <w:divBdr>
                                <w:top w:val="none" w:sz="0" w:space="0" w:color="auto"/>
                                <w:left w:val="none" w:sz="0" w:space="0" w:color="auto"/>
                                <w:bottom w:val="none" w:sz="0" w:space="0" w:color="auto"/>
                                <w:right w:val="none" w:sz="0" w:space="0" w:color="auto"/>
                              </w:divBdr>
                              <w:divsChild>
                                <w:div w:id="12186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memberspage.eesc.europa.eu/Detail.aspx?id=2014448&amp;f=1&amp;s=0&amp;o1=0&amp;o2=0&amp;o3=0&amp;ln=k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esc.europa.eu/?i=portal.en.rex-opinions.36581"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memberspage.eesc.europa.eu/Detail.aspx?id=2026925&amp;f=1&amp;s=0&amp;o1=0&amp;o2=0&amp;o3=0&amp;ln=malli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mberspage.eesc.europa.eu/Detail.aspx?id=2021517&amp;f=1&amp;s=0&amp;o1=0&amp;o2=0&amp;o3=0&amp;ln=pirvulescu" TargetMode="External"/><Relationship Id="rId20" Type="http://schemas.openxmlformats.org/officeDocument/2006/relationships/hyperlink" Target="http://www.eesc.europa.eu/?i=portal.en.rex-opinions.372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ess@eesc.europa.eu?subject=Bitte%20um%20weitere%20Informatione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esc.europa.eu/?i=portal.en.soc-opinions.35966" TargetMode="External"/><Relationship Id="rId10" Type="http://schemas.openxmlformats.org/officeDocument/2006/relationships/settings" Target="settings.xml"/><Relationship Id="rId19" Type="http://schemas.openxmlformats.org/officeDocument/2006/relationships/hyperlink" Target="http://memberspage.eesc.europa.eu/Detail.aspx?id=2016005&amp;f=1&amp;s=0&amp;o1=0&amp;o2=0&amp;o3=0&amp;ln=moreno+diaz"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soc-opinions.37296"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SNS6YXTC77FS-9-1750</_dlc_DocId>
    <_dlc_DocIdUrl xmlns="9f264e46-9252-4f01-a3b2-4cb67eb6fc3c">
      <Url>http://dm/EESC/2015/_layouts/DocIdRedir.aspx?ID=SNS6YXTC77FS-9-1750</Url>
      <Description>SNS6YXTC77FS-9-1750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2015-12-09T12:00:00+00:00</ProductionDate>
    <DocumentNumber xmlns="ae52afa4-c322-454e-8472-1d2b1900674c">6511</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12358</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50DE-30E8-429C-9347-389B7573CD32}">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purl.org/dc/dcmitype/"/>
    <ds:schemaRef ds:uri="9f264e46-9252-4f01-a3b2-4cb67eb6fc3c"/>
    <ds:schemaRef ds:uri="http://schemas.openxmlformats.org/package/2006/metadata/core-properties"/>
    <ds:schemaRef ds:uri="ae52afa4-c322-454e-8472-1d2b1900674c"/>
    <ds:schemaRef ds:uri="http://schemas.microsoft.com/sharepoint/v3/field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FEE0C138-CF0C-45E5-8578-BC27693E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7FD935-5FAE-47A2-8C1C-11F5ECB4E05D}">
  <ds:schemaRefs>
    <ds:schemaRef ds:uri="http://schemas.microsoft.com/sharepoint/events"/>
  </ds:schemaRefs>
</ds:datastoreItem>
</file>

<file path=customXml/itemProps6.xml><?xml version="1.0" encoding="utf-8"?>
<ds:datastoreItem xmlns:ds="http://schemas.openxmlformats.org/officeDocument/2006/customXml" ds:itemID="{8C6066CA-2EF5-4A0A-94FC-372F9C04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43</TotalTime>
  <Pages>3</Pages>
  <Words>957</Words>
  <Characters>7520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Migration - Plenartagung</vt:lpstr>
    </vt:vector>
  </TitlesOfParts>
  <Company>CESE-CdR</Company>
  <LinksUpToDate>false</LinksUpToDate>
  <CharactersWithSpaces>8461</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 Plenartagung</dc:title>
  <dc:subject>Pressekommuniqué</dc:subject>
  <dc:creator>Silvia Monika Aumair</dc:creator>
  <cp:lastModifiedBy>Silvia Monika Aumair</cp:lastModifiedBy>
  <cp:revision>5</cp:revision>
  <cp:lastPrinted>2015-12-08T09:27:00Z</cp:lastPrinted>
  <dcterms:created xsi:type="dcterms:W3CDTF">2015-12-10T08:31:00Z</dcterms:created>
  <dcterms:modified xsi:type="dcterms:W3CDTF">2015-12-10T16:17:00Z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09/12/2015</vt:lpwstr>
  </property>
  <property fmtid="{D5CDD505-2E9C-101B-9397-08002B2CF9AE}" pid="7" name="Pref_Time">
    <vt:lpwstr>09:31:20</vt:lpwstr>
  </property>
  <property fmtid="{D5CDD505-2E9C-101B-9397-08002B2CF9AE}" pid="8" name="Pref_User">
    <vt:lpwstr>enied</vt:lpwstr>
  </property>
  <property fmtid="{D5CDD505-2E9C-101B-9397-08002B2CF9AE}" pid="9" name="Pref_FileName">
    <vt:lpwstr>EESC-2015-06511-00-00-CP-ORI.docx</vt:lpwstr>
  </property>
  <property fmtid="{D5CDD505-2E9C-101B-9397-08002B2CF9AE}" pid="10" name="_dlc_DocIdItemGuid">
    <vt:lpwstr>f1d7dfc9-2855-45c5-ad5e-a1467e05c907</vt:lpwstr>
  </property>
  <property fmtid="{D5CDD505-2E9C-101B-9397-08002B2CF9AE}" pid="11" name="DocumentType_0">
    <vt:lpwstr>CP|de8ad211-9e8d-408b-8324-674d21bb7d18</vt:lpwstr>
  </property>
  <property fmtid="{D5CDD505-2E9C-101B-9397-08002B2CF9AE}" pid="12" name="AvailableTranslations">
    <vt:lpwstr>4;#FR|d2afafd3-4c81-4f60-8f52-ee33f2f54ff3;#20;#DE|f6b31e5a-26fa-4935-b661-318e46daf27e;#9;#EN|f2175f21-25d7-44a3-96da-d6a61b075e1b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6511</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120;#Final|ea5e6674-7b27-4bac-b091-73adbb394efe;#9;#EN|f2175f21-25d7-44a3-96da-d6a61b075e1b;#5;#Unrestricted|826e22d7-d029-4ec0-a450-0c28ff673572;#34;#CP|de8ad211-9e8d-408b-8324-674d21bb7d18;#2;#TRA|150d2a88-1431-44e6-a8ca-0bb753ab8672;#1;#EESC|422833ec-8</vt:lpwstr>
  </property>
  <property fmtid="{D5CDD505-2E9C-101B-9397-08002B2CF9AE}" pid="32" name="AvailableTranslations_0">
    <vt:lpwstr>EN|f2175f21-25d7-44a3-96da-d6a61b075e1b</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12358</vt:i4>
  </property>
  <property fmtid="{D5CDD505-2E9C-101B-9397-08002B2CF9AE}" pid="36" name="DocumentYear">
    <vt:i4>2015</vt:i4>
  </property>
  <property fmtid="{D5CDD505-2E9C-101B-9397-08002B2CF9AE}" pid="37" name="DocumentLanguage">
    <vt:lpwstr>20;#DE|f6b31e5a-26fa-4935-b661-318e46daf27e</vt:lpwstr>
  </property>
</Properties>
</file>