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611423" w:rsidRDefault="007F0055" w:rsidP="007F0055">
      <w:pPr>
        <w:ind w:left="-993"/>
        <w:jc w:val="center"/>
      </w:pPr>
      <w:r w:rsidRPr="00F24A80">
        <w:rPr>
          <w:noProof/>
          <w:lang w:val="fr-BE" w:eastAsia="fr-BE"/>
        </w:rPr>
        <w:drawing>
          <wp:inline distT="0" distB="0" distL="0" distR="0" wp14:anchorId="780ED0F3" wp14:editId="6B72F0A9">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rsidTr="00DB6194">
        <w:trPr>
          <w:cantSplit/>
        </w:trPr>
        <w:tc>
          <w:tcPr>
            <w:tcW w:w="5168" w:type="dxa"/>
          </w:tcPr>
          <w:p w:rsidR="007F0055" w:rsidRPr="00611423" w:rsidRDefault="007F0055" w:rsidP="00E94ED6">
            <w:pPr>
              <w:spacing w:line="240" w:lineRule="auto"/>
              <w:rPr>
                <w:rFonts w:ascii="Verdana" w:hAnsi="Verdana"/>
                <w:b/>
                <w:bCs/>
                <w:sz w:val="18"/>
                <w:szCs w:val="18"/>
              </w:rPr>
            </w:pPr>
            <w:r w:rsidRPr="00611423">
              <w:rPr>
                <w:rFonts w:ascii="Verdana" w:hAnsi="Verdana"/>
                <w:b/>
                <w:bCs/>
                <w:sz w:val="18"/>
                <w:szCs w:val="18"/>
              </w:rPr>
              <w:t>No 7</w:t>
            </w:r>
            <w:r w:rsidR="00E94ED6">
              <w:rPr>
                <w:rFonts w:ascii="Verdana" w:hAnsi="Verdana"/>
                <w:b/>
                <w:bCs/>
                <w:sz w:val="18"/>
                <w:szCs w:val="18"/>
              </w:rPr>
              <w:t>4</w:t>
            </w:r>
            <w:r w:rsidRPr="00611423">
              <w:rPr>
                <w:rFonts w:ascii="Verdana" w:hAnsi="Verdana"/>
                <w:b/>
                <w:bCs/>
                <w:sz w:val="18"/>
                <w:szCs w:val="18"/>
              </w:rPr>
              <w:t>/2016</w:t>
            </w:r>
          </w:p>
        </w:tc>
        <w:tc>
          <w:tcPr>
            <w:tcW w:w="4119" w:type="dxa"/>
          </w:tcPr>
          <w:p w:rsidR="007F0055" w:rsidRPr="00F24A80" w:rsidRDefault="007F0055" w:rsidP="00DB6194">
            <w:pPr>
              <w:spacing w:line="240" w:lineRule="auto"/>
              <w:jc w:val="right"/>
              <w:rPr>
                <w:rFonts w:ascii="Verdana" w:hAnsi="Verdana"/>
                <w:b/>
                <w:bCs/>
                <w:sz w:val="18"/>
                <w:szCs w:val="18"/>
              </w:rPr>
            </w:pPr>
            <w:r w:rsidRPr="00F24A80">
              <w:rPr>
                <w:rFonts w:ascii="Verdana" w:hAnsi="Verdana"/>
                <w:b/>
                <w:bCs/>
                <w:sz w:val="18"/>
                <w:szCs w:val="18"/>
              </w:rPr>
              <w:t xml:space="preserve"> 15 December 2016</w:t>
            </w:r>
          </w:p>
        </w:tc>
      </w:tr>
    </w:tbl>
    <w:p w:rsidR="007F0055" w:rsidRPr="00F24A80" w:rsidRDefault="007F0055" w:rsidP="007F0055">
      <w:pPr>
        <w:spacing w:line="240" w:lineRule="auto"/>
        <w:rPr>
          <w:rFonts w:ascii="Verdana" w:hAnsi="Verdana"/>
          <w:b/>
          <w:i/>
          <w:sz w:val="20"/>
        </w:rPr>
        <w:sectPr w:rsidR="007F0055" w:rsidRPr="00F24A80" w:rsidSect="00D93A6F">
          <w:footerReference w:type="default" r:id="rId9"/>
          <w:pgSz w:w="11907" w:h="16839" w:code="9"/>
          <w:pgMar w:top="426" w:right="1418" w:bottom="1418" w:left="1418" w:header="3062" w:footer="118" w:gutter="0"/>
          <w:cols w:space="720"/>
          <w:docGrid w:linePitch="299"/>
        </w:sectPr>
      </w:pPr>
    </w:p>
    <w:p w:rsidR="007F0055" w:rsidRPr="00F24A80" w:rsidRDefault="007F0055" w:rsidP="007F0055">
      <w:pPr>
        <w:jc w:val="center"/>
        <w:rPr>
          <w:rFonts w:ascii="Verdana" w:hAnsi="Verdana"/>
          <w:b/>
          <w:sz w:val="18"/>
          <w:szCs w:val="18"/>
        </w:rPr>
      </w:pPr>
    </w:p>
    <w:p w:rsidR="007F0055" w:rsidRPr="00F24A80" w:rsidRDefault="007F0055" w:rsidP="007F0055">
      <w:pPr>
        <w:ind w:left="-284" w:right="-285"/>
        <w:rPr>
          <w:rFonts w:ascii="Verdana" w:hAnsi="Verdana"/>
          <w:sz w:val="14"/>
          <w:szCs w:val="18"/>
          <w:u w:val="single"/>
        </w:rPr>
      </w:pPr>
    </w:p>
    <w:p w:rsidR="003070FB" w:rsidRDefault="00E94ED6" w:rsidP="00E94ED6">
      <w:pPr>
        <w:ind w:right="-1"/>
        <w:jc w:val="center"/>
        <w:rPr>
          <w:rFonts w:ascii="Verdana" w:hAnsi="Verdana"/>
          <w:b/>
          <w:color w:val="0033CC"/>
          <w:sz w:val="26"/>
          <w:szCs w:val="26"/>
        </w:rPr>
      </w:pPr>
      <w:r w:rsidRPr="00E94ED6">
        <w:rPr>
          <w:rFonts w:ascii="Verdana" w:hAnsi="Verdana"/>
          <w:b/>
          <w:color w:val="0033CC"/>
          <w:sz w:val="26"/>
          <w:szCs w:val="26"/>
        </w:rPr>
        <w:t>European society should transition from a throw-away culture toward a more sustainable, job-rich era</w:t>
      </w:r>
    </w:p>
    <w:p w:rsidR="003070FB" w:rsidRDefault="003070FB" w:rsidP="003070FB">
      <w:pPr>
        <w:ind w:right="-1"/>
        <w:jc w:val="left"/>
        <w:rPr>
          <w:rFonts w:ascii="Verdana" w:hAnsi="Verdana"/>
          <w:b/>
          <w:color w:val="548DD4" w:themeColor="text2" w:themeTint="99"/>
          <w:sz w:val="14"/>
          <w:szCs w:val="22"/>
        </w:rPr>
      </w:pPr>
    </w:p>
    <w:p w:rsidR="00E94ED6" w:rsidRDefault="00E94ED6" w:rsidP="00A95110">
      <w:pPr>
        <w:jc w:val="center"/>
        <w:rPr>
          <w:rFonts w:ascii="Verdana" w:hAnsi="Verdana"/>
          <w:b/>
          <w:bCs/>
          <w:color w:val="548DD4"/>
        </w:rPr>
      </w:pPr>
      <w:r>
        <w:rPr>
          <w:rFonts w:ascii="Verdana" w:hAnsi="Verdana"/>
          <w:b/>
          <w:bCs/>
          <w:color w:val="548DD4"/>
        </w:rPr>
        <w:t xml:space="preserve">EESC adopts opinions on </w:t>
      </w:r>
      <w:r>
        <w:rPr>
          <w:rFonts w:ascii="Verdana" w:hAnsi="Verdana"/>
          <w:b/>
          <w:bCs/>
          <w:color w:val="548DD4"/>
          <w:lang w:val="mt-MT"/>
        </w:rPr>
        <w:t xml:space="preserve">the </w:t>
      </w:r>
      <w:r>
        <w:rPr>
          <w:rFonts w:ascii="Verdana" w:hAnsi="Verdana"/>
          <w:b/>
          <w:bCs/>
          <w:color w:val="548DD4"/>
        </w:rPr>
        <w:t xml:space="preserve">collaborative </w:t>
      </w:r>
      <w:r w:rsidR="00582628">
        <w:rPr>
          <w:rFonts w:ascii="Verdana" w:hAnsi="Verdana"/>
          <w:b/>
          <w:bCs/>
          <w:color w:val="548DD4"/>
          <w:lang w:val="mt-MT"/>
        </w:rPr>
        <w:t xml:space="preserve">economy, </w:t>
      </w:r>
      <w:r>
        <w:rPr>
          <w:rFonts w:ascii="Verdana" w:hAnsi="Verdana"/>
          <w:b/>
          <w:bCs/>
          <w:color w:val="548DD4"/>
          <w:lang w:val="mt-MT"/>
        </w:rPr>
        <w:t xml:space="preserve">the </w:t>
      </w:r>
      <w:r>
        <w:rPr>
          <w:rFonts w:ascii="Verdana" w:hAnsi="Verdana"/>
          <w:b/>
          <w:bCs/>
          <w:color w:val="548DD4"/>
        </w:rPr>
        <w:t xml:space="preserve">functional economy and 'nudge </w:t>
      </w:r>
      <w:r>
        <w:rPr>
          <w:rFonts w:ascii="Verdana" w:hAnsi="Verdana"/>
          <w:b/>
          <w:bCs/>
          <w:color w:val="548DD4"/>
          <w:lang w:val="mt-MT"/>
        </w:rPr>
        <w:t>thinking</w:t>
      </w:r>
      <w:r>
        <w:rPr>
          <w:rFonts w:ascii="Verdana" w:hAnsi="Verdana"/>
          <w:b/>
          <w:bCs/>
          <w:color w:val="548DD4"/>
        </w:rPr>
        <w:t>'</w:t>
      </w:r>
    </w:p>
    <w:p w:rsidR="00E94ED6" w:rsidRDefault="00E94ED6" w:rsidP="00E94ED6">
      <w:pPr>
        <w:jc w:val="left"/>
        <w:rPr>
          <w:rFonts w:ascii="Verdana" w:hAnsi="Verdana"/>
          <w:b/>
          <w:bCs/>
          <w:sz w:val="18"/>
          <w:szCs w:val="18"/>
        </w:rPr>
      </w:pPr>
    </w:p>
    <w:p w:rsidR="00E94ED6" w:rsidRDefault="00E94ED6" w:rsidP="00E94ED6">
      <w:pPr>
        <w:jc w:val="left"/>
        <w:rPr>
          <w:rFonts w:ascii="Verdana" w:hAnsi="Verdana"/>
          <w:b/>
          <w:bCs/>
          <w:sz w:val="18"/>
          <w:szCs w:val="18"/>
        </w:rPr>
      </w:pPr>
    </w:p>
    <w:p w:rsidR="00E94ED6" w:rsidRDefault="00E94ED6" w:rsidP="00E94ED6">
      <w:pPr>
        <w:rPr>
          <w:rFonts w:ascii="Verdana" w:hAnsi="Verdana"/>
          <w:sz w:val="18"/>
          <w:szCs w:val="18"/>
          <w:lang w:val="mt-MT"/>
        </w:rPr>
      </w:pPr>
      <w:r>
        <w:rPr>
          <w:rFonts w:ascii="Verdana" w:hAnsi="Verdana"/>
          <w:b/>
          <w:bCs/>
          <w:sz w:val="18"/>
          <w:szCs w:val="18"/>
        </w:rPr>
        <w:t xml:space="preserve">The EESC Plenary today </w:t>
      </w:r>
      <w:r>
        <w:rPr>
          <w:rFonts w:ascii="Verdana" w:hAnsi="Verdana"/>
          <w:b/>
          <w:bCs/>
          <w:sz w:val="18"/>
          <w:szCs w:val="18"/>
          <w:lang w:val="mt-MT"/>
        </w:rPr>
        <w:t xml:space="preserve">highlighted the importance of the collaborative economy and the functional economy as new business models for a more sustainable Europe. But it also </w:t>
      </w:r>
      <w:r>
        <w:rPr>
          <w:rFonts w:ascii="Verdana" w:hAnsi="Verdana"/>
          <w:b/>
          <w:bCs/>
          <w:sz w:val="18"/>
          <w:szCs w:val="18"/>
        </w:rPr>
        <w:t xml:space="preserve">called on the Commission to ensure that the collaborative economy does not increase job insecurity and the opportunity for tax avoidance. </w:t>
      </w:r>
      <w:r>
        <w:rPr>
          <w:rFonts w:ascii="Verdana" w:hAnsi="Verdana"/>
          <w:b/>
          <w:bCs/>
          <w:sz w:val="18"/>
          <w:szCs w:val="18"/>
          <w:lang w:val="mt-MT"/>
        </w:rPr>
        <w:t xml:space="preserve">Nudge thinking is one way to achieve this. </w:t>
      </w:r>
      <w:r>
        <w:rPr>
          <w:rFonts w:ascii="Verdana" w:hAnsi="Verdana"/>
          <w:b/>
          <w:bCs/>
          <w:sz w:val="18"/>
          <w:szCs w:val="18"/>
        </w:rPr>
        <w:t>The Committee debated a number of key issues affecting Europe's future economic development with Commission Vice-President Jyrki Katainen</w:t>
      </w:r>
      <w:r>
        <w:rPr>
          <w:rFonts w:ascii="Verdana" w:hAnsi="Verdana"/>
          <w:b/>
          <w:bCs/>
          <w:sz w:val="18"/>
          <w:szCs w:val="18"/>
          <w:lang w:val="mt-MT"/>
        </w:rPr>
        <w:t>. The EESC</w:t>
      </w:r>
      <w:r>
        <w:rPr>
          <w:rFonts w:ascii="Verdana" w:hAnsi="Verdana"/>
          <w:b/>
          <w:bCs/>
          <w:sz w:val="18"/>
          <w:szCs w:val="18"/>
        </w:rPr>
        <w:t xml:space="preserve"> </w:t>
      </w:r>
      <w:bookmarkStart w:id="0" w:name="_GoBack"/>
      <w:bookmarkEnd w:id="0"/>
      <w:r>
        <w:rPr>
          <w:rFonts w:ascii="Verdana" w:hAnsi="Verdana"/>
          <w:b/>
          <w:bCs/>
          <w:sz w:val="18"/>
          <w:szCs w:val="18"/>
        </w:rPr>
        <w:t>propose</w:t>
      </w:r>
      <w:r>
        <w:rPr>
          <w:rFonts w:ascii="Verdana" w:hAnsi="Verdana"/>
          <w:b/>
          <w:bCs/>
          <w:sz w:val="18"/>
          <w:szCs w:val="18"/>
          <w:lang w:val="mt-MT"/>
        </w:rPr>
        <w:t>s the development of a new way to regulate and measure a new economy with different standards</w:t>
      </w:r>
      <w:r>
        <w:rPr>
          <w:rFonts w:ascii="Verdana" w:hAnsi="Verdana"/>
          <w:b/>
          <w:bCs/>
          <w:sz w:val="18"/>
          <w:szCs w:val="18"/>
        </w:rPr>
        <w:t>. T</w:t>
      </w:r>
      <w:r>
        <w:rPr>
          <w:rFonts w:ascii="Verdana" w:hAnsi="Verdana"/>
          <w:b/>
          <w:bCs/>
          <w:sz w:val="18"/>
          <w:szCs w:val="18"/>
          <w:lang w:val="mt-MT"/>
        </w:rPr>
        <w:t>he time has come for</w:t>
      </w:r>
      <w:r>
        <w:rPr>
          <w:rFonts w:ascii="Verdana" w:hAnsi="Verdana"/>
          <w:b/>
          <w:bCs/>
          <w:sz w:val="18"/>
          <w:szCs w:val="18"/>
        </w:rPr>
        <w:t xml:space="preserve"> Europe </w:t>
      </w:r>
      <w:r>
        <w:rPr>
          <w:rFonts w:ascii="Verdana" w:hAnsi="Verdana"/>
          <w:b/>
          <w:bCs/>
          <w:sz w:val="18"/>
          <w:szCs w:val="18"/>
          <w:lang w:val="mt-MT"/>
        </w:rPr>
        <w:t xml:space="preserve">to </w:t>
      </w:r>
      <w:r>
        <w:rPr>
          <w:rFonts w:ascii="Verdana" w:hAnsi="Verdana"/>
          <w:b/>
          <w:bCs/>
          <w:sz w:val="18"/>
          <w:szCs w:val="18"/>
        </w:rPr>
        <w:t xml:space="preserve">begin an economic transition from over-exploitation of resources to one based on quality rather than quantity. </w:t>
      </w:r>
    </w:p>
    <w:p w:rsidR="00E94ED6" w:rsidRDefault="00E94ED6" w:rsidP="00E94ED6">
      <w:pPr>
        <w:rPr>
          <w:rFonts w:ascii="Verdana" w:hAnsi="Verdana"/>
          <w:sz w:val="18"/>
          <w:szCs w:val="18"/>
        </w:rPr>
      </w:pPr>
    </w:p>
    <w:p w:rsidR="00E94ED6" w:rsidRDefault="00E94ED6" w:rsidP="00E94ED6">
      <w:pPr>
        <w:rPr>
          <w:rFonts w:ascii="Verdana" w:hAnsi="Verdana"/>
          <w:sz w:val="18"/>
          <w:szCs w:val="18"/>
        </w:rPr>
      </w:pPr>
      <w:r>
        <w:rPr>
          <w:rFonts w:ascii="Verdana" w:hAnsi="Verdana"/>
          <w:sz w:val="18"/>
          <w:szCs w:val="18"/>
        </w:rPr>
        <w:t xml:space="preserve">During the debate, Commission Vice-President </w:t>
      </w:r>
      <w:r>
        <w:rPr>
          <w:rFonts w:ascii="Verdana" w:hAnsi="Verdana"/>
          <w:b/>
          <w:bCs/>
          <w:sz w:val="18"/>
          <w:szCs w:val="18"/>
        </w:rPr>
        <w:t>Jyrki Katainen</w:t>
      </w:r>
      <w:r>
        <w:rPr>
          <w:rFonts w:ascii="Verdana" w:hAnsi="Verdana"/>
          <w:sz w:val="18"/>
          <w:szCs w:val="18"/>
        </w:rPr>
        <w:t xml:space="preserve"> discussed the collaborative and functional economy with the EESC Plenary, stating: "</w:t>
      </w:r>
      <w:r>
        <w:rPr>
          <w:rFonts w:ascii="Verdana" w:hAnsi="Verdana"/>
          <w:i/>
          <w:iCs/>
          <w:sz w:val="18"/>
          <w:szCs w:val="18"/>
        </w:rPr>
        <w:t>There are good reasons to consider if the regulatory environment is still fit for purpose for the new economic models. The collaborative economy empowers consumers. And the EU needs a genuine single market for secondary raw materials</w:t>
      </w:r>
      <w:r>
        <w:rPr>
          <w:rFonts w:ascii="Verdana" w:hAnsi="Verdana"/>
          <w:sz w:val="18"/>
          <w:szCs w:val="18"/>
        </w:rPr>
        <w:t>".</w:t>
      </w:r>
    </w:p>
    <w:p w:rsidR="00E94ED6" w:rsidRDefault="00E94ED6" w:rsidP="00E94ED6">
      <w:pPr>
        <w:rPr>
          <w:rFonts w:ascii="Verdana" w:hAnsi="Verdana"/>
          <w:b/>
          <w:bCs/>
          <w:sz w:val="18"/>
          <w:szCs w:val="18"/>
        </w:rPr>
      </w:pPr>
    </w:p>
    <w:p w:rsidR="00E94ED6" w:rsidRDefault="00E94ED6" w:rsidP="00E94ED6">
      <w:pPr>
        <w:rPr>
          <w:rFonts w:ascii="Verdana" w:hAnsi="Verdana"/>
          <w:b/>
          <w:bCs/>
          <w:sz w:val="18"/>
          <w:szCs w:val="18"/>
        </w:rPr>
      </w:pPr>
      <w:r>
        <w:rPr>
          <w:rFonts w:ascii="Verdana" w:hAnsi="Verdana"/>
          <w:b/>
          <w:bCs/>
          <w:sz w:val="18"/>
          <w:szCs w:val="18"/>
        </w:rPr>
        <w:t>Collaborative economy</w:t>
      </w:r>
    </w:p>
    <w:p w:rsidR="00E94ED6" w:rsidRDefault="00E94ED6" w:rsidP="00E94ED6">
      <w:pPr>
        <w:rPr>
          <w:rFonts w:ascii="Verdana" w:hAnsi="Verdana"/>
          <w:sz w:val="18"/>
          <w:szCs w:val="18"/>
        </w:rPr>
      </w:pPr>
      <w:r>
        <w:rPr>
          <w:rFonts w:ascii="Verdana" w:hAnsi="Verdana"/>
          <w:sz w:val="18"/>
          <w:szCs w:val="18"/>
        </w:rPr>
        <w:t xml:space="preserve">During the debate on its </w:t>
      </w:r>
      <w:hyperlink r:id="rId10" w:history="1">
        <w:r>
          <w:rPr>
            <w:rStyle w:val="Hyperlink"/>
            <w:rFonts w:ascii="Verdana" w:hAnsi="Verdana"/>
            <w:sz w:val="18"/>
            <w:szCs w:val="18"/>
          </w:rPr>
          <w:t>Opinion</w:t>
        </w:r>
      </w:hyperlink>
      <w:r>
        <w:rPr>
          <w:rFonts w:ascii="Verdana" w:hAnsi="Verdana"/>
          <w:sz w:val="18"/>
          <w:szCs w:val="18"/>
        </w:rPr>
        <w:t xml:space="preserve"> on the collaborative economy, the EESC raised concern</w:t>
      </w:r>
      <w:r>
        <w:rPr>
          <w:rFonts w:ascii="Verdana" w:hAnsi="Verdana"/>
          <w:sz w:val="18"/>
          <w:szCs w:val="18"/>
          <w:lang w:val="mt-MT"/>
        </w:rPr>
        <w:t>s</w:t>
      </w:r>
      <w:r>
        <w:rPr>
          <w:rFonts w:ascii="Verdana" w:hAnsi="Verdana"/>
          <w:sz w:val="18"/>
          <w:szCs w:val="18"/>
        </w:rPr>
        <w:t xml:space="preserve"> about the threat of job insecurity and the increased opportunity for tax avoidance in the decentralised digital economy. The Committee urges against shifting the value added chain away from actors of the real economy, in favour of the owners of proprietary digital platforms, such as car sharing. The opinion focuses on solutions</w:t>
      </w:r>
      <w:r>
        <w:rPr>
          <w:rFonts w:ascii="Verdana" w:hAnsi="Verdana"/>
          <w:sz w:val="18"/>
          <w:szCs w:val="18"/>
          <w:lang w:val="mt-MT"/>
        </w:rPr>
        <w:t xml:space="preserve"> such as an independent European rating agency for</w:t>
      </w:r>
      <w:r>
        <w:rPr>
          <w:rFonts w:ascii="Verdana" w:hAnsi="Verdana"/>
          <w:sz w:val="18"/>
          <w:szCs w:val="18"/>
        </w:rPr>
        <w:t xml:space="preserve"> digital platforms on the basis of transparency, non-discrimination and trust.</w:t>
      </w:r>
    </w:p>
    <w:p w:rsidR="00E94ED6" w:rsidRDefault="00E94ED6" w:rsidP="00E94ED6">
      <w:pPr>
        <w:rPr>
          <w:rFonts w:ascii="Verdana" w:hAnsi="Verdana"/>
          <w:sz w:val="18"/>
          <w:szCs w:val="18"/>
        </w:rPr>
      </w:pPr>
    </w:p>
    <w:p w:rsidR="00E94ED6" w:rsidRDefault="00E94ED6" w:rsidP="00E94ED6">
      <w:pPr>
        <w:rPr>
          <w:rFonts w:ascii="Verdana" w:hAnsi="Verdana"/>
          <w:sz w:val="18"/>
          <w:szCs w:val="18"/>
        </w:rPr>
      </w:pPr>
      <w:r>
        <w:rPr>
          <w:rFonts w:ascii="Verdana" w:hAnsi="Verdana"/>
          <w:b/>
          <w:bCs/>
          <w:sz w:val="18"/>
          <w:szCs w:val="18"/>
        </w:rPr>
        <w:t>Functional economy</w:t>
      </w:r>
    </w:p>
    <w:p w:rsidR="00E94ED6" w:rsidRDefault="00E94ED6" w:rsidP="00E94ED6">
      <w:pPr>
        <w:rPr>
          <w:rFonts w:ascii="Verdana" w:hAnsi="Verdana"/>
          <w:sz w:val="18"/>
          <w:szCs w:val="18"/>
        </w:rPr>
      </w:pPr>
      <w:r>
        <w:rPr>
          <w:rFonts w:ascii="Verdana" w:hAnsi="Verdana"/>
          <w:sz w:val="18"/>
          <w:szCs w:val="18"/>
        </w:rPr>
        <w:t>Today more and more companies are choosing to sell user rights to a particular product instead of the product itself. Consumers have quickly realised that it may be more profitable to use products as and when required, rather than owning them and leaving valuable resources to lie idle when they are not in use. Pioneering companies provide "mobility services" instead of tyres and cars, "streaming services" instead of CDs or "document services" instead of photocopiers.</w:t>
      </w:r>
    </w:p>
    <w:p w:rsidR="00E94ED6" w:rsidRDefault="00E94ED6" w:rsidP="00E94ED6">
      <w:pPr>
        <w:rPr>
          <w:rFonts w:ascii="Verdana" w:hAnsi="Verdana"/>
          <w:sz w:val="18"/>
          <w:szCs w:val="18"/>
        </w:rPr>
      </w:pPr>
    </w:p>
    <w:p w:rsidR="00E94ED6" w:rsidRDefault="00E94ED6" w:rsidP="00E94ED6">
      <w:pPr>
        <w:rPr>
          <w:rFonts w:ascii="Verdana" w:hAnsi="Verdana"/>
          <w:sz w:val="18"/>
          <w:szCs w:val="18"/>
        </w:rPr>
      </w:pPr>
      <w:r>
        <w:rPr>
          <w:rFonts w:ascii="Verdana" w:hAnsi="Verdana"/>
          <w:sz w:val="18"/>
          <w:szCs w:val="18"/>
        </w:rPr>
        <w:t xml:space="preserve">In its </w:t>
      </w:r>
      <w:hyperlink r:id="rId11" w:history="1">
        <w:r>
          <w:rPr>
            <w:rStyle w:val="Hyperlink"/>
            <w:rFonts w:ascii="Verdana" w:hAnsi="Verdana"/>
            <w:sz w:val="18"/>
            <w:szCs w:val="18"/>
          </w:rPr>
          <w:t>Opinion</w:t>
        </w:r>
      </w:hyperlink>
      <w:r>
        <w:rPr>
          <w:rFonts w:ascii="Verdana" w:hAnsi="Verdana"/>
          <w:sz w:val="18"/>
          <w:szCs w:val="18"/>
        </w:rPr>
        <w:t xml:space="preserve"> on the functional economy, the EESC calls for European society to begin an economic transition from over-exploitation of resources and a throw-away culture to a more sustainable, job-rich </w:t>
      </w:r>
      <w:r>
        <w:rPr>
          <w:rFonts w:ascii="Verdana" w:hAnsi="Verdana"/>
          <w:sz w:val="18"/>
          <w:szCs w:val="18"/>
          <w:lang w:val="mt-MT"/>
        </w:rPr>
        <w:t xml:space="preserve">circular </w:t>
      </w:r>
      <w:r>
        <w:rPr>
          <w:rFonts w:ascii="Verdana" w:hAnsi="Verdana"/>
          <w:sz w:val="18"/>
          <w:szCs w:val="18"/>
        </w:rPr>
        <w:t>era, based on quality rather than quantity. The Committee</w:t>
      </w:r>
      <w:r>
        <w:rPr>
          <w:rFonts w:ascii="Verdana" w:hAnsi="Verdana"/>
          <w:sz w:val="18"/>
          <w:szCs w:val="18"/>
          <w:lang w:val="mt-MT"/>
        </w:rPr>
        <w:t>'s</w:t>
      </w:r>
      <w:r>
        <w:rPr>
          <w:rFonts w:ascii="Verdana" w:hAnsi="Verdana"/>
          <w:sz w:val="18"/>
          <w:szCs w:val="18"/>
        </w:rPr>
        <w:t xml:space="preserve"> Members recommend stepping up the pace of research and achievements in new methods of production and consumption connected to the functional economy, such as product eco-design, the circular economy and the economy for the common good.</w:t>
      </w:r>
    </w:p>
    <w:p w:rsidR="00E94ED6" w:rsidRDefault="00E94ED6" w:rsidP="00E94ED6">
      <w:pPr>
        <w:rPr>
          <w:rFonts w:ascii="Verdana" w:hAnsi="Verdana"/>
          <w:sz w:val="18"/>
          <w:szCs w:val="18"/>
        </w:rPr>
      </w:pPr>
    </w:p>
    <w:p w:rsidR="00E94ED6" w:rsidRDefault="00E94ED6" w:rsidP="00E94ED6">
      <w:pPr>
        <w:rPr>
          <w:rFonts w:ascii="Verdana" w:hAnsi="Verdana"/>
          <w:b/>
          <w:bCs/>
          <w:sz w:val="18"/>
          <w:szCs w:val="18"/>
        </w:rPr>
      </w:pPr>
      <w:r>
        <w:rPr>
          <w:rFonts w:ascii="Verdana" w:hAnsi="Verdana"/>
          <w:b/>
          <w:bCs/>
          <w:sz w:val="18"/>
          <w:szCs w:val="18"/>
        </w:rPr>
        <w:t>Nudging policymaking</w:t>
      </w:r>
    </w:p>
    <w:p w:rsidR="00E94ED6" w:rsidRDefault="00E94ED6" w:rsidP="00E94ED6">
      <w:pPr>
        <w:rPr>
          <w:rFonts w:ascii="Verdana" w:hAnsi="Verdana"/>
          <w:sz w:val="18"/>
          <w:szCs w:val="18"/>
        </w:rPr>
      </w:pPr>
      <w:r>
        <w:rPr>
          <w:rFonts w:ascii="Verdana" w:hAnsi="Verdana"/>
          <w:sz w:val="18"/>
          <w:szCs w:val="18"/>
        </w:rPr>
        <w:t xml:space="preserve">The Committee also voted an </w:t>
      </w:r>
      <w:hyperlink r:id="rId12" w:history="1">
        <w:r>
          <w:rPr>
            <w:rStyle w:val="Hyperlink"/>
            <w:rFonts w:ascii="Verdana" w:hAnsi="Verdana"/>
            <w:sz w:val="18"/>
            <w:szCs w:val="18"/>
          </w:rPr>
          <w:t>Opinion</w:t>
        </w:r>
      </w:hyperlink>
      <w:r>
        <w:rPr>
          <w:rFonts w:ascii="Verdana" w:hAnsi="Verdana"/>
          <w:sz w:val="18"/>
          <w:szCs w:val="18"/>
        </w:rPr>
        <w:t xml:space="preserve"> on </w:t>
      </w:r>
      <w:r>
        <w:rPr>
          <w:rFonts w:ascii="Verdana" w:hAnsi="Verdana"/>
          <w:sz w:val="18"/>
          <w:szCs w:val="18"/>
          <w:lang w:val="mt-MT"/>
        </w:rPr>
        <w:t xml:space="preserve">nudge </w:t>
      </w:r>
      <w:r>
        <w:rPr>
          <w:rFonts w:ascii="Verdana" w:hAnsi="Verdana"/>
          <w:sz w:val="18"/>
          <w:szCs w:val="18"/>
        </w:rPr>
        <w:t>policymaking. Nudging is the idea that behavioural changes should come from "gentle nudges" or hints – and can be used in nearly every policy field, e.g. regarding the energy use, health care and waste management. The Committee will encourage the use of this effective and simple-to-implement tool in policymaking at a European and national level. When nudges are carefully designed, considering both technical and ethical questions, they have the power to encourage people to change their behaviour.</w:t>
      </w:r>
    </w:p>
    <w:p w:rsidR="003070FB" w:rsidRDefault="003070FB" w:rsidP="003070FB">
      <w:pPr>
        <w:jc w:val="left"/>
        <w:rPr>
          <w:rFonts w:ascii="Verdana" w:hAnsi="Verdana"/>
          <w:b/>
          <w:sz w:val="18"/>
          <w:szCs w:val="18"/>
        </w:rPr>
      </w:pPr>
    </w:p>
    <w:p w:rsidR="00E94ED6" w:rsidRDefault="00E94ED6" w:rsidP="003070FB">
      <w:pPr>
        <w:jc w:val="left"/>
        <w:rPr>
          <w:rFonts w:ascii="Verdana" w:hAnsi="Verdana"/>
          <w:b/>
          <w:sz w:val="18"/>
          <w:szCs w:val="18"/>
        </w:rPr>
      </w:pPr>
    </w:p>
    <w:p w:rsidR="003070FB" w:rsidRDefault="003070FB" w:rsidP="003070FB">
      <w:pPr>
        <w:jc w:val="left"/>
        <w:rPr>
          <w:rFonts w:ascii="Verdana" w:hAnsi="Verdana"/>
          <w:b/>
          <w:sz w:val="18"/>
          <w:szCs w:val="18"/>
        </w:rPr>
      </w:pPr>
      <w:r>
        <w:rPr>
          <w:rFonts w:ascii="Verdana" w:hAnsi="Verdana"/>
          <w:b/>
          <w:sz w:val="18"/>
          <w:szCs w:val="18"/>
        </w:rPr>
        <w:t>---</w:t>
      </w:r>
    </w:p>
    <w:p w:rsidR="003070FB" w:rsidRDefault="003070FB" w:rsidP="003070FB">
      <w:pPr>
        <w:jc w:val="left"/>
        <w:rPr>
          <w:rFonts w:ascii="Verdana" w:hAnsi="Verdana"/>
          <w:b/>
          <w:i/>
          <w:sz w:val="18"/>
          <w:szCs w:val="18"/>
        </w:rPr>
      </w:pPr>
      <w:r>
        <w:rPr>
          <w:rFonts w:ascii="Verdana" w:hAnsi="Verdana"/>
          <w:b/>
          <w:i/>
          <w:sz w:val="18"/>
          <w:szCs w:val="18"/>
        </w:rPr>
        <w:t>Related EESC opinions:</w:t>
      </w:r>
    </w:p>
    <w:p w:rsidR="003070FB" w:rsidRDefault="00991035" w:rsidP="003070FB">
      <w:pPr>
        <w:jc w:val="left"/>
        <w:rPr>
          <w:rFonts w:ascii="Verdana" w:hAnsi="Verdana"/>
          <w:b/>
          <w:i/>
          <w:sz w:val="18"/>
          <w:szCs w:val="18"/>
        </w:rPr>
      </w:pPr>
      <w:hyperlink r:id="rId13" w:history="1">
        <w:r w:rsidR="003070FB">
          <w:rPr>
            <w:rStyle w:val="Hyperlink"/>
            <w:rFonts w:ascii="Verdana" w:hAnsi="Verdana"/>
            <w:sz w:val="18"/>
            <w:szCs w:val="18"/>
          </w:rPr>
          <w:t>The collaborative economy</w:t>
        </w:r>
      </w:hyperlink>
      <w:r w:rsidR="003070FB">
        <w:rPr>
          <w:rFonts w:ascii="Verdana" w:hAnsi="Verdana"/>
          <w:b/>
          <w:i/>
          <w:sz w:val="18"/>
          <w:szCs w:val="18"/>
        </w:rPr>
        <w:t xml:space="preserve"> </w:t>
      </w:r>
      <w:r w:rsidR="003070FB">
        <w:rPr>
          <w:rFonts w:ascii="Verdana" w:hAnsi="Verdana"/>
          <w:sz w:val="18"/>
          <w:szCs w:val="18"/>
        </w:rPr>
        <w:t xml:space="preserve">(rapporteur: Carlos Trias Pintó, co-rapporteur: Mihai Manoliu) </w:t>
      </w:r>
    </w:p>
    <w:p w:rsidR="003070FB" w:rsidRDefault="00991035" w:rsidP="003070FB">
      <w:pPr>
        <w:jc w:val="left"/>
        <w:rPr>
          <w:rFonts w:ascii="Verdana" w:hAnsi="Verdana"/>
          <w:sz w:val="18"/>
          <w:szCs w:val="18"/>
        </w:rPr>
      </w:pPr>
      <w:hyperlink r:id="rId14" w:history="1">
        <w:r w:rsidR="003070FB">
          <w:rPr>
            <w:rStyle w:val="Hyperlink"/>
            <w:rFonts w:ascii="Verdana" w:hAnsi="Verdana"/>
            <w:sz w:val="18"/>
            <w:szCs w:val="18"/>
          </w:rPr>
          <w:t>The functional economy</w:t>
        </w:r>
      </w:hyperlink>
      <w:r w:rsidR="003070FB">
        <w:rPr>
          <w:rFonts w:ascii="Verdana" w:hAnsi="Verdana"/>
          <w:sz w:val="18"/>
          <w:szCs w:val="18"/>
        </w:rPr>
        <w:t xml:space="preserve"> (rapporteur: Thierry Libaert) </w:t>
      </w:r>
    </w:p>
    <w:p w:rsidR="003070FB" w:rsidRDefault="00991035" w:rsidP="003070FB">
      <w:pPr>
        <w:jc w:val="left"/>
        <w:rPr>
          <w:rFonts w:ascii="Verdana" w:hAnsi="Verdana"/>
          <w:sz w:val="18"/>
          <w:szCs w:val="18"/>
        </w:rPr>
      </w:pPr>
      <w:hyperlink r:id="rId15" w:history="1">
        <w:r w:rsidR="003070FB">
          <w:rPr>
            <w:rStyle w:val="Hyperlink"/>
            <w:rFonts w:ascii="Verdana" w:hAnsi="Verdana"/>
            <w:i/>
            <w:sz w:val="18"/>
            <w:szCs w:val="18"/>
          </w:rPr>
          <w:t>Towards applying Nudge Thinking to EU policies</w:t>
        </w:r>
      </w:hyperlink>
      <w:r w:rsidR="003070FB">
        <w:rPr>
          <w:rFonts w:ascii="Verdana" w:hAnsi="Verdana"/>
          <w:sz w:val="18"/>
          <w:szCs w:val="18"/>
        </w:rPr>
        <w:t xml:space="preserve"> (rapporteur: Thierry Libaert) </w:t>
      </w:r>
    </w:p>
    <w:p w:rsidR="003070FB" w:rsidRDefault="003070FB" w:rsidP="003070FB">
      <w:pPr>
        <w:jc w:val="left"/>
        <w:rPr>
          <w:rFonts w:ascii="Verdana" w:hAnsi="Verdana"/>
          <w:sz w:val="18"/>
          <w:szCs w:val="18"/>
        </w:rPr>
      </w:pPr>
    </w:p>
    <w:p w:rsidR="003070FB" w:rsidRDefault="003070FB" w:rsidP="003070FB">
      <w:pPr>
        <w:ind w:right="-285"/>
        <w:jc w:val="left"/>
        <w:rPr>
          <w:rFonts w:ascii="Verdana" w:hAnsi="Verdana"/>
          <w:sz w:val="18"/>
          <w:szCs w:val="18"/>
        </w:rPr>
      </w:pPr>
    </w:p>
    <w:p w:rsidR="003070FB" w:rsidRDefault="003070FB" w:rsidP="003070FB">
      <w:pPr>
        <w:jc w:val="center"/>
        <w:rPr>
          <w:rFonts w:ascii="Verdana" w:hAnsi="Verdana"/>
          <w:b/>
          <w:sz w:val="18"/>
          <w:szCs w:val="18"/>
        </w:rPr>
      </w:pPr>
      <w:r>
        <w:rPr>
          <w:rFonts w:ascii="Verdana" w:hAnsi="Verdana"/>
          <w:b/>
          <w:sz w:val="18"/>
          <w:szCs w:val="18"/>
        </w:rPr>
        <w:t>For more information, please contact:</w:t>
      </w:r>
    </w:p>
    <w:p w:rsidR="003070FB" w:rsidRDefault="003070FB" w:rsidP="003070FB">
      <w:pPr>
        <w:overflowPunct/>
        <w:autoSpaceDE/>
        <w:adjustRightInd/>
        <w:spacing w:line="240" w:lineRule="auto"/>
        <w:jc w:val="center"/>
        <w:rPr>
          <w:rFonts w:ascii="Verdana" w:eastAsia="PMingLiU" w:hAnsi="Verdana"/>
          <w:sz w:val="18"/>
          <w:szCs w:val="18"/>
        </w:rPr>
      </w:pPr>
      <w:r>
        <w:rPr>
          <w:rFonts w:ascii="Verdana" w:eastAsia="PMingLiU" w:hAnsi="Verdana"/>
          <w:sz w:val="18"/>
          <w:szCs w:val="18"/>
        </w:rPr>
        <w:t>Milen Minchev</w:t>
      </w:r>
    </w:p>
    <w:p w:rsidR="003070FB" w:rsidRDefault="003070FB" w:rsidP="003070FB">
      <w:pPr>
        <w:overflowPunct/>
        <w:autoSpaceDE/>
        <w:adjustRightInd/>
        <w:spacing w:line="240" w:lineRule="auto"/>
        <w:jc w:val="center"/>
        <w:rPr>
          <w:rFonts w:ascii="Verdana" w:eastAsia="PMingLiU" w:hAnsi="Verdana"/>
          <w:sz w:val="18"/>
          <w:szCs w:val="18"/>
        </w:rPr>
      </w:pPr>
      <w:r>
        <w:rPr>
          <w:rFonts w:ascii="Verdana" w:eastAsia="PMingLiU" w:hAnsi="Verdana"/>
          <w:sz w:val="18"/>
          <w:szCs w:val="18"/>
        </w:rPr>
        <w:t xml:space="preserve">E-mail: </w:t>
      </w:r>
      <w:hyperlink r:id="rId16" w:history="1">
        <w:r>
          <w:rPr>
            <w:rStyle w:val="Hyperlink"/>
            <w:rFonts w:ascii="Verdana" w:hAnsi="Verdana" w:cs="Arial"/>
            <w:sz w:val="18"/>
            <w:szCs w:val="18"/>
          </w:rPr>
          <w:t>press@eesc.europa.eu</w:t>
        </w:r>
      </w:hyperlink>
    </w:p>
    <w:p w:rsidR="003070FB" w:rsidRDefault="003070FB" w:rsidP="003070FB">
      <w:pPr>
        <w:spacing w:line="240" w:lineRule="auto"/>
        <w:jc w:val="center"/>
        <w:rPr>
          <w:rFonts w:ascii="Verdana" w:eastAsia="PMingLiU" w:hAnsi="Verdana"/>
          <w:sz w:val="18"/>
          <w:szCs w:val="18"/>
        </w:rPr>
      </w:pPr>
      <w:r>
        <w:rPr>
          <w:rFonts w:ascii="Verdana" w:eastAsia="PMingLiU" w:hAnsi="Verdana"/>
          <w:sz w:val="18"/>
          <w:szCs w:val="18"/>
        </w:rPr>
        <w:t>Tel: +32 2 546 8753</w:t>
      </w:r>
    </w:p>
    <w:p w:rsidR="003070FB" w:rsidRDefault="003070FB" w:rsidP="003070FB">
      <w:pPr>
        <w:spacing w:line="240" w:lineRule="auto"/>
        <w:jc w:val="center"/>
        <w:rPr>
          <w:rFonts w:ascii="Verdana" w:eastAsia="PMingLiU" w:hAnsi="Verdana"/>
          <w:b/>
          <w:sz w:val="16"/>
          <w:szCs w:val="16"/>
        </w:rPr>
      </w:pPr>
      <w:r>
        <w:rPr>
          <w:rFonts w:ascii="Verdana" w:eastAsia="PMingLiU" w:hAnsi="Verdana"/>
          <w:b/>
          <w:sz w:val="16"/>
          <w:szCs w:val="16"/>
        </w:rPr>
        <w:t>@EESC_PRESS</w:t>
      </w:r>
    </w:p>
    <w:p w:rsidR="003070FB" w:rsidRDefault="003070FB" w:rsidP="003070FB">
      <w:pPr>
        <w:jc w:val="left"/>
        <w:rPr>
          <w:rFonts w:asciiTheme="minorHAnsi" w:eastAsiaTheme="minorHAnsi" w:hAnsiTheme="minorHAnsi" w:cstheme="minorBidi"/>
          <w:szCs w:val="22"/>
        </w:rPr>
      </w:pPr>
    </w:p>
    <w:p w:rsidR="007F0055" w:rsidRPr="00F24A80" w:rsidRDefault="007F0055" w:rsidP="007F0055">
      <w:pPr>
        <w:spacing w:line="240" w:lineRule="auto"/>
        <w:jc w:val="center"/>
        <w:rPr>
          <w:rFonts w:ascii="Verdana" w:eastAsia="PMingLiU" w:hAnsi="Verdana"/>
          <w:b/>
          <w:sz w:val="16"/>
          <w:szCs w:val="16"/>
        </w:rPr>
      </w:pPr>
    </w:p>
    <w:p w:rsidR="007F0055" w:rsidRPr="00F24A80" w:rsidRDefault="007F0055" w:rsidP="007F0055">
      <w:pPr>
        <w:spacing w:line="240" w:lineRule="auto"/>
        <w:jc w:val="center"/>
        <w:rPr>
          <w:rFonts w:ascii="Verdana" w:eastAsia="PMingLiU" w:hAnsi="Verdana"/>
          <w:sz w:val="16"/>
          <w:szCs w:val="16"/>
        </w:rPr>
      </w:pPr>
    </w:p>
    <w:p w:rsidR="007F0055" w:rsidRPr="00F24A80" w:rsidRDefault="007F0055" w:rsidP="007F0055">
      <w:pPr>
        <w:spacing w:line="240" w:lineRule="auto"/>
        <w:jc w:val="center"/>
        <w:rPr>
          <w:rFonts w:ascii="Verdana" w:eastAsia="PMingLiU" w:hAnsi="Verdana"/>
          <w:sz w:val="16"/>
          <w:szCs w:val="16"/>
        </w:rPr>
      </w:pPr>
    </w:p>
    <w:p w:rsidR="007F0055" w:rsidRPr="00F24A80" w:rsidRDefault="007F0055" w:rsidP="007F0055">
      <w:pPr>
        <w:pBdr>
          <w:top w:val="single" w:sz="4" w:space="1" w:color="auto"/>
          <w:bottom w:val="single" w:sz="4" w:space="1" w:color="auto"/>
        </w:pBdr>
        <w:rPr>
          <w:rFonts w:ascii="Verdana" w:hAnsi="Verdana"/>
          <w:i/>
          <w:sz w:val="14"/>
        </w:rPr>
      </w:pPr>
      <w:r w:rsidRPr="00F24A80">
        <w:rPr>
          <w:rFonts w:ascii="Verdana" w:hAnsi="Verdana"/>
          <w:i/>
          <w:sz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7F0055" w:rsidRPr="00F24A80" w:rsidRDefault="007F0055" w:rsidP="007F0055">
      <w:pPr>
        <w:rPr>
          <w:rFonts w:ascii="Verdana" w:hAnsi="Verdana"/>
          <w:b/>
          <w:i/>
          <w:sz w:val="16"/>
        </w:rPr>
      </w:pPr>
    </w:p>
    <w:p w:rsidR="007F0055" w:rsidRPr="00F24A80" w:rsidRDefault="007F0055" w:rsidP="007F0055">
      <w:pPr>
        <w:rPr>
          <w:rFonts w:ascii="Verdana" w:hAnsi="Verdana"/>
          <w:b/>
          <w:i/>
          <w:sz w:val="16"/>
        </w:rPr>
      </w:pPr>
    </w:p>
    <w:p w:rsidR="00474E33" w:rsidRDefault="00474E33" w:rsidP="009A6695"/>
    <w:sectPr w:rsidR="00474E33" w:rsidSect="00F24A80">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5D" w:rsidRDefault="001E1D5D">
      <w:r>
        <w:separator/>
      </w:r>
    </w:p>
  </w:endnote>
  <w:endnote w:type="continuationSeparator" w:id="0">
    <w:p w:rsidR="001E1D5D" w:rsidRDefault="001E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5" w:rsidRPr="00EA5513" w:rsidRDefault="007F0055" w:rsidP="0004715C">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7F0055" w:rsidRPr="00EA5513" w:rsidRDefault="007F0055" w:rsidP="0004715C">
    <w:pPr>
      <w:spacing w:line="240" w:lineRule="auto"/>
      <w:jc w:val="center"/>
      <w:rPr>
        <w:rFonts w:ascii="Verdana" w:hAnsi="Verdana"/>
        <w:sz w:val="16"/>
        <w:lang w:val="fr-BE"/>
      </w:rPr>
    </w:pPr>
    <w:r w:rsidRPr="00EA5513">
      <w:rPr>
        <w:rFonts w:ascii="Verdana" w:hAnsi="Verdana"/>
        <w:sz w:val="16"/>
        <w:lang w:val="fr-BE"/>
      </w:rPr>
      <w:t>Tel. +32 2 546 9779 – Fax +32 25469764</w:t>
    </w:r>
  </w:p>
  <w:p w:rsidR="007F0055" w:rsidRPr="00EA5513" w:rsidRDefault="007F0055" w:rsidP="0004715C">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7F0055" w:rsidRPr="00473E94" w:rsidRDefault="007F0055" w:rsidP="00F61167">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120D6E1C" wp14:editId="2845F5B9">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1EF093F9" wp14:editId="0E69822A">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00B33C69" wp14:editId="77212FA1">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5D" w:rsidRDefault="001E1D5D">
      <w:r>
        <w:separator/>
      </w:r>
    </w:p>
  </w:footnote>
  <w:footnote w:type="continuationSeparator" w:id="0">
    <w:p w:rsidR="001E1D5D" w:rsidRDefault="001E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5DE0"/>
    <w:rsid w:val="000723EC"/>
    <w:rsid w:val="00110004"/>
    <w:rsid w:val="00163C39"/>
    <w:rsid w:val="001D0035"/>
    <w:rsid w:val="001E1D5D"/>
    <w:rsid w:val="00212750"/>
    <w:rsid w:val="00265BD4"/>
    <w:rsid w:val="00293841"/>
    <w:rsid w:val="002B47DD"/>
    <w:rsid w:val="002E25EB"/>
    <w:rsid w:val="003070FB"/>
    <w:rsid w:val="004701CB"/>
    <w:rsid w:val="00474E33"/>
    <w:rsid w:val="00521626"/>
    <w:rsid w:val="00525110"/>
    <w:rsid w:val="00582628"/>
    <w:rsid w:val="005D14F8"/>
    <w:rsid w:val="0062197B"/>
    <w:rsid w:val="00686150"/>
    <w:rsid w:val="006B7452"/>
    <w:rsid w:val="006D3A89"/>
    <w:rsid w:val="00763EC7"/>
    <w:rsid w:val="007C1EA7"/>
    <w:rsid w:val="007F0055"/>
    <w:rsid w:val="00815995"/>
    <w:rsid w:val="00815CCE"/>
    <w:rsid w:val="00855176"/>
    <w:rsid w:val="00855EA7"/>
    <w:rsid w:val="00884FD2"/>
    <w:rsid w:val="008B2610"/>
    <w:rsid w:val="00933640"/>
    <w:rsid w:val="009441C7"/>
    <w:rsid w:val="0095773D"/>
    <w:rsid w:val="00974F1A"/>
    <w:rsid w:val="00991035"/>
    <w:rsid w:val="00994ACA"/>
    <w:rsid w:val="009A6695"/>
    <w:rsid w:val="009C5E6F"/>
    <w:rsid w:val="00A00A95"/>
    <w:rsid w:val="00A233A4"/>
    <w:rsid w:val="00A50421"/>
    <w:rsid w:val="00A95110"/>
    <w:rsid w:val="00BE33B4"/>
    <w:rsid w:val="00C65475"/>
    <w:rsid w:val="00CE2258"/>
    <w:rsid w:val="00D01AED"/>
    <w:rsid w:val="00D5772A"/>
    <w:rsid w:val="00DA38B6"/>
    <w:rsid w:val="00E27C0E"/>
    <w:rsid w:val="00E64F52"/>
    <w:rsid w:val="00E94ED6"/>
    <w:rsid w:val="00EA4262"/>
    <w:rsid w:val="00EB0910"/>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esc.europa.eu/?i=portal.en.int-opinions.3958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esc.europa.eu/?i=portal.en.nat-opinions.390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ss@eesc.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sc.europa.eu/?i=portal.en.int-opinions.38089" TargetMode="External"/><Relationship Id="rId5" Type="http://schemas.openxmlformats.org/officeDocument/2006/relationships/webSettings" Target="webSettings.xml"/><Relationship Id="rId15" Type="http://schemas.openxmlformats.org/officeDocument/2006/relationships/hyperlink" Target="http://www.eesc.europa.eu/?i=portal.en.nat-opinions.39046" TargetMode="External"/><Relationship Id="rId10" Type="http://schemas.openxmlformats.org/officeDocument/2006/relationships/hyperlink" Target="http://www.eesc.europa.eu/?i=portal.en.int-opinions.395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esc.europa.eu/?i=portal.en.int-opinions.38089"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TotalTime>
  <Pages>2</Pages>
  <Words>641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Milen Minchev</cp:lastModifiedBy>
  <cp:revision>7</cp:revision>
  <dcterms:created xsi:type="dcterms:W3CDTF">2016-12-15T15:05:00Z</dcterms:created>
  <dcterms:modified xsi:type="dcterms:W3CDTF">2016-12-15T18:18:00Z</dcterms:modified>
</cp:coreProperties>
</file>