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2114AE" w:rsidP="007F385B">
      <w:pPr>
        <w:ind w:left="-993"/>
        <w:jc w:val="center"/>
      </w:pPr>
      <w:r>
        <w:rPr>
          <w:noProof/>
          <w:lang w:val="fr-BE" w:eastAsia="fr-BE"/>
        </w:rPr>
        <w:drawing>
          <wp:inline distT="0" distB="0" distL="0" distR="0">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p w:rsidR="008820BE" w:rsidRPr="00140B6A" w:rsidRDefault="00C11C45" w:rsidP="00473E94">
      <w:pPr>
        <w:spacing w:line="240" w:lineRule="auto"/>
        <w:rPr>
          <w:rFonts w:ascii="Verdana" w:hAnsi="Verdana"/>
          <w:sz w:val="20"/>
        </w:rPr>
        <w:sectPr w:rsidR="008820BE" w:rsidRPr="00140B6A" w:rsidSect="00D846C1">
          <w:footerReference w:type="default" r:id="rId14"/>
          <w:pgSz w:w="11907" w:h="16839" w:code="9"/>
          <w:pgMar w:top="426" w:right="708" w:bottom="1276"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51098063" wp14:editId="748F4528">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p>
                  </w:txbxContent>
                </v:textbox>
                <w10:wrap anchorx="page" anchory="page"/>
              </v:shape>
            </w:pict>
          </mc:Fallback>
        </mc:AlternateContent>
      </w:r>
    </w:p>
    <w:p w:rsidR="00873952" w:rsidRDefault="00873952" w:rsidP="00211DD4">
      <w:pPr>
        <w:pStyle w:val="Heading1"/>
        <w:numPr>
          <w:ilvl w:val="0"/>
          <w:numId w:val="0"/>
        </w:numPr>
        <w:spacing w:line="240" w:lineRule="auto"/>
        <w:jc w:val="left"/>
        <w:rPr>
          <w:rFonts w:ascii="Verdana" w:hAnsi="Verdana"/>
          <w:b/>
          <w:bCs/>
          <w:sz w:val="18"/>
          <w:szCs w:val="18"/>
        </w:rPr>
      </w:pPr>
    </w:p>
    <w:tbl>
      <w:tblPr>
        <w:tblW w:w="0" w:type="auto"/>
        <w:tblLook w:val="0000" w:firstRow="0" w:lastRow="0" w:firstColumn="0" w:lastColumn="0" w:noHBand="0" w:noVBand="0"/>
      </w:tblPr>
      <w:tblGrid>
        <w:gridCol w:w="5168"/>
        <w:gridCol w:w="4119"/>
      </w:tblGrid>
      <w:tr w:rsidR="00211DD4" w:rsidRPr="00732E78" w:rsidTr="00813031">
        <w:trPr>
          <w:cantSplit/>
        </w:trPr>
        <w:tc>
          <w:tcPr>
            <w:tcW w:w="5168" w:type="dxa"/>
          </w:tcPr>
          <w:p w:rsidR="00211DD4" w:rsidRPr="00732E78" w:rsidRDefault="00211DD4" w:rsidP="00813031">
            <w:pPr>
              <w:spacing w:line="240" w:lineRule="auto"/>
              <w:rPr>
                <w:rFonts w:ascii="Verdana" w:hAnsi="Verdana"/>
                <w:b/>
                <w:bCs/>
                <w:sz w:val="20"/>
              </w:rPr>
            </w:pPr>
            <w:r>
              <w:rPr>
                <w:rFonts w:ascii="Verdana" w:hAnsi="Verdana"/>
                <w:b/>
                <w:bCs/>
                <w:sz w:val="18"/>
                <w:szCs w:val="18"/>
              </w:rPr>
              <w:t>No 73 /2015</w:t>
            </w:r>
          </w:p>
        </w:tc>
        <w:tc>
          <w:tcPr>
            <w:tcW w:w="4119" w:type="dxa"/>
          </w:tcPr>
          <w:p w:rsidR="00211DD4" w:rsidRPr="00732E78" w:rsidRDefault="00211DD4" w:rsidP="00813031">
            <w:pPr>
              <w:spacing w:line="240" w:lineRule="auto"/>
              <w:jc w:val="right"/>
              <w:rPr>
                <w:rFonts w:ascii="Verdana" w:hAnsi="Verdana"/>
                <w:b/>
                <w:bCs/>
                <w:sz w:val="18"/>
                <w:szCs w:val="18"/>
              </w:rPr>
            </w:pPr>
            <w:bookmarkStart w:id="0" w:name="_GoBack"/>
            <w:bookmarkEnd w:id="0"/>
            <w:r>
              <w:rPr>
                <w:rFonts w:ascii="Verdana" w:hAnsi="Verdana"/>
                <w:b/>
                <w:bCs/>
                <w:sz w:val="18"/>
                <w:szCs w:val="18"/>
              </w:rPr>
              <w:t>7 December 2015</w:t>
            </w:r>
          </w:p>
        </w:tc>
      </w:tr>
    </w:tbl>
    <w:p w:rsidR="00211DD4" w:rsidRPr="00732E78" w:rsidRDefault="00211DD4" w:rsidP="00211DD4">
      <w:pPr>
        <w:spacing w:line="240" w:lineRule="auto"/>
        <w:rPr>
          <w:rFonts w:ascii="Verdana" w:hAnsi="Verdana"/>
          <w:sz w:val="20"/>
        </w:rPr>
        <w:sectPr w:rsidR="00211DD4" w:rsidRPr="00732E78" w:rsidSect="00211DD4">
          <w:footerReference w:type="default" r:id="rId15"/>
          <w:type w:val="continuous"/>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9776" behindDoc="1" locked="0" layoutInCell="0" allowOverlap="1" wp14:anchorId="5EFD48E9" wp14:editId="35E2F5A0">
                <wp:simplePos x="0" y="0"/>
                <wp:positionH relativeFrom="page">
                  <wp:posOffset>6769100</wp:posOffset>
                </wp:positionH>
                <wp:positionV relativeFrom="page">
                  <wp:posOffset>10081260</wp:posOffset>
                </wp:positionV>
                <wp:extent cx="647700" cy="396240"/>
                <wp:effectExtent l="0" t="381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4" w:rsidRPr="00473E94" w:rsidRDefault="00211DD4" w:rsidP="00211DD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2EuA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iMj2EuAIA&#10;AMEFAAAOAAAAAAAAAAAAAAAAAC4CAABkcnMvZTJvRG9jLnhtbFBLAQItABQABgAIAAAAIQDrVDFa&#10;3gAAAA8BAAAPAAAAAAAAAAAAAAAAABIFAABkcnMvZG93bnJldi54bWxQSwUGAAAAAAQABADzAAAA&#10;HQYAAAAA&#10;" o:allowincell="f" filled="f" stroked="f">
                <v:textbox>
                  <w:txbxContent>
                    <w:p w:rsidR="00211DD4" w:rsidRPr="00473E94" w:rsidRDefault="00211DD4" w:rsidP="00211DD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211DD4" w:rsidRPr="00211DD4" w:rsidRDefault="00211DD4" w:rsidP="00211DD4"/>
    <w:p w:rsidR="00BB28C5" w:rsidRDefault="00147DA8" w:rsidP="005D7C10">
      <w:pPr>
        <w:pStyle w:val="Heading1"/>
        <w:numPr>
          <w:ilvl w:val="0"/>
          <w:numId w:val="0"/>
        </w:numPr>
        <w:spacing w:line="240" w:lineRule="auto"/>
        <w:jc w:val="center"/>
        <w:rPr>
          <w:rFonts w:ascii="Verdana" w:hAnsi="Verdana"/>
          <w:b/>
          <w:color w:val="0070C0"/>
          <w:sz w:val="26"/>
          <w:szCs w:val="26"/>
        </w:rPr>
      </w:pPr>
      <w:r w:rsidRPr="00030F80">
        <w:rPr>
          <w:rFonts w:ascii="Verdana" w:hAnsi="Verdana"/>
          <w:b/>
          <w:color w:val="0070C0"/>
          <w:sz w:val="26"/>
          <w:szCs w:val="26"/>
        </w:rPr>
        <w:t xml:space="preserve">European </w:t>
      </w:r>
      <w:r w:rsidR="00195EB4">
        <w:rPr>
          <w:rFonts w:ascii="Verdana" w:hAnsi="Verdana"/>
          <w:b/>
          <w:color w:val="0070C0"/>
          <w:sz w:val="26"/>
          <w:szCs w:val="26"/>
        </w:rPr>
        <w:t xml:space="preserve">Economic and Social </w:t>
      </w:r>
      <w:r w:rsidRPr="00030F80">
        <w:rPr>
          <w:rFonts w:ascii="Verdana" w:hAnsi="Verdana"/>
          <w:b/>
          <w:color w:val="0070C0"/>
          <w:sz w:val="26"/>
          <w:szCs w:val="26"/>
        </w:rPr>
        <w:t>Committee</w:t>
      </w:r>
      <w:r w:rsidR="00EE6962">
        <w:rPr>
          <w:rFonts w:ascii="Verdana" w:hAnsi="Verdana"/>
          <w:b/>
          <w:color w:val="0070C0"/>
          <w:sz w:val="26"/>
          <w:szCs w:val="26"/>
        </w:rPr>
        <w:t xml:space="preserve"> </w:t>
      </w:r>
      <w:r w:rsidR="00CD5D7E">
        <w:rPr>
          <w:rFonts w:ascii="Verdana" w:hAnsi="Verdana"/>
          <w:b/>
          <w:color w:val="0070C0"/>
          <w:sz w:val="26"/>
          <w:szCs w:val="26"/>
        </w:rPr>
        <w:t xml:space="preserve">welcomes the European </w:t>
      </w:r>
      <w:r w:rsidR="00222EE1">
        <w:rPr>
          <w:rFonts w:ascii="Verdana" w:hAnsi="Verdana"/>
          <w:b/>
          <w:color w:val="0070C0"/>
          <w:sz w:val="26"/>
          <w:szCs w:val="26"/>
        </w:rPr>
        <w:t>Commission Aviation S</w:t>
      </w:r>
      <w:r w:rsidR="003A7393">
        <w:rPr>
          <w:rFonts w:ascii="Verdana" w:hAnsi="Verdana"/>
          <w:b/>
          <w:color w:val="0070C0"/>
          <w:sz w:val="26"/>
          <w:szCs w:val="26"/>
        </w:rPr>
        <w:t>trategy for Europe</w:t>
      </w:r>
      <w:r w:rsidR="00BA592F">
        <w:rPr>
          <w:rFonts w:ascii="Verdana" w:hAnsi="Verdana"/>
          <w:b/>
          <w:color w:val="0070C0"/>
          <w:sz w:val="26"/>
          <w:szCs w:val="26"/>
        </w:rPr>
        <w:t xml:space="preserve"> and urges for its implementation</w:t>
      </w:r>
    </w:p>
    <w:p w:rsidR="00FC6F7A" w:rsidRDefault="00CD5D7E" w:rsidP="00FC6F7A">
      <w:pPr>
        <w:rPr>
          <w:rFonts w:ascii="Verdana" w:hAnsi="Verdana"/>
          <w:sz w:val="18"/>
          <w:szCs w:val="18"/>
        </w:rPr>
      </w:pPr>
      <w:r>
        <w:rPr>
          <w:rFonts w:ascii="Verdana" w:hAnsi="Verdana"/>
          <w:sz w:val="18"/>
          <w:szCs w:val="18"/>
        </w:rPr>
        <w:t xml:space="preserve"> </w:t>
      </w:r>
    </w:p>
    <w:p w:rsidR="00FC6F7A" w:rsidRPr="00FC6F7A" w:rsidRDefault="004576B3" w:rsidP="00FC6F7A">
      <w:pPr>
        <w:rPr>
          <w:rFonts w:ascii="Verdana" w:hAnsi="Verdana"/>
          <w:sz w:val="18"/>
          <w:szCs w:val="18"/>
        </w:rPr>
      </w:pPr>
      <w:r w:rsidRPr="00FC6F7A">
        <w:rPr>
          <w:rStyle w:val="Strong"/>
          <w:rFonts w:ascii="Verdana" w:hAnsi="Verdana"/>
          <w:b w:val="0"/>
          <w:sz w:val="18"/>
          <w:szCs w:val="18"/>
          <w:lang w:val="en"/>
        </w:rPr>
        <w:t>Aviation has a very broad impact on economic growth.</w:t>
      </w:r>
      <w:r w:rsidRPr="00FC6F7A">
        <w:rPr>
          <w:rFonts w:ascii="Verdana" w:hAnsi="Verdana"/>
          <w:sz w:val="18"/>
          <w:szCs w:val="18"/>
          <w:lang w:val="en"/>
        </w:rPr>
        <w:t xml:space="preserve"> The air transport system generates benefits beyond the immediate aviation industry. As well as connectivity and mobility for citizens and businesses, they include securing investments, supplying jobs and improving productivity and innovation - thus contributing to society's welfare. </w:t>
      </w:r>
      <w:r w:rsidR="00CC08F4">
        <w:rPr>
          <w:rFonts w:ascii="Verdana" w:hAnsi="Verdana"/>
          <w:sz w:val="18"/>
          <w:szCs w:val="18"/>
          <w:lang w:val="en"/>
        </w:rPr>
        <w:t xml:space="preserve">The aviation sector employs almost 2 million people and </w:t>
      </w:r>
      <w:r w:rsidR="00CC08F4">
        <w:rPr>
          <w:rFonts w:ascii="Verdana" w:hAnsi="Verdana"/>
          <w:sz w:val="18"/>
          <w:szCs w:val="18"/>
        </w:rPr>
        <w:t>contributes EURO 110 billion to Europe's economy.</w:t>
      </w:r>
      <w:r w:rsidR="00FC6F7A">
        <w:rPr>
          <w:rStyle w:val="FootnoteReference"/>
          <w:rFonts w:ascii="Verdana" w:hAnsi="Verdana"/>
          <w:szCs w:val="18"/>
        </w:rPr>
        <w:footnoteReference w:id="1"/>
      </w:r>
    </w:p>
    <w:p w:rsidR="004576B3" w:rsidRDefault="004576B3" w:rsidP="00303546">
      <w:pPr>
        <w:rPr>
          <w:lang w:val="en"/>
        </w:rPr>
      </w:pPr>
    </w:p>
    <w:p w:rsidR="00BA592F" w:rsidRPr="00CC08F4" w:rsidRDefault="00BA592F" w:rsidP="00303546">
      <w:pPr>
        <w:rPr>
          <w:rFonts w:ascii="Verdana" w:hAnsi="Verdana"/>
          <w:sz w:val="18"/>
          <w:szCs w:val="18"/>
        </w:rPr>
      </w:pPr>
      <w:r w:rsidRPr="00CC08F4">
        <w:rPr>
          <w:rFonts w:ascii="Verdana" w:hAnsi="Verdana"/>
          <w:sz w:val="18"/>
          <w:szCs w:val="18"/>
        </w:rPr>
        <w:t>The European</w:t>
      </w:r>
      <w:r w:rsidR="007F113A" w:rsidRPr="00CC08F4">
        <w:rPr>
          <w:rFonts w:ascii="Verdana" w:hAnsi="Verdana"/>
          <w:sz w:val="18"/>
          <w:szCs w:val="18"/>
        </w:rPr>
        <w:t xml:space="preserve"> Commission has identified four</w:t>
      </w:r>
      <w:r w:rsidRPr="00CC08F4">
        <w:rPr>
          <w:rFonts w:ascii="Verdana" w:hAnsi="Verdana"/>
          <w:sz w:val="18"/>
          <w:szCs w:val="18"/>
        </w:rPr>
        <w:t xml:space="preserve"> key priorities in its Aviation Strategy for Europe: </w:t>
      </w:r>
      <w:r w:rsidR="007F113A" w:rsidRPr="00CC08F4">
        <w:rPr>
          <w:rFonts w:ascii="Verdana" w:hAnsi="Verdana"/>
          <w:sz w:val="18"/>
          <w:szCs w:val="18"/>
        </w:rPr>
        <w:t>to p</w:t>
      </w:r>
      <w:r w:rsidR="007F113A" w:rsidRPr="00CC08F4">
        <w:rPr>
          <w:rStyle w:val="Strong"/>
          <w:rFonts w:ascii="Verdana" w:hAnsi="Verdana"/>
          <w:b w:val="0"/>
          <w:sz w:val="18"/>
          <w:szCs w:val="18"/>
        </w:rPr>
        <w:t>lace the EU as a leading player in international aviation, whilst guaranteeing a level playing field; to</w:t>
      </w:r>
      <w:r w:rsidR="007F113A" w:rsidRPr="00CC08F4">
        <w:rPr>
          <w:rFonts w:ascii="Verdana" w:hAnsi="Verdana"/>
          <w:b/>
          <w:sz w:val="18"/>
          <w:szCs w:val="18"/>
        </w:rPr>
        <w:t xml:space="preserve"> </w:t>
      </w:r>
      <w:r w:rsidR="007F113A" w:rsidRPr="00CC08F4">
        <w:rPr>
          <w:rStyle w:val="Strong"/>
          <w:rFonts w:ascii="Verdana" w:hAnsi="Verdana"/>
          <w:b w:val="0"/>
          <w:sz w:val="18"/>
          <w:szCs w:val="18"/>
        </w:rPr>
        <w:t xml:space="preserve">tackle limits to growth in the air and on the ground; to maintain high EU standards </w:t>
      </w:r>
      <w:r w:rsidR="00CC08F4" w:rsidRPr="00CC08F4">
        <w:rPr>
          <w:rFonts w:ascii="Verdana" w:hAnsi="Verdana"/>
          <w:sz w:val="18"/>
          <w:szCs w:val="18"/>
        </w:rPr>
        <w:t xml:space="preserve">for </w:t>
      </w:r>
      <w:hyperlink r:id="rId16" w:history="1">
        <w:r w:rsidR="00CC08F4" w:rsidRPr="00CC08F4">
          <w:rPr>
            <w:rStyle w:val="Hyperlink"/>
            <w:rFonts w:ascii="Verdana" w:hAnsi="Verdana"/>
            <w:color w:val="auto"/>
            <w:sz w:val="18"/>
            <w:szCs w:val="18"/>
            <w:u w:val="none"/>
          </w:rPr>
          <w:t>safety</w:t>
        </w:r>
      </w:hyperlink>
      <w:r w:rsidR="00CC08F4" w:rsidRPr="00CC08F4">
        <w:rPr>
          <w:rFonts w:ascii="Verdana" w:hAnsi="Verdana"/>
          <w:sz w:val="18"/>
          <w:szCs w:val="18"/>
        </w:rPr>
        <w:t xml:space="preserve">, </w:t>
      </w:r>
      <w:hyperlink r:id="rId17" w:history="1">
        <w:r w:rsidR="00CC08F4" w:rsidRPr="00CC08F4">
          <w:rPr>
            <w:rStyle w:val="Hyperlink"/>
            <w:rFonts w:ascii="Verdana" w:hAnsi="Verdana"/>
            <w:color w:val="auto"/>
            <w:sz w:val="18"/>
            <w:szCs w:val="18"/>
            <w:u w:val="none"/>
          </w:rPr>
          <w:t>security</w:t>
        </w:r>
      </w:hyperlink>
      <w:r w:rsidR="00CC08F4" w:rsidRPr="00CC08F4">
        <w:rPr>
          <w:rFonts w:ascii="Verdana" w:hAnsi="Verdana"/>
          <w:sz w:val="18"/>
          <w:szCs w:val="18"/>
        </w:rPr>
        <w:t xml:space="preserve">, </w:t>
      </w:r>
      <w:hyperlink r:id="rId18" w:history="1">
        <w:r w:rsidR="00CC08F4" w:rsidRPr="00CC08F4">
          <w:rPr>
            <w:rStyle w:val="Hyperlink"/>
            <w:rFonts w:ascii="Verdana" w:hAnsi="Verdana"/>
            <w:color w:val="auto"/>
            <w:sz w:val="18"/>
            <w:szCs w:val="18"/>
            <w:u w:val="none"/>
          </w:rPr>
          <w:t>the environment</w:t>
        </w:r>
      </w:hyperlink>
      <w:r w:rsidR="00CC08F4" w:rsidRPr="00CC08F4">
        <w:rPr>
          <w:rFonts w:ascii="Verdana" w:hAnsi="Verdana"/>
          <w:sz w:val="18"/>
          <w:szCs w:val="18"/>
        </w:rPr>
        <w:t xml:space="preserve">, </w:t>
      </w:r>
      <w:hyperlink r:id="rId19" w:history="1">
        <w:r w:rsidR="00CC08F4" w:rsidRPr="00CC08F4">
          <w:rPr>
            <w:rStyle w:val="Hyperlink"/>
            <w:rFonts w:ascii="Verdana" w:hAnsi="Verdana"/>
            <w:color w:val="auto"/>
            <w:sz w:val="18"/>
            <w:szCs w:val="18"/>
            <w:u w:val="none"/>
          </w:rPr>
          <w:t>social issues</w:t>
        </w:r>
      </w:hyperlink>
      <w:r w:rsidR="00CC08F4" w:rsidRPr="00CC08F4">
        <w:rPr>
          <w:rFonts w:ascii="Verdana" w:hAnsi="Verdana"/>
          <w:sz w:val="18"/>
          <w:szCs w:val="18"/>
        </w:rPr>
        <w:t xml:space="preserve"> and </w:t>
      </w:r>
      <w:hyperlink r:id="rId20" w:history="1">
        <w:r w:rsidR="00CC08F4" w:rsidRPr="00CC08F4">
          <w:rPr>
            <w:rStyle w:val="Hyperlink"/>
            <w:rFonts w:ascii="Verdana" w:hAnsi="Verdana"/>
            <w:color w:val="auto"/>
            <w:sz w:val="18"/>
            <w:szCs w:val="18"/>
            <w:u w:val="none"/>
          </w:rPr>
          <w:t>passenger rights</w:t>
        </w:r>
      </w:hyperlink>
      <w:r w:rsidR="00CC08F4" w:rsidRPr="00CC08F4">
        <w:rPr>
          <w:rFonts w:ascii="Verdana" w:hAnsi="Verdana"/>
          <w:sz w:val="18"/>
          <w:szCs w:val="18"/>
        </w:rPr>
        <w:t xml:space="preserve"> </w:t>
      </w:r>
      <w:r w:rsidR="007F113A" w:rsidRPr="00CC08F4">
        <w:rPr>
          <w:rStyle w:val="Strong"/>
          <w:rFonts w:ascii="Verdana" w:hAnsi="Verdana"/>
          <w:b w:val="0"/>
          <w:sz w:val="18"/>
          <w:szCs w:val="18"/>
        </w:rPr>
        <w:t>and to make progress on innovation, digital technologies and investments.</w:t>
      </w:r>
    </w:p>
    <w:p w:rsidR="0033372E" w:rsidRDefault="0033372E" w:rsidP="00303546">
      <w:pPr>
        <w:rPr>
          <w:rFonts w:ascii="Verdana" w:hAnsi="Verdana"/>
          <w:sz w:val="18"/>
          <w:szCs w:val="18"/>
        </w:rPr>
      </w:pPr>
    </w:p>
    <w:p w:rsidR="00BA592F" w:rsidRPr="00BA592F" w:rsidRDefault="0033372E" w:rsidP="00BA592F">
      <w:pPr>
        <w:rPr>
          <w:rFonts w:ascii="Verdana" w:hAnsi="Verdana"/>
          <w:sz w:val="18"/>
          <w:szCs w:val="18"/>
        </w:rPr>
      </w:pPr>
      <w:r>
        <w:rPr>
          <w:rFonts w:ascii="Verdana" w:hAnsi="Verdana"/>
          <w:sz w:val="18"/>
          <w:szCs w:val="18"/>
        </w:rPr>
        <w:t xml:space="preserve">Already earlier this year the EESC has set out a series of concrete steps necessary to achieve an </w:t>
      </w:r>
      <w:hyperlink r:id="rId21" w:history="1">
        <w:r w:rsidRPr="001C0C19">
          <w:rPr>
            <w:rStyle w:val="Hyperlink"/>
            <w:rFonts w:ascii="Verdana" w:hAnsi="Verdana"/>
            <w:sz w:val="18"/>
            <w:szCs w:val="18"/>
          </w:rPr>
          <w:t>Integrated EU Aviation Policy</w:t>
        </w:r>
      </w:hyperlink>
      <w:r>
        <w:rPr>
          <w:rFonts w:ascii="Verdana" w:hAnsi="Verdana"/>
          <w:sz w:val="18"/>
          <w:szCs w:val="18"/>
        </w:rPr>
        <w:t xml:space="preserve"> in its opinion adopted during the plenary session on 16 September.  In order to remain competitive, </w:t>
      </w:r>
      <w:r w:rsidRPr="003C2B9C">
        <w:rPr>
          <w:rFonts w:ascii="Verdana" w:hAnsi="Verdana"/>
          <w:b/>
          <w:sz w:val="18"/>
          <w:szCs w:val="18"/>
        </w:rPr>
        <w:t>the EU needs a coherent and comprehensive EU Aviation Strategy</w:t>
      </w:r>
      <w:r w:rsidRPr="00A25046">
        <w:rPr>
          <w:rFonts w:ascii="Verdana" w:hAnsi="Verdana"/>
          <w:sz w:val="18"/>
          <w:szCs w:val="18"/>
        </w:rPr>
        <w:t xml:space="preserve"> which removes</w:t>
      </w:r>
      <w:r>
        <w:rPr>
          <w:rFonts w:ascii="Verdana" w:hAnsi="Verdana"/>
          <w:sz w:val="18"/>
          <w:szCs w:val="18"/>
        </w:rPr>
        <w:t xml:space="preserve"> the unnecessary burdens undermining the aviation value network, drives for a global consensus on sustainability and reflects the values of European citizens and </w:t>
      </w:r>
      <w:r w:rsidR="00BA592F">
        <w:rPr>
          <w:rFonts w:ascii="Verdana" w:hAnsi="Verdana"/>
          <w:sz w:val="18"/>
          <w:szCs w:val="18"/>
        </w:rPr>
        <w:t xml:space="preserve">businesses. </w:t>
      </w:r>
      <w:r w:rsidR="00BA592F" w:rsidRPr="00834C60">
        <w:rPr>
          <w:rFonts w:ascii="Verdana" w:hAnsi="Verdana"/>
          <w:sz w:val="18"/>
          <w:szCs w:val="18"/>
        </w:rPr>
        <w:t>"</w:t>
      </w:r>
      <w:r w:rsidR="00BA592F" w:rsidRPr="00834C60">
        <w:rPr>
          <w:rFonts w:ascii="Verdana" w:hAnsi="Verdana"/>
          <w:i/>
          <w:sz w:val="18"/>
          <w:szCs w:val="18"/>
        </w:rPr>
        <w:t xml:space="preserve">In its opinion, the EESC identified 6 areas in which action must be taken to boost competitiveness: safety, connectivity, innovation, sustainability, the social dimension and global competition. The key to success will be implementation. To deliver we need a cooperation and involvement of all representatives of </w:t>
      </w:r>
      <w:r w:rsidR="00834C60">
        <w:rPr>
          <w:rFonts w:ascii="Verdana" w:hAnsi="Verdana"/>
          <w:i/>
          <w:sz w:val="18"/>
          <w:szCs w:val="18"/>
        </w:rPr>
        <w:t xml:space="preserve">the </w:t>
      </w:r>
      <w:r w:rsidR="00BA592F" w:rsidRPr="00834C60">
        <w:rPr>
          <w:rFonts w:ascii="Verdana" w:hAnsi="Verdana"/>
          <w:i/>
          <w:sz w:val="18"/>
          <w:szCs w:val="18"/>
        </w:rPr>
        <w:t>value chain in aviation,"</w:t>
      </w:r>
      <w:r w:rsidR="00BA592F">
        <w:rPr>
          <w:i/>
        </w:rPr>
        <w:t xml:space="preserve"> </w:t>
      </w:r>
      <w:r w:rsidR="00BA592F" w:rsidRPr="004576B3">
        <w:rPr>
          <w:rFonts w:ascii="Verdana" w:hAnsi="Verdana"/>
          <w:sz w:val="18"/>
          <w:szCs w:val="18"/>
        </w:rPr>
        <w:t>said</w:t>
      </w:r>
      <w:r w:rsidR="00BA592F">
        <w:rPr>
          <w:i/>
        </w:rPr>
        <w:t xml:space="preserve"> </w:t>
      </w:r>
      <w:r w:rsidR="00BA592F">
        <w:rPr>
          <w:rFonts w:ascii="Verdana" w:hAnsi="Verdana"/>
          <w:sz w:val="18"/>
          <w:szCs w:val="18"/>
        </w:rPr>
        <w:t xml:space="preserve">Jacek Krawczyk, rapporteur for the EESC opinion on an </w:t>
      </w:r>
      <w:hyperlink r:id="rId22" w:history="1">
        <w:r w:rsidR="00BA592F" w:rsidRPr="001C0C19">
          <w:rPr>
            <w:rStyle w:val="Hyperlink"/>
            <w:rFonts w:ascii="Verdana" w:hAnsi="Verdana"/>
            <w:sz w:val="18"/>
            <w:szCs w:val="18"/>
          </w:rPr>
          <w:t>Integrated EU Aviation Policy</w:t>
        </w:r>
      </w:hyperlink>
      <w:r w:rsidR="00BA592F">
        <w:rPr>
          <w:rFonts w:ascii="Verdana" w:hAnsi="Verdana"/>
          <w:sz w:val="18"/>
          <w:szCs w:val="18"/>
        </w:rPr>
        <w:t>,</w:t>
      </w:r>
    </w:p>
    <w:p w:rsidR="0033372E" w:rsidRDefault="0033372E" w:rsidP="00303546">
      <w:pPr>
        <w:rPr>
          <w:rFonts w:ascii="Verdana" w:hAnsi="Verdana"/>
          <w:sz w:val="18"/>
          <w:szCs w:val="18"/>
        </w:rPr>
      </w:pPr>
    </w:p>
    <w:p w:rsidR="009E235C" w:rsidRPr="00DE5221" w:rsidRDefault="009857E4" w:rsidP="00A92B0F">
      <w:pPr>
        <w:rPr>
          <w:rFonts w:ascii="Verdana" w:hAnsi="Verdana"/>
          <w:sz w:val="18"/>
          <w:szCs w:val="18"/>
        </w:rPr>
      </w:pPr>
      <w:r w:rsidRPr="007508C5">
        <w:rPr>
          <w:rFonts w:ascii="Verdana" w:hAnsi="Verdana"/>
          <w:sz w:val="18"/>
          <w:szCs w:val="18"/>
        </w:rPr>
        <w:t>Anne Demelenne</w:t>
      </w:r>
      <w:r>
        <w:rPr>
          <w:rFonts w:ascii="Verdana" w:hAnsi="Verdana"/>
          <w:sz w:val="18"/>
          <w:szCs w:val="18"/>
        </w:rPr>
        <w:t>,</w:t>
      </w:r>
      <w:r w:rsidRPr="007508C5">
        <w:rPr>
          <w:rFonts w:ascii="Verdana" w:hAnsi="Verdana"/>
          <w:sz w:val="18"/>
          <w:szCs w:val="18"/>
        </w:rPr>
        <w:t xml:space="preserve"> </w:t>
      </w:r>
      <w:r w:rsidR="00834C60">
        <w:rPr>
          <w:rFonts w:ascii="Verdana" w:hAnsi="Verdana"/>
          <w:sz w:val="18"/>
          <w:szCs w:val="18"/>
        </w:rPr>
        <w:t xml:space="preserve">the </w:t>
      </w:r>
      <w:r>
        <w:rPr>
          <w:rFonts w:ascii="Verdana" w:hAnsi="Verdana"/>
          <w:sz w:val="18"/>
          <w:szCs w:val="18"/>
        </w:rPr>
        <w:t xml:space="preserve">rapporteur for the EESC opinion on </w:t>
      </w:r>
      <w:hyperlink r:id="rId23" w:history="1">
        <w:r w:rsidRPr="00873952">
          <w:rPr>
            <w:rStyle w:val="Hyperlink"/>
            <w:rFonts w:ascii="Verdana" w:hAnsi="Verdana"/>
            <w:sz w:val="18"/>
            <w:szCs w:val="18"/>
          </w:rPr>
          <w:t>Social Dumping in the European civil aviation sector</w:t>
        </w:r>
      </w:hyperlink>
      <w:r>
        <w:rPr>
          <w:rStyle w:val="Hyperlink"/>
          <w:rFonts w:ascii="Verdana" w:hAnsi="Verdana"/>
          <w:sz w:val="18"/>
          <w:szCs w:val="18"/>
        </w:rPr>
        <w:t xml:space="preserve"> </w:t>
      </w:r>
      <w:r w:rsidRPr="009857E4">
        <w:rPr>
          <w:rStyle w:val="Hyperlink"/>
          <w:rFonts w:ascii="Verdana" w:hAnsi="Verdana"/>
          <w:color w:val="auto"/>
          <w:sz w:val="18"/>
          <w:szCs w:val="18"/>
          <w:u w:val="none"/>
        </w:rPr>
        <w:t xml:space="preserve">also adopted in September </w:t>
      </w:r>
      <w:r w:rsidR="00834C60">
        <w:rPr>
          <w:rStyle w:val="Hyperlink"/>
          <w:rFonts w:ascii="Verdana" w:hAnsi="Verdana"/>
          <w:color w:val="auto"/>
          <w:sz w:val="18"/>
          <w:szCs w:val="18"/>
          <w:u w:val="none"/>
        </w:rPr>
        <w:t>welcomed the European Commission's pr</w:t>
      </w:r>
      <w:r w:rsidR="004576B3">
        <w:rPr>
          <w:rStyle w:val="Hyperlink"/>
          <w:rFonts w:ascii="Verdana" w:hAnsi="Verdana"/>
          <w:color w:val="auto"/>
          <w:sz w:val="18"/>
          <w:szCs w:val="18"/>
          <w:u w:val="none"/>
        </w:rPr>
        <w:t xml:space="preserve">oposal </w:t>
      </w:r>
      <w:r w:rsidR="00834C60">
        <w:rPr>
          <w:rStyle w:val="Hyperlink"/>
          <w:rFonts w:ascii="Verdana" w:hAnsi="Verdana"/>
          <w:color w:val="auto"/>
          <w:sz w:val="18"/>
          <w:szCs w:val="18"/>
          <w:u w:val="none"/>
        </w:rPr>
        <w:t>to reinforce the social agenda and to create</w:t>
      </w:r>
      <w:r w:rsidR="004576B3">
        <w:rPr>
          <w:rStyle w:val="Hyperlink"/>
          <w:rFonts w:ascii="Verdana" w:hAnsi="Verdana"/>
          <w:color w:val="auto"/>
          <w:sz w:val="18"/>
          <w:szCs w:val="18"/>
          <w:u w:val="none"/>
        </w:rPr>
        <w:t xml:space="preserve"> high quality jobs in aviation.</w:t>
      </w:r>
      <w:r w:rsidR="00834C60">
        <w:rPr>
          <w:rStyle w:val="Hyperlink"/>
          <w:rFonts w:ascii="Verdana" w:hAnsi="Verdana"/>
          <w:color w:val="auto"/>
          <w:sz w:val="18"/>
          <w:szCs w:val="18"/>
          <w:u w:val="none"/>
        </w:rPr>
        <w:t xml:space="preserve"> </w:t>
      </w:r>
      <w:r w:rsidR="004576B3">
        <w:rPr>
          <w:rStyle w:val="Hyperlink"/>
          <w:rFonts w:ascii="Verdana" w:hAnsi="Verdana"/>
          <w:color w:val="auto"/>
          <w:sz w:val="18"/>
          <w:szCs w:val="18"/>
          <w:u w:val="none"/>
        </w:rPr>
        <w:t>However, she insisted that more should be done to fight social dumping</w:t>
      </w:r>
      <w:r w:rsidR="004576B3">
        <w:rPr>
          <w:rFonts w:ascii="Verdana" w:hAnsi="Verdana"/>
          <w:sz w:val="18"/>
          <w:szCs w:val="18"/>
        </w:rPr>
        <w:t xml:space="preserve">. </w:t>
      </w:r>
      <w:r w:rsidR="004576B3">
        <w:rPr>
          <w:rFonts w:ascii="Verdana" w:hAnsi="Verdana"/>
          <w:sz w:val="18"/>
          <w:szCs w:val="18"/>
          <w:lang w:val="en"/>
        </w:rPr>
        <w:t>The EESC opinion s</w:t>
      </w:r>
      <w:proofErr w:type="spellStart"/>
      <w:r w:rsidR="004576B3">
        <w:rPr>
          <w:rFonts w:ascii="Verdana" w:hAnsi="Verdana"/>
          <w:sz w:val="18"/>
          <w:szCs w:val="18"/>
        </w:rPr>
        <w:t>ets</w:t>
      </w:r>
      <w:proofErr w:type="spellEnd"/>
      <w:r w:rsidR="004576B3">
        <w:rPr>
          <w:rFonts w:ascii="Verdana" w:hAnsi="Verdana"/>
          <w:sz w:val="18"/>
          <w:szCs w:val="18"/>
        </w:rPr>
        <w:t xml:space="preserve"> out clear recommendations to the Commission to fight social dumping</w:t>
      </w:r>
      <w:r w:rsidR="00982369">
        <w:rPr>
          <w:rFonts w:ascii="Verdana" w:hAnsi="Verdana"/>
          <w:sz w:val="18"/>
          <w:szCs w:val="18"/>
        </w:rPr>
        <w:t xml:space="preserve"> -</w:t>
      </w:r>
      <w:r w:rsidR="004576B3">
        <w:rPr>
          <w:rFonts w:ascii="Verdana" w:hAnsi="Verdana"/>
          <w:sz w:val="18"/>
          <w:szCs w:val="18"/>
        </w:rPr>
        <w:t xml:space="preserve"> the proper enforcement of national social legislation and collective agreements, scrutiny of uncompetitive practices from non EU carriers, such as subsidies, state aids and promoting direct employment as the standard model in the sector by limiting the use of self-employed workers and temporary employment agencies.</w:t>
      </w:r>
    </w:p>
    <w:p w:rsidR="00EC29DD" w:rsidRPr="00B31D91" w:rsidRDefault="00EC29DD" w:rsidP="00BB28C5">
      <w:pPr>
        <w:jc w:val="left"/>
        <w:rPr>
          <w:rFonts w:ascii="Verdana" w:hAnsi="Verdana"/>
          <w:sz w:val="18"/>
          <w:szCs w:val="18"/>
        </w:rPr>
      </w:pPr>
    </w:p>
    <w:p w:rsidR="00B33867" w:rsidRPr="00831D12" w:rsidRDefault="00030F80" w:rsidP="00030F80">
      <w:pPr>
        <w:jc w:val="center"/>
        <w:rPr>
          <w:sz w:val="17"/>
          <w:szCs w:val="17"/>
        </w:rPr>
      </w:pPr>
      <w:r>
        <w:rPr>
          <w:rFonts w:ascii="Verdana" w:hAnsi="Verdana"/>
          <w:b/>
          <w:sz w:val="17"/>
          <w:szCs w:val="17"/>
        </w:rPr>
        <w:t xml:space="preserve">For </w:t>
      </w:r>
      <w:r w:rsidR="00BB28C5">
        <w:rPr>
          <w:rFonts w:ascii="Verdana" w:hAnsi="Verdana"/>
          <w:b/>
          <w:sz w:val="17"/>
          <w:szCs w:val="17"/>
        </w:rPr>
        <w:t>further</w:t>
      </w:r>
      <w:r w:rsidR="00B33867" w:rsidRPr="00831D12">
        <w:rPr>
          <w:rFonts w:ascii="Verdana" w:hAnsi="Verdana"/>
          <w:b/>
          <w:sz w:val="17"/>
          <w:szCs w:val="17"/>
        </w:rPr>
        <w:t xml:space="preserve"> information, please contact:</w:t>
      </w:r>
    </w:p>
    <w:p w:rsidR="002C5CBB" w:rsidRPr="00525676" w:rsidRDefault="002D3BE1" w:rsidP="00822FAC">
      <w:pPr>
        <w:spacing w:line="240" w:lineRule="auto"/>
        <w:jc w:val="center"/>
        <w:rPr>
          <w:rFonts w:ascii="Verdana" w:hAnsi="Verdana"/>
          <w:noProof/>
          <w:sz w:val="18"/>
          <w:szCs w:val="18"/>
          <w:lang w:eastAsia="fr-BE"/>
        </w:rPr>
      </w:pPr>
      <w:r w:rsidRPr="00525676">
        <w:rPr>
          <w:rFonts w:ascii="Verdana" w:hAnsi="Verdana"/>
          <w:noProof/>
          <w:sz w:val="18"/>
          <w:szCs w:val="18"/>
          <w:lang w:eastAsia="fr-BE"/>
        </w:rPr>
        <w:t>Siana Glouharova</w:t>
      </w:r>
    </w:p>
    <w:p w:rsidR="002D3BE1" w:rsidRPr="00525676" w:rsidRDefault="002D3BE1" w:rsidP="002D3BE1">
      <w:pPr>
        <w:overflowPunct/>
        <w:autoSpaceDE/>
        <w:autoSpaceDN/>
        <w:adjustRightInd/>
        <w:spacing w:line="240" w:lineRule="auto"/>
        <w:jc w:val="center"/>
        <w:textAlignment w:val="auto"/>
        <w:rPr>
          <w:rFonts w:ascii="Verdana" w:eastAsia="PMingLiU" w:hAnsi="Verdana"/>
          <w:sz w:val="18"/>
          <w:szCs w:val="18"/>
        </w:rPr>
      </w:pPr>
      <w:r w:rsidRPr="00525676">
        <w:rPr>
          <w:rFonts w:ascii="Verdana" w:eastAsia="PMingLiU" w:hAnsi="Verdana"/>
          <w:sz w:val="18"/>
          <w:szCs w:val="18"/>
        </w:rPr>
        <w:t>EESC Press Unit</w:t>
      </w:r>
    </w:p>
    <w:p w:rsidR="002D3BE1" w:rsidRPr="00525676" w:rsidRDefault="002D3BE1" w:rsidP="002D3BE1">
      <w:pPr>
        <w:overflowPunct/>
        <w:autoSpaceDE/>
        <w:autoSpaceDN/>
        <w:adjustRightInd/>
        <w:spacing w:line="240" w:lineRule="auto"/>
        <w:jc w:val="center"/>
        <w:textAlignment w:val="auto"/>
        <w:rPr>
          <w:rFonts w:ascii="Verdana" w:eastAsia="PMingLiU" w:hAnsi="Verdana"/>
          <w:sz w:val="18"/>
          <w:szCs w:val="18"/>
        </w:rPr>
      </w:pPr>
      <w:r w:rsidRPr="00525676">
        <w:rPr>
          <w:rFonts w:ascii="Verdana" w:eastAsia="PMingLiU" w:hAnsi="Verdana"/>
          <w:sz w:val="18"/>
          <w:szCs w:val="18"/>
        </w:rPr>
        <w:t xml:space="preserve">E-mail: </w:t>
      </w:r>
      <w:hyperlink r:id="rId24" w:history="1">
        <w:r w:rsidRPr="00525676">
          <w:rPr>
            <w:rStyle w:val="Hyperlink"/>
            <w:rFonts w:ascii="Verdana" w:eastAsia="PMingLiU" w:hAnsi="Verdana"/>
            <w:sz w:val="18"/>
            <w:szCs w:val="18"/>
          </w:rPr>
          <w:t>siana.glouharova@eesc.europa.eu</w:t>
        </w:r>
      </w:hyperlink>
    </w:p>
    <w:p w:rsidR="00926867" w:rsidRPr="00DF4F75" w:rsidRDefault="002D3BE1" w:rsidP="002D3BE1">
      <w:pPr>
        <w:spacing w:line="240" w:lineRule="auto"/>
        <w:jc w:val="center"/>
        <w:rPr>
          <w:rFonts w:ascii="Verdana" w:eastAsia="PMingLiU" w:hAnsi="Verdana"/>
          <w:sz w:val="16"/>
          <w:szCs w:val="16"/>
        </w:rPr>
      </w:pPr>
      <w:r w:rsidRPr="00525676">
        <w:rPr>
          <w:rFonts w:ascii="Verdana" w:eastAsia="PMingLiU" w:hAnsi="Verdana"/>
          <w:sz w:val="18"/>
          <w:szCs w:val="18"/>
        </w:rPr>
        <w:t>Tel: +32 2 546 92 76/</w:t>
      </w:r>
      <w:r w:rsidRPr="00525676">
        <w:rPr>
          <w:rFonts w:ascii="Verdana" w:hAnsi="Verdana"/>
          <w:sz w:val="18"/>
          <w:szCs w:val="18"/>
          <w:lang w:eastAsia="fr-BE"/>
        </w:rPr>
        <w:t xml:space="preserve"> Mob: + 32 (0) 473 53 40 02</w:t>
      </w:r>
    </w:p>
    <w:p w:rsidR="00CE439D" w:rsidRPr="00140B6A" w:rsidRDefault="00CE439D" w:rsidP="00473E94">
      <w:pPr>
        <w:rPr>
          <w:rFonts w:ascii="Verdana" w:hAnsi="Verdana"/>
          <w:b/>
          <w:i/>
          <w:sz w:val="16"/>
        </w:rPr>
      </w:pPr>
      <w:r w:rsidRPr="00140B6A">
        <w:rPr>
          <w:rFonts w:ascii="Verdana" w:hAnsi="Verdana"/>
          <w:i/>
          <w:sz w:val="16"/>
        </w:rPr>
        <w:lastRenderedPageBreak/>
        <w:t>__</w:t>
      </w:r>
      <w:r w:rsidRPr="00140B6A">
        <w:rPr>
          <w:rFonts w:ascii="Verdana" w:hAnsi="Verdana"/>
          <w:b/>
          <w:i/>
          <w:sz w:val="16"/>
        </w:rPr>
        <w:t>____________________________________________________________________________</w:t>
      </w:r>
    </w:p>
    <w:p w:rsidR="00CE439D" w:rsidRPr="00140B6A" w:rsidRDefault="00CE439D" w:rsidP="00473E94">
      <w:pPr>
        <w:rPr>
          <w:rFonts w:ascii="Verdana" w:hAnsi="Verdana"/>
          <w:i/>
          <w:sz w:val="14"/>
        </w:rPr>
      </w:pPr>
      <w:r w:rsidRPr="00140B6A">
        <w:rPr>
          <w:rFonts w:ascii="Verdana" w:hAnsi="Verdana"/>
          <w:i/>
          <w:sz w:val="14"/>
        </w:rPr>
        <w:t xml:space="preserve">The European Economic and Social Committee </w:t>
      </w:r>
      <w:proofErr w:type="gramStart"/>
      <w:r w:rsidRPr="00140B6A">
        <w:rPr>
          <w:rFonts w:ascii="Verdana" w:hAnsi="Verdana"/>
          <w:i/>
          <w:sz w:val="14"/>
        </w:rPr>
        <w:t>represents</w:t>
      </w:r>
      <w:proofErr w:type="gramEnd"/>
      <w:r w:rsidRPr="00140B6A">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1040FD">
        <w:rPr>
          <w:rFonts w:ascii="Verdana" w:hAnsi="Verdana"/>
          <w:i/>
          <w:sz w:val="14"/>
        </w:rPr>
        <w:t>g process. The Committee has 350</w:t>
      </w:r>
      <w:r w:rsidRPr="00140B6A">
        <w:rPr>
          <w:rFonts w:ascii="Verdana" w:hAnsi="Verdana"/>
          <w:i/>
          <w:sz w:val="14"/>
        </w:rPr>
        <w:t xml:space="preserve"> members from across Europe, who </w:t>
      </w:r>
      <w:proofErr w:type="gramStart"/>
      <w:r w:rsidRPr="00140B6A">
        <w:rPr>
          <w:rFonts w:ascii="Verdana" w:hAnsi="Verdana"/>
          <w:i/>
          <w:sz w:val="14"/>
        </w:rPr>
        <w:t>are</w:t>
      </w:r>
      <w:proofErr w:type="gramEnd"/>
      <w:r w:rsidRPr="00140B6A">
        <w:rPr>
          <w:rFonts w:ascii="Verdana" w:hAnsi="Verdana"/>
          <w:i/>
          <w:sz w:val="14"/>
        </w:rPr>
        <w:t xml:space="preserve"> appointed by the Council of the European Union.</w:t>
      </w:r>
    </w:p>
    <w:p w:rsidR="00CE439D" w:rsidRPr="00140B6A" w:rsidRDefault="00CE439D" w:rsidP="00473E94">
      <w:pPr>
        <w:rPr>
          <w:rFonts w:ascii="Verdana" w:hAnsi="Verdana"/>
          <w:b/>
          <w:i/>
          <w:sz w:val="16"/>
        </w:rPr>
      </w:pPr>
      <w:r w:rsidRPr="00140B6A">
        <w:rPr>
          <w:rFonts w:ascii="Verdana" w:hAnsi="Verdana"/>
          <w:i/>
          <w:sz w:val="16"/>
        </w:rPr>
        <w:t>__</w:t>
      </w:r>
      <w:r w:rsidRPr="00140B6A">
        <w:rPr>
          <w:rFonts w:ascii="Verdana" w:hAnsi="Verdana"/>
          <w:b/>
          <w:i/>
          <w:sz w:val="16"/>
        </w:rPr>
        <w:t>_____________________________________________________________________________</w:t>
      </w:r>
    </w:p>
    <w:sectPr w:rsidR="00CE439D" w:rsidRPr="00140B6A"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Bruxelles/Brussel – BELGIQUE/BELGIË</w:t>
    </w:r>
  </w:p>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Tel. </w:t>
    </w:r>
    <w:r w:rsidRPr="00822FAC">
      <w:rPr>
        <w:rFonts w:ascii="Verdana" w:hAnsi="Verdana"/>
        <w:sz w:val="16"/>
      </w:rPr>
      <w:t xml:space="preserve">+32 2 546 </w:t>
    </w:r>
    <w:r w:rsidR="00CA268B">
      <w:rPr>
        <w:rFonts w:ascii="Verdana" w:hAnsi="Verdana"/>
        <w:sz w:val="16"/>
      </w:rPr>
      <w:t>8893</w:t>
    </w:r>
    <w:r>
      <w:rPr>
        <w:rFonts w:ascii="Verdana" w:hAnsi="Verdana"/>
        <w:sz w:val="16"/>
      </w:rPr>
      <w:t xml:space="preserve"> </w:t>
    </w:r>
    <w:r w:rsidRPr="00473E94">
      <w:rPr>
        <w:rFonts w:ascii="Verdana" w:hAnsi="Verdana"/>
        <w:sz w:val="16"/>
      </w:rPr>
      <w:t>– Fax +32 25469764</w:t>
    </w:r>
  </w:p>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9A39D1" w:rsidP="009A39D1">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52CE51A7" wp14:editId="501F5BD1">
          <wp:extent cx="222885" cy="222885"/>
          <wp:effectExtent l="0" t="0" r="5715" b="5715"/>
          <wp:docPr id="9" name="Picture 9"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5E124D32" wp14:editId="7F28630F">
          <wp:extent cx="222885" cy="222885"/>
          <wp:effectExtent l="0" t="0" r="5715" b="5715"/>
          <wp:docPr id="10" name="Picture 10"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4B6D25DE" wp14:editId="35529362">
          <wp:extent cx="222885" cy="222885"/>
          <wp:effectExtent l="0" t="0" r="5715" b="5715"/>
          <wp:docPr id="11" name="Picture 1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D4" w:rsidRPr="00473E94" w:rsidRDefault="00211DD4"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 w:id="1">
    <w:p w:rsidR="00FC6F7A" w:rsidRDefault="00FC6F7A">
      <w:pPr>
        <w:pStyle w:val="FootnoteText"/>
      </w:pPr>
      <w:r>
        <w:rPr>
          <w:rStyle w:val="FootnoteReference"/>
        </w:rPr>
        <w:footnoteRef/>
      </w:r>
      <w:r>
        <w:t xml:space="preserve"> </w:t>
      </w:r>
      <w:hyperlink r:id="rId1" w:history="1">
        <w:r w:rsidR="00CC08F4" w:rsidRPr="005209C1">
          <w:rPr>
            <w:rStyle w:val="Hyperlink"/>
          </w:rPr>
          <w:t>http://europa.eu/rapid/press-release_IP-15-6144_en.htm</w:t>
        </w:r>
      </w:hyperlink>
    </w:p>
    <w:p w:rsidR="00CC08F4" w:rsidRDefault="00CC08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0FD"/>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95EB4"/>
    <w:rsid w:val="001B2F05"/>
    <w:rsid w:val="001B5975"/>
    <w:rsid w:val="001B7A26"/>
    <w:rsid w:val="001C0AA9"/>
    <w:rsid w:val="001C0C19"/>
    <w:rsid w:val="001C2966"/>
    <w:rsid w:val="001D7370"/>
    <w:rsid w:val="001E0762"/>
    <w:rsid w:val="001F1A11"/>
    <w:rsid w:val="0020436C"/>
    <w:rsid w:val="00205F8A"/>
    <w:rsid w:val="002114AE"/>
    <w:rsid w:val="00211DD4"/>
    <w:rsid w:val="00212EED"/>
    <w:rsid w:val="00216D93"/>
    <w:rsid w:val="00222EE1"/>
    <w:rsid w:val="0022628B"/>
    <w:rsid w:val="00227A31"/>
    <w:rsid w:val="002309D3"/>
    <w:rsid w:val="002319DA"/>
    <w:rsid w:val="00237665"/>
    <w:rsid w:val="00237F19"/>
    <w:rsid w:val="00244B53"/>
    <w:rsid w:val="0024520B"/>
    <w:rsid w:val="002562CD"/>
    <w:rsid w:val="00273107"/>
    <w:rsid w:val="002734F3"/>
    <w:rsid w:val="0027409F"/>
    <w:rsid w:val="00283BAD"/>
    <w:rsid w:val="00292755"/>
    <w:rsid w:val="002A1518"/>
    <w:rsid w:val="002A2433"/>
    <w:rsid w:val="002A36B3"/>
    <w:rsid w:val="002A69FE"/>
    <w:rsid w:val="002B04A8"/>
    <w:rsid w:val="002B6234"/>
    <w:rsid w:val="002C0E5A"/>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372E"/>
    <w:rsid w:val="00337F0A"/>
    <w:rsid w:val="00342735"/>
    <w:rsid w:val="00343CA3"/>
    <w:rsid w:val="00344C0C"/>
    <w:rsid w:val="00353890"/>
    <w:rsid w:val="00364ED2"/>
    <w:rsid w:val="00365D48"/>
    <w:rsid w:val="00367790"/>
    <w:rsid w:val="00372A4C"/>
    <w:rsid w:val="003748B4"/>
    <w:rsid w:val="00374C88"/>
    <w:rsid w:val="00376637"/>
    <w:rsid w:val="00386F1F"/>
    <w:rsid w:val="00392CB8"/>
    <w:rsid w:val="00392EC8"/>
    <w:rsid w:val="00394D81"/>
    <w:rsid w:val="003A16DD"/>
    <w:rsid w:val="003A5E4C"/>
    <w:rsid w:val="003A7393"/>
    <w:rsid w:val="003B62F4"/>
    <w:rsid w:val="003B6986"/>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576B3"/>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7B1E"/>
    <w:rsid w:val="005D7C10"/>
    <w:rsid w:val="005E1BBF"/>
    <w:rsid w:val="005F42C5"/>
    <w:rsid w:val="006033AA"/>
    <w:rsid w:val="00604FB8"/>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24AC"/>
    <w:rsid w:val="006A6CEF"/>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708F"/>
    <w:rsid w:val="007E3931"/>
    <w:rsid w:val="007E645B"/>
    <w:rsid w:val="007F0D33"/>
    <w:rsid w:val="007F113A"/>
    <w:rsid w:val="007F36B6"/>
    <w:rsid w:val="007F385B"/>
    <w:rsid w:val="007F647B"/>
    <w:rsid w:val="00800E01"/>
    <w:rsid w:val="00804624"/>
    <w:rsid w:val="00811FCE"/>
    <w:rsid w:val="00814120"/>
    <w:rsid w:val="00822FAC"/>
    <w:rsid w:val="00825E10"/>
    <w:rsid w:val="00827EF3"/>
    <w:rsid w:val="00831D12"/>
    <w:rsid w:val="008331BA"/>
    <w:rsid w:val="00834C60"/>
    <w:rsid w:val="0085464F"/>
    <w:rsid w:val="00862C04"/>
    <w:rsid w:val="00870039"/>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6BBF"/>
    <w:rsid w:val="0091006B"/>
    <w:rsid w:val="00910EE7"/>
    <w:rsid w:val="009243BD"/>
    <w:rsid w:val="00926867"/>
    <w:rsid w:val="00927D51"/>
    <w:rsid w:val="00946066"/>
    <w:rsid w:val="009507B5"/>
    <w:rsid w:val="009533B3"/>
    <w:rsid w:val="00961216"/>
    <w:rsid w:val="0096658E"/>
    <w:rsid w:val="00982369"/>
    <w:rsid w:val="009857E4"/>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4F6C"/>
    <w:rsid w:val="00AA61D9"/>
    <w:rsid w:val="00AB4558"/>
    <w:rsid w:val="00AB6F47"/>
    <w:rsid w:val="00AB730B"/>
    <w:rsid w:val="00AD542C"/>
    <w:rsid w:val="00AD57AA"/>
    <w:rsid w:val="00AE0FC8"/>
    <w:rsid w:val="00AF2692"/>
    <w:rsid w:val="00B03F1A"/>
    <w:rsid w:val="00B055F0"/>
    <w:rsid w:val="00B05B15"/>
    <w:rsid w:val="00B068AD"/>
    <w:rsid w:val="00B07C1D"/>
    <w:rsid w:val="00B14944"/>
    <w:rsid w:val="00B172A0"/>
    <w:rsid w:val="00B239E2"/>
    <w:rsid w:val="00B312BB"/>
    <w:rsid w:val="00B31D91"/>
    <w:rsid w:val="00B33636"/>
    <w:rsid w:val="00B33867"/>
    <w:rsid w:val="00B403EA"/>
    <w:rsid w:val="00B43F58"/>
    <w:rsid w:val="00B70056"/>
    <w:rsid w:val="00B71203"/>
    <w:rsid w:val="00B738CE"/>
    <w:rsid w:val="00B84595"/>
    <w:rsid w:val="00B87414"/>
    <w:rsid w:val="00B9349D"/>
    <w:rsid w:val="00B96D77"/>
    <w:rsid w:val="00B96EB7"/>
    <w:rsid w:val="00B97CC4"/>
    <w:rsid w:val="00BA4F5D"/>
    <w:rsid w:val="00BA592F"/>
    <w:rsid w:val="00BB28C5"/>
    <w:rsid w:val="00BB36F5"/>
    <w:rsid w:val="00BC1747"/>
    <w:rsid w:val="00BC60C2"/>
    <w:rsid w:val="00BD0F6F"/>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C08F4"/>
    <w:rsid w:val="00CC2EEE"/>
    <w:rsid w:val="00CC51C7"/>
    <w:rsid w:val="00CC79D4"/>
    <w:rsid w:val="00CD0945"/>
    <w:rsid w:val="00CD467E"/>
    <w:rsid w:val="00CD4BFE"/>
    <w:rsid w:val="00CD5D7E"/>
    <w:rsid w:val="00CD6C95"/>
    <w:rsid w:val="00CE31D1"/>
    <w:rsid w:val="00CE439D"/>
    <w:rsid w:val="00CE63E4"/>
    <w:rsid w:val="00CE6EDB"/>
    <w:rsid w:val="00CF3A7A"/>
    <w:rsid w:val="00D000D0"/>
    <w:rsid w:val="00D007C4"/>
    <w:rsid w:val="00D04716"/>
    <w:rsid w:val="00D12BAF"/>
    <w:rsid w:val="00D15E24"/>
    <w:rsid w:val="00D1634B"/>
    <w:rsid w:val="00D23EEA"/>
    <w:rsid w:val="00D33066"/>
    <w:rsid w:val="00D514E8"/>
    <w:rsid w:val="00D5598B"/>
    <w:rsid w:val="00D6198E"/>
    <w:rsid w:val="00D72DD1"/>
    <w:rsid w:val="00D73916"/>
    <w:rsid w:val="00D756D2"/>
    <w:rsid w:val="00D846C1"/>
    <w:rsid w:val="00D93A6F"/>
    <w:rsid w:val="00D96543"/>
    <w:rsid w:val="00D97D8E"/>
    <w:rsid w:val="00DA396F"/>
    <w:rsid w:val="00DA66DF"/>
    <w:rsid w:val="00DA7ACD"/>
    <w:rsid w:val="00DC5ECF"/>
    <w:rsid w:val="00DC66B3"/>
    <w:rsid w:val="00DE1D9B"/>
    <w:rsid w:val="00DE35A2"/>
    <w:rsid w:val="00DE521C"/>
    <w:rsid w:val="00DE5221"/>
    <w:rsid w:val="00DF4F75"/>
    <w:rsid w:val="00E002C1"/>
    <w:rsid w:val="00E214F5"/>
    <w:rsid w:val="00E32EC6"/>
    <w:rsid w:val="00E33B7A"/>
    <w:rsid w:val="00E376FE"/>
    <w:rsid w:val="00E41410"/>
    <w:rsid w:val="00E45E63"/>
    <w:rsid w:val="00E6207A"/>
    <w:rsid w:val="00E90904"/>
    <w:rsid w:val="00E90C65"/>
    <w:rsid w:val="00EB2CD6"/>
    <w:rsid w:val="00EC04FE"/>
    <w:rsid w:val="00EC051A"/>
    <w:rsid w:val="00EC29DD"/>
    <w:rsid w:val="00EC68D3"/>
    <w:rsid w:val="00EE684E"/>
    <w:rsid w:val="00EE6962"/>
    <w:rsid w:val="00EE6976"/>
    <w:rsid w:val="00F00B46"/>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C6F7A"/>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n-GB" w:eastAsia="en-U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n-GB" w:eastAsia="en-US"/>
    </w:rPr>
  </w:style>
  <w:style w:type="character" w:customStyle="1" w:styleId="FootnoteTextChar">
    <w:name w:val="Footnote Text Char"/>
    <w:link w:val="FootnoteText"/>
    <w:rsid w:val="00BA4F5D"/>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n-GB" w:eastAsia="en-U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n-GB" w:eastAsia="en-US"/>
    </w:rPr>
  </w:style>
  <w:style w:type="character" w:customStyle="1" w:styleId="FootnoteTextChar">
    <w:name w:val="Footnote Text Char"/>
    <w:link w:val="FootnoteText"/>
    <w:rsid w:val="00BA4F5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64478741">
      <w:bodyDiv w:val="1"/>
      <w:marLeft w:val="0"/>
      <w:marRight w:val="0"/>
      <w:marTop w:val="0"/>
      <w:marBottom w:val="0"/>
      <w:divBdr>
        <w:top w:val="none" w:sz="0" w:space="0" w:color="auto"/>
        <w:left w:val="none" w:sz="0" w:space="0" w:color="auto"/>
        <w:bottom w:val="none" w:sz="0" w:space="0" w:color="auto"/>
        <w:right w:val="none" w:sz="0" w:space="0" w:color="auto"/>
      </w:divBdr>
    </w:div>
    <w:div w:id="683633343">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c.europa.eu/transport/modes/air/environment/index_e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en.ten-opinions.35317"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transport/modes/air/security/index_e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transport/modes/air/safety/index_en.htm" TargetMode="External"/><Relationship Id="rId20" Type="http://schemas.openxmlformats.org/officeDocument/2006/relationships/hyperlink" Target="http://europa.eu/youreurope/citizens/travel/passenger-rights/index_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iana.glouharova@eesc.europa.e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esc.europa.eu/?i=portal.en.ten-opinions.34726" TargetMode="External"/><Relationship Id="rId10" Type="http://schemas.openxmlformats.org/officeDocument/2006/relationships/webSettings" Target="webSettings.xml"/><Relationship Id="rId19" Type="http://schemas.openxmlformats.org/officeDocument/2006/relationships/hyperlink" Target="http://ec.europa.eu/transport/modes/air/internal_market/social_dimension_en.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eesc.europa.eu/?i=portal.en.ten-opinions.35317"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IP-15-6144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B571297-D8CD-4BCE-931B-9393854CC857}">
  <ds:schemaRefs>
    <ds:schemaRef ds:uri="http://purl.org/dc/terms/"/>
    <ds:schemaRef ds:uri="http://www.w3.org/XML/1998/namespace"/>
    <ds:schemaRef ds:uri="21ce364b-8312-4584-b8fd-0beccfde721d"/>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D3465-EDCB-4C13-A9F3-0719C930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500</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54 EN Aviation</vt:lpstr>
    </vt:vector>
  </TitlesOfParts>
  <Company>CESE-CdR</Company>
  <LinksUpToDate>false</LinksUpToDate>
  <CharactersWithSpaces>4166</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73 EN Aviation package</dc:title>
  <dc:subject>Press Release</dc:subject>
  <dc:creator>Glouharova Siana</dc:creator>
  <cp:lastModifiedBy>Agata Berdys</cp:lastModifiedBy>
  <cp:revision>13</cp:revision>
  <cp:lastPrinted>2015-06-11T08:25:00Z</cp:lastPrinted>
  <dcterms:created xsi:type="dcterms:W3CDTF">2015-11-27T13:01:00Z</dcterms:created>
  <dcterms:modified xsi:type="dcterms:W3CDTF">2015-12-08T08:08:00Z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