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Pr="00A50439" w:rsidRDefault="00930D41" w:rsidP="00A213C0">
      <w:pPr>
        <w:ind w:left="-851"/>
        <w:jc w:val="center"/>
      </w:pPr>
      <w:bookmarkStart w:id="0" w:name="_GoBack"/>
      <w:bookmarkEnd w:id="0"/>
      <w:r w:rsidRPr="00A50439">
        <w:rPr>
          <w:noProof/>
          <w:lang w:val="fr-BE" w:eastAsia="fr-BE" w:bidi="ar-SA"/>
        </w:rPr>
        <w:drawing>
          <wp:inline distT="0" distB="0" distL="0" distR="0" wp14:anchorId="5D5BCBF6" wp14:editId="25AC92AE">
            <wp:extent cx="6750657" cy="139113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 nouveau logo.jpg"/>
                    <pic:cNvPicPr/>
                  </pic:nvPicPr>
                  <pic:blipFill>
                    <a:blip r:embed="rId14">
                      <a:extLst>
                        <a:ext uri="{28A0092B-C50C-407E-A947-70E740481C1C}">
                          <a14:useLocalDpi xmlns:a14="http://schemas.microsoft.com/office/drawing/2010/main" val="0"/>
                        </a:ext>
                      </a:extLst>
                    </a:blip>
                    <a:stretch>
                      <a:fillRect/>
                    </a:stretch>
                  </pic:blipFill>
                  <pic:spPr>
                    <a:xfrm>
                      <a:off x="0" y="0"/>
                      <a:ext cx="6750657" cy="1391134"/>
                    </a:xfrm>
                    <a:prstGeom prst="rect">
                      <a:avLst/>
                    </a:prstGeom>
                  </pic:spPr>
                </pic:pic>
              </a:graphicData>
            </a:graphic>
          </wp:inline>
        </w:drawing>
      </w:r>
    </w:p>
    <w:tbl>
      <w:tblPr>
        <w:tblW w:w="0" w:type="auto"/>
        <w:tblLook w:val="0000" w:firstRow="0" w:lastRow="0" w:firstColumn="0" w:lastColumn="0" w:noHBand="0" w:noVBand="0"/>
      </w:tblPr>
      <w:tblGrid>
        <w:gridCol w:w="5168"/>
        <w:gridCol w:w="4119"/>
      </w:tblGrid>
      <w:tr w:rsidR="008820BE" w:rsidRPr="00A50439">
        <w:trPr>
          <w:cantSplit/>
        </w:trPr>
        <w:tc>
          <w:tcPr>
            <w:tcW w:w="5168" w:type="dxa"/>
          </w:tcPr>
          <w:p w:rsidR="0070012D" w:rsidRPr="00A50439" w:rsidRDefault="00AB0DDC" w:rsidP="00E55CAF">
            <w:pPr>
              <w:spacing w:line="240" w:lineRule="auto"/>
              <w:rPr>
                <w:rFonts w:ascii="Verdana" w:hAnsi="Verdana"/>
                <w:b/>
                <w:bCs/>
                <w:sz w:val="20"/>
              </w:rPr>
            </w:pPr>
            <w:r w:rsidRPr="00A50439">
              <w:rPr>
                <w:rFonts w:ascii="Verdana" w:hAnsi="Verdana"/>
                <w:b/>
                <w:sz w:val="20"/>
              </w:rPr>
              <w:t>COMMUNIQUÉ DE PRESSE N° 67/2015</w:t>
            </w:r>
          </w:p>
        </w:tc>
        <w:tc>
          <w:tcPr>
            <w:tcW w:w="4119" w:type="dxa"/>
          </w:tcPr>
          <w:p w:rsidR="008820BE" w:rsidRPr="00A50439" w:rsidRDefault="00DF3164" w:rsidP="00C13DBC">
            <w:pPr>
              <w:spacing w:line="240" w:lineRule="auto"/>
              <w:jc w:val="right"/>
              <w:rPr>
                <w:rFonts w:ascii="Verdana" w:hAnsi="Verdana"/>
                <w:b/>
                <w:bCs/>
                <w:sz w:val="20"/>
              </w:rPr>
            </w:pPr>
            <w:r w:rsidRPr="00A50439">
              <w:rPr>
                <w:rFonts w:ascii="Verdana" w:hAnsi="Verdana"/>
                <w:b/>
                <w:sz w:val="20"/>
              </w:rPr>
              <w:t>18</w:t>
            </w:r>
            <w:r w:rsidR="00A213C0" w:rsidRPr="00A50439">
              <w:rPr>
                <w:rFonts w:ascii="Verdana" w:hAnsi="Verdana"/>
                <w:b/>
                <w:sz w:val="20"/>
              </w:rPr>
              <w:t> </w:t>
            </w:r>
            <w:r w:rsidRPr="00A50439">
              <w:rPr>
                <w:rFonts w:ascii="Verdana" w:hAnsi="Verdana"/>
                <w:b/>
                <w:sz w:val="20"/>
              </w:rPr>
              <w:t>novembre 2015</w:t>
            </w:r>
          </w:p>
        </w:tc>
      </w:tr>
    </w:tbl>
    <w:p w:rsidR="008820BE" w:rsidRPr="00A50439" w:rsidRDefault="00CA2C5C" w:rsidP="00473E94">
      <w:pPr>
        <w:spacing w:line="240" w:lineRule="auto"/>
        <w:rPr>
          <w:rFonts w:ascii="Verdana" w:hAnsi="Verdana"/>
          <w:sz w:val="20"/>
        </w:rPr>
        <w:sectPr w:rsidR="008820BE" w:rsidRPr="00A50439" w:rsidSect="00D93A6F">
          <w:footerReference w:type="default" r:id="rId15"/>
          <w:pgSz w:w="11907" w:h="16839" w:code="9"/>
          <w:pgMar w:top="426" w:right="1418" w:bottom="1418" w:left="1418" w:header="3062" w:footer="118" w:gutter="0"/>
          <w:cols w:space="720"/>
          <w:docGrid w:linePitch="299"/>
        </w:sectPr>
      </w:pPr>
      <w:r w:rsidRPr="00A50439">
        <w:rPr>
          <w:noProof/>
          <w:lang w:val="fr-BE" w:eastAsia="fr-BE" w:bidi="ar-SA"/>
        </w:rPr>
        <mc:AlternateContent>
          <mc:Choice Requires="wps">
            <w:drawing>
              <wp:anchor distT="0" distB="0" distL="114300" distR="114300" simplePos="0" relativeHeight="251657728" behindDoc="1" locked="0" layoutInCell="0" allowOverlap="1" wp14:anchorId="6883EFC8" wp14:editId="2892ABF1">
                <wp:simplePos x="0" y="0"/>
                <wp:positionH relativeFrom="page">
                  <wp:posOffset>6769100</wp:posOffset>
                </wp:positionH>
                <wp:positionV relativeFrom="page">
                  <wp:posOffset>10081260</wp:posOffset>
                </wp:positionV>
                <wp:extent cx="647700" cy="396240"/>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168" w:rsidRPr="00473E94" w:rsidRDefault="00E12168" w:rsidP="00473E94">
                            <w:pPr>
                              <w:jc w:val="center"/>
                              <w:rPr>
                                <w:rFonts w:ascii="Arial" w:hAnsi="Arial" w:cs="Arial"/>
                                <w:b/>
                                <w:sz w:val="48"/>
                              </w:rPr>
                            </w:pPr>
                            <w:r>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5"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G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wKKFfFGVk+gXCVB&#10;WSBCGHewaKT6gdEAoyPD+vuOKoZR+0GA+pOQgD6RcRsSzWewUZeWzaWFihKgMmwwmpYrM82nXa/4&#10;toFI03sT8hZeTM2dms+sDu8MxoNL6jDK7Py53Duv88B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BiydGtQIAALgF&#10;AAAOAAAAAAAAAAAAAAAAAC4CAABkcnMvZTJvRG9jLnhtbFBLAQItABQABgAIAAAAIQDrVDFa3gAA&#10;AA8BAAAPAAAAAAAAAAAAAAAAAA8FAABkcnMvZG93bnJldi54bWxQSwUGAAAAAAQABADzAAAAGgYA&#10;AAAA&#10;" o:allowincell="f" filled="f" stroked="f">
                <v:textbox>
                  <w:txbxContent>
                    <w:p w:rsidR="00E12168" w:rsidRPr="00473E94" w:rsidRDefault="00E12168" w:rsidP="00473E94">
                      <w:pPr>
                        <w:jc w:val="center"/>
                        <w:rPr>
                          <w:rFonts w:ascii="Arial" w:hAnsi="Arial" w:cs="Arial"/>
                          <w:b/>
                          <w:sz w:val="48"/>
                        </w:rPr>
                      </w:pPr>
                      <w:r>
                        <w:rPr>
                          <w:rFonts w:ascii="Arial" w:hAnsi="Arial"/>
                          <w:b/>
                          <w:sz w:val="48"/>
                        </w:rPr>
                        <w:t>FR</w:t>
                      </w:r>
                    </w:p>
                  </w:txbxContent>
                </v:textbox>
                <w10:wrap xmlns:w10="urn:schemas-microsoft-com:office:word" anchorx="page" anchory="page"/>
              </v:shape>
            </w:pict>
          </mc:Fallback>
        </mc:AlternateContent>
      </w:r>
    </w:p>
    <w:p w:rsidR="00A62B8A" w:rsidRPr="00A50439" w:rsidRDefault="00A62B8A" w:rsidP="003532CC">
      <w:pPr>
        <w:jc w:val="center"/>
        <w:rPr>
          <w:rFonts w:ascii="Verdana" w:hAnsi="Verdana"/>
          <w:b/>
          <w:sz w:val="18"/>
          <w:szCs w:val="18"/>
        </w:rPr>
      </w:pPr>
    </w:p>
    <w:p w:rsidR="00A020E6" w:rsidRPr="00A50439" w:rsidRDefault="00A020E6" w:rsidP="003532CC">
      <w:pPr>
        <w:jc w:val="center"/>
        <w:rPr>
          <w:rFonts w:ascii="Verdana" w:hAnsi="Verdana"/>
          <w:b/>
          <w:color w:val="0070C0"/>
          <w:sz w:val="28"/>
          <w:szCs w:val="28"/>
        </w:rPr>
      </w:pPr>
      <w:r w:rsidRPr="00A50439">
        <w:rPr>
          <w:rFonts w:ascii="Verdana" w:hAnsi="Verdana"/>
          <w:b/>
          <w:color w:val="0070C0"/>
          <w:sz w:val="28"/>
        </w:rPr>
        <w:t xml:space="preserve">Le PTCI – que </w:t>
      </w:r>
      <w:proofErr w:type="spellStart"/>
      <w:r w:rsidRPr="00A50439">
        <w:rPr>
          <w:rFonts w:ascii="Verdana" w:hAnsi="Verdana"/>
          <w:b/>
          <w:color w:val="0070C0"/>
          <w:sz w:val="28"/>
        </w:rPr>
        <w:t>prévoit-il</w:t>
      </w:r>
      <w:proofErr w:type="spellEnd"/>
      <w:r w:rsidRPr="00A50439">
        <w:rPr>
          <w:rFonts w:ascii="Verdana" w:hAnsi="Verdana"/>
          <w:b/>
          <w:color w:val="0070C0"/>
          <w:sz w:val="28"/>
        </w:rPr>
        <w:t xml:space="preserve"> pour les partenaires sociaux?</w:t>
      </w:r>
    </w:p>
    <w:p w:rsidR="00A020E6" w:rsidRPr="00A50439" w:rsidRDefault="006B6E1C" w:rsidP="006B6E1C">
      <w:pPr>
        <w:jc w:val="center"/>
        <w:rPr>
          <w:rFonts w:ascii="Verdana" w:hAnsi="Verdana"/>
          <w:b/>
          <w:sz w:val="18"/>
          <w:szCs w:val="18"/>
        </w:rPr>
      </w:pPr>
      <w:r w:rsidRPr="00A50439">
        <w:rPr>
          <w:rFonts w:ascii="Verdana" w:hAnsi="Verdana"/>
          <w:b/>
          <w:color w:val="00B0F0"/>
          <w:sz w:val="24"/>
        </w:rPr>
        <w:t>Le CESE a annoncé un dialogue constructif avec les partenaires sociaux</w:t>
      </w:r>
    </w:p>
    <w:p w:rsidR="00A020E6" w:rsidRPr="00A50439" w:rsidRDefault="00A020E6" w:rsidP="00A020E6">
      <w:pPr>
        <w:rPr>
          <w:rFonts w:ascii="Verdana" w:hAnsi="Verdana"/>
          <w:b/>
          <w:sz w:val="18"/>
          <w:szCs w:val="18"/>
        </w:rPr>
      </w:pPr>
    </w:p>
    <w:p w:rsidR="009F271A" w:rsidRPr="00A50439" w:rsidRDefault="00A020E6" w:rsidP="00E00727">
      <w:pPr>
        <w:spacing w:line="276" w:lineRule="auto"/>
        <w:rPr>
          <w:rFonts w:ascii="Verdana" w:hAnsi="Verdana"/>
          <w:b/>
          <w:sz w:val="18"/>
          <w:szCs w:val="18"/>
        </w:rPr>
      </w:pPr>
      <w:r w:rsidRPr="00A50439">
        <w:rPr>
          <w:rFonts w:ascii="Verdana" w:hAnsi="Verdana"/>
          <w:b/>
          <w:sz w:val="18"/>
          <w:szCs w:val="18"/>
        </w:rPr>
        <w:t xml:space="preserve">Le Comité économique et social européen (CESE), a organisé, avec la présidence luxembourgeoise, le Parlement européen et la Commission, une conférence de haut niveau sur le partenariat transatlantique de commerce et d’investissement (PTCI) que les États-Unis et l’Europe négocient depuis près de deux ans et demi. Les participants ont appelé à une plus grande transparence, une meilleure implication des partenaires sociaux et, plus particulièrement, à une communication complète contenant des informations détaillées sur l’ensemble des effets du PTCI, tant positifs et négatifs car les discussions ont montré que de nombreuses questions restaient en suspens, questions auxquelles la commissaire </w:t>
      </w:r>
      <w:proofErr w:type="spellStart"/>
      <w:r w:rsidRPr="00A50439">
        <w:rPr>
          <w:rFonts w:ascii="Verdana" w:hAnsi="Verdana"/>
          <w:b/>
          <w:sz w:val="18"/>
          <w:szCs w:val="18"/>
        </w:rPr>
        <w:t>Malmström</w:t>
      </w:r>
      <w:proofErr w:type="spellEnd"/>
      <w:r w:rsidRPr="00A50439">
        <w:rPr>
          <w:rFonts w:ascii="Verdana" w:hAnsi="Verdana"/>
          <w:b/>
          <w:sz w:val="18"/>
          <w:szCs w:val="18"/>
        </w:rPr>
        <w:t xml:space="preserve"> s’est efforcée d'apporter des réponses aussi claires que possible. «Seul un accord ayant reçu un large soutien de la part des partenaires sociaux et de la société civile sera un accord satisfaisant et durable», a été le principal message de cette rencontre</w:t>
      </w:r>
      <w:r w:rsidR="00A213C0" w:rsidRPr="00A50439">
        <w:rPr>
          <w:rFonts w:ascii="Verdana" w:hAnsi="Verdana"/>
          <w:b/>
          <w:sz w:val="18"/>
          <w:szCs w:val="18"/>
        </w:rPr>
        <w:t>.</w:t>
      </w:r>
    </w:p>
    <w:p w:rsidR="00442FC6" w:rsidRPr="00A50439" w:rsidRDefault="00442FC6" w:rsidP="00442FC6">
      <w:pPr>
        <w:rPr>
          <w:rFonts w:ascii="Verdana" w:hAnsi="Verdana"/>
          <w:b/>
          <w:sz w:val="18"/>
          <w:szCs w:val="18"/>
        </w:rPr>
      </w:pPr>
    </w:p>
    <w:p w:rsidR="00442FC6" w:rsidRPr="00A50439" w:rsidRDefault="00442FC6" w:rsidP="00442FC6">
      <w:pPr>
        <w:rPr>
          <w:rFonts w:ascii="Verdana" w:hAnsi="Verdana"/>
          <w:sz w:val="18"/>
          <w:szCs w:val="18"/>
        </w:rPr>
      </w:pPr>
      <w:r w:rsidRPr="00A50439">
        <w:rPr>
          <w:rFonts w:ascii="Verdana" w:hAnsi="Verdana"/>
          <w:sz w:val="18"/>
          <w:szCs w:val="18"/>
        </w:rPr>
        <w:t xml:space="preserve">Le premier ministre du Luxembourg, </w:t>
      </w:r>
      <w:r w:rsidRPr="00A50439">
        <w:rPr>
          <w:rFonts w:ascii="Verdana" w:hAnsi="Verdana"/>
          <w:b/>
          <w:sz w:val="18"/>
          <w:szCs w:val="18"/>
        </w:rPr>
        <w:t xml:space="preserve">Xavier </w:t>
      </w:r>
      <w:proofErr w:type="spellStart"/>
      <w:r w:rsidRPr="00A50439">
        <w:rPr>
          <w:rFonts w:ascii="Verdana" w:hAnsi="Verdana"/>
          <w:b/>
          <w:sz w:val="18"/>
          <w:szCs w:val="18"/>
        </w:rPr>
        <w:t>Bettel</w:t>
      </w:r>
      <w:proofErr w:type="spellEnd"/>
      <w:r w:rsidRPr="00A50439">
        <w:rPr>
          <w:rFonts w:ascii="Verdana" w:hAnsi="Verdana"/>
          <w:sz w:val="18"/>
          <w:szCs w:val="18"/>
        </w:rPr>
        <w:t>, l’un des initiateurs de la Conférence, a rappelé que le PTCI ne devrait pas être signé à n’importe quel prix et devrait être un accord global et de grande qualité, qui ne met</w:t>
      </w:r>
      <w:r w:rsidR="00AA182F" w:rsidRPr="00A50439">
        <w:rPr>
          <w:rFonts w:ascii="Verdana" w:hAnsi="Verdana"/>
          <w:sz w:val="18"/>
          <w:szCs w:val="18"/>
        </w:rPr>
        <w:t>te pas</w:t>
      </w:r>
      <w:r w:rsidRPr="00A50439">
        <w:rPr>
          <w:rFonts w:ascii="Verdana" w:hAnsi="Verdana"/>
          <w:sz w:val="18"/>
          <w:szCs w:val="18"/>
        </w:rPr>
        <w:t xml:space="preserve"> en danger notre modèle social.  </w:t>
      </w:r>
    </w:p>
    <w:p w:rsidR="009D02B8" w:rsidRPr="00A50439" w:rsidRDefault="009D02B8" w:rsidP="00E00727">
      <w:pPr>
        <w:spacing w:line="276" w:lineRule="auto"/>
        <w:rPr>
          <w:rFonts w:ascii="Verdana" w:hAnsi="Verdana"/>
          <w:b/>
          <w:sz w:val="18"/>
          <w:szCs w:val="18"/>
        </w:rPr>
      </w:pPr>
    </w:p>
    <w:p w:rsidR="00E00727" w:rsidRPr="00A50439" w:rsidRDefault="00E00727" w:rsidP="00E00727">
      <w:pPr>
        <w:spacing w:line="276" w:lineRule="auto"/>
        <w:rPr>
          <w:rFonts w:ascii="Verdana" w:hAnsi="Verdana"/>
          <w:i/>
          <w:sz w:val="18"/>
          <w:szCs w:val="18"/>
        </w:rPr>
      </w:pPr>
      <w:r w:rsidRPr="00A50439">
        <w:rPr>
          <w:rFonts w:ascii="Verdana" w:hAnsi="Verdana"/>
          <w:sz w:val="18"/>
          <w:szCs w:val="18"/>
        </w:rPr>
        <w:t xml:space="preserve">Dans son allocution d'ouverture, </w:t>
      </w:r>
      <w:r w:rsidRPr="00A50439">
        <w:rPr>
          <w:rFonts w:ascii="Verdana" w:hAnsi="Verdana"/>
          <w:b/>
          <w:sz w:val="18"/>
          <w:szCs w:val="18"/>
        </w:rPr>
        <w:t>Georges Dassis</w:t>
      </w:r>
      <w:r w:rsidRPr="00A50439">
        <w:rPr>
          <w:rFonts w:ascii="Verdana" w:hAnsi="Verdana"/>
          <w:sz w:val="18"/>
          <w:szCs w:val="18"/>
        </w:rPr>
        <w:t xml:space="preserve">, </w:t>
      </w:r>
      <w:r w:rsidR="00A213C0" w:rsidRPr="00A50439">
        <w:rPr>
          <w:rFonts w:ascii="Verdana" w:hAnsi="Verdana"/>
          <w:sz w:val="18"/>
          <w:szCs w:val="18"/>
        </w:rPr>
        <w:t>P</w:t>
      </w:r>
      <w:r w:rsidRPr="00A50439">
        <w:rPr>
          <w:rFonts w:ascii="Verdana" w:hAnsi="Verdana"/>
          <w:sz w:val="18"/>
          <w:szCs w:val="18"/>
        </w:rPr>
        <w:t xml:space="preserve">résident du CESE, a déclaré: </w:t>
      </w:r>
      <w:r w:rsidRPr="00A50439">
        <w:rPr>
          <w:rFonts w:ascii="Verdana" w:hAnsi="Verdana"/>
          <w:i/>
          <w:sz w:val="18"/>
          <w:szCs w:val="18"/>
        </w:rPr>
        <w:t xml:space="preserve">«Pour moi, un PTCI réussi devrait être en mesure d'offrir des possibilités économiques aux petites, moyennes et grandes entreprises, aussi bien aux États-Unis qu'en Europe; il devrait garantir des emplois et stimuler la création d'emplois tout en préservant en même temps les droits des travailleurs, la protection sociale et le dialogue social; enfin, et ce n'est pas le moins important, soutenu par les deux plus grandes économies, il devrait contribuer à l'émergence de normes environnementales et sociales de portée mondiale. Dès lors, l'enjeu est important et il est essentiel d’associer les partenaires sociaux, non seulement pendant les négociations, mais aussi à la mise en œuvre de tout accord futur.  Un agenda social et durable doit servir de base au présent accord et nous n’accepterons pas d’abaisser nos normes.» </w:t>
      </w:r>
    </w:p>
    <w:p w:rsidR="009E79A3" w:rsidRPr="00A50439" w:rsidRDefault="009E79A3" w:rsidP="00E00727">
      <w:pPr>
        <w:spacing w:line="276" w:lineRule="auto"/>
        <w:rPr>
          <w:rFonts w:ascii="Verdana" w:hAnsi="Verdana"/>
          <w:sz w:val="18"/>
          <w:szCs w:val="18"/>
        </w:rPr>
      </w:pPr>
    </w:p>
    <w:p w:rsidR="006309A7" w:rsidRPr="00A50439" w:rsidRDefault="00806C16" w:rsidP="00E00727">
      <w:pPr>
        <w:spacing w:line="276" w:lineRule="auto"/>
        <w:rPr>
          <w:rFonts w:ascii="Verdana" w:hAnsi="Verdana"/>
          <w:sz w:val="18"/>
          <w:szCs w:val="18"/>
        </w:rPr>
      </w:pPr>
      <w:r w:rsidRPr="00A50439">
        <w:rPr>
          <w:rFonts w:ascii="Verdana" w:hAnsi="Verdana"/>
          <w:sz w:val="18"/>
          <w:szCs w:val="18"/>
        </w:rPr>
        <w:t xml:space="preserve">Au nom du Parlement européen, son </w:t>
      </w:r>
      <w:r w:rsidR="00A213C0" w:rsidRPr="00A50439">
        <w:rPr>
          <w:rFonts w:ascii="Verdana" w:hAnsi="Verdana"/>
          <w:sz w:val="18"/>
          <w:szCs w:val="18"/>
        </w:rPr>
        <w:t>P</w:t>
      </w:r>
      <w:r w:rsidRPr="00A50439">
        <w:rPr>
          <w:rFonts w:ascii="Verdana" w:hAnsi="Verdana"/>
          <w:sz w:val="18"/>
          <w:szCs w:val="18"/>
        </w:rPr>
        <w:t xml:space="preserve">résident, </w:t>
      </w:r>
      <w:r w:rsidRPr="00A50439">
        <w:rPr>
          <w:rFonts w:ascii="Verdana" w:hAnsi="Verdana"/>
          <w:b/>
          <w:sz w:val="18"/>
          <w:szCs w:val="18"/>
        </w:rPr>
        <w:t>Martin Schulz</w:t>
      </w:r>
      <w:r w:rsidRPr="00A50439">
        <w:rPr>
          <w:rFonts w:ascii="Verdana" w:hAnsi="Verdana"/>
          <w:sz w:val="18"/>
          <w:szCs w:val="18"/>
        </w:rPr>
        <w:t xml:space="preserve">, a appelé à un dialogue constructif entre les partisans du PTCI et ses opposants, dialogue qui, selon lui, fait toujours défaut. </w:t>
      </w:r>
      <w:r w:rsidRPr="00A50439">
        <w:rPr>
          <w:rFonts w:ascii="Verdana" w:hAnsi="Verdana"/>
          <w:i/>
          <w:sz w:val="18"/>
          <w:szCs w:val="18"/>
        </w:rPr>
        <w:t>«Nous devons aller au-delà d’une simple réduction des droits de douane et, par exemple, progresser en matière de protection des investissements, de normes et d’accès au marché. Je me félicite par conséquent de cette conférence car les partenaires sociaux doivent être plei</w:t>
      </w:r>
      <w:r w:rsidR="00A213C0" w:rsidRPr="00A50439">
        <w:rPr>
          <w:rFonts w:ascii="Verdana" w:hAnsi="Verdana"/>
          <w:i/>
          <w:sz w:val="18"/>
          <w:szCs w:val="18"/>
        </w:rPr>
        <w:t xml:space="preserve">nement associés au processus.» </w:t>
      </w:r>
      <w:r w:rsidRPr="00A50439">
        <w:rPr>
          <w:rFonts w:ascii="Verdana" w:hAnsi="Verdana"/>
          <w:sz w:val="18"/>
          <w:szCs w:val="18"/>
        </w:rPr>
        <w:t xml:space="preserve">Se référant à la mondialisation, il lance un appel pressant à faire en sorte qu'elle se fasse de manière équitable, en promouvant également les droits du travail européens, qui garantissent un niveau élevé de protection, et un développement durable. </w:t>
      </w:r>
    </w:p>
    <w:p w:rsidR="00B54123" w:rsidRPr="00A50439" w:rsidRDefault="00B54123" w:rsidP="00E00727">
      <w:pPr>
        <w:spacing w:line="276" w:lineRule="auto"/>
        <w:rPr>
          <w:rFonts w:ascii="Verdana" w:hAnsi="Verdana"/>
          <w:sz w:val="18"/>
          <w:szCs w:val="18"/>
        </w:rPr>
      </w:pPr>
    </w:p>
    <w:p w:rsidR="0027648C" w:rsidRPr="00A50439" w:rsidRDefault="00DA708C" w:rsidP="00E00727">
      <w:pPr>
        <w:spacing w:line="276" w:lineRule="auto"/>
        <w:rPr>
          <w:rFonts w:ascii="Verdana" w:hAnsi="Verdana"/>
          <w:i/>
          <w:iCs/>
          <w:sz w:val="18"/>
          <w:szCs w:val="18"/>
        </w:rPr>
      </w:pPr>
      <w:r w:rsidRPr="00A50439">
        <w:rPr>
          <w:rFonts w:ascii="Verdana" w:hAnsi="Verdana"/>
          <w:b/>
          <w:sz w:val="18"/>
          <w:szCs w:val="18"/>
        </w:rPr>
        <w:t>Jacek Krawczyk</w:t>
      </w:r>
      <w:r w:rsidRPr="00A50439">
        <w:rPr>
          <w:rFonts w:ascii="Verdana" w:hAnsi="Verdana"/>
          <w:sz w:val="18"/>
          <w:szCs w:val="18"/>
        </w:rPr>
        <w:t>, président du groupe des employeurs du CESE, qui a participé à la table ronde sur le thème «Garantir les droits du travail et les normes sociales européennes», a rappelé aux participants que le CESE, tout en étant confronté à des débats animés et parfois polarisés entre les différents groupes, a voté à une écrasante majorité en faveur de négociations sur le PTCI. Pour le CESE, un chapitre solide sur le développement durable, réaffirmant les obligations découlant de l’appartenance à l’OIT, est indispensable. «</w:t>
      </w:r>
      <w:r w:rsidRPr="00A50439">
        <w:rPr>
          <w:rFonts w:ascii="Verdana" w:hAnsi="Verdana"/>
          <w:i/>
          <w:sz w:val="18"/>
          <w:szCs w:val="18"/>
        </w:rPr>
        <w:t xml:space="preserve">Le chapitre consacré au développement durable doit </w:t>
      </w:r>
      <w:r w:rsidRPr="00A50439">
        <w:rPr>
          <w:rFonts w:ascii="Verdana" w:hAnsi="Verdana"/>
          <w:i/>
          <w:sz w:val="18"/>
          <w:szCs w:val="18"/>
        </w:rPr>
        <w:lastRenderedPageBreak/>
        <w:t xml:space="preserve">inclure un mécanisme de suivi par la société civile adéquat. La participation de celle-ci au suivi de la mise en œuvre du PTCI est essentielle».  </w:t>
      </w:r>
    </w:p>
    <w:p w:rsidR="0027648C" w:rsidRPr="00A50439" w:rsidRDefault="0027648C" w:rsidP="00E00727">
      <w:pPr>
        <w:spacing w:line="276" w:lineRule="auto"/>
        <w:rPr>
          <w:rFonts w:ascii="Verdana" w:hAnsi="Verdana"/>
          <w:i/>
          <w:iCs/>
          <w:color w:val="1F497D"/>
          <w:sz w:val="18"/>
          <w:szCs w:val="18"/>
        </w:rPr>
      </w:pPr>
    </w:p>
    <w:p w:rsidR="00E00727" w:rsidRPr="00A50439" w:rsidRDefault="00222392" w:rsidP="00E00727">
      <w:pPr>
        <w:spacing w:line="276" w:lineRule="auto"/>
        <w:rPr>
          <w:rFonts w:ascii="Verdana" w:hAnsi="Verdana"/>
          <w:sz w:val="18"/>
          <w:szCs w:val="18"/>
        </w:rPr>
      </w:pPr>
      <w:r w:rsidRPr="00A50439">
        <w:rPr>
          <w:rFonts w:ascii="Verdana" w:hAnsi="Verdana"/>
          <w:b/>
          <w:sz w:val="18"/>
          <w:szCs w:val="18"/>
        </w:rPr>
        <w:t>Gabriele Bischoff</w:t>
      </w:r>
      <w:r w:rsidRPr="00A50439">
        <w:rPr>
          <w:rFonts w:ascii="Verdana" w:hAnsi="Verdana"/>
          <w:sz w:val="18"/>
          <w:szCs w:val="18"/>
        </w:rPr>
        <w:t>, présidente du groupe des travailleurs, qui faisait partie de la table ronde sur le thème «Avantages économiques pour les PME», a déploré que jusqu’à présent, la Commission ait essentiellement encouragé le PTCI pour son potentiel en matière de croissance et d’investissement.</w:t>
      </w:r>
      <w:r w:rsidRPr="00A50439">
        <w:rPr>
          <w:rFonts w:ascii="Verdana" w:eastAsiaTheme="minorHAnsi" w:hAnsi="Verdana" w:cstheme="minorBidi"/>
          <w:i/>
          <w:sz w:val="18"/>
          <w:szCs w:val="18"/>
        </w:rPr>
        <w:t xml:space="preserve"> «Pour les travailleurs, la question n’est pas seulement le nombre d’emplois qui seront créés, mais aussi la qualité de ces nouveaux emplois. Les PME emploient environ 87 millions de personnes en Europe. Nous devons  évaluer avec justesse l’impact du PTCI sur les PME et leurs salariés, secteur par secteur, et au niveau de l’UE comme à celui </w:t>
      </w:r>
      <w:r w:rsidRPr="00A50439">
        <w:rPr>
          <w:rFonts w:ascii="Verdana" w:hAnsi="Verdana"/>
          <w:i/>
          <w:sz w:val="18"/>
          <w:szCs w:val="18"/>
        </w:rPr>
        <w:t>des États membres. Nous devons être en mesure d’évaluer les bénéfices par rapport aux risques et de prendre les mesures nécessaires pour minimiser les effets négatifs».</w:t>
      </w:r>
    </w:p>
    <w:p w:rsidR="00543D51" w:rsidRPr="00A50439" w:rsidRDefault="00543D51" w:rsidP="00E00727">
      <w:pPr>
        <w:spacing w:line="276" w:lineRule="auto"/>
        <w:rPr>
          <w:rFonts w:ascii="Verdana" w:hAnsi="Verdana"/>
          <w:b/>
          <w:sz w:val="18"/>
          <w:szCs w:val="18"/>
        </w:rPr>
      </w:pPr>
    </w:p>
    <w:p w:rsidR="00AD7971" w:rsidRPr="00A50439" w:rsidRDefault="00546680" w:rsidP="00E00727">
      <w:pPr>
        <w:spacing w:line="276" w:lineRule="auto"/>
        <w:rPr>
          <w:rFonts w:ascii="Verdana" w:hAnsi="Verdana"/>
          <w:sz w:val="18"/>
          <w:szCs w:val="18"/>
        </w:rPr>
      </w:pPr>
      <w:r w:rsidRPr="00A50439">
        <w:rPr>
          <w:rFonts w:ascii="Verdana" w:hAnsi="Verdana"/>
          <w:b/>
          <w:sz w:val="18"/>
          <w:szCs w:val="18"/>
        </w:rPr>
        <w:t>Luca JAHIER</w:t>
      </w:r>
      <w:r w:rsidRPr="00A50439">
        <w:rPr>
          <w:rFonts w:ascii="Verdana" w:hAnsi="Verdana"/>
          <w:sz w:val="18"/>
          <w:szCs w:val="18"/>
        </w:rPr>
        <w:t>, président du groupe «Activités diverses» et membre de la table ronde sur le thème «Transparence, démocratie, obligation de rendre des comptes», a déclaré: «Les négociations autour du partenariat transatlantique sont les plus transparentes jamais engagées par l'Union européenne». Toutefois, il regrette que les parties prenantes concernées, y compris le CESE, ne puissent conseiller la Commission dans le cadre de ces négociations en raison du refus des États-Unis d’autoriser un accès élargi aux documents de négociation américains.  </w:t>
      </w:r>
    </w:p>
    <w:p w:rsidR="00AD7971" w:rsidRPr="00A50439" w:rsidRDefault="00AD7971" w:rsidP="00E00727">
      <w:pPr>
        <w:spacing w:line="276" w:lineRule="auto"/>
        <w:rPr>
          <w:rFonts w:ascii="Verdana" w:hAnsi="Verdana"/>
          <w:sz w:val="18"/>
          <w:szCs w:val="18"/>
        </w:rPr>
      </w:pPr>
    </w:p>
    <w:p w:rsidR="00442FC6" w:rsidRPr="00A50439" w:rsidRDefault="00AA182F" w:rsidP="00442FC6">
      <w:pPr>
        <w:rPr>
          <w:rFonts w:ascii="Verdana" w:hAnsi="Verdana"/>
          <w:sz w:val="18"/>
          <w:szCs w:val="18"/>
        </w:rPr>
      </w:pPr>
      <w:r w:rsidRPr="00A50439">
        <w:rPr>
          <w:rFonts w:ascii="Verdana" w:hAnsi="Verdana"/>
          <w:sz w:val="18"/>
          <w:szCs w:val="18"/>
        </w:rPr>
        <w:t>Plus de 200 </w:t>
      </w:r>
      <w:r w:rsidR="00442FC6" w:rsidRPr="00A50439">
        <w:rPr>
          <w:rFonts w:ascii="Verdana" w:hAnsi="Verdana"/>
          <w:sz w:val="18"/>
          <w:szCs w:val="18"/>
        </w:rPr>
        <w:t xml:space="preserve">experts représentant les partenaires sociaux de toute l'Europe, parmi lesquels le président de la CES, </w:t>
      </w:r>
      <w:r w:rsidR="00442FC6" w:rsidRPr="00A50439">
        <w:rPr>
          <w:rFonts w:ascii="Verdana" w:hAnsi="Verdana"/>
          <w:b/>
          <w:sz w:val="18"/>
          <w:szCs w:val="18"/>
        </w:rPr>
        <w:t xml:space="preserve">Rudy De </w:t>
      </w:r>
      <w:proofErr w:type="spellStart"/>
      <w:r w:rsidR="00442FC6" w:rsidRPr="00A50439">
        <w:rPr>
          <w:rFonts w:ascii="Verdana" w:hAnsi="Verdana"/>
          <w:b/>
          <w:sz w:val="18"/>
          <w:szCs w:val="18"/>
        </w:rPr>
        <w:t>Leeuw</w:t>
      </w:r>
      <w:proofErr w:type="spellEnd"/>
      <w:r w:rsidR="00442FC6" w:rsidRPr="00A50439">
        <w:rPr>
          <w:rFonts w:ascii="Verdana" w:hAnsi="Verdana"/>
          <w:sz w:val="18"/>
          <w:szCs w:val="18"/>
        </w:rPr>
        <w:t xml:space="preserve">, et le directeur général de Business Europe, </w:t>
      </w:r>
      <w:r w:rsidR="00442FC6" w:rsidRPr="00A50439">
        <w:rPr>
          <w:rFonts w:ascii="Verdana" w:hAnsi="Verdana"/>
          <w:b/>
          <w:sz w:val="18"/>
          <w:szCs w:val="18"/>
        </w:rPr>
        <w:t xml:space="preserve">Markus J. </w:t>
      </w:r>
      <w:proofErr w:type="spellStart"/>
      <w:r w:rsidR="00442FC6" w:rsidRPr="00A50439">
        <w:rPr>
          <w:rFonts w:ascii="Verdana" w:hAnsi="Verdana"/>
          <w:b/>
          <w:sz w:val="18"/>
          <w:szCs w:val="18"/>
        </w:rPr>
        <w:t>Beyrer</w:t>
      </w:r>
      <w:proofErr w:type="spellEnd"/>
      <w:r w:rsidR="00442FC6" w:rsidRPr="00A50439">
        <w:rPr>
          <w:rFonts w:ascii="Verdana" w:hAnsi="Verdana"/>
          <w:b/>
          <w:sz w:val="18"/>
          <w:szCs w:val="18"/>
        </w:rPr>
        <w:t>,</w:t>
      </w:r>
      <w:r w:rsidR="00442FC6" w:rsidRPr="00A50439">
        <w:rPr>
          <w:rFonts w:ascii="Verdana" w:hAnsi="Verdana"/>
          <w:sz w:val="18"/>
          <w:szCs w:val="18"/>
        </w:rPr>
        <w:t xml:space="preserve"> ont suivi et participé à cette conférence, qui avait pour objectif spécifique d'informer les partenaires sociaux sur les différents aspects du PTCI et de promouvoir un échange de vues informé.</w:t>
      </w:r>
      <w:r w:rsidRPr="00A50439">
        <w:rPr>
          <w:rFonts w:ascii="Verdana" w:hAnsi="Verdana"/>
          <w:sz w:val="18"/>
          <w:szCs w:val="18"/>
        </w:rPr>
        <w:t xml:space="preserve"> </w:t>
      </w:r>
      <w:r w:rsidR="00442FC6" w:rsidRPr="00A50439">
        <w:rPr>
          <w:rFonts w:ascii="Verdana" w:hAnsi="Verdana"/>
          <w:sz w:val="18"/>
          <w:szCs w:val="18"/>
        </w:rPr>
        <w:t xml:space="preserve">Malgré les divergences de vues qui persistent, les participants ont convenus que le PTCI peut être l’occasion de façonner la mondialisation en accord avec les valeurs de l’UE. </w:t>
      </w:r>
    </w:p>
    <w:p w:rsidR="00442FC6" w:rsidRPr="00A50439" w:rsidRDefault="00442FC6" w:rsidP="00442FC6">
      <w:pPr>
        <w:rPr>
          <w:rFonts w:ascii="Verdana" w:hAnsi="Verdana"/>
          <w:sz w:val="18"/>
          <w:szCs w:val="18"/>
        </w:rPr>
      </w:pPr>
    </w:p>
    <w:p w:rsidR="009D02B8" w:rsidRPr="00A50439" w:rsidRDefault="009D02B8" w:rsidP="00E00727">
      <w:pPr>
        <w:spacing w:line="276" w:lineRule="auto"/>
        <w:rPr>
          <w:rFonts w:ascii="Verdana" w:hAnsi="Verdana"/>
          <w:sz w:val="18"/>
          <w:szCs w:val="18"/>
        </w:rPr>
      </w:pPr>
    </w:p>
    <w:p w:rsidR="001F4A23" w:rsidRPr="00A50439" w:rsidRDefault="001F4A23" w:rsidP="00E00727">
      <w:pPr>
        <w:spacing w:line="276" w:lineRule="auto"/>
        <w:rPr>
          <w:rFonts w:ascii="Verdana" w:hAnsi="Verdana"/>
          <w:sz w:val="18"/>
          <w:szCs w:val="18"/>
        </w:rPr>
      </w:pPr>
    </w:p>
    <w:p w:rsidR="003532CC" w:rsidRPr="00A50439" w:rsidRDefault="003532CC" w:rsidP="003532CC">
      <w:pPr>
        <w:jc w:val="center"/>
        <w:rPr>
          <w:rFonts w:ascii="Verdana" w:hAnsi="Verdana"/>
          <w:b/>
          <w:sz w:val="18"/>
          <w:szCs w:val="18"/>
        </w:rPr>
      </w:pPr>
      <w:r w:rsidRPr="00A50439">
        <w:rPr>
          <w:rFonts w:ascii="Verdana" w:hAnsi="Verdana"/>
          <w:b/>
          <w:sz w:val="18"/>
        </w:rPr>
        <w:t xml:space="preserve">Pour de plus amples informations, vous pouvez contacter: </w:t>
      </w:r>
    </w:p>
    <w:p w:rsidR="00FF5CA0" w:rsidRPr="00A50439" w:rsidRDefault="00B62589" w:rsidP="003532CC">
      <w:pPr>
        <w:overflowPunct/>
        <w:autoSpaceDE/>
        <w:autoSpaceDN/>
        <w:adjustRightInd/>
        <w:spacing w:line="240" w:lineRule="auto"/>
        <w:jc w:val="center"/>
        <w:textAlignment w:val="auto"/>
        <w:rPr>
          <w:rFonts w:ascii="Verdana" w:eastAsia="PMingLiU" w:hAnsi="Verdana"/>
          <w:sz w:val="18"/>
          <w:szCs w:val="18"/>
        </w:rPr>
      </w:pPr>
      <w:r w:rsidRPr="00A50439">
        <w:rPr>
          <w:rFonts w:ascii="Verdana" w:hAnsi="Verdana"/>
          <w:sz w:val="18"/>
        </w:rPr>
        <w:t>Silvia Aumair</w:t>
      </w:r>
    </w:p>
    <w:p w:rsidR="003532CC" w:rsidRPr="00A50439" w:rsidRDefault="003532CC" w:rsidP="003532CC">
      <w:pPr>
        <w:overflowPunct/>
        <w:autoSpaceDE/>
        <w:autoSpaceDN/>
        <w:adjustRightInd/>
        <w:spacing w:line="240" w:lineRule="auto"/>
        <w:jc w:val="center"/>
        <w:textAlignment w:val="auto"/>
        <w:rPr>
          <w:rFonts w:ascii="Verdana" w:eastAsia="PMingLiU" w:hAnsi="Verdana"/>
          <w:sz w:val="18"/>
          <w:szCs w:val="18"/>
        </w:rPr>
      </w:pPr>
      <w:r w:rsidRPr="00A50439">
        <w:rPr>
          <w:rFonts w:ascii="Verdana" w:hAnsi="Verdana"/>
          <w:sz w:val="18"/>
        </w:rPr>
        <w:t>Courrier électronique:</w:t>
      </w:r>
      <w:r w:rsidRPr="00A50439">
        <w:t xml:space="preserve"> </w:t>
      </w:r>
      <w:hyperlink r:id="rId16">
        <w:r w:rsidRPr="00A50439">
          <w:rPr>
            <w:rStyle w:val="Hyperlink"/>
            <w:rFonts w:ascii="Verdana" w:hAnsi="Verdana"/>
            <w:sz w:val="18"/>
          </w:rPr>
          <w:t>press@eesc.europa.eu</w:t>
        </w:r>
      </w:hyperlink>
    </w:p>
    <w:p w:rsidR="00325F72" w:rsidRPr="00A50439" w:rsidRDefault="003532CC" w:rsidP="00822FAC">
      <w:pPr>
        <w:spacing w:line="240" w:lineRule="auto"/>
        <w:jc w:val="center"/>
        <w:rPr>
          <w:rFonts w:ascii="Verdana" w:eastAsia="PMingLiU" w:hAnsi="Verdana"/>
          <w:sz w:val="18"/>
          <w:szCs w:val="18"/>
        </w:rPr>
      </w:pPr>
      <w:r w:rsidRPr="00A50439">
        <w:rPr>
          <w:rFonts w:ascii="Verdana" w:hAnsi="Verdana"/>
          <w:sz w:val="18"/>
        </w:rPr>
        <w:t>Tél.: +32 2 546 8141</w:t>
      </w:r>
    </w:p>
    <w:p w:rsidR="00DB2340" w:rsidRPr="00A50439" w:rsidRDefault="00BA6EEC" w:rsidP="00822FAC">
      <w:pPr>
        <w:spacing w:line="240" w:lineRule="auto"/>
        <w:jc w:val="center"/>
        <w:rPr>
          <w:rFonts w:ascii="Verdana" w:eastAsia="PMingLiU" w:hAnsi="Verdana"/>
          <w:b/>
          <w:sz w:val="16"/>
          <w:szCs w:val="16"/>
        </w:rPr>
      </w:pPr>
      <w:r w:rsidRPr="00A50439">
        <w:rPr>
          <w:rFonts w:ascii="Verdana" w:hAnsi="Verdana"/>
          <w:b/>
          <w:sz w:val="16"/>
        </w:rPr>
        <w:t>@EESC_PRESS</w:t>
      </w:r>
    </w:p>
    <w:p w:rsidR="0086606E" w:rsidRPr="00A50439" w:rsidRDefault="0086606E" w:rsidP="00822FAC">
      <w:pPr>
        <w:spacing w:line="240" w:lineRule="auto"/>
        <w:jc w:val="center"/>
        <w:rPr>
          <w:rFonts w:ascii="Verdana" w:eastAsia="PMingLiU" w:hAnsi="Verdana"/>
          <w:sz w:val="16"/>
          <w:szCs w:val="16"/>
        </w:rPr>
      </w:pPr>
    </w:p>
    <w:p w:rsidR="0043687E" w:rsidRPr="00A50439" w:rsidRDefault="0043687E" w:rsidP="00822FAC">
      <w:pPr>
        <w:spacing w:line="240" w:lineRule="auto"/>
        <w:jc w:val="center"/>
        <w:rPr>
          <w:rFonts w:ascii="Verdana" w:eastAsia="PMingLiU" w:hAnsi="Verdana"/>
          <w:sz w:val="16"/>
          <w:szCs w:val="16"/>
        </w:rPr>
      </w:pPr>
    </w:p>
    <w:p w:rsidR="00C1739B" w:rsidRPr="00A50439" w:rsidRDefault="00C1739B" w:rsidP="00822FAC">
      <w:pPr>
        <w:spacing w:line="240" w:lineRule="auto"/>
        <w:jc w:val="center"/>
        <w:rPr>
          <w:rFonts w:ascii="Verdana" w:eastAsia="PMingLiU" w:hAnsi="Verdana"/>
          <w:sz w:val="16"/>
          <w:szCs w:val="16"/>
        </w:rPr>
      </w:pPr>
    </w:p>
    <w:p w:rsidR="009F7B3B" w:rsidRPr="00A50439" w:rsidRDefault="00AB0DDC" w:rsidP="0034718B">
      <w:pPr>
        <w:pBdr>
          <w:top w:val="single" w:sz="4" w:space="1" w:color="auto"/>
          <w:bottom w:val="single" w:sz="4" w:space="1" w:color="auto"/>
        </w:pBdr>
        <w:rPr>
          <w:rFonts w:ascii="Verdana" w:hAnsi="Verdana"/>
          <w:b/>
          <w:i/>
          <w:sz w:val="16"/>
        </w:rPr>
      </w:pPr>
      <w:r w:rsidRPr="00A50439">
        <w:rPr>
          <w:rFonts w:ascii="Verdana" w:hAnsi="Verdana"/>
          <w:i/>
          <w:sz w:val="16"/>
        </w:rPr>
        <w:t>Le Comité économique et social européen assure la représentation des différentes composantes socio-économiques de la société civile organisée. Il constitue un organe institutionnel consultatif, établi en 1957 par le traité de Rome. Grâce à sa mission de consultation, ses membres, et donc les organisations qu’ils représentent, peuvent participer au processus décisionnel de l’Union européenne. Il compte 350 membres venus de l’Europe entière, qui sont nommés par le Conseil.</w:t>
      </w:r>
    </w:p>
    <w:sectPr w:rsidR="009F7B3B" w:rsidRPr="00A50439" w:rsidSect="005666AE">
      <w:type w:val="continuous"/>
      <w:pgSz w:w="11907" w:h="16839" w:code="9"/>
      <w:pgMar w:top="993" w:right="1418" w:bottom="709" w:left="1418"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D53" w:rsidRDefault="00663D53">
      <w:r>
        <w:separator/>
      </w:r>
    </w:p>
  </w:endnote>
  <w:endnote w:type="continuationSeparator" w:id="0">
    <w:p w:rsidR="00663D53" w:rsidRDefault="00663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168" w:rsidRPr="00EA5513" w:rsidRDefault="00E12168" w:rsidP="0004715C">
    <w:pPr>
      <w:spacing w:line="240" w:lineRule="auto"/>
      <w:jc w:val="center"/>
      <w:rPr>
        <w:rFonts w:ascii="Verdana" w:hAnsi="Verdana"/>
        <w:sz w:val="16"/>
      </w:rPr>
    </w:pPr>
    <w:r>
      <w:rPr>
        <w:rFonts w:ascii="Verdana" w:hAnsi="Verdana"/>
        <w:sz w:val="16"/>
      </w:rPr>
      <w:t>Rue Belliard 99 – 1040 Bruxelles – BELGIQUE</w:t>
    </w:r>
  </w:p>
  <w:p w:rsidR="00E12168" w:rsidRPr="00EA5513" w:rsidRDefault="00E12168" w:rsidP="0004715C">
    <w:pPr>
      <w:spacing w:line="240" w:lineRule="auto"/>
      <w:jc w:val="center"/>
      <w:rPr>
        <w:rFonts w:ascii="Verdana" w:hAnsi="Verdana"/>
        <w:sz w:val="16"/>
      </w:rPr>
    </w:pPr>
    <w:r>
      <w:rPr>
        <w:rFonts w:ascii="Verdana" w:hAnsi="Verdana"/>
        <w:sz w:val="16"/>
      </w:rPr>
      <w:t>Tél. +32 2 546 9779 – Fax +32 2 5469764</w:t>
    </w:r>
  </w:p>
  <w:p w:rsidR="00E12168" w:rsidRPr="00EA5513" w:rsidRDefault="00E12168" w:rsidP="0004715C">
    <w:pPr>
      <w:spacing w:line="240" w:lineRule="auto"/>
      <w:jc w:val="center"/>
      <w:rPr>
        <w:rFonts w:ascii="Verdana" w:hAnsi="Verdana"/>
        <w:sz w:val="16"/>
      </w:rPr>
    </w:pPr>
    <w:r>
      <w:rPr>
        <w:rFonts w:ascii="Verdana" w:hAnsi="Verdana"/>
        <w:sz w:val="16"/>
      </w:rPr>
      <w:t xml:space="preserve">Courriel: </w:t>
    </w:r>
    <w:hyperlink r:id="rId1">
      <w:r>
        <w:rPr>
          <w:rStyle w:val="Hyperlink"/>
          <w:rFonts w:ascii="Verdana" w:hAnsi="Verdana"/>
          <w:sz w:val="16"/>
        </w:rPr>
        <w:t>press@eesc.europa.eu</w:t>
      </w:r>
    </w:hyperlink>
    <w:r>
      <w:rPr>
        <w:rFonts w:ascii="Verdana" w:hAnsi="Verdana"/>
        <w:sz w:val="16"/>
      </w:rPr>
      <w:t xml:space="preserve"> – Internet: </w:t>
    </w:r>
    <w:hyperlink r:id="rId2">
      <w:r>
        <w:rPr>
          <w:rStyle w:val="Hyperlink"/>
          <w:rFonts w:ascii="Verdana" w:hAnsi="Verdana"/>
          <w:sz w:val="16"/>
        </w:rPr>
        <w:t>www.eesc.europa.eu</w:t>
      </w:r>
    </w:hyperlink>
  </w:p>
  <w:p w:rsidR="00E12168" w:rsidRPr="00473E94" w:rsidRDefault="00E12168" w:rsidP="00F61167">
    <w:pPr>
      <w:spacing w:line="240" w:lineRule="auto"/>
      <w:jc w:val="center"/>
    </w:pPr>
    <w:r>
      <w:rPr>
        <w:rFonts w:ascii="Verdana" w:hAnsi="Verdana"/>
        <w:sz w:val="16"/>
      </w:rPr>
      <w:t xml:space="preserve">Suivez le CESE sur </w:t>
    </w:r>
    <w:r>
      <w:rPr>
        <w:noProof/>
        <w:lang w:val="fr-BE" w:eastAsia="fr-BE" w:bidi="ar-SA"/>
      </w:rPr>
      <w:drawing>
        <wp:inline distT="0" distB="0" distL="0" distR="0" wp14:anchorId="508FEEEE" wp14:editId="3CCE0936">
          <wp:extent cx="222885" cy="222885"/>
          <wp:effectExtent l="0" t="0" r="5715" b="5715"/>
          <wp:docPr id="2"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fr-BE" w:eastAsia="fr-BE" w:bidi="ar-SA"/>
      </w:rPr>
      <w:drawing>
        <wp:inline distT="0" distB="0" distL="0" distR="0" wp14:anchorId="474433E9" wp14:editId="1E883C93">
          <wp:extent cx="222885" cy="222885"/>
          <wp:effectExtent l="0" t="0" r="5715" b="5715"/>
          <wp:docPr id="3"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fr-BE" w:eastAsia="fr-BE" w:bidi="ar-SA"/>
      </w:rPr>
      <w:drawing>
        <wp:inline distT="0" distB="0" distL="0" distR="0" wp14:anchorId="6B889F74" wp14:editId="735A0CFD">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D53" w:rsidRDefault="00663D53">
      <w:r>
        <w:separator/>
      </w:r>
    </w:p>
  </w:footnote>
  <w:footnote w:type="continuationSeparator" w:id="0">
    <w:p w:rsidR="00663D53" w:rsidRDefault="00663D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CCB2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351C277E"/>
    <w:multiLevelType w:val="hybridMultilevel"/>
    <w:tmpl w:val="701E8EB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nsid w:val="454645BB"/>
    <w:multiLevelType w:val="hybridMultilevel"/>
    <w:tmpl w:val="B45A8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4E6653"/>
    <w:multiLevelType w:val="hybridMultilevel"/>
    <w:tmpl w:val="A42CAB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nsid w:val="510E3CB5"/>
    <w:multiLevelType w:val="hybridMultilevel"/>
    <w:tmpl w:val="30C677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555B4C3A"/>
    <w:multiLevelType w:val="hybridMultilevel"/>
    <w:tmpl w:val="0B3AFC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5E5A7BA2"/>
    <w:multiLevelType w:val="hybridMultilevel"/>
    <w:tmpl w:val="75DC111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1">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6AB91B77"/>
    <w:multiLevelType w:val="hybridMultilevel"/>
    <w:tmpl w:val="D76CE2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6FE60C3C"/>
    <w:multiLevelType w:val="hybridMultilevel"/>
    <w:tmpl w:val="289C5E74"/>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7">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1"/>
  </w:num>
  <w:num w:numId="4">
    <w:abstractNumId w:val="0"/>
  </w:num>
  <w:num w:numId="5">
    <w:abstractNumId w:val="6"/>
  </w:num>
  <w:num w:numId="6">
    <w:abstractNumId w:val="12"/>
  </w:num>
  <w:num w:numId="7">
    <w:abstractNumId w:val="2"/>
  </w:num>
  <w:num w:numId="8">
    <w:abstractNumId w:val="17"/>
  </w:num>
  <w:num w:numId="9">
    <w:abstractNumId w:val="16"/>
  </w:num>
  <w:num w:numId="10">
    <w:abstractNumId w:val="15"/>
  </w:num>
  <w:num w:numId="11">
    <w:abstractNumId w:val="13"/>
  </w:num>
  <w:num w:numId="12">
    <w:abstractNumId w:val="7"/>
  </w:num>
  <w:num w:numId="13">
    <w:abstractNumId w:val="3"/>
  </w:num>
  <w:num w:numId="14">
    <w:abstractNumId w:val="10"/>
  </w:num>
  <w:num w:numId="15">
    <w:abstractNumId w:val="14"/>
  </w:num>
  <w:num w:numId="16">
    <w:abstractNumId w:val="8"/>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05B3"/>
    <w:rsid w:val="00000C61"/>
    <w:rsid w:val="000018BE"/>
    <w:rsid w:val="00003B8D"/>
    <w:rsid w:val="00003F81"/>
    <w:rsid w:val="000043FE"/>
    <w:rsid w:val="00007BAE"/>
    <w:rsid w:val="00013FCD"/>
    <w:rsid w:val="00014237"/>
    <w:rsid w:val="00015733"/>
    <w:rsid w:val="00020923"/>
    <w:rsid w:val="0002324B"/>
    <w:rsid w:val="00025BD2"/>
    <w:rsid w:val="00025EE7"/>
    <w:rsid w:val="00030CC9"/>
    <w:rsid w:val="00030F5D"/>
    <w:rsid w:val="00032159"/>
    <w:rsid w:val="0003364B"/>
    <w:rsid w:val="0003423E"/>
    <w:rsid w:val="00034390"/>
    <w:rsid w:val="00034652"/>
    <w:rsid w:val="00034AD4"/>
    <w:rsid w:val="0003721F"/>
    <w:rsid w:val="000404B0"/>
    <w:rsid w:val="0004507B"/>
    <w:rsid w:val="0004647E"/>
    <w:rsid w:val="000465B9"/>
    <w:rsid w:val="0004715C"/>
    <w:rsid w:val="00051E4A"/>
    <w:rsid w:val="00052678"/>
    <w:rsid w:val="00052F16"/>
    <w:rsid w:val="000538AA"/>
    <w:rsid w:val="00055FCC"/>
    <w:rsid w:val="00060A4A"/>
    <w:rsid w:val="000615BB"/>
    <w:rsid w:val="000619B0"/>
    <w:rsid w:val="000635F1"/>
    <w:rsid w:val="00063CC1"/>
    <w:rsid w:val="00064EF7"/>
    <w:rsid w:val="00064F28"/>
    <w:rsid w:val="00066E4E"/>
    <w:rsid w:val="00067F21"/>
    <w:rsid w:val="00070AF6"/>
    <w:rsid w:val="00071FC9"/>
    <w:rsid w:val="00077FE9"/>
    <w:rsid w:val="000817CB"/>
    <w:rsid w:val="000828FE"/>
    <w:rsid w:val="00084AD6"/>
    <w:rsid w:val="00086050"/>
    <w:rsid w:val="000879CA"/>
    <w:rsid w:val="000879FC"/>
    <w:rsid w:val="000910A8"/>
    <w:rsid w:val="00096E97"/>
    <w:rsid w:val="00096F3D"/>
    <w:rsid w:val="000A1EAD"/>
    <w:rsid w:val="000A270E"/>
    <w:rsid w:val="000A4A23"/>
    <w:rsid w:val="000B2D57"/>
    <w:rsid w:val="000B5D55"/>
    <w:rsid w:val="000B7D90"/>
    <w:rsid w:val="000C303E"/>
    <w:rsid w:val="000C364F"/>
    <w:rsid w:val="000C6069"/>
    <w:rsid w:val="000C627B"/>
    <w:rsid w:val="000C716C"/>
    <w:rsid w:val="000C7C0C"/>
    <w:rsid w:val="000C7FAF"/>
    <w:rsid w:val="000D486C"/>
    <w:rsid w:val="000D50AD"/>
    <w:rsid w:val="000D5B36"/>
    <w:rsid w:val="000E05AC"/>
    <w:rsid w:val="000E51CA"/>
    <w:rsid w:val="000F0EA4"/>
    <w:rsid w:val="000F0ECB"/>
    <w:rsid w:val="000F282C"/>
    <w:rsid w:val="000F3377"/>
    <w:rsid w:val="000F5238"/>
    <w:rsid w:val="000F5572"/>
    <w:rsid w:val="000F56F6"/>
    <w:rsid w:val="000F68E1"/>
    <w:rsid w:val="000F7AED"/>
    <w:rsid w:val="000F7DB1"/>
    <w:rsid w:val="00102967"/>
    <w:rsid w:val="00104DFA"/>
    <w:rsid w:val="00110E35"/>
    <w:rsid w:val="00111E4B"/>
    <w:rsid w:val="00120D27"/>
    <w:rsid w:val="00122176"/>
    <w:rsid w:val="001277F0"/>
    <w:rsid w:val="0013137C"/>
    <w:rsid w:val="00134081"/>
    <w:rsid w:val="0013475E"/>
    <w:rsid w:val="00140B6A"/>
    <w:rsid w:val="00140C54"/>
    <w:rsid w:val="00142677"/>
    <w:rsid w:val="00143087"/>
    <w:rsid w:val="00147673"/>
    <w:rsid w:val="00150E62"/>
    <w:rsid w:val="00153D2D"/>
    <w:rsid w:val="001606A0"/>
    <w:rsid w:val="00161E2C"/>
    <w:rsid w:val="0016320F"/>
    <w:rsid w:val="00163DC2"/>
    <w:rsid w:val="001659B2"/>
    <w:rsid w:val="00166961"/>
    <w:rsid w:val="00166F36"/>
    <w:rsid w:val="001719C4"/>
    <w:rsid w:val="00171A3C"/>
    <w:rsid w:val="00175643"/>
    <w:rsid w:val="00175E42"/>
    <w:rsid w:val="00176074"/>
    <w:rsid w:val="00176265"/>
    <w:rsid w:val="00184FF0"/>
    <w:rsid w:val="0018613F"/>
    <w:rsid w:val="00186AFA"/>
    <w:rsid w:val="00187163"/>
    <w:rsid w:val="001904EC"/>
    <w:rsid w:val="00195EC3"/>
    <w:rsid w:val="00195FF1"/>
    <w:rsid w:val="0019737E"/>
    <w:rsid w:val="001A3945"/>
    <w:rsid w:val="001A5263"/>
    <w:rsid w:val="001A6469"/>
    <w:rsid w:val="001B5975"/>
    <w:rsid w:val="001B5A5C"/>
    <w:rsid w:val="001B766C"/>
    <w:rsid w:val="001C0AA9"/>
    <w:rsid w:val="001C3B23"/>
    <w:rsid w:val="001C6D61"/>
    <w:rsid w:val="001D19EB"/>
    <w:rsid w:val="001D48D4"/>
    <w:rsid w:val="001D4ADB"/>
    <w:rsid w:val="001E0762"/>
    <w:rsid w:val="001F2DFD"/>
    <w:rsid w:val="001F3BB0"/>
    <w:rsid w:val="001F43BE"/>
    <w:rsid w:val="001F4A23"/>
    <w:rsid w:val="001F7D5E"/>
    <w:rsid w:val="0020436C"/>
    <w:rsid w:val="00205AEA"/>
    <w:rsid w:val="00210581"/>
    <w:rsid w:val="002123FF"/>
    <w:rsid w:val="002143F5"/>
    <w:rsid w:val="00216FC7"/>
    <w:rsid w:val="00221FFA"/>
    <w:rsid w:val="0022235E"/>
    <w:rsid w:val="00222392"/>
    <w:rsid w:val="00223635"/>
    <w:rsid w:val="00225BF6"/>
    <w:rsid w:val="0022628B"/>
    <w:rsid w:val="00227A31"/>
    <w:rsid w:val="00231EA2"/>
    <w:rsid w:val="00235A71"/>
    <w:rsid w:val="002431C3"/>
    <w:rsid w:val="002439E3"/>
    <w:rsid w:val="00244B53"/>
    <w:rsid w:val="0024520B"/>
    <w:rsid w:val="002474B4"/>
    <w:rsid w:val="00247BB5"/>
    <w:rsid w:val="00251322"/>
    <w:rsid w:val="002562CD"/>
    <w:rsid w:val="00257B3A"/>
    <w:rsid w:val="00273102"/>
    <w:rsid w:val="002734F3"/>
    <w:rsid w:val="00274CA5"/>
    <w:rsid w:val="0027565F"/>
    <w:rsid w:val="0027648C"/>
    <w:rsid w:val="002771BA"/>
    <w:rsid w:val="00277A96"/>
    <w:rsid w:val="0028064E"/>
    <w:rsid w:val="002814CB"/>
    <w:rsid w:val="00283BAD"/>
    <w:rsid w:val="00283C06"/>
    <w:rsid w:val="00286BD7"/>
    <w:rsid w:val="0029167B"/>
    <w:rsid w:val="00294C2A"/>
    <w:rsid w:val="002953EA"/>
    <w:rsid w:val="00295537"/>
    <w:rsid w:val="00296B63"/>
    <w:rsid w:val="002A2433"/>
    <w:rsid w:val="002A3668"/>
    <w:rsid w:val="002B04A8"/>
    <w:rsid w:val="002B290E"/>
    <w:rsid w:val="002B6234"/>
    <w:rsid w:val="002B640B"/>
    <w:rsid w:val="002B67A9"/>
    <w:rsid w:val="002B7F00"/>
    <w:rsid w:val="002C5AD0"/>
    <w:rsid w:val="002C5CBB"/>
    <w:rsid w:val="002D08ED"/>
    <w:rsid w:val="002D12B2"/>
    <w:rsid w:val="002D22E9"/>
    <w:rsid w:val="002D685E"/>
    <w:rsid w:val="002D6898"/>
    <w:rsid w:val="002D7A8C"/>
    <w:rsid w:val="002E14FC"/>
    <w:rsid w:val="002E1924"/>
    <w:rsid w:val="002E6F72"/>
    <w:rsid w:val="002E75A0"/>
    <w:rsid w:val="002F1539"/>
    <w:rsid w:val="002F2262"/>
    <w:rsid w:val="002F3534"/>
    <w:rsid w:val="002F3853"/>
    <w:rsid w:val="002F3A5B"/>
    <w:rsid w:val="002F4A2E"/>
    <w:rsid w:val="002F6696"/>
    <w:rsid w:val="002F6738"/>
    <w:rsid w:val="002F7233"/>
    <w:rsid w:val="002F7A9E"/>
    <w:rsid w:val="002F7E3D"/>
    <w:rsid w:val="00304A79"/>
    <w:rsid w:val="00304E7A"/>
    <w:rsid w:val="003054B2"/>
    <w:rsid w:val="003148CD"/>
    <w:rsid w:val="00316F54"/>
    <w:rsid w:val="00321325"/>
    <w:rsid w:val="003220A9"/>
    <w:rsid w:val="00324538"/>
    <w:rsid w:val="00325F72"/>
    <w:rsid w:val="00326801"/>
    <w:rsid w:val="0032772F"/>
    <w:rsid w:val="003305C3"/>
    <w:rsid w:val="00330C30"/>
    <w:rsid w:val="003327CC"/>
    <w:rsid w:val="00335A37"/>
    <w:rsid w:val="00337F0A"/>
    <w:rsid w:val="00340947"/>
    <w:rsid w:val="00343D5E"/>
    <w:rsid w:val="0034531E"/>
    <w:rsid w:val="0034718B"/>
    <w:rsid w:val="003532CC"/>
    <w:rsid w:val="00353453"/>
    <w:rsid w:val="00354CB8"/>
    <w:rsid w:val="0035564F"/>
    <w:rsid w:val="00356045"/>
    <w:rsid w:val="00357B53"/>
    <w:rsid w:val="00357D8C"/>
    <w:rsid w:val="0036045A"/>
    <w:rsid w:val="003623F9"/>
    <w:rsid w:val="00362786"/>
    <w:rsid w:val="00364AEC"/>
    <w:rsid w:val="00364ED2"/>
    <w:rsid w:val="00365D48"/>
    <w:rsid w:val="00370239"/>
    <w:rsid w:val="003708A5"/>
    <w:rsid w:val="00374C88"/>
    <w:rsid w:val="00376637"/>
    <w:rsid w:val="003834F7"/>
    <w:rsid w:val="00384E41"/>
    <w:rsid w:val="0038574A"/>
    <w:rsid w:val="00386F1F"/>
    <w:rsid w:val="003874EA"/>
    <w:rsid w:val="003915BE"/>
    <w:rsid w:val="00392CB8"/>
    <w:rsid w:val="00394D81"/>
    <w:rsid w:val="003A66C0"/>
    <w:rsid w:val="003B0ACC"/>
    <w:rsid w:val="003B2616"/>
    <w:rsid w:val="003B62F4"/>
    <w:rsid w:val="003B714A"/>
    <w:rsid w:val="003C05D0"/>
    <w:rsid w:val="003C1CFE"/>
    <w:rsid w:val="003C21F5"/>
    <w:rsid w:val="003C3451"/>
    <w:rsid w:val="003C5624"/>
    <w:rsid w:val="003C6D1A"/>
    <w:rsid w:val="003C7BF9"/>
    <w:rsid w:val="003D2255"/>
    <w:rsid w:val="003D3552"/>
    <w:rsid w:val="003D3772"/>
    <w:rsid w:val="003D465F"/>
    <w:rsid w:val="003D64E9"/>
    <w:rsid w:val="003E1E99"/>
    <w:rsid w:val="003E5EB2"/>
    <w:rsid w:val="003F4711"/>
    <w:rsid w:val="003F5C5E"/>
    <w:rsid w:val="003F73CB"/>
    <w:rsid w:val="00401766"/>
    <w:rsid w:val="00404BEC"/>
    <w:rsid w:val="00406F00"/>
    <w:rsid w:val="00406FBD"/>
    <w:rsid w:val="00412D3D"/>
    <w:rsid w:val="00415811"/>
    <w:rsid w:val="004161B8"/>
    <w:rsid w:val="00420C6F"/>
    <w:rsid w:val="00421579"/>
    <w:rsid w:val="004219B7"/>
    <w:rsid w:val="00422C7A"/>
    <w:rsid w:val="00424DA8"/>
    <w:rsid w:val="004258C4"/>
    <w:rsid w:val="00425C6D"/>
    <w:rsid w:val="0043055C"/>
    <w:rsid w:val="00430A45"/>
    <w:rsid w:val="00431CA6"/>
    <w:rsid w:val="00435D3A"/>
    <w:rsid w:val="0043687E"/>
    <w:rsid w:val="00436BF3"/>
    <w:rsid w:val="00442FC6"/>
    <w:rsid w:val="0044429E"/>
    <w:rsid w:val="004443A5"/>
    <w:rsid w:val="00445F73"/>
    <w:rsid w:val="0045424F"/>
    <w:rsid w:val="004605FD"/>
    <w:rsid w:val="00460FE4"/>
    <w:rsid w:val="00462AF4"/>
    <w:rsid w:val="00465C38"/>
    <w:rsid w:val="00470B59"/>
    <w:rsid w:val="0047111F"/>
    <w:rsid w:val="00471681"/>
    <w:rsid w:val="00472D63"/>
    <w:rsid w:val="00473E94"/>
    <w:rsid w:val="00485300"/>
    <w:rsid w:val="00487258"/>
    <w:rsid w:val="00490528"/>
    <w:rsid w:val="00492D0F"/>
    <w:rsid w:val="00494BBC"/>
    <w:rsid w:val="00495BF2"/>
    <w:rsid w:val="004969A2"/>
    <w:rsid w:val="00496C47"/>
    <w:rsid w:val="004A114B"/>
    <w:rsid w:val="004A35E4"/>
    <w:rsid w:val="004A391C"/>
    <w:rsid w:val="004A7307"/>
    <w:rsid w:val="004B05C0"/>
    <w:rsid w:val="004B5BC1"/>
    <w:rsid w:val="004C1A83"/>
    <w:rsid w:val="004C230E"/>
    <w:rsid w:val="004C3C68"/>
    <w:rsid w:val="004C44EE"/>
    <w:rsid w:val="004C5DAA"/>
    <w:rsid w:val="004C75C9"/>
    <w:rsid w:val="004D1CDB"/>
    <w:rsid w:val="004D1E68"/>
    <w:rsid w:val="004D47BD"/>
    <w:rsid w:val="004D4A2F"/>
    <w:rsid w:val="004D5C3D"/>
    <w:rsid w:val="004E08FC"/>
    <w:rsid w:val="004E0E3E"/>
    <w:rsid w:val="004E1858"/>
    <w:rsid w:val="004E54E9"/>
    <w:rsid w:val="004E6C85"/>
    <w:rsid w:val="004F3E26"/>
    <w:rsid w:val="004F4806"/>
    <w:rsid w:val="00503DA7"/>
    <w:rsid w:val="0050638B"/>
    <w:rsid w:val="005070FA"/>
    <w:rsid w:val="005130D0"/>
    <w:rsid w:val="00520EBE"/>
    <w:rsid w:val="00521032"/>
    <w:rsid w:val="005269FE"/>
    <w:rsid w:val="005270ED"/>
    <w:rsid w:val="0052786C"/>
    <w:rsid w:val="00531C0E"/>
    <w:rsid w:val="00535C1F"/>
    <w:rsid w:val="00537C43"/>
    <w:rsid w:val="005407F1"/>
    <w:rsid w:val="0054102F"/>
    <w:rsid w:val="00541396"/>
    <w:rsid w:val="00543D51"/>
    <w:rsid w:val="0054403F"/>
    <w:rsid w:val="00546680"/>
    <w:rsid w:val="00546BAC"/>
    <w:rsid w:val="0054780C"/>
    <w:rsid w:val="0055255F"/>
    <w:rsid w:val="0055294F"/>
    <w:rsid w:val="00553B5B"/>
    <w:rsid w:val="00553E7C"/>
    <w:rsid w:val="005549A1"/>
    <w:rsid w:val="00556CD0"/>
    <w:rsid w:val="00560644"/>
    <w:rsid w:val="0056215A"/>
    <w:rsid w:val="00562CCA"/>
    <w:rsid w:val="005658B4"/>
    <w:rsid w:val="005666AE"/>
    <w:rsid w:val="00573726"/>
    <w:rsid w:val="00575DF5"/>
    <w:rsid w:val="00577478"/>
    <w:rsid w:val="0058245B"/>
    <w:rsid w:val="00585DFE"/>
    <w:rsid w:val="00586088"/>
    <w:rsid w:val="00593672"/>
    <w:rsid w:val="00593FD0"/>
    <w:rsid w:val="00594C5F"/>
    <w:rsid w:val="00595856"/>
    <w:rsid w:val="00597197"/>
    <w:rsid w:val="005A0E90"/>
    <w:rsid w:val="005A3FBA"/>
    <w:rsid w:val="005A5F44"/>
    <w:rsid w:val="005A6AA2"/>
    <w:rsid w:val="005B0890"/>
    <w:rsid w:val="005B203C"/>
    <w:rsid w:val="005B3342"/>
    <w:rsid w:val="005B3724"/>
    <w:rsid w:val="005B49DA"/>
    <w:rsid w:val="005B53B3"/>
    <w:rsid w:val="005B6651"/>
    <w:rsid w:val="005B69E8"/>
    <w:rsid w:val="005C08F4"/>
    <w:rsid w:val="005C0DE6"/>
    <w:rsid w:val="005C27AB"/>
    <w:rsid w:val="005C27F1"/>
    <w:rsid w:val="005C28E2"/>
    <w:rsid w:val="005C3E7E"/>
    <w:rsid w:val="005C46DB"/>
    <w:rsid w:val="005C4D32"/>
    <w:rsid w:val="005C5B7E"/>
    <w:rsid w:val="005C7BE8"/>
    <w:rsid w:val="005D03CA"/>
    <w:rsid w:val="005D1C0D"/>
    <w:rsid w:val="005D3411"/>
    <w:rsid w:val="005D426E"/>
    <w:rsid w:val="005D6FC8"/>
    <w:rsid w:val="005E1BBF"/>
    <w:rsid w:val="005E2EAF"/>
    <w:rsid w:val="005E391A"/>
    <w:rsid w:val="005E7648"/>
    <w:rsid w:val="005F080E"/>
    <w:rsid w:val="005F1943"/>
    <w:rsid w:val="005F42C5"/>
    <w:rsid w:val="005F65F7"/>
    <w:rsid w:val="005F76F2"/>
    <w:rsid w:val="006032C8"/>
    <w:rsid w:val="00604FB8"/>
    <w:rsid w:val="00605496"/>
    <w:rsid w:val="006076F5"/>
    <w:rsid w:val="0060771D"/>
    <w:rsid w:val="00610D74"/>
    <w:rsid w:val="0061288B"/>
    <w:rsid w:val="006143C2"/>
    <w:rsid w:val="006148A6"/>
    <w:rsid w:val="006171F3"/>
    <w:rsid w:val="00626C38"/>
    <w:rsid w:val="00627902"/>
    <w:rsid w:val="006300C9"/>
    <w:rsid w:val="006309A7"/>
    <w:rsid w:val="006371D8"/>
    <w:rsid w:val="00643346"/>
    <w:rsid w:val="00643B6D"/>
    <w:rsid w:val="00644672"/>
    <w:rsid w:val="006479E7"/>
    <w:rsid w:val="00647E74"/>
    <w:rsid w:val="006522A4"/>
    <w:rsid w:val="00661B63"/>
    <w:rsid w:val="00662EE3"/>
    <w:rsid w:val="00663D53"/>
    <w:rsid w:val="00663F9C"/>
    <w:rsid w:val="006643D9"/>
    <w:rsid w:val="00664630"/>
    <w:rsid w:val="00664DF7"/>
    <w:rsid w:val="00667152"/>
    <w:rsid w:val="0067262C"/>
    <w:rsid w:val="006755EE"/>
    <w:rsid w:val="00676157"/>
    <w:rsid w:val="00680869"/>
    <w:rsid w:val="0068233E"/>
    <w:rsid w:val="00685B4B"/>
    <w:rsid w:val="00686EC2"/>
    <w:rsid w:val="006962DB"/>
    <w:rsid w:val="00696394"/>
    <w:rsid w:val="00697C97"/>
    <w:rsid w:val="00697E02"/>
    <w:rsid w:val="006A011F"/>
    <w:rsid w:val="006A551E"/>
    <w:rsid w:val="006A7CB6"/>
    <w:rsid w:val="006B1A72"/>
    <w:rsid w:val="006B49A6"/>
    <w:rsid w:val="006B6E1C"/>
    <w:rsid w:val="006B7DCE"/>
    <w:rsid w:val="006C07A6"/>
    <w:rsid w:val="006C15A4"/>
    <w:rsid w:val="006C253F"/>
    <w:rsid w:val="006C280E"/>
    <w:rsid w:val="006C36A4"/>
    <w:rsid w:val="006C5042"/>
    <w:rsid w:val="006D0D46"/>
    <w:rsid w:val="006D1B4B"/>
    <w:rsid w:val="006D1C04"/>
    <w:rsid w:val="006D2EDD"/>
    <w:rsid w:val="006D3D74"/>
    <w:rsid w:val="006D4C8F"/>
    <w:rsid w:val="006D6889"/>
    <w:rsid w:val="006E089C"/>
    <w:rsid w:val="006E1765"/>
    <w:rsid w:val="006E1C6B"/>
    <w:rsid w:val="006E40E3"/>
    <w:rsid w:val="006E5144"/>
    <w:rsid w:val="006E75D0"/>
    <w:rsid w:val="006F1DBA"/>
    <w:rsid w:val="0070012D"/>
    <w:rsid w:val="00700F63"/>
    <w:rsid w:val="0070211A"/>
    <w:rsid w:val="00702CC2"/>
    <w:rsid w:val="00702F26"/>
    <w:rsid w:val="0071010B"/>
    <w:rsid w:val="007123AD"/>
    <w:rsid w:val="00712EA3"/>
    <w:rsid w:val="00714F5F"/>
    <w:rsid w:val="007156A9"/>
    <w:rsid w:val="0071617F"/>
    <w:rsid w:val="007244AD"/>
    <w:rsid w:val="0072451D"/>
    <w:rsid w:val="00724E3B"/>
    <w:rsid w:val="00725FEE"/>
    <w:rsid w:val="00726590"/>
    <w:rsid w:val="00732E78"/>
    <w:rsid w:val="00734330"/>
    <w:rsid w:val="00740F79"/>
    <w:rsid w:val="00741FFA"/>
    <w:rsid w:val="007423BD"/>
    <w:rsid w:val="007423E6"/>
    <w:rsid w:val="00742761"/>
    <w:rsid w:val="00742CC2"/>
    <w:rsid w:val="00745939"/>
    <w:rsid w:val="007459F3"/>
    <w:rsid w:val="00753402"/>
    <w:rsid w:val="007542C6"/>
    <w:rsid w:val="0075747C"/>
    <w:rsid w:val="00764771"/>
    <w:rsid w:val="007730F1"/>
    <w:rsid w:val="007744F6"/>
    <w:rsid w:val="0077777F"/>
    <w:rsid w:val="00780037"/>
    <w:rsid w:val="00782B9E"/>
    <w:rsid w:val="00783124"/>
    <w:rsid w:val="007853D6"/>
    <w:rsid w:val="00785892"/>
    <w:rsid w:val="00790C12"/>
    <w:rsid w:val="00790EE8"/>
    <w:rsid w:val="0079480D"/>
    <w:rsid w:val="0079639D"/>
    <w:rsid w:val="007965B7"/>
    <w:rsid w:val="007A080D"/>
    <w:rsid w:val="007A1010"/>
    <w:rsid w:val="007A28F9"/>
    <w:rsid w:val="007A5486"/>
    <w:rsid w:val="007A5CAC"/>
    <w:rsid w:val="007B03FF"/>
    <w:rsid w:val="007B0A91"/>
    <w:rsid w:val="007B245C"/>
    <w:rsid w:val="007B3175"/>
    <w:rsid w:val="007B5659"/>
    <w:rsid w:val="007B56CD"/>
    <w:rsid w:val="007C07B7"/>
    <w:rsid w:val="007C1DDE"/>
    <w:rsid w:val="007D21F2"/>
    <w:rsid w:val="007D708F"/>
    <w:rsid w:val="007D7C17"/>
    <w:rsid w:val="007E5634"/>
    <w:rsid w:val="007E636E"/>
    <w:rsid w:val="007E645B"/>
    <w:rsid w:val="007E6C21"/>
    <w:rsid w:val="007F0D33"/>
    <w:rsid w:val="007F13E7"/>
    <w:rsid w:val="007F34D6"/>
    <w:rsid w:val="007F36B6"/>
    <w:rsid w:val="007F385B"/>
    <w:rsid w:val="007F5085"/>
    <w:rsid w:val="007F647B"/>
    <w:rsid w:val="008011A2"/>
    <w:rsid w:val="008045A0"/>
    <w:rsid w:val="00804624"/>
    <w:rsid w:val="00806C16"/>
    <w:rsid w:val="00811FCE"/>
    <w:rsid w:val="00812900"/>
    <w:rsid w:val="00813AE3"/>
    <w:rsid w:val="00814120"/>
    <w:rsid w:val="00814C98"/>
    <w:rsid w:val="00822FAC"/>
    <w:rsid w:val="008259DF"/>
    <w:rsid w:val="00825E10"/>
    <w:rsid w:val="00826D10"/>
    <w:rsid w:val="00831D12"/>
    <w:rsid w:val="008331BA"/>
    <w:rsid w:val="00842B81"/>
    <w:rsid w:val="00844A5C"/>
    <w:rsid w:val="008512DF"/>
    <w:rsid w:val="008534A3"/>
    <w:rsid w:val="0085352B"/>
    <w:rsid w:val="00854001"/>
    <w:rsid w:val="0085464F"/>
    <w:rsid w:val="008605DC"/>
    <w:rsid w:val="00862C04"/>
    <w:rsid w:val="00863AB1"/>
    <w:rsid w:val="0086606E"/>
    <w:rsid w:val="00867162"/>
    <w:rsid w:val="0087205A"/>
    <w:rsid w:val="00876120"/>
    <w:rsid w:val="008775D1"/>
    <w:rsid w:val="008820BE"/>
    <w:rsid w:val="00883365"/>
    <w:rsid w:val="008927DF"/>
    <w:rsid w:val="008A0E9A"/>
    <w:rsid w:val="008A1257"/>
    <w:rsid w:val="008A2477"/>
    <w:rsid w:val="008A70B5"/>
    <w:rsid w:val="008A7BC8"/>
    <w:rsid w:val="008B1A2E"/>
    <w:rsid w:val="008B4E71"/>
    <w:rsid w:val="008C222D"/>
    <w:rsid w:val="008C3D7F"/>
    <w:rsid w:val="008C573E"/>
    <w:rsid w:val="008C6814"/>
    <w:rsid w:val="008C705E"/>
    <w:rsid w:val="008C7101"/>
    <w:rsid w:val="008C7206"/>
    <w:rsid w:val="008D45B3"/>
    <w:rsid w:val="008D58F4"/>
    <w:rsid w:val="008D66DC"/>
    <w:rsid w:val="008E3731"/>
    <w:rsid w:val="008E5B09"/>
    <w:rsid w:val="008E77A7"/>
    <w:rsid w:val="008F089E"/>
    <w:rsid w:val="008F17AB"/>
    <w:rsid w:val="008F6BD3"/>
    <w:rsid w:val="00900C21"/>
    <w:rsid w:val="00903521"/>
    <w:rsid w:val="00904D1E"/>
    <w:rsid w:val="0091006B"/>
    <w:rsid w:val="00910EE7"/>
    <w:rsid w:val="00912242"/>
    <w:rsid w:val="00913BE8"/>
    <w:rsid w:val="00913FEC"/>
    <w:rsid w:val="009165FC"/>
    <w:rsid w:val="009214B5"/>
    <w:rsid w:val="009243BD"/>
    <w:rsid w:val="009252C8"/>
    <w:rsid w:val="00926E0B"/>
    <w:rsid w:val="00927D51"/>
    <w:rsid w:val="00930B90"/>
    <w:rsid w:val="00930D41"/>
    <w:rsid w:val="00932269"/>
    <w:rsid w:val="00936E72"/>
    <w:rsid w:val="009402F6"/>
    <w:rsid w:val="0094216D"/>
    <w:rsid w:val="009426CB"/>
    <w:rsid w:val="00942C1C"/>
    <w:rsid w:val="0094479E"/>
    <w:rsid w:val="00945EB0"/>
    <w:rsid w:val="009507B5"/>
    <w:rsid w:val="00952914"/>
    <w:rsid w:val="009533B3"/>
    <w:rsid w:val="00957D71"/>
    <w:rsid w:val="00960E94"/>
    <w:rsid w:val="00961216"/>
    <w:rsid w:val="0096658E"/>
    <w:rsid w:val="00967844"/>
    <w:rsid w:val="009678A3"/>
    <w:rsid w:val="0097280B"/>
    <w:rsid w:val="00980840"/>
    <w:rsid w:val="009852B8"/>
    <w:rsid w:val="00990350"/>
    <w:rsid w:val="00994326"/>
    <w:rsid w:val="00996D8C"/>
    <w:rsid w:val="00997755"/>
    <w:rsid w:val="009A098F"/>
    <w:rsid w:val="009A0D29"/>
    <w:rsid w:val="009A124F"/>
    <w:rsid w:val="009A1B0D"/>
    <w:rsid w:val="009A299E"/>
    <w:rsid w:val="009A348E"/>
    <w:rsid w:val="009B00D5"/>
    <w:rsid w:val="009B1FEF"/>
    <w:rsid w:val="009B3DCB"/>
    <w:rsid w:val="009B5355"/>
    <w:rsid w:val="009C11F1"/>
    <w:rsid w:val="009C2FCF"/>
    <w:rsid w:val="009C6426"/>
    <w:rsid w:val="009D02B8"/>
    <w:rsid w:val="009D3988"/>
    <w:rsid w:val="009D663A"/>
    <w:rsid w:val="009D7FA3"/>
    <w:rsid w:val="009E0550"/>
    <w:rsid w:val="009E095D"/>
    <w:rsid w:val="009E6BF7"/>
    <w:rsid w:val="009E6DD9"/>
    <w:rsid w:val="009E6EA1"/>
    <w:rsid w:val="009E79A3"/>
    <w:rsid w:val="009F1222"/>
    <w:rsid w:val="009F271A"/>
    <w:rsid w:val="009F401B"/>
    <w:rsid w:val="009F5812"/>
    <w:rsid w:val="009F601D"/>
    <w:rsid w:val="009F7B3B"/>
    <w:rsid w:val="00A00EAD"/>
    <w:rsid w:val="00A020E6"/>
    <w:rsid w:val="00A022FA"/>
    <w:rsid w:val="00A0571E"/>
    <w:rsid w:val="00A11825"/>
    <w:rsid w:val="00A1195A"/>
    <w:rsid w:val="00A1273D"/>
    <w:rsid w:val="00A14889"/>
    <w:rsid w:val="00A15E07"/>
    <w:rsid w:val="00A16E4D"/>
    <w:rsid w:val="00A213C0"/>
    <w:rsid w:val="00A21AF7"/>
    <w:rsid w:val="00A31439"/>
    <w:rsid w:val="00A32E71"/>
    <w:rsid w:val="00A3590B"/>
    <w:rsid w:val="00A37599"/>
    <w:rsid w:val="00A37B51"/>
    <w:rsid w:val="00A425AD"/>
    <w:rsid w:val="00A4462E"/>
    <w:rsid w:val="00A463F8"/>
    <w:rsid w:val="00A50439"/>
    <w:rsid w:val="00A52F1A"/>
    <w:rsid w:val="00A575FA"/>
    <w:rsid w:val="00A6117B"/>
    <w:rsid w:val="00A618B2"/>
    <w:rsid w:val="00A624A1"/>
    <w:rsid w:val="00A62B8A"/>
    <w:rsid w:val="00A65E93"/>
    <w:rsid w:val="00A700CA"/>
    <w:rsid w:val="00A70714"/>
    <w:rsid w:val="00A71A39"/>
    <w:rsid w:val="00A72EC9"/>
    <w:rsid w:val="00A75B47"/>
    <w:rsid w:val="00A801B4"/>
    <w:rsid w:val="00A81F65"/>
    <w:rsid w:val="00A83226"/>
    <w:rsid w:val="00A83BB2"/>
    <w:rsid w:val="00A9124D"/>
    <w:rsid w:val="00A94C10"/>
    <w:rsid w:val="00A94D22"/>
    <w:rsid w:val="00A95040"/>
    <w:rsid w:val="00A959B3"/>
    <w:rsid w:val="00A96AAE"/>
    <w:rsid w:val="00AA0C32"/>
    <w:rsid w:val="00AA182F"/>
    <w:rsid w:val="00AA1840"/>
    <w:rsid w:val="00AA417D"/>
    <w:rsid w:val="00AA461E"/>
    <w:rsid w:val="00AA4F6C"/>
    <w:rsid w:val="00AA61D9"/>
    <w:rsid w:val="00AA7F6C"/>
    <w:rsid w:val="00AB0DDC"/>
    <w:rsid w:val="00AB2016"/>
    <w:rsid w:val="00AB4558"/>
    <w:rsid w:val="00AB730B"/>
    <w:rsid w:val="00AB797C"/>
    <w:rsid w:val="00AC4953"/>
    <w:rsid w:val="00AD1544"/>
    <w:rsid w:val="00AD3B04"/>
    <w:rsid w:val="00AD3E00"/>
    <w:rsid w:val="00AD7710"/>
    <w:rsid w:val="00AD7971"/>
    <w:rsid w:val="00AE06D5"/>
    <w:rsid w:val="00AE639D"/>
    <w:rsid w:val="00AF2692"/>
    <w:rsid w:val="00AF3424"/>
    <w:rsid w:val="00AF4700"/>
    <w:rsid w:val="00AF5318"/>
    <w:rsid w:val="00AF7C8E"/>
    <w:rsid w:val="00B017D5"/>
    <w:rsid w:val="00B01A42"/>
    <w:rsid w:val="00B02D84"/>
    <w:rsid w:val="00B03F1A"/>
    <w:rsid w:val="00B04EEE"/>
    <w:rsid w:val="00B05B15"/>
    <w:rsid w:val="00B068AD"/>
    <w:rsid w:val="00B07C64"/>
    <w:rsid w:val="00B124EA"/>
    <w:rsid w:val="00B14944"/>
    <w:rsid w:val="00B14B92"/>
    <w:rsid w:val="00B14F1F"/>
    <w:rsid w:val="00B172A0"/>
    <w:rsid w:val="00B227EA"/>
    <w:rsid w:val="00B239E2"/>
    <w:rsid w:val="00B31D91"/>
    <w:rsid w:val="00B33636"/>
    <w:rsid w:val="00B33867"/>
    <w:rsid w:val="00B3478A"/>
    <w:rsid w:val="00B3530C"/>
    <w:rsid w:val="00B36E03"/>
    <w:rsid w:val="00B403EA"/>
    <w:rsid w:val="00B41CDB"/>
    <w:rsid w:val="00B43F58"/>
    <w:rsid w:val="00B45742"/>
    <w:rsid w:val="00B523FD"/>
    <w:rsid w:val="00B54123"/>
    <w:rsid w:val="00B55085"/>
    <w:rsid w:val="00B57D80"/>
    <w:rsid w:val="00B62589"/>
    <w:rsid w:val="00B66941"/>
    <w:rsid w:val="00B7000E"/>
    <w:rsid w:val="00B70056"/>
    <w:rsid w:val="00B71203"/>
    <w:rsid w:val="00B73294"/>
    <w:rsid w:val="00B738CE"/>
    <w:rsid w:val="00B74E74"/>
    <w:rsid w:val="00B864B3"/>
    <w:rsid w:val="00B86F7D"/>
    <w:rsid w:val="00B87414"/>
    <w:rsid w:val="00B9349D"/>
    <w:rsid w:val="00B94224"/>
    <w:rsid w:val="00B96D77"/>
    <w:rsid w:val="00B96EB7"/>
    <w:rsid w:val="00B97CC4"/>
    <w:rsid w:val="00BA3111"/>
    <w:rsid w:val="00BA6EEC"/>
    <w:rsid w:val="00BB070E"/>
    <w:rsid w:val="00BB0EE2"/>
    <w:rsid w:val="00BB36F5"/>
    <w:rsid w:val="00BC1747"/>
    <w:rsid w:val="00BC27A7"/>
    <w:rsid w:val="00BC54AB"/>
    <w:rsid w:val="00BC6025"/>
    <w:rsid w:val="00BC60C2"/>
    <w:rsid w:val="00BD4347"/>
    <w:rsid w:val="00BD437C"/>
    <w:rsid w:val="00BE1AD1"/>
    <w:rsid w:val="00BE1DAF"/>
    <w:rsid w:val="00BF0D55"/>
    <w:rsid w:val="00BF1192"/>
    <w:rsid w:val="00BF3CA8"/>
    <w:rsid w:val="00BF5A0B"/>
    <w:rsid w:val="00BF5FCE"/>
    <w:rsid w:val="00BF6BED"/>
    <w:rsid w:val="00BF7D17"/>
    <w:rsid w:val="00C05075"/>
    <w:rsid w:val="00C112BD"/>
    <w:rsid w:val="00C12A8E"/>
    <w:rsid w:val="00C13DBC"/>
    <w:rsid w:val="00C1739B"/>
    <w:rsid w:val="00C21C96"/>
    <w:rsid w:val="00C22491"/>
    <w:rsid w:val="00C24707"/>
    <w:rsid w:val="00C25B3A"/>
    <w:rsid w:val="00C26F5C"/>
    <w:rsid w:val="00C30652"/>
    <w:rsid w:val="00C3511A"/>
    <w:rsid w:val="00C36609"/>
    <w:rsid w:val="00C3679D"/>
    <w:rsid w:val="00C36C84"/>
    <w:rsid w:val="00C41126"/>
    <w:rsid w:val="00C42407"/>
    <w:rsid w:val="00C449D5"/>
    <w:rsid w:val="00C51729"/>
    <w:rsid w:val="00C52473"/>
    <w:rsid w:val="00C52BBD"/>
    <w:rsid w:val="00C56B37"/>
    <w:rsid w:val="00C56D06"/>
    <w:rsid w:val="00C62A3C"/>
    <w:rsid w:val="00C676E8"/>
    <w:rsid w:val="00C70063"/>
    <w:rsid w:val="00C755F1"/>
    <w:rsid w:val="00C818A3"/>
    <w:rsid w:val="00C82A73"/>
    <w:rsid w:val="00C83074"/>
    <w:rsid w:val="00C83428"/>
    <w:rsid w:val="00C83470"/>
    <w:rsid w:val="00C84283"/>
    <w:rsid w:val="00C86A64"/>
    <w:rsid w:val="00C92538"/>
    <w:rsid w:val="00C9778F"/>
    <w:rsid w:val="00C97D1B"/>
    <w:rsid w:val="00CA087C"/>
    <w:rsid w:val="00CA2C5C"/>
    <w:rsid w:val="00CA315F"/>
    <w:rsid w:val="00CA4B64"/>
    <w:rsid w:val="00CA4BC6"/>
    <w:rsid w:val="00CA51E2"/>
    <w:rsid w:val="00CA54F3"/>
    <w:rsid w:val="00CA72FB"/>
    <w:rsid w:val="00CB06C8"/>
    <w:rsid w:val="00CB38B5"/>
    <w:rsid w:val="00CB3AEC"/>
    <w:rsid w:val="00CB5993"/>
    <w:rsid w:val="00CB73DE"/>
    <w:rsid w:val="00CB74EF"/>
    <w:rsid w:val="00CC036A"/>
    <w:rsid w:val="00CC2EEE"/>
    <w:rsid w:val="00CC51C7"/>
    <w:rsid w:val="00CC66BE"/>
    <w:rsid w:val="00CC6D33"/>
    <w:rsid w:val="00CC7B71"/>
    <w:rsid w:val="00CD0945"/>
    <w:rsid w:val="00CE42C2"/>
    <w:rsid w:val="00CE439D"/>
    <w:rsid w:val="00CE4DF9"/>
    <w:rsid w:val="00CF25A1"/>
    <w:rsid w:val="00CF3A7A"/>
    <w:rsid w:val="00D000D0"/>
    <w:rsid w:val="00D0041E"/>
    <w:rsid w:val="00D026A5"/>
    <w:rsid w:val="00D04716"/>
    <w:rsid w:val="00D05BD4"/>
    <w:rsid w:val="00D0661E"/>
    <w:rsid w:val="00D107B7"/>
    <w:rsid w:val="00D11AF6"/>
    <w:rsid w:val="00D12BAF"/>
    <w:rsid w:val="00D1468B"/>
    <w:rsid w:val="00D15E24"/>
    <w:rsid w:val="00D161DC"/>
    <w:rsid w:val="00D1634B"/>
    <w:rsid w:val="00D1685A"/>
    <w:rsid w:val="00D169E7"/>
    <w:rsid w:val="00D17036"/>
    <w:rsid w:val="00D20202"/>
    <w:rsid w:val="00D31E98"/>
    <w:rsid w:val="00D34F52"/>
    <w:rsid w:val="00D37A25"/>
    <w:rsid w:val="00D37C30"/>
    <w:rsid w:val="00D46BF9"/>
    <w:rsid w:val="00D5051B"/>
    <w:rsid w:val="00D52E14"/>
    <w:rsid w:val="00D55465"/>
    <w:rsid w:val="00D60FF1"/>
    <w:rsid w:val="00D6198E"/>
    <w:rsid w:val="00D62DF8"/>
    <w:rsid w:val="00D65555"/>
    <w:rsid w:val="00D71673"/>
    <w:rsid w:val="00D7221D"/>
    <w:rsid w:val="00D72DCD"/>
    <w:rsid w:val="00D72FBC"/>
    <w:rsid w:val="00D735E3"/>
    <w:rsid w:val="00D73916"/>
    <w:rsid w:val="00D756D2"/>
    <w:rsid w:val="00D821FD"/>
    <w:rsid w:val="00D9312D"/>
    <w:rsid w:val="00D93A6F"/>
    <w:rsid w:val="00D97D8E"/>
    <w:rsid w:val="00DA0D4D"/>
    <w:rsid w:val="00DA1AC4"/>
    <w:rsid w:val="00DA3896"/>
    <w:rsid w:val="00DA396F"/>
    <w:rsid w:val="00DA3997"/>
    <w:rsid w:val="00DA3F3D"/>
    <w:rsid w:val="00DA4907"/>
    <w:rsid w:val="00DA4DCC"/>
    <w:rsid w:val="00DA708C"/>
    <w:rsid w:val="00DA7ACD"/>
    <w:rsid w:val="00DB2340"/>
    <w:rsid w:val="00DB3D58"/>
    <w:rsid w:val="00DB4187"/>
    <w:rsid w:val="00DC5ECF"/>
    <w:rsid w:val="00DC66B3"/>
    <w:rsid w:val="00DC7B2C"/>
    <w:rsid w:val="00DD0142"/>
    <w:rsid w:val="00DD3986"/>
    <w:rsid w:val="00DD5AC2"/>
    <w:rsid w:val="00DE1D9B"/>
    <w:rsid w:val="00DE4A32"/>
    <w:rsid w:val="00DE7FD8"/>
    <w:rsid w:val="00DF0FEF"/>
    <w:rsid w:val="00DF138C"/>
    <w:rsid w:val="00DF3083"/>
    <w:rsid w:val="00DF3164"/>
    <w:rsid w:val="00DF4F75"/>
    <w:rsid w:val="00DF6144"/>
    <w:rsid w:val="00E00727"/>
    <w:rsid w:val="00E03A2E"/>
    <w:rsid w:val="00E058F9"/>
    <w:rsid w:val="00E108E9"/>
    <w:rsid w:val="00E12168"/>
    <w:rsid w:val="00E14D03"/>
    <w:rsid w:val="00E161D4"/>
    <w:rsid w:val="00E27624"/>
    <w:rsid w:val="00E30951"/>
    <w:rsid w:val="00E30989"/>
    <w:rsid w:val="00E313BC"/>
    <w:rsid w:val="00E32EC6"/>
    <w:rsid w:val="00E33B7A"/>
    <w:rsid w:val="00E3645F"/>
    <w:rsid w:val="00E36D7F"/>
    <w:rsid w:val="00E376FE"/>
    <w:rsid w:val="00E4189B"/>
    <w:rsid w:val="00E4356F"/>
    <w:rsid w:val="00E522BA"/>
    <w:rsid w:val="00E54DD1"/>
    <w:rsid w:val="00E55CAF"/>
    <w:rsid w:val="00E560FF"/>
    <w:rsid w:val="00E57DCA"/>
    <w:rsid w:val="00E609EC"/>
    <w:rsid w:val="00E65419"/>
    <w:rsid w:val="00E666FE"/>
    <w:rsid w:val="00E7107D"/>
    <w:rsid w:val="00E71274"/>
    <w:rsid w:val="00E74CF2"/>
    <w:rsid w:val="00E82C38"/>
    <w:rsid w:val="00E860F9"/>
    <w:rsid w:val="00E87EAF"/>
    <w:rsid w:val="00E907E4"/>
    <w:rsid w:val="00E91325"/>
    <w:rsid w:val="00E95621"/>
    <w:rsid w:val="00E965C0"/>
    <w:rsid w:val="00E97AF6"/>
    <w:rsid w:val="00EA0739"/>
    <w:rsid w:val="00EA472D"/>
    <w:rsid w:val="00EA4790"/>
    <w:rsid w:val="00EA5513"/>
    <w:rsid w:val="00EA5580"/>
    <w:rsid w:val="00EA6F53"/>
    <w:rsid w:val="00EB50E7"/>
    <w:rsid w:val="00EB5CD1"/>
    <w:rsid w:val="00EB7E56"/>
    <w:rsid w:val="00EC04FE"/>
    <w:rsid w:val="00EC16C4"/>
    <w:rsid w:val="00EC3251"/>
    <w:rsid w:val="00EC68D3"/>
    <w:rsid w:val="00EC6E5B"/>
    <w:rsid w:val="00ED040C"/>
    <w:rsid w:val="00ED2A11"/>
    <w:rsid w:val="00ED3162"/>
    <w:rsid w:val="00ED70B2"/>
    <w:rsid w:val="00ED71B5"/>
    <w:rsid w:val="00EE0D88"/>
    <w:rsid w:val="00EE2045"/>
    <w:rsid w:val="00EE3A33"/>
    <w:rsid w:val="00EE684E"/>
    <w:rsid w:val="00EF47DE"/>
    <w:rsid w:val="00EF4862"/>
    <w:rsid w:val="00EF50FD"/>
    <w:rsid w:val="00EF61D4"/>
    <w:rsid w:val="00EF6494"/>
    <w:rsid w:val="00F00B46"/>
    <w:rsid w:val="00F01AC2"/>
    <w:rsid w:val="00F02081"/>
    <w:rsid w:val="00F0731A"/>
    <w:rsid w:val="00F10720"/>
    <w:rsid w:val="00F130C0"/>
    <w:rsid w:val="00F15743"/>
    <w:rsid w:val="00F159B3"/>
    <w:rsid w:val="00F15B0F"/>
    <w:rsid w:val="00F15F8F"/>
    <w:rsid w:val="00F238FC"/>
    <w:rsid w:val="00F24415"/>
    <w:rsid w:val="00F25C20"/>
    <w:rsid w:val="00F2626A"/>
    <w:rsid w:val="00F31D8E"/>
    <w:rsid w:val="00F338BB"/>
    <w:rsid w:val="00F36732"/>
    <w:rsid w:val="00F36AE9"/>
    <w:rsid w:val="00F36F0E"/>
    <w:rsid w:val="00F4613F"/>
    <w:rsid w:val="00F4650B"/>
    <w:rsid w:val="00F4753A"/>
    <w:rsid w:val="00F5199C"/>
    <w:rsid w:val="00F52E5B"/>
    <w:rsid w:val="00F534F3"/>
    <w:rsid w:val="00F53D11"/>
    <w:rsid w:val="00F54B43"/>
    <w:rsid w:val="00F560B7"/>
    <w:rsid w:val="00F576F3"/>
    <w:rsid w:val="00F61167"/>
    <w:rsid w:val="00F61B8C"/>
    <w:rsid w:val="00F654B3"/>
    <w:rsid w:val="00F67E91"/>
    <w:rsid w:val="00F70D20"/>
    <w:rsid w:val="00F72C33"/>
    <w:rsid w:val="00F76360"/>
    <w:rsid w:val="00F772D5"/>
    <w:rsid w:val="00F77DCA"/>
    <w:rsid w:val="00F80546"/>
    <w:rsid w:val="00F80D83"/>
    <w:rsid w:val="00F8165C"/>
    <w:rsid w:val="00F90371"/>
    <w:rsid w:val="00F92628"/>
    <w:rsid w:val="00F92755"/>
    <w:rsid w:val="00F9427F"/>
    <w:rsid w:val="00F94621"/>
    <w:rsid w:val="00F95A09"/>
    <w:rsid w:val="00F97F92"/>
    <w:rsid w:val="00FA1218"/>
    <w:rsid w:val="00FA1F8A"/>
    <w:rsid w:val="00FA2A53"/>
    <w:rsid w:val="00FA2B5B"/>
    <w:rsid w:val="00FA33EE"/>
    <w:rsid w:val="00FA50A5"/>
    <w:rsid w:val="00FA5DF4"/>
    <w:rsid w:val="00FA629B"/>
    <w:rsid w:val="00FA7FFE"/>
    <w:rsid w:val="00FB55A1"/>
    <w:rsid w:val="00FC21E0"/>
    <w:rsid w:val="00FC3DAC"/>
    <w:rsid w:val="00FD0526"/>
    <w:rsid w:val="00FD0A48"/>
    <w:rsid w:val="00FD2F70"/>
    <w:rsid w:val="00FD3497"/>
    <w:rsid w:val="00FD4821"/>
    <w:rsid w:val="00FD7050"/>
    <w:rsid w:val="00FD7B0C"/>
    <w:rsid w:val="00FE1538"/>
    <w:rsid w:val="00FE31F1"/>
    <w:rsid w:val="00FE48C1"/>
    <w:rsid w:val="00FF277D"/>
    <w:rsid w:val="00FF2986"/>
    <w:rsid w:val="00FF333F"/>
    <w:rsid w:val="00FF58EB"/>
    <w:rsid w:val="00FF5CA0"/>
    <w:rsid w:val="00FF78F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fr-FR"/>
    </w:rPr>
  </w:style>
  <w:style w:type="character" w:styleId="FootnoteReference">
    <w:name w:val="footnote reference"/>
    <w:rsid w:val="00F80546"/>
    <w:rPr>
      <w:sz w:val="24"/>
      <w:vertAlign w:val="superscript"/>
    </w:rPr>
  </w:style>
  <w:style w:type="character" w:styleId="Hyperlink">
    <w:name w:val="Hyperlink"/>
    <w:rsid w:val="00586088"/>
    <w:rPr>
      <w:color w:val="0000FF"/>
      <w:u w:val="single"/>
    </w:rPr>
  </w:style>
  <w:style w:type="character" w:styleId="FollowedHyperlink">
    <w:name w:val="FollowedHyperlink"/>
    <w:rsid w:val="00586088"/>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fr-FR"/>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fr-FR" w:eastAsia="fr-FR"/>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fr-FR" w:eastAsia="fr-FR"/>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customStyle="1" w:styleId="ColorfulList-Accent11">
    <w:name w:val="Colorful List - Accent 11"/>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fr-FR"/>
    </w:rPr>
  </w:style>
  <w:style w:type="table" w:styleId="TableGrid">
    <w:name w:val="Table Grid"/>
    <w:basedOn w:val="TableNormal"/>
    <w:rsid w:val="00997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790EE8"/>
    <w:rPr>
      <w:sz w:val="22"/>
    </w:rPr>
  </w:style>
  <w:style w:type="paragraph" w:styleId="ListParagraph">
    <w:name w:val="List Paragraph"/>
    <w:basedOn w:val="Normal"/>
    <w:uiPriority w:val="34"/>
    <w:qFormat/>
    <w:rsid w:val="00DF3083"/>
    <w:pPr>
      <w:ind w:left="720"/>
      <w:contextualSpacing/>
    </w:pPr>
  </w:style>
  <w:style w:type="character" w:styleId="Emphasis">
    <w:name w:val="Emphasis"/>
    <w:uiPriority w:val="20"/>
    <w:qFormat/>
    <w:rsid w:val="00942C1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fr-FR"/>
    </w:rPr>
  </w:style>
  <w:style w:type="character" w:styleId="FootnoteReference">
    <w:name w:val="footnote reference"/>
    <w:rsid w:val="00F80546"/>
    <w:rPr>
      <w:sz w:val="24"/>
      <w:vertAlign w:val="superscript"/>
    </w:rPr>
  </w:style>
  <w:style w:type="character" w:styleId="Hyperlink">
    <w:name w:val="Hyperlink"/>
    <w:rsid w:val="00586088"/>
    <w:rPr>
      <w:color w:val="0000FF"/>
      <w:u w:val="single"/>
    </w:rPr>
  </w:style>
  <w:style w:type="character" w:styleId="FollowedHyperlink">
    <w:name w:val="FollowedHyperlink"/>
    <w:rsid w:val="00586088"/>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fr-FR"/>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fr-FR" w:eastAsia="fr-FR"/>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fr-FR" w:eastAsia="fr-FR"/>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customStyle="1" w:styleId="ColorfulList-Accent11">
    <w:name w:val="Colorful List - Accent 11"/>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fr-FR"/>
    </w:rPr>
  </w:style>
  <w:style w:type="table" w:styleId="TableGrid">
    <w:name w:val="Table Grid"/>
    <w:basedOn w:val="TableNormal"/>
    <w:rsid w:val="00997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790EE8"/>
    <w:rPr>
      <w:sz w:val="22"/>
    </w:rPr>
  </w:style>
  <w:style w:type="paragraph" w:styleId="ListParagraph">
    <w:name w:val="List Paragraph"/>
    <w:basedOn w:val="Normal"/>
    <w:uiPriority w:val="34"/>
    <w:qFormat/>
    <w:rsid w:val="00DF3083"/>
    <w:pPr>
      <w:ind w:left="720"/>
      <w:contextualSpacing/>
    </w:pPr>
  </w:style>
  <w:style w:type="character" w:styleId="Emphasis">
    <w:name w:val="Emphasis"/>
    <w:uiPriority w:val="20"/>
    <w:qFormat/>
    <w:rsid w:val="00942C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7515">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257104262">
      <w:bodyDiv w:val="1"/>
      <w:marLeft w:val="0"/>
      <w:marRight w:val="0"/>
      <w:marTop w:val="0"/>
      <w:marBottom w:val="0"/>
      <w:divBdr>
        <w:top w:val="none" w:sz="0" w:space="0" w:color="auto"/>
        <w:left w:val="none" w:sz="0" w:space="0" w:color="auto"/>
        <w:bottom w:val="none" w:sz="0" w:space="0" w:color="auto"/>
        <w:right w:val="none" w:sz="0" w:space="0" w:color="auto"/>
      </w:divBdr>
    </w:div>
    <w:div w:id="257251848">
      <w:bodyDiv w:val="1"/>
      <w:marLeft w:val="0"/>
      <w:marRight w:val="0"/>
      <w:marTop w:val="0"/>
      <w:marBottom w:val="0"/>
      <w:divBdr>
        <w:top w:val="none" w:sz="0" w:space="0" w:color="auto"/>
        <w:left w:val="none" w:sz="0" w:space="0" w:color="auto"/>
        <w:bottom w:val="none" w:sz="0" w:space="0" w:color="auto"/>
        <w:right w:val="none" w:sz="0" w:space="0" w:color="auto"/>
      </w:divBdr>
    </w:div>
    <w:div w:id="327832262">
      <w:bodyDiv w:val="1"/>
      <w:marLeft w:val="0"/>
      <w:marRight w:val="0"/>
      <w:marTop w:val="0"/>
      <w:marBottom w:val="0"/>
      <w:divBdr>
        <w:top w:val="none" w:sz="0" w:space="0" w:color="auto"/>
        <w:left w:val="none" w:sz="0" w:space="0" w:color="auto"/>
        <w:bottom w:val="none" w:sz="0" w:space="0" w:color="auto"/>
        <w:right w:val="none" w:sz="0" w:space="0" w:color="auto"/>
      </w:divBdr>
    </w:div>
    <w:div w:id="337537708">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476000368">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599219504">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45622361">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25101411">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7741340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865211198">
      <w:bodyDiv w:val="1"/>
      <w:marLeft w:val="0"/>
      <w:marRight w:val="0"/>
      <w:marTop w:val="0"/>
      <w:marBottom w:val="0"/>
      <w:divBdr>
        <w:top w:val="none" w:sz="0" w:space="0" w:color="auto"/>
        <w:left w:val="none" w:sz="0" w:space="0" w:color="auto"/>
        <w:bottom w:val="none" w:sz="0" w:space="0" w:color="auto"/>
        <w:right w:val="none" w:sz="0" w:space="0" w:color="auto"/>
      </w:divBdr>
      <w:divsChild>
        <w:div w:id="944727011">
          <w:marLeft w:val="0"/>
          <w:marRight w:val="0"/>
          <w:marTop w:val="0"/>
          <w:marBottom w:val="0"/>
          <w:divBdr>
            <w:top w:val="none" w:sz="0" w:space="0" w:color="auto"/>
            <w:left w:val="none" w:sz="0" w:space="0" w:color="auto"/>
            <w:bottom w:val="none" w:sz="0" w:space="0" w:color="auto"/>
            <w:right w:val="none" w:sz="0" w:space="0" w:color="auto"/>
          </w:divBdr>
          <w:divsChild>
            <w:div w:id="17212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994670">
      <w:bodyDiv w:val="1"/>
      <w:marLeft w:val="0"/>
      <w:marRight w:val="0"/>
      <w:marTop w:val="0"/>
      <w:marBottom w:val="0"/>
      <w:divBdr>
        <w:top w:val="none" w:sz="0" w:space="0" w:color="auto"/>
        <w:left w:val="none" w:sz="0" w:space="0" w:color="auto"/>
        <w:bottom w:val="none" w:sz="0" w:space="0" w:color="auto"/>
        <w:right w:val="none" w:sz="0" w:space="0" w:color="auto"/>
      </w:divBdr>
      <w:divsChild>
        <w:div w:id="1024744016">
          <w:marLeft w:val="0"/>
          <w:marRight w:val="0"/>
          <w:marTop w:val="0"/>
          <w:marBottom w:val="0"/>
          <w:divBdr>
            <w:top w:val="none" w:sz="0" w:space="0" w:color="auto"/>
            <w:left w:val="none" w:sz="0" w:space="0" w:color="auto"/>
            <w:bottom w:val="none" w:sz="0" w:space="0" w:color="auto"/>
            <w:right w:val="none" w:sz="0" w:space="0" w:color="auto"/>
          </w:divBdr>
          <w:divsChild>
            <w:div w:id="1595626213">
              <w:marLeft w:val="0"/>
              <w:marRight w:val="0"/>
              <w:marTop w:val="0"/>
              <w:marBottom w:val="0"/>
              <w:divBdr>
                <w:top w:val="none" w:sz="0" w:space="0" w:color="auto"/>
                <w:left w:val="none" w:sz="0" w:space="0" w:color="auto"/>
                <w:bottom w:val="none" w:sz="0" w:space="0" w:color="auto"/>
                <w:right w:val="none" w:sz="0" w:space="0" w:color="auto"/>
              </w:divBdr>
              <w:divsChild>
                <w:div w:id="1925069804">
                  <w:marLeft w:val="0"/>
                  <w:marRight w:val="0"/>
                  <w:marTop w:val="0"/>
                  <w:marBottom w:val="0"/>
                  <w:divBdr>
                    <w:top w:val="none" w:sz="0" w:space="0" w:color="auto"/>
                    <w:left w:val="none" w:sz="0" w:space="0" w:color="auto"/>
                    <w:bottom w:val="none" w:sz="0" w:space="0" w:color="auto"/>
                    <w:right w:val="none" w:sz="0" w:space="0" w:color="auto"/>
                  </w:divBdr>
                  <w:divsChild>
                    <w:div w:id="285045304">
                      <w:marLeft w:val="0"/>
                      <w:marRight w:val="0"/>
                      <w:marTop w:val="0"/>
                      <w:marBottom w:val="0"/>
                      <w:divBdr>
                        <w:top w:val="none" w:sz="0" w:space="0" w:color="auto"/>
                        <w:left w:val="none" w:sz="0" w:space="0" w:color="auto"/>
                        <w:bottom w:val="none" w:sz="0" w:space="0" w:color="auto"/>
                        <w:right w:val="none" w:sz="0" w:space="0" w:color="auto"/>
                      </w:divBdr>
                      <w:divsChild>
                        <w:div w:id="849295484">
                          <w:marLeft w:val="0"/>
                          <w:marRight w:val="0"/>
                          <w:marTop w:val="0"/>
                          <w:marBottom w:val="0"/>
                          <w:divBdr>
                            <w:top w:val="none" w:sz="0" w:space="0" w:color="auto"/>
                            <w:left w:val="none" w:sz="0" w:space="0" w:color="auto"/>
                            <w:bottom w:val="none" w:sz="0" w:space="0" w:color="auto"/>
                            <w:right w:val="none" w:sz="0" w:space="0" w:color="auto"/>
                          </w:divBdr>
                          <w:divsChild>
                            <w:div w:id="4788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481074866">
      <w:bodyDiv w:val="1"/>
      <w:marLeft w:val="0"/>
      <w:marRight w:val="0"/>
      <w:marTop w:val="0"/>
      <w:marBottom w:val="0"/>
      <w:divBdr>
        <w:top w:val="none" w:sz="0" w:space="0" w:color="auto"/>
        <w:left w:val="none" w:sz="0" w:space="0" w:color="auto"/>
        <w:bottom w:val="none" w:sz="0" w:space="0" w:color="auto"/>
        <w:right w:val="none" w:sz="0" w:space="0" w:color="auto"/>
      </w:divBdr>
    </w:div>
    <w:div w:id="1559365627">
      <w:bodyDiv w:val="1"/>
      <w:marLeft w:val="0"/>
      <w:marRight w:val="0"/>
      <w:marTop w:val="0"/>
      <w:marBottom w:val="0"/>
      <w:divBdr>
        <w:top w:val="none" w:sz="0" w:space="0" w:color="auto"/>
        <w:left w:val="none" w:sz="0" w:space="0" w:color="auto"/>
        <w:bottom w:val="none" w:sz="0" w:space="0" w:color="auto"/>
        <w:right w:val="none" w:sz="0" w:space="0" w:color="auto"/>
      </w:divBdr>
    </w:div>
    <w:div w:id="1626621373">
      <w:bodyDiv w:val="1"/>
      <w:marLeft w:val="0"/>
      <w:marRight w:val="0"/>
      <w:marTop w:val="0"/>
      <w:marBottom w:val="0"/>
      <w:divBdr>
        <w:top w:val="none" w:sz="0" w:space="0" w:color="auto"/>
        <w:left w:val="none" w:sz="0" w:space="0" w:color="auto"/>
        <w:bottom w:val="none" w:sz="0" w:space="0" w:color="auto"/>
        <w:right w:val="none" w:sz="0" w:space="0" w:color="auto"/>
      </w:divBdr>
    </w:div>
    <w:div w:id="1673215443">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90666384">
      <w:bodyDiv w:val="1"/>
      <w:marLeft w:val="0"/>
      <w:marRight w:val="0"/>
      <w:marTop w:val="0"/>
      <w:marBottom w:val="0"/>
      <w:divBdr>
        <w:top w:val="none" w:sz="0" w:space="0" w:color="auto"/>
        <w:left w:val="none" w:sz="0" w:space="0" w:color="auto"/>
        <w:bottom w:val="none" w:sz="0" w:space="0" w:color="auto"/>
        <w:right w:val="none" w:sz="0" w:space="0" w:color="auto"/>
      </w:divBdr>
    </w:div>
    <w:div w:id="1845313355">
      <w:bodyDiv w:val="1"/>
      <w:marLeft w:val="0"/>
      <w:marRight w:val="0"/>
      <w:marTop w:val="0"/>
      <w:marBottom w:val="0"/>
      <w:divBdr>
        <w:top w:val="none" w:sz="0" w:space="0" w:color="auto"/>
        <w:left w:val="none" w:sz="0" w:space="0" w:color="auto"/>
        <w:bottom w:val="none" w:sz="0" w:space="0" w:color="auto"/>
        <w:right w:val="none" w:sz="0" w:space="0" w:color="auto"/>
      </w:divBdr>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ress@eesc.europa.eu?subject=Je%20d%C3%A9sire%20obtenir%20des%20inform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g"/></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SNS6YXTC77FS-9-137</_dlc_DocId>
    <_dlc_DocIdUrl xmlns="9f264e46-9252-4f01-a3b2-4cb67eb6fc3c">
      <Url>http://dm/EESC/2015/_layouts/DocIdRedir.aspx?ID=SNS6YXTC77FS-9-137</Url>
      <Description>SNS6YXTC77FS-9-137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ae52afa4-c322-454e-8472-1d2b1900674c" xsi:nil="true"/>
    <Procedure xmlns="9f264e46-9252-4f01-a3b2-4cb67eb6fc3c"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2015-11-19T12:00:00+00:00</ProductionDate>
    <DocumentNumber xmlns="ae52afa4-c322-454e-8472-1d2b1900674c">6080</DocumentNumber>
    <FicheYear xmlns="9f264e46-9252-4f01-a3b2-4cb67eb6fc3c">2015</FicheYear>
    <DocumentVersion xmlns="9f264e46-9252-4f01-a3b2-4cb67eb6fc3c">0</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9f264e46-9252-4f01-a3b2-4cb67eb6fc3c" xsi:nil="true"/>
    <TaxCatchAll xmlns="9f264e46-9252-4f01-a3b2-4cb67eb6fc3c">
      <Value>20</Value>
      <Value>17</Value>
      <Value>16</Value>
      <Value>38</Value>
      <Value>34</Value>
      <Value>120</Value>
      <Value>9</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9f264e46-9252-4f01-a3b2-4cb67eb6fc3c" xsi:nil="true"/>
    <FicheNumber xmlns="9f264e46-9252-4f01-a3b2-4cb67eb6fc3c">11364</FicheNumber>
    <DocumentYear xmlns="9f264e46-9252-4f01-a3b2-4cb67eb6fc3c">2015</DocumentYear>
    <AdoptionDate xmlns="9f264e46-9252-4f01-a3b2-4cb67eb6fc3c" xsi:nil="true"/>
    <DocumentPart xmlns="9f264e46-9252-4f01-a3b2-4cb67eb6fc3c">0</DocumentPart>
    <MeetingName_0 xmlns="http://schemas.microsoft.com/sharepoint/v3/fields">
      <Terms xmlns="http://schemas.microsoft.com/office/infopath/2007/PartnerControls"/>
    </MeetingName_0>
    <RequestingService xmlns="9f264e46-9252-4f01-a3b2-4cb67eb6fc3c">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E7D2B1FD55A9544EB8E25229FA72FDDF" ma:contentTypeVersion="6" ma:contentTypeDescription="Defines the documents for Document Manager V2" ma:contentTypeScope="" ma:versionID="6da63f0e7b64b5ad38ffc84374d8e0c6">
  <xsd:schema xmlns:xsd="http://www.w3.org/2001/XMLSchema" xmlns:xs="http://www.w3.org/2001/XMLSchema" xmlns:p="http://schemas.microsoft.com/office/2006/metadata/properties" xmlns:ns2="9f264e46-9252-4f01-a3b2-4cb67eb6fc3c" xmlns:ns3="http://schemas.microsoft.com/sharepoint/v3/fields" xmlns:ns4="ae52afa4-c322-454e-8472-1d2b1900674c" targetNamespace="http://schemas.microsoft.com/office/2006/metadata/properties" ma:root="true" ma:fieldsID="84e1d7706c1bfffc02b31319c51b7638" ns2:_="" ns3:_="" ns4:_="">
    <xsd:import namespace="9f264e46-9252-4f01-a3b2-4cb67eb6fc3c"/>
    <xsd:import namespace="http://schemas.microsoft.com/sharepoint/v3/fields"/>
    <xsd:import namespace="ae52afa4-c322-454e-8472-1d2b1900674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4:DocumentNumber" minOccurs="0"/>
                <xsd:element ref="ns2:Rapporteur" minOccurs="0"/>
                <xsd:element ref="ns2:RequestingService" minOccurs="0"/>
                <xsd:element ref="ns2:DocumentPart"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Version" minOccurs="0"/>
                <xsd:element ref="ns3:DossierName_0" minOccurs="0"/>
                <xsd:element ref="ns2:FicheYear" minOccurs="0"/>
                <xsd:element ref="ns3:DocumentType_0" minOccurs="0"/>
                <xsd:element ref="ns3:DocumentStatus_0" minOccurs="0"/>
                <xsd:element ref="ns3:AvailableTranslations_0"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5" nillable="true" ma:displayName="Rapporteur" ma:internalName="Rapporteur" ma:readOnly="false">
      <xsd:simpleType>
        <xsd:restriction base="dms:Text"/>
      </xsd:simpleType>
    </xsd:element>
    <xsd:element name="RequestingService" ma:index="16" nillable="true" ma:displayName="Requesting Service" ma:internalName="RequestingService" ma:readOnly="false">
      <xsd:simpleType>
        <xsd:restriction base="dms:Text"/>
      </xsd:simpleType>
    </xsd:element>
    <xsd:element name="DocumentPart" ma:index="17" nillable="true" ma:displayName="Document Part" ma:decimals="0" ma:internalName="DocumentPart" ma:readOnly="false">
      <xsd:simpleType>
        <xsd:restriction base="dms:Unknown"/>
      </xsd:simpleType>
    </xsd:element>
    <xsd:element name="AdoptionDate" ma:index="18" nillable="true" ma:displayName="Adoption Date" ma:format="DateOnly" ma:internalName="AdoptionDate" ma:readOnly="false">
      <xsd:simpleType>
        <xsd:restriction base="dms:DateTime"/>
      </xsd:simpleType>
    </xsd:element>
    <xsd:element name="DossierNumber" ma:index="19" nillable="true" ma:displayName="Dossier Number" ma:decimals="0" ma:internalName="DossierNumber" ma:readOnly="false">
      <xsd:simpleType>
        <xsd:restriction base="dms:Unknown"/>
      </xsd:simpleType>
    </xsd:element>
    <xsd:element name="TaxCatchAll" ma:index="21"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4" nillable="true" ma:displayName="Fiche Number" ma:decimals="0" ma:internalName="FicheNumber" ma:readOnly="false">
      <xsd:simpleType>
        <xsd:restriction base="dms:Unknown"/>
      </xsd:simpleType>
    </xsd:element>
    <xsd:element name="Procedure" ma:index="25" nillable="true" ma:displayName="Procedure" ma:internalName="Procedure" ma:readOnly="false">
      <xsd:simpleType>
        <xsd:restriction base="dms:Text"/>
      </xsd:simpleType>
    </xsd:element>
    <xsd:element name="DocumentVersion" ma:index="26" nillable="true" ma:displayName="Document Version" ma:decimals="0" ma:internalName="DocumentVersion" ma:readOnly="false">
      <xsd:simpleType>
        <xsd:restriction base="dms:Unknown"/>
      </xsd:simpleType>
    </xsd:element>
    <xsd:element name="FicheYear" ma:index="29" nillable="true" ma:displayName="Fiche Year" ma:decimals="0" ma:internalName="FicheYear" ma:readOnly="false">
      <xsd:simpleType>
        <xsd:restriction base="dms:Unknown"/>
      </xsd:simpleType>
    </xsd:element>
    <xsd:element name="DocumentYear" ma:index="42" ma:displayName="Document Year" ma:decimals="0" ma:internalName="DocumentYear" ma:readOnly="false">
      <xsd:simpleType>
        <xsd:restriction base="dms:Unknown"/>
      </xsd:simpleType>
    </xsd:element>
    <xsd:element name="MeetingDate" ma:index="45"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20"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7"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30"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4"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6"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8"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40"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3"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52afa4-c322-454e-8472-1d2b1900674c" elementFormDefault="qualified">
    <xsd:import namespace="http://schemas.microsoft.com/office/2006/documentManagement/types"/>
    <xsd:import namespace="http://schemas.microsoft.com/office/infopath/2007/PartnerControls"/>
    <xsd:element name="DocumentNumber" ma:index="14" nillable="true" ma:displayName="Document Number" ma:decimals="0" ma:indexed="true" ma:internalName="DocumentNumber" ma:readOnly="false">
      <xsd:simpleType>
        <xsd:restriction base="dms:Unknown"/>
      </xsd:simpleType>
    </xsd:element>
    <xsd:element name="MeetingNumber" ma:index="46"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2.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3.xml><?xml version="1.0" encoding="utf-8"?>
<ds:datastoreItem xmlns:ds="http://schemas.openxmlformats.org/officeDocument/2006/customXml" ds:itemID="{57FA50DE-30E8-429C-9347-389B7573CD32}">
  <ds:schemaRefs>
    <ds:schemaRef ds:uri="http://schemas.microsoft.com/office/2006/metadata/properties"/>
    <ds:schemaRef ds:uri="http://schemas.microsoft.com/office/2006/documentManagement/types"/>
    <ds:schemaRef ds:uri="http://www.w3.org/XML/1998/namespace"/>
    <ds:schemaRef ds:uri="http://purl.org/dc/elements/1.1/"/>
    <ds:schemaRef ds:uri="http://schemas.microsoft.com/office/infopath/2007/PartnerControls"/>
    <ds:schemaRef ds:uri="http://schemas.microsoft.com/sharepoint/v3/fields"/>
    <ds:schemaRef ds:uri="ae52afa4-c322-454e-8472-1d2b1900674c"/>
    <ds:schemaRef ds:uri="http://purl.org/dc/terms/"/>
    <ds:schemaRef ds:uri="http://schemas.openxmlformats.org/package/2006/metadata/core-properties"/>
    <ds:schemaRef ds:uri="9f264e46-9252-4f01-a3b2-4cb67eb6fc3c"/>
    <ds:schemaRef ds:uri="http://purl.org/dc/dcmitype/"/>
  </ds:schemaRefs>
</ds:datastoreItem>
</file>

<file path=customXml/itemProps4.xml><?xml version="1.0" encoding="utf-8"?>
<ds:datastoreItem xmlns:ds="http://schemas.openxmlformats.org/officeDocument/2006/customXml" ds:itemID="{05A1F560-23EB-4770-8B37-E66566203E8D}">
  <ds:schemaRefs>
    <ds:schemaRef ds:uri="http://schemas.microsoft.com/sharepoint/events"/>
  </ds:schemaRefs>
</ds:datastoreItem>
</file>

<file path=customXml/itemProps5.xml><?xml version="1.0" encoding="utf-8"?>
<ds:datastoreItem xmlns:ds="http://schemas.openxmlformats.org/officeDocument/2006/customXml" ds:itemID="{3204F4A7-4308-4E1A-AE4F-0E25D332B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ae52afa4-c322-454e-8472-1d2b190067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B30CEDE-C3C4-4E43-9EE2-0ED637B2F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0</TotalTime>
  <Pages>2</Pages>
  <Words>963</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CP 67 PTCI FR</vt:lpstr>
    </vt:vector>
  </TitlesOfParts>
  <Company>CESE-CdR</Company>
  <LinksUpToDate>false</LinksUpToDate>
  <CharactersWithSpaces>6432</CharactersWithSpaces>
  <SharedDoc>false</SharedDoc>
  <HLinks>
    <vt:vector size="72" baseType="variant">
      <vt:variant>
        <vt:i4>1900641</vt:i4>
      </vt:variant>
      <vt:variant>
        <vt:i4>9</vt:i4>
      </vt:variant>
      <vt:variant>
        <vt:i4>0</vt:i4>
      </vt:variant>
      <vt:variant>
        <vt:i4>5</vt:i4>
      </vt:variant>
      <vt:variant>
        <vt:lpwstr>mailto:press@eesc.europa.eu?subject=I%20would%20like%20some%20information</vt:lpwstr>
      </vt:variant>
      <vt:variant>
        <vt:lpwstr/>
      </vt:variant>
      <vt:variant>
        <vt:i4>7667768</vt:i4>
      </vt:variant>
      <vt:variant>
        <vt:i4>6</vt:i4>
      </vt:variant>
      <vt:variant>
        <vt:i4>0</vt:i4>
      </vt:variant>
      <vt:variant>
        <vt:i4>5</vt:i4>
      </vt:variant>
      <vt:variant>
        <vt:lpwstr>http://www.eesc.europa.eu/?i=portal.en.about-the-committee</vt:lpwstr>
      </vt:variant>
      <vt:variant>
        <vt:lpwstr/>
      </vt:variant>
      <vt:variant>
        <vt:i4>8257655</vt:i4>
      </vt:variant>
      <vt:variant>
        <vt:i4>3</vt:i4>
      </vt:variant>
      <vt:variant>
        <vt:i4>0</vt:i4>
      </vt:variant>
      <vt:variant>
        <vt:i4>5</vt:i4>
      </vt:variant>
      <vt:variant>
        <vt:lpwstr>http://www.eesc.europa.eu/?i=portal.en.publications&amp;itemCode=36419</vt:lpwstr>
      </vt:variant>
      <vt:variant>
        <vt:lpwstr/>
      </vt:variant>
      <vt:variant>
        <vt:i4>1441868</vt:i4>
      </vt:variant>
      <vt:variant>
        <vt:i4>0</vt:i4>
      </vt:variant>
      <vt:variant>
        <vt:i4>0</vt:i4>
      </vt:variant>
      <vt:variant>
        <vt:i4>5</vt:i4>
      </vt:variant>
      <vt:variant>
        <vt:lpwstr>http://www.eesc.europa.eu/?i=portal.en.press-releases&amp;itemCode=37155</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6969</vt:i4>
      </vt:variant>
      <vt:variant>
        <vt:i4>1026</vt:i4>
      </vt:variant>
      <vt:variant>
        <vt:i4>1</vt:i4>
      </vt:variant>
      <vt:variant>
        <vt:lpwstr>http://www.eesc.europa.eu/resources/toolip/img/2011/08/23/ico-twitter.gif</vt:lpwstr>
      </vt:variant>
      <vt:variant>
        <vt:lpwstr/>
      </vt:variant>
      <vt:variant>
        <vt:i4>2818165</vt:i4>
      </vt:variant>
      <vt:variant>
        <vt:i4>7192</vt:i4>
      </vt:variant>
      <vt:variant>
        <vt:i4>1027</vt:i4>
      </vt:variant>
      <vt:variant>
        <vt:i4>1</vt:i4>
      </vt:variant>
      <vt:variant>
        <vt:lpwstr>http://www.eesc.europa.eu/resources/toolip/img/2011/08/23/ico-facebook.gif</vt:lpwstr>
      </vt:variant>
      <vt:variant>
        <vt:lpwstr/>
      </vt:variant>
      <vt:variant>
        <vt:i4>3997811</vt:i4>
      </vt:variant>
      <vt:variant>
        <vt:i4>7372</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67 PTCI FR</dc:title>
  <dc:subject>Communiqué de presse</dc:subject>
  <cp:lastModifiedBy>Agata Berdys</cp:lastModifiedBy>
  <cp:revision>2</cp:revision>
  <cp:lastPrinted>2015-11-16T09:08:00Z</cp:lastPrinted>
  <dcterms:created xsi:type="dcterms:W3CDTF">2015-11-19T14:30:00Z</dcterms:created>
  <dcterms:modified xsi:type="dcterms:W3CDTF">2015-11-19T14:30:00Z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0x010100EA97B91038054C99906057A708A1480A00E7D2B1FD55A9544EB8E25229FA72FDDF</vt:lpwstr>
  </property>
  <property fmtid="{D5CDD505-2E9C-101B-9397-08002B2CF9AE}" pid="3" name="display_urn:schemas-microsoft-com:office:office#Performatted_x0020_by">
    <vt:lpwstr>Birznieks Guntars</vt:lpwstr>
  </property>
  <property fmtid="{D5CDD505-2E9C-101B-9397-08002B2CF9AE}" pid="4" name="StyleCheckSum">
    <vt:lpwstr>39365_C2821_P32_L0</vt:lpwstr>
  </property>
  <property fmtid="{D5CDD505-2E9C-101B-9397-08002B2CF9AE}" pid="5" name="Pref_formatted">
    <vt:bool>true</vt:bool>
  </property>
  <property fmtid="{D5CDD505-2E9C-101B-9397-08002B2CF9AE}" pid="6" name="Pref_Date">
    <vt:lpwstr>18/11/2015</vt:lpwstr>
  </property>
  <property fmtid="{D5CDD505-2E9C-101B-9397-08002B2CF9AE}" pid="7" name="Pref_Time">
    <vt:lpwstr>16:48:24</vt:lpwstr>
  </property>
  <property fmtid="{D5CDD505-2E9C-101B-9397-08002B2CF9AE}" pid="8" name="Pref_User">
    <vt:lpwstr>tvoc</vt:lpwstr>
  </property>
  <property fmtid="{D5CDD505-2E9C-101B-9397-08002B2CF9AE}" pid="9" name="Pref_FileName">
    <vt:lpwstr>EESC-2015-06080-00-00-CP-ORI.docx</vt:lpwstr>
  </property>
  <property fmtid="{D5CDD505-2E9C-101B-9397-08002B2CF9AE}" pid="10" name="_dlc_DocIdItemGuid">
    <vt:lpwstr>f7b4b3b1-9c84-4cd9-9c58-aa0e16e67329</vt:lpwstr>
  </property>
  <property fmtid="{D5CDD505-2E9C-101B-9397-08002B2CF9AE}" pid="11" name="DocumentType_0">
    <vt:lpwstr>CP|de8ad211-9e8d-408b-8324-674d21bb7d18</vt:lpwstr>
  </property>
  <property fmtid="{D5CDD505-2E9C-101B-9397-08002B2CF9AE}" pid="12" name="AvailableTranslations">
    <vt:lpwstr>20;#DE|f6b31e5a-26fa-4935-b661-318e46daf27e;#9;#EN|f2175f21-25d7-44a3-96da-d6a61b075e1b;#4;#FR|d2afafd3-4c81-4f60-8f52-ee33f2f54ff3;#38;#IT|0774613c-01ed-4e5d-a25d-11d2388de825;#16;#PL|1e03da61-4678-4e07-b136-b5024ca9197b;#17;#ES|e7a6b05b-ae16-40c8-add9-6</vt:lpwstr>
  </property>
  <property fmtid="{D5CDD505-2E9C-101B-9397-08002B2CF9AE}" pid="13" name="DossierName_0">
    <vt:lpwstr/>
  </property>
  <property fmtid="{D5CDD505-2E9C-101B-9397-08002B2CF9AE}" pid="14" name="DocumentSource_0">
    <vt:lpwstr>EESC|422833ec-8d7e-4e65-8e4e-8bed07ffb729</vt:lpwstr>
  </property>
  <property fmtid="{D5CDD505-2E9C-101B-9397-08002B2CF9AE}" pid="15" name="FicheYear">
    <vt:i4>2015</vt:i4>
  </property>
  <property fmtid="{D5CDD505-2E9C-101B-9397-08002B2CF9AE}" pid="16" name="DocumentNumber">
    <vt:i4>6080</vt:i4>
  </property>
  <property fmtid="{D5CDD505-2E9C-101B-9397-08002B2CF9AE}" pid="17" name="DocumentVersion">
    <vt:i4>0</vt:i4>
  </property>
  <property fmtid="{D5CDD505-2E9C-101B-9397-08002B2CF9AE}" pid="18" name="DocumentType">
    <vt:lpwstr>34;#CP|de8ad211-9e8d-408b-8324-674d21bb7d18</vt:lpwstr>
  </property>
  <property fmtid="{D5CDD505-2E9C-101B-9397-08002B2CF9AE}" pid="19" name="DocumentStatus">
    <vt:lpwstr>2;#TRA|150d2a88-1431-44e6-a8ca-0bb753ab8672</vt:lpwstr>
  </property>
  <property fmtid="{D5CDD505-2E9C-101B-9397-08002B2CF9AE}" pid="20" name="DossierName">
    <vt:lpwstr/>
  </property>
  <property fmtid="{D5CDD505-2E9C-101B-9397-08002B2CF9AE}" pid="21" name="DocumentSource">
    <vt:lpwstr>1;#EESC|422833ec-8d7e-4e65-8e4e-8bed07ffb729</vt:lpwstr>
  </property>
  <property fmtid="{D5CDD505-2E9C-101B-9397-08002B2CF9AE}" pid="22" name="DocumentPart">
    <vt:i4>0</vt:i4>
  </property>
  <property fmtid="{D5CDD505-2E9C-101B-9397-08002B2CF9AE}" pid="23" name="RequestingService">
    <vt:lpwstr>Presse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
  </property>
  <property fmtid="{D5CDD505-2E9C-101B-9397-08002B2CF9AE}" pid="27" name="OriginalLanguage">
    <vt:lpwstr>9;#EN|f2175f21-25d7-44a3-96da-d6a61b075e1b</vt:lpwstr>
  </property>
  <property fmtid="{D5CDD505-2E9C-101B-9397-08002B2CF9AE}" pid="28" name="MeetingName">
    <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17;#ES|e7a6b05b-ae16-40c8-add9-68b64b03aeba;#38;#IT|0774613c-01ed-4e5d-a25d-11d2388de825;#34;#CP|de8ad211-9e8d-408b-8324-674d21bb7d18;#120;#Final|ea5e6674-7b27-4bac-b091-73adbb394efe;#9;#EN|f2175f21-25d7-44a3-96da-d6a61b075e1b;#5;#Unrestricted|826e22d7-d0</vt:lpwstr>
  </property>
  <property fmtid="{D5CDD505-2E9C-101B-9397-08002B2CF9AE}" pid="32" name="AvailableTranslations_0">
    <vt:lpwstr>EN|f2175f21-25d7-44a3-96da-d6a61b075e1b;IT|0774613c-01ed-4e5d-a25d-11d2388de825;ES|e7a6b05b-ae16-40c8-add9-68b64b03aeba</vt:lpwstr>
  </property>
  <property fmtid="{D5CDD505-2E9C-101B-9397-08002B2CF9AE}" pid="33" name="VersionStatus">
    <vt:lpwstr>120;#Final|ea5e6674-7b27-4bac-b091-73adbb394efe</vt:lpwstr>
  </property>
  <property fmtid="{D5CDD505-2E9C-101B-9397-08002B2CF9AE}" pid="34" name="VersionStatus_0">
    <vt:lpwstr>Final|ea5e6674-7b27-4bac-b091-73adbb394efe</vt:lpwstr>
  </property>
  <property fmtid="{D5CDD505-2E9C-101B-9397-08002B2CF9AE}" pid="35" name="FicheNumber">
    <vt:i4>11364</vt:i4>
  </property>
  <property fmtid="{D5CDD505-2E9C-101B-9397-08002B2CF9AE}" pid="36" name="DocumentYear">
    <vt:i4>2015</vt:i4>
  </property>
  <property fmtid="{D5CDD505-2E9C-101B-9397-08002B2CF9AE}" pid="37" name="DocumentLanguage">
    <vt:lpwstr>4;#FR|d2afafd3-4c81-4f60-8f52-ee33f2f54ff3</vt:lpwstr>
  </property>
</Properties>
</file>