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CA" w:rsidRPr="002A35D0" w:rsidRDefault="00804D09" w:rsidP="00EC1994">
      <w:pPr>
        <w:autoSpaceDE w:val="0"/>
        <w:autoSpaceDN w:val="0"/>
        <w:adjustRightInd w:val="0"/>
        <w:spacing w:line="288" w:lineRule="atLeast"/>
        <w:ind w:left="-770"/>
        <w:jc w:val="center"/>
      </w:pPr>
      <w:r w:rsidRPr="002A35D0">
        <w:rPr>
          <w:rFonts w:ascii="Calibri" w:hAnsi="Calibri"/>
          <w:noProof/>
          <w:lang w:val="en-GB" w:eastAsia="en-GB" w:bidi="ar-SA"/>
        </w:rPr>
        <w:drawing>
          <wp:inline distT="0" distB="0" distL="0" distR="0" wp14:anchorId="033B2222" wp14:editId="0E9936FD">
            <wp:extent cx="6520180" cy="158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8"/>
        <w:gridCol w:w="4119"/>
      </w:tblGrid>
      <w:tr w:rsidR="002575CA" w:rsidRPr="002A35D0">
        <w:trPr>
          <w:trHeight w:val="1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5CA" w:rsidRPr="002A35D0" w:rsidRDefault="002575CA" w:rsidP="00EC19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2A35D0">
              <w:rPr>
                <w:rFonts w:ascii="Verdana" w:hAnsi="Verdana"/>
                <w:b/>
                <w:sz w:val="18"/>
              </w:rPr>
              <w:t>č. 51/2016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5CA" w:rsidRPr="002A35D0" w:rsidRDefault="002575CA" w:rsidP="00EC19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2A35D0">
              <w:rPr>
                <w:rFonts w:ascii="Verdana" w:hAnsi="Verdana"/>
                <w:b/>
                <w:sz w:val="18"/>
              </w:rPr>
              <w:t>1</w:t>
            </w:r>
            <w:r w:rsidR="002E690C" w:rsidRPr="002A35D0">
              <w:rPr>
                <w:rFonts w:ascii="Verdana" w:hAnsi="Verdana"/>
                <w:b/>
                <w:sz w:val="18"/>
              </w:rPr>
              <w:t>5. </w:t>
            </w:r>
            <w:r w:rsidRPr="002A35D0">
              <w:rPr>
                <w:rFonts w:ascii="Verdana" w:hAnsi="Verdana"/>
                <w:b/>
                <w:sz w:val="18"/>
              </w:rPr>
              <w:t>července 2016</w:t>
            </w:r>
          </w:p>
        </w:tc>
      </w:tr>
    </w:tbl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Verdana" w:hAnsi="Verdana"/>
          <w:sz w:val="20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ind w:left="-284" w:right="-285"/>
        <w:jc w:val="center"/>
        <w:rPr>
          <w:rFonts w:ascii="Verdana" w:hAnsi="Verdana"/>
          <w:b/>
          <w:sz w:val="2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ind w:left="-284" w:right="-285"/>
        <w:jc w:val="center"/>
        <w:rPr>
          <w:rFonts w:ascii="Verdana" w:hAnsi="Verdana"/>
          <w:b/>
          <w:sz w:val="28"/>
        </w:rPr>
      </w:pPr>
      <w:r w:rsidRPr="002A35D0">
        <w:rPr>
          <w:rFonts w:ascii="Verdana" w:hAnsi="Verdana"/>
          <w:b/>
          <w:sz w:val="28"/>
        </w:rPr>
        <w:t>U příležitosti Světového dne dovedností mladých lidí 2016 vyzývá EHSV</w:t>
      </w:r>
      <w:r w:rsidR="002E690C" w:rsidRPr="002A35D0">
        <w:rPr>
          <w:rFonts w:ascii="Verdana" w:hAnsi="Verdana"/>
          <w:b/>
          <w:sz w:val="28"/>
        </w:rPr>
        <w:t xml:space="preserve"> k </w:t>
      </w:r>
      <w:r w:rsidRPr="002A35D0">
        <w:rPr>
          <w:rFonts w:ascii="Verdana" w:hAnsi="Verdana"/>
          <w:b/>
          <w:sz w:val="28"/>
        </w:rPr>
        <w:t>ofenzívě proti nezaměstnanosti mladých lidí</w:t>
      </w:r>
      <w:r w:rsidR="002E690C" w:rsidRPr="002A35D0">
        <w:rPr>
          <w:rFonts w:ascii="Verdana" w:hAnsi="Verdana"/>
          <w:b/>
          <w:sz w:val="28"/>
        </w:rPr>
        <w:t xml:space="preserve"> a </w:t>
      </w:r>
      <w:r w:rsidRPr="002A35D0">
        <w:rPr>
          <w:rFonts w:ascii="Verdana" w:hAnsi="Verdana"/>
          <w:b/>
          <w:sz w:val="28"/>
        </w:rPr>
        <w:t>nesouladu mezi nabízenými</w:t>
      </w:r>
      <w:r w:rsidR="002E690C" w:rsidRPr="002A35D0">
        <w:rPr>
          <w:rFonts w:ascii="Verdana" w:hAnsi="Verdana"/>
          <w:b/>
          <w:sz w:val="28"/>
        </w:rPr>
        <w:t xml:space="preserve"> a </w:t>
      </w:r>
      <w:r w:rsidRPr="002A35D0">
        <w:rPr>
          <w:rFonts w:ascii="Verdana" w:hAnsi="Verdana"/>
          <w:b/>
          <w:sz w:val="28"/>
        </w:rPr>
        <w:t>požadovanými dovednostmi na trhu práce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ind w:left="-284" w:right="-285"/>
        <w:jc w:val="center"/>
        <w:rPr>
          <w:rFonts w:ascii="Verdana" w:hAnsi="Verdana"/>
          <w:b/>
          <w:sz w:val="32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</w:rPr>
        <w:t xml:space="preserve">Podle údajů </w:t>
      </w:r>
      <w:proofErr w:type="spellStart"/>
      <w:r w:rsidRPr="002A35D0">
        <w:rPr>
          <w:rFonts w:ascii="Calibri" w:hAnsi="Calibri"/>
        </w:rPr>
        <w:t>Eurostatu</w:t>
      </w:r>
      <w:proofErr w:type="spellEnd"/>
      <w:r w:rsidRPr="002A35D0">
        <w:rPr>
          <w:rFonts w:ascii="Calibri" w:hAnsi="Calibri"/>
        </w:rPr>
        <w:t xml:space="preserve"> bylo</w:t>
      </w:r>
      <w:r w:rsidR="002E690C" w:rsidRPr="002A35D0">
        <w:rPr>
          <w:rFonts w:ascii="Calibri" w:hAnsi="Calibri"/>
        </w:rPr>
        <w:t xml:space="preserve"> v </w:t>
      </w:r>
      <w:r w:rsidRPr="002A35D0">
        <w:rPr>
          <w:rFonts w:ascii="Calibri" w:hAnsi="Calibri"/>
          <w:b/>
        </w:rPr>
        <w:t>EU-28</w:t>
      </w:r>
      <w:r w:rsidR="002E690C" w:rsidRPr="002A35D0">
        <w:rPr>
          <w:rFonts w:ascii="Calibri" w:hAnsi="Calibri"/>
        </w:rPr>
        <w:t xml:space="preserve"> v </w:t>
      </w:r>
      <w:r w:rsidRPr="002A35D0">
        <w:rPr>
          <w:rFonts w:ascii="Calibri" w:hAnsi="Calibri"/>
        </w:rPr>
        <w:t xml:space="preserve">květnu 2016 </w:t>
      </w:r>
      <w:r w:rsidRPr="002A35D0">
        <w:rPr>
          <w:rFonts w:ascii="Calibri" w:hAnsi="Calibri"/>
          <w:b/>
        </w:rPr>
        <w:t>4 197 milionů nezaměstnaných mladých lidí (18,6</w:t>
      </w:r>
      <w:r w:rsidR="002E690C" w:rsidRPr="002A35D0">
        <w:rPr>
          <w:rFonts w:ascii="Calibri" w:hAnsi="Calibri"/>
          <w:b/>
        </w:rPr>
        <w:t> %</w:t>
      </w:r>
      <w:r w:rsidRPr="002A35D0">
        <w:rPr>
          <w:rFonts w:ascii="Calibri" w:hAnsi="Calibri"/>
          <w:b/>
        </w:rPr>
        <w:t>)</w:t>
      </w:r>
      <w:r w:rsidRPr="002A35D0">
        <w:rPr>
          <w:rFonts w:ascii="Calibri" w:hAnsi="Calibri"/>
        </w:rPr>
        <w:t>. Ačkoli došlo ke zlepšení oproti předchozímu roku (20,3</w:t>
      </w:r>
      <w:r w:rsidR="002E690C" w:rsidRPr="002A35D0">
        <w:rPr>
          <w:rFonts w:ascii="Calibri" w:hAnsi="Calibri"/>
        </w:rPr>
        <w:t> %</w:t>
      </w:r>
      <w:r w:rsidRPr="002A35D0">
        <w:rPr>
          <w:rFonts w:ascii="Calibri" w:hAnsi="Calibri"/>
        </w:rPr>
        <w:t>), je toto číslo</w:t>
      </w:r>
      <w:r w:rsidR="002E690C" w:rsidRPr="002A35D0">
        <w:rPr>
          <w:rFonts w:ascii="Calibri" w:hAnsi="Calibri"/>
        </w:rPr>
        <w:t xml:space="preserve"> i </w:t>
      </w:r>
      <w:r w:rsidRPr="002A35D0">
        <w:rPr>
          <w:rFonts w:ascii="Calibri" w:hAnsi="Calibri"/>
        </w:rPr>
        <w:t>nadále alarmující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ukazuje, že bezprostřední hrozba vzniku „ztracené generace“, která se začala rýsovat na počátku hospodářské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finanční krize, se stále nebezpečně vznáší nad Evropou.</w:t>
      </w:r>
      <w:r w:rsidR="002E690C" w:rsidRPr="002A35D0">
        <w:rPr>
          <w:rFonts w:ascii="Calibri" w:hAnsi="Calibri"/>
        </w:rPr>
        <w:t xml:space="preserve"> I </w:t>
      </w:r>
      <w:r w:rsidRPr="002A35D0">
        <w:rPr>
          <w:rFonts w:ascii="Calibri" w:hAnsi="Calibri"/>
        </w:rPr>
        <w:t>navzdory tomu však mají podniky</w:t>
      </w:r>
      <w:r w:rsidR="002E690C" w:rsidRPr="002A35D0">
        <w:rPr>
          <w:rFonts w:ascii="Calibri" w:hAnsi="Calibri"/>
        </w:rPr>
        <w:t xml:space="preserve"> v </w:t>
      </w:r>
      <w:r w:rsidRPr="002A35D0">
        <w:rPr>
          <w:rFonts w:ascii="Calibri" w:hAnsi="Calibri"/>
        </w:rPr>
        <w:t>celé EU problémy</w:t>
      </w:r>
      <w:r w:rsidR="002E690C" w:rsidRPr="002A35D0">
        <w:rPr>
          <w:rFonts w:ascii="Calibri" w:hAnsi="Calibri"/>
        </w:rPr>
        <w:t xml:space="preserve"> s </w:t>
      </w:r>
      <w:r w:rsidRPr="002A35D0">
        <w:rPr>
          <w:rFonts w:ascii="Calibri" w:hAnsi="Calibri"/>
        </w:rPr>
        <w:t xml:space="preserve">nalezením mladých lidí, kteří by měli potřebné dovednosti. </w:t>
      </w: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</w:pPr>
      <w:r w:rsidRPr="002A35D0">
        <w:rPr>
          <w:rFonts w:ascii="Calibri" w:hAnsi="Calibri"/>
        </w:rPr>
        <w:t>EHSV se domnívá, že</w:t>
      </w:r>
      <w:r w:rsidR="002E690C" w:rsidRPr="002A35D0">
        <w:rPr>
          <w:rFonts w:ascii="Calibri" w:hAnsi="Calibri"/>
        </w:rPr>
        <w:t xml:space="preserve"> k </w:t>
      </w:r>
      <w:r w:rsidRPr="002A35D0">
        <w:rPr>
          <w:rFonts w:ascii="Calibri" w:hAnsi="Calibri"/>
        </w:rPr>
        <w:t>řešení tohoto dvojího problému je zapotřebí zahájit </w:t>
      </w:r>
      <w:r w:rsidRPr="002A35D0">
        <w:rPr>
          <w:rFonts w:ascii="Calibri" w:hAnsi="Calibri"/>
          <w:b/>
        </w:rPr>
        <w:t>evropskou ofenzívu</w:t>
      </w:r>
      <w:r w:rsidR="002E690C" w:rsidRPr="002A35D0">
        <w:rPr>
          <w:rFonts w:ascii="Calibri" w:hAnsi="Calibri"/>
          <w:b/>
        </w:rPr>
        <w:t xml:space="preserve"> v </w:t>
      </w:r>
      <w:r w:rsidRPr="002A35D0">
        <w:rPr>
          <w:rFonts w:ascii="Calibri" w:hAnsi="Calibri"/>
          <w:b/>
        </w:rPr>
        <w:t>oblasti dovedností</w:t>
      </w:r>
      <w:r w:rsidRPr="002A35D0">
        <w:rPr>
          <w:rFonts w:ascii="Calibri" w:hAnsi="Calibri"/>
        </w:rPr>
        <w:t xml:space="preserve">. Jejím cílem by mělo být </w:t>
      </w:r>
      <w:r w:rsidRPr="002A35D0">
        <w:rPr>
          <w:rFonts w:ascii="Calibri" w:hAnsi="Calibri"/>
          <w:b/>
        </w:rPr>
        <w:t>potlačení nesouladu mezi dovednostmi, po kterých je na trhu práce poptávka,</w:t>
      </w:r>
      <w:r w:rsidR="002E690C" w:rsidRPr="002A35D0">
        <w:rPr>
          <w:rFonts w:ascii="Calibri" w:hAnsi="Calibri"/>
          <w:b/>
        </w:rPr>
        <w:t xml:space="preserve"> a </w:t>
      </w:r>
      <w:r w:rsidRPr="002A35D0">
        <w:rPr>
          <w:rFonts w:ascii="Calibri" w:hAnsi="Calibri"/>
          <w:b/>
        </w:rPr>
        <w:t>skutečnými dovednostmi mladých lidí</w:t>
      </w:r>
      <w:r w:rsidR="002E690C" w:rsidRPr="002A35D0">
        <w:rPr>
          <w:rFonts w:ascii="Calibri" w:hAnsi="Calibri"/>
          <w:b/>
        </w:rPr>
        <w:t xml:space="preserve"> v </w:t>
      </w:r>
      <w:r w:rsidRPr="002A35D0">
        <w:rPr>
          <w:rFonts w:ascii="Calibri" w:hAnsi="Calibri"/>
          <w:b/>
        </w:rPr>
        <w:t>okamžiku, kdy na trh práce vstupují</w:t>
      </w:r>
      <w:r w:rsidRPr="002A35D0">
        <w:rPr>
          <w:rFonts w:ascii="Calibri" w:hAnsi="Calibri"/>
        </w:rPr>
        <w:t xml:space="preserve">. EHSV je přesvědčen, že klíčové prvky strategie pro řešení tohoto palčivého problému by měly zahrnovat </w:t>
      </w:r>
      <w:r w:rsidRPr="002A35D0">
        <w:rPr>
          <w:rFonts w:ascii="Calibri" w:hAnsi="Calibri"/>
          <w:b/>
        </w:rPr>
        <w:t>podnikatelské vzdělávání</w:t>
      </w:r>
      <w:r w:rsidR="002E690C" w:rsidRPr="002A35D0">
        <w:rPr>
          <w:rFonts w:ascii="Calibri" w:hAnsi="Calibri"/>
          <w:b/>
        </w:rPr>
        <w:t xml:space="preserve"> a </w:t>
      </w:r>
      <w:r w:rsidRPr="002A35D0">
        <w:rPr>
          <w:rFonts w:ascii="Calibri" w:hAnsi="Calibri"/>
          <w:b/>
        </w:rPr>
        <w:t>posílení dovedností</w:t>
      </w:r>
      <w:r w:rsidR="002E690C" w:rsidRPr="002A35D0">
        <w:rPr>
          <w:rFonts w:ascii="Calibri" w:hAnsi="Calibri"/>
          <w:b/>
        </w:rPr>
        <w:t xml:space="preserve"> v </w:t>
      </w:r>
      <w:r w:rsidRPr="002A35D0">
        <w:rPr>
          <w:rFonts w:ascii="Calibri" w:hAnsi="Calibri"/>
          <w:b/>
        </w:rPr>
        <w:t>oblasti IKT</w:t>
      </w:r>
      <w:r w:rsidR="002E690C" w:rsidRPr="002A35D0">
        <w:rPr>
          <w:rFonts w:ascii="Calibri" w:hAnsi="Calibri"/>
          <w:b/>
        </w:rPr>
        <w:t xml:space="preserve"> a </w:t>
      </w:r>
      <w:r w:rsidRPr="002A35D0">
        <w:rPr>
          <w:rFonts w:ascii="Calibri" w:hAnsi="Calibri"/>
          <w:b/>
        </w:rPr>
        <w:t>sociálních dovedností</w:t>
      </w:r>
      <w:r w:rsidRPr="002A35D0">
        <w:rPr>
          <w:rFonts w:ascii="Calibri" w:hAnsi="Calibri"/>
        </w:rPr>
        <w:t xml:space="preserve">, </w:t>
      </w:r>
      <w:r w:rsidRPr="002A35D0">
        <w:rPr>
          <w:rFonts w:ascii="Calibri" w:hAnsi="Calibri"/>
          <w:b/>
        </w:rPr>
        <w:t>dobře fungující systém učňovského školství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  <w:b/>
        </w:rPr>
        <w:t>opatření usnadňující mobilitu</w:t>
      </w:r>
      <w:r w:rsidRPr="002A35D0">
        <w:rPr>
          <w:rFonts w:ascii="Calibri" w:hAnsi="Calibri"/>
        </w:rPr>
        <w:t>.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Verdana" w:hAnsi="Verdana"/>
          <w:i/>
          <w:sz w:val="1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</w:rPr>
        <w:t>Podnikatelské vzdělávání by mělo dát všem studentům příležitost rozvíjet celou škálu dovedností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schopností, které podnikatelé musejí mít, včetně iniciativnosti, schopnosti uvést nápady do praxe, kreativity, inovací, ochoty podstupovat rizika, řízení, komunikace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zvláštních dovedností</w:t>
      </w:r>
      <w:r w:rsidR="002E690C" w:rsidRPr="002A35D0">
        <w:rPr>
          <w:rFonts w:ascii="Calibri" w:hAnsi="Calibri"/>
        </w:rPr>
        <w:t xml:space="preserve"> v </w:t>
      </w:r>
      <w:r w:rsidRPr="002A35D0">
        <w:rPr>
          <w:rFonts w:ascii="Calibri" w:hAnsi="Calibri"/>
        </w:rPr>
        <w:t>oblasti týmové práce. Mělo by být součástí vzdělávání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odborné přípravy na všech úrovních, aby bylo možné tyto dovednosti</w:t>
      </w:r>
      <w:r w:rsidR="002E690C" w:rsidRPr="002A35D0">
        <w:rPr>
          <w:rFonts w:ascii="Calibri" w:hAnsi="Calibri"/>
        </w:rPr>
        <w:t xml:space="preserve"> v </w:t>
      </w:r>
      <w:r w:rsidRPr="002A35D0">
        <w:rPr>
          <w:rFonts w:ascii="Calibri" w:hAnsi="Calibri"/>
        </w:rPr>
        <w:t>průběhu vzdělávacích programů neustále rozvíjet. Stejně tak by všechny stupně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formy vzdělávání měly pokrývat digitální znalosti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dovednosti, které jsou nyní stěžejní součástí ekonomického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 xml:space="preserve">sociálního života každého jedince. </w:t>
      </w: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2A35D0">
        <w:rPr>
          <w:rFonts w:asciiTheme="minorHAnsi" w:hAnsiTheme="minorHAnsi"/>
        </w:rPr>
        <w:t>Dobře fungující učňovské programy</w:t>
      </w:r>
      <w:r w:rsidR="002E690C" w:rsidRPr="002A35D0">
        <w:rPr>
          <w:rFonts w:asciiTheme="minorHAnsi" w:hAnsiTheme="minorHAnsi"/>
        </w:rPr>
        <w:t xml:space="preserve"> a </w:t>
      </w:r>
      <w:r w:rsidRPr="002A35D0">
        <w:rPr>
          <w:rFonts w:asciiTheme="minorHAnsi" w:hAnsiTheme="minorHAnsi"/>
        </w:rPr>
        <w:t xml:space="preserve">jiné kvalitní formy učení </w:t>
      </w:r>
      <w:r w:rsidR="002E690C" w:rsidRPr="002A35D0">
        <w:rPr>
          <w:rFonts w:asciiTheme="minorHAnsi" w:hAnsiTheme="minorHAnsi"/>
        </w:rPr>
        <w:t>vycházejícího z </w:t>
      </w:r>
      <w:r w:rsidRPr="002A35D0">
        <w:rPr>
          <w:rFonts w:asciiTheme="minorHAnsi" w:hAnsiTheme="minorHAnsi"/>
        </w:rPr>
        <w:t>praxe mohou mladým lidem usnadnit přechod ze školy do zaměstnání. Jako velmi účinné se</w:t>
      </w:r>
      <w:r w:rsidR="002E690C" w:rsidRPr="002A35D0">
        <w:rPr>
          <w:rFonts w:asciiTheme="minorHAnsi" w:hAnsiTheme="minorHAnsi"/>
        </w:rPr>
        <w:t xml:space="preserve"> v </w:t>
      </w:r>
      <w:r w:rsidRPr="002A35D0">
        <w:rPr>
          <w:rFonts w:asciiTheme="minorHAnsi" w:hAnsiTheme="minorHAnsi"/>
        </w:rPr>
        <w:t>tomto směru ukázaly být systémy duálního vzdělávání – členské státy, které tyto systémy nemají, by měly vyhodnotit náklady spojené</w:t>
      </w:r>
      <w:r w:rsidR="002E690C" w:rsidRPr="002A35D0">
        <w:rPr>
          <w:rFonts w:asciiTheme="minorHAnsi" w:hAnsiTheme="minorHAnsi"/>
        </w:rPr>
        <w:t xml:space="preserve"> s </w:t>
      </w:r>
      <w:r w:rsidRPr="002A35D0">
        <w:rPr>
          <w:rFonts w:asciiTheme="minorHAnsi" w:hAnsiTheme="minorHAnsi"/>
        </w:rPr>
        <w:t>jejich vytvořením</w:t>
      </w:r>
      <w:r w:rsidR="002E690C" w:rsidRPr="002A35D0">
        <w:rPr>
          <w:rFonts w:asciiTheme="minorHAnsi" w:hAnsiTheme="minorHAnsi"/>
        </w:rPr>
        <w:t xml:space="preserve"> a </w:t>
      </w:r>
      <w:r w:rsidRPr="002A35D0">
        <w:rPr>
          <w:rFonts w:asciiTheme="minorHAnsi" w:hAnsiTheme="minorHAnsi"/>
        </w:rPr>
        <w:t>porovnat je</w:t>
      </w:r>
      <w:r w:rsidR="002E690C" w:rsidRPr="002A35D0">
        <w:rPr>
          <w:rFonts w:asciiTheme="minorHAnsi" w:hAnsiTheme="minorHAnsi"/>
        </w:rPr>
        <w:t xml:space="preserve"> s </w:t>
      </w:r>
      <w:r w:rsidRPr="002A35D0">
        <w:rPr>
          <w:rFonts w:asciiTheme="minorHAnsi" w:hAnsiTheme="minorHAnsi"/>
        </w:rPr>
        <w:t>přínosy, jež by to mělo</w:t>
      </w:r>
      <w:r w:rsidR="002E690C" w:rsidRPr="002A35D0">
        <w:rPr>
          <w:rFonts w:asciiTheme="minorHAnsi" w:hAnsiTheme="minorHAnsi"/>
        </w:rPr>
        <w:t xml:space="preserve"> z </w:t>
      </w:r>
      <w:r w:rsidRPr="002A35D0">
        <w:rPr>
          <w:rFonts w:asciiTheme="minorHAnsi" w:hAnsiTheme="minorHAnsi"/>
        </w:rPr>
        <w:t>hlediska konkurenceschopnosti podniků</w:t>
      </w:r>
      <w:r w:rsidR="002E690C" w:rsidRPr="002A35D0">
        <w:rPr>
          <w:rFonts w:asciiTheme="minorHAnsi" w:hAnsiTheme="minorHAnsi"/>
        </w:rPr>
        <w:t xml:space="preserve"> a </w:t>
      </w:r>
      <w:r w:rsidRPr="002A35D0">
        <w:rPr>
          <w:rFonts w:asciiTheme="minorHAnsi" w:hAnsiTheme="minorHAnsi"/>
        </w:rPr>
        <w:t>pracovních příležitostí pro mladé lidi. Důležitá jsou rovněž partnerství mezi školami, zařízeními odborné přípravy, odborovými svazy</w:t>
      </w:r>
      <w:r w:rsidR="002E690C" w:rsidRPr="002A35D0">
        <w:rPr>
          <w:rFonts w:asciiTheme="minorHAnsi" w:hAnsiTheme="minorHAnsi"/>
        </w:rPr>
        <w:t xml:space="preserve"> a </w:t>
      </w:r>
      <w:r w:rsidRPr="002A35D0">
        <w:rPr>
          <w:rFonts w:asciiTheme="minorHAnsi" w:hAnsiTheme="minorHAnsi"/>
        </w:rPr>
        <w:t>podnikatelskou sférou</w:t>
      </w:r>
      <w:r w:rsidR="002E690C" w:rsidRPr="002A35D0">
        <w:rPr>
          <w:rFonts w:asciiTheme="minorHAnsi" w:hAnsiTheme="minorHAnsi"/>
        </w:rPr>
        <w:t xml:space="preserve"> a </w:t>
      </w:r>
      <w:r w:rsidRPr="002A35D0">
        <w:rPr>
          <w:rFonts w:asciiTheme="minorHAnsi" w:hAnsiTheme="minorHAnsi"/>
        </w:rPr>
        <w:t>zaměstnavatelé se do systémů učňovské přípravy zapojí více, pokud budou tyto systémy skutečně vyhovovat jejich potřebám. EHSV hodlá počínaje rokem 2017 podporovat vytváření takových partnerství</w:t>
      </w:r>
      <w:r w:rsidR="002E690C" w:rsidRPr="002A35D0">
        <w:rPr>
          <w:rFonts w:asciiTheme="minorHAnsi" w:hAnsiTheme="minorHAnsi"/>
        </w:rPr>
        <w:t xml:space="preserve"> v </w:t>
      </w:r>
      <w:r w:rsidRPr="002A35D0">
        <w:rPr>
          <w:rFonts w:asciiTheme="minorHAnsi" w:hAnsiTheme="minorHAnsi"/>
        </w:rPr>
        <w:t>rámci společného projektu</w:t>
      </w:r>
      <w:r w:rsidR="002E690C" w:rsidRPr="002A35D0">
        <w:rPr>
          <w:rFonts w:asciiTheme="minorHAnsi" w:hAnsiTheme="minorHAnsi"/>
        </w:rPr>
        <w:t xml:space="preserve"> s </w:t>
      </w:r>
      <w:proofErr w:type="spellStart"/>
      <w:r w:rsidRPr="002A35D0">
        <w:rPr>
          <w:rFonts w:asciiTheme="minorHAnsi" w:hAnsiTheme="minorHAnsi"/>
        </w:rPr>
        <w:t>Cedefop</w:t>
      </w:r>
      <w:proofErr w:type="spellEnd"/>
      <w:r w:rsidRPr="002A35D0">
        <w:rPr>
          <w:rFonts w:asciiTheme="minorHAnsi" w:hAnsiTheme="minorHAnsi"/>
        </w:rPr>
        <w:t>.</w:t>
      </w: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</w:rPr>
        <w:t>Dalším klíčovým prvkem slaďování zaměstnatelnosti mladých lidí hledajících práci</w:t>
      </w:r>
      <w:r w:rsidR="002E690C" w:rsidRPr="002A35D0">
        <w:rPr>
          <w:rFonts w:ascii="Calibri" w:hAnsi="Calibri"/>
        </w:rPr>
        <w:t xml:space="preserve"> s </w:t>
      </w:r>
      <w:r w:rsidRPr="002A35D0">
        <w:rPr>
          <w:rFonts w:ascii="Calibri" w:hAnsi="Calibri"/>
        </w:rPr>
        <w:t>potřebami trhu je mobilita. Nezbytným předpokladem pro zajištění toho, aby se evropští občané mohli volně pohybovat, pracovat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studovat, jsou jazykové schopnosti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rovněž uznávání dovedností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kvalifikací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jejich transparentnost.</w:t>
      </w:r>
      <w:r w:rsidR="002E690C" w:rsidRPr="002A35D0">
        <w:rPr>
          <w:rFonts w:ascii="Calibri" w:hAnsi="Calibri"/>
        </w:rPr>
        <w:t xml:space="preserve"> V </w:t>
      </w:r>
      <w:r w:rsidRPr="002A35D0">
        <w:rPr>
          <w:rFonts w:ascii="Calibri" w:hAnsi="Calibri"/>
        </w:rPr>
        <w:t>tomto ohledu by mělo rozhodující přínos vytvoření evropského prostoru dovedností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kvalifikací.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Verdana" w:hAnsi="Verdana"/>
          <w:sz w:val="1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</w:rPr>
        <w:t>EHSV má za to, že investice do zlepšení zaměstnatelnosti mladých lidí prostřednictvím zvyšování dovedností mají zásadní význam pro budoucnost evropských ekonomik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společností,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proto doporučuje, aby se zdroje, jež členské státy vyčlení na kvalitní vzdělávání, nepovažovaly za výdaje, ale za investice nutné</w:t>
      </w:r>
      <w:r w:rsidR="002E690C" w:rsidRPr="002A35D0">
        <w:rPr>
          <w:rFonts w:ascii="Calibri" w:hAnsi="Calibri"/>
        </w:rPr>
        <w:t xml:space="preserve"> k </w:t>
      </w:r>
      <w:r w:rsidRPr="002A35D0">
        <w:rPr>
          <w:rFonts w:ascii="Calibri" w:hAnsi="Calibri"/>
        </w:rPr>
        <w:t>vybudování lepší budoucnosti pro všechny.</w:t>
      </w:r>
    </w:p>
    <w:p w:rsidR="00A51520" w:rsidRPr="002A35D0" w:rsidRDefault="00A51520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</w:p>
    <w:p w:rsidR="00A51520" w:rsidRPr="002A35D0" w:rsidRDefault="00A51520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</w:rPr>
        <w:t>Výbor vítá, že Komise zveřejnila novou agendu dovedností pro Evropu,</w:t>
      </w:r>
      <w:r w:rsidR="002E690C" w:rsidRPr="002A35D0">
        <w:rPr>
          <w:rFonts w:ascii="Calibri" w:hAnsi="Calibri"/>
        </w:rPr>
        <w:t xml:space="preserve"> a v </w:t>
      </w:r>
      <w:r w:rsidRPr="002A35D0">
        <w:rPr>
          <w:rFonts w:ascii="Calibri" w:hAnsi="Calibri"/>
        </w:rPr>
        <w:t>současné době</w:t>
      </w:r>
      <w:r w:rsidR="002E690C" w:rsidRPr="002A35D0">
        <w:rPr>
          <w:rFonts w:ascii="Calibri" w:hAnsi="Calibri"/>
        </w:rPr>
        <w:t xml:space="preserve"> k </w:t>
      </w:r>
      <w:r w:rsidRPr="002A35D0">
        <w:rPr>
          <w:rFonts w:ascii="Calibri" w:hAnsi="Calibri"/>
        </w:rPr>
        <w:t>ní připravuje stanovisko.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Calibri" w:hAnsi="Calibri"/>
          <w:i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Calibri" w:hAnsi="Calibri"/>
          <w:i/>
        </w:rPr>
      </w:pPr>
      <w:r w:rsidRPr="002A35D0">
        <w:rPr>
          <w:rFonts w:ascii="Calibri" w:hAnsi="Calibri"/>
          <w:i/>
        </w:rPr>
        <w:t>„Zlepšení dovedností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zaměstnatelnosti mladých lidí není pouze jejich úkolem. Tuto odpovědnost by měly přijmout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sdílet všechny zainteresované strany – vlády, vzdělávací instituce, sociální partneři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další. Zaměstnavatelé, zaměstnanci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subjekty organizované občanské společnosti vědí, jaké dovednosti jsou ve světě práce zapotřebí,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jsou ochotni se podělit</w:t>
      </w:r>
      <w:r w:rsidR="002E690C" w:rsidRPr="002A35D0">
        <w:rPr>
          <w:rFonts w:ascii="Calibri" w:hAnsi="Calibri"/>
          <w:i/>
        </w:rPr>
        <w:t xml:space="preserve"> o </w:t>
      </w:r>
      <w:r w:rsidRPr="002A35D0">
        <w:rPr>
          <w:rFonts w:ascii="Calibri" w:hAnsi="Calibri"/>
          <w:i/>
        </w:rPr>
        <w:t>nashromážděné poznatky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bohaté zkušenosti, aby se zaručilo, že příští generace Evropanů bude vybavena dovednostmi, které jí umožní aktivně utvářet svou vlastní současnost</w:t>
      </w:r>
      <w:r w:rsidR="002E690C" w:rsidRPr="002A35D0">
        <w:rPr>
          <w:rFonts w:ascii="Calibri" w:hAnsi="Calibri"/>
          <w:i/>
        </w:rPr>
        <w:t xml:space="preserve"> a </w:t>
      </w:r>
      <w:r w:rsidRPr="002A35D0">
        <w:rPr>
          <w:rFonts w:ascii="Calibri" w:hAnsi="Calibri"/>
          <w:i/>
        </w:rPr>
        <w:t>budoucnost,“ uvedla Vladimíra Drbalová, zpravodajka několika stanovisek EHSV</w:t>
      </w:r>
      <w:r w:rsidR="002E690C" w:rsidRPr="002A35D0">
        <w:rPr>
          <w:rFonts w:ascii="Calibri" w:hAnsi="Calibri"/>
          <w:i/>
        </w:rPr>
        <w:t xml:space="preserve"> k </w:t>
      </w:r>
      <w:r w:rsidRPr="002A35D0">
        <w:rPr>
          <w:rFonts w:ascii="Calibri" w:hAnsi="Calibri"/>
          <w:i/>
        </w:rPr>
        <w:t>tomuto tématu.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Calibri" w:hAnsi="Calibri"/>
        </w:rPr>
      </w:pPr>
      <w:r w:rsidRPr="002A35D0">
        <w:rPr>
          <w:rFonts w:ascii="Calibri" w:hAnsi="Calibri"/>
        </w:rPr>
        <w:t>Nedávná stanoviska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studie EHSV týkající se dovedností</w:t>
      </w:r>
      <w:r w:rsidR="002E690C" w:rsidRPr="002A35D0">
        <w:rPr>
          <w:rFonts w:ascii="Calibri" w:hAnsi="Calibri"/>
        </w:rPr>
        <w:t xml:space="preserve"> a </w:t>
      </w:r>
      <w:r w:rsidRPr="002A35D0">
        <w:rPr>
          <w:rFonts w:ascii="Calibri" w:hAnsi="Calibri"/>
        </w:rPr>
        <w:t>zaměstnatelnosti mladých lidí:</w:t>
      </w:r>
    </w:p>
    <w:p w:rsidR="002575CA" w:rsidRPr="002A35D0" w:rsidRDefault="00272F47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13" w:history="1">
        <w:r w:rsidR="002575CA" w:rsidRPr="00272F47">
          <w:rPr>
            <w:rStyle w:val="Hyperlink"/>
            <w:rFonts w:ascii="Calibri" w:hAnsi="Calibri"/>
            <w:i/>
          </w:rPr>
          <w:t>Zlepšení výsledků vnitrostátních duálních systémů odborného vzdělávání</w:t>
        </w:r>
      </w:hyperlink>
      <w:r w:rsidR="002575CA" w:rsidRPr="002A35D0">
        <w:t xml:space="preserve"> (2015)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14">
        <w:r w:rsidR="00950350" w:rsidRPr="002A35D0">
          <w:rPr>
            <w:rStyle w:val="Hyperlink"/>
            <w:rFonts w:ascii="Calibri" w:hAnsi="Calibri"/>
            <w:i/>
            <w:color w:val="auto"/>
          </w:rPr>
          <w:t>Podpora tvořivosti, podnikání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mobility ve vzdělávání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odborné přípravě</w:t>
        </w:r>
      </w:hyperlink>
      <w:r w:rsidR="00950350" w:rsidRPr="002A35D0">
        <w:t xml:space="preserve"> (2015)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15">
        <w:r w:rsidR="00950350" w:rsidRPr="002A35D0">
          <w:rPr>
            <w:rStyle w:val="Hyperlink"/>
            <w:rFonts w:ascii="Calibri" w:hAnsi="Calibri"/>
            <w:i/>
            <w:color w:val="auto"/>
          </w:rPr>
          <w:t>Další vzdělávání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příprava (CVET) ve venkovských oblastech</w:t>
        </w:r>
      </w:hyperlink>
      <w:r w:rsidR="00950350" w:rsidRPr="002A35D0">
        <w:t xml:space="preserve"> (2015)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16">
        <w:r w:rsidR="00950350" w:rsidRPr="002A35D0">
          <w:rPr>
            <w:rStyle w:val="Hyperlink"/>
            <w:rFonts w:ascii="Calibri" w:hAnsi="Calibri"/>
            <w:i/>
            <w:color w:val="auto"/>
          </w:rPr>
          <w:t>Uznávání dovedností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kvalifikací dosažených prostřednictvím neformálního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informálního učení</w:t>
        </w:r>
      </w:hyperlink>
      <w:r w:rsidR="00950350" w:rsidRPr="002A35D0">
        <w:t xml:space="preserve"> (2015)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  <w:i/>
        </w:rPr>
      </w:pPr>
      <w:hyperlink r:id="rId17">
        <w:r w:rsidR="00950350" w:rsidRPr="002A35D0">
          <w:rPr>
            <w:rStyle w:val="Hyperlink"/>
            <w:rFonts w:ascii="Calibri" w:hAnsi="Calibri"/>
            <w:color w:val="auto"/>
          </w:rPr>
          <w:t>Provádění politik EU zaměřených na zaměstnanost mládeže – pohled občanské společnosti</w:t>
        </w:r>
      </w:hyperlink>
      <w:r w:rsidR="00950350" w:rsidRPr="002A35D0">
        <w:t xml:space="preserve"> (2014)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18">
        <w:r w:rsidR="00950350" w:rsidRPr="002A35D0">
          <w:rPr>
            <w:rStyle w:val="Hyperlink"/>
            <w:rFonts w:ascii="Calibri" w:hAnsi="Calibri"/>
            <w:i/>
            <w:color w:val="auto"/>
          </w:rPr>
          <w:t>Zaměstnatelnost mladých lidí</w:t>
        </w:r>
      </w:hyperlink>
      <w:r w:rsidR="00950350" w:rsidRPr="002A35D0">
        <w:t xml:space="preserve"> (2014)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19">
        <w:r w:rsidR="00950350" w:rsidRPr="002A35D0">
          <w:rPr>
            <w:rStyle w:val="Hyperlink"/>
            <w:rFonts w:ascii="Calibri" w:hAnsi="Calibri"/>
            <w:i/>
            <w:color w:val="auto"/>
          </w:rPr>
          <w:t>Rámec pro kvalitu stáží</w:t>
        </w:r>
      </w:hyperlink>
      <w:r w:rsidR="00950350" w:rsidRPr="002A35D0">
        <w:t xml:space="preserve"> (2014)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  <w:i/>
        </w:rPr>
      </w:pPr>
      <w:hyperlink r:id="rId20">
        <w:r w:rsidR="00950350" w:rsidRPr="002A35D0">
          <w:rPr>
            <w:rStyle w:val="Hyperlink"/>
            <w:rFonts w:ascii="Calibri" w:hAnsi="Calibri"/>
            <w:i/>
            <w:color w:val="auto"/>
          </w:rPr>
          <w:t>Úloha podnikatelské sféry ve vzdělávání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v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EU</w:t>
        </w:r>
      </w:hyperlink>
      <w:r w:rsidR="00950350" w:rsidRPr="002A35D0">
        <w:t xml:space="preserve"> (2013)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  <w:i/>
        </w:rPr>
      </w:pPr>
      <w:hyperlink r:id="rId21">
        <w:r w:rsidR="00950350" w:rsidRPr="002A35D0">
          <w:rPr>
            <w:rStyle w:val="Hyperlink"/>
            <w:rFonts w:ascii="Calibri" w:hAnsi="Calibri"/>
            <w:i/>
            <w:color w:val="auto"/>
          </w:rPr>
          <w:t>Záruka pro mladé lidi</w:t>
        </w:r>
      </w:hyperlink>
      <w:r w:rsidR="00950350" w:rsidRPr="002A35D0">
        <w:t xml:space="preserve"> (2013)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22">
        <w:r w:rsidR="00950350" w:rsidRPr="002A35D0">
          <w:rPr>
            <w:rStyle w:val="Hyperlink"/>
            <w:rFonts w:ascii="Calibri" w:hAnsi="Calibri"/>
            <w:i/>
            <w:color w:val="auto"/>
          </w:rPr>
          <w:t>Přehodnocení vzdělávání</w:t>
        </w:r>
      </w:hyperlink>
      <w:r w:rsidR="00950350" w:rsidRPr="002A35D0">
        <w:t xml:space="preserve"> (2013)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  <w:i/>
        </w:rPr>
      </w:pPr>
      <w:hyperlink r:id="rId23">
        <w:r w:rsidR="00950350" w:rsidRPr="002A35D0">
          <w:rPr>
            <w:rStyle w:val="Hyperlink"/>
            <w:rFonts w:ascii="Calibri" w:hAnsi="Calibri"/>
            <w:i/>
            <w:color w:val="auto"/>
          </w:rPr>
          <w:t>Zaměstnanost mladých lidí, odborné kvalifikace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mobilita</w:t>
        </w:r>
      </w:hyperlink>
      <w:r w:rsidR="00950350" w:rsidRPr="002A35D0">
        <w:t xml:space="preserve"> (2012)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  <w:i/>
        </w:rPr>
      </w:pPr>
      <w:hyperlink r:id="rId24">
        <w:r w:rsidR="00950350" w:rsidRPr="002A35D0">
          <w:rPr>
            <w:rStyle w:val="Hyperlink"/>
            <w:rFonts w:ascii="Calibri" w:hAnsi="Calibri"/>
            <w:i/>
            <w:color w:val="auto"/>
          </w:rPr>
          <w:t>Iniciativa „Příležitosti pro mladé“</w:t>
        </w:r>
      </w:hyperlink>
      <w:r w:rsidR="00950350" w:rsidRPr="002A35D0">
        <w:t xml:space="preserve"> (2012)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25">
        <w:r w:rsidR="002575CA" w:rsidRPr="002A35D0">
          <w:rPr>
            <w:rStyle w:val="Hyperlink"/>
            <w:rFonts w:ascii="Calibri" w:hAnsi="Calibri"/>
            <w:i/>
            <w:color w:val="auto"/>
          </w:rPr>
          <w:t>Krize, vzdělávání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2575CA" w:rsidRPr="002A35D0">
          <w:rPr>
            <w:rStyle w:val="Hyperlink"/>
            <w:rFonts w:ascii="Calibri" w:hAnsi="Calibri"/>
            <w:i/>
            <w:color w:val="auto"/>
          </w:rPr>
          <w:t>trh práce</w:t>
        </w:r>
      </w:hyperlink>
      <w:bookmarkStart w:id="0" w:name="_GoBack"/>
      <w:bookmarkEnd w:id="0"/>
      <w:r w:rsidR="002575CA" w:rsidRPr="002A35D0">
        <w:t xml:space="preserve"> (2011)</w:t>
      </w: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  <w:i/>
        </w:rPr>
        <w:t xml:space="preserve"> </w:t>
      </w:r>
      <w:hyperlink r:id="rId26">
        <w:r w:rsidRPr="002A35D0">
          <w:rPr>
            <w:rStyle w:val="Hyperlink"/>
            <w:rFonts w:ascii="Calibri" w:hAnsi="Calibri"/>
            <w:i/>
            <w:color w:val="auto"/>
          </w:rPr>
          <w:t>Postsekundární odborné vzdělávání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Pr="002A35D0">
          <w:rPr>
            <w:rStyle w:val="Hyperlink"/>
            <w:rFonts w:ascii="Calibri" w:hAnsi="Calibri"/>
            <w:i/>
            <w:color w:val="auto"/>
          </w:rPr>
          <w:t>příprava jako atraktivní alternativa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k </w:t>
        </w:r>
        <w:r w:rsidRPr="002A35D0">
          <w:rPr>
            <w:rStyle w:val="Hyperlink"/>
            <w:rFonts w:ascii="Calibri" w:hAnsi="Calibri"/>
            <w:i/>
            <w:color w:val="auto"/>
          </w:rPr>
          <w:t>vysokoškolskému vzdělávání</w:t>
        </w:r>
      </w:hyperlink>
      <w:r w:rsidRPr="002A35D0">
        <w:t xml:space="preserve"> (2011)</w:t>
      </w:r>
    </w:p>
    <w:p w:rsidR="002575CA" w:rsidRPr="002A35D0" w:rsidRDefault="00D07444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hyperlink r:id="rId27">
        <w:r w:rsidR="00950350" w:rsidRPr="002A35D0">
          <w:rPr>
            <w:rStyle w:val="Hyperlink"/>
            <w:rFonts w:ascii="Calibri" w:hAnsi="Calibri"/>
            <w:i/>
            <w:color w:val="auto"/>
          </w:rPr>
          <w:t>Agenda pro nové dovednosti</w:t>
        </w:r>
        <w:r w:rsidR="002E690C" w:rsidRPr="002A35D0">
          <w:rPr>
            <w:rStyle w:val="Hyperlink"/>
            <w:rFonts w:ascii="Calibri" w:hAnsi="Calibri"/>
            <w:i/>
            <w:color w:val="auto"/>
          </w:rPr>
          <w:t xml:space="preserve"> a </w:t>
        </w:r>
        <w:r w:rsidR="00950350" w:rsidRPr="002A35D0">
          <w:rPr>
            <w:rStyle w:val="Hyperlink"/>
            <w:rFonts w:ascii="Calibri" w:hAnsi="Calibri"/>
            <w:i/>
            <w:color w:val="auto"/>
          </w:rPr>
          <w:t>pracovní místa</w:t>
        </w:r>
      </w:hyperlink>
      <w:r w:rsidR="00950350" w:rsidRPr="002A35D0">
        <w:t xml:space="preserve"> (2011)</w:t>
      </w: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2A35D0">
        <w:rPr>
          <w:rFonts w:ascii="Calibri" w:hAnsi="Calibri"/>
        </w:rPr>
        <w:t>Podrobnější informace</w:t>
      </w:r>
      <w:r w:rsidR="002E690C" w:rsidRPr="002A35D0">
        <w:rPr>
          <w:rFonts w:ascii="Calibri" w:hAnsi="Calibri"/>
        </w:rPr>
        <w:t xml:space="preserve"> o </w:t>
      </w:r>
      <w:r w:rsidRPr="002A35D0">
        <w:rPr>
          <w:rFonts w:ascii="Calibri" w:hAnsi="Calibri"/>
        </w:rPr>
        <w:t xml:space="preserve">Světovém dni dovedností mladých lidí naleznete na příslušné stránce OSN: </w:t>
      </w:r>
      <w:hyperlink r:id="rId28" w:history="1">
        <w:r w:rsidR="002E690C" w:rsidRPr="002A35D0">
          <w:rPr>
            <w:rStyle w:val="Hyperlink"/>
            <w:rFonts w:ascii="Calibri" w:hAnsi="Calibri"/>
          </w:rPr>
          <w:t>http://www.un.org/en/events/youthskillsday/background.shtml</w:t>
        </w:r>
      </w:hyperlink>
      <w:r w:rsidRPr="002A35D0">
        <w:t xml:space="preserve">. </w:t>
      </w:r>
      <w:r w:rsidRPr="002A35D0">
        <w:rPr>
          <w:rFonts w:ascii="Calibri" w:hAnsi="Calibri"/>
        </w:rPr>
        <w:t xml:space="preserve">Přečtěte si také </w:t>
      </w:r>
      <w:hyperlink r:id="rId29">
        <w:r w:rsidRPr="002A35D0">
          <w:rPr>
            <w:rStyle w:val="Hyperlink"/>
            <w:rFonts w:ascii="Calibri" w:hAnsi="Calibri"/>
            <w:color w:val="auto"/>
          </w:rPr>
          <w:t>prohlášení generálního tajemníka</w:t>
        </w:r>
      </w:hyperlink>
      <w:r w:rsidR="002E690C" w:rsidRPr="002A35D0">
        <w:t xml:space="preserve"> </w:t>
      </w:r>
      <w:r w:rsidR="002E690C" w:rsidRPr="002A35D0">
        <w:rPr>
          <w:rFonts w:ascii="Calibri" w:hAnsi="Calibri"/>
        </w:rPr>
        <w:t>u </w:t>
      </w:r>
      <w:r w:rsidRPr="002A35D0">
        <w:rPr>
          <w:rFonts w:ascii="Calibri" w:hAnsi="Calibri"/>
        </w:rPr>
        <w:t>příležitosti Světového dne dovedností mladých lidí 2016.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Verdana" w:hAnsi="Verdana"/>
          <w:sz w:val="1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b/>
          <w:sz w:val="1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sz w:val="18"/>
        </w:rPr>
      </w:pPr>
      <w:r w:rsidRPr="002A35D0">
        <w:rPr>
          <w:rFonts w:ascii="Verdana" w:hAnsi="Verdana"/>
          <w:sz w:val="18"/>
        </w:rPr>
        <w:t>Další informace Vám poskytne: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b/>
          <w:sz w:val="18"/>
        </w:rPr>
      </w:pPr>
      <w:r w:rsidRPr="002A35D0">
        <w:rPr>
          <w:rFonts w:ascii="Verdana" w:hAnsi="Verdana"/>
          <w:sz w:val="18"/>
        </w:rPr>
        <w:t>Daniela Marangoni, tiskové oddělení EHSV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sz w:val="18"/>
        </w:rPr>
      </w:pPr>
      <w:r w:rsidRPr="002A35D0">
        <w:rPr>
          <w:rFonts w:ascii="Verdana" w:hAnsi="Verdana"/>
          <w:sz w:val="18"/>
        </w:rPr>
        <w:t xml:space="preserve">e-mail: </w:t>
      </w:r>
      <w:hyperlink r:id="rId30" w:history="1">
        <w:r w:rsidR="002E690C" w:rsidRPr="002A35D0">
          <w:rPr>
            <w:rStyle w:val="Hyperlink"/>
            <w:rFonts w:ascii="Verdana" w:hAnsi="Verdana"/>
            <w:sz w:val="18"/>
          </w:rPr>
          <w:t>press@eesc.europa.eu</w:t>
        </w:r>
      </w:hyperlink>
      <w:r w:rsidR="002E690C" w:rsidRPr="002A35D0">
        <w:rPr>
          <w:rFonts w:ascii="Verdana" w:hAnsi="Verdana"/>
          <w:sz w:val="18"/>
        </w:rPr>
        <w:t xml:space="preserve"> 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b/>
          <w:sz w:val="18"/>
        </w:rPr>
      </w:pPr>
      <w:r w:rsidRPr="002A35D0">
        <w:rPr>
          <w:rFonts w:ascii="Verdana" w:hAnsi="Verdana"/>
          <w:sz w:val="18"/>
        </w:rPr>
        <w:t>tel</w:t>
      </w:r>
      <w:r w:rsidR="002E690C" w:rsidRPr="002A35D0">
        <w:rPr>
          <w:rFonts w:ascii="Verdana" w:hAnsi="Verdana"/>
          <w:sz w:val="18"/>
        </w:rPr>
        <w:t>.</w:t>
      </w:r>
      <w:r w:rsidRPr="002A35D0">
        <w:rPr>
          <w:rFonts w:ascii="Verdana" w:hAnsi="Verdana"/>
          <w:sz w:val="18"/>
        </w:rPr>
        <w:t>: +32 25468422</w:t>
      </w:r>
      <w:r w:rsidRPr="002A35D0">
        <w:rPr>
          <w:rFonts w:ascii="Verdana" w:hAnsi="Verdana"/>
          <w:b/>
          <w:sz w:val="18"/>
        </w:rPr>
        <w:t xml:space="preserve"> </w:t>
      </w: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b/>
          <w:sz w:val="1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jc w:val="center"/>
        <w:rPr>
          <w:rFonts w:ascii="Verdana" w:hAnsi="Verdana"/>
          <w:sz w:val="18"/>
        </w:rPr>
      </w:pPr>
    </w:p>
    <w:p w:rsidR="002575CA" w:rsidRPr="002A35D0" w:rsidRDefault="002575CA" w:rsidP="00EC1994">
      <w:pPr>
        <w:autoSpaceDE w:val="0"/>
        <w:autoSpaceDN w:val="0"/>
        <w:adjustRightInd w:val="0"/>
        <w:spacing w:line="288" w:lineRule="atLeast"/>
        <w:rPr>
          <w:rFonts w:ascii="Verdana" w:hAnsi="Verdana"/>
          <w:i/>
          <w:sz w:val="14"/>
        </w:rPr>
      </w:pPr>
      <w:r w:rsidRPr="002A35D0">
        <w:rPr>
          <w:rFonts w:ascii="Verdana" w:hAnsi="Verdana"/>
          <w:i/>
          <w:sz w:val="14"/>
        </w:rPr>
        <w:t>Evropský hospodářský</w:t>
      </w:r>
      <w:r w:rsidR="002E690C" w:rsidRPr="002A35D0">
        <w:rPr>
          <w:rFonts w:ascii="Verdana" w:hAnsi="Verdana"/>
          <w:i/>
          <w:sz w:val="14"/>
        </w:rPr>
        <w:t xml:space="preserve"> a </w:t>
      </w:r>
      <w:r w:rsidRPr="002A35D0">
        <w:rPr>
          <w:rFonts w:ascii="Verdana" w:hAnsi="Verdana"/>
          <w:i/>
          <w:sz w:val="14"/>
        </w:rPr>
        <w:t>sociální výbor byl zřízen</w:t>
      </w:r>
      <w:r w:rsidR="002E690C" w:rsidRPr="002A35D0">
        <w:rPr>
          <w:rFonts w:ascii="Verdana" w:hAnsi="Verdana"/>
          <w:i/>
          <w:sz w:val="14"/>
        </w:rPr>
        <w:t xml:space="preserve"> v </w:t>
      </w:r>
      <w:r w:rsidRPr="002A35D0">
        <w:rPr>
          <w:rFonts w:ascii="Verdana" w:hAnsi="Verdana"/>
          <w:i/>
          <w:sz w:val="14"/>
        </w:rPr>
        <w:t>roce 1957 Římskou smlouvou jakožto poradní shromáždění. Výbor se skládá</w:t>
      </w:r>
      <w:r w:rsidR="002E690C" w:rsidRPr="002A35D0">
        <w:rPr>
          <w:rFonts w:ascii="Verdana" w:hAnsi="Verdana"/>
          <w:i/>
          <w:sz w:val="14"/>
        </w:rPr>
        <w:t xml:space="preserve"> z </w:t>
      </w:r>
      <w:r w:rsidRPr="002A35D0">
        <w:rPr>
          <w:rFonts w:ascii="Verdana" w:hAnsi="Verdana"/>
          <w:i/>
          <w:sz w:val="14"/>
        </w:rPr>
        <w:t>350 členů</w:t>
      </w:r>
      <w:r w:rsidR="002E690C" w:rsidRPr="002A35D0">
        <w:rPr>
          <w:rFonts w:ascii="Verdana" w:hAnsi="Verdana"/>
          <w:i/>
          <w:sz w:val="14"/>
        </w:rPr>
        <w:t xml:space="preserve"> z </w:t>
      </w:r>
      <w:r w:rsidRPr="002A35D0">
        <w:rPr>
          <w:rFonts w:ascii="Verdana" w:hAnsi="Verdana"/>
          <w:i/>
          <w:sz w:val="14"/>
        </w:rPr>
        <w:t>evropských zemí, kteří jsou jmenováni Radou Evropské unie. Zastupuje různé hospodářské</w:t>
      </w:r>
      <w:r w:rsidR="002E690C" w:rsidRPr="002A35D0">
        <w:rPr>
          <w:rFonts w:ascii="Verdana" w:hAnsi="Verdana"/>
          <w:i/>
          <w:sz w:val="14"/>
        </w:rPr>
        <w:t xml:space="preserve"> a </w:t>
      </w:r>
      <w:r w:rsidRPr="002A35D0">
        <w:rPr>
          <w:rFonts w:ascii="Verdana" w:hAnsi="Verdana"/>
          <w:i/>
          <w:sz w:val="14"/>
        </w:rPr>
        <w:t>sociální složky organizované občanské společnosti. Poradní úloha Výboru umožňuje jeho členům,</w:t>
      </w:r>
      <w:r w:rsidR="002E690C" w:rsidRPr="002A35D0">
        <w:rPr>
          <w:rFonts w:ascii="Verdana" w:hAnsi="Verdana"/>
          <w:i/>
          <w:sz w:val="14"/>
        </w:rPr>
        <w:t xml:space="preserve"> a </w:t>
      </w:r>
      <w:r w:rsidRPr="002A35D0">
        <w:rPr>
          <w:rFonts w:ascii="Verdana" w:hAnsi="Verdana"/>
          <w:i/>
          <w:sz w:val="14"/>
        </w:rPr>
        <w:t>tudíž</w:t>
      </w:r>
      <w:r w:rsidR="002E690C" w:rsidRPr="002A35D0">
        <w:rPr>
          <w:rFonts w:ascii="Verdana" w:hAnsi="Verdana"/>
          <w:i/>
          <w:sz w:val="14"/>
        </w:rPr>
        <w:t xml:space="preserve"> i </w:t>
      </w:r>
      <w:r w:rsidRPr="002A35D0">
        <w:rPr>
          <w:rFonts w:ascii="Verdana" w:hAnsi="Verdana"/>
          <w:i/>
          <w:sz w:val="14"/>
        </w:rPr>
        <w:t>organizacím, které zastupují, účastnit se rozhodovacího procesu EU.</w:t>
      </w:r>
    </w:p>
    <w:p w:rsidR="002E690C" w:rsidRPr="002A35D0" w:rsidRDefault="002E690C" w:rsidP="002E690C">
      <w:pPr>
        <w:spacing w:line="240" w:lineRule="auto"/>
        <w:jc w:val="left"/>
        <w:rPr>
          <w:sz w:val="16"/>
        </w:rPr>
      </w:pPr>
    </w:p>
    <w:sectPr w:rsidR="002E690C" w:rsidRPr="002A35D0" w:rsidSect="0056765A">
      <w:pgSz w:w="11907" w:h="16839" w:code="9"/>
      <w:pgMar w:top="53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94" w:rsidRDefault="00EC1994" w:rsidP="00EC1994">
      <w:pPr>
        <w:spacing w:line="240" w:lineRule="auto"/>
      </w:pPr>
      <w:r>
        <w:separator/>
      </w:r>
    </w:p>
  </w:endnote>
  <w:endnote w:type="continuationSeparator" w:id="0">
    <w:p w:rsidR="00EC1994" w:rsidRDefault="00EC1994" w:rsidP="00EC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94" w:rsidRDefault="00EC1994" w:rsidP="00EC1994">
      <w:pPr>
        <w:spacing w:line="240" w:lineRule="auto"/>
      </w:pPr>
      <w:r>
        <w:separator/>
      </w:r>
    </w:p>
  </w:footnote>
  <w:footnote w:type="continuationSeparator" w:id="0">
    <w:p w:rsidR="00EC1994" w:rsidRDefault="00EC1994" w:rsidP="00EC1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42B6CB7E"/>
    <w:lvl w:ilvl="0">
      <w:numFmt w:val="bullet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CA"/>
    <w:rsid w:val="000E3854"/>
    <w:rsid w:val="002575CA"/>
    <w:rsid w:val="00272F47"/>
    <w:rsid w:val="002A35D0"/>
    <w:rsid w:val="002E690C"/>
    <w:rsid w:val="003373C9"/>
    <w:rsid w:val="004013B3"/>
    <w:rsid w:val="0056765A"/>
    <w:rsid w:val="0070585D"/>
    <w:rsid w:val="007C2B93"/>
    <w:rsid w:val="00804D09"/>
    <w:rsid w:val="00920133"/>
    <w:rsid w:val="00950350"/>
    <w:rsid w:val="00A1366E"/>
    <w:rsid w:val="00A51520"/>
    <w:rsid w:val="00C14986"/>
    <w:rsid w:val="00C758F1"/>
    <w:rsid w:val="00D341A2"/>
    <w:rsid w:val="00EC1994"/>
    <w:rsid w:val="00F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994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1994"/>
    <w:pPr>
      <w:numPr>
        <w:numId w:val="2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C1994"/>
    <w:pPr>
      <w:numPr>
        <w:ilvl w:val="1"/>
        <w:numId w:val="2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C1994"/>
    <w:pPr>
      <w:numPr>
        <w:ilvl w:val="2"/>
        <w:numId w:val="2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C1994"/>
    <w:pPr>
      <w:numPr>
        <w:ilvl w:val="3"/>
        <w:numId w:val="2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C1994"/>
    <w:pPr>
      <w:numPr>
        <w:ilvl w:val="4"/>
        <w:numId w:val="2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C1994"/>
    <w:pPr>
      <w:numPr>
        <w:ilvl w:val="5"/>
        <w:numId w:val="2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C1994"/>
    <w:pPr>
      <w:numPr>
        <w:ilvl w:val="6"/>
        <w:numId w:val="2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C1994"/>
    <w:pPr>
      <w:numPr>
        <w:ilvl w:val="7"/>
        <w:numId w:val="2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C1994"/>
    <w:pPr>
      <w:numPr>
        <w:ilvl w:val="8"/>
        <w:numId w:val="2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3C9"/>
    <w:rPr>
      <w:kern w:val="28"/>
      <w:sz w:val="22"/>
      <w:szCs w:val="2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3373C9"/>
    <w:rPr>
      <w:sz w:val="22"/>
      <w:szCs w:val="22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3373C9"/>
    <w:rPr>
      <w:sz w:val="22"/>
      <w:szCs w:val="22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3373C9"/>
    <w:rPr>
      <w:sz w:val="22"/>
      <w:szCs w:val="22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3373C9"/>
    <w:rPr>
      <w:sz w:val="22"/>
      <w:szCs w:val="22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3373C9"/>
    <w:rPr>
      <w:sz w:val="22"/>
      <w:szCs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3373C9"/>
    <w:rPr>
      <w:sz w:val="22"/>
      <w:szCs w:val="22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3373C9"/>
    <w:rPr>
      <w:sz w:val="22"/>
      <w:szCs w:val="22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3373C9"/>
    <w:rPr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qFormat/>
    <w:rsid w:val="00EC1994"/>
  </w:style>
  <w:style w:type="character" w:customStyle="1" w:styleId="FooterChar">
    <w:name w:val="Footer Char"/>
    <w:basedOn w:val="DefaultParagraphFont"/>
    <w:link w:val="Footer"/>
    <w:rsid w:val="003373C9"/>
    <w:rPr>
      <w:sz w:val="22"/>
      <w:szCs w:val="22"/>
      <w:lang w:val="cs-CZ" w:eastAsia="cs-CZ"/>
    </w:rPr>
  </w:style>
  <w:style w:type="paragraph" w:styleId="FootnoteText">
    <w:name w:val="footnote text"/>
    <w:basedOn w:val="Normal"/>
    <w:link w:val="FootnoteTextChar"/>
    <w:qFormat/>
    <w:rsid w:val="00EC1994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373C9"/>
    <w:rPr>
      <w:sz w:val="16"/>
      <w:szCs w:val="22"/>
      <w:lang w:val="cs-CZ" w:eastAsia="cs-CZ"/>
    </w:rPr>
  </w:style>
  <w:style w:type="paragraph" w:styleId="Header">
    <w:name w:val="header"/>
    <w:basedOn w:val="Normal"/>
    <w:link w:val="HeaderChar"/>
    <w:qFormat/>
    <w:rsid w:val="00EC1994"/>
  </w:style>
  <w:style w:type="character" w:customStyle="1" w:styleId="HeaderChar">
    <w:name w:val="Header Char"/>
    <w:basedOn w:val="DefaultParagraphFont"/>
    <w:link w:val="Header"/>
    <w:rsid w:val="003373C9"/>
    <w:rPr>
      <w:sz w:val="22"/>
      <w:szCs w:val="22"/>
      <w:lang w:val="cs-CZ" w:eastAsia="cs-CZ"/>
    </w:rPr>
  </w:style>
  <w:style w:type="character" w:styleId="Hyperlink">
    <w:name w:val="Hyperlink"/>
    <w:basedOn w:val="DefaultParagraphFont"/>
    <w:rsid w:val="00EC199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qFormat/>
    <w:rsid w:val="00EC1994"/>
    <w:rPr>
      <w:sz w:val="24"/>
      <w:vertAlign w:val="superscript"/>
    </w:rPr>
  </w:style>
  <w:style w:type="character" w:styleId="FollowedHyperlink">
    <w:name w:val="FollowedHyperlink"/>
    <w:basedOn w:val="DefaultParagraphFont"/>
    <w:rsid w:val="009503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7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65A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994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1994"/>
    <w:pPr>
      <w:numPr>
        <w:numId w:val="2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C1994"/>
    <w:pPr>
      <w:numPr>
        <w:ilvl w:val="1"/>
        <w:numId w:val="2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C1994"/>
    <w:pPr>
      <w:numPr>
        <w:ilvl w:val="2"/>
        <w:numId w:val="2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C1994"/>
    <w:pPr>
      <w:numPr>
        <w:ilvl w:val="3"/>
        <w:numId w:val="2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C1994"/>
    <w:pPr>
      <w:numPr>
        <w:ilvl w:val="4"/>
        <w:numId w:val="2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C1994"/>
    <w:pPr>
      <w:numPr>
        <w:ilvl w:val="5"/>
        <w:numId w:val="2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C1994"/>
    <w:pPr>
      <w:numPr>
        <w:ilvl w:val="6"/>
        <w:numId w:val="2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C1994"/>
    <w:pPr>
      <w:numPr>
        <w:ilvl w:val="7"/>
        <w:numId w:val="2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C1994"/>
    <w:pPr>
      <w:numPr>
        <w:ilvl w:val="8"/>
        <w:numId w:val="2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3C9"/>
    <w:rPr>
      <w:kern w:val="28"/>
      <w:sz w:val="22"/>
      <w:szCs w:val="2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3373C9"/>
    <w:rPr>
      <w:sz w:val="22"/>
      <w:szCs w:val="22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3373C9"/>
    <w:rPr>
      <w:sz w:val="22"/>
      <w:szCs w:val="22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3373C9"/>
    <w:rPr>
      <w:sz w:val="22"/>
      <w:szCs w:val="22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3373C9"/>
    <w:rPr>
      <w:sz w:val="22"/>
      <w:szCs w:val="22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3373C9"/>
    <w:rPr>
      <w:sz w:val="22"/>
      <w:szCs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3373C9"/>
    <w:rPr>
      <w:sz w:val="22"/>
      <w:szCs w:val="22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3373C9"/>
    <w:rPr>
      <w:sz w:val="22"/>
      <w:szCs w:val="22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3373C9"/>
    <w:rPr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qFormat/>
    <w:rsid w:val="00EC1994"/>
  </w:style>
  <w:style w:type="character" w:customStyle="1" w:styleId="FooterChar">
    <w:name w:val="Footer Char"/>
    <w:basedOn w:val="DefaultParagraphFont"/>
    <w:link w:val="Footer"/>
    <w:rsid w:val="003373C9"/>
    <w:rPr>
      <w:sz w:val="22"/>
      <w:szCs w:val="22"/>
      <w:lang w:val="cs-CZ" w:eastAsia="cs-CZ"/>
    </w:rPr>
  </w:style>
  <w:style w:type="paragraph" w:styleId="FootnoteText">
    <w:name w:val="footnote text"/>
    <w:basedOn w:val="Normal"/>
    <w:link w:val="FootnoteTextChar"/>
    <w:qFormat/>
    <w:rsid w:val="00EC1994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373C9"/>
    <w:rPr>
      <w:sz w:val="16"/>
      <w:szCs w:val="22"/>
      <w:lang w:val="cs-CZ" w:eastAsia="cs-CZ"/>
    </w:rPr>
  </w:style>
  <w:style w:type="paragraph" w:styleId="Header">
    <w:name w:val="header"/>
    <w:basedOn w:val="Normal"/>
    <w:link w:val="HeaderChar"/>
    <w:qFormat/>
    <w:rsid w:val="00EC1994"/>
  </w:style>
  <w:style w:type="character" w:customStyle="1" w:styleId="HeaderChar">
    <w:name w:val="Header Char"/>
    <w:basedOn w:val="DefaultParagraphFont"/>
    <w:link w:val="Header"/>
    <w:rsid w:val="003373C9"/>
    <w:rPr>
      <w:sz w:val="22"/>
      <w:szCs w:val="22"/>
      <w:lang w:val="cs-CZ" w:eastAsia="cs-CZ"/>
    </w:rPr>
  </w:style>
  <w:style w:type="character" w:styleId="Hyperlink">
    <w:name w:val="Hyperlink"/>
    <w:basedOn w:val="DefaultParagraphFont"/>
    <w:rsid w:val="00EC199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qFormat/>
    <w:rsid w:val="00EC1994"/>
    <w:rPr>
      <w:sz w:val="24"/>
      <w:vertAlign w:val="superscript"/>
    </w:rPr>
  </w:style>
  <w:style w:type="character" w:styleId="FollowedHyperlink">
    <w:name w:val="FollowedHyperlink"/>
    <w:basedOn w:val="DefaultParagraphFont"/>
    <w:rsid w:val="009503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7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65A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sc.europa.eu/?i=portal.en.soc-opinions.34882" TargetMode="External"/><Relationship Id="rId18" Type="http://schemas.openxmlformats.org/officeDocument/2006/relationships/hyperlink" Target="http://www.eesc.europa.eu/?i=portal.en.ccmi-opinions.29228" TargetMode="External"/><Relationship Id="rId26" Type="http://schemas.openxmlformats.org/officeDocument/2006/relationships/hyperlink" Target="http://www.eesc.europa.eu/?i=portal.en.events-and-activities-voc-educ-training-presentations.1933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soc-opinions.27502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eesc.europa.eu/?i=portal.en.lmo-observatory-impact-study-youth" TargetMode="External"/><Relationship Id="rId25" Type="http://schemas.openxmlformats.org/officeDocument/2006/relationships/hyperlink" Target="http://www.eesc.europa.eu/?i=portal.en.soc-opinions.149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soc-opinions.34487" TargetMode="External"/><Relationship Id="rId20" Type="http://schemas.openxmlformats.org/officeDocument/2006/relationships/hyperlink" Target="http://www.eesc.europa.eu/?i=portal.en.soc-opinions.23967" TargetMode="External"/><Relationship Id="rId29" Type="http://schemas.openxmlformats.org/officeDocument/2006/relationships/hyperlink" Target="http://www.un.org/en/events/youthskillsda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esc.europa.eu/?i=portal.en.soc-opinions.21992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?i=portal.en.nat-opinions.34331" TargetMode="External"/><Relationship Id="rId23" Type="http://schemas.openxmlformats.org/officeDocument/2006/relationships/hyperlink" Target="http://www.eesc.europa.eu/?i=portal.en.soc-opinions.19327" TargetMode="External"/><Relationship Id="rId28" Type="http://schemas.openxmlformats.org/officeDocument/2006/relationships/hyperlink" Target="http://www.un.org/en/events/youthskillsday/background.s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esc.europa.eu/?i=portal.en.soc-opinions.30306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en.soc-opinions.33478" TargetMode="External"/><Relationship Id="rId22" Type="http://schemas.openxmlformats.org/officeDocument/2006/relationships/hyperlink" Target="http://www.eesc.europa.eu/?i=portal.en.soc-opinions.25531" TargetMode="External"/><Relationship Id="rId27" Type="http://schemas.openxmlformats.org/officeDocument/2006/relationships/hyperlink" Target="http://www.eesc.europa.eu/?i=portal.en.soc-opinions.15046" TargetMode="External"/><Relationship Id="rId30" Type="http://schemas.openxmlformats.org/officeDocument/2006/relationships/hyperlink" Target="mailto:press@ees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3XPXQ63Y2AW3-7-343</_dlc_DocId>
    <_dlc_DocIdUrl xmlns="8835a8a4-5a07-4207-ac1e-223f88a8f7af">
      <Url>http://dm/EESC/2016/_layouts/DocIdRedir.aspx?ID=3XPXQ63Y2AW3-7-343</Url>
      <Description>3XPXQ63Y2AW3-7-343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bd7587f5-5d05-4de0-b01a-b53d7118613b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2016-07-14T12:00:00+00:00</ProductionDate>
    <DocumentNumber xmlns="bd7587f5-5d05-4de0-b01a-b53d7118613b">4222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22</Value>
      <Value>39</Value>
      <Value>15</Value>
      <Value>14</Value>
      <Value>10</Value>
      <Value>28</Value>
      <Value>6</Value>
      <Value>5</Value>
      <Value>4</Value>
      <Value>2</Value>
      <Value>1</Value>
      <Value>23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8407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D2E1C50FFCCA4DB10C28DB2B971CD9" ma:contentTypeVersion="4" ma:contentTypeDescription="Defines the documents for Document Manager V2" ma:contentTypeScope="" ma:versionID="0ee90d5fe60db57e87562e4c0e57643a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bd7587f5-5d05-4de0-b01a-b53d7118613b" targetNamespace="http://schemas.microsoft.com/office/2006/metadata/properties" ma:root="true" ma:fieldsID="336b89d5a8eb8bf517c1423ddbfd14c7" ns2:_="" ns3:_="" ns4:_="">
    <xsd:import namespace="8835a8a4-5a07-4207-ac1e-223f88a8f7af"/>
    <xsd:import namespace="http://schemas.microsoft.com/sharepoint/v3/fields"/>
    <xsd:import namespace="bd7587f5-5d05-4de0-b01a-b53d71186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7f5-5d05-4de0-b01a-b53d7118613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244B5-2528-4F98-A9C0-FF99B0A34BD4}">
  <ds:schemaRefs>
    <ds:schemaRef ds:uri="http://schemas.openxmlformats.org/package/2006/metadata/core-properties"/>
    <ds:schemaRef ds:uri="http://purl.org/dc/terms/"/>
    <ds:schemaRef ds:uri="http://purl.org/dc/elements/1.1/"/>
    <ds:schemaRef ds:uri="bd7587f5-5d05-4de0-b01a-b53d7118613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3/fields"/>
    <ds:schemaRef ds:uri="8835a8a4-5a07-4207-ac1e-223f88a8f7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F62C43-28FD-4B59-A8FA-DB4D112E34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D1989C-F674-4F7A-816E-104EADA04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F2F60-5BAF-4130-A72F-E6BD2D07A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bd7587f5-5d05-4de0-b01a-b53d7118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812</Words>
  <Characters>6579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Světový den dovedností mladých lidí 2016 </vt:lpstr>
    </vt:vector>
  </TitlesOfParts>
  <Company>CESE-CdR</Company>
  <LinksUpToDate>false</LinksUpToDate>
  <CharactersWithSpaces>7377</CharactersWithSpaces>
  <SharedDoc>false</SharedDoc>
  <HLinks>
    <vt:vector size="108" baseType="variant">
      <vt:variant>
        <vt:i4>2228292</vt:i4>
      </vt:variant>
      <vt:variant>
        <vt:i4>51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http://www.un.org/en/events/youthskillsday/</vt:lpwstr>
      </vt:variant>
      <vt:variant>
        <vt:lpwstr/>
      </vt:variant>
      <vt:variant>
        <vt:i4>2359335</vt:i4>
      </vt:variant>
      <vt:variant>
        <vt:i4>45</vt:i4>
      </vt:variant>
      <vt:variant>
        <vt:i4>0</vt:i4>
      </vt:variant>
      <vt:variant>
        <vt:i4>5</vt:i4>
      </vt:variant>
      <vt:variant>
        <vt:lpwstr>http://www.un.org/en/events/youthskillsday/background.shtml</vt:lpwstr>
      </vt:variant>
      <vt:variant>
        <vt:lpwstr/>
      </vt:variant>
      <vt:variant>
        <vt:i4>5636117</vt:i4>
      </vt:variant>
      <vt:variant>
        <vt:i4>42</vt:i4>
      </vt:variant>
      <vt:variant>
        <vt:i4>0</vt:i4>
      </vt:variant>
      <vt:variant>
        <vt:i4>5</vt:i4>
      </vt:variant>
      <vt:variant>
        <vt:lpwstr>http://www.eesc.europa.eu/?i=portal.en.soc-opinions.15046</vt:lpwstr>
      </vt:variant>
      <vt:variant>
        <vt:lpwstr/>
      </vt:variant>
      <vt:variant>
        <vt:i4>7143477</vt:i4>
      </vt:variant>
      <vt:variant>
        <vt:i4>39</vt:i4>
      </vt:variant>
      <vt:variant>
        <vt:i4>0</vt:i4>
      </vt:variant>
      <vt:variant>
        <vt:i4>5</vt:i4>
      </vt:variant>
      <vt:variant>
        <vt:lpwstr>http://www.eesc.europa.eu/?i=portal.en.events-and-activities-voc-educ-training-presentations.19335</vt:lpwstr>
      </vt:variant>
      <vt:variant>
        <vt:lpwstr/>
      </vt:variant>
      <vt:variant>
        <vt:i4>5505116</vt:i4>
      </vt:variant>
      <vt:variant>
        <vt:i4>36</vt:i4>
      </vt:variant>
      <vt:variant>
        <vt:i4>0</vt:i4>
      </vt:variant>
      <vt:variant>
        <vt:i4>5</vt:i4>
      </vt:variant>
      <vt:variant>
        <vt:lpwstr>../../AppData/Local/Microsoft/Windows/Temporary Internet Files/Content.Outlook/1UDBE7CH/The Economic Crisis, Education and the Labour Market</vt:lpwstr>
      </vt:variant>
      <vt:variant>
        <vt:lpwstr/>
      </vt:variant>
      <vt:variant>
        <vt:i4>6225951</vt:i4>
      </vt:variant>
      <vt:variant>
        <vt:i4>33</vt:i4>
      </vt:variant>
      <vt:variant>
        <vt:i4>0</vt:i4>
      </vt:variant>
      <vt:variant>
        <vt:i4>5</vt:i4>
      </vt:variant>
      <vt:variant>
        <vt:lpwstr>http://www.eesc.europa.eu/?i=portal.en.soc-opinions.21992</vt:lpwstr>
      </vt:variant>
      <vt:variant>
        <vt:lpwstr/>
      </vt:variant>
      <vt:variant>
        <vt:i4>6029334</vt:i4>
      </vt:variant>
      <vt:variant>
        <vt:i4>30</vt:i4>
      </vt:variant>
      <vt:variant>
        <vt:i4>0</vt:i4>
      </vt:variant>
      <vt:variant>
        <vt:i4>5</vt:i4>
      </vt:variant>
      <vt:variant>
        <vt:lpwstr>http://www.eesc.europa.eu/?i=portal.en.soc-opinions.19327</vt:lpwstr>
      </vt:variant>
      <vt:variant>
        <vt:lpwstr/>
      </vt:variant>
      <vt:variant>
        <vt:i4>5308435</vt:i4>
      </vt:variant>
      <vt:variant>
        <vt:i4>27</vt:i4>
      </vt:variant>
      <vt:variant>
        <vt:i4>0</vt:i4>
      </vt:variant>
      <vt:variant>
        <vt:i4>5</vt:i4>
      </vt:variant>
      <vt:variant>
        <vt:lpwstr>http://www.eesc.europa.eu/?i=portal.en.soc-opinions.25531</vt:lpwstr>
      </vt:variant>
      <vt:variant>
        <vt:lpwstr/>
      </vt:variant>
      <vt:variant>
        <vt:i4>5242899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http://www.eesc.europa.eu/?i=portal.en.soc-opinions.27502</vt:lpwstr>
      </vt:variant>
      <vt:variant>
        <vt:lpwstr/>
      </vt:variant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http://www.eesc.europa.eu/?i=portal.en.soc-opinions.23967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http://www.eesc.europa.eu/?i=portal.en.soc-opinions.30306</vt:lpwstr>
      </vt:variant>
      <vt:variant>
        <vt:lpwstr/>
      </vt:variant>
      <vt:variant>
        <vt:i4>7405690</vt:i4>
      </vt:variant>
      <vt:variant>
        <vt:i4>15</vt:i4>
      </vt:variant>
      <vt:variant>
        <vt:i4>0</vt:i4>
      </vt:variant>
      <vt:variant>
        <vt:i4>5</vt:i4>
      </vt:variant>
      <vt:variant>
        <vt:lpwstr>http://www.eesc.europa.eu/?i=portal.en.ccmi-opinions.29228</vt:lpwstr>
      </vt:variant>
      <vt:variant>
        <vt:lpwstr/>
      </vt:variant>
      <vt:variant>
        <vt:i4>196677</vt:i4>
      </vt:variant>
      <vt:variant>
        <vt:i4>12</vt:i4>
      </vt:variant>
      <vt:variant>
        <vt:i4>0</vt:i4>
      </vt:variant>
      <vt:variant>
        <vt:i4>5</vt:i4>
      </vt:variant>
      <vt:variant>
        <vt:lpwstr>http://www.eesc.europa.eu/?i=portal.en.lmo-observatory-impact-study-youth</vt:lpwstr>
      </vt:variant>
      <vt:variant>
        <vt:lpwstr/>
      </vt:variant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http://www.eesc.europa.eu/?i=portal.en.soc-opinions.34487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http://www.eesc.europa.eu/?i=portal.en.nat-opinions.34331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http://www.eesc.europa.eu/?i=portal.en.soc-opinions.33478</vt:lpwstr>
      </vt:variant>
      <vt:variant>
        <vt:lpwstr/>
      </vt:variant>
      <vt:variant>
        <vt:i4>3473533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Files/Content.Outlook/1UDBE7CH/Improving the performance of national dual training systems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Světový den dovedností mladých lidí 2016</dc:title>
  <dc:subject>Tisková zpráva</dc:subject>
  <dc:creator>Daniela Marangoni</dc:creator>
  <cp:keywords>EESC-2016-04222-00-00-CP-TRA-CS</cp:keywords>
  <dc:description>Rapporteur: -_x000d_
Original language: EN_x000d_
Date of document: 14/07/2016_x000d_
Date of meeting: _x000d_
External documents: -_x000d_
Administrator responsible: Marangoni Daniela, telephone: + 2 546 8422_x000d_
_x000d_
Abstract:</dc:description>
  <cp:lastModifiedBy>Daniela Marangoni</cp:lastModifiedBy>
  <cp:revision>2</cp:revision>
  <dcterms:created xsi:type="dcterms:W3CDTF">2016-07-14T15:37:00Z</dcterms:created>
  <dcterms:modified xsi:type="dcterms:W3CDTF">2016-07-14T15:37:00Z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36093_C5716_P53_L0</vt:lpwstr>
  </property>
  <property fmtid="{D5CDD505-2E9C-101B-9397-08002B2CF9AE}" pid="3" name="Pref_formatted">
    <vt:bool>true</vt:bool>
  </property>
  <property fmtid="{D5CDD505-2E9C-101B-9397-08002B2CF9AE}" pid="4" name="Pref_Date">
    <vt:lpwstr>14/07/2016, 14/07/2016</vt:lpwstr>
  </property>
  <property fmtid="{D5CDD505-2E9C-101B-9397-08002B2CF9AE}" pid="5" name="Pref_Time">
    <vt:lpwstr>09:32:31, 09:11:32</vt:lpwstr>
  </property>
  <property fmtid="{D5CDD505-2E9C-101B-9397-08002B2CF9AE}" pid="6" name="Pref_User">
    <vt:lpwstr>amett, htoo</vt:lpwstr>
  </property>
  <property fmtid="{D5CDD505-2E9C-101B-9397-08002B2CF9AE}" pid="7" name="Pref_FileName">
    <vt:lpwstr>EESC-2016-04222-00-00-CP-TRA-EN-CRR.docx, EESC-2016-04222-00-00-CP-CRR-EN.docx</vt:lpwstr>
  </property>
  <property fmtid="{D5CDD505-2E9C-101B-9397-08002B2CF9AE}" pid="8" name="ContentTypeId">
    <vt:lpwstr>0x010100EA97B91038054C99906057A708A1480A0052D2E1C50FFCCA4DB10C28DB2B971CD9</vt:lpwstr>
  </property>
  <property fmtid="{D5CDD505-2E9C-101B-9397-08002B2CF9AE}" pid="9" name="_dlc_DocIdItemGuid">
    <vt:lpwstr>989434bb-2197-48c7-8b01-4f7870420eeb</vt:lpwstr>
  </property>
  <property fmtid="{D5CDD505-2E9C-101B-9397-08002B2CF9AE}" pid="10" name="DocumentType_0">
    <vt:lpwstr>CP|de8ad211-9e8d-408b-8324-674d21bb7d18</vt:lpwstr>
  </property>
  <property fmtid="{D5CDD505-2E9C-101B-9397-08002B2CF9AE}" pid="11" name="AvailableTranslations">
    <vt:lpwstr>28;#ES|e7a6b05b-ae16-40c8-add9-68b64b03aeba;#23;#EL|6d4f4d51-af9b-4650-94b4-4276bee85c91;#39;#CS|72f9705b-0217-4fd3-bea2-cbc7ed80e26e;#10;#EN|f2175f21-25d7-44a3-96da-d6a61b075e1b;#22;#DE|f6b31e5a-26fa-4935-b661-318e46daf27e;#15;#IT|0774613c-01ed-4e5d-a25d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2016</vt:i4>
  </property>
  <property fmtid="{D5CDD505-2E9C-101B-9397-08002B2CF9AE}" pid="15" name="DocumentNumber">
    <vt:i4>4222</vt:i4>
  </property>
  <property fmtid="{D5CDD505-2E9C-101B-9397-08002B2CF9AE}" pid="16" name="DocumentVersion">
    <vt:i4>0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14;#CP|de8ad211-9e8d-408b-8324-674d21bb7d18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10;#EN|f2175f21-25d7-44a3-96da-d6a61b075e1b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22;#DE|f6b31e5a-26fa-4935-b661-318e46daf27e;#14;#CP|de8ad211-9e8d-408b-8324-674d21bb7d18;#10;#EN|f2175f21-25d7-44a3-96da-d6a61b075e1b;#28;#ES|e7a6b05b-ae16-40c8-add9-68b64b03aeba;#6;#Final|ea5e6674-7b27-4bac-b091-73adbb394efe;#5;#Unrestricted|826e22d7-d02</vt:lpwstr>
  </property>
  <property fmtid="{D5CDD505-2E9C-101B-9397-08002B2CF9AE}" pid="31" name="AvailableTranslations_0">
    <vt:lpwstr>ES|e7a6b05b-ae16-40c8-add9-68b64b03aeba;EL|6d4f4d51-af9b-4650-94b4-4276bee85c91;EN|f2175f21-25d7-44a3-96da-d6a61b075e1b;DE|f6b31e5a-26fa-4935-b661-318e46daf27e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8407</vt:i4>
  </property>
  <property fmtid="{D5CDD505-2E9C-101B-9397-08002B2CF9AE}" pid="35" name="DocumentYear">
    <vt:i4>2016</vt:i4>
  </property>
  <property fmtid="{D5CDD505-2E9C-101B-9397-08002B2CF9AE}" pid="36" name="DocumentLanguage">
    <vt:lpwstr>39;#CS|72f9705b-0217-4fd3-bea2-cbc7ed80e26e</vt:lpwstr>
  </property>
</Properties>
</file>