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CA" w:rsidRPr="00C758F1" w:rsidRDefault="00804D09" w:rsidP="002575CA">
      <w:pPr>
        <w:autoSpaceDE w:val="0"/>
        <w:autoSpaceDN w:val="0"/>
        <w:adjustRightInd w:val="0"/>
        <w:spacing w:line="288" w:lineRule="atLeast"/>
        <w:ind w:left="-770"/>
        <w:jc w:val="center"/>
        <w:rPr>
          <w:sz w:val="22"/>
          <w:szCs w:val="22"/>
          <w:lang w:val="fr"/>
        </w:rPr>
      </w:pPr>
      <w:r>
        <w:rPr>
          <w:rFonts w:ascii="Calibri" w:hAnsi="Calibri" w:cs="Calibri"/>
          <w:noProof/>
          <w:sz w:val="22"/>
          <w:szCs w:val="22"/>
          <w:lang w:val="en-GB" w:eastAsia="en-GB"/>
        </w:rPr>
        <w:drawing>
          <wp:inline distT="0" distB="0" distL="0" distR="0">
            <wp:extent cx="6520180"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0180" cy="1582420"/>
                    </a:xfrm>
                    <a:prstGeom prst="rect">
                      <a:avLst/>
                    </a:prstGeom>
                    <a:noFill/>
                    <a:ln>
                      <a:noFill/>
                    </a:ln>
                  </pic:spPr>
                </pic:pic>
              </a:graphicData>
            </a:graphic>
          </wp:inline>
        </w:drawing>
      </w:r>
    </w:p>
    <w:tbl>
      <w:tblPr>
        <w:tblW w:w="0" w:type="auto"/>
        <w:tblInd w:w="108" w:type="dxa"/>
        <w:tblLayout w:type="fixed"/>
        <w:tblLook w:val="0000" w:firstRow="0" w:lastRow="0" w:firstColumn="0" w:lastColumn="0" w:noHBand="0" w:noVBand="0"/>
      </w:tblPr>
      <w:tblGrid>
        <w:gridCol w:w="5168"/>
        <w:gridCol w:w="4119"/>
      </w:tblGrid>
      <w:tr w:rsidR="002575CA" w:rsidRPr="00C758F1">
        <w:trPr>
          <w:trHeight w:val="1"/>
        </w:trPr>
        <w:tc>
          <w:tcPr>
            <w:tcW w:w="5168" w:type="dxa"/>
            <w:tcBorders>
              <w:top w:val="nil"/>
              <w:left w:val="nil"/>
              <w:bottom w:val="nil"/>
              <w:right w:val="nil"/>
            </w:tcBorders>
            <w:shd w:val="clear" w:color="000000" w:fill="FFFFFF"/>
          </w:tcPr>
          <w:p w:rsidR="002575CA" w:rsidRPr="00C758F1" w:rsidRDefault="002575CA">
            <w:pPr>
              <w:autoSpaceDE w:val="0"/>
              <w:autoSpaceDN w:val="0"/>
              <w:adjustRightInd w:val="0"/>
              <w:jc w:val="both"/>
              <w:rPr>
                <w:rFonts w:ascii="Calibri" w:hAnsi="Calibri" w:cs="Calibri"/>
                <w:sz w:val="22"/>
                <w:szCs w:val="22"/>
                <w:lang w:val="fr"/>
              </w:rPr>
            </w:pPr>
            <w:r w:rsidRPr="00C758F1">
              <w:rPr>
                <w:rFonts w:ascii="Verdana" w:hAnsi="Verdana" w:cs="Verdana"/>
                <w:b/>
                <w:bCs/>
                <w:sz w:val="18"/>
                <w:szCs w:val="18"/>
                <w:lang w:val="fr"/>
              </w:rPr>
              <w:t>No 5</w:t>
            </w:r>
            <w:r w:rsidR="00C758F1" w:rsidRPr="00C758F1">
              <w:rPr>
                <w:rFonts w:ascii="Verdana" w:hAnsi="Verdana" w:cs="Verdana"/>
                <w:b/>
                <w:bCs/>
                <w:sz w:val="18"/>
                <w:szCs w:val="18"/>
                <w:lang w:val="fr"/>
              </w:rPr>
              <w:t>1</w:t>
            </w:r>
            <w:r w:rsidRPr="00C758F1">
              <w:rPr>
                <w:rFonts w:ascii="Verdana" w:hAnsi="Verdana" w:cs="Verdana"/>
                <w:b/>
                <w:bCs/>
                <w:sz w:val="18"/>
                <w:szCs w:val="18"/>
                <w:lang w:val="fr"/>
              </w:rPr>
              <w:t>/2016</w:t>
            </w:r>
          </w:p>
        </w:tc>
        <w:tc>
          <w:tcPr>
            <w:tcW w:w="4119" w:type="dxa"/>
            <w:tcBorders>
              <w:top w:val="nil"/>
              <w:left w:val="nil"/>
              <w:bottom w:val="nil"/>
              <w:right w:val="nil"/>
            </w:tcBorders>
            <w:shd w:val="clear" w:color="000000" w:fill="FFFFFF"/>
          </w:tcPr>
          <w:p w:rsidR="002575CA" w:rsidRPr="00C758F1" w:rsidRDefault="002575CA">
            <w:pPr>
              <w:autoSpaceDE w:val="0"/>
              <w:autoSpaceDN w:val="0"/>
              <w:adjustRightInd w:val="0"/>
              <w:jc w:val="right"/>
              <w:rPr>
                <w:rFonts w:ascii="Calibri" w:hAnsi="Calibri" w:cs="Calibri"/>
                <w:sz w:val="22"/>
                <w:szCs w:val="22"/>
                <w:lang w:val="fr"/>
              </w:rPr>
            </w:pPr>
            <w:r w:rsidRPr="00C758F1">
              <w:rPr>
                <w:rFonts w:ascii="Verdana" w:hAnsi="Verdana" w:cs="Verdana"/>
                <w:b/>
                <w:bCs/>
                <w:sz w:val="18"/>
                <w:szCs w:val="18"/>
                <w:lang w:val="fr"/>
              </w:rPr>
              <w:t>15 July 2016</w:t>
            </w:r>
          </w:p>
        </w:tc>
      </w:tr>
    </w:tbl>
    <w:p w:rsidR="002575CA" w:rsidRPr="00C758F1" w:rsidRDefault="002575CA" w:rsidP="002575CA">
      <w:pPr>
        <w:autoSpaceDE w:val="0"/>
        <w:autoSpaceDN w:val="0"/>
        <w:adjustRightInd w:val="0"/>
        <w:jc w:val="both"/>
        <w:rPr>
          <w:rFonts w:ascii="Verdana" w:hAnsi="Verdana" w:cs="Verdana"/>
          <w:sz w:val="20"/>
          <w:szCs w:val="20"/>
          <w:lang w:val="fr"/>
        </w:rPr>
      </w:pPr>
    </w:p>
    <w:p w:rsidR="002575CA" w:rsidRPr="00C758F1" w:rsidRDefault="002575CA" w:rsidP="002575CA">
      <w:pPr>
        <w:autoSpaceDE w:val="0"/>
        <w:autoSpaceDN w:val="0"/>
        <w:adjustRightInd w:val="0"/>
        <w:spacing w:line="288" w:lineRule="atLeast"/>
        <w:ind w:left="-284" w:right="-285"/>
        <w:jc w:val="center"/>
        <w:rPr>
          <w:rFonts w:ascii="Verdana" w:hAnsi="Verdana" w:cs="Verdana"/>
          <w:b/>
          <w:bCs/>
          <w:sz w:val="28"/>
          <w:szCs w:val="28"/>
          <w:lang w:val="fr"/>
        </w:rPr>
      </w:pPr>
    </w:p>
    <w:p w:rsidR="002575CA" w:rsidRPr="00C758F1" w:rsidRDefault="002575CA" w:rsidP="002575CA">
      <w:pPr>
        <w:autoSpaceDE w:val="0"/>
        <w:autoSpaceDN w:val="0"/>
        <w:adjustRightInd w:val="0"/>
        <w:spacing w:line="288" w:lineRule="atLeast"/>
        <w:ind w:left="-284" w:right="-285"/>
        <w:jc w:val="center"/>
        <w:rPr>
          <w:rFonts w:ascii="Verdana" w:hAnsi="Verdana" w:cs="Verdana"/>
          <w:b/>
          <w:bCs/>
          <w:sz w:val="28"/>
          <w:szCs w:val="28"/>
          <w:lang w:val="en-GB"/>
        </w:rPr>
      </w:pPr>
      <w:r w:rsidRPr="00C758F1">
        <w:rPr>
          <w:rFonts w:ascii="Verdana" w:hAnsi="Verdana" w:cs="Verdana"/>
          <w:b/>
          <w:bCs/>
          <w:sz w:val="28"/>
          <w:szCs w:val="28"/>
          <w:lang w:val="en-GB"/>
        </w:rPr>
        <w:t>On World Youth Skills Day 2016, the EESC calls for a skills offensive to combat youth unemployment and the skills mismatch in the labour market</w:t>
      </w:r>
    </w:p>
    <w:p w:rsidR="002575CA" w:rsidRPr="00C758F1" w:rsidRDefault="002575CA" w:rsidP="002575CA">
      <w:pPr>
        <w:autoSpaceDE w:val="0"/>
        <w:autoSpaceDN w:val="0"/>
        <w:adjustRightInd w:val="0"/>
        <w:spacing w:line="288" w:lineRule="atLeast"/>
        <w:ind w:left="-284" w:right="-285"/>
        <w:jc w:val="center"/>
        <w:rPr>
          <w:rFonts w:ascii="Verdana" w:hAnsi="Verdana" w:cs="Verdana"/>
          <w:b/>
          <w:bCs/>
          <w:sz w:val="32"/>
          <w:szCs w:val="32"/>
          <w:lang w:val="en-GB"/>
        </w:rPr>
      </w:pPr>
    </w:p>
    <w:p w:rsidR="002575CA" w:rsidRPr="00C758F1" w:rsidRDefault="002575CA" w:rsidP="002575CA">
      <w:pPr>
        <w:autoSpaceDE w:val="0"/>
        <w:autoSpaceDN w:val="0"/>
        <w:adjustRightInd w:val="0"/>
        <w:jc w:val="both"/>
        <w:rPr>
          <w:rFonts w:ascii="Calibri" w:hAnsi="Calibri" w:cs="Calibri"/>
          <w:sz w:val="22"/>
          <w:szCs w:val="22"/>
          <w:lang w:val="en-GB"/>
        </w:rPr>
      </w:pPr>
      <w:r w:rsidRPr="00C758F1">
        <w:rPr>
          <w:rFonts w:ascii="Calibri" w:hAnsi="Calibri" w:cs="Calibri"/>
          <w:sz w:val="22"/>
          <w:szCs w:val="22"/>
          <w:lang w:val="en-GB"/>
        </w:rPr>
        <w:t xml:space="preserve">According to Eurostat figures, in May 2016 there were </w:t>
      </w:r>
      <w:r w:rsidRPr="00C758F1">
        <w:rPr>
          <w:rFonts w:ascii="Calibri" w:hAnsi="Calibri" w:cs="Calibri"/>
          <w:b/>
          <w:bCs/>
          <w:sz w:val="22"/>
          <w:szCs w:val="22"/>
          <w:lang w:val="en-GB"/>
        </w:rPr>
        <w:t>4,197 million unemployed young people</w:t>
      </w:r>
      <w:r w:rsidRPr="00C758F1">
        <w:rPr>
          <w:rFonts w:ascii="Calibri" w:hAnsi="Calibri" w:cs="Calibri"/>
          <w:sz w:val="22"/>
          <w:szCs w:val="22"/>
          <w:lang w:val="en-GB"/>
        </w:rPr>
        <w:t xml:space="preserve"> </w:t>
      </w:r>
      <w:r w:rsidRPr="00C758F1">
        <w:rPr>
          <w:rFonts w:ascii="Calibri" w:hAnsi="Calibri" w:cs="Calibri"/>
          <w:b/>
          <w:bCs/>
          <w:sz w:val="22"/>
          <w:szCs w:val="22"/>
          <w:lang w:val="en-GB"/>
        </w:rPr>
        <w:t>(18.6%) in the EU-28</w:t>
      </w:r>
      <w:r w:rsidRPr="00C758F1">
        <w:rPr>
          <w:rFonts w:ascii="Calibri" w:hAnsi="Calibri" w:cs="Calibri"/>
          <w:sz w:val="22"/>
          <w:szCs w:val="22"/>
          <w:lang w:val="en-GB"/>
        </w:rPr>
        <w:t xml:space="preserve">. Although an improvement on the previous year (20.3%), the figure remains appalling and shows that the threat of a "lost generation", which has loomed large since the beginning of the economic and financial crisis, is still hanging dangerously over Europe. Despite this, businesses across the EU are struggling to find young people with the skills they need. </w:t>
      </w:r>
    </w:p>
    <w:p w:rsidR="002575CA" w:rsidRPr="00C758F1" w:rsidRDefault="002575CA" w:rsidP="002575CA">
      <w:pPr>
        <w:autoSpaceDE w:val="0"/>
        <w:autoSpaceDN w:val="0"/>
        <w:adjustRightInd w:val="0"/>
        <w:jc w:val="both"/>
        <w:rPr>
          <w:rFonts w:ascii="Calibri" w:hAnsi="Calibri" w:cs="Calibri"/>
          <w:sz w:val="22"/>
          <w:szCs w:val="22"/>
          <w:lang w:val="en-GB"/>
        </w:rPr>
      </w:pPr>
    </w:p>
    <w:p w:rsidR="002575CA" w:rsidRPr="00C758F1" w:rsidRDefault="002575CA" w:rsidP="002575CA">
      <w:pPr>
        <w:autoSpaceDE w:val="0"/>
        <w:autoSpaceDN w:val="0"/>
        <w:adjustRightInd w:val="0"/>
        <w:jc w:val="both"/>
        <w:rPr>
          <w:sz w:val="22"/>
          <w:szCs w:val="22"/>
          <w:lang w:val="en-GB"/>
        </w:rPr>
      </w:pPr>
      <w:r w:rsidRPr="00C758F1">
        <w:rPr>
          <w:rFonts w:ascii="Calibri" w:hAnsi="Calibri" w:cs="Calibri"/>
          <w:sz w:val="22"/>
          <w:szCs w:val="22"/>
          <w:lang w:val="en-GB"/>
        </w:rPr>
        <w:t xml:space="preserve">To tackle this twofold problem, the EESC believes that a </w:t>
      </w:r>
      <w:r w:rsidRPr="00C758F1">
        <w:rPr>
          <w:rFonts w:ascii="Calibri" w:hAnsi="Calibri" w:cs="Calibri"/>
          <w:b/>
          <w:bCs/>
          <w:sz w:val="22"/>
          <w:szCs w:val="22"/>
          <w:lang w:val="en-GB"/>
        </w:rPr>
        <w:t>European skills offensive</w:t>
      </w:r>
      <w:r w:rsidRPr="00C758F1">
        <w:rPr>
          <w:rFonts w:ascii="Calibri" w:hAnsi="Calibri" w:cs="Calibri"/>
          <w:sz w:val="22"/>
          <w:szCs w:val="22"/>
          <w:lang w:val="en-GB"/>
        </w:rPr>
        <w:t xml:space="preserve"> is needed. This should aim to </w:t>
      </w:r>
      <w:r w:rsidRPr="00C758F1">
        <w:rPr>
          <w:rFonts w:ascii="Calibri" w:hAnsi="Calibri" w:cs="Calibri"/>
          <w:b/>
          <w:bCs/>
          <w:sz w:val="22"/>
          <w:szCs w:val="22"/>
          <w:lang w:val="en-GB"/>
        </w:rPr>
        <w:t>combat the mismatch between the skills in demand on the labour market and young people's actual skills when they enter it</w:t>
      </w:r>
      <w:r w:rsidRPr="00C758F1">
        <w:rPr>
          <w:rFonts w:ascii="Calibri" w:hAnsi="Calibri" w:cs="Calibri"/>
          <w:sz w:val="22"/>
          <w:szCs w:val="22"/>
          <w:lang w:val="en-GB"/>
        </w:rPr>
        <w:t xml:space="preserve">. The EESC is persuaded that the key ingredients of a strategy to solve this pressing problem should include </w:t>
      </w:r>
      <w:r w:rsidRPr="00C758F1">
        <w:rPr>
          <w:rFonts w:ascii="Calibri" w:hAnsi="Calibri" w:cs="Calibri"/>
          <w:b/>
          <w:bCs/>
          <w:sz w:val="22"/>
          <w:szCs w:val="22"/>
          <w:lang w:val="en-GB"/>
        </w:rPr>
        <w:t>an education to entrepreneurship and the enhancement of ICT and soft skills</w:t>
      </w:r>
      <w:r w:rsidRPr="00C758F1">
        <w:rPr>
          <w:rFonts w:ascii="Calibri" w:hAnsi="Calibri" w:cs="Calibri"/>
          <w:sz w:val="22"/>
          <w:szCs w:val="22"/>
          <w:lang w:val="en-GB"/>
        </w:rPr>
        <w:t xml:space="preserve">, </w:t>
      </w:r>
      <w:r w:rsidRPr="00C758F1">
        <w:rPr>
          <w:rFonts w:ascii="Calibri" w:hAnsi="Calibri" w:cs="Calibri"/>
          <w:b/>
          <w:bCs/>
          <w:sz w:val="22"/>
          <w:szCs w:val="22"/>
          <w:lang w:val="en-GB"/>
        </w:rPr>
        <w:t>a well-functioning apprenticeship system</w:t>
      </w:r>
      <w:r w:rsidRPr="00C758F1">
        <w:rPr>
          <w:rFonts w:ascii="Calibri" w:hAnsi="Calibri" w:cs="Calibri"/>
          <w:sz w:val="22"/>
          <w:szCs w:val="22"/>
          <w:lang w:val="en-GB"/>
        </w:rPr>
        <w:t xml:space="preserve"> and </w:t>
      </w:r>
      <w:r w:rsidRPr="00C758F1">
        <w:rPr>
          <w:rFonts w:ascii="Calibri" w:hAnsi="Calibri" w:cs="Calibri"/>
          <w:b/>
          <w:bCs/>
          <w:sz w:val="22"/>
          <w:szCs w:val="22"/>
          <w:lang w:val="en-GB"/>
        </w:rPr>
        <w:t>measures facilitating mobility</w:t>
      </w:r>
      <w:r w:rsidRPr="00C758F1">
        <w:rPr>
          <w:rFonts w:ascii="Calibri" w:hAnsi="Calibri" w:cs="Calibri"/>
          <w:sz w:val="22"/>
          <w:szCs w:val="22"/>
          <w:lang w:val="en-GB"/>
        </w:rPr>
        <w:t>.</w:t>
      </w:r>
    </w:p>
    <w:p w:rsidR="002575CA" w:rsidRPr="00C758F1" w:rsidRDefault="002575CA" w:rsidP="002575CA">
      <w:pPr>
        <w:autoSpaceDE w:val="0"/>
        <w:autoSpaceDN w:val="0"/>
        <w:adjustRightInd w:val="0"/>
        <w:spacing w:line="288" w:lineRule="atLeast"/>
        <w:jc w:val="both"/>
        <w:rPr>
          <w:rFonts w:ascii="Verdana" w:hAnsi="Verdana" w:cs="Verdana"/>
          <w:i/>
          <w:iCs/>
          <w:sz w:val="18"/>
          <w:szCs w:val="18"/>
          <w:lang w:val="en-GB"/>
        </w:rPr>
      </w:pPr>
    </w:p>
    <w:p w:rsidR="002575CA" w:rsidRPr="00C758F1" w:rsidRDefault="002575CA" w:rsidP="002575CA">
      <w:pPr>
        <w:autoSpaceDE w:val="0"/>
        <w:autoSpaceDN w:val="0"/>
        <w:adjustRightInd w:val="0"/>
        <w:jc w:val="both"/>
        <w:rPr>
          <w:rFonts w:ascii="Calibri" w:hAnsi="Calibri" w:cs="Calibri"/>
          <w:sz w:val="22"/>
          <w:szCs w:val="22"/>
          <w:lang w:val="en-GB"/>
        </w:rPr>
      </w:pPr>
      <w:r w:rsidRPr="00C758F1">
        <w:rPr>
          <w:rFonts w:ascii="Calibri" w:hAnsi="Calibri" w:cs="Calibri"/>
          <w:sz w:val="22"/>
          <w:szCs w:val="22"/>
          <w:lang w:val="en-GB"/>
        </w:rPr>
        <w:t xml:space="preserve">Entrepreneurship education should aim to give all learners the opportunity to develop the range of skills and competences required of entrepreneurs, including a sense of initiative, the ability to turn ideas into action, creativity, innovation, risk-taking, management, communication and team work expertise. It should be included at all levels of education and training so as to enable the continuous development of these skills across the curriculum.  Digital knowledge and skills are now a core part of everyone's economic and social lives and should likewise cover all stages and forms of education. </w:t>
      </w:r>
    </w:p>
    <w:p w:rsidR="002575CA" w:rsidRPr="00C758F1" w:rsidRDefault="002575CA" w:rsidP="002575CA">
      <w:pPr>
        <w:autoSpaceDE w:val="0"/>
        <w:autoSpaceDN w:val="0"/>
        <w:adjustRightInd w:val="0"/>
        <w:jc w:val="both"/>
        <w:rPr>
          <w:sz w:val="22"/>
          <w:szCs w:val="22"/>
          <w:lang w:val="en-GB"/>
        </w:rPr>
      </w:pPr>
    </w:p>
    <w:p w:rsidR="002575CA" w:rsidRPr="00C758F1" w:rsidRDefault="002575CA" w:rsidP="002575CA">
      <w:pPr>
        <w:autoSpaceDE w:val="0"/>
        <w:autoSpaceDN w:val="0"/>
        <w:adjustRightInd w:val="0"/>
        <w:jc w:val="both"/>
        <w:rPr>
          <w:rFonts w:ascii="Calibri" w:hAnsi="Calibri" w:cs="Calibri"/>
          <w:sz w:val="22"/>
          <w:szCs w:val="22"/>
          <w:lang w:val="en-GB"/>
        </w:rPr>
      </w:pPr>
      <w:r w:rsidRPr="00C758F1">
        <w:rPr>
          <w:rFonts w:ascii="Calibri" w:hAnsi="Calibri" w:cs="Calibri"/>
          <w:sz w:val="22"/>
          <w:szCs w:val="22"/>
          <w:lang w:val="en-GB"/>
        </w:rPr>
        <w:t xml:space="preserve">Well-functioning apprenticeships and other quality forms of work-based learning can help young people make a smoother transition from school to employment. Dual learning systems have proven </w:t>
      </w:r>
      <w:r w:rsidRPr="00C758F1">
        <w:rPr>
          <w:sz w:val="22"/>
          <w:szCs w:val="22"/>
          <w:lang w:val="en-GB"/>
        </w:rPr>
        <w:t xml:space="preserve">to be </w:t>
      </w:r>
      <w:r w:rsidRPr="00C758F1">
        <w:rPr>
          <w:rFonts w:ascii="Calibri" w:hAnsi="Calibri" w:cs="Calibri"/>
          <w:sz w:val="22"/>
          <w:szCs w:val="22"/>
          <w:lang w:val="en-GB"/>
        </w:rPr>
        <w:t>very effective in this respect</w:t>
      </w:r>
      <w:r w:rsidRPr="00C758F1">
        <w:rPr>
          <w:sz w:val="22"/>
          <w:szCs w:val="22"/>
          <w:lang w:val="en-GB"/>
        </w:rPr>
        <w:t xml:space="preserve"> and </w:t>
      </w:r>
      <w:r w:rsidRPr="00C758F1">
        <w:rPr>
          <w:rFonts w:ascii="Calibri" w:hAnsi="Calibri" w:cs="Calibri"/>
          <w:sz w:val="22"/>
          <w:szCs w:val="22"/>
          <w:lang w:val="en-GB"/>
        </w:rPr>
        <w:t xml:space="preserve">Member States which do not have </w:t>
      </w:r>
      <w:r w:rsidRPr="00C758F1">
        <w:rPr>
          <w:sz w:val="22"/>
          <w:szCs w:val="22"/>
          <w:lang w:val="en-GB"/>
        </w:rPr>
        <w:t xml:space="preserve">such </w:t>
      </w:r>
      <w:r w:rsidRPr="00C758F1">
        <w:rPr>
          <w:rFonts w:ascii="Calibri" w:hAnsi="Calibri" w:cs="Calibri"/>
          <w:sz w:val="22"/>
          <w:szCs w:val="22"/>
          <w:lang w:val="en-GB"/>
        </w:rPr>
        <w:t xml:space="preserve">systems </w:t>
      </w:r>
      <w:r w:rsidRPr="00C758F1">
        <w:rPr>
          <w:sz w:val="22"/>
          <w:szCs w:val="22"/>
          <w:lang w:val="en-GB"/>
        </w:rPr>
        <w:t xml:space="preserve">should </w:t>
      </w:r>
      <w:r w:rsidRPr="00C758F1">
        <w:rPr>
          <w:rFonts w:ascii="Calibri" w:hAnsi="Calibri" w:cs="Calibri"/>
          <w:sz w:val="22"/>
          <w:szCs w:val="22"/>
          <w:lang w:val="en-GB"/>
        </w:rPr>
        <w:t xml:space="preserve">explore the costs involved in developing </w:t>
      </w:r>
      <w:r w:rsidRPr="00C758F1">
        <w:rPr>
          <w:sz w:val="22"/>
          <w:szCs w:val="22"/>
          <w:lang w:val="en-GB"/>
        </w:rPr>
        <w:t>them</w:t>
      </w:r>
      <w:r w:rsidRPr="00C758F1">
        <w:rPr>
          <w:rFonts w:ascii="Calibri" w:hAnsi="Calibri" w:cs="Calibri"/>
          <w:sz w:val="22"/>
          <w:szCs w:val="22"/>
          <w:lang w:val="en-GB"/>
        </w:rPr>
        <w:t xml:space="preserve">, compared with the benefits for companies' competitiveness and young peoples’ job opportunities. </w:t>
      </w:r>
      <w:r w:rsidRPr="00C758F1">
        <w:rPr>
          <w:sz w:val="22"/>
          <w:szCs w:val="22"/>
          <w:lang w:val="en-GB"/>
        </w:rPr>
        <w:t>P</w:t>
      </w:r>
      <w:r w:rsidRPr="00C758F1">
        <w:rPr>
          <w:rFonts w:ascii="Calibri" w:hAnsi="Calibri" w:cs="Calibri"/>
          <w:sz w:val="22"/>
          <w:szCs w:val="22"/>
          <w:lang w:val="en-GB"/>
        </w:rPr>
        <w:t xml:space="preserve">artnerships between schools, training centres, trade unions and the business community </w:t>
      </w:r>
      <w:r w:rsidRPr="00C758F1">
        <w:rPr>
          <w:sz w:val="22"/>
          <w:szCs w:val="22"/>
          <w:lang w:val="en-GB"/>
        </w:rPr>
        <w:t xml:space="preserve">are also important, </w:t>
      </w:r>
      <w:r w:rsidRPr="00C758F1">
        <w:rPr>
          <w:rFonts w:ascii="Calibri" w:hAnsi="Calibri" w:cs="Calibri"/>
          <w:sz w:val="22"/>
          <w:szCs w:val="22"/>
          <w:lang w:val="en-GB"/>
        </w:rPr>
        <w:t xml:space="preserve">and employers will get more involved in apprenticeship schemes when these genuinely meet their needs. As from 2017, the EESC plans to support the creation of such partnerships in the framework of a joint project with </w:t>
      </w:r>
      <w:proofErr w:type="spellStart"/>
      <w:r w:rsidRPr="00C758F1">
        <w:rPr>
          <w:rFonts w:ascii="Calibri" w:hAnsi="Calibri" w:cs="Calibri"/>
          <w:sz w:val="22"/>
          <w:szCs w:val="22"/>
          <w:lang w:val="en-GB"/>
        </w:rPr>
        <w:t>Cedefop</w:t>
      </w:r>
      <w:proofErr w:type="spellEnd"/>
      <w:r w:rsidRPr="00C758F1">
        <w:rPr>
          <w:rFonts w:ascii="Calibri" w:hAnsi="Calibri" w:cs="Calibri"/>
          <w:sz w:val="22"/>
          <w:szCs w:val="22"/>
          <w:lang w:val="en-GB"/>
        </w:rPr>
        <w:t>.</w:t>
      </w:r>
    </w:p>
    <w:p w:rsidR="002575CA" w:rsidRPr="00C758F1" w:rsidRDefault="002575CA" w:rsidP="002575CA">
      <w:pPr>
        <w:autoSpaceDE w:val="0"/>
        <w:autoSpaceDN w:val="0"/>
        <w:adjustRightInd w:val="0"/>
        <w:jc w:val="both"/>
        <w:rPr>
          <w:rFonts w:ascii="Calibri" w:hAnsi="Calibri" w:cs="Calibri"/>
          <w:sz w:val="22"/>
          <w:szCs w:val="22"/>
          <w:lang w:val="en-GB"/>
        </w:rPr>
      </w:pPr>
    </w:p>
    <w:p w:rsidR="002575CA" w:rsidRPr="00C758F1" w:rsidRDefault="002575CA" w:rsidP="002575CA">
      <w:pPr>
        <w:autoSpaceDE w:val="0"/>
        <w:autoSpaceDN w:val="0"/>
        <w:adjustRightInd w:val="0"/>
        <w:jc w:val="both"/>
        <w:rPr>
          <w:rFonts w:ascii="Calibri" w:hAnsi="Calibri" w:cs="Calibri"/>
          <w:sz w:val="22"/>
          <w:szCs w:val="22"/>
          <w:lang w:val="en-GB"/>
        </w:rPr>
      </w:pPr>
      <w:r w:rsidRPr="00C758F1">
        <w:rPr>
          <w:rFonts w:ascii="Calibri" w:hAnsi="Calibri" w:cs="Calibri"/>
          <w:sz w:val="22"/>
          <w:szCs w:val="22"/>
          <w:lang w:val="en-GB"/>
        </w:rPr>
        <w:t xml:space="preserve">Mobility is another key element in matching the employability of youths searching for jobs with the needs of the market. Language skills are essential to ensure that European </w:t>
      </w:r>
      <w:r w:rsidRPr="00C758F1">
        <w:rPr>
          <w:sz w:val="22"/>
          <w:szCs w:val="22"/>
          <w:lang w:val="en-GB"/>
        </w:rPr>
        <w:t>citizens are able to move, work</w:t>
      </w:r>
      <w:r w:rsidRPr="00C758F1">
        <w:rPr>
          <w:rFonts w:ascii="Calibri" w:hAnsi="Calibri" w:cs="Calibri"/>
          <w:sz w:val="22"/>
          <w:szCs w:val="22"/>
          <w:lang w:val="en-GB"/>
        </w:rPr>
        <w:t xml:space="preserve"> and learn freely</w:t>
      </w:r>
      <w:r w:rsidRPr="00C758F1">
        <w:rPr>
          <w:sz w:val="22"/>
          <w:szCs w:val="22"/>
          <w:lang w:val="en-GB"/>
        </w:rPr>
        <w:t xml:space="preserve"> and so is </w:t>
      </w:r>
      <w:r w:rsidRPr="00C758F1">
        <w:rPr>
          <w:rFonts w:ascii="Calibri" w:hAnsi="Calibri" w:cs="Calibri"/>
          <w:sz w:val="22"/>
          <w:szCs w:val="22"/>
          <w:lang w:val="en-GB"/>
        </w:rPr>
        <w:t>the recognition and transparency of skills and qualifications. A European Area of Skills and Qualifications would be crucial in this respect.</w:t>
      </w:r>
    </w:p>
    <w:p w:rsidR="002575CA" w:rsidRPr="00C758F1" w:rsidRDefault="002575CA" w:rsidP="002575CA">
      <w:pPr>
        <w:autoSpaceDE w:val="0"/>
        <w:autoSpaceDN w:val="0"/>
        <w:adjustRightInd w:val="0"/>
        <w:spacing w:line="288" w:lineRule="atLeast"/>
        <w:jc w:val="both"/>
        <w:rPr>
          <w:rFonts w:ascii="Verdana" w:hAnsi="Verdana" w:cs="Verdana"/>
          <w:sz w:val="18"/>
          <w:szCs w:val="18"/>
          <w:lang w:val="en-GB"/>
        </w:rPr>
      </w:pPr>
    </w:p>
    <w:p w:rsidR="002575CA" w:rsidRPr="00C758F1" w:rsidRDefault="002575CA" w:rsidP="002575CA">
      <w:pPr>
        <w:autoSpaceDE w:val="0"/>
        <w:autoSpaceDN w:val="0"/>
        <w:adjustRightInd w:val="0"/>
        <w:jc w:val="both"/>
        <w:rPr>
          <w:rFonts w:ascii="Calibri" w:hAnsi="Calibri" w:cs="Calibri"/>
          <w:sz w:val="22"/>
          <w:szCs w:val="22"/>
          <w:lang w:val="en-GB"/>
        </w:rPr>
      </w:pPr>
      <w:r w:rsidRPr="00C758F1">
        <w:rPr>
          <w:rFonts w:ascii="Calibri" w:hAnsi="Calibri" w:cs="Calibri"/>
          <w:sz w:val="22"/>
          <w:szCs w:val="22"/>
          <w:lang w:val="en-GB"/>
        </w:rPr>
        <w:lastRenderedPageBreak/>
        <w:t>Finally, the EESC believes that investment to improve youth employability through skills enhancement is crucial for the future of European economies and societies and therefore recommends that Member States' resources allocated for quality education should not be considered as expenditure but as essential investment to build a better future for all.</w:t>
      </w:r>
    </w:p>
    <w:p w:rsidR="00A51520" w:rsidRPr="00C758F1" w:rsidRDefault="00A51520" w:rsidP="002575CA">
      <w:pPr>
        <w:autoSpaceDE w:val="0"/>
        <w:autoSpaceDN w:val="0"/>
        <w:adjustRightInd w:val="0"/>
        <w:jc w:val="both"/>
        <w:rPr>
          <w:rFonts w:ascii="Calibri" w:hAnsi="Calibri" w:cs="Calibri"/>
          <w:sz w:val="22"/>
          <w:szCs w:val="22"/>
          <w:lang w:val="en-GB"/>
        </w:rPr>
      </w:pPr>
    </w:p>
    <w:p w:rsidR="00A51520" w:rsidRPr="00C758F1" w:rsidRDefault="00A51520" w:rsidP="002575CA">
      <w:pPr>
        <w:autoSpaceDE w:val="0"/>
        <w:autoSpaceDN w:val="0"/>
        <w:adjustRightInd w:val="0"/>
        <w:jc w:val="both"/>
        <w:rPr>
          <w:rFonts w:ascii="Calibri" w:hAnsi="Calibri" w:cs="Calibri"/>
          <w:sz w:val="22"/>
          <w:szCs w:val="22"/>
          <w:lang w:val="en-GB"/>
        </w:rPr>
      </w:pPr>
      <w:r w:rsidRPr="00C758F1">
        <w:rPr>
          <w:rFonts w:ascii="Calibri" w:hAnsi="Calibri" w:cs="Calibri"/>
          <w:sz w:val="22"/>
          <w:szCs w:val="22"/>
          <w:lang w:val="en-GB"/>
        </w:rPr>
        <w:t xml:space="preserve">The Committee welcomes the publication of the </w:t>
      </w:r>
      <w:proofErr w:type="gramStart"/>
      <w:r w:rsidRPr="00C758F1">
        <w:rPr>
          <w:rFonts w:ascii="Calibri" w:hAnsi="Calibri" w:cs="Calibri"/>
          <w:sz w:val="22"/>
          <w:szCs w:val="22"/>
          <w:lang w:val="en-GB"/>
        </w:rPr>
        <w:t>New</w:t>
      </w:r>
      <w:proofErr w:type="gramEnd"/>
      <w:r w:rsidRPr="00C758F1">
        <w:rPr>
          <w:rFonts w:ascii="Calibri" w:hAnsi="Calibri" w:cs="Calibri"/>
          <w:sz w:val="22"/>
          <w:szCs w:val="22"/>
          <w:lang w:val="en-GB"/>
        </w:rPr>
        <w:t xml:space="preserve"> skills agenda for Europe by the Commission and is currently preparing an opinion on it.</w:t>
      </w:r>
    </w:p>
    <w:p w:rsidR="002575CA" w:rsidRPr="00C758F1" w:rsidRDefault="002575CA" w:rsidP="002575CA">
      <w:pPr>
        <w:autoSpaceDE w:val="0"/>
        <w:autoSpaceDN w:val="0"/>
        <w:adjustRightInd w:val="0"/>
        <w:spacing w:line="288" w:lineRule="atLeast"/>
        <w:jc w:val="both"/>
        <w:rPr>
          <w:rFonts w:ascii="Calibri" w:hAnsi="Calibri" w:cs="Calibri"/>
          <w:i/>
          <w:iCs/>
          <w:sz w:val="22"/>
          <w:szCs w:val="22"/>
          <w:lang w:val="en-GB"/>
        </w:rPr>
      </w:pPr>
    </w:p>
    <w:p w:rsidR="002575CA" w:rsidRPr="00C758F1" w:rsidRDefault="002575CA" w:rsidP="002575CA">
      <w:pPr>
        <w:autoSpaceDE w:val="0"/>
        <w:autoSpaceDN w:val="0"/>
        <w:adjustRightInd w:val="0"/>
        <w:spacing w:line="288" w:lineRule="atLeast"/>
        <w:jc w:val="both"/>
        <w:rPr>
          <w:rFonts w:ascii="Calibri" w:hAnsi="Calibri" w:cs="Calibri"/>
          <w:i/>
          <w:iCs/>
          <w:sz w:val="22"/>
          <w:szCs w:val="22"/>
          <w:lang w:val="en-GB"/>
        </w:rPr>
      </w:pPr>
      <w:r w:rsidRPr="00C758F1">
        <w:rPr>
          <w:rFonts w:ascii="Calibri" w:hAnsi="Calibri" w:cs="Calibri"/>
          <w:i/>
          <w:iCs/>
          <w:sz w:val="22"/>
          <w:szCs w:val="22"/>
          <w:lang w:val="en-GB"/>
        </w:rPr>
        <w:t xml:space="preserve">"Improving young people's skills and employability is not a matter solely for young people. It is a responsibility that should be faced and shared by all stakeholders - governments, schools and universities, the social partners and others. Employers, workers and organised civil society players know what skills are needed in the world of work and are eager to share their reservoir of expertise and wealth of insights to ensure that Europe's next generation is equipped with the skills to actively shape its own present and future" says </w:t>
      </w:r>
      <w:proofErr w:type="spellStart"/>
      <w:r w:rsidRPr="00C758F1">
        <w:rPr>
          <w:rFonts w:ascii="Calibri" w:hAnsi="Calibri" w:cs="Calibri"/>
          <w:i/>
          <w:iCs/>
          <w:sz w:val="22"/>
          <w:szCs w:val="22"/>
          <w:lang w:val="en-GB"/>
        </w:rPr>
        <w:t>Vladimíra</w:t>
      </w:r>
      <w:proofErr w:type="spellEnd"/>
      <w:r w:rsidRPr="00C758F1">
        <w:rPr>
          <w:rFonts w:ascii="Calibri" w:hAnsi="Calibri" w:cs="Calibri"/>
          <w:i/>
          <w:iCs/>
          <w:sz w:val="22"/>
          <w:szCs w:val="22"/>
          <w:lang w:val="en-GB"/>
        </w:rPr>
        <w:t xml:space="preserve"> </w:t>
      </w:r>
      <w:proofErr w:type="spellStart"/>
      <w:r w:rsidRPr="00C758F1">
        <w:rPr>
          <w:rFonts w:ascii="Calibri" w:hAnsi="Calibri" w:cs="Calibri"/>
          <w:i/>
          <w:iCs/>
          <w:sz w:val="22"/>
          <w:szCs w:val="22"/>
          <w:lang w:val="en-GB"/>
        </w:rPr>
        <w:t>Drbalová</w:t>
      </w:r>
      <w:proofErr w:type="spellEnd"/>
      <w:r w:rsidRPr="00C758F1">
        <w:rPr>
          <w:rFonts w:ascii="Calibri" w:hAnsi="Calibri" w:cs="Calibri"/>
          <w:i/>
          <w:iCs/>
          <w:sz w:val="22"/>
          <w:szCs w:val="22"/>
          <w:lang w:val="en-GB"/>
        </w:rPr>
        <w:t>, rapporteur of several EESC opinions on this subject.</w:t>
      </w:r>
    </w:p>
    <w:p w:rsidR="002575CA" w:rsidRPr="00C758F1" w:rsidRDefault="002575CA" w:rsidP="002575CA">
      <w:pPr>
        <w:autoSpaceDE w:val="0"/>
        <w:autoSpaceDN w:val="0"/>
        <w:adjustRightInd w:val="0"/>
        <w:spacing w:line="288" w:lineRule="atLeast"/>
        <w:jc w:val="both"/>
        <w:rPr>
          <w:rFonts w:ascii="Calibri" w:hAnsi="Calibri" w:cs="Calibri"/>
          <w:sz w:val="22"/>
          <w:szCs w:val="22"/>
          <w:lang w:val="en-GB"/>
        </w:rPr>
      </w:pPr>
    </w:p>
    <w:p w:rsidR="002575CA" w:rsidRPr="00C758F1" w:rsidRDefault="002575CA" w:rsidP="002575CA">
      <w:pPr>
        <w:autoSpaceDE w:val="0"/>
        <w:autoSpaceDN w:val="0"/>
        <w:adjustRightInd w:val="0"/>
        <w:spacing w:line="288" w:lineRule="atLeast"/>
        <w:jc w:val="both"/>
        <w:rPr>
          <w:rFonts w:ascii="Calibri" w:hAnsi="Calibri" w:cs="Calibri"/>
          <w:sz w:val="22"/>
          <w:szCs w:val="22"/>
          <w:lang w:val="en-GB"/>
        </w:rPr>
      </w:pPr>
      <w:r w:rsidRPr="00C758F1">
        <w:rPr>
          <w:rFonts w:ascii="Calibri" w:hAnsi="Calibri" w:cs="Calibri"/>
          <w:sz w:val="22"/>
          <w:szCs w:val="22"/>
          <w:lang w:val="en-GB"/>
        </w:rPr>
        <w:t>EESC recent opinions and studies on youth skills and employability:</w:t>
      </w:r>
    </w:p>
    <w:p w:rsidR="002575CA" w:rsidRPr="00C758F1" w:rsidRDefault="002575CA" w:rsidP="002575CA">
      <w:pPr>
        <w:autoSpaceDE w:val="0"/>
        <w:autoSpaceDN w:val="0"/>
        <w:adjustRightInd w:val="0"/>
        <w:jc w:val="both"/>
        <w:rPr>
          <w:rFonts w:ascii="Calibri" w:hAnsi="Calibri" w:cs="Calibri"/>
          <w:sz w:val="22"/>
          <w:szCs w:val="22"/>
          <w:lang w:val="en-GB"/>
        </w:rPr>
      </w:pPr>
      <w:hyperlink r:id="rId7" w:history="1">
        <w:r w:rsidRPr="00C758F1">
          <w:rPr>
            <w:rFonts w:ascii="Calibri" w:hAnsi="Calibri" w:cs="Calibri"/>
            <w:i/>
            <w:iCs/>
            <w:sz w:val="22"/>
            <w:szCs w:val="22"/>
            <w:u w:val="single"/>
            <w:lang w:val="en-GB"/>
          </w:rPr>
          <w:t>I</w:t>
        </w:r>
        <w:bookmarkStart w:id="0" w:name="_GoBack"/>
        <w:bookmarkEnd w:id="0"/>
        <w:r w:rsidRPr="00C758F1">
          <w:rPr>
            <w:rFonts w:ascii="Calibri" w:hAnsi="Calibri" w:cs="Calibri"/>
            <w:i/>
            <w:iCs/>
            <w:sz w:val="22"/>
            <w:szCs w:val="22"/>
            <w:u w:val="single"/>
            <w:lang w:val="en-GB"/>
          </w:rPr>
          <w:t>m</w:t>
        </w:r>
        <w:r w:rsidRPr="00C758F1">
          <w:rPr>
            <w:rFonts w:ascii="Calibri" w:hAnsi="Calibri" w:cs="Calibri"/>
            <w:i/>
            <w:iCs/>
            <w:sz w:val="22"/>
            <w:szCs w:val="22"/>
            <w:u w:val="single"/>
            <w:lang w:val="en-GB"/>
          </w:rPr>
          <w:t>provin</w:t>
        </w:r>
        <w:r w:rsidRPr="00C758F1">
          <w:rPr>
            <w:rFonts w:ascii="Calibri" w:hAnsi="Calibri" w:cs="Calibri"/>
            <w:i/>
            <w:iCs/>
            <w:sz w:val="22"/>
            <w:szCs w:val="22"/>
            <w:u w:val="single"/>
            <w:lang w:val="en-GB"/>
          </w:rPr>
          <w:t>g</w:t>
        </w:r>
        <w:r w:rsidRPr="00C758F1">
          <w:rPr>
            <w:rFonts w:ascii="Calibri" w:hAnsi="Calibri" w:cs="Calibri"/>
            <w:i/>
            <w:iCs/>
            <w:sz w:val="22"/>
            <w:szCs w:val="22"/>
            <w:u w:val="single"/>
            <w:lang w:val="en-GB"/>
          </w:rPr>
          <w:t xml:space="preserve"> the performance of national dual training systems</w:t>
        </w:r>
      </w:hyperlink>
      <w:r w:rsidRPr="00C758F1">
        <w:rPr>
          <w:rFonts w:ascii="Calibri" w:hAnsi="Calibri" w:cs="Calibri"/>
          <w:i/>
          <w:iCs/>
          <w:sz w:val="22"/>
          <w:szCs w:val="22"/>
          <w:lang w:val="en-GB"/>
        </w:rPr>
        <w:t xml:space="preserve"> </w:t>
      </w:r>
      <w:r w:rsidRPr="00C758F1">
        <w:rPr>
          <w:rFonts w:ascii="Calibri" w:hAnsi="Calibri" w:cs="Calibri"/>
          <w:sz w:val="22"/>
          <w:szCs w:val="22"/>
          <w:lang w:val="en-GB"/>
        </w:rPr>
        <w:t>(2015)</w:t>
      </w:r>
    </w:p>
    <w:p w:rsidR="002575CA" w:rsidRPr="00C758F1" w:rsidRDefault="008E08C1" w:rsidP="002575CA">
      <w:pPr>
        <w:autoSpaceDE w:val="0"/>
        <w:autoSpaceDN w:val="0"/>
        <w:adjustRightInd w:val="0"/>
        <w:jc w:val="both"/>
        <w:rPr>
          <w:rFonts w:ascii="Calibri" w:hAnsi="Calibri" w:cs="Calibri"/>
          <w:sz w:val="22"/>
          <w:szCs w:val="22"/>
          <w:lang w:val="en-GB"/>
        </w:rPr>
      </w:pPr>
      <w:hyperlink r:id="rId8" w:history="1">
        <w:r w:rsidR="002575CA" w:rsidRPr="00C758F1">
          <w:rPr>
            <w:rFonts w:ascii="Calibri" w:hAnsi="Calibri" w:cs="Calibri"/>
            <w:i/>
            <w:iCs/>
            <w:sz w:val="22"/>
            <w:szCs w:val="22"/>
            <w:u w:val="single"/>
            <w:lang w:val="en-GB"/>
          </w:rPr>
          <w:t>Fostering creativity, entrepreneurship and mobility in education and training</w:t>
        </w:r>
      </w:hyperlink>
      <w:r w:rsidR="002575CA" w:rsidRPr="00C758F1">
        <w:rPr>
          <w:rFonts w:ascii="Calibri" w:hAnsi="Calibri" w:cs="Calibri"/>
          <w:sz w:val="22"/>
          <w:szCs w:val="22"/>
          <w:lang w:val="en-GB"/>
        </w:rPr>
        <w:t xml:space="preserve"> (2015)</w:t>
      </w:r>
    </w:p>
    <w:p w:rsidR="002575CA" w:rsidRPr="00C758F1" w:rsidRDefault="008E08C1" w:rsidP="002575CA">
      <w:pPr>
        <w:autoSpaceDE w:val="0"/>
        <w:autoSpaceDN w:val="0"/>
        <w:adjustRightInd w:val="0"/>
        <w:jc w:val="both"/>
        <w:rPr>
          <w:rFonts w:ascii="Calibri" w:hAnsi="Calibri" w:cs="Calibri"/>
          <w:sz w:val="22"/>
          <w:szCs w:val="22"/>
          <w:lang w:val="en-GB"/>
        </w:rPr>
      </w:pPr>
      <w:hyperlink r:id="rId9" w:history="1">
        <w:r w:rsidR="002575CA" w:rsidRPr="00C758F1">
          <w:rPr>
            <w:rFonts w:ascii="Calibri" w:hAnsi="Calibri" w:cs="Calibri"/>
            <w:i/>
            <w:iCs/>
            <w:sz w:val="22"/>
            <w:szCs w:val="22"/>
            <w:u w:val="single"/>
            <w:lang w:val="en-GB"/>
          </w:rPr>
          <w:t>Vocational development and training in rural areas</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(2015)</w:t>
      </w:r>
    </w:p>
    <w:p w:rsidR="002575CA" w:rsidRPr="00C758F1" w:rsidRDefault="008E08C1" w:rsidP="002575CA">
      <w:pPr>
        <w:autoSpaceDE w:val="0"/>
        <w:autoSpaceDN w:val="0"/>
        <w:adjustRightInd w:val="0"/>
        <w:jc w:val="both"/>
        <w:rPr>
          <w:rFonts w:ascii="Calibri" w:hAnsi="Calibri" w:cs="Calibri"/>
          <w:sz w:val="22"/>
          <w:szCs w:val="22"/>
          <w:lang w:val="en-GB"/>
        </w:rPr>
      </w:pPr>
      <w:hyperlink r:id="rId10" w:history="1">
        <w:r w:rsidR="002575CA" w:rsidRPr="00C758F1">
          <w:rPr>
            <w:rFonts w:ascii="Calibri" w:hAnsi="Calibri" w:cs="Calibri"/>
            <w:i/>
            <w:iCs/>
            <w:sz w:val="22"/>
            <w:szCs w:val="22"/>
            <w:u w:val="single"/>
            <w:lang w:val="en-GB"/>
          </w:rPr>
          <w:t>Recognition of skills and qualifications acquired through non-formal and informal learning</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(2015)</w:t>
      </w:r>
    </w:p>
    <w:p w:rsidR="002575CA" w:rsidRPr="00C758F1" w:rsidRDefault="008E08C1" w:rsidP="002575CA">
      <w:pPr>
        <w:autoSpaceDE w:val="0"/>
        <w:autoSpaceDN w:val="0"/>
        <w:adjustRightInd w:val="0"/>
        <w:jc w:val="both"/>
        <w:rPr>
          <w:rFonts w:ascii="Calibri" w:hAnsi="Calibri" w:cs="Calibri"/>
          <w:i/>
          <w:iCs/>
          <w:sz w:val="22"/>
          <w:szCs w:val="22"/>
          <w:lang w:val="en-GB"/>
        </w:rPr>
      </w:pPr>
      <w:hyperlink r:id="rId11" w:history="1">
        <w:r w:rsidR="002575CA" w:rsidRPr="00C758F1">
          <w:rPr>
            <w:rFonts w:ascii="Calibri" w:hAnsi="Calibri" w:cs="Calibri"/>
            <w:sz w:val="22"/>
            <w:szCs w:val="22"/>
            <w:u w:val="single"/>
            <w:lang w:val="en-GB"/>
          </w:rPr>
          <w:t>Implementation of EU policies for youth employment: a civil society perspective</w:t>
        </w:r>
      </w:hyperlink>
      <w:r w:rsidR="002575CA" w:rsidRPr="00C758F1">
        <w:rPr>
          <w:rFonts w:ascii="Calibri" w:hAnsi="Calibri" w:cs="Calibri"/>
          <w:sz w:val="22"/>
          <w:szCs w:val="22"/>
          <w:lang w:val="en-GB"/>
        </w:rPr>
        <w:t xml:space="preserve"> (2014)</w:t>
      </w:r>
    </w:p>
    <w:p w:rsidR="002575CA" w:rsidRPr="00C758F1" w:rsidRDefault="008E08C1" w:rsidP="002575CA">
      <w:pPr>
        <w:autoSpaceDE w:val="0"/>
        <w:autoSpaceDN w:val="0"/>
        <w:adjustRightInd w:val="0"/>
        <w:jc w:val="both"/>
        <w:rPr>
          <w:rFonts w:ascii="Calibri" w:hAnsi="Calibri" w:cs="Calibri"/>
          <w:sz w:val="22"/>
          <w:szCs w:val="22"/>
          <w:lang w:val="en-GB"/>
        </w:rPr>
      </w:pPr>
      <w:hyperlink r:id="rId12" w:history="1">
        <w:r w:rsidR="002575CA" w:rsidRPr="00C758F1">
          <w:rPr>
            <w:rFonts w:ascii="Calibri" w:hAnsi="Calibri" w:cs="Calibri"/>
            <w:i/>
            <w:iCs/>
            <w:sz w:val="22"/>
            <w:szCs w:val="22"/>
            <w:u w:val="single"/>
            <w:lang w:val="en-GB"/>
          </w:rPr>
          <w:t>Employability of young people</w:t>
        </w:r>
      </w:hyperlink>
      <w:r w:rsidR="002575CA" w:rsidRPr="00C758F1">
        <w:rPr>
          <w:rFonts w:ascii="Calibri" w:hAnsi="Calibri" w:cs="Calibri"/>
          <w:sz w:val="22"/>
          <w:szCs w:val="22"/>
          <w:lang w:val="en-GB"/>
        </w:rPr>
        <w:t xml:space="preserve"> (2014)</w:t>
      </w:r>
    </w:p>
    <w:p w:rsidR="002575CA" w:rsidRPr="00C758F1" w:rsidRDefault="008E08C1" w:rsidP="002575CA">
      <w:pPr>
        <w:autoSpaceDE w:val="0"/>
        <w:autoSpaceDN w:val="0"/>
        <w:adjustRightInd w:val="0"/>
        <w:jc w:val="both"/>
        <w:rPr>
          <w:rFonts w:ascii="Calibri" w:hAnsi="Calibri" w:cs="Calibri"/>
          <w:sz w:val="22"/>
          <w:szCs w:val="22"/>
          <w:lang w:val="en-GB"/>
        </w:rPr>
      </w:pPr>
      <w:hyperlink r:id="rId13" w:history="1">
        <w:r w:rsidR="002575CA" w:rsidRPr="00C758F1">
          <w:rPr>
            <w:rFonts w:ascii="Calibri" w:hAnsi="Calibri" w:cs="Calibri"/>
            <w:i/>
            <w:iCs/>
            <w:sz w:val="22"/>
            <w:szCs w:val="22"/>
            <w:u w:val="single"/>
            <w:lang w:val="en-GB"/>
          </w:rPr>
          <w:t>Quality framework for traineeships</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(2014)</w:t>
      </w:r>
    </w:p>
    <w:p w:rsidR="002575CA" w:rsidRPr="00C758F1" w:rsidRDefault="008E08C1" w:rsidP="002575CA">
      <w:pPr>
        <w:autoSpaceDE w:val="0"/>
        <w:autoSpaceDN w:val="0"/>
        <w:adjustRightInd w:val="0"/>
        <w:jc w:val="both"/>
        <w:rPr>
          <w:rFonts w:ascii="Calibri" w:hAnsi="Calibri" w:cs="Calibri"/>
          <w:i/>
          <w:iCs/>
          <w:sz w:val="22"/>
          <w:szCs w:val="22"/>
          <w:lang w:val="en-GB"/>
        </w:rPr>
      </w:pPr>
      <w:hyperlink r:id="rId14" w:history="1">
        <w:r w:rsidR="002575CA" w:rsidRPr="00C758F1">
          <w:rPr>
            <w:rFonts w:ascii="Calibri" w:hAnsi="Calibri" w:cs="Calibri"/>
            <w:i/>
            <w:iCs/>
            <w:sz w:val="22"/>
            <w:szCs w:val="22"/>
            <w:u w:val="single"/>
            <w:lang w:val="en-GB"/>
          </w:rPr>
          <w:t>The role of business in relation to education in the EU</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(2013)</w:t>
      </w:r>
    </w:p>
    <w:p w:rsidR="002575CA" w:rsidRPr="00C758F1" w:rsidRDefault="008E08C1" w:rsidP="002575CA">
      <w:pPr>
        <w:autoSpaceDE w:val="0"/>
        <w:autoSpaceDN w:val="0"/>
        <w:adjustRightInd w:val="0"/>
        <w:jc w:val="both"/>
        <w:rPr>
          <w:rFonts w:ascii="Calibri" w:hAnsi="Calibri" w:cs="Calibri"/>
          <w:i/>
          <w:iCs/>
          <w:sz w:val="22"/>
          <w:szCs w:val="22"/>
          <w:lang w:val="en-GB"/>
        </w:rPr>
      </w:pPr>
      <w:hyperlink r:id="rId15" w:history="1">
        <w:r w:rsidR="002575CA" w:rsidRPr="00C758F1">
          <w:rPr>
            <w:rFonts w:ascii="Calibri" w:hAnsi="Calibri" w:cs="Calibri"/>
            <w:i/>
            <w:iCs/>
            <w:sz w:val="22"/>
            <w:szCs w:val="22"/>
            <w:u w:val="single"/>
            <w:lang w:val="en-GB"/>
          </w:rPr>
          <w:t>Youth Guarantee</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(2013)</w:t>
      </w:r>
    </w:p>
    <w:p w:rsidR="002575CA" w:rsidRPr="00C758F1" w:rsidRDefault="008E08C1" w:rsidP="002575CA">
      <w:pPr>
        <w:autoSpaceDE w:val="0"/>
        <w:autoSpaceDN w:val="0"/>
        <w:adjustRightInd w:val="0"/>
        <w:jc w:val="both"/>
        <w:rPr>
          <w:rFonts w:ascii="Calibri" w:hAnsi="Calibri" w:cs="Calibri"/>
          <w:sz w:val="22"/>
          <w:szCs w:val="22"/>
          <w:lang w:val="en-GB"/>
        </w:rPr>
      </w:pPr>
      <w:hyperlink r:id="rId16" w:history="1">
        <w:r w:rsidR="002575CA" w:rsidRPr="00C758F1">
          <w:rPr>
            <w:rFonts w:ascii="Calibri" w:hAnsi="Calibri" w:cs="Calibri"/>
            <w:i/>
            <w:iCs/>
            <w:sz w:val="22"/>
            <w:szCs w:val="22"/>
            <w:u w:val="single"/>
            <w:lang w:val="en-GB"/>
          </w:rPr>
          <w:t>Rethinking Education</w:t>
        </w:r>
      </w:hyperlink>
      <w:r w:rsidR="002575CA" w:rsidRPr="00C758F1">
        <w:rPr>
          <w:rFonts w:ascii="Calibri" w:hAnsi="Calibri" w:cs="Calibri"/>
          <w:sz w:val="22"/>
          <w:szCs w:val="22"/>
          <w:lang w:val="en-GB"/>
        </w:rPr>
        <w:t xml:space="preserve"> (2013)</w:t>
      </w:r>
    </w:p>
    <w:p w:rsidR="002575CA" w:rsidRPr="00C758F1" w:rsidRDefault="008E08C1" w:rsidP="002575CA">
      <w:pPr>
        <w:autoSpaceDE w:val="0"/>
        <w:autoSpaceDN w:val="0"/>
        <w:adjustRightInd w:val="0"/>
        <w:jc w:val="both"/>
        <w:rPr>
          <w:rFonts w:ascii="Calibri" w:hAnsi="Calibri" w:cs="Calibri"/>
          <w:i/>
          <w:iCs/>
          <w:sz w:val="22"/>
          <w:szCs w:val="22"/>
          <w:lang w:val="en-GB"/>
        </w:rPr>
      </w:pPr>
      <w:hyperlink r:id="rId17" w:history="1">
        <w:r w:rsidR="002575CA" w:rsidRPr="00C758F1">
          <w:rPr>
            <w:rFonts w:ascii="Calibri" w:hAnsi="Calibri" w:cs="Calibri"/>
            <w:i/>
            <w:iCs/>
            <w:sz w:val="22"/>
            <w:szCs w:val="22"/>
            <w:u w:val="single"/>
            <w:lang w:val="en-GB"/>
          </w:rPr>
          <w:t>Youth employment, technical skills and mobility</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(2012)</w:t>
      </w:r>
    </w:p>
    <w:p w:rsidR="002575CA" w:rsidRPr="00C758F1" w:rsidRDefault="008E08C1" w:rsidP="002575CA">
      <w:pPr>
        <w:autoSpaceDE w:val="0"/>
        <w:autoSpaceDN w:val="0"/>
        <w:adjustRightInd w:val="0"/>
        <w:jc w:val="both"/>
        <w:rPr>
          <w:rFonts w:ascii="Calibri" w:hAnsi="Calibri" w:cs="Calibri"/>
          <w:i/>
          <w:iCs/>
          <w:sz w:val="22"/>
          <w:szCs w:val="22"/>
          <w:lang w:val="en-GB"/>
        </w:rPr>
      </w:pPr>
      <w:hyperlink r:id="rId18" w:history="1">
        <w:r w:rsidR="002575CA" w:rsidRPr="00C758F1">
          <w:rPr>
            <w:rFonts w:ascii="Calibri" w:hAnsi="Calibri" w:cs="Calibri"/>
            <w:i/>
            <w:iCs/>
            <w:sz w:val="22"/>
            <w:szCs w:val="22"/>
            <w:u w:val="single"/>
            <w:lang w:val="en-GB"/>
          </w:rPr>
          <w:t>Youth Opportunities Initiative</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(2012)</w:t>
      </w:r>
    </w:p>
    <w:p w:rsidR="002575CA" w:rsidRPr="00C758F1" w:rsidRDefault="00A16B7C" w:rsidP="002575CA">
      <w:pPr>
        <w:autoSpaceDE w:val="0"/>
        <w:autoSpaceDN w:val="0"/>
        <w:adjustRightInd w:val="0"/>
        <w:jc w:val="both"/>
        <w:rPr>
          <w:rFonts w:ascii="Calibri" w:hAnsi="Calibri" w:cs="Calibri"/>
          <w:sz w:val="22"/>
          <w:szCs w:val="22"/>
          <w:lang w:val="en-GB"/>
        </w:rPr>
      </w:pPr>
      <w:hyperlink r:id="rId19" w:history="1">
        <w:r w:rsidR="002575CA" w:rsidRPr="00A16B7C">
          <w:rPr>
            <w:rStyle w:val="Hyperlink"/>
            <w:rFonts w:ascii="Calibri" w:hAnsi="Calibri" w:cs="Calibri"/>
            <w:i/>
            <w:iCs/>
            <w:sz w:val="22"/>
            <w:szCs w:val="22"/>
            <w:lang w:val="en-GB"/>
          </w:rPr>
          <w:t>The econ</w:t>
        </w:r>
        <w:r w:rsidR="002575CA" w:rsidRPr="00A16B7C">
          <w:rPr>
            <w:rStyle w:val="Hyperlink"/>
            <w:rFonts w:ascii="Calibri" w:hAnsi="Calibri" w:cs="Calibri"/>
            <w:i/>
            <w:iCs/>
            <w:sz w:val="22"/>
            <w:szCs w:val="22"/>
            <w:lang w:val="en-GB"/>
          </w:rPr>
          <w:t>o</w:t>
        </w:r>
        <w:r w:rsidR="002575CA" w:rsidRPr="00A16B7C">
          <w:rPr>
            <w:rStyle w:val="Hyperlink"/>
            <w:rFonts w:ascii="Calibri" w:hAnsi="Calibri" w:cs="Calibri"/>
            <w:i/>
            <w:iCs/>
            <w:sz w:val="22"/>
            <w:szCs w:val="22"/>
            <w:lang w:val="en-GB"/>
          </w:rPr>
          <w:t>mic crisis, edu</w:t>
        </w:r>
        <w:r w:rsidR="002575CA" w:rsidRPr="00A16B7C">
          <w:rPr>
            <w:rStyle w:val="Hyperlink"/>
            <w:rFonts w:ascii="Calibri" w:hAnsi="Calibri" w:cs="Calibri"/>
            <w:i/>
            <w:iCs/>
            <w:sz w:val="22"/>
            <w:szCs w:val="22"/>
            <w:lang w:val="en-GB"/>
          </w:rPr>
          <w:t>c</w:t>
        </w:r>
        <w:r w:rsidR="002575CA" w:rsidRPr="00A16B7C">
          <w:rPr>
            <w:rStyle w:val="Hyperlink"/>
            <w:rFonts w:ascii="Calibri" w:hAnsi="Calibri" w:cs="Calibri"/>
            <w:i/>
            <w:iCs/>
            <w:sz w:val="22"/>
            <w:szCs w:val="22"/>
            <w:lang w:val="en-GB"/>
          </w:rPr>
          <w:t>ation and the labour market</w:t>
        </w:r>
      </w:hyperlink>
      <w:r w:rsidR="002575CA" w:rsidRPr="00C758F1">
        <w:rPr>
          <w:rFonts w:ascii="Calibri" w:hAnsi="Calibri" w:cs="Calibri"/>
          <w:sz w:val="22"/>
          <w:szCs w:val="22"/>
          <w:lang w:val="en-GB"/>
        </w:rPr>
        <w:t xml:space="preserve"> (2011)</w:t>
      </w:r>
    </w:p>
    <w:p w:rsidR="002575CA" w:rsidRPr="00C758F1" w:rsidRDefault="002575CA" w:rsidP="002575CA">
      <w:pPr>
        <w:autoSpaceDE w:val="0"/>
        <w:autoSpaceDN w:val="0"/>
        <w:adjustRightInd w:val="0"/>
        <w:jc w:val="both"/>
        <w:rPr>
          <w:rFonts w:ascii="Calibri" w:hAnsi="Calibri" w:cs="Calibri"/>
          <w:sz w:val="22"/>
          <w:szCs w:val="22"/>
          <w:lang w:val="en-GB"/>
        </w:rPr>
      </w:pPr>
      <w:r w:rsidRPr="00C758F1">
        <w:rPr>
          <w:rFonts w:ascii="Calibri" w:hAnsi="Calibri" w:cs="Calibri"/>
          <w:i/>
          <w:iCs/>
          <w:sz w:val="22"/>
          <w:szCs w:val="22"/>
          <w:lang w:val="en-GB"/>
        </w:rPr>
        <w:t xml:space="preserve"> </w:t>
      </w:r>
      <w:hyperlink r:id="rId20" w:history="1">
        <w:r w:rsidRPr="00C758F1">
          <w:rPr>
            <w:rFonts w:ascii="Calibri" w:hAnsi="Calibri" w:cs="Calibri"/>
            <w:i/>
            <w:iCs/>
            <w:sz w:val="22"/>
            <w:szCs w:val="22"/>
            <w:u w:val="single"/>
            <w:lang w:val="en-GB"/>
          </w:rPr>
          <w:t>Vocational education and training as an attractive alternative to higher education</w:t>
        </w:r>
      </w:hyperlink>
      <w:r w:rsidRPr="00C758F1">
        <w:rPr>
          <w:rFonts w:ascii="Calibri" w:hAnsi="Calibri" w:cs="Calibri"/>
          <w:i/>
          <w:iCs/>
          <w:sz w:val="22"/>
          <w:szCs w:val="22"/>
          <w:lang w:val="en-GB"/>
        </w:rPr>
        <w:t xml:space="preserve"> </w:t>
      </w:r>
      <w:r w:rsidRPr="00C758F1">
        <w:rPr>
          <w:rFonts w:ascii="Calibri" w:hAnsi="Calibri" w:cs="Calibri"/>
          <w:sz w:val="22"/>
          <w:szCs w:val="22"/>
          <w:lang w:val="en-GB"/>
        </w:rPr>
        <w:t xml:space="preserve"> (2011)</w:t>
      </w:r>
    </w:p>
    <w:p w:rsidR="002575CA" w:rsidRPr="00C758F1" w:rsidRDefault="008E08C1" w:rsidP="002575CA">
      <w:pPr>
        <w:autoSpaceDE w:val="0"/>
        <w:autoSpaceDN w:val="0"/>
        <w:adjustRightInd w:val="0"/>
        <w:jc w:val="both"/>
        <w:rPr>
          <w:rFonts w:ascii="Calibri" w:hAnsi="Calibri" w:cs="Calibri"/>
          <w:sz w:val="22"/>
          <w:szCs w:val="22"/>
          <w:lang w:val="en-GB"/>
        </w:rPr>
      </w:pPr>
      <w:hyperlink r:id="rId21" w:history="1">
        <w:r w:rsidR="002575CA" w:rsidRPr="00C758F1">
          <w:rPr>
            <w:rFonts w:ascii="Calibri" w:hAnsi="Calibri" w:cs="Calibri"/>
            <w:i/>
            <w:iCs/>
            <w:sz w:val="22"/>
            <w:szCs w:val="22"/>
            <w:u w:val="single"/>
            <w:lang w:val="en-GB"/>
          </w:rPr>
          <w:t>An Agenda for new skills and jobs</w:t>
        </w:r>
      </w:hyperlink>
      <w:r w:rsidR="002575CA" w:rsidRPr="00C758F1">
        <w:rPr>
          <w:rFonts w:ascii="Calibri" w:hAnsi="Calibri" w:cs="Calibri"/>
          <w:i/>
          <w:iCs/>
          <w:sz w:val="22"/>
          <w:szCs w:val="22"/>
          <w:lang w:val="en-GB"/>
        </w:rPr>
        <w:t xml:space="preserve"> </w:t>
      </w:r>
      <w:r w:rsidR="002575CA" w:rsidRPr="00C758F1">
        <w:rPr>
          <w:rFonts w:ascii="Calibri" w:hAnsi="Calibri" w:cs="Calibri"/>
          <w:sz w:val="22"/>
          <w:szCs w:val="22"/>
          <w:lang w:val="en-GB"/>
        </w:rPr>
        <w:t>(2011)</w:t>
      </w:r>
    </w:p>
    <w:p w:rsidR="002575CA" w:rsidRPr="00C758F1" w:rsidRDefault="002575CA" w:rsidP="002575CA">
      <w:pPr>
        <w:autoSpaceDE w:val="0"/>
        <w:autoSpaceDN w:val="0"/>
        <w:adjustRightInd w:val="0"/>
        <w:jc w:val="both"/>
        <w:rPr>
          <w:rFonts w:ascii="Calibri" w:hAnsi="Calibri" w:cs="Calibri"/>
          <w:sz w:val="22"/>
          <w:szCs w:val="22"/>
          <w:lang w:val="en-GB"/>
        </w:rPr>
      </w:pPr>
    </w:p>
    <w:p w:rsidR="002575CA" w:rsidRPr="00C758F1" w:rsidRDefault="002575CA" w:rsidP="002575CA">
      <w:pPr>
        <w:autoSpaceDE w:val="0"/>
        <w:autoSpaceDN w:val="0"/>
        <w:adjustRightInd w:val="0"/>
        <w:jc w:val="both"/>
        <w:rPr>
          <w:rFonts w:ascii="Calibri" w:hAnsi="Calibri" w:cs="Calibri"/>
          <w:sz w:val="22"/>
          <w:szCs w:val="22"/>
          <w:lang w:val="en-GB"/>
        </w:rPr>
      </w:pPr>
      <w:r w:rsidRPr="00C758F1">
        <w:rPr>
          <w:rFonts w:ascii="Calibri" w:hAnsi="Calibri" w:cs="Calibri"/>
          <w:sz w:val="22"/>
          <w:szCs w:val="22"/>
          <w:lang w:val="en-GB"/>
        </w:rPr>
        <w:t xml:space="preserve">To learn more about World Youth Skills Day please visit the UN dedicated page at </w:t>
      </w:r>
      <w:hyperlink r:id="rId22" w:history="1">
        <w:r w:rsidRPr="00C758F1">
          <w:rPr>
            <w:rFonts w:ascii="Calibri" w:hAnsi="Calibri" w:cs="Calibri"/>
            <w:sz w:val="22"/>
            <w:szCs w:val="22"/>
            <w:lang w:val="en-GB"/>
          </w:rPr>
          <w:t>http://www.un.org/en/events/youthskillsday/background.shtml</w:t>
        </w:r>
      </w:hyperlink>
      <w:r w:rsidRPr="00C758F1">
        <w:rPr>
          <w:rFonts w:ascii="Calibri" w:hAnsi="Calibri" w:cs="Calibri"/>
          <w:sz w:val="22"/>
          <w:szCs w:val="22"/>
          <w:lang w:val="en-GB"/>
        </w:rPr>
        <w:t xml:space="preserve"> and read the </w:t>
      </w:r>
      <w:hyperlink r:id="rId23" w:history="1">
        <w:r w:rsidRPr="00C758F1">
          <w:rPr>
            <w:rFonts w:ascii="Calibri" w:hAnsi="Calibri" w:cs="Calibri"/>
            <w:sz w:val="22"/>
            <w:szCs w:val="22"/>
            <w:u w:val="single"/>
            <w:lang w:val="en-GB"/>
          </w:rPr>
          <w:t>Secretary-general's statement</w:t>
        </w:r>
      </w:hyperlink>
      <w:r w:rsidRPr="00C758F1">
        <w:rPr>
          <w:rFonts w:ascii="Calibri" w:hAnsi="Calibri" w:cs="Calibri"/>
          <w:sz w:val="22"/>
          <w:szCs w:val="22"/>
          <w:lang w:val="en-GB"/>
        </w:rPr>
        <w:t xml:space="preserve"> on World Youth Skills Day 2016.</w:t>
      </w:r>
    </w:p>
    <w:p w:rsidR="002575CA" w:rsidRPr="00C758F1" w:rsidRDefault="002575CA" w:rsidP="002575CA">
      <w:pPr>
        <w:autoSpaceDE w:val="0"/>
        <w:autoSpaceDN w:val="0"/>
        <w:adjustRightInd w:val="0"/>
        <w:spacing w:line="288" w:lineRule="atLeast"/>
        <w:jc w:val="both"/>
        <w:rPr>
          <w:rFonts w:ascii="Verdana" w:hAnsi="Verdana" w:cs="Verdana"/>
          <w:sz w:val="18"/>
          <w:szCs w:val="18"/>
          <w:lang w:val="en-GB"/>
        </w:rPr>
      </w:pPr>
      <w:r w:rsidRPr="00C758F1">
        <w:rPr>
          <w:rFonts w:ascii="Verdana" w:hAnsi="Verdana" w:cs="Verdana"/>
          <w:i/>
          <w:iCs/>
          <w:sz w:val="18"/>
          <w:szCs w:val="18"/>
          <w:lang w:val="en-GB"/>
        </w:rPr>
        <w:t xml:space="preserve"> </w:t>
      </w:r>
    </w:p>
    <w:p w:rsidR="002575CA" w:rsidRPr="00C758F1" w:rsidRDefault="002575CA" w:rsidP="002575CA">
      <w:pPr>
        <w:autoSpaceDE w:val="0"/>
        <w:autoSpaceDN w:val="0"/>
        <w:adjustRightInd w:val="0"/>
        <w:spacing w:line="288" w:lineRule="atLeast"/>
        <w:jc w:val="center"/>
        <w:rPr>
          <w:rFonts w:ascii="Verdana" w:hAnsi="Verdana" w:cs="Verdana"/>
          <w:b/>
          <w:bCs/>
          <w:sz w:val="18"/>
          <w:szCs w:val="18"/>
          <w:lang w:val="en-GB"/>
        </w:rPr>
      </w:pPr>
    </w:p>
    <w:p w:rsidR="002575CA" w:rsidRPr="00C758F1" w:rsidRDefault="002575CA" w:rsidP="002575CA">
      <w:pPr>
        <w:autoSpaceDE w:val="0"/>
        <w:autoSpaceDN w:val="0"/>
        <w:adjustRightInd w:val="0"/>
        <w:spacing w:line="288" w:lineRule="atLeast"/>
        <w:jc w:val="center"/>
        <w:rPr>
          <w:rFonts w:ascii="Verdana" w:hAnsi="Verdana" w:cs="Verdana"/>
          <w:sz w:val="18"/>
          <w:szCs w:val="18"/>
          <w:lang w:val="en-GB"/>
        </w:rPr>
      </w:pPr>
      <w:r w:rsidRPr="00C758F1">
        <w:rPr>
          <w:rFonts w:ascii="Verdana" w:hAnsi="Verdana" w:cs="Verdana"/>
          <w:sz w:val="18"/>
          <w:szCs w:val="18"/>
          <w:lang w:val="en-GB"/>
        </w:rPr>
        <w:t>For more information:</w:t>
      </w:r>
    </w:p>
    <w:p w:rsidR="002575CA" w:rsidRPr="00C758F1" w:rsidRDefault="002575CA" w:rsidP="002575CA">
      <w:pPr>
        <w:autoSpaceDE w:val="0"/>
        <w:autoSpaceDN w:val="0"/>
        <w:adjustRightInd w:val="0"/>
        <w:spacing w:line="288" w:lineRule="atLeast"/>
        <w:jc w:val="center"/>
        <w:rPr>
          <w:rFonts w:ascii="Verdana" w:hAnsi="Verdana" w:cs="Verdana"/>
          <w:b/>
          <w:bCs/>
          <w:sz w:val="18"/>
          <w:szCs w:val="18"/>
          <w:lang w:val="en-GB"/>
        </w:rPr>
      </w:pPr>
      <w:r w:rsidRPr="00C758F1">
        <w:rPr>
          <w:rFonts w:ascii="Verdana" w:hAnsi="Verdana" w:cs="Verdana"/>
          <w:b/>
          <w:bCs/>
          <w:sz w:val="18"/>
          <w:szCs w:val="18"/>
          <w:lang w:val="en-GB"/>
        </w:rPr>
        <w:t>Daniela Marangoni </w:t>
      </w:r>
      <w:r w:rsidRPr="00C758F1">
        <w:rPr>
          <w:rFonts w:ascii="Verdana" w:hAnsi="Verdana" w:cs="Verdana"/>
          <w:sz w:val="18"/>
          <w:szCs w:val="18"/>
          <w:lang w:val="en-GB"/>
        </w:rPr>
        <w:t>- EESC Press Unit</w:t>
      </w:r>
    </w:p>
    <w:p w:rsidR="002575CA" w:rsidRPr="00C758F1" w:rsidRDefault="002575CA" w:rsidP="002575CA">
      <w:pPr>
        <w:autoSpaceDE w:val="0"/>
        <w:autoSpaceDN w:val="0"/>
        <w:adjustRightInd w:val="0"/>
        <w:spacing w:line="288" w:lineRule="atLeast"/>
        <w:jc w:val="center"/>
        <w:rPr>
          <w:rFonts w:ascii="Verdana" w:hAnsi="Verdana" w:cs="Verdana"/>
          <w:sz w:val="18"/>
          <w:szCs w:val="18"/>
          <w:lang w:val="en-GB"/>
        </w:rPr>
      </w:pPr>
      <w:r w:rsidRPr="00C758F1">
        <w:rPr>
          <w:rFonts w:ascii="Verdana" w:hAnsi="Verdana" w:cs="Verdana"/>
          <w:sz w:val="18"/>
          <w:szCs w:val="18"/>
          <w:lang w:val="en-GB"/>
        </w:rPr>
        <w:t xml:space="preserve">Email: </w:t>
      </w:r>
      <w:hyperlink r:id="rId24" w:history="1">
        <w:r w:rsidRPr="00C758F1">
          <w:rPr>
            <w:rFonts w:ascii="Verdana" w:hAnsi="Verdana" w:cs="Verdana"/>
            <w:sz w:val="18"/>
            <w:szCs w:val="18"/>
            <w:u w:val="single"/>
            <w:lang w:val="en-GB"/>
          </w:rPr>
          <w:t>press@eesc.europa.eu</w:t>
        </w:r>
      </w:hyperlink>
    </w:p>
    <w:p w:rsidR="002575CA" w:rsidRPr="00C758F1" w:rsidRDefault="002575CA" w:rsidP="002575CA">
      <w:pPr>
        <w:autoSpaceDE w:val="0"/>
        <w:autoSpaceDN w:val="0"/>
        <w:adjustRightInd w:val="0"/>
        <w:spacing w:line="288" w:lineRule="atLeast"/>
        <w:jc w:val="center"/>
        <w:rPr>
          <w:rFonts w:ascii="Verdana" w:hAnsi="Verdana" w:cs="Verdana"/>
          <w:b/>
          <w:bCs/>
          <w:sz w:val="18"/>
          <w:szCs w:val="18"/>
          <w:lang w:val="en-GB"/>
        </w:rPr>
      </w:pPr>
      <w:r w:rsidRPr="00C758F1">
        <w:rPr>
          <w:rFonts w:ascii="Verdana" w:hAnsi="Verdana" w:cs="Verdana"/>
          <w:sz w:val="18"/>
          <w:szCs w:val="18"/>
          <w:lang w:val="en-GB"/>
        </w:rPr>
        <w:t>Tel: +32 2 546 8422</w:t>
      </w:r>
      <w:r w:rsidRPr="00C758F1">
        <w:rPr>
          <w:rFonts w:ascii="Verdana" w:hAnsi="Verdana" w:cs="Verdana"/>
          <w:b/>
          <w:bCs/>
          <w:sz w:val="18"/>
          <w:szCs w:val="18"/>
          <w:lang w:val="en-GB"/>
        </w:rPr>
        <w:t xml:space="preserve"> </w:t>
      </w:r>
    </w:p>
    <w:p w:rsidR="002575CA" w:rsidRPr="00C758F1" w:rsidRDefault="002575CA" w:rsidP="002575CA">
      <w:pPr>
        <w:autoSpaceDE w:val="0"/>
        <w:autoSpaceDN w:val="0"/>
        <w:adjustRightInd w:val="0"/>
        <w:spacing w:line="288" w:lineRule="atLeast"/>
        <w:jc w:val="center"/>
        <w:rPr>
          <w:rFonts w:ascii="Verdana" w:hAnsi="Verdana" w:cs="Verdana"/>
          <w:b/>
          <w:bCs/>
          <w:sz w:val="18"/>
          <w:szCs w:val="18"/>
          <w:lang w:val="en-GB"/>
        </w:rPr>
      </w:pPr>
    </w:p>
    <w:p w:rsidR="002575CA" w:rsidRPr="00C758F1" w:rsidRDefault="002575CA" w:rsidP="002575CA">
      <w:pPr>
        <w:autoSpaceDE w:val="0"/>
        <w:autoSpaceDN w:val="0"/>
        <w:adjustRightInd w:val="0"/>
        <w:spacing w:line="288" w:lineRule="atLeast"/>
        <w:jc w:val="center"/>
        <w:rPr>
          <w:rFonts w:ascii="Verdana" w:hAnsi="Verdana" w:cs="Verdana"/>
          <w:sz w:val="18"/>
          <w:szCs w:val="18"/>
          <w:lang w:val="en-GB"/>
        </w:rPr>
      </w:pPr>
    </w:p>
    <w:p w:rsidR="002575CA" w:rsidRPr="00C758F1" w:rsidRDefault="002575CA" w:rsidP="002575CA">
      <w:pPr>
        <w:autoSpaceDE w:val="0"/>
        <w:autoSpaceDN w:val="0"/>
        <w:adjustRightInd w:val="0"/>
        <w:spacing w:line="288" w:lineRule="atLeast"/>
        <w:jc w:val="both"/>
        <w:rPr>
          <w:rFonts w:ascii="Verdana" w:hAnsi="Verdana" w:cs="Verdana"/>
          <w:i/>
          <w:iCs/>
          <w:sz w:val="14"/>
          <w:szCs w:val="14"/>
          <w:lang w:val="en-GB"/>
        </w:rPr>
      </w:pPr>
      <w:r w:rsidRPr="00C758F1">
        <w:rPr>
          <w:rFonts w:ascii="Verdana" w:hAnsi="Verdana" w:cs="Verdana"/>
          <w:i/>
          <w:iCs/>
          <w:sz w:val="14"/>
          <w:szCs w:val="14"/>
          <w:lang w:val="en-GB"/>
        </w:rPr>
        <w:t xml:space="preserve">The European Economic and Social Committee is an institutional consultative body established by the 1957 Treaty of Rome. The Committee has 350 members from across Europe, who </w:t>
      </w:r>
      <w:proofErr w:type="gramStart"/>
      <w:r w:rsidRPr="00C758F1">
        <w:rPr>
          <w:rFonts w:ascii="Verdana" w:hAnsi="Verdana" w:cs="Verdana"/>
          <w:i/>
          <w:iCs/>
          <w:sz w:val="14"/>
          <w:szCs w:val="14"/>
          <w:lang w:val="en-GB"/>
        </w:rPr>
        <w:t>are</w:t>
      </w:r>
      <w:proofErr w:type="gramEnd"/>
      <w:r w:rsidRPr="00C758F1">
        <w:rPr>
          <w:rFonts w:ascii="Verdana" w:hAnsi="Verdana" w:cs="Verdana"/>
          <w:i/>
          <w:iCs/>
          <w:sz w:val="14"/>
          <w:szCs w:val="14"/>
          <w:lang w:val="en-GB"/>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2575CA" w:rsidRPr="00C758F1" w:rsidRDefault="002575CA" w:rsidP="002575CA">
      <w:pPr>
        <w:autoSpaceDE w:val="0"/>
        <w:autoSpaceDN w:val="0"/>
        <w:adjustRightInd w:val="0"/>
        <w:spacing w:line="288" w:lineRule="atLeast"/>
        <w:jc w:val="both"/>
        <w:rPr>
          <w:rFonts w:ascii="Verdana" w:hAnsi="Verdana" w:cs="Verdana"/>
          <w:b/>
          <w:bCs/>
          <w:i/>
          <w:iCs/>
          <w:sz w:val="16"/>
          <w:szCs w:val="16"/>
          <w:lang w:val="en-GB"/>
        </w:rPr>
      </w:pPr>
    </w:p>
    <w:p w:rsidR="00D341A2" w:rsidRPr="00C758F1" w:rsidRDefault="00D341A2">
      <w:pPr>
        <w:rPr>
          <w:lang w:val="en-GB"/>
        </w:rPr>
      </w:pPr>
    </w:p>
    <w:sectPr w:rsidR="00D341A2" w:rsidRPr="00C758F1" w:rsidSect="002575CA">
      <w:pgSz w:w="12240" w:h="15840"/>
      <w:pgMar w:top="540"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B6CB7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CA"/>
    <w:rsid w:val="002575CA"/>
    <w:rsid w:val="0070585D"/>
    <w:rsid w:val="00804D09"/>
    <w:rsid w:val="008E08C1"/>
    <w:rsid w:val="00920133"/>
    <w:rsid w:val="00A16B7C"/>
    <w:rsid w:val="00A51520"/>
    <w:rsid w:val="00C758F1"/>
    <w:rsid w:val="00D341A2"/>
    <w:rsid w:val="00F9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5CA"/>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75CA"/>
    <w:rPr>
      <w:rFonts w:ascii="Tahoma" w:hAnsi="Tahoma" w:cs="Tahoma"/>
      <w:sz w:val="16"/>
      <w:szCs w:val="16"/>
    </w:rPr>
  </w:style>
  <w:style w:type="character" w:styleId="Hyperlink">
    <w:name w:val="Hyperlink"/>
    <w:basedOn w:val="DefaultParagraphFont"/>
    <w:rsid w:val="00A16B7C"/>
    <w:rPr>
      <w:color w:val="0000FF" w:themeColor="hyperlink"/>
      <w:u w:val="single"/>
    </w:rPr>
  </w:style>
  <w:style w:type="character" w:styleId="FollowedHyperlink">
    <w:name w:val="FollowedHyperlink"/>
    <w:basedOn w:val="DefaultParagraphFont"/>
    <w:rsid w:val="00A16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5CA"/>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75CA"/>
    <w:rPr>
      <w:rFonts w:ascii="Tahoma" w:hAnsi="Tahoma" w:cs="Tahoma"/>
      <w:sz w:val="16"/>
      <w:szCs w:val="16"/>
    </w:rPr>
  </w:style>
  <w:style w:type="character" w:styleId="Hyperlink">
    <w:name w:val="Hyperlink"/>
    <w:basedOn w:val="DefaultParagraphFont"/>
    <w:rsid w:val="00A16B7C"/>
    <w:rPr>
      <w:color w:val="0000FF" w:themeColor="hyperlink"/>
      <w:u w:val="single"/>
    </w:rPr>
  </w:style>
  <w:style w:type="character" w:styleId="FollowedHyperlink">
    <w:name w:val="FollowedHyperlink"/>
    <w:basedOn w:val="DefaultParagraphFont"/>
    <w:rsid w:val="00A16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sc.europa.eu/?i=portal.en.soc-opinions.33478" TargetMode="External"/><Relationship Id="rId13" Type="http://schemas.openxmlformats.org/officeDocument/2006/relationships/hyperlink" Target="http://www.eesc.europa.eu/?i=portal.en.soc-opinions.30306" TargetMode="External"/><Relationship Id="rId18" Type="http://schemas.openxmlformats.org/officeDocument/2006/relationships/hyperlink" Target="http://www.eesc.europa.eu/?i=portal.en.soc-opinions.2199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esc.europa.eu/?i=portal.en.soc-opinions.15046" TargetMode="External"/><Relationship Id="rId7" Type="http://schemas.openxmlformats.org/officeDocument/2006/relationships/hyperlink" Target="http://www.eesc.europa.eu/?i=portal.en.soc-opinions.34882" TargetMode="External"/><Relationship Id="rId12" Type="http://schemas.openxmlformats.org/officeDocument/2006/relationships/hyperlink" Target="http://www.eesc.europa.eu/?i=portal.en.ccmi-opinions.29228" TargetMode="External"/><Relationship Id="rId17" Type="http://schemas.openxmlformats.org/officeDocument/2006/relationships/hyperlink" Target="http://www.eesc.europa.eu/?i=portal.en.soc-opinions.193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esc.europa.eu/?i=portal.en.soc-opinions.25531" TargetMode="External"/><Relationship Id="rId20" Type="http://schemas.openxmlformats.org/officeDocument/2006/relationships/hyperlink" Target="http://www.eesc.europa.eu/?i=portal.en.events-and-activities-voc-educ-training-presentations.1933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esc.europa.eu/?i=portal.en.lmo-observatory-impact-study-youth" TargetMode="External"/><Relationship Id="rId24" Type="http://schemas.openxmlformats.org/officeDocument/2006/relationships/hyperlink" Target="mailto:press@eesc.europa.eu" TargetMode="External"/><Relationship Id="rId5" Type="http://schemas.openxmlformats.org/officeDocument/2006/relationships/webSettings" Target="webSettings.xml"/><Relationship Id="rId15" Type="http://schemas.openxmlformats.org/officeDocument/2006/relationships/hyperlink" Target="http://www.eesc.europa.eu/?i=portal.en.soc-opinions.27502" TargetMode="External"/><Relationship Id="rId23" Type="http://schemas.openxmlformats.org/officeDocument/2006/relationships/hyperlink" Target="http://www.un.org/en/events/youthskillsday/" TargetMode="External"/><Relationship Id="rId10" Type="http://schemas.openxmlformats.org/officeDocument/2006/relationships/hyperlink" Target="http://www.eesc.europa.eu/?i=portal.en.soc-opinions.34487" TargetMode="External"/><Relationship Id="rId19" Type="http://schemas.openxmlformats.org/officeDocument/2006/relationships/hyperlink" Target="http://www.eesc.europa.eu/?i=portal.en.soc-opinions.14938" TargetMode="External"/><Relationship Id="rId4" Type="http://schemas.openxmlformats.org/officeDocument/2006/relationships/settings" Target="settings.xml"/><Relationship Id="rId9" Type="http://schemas.openxmlformats.org/officeDocument/2006/relationships/hyperlink" Target="http://www.eesc.europa.eu/?i=portal.en.nat-opinions.34331" TargetMode="External"/><Relationship Id="rId14" Type="http://schemas.openxmlformats.org/officeDocument/2006/relationships/hyperlink" Target="http://www.eesc.europa.eu/?i=portal.en.soc-opinions.23967" TargetMode="External"/><Relationship Id="rId22" Type="http://schemas.openxmlformats.org/officeDocument/2006/relationships/hyperlink" Target="http://www.un.org/en/events/youthskillsday/backgro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7050</CharactersWithSpaces>
  <SharedDoc>false</SharedDoc>
  <HLinks>
    <vt:vector size="108" baseType="variant">
      <vt:variant>
        <vt:i4>2228292</vt:i4>
      </vt:variant>
      <vt:variant>
        <vt:i4>51</vt:i4>
      </vt:variant>
      <vt:variant>
        <vt:i4>0</vt:i4>
      </vt:variant>
      <vt:variant>
        <vt:i4>5</vt:i4>
      </vt:variant>
      <vt:variant>
        <vt:lpwstr>mailto:press@eesc.europa.eu</vt:lpwstr>
      </vt:variant>
      <vt:variant>
        <vt:lpwstr/>
      </vt:variant>
      <vt:variant>
        <vt:i4>6815846</vt:i4>
      </vt:variant>
      <vt:variant>
        <vt:i4>48</vt:i4>
      </vt:variant>
      <vt:variant>
        <vt:i4>0</vt:i4>
      </vt:variant>
      <vt:variant>
        <vt:i4>5</vt:i4>
      </vt:variant>
      <vt:variant>
        <vt:lpwstr>http://www.un.org/en/events/youthskillsday/</vt:lpwstr>
      </vt:variant>
      <vt:variant>
        <vt:lpwstr/>
      </vt:variant>
      <vt:variant>
        <vt:i4>2359335</vt:i4>
      </vt:variant>
      <vt:variant>
        <vt:i4>45</vt:i4>
      </vt:variant>
      <vt:variant>
        <vt:i4>0</vt:i4>
      </vt:variant>
      <vt:variant>
        <vt:i4>5</vt:i4>
      </vt:variant>
      <vt:variant>
        <vt:lpwstr>http://www.un.org/en/events/youthskillsday/background.shtml</vt:lpwstr>
      </vt:variant>
      <vt:variant>
        <vt:lpwstr/>
      </vt:variant>
      <vt:variant>
        <vt:i4>5636117</vt:i4>
      </vt:variant>
      <vt:variant>
        <vt:i4>42</vt:i4>
      </vt:variant>
      <vt:variant>
        <vt:i4>0</vt:i4>
      </vt:variant>
      <vt:variant>
        <vt:i4>5</vt:i4>
      </vt:variant>
      <vt:variant>
        <vt:lpwstr>http://www.eesc.europa.eu/?i=portal.en.soc-opinions.15046</vt:lpwstr>
      </vt:variant>
      <vt:variant>
        <vt:lpwstr/>
      </vt:variant>
      <vt:variant>
        <vt:i4>7143477</vt:i4>
      </vt:variant>
      <vt:variant>
        <vt:i4>39</vt:i4>
      </vt:variant>
      <vt:variant>
        <vt:i4>0</vt:i4>
      </vt:variant>
      <vt:variant>
        <vt:i4>5</vt:i4>
      </vt:variant>
      <vt:variant>
        <vt:lpwstr>http://www.eesc.europa.eu/?i=portal.en.events-and-activities-voc-educ-training-presentations.19335</vt:lpwstr>
      </vt:variant>
      <vt:variant>
        <vt:lpwstr/>
      </vt:variant>
      <vt:variant>
        <vt:i4>5505116</vt:i4>
      </vt:variant>
      <vt:variant>
        <vt:i4>36</vt:i4>
      </vt:variant>
      <vt:variant>
        <vt:i4>0</vt:i4>
      </vt:variant>
      <vt:variant>
        <vt:i4>5</vt:i4>
      </vt:variant>
      <vt:variant>
        <vt:lpwstr>../../AppData/Local/Microsoft/Windows/Temporary Internet Files/Content.Outlook/1UDBE7CH/The Economic Crisis, Education and the Labour Market</vt:lpwstr>
      </vt:variant>
      <vt:variant>
        <vt:lpwstr/>
      </vt:variant>
      <vt:variant>
        <vt:i4>6225951</vt:i4>
      </vt:variant>
      <vt:variant>
        <vt:i4>33</vt:i4>
      </vt:variant>
      <vt:variant>
        <vt:i4>0</vt:i4>
      </vt:variant>
      <vt:variant>
        <vt:i4>5</vt:i4>
      </vt:variant>
      <vt:variant>
        <vt:lpwstr>http://www.eesc.europa.eu/?i=portal.en.soc-opinions.21992</vt:lpwstr>
      </vt:variant>
      <vt:variant>
        <vt:lpwstr/>
      </vt:variant>
      <vt:variant>
        <vt:i4>6029334</vt:i4>
      </vt:variant>
      <vt:variant>
        <vt:i4>30</vt:i4>
      </vt:variant>
      <vt:variant>
        <vt:i4>0</vt:i4>
      </vt:variant>
      <vt:variant>
        <vt:i4>5</vt:i4>
      </vt:variant>
      <vt:variant>
        <vt:lpwstr>http://www.eesc.europa.eu/?i=portal.en.soc-opinions.19327</vt:lpwstr>
      </vt:variant>
      <vt:variant>
        <vt:lpwstr/>
      </vt:variant>
      <vt:variant>
        <vt:i4>5308435</vt:i4>
      </vt:variant>
      <vt:variant>
        <vt:i4>27</vt:i4>
      </vt:variant>
      <vt:variant>
        <vt:i4>0</vt:i4>
      </vt:variant>
      <vt:variant>
        <vt:i4>5</vt:i4>
      </vt:variant>
      <vt:variant>
        <vt:lpwstr>http://www.eesc.europa.eu/?i=portal.en.soc-opinions.25531</vt:lpwstr>
      </vt:variant>
      <vt:variant>
        <vt:lpwstr/>
      </vt:variant>
      <vt:variant>
        <vt:i4>5242899</vt:i4>
      </vt:variant>
      <vt:variant>
        <vt:i4>24</vt:i4>
      </vt:variant>
      <vt:variant>
        <vt:i4>0</vt:i4>
      </vt:variant>
      <vt:variant>
        <vt:i4>5</vt:i4>
      </vt:variant>
      <vt:variant>
        <vt:lpwstr>http://www.eesc.europa.eu/?i=portal.en.soc-opinions.27502</vt:lpwstr>
      </vt:variant>
      <vt:variant>
        <vt:lpwstr/>
      </vt:variant>
      <vt:variant>
        <vt:i4>5373983</vt:i4>
      </vt:variant>
      <vt:variant>
        <vt:i4>21</vt:i4>
      </vt:variant>
      <vt:variant>
        <vt:i4>0</vt:i4>
      </vt:variant>
      <vt:variant>
        <vt:i4>5</vt:i4>
      </vt:variant>
      <vt:variant>
        <vt:lpwstr>http://www.eesc.europa.eu/?i=portal.en.soc-opinions.23967</vt:lpwstr>
      </vt:variant>
      <vt:variant>
        <vt:lpwstr/>
      </vt:variant>
      <vt:variant>
        <vt:i4>5701652</vt:i4>
      </vt:variant>
      <vt:variant>
        <vt:i4>18</vt:i4>
      </vt:variant>
      <vt:variant>
        <vt:i4>0</vt:i4>
      </vt:variant>
      <vt:variant>
        <vt:i4>5</vt:i4>
      </vt:variant>
      <vt:variant>
        <vt:lpwstr>http://www.eesc.europa.eu/?i=portal.en.soc-opinions.30306</vt:lpwstr>
      </vt:variant>
      <vt:variant>
        <vt:lpwstr/>
      </vt:variant>
      <vt:variant>
        <vt:i4>7405690</vt:i4>
      </vt:variant>
      <vt:variant>
        <vt:i4>15</vt:i4>
      </vt:variant>
      <vt:variant>
        <vt:i4>0</vt:i4>
      </vt:variant>
      <vt:variant>
        <vt:i4>5</vt:i4>
      </vt:variant>
      <vt:variant>
        <vt:lpwstr>http://www.eesc.europa.eu/?i=portal.en.ccmi-opinions.29228</vt:lpwstr>
      </vt:variant>
      <vt:variant>
        <vt:lpwstr/>
      </vt:variant>
      <vt:variant>
        <vt:i4>196677</vt:i4>
      </vt:variant>
      <vt:variant>
        <vt:i4>12</vt:i4>
      </vt:variant>
      <vt:variant>
        <vt:i4>0</vt:i4>
      </vt:variant>
      <vt:variant>
        <vt:i4>5</vt:i4>
      </vt:variant>
      <vt:variant>
        <vt:lpwstr>http://www.eesc.europa.eu/?i=portal.en.lmo-observatory-impact-study-youth</vt:lpwstr>
      </vt:variant>
      <vt:variant>
        <vt:lpwstr/>
      </vt:variant>
      <vt:variant>
        <vt:i4>5963795</vt:i4>
      </vt:variant>
      <vt:variant>
        <vt:i4>9</vt:i4>
      </vt:variant>
      <vt:variant>
        <vt:i4>0</vt:i4>
      </vt:variant>
      <vt:variant>
        <vt:i4>5</vt:i4>
      </vt:variant>
      <vt:variant>
        <vt:lpwstr>http://www.eesc.europa.eu/?i=portal.en.soc-opinions.34487</vt:lpwstr>
      </vt:variant>
      <vt:variant>
        <vt:lpwstr/>
      </vt:variant>
      <vt:variant>
        <vt:i4>5898266</vt:i4>
      </vt:variant>
      <vt:variant>
        <vt:i4>6</vt:i4>
      </vt:variant>
      <vt:variant>
        <vt:i4>0</vt:i4>
      </vt:variant>
      <vt:variant>
        <vt:i4>5</vt:i4>
      </vt:variant>
      <vt:variant>
        <vt:lpwstr>http://www.eesc.europa.eu/?i=portal.en.nat-opinions.34331</vt:lpwstr>
      </vt:variant>
      <vt:variant>
        <vt:lpwstr/>
      </vt:variant>
      <vt:variant>
        <vt:i4>5439507</vt:i4>
      </vt:variant>
      <vt:variant>
        <vt:i4>3</vt:i4>
      </vt:variant>
      <vt:variant>
        <vt:i4>0</vt:i4>
      </vt:variant>
      <vt:variant>
        <vt:i4>5</vt:i4>
      </vt:variant>
      <vt:variant>
        <vt:lpwstr>http://www.eesc.europa.eu/?i=portal.en.soc-opinions.33478</vt:lpwstr>
      </vt:variant>
      <vt:variant>
        <vt:lpwstr/>
      </vt:variant>
      <vt:variant>
        <vt:i4>3473533</vt:i4>
      </vt:variant>
      <vt:variant>
        <vt:i4>0</vt:i4>
      </vt:variant>
      <vt:variant>
        <vt:i4>0</vt:i4>
      </vt:variant>
      <vt:variant>
        <vt:i4>5</vt:i4>
      </vt:variant>
      <vt:variant>
        <vt:lpwstr>../../AppData/Local/Microsoft/Windows/Temporary Internet Files/Content.Outlook/1UDBE7CH/Improving the performance of national dual training 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Daniela Marangoni</cp:lastModifiedBy>
  <cp:revision>2</cp:revision>
  <dcterms:created xsi:type="dcterms:W3CDTF">2016-07-14T14:56:00Z</dcterms:created>
  <dcterms:modified xsi:type="dcterms:W3CDTF">2016-07-14T14:56:00Z</dcterms:modified>
</cp:coreProperties>
</file>