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16363C" w:rsidRDefault="00CA2C5C" w:rsidP="007F385B">
      <w:pPr>
        <w:ind w:left="-993"/>
        <w:jc w:val="center"/>
        <w:rPr>
          <w:lang w:val="es-ES_tradnl"/>
        </w:rPr>
      </w:pPr>
      <w:r w:rsidRPr="0016363C">
        <w:rPr>
          <w:noProof/>
          <w:lang w:val="fr-BE" w:eastAsia="fr-BE" w:bidi="ar-SA"/>
        </w:rPr>
        <w:drawing>
          <wp:inline distT="0" distB="0" distL="0" distR="0" wp14:anchorId="7D2EFAB7" wp14:editId="0E553CBD">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16363C">
        <w:trPr>
          <w:cantSplit/>
        </w:trPr>
        <w:tc>
          <w:tcPr>
            <w:tcW w:w="5168" w:type="dxa"/>
          </w:tcPr>
          <w:p w:rsidR="0070012D" w:rsidRPr="0016363C" w:rsidRDefault="001F2DFD" w:rsidP="00335EA2">
            <w:pPr>
              <w:spacing w:line="240" w:lineRule="auto"/>
              <w:rPr>
                <w:rFonts w:ascii="Verdana" w:hAnsi="Verdana"/>
                <w:b/>
                <w:bCs/>
                <w:sz w:val="18"/>
                <w:szCs w:val="18"/>
                <w:lang w:val="es-ES_tradnl"/>
              </w:rPr>
            </w:pPr>
            <w:r w:rsidRPr="0016363C">
              <w:rPr>
                <w:rFonts w:ascii="Verdana" w:hAnsi="Verdana"/>
                <w:b/>
                <w:sz w:val="18"/>
                <w:lang w:val="es-ES_tradnl"/>
              </w:rPr>
              <w:t>N.º</w:t>
            </w:r>
            <w:r w:rsidR="00335EA2">
              <w:rPr>
                <w:rFonts w:ascii="Verdana" w:hAnsi="Verdana"/>
                <w:b/>
                <w:sz w:val="18"/>
                <w:lang w:val="es-ES_tradnl"/>
              </w:rPr>
              <w:t>48</w:t>
            </w:r>
            <w:r w:rsidRPr="0016363C">
              <w:rPr>
                <w:rFonts w:ascii="Verdana" w:hAnsi="Verdana"/>
                <w:b/>
                <w:sz w:val="18"/>
                <w:lang w:val="es-ES_tradnl"/>
              </w:rPr>
              <w:t>/2016</w:t>
            </w:r>
          </w:p>
        </w:tc>
        <w:tc>
          <w:tcPr>
            <w:tcW w:w="4119" w:type="dxa"/>
          </w:tcPr>
          <w:p w:rsidR="008820BE" w:rsidRPr="0016363C" w:rsidRDefault="001F2DFD" w:rsidP="00425160">
            <w:pPr>
              <w:spacing w:line="240" w:lineRule="auto"/>
              <w:jc w:val="right"/>
              <w:rPr>
                <w:rFonts w:ascii="Verdana" w:hAnsi="Verdana"/>
                <w:b/>
                <w:bCs/>
                <w:sz w:val="18"/>
                <w:szCs w:val="18"/>
                <w:lang w:val="es-ES_tradnl"/>
              </w:rPr>
            </w:pPr>
            <w:r w:rsidRPr="0016363C">
              <w:rPr>
                <w:rFonts w:ascii="Verdana" w:hAnsi="Verdana"/>
                <w:b/>
                <w:sz w:val="18"/>
                <w:u w:val="single"/>
                <w:lang w:val="es-ES_tradnl"/>
              </w:rPr>
              <w:t>14 de julio de 2016</w:t>
            </w:r>
          </w:p>
        </w:tc>
      </w:tr>
    </w:tbl>
    <w:p w:rsidR="008820BE" w:rsidRPr="0016363C" w:rsidRDefault="00CA2C5C" w:rsidP="00473E94">
      <w:pPr>
        <w:spacing w:line="240" w:lineRule="auto"/>
        <w:rPr>
          <w:rFonts w:ascii="Verdana" w:hAnsi="Verdana"/>
          <w:sz w:val="20"/>
          <w:lang w:val="es-ES_tradnl"/>
        </w:rPr>
        <w:sectPr w:rsidR="008820BE" w:rsidRPr="0016363C" w:rsidSect="00D93A6F">
          <w:footerReference w:type="default" r:id="rId15"/>
          <w:pgSz w:w="11907" w:h="16839" w:code="9"/>
          <w:pgMar w:top="426" w:right="1418" w:bottom="1418" w:left="1418" w:header="3062" w:footer="118" w:gutter="0"/>
          <w:cols w:space="720"/>
          <w:docGrid w:linePitch="299"/>
        </w:sectPr>
      </w:pPr>
      <w:r w:rsidRPr="0016363C">
        <w:rPr>
          <w:noProof/>
          <w:lang w:val="fr-BE" w:eastAsia="fr-BE" w:bidi="ar-SA"/>
        </w:rPr>
        <mc:AlternateContent>
          <mc:Choice Requires="wps">
            <w:drawing>
              <wp:anchor distT="0" distB="0" distL="114300" distR="114300" simplePos="0" relativeHeight="251657728" behindDoc="1" locked="0" layoutInCell="0" allowOverlap="1" wp14:anchorId="1E3F4CE4" wp14:editId="7D75907B">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168" w:rsidRPr="00473E94" w:rsidRDefault="00E12168" w:rsidP="00473E94">
                            <w:pPr>
                              <w:jc w:val="center"/>
                              <w:rPr>
                                <w:rFonts w:ascii="Arial" w:hAnsi="Arial" w:cs="Arial"/>
                                <w:b/>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12168" w:rsidRPr="00473E94" w:rsidRDefault="00E12168" w:rsidP="00473E94">
                      <w:pPr>
                        <w:jc w:val="center"/>
                        <w:rPr>
                          <w:rFonts w:ascii="Arial" w:hAnsi="Arial" w:cs="Arial"/>
                          <w:b/>
                          <w:sz w:val="48"/>
                        </w:rPr>
                      </w:pPr>
                      <w:r>
                        <w:rPr>
                          <w:rFonts w:ascii="Arial" w:hAnsi="Arial"/>
                          <w:b/>
                          <w:sz w:val="48"/>
                        </w:rPr>
                        <w:t>ES</w:t>
                      </w:r>
                    </w:p>
                  </w:txbxContent>
                </v:textbox>
                <w10:wrap xmlns:w10="urn:schemas-microsoft-com:office:word" anchorx="page" anchory="page"/>
              </v:shape>
            </w:pict>
          </mc:Fallback>
        </mc:AlternateContent>
      </w:r>
    </w:p>
    <w:p w:rsidR="00A62B8A" w:rsidRPr="0016363C" w:rsidRDefault="00A62B8A" w:rsidP="003532CC">
      <w:pPr>
        <w:jc w:val="center"/>
        <w:rPr>
          <w:rFonts w:ascii="Verdana" w:hAnsi="Verdana"/>
          <w:b/>
          <w:sz w:val="18"/>
          <w:szCs w:val="18"/>
          <w:lang w:val="es-ES_tradnl"/>
        </w:rPr>
      </w:pPr>
    </w:p>
    <w:p w:rsidR="00171080" w:rsidRPr="0016363C" w:rsidRDefault="00171080" w:rsidP="00592F92">
      <w:pPr>
        <w:ind w:left="-284" w:right="-285"/>
        <w:rPr>
          <w:rFonts w:ascii="Verdana" w:hAnsi="Verdana"/>
          <w:sz w:val="18"/>
          <w:szCs w:val="18"/>
          <w:u w:val="single"/>
          <w:lang w:val="es-ES_tradnl"/>
        </w:rPr>
      </w:pPr>
    </w:p>
    <w:p w:rsidR="00171080" w:rsidRPr="0016363C" w:rsidRDefault="00171080" w:rsidP="00171080">
      <w:pPr>
        <w:ind w:left="-284" w:right="-285"/>
        <w:jc w:val="center"/>
        <w:rPr>
          <w:rFonts w:ascii="Verdana" w:hAnsi="Verdana"/>
          <w:b/>
          <w:color w:val="548DD4" w:themeColor="text2" w:themeTint="99"/>
          <w:sz w:val="28"/>
          <w:szCs w:val="28"/>
          <w:lang w:val="es-ES_tradnl"/>
        </w:rPr>
      </w:pPr>
      <w:r w:rsidRPr="0016363C">
        <w:rPr>
          <w:rFonts w:ascii="Verdana" w:hAnsi="Verdana"/>
          <w:b/>
          <w:color w:val="0033CC"/>
          <w:sz w:val="28"/>
          <w:lang w:val="es-ES_tradnl"/>
        </w:rPr>
        <w:t xml:space="preserve">La industria siderúrgica europea necesita unas condiciones equitativas para sobrevivir </w:t>
      </w:r>
    </w:p>
    <w:p w:rsidR="00171080" w:rsidRPr="0016363C" w:rsidRDefault="00171080" w:rsidP="00171080">
      <w:pPr>
        <w:ind w:left="-284" w:right="-285"/>
        <w:jc w:val="center"/>
        <w:rPr>
          <w:rFonts w:ascii="Verdana" w:hAnsi="Verdana"/>
          <w:b/>
          <w:color w:val="548DD4" w:themeColor="text2" w:themeTint="99"/>
          <w:sz w:val="24"/>
          <w:szCs w:val="24"/>
          <w:lang w:val="es-ES_tradnl"/>
        </w:rPr>
      </w:pPr>
      <w:r w:rsidRPr="0016363C">
        <w:rPr>
          <w:rFonts w:ascii="Verdana" w:hAnsi="Verdana"/>
          <w:b/>
          <w:color w:val="548DD4" w:themeColor="text2" w:themeTint="99"/>
          <w:sz w:val="24"/>
          <w:lang w:val="es-ES_tradnl"/>
        </w:rPr>
        <w:t>Conceder a China la condición de economía de mercado socavaría la viabilidad de la industria siderúrgica de la UE</w:t>
      </w:r>
    </w:p>
    <w:p w:rsidR="00171080" w:rsidRPr="0016363C" w:rsidRDefault="00171080" w:rsidP="00592F92">
      <w:pPr>
        <w:ind w:left="-284" w:right="-285"/>
        <w:rPr>
          <w:rFonts w:ascii="Verdana" w:hAnsi="Verdana"/>
          <w:sz w:val="18"/>
          <w:szCs w:val="18"/>
          <w:u w:val="single"/>
          <w:lang w:val="es-ES_tradnl"/>
        </w:rPr>
      </w:pPr>
    </w:p>
    <w:p w:rsidR="00171080" w:rsidRPr="0016363C" w:rsidRDefault="00E91490" w:rsidP="00592F92">
      <w:pPr>
        <w:ind w:left="-284" w:right="-285"/>
        <w:rPr>
          <w:rFonts w:ascii="Verdana" w:hAnsi="Verdana"/>
          <w:sz w:val="18"/>
          <w:szCs w:val="18"/>
          <w:lang w:val="es-ES_tradnl"/>
        </w:rPr>
      </w:pPr>
      <w:r w:rsidRPr="0016363C">
        <w:rPr>
          <w:rFonts w:ascii="Verdana" w:hAnsi="Verdana"/>
          <w:sz w:val="18"/>
          <w:lang w:val="es-ES_tradnl"/>
        </w:rPr>
        <w:t>La industria siderúrgica europea es la base de numerosos sectores industriales y la ayuda vital para el bienestar económico y social en muchas regiones de Europa. Además de la crisis económica que ha azotado duramente a la in</w:t>
      </w:r>
      <w:bookmarkStart w:id="0" w:name="_GoBack"/>
      <w:bookmarkEnd w:id="0"/>
      <w:r w:rsidRPr="0016363C">
        <w:rPr>
          <w:rFonts w:ascii="Verdana" w:hAnsi="Verdana"/>
          <w:sz w:val="18"/>
          <w:lang w:val="es-ES_tradnl"/>
        </w:rPr>
        <w:t xml:space="preserve">dustria siderúrgica, la avalancha de importaciones de acero realizadas en condiciones comerciales desleales ha presionado a la baja los precios del acero y ha diezmado la industria siderúrgica europea. </w:t>
      </w:r>
      <w:r w:rsidRPr="0016363C">
        <w:rPr>
          <w:rFonts w:ascii="Verdana" w:hAnsi="Verdana"/>
          <w:i/>
          <w:sz w:val="18"/>
          <w:lang w:val="es-ES_tradnl"/>
        </w:rPr>
        <w:t>«¡Basta ya! Tenemos que salvar nuestro acero. Tenemos que mostrar nuestro «verdadero temple» en Europa y luchar por mantener la producción doméstica europea y salvaguardar nuestra base industrial europea»,</w:t>
      </w:r>
      <w:r w:rsidRPr="0016363C">
        <w:rPr>
          <w:rFonts w:ascii="Verdana" w:hAnsi="Verdana"/>
          <w:sz w:val="18"/>
          <w:lang w:val="es-ES_tradnl"/>
        </w:rPr>
        <w:t xml:space="preserve"> manifestó </w:t>
      </w:r>
      <w:r w:rsidRPr="0016363C">
        <w:rPr>
          <w:rFonts w:ascii="Verdana" w:hAnsi="Verdana"/>
          <w:b/>
          <w:color w:val="333333"/>
          <w:sz w:val="18"/>
          <w:lang w:val="es-ES_tradnl"/>
        </w:rPr>
        <w:t>Andrés</w:t>
      </w:r>
      <w:r w:rsidRPr="0016363C">
        <w:rPr>
          <w:rFonts w:ascii="Verdana" w:hAnsi="Verdana"/>
          <w:b/>
          <w:sz w:val="18"/>
          <w:lang w:val="es-ES_tradnl"/>
        </w:rPr>
        <w:t xml:space="preserve"> Barceló Delgado, </w:t>
      </w:r>
      <w:r w:rsidRPr="0016363C">
        <w:rPr>
          <w:rFonts w:ascii="Verdana" w:hAnsi="Verdana"/>
          <w:sz w:val="18"/>
          <w:lang w:val="es-ES_tradnl"/>
        </w:rPr>
        <w:t xml:space="preserve">ponente del </w:t>
      </w:r>
      <w:hyperlink r:id="rId16" w:history="1">
        <w:r w:rsidRPr="00C80A81">
          <w:rPr>
            <w:rStyle w:val="Hyperlink"/>
            <w:rFonts w:ascii="Verdana" w:hAnsi="Verdana"/>
            <w:sz w:val="18"/>
            <w:lang w:val="es-ES_tradnl"/>
          </w:rPr>
          <w:t>Dictamen del CESE</w:t>
        </w:r>
      </w:hyperlink>
      <w:r w:rsidRPr="0016363C">
        <w:rPr>
          <w:rFonts w:ascii="Verdana" w:hAnsi="Verdana"/>
          <w:sz w:val="18"/>
          <w:lang w:val="es-ES_tradnl"/>
        </w:rPr>
        <w:t xml:space="preserve"> sobre </w:t>
      </w:r>
      <w:r w:rsidRPr="0016363C">
        <w:rPr>
          <w:rFonts w:ascii="Verdana" w:hAnsi="Verdana"/>
          <w:b/>
          <w:sz w:val="18"/>
          <w:lang w:val="es-ES_tradnl"/>
        </w:rPr>
        <w:t>«Siderurgia: Preservar el empleo y el crecimiento sostenibles en Europa».</w:t>
      </w:r>
      <w:r w:rsidRPr="0016363C">
        <w:rPr>
          <w:rFonts w:ascii="Verdana" w:hAnsi="Verdana"/>
          <w:sz w:val="18"/>
          <w:lang w:val="es-ES_tradnl"/>
        </w:rPr>
        <w:t xml:space="preserve"> </w:t>
      </w:r>
      <w:r w:rsidRPr="0016363C">
        <w:rPr>
          <w:rFonts w:ascii="Verdana" w:hAnsi="Verdana"/>
          <w:i/>
          <w:sz w:val="18"/>
          <w:lang w:val="es-ES_tradnl"/>
        </w:rPr>
        <w:t>«Es hora de crear unas condiciones equitativas para la industria siderúrgica europea».</w:t>
      </w:r>
      <w:r w:rsidRPr="0016363C">
        <w:rPr>
          <w:rFonts w:ascii="Verdana" w:hAnsi="Verdana"/>
          <w:sz w:val="18"/>
          <w:lang w:val="es-ES_tradnl"/>
        </w:rPr>
        <w:t xml:space="preserve"> El dictamen fue aprobado en el pleno del CESE del 14 de julio.</w:t>
      </w:r>
    </w:p>
    <w:p w:rsidR="00E91490" w:rsidRPr="0016363C" w:rsidRDefault="00E91490" w:rsidP="00592F92">
      <w:pPr>
        <w:ind w:left="-284" w:right="-285"/>
        <w:rPr>
          <w:rFonts w:ascii="Verdana" w:hAnsi="Verdana"/>
          <w:sz w:val="18"/>
          <w:szCs w:val="18"/>
          <w:lang w:val="es-ES_tradnl"/>
        </w:rPr>
      </w:pPr>
    </w:p>
    <w:p w:rsidR="00FC21F9" w:rsidRPr="0016363C" w:rsidRDefault="00425160" w:rsidP="00FC21F9">
      <w:pPr>
        <w:ind w:left="-284" w:right="-285"/>
        <w:rPr>
          <w:rFonts w:ascii="Verdana" w:hAnsi="Verdana"/>
          <w:sz w:val="18"/>
          <w:szCs w:val="18"/>
          <w:lang w:val="es-ES_tradnl"/>
        </w:rPr>
      </w:pPr>
      <w:r w:rsidRPr="0016363C">
        <w:rPr>
          <w:rFonts w:ascii="Verdana" w:hAnsi="Verdana"/>
          <w:sz w:val="18"/>
          <w:lang w:val="es-ES_tradnl"/>
        </w:rPr>
        <w:t xml:space="preserve">El CESE propugna que se vuelva a instituir rápidamente el Grupo de Alto Nivel sobre el Acero, del que también deberían formar parte la Comisión, los Estados miembros, el Banco Europeo de Inversiones, los interlocutores sociales, la industria y los sindicatos, así como la plataforma tecnológica de I+D y los centros de competencias. </w:t>
      </w:r>
      <w:r w:rsidRPr="0016363C">
        <w:rPr>
          <w:rFonts w:ascii="Verdana" w:hAnsi="Verdana"/>
          <w:i/>
          <w:sz w:val="18"/>
          <w:lang w:val="es-ES_tradnl"/>
        </w:rPr>
        <w:t>«La industria siderúrgica es la base de la industria europea. Necesita toda nuestra atención y no debería diluirse en un cuerpo con otras industrias que consumen mucha energía»</w:t>
      </w:r>
      <w:r w:rsidRPr="0016363C">
        <w:rPr>
          <w:rFonts w:ascii="Verdana" w:hAnsi="Verdana"/>
          <w:sz w:val="18"/>
          <w:lang w:val="es-ES_tradnl"/>
        </w:rPr>
        <w:t xml:space="preserve">, afirmó </w:t>
      </w:r>
      <w:r w:rsidRPr="0016363C">
        <w:rPr>
          <w:rFonts w:ascii="Verdana" w:hAnsi="Verdana"/>
          <w:b/>
          <w:sz w:val="18"/>
          <w:lang w:val="es-ES_tradnl"/>
        </w:rPr>
        <w:t xml:space="preserve">Enrico </w:t>
      </w:r>
      <w:proofErr w:type="spellStart"/>
      <w:r w:rsidRPr="0016363C">
        <w:rPr>
          <w:rFonts w:ascii="Verdana" w:hAnsi="Verdana"/>
          <w:b/>
          <w:sz w:val="18"/>
          <w:lang w:val="es-ES_tradnl"/>
        </w:rPr>
        <w:t>Gibellieri</w:t>
      </w:r>
      <w:proofErr w:type="spellEnd"/>
      <w:r w:rsidRPr="0016363C">
        <w:rPr>
          <w:rFonts w:ascii="Verdana" w:hAnsi="Verdana"/>
          <w:sz w:val="18"/>
          <w:lang w:val="es-ES_tradnl"/>
        </w:rPr>
        <w:t xml:space="preserve">, </w:t>
      </w:r>
      <w:proofErr w:type="spellStart"/>
      <w:r w:rsidRPr="0016363C">
        <w:rPr>
          <w:rFonts w:ascii="Verdana" w:hAnsi="Verdana"/>
          <w:sz w:val="18"/>
          <w:lang w:val="es-ES_tradnl"/>
        </w:rPr>
        <w:t>coponente</w:t>
      </w:r>
      <w:proofErr w:type="spellEnd"/>
      <w:r w:rsidRPr="0016363C">
        <w:rPr>
          <w:rFonts w:ascii="Verdana" w:hAnsi="Verdana"/>
          <w:sz w:val="18"/>
          <w:lang w:val="es-ES_tradnl"/>
        </w:rPr>
        <w:t xml:space="preserve"> del dictamen y miembro de la CCMI.</w:t>
      </w:r>
    </w:p>
    <w:p w:rsidR="00FC21F9" w:rsidRPr="0016363C" w:rsidRDefault="00FC21F9" w:rsidP="00FC21F9">
      <w:pPr>
        <w:ind w:left="-284" w:right="-285"/>
        <w:rPr>
          <w:rFonts w:ascii="Verdana" w:hAnsi="Verdana"/>
          <w:sz w:val="18"/>
          <w:szCs w:val="18"/>
          <w:lang w:val="es-ES_tradnl"/>
        </w:rPr>
      </w:pPr>
    </w:p>
    <w:p w:rsidR="00425160" w:rsidRPr="0016363C" w:rsidRDefault="00425160" w:rsidP="00FC21F9">
      <w:pPr>
        <w:ind w:left="-284" w:right="-285"/>
        <w:rPr>
          <w:rFonts w:ascii="Verdana" w:hAnsi="Verdana"/>
          <w:i/>
          <w:sz w:val="18"/>
          <w:szCs w:val="18"/>
          <w:lang w:val="es-ES_tradnl"/>
        </w:rPr>
      </w:pPr>
      <w:r w:rsidRPr="0016363C">
        <w:rPr>
          <w:rFonts w:ascii="Verdana" w:hAnsi="Verdana"/>
          <w:sz w:val="18"/>
          <w:lang w:val="es-ES_tradnl"/>
        </w:rPr>
        <w:t xml:space="preserve">Además el CESE, reiteró claramente su posición contra la concesión de la condición de economía de mercado a China mientras no cumpla los </w:t>
      </w:r>
      <w:hyperlink r:id="rId17">
        <w:r w:rsidRPr="0016363C">
          <w:rPr>
            <w:rStyle w:val="Hyperlink"/>
            <w:rFonts w:ascii="Verdana" w:hAnsi="Verdana"/>
            <w:sz w:val="18"/>
            <w:lang w:val="es-ES_tradnl"/>
          </w:rPr>
          <w:t>cinco criterios de la UE</w:t>
        </w:r>
      </w:hyperlink>
      <w:r w:rsidRPr="0016363C">
        <w:rPr>
          <w:rFonts w:ascii="Verdana" w:hAnsi="Verdana"/>
          <w:sz w:val="18"/>
          <w:lang w:val="es-ES_tradnl"/>
        </w:rPr>
        <w:t>.</w:t>
      </w:r>
      <w:r w:rsidRPr="0016363C">
        <w:rPr>
          <w:rFonts w:ascii="Verdana" w:hAnsi="Verdana"/>
          <w:i/>
          <w:sz w:val="18"/>
          <w:lang w:val="es-ES_tradnl"/>
        </w:rPr>
        <w:t xml:space="preserve"> </w:t>
      </w:r>
      <w:r w:rsidRPr="0016363C">
        <w:rPr>
          <w:rFonts w:ascii="Verdana" w:hAnsi="Verdana"/>
          <w:sz w:val="18"/>
          <w:lang w:val="es-ES_tradnl"/>
        </w:rPr>
        <w:t>«</w:t>
      </w:r>
      <w:r w:rsidRPr="0016363C">
        <w:rPr>
          <w:rFonts w:ascii="Verdana" w:hAnsi="Verdana"/>
          <w:i/>
          <w:sz w:val="18"/>
          <w:lang w:val="es-ES_tradnl"/>
        </w:rPr>
        <w:t>Conceder la condición de economía de mercado a China externalizaría el empleo, importaría contaminación y, por último, supondría el golpe de gracia para la industria siderúrgica europea</w:t>
      </w:r>
      <w:r w:rsidRPr="0016363C">
        <w:rPr>
          <w:rFonts w:ascii="Verdana" w:hAnsi="Verdana"/>
          <w:sz w:val="18"/>
          <w:lang w:val="es-ES_tradnl"/>
        </w:rPr>
        <w:t>», afirmaron los ponentes.</w:t>
      </w:r>
    </w:p>
    <w:p w:rsidR="00425160" w:rsidRPr="0016363C" w:rsidRDefault="00425160" w:rsidP="00425160">
      <w:pPr>
        <w:ind w:left="-284" w:right="-285"/>
        <w:rPr>
          <w:rFonts w:ascii="Verdana" w:hAnsi="Verdana"/>
          <w:sz w:val="18"/>
          <w:szCs w:val="18"/>
          <w:lang w:val="es-ES_tradnl"/>
        </w:rPr>
      </w:pPr>
    </w:p>
    <w:p w:rsidR="00592F92" w:rsidRPr="0016363C" w:rsidRDefault="00592F92" w:rsidP="00592F92">
      <w:pPr>
        <w:ind w:left="-284" w:right="-285"/>
        <w:rPr>
          <w:rFonts w:ascii="Verdana" w:hAnsi="Verdana"/>
          <w:sz w:val="18"/>
          <w:szCs w:val="18"/>
          <w:u w:val="single"/>
          <w:lang w:val="es-ES_tradnl"/>
        </w:rPr>
      </w:pPr>
      <w:r w:rsidRPr="0016363C">
        <w:rPr>
          <w:rFonts w:ascii="Verdana" w:hAnsi="Verdana"/>
          <w:sz w:val="18"/>
          <w:u w:val="single"/>
          <w:lang w:val="es-ES_tradnl"/>
        </w:rPr>
        <w:t xml:space="preserve">Las principales propuestas del Dictamen son: </w:t>
      </w:r>
    </w:p>
    <w:p w:rsidR="00592F92" w:rsidRPr="0016363C" w:rsidRDefault="00592F92" w:rsidP="00592F92">
      <w:pPr>
        <w:ind w:left="-284" w:right="-285"/>
        <w:rPr>
          <w:rFonts w:ascii="Verdana" w:hAnsi="Verdana"/>
          <w:sz w:val="18"/>
          <w:szCs w:val="18"/>
          <w:lang w:val="es-ES_tradnl"/>
        </w:rPr>
      </w:pPr>
    </w:p>
    <w:p w:rsidR="00592F92" w:rsidRPr="0016363C" w:rsidRDefault="00C027A5" w:rsidP="00592F92">
      <w:pPr>
        <w:ind w:left="-284" w:right="-285"/>
        <w:rPr>
          <w:rFonts w:ascii="Verdana" w:hAnsi="Verdana"/>
          <w:b/>
          <w:sz w:val="18"/>
          <w:szCs w:val="18"/>
          <w:lang w:val="es-ES_tradnl"/>
        </w:rPr>
      </w:pPr>
      <w:r w:rsidRPr="0016363C">
        <w:rPr>
          <w:rFonts w:ascii="Verdana" w:hAnsi="Verdana"/>
          <w:b/>
          <w:sz w:val="18"/>
          <w:lang w:val="es-ES_tradnl"/>
        </w:rPr>
        <w:t>Antidumping</w:t>
      </w:r>
    </w:p>
    <w:p w:rsidR="00592F92" w:rsidRPr="0016363C" w:rsidRDefault="00592F92" w:rsidP="00592F92">
      <w:pPr>
        <w:ind w:left="-284" w:right="-285"/>
        <w:rPr>
          <w:rFonts w:ascii="Verdana" w:hAnsi="Verdana"/>
          <w:sz w:val="18"/>
          <w:szCs w:val="18"/>
          <w:lang w:val="es-ES_tradnl"/>
        </w:rPr>
      </w:pPr>
      <w:r w:rsidRPr="0016363C">
        <w:rPr>
          <w:rFonts w:ascii="Verdana" w:hAnsi="Verdana"/>
          <w:sz w:val="18"/>
          <w:lang w:val="es-ES_tradnl"/>
        </w:rPr>
        <w:t xml:space="preserve">El CESE pide a la Comisión que </w:t>
      </w:r>
      <w:r w:rsidRPr="0016363C">
        <w:rPr>
          <w:rFonts w:ascii="Verdana" w:hAnsi="Verdana"/>
          <w:b/>
          <w:sz w:val="18"/>
          <w:lang w:val="es-ES_tradnl"/>
        </w:rPr>
        <w:t>aborde inmediatamente las prácticas comerciales desleales</w:t>
      </w:r>
      <w:r w:rsidRPr="0016363C">
        <w:rPr>
          <w:rFonts w:ascii="Verdana" w:hAnsi="Verdana"/>
          <w:sz w:val="18"/>
          <w:lang w:val="es-ES_tradnl"/>
        </w:rPr>
        <w:t xml:space="preserve"> por parte de los países exportadores, en particular China, mediante la </w:t>
      </w:r>
      <w:r w:rsidRPr="0016363C">
        <w:rPr>
          <w:rFonts w:ascii="Verdana" w:hAnsi="Verdana"/>
          <w:b/>
          <w:sz w:val="18"/>
          <w:lang w:val="es-ES_tradnl"/>
        </w:rPr>
        <w:t>mejora de la eficacia y eficiencia de los instrumentos de defensa comercial</w:t>
      </w:r>
      <w:r w:rsidRPr="0016363C">
        <w:rPr>
          <w:rFonts w:ascii="Verdana" w:hAnsi="Verdana"/>
          <w:sz w:val="18"/>
          <w:lang w:val="es-ES_tradnl"/>
        </w:rPr>
        <w:t xml:space="preserve">, gracias a: </w:t>
      </w:r>
    </w:p>
    <w:p w:rsidR="00592F92" w:rsidRPr="0016363C" w:rsidRDefault="00C50394" w:rsidP="00592F92">
      <w:pPr>
        <w:pStyle w:val="ListParagraph"/>
        <w:numPr>
          <w:ilvl w:val="0"/>
          <w:numId w:val="19"/>
        </w:numPr>
        <w:ind w:right="-285"/>
        <w:rPr>
          <w:rFonts w:ascii="Verdana" w:hAnsi="Verdana"/>
          <w:sz w:val="18"/>
          <w:szCs w:val="18"/>
          <w:lang w:val="es-ES_tradnl"/>
        </w:rPr>
      </w:pPr>
      <w:r w:rsidRPr="0016363C">
        <w:rPr>
          <w:rFonts w:ascii="Verdana" w:hAnsi="Verdana"/>
          <w:sz w:val="18"/>
          <w:lang w:val="es-ES_tradnl"/>
        </w:rPr>
        <w:t>eliminar la «regla del derecho inferior»;</w:t>
      </w:r>
    </w:p>
    <w:p w:rsidR="00592F92" w:rsidRPr="0016363C" w:rsidRDefault="00C50394" w:rsidP="00592F92">
      <w:pPr>
        <w:pStyle w:val="ListParagraph"/>
        <w:numPr>
          <w:ilvl w:val="0"/>
          <w:numId w:val="19"/>
        </w:numPr>
        <w:ind w:right="-285"/>
        <w:rPr>
          <w:rFonts w:ascii="Verdana" w:hAnsi="Verdana"/>
          <w:sz w:val="18"/>
          <w:szCs w:val="18"/>
          <w:lang w:val="es-ES_tradnl"/>
        </w:rPr>
      </w:pPr>
      <w:r w:rsidRPr="0016363C">
        <w:rPr>
          <w:rFonts w:ascii="Verdana" w:hAnsi="Verdana"/>
          <w:sz w:val="18"/>
          <w:lang w:val="es-ES_tradnl"/>
        </w:rPr>
        <w:t>reintroducir el sistema de vigilancia previa para determinados productos siderúrgicos, a fin de tratar adecuadamente el problema de las importaciones desleales;</w:t>
      </w:r>
    </w:p>
    <w:p w:rsidR="00592F92" w:rsidRPr="0016363C" w:rsidRDefault="00C50394" w:rsidP="00592F92">
      <w:pPr>
        <w:pStyle w:val="ListParagraph"/>
        <w:numPr>
          <w:ilvl w:val="0"/>
          <w:numId w:val="19"/>
        </w:numPr>
        <w:ind w:right="-285"/>
        <w:rPr>
          <w:rFonts w:ascii="Verdana" w:hAnsi="Verdana"/>
          <w:sz w:val="18"/>
          <w:szCs w:val="18"/>
          <w:lang w:val="es-ES_tradnl"/>
        </w:rPr>
      </w:pPr>
      <w:r w:rsidRPr="0016363C">
        <w:rPr>
          <w:rFonts w:ascii="Verdana" w:hAnsi="Verdana"/>
          <w:sz w:val="18"/>
          <w:lang w:val="es-ES_tradnl"/>
        </w:rPr>
        <w:t xml:space="preserve">registrar las importaciones antes de adoptar medidas provisionales, y </w:t>
      </w:r>
    </w:p>
    <w:p w:rsidR="00592F92" w:rsidRPr="0016363C" w:rsidRDefault="00C50394" w:rsidP="00592F92">
      <w:pPr>
        <w:pStyle w:val="ListParagraph"/>
        <w:numPr>
          <w:ilvl w:val="0"/>
          <w:numId w:val="19"/>
        </w:numPr>
        <w:ind w:right="-285"/>
        <w:rPr>
          <w:rFonts w:ascii="Verdana" w:hAnsi="Verdana"/>
          <w:sz w:val="18"/>
          <w:szCs w:val="18"/>
          <w:lang w:val="es-ES_tradnl"/>
        </w:rPr>
      </w:pPr>
      <w:r w:rsidRPr="0016363C">
        <w:rPr>
          <w:rFonts w:ascii="Verdana" w:hAnsi="Verdana"/>
          <w:sz w:val="18"/>
          <w:lang w:val="es-ES_tradnl"/>
        </w:rPr>
        <w:t>aplicar retroactivamente los derechos antidumping y compensatorios definitivos tres meses antes de la adopción de las medidas provisionales contempladas en el Reglamento de base.</w:t>
      </w:r>
    </w:p>
    <w:p w:rsidR="005C69ED" w:rsidRPr="0016363C" w:rsidRDefault="005C69ED">
      <w:pPr>
        <w:overflowPunct/>
        <w:autoSpaceDE/>
        <w:autoSpaceDN/>
        <w:adjustRightInd/>
        <w:spacing w:line="240" w:lineRule="auto"/>
        <w:jc w:val="left"/>
        <w:textAlignment w:val="auto"/>
        <w:rPr>
          <w:rFonts w:ascii="Verdana" w:hAnsi="Verdana"/>
          <w:sz w:val="18"/>
          <w:szCs w:val="18"/>
          <w:lang w:val="es-ES_tradnl"/>
        </w:rPr>
      </w:pPr>
      <w:r w:rsidRPr="0016363C">
        <w:rPr>
          <w:rFonts w:ascii="Verdana" w:hAnsi="Verdana"/>
          <w:sz w:val="18"/>
          <w:szCs w:val="18"/>
          <w:lang w:val="es-ES_tradnl"/>
        </w:rPr>
        <w:br w:type="page"/>
      </w:r>
    </w:p>
    <w:p w:rsidR="00592F92" w:rsidRPr="0016363C" w:rsidRDefault="00592F92" w:rsidP="00592F92">
      <w:pPr>
        <w:ind w:left="-284" w:right="-285"/>
        <w:rPr>
          <w:rFonts w:ascii="Verdana" w:hAnsi="Verdana"/>
          <w:sz w:val="18"/>
          <w:szCs w:val="18"/>
          <w:lang w:val="es-ES_tradnl"/>
        </w:rPr>
      </w:pPr>
    </w:p>
    <w:p w:rsidR="00425160" w:rsidRPr="0016363C" w:rsidRDefault="00425160" w:rsidP="00425160">
      <w:pPr>
        <w:ind w:left="-284" w:right="-285"/>
        <w:rPr>
          <w:rFonts w:ascii="Verdana" w:hAnsi="Verdana"/>
          <w:b/>
          <w:sz w:val="18"/>
          <w:szCs w:val="18"/>
          <w:lang w:val="es-ES_tradnl"/>
        </w:rPr>
      </w:pPr>
      <w:r w:rsidRPr="0016363C">
        <w:rPr>
          <w:rFonts w:ascii="Verdana" w:hAnsi="Verdana"/>
          <w:b/>
          <w:sz w:val="18"/>
          <w:lang w:val="es-ES_tradnl"/>
        </w:rPr>
        <w:t>Transparencia de las ayudas estatales</w:t>
      </w:r>
    </w:p>
    <w:p w:rsidR="00425160" w:rsidRPr="0016363C" w:rsidRDefault="00425160" w:rsidP="00425160">
      <w:pPr>
        <w:ind w:left="-284" w:right="-285"/>
        <w:rPr>
          <w:rFonts w:ascii="Verdana" w:hAnsi="Verdana"/>
          <w:sz w:val="18"/>
          <w:szCs w:val="18"/>
          <w:lang w:val="es-ES_tradnl"/>
        </w:rPr>
      </w:pPr>
      <w:r w:rsidRPr="0016363C">
        <w:rPr>
          <w:rFonts w:ascii="Verdana" w:hAnsi="Verdana"/>
          <w:sz w:val="18"/>
          <w:lang w:val="es-ES_tradnl"/>
        </w:rPr>
        <w:t xml:space="preserve">Abordar el exceso de capacidad requiere un fuerte énfasis en la transparencia de las ayudas estatales y del apoyo indirecto a la producción de acero en los países exportadores. Asimismo, el CESE aboga por un mejor y justo tratamiento de las normas sobre ayudas estatales de la UE a la siderurgia europea. </w:t>
      </w:r>
    </w:p>
    <w:p w:rsidR="00425160" w:rsidRPr="0016363C" w:rsidRDefault="00425160" w:rsidP="00425160">
      <w:pPr>
        <w:ind w:left="-284" w:right="-285"/>
        <w:rPr>
          <w:rFonts w:ascii="Verdana" w:hAnsi="Verdana"/>
          <w:sz w:val="18"/>
          <w:szCs w:val="18"/>
          <w:lang w:val="es-ES_tradnl"/>
        </w:rPr>
      </w:pPr>
    </w:p>
    <w:p w:rsidR="00425160" w:rsidRPr="0016363C" w:rsidRDefault="00425160" w:rsidP="00425160">
      <w:pPr>
        <w:ind w:left="-284" w:right="-285"/>
        <w:rPr>
          <w:rFonts w:ascii="Verdana" w:hAnsi="Verdana"/>
          <w:b/>
          <w:sz w:val="18"/>
          <w:szCs w:val="18"/>
          <w:lang w:val="es-ES_tradnl"/>
        </w:rPr>
      </w:pPr>
      <w:r w:rsidRPr="0016363C">
        <w:rPr>
          <w:rFonts w:ascii="Verdana" w:hAnsi="Verdana"/>
          <w:b/>
          <w:sz w:val="18"/>
          <w:lang w:val="es-ES_tradnl"/>
        </w:rPr>
        <w:t>Inversión e impulsar la I+D</w:t>
      </w:r>
    </w:p>
    <w:p w:rsidR="00425160" w:rsidRPr="0016363C" w:rsidRDefault="00425160" w:rsidP="00425160">
      <w:pPr>
        <w:ind w:left="-284" w:right="-285"/>
        <w:rPr>
          <w:rFonts w:ascii="Verdana" w:hAnsi="Verdana"/>
          <w:sz w:val="18"/>
          <w:szCs w:val="18"/>
          <w:lang w:val="es-ES_tradnl"/>
        </w:rPr>
      </w:pPr>
      <w:r w:rsidRPr="0016363C">
        <w:rPr>
          <w:rFonts w:ascii="Verdana" w:hAnsi="Verdana"/>
          <w:sz w:val="18"/>
          <w:lang w:val="es-ES_tradnl"/>
        </w:rPr>
        <w:t>Para garantizar la competitividad de la industria siderúrgica europea es esencial que se mantenga a la vanguardia de la tecnología. «</w:t>
      </w:r>
      <w:r w:rsidRPr="0016363C">
        <w:rPr>
          <w:rFonts w:ascii="Verdana" w:hAnsi="Verdana"/>
          <w:i/>
          <w:sz w:val="18"/>
          <w:lang w:val="es-ES_tradnl"/>
        </w:rPr>
        <w:t>Potenciar las inversiones en la industria siderúrgica europea para modernizar las instalaciones y los equipos, la investigación y el desarrollo de nuevos y mejores productos y procesos más eficientes debe ser un principio rector</w:t>
      </w:r>
      <w:r w:rsidRPr="0016363C">
        <w:rPr>
          <w:rFonts w:ascii="Verdana" w:hAnsi="Verdana"/>
          <w:sz w:val="18"/>
          <w:lang w:val="es-ES_tradnl"/>
        </w:rPr>
        <w:t>», señalaron los ponentes. Por consiguiente, es vital mantener y desarrollar la I+D del sector siderúrgico de la UE. El Fondo de Investigación del Carbón y del Acero (FICA) y el Fondo Europeo para Inversiones Estratégicas (FEIE) son instrumentos eficaces, pero igual importancia reviste invertir en la cualificación de los trabajadores. En este último caso, el CESE anima a crear una hoja de ruta de forma coordinada y en colaboración con los interlocutores sociales.</w:t>
      </w:r>
    </w:p>
    <w:p w:rsidR="00425160" w:rsidRPr="0016363C" w:rsidRDefault="00425160" w:rsidP="00592F92">
      <w:pPr>
        <w:ind w:left="-284" w:right="-285"/>
        <w:rPr>
          <w:rFonts w:ascii="Verdana" w:hAnsi="Verdana"/>
          <w:b/>
          <w:sz w:val="18"/>
          <w:szCs w:val="18"/>
          <w:lang w:val="es-ES_tradnl"/>
        </w:rPr>
      </w:pPr>
    </w:p>
    <w:p w:rsidR="00C50394" w:rsidRPr="0016363C" w:rsidRDefault="00C50394" w:rsidP="003532CC">
      <w:pPr>
        <w:jc w:val="center"/>
        <w:rPr>
          <w:rFonts w:ascii="Verdana" w:hAnsi="Verdana"/>
          <w:b/>
          <w:sz w:val="18"/>
          <w:szCs w:val="18"/>
          <w:lang w:val="es-ES_tradnl"/>
        </w:rPr>
      </w:pPr>
    </w:p>
    <w:p w:rsidR="003532CC" w:rsidRPr="0016363C" w:rsidRDefault="003532CC" w:rsidP="003532CC">
      <w:pPr>
        <w:jc w:val="center"/>
        <w:rPr>
          <w:rFonts w:ascii="Verdana" w:hAnsi="Verdana"/>
          <w:b/>
          <w:sz w:val="18"/>
          <w:szCs w:val="18"/>
          <w:lang w:val="es-ES_tradnl"/>
        </w:rPr>
      </w:pPr>
      <w:r w:rsidRPr="0016363C">
        <w:rPr>
          <w:rFonts w:ascii="Verdana" w:hAnsi="Verdana"/>
          <w:b/>
          <w:sz w:val="18"/>
          <w:lang w:val="es-ES_tradnl"/>
        </w:rPr>
        <w:t>Para más información, póngase en contacto con:</w:t>
      </w:r>
    </w:p>
    <w:p w:rsidR="00FF5CA0" w:rsidRPr="0016363C" w:rsidRDefault="00C027A5" w:rsidP="003532CC">
      <w:pPr>
        <w:overflowPunct/>
        <w:autoSpaceDE/>
        <w:autoSpaceDN/>
        <w:adjustRightInd/>
        <w:spacing w:line="240" w:lineRule="auto"/>
        <w:jc w:val="center"/>
        <w:textAlignment w:val="auto"/>
        <w:rPr>
          <w:rFonts w:ascii="Verdana" w:eastAsia="PMingLiU" w:hAnsi="Verdana"/>
          <w:sz w:val="18"/>
          <w:szCs w:val="18"/>
          <w:lang w:val="es-ES_tradnl"/>
        </w:rPr>
      </w:pPr>
      <w:r w:rsidRPr="0016363C">
        <w:rPr>
          <w:rFonts w:ascii="Verdana" w:hAnsi="Verdana"/>
          <w:sz w:val="18"/>
          <w:lang w:val="es-ES_tradnl"/>
        </w:rPr>
        <w:t>Silvia Aumair</w:t>
      </w:r>
    </w:p>
    <w:p w:rsidR="003532CC" w:rsidRPr="0016363C" w:rsidRDefault="003532CC" w:rsidP="003532CC">
      <w:pPr>
        <w:overflowPunct/>
        <w:autoSpaceDE/>
        <w:autoSpaceDN/>
        <w:adjustRightInd/>
        <w:spacing w:line="240" w:lineRule="auto"/>
        <w:jc w:val="center"/>
        <w:textAlignment w:val="auto"/>
        <w:rPr>
          <w:rFonts w:ascii="Verdana" w:eastAsia="PMingLiU" w:hAnsi="Verdana"/>
          <w:sz w:val="18"/>
          <w:szCs w:val="18"/>
          <w:lang w:val="es-ES_tradnl"/>
        </w:rPr>
      </w:pPr>
      <w:r w:rsidRPr="0016363C">
        <w:rPr>
          <w:rFonts w:ascii="Verdana" w:hAnsi="Verdana"/>
          <w:sz w:val="18"/>
          <w:lang w:val="es-ES_tradnl"/>
        </w:rPr>
        <w:t xml:space="preserve">E-mail: </w:t>
      </w:r>
      <w:proofErr w:type="spellStart"/>
      <w:r w:rsidRPr="0016363C">
        <w:rPr>
          <w:rFonts w:ascii="Verdana" w:hAnsi="Verdana"/>
          <w:sz w:val="18"/>
          <w:lang w:val="es-ES_tradnl"/>
        </w:rPr>
        <w:t>press</w:t>
      </w:r>
      <w:proofErr w:type="spellEnd"/>
      <w:r w:rsidRPr="0016363C">
        <w:rPr>
          <w:rFonts w:ascii="Verdana" w:hAnsi="Verdana"/>
          <w:sz w:val="18"/>
          <w:lang w:val="es-ES_tradnl"/>
        </w:rPr>
        <w:t>(at)eesc.europa.eu</w:t>
      </w:r>
    </w:p>
    <w:p w:rsidR="00325F72" w:rsidRPr="0016363C" w:rsidRDefault="003532CC" w:rsidP="00822FAC">
      <w:pPr>
        <w:spacing w:line="240" w:lineRule="auto"/>
        <w:jc w:val="center"/>
        <w:rPr>
          <w:rFonts w:ascii="Verdana" w:eastAsia="PMingLiU" w:hAnsi="Verdana"/>
          <w:sz w:val="18"/>
          <w:szCs w:val="18"/>
          <w:lang w:val="es-ES_tradnl"/>
        </w:rPr>
      </w:pPr>
      <w:r w:rsidRPr="0016363C">
        <w:rPr>
          <w:rFonts w:ascii="Verdana" w:hAnsi="Verdana"/>
          <w:sz w:val="18"/>
          <w:lang w:val="es-ES_tradnl"/>
        </w:rPr>
        <w:t>Tel: +32 2 546 9406</w:t>
      </w:r>
    </w:p>
    <w:p w:rsidR="00DB2340" w:rsidRPr="0016363C" w:rsidRDefault="00BA6EEC" w:rsidP="00822FAC">
      <w:pPr>
        <w:spacing w:line="240" w:lineRule="auto"/>
        <w:jc w:val="center"/>
        <w:rPr>
          <w:rFonts w:ascii="Verdana" w:eastAsia="PMingLiU" w:hAnsi="Verdana"/>
          <w:b/>
          <w:sz w:val="16"/>
          <w:szCs w:val="16"/>
          <w:lang w:val="es-ES_tradnl"/>
        </w:rPr>
      </w:pPr>
      <w:r w:rsidRPr="0016363C">
        <w:rPr>
          <w:rFonts w:ascii="Verdana" w:hAnsi="Verdana"/>
          <w:b/>
          <w:sz w:val="16"/>
          <w:lang w:val="es-ES_tradnl"/>
        </w:rPr>
        <w:t>@EESC_PRESS</w:t>
      </w:r>
    </w:p>
    <w:p w:rsidR="0086606E" w:rsidRPr="0016363C" w:rsidRDefault="0086606E" w:rsidP="00822FAC">
      <w:pPr>
        <w:spacing w:line="240" w:lineRule="auto"/>
        <w:jc w:val="center"/>
        <w:rPr>
          <w:rFonts w:ascii="Verdana" w:eastAsia="PMingLiU" w:hAnsi="Verdana"/>
          <w:sz w:val="16"/>
          <w:szCs w:val="16"/>
          <w:lang w:val="es-ES_tradnl"/>
        </w:rPr>
      </w:pPr>
    </w:p>
    <w:p w:rsidR="0043687E" w:rsidRPr="0016363C" w:rsidRDefault="0043687E" w:rsidP="00822FAC">
      <w:pPr>
        <w:spacing w:line="240" w:lineRule="auto"/>
        <w:jc w:val="center"/>
        <w:rPr>
          <w:rFonts w:ascii="Verdana" w:eastAsia="PMingLiU" w:hAnsi="Verdana"/>
          <w:sz w:val="16"/>
          <w:szCs w:val="16"/>
          <w:lang w:val="es-ES_tradnl"/>
        </w:rPr>
      </w:pPr>
    </w:p>
    <w:p w:rsidR="00C1739B" w:rsidRPr="0016363C" w:rsidRDefault="00C1739B" w:rsidP="00822FAC">
      <w:pPr>
        <w:spacing w:line="240" w:lineRule="auto"/>
        <w:jc w:val="center"/>
        <w:rPr>
          <w:rFonts w:ascii="Verdana" w:eastAsia="PMingLiU" w:hAnsi="Verdana"/>
          <w:sz w:val="16"/>
          <w:szCs w:val="16"/>
          <w:lang w:val="es-ES_tradnl"/>
        </w:rPr>
      </w:pPr>
    </w:p>
    <w:p w:rsidR="00CE439D" w:rsidRPr="0016363C" w:rsidRDefault="00CE439D" w:rsidP="00C1739B">
      <w:pPr>
        <w:jc w:val="center"/>
        <w:rPr>
          <w:rFonts w:ascii="Verdana" w:hAnsi="Verdana"/>
          <w:i/>
          <w:sz w:val="16"/>
          <w:lang w:val="es-ES_tradnl"/>
        </w:rPr>
      </w:pPr>
      <w:r w:rsidRPr="0016363C">
        <w:rPr>
          <w:rFonts w:ascii="Verdana" w:hAnsi="Verdana"/>
          <w:i/>
          <w:sz w:val="16"/>
          <w:lang w:val="es-ES_tradnl"/>
        </w:rPr>
        <w:t>__</w:t>
      </w:r>
      <w:r w:rsidRPr="0016363C">
        <w:rPr>
          <w:rFonts w:ascii="Verdana" w:hAnsi="Verdana"/>
          <w:b/>
          <w:i/>
          <w:sz w:val="16"/>
          <w:lang w:val="es-ES_tradnl"/>
        </w:rPr>
        <w:t>_____________________________________________________________________________</w:t>
      </w:r>
    </w:p>
    <w:p w:rsidR="00CE439D" w:rsidRPr="0016363C" w:rsidRDefault="00CE439D" w:rsidP="00473E94">
      <w:pPr>
        <w:rPr>
          <w:rFonts w:ascii="Verdana" w:hAnsi="Verdana"/>
          <w:i/>
          <w:sz w:val="14"/>
          <w:lang w:val="es-ES_tradnl"/>
        </w:rPr>
      </w:pPr>
      <w:r w:rsidRPr="0016363C">
        <w:rPr>
          <w:rFonts w:ascii="Verdana" w:hAnsi="Verdana"/>
          <w:i/>
          <w:sz w:val="14"/>
          <w:lang w:val="es-ES_tradnl"/>
        </w:rPr>
        <w:t>El Comité Económico y Social Europeo es un órgano institucional consultivo, creado por el Tratado de Roma en 1957. El Comité cuenta con 350 miembros, procedentes de toda Europa, que son designados por el Consejo de la Unión Europea. Garantiza la representación de los diferentes componentes de carácter económico y social de la sociedad civil organizada. Su función consultiva hace posible que sus miembros–y, por tanto, las organizaciones a las que representan– participen en el proceso de decisión de la UE.</w:t>
      </w:r>
    </w:p>
    <w:p w:rsidR="00CE439D" w:rsidRPr="0016363C" w:rsidRDefault="00CE439D" w:rsidP="00C1739B">
      <w:pPr>
        <w:jc w:val="center"/>
        <w:rPr>
          <w:rFonts w:ascii="Verdana" w:hAnsi="Verdana"/>
          <w:b/>
          <w:i/>
          <w:sz w:val="16"/>
          <w:lang w:val="es-ES_tradnl"/>
        </w:rPr>
      </w:pPr>
      <w:r w:rsidRPr="0016363C">
        <w:rPr>
          <w:rFonts w:ascii="Verdana" w:hAnsi="Verdana"/>
          <w:i/>
          <w:sz w:val="16"/>
          <w:lang w:val="es-ES_tradnl"/>
        </w:rPr>
        <w:t>__</w:t>
      </w:r>
      <w:r w:rsidRPr="0016363C">
        <w:rPr>
          <w:rFonts w:ascii="Verdana" w:hAnsi="Verdana"/>
          <w:b/>
          <w:i/>
          <w:sz w:val="16"/>
          <w:lang w:val="es-ES_tradnl"/>
        </w:rPr>
        <w:t>_____________________________________________________________________________</w:t>
      </w:r>
    </w:p>
    <w:p w:rsidR="009F7B3B" w:rsidRPr="0016363C" w:rsidRDefault="009F7B3B" w:rsidP="00473E94">
      <w:pPr>
        <w:rPr>
          <w:rFonts w:ascii="Verdana" w:hAnsi="Verdana"/>
          <w:b/>
          <w:i/>
          <w:sz w:val="16"/>
          <w:lang w:val="es-ES_tradnl"/>
        </w:rPr>
      </w:pPr>
    </w:p>
    <w:sectPr w:rsidR="009F7B3B" w:rsidRPr="0016363C" w:rsidSect="005666AE">
      <w:type w:val="continuous"/>
      <w:pgSz w:w="11907" w:h="16839" w:code="9"/>
      <w:pgMar w:top="993"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29B" w:rsidRDefault="00D9429B">
      <w:r>
        <w:separator/>
      </w:r>
    </w:p>
  </w:endnote>
  <w:endnote w:type="continuationSeparator" w:id="0">
    <w:p w:rsidR="00D9429B" w:rsidRDefault="00D9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68" w:rsidRPr="00EA5513" w:rsidRDefault="00E12168" w:rsidP="0004715C">
    <w:pPr>
      <w:spacing w:line="240" w:lineRule="auto"/>
      <w:jc w:val="center"/>
      <w:rPr>
        <w:rFonts w:ascii="Verdana" w:hAnsi="Verdana"/>
        <w:sz w:val="16"/>
      </w:rPr>
    </w:pPr>
    <w:r>
      <w:rPr>
        <w:rFonts w:ascii="Verdana" w:hAnsi="Verdana"/>
        <w:sz w:val="16"/>
      </w:rPr>
      <w:t xml:space="preserve">Rue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w:t>
    </w:r>
    <w:proofErr w:type="spellStart"/>
    <w:r>
      <w:rPr>
        <w:rFonts w:ascii="Verdana" w:hAnsi="Verdana"/>
        <w:sz w:val="16"/>
      </w:rPr>
      <w:t>Bruxelles</w:t>
    </w:r>
    <w:proofErr w:type="spellEnd"/>
    <w:r>
      <w:rPr>
        <w:rFonts w:ascii="Verdana" w:hAnsi="Verdana"/>
        <w:sz w:val="16"/>
      </w:rPr>
      <w:t>/</w:t>
    </w:r>
    <w:proofErr w:type="spellStart"/>
    <w:r>
      <w:rPr>
        <w:rFonts w:ascii="Verdana" w:hAnsi="Verdana"/>
        <w:sz w:val="16"/>
      </w:rPr>
      <w:t>Brussel</w:t>
    </w:r>
    <w:proofErr w:type="spellEnd"/>
    <w:r>
      <w:rPr>
        <w:rFonts w:ascii="Verdana" w:hAnsi="Verdana"/>
        <w:sz w:val="16"/>
      </w:rPr>
      <w:t xml:space="preserve"> – BELGIQUE/BELGIË</w:t>
    </w:r>
  </w:p>
  <w:p w:rsidR="00E12168" w:rsidRPr="00EA5513" w:rsidRDefault="00E12168" w:rsidP="0004715C">
    <w:pPr>
      <w:spacing w:line="240" w:lineRule="auto"/>
      <w:jc w:val="center"/>
      <w:rPr>
        <w:rFonts w:ascii="Verdana" w:hAnsi="Verdana"/>
        <w:sz w:val="16"/>
      </w:rPr>
    </w:pPr>
    <w:r>
      <w:rPr>
        <w:rFonts w:ascii="Verdana" w:hAnsi="Verdana"/>
        <w:sz w:val="16"/>
      </w:rPr>
      <w:t>Tel. +32 2 546 9779 – Fax +32 25469764</w:t>
    </w:r>
  </w:p>
  <w:p w:rsidR="00E12168" w:rsidRPr="00EA5513" w:rsidRDefault="00E12168" w:rsidP="0004715C">
    <w:pPr>
      <w:spacing w:line="240" w:lineRule="auto"/>
      <w:jc w:val="center"/>
      <w:rPr>
        <w:rFonts w:ascii="Verdana" w:hAnsi="Verdana"/>
        <w:sz w:val="16"/>
      </w:rPr>
    </w:pPr>
    <w:r>
      <w:rPr>
        <w:rFonts w:ascii="Verdana" w:hAnsi="Verdana"/>
        <w:sz w:val="16"/>
      </w:rPr>
      <w:t xml:space="preserve">E-mail: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12168" w:rsidRPr="00473E94" w:rsidRDefault="00E12168" w:rsidP="00F61167">
    <w:pPr>
      <w:spacing w:line="240" w:lineRule="auto"/>
      <w:jc w:val="center"/>
    </w:pPr>
    <w:r>
      <w:rPr>
        <w:rFonts w:ascii="Verdana" w:hAnsi="Verdana"/>
        <w:sz w:val="16"/>
      </w:rPr>
      <w:t xml:space="preserve">Síganos en </w:t>
    </w:r>
    <w:r>
      <w:rPr>
        <w:noProof/>
        <w:lang w:val="fr-BE" w:eastAsia="fr-BE" w:bidi="ar-SA"/>
      </w:rPr>
      <w:drawing>
        <wp:inline distT="0" distB="0" distL="0" distR="0" wp14:anchorId="622F8795" wp14:editId="5471391E">
          <wp:extent cx="222885" cy="222885"/>
          <wp:effectExtent l="0" t="0" r="5715" b="5715"/>
          <wp:docPr id="15" name="Picture 15"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16A91383" wp14:editId="6F5E335F">
          <wp:extent cx="222885" cy="222885"/>
          <wp:effectExtent l="0" t="0" r="5715" b="5715"/>
          <wp:docPr id="16" name="Picture 16"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0BE5B8DA" wp14:editId="06F147E9">
          <wp:extent cx="222885" cy="222885"/>
          <wp:effectExtent l="0" t="0" r="5715" b="5715"/>
          <wp:docPr id="17" name="Picture 17"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29B" w:rsidRDefault="00D9429B">
      <w:r>
        <w:separator/>
      </w:r>
    </w:p>
  </w:footnote>
  <w:footnote w:type="continuationSeparator" w:id="0">
    <w:p w:rsidR="00D9429B" w:rsidRDefault="00D94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A4E5879"/>
    <w:multiLevelType w:val="hybridMultilevel"/>
    <w:tmpl w:val="35763BDA"/>
    <w:lvl w:ilvl="0" w:tplc="080C0001">
      <w:start w:val="1"/>
      <w:numFmt w:val="bullet"/>
      <w:lvlText w:val=""/>
      <w:lvlJc w:val="left"/>
      <w:pPr>
        <w:ind w:left="436" w:hanging="360"/>
      </w:pPr>
      <w:rPr>
        <w:rFonts w:ascii="Symbol" w:hAnsi="Symbol" w:hint="default"/>
      </w:rPr>
    </w:lvl>
    <w:lvl w:ilvl="1" w:tplc="080C0003" w:tentative="1">
      <w:start w:val="1"/>
      <w:numFmt w:val="bullet"/>
      <w:lvlText w:val="o"/>
      <w:lvlJc w:val="left"/>
      <w:pPr>
        <w:ind w:left="1156" w:hanging="360"/>
      </w:pPr>
      <w:rPr>
        <w:rFonts w:ascii="Courier New" w:hAnsi="Courier New" w:cs="Courier New" w:hint="default"/>
      </w:rPr>
    </w:lvl>
    <w:lvl w:ilvl="2" w:tplc="080C0005" w:tentative="1">
      <w:start w:val="1"/>
      <w:numFmt w:val="bullet"/>
      <w:lvlText w:val=""/>
      <w:lvlJc w:val="left"/>
      <w:pPr>
        <w:ind w:left="1876" w:hanging="360"/>
      </w:pPr>
      <w:rPr>
        <w:rFonts w:ascii="Wingdings" w:hAnsi="Wingdings" w:hint="default"/>
      </w:rPr>
    </w:lvl>
    <w:lvl w:ilvl="3" w:tplc="080C0001" w:tentative="1">
      <w:start w:val="1"/>
      <w:numFmt w:val="bullet"/>
      <w:lvlText w:val=""/>
      <w:lvlJc w:val="left"/>
      <w:pPr>
        <w:ind w:left="2596" w:hanging="360"/>
      </w:pPr>
      <w:rPr>
        <w:rFonts w:ascii="Symbol" w:hAnsi="Symbol" w:hint="default"/>
      </w:rPr>
    </w:lvl>
    <w:lvl w:ilvl="4" w:tplc="080C0003" w:tentative="1">
      <w:start w:val="1"/>
      <w:numFmt w:val="bullet"/>
      <w:lvlText w:val="o"/>
      <w:lvlJc w:val="left"/>
      <w:pPr>
        <w:ind w:left="3316" w:hanging="360"/>
      </w:pPr>
      <w:rPr>
        <w:rFonts w:ascii="Courier New" w:hAnsi="Courier New" w:cs="Courier New" w:hint="default"/>
      </w:rPr>
    </w:lvl>
    <w:lvl w:ilvl="5" w:tplc="080C0005" w:tentative="1">
      <w:start w:val="1"/>
      <w:numFmt w:val="bullet"/>
      <w:lvlText w:val=""/>
      <w:lvlJc w:val="left"/>
      <w:pPr>
        <w:ind w:left="4036" w:hanging="360"/>
      </w:pPr>
      <w:rPr>
        <w:rFonts w:ascii="Wingdings" w:hAnsi="Wingdings" w:hint="default"/>
      </w:rPr>
    </w:lvl>
    <w:lvl w:ilvl="6" w:tplc="080C0001" w:tentative="1">
      <w:start w:val="1"/>
      <w:numFmt w:val="bullet"/>
      <w:lvlText w:val=""/>
      <w:lvlJc w:val="left"/>
      <w:pPr>
        <w:ind w:left="4756" w:hanging="360"/>
      </w:pPr>
      <w:rPr>
        <w:rFonts w:ascii="Symbol" w:hAnsi="Symbol" w:hint="default"/>
      </w:rPr>
    </w:lvl>
    <w:lvl w:ilvl="7" w:tplc="080C0003" w:tentative="1">
      <w:start w:val="1"/>
      <w:numFmt w:val="bullet"/>
      <w:lvlText w:val="o"/>
      <w:lvlJc w:val="left"/>
      <w:pPr>
        <w:ind w:left="5476" w:hanging="360"/>
      </w:pPr>
      <w:rPr>
        <w:rFonts w:ascii="Courier New" w:hAnsi="Courier New" w:cs="Courier New" w:hint="default"/>
      </w:rPr>
    </w:lvl>
    <w:lvl w:ilvl="8" w:tplc="080C0005" w:tentative="1">
      <w:start w:val="1"/>
      <w:numFmt w:val="bullet"/>
      <w:lvlText w:val=""/>
      <w:lvlJc w:val="left"/>
      <w:pPr>
        <w:ind w:left="6196" w:hanging="360"/>
      </w:pPr>
      <w:rPr>
        <w:rFonts w:ascii="Wingdings" w:hAnsi="Wingdings" w:hint="default"/>
      </w:rPr>
    </w:lvl>
  </w:abstractNum>
  <w:abstractNum w:abstractNumId="4">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0"/>
  </w:num>
  <w:num w:numId="5">
    <w:abstractNumId w:val="7"/>
  </w:num>
  <w:num w:numId="6">
    <w:abstractNumId w:val="13"/>
  </w:num>
  <w:num w:numId="7">
    <w:abstractNumId w:val="2"/>
  </w:num>
  <w:num w:numId="8">
    <w:abstractNumId w:val="18"/>
  </w:num>
  <w:num w:numId="9">
    <w:abstractNumId w:val="17"/>
  </w:num>
  <w:num w:numId="10">
    <w:abstractNumId w:val="16"/>
  </w:num>
  <w:num w:numId="11">
    <w:abstractNumId w:val="14"/>
  </w:num>
  <w:num w:numId="12">
    <w:abstractNumId w:val="8"/>
  </w:num>
  <w:num w:numId="13">
    <w:abstractNumId w:val="4"/>
  </w:num>
  <w:num w:numId="14">
    <w:abstractNumId w:val="11"/>
  </w:num>
  <w:num w:numId="15">
    <w:abstractNumId w:val="15"/>
  </w:num>
  <w:num w:numId="16">
    <w:abstractNumId w:val="9"/>
  </w:num>
  <w:num w:numId="17">
    <w:abstractNumId w:val="6"/>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18BE"/>
    <w:rsid w:val="00003B8D"/>
    <w:rsid w:val="00003F81"/>
    <w:rsid w:val="000043FE"/>
    <w:rsid w:val="00007BAE"/>
    <w:rsid w:val="00013FCD"/>
    <w:rsid w:val="00014237"/>
    <w:rsid w:val="00015733"/>
    <w:rsid w:val="00020923"/>
    <w:rsid w:val="0002324B"/>
    <w:rsid w:val="00025BD2"/>
    <w:rsid w:val="00025EE7"/>
    <w:rsid w:val="00030CC9"/>
    <w:rsid w:val="00030F5D"/>
    <w:rsid w:val="00032159"/>
    <w:rsid w:val="0003364B"/>
    <w:rsid w:val="0003423E"/>
    <w:rsid w:val="00034390"/>
    <w:rsid w:val="00034652"/>
    <w:rsid w:val="00034AD4"/>
    <w:rsid w:val="00036A1D"/>
    <w:rsid w:val="0003721F"/>
    <w:rsid w:val="000404B0"/>
    <w:rsid w:val="0004507B"/>
    <w:rsid w:val="0004647E"/>
    <w:rsid w:val="000465B9"/>
    <w:rsid w:val="0004715C"/>
    <w:rsid w:val="00051E4A"/>
    <w:rsid w:val="00052678"/>
    <w:rsid w:val="00052F16"/>
    <w:rsid w:val="000538AA"/>
    <w:rsid w:val="00055FCC"/>
    <w:rsid w:val="00060A4A"/>
    <w:rsid w:val="000615BB"/>
    <w:rsid w:val="000619B0"/>
    <w:rsid w:val="000635F1"/>
    <w:rsid w:val="00063CC1"/>
    <w:rsid w:val="00064EF7"/>
    <w:rsid w:val="00064F28"/>
    <w:rsid w:val="00066E4E"/>
    <w:rsid w:val="00067F21"/>
    <w:rsid w:val="00070AF6"/>
    <w:rsid w:val="00071FC9"/>
    <w:rsid w:val="00077FE9"/>
    <w:rsid w:val="000817CB"/>
    <w:rsid w:val="000828FE"/>
    <w:rsid w:val="00084AD6"/>
    <w:rsid w:val="00086050"/>
    <w:rsid w:val="000879CA"/>
    <w:rsid w:val="000879FC"/>
    <w:rsid w:val="000910A8"/>
    <w:rsid w:val="00096E97"/>
    <w:rsid w:val="00096F3D"/>
    <w:rsid w:val="000A1EAD"/>
    <w:rsid w:val="000A270E"/>
    <w:rsid w:val="000A4A23"/>
    <w:rsid w:val="000B2D57"/>
    <w:rsid w:val="000B5D55"/>
    <w:rsid w:val="000B7D90"/>
    <w:rsid w:val="000C303E"/>
    <w:rsid w:val="000C364F"/>
    <w:rsid w:val="000C6069"/>
    <w:rsid w:val="000C627B"/>
    <w:rsid w:val="000C716C"/>
    <w:rsid w:val="000C7C0C"/>
    <w:rsid w:val="000C7FAF"/>
    <w:rsid w:val="000D486C"/>
    <w:rsid w:val="000D50AD"/>
    <w:rsid w:val="000D5B36"/>
    <w:rsid w:val="000E05AC"/>
    <w:rsid w:val="000E51CA"/>
    <w:rsid w:val="000F0EA4"/>
    <w:rsid w:val="000F0ECB"/>
    <w:rsid w:val="000F282C"/>
    <w:rsid w:val="000F3377"/>
    <w:rsid w:val="000F5238"/>
    <w:rsid w:val="000F5572"/>
    <w:rsid w:val="000F56F6"/>
    <w:rsid w:val="000F68E1"/>
    <w:rsid w:val="000F7AED"/>
    <w:rsid w:val="000F7DB1"/>
    <w:rsid w:val="00102967"/>
    <w:rsid w:val="00104DFA"/>
    <w:rsid w:val="00110E35"/>
    <w:rsid w:val="00111E4B"/>
    <w:rsid w:val="00120D27"/>
    <w:rsid w:val="00122176"/>
    <w:rsid w:val="001277F0"/>
    <w:rsid w:val="0013137C"/>
    <w:rsid w:val="00134081"/>
    <w:rsid w:val="0013475E"/>
    <w:rsid w:val="00140B6A"/>
    <w:rsid w:val="00140C54"/>
    <w:rsid w:val="00142677"/>
    <w:rsid w:val="00143087"/>
    <w:rsid w:val="00147673"/>
    <w:rsid w:val="00150E62"/>
    <w:rsid w:val="00153D2D"/>
    <w:rsid w:val="001606A0"/>
    <w:rsid w:val="00161E2C"/>
    <w:rsid w:val="0016320F"/>
    <w:rsid w:val="0016363C"/>
    <w:rsid w:val="00163DC2"/>
    <w:rsid w:val="001659B2"/>
    <w:rsid w:val="00166961"/>
    <w:rsid w:val="00166F36"/>
    <w:rsid w:val="00171080"/>
    <w:rsid w:val="001719C4"/>
    <w:rsid w:val="00171A3C"/>
    <w:rsid w:val="00175643"/>
    <w:rsid w:val="00175E42"/>
    <w:rsid w:val="00176074"/>
    <w:rsid w:val="00176265"/>
    <w:rsid w:val="00184FF0"/>
    <w:rsid w:val="0018613F"/>
    <w:rsid w:val="00186AFA"/>
    <w:rsid w:val="00187163"/>
    <w:rsid w:val="001904EC"/>
    <w:rsid w:val="00195EC3"/>
    <w:rsid w:val="00195FF1"/>
    <w:rsid w:val="0019737E"/>
    <w:rsid w:val="001A3945"/>
    <w:rsid w:val="001A5263"/>
    <w:rsid w:val="001A6469"/>
    <w:rsid w:val="001B5975"/>
    <w:rsid w:val="001B5A5C"/>
    <w:rsid w:val="001B766C"/>
    <w:rsid w:val="001C0AA9"/>
    <w:rsid w:val="001C3B23"/>
    <w:rsid w:val="001C6D61"/>
    <w:rsid w:val="001D19EB"/>
    <w:rsid w:val="001D48D4"/>
    <w:rsid w:val="001D4ADB"/>
    <w:rsid w:val="001E0762"/>
    <w:rsid w:val="001F2DFD"/>
    <w:rsid w:val="001F3BB0"/>
    <w:rsid w:val="001F43BE"/>
    <w:rsid w:val="001F4A23"/>
    <w:rsid w:val="001F729B"/>
    <w:rsid w:val="001F7D5E"/>
    <w:rsid w:val="0020436C"/>
    <w:rsid w:val="00205AEA"/>
    <w:rsid w:val="00210581"/>
    <w:rsid w:val="002123FF"/>
    <w:rsid w:val="002143F5"/>
    <w:rsid w:val="00216FC7"/>
    <w:rsid w:val="00221FFA"/>
    <w:rsid w:val="0022235E"/>
    <w:rsid w:val="00222392"/>
    <w:rsid w:val="00223635"/>
    <w:rsid w:val="00225BF6"/>
    <w:rsid w:val="0022628B"/>
    <w:rsid w:val="00227A31"/>
    <w:rsid w:val="00231EA2"/>
    <w:rsid w:val="00235A71"/>
    <w:rsid w:val="002431C3"/>
    <w:rsid w:val="002439E3"/>
    <w:rsid w:val="00244B53"/>
    <w:rsid w:val="0024520B"/>
    <w:rsid w:val="002474B4"/>
    <w:rsid w:val="00247BB5"/>
    <w:rsid w:val="00251322"/>
    <w:rsid w:val="002562CD"/>
    <w:rsid w:val="00257B3A"/>
    <w:rsid w:val="00273102"/>
    <w:rsid w:val="002734F3"/>
    <w:rsid w:val="00274CA5"/>
    <w:rsid w:val="0027565F"/>
    <w:rsid w:val="0027648C"/>
    <w:rsid w:val="002771BA"/>
    <w:rsid w:val="00277A96"/>
    <w:rsid w:val="0028064E"/>
    <w:rsid w:val="002814CB"/>
    <w:rsid w:val="00283BAD"/>
    <w:rsid w:val="00283C06"/>
    <w:rsid w:val="00286BD7"/>
    <w:rsid w:val="0029167B"/>
    <w:rsid w:val="00294C2A"/>
    <w:rsid w:val="002953EA"/>
    <w:rsid w:val="00295537"/>
    <w:rsid w:val="00296B63"/>
    <w:rsid w:val="002A2433"/>
    <w:rsid w:val="002A2C6F"/>
    <w:rsid w:val="002A3668"/>
    <w:rsid w:val="002B04A8"/>
    <w:rsid w:val="002B290E"/>
    <w:rsid w:val="002B6234"/>
    <w:rsid w:val="002B640B"/>
    <w:rsid w:val="002B67A9"/>
    <w:rsid w:val="002B7F00"/>
    <w:rsid w:val="002C5AD0"/>
    <w:rsid w:val="002C5CBB"/>
    <w:rsid w:val="002C7E87"/>
    <w:rsid w:val="002D08ED"/>
    <w:rsid w:val="002D12B2"/>
    <w:rsid w:val="002D22E9"/>
    <w:rsid w:val="002D685E"/>
    <w:rsid w:val="002D6898"/>
    <w:rsid w:val="002D7A8C"/>
    <w:rsid w:val="002E14FC"/>
    <w:rsid w:val="002E1924"/>
    <w:rsid w:val="002E6F72"/>
    <w:rsid w:val="002E75A0"/>
    <w:rsid w:val="002F04D7"/>
    <w:rsid w:val="002F1539"/>
    <w:rsid w:val="002F2262"/>
    <w:rsid w:val="002F3534"/>
    <w:rsid w:val="002F3853"/>
    <w:rsid w:val="002F3A5B"/>
    <w:rsid w:val="002F4A2E"/>
    <w:rsid w:val="002F6696"/>
    <w:rsid w:val="002F6738"/>
    <w:rsid w:val="002F7233"/>
    <w:rsid w:val="002F7A9E"/>
    <w:rsid w:val="002F7E3D"/>
    <w:rsid w:val="00304A79"/>
    <w:rsid w:val="00304E7A"/>
    <w:rsid w:val="003054B2"/>
    <w:rsid w:val="003148CD"/>
    <w:rsid w:val="00316F54"/>
    <w:rsid w:val="00321325"/>
    <w:rsid w:val="003220A9"/>
    <w:rsid w:val="00324538"/>
    <w:rsid w:val="00325F72"/>
    <w:rsid w:val="00326801"/>
    <w:rsid w:val="0032772F"/>
    <w:rsid w:val="003305C3"/>
    <w:rsid w:val="00330C30"/>
    <w:rsid w:val="003327CC"/>
    <w:rsid w:val="00335A37"/>
    <w:rsid w:val="00335EA2"/>
    <w:rsid w:val="00337F0A"/>
    <w:rsid w:val="00340947"/>
    <w:rsid w:val="00343D5E"/>
    <w:rsid w:val="0034531E"/>
    <w:rsid w:val="0034670B"/>
    <w:rsid w:val="003532CC"/>
    <w:rsid w:val="00353453"/>
    <w:rsid w:val="00354CB8"/>
    <w:rsid w:val="0035564F"/>
    <w:rsid w:val="00356045"/>
    <w:rsid w:val="00357B53"/>
    <w:rsid w:val="00357D8C"/>
    <w:rsid w:val="0036045A"/>
    <w:rsid w:val="003623F9"/>
    <w:rsid w:val="00362786"/>
    <w:rsid w:val="00364AEC"/>
    <w:rsid w:val="00364ED2"/>
    <w:rsid w:val="00365D48"/>
    <w:rsid w:val="00370239"/>
    <w:rsid w:val="003708A5"/>
    <w:rsid w:val="00372883"/>
    <w:rsid w:val="00374C88"/>
    <w:rsid w:val="00376637"/>
    <w:rsid w:val="003834F7"/>
    <w:rsid w:val="00384E41"/>
    <w:rsid w:val="0038574A"/>
    <w:rsid w:val="00386F1F"/>
    <w:rsid w:val="003874EA"/>
    <w:rsid w:val="003915BE"/>
    <w:rsid w:val="00392CB8"/>
    <w:rsid w:val="00394D81"/>
    <w:rsid w:val="003A66C0"/>
    <w:rsid w:val="003B0ACC"/>
    <w:rsid w:val="003B2616"/>
    <w:rsid w:val="003B62F4"/>
    <w:rsid w:val="003B714A"/>
    <w:rsid w:val="003C05D0"/>
    <w:rsid w:val="003C1CFE"/>
    <w:rsid w:val="003C21F5"/>
    <w:rsid w:val="003C3451"/>
    <w:rsid w:val="003C5624"/>
    <w:rsid w:val="003C6D1A"/>
    <w:rsid w:val="003C7BF9"/>
    <w:rsid w:val="003D2255"/>
    <w:rsid w:val="003D3552"/>
    <w:rsid w:val="003D3772"/>
    <w:rsid w:val="003D465F"/>
    <w:rsid w:val="003D64E9"/>
    <w:rsid w:val="003E1E99"/>
    <w:rsid w:val="003E5EB2"/>
    <w:rsid w:val="003F4711"/>
    <w:rsid w:val="003F5C5E"/>
    <w:rsid w:val="003F73CB"/>
    <w:rsid w:val="00401766"/>
    <w:rsid w:val="00404BEC"/>
    <w:rsid w:val="00406F00"/>
    <w:rsid w:val="00406FBD"/>
    <w:rsid w:val="00412D3D"/>
    <w:rsid w:val="00415811"/>
    <w:rsid w:val="004161B8"/>
    <w:rsid w:val="00420C6F"/>
    <w:rsid w:val="00421579"/>
    <w:rsid w:val="004219B7"/>
    <w:rsid w:val="00422C7A"/>
    <w:rsid w:val="00424DA8"/>
    <w:rsid w:val="00425160"/>
    <w:rsid w:val="004258C4"/>
    <w:rsid w:val="00425C6D"/>
    <w:rsid w:val="0043055C"/>
    <w:rsid w:val="00430A45"/>
    <w:rsid w:val="00431CA6"/>
    <w:rsid w:val="0043687E"/>
    <w:rsid w:val="00436BF3"/>
    <w:rsid w:val="00442FC6"/>
    <w:rsid w:val="0044429E"/>
    <w:rsid w:val="004443A5"/>
    <w:rsid w:val="00445F73"/>
    <w:rsid w:val="0045424F"/>
    <w:rsid w:val="004605FD"/>
    <w:rsid w:val="00460FE4"/>
    <w:rsid w:val="00462AF4"/>
    <w:rsid w:val="00465C38"/>
    <w:rsid w:val="00470B59"/>
    <w:rsid w:val="0047111F"/>
    <w:rsid w:val="00471681"/>
    <w:rsid w:val="00472D63"/>
    <w:rsid w:val="00473E94"/>
    <w:rsid w:val="004809B3"/>
    <w:rsid w:val="00485300"/>
    <w:rsid w:val="00487258"/>
    <w:rsid w:val="00490528"/>
    <w:rsid w:val="00492D0F"/>
    <w:rsid w:val="00494BBC"/>
    <w:rsid w:val="00495BF2"/>
    <w:rsid w:val="004969A2"/>
    <w:rsid w:val="00496C47"/>
    <w:rsid w:val="004A114B"/>
    <w:rsid w:val="004A35E4"/>
    <w:rsid w:val="004A391C"/>
    <w:rsid w:val="004A60E3"/>
    <w:rsid w:val="004A7307"/>
    <w:rsid w:val="004B05C0"/>
    <w:rsid w:val="004B418A"/>
    <w:rsid w:val="004B5BC1"/>
    <w:rsid w:val="004C1A83"/>
    <w:rsid w:val="004C230E"/>
    <w:rsid w:val="004C3C68"/>
    <w:rsid w:val="004C44EE"/>
    <w:rsid w:val="004C5DAA"/>
    <w:rsid w:val="004C75C9"/>
    <w:rsid w:val="004D1CDB"/>
    <w:rsid w:val="004D1E68"/>
    <w:rsid w:val="004D47BD"/>
    <w:rsid w:val="004D4A2F"/>
    <w:rsid w:val="004D5C3D"/>
    <w:rsid w:val="004E08FC"/>
    <w:rsid w:val="004E0E3E"/>
    <w:rsid w:val="004E1858"/>
    <w:rsid w:val="004E54E9"/>
    <w:rsid w:val="004E6C85"/>
    <w:rsid w:val="004F3E26"/>
    <w:rsid w:val="004F4806"/>
    <w:rsid w:val="00503DA7"/>
    <w:rsid w:val="0050549C"/>
    <w:rsid w:val="0050638B"/>
    <w:rsid w:val="005070FA"/>
    <w:rsid w:val="005130D0"/>
    <w:rsid w:val="00520EBE"/>
    <w:rsid w:val="00521032"/>
    <w:rsid w:val="005269FE"/>
    <w:rsid w:val="005270ED"/>
    <w:rsid w:val="0052786C"/>
    <w:rsid w:val="00531C0E"/>
    <w:rsid w:val="00535C1F"/>
    <w:rsid w:val="00537C43"/>
    <w:rsid w:val="005407F1"/>
    <w:rsid w:val="0054102F"/>
    <w:rsid w:val="00541396"/>
    <w:rsid w:val="00543D51"/>
    <w:rsid w:val="0054403F"/>
    <w:rsid w:val="00546680"/>
    <w:rsid w:val="00546BAC"/>
    <w:rsid w:val="0054780C"/>
    <w:rsid w:val="0055255F"/>
    <w:rsid w:val="0055294F"/>
    <w:rsid w:val="00553B5B"/>
    <w:rsid w:val="00553E7C"/>
    <w:rsid w:val="005549A1"/>
    <w:rsid w:val="00556CD0"/>
    <w:rsid w:val="00560644"/>
    <w:rsid w:val="0056215A"/>
    <w:rsid w:val="00562CCA"/>
    <w:rsid w:val="005658B4"/>
    <w:rsid w:val="005666AE"/>
    <w:rsid w:val="00573726"/>
    <w:rsid w:val="00575DF5"/>
    <w:rsid w:val="00577478"/>
    <w:rsid w:val="0058245B"/>
    <w:rsid w:val="00585DFE"/>
    <w:rsid w:val="00586088"/>
    <w:rsid w:val="00592F92"/>
    <w:rsid w:val="00593672"/>
    <w:rsid w:val="00593FD0"/>
    <w:rsid w:val="00594C5F"/>
    <w:rsid w:val="00594EDB"/>
    <w:rsid w:val="00595856"/>
    <w:rsid w:val="00597197"/>
    <w:rsid w:val="005A0E90"/>
    <w:rsid w:val="005A3FBA"/>
    <w:rsid w:val="005A5F44"/>
    <w:rsid w:val="005A6AA2"/>
    <w:rsid w:val="005B0890"/>
    <w:rsid w:val="005B203C"/>
    <w:rsid w:val="005B3342"/>
    <w:rsid w:val="005B3724"/>
    <w:rsid w:val="005B49DA"/>
    <w:rsid w:val="005B53B3"/>
    <w:rsid w:val="005B6651"/>
    <w:rsid w:val="005B69E8"/>
    <w:rsid w:val="005C08F4"/>
    <w:rsid w:val="005C0DE6"/>
    <w:rsid w:val="005C27AB"/>
    <w:rsid w:val="005C27F1"/>
    <w:rsid w:val="005C28E2"/>
    <w:rsid w:val="005C3E7E"/>
    <w:rsid w:val="005C46DB"/>
    <w:rsid w:val="005C4D32"/>
    <w:rsid w:val="005C5B7E"/>
    <w:rsid w:val="005C69ED"/>
    <w:rsid w:val="005C7BE8"/>
    <w:rsid w:val="005D03CA"/>
    <w:rsid w:val="005D1C0D"/>
    <w:rsid w:val="005D32DB"/>
    <w:rsid w:val="005D3411"/>
    <w:rsid w:val="005D426E"/>
    <w:rsid w:val="005D6FC8"/>
    <w:rsid w:val="005E1BBF"/>
    <w:rsid w:val="005E2EAF"/>
    <w:rsid w:val="005E391A"/>
    <w:rsid w:val="005E7648"/>
    <w:rsid w:val="005F080E"/>
    <w:rsid w:val="005F1943"/>
    <w:rsid w:val="005F42C5"/>
    <w:rsid w:val="005F65F7"/>
    <w:rsid w:val="005F76F2"/>
    <w:rsid w:val="006032C8"/>
    <w:rsid w:val="00604FB8"/>
    <w:rsid w:val="00605496"/>
    <w:rsid w:val="006076F5"/>
    <w:rsid w:val="0060771D"/>
    <w:rsid w:val="00610D74"/>
    <w:rsid w:val="0061288B"/>
    <w:rsid w:val="006143C2"/>
    <w:rsid w:val="006148A6"/>
    <w:rsid w:val="006171F3"/>
    <w:rsid w:val="00626C38"/>
    <w:rsid w:val="00627902"/>
    <w:rsid w:val="006300C9"/>
    <w:rsid w:val="006309A7"/>
    <w:rsid w:val="006371D8"/>
    <w:rsid w:val="00643B6D"/>
    <w:rsid w:val="00644672"/>
    <w:rsid w:val="006479E7"/>
    <w:rsid w:val="00647E74"/>
    <w:rsid w:val="00661B63"/>
    <w:rsid w:val="00662EE3"/>
    <w:rsid w:val="00663D53"/>
    <w:rsid w:val="00663F9C"/>
    <w:rsid w:val="006643D9"/>
    <w:rsid w:val="00664630"/>
    <w:rsid w:val="00664DF7"/>
    <w:rsid w:val="00667152"/>
    <w:rsid w:val="0067262C"/>
    <w:rsid w:val="006755EE"/>
    <w:rsid w:val="00676157"/>
    <w:rsid w:val="00680869"/>
    <w:rsid w:val="0068233E"/>
    <w:rsid w:val="00685B4B"/>
    <w:rsid w:val="00686EC2"/>
    <w:rsid w:val="006962DB"/>
    <w:rsid w:val="00696394"/>
    <w:rsid w:val="00697C97"/>
    <w:rsid w:val="00697E02"/>
    <w:rsid w:val="006A011F"/>
    <w:rsid w:val="006A551E"/>
    <w:rsid w:val="006A7CB6"/>
    <w:rsid w:val="006B1A72"/>
    <w:rsid w:val="006B49A6"/>
    <w:rsid w:val="006B6E1C"/>
    <w:rsid w:val="006B7DCE"/>
    <w:rsid w:val="006C07A6"/>
    <w:rsid w:val="006C15A4"/>
    <w:rsid w:val="006C253F"/>
    <w:rsid w:val="006C280E"/>
    <w:rsid w:val="006C36A4"/>
    <w:rsid w:val="006C5042"/>
    <w:rsid w:val="006D0D46"/>
    <w:rsid w:val="006D1B4B"/>
    <w:rsid w:val="006D1C04"/>
    <w:rsid w:val="006D2EDD"/>
    <w:rsid w:val="006D3D74"/>
    <w:rsid w:val="006D4C8F"/>
    <w:rsid w:val="006D6889"/>
    <w:rsid w:val="006E089C"/>
    <w:rsid w:val="006E1765"/>
    <w:rsid w:val="006E1C6B"/>
    <w:rsid w:val="006E40E3"/>
    <w:rsid w:val="006E5144"/>
    <w:rsid w:val="006E75D0"/>
    <w:rsid w:val="006F1DBA"/>
    <w:rsid w:val="0070012D"/>
    <w:rsid w:val="00700F63"/>
    <w:rsid w:val="0070211A"/>
    <w:rsid w:val="00702CC2"/>
    <w:rsid w:val="00702F26"/>
    <w:rsid w:val="0071010B"/>
    <w:rsid w:val="007123AD"/>
    <w:rsid w:val="00712EA3"/>
    <w:rsid w:val="00714F5F"/>
    <w:rsid w:val="007156A9"/>
    <w:rsid w:val="0071617F"/>
    <w:rsid w:val="007244AD"/>
    <w:rsid w:val="0072451D"/>
    <w:rsid w:val="00724E3B"/>
    <w:rsid w:val="00725FEE"/>
    <w:rsid w:val="00726033"/>
    <w:rsid w:val="00726590"/>
    <w:rsid w:val="00732E78"/>
    <w:rsid w:val="00734330"/>
    <w:rsid w:val="00740F79"/>
    <w:rsid w:val="00741FFA"/>
    <w:rsid w:val="007423BD"/>
    <w:rsid w:val="007423E6"/>
    <w:rsid w:val="00742761"/>
    <w:rsid w:val="00742CC2"/>
    <w:rsid w:val="00745939"/>
    <w:rsid w:val="007459F3"/>
    <w:rsid w:val="00753402"/>
    <w:rsid w:val="007542C6"/>
    <w:rsid w:val="0075747C"/>
    <w:rsid w:val="00764771"/>
    <w:rsid w:val="007730F1"/>
    <w:rsid w:val="007744F6"/>
    <w:rsid w:val="0077777F"/>
    <w:rsid w:val="00780037"/>
    <w:rsid w:val="00782B9E"/>
    <w:rsid w:val="00783124"/>
    <w:rsid w:val="007853D6"/>
    <w:rsid w:val="00785892"/>
    <w:rsid w:val="00790C12"/>
    <w:rsid w:val="00790EE8"/>
    <w:rsid w:val="0079480D"/>
    <w:rsid w:val="0079639D"/>
    <w:rsid w:val="007965B7"/>
    <w:rsid w:val="007A080D"/>
    <w:rsid w:val="007A1010"/>
    <w:rsid w:val="007A28F9"/>
    <w:rsid w:val="007A5486"/>
    <w:rsid w:val="007B03FF"/>
    <w:rsid w:val="007B0A91"/>
    <w:rsid w:val="007B245C"/>
    <w:rsid w:val="007B3175"/>
    <w:rsid w:val="007B5659"/>
    <w:rsid w:val="007B56CD"/>
    <w:rsid w:val="007C07B7"/>
    <w:rsid w:val="007C1DDE"/>
    <w:rsid w:val="007D21F2"/>
    <w:rsid w:val="007D708F"/>
    <w:rsid w:val="007D7C17"/>
    <w:rsid w:val="007E5634"/>
    <w:rsid w:val="007E636E"/>
    <w:rsid w:val="007E645B"/>
    <w:rsid w:val="007E6C21"/>
    <w:rsid w:val="007F0D33"/>
    <w:rsid w:val="007F13E7"/>
    <w:rsid w:val="007F34D6"/>
    <w:rsid w:val="007F36B6"/>
    <w:rsid w:val="007F385B"/>
    <w:rsid w:val="007F5085"/>
    <w:rsid w:val="007F647B"/>
    <w:rsid w:val="008011A2"/>
    <w:rsid w:val="008045A0"/>
    <w:rsid w:val="00804624"/>
    <w:rsid w:val="00806C16"/>
    <w:rsid w:val="00811FCE"/>
    <w:rsid w:val="00812900"/>
    <w:rsid w:val="00813AE3"/>
    <w:rsid w:val="00814120"/>
    <w:rsid w:val="00814C98"/>
    <w:rsid w:val="00822FAC"/>
    <w:rsid w:val="008259DF"/>
    <w:rsid w:val="00825E10"/>
    <w:rsid w:val="00826D10"/>
    <w:rsid w:val="00831D12"/>
    <w:rsid w:val="008331BA"/>
    <w:rsid w:val="00842B81"/>
    <w:rsid w:val="00844A5C"/>
    <w:rsid w:val="008512DF"/>
    <w:rsid w:val="008534A3"/>
    <w:rsid w:val="0085352B"/>
    <w:rsid w:val="00854001"/>
    <w:rsid w:val="0085464F"/>
    <w:rsid w:val="008550D1"/>
    <w:rsid w:val="008605DC"/>
    <w:rsid w:val="00862C04"/>
    <w:rsid w:val="00863AB1"/>
    <w:rsid w:val="0086517A"/>
    <w:rsid w:val="0086606E"/>
    <w:rsid w:val="00867162"/>
    <w:rsid w:val="0087205A"/>
    <w:rsid w:val="00876120"/>
    <w:rsid w:val="008775D1"/>
    <w:rsid w:val="008820BE"/>
    <w:rsid w:val="00883365"/>
    <w:rsid w:val="008843A7"/>
    <w:rsid w:val="008927DF"/>
    <w:rsid w:val="008A0E9A"/>
    <w:rsid w:val="008A1257"/>
    <w:rsid w:val="008A2477"/>
    <w:rsid w:val="008A70B5"/>
    <w:rsid w:val="008A7BC8"/>
    <w:rsid w:val="008B1A2E"/>
    <w:rsid w:val="008B4E71"/>
    <w:rsid w:val="008C222D"/>
    <w:rsid w:val="008C3D7F"/>
    <w:rsid w:val="008C573E"/>
    <w:rsid w:val="008C6814"/>
    <w:rsid w:val="008C705E"/>
    <w:rsid w:val="008C7101"/>
    <w:rsid w:val="008C7206"/>
    <w:rsid w:val="008D45B3"/>
    <w:rsid w:val="008D58F4"/>
    <w:rsid w:val="008D66DC"/>
    <w:rsid w:val="008E3731"/>
    <w:rsid w:val="008E5B09"/>
    <w:rsid w:val="008E7221"/>
    <w:rsid w:val="008E77A7"/>
    <w:rsid w:val="008F17AB"/>
    <w:rsid w:val="008F6BD3"/>
    <w:rsid w:val="00900C21"/>
    <w:rsid w:val="00903521"/>
    <w:rsid w:val="00904D1E"/>
    <w:rsid w:val="0091006B"/>
    <w:rsid w:val="00910EE7"/>
    <w:rsid w:val="00912242"/>
    <w:rsid w:val="00913BE8"/>
    <w:rsid w:val="00913FEC"/>
    <w:rsid w:val="009165FC"/>
    <w:rsid w:val="009214B5"/>
    <w:rsid w:val="009243BD"/>
    <w:rsid w:val="009252C8"/>
    <w:rsid w:val="00926E0B"/>
    <w:rsid w:val="00927D51"/>
    <w:rsid w:val="00930B90"/>
    <w:rsid w:val="00932269"/>
    <w:rsid w:val="00936E72"/>
    <w:rsid w:val="0094216D"/>
    <w:rsid w:val="009426CB"/>
    <w:rsid w:val="00942C1C"/>
    <w:rsid w:val="0094479E"/>
    <w:rsid w:val="00945EB0"/>
    <w:rsid w:val="009507B5"/>
    <w:rsid w:val="00952914"/>
    <w:rsid w:val="009533B3"/>
    <w:rsid w:val="00957D71"/>
    <w:rsid w:val="00960E94"/>
    <w:rsid w:val="00961216"/>
    <w:rsid w:val="009623D9"/>
    <w:rsid w:val="0096658E"/>
    <w:rsid w:val="00967547"/>
    <w:rsid w:val="00967844"/>
    <w:rsid w:val="009678A3"/>
    <w:rsid w:val="0097280B"/>
    <w:rsid w:val="00980840"/>
    <w:rsid w:val="009852B8"/>
    <w:rsid w:val="00990350"/>
    <w:rsid w:val="00994326"/>
    <w:rsid w:val="00996D8C"/>
    <w:rsid w:val="00997755"/>
    <w:rsid w:val="009A098F"/>
    <w:rsid w:val="009A0D29"/>
    <w:rsid w:val="009A124F"/>
    <w:rsid w:val="009A1B0D"/>
    <w:rsid w:val="009A299E"/>
    <w:rsid w:val="009A348E"/>
    <w:rsid w:val="009B00D5"/>
    <w:rsid w:val="009B1FEF"/>
    <w:rsid w:val="009B3DCB"/>
    <w:rsid w:val="009B5355"/>
    <w:rsid w:val="009C11F1"/>
    <w:rsid w:val="009C2FCF"/>
    <w:rsid w:val="009C32A8"/>
    <w:rsid w:val="009C6426"/>
    <w:rsid w:val="009D02B8"/>
    <w:rsid w:val="009D3988"/>
    <w:rsid w:val="009D663A"/>
    <w:rsid w:val="009D7FA3"/>
    <w:rsid w:val="009E0550"/>
    <w:rsid w:val="009E095D"/>
    <w:rsid w:val="009E4D66"/>
    <w:rsid w:val="009E6BF7"/>
    <w:rsid w:val="009E6DD9"/>
    <w:rsid w:val="009E6EA1"/>
    <w:rsid w:val="009E79A3"/>
    <w:rsid w:val="009F1222"/>
    <w:rsid w:val="009F271A"/>
    <w:rsid w:val="009F401B"/>
    <w:rsid w:val="009F5812"/>
    <w:rsid w:val="009F601D"/>
    <w:rsid w:val="009F7B3B"/>
    <w:rsid w:val="00A00EAD"/>
    <w:rsid w:val="00A020E6"/>
    <w:rsid w:val="00A022FA"/>
    <w:rsid w:val="00A0571E"/>
    <w:rsid w:val="00A11825"/>
    <w:rsid w:val="00A1195A"/>
    <w:rsid w:val="00A1273D"/>
    <w:rsid w:val="00A14889"/>
    <w:rsid w:val="00A15E07"/>
    <w:rsid w:val="00A16E4D"/>
    <w:rsid w:val="00A21AF7"/>
    <w:rsid w:val="00A23175"/>
    <w:rsid w:val="00A24A5D"/>
    <w:rsid w:val="00A31439"/>
    <w:rsid w:val="00A32E71"/>
    <w:rsid w:val="00A3590B"/>
    <w:rsid w:val="00A37599"/>
    <w:rsid w:val="00A37B51"/>
    <w:rsid w:val="00A425AD"/>
    <w:rsid w:val="00A42B9F"/>
    <w:rsid w:val="00A4462E"/>
    <w:rsid w:val="00A463F8"/>
    <w:rsid w:val="00A52F1A"/>
    <w:rsid w:val="00A575FA"/>
    <w:rsid w:val="00A6117B"/>
    <w:rsid w:val="00A618B2"/>
    <w:rsid w:val="00A624A1"/>
    <w:rsid w:val="00A62B8A"/>
    <w:rsid w:val="00A65E93"/>
    <w:rsid w:val="00A700CA"/>
    <w:rsid w:val="00A70714"/>
    <w:rsid w:val="00A71A39"/>
    <w:rsid w:val="00A72EC9"/>
    <w:rsid w:val="00A75B47"/>
    <w:rsid w:val="00A779A9"/>
    <w:rsid w:val="00A801B4"/>
    <w:rsid w:val="00A81F65"/>
    <w:rsid w:val="00A83226"/>
    <w:rsid w:val="00A83BB2"/>
    <w:rsid w:val="00A84BEC"/>
    <w:rsid w:val="00A876CF"/>
    <w:rsid w:val="00A9124D"/>
    <w:rsid w:val="00A94C10"/>
    <w:rsid w:val="00A94D22"/>
    <w:rsid w:val="00A95040"/>
    <w:rsid w:val="00A959B3"/>
    <w:rsid w:val="00A96AAE"/>
    <w:rsid w:val="00A9706C"/>
    <w:rsid w:val="00AA0C32"/>
    <w:rsid w:val="00AA1840"/>
    <w:rsid w:val="00AA417D"/>
    <w:rsid w:val="00AA4F6C"/>
    <w:rsid w:val="00AA61D9"/>
    <w:rsid w:val="00AA7F6C"/>
    <w:rsid w:val="00AB2016"/>
    <w:rsid w:val="00AB4558"/>
    <w:rsid w:val="00AB730B"/>
    <w:rsid w:val="00AB797C"/>
    <w:rsid w:val="00AC4953"/>
    <w:rsid w:val="00AD1544"/>
    <w:rsid w:val="00AD3B04"/>
    <w:rsid w:val="00AD3E00"/>
    <w:rsid w:val="00AD6BD1"/>
    <w:rsid w:val="00AD7710"/>
    <w:rsid w:val="00AD7971"/>
    <w:rsid w:val="00AE06D5"/>
    <w:rsid w:val="00AE639D"/>
    <w:rsid w:val="00AF2692"/>
    <w:rsid w:val="00AF3424"/>
    <w:rsid w:val="00AF4700"/>
    <w:rsid w:val="00AF5318"/>
    <w:rsid w:val="00AF7C8E"/>
    <w:rsid w:val="00B017D5"/>
    <w:rsid w:val="00B01A42"/>
    <w:rsid w:val="00B02D84"/>
    <w:rsid w:val="00B03F1A"/>
    <w:rsid w:val="00B04EEE"/>
    <w:rsid w:val="00B05B15"/>
    <w:rsid w:val="00B068AD"/>
    <w:rsid w:val="00B07C64"/>
    <w:rsid w:val="00B124EA"/>
    <w:rsid w:val="00B14944"/>
    <w:rsid w:val="00B14B92"/>
    <w:rsid w:val="00B14F1F"/>
    <w:rsid w:val="00B172A0"/>
    <w:rsid w:val="00B227EA"/>
    <w:rsid w:val="00B239E2"/>
    <w:rsid w:val="00B31D91"/>
    <w:rsid w:val="00B33636"/>
    <w:rsid w:val="00B33867"/>
    <w:rsid w:val="00B3478A"/>
    <w:rsid w:val="00B3530C"/>
    <w:rsid w:val="00B36E03"/>
    <w:rsid w:val="00B403EA"/>
    <w:rsid w:val="00B41CDB"/>
    <w:rsid w:val="00B43F58"/>
    <w:rsid w:val="00B44528"/>
    <w:rsid w:val="00B45742"/>
    <w:rsid w:val="00B523FD"/>
    <w:rsid w:val="00B54123"/>
    <w:rsid w:val="00B55085"/>
    <w:rsid w:val="00B57D80"/>
    <w:rsid w:val="00B60B16"/>
    <w:rsid w:val="00B61411"/>
    <w:rsid w:val="00B62589"/>
    <w:rsid w:val="00B66941"/>
    <w:rsid w:val="00B7000E"/>
    <w:rsid w:val="00B70056"/>
    <w:rsid w:val="00B71203"/>
    <w:rsid w:val="00B73294"/>
    <w:rsid w:val="00B738CE"/>
    <w:rsid w:val="00B74E74"/>
    <w:rsid w:val="00B76E9A"/>
    <w:rsid w:val="00B80F35"/>
    <w:rsid w:val="00B864B3"/>
    <w:rsid w:val="00B86F7D"/>
    <w:rsid w:val="00B87414"/>
    <w:rsid w:val="00B9349D"/>
    <w:rsid w:val="00B94224"/>
    <w:rsid w:val="00B96D77"/>
    <w:rsid w:val="00B96EB7"/>
    <w:rsid w:val="00B97CC4"/>
    <w:rsid w:val="00BA3111"/>
    <w:rsid w:val="00BA6EEC"/>
    <w:rsid w:val="00BB070E"/>
    <w:rsid w:val="00BB0EE2"/>
    <w:rsid w:val="00BB36F5"/>
    <w:rsid w:val="00BC1747"/>
    <w:rsid w:val="00BC27A7"/>
    <w:rsid w:val="00BC54AB"/>
    <w:rsid w:val="00BC6025"/>
    <w:rsid w:val="00BC60C2"/>
    <w:rsid w:val="00BD4347"/>
    <w:rsid w:val="00BD437C"/>
    <w:rsid w:val="00BE1AD1"/>
    <w:rsid w:val="00BE1DAF"/>
    <w:rsid w:val="00BF0D55"/>
    <w:rsid w:val="00BF1192"/>
    <w:rsid w:val="00BF3CA8"/>
    <w:rsid w:val="00BF5A0B"/>
    <w:rsid w:val="00BF5FCE"/>
    <w:rsid w:val="00BF6BED"/>
    <w:rsid w:val="00BF7D17"/>
    <w:rsid w:val="00C027A5"/>
    <w:rsid w:val="00C05075"/>
    <w:rsid w:val="00C112BD"/>
    <w:rsid w:val="00C12A8E"/>
    <w:rsid w:val="00C13DBC"/>
    <w:rsid w:val="00C1739B"/>
    <w:rsid w:val="00C21C96"/>
    <w:rsid w:val="00C22491"/>
    <w:rsid w:val="00C24707"/>
    <w:rsid w:val="00C25B3A"/>
    <w:rsid w:val="00C26F5C"/>
    <w:rsid w:val="00C30652"/>
    <w:rsid w:val="00C3085E"/>
    <w:rsid w:val="00C3511A"/>
    <w:rsid w:val="00C36609"/>
    <w:rsid w:val="00C3679D"/>
    <w:rsid w:val="00C36C84"/>
    <w:rsid w:val="00C41126"/>
    <w:rsid w:val="00C42407"/>
    <w:rsid w:val="00C449D5"/>
    <w:rsid w:val="00C50394"/>
    <w:rsid w:val="00C51729"/>
    <w:rsid w:val="00C52473"/>
    <w:rsid w:val="00C52BBD"/>
    <w:rsid w:val="00C56B37"/>
    <w:rsid w:val="00C56D06"/>
    <w:rsid w:val="00C62A3C"/>
    <w:rsid w:val="00C676E8"/>
    <w:rsid w:val="00C70063"/>
    <w:rsid w:val="00C755F1"/>
    <w:rsid w:val="00C80A81"/>
    <w:rsid w:val="00C818A3"/>
    <w:rsid w:val="00C82A73"/>
    <w:rsid w:val="00C83074"/>
    <w:rsid w:val="00C83428"/>
    <w:rsid w:val="00C83470"/>
    <w:rsid w:val="00C84283"/>
    <w:rsid w:val="00C86A64"/>
    <w:rsid w:val="00C870AB"/>
    <w:rsid w:val="00C92538"/>
    <w:rsid w:val="00C9778F"/>
    <w:rsid w:val="00C97D1B"/>
    <w:rsid w:val="00CA087C"/>
    <w:rsid w:val="00CA2C5C"/>
    <w:rsid w:val="00CA315F"/>
    <w:rsid w:val="00CA4B64"/>
    <w:rsid w:val="00CA4BC6"/>
    <w:rsid w:val="00CA51E2"/>
    <w:rsid w:val="00CA54F3"/>
    <w:rsid w:val="00CA72FB"/>
    <w:rsid w:val="00CB06C8"/>
    <w:rsid w:val="00CB38B5"/>
    <w:rsid w:val="00CB3AEC"/>
    <w:rsid w:val="00CB5993"/>
    <w:rsid w:val="00CB73DE"/>
    <w:rsid w:val="00CB74EF"/>
    <w:rsid w:val="00CC036A"/>
    <w:rsid w:val="00CC2EEE"/>
    <w:rsid w:val="00CC51C7"/>
    <w:rsid w:val="00CC66BE"/>
    <w:rsid w:val="00CC6D33"/>
    <w:rsid w:val="00CC7B71"/>
    <w:rsid w:val="00CD0945"/>
    <w:rsid w:val="00CE42C2"/>
    <w:rsid w:val="00CE439D"/>
    <w:rsid w:val="00CE4DF9"/>
    <w:rsid w:val="00CF25A1"/>
    <w:rsid w:val="00CF3A7A"/>
    <w:rsid w:val="00D000D0"/>
    <w:rsid w:val="00D0041E"/>
    <w:rsid w:val="00D026A5"/>
    <w:rsid w:val="00D04716"/>
    <w:rsid w:val="00D05BD4"/>
    <w:rsid w:val="00D0661E"/>
    <w:rsid w:val="00D107B7"/>
    <w:rsid w:val="00D11AF6"/>
    <w:rsid w:val="00D12BAF"/>
    <w:rsid w:val="00D13708"/>
    <w:rsid w:val="00D1468B"/>
    <w:rsid w:val="00D15E24"/>
    <w:rsid w:val="00D161DC"/>
    <w:rsid w:val="00D1634B"/>
    <w:rsid w:val="00D1685A"/>
    <w:rsid w:val="00D169E7"/>
    <w:rsid w:val="00D17036"/>
    <w:rsid w:val="00D20202"/>
    <w:rsid w:val="00D31E98"/>
    <w:rsid w:val="00D34F52"/>
    <w:rsid w:val="00D37A25"/>
    <w:rsid w:val="00D37C30"/>
    <w:rsid w:val="00D46BF9"/>
    <w:rsid w:val="00D5051B"/>
    <w:rsid w:val="00D52E14"/>
    <w:rsid w:val="00D55465"/>
    <w:rsid w:val="00D60FF1"/>
    <w:rsid w:val="00D6198E"/>
    <w:rsid w:val="00D62DF8"/>
    <w:rsid w:val="00D65555"/>
    <w:rsid w:val="00D70574"/>
    <w:rsid w:val="00D71673"/>
    <w:rsid w:val="00D7221D"/>
    <w:rsid w:val="00D72DCD"/>
    <w:rsid w:val="00D72FBC"/>
    <w:rsid w:val="00D735E3"/>
    <w:rsid w:val="00D73916"/>
    <w:rsid w:val="00D756D2"/>
    <w:rsid w:val="00D821FD"/>
    <w:rsid w:val="00D85524"/>
    <w:rsid w:val="00D9312D"/>
    <w:rsid w:val="00D93A6F"/>
    <w:rsid w:val="00D9429B"/>
    <w:rsid w:val="00D97D8E"/>
    <w:rsid w:val="00DA0D4D"/>
    <w:rsid w:val="00DA1AC4"/>
    <w:rsid w:val="00DA3896"/>
    <w:rsid w:val="00DA396F"/>
    <w:rsid w:val="00DA3997"/>
    <w:rsid w:val="00DA3F3D"/>
    <w:rsid w:val="00DA4907"/>
    <w:rsid w:val="00DA4DCC"/>
    <w:rsid w:val="00DA708C"/>
    <w:rsid w:val="00DA7ACD"/>
    <w:rsid w:val="00DB2340"/>
    <w:rsid w:val="00DB3D58"/>
    <w:rsid w:val="00DB4187"/>
    <w:rsid w:val="00DC5ECF"/>
    <w:rsid w:val="00DC66B3"/>
    <w:rsid w:val="00DC7B2C"/>
    <w:rsid w:val="00DD0142"/>
    <w:rsid w:val="00DD3986"/>
    <w:rsid w:val="00DD5AC2"/>
    <w:rsid w:val="00DE1D9B"/>
    <w:rsid w:val="00DE4A32"/>
    <w:rsid w:val="00DE7FD8"/>
    <w:rsid w:val="00DF0FEF"/>
    <w:rsid w:val="00DF138C"/>
    <w:rsid w:val="00DF3083"/>
    <w:rsid w:val="00DF3164"/>
    <w:rsid w:val="00DF4F75"/>
    <w:rsid w:val="00DF6144"/>
    <w:rsid w:val="00E00727"/>
    <w:rsid w:val="00E03A2E"/>
    <w:rsid w:val="00E058F9"/>
    <w:rsid w:val="00E108E9"/>
    <w:rsid w:val="00E12168"/>
    <w:rsid w:val="00E14D03"/>
    <w:rsid w:val="00E161D4"/>
    <w:rsid w:val="00E27624"/>
    <w:rsid w:val="00E30951"/>
    <w:rsid w:val="00E30989"/>
    <w:rsid w:val="00E313BC"/>
    <w:rsid w:val="00E32EC6"/>
    <w:rsid w:val="00E33B7A"/>
    <w:rsid w:val="00E3645F"/>
    <w:rsid w:val="00E36D7F"/>
    <w:rsid w:val="00E376FE"/>
    <w:rsid w:val="00E4189B"/>
    <w:rsid w:val="00E4356F"/>
    <w:rsid w:val="00E522BA"/>
    <w:rsid w:val="00E54DD1"/>
    <w:rsid w:val="00E55CAF"/>
    <w:rsid w:val="00E57DCA"/>
    <w:rsid w:val="00E609EC"/>
    <w:rsid w:val="00E65419"/>
    <w:rsid w:val="00E666FE"/>
    <w:rsid w:val="00E7107D"/>
    <w:rsid w:val="00E71274"/>
    <w:rsid w:val="00E74CF2"/>
    <w:rsid w:val="00E77B7A"/>
    <w:rsid w:val="00E82C38"/>
    <w:rsid w:val="00E860F9"/>
    <w:rsid w:val="00E87EAF"/>
    <w:rsid w:val="00E907E4"/>
    <w:rsid w:val="00E91325"/>
    <w:rsid w:val="00E91490"/>
    <w:rsid w:val="00E95621"/>
    <w:rsid w:val="00E965C0"/>
    <w:rsid w:val="00E97AF6"/>
    <w:rsid w:val="00EA472D"/>
    <w:rsid w:val="00EA4790"/>
    <w:rsid w:val="00EA5513"/>
    <w:rsid w:val="00EA5580"/>
    <w:rsid w:val="00EA6F53"/>
    <w:rsid w:val="00EB50E7"/>
    <w:rsid w:val="00EB5CD1"/>
    <w:rsid w:val="00EB7E56"/>
    <w:rsid w:val="00EC04FE"/>
    <w:rsid w:val="00EC16C4"/>
    <w:rsid w:val="00EC1AE7"/>
    <w:rsid w:val="00EC3251"/>
    <w:rsid w:val="00EC68D3"/>
    <w:rsid w:val="00EC6E5B"/>
    <w:rsid w:val="00ED040C"/>
    <w:rsid w:val="00ED2A11"/>
    <w:rsid w:val="00ED3162"/>
    <w:rsid w:val="00ED70B2"/>
    <w:rsid w:val="00ED71B5"/>
    <w:rsid w:val="00EE0D88"/>
    <w:rsid w:val="00EE2045"/>
    <w:rsid w:val="00EE3A33"/>
    <w:rsid w:val="00EE684E"/>
    <w:rsid w:val="00EF47DE"/>
    <w:rsid w:val="00EF4862"/>
    <w:rsid w:val="00EF50FD"/>
    <w:rsid w:val="00EF61D4"/>
    <w:rsid w:val="00EF6494"/>
    <w:rsid w:val="00F00B46"/>
    <w:rsid w:val="00F01AC2"/>
    <w:rsid w:val="00F02081"/>
    <w:rsid w:val="00F0731A"/>
    <w:rsid w:val="00F10720"/>
    <w:rsid w:val="00F130C0"/>
    <w:rsid w:val="00F15743"/>
    <w:rsid w:val="00F159B3"/>
    <w:rsid w:val="00F15B0F"/>
    <w:rsid w:val="00F15F8F"/>
    <w:rsid w:val="00F238FC"/>
    <w:rsid w:val="00F24415"/>
    <w:rsid w:val="00F25C20"/>
    <w:rsid w:val="00F2626A"/>
    <w:rsid w:val="00F31D8E"/>
    <w:rsid w:val="00F338BB"/>
    <w:rsid w:val="00F36732"/>
    <w:rsid w:val="00F36AE9"/>
    <w:rsid w:val="00F36F0E"/>
    <w:rsid w:val="00F4613F"/>
    <w:rsid w:val="00F4650B"/>
    <w:rsid w:val="00F4753A"/>
    <w:rsid w:val="00F5199C"/>
    <w:rsid w:val="00F52E5B"/>
    <w:rsid w:val="00F534F3"/>
    <w:rsid w:val="00F53D11"/>
    <w:rsid w:val="00F54B43"/>
    <w:rsid w:val="00F576F3"/>
    <w:rsid w:val="00F61167"/>
    <w:rsid w:val="00F61B8C"/>
    <w:rsid w:val="00F654B3"/>
    <w:rsid w:val="00F67E91"/>
    <w:rsid w:val="00F70D20"/>
    <w:rsid w:val="00F72C33"/>
    <w:rsid w:val="00F76360"/>
    <w:rsid w:val="00F772D5"/>
    <w:rsid w:val="00F77DCA"/>
    <w:rsid w:val="00F80546"/>
    <w:rsid w:val="00F80D83"/>
    <w:rsid w:val="00F8165C"/>
    <w:rsid w:val="00F90371"/>
    <w:rsid w:val="00F92628"/>
    <w:rsid w:val="00F92755"/>
    <w:rsid w:val="00F9427F"/>
    <w:rsid w:val="00F94621"/>
    <w:rsid w:val="00F95A09"/>
    <w:rsid w:val="00F97F92"/>
    <w:rsid w:val="00FA1218"/>
    <w:rsid w:val="00FA1F8A"/>
    <w:rsid w:val="00FA2A53"/>
    <w:rsid w:val="00FA2B5B"/>
    <w:rsid w:val="00FA33EE"/>
    <w:rsid w:val="00FA50A5"/>
    <w:rsid w:val="00FA5DF4"/>
    <w:rsid w:val="00FA629B"/>
    <w:rsid w:val="00FA7FFE"/>
    <w:rsid w:val="00FB55A1"/>
    <w:rsid w:val="00FB6005"/>
    <w:rsid w:val="00FC21E0"/>
    <w:rsid w:val="00FC21F9"/>
    <w:rsid w:val="00FC3DAC"/>
    <w:rsid w:val="00FD0526"/>
    <w:rsid w:val="00FD0A48"/>
    <w:rsid w:val="00FD2F70"/>
    <w:rsid w:val="00FD3497"/>
    <w:rsid w:val="00FD4821"/>
    <w:rsid w:val="00FD7050"/>
    <w:rsid w:val="00FD7B0C"/>
    <w:rsid w:val="00FE1538"/>
    <w:rsid w:val="00FE31F1"/>
    <w:rsid w:val="00FE48C1"/>
    <w:rsid w:val="00FF277D"/>
    <w:rsid w:val="00FF2986"/>
    <w:rsid w:val="00FF333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s-ES"/>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s-E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s-ES" w:eastAsia="es-E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s-ES" w:eastAsia="es-E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s-ES"/>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s-ES"/>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s-E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s-ES" w:eastAsia="es-E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s-ES" w:eastAsia="es-E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s-ES"/>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1472964">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07042699">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trade.ec.europa.eu/doclib/docs/2009/june/tradoc_143599.pdf" TargetMode="External"/><Relationship Id="rId2" Type="http://schemas.openxmlformats.org/officeDocument/2006/relationships/customXml" Target="../customXml/item2.xml"/><Relationship Id="rId16" Type="http://schemas.openxmlformats.org/officeDocument/2006/relationships/hyperlink" Target="http://www.eesc.europa.eu/?i=portal.en.ccmi-opinions&amp;itemCode=3906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3XPXQ63Y2AW3-7-231</_dlc_DocId>
    <_dlc_DocIdUrl xmlns="8835a8a4-5a07-4207-ac1e-223f88a8f7af">
      <Url>http://dm/EESC/2016/_layouts/DocIdRedir.aspx?ID=3XPXQ63Y2AW3-7-231</Url>
      <Description>3XPXQ63Y2AW3-7-231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bd7587f5-5d05-4de0-b01a-b53d7118613b"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2016-07-12T12:00:00+00:00</ProductionDate>
    <DocumentNumber xmlns="bd7587f5-5d05-4de0-b01a-b53d7118613b">4123</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22</Value>
      <Value>39</Value>
      <Value>15</Value>
      <Value>14</Value>
      <Value>10</Value>
      <Value>28</Value>
      <Value>6</Value>
      <Value>5</Value>
      <Value>4</Value>
      <Value>24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8160</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52D2E1C50FFCCA4DB10C28DB2B971CD9" ma:contentTypeVersion="4" ma:contentTypeDescription="Defines the documents for Document Manager V2" ma:contentTypeScope="" ma:versionID="0ee90d5fe60db57e87562e4c0e57643a">
  <xsd:schema xmlns:xsd="http://www.w3.org/2001/XMLSchema" xmlns:xs="http://www.w3.org/2001/XMLSchema" xmlns:p="http://schemas.microsoft.com/office/2006/metadata/properties" xmlns:ns2="8835a8a4-5a07-4207-ac1e-223f88a8f7af" xmlns:ns3="http://schemas.microsoft.com/sharepoint/v3/fields" xmlns:ns4="bd7587f5-5d05-4de0-b01a-b53d7118613b" targetNamespace="http://schemas.microsoft.com/office/2006/metadata/properties" ma:root="true" ma:fieldsID="336b89d5a8eb8bf517c1423ddbfd14c7" ns2:_="" ns3:_="" ns4:_="">
    <xsd:import namespace="8835a8a4-5a07-4207-ac1e-223f88a8f7af"/>
    <xsd:import namespace="http://schemas.microsoft.com/sharepoint/v3/fields"/>
    <xsd:import namespace="bd7587f5-5d05-4de0-b01a-b53d7118613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7587f5-5d05-4de0-b01a-b53d7118613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A50DE-30E8-429C-9347-389B7573CD32}">
  <ds:schemaRefs>
    <ds:schemaRef ds:uri="http://purl.org/dc/dcmitype/"/>
    <ds:schemaRef ds:uri="http://purl.org/dc/elements/1.1/"/>
    <ds:schemaRef ds:uri="http://purl.org/dc/terms/"/>
    <ds:schemaRef ds:uri="bd7587f5-5d05-4de0-b01a-b53d7118613b"/>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schemas.microsoft.com/sharepoint/v3/fields"/>
    <ds:schemaRef ds:uri="8835a8a4-5a07-4207-ac1e-223f88a8f7af"/>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4.xml><?xml version="1.0" encoding="utf-8"?>
<ds:datastoreItem xmlns:ds="http://schemas.openxmlformats.org/officeDocument/2006/customXml" ds:itemID="{70C0A09D-5003-4648-8BA2-D5A18DCDB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bd7587f5-5d05-4de0-b01a-b53d7118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EB9C0F-A71D-4B95-8E1F-B5B034E20088}">
  <ds:schemaRefs>
    <ds:schemaRef ds:uri="http://schemas.microsoft.com/sharepoint/events"/>
  </ds:schemaRefs>
</ds:datastoreItem>
</file>

<file path=customXml/itemProps6.xml><?xml version="1.0" encoding="utf-8"?>
<ds:datastoreItem xmlns:ds="http://schemas.openxmlformats.org/officeDocument/2006/customXml" ds:itemID="{2B6B87CC-9625-400D-AA0B-99C99653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2</Pages>
  <Words>720</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Industria siderúrgica </vt:lpstr>
    </vt:vector>
  </TitlesOfParts>
  <Company>CESE-CdR</Company>
  <LinksUpToDate>false</LinksUpToDate>
  <CharactersWithSpaces>5056</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 siderúrgica</dc:title>
  <dc:subject>Comunicado de prensa</dc:subject>
  <dc:creator>Silvia Monika Aumair</dc:creator>
  <cp:keywords>EESC-2016-04123-00-00-CP-TRA-ES</cp:keywords>
  <dc:description>Ponente: -_x000d_
Lengua original: EN_x000d_
Fecha del documento: 12/07/2016_x000d_
Fecha de la reunión: _x000d_
Documentos externos: -_x000d_
Funcionario responsable: Aumair Silvia Monika, teléfono: + 2 546 8141_x000d_
_x000d_
Resumen:</dc:description>
  <cp:lastModifiedBy>Milen Minchev</cp:lastModifiedBy>
  <cp:revision>5</cp:revision>
  <cp:lastPrinted>2016-04-19T16:08:00Z</cp:lastPrinted>
  <dcterms:created xsi:type="dcterms:W3CDTF">2016-07-13T16:11:00Z</dcterms:created>
  <dcterms:modified xsi:type="dcterms:W3CDTF">2016-07-13T16:25:00Z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0x010100EA97B91038054C99906057A708A1480A0052D2E1C50FFCCA4DB10C28DB2B971CD9</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08/07/2016</vt:lpwstr>
  </property>
  <property fmtid="{D5CDD505-2E9C-101B-9397-08002B2CF9AE}" pid="7" name="Pref_Time">
    <vt:lpwstr>09:51:06</vt:lpwstr>
  </property>
  <property fmtid="{D5CDD505-2E9C-101B-9397-08002B2CF9AE}" pid="8" name="Pref_User">
    <vt:lpwstr>amett</vt:lpwstr>
  </property>
  <property fmtid="{D5CDD505-2E9C-101B-9397-08002B2CF9AE}" pid="9" name="Pref_FileName">
    <vt:lpwstr>EESC-2016-04123-00-00-CP-ORI.docx</vt:lpwstr>
  </property>
  <property fmtid="{D5CDD505-2E9C-101B-9397-08002B2CF9AE}" pid="10" name="_dlc_DocIdItemGuid">
    <vt:lpwstr>b1f6a205-ee4c-49f7-8fc3-23dc12ea0e9b</vt:lpwstr>
  </property>
  <property fmtid="{D5CDD505-2E9C-101B-9397-08002B2CF9AE}" pid="11" name="DocumentType_0">
    <vt:lpwstr>CP|de8ad211-9e8d-408b-8324-674d21bb7d18</vt:lpwstr>
  </property>
  <property fmtid="{D5CDD505-2E9C-101B-9397-08002B2CF9AE}" pid="12" name="AvailableTranslations">
    <vt:lpwstr>39;#CS|72f9705b-0217-4fd3-bea2-cbc7ed80e26e;#28;#ES|e7a6b05b-ae16-40c8-add9-68b64b03aeba;#15;#IT|0774613c-01ed-4e5d-a25d-11d2388de825;#24;#PL|1e03da61-4678-4e07-b136-b5024ca9197b;#4;#FR|d2afafd3-4c81-4f60-8f52-ee33f2f54ff3;#22;#DE|f6b31e5a-26fa-4935-b661-</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4123</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14;#CP|de8ad211-9e8d-408b-8324-674d21bb7d18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15;#IT|0774613c-01ed-4e5d-a25d-11d2388de825;#14;#CP|de8ad211-9e8d-408b-8324-674d21bb7d18;#10;#EN|f2175f21-25d7-44a3-96da-d6a61b075e1b;#6;#Final|ea5e6674-7b27-4bac-b091-73adbb394efe;#5;#Unrestricted|826e22d7-d029-4ec0-a450-0c28ff673572;#2;#TRA|150d2a88-143</vt:lpwstr>
  </property>
  <property fmtid="{D5CDD505-2E9C-101B-9397-08002B2CF9AE}" pid="32" name="AvailableTranslations_0">
    <vt:lpwstr>IT|0774613c-01ed-4e5d-a25d-11d2388de825;EN|f2175f21-25d7-44a3-96da-d6a61b075e1b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8160</vt:i4>
  </property>
  <property fmtid="{D5CDD505-2E9C-101B-9397-08002B2CF9AE}" pid="36" name="DocumentYear">
    <vt:i4>2016</vt:i4>
  </property>
  <property fmtid="{D5CDD505-2E9C-101B-9397-08002B2CF9AE}" pid="37" name="DocumentLanguage">
    <vt:lpwstr>28;#ES|e7a6b05b-ae16-40c8-add9-68b64b03aeba</vt:lpwstr>
  </property>
</Properties>
</file>