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D45D23" w:rsidRDefault="00E83C3D" w:rsidP="003F4068">
      <w:pPr>
        <w:spacing w:line="240" w:lineRule="auto"/>
        <w:ind w:left="-770"/>
        <w:jc w:val="center"/>
      </w:pPr>
      <w:bookmarkStart w:id="0" w:name="_GoBack"/>
      <w:bookmarkEnd w:id="0"/>
      <w:r w:rsidRPr="00D45D23">
        <w:rPr>
          <w:noProof/>
          <w:lang w:val="en-US" w:eastAsia="en-US" w:bidi="ar-SA"/>
        </w:rPr>
        <w:drawing>
          <wp:inline distT="0" distB="0" distL="0" distR="0" wp14:anchorId="206128A5" wp14:editId="4A60F93D">
            <wp:extent cx="6766560" cy="13911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 nouveau logo.jpg"/>
                    <pic:cNvPicPr/>
                  </pic:nvPicPr>
                  <pic:blipFill>
                    <a:blip r:embed="rId14">
                      <a:extLst>
                        <a:ext uri="{28A0092B-C50C-407E-A947-70E740481C1C}">
                          <a14:useLocalDpi xmlns:a14="http://schemas.microsoft.com/office/drawing/2010/main" val="0"/>
                        </a:ext>
                      </a:extLst>
                    </a:blip>
                    <a:stretch>
                      <a:fillRect/>
                    </a:stretch>
                  </pic:blipFill>
                  <pic:spPr>
                    <a:xfrm>
                      <a:off x="0" y="0"/>
                      <a:ext cx="6764206" cy="1390650"/>
                    </a:xfrm>
                    <a:prstGeom prst="rect">
                      <a:avLst/>
                    </a:prstGeom>
                  </pic:spPr>
                </pic:pic>
              </a:graphicData>
            </a:graphic>
          </wp:inline>
        </w:drawing>
      </w:r>
    </w:p>
    <w:tbl>
      <w:tblPr>
        <w:tblW w:w="0" w:type="auto"/>
        <w:tblLook w:val="0000" w:firstRow="0" w:lastRow="0" w:firstColumn="0" w:lastColumn="0" w:noHBand="0" w:noVBand="0"/>
      </w:tblPr>
      <w:tblGrid>
        <w:gridCol w:w="5144"/>
        <w:gridCol w:w="4099"/>
      </w:tblGrid>
      <w:tr w:rsidR="008820BE" w:rsidRPr="00D45D23">
        <w:trPr>
          <w:cantSplit/>
        </w:trPr>
        <w:tc>
          <w:tcPr>
            <w:tcW w:w="5168" w:type="dxa"/>
          </w:tcPr>
          <w:p w:rsidR="0070012D" w:rsidRPr="00D45D23" w:rsidRDefault="004B66F8">
            <w:pPr>
              <w:spacing w:line="240" w:lineRule="auto"/>
              <w:rPr>
                <w:rFonts w:ascii="Verdana" w:hAnsi="Verdana"/>
                <w:b/>
                <w:bCs/>
                <w:sz w:val="18"/>
                <w:szCs w:val="18"/>
              </w:rPr>
            </w:pPr>
            <w:r>
              <w:rPr>
                <w:rFonts w:ascii="Verdana" w:hAnsi="Verdana"/>
                <w:b/>
                <w:sz w:val="18"/>
              </w:rPr>
              <w:t>Nº 46</w:t>
            </w:r>
            <w:r w:rsidR="001F2DFD" w:rsidRPr="00D45D23">
              <w:rPr>
                <w:rFonts w:ascii="Verdana" w:hAnsi="Verdana"/>
                <w:b/>
                <w:sz w:val="18"/>
              </w:rPr>
              <w:t>/2016</w:t>
            </w:r>
          </w:p>
        </w:tc>
        <w:tc>
          <w:tcPr>
            <w:tcW w:w="4119" w:type="dxa"/>
          </w:tcPr>
          <w:p w:rsidR="008820BE" w:rsidRPr="00D45D23" w:rsidRDefault="00983114">
            <w:pPr>
              <w:spacing w:line="240" w:lineRule="auto"/>
              <w:jc w:val="right"/>
              <w:rPr>
                <w:rFonts w:ascii="Verdana" w:hAnsi="Verdana"/>
                <w:b/>
                <w:bCs/>
                <w:sz w:val="18"/>
                <w:szCs w:val="18"/>
              </w:rPr>
            </w:pPr>
            <w:r w:rsidRPr="00D45D23">
              <w:rPr>
                <w:rFonts w:ascii="Verdana" w:hAnsi="Verdana"/>
                <w:b/>
                <w:sz w:val="18"/>
              </w:rPr>
              <w:t>1</w:t>
            </w:r>
            <w:r w:rsidRPr="00D45D23">
              <w:rPr>
                <w:rFonts w:ascii="Verdana" w:hAnsi="Verdana"/>
                <w:b/>
                <w:sz w:val="18"/>
                <w:vertAlign w:val="superscript"/>
              </w:rPr>
              <w:t>er</w:t>
            </w:r>
            <w:r w:rsidR="00081738" w:rsidRPr="00D45D23">
              <w:rPr>
                <w:rFonts w:ascii="Verdana" w:hAnsi="Verdana"/>
                <w:b/>
                <w:sz w:val="18"/>
              </w:rPr>
              <w:t> </w:t>
            </w:r>
            <w:r w:rsidRPr="00D45D23">
              <w:rPr>
                <w:rFonts w:ascii="Verdana" w:hAnsi="Verdana"/>
                <w:b/>
                <w:sz w:val="18"/>
              </w:rPr>
              <w:t>juillet 2016</w:t>
            </w:r>
          </w:p>
        </w:tc>
      </w:tr>
    </w:tbl>
    <w:p w:rsidR="008820BE" w:rsidRPr="00D45D23" w:rsidRDefault="00CA2C5C">
      <w:pPr>
        <w:spacing w:line="240" w:lineRule="auto"/>
        <w:rPr>
          <w:rFonts w:ascii="Verdana" w:hAnsi="Verdana"/>
          <w:sz w:val="20"/>
        </w:rPr>
        <w:sectPr w:rsidR="008820BE" w:rsidRPr="00D45D23" w:rsidSect="003F4068">
          <w:footerReference w:type="default" r:id="rId15"/>
          <w:pgSz w:w="11907" w:h="16839" w:code="9"/>
          <w:pgMar w:top="567" w:right="1440" w:bottom="1928" w:left="1440" w:header="284" w:footer="454" w:gutter="0"/>
          <w:cols w:space="720"/>
          <w:docGrid w:linePitch="299"/>
        </w:sectPr>
      </w:pPr>
      <w:r w:rsidRPr="00D45D23">
        <w:rPr>
          <w:noProof/>
          <w:lang w:val="en-US" w:eastAsia="en-US" w:bidi="ar-SA"/>
        </w:rPr>
        <mc:AlternateContent>
          <mc:Choice Requires="wps">
            <w:drawing>
              <wp:anchor distT="0" distB="0" distL="114300" distR="114300" simplePos="0" relativeHeight="251657728" behindDoc="1" locked="0" layoutInCell="0" allowOverlap="1" wp14:anchorId="054674F4" wp14:editId="7B01554E">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168" w:rsidRPr="00473E94" w:rsidRDefault="00E12168" w:rsidP="00473E94">
                            <w:pPr>
                              <w:jc w:val="center"/>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12168" w:rsidRPr="00473E94" w:rsidRDefault="00E12168" w:rsidP="00473E94">
                      <w:pPr>
                        <w:jc w:val="center"/>
                        <w:rPr>
                          <w:rFonts w:ascii="Arial" w:hAnsi="Arial" w:cs="Arial"/>
                          <w:b/>
                          <w:sz w:val="48"/>
                        </w:rPr>
                      </w:pPr>
                      <w:r>
                        <w:rPr>
                          <w:rFonts w:ascii="Arial" w:hAnsi="Arial"/>
                          <w:b/>
                          <w:sz w:val="48"/>
                        </w:rPr>
                        <w:t>FR</w:t>
                      </w:r>
                    </w:p>
                  </w:txbxContent>
                </v:textbox>
                <w10:wrap anchorx="page" anchory="page"/>
              </v:shape>
            </w:pict>
          </mc:Fallback>
        </mc:AlternateContent>
      </w:r>
    </w:p>
    <w:p w:rsidR="009C3937" w:rsidRPr="00D45D23" w:rsidRDefault="009C3937" w:rsidP="003F4068">
      <w:pPr>
        <w:jc w:val="center"/>
        <w:rPr>
          <w:rFonts w:ascii="Verdana" w:hAnsi="Verdana"/>
          <w:color w:val="0070C0"/>
          <w:sz w:val="32"/>
          <w:szCs w:val="32"/>
        </w:rPr>
      </w:pPr>
    </w:p>
    <w:p w:rsidR="00983114" w:rsidRPr="00D45D23" w:rsidRDefault="00DD56A5" w:rsidP="003F4068">
      <w:pPr>
        <w:jc w:val="center"/>
        <w:rPr>
          <w:rFonts w:ascii="Verdana" w:hAnsi="Verdana"/>
          <w:b/>
          <w:color w:val="0070C0"/>
          <w:sz w:val="32"/>
          <w:szCs w:val="32"/>
        </w:rPr>
      </w:pPr>
      <w:r w:rsidRPr="00D45D23">
        <w:rPr>
          <w:rFonts w:ascii="Verdana" w:hAnsi="Verdana"/>
          <w:b/>
          <w:color w:val="0070C0"/>
          <w:sz w:val="32"/>
        </w:rPr>
        <w:t>Le CESE plaide en faveur d’un plan d’action pour les entreprises de l’économie sociale</w:t>
      </w:r>
    </w:p>
    <w:p w:rsidR="00FD7D2B" w:rsidRPr="00D45D23" w:rsidRDefault="00FD7D2B" w:rsidP="003F4068">
      <w:pPr>
        <w:jc w:val="center"/>
        <w:rPr>
          <w:rFonts w:ascii="Verdana" w:hAnsi="Verdana"/>
          <w:color w:val="0070C0"/>
          <w:sz w:val="32"/>
          <w:szCs w:val="32"/>
        </w:rPr>
      </w:pPr>
    </w:p>
    <w:p w:rsidR="0004059C" w:rsidRPr="00D45D23" w:rsidRDefault="00983114" w:rsidP="003F4068">
      <w:pPr>
        <w:spacing w:line="240" w:lineRule="auto"/>
        <w:rPr>
          <w:rFonts w:ascii="Verdana" w:hAnsi="Verdana"/>
          <w:sz w:val="18"/>
          <w:szCs w:val="18"/>
        </w:rPr>
      </w:pPr>
      <w:r w:rsidRPr="00D45D23">
        <w:rPr>
          <w:rFonts w:ascii="Verdana" w:hAnsi="Verdana"/>
          <w:sz w:val="18"/>
        </w:rPr>
        <w:t>Le 1</w:t>
      </w:r>
      <w:r w:rsidRPr="00D45D23">
        <w:rPr>
          <w:rFonts w:ascii="Verdana" w:hAnsi="Verdana"/>
          <w:sz w:val="18"/>
          <w:vertAlign w:val="superscript"/>
        </w:rPr>
        <w:t>er</w:t>
      </w:r>
      <w:r w:rsidRPr="00D45D23">
        <w:rPr>
          <w:rFonts w:ascii="Verdana" w:hAnsi="Verdana"/>
          <w:sz w:val="18"/>
        </w:rPr>
        <w:t xml:space="preserve"> juillet, le CESE a organisé la </w:t>
      </w:r>
      <w:r w:rsidRPr="00D45D23">
        <w:rPr>
          <w:rFonts w:ascii="Verdana" w:hAnsi="Verdana"/>
          <w:b/>
          <w:sz w:val="18"/>
        </w:rPr>
        <w:t>première Journée européenne des entreprises de l'économie sociale</w:t>
      </w:r>
      <w:r w:rsidRPr="00D45D23">
        <w:rPr>
          <w:rFonts w:ascii="Verdana" w:hAnsi="Verdana"/>
          <w:sz w:val="18"/>
        </w:rPr>
        <w:t xml:space="preserve"> sous l'intitulé </w:t>
      </w:r>
      <w:r w:rsidR="002B3E24">
        <w:rPr>
          <w:rFonts w:ascii="Verdana" w:hAnsi="Verdana"/>
          <w:b/>
          <w:i/>
          <w:sz w:val="18"/>
        </w:rPr>
        <w:t>«Des</w:t>
      </w:r>
      <w:r w:rsidRPr="00D45D23">
        <w:rPr>
          <w:rFonts w:ascii="Verdana" w:hAnsi="Verdana"/>
          <w:b/>
          <w:i/>
          <w:sz w:val="18"/>
        </w:rPr>
        <w:t xml:space="preserve"> parole</w:t>
      </w:r>
      <w:r w:rsidR="002B3E24">
        <w:rPr>
          <w:rFonts w:ascii="Verdana" w:hAnsi="Verdana"/>
          <w:b/>
          <w:i/>
          <w:sz w:val="18"/>
        </w:rPr>
        <w:t>s</w:t>
      </w:r>
      <w:r w:rsidRPr="00D45D23">
        <w:rPr>
          <w:rFonts w:ascii="Verdana" w:hAnsi="Verdana"/>
          <w:b/>
          <w:i/>
          <w:sz w:val="18"/>
        </w:rPr>
        <w:t xml:space="preserve"> aux actes!»</w:t>
      </w:r>
      <w:r w:rsidRPr="00D45D23">
        <w:rPr>
          <w:rFonts w:ascii="Verdana" w:hAnsi="Verdana"/>
          <w:sz w:val="18"/>
        </w:rPr>
        <w:t xml:space="preserve">. Cette manifestation participative </w:t>
      </w:r>
      <w:r w:rsidRPr="00AF2255">
        <w:rPr>
          <w:rFonts w:ascii="Verdana" w:hAnsi="Verdana"/>
          <w:sz w:val="18"/>
        </w:rPr>
        <w:t>a rassemblé quelque 1</w:t>
      </w:r>
      <w:r w:rsidR="00AF2255" w:rsidRPr="00AF2255">
        <w:rPr>
          <w:rFonts w:ascii="Verdana" w:hAnsi="Verdana"/>
          <w:sz w:val="18"/>
        </w:rPr>
        <w:t>2</w:t>
      </w:r>
      <w:r w:rsidRPr="00AF2255">
        <w:rPr>
          <w:rFonts w:ascii="Verdana" w:hAnsi="Verdana"/>
          <w:sz w:val="18"/>
        </w:rPr>
        <w:t>0 acteurs de l’économie sociale et les partenaires institutionnels du CESE</w:t>
      </w:r>
      <w:r w:rsidRPr="00D45D23">
        <w:rPr>
          <w:rFonts w:ascii="Verdana" w:hAnsi="Verdana"/>
          <w:sz w:val="18"/>
        </w:rPr>
        <w:t xml:space="preserve"> pour faire le point sur l'état actuel de la situation, créer des synergies et étudier quelles mesures doivent encore être </w:t>
      </w:r>
      <w:proofErr w:type="gramStart"/>
      <w:r w:rsidRPr="00D45D23">
        <w:rPr>
          <w:rFonts w:ascii="Verdana" w:hAnsi="Verdana"/>
          <w:sz w:val="18"/>
        </w:rPr>
        <w:t>prises</w:t>
      </w:r>
      <w:proofErr w:type="gramEnd"/>
      <w:r w:rsidRPr="00D45D23">
        <w:rPr>
          <w:rFonts w:ascii="Verdana" w:hAnsi="Verdana"/>
          <w:sz w:val="18"/>
        </w:rPr>
        <w:t xml:space="preserve"> pour construire un écosystème adéquat pour les entreprises de l’économie sociale et exploiter pleinement le potentiel de ce secteur. </w:t>
      </w:r>
    </w:p>
    <w:p w:rsidR="00125CD4" w:rsidRPr="00D45D23" w:rsidRDefault="00125CD4" w:rsidP="003F4068">
      <w:pPr>
        <w:spacing w:line="240" w:lineRule="auto"/>
        <w:rPr>
          <w:rFonts w:ascii="Verdana" w:hAnsi="Verdana"/>
          <w:sz w:val="18"/>
          <w:szCs w:val="18"/>
        </w:rPr>
      </w:pPr>
    </w:p>
    <w:p w:rsidR="00987DF7" w:rsidRPr="00D45D23" w:rsidRDefault="00987DF7" w:rsidP="003F4068">
      <w:pPr>
        <w:spacing w:line="240" w:lineRule="auto"/>
        <w:contextualSpacing/>
        <w:rPr>
          <w:rFonts w:ascii="Verdana" w:hAnsi="Verdana"/>
          <w:i/>
          <w:sz w:val="18"/>
          <w:szCs w:val="18"/>
        </w:rPr>
      </w:pPr>
      <w:r w:rsidRPr="00D45D23">
        <w:rPr>
          <w:rFonts w:ascii="Verdana" w:hAnsi="Verdana"/>
          <w:sz w:val="18"/>
        </w:rPr>
        <w:t xml:space="preserve">Dans son discours d’ouverture, M. Michael Smyth, vice-président du Comité économique et social européen (CESE), </w:t>
      </w:r>
      <w:r w:rsidRPr="00D45D23">
        <w:rPr>
          <w:rFonts w:ascii="Verdana" w:hAnsi="Verdana"/>
          <w:i/>
          <w:sz w:val="18"/>
        </w:rPr>
        <w:t>a souligné qu'il importe de disposer d’un plan d’action à long terme pour les entreprises de l’économie sociale, en insistant sur la nécessité de renforcer la coopération entre les institutions et avec le secteur.</w:t>
      </w:r>
    </w:p>
    <w:p w:rsidR="00075B0E" w:rsidRPr="00D45D23" w:rsidRDefault="00075B0E" w:rsidP="003F4068">
      <w:pPr>
        <w:spacing w:line="240" w:lineRule="auto"/>
        <w:contextualSpacing/>
        <w:rPr>
          <w:rFonts w:ascii="Verdana" w:hAnsi="Verdana"/>
          <w:sz w:val="18"/>
          <w:szCs w:val="18"/>
        </w:rPr>
      </w:pPr>
    </w:p>
    <w:p w:rsidR="003D22A9" w:rsidRPr="00D45D23" w:rsidRDefault="00DD56A5" w:rsidP="003F4068">
      <w:pPr>
        <w:spacing w:line="240" w:lineRule="auto"/>
        <w:contextualSpacing/>
        <w:rPr>
          <w:rFonts w:ascii="Verdana" w:hAnsi="Verdana"/>
          <w:sz w:val="18"/>
          <w:szCs w:val="18"/>
        </w:rPr>
      </w:pPr>
      <w:r w:rsidRPr="00D45D23">
        <w:rPr>
          <w:rFonts w:ascii="Verdana" w:hAnsi="Verdana"/>
          <w:sz w:val="18"/>
        </w:rPr>
        <w:t xml:space="preserve">L’économie sociale représente actuellement 2 millions d’entreprises et 14 millions d’emplois dans l’ensemble de l’UE et s'est montrée très résistante pendant la crise, notamment en termes d’emploi. </w:t>
      </w:r>
    </w:p>
    <w:p w:rsidR="003D22A9" w:rsidRPr="00D45D23" w:rsidRDefault="003D22A9" w:rsidP="003F4068">
      <w:pPr>
        <w:spacing w:line="240" w:lineRule="auto"/>
        <w:contextualSpacing/>
        <w:rPr>
          <w:rFonts w:ascii="Verdana" w:hAnsi="Verdana"/>
          <w:sz w:val="18"/>
          <w:szCs w:val="18"/>
        </w:rPr>
      </w:pPr>
    </w:p>
    <w:p w:rsidR="001B3396" w:rsidRPr="00D45D23" w:rsidRDefault="003D22A9" w:rsidP="003F4068">
      <w:pPr>
        <w:spacing w:line="240" w:lineRule="auto"/>
        <w:contextualSpacing/>
        <w:rPr>
          <w:rFonts w:ascii="Verdana" w:hAnsi="Verdana"/>
          <w:sz w:val="18"/>
          <w:szCs w:val="18"/>
        </w:rPr>
      </w:pPr>
      <w:r w:rsidRPr="00D45D23">
        <w:rPr>
          <w:rFonts w:ascii="Verdana" w:hAnsi="Verdana"/>
          <w:sz w:val="18"/>
        </w:rPr>
        <w:t xml:space="preserve">L’événement d’aujourd’hui a mis en évidence </w:t>
      </w:r>
      <w:r w:rsidRPr="00D45D23">
        <w:rPr>
          <w:rFonts w:ascii="Verdana" w:hAnsi="Verdana"/>
          <w:b/>
          <w:sz w:val="18"/>
        </w:rPr>
        <w:t>trois entrepreneurs sociaux</w:t>
      </w:r>
      <w:r w:rsidRPr="00D45D23">
        <w:rPr>
          <w:rFonts w:ascii="Verdana" w:hAnsi="Verdana"/>
          <w:sz w:val="18"/>
        </w:rPr>
        <w:t xml:space="preserve"> qui ont partagé de manière stimulante leur expérience et leurs réussites dans la mise en place et le développement d'entreprises sociales en Europe:</w:t>
      </w:r>
    </w:p>
    <w:p w:rsidR="00C904AC" w:rsidRPr="00D45D23" w:rsidRDefault="00C904AC" w:rsidP="003F4068">
      <w:pPr>
        <w:spacing w:line="240" w:lineRule="auto"/>
        <w:contextualSpacing/>
        <w:rPr>
          <w:rFonts w:ascii="Verdana" w:hAnsi="Verdana"/>
          <w:sz w:val="18"/>
          <w:szCs w:val="18"/>
        </w:rPr>
      </w:pPr>
    </w:p>
    <w:p w:rsidR="00021913" w:rsidRPr="00D45D23" w:rsidRDefault="00D31EB0" w:rsidP="003F4068">
      <w:pPr>
        <w:pStyle w:val="ListParagraph"/>
        <w:numPr>
          <w:ilvl w:val="0"/>
          <w:numId w:val="25"/>
        </w:numPr>
        <w:tabs>
          <w:tab w:val="clear" w:pos="0"/>
        </w:tabs>
        <w:spacing w:line="240" w:lineRule="auto"/>
        <w:ind w:left="722" w:hanging="722"/>
        <w:rPr>
          <w:rFonts w:ascii="Verdana" w:hAnsi="Verdana"/>
          <w:sz w:val="18"/>
          <w:szCs w:val="18"/>
        </w:rPr>
      </w:pPr>
      <w:r w:rsidRPr="00D45D23">
        <w:rPr>
          <w:rFonts w:ascii="Verdana" w:hAnsi="Verdana"/>
          <w:b/>
          <w:sz w:val="18"/>
        </w:rPr>
        <w:t>RREUSE</w:t>
      </w:r>
      <w:r w:rsidRPr="00D45D23">
        <w:t xml:space="preserve"> </w:t>
      </w:r>
      <w:r w:rsidRPr="00D45D23">
        <w:rPr>
          <w:rFonts w:ascii="Verdana" w:hAnsi="Verdana"/>
          <w:sz w:val="18"/>
        </w:rPr>
        <w:t>(Belgique), réseau d’entreprises sociales actives dans la réutilisation, la réparation et le recyclage, qui emploie des personnes exposées au risque d’exclusion économique et sociale. Ce sont quelque 77 000 salariés et plus de 60 000 bénévoles et stagiaires qui travaillent pour le réseau dans 18 pays;</w:t>
      </w:r>
    </w:p>
    <w:p w:rsidR="001B3396" w:rsidRPr="00D45D23" w:rsidRDefault="001B3396" w:rsidP="003F4068">
      <w:pPr>
        <w:spacing w:line="240" w:lineRule="auto"/>
        <w:rPr>
          <w:rFonts w:ascii="Verdana" w:hAnsi="Verdana"/>
          <w:sz w:val="18"/>
          <w:szCs w:val="18"/>
        </w:rPr>
      </w:pPr>
    </w:p>
    <w:p w:rsidR="00021913" w:rsidRPr="00D45D23" w:rsidRDefault="008A62FA" w:rsidP="003F4068">
      <w:pPr>
        <w:pStyle w:val="ListParagraph"/>
        <w:numPr>
          <w:ilvl w:val="0"/>
          <w:numId w:val="26"/>
        </w:numPr>
        <w:tabs>
          <w:tab w:val="clear" w:pos="0"/>
        </w:tabs>
        <w:spacing w:line="240" w:lineRule="auto"/>
        <w:ind w:left="722" w:hanging="722"/>
        <w:rPr>
          <w:rFonts w:ascii="Verdana" w:hAnsi="Verdana"/>
          <w:sz w:val="18"/>
          <w:szCs w:val="18"/>
        </w:rPr>
      </w:pPr>
      <w:r w:rsidRPr="00D45D23">
        <w:rPr>
          <w:rFonts w:ascii="Verdana" w:hAnsi="Verdana"/>
          <w:b/>
          <w:sz w:val="18"/>
        </w:rPr>
        <w:t>Progetto Quid</w:t>
      </w:r>
      <w:r w:rsidRPr="00D45D23">
        <w:t xml:space="preserve"> </w:t>
      </w:r>
      <w:r w:rsidRPr="00D45D23">
        <w:rPr>
          <w:rFonts w:ascii="Verdana" w:hAnsi="Verdana"/>
          <w:sz w:val="18"/>
        </w:rPr>
        <w:t>(Italie), société qui produit des articles de mode chics et écologiques en édition limitée, conçus et fabriqués à la main en Italie à partir de stocks excédentaires de tissus de haute qualité. Quid emploie aujourd’hui 23 femmes défavorisées et a ouvert un magasin permanent à Vérone, qui sert de porte-drapeau à l'entreprise;</w:t>
      </w:r>
    </w:p>
    <w:p w:rsidR="001B3396" w:rsidRPr="00D45D23" w:rsidRDefault="001B3396" w:rsidP="003F4068">
      <w:pPr>
        <w:spacing w:line="240" w:lineRule="auto"/>
        <w:rPr>
          <w:rFonts w:ascii="Verdana" w:hAnsi="Verdana"/>
          <w:sz w:val="18"/>
          <w:szCs w:val="18"/>
        </w:rPr>
      </w:pPr>
    </w:p>
    <w:p w:rsidR="004B281B" w:rsidRPr="00D45D23" w:rsidRDefault="00EA775B" w:rsidP="003F4068">
      <w:pPr>
        <w:pStyle w:val="ListParagraph"/>
        <w:numPr>
          <w:ilvl w:val="0"/>
          <w:numId w:val="27"/>
        </w:numPr>
        <w:tabs>
          <w:tab w:val="clear" w:pos="0"/>
        </w:tabs>
        <w:spacing w:line="240" w:lineRule="auto"/>
        <w:ind w:left="722" w:hanging="722"/>
        <w:rPr>
          <w:rFonts w:ascii="Verdana" w:hAnsi="Verdana"/>
          <w:sz w:val="18"/>
          <w:szCs w:val="18"/>
        </w:rPr>
      </w:pPr>
      <w:proofErr w:type="spellStart"/>
      <w:r w:rsidRPr="00D45D23">
        <w:rPr>
          <w:rFonts w:ascii="Verdana" w:hAnsi="Verdana"/>
          <w:b/>
          <w:sz w:val="18"/>
        </w:rPr>
        <w:t>Okus</w:t>
      </w:r>
      <w:proofErr w:type="spellEnd"/>
      <w:r w:rsidRPr="00D45D23">
        <w:rPr>
          <w:rFonts w:ascii="Verdana" w:hAnsi="Verdana"/>
          <w:b/>
          <w:sz w:val="18"/>
        </w:rPr>
        <w:t xml:space="preserve"> </w:t>
      </w:r>
      <w:proofErr w:type="spellStart"/>
      <w:r w:rsidRPr="00D45D23">
        <w:rPr>
          <w:rFonts w:ascii="Verdana" w:hAnsi="Verdana"/>
          <w:b/>
          <w:sz w:val="18"/>
        </w:rPr>
        <w:t>Doma</w:t>
      </w:r>
      <w:proofErr w:type="spellEnd"/>
      <w:r w:rsidRPr="00D45D23">
        <w:t xml:space="preserve"> </w:t>
      </w:r>
      <w:r w:rsidRPr="00D45D23">
        <w:rPr>
          <w:rFonts w:ascii="Verdana" w:hAnsi="Verdana"/>
          <w:sz w:val="18"/>
        </w:rPr>
        <w:t>(Croatie), projet de recherche dans le domaine culturel, qui vise à aider les réfugiés et les migrants à s’intégrer dans leur société d’accueil en préparant des produits alimentaires inspirés de leur propre tradition culinaire.</w:t>
      </w:r>
    </w:p>
    <w:p w:rsidR="004B281B" w:rsidRPr="00D45D23" w:rsidRDefault="004B281B" w:rsidP="003F4068">
      <w:pPr>
        <w:spacing w:line="240" w:lineRule="auto"/>
        <w:contextualSpacing/>
        <w:rPr>
          <w:rFonts w:ascii="Verdana" w:hAnsi="Verdana"/>
          <w:sz w:val="18"/>
          <w:szCs w:val="18"/>
        </w:rPr>
      </w:pPr>
    </w:p>
    <w:p w:rsidR="002536FE" w:rsidRPr="00D45D23" w:rsidRDefault="00E43038" w:rsidP="003F4068">
      <w:pPr>
        <w:spacing w:line="240" w:lineRule="auto"/>
        <w:rPr>
          <w:rFonts w:ascii="Verdana" w:hAnsi="Verdana"/>
          <w:sz w:val="18"/>
          <w:szCs w:val="18"/>
        </w:rPr>
      </w:pPr>
      <w:r w:rsidRPr="00D45D23">
        <w:rPr>
          <w:rFonts w:ascii="Verdana" w:hAnsi="Verdana"/>
          <w:sz w:val="18"/>
        </w:rPr>
        <w:t>Parlant d’une seule voix, le CESE, de concert avec des représentants de la présidence slovaque et de la future présidence maltaise de l'UE, d'un représentant du Parlement européen et d'un représentant de la Commission européenne, a insisté sur l’importance de tirer parti de la bonne coopération interinstitutionnelle afin de progresser et d’aller plus loin.</w:t>
      </w:r>
    </w:p>
    <w:p w:rsidR="00082DB1" w:rsidRPr="00D45D23" w:rsidRDefault="00082DB1" w:rsidP="003F4068">
      <w:pPr>
        <w:spacing w:line="240" w:lineRule="auto"/>
        <w:rPr>
          <w:rFonts w:ascii="Verdana" w:hAnsi="Verdana"/>
          <w:b/>
          <w:sz w:val="18"/>
          <w:szCs w:val="18"/>
          <w:highlight w:val="yellow"/>
        </w:rPr>
      </w:pPr>
    </w:p>
    <w:p w:rsidR="00AF2255" w:rsidRDefault="00AF2255" w:rsidP="003F4068">
      <w:pPr>
        <w:spacing w:line="240" w:lineRule="auto"/>
        <w:rPr>
          <w:rFonts w:ascii="Verdana" w:hAnsi="Verdana"/>
          <w:sz w:val="18"/>
        </w:rPr>
      </w:pPr>
      <w:r>
        <w:rPr>
          <w:rFonts w:ascii="Verdana" w:hAnsi="Verdana"/>
          <w:sz w:val="18"/>
        </w:rPr>
        <w:t xml:space="preserve">M. </w:t>
      </w:r>
      <w:proofErr w:type="spellStart"/>
      <w:r>
        <w:rPr>
          <w:rFonts w:ascii="Verdana" w:hAnsi="Verdana"/>
          <w:sz w:val="18"/>
        </w:rPr>
        <w:t>Branislav</w:t>
      </w:r>
      <w:proofErr w:type="spellEnd"/>
      <w:r>
        <w:rPr>
          <w:rFonts w:ascii="Verdana" w:hAnsi="Verdana"/>
          <w:sz w:val="18"/>
        </w:rPr>
        <w:t xml:space="preserve"> </w:t>
      </w:r>
      <w:proofErr w:type="spellStart"/>
      <w:r w:rsidRPr="001E3367">
        <w:rPr>
          <w:rFonts w:ascii="Verdana" w:hAnsi="Verdana"/>
          <w:sz w:val="18"/>
          <w:szCs w:val="18"/>
        </w:rPr>
        <w:t>Ondruš</w:t>
      </w:r>
      <w:proofErr w:type="spellEnd"/>
      <w:r>
        <w:rPr>
          <w:rFonts w:ascii="Verdana" w:hAnsi="Verdana"/>
          <w:sz w:val="18"/>
          <w:szCs w:val="18"/>
        </w:rPr>
        <w:t xml:space="preserve">, </w:t>
      </w:r>
      <w:r w:rsidR="002943D5">
        <w:rPr>
          <w:rFonts w:ascii="Verdana" w:hAnsi="Verdana"/>
          <w:sz w:val="18"/>
          <w:szCs w:val="18"/>
        </w:rPr>
        <w:t>s</w:t>
      </w:r>
      <w:r>
        <w:rPr>
          <w:rFonts w:ascii="Verdana" w:hAnsi="Verdana"/>
          <w:sz w:val="18"/>
          <w:szCs w:val="18"/>
        </w:rPr>
        <w:t>ecrétaire d'</w:t>
      </w:r>
      <w:proofErr w:type="spellStart"/>
      <w:r>
        <w:rPr>
          <w:rFonts w:ascii="Verdana" w:hAnsi="Verdana"/>
          <w:sz w:val="18"/>
          <w:szCs w:val="18"/>
        </w:rPr>
        <w:t>Etat</w:t>
      </w:r>
      <w:proofErr w:type="spellEnd"/>
      <w:r>
        <w:rPr>
          <w:rFonts w:ascii="Verdana" w:hAnsi="Verdana"/>
          <w:sz w:val="18"/>
          <w:szCs w:val="18"/>
        </w:rPr>
        <w:t xml:space="preserve"> </w:t>
      </w:r>
      <w:r w:rsidR="00FB261E">
        <w:rPr>
          <w:rFonts w:ascii="Verdana" w:hAnsi="Verdana"/>
          <w:sz w:val="18"/>
          <w:szCs w:val="18"/>
        </w:rPr>
        <w:t>au ministère du travail</w:t>
      </w:r>
      <w:r>
        <w:rPr>
          <w:rFonts w:ascii="Verdana" w:hAnsi="Verdana"/>
          <w:sz w:val="18"/>
          <w:szCs w:val="18"/>
        </w:rPr>
        <w:t xml:space="preserve">, </w:t>
      </w:r>
      <w:r w:rsidR="00FB261E">
        <w:rPr>
          <w:rFonts w:ascii="Verdana" w:hAnsi="Verdana"/>
          <w:sz w:val="18"/>
          <w:szCs w:val="18"/>
        </w:rPr>
        <w:t>d</w:t>
      </w:r>
      <w:r>
        <w:rPr>
          <w:rFonts w:ascii="Verdana" w:hAnsi="Verdana"/>
          <w:sz w:val="18"/>
          <w:szCs w:val="18"/>
        </w:rPr>
        <w:t xml:space="preserve">es affaires sociales et </w:t>
      </w:r>
      <w:r w:rsidR="00FB261E">
        <w:rPr>
          <w:rFonts w:ascii="Verdana" w:hAnsi="Verdana"/>
          <w:sz w:val="18"/>
          <w:szCs w:val="18"/>
        </w:rPr>
        <w:t xml:space="preserve">de </w:t>
      </w:r>
      <w:r>
        <w:rPr>
          <w:rFonts w:ascii="Verdana" w:hAnsi="Verdana"/>
          <w:sz w:val="18"/>
          <w:szCs w:val="18"/>
        </w:rPr>
        <w:t xml:space="preserve">la famille de la République slovaque, a affirmé que la présidence slovaque invitera la Commission européenne </w:t>
      </w:r>
      <w:r w:rsidR="00FB261E">
        <w:rPr>
          <w:rFonts w:ascii="Verdana" w:hAnsi="Verdana"/>
          <w:sz w:val="18"/>
          <w:szCs w:val="18"/>
        </w:rPr>
        <w:t>à</w:t>
      </w:r>
      <w:r>
        <w:rPr>
          <w:rFonts w:ascii="Verdana" w:hAnsi="Verdana"/>
          <w:sz w:val="18"/>
          <w:szCs w:val="18"/>
        </w:rPr>
        <w:t xml:space="preserve"> inscrire l'économie sociale </w:t>
      </w:r>
      <w:r w:rsidR="00FB261E">
        <w:rPr>
          <w:rFonts w:ascii="Verdana" w:hAnsi="Verdana"/>
          <w:sz w:val="18"/>
          <w:szCs w:val="18"/>
        </w:rPr>
        <w:t xml:space="preserve">parmi </w:t>
      </w:r>
      <w:r>
        <w:rPr>
          <w:rFonts w:ascii="Verdana" w:hAnsi="Verdana"/>
          <w:sz w:val="18"/>
          <w:szCs w:val="18"/>
        </w:rPr>
        <w:t xml:space="preserve">ses </w:t>
      </w:r>
      <w:r w:rsidR="00FB261E">
        <w:rPr>
          <w:rFonts w:ascii="Verdana" w:hAnsi="Verdana"/>
          <w:sz w:val="18"/>
          <w:szCs w:val="18"/>
        </w:rPr>
        <w:t xml:space="preserve">grandes </w:t>
      </w:r>
      <w:r>
        <w:rPr>
          <w:rFonts w:ascii="Verdana" w:hAnsi="Verdana"/>
          <w:sz w:val="18"/>
          <w:szCs w:val="18"/>
        </w:rPr>
        <w:t>priorité</w:t>
      </w:r>
      <w:r w:rsidR="00FB261E">
        <w:rPr>
          <w:rFonts w:ascii="Verdana" w:hAnsi="Verdana"/>
          <w:sz w:val="18"/>
          <w:szCs w:val="18"/>
        </w:rPr>
        <w:t>s</w:t>
      </w:r>
      <w:r>
        <w:rPr>
          <w:rFonts w:ascii="Verdana" w:hAnsi="Verdana"/>
          <w:sz w:val="18"/>
          <w:szCs w:val="18"/>
        </w:rPr>
        <w:t>, en tant qu'outil pour combattre la pauvreté et l'exclusion sociale et pour promouvoir l'emploi et la prospérité en Europe.</w:t>
      </w:r>
    </w:p>
    <w:p w:rsidR="00AF2255" w:rsidRDefault="00AF2255" w:rsidP="003F4068">
      <w:pPr>
        <w:spacing w:line="240" w:lineRule="auto"/>
        <w:rPr>
          <w:rFonts w:ascii="Verdana" w:hAnsi="Verdana"/>
          <w:sz w:val="18"/>
        </w:rPr>
      </w:pPr>
    </w:p>
    <w:p w:rsidR="00AF2255" w:rsidRDefault="00AF2255" w:rsidP="003F4068">
      <w:pPr>
        <w:spacing w:line="240" w:lineRule="auto"/>
        <w:rPr>
          <w:rFonts w:ascii="Verdana" w:hAnsi="Verdana"/>
          <w:sz w:val="18"/>
        </w:rPr>
      </w:pPr>
    </w:p>
    <w:p w:rsidR="00903F5C" w:rsidRPr="00D45D23" w:rsidRDefault="00A97004" w:rsidP="003F4068">
      <w:pPr>
        <w:spacing w:line="240" w:lineRule="auto"/>
        <w:rPr>
          <w:rFonts w:ascii="Verdana" w:hAnsi="Verdana"/>
          <w:b/>
          <w:sz w:val="18"/>
          <w:szCs w:val="18"/>
          <w:highlight w:val="yellow"/>
        </w:rPr>
      </w:pPr>
      <w:r w:rsidRPr="00D45D23">
        <w:rPr>
          <w:rFonts w:ascii="Verdana" w:hAnsi="Verdana"/>
          <w:sz w:val="18"/>
        </w:rPr>
        <w:lastRenderedPageBreak/>
        <w:t xml:space="preserve">M. Christian </w:t>
      </w:r>
      <w:proofErr w:type="spellStart"/>
      <w:r w:rsidRPr="00D45D23">
        <w:rPr>
          <w:rFonts w:ascii="Verdana" w:hAnsi="Verdana"/>
          <w:sz w:val="18"/>
        </w:rPr>
        <w:t>Cardona</w:t>
      </w:r>
      <w:proofErr w:type="spellEnd"/>
      <w:r w:rsidRPr="00D45D23">
        <w:rPr>
          <w:rFonts w:ascii="Verdana" w:hAnsi="Verdana"/>
          <w:sz w:val="18"/>
        </w:rPr>
        <w:t xml:space="preserve">, ministre maltais de l’économie, des investissements et des petites entreprises, a déclaré: </w:t>
      </w:r>
      <w:r w:rsidRPr="00D45D23">
        <w:rPr>
          <w:rFonts w:ascii="Verdana" w:hAnsi="Verdana"/>
          <w:i/>
          <w:sz w:val="18"/>
        </w:rPr>
        <w:t>«La présidence maltaise se réjouit à la perspective de collaborer avec le CESE et la Commission européenne afin de relever les défis auxquels doit faire face l’économie sociale. Malte, de même que d’autres États membres, a approuvé les conclusions du Conseil de la présidence luxembourgeoise intitulées “La promotion de l’économie sociale en tant que vecteur essentiel du développement économique et social en Europe” et reconnaît le rôle important que joue l’économie sociale en tant que l’un des principaux moteurs de la mise en œuvre de notre programme européen pour la croissance et l’emploi.»</w:t>
      </w:r>
    </w:p>
    <w:p w:rsidR="00903F5C" w:rsidRPr="00D45D23" w:rsidRDefault="00903F5C" w:rsidP="003F4068">
      <w:pPr>
        <w:spacing w:line="240" w:lineRule="auto"/>
        <w:rPr>
          <w:rFonts w:ascii="Verdana" w:hAnsi="Verdana"/>
          <w:b/>
          <w:sz w:val="18"/>
          <w:szCs w:val="18"/>
          <w:highlight w:val="yellow"/>
        </w:rPr>
      </w:pPr>
    </w:p>
    <w:p w:rsidR="00E708D9" w:rsidRPr="00D45D23" w:rsidRDefault="002536FE" w:rsidP="003F4068">
      <w:pPr>
        <w:spacing w:line="240" w:lineRule="auto"/>
        <w:rPr>
          <w:rFonts w:ascii="Verdana" w:hAnsi="Verdana"/>
          <w:sz w:val="18"/>
          <w:szCs w:val="18"/>
        </w:rPr>
      </w:pPr>
      <w:r w:rsidRPr="00D45D23">
        <w:rPr>
          <w:rFonts w:ascii="Verdana" w:hAnsi="Verdana"/>
          <w:sz w:val="18"/>
        </w:rPr>
        <w:t>En organisant cette manifestation, le CESE visait à encourager la Commission à placer l’économie sociale au rang de ses priorités. Compte tenu des nombreuses demandes de participants allant dans ce sens, le CESE examinera la possibilité d’organiser à l'avenir d'autres éditions de la Journée européenne des entreprises de l’économie sociale afin de permettre à ces entreprises de se rencontrer régulièrement, d’échanger leurs meilleures pratiques, de discuter de leurs défis communs et de faire entendre leur voix au niveau européen.</w:t>
      </w:r>
    </w:p>
    <w:p w:rsidR="00851486" w:rsidRPr="00D45D23" w:rsidRDefault="00851486" w:rsidP="003F4068">
      <w:pPr>
        <w:spacing w:line="240" w:lineRule="auto"/>
        <w:rPr>
          <w:rFonts w:ascii="Verdana" w:hAnsi="Verdana"/>
          <w:sz w:val="18"/>
          <w:szCs w:val="18"/>
        </w:rPr>
      </w:pPr>
    </w:p>
    <w:p w:rsidR="00DD0C75" w:rsidRPr="00D45D23" w:rsidRDefault="00DD0C75" w:rsidP="003F4068">
      <w:pPr>
        <w:spacing w:line="240" w:lineRule="auto"/>
        <w:rPr>
          <w:rFonts w:ascii="Verdana" w:hAnsi="Verdana"/>
          <w:sz w:val="18"/>
          <w:szCs w:val="18"/>
        </w:rPr>
      </w:pPr>
    </w:p>
    <w:p w:rsidR="009C3937" w:rsidRPr="00D45D23" w:rsidRDefault="00983114" w:rsidP="003F4068">
      <w:pPr>
        <w:spacing w:line="240" w:lineRule="auto"/>
        <w:jc w:val="center"/>
        <w:rPr>
          <w:rFonts w:ascii="Verdana" w:hAnsi="Verdana"/>
          <w:sz w:val="18"/>
          <w:szCs w:val="18"/>
        </w:rPr>
      </w:pPr>
      <w:r w:rsidRPr="00D45D23">
        <w:rPr>
          <w:rFonts w:ascii="Verdana" w:hAnsi="Verdana"/>
          <w:sz w:val="18"/>
        </w:rPr>
        <w:t>Pour en savoir plus:</w:t>
      </w:r>
    </w:p>
    <w:p w:rsidR="001A4B77" w:rsidRPr="00D45D23" w:rsidRDefault="00787AB4" w:rsidP="003F4068">
      <w:pPr>
        <w:spacing w:line="240" w:lineRule="auto"/>
        <w:jc w:val="center"/>
        <w:rPr>
          <w:rFonts w:ascii="Verdana" w:hAnsi="Verdana"/>
          <w:b/>
          <w:sz w:val="18"/>
          <w:szCs w:val="18"/>
        </w:rPr>
      </w:pPr>
      <w:r w:rsidRPr="00D45D23">
        <w:rPr>
          <w:rFonts w:ascii="Verdana" w:hAnsi="Verdana"/>
          <w:b/>
          <w:sz w:val="18"/>
        </w:rPr>
        <w:t>Daniela Marangoni</w:t>
      </w:r>
      <w:r w:rsidRPr="00D45D23">
        <w:rPr>
          <w:rFonts w:ascii="Verdana" w:hAnsi="Verdana"/>
          <w:sz w:val="18"/>
        </w:rPr>
        <w:t>, service de presse du CESE</w:t>
      </w:r>
    </w:p>
    <w:p w:rsidR="001A4B77" w:rsidRPr="00D45D23" w:rsidRDefault="001A4B77" w:rsidP="003F4068">
      <w:pPr>
        <w:spacing w:line="240" w:lineRule="auto"/>
        <w:jc w:val="center"/>
        <w:rPr>
          <w:rFonts w:ascii="Verdana" w:eastAsia="PMingLiU" w:hAnsi="Verdana"/>
          <w:sz w:val="18"/>
          <w:szCs w:val="18"/>
        </w:rPr>
      </w:pPr>
      <w:r w:rsidRPr="00D45D23">
        <w:rPr>
          <w:rFonts w:ascii="Verdana" w:hAnsi="Verdana"/>
          <w:sz w:val="18"/>
        </w:rPr>
        <w:t xml:space="preserve">Courriel: </w:t>
      </w:r>
      <w:hyperlink r:id="rId16">
        <w:r w:rsidRPr="00D45D23">
          <w:rPr>
            <w:rStyle w:val="Hyperlink"/>
            <w:rFonts w:ascii="Verdana" w:hAnsi="Verdana"/>
            <w:sz w:val="18"/>
          </w:rPr>
          <w:t>press@eesc.europa.eu</w:t>
        </w:r>
      </w:hyperlink>
    </w:p>
    <w:p w:rsidR="003532CC" w:rsidRPr="00D45D23" w:rsidRDefault="001A4B77" w:rsidP="003F4068">
      <w:pPr>
        <w:spacing w:line="240" w:lineRule="auto"/>
        <w:jc w:val="center"/>
        <w:rPr>
          <w:rFonts w:ascii="Verdana" w:hAnsi="Verdana"/>
          <w:b/>
          <w:sz w:val="18"/>
          <w:szCs w:val="18"/>
        </w:rPr>
      </w:pPr>
      <w:r w:rsidRPr="00D45D23">
        <w:rPr>
          <w:rFonts w:ascii="Verdana" w:hAnsi="Verdana"/>
          <w:sz w:val="18"/>
        </w:rPr>
        <w:t>Tél.: +32 2 546 8422</w:t>
      </w:r>
      <w:r w:rsidRPr="00D45D23">
        <w:rPr>
          <w:rFonts w:ascii="Verdana" w:hAnsi="Verdana"/>
          <w:b/>
          <w:sz w:val="18"/>
        </w:rPr>
        <w:t xml:space="preserve"> </w:t>
      </w:r>
    </w:p>
    <w:p w:rsidR="00DB2340" w:rsidRPr="00D45D23" w:rsidRDefault="00DB2340" w:rsidP="003F4068">
      <w:pPr>
        <w:spacing w:line="240" w:lineRule="auto"/>
        <w:jc w:val="center"/>
        <w:rPr>
          <w:rFonts w:ascii="Verdana" w:eastAsia="PMingLiU" w:hAnsi="Verdana"/>
          <w:sz w:val="18"/>
          <w:szCs w:val="18"/>
        </w:rPr>
      </w:pPr>
    </w:p>
    <w:p w:rsidR="00C1739B" w:rsidRPr="00D45D23" w:rsidRDefault="00C1739B" w:rsidP="003F4068">
      <w:pPr>
        <w:spacing w:line="240" w:lineRule="auto"/>
        <w:jc w:val="center"/>
        <w:rPr>
          <w:rFonts w:ascii="Verdana" w:eastAsia="PMingLiU" w:hAnsi="Verdana"/>
          <w:sz w:val="18"/>
          <w:szCs w:val="18"/>
        </w:rPr>
      </w:pPr>
    </w:p>
    <w:p w:rsidR="00CE439D" w:rsidRPr="00D45D23" w:rsidRDefault="00CE439D" w:rsidP="003F4068">
      <w:pPr>
        <w:pBdr>
          <w:top w:val="single" w:sz="4" w:space="1" w:color="auto"/>
          <w:bottom w:val="single" w:sz="4" w:space="1" w:color="auto"/>
        </w:pBdr>
        <w:spacing w:line="240" w:lineRule="auto"/>
        <w:rPr>
          <w:rFonts w:ascii="Verdana" w:hAnsi="Verdana"/>
          <w:i/>
          <w:sz w:val="14"/>
        </w:rPr>
      </w:pPr>
      <w:r w:rsidRPr="00D45D23">
        <w:rPr>
          <w:rFonts w:ascii="Verdana" w:hAnsi="Verdana"/>
          <w:i/>
          <w:sz w:val="14"/>
        </w:rPr>
        <w:t>Le Comité économique et social européen est un organe institutionnel consultatif, établi en 1957 par le traité de Rome. Il compte 350 membres venus de l'Europe entière, qui sont nommés par le Conseil. Il assure la représentation des différentes composantes à caractère économique et social de la société civile organisée. Grâce à sa mission de consultation, ses membres, et donc les organisations qu’ils représentent, peuvent participer au processus décisionnel de l’Union européenne.</w:t>
      </w:r>
    </w:p>
    <w:p w:rsidR="006370DF" w:rsidRPr="00D45D23" w:rsidRDefault="006370DF" w:rsidP="00AF2255">
      <w:pPr>
        <w:spacing w:line="240" w:lineRule="auto"/>
        <w:rPr>
          <w:rFonts w:ascii="Verdana" w:hAnsi="Verdana"/>
          <w:b/>
          <w:i/>
          <w:sz w:val="16"/>
        </w:rPr>
      </w:pPr>
    </w:p>
    <w:sectPr w:rsidR="006370DF" w:rsidRPr="00D45D23" w:rsidSect="003F4068">
      <w:type w:val="continuous"/>
      <w:pgSz w:w="11907" w:h="16839" w:code="9"/>
      <w:pgMar w:top="1701" w:right="1440" w:bottom="1928" w:left="1440" w:header="1021"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ACC" w:rsidRDefault="003B3ACC">
      <w:r>
        <w:separator/>
      </w:r>
    </w:p>
  </w:endnote>
  <w:endnote w:type="continuationSeparator" w:id="0">
    <w:p w:rsidR="003B3ACC" w:rsidRDefault="003B3ACC">
      <w:r>
        <w:continuationSeparator/>
      </w:r>
    </w:p>
  </w:endnote>
  <w:endnote w:type="continuationNotice" w:id="1">
    <w:p w:rsidR="003B3ACC" w:rsidRDefault="003B3A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68" w:rsidRPr="00EA5513" w:rsidRDefault="00E12168" w:rsidP="0004715C">
    <w:pPr>
      <w:spacing w:line="240" w:lineRule="auto"/>
      <w:jc w:val="center"/>
      <w:rPr>
        <w:rFonts w:ascii="Verdana" w:hAnsi="Verdana"/>
        <w:sz w:val="16"/>
      </w:rPr>
    </w:pPr>
    <w:r>
      <w:rPr>
        <w:rFonts w:ascii="Verdana" w:hAnsi="Verdana"/>
        <w:sz w:val="16"/>
      </w:rPr>
      <w:t>Rue Belliard 99 – 1040 Bruxelles – BELGIQUE</w:t>
    </w:r>
  </w:p>
  <w:p w:rsidR="00E12168" w:rsidRPr="00EA5513" w:rsidRDefault="00E12168" w:rsidP="0004715C">
    <w:pPr>
      <w:spacing w:line="240" w:lineRule="auto"/>
      <w:jc w:val="center"/>
      <w:rPr>
        <w:rFonts w:ascii="Verdana" w:hAnsi="Verdana"/>
        <w:sz w:val="16"/>
      </w:rPr>
    </w:pPr>
    <w:r>
      <w:rPr>
        <w:rFonts w:ascii="Verdana" w:hAnsi="Verdana"/>
        <w:sz w:val="16"/>
      </w:rPr>
      <w:t>Tél. +32 2 546 9779 – Fax +32 2 5469764</w:t>
    </w:r>
  </w:p>
  <w:p w:rsidR="00E12168" w:rsidRPr="00EA5513" w:rsidRDefault="00E12168" w:rsidP="0004715C">
    <w:pPr>
      <w:spacing w:line="240" w:lineRule="auto"/>
      <w:jc w:val="center"/>
      <w:rPr>
        <w:rFonts w:ascii="Verdana" w:hAnsi="Verdana"/>
        <w:sz w:val="16"/>
      </w:rPr>
    </w:pPr>
    <w:r>
      <w:rPr>
        <w:rFonts w:ascii="Verdana" w:hAnsi="Verdana"/>
        <w:sz w:val="16"/>
      </w:rPr>
      <w:t xml:space="preserve">Courrier électronique: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12168" w:rsidRPr="00473E94" w:rsidRDefault="00E12168" w:rsidP="00F61167">
    <w:pPr>
      <w:spacing w:line="240" w:lineRule="auto"/>
      <w:jc w:val="center"/>
    </w:pPr>
    <w:r>
      <w:rPr>
        <w:rFonts w:ascii="Verdana" w:hAnsi="Verdana"/>
        <w:sz w:val="16"/>
      </w:rPr>
      <w:t xml:space="preserve">Suivez le CESE sur </w:t>
    </w:r>
    <w:r>
      <w:rPr>
        <w:noProof/>
        <w:lang w:val="en-US" w:eastAsia="en-US" w:bidi="ar-SA"/>
      </w:rPr>
      <w:drawing>
        <wp:inline distT="0" distB="0" distL="0" distR="0" wp14:anchorId="2FB9540E" wp14:editId="73DA6850">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eastAsia="en-US" w:bidi="ar-SA"/>
      </w:rPr>
      <w:drawing>
        <wp:inline distT="0" distB="0" distL="0" distR="0" wp14:anchorId="1CE0ACFE" wp14:editId="72593D59">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eastAsia="en-US" w:bidi="ar-SA"/>
      </w:rPr>
      <w:drawing>
        <wp:inline distT="0" distB="0" distL="0" distR="0" wp14:anchorId="64937E8F" wp14:editId="096B1E20">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ACC" w:rsidRDefault="003B3ACC">
      <w:r>
        <w:separator/>
      </w:r>
    </w:p>
  </w:footnote>
  <w:footnote w:type="continuationSeparator" w:id="0">
    <w:p w:rsidR="003B3ACC" w:rsidRDefault="003B3ACC">
      <w:r>
        <w:continuationSeparator/>
      </w:r>
    </w:p>
  </w:footnote>
  <w:footnote w:type="continuationNotice" w:id="1">
    <w:p w:rsidR="003B3ACC" w:rsidRDefault="003B3ACC">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4C06FF"/>
    <w:multiLevelType w:val="hybridMultilevel"/>
    <w:tmpl w:val="0C84AA14"/>
    <w:lvl w:ilvl="0" w:tplc="C3E6FC8A">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0546A7"/>
    <w:multiLevelType w:val="hybridMultilevel"/>
    <w:tmpl w:val="7602B8E6"/>
    <w:lvl w:ilvl="0" w:tplc="457C2E5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F950CB5"/>
    <w:multiLevelType w:val="hybridMultilevel"/>
    <w:tmpl w:val="74FC71BE"/>
    <w:lvl w:ilvl="0" w:tplc="B55AEABE">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43039BC"/>
    <w:multiLevelType w:val="hybridMultilevel"/>
    <w:tmpl w:val="5FF6C6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6852DB7"/>
    <w:multiLevelType w:val="hybridMultilevel"/>
    <w:tmpl w:val="00F8A9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C8A04A1"/>
    <w:multiLevelType w:val="multilevel"/>
    <w:tmpl w:val="460EE44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295448CE"/>
    <w:multiLevelType w:val="hybridMultilevel"/>
    <w:tmpl w:val="9EB40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nsid w:val="435A0A8C"/>
    <w:multiLevelType w:val="hybridMultilevel"/>
    <w:tmpl w:val="7E920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69150C9A"/>
    <w:multiLevelType w:val="hybridMultilevel"/>
    <w:tmpl w:val="2016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CAF3A79"/>
    <w:multiLevelType w:val="hybridMultilevel"/>
    <w:tmpl w:val="C8CA88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6">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8"/>
  </w:num>
  <w:num w:numId="4">
    <w:abstractNumId w:val="0"/>
  </w:num>
  <w:num w:numId="5">
    <w:abstractNumId w:val="8"/>
  </w:num>
  <w:num w:numId="6">
    <w:abstractNumId w:val="19"/>
  </w:num>
  <w:num w:numId="7">
    <w:abstractNumId w:val="4"/>
  </w:num>
  <w:num w:numId="8">
    <w:abstractNumId w:val="26"/>
  </w:num>
  <w:num w:numId="9">
    <w:abstractNumId w:val="25"/>
  </w:num>
  <w:num w:numId="10">
    <w:abstractNumId w:val="24"/>
  </w:num>
  <w:num w:numId="11">
    <w:abstractNumId w:val="21"/>
  </w:num>
  <w:num w:numId="12">
    <w:abstractNumId w:val="14"/>
  </w:num>
  <w:num w:numId="13">
    <w:abstractNumId w:val="10"/>
  </w:num>
  <w:num w:numId="14">
    <w:abstractNumId w:val="17"/>
  </w:num>
  <w:num w:numId="15">
    <w:abstractNumId w:val="23"/>
  </w:num>
  <w:num w:numId="16">
    <w:abstractNumId w:val="15"/>
  </w:num>
  <w:num w:numId="17">
    <w:abstractNumId w:val="13"/>
  </w:num>
  <w:num w:numId="18">
    <w:abstractNumId w:val="12"/>
  </w:num>
  <w:num w:numId="19">
    <w:abstractNumId w:val="6"/>
  </w:num>
  <w:num w:numId="20">
    <w:abstractNumId w:val="7"/>
  </w:num>
  <w:num w:numId="21">
    <w:abstractNumId w:val="22"/>
  </w:num>
  <w:num w:numId="22">
    <w:abstractNumId w:val="20"/>
  </w:num>
  <w:num w:numId="23">
    <w:abstractNumId w:val="9"/>
  </w:num>
  <w:num w:numId="24">
    <w:abstractNumId w:val="11"/>
  </w:num>
  <w:num w:numId="25">
    <w:abstractNumId w:val="2"/>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193E"/>
    <w:rsid w:val="00003B8D"/>
    <w:rsid w:val="00003F81"/>
    <w:rsid w:val="000043FE"/>
    <w:rsid w:val="00007BAE"/>
    <w:rsid w:val="00013FCD"/>
    <w:rsid w:val="00014237"/>
    <w:rsid w:val="00015733"/>
    <w:rsid w:val="00020923"/>
    <w:rsid w:val="00021913"/>
    <w:rsid w:val="0002324B"/>
    <w:rsid w:val="00025BD2"/>
    <w:rsid w:val="00025EE7"/>
    <w:rsid w:val="00030CC9"/>
    <w:rsid w:val="00030F5D"/>
    <w:rsid w:val="00032159"/>
    <w:rsid w:val="00032CD3"/>
    <w:rsid w:val="0003364B"/>
    <w:rsid w:val="0003423E"/>
    <w:rsid w:val="00034390"/>
    <w:rsid w:val="00034652"/>
    <w:rsid w:val="00034AD4"/>
    <w:rsid w:val="000365AF"/>
    <w:rsid w:val="0003721F"/>
    <w:rsid w:val="000404B0"/>
    <w:rsid w:val="0004059C"/>
    <w:rsid w:val="0004212B"/>
    <w:rsid w:val="00044DEC"/>
    <w:rsid w:val="0004507B"/>
    <w:rsid w:val="0004647E"/>
    <w:rsid w:val="000465B9"/>
    <w:rsid w:val="00046910"/>
    <w:rsid w:val="0004715C"/>
    <w:rsid w:val="00047752"/>
    <w:rsid w:val="00051E4A"/>
    <w:rsid w:val="00052678"/>
    <w:rsid w:val="00052F16"/>
    <w:rsid w:val="000538AA"/>
    <w:rsid w:val="00055FCC"/>
    <w:rsid w:val="00056585"/>
    <w:rsid w:val="00060A4A"/>
    <w:rsid w:val="000615BB"/>
    <w:rsid w:val="000619B0"/>
    <w:rsid w:val="00062815"/>
    <w:rsid w:val="000635F1"/>
    <w:rsid w:val="00063CC1"/>
    <w:rsid w:val="00064EF7"/>
    <w:rsid w:val="00064F28"/>
    <w:rsid w:val="00066E4E"/>
    <w:rsid w:val="00067F21"/>
    <w:rsid w:val="00070AF6"/>
    <w:rsid w:val="0007112F"/>
    <w:rsid w:val="00071FC9"/>
    <w:rsid w:val="00075B0E"/>
    <w:rsid w:val="00077FE9"/>
    <w:rsid w:val="00081738"/>
    <w:rsid w:val="000817CB"/>
    <w:rsid w:val="000828FE"/>
    <w:rsid w:val="00082DB1"/>
    <w:rsid w:val="00084AD6"/>
    <w:rsid w:val="00086050"/>
    <w:rsid w:val="000879CA"/>
    <w:rsid w:val="000879FC"/>
    <w:rsid w:val="000910A8"/>
    <w:rsid w:val="000926BF"/>
    <w:rsid w:val="000957FC"/>
    <w:rsid w:val="00096E97"/>
    <w:rsid w:val="00096F3D"/>
    <w:rsid w:val="000A1EAD"/>
    <w:rsid w:val="000A270E"/>
    <w:rsid w:val="000A4A23"/>
    <w:rsid w:val="000B2D57"/>
    <w:rsid w:val="000B5D55"/>
    <w:rsid w:val="000B7D90"/>
    <w:rsid w:val="000C303E"/>
    <w:rsid w:val="000C364F"/>
    <w:rsid w:val="000C6069"/>
    <w:rsid w:val="000C627B"/>
    <w:rsid w:val="000C716C"/>
    <w:rsid w:val="000C7C0C"/>
    <w:rsid w:val="000C7FAF"/>
    <w:rsid w:val="000D486C"/>
    <w:rsid w:val="000D50AD"/>
    <w:rsid w:val="000D5B36"/>
    <w:rsid w:val="000E05AC"/>
    <w:rsid w:val="000E51CA"/>
    <w:rsid w:val="000F0EA4"/>
    <w:rsid w:val="000F0ECB"/>
    <w:rsid w:val="000F282C"/>
    <w:rsid w:val="000F3377"/>
    <w:rsid w:val="000F5238"/>
    <w:rsid w:val="000F5572"/>
    <w:rsid w:val="000F56F6"/>
    <w:rsid w:val="000F5B13"/>
    <w:rsid w:val="000F68E1"/>
    <w:rsid w:val="000F7AED"/>
    <w:rsid w:val="000F7DB1"/>
    <w:rsid w:val="00102967"/>
    <w:rsid w:val="001039F0"/>
    <w:rsid w:val="001048A9"/>
    <w:rsid w:val="00104DFA"/>
    <w:rsid w:val="00106E43"/>
    <w:rsid w:val="00110E35"/>
    <w:rsid w:val="00111E4B"/>
    <w:rsid w:val="00120D27"/>
    <w:rsid w:val="00122176"/>
    <w:rsid w:val="00125CD4"/>
    <w:rsid w:val="001277F0"/>
    <w:rsid w:val="0013137C"/>
    <w:rsid w:val="001336EA"/>
    <w:rsid w:val="00134081"/>
    <w:rsid w:val="00134515"/>
    <w:rsid w:val="0013475E"/>
    <w:rsid w:val="00137448"/>
    <w:rsid w:val="00140B6A"/>
    <w:rsid w:val="00140C54"/>
    <w:rsid w:val="00140EDB"/>
    <w:rsid w:val="00142677"/>
    <w:rsid w:val="00143087"/>
    <w:rsid w:val="00147673"/>
    <w:rsid w:val="001503F6"/>
    <w:rsid w:val="00150E62"/>
    <w:rsid w:val="00153D2D"/>
    <w:rsid w:val="001606A0"/>
    <w:rsid w:val="00161E2C"/>
    <w:rsid w:val="0016320F"/>
    <w:rsid w:val="00163DC2"/>
    <w:rsid w:val="001659B2"/>
    <w:rsid w:val="0016618E"/>
    <w:rsid w:val="00166961"/>
    <w:rsid w:val="00166D93"/>
    <w:rsid w:val="00166F36"/>
    <w:rsid w:val="001719C4"/>
    <w:rsid w:val="00171A3C"/>
    <w:rsid w:val="00172E52"/>
    <w:rsid w:val="00174FE7"/>
    <w:rsid w:val="00175643"/>
    <w:rsid w:val="00175E42"/>
    <w:rsid w:val="00176074"/>
    <w:rsid w:val="00176265"/>
    <w:rsid w:val="00184BD0"/>
    <w:rsid w:val="00184FF0"/>
    <w:rsid w:val="0018613F"/>
    <w:rsid w:val="00186AFA"/>
    <w:rsid w:val="00187163"/>
    <w:rsid w:val="001904EC"/>
    <w:rsid w:val="00190911"/>
    <w:rsid w:val="001927A9"/>
    <w:rsid w:val="00192868"/>
    <w:rsid w:val="00195EC3"/>
    <w:rsid w:val="00195FF1"/>
    <w:rsid w:val="0019737E"/>
    <w:rsid w:val="001A3945"/>
    <w:rsid w:val="001A4B77"/>
    <w:rsid w:val="001A5263"/>
    <w:rsid w:val="001A6469"/>
    <w:rsid w:val="001A7DF6"/>
    <w:rsid w:val="001B3396"/>
    <w:rsid w:val="001B5975"/>
    <w:rsid w:val="001B5A5C"/>
    <w:rsid w:val="001B766C"/>
    <w:rsid w:val="001C0AA9"/>
    <w:rsid w:val="001C3B23"/>
    <w:rsid w:val="001C6D61"/>
    <w:rsid w:val="001D19EB"/>
    <w:rsid w:val="001D22C2"/>
    <w:rsid w:val="001D48D4"/>
    <w:rsid w:val="001D4ADB"/>
    <w:rsid w:val="001D6B42"/>
    <w:rsid w:val="001E0762"/>
    <w:rsid w:val="001F2DFD"/>
    <w:rsid w:val="001F342F"/>
    <w:rsid w:val="001F3BB0"/>
    <w:rsid w:val="001F43BE"/>
    <w:rsid w:val="001F454C"/>
    <w:rsid w:val="001F4A23"/>
    <w:rsid w:val="001F7D5E"/>
    <w:rsid w:val="001F7DE1"/>
    <w:rsid w:val="002012D7"/>
    <w:rsid w:val="002038B4"/>
    <w:rsid w:val="00203C5D"/>
    <w:rsid w:val="0020436C"/>
    <w:rsid w:val="00205AEA"/>
    <w:rsid w:val="00210581"/>
    <w:rsid w:val="002123FF"/>
    <w:rsid w:val="002143F5"/>
    <w:rsid w:val="0021611E"/>
    <w:rsid w:val="00216FC7"/>
    <w:rsid w:val="0022085B"/>
    <w:rsid w:val="00221FFA"/>
    <w:rsid w:val="0022225C"/>
    <w:rsid w:val="0022235E"/>
    <w:rsid w:val="00222392"/>
    <w:rsid w:val="00223635"/>
    <w:rsid w:val="00225BF6"/>
    <w:rsid w:val="0022628B"/>
    <w:rsid w:val="00227A31"/>
    <w:rsid w:val="00231EA2"/>
    <w:rsid w:val="00235A71"/>
    <w:rsid w:val="00236ABD"/>
    <w:rsid w:val="00236ACD"/>
    <w:rsid w:val="002431C3"/>
    <w:rsid w:val="002439E3"/>
    <w:rsid w:val="00244B53"/>
    <w:rsid w:val="0024520B"/>
    <w:rsid w:val="002474B4"/>
    <w:rsid w:val="00247BB5"/>
    <w:rsid w:val="00251322"/>
    <w:rsid w:val="002536FE"/>
    <w:rsid w:val="002562CD"/>
    <w:rsid w:val="00257B3A"/>
    <w:rsid w:val="002623B8"/>
    <w:rsid w:val="00273102"/>
    <w:rsid w:val="002734F3"/>
    <w:rsid w:val="00274CA5"/>
    <w:rsid w:val="0027565F"/>
    <w:rsid w:val="0027648C"/>
    <w:rsid w:val="002771BA"/>
    <w:rsid w:val="00277A96"/>
    <w:rsid w:val="0028064E"/>
    <w:rsid w:val="002814CB"/>
    <w:rsid w:val="00283BAD"/>
    <w:rsid w:val="00283C06"/>
    <w:rsid w:val="002850B3"/>
    <w:rsid w:val="00286BD7"/>
    <w:rsid w:val="00287EB8"/>
    <w:rsid w:val="0029163E"/>
    <w:rsid w:val="0029167B"/>
    <w:rsid w:val="002943D5"/>
    <w:rsid w:val="00294C2A"/>
    <w:rsid w:val="002953EA"/>
    <w:rsid w:val="00295537"/>
    <w:rsid w:val="00296B63"/>
    <w:rsid w:val="002A2433"/>
    <w:rsid w:val="002A2C6F"/>
    <w:rsid w:val="002A3668"/>
    <w:rsid w:val="002B04A8"/>
    <w:rsid w:val="002B1A97"/>
    <w:rsid w:val="002B290E"/>
    <w:rsid w:val="002B3E24"/>
    <w:rsid w:val="002B6234"/>
    <w:rsid w:val="002B640B"/>
    <w:rsid w:val="002B67A9"/>
    <w:rsid w:val="002B7F00"/>
    <w:rsid w:val="002C5AD0"/>
    <w:rsid w:val="002C5CBB"/>
    <w:rsid w:val="002D08ED"/>
    <w:rsid w:val="002D12B2"/>
    <w:rsid w:val="002D22E9"/>
    <w:rsid w:val="002D3CFF"/>
    <w:rsid w:val="002D685E"/>
    <w:rsid w:val="002D6898"/>
    <w:rsid w:val="002D7A8C"/>
    <w:rsid w:val="002E14FC"/>
    <w:rsid w:val="002E1924"/>
    <w:rsid w:val="002E5A89"/>
    <w:rsid w:val="002E6F72"/>
    <w:rsid w:val="002E75A0"/>
    <w:rsid w:val="002F1539"/>
    <w:rsid w:val="002F2262"/>
    <w:rsid w:val="002F3534"/>
    <w:rsid w:val="002F3853"/>
    <w:rsid w:val="002F3A5B"/>
    <w:rsid w:val="002F4A2E"/>
    <w:rsid w:val="002F58BB"/>
    <w:rsid w:val="002F6696"/>
    <w:rsid w:val="002F6738"/>
    <w:rsid w:val="002F7233"/>
    <w:rsid w:val="002F7A9E"/>
    <w:rsid w:val="002F7E3D"/>
    <w:rsid w:val="00301DF0"/>
    <w:rsid w:val="00304A79"/>
    <w:rsid w:val="00304E7A"/>
    <w:rsid w:val="003054B2"/>
    <w:rsid w:val="00310B7F"/>
    <w:rsid w:val="003148CD"/>
    <w:rsid w:val="00316F54"/>
    <w:rsid w:val="00317AD7"/>
    <w:rsid w:val="00321325"/>
    <w:rsid w:val="003220A9"/>
    <w:rsid w:val="00324538"/>
    <w:rsid w:val="00325F72"/>
    <w:rsid w:val="00326801"/>
    <w:rsid w:val="0032772F"/>
    <w:rsid w:val="003305C3"/>
    <w:rsid w:val="00330C30"/>
    <w:rsid w:val="003327CC"/>
    <w:rsid w:val="00335A37"/>
    <w:rsid w:val="00337F0A"/>
    <w:rsid w:val="00340947"/>
    <w:rsid w:val="00343D5E"/>
    <w:rsid w:val="0034531E"/>
    <w:rsid w:val="003532CC"/>
    <w:rsid w:val="00353453"/>
    <w:rsid w:val="00354CB8"/>
    <w:rsid w:val="00355642"/>
    <w:rsid w:val="0035564F"/>
    <w:rsid w:val="00356045"/>
    <w:rsid w:val="00357B53"/>
    <w:rsid w:val="00357D8C"/>
    <w:rsid w:val="0036045A"/>
    <w:rsid w:val="003623F9"/>
    <w:rsid w:val="00362786"/>
    <w:rsid w:val="00364AEC"/>
    <w:rsid w:val="00364ED2"/>
    <w:rsid w:val="00365D48"/>
    <w:rsid w:val="00370239"/>
    <w:rsid w:val="003708A5"/>
    <w:rsid w:val="00374C88"/>
    <w:rsid w:val="00376637"/>
    <w:rsid w:val="00377AAD"/>
    <w:rsid w:val="003834F7"/>
    <w:rsid w:val="00384E41"/>
    <w:rsid w:val="0038574A"/>
    <w:rsid w:val="00386F1F"/>
    <w:rsid w:val="003874EA"/>
    <w:rsid w:val="003915BE"/>
    <w:rsid w:val="00392CB8"/>
    <w:rsid w:val="00394D81"/>
    <w:rsid w:val="003A1FCE"/>
    <w:rsid w:val="003A3539"/>
    <w:rsid w:val="003A66C0"/>
    <w:rsid w:val="003B0ACC"/>
    <w:rsid w:val="003B2616"/>
    <w:rsid w:val="003B3ACC"/>
    <w:rsid w:val="003B62F4"/>
    <w:rsid w:val="003B6BEA"/>
    <w:rsid w:val="003B714A"/>
    <w:rsid w:val="003C05D0"/>
    <w:rsid w:val="003C1CFE"/>
    <w:rsid w:val="003C21F5"/>
    <w:rsid w:val="003C3451"/>
    <w:rsid w:val="003C5624"/>
    <w:rsid w:val="003C6D1A"/>
    <w:rsid w:val="003C7BF9"/>
    <w:rsid w:val="003D2255"/>
    <w:rsid w:val="003D22A9"/>
    <w:rsid w:val="003D3552"/>
    <w:rsid w:val="003D3772"/>
    <w:rsid w:val="003D465F"/>
    <w:rsid w:val="003D64E9"/>
    <w:rsid w:val="003E1E99"/>
    <w:rsid w:val="003E5EB2"/>
    <w:rsid w:val="003F4068"/>
    <w:rsid w:val="003F4711"/>
    <w:rsid w:val="003F5C5E"/>
    <w:rsid w:val="003F73CB"/>
    <w:rsid w:val="00401766"/>
    <w:rsid w:val="00404BEC"/>
    <w:rsid w:val="00406F00"/>
    <w:rsid w:val="00406FBD"/>
    <w:rsid w:val="0041039F"/>
    <w:rsid w:val="00412D3D"/>
    <w:rsid w:val="00415811"/>
    <w:rsid w:val="004161B8"/>
    <w:rsid w:val="0041647A"/>
    <w:rsid w:val="00420225"/>
    <w:rsid w:val="00420C6F"/>
    <w:rsid w:val="00421579"/>
    <w:rsid w:val="004219B7"/>
    <w:rsid w:val="00422C7A"/>
    <w:rsid w:val="00424DA8"/>
    <w:rsid w:val="004258C4"/>
    <w:rsid w:val="00425C6D"/>
    <w:rsid w:val="0043055C"/>
    <w:rsid w:val="00430A45"/>
    <w:rsid w:val="00431CA6"/>
    <w:rsid w:val="0043687E"/>
    <w:rsid w:val="00436BF3"/>
    <w:rsid w:val="00442FC6"/>
    <w:rsid w:val="0044429E"/>
    <w:rsid w:val="004443A5"/>
    <w:rsid w:val="00445F73"/>
    <w:rsid w:val="004528B3"/>
    <w:rsid w:val="0045424F"/>
    <w:rsid w:val="004605FD"/>
    <w:rsid w:val="00460FE4"/>
    <w:rsid w:val="00462AF4"/>
    <w:rsid w:val="00465C38"/>
    <w:rsid w:val="00470B59"/>
    <w:rsid w:val="0047111F"/>
    <w:rsid w:val="00471681"/>
    <w:rsid w:val="00472D63"/>
    <w:rsid w:val="00473E94"/>
    <w:rsid w:val="00481700"/>
    <w:rsid w:val="00485300"/>
    <w:rsid w:val="00487258"/>
    <w:rsid w:val="004875DF"/>
    <w:rsid w:val="00490528"/>
    <w:rsid w:val="00492D0F"/>
    <w:rsid w:val="00494BBC"/>
    <w:rsid w:val="00495BF2"/>
    <w:rsid w:val="004969A2"/>
    <w:rsid w:val="00496C47"/>
    <w:rsid w:val="004A114B"/>
    <w:rsid w:val="004A2D9F"/>
    <w:rsid w:val="004A35E4"/>
    <w:rsid w:val="004A391C"/>
    <w:rsid w:val="004A7307"/>
    <w:rsid w:val="004B05C0"/>
    <w:rsid w:val="004B281B"/>
    <w:rsid w:val="004B5BC1"/>
    <w:rsid w:val="004B66F8"/>
    <w:rsid w:val="004C1A83"/>
    <w:rsid w:val="004C230E"/>
    <w:rsid w:val="004C3C68"/>
    <w:rsid w:val="004C44EE"/>
    <w:rsid w:val="004C5618"/>
    <w:rsid w:val="004C5DAA"/>
    <w:rsid w:val="004C75C9"/>
    <w:rsid w:val="004D1CDB"/>
    <w:rsid w:val="004D1E68"/>
    <w:rsid w:val="004D47BD"/>
    <w:rsid w:val="004D4A2F"/>
    <w:rsid w:val="004D5C3D"/>
    <w:rsid w:val="004E08FC"/>
    <w:rsid w:val="004E0E3E"/>
    <w:rsid w:val="004E1858"/>
    <w:rsid w:val="004E43DD"/>
    <w:rsid w:val="004E54E9"/>
    <w:rsid w:val="004E6C85"/>
    <w:rsid w:val="004F3E26"/>
    <w:rsid w:val="004F4806"/>
    <w:rsid w:val="00500CB8"/>
    <w:rsid w:val="00503747"/>
    <w:rsid w:val="00503DA7"/>
    <w:rsid w:val="0050638B"/>
    <w:rsid w:val="005070FA"/>
    <w:rsid w:val="0050716D"/>
    <w:rsid w:val="00512E1C"/>
    <w:rsid w:val="005130D0"/>
    <w:rsid w:val="00520EBE"/>
    <w:rsid w:val="00521032"/>
    <w:rsid w:val="00522017"/>
    <w:rsid w:val="005269FE"/>
    <w:rsid w:val="005270ED"/>
    <w:rsid w:val="0052786C"/>
    <w:rsid w:val="00531C0E"/>
    <w:rsid w:val="00535C1F"/>
    <w:rsid w:val="00537C43"/>
    <w:rsid w:val="005407F1"/>
    <w:rsid w:val="0054102F"/>
    <w:rsid w:val="00541396"/>
    <w:rsid w:val="0054316C"/>
    <w:rsid w:val="00543D51"/>
    <w:rsid w:val="0054403F"/>
    <w:rsid w:val="00546680"/>
    <w:rsid w:val="00546BAC"/>
    <w:rsid w:val="0054780C"/>
    <w:rsid w:val="0055235A"/>
    <w:rsid w:val="0055255F"/>
    <w:rsid w:val="0055294F"/>
    <w:rsid w:val="00553B5B"/>
    <w:rsid w:val="00553E7C"/>
    <w:rsid w:val="00554462"/>
    <w:rsid w:val="005549A1"/>
    <w:rsid w:val="00556CD0"/>
    <w:rsid w:val="00560644"/>
    <w:rsid w:val="0056215A"/>
    <w:rsid w:val="00562CCA"/>
    <w:rsid w:val="005658B4"/>
    <w:rsid w:val="005666AE"/>
    <w:rsid w:val="005710B6"/>
    <w:rsid w:val="00573726"/>
    <w:rsid w:val="00573CF6"/>
    <w:rsid w:val="00575DF5"/>
    <w:rsid w:val="00577478"/>
    <w:rsid w:val="0058245B"/>
    <w:rsid w:val="00585DFE"/>
    <w:rsid w:val="00586088"/>
    <w:rsid w:val="0058746D"/>
    <w:rsid w:val="00593672"/>
    <w:rsid w:val="00593FD0"/>
    <w:rsid w:val="0059422C"/>
    <w:rsid w:val="00594C5F"/>
    <w:rsid w:val="00595856"/>
    <w:rsid w:val="00597197"/>
    <w:rsid w:val="005A0E90"/>
    <w:rsid w:val="005A3FBA"/>
    <w:rsid w:val="005A5F44"/>
    <w:rsid w:val="005A6AA2"/>
    <w:rsid w:val="005B0890"/>
    <w:rsid w:val="005B203C"/>
    <w:rsid w:val="005B3342"/>
    <w:rsid w:val="005B3724"/>
    <w:rsid w:val="005B49DA"/>
    <w:rsid w:val="005B53B3"/>
    <w:rsid w:val="005B5C07"/>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E1BBF"/>
    <w:rsid w:val="005E2EAF"/>
    <w:rsid w:val="005E391A"/>
    <w:rsid w:val="005E592D"/>
    <w:rsid w:val="005E7648"/>
    <w:rsid w:val="005F080E"/>
    <w:rsid w:val="005F1943"/>
    <w:rsid w:val="005F2A9F"/>
    <w:rsid w:val="005F3D2B"/>
    <w:rsid w:val="005F42C5"/>
    <w:rsid w:val="005F65F7"/>
    <w:rsid w:val="005F76F2"/>
    <w:rsid w:val="00600A66"/>
    <w:rsid w:val="00600B11"/>
    <w:rsid w:val="006030DB"/>
    <w:rsid w:val="006032C8"/>
    <w:rsid w:val="006045FC"/>
    <w:rsid w:val="00604FB8"/>
    <w:rsid w:val="00605496"/>
    <w:rsid w:val="00605E65"/>
    <w:rsid w:val="006076F5"/>
    <w:rsid w:val="0060771D"/>
    <w:rsid w:val="00610D74"/>
    <w:rsid w:val="0061288B"/>
    <w:rsid w:val="006143C2"/>
    <w:rsid w:val="006148A6"/>
    <w:rsid w:val="0061535C"/>
    <w:rsid w:val="006171F3"/>
    <w:rsid w:val="00621475"/>
    <w:rsid w:val="00624E6A"/>
    <w:rsid w:val="00626C38"/>
    <w:rsid w:val="00627902"/>
    <w:rsid w:val="006300C9"/>
    <w:rsid w:val="006309A7"/>
    <w:rsid w:val="006370DF"/>
    <w:rsid w:val="006371D8"/>
    <w:rsid w:val="00640068"/>
    <w:rsid w:val="00643B6D"/>
    <w:rsid w:val="00644672"/>
    <w:rsid w:val="00647826"/>
    <w:rsid w:val="006479E7"/>
    <w:rsid w:val="00647E74"/>
    <w:rsid w:val="00654E8A"/>
    <w:rsid w:val="00661B63"/>
    <w:rsid w:val="00662EE3"/>
    <w:rsid w:val="00663D53"/>
    <w:rsid w:val="00663F9C"/>
    <w:rsid w:val="006643D9"/>
    <w:rsid w:val="00664630"/>
    <w:rsid w:val="00664A19"/>
    <w:rsid w:val="00664DF7"/>
    <w:rsid w:val="00665EEF"/>
    <w:rsid w:val="00667152"/>
    <w:rsid w:val="0067262C"/>
    <w:rsid w:val="006739A6"/>
    <w:rsid w:val="006755EE"/>
    <w:rsid w:val="00676157"/>
    <w:rsid w:val="00680129"/>
    <w:rsid w:val="00680869"/>
    <w:rsid w:val="00681F30"/>
    <w:rsid w:val="0068233E"/>
    <w:rsid w:val="00685B4B"/>
    <w:rsid w:val="00686EC2"/>
    <w:rsid w:val="00692435"/>
    <w:rsid w:val="006962DB"/>
    <w:rsid w:val="00696394"/>
    <w:rsid w:val="00697C97"/>
    <w:rsid w:val="00697E02"/>
    <w:rsid w:val="006A011F"/>
    <w:rsid w:val="006A2D29"/>
    <w:rsid w:val="006A551E"/>
    <w:rsid w:val="006A7044"/>
    <w:rsid w:val="006A7CB6"/>
    <w:rsid w:val="006B1A72"/>
    <w:rsid w:val="006B2670"/>
    <w:rsid w:val="006B49A6"/>
    <w:rsid w:val="006B6E1C"/>
    <w:rsid w:val="006B7DCE"/>
    <w:rsid w:val="006C07A6"/>
    <w:rsid w:val="006C15A4"/>
    <w:rsid w:val="006C253F"/>
    <w:rsid w:val="006C280E"/>
    <w:rsid w:val="006C36A4"/>
    <w:rsid w:val="006C5042"/>
    <w:rsid w:val="006C7921"/>
    <w:rsid w:val="006D0D46"/>
    <w:rsid w:val="006D1B4B"/>
    <w:rsid w:val="006D1C04"/>
    <w:rsid w:val="006D2EDD"/>
    <w:rsid w:val="006D3D74"/>
    <w:rsid w:val="006D4C8F"/>
    <w:rsid w:val="006D6889"/>
    <w:rsid w:val="006E089C"/>
    <w:rsid w:val="006E1765"/>
    <w:rsid w:val="006E1C6B"/>
    <w:rsid w:val="006E40E3"/>
    <w:rsid w:val="006E5144"/>
    <w:rsid w:val="006E75D0"/>
    <w:rsid w:val="006F1DBA"/>
    <w:rsid w:val="0070012D"/>
    <w:rsid w:val="00700F63"/>
    <w:rsid w:val="0070211A"/>
    <w:rsid w:val="00702CC2"/>
    <w:rsid w:val="00702F26"/>
    <w:rsid w:val="0071010B"/>
    <w:rsid w:val="007123AD"/>
    <w:rsid w:val="00712EA3"/>
    <w:rsid w:val="00714F5F"/>
    <w:rsid w:val="007156A9"/>
    <w:rsid w:val="0071617F"/>
    <w:rsid w:val="0072061E"/>
    <w:rsid w:val="007244AD"/>
    <w:rsid w:val="0072451D"/>
    <w:rsid w:val="00724E3B"/>
    <w:rsid w:val="00725FEE"/>
    <w:rsid w:val="00726590"/>
    <w:rsid w:val="00731F93"/>
    <w:rsid w:val="00732E78"/>
    <w:rsid w:val="00734330"/>
    <w:rsid w:val="007407DA"/>
    <w:rsid w:val="00740F2E"/>
    <w:rsid w:val="00740F79"/>
    <w:rsid w:val="00741FFA"/>
    <w:rsid w:val="007423BD"/>
    <w:rsid w:val="007423E6"/>
    <w:rsid w:val="00742761"/>
    <w:rsid w:val="00742CC2"/>
    <w:rsid w:val="00743B36"/>
    <w:rsid w:val="00745939"/>
    <w:rsid w:val="007459F3"/>
    <w:rsid w:val="0074722A"/>
    <w:rsid w:val="00753402"/>
    <w:rsid w:val="007542C6"/>
    <w:rsid w:val="00754819"/>
    <w:rsid w:val="00757339"/>
    <w:rsid w:val="0075747C"/>
    <w:rsid w:val="00764771"/>
    <w:rsid w:val="007730F1"/>
    <w:rsid w:val="007744F6"/>
    <w:rsid w:val="0077777F"/>
    <w:rsid w:val="00780037"/>
    <w:rsid w:val="00782B9E"/>
    <w:rsid w:val="00783124"/>
    <w:rsid w:val="007853D6"/>
    <w:rsid w:val="00785892"/>
    <w:rsid w:val="00787AB4"/>
    <w:rsid w:val="00790C12"/>
    <w:rsid w:val="00790EE8"/>
    <w:rsid w:val="007915D6"/>
    <w:rsid w:val="0079480D"/>
    <w:rsid w:val="0079639D"/>
    <w:rsid w:val="007965B7"/>
    <w:rsid w:val="007A080D"/>
    <w:rsid w:val="007A1010"/>
    <w:rsid w:val="007A195A"/>
    <w:rsid w:val="007A28F9"/>
    <w:rsid w:val="007A5486"/>
    <w:rsid w:val="007A77C8"/>
    <w:rsid w:val="007B03FF"/>
    <w:rsid w:val="007B0A91"/>
    <w:rsid w:val="007B245C"/>
    <w:rsid w:val="007B25C9"/>
    <w:rsid w:val="007B3175"/>
    <w:rsid w:val="007B5659"/>
    <w:rsid w:val="007B56CD"/>
    <w:rsid w:val="007C07B7"/>
    <w:rsid w:val="007C1DDE"/>
    <w:rsid w:val="007D07E2"/>
    <w:rsid w:val="007D21F2"/>
    <w:rsid w:val="007D708F"/>
    <w:rsid w:val="007D7208"/>
    <w:rsid w:val="007D7C17"/>
    <w:rsid w:val="007E5634"/>
    <w:rsid w:val="007E636E"/>
    <w:rsid w:val="007E645B"/>
    <w:rsid w:val="007E6C21"/>
    <w:rsid w:val="007E72A4"/>
    <w:rsid w:val="007F0D33"/>
    <w:rsid w:val="007F13E7"/>
    <w:rsid w:val="007F34D6"/>
    <w:rsid w:val="007F36B6"/>
    <w:rsid w:val="007F385B"/>
    <w:rsid w:val="007F5085"/>
    <w:rsid w:val="007F647B"/>
    <w:rsid w:val="008011A2"/>
    <w:rsid w:val="008045A0"/>
    <w:rsid w:val="00804624"/>
    <w:rsid w:val="00806C16"/>
    <w:rsid w:val="00811FCE"/>
    <w:rsid w:val="00812900"/>
    <w:rsid w:val="00813AE3"/>
    <w:rsid w:val="00814120"/>
    <w:rsid w:val="00814C98"/>
    <w:rsid w:val="00821533"/>
    <w:rsid w:val="00822FAC"/>
    <w:rsid w:val="00824D35"/>
    <w:rsid w:val="008259DF"/>
    <w:rsid w:val="00825E10"/>
    <w:rsid w:val="00826D10"/>
    <w:rsid w:val="00831D12"/>
    <w:rsid w:val="008331BA"/>
    <w:rsid w:val="00842B81"/>
    <w:rsid w:val="00844A5C"/>
    <w:rsid w:val="008512DF"/>
    <w:rsid w:val="00851486"/>
    <w:rsid w:val="008534A3"/>
    <w:rsid w:val="0085352B"/>
    <w:rsid w:val="00854001"/>
    <w:rsid w:val="0085464F"/>
    <w:rsid w:val="008572CC"/>
    <w:rsid w:val="008578CF"/>
    <w:rsid w:val="008605DC"/>
    <w:rsid w:val="00862C04"/>
    <w:rsid w:val="00862E1C"/>
    <w:rsid w:val="00863AB1"/>
    <w:rsid w:val="0086606E"/>
    <w:rsid w:val="00867162"/>
    <w:rsid w:val="0087205A"/>
    <w:rsid w:val="00876120"/>
    <w:rsid w:val="008775D1"/>
    <w:rsid w:val="008820BE"/>
    <w:rsid w:val="00883365"/>
    <w:rsid w:val="00890DD2"/>
    <w:rsid w:val="008927DF"/>
    <w:rsid w:val="00896DC1"/>
    <w:rsid w:val="008A0E9A"/>
    <w:rsid w:val="008A1257"/>
    <w:rsid w:val="008A2477"/>
    <w:rsid w:val="008A42F2"/>
    <w:rsid w:val="008A62FA"/>
    <w:rsid w:val="008A70B5"/>
    <w:rsid w:val="008A7BC8"/>
    <w:rsid w:val="008B1A2E"/>
    <w:rsid w:val="008B4E71"/>
    <w:rsid w:val="008C1485"/>
    <w:rsid w:val="008C222D"/>
    <w:rsid w:val="008C3D7F"/>
    <w:rsid w:val="008C573E"/>
    <w:rsid w:val="008C6814"/>
    <w:rsid w:val="008C705E"/>
    <w:rsid w:val="008C7101"/>
    <w:rsid w:val="008C7206"/>
    <w:rsid w:val="008D3054"/>
    <w:rsid w:val="008D3EAC"/>
    <w:rsid w:val="008D45B3"/>
    <w:rsid w:val="008D58F4"/>
    <w:rsid w:val="008D66DC"/>
    <w:rsid w:val="008E3731"/>
    <w:rsid w:val="008E5B09"/>
    <w:rsid w:val="008E77A7"/>
    <w:rsid w:val="008F17AB"/>
    <w:rsid w:val="008F1FAC"/>
    <w:rsid w:val="008F6BD3"/>
    <w:rsid w:val="00900C21"/>
    <w:rsid w:val="00902318"/>
    <w:rsid w:val="00903521"/>
    <w:rsid w:val="00903F5C"/>
    <w:rsid w:val="00904D1E"/>
    <w:rsid w:val="0091006B"/>
    <w:rsid w:val="00910EE7"/>
    <w:rsid w:val="00912242"/>
    <w:rsid w:val="0091256D"/>
    <w:rsid w:val="00913BE8"/>
    <w:rsid w:val="00913FEC"/>
    <w:rsid w:val="009165FC"/>
    <w:rsid w:val="009214B5"/>
    <w:rsid w:val="009243BD"/>
    <w:rsid w:val="009252C8"/>
    <w:rsid w:val="00926E0B"/>
    <w:rsid w:val="00927D51"/>
    <w:rsid w:val="00930B90"/>
    <w:rsid w:val="00932269"/>
    <w:rsid w:val="00936E72"/>
    <w:rsid w:val="0094216D"/>
    <w:rsid w:val="009426CB"/>
    <w:rsid w:val="00942C1C"/>
    <w:rsid w:val="0094479E"/>
    <w:rsid w:val="00945EB0"/>
    <w:rsid w:val="009507B5"/>
    <w:rsid w:val="00952914"/>
    <w:rsid w:val="009533B3"/>
    <w:rsid w:val="00957D71"/>
    <w:rsid w:val="00960E94"/>
    <w:rsid w:val="00961216"/>
    <w:rsid w:val="009658F7"/>
    <w:rsid w:val="0096658E"/>
    <w:rsid w:val="00967844"/>
    <w:rsid w:val="009678A3"/>
    <w:rsid w:val="00972029"/>
    <w:rsid w:val="0097280B"/>
    <w:rsid w:val="0097710C"/>
    <w:rsid w:val="00980840"/>
    <w:rsid w:val="00983114"/>
    <w:rsid w:val="0098416B"/>
    <w:rsid w:val="009852B8"/>
    <w:rsid w:val="00987DF7"/>
    <w:rsid w:val="00990350"/>
    <w:rsid w:val="00994326"/>
    <w:rsid w:val="00996D8C"/>
    <w:rsid w:val="00997755"/>
    <w:rsid w:val="009A098F"/>
    <w:rsid w:val="009A0D29"/>
    <w:rsid w:val="009A124F"/>
    <w:rsid w:val="009A12F5"/>
    <w:rsid w:val="009A1B0D"/>
    <w:rsid w:val="009A299E"/>
    <w:rsid w:val="009A348E"/>
    <w:rsid w:val="009A7375"/>
    <w:rsid w:val="009B00D5"/>
    <w:rsid w:val="009B1FEF"/>
    <w:rsid w:val="009B3DCB"/>
    <w:rsid w:val="009B5355"/>
    <w:rsid w:val="009C11F1"/>
    <w:rsid w:val="009C2FCF"/>
    <w:rsid w:val="009C32A8"/>
    <w:rsid w:val="009C3937"/>
    <w:rsid w:val="009C6426"/>
    <w:rsid w:val="009C767F"/>
    <w:rsid w:val="009D02B8"/>
    <w:rsid w:val="009D3988"/>
    <w:rsid w:val="009D663A"/>
    <w:rsid w:val="009D6D1F"/>
    <w:rsid w:val="009D7FA3"/>
    <w:rsid w:val="009E0550"/>
    <w:rsid w:val="009E095D"/>
    <w:rsid w:val="009E113E"/>
    <w:rsid w:val="009E6BF7"/>
    <w:rsid w:val="009E6DD9"/>
    <w:rsid w:val="009E6EA1"/>
    <w:rsid w:val="009E79A3"/>
    <w:rsid w:val="009F1222"/>
    <w:rsid w:val="009F271A"/>
    <w:rsid w:val="009F401B"/>
    <w:rsid w:val="009F5812"/>
    <w:rsid w:val="009F601D"/>
    <w:rsid w:val="009F78E0"/>
    <w:rsid w:val="009F7B3B"/>
    <w:rsid w:val="00A00EAD"/>
    <w:rsid w:val="00A020E6"/>
    <w:rsid w:val="00A022FA"/>
    <w:rsid w:val="00A03F92"/>
    <w:rsid w:val="00A0571E"/>
    <w:rsid w:val="00A11825"/>
    <w:rsid w:val="00A1195A"/>
    <w:rsid w:val="00A11CA8"/>
    <w:rsid w:val="00A1273D"/>
    <w:rsid w:val="00A14889"/>
    <w:rsid w:val="00A15E07"/>
    <w:rsid w:val="00A16E4D"/>
    <w:rsid w:val="00A21AF7"/>
    <w:rsid w:val="00A22AC0"/>
    <w:rsid w:val="00A31439"/>
    <w:rsid w:val="00A32E71"/>
    <w:rsid w:val="00A3380C"/>
    <w:rsid w:val="00A33D18"/>
    <w:rsid w:val="00A3590B"/>
    <w:rsid w:val="00A37599"/>
    <w:rsid w:val="00A37B51"/>
    <w:rsid w:val="00A42171"/>
    <w:rsid w:val="00A425AD"/>
    <w:rsid w:val="00A4462E"/>
    <w:rsid w:val="00A44DA3"/>
    <w:rsid w:val="00A463F8"/>
    <w:rsid w:val="00A52F1A"/>
    <w:rsid w:val="00A575FA"/>
    <w:rsid w:val="00A6117B"/>
    <w:rsid w:val="00A618B2"/>
    <w:rsid w:val="00A624A1"/>
    <w:rsid w:val="00A62B8A"/>
    <w:rsid w:val="00A65E93"/>
    <w:rsid w:val="00A700CA"/>
    <w:rsid w:val="00A70714"/>
    <w:rsid w:val="00A71A39"/>
    <w:rsid w:val="00A72EC9"/>
    <w:rsid w:val="00A75B47"/>
    <w:rsid w:val="00A801B4"/>
    <w:rsid w:val="00A81F65"/>
    <w:rsid w:val="00A83226"/>
    <w:rsid w:val="00A83BB2"/>
    <w:rsid w:val="00A9124D"/>
    <w:rsid w:val="00A94C10"/>
    <w:rsid w:val="00A94D22"/>
    <w:rsid w:val="00A95040"/>
    <w:rsid w:val="00A959B3"/>
    <w:rsid w:val="00A96AAE"/>
    <w:rsid w:val="00A97004"/>
    <w:rsid w:val="00AA0C32"/>
    <w:rsid w:val="00AA1840"/>
    <w:rsid w:val="00AA417D"/>
    <w:rsid w:val="00AA4F6C"/>
    <w:rsid w:val="00AA61D9"/>
    <w:rsid w:val="00AA7F6C"/>
    <w:rsid w:val="00AB059F"/>
    <w:rsid w:val="00AB1CA2"/>
    <w:rsid w:val="00AB2016"/>
    <w:rsid w:val="00AB4558"/>
    <w:rsid w:val="00AB730B"/>
    <w:rsid w:val="00AB797C"/>
    <w:rsid w:val="00AC2154"/>
    <w:rsid w:val="00AC4953"/>
    <w:rsid w:val="00AD07D6"/>
    <w:rsid w:val="00AD0CDE"/>
    <w:rsid w:val="00AD1544"/>
    <w:rsid w:val="00AD3B04"/>
    <w:rsid w:val="00AD3E00"/>
    <w:rsid w:val="00AD7710"/>
    <w:rsid w:val="00AD7971"/>
    <w:rsid w:val="00AE06D5"/>
    <w:rsid w:val="00AE639D"/>
    <w:rsid w:val="00AF2255"/>
    <w:rsid w:val="00AF2692"/>
    <w:rsid w:val="00AF3424"/>
    <w:rsid w:val="00AF4700"/>
    <w:rsid w:val="00AF5318"/>
    <w:rsid w:val="00AF708A"/>
    <w:rsid w:val="00AF7C8E"/>
    <w:rsid w:val="00B017D5"/>
    <w:rsid w:val="00B01A42"/>
    <w:rsid w:val="00B02D84"/>
    <w:rsid w:val="00B03F1A"/>
    <w:rsid w:val="00B04EEE"/>
    <w:rsid w:val="00B05B15"/>
    <w:rsid w:val="00B068AD"/>
    <w:rsid w:val="00B07C64"/>
    <w:rsid w:val="00B124EA"/>
    <w:rsid w:val="00B12937"/>
    <w:rsid w:val="00B14944"/>
    <w:rsid w:val="00B14B92"/>
    <w:rsid w:val="00B14F1F"/>
    <w:rsid w:val="00B172A0"/>
    <w:rsid w:val="00B227EA"/>
    <w:rsid w:val="00B239E2"/>
    <w:rsid w:val="00B26934"/>
    <w:rsid w:val="00B27C5C"/>
    <w:rsid w:val="00B31D91"/>
    <w:rsid w:val="00B33636"/>
    <w:rsid w:val="00B33867"/>
    <w:rsid w:val="00B3478A"/>
    <w:rsid w:val="00B3530C"/>
    <w:rsid w:val="00B36E03"/>
    <w:rsid w:val="00B403EA"/>
    <w:rsid w:val="00B41CDB"/>
    <w:rsid w:val="00B43F58"/>
    <w:rsid w:val="00B44BD7"/>
    <w:rsid w:val="00B45742"/>
    <w:rsid w:val="00B523FD"/>
    <w:rsid w:val="00B54123"/>
    <w:rsid w:val="00B55085"/>
    <w:rsid w:val="00B5713A"/>
    <w:rsid w:val="00B57D80"/>
    <w:rsid w:val="00B60B16"/>
    <w:rsid w:val="00B61411"/>
    <w:rsid w:val="00B62589"/>
    <w:rsid w:val="00B6479B"/>
    <w:rsid w:val="00B66941"/>
    <w:rsid w:val="00B66C0E"/>
    <w:rsid w:val="00B7000E"/>
    <w:rsid w:val="00B70056"/>
    <w:rsid w:val="00B71203"/>
    <w:rsid w:val="00B73294"/>
    <w:rsid w:val="00B738CE"/>
    <w:rsid w:val="00B74E74"/>
    <w:rsid w:val="00B77339"/>
    <w:rsid w:val="00B864B3"/>
    <w:rsid w:val="00B86F7D"/>
    <w:rsid w:val="00B87307"/>
    <w:rsid w:val="00B87414"/>
    <w:rsid w:val="00B9349D"/>
    <w:rsid w:val="00B94224"/>
    <w:rsid w:val="00B9497B"/>
    <w:rsid w:val="00B95DA0"/>
    <w:rsid w:val="00B96D77"/>
    <w:rsid w:val="00B96EB7"/>
    <w:rsid w:val="00B97CC4"/>
    <w:rsid w:val="00BA1AE5"/>
    <w:rsid w:val="00BA3111"/>
    <w:rsid w:val="00BA6EEC"/>
    <w:rsid w:val="00BB070E"/>
    <w:rsid w:val="00BB0EE2"/>
    <w:rsid w:val="00BB17EA"/>
    <w:rsid w:val="00BB36F5"/>
    <w:rsid w:val="00BB37B6"/>
    <w:rsid w:val="00BC1400"/>
    <w:rsid w:val="00BC1747"/>
    <w:rsid w:val="00BC27A7"/>
    <w:rsid w:val="00BC54AB"/>
    <w:rsid w:val="00BC6025"/>
    <w:rsid w:val="00BC60C2"/>
    <w:rsid w:val="00BD0352"/>
    <w:rsid w:val="00BD4347"/>
    <w:rsid w:val="00BD437C"/>
    <w:rsid w:val="00BD5F33"/>
    <w:rsid w:val="00BD74E6"/>
    <w:rsid w:val="00BE1AD1"/>
    <w:rsid w:val="00BE1DAF"/>
    <w:rsid w:val="00BE541E"/>
    <w:rsid w:val="00BF0B6D"/>
    <w:rsid w:val="00BF0D55"/>
    <w:rsid w:val="00BF1192"/>
    <w:rsid w:val="00BF2184"/>
    <w:rsid w:val="00BF3CA8"/>
    <w:rsid w:val="00BF5A0B"/>
    <w:rsid w:val="00BF5FCE"/>
    <w:rsid w:val="00BF6BED"/>
    <w:rsid w:val="00BF7D17"/>
    <w:rsid w:val="00C05075"/>
    <w:rsid w:val="00C112BD"/>
    <w:rsid w:val="00C12A8E"/>
    <w:rsid w:val="00C13DBC"/>
    <w:rsid w:val="00C1739B"/>
    <w:rsid w:val="00C17E9B"/>
    <w:rsid w:val="00C20AF5"/>
    <w:rsid w:val="00C21C96"/>
    <w:rsid w:val="00C22491"/>
    <w:rsid w:val="00C24707"/>
    <w:rsid w:val="00C25B3A"/>
    <w:rsid w:val="00C26F5C"/>
    <w:rsid w:val="00C27FE0"/>
    <w:rsid w:val="00C30652"/>
    <w:rsid w:val="00C3511A"/>
    <w:rsid w:val="00C359A5"/>
    <w:rsid w:val="00C36609"/>
    <w:rsid w:val="00C3679D"/>
    <w:rsid w:val="00C36C84"/>
    <w:rsid w:val="00C41126"/>
    <w:rsid w:val="00C42407"/>
    <w:rsid w:val="00C449D5"/>
    <w:rsid w:val="00C50A27"/>
    <w:rsid w:val="00C51729"/>
    <w:rsid w:val="00C52473"/>
    <w:rsid w:val="00C52BBD"/>
    <w:rsid w:val="00C55570"/>
    <w:rsid w:val="00C56B37"/>
    <w:rsid w:val="00C56D06"/>
    <w:rsid w:val="00C62A3C"/>
    <w:rsid w:val="00C676E8"/>
    <w:rsid w:val="00C70063"/>
    <w:rsid w:val="00C731FA"/>
    <w:rsid w:val="00C755F1"/>
    <w:rsid w:val="00C818A3"/>
    <w:rsid w:val="00C82A73"/>
    <w:rsid w:val="00C83074"/>
    <w:rsid w:val="00C83428"/>
    <w:rsid w:val="00C83470"/>
    <w:rsid w:val="00C84283"/>
    <w:rsid w:val="00C86A64"/>
    <w:rsid w:val="00C904AC"/>
    <w:rsid w:val="00C92538"/>
    <w:rsid w:val="00C936E0"/>
    <w:rsid w:val="00C96B81"/>
    <w:rsid w:val="00C9778F"/>
    <w:rsid w:val="00C97D1B"/>
    <w:rsid w:val="00CA087C"/>
    <w:rsid w:val="00CA2C5C"/>
    <w:rsid w:val="00CA315F"/>
    <w:rsid w:val="00CA4B64"/>
    <w:rsid w:val="00CA4BC6"/>
    <w:rsid w:val="00CA51E2"/>
    <w:rsid w:val="00CA54F3"/>
    <w:rsid w:val="00CA72FB"/>
    <w:rsid w:val="00CB06C8"/>
    <w:rsid w:val="00CB38B5"/>
    <w:rsid w:val="00CB3AEC"/>
    <w:rsid w:val="00CB5993"/>
    <w:rsid w:val="00CB73DE"/>
    <w:rsid w:val="00CB74EF"/>
    <w:rsid w:val="00CB7DC6"/>
    <w:rsid w:val="00CC036A"/>
    <w:rsid w:val="00CC2EEE"/>
    <w:rsid w:val="00CC308E"/>
    <w:rsid w:val="00CC51C7"/>
    <w:rsid w:val="00CC66BE"/>
    <w:rsid w:val="00CC6D33"/>
    <w:rsid w:val="00CC7B71"/>
    <w:rsid w:val="00CC7F12"/>
    <w:rsid w:val="00CD0945"/>
    <w:rsid w:val="00CE42C2"/>
    <w:rsid w:val="00CE439D"/>
    <w:rsid w:val="00CE4DF9"/>
    <w:rsid w:val="00CE7442"/>
    <w:rsid w:val="00CF25A1"/>
    <w:rsid w:val="00CF3A7A"/>
    <w:rsid w:val="00CF7E6D"/>
    <w:rsid w:val="00D000D0"/>
    <w:rsid w:val="00D0041E"/>
    <w:rsid w:val="00D026A5"/>
    <w:rsid w:val="00D02917"/>
    <w:rsid w:val="00D04716"/>
    <w:rsid w:val="00D05BD4"/>
    <w:rsid w:val="00D0661E"/>
    <w:rsid w:val="00D07AD6"/>
    <w:rsid w:val="00D107B7"/>
    <w:rsid w:val="00D11AF6"/>
    <w:rsid w:val="00D12BAF"/>
    <w:rsid w:val="00D1468B"/>
    <w:rsid w:val="00D15E24"/>
    <w:rsid w:val="00D161DC"/>
    <w:rsid w:val="00D1634B"/>
    <w:rsid w:val="00D1685A"/>
    <w:rsid w:val="00D169E7"/>
    <w:rsid w:val="00D17036"/>
    <w:rsid w:val="00D20202"/>
    <w:rsid w:val="00D21249"/>
    <w:rsid w:val="00D22B4C"/>
    <w:rsid w:val="00D251C0"/>
    <w:rsid w:val="00D3153D"/>
    <w:rsid w:val="00D31E98"/>
    <w:rsid w:val="00D31EB0"/>
    <w:rsid w:val="00D34F52"/>
    <w:rsid w:val="00D37A25"/>
    <w:rsid w:val="00D37C30"/>
    <w:rsid w:val="00D458D8"/>
    <w:rsid w:val="00D45D23"/>
    <w:rsid w:val="00D46BF9"/>
    <w:rsid w:val="00D5051B"/>
    <w:rsid w:val="00D52E14"/>
    <w:rsid w:val="00D55465"/>
    <w:rsid w:val="00D60FF1"/>
    <w:rsid w:val="00D6198E"/>
    <w:rsid w:val="00D62DF8"/>
    <w:rsid w:val="00D638E3"/>
    <w:rsid w:val="00D65555"/>
    <w:rsid w:val="00D71673"/>
    <w:rsid w:val="00D7221D"/>
    <w:rsid w:val="00D72DCD"/>
    <w:rsid w:val="00D72FBC"/>
    <w:rsid w:val="00D735E3"/>
    <w:rsid w:val="00D73916"/>
    <w:rsid w:val="00D744E1"/>
    <w:rsid w:val="00D756D2"/>
    <w:rsid w:val="00D8051B"/>
    <w:rsid w:val="00D821FD"/>
    <w:rsid w:val="00D911C9"/>
    <w:rsid w:val="00D9312D"/>
    <w:rsid w:val="00D93A6F"/>
    <w:rsid w:val="00D97D8E"/>
    <w:rsid w:val="00DA0D4D"/>
    <w:rsid w:val="00DA1AC4"/>
    <w:rsid w:val="00DA2EA3"/>
    <w:rsid w:val="00DA32EF"/>
    <w:rsid w:val="00DA3896"/>
    <w:rsid w:val="00DA396F"/>
    <w:rsid w:val="00DA3997"/>
    <w:rsid w:val="00DA3F3D"/>
    <w:rsid w:val="00DA4907"/>
    <w:rsid w:val="00DA4DCC"/>
    <w:rsid w:val="00DA4E62"/>
    <w:rsid w:val="00DA4F45"/>
    <w:rsid w:val="00DA708C"/>
    <w:rsid w:val="00DA7ACD"/>
    <w:rsid w:val="00DB2340"/>
    <w:rsid w:val="00DB305D"/>
    <w:rsid w:val="00DB3D58"/>
    <w:rsid w:val="00DB4187"/>
    <w:rsid w:val="00DB7BC6"/>
    <w:rsid w:val="00DC19C4"/>
    <w:rsid w:val="00DC2309"/>
    <w:rsid w:val="00DC5ECF"/>
    <w:rsid w:val="00DC66B3"/>
    <w:rsid w:val="00DC7B2C"/>
    <w:rsid w:val="00DD0142"/>
    <w:rsid w:val="00DD0C75"/>
    <w:rsid w:val="00DD3986"/>
    <w:rsid w:val="00DD56A5"/>
    <w:rsid w:val="00DD5AC2"/>
    <w:rsid w:val="00DE1D9B"/>
    <w:rsid w:val="00DE36E2"/>
    <w:rsid w:val="00DE4A32"/>
    <w:rsid w:val="00DE629E"/>
    <w:rsid w:val="00DE7FD8"/>
    <w:rsid w:val="00DF0FEF"/>
    <w:rsid w:val="00DF138C"/>
    <w:rsid w:val="00DF3083"/>
    <w:rsid w:val="00DF3164"/>
    <w:rsid w:val="00DF4F75"/>
    <w:rsid w:val="00DF6144"/>
    <w:rsid w:val="00E00727"/>
    <w:rsid w:val="00E03A2E"/>
    <w:rsid w:val="00E058F9"/>
    <w:rsid w:val="00E108E9"/>
    <w:rsid w:val="00E12168"/>
    <w:rsid w:val="00E14D03"/>
    <w:rsid w:val="00E15AF8"/>
    <w:rsid w:val="00E161D4"/>
    <w:rsid w:val="00E22916"/>
    <w:rsid w:val="00E25A1F"/>
    <w:rsid w:val="00E27624"/>
    <w:rsid w:val="00E278A6"/>
    <w:rsid w:val="00E30951"/>
    <w:rsid w:val="00E30989"/>
    <w:rsid w:val="00E313BC"/>
    <w:rsid w:val="00E32EC6"/>
    <w:rsid w:val="00E33B7A"/>
    <w:rsid w:val="00E3645F"/>
    <w:rsid w:val="00E36D7F"/>
    <w:rsid w:val="00E376FE"/>
    <w:rsid w:val="00E4189B"/>
    <w:rsid w:val="00E43038"/>
    <w:rsid w:val="00E4356F"/>
    <w:rsid w:val="00E46BFE"/>
    <w:rsid w:val="00E522BA"/>
    <w:rsid w:val="00E54DD1"/>
    <w:rsid w:val="00E55CAF"/>
    <w:rsid w:val="00E57DCA"/>
    <w:rsid w:val="00E609EC"/>
    <w:rsid w:val="00E61C83"/>
    <w:rsid w:val="00E62837"/>
    <w:rsid w:val="00E65419"/>
    <w:rsid w:val="00E666FE"/>
    <w:rsid w:val="00E708D9"/>
    <w:rsid w:val="00E70942"/>
    <w:rsid w:val="00E7107D"/>
    <w:rsid w:val="00E71274"/>
    <w:rsid w:val="00E74CF2"/>
    <w:rsid w:val="00E75489"/>
    <w:rsid w:val="00E82C38"/>
    <w:rsid w:val="00E83C3D"/>
    <w:rsid w:val="00E860F9"/>
    <w:rsid w:val="00E87EAF"/>
    <w:rsid w:val="00E907E4"/>
    <w:rsid w:val="00E91325"/>
    <w:rsid w:val="00E95621"/>
    <w:rsid w:val="00E965C0"/>
    <w:rsid w:val="00E97AF6"/>
    <w:rsid w:val="00EA472D"/>
    <w:rsid w:val="00EA4790"/>
    <w:rsid w:val="00EA5513"/>
    <w:rsid w:val="00EA5580"/>
    <w:rsid w:val="00EA6F53"/>
    <w:rsid w:val="00EA775B"/>
    <w:rsid w:val="00EB26C5"/>
    <w:rsid w:val="00EB36B7"/>
    <w:rsid w:val="00EB50E7"/>
    <w:rsid w:val="00EB5CD1"/>
    <w:rsid w:val="00EB7E56"/>
    <w:rsid w:val="00EC04FE"/>
    <w:rsid w:val="00EC16C4"/>
    <w:rsid w:val="00EC3251"/>
    <w:rsid w:val="00EC68D3"/>
    <w:rsid w:val="00EC6E5B"/>
    <w:rsid w:val="00ED040C"/>
    <w:rsid w:val="00ED2A11"/>
    <w:rsid w:val="00ED3162"/>
    <w:rsid w:val="00ED5D91"/>
    <w:rsid w:val="00ED70B2"/>
    <w:rsid w:val="00ED71B5"/>
    <w:rsid w:val="00EE0D88"/>
    <w:rsid w:val="00EE2045"/>
    <w:rsid w:val="00EE3A33"/>
    <w:rsid w:val="00EE4FA7"/>
    <w:rsid w:val="00EE684E"/>
    <w:rsid w:val="00EE78C6"/>
    <w:rsid w:val="00EF38F3"/>
    <w:rsid w:val="00EF47DE"/>
    <w:rsid w:val="00EF4862"/>
    <w:rsid w:val="00EF50FD"/>
    <w:rsid w:val="00EF61D4"/>
    <w:rsid w:val="00EF6494"/>
    <w:rsid w:val="00F00395"/>
    <w:rsid w:val="00F00B46"/>
    <w:rsid w:val="00F01AC2"/>
    <w:rsid w:val="00F01C1A"/>
    <w:rsid w:val="00F02081"/>
    <w:rsid w:val="00F0731A"/>
    <w:rsid w:val="00F10720"/>
    <w:rsid w:val="00F11A9F"/>
    <w:rsid w:val="00F130C0"/>
    <w:rsid w:val="00F15743"/>
    <w:rsid w:val="00F159B3"/>
    <w:rsid w:val="00F15B0F"/>
    <w:rsid w:val="00F15F8F"/>
    <w:rsid w:val="00F238FC"/>
    <w:rsid w:val="00F24415"/>
    <w:rsid w:val="00F25C20"/>
    <w:rsid w:val="00F2626A"/>
    <w:rsid w:val="00F31D8E"/>
    <w:rsid w:val="00F32A37"/>
    <w:rsid w:val="00F338BB"/>
    <w:rsid w:val="00F36732"/>
    <w:rsid w:val="00F36AE9"/>
    <w:rsid w:val="00F36F0E"/>
    <w:rsid w:val="00F4613F"/>
    <w:rsid w:val="00F464F1"/>
    <w:rsid w:val="00F4650B"/>
    <w:rsid w:val="00F4715A"/>
    <w:rsid w:val="00F4753A"/>
    <w:rsid w:val="00F5199C"/>
    <w:rsid w:val="00F52E5B"/>
    <w:rsid w:val="00F534F3"/>
    <w:rsid w:val="00F53D11"/>
    <w:rsid w:val="00F54B43"/>
    <w:rsid w:val="00F576F3"/>
    <w:rsid w:val="00F61167"/>
    <w:rsid w:val="00F61B8C"/>
    <w:rsid w:val="00F64FF4"/>
    <w:rsid w:val="00F654B3"/>
    <w:rsid w:val="00F67E91"/>
    <w:rsid w:val="00F70CE2"/>
    <w:rsid w:val="00F70D20"/>
    <w:rsid w:val="00F72C33"/>
    <w:rsid w:val="00F72EC7"/>
    <w:rsid w:val="00F76360"/>
    <w:rsid w:val="00F772D5"/>
    <w:rsid w:val="00F77DCA"/>
    <w:rsid w:val="00F80546"/>
    <w:rsid w:val="00F80D83"/>
    <w:rsid w:val="00F8165C"/>
    <w:rsid w:val="00F86745"/>
    <w:rsid w:val="00F90371"/>
    <w:rsid w:val="00F92628"/>
    <w:rsid w:val="00F9262C"/>
    <w:rsid w:val="00F92755"/>
    <w:rsid w:val="00F92916"/>
    <w:rsid w:val="00F9427F"/>
    <w:rsid w:val="00F94621"/>
    <w:rsid w:val="00F95A09"/>
    <w:rsid w:val="00F96E7B"/>
    <w:rsid w:val="00F973DD"/>
    <w:rsid w:val="00F97F92"/>
    <w:rsid w:val="00FA1218"/>
    <w:rsid w:val="00FA1F8A"/>
    <w:rsid w:val="00FA2A53"/>
    <w:rsid w:val="00FA2B5B"/>
    <w:rsid w:val="00FA33EE"/>
    <w:rsid w:val="00FA50A5"/>
    <w:rsid w:val="00FA5DF4"/>
    <w:rsid w:val="00FA629B"/>
    <w:rsid w:val="00FA7FFE"/>
    <w:rsid w:val="00FB261E"/>
    <w:rsid w:val="00FB3ED2"/>
    <w:rsid w:val="00FB55A1"/>
    <w:rsid w:val="00FB6C20"/>
    <w:rsid w:val="00FC21E0"/>
    <w:rsid w:val="00FC3DAC"/>
    <w:rsid w:val="00FD0526"/>
    <w:rsid w:val="00FD0A48"/>
    <w:rsid w:val="00FD2F70"/>
    <w:rsid w:val="00FD3497"/>
    <w:rsid w:val="00FD4821"/>
    <w:rsid w:val="00FD7050"/>
    <w:rsid w:val="00FD7B0C"/>
    <w:rsid w:val="00FD7D2B"/>
    <w:rsid w:val="00FE1538"/>
    <w:rsid w:val="00FE31F1"/>
    <w:rsid w:val="00FE46F7"/>
    <w:rsid w:val="00FE48C1"/>
    <w:rsid w:val="00FF0025"/>
    <w:rsid w:val="00FF277D"/>
    <w:rsid w:val="00FF2986"/>
    <w:rsid w:val="00FF333F"/>
    <w:rsid w:val="00FF3DE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585"/>
    <w:pPr>
      <w:spacing w:line="288" w:lineRule="auto"/>
      <w:jc w:val="both"/>
    </w:pPr>
    <w:rPr>
      <w:sz w:val="22"/>
      <w:szCs w:val="22"/>
    </w:rPr>
  </w:style>
  <w:style w:type="paragraph" w:styleId="Heading1">
    <w:name w:val="heading 1"/>
    <w:basedOn w:val="Normal"/>
    <w:next w:val="Normal"/>
    <w:qFormat/>
    <w:rsid w:val="00056585"/>
    <w:pPr>
      <w:numPr>
        <w:numId w:val="1"/>
      </w:numPr>
      <w:ind w:left="720" w:hanging="720"/>
      <w:outlineLvl w:val="0"/>
    </w:pPr>
    <w:rPr>
      <w:kern w:val="28"/>
    </w:rPr>
  </w:style>
  <w:style w:type="paragraph" w:styleId="Heading2">
    <w:name w:val="heading 2"/>
    <w:basedOn w:val="Normal"/>
    <w:next w:val="Normal"/>
    <w:qFormat/>
    <w:rsid w:val="00056585"/>
    <w:pPr>
      <w:numPr>
        <w:ilvl w:val="1"/>
        <w:numId w:val="1"/>
      </w:numPr>
      <w:ind w:left="720" w:hanging="720"/>
      <w:outlineLvl w:val="1"/>
    </w:pPr>
  </w:style>
  <w:style w:type="paragraph" w:styleId="Heading3">
    <w:name w:val="heading 3"/>
    <w:basedOn w:val="Normal"/>
    <w:next w:val="Normal"/>
    <w:qFormat/>
    <w:rsid w:val="00056585"/>
    <w:pPr>
      <w:numPr>
        <w:ilvl w:val="2"/>
        <w:numId w:val="1"/>
      </w:numPr>
      <w:ind w:left="720" w:hanging="720"/>
      <w:outlineLvl w:val="2"/>
    </w:pPr>
  </w:style>
  <w:style w:type="paragraph" w:styleId="Heading4">
    <w:name w:val="heading 4"/>
    <w:basedOn w:val="Normal"/>
    <w:next w:val="Normal"/>
    <w:qFormat/>
    <w:rsid w:val="00056585"/>
    <w:pPr>
      <w:numPr>
        <w:ilvl w:val="3"/>
        <w:numId w:val="1"/>
      </w:numPr>
      <w:ind w:left="720" w:hanging="720"/>
      <w:outlineLvl w:val="3"/>
    </w:pPr>
  </w:style>
  <w:style w:type="paragraph" w:styleId="Heading5">
    <w:name w:val="heading 5"/>
    <w:basedOn w:val="Normal"/>
    <w:next w:val="Normal"/>
    <w:qFormat/>
    <w:rsid w:val="00056585"/>
    <w:pPr>
      <w:numPr>
        <w:ilvl w:val="4"/>
        <w:numId w:val="1"/>
      </w:numPr>
      <w:ind w:left="720" w:hanging="720"/>
      <w:outlineLvl w:val="4"/>
    </w:pPr>
  </w:style>
  <w:style w:type="paragraph" w:styleId="Heading6">
    <w:name w:val="heading 6"/>
    <w:basedOn w:val="Normal"/>
    <w:next w:val="Normal"/>
    <w:qFormat/>
    <w:rsid w:val="00056585"/>
    <w:pPr>
      <w:numPr>
        <w:ilvl w:val="5"/>
        <w:numId w:val="1"/>
      </w:numPr>
      <w:ind w:left="720" w:hanging="720"/>
      <w:outlineLvl w:val="5"/>
    </w:pPr>
  </w:style>
  <w:style w:type="paragraph" w:styleId="Heading7">
    <w:name w:val="heading 7"/>
    <w:basedOn w:val="Normal"/>
    <w:next w:val="Normal"/>
    <w:qFormat/>
    <w:rsid w:val="00056585"/>
    <w:pPr>
      <w:numPr>
        <w:ilvl w:val="6"/>
        <w:numId w:val="1"/>
      </w:numPr>
      <w:ind w:left="720" w:hanging="720"/>
      <w:outlineLvl w:val="6"/>
    </w:pPr>
  </w:style>
  <w:style w:type="paragraph" w:styleId="Heading8">
    <w:name w:val="heading 8"/>
    <w:basedOn w:val="Normal"/>
    <w:next w:val="Normal"/>
    <w:qFormat/>
    <w:rsid w:val="00056585"/>
    <w:pPr>
      <w:numPr>
        <w:ilvl w:val="7"/>
        <w:numId w:val="1"/>
      </w:numPr>
      <w:ind w:left="720" w:hanging="720"/>
      <w:outlineLvl w:val="7"/>
    </w:pPr>
  </w:style>
  <w:style w:type="paragraph" w:styleId="Heading9">
    <w:name w:val="heading 9"/>
    <w:basedOn w:val="Normal"/>
    <w:next w:val="Normal"/>
    <w:qFormat/>
    <w:rsid w:val="00056585"/>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056585"/>
  </w:style>
  <w:style w:type="paragraph" w:styleId="FootnoteText">
    <w:name w:val="footnote text"/>
    <w:basedOn w:val="Normal"/>
    <w:qFormat/>
    <w:rsid w:val="00056585"/>
    <w:pPr>
      <w:keepLines/>
      <w:spacing w:after="60" w:line="240" w:lineRule="auto"/>
      <w:ind w:left="720" w:hanging="720"/>
    </w:pPr>
    <w:rPr>
      <w:sz w:val="16"/>
    </w:rPr>
  </w:style>
  <w:style w:type="paragraph" w:styleId="Header">
    <w:name w:val="header"/>
    <w:basedOn w:val="Normal"/>
    <w:qFormat/>
    <w:rsid w:val="00056585"/>
  </w:style>
  <w:style w:type="paragraph" w:styleId="BalloonText">
    <w:name w:val="Balloon Text"/>
    <w:basedOn w:val="Normal"/>
    <w:link w:val="BalloonTextChar"/>
    <w:rsid w:val="0005658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56585"/>
    <w:rPr>
      <w:rFonts w:ascii="Tahoma" w:hAnsi="Tahoma" w:cs="Tahoma"/>
      <w:sz w:val="16"/>
      <w:szCs w:val="16"/>
      <w:lang w:val="fr-FR" w:eastAsia="fr-FR"/>
    </w:rPr>
  </w:style>
  <w:style w:type="character" w:styleId="FootnoteReference">
    <w:name w:val="footnote reference"/>
    <w:basedOn w:val="DefaultParagraphFont"/>
    <w:unhideWhenUsed/>
    <w:qFormat/>
    <w:rsid w:val="00056585"/>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paragraph" w:customStyle="1" w:styleId="quotes">
    <w:name w:val="quotes"/>
    <w:basedOn w:val="Normal"/>
    <w:next w:val="Normal"/>
    <w:rsid w:val="00056585"/>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585"/>
    <w:pPr>
      <w:spacing w:line="288" w:lineRule="auto"/>
      <w:jc w:val="both"/>
    </w:pPr>
    <w:rPr>
      <w:sz w:val="22"/>
      <w:szCs w:val="22"/>
    </w:rPr>
  </w:style>
  <w:style w:type="paragraph" w:styleId="Heading1">
    <w:name w:val="heading 1"/>
    <w:basedOn w:val="Normal"/>
    <w:next w:val="Normal"/>
    <w:qFormat/>
    <w:rsid w:val="00056585"/>
    <w:pPr>
      <w:numPr>
        <w:numId w:val="1"/>
      </w:numPr>
      <w:ind w:left="720" w:hanging="720"/>
      <w:outlineLvl w:val="0"/>
    </w:pPr>
    <w:rPr>
      <w:kern w:val="28"/>
    </w:rPr>
  </w:style>
  <w:style w:type="paragraph" w:styleId="Heading2">
    <w:name w:val="heading 2"/>
    <w:basedOn w:val="Normal"/>
    <w:next w:val="Normal"/>
    <w:qFormat/>
    <w:rsid w:val="00056585"/>
    <w:pPr>
      <w:numPr>
        <w:ilvl w:val="1"/>
        <w:numId w:val="1"/>
      </w:numPr>
      <w:ind w:left="720" w:hanging="720"/>
      <w:outlineLvl w:val="1"/>
    </w:pPr>
  </w:style>
  <w:style w:type="paragraph" w:styleId="Heading3">
    <w:name w:val="heading 3"/>
    <w:basedOn w:val="Normal"/>
    <w:next w:val="Normal"/>
    <w:qFormat/>
    <w:rsid w:val="00056585"/>
    <w:pPr>
      <w:numPr>
        <w:ilvl w:val="2"/>
        <w:numId w:val="1"/>
      </w:numPr>
      <w:ind w:left="720" w:hanging="720"/>
      <w:outlineLvl w:val="2"/>
    </w:pPr>
  </w:style>
  <w:style w:type="paragraph" w:styleId="Heading4">
    <w:name w:val="heading 4"/>
    <w:basedOn w:val="Normal"/>
    <w:next w:val="Normal"/>
    <w:qFormat/>
    <w:rsid w:val="00056585"/>
    <w:pPr>
      <w:numPr>
        <w:ilvl w:val="3"/>
        <w:numId w:val="1"/>
      </w:numPr>
      <w:ind w:left="720" w:hanging="720"/>
      <w:outlineLvl w:val="3"/>
    </w:pPr>
  </w:style>
  <w:style w:type="paragraph" w:styleId="Heading5">
    <w:name w:val="heading 5"/>
    <w:basedOn w:val="Normal"/>
    <w:next w:val="Normal"/>
    <w:qFormat/>
    <w:rsid w:val="00056585"/>
    <w:pPr>
      <w:numPr>
        <w:ilvl w:val="4"/>
        <w:numId w:val="1"/>
      </w:numPr>
      <w:ind w:left="720" w:hanging="720"/>
      <w:outlineLvl w:val="4"/>
    </w:pPr>
  </w:style>
  <w:style w:type="paragraph" w:styleId="Heading6">
    <w:name w:val="heading 6"/>
    <w:basedOn w:val="Normal"/>
    <w:next w:val="Normal"/>
    <w:qFormat/>
    <w:rsid w:val="00056585"/>
    <w:pPr>
      <w:numPr>
        <w:ilvl w:val="5"/>
        <w:numId w:val="1"/>
      </w:numPr>
      <w:ind w:left="720" w:hanging="720"/>
      <w:outlineLvl w:val="5"/>
    </w:pPr>
  </w:style>
  <w:style w:type="paragraph" w:styleId="Heading7">
    <w:name w:val="heading 7"/>
    <w:basedOn w:val="Normal"/>
    <w:next w:val="Normal"/>
    <w:qFormat/>
    <w:rsid w:val="00056585"/>
    <w:pPr>
      <w:numPr>
        <w:ilvl w:val="6"/>
        <w:numId w:val="1"/>
      </w:numPr>
      <w:ind w:left="720" w:hanging="720"/>
      <w:outlineLvl w:val="6"/>
    </w:pPr>
  </w:style>
  <w:style w:type="paragraph" w:styleId="Heading8">
    <w:name w:val="heading 8"/>
    <w:basedOn w:val="Normal"/>
    <w:next w:val="Normal"/>
    <w:qFormat/>
    <w:rsid w:val="00056585"/>
    <w:pPr>
      <w:numPr>
        <w:ilvl w:val="7"/>
        <w:numId w:val="1"/>
      </w:numPr>
      <w:ind w:left="720" w:hanging="720"/>
      <w:outlineLvl w:val="7"/>
    </w:pPr>
  </w:style>
  <w:style w:type="paragraph" w:styleId="Heading9">
    <w:name w:val="heading 9"/>
    <w:basedOn w:val="Normal"/>
    <w:next w:val="Normal"/>
    <w:qFormat/>
    <w:rsid w:val="00056585"/>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056585"/>
  </w:style>
  <w:style w:type="paragraph" w:styleId="FootnoteText">
    <w:name w:val="footnote text"/>
    <w:basedOn w:val="Normal"/>
    <w:qFormat/>
    <w:rsid w:val="00056585"/>
    <w:pPr>
      <w:keepLines/>
      <w:spacing w:after="60" w:line="240" w:lineRule="auto"/>
      <w:ind w:left="720" w:hanging="720"/>
    </w:pPr>
    <w:rPr>
      <w:sz w:val="16"/>
    </w:rPr>
  </w:style>
  <w:style w:type="paragraph" w:styleId="Header">
    <w:name w:val="header"/>
    <w:basedOn w:val="Normal"/>
    <w:qFormat/>
    <w:rsid w:val="00056585"/>
  </w:style>
  <w:style w:type="paragraph" w:styleId="BalloonText">
    <w:name w:val="Balloon Text"/>
    <w:basedOn w:val="Normal"/>
    <w:link w:val="BalloonTextChar"/>
    <w:rsid w:val="0005658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56585"/>
    <w:rPr>
      <w:rFonts w:ascii="Tahoma" w:hAnsi="Tahoma" w:cs="Tahoma"/>
      <w:sz w:val="16"/>
      <w:szCs w:val="16"/>
      <w:lang w:val="fr-FR" w:eastAsia="fr-FR"/>
    </w:rPr>
  </w:style>
  <w:style w:type="character" w:styleId="FootnoteReference">
    <w:name w:val="footnote reference"/>
    <w:basedOn w:val="DefaultParagraphFont"/>
    <w:unhideWhenUsed/>
    <w:qFormat/>
    <w:rsid w:val="00056585"/>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paragraph" w:customStyle="1" w:styleId="quotes">
    <w:name w:val="quotes"/>
    <w:basedOn w:val="Normal"/>
    <w:next w:val="Normal"/>
    <w:rsid w:val="00056585"/>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1472964">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04797584">
      <w:bodyDiv w:val="1"/>
      <w:marLeft w:val="0"/>
      <w:marRight w:val="0"/>
      <w:marTop w:val="0"/>
      <w:marBottom w:val="0"/>
      <w:divBdr>
        <w:top w:val="none" w:sz="0" w:space="0" w:color="auto"/>
        <w:left w:val="none" w:sz="0" w:space="0" w:color="auto"/>
        <w:bottom w:val="none" w:sz="0" w:space="0" w:color="auto"/>
        <w:right w:val="none" w:sz="0" w:space="0" w:color="auto"/>
      </w:divBdr>
    </w:div>
    <w:div w:id="1616524505">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ess@eesc.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3XPXQ63Y2AW3-6-3941</_dlc_DocId>
    <_dlc_DocIdUrl xmlns="8835a8a4-5a07-4207-ac1e-223f88a8f7af">
      <Url>http://dm/EESC/2016/_layouts/DocIdRedir.aspx?ID=3XPXQ63Y2AW3-6-3941</Url>
      <Description>3XPXQ63Y2AW3-6-3941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da9d2a4e-39ed-405e-acbb-4f770495c695"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2016-07-01T12:00:00+00:00</ProductionDate>
    <FicheYear xmlns="8835a8a4-5a07-4207-ac1e-223f88a8f7af">2016</FicheYear>
    <DocumentNumber xmlns="da9d2a4e-39ed-405e-acbb-4f770495c695">3945</DocumentNumbe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835a8a4-5a07-4207-ac1e-223f88a8f7af">
      <Value>15</Value>
      <Value>14</Value>
      <Value>10</Value>
      <Value>6</Value>
      <Value>5</Value>
      <Value>4</Value>
      <Value>2</Value>
      <Value>1</Value>
    </TaxCatchAll>
    <MeetingDate xmlns="8835a8a4-5a07-4207-ac1e-223f88a8f7af"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7899</FicheNumber>
    <DocumentYear xmlns="8835a8a4-5a07-4207-ac1e-223f88a8f7af">2016</DocumentYear>
    <DocumentPart xmlns="8835a8a4-5a07-4207-ac1e-223f88a8f7af">0</DocumentPart>
    <AdoptionDate xmlns="8835a8a4-5a07-4207-ac1e-223f88a8f7af" xsi:nil="true"/>
    <RequestingService xmlns="8835a8a4-5a07-4207-ac1e-223f88a8f7af">Presse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B93FB867AC2554F813B7C0908F5D179" ma:contentTypeVersion="4" ma:contentTypeDescription="Defines the documents for Document Manager V2" ma:contentTypeScope="" ma:versionID="a1353f4f677d6c1fc52a4c6d392219b7">
  <xsd:schema xmlns:xsd="http://www.w3.org/2001/XMLSchema" xmlns:xs="http://www.w3.org/2001/XMLSchema" xmlns:p="http://schemas.microsoft.com/office/2006/metadata/properties" xmlns:ns2="8835a8a4-5a07-4207-ac1e-223f88a8f7af" xmlns:ns3="http://schemas.microsoft.com/sharepoint/v3/fields" xmlns:ns4="da9d2a4e-39ed-405e-acbb-4f770495c695" targetNamespace="http://schemas.microsoft.com/office/2006/metadata/properties" ma:root="true" ma:fieldsID="55dda5b04b86dd51cade067c9c2770ed" ns2:_="" ns3:_="" ns4:_="">
    <xsd:import namespace="8835a8a4-5a07-4207-ac1e-223f88a8f7af"/>
    <xsd:import namespace="http://schemas.microsoft.com/sharepoint/v3/fields"/>
    <xsd:import namespace="da9d2a4e-39ed-405e-acbb-4f770495c69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9d2a4e-39ed-405e-acbb-4f770495c69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57FA50DE-30E8-429C-9347-389B7573CD32}">
  <ds:schemaRefs>
    <ds:schemaRef ds:uri="http://www.w3.org/XML/1998/namespace"/>
    <ds:schemaRef ds:uri="http://purl.org/dc/elements/1.1/"/>
    <ds:schemaRef ds:uri="http://schemas.microsoft.com/office/2006/metadata/properties"/>
    <ds:schemaRef ds:uri="http://schemas.microsoft.com/sharepoint/v3/fields"/>
    <ds:schemaRef ds:uri="http://purl.org/dc/terms/"/>
    <ds:schemaRef ds:uri="http://schemas.microsoft.com/office/2006/documentManagement/types"/>
    <ds:schemaRef ds:uri="http://schemas.microsoft.com/office/infopath/2007/PartnerControls"/>
    <ds:schemaRef ds:uri="8835a8a4-5a07-4207-ac1e-223f88a8f7af"/>
    <ds:schemaRef ds:uri="http://schemas.openxmlformats.org/package/2006/metadata/core-properties"/>
    <ds:schemaRef ds:uri="da9d2a4e-39ed-405e-acbb-4f770495c695"/>
    <ds:schemaRef ds:uri="http://purl.org/dc/dcmitype/"/>
  </ds:schemaRefs>
</ds:datastoreItem>
</file>

<file path=customXml/itemProps4.xml><?xml version="1.0" encoding="utf-8"?>
<ds:datastoreItem xmlns:ds="http://schemas.openxmlformats.org/officeDocument/2006/customXml" ds:itemID="{C15CF75A-35FB-40C2-A8E5-1D74C505A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da9d2a4e-39ed-405e-acbb-4f770495c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98A1D6-A6F5-42FD-BE71-46995D4D8461}">
  <ds:schemaRefs>
    <ds:schemaRef ds:uri="http://schemas.microsoft.com/sharepoint/events"/>
  </ds:schemaRefs>
</ds:datastoreItem>
</file>

<file path=customXml/itemProps6.xml><?xml version="1.0" encoding="utf-8"?>
<ds:datastoreItem xmlns:ds="http://schemas.openxmlformats.org/officeDocument/2006/customXml" ds:itemID="{3B328AAD-920C-44D9-8D46-C1FCC561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2</Pages>
  <Words>738</Words>
  <Characters>4212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Première Journée européenne des entreprises de l'économie sociale</vt:lpstr>
    </vt:vector>
  </TitlesOfParts>
  <Company>CESE-CdR</Company>
  <LinksUpToDate>false</LinksUpToDate>
  <CharactersWithSpaces>4941</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Première Journée européenne des entreprises de l'économie sociale</dc:title>
  <dc:subject>Communiqué de presse</dc:subject>
  <dc:creator>Daniela Marangoni</dc:creator>
  <cp:keywords>EESC-2016-03945-00-00-CP-TRA-FR</cp:keywords>
  <dc:description>Rapporteur : -_x000d_
Langue originale : EN_x000d_
Date du document : 01/07/2016_x000d_
Date de la réunion : _x000d_
Documents externes : -_x000d_
Fonctionnaire responsable : Marangoni Daniela, téléphone : + 2 546 8422_x000d_
_x000d_
Résumé :</dc:description>
  <cp:lastModifiedBy>Agata Berdys</cp:lastModifiedBy>
  <cp:revision>2</cp:revision>
  <cp:lastPrinted>2016-06-29T15:24:00Z</cp:lastPrinted>
  <dcterms:created xsi:type="dcterms:W3CDTF">2016-07-04T14:25:00Z</dcterms:created>
  <dcterms:modified xsi:type="dcterms:W3CDTF">2016-07-04T14:25:00Z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0x010100EA97B91038054C99906057A708A1480A001B93FB867AC2554F813B7C0908F5D179</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01/07/2016, 17/06/2016, 17/06/2016</vt:lpwstr>
  </property>
  <property fmtid="{D5CDD505-2E9C-101B-9397-08002B2CF9AE}" pid="7" name="Pref_Time">
    <vt:lpwstr>12:19:38, 13:51:48, 10:36:07</vt:lpwstr>
  </property>
  <property fmtid="{D5CDD505-2E9C-101B-9397-08002B2CF9AE}" pid="8" name="Pref_User">
    <vt:lpwstr>mreg, enied, mreg</vt:lpwstr>
  </property>
  <property fmtid="{D5CDD505-2E9C-101B-9397-08002B2CF9AE}" pid="9" name="Pref_FileName">
    <vt:lpwstr>EESC-2016-03945-00-00-CP-ORI.docx, EESC-2016-03638-00-01-CP-ORI.docx, EESC-2016-03638-00-00-CP-ORI.docx</vt:lpwstr>
  </property>
  <property fmtid="{D5CDD505-2E9C-101B-9397-08002B2CF9AE}" pid="10" name="_dlc_DocIdItemGuid">
    <vt:lpwstr>c08cdc4c-5c2d-4a66-b649-5959e2cfa581</vt:lpwstr>
  </property>
  <property fmtid="{D5CDD505-2E9C-101B-9397-08002B2CF9AE}" pid="11" name="DocumentType_0">
    <vt:lpwstr>CP|de8ad211-9e8d-408b-8324-674d21bb7d18</vt:lpwstr>
  </property>
  <property fmtid="{D5CDD505-2E9C-101B-9397-08002B2CF9AE}" pid="12" name="AvailableTranslations">
    <vt:lpwstr>15;#IT|0774613c-01ed-4e5d-a25d-11d2388de825;#4;#FR|d2afafd3-4c81-4f60-8f52-ee33f2f54ff3;#10;#EN|f2175f21-25d7-44a3-96da-d6a61b075e1b</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3945</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14;#CP|de8ad211-9e8d-408b-8324-674d21bb7d18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10;#EN|f2175f21-25d7-44a3-96da-d6a61b075e1b;#6;#Final|ea5e6674-7b27-4bac-b091-73adbb394efe;#5;#Unrestricted|826e22d7-d029-4ec0-a450-0c28ff673572;#14;#CP|de8ad211-9e8d-408b-8324-674d21bb7d18;#2;#TRA|150d2a88-1431-44e6-a8ca-0bb753ab8672;#1;#EESC|422833ec-8d</vt:lpwstr>
  </property>
  <property fmtid="{D5CDD505-2E9C-101B-9397-08002B2CF9AE}" pid="32" name="AvailableTranslations_0">
    <vt:lpwstr>EN|f2175f21-25d7-44a3-96da-d6a61b075e1b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7899</vt:i4>
  </property>
  <property fmtid="{D5CDD505-2E9C-101B-9397-08002B2CF9AE}" pid="36" name="DocumentYear">
    <vt:i4>2016</vt:i4>
  </property>
  <property fmtid="{D5CDD505-2E9C-101B-9397-08002B2CF9AE}" pid="37" name="DocumentLanguage">
    <vt:lpwstr>4;#FR|d2afafd3-4c81-4f60-8f52-ee33f2f54ff3</vt:lpwstr>
  </property>
  <property fmtid="{D5CDD505-2E9C-101B-9397-08002B2CF9AE}" pid="38" name="DocumentLanguage_0">
    <vt:lpwstr>EN|f2175f21-25d7-44a3-96da-d6a61b075e1b</vt:lpwstr>
  </property>
</Properties>
</file>