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A" w:rsidRPr="00D42167" w:rsidRDefault="008F61EA">
      <w:r w:rsidRPr="00D42167">
        <w:rPr>
          <w:noProof/>
          <w:lang w:val="fr-BE" w:eastAsia="fr-BE" w:bidi="ar-SA"/>
        </w:rPr>
        <w:drawing>
          <wp:inline distT="0" distB="0" distL="0" distR="0" wp14:anchorId="22E7FC97" wp14:editId="38D1F7DC">
            <wp:extent cx="5760085" cy="1392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F83179" w:rsidRPr="00D42167">
        <w:trPr>
          <w:cantSplit/>
        </w:trPr>
        <w:tc>
          <w:tcPr>
            <w:tcW w:w="5168" w:type="dxa"/>
          </w:tcPr>
          <w:p w:rsidR="00F83179" w:rsidRPr="00D42167" w:rsidRDefault="00F83179" w:rsidP="00686EC2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D42167">
              <w:rPr>
                <w:rFonts w:ascii="Verdana" w:hAnsi="Verdana"/>
                <w:b/>
                <w:sz w:val="20"/>
              </w:rPr>
              <w:t>COMUNICATO STAMPA n. 33/2015</w:t>
            </w:r>
          </w:p>
        </w:tc>
        <w:tc>
          <w:tcPr>
            <w:tcW w:w="4119" w:type="dxa"/>
          </w:tcPr>
          <w:p w:rsidR="00F83179" w:rsidRPr="00D42167" w:rsidRDefault="004718C9" w:rsidP="00686EC2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D42167">
              <w:rPr>
                <w:rFonts w:ascii="Verdana" w:hAnsi="Verdana"/>
                <w:b/>
                <w:sz w:val="20"/>
              </w:rPr>
              <w:t>28 maggio 2015</w:t>
            </w:r>
          </w:p>
        </w:tc>
      </w:tr>
    </w:tbl>
    <w:p w:rsidR="00F83179" w:rsidRPr="00D42167" w:rsidRDefault="004718C9" w:rsidP="00686EC2">
      <w:pPr>
        <w:spacing w:line="240" w:lineRule="auto"/>
        <w:rPr>
          <w:rFonts w:ascii="Verdana" w:hAnsi="Verdana"/>
          <w:sz w:val="20"/>
        </w:rPr>
      </w:pPr>
      <w:r w:rsidRPr="00D42167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1E85F1" wp14:editId="3005524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8C573E" w:rsidRDefault="00F83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8C573E" w:rsidRDefault="00F831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F83179" w:rsidRPr="00D42167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D42167" w:rsidSect="00240560">
          <w:footerReference w:type="default" r:id="rId13"/>
          <w:pgSz w:w="11907" w:h="16839" w:code="9"/>
          <w:pgMar w:top="425" w:right="1418" w:bottom="1418" w:left="1418" w:header="3062" w:footer="454" w:gutter="0"/>
          <w:cols w:space="720"/>
          <w:docGrid w:linePitch="299"/>
        </w:sectPr>
      </w:pPr>
    </w:p>
    <w:p w:rsidR="004718C9" w:rsidRPr="00D42167" w:rsidRDefault="004718C9" w:rsidP="00686EC2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4718C9" w:rsidRPr="00D42167" w:rsidRDefault="004718C9" w:rsidP="004718C9">
      <w:pPr>
        <w:jc w:val="center"/>
        <w:rPr>
          <w:rFonts w:ascii="Verdana" w:hAnsi="Verdana"/>
          <w:b/>
          <w:sz w:val="28"/>
          <w:szCs w:val="28"/>
        </w:rPr>
      </w:pPr>
      <w:r w:rsidRPr="00D42167">
        <w:rPr>
          <w:rFonts w:ascii="Verdana" w:hAnsi="Verdana"/>
          <w:b/>
          <w:sz w:val="28"/>
        </w:rPr>
        <w:t>Il CESE è contrario all'inserimento del meccanismo di risoluzione delle controversie tra investitore e Stato (ISDS) nel TTIP e nel CETA e chiede l'istituzione di una Corte int</w:t>
      </w:r>
      <w:bookmarkStart w:id="0" w:name="_GoBack"/>
      <w:bookmarkEnd w:id="0"/>
      <w:r w:rsidRPr="00D42167">
        <w:rPr>
          <w:rFonts w:ascii="Verdana" w:hAnsi="Verdana"/>
          <w:b/>
          <w:sz w:val="28"/>
        </w:rPr>
        <w:t xml:space="preserve">ernazionale degli investimenti. </w:t>
      </w:r>
    </w:p>
    <w:p w:rsidR="00F83179" w:rsidRPr="00D42167" w:rsidRDefault="00F83179" w:rsidP="00686EC2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4718C9" w:rsidRPr="00D42167" w:rsidRDefault="004718C9" w:rsidP="00686EC2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4718C9" w:rsidRPr="00D42167" w:rsidRDefault="004718C9" w:rsidP="004718C9">
      <w:pPr>
        <w:rPr>
          <w:rFonts w:ascii="Verdana" w:hAnsi="Verdana"/>
          <w:b/>
          <w:sz w:val="20"/>
        </w:rPr>
      </w:pPr>
      <w:r w:rsidRPr="00D42167">
        <w:rPr>
          <w:rFonts w:ascii="Verdana" w:hAnsi="Verdana"/>
          <w:b/>
          <w:sz w:val="20"/>
        </w:rPr>
        <w:t xml:space="preserve">Nel parere adottato il 27 maggio scorso, il Comitato economico e sociale europeo esprime la sua opposizione all'inclusione nel Partenariato transatlantico su commercio e investimenti (TTIP) o nell'Accordo economico e commerciale globale (CETA), ritenendo che un sistema del genere possa potenzialmente far deragliare entrambi gli accordi. </w:t>
      </w:r>
    </w:p>
    <w:p w:rsidR="00F83179" w:rsidRPr="00D42167" w:rsidRDefault="00F83179" w:rsidP="00686EC2">
      <w:pPr>
        <w:spacing w:line="240" w:lineRule="auto"/>
        <w:rPr>
          <w:rFonts w:ascii="Verdana" w:hAnsi="Verdana"/>
          <w:b/>
          <w:bCs/>
          <w:sz w:val="20"/>
        </w:rPr>
      </w:pPr>
    </w:p>
    <w:p w:rsidR="004718C9" w:rsidRPr="00D42167" w:rsidRDefault="004718C9" w:rsidP="004718C9">
      <w:pPr>
        <w:rPr>
          <w:rFonts w:ascii="Verdana" w:hAnsi="Verdana"/>
          <w:i/>
          <w:sz w:val="18"/>
          <w:szCs w:val="18"/>
        </w:rPr>
      </w:pPr>
      <w:r w:rsidRPr="00D42167">
        <w:rPr>
          <w:rFonts w:ascii="Verdana" w:hAnsi="Verdana"/>
          <w:sz w:val="18"/>
        </w:rPr>
        <w:t>"</w:t>
      </w:r>
      <w:r w:rsidRPr="00D42167">
        <w:rPr>
          <w:rFonts w:ascii="Verdana" w:hAnsi="Verdana"/>
          <w:i/>
          <w:sz w:val="18"/>
        </w:rPr>
        <w:t>Questo non è un parere contro la protezione degli investitori, ma un parere contrario all'ISDS, che non è una forma di risoluzione delle controversie accettabile per un'ampia maggioranza della società civile"</w:t>
      </w:r>
      <w:r w:rsidRPr="00D42167">
        <w:rPr>
          <w:rFonts w:ascii="Verdana" w:hAnsi="Verdana"/>
          <w:sz w:val="18"/>
        </w:rPr>
        <w:t xml:space="preserve"> ha detto </w:t>
      </w:r>
      <w:r w:rsidRPr="00D42167">
        <w:rPr>
          <w:rFonts w:ascii="Verdana" w:hAnsi="Verdana"/>
          <w:b/>
          <w:sz w:val="18"/>
        </w:rPr>
        <w:t>Sandy Boyle, relatore del CESE</w:t>
      </w:r>
      <w:r w:rsidRPr="00D42167">
        <w:rPr>
          <w:rFonts w:ascii="Verdana" w:hAnsi="Verdana"/>
          <w:sz w:val="18"/>
        </w:rPr>
        <w:t xml:space="preserve">. </w:t>
      </w:r>
      <w:r w:rsidRPr="00D42167">
        <w:rPr>
          <w:rFonts w:ascii="Verdana" w:hAnsi="Verdana"/>
          <w:i/>
          <w:sz w:val="18"/>
        </w:rPr>
        <w:t>"Scarsa trasparenza, mancanza di regole chiare in materia arbitrale, assenza di diritto d'appello e discriminazione nei confronti degli investitori nazionali che non possono ricorrervi, hanno compromesso la credibilità di questo sistema."</w:t>
      </w: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Dopo un'attenta disamina delle disposizioni relative agli investimenti nel CETA e nell'Accordo di libero scambio con Singapore, il CESE ha in effetti concluso che i miglioramenti apportati all'attuale sistema ISDS sono ben lungi dall'essere sufficienti a dissipare i timori dell'opinione pubblica. Il CESE rileva con preoccupazione che le disposizioni sul sistema ISDS contenute nel testo del CETA costituiscono attualmente la base negoziale per l'Accordo di libero scambio UE-Giappone.</w:t>
      </w: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  <w:r w:rsidRPr="00D42167">
        <w:rPr>
          <w:rFonts w:ascii="Verdana" w:hAnsi="Verdana"/>
          <w:sz w:val="18"/>
        </w:rPr>
        <w:t xml:space="preserve">Il CESE analizza in dettaglio i quattro ambiti suscettibili di riforma individuati dalla Commissione europea e sottolinea la necessità di una procedura per la risoluzione delle controversie che contemperi le legittime esigenze degli investitori e le preoccupazioni di gran parte della società civile. Per garantire un sistema democratico, giusto, trasparente ed equo, il CESE chiede l'istituzione di una </w:t>
      </w:r>
      <w:r w:rsidRPr="00D42167">
        <w:rPr>
          <w:rFonts w:ascii="Verdana" w:hAnsi="Verdana"/>
          <w:b/>
          <w:sz w:val="18"/>
        </w:rPr>
        <w:t>Corte internazionale degli investimenti</w:t>
      </w:r>
      <w:r w:rsidRPr="00D42167">
        <w:rPr>
          <w:rFonts w:ascii="Verdana" w:hAnsi="Verdana"/>
          <w:sz w:val="18"/>
        </w:rPr>
        <w:t>.</w:t>
      </w: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Per il Comitato questa è una priorità assoluta. Pur comprendendo che l'esigenza della protezione degli investimenti varia da paese a paese, il Comitato considera che per adesso nei paesi con un sistema giuridico maturo, che funziona in modo democratico e sfugge alla corruzione, le controversie in materia di investimenti dovrebbero essere risolte con gli strumenti della mediazione, del ricorso all'autorità giudiziaria nazionale e della risoluzione Stato-Stato.</w:t>
      </w: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In seguito ad un animato dibattito nella plenaria del CESE e alla presentazione di un controparere, proposto dal gruppo Datori di lavoro e respinto, il parere del CESE è stato adottato con il 7</w:t>
      </w:r>
      <w:r w:rsidR="00D42167" w:rsidRPr="00D42167">
        <w:rPr>
          <w:rFonts w:ascii="Verdana" w:hAnsi="Verdana"/>
          <w:sz w:val="18"/>
        </w:rPr>
        <w:t>3 %</w:t>
      </w:r>
      <w:r w:rsidRPr="00D42167">
        <w:rPr>
          <w:rFonts w:ascii="Verdana" w:hAnsi="Verdana"/>
          <w:sz w:val="18"/>
        </w:rPr>
        <w:t xml:space="preserve"> dei voti.</w:t>
      </w: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</w:p>
    <w:p w:rsidR="004718C9" w:rsidRPr="00D42167" w:rsidRDefault="004718C9" w:rsidP="004718C9">
      <w:pPr>
        <w:keepNext/>
        <w:rPr>
          <w:rFonts w:ascii="Verdana" w:hAnsi="Verdana"/>
          <w:b/>
          <w:sz w:val="18"/>
          <w:szCs w:val="18"/>
          <w:u w:val="single"/>
        </w:rPr>
      </w:pPr>
      <w:r w:rsidRPr="00D42167">
        <w:rPr>
          <w:rFonts w:ascii="Verdana" w:hAnsi="Verdana"/>
          <w:b/>
          <w:sz w:val="18"/>
          <w:u w:val="single"/>
        </w:rPr>
        <w:lastRenderedPageBreak/>
        <w:t>Contesto</w:t>
      </w:r>
    </w:p>
    <w:p w:rsidR="004718C9" w:rsidRPr="00D42167" w:rsidRDefault="004718C9" w:rsidP="004718C9">
      <w:pPr>
        <w:keepNext/>
      </w:pPr>
    </w:p>
    <w:p w:rsidR="004718C9" w:rsidRPr="00D42167" w:rsidRDefault="009E5689" w:rsidP="004718C9">
      <w:pPr>
        <w:rPr>
          <w:rFonts w:ascii="Verdana" w:hAnsi="Verdana"/>
          <w:sz w:val="18"/>
          <w:szCs w:val="18"/>
        </w:rPr>
      </w:pPr>
      <w:hyperlink r:id="rId14">
        <w:r w:rsidR="00935FEB" w:rsidRPr="00D42167">
          <w:rPr>
            <w:rStyle w:val="Hyperlink"/>
            <w:rFonts w:ascii="Verdana" w:eastAsiaTheme="majorEastAsia" w:hAnsi="Verdana"/>
            <w:sz w:val="18"/>
          </w:rPr>
          <w:t>Tutela degli investitori e risoluzione delle controversie investitore-Stato negli accordi commerciali e di investimento dell'UE con i paesi terzi</w:t>
        </w:r>
      </w:hyperlink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</w:p>
    <w:p w:rsidR="004718C9" w:rsidRPr="00D42167" w:rsidRDefault="004718C9" w:rsidP="004718C9">
      <w:pPr>
        <w:rPr>
          <w:rFonts w:ascii="Verdana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Esito della votazione: 199 voti favorevoli, 55 voti contrari e 30 astensioni.</w:t>
      </w:r>
    </w:p>
    <w:p w:rsidR="004718C9" w:rsidRPr="00D42167" w:rsidRDefault="004718C9" w:rsidP="004718C9"/>
    <w:p w:rsidR="004718C9" w:rsidRPr="00D42167" w:rsidRDefault="004718C9" w:rsidP="004718C9">
      <w:pPr>
        <w:pStyle w:val="ListParagraph"/>
        <w:jc w:val="center"/>
        <w:rPr>
          <w:rFonts w:ascii="Verdana" w:hAnsi="Verdana"/>
          <w:iCs/>
          <w:color w:val="1F497D"/>
          <w:sz w:val="18"/>
          <w:szCs w:val="18"/>
        </w:rPr>
      </w:pPr>
      <w:r w:rsidRPr="00D42167">
        <w:rPr>
          <w:rFonts w:ascii="Verdana" w:hAnsi="Verdana"/>
          <w:b/>
          <w:sz w:val="18"/>
        </w:rPr>
        <w:t>Per maggiori informazioni, prendere contatto con:</w:t>
      </w:r>
    </w:p>
    <w:p w:rsidR="004718C9" w:rsidRPr="00D42167" w:rsidRDefault="004718C9" w:rsidP="004718C9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Unità Stampa del CESE</w:t>
      </w:r>
    </w:p>
    <w:p w:rsidR="004718C9" w:rsidRPr="00D42167" w:rsidRDefault="00D42167" w:rsidP="004718C9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E</w:t>
      </w:r>
      <w:r w:rsidR="004718C9" w:rsidRPr="00D42167">
        <w:rPr>
          <w:rFonts w:ascii="Verdana" w:hAnsi="Verdana"/>
          <w:sz w:val="18"/>
        </w:rPr>
        <w:t xml:space="preserve">mail: </w:t>
      </w:r>
      <w:hyperlink r:id="rId15">
        <w:r w:rsidR="004718C9" w:rsidRPr="00D42167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4718C9" w:rsidRPr="00D42167" w:rsidRDefault="00D42167" w:rsidP="004718C9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D42167">
        <w:rPr>
          <w:rFonts w:ascii="Verdana" w:hAnsi="Verdana"/>
          <w:sz w:val="18"/>
        </w:rPr>
        <w:t>Tel:</w:t>
      </w:r>
      <w:r w:rsidR="004718C9" w:rsidRPr="00D42167">
        <w:rPr>
          <w:rFonts w:ascii="Verdana" w:hAnsi="Verdana"/>
          <w:sz w:val="18"/>
        </w:rPr>
        <w:t xml:space="preserve"> + 32 2 546 9406 / +32 475 75 3202 </w:t>
      </w:r>
    </w:p>
    <w:p w:rsidR="004718C9" w:rsidRPr="00D42167" w:rsidRDefault="004718C9" w:rsidP="004718C9">
      <w:pPr>
        <w:spacing w:line="240" w:lineRule="auto"/>
        <w:jc w:val="center"/>
        <w:rPr>
          <w:rFonts w:ascii="Verdana" w:eastAsia="PMingLiU" w:hAnsi="Verdana"/>
          <w:b/>
          <w:sz w:val="18"/>
          <w:szCs w:val="18"/>
        </w:rPr>
      </w:pPr>
      <w:r w:rsidRPr="00D42167">
        <w:rPr>
          <w:rFonts w:ascii="Verdana" w:hAnsi="Verdana"/>
          <w:b/>
          <w:color w:val="FF0000"/>
          <w:sz w:val="18"/>
        </w:rPr>
        <w:t xml:space="preserve">@EESC_PRESS </w:t>
      </w:r>
    </w:p>
    <w:p w:rsidR="00F83179" w:rsidRPr="00D42167" w:rsidRDefault="00F83179" w:rsidP="00686EC2">
      <w:pPr>
        <w:spacing w:line="240" w:lineRule="auto"/>
        <w:rPr>
          <w:rFonts w:ascii="Verdana" w:hAnsi="Verdana"/>
          <w:sz w:val="18"/>
        </w:rPr>
      </w:pPr>
    </w:p>
    <w:p w:rsidR="00F83179" w:rsidRPr="00D42167" w:rsidRDefault="00F83179" w:rsidP="00686EC2">
      <w:pPr>
        <w:spacing w:line="240" w:lineRule="auto"/>
        <w:rPr>
          <w:rFonts w:ascii="Verdana" w:hAnsi="Verdana"/>
          <w:sz w:val="18"/>
        </w:rPr>
      </w:pPr>
    </w:p>
    <w:p w:rsidR="00F83179" w:rsidRPr="00D42167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D42167">
        <w:rPr>
          <w:rFonts w:ascii="Verdana" w:hAnsi="Verdana"/>
          <w:i/>
          <w:sz w:val="16"/>
        </w:rPr>
        <w:t>__</w:t>
      </w:r>
      <w:r w:rsidRPr="00D42167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F83179" w:rsidRPr="00D42167" w:rsidRDefault="00F83179" w:rsidP="00CE439D">
      <w:pPr>
        <w:rPr>
          <w:rFonts w:ascii="Verdana" w:hAnsi="Verdana"/>
          <w:i/>
          <w:sz w:val="16"/>
          <w:szCs w:val="16"/>
        </w:rPr>
      </w:pPr>
      <w:r w:rsidRPr="00D42167">
        <w:rPr>
          <w:rFonts w:ascii="Verdana" w:hAnsi="Verdana"/>
          <w:i/>
          <w:sz w:val="16"/>
        </w:rPr>
        <w:t>Il Comitato economico e sociale europeo rappresenta le diverse componenti economiche e sociali della società civile organizzata. È un organo istituzionale consultivo, istituito nel 1957 dal Trattato di Roma. La funzione consultiva del Comitato permette ai suoi membri, e quindi alle organizzazioni che essi rappresentano, di partecipare al processo decisionale dell'Unione. Il Comitato si compone di 353 membri, provenienti da tutta l'UE, nominati dal Consiglio dell'Unione europea.</w:t>
      </w:r>
    </w:p>
    <w:p w:rsidR="00F83179" w:rsidRPr="00D42167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D42167">
        <w:rPr>
          <w:rFonts w:ascii="Verdana" w:hAnsi="Verdana"/>
          <w:i/>
          <w:sz w:val="16"/>
        </w:rPr>
        <w:t>__</w:t>
      </w:r>
      <w:r w:rsidRPr="00D42167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F83179" w:rsidRPr="00D42167" w:rsidRDefault="00F83179" w:rsidP="00686EC2">
      <w:pPr>
        <w:spacing w:line="240" w:lineRule="auto"/>
        <w:rPr>
          <w:rFonts w:ascii="Verdana" w:hAnsi="Verdana"/>
          <w:sz w:val="18"/>
        </w:rPr>
      </w:pPr>
    </w:p>
    <w:sectPr w:rsidR="00F83179" w:rsidRPr="00D42167" w:rsidSect="00240560">
      <w:type w:val="continuous"/>
      <w:pgSz w:w="11907" w:h="16839" w:code="9"/>
      <w:pgMar w:top="2126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9" w:rsidRDefault="00F83179">
      <w:r>
        <w:separator/>
      </w:r>
    </w:p>
  </w:endnote>
  <w:endnote w:type="continuationSeparator" w:id="0">
    <w:p w:rsidR="00F83179" w:rsidRDefault="00F8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Segui il CESE su   </w:t>
    </w:r>
    <w:r>
      <w:rPr>
        <w:noProof/>
        <w:lang w:val="fr-BE" w:eastAsia="fr-BE" w:bidi="ar-SA"/>
      </w:rPr>
      <w:drawing>
        <wp:inline distT="0" distB="0" distL="0" distR="0" wp14:anchorId="69D24E58" wp14:editId="44146D38">
          <wp:extent cx="222250" cy="222250"/>
          <wp:effectExtent l="0" t="0" r="6350" b="6350"/>
          <wp:docPr id="9" name="Picture 9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5EAEE2B8" wp14:editId="763CA3D4">
          <wp:extent cx="222250" cy="222250"/>
          <wp:effectExtent l="0" t="0" r="6350" b="6350"/>
          <wp:docPr id="10" name="Picture 10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0F65E6F1" wp14:editId="535966D1">
          <wp:extent cx="222250" cy="222250"/>
          <wp:effectExtent l="0" t="0" r="6350" b="6350"/>
          <wp:docPr id="11" name="Picture 11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9" w:rsidRDefault="00F83179">
      <w:r>
        <w:separator/>
      </w:r>
    </w:p>
  </w:footnote>
  <w:footnote w:type="continuationSeparator" w:id="0">
    <w:p w:rsidR="00F83179" w:rsidRDefault="00F8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4715C"/>
    <w:rsid w:val="00067F21"/>
    <w:rsid w:val="00104DFA"/>
    <w:rsid w:val="00142677"/>
    <w:rsid w:val="0018613F"/>
    <w:rsid w:val="00227A31"/>
    <w:rsid w:val="00240560"/>
    <w:rsid w:val="00265AA7"/>
    <w:rsid w:val="002734F3"/>
    <w:rsid w:val="00321002"/>
    <w:rsid w:val="00337F0A"/>
    <w:rsid w:val="00394D81"/>
    <w:rsid w:val="003B714A"/>
    <w:rsid w:val="003E6928"/>
    <w:rsid w:val="00424928"/>
    <w:rsid w:val="004605FD"/>
    <w:rsid w:val="004718C9"/>
    <w:rsid w:val="00494BBC"/>
    <w:rsid w:val="005270ED"/>
    <w:rsid w:val="005549A1"/>
    <w:rsid w:val="00556CD0"/>
    <w:rsid w:val="005A0E46"/>
    <w:rsid w:val="005B3342"/>
    <w:rsid w:val="005C08F4"/>
    <w:rsid w:val="005C2258"/>
    <w:rsid w:val="005C46DB"/>
    <w:rsid w:val="00612F2E"/>
    <w:rsid w:val="00626C38"/>
    <w:rsid w:val="00662EE3"/>
    <w:rsid w:val="00686EC2"/>
    <w:rsid w:val="006B4D96"/>
    <w:rsid w:val="007060BA"/>
    <w:rsid w:val="00712EA3"/>
    <w:rsid w:val="007141AB"/>
    <w:rsid w:val="007A5486"/>
    <w:rsid w:val="007E1A74"/>
    <w:rsid w:val="008133EA"/>
    <w:rsid w:val="008820BE"/>
    <w:rsid w:val="008C573E"/>
    <w:rsid w:val="008F61EA"/>
    <w:rsid w:val="00935FEB"/>
    <w:rsid w:val="009C2FCF"/>
    <w:rsid w:val="009D3245"/>
    <w:rsid w:val="009E5689"/>
    <w:rsid w:val="00A74687"/>
    <w:rsid w:val="00A96CE7"/>
    <w:rsid w:val="00AA61D9"/>
    <w:rsid w:val="00AF2692"/>
    <w:rsid w:val="00B239E2"/>
    <w:rsid w:val="00B9349D"/>
    <w:rsid w:val="00B96D77"/>
    <w:rsid w:val="00BB36F5"/>
    <w:rsid w:val="00C97D1B"/>
    <w:rsid w:val="00CB5993"/>
    <w:rsid w:val="00CE439D"/>
    <w:rsid w:val="00CF3AD7"/>
    <w:rsid w:val="00D42167"/>
    <w:rsid w:val="00D9016E"/>
    <w:rsid w:val="00DC66B3"/>
    <w:rsid w:val="00F61167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it-IT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90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16E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47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it-IT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90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16E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47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ress@eesc.europa.e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it.hom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SNS6YXTC77FS-5-4302</_dlc_DocId>
    <_dlc_DocIdUrl xmlns="9f264e46-9252-4f01-a3b2-4cb67eb6fc3c">
      <Url>http://dm/EESC/2015/_layouts/DocIdRedir.aspx?ID=SNS6YXTC77FS-5-4302</Url>
      <Description>SNS6YXTC77FS-5-4302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38702fe-995b-46f5-84ea-df3a80fad2cf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2015-06-01T12:00:00+00:00</ProductionDate>
    <DocumentNumber xmlns="038702fe-995b-46f5-84ea-df3a80fad2cf">2960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5546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68383620920FD4C833D84C1183451B2" ma:contentTypeVersion="5" ma:contentTypeDescription="Defines the documents for Document Manager V2" ma:contentTypeScope="" ma:versionID="fb83c7911e74a4410a02da0d913e054e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38702fe-995b-46f5-84ea-df3a80fad2cf" targetNamespace="http://schemas.microsoft.com/office/2006/metadata/properties" ma:root="true" ma:fieldsID="05e74c252acef44896fd5ba2a40d9037" ns2:_="" ns3:_="" ns4:_="">
    <xsd:import namespace="9f264e46-9252-4f01-a3b2-4cb67eb6fc3c"/>
    <xsd:import namespace="http://schemas.microsoft.com/sharepoint/v3/fields"/>
    <xsd:import namespace="038702fe-995b-46f5-84ea-df3a80fad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02fe-995b-46f5-84ea-df3a80fad2cf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DEAC1-21EE-4D31-99F5-4791DEDDF162}">
  <ds:schemaRefs>
    <ds:schemaRef ds:uri="038702fe-995b-46f5-84ea-df3a80fad2cf"/>
    <ds:schemaRef ds:uri="http://schemas.microsoft.com/office/2006/documentManagement/types"/>
    <ds:schemaRef ds:uri="http://schemas.microsoft.com/office/infopath/2007/PartnerControls"/>
    <ds:schemaRef ds:uri="9f264e46-9252-4f01-a3b2-4cb67eb6fc3c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F4583E-8686-4C65-AE69-4508478DBC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A976BD-8323-47A8-8AA5-5DE89ABF2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4B1DE-33B3-4CA5-BB79-8CC7527B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38702fe-995b-46f5-84ea-df3a80fad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510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33 IT TTIP</vt:lpstr>
    </vt:vector>
  </TitlesOfParts>
  <Company>CESE-CdR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33 IT TTIP</dc:title>
  <dc:subject>Comunicato stampa</dc:subject>
  <cp:lastModifiedBy>Agata Berdys</cp:lastModifiedBy>
  <cp:revision>2</cp:revision>
  <cp:lastPrinted>2007-06-05T13:08:00Z</cp:lastPrinted>
  <dcterms:created xsi:type="dcterms:W3CDTF">2015-06-02T13:03:00Z</dcterms:created>
  <dcterms:modified xsi:type="dcterms:W3CDTF">2015-06-02T13:03:00Z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29/05/2015, 29/05/2015</vt:lpwstr>
  </property>
  <property fmtid="{D5CDD505-2E9C-101B-9397-08002B2CF9AE}" pid="4" name="Pref_Time">
    <vt:lpwstr>14:49:17, 14:35:30</vt:lpwstr>
  </property>
  <property fmtid="{D5CDD505-2E9C-101B-9397-08002B2CF9AE}" pid="5" name="Pref_User">
    <vt:lpwstr>tvoc, YMUR</vt:lpwstr>
  </property>
  <property fmtid="{D5CDD505-2E9C-101B-9397-08002B2CF9AE}" pid="6" name="Pref_FileName">
    <vt:lpwstr>EESC-2015-02960-00-00-CP-TRA-EN-CRR.docx, EESC-2015-02960-00-00-CP-CRR-EN.docx</vt:lpwstr>
  </property>
  <property fmtid="{D5CDD505-2E9C-101B-9397-08002B2CF9AE}" pid="7" name="ContentTypeId">
    <vt:lpwstr>0x010100EA97B91038054C99906057A708A1480A00E68383620920FD4C833D84C1183451B2</vt:lpwstr>
  </property>
  <property fmtid="{D5CDD505-2E9C-101B-9397-08002B2CF9AE}" pid="8" name="_dlc_DocIdItemGuid">
    <vt:lpwstr>874da3b1-3dd6-4662-9ee2-18058b58f1d5</vt:lpwstr>
  </property>
  <property fmtid="{D5CDD505-2E9C-101B-9397-08002B2CF9AE}" pid="9" name="AvailableTranslations">
    <vt:lpwstr>38;#IT|0774613c-01ed-4e5d-a25d-11d2388de825;#4;#FR|d2afafd3-4c81-4f60-8f52-ee33f2f54ff3;#20;#DE|f6b31e5a-26fa-4935-b661-318e46daf27e;#16;#PL|1e03da61-4678-4e07-b136-b5024ca9197b;#17;#ES|e7a6b05b-ae16-40c8-add9-68b64b03aeba;#9;#EN|f2175f21-25d7-44a3-96da-d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9;#EN|f2175f21-25d7-44a3-96da-d6a61b075e1b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120;#Final|ea5e6674-7b27-4bac-b091-73adbb394efe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34;#CP|de8ad211-9e8d-408b-8324-674d21bb7d18</vt:lpwstr>
  </property>
  <property fmtid="{D5CDD505-2E9C-101B-9397-08002B2CF9AE}" pid="18" name="DocumentLanguage">
    <vt:lpwstr>38;#IT|0774613c-01ed-4e5d-a25d-11d2388de825</vt:lpwstr>
  </property>
</Properties>
</file>