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674FEA" w:rsidRDefault="002868C8" w:rsidP="007F385B">
      <w:pPr>
        <w:ind w:left="-993"/>
        <w:jc w:val="center"/>
      </w:pPr>
      <w:r>
        <w:rPr>
          <w:noProof/>
          <w:lang w:val="fr-BE" w:eastAsia="fr-BE" w:bidi="ar-SA"/>
        </w:rPr>
        <w:drawing>
          <wp:inline distT="0" distB="0" distL="0" distR="0">
            <wp:extent cx="7000257" cy="1702800"/>
            <wp:effectExtent l="0" t="0" r="0" b="0"/>
            <wp:docPr id="1" name="Picture 1" descr="C:\Users\cmarc\Desktop\eesc-pressrelea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c\Desktop\eesc-pressrelease-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0257" cy="1702800"/>
                    </a:xfrm>
                    <a:prstGeom prst="rect">
                      <a:avLst/>
                    </a:prstGeom>
                    <a:noFill/>
                    <a:ln>
                      <a:noFill/>
                    </a:ln>
                  </pic:spPr>
                </pic:pic>
              </a:graphicData>
            </a:graphic>
          </wp:inline>
        </w:drawing>
      </w:r>
    </w:p>
    <w:p w:rsidR="008820BE" w:rsidRPr="00674FEA" w:rsidRDefault="007E5B10" w:rsidP="00473E94">
      <w:pPr>
        <w:spacing w:line="240" w:lineRule="auto"/>
        <w:rPr>
          <w:rFonts w:ascii="Verdana" w:hAnsi="Verdana"/>
          <w:sz w:val="20"/>
        </w:rPr>
        <w:sectPr w:rsidR="008820BE" w:rsidRPr="00674FEA" w:rsidSect="000F445C">
          <w:footerReference w:type="default" r:id="rId15"/>
          <w:pgSz w:w="11907" w:h="16839" w:code="9"/>
          <w:pgMar w:top="426" w:right="1418" w:bottom="1418" w:left="1418" w:header="3062" w:footer="265" w:gutter="0"/>
          <w:cols w:space="720"/>
          <w:docGrid w:linePitch="299"/>
        </w:sectPr>
      </w:pPr>
      <w:r w:rsidRPr="00674FEA">
        <w:rPr>
          <w:noProof/>
          <w:lang w:val="fr-BE" w:eastAsia="fr-BE" w:bidi="ar-SA"/>
        </w:rPr>
        <mc:AlternateContent>
          <mc:Choice Requires="wps">
            <w:drawing>
              <wp:anchor distT="0" distB="0" distL="114300" distR="114300" simplePos="0" relativeHeight="251657728" behindDoc="1" locked="0" layoutInCell="0" allowOverlap="1" wp14:anchorId="43CF8CFD" wp14:editId="0C60A153">
                <wp:simplePos x="0" y="0"/>
                <wp:positionH relativeFrom="page">
                  <wp:posOffset>6769100</wp:posOffset>
                </wp:positionH>
                <wp:positionV relativeFrom="page">
                  <wp:posOffset>10081260</wp:posOffset>
                </wp:positionV>
                <wp:extent cx="647700" cy="396240"/>
                <wp:effectExtent l="0" t="3810" r="317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u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eYUubtQIAALk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LT</w:t>
                      </w:r>
                    </w:p>
                  </w:txbxContent>
                </v:textbox>
                <w10:wrap xmlns:w10="urn:schemas-microsoft-com:office:word" anchorx="page" anchory="page"/>
              </v:shape>
            </w:pict>
          </mc:Fallback>
        </mc:AlternateContent>
      </w:r>
    </w:p>
    <w:tbl>
      <w:tblPr>
        <w:tblW w:w="0" w:type="auto"/>
        <w:tblLook w:val="0000" w:firstRow="0" w:lastRow="0" w:firstColumn="0" w:lastColumn="0" w:noHBand="0" w:noVBand="0"/>
      </w:tblPr>
      <w:tblGrid>
        <w:gridCol w:w="5168"/>
        <w:gridCol w:w="4119"/>
      </w:tblGrid>
      <w:tr w:rsidR="007E5B10" w:rsidRPr="00674FEA" w:rsidTr="002F2926">
        <w:trPr>
          <w:cantSplit/>
        </w:trPr>
        <w:tc>
          <w:tcPr>
            <w:tcW w:w="5168" w:type="dxa"/>
          </w:tcPr>
          <w:p w:rsidR="007E5B10" w:rsidRPr="00674FEA" w:rsidRDefault="007E5B10" w:rsidP="002F2926">
            <w:pPr>
              <w:spacing w:line="240" w:lineRule="auto"/>
              <w:rPr>
                <w:rFonts w:ascii="Verdana" w:hAnsi="Verdana"/>
                <w:b/>
                <w:bCs/>
                <w:sz w:val="20"/>
              </w:rPr>
            </w:pPr>
            <w:r w:rsidRPr="00674FEA">
              <w:rPr>
                <w:rFonts w:ascii="Verdana" w:hAnsi="Verdana"/>
                <w:b/>
                <w:sz w:val="20"/>
              </w:rPr>
              <w:lastRenderedPageBreak/>
              <w:t xml:space="preserve">Nr. </w:t>
            </w:r>
            <w:r w:rsidR="00AA00AF">
              <w:rPr>
                <w:rFonts w:ascii="Verdana" w:hAnsi="Verdana"/>
                <w:b/>
                <w:sz w:val="20"/>
              </w:rPr>
              <w:t>27</w:t>
            </w:r>
            <w:r w:rsidR="0022383D">
              <w:rPr>
                <w:rFonts w:ascii="Verdana" w:hAnsi="Verdana"/>
                <w:b/>
                <w:sz w:val="20"/>
              </w:rPr>
              <w:t>/</w:t>
            </w:r>
            <w:r w:rsidRPr="00674FEA">
              <w:rPr>
                <w:rFonts w:ascii="Verdana" w:hAnsi="Verdana"/>
                <w:b/>
                <w:sz w:val="20"/>
              </w:rPr>
              <w:t>2015</w:t>
            </w:r>
          </w:p>
        </w:tc>
        <w:tc>
          <w:tcPr>
            <w:tcW w:w="4119" w:type="dxa"/>
          </w:tcPr>
          <w:p w:rsidR="007E5B10" w:rsidRPr="00674FEA" w:rsidRDefault="00AA00AF" w:rsidP="002F2926">
            <w:pPr>
              <w:spacing w:line="240" w:lineRule="auto"/>
              <w:jc w:val="right"/>
              <w:rPr>
                <w:rFonts w:ascii="Verdana" w:hAnsi="Verdana"/>
                <w:b/>
                <w:bCs/>
                <w:sz w:val="20"/>
              </w:rPr>
            </w:pPr>
            <w:r>
              <w:rPr>
                <w:rFonts w:ascii="Verdana" w:hAnsi="Verdana"/>
                <w:b/>
                <w:sz w:val="20"/>
              </w:rPr>
              <w:t>2015 m. balandžio 23</w:t>
            </w:r>
            <w:r w:rsidR="007E5B10" w:rsidRPr="00674FEA">
              <w:rPr>
                <w:rFonts w:ascii="Verdana" w:hAnsi="Verdana"/>
                <w:b/>
                <w:sz w:val="20"/>
              </w:rPr>
              <w:t xml:space="preserve"> d.</w:t>
            </w:r>
          </w:p>
        </w:tc>
      </w:tr>
    </w:tbl>
    <w:p w:rsidR="007E5B10" w:rsidRPr="00674FEA" w:rsidRDefault="007E5B10" w:rsidP="007E5B10">
      <w:pPr>
        <w:spacing w:line="240" w:lineRule="auto"/>
        <w:rPr>
          <w:rFonts w:ascii="Verdana" w:hAnsi="Verdana"/>
          <w:sz w:val="20"/>
        </w:rPr>
      </w:pPr>
      <w:r w:rsidRPr="00674FEA">
        <w:rPr>
          <w:noProof/>
          <w:lang w:val="fr-BE" w:eastAsia="fr-BE" w:bidi="ar-SA"/>
        </w:rPr>
        <mc:AlternateContent>
          <mc:Choice Requires="wps">
            <w:drawing>
              <wp:anchor distT="0" distB="0" distL="114300" distR="114300" simplePos="0" relativeHeight="251659776" behindDoc="1" locked="0" layoutInCell="0" allowOverlap="1" wp14:anchorId="7219B7B4" wp14:editId="5FA96A53">
                <wp:simplePos x="0" y="0"/>
                <wp:positionH relativeFrom="page">
                  <wp:posOffset>6769100</wp:posOffset>
                </wp:positionH>
                <wp:positionV relativeFrom="page">
                  <wp:posOffset>10081260</wp:posOffset>
                </wp:positionV>
                <wp:extent cx="647700" cy="396240"/>
                <wp:effectExtent l="0" t="381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10" w:rsidRPr="008C573E" w:rsidRDefault="007E5B10" w:rsidP="007E5B10">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6"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p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JsjRpuAIA&#10;AMAFAAAOAAAAAAAAAAAAAAAAAC4CAABkcnMvZTJvRG9jLnhtbFBLAQItABQABgAIAAAAIQDrVDFa&#10;3gAAAA8BAAAPAAAAAAAAAAAAAAAAABIFAABkcnMvZG93bnJldi54bWxQSwUGAAAAAAQABADzAAAA&#10;HQYAAAAA&#10;" o:allowincell="f" filled="f" stroked="f">
                <v:textbox>
                  <w:txbxContent>
                    <w:p w:rsidR="007E5B10" w:rsidRPr="008C573E" w:rsidRDefault="007E5B10" w:rsidP="007E5B10">
                      <w:pPr>
                        <w:jc w:val="center"/>
                        <w:rPr>
                          <w:rFonts w:ascii="Arial" w:hAnsi="Arial" w:cs="Arial"/>
                          <w:b/>
                          <w:bCs/>
                          <w:sz w:val="48"/>
                        </w:rPr>
                      </w:pPr>
                      <w:r>
                        <w:rPr>
                          <w:rFonts w:ascii="Arial" w:hAnsi="Arial"/>
                          <w:b/>
                          <w:sz w:val="48"/>
                        </w:rPr>
                        <w:t>LT</w:t>
                      </w:r>
                    </w:p>
                  </w:txbxContent>
                </v:textbox>
                <w10:wrap xmlns:w10="urn:schemas-microsoft-com:office:word" anchorx="page" anchory="page"/>
              </v:shape>
            </w:pict>
          </mc:Fallback>
        </mc:AlternateContent>
      </w:r>
    </w:p>
    <w:p w:rsidR="007E5B10" w:rsidRPr="00674FEA" w:rsidRDefault="007E5B10" w:rsidP="007E5B10">
      <w:pPr>
        <w:spacing w:line="240" w:lineRule="auto"/>
        <w:rPr>
          <w:rFonts w:ascii="Verdana" w:hAnsi="Verdana"/>
          <w:sz w:val="20"/>
        </w:rPr>
        <w:sectPr w:rsidR="007E5B10" w:rsidRPr="00674FEA" w:rsidSect="007E5B1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4139" w:right="1418" w:bottom="1418" w:left="1418" w:header="3062" w:footer="454" w:gutter="0"/>
          <w:cols w:space="720"/>
          <w:docGrid w:linePitch="299"/>
        </w:sectPr>
      </w:pPr>
    </w:p>
    <w:p w:rsidR="007E5B10" w:rsidRPr="00674FEA" w:rsidRDefault="007E5B10" w:rsidP="007E5B10">
      <w:pPr>
        <w:spacing w:line="240" w:lineRule="auto"/>
        <w:jc w:val="center"/>
        <w:rPr>
          <w:rFonts w:ascii="Verdana" w:hAnsi="Verdana"/>
          <w:b/>
          <w:bCs/>
          <w:sz w:val="28"/>
        </w:rPr>
      </w:pPr>
    </w:p>
    <w:p w:rsidR="00FF5250" w:rsidRPr="00674FEA" w:rsidRDefault="00AA00AF" w:rsidP="00FF5250">
      <w:pPr>
        <w:pStyle w:val="PlainText"/>
        <w:jc w:val="center"/>
        <w:rPr>
          <w:b/>
          <w:color w:val="0070C0"/>
          <w:sz w:val="28"/>
          <w:szCs w:val="28"/>
        </w:rPr>
      </w:pPr>
      <w:r w:rsidRPr="00AA00AF">
        <w:rPr>
          <w:rFonts w:ascii="Verdana" w:hAnsi="Verdana"/>
          <w:b/>
          <w:color w:val="0065B0"/>
          <w:sz w:val="28"/>
        </w:rPr>
        <w:t>Neseniai įvykusios humanitarinės tragedijos Viduržemio jūroje. EESRK deklaracija</w:t>
      </w:r>
    </w:p>
    <w:p w:rsidR="00FF5250" w:rsidRPr="00674FEA" w:rsidRDefault="00FF5250" w:rsidP="00101522">
      <w:pPr>
        <w:pStyle w:val="PlainText"/>
        <w:jc w:val="center"/>
        <w:rPr>
          <w:rFonts w:ascii="Verdana" w:hAnsi="Verdana"/>
          <w:b/>
          <w:sz w:val="28"/>
          <w:szCs w:val="28"/>
        </w:rPr>
      </w:pPr>
    </w:p>
    <w:p w:rsidR="00AA00AF" w:rsidRPr="006C1CFB" w:rsidRDefault="00AA00AF" w:rsidP="00AA00AF">
      <w:pPr>
        <w:suppressAutoHyphens/>
        <w:overflowPunct/>
        <w:autoSpaceDE/>
        <w:autoSpaceDN/>
        <w:adjustRightInd/>
        <w:spacing w:line="240" w:lineRule="auto"/>
        <w:textAlignment w:val="auto"/>
        <w:rPr>
          <w:rFonts w:ascii="Verdana" w:hAnsi="Verdana"/>
          <w:sz w:val="18"/>
          <w:szCs w:val="18"/>
        </w:rPr>
      </w:pPr>
      <w:r w:rsidRPr="006C1CFB">
        <w:rPr>
          <w:rFonts w:ascii="Verdana" w:hAnsi="Verdana"/>
          <w:sz w:val="18"/>
          <w:szCs w:val="18"/>
        </w:rPr>
        <w:t>Viduržemio jūroje žuvus tūkstančiams žmonių, į plenarinę sesiją susirinkę EESRK nariai su giliu liūdesiu ir pasipiktinimu dar kartą paragino Europos Sąjungos ir valstybių narių institucijas imtis būtinų humanitarinių priemonių ir priimti reikiamus politinius sprendimus. Europos Sąjunga turi prisiimti atsakomybę už nuo karo, persekiojimų, konfliktų ir skurdo bėgančius žmones.</w:t>
      </w:r>
    </w:p>
    <w:p w:rsidR="00AA00AF" w:rsidRPr="006C1CFB" w:rsidRDefault="00AA00AF" w:rsidP="00AA00AF">
      <w:pPr>
        <w:suppressAutoHyphens/>
        <w:overflowPunct/>
        <w:autoSpaceDE/>
        <w:autoSpaceDN/>
        <w:adjustRightInd/>
        <w:spacing w:line="240" w:lineRule="auto"/>
        <w:textAlignment w:val="auto"/>
        <w:rPr>
          <w:rFonts w:ascii="Verdana" w:hAnsi="Verdana"/>
          <w:sz w:val="18"/>
          <w:szCs w:val="18"/>
        </w:rPr>
      </w:pPr>
    </w:p>
    <w:p w:rsidR="00AA00AF" w:rsidRPr="006C1CFB" w:rsidRDefault="00AA00AF" w:rsidP="00AA00AF">
      <w:pPr>
        <w:suppressAutoHyphens/>
        <w:overflowPunct/>
        <w:autoSpaceDE/>
        <w:autoSpaceDN/>
        <w:adjustRightInd/>
        <w:spacing w:line="240" w:lineRule="auto"/>
        <w:textAlignment w:val="auto"/>
        <w:rPr>
          <w:rFonts w:ascii="Verdana" w:hAnsi="Verdana"/>
          <w:sz w:val="18"/>
          <w:szCs w:val="18"/>
        </w:rPr>
      </w:pPr>
      <w:r w:rsidRPr="006C1CFB">
        <w:rPr>
          <w:rFonts w:ascii="Verdana" w:hAnsi="Verdana"/>
          <w:sz w:val="18"/>
          <w:szCs w:val="18"/>
        </w:rPr>
        <w:t xml:space="preserve">Praėjus pusantrų metų po katastrofos </w:t>
      </w:r>
      <w:proofErr w:type="spellStart"/>
      <w:r w:rsidRPr="006C1CFB">
        <w:rPr>
          <w:rFonts w:ascii="Verdana" w:hAnsi="Verdana"/>
          <w:sz w:val="18"/>
          <w:szCs w:val="18"/>
        </w:rPr>
        <w:t>Lampedūzoje</w:t>
      </w:r>
      <w:proofErr w:type="spellEnd"/>
      <w:r w:rsidRPr="006C1CFB">
        <w:rPr>
          <w:rFonts w:ascii="Verdana" w:hAnsi="Verdana"/>
          <w:sz w:val="18"/>
          <w:szCs w:val="18"/>
        </w:rPr>
        <w:t>, tragedijos toliau kartojasi kasdien. Dėl balandžio 20 d. ES užsienio ir vidaus reikalų ministrų priimto 10-ies punktų plano EESRK mano, kad būtina imtis ne tik saugumo užtikrinimo veiksmų. Humanitarinis požiūris, solidarumas ir teisingas atsakomybės pasidalijimas turėtų būti pagrindiniai bendros ES imigracijos politikos principai.</w:t>
      </w:r>
    </w:p>
    <w:p w:rsidR="00AA00AF" w:rsidRPr="006C1CFB" w:rsidRDefault="00AA00AF" w:rsidP="00AA00AF">
      <w:pPr>
        <w:suppressAutoHyphens/>
        <w:overflowPunct/>
        <w:autoSpaceDE/>
        <w:autoSpaceDN/>
        <w:adjustRightInd/>
        <w:spacing w:line="240" w:lineRule="auto"/>
        <w:textAlignment w:val="auto"/>
        <w:rPr>
          <w:rFonts w:ascii="Verdana" w:hAnsi="Verdana"/>
          <w:sz w:val="18"/>
          <w:szCs w:val="18"/>
        </w:rPr>
      </w:pPr>
    </w:p>
    <w:p w:rsidR="00AA00AF" w:rsidRPr="006C1CFB" w:rsidRDefault="00AA00AF" w:rsidP="00AA00AF">
      <w:pPr>
        <w:suppressAutoHyphens/>
        <w:overflowPunct/>
        <w:autoSpaceDE/>
        <w:autoSpaceDN/>
        <w:adjustRightInd/>
        <w:spacing w:line="240" w:lineRule="auto"/>
        <w:textAlignment w:val="auto"/>
        <w:rPr>
          <w:rFonts w:ascii="Verdana" w:hAnsi="Verdana"/>
          <w:sz w:val="18"/>
          <w:szCs w:val="18"/>
        </w:rPr>
      </w:pPr>
      <w:r w:rsidRPr="006C1CFB">
        <w:rPr>
          <w:rFonts w:ascii="Verdana" w:hAnsi="Verdana"/>
          <w:sz w:val="18"/>
          <w:szCs w:val="18"/>
        </w:rPr>
        <w:t>EESRK ragina Europos Vadovų Tarybą savo balandžio 23 d. neeiliniame posėdyje apsvarstyti šias priemones:</w:t>
      </w:r>
    </w:p>
    <w:p w:rsidR="00AA00AF" w:rsidRPr="006C1CFB" w:rsidRDefault="00AA00AF" w:rsidP="00AA00AF">
      <w:pPr>
        <w:suppressAutoHyphens/>
        <w:overflowPunct/>
        <w:autoSpaceDE/>
        <w:autoSpaceDN/>
        <w:adjustRightInd/>
        <w:spacing w:line="240" w:lineRule="auto"/>
        <w:textAlignment w:val="auto"/>
        <w:rPr>
          <w:rFonts w:ascii="Verdana" w:hAnsi="Verdana"/>
          <w:sz w:val="18"/>
          <w:szCs w:val="18"/>
        </w:rPr>
      </w:pPr>
    </w:p>
    <w:p w:rsidR="00AA00AF" w:rsidRPr="006C1CFB" w:rsidRDefault="00AA00AF" w:rsidP="00AA00AF">
      <w:pPr>
        <w:suppressAutoHyphens/>
        <w:overflowPunct/>
        <w:autoSpaceDE/>
        <w:autoSpaceDN/>
        <w:adjustRightInd/>
        <w:spacing w:line="240" w:lineRule="auto"/>
        <w:ind w:left="993" w:hanging="426"/>
        <w:textAlignment w:val="auto"/>
        <w:rPr>
          <w:rFonts w:ascii="Verdana" w:hAnsi="Verdana"/>
          <w:sz w:val="18"/>
          <w:szCs w:val="18"/>
        </w:rPr>
      </w:pPr>
      <w:r w:rsidRPr="006C1CFB">
        <w:rPr>
          <w:rFonts w:ascii="Verdana" w:hAnsi="Verdana"/>
          <w:b/>
          <w:sz w:val="18"/>
          <w:szCs w:val="18"/>
        </w:rPr>
        <w:t>–</w:t>
      </w:r>
      <w:r w:rsidRPr="006C1CFB">
        <w:rPr>
          <w:rFonts w:ascii="Verdana" w:hAnsi="Verdana"/>
          <w:b/>
          <w:sz w:val="18"/>
          <w:szCs w:val="18"/>
        </w:rPr>
        <w:tab/>
        <w:t>pradėti plataus masto humanitarinio gelbėjimo ir priėmimo Viduržemio jūroje operaciją</w:t>
      </w:r>
      <w:r w:rsidRPr="006C1CFB">
        <w:rPr>
          <w:rFonts w:ascii="Verdana" w:hAnsi="Verdana"/>
          <w:sz w:val="18"/>
          <w:szCs w:val="18"/>
        </w:rPr>
        <w:t>, kuri būtų didesnės apimties nei FRONTEX sienų kontrolės misija „</w:t>
      </w:r>
      <w:proofErr w:type="spellStart"/>
      <w:r w:rsidRPr="006C1CFB">
        <w:rPr>
          <w:rFonts w:ascii="Verdana" w:hAnsi="Verdana"/>
          <w:sz w:val="18"/>
          <w:szCs w:val="18"/>
        </w:rPr>
        <w:t>Triton</w:t>
      </w:r>
      <w:proofErr w:type="spellEnd"/>
      <w:r w:rsidRPr="006C1CFB">
        <w:rPr>
          <w:rFonts w:ascii="Verdana" w:hAnsi="Verdana"/>
          <w:sz w:val="18"/>
          <w:szCs w:val="18"/>
        </w:rPr>
        <w:t xml:space="preserve">“. Tokia misija turėtų būti vykdoma vadovaujantis Italijos „Mare </w:t>
      </w:r>
      <w:proofErr w:type="spellStart"/>
      <w:r w:rsidRPr="006C1CFB">
        <w:rPr>
          <w:rFonts w:ascii="Verdana" w:hAnsi="Verdana"/>
          <w:sz w:val="18"/>
          <w:szCs w:val="18"/>
        </w:rPr>
        <w:t>Nostrum</w:t>
      </w:r>
      <w:proofErr w:type="spellEnd"/>
      <w:r w:rsidRPr="006C1CFB">
        <w:rPr>
          <w:rFonts w:ascii="Verdana" w:hAnsi="Verdana"/>
          <w:sz w:val="18"/>
          <w:szCs w:val="18"/>
        </w:rPr>
        <w:t xml:space="preserve">“ operacijos pavyzdžiu ir jos tikslas turėtų būti gelbėti gyvybes. Joje turėtų dalyvauti valstybės narės, tačiau ji turėtų būti finansuojama ES lėšomis. EESRK pabrėžia, kad būtina nedelsiant sukurti humanitarinį koridorių. </w:t>
      </w:r>
      <w:r w:rsidRPr="006C1CFB">
        <w:rPr>
          <w:rFonts w:ascii="Verdana" w:hAnsi="Verdana"/>
          <w:b/>
          <w:sz w:val="18"/>
          <w:szCs w:val="18"/>
        </w:rPr>
        <w:t>ES privalo tobulinti savo prieglobsčio politiką.</w:t>
      </w:r>
      <w:r w:rsidRPr="006C1CFB">
        <w:rPr>
          <w:rFonts w:ascii="Verdana" w:hAnsi="Verdana"/>
          <w:sz w:val="18"/>
          <w:szCs w:val="18"/>
        </w:rPr>
        <w:t xml:space="preserve"> EESRK pateikė įvairių pasiūlymų dėl bendros prieglobsčio sistemos sukūrimo, tačiau priimti teisės aktai yra nepakankami ir netinkamai įgyvendinami valstybėse narėse. Perkeltieji asmenys yra saugomi tarptautinės teisės ir turėtų turėti galimybę pateikti prašymą dėl prieglobsčio prie ES išorės sienų laikantis negrąžinimo principo. Labai svarbu iš esmės persvarstyti Dublino reglamentą; </w:t>
      </w:r>
    </w:p>
    <w:p w:rsidR="00AA00AF" w:rsidRPr="006C1CFB" w:rsidRDefault="00AA00AF" w:rsidP="00AA00AF">
      <w:pPr>
        <w:suppressAutoHyphens/>
        <w:overflowPunct/>
        <w:autoSpaceDE/>
        <w:autoSpaceDN/>
        <w:adjustRightInd/>
        <w:spacing w:line="240" w:lineRule="auto"/>
        <w:ind w:left="993" w:hanging="426"/>
        <w:textAlignment w:val="auto"/>
        <w:rPr>
          <w:rFonts w:ascii="Verdana" w:hAnsi="Verdana"/>
          <w:sz w:val="18"/>
          <w:szCs w:val="18"/>
        </w:rPr>
      </w:pPr>
      <w:r w:rsidRPr="006C1CFB">
        <w:rPr>
          <w:rFonts w:ascii="Verdana" w:hAnsi="Verdana"/>
          <w:b/>
          <w:sz w:val="18"/>
          <w:szCs w:val="18"/>
        </w:rPr>
        <w:t>–</w:t>
      </w:r>
      <w:r w:rsidRPr="006C1CFB">
        <w:rPr>
          <w:rFonts w:ascii="Verdana" w:hAnsi="Verdana"/>
          <w:b/>
          <w:sz w:val="18"/>
          <w:szCs w:val="18"/>
        </w:rPr>
        <w:tab/>
        <w:t>ES turi skatinti valstybių narių solidarumą, visų pirma užtikrindama proporcingą pabėgėlių paskirstymą.</w:t>
      </w:r>
      <w:r w:rsidRPr="006C1CFB">
        <w:rPr>
          <w:rFonts w:ascii="Verdana" w:hAnsi="Verdana"/>
          <w:sz w:val="18"/>
          <w:szCs w:val="18"/>
        </w:rPr>
        <w:t xml:space="preserve"> Reikia nedelsiant imtis priemonių, kad valstybėms narėms, kurioms dėl jų geografinės padėties tenka didžiausia našta, būtų suteikta finansinė, operatyvinė ir priėmimo pagalba. Turėtų būti gerokai padidinti pabėgėlių perkėlimo pajėgumai. Plataus masto imigrantų paieškos ir gelbėjimo jūroje operacijos negali būti patikėtos prekybos laivams. ES turėtų bendradarbiauti su Tarptautine jūrų organizacija; </w:t>
      </w:r>
    </w:p>
    <w:p w:rsidR="00AA00AF" w:rsidRPr="006C1CFB" w:rsidRDefault="00AA00AF" w:rsidP="00AA00AF">
      <w:pPr>
        <w:suppressAutoHyphens/>
        <w:overflowPunct/>
        <w:autoSpaceDE/>
        <w:autoSpaceDN/>
        <w:adjustRightInd/>
        <w:spacing w:line="240" w:lineRule="auto"/>
        <w:ind w:left="993" w:hanging="426"/>
        <w:textAlignment w:val="auto"/>
        <w:rPr>
          <w:rFonts w:ascii="Verdana" w:hAnsi="Verdana"/>
          <w:sz w:val="18"/>
          <w:szCs w:val="18"/>
        </w:rPr>
      </w:pPr>
      <w:r w:rsidRPr="006C1CFB">
        <w:rPr>
          <w:rFonts w:ascii="Verdana" w:hAnsi="Verdana"/>
          <w:b/>
          <w:sz w:val="18"/>
          <w:szCs w:val="18"/>
        </w:rPr>
        <w:t>–</w:t>
      </w:r>
      <w:r w:rsidRPr="006C1CFB">
        <w:rPr>
          <w:rFonts w:ascii="Verdana" w:hAnsi="Verdana"/>
          <w:b/>
          <w:sz w:val="18"/>
          <w:szCs w:val="18"/>
        </w:rPr>
        <w:tab/>
        <w:t>ES turėtų stiprinti bendradarbiavimą su Jungtinių Tautų vyriausiojo pabėgėlių reikalų komisaro biuru (UNHCR)</w:t>
      </w:r>
      <w:r w:rsidRPr="006C1CFB">
        <w:rPr>
          <w:rFonts w:ascii="Verdana" w:hAnsi="Verdana"/>
          <w:sz w:val="18"/>
          <w:szCs w:val="18"/>
        </w:rPr>
        <w:t xml:space="preserve"> ir su šalimis, kurios ribojasi su konfliktų zonomis, siekiant įgyvendinti tūkstančių perkeltų žmonių priėmimo ir apsaugos programą. Didelio masto imigrantų paieškos ir gelbėjimo operacijų jūroje negalima patikėti atlikti prekybiniams laivams. ES turi bendradarbiauti su Tarptautine jūrų organizacija (TJO). </w:t>
      </w:r>
      <w:r w:rsidRPr="006C1CFB">
        <w:rPr>
          <w:rFonts w:ascii="Verdana" w:hAnsi="Verdana"/>
          <w:b/>
          <w:sz w:val="18"/>
          <w:szCs w:val="18"/>
        </w:rPr>
        <w:t>ES ir valstybių narių imigracijos teisės aktai ir politika turėtų būti persvarstyti</w:t>
      </w:r>
      <w:r w:rsidRPr="006C1CFB">
        <w:rPr>
          <w:rFonts w:ascii="Verdana" w:hAnsi="Verdana"/>
          <w:sz w:val="18"/>
          <w:szCs w:val="18"/>
        </w:rPr>
        <w:t xml:space="preserve"> siekiant palengvinti priėmimą. EESRK pabrėžia, kad ši politika turi būti grindžiama bendru sutarimu sukuriant teisėtus, atvirus ir lanksčius atvykimo į ES kanalus ir užtikrinant pagrindinių teisių apsaugą; svarbiausias šios politikos aspektas – bendradarbiavimas su kilmės šalimis. Reikėtų stiprinti bendradarbiavimą siekiant trečiosiose šalyse steigti biurus, teikiančius paramą ir informaciją potencialiems migrantams. Visos pasaulio bendruomenės turi būti prašoma prisiimti atsakomybę ir ieškoti tinkamų sprendimų;</w:t>
      </w:r>
    </w:p>
    <w:p w:rsidR="00AA00AF" w:rsidRPr="006C1CFB" w:rsidRDefault="00AA00AF" w:rsidP="00AA00AF">
      <w:pPr>
        <w:suppressAutoHyphens/>
        <w:overflowPunct/>
        <w:autoSpaceDE/>
        <w:autoSpaceDN/>
        <w:adjustRightInd/>
        <w:spacing w:line="240" w:lineRule="auto"/>
        <w:ind w:left="993" w:hanging="426"/>
        <w:textAlignment w:val="auto"/>
        <w:rPr>
          <w:rFonts w:ascii="Verdana" w:hAnsi="Verdana"/>
          <w:sz w:val="18"/>
          <w:szCs w:val="18"/>
        </w:rPr>
      </w:pPr>
      <w:r w:rsidRPr="006C1CFB">
        <w:rPr>
          <w:rFonts w:ascii="Verdana" w:hAnsi="Verdana"/>
          <w:b/>
          <w:sz w:val="18"/>
          <w:szCs w:val="18"/>
        </w:rPr>
        <w:t>–</w:t>
      </w:r>
      <w:r w:rsidRPr="006C1CFB">
        <w:rPr>
          <w:rFonts w:ascii="Verdana" w:hAnsi="Verdana"/>
          <w:b/>
          <w:sz w:val="18"/>
          <w:szCs w:val="18"/>
        </w:rPr>
        <w:tab/>
        <w:t>stiprinti policijos ir teismų bendradarbiavimą kovojant su nusikalstamais prekybos žmonėmis tinklais.</w:t>
      </w:r>
      <w:r w:rsidRPr="006C1CFB">
        <w:rPr>
          <w:rFonts w:ascii="Verdana" w:hAnsi="Verdana"/>
          <w:sz w:val="18"/>
          <w:szCs w:val="18"/>
        </w:rPr>
        <w:t xml:space="preserve"> ES turėtų bendradarbiauti su kilmės ir tranzito šalimis, </w:t>
      </w:r>
      <w:r w:rsidRPr="006C1CFB">
        <w:rPr>
          <w:rFonts w:ascii="Verdana" w:hAnsi="Verdana"/>
          <w:sz w:val="18"/>
          <w:szCs w:val="18"/>
        </w:rPr>
        <w:lastRenderedPageBreak/>
        <w:t xml:space="preserve">kad užkirstų kelią žmonėms patekti į prekiautojų žmonėmis rankas. Migrantų gabenimas ir prekyba žmonėmis yra nusikaltimai, už kuriuos turi būti be atvangos vykdomas baudžiamasis persekiojimas. Tačiau EESRK primygtinai reikalauja, kad nei patys migrantai, nei nelaimės ištiktiems migrantams humanitarinę pagalbą teikiantys asmenys nebūtų baudžiami; </w:t>
      </w:r>
    </w:p>
    <w:p w:rsidR="00AA00AF" w:rsidRPr="006C1CFB" w:rsidRDefault="00AA00AF" w:rsidP="00AA00AF">
      <w:pPr>
        <w:suppressAutoHyphens/>
        <w:overflowPunct/>
        <w:autoSpaceDE/>
        <w:autoSpaceDN/>
        <w:adjustRightInd/>
        <w:spacing w:line="240" w:lineRule="auto"/>
        <w:ind w:left="993" w:hanging="426"/>
        <w:textAlignment w:val="auto"/>
        <w:rPr>
          <w:rFonts w:ascii="Verdana" w:hAnsi="Verdana"/>
          <w:sz w:val="18"/>
          <w:szCs w:val="18"/>
        </w:rPr>
      </w:pPr>
    </w:p>
    <w:p w:rsidR="00AA00AF" w:rsidRPr="006C1CFB" w:rsidRDefault="00AA00AF" w:rsidP="00AA00AF">
      <w:pPr>
        <w:suppressAutoHyphens/>
        <w:overflowPunct/>
        <w:autoSpaceDE/>
        <w:autoSpaceDN/>
        <w:adjustRightInd/>
        <w:spacing w:line="240" w:lineRule="auto"/>
        <w:ind w:left="993" w:hanging="426"/>
        <w:textAlignment w:val="auto"/>
        <w:rPr>
          <w:rFonts w:ascii="Verdana" w:hAnsi="Verdana"/>
          <w:sz w:val="18"/>
          <w:szCs w:val="18"/>
        </w:rPr>
      </w:pPr>
    </w:p>
    <w:p w:rsidR="00AA00AF" w:rsidRPr="006C1CFB" w:rsidRDefault="00AA00AF" w:rsidP="00AA00AF">
      <w:pPr>
        <w:suppressAutoHyphens/>
        <w:overflowPunct/>
        <w:autoSpaceDE/>
        <w:autoSpaceDN/>
        <w:adjustRightInd/>
        <w:spacing w:line="240" w:lineRule="auto"/>
        <w:textAlignment w:val="auto"/>
        <w:rPr>
          <w:rFonts w:ascii="Verdana" w:hAnsi="Verdana"/>
          <w:sz w:val="18"/>
          <w:szCs w:val="18"/>
          <w:lang w:eastAsia="en-GB"/>
        </w:rPr>
      </w:pPr>
      <w:r w:rsidRPr="006C1CFB">
        <w:rPr>
          <w:rFonts w:ascii="Verdana" w:hAnsi="Verdana"/>
          <w:b/>
          <w:sz w:val="18"/>
          <w:szCs w:val="18"/>
        </w:rPr>
        <w:t>Kad įgyvendinama politika būtų visapusiška ir ilgalaikė, susijusiuose regionuose veikiančios visos humanitarinės organizacijos turi būti remiamos visomis turimomis finansinėmis ir logistikos priemonėmis.</w:t>
      </w:r>
    </w:p>
    <w:p w:rsidR="00AA00AF" w:rsidRPr="006C1CFB" w:rsidRDefault="00AA00AF" w:rsidP="00AA00AF">
      <w:pPr>
        <w:suppressAutoHyphens/>
        <w:overflowPunct/>
        <w:autoSpaceDE/>
        <w:autoSpaceDN/>
        <w:adjustRightInd/>
        <w:spacing w:line="240" w:lineRule="auto"/>
        <w:textAlignment w:val="auto"/>
        <w:rPr>
          <w:rFonts w:ascii="Verdana" w:hAnsi="Verdana"/>
          <w:sz w:val="18"/>
          <w:szCs w:val="18"/>
          <w:lang w:eastAsia="en-GB"/>
        </w:rPr>
      </w:pPr>
    </w:p>
    <w:p w:rsidR="00AA00AF" w:rsidRPr="006C1CFB" w:rsidRDefault="00AA00AF" w:rsidP="00AA00AF">
      <w:pPr>
        <w:suppressAutoHyphens/>
        <w:overflowPunct/>
        <w:autoSpaceDE/>
        <w:autoSpaceDN/>
        <w:adjustRightInd/>
        <w:spacing w:line="240" w:lineRule="auto"/>
        <w:ind w:left="709" w:hanging="426"/>
        <w:textAlignment w:val="auto"/>
        <w:rPr>
          <w:rFonts w:ascii="Verdana" w:hAnsi="Verdana"/>
          <w:b/>
          <w:sz w:val="18"/>
          <w:szCs w:val="18"/>
        </w:rPr>
      </w:pPr>
      <w:r w:rsidRPr="006C1CFB">
        <w:rPr>
          <w:rFonts w:ascii="Verdana" w:hAnsi="Verdana"/>
          <w:sz w:val="18"/>
          <w:szCs w:val="18"/>
          <w:lang w:eastAsia="en-GB"/>
        </w:rPr>
        <w:t>–</w:t>
      </w:r>
      <w:r w:rsidRPr="006C1CFB">
        <w:rPr>
          <w:rFonts w:ascii="Verdana" w:hAnsi="Verdana"/>
          <w:sz w:val="18"/>
          <w:szCs w:val="18"/>
          <w:lang w:eastAsia="en-GB"/>
        </w:rPr>
        <w:tab/>
      </w:r>
      <w:r w:rsidRPr="006C1CFB">
        <w:rPr>
          <w:rFonts w:ascii="Verdana" w:hAnsi="Verdana"/>
          <w:sz w:val="18"/>
          <w:szCs w:val="18"/>
        </w:rPr>
        <w:t>sprendimai ilguoju laikotarpiu bus veiksmingi tik tuomet, jei bus užkirstas kelias karams ir konfliktų šalyse užtikrintas deramas politinio, ekonominio ir socialinio stabilumo lygis. Europos išorės veiksmų tarnyba kartu su tarptautine bendruomene pirmenybę turi teikti tokiai strategijai.</w:t>
      </w:r>
    </w:p>
    <w:p w:rsidR="00FF5250" w:rsidRPr="006C1CFB" w:rsidRDefault="00FF5250" w:rsidP="00B0623E">
      <w:pPr>
        <w:pStyle w:val="PlainText"/>
        <w:rPr>
          <w:rFonts w:ascii="Verdana" w:hAnsi="Verdana"/>
          <w:sz w:val="18"/>
          <w:szCs w:val="18"/>
        </w:rPr>
      </w:pPr>
      <w:bookmarkStart w:id="0" w:name="_GoBack"/>
      <w:bookmarkEnd w:id="0"/>
    </w:p>
    <w:p w:rsidR="007C4B62" w:rsidRPr="006C1CFB" w:rsidRDefault="007C4B62" w:rsidP="00B0623E">
      <w:pPr>
        <w:pStyle w:val="PlainText"/>
        <w:rPr>
          <w:rFonts w:ascii="Verdana" w:hAnsi="Verdana"/>
          <w:sz w:val="18"/>
          <w:szCs w:val="18"/>
        </w:rPr>
      </w:pPr>
    </w:p>
    <w:p w:rsidR="00B33867" w:rsidRPr="00674FEA" w:rsidRDefault="00B33867" w:rsidP="00822FAC">
      <w:pPr>
        <w:jc w:val="center"/>
        <w:rPr>
          <w:sz w:val="18"/>
          <w:szCs w:val="18"/>
        </w:rPr>
      </w:pPr>
      <w:r w:rsidRPr="00674FEA">
        <w:rPr>
          <w:rFonts w:ascii="Verdana" w:hAnsi="Verdana"/>
          <w:b/>
          <w:sz w:val="18"/>
        </w:rPr>
        <w:t>Išsamesnės informacijos teiraukitės</w:t>
      </w:r>
    </w:p>
    <w:p w:rsidR="00B33867" w:rsidRPr="00674FEA" w:rsidRDefault="00B33867" w:rsidP="00822FAC">
      <w:pPr>
        <w:overflowPunct/>
        <w:autoSpaceDE/>
        <w:autoSpaceDN/>
        <w:adjustRightInd/>
        <w:spacing w:line="240" w:lineRule="auto"/>
        <w:jc w:val="center"/>
        <w:textAlignment w:val="auto"/>
        <w:rPr>
          <w:rFonts w:ascii="Verdana" w:eastAsia="PMingLiU" w:hAnsi="Verdana"/>
          <w:sz w:val="18"/>
          <w:szCs w:val="18"/>
        </w:rPr>
      </w:pPr>
      <w:r w:rsidRPr="00674FEA">
        <w:rPr>
          <w:rFonts w:ascii="Verdana" w:hAnsi="Verdana"/>
          <w:sz w:val="18"/>
        </w:rPr>
        <w:t>EESRK spaudos skyriuje </w:t>
      </w:r>
    </w:p>
    <w:p w:rsidR="00B33867" w:rsidRPr="00674FEA" w:rsidRDefault="00B33867" w:rsidP="00822FAC">
      <w:pPr>
        <w:overflowPunct/>
        <w:autoSpaceDE/>
        <w:autoSpaceDN/>
        <w:adjustRightInd/>
        <w:spacing w:line="240" w:lineRule="auto"/>
        <w:jc w:val="center"/>
        <w:textAlignment w:val="auto"/>
        <w:rPr>
          <w:rFonts w:ascii="Verdana" w:eastAsia="PMingLiU" w:hAnsi="Verdana"/>
          <w:sz w:val="18"/>
          <w:szCs w:val="18"/>
        </w:rPr>
      </w:pPr>
      <w:r w:rsidRPr="00674FEA">
        <w:rPr>
          <w:rFonts w:ascii="Verdana" w:hAnsi="Verdana"/>
          <w:sz w:val="18"/>
        </w:rPr>
        <w:t xml:space="preserve">El. paštas: </w:t>
      </w:r>
      <w:hyperlink r:id="rId22">
        <w:r w:rsidRPr="00674FEA">
          <w:rPr>
            <w:rStyle w:val="Hyperlink"/>
            <w:rFonts w:ascii="Verdana" w:hAnsi="Verdana"/>
            <w:sz w:val="18"/>
          </w:rPr>
          <w:t>press@eesc.europa.eu</w:t>
        </w:r>
      </w:hyperlink>
    </w:p>
    <w:p w:rsidR="002C5CBB" w:rsidRPr="00674FEA" w:rsidRDefault="00646E2A" w:rsidP="00822FAC">
      <w:pPr>
        <w:spacing w:line="240" w:lineRule="auto"/>
        <w:jc w:val="center"/>
        <w:rPr>
          <w:rFonts w:ascii="Verdana" w:eastAsia="PMingLiU" w:hAnsi="Verdana"/>
          <w:sz w:val="18"/>
          <w:szCs w:val="18"/>
        </w:rPr>
      </w:pPr>
      <w:r w:rsidRPr="00674FEA">
        <w:rPr>
          <w:rFonts w:ascii="Verdana" w:hAnsi="Verdana"/>
          <w:sz w:val="18"/>
        </w:rPr>
        <w:t xml:space="preserve">Tel: </w:t>
      </w:r>
      <w:r w:rsidR="006C1CFB" w:rsidRPr="006C1CFB">
        <w:rPr>
          <w:rFonts w:ascii="Verdana" w:hAnsi="Verdana"/>
          <w:sz w:val="18"/>
        </w:rPr>
        <w:t>+32 2 546 9406/ 0475 75 32 02</w:t>
      </w:r>
    </w:p>
    <w:p w:rsidR="002A2433" w:rsidRPr="00674FEA" w:rsidRDefault="002A2433" w:rsidP="00473E94">
      <w:pPr>
        <w:spacing w:line="240" w:lineRule="auto"/>
        <w:rPr>
          <w:rFonts w:ascii="Verdana" w:eastAsia="PMingLiU" w:hAnsi="Verdana"/>
          <w:sz w:val="16"/>
        </w:rPr>
      </w:pPr>
    </w:p>
    <w:p w:rsidR="00374C88" w:rsidRPr="00674FEA" w:rsidRDefault="00374C88" w:rsidP="00473E94">
      <w:pPr>
        <w:spacing w:line="240" w:lineRule="auto"/>
        <w:rPr>
          <w:rFonts w:ascii="Verdana" w:eastAsia="PMingLiU" w:hAnsi="Verdana"/>
          <w:sz w:val="16"/>
        </w:rPr>
      </w:pPr>
    </w:p>
    <w:p w:rsidR="00CE439D" w:rsidRPr="00674FEA" w:rsidRDefault="00CE439D" w:rsidP="00473E94">
      <w:pPr>
        <w:rPr>
          <w:rFonts w:ascii="Verdana" w:hAnsi="Verdana"/>
          <w:b/>
          <w:i/>
          <w:sz w:val="16"/>
        </w:rPr>
      </w:pPr>
      <w:r w:rsidRPr="00674FEA">
        <w:rPr>
          <w:rFonts w:ascii="Verdana" w:hAnsi="Verdana"/>
          <w:i/>
          <w:sz w:val="16"/>
        </w:rPr>
        <w:t>__</w:t>
      </w:r>
      <w:r w:rsidRPr="00674FEA">
        <w:rPr>
          <w:rFonts w:ascii="Verdana" w:hAnsi="Verdana"/>
          <w:b/>
          <w:i/>
          <w:sz w:val="16"/>
        </w:rPr>
        <w:t>_____________________________________________________________________________</w:t>
      </w:r>
    </w:p>
    <w:p w:rsidR="00CE439D" w:rsidRPr="00674FEA" w:rsidRDefault="00CE439D" w:rsidP="00473E94">
      <w:pPr>
        <w:rPr>
          <w:rFonts w:ascii="Verdana" w:hAnsi="Verdana"/>
          <w:i/>
          <w:sz w:val="16"/>
          <w:szCs w:val="16"/>
        </w:rPr>
      </w:pPr>
      <w:r w:rsidRPr="00674FEA">
        <w:rPr>
          <w:rFonts w:ascii="Verdana" w:hAnsi="Verdana"/>
          <w:i/>
          <w:sz w:val="16"/>
        </w:rPr>
        <w:t>Europos ekonomikos ir socialinių reikalų komitetas atstovauja įvairioms organizuotos pilietinės visuomenės ekonominėms ir socialinėms grupėms. Komitetas yra patariamasis organas, įkurtas 1957 m. Romos sutartimi. Patariamojo organo statusas suteikia Komiteto nariams, taigi ir jų atstovaujamoms organizacijoms, galimybę dalyvauti ES sprendimų priėmimo procese. Komitetą sudaro 353 nariai iš visos Europos. Juos skiria Europos Sąjungos Taryba.</w:t>
      </w:r>
    </w:p>
    <w:p w:rsidR="00CE439D" w:rsidRPr="00674FEA" w:rsidRDefault="00CE439D" w:rsidP="00473E94">
      <w:pPr>
        <w:rPr>
          <w:rFonts w:ascii="Verdana" w:hAnsi="Verdana"/>
          <w:b/>
          <w:i/>
          <w:sz w:val="16"/>
        </w:rPr>
      </w:pPr>
      <w:r w:rsidRPr="00674FEA">
        <w:rPr>
          <w:rFonts w:ascii="Verdana" w:hAnsi="Verdana"/>
          <w:i/>
          <w:sz w:val="16"/>
        </w:rPr>
        <w:t>__</w:t>
      </w:r>
      <w:r w:rsidRPr="00674FEA">
        <w:rPr>
          <w:rFonts w:ascii="Verdana" w:hAnsi="Verdana"/>
          <w:b/>
          <w:i/>
          <w:sz w:val="16"/>
        </w:rPr>
        <w:t>_____________________________________________________________________________</w:t>
      </w:r>
    </w:p>
    <w:sectPr w:rsidR="00CE439D" w:rsidRPr="00674FEA" w:rsidSect="00AA00AF">
      <w:type w:val="continuous"/>
      <w:pgSz w:w="11907" w:h="16839" w:code="9"/>
      <w:pgMar w:top="1245" w:right="1418" w:bottom="1418" w:left="1418" w:header="709" w:footer="2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817" w:rsidRDefault="00285817">
      <w:r>
        <w:separator/>
      </w:r>
    </w:p>
  </w:endnote>
  <w:endnote w:type="continuationSeparator" w:id="0">
    <w:p w:rsidR="00285817" w:rsidRDefault="0028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2 546 9779 – Faks.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El. paštas: </w:t>
    </w:r>
    <w:hyperlink r:id="rId1">
      <w:r>
        <w:rPr>
          <w:rStyle w:val="Hyperlink"/>
          <w:rFonts w:ascii="Verdana" w:hAnsi="Verdana"/>
          <w:sz w:val="16"/>
        </w:rPr>
        <w:t>press@eesc.europa.eu</w:t>
      </w:r>
    </w:hyperlink>
    <w:r>
      <w:rPr>
        <w:rFonts w:ascii="Verdana" w:hAnsi="Verdana"/>
        <w:sz w:val="16"/>
      </w:rPr>
      <w:t xml:space="preserve"> – Interneto svetainė: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Sekite EESRK naujienas</w:t>
    </w:r>
    <w:r>
      <w:rPr>
        <w:noProof/>
        <w:lang w:val="fr-BE" w:eastAsia="fr-BE" w:bidi="ar-SA"/>
      </w:rPr>
      <w:drawing>
        <wp:inline distT="0" distB="0" distL="0" distR="0" wp14:anchorId="5EA38AEF" wp14:editId="4315EB62">
          <wp:extent cx="222885" cy="222885"/>
          <wp:effectExtent l="0" t="0" r="5715" b="5715"/>
          <wp:docPr id="9"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3AF3F268" wp14:editId="3BA75786">
          <wp:extent cx="222885" cy="222885"/>
          <wp:effectExtent l="0" t="0" r="5715" b="5715"/>
          <wp:docPr id="8"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1DD57E0F" wp14:editId="2251B8C7">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Pr="0004715C" w:rsidRDefault="007E5B10" w:rsidP="0004715C">
    <w:pPr>
      <w:spacing w:line="240" w:lineRule="auto"/>
      <w:jc w:val="center"/>
      <w:rPr>
        <w:rFonts w:ascii="Verdana" w:hAnsi="Verdana"/>
        <w:sz w:val="16"/>
        <w:szCs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7E5B10" w:rsidRPr="0004715C" w:rsidRDefault="007E5B10" w:rsidP="0004715C">
    <w:pPr>
      <w:spacing w:line="240" w:lineRule="auto"/>
      <w:jc w:val="center"/>
      <w:rPr>
        <w:rFonts w:ascii="Verdana" w:hAnsi="Verdana"/>
        <w:sz w:val="16"/>
        <w:szCs w:val="16"/>
      </w:rPr>
    </w:pPr>
    <w:r>
      <w:rPr>
        <w:rFonts w:ascii="Verdana" w:hAnsi="Verdana"/>
        <w:sz w:val="16"/>
      </w:rPr>
      <w:t>Tel. +32 25469406 – Faks. +32 25469764</w:t>
    </w:r>
  </w:p>
  <w:p w:rsidR="007E5B10" w:rsidRDefault="007E5B10" w:rsidP="0004715C">
    <w:pPr>
      <w:spacing w:line="240" w:lineRule="auto"/>
      <w:jc w:val="center"/>
      <w:rPr>
        <w:rFonts w:ascii="Verdana" w:hAnsi="Verdana"/>
        <w:sz w:val="16"/>
        <w:szCs w:val="16"/>
      </w:rPr>
    </w:pPr>
    <w:r>
      <w:rPr>
        <w:rFonts w:ascii="Verdana" w:hAnsi="Verdana"/>
        <w:sz w:val="16"/>
      </w:rPr>
      <w:t xml:space="preserve">El. paštas: </w:t>
    </w:r>
    <w:hyperlink r:id="rId1">
      <w:r>
        <w:rPr>
          <w:rStyle w:val="Hyperlink"/>
          <w:rFonts w:ascii="Verdana" w:hAnsi="Verdana"/>
          <w:sz w:val="16"/>
        </w:rPr>
        <w:t>press@eesc.europa.eu</w:t>
      </w:r>
    </w:hyperlink>
    <w:r>
      <w:rPr>
        <w:rFonts w:ascii="Verdana" w:hAnsi="Verdana"/>
        <w:sz w:val="16"/>
      </w:rPr>
      <w:t xml:space="preserve"> – Interneto svetainė: </w:t>
    </w:r>
    <w:hyperlink r:id="rId2">
      <w:r>
        <w:rPr>
          <w:rStyle w:val="Hyperlink"/>
          <w:rFonts w:ascii="Verdana" w:hAnsi="Verdana"/>
          <w:sz w:val="16"/>
        </w:rPr>
        <w:t>www.eesc.europa.eu</w:t>
      </w:r>
    </w:hyperlink>
  </w:p>
  <w:p w:rsidR="007E5B10" w:rsidRPr="0004715C" w:rsidRDefault="007E5B10" w:rsidP="00F61167">
    <w:pPr>
      <w:spacing w:line="240" w:lineRule="auto"/>
      <w:jc w:val="center"/>
      <w:rPr>
        <w:rFonts w:ascii="Verdana" w:hAnsi="Verdana"/>
        <w:sz w:val="16"/>
        <w:szCs w:val="16"/>
      </w:rPr>
    </w:pPr>
    <w:r>
      <w:rPr>
        <w:rFonts w:ascii="Verdana" w:hAnsi="Verdana"/>
        <w:sz w:val="16"/>
      </w:rPr>
      <w:t>Sekite EESRK naujienas   </w:t>
    </w:r>
    <w:r>
      <w:rPr>
        <w:noProof/>
        <w:lang w:val="fr-BE" w:eastAsia="fr-BE" w:bidi="ar-SA"/>
      </w:rPr>
      <w:drawing>
        <wp:inline distT="0" distB="0" distL="0" distR="0" wp14:anchorId="342A6E07" wp14:editId="5ACBE42C">
          <wp:extent cx="222885" cy="222885"/>
          <wp:effectExtent l="0" t="0" r="5715" b="5715"/>
          <wp:docPr id="7" name="Picture 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AFD5FD2" wp14:editId="4551F473">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741BAE99" wp14:editId="65062714">
          <wp:extent cx="222885" cy="222885"/>
          <wp:effectExtent l="0" t="0" r="5715" b="5715"/>
          <wp:docPr id="5" name="Picture 5"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817" w:rsidRDefault="00285817">
      <w:r>
        <w:separator/>
      </w:r>
    </w:p>
  </w:footnote>
  <w:footnote w:type="continuationSeparator" w:id="0">
    <w:p w:rsidR="00285817" w:rsidRDefault="0028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AA00AF" w:rsidP="00AA00AF">
    <w:pPr>
      <w:pStyle w:val="Header"/>
      <w:tabs>
        <w:tab w:val="left" w:pos="311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6"/>
  </w:num>
  <w:num w:numId="9">
    <w:abstractNumId w:val="11"/>
  </w:num>
  <w:num w:numId="10">
    <w:abstractNumId w:val="9"/>
  </w:num>
  <w:num w:numId="11">
    <w:abstractNumId w:val="1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AC0"/>
    <w:rsid w:val="0001301E"/>
    <w:rsid w:val="00023089"/>
    <w:rsid w:val="0003364B"/>
    <w:rsid w:val="0003423E"/>
    <w:rsid w:val="00034390"/>
    <w:rsid w:val="00034652"/>
    <w:rsid w:val="000348AC"/>
    <w:rsid w:val="00034AD4"/>
    <w:rsid w:val="00044E7A"/>
    <w:rsid w:val="0004647E"/>
    <w:rsid w:val="0004715C"/>
    <w:rsid w:val="00052678"/>
    <w:rsid w:val="0005544F"/>
    <w:rsid w:val="00057E97"/>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D0CDA"/>
    <w:rsid w:val="000D19BD"/>
    <w:rsid w:val="000D2163"/>
    <w:rsid w:val="000D2B63"/>
    <w:rsid w:val="000D2BFC"/>
    <w:rsid w:val="000D5B36"/>
    <w:rsid w:val="000E43E9"/>
    <w:rsid w:val="000F13ED"/>
    <w:rsid w:val="000F445C"/>
    <w:rsid w:val="00101522"/>
    <w:rsid w:val="00104DFA"/>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201ADB"/>
    <w:rsid w:val="00207710"/>
    <w:rsid w:val="002217DD"/>
    <w:rsid w:val="0022383D"/>
    <w:rsid w:val="00224741"/>
    <w:rsid w:val="00224A57"/>
    <w:rsid w:val="00227A31"/>
    <w:rsid w:val="00244B53"/>
    <w:rsid w:val="0024520B"/>
    <w:rsid w:val="002562CD"/>
    <w:rsid w:val="0025726C"/>
    <w:rsid w:val="00266051"/>
    <w:rsid w:val="002734F3"/>
    <w:rsid w:val="002815E8"/>
    <w:rsid w:val="00283BAD"/>
    <w:rsid w:val="002851C3"/>
    <w:rsid w:val="00285817"/>
    <w:rsid w:val="002868C8"/>
    <w:rsid w:val="002904D9"/>
    <w:rsid w:val="00291659"/>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2A93"/>
    <w:rsid w:val="0033495F"/>
    <w:rsid w:val="003360D9"/>
    <w:rsid w:val="00337028"/>
    <w:rsid w:val="00337F0A"/>
    <w:rsid w:val="00340559"/>
    <w:rsid w:val="0036404A"/>
    <w:rsid w:val="00364ED2"/>
    <w:rsid w:val="00365D48"/>
    <w:rsid w:val="00374C88"/>
    <w:rsid w:val="00376637"/>
    <w:rsid w:val="003825C7"/>
    <w:rsid w:val="00386F1F"/>
    <w:rsid w:val="00393C99"/>
    <w:rsid w:val="00394644"/>
    <w:rsid w:val="00394D81"/>
    <w:rsid w:val="00397CE0"/>
    <w:rsid w:val="00397F2F"/>
    <w:rsid w:val="003A06D3"/>
    <w:rsid w:val="003A5355"/>
    <w:rsid w:val="003B62F4"/>
    <w:rsid w:val="003B714A"/>
    <w:rsid w:val="003C7BF9"/>
    <w:rsid w:val="003C7CE3"/>
    <w:rsid w:val="003D126E"/>
    <w:rsid w:val="003D2255"/>
    <w:rsid w:val="003E58C6"/>
    <w:rsid w:val="003F5C5E"/>
    <w:rsid w:val="00401521"/>
    <w:rsid w:val="00410190"/>
    <w:rsid w:val="00411B55"/>
    <w:rsid w:val="004161B8"/>
    <w:rsid w:val="00421D27"/>
    <w:rsid w:val="004258C4"/>
    <w:rsid w:val="00430A45"/>
    <w:rsid w:val="00431B7A"/>
    <w:rsid w:val="004443A5"/>
    <w:rsid w:val="00446A36"/>
    <w:rsid w:val="0045424F"/>
    <w:rsid w:val="004605FD"/>
    <w:rsid w:val="0046719E"/>
    <w:rsid w:val="00470B59"/>
    <w:rsid w:val="00473E94"/>
    <w:rsid w:val="00480022"/>
    <w:rsid w:val="00482D98"/>
    <w:rsid w:val="0048482B"/>
    <w:rsid w:val="00492156"/>
    <w:rsid w:val="00492D0F"/>
    <w:rsid w:val="00493547"/>
    <w:rsid w:val="00494BBC"/>
    <w:rsid w:val="004A28E9"/>
    <w:rsid w:val="004B5589"/>
    <w:rsid w:val="004C44EE"/>
    <w:rsid w:val="004D47BD"/>
    <w:rsid w:val="004E0E3E"/>
    <w:rsid w:val="004E1858"/>
    <w:rsid w:val="004E5932"/>
    <w:rsid w:val="004E706B"/>
    <w:rsid w:val="004F3E26"/>
    <w:rsid w:val="004F4806"/>
    <w:rsid w:val="004F61C1"/>
    <w:rsid w:val="00503164"/>
    <w:rsid w:val="00504C6F"/>
    <w:rsid w:val="0050638B"/>
    <w:rsid w:val="005130D0"/>
    <w:rsid w:val="00521032"/>
    <w:rsid w:val="00524FBF"/>
    <w:rsid w:val="005269FE"/>
    <w:rsid w:val="005270ED"/>
    <w:rsid w:val="00533C33"/>
    <w:rsid w:val="00534048"/>
    <w:rsid w:val="0054071A"/>
    <w:rsid w:val="0055255F"/>
    <w:rsid w:val="0055294F"/>
    <w:rsid w:val="00553B5B"/>
    <w:rsid w:val="005549A1"/>
    <w:rsid w:val="00556CD0"/>
    <w:rsid w:val="00563487"/>
    <w:rsid w:val="00563CCB"/>
    <w:rsid w:val="00564657"/>
    <w:rsid w:val="005658B4"/>
    <w:rsid w:val="00566F22"/>
    <w:rsid w:val="00582B16"/>
    <w:rsid w:val="00594C5F"/>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2C69"/>
    <w:rsid w:val="005F42C5"/>
    <w:rsid w:val="005F5E73"/>
    <w:rsid w:val="00601780"/>
    <w:rsid w:val="00603198"/>
    <w:rsid w:val="006064E5"/>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5D6F"/>
    <w:rsid w:val="00662EE3"/>
    <w:rsid w:val="00663238"/>
    <w:rsid w:val="00663919"/>
    <w:rsid w:val="00663F9C"/>
    <w:rsid w:val="006659E1"/>
    <w:rsid w:val="00674FEA"/>
    <w:rsid w:val="00685AF0"/>
    <w:rsid w:val="00686EC2"/>
    <w:rsid w:val="00692CD1"/>
    <w:rsid w:val="006944B5"/>
    <w:rsid w:val="006959D9"/>
    <w:rsid w:val="006A13B0"/>
    <w:rsid w:val="006A7CB6"/>
    <w:rsid w:val="006B1D91"/>
    <w:rsid w:val="006B623E"/>
    <w:rsid w:val="006C1CFB"/>
    <w:rsid w:val="006C2E9E"/>
    <w:rsid w:val="006D06FC"/>
    <w:rsid w:val="006D10DF"/>
    <w:rsid w:val="006D43C7"/>
    <w:rsid w:val="006E089C"/>
    <w:rsid w:val="006E1765"/>
    <w:rsid w:val="006F0A8A"/>
    <w:rsid w:val="007009DC"/>
    <w:rsid w:val="00710026"/>
    <w:rsid w:val="0071010B"/>
    <w:rsid w:val="00712EA3"/>
    <w:rsid w:val="00713CA9"/>
    <w:rsid w:val="0071617F"/>
    <w:rsid w:val="00724E56"/>
    <w:rsid w:val="00725FEE"/>
    <w:rsid w:val="00726590"/>
    <w:rsid w:val="00734330"/>
    <w:rsid w:val="0073437A"/>
    <w:rsid w:val="0075607C"/>
    <w:rsid w:val="00763E21"/>
    <w:rsid w:val="00772E45"/>
    <w:rsid w:val="0077400C"/>
    <w:rsid w:val="00780A13"/>
    <w:rsid w:val="00780BFB"/>
    <w:rsid w:val="00790C12"/>
    <w:rsid w:val="0079480D"/>
    <w:rsid w:val="00794DBF"/>
    <w:rsid w:val="00795CD0"/>
    <w:rsid w:val="007A0A53"/>
    <w:rsid w:val="007A0A67"/>
    <w:rsid w:val="007A1010"/>
    <w:rsid w:val="007A38EF"/>
    <w:rsid w:val="007A5091"/>
    <w:rsid w:val="007A5486"/>
    <w:rsid w:val="007B245C"/>
    <w:rsid w:val="007C1DDE"/>
    <w:rsid w:val="007C4B62"/>
    <w:rsid w:val="007D2A5F"/>
    <w:rsid w:val="007D5209"/>
    <w:rsid w:val="007D690A"/>
    <w:rsid w:val="007D708F"/>
    <w:rsid w:val="007E4523"/>
    <w:rsid w:val="007E5B10"/>
    <w:rsid w:val="007E645B"/>
    <w:rsid w:val="007E6CD6"/>
    <w:rsid w:val="007F079A"/>
    <w:rsid w:val="007F0D33"/>
    <w:rsid w:val="007F36B6"/>
    <w:rsid w:val="007F385B"/>
    <w:rsid w:val="007F647B"/>
    <w:rsid w:val="007F6C51"/>
    <w:rsid w:val="00801896"/>
    <w:rsid w:val="00811FCE"/>
    <w:rsid w:val="0081275F"/>
    <w:rsid w:val="00822FAC"/>
    <w:rsid w:val="00824532"/>
    <w:rsid w:val="00825E10"/>
    <w:rsid w:val="00832668"/>
    <w:rsid w:val="008331BA"/>
    <w:rsid w:val="00834E97"/>
    <w:rsid w:val="008370BD"/>
    <w:rsid w:val="00840838"/>
    <w:rsid w:val="00861B8E"/>
    <w:rsid w:val="00862C04"/>
    <w:rsid w:val="00865489"/>
    <w:rsid w:val="00871CE6"/>
    <w:rsid w:val="0087205A"/>
    <w:rsid w:val="008820BE"/>
    <w:rsid w:val="00887558"/>
    <w:rsid w:val="00894E4D"/>
    <w:rsid w:val="0089755A"/>
    <w:rsid w:val="008A33C3"/>
    <w:rsid w:val="008A7BC8"/>
    <w:rsid w:val="008B20ED"/>
    <w:rsid w:val="008B2B1C"/>
    <w:rsid w:val="008B2BC4"/>
    <w:rsid w:val="008B602B"/>
    <w:rsid w:val="008C320A"/>
    <w:rsid w:val="008C36D9"/>
    <w:rsid w:val="008C3D7F"/>
    <w:rsid w:val="008C40C1"/>
    <w:rsid w:val="008C573E"/>
    <w:rsid w:val="008C6814"/>
    <w:rsid w:val="008C799D"/>
    <w:rsid w:val="008D3550"/>
    <w:rsid w:val="008D7FDC"/>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52B0"/>
    <w:rsid w:val="00960789"/>
    <w:rsid w:val="00961216"/>
    <w:rsid w:val="0096372E"/>
    <w:rsid w:val="0096658E"/>
    <w:rsid w:val="0096661A"/>
    <w:rsid w:val="00975671"/>
    <w:rsid w:val="009861B5"/>
    <w:rsid w:val="00990350"/>
    <w:rsid w:val="009913A0"/>
    <w:rsid w:val="00991762"/>
    <w:rsid w:val="009956CE"/>
    <w:rsid w:val="00995A03"/>
    <w:rsid w:val="009A0D29"/>
    <w:rsid w:val="009A348E"/>
    <w:rsid w:val="009A785D"/>
    <w:rsid w:val="009B00D5"/>
    <w:rsid w:val="009B3515"/>
    <w:rsid w:val="009B7627"/>
    <w:rsid w:val="009B7F20"/>
    <w:rsid w:val="009C2FCF"/>
    <w:rsid w:val="009D10F7"/>
    <w:rsid w:val="009D1665"/>
    <w:rsid w:val="009D3988"/>
    <w:rsid w:val="009D62CC"/>
    <w:rsid w:val="009D663A"/>
    <w:rsid w:val="009E095D"/>
    <w:rsid w:val="009E4311"/>
    <w:rsid w:val="009E4C66"/>
    <w:rsid w:val="009E6DD9"/>
    <w:rsid w:val="009E7308"/>
    <w:rsid w:val="009F02F6"/>
    <w:rsid w:val="009F2845"/>
    <w:rsid w:val="00A022FA"/>
    <w:rsid w:val="00A054E1"/>
    <w:rsid w:val="00A0579A"/>
    <w:rsid w:val="00A14889"/>
    <w:rsid w:val="00A14BA0"/>
    <w:rsid w:val="00A21AF7"/>
    <w:rsid w:val="00A321C5"/>
    <w:rsid w:val="00A32208"/>
    <w:rsid w:val="00A36DC2"/>
    <w:rsid w:val="00A36E60"/>
    <w:rsid w:val="00A42502"/>
    <w:rsid w:val="00A463F8"/>
    <w:rsid w:val="00A4655D"/>
    <w:rsid w:val="00A4682E"/>
    <w:rsid w:val="00A47CDD"/>
    <w:rsid w:val="00A520FE"/>
    <w:rsid w:val="00A65814"/>
    <w:rsid w:val="00A73886"/>
    <w:rsid w:val="00A801B4"/>
    <w:rsid w:val="00A80486"/>
    <w:rsid w:val="00A90FDD"/>
    <w:rsid w:val="00A917B7"/>
    <w:rsid w:val="00A94C10"/>
    <w:rsid w:val="00AA00AF"/>
    <w:rsid w:val="00AA0C32"/>
    <w:rsid w:val="00AA32C5"/>
    <w:rsid w:val="00AA61D9"/>
    <w:rsid w:val="00AA7CB3"/>
    <w:rsid w:val="00AB4558"/>
    <w:rsid w:val="00AC609A"/>
    <w:rsid w:val="00AD5336"/>
    <w:rsid w:val="00AE2B37"/>
    <w:rsid w:val="00AF2692"/>
    <w:rsid w:val="00AF3CCA"/>
    <w:rsid w:val="00B03F1A"/>
    <w:rsid w:val="00B05B15"/>
    <w:rsid w:val="00B05CDB"/>
    <w:rsid w:val="00B0623E"/>
    <w:rsid w:val="00B074A3"/>
    <w:rsid w:val="00B11A2F"/>
    <w:rsid w:val="00B13171"/>
    <w:rsid w:val="00B14944"/>
    <w:rsid w:val="00B172A0"/>
    <w:rsid w:val="00B2291E"/>
    <w:rsid w:val="00B239E2"/>
    <w:rsid w:val="00B240AC"/>
    <w:rsid w:val="00B31BE7"/>
    <w:rsid w:val="00B33636"/>
    <w:rsid w:val="00B33867"/>
    <w:rsid w:val="00B43F58"/>
    <w:rsid w:val="00B5108F"/>
    <w:rsid w:val="00B51478"/>
    <w:rsid w:val="00B57118"/>
    <w:rsid w:val="00B70056"/>
    <w:rsid w:val="00B738CE"/>
    <w:rsid w:val="00B80D4F"/>
    <w:rsid w:val="00B82D07"/>
    <w:rsid w:val="00B83992"/>
    <w:rsid w:val="00B87414"/>
    <w:rsid w:val="00B9123A"/>
    <w:rsid w:val="00B91529"/>
    <w:rsid w:val="00B9349D"/>
    <w:rsid w:val="00B95420"/>
    <w:rsid w:val="00B96D77"/>
    <w:rsid w:val="00B97CC4"/>
    <w:rsid w:val="00BA2C59"/>
    <w:rsid w:val="00BA476F"/>
    <w:rsid w:val="00BB36F5"/>
    <w:rsid w:val="00BB3A9D"/>
    <w:rsid w:val="00BC1747"/>
    <w:rsid w:val="00BC6FB1"/>
    <w:rsid w:val="00BE1AD1"/>
    <w:rsid w:val="00BE1DAF"/>
    <w:rsid w:val="00BF3CA8"/>
    <w:rsid w:val="00BF5970"/>
    <w:rsid w:val="00C0044C"/>
    <w:rsid w:val="00C1139A"/>
    <w:rsid w:val="00C12A8E"/>
    <w:rsid w:val="00C169B2"/>
    <w:rsid w:val="00C22192"/>
    <w:rsid w:val="00C33147"/>
    <w:rsid w:val="00C36609"/>
    <w:rsid w:val="00C3679D"/>
    <w:rsid w:val="00C539B0"/>
    <w:rsid w:val="00C5602A"/>
    <w:rsid w:val="00C6170F"/>
    <w:rsid w:val="00C63131"/>
    <w:rsid w:val="00C65953"/>
    <w:rsid w:val="00C737E1"/>
    <w:rsid w:val="00C842A0"/>
    <w:rsid w:val="00C90045"/>
    <w:rsid w:val="00C92538"/>
    <w:rsid w:val="00C97D1B"/>
    <w:rsid w:val="00CA087C"/>
    <w:rsid w:val="00CA54F3"/>
    <w:rsid w:val="00CB242F"/>
    <w:rsid w:val="00CB38B5"/>
    <w:rsid w:val="00CB3AEC"/>
    <w:rsid w:val="00CB5993"/>
    <w:rsid w:val="00CC01D7"/>
    <w:rsid w:val="00CC1BBF"/>
    <w:rsid w:val="00CC3B75"/>
    <w:rsid w:val="00CC49E1"/>
    <w:rsid w:val="00CC51C7"/>
    <w:rsid w:val="00CD71BD"/>
    <w:rsid w:val="00CE2BC9"/>
    <w:rsid w:val="00CE439D"/>
    <w:rsid w:val="00CE66B1"/>
    <w:rsid w:val="00CF1053"/>
    <w:rsid w:val="00CF3A7A"/>
    <w:rsid w:val="00D000D0"/>
    <w:rsid w:val="00D04716"/>
    <w:rsid w:val="00D12BAF"/>
    <w:rsid w:val="00D160C9"/>
    <w:rsid w:val="00D1634B"/>
    <w:rsid w:val="00D25361"/>
    <w:rsid w:val="00D71357"/>
    <w:rsid w:val="00D73916"/>
    <w:rsid w:val="00D93A6F"/>
    <w:rsid w:val="00D97D8E"/>
    <w:rsid w:val="00DA0903"/>
    <w:rsid w:val="00DA4E5B"/>
    <w:rsid w:val="00DA6923"/>
    <w:rsid w:val="00DB220E"/>
    <w:rsid w:val="00DB5D87"/>
    <w:rsid w:val="00DC2C51"/>
    <w:rsid w:val="00DC5ECF"/>
    <w:rsid w:val="00DC66B3"/>
    <w:rsid w:val="00DD0857"/>
    <w:rsid w:val="00DE1D3D"/>
    <w:rsid w:val="00DE3F30"/>
    <w:rsid w:val="00DE6BAF"/>
    <w:rsid w:val="00E06493"/>
    <w:rsid w:val="00E101EE"/>
    <w:rsid w:val="00E11219"/>
    <w:rsid w:val="00E2089E"/>
    <w:rsid w:val="00E22796"/>
    <w:rsid w:val="00E2620F"/>
    <w:rsid w:val="00E32EC6"/>
    <w:rsid w:val="00E33B7A"/>
    <w:rsid w:val="00E3717F"/>
    <w:rsid w:val="00E376FE"/>
    <w:rsid w:val="00E40613"/>
    <w:rsid w:val="00E42914"/>
    <w:rsid w:val="00E5187D"/>
    <w:rsid w:val="00E56152"/>
    <w:rsid w:val="00E56D0D"/>
    <w:rsid w:val="00E57497"/>
    <w:rsid w:val="00E63ED7"/>
    <w:rsid w:val="00E71DFC"/>
    <w:rsid w:val="00E74E1C"/>
    <w:rsid w:val="00E82AEA"/>
    <w:rsid w:val="00EA3312"/>
    <w:rsid w:val="00EB7A44"/>
    <w:rsid w:val="00EC04FE"/>
    <w:rsid w:val="00EC3B21"/>
    <w:rsid w:val="00EC59A0"/>
    <w:rsid w:val="00EC68D3"/>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211FF"/>
    <w:rsid w:val="00F24730"/>
    <w:rsid w:val="00F3438B"/>
    <w:rsid w:val="00F54B43"/>
    <w:rsid w:val="00F61167"/>
    <w:rsid w:val="00F75D49"/>
    <w:rsid w:val="00F80546"/>
    <w:rsid w:val="00F90ED7"/>
    <w:rsid w:val="00F9188A"/>
    <w:rsid w:val="00F92628"/>
    <w:rsid w:val="00F97E2E"/>
    <w:rsid w:val="00FA33EE"/>
    <w:rsid w:val="00FA3BF7"/>
    <w:rsid w:val="00FB3643"/>
    <w:rsid w:val="00FB69EA"/>
    <w:rsid w:val="00FC173E"/>
    <w:rsid w:val="00FD02BB"/>
    <w:rsid w:val="00FD7050"/>
    <w:rsid w:val="00FE1538"/>
    <w:rsid w:val="00FE48C1"/>
    <w:rsid w:val="00FF5250"/>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t-LT"/>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t-LT" w:eastAsia="lt-LT"/>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t-LT" w:eastAsia="lt-LT"/>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lt-LT"/>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lt-LT"/>
    </w:rPr>
  </w:style>
  <w:style w:type="character" w:customStyle="1" w:styleId="HeaderChar">
    <w:name w:val="Header Char"/>
    <w:link w:val="Header"/>
    <w:uiPriority w:val="99"/>
    <w:rsid w:val="007E5B10"/>
    <w:rPr>
      <w:sz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lt-LT"/>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t-LT"/>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t-LT" w:eastAsia="lt-LT"/>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t-LT" w:eastAsia="lt-LT"/>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lt-LT"/>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lt-LT"/>
    </w:rPr>
  </w:style>
  <w:style w:type="character" w:customStyle="1" w:styleId="HeaderChar">
    <w:name w:val="Header Char"/>
    <w:link w:val="Header"/>
    <w:uiPriority w:val="99"/>
    <w:rsid w:val="007E5B10"/>
    <w:rPr>
      <w:sz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3.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SNS6YXTC77FS-4-3814</_dlc_DocId>
    <_dlc_DocIdUrl xmlns="9f264e46-9252-4f01-a3b2-4cb67eb6fc3c">
      <Url>http://dm/EESC/2015/_layouts/DocIdRedir.aspx?ID=SNS6YXTC77FS-4-3814</Url>
      <Description>SNS6YXTC77FS-4-3814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9a9357a-0628-4319-8d75-bc025e757148"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2015-04-07T12:00:00+00:00</ProductionDate>
    <DocumentNumber xmlns="09a9357a-0628-4319-8d75-bc025e757148">1651</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9f264e46-9252-4f01-a3b2-4cb67eb6fc3c">
      <Value>43</Value>
      <Value>41</Value>
      <Value>40</Value>
      <Value>39</Value>
      <Value>38</Value>
      <Value>37</Value>
      <Value>36</Value>
      <Value>35</Value>
      <Value>34</Value>
      <Value>33</Value>
      <Value>120</Value>
      <Value>25</Value>
      <Value>24</Value>
      <Value>22</Value>
      <Value>21</Value>
      <Value>20</Value>
      <Value>18</Value>
      <Value>17</Value>
      <Value>16</Value>
      <Value>14</Value>
      <Value>13</Value>
      <Value>11</Value>
      <Value>10</Value>
      <Value>9</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2985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431CB02-16F7-4A2E-A29C-F6BB26FE3127}">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09a9357a-0628-4319-8d75-bc025e757148"/>
  </ds:schemaRefs>
</ds:datastoreItem>
</file>

<file path=customXml/itemProps4.xml><?xml version="1.0" encoding="utf-8"?>
<ds:datastoreItem xmlns:ds="http://schemas.openxmlformats.org/officeDocument/2006/customXml" ds:itemID="{6AFB5981-7C17-43E2-9F3D-F7874CF41DA7}">
  <ds:schemaRefs>
    <ds:schemaRef ds:uri="http://schemas.microsoft.com/sharepoint/events"/>
  </ds:schemaRefs>
</ds:datastoreItem>
</file>

<file path=customXml/itemProps5.xml><?xml version="1.0" encoding="utf-8"?>
<ds:datastoreItem xmlns:ds="http://schemas.openxmlformats.org/officeDocument/2006/customXml" ds:itemID="{D2BE82C7-DE93-4ACB-9F1E-4F3B5279F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64DFED-A06F-4355-B5C9-A7DBE76F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5</TotalTime>
  <Pages>2</Pages>
  <Words>616</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EPI-diena - vertimo įrankis</vt:lpstr>
    </vt:vector>
  </TitlesOfParts>
  <Company>CESE-CdR</Company>
  <LinksUpToDate>false</LinksUpToDate>
  <CharactersWithSpaces>5193</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27 LT Declaration</dc:title>
  <dc:subject>Pranešimas spaudai</dc:subject>
  <cp:lastModifiedBy>Agata Berdys</cp:lastModifiedBy>
  <cp:revision>5</cp:revision>
  <cp:lastPrinted>2015-02-20T10:24:00Z</cp:lastPrinted>
  <dcterms:created xsi:type="dcterms:W3CDTF">2015-04-09T06:49:00Z</dcterms:created>
  <dcterms:modified xsi:type="dcterms:W3CDTF">2015-04-27T15:15:00Z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23/03/2015, 19/03/2015</vt:lpwstr>
  </property>
  <property fmtid="{D5CDD505-2E9C-101B-9397-08002B2CF9AE}" pid="7" name="Pref_Time">
    <vt:lpwstr>10/26/07, 15:26:03</vt:lpwstr>
  </property>
  <property fmtid="{D5CDD505-2E9C-101B-9397-08002B2CF9AE}" pid="8" name="Pref_User">
    <vt:lpwstr>sphil, dtai</vt:lpwstr>
  </property>
  <property fmtid="{D5CDD505-2E9C-101B-9397-08002B2CF9AE}" pid="9" name="Pref_FileName">
    <vt:lpwstr>EESC-2015-01651-00-01-CP-ORI.docx, EESC-2015-01651-00-00-CP-ORI.docx</vt:lpwstr>
  </property>
  <property fmtid="{D5CDD505-2E9C-101B-9397-08002B2CF9AE}" pid="10" name="_dlc_DocIdItemGuid">
    <vt:lpwstr>87bf2977-e9b2-444f-b9e3-1bc97bb6494a</vt:lpwstr>
  </property>
  <property fmtid="{D5CDD505-2E9C-101B-9397-08002B2CF9AE}" pid="11" name="AvailableTranslations">
    <vt:lpwstr>39;#CS|72f9705b-0217-4fd3-bea2-cbc7ed80e26e;#38;#IT|0774613c-01ed-4e5d-a25d-11d2388de825;#10;#LT|a7ff5ce7-6123-4f68-865a-a57c31810414;#40;#MT|7df99101-6854-4a26-b53a-b88c0da02c26;#17;#ES|e7a6b05b-ae16-40c8-add9-68b64b03aeba;#25;#RO|feb747a2-64cd-4299-af12</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10;#LT|a7ff5ce7-6123-4f68-865a-a57c31810414</vt:lpwstr>
  </property>
</Properties>
</file>