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5B" w:rsidRDefault="00281D78" w:rsidP="007F385B">
      <w:pPr>
        <w:ind w:left="-993"/>
        <w:jc w:val="center"/>
      </w:pPr>
      <w:r>
        <w:rPr>
          <w:noProof/>
          <w:lang w:val="fr-BE" w:eastAsia="fr-BE" w:bidi="ar-SA"/>
        </w:rPr>
        <w:drawing>
          <wp:inline distT="0" distB="0" distL="0" distR="0">
            <wp:extent cx="7000257" cy="1702800"/>
            <wp:effectExtent l="0" t="0" r="0" b="0"/>
            <wp:docPr id="1" name="Picture 1" descr="C:\Users\cmarc\Desktop\eesc-pressreleas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arc\Desktop\eesc-pressrelease-e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00257" cy="1702800"/>
                    </a:xfrm>
                    <a:prstGeom prst="rect">
                      <a:avLst/>
                    </a:prstGeom>
                    <a:noFill/>
                    <a:ln>
                      <a:noFill/>
                    </a:ln>
                  </pic:spPr>
                </pic:pic>
              </a:graphicData>
            </a:graphic>
          </wp:inline>
        </w:drawing>
      </w:r>
    </w:p>
    <w:p w:rsidR="008820BE" w:rsidRPr="00140B6A" w:rsidRDefault="007E5B10" w:rsidP="00473E94">
      <w:pPr>
        <w:spacing w:line="240" w:lineRule="auto"/>
        <w:rPr>
          <w:rFonts w:ascii="Verdana" w:hAnsi="Verdana"/>
          <w:sz w:val="20"/>
        </w:rPr>
        <w:sectPr w:rsidR="008820BE" w:rsidRPr="00140B6A" w:rsidSect="007A5E46">
          <w:footerReference w:type="default" r:id="rId15"/>
          <w:pgSz w:w="11907" w:h="16839" w:code="9"/>
          <w:pgMar w:top="426" w:right="1418" w:bottom="1418" w:left="1418" w:header="3062" w:footer="454" w:gutter="0"/>
          <w:cols w:space="720"/>
          <w:docGrid w:linePitch="299"/>
        </w:sectPr>
      </w:pPr>
      <w:r>
        <w:rPr>
          <w:noProof/>
          <w:lang w:val="fr-BE" w:eastAsia="fr-BE" w:bidi="ar-SA"/>
        </w:rPr>
        <mc:AlternateContent>
          <mc:Choice Requires="wps">
            <w:drawing>
              <wp:anchor distT="0" distB="0" distL="114300" distR="114300" simplePos="0" relativeHeight="251657728" behindDoc="1" locked="0" layoutInCell="0" allowOverlap="1" wp14:anchorId="0365DD97" wp14:editId="75F2A160">
                <wp:simplePos x="0" y="0"/>
                <wp:positionH relativeFrom="page">
                  <wp:posOffset>6769100</wp:posOffset>
                </wp:positionH>
                <wp:positionV relativeFrom="page">
                  <wp:posOffset>10081260</wp:posOffset>
                </wp:positionV>
                <wp:extent cx="647700" cy="396240"/>
                <wp:effectExtent l="0" t="3810" r="3175"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B7A" w:rsidRPr="00473E94" w:rsidRDefault="00E33B7A" w:rsidP="00473E94">
                            <w:pPr>
                              <w:jc w:val="center"/>
                              <w:rPr>
                                <w:rFonts w:ascii="Arial" w:hAnsi="Arial" w:cs="Arial"/>
                                <w:b/>
                                <w:sz w:val="48"/>
                              </w:rPr>
                            </w:pPr>
                            <w:r>
                              <w:rPr>
                                <w:rFonts w:ascii="Arial" w:hAnsi="Arial"/>
                                <w:b/>
                                <w:sz w:val="48"/>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UubtQ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YswErSDHj2y0aA7OaKZLc/Q6xS8HnrwMyMcg6tLVff3svymkZCrhootu1VKDg2jFdAL7U3/4uqE&#10;oy3IZvgoKwhDd0Y6oLFWna0dVAMBOrTp6dQaS6WEw5jM5wFYSjC9S+KIuNb5ND1e7pU275nskF1k&#10;WEHnHTjd32tjydD06GJjCVnwtnXdb8WzA3CcTiA0XLU2S8I182cSJOvFekE8EsVrjwR57t0WK+LF&#10;RTif5e/y1SoPf9m4IUkbXlVM2DBHYYXkzxp3kPgkiZO0tGx5ZeEsJa22m1Wr0J6CsAv3uZKD5ezm&#10;P6fhigC5vEgphGLeRYlXxIu5Rwoy85J5sPCCMLlL4oAkJC+ep3TPBfv3lNCQ4WQWzSYtnUm/yC1w&#10;3+vcaNpxA6Oj5V2GFycnmloFrkXlWmsob6f1RSks/XMpoN3HRju9WolOYjXjZgQUK+KNrJ5AuUqC&#10;skCEMO9g0Uj1A6MBZkeG9fcdVQyj9oMA9SchAX0i4zZkNo9goy4tm0sLFSVAZdhgNC1XZhpQu17x&#10;bQORpvcm5C28mJo7NZ9ZHd4ZzAeX1GGW2QF0uXde54m7/A0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DeYUubtQIAALkF&#10;AAAOAAAAAAAAAAAAAAAAAC4CAABkcnMvZTJvRG9jLnhtbFBLAQItABQABgAIAAAAIQDrVDFa3gAA&#10;AA8BAAAPAAAAAAAAAAAAAAAAAA8FAABkcnMvZG93bnJldi54bWxQSwUGAAAAAAQABADzAAAAGgYA&#10;AAAA&#10;" o:allowincell="f" filled="f" stroked="f">
                <v:textbox>
                  <w:txbxContent>
                    <w:p w:rsidR="00E33B7A" w:rsidRPr="00473E94" w:rsidRDefault="00E33B7A" w:rsidP="00473E94">
                      <w:pPr>
                        <w:jc w:val="center"/>
                        <w:rPr>
                          <w:rFonts w:ascii="Arial" w:hAnsi="Arial" w:cs="Arial"/>
                          <w:b/>
                          <w:sz w:val="48"/>
                        </w:rPr>
                      </w:pPr>
                      <w:r>
                        <w:rPr>
                          <w:rFonts w:ascii="Arial" w:hAnsi="Arial"/>
                          <w:b/>
                          <w:sz w:val="48"/>
                        </w:rPr>
                        <w:t>DE</w:t>
                      </w:r>
                    </w:p>
                  </w:txbxContent>
                </v:textbox>
                <w10:wrap anchorx="page" anchory="page"/>
              </v:shape>
            </w:pict>
          </mc:Fallback>
        </mc:AlternateContent>
      </w:r>
    </w:p>
    <w:tbl>
      <w:tblPr>
        <w:tblW w:w="0" w:type="auto"/>
        <w:tblLook w:val="0000" w:firstRow="0" w:lastRow="0" w:firstColumn="0" w:lastColumn="0" w:noHBand="0" w:noVBand="0"/>
      </w:tblPr>
      <w:tblGrid>
        <w:gridCol w:w="5168"/>
        <w:gridCol w:w="4119"/>
      </w:tblGrid>
      <w:tr w:rsidR="007E5B10" w:rsidTr="002F2926">
        <w:trPr>
          <w:cantSplit/>
        </w:trPr>
        <w:tc>
          <w:tcPr>
            <w:tcW w:w="5168" w:type="dxa"/>
          </w:tcPr>
          <w:p w:rsidR="00281D78" w:rsidRDefault="00281D78" w:rsidP="002F2926">
            <w:pPr>
              <w:spacing w:line="240" w:lineRule="auto"/>
              <w:rPr>
                <w:rFonts w:ascii="Verdana" w:hAnsi="Verdana"/>
                <w:b/>
                <w:sz w:val="20"/>
              </w:rPr>
            </w:pPr>
          </w:p>
          <w:p w:rsidR="007E5B10" w:rsidRDefault="007E5B10" w:rsidP="002F2926">
            <w:pPr>
              <w:spacing w:line="240" w:lineRule="auto"/>
              <w:rPr>
                <w:rFonts w:ascii="Verdana" w:hAnsi="Verdana"/>
                <w:b/>
                <w:bCs/>
                <w:sz w:val="20"/>
              </w:rPr>
            </w:pPr>
            <w:r>
              <w:rPr>
                <w:rFonts w:ascii="Verdana" w:hAnsi="Verdana"/>
                <w:b/>
                <w:sz w:val="20"/>
              </w:rPr>
              <w:t xml:space="preserve">Nr. </w:t>
            </w:r>
            <w:r w:rsidR="004C0ED3">
              <w:rPr>
                <w:rFonts w:ascii="Verdana" w:hAnsi="Verdana"/>
                <w:b/>
                <w:sz w:val="20"/>
              </w:rPr>
              <w:t>27</w:t>
            </w:r>
            <w:r w:rsidR="004415A3">
              <w:rPr>
                <w:rFonts w:ascii="Verdana" w:hAnsi="Verdana"/>
                <w:b/>
                <w:sz w:val="20"/>
              </w:rPr>
              <w:t>/</w:t>
            </w:r>
            <w:r>
              <w:rPr>
                <w:rFonts w:ascii="Verdana" w:hAnsi="Verdana"/>
                <w:b/>
                <w:sz w:val="20"/>
              </w:rPr>
              <w:t>2015</w:t>
            </w:r>
          </w:p>
        </w:tc>
        <w:tc>
          <w:tcPr>
            <w:tcW w:w="4119" w:type="dxa"/>
          </w:tcPr>
          <w:p w:rsidR="00281D78" w:rsidRDefault="00281D78" w:rsidP="002F2926">
            <w:pPr>
              <w:spacing w:line="240" w:lineRule="auto"/>
              <w:jc w:val="right"/>
              <w:rPr>
                <w:rFonts w:ascii="Verdana" w:hAnsi="Verdana"/>
                <w:b/>
                <w:sz w:val="20"/>
              </w:rPr>
            </w:pPr>
          </w:p>
          <w:p w:rsidR="007E5B10" w:rsidRDefault="004C0ED3" w:rsidP="002F2926">
            <w:pPr>
              <w:spacing w:line="240" w:lineRule="auto"/>
              <w:jc w:val="right"/>
              <w:rPr>
                <w:rFonts w:ascii="Verdana" w:hAnsi="Verdana"/>
                <w:b/>
                <w:bCs/>
                <w:sz w:val="20"/>
              </w:rPr>
            </w:pPr>
            <w:r>
              <w:rPr>
                <w:rFonts w:ascii="Verdana" w:hAnsi="Verdana"/>
                <w:b/>
                <w:sz w:val="20"/>
              </w:rPr>
              <w:t>23</w:t>
            </w:r>
            <w:r w:rsidR="007E5B10">
              <w:rPr>
                <w:rFonts w:ascii="Verdana" w:hAnsi="Verdana"/>
                <w:b/>
                <w:sz w:val="20"/>
              </w:rPr>
              <w:t>. April 2015</w:t>
            </w:r>
          </w:p>
        </w:tc>
      </w:tr>
    </w:tbl>
    <w:p w:rsidR="007E5B10" w:rsidRDefault="007E5B10" w:rsidP="007E5B10">
      <w:pPr>
        <w:spacing w:line="240" w:lineRule="auto"/>
        <w:rPr>
          <w:rFonts w:ascii="Verdana" w:hAnsi="Verdana"/>
          <w:sz w:val="20"/>
        </w:rPr>
      </w:pPr>
      <w:r>
        <w:rPr>
          <w:noProof/>
          <w:lang w:val="fr-BE" w:eastAsia="fr-BE" w:bidi="ar-SA"/>
        </w:rPr>
        <mc:AlternateContent>
          <mc:Choice Requires="wps">
            <w:drawing>
              <wp:anchor distT="0" distB="0" distL="114300" distR="114300" simplePos="0" relativeHeight="251659776" behindDoc="1" locked="0" layoutInCell="0" allowOverlap="1" wp14:anchorId="7825D090" wp14:editId="5DBF2BB5">
                <wp:simplePos x="0" y="0"/>
                <wp:positionH relativeFrom="page">
                  <wp:posOffset>6769100</wp:posOffset>
                </wp:positionH>
                <wp:positionV relativeFrom="page">
                  <wp:posOffset>10081260</wp:posOffset>
                </wp:positionV>
                <wp:extent cx="647700" cy="396240"/>
                <wp:effectExtent l="0" t="3810" r="3175"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B10" w:rsidRPr="008C573E" w:rsidRDefault="007E5B10" w:rsidP="007E5B10">
                            <w:pPr>
                              <w:jc w:val="center"/>
                              <w:rPr>
                                <w:rFonts w:ascii="Arial" w:hAnsi="Arial" w:cs="Arial"/>
                                <w:b/>
                                <w:bCs/>
                                <w:sz w:val="48"/>
                              </w:rPr>
                            </w:pPr>
                            <w:r>
                              <w:rPr>
                                <w:rFonts w:ascii="Arial" w:hAnsi="Arial"/>
                                <w:b/>
                                <w:sz w:val="48"/>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533pt;margin-top:793.8pt;width:51pt;height:3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jRpuAIAAMA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AW1&#10;CzEStIMaPbLRoDs5otimZ+h1CloPPeiZEZ5B1YWq+3tZftNIyFVDxZbdKiWHhtEK3AvtT//i64Sj&#10;Lchm+CgrMEN3RjqgsVadzR1kAwE6lOnpVBrrSgmPMZnPA5CUIHqXxBFxpfNpevzcK23eM9khe8iw&#10;gso7cLq/18Y6Q9OjirUlZMHb1lW/Fc8eQHF6AdPw1cqsE66YP5MgWS/WC+KRKF57JMhz77ZYES8u&#10;wvksf5evVnn4y9oNSdrwqmLCmjkSKyR/VrgDxSdKnKilZcsrC2dd0mq7WbUK7SkQu3DLpRwkZzX/&#10;uRsuCRDLi5BCSOZdlHhFvJh7pCAzL5kHCy8Ik7skDkhC8uJ5SPdcsH8PCQ0ZTmbRbOLS2ekXsQVu&#10;vY6Nph03MDpa3mV4cVKiqWXgWlSutIbydjpfpMK6f04FlPtYaMdXS9GJrGbcjFNnHNtgI6snILCS&#10;QDDgIow9ODRS/cBogBGSYf19RxXDqP0goAmSkABNkXEXMptHcFGXks2lhIoSoDJsMJqOKzPNqV2v&#10;+LYBS1PbCXkLjVNzR2rbYZNXh3aDMeFiO4w0O4cu707rPHiXvwEAAP//AwBQSwMEFAAGAAgAAAAh&#10;AOtUMVreAAAADwEAAA8AAABkcnMvZG93bnJldi54bWxMT0FOwzAQvCPxB2uRuFG7iJgQ4lQIxBVE&#10;gUq9ufE2iYjXUew24fdsT/Q2szOanSlXs+/FEcfYBTKwXCgQSHVwHTUGvj5fb3IQMVlytg+EBn4x&#10;wqq6vCht4cJEH3hcp0ZwCMXCGmhTGgopY92it3ERBiTW9mH0NjEdG+lGO3G47+WtUlp62xF/aO2A&#10;zy3WP+uDN/D9tt9u7tR78+KzYQqzkuQfpDHXV/PTI4iEc/o3w6k+V4eKO+3CgVwUPXOlNY9JjLL8&#10;XoM4eZY659uOkc6UAlmV8nxH9QcAAP//AwBQSwECLQAUAAYACAAAACEAtoM4kv4AAADhAQAAEwAA&#10;AAAAAAAAAAAAAAAAAAAAW0NvbnRlbnRfVHlwZXNdLnhtbFBLAQItABQABgAIAAAAIQA4/SH/1gAA&#10;AJQBAAALAAAAAAAAAAAAAAAAAC8BAABfcmVscy8ucmVsc1BLAQItABQABgAIAAAAIQAJsjRpuAIA&#10;AMAFAAAOAAAAAAAAAAAAAAAAAC4CAABkcnMvZTJvRG9jLnhtbFBLAQItABQABgAIAAAAIQDrVDFa&#10;3gAAAA8BAAAPAAAAAAAAAAAAAAAAABIFAABkcnMvZG93bnJldi54bWxQSwUGAAAAAAQABADzAAAA&#10;HQYAAAAA&#10;" o:allowincell="f" filled="f" stroked="f">
                <v:textbox>
                  <w:txbxContent>
                    <w:p w:rsidR="007E5B10" w:rsidRPr="008C573E" w:rsidRDefault="007E5B10" w:rsidP="007E5B10">
                      <w:pPr>
                        <w:jc w:val="center"/>
                        <w:rPr>
                          <w:rFonts w:ascii="Arial" w:hAnsi="Arial" w:cs="Arial"/>
                          <w:b/>
                          <w:bCs/>
                          <w:sz w:val="48"/>
                        </w:rPr>
                      </w:pPr>
                      <w:r>
                        <w:rPr>
                          <w:rFonts w:ascii="Arial" w:hAnsi="Arial"/>
                          <w:b/>
                          <w:sz w:val="48"/>
                        </w:rPr>
                        <w:t>DE</w:t>
                      </w:r>
                    </w:p>
                  </w:txbxContent>
                </v:textbox>
                <w10:wrap anchorx="page" anchory="page"/>
              </v:shape>
            </w:pict>
          </mc:Fallback>
        </mc:AlternateContent>
      </w:r>
    </w:p>
    <w:p w:rsidR="007E5B10" w:rsidRDefault="007E5B10" w:rsidP="007E5B10">
      <w:pPr>
        <w:spacing w:line="240" w:lineRule="auto"/>
        <w:jc w:val="center"/>
        <w:rPr>
          <w:rFonts w:ascii="Verdana" w:hAnsi="Verdana"/>
          <w:b/>
          <w:bCs/>
          <w:sz w:val="28"/>
        </w:rPr>
      </w:pPr>
    </w:p>
    <w:p w:rsidR="00FF5250" w:rsidRPr="00AE0B27" w:rsidRDefault="004C0ED3" w:rsidP="004C0ED3">
      <w:pPr>
        <w:pStyle w:val="PlainText"/>
        <w:jc w:val="center"/>
        <w:rPr>
          <w:rFonts w:ascii="Verdana" w:hAnsi="Verdana"/>
          <w:b/>
          <w:color w:val="0070C0"/>
          <w:sz w:val="28"/>
          <w:szCs w:val="28"/>
        </w:rPr>
      </w:pPr>
      <w:r w:rsidRPr="004C0ED3">
        <w:rPr>
          <w:rFonts w:ascii="Verdana" w:hAnsi="Verdana"/>
          <w:b/>
          <w:color w:val="0065B0"/>
          <w:sz w:val="28"/>
        </w:rPr>
        <w:t xml:space="preserve">Erklärung des EWSA zu den jüngsten humanitären </w:t>
      </w:r>
      <w:r w:rsidRPr="00AE0B27">
        <w:rPr>
          <w:rFonts w:ascii="Verdana" w:hAnsi="Verdana"/>
          <w:b/>
          <w:color w:val="0065B0"/>
          <w:sz w:val="28"/>
          <w:szCs w:val="28"/>
        </w:rPr>
        <w:t>Tragödien im Mittelmeer</w:t>
      </w:r>
    </w:p>
    <w:p w:rsidR="00FF5250" w:rsidRPr="00AE0B27" w:rsidRDefault="00FF5250" w:rsidP="00787970">
      <w:pPr>
        <w:pStyle w:val="PlainText"/>
        <w:jc w:val="both"/>
        <w:rPr>
          <w:rFonts w:ascii="Verdana" w:hAnsi="Verdana"/>
          <w:b/>
          <w:sz w:val="18"/>
          <w:szCs w:val="18"/>
        </w:rPr>
      </w:pPr>
    </w:p>
    <w:p w:rsidR="004C0ED3" w:rsidRPr="00AE0B27" w:rsidRDefault="004C0ED3" w:rsidP="004C0ED3">
      <w:pPr>
        <w:suppressAutoHyphens/>
        <w:overflowPunct/>
        <w:autoSpaceDE/>
        <w:autoSpaceDN/>
        <w:adjustRightInd/>
        <w:spacing w:line="240" w:lineRule="auto"/>
        <w:textAlignment w:val="auto"/>
        <w:rPr>
          <w:rFonts w:ascii="Verdana" w:hAnsi="Verdana"/>
          <w:sz w:val="18"/>
          <w:szCs w:val="18"/>
        </w:rPr>
      </w:pPr>
      <w:r w:rsidRPr="00AE0B27">
        <w:rPr>
          <w:rFonts w:ascii="Verdana" w:hAnsi="Verdana"/>
          <w:sz w:val="18"/>
          <w:szCs w:val="18"/>
        </w:rPr>
        <w:t>Das Plenum des EWSA nimmt mit großer Trauer und Empörung den Tod Tausender Menschen im Mittelmeer zur Kenntnis und fordert erneut die Institutionen der Europäischen Union und die Mitgliedstaaten auf, die erforderlichen humanitären Maßnahmen und politischen Entscheidungen zu treffen. Die Europäische Union hat gegenüber Menschen, die vor Krieg, Verfolgung, Konflikten und Armut fliehen, eine Verantwortung.</w:t>
      </w:r>
    </w:p>
    <w:p w:rsidR="004C0ED3" w:rsidRPr="00AE0B27" w:rsidRDefault="004C0ED3" w:rsidP="004C0ED3">
      <w:pPr>
        <w:suppressAutoHyphens/>
        <w:overflowPunct/>
        <w:autoSpaceDE/>
        <w:autoSpaceDN/>
        <w:adjustRightInd/>
        <w:spacing w:line="240" w:lineRule="auto"/>
        <w:textAlignment w:val="auto"/>
        <w:rPr>
          <w:rFonts w:ascii="Verdana" w:hAnsi="Verdana"/>
          <w:sz w:val="18"/>
          <w:szCs w:val="18"/>
        </w:rPr>
      </w:pPr>
    </w:p>
    <w:p w:rsidR="004C0ED3" w:rsidRPr="00AE0B27" w:rsidRDefault="004C0ED3" w:rsidP="004C0ED3">
      <w:pPr>
        <w:suppressAutoHyphens/>
        <w:overflowPunct/>
        <w:autoSpaceDE/>
        <w:autoSpaceDN/>
        <w:adjustRightInd/>
        <w:spacing w:line="240" w:lineRule="auto"/>
        <w:textAlignment w:val="auto"/>
        <w:rPr>
          <w:rFonts w:ascii="Verdana" w:hAnsi="Verdana"/>
          <w:sz w:val="18"/>
          <w:szCs w:val="18"/>
        </w:rPr>
      </w:pPr>
      <w:r w:rsidRPr="00AE0B27">
        <w:rPr>
          <w:rFonts w:ascii="Verdana" w:hAnsi="Verdana"/>
          <w:sz w:val="18"/>
          <w:szCs w:val="18"/>
        </w:rPr>
        <w:t xml:space="preserve">Eineinhalb Jahre nach der Katastrophe vor </w:t>
      </w:r>
      <w:proofErr w:type="spellStart"/>
      <w:r w:rsidRPr="00AE0B27">
        <w:rPr>
          <w:rFonts w:ascii="Verdana" w:hAnsi="Verdana"/>
          <w:sz w:val="18"/>
          <w:szCs w:val="18"/>
        </w:rPr>
        <w:t>Lampedusa</w:t>
      </w:r>
      <w:proofErr w:type="spellEnd"/>
      <w:r w:rsidRPr="00AE0B27">
        <w:rPr>
          <w:rFonts w:ascii="Verdana" w:hAnsi="Verdana"/>
          <w:sz w:val="18"/>
          <w:szCs w:val="18"/>
        </w:rPr>
        <w:t xml:space="preserve"> spielen sich immer noch jeden Tag Tragödien ab. Hinsichtlich des von den Außen- und Innenminister der EU am 20. April beschlossenen 10-Punkte-Plans hält es der EWSA für unerlässlich, über ein Sicherheitskonzept hinauszugehen. Ein humanitärer Ansatz, Solidarität und eine faire Aufgabenverteilung sollten die wesentlichen Grundsätze einer gemeinsamen Einwanderungspolitik in der EU sein.</w:t>
      </w:r>
    </w:p>
    <w:p w:rsidR="004C0ED3" w:rsidRPr="00AE0B27" w:rsidRDefault="004C0ED3" w:rsidP="004C0ED3">
      <w:pPr>
        <w:suppressAutoHyphens/>
        <w:overflowPunct/>
        <w:autoSpaceDE/>
        <w:autoSpaceDN/>
        <w:adjustRightInd/>
        <w:spacing w:line="240" w:lineRule="auto"/>
        <w:textAlignment w:val="auto"/>
        <w:rPr>
          <w:rFonts w:ascii="Verdana" w:hAnsi="Verdana"/>
          <w:sz w:val="18"/>
          <w:szCs w:val="18"/>
        </w:rPr>
      </w:pPr>
    </w:p>
    <w:p w:rsidR="004C0ED3" w:rsidRPr="00AE0B27" w:rsidRDefault="004C0ED3" w:rsidP="004C0ED3">
      <w:pPr>
        <w:suppressAutoHyphens/>
        <w:overflowPunct/>
        <w:autoSpaceDE/>
        <w:autoSpaceDN/>
        <w:adjustRightInd/>
        <w:spacing w:line="240" w:lineRule="auto"/>
        <w:textAlignment w:val="auto"/>
        <w:rPr>
          <w:rFonts w:ascii="Verdana" w:hAnsi="Verdana"/>
          <w:sz w:val="18"/>
          <w:szCs w:val="18"/>
        </w:rPr>
      </w:pPr>
      <w:r w:rsidRPr="00AE0B27">
        <w:rPr>
          <w:rFonts w:ascii="Verdana" w:hAnsi="Verdana"/>
          <w:sz w:val="18"/>
          <w:szCs w:val="18"/>
        </w:rPr>
        <w:t>Der EWSA fordert den Europäischen Rat nachdrücklich dazu auf, auf seiner außerordentlichen Tagung am 23. April folgende Schritte zu erwägen:</w:t>
      </w:r>
    </w:p>
    <w:p w:rsidR="004C0ED3" w:rsidRPr="00AE0B27" w:rsidRDefault="004C0ED3" w:rsidP="004C0ED3">
      <w:pPr>
        <w:suppressAutoHyphens/>
        <w:overflowPunct/>
        <w:autoSpaceDE/>
        <w:autoSpaceDN/>
        <w:adjustRightInd/>
        <w:spacing w:line="240" w:lineRule="auto"/>
        <w:textAlignment w:val="auto"/>
        <w:rPr>
          <w:rFonts w:ascii="Verdana" w:hAnsi="Verdana"/>
          <w:sz w:val="18"/>
          <w:szCs w:val="18"/>
        </w:rPr>
      </w:pPr>
    </w:p>
    <w:p w:rsidR="004C0ED3" w:rsidRPr="00AE0B27" w:rsidRDefault="004C0ED3" w:rsidP="004C0ED3">
      <w:pPr>
        <w:numPr>
          <w:ilvl w:val="0"/>
          <w:numId w:val="15"/>
        </w:numPr>
        <w:suppressAutoHyphens/>
        <w:overflowPunct/>
        <w:autoSpaceDE/>
        <w:autoSpaceDN/>
        <w:adjustRightInd/>
        <w:spacing w:line="240" w:lineRule="auto"/>
        <w:ind w:left="284" w:hanging="284"/>
        <w:jc w:val="left"/>
        <w:textAlignment w:val="auto"/>
        <w:rPr>
          <w:rFonts w:ascii="Verdana" w:hAnsi="Verdana"/>
          <w:b/>
          <w:sz w:val="18"/>
          <w:szCs w:val="18"/>
        </w:rPr>
      </w:pPr>
      <w:r w:rsidRPr="00AE0B27">
        <w:rPr>
          <w:rFonts w:ascii="Verdana" w:hAnsi="Verdana"/>
          <w:b/>
          <w:sz w:val="18"/>
          <w:szCs w:val="18"/>
        </w:rPr>
        <w:t>Einleitung einer großangelegten humanitären Rettungs- und Aufnahmeoperation im Mittelmeer</w:t>
      </w:r>
      <w:r w:rsidRPr="00AE0B27">
        <w:rPr>
          <w:rFonts w:ascii="Verdana" w:hAnsi="Verdana"/>
          <w:sz w:val="18"/>
          <w:szCs w:val="18"/>
        </w:rPr>
        <w:t xml:space="preserve">, die über die Grenzschutzmission "Triton" der Agentur FRONTEX hinausgeht. Eine derartige Operation sollte denselben Ansatz verfolgen wie die italienische Mission "Mare </w:t>
      </w:r>
      <w:proofErr w:type="spellStart"/>
      <w:r w:rsidRPr="00AE0B27">
        <w:rPr>
          <w:rFonts w:ascii="Verdana" w:hAnsi="Verdana"/>
          <w:sz w:val="18"/>
          <w:szCs w:val="18"/>
        </w:rPr>
        <w:t>Nostrum</w:t>
      </w:r>
      <w:proofErr w:type="spellEnd"/>
      <w:r w:rsidRPr="00AE0B27">
        <w:rPr>
          <w:rFonts w:ascii="Verdana" w:hAnsi="Verdana"/>
          <w:sz w:val="18"/>
          <w:szCs w:val="18"/>
        </w:rPr>
        <w:t xml:space="preserve">" und auf die Rettung von Menschenleben abzielen. Sie sollte die Mitgliedstaaten einbeziehen, aber von der EU finanziert werden. Der EWSA hält es für angezeigt, unverzüglich einen humanitären Korridor einzurichten. </w:t>
      </w:r>
      <w:r w:rsidRPr="00AE0B27">
        <w:rPr>
          <w:rFonts w:ascii="Verdana" w:hAnsi="Verdana"/>
          <w:b/>
          <w:sz w:val="18"/>
          <w:szCs w:val="18"/>
        </w:rPr>
        <w:t>Die EU muss ihre Asylpolitik verbessern.</w:t>
      </w:r>
      <w:r w:rsidRPr="00AE0B27">
        <w:rPr>
          <w:rFonts w:ascii="Verdana" w:hAnsi="Verdana"/>
          <w:sz w:val="18"/>
          <w:szCs w:val="18"/>
        </w:rPr>
        <w:t xml:space="preserve"> Der EWSA hat mehrere Vorschläge zur Schaffung eines gemeinsamen Asylsystems erarbeitet; die bisher erlassenen Rechtsvorschriften sind jedoch unzureichend und wurden von den Mitgliedstaaten nicht angemessen umgesetzt. Vertriebene sind durch das Völkerrecht geschützt und sollten an den EU</w:t>
      </w:r>
      <w:r w:rsidRPr="00AE0B27">
        <w:rPr>
          <w:rFonts w:ascii="Verdana" w:hAnsi="Verdana"/>
          <w:sz w:val="18"/>
          <w:szCs w:val="18"/>
        </w:rPr>
        <w:noBreakHyphen/>
        <w:t xml:space="preserve">Außengrenzen </w:t>
      </w:r>
      <w:r w:rsidRPr="00AE0B27">
        <w:rPr>
          <w:rFonts w:ascii="Verdana" w:hAnsi="Verdana"/>
          <w:sz w:val="18"/>
          <w:szCs w:val="18"/>
        </w:rPr>
        <w:noBreakHyphen/>
        <w:t xml:space="preserve"> entsprechend dem Grundsatz der Nichtzurückweisung an der Grenze </w:t>
      </w:r>
      <w:r w:rsidRPr="00AE0B27">
        <w:rPr>
          <w:rFonts w:ascii="Verdana" w:hAnsi="Verdana"/>
          <w:sz w:val="18"/>
          <w:szCs w:val="18"/>
        </w:rPr>
        <w:noBreakHyphen/>
        <w:t xml:space="preserve"> einen Asylantrag stellen können. Es bedarf unbedingt einer gründlichen Überarbeitung der Dublin-Verordnung. </w:t>
      </w:r>
    </w:p>
    <w:p w:rsidR="004C0ED3" w:rsidRPr="00AE0B27" w:rsidRDefault="004C0ED3" w:rsidP="004C0ED3">
      <w:pPr>
        <w:numPr>
          <w:ilvl w:val="0"/>
          <w:numId w:val="15"/>
        </w:numPr>
        <w:suppressAutoHyphens/>
        <w:overflowPunct/>
        <w:autoSpaceDE/>
        <w:autoSpaceDN/>
        <w:adjustRightInd/>
        <w:spacing w:line="240" w:lineRule="auto"/>
        <w:ind w:left="284" w:hanging="284"/>
        <w:jc w:val="left"/>
        <w:textAlignment w:val="auto"/>
        <w:rPr>
          <w:rFonts w:ascii="Verdana" w:hAnsi="Verdana"/>
          <w:b/>
          <w:sz w:val="18"/>
          <w:szCs w:val="18"/>
        </w:rPr>
      </w:pPr>
      <w:r w:rsidRPr="00AE0B27">
        <w:rPr>
          <w:rFonts w:ascii="Verdana" w:hAnsi="Verdana"/>
          <w:b/>
          <w:sz w:val="18"/>
          <w:szCs w:val="18"/>
        </w:rPr>
        <w:t>Die EU muss die Solidarität zwischen den Mitgliedstaaten fördern, insbesondere durch eine verhältnismäßige Verteilung der Flüchtlinge.</w:t>
      </w:r>
      <w:r w:rsidRPr="00AE0B27">
        <w:rPr>
          <w:rFonts w:ascii="Verdana" w:hAnsi="Verdana"/>
          <w:sz w:val="18"/>
          <w:szCs w:val="18"/>
        </w:rPr>
        <w:t xml:space="preserve"> Sofortmaßnahmen sind notwendig, um jene Mitgliedstaaten finanziell, operationell und bei der Aufnahme von Flüchtlingen zu unterstützen, die aufgrund ihrer geografischen Lage die größte Last tragen. Die Zahl der Aufnahmeplätze im Rahmen des </w:t>
      </w:r>
      <w:proofErr w:type="spellStart"/>
      <w:r w:rsidRPr="00AE0B27">
        <w:rPr>
          <w:rFonts w:ascii="Verdana" w:hAnsi="Verdana"/>
          <w:sz w:val="18"/>
          <w:szCs w:val="18"/>
        </w:rPr>
        <w:t>Resettlement</w:t>
      </w:r>
      <w:proofErr w:type="spellEnd"/>
      <w:r w:rsidRPr="00AE0B27">
        <w:rPr>
          <w:rFonts w:ascii="Verdana" w:hAnsi="Verdana"/>
          <w:sz w:val="18"/>
          <w:szCs w:val="18"/>
        </w:rPr>
        <w:t xml:space="preserve">-Programms sollte deutlich erhöht werden. </w:t>
      </w:r>
    </w:p>
    <w:p w:rsidR="004C0ED3" w:rsidRPr="00AE0B27" w:rsidRDefault="004C0ED3" w:rsidP="004C0ED3">
      <w:pPr>
        <w:numPr>
          <w:ilvl w:val="0"/>
          <w:numId w:val="15"/>
        </w:numPr>
        <w:suppressAutoHyphens/>
        <w:overflowPunct/>
        <w:autoSpaceDE/>
        <w:autoSpaceDN/>
        <w:adjustRightInd/>
        <w:spacing w:line="240" w:lineRule="auto"/>
        <w:ind w:left="284" w:hanging="284"/>
        <w:jc w:val="left"/>
        <w:textAlignment w:val="auto"/>
        <w:rPr>
          <w:rFonts w:ascii="Verdana" w:hAnsi="Verdana"/>
          <w:b/>
          <w:sz w:val="18"/>
          <w:szCs w:val="18"/>
        </w:rPr>
      </w:pPr>
      <w:r w:rsidRPr="00AE0B27">
        <w:rPr>
          <w:rFonts w:ascii="Verdana" w:hAnsi="Verdana"/>
          <w:b/>
          <w:bCs/>
          <w:sz w:val="18"/>
          <w:szCs w:val="18"/>
        </w:rPr>
        <w:t>Die EU sollte ihre Zusammenarbeit mit dem</w:t>
      </w:r>
      <w:r w:rsidRPr="00AE0B27">
        <w:rPr>
          <w:rFonts w:ascii="Verdana" w:hAnsi="Verdana"/>
          <w:b/>
          <w:sz w:val="18"/>
          <w:szCs w:val="18"/>
        </w:rPr>
        <w:t xml:space="preserve"> Hohen Kommissar der Vereinten Nationen für Flüchtlinge (UNHCR)</w:t>
      </w:r>
      <w:r w:rsidRPr="00AE0B27">
        <w:rPr>
          <w:rFonts w:ascii="Verdana" w:hAnsi="Verdana"/>
          <w:sz w:val="18"/>
          <w:szCs w:val="18"/>
        </w:rPr>
        <w:t xml:space="preserve"> sowie mit den an Konfliktgebieten angrenzenden Ländern </w:t>
      </w:r>
      <w:r w:rsidRPr="00AE0B27">
        <w:rPr>
          <w:rFonts w:ascii="Verdana" w:hAnsi="Verdana"/>
          <w:b/>
          <w:bCs/>
          <w:sz w:val="18"/>
          <w:szCs w:val="18"/>
        </w:rPr>
        <w:t>verstärken</w:t>
      </w:r>
      <w:r w:rsidRPr="00AE0B27">
        <w:rPr>
          <w:rFonts w:ascii="Verdana" w:hAnsi="Verdana"/>
          <w:sz w:val="18"/>
          <w:szCs w:val="18"/>
        </w:rPr>
        <w:t xml:space="preserve">, um Programme für den Empfang und Schutz von Tausenden Vertriebenen umzusetzen. Die Durchführung umfangreicher Operationen zur Suche und Rettung von Einwanderern auf See darf nicht allein der gewerblichen Schifffahrt überlassen werden. Die EU sollte mit internationalen Seeschifffahrtsbehörden zusammenarbeiten. Die </w:t>
      </w:r>
      <w:r w:rsidRPr="00AE0B27">
        <w:rPr>
          <w:rFonts w:ascii="Verdana" w:hAnsi="Verdana"/>
          <w:b/>
          <w:sz w:val="18"/>
          <w:szCs w:val="18"/>
        </w:rPr>
        <w:t>Einwanderungsgesetze und -</w:t>
      </w:r>
      <w:proofErr w:type="spellStart"/>
      <w:r w:rsidRPr="00AE0B27">
        <w:rPr>
          <w:rFonts w:ascii="Verdana" w:hAnsi="Verdana"/>
          <w:b/>
          <w:sz w:val="18"/>
          <w:szCs w:val="18"/>
        </w:rPr>
        <w:t>maßnahmen</w:t>
      </w:r>
      <w:proofErr w:type="spellEnd"/>
      <w:r w:rsidRPr="00AE0B27">
        <w:rPr>
          <w:rFonts w:ascii="Verdana" w:hAnsi="Verdana"/>
          <w:b/>
          <w:sz w:val="18"/>
          <w:szCs w:val="18"/>
        </w:rPr>
        <w:t xml:space="preserve"> der EU und der Mitgliedstaaten</w:t>
      </w:r>
      <w:r w:rsidRPr="00AE0B27">
        <w:rPr>
          <w:rFonts w:ascii="Verdana" w:hAnsi="Verdana"/>
          <w:sz w:val="18"/>
          <w:szCs w:val="18"/>
        </w:rPr>
        <w:t xml:space="preserve"> </w:t>
      </w:r>
      <w:r w:rsidRPr="00AE0B27">
        <w:rPr>
          <w:rFonts w:ascii="Verdana" w:hAnsi="Verdana"/>
          <w:b/>
          <w:sz w:val="18"/>
          <w:szCs w:val="18"/>
        </w:rPr>
        <w:t>sollten</w:t>
      </w:r>
      <w:r w:rsidRPr="00AE0B27">
        <w:rPr>
          <w:rFonts w:ascii="Verdana" w:hAnsi="Verdana"/>
          <w:sz w:val="18"/>
          <w:szCs w:val="18"/>
        </w:rPr>
        <w:t xml:space="preserve"> im Hinblick auf eine vereinfachte Aufnahme </w:t>
      </w:r>
      <w:r w:rsidRPr="00AE0B27">
        <w:rPr>
          <w:rFonts w:ascii="Verdana" w:hAnsi="Verdana"/>
          <w:b/>
          <w:sz w:val="18"/>
          <w:szCs w:val="18"/>
        </w:rPr>
        <w:t>revidiert werden</w:t>
      </w:r>
      <w:r w:rsidRPr="00AE0B27">
        <w:rPr>
          <w:rFonts w:ascii="Verdana" w:hAnsi="Verdana"/>
          <w:sz w:val="18"/>
          <w:szCs w:val="18"/>
        </w:rPr>
        <w:t xml:space="preserve">. Der EWSA betont, dass diese Politik auf einem Konsens beruhen muss und legale, offene und flexible Kanäle für die Einwanderung in die EU schafft, den Schutz grundlegender Rechte gewährleistet und als zentrales Element die Zusammenarbeit mit den Herkunftsländern vorsieht. Die Zusammenarbeit sollte gestärkt werden, um in Drittstaaten offizielle Stellen zur Unterstützung und Information potenzieller Migranten einzurichten. Die gesamte internationale Gemeinschaft muss dazu </w:t>
      </w:r>
      <w:r w:rsidRPr="00AE0B27">
        <w:rPr>
          <w:rFonts w:ascii="Verdana" w:hAnsi="Verdana"/>
          <w:sz w:val="18"/>
          <w:szCs w:val="18"/>
        </w:rPr>
        <w:lastRenderedPageBreak/>
        <w:t>aufgefordert werden, ihrer Verantwortung nachzukommen und sich um angemessene Lösungen bemühen.</w:t>
      </w:r>
    </w:p>
    <w:p w:rsidR="004C0ED3" w:rsidRPr="00AE0B27" w:rsidRDefault="004C0ED3" w:rsidP="004C0ED3">
      <w:pPr>
        <w:numPr>
          <w:ilvl w:val="0"/>
          <w:numId w:val="15"/>
        </w:numPr>
        <w:suppressAutoHyphens/>
        <w:overflowPunct/>
        <w:autoSpaceDE/>
        <w:autoSpaceDN/>
        <w:adjustRightInd/>
        <w:spacing w:line="240" w:lineRule="auto"/>
        <w:ind w:left="284" w:hanging="284"/>
        <w:jc w:val="left"/>
        <w:textAlignment w:val="auto"/>
        <w:rPr>
          <w:rFonts w:ascii="Verdana" w:hAnsi="Verdana"/>
          <w:b/>
          <w:sz w:val="18"/>
          <w:szCs w:val="18"/>
        </w:rPr>
      </w:pPr>
      <w:r w:rsidRPr="00AE0B27">
        <w:rPr>
          <w:rFonts w:ascii="Verdana" w:hAnsi="Verdana"/>
          <w:b/>
          <w:sz w:val="18"/>
          <w:szCs w:val="18"/>
        </w:rPr>
        <w:t>Intensivierung der polizeilichen und justiziellen Zusammenarbeit zur Bekämpfung krimineller Netze von Menschenhändlern.</w:t>
      </w:r>
      <w:r w:rsidRPr="00AE0B27">
        <w:rPr>
          <w:rFonts w:ascii="Verdana" w:hAnsi="Verdana"/>
          <w:sz w:val="18"/>
          <w:szCs w:val="18"/>
        </w:rPr>
        <w:t xml:space="preserve"> Die EU sollte mit den Herkunfts- und Transitländern zusammenarbeiten, um zu verhindern, dass Migranten in die Hände von Menschenhändlern fallen. Schleusen und Menschenhandel sind Straftaten, die unermüdlich verfolgt werden müssen. Der EWSA unterstreicht jedoch, dass weder die Migranten selbst noch diejenigen, die humanitäre Hilfe für in Not geratene Migranten leisten, kriminalisiert werden sollten.</w:t>
      </w:r>
    </w:p>
    <w:p w:rsidR="004C0ED3" w:rsidRPr="00AE0B27" w:rsidRDefault="004C0ED3" w:rsidP="004C0ED3">
      <w:pPr>
        <w:numPr>
          <w:ilvl w:val="0"/>
          <w:numId w:val="15"/>
        </w:numPr>
        <w:suppressAutoHyphens/>
        <w:overflowPunct/>
        <w:autoSpaceDE/>
        <w:autoSpaceDN/>
        <w:adjustRightInd/>
        <w:spacing w:line="240" w:lineRule="auto"/>
        <w:ind w:left="284" w:hanging="284"/>
        <w:jc w:val="left"/>
        <w:textAlignment w:val="auto"/>
        <w:rPr>
          <w:rFonts w:ascii="Verdana" w:hAnsi="Verdana"/>
          <w:sz w:val="18"/>
          <w:szCs w:val="18"/>
        </w:rPr>
      </w:pPr>
      <w:r w:rsidRPr="00AE0B27">
        <w:rPr>
          <w:rFonts w:ascii="Verdana" w:hAnsi="Verdana"/>
          <w:b/>
          <w:sz w:val="18"/>
          <w:szCs w:val="18"/>
        </w:rPr>
        <w:t>Im Interesse eines weitreichenden und nachhaltigen Politikansatzes müssen sämtliche humanitäre Organisationen, die in den betroffenen Regionen tätig sind, umfassend finanziell und logistisch unterstützt werden.</w:t>
      </w:r>
    </w:p>
    <w:p w:rsidR="004C0ED3" w:rsidRPr="00AE0B27" w:rsidRDefault="004C0ED3" w:rsidP="004C0ED3">
      <w:pPr>
        <w:numPr>
          <w:ilvl w:val="0"/>
          <w:numId w:val="15"/>
        </w:numPr>
        <w:suppressAutoHyphens/>
        <w:overflowPunct/>
        <w:autoSpaceDE/>
        <w:autoSpaceDN/>
        <w:adjustRightInd/>
        <w:spacing w:line="240" w:lineRule="auto"/>
        <w:ind w:left="284" w:hanging="284"/>
        <w:jc w:val="left"/>
        <w:textAlignment w:val="auto"/>
        <w:rPr>
          <w:rFonts w:ascii="Verdana" w:hAnsi="Verdana"/>
          <w:sz w:val="18"/>
          <w:szCs w:val="18"/>
        </w:rPr>
      </w:pPr>
      <w:r w:rsidRPr="00AE0B27">
        <w:rPr>
          <w:rFonts w:ascii="Verdana" w:hAnsi="Verdana"/>
          <w:sz w:val="18"/>
          <w:szCs w:val="18"/>
        </w:rPr>
        <w:t>Die Lösungen können nur dann langfristig wirksam sein, wenn die Kriege beendet werden und eine entsprechende politische, wirtschaftliche und soziale Stabilität in den sich im Konflikt befindlichen Ländern erreicht wird. Der Europäische Auswärtige Dienst muss in Zusammenarbeit mit der internationalen Gemeinschaft eine solche Strategie als Priorität behandeln.</w:t>
      </w:r>
    </w:p>
    <w:p w:rsidR="00650470" w:rsidRPr="00AE0B27" w:rsidRDefault="00650470" w:rsidP="007A5E46">
      <w:pPr>
        <w:pStyle w:val="PlainText"/>
        <w:jc w:val="both"/>
        <w:rPr>
          <w:rFonts w:ascii="Verdana" w:hAnsi="Verdana"/>
          <w:sz w:val="18"/>
          <w:szCs w:val="18"/>
        </w:rPr>
      </w:pPr>
    </w:p>
    <w:p w:rsidR="00FF5250" w:rsidRPr="00AE0B27" w:rsidRDefault="00FF5250" w:rsidP="00B0623E">
      <w:pPr>
        <w:pStyle w:val="PlainText"/>
        <w:rPr>
          <w:rFonts w:ascii="Verdana" w:hAnsi="Verdana"/>
          <w:sz w:val="18"/>
          <w:szCs w:val="18"/>
        </w:rPr>
      </w:pPr>
    </w:p>
    <w:p w:rsidR="007C4B62" w:rsidRPr="00AE0B27" w:rsidRDefault="007C4B62" w:rsidP="00B0623E">
      <w:pPr>
        <w:pStyle w:val="PlainText"/>
        <w:rPr>
          <w:rFonts w:ascii="Verdana" w:hAnsi="Verdana"/>
          <w:sz w:val="18"/>
          <w:szCs w:val="18"/>
        </w:rPr>
      </w:pPr>
    </w:p>
    <w:p w:rsidR="00B33867" w:rsidRPr="00AE0B27" w:rsidRDefault="00B33867" w:rsidP="00822FAC">
      <w:pPr>
        <w:jc w:val="center"/>
        <w:rPr>
          <w:rFonts w:ascii="Verdana" w:hAnsi="Verdana"/>
          <w:sz w:val="18"/>
          <w:szCs w:val="18"/>
        </w:rPr>
      </w:pPr>
      <w:r w:rsidRPr="00AE0B27">
        <w:rPr>
          <w:rFonts w:ascii="Verdana" w:hAnsi="Verdana"/>
          <w:b/>
          <w:sz w:val="18"/>
          <w:szCs w:val="18"/>
        </w:rPr>
        <w:t>Für weitere Auskünfte wenden Sie sich bitte an:</w:t>
      </w:r>
    </w:p>
    <w:p w:rsidR="00B33867" w:rsidRPr="00AE0B27" w:rsidRDefault="004C0ED3" w:rsidP="00822FAC">
      <w:pPr>
        <w:overflowPunct/>
        <w:autoSpaceDE/>
        <w:autoSpaceDN/>
        <w:adjustRightInd/>
        <w:spacing w:line="240" w:lineRule="auto"/>
        <w:jc w:val="center"/>
        <w:textAlignment w:val="auto"/>
        <w:rPr>
          <w:rFonts w:ascii="Verdana" w:eastAsia="PMingLiU" w:hAnsi="Verdana"/>
          <w:sz w:val="18"/>
          <w:szCs w:val="18"/>
        </w:rPr>
      </w:pPr>
      <w:r w:rsidRPr="00AE0B27">
        <w:rPr>
          <w:rFonts w:ascii="Verdana" w:hAnsi="Verdana"/>
          <w:sz w:val="18"/>
          <w:szCs w:val="18"/>
        </w:rPr>
        <w:t>EWSA-Pressereferat</w:t>
      </w:r>
    </w:p>
    <w:p w:rsidR="00B33867" w:rsidRPr="00AE0B27" w:rsidRDefault="00B33867" w:rsidP="00822FAC">
      <w:pPr>
        <w:overflowPunct/>
        <w:autoSpaceDE/>
        <w:autoSpaceDN/>
        <w:adjustRightInd/>
        <w:spacing w:line="240" w:lineRule="auto"/>
        <w:jc w:val="center"/>
        <w:textAlignment w:val="auto"/>
        <w:rPr>
          <w:rFonts w:ascii="Verdana" w:eastAsia="PMingLiU" w:hAnsi="Verdana"/>
          <w:sz w:val="18"/>
          <w:szCs w:val="18"/>
        </w:rPr>
      </w:pPr>
      <w:r w:rsidRPr="00AE0B27">
        <w:rPr>
          <w:rFonts w:ascii="Verdana" w:hAnsi="Verdana"/>
          <w:sz w:val="18"/>
          <w:szCs w:val="18"/>
        </w:rPr>
        <w:t xml:space="preserve">E-Mail: </w:t>
      </w:r>
      <w:hyperlink r:id="rId16">
        <w:r w:rsidRPr="00AE0B27">
          <w:rPr>
            <w:rStyle w:val="Hyperlink"/>
            <w:rFonts w:ascii="Verdana" w:hAnsi="Verdana"/>
            <w:sz w:val="18"/>
            <w:szCs w:val="18"/>
          </w:rPr>
          <w:t>press@eesc.europa.eu</w:t>
        </w:r>
      </w:hyperlink>
    </w:p>
    <w:p w:rsidR="002A2433" w:rsidRPr="0094142A" w:rsidRDefault="00646E2A" w:rsidP="00607456">
      <w:pPr>
        <w:spacing w:line="240" w:lineRule="auto"/>
        <w:jc w:val="center"/>
        <w:rPr>
          <w:rFonts w:ascii="Verdana" w:eastAsia="PMingLiU" w:hAnsi="Verdana"/>
          <w:sz w:val="16"/>
        </w:rPr>
      </w:pPr>
      <w:r w:rsidRPr="00AE0B27">
        <w:rPr>
          <w:rFonts w:ascii="Verdana" w:hAnsi="Verdana"/>
          <w:sz w:val="18"/>
          <w:szCs w:val="18"/>
        </w:rPr>
        <w:t xml:space="preserve">Tel.: </w:t>
      </w:r>
      <w:r w:rsidR="00607456" w:rsidRPr="00607456">
        <w:rPr>
          <w:rFonts w:ascii="Verdana" w:hAnsi="Verdana"/>
          <w:sz w:val="18"/>
          <w:szCs w:val="18"/>
        </w:rPr>
        <w:t>+32 2 546 9406/ 0475 75 32 02</w:t>
      </w:r>
      <w:bookmarkStart w:id="0" w:name="_GoBack"/>
      <w:bookmarkEnd w:id="0"/>
    </w:p>
    <w:p w:rsidR="00374C88" w:rsidRPr="0094142A" w:rsidRDefault="00374C88" w:rsidP="00473E94">
      <w:pPr>
        <w:spacing w:line="240" w:lineRule="auto"/>
        <w:rPr>
          <w:rFonts w:ascii="Verdana" w:eastAsia="PMingLiU" w:hAnsi="Verdana"/>
          <w:sz w:val="16"/>
        </w:rPr>
      </w:pPr>
    </w:p>
    <w:p w:rsidR="00CE439D" w:rsidRPr="0094142A" w:rsidRDefault="00CE439D" w:rsidP="00473E94">
      <w:pPr>
        <w:rPr>
          <w:rFonts w:ascii="Verdana" w:hAnsi="Verdana"/>
          <w:b/>
          <w:i/>
          <w:sz w:val="16"/>
        </w:rPr>
      </w:pPr>
      <w:r>
        <w:rPr>
          <w:rFonts w:ascii="Verdana" w:hAnsi="Verdana"/>
          <w:i/>
          <w:sz w:val="16"/>
        </w:rPr>
        <w:t>__</w:t>
      </w:r>
      <w:r>
        <w:rPr>
          <w:rFonts w:ascii="Verdana" w:hAnsi="Verdana"/>
          <w:b/>
          <w:i/>
          <w:sz w:val="16"/>
        </w:rPr>
        <w:t>_____________________________________________________________________________</w:t>
      </w:r>
    </w:p>
    <w:p w:rsidR="00CE439D" w:rsidRPr="001C4282" w:rsidRDefault="00CE439D" w:rsidP="00473E94">
      <w:pPr>
        <w:rPr>
          <w:rFonts w:ascii="Verdana" w:hAnsi="Verdana"/>
          <w:i/>
          <w:sz w:val="16"/>
          <w:szCs w:val="16"/>
        </w:rPr>
      </w:pPr>
      <w:r>
        <w:rPr>
          <w:rFonts w:ascii="Verdana" w:hAnsi="Verdana"/>
          <w:i/>
          <w:sz w:val="16"/>
        </w:rPr>
        <w:t>Der Europäische Wirtschafts- und Sozialausschuss gewährleistet die Vertretung der verschiedenen wirtschaftlichen und sozialen Bereiche der organisierten Zivilgesellschaft. Er ist eine beratende Versammlung und wurde 1957 durch die Römischen Verträge errichtet. Die beratende Funktion des EWSA ermöglicht es seinen Mitgliedern und damit auch den Organisationen, die diese vertreten, am Beschlussfassungsprozess der EU teilzuhaben. Dem Ausschuss gehören 353 Mitglieder an, die vom Rat der Europäischen Union ernannt werden.</w:t>
      </w:r>
    </w:p>
    <w:p w:rsidR="00CE439D" w:rsidRPr="00140B6A" w:rsidRDefault="00CE439D" w:rsidP="00473E94">
      <w:pPr>
        <w:rPr>
          <w:rFonts w:ascii="Verdana" w:hAnsi="Verdana"/>
          <w:b/>
          <w:i/>
          <w:sz w:val="16"/>
        </w:rPr>
      </w:pPr>
      <w:r>
        <w:rPr>
          <w:rFonts w:ascii="Verdana" w:hAnsi="Verdana"/>
          <w:i/>
          <w:sz w:val="16"/>
        </w:rPr>
        <w:t>__</w:t>
      </w:r>
      <w:r>
        <w:rPr>
          <w:rFonts w:ascii="Verdana" w:hAnsi="Verdana"/>
          <w:b/>
          <w:i/>
          <w:sz w:val="16"/>
        </w:rPr>
        <w:t>_____________________________________________________________________________</w:t>
      </w:r>
    </w:p>
    <w:sectPr w:rsidR="00CE439D" w:rsidRPr="00140B6A" w:rsidSect="004C0ED3">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1103" w:right="1418" w:bottom="1418" w:left="1418" w:header="709"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4B3" w:rsidRDefault="00A804B3">
      <w:r>
        <w:separator/>
      </w:r>
    </w:p>
  </w:endnote>
  <w:endnote w:type="continuationSeparator" w:id="0">
    <w:p w:rsidR="00A804B3" w:rsidRDefault="00A8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7A" w:rsidRPr="00473E94" w:rsidRDefault="00E33B7A" w:rsidP="007A5E46">
    <w:pPr>
      <w:spacing w:line="240" w:lineRule="auto"/>
      <w:jc w:val="center"/>
      <w:rPr>
        <w:rFonts w:ascii="Verdana" w:hAnsi="Verdana"/>
        <w:sz w:val="16"/>
      </w:rPr>
    </w:pPr>
    <w:r>
      <w:rPr>
        <w:rFonts w:ascii="Verdana" w:hAnsi="Verdana"/>
        <w:sz w:val="16"/>
      </w:rPr>
      <w:t xml:space="preserve">Rue </w:t>
    </w:r>
    <w:proofErr w:type="spellStart"/>
    <w:r>
      <w:rPr>
        <w:rFonts w:ascii="Verdana" w:hAnsi="Verdana"/>
        <w:sz w:val="16"/>
      </w:rPr>
      <w:t>Belliard</w:t>
    </w:r>
    <w:proofErr w:type="spellEnd"/>
    <w:r>
      <w:rPr>
        <w:rFonts w:ascii="Verdana" w:hAnsi="Verdana"/>
        <w:sz w:val="16"/>
      </w:rPr>
      <w:t>/</w:t>
    </w:r>
    <w:proofErr w:type="spellStart"/>
    <w:r>
      <w:rPr>
        <w:rFonts w:ascii="Verdana" w:hAnsi="Verdana"/>
        <w:sz w:val="16"/>
      </w:rPr>
      <w:t>Belliardstraat</w:t>
    </w:r>
    <w:proofErr w:type="spellEnd"/>
    <w:r>
      <w:rPr>
        <w:rFonts w:ascii="Verdana" w:hAnsi="Verdana"/>
        <w:sz w:val="16"/>
      </w:rPr>
      <w:t xml:space="preserve"> 99 – 1040 Bruxelles/</w:t>
    </w:r>
    <w:proofErr w:type="spellStart"/>
    <w:r>
      <w:rPr>
        <w:rFonts w:ascii="Verdana" w:hAnsi="Verdana"/>
        <w:sz w:val="16"/>
      </w:rPr>
      <w:t>Brussel</w:t>
    </w:r>
    <w:proofErr w:type="spellEnd"/>
    <w:r>
      <w:rPr>
        <w:rFonts w:ascii="Verdana" w:hAnsi="Verdana"/>
        <w:sz w:val="16"/>
      </w:rPr>
      <w:t xml:space="preserve"> – BELGIQUE/BELGIË</w:t>
    </w:r>
  </w:p>
  <w:p w:rsidR="00E33B7A" w:rsidRPr="00473E94" w:rsidRDefault="00E33B7A" w:rsidP="0004715C">
    <w:pPr>
      <w:spacing w:line="240" w:lineRule="auto"/>
      <w:jc w:val="center"/>
      <w:rPr>
        <w:rFonts w:ascii="Verdana" w:hAnsi="Verdana"/>
        <w:sz w:val="16"/>
      </w:rPr>
    </w:pPr>
    <w:r>
      <w:rPr>
        <w:rFonts w:ascii="Verdana" w:hAnsi="Verdana"/>
        <w:sz w:val="16"/>
      </w:rPr>
      <w:t>Tel.: +32 25469779 – Fax: +32 25469764</w:t>
    </w:r>
  </w:p>
  <w:p w:rsidR="00E33B7A" w:rsidRPr="00473E94" w:rsidRDefault="00E33B7A" w:rsidP="0004715C">
    <w:pPr>
      <w:spacing w:line="240" w:lineRule="auto"/>
      <w:jc w:val="center"/>
      <w:rPr>
        <w:rFonts w:ascii="Verdana" w:hAnsi="Verdana"/>
        <w:sz w:val="16"/>
      </w:rPr>
    </w:pPr>
    <w:r>
      <w:rPr>
        <w:rFonts w:ascii="Verdana" w:hAnsi="Verdana"/>
        <w:sz w:val="16"/>
      </w:rPr>
      <w:t xml:space="preserve">E-Mail: </w:t>
    </w:r>
    <w:hyperlink r:id="rId1">
      <w:r>
        <w:rPr>
          <w:rStyle w:val="Hyperlink"/>
          <w:rFonts w:ascii="Verdana" w:hAnsi="Verdana"/>
          <w:sz w:val="16"/>
        </w:rPr>
        <w:t>press@eesc.europa.eu</w:t>
      </w:r>
    </w:hyperlink>
    <w:r>
      <w:rPr>
        <w:rFonts w:ascii="Verdana" w:hAnsi="Verdana"/>
        <w:sz w:val="16"/>
      </w:rPr>
      <w:t xml:space="preserve"> – Internet: </w:t>
    </w:r>
    <w:hyperlink r:id="rId2">
      <w:r>
        <w:rPr>
          <w:rStyle w:val="Hyperlink"/>
          <w:rFonts w:ascii="Verdana" w:hAnsi="Verdana"/>
          <w:sz w:val="16"/>
        </w:rPr>
        <w:t>www.eesc.europa.eu</w:t>
      </w:r>
    </w:hyperlink>
  </w:p>
  <w:p w:rsidR="00E33B7A" w:rsidRPr="00473E94" w:rsidRDefault="00E33B7A" w:rsidP="00F61167">
    <w:pPr>
      <w:spacing w:line="240" w:lineRule="auto"/>
      <w:jc w:val="center"/>
    </w:pPr>
    <w:r>
      <w:rPr>
        <w:rFonts w:ascii="Verdana" w:hAnsi="Verdana"/>
        <w:sz w:val="16"/>
      </w:rPr>
      <w:t xml:space="preserve">Der EWSA auf: </w:t>
    </w:r>
    <w:r>
      <w:rPr>
        <w:noProof/>
        <w:lang w:val="fr-BE" w:eastAsia="fr-BE" w:bidi="ar-SA"/>
      </w:rPr>
      <w:drawing>
        <wp:inline distT="0" distB="0" distL="0" distR="0" wp14:anchorId="55DB76F5" wp14:editId="5F6F81A6">
          <wp:extent cx="222885" cy="222885"/>
          <wp:effectExtent l="0" t="0" r="5715" b="5715"/>
          <wp:docPr id="9" name="Picture 2"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Pr>
        <w:noProof/>
        <w:lang w:val="fr-BE" w:eastAsia="fr-BE" w:bidi="ar-SA"/>
      </w:rPr>
      <w:drawing>
        <wp:inline distT="0" distB="0" distL="0" distR="0" wp14:anchorId="53CDA5AE" wp14:editId="1359DF07">
          <wp:extent cx="222885" cy="222885"/>
          <wp:effectExtent l="0" t="0" r="5715" b="5715"/>
          <wp:docPr id="8" name="Picture 3"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Pr>
        <w:noProof/>
        <w:lang w:val="fr-BE" w:eastAsia="fr-BE" w:bidi="ar-SA"/>
      </w:rPr>
      <w:drawing>
        <wp:inline distT="0" distB="0" distL="0" distR="0" wp14:anchorId="79CDC8B6" wp14:editId="6699DEA8">
          <wp:extent cx="222885" cy="222885"/>
          <wp:effectExtent l="0" t="0" r="5715" b="5715"/>
          <wp:docPr id="4" name="Picture 4"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B10" w:rsidRDefault="007E5B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B10" w:rsidRPr="0004715C" w:rsidRDefault="007E5B10" w:rsidP="0004715C">
    <w:pPr>
      <w:spacing w:line="240" w:lineRule="auto"/>
      <w:jc w:val="center"/>
      <w:rPr>
        <w:rFonts w:ascii="Verdana" w:hAnsi="Verdana"/>
        <w:sz w:val="16"/>
        <w:szCs w:val="16"/>
      </w:rPr>
    </w:pPr>
    <w:r>
      <w:rPr>
        <w:rFonts w:ascii="Verdana" w:hAnsi="Verdana"/>
        <w:sz w:val="16"/>
      </w:rPr>
      <w:t xml:space="preserve">Rue </w:t>
    </w:r>
    <w:proofErr w:type="spellStart"/>
    <w:r>
      <w:rPr>
        <w:rFonts w:ascii="Verdana" w:hAnsi="Verdana"/>
        <w:sz w:val="16"/>
      </w:rPr>
      <w:t>Belliard</w:t>
    </w:r>
    <w:proofErr w:type="spellEnd"/>
    <w:r>
      <w:rPr>
        <w:rFonts w:ascii="Verdana" w:hAnsi="Verdana"/>
        <w:sz w:val="16"/>
      </w:rPr>
      <w:t>/</w:t>
    </w:r>
    <w:proofErr w:type="spellStart"/>
    <w:r>
      <w:rPr>
        <w:rFonts w:ascii="Verdana" w:hAnsi="Verdana"/>
        <w:sz w:val="16"/>
      </w:rPr>
      <w:t>Belliardstraat</w:t>
    </w:r>
    <w:proofErr w:type="spellEnd"/>
    <w:r>
      <w:rPr>
        <w:rFonts w:ascii="Verdana" w:hAnsi="Verdana"/>
        <w:sz w:val="16"/>
      </w:rPr>
      <w:t xml:space="preserve"> 99 – 1040 Bruxelles/</w:t>
    </w:r>
    <w:proofErr w:type="spellStart"/>
    <w:r>
      <w:rPr>
        <w:rFonts w:ascii="Verdana" w:hAnsi="Verdana"/>
        <w:sz w:val="16"/>
      </w:rPr>
      <w:t>Brussel</w:t>
    </w:r>
    <w:proofErr w:type="spellEnd"/>
    <w:r>
      <w:rPr>
        <w:rFonts w:ascii="Verdana" w:hAnsi="Verdana"/>
        <w:sz w:val="16"/>
      </w:rPr>
      <w:t xml:space="preserve"> – BELGIQUE/BELGIË</w:t>
    </w:r>
  </w:p>
  <w:p w:rsidR="007E5B10" w:rsidRPr="0004715C" w:rsidRDefault="007E5B10" w:rsidP="0004715C">
    <w:pPr>
      <w:spacing w:line="240" w:lineRule="auto"/>
      <w:jc w:val="center"/>
      <w:rPr>
        <w:rFonts w:ascii="Verdana" w:hAnsi="Verdana"/>
        <w:sz w:val="16"/>
        <w:szCs w:val="16"/>
      </w:rPr>
    </w:pPr>
    <w:r>
      <w:rPr>
        <w:rFonts w:ascii="Verdana" w:hAnsi="Verdana"/>
        <w:sz w:val="16"/>
      </w:rPr>
      <w:t>Tel.: +32 25469406 – Fax: +32 25469764</w:t>
    </w:r>
  </w:p>
  <w:p w:rsidR="007E5B10" w:rsidRDefault="007E5B10" w:rsidP="0004715C">
    <w:pPr>
      <w:spacing w:line="240" w:lineRule="auto"/>
      <w:jc w:val="center"/>
      <w:rPr>
        <w:rFonts w:ascii="Verdana" w:hAnsi="Verdana"/>
        <w:sz w:val="16"/>
        <w:szCs w:val="16"/>
      </w:rPr>
    </w:pPr>
    <w:r>
      <w:rPr>
        <w:rFonts w:ascii="Verdana" w:hAnsi="Verdana"/>
        <w:sz w:val="16"/>
      </w:rPr>
      <w:t xml:space="preserve">E-Mail: </w:t>
    </w:r>
    <w:hyperlink r:id="rId1">
      <w:r>
        <w:rPr>
          <w:rStyle w:val="Hyperlink"/>
          <w:rFonts w:ascii="Verdana" w:hAnsi="Verdana"/>
          <w:sz w:val="16"/>
        </w:rPr>
        <w:t>press@eesc.europa.eu</w:t>
      </w:r>
    </w:hyperlink>
    <w:r>
      <w:rPr>
        <w:rFonts w:ascii="Verdana" w:hAnsi="Verdana"/>
        <w:sz w:val="16"/>
      </w:rPr>
      <w:t xml:space="preserve"> – Internet: </w:t>
    </w:r>
    <w:hyperlink r:id="rId2">
      <w:r>
        <w:rPr>
          <w:rStyle w:val="Hyperlink"/>
          <w:rFonts w:ascii="Verdana" w:hAnsi="Verdana"/>
          <w:sz w:val="16"/>
        </w:rPr>
        <w:t>www.eesc.europa.eu</w:t>
      </w:r>
    </w:hyperlink>
  </w:p>
  <w:p w:rsidR="007E5B10" w:rsidRPr="0004715C" w:rsidRDefault="007E5B10" w:rsidP="00F61167">
    <w:pPr>
      <w:spacing w:line="240" w:lineRule="auto"/>
      <w:jc w:val="center"/>
      <w:rPr>
        <w:rFonts w:ascii="Verdana" w:hAnsi="Verdana"/>
        <w:sz w:val="16"/>
        <w:szCs w:val="16"/>
      </w:rPr>
    </w:pPr>
    <w:r>
      <w:rPr>
        <w:rFonts w:ascii="Verdana" w:hAnsi="Verdana"/>
        <w:sz w:val="16"/>
      </w:rPr>
      <w:t xml:space="preserve">Der EWSA auf: </w:t>
    </w:r>
    <w:r>
      <w:rPr>
        <w:noProof/>
        <w:lang w:val="fr-BE" w:eastAsia="fr-BE" w:bidi="ar-SA"/>
      </w:rPr>
      <w:drawing>
        <wp:inline distT="0" distB="0" distL="0" distR="0" wp14:anchorId="330B67D8" wp14:editId="579BA51B">
          <wp:extent cx="222885" cy="222885"/>
          <wp:effectExtent l="0" t="0" r="5715" b="5715"/>
          <wp:docPr id="7" name="Picture 7"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Pr>
        <w:noProof/>
        <w:lang w:val="fr-BE" w:eastAsia="fr-BE" w:bidi="ar-SA"/>
      </w:rPr>
      <w:drawing>
        <wp:inline distT="0" distB="0" distL="0" distR="0" wp14:anchorId="0919DC45" wp14:editId="40240647">
          <wp:extent cx="222885" cy="222885"/>
          <wp:effectExtent l="0" t="0" r="5715" b="5715"/>
          <wp:docPr id="6" name="Picture 6"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Pr>
        <w:noProof/>
        <w:lang w:val="fr-BE" w:eastAsia="fr-BE" w:bidi="ar-SA"/>
      </w:rPr>
      <w:drawing>
        <wp:inline distT="0" distB="0" distL="0" distR="0" wp14:anchorId="4111A902" wp14:editId="5D8D9C0C">
          <wp:extent cx="222885" cy="222885"/>
          <wp:effectExtent l="0" t="0" r="5715" b="5715"/>
          <wp:docPr id="5" name="Picture 5"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B10" w:rsidRDefault="007E5B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4B3" w:rsidRDefault="00A804B3">
      <w:r>
        <w:separator/>
      </w:r>
    </w:p>
  </w:footnote>
  <w:footnote w:type="continuationSeparator" w:id="0">
    <w:p w:rsidR="00A804B3" w:rsidRDefault="00A804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B10" w:rsidRDefault="007E5B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B10" w:rsidRDefault="007E5B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B10" w:rsidRDefault="007E5B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729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0000001"/>
    <w:multiLevelType w:val="singleLevel"/>
    <w:tmpl w:val="00000001"/>
    <w:name w:val="WW8Num1"/>
    <w:lvl w:ilvl="0">
      <w:start w:val="1"/>
      <w:numFmt w:val="bullet"/>
      <w:lvlText w:val="-"/>
      <w:lvlJc w:val="left"/>
      <w:pPr>
        <w:tabs>
          <w:tab w:val="num" w:pos="720"/>
        </w:tabs>
        <w:ind w:left="720" w:hanging="360"/>
      </w:pPr>
      <w:rPr>
        <w:rFonts w:ascii="Times New Roman" w:hAnsi="Times New Roman" w:cs="Times New Roman"/>
      </w:rPr>
    </w:lvl>
  </w:abstractNum>
  <w:abstractNum w:abstractNumId="3">
    <w:nsid w:val="061E55EF"/>
    <w:multiLevelType w:val="hybridMultilevel"/>
    <w:tmpl w:val="71FAF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3BE863AB"/>
    <w:multiLevelType w:val="hybridMultilevel"/>
    <w:tmpl w:val="DB6C42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5FB97885"/>
    <w:multiLevelType w:val="hybridMultilevel"/>
    <w:tmpl w:val="67268F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72FB4CC8"/>
    <w:multiLevelType w:val="hybridMultilevel"/>
    <w:tmpl w:val="AB54464C"/>
    <w:lvl w:ilvl="0" w:tplc="4408738E">
      <w:start w:val="1"/>
      <w:numFmt w:val="decimal"/>
      <w:lvlText w:val="%1."/>
      <w:lvlJc w:val="left"/>
      <w:pPr>
        <w:tabs>
          <w:tab w:val="num" w:pos="199"/>
        </w:tabs>
        <w:ind w:left="295" w:hanging="153"/>
      </w:pPr>
      <w:rPr>
        <w:rFonts w:hint="default"/>
        <w:b/>
        <w:i w:val="0"/>
        <w:sz w:val="22"/>
        <w:szCs w:val="22"/>
      </w:rPr>
    </w:lvl>
    <w:lvl w:ilvl="1" w:tplc="04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74262C11"/>
    <w:multiLevelType w:val="multilevel"/>
    <w:tmpl w:val="8DF0C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A42D9B"/>
    <w:multiLevelType w:val="hybridMultilevel"/>
    <w:tmpl w:val="BCFCC8FE"/>
    <w:lvl w:ilvl="0" w:tplc="0809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8"/>
  </w:num>
  <w:num w:numId="4">
    <w:abstractNumId w:val="0"/>
  </w:num>
  <w:num w:numId="5">
    <w:abstractNumId w:val="5"/>
  </w:num>
  <w:num w:numId="6">
    <w:abstractNumId w:val="9"/>
  </w:num>
  <w:num w:numId="7">
    <w:abstractNumId w:val="3"/>
  </w:num>
  <w:num w:numId="8">
    <w:abstractNumId w:val="7"/>
  </w:num>
  <w:num w:numId="9">
    <w:abstractNumId w:val="12"/>
  </w:num>
  <w:num w:numId="10">
    <w:abstractNumId w:val="10"/>
  </w:num>
  <w:num w:numId="11">
    <w:abstractNumId w:val="11"/>
  </w:num>
  <w:num w:numId="12">
    <w:abstractNumId w:val="3"/>
  </w:num>
  <w:num w:numId="13">
    <w:abstractNumId w:val="3"/>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43FE"/>
    <w:rsid w:val="00012AC0"/>
    <w:rsid w:val="0001301E"/>
    <w:rsid w:val="00023089"/>
    <w:rsid w:val="0003364B"/>
    <w:rsid w:val="0003423E"/>
    <w:rsid w:val="00034390"/>
    <w:rsid w:val="00034652"/>
    <w:rsid w:val="000348AC"/>
    <w:rsid w:val="00034AD4"/>
    <w:rsid w:val="00044E7A"/>
    <w:rsid w:val="0004647E"/>
    <w:rsid w:val="0004715C"/>
    <w:rsid w:val="00052678"/>
    <w:rsid w:val="0005544F"/>
    <w:rsid w:val="00057E97"/>
    <w:rsid w:val="00060A4A"/>
    <w:rsid w:val="0006202F"/>
    <w:rsid w:val="00064EF7"/>
    <w:rsid w:val="00064F28"/>
    <w:rsid w:val="00066E4E"/>
    <w:rsid w:val="00067F21"/>
    <w:rsid w:val="0007178B"/>
    <w:rsid w:val="00075717"/>
    <w:rsid w:val="00077FE9"/>
    <w:rsid w:val="00080672"/>
    <w:rsid w:val="00084AD6"/>
    <w:rsid w:val="00086050"/>
    <w:rsid w:val="00093833"/>
    <w:rsid w:val="000A270E"/>
    <w:rsid w:val="000B314D"/>
    <w:rsid w:val="000D0CDA"/>
    <w:rsid w:val="000D19BD"/>
    <w:rsid w:val="000D2163"/>
    <w:rsid w:val="000D2B63"/>
    <w:rsid w:val="000D2BFC"/>
    <w:rsid w:val="000D5B36"/>
    <w:rsid w:val="000E43E9"/>
    <w:rsid w:val="000F13ED"/>
    <w:rsid w:val="000F445C"/>
    <w:rsid w:val="00101522"/>
    <w:rsid w:val="00104DFA"/>
    <w:rsid w:val="00112392"/>
    <w:rsid w:val="00120780"/>
    <w:rsid w:val="001258EC"/>
    <w:rsid w:val="0012658C"/>
    <w:rsid w:val="0013137C"/>
    <w:rsid w:val="00134081"/>
    <w:rsid w:val="00140167"/>
    <w:rsid w:val="00140B6A"/>
    <w:rsid w:val="00142677"/>
    <w:rsid w:val="0014392E"/>
    <w:rsid w:val="00150E62"/>
    <w:rsid w:val="00161E2C"/>
    <w:rsid w:val="00166961"/>
    <w:rsid w:val="001719C4"/>
    <w:rsid w:val="00175643"/>
    <w:rsid w:val="00175E42"/>
    <w:rsid w:val="001838BA"/>
    <w:rsid w:val="001838E4"/>
    <w:rsid w:val="0018613F"/>
    <w:rsid w:val="001927B5"/>
    <w:rsid w:val="001A4474"/>
    <w:rsid w:val="001B5975"/>
    <w:rsid w:val="001C4282"/>
    <w:rsid w:val="001C5222"/>
    <w:rsid w:val="001C7527"/>
    <w:rsid w:val="001D0A05"/>
    <w:rsid w:val="001D392A"/>
    <w:rsid w:val="001D77C6"/>
    <w:rsid w:val="001D7DFD"/>
    <w:rsid w:val="001E0762"/>
    <w:rsid w:val="001F4162"/>
    <w:rsid w:val="00201ADB"/>
    <w:rsid w:val="00207710"/>
    <w:rsid w:val="002217DD"/>
    <w:rsid w:val="00224741"/>
    <w:rsid w:val="00224A57"/>
    <w:rsid w:val="00227A31"/>
    <w:rsid w:val="00244B53"/>
    <w:rsid w:val="0024520B"/>
    <w:rsid w:val="002562CD"/>
    <w:rsid w:val="0025726C"/>
    <w:rsid w:val="002624CF"/>
    <w:rsid w:val="00266051"/>
    <w:rsid w:val="002734F3"/>
    <w:rsid w:val="002815E8"/>
    <w:rsid w:val="00281D78"/>
    <w:rsid w:val="00283BAD"/>
    <w:rsid w:val="002851C3"/>
    <w:rsid w:val="002904D9"/>
    <w:rsid w:val="00291659"/>
    <w:rsid w:val="00291E96"/>
    <w:rsid w:val="002A1296"/>
    <w:rsid w:val="002A200D"/>
    <w:rsid w:val="002A2433"/>
    <w:rsid w:val="002B04A8"/>
    <w:rsid w:val="002B6234"/>
    <w:rsid w:val="002C1B59"/>
    <w:rsid w:val="002C231E"/>
    <w:rsid w:val="002C5CBB"/>
    <w:rsid w:val="002C64B4"/>
    <w:rsid w:val="002C6AD7"/>
    <w:rsid w:val="002D08ED"/>
    <w:rsid w:val="002D1529"/>
    <w:rsid w:val="002D4793"/>
    <w:rsid w:val="002D65A9"/>
    <w:rsid w:val="002D6898"/>
    <w:rsid w:val="002D7A8C"/>
    <w:rsid w:val="002E603F"/>
    <w:rsid w:val="002F3534"/>
    <w:rsid w:val="002F7233"/>
    <w:rsid w:val="00304E7A"/>
    <w:rsid w:val="00332A93"/>
    <w:rsid w:val="0033495F"/>
    <w:rsid w:val="003360D9"/>
    <w:rsid w:val="00337028"/>
    <w:rsid w:val="00337F0A"/>
    <w:rsid w:val="00340559"/>
    <w:rsid w:val="0036404A"/>
    <w:rsid w:val="00364ED2"/>
    <w:rsid w:val="00365D48"/>
    <w:rsid w:val="00374C88"/>
    <w:rsid w:val="00376637"/>
    <w:rsid w:val="003825C7"/>
    <w:rsid w:val="00386F1F"/>
    <w:rsid w:val="00393C99"/>
    <w:rsid w:val="00394644"/>
    <w:rsid w:val="00394D81"/>
    <w:rsid w:val="00397CE0"/>
    <w:rsid w:val="00397F2F"/>
    <w:rsid w:val="003A06D3"/>
    <w:rsid w:val="003A5355"/>
    <w:rsid w:val="003B62F4"/>
    <w:rsid w:val="003B714A"/>
    <w:rsid w:val="003C7BF9"/>
    <w:rsid w:val="003C7CE3"/>
    <w:rsid w:val="003D126E"/>
    <w:rsid w:val="003D2255"/>
    <w:rsid w:val="003E58C6"/>
    <w:rsid w:val="003F5C5E"/>
    <w:rsid w:val="00401521"/>
    <w:rsid w:val="00410190"/>
    <w:rsid w:val="00411B55"/>
    <w:rsid w:val="004161B8"/>
    <w:rsid w:val="00421D27"/>
    <w:rsid w:val="004258C4"/>
    <w:rsid w:val="00430A45"/>
    <w:rsid w:val="00431B7A"/>
    <w:rsid w:val="004415A3"/>
    <w:rsid w:val="004443A5"/>
    <w:rsid w:val="00446A36"/>
    <w:rsid w:val="0045424F"/>
    <w:rsid w:val="004605FD"/>
    <w:rsid w:val="0046719E"/>
    <w:rsid w:val="00470B59"/>
    <w:rsid w:val="00473E94"/>
    <w:rsid w:val="00480022"/>
    <w:rsid w:val="00482D98"/>
    <w:rsid w:val="0048482B"/>
    <w:rsid w:val="00492156"/>
    <w:rsid w:val="00492D0F"/>
    <w:rsid w:val="00493547"/>
    <w:rsid w:val="00494BBC"/>
    <w:rsid w:val="004A28E9"/>
    <w:rsid w:val="004B5589"/>
    <w:rsid w:val="004C0ED3"/>
    <w:rsid w:val="004C44EE"/>
    <w:rsid w:val="004D47BD"/>
    <w:rsid w:val="004E0E3E"/>
    <w:rsid w:val="004E1858"/>
    <w:rsid w:val="004E5932"/>
    <w:rsid w:val="004E706B"/>
    <w:rsid w:val="004F3E26"/>
    <w:rsid w:val="004F4806"/>
    <w:rsid w:val="004F61C1"/>
    <w:rsid w:val="00503164"/>
    <w:rsid w:val="00504C6F"/>
    <w:rsid w:val="0050638B"/>
    <w:rsid w:val="005130D0"/>
    <w:rsid w:val="00521032"/>
    <w:rsid w:val="00524FBF"/>
    <w:rsid w:val="005269FE"/>
    <w:rsid w:val="005270ED"/>
    <w:rsid w:val="00533C33"/>
    <w:rsid w:val="00534048"/>
    <w:rsid w:val="0054071A"/>
    <w:rsid w:val="0055255F"/>
    <w:rsid w:val="0055294F"/>
    <w:rsid w:val="00553B5B"/>
    <w:rsid w:val="005549A1"/>
    <w:rsid w:val="00556CD0"/>
    <w:rsid w:val="00563487"/>
    <w:rsid w:val="00563CCB"/>
    <w:rsid w:val="00564657"/>
    <w:rsid w:val="005658B4"/>
    <w:rsid w:val="00566F22"/>
    <w:rsid w:val="00582B16"/>
    <w:rsid w:val="00594C5F"/>
    <w:rsid w:val="005B203C"/>
    <w:rsid w:val="005B3342"/>
    <w:rsid w:val="005B4A17"/>
    <w:rsid w:val="005B53B3"/>
    <w:rsid w:val="005C08F4"/>
    <w:rsid w:val="005C27AB"/>
    <w:rsid w:val="005C46DB"/>
    <w:rsid w:val="005C5CFD"/>
    <w:rsid w:val="005D1C0D"/>
    <w:rsid w:val="005D5D72"/>
    <w:rsid w:val="005E1BBF"/>
    <w:rsid w:val="005E2254"/>
    <w:rsid w:val="005E710D"/>
    <w:rsid w:val="005F0AEF"/>
    <w:rsid w:val="005F2C69"/>
    <w:rsid w:val="005F42C5"/>
    <w:rsid w:val="005F5E73"/>
    <w:rsid w:val="00601780"/>
    <w:rsid w:val="00603198"/>
    <w:rsid w:val="006064E5"/>
    <w:rsid w:val="00607456"/>
    <w:rsid w:val="0060771D"/>
    <w:rsid w:val="0061352A"/>
    <w:rsid w:val="00613C7D"/>
    <w:rsid w:val="006149A7"/>
    <w:rsid w:val="006171F3"/>
    <w:rsid w:val="00626C38"/>
    <w:rsid w:val="00627902"/>
    <w:rsid w:val="00632095"/>
    <w:rsid w:val="00632969"/>
    <w:rsid w:val="00635A83"/>
    <w:rsid w:val="006368B7"/>
    <w:rsid w:val="006371D8"/>
    <w:rsid w:val="00643B6D"/>
    <w:rsid w:val="006465C2"/>
    <w:rsid w:val="00646E2A"/>
    <w:rsid w:val="00650470"/>
    <w:rsid w:val="0065297E"/>
    <w:rsid w:val="00655D6F"/>
    <w:rsid w:val="00662EE3"/>
    <w:rsid w:val="00663238"/>
    <w:rsid w:val="00663919"/>
    <w:rsid w:val="00663F9C"/>
    <w:rsid w:val="006659E1"/>
    <w:rsid w:val="00685AF0"/>
    <w:rsid w:val="00686EC2"/>
    <w:rsid w:val="00692CD1"/>
    <w:rsid w:val="006944B5"/>
    <w:rsid w:val="006959D9"/>
    <w:rsid w:val="006A13B0"/>
    <w:rsid w:val="006A7CB6"/>
    <w:rsid w:val="006B1D91"/>
    <w:rsid w:val="006B623E"/>
    <w:rsid w:val="006C2E9E"/>
    <w:rsid w:val="006D06FC"/>
    <w:rsid w:val="006D10DF"/>
    <w:rsid w:val="006D43C7"/>
    <w:rsid w:val="006E089C"/>
    <w:rsid w:val="006E1765"/>
    <w:rsid w:val="006F0A8A"/>
    <w:rsid w:val="007009DC"/>
    <w:rsid w:val="00710026"/>
    <w:rsid w:val="0071010B"/>
    <w:rsid w:val="00712EA3"/>
    <w:rsid w:val="00713CA9"/>
    <w:rsid w:val="0071617F"/>
    <w:rsid w:val="00724E56"/>
    <w:rsid w:val="00725FEE"/>
    <w:rsid w:val="00726590"/>
    <w:rsid w:val="00734330"/>
    <w:rsid w:val="0073437A"/>
    <w:rsid w:val="0075607C"/>
    <w:rsid w:val="00763E21"/>
    <w:rsid w:val="00772E45"/>
    <w:rsid w:val="0077400C"/>
    <w:rsid w:val="00780A13"/>
    <w:rsid w:val="00780BFB"/>
    <w:rsid w:val="00787970"/>
    <w:rsid w:val="00790C12"/>
    <w:rsid w:val="0079480D"/>
    <w:rsid w:val="00794DBF"/>
    <w:rsid w:val="00795CD0"/>
    <w:rsid w:val="007A0A53"/>
    <w:rsid w:val="007A0A67"/>
    <w:rsid w:val="007A1010"/>
    <w:rsid w:val="007A38EF"/>
    <w:rsid w:val="007A5091"/>
    <w:rsid w:val="007A5486"/>
    <w:rsid w:val="007A5E46"/>
    <w:rsid w:val="007B245C"/>
    <w:rsid w:val="007C1DDE"/>
    <w:rsid w:val="007C4B62"/>
    <w:rsid w:val="007D2A5F"/>
    <w:rsid w:val="007D5209"/>
    <w:rsid w:val="007D690A"/>
    <w:rsid w:val="007D708F"/>
    <w:rsid w:val="007E4523"/>
    <w:rsid w:val="007E5B10"/>
    <w:rsid w:val="007E645B"/>
    <w:rsid w:val="007E6CD6"/>
    <w:rsid w:val="007F079A"/>
    <w:rsid w:val="007F0D33"/>
    <w:rsid w:val="007F36B6"/>
    <w:rsid w:val="007F385B"/>
    <w:rsid w:val="007F647B"/>
    <w:rsid w:val="007F6C51"/>
    <w:rsid w:val="00801896"/>
    <w:rsid w:val="00811FCE"/>
    <w:rsid w:val="0081275F"/>
    <w:rsid w:val="00822FAC"/>
    <w:rsid w:val="00824532"/>
    <w:rsid w:val="00825E10"/>
    <w:rsid w:val="00832668"/>
    <w:rsid w:val="008331BA"/>
    <w:rsid w:val="00834E97"/>
    <w:rsid w:val="008370BD"/>
    <w:rsid w:val="00840838"/>
    <w:rsid w:val="00861B8E"/>
    <w:rsid w:val="00862C04"/>
    <w:rsid w:val="00865489"/>
    <w:rsid w:val="00871CE6"/>
    <w:rsid w:val="0087205A"/>
    <w:rsid w:val="008820BE"/>
    <w:rsid w:val="00887558"/>
    <w:rsid w:val="00894E4D"/>
    <w:rsid w:val="0089755A"/>
    <w:rsid w:val="008A33C3"/>
    <w:rsid w:val="008A7BC8"/>
    <w:rsid w:val="008B20ED"/>
    <w:rsid w:val="008B2B1C"/>
    <w:rsid w:val="008B2BC4"/>
    <w:rsid w:val="008B602B"/>
    <w:rsid w:val="008C320A"/>
    <w:rsid w:val="008C36D9"/>
    <w:rsid w:val="008C3D7F"/>
    <w:rsid w:val="008C40C1"/>
    <w:rsid w:val="008C573E"/>
    <w:rsid w:val="008C6814"/>
    <w:rsid w:val="008C799D"/>
    <w:rsid w:val="008D3550"/>
    <w:rsid w:val="008D7FDC"/>
    <w:rsid w:val="008E5B09"/>
    <w:rsid w:val="008F3A03"/>
    <w:rsid w:val="008F6377"/>
    <w:rsid w:val="008F758F"/>
    <w:rsid w:val="00904E3F"/>
    <w:rsid w:val="00910EE7"/>
    <w:rsid w:val="00910FF5"/>
    <w:rsid w:val="00913BE1"/>
    <w:rsid w:val="009146C2"/>
    <w:rsid w:val="00917CD7"/>
    <w:rsid w:val="009213D8"/>
    <w:rsid w:val="00922077"/>
    <w:rsid w:val="00922B81"/>
    <w:rsid w:val="00926D24"/>
    <w:rsid w:val="00930B55"/>
    <w:rsid w:val="00933FB6"/>
    <w:rsid w:val="009346EF"/>
    <w:rsid w:val="00940A55"/>
    <w:rsid w:val="0094142A"/>
    <w:rsid w:val="00943BD2"/>
    <w:rsid w:val="00945668"/>
    <w:rsid w:val="009507B5"/>
    <w:rsid w:val="009552B0"/>
    <w:rsid w:val="00960789"/>
    <w:rsid w:val="00961216"/>
    <w:rsid w:val="0096372E"/>
    <w:rsid w:val="0096658E"/>
    <w:rsid w:val="0096661A"/>
    <w:rsid w:val="00975671"/>
    <w:rsid w:val="009861B5"/>
    <w:rsid w:val="00990350"/>
    <w:rsid w:val="009913A0"/>
    <w:rsid w:val="00991762"/>
    <w:rsid w:val="009956CE"/>
    <w:rsid w:val="00995A03"/>
    <w:rsid w:val="009A0D29"/>
    <w:rsid w:val="009A348E"/>
    <w:rsid w:val="009A785D"/>
    <w:rsid w:val="009B00D5"/>
    <w:rsid w:val="009B3515"/>
    <w:rsid w:val="009B7627"/>
    <w:rsid w:val="009B7F20"/>
    <w:rsid w:val="009C2FCF"/>
    <w:rsid w:val="009D10F7"/>
    <w:rsid w:val="009D1665"/>
    <w:rsid w:val="009D3988"/>
    <w:rsid w:val="009D62CC"/>
    <w:rsid w:val="009D663A"/>
    <w:rsid w:val="009E095D"/>
    <w:rsid w:val="009E4311"/>
    <w:rsid w:val="009E4C66"/>
    <w:rsid w:val="009E6DD9"/>
    <w:rsid w:val="009E7308"/>
    <w:rsid w:val="009F02F6"/>
    <w:rsid w:val="009F2845"/>
    <w:rsid w:val="00A022FA"/>
    <w:rsid w:val="00A054E1"/>
    <w:rsid w:val="00A0579A"/>
    <w:rsid w:val="00A14889"/>
    <w:rsid w:val="00A14BA0"/>
    <w:rsid w:val="00A21AF7"/>
    <w:rsid w:val="00A321C5"/>
    <w:rsid w:val="00A32208"/>
    <w:rsid w:val="00A36DC2"/>
    <w:rsid w:val="00A36E60"/>
    <w:rsid w:val="00A42502"/>
    <w:rsid w:val="00A463F8"/>
    <w:rsid w:val="00A4655D"/>
    <w:rsid w:val="00A4682E"/>
    <w:rsid w:val="00A47CDD"/>
    <w:rsid w:val="00A520FE"/>
    <w:rsid w:val="00A65814"/>
    <w:rsid w:val="00A73886"/>
    <w:rsid w:val="00A801B4"/>
    <w:rsid w:val="00A80486"/>
    <w:rsid w:val="00A804B3"/>
    <w:rsid w:val="00A90FDD"/>
    <w:rsid w:val="00A917B7"/>
    <w:rsid w:val="00A94C10"/>
    <w:rsid w:val="00AA0C32"/>
    <w:rsid w:val="00AA32C5"/>
    <w:rsid w:val="00AA61D9"/>
    <w:rsid w:val="00AA7CB3"/>
    <w:rsid w:val="00AB4558"/>
    <w:rsid w:val="00AC609A"/>
    <w:rsid w:val="00AD5336"/>
    <w:rsid w:val="00AE0B27"/>
    <w:rsid w:val="00AE2B37"/>
    <w:rsid w:val="00AF2692"/>
    <w:rsid w:val="00AF3CCA"/>
    <w:rsid w:val="00B03F1A"/>
    <w:rsid w:val="00B05B15"/>
    <w:rsid w:val="00B05CDB"/>
    <w:rsid w:val="00B0623E"/>
    <w:rsid w:val="00B074A3"/>
    <w:rsid w:val="00B11A2F"/>
    <w:rsid w:val="00B13171"/>
    <w:rsid w:val="00B14944"/>
    <w:rsid w:val="00B172A0"/>
    <w:rsid w:val="00B2291E"/>
    <w:rsid w:val="00B239E2"/>
    <w:rsid w:val="00B240AC"/>
    <w:rsid w:val="00B31BE7"/>
    <w:rsid w:val="00B33636"/>
    <w:rsid w:val="00B33867"/>
    <w:rsid w:val="00B43F58"/>
    <w:rsid w:val="00B5108F"/>
    <w:rsid w:val="00B51478"/>
    <w:rsid w:val="00B57118"/>
    <w:rsid w:val="00B62ED7"/>
    <w:rsid w:val="00B70056"/>
    <w:rsid w:val="00B738CE"/>
    <w:rsid w:val="00B80D4F"/>
    <w:rsid w:val="00B82D07"/>
    <w:rsid w:val="00B83992"/>
    <w:rsid w:val="00B87414"/>
    <w:rsid w:val="00B9123A"/>
    <w:rsid w:val="00B91529"/>
    <w:rsid w:val="00B9349D"/>
    <w:rsid w:val="00B95420"/>
    <w:rsid w:val="00B96D77"/>
    <w:rsid w:val="00B97CC4"/>
    <w:rsid w:val="00BA2C59"/>
    <w:rsid w:val="00BA476F"/>
    <w:rsid w:val="00BB36F5"/>
    <w:rsid w:val="00BB3A9D"/>
    <w:rsid w:val="00BC1747"/>
    <w:rsid w:val="00BC6FB1"/>
    <w:rsid w:val="00BE1AD1"/>
    <w:rsid w:val="00BE1DAF"/>
    <w:rsid w:val="00BF3CA8"/>
    <w:rsid w:val="00BF5970"/>
    <w:rsid w:val="00C0044C"/>
    <w:rsid w:val="00C1139A"/>
    <w:rsid w:val="00C12A8E"/>
    <w:rsid w:val="00C169B2"/>
    <w:rsid w:val="00C22192"/>
    <w:rsid w:val="00C33147"/>
    <w:rsid w:val="00C36609"/>
    <w:rsid w:val="00C3679D"/>
    <w:rsid w:val="00C539B0"/>
    <w:rsid w:val="00C5602A"/>
    <w:rsid w:val="00C6170F"/>
    <w:rsid w:val="00C63131"/>
    <w:rsid w:val="00C65953"/>
    <w:rsid w:val="00C737E1"/>
    <w:rsid w:val="00C842A0"/>
    <w:rsid w:val="00C90045"/>
    <w:rsid w:val="00C92538"/>
    <w:rsid w:val="00C97D1B"/>
    <w:rsid w:val="00CA087C"/>
    <w:rsid w:val="00CA54F3"/>
    <w:rsid w:val="00CB242F"/>
    <w:rsid w:val="00CB38B5"/>
    <w:rsid w:val="00CB3AEC"/>
    <w:rsid w:val="00CB5993"/>
    <w:rsid w:val="00CC1BBF"/>
    <w:rsid w:val="00CC3B75"/>
    <w:rsid w:val="00CC49E1"/>
    <w:rsid w:val="00CC51C7"/>
    <w:rsid w:val="00CD71BD"/>
    <w:rsid w:val="00CE2BC9"/>
    <w:rsid w:val="00CE439D"/>
    <w:rsid w:val="00CE66B1"/>
    <w:rsid w:val="00CF1053"/>
    <w:rsid w:val="00CF3A7A"/>
    <w:rsid w:val="00D000D0"/>
    <w:rsid w:val="00D04716"/>
    <w:rsid w:val="00D12BAF"/>
    <w:rsid w:val="00D160C9"/>
    <w:rsid w:val="00D1634B"/>
    <w:rsid w:val="00D25361"/>
    <w:rsid w:val="00D71357"/>
    <w:rsid w:val="00D73916"/>
    <w:rsid w:val="00D93A6F"/>
    <w:rsid w:val="00D97D8E"/>
    <w:rsid w:val="00DA0903"/>
    <w:rsid w:val="00DA4E5B"/>
    <w:rsid w:val="00DA6923"/>
    <w:rsid w:val="00DB220E"/>
    <w:rsid w:val="00DB5D87"/>
    <w:rsid w:val="00DC2C51"/>
    <w:rsid w:val="00DC5ECF"/>
    <w:rsid w:val="00DC66B3"/>
    <w:rsid w:val="00DD0857"/>
    <w:rsid w:val="00DE1D3D"/>
    <w:rsid w:val="00DE3F30"/>
    <w:rsid w:val="00DE6BAF"/>
    <w:rsid w:val="00E06493"/>
    <w:rsid w:val="00E101EE"/>
    <w:rsid w:val="00E11219"/>
    <w:rsid w:val="00E2089E"/>
    <w:rsid w:val="00E22796"/>
    <w:rsid w:val="00E2620F"/>
    <w:rsid w:val="00E32EC6"/>
    <w:rsid w:val="00E33B7A"/>
    <w:rsid w:val="00E3717F"/>
    <w:rsid w:val="00E376FE"/>
    <w:rsid w:val="00E40613"/>
    <w:rsid w:val="00E42914"/>
    <w:rsid w:val="00E5187D"/>
    <w:rsid w:val="00E56152"/>
    <w:rsid w:val="00E56D0D"/>
    <w:rsid w:val="00E57497"/>
    <w:rsid w:val="00E63ED7"/>
    <w:rsid w:val="00E71DFC"/>
    <w:rsid w:val="00E74E1C"/>
    <w:rsid w:val="00E82AEA"/>
    <w:rsid w:val="00E93230"/>
    <w:rsid w:val="00EA3312"/>
    <w:rsid w:val="00EB7A44"/>
    <w:rsid w:val="00EC04FE"/>
    <w:rsid w:val="00EC3B21"/>
    <w:rsid w:val="00EC59A0"/>
    <w:rsid w:val="00EC68D3"/>
    <w:rsid w:val="00ED03CF"/>
    <w:rsid w:val="00ED7864"/>
    <w:rsid w:val="00EE1253"/>
    <w:rsid w:val="00EE2B6A"/>
    <w:rsid w:val="00EE684E"/>
    <w:rsid w:val="00EE69EE"/>
    <w:rsid w:val="00EE7BFB"/>
    <w:rsid w:val="00EF31D5"/>
    <w:rsid w:val="00EF47CA"/>
    <w:rsid w:val="00EF635A"/>
    <w:rsid w:val="00F00B46"/>
    <w:rsid w:val="00F02081"/>
    <w:rsid w:val="00F0312C"/>
    <w:rsid w:val="00F11951"/>
    <w:rsid w:val="00F211FF"/>
    <w:rsid w:val="00F24730"/>
    <w:rsid w:val="00F3438B"/>
    <w:rsid w:val="00F54B43"/>
    <w:rsid w:val="00F61167"/>
    <w:rsid w:val="00F75D49"/>
    <w:rsid w:val="00F80546"/>
    <w:rsid w:val="00F90ED7"/>
    <w:rsid w:val="00F9188A"/>
    <w:rsid w:val="00F92628"/>
    <w:rsid w:val="00F97E2E"/>
    <w:rsid w:val="00FA33EE"/>
    <w:rsid w:val="00FA3BF7"/>
    <w:rsid w:val="00FB3643"/>
    <w:rsid w:val="00FB69EA"/>
    <w:rsid w:val="00FC173E"/>
    <w:rsid w:val="00FD02BB"/>
    <w:rsid w:val="00FD7050"/>
    <w:rsid w:val="00FE1538"/>
    <w:rsid w:val="00FE48C1"/>
    <w:rsid w:val="00FF5250"/>
    <w:rsid w:val="00FF711C"/>
  </w:rsids>
  <m:mathPr>
    <m:mathFont m:val="Cambria Math"/>
    <m:brkBin m:val="before"/>
    <m:brkBinSub m:val="--"/>
    <m:smallFrac m:val="0"/>
    <m:dispDef/>
    <m:lMargin m:val="0"/>
    <m:rMargin m:val="0"/>
    <m:defJc m:val="centerGroup"/>
    <m:wrapIndent m:val="1440"/>
    <m:intLim m:val="subSup"/>
    <m:naryLim m:val="undOvr"/>
  </m:mathPr>
  <w:themeFontLang w:val="en-GB"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de-DE"/>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de-DE"/>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de-DE" w:eastAsia="de-DE"/>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de-DE" w:eastAsia="de-DE"/>
    </w:rPr>
  </w:style>
  <w:style w:type="character" w:styleId="Strong">
    <w:name w:val="Strong"/>
    <w:uiPriority w:val="22"/>
    <w:qFormat/>
    <w:rsid w:val="00960789"/>
    <w:rPr>
      <w:b/>
      <w:bCs/>
    </w:rPr>
  </w:style>
  <w:style w:type="paragraph" w:styleId="NormalWeb">
    <w:name w:val="Normal (Web)"/>
    <w:basedOn w:val="Normal"/>
    <w:uiPriority w:val="99"/>
    <w:unhideWhenUsed/>
    <w:rsid w:val="00795CD0"/>
    <w:pPr>
      <w:overflowPunct/>
      <w:autoSpaceDE/>
      <w:autoSpaceDN/>
      <w:adjustRightInd/>
      <w:spacing w:before="100" w:beforeAutospacing="1" w:after="100" w:afterAutospacing="1" w:line="240" w:lineRule="auto"/>
      <w:jc w:val="left"/>
      <w:textAlignment w:val="auto"/>
    </w:pPr>
    <w:rPr>
      <w:sz w:val="24"/>
      <w:szCs w:val="24"/>
    </w:rPr>
  </w:style>
  <w:style w:type="paragraph" w:styleId="PlainText">
    <w:name w:val="Plain Text"/>
    <w:basedOn w:val="Normal"/>
    <w:link w:val="PlainTextChar"/>
    <w:uiPriority w:val="99"/>
    <w:unhideWhenUsed/>
    <w:rsid w:val="00B0623E"/>
    <w:pPr>
      <w:overflowPunct/>
      <w:autoSpaceDE/>
      <w:autoSpaceDN/>
      <w:adjustRightInd/>
      <w:spacing w:line="240" w:lineRule="auto"/>
      <w:jc w:val="left"/>
      <w:textAlignment w:val="auto"/>
    </w:pPr>
    <w:rPr>
      <w:rFonts w:ascii="Calibri" w:eastAsia="Calibri" w:hAnsi="Calibri" w:cs="Consolas"/>
      <w:szCs w:val="21"/>
    </w:rPr>
  </w:style>
  <w:style w:type="character" w:customStyle="1" w:styleId="PlainTextChar">
    <w:name w:val="Plain Text Char"/>
    <w:link w:val="PlainText"/>
    <w:uiPriority w:val="99"/>
    <w:rsid w:val="00B0623E"/>
    <w:rPr>
      <w:rFonts w:ascii="Calibri" w:eastAsia="Calibri" w:hAnsi="Calibri" w:cs="Consolas"/>
      <w:sz w:val="22"/>
      <w:szCs w:val="21"/>
      <w:lang w:eastAsia="de-DE"/>
    </w:rPr>
  </w:style>
  <w:style w:type="paragraph" w:customStyle="1" w:styleId="s18">
    <w:name w:val="s18"/>
    <w:basedOn w:val="Normal"/>
    <w:rsid w:val="00E2620F"/>
    <w:pPr>
      <w:overflowPunct/>
      <w:autoSpaceDE/>
      <w:autoSpaceDN/>
      <w:adjustRightInd/>
      <w:spacing w:before="100" w:beforeAutospacing="1" w:after="100" w:afterAutospacing="1" w:line="240" w:lineRule="auto"/>
      <w:jc w:val="left"/>
      <w:textAlignment w:val="auto"/>
    </w:pPr>
    <w:rPr>
      <w:rFonts w:eastAsia="Calibri"/>
      <w:sz w:val="24"/>
      <w:szCs w:val="24"/>
    </w:rPr>
  </w:style>
  <w:style w:type="character" w:customStyle="1" w:styleId="bumpedfont20">
    <w:name w:val="bumpedfont20"/>
    <w:rsid w:val="00E2620F"/>
  </w:style>
  <w:style w:type="paragraph" w:styleId="Revision">
    <w:name w:val="Revision"/>
    <w:hidden/>
    <w:uiPriority w:val="99"/>
    <w:semiHidden/>
    <w:rsid w:val="00140167"/>
    <w:rPr>
      <w:sz w:val="22"/>
    </w:rPr>
  </w:style>
  <w:style w:type="character" w:customStyle="1" w:styleId="FooterChar">
    <w:name w:val="Footer Char"/>
    <w:link w:val="Footer"/>
    <w:uiPriority w:val="99"/>
    <w:rsid w:val="007E5B10"/>
    <w:rPr>
      <w:sz w:val="22"/>
      <w:lang w:eastAsia="de-DE"/>
    </w:rPr>
  </w:style>
  <w:style w:type="character" w:customStyle="1" w:styleId="HeaderChar">
    <w:name w:val="Header Char"/>
    <w:link w:val="Header"/>
    <w:uiPriority w:val="99"/>
    <w:rsid w:val="007E5B10"/>
    <w:rPr>
      <w:sz w:val="22"/>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de-DE"/>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de-DE"/>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de-DE" w:eastAsia="de-DE"/>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de-DE" w:eastAsia="de-DE"/>
    </w:rPr>
  </w:style>
  <w:style w:type="character" w:styleId="Strong">
    <w:name w:val="Strong"/>
    <w:uiPriority w:val="22"/>
    <w:qFormat/>
    <w:rsid w:val="00960789"/>
    <w:rPr>
      <w:b/>
      <w:bCs/>
    </w:rPr>
  </w:style>
  <w:style w:type="paragraph" w:styleId="NormalWeb">
    <w:name w:val="Normal (Web)"/>
    <w:basedOn w:val="Normal"/>
    <w:uiPriority w:val="99"/>
    <w:unhideWhenUsed/>
    <w:rsid w:val="00795CD0"/>
    <w:pPr>
      <w:overflowPunct/>
      <w:autoSpaceDE/>
      <w:autoSpaceDN/>
      <w:adjustRightInd/>
      <w:spacing w:before="100" w:beforeAutospacing="1" w:after="100" w:afterAutospacing="1" w:line="240" w:lineRule="auto"/>
      <w:jc w:val="left"/>
      <w:textAlignment w:val="auto"/>
    </w:pPr>
    <w:rPr>
      <w:sz w:val="24"/>
      <w:szCs w:val="24"/>
    </w:rPr>
  </w:style>
  <w:style w:type="paragraph" w:styleId="PlainText">
    <w:name w:val="Plain Text"/>
    <w:basedOn w:val="Normal"/>
    <w:link w:val="PlainTextChar"/>
    <w:uiPriority w:val="99"/>
    <w:unhideWhenUsed/>
    <w:rsid w:val="00B0623E"/>
    <w:pPr>
      <w:overflowPunct/>
      <w:autoSpaceDE/>
      <w:autoSpaceDN/>
      <w:adjustRightInd/>
      <w:spacing w:line="240" w:lineRule="auto"/>
      <w:jc w:val="left"/>
      <w:textAlignment w:val="auto"/>
    </w:pPr>
    <w:rPr>
      <w:rFonts w:ascii="Calibri" w:eastAsia="Calibri" w:hAnsi="Calibri" w:cs="Consolas"/>
      <w:szCs w:val="21"/>
    </w:rPr>
  </w:style>
  <w:style w:type="character" w:customStyle="1" w:styleId="PlainTextChar">
    <w:name w:val="Plain Text Char"/>
    <w:link w:val="PlainText"/>
    <w:uiPriority w:val="99"/>
    <w:rsid w:val="00B0623E"/>
    <w:rPr>
      <w:rFonts w:ascii="Calibri" w:eastAsia="Calibri" w:hAnsi="Calibri" w:cs="Consolas"/>
      <w:sz w:val="22"/>
      <w:szCs w:val="21"/>
      <w:lang w:eastAsia="de-DE"/>
    </w:rPr>
  </w:style>
  <w:style w:type="paragraph" w:customStyle="1" w:styleId="s18">
    <w:name w:val="s18"/>
    <w:basedOn w:val="Normal"/>
    <w:rsid w:val="00E2620F"/>
    <w:pPr>
      <w:overflowPunct/>
      <w:autoSpaceDE/>
      <w:autoSpaceDN/>
      <w:adjustRightInd/>
      <w:spacing w:before="100" w:beforeAutospacing="1" w:after="100" w:afterAutospacing="1" w:line="240" w:lineRule="auto"/>
      <w:jc w:val="left"/>
      <w:textAlignment w:val="auto"/>
    </w:pPr>
    <w:rPr>
      <w:rFonts w:eastAsia="Calibri"/>
      <w:sz w:val="24"/>
      <w:szCs w:val="24"/>
    </w:rPr>
  </w:style>
  <w:style w:type="character" w:customStyle="1" w:styleId="bumpedfont20">
    <w:name w:val="bumpedfont20"/>
    <w:rsid w:val="00E2620F"/>
  </w:style>
  <w:style w:type="paragraph" w:styleId="Revision">
    <w:name w:val="Revision"/>
    <w:hidden/>
    <w:uiPriority w:val="99"/>
    <w:semiHidden/>
    <w:rsid w:val="00140167"/>
    <w:rPr>
      <w:sz w:val="22"/>
    </w:rPr>
  </w:style>
  <w:style w:type="character" w:customStyle="1" w:styleId="FooterChar">
    <w:name w:val="Footer Char"/>
    <w:link w:val="Footer"/>
    <w:uiPriority w:val="99"/>
    <w:rsid w:val="007E5B10"/>
    <w:rPr>
      <w:sz w:val="22"/>
      <w:lang w:eastAsia="de-DE"/>
    </w:rPr>
  </w:style>
  <w:style w:type="character" w:customStyle="1" w:styleId="HeaderChar">
    <w:name w:val="Header Char"/>
    <w:link w:val="Header"/>
    <w:uiPriority w:val="99"/>
    <w:rsid w:val="007E5B10"/>
    <w:rPr>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2599">
      <w:bodyDiv w:val="1"/>
      <w:marLeft w:val="0"/>
      <w:marRight w:val="0"/>
      <w:marTop w:val="0"/>
      <w:marBottom w:val="0"/>
      <w:divBdr>
        <w:top w:val="none" w:sz="0" w:space="0" w:color="auto"/>
        <w:left w:val="none" w:sz="0" w:space="0" w:color="auto"/>
        <w:bottom w:val="none" w:sz="0" w:space="0" w:color="auto"/>
        <w:right w:val="none" w:sz="0" w:space="0" w:color="auto"/>
      </w:divBdr>
    </w:div>
    <w:div w:id="120194299">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191771492">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486557488">
      <w:bodyDiv w:val="1"/>
      <w:marLeft w:val="0"/>
      <w:marRight w:val="0"/>
      <w:marTop w:val="0"/>
      <w:marBottom w:val="0"/>
      <w:divBdr>
        <w:top w:val="none" w:sz="0" w:space="0" w:color="auto"/>
        <w:left w:val="none" w:sz="0" w:space="0" w:color="auto"/>
        <w:bottom w:val="none" w:sz="0" w:space="0" w:color="auto"/>
        <w:right w:val="none" w:sz="0" w:space="0" w:color="auto"/>
      </w:divBdr>
    </w:div>
    <w:div w:id="520437048">
      <w:bodyDiv w:val="1"/>
      <w:marLeft w:val="0"/>
      <w:marRight w:val="0"/>
      <w:marTop w:val="0"/>
      <w:marBottom w:val="0"/>
      <w:divBdr>
        <w:top w:val="none" w:sz="0" w:space="0" w:color="auto"/>
        <w:left w:val="none" w:sz="0" w:space="0" w:color="auto"/>
        <w:bottom w:val="none" w:sz="0" w:space="0" w:color="auto"/>
        <w:right w:val="none" w:sz="0" w:space="0" w:color="auto"/>
      </w:divBdr>
      <w:divsChild>
        <w:div w:id="1572421250">
          <w:marLeft w:val="0"/>
          <w:marRight w:val="0"/>
          <w:marTop w:val="0"/>
          <w:marBottom w:val="0"/>
          <w:divBdr>
            <w:top w:val="none" w:sz="0" w:space="0" w:color="auto"/>
            <w:left w:val="none" w:sz="0" w:space="0" w:color="auto"/>
            <w:bottom w:val="none" w:sz="0" w:space="0" w:color="auto"/>
            <w:right w:val="none" w:sz="0" w:space="0" w:color="auto"/>
          </w:divBdr>
          <w:divsChild>
            <w:div w:id="811630193">
              <w:marLeft w:val="0"/>
              <w:marRight w:val="0"/>
              <w:marTop w:val="0"/>
              <w:marBottom w:val="0"/>
              <w:divBdr>
                <w:top w:val="none" w:sz="0" w:space="0" w:color="auto"/>
                <w:left w:val="none" w:sz="0" w:space="0" w:color="auto"/>
                <w:bottom w:val="none" w:sz="0" w:space="0" w:color="auto"/>
                <w:right w:val="none" w:sz="0" w:space="0" w:color="auto"/>
              </w:divBdr>
              <w:divsChild>
                <w:div w:id="270362853">
                  <w:marLeft w:val="0"/>
                  <w:marRight w:val="0"/>
                  <w:marTop w:val="0"/>
                  <w:marBottom w:val="0"/>
                  <w:divBdr>
                    <w:top w:val="none" w:sz="0" w:space="0" w:color="auto"/>
                    <w:left w:val="none" w:sz="0" w:space="0" w:color="auto"/>
                    <w:bottom w:val="none" w:sz="0" w:space="0" w:color="auto"/>
                    <w:right w:val="none" w:sz="0" w:space="0" w:color="auto"/>
                  </w:divBdr>
                  <w:divsChild>
                    <w:div w:id="1413307559">
                      <w:marLeft w:val="0"/>
                      <w:marRight w:val="0"/>
                      <w:marTop w:val="0"/>
                      <w:marBottom w:val="0"/>
                      <w:divBdr>
                        <w:top w:val="none" w:sz="0" w:space="0" w:color="auto"/>
                        <w:left w:val="none" w:sz="0" w:space="0" w:color="auto"/>
                        <w:bottom w:val="none" w:sz="0" w:space="0" w:color="auto"/>
                        <w:right w:val="none" w:sz="0" w:space="0" w:color="auto"/>
                      </w:divBdr>
                      <w:divsChild>
                        <w:div w:id="2100910735">
                          <w:marLeft w:val="0"/>
                          <w:marRight w:val="0"/>
                          <w:marTop w:val="0"/>
                          <w:marBottom w:val="0"/>
                          <w:divBdr>
                            <w:top w:val="none" w:sz="0" w:space="0" w:color="auto"/>
                            <w:left w:val="none" w:sz="0" w:space="0" w:color="auto"/>
                            <w:bottom w:val="none" w:sz="0" w:space="0" w:color="auto"/>
                            <w:right w:val="none" w:sz="0" w:space="0" w:color="auto"/>
                          </w:divBdr>
                          <w:divsChild>
                            <w:div w:id="201407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935402870">
      <w:bodyDiv w:val="1"/>
      <w:marLeft w:val="0"/>
      <w:marRight w:val="0"/>
      <w:marTop w:val="0"/>
      <w:marBottom w:val="0"/>
      <w:divBdr>
        <w:top w:val="none" w:sz="0" w:space="0" w:color="auto"/>
        <w:left w:val="none" w:sz="0" w:space="0" w:color="auto"/>
        <w:bottom w:val="none" w:sz="0" w:space="0" w:color="auto"/>
        <w:right w:val="none" w:sz="0" w:space="0" w:color="auto"/>
      </w:divBdr>
    </w:div>
    <w:div w:id="1005091706">
      <w:bodyDiv w:val="1"/>
      <w:marLeft w:val="0"/>
      <w:marRight w:val="0"/>
      <w:marTop w:val="0"/>
      <w:marBottom w:val="0"/>
      <w:divBdr>
        <w:top w:val="none" w:sz="0" w:space="0" w:color="auto"/>
        <w:left w:val="none" w:sz="0" w:space="0" w:color="auto"/>
        <w:bottom w:val="none" w:sz="0" w:space="0" w:color="auto"/>
        <w:right w:val="none" w:sz="0" w:space="0" w:color="auto"/>
      </w:divBdr>
    </w:div>
    <w:div w:id="1047801248">
      <w:bodyDiv w:val="1"/>
      <w:marLeft w:val="0"/>
      <w:marRight w:val="0"/>
      <w:marTop w:val="0"/>
      <w:marBottom w:val="0"/>
      <w:divBdr>
        <w:top w:val="none" w:sz="0" w:space="0" w:color="auto"/>
        <w:left w:val="none" w:sz="0" w:space="0" w:color="auto"/>
        <w:bottom w:val="none" w:sz="0" w:space="0" w:color="auto"/>
        <w:right w:val="none" w:sz="0" w:space="0" w:color="auto"/>
      </w:divBdr>
    </w:div>
    <w:div w:id="1058549309">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502741367">
      <w:bodyDiv w:val="1"/>
      <w:marLeft w:val="0"/>
      <w:marRight w:val="0"/>
      <w:marTop w:val="0"/>
      <w:marBottom w:val="0"/>
      <w:divBdr>
        <w:top w:val="none" w:sz="0" w:space="0" w:color="auto"/>
        <w:left w:val="none" w:sz="0" w:space="0" w:color="auto"/>
        <w:bottom w:val="none" w:sz="0" w:space="0" w:color="auto"/>
        <w:right w:val="none" w:sz="0" w:space="0" w:color="auto"/>
      </w:divBdr>
    </w:div>
    <w:div w:id="1563171442">
      <w:bodyDiv w:val="1"/>
      <w:marLeft w:val="0"/>
      <w:marRight w:val="0"/>
      <w:marTop w:val="0"/>
      <w:marBottom w:val="0"/>
      <w:divBdr>
        <w:top w:val="none" w:sz="0" w:space="0" w:color="auto"/>
        <w:left w:val="none" w:sz="0" w:space="0" w:color="auto"/>
        <w:bottom w:val="none" w:sz="0" w:space="0" w:color="auto"/>
        <w:right w:val="none" w:sz="0" w:space="0" w:color="auto"/>
      </w:divBdr>
    </w:div>
    <w:div w:id="1856118051">
      <w:bodyDiv w:val="1"/>
      <w:marLeft w:val="0"/>
      <w:marRight w:val="0"/>
      <w:marTop w:val="0"/>
      <w:marBottom w:val="0"/>
      <w:divBdr>
        <w:top w:val="none" w:sz="0" w:space="0" w:color="auto"/>
        <w:left w:val="none" w:sz="0" w:space="0" w:color="auto"/>
        <w:bottom w:val="none" w:sz="0" w:space="0" w:color="auto"/>
        <w:right w:val="none" w:sz="0" w:space="0" w:color="auto"/>
      </w:divBdr>
    </w:div>
    <w:div w:id="1925068337">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 w:id="206105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ress@eesc.europa.e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footer3.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SNS6YXTC77FS-4-3558</_dlc_DocId>
    <_dlc_DocIdUrl xmlns="9f264e46-9252-4f01-a3b2-4cb67eb6fc3c">
      <Url>http://dm/EESC/2015/_layouts/DocIdRedir.aspx?ID=SNS6YXTC77FS-4-3558</Url>
      <Description>SNS6YXTC77FS-4-3558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09a9357a-0628-4319-8d75-bc025e757148" xsi:nil="true"/>
    <Procedure xmlns="9f264e46-9252-4f01-a3b2-4cb67eb6fc3c"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DossierName_0 xmlns="http://schemas.microsoft.com/sharepoint/v3/fields">
      <Terms xmlns="http://schemas.microsoft.com/office/infopath/2007/PartnerControls"/>
    </DossierName_0>
    <ProductionDate xmlns="9f264e46-9252-4f01-a3b2-4cb67eb6fc3c">2015-04-01T12:00:00+00:00</ProductionDate>
    <DocumentNumber xmlns="09a9357a-0628-4319-8d75-bc025e757148">1651</DocumentNumber>
    <FicheYear xmlns="9f264e46-9252-4f01-a3b2-4cb67eb6fc3c">2015</FicheYear>
    <DocumentVersion xmlns="9f264e46-9252-4f01-a3b2-4cb67eb6fc3c">1</DocumentVersion>
    <DossierNumber xmlns="9f264e46-9252-4f01-a3b2-4cb67eb6fc3c"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9f264e46-9252-4f01-a3b2-4cb67eb6fc3c" xsi:nil="true"/>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TaxCatchAll xmlns="9f264e46-9252-4f01-a3b2-4cb67eb6fc3c">
      <Value>39</Value>
      <Value>38</Value>
      <Value>37</Value>
      <Value>36</Value>
      <Value>34</Value>
      <Value>120</Value>
      <Value>25</Value>
      <Value>24</Value>
      <Value>21</Value>
      <Value>20</Value>
      <Value>17</Value>
      <Value>14</Value>
      <Value>13</Value>
      <Value>11</Value>
      <Value>9</Value>
      <Value>5</Value>
      <Value>2</Value>
      <Value>1</Value>
    </TaxCatchAll>
    <Rapporteur xmlns="9f264e46-9252-4f01-a3b2-4cb67eb6fc3c"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9f264e46-9252-4f01-a3b2-4cb67eb6fc3c">2015</DocumentYear>
    <FicheNumber xmlns="9f264e46-9252-4f01-a3b2-4cb67eb6fc3c">2985</FicheNumber>
    <AdoptionDate xmlns="9f264e46-9252-4f01-a3b2-4cb67eb6fc3c" xsi:nil="true"/>
    <DocumentPart xmlns="9f264e46-9252-4f01-a3b2-4cb67eb6fc3c">0</DocumentPart>
    <MeetingName_0 xmlns="http://schemas.microsoft.com/sharepoint/v3/fields">
      <Terms xmlns="http://schemas.microsoft.com/office/infopath/2007/PartnerControls"/>
    </MeetingName_0>
    <RequestingService xmlns="9f264e46-9252-4f01-a3b2-4cb67eb6fc3c">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s>
    </AvailableTranslations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9BCB104C1DE3D145B59393E2D3A6BA19" ma:contentTypeVersion="5" ma:contentTypeDescription="Defines the documents for Document Manager V2" ma:contentTypeScope="" ma:versionID="af7f81da47d608053362390ec14aa288">
  <xsd:schema xmlns:xsd="http://www.w3.org/2001/XMLSchema" xmlns:xs="http://www.w3.org/2001/XMLSchema" xmlns:p="http://schemas.microsoft.com/office/2006/metadata/properties" xmlns:ns2="9f264e46-9252-4f01-a3b2-4cb67eb6fc3c" xmlns:ns3="http://schemas.microsoft.com/sharepoint/v3/fields" xmlns:ns4="09a9357a-0628-4319-8d75-bc025e757148" targetNamespace="http://schemas.microsoft.com/office/2006/metadata/properties" ma:root="true" ma:fieldsID="fd41f64a051dcb68da3acac559cb5a36" ns2:_="" ns3:_="" ns4:_="">
    <xsd:import namespace="9f264e46-9252-4f01-a3b2-4cb67eb6fc3c"/>
    <xsd:import namespace="http://schemas.microsoft.com/sharepoint/v3/fields"/>
    <xsd:import namespace="09a9357a-0628-4319-8d75-bc025e757148"/>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2:MeetingDate" minOccurs="0"/>
                <xsd:element ref="ns4:MeetingNumber" minOccurs="0"/>
                <xsd:element ref="ns2:DocumentVersion" minOccurs="0"/>
                <xsd:element ref="ns3:VersionStatus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2" nillable="true" ma:displayName="Meeting Date" ma:format="DateOnly" ma:internalName="MeetingDate" ma:readOnly="false">
      <xsd:simpleType>
        <xsd:restriction base="dms:DateTime"/>
      </xsd:simpleType>
    </xsd:element>
    <xsd:element name="DocumentVersion" ma:index="44"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5"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a9357a-0628-4319-8d75-bc025e757148"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3"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1CB02-16F7-4A2E-A29C-F6BB26FE3127}">
  <ds:schemaRefs>
    <ds:schemaRef ds:uri="http://schemas.microsoft.com/office/2006/metadata/properties"/>
    <ds:schemaRef ds:uri="http://schemas.microsoft.com/office/infopath/2007/PartnerControls"/>
    <ds:schemaRef ds:uri="9f264e46-9252-4f01-a3b2-4cb67eb6fc3c"/>
    <ds:schemaRef ds:uri="http://schemas.microsoft.com/sharepoint/v3/fields"/>
    <ds:schemaRef ds:uri="09a9357a-0628-4319-8d75-bc025e757148"/>
  </ds:schemaRefs>
</ds:datastoreItem>
</file>

<file path=customXml/itemProps2.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3.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4.xml><?xml version="1.0" encoding="utf-8"?>
<ds:datastoreItem xmlns:ds="http://schemas.openxmlformats.org/officeDocument/2006/customXml" ds:itemID="{5D3094A0-CCC0-4DAF-930E-E8A6DD13E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64e46-9252-4f01-a3b2-4cb67eb6fc3c"/>
    <ds:schemaRef ds:uri="http://schemas.microsoft.com/sharepoint/v3/fields"/>
    <ds:schemaRef ds:uri="09a9357a-0628-4319-8d75-bc025e7571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1918BC4-986D-4204-AC7D-313EAFC4CDB2}">
  <ds:schemaRefs>
    <ds:schemaRef ds:uri="http://schemas.microsoft.com/sharepoint/events"/>
  </ds:schemaRefs>
</ds:datastoreItem>
</file>

<file path=customXml/itemProps6.xml><?xml version="1.0" encoding="utf-8"?>
<ds:datastoreItem xmlns:ds="http://schemas.openxmlformats.org/officeDocument/2006/customXml" ds:itemID="{221069FF-553F-4327-8BD5-AE5DD51CE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3</TotalTime>
  <Pages>2</Pages>
  <Words>708</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Tag der Europäischen Bürgerinitiative - Einführung des Hilfsinstrument für Übersetzungen</vt:lpstr>
    </vt:vector>
  </TitlesOfParts>
  <Company>CESE-CdR</Company>
  <LinksUpToDate>false</LinksUpToDate>
  <CharactersWithSpaces>5669</CharactersWithSpaces>
  <SharedDoc>false</SharedDoc>
  <HLinks>
    <vt:vector size="48" baseType="variant">
      <vt:variant>
        <vt:i4>2228292</vt:i4>
      </vt:variant>
      <vt:variant>
        <vt:i4>6</vt:i4>
      </vt:variant>
      <vt:variant>
        <vt:i4>0</vt:i4>
      </vt:variant>
      <vt:variant>
        <vt:i4>5</vt:i4>
      </vt:variant>
      <vt:variant>
        <vt:lpwstr>mailto:press@eesc.europa.eu</vt:lpwstr>
      </vt:variant>
      <vt:variant>
        <vt:lpwstr/>
      </vt:variant>
      <vt:variant>
        <vt:i4>6881401</vt:i4>
      </vt:variant>
      <vt:variant>
        <vt:i4>3</vt:i4>
      </vt:variant>
      <vt:variant>
        <vt:i4>0</vt:i4>
      </vt:variant>
      <vt:variant>
        <vt:i4>5</vt:i4>
      </vt:variant>
      <vt:variant>
        <vt:lpwstr>http://memberspage.eesc.europa.eu/Detail.aspx?id=1064&amp;f=1&amp;s=0&amp;o1=0&amp;o2=0&amp;o3=0&amp;ln=malosse</vt:lpwstr>
      </vt:variant>
      <vt:variant>
        <vt:lpwstr/>
      </vt:variant>
      <vt:variant>
        <vt:i4>5832729</vt:i4>
      </vt:variant>
      <vt:variant>
        <vt:i4>0</vt:i4>
      </vt:variant>
      <vt:variant>
        <vt:i4>0</vt:i4>
      </vt:variant>
      <vt:variant>
        <vt:i4>5</vt:i4>
      </vt:variant>
      <vt:variant>
        <vt:lpwstr>http://memberspage.eesc.europa.eu/Detail.aspx?id=15007&amp;f=1&amp;s=0&amp;o1=0&amp;o2=0&amp;o3=0&amp;ln=sigmund</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Tag der Europäischen Bürgerinitiative - Einführung des Hilfsinstrument für Übersetzungen</dc:title>
  <dc:subject>Pressekommuniqué</dc:subject>
  <dc:creator>Silvia Monika Aumair</dc:creator>
  <cp:keywords>EESC-2015-01651-00-01-CP-TRA-DE</cp:keywords>
  <dc:description>Berichterstatter: -_x000d_
Ausgangssprache: EN_x000d_
Datum des Dokuments: 01/04/2015_x000d_
Termin der Sitzung: _x000d_
Externe Dokumente: -_x000d_
Zuständig: Aumair Silvia Monika,Telefon: + 2 546 8141_x000d_
_x000d_
Zusammenfassung:</dc:description>
  <cp:lastModifiedBy>Agata Berdys</cp:lastModifiedBy>
  <cp:revision>7</cp:revision>
  <cp:lastPrinted>2015-02-20T10:24:00Z</cp:lastPrinted>
  <dcterms:created xsi:type="dcterms:W3CDTF">2015-04-09T06:36:00Z</dcterms:created>
  <dcterms:modified xsi:type="dcterms:W3CDTF">2015-04-27T15:05:00Z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0x010100EA97B91038054C99906057A708A1480A009BCB104C1DE3D145B59393E2D3A6BA19</vt:lpwstr>
  </property>
  <property fmtid="{D5CDD505-2E9C-101B-9397-08002B2CF9AE}" pid="3" name="display_urn:schemas-microsoft-com:office:office#Performatted_x0020_by">
    <vt:lpwstr>Birznieks Guntars</vt:lpwstr>
  </property>
  <property fmtid="{D5CDD505-2E9C-101B-9397-08002B2CF9AE}" pid="4" name="StyleCheckSum">
    <vt:lpwstr>39365_C2821_P32_L0</vt:lpwstr>
  </property>
  <property fmtid="{D5CDD505-2E9C-101B-9397-08002B2CF9AE}" pid="5" name="Pref_formatted">
    <vt:bool>true</vt:bool>
  </property>
  <property fmtid="{D5CDD505-2E9C-101B-9397-08002B2CF9AE}" pid="6" name="Pref_Date">
    <vt:lpwstr>23/03/2015, 19/03/2015</vt:lpwstr>
  </property>
  <property fmtid="{D5CDD505-2E9C-101B-9397-08002B2CF9AE}" pid="7" name="Pref_Time">
    <vt:lpwstr>10/26/07, 15:26:03</vt:lpwstr>
  </property>
  <property fmtid="{D5CDD505-2E9C-101B-9397-08002B2CF9AE}" pid="8" name="Pref_User">
    <vt:lpwstr>sphil, dtai</vt:lpwstr>
  </property>
  <property fmtid="{D5CDD505-2E9C-101B-9397-08002B2CF9AE}" pid="9" name="Pref_FileName">
    <vt:lpwstr>EESC-2015-01651-00-01-CP-ORI.docx, EESC-2015-01651-00-00-CP-ORI.docx</vt:lpwstr>
  </property>
  <property fmtid="{D5CDD505-2E9C-101B-9397-08002B2CF9AE}" pid="10" name="_dlc_DocIdItemGuid">
    <vt:lpwstr>b32d1853-850d-4ed7-94bd-8cf0476f53a9</vt:lpwstr>
  </property>
  <property fmtid="{D5CDD505-2E9C-101B-9397-08002B2CF9AE}" pid="11" name="AvailableTranslations">
    <vt:lpwstr>39;#CS|72f9705b-0217-4fd3-bea2-cbc7ed80e26e;#38;#IT|0774613c-01ed-4e5d-a25d-11d2388de825;#17;#ES|e7a6b05b-ae16-40c8-add9-68b64b03aeba;#25;#RO|feb747a2-64cd-4299-af12-4833ddc30497;#24;#PT|50ccc04a-eadd-42ae-a0cb-acaf45f812ba;#37;#BG|1a1b3951-7821-4e6a-85f5</vt:lpwstr>
  </property>
  <property fmtid="{D5CDD505-2E9C-101B-9397-08002B2CF9AE}" pid="12" name="DossierName">
    <vt:lpwstr/>
  </property>
  <property fmtid="{D5CDD505-2E9C-101B-9397-08002B2CF9AE}" pid="13" name="DocumentStatus">
    <vt:lpwstr>2;#TRA|150d2a88-1431-44e6-a8ca-0bb753ab8672</vt:lpwstr>
  </property>
  <property fmtid="{D5CDD505-2E9C-101B-9397-08002B2CF9AE}" pid="14" name="Confidentiality">
    <vt:lpwstr>5;#Unrestricted|826e22d7-d029-4ec0-a450-0c28ff673572</vt:lpwstr>
  </property>
  <property fmtid="{D5CDD505-2E9C-101B-9397-08002B2CF9AE}" pid="15" name="OriginalLanguage">
    <vt:lpwstr>9;#EN|f2175f21-25d7-44a3-96da-d6a61b075e1b</vt:lpwstr>
  </property>
  <property fmtid="{D5CDD505-2E9C-101B-9397-08002B2CF9AE}" pid="16" name="MeetingName">
    <vt:lpwstr/>
  </property>
  <property fmtid="{D5CDD505-2E9C-101B-9397-08002B2CF9AE}" pid="17" name="VersionStatus">
    <vt:lpwstr>120;#Final|ea5e6674-7b27-4bac-b091-73adbb394efe</vt:lpwstr>
  </property>
  <property fmtid="{D5CDD505-2E9C-101B-9397-08002B2CF9AE}" pid="18" name="DocumentSource">
    <vt:lpwstr>1;#EESC|422833ec-8d7e-4e65-8e4e-8bed07ffb729</vt:lpwstr>
  </property>
  <property fmtid="{D5CDD505-2E9C-101B-9397-08002B2CF9AE}" pid="19" name="DocumentType">
    <vt:lpwstr>34;#CP|de8ad211-9e8d-408b-8324-674d21bb7d18</vt:lpwstr>
  </property>
  <property fmtid="{D5CDD505-2E9C-101B-9397-08002B2CF9AE}" pid="20" name="DocumentLanguage">
    <vt:lpwstr>20;#DE|f6b31e5a-26fa-4935-b661-318e46daf27e</vt:lpwstr>
  </property>
</Properties>
</file>