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D63F28" w:rsidRDefault="00E17CC9" w:rsidP="00DE61A8">
      <w:pPr>
        <w:ind w:left="-993"/>
        <w:jc w:val="center"/>
        <w:rPr>
          <w:lang w:val="pl-PL"/>
        </w:rPr>
      </w:pPr>
      <w:bookmarkStart w:id="0" w:name="_GoBack"/>
      <w:bookmarkEnd w:id="0"/>
      <w:r w:rsidRPr="00D63F28">
        <w:rPr>
          <w:noProof/>
          <w:lang w:val="en-US"/>
        </w:rPr>
        <w:drawing>
          <wp:inline distT="0" distB="0" distL="0" distR="0" wp14:anchorId="36010130" wp14:editId="5F9752B2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D63F28">
        <w:trPr>
          <w:cantSplit/>
        </w:trPr>
        <w:tc>
          <w:tcPr>
            <w:tcW w:w="5168" w:type="dxa"/>
          </w:tcPr>
          <w:p w:rsidR="008820BE" w:rsidRPr="00D63F28" w:rsidRDefault="008A05AA" w:rsidP="00DE61A8">
            <w:pPr>
              <w:spacing w:line="240" w:lineRule="auto"/>
              <w:rPr>
                <w:rFonts w:ascii="Verdana" w:hAnsi="Verdana"/>
                <w:b/>
                <w:bCs/>
                <w:sz w:val="20"/>
                <w:lang w:val="pl-PL" w:eastAsia="pl-PL" w:bidi="pl-PL"/>
              </w:rPr>
            </w:pPr>
            <w:r w:rsidRPr="00D63F28">
              <w:rPr>
                <w:rFonts w:ascii="Verdana" w:hAnsi="Verdana"/>
                <w:b/>
                <w:sz w:val="18"/>
                <w:lang w:val="pl-PL"/>
              </w:rPr>
              <w:t>Nr 19</w:t>
            </w:r>
          </w:p>
        </w:tc>
        <w:tc>
          <w:tcPr>
            <w:tcW w:w="4119" w:type="dxa"/>
          </w:tcPr>
          <w:p w:rsidR="008820BE" w:rsidRPr="00D63F28" w:rsidRDefault="006A5A8E" w:rsidP="00DE61A8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  <w:lang w:val="pl-PL" w:eastAsia="pl-PL" w:bidi="pl-PL"/>
              </w:rPr>
            </w:pPr>
            <w:r w:rsidRPr="00D63F28">
              <w:rPr>
                <w:rFonts w:ascii="Verdana" w:hAnsi="Verdana"/>
                <w:b/>
                <w:sz w:val="18"/>
                <w:lang w:val="pl-PL"/>
              </w:rPr>
              <w:t>17 marca 2016 r.</w:t>
            </w:r>
          </w:p>
        </w:tc>
      </w:tr>
    </w:tbl>
    <w:p w:rsidR="008820BE" w:rsidRPr="00D63F28" w:rsidRDefault="00E17CC9" w:rsidP="00DE61A8">
      <w:pPr>
        <w:spacing w:line="240" w:lineRule="auto"/>
        <w:rPr>
          <w:rFonts w:ascii="Verdana" w:hAnsi="Verdana"/>
          <w:sz w:val="20"/>
          <w:lang w:val="pl-PL"/>
        </w:rPr>
        <w:sectPr w:rsidR="008820BE" w:rsidRPr="00D63F28" w:rsidSect="00DE61A8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D63F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B4C62B6" wp14:editId="4C73B71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07F" w:rsidRPr="00DE61A8" w:rsidRDefault="00A9407F" w:rsidP="00DE6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lang w:val="pl-PL"/>
                              </w:rPr>
                            </w:pPr>
                            <w:r w:rsidRPr="00DE61A8">
                              <w:rPr>
                                <w:rFonts w:ascii="Arial" w:hAnsi="Arial" w:cs="Arial"/>
                                <w:b/>
                                <w:sz w:val="48"/>
                                <w:lang w:val="pl-PL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A9407F" w:rsidRPr="00DE61A8" w:rsidRDefault="00A9407F" w:rsidP="00DE61A8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lang w:val="pl-PL"/>
                        </w:rPr>
                      </w:pPr>
                      <w:r w:rsidRPr="00DE61A8">
                        <w:rPr>
                          <w:rFonts w:ascii="Arial" w:hAnsi="Arial" w:cs="Arial"/>
                          <w:b/>
                          <w:sz w:val="48"/>
                          <w:lang w:val="pl-PL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0EC3" w:rsidRPr="00D63F28" w:rsidRDefault="008B0EC3" w:rsidP="00DE61A8">
      <w:pPr>
        <w:jc w:val="center"/>
        <w:rPr>
          <w:rFonts w:ascii="Verdana" w:hAnsi="Verdana"/>
          <w:b/>
          <w:sz w:val="20"/>
          <w:lang w:val="pl-PL"/>
        </w:rPr>
      </w:pPr>
    </w:p>
    <w:p w:rsidR="006A5A8E" w:rsidRPr="00D63F28" w:rsidRDefault="00A636EE" w:rsidP="00DE61A8">
      <w:pPr>
        <w:jc w:val="center"/>
        <w:rPr>
          <w:rFonts w:ascii="Verdana" w:hAnsi="Verdana"/>
          <w:b/>
          <w:sz w:val="20"/>
          <w:lang w:val="pl-PL"/>
        </w:rPr>
      </w:pPr>
      <w:r w:rsidRPr="00D63F28">
        <w:rPr>
          <w:rFonts w:ascii="Verdana" w:hAnsi="Verdana"/>
          <w:b/>
          <w:sz w:val="20"/>
          <w:lang w:val="pl-PL"/>
        </w:rPr>
        <w:t>EKES zachęca Komisję Europejską, by nie zwlekała z dalszymi działaniami na rzecz pogłębiania UGW</w:t>
      </w:r>
    </w:p>
    <w:p w:rsidR="002866C1" w:rsidRPr="00D63F28" w:rsidRDefault="002866C1" w:rsidP="00DE61A8">
      <w:pPr>
        <w:jc w:val="center"/>
        <w:rPr>
          <w:rFonts w:ascii="Verdana" w:hAnsi="Verdana"/>
          <w:b/>
          <w:sz w:val="18"/>
          <w:lang w:val="pl-PL"/>
        </w:rPr>
      </w:pPr>
    </w:p>
    <w:p w:rsidR="007F00C6" w:rsidRPr="00D63F28" w:rsidRDefault="006A5A8E" w:rsidP="00DE61A8">
      <w:pPr>
        <w:spacing w:line="240" w:lineRule="auto"/>
        <w:rPr>
          <w:rFonts w:ascii="Verdana" w:hAnsi="Verdana"/>
          <w:b/>
          <w:sz w:val="18"/>
          <w:lang w:val="pl-PL"/>
        </w:rPr>
      </w:pPr>
      <w:r w:rsidRPr="00D63F28">
        <w:rPr>
          <w:rFonts w:ascii="Verdana" w:hAnsi="Verdana"/>
          <w:b/>
          <w:sz w:val="18"/>
          <w:lang w:val="pl-PL"/>
        </w:rPr>
        <w:t xml:space="preserve">Podczas sesji plenarnej w dniu 17 marca 2016 r. Europejski Komitet Ekonomiczno-Społeczny dał Komisji jasny przekaz, wzywając ją do opracowania bardziej zdecydowanych propozycji dotyczących niezwłocznego dokończenia budowy unii gospodarczej i walutowej. EKES w kilku opiniach przedstawił punkt widzenia partnerów społecznych i społeczeństwa obywatelskiego, jeśli chodzi o </w:t>
      </w:r>
      <w:hyperlink r:id="rId16">
        <w:r w:rsidRPr="00D63F28">
          <w:rPr>
            <w:rStyle w:val="Hyperlink"/>
            <w:rFonts w:ascii="Verdana" w:hAnsi="Verdana"/>
            <w:b/>
            <w:sz w:val="18"/>
            <w:lang w:val="pl-PL"/>
          </w:rPr>
          <w:t>pakiet wniosków dotyczących pogłębienia UGW</w:t>
        </w:r>
      </w:hyperlink>
      <w:r w:rsidRPr="00D63F28">
        <w:rPr>
          <w:rFonts w:ascii="Verdana" w:hAnsi="Verdana"/>
          <w:b/>
          <w:sz w:val="18"/>
          <w:lang w:val="pl-PL"/>
        </w:rPr>
        <w:t>, które Komisja opublikowała pod koniec ubiegłego roku.</w:t>
      </w:r>
    </w:p>
    <w:p w:rsidR="007F00C6" w:rsidRPr="00D63F28" w:rsidRDefault="007F00C6" w:rsidP="00DE61A8">
      <w:pPr>
        <w:spacing w:line="240" w:lineRule="auto"/>
        <w:rPr>
          <w:rFonts w:ascii="Verdana" w:hAnsi="Verdana"/>
          <w:sz w:val="18"/>
          <w:lang w:val="pl-PL"/>
        </w:rPr>
      </w:pPr>
    </w:p>
    <w:p w:rsidR="002866C1" w:rsidRPr="00D63F28" w:rsidRDefault="002866C1" w:rsidP="00DE61A8">
      <w:pPr>
        <w:spacing w:line="240" w:lineRule="auto"/>
        <w:rPr>
          <w:rFonts w:ascii="Verdana" w:hAnsi="Verdana"/>
          <w:b/>
          <w:sz w:val="18"/>
          <w:lang w:val="pl-PL"/>
        </w:rPr>
      </w:pPr>
      <w:r w:rsidRPr="00D63F28">
        <w:rPr>
          <w:rFonts w:ascii="Verdana" w:hAnsi="Verdana"/>
          <w:sz w:val="18"/>
          <w:lang w:val="pl-PL"/>
        </w:rPr>
        <w:t xml:space="preserve">W swojej ogólnej opinii w sprawie </w:t>
      </w:r>
      <w:hyperlink r:id="rId17">
        <w:r w:rsidRPr="00D63F28">
          <w:rPr>
            <w:rStyle w:val="Hyperlink"/>
            <w:rFonts w:ascii="Verdana" w:hAnsi="Verdana"/>
            <w:sz w:val="18"/>
            <w:lang w:val="pl-PL"/>
          </w:rPr>
          <w:t>działań na rzecz dokończ</w:t>
        </w:r>
        <w:r w:rsidR="00F60222" w:rsidRPr="00D63F28">
          <w:rPr>
            <w:rStyle w:val="Hyperlink"/>
            <w:rFonts w:ascii="Verdana" w:hAnsi="Verdana"/>
            <w:sz w:val="18"/>
            <w:lang w:val="pl-PL"/>
          </w:rPr>
          <w:t>enia budowy unii gospodarczej i </w:t>
        </w:r>
        <w:r w:rsidRPr="00D63F28">
          <w:rPr>
            <w:rStyle w:val="Hyperlink"/>
            <w:rFonts w:ascii="Verdana" w:hAnsi="Verdana"/>
            <w:sz w:val="18"/>
            <w:lang w:val="pl-PL"/>
          </w:rPr>
          <w:t>walutowej</w:t>
        </w:r>
      </w:hyperlink>
      <w:r w:rsidRPr="00D63F28">
        <w:rPr>
          <w:rFonts w:ascii="Verdana" w:hAnsi="Verdana"/>
          <w:sz w:val="18"/>
          <w:lang w:val="pl-PL"/>
        </w:rPr>
        <w:t xml:space="preserve"> EKES z zadowoleniem przyjmuje wysiłki Komisji zmierzające do wdrożenia pierwszego etapu </w:t>
      </w:r>
      <w:hyperlink r:id="rId18">
        <w:r w:rsidRPr="00D63F28">
          <w:rPr>
            <w:rStyle w:val="Hyperlink"/>
            <w:rFonts w:ascii="Verdana" w:hAnsi="Verdana"/>
            <w:sz w:val="18"/>
            <w:lang w:val="pl-PL"/>
          </w:rPr>
          <w:t>sprawozdania pięciu przewodniczących</w:t>
        </w:r>
      </w:hyperlink>
      <w:r w:rsidRPr="00D63F28">
        <w:rPr>
          <w:lang w:val="pl-PL"/>
        </w:rPr>
        <w:t xml:space="preserve"> </w:t>
      </w:r>
      <w:r w:rsidRPr="00D63F28">
        <w:rPr>
          <w:rFonts w:ascii="Verdana" w:hAnsi="Verdana"/>
          <w:sz w:val="18"/>
          <w:lang w:val="pl-PL"/>
        </w:rPr>
        <w:t>(„pogłębianie przez działanie”, 2015–2017), ale jednocześnie wyraża zastrzeżenia wobec tego, że w żadnym z wniosków Komisji nie potraktowano poważnie kwestii legitymacji demokratycznej. Wkład w rozwiązanie tego problemu mógłby wnieść np. trójstronny dialog społeczny, pod warunkiem że byłby on prowadzony w usystematyzowany sposób oraz że porozumienia osiągnięte przez strony byłyby wiążące.</w:t>
      </w:r>
      <w:r w:rsidRPr="00D63F28">
        <w:rPr>
          <w:rFonts w:ascii="Verdana" w:hAnsi="Verdana"/>
          <w:b/>
          <w:sz w:val="18"/>
          <w:lang w:val="pl-PL"/>
        </w:rPr>
        <w:t xml:space="preserve"> </w:t>
      </w:r>
      <w:r w:rsidRPr="00D63F28">
        <w:rPr>
          <w:rFonts w:ascii="Verdana" w:hAnsi="Verdana"/>
          <w:sz w:val="18"/>
          <w:lang w:val="pl-PL"/>
        </w:rPr>
        <w:t>Ponadto EKES deklaruje gotowość do przedstawienia, w miarę możliwości z Komisją, planu dotyczącego drugiego etapu („ukończenie UGW” 2017–2025), aby omówić te kwestie w państwach członkowskich, począwszy od krajów strefy euro.</w:t>
      </w:r>
    </w:p>
    <w:p w:rsidR="002866C1" w:rsidRPr="00D63F28" w:rsidRDefault="002866C1" w:rsidP="00DE61A8">
      <w:pPr>
        <w:spacing w:line="240" w:lineRule="auto"/>
        <w:rPr>
          <w:rFonts w:ascii="Verdana" w:hAnsi="Verdana"/>
          <w:sz w:val="18"/>
          <w:lang w:val="pl-PL"/>
        </w:rPr>
      </w:pPr>
    </w:p>
    <w:p w:rsidR="0005458D" w:rsidRPr="00D63F28" w:rsidRDefault="0005458D" w:rsidP="00DE61A8">
      <w:pPr>
        <w:spacing w:line="240" w:lineRule="auto"/>
        <w:rPr>
          <w:rFonts w:ascii="Verdana" w:hAnsi="Verdana"/>
          <w:sz w:val="18"/>
          <w:lang w:val="pl-PL"/>
        </w:rPr>
      </w:pPr>
      <w:r w:rsidRPr="00D63F28">
        <w:rPr>
          <w:rFonts w:ascii="Verdana" w:hAnsi="Verdana"/>
          <w:sz w:val="18"/>
          <w:lang w:val="pl-PL"/>
        </w:rPr>
        <w:t>EKES przygotował także kilka istotnych zaleceń w odniesieniu do wniosków Komisji:</w:t>
      </w:r>
    </w:p>
    <w:p w:rsidR="0005458D" w:rsidRPr="00D63F28" w:rsidRDefault="0005458D" w:rsidP="00DE61A8">
      <w:pPr>
        <w:spacing w:line="240" w:lineRule="auto"/>
        <w:rPr>
          <w:rFonts w:ascii="Verdana" w:hAnsi="Verdana"/>
          <w:sz w:val="18"/>
          <w:lang w:val="pl-PL"/>
        </w:rPr>
      </w:pPr>
    </w:p>
    <w:p w:rsidR="002866C1" w:rsidRPr="00D63F28" w:rsidRDefault="00613531" w:rsidP="00DE61A8">
      <w:pPr>
        <w:spacing w:line="240" w:lineRule="auto"/>
        <w:rPr>
          <w:rFonts w:ascii="Verdana" w:hAnsi="Verdana"/>
          <w:sz w:val="18"/>
          <w:lang w:val="pl-PL"/>
        </w:rPr>
      </w:pPr>
      <w:r w:rsidRPr="00D63F28">
        <w:rPr>
          <w:rFonts w:ascii="Verdana" w:hAnsi="Verdana"/>
          <w:sz w:val="18"/>
          <w:lang w:val="pl-PL"/>
        </w:rPr>
        <w:t xml:space="preserve">W swojej opinii w sprawie </w:t>
      </w:r>
      <w:hyperlink r:id="rId19">
        <w:r w:rsidRPr="00D63F28">
          <w:rPr>
            <w:rStyle w:val="Hyperlink"/>
            <w:rFonts w:ascii="Verdana" w:hAnsi="Verdana"/>
            <w:sz w:val="18"/>
            <w:lang w:val="pl-PL"/>
          </w:rPr>
          <w:t>ustanowienia w strefie euro krajowych rad ds. konkurencyjności</w:t>
        </w:r>
      </w:hyperlink>
      <w:r w:rsidRPr="00D63F28">
        <w:rPr>
          <w:lang w:val="pl-PL"/>
        </w:rPr>
        <w:t xml:space="preserve"> </w:t>
      </w:r>
      <w:r w:rsidRPr="00D63F28">
        <w:rPr>
          <w:rFonts w:ascii="Verdana" w:hAnsi="Verdana"/>
          <w:sz w:val="18"/>
          <w:lang w:val="pl-PL"/>
        </w:rPr>
        <w:t>Komitet zaleca uaktualnienie w przyszłości definicji konkurencyjności („konkurencyjność 2.0”), tak aby zgodnie z celami strategii „Europa 2020” obejmowała ona również cele wykraczające poza PKB. Zdaniem EKES-u konkurencyjność nie jest celem samym w sobie. Jest rozsądnym celem jedynie wówczas, kiedy w praktyce poprawia dobrobyt ludzi. Dlatego w przyszłych dyskusjach nie należy odnosić się do „rad ds. konkurencyjności”, lecz do „rad ds. konkurenc</w:t>
      </w:r>
      <w:r w:rsidR="00F60222" w:rsidRPr="00D63F28">
        <w:rPr>
          <w:rFonts w:ascii="Verdana" w:hAnsi="Verdana"/>
          <w:sz w:val="18"/>
          <w:lang w:val="pl-PL"/>
        </w:rPr>
        <w:t>yjności, spójności społecznej i </w:t>
      </w:r>
      <w:r w:rsidRPr="00D63F28">
        <w:rPr>
          <w:rFonts w:ascii="Verdana" w:hAnsi="Verdana"/>
          <w:sz w:val="18"/>
          <w:lang w:val="pl-PL"/>
        </w:rPr>
        <w:t>zrównoważoności”. Konkretnie EKES zwraca się do Komisji o przedstawienie rzeczowych propozycji, jak zadbać o takie elementy jak: rozliczalność, legalność i przejrzystość rad; reprezentatywność wyważonej i bezstronnej grupy ekspertów; niewiążący charakter zaleceń rad; uwzględnienie podwójnego charakteru płac jako czynnika kosztowego i jako głównego czynnika kształtującego popyt wewnętrzny.</w:t>
      </w:r>
    </w:p>
    <w:p w:rsidR="00B43DEA" w:rsidRPr="00D63F28" w:rsidRDefault="00B43DEA" w:rsidP="00DE61A8">
      <w:pPr>
        <w:spacing w:line="240" w:lineRule="auto"/>
        <w:rPr>
          <w:rFonts w:ascii="Verdana" w:hAnsi="Verdana"/>
          <w:sz w:val="18"/>
          <w:lang w:val="pl-PL"/>
        </w:rPr>
      </w:pPr>
    </w:p>
    <w:p w:rsidR="002866C1" w:rsidRPr="00D63F28" w:rsidRDefault="00EF7012" w:rsidP="00DE61A8">
      <w:pPr>
        <w:spacing w:line="240" w:lineRule="auto"/>
        <w:rPr>
          <w:rFonts w:ascii="Verdana" w:hAnsi="Verdana"/>
          <w:sz w:val="18"/>
          <w:lang w:val="pl-PL"/>
        </w:rPr>
      </w:pPr>
      <w:r w:rsidRPr="00D63F28">
        <w:rPr>
          <w:rFonts w:ascii="Verdana" w:hAnsi="Verdana"/>
          <w:sz w:val="18"/>
          <w:lang w:val="pl-PL"/>
        </w:rPr>
        <w:t xml:space="preserve">W swojej opinii w sprawie </w:t>
      </w:r>
      <w:hyperlink r:id="rId20">
        <w:r w:rsidRPr="00D63F28">
          <w:rPr>
            <w:rStyle w:val="Hyperlink"/>
            <w:rFonts w:ascii="Verdana" w:hAnsi="Verdana"/>
            <w:sz w:val="18"/>
            <w:lang w:val="pl-PL"/>
          </w:rPr>
          <w:t>europejskiego systemu gwarantowania depozytów</w:t>
        </w:r>
      </w:hyperlink>
      <w:r w:rsidRPr="00D63F28">
        <w:rPr>
          <w:rFonts w:ascii="Verdana" w:hAnsi="Verdana"/>
          <w:sz w:val="18"/>
          <w:lang w:val="pl-PL"/>
        </w:rPr>
        <w:t xml:space="preserve"> Komitet zaleca, by wprowadzeniu dalszego podziału ryzyka towarzyszyło większe ograniczenie ryzyka w sektorze bankowym. Obydwa elementy powinny być rozpatrywane równolegle i faktycznie bez opóźnień wdrażane. EKES jest zdania, że europejski system gwarantowania depozytów może mieć zasadniczy wpływ na sytuację poszczególnych państw członkowskich i banków, jako że pozwala lepiej radzić sobie z lokalnymi wstrząsami. Może to zniechęcić do spekulacji przeciwko określonym państwom lub bankom, jednocześnie minimalizując ryzyko paniki bankowej. Nastąpi ponadto dalsze osłabienie powiązań między bankami a władzami krajowymi. Aby osiągnąć zamierzony efekt, wszystkie państwa członkowskie muszą w pełni wdrożyć obowiązujące ramy prawne unii bankowej (dyrektywę w sprawie naprawy oraz restrukturyzacji i uporządkowanej likwidacji banków oraz dyrektywę w sprawie systemów gwarancji depozytów).</w:t>
      </w:r>
    </w:p>
    <w:p w:rsidR="002866C1" w:rsidRPr="00D63F28" w:rsidRDefault="002866C1" w:rsidP="00DE61A8">
      <w:pPr>
        <w:spacing w:line="240" w:lineRule="auto"/>
        <w:rPr>
          <w:rFonts w:ascii="Verdana" w:hAnsi="Verdana"/>
          <w:sz w:val="18"/>
          <w:lang w:val="pl-PL"/>
        </w:rPr>
      </w:pPr>
    </w:p>
    <w:p w:rsidR="002866C1" w:rsidRPr="00D63F28" w:rsidRDefault="00433B6E" w:rsidP="00DE61A8">
      <w:pPr>
        <w:spacing w:line="240" w:lineRule="auto"/>
        <w:rPr>
          <w:rFonts w:ascii="Verdana" w:hAnsi="Verdana"/>
          <w:sz w:val="18"/>
          <w:lang w:val="pl-PL"/>
        </w:rPr>
      </w:pPr>
      <w:r w:rsidRPr="00D63F28">
        <w:rPr>
          <w:rFonts w:ascii="Verdana" w:hAnsi="Verdana"/>
          <w:sz w:val="18"/>
          <w:lang w:val="pl-PL"/>
        </w:rPr>
        <w:t xml:space="preserve">W swojej opinii w sprawie </w:t>
      </w:r>
      <w:hyperlink r:id="rId21">
        <w:r w:rsidRPr="00D63F28">
          <w:rPr>
            <w:rStyle w:val="Hyperlink"/>
            <w:rFonts w:ascii="Verdana" w:hAnsi="Verdana"/>
            <w:sz w:val="18"/>
            <w:lang w:val="pl-PL"/>
          </w:rPr>
          <w:t>zewnętrznej reprezentacji strefy euro</w:t>
        </w:r>
      </w:hyperlink>
      <w:r w:rsidRPr="00D63F28">
        <w:rPr>
          <w:rFonts w:ascii="Verdana" w:hAnsi="Verdana"/>
          <w:sz w:val="18"/>
          <w:lang w:val="pl-PL"/>
        </w:rPr>
        <w:t xml:space="preserve"> Komitet podkreśla wyraźną potrzebę wzmocnienia zarówno względnego znaczenia strefy euro w międzynarodowych instytucjach finansowych, jak i jej pozycji na międzynarodowych rynkach finansowych. EKES popiera koncepcję zawartą w propozycjach Komisji i popiera główne elementy trzyetapowego scenariusza zmierzającego do posiadania pojedynczego miejsca w MFW do 2025 r. Zdaniem EKES-</w:t>
      </w:r>
      <w:r w:rsidRPr="00D63F28">
        <w:rPr>
          <w:rFonts w:ascii="Verdana" w:hAnsi="Verdana"/>
          <w:sz w:val="18"/>
          <w:lang w:val="pl-PL"/>
        </w:rPr>
        <w:lastRenderedPageBreak/>
        <w:t>u trzeba wywrzeć odpowiednią presję polityczną skłaniającą do szybkiego wypełnienia przez państwa członkowskie związanych z tym zadań i obowiązków. Zaleca również jasne i wyraźne zdefiniowanie roli zewnętrznej reprezentacji strefy euro z jednej strony oraz skoordyno</w:t>
      </w:r>
      <w:r w:rsidR="00F60222" w:rsidRPr="00D63F28">
        <w:rPr>
          <w:rFonts w:ascii="Verdana" w:hAnsi="Verdana"/>
          <w:sz w:val="18"/>
          <w:lang w:val="pl-PL"/>
        </w:rPr>
        <w:t>wanie jej z </w:t>
      </w:r>
      <w:r w:rsidRPr="00D63F28">
        <w:rPr>
          <w:rFonts w:ascii="Verdana" w:hAnsi="Verdana"/>
          <w:sz w:val="18"/>
          <w:lang w:val="pl-PL"/>
        </w:rPr>
        <w:t>rolą UE jako całości z drugiej strony, aby zachować integralność jednolitego rynku.</w:t>
      </w:r>
    </w:p>
    <w:p w:rsidR="002866C1" w:rsidRPr="00D63F28" w:rsidRDefault="002866C1" w:rsidP="00DE61A8">
      <w:pPr>
        <w:spacing w:line="240" w:lineRule="auto"/>
        <w:jc w:val="left"/>
        <w:rPr>
          <w:rFonts w:ascii="Verdana" w:hAnsi="Verdana"/>
          <w:sz w:val="18"/>
          <w:lang w:val="pl-PL"/>
        </w:rPr>
      </w:pPr>
    </w:p>
    <w:p w:rsidR="006C171B" w:rsidRPr="00D63F28" w:rsidRDefault="006C171B" w:rsidP="00DE61A8">
      <w:pPr>
        <w:jc w:val="center"/>
        <w:rPr>
          <w:rFonts w:ascii="Verdana" w:hAnsi="Verdana"/>
          <w:b/>
          <w:sz w:val="17"/>
          <w:lang w:val="pl-PL"/>
        </w:rPr>
      </w:pPr>
      <w:r w:rsidRPr="00D63F28">
        <w:rPr>
          <w:rFonts w:ascii="Verdana" w:hAnsi="Verdana"/>
          <w:b/>
          <w:sz w:val="17"/>
          <w:lang w:val="pl-PL"/>
        </w:rPr>
        <w:t xml:space="preserve">Szczegółowych informacji udziela: </w:t>
      </w:r>
    </w:p>
    <w:p w:rsidR="006C171B" w:rsidRPr="00D63F28" w:rsidRDefault="006A5A8E" w:rsidP="00DE61A8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7"/>
          <w:lang w:val="pl-PL"/>
        </w:rPr>
      </w:pPr>
      <w:r w:rsidRPr="00D63F28">
        <w:rPr>
          <w:rFonts w:ascii="Verdana" w:hAnsi="Verdana"/>
          <w:sz w:val="17"/>
          <w:lang w:val="pl-PL"/>
        </w:rPr>
        <w:t>Siana Glouharova – Dział Prasy EKES-u</w:t>
      </w:r>
    </w:p>
    <w:p w:rsidR="006C171B" w:rsidRPr="00D63F28" w:rsidRDefault="006C171B" w:rsidP="00DE61A8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7"/>
          <w:lang w:val="pl-PL"/>
        </w:rPr>
      </w:pPr>
      <w:r w:rsidRPr="00D63F28">
        <w:rPr>
          <w:rFonts w:ascii="Verdana" w:hAnsi="Verdana"/>
          <w:sz w:val="17"/>
          <w:lang w:val="pl-PL"/>
        </w:rPr>
        <w:t xml:space="preserve">e-mail: </w:t>
      </w:r>
      <w:hyperlink r:id="rId22">
        <w:r w:rsidRPr="00D63F28">
          <w:rPr>
            <w:rStyle w:val="Hyperlink"/>
            <w:rFonts w:ascii="Arial" w:hAnsi="Arial" w:cs="Arial"/>
            <w:sz w:val="18"/>
            <w:lang w:val="pl-PL"/>
          </w:rPr>
          <w:t>press@eesc.europa.eu</w:t>
        </w:r>
      </w:hyperlink>
    </w:p>
    <w:p w:rsidR="006C171B" w:rsidRPr="00D63F28" w:rsidRDefault="006C171B" w:rsidP="00DE61A8">
      <w:pPr>
        <w:spacing w:line="240" w:lineRule="auto"/>
        <w:jc w:val="center"/>
        <w:rPr>
          <w:rFonts w:ascii="Verdana" w:eastAsia="PMingLiU" w:hAnsi="Verdana"/>
          <w:sz w:val="16"/>
          <w:lang w:val="pl-PL"/>
        </w:rPr>
      </w:pPr>
      <w:r w:rsidRPr="00D63F28">
        <w:rPr>
          <w:rFonts w:ascii="Verdana" w:hAnsi="Verdana"/>
          <w:sz w:val="16"/>
          <w:lang w:val="pl-PL"/>
        </w:rPr>
        <w:t xml:space="preserve">tel. +32 25469276, tel. kom. + 32 (0) 473 53 40 02 </w:t>
      </w:r>
    </w:p>
    <w:p w:rsidR="006C171B" w:rsidRPr="00D63F28" w:rsidRDefault="006C171B" w:rsidP="00DE61A8">
      <w:pPr>
        <w:spacing w:line="240" w:lineRule="auto"/>
        <w:jc w:val="center"/>
        <w:rPr>
          <w:rFonts w:ascii="Verdana" w:eastAsia="PMingLiU" w:hAnsi="Verdana"/>
          <w:sz w:val="16"/>
          <w:lang w:val="pl-PL"/>
        </w:rPr>
      </w:pPr>
      <w:r w:rsidRPr="00D63F28">
        <w:rPr>
          <w:rFonts w:ascii="Verdana" w:hAnsi="Verdana"/>
          <w:b/>
          <w:color w:val="1F497D" w:themeColor="text2"/>
          <w:sz w:val="18"/>
          <w:lang w:val="pl-PL"/>
        </w:rPr>
        <w:t>@EESC_PRESS</w:t>
      </w:r>
    </w:p>
    <w:p w:rsidR="00CE439D" w:rsidRPr="00D63F28" w:rsidRDefault="00CE439D" w:rsidP="00DE61A8">
      <w:pPr>
        <w:rPr>
          <w:rFonts w:ascii="Verdana" w:hAnsi="Verdana"/>
          <w:b/>
          <w:i/>
          <w:sz w:val="16"/>
          <w:lang w:val="pl-PL"/>
        </w:rPr>
      </w:pPr>
      <w:r w:rsidRPr="00D63F28">
        <w:rPr>
          <w:rFonts w:ascii="Verdana" w:hAnsi="Verdana"/>
          <w:i/>
          <w:sz w:val="16"/>
          <w:lang w:val="pl-PL"/>
        </w:rPr>
        <w:t>__</w:t>
      </w:r>
      <w:r w:rsidRPr="00D63F28">
        <w:rPr>
          <w:rFonts w:ascii="Verdana" w:hAnsi="Verdana"/>
          <w:b/>
          <w:i/>
          <w:sz w:val="16"/>
          <w:lang w:val="pl-PL"/>
        </w:rPr>
        <w:t>____________________________________________________________________________</w:t>
      </w:r>
    </w:p>
    <w:p w:rsidR="00CE439D" w:rsidRPr="00D63F28" w:rsidRDefault="00CE439D" w:rsidP="00DE61A8">
      <w:pPr>
        <w:rPr>
          <w:rFonts w:ascii="Verdana" w:hAnsi="Verdana"/>
          <w:i/>
          <w:sz w:val="14"/>
          <w:lang w:val="pl-PL"/>
        </w:rPr>
      </w:pPr>
      <w:r w:rsidRPr="00D63F28">
        <w:rPr>
          <w:rFonts w:ascii="Verdana" w:hAnsi="Verdana"/>
          <w:i/>
          <w:sz w:val="14"/>
          <w:lang w:val="pl-PL"/>
        </w:rPr>
        <w:t>Europejski Komitet Ekonomiczno-Społeczny (EKES) reprezentuje różnorodne środowiska społeczne i gospodarcze zorganizowanego społeczeństwa obywatelskiego. Jest instytucjonalnym organem doradczym powołanym w 1957 r. na mocy traktatu rzymskiego. Doradcza funkcja EKES-u umożliwia jego członkom, a zatem i reprezentowanym przez nich organizacjom, uczestniczenie w unijnym procesie decyzyjnym. Komitet liczy 350 członków z całej Europy, którzy są powoływani przez Radę Unii Europejskiej.</w:t>
      </w:r>
    </w:p>
    <w:p w:rsidR="00CE439D" w:rsidRPr="00D63F28" w:rsidRDefault="00CE439D" w:rsidP="00DE61A8">
      <w:pPr>
        <w:rPr>
          <w:rFonts w:ascii="Verdana" w:hAnsi="Verdana"/>
          <w:b/>
          <w:i/>
          <w:sz w:val="16"/>
          <w:lang w:val="pl-PL"/>
        </w:rPr>
      </w:pPr>
      <w:r w:rsidRPr="00D63F28">
        <w:rPr>
          <w:rFonts w:ascii="Verdana" w:hAnsi="Verdana"/>
          <w:i/>
          <w:sz w:val="16"/>
          <w:lang w:val="pl-PL"/>
        </w:rPr>
        <w:t>__</w:t>
      </w:r>
      <w:r w:rsidRPr="00D63F28">
        <w:rPr>
          <w:rFonts w:ascii="Verdana" w:hAnsi="Verdana"/>
          <w:b/>
          <w:i/>
          <w:sz w:val="16"/>
          <w:lang w:val="pl-PL"/>
        </w:rPr>
        <w:t>_____________________________________________________________________________</w:t>
      </w:r>
    </w:p>
    <w:sectPr w:rsidR="00CE439D" w:rsidRPr="00D63F28" w:rsidSect="00DE61A8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D8" w:rsidRDefault="00D17DD8">
      <w:r>
        <w:separator/>
      </w:r>
    </w:p>
  </w:endnote>
  <w:endnote w:type="continuationSeparator" w:id="0">
    <w:p w:rsidR="00D17DD8" w:rsidRDefault="00D1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C3" w:rsidRPr="00DE61A8" w:rsidRDefault="008B0EC3" w:rsidP="008B0EC3">
    <w:pPr>
      <w:spacing w:line="240" w:lineRule="auto"/>
      <w:jc w:val="center"/>
      <w:rPr>
        <w:rFonts w:ascii="Verdana" w:hAnsi="Verdana"/>
        <w:sz w:val="16"/>
        <w:lang w:val="pl-PL"/>
      </w:rPr>
    </w:pPr>
    <w:r w:rsidRPr="00DE61A8">
      <w:rPr>
        <w:rFonts w:ascii="Verdana" w:hAnsi="Verdana"/>
        <w:sz w:val="16"/>
        <w:lang w:val="pl-PL"/>
      </w:rPr>
      <w:t>Rue Belliard/Belliardstraat 99 – 1040 Bruxelles/Brussel – BELGIQUE/BELGIË</w:t>
    </w:r>
  </w:p>
  <w:p w:rsidR="008B0EC3" w:rsidRPr="00DE61A8" w:rsidRDefault="008B0EC3" w:rsidP="008B0EC3">
    <w:pPr>
      <w:spacing w:line="240" w:lineRule="auto"/>
      <w:jc w:val="center"/>
      <w:rPr>
        <w:rFonts w:ascii="Verdana" w:hAnsi="Verdana"/>
        <w:sz w:val="16"/>
        <w:lang w:val="pl-PL"/>
      </w:rPr>
    </w:pPr>
    <w:r w:rsidRPr="00DE61A8">
      <w:rPr>
        <w:rFonts w:ascii="Verdana" w:hAnsi="Verdana"/>
        <w:sz w:val="16"/>
        <w:lang w:val="pl-PL"/>
      </w:rPr>
      <w:t>tel. +32 2 546 9406 – faks +32 2 546 9764</w:t>
    </w:r>
  </w:p>
  <w:p w:rsidR="008B0EC3" w:rsidRPr="00DE61A8" w:rsidRDefault="008B0EC3" w:rsidP="008B0EC3">
    <w:pPr>
      <w:spacing w:line="240" w:lineRule="auto"/>
      <w:jc w:val="center"/>
      <w:rPr>
        <w:rFonts w:ascii="Verdana" w:hAnsi="Verdana"/>
        <w:sz w:val="16"/>
        <w:lang w:val="pl-PL"/>
      </w:rPr>
    </w:pPr>
    <w:r w:rsidRPr="00DE61A8">
      <w:rPr>
        <w:rFonts w:ascii="Verdana" w:hAnsi="Verdana"/>
        <w:sz w:val="16"/>
        <w:lang w:val="pl-PL"/>
      </w:rPr>
      <w:t xml:space="preserve">e-mail: </w:t>
    </w:r>
    <w:hyperlink r:id="rId1">
      <w:r w:rsidRPr="00DE61A8">
        <w:rPr>
          <w:rStyle w:val="Hyperlink"/>
          <w:rFonts w:ascii="Verdana" w:hAnsi="Verdana"/>
          <w:sz w:val="16"/>
          <w:lang w:val="pl-PL"/>
        </w:rPr>
        <w:t>press@eesc.europa.eu</w:t>
      </w:r>
    </w:hyperlink>
    <w:r w:rsidRPr="00DE61A8">
      <w:rPr>
        <w:rFonts w:ascii="Verdana" w:hAnsi="Verdana"/>
        <w:sz w:val="16"/>
        <w:lang w:val="pl-PL"/>
      </w:rPr>
      <w:t xml:space="preserve"> – internet: </w:t>
    </w:r>
    <w:hyperlink r:id="rId2">
      <w:r w:rsidRPr="00DE61A8">
        <w:rPr>
          <w:rStyle w:val="Hyperlink"/>
          <w:rFonts w:ascii="Verdana" w:hAnsi="Verdana"/>
          <w:sz w:val="16"/>
          <w:lang w:val="pl-PL"/>
        </w:rPr>
        <w:t>www.eesc.europa.eu</w:t>
      </w:r>
    </w:hyperlink>
  </w:p>
  <w:p w:rsidR="00A9407F" w:rsidRPr="00DE61A8" w:rsidRDefault="008B0EC3" w:rsidP="008B0EC3">
    <w:pPr>
      <w:spacing w:line="240" w:lineRule="auto"/>
      <w:jc w:val="center"/>
    </w:pPr>
    <w:r w:rsidRPr="00DE61A8">
      <w:rPr>
        <w:rFonts w:ascii="Verdana" w:hAnsi="Verdana"/>
        <w:sz w:val="16"/>
        <w:lang w:val="pl-PL"/>
      </w:rPr>
      <w:t xml:space="preserve">Śledź EKES na </w:t>
    </w:r>
    <w:r w:rsidRPr="00DE61A8">
      <w:rPr>
        <w:noProof/>
        <w:lang w:val="en-US"/>
      </w:rPr>
      <w:drawing>
        <wp:inline distT="0" distB="0" distL="0" distR="0" wp14:anchorId="3D6BC6C4" wp14:editId="6AB52AA3">
          <wp:extent cx="222250" cy="222250"/>
          <wp:effectExtent l="0" t="0" r="6350" b="6350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61A8">
      <w:rPr>
        <w:rFonts w:ascii="Verdana" w:hAnsi="Verdana"/>
        <w:sz w:val="16"/>
        <w:lang w:val="pl-PL"/>
      </w:rPr>
      <w:t>  </w:t>
    </w:r>
    <w:r w:rsidRPr="00DE61A8">
      <w:rPr>
        <w:noProof/>
        <w:lang w:val="en-US"/>
      </w:rPr>
      <w:drawing>
        <wp:inline distT="0" distB="0" distL="0" distR="0" wp14:anchorId="43319C76" wp14:editId="614C2E43">
          <wp:extent cx="222250" cy="222250"/>
          <wp:effectExtent l="0" t="0" r="6350" b="6350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61A8">
      <w:rPr>
        <w:lang w:val="pl-PL"/>
      </w:rPr>
      <w:t>  </w:t>
    </w:r>
    <w:r w:rsidRPr="00DE61A8">
      <w:rPr>
        <w:noProof/>
        <w:lang w:val="en-US"/>
      </w:rPr>
      <w:drawing>
        <wp:inline distT="0" distB="0" distL="0" distR="0" wp14:anchorId="4297A08C" wp14:editId="4DF6FD64">
          <wp:extent cx="222250" cy="222250"/>
          <wp:effectExtent l="0" t="0" r="6350" b="6350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D8" w:rsidRDefault="00D17DD8">
      <w:r>
        <w:separator/>
      </w:r>
    </w:p>
  </w:footnote>
  <w:footnote w:type="continuationSeparator" w:id="0">
    <w:p w:rsidR="00D17DD8" w:rsidRDefault="00D1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7AC2"/>
    <w:multiLevelType w:val="hybridMultilevel"/>
    <w:tmpl w:val="82B00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4741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F2A3E97"/>
    <w:multiLevelType w:val="hybridMultilevel"/>
    <w:tmpl w:val="BB3EDF6A"/>
    <w:lvl w:ilvl="0" w:tplc="A7749612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25C8"/>
    <w:multiLevelType w:val="hybridMultilevel"/>
    <w:tmpl w:val="3F0403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906"/>
    <w:multiLevelType w:val="hybridMultilevel"/>
    <w:tmpl w:val="6AB2A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055FB"/>
    <w:rsid w:val="00013BF4"/>
    <w:rsid w:val="00015733"/>
    <w:rsid w:val="000178AE"/>
    <w:rsid w:val="0002038E"/>
    <w:rsid w:val="0002196A"/>
    <w:rsid w:val="000318B0"/>
    <w:rsid w:val="00032159"/>
    <w:rsid w:val="00032AC8"/>
    <w:rsid w:val="0003364B"/>
    <w:rsid w:val="0003423E"/>
    <w:rsid w:val="00034390"/>
    <w:rsid w:val="00034652"/>
    <w:rsid w:val="00034AD4"/>
    <w:rsid w:val="0004647E"/>
    <w:rsid w:val="0004715C"/>
    <w:rsid w:val="00052678"/>
    <w:rsid w:val="0005458D"/>
    <w:rsid w:val="00060A4A"/>
    <w:rsid w:val="00063377"/>
    <w:rsid w:val="00064661"/>
    <w:rsid w:val="00064EF7"/>
    <w:rsid w:val="00064F28"/>
    <w:rsid w:val="00066E4E"/>
    <w:rsid w:val="00067F21"/>
    <w:rsid w:val="00070AF6"/>
    <w:rsid w:val="00071FC9"/>
    <w:rsid w:val="00073F61"/>
    <w:rsid w:val="00077FE9"/>
    <w:rsid w:val="000830E1"/>
    <w:rsid w:val="00084AD6"/>
    <w:rsid w:val="00086050"/>
    <w:rsid w:val="000879CA"/>
    <w:rsid w:val="000A270E"/>
    <w:rsid w:val="000A60BE"/>
    <w:rsid w:val="000B4C8B"/>
    <w:rsid w:val="000B4CDE"/>
    <w:rsid w:val="000C6497"/>
    <w:rsid w:val="000C7074"/>
    <w:rsid w:val="000D5B36"/>
    <w:rsid w:val="000E05AC"/>
    <w:rsid w:val="000E2CC7"/>
    <w:rsid w:val="000E7175"/>
    <w:rsid w:val="000F19EC"/>
    <w:rsid w:val="000F27C7"/>
    <w:rsid w:val="000F5238"/>
    <w:rsid w:val="000F56F6"/>
    <w:rsid w:val="00104DFA"/>
    <w:rsid w:val="00106312"/>
    <w:rsid w:val="00111E4B"/>
    <w:rsid w:val="001162E1"/>
    <w:rsid w:val="00116469"/>
    <w:rsid w:val="00127046"/>
    <w:rsid w:val="0013137C"/>
    <w:rsid w:val="00134081"/>
    <w:rsid w:val="00140B6A"/>
    <w:rsid w:val="00141C85"/>
    <w:rsid w:val="00142677"/>
    <w:rsid w:val="0014353A"/>
    <w:rsid w:val="0014396E"/>
    <w:rsid w:val="0015068E"/>
    <w:rsid w:val="00150E62"/>
    <w:rsid w:val="00161E2C"/>
    <w:rsid w:val="00166961"/>
    <w:rsid w:val="0017165C"/>
    <w:rsid w:val="001719C4"/>
    <w:rsid w:val="00175643"/>
    <w:rsid w:val="00175E42"/>
    <w:rsid w:val="00184FF0"/>
    <w:rsid w:val="0018613F"/>
    <w:rsid w:val="001A0F33"/>
    <w:rsid w:val="001A10E1"/>
    <w:rsid w:val="001B5975"/>
    <w:rsid w:val="001C0AA9"/>
    <w:rsid w:val="001C346C"/>
    <w:rsid w:val="001C4B23"/>
    <w:rsid w:val="001D48D4"/>
    <w:rsid w:val="001D742E"/>
    <w:rsid w:val="001E0762"/>
    <w:rsid w:val="001E6444"/>
    <w:rsid w:val="00203251"/>
    <w:rsid w:val="0020436C"/>
    <w:rsid w:val="0020739D"/>
    <w:rsid w:val="00207456"/>
    <w:rsid w:val="00216E6E"/>
    <w:rsid w:val="002204E2"/>
    <w:rsid w:val="00223F83"/>
    <w:rsid w:val="0022628B"/>
    <w:rsid w:val="00227A31"/>
    <w:rsid w:val="0023316F"/>
    <w:rsid w:val="00241F57"/>
    <w:rsid w:val="00244B53"/>
    <w:rsid w:val="0024520B"/>
    <w:rsid w:val="002506FE"/>
    <w:rsid w:val="00252D25"/>
    <w:rsid w:val="002562CD"/>
    <w:rsid w:val="00273102"/>
    <w:rsid w:val="002734F3"/>
    <w:rsid w:val="00283BAD"/>
    <w:rsid w:val="00284AA2"/>
    <w:rsid w:val="002866C1"/>
    <w:rsid w:val="002866DC"/>
    <w:rsid w:val="002A2433"/>
    <w:rsid w:val="002B04A8"/>
    <w:rsid w:val="002B6234"/>
    <w:rsid w:val="002C2C69"/>
    <w:rsid w:val="002C5CBB"/>
    <w:rsid w:val="002D08ED"/>
    <w:rsid w:val="002D6898"/>
    <w:rsid w:val="002D77DD"/>
    <w:rsid w:val="002D7A8C"/>
    <w:rsid w:val="002E14FC"/>
    <w:rsid w:val="002E1924"/>
    <w:rsid w:val="002E3BD1"/>
    <w:rsid w:val="002E7189"/>
    <w:rsid w:val="002F1FC2"/>
    <w:rsid w:val="002F3534"/>
    <w:rsid w:val="002F7233"/>
    <w:rsid w:val="00304E7A"/>
    <w:rsid w:val="003054B2"/>
    <w:rsid w:val="00306E88"/>
    <w:rsid w:val="003148CD"/>
    <w:rsid w:val="003164EF"/>
    <w:rsid w:val="00325F72"/>
    <w:rsid w:val="00327856"/>
    <w:rsid w:val="003305C3"/>
    <w:rsid w:val="00330BF8"/>
    <w:rsid w:val="003327CC"/>
    <w:rsid w:val="00335A37"/>
    <w:rsid w:val="00337F0A"/>
    <w:rsid w:val="00340194"/>
    <w:rsid w:val="003508FF"/>
    <w:rsid w:val="00364ED2"/>
    <w:rsid w:val="00365D48"/>
    <w:rsid w:val="00370239"/>
    <w:rsid w:val="00374C88"/>
    <w:rsid w:val="00376637"/>
    <w:rsid w:val="00386F1F"/>
    <w:rsid w:val="00392CB8"/>
    <w:rsid w:val="00394D81"/>
    <w:rsid w:val="003A18ED"/>
    <w:rsid w:val="003B2616"/>
    <w:rsid w:val="003B4B2A"/>
    <w:rsid w:val="003B62F4"/>
    <w:rsid w:val="003B714A"/>
    <w:rsid w:val="003B74A0"/>
    <w:rsid w:val="003C0371"/>
    <w:rsid w:val="003C21F5"/>
    <w:rsid w:val="003C7BF9"/>
    <w:rsid w:val="003D0557"/>
    <w:rsid w:val="003D2255"/>
    <w:rsid w:val="003F3296"/>
    <w:rsid w:val="003F32EA"/>
    <w:rsid w:val="003F5C5E"/>
    <w:rsid w:val="0040099B"/>
    <w:rsid w:val="00402807"/>
    <w:rsid w:val="004045EB"/>
    <w:rsid w:val="00404BFF"/>
    <w:rsid w:val="00414A53"/>
    <w:rsid w:val="004157B0"/>
    <w:rsid w:val="00415811"/>
    <w:rsid w:val="004161B8"/>
    <w:rsid w:val="004179E6"/>
    <w:rsid w:val="004258C4"/>
    <w:rsid w:val="00430A45"/>
    <w:rsid w:val="00433B6E"/>
    <w:rsid w:val="0043453C"/>
    <w:rsid w:val="004348DB"/>
    <w:rsid w:val="004443A5"/>
    <w:rsid w:val="00445F73"/>
    <w:rsid w:val="0045265D"/>
    <w:rsid w:val="0045424F"/>
    <w:rsid w:val="00455119"/>
    <w:rsid w:val="004605FD"/>
    <w:rsid w:val="00470B59"/>
    <w:rsid w:val="00473B13"/>
    <w:rsid w:val="00473E94"/>
    <w:rsid w:val="00474419"/>
    <w:rsid w:val="00484B8C"/>
    <w:rsid w:val="00491A12"/>
    <w:rsid w:val="00492D0F"/>
    <w:rsid w:val="00494BBC"/>
    <w:rsid w:val="004969A2"/>
    <w:rsid w:val="004C44EE"/>
    <w:rsid w:val="004D47BD"/>
    <w:rsid w:val="004E0E3E"/>
    <w:rsid w:val="004E1858"/>
    <w:rsid w:val="004E5000"/>
    <w:rsid w:val="004E546A"/>
    <w:rsid w:val="004F3E26"/>
    <w:rsid w:val="004F4806"/>
    <w:rsid w:val="005000E4"/>
    <w:rsid w:val="0050638B"/>
    <w:rsid w:val="005070FA"/>
    <w:rsid w:val="00510A96"/>
    <w:rsid w:val="005130D0"/>
    <w:rsid w:val="005134D3"/>
    <w:rsid w:val="00521032"/>
    <w:rsid w:val="005269FE"/>
    <w:rsid w:val="005270ED"/>
    <w:rsid w:val="00540766"/>
    <w:rsid w:val="005407F1"/>
    <w:rsid w:val="00542994"/>
    <w:rsid w:val="00544FAF"/>
    <w:rsid w:val="0055255F"/>
    <w:rsid w:val="0055294F"/>
    <w:rsid w:val="00553B5B"/>
    <w:rsid w:val="00553E7C"/>
    <w:rsid w:val="005549A1"/>
    <w:rsid w:val="00556CD0"/>
    <w:rsid w:val="0056099D"/>
    <w:rsid w:val="0056215A"/>
    <w:rsid w:val="005658B4"/>
    <w:rsid w:val="00572C40"/>
    <w:rsid w:val="00575DF5"/>
    <w:rsid w:val="005848E8"/>
    <w:rsid w:val="00585DFE"/>
    <w:rsid w:val="00594C5F"/>
    <w:rsid w:val="005A5F88"/>
    <w:rsid w:val="005B0466"/>
    <w:rsid w:val="005B203C"/>
    <w:rsid w:val="005B30E3"/>
    <w:rsid w:val="005B3342"/>
    <w:rsid w:val="005B53B3"/>
    <w:rsid w:val="005B69E8"/>
    <w:rsid w:val="005C0294"/>
    <w:rsid w:val="005C08F4"/>
    <w:rsid w:val="005C0DE6"/>
    <w:rsid w:val="005C27AB"/>
    <w:rsid w:val="005C27F1"/>
    <w:rsid w:val="005C46DB"/>
    <w:rsid w:val="005C72EF"/>
    <w:rsid w:val="005D03CA"/>
    <w:rsid w:val="005D1289"/>
    <w:rsid w:val="005D1C0D"/>
    <w:rsid w:val="005D6AB9"/>
    <w:rsid w:val="005E1BBF"/>
    <w:rsid w:val="005E7FF4"/>
    <w:rsid w:val="005F42C5"/>
    <w:rsid w:val="00604FB8"/>
    <w:rsid w:val="0060528C"/>
    <w:rsid w:val="0060771D"/>
    <w:rsid w:val="00613531"/>
    <w:rsid w:val="006143C2"/>
    <w:rsid w:val="006148A6"/>
    <w:rsid w:val="006171F3"/>
    <w:rsid w:val="00617E51"/>
    <w:rsid w:val="00626C38"/>
    <w:rsid w:val="00627902"/>
    <w:rsid w:val="00635A3E"/>
    <w:rsid w:val="006371D8"/>
    <w:rsid w:val="00637A99"/>
    <w:rsid w:val="00643B6D"/>
    <w:rsid w:val="00647A05"/>
    <w:rsid w:val="00647E74"/>
    <w:rsid w:val="00650F45"/>
    <w:rsid w:val="00661B63"/>
    <w:rsid w:val="00662EE3"/>
    <w:rsid w:val="006632D5"/>
    <w:rsid w:val="00663F9C"/>
    <w:rsid w:val="00664630"/>
    <w:rsid w:val="00667632"/>
    <w:rsid w:val="006722B1"/>
    <w:rsid w:val="006849A9"/>
    <w:rsid w:val="00686EC2"/>
    <w:rsid w:val="006A5A8E"/>
    <w:rsid w:val="006A7CB6"/>
    <w:rsid w:val="006C07A6"/>
    <w:rsid w:val="006C10F6"/>
    <w:rsid w:val="006C15A4"/>
    <w:rsid w:val="006C171B"/>
    <w:rsid w:val="006D0D46"/>
    <w:rsid w:val="006D2EDD"/>
    <w:rsid w:val="006D2F3C"/>
    <w:rsid w:val="006D5FAD"/>
    <w:rsid w:val="006D6889"/>
    <w:rsid w:val="006D7231"/>
    <w:rsid w:val="006E089C"/>
    <w:rsid w:val="006E1765"/>
    <w:rsid w:val="006E2603"/>
    <w:rsid w:val="006E2FBE"/>
    <w:rsid w:val="006E40E3"/>
    <w:rsid w:val="0071010B"/>
    <w:rsid w:val="00712EA3"/>
    <w:rsid w:val="00714F5F"/>
    <w:rsid w:val="0071617F"/>
    <w:rsid w:val="0071705A"/>
    <w:rsid w:val="00723B92"/>
    <w:rsid w:val="007248D4"/>
    <w:rsid w:val="00725FEE"/>
    <w:rsid w:val="00726590"/>
    <w:rsid w:val="00732E78"/>
    <w:rsid w:val="00734330"/>
    <w:rsid w:val="007431FC"/>
    <w:rsid w:val="00745ECE"/>
    <w:rsid w:val="007506DD"/>
    <w:rsid w:val="0075747C"/>
    <w:rsid w:val="00763ABB"/>
    <w:rsid w:val="007644DA"/>
    <w:rsid w:val="00767C03"/>
    <w:rsid w:val="00771389"/>
    <w:rsid w:val="00776903"/>
    <w:rsid w:val="00777CBD"/>
    <w:rsid w:val="0078065F"/>
    <w:rsid w:val="00790C12"/>
    <w:rsid w:val="0079480D"/>
    <w:rsid w:val="00794F1B"/>
    <w:rsid w:val="0079639D"/>
    <w:rsid w:val="007965B7"/>
    <w:rsid w:val="007A036E"/>
    <w:rsid w:val="007A1010"/>
    <w:rsid w:val="007A28F9"/>
    <w:rsid w:val="007A2E11"/>
    <w:rsid w:val="007A35B2"/>
    <w:rsid w:val="007A5486"/>
    <w:rsid w:val="007B177E"/>
    <w:rsid w:val="007B245C"/>
    <w:rsid w:val="007C07B7"/>
    <w:rsid w:val="007C1DDE"/>
    <w:rsid w:val="007D191F"/>
    <w:rsid w:val="007D21F2"/>
    <w:rsid w:val="007D708F"/>
    <w:rsid w:val="007D7611"/>
    <w:rsid w:val="007E636E"/>
    <w:rsid w:val="007E645B"/>
    <w:rsid w:val="007E675D"/>
    <w:rsid w:val="007F00C6"/>
    <w:rsid w:val="007F0D33"/>
    <w:rsid w:val="007F36B6"/>
    <w:rsid w:val="007F385B"/>
    <w:rsid w:val="007F5085"/>
    <w:rsid w:val="007F647B"/>
    <w:rsid w:val="00802F5D"/>
    <w:rsid w:val="00804624"/>
    <w:rsid w:val="00811FCE"/>
    <w:rsid w:val="00814120"/>
    <w:rsid w:val="00816719"/>
    <w:rsid w:val="008219E4"/>
    <w:rsid w:val="00822FAC"/>
    <w:rsid w:val="00825E10"/>
    <w:rsid w:val="00826B0B"/>
    <w:rsid w:val="00827697"/>
    <w:rsid w:val="00831D12"/>
    <w:rsid w:val="008331BA"/>
    <w:rsid w:val="008408FC"/>
    <w:rsid w:val="00847685"/>
    <w:rsid w:val="0085464F"/>
    <w:rsid w:val="00862C04"/>
    <w:rsid w:val="00864501"/>
    <w:rsid w:val="00864B9E"/>
    <w:rsid w:val="00865EFE"/>
    <w:rsid w:val="00867EB1"/>
    <w:rsid w:val="0087205A"/>
    <w:rsid w:val="008820BE"/>
    <w:rsid w:val="00886B25"/>
    <w:rsid w:val="00892AC3"/>
    <w:rsid w:val="008A05AA"/>
    <w:rsid w:val="008A0E9A"/>
    <w:rsid w:val="008A3967"/>
    <w:rsid w:val="008A5114"/>
    <w:rsid w:val="008A7BC8"/>
    <w:rsid w:val="008B0EC3"/>
    <w:rsid w:val="008C1912"/>
    <w:rsid w:val="008C3D7F"/>
    <w:rsid w:val="008C573E"/>
    <w:rsid w:val="008C6814"/>
    <w:rsid w:val="008C705E"/>
    <w:rsid w:val="008D3853"/>
    <w:rsid w:val="008D45B3"/>
    <w:rsid w:val="008D58F4"/>
    <w:rsid w:val="008E5B09"/>
    <w:rsid w:val="008E79C5"/>
    <w:rsid w:val="008F60FA"/>
    <w:rsid w:val="00901CF1"/>
    <w:rsid w:val="0091006B"/>
    <w:rsid w:val="00910EE7"/>
    <w:rsid w:val="00913654"/>
    <w:rsid w:val="00913B7A"/>
    <w:rsid w:val="00914C3F"/>
    <w:rsid w:val="009164D9"/>
    <w:rsid w:val="009243BD"/>
    <w:rsid w:val="00925FAC"/>
    <w:rsid w:val="00927D51"/>
    <w:rsid w:val="0094037E"/>
    <w:rsid w:val="00946DF1"/>
    <w:rsid w:val="009507B5"/>
    <w:rsid w:val="009533B3"/>
    <w:rsid w:val="0095467B"/>
    <w:rsid w:val="00961216"/>
    <w:rsid w:val="0096658E"/>
    <w:rsid w:val="009670B6"/>
    <w:rsid w:val="0097280B"/>
    <w:rsid w:val="00976592"/>
    <w:rsid w:val="00985346"/>
    <w:rsid w:val="00990350"/>
    <w:rsid w:val="00993A38"/>
    <w:rsid w:val="00996D8C"/>
    <w:rsid w:val="009A0D29"/>
    <w:rsid w:val="009A348E"/>
    <w:rsid w:val="009A4080"/>
    <w:rsid w:val="009B00D5"/>
    <w:rsid w:val="009C2FCF"/>
    <w:rsid w:val="009C64DB"/>
    <w:rsid w:val="009D3988"/>
    <w:rsid w:val="009D4A82"/>
    <w:rsid w:val="009D663A"/>
    <w:rsid w:val="009E095D"/>
    <w:rsid w:val="009E6DD9"/>
    <w:rsid w:val="009F5812"/>
    <w:rsid w:val="00A00B19"/>
    <w:rsid w:val="00A022FA"/>
    <w:rsid w:val="00A0267E"/>
    <w:rsid w:val="00A03544"/>
    <w:rsid w:val="00A12EC1"/>
    <w:rsid w:val="00A13499"/>
    <w:rsid w:val="00A13E71"/>
    <w:rsid w:val="00A14889"/>
    <w:rsid w:val="00A21AF7"/>
    <w:rsid w:val="00A274CD"/>
    <w:rsid w:val="00A30C79"/>
    <w:rsid w:val="00A463F8"/>
    <w:rsid w:val="00A46510"/>
    <w:rsid w:val="00A618B2"/>
    <w:rsid w:val="00A636EE"/>
    <w:rsid w:val="00A67DC9"/>
    <w:rsid w:val="00A700CA"/>
    <w:rsid w:val="00A70831"/>
    <w:rsid w:val="00A72EC9"/>
    <w:rsid w:val="00A75B47"/>
    <w:rsid w:val="00A801B4"/>
    <w:rsid w:val="00A866CB"/>
    <w:rsid w:val="00A90FC3"/>
    <w:rsid w:val="00A9124D"/>
    <w:rsid w:val="00A917FB"/>
    <w:rsid w:val="00A9407F"/>
    <w:rsid w:val="00A94C10"/>
    <w:rsid w:val="00A959B3"/>
    <w:rsid w:val="00AA0C32"/>
    <w:rsid w:val="00AA4F6C"/>
    <w:rsid w:val="00AA61D9"/>
    <w:rsid w:val="00AA7212"/>
    <w:rsid w:val="00AA7687"/>
    <w:rsid w:val="00AB4558"/>
    <w:rsid w:val="00AB730B"/>
    <w:rsid w:val="00AB74CD"/>
    <w:rsid w:val="00AD1CA6"/>
    <w:rsid w:val="00AD4B3D"/>
    <w:rsid w:val="00AE2304"/>
    <w:rsid w:val="00AE2B61"/>
    <w:rsid w:val="00AE30B6"/>
    <w:rsid w:val="00AE3B79"/>
    <w:rsid w:val="00AE3F80"/>
    <w:rsid w:val="00AF2692"/>
    <w:rsid w:val="00AF4687"/>
    <w:rsid w:val="00B005B7"/>
    <w:rsid w:val="00B03F1A"/>
    <w:rsid w:val="00B05B15"/>
    <w:rsid w:val="00B068AD"/>
    <w:rsid w:val="00B11B46"/>
    <w:rsid w:val="00B12944"/>
    <w:rsid w:val="00B14944"/>
    <w:rsid w:val="00B1527B"/>
    <w:rsid w:val="00B172A0"/>
    <w:rsid w:val="00B239E2"/>
    <w:rsid w:val="00B31D91"/>
    <w:rsid w:val="00B33636"/>
    <w:rsid w:val="00B33867"/>
    <w:rsid w:val="00B403EA"/>
    <w:rsid w:val="00B43DEA"/>
    <w:rsid w:val="00B43F58"/>
    <w:rsid w:val="00B46943"/>
    <w:rsid w:val="00B52063"/>
    <w:rsid w:val="00B56053"/>
    <w:rsid w:val="00B70056"/>
    <w:rsid w:val="00B71203"/>
    <w:rsid w:val="00B73294"/>
    <w:rsid w:val="00B738CE"/>
    <w:rsid w:val="00B87414"/>
    <w:rsid w:val="00B90699"/>
    <w:rsid w:val="00B9349D"/>
    <w:rsid w:val="00B96D77"/>
    <w:rsid w:val="00B96EB7"/>
    <w:rsid w:val="00B97CC4"/>
    <w:rsid w:val="00BB36F5"/>
    <w:rsid w:val="00BC044C"/>
    <w:rsid w:val="00BC1747"/>
    <w:rsid w:val="00BC60C2"/>
    <w:rsid w:val="00BD68E5"/>
    <w:rsid w:val="00BE1AD1"/>
    <w:rsid w:val="00BE1DAF"/>
    <w:rsid w:val="00BE3B9C"/>
    <w:rsid w:val="00BE40D8"/>
    <w:rsid w:val="00BF0385"/>
    <w:rsid w:val="00BF3CA8"/>
    <w:rsid w:val="00C12A8E"/>
    <w:rsid w:val="00C139D3"/>
    <w:rsid w:val="00C26686"/>
    <w:rsid w:val="00C36609"/>
    <w:rsid w:val="00C3679D"/>
    <w:rsid w:val="00C40F38"/>
    <w:rsid w:val="00C50CD4"/>
    <w:rsid w:val="00C56D06"/>
    <w:rsid w:val="00C62641"/>
    <w:rsid w:val="00C6779D"/>
    <w:rsid w:val="00C67F03"/>
    <w:rsid w:val="00C73A17"/>
    <w:rsid w:val="00C801D6"/>
    <w:rsid w:val="00C82094"/>
    <w:rsid w:val="00C85913"/>
    <w:rsid w:val="00C86BD9"/>
    <w:rsid w:val="00C92538"/>
    <w:rsid w:val="00C9778F"/>
    <w:rsid w:val="00C977BE"/>
    <w:rsid w:val="00C97D1B"/>
    <w:rsid w:val="00CA087C"/>
    <w:rsid w:val="00CA54F3"/>
    <w:rsid w:val="00CB08D5"/>
    <w:rsid w:val="00CB0CF6"/>
    <w:rsid w:val="00CB38B5"/>
    <w:rsid w:val="00CB3AEC"/>
    <w:rsid w:val="00CB5993"/>
    <w:rsid w:val="00CC1036"/>
    <w:rsid w:val="00CC2EEE"/>
    <w:rsid w:val="00CC4F70"/>
    <w:rsid w:val="00CC51C7"/>
    <w:rsid w:val="00CC66BE"/>
    <w:rsid w:val="00CC7378"/>
    <w:rsid w:val="00CC79A7"/>
    <w:rsid w:val="00CD0945"/>
    <w:rsid w:val="00CE439D"/>
    <w:rsid w:val="00CF25A1"/>
    <w:rsid w:val="00CF3A7A"/>
    <w:rsid w:val="00D000D0"/>
    <w:rsid w:val="00D04716"/>
    <w:rsid w:val="00D107B7"/>
    <w:rsid w:val="00D12BAF"/>
    <w:rsid w:val="00D15E24"/>
    <w:rsid w:val="00D1634B"/>
    <w:rsid w:val="00D169E7"/>
    <w:rsid w:val="00D17DD8"/>
    <w:rsid w:val="00D17E81"/>
    <w:rsid w:val="00D37A25"/>
    <w:rsid w:val="00D513E8"/>
    <w:rsid w:val="00D6198E"/>
    <w:rsid w:val="00D63F28"/>
    <w:rsid w:val="00D64863"/>
    <w:rsid w:val="00D73916"/>
    <w:rsid w:val="00D756D2"/>
    <w:rsid w:val="00D8566C"/>
    <w:rsid w:val="00D86853"/>
    <w:rsid w:val="00D8781C"/>
    <w:rsid w:val="00D93A6F"/>
    <w:rsid w:val="00D97D8E"/>
    <w:rsid w:val="00DA396F"/>
    <w:rsid w:val="00DA4DCC"/>
    <w:rsid w:val="00DA7ACD"/>
    <w:rsid w:val="00DB16CE"/>
    <w:rsid w:val="00DC5ECF"/>
    <w:rsid w:val="00DC66B3"/>
    <w:rsid w:val="00DE1D9B"/>
    <w:rsid w:val="00DE24B2"/>
    <w:rsid w:val="00DE61A8"/>
    <w:rsid w:val="00DE6315"/>
    <w:rsid w:val="00DF4F75"/>
    <w:rsid w:val="00E11A2B"/>
    <w:rsid w:val="00E13ED6"/>
    <w:rsid w:val="00E17467"/>
    <w:rsid w:val="00E17CC9"/>
    <w:rsid w:val="00E318A5"/>
    <w:rsid w:val="00E32EC6"/>
    <w:rsid w:val="00E33B7A"/>
    <w:rsid w:val="00E376FE"/>
    <w:rsid w:val="00E42560"/>
    <w:rsid w:val="00E46DEC"/>
    <w:rsid w:val="00E71274"/>
    <w:rsid w:val="00E73B97"/>
    <w:rsid w:val="00E81B1C"/>
    <w:rsid w:val="00E8447D"/>
    <w:rsid w:val="00E84B0D"/>
    <w:rsid w:val="00E87EAF"/>
    <w:rsid w:val="00E95245"/>
    <w:rsid w:val="00E96FCE"/>
    <w:rsid w:val="00EA5546"/>
    <w:rsid w:val="00EB453C"/>
    <w:rsid w:val="00EC04FE"/>
    <w:rsid w:val="00EC5D4E"/>
    <w:rsid w:val="00EC68D3"/>
    <w:rsid w:val="00EE554A"/>
    <w:rsid w:val="00EE684E"/>
    <w:rsid w:val="00EF4029"/>
    <w:rsid w:val="00EF7012"/>
    <w:rsid w:val="00EF77B2"/>
    <w:rsid w:val="00F00B46"/>
    <w:rsid w:val="00F02081"/>
    <w:rsid w:val="00F1079F"/>
    <w:rsid w:val="00F30C4A"/>
    <w:rsid w:val="00F5199C"/>
    <w:rsid w:val="00F534F3"/>
    <w:rsid w:val="00F54B43"/>
    <w:rsid w:val="00F60222"/>
    <w:rsid w:val="00F606C3"/>
    <w:rsid w:val="00F61167"/>
    <w:rsid w:val="00F67FC4"/>
    <w:rsid w:val="00F77DCA"/>
    <w:rsid w:val="00F80546"/>
    <w:rsid w:val="00F81042"/>
    <w:rsid w:val="00F92628"/>
    <w:rsid w:val="00F96906"/>
    <w:rsid w:val="00FA101E"/>
    <w:rsid w:val="00FA33EE"/>
    <w:rsid w:val="00FA629B"/>
    <w:rsid w:val="00FB068A"/>
    <w:rsid w:val="00FB59C4"/>
    <w:rsid w:val="00FC24F2"/>
    <w:rsid w:val="00FD1DFD"/>
    <w:rsid w:val="00FD7050"/>
    <w:rsid w:val="00FD7CDB"/>
    <w:rsid w:val="00FE1538"/>
    <w:rsid w:val="00FE243B"/>
    <w:rsid w:val="00FE3BF2"/>
    <w:rsid w:val="00FE43BC"/>
    <w:rsid w:val="00FE48C1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05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 w:bidi="ar-SA"/>
    </w:rPr>
  </w:style>
  <w:style w:type="paragraph" w:styleId="Heading1">
    <w:name w:val="heading 1"/>
    <w:basedOn w:val="Normal"/>
    <w:next w:val="Normal"/>
    <w:qFormat/>
    <w:rsid w:val="0071705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1705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71705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71705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71705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71705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71705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71705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71705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705A"/>
  </w:style>
  <w:style w:type="paragraph" w:styleId="FootnoteText">
    <w:name w:val="footnote text"/>
    <w:basedOn w:val="Normal"/>
    <w:rsid w:val="0071705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rsid w:val="0071705A"/>
  </w:style>
  <w:style w:type="character" w:styleId="FootnoteReference">
    <w:name w:val="footnote reference"/>
    <w:basedOn w:val="DefaultParagraphFont"/>
    <w:rsid w:val="0071705A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rsid w:val="00484B8C"/>
    <w:rPr>
      <w:sz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402807"/>
    <w:rPr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05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 w:bidi="ar-SA"/>
    </w:rPr>
  </w:style>
  <w:style w:type="paragraph" w:styleId="Heading1">
    <w:name w:val="heading 1"/>
    <w:basedOn w:val="Normal"/>
    <w:next w:val="Normal"/>
    <w:qFormat/>
    <w:rsid w:val="0071705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1705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71705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71705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71705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71705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71705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71705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71705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705A"/>
  </w:style>
  <w:style w:type="paragraph" w:styleId="FootnoteText">
    <w:name w:val="footnote text"/>
    <w:basedOn w:val="Normal"/>
    <w:rsid w:val="0071705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rsid w:val="0071705A"/>
  </w:style>
  <w:style w:type="character" w:styleId="FootnoteReference">
    <w:name w:val="footnote reference"/>
    <w:basedOn w:val="DefaultParagraphFont"/>
    <w:rsid w:val="0071705A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rsid w:val="00484B8C"/>
    <w:rPr>
      <w:sz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402807"/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ec.europa.eu/priorities/publications/five-presidents-report-completing-europes-economic-and-monetary-union_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eco-opinions.37274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esc.europa.eu/?i=portal.en.eco-opinions.372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opa.eu/rapid/press-release_IP-15-5874_pl.htm" TargetMode="External"/><Relationship Id="rId20" Type="http://schemas.openxmlformats.org/officeDocument/2006/relationships/hyperlink" Target="http://www.eesc.europa.eu/?i=portal.en.eco-opinions.37275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www.eesc.europa.eu/?i=portal.en.eco-opinions.37235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mailto:press@eesc.europa.eu?subject=I%20would%20like%20some%20information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3XPXQ63Y2AW3-4-3503</_dlc_DocId>
    <_dlc_DocIdUrl xmlns="8835a8a4-5a07-4207-ac1e-223f88a8f7af">
      <Url>http://dm/EESC/2016/_layouts/DocIdRedir.aspx?ID=3XPXQ63Y2AW3-4-3503</Url>
      <Description>3XPXQ63Y2AW3-4-3503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e4cff7e-4e20-4eb3-a3d2-f9b81ff3cdf6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2016-03-18T12:00:00+00:00</ProductionDate>
    <DocumentNumber xmlns="de4cff7e-4e20-4eb3-a3d2-f9b81ff3cdf6">1808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22</Value>
      <Value>15</Value>
      <Value>14</Value>
      <Value>10</Value>
      <Value>28</Value>
      <Value>6</Value>
      <Value>5</Value>
      <Value>4</Value>
      <Value>24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3332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25E4F99FF85F041A9387D78E8B8EE2D" ma:contentTypeVersion="4" ma:contentTypeDescription="Defines the documents for Document Manager V2" ma:contentTypeScope="" ma:versionID="e160df8343e79264e1beb3e8ab67aed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de4cff7e-4e20-4eb3-a3d2-f9b81ff3cdf6" targetNamespace="http://schemas.microsoft.com/office/2006/metadata/properties" ma:root="true" ma:fieldsID="faef69ccf12077eadfc45ec2785a4fb4" ns2:_="" ns3:_="" ns4:_="">
    <xsd:import namespace="8835a8a4-5a07-4207-ac1e-223f88a8f7af"/>
    <xsd:import namespace="http://schemas.microsoft.com/sharepoint/v3/fields"/>
    <xsd:import namespace="de4cff7e-4e20-4eb3-a3d2-f9b81ff3cd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cff7e-4e20-4eb3-a3d2-f9b81ff3cdf6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F2E8D-092A-403F-BFED-F2D5EA0B8AC3}">
  <ds:schemaRefs>
    <ds:schemaRef ds:uri="http://www.w3.org/XML/1998/namespace"/>
    <ds:schemaRef ds:uri="http://purl.org/dc/elements/1.1/"/>
    <ds:schemaRef ds:uri="http://schemas.microsoft.com/sharepoint/v3/fields"/>
    <ds:schemaRef ds:uri="de4cff7e-4e20-4eb3-a3d2-f9b81ff3cdf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835a8a4-5a07-4207-ac1e-223f88a8f7a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E3ECC2-AF11-49D7-93EA-2B47D0D4DB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E1AD98-B036-42A0-BF44-4312CEAA6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de4cff7e-4e20-4eb3-a3d2-f9b81ff3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CC68F92-022E-41C2-9D8C-DC492769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KP 19 Działania na rzecz pogłębiania UGW</vt:lpstr>
      <vt:lpstr>CP 12 EN 2016 Plenary Poverty</vt:lpstr>
    </vt:vector>
  </TitlesOfParts>
  <Company>CESE-CdR</Company>
  <LinksUpToDate>false</LinksUpToDate>
  <CharactersWithSpaces>5657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 19 Działania na rzecz pogłębiania UGW</dc:title>
  <dc:subject>Komunikat prasowy</dc:subject>
  <dc:creator>Agata Berdys</dc:creator>
  <dc:description>Rapporteur: -_x000d_
Original language: EN_x000d_
Date of document: 18/03/2016_x000d_
Date of meeting: _x000d_
External documents: -_x000d_
Administrator responsible: GLOUHAROVA Siana, telephone: + 2 546 9276_x000d_
_x000d_
Abstract:</dc:description>
  <cp:lastModifiedBy>Agata Berdys</cp:lastModifiedBy>
  <cp:revision>2</cp:revision>
  <cp:lastPrinted>2016-03-16T11:11:00Z</cp:lastPrinted>
  <dcterms:created xsi:type="dcterms:W3CDTF">2016-03-21T13:32:00Z</dcterms:created>
  <dcterms:modified xsi:type="dcterms:W3CDTF">2016-03-21T13:32:00Z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0x010100EA97B91038054C99906057A708A1480A00125E4F99FF85F041A9387D78E8B8EE2D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42744_C5056_P28_L0</vt:lpwstr>
  </property>
  <property fmtid="{D5CDD505-2E9C-101B-9397-08002B2CF9AE}" pid="5" name="Pref_formatted">
    <vt:bool>true</vt:bool>
  </property>
  <property fmtid="{D5CDD505-2E9C-101B-9397-08002B2CF9AE}" pid="6" name="Pref_Date">
    <vt:lpwstr>17/03/2016</vt:lpwstr>
  </property>
  <property fmtid="{D5CDD505-2E9C-101B-9397-08002B2CF9AE}" pid="7" name="Pref_Time">
    <vt:lpwstr>15:35:56</vt:lpwstr>
  </property>
  <property fmtid="{D5CDD505-2E9C-101B-9397-08002B2CF9AE}" pid="8" name="Pref_User">
    <vt:lpwstr>enied</vt:lpwstr>
  </property>
  <property fmtid="{D5CDD505-2E9C-101B-9397-08002B2CF9AE}" pid="9" name="Pref_FileName">
    <vt:lpwstr>EESC-2016-01808-00-00-CP-ORI.docx</vt:lpwstr>
  </property>
  <property fmtid="{D5CDD505-2E9C-101B-9397-08002B2CF9AE}" pid="10" name="_dlc_DocIdItemGuid">
    <vt:lpwstr>6552a080-99dc-4271-a79e-a59211dc4414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4;#FR|d2afafd3-4c81-4f60-8f52-ee33f2f54ff3;#15;#IT|0774613c-01ed-4e5d-a25d-11d2388de825;#10;#EN|f2175f21-25d7-44a3-96da-d6a61b075e1b;#22;#DE|f6b31e5a-26fa-4935-b661-318e46daf27e;#24;#PL|1e03da61-4678-4e07-b136-b5024ca9197b;#28;#ES|e7a6b05b-ae16-40c8-add9-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2016</vt:i4>
  </property>
  <property fmtid="{D5CDD505-2E9C-101B-9397-08002B2CF9AE}" pid="16" name="DocumentNumber">
    <vt:i4>1808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14;#CP|de8ad211-9e8d-408b-8324-674d21bb7d18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22;#DE|f6b31e5a-26fa-4935-b661-318e46daf27e;#15;#IT|0774613c-01ed-4e5d-a25d-11d2388de825;#14;#CP|de8ad211-9e8d-408b-8324-674d21bb7d18;#10;#EN|f2175f21-25d7-44a3-96da-d6a61b075e1b;#28;#ES|e7a6b05b-ae16-40c8-add9-68b64b03aeba;#6;#Final|ea5e6674-7b27-4bac-b0</vt:lpwstr>
  </property>
  <property fmtid="{D5CDD505-2E9C-101B-9397-08002B2CF9AE}" pid="32" name="AvailableTranslations_0">
    <vt:lpwstr>IT|0774613c-01ed-4e5d-a25d-11d2388de825;EN|f2175f21-25d7-44a3-96da-d6a61b075e1b;DE|f6b31e5a-26fa-4935-b661-318e46daf27e;ES|e7a6b05b-ae16-40c8-add9-68b64b03aeba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3332</vt:i4>
  </property>
  <property fmtid="{D5CDD505-2E9C-101B-9397-08002B2CF9AE}" pid="36" name="DocumentYear">
    <vt:i4>2016</vt:i4>
  </property>
  <property fmtid="{D5CDD505-2E9C-101B-9397-08002B2CF9AE}" pid="37" name="DocumentLanguage">
    <vt:lpwstr>24;#PL|1e03da61-4678-4e07-b136-b5024ca9197b</vt:lpwstr>
  </property>
</Properties>
</file>