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0E21BB" w:rsidRDefault="00E17CC9" w:rsidP="00584A13">
      <w:pPr>
        <w:spacing w:line="240" w:lineRule="auto"/>
        <w:ind w:left="-993"/>
        <w:jc w:val="center"/>
      </w:pPr>
      <w:r w:rsidRPr="000E21BB">
        <w:rPr>
          <w:noProof/>
          <w:lang w:val="en-US" w:eastAsia="en-US" w:bidi="ar-SA"/>
        </w:rPr>
        <w:drawing>
          <wp:inline distT="0" distB="0" distL="0" distR="0" wp14:anchorId="2E79EFBB" wp14:editId="16EE9E78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2C7B17" w:rsidRPr="000E21BB">
        <w:trPr>
          <w:cantSplit/>
        </w:trPr>
        <w:tc>
          <w:tcPr>
            <w:tcW w:w="5168" w:type="dxa"/>
          </w:tcPr>
          <w:p w:rsidR="008820BE" w:rsidRPr="000E21BB" w:rsidRDefault="00F574C6" w:rsidP="00A07B42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0E21BB">
              <w:rPr>
                <w:rFonts w:ascii="Verdana" w:hAnsi="Verdana"/>
                <w:b/>
                <w:sz w:val="18"/>
              </w:rPr>
              <w:t>16/2017</w:t>
            </w:r>
          </w:p>
        </w:tc>
        <w:tc>
          <w:tcPr>
            <w:tcW w:w="4119" w:type="dxa"/>
          </w:tcPr>
          <w:p w:rsidR="008820BE" w:rsidRPr="000E21BB" w:rsidRDefault="00A50CFF" w:rsidP="009A5C1E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E21BB">
              <w:rPr>
                <w:rFonts w:ascii="Verdana" w:hAnsi="Verdana"/>
                <w:b/>
                <w:sz w:val="18"/>
              </w:rPr>
              <w:t>30 ta' Marzu 2017</w:t>
            </w:r>
          </w:p>
        </w:tc>
      </w:tr>
    </w:tbl>
    <w:p w:rsidR="008820BE" w:rsidRPr="000E21BB" w:rsidRDefault="008820BE" w:rsidP="00584A13">
      <w:pPr>
        <w:spacing w:line="240" w:lineRule="auto"/>
        <w:rPr>
          <w:rFonts w:ascii="Verdana" w:hAnsi="Verdana"/>
          <w:sz w:val="20"/>
        </w:rPr>
        <w:sectPr w:rsidR="008820BE" w:rsidRPr="000E21BB" w:rsidSect="000F0DD2">
          <w:footerReference w:type="default" r:id="rId15"/>
          <w:pgSz w:w="11907" w:h="16839" w:code="9"/>
          <w:pgMar w:top="426" w:right="1418" w:bottom="1418" w:left="1418" w:header="3062" w:footer="0" w:gutter="0"/>
          <w:cols w:space="720"/>
          <w:docGrid w:linePitch="299"/>
        </w:sectPr>
      </w:pPr>
    </w:p>
    <w:p w:rsidR="003305C3" w:rsidRPr="000E21BB" w:rsidRDefault="003305C3" w:rsidP="00584A13">
      <w:pPr>
        <w:spacing w:line="240" w:lineRule="auto"/>
        <w:jc w:val="center"/>
        <w:rPr>
          <w:rFonts w:ascii="Verdana" w:hAnsi="Verdana"/>
          <w:b/>
          <w:sz w:val="20"/>
        </w:rPr>
      </w:pPr>
    </w:p>
    <w:p w:rsidR="00051FBC" w:rsidRPr="000E21BB" w:rsidRDefault="00051FBC" w:rsidP="00051FBC">
      <w:pPr>
        <w:ind w:right="-1"/>
        <w:jc w:val="center"/>
        <w:rPr>
          <w:rFonts w:ascii="Verdana" w:hAnsi="Verdana"/>
          <w:b/>
          <w:color w:val="0033CC"/>
          <w:sz w:val="26"/>
          <w:szCs w:val="26"/>
        </w:rPr>
      </w:pPr>
      <w:r w:rsidRPr="000E21BB">
        <w:rPr>
          <w:rFonts w:ascii="Verdana" w:hAnsi="Verdana"/>
          <w:b/>
          <w:color w:val="0033CC"/>
          <w:sz w:val="26"/>
        </w:rPr>
        <w:t xml:space="preserve">Il-Kummissarju Crețu mħeġġa tirrikonoxxi l-isfidi uniċi ta’ gżejjer tal-UE </w:t>
      </w:r>
    </w:p>
    <w:p w:rsidR="00BF0F39" w:rsidRPr="000E21BB" w:rsidRDefault="00BF0F39" w:rsidP="00BF0F39">
      <w:pPr>
        <w:spacing w:line="240" w:lineRule="auto"/>
        <w:jc w:val="center"/>
        <w:rPr>
          <w:rFonts w:ascii="Verdana" w:hAnsi="Verdana"/>
          <w:b/>
          <w:bCs/>
          <w:sz w:val="12"/>
        </w:rPr>
      </w:pPr>
      <w:r w:rsidRPr="000E21BB">
        <w:rPr>
          <w:rFonts w:ascii="Verdana" w:hAnsi="Verdana"/>
          <w:b/>
          <w:color w:val="548DD4" w:themeColor="text2" w:themeTint="99"/>
        </w:rPr>
        <w:t xml:space="preserve">Il-KESE jitlob għal aktar investiment u flessibbiltà fil-politika </w:t>
      </w:r>
    </w:p>
    <w:p w:rsidR="009A5C1E" w:rsidRPr="000E21BB" w:rsidRDefault="009A5C1E" w:rsidP="001E1EEB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50112D" w:rsidRPr="000E21BB" w:rsidRDefault="009A5C1E" w:rsidP="00B66042">
      <w:pPr>
        <w:spacing w:line="240" w:lineRule="auto"/>
        <w:rPr>
          <w:rFonts w:ascii="Verdana" w:hAnsi="Verdana"/>
          <w:b/>
          <w:sz w:val="18"/>
          <w:szCs w:val="18"/>
        </w:rPr>
      </w:pPr>
      <w:r w:rsidRPr="000E21BB">
        <w:rPr>
          <w:rFonts w:ascii="Verdana" w:hAnsi="Verdana"/>
          <w:b/>
          <w:sz w:val="18"/>
        </w:rPr>
        <w:t xml:space="preserve">Fil-gżejjer tal-Ewropa hemm residenti aktar minn 21 miljun persuna, li jgħoddu għal madwar 4 % tal-popolazzjoni tal-UE-28. Minħabba li huma insulari u distakkati mill-kontinent, dawn it-territorji spiss jiffaċċjaw żvantaġġi strutturali serji. Waqt dibattitu fil-plenarja ma’ </w:t>
      </w:r>
      <w:r w:rsidRPr="000E21BB">
        <w:rPr>
          <w:rFonts w:ascii="Verdana" w:hAnsi="Verdana"/>
          <w:b/>
          <w:i/>
          <w:sz w:val="18"/>
        </w:rPr>
        <w:t>Corina Crețu</w:t>
      </w:r>
      <w:r w:rsidRPr="000E21BB">
        <w:rPr>
          <w:rFonts w:ascii="Verdana" w:hAnsi="Verdana"/>
          <w:b/>
          <w:sz w:val="18"/>
        </w:rPr>
        <w:t xml:space="preserve">, il-Kummissarju Ewropew għall-Politika Reġjonali, il-KESE appella sabiex jiġi adottat qafas integrat ta’ politika biex jiġu indirizzati l-isfidi soċjali, ekonomiċi u ambjentali tal-gżejjer tal-UE. </w:t>
      </w:r>
    </w:p>
    <w:p w:rsidR="009A5C1E" w:rsidRPr="000E21BB" w:rsidRDefault="009A5C1E" w:rsidP="001E1EEB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626513" w:rsidRPr="000E21BB" w:rsidRDefault="00311D52" w:rsidP="00D66410">
      <w:pPr>
        <w:spacing w:line="240" w:lineRule="auto"/>
        <w:rPr>
          <w:rFonts w:ascii="Verdana" w:hAnsi="Verdana"/>
          <w:i/>
          <w:iCs/>
          <w:sz w:val="18"/>
          <w:szCs w:val="18"/>
        </w:rPr>
      </w:pPr>
      <w:r w:rsidRPr="000E21BB">
        <w:rPr>
          <w:rFonts w:ascii="Verdana" w:hAnsi="Verdana"/>
          <w:i/>
          <w:sz w:val="18"/>
        </w:rPr>
        <w:t>“Ma hemm l-ebda dubju li l-ġżejjer tal-UE u l-Istati Membri gżejjer jiffaċċjaw ċirkustanzi partikolari ħafna u l-Unjoni Ewropea għandha tirrikonoxxi dan. Dan ma jikkonċernax biss il-flus iżda wkoll il-flessibbiltà fil-politika. B’mod ċar, approċċ uniformi mhux jagħti r-riżultati mixtieqa</w:t>
      </w:r>
      <w:r w:rsidRPr="000E21BB">
        <w:rPr>
          <w:rFonts w:ascii="Verdana" w:hAnsi="Verdana"/>
          <w:sz w:val="18"/>
        </w:rPr>
        <w:t>,” stqarr is-</w:t>
      </w:r>
      <w:r w:rsidRPr="000E21BB">
        <w:rPr>
          <w:rFonts w:ascii="Verdana" w:hAnsi="Verdana"/>
          <w:b/>
          <w:sz w:val="18"/>
        </w:rPr>
        <w:t>Sur Stefano Mallia</w:t>
      </w:r>
      <w:r w:rsidRPr="000E21BB">
        <w:rPr>
          <w:rFonts w:ascii="Verdana" w:hAnsi="Verdana"/>
          <w:sz w:val="18"/>
        </w:rPr>
        <w:t xml:space="preserve">, ir-relatur tal-KESE dwar Il-gżejjer inklużivi. </w:t>
      </w:r>
      <w:r w:rsidRPr="000E21BB">
        <w:rPr>
          <w:rFonts w:ascii="Verdana" w:hAnsi="Verdana"/>
          <w:i/>
          <w:sz w:val="18"/>
        </w:rPr>
        <w:t>“Aħna nappellaw lill-Kummissjoni biex tqis il-kundizzjoni tal-insularità waqt it-tfassil ta’ politiki ġodda u tiżgura livell ogħla ta’ flessibbiltà fir-rigward ta’ dawn l-ekonomiji. Nemmnu wkoll li d-definizzjoni attwali ta’ Reġjun Insulari trid terġa’ titqies u għandhom jiġu stabbiliti kriterji ġodda sabiex jippermettu livelli ogħla ta’ għajnuna mill-Istat”.</w:t>
      </w:r>
    </w:p>
    <w:p w:rsidR="0050112D" w:rsidRPr="000E21BB" w:rsidRDefault="0050112D" w:rsidP="00D66410">
      <w:pPr>
        <w:spacing w:line="240" w:lineRule="auto"/>
        <w:rPr>
          <w:rFonts w:ascii="Verdana" w:hAnsi="Verdana"/>
          <w:i/>
          <w:sz w:val="18"/>
          <w:szCs w:val="18"/>
        </w:rPr>
      </w:pPr>
    </w:p>
    <w:p w:rsidR="001C7754" w:rsidRPr="000E21BB" w:rsidRDefault="00CC74CD" w:rsidP="001C7754">
      <w:pPr>
        <w:spacing w:line="240" w:lineRule="auto"/>
        <w:rPr>
          <w:rFonts w:ascii="Verdana" w:hAnsi="Verdana"/>
          <w:i/>
          <w:sz w:val="18"/>
          <w:szCs w:val="18"/>
        </w:rPr>
      </w:pPr>
      <w:r w:rsidRPr="000E21BB">
        <w:rPr>
          <w:rFonts w:ascii="Verdana" w:hAnsi="Verdana"/>
          <w:b/>
          <w:sz w:val="18"/>
        </w:rPr>
        <w:t>Il-Kummissarju Crețu</w:t>
      </w:r>
      <w:r w:rsidRPr="000E21BB">
        <w:rPr>
          <w:rFonts w:ascii="Verdana" w:hAnsi="Verdana"/>
          <w:sz w:val="18"/>
        </w:rPr>
        <w:t xml:space="preserve"> ddiskutiet il-ġejjieni tal-politika ta’ koeżjoni wara l-2020 u enfasizzat l-impenn kontinwu tagħha biex din "</w:t>
      </w:r>
      <w:r w:rsidRPr="000E21BB">
        <w:rPr>
          <w:rFonts w:ascii="Verdana" w:hAnsi="Verdana"/>
          <w:i/>
          <w:sz w:val="18"/>
        </w:rPr>
        <w:t>tibqa’ l-forza ewlenija ta’ investiment tal-UE fir-reġjuni kollha, mingħajr eċċezzjoni</w:t>
      </w:r>
      <w:r w:rsidRPr="000E21BB">
        <w:rPr>
          <w:rFonts w:ascii="Verdana" w:hAnsi="Verdana"/>
          <w:sz w:val="18"/>
        </w:rPr>
        <w:t xml:space="preserve">. </w:t>
      </w:r>
      <w:r w:rsidRPr="000E21BB">
        <w:rPr>
          <w:rFonts w:ascii="Verdana" w:hAnsi="Verdana"/>
          <w:i/>
          <w:sz w:val="18"/>
        </w:rPr>
        <w:t>Il-gżejjer tabilħaqq jiffaċċjaw żvantaġġi sostanzjali, l-istess bħal kull reġjun b’karatteristiċi ġeografiċi speċifiċi</w:t>
      </w:r>
      <w:r w:rsidRPr="000E21BB">
        <w:rPr>
          <w:rFonts w:ascii="Verdana" w:hAnsi="Verdana"/>
          <w:sz w:val="18"/>
        </w:rPr>
        <w:t>”, qalet il-Kummissarju.</w:t>
      </w:r>
      <w:r w:rsidRPr="000E21BB">
        <w:rPr>
          <w:rFonts w:ascii="Verdana" w:hAnsi="Verdana"/>
          <w:i/>
          <w:sz w:val="18"/>
        </w:rPr>
        <w:t xml:space="preserve"> </w:t>
      </w:r>
      <w:r w:rsidRPr="000E21BB">
        <w:rPr>
          <w:rFonts w:ascii="Verdana" w:hAnsi="Verdana"/>
          <w:sz w:val="18"/>
        </w:rPr>
        <w:t>“</w:t>
      </w:r>
      <w:r w:rsidRPr="000E21BB">
        <w:rPr>
          <w:rFonts w:ascii="Verdana" w:hAnsi="Verdana"/>
          <w:i/>
          <w:sz w:val="18"/>
        </w:rPr>
        <w:t>Imma l-gżejjer għandhom il-potenzjal fil-ġenerazzjoni tal-enerġija, bħala bażi għall-ittestjar għat-teknoloġiji moderni fl-enerġija rinnovabbli, fl-iżvilupp ta’ mediċini mill-pjanti lokali, l-akkwakultura, it-teknoloġija tal-baħar, eċċ. Id-dmir tagħna hu li nappoġġjawhom f’dan l-isforz, u din hija r-raġuni għalfejn id-dispożizzjonijiet tagħna jinkludu ħafna flessibbiltà għall-gżejjer, kemm jekk dwar il-konċentrazzjoni tematika tal-fondi tal-UE, jew dwar il-proporzjon tal-appoġġ tal-UE f’kull proġett.</w:t>
      </w:r>
      <w:r w:rsidRPr="000E21BB">
        <w:rPr>
          <w:rFonts w:ascii="Verdana" w:hAnsi="Verdana"/>
          <w:sz w:val="18"/>
        </w:rPr>
        <w:t>”</w:t>
      </w:r>
    </w:p>
    <w:p w:rsidR="00B345B6" w:rsidRPr="000E21BB" w:rsidRDefault="00B345B6" w:rsidP="002A58A5">
      <w:pPr>
        <w:overflowPunct/>
        <w:spacing w:line="240" w:lineRule="auto"/>
        <w:jc w:val="left"/>
        <w:textAlignment w:val="auto"/>
        <w:rPr>
          <w:rFonts w:ascii="Verdana" w:hAnsi="Verdana" w:cs="MyriadPro-SemiCnIt"/>
          <w:b/>
          <w:iCs/>
          <w:color w:val="000000"/>
          <w:sz w:val="18"/>
          <w:szCs w:val="18"/>
        </w:rPr>
      </w:pPr>
    </w:p>
    <w:p w:rsidR="00CC74CD" w:rsidRPr="000E21BB" w:rsidRDefault="00CC74CD" w:rsidP="00CC74CD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0E21BB">
        <w:rPr>
          <w:rFonts w:ascii="Verdana" w:hAnsi="Verdana"/>
          <w:color w:val="000000"/>
          <w:sz w:val="18"/>
        </w:rPr>
        <w:t xml:space="preserve">Fl-Opinjoni tiegħu dwar </w:t>
      </w:r>
      <w:hyperlink r:id="rId16">
        <w:r w:rsidRPr="000E21BB">
          <w:rPr>
            <w:rStyle w:val="Hyperlink"/>
            <w:rFonts w:ascii="Verdana" w:hAnsi="Verdana"/>
            <w:b/>
            <w:i/>
            <w:sz w:val="18"/>
          </w:rPr>
          <w:t>Gżejjer fl-UE: minn żvantaġġ strutturali għal territorju inklużiv</w:t>
        </w:r>
      </w:hyperlink>
      <w:r w:rsidRPr="000E21BB">
        <w:t>, il-KESE jenfasizza l-bżonn ta’ sforz akbar mill-UE sabiex tirrikonoxxi kemm huma l-uniċi l-</w:t>
      </w:r>
      <w:r w:rsidRPr="000E21BB">
        <w:rPr>
          <w:rFonts w:ascii="Verdana" w:hAnsi="Verdana"/>
          <w:b/>
          <w:color w:val="000000"/>
          <w:sz w:val="18"/>
        </w:rPr>
        <w:t xml:space="preserve">isfidi soċjali, ekonomiċi u ambjentali </w:t>
      </w:r>
      <w:r w:rsidRPr="000E21BB">
        <w:rPr>
          <w:rFonts w:ascii="Verdana" w:hAnsi="Verdana"/>
          <w:color w:val="000000"/>
          <w:sz w:val="18"/>
        </w:rPr>
        <w:t xml:space="preserve">li qed jiffaċċjaw il-gżejjer, u jappella lill-UE sabiex tiddefinixxi qafas leġislattiv integrat sabiex dawn jingħelbu. </w:t>
      </w:r>
    </w:p>
    <w:p w:rsidR="00CC74CD" w:rsidRPr="000E21BB" w:rsidRDefault="00CC74CD" w:rsidP="00CC74CD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</w:p>
    <w:p w:rsidR="00C65F08" w:rsidRPr="000E21BB" w:rsidRDefault="00C65F08" w:rsidP="00CC74CD">
      <w:pPr>
        <w:overflowPunct/>
        <w:spacing w:line="240" w:lineRule="auto"/>
        <w:textAlignment w:val="auto"/>
        <w:rPr>
          <w:rFonts w:ascii="Verdana" w:hAnsi="Verdana" w:cs="MyriadPro-SemiCnIt"/>
          <w:b/>
          <w:i/>
          <w:iCs/>
          <w:color w:val="000000"/>
          <w:sz w:val="18"/>
          <w:szCs w:val="18"/>
        </w:rPr>
      </w:pPr>
      <w:r w:rsidRPr="000E21BB">
        <w:rPr>
          <w:rFonts w:ascii="Verdana" w:hAnsi="Verdana"/>
          <w:b/>
          <w:i/>
          <w:color w:val="000000"/>
          <w:sz w:val="18"/>
        </w:rPr>
        <w:t>“Ekonomiji tal-monokultura”</w:t>
      </w:r>
    </w:p>
    <w:p w:rsidR="00AC607E" w:rsidRPr="000E21BB" w:rsidRDefault="00E6543E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0E21BB">
        <w:rPr>
          <w:rFonts w:ascii="Verdana" w:hAnsi="Verdana"/>
          <w:color w:val="000000"/>
          <w:sz w:val="18"/>
        </w:rPr>
        <w:t xml:space="preserve">Il-gżejjer għandhom PDG per capita medju iktar baxx minn dak medjan tal-UE28, bl-ekonomiji ftit li xejn kompetittivi ta’ spiss sostnuti mit-turiżmu u minn settur pubbliku kbir. Barra minn hekk, l-ispejjeż għoljin tat-trasport u n-nuqqas ta’ konnessjonijiet mal-kontinent jikkumplikaw l-aċċessibbiltà tal-oġġetti, is-servizzi u l-persuni. </w:t>
      </w:r>
    </w:p>
    <w:p w:rsidR="00AC607E" w:rsidRPr="000E21BB" w:rsidRDefault="00AC607E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</w:p>
    <w:p w:rsidR="00C65F08" w:rsidRPr="000E21BB" w:rsidRDefault="007C0526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0E21BB">
        <w:rPr>
          <w:rFonts w:ascii="Verdana" w:hAnsi="Verdana"/>
          <w:color w:val="000000"/>
          <w:sz w:val="18"/>
        </w:rPr>
        <w:t xml:space="preserve">Għal din ir-raġuni, il-KESE jemmen li oqsma ta’ politika ewlenin bħas-suq uniku, il-politika tal-kompetizzjoni, it-trasport, l-iżvilupp rurali u s-sajd għandhom jinkludu </w:t>
      </w:r>
      <w:r w:rsidRPr="000E21BB">
        <w:rPr>
          <w:rFonts w:ascii="Verdana" w:hAnsi="Verdana"/>
          <w:b/>
          <w:color w:val="000000"/>
          <w:sz w:val="18"/>
        </w:rPr>
        <w:t xml:space="preserve">klawżoli ta’ insularità li jippermettu livell ogħla ta’ flessibbiltà </w:t>
      </w:r>
      <w:r w:rsidRPr="000E21BB">
        <w:rPr>
          <w:rFonts w:ascii="Verdana" w:hAnsi="Verdana"/>
          <w:color w:val="000000"/>
          <w:sz w:val="18"/>
        </w:rPr>
        <w:t xml:space="preserve">meta jiġu applikati għall-gżejjer, sabiex jiġu indirizzati aħjar il-ħtiġiet ekonomiċi ta’ dawn it-territorji. Il-Kumitat jappoġġja wkoll l-appell li jitnieda studju fil-fond dwar l-ispejjeż żejda mġarrba mill-gżejjer Ewropej. </w:t>
      </w:r>
    </w:p>
    <w:p w:rsidR="00AC607E" w:rsidRPr="000E21BB" w:rsidRDefault="00AC607E" w:rsidP="00CC74CD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</w:p>
    <w:p w:rsidR="00C65F08" w:rsidRPr="000E21BB" w:rsidRDefault="00C65F08" w:rsidP="00CC74CD">
      <w:pPr>
        <w:overflowPunct/>
        <w:spacing w:line="240" w:lineRule="auto"/>
        <w:textAlignment w:val="auto"/>
        <w:rPr>
          <w:rFonts w:ascii="Verdana" w:hAnsi="Verdana" w:cs="MyriadPro-SemiCnIt"/>
          <w:b/>
          <w:i/>
          <w:iCs/>
          <w:color w:val="000000"/>
          <w:sz w:val="18"/>
          <w:szCs w:val="18"/>
        </w:rPr>
      </w:pPr>
      <w:r w:rsidRPr="000E21BB">
        <w:rPr>
          <w:rFonts w:ascii="Verdana" w:hAnsi="Verdana"/>
          <w:b/>
          <w:i/>
          <w:color w:val="000000"/>
          <w:sz w:val="18"/>
        </w:rPr>
        <w:t xml:space="preserve">Gżejjer inklużivi </w:t>
      </w:r>
    </w:p>
    <w:p w:rsidR="00CC74CD" w:rsidRPr="000E21BB" w:rsidRDefault="00C65F08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0E21BB">
        <w:rPr>
          <w:rFonts w:ascii="Verdana" w:hAnsi="Verdana"/>
          <w:color w:val="000000"/>
          <w:sz w:val="18"/>
        </w:rPr>
        <w:t xml:space="preserve">L-attività ekonomika limitata f’xi gżejjer tal-UE konsistentement wasslet għal livelli għolja ta’ qgħad li wasslu għal tnaqqis demografiku u popolazzjoni li qed tixjieħ. Il-KESE jemmen li huwa essenzjali </w:t>
      </w:r>
      <w:r w:rsidRPr="000E21BB">
        <w:rPr>
          <w:rFonts w:ascii="Verdana" w:hAnsi="Verdana"/>
          <w:color w:val="000000"/>
          <w:sz w:val="18"/>
        </w:rPr>
        <w:lastRenderedPageBreak/>
        <w:t>li jiġu promossi  t-taħriġ mill-ġdid u t-tagħlim tul il-ħajja, kif ukoll li jitħeġġeġ l-involviment taż-żgħażagħ fil-programmi tal-UE mmirati lejn il-promozzjoni tal-mobilità għat-taħriġ u l-kwalifikazzjoni, bħall-”programm Erasmus+”.</w:t>
      </w:r>
    </w:p>
    <w:p w:rsidR="00C65F08" w:rsidRPr="000E21BB" w:rsidRDefault="00C65F08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</w:p>
    <w:p w:rsidR="00C65F08" w:rsidRPr="000E21BB" w:rsidRDefault="00C65F08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0E21BB">
        <w:rPr>
          <w:rFonts w:ascii="Verdana" w:hAnsi="Verdana"/>
          <w:color w:val="000000"/>
          <w:sz w:val="18"/>
        </w:rPr>
        <w:t>Barra minn hekk, l-Opinjoni tagħti attenzjoni speċjali lill-persuni b’diżabilità, li jsofru l-effetti ta’ dawn l-isfidi b’mod aktar serju. Wara l-eżempju tal-politika ta’ koeżjoni, li teħtieġ li proġetti ffinanzjati jkunu aċċessibbli għall-persuni b’diżabilità, il-politiki kollha tal-UE għandhom iqisu l-persuni b'diżabilità.</w:t>
      </w:r>
    </w:p>
    <w:p w:rsidR="00CC74CD" w:rsidRPr="000E21BB" w:rsidRDefault="00CC74CD" w:rsidP="00D30FAA">
      <w:pPr>
        <w:tabs>
          <w:tab w:val="left" w:pos="2717"/>
        </w:tabs>
        <w:overflowPunct/>
        <w:spacing w:line="240" w:lineRule="auto"/>
        <w:jc w:val="left"/>
        <w:textAlignment w:val="auto"/>
        <w:rPr>
          <w:rFonts w:ascii="Verdana" w:hAnsi="Verdana" w:cs="MyriadPro-SemiCnIt"/>
          <w:b/>
          <w:iCs/>
          <w:color w:val="000000"/>
          <w:sz w:val="18"/>
          <w:szCs w:val="18"/>
        </w:rPr>
      </w:pPr>
    </w:p>
    <w:p w:rsidR="00A85AE8" w:rsidRPr="000E21BB" w:rsidRDefault="00A85AE8" w:rsidP="002A58A5">
      <w:pPr>
        <w:overflowPunct/>
        <w:spacing w:line="240" w:lineRule="auto"/>
        <w:jc w:val="left"/>
        <w:textAlignment w:val="auto"/>
        <w:rPr>
          <w:rFonts w:ascii="Verdana" w:hAnsi="Verdana" w:cs="MyriadPro-SemiCnIt"/>
          <w:b/>
          <w:i/>
          <w:iCs/>
          <w:color w:val="000000"/>
          <w:sz w:val="18"/>
          <w:szCs w:val="18"/>
        </w:rPr>
      </w:pPr>
      <w:r w:rsidRPr="000E21BB">
        <w:rPr>
          <w:rFonts w:ascii="Verdana" w:hAnsi="Verdana"/>
          <w:b/>
          <w:i/>
          <w:color w:val="000000"/>
          <w:sz w:val="18"/>
        </w:rPr>
        <w:t>Prekursuri fl-enerġija nadifa</w:t>
      </w:r>
    </w:p>
    <w:p w:rsidR="007F36F3" w:rsidRPr="000E21BB" w:rsidRDefault="0004684B" w:rsidP="00307CA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0E21BB">
        <w:rPr>
          <w:rFonts w:ascii="Verdana" w:hAnsi="Verdana"/>
          <w:color w:val="000000"/>
          <w:sz w:val="18"/>
        </w:rPr>
        <w:t xml:space="preserve">Ta’ spiss uniċi għall-bijodiversità tagħhom, il-maġġoranza tal-gżejjer Ewropej għandhom ħabitats fraġli ħafna li huma vulnerabbli għall-pressjoni umana. Il-gżejjer kollha xi ftit jew wisq jiffaċċjaw problemi serji dwar it-tniġġis tal-baħar, id-deżertifikazzjoni, l-iskarsezza tal-ilma, id-dipendenza fuq il-karburanti fossili u n-nuqqas ta’ faċilitajiet għall-immaniġġjar tal-iskart. Għal din ir-raġuni, il-KESE jemmen li l-gżejjer għandhom ikunu prijorità fl-aġenda tal-UE dwar l-enerġija nadifa, u jappella lill-Kummissjoni biex tikkoopera mal-awtoritajiet tal-Istati Membri u tal-gżejjer għal dan l-għan. </w:t>
      </w:r>
    </w:p>
    <w:p w:rsidR="00CC74CD" w:rsidRPr="000E21BB" w:rsidRDefault="00CC74CD" w:rsidP="002A58A5">
      <w:pPr>
        <w:overflowPunct/>
        <w:spacing w:line="240" w:lineRule="auto"/>
        <w:jc w:val="left"/>
        <w:textAlignment w:val="auto"/>
        <w:rPr>
          <w:rFonts w:ascii="Verdana" w:hAnsi="Verdana" w:cs="MyriadPro-SemiCnIt"/>
          <w:b/>
          <w:i/>
          <w:iCs/>
          <w:color w:val="000000"/>
          <w:sz w:val="18"/>
          <w:szCs w:val="18"/>
        </w:rPr>
      </w:pPr>
    </w:p>
    <w:p w:rsidR="003F3089" w:rsidRPr="000E21BB" w:rsidRDefault="003F3089" w:rsidP="00141F83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0E21BB">
        <w:rPr>
          <w:rFonts w:ascii="Verdana" w:hAnsi="Verdana"/>
          <w:color w:val="000000"/>
          <w:sz w:val="18"/>
        </w:rPr>
        <w:t xml:space="preserve">L-opinjoni esploratorja tal-KESE ġiet abbozzata fuq talba tal-Presidenza Maltija tal-UE, li poġġiet il-gżejjer bħala waħda mill-prijoritajiet tal-mandat ta’ sitt xhur tagħha. </w:t>
      </w:r>
    </w:p>
    <w:p w:rsidR="00BA32F5" w:rsidRPr="000E21BB" w:rsidRDefault="00BA32F5" w:rsidP="00584A13">
      <w:pPr>
        <w:spacing w:line="240" w:lineRule="auto"/>
        <w:jc w:val="center"/>
        <w:rPr>
          <w:rFonts w:ascii="Verdana" w:hAnsi="Verdana"/>
          <w:b/>
          <w:sz w:val="17"/>
          <w:szCs w:val="17"/>
        </w:rPr>
      </w:pPr>
    </w:p>
    <w:p w:rsidR="00584A13" w:rsidRPr="000E21BB" w:rsidRDefault="00584A13" w:rsidP="00584A13">
      <w:pPr>
        <w:spacing w:line="240" w:lineRule="auto"/>
        <w:jc w:val="center"/>
        <w:rPr>
          <w:rFonts w:ascii="Verdana" w:hAnsi="Verdana"/>
          <w:b/>
          <w:sz w:val="17"/>
          <w:szCs w:val="17"/>
        </w:rPr>
      </w:pPr>
    </w:p>
    <w:p w:rsidR="00E504B4" w:rsidRDefault="00B33867" w:rsidP="00E504B4">
      <w:pPr>
        <w:spacing w:line="360" w:lineRule="auto"/>
        <w:jc w:val="center"/>
        <w:rPr>
          <w:rFonts w:ascii="Verdana" w:hAnsi="Verdana"/>
          <w:b/>
          <w:sz w:val="17"/>
          <w:lang w:val="en-US"/>
        </w:rPr>
      </w:pPr>
      <w:bookmarkStart w:id="0" w:name="_GoBack"/>
      <w:bookmarkEnd w:id="0"/>
      <w:r w:rsidRPr="000E21BB">
        <w:rPr>
          <w:rFonts w:ascii="Verdana" w:hAnsi="Verdana"/>
          <w:b/>
          <w:sz w:val="17"/>
        </w:rPr>
        <w:t xml:space="preserve">Għal aktar informazzjoni, ikkuntattja lil: </w:t>
      </w:r>
    </w:p>
    <w:p w:rsidR="00E504B4" w:rsidRDefault="00A85AE8" w:rsidP="008D4D96">
      <w:pPr>
        <w:spacing w:line="240" w:lineRule="auto"/>
        <w:jc w:val="center"/>
        <w:rPr>
          <w:rFonts w:ascii="Verdana" w:hAnsi="Verdana"/>
          <w:b/>
          <w:sz w:val="17"/>
          <w:szCs w:val="17"/>
          <w:lang w:val="en-US"/>
        </w:rPr>
      </w:pPr>
      <w:r w:rsidRPr="000E21BB">
        <w:rPr>
          <w:rFonts w:ascii="Verdana" w:hAnsi="Verdana"/>
          <w:sz w:val="17"/>
        </w:rPr>
        <w:t>Milen Minchev – Unità tal-Istampa ta-KESE</w:t>
      </w:r>
    </w:p>
    <w:p w:rsidR="008D4D96" w:rsidRDefault="00B33867" w:rsidP="008D4D96">
      <w:pPr>
        <w:spacing w:line="240" w:lineRule="auto"/>
        <w:jc w:val="center"/>
        <w:rPr>
          <w:rFonts w:ascii="Verdana" w:hAnsi="Verdana"/>
          <w:sz w:val="17"/>
          <w:lang w:val="en-US"/>
        </w:rPr>
      </w:pPr>
      <w:r w:rsidRPr="000E21BB">
        <w:rPr>
          <w:rFonts w:ascii="Verdana" w:hAnsi="Verdana"/>
          <w:sz w:val="17"/>
        </w:rPr>
        <w:t xml:space="preserve">Indirizz elettroniku: </w:t>
      </w:r>
      <w:hyperlink r:id="rId17">
        <w:r w:rsidRPr="000E21BB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2C5CBB" w:rsidRPr="00E504B4" w:rsidRDefault="00822FAC" w:rsidP="008D4D96">
      <w:pPr>
        <w:spacing w:line="240" w:lineRule="auto"/>
        <w:jc w:val="center"/>
        <w:rPr>
          <w:rFonts w:ascii="Verdana" w:hAnsi="Verdana"/>
          <w:b/>
          <w:sz w:val="17"/>
          <w:szCs w:val="17"/>
          <w:lang w:val="en-US"/>
        </w:rPr>
      </w:pPr>
      <w:r w:rsidRPr="000E21BB">
        <w:rPr>
          <w:rFonts w:ascii="Verdana" w:hAnsi="Verdana"/>
          <w:sz w:val="16"/>
        </w:rPr>
        <w:t>Tel: +32 2 546 87 53</w:t>
      </w:r>
    </w:p>
    <w:p w:rsidR="00325F72" w:rsidRPr="000E21BB" w:rsidRDefault="00325F72" w:rsidP="00584A13">
      <w:pPr>
        <w:spacing w:line="240" w:lineRule="auto"/>
        <w:jc w:val="center"/>
        <w:rPr>
          <w:rFonts w:ascii="Verdana" w:eastAsia="PMingLiU" w:hAnsi="Verdana"/>
          <w:sz w:val="20"/>
        </w:rPr>
      </w:pPr>
    </w:p>
    <w:p w:rsidR="009A31D6" w:rsidRPr="000E21BB" w:rsidRDefault="009A31D6" w:rsidP="00584A13">
      <w:pPr>
        <w:spacing w:line="240" w:lineRule="auto"/>
        <w:jc w:val="center"/>
        <w:rPr>
          <w:rFonts w:ascii="Verdana" w:eastAsia="PMingLiU" w:hAnsi="Verdana"/>
          <w:sz w:val="20"/>
        </w:rPr>
      </w:pPr>
    </w:p>
    <w:p w:rsidR="00584A13" w:rsidRPr="000E21BB" w:rsidRDefault="00CE439D" w:rsidP="00584A1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6"/>
          <w:szCs w:val="16"/>
        </w:rPr>
      </w:pPr>
      <w:r w:rsidRPr="000E21BB">
        <w:rPr>
          <w:rFonts w:ascii="Verdana" w:hAnsi="Verdana"/>
          <w:i/>
          <w:sz w:val="16"/>
        </w:rPr>
        <w:t>Il-Kumitat Ekonomiku u Soċjali Ewropew jirrappreżenta d-diversi komponenti ekonomiċi u soċjali tas-soċjetà ċivili organizzata. Huwa korp konsultattiv istituzzjonali mwaqqaf mit-Trattat ta’ Ruma tal-1957. Ir-rwol konsultattiv tiegħu jippermetti lill-membri tiegħu, u għalhekk lill-organizzazzjonijiet li jirrappreżentaw, li jipparteċipaw fil-proċess tat-teħid ta’ deċiżjonijiet tal-UE. Il-Kumitat għandu 350 membru minn madwar l-Ewropa kollha, li jinħatru mill-Kunsill tal-Unjoni Ewropea.</w:t>
      </w:r>
    </w:p>
    <w:p w:rsidR="00D045D1" w:rsidRPr="000E21BB" w:rsidRDefault="00D045D1" w:rsidP="00584A13">
      <w:pPr>
        <w:pStyle w:val="HBtext"/>
        <w:tabs>
          <w:tab w:val="left" w:pos="114"/>
        </w:tabs>
        <w:rPr>
          <w:rFonts w:ascii="Verdana" w:hAnsi="Verdana"/>
        </w:rPr>
      </w:pPr>
    </w:p>
    <w:sectPr w:rsidR="00D045D1" w:rsidRPr="000E21BB" w:rsidSect="000F0DD2">
      <w:type w:val="continuous"/>
      <w:pgSz w:w="11907" w:h="16839" w:code="9"/>
      <w:pgMar w:top="2126" w:right="1418" w:bottom="1418" w:left="1418" w:header="306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FA" w:rsidRDefault="003D4DFA">
      <w:r>
        <w:separator/>
      </w:r>
    </w:p>
  </w:endnote>
  <w:endnote w:type="continuationSeparator" w:id="0">
    <w:p w:rsidR="003D4DFA" w:rsidRDefault="003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SemiCn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D2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</w:p>
  <w:p w:rsidR="000F0DD2" w:rsidRPr="0004715C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0F0DD2" w:rsidRPr="0004715C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Faks +32 25469764</w:t>
    </w:r>
  </w:p>
  <w:p w:rsidR="000F0DD2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Posta Elettronika: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0F0DD2" w:rsidRPr="0004715C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Segwi l-KESE fuq   </w:t>
    </w:r>
    <w:r>
      <w:rPr>
        <w:noProof/>
        <w:lang w:val="en-US" w:eastAsia="en-US" w:bidi="ar-SA"/>
      </w:rPr>
      <w:drawing>
        <wp:inline distT="0" distB="0" distL="0" distR="0" wp14:anchorId="7E25BA84" wp14:editId="08715763">
          <wp:extent cx="222250" cy="222250"/>
          <wp:effectExtent l="0" t="0" r="6350" b="6350"/>
          <wp:docPr id="5" name="Picture 5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7F3226FC" wp14:editId="420E9053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43C3A6E1" wp14:editId="43E5E0B4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DD2" w:rsidRDefault="000F0DD2" w:rsidP="000F0DD2">
    <w:pPr>
      <w:pStyle w:val="Footer"/>
    </w:pPr>
  </w:p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FA" w:rsidRDefault="003D4DFA">
      <w:r>
        <w:separator/>
      </w:r>
    </w:p>
  </w:footnote>
  <w:footnote w:type="continuationSeparator" w:id="0">
    <w:p w:rsidR="003D4DFA" w:rsidRDefault="003D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A29"/>
    <w:multiLevelType w:val="hybridMultilevel"/>
    <w:tmpl w:val="292E1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71B5"/>
    <w:multiLevelType w:val="hybridMultilevel"/>
    <w:tmpl w:val="F2065714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431B9"/>
    <w:multiLevelType w:val="hybridMultilevel"/>
    <w:tmpl w:val="E880147A"/>
    <w:lvl w:ilvl="0" w:tplc="C7769EB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237E"/>
    <w:rsid w:val="00015733"/>
    <w:rsid w:val="0002038E"/>
    <w:rsid w:val="000308A9"/>
    <w:rsid w:val="00032159"/>
    <w:rsid w:val="0003364B"/>
    <w:rsid w:val="0003423E"/>
    <w:rsid w:val="00034390"/>
    <w:rsid w:val="00034652"/>
    <w:rsid w:val="00034AD4"/>
    <w:rsid w:val="00040483"/>
    <w:rsid w:val="0004647E"/>
    <w:rsid w:val="0004684B"/>
    <w:rsid w:val="0004715C"/>
    <w:rsid w:val="00051FBC"/>
    <w:rsid w:val="00052678"/>
    <w:rsid w:val="00060A4A"/>
    <w:rsid w:val="00064EF7"/>
    <w:rsid w:val="00064F28"/>
    <w:rsid w:val="00066E4E"/>
    <w:rsid w:val="00067F21"/>
    <w:rsid w:val="00070AF6"/>
    <w:rsid w:val="00071FC9"/>
    <w:rsid w:val="00072E02"/>
    <w:rsid w:val="00073F61"/>
    <w:rsid w:val="00077FE9"/>
    <w:rsid w:val="000830E1"/>
    <w:rsid w:val="00084AD6"/>
    <w:rsid w:val="00086050"/>
    <w:rsid w:val="000879CA"/>
    <w:rsid w:val="00096D30"/>
    <w:rsid w:val="000A036F"/>
    <w:rsid w:val="000A270E"/>
    <w:rsid w:val="000B65D7"/>
    <w:rsid w:val="000D5B36"/>
    <w:rsid w:val="000E05AC"/>
    <w:rsid w:val="000E21BB"/>
    <w:rsid w:val="000E4FCE"/>
    <w:rsid w:val="000E7175"/>
    <w:rsid w:val="000E7A8C"/>
    <w:rsid w:val="000F0DD2"/>
    <w:rsid w:val="000F5238"/>
    <w:rsid w:val="000F56F6"/>
    <w:rsid w:val="00104DFA"/>
    <w:rsid w:val="00111E4B"/>
    <w:rsid w:val="001162E1"/>
    <w:rsid w:val="00120A96"/>
    <w:rsid w:val="00127046"/>
    <w:rsid w:val="0013137C"/>
    <w:rsid w:val="00134081"/>
    <w:rsid w:val="00140B6A"/>
    <w:rsid w:val="0014123B"/>
    <w:rsid w:val="00141F83"/>
    <w:rsid w:val="00142677"/>
    <w:rsid w:val="00150E62"/>
    <w:rsid w:val="00161E2C"/>
    <w:rsid w:val="00166401"/>
    <w:rsid w:val="00166961"/>
    <w:rsid w:val="0017165C"/>
    <w:rsid w:val="001719C4"/>
    <w:rsid w:val="00173E40"/>
    <w:rsid w:val="00175643"/>
    <w:rsid w:val="00175E42"/>
    <w:rsid w:val="00184EF0"/>
    <w:rsid w:val="00184FF0"/>
    <w:rsid w:val="0018613F"/>
    <w:rsid w:val="001A325E"/>
    <w:rsid w:val="001A39A4"/>
    <w:rsid w:val="001A4514"/>
    <w:rsid w:val="001B5975"/>
    <w:rsid w:val="001B78F8"/>
    <w:rsid w:val="001C0AA9"/>
    <w:rsid w:val="001C346C"/>
    <w:rsid w:val="001C6280"/>
    <w:rsid w:val="001C7754"/>
    <w:rsid w:val="001D48D4"/>
    <w:rsid w:val="001D742E"/>
    <w:rsid w:val="001E0762"/>
    <w:rsid w:val="001E1EEB"/>
    <w:rsid w:val="001E6444"/>
    <w:rsid w:val="00203251"/>
    <w:rsid w:val="0020436C"/>
    <w:rsid w:val="00204782"/>
    <w:rsid w:val="00207005"/>
    <w:rsid w:val="0020739D"/>
    <w:rsid w:val="0022628B"/>
    <w:rsid w:val="00227A31"/>
    <w:rsid w:val="0023316F"/>
    <w:rsid w:val="00235307"/>
    <w:rsid w:val="00241A1A"/>
    <w:rsid w:val="00244B53"/>
    <w:rsid w:val="0024520B"/>
    <w:rsid w:val="00252D25"/>
    <w:rsid w:val="002559C9"/>
    <w:rsid w:val="002562CD"/>
    <w:rsid w:val="00261278"/>
    <w:rsid w:val="00261C35"/>
    <w:rsid w:val="00262E25"/>
    <w:rsid w:val="00273102"/>
    <w:rsid w:val="002734F3"/>
    <w:rsid w:val="00283BAD"/>
    <w:rsid w:val="00285B31"/>
    <w:rsid w:val="002866DC"/>
    <w:rsid w:val="002A2433"/>
    <w:rsid w:val="002A5072"/>
    <w:rsid w:val="002A58A5"/>
    <w:rsid w:val="002B04A8"/>
    <w:rsid w:val="002B6234"/>
    <w:rsid w:val="002C5CBB"/>
    <w:rsid w:val="002C7B17"/>
    <w:rsid w:val="002D08ED"/>
    <w:rsid w:val="002D6898"/>
    <w:rsid w:val="002D7A8C"/>
    <w:rsid w:val="002E14FC"/>
    <w:rsid w:val="002E1924"/>
    <w:rsid w:val="002E3BD1"/>
    <w:rsid w:val="002E7189"/>
    <w:rsid w:val="002F0859"/>
    <w:rsid w:val="002F1FC2"/>
    <w:rsid w:val="002F3534"/>
    <w:rsid w:val="002F7233"/>
    <w:rsid w:val="00304E7A"/>
    <w:rsid w:val="003054B2"/>
    <w:rsid w:val="00306E88"/>
    <w:rsid w:val="00307CA8"/>
    <w:rsid w:val="00311D52"/>
    <w:rsid w:val="003148CD"/>
    <w:rsid w:val="00324983"/>
    <w:rsid w:val="00325F72"/>
    <w:rsid w:val="003305C3"/>
    <w:rsid w:val="00330BF8"/>
    <w:rsid w:val="003327CC"/>
    <w:rsid w:val="00335A37"/>
    <w:rsid w:val="00337F0A"/>
    <w:rsid w:val="0034795E"/>
    <w:rsid w:val="00357AFF"/>
    <w:rsid w:val="003637E7"/>
    <w:rsid w:val="00364ED2"/>
    <w:rsid w:val="00365D48"/>
    <w:rsid w:val="00370162"/>
    <w:rsid w:val="00370239"/>
    <w:rsid w:val="00374C88"/>
    <w:rsid w:val="00376637"/>
    <w:rsid w:val="00386F1F"/>
    <w:rsid w:val="00392CB8"/>
    <w:rsid w:val="00394D81"/>
    <w:rsid w:val="003A43CC"/>
    <w:rsid w:val="003B2616"/>
    <w:rsid w:val="003B62F4"/>
    <w:rsid w:val="003B714A"/>
    <w:rsid w:val="003B74A0"/>
    <w:rsid w:val="003C21F5"/>
    <w:rsid w:val="003C7BF9"/>
    <w:rsid w:val="003C7DB8"/>
    <w:rsid w:val="003D2255"/>
    <w:rsid w:val="003D4DFA"/>
    <w:rsid w:val="003E380B"/>
    <w:rsid w:val="003F3089"/>
    <w:rsid w:val="003F32EA"/>
    <w:rsid w:val="003F5C5E"/>
    <w:rsid w:val="003F7FC2"/>
    <w:rsid w:val="0040099B"/>
    <w:rsid w:val="00402807"/>
    <w:rsid w:val="00404BFF"/>
    <w:rsid w:val="00411EBD"/>
    <w:rsid w:val="00413322"/>
    <w:rsid w:val="00414A53"/>
    <w:rsid w:val="00415811"/>
    <w:rsid w:val="004161B8"/>
    <w:rsid w:val="004258C4"/>
    <w:rsid w:val="00430A45"/>
    <w:rsid w:val="004443A5"/>
    <w:rsid w:val="00444AA6"/>
    <w:rsid w:val="00445D32"/>
    <w:rsid w:val="00445F73"/>
    <w:rsid w:val="0045424F"/>
    <w:rsid w:val="00455119"/>
    <w:rsid w:val="004605FD"/>
    <w:rsid w:val="00470B59"/>
    <w:rsid w:val="00473B13"/>
    <w:rsid w:val="00473E94"/>
    <w:rsid w:val="00474419"/>
    <w:rsid w:val="00484B8C"/>
    <w:rsid w:val="00491A12"/>
    <w:rsid w:val="00492D0F"/>
    <w:rsid w:val="00494BBC"/>
    <w:rsid w:val="004969A2"/>
    <w:rsid w:val="004A2799"/>
    <w:rsid w:val="004A578B"/>
    <w:rsid w:val="004B06BA"/>
    <w:rsid w:val="004B1585"/>
    <w:rsid w:val="004B71D5"/>
    <w:rsid w:val="004C44EE"/>
    <w:rsid w:val="004D47BD"/>
    <w:rsid w:val="004E0E3E"/>
    <w:rsid w:val="004E1858"/>
    <w:rsid w:val="004E3F9E"/>
    <w:rsid w:val="004E5000"/>
    <w:rsid w:val="004E546A"/>
    <w:rsid w:val="004F3E26"/>
    <w:rsid w:val="004F4806"/>
    <w:rsid w:val="0050112D"/>
    <w:rsid w:val="005039D5"/>
    <w:rsid w:val="0050638B"/>
    <w:rsid w:val="005070FA"/>
    <w:rsid w:val="00510A96"/>
    <w:rsid w:val="0051307D"/>
    <w:rsid w:val="005130D0"/>
    <w:rsid w:val="005134D3"/>
    <w:rsid w:val="00521032"/>
    <w:rsid w:val="00524C7E"/>
    <w:rsid w:val="00524C9A"/>
    <w:rsid w:val="00524EE4"/>
    <w:rsid w:val="005269FE"/>
    <w:rsid w:val="005270ED"/>
    <w:rsid w:val="005404F4"/>
    <w:rsid w:val="005407F1"/>
    <w:rsid w:val="0055179E"/>
    <w:rsid w:val="0055255F"/>
    <w:rsid w:val="0055294F"/>
    <w:rsid w:val="00553B5B"/>
    <w:rsid w:val="00553E7C"/>
    <w:rsid w:val="005549A1"/>
    <w:rsid w:val="00555E82"/>
    <w:rsid w:val="00556CD0"/>
    <w:rsid w:val="005573E1"/>
    <w:rsid w:val="00561372"/>
    <w:rsid w:val="0056215A"/>
    <w:rsid w:val="005658B4"/>
    <w:rsid w:val="00566869"/>
    <w:rsid w:val="00567F52"/>
    <w:rsid w:val="0057033F"/>
    <w:rsid w:val="00572C40"/>
    <w:rsid w:val="00575DF5"/>
    <w:rsid w:val="00584A13"/>
    <w:rsid w:val="00585DFE"/>
    <w:rsid w:val="00594C5F"/>
    <w:rsid w:val="005A5F88"/>
    <w:rsid w:val="005B0466"/>
    <w:rsid w:val="005B203C"/>
    <w:rsid w:val="005B3342"/>
    <w:rsid w:val="005B53B3"/>
    <w:rsid w:val="005B69E8"/>
    <w:rsid w:val="005B7B18"/>
    <w:rsid w:val="005C08F4"/>
    <w:rsid w:val="005C0DE6"/>
    <w:rsid w:val="005C27AB"/>
    <w:rsid w:val="005C27F1"/>
    <w:rsid w:val="005C46DB"/>
    <w:rsid w:val="005D03CA"/>
    <w:rsid w:val="005D1289"/>
    <w:rsid w:val="005D1C0D"/>
    <w:rsid w:val="005D73C0"/>
    <w:rsid w:val="005E1BBF"/>
    <w:rsid w:val="005E4EA0"/>
    <w:rsid w:val="005F0B9D"/>
    <w:rsid w:val="005F42C5"/>
    <w:rsid w:val="005F5DBE"/>
    <w:rsid w:val="00604FB8"/>
    <w:rsid w:val="0060528C"/>
    <w:rsid w:val="006055B0"/>
    <w:rsid w:val="0060771D"/>
    <w:rsid w:val="006105A8"/>
    <w:rsid w:val="006143C2"/>
    <w:rsid w:val="006148A6"/>
    <w:rsid w:val="006171F3"/>
    <w:rsid w:val="00622AAB"/>
    <w:rsid w:val="00626513"/>
    <w:rsid w:val="00626C38"/>
    <w:rsid w:val="00626FEC"/>
    <w:rsid w:val="00627902"/>
    <w:rsid w:val="00632A33"/>
    <w:rsid w:val="00635A3E"/>
    <w:rsid w:val="00636876"/>
    <w:rsid w:val="006371D8"/>
    <w:rsid w:val="00637A99"/>
    <w:rsid w:val="006438C3"/>
    <w:rsid w:val="00643B5F"/>
    <w:rsid w:val="00643B6D"/>
    <w:rsid w:val="00647E74"/>
    <w:rsid w:val="00650109"/>
    <w:rsid w:val="00650F45"/>
    <w:rsid w:val="00661B63"/>
    <w:rsid w:val="00662EE3"/>
    <w:rsid w:val="00663F9C"/>
    <w:rsid w:val="00664630"/>
    <w:rsid w:val="006722B1"/>
    <w:rsid w:val="006849A9"/>
    <w:rsid w:val="00686EC2"/>
    <w:rsid w:val="006A5D2C"/>
    <w:rsid w:val="006A7CB6"/>
    <w:rsid w:val="006C07A6"/>
    <w:rsid w:val="006C10F6"/>
    <w:rsid w:val="006C15A4"/>
    <w:rsid w:val="006C442D"/>
    <w:rsid w:val="006C74E5"/>
    <w:rsid w:val="006D0D46"/>
    <w:rsid w:val="006D2EDD"/>
    <w:rsid w:val="006D2F3C"/>
    <w:rsid w:val="006D6889"/>
    <w:rsid w:val="006D7231"/>
    <w:rsid w:val="006E089C"/>
    <w:rsid w:val="006E1765"/>
    <w:rsid w:val="006E40E3"/>
    <w:rsid w:val="007012FE"/>
    <w:rsid w:val="007020FE"/>
    <w:rsid w:val="0071010B"/>
    <w:rsid w:val="00712EA3"/>
    <w:rsid w:val="00714F5F"/>
    <w:rsid w:val="0071617F"/>
    <w:rsid w:val="00725FEE"/>
    <w:rsid w:val="00726590"/>
    <w:rsid w:val="00730772"/>
    <w:rsid w:val="00732E78"/>
    <w:rsid w:val="0073336E"/>
    <w:rsid w:val="00734330"/>
    <w:rsid w:val="007431FC"/>
    <w:rsid w:val="00745ECE"/>
    <w:rsid w:val="0074608F"/>
    <w:rsid w:val="007474E1"/>
    <w:rsid w:val="007506DD"/>
    <w:rsid w:val="0075747C"/>
    <w:rsid w:val="00763ABB"/>
    <w:rsid w:val="007644DA"/>
    <w:rsid w:val="0076743C"/>
    <w:rsid w:val="0078065F"/>
    <w:rsid w:val="00790C12"/>
    <w:rsid w:val="0079480D"/>
    <w:rsid w:val="00794F1B"/>
    <w:rsid w:val="007953B2"/>
    <w:rsid w:val="0079639D"/>
    <w:rsid w:val="007965B7"/>
    <w:rsid w:val="007A036E"/>
    <w:rsid w:val="007A1010"/>
    <w:rsid w:val="007A28F9"/>
    <w:rsid w:val="007A2D50"/>
    <w:rsid w:val="007A5486"/>
    <w:rsid w:val="007B177E"/>
    <w:rsid w:val="007B245C"/>
    <w:rsid w:val="007C0526"/>
    <w:rsid w:val="007C07B7"/>
    <w:rsid w:val="007C1DDE"/>
    <w:rsid w:val="007C4417"/>
    <w:rsid w:val="007D21F2"/>
    <w:rsid w:val="007D2947"/>
    <w:rsid w:val="007D708F"/>
    <w:rsid w:val="007E21A6"/>
    <w:rsid w:val="007E31B7"/>
    <w:rsid w:val="007E636E"/>
    <w:rsid w:val="007E645B"/>
    <w:rsid w:val="007F0D33"/>
    <w:rsid w:val="007F36B6"/>
    <w:rsid w:val="007F36F3"/>
    <w:rsid w:val="007F385B"/>
    <w:rsid w:val="007F5085"/>
    <w:rsid w:val="007F647B"/>
    <w:rsid w:val="00804624"/>
    <w:rsid w:val="0080594C"/>
    <w:rsid w:val="00811FCE"/>
    <w:rsid w:val="00814120"/>
    <w:rsid w:val="00820647"/>
    <w:rsid w:val="00822FAC"/>
    <w:rsid w:val="00825E10"/>
    <w:rsid w:val="008302D4"/>
    <w:rsid w:val="00830F3C"/>
    <w:rsid w:val="00831D12"/>
    <w:rsid w:val="008331BA"/>
    <w:rsid w:val="008408FC"/>
    <w:rsid w:val="0085464F"/>
    <w:rsid w:val="008622A8"/>
    <w:rsid w:val="00862C04"/>
    <w:rsid w:val="00864B9E"/>
    <w:rsid w:val="0087205A"/>
    <w:rsid w:val="008820BE"/>
    <w:rsid w:val="00892AC3"/>
    <w:rsid w:val="008A05AA"/>
    <w:rsid w:val="008A0E9A"/>
    <w:rsid w:val="008A7BC8"/>
    <w:rsid w:val="008B0CFE"/>
    <w:rsid w:val="008B7D29"/>
    <w:rsid w:val="008C3D7F"/>
    <w:rsid w:val="008C573E"/>
    <w:rsid w:val="008C6814"/>
    <w:rsid w:val="008C705E"/>
    <w:rsid w:val="008D3853"/>
    <w:rsid w:val="008D45B3"/>
    <w:rsid w:val="008D4D96"/>
    <w:rsid w:val="008D58F4"/>
    <w:rsid w:val="008E5B09"/>
    <w:rsid w:val="0091006B"/>
    <w:rsid w:val="00910EE7"/>
    <w:rsid w:val="00915ECE"/>
    <w:rsid w:val="00916498"/>
    <w:rsid w:val="009164D9"/>
    <w:rsid w:val="009243BD"/>
    <w:rsid w:val="00927D51"/>
    <w:rsid w:val="009440D1"/>
    <w:rsid w:val="00946DF1"/>
    <w:rsid w:val="009507B5"/>
    <w:rsid w:val="009533B3"/>
    <w:rsid w:val="00961216"/>
    <w:rsid w:val="0096658E"/>
    <w:rsid w:val="0097280B"/>
    <w:rsid w:val="00976592"/>
    <w:rsid w:val="00990350"/>
    <w:rsid w:val="00993A38"/>
    <w:rsid w:val="00996D8C"/>
    <w:rsid w:val="009A0D29"/>
    <w:rsid w:val="009A31D6"/>
    <w:rsid w:val="009A348E"/>
    <w:rsid w:val="009A5C1E"/>
    <w:rsid w:val="009B00D5"/>
    <w:rsid w:val="009C2FCF"/>
    <w:rsid w:val="009D3988"/>
    <w:rsid w:val="009D4A82"/>
    <w:rsid w:val="009D663A"/>
    <w:rsid w:val="009E095D"/>
    <w:rsid w:val="009E6DD9"/>
    <w:rsid w:val="009F5812"/>
    <w:rsid w:val="00A00B19"/>
    <w:rsid w:val="00A022FA"/>
    <w:rsid w:val="00A07247"/>
    <w:rsid w:val="00A07B42"/>
    <w:rsid w:val="00A12EC1"/>
    <w:rsid w:val="00A14889"/>
    <w:rsid w:val="00A20856"/>
    <w:rsid w:val="00A21AF7"/>
    <w:rsid w:val="00A2503A"/>
    <w:rsid w:val="00A25F09"/>
    <w:rsid w:val="00A30C79"/>
    <w:rsid w:val="00A463F8"/>
    <w:rsid w:val="00A50CFF"/>
    <w:rsid w:val="00A618B2"/>
    <w:rsid w:val="00A700CA"/>
    <w:rsid w:val="00A70831"/>
    <w:rsid w:val="00A72EC9"/>
    <w:rsid w:val="00A745B6"/>
    <w:rsid w:val="00A75B47"/>
    <w:rsid w:val="00A801B4"/>
    <w:rsid w:val="00A8313A"/>
    <w:rsid w:val="00A85AE8"/>
    <w:rsid w:val="00A866CB"/>
    <w:rsid w:val="00A9124D"/>
    <w:rsid w:val="00A9228A"/>
    <w:rsid w:val="00A92D95"/>
    <w:rsid w:val="00A94C10"/>
    <w:rsid w:val="00A959B3"/>
    <w:rsid w:val="00AA0C32"/>
    <w:rsid w:val="00AA3EB7"/>
    <w:rsid w:val="00AA4F6C"/>
    <w:rsid w:val="00AA61D9"/>
    <w:rsid w:val="00AB4558"/>
    <w:rsid w:val="00AB730B"/>
    <w:rsid w:val="00AC1DEF"/>
    <w:rsid w:val="00AC607E"/>
    <w:rsid w:val="00AD1CA6"/>
    <w:rsid w:val="00AE2304"/>
    <w:rsid w:val="00AE3B79"/>
    <w:rsid w:val="00AF2692"/>
    <w:rsid w:val="00AF4687"/>
    <w:rsid w:val="00B005B7"/>
    <w:rsid w:val="00B03F1A"/>
    <w:rsid w:val="00B05B15"/>
    <w:rsid w:val="00B068AD"/>
    <w:rsid w:val="00B12944"/>
    <w:rsid w:val="00B14944"/>
    <w:rsid w:val="00B16C8E"/>
    <w:rsid w:val="00B16F64"/>
    <w:rsid w:val="00B172A0"/>
    <w:rsid w:val="00B209A9"/>
    <w:rsid w:val="00B228BB"/>
    <w:rsid w:val="00B239E2"/>
    <w:rsid w:val="00B31D91"/>
    <w:rsid w:val="00B33636"/>
    <w:rsid w:val="00B33867"/>
    <w:rsid w:val="00B345B6"/>
    <w:rsid w:val="00B403EA"/>
    <w:rsid w:val="00B43F58"/>
    <w:rsid w:val="00B56053"/>
    <w:rsid w:val="00B66042"/>
    <w:rsid w:val="00B70056"/>
    <w:rsid w:val="00B71203"/>
    <w:rsid w:val="00B73294"/>
    <w:rsid w:val="00B738CE"/>
    <w:rsid w:val="00B8550A"/>
    <w:rsid w:val="00B87414"/>
    <w:rsid w:val="00B87AB0"/>
    <w:rsid w:val="00B92EFA"/>
    <w:rsid w:val="00B9349D"/>
    <w:rsid w:val="00B96D77"/>
    <w:rsid w:val="00B96EB7"/>
    <w:rsid w:val="00B97CC4"/>
    <w:rsid w:val="00BA32F5"/>
    <w:rsid w:val="00BB36F5"/>
    <w:rsid w:val="00BC044C"/>
    <w:rsid w:val="00BC1747"/>
    <w:rsid w:val="00BC5495"/>
    <w:rsid w:val="00BC60C2"/>
    <w:rsid w:val="00BC6C07"/>
    <w:rsid w:val="00BE1AD1"/>
    <w:rsid w:val="00BE1DAF"/>
    <w:rsid w:val="00BF0385"/>
    <w:rsid w:val="00BF0F39"/>
    <w:rsid w:val="00BF23DD"/>
    <w:rsid w:val="00BF3CA8"/>
    <w:rsid w:val="00C12A8E"/>
    <w:rsid w:val="00C139D3"/>
    <w:rsid w:val="00C242EB"/>
    <w:rsid w:val="00C35948"/>
    <w:rsid w:val="00C36609"/>
    <w:rsid w:val="00C3679D"/>
    <w:rsid w:val="00C3736F"/>
    <w:rsid w:val="00C40A7C"/>
    <w:rsid w:val="00C56D06"/>
    <w:rsid w:val="00C65F08"/>
    <w:rsid w:val="00C6779D"/>
    <w:rsid w:val="00C73A17"/>
    <w:rsid w:val="00C801D6"/>
    <w:rsid w:val="00C82094"/>
    <w:rsid w:val="00C92538"/>
    <w:rsid w:val="00C9778F"/>
    <w:rsid w:val="00C97D1B"/>
    <w:rsid w:val="00CA087C"/>
    <w:rsid w:val="00CA54F3"/>
    <w:rsid w:val="00CB38B5"/>
    <w:rsid w:val="00CB3AEC"/>
    <w:rsid w:val="00CB5993"/>
    <w:rsid w:val="00CC1036"/>
    <w:rsid w:val="00CC2EEE"/>
    <w:rsid w:val="00CC51C7"/>
    <w:rsid w:val="00CC66BE"/>
    <w:rsid w:val="00CC7378"/>
    <w:rsid w:val="00CC74CD"/>
    <w:rsid w:val="00CC79A7"/>
    <w:rsid w:val="00CD0945"/>
    <w:rsid w:val="00CE08CC"/>
    <w:rsid w:val="00CE439D"/>
    <w:rsid w:val="00CF2197"/>
    <w:rsid w:val="00CF25A1"/>
    <w:rsid w:val="00CF3A7A"/>
    <w:rsid w:val="00D000D0"/>
    <w:rsid w:val="00D045D1"/>
    <w:rsid w:val="00D04716"/>
    <w:rsid w:val="00D107B7"/>
    <w:rsid w:val="00D11FE7"/>
    <w:rsid w:val="00D12BAF"/>
    <w:rsid w:val="00D15E24"/>
    <w:rsid w:val="00D1634B"/>
    <w:rsid w:val="00D169E7"/>
    <w:rsid w:val="00D30FAA"/>
    <w:rsid w:val="00D370BF"/>
    <w:rsid w:val="00D37A25"/>
    <w:rsid w:val="00D43665"/>
    <w:rsid w:val="00D500B0"/>
    <w:rsid w:val="00D513E8"/>
    <w:rsid w:val="00D54B01"/>
    <w:rsid w:val="00D6198E"/>
    <w:rsid w:val="00D66410"/>
    <w:rsid w:val="00D73916"/>
    <w:rsid w:val="00D756D2"/>
    <w:rsid w:val="00D8049B"/>
    <w:rsid w:val="00D84E0C"/>
    <w:rsid w:val="00D8566C"/>
    <w:rsid w:val="00D93A63"/>
    <w:rsid w:val="00D93A6F"/>
    <w:rsid w:val="00D9582D"/>
    <w:rsid w:val="00D97D8E"/>
    <w:rsid w:val="00DA2B59"/>
    <w:rsid w:val="00DA396F"/>
    <w:rsid w:val="00DA4DCC"/>
    <w:rsid w:val="00DA7ACD"/>
    <w:rsid w:val="00DC0CA7"/>
    <w:rsid w:val="00DC5ECF"/>
    <w:rsid w:val="00DC66B3"/>
    <w:rsid w:val="00DE1D9B"/>
    <w:rsid w:val="00DE24B2"/>
    <w:rsid w:val="00DE332F"/>
    <w:rsid w:val="00DE62BC"/>
    <w:rsid w:val="00DF4F75"/>
    <w:rsid w:val="00E11349"/>
    <w:rsid w:val="00E13F30"/>
    <w:rsid w:val="00E17467"/>
    <w:rsid w:val="00E17CC9"/>
    <w:rsid w:val="00E2189C"/>
    <w:rsid w:val="00E318A5"/>
    <w:rsid w:val="00E32EC6"/>
    <w:rsid w:val="00E33B7A"/>
    <w:rsid w:val="00E33C42"/>
    <w:rsid w:val="00E376FE"/>
    <w:rsid w:val="00E42560"/>
    <w:rsid w:val="00E504B4"/>
    <w:rsid w:val="00E54C00"/>
    <w:rsid w:val="00E644CE"/>
    <w:rsid w:val="00E6543E"/>
    <w:rsid w:val="00E71274"/>
    <w:rsid w:val="00E87EAF"/>
    <w:rsid w:val="00EA5546"/>
    <w:rsid w:val="00EB2C8F"/>
    <w:rsid w:val="00EC04FE"/>
    <w:rsid w:val="00EC4225"/>
    <w:rsid w:val="00EC6762"/>
    <w:rsid w:val="00EC68D3"/>
    <w:rsid w:val="00EE2229"/>
    <w:rsid w:val="00EE684E"/>
    <w:rsid w:val="00EF77B2"/>
    <w:rsid w:val="00F00B46"/>
    <w:rsid w:val="00F02081"/>
    <w:rsid w:val="00F03FED"/>
    <w:rsid w:val="00F3253A"/>
    <w:rsid w:val="00F5199C"/>
    <w:rsid w:val="00F534F3"/>
    <w:rsid w:val="00F54B43"/>
    <w:rsid w:val="00F574C6"/>
    <w:rsid w:val="00F606C3"/>
    <w:rsid w:val="00F61167"/>
    <w:rsid w:val="00F66850"/>
    <w:rsid w:val="00F77DCA"/>
    <w:rsid w:val="00F80546"/>
    <w:rsid w:val="00F81042"/>
    <w:rsid w:val="00F92628"/>
    <w:rsid w:val="00F960FB"/>
    <w:rsid w:val="00F96906"/>
    <w:rsid w:val="00FA12C8"/>
    <w:rsid w:val="00FA33EE"/>
    <w:rsid w:val="00FA629B"/>
    <w:rsid w:val="00FB068A"/>
    <w:rsid w:val="00FB59C4"/>
    <w:rsid w:val="00FC24F2"/>
    <w:rsid w:val="00FD7050"/>
    <w:rsid w:val="00FD7CDB"/>
    <w:rsid w:val="00FE1538"/>
    <w:rsid w:val="00FE48C1"/>
    <w:rsid w:val="00FE570C"/>
    <w:rsid w:val="00FF1B0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mt-M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mt-MT" w:eastAsia="mt-M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mt-MT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mt-MT" w:eastAsia="mt-MT"/>
    </w:rPr>
  </w:style>
  <w:style w:type="character" w:customStyle="1" w:styleId="FooterChar">
    <w:name w:val="Footer Char"/>
    <w:basedOn w:val="DefaultParagraphFont"/>
    <w:link w:val="Footer"/>
    <w:rsid w:val="00402807"/>
    <w:rPr>
      <w:sz w:val="22"/>
      <w:lang w:val="mt-MT" w:eastAsia="mt-MT"/>
    </w:rPr>
  </w:style>
  <w:style w:type="character" w:customStyle="1" w:styleId="Heading6Char">
    <w:name w:val="Heading 6 Char"/>
    <w:basedOn w:val="DefaultParagraphFont"/>
    <w:link w:val="Heading6"/>
    <w:rsid w:val="00643B5F"/>
    <w:rPr>
      <w:sz w:val="22"/>
      <w:lang w:val="mt-MT" w:eastAsia="mt-MT"/>
    </w:rPr>
  </w:style>
  <w:style w:type="character" w:customStyle="1" w:styleId="h2">
    <w:name w:val="h2"/>
    <w:basedOn w:val="DefaultParagraphFont"/>
    <w:rsid w:val="00D045D1"/>
  </w:style>
  <w:style w:type="paragraph" w:customStyle="1" w:styleId="HBtext">
    <w:name w:val="HBtext"/>
    <w:basedOn w:val="Normal"/>
    <w:rsid w:val="00D045D1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paragraph" w:customStyle="1" w:styleId="rightblockquote">
    <w:name w:val="rightblockquote"/>
    <w:basedOn w:val="Normal"/>
    <w:rsid w:val="00D045D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horttext">
    <w:name w:val="short_text"/>
    <w:basedOn w:val="DefaultParagraphFont"/>
    <w:rsid w:val="00D0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mt-M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mt-MT" w:eastAsia="mt-M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mt-MT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mt-MT" w:eastAsia="mt-MT"/>
    </w:rPr>
  </w:style>
  <w:style w:type="character" w:customStyle="1" w:styleId="FooterChar">
    <w:name w:val="Footer Char"/>
    <w:basedOn w:val="DefaultParagraphFont"/>
    <w:link w:val="Footer"/>
    <w:rsid w:val="00402807"/>
    <w:rPr>
      <w:sz w:val="22"/>
      <w:lang w:val="mt-MT" w:eastAsia="mt-MT"/>
    </w:rPr>
  </w:style>
  <w:style w:type="character" w:customStyle="1" w:styleId="Heading6Char">
    <w:name w:val="Heading 6 Char"/>
    <w:basedOn w:val="DefaultParagraphFont"/>
    <w:link w:val="Heading6"/>
    <w:rsid w:val="00643B5F"/>
    <w:rPr>
      <w:sz w:val="22"/>
      <w:lang w:val="mt-MT" w:eastAsia="mt-MT"/>
    </w:rPr>
  </w:style>
  <w:style w:type="character" w:customStyle="1" w:styleId="h2">
    <w:name w:val="h2"/>
    <w:basedOn w:val="DefaultParagraphFont"/>
    <w:rsid w:val="00D045D1"/>
  </w:style>
  <w:style w:type="paragraph" w:customStyle="1" w:styleId="HBtext">
    <w:name w:val="HBtext"/>
    <w:basedOn w:val="Normal"/>
    <w:rsid w:val="00D045D1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paragraph" w:customStyle="1" w:styleId="rightblockquote">
    <w:name w:val="rightblockquote"/>
    <w:basedOn w:val="Normal"/>
    <w:rsid w:val="00D045D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horttext">
    <w:name w:val="short_text"/>
    <w:basedOn w:val="DefaultParagraphFont"/>
    <w:rsid w:val="00D0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ess@eesc.europa.eu?subject=Nixtieq%20aktar%20informazzjon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co-opinions.40453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WTPCSN73YJ26-4-2596</_dlc_DocId>
    <_dlc_DocIdUrl xmlns="8a3471f6-0f36-4ccf-b5ee-1ca67ea797ef">
      <Url>http://dm/EESC/2017/_layouts/DocIdRedir.aspx?ID=WTPCSN73YJ26-4-2596</Url>
      <Description>WTPCSN73YJ26-4-2596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2017-03-30T12:00:00+00:00</ProductionDate>
    <FicheYear xmlns="8a3471f6-0f36-4ccf-b5ee-1ca67ea797ef">2017</FicheYear>
    <DocumentNumber xmlns="d001fc02-2481-471c-a01d-134a91e40015">1657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22</Value>
      <Value>14</Value>
      <Value>12</Value>
      <Value>57</Value>
      <Value>32</Value>
      <Value>8</Value>
      <Value>6</Value>
      <Value>5</Value>
      <Value>4</Value>
      <Value>24</Value>
      <Value>2</Value>
      <Value>1</Value>
    </TaxCatchAll>
    <MeetingDate xmlns="8a3471f6-0f36-4ccf-b5ee-1ca67ea797e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3902</FicheNumber>
    <DocumentYear xmlns="8a3471f6-0f36-4ccf-b5ee-1ca67ea797ef">2017</DocumentYear>
    <DocumentPart xmlns="8a3471f6-0f36-4ccf-b5ee-1ca67ea797ef">0</DocumentPart>
    <AdoptionDate xmlns="8a3471f6-0f36-4ccf-b5ee-1ca67ea797ef" xsi:nil="true"/>
    <RequestingService xmlns="8a3471f6-0f36-4ccf-b5ee-1ca67ea797e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F2E8D-092A-403F-BFED-F2D5EA0B8AC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d001fc02-2481-471c-a01d-134a91e4001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/fields"/>
    <ds:schemaRef ds:uri="8a3471f6-0f36-4ccf-b5ee-1ca67ea797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3C29F9-4396-406A-9313-2B9FB8F90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001fc02-2481-471c-a01d-134a91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247BC9-220B-4C17-BCF9-D5795ECC429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388BE34-4B21-46B5-9529-624D71F3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676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CP: Cretu Gżejjer tal-UE</vt:lpstr>
    </vt:vector>
  </TitlesOfParts>
  <Company>CESE-CdR</Company>
  <LinksUpToDate>false</LinksUpToDate>
  <CharactersWithSpaces>5839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CP: Cretu Gżejjer tal-UE</dc:title>
  <dc:subject>Stqarrija għall-istampa</dc:subject>
  <dc:creator>Milen Minchev</dc:creator>
  <cp:keywords>EESC-2017-01657-00-00-CP-TRA-MT</cp:keywords>
  <dc:description>Rapporteur: -_x000d_
Original language: EN_x000d_
Date of document: 30/03/2017_x000d_
Date of meeting: _x000d_
External documents: -_x000d_
Administrator responsible: Minchev Milen, telephone: + 2 546 8753_x000d_
_x000d_
Abstract:</dc:description>
  <cp:lastModifiedBy>Milen Minchev</cp:lastModifiedBy>
  <cp:revision>3</cp:revision>
  <cp:lastPrinted>2017-03-30T05:56:00Z</cp:lastPrinted>
  <dcterms:created xsi:type="dcterms:W3CDTF">2017-03-30T15:17:00Z</dcterms:created>
  <dcterms:modified xsi:type="dcterms:W3CDTF">2017-03-30T15:27:00Z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0x010100EA97B91038054C99906057A708A1480A00F51D1BDF1B59D8489738113A248D32C4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30/03/2017, 23/11/2016</vt:lpwstr>
  </property>
  <property fmtid="{D5CDD505-2E9C-101B-9397-08002B2CF9AE}" pid="7" name="Pref_Time">
    <vt:lpwstr>11:07:04, 08:50:14</vt:lpwstr>
  </property>
  <property fmtid="{D5CDD505-2E9C-101B-9397-08002B2CF9AE}" pid="8" name="Pref_User">
    <vt:lpwstr>tvoc, enied</vt:lpwstr>
  </property>
  <property fmtid="{D5CDD505-2E9C-101B-9397-08002B2CF9AE}" pid="9" name="Pref_FileName">
    <vt:lpwstr>EESC-2017-01657-00-00-CP-ORI.docx, EESC-2016-06280-00-00-CP-ORI.docx</vt:lpwstr>
  </property>
  <property fmtid="{D5CDD505-2E9C-101B-9397-08002B2CF9AE}" pid="10" name="_dlc_DocIdItemGuid">
    <vt:lpwstr>d3b41722-1b6b-4a99-a4c5-aac299102fd3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24;#EL|6d4f4d51-af9b-4650-94b4-4276bee85c91;#14;#ES|e7a6b05b-ae16-40c8-add9-68b64b03aeba;#4;#EN|f2175f21-25d7-44a3-96da-d6a61b075e1b;#32;#MT|7df99101-6854-4a26-b53a-b88c0da02c26;#22;#IT|0774613c-01ed-4e5d-a25d-11d2388de825;#12;#NL|55c6556c-b4f4-441d-9acf-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1657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14;#ES|e7a6b05b-ae16-40c8-add9-68b64b03aeba;#57;#CP|de8ad211-9e8d-408b-8324-674d21bb7d18;#10;#EN|f2175f21-25d7-44a3-96da-d6a61b075e1b;#6;#Final|ea5e6674-7b27-4bac-b091-73adbb394efe;#5;#Unrestricted|826e22d7-d029-4ec0-a450-0c28ff673572;#4;#EN|f2175f21-25d7</vt:lpwstr>
  </property>
  <property fmtid="{D5CDD505-2E9C-101B-9397-08002B2CF9AE}" pid="32" name="AvailableTranslations_0">
    <vt:lpwstr>ES|e7a6b05b-ae16-40c8-add9-68b64b03aeba;EN|f2175f21-25d7-44a3-96da-d6a61b075e1b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3902</vt:i4>
  </property>
  <property fmtid="{D5CDD505-2E9C-101B-9397-08002B2CF9AE}" pid="36" name="DocumentYear">
    <vt:i4>2017</vt:i4>
  </property>
  <property fmtid="{D5CDD505-2E9C-101B-9397-08002B2CF9AE}" pid="37" name="DocumentLanguage">
    <vt:lpwstr>32;#MT|7df99101-6854-4a26-b53a-b88c0da02c26</vt:lpwstr>
  </property>
  <property fmtid="{D5CDD505-2E9C-101B-9397-08002B2CF9AE}" pid="38" name="DocumentLanguage_0">
    <vt:lpwstr>EN|f2175f21-25d7-44a3-96da-d6a61b075e1b</vt:lpwstr>
  </property>
</Properties>
</file>