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2C5F69" w:rsidRDefault="00E17CC9" w:rsidP="000A7D6A">
      <w:pPr>
        <w:spacing w:line="240" w:lineRule="auto"/>
        <w:ind w:left="-426"/>
        <w:jc w:val="center"/>
      </w:pPr>
      <w:r w:rsidRPr="002C5F69">
        <w:rPr>
          <w:noProof/>
          <w:lang w:val="en-US" w:eastAsia="en-US" w:bidi="ar-SA"/>
        </w:rPr>
        <w:drawing>
          <wp:inline distT="0" distB="0" distL="0" distR="0" wp14:anchorId="2720408D" wp14:editId="1B59166D">
            <wp:extent cx="6356699" cy="1542553"/>
            <wp:effectExtent l="0" t="0" r="6350" b="635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25" cy="154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2C7B17" w:rsidRPr="002C5F69">
        <w:trPr>
          <w:cantSplit/>
        </w:trPr>
        <w:tc>
          <w:tcPr>
            <w:tcW w:w="5168" w:type="dxa"/>
          </w:tcPr>
          <w:p w:rsidR="008820BE" w:rsidRPr="002C5F69" w:rsidRDefault="00F574C6" w:rsidP="00A07B42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2C5F69">
              <w:rPr>
                <w:rFonts w:ascii="Verdana" w:hAnsi="Verdana"/>
                <w:b/>
                <w:sz w:val="18"/>
              </w:rPr>
              <w:t>16/2017</w:t>
            </w:r>
          </w:p>
        </w:tc>
        <w:tc>
          <w:tcPr>
            <w:tcW w:w="4119" w:type="dxa"/>
          </w:tcPr>
          <w:p w:rsidR="008820BE" w:rsidRPr="002C5F69" w:rsidRDefault="00A50CFF" w:rsidP="009A5C1E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C5F69">
              <w:rPr>
                <w:rFonts w:ascii="Verdana" w:hAnsi="Verdana"/>
                <w:b/>
                <w:sz w:val="18"/>
              </w:rPr>
              <w:t>30 marzo 2017</w:t>
            </w:r>
          </w:p>
        </w:tc>
      </w:tr>
    </w:tbl>
    <w:p w:rsidR="008820BE" w:rsidRPr="002C5F69" w:rsidRDefault="008820BE" w:rsidP="00584A13">
      <w:pPr>
        <w:spacing w:line="240" w:lineRule="auto"/>
        <w:rPr>
          <w:rFonts w:ascii="Verdana" w:hAnsi="Verdana"/>
          <w:sz w:val="20"/>
        </w:rPr>
        <w:sectPr w:rsidR="008820BE" w:rsidRPr="002C5F69" w:rsidSect="000F0DD2">
          <w:footerReference w:type="default" r:id="rId15"/>
          <w:pgSz w:w="11907" w:h="16839" w:code="9"/>
          <w:pgMar w:top="426" w:right="1418" w:bottom="1418" w:left="1418" w:header="3062" w:footer="0" w:gutter="0"/>
          <w:cols w:space="720"/>
          <w:docGrid w:linePitch="299"/>
        </w:sectPr>
      </w:pPr>
    </w:p>
    <w:p w:rsidR="003305C3" w:rsidRPr="002C5F69" w:rsidRDefault="003305C3" w:rsidP="00584A13">
      <w:pPr>
        <w:spacing w:line="240" w:lineRule="auto"/>
        <w:jc w:val="center"/>
        <w:rPr>
          <w:rFonts w:ascii="Verdana" w:hAnsi="Verdana"/>
          <w:b/>
          <w:sz w:val="20"/>
        </w:rPr>
      </w:pPr>
    </w:p>
    <w:p w:rsidR="00051FBC" w:rsidRPr="002C5F69" w:rsidRDefault="00051FBC" w:rsidP="00051FBC">
      <w:pPr>
        <w:ind w:right="-1"/>
        <w:jc w:val="center"/>
        <w:rPr>
          <w:rFonts w:ascii="Verdana" w:hAnsi="Verdana"/>
          <w:b/>
          <w:color w:val="0033CC"/>
          <w:sz w:val="26"/>
          <w:szCs w:val="26"/>
        </w:rPr>
      </w:pPr>
      <w:r w:rsidRPr="002C5F69">
        <w:rPr>
          <w:rFonts w:ascii="Verdana" w:hAnsi="Verdana"/>
          <w:b/>
          <w:color w:val="0033CC"/>
          <w:sz w:val="26"/>
        </w:rPr>
        <w:t xml:space="preserve">La commissaria </w:t>
      </w:r>
      <w:proofErr w:type="spellStart"/>
      <w:r w:rsidRPr="002C5F69">
        <w:rPr>
          <w:rFonts w:ascii="Verdana" w:hAnsi="Verdana"/>
          <w:b/>
          <w:color w:val="0033CC"/>
          <w:sz w:val="26"/>
        </w:rPr>
        <w:t>Crețu</w:t>
      </w:r>
      <w:proofErr w:type="spellEnd"/>
      <w:r w:rsidRPr="002C5F69">
        <w:rPr>
          <w:rFonts w:ascii="Verdana" w:hAnsi="Verdana"/>
          <w:b/>
          <w:color w:val="0033CC"/>
          <w:sz w:val="26"/>
        </w:rPr>
        <w:t xml:space="preserve"> invita a riconoscere le sfide specifiche delle isole dell</w:t>
      </w:r>
      <w:r w:rsidR="00FF1D08">
        <w:rPr>
          <w:rFonts w:ascii="Verdana" w:hAnsi="Verdana"/>
          <w:b/>
          <w:color w:val="0033CC"/>
          <w:sz w:val="26"/>
        </w:rPr>
        <w:t>'</w:t>
      </w:r>
      <w:r w:rsidRPr="002C5F69">
        <w:rPr>
          <w:rFonts w:ascii="Verdana" w:hAnsi="Verdana"/>
          <w:b/>
          <w:color w:val="0033CC"/>
          <w:sz w:val="26"/>
        </w:rPr>
        <w:t xml:space="preserve">UE </w:t>
      </w:r>
    </w:p>
    <w:p w:rsidR="00BF0F39" w:rsidRPr="002C5F69" w:rsidRDefault="00BF0F39" w:rsidP="00BF0F39">
      <w:pPr>
        <w:spacing w:line="240" w:lineRule="auto"/>
        <w:jc w:val="center"/>
        <w:rPr>
          <w:rFonts w:ascii="Verdana" w:hAnsi="Verdana"/>
          <w:b/>
          <w:bCs/>
          <w:sz w:val="12"/>
        </w:rPr>
      </w:pPr>
      <w:r w:rsidRPr="002C5F69">
        <w:rPr>
          <w:rFonts w:ascii="Verdana" w:hAnsi="Verdana"/>
          <w:b/>
          <w:color w:val="548DD4" w:themeColor="text2" w:themeTint="99"/>
        </w:rPr>
        <w:t xml:space="preserve">Il CESE chiede maggiori investimenti e flessibilità politica </w:t>
      </w:r>
    </w:p>
    <w:p w:rsidR="009A5C1E" w:rsidRPr="002C5F69" w:rsidRDefault="001D61A1" w:rsidP="001E1EEB">
      <w:pPr>
        <w:spacing w:line="240" w:lineRule="auto"/>
        <w:rPr>
          <w:rFonts w:ascii="Verdana" w:hAnsi="Verdana"/>
          <w:b/>
          <w:sz w:val="18"/>
          <w:szCs w:val="18"/>
        </w:rPr>
      </w:pPr>
      <w:r w:rsidRPr="001D61A1">
        <w:rPr>
          <w:rFonts w:ascii="Verdana" w:hAnsi="Verdana"/>
          <w:b/>
          <w:noProof/>
          <w:sz w:val="20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BE05BA" wp14:editId="6BEE77E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A1" w:rsidRPr="00260E65" w:rsidRDefault="001D61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wztg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I5gJGgHPXpko0F3ckTRta3P0OsU3B56cDQjnIOvy1X397L8ppGQq4aKLbtVSg4NoxXwC+1N/+Lq&#10;hKMtyGb4KCuIQ3dGOqCxVp0tHpQDATr06enUG8ulhMOYzOcBWEowXSdxRFzvfJoeL/dKm/dMdsgu&#10;Mqyg9Q6c7u+1sWRoenSxsYQseNu69rfi2QE4TicQGq5amyXhuvkzCZL1Yr0gHonitUeCPPduixXx&#10;4iKcz/LrfLXKw182bkjShlcVEzbMUVkh+bPOHTQ+aeKkLS1bXlk4S0mr7WbVKrSnoOzCfa7kYDm7&#10;+c9puCJALi9SCqGYd1HiFfFi7pGCzLxkHiy8IEzukjggCcmL5yndc8H+PSU0ZDiZRbNJS2fSL3IL&#10;3Pc6N5p23MDsaHmX4cXJiaZWgWtRudYayttpfVEKS/9cCmj3sdFOr1aik1jNuBkBxYp4I6snUK6S&#10;oCwQIQw8WDRS/cBogOGRYf19RxXDqP0gQP1JSECfyLgNmc0j2KhLy+bSQkUJUBk2GE3LlZkm1K5X&#10;fNtApOm9CXkLL6bmTs1nVod3BgPCJXUYZnYCXe6d13nkLn8D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9E+MM7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1D61A1" w:rsidRPr="00260E65" w:rsidRDefault="001D61A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112D" w:rsidRPr="002C5F69" w:rsidRDefault="009A5C1E" w:rsidP="00B66042">
      <w:pPr>
        <w:spacing w:line="240" w:lineRule="auto"/>
        <w:rPr>
          <w:rFonts w:ascii="Verdana" w:hAnsi="Verdana"/>
          <w:b/>
          <w:sz w:val="18"/>
          <w:szCs w:val="18"/>
        </w:rPr>
      </w:pPr>
      <w:r w:rsidRPr="002C5F69">
        <w:rPr>
          <w:rFonts w:ascii="Verdana" w:hAnsi="Verdana"/>
          <w:b/>
          <w:sz w:val="18"/>
        </w:rPr>
        <w:t>Nelle isole europee vivono oltre 21 milioni di persone,</w:t>
      </w:r>
      <w:r w:rsidR="002C5F69" w:rsidRPr="002C5F69">
        <w:rPr>
          <w:rFonts w:ascii="Verdana" w:hAnsi="Verdana"/>
          <w:b/>
          <w:sz w:val="18"/>
        </w:rPr>
        <w:t xml:space="preserve"> </w:t>
      </w:r>
      <w:r w:rsidRPr="002C5F69">
        <w:rPr>
          <w:rFonts w:ascii="Verdana" w:hAnsi="Verdana"/>
          <w:b/>
          <w:sz w:val="18"/>
        </w:rPr>
        <w:t>una percentuale pari a circa il 4 % della popolazione dell</w:t>
      </w:r>
      <w:r w:rsidR="00FF1D08">
        <w:rPr>
          <w:rFonts w:ascii="Verdana" w:hAnsi="Verdana"/>
          <w:b/>
          <w:sz w:val="18"/>
        </w:rPr>
        <w:t>'</w:t>
      </w:r>
      <w:r w:rsidRPr="002C5F69">
        <w:rPr>
          <w:rFonts w:ascii="Verdana" w:hAnsi="Verdana"/>
          <w:b/>
          <w:sz w:val="18"/>
        </w:rPr>
        <w:t>UE a 28. A causa delle loro caratteristiche insulari e della distanza dal continente, questi territori si trovano spesso ad affront</w:t>
      </w:r>
      <w:bookmarkStart w:id="0" w:name="_GoBack"/>
      <w:bookmarkEnd w:id="0"/>
      <w:r w:rsidRPr="002C5F69">
        <w:rPr>
          <w:rFonts w:ascii="Verdana" w:hAnsi="Verdana"/>
          <w:b/>
          <w:sz w:val="18"/>
        </w:rPr>
        <w:t xml:space="preserve">are gravi svantaggi strutturali. In un dibattito in sessione plenaria con la </w:t>
      </w:r>
      <w:r w:rsidR="002C5F69" w:rsidRPr="002C5F69">
        <w:rPr>
          <w:rFonts w:ascii="Verdana" w:hAnsi="Verdana"/>
          <w:b/>
          <w:sz w:val="18"/>
        </w:rPr>
        <w:t>commissaria</w:t>
      </w:r>
      <w:r w:rsidRPr="002C5F69">
        <w:rPr>
          <w:rFonts w:ascii="Verdana" w:hAnsi="Verdana"/>
          <w:b/>
          <w:sz w:val="18"/>
        </w:rPr>
        <w:t xml:space="preserve"> europea per la politica regionale Corina </w:t>
      </w:r>
      <w:proofErr w:type="spellStart"/>
      <w:r w:rsidRPr="002C5F69">
        <w:rPr>
          <w:rFonts w:ascii="Verdana" w:hAnsi="Verdana"/>
          <w:b/>
          <w:sz w:val="18"/>
        </w:rPr>
        <w:t>Crețu</w:t>
      </w:r>
      <w:proofErr w:type="spellEnd"/>
      <w:r w:rsidRPr="002C5F69">
        <w:rPr>
          <w:rFonts w:ascii="Verdana" w:hAnsi="Verdana"/>
          <w:b/>
          <w:sz w:val="18"/>
        </w:rPr>
        <w:t>, il CESE ha chiesto l</w:t>
      </w:r>
      <w:r w:rsidR="00FF1D08">
        <w:rPr>
          <w:rFonts w:ascii="Verdana" w:hAnsi="Verdana"/>
          <w:b/>
          <w:sz w:val="18"/>
        </w:rPr>
        <w:t>'</w:t>
      </w:r>
      <w:r w:rsidRPr="002C5F69">
        <w:rPr>
          <w:rFonts w:ascii="Verdana" w:hAnsi="Verdana"/>
          <w:b/>
          <w:sz w:val="18"/>
        </w:rPr>
        <w:t>adozione di un quadro di politiche integrate per affrontare le sfide sociali, economiche e ambientali delle isole dell</w:t>
      </w:r>
      <w:r w:rsidR="00FF1D08">
        <w:rPr>
          <w:rFonts w:ascii="Verdana" w:hAnsi="Verdana"/>
          <w:b/>
          <w:sz w:val="18"/>
        </w:rPr>
        <w:t>'</w:t>
      </w:r>
      <w:r w:rsidRPr="002C5F69">
        <w:rPr>
          <w:rFonts w:ascii="Verdana" w:hAnsi="Verdana"/>
          <w:b/>
          <w:sz w:val="18"/>
        </w:rPr>
        <w:t xml:space="preserve">UE. </w:t>
      </w:r>
    </w:p>
    <w:p w:rsidR="009A5C1E" w:rsidRPr="002C5F69" w:rsidRDefault="009A5C1E" w:rsidP="001E1EEB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626513" w:rsidRPr="002C5F69" w:rsidRDefault="002C5F69" w:rsidP="00D66410">
      <w:pPr>
        <w:spacing w:line="240" w:lineRule="auto"/>
        <w:rPr>
          <w:rFonts w:ascii="Verdana" w:hAnsi="Verdana"/>
          <w:i/>
          <w:iCs/>
          <w:sz w:val="18"/>
          <w:szCs w:val="18"/>
        </w:rPr>
      </w:pPr>
      <w:r w:rsidRPr="002C5F69">
        <w:rPr>
          <w:rFonts w:ascii="Verdana" w:hAnsi="Verdana"/>
          <w:i/>
          <w:sz w:val="18"/>
        </w:rPr>
        <w:t>"</w:t>
      </w:r>
      <w:r w:rsidR="00311D52" w:rsidRPr="002C5F69">
        <w:rPr>
          <w:rFonts w:ascii="Verdana" w:hAnsi="Verdana"/>
          <w:i/>
          <w:sz w:val="18"/>
        </w:rPr>
        <w:t>Le isole dell</w:t>
      </w:r>
      <w:r w:rsidR="00FF1D08">
        <w:rPr>
          <w:rFonts w:ascii="Verdana" w:hAnsi="Verdana"/>
          <w:i/>
          <w:sz w:val="18"/>
        </w:rPr>
        <w:t>'</w:t>
      </w:r>
      <w:r w:rsidR="00311D52" w:rsidRPr="002C5F69">
        <w:rPr>
          <w:rFonts w:ascii="Verdana" w:hAnsi="Verdana"/>
          <w:i/>
          <w:sz w:val="18"/>
        </w:rPr>
        <w:t>UE e gli Stati membri insulari affrontano indubbiamente una situazione particolare, cosa che l</w:t>
      </w:r>
      <w:r w:rsidR="00FF1D08">
        <w:rPr>
          <w:rFonts w:ascii="Verdana" w:hAnsi="Verdana"/>
          <w:i/>
          <w:sz w:val="18"/>
        </w:rPr>
        <w:t>'</w:t>
      </w:r>
      <w:r w:rsidR="00311D52" w:rsidRPr="002C5F69">
        <w:rPr>
          <w:rFonts w:ascii="Verdana" w:hAnsi="Verdana"/>
          <w:i/>
          <w:sz w:val="18"/>
        </w:rPr>
        <w:t>Unione europea è tenuta a riconoscere. Non è solo una questione di finanziamenti, ma anche di flessibilità politica. Un approccio unico e universale chiaramente non dà i giusti risultati</w:t>
      </w:r>
      <w:r w:rsidRPr="002C5F69">
        <w:rPr>
          <w:rFonts w:ascii="Verdana" w:hAnsi="Verdana"/>
          <w:i/>
          <w:sz w:val="18"/>
        </w:rPr>
        <w:t>"</w:t>
      </w:r>
      <w:r w:rsidR="00311D52" w:rsidRPr="002C5F69">
        <w:t>,</w:t>
      </w:r>
      <w:r w:rsidR="00311D52" w:rsidRPr="002C5F69">
        <w:rPr>
          <w:rFonts w:ascii="Verdana" w:hAnsi="Verdana"/>
          <w:sz w:val="18"/>
        </w:rPr>
        <w:t xml:space="preserve"> ha affermato </w:t>
      </w:r>
      <w:r w:rsidR="00311D52" w:rsidRPr="002C5F69">
        <w:rPr>
          <w:rFonts w:ascii="Verdana" w:hAnsi="Verdana"/>
          <w:b/>
          <w:sz w:val="18"/>
        </w:rPr>
        <w:t>Stefano Mallia,</w:t>
      </w:r>
      <w:r w:rsidR="00311D52" w:rsidRPr="002C5F69">
        <w:rPr>
          <w:rFonts w:ascii="Verdana" w:hAnsi="Verdana"/>
          <w:sz w:val="18"/>
        </w:rPr>
        <w:t xml:space="preserve"> relatore del CESE </w:t>
      </w:r>
      <w:r w:rsidRPr="002C5F69">
        <w:rPr>
          <w:rFonts w:ascii="Verdana" w:hAnsi="Verdana"/>
          <w:sz w:val="18"/>
        </w:rPr>
        <w:t>sul tema</w:t>
      </w:r>
      <w:r w:rsidR="00311D52" w:rsidRPr="002C5F69">
        <w:rPr>
          <w:rFonts w:ascii="Verdana" w:hAnsi="Verdana"/>
          <w:sz w:val="18"/>
        </w:rPr>
        <w:t xml:space="preserve"> "Le isole dell</w:t>
      </w:r>
      <w:r w:rsidR="00FF1D08">
        <w:rPr>
          <w:rFonts w:ascii="Verdana" w:hAnsi="Verdana"/>
          <w:sz w:val="18"/>
        </w:rPr>
        <w:t>'</w:t>
      </w:r>
      <w:r w:rsidR="00311D52" w:rsidRPr="002C5F69">
        <w:rPr>
          <w:rFonts w:ascii="Verdana" w:hAnsi="Verdana"/>
          <w:sz w:val="18"/>
        </w:rPr>
        <w:t xml:space="preserve">UE". </w:t>
      </w:r>
      <w:r w:rsidRPr="002C5F69">
        <w:rPr>
          <w:rFonts w:ascii="Verdana" w:hAnsi="Verdana"/>
          <w:sz w:val="18"/>
        </w:rPr>
        <w:t>"</w:t>
      </w:r>
      <w:r w:rsidR="00311D52" w:rsidRPr="002C5F69">
        <w:rPr>
          <w:rFonts w:ascii="Verdana" w:hAnsi="Verdana"/>
          <w:i/>
          <w:sz w:val="18"/>
        </w:rPr>
        <w:t>Il Comitato chiede che la Commissione tenga conto della condizione di insularità nell</w:t>
      </w:r>
      <w:r w:rsidR="00FF1D08">
        <w:rPr>
          <w:rFonts w:ascii="Verdana" w:hAnsi="Verdana"/>
          <w:i/>
          <w:sz w:val="18"/>
        </w:rPr>
        <w:t>'</w:t>
      </w:r>
      <w:r w:rsidR="00311D52" w:rsidRPr="002C5F69">
        <w:rPr>
          <w:rFonts w:ascii="Verdana" w:hAnsi="Verdana"/>
          <w:i/>
          <w:sz w:val="18"/>
        </w:rPr>
        <w:t>elaborazione di nuove politiche e che garantisca un maggiore grado di flessibilità nel considerare le economie delle zone insulari. Ritiene inoltre che l</w:t>
      </w:r>
      <w:r w:rsidR="00FF1D08">
        <w:rPr>
          <w:rFonts w:ascii="Verdana" w:hAnsi="Verdana"/>
          <w:i/>
          <w:sz w:val="18"/>
        </w:rPr>
        <w:t>'</w:t>
      </w:r>
      <w:r w:rsidR="00311D52" w:rsidRPr="002C5F69">
        <w:rPr>
          <w:rFonts w:ascii="Verdana" w:hAnsi="Verdana"/>
          <w:i/>
          <w:sz w:val="18"/>
        </w:rPr>
        <w:t>attuale definizione di "</w:t>
      </w:r>
      <w:r w:rsidRPr="002C5F69">
        <w:rPr>
          <w:rFonts w:ascii="Verdana" w:hAnsi="Verdana"/>
          <w:i/>
          <w:sz w:val="18"/>
        </w:rPr>
        <w:t>regione</w:t>
      </w:r>
      <w:r w:rsidR="00311D52" w:rsidRPr="002C5F69">
        <w:rPr>
          <w:rFonts w:ascii="Verdana" w:hAnsi="Verdana"/>
          <w:i/>
          <w:sz w:val="18"/>
        </w:rPr>
        <w:t xml:space="preserve"> insulare" debba essere riveduta attraverso la fissazione di nuovi criteri che consentano livelli più elevati di aiuti di Stato</w:t>
      </w:r>
      <w:r w:rsidRPr="002C5F69">
        <w:rPr>
          <w:rFonts w:ascii="Verdana" w:hAnsi="Verdana"/>
          <w:i/>
          <w:sz w:val="18"/>
        </w:rPr>
        <w:t>"</w:t>
      </w:r>
      <w:r w:rsidR="00311D52" w:rsidRPr="002C5F69">
        <w:rPr>
          <w:rFonts w:ascii="Verdana" w:hAnsi="Verdana"/>
          <w:i/>
          <w:sz w:val="18"/>
        </w:rPr>
        <w:t>.</w:t>
      </w:r>
    </w:p>
    <w:p w:rsidR="0050112D" w:rsidRPr="002C5F69" w:rsidRDefault="0050112D" w:rsidP="00D66410">
      <w:pPr>
        <w:spacing w:line="240" w:lineRule="auto"/>
        <w:rPr>
          <w:rFonts w:ascii="Verdana" w:hAnsi="Verdana"/>
          <w:i/>
          <w:sz w:val="18"/>
          <w:szCs w:val="18"/>
        </w:rPr>
      </w:pPr>
    </w:p>
    <w:p w:rsidR="001C7754" w:rsidRPr="002C5F69" w:rsidRDefault="00CC74CD" w:rsidP="001C7754">
      <w:pPr>
        <w:spacing w:line="240" w:lineRule="auto"/>
        <w:rPr>
          <w:rFonts w:ascii="Verdana" w:hAnsi="Verdana"/>
          <w:i/>
          <w:sz w:val="18"/>
          <w:szCs w:val="18"/>
        </w:rPr>
      </w:pPr>
      <w:r w:rsidRPr="002C5F69">
        <w:rPr>
          <w:rFonts w:ascii="Verdana" w:hAnsi="Verdana"/>
          <w:b/>
          <w:sz w:val="18"/>
        </w:rPr>
        <w:t xml:space="preserve">La commissaria </w:t>
      </w:r>
      <w:proofErr w:type="spellStart"/>
      <w:r w:rsidRPr="002C5F69">
        <w:rPr>
          <w:rFonts w:ascii="Verdana" w:hAnsi="Verdana"/>
          <w:b/>
          <w:sz w:val="18"/>
        </w:rPr>
        <w:t>Crețu</w:t>
      </w:r>
      <w:proofErr w:type="spellEnd"/>
      <w:r w:rsidRPr="002C5F69">
        <w:rPr>
          <w:rFonts w:ascii="Verdana" w:hAnsi="Verdana"/>
          <w:sz w:val="18"/>
        </w:rPr>
        <w:t xml:space="preserve"> ha discusso il futuro della politica di coesione dopo il 2020, sottolineando il suo impegno costante affinché rimanga "</w:t>
      </w:r>
      <w:r w:rsidRPr="002C5F69">
        <w:rPr>
          <w:rFonts w:ascii="Verdana" w:hAnsi="Verdana"/>
          <w:i/>
          <w:sz w:val="18"/>
        </w:rPr>
        <w:t>la principale forza d</w:t>
      </w:r>
      <w:r w:rsidR="00FF1D08">
        <w:rPr>
          <w:rFonts w:ascii="Verdana" w:hAnsi="Verdana"/>
          <w:i/>
          <w:sz w:val="18"/>
        </w:rPr>
        <w:t>'</w:t>
      </w:r>
      <w:r w:rsidRPr="002C5F69">
        <w:rPr>
          <w:rFonts w:ascii="Verdana" w:hAnsi="Verdana"/>
          <w:i/>
          <w:sz w:val="18"/>
        </w:rPr>
        <w:t>investimento in tutte le regioni dell</w:t>
      </w:r>
      <w:r w:rsidR="00FF1D08">
        <w:rPr>
          <w:rFonts w:ascii="Verdana" w:hAnsi="Verdana"/>
          <w:i/>
          <w:sz w:val="18"/>
        </w:rPr>
        <w:t>'</w:t>
      </w:r>
      <w:r w:rsidRPr="002C5F69">
        <w:rPr>
          <w:rFonts w:ascii="Verdana" w:hAnsi="Verdana"/>
          <w:i/>
          <w:sz w:val="18"/>
        </w:rPr>
        <w:t>Unione, senza alcuna eccezione.</w:t>
      </w:r>
      <w:r w:rsidRPr="002C5F69">
        <w:rPr>
          <w:rFonts w:ascii="Verdana" w:hAnsi="Verdana"/>
          <w:sz w:val="18"/>
        </w:rPr>
        <w:t xml:space="preserve"> </w:t>
      </w:r>
      <w:r w:rsidRPr="002C5F69">
        <w:rPr>
          <w:rFonts w:ascii="Verdana" w:hAnsi="Verdana"/>
          <w:i/>
          <w:sz w:val="18"/>
        </w:rPr>
        <w:t>Al pari di tutte le regioni che presentano caratteristiche geografiche specifiche, le isole devono far fronte a svantaggi davvero enormi</w:t>
      </w:r>
      <w:r w:rsidRPr="002C5F69">
        <w:rPr>
          <w:rFonts w:ascii="Verdana" w:hAnsi="Verdana"/>
          <w:sz w:val="18"/>
        </w:rPr>
        <w:t>", ha dichiarato.</w:t>
      </w:r>
      <w:r w:rsidRPr="002C5F69">
        <w:rPr>
          <w:rFonts w:ascii="Verdana" w:hAnsi="Verdana"/>
          <w:i/>
          <w:sz w:val="18"/>
        </w:rPr>
        <w:t xml:space="preserve"> </w:t>
      </w:r>
      <w:r w:rsidR="002C5F69" w:rsidRPr="002C5F69">
        <w:rPr>
          <w:rFonts w:ascii="Verdana" w:hAnsi="Verdana"/>
          <w:i/>
          <w:sz w:val="18"/>
        </w:rPr>
        <w:t>"</w:t>
      </w:r>
      <w:r w:rsidRPr="002C5F69">
        <w:rPr>
          <w:rFonts w:ascii="Verdana" w:hAnsi="Verdana"/>
          <w:i/>
          <w:sz w:val="18"/>
        </w:rPr>
        <w:t>Tuttavia, presentano potenzialità in termini di produzione energetica (come terreno di prova per le moderne tecnologie nel settore delle energie rinnovabili), di sviluppo di farmaci a partire da piante locali, di acquacoltura, tecnologia marina, ecc. Il nostro compito è quello di sostenerle nei loro sforzi, ed è per tale motivo che le nostre norme prevedono un ampio margine di flessibilità per le isole, e questo concerne sia la concentrazione tematica dei finanziamenti dell</w:t>
      </w:r>
      <w:r w:rsidR="00FF1D08">
        <w:rPr>
          <w:rFonts w:ascii="Verdana" w:hAnsi="Verdana"/>
          <w:i/>
          <w:sz w:val="18"/>
        </w:rPr>
        <w:t>'</w:t>
      </w:r>
      <w:r w:rsidRPr="002C5F69">
        <w:rPr>
          <w:rFonts w:ascii="Verdana" w:hAnsi="Verdana"/>
          <w:i/>
          <w:sz w:val="18"/>
        </w:rPr>
        <w:t xml:space="preserve">UE sia la percentuale di sostegno </w:t>
      </w:r>
      <w:r w:rsidR="002C5F69" w:rsidRPr="002C5F69">
        <w:rPr>
          <w:rFonts w:ascii="Verdana" w:hAnsi="Verdana"/>
          <w:i/>
          <w:sz w:val="18"/>
        </w:rPr>
        <w:t>comunitario destinata a ciascun progetto."</w:t>
      </w:r>
    </w:p>
    <w:p w:rsidR="00B345B6" w:rsidRPr="002C5F69" w:rsidRDefault="00B345B6" w:rsidP="002A58A5">
      <w:pPr>
        <w:overflowPunct/>
        <w:spacing w:line="240" w:lineRule="auto"/>
        <w:jc w:val="left"/>
        <w:textAlignment w:val="auto"/>
        <w:rPr>
          <w:rFonts w:ascii="Verdana" w:hAnsi="Verdana" w:cs="MyriadPro-SemiCnIt"/>
          <w:b/>
          <w:iCs/>
          <w:color w:val="000000"/>
          <w:sz w:val="18"/>
          <w:szCs w:val="18"/>
        </w:rPr>
      </w:pPr>
    </w:p>
    <w:p w:rsidR="00CC74CD" w:rsidRPr="002C5F69" w:rsidRDefault="00CC74CD" w:rsidP="00CC74CD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2C5F69">
        <w:rPr>
          <w:rFonts w:ascii="Verdana" w:hAnsi="Verdana"/>
          <w:color w:val="000000"/>
          <w:sz w:val="18"/>
        </w:rPr>
        <w:t xml:space="preserve">Nel suo parere </w:t>
      </w:r>
      <w:r w:rsidR="002C5F69" w:rsidRPr="002C5F69">
        <w:rPr>
          <w:rFonts w:ascii="Verdana" w:hAnsi="Verdana"/>
          <w:color w:val="000000"/>
          <w:sz w:val="18"/>
        </w:rPr>
        <w:t>sul tema</w:t>
      </w:r>
      <w:r w:rsidRPr="002C5F69">
        <w:rPr>
          <w:rFonts w:ascii="Verdana" w:hAnsi="Verdana"/>
          <w:color w:val="000000"/>
          <w:sz w:val="18"/>
        </w:rPr>
        <w:t xml:space="preserve"> </w:t>
      </w:r>
      <w:hyperlink r:id="rId16">
        <w:r w:rsidRPr="002C5F69">
          <w:rPr>
            <w:rStyle w:val="Hyperlink"/>
            <w:rFonts w:ascii="Verdana" w:hAnsi="Verdana"/>
            <w:b/>
            <w:i/>
            <w:sz w:val="18"/>
          </w:rPr>
          <w:t>Le isole dell</w:t>
        </w:r>
        <w:r w:rsidR="00FF1D08">
          <w:rPr>
            <w:rStyle w:val="Hyperlink"/>
            <w:rFonts w:ascii="Verdana" w:hAnsi="Verdana"/>
            <w:b/>
            <w:i/>
            <w:sz w:val="18"/>
          </w:rPr>
          <w:t>'</w:t>
        </w:r>
        <w:r w:rsidRPr="002C5F69">
          <w:rPr>
            <w:rStyle w:val="Hyperlink"/>
            <w:rFonts w:ascii="Verdana" w:hAnsi="Verdana"/>
            <w:b/>
            <w:i/>
            <w:sz w:val="18"/>
          </w:rPr>
          <w:t>UE: da svantaggio strutturale a territorio inclusivo</w:t>
        </w:r>
      </w:hyperlink>
      <w:r w:rsidRPr="002C5F69">
        <w:rPr>
          <w:rFonts w:ascii="Verdana" w:hAnsi="Verdana"/>
          <w:color w:val="000000"/>
          <w:sz w:val="18"/>
        </w:rPr>
        <w:t>, il CESE sottolinea la necessità di un maggiore sforzo da parte dell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>UE affinché venga riconosciuta 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 xml:space="preserve">unicità delle </w:t>
      </w:r>
      <w:r w:rsidRPr="002C5F69">
        <w:rPr>
          <w:rFonts w:ascii="Verdana" w:hAnsi="Verdana"/>
          <w:b/>
          <w:color w:val="000000"/>
          <w:sz w:val="18"/>
        </w:rPr>
        <w:t xml:space="preserve">sfide sociali, economiche e ambientali </w:t>
      </w:r>
      <w:r w:rsidRPr="002C5F69">
        <w:rPr>
          <w:rFonts w:ascii="Verdana" w:hAnsi="Verdana"/>
          <w:color w:val="000000"/>
          <w:sz w:val="18"/>
        </w:rPr>
        <w:t>cui le isole devono far fronte, e chiede all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 xml:space="preserve">Unione di creare un quadro legislativo integrato per superarle. </w:t>
      </w:r>
    </w:p>
    <w:p w:rsidR="00CC74CD" w:rsidRPr="002C5F69" w:rsidRDefault="00CC74CD" w:rsidP="00CC74CD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</w:p>
    <w:p w:rsidR="00C65F08" w:rsidRPr="002C5F69" w:rsidRDefault="002C5F69" w:rsidP="00CC74CD">
      <w:pPr>
        <w:overflowPunct/>
        <w:spacing w:line="240" w:lineRule="auto"/>
        <w:textAlignment w:val="auto"/>
        <w:rPr>
          <w:rFonts w:ascii="Verdana" w:hAnsi="Verdana" w:cs="MyriadPro-SemiCnIt"/>
          <w:b/>
          <w:i/>
          <w:iCs/>
          <w:color w:val="000000"/>
          <w:sz w:val="18"/>
          <w:szCs w:val="18"/>
        </w:rPr>
      </w:pPr>
      <w:r w:rsidRPr="002C5F69">
        <w:rPr>
          <w:rFonts w:ascii="Verdana" w:hAnsi="Verdana"/>
          <w:b/>
          <w:i/>
          <w:color w:val="000000"/>
          <w:sz w:val="18"/>
        </w:rPr>
        <w:t>"</w:t>
      </w:r>
      <w:r w:rsidR="00C65F08" w:rsidRPr="002C5F69">
        <w:rPr>
          <w:rFonts w:ascii="Verdana" w:hAnsi="Verdana"/>
          <w:b/>
          <w:i/>
          <w:color w:val="000000"/>
          <w:sz w:val="18"/>
        </w:rPr>
        <w:t>Ec</w:t>
      </w:r>
      <w:r w:rsidRPr="002C5F69">
        <w:rPr>
          <w:rFonts w:ascii="Verdana" w:hAnsi="Verdana"/>
          <w:b/>
          <w:i/>
          <w:color w:val="000000"/>
          <w:sz w:val="18"/>
        </w:rPr>
        <w:t>onomie basate sulla monocoltura"</w:t>
      </w:r>
    </w:p>
    <w:p w:rsidR="00AC607E" w:rsidRPr="002C5F69" w:rsidRDefault="00E6543E" w:rsidP="00C65F0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2C5F69">
        <w:rPr>
          <w:rFonts w:ascii="Verdana" w:hAnsi="Verdana"/>
          <w:color w:val="000000"/>
          <w:sz w:val="18"/>
        </w:rPr>
        <w:t>Le isole registrano un PIL medio pro capite inferiore alla media dell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>UE28, con economie poco competitive spesso orientate al turismo e un vasto settore pubblico. Inoltre, gli elevati costi di trasporto e la mancanza di collegamenti con il continente rendono complicata 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 xml:space="preserve">accessibilità dei beni, dei servizi e delle persone. </w:t>
      </w:r>
    </w:p>
    <w:p w:rsidR="00AC607E" w:rsidRPr="002C5F69" w:rsidRDefault="00AC607E" w:rsidP="00C65F0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</w:p>
    <w:p w:rsidR="00C65F08" w:rsidRPr="002C5F69" w:rsidRDefault="007C0526" w:rsidP="00C65F0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2C5F69">
        <w:rPr>
          <w:rFonts w:ascii="Verdana" w:hAnsi="Verdana"/>
          <w:color w:val="000000"/>
          <w:sz w:val="18"/>
        </w:rPr>
        <w:t xml:space="preserve">Ecco perché il CESE ritiene che settori politici chiave quali il mercato unico, la concorrenza, i trasporti, lo sviluppo rurale e la pesca debbano </w:t>
      </w:r>
      <w:r w:rsidRPr="002C5F69">
        <w:rPr>
          <w:rFonts w:ascii="Verdana" w:hAnsi="Verdana"/>
          <w:b/>
          <w:color w:val="000000"/>
          <w:sz w:val="18"/>
        </w:rPr>
        <w:t>comprendere la clausola dell</w:t>
      </w:r>
      <w:r w:rsidR="00FF1D08">
        <w:rPr>
          <w:rFonts w:ascii="Verdana" w:hAnsi="Verdana"/>
          <w:b/>
          <w:color w:val="000000"/>
          <w:sz w:val="18"/>
        </w:rPr>
        <w:t>'</w:t>
      </w:r>
      <w:r w:rsidRPr="002C5F69">
        <w:rPr>
          <w:rFonts w:ascii="Verdana" w:hAnsi="Verdana"/>
          <w:b/>
          <w:color w:val="000000"/>
          <w:sz w:val="18"/>
        </w:rPr>
        <w:t>insularità che permette una maggiore flessibilità</w:t>
      </w:r>
      <w:r w:rsidRPr="002C5F69">
        <w:rPr>
          <w:rFonts w:ascii="Verdana" w:hAnsi="Verdana"/>
          <w:color w:val="000000"/>
          <w:sz w:val="18"/>
        </w:rPr>
        <w:t xml:space="preserve"> nella loro applicazione alle isole, in modo da rispondere meglio alle esigenze economiche di questi territori. Inoltre, il Comitato sostiene 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 xml:space="preserve">invito ad avviare uno studio approfondito sui costi aggiuntivi sostenuti dalle isole europee. </w:t>
      </w:r>
    </w:p>
    <w:p w:rsidR="00AC607E" w:rsidRPr="002C5F69" w:rsidRDefault="00AC607E" w:rsidP="00CC74CD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</w:p>
    <w:p w:rsidR="00C65F08" w:rsidRPr="002C5F69" w:rsidRDefault="00C65F08" w:rsidP="00CC74CD">
      <w:pPr>
        <w:overflowPunct/>
        <w:spacing w:line="240" w:lineRule="auto"/>
        <w:textAlignment w:val="auto"/>
        <w:rPr>
          <w:rFonts w:ascii="Verdana" w:hAnsi="Verdana" w:cs="MyriadPro-SemiCnIt"/>
          <w:b/>
          <w:i/>
          <w:iCs/>
          <w:color w:val="000000"/>
          <w:sz w:val="18"/>
          <w:szCs w:val="18"/>
        </w:rPr>
      </w:pPr>
      <w:r w:rsidRPr="002C5F69">
        <w:rPr>
          <w:rFonts w:ascii="Verdana" w:hAnsi="Verdana"/>
          <w:b/>
          <w:i/>
          <w:color w:val="000000"/>
          <w:sz w:val="18"/>
        </w:rPr>
        <w:t xml:space="preserve">Isole inclusive </w:t>
      </w:r>
    </w:p>
    <w:p w:rsidR="00CC74CD" w:rsidRPr="002C5F69" w:rsidRDefault="00C65F08" w:rsidP="00C65F0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2C5F69">
        <w:rPr>
          <w:rFonts w:ascii="Verdana" w:hAnsi="Verdana"/>
          <w:color w:val="000000"/>
          <w:sz w:val="18"/>
        </w:rPr>
        <w:t>La scarsa attività economica in alcune isole dell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>UE ha portato a livelli elevati di disoccupazione con conseguente calo demografico e invecchiamento della popolazione. Per il CESE è fondamentale favorire la riqualificazione e 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 xml:space="preserve">apprendimento permanente, nonché incoraggiare il coinvolgimento </w:t>
      </w:r>
      <w:r w:rsidRPr="002C5F69">
        <w:rPr>
          <w:rFonts w:ascii="Verdana" w:hAnsi="Verdana"/>
          <w:color w:val="000000"/>
          <w:sz w:val="18"/>
        </w:rPr>
        <w:lastRenderedPageBreak/>
        <w:t>dei giovani nei programmi dell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>UE volti a promuovere la mobilità per la formazione e la qualifica</w:t>
      </w:r>
      <w:r w:rsidR="002C5F69" w:rsidRPr="002C5F69">
        <w:rPr>
          <w:rFonts w:ascii="Verdana" w:hAnsi="Verdana"/>
          <w:color w:val="000000"/>
          <w:sz w:val="18"/>
        </w:rPr>
        <w:t>zione, ad esempio il programma "Erasmus+"</w:t>
      </w:r>
      <w:r w:rsidRPr="002C5F69">
        <w:rPr>
          <w:rFonts w:ascii="Verdana" w:hAnsi="Verdana"/>
          <w:color w:val="000000"/>
          <w:sz w:val="18"/>
        </w:rPr>
        <w:t>.</w:t>
      </w:r>
    </w:p>
    <w:p w:rsidR="00C65F08" w:rsidRPr="002C5F69" w:rsidRDefault="00C65F08" w:rsidP="00C65F0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</w:p>
    <w:p w:rsidR="00C65F08" w:rsidRPr="002C5F69" w:rsidRDefault="00C65F08" w:rsidP="00C65F0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2C5F69">
        <w:rPr>
          <w:rFonts w:ascii="Verdana" w:hAnsi="Verdana"/>
          <w:color w:val="000000"/>
          <w:sz w:val="18"/>
        </w:rPr>
        <w:t>Il parere rivolge inoltre una particolare attenzione alle persone con disabilità, che subiscono più degli altri gli effetti di tali sfide. Seguendo 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>esempio della politica di coesione, che impone di rendere il finanziamento dei progetti accessibile alle persone svantaggiate, è opportuno che tutte le politiche dell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>UE tengano conto dei disabili.</w:t>
      </w:r>
    </w:p>
    <w:p w:rsidR="00CC74CD" w:rsidRPr="002C5F69" w:rsidRDefault="00CC74CD" w:rsidP="00D30FAA">
      <w:pPr>
        <w:tabs>
          <w:tab w:val="left" w:pos="2717"/>
        </w:tabs>
        <w:overflowPunct/>
        <w:spacing w:line="240" w:lineRule="auto"/>
        <w:jc w:val="left"/>
        <w:textAlignment w:val="auto"/>
        <w:rPr>
          <w:rFonts w:ascii="Verdana" w:hAnsi="Verdana" w:cs="MyriadPro-SemiCnIt"/>
          <w:b/>
          <w:iCs/>
          <w:color w:val="000000"/>
          <w:sz w:val="18"/>
          <w:szCs w:val="18"/>
        </w:rPr>
      </w:pPr>
    </w:p>
    <w:p w:rsidR="00A85AE8" w:rsidRPr="002C5F69" w:rsidRDefault="00A85AE8" w:rsidP="002A58A5">
      <w:pPr>
        <w:overflowPunct/>
        <w:spacing w:line="240" w:lineRule="auto"/>
        <w:jc w:val="left"/>
        <w:textAlignment w:val="auto"/>
        <w:rPr>
          <w:rFonts w:ascii="Verdana" w:hAnsi="Verdana" w:cs="MyriadPro-SemiCnIt"/>
          <w:b/>
          <w:i/>
          <w:iCs/>
          <w:color w:val="000000"/>
          <w:sz w:val="18"/>
          <w:szCs w:val="18"/>
        </w:rPr>
      </w:pPr>
      <w:r w:rsidRPr="002C5F69">
        <w:rPr>
          <w:rFonts w:ascii="Verdana" w:hAnsi="Verdana"/>
          <w:b/>
          <w:i/>
          <w:color w:val="000000"/>
          <w:sz w:val="18"/>
        </w:rPr>
        <w:t>Le isole, pioniere nel campo dell</w:t>
      </w:r>
      <w:r w:rsidR="00FF1D08">
        <w:rPr>
          <w:rFonts w:ascii="Verdana" w:hAnsi="Verdana"/>
          <w:b/>
          <w:i/>
          <w:color w:val="000000"/>
          <w:sz w:val="18"/>
        </w:rPr>
        <w:t>'</w:t>
      </w:r>
      <w:r w:rsidRPr="002C5F69">
        <w:rPr>
          <w:rFonts w:ascii="Verdana" w:hAnsi="Verdana"/>
          <w:b/>
          <w:i/>
          <w:color w:val="000000"/>
          <w:sz w:val="18"/>
        </w:rPr>
        <w:t>energia pulita</w:t>
      </w:r>
    </w:p>
    <w:p w:rsidR="007F36F3" w:rsidRPr="002C5F69" w:rsidRDefault="0004684B" w:rsidP="00307CA8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2C5F69">
        <w:rPr>
          <w:rFonts w:ascii="Verdana" w:hAnsi="Verdana"/>
          <w:color w:val="000000"/>
          <w:sz w:val="18"/>
        </w:rPr>
        <w:t>Per la loro biodiversità spesso unica, le isole europee sono per la maggior parte estremamente fragili in termini di habitat e si rivelano alquanto vulnerabili alla pressione esercitata dall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>uomo. Tutte le isole devono far fronte a problemi più o meno gravi di inquinamento del mare, desertificazione, scarsità di risorse idriche,</w:t>
      </w:r>
      <w:r w:rsidR="002C5F69" w:rsidRPr="002C5F69">
        <w:rPr>
          <w:rFonts w:ascii="Verdana" w:hAnsi="Verdana"/>
          <w:color w:val="000000"/>
          <w:sz w:val="18"/>
        </w:rPr>
        <w:t xml:space="preserve"> </w:t>
      </w:r>
      <w:r w:rsidRPr="002C5F69">
        <w:rPr>
          <w:rFonts w:ascii="Verdana" w:hAnsi="Verdana"/>
          <w:color w:val="000000"/>
          <w:sz w:val="18"/>
        </w:rPr>
        <w:t>dipendenza dai combustibili fossili e mancanza di impianti di gestione dei rifiuti. Per questo motivo, il CESE ritiene che le isole dovrebbero costituire una priorità nell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>agenda dell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 xml:space="preserve">UE in materia di energia pulita, e invita la Commissione a cooperare con gli Stati membri e le autorità insulari in tal senso. </w:t>
      </w:r>
    </w:p>
    <w:p w:rsidR="00CC74CD" w:rsidRPr="002C5F69" w:rsidRDefault="00CC74CD" w:rsidP="002A58A5">
      <w:pPr>
        <w:overflowPunct/>
        <w:spacing w:line="240" w:lineRule="auto"/>
        <w:jc w:val="left"/>
        <w:textAlignment w:val="auto"/>
        <w:rPr>
          <w:rFonts w:ascii="Verdana" w:hAnsi="Verdana" w:cs="MyriadPro-SemiCnIt"/>
          <w:b/>
          <w:i/>
          <w:iCs/>
          <w:color w:val="000000"/>
          <w:sz w:val="18"/>
          <w:szCs w:val="18"/>
        </w:rPr>
      </w:pPr>
    </w:p>
    <w:p w:rsidR="003F3089" w:rsidRPr="002C5F69" w:rsidRDefault="003F3089" w:rsidP="00141F83">
      <w:pPr>
        <w:overflowPunct/>
        <w:spacing w:line="240" w:lineRule="auto"/>
        <w:textAlignment w:val="auto"/>
        <w:rPr>
          <w:rFonts w:ascii="Verdana" w:hAnsi="Verdana" w:cs="MyriadPro-SemiCnIt"/>
          <w:iCs/>
          <w:color w:val="000000"/>
          <w:sz w:val="18"/>
          <w:szCs w:val="18"/>
        </w:rPr>
      </w:pPr>
      <w:r w:rsidRPr="002C5F69">
        <w:rPr>
          <w:rFonts w:ascii="Verdana" w:hAnsi="Verdana"/>
          <w:color w:val="000000"/>
          <w:sz w:val="18"/>
        </w:rPr>
        <w:t>Il parere esplorativo del CESE è stato elaborato su richiesta della presidenza maltese dell</w:t>
      </w:r>
      <w:r w:rsidR="00FF1D08">
        <w:rPr>
          <w:rFonts w:ascii="Verdana" w:hAnsi="Verdana"/>
          <w:color w:val="000000"/>
          <w:sz w:val="18"/>
        </w:rPr>
        <w:t>'</w:t>
      </w:r>
      <w:r w:rsidRPr="002C5F69">
        <w:rPr>
          <w:rFonts w:ascii="Verdana" w:hAnsi="Verdana"/>
          <w:color w:val="000000"/>
          <w:sz w:val="18"/>
        </w:rPr>
        <w:t xml:space="preserve">UE, che ha posto le isole fra i temi principali del suo mandato. </w:t>
      </w:r>
    </w:p>
    <w:p w:rsidR="00BA32F5" w:rsidRPr="002C5F69" w:rsidRDefault="00BA32F5" w:rsidP="00584A13">
      <w:pPr>
        <w:spacing w:line="240" w:lineRule="auto"/>
        <w:jc w:val="center"/>
        <w:rPr>
          <w:rFonts w:ascii="Verdana" w:hAnsi="Verdana"/>
          <w:b/>
          <w:sz w:val="17"/>
          <w:szCs w:val="17"/>
        </w:rPr>
      </w:pPr>
    </w:p>
    <w:p w:rsidR="00584A13" w:rsidRPr="002C5F69" w:rsidRDefault="00584A13" w:rsidP="00584A13">
      <w:pPr>
        <w:spacing w:line="240" w:lineRule="auto"/>
        <w:jc w:val="center"/>
        <w:rPr>
          <w:rFonts w:ascii="Verdana" w:hAnsi="Verdana"/>
          <w:b/>
          <w:sz w:val="17"/>
          <w:szCs w:val="17"/>
        </w:rPr>
      </w:pPr>
    </w:p>
    <w:p w:rsidR="00A960BF" w:rsidRDefault="00B33867" w:rsidP="00A960BF">
      <w:pPr>
        <w:spacing w:line="360" w:lineRule="auto"/>
        <w:jc w:val="center"/>
        <w:rPr>
          <w:rFonts w:ascii="Verdana" w:hAnsi="Verdana"/>
          <w:b/>
          <w:sz w:val="17"/>
          <w:szCs w:val="17"/>
        </w:rPr>
      </w:pPr>
      <w:r w:rsidRPr="002C5F69">
        <w:rPr>
          <w:rFonts w:ascii="Verdana" w:hAnsi="Verdana"/>
          <w:b/>
          <w:sz w:val="17"/>
        </w:rPr>
        <w:t xml:space="preserve">Per maggiori informazioni, si prega di contattare: </w:t>
      </w:r>
    </w:p>
    <w:p w:rsidR="00A960BF" w:rsidRDefault="00A85AE8" w:rsidP="00A960BF">
      <w:pPr>
        <w:spacing w:line="240" w:lineRule="auto"/>
        <w:jc w:val="center"/>
        <w:rPr>
          <w:rFonts w:ascii="Verdana" w:hAnsi="Verdana"/>
          <w:b/>
          <w:sz w:val="17"/>
          <w:szCs w:val="17"/>
        </w:rPr>
      </w:pPr>
      <w:r w:rsidRPr="002C5F69">
        <w:rPr>
          <w:rFonts w:ascii="Verdana" w:hAnsi="Verdana"/>
          <w:sz w:val="17"/>
        </w:rPr>
        <w:t>Milen Minchev - Unità Stampa del CESE</w:t>
      </w:r>
    </w:p>
    <w:p w:rsidR="00A960BF" w:rsidRDefault="002C5F69" w:rsidP="00A960BF">
      <w:pPr>
        <w:spacing w:line="240" w:lineRule="auto"/>
        <w:jc w:val="center"/>
        <w:rPr>
          <w:rFonts w:ascii="Verdana" w:hAnsi="Verdana"/>
          <w:b/>
          <w:sz w:val="17"/>
          <w:szCs w:val="17"/>
        </w:rPr>
      </w:pPr>
      <w:r w:rsidRPr="002C5F69">
        <w:rPr>
          <w:rFonts w:ascii="Verdana" w:hAnsi="Verdana"/>
          <w:sz w:val="17"/>
        </w:rPr>
        <w:t>E</w:t>
      </w:r>
      <w:r w:rsidR="00B33867" w:rsidRPr="002C5F69">
        <w:rPr>
          <w:rFonts w:ascii="Verdana" w:hAnsi="Verdana"/>
          <w:sz w:val="17"/>
        </w:rPr>
        <w:t xml:space="preserve">-mail: </w:t>
      </w:r>
      <w:hyperlink r:id="rId17">
        <w:r w:rsidR="00B33867" w:rsidRPr="002C5F69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2C5CBB" w:rsidRPr="00A960BF" w:rsidRDefault="00822FAC" w:rsidP="00A960BF">
      <w:pPr>
        <w:spacing w:line="240" w:lineRule="auto"/>
        <w:jc w:val="center"/>
        <w:rPr>
          <w:rFonts w:ascii="Verdana" w:hAnsi="Verdana"/>
          <w:b/>
          <w:sz w:val="17"/>
          <w:szCs w:val="17"/>
        </w:rPr>
      </w:pPr>
      <w:r w:rsidRPr="002C5F69">
        <w:rPr>
          <w:rFonts w:ascii="Verdana" w:hAnsi="Verdana"/>
          <w:sz w:val="16"/>
        </w:rPr>
        <w:t>Tel. +32 2 546 87 53</w:t>
      </w:r>
    </w:p>
    <w:p w:rsidR="00325F72" w:rsidRPr="002C5F69" w:rsidRDefault="00325F72" w:rsidP="00584A13">
      <w:pPr>
        <w:spacing w:line="240" w:lineRule="auto"/>
        <w:jc w:val="center"/>
        <w:rPr>
          <w:rFonts w:ascii="Verdana" w:eastAsia="PMingLiU" w:hAnsi="Verdana"/>
          <w:sz w:val="20"/>
        </w:rPr>
      </w:pPr>
    </w:p>
    <w:p w:rsidR="009A31D6" w:rsidRPr="002C5F69" w:rsidRDefault="009A31D6" w:rsidP="00584A13">
      <w:pPr>
        <w:spacing w:line="240" w:lineRule="auto"/>
        <w:jc w:val="center"/>
        <w:rPr>
          <w:rFonts w:ascii="Verdana" w:eastAsia="PMingLiU" w:hAnsi="Verdana"/>
          <w:sz w:val="20"/>
        </w:rPr>
      </w:pPr>
    </w:p>
    <w:p w:rsidR="00584A13" w:rsidRPr="002C5F69" w:rsidRDefault="00CE439D" w:rsidP="00584A1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Verdana" w:hAnsi="Verdana"/>
          <w:i/>
          <w:sz w:val="16"/>
          <w:szCs w:val="16"/>
        </w:rPr>
      </w:pPr>
      <w:r w:rsidRPr="002C5F69">
        <w:rPr>
          <w:rFonts w:ascii="Verdana" w:hAnsi="Verdana"/>
          <w:i/>
          <w:sz w:val="16"/>
        </w:rPr>
        <w:t>Il Comitato economico e sociale europeo (CESE) rappresenta le diverse componenti economiche e sociali della società civile organizzata. È un organo istituzionale consultivo, istituito nel 1957 dal Trattato di Roma. La funzione consultiva del Comitato permette ai suoi membri, e quindi alle organizzazioni che essi rappresentano, di partecipare al processo decisionale dell</w:t>
      </w:r>
      <w:r w:rsidR="00FF1D08">
        <w:rPr>
          <w:rFonts w:ascii="Verdana" w:hAnsi="Verdana"/>
          <w:i/>
          <w:sz w:val="16"/>
        </w:rPr>
        <w:t>'</w:t>
      </w:r>
      <w:r w:rsidRPr="002C5F69">
        <w:rPr>
          <w:rFonts w:ascii="Verdana" w:hAnsi="Verdana"/>
          <w:i/>
          <w:sz w:val="16"/>
        </w:rPr>
        <w:t>Unione europea. Il Comitato è composto da 350 membri, provenienti da tutta l</w:t>
      </w:r>
      <w:r w:rsidR="00FF1D08">
        <w:rPr>
          <w:rFonts w:ascii="Verdana" w:hAnsi="Verdana"/>
          <w:i/>
          <w:sz w:val="16"/>
        </w:rPr>
        <w:t>'</w:t>
      </w:r>
      <w:r w:rsidRPr="002C5F69">
        <w:rPr>
          <w:rFonts w:ascii="Verdana" w:hAnsi="Verdana"/>
          <w:i/>
          <w:sz w:val="16"/>
        </w:rPr>
        <w:t>UE e nominati dal Consiglio dell</w:t>
      </w:r>
      <w:r w:rsidR="00FF1D08">
        <w:rPr>
          <w:rFonts w:ascii="Verdana" w:hAnsi="Verdana"/>
          <w:i/>
          <w:sz w:val="16"/>
        </w:rPr>
        <w:t>'</w:t>
      </w:r>
      <w:r w:rsidRPr="002C5F69">
        <w:rPr>
          <w:rFonts w:ascii="Verdana" w:hAnsi="Verdana"/>
          <w:i/>
          <w:sz w:val="16"/>
        </w:rPr>
        <w:t>Unione europea.</w:t>
      </w:r>
    </w:p>
    <w:p w:rsidR="00D045D1" w:rsidRPr="002C5F69" w:rsidRDefault="00D045D1" w:rsidP="00584A13">
      <w:pPr>
        <w:pStyle w:val="HBtext"/>
        <w:tabs>
          <w:tab w:val="left" w:pos="114"/>
        </w:tabs>
        <w:rPr>
          <w:rFonts w:ascii="Verdana" w:hAnsi="Verdana"/>
        </w:rPr>
      </w:pPr>
    </w:p>
    <w:sectPr w:rsidR="00D045D1" w:rsidRPr="002C5F69" w:rsidSect="000F0DD2">
      <w:type w:val="continuous"/>
      <w:pgSz w:w="11907" w:h="16839" w:code="9"/>
      <w:pgMar w:top="2126" w:right="1418" w:bottom="1418" w:left="1418" w:header="306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FA" w:rsidRDefault="003D4DFA">
      <w:r>
        <w:separator/>
      </w:r>
    </w:p>
  </w:endnote>
  <w:endnote w:type="continuationSeparator" w:id="0">
    <w:p w:rsidR="003D4DFA" w:rsidRDefault="003D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SemiCn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D2" w:rsidRDefault="000F0DD2" w:rsidP="000F0DD2">
    <w:pPr>
      <w:spacing w:line="240" w:lineRule="auto"/>
      <w:jc w:val="center"/>
      <w:rPr>
        <w:rFonts w:ascii="Verdana" w:hAnsi="Verdana"/>
        <w:sz w:val="16"/>
        <w:szCs w:val="16"/>
      </w:rPr>
    </w:pPr>
  </w:p>
  <w:p w:rsidR="000F0DD2" w:rsidRPr="0004715C" w:rsidRDefault="000F0DD2" w:rsidP="000F0DD2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Rue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0F0DD2" w:rsidRPr="0004715C" w:rsidRDefault="000F0DD2" w:rsidP="000F0DD2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Fax +32 25469764</w:t>
    </w:r>
  </w:p>
  <w:p w:rsidR="000F0DD2" w:rsidRDefault="000F0DD2" w:rsidP="000F0DD2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0F0DD2" w:rsidRPr="0004715C" w:rsidRDefault="000F0DD2" w:rsidP="000F0DD2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Follow</w:t>
    </w:r>
    <w:proofErr w:type="spellEnd"/>
    <w:r>
      <w:rPr>
        <w:rFonts w:ascii="Verdana" w:hAnsi="Verdana"/>
        <w:sz w:val="16"/>
      </w:rPr>
      <w:t xml:space="preserve"> the EESC on   </w:t>
    </w:r>
    <w:r>
      <w:rPr>
        <w:noProof/>
        <w:lang w:val="en-US" w:eastAsia="en-US" w:bidi="ar-SA"/>
      </w:rPr>
      <w:drawing>
        <wp:inline distT="0" distB="0" distL="0" distR="0" wp14:anchorId="5806A571" wp14:editId="1205C030">
          <wp:extent cx="222250" cy="222250"/>
          <wp:effectExtent l="0" t="0" r="6350" b="6350"/>
          <wp:docPr id="5" name="Picture 5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eastAsia="en-US" w:bidi="ar-SA"/>
      </w:rPr>
      <w:drawing>
        <wp:inline distT="0" distB="0" distL="0" distR="0" wp14:anchorId="01AAA6A4" wp14:editId="0AC793B5">
          <wp:extent cx="222250" cy="222250"/>
          <wp:effectExtent l="0" t="0" r="6350" b="6350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eastAsia="en-US" w:bidi="ar-SA"/>
      </w:rPr>
      <w:drawing>
        <wp:inline distT="0" distB="0" distL="0" distR="0" wp14:anchorId="257A4E17" wp14:editId="60128FD3">
          <wp:extent cx="222250" cy="222250"/>
          <wp:effectExtent l="0" t="0" r="6350" b="6350"/>
          <wp:docPr id="3" name="Picture 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DD2" w:rsidRDefault="000F0DD2" w:rsidP="000F0DD2">
    <w:pPr>
      <w:pStyle w:val="Footer"/>
    </w:pPr>
  </w:p>
  <w:p w:rsidR="00E33B7A" w:rsidRPr="00473E94" w:rsidRDefault="00E33B7A" w:rsidP="00F61167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FA" w:rsidRDefault="003D4DFA">
      <w:r>
        <w:separator/>
      </w:r>
    </w:p>
  </w:footnote>
  <w:footnote w:type="continuationSeparator" w:id="0">
    <w:p w:rsidR="003D4DFA" w:rsidRDefault="003D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5A29"/>
    <w:multiLevelType w:val="hybridMultilevel"/>
    <w:tmpl w:val="292E1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E71B5"/>
    <w:multiLevelType w:val="hybridMultilevel"/>
    <w:tmpl w:val="F2065714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431B9"/>
    <w:multiLevelType w:val="hybridMultilevel"/>
    <w:tmpl w:val="E880147A"/>
    <w:lvl w:ilvl="0" w:tplc="C7769EB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43FE"/>
    <w:rsid w:val="0001237E"/>
    <w:rsid w:val="00015733"/>
    <w:rsid w:val="0002038E"/>
    <w:rsid w:val="000308A9"/>
    <w:rsid w:val="00032159"/>
    <w:rsid w:val="0003364B"/>
    <w:rsid w:val="0003423E"/>
    <w:rsid w:val="00034390"/>
    <w:rsid w:val="00034652"/>
    <w:rsid w:val="00034AD4"/>
    <w:rsid w:val="00040483"/>
    <w:rsid w:val="0004647E"/>
    <w:rsid w:val="0004684B"/>
    <w:rsid w:val="0004715C"/>
    <w:rsid w:val="00051FBC"/>
    <w:rsid w:val="00052678"/>
    <w:rsid w:val="00060A4A"/>
    <w:rsid w:val="00064761"/>
    <w:rsid w:val="00064EF7"/>
    <w:rsid w:val="00064F28"/>
    <w:rsid w:val="00066E4E"/>
    <w:rsid w:val="00067F21"/>
    <w:rsid w:val="00070AF6"/>
    <w:rsid w:val="00071FC9"/>
    <w:rsid w:val="00072E02"/>
    <w:rsid w:val="00073F61"/>
    <w:rsid w:val="00077FE9"/>
    <w:rsid w:val="000830E1"/>
    <w:rsid w:val="00084AD6"/>
    <w:rsid w:val="00086050"/>
    <w:rsid w:val="000879CA"/>
    <w:rsid w:val="00096D30"/>
    <w:rsid w:val="000A036F"/>
    <w:rsid w:val="000A270E"/>
    <w:rsid w:val="000A7D6A"/>
    <w:rsid w:val="000B65D7"/>
    <w:rsid w:val="000D5B36"/>
    <w:rsid w:val="000E05AC"/>
    <w:rsid w:val="000E4FCE"/>
    <w:rsid w:val="000E7175"/>
    <w:rsid w:val="000E7A8C"/>
    <w:rsid w:val="000F0DD2"/>
    <w:rsid w:val="000F5238"/>
    <w:rsid w:val="000F56F6"/>
    <w:rsid w:val="00104DFA"/>
    <w:rsid w:val="00111E4B"/>
    <w:rsid w:val="001162E1"/>
    <w:rsid w:val="00120A96"/>
    <w:rsid w:val="00127046"/>
    <w:rsid w:val="0013137C"/>
    <w:rsid w:val="00134081"/>
    <w:rsid w:val="00140B6A"/>
    <w:rsid w:val="0014123B"/>
    <w:rsid w:val="00141F83"/>
    <w:rsid w:val="00142677"/>
    <w:rsid w:val="00150E62"/>
    <w:rsid w:val="00161E2C"/>
    <w:rsid w:val="00166401"/>
    <w:rsid w:val="00166961"/>
    <w:rsid w:val="0017165C"/>
    <w:rsid w:val="001719C4"/>
    <w:rsid w:val="00173E40"/>
    <w:rsid w:val="00175643"/>
    <w:rsid w:val="00175E42"/>
    <w:rsid w:val="00184EF0"/>
    <w:rsid w:val="00184FF0"/>
    <w:rsid w:val="0018613F"/>
    <w:rsid w:val="001A325E"/>
    <w:rsid w:val="001A39A4"/>
    <w:rsid w:val="001A4514"/>
    <w:rsid w:val="001B5975"/>
    <w:rsid w:val="001B78F8"/>
    <w:rsid w:val="001C0AA9"/>
    <w:rsid w:val="001C346C"/>
    <w:rsid w:val="001C6280"/>
    <w:rsid w:val="001C7754"/>
    <w:rsid w:val="001D48D4"/>
    <w:rsid w:val="001D61A1"/>
    <w:rsid w:val="001D742E"/>
    <w:rsid w:val="001E0762"/>
    <w:rsid w:val="001E1EEB"/>
    <w:rsid w:val="001E6444"/>
    <w:rsid w:val="00203251"/>
    <w:rsid w:val="0020436C"/>
    <w:rsid w:val="00204782"/>
    <w:rsid w:val="00207005"/>
    <w:rsid w:val="0020739D"/>
    <w:rsid w:val="0022628B"/>
    <w:rsid w:val="00227A31"/>
    <w:rsid w:val="0023316F"/>
    <w:rsid w:val="00235307"/>
    <w:rsid w:val="00241A1A"/>
    <w:rsid w:val="00244B53"/>
    <w:rsid w:val="0024520B"/>
    <w:rsid w:val="00252D25"/>
    <w:rsid w:val="002559C9"/>
    <w:rsid w:val="002562CD"/>
    <w:rsid w:val="00261278"/>
    <w:rsid w:val="00261C35"/>
    <w:rsid w:val="00262E25"/>
    <w:rsid w:val="00273102"/>
    <w:rsid w:val="002734F3"/>
    <w:rsid w:val="00283BAD"/>
    <w:rsid w:val="00285B31"/>
    <w:rsid w:val="002866DC"/>
    <w:rsid w:val="002A2433"/>
    <w:rsid w:val="002A5072"/>
    <w:rsid w:val="002A58A5"/>
    <w:rsid w:val="002B04A8"/>
    <w:rsid w:val="002B6234"/>
    <w:rsid w:val="002C5CBB"/>
    <w:rsid w:val="002C5F69"/>
    <w:rsid w:val="002C7B17"/>
    <w:rsid w:val="002D08ED"/>
    <w:rsid w:val="002D6898"/>
    <w:rsid w:val="002D7A8C"/>
    <w:rsid w:val="002E14FC"/>
    <w:rsid w:val="002E1924"/>
    <w:rsid w:val="002E3BD1"/>
    <w:rsid w:val="002E7189"/>
    <w:rsid w:val="002F0859"/>
    <w:rsid w:val="002F1FC2"/>
    <w:rsid w:val="002F3534"/>
    <w:rsid w:val="002F7233"/>
    <w:rsid w:val="00304E7A"/>
    <w:rsid w:val="003054B2"/>
    <w:rsid w:val="00306E88"/>
    <w:rsid w:val="00307CA8"/>
    <w:rsid w:val="00311D52"/>
    <w:rsid w:val="003148CD"/>
    <w:rsid w:val="00324983"/>
    <w:rsid w:val="00325F72"/>
    <w:rsid w:val="003305C3"/>
    <w:rsid w:val="00330BF8"/>
    <w:rsid w:val="003327CC"/>
    <w:rsid w:val="00335A37"/>
    <w:rsid w:val="00337F0A"/>
    <w:rsid w:val="0034795E"/>
    <w:rsid w:val="00357AFF"/>
    <w:rsid w:val="003637E7"/>
    <w:rsid w:val="00364ED2"/>
    <w:rsid w:val="00365D48"/>
    <w:rsid w:val="00370162"/>
    <w:rsid w:val="00370239"/>
    <w:rsid w:val="00374C88"/>
    <w:rsid w:val="00376637"/>
    <w:rsid w:val="00386F1F"/>
    <w:rsid w:val="00392CB8"/>
    <w:rsid w:val="00394D81"/>
    <w:rsid w:val="003A43CC"/>
    <w:rsid w:val="003B2616"/>
    <w:rsid w:val="003B62F4"/>
    <w:rsid w:val="003B714A"/>
    <w:rsid w:val="003B74A0"/>
    <w:rsid w:val="003C21F5"/>
    <w:rsid w:val="003C7BF9"/>
    <w:rsid w:val="003C7DB8"/>
    <w:rsid w:val="003D2255"/>
    <w:rsid w:val="003D4DFA"/>
    <w:rsid w:val="003E380B"/>
    <w:rsid w:val="003F3089"/>
    <w:rsid w:val="003F32EA"/>
    <w:rsid w:val="003F5C5E"/>
    <w:rsid w:val="003F7FC2"/>
    <w:rsid w:val="0040099B"/>
    <w:rsid w:val="00402807"/>
    <w:rsid w:val="00404BFF"/>
    <w:rsid w:val="00411EBD"/>
    <w:rsid w:val="00413322"/>
    <w:rsid w:val="00414A53"/>
    <w:rsid w:val="00415811"/>
    <w:rsid w:val="004161B8"/>
    <w:rsid w:val="004258C4"/>
    <w:rsid w:val="00430A45"/>
    <w:rsid w:val="004443A5"/>
    <w:rsid w:val="00444AA6"/>
    <w:rsid w:val="00445D32"/>
    <w:rsid w:val="00445F73"/>
    <w:rsid w:val="0045424F"/>
    <w:rsid w:val="00455119"/>
    <w:rsid w:val="004605FD"/>
    <w:rsid w:val="00470B59"/>
    <w:rsid w:val="00473B13"/>
    <w:rsid w:val="00473E94"/>
    <w:rsid w:val="00474419"/>
    <w:rsid w:val="00484B8C"/>
    <w:rsid w:val="00491A12"/>
    <w:rsid w:val="00492D0F"/>
    <w:rsid w:val="00494BBC"/>
    <w:rsid w:val="004969A2"/>
    <w:rsid w:val="004A2799"/>
    <w:rsid w:val="004A578B"/>
    <w:rsid w:val="004B06BA"/>
    <w:rsid w:val="004B1585"/>
    <w:rsid w:val="004B71D5"/>
    <w:rsid w:val="004C44EE"/>
    <w:rsid w:val="004D47BD"/>
    <w:rsid w:val="004E0E3E"/>
    <w:rsid w:val="004E1858"/>
    <w:rsid w:val="004E3F9E"/>
    <w:rsid w:val="004E5000"/>
    <w:rsid w:val="004E546A"/>
    <w:rsid w:val="004F3E26"/>
    <w:rsid w:val="004F4806"/>
    <w:rsid w:val="0050112D"/>
    <w:rsid w:val="005039D5"/>
    <w:rsid w:val="0050638B"/>
    <w:rsid w:val="005070FA"/>
    <w:rsid w:val="00510A96"/>
    <w:rsid w:val="0051307D"/>
    <w:rsid w:val="005130D0"/>
    <w:rsid w:val="005134D3"/>
    <w:rsid w:val="00521032"/>
    <w:rsid w:val="00524C7E"/>
    <w:rsid w:val="00524C9A"/>
    <w:rsid w:val="00524EE4"/>
    <w:rsid w:val="005269FE"/>
    <w:rsid w:val="005270ED"/>
    <w:rsid w:val="005404F4"/>
    <w:rsid w:val="005407F1"/>
    <w:rsid w:val="0055179E"/>
    <w:rsid w:val="0055255F"/>
    <w:rsid w:val="0055294F"/>
    <w:rsid w:val="00553B5B"/>
    <w:rsid w:val="00553E7C"/>
    <w:rsid w:val="005549A1"/>
    <w:rsid w:val="00555E82"/>
    <w:rsid w:val="00556CD0"/>
    <w:rsid w:val="005573E1"/>
    <w:rsid w:val="00561372"/>
    <w:rsid w:val="0056215A"/>
    <w:rsid w:val="005658B4"/>
    <w:rsid w:val="00566869"/>
    <w:rsid w:val="00567F52"/>
    <w:rsid w:val="0057033F"/>
    <w:rsid w:val="00572C40"/>
    <w:rsid w:val="00575DF5"/>
    <w:rsid w:val="00584A13"/>
    <w:rsid w:val="00585DFE"/>
    <w:rsid w:val="00594C5F"/>
    <w:rsid w:val="005A5F88"/>
    <w:rsid w:val="005B0466"/>
    <w:rsid w:val="005B203C"/>
    <w:rsid w:val="005B3342"/>
    <w:rsid w:val="005B53B3"/>
    <w:rsid w:val="005B69E8"/>
    <w:rsid w:val="005B7B18"/>
    <w:rsid w:val="005C08F4"/>
    <w:rsid w:val="005C0DE6"/>
    <w:rsid w:val="005C27AB"/>
    <w:rsid w:val="005C27F1"/>
    <w:rsid w:val="005C46DB"/>
    <w:rsid w:val="005D03CA"/>
    <w:rsid w:val="005D1289"/>
    <w:rsid w:val="005D1C0D"/>
    <w:rsid w:val="005D73C0"/>
    <w:rsid w:val="005E1BBF"/>
    <w:rsid w:val="005E4EA0"/>
    <w:rsid w:val="005F0B9D"/>
    <w:rsid w:val="005F42C5"/>
    <w:rsid w:val="005F5DBE"/>
    <w:rsid w:val="00604FB8"/>
    <w:rsid w:val="0060528C"/>
    <w:rsid w:val="006055B0"/>
    <w:rsid w:val="0060771D"/>
    <w:rsid w:val="006105A8"/>
    <w:rsid w:val="006143C2"/>
    <w:rsid w:val="006148A6"/>
    <w:rsid w:val="006171F3"/>
    <w:rsid w:val="00622AAB"/>
    <w:rsid w:val="00626513"/>
    <w:rsid w:val="00626C38"/>
    <w:rsid w:val="00626FEC"/>
    <w:rsid w:val="00627902"/>
    <w:rsid w:val="00632A33"/>
    <w:rsid w:val="00635A3E"/>
    <w:rsid w:val="00636876"/>
    <w:rsid w:val="006371D8"/>
    <w:rsid w:val="00637A99"/>
    <w:rsid w:val="006438C3"/>
    <w:rsid w:val="00643B5F"/>
    <w:rsid w:val="00643B6D"/>
    <w:rsid w:val="00647E74"/>
    <w:rsid w:val="00650109"/>
    <w:rsid w:val="00650F45"/>
    <w:rsid w:val="00661B63"/>
    <w:rsid w:val="00662EE3"/>
    <w:rsid w:val="00663F9C"/>
    <w:rsid w:val="00664630"/>
    <w:rsid w:val="006722B1"/>
    <w:rsid w:val="006849A9"/>
    <w:rsid w:val="00686EC2"/>
    <w:rsid w:val="006A5D2C"/>
    <w:rsid w:val="006A7CB6"/>
    <w:rsid w:val="006C07A6"/>
    <w:rsid w:val="006C10F6"/>
    <w:rsid w:val="006C15A4"/>
    <w:rsid w:val="006C442D"/>
    <w:rsid w:val="006C74E5"/>
    <w:rsid w:val="006D0D46"/>
    <w:rsid w:val="006D2EDD"/>
    <w:rsid w:val="006D2F3C"/>
    <w:rsid w:val="006D6889"/>
    <w:rsid w:val="006D7231"/>
    <w:rsid w:val="006E089C"/>
    <w:rsid w:val="006E1765"/>
    <w:rsid w:val="006E40E3"/>
    <w:rsid w:val="007012FE"/>
    <w:rsid w:val="007020FE"/>
    <w:rsid w:val="0071010B"/>
    <w:rsid w:val="00712EA3"/>
    <w:rsid w:val="00714F5F"/>
    <w:rsid w:val="0071617F"/>
    <w:rsid w:val="00725FEE"/>
    <w:rsid w:val="00726590"/>
    <w:rsid w:val="00730772"/>
    <w:rsid w:val="00732E78"/>
    <w:rsid w:val="0073336E"/>
    <w:rsid w:val="00734330"/>
    <w:rsid w:val="007431FC"/>
    <w:rsid w:val="00745ECE"/>
    <w:rsid w:val="0074608F"/>
    <w:rsid w:val="007474E1"/>
    <w:rsid w:val="007506DD"/>
    <w:rsid w:val="0075747C"/>
    <w:rsid w:val="00763ABB"/>
    <w:rsid w:val="007644DA"/>
    <w:rsid w:val="0076743C"/>
    <w:rsid w:val="0078065F"/>
    <w:rsid w:val="00790C12"/>
    <w:rsid w:val="0079480D"/>
    <w:rsid w:val="00794F1B"/>
    <w:rsid w:val="007953B2"/>
    <w:rsid w:val="0079639D"/>
    <w:rsid w:val="007965B7"/>
    <w:rsid w:val="007A036E"/>
    <w:rsid w:val="007A1010"/>
    <w:rsid w:val="007A28F9"/>
    <w:rsid w:val="007A2D50"/>
    <w:rsid w:val="007A5486"/>
    <w:rsid w:val="007B177E"/>
    <w:rsid w:val="007B245C"/>
    <w:rsid w:val="007C0526"/>
    <w:rsid w:val="007C07B7"/>
    <w:rsid w:val="007C1DDE"/>
    <w:rsid w:val="007C4417"/>
    <w:rsid w:val="007D21F2"/>
    <w:rsid w:val="007D2947"/>
    <w:rsid w:val="007D708F"/>
    <w:rsid w:val="007E21A6"/>
    <w:rsid w:val="007E31B7"/>
    <w:rsid w:val="007E636E"/>
    <w:rsid w:val="007E645B"/>
    <w:rsid w:val="007F0D33"/>
    <w:rsid w:val="007F36B6"/>
    <w:rsid w:val="007F36F3"/>
    <w:rsid w:val="007F385B"/>
    <w:rsid w:val="007F5085"/>
    <w:rsid w:val="007F647B"/>
    <w:rsid w:val="00804624"/>
    <w:rsid w:val="0080594C"/>
    <w:rsid w:val="00811FCE"/>
    <w:rsid w:val="00814120"/>
    <w:rsid w:val="00820647"/>
    <w:rsid w:val="00822FAC"/>
    <w:rsid w:val="00825E10"/>
    <w:rsid w:val="008302D4"/>
    <w:rsid w:val="00830F3C"/>
    <w:rsid w:val="00831D12"/>
    <w:rsid w:val="008331BA"/>
    <w:rsid w:val="008408FC"/>
    <w:rsid w:val="0085464F"/>
    <w:rsid w:val="008622A8"/>
    <w:rsid w:val="00862C04"/>
    <w:rsid w:val="00864B9E"/>
    <w:rsid w:val="0087205A"/>
    <w:rsid w:val="008820BE"/>
    <w:rsid w:val="00892AC3"/>
    <w:rsid w:val="008A05AA"/>
    <w:rsid w:val="008A0E9A"/>
    <w:rsid w:val="008A7BC8"/>
    <w:rsid w:val="008B0CFE"/>
    <w:rsid w:val="008B7D29"/>
    <w:rsid w:val="008C3D7F"/>
    <w:rsid w:val="008C573E"/>
    <w:rsid w:val="008C6814"/>
    <w:rsid w:val="008C705E"/>
    <w:rsid w:val="008D3853"/>
    <w:rsid w:val="008D45B3"/>
    <w:rsid w:val="008D58F4"/>
    <w:rsid w:val="008E5B09"/>
    <w:rsid w:val="0091006B"/>
    <w:rsid w:val="00910EE7"/>
    <w:rsid w:val="00915ECE"/>
    <w:rsid w:val="00916498"/>
    <w:rsid w:val="009164D9"/>
    <w:rsid w:val="009243BD"/>
    <w:rsid w:val="00927D51"/>
    <w:rsid w:val="009440D1"/>
    <w:rsid w:val="00946DF1"/>
    <w:rsid w:val="009507B5"/>
    <w:rsid w:val="009533B3"/>
    <w:rsid w:val="00961216"/>
    <w:rsid w:val="0096658E"/>
    <w:rsid w:val="0097280B"/>
    <w:rsid w:val="00976592"/>
    <w:rsid w:val="00990350"/>
    <w:rsid w:val="00993A38"/>
    <w:rsid w:val="00996D8C"/>
    <w:rsid w:val="009A0D29"/>
    <w:rsid w:val="009A31D6"/>
    <w:rsid w:val="009A348E"/>
    <w:rsid w:val="009A5C1E"/>
    <w:rsid w:val="009B00D5"/>
    <w:rsid w:val="009C2FCF"/>
    <w:rsid w:val="009D3988"/>
    <w:rsid w:val="009D4A82"/>
    <w:rsid w:val="009D663A"/>
    <w:rsid w:val="009E095D"/>
    <w:rsid w:val="009E6DD9"/>
    <w:rsid w:val="009F5812"/>
    <w:rsid w:val="00A00B19"/>
    <w:rsid w:val="00A022FA"/>
    <w:rsid w:val="00A07247"/>
    <w:rsid w:val="00A07B42"/>
    <w:rsid w:val="00A12EC1"/>
    <w:rsid w:val="00A14889"/>
    <w:rsid w:val="00A20856"/>
    <w:rsid w:val="00A21AF7"/>
    <w:rsid w:val="00A2503A"/>
    <w:rsid w:val="00A25F09"/>
    <w:rsid w:val="00A30C79"/>
    <w:rsid w:val="00A463F8"/>
    <w:rsid w:val="00A50CFF"/>
    <w:rsid w:val="00A618B2"/>
    <w:rsid w:val="00A700CA"/>
    <w:rsid w:val="00A70831"/>
    <w:rsid w:val="00A72EC9"/>
    <w:rsid w:val="00A745B6"/>
    <w:rsid w:val="00A75B47"/>
    <w:rsid w:val="00A801B4"/>
    <w:rsid w:val="00A8313A"/>
    <w:rsid w:val="00A85AE8"/>
    <w:rsid w:val="00A866CB"/>
    <w:rsid w:val="00A9124D"/>
    <w:rsid w:val="00A9228A"/>
    <w:rsid w:val="00A92D95"/>
    <w:rsid w:val="00A94C10"/>
    <w:rsid w:val="00A959B3"/>
    <w:rsid w:val="00A960BF"/>
    <w:rsid w:val="00AA0C32"/>
    <w:rsid w:val="00AA3EB7"/>
    <w:rsid w:val="00AA4F6C"/>
    <w:rsid w:val="00AA61D9"/>
    <w:rsid w:val="00AB4558"/>
    <w:rsid w:val="00AB730B"/>
    <w:rsid w:val="00AC1DEF"/>
    <w:rsid w:val="00AC607E"/>
    <w:rsid w:val="00AD1CA6"/>
    <w:rsid w:val="00AE2304"/>
    <w:rsid w:val="00AE3B79"/>
    <w:rsid w:val="00AF2692"/>
    <w:rsid w:val="00AF4687"/>
    <w:rsid w:val="00B005B7"/>
    <w:rsid w:val="00B03F1A"/>
    <w:rsid w:val="00B05B15"/>
    <w:rsid w:val="00B068AD"/>
    <w:rsid w:val="00B12944"/>
    <w:rsid w:val="00B14944"/>
    <w:rsid w:val="00B16C8E"/>
    <w:rsid w:val="00B16F64"/>
    <w:rsid w:val="00B172A0"/>
    <w:rsid w:val="00B209A9"/>
    <w:rsid w:val="00B228BB"/>
    <w:rsid w:val="00B239E2"/>
    <w:rsid w:val="00B31D91"/>
    <w:rsid w:val="00B33636"/>
    <w:rsid w:val="00B33867"/>
    <w:rsid w:val="00B345B6"/>
    <w:rsid w:val="00B403EA"/>
    <w:rsid w:val="00B43F58"/>
    <w:rsid w:val="00B56053"/>
    <w:rsid w:val="00B66042"/>
    <w:rsid w:val="00B70056"/>
    <w:rsid w:val="00B71203"/>
    <w:rsid w:val="00B73294"/>
    <w:rsid w:val="00B738CE"/>
    <w:rsid w:val="00B8550A"/>
    <w:rsid w:val="00B87414"/>
    <w:rsid w:val="00B87AB0"/>
    <w:rsid w:val="00B92EFA"/>
    <w:rsid w:val="00B9349D"/>
    <w:rsid w:val="00B96D77"/>
    <w:rsid w:val="00B96EB7"/>
    <w:rsid w:val="00B97CC4"/>
    <w:rsid w:val="00BA32F5"/>
    <w:rsid w:val="00BB36F5"/>
    <w:rsid w:val="00BC044C"/>
    <w:rsid w:val="00BC1747"/>
    <w:rsid w:val="00BC5495"/>
    <w:rsid w:val="00BC60C2"/>
    <w:rsid w:val="00BC6C07"/>
    <w:rsid w:val="00BE1AD1"/>
    <w:rsid w:val="00BE1DAF"/>
    <w:rsid w:val="00BF0385"/>
    <w:rsid w:val="00BF0F39"/>
    <w:rsid w:val="00BF23DD"/>
    <w:rsid w:val="00BF3CA8"/>
    <w:rsid w:val="00C12A8E"/>
    <w:rsid w:val="00C139D3"/>
    <w:rsid w:val="00C242EB"/>
    <w:rsid w:val="00C35948"/>
    <w:rsid w:val="00C36609"/>
    <w:rsid w:val="00C3679D"/>
    <w:rsid w:val="00C3736F"/>
    <w:rsid w:val="00C40A7C"/>
    <w:rsid w:val="00C56D06"/>
    <w:rsid w:val="00C65F08"/>
    <w:rsid w:val="00C6779D"/>
    <w:rsid w:val="00C73A17"/>
    <w:rsid w:val="00C801D6"/>
    <w:rsid w:val="00C82094"/>
    <w:rsid w:val="00C92538"/>
    <w:rsid w:val="00C9778F"/>
    <w:rsid w:val="00C97D1B"/>
    <w:rsid w:val="00CA087C"/>
    <w:rsid w:val="00CA54F3"/>
    <w:rsid w:val="00CB38B5"/>
    <w:rsid w:val="00CB3AEC"/>
    <w:rsid w:val="00CB5993"/>
    <w:rsid w:val="00CC1036"/>
    <w:rsid w:val="00CC2EEE"/>
    <w:rsid w:val="00CC51C7"/>
    <w:rsid w:val="00CC66BE"/>
    <w:rsid w:val="00CC7378"/>
    <w:rsid w:val="00CC74CD"/>
    <w:rsid w:val="00CC79A7"/>
    <w:rsid w:val="00CD0945"/>
    <w:rsid w:val="00CE08CC"/>
    <w:rsid w:val="00CE439D"/>
    <w:rsid w:val="00CF2197"/>
    <w:rsid w:val="00CF25A1"/>
    <w:rsid w:val="00CF3A7A"/>
    <w:rsid w:val="00D000D0"/>
    <w:rsid w:val="00D045D1"/>
    <w:rsid w:val="00D04716"/>
    <w:rsid w:val="00D107B7"/>
    <w:rsid w:val="00D11FE7"/>
    <w:rsid w:val="00D12BAF"/>
    <w:rsid w:val="00D15E24"/>
    <w:rsid w:val="00D1634B"/>
    <w:rsid w:val="00D169E7"/>
    <w:rsid w:val="00D30FAA"/>
    <w:rsid w:val="00D370BF"/>
    <w:rsid w:val="00D37A25"/>
    <w:rsid w:val="00D43665"/>
    <w:rsid w:val="00D500B0"/>
    <w:rsid w:val="00D513E8"/>
    <w:rsid w:val="00D54B01"/>
    <w:rsid w:val="00D6198E"/>
    <w:rsid w:val="00D66410"/>
    <w:rsid w:val="00D73916"/>
    <w:rsid w:val="00D756D2"/>
    <w:rsid w:val="00D8049B"/>
    <w:rsid w:val="00D84E0C"/>
    <w:rsid w:val="00D8566C"/>
    <w:rsid w:val="00D93A63"/>
    <w:rsid w:val="00D93A6F"/>
    <w:rsid w:val="00D9582D"/>
    <w:rsid w:val="00D97D8E"/>
    <w:rsid w:val="00DA2B59"/>
    <w:rsid w:val="00DA396F"/>
    <w:rsid w:val="00DA4DCC"/>
    <w:rsid w:val="00DA7ACD"/>
    <w:rsid w:val="00DC0CA7"/>
    <w:rsid w:val="00DC5ECF"/>
    <w:rsid w:val="00DC66B3"/>
    <w:rsid w:val="00DE1D9B"/>
    <w:rsid w:val="00DE24B2"/>
    <w:rsid w:val="00DE332F"/>
    <w:rsid w:val="00DE62BC"/>
    <w:rsid w:val="00DF4F75"/>
    <w:rsid w:val="00E11349"/>
    <w:rsid w:val="00E13F30"/>
    <w:rsid w:val="00E17467"/>
    <w:rsid w:val="00E17CC9"/>
    <w:rsid w:val="00E2189C"/>
    <w:rsid w:val="00E318A5"/>
    <w:rsid w:val="00E32EC6"/>
    <w:rsid w:val="00E33B7A"/>
    <w:rsid w:val="00E33C42"/>
    <w:rsid w:val="00E376FE"/>
    <w:rsid w:val="00E42560"/>
    <w:rsid w:val="00E54C00"/>
    <w:rsid w:val="00E644CE"/>
    <w:rsid w:val="00E6543E"/>
    <w:rsid w:val="00E71274"/>
    <w:rsid w:val="00E87EAF"/>
    <w:rsid w:val="00EA5546"/>
    <w:rsid w:val="00EB2C8F"/>
    <w:rsid w:val="00EC04FE"/>
    <w:rsid w:val="00EC4225"/>
    <w:rsid w:val="00EC6762"/>
    <w:rsid w:val="00EC68D3"/>
    <w:rsid w:val="00EE2229"/>
    <w:rsid w:val="00EE684E"/>
    <w:rsid w:val="00EF77B2"/>
    <w:rsid w:val="00F00B46"/>
    <w:rsid w:val="00F02081"/>
    <w:rsid w:val="00F03FED"/>
    <w:rsid w:val="00F3253A"/>
    <w:rsid w:val="00F5199C"/>
    <w:rsid w:val="00F534F3"/>
    <w:rsid w:val="00F54B43"/>
    <w:rsid w:val="00F574C6"/>
    <w:rsid w:val="00F606C3"/>
    <w:rsid w:val="00F61167"/>
    <w:rsid w:val="00F66850"/>
    <w:rsid w:val="00F77DCA"/>
    <w:rsid w:val="00F80546"/>
    <w:rsid w:val="00F81042"/>
    <w:rsid w:val="00F92628"/>
    <w:rsid w:val="00F960FB"/>
    <w:rsid w:val="00F96906"/>
    <w:rsid w:val="00FA12C8"/>
    <w:rsid w:val="00FA33EE"/>
    <w:rsid w:val="00FA629B"/>
    <w:rsid w:val="00FB068A"/>
    <w:rsid w:val="00FB59C4"/>
    <w:rsid w:val="00FC24F2"/>
    <w:rsid w:val="00FD7050"/>
    <w:rsid w:val="00FD7CDB"/>
    <w:rsid w:val="00FE1538"/>
    <w:rsid w:val="00FE48C1"/>
    <w:rsid w:val="00FE570C"/>
    <w:rsid w:val="00FF1B06"/>
    <w:rsid w:val="00FF1D08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it-I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it-IT" w:eastAsia="it-I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it-IT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it-IT" w:eastAsia="it-IT"/>
    </w:rPr>
  </w:style>
  <w:style w:type="character" w:customStyle="1" w:styleId="FooterChar">
    <w:name w:val="Footer Char"/>
    <w:basedOn w:val="DefaultParagraphFont"/>
    <w:link w:val="Footer"/>
    <w:rsid w:val="00402807"/>
    <w:rPr>
      <w:sz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643B5F"/>
    <w:rPr>
      <w:sz w:val="22"/>
      <w:lang w:val="it-IT" w:eastAsia="it-IT"/>
    </w:rPr>
  </w:style>
  <w:style w:type="character" w:customStyle="1" w:styleId="h2">
    <w:name w:val="h2"/>
    <w:basedOn w:val="DefaultParagraphFont"/>
    <w:rsid w:val="00D045D1"/>
  </w:style>
  <w:style w:type="paragraph" w:customStyle="1" w:styleId="HBtext">
    <w:name w:val="HBtext"/>
    <w:basedOn w:val="Normal"/>
    <w:rsid w:val="00D045D1"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paragraph" w:customStyle="1" w:styleId="rightblockquote">
    <w:name w:val="rightblockquote"/>
    <w:basedOn w:val="Normal"/>
    <w:rsid w:val="00D045D1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shorttext">
    <w:name w:val="short_text"/>
    <w:basedOn w:val="DefaultParagraphFont"/>
    <w:rsid w:val="00D04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it-I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it-IT" w:eastAsia="it-I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it-IT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it-IT" w:eastAsia="it-IT"/>
    </w:rPr>
  </w:style>
  <w:style w:type="character" w:customStyle="1" w:styleId="FooterChar">
    <w:name w:val="Footer Char"/>
    <w:basedOn w:val="DefaultParagraphFont"/>
    <w:link w:val="Footer"/>
    <w:rsid w:val="00402807"/>
    <w:rPr>
      <w:sz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643B5F"/>
    <w:rPr>
      <w:sz w:val="22"/>
      <w:lang w:val="it-IT" w:eastAsia="it-IT"/>
    </w:rPr>
  </w:style>
  <w:style w:type="character" w:customStyle="1" w:styleId="h2">
    <w:name w:val="h2"/>
    <w:basedOn w:val="DefaultParagraphFont"/>
    <w:rsid w:val="00D045D1"/>
  </w:style>
  <w:style w:type="paragraph" w:customStyle="1" w:styleId="HBtext">
    <w:name w:val="HBtext"/>
    <w:basedOn w:val="Normal"/>
    <w:rsid w:val="00D045D1"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paragraph" w:customStyle="1" w:styleId="rightblockquote">
    <w:name w:val="rightblockquote"/>
    <w:basedOn w:val="Normal"/>
    <w:rsid w:val="00D045D1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shorttext">
    <w:name w:val="short_text"/>
    <w:basedOn w:val="DefaultParagraphFont"/>
    <w:rsid w:val="00D0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press@eesc.europa.eu?subject=Gradirei%20delle%20informazion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eco-opinions.40453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WTPCSN73YJ26-4-2629</_dlc_DocId>
    <_dlc_DocIdUrl xmlns="8a3471f6-0f36-4ccf-b5ee-1ca67ea797ef">
      <Url>http://dm/EESC/2017/_layouts/DocIdRedir.aspx?ID=WTPCSN73YJ26-4-2629</Url>
      <Description>WTPCSN73YJ26-4-2629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d001fc02-2481-471c-a01d-134a91e40015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2017-03-30T12:00:00+00:00</ProductionDate>
    <FicheYear xmlns="8a3471f6-0f36-4ccf-b5ee-1ca67ea797ef">2017</FicheYear>
    <DocumentNumber xmlns="d001fc02-2481-471c-a01d-134a91e40015">1657</DocumentNumbe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a3471f6-0f36-4ccf-b5ee-1ca67ea797ef">
      <Value>22</Value>
      <Value>14</Value>
      <Value>12</Value>
      <Value>57</Value>
      <Value>32</Value>
      <Value>8</Value>
      <Value>6</Value>
      <Value>5</Value>
      <Value>4</Value>
      <Value>24</Value>
      <Value>2</Value>
      <Value>1</Value>
    </TaxCatchAll>
    <MeetingDate xmlns="8a3471f6-0f36-4ccf-b5ee-1ca67ea797e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3902</FicheNumber>
    <DocumentYear xmlns="8a3471f6-0f36-4ccf-b5ee-1ca67ea797ef">2017</DocumentYear>
    <DocumentPart xmlns="8a3471f6-0f36-4ccf-b5ee-1ca67ea797ef">0</DocumentPart>
    <AdoptionDate xmlns="8a3471f6-0f36-4ccf-b5ee-1ca67ea797ef" xsi:nil="true"/>
    <RequestingService xmlns="8a3471f6-0f36-4ccf-b5ee-1ca67ea797ef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51D1BDF1B59D8489738113A248D32C4" ma:contentTypeVersion="4" ma:contentTypeDescription="Defines the documents for Document Manager V2" ma:contentTypeScope="" ma:versionID="86ab1ef105b56de5c4a005982a7f640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001fc02-2481-471c-a01d-134a91e40015" targetNamespace="http://schemas.microsoft.com/office/2006/metadata/properties" ma:root="true" ma:fieldsID="e138bbe202f2962cc1b3042f2fa18c5f" ns2:_="" ns3:_="" ns4:_="">
    <xsd:import namespace="8a3471f6-0f36-4ccf-b5ee-1ca67ea797ef"/>
    <xsd:import namespace="http://schemas.microsoft.com/sharepoint/v3/fields"/>
    <xsd:import namespace="d001fc02-2481-471c-a01d-134a91e40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fc02-2481-471c-a01d-134a91e4001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F2E8D-092A-403F-BFED-F2D5EA0B8AC3}">
  <ds:schemaRefs>
    <ds:schemaRef ds:uri="8a3471f6-0f36-4ccf-b5ee-1ca67ea797ef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d001fc02-2481-471c-a01d-134a91e40015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247BC9-220B-4C17-BCF9-D5795ECC42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4D5F29-AD18-4FDD-BF23-03DCA2EA4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d001fc02-2481-471c-a01d-134a91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7BD125-090A-41BC-8102-C36456DA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CP: Cretu - Isole dell'UE</vt:lpstr>
    </vt:vector>
  </TitlesOfParts>
  <Company>CESE-CdR</Company>
  <LinksUpToDate>false</LinksUpToDate>
  <CharactersWithSpaces>6057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CP: Cretu - Isole dell'UE</dc:title>
  <dc:subject>Comunicato stampa</dc:subject>
  <dc:creator>Milen Minchev</dc:creator>
  <cp:keywords>EESC-2017-01657-00-00-CP-TRA-IT</cp:keywords>
  <dc:description>Relatore: -_x000d_
Lingua originale: EN_x000d_
Data del documento: 30/03/2017_x000d_
Data della riunione: _x000d_
Documenti esterni: -_x000d_
Funzionario responsabile: Minchev Milen, telefono: + 2 546 8753_x000d_
_x000d_
Sintesi:</dc:description>
  <cp:lastModifiedBy>Milen Minchev</cp:lastModifiedBy>
  <cp:revision>2</cp:revision>
  <cp:lastPrinted>2017-03-30T05:56:00Z</cp:lastPrinted>
  <dcterms:created xsi:type="dcterms:W3CDTF">2017-03-30T15:23:00Z</dcterms:created>
  <dcterms:modified xsi:type="dcterms:W3CDTF">2017-03-30T15:23:00Z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0x010100EA97B91038054C99906057A708A1480A00F51D1BDF1B59D8489738113A248D32C4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30/03/2017, 23/11/2016</vt:lpwstr>
  </property>
  <property fmtid="{D5CDD505-2E9C-101B-9397-08002B2CF9AE}" pid="7" name="Pref_Time">
    <vt:lpwstr>11:07:04, 08:50:14</vt:lpwstr>
  </property>
  <property fmtid="{D5CDD505-2E9C-101B-9397-08002B2CF9AE}" pid="8" name="Pref_User">
    <vt:lpwstr>tvoc, enied</vt:lpwstr>
  </property>
  <property fmtid="{D5CDD505-2E9C-101B-9397-08002B2CF9AE}" pid="9" name="Pref_FileName">
    <vt:lpwstr>EESC-2017-01657-00-00-CP-ORI.docx, EESC-2016-06280-00-00-CP-ORI.docx</vt:lpwstr>
  </property>
  <property fmtid="{D5CDD505-2E9C-101B-9397-08002B2CF9AE}" pid="10" name="_dlc_DocIdItemGuid">
    <vt:lpwstr>118019b2-d78d-4d4b-8442-c71dab511a55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24;#EL|6d4f4d51-af9b-4650-94b4-4276bee85c91;#14;#ES|e7a6b05b-ae16-40c8-add9-68b64b03aeba;#4;#EN|f2175f21-25d7-44a3-96da-d6a61b075e1b;#32;#MT|7df99101-6854-4a26-b53a-b88c0da02c26;#22;#IT|0774613c-01ed-4e5d-a25d-11d2388de825;#12;#NL|55c6556c-b4f4-441d-9acf-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2017</vt:i4>
  </property>
  <property fmtid="{D5CDD505-2E9C-101B-9397-08002B2CF9AE}" pid="16" name="DocumentNumber">
    <vt:i4>1657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57;#CP|de8ad211-9e8d-408b-8324-674d21bb7d18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14;#ES|e7a6b05b-ae16-40c8-add9-68b64b03aeba;#12;#NL|55c6556c-b4f4-441d-9acf-c498d4f838bd;#57;#CP|de8ad211-9e8d-408b-8324-674d21bb7d18;#10;#EN|f2175f21-25d7-44a3-96da-d6a61b075e1b;#32;#MT|7df99101-6854-4a26-b53a-b88c0da02c26;#8;#FR|d2afafd3-4c81-4f60-8f52-</vt:lpwstr>
  </property>
  <property fmtid="{D5CDD505-2E9C-101B-9397-08002B2CF9AE}" pid="32" name="AvailableTranslations_0">
    <vt:lpwstr>EL|6d4f4d51-af9b-4650-94b4-4276bee85c91;ES|e7a6b05b-ae16-40c8-add9-68b64b03aeba;EN|f2175f21-25d7-44a3-96da-d6a61b075e1b;MT|7df99101-6854-4a26-b53a-b88c0da02c26;NL|55c6556c-b4f4-441d-9acf-c498d4f838bd;FR|d2afafd3-4c81-4f60-8f52-ee33f2f54ff3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3902</vt:i4>
  </property>
  <property fmtid="{D5CDD505-2E9C-101B-9397-08002B2CF9AE}" pid="36" name="DocumentYear">
    <vt:i4>2017</vt:i4>
  </property>
  <property fmtid="{D5CDD505-2E9C-101B-9397-08002B2CF9AE}" pid="37" name="DocumentLanguage">
    <vt:lpwstr>22;#IT|0774613c-01ed-4e5d-a25d-11d2388de825</vt:lpwstr>
  </property>
  <property fmtid="{D5CDD505-2E9C-101B-9397-08002B2CF9AE}" pid="38" name="DocumentLanguage_0">
    <vt:lpwstr>EN|f2175f21-25d7-44a3-96da-d6a61b075e1b</vt:lpwstr>
  </property>
</Properties>
</file>