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C3F" w:rsidRDefault="00112582" w:rsidP="00E6461E">
      <w:pPr>
        <w:jc w:val="center"/>
        <w:rPr>
          <w:rFonts w:ascii="Verdana" w:hAnsi="Verdana"/>
          <w:color w:val="333333"/>
          <w:sz w:val="20"/>
          <w:szCs w:val="24"/>
          <w:lang w:val="fr-BE" w:eastAsia="en-GB"/>
        </w:rPr>
      </w:pPr>
      <w:bookmarkStart w:id="0" w:name="Logo_CES"/>
      <w:r>
        <w:rPr>
          <w:noProof/>
          <w:lang w:val="en-US"/>
        </w:rPr>
        <w:drawing>
          <wp:inline distT="0" distB="0" distL="0" distR="0">
            <wp:extent cx="1004918" cy="634471"/>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3320" cy="639776"/>
                    </a:xfrm>
                    <a:prstGeom prst="rect">
                      <a:avLst/>
                    </a:prstGeom>
                    <a:noFill/>
                    <a:ln>
                      <a:noFill/>
                    </a:ln>
                  </pic:spPr>
                </pic:pic>
              </a:graphicData>
            </a:graphic>
          </wp:inline>
        </w:drawing>
      </w:r>
      <w:bookmarkEnd w:id="0"/>
    </w:p>
    <w:p w:rsidR="00220AF4" w:rsidRPr="000761EE" w:rsidRDefault="00AC7615" w:rsidP="00E6461E">
      <w:pPr>
        <w:jc w:val="center"/>
        <w:rPr>
          <w:rFonts w:ascii="Arial" w:hAnsi="Arial" w:cs="Arial"/>
          <w:i/>
          <w:noProof/>
          <w:color w:val="333333"/>
          <w:sz w:val="20"/>
          <w:lang w:val="fr-BE" w:eastAsia="fr-BE"/>
        </w:rPr>
      </w:pPr>
      <w:r w:rsidRPr="000761EE">
        <w:rPr>
          <w:rFonts w:ascii="Arial" w:hAnsi="Arial" w:cs="Arial"/>
          <w:b/>
          <w:i/>
          <w:color w:val="333333"/>
          <w:sz w:val="20"/>
          <w:lang w:val="fr-BE" w:eastAsia="en-GB"/>
        </w:rPr>
        <w:t>Comité Economique et Social Européen</w:t>
      </w:r>
    </w:p>
    <w:p w:rsidR="00220AF4" w:rsidRPr="00220AF4" w:rsidRDefault="00220AF4" w:rsidP="00220AF4">
      <w:pPr>
        <w:spacing w:after="0"/>
        <w:rPr>
          <w:rFonts w:ascii="Verdana" w:hAnsi="Verdana"/>
          <w:color w:val="333333"/>
          <w:sz w:val="20"/>
          <w:szCs w:val="24"/>
          <w:lang w:val="fr-BE" w:eastAsia="en-GB"/>
        </w:rPr>
      </w:pPr>
    </w:p>
    <w:p w:rsidR="00220AF4" w:rsidRPr="00220AF4" w:rsidRDefault="00220AF4" w:rsidP="00220AF4">
      <w:pPr>
        <w:spacing w:after="0"/>
        <w:rPr>
          <w:rFonts w:ascii="Verdana" w:hAnsi="Verdana"/>
          <w:color w:val="333333"/>
          <w:sz w:val="20"/>
          <w:szCs w:val="24"/>
          <w:lang w:val="fr-BE" w:eastAsia="en-GB"/>
        </w:rPr>
      </w:pPr>
    </w:p>
    <w:p w:rsidR="00220AF4" w:rsidRPr="00220AF4" w:rsidRDefault="00220AF4" w:rsidP="00220AF4">
      <w:pPr>
        <w:spacing w:after="0"/>
        <w:rPr>
          <w:rFonts w:ascii="Verdana" w:hAnsi="Verdana"/>
          <w:color w:val="333333"/>
          <w:sz w:val="20"/>
          <w:szCs w:val="24"/>
          <w:lang w:val="fr-BE" w:eastAsia="en-GB"/>
        </w:rPr>
      </w:pPr>
    </w:p>
    <w:p w:rsidR="00220AF4" w:rsidRPr="00220AF4" w:rsidRDefault="00220AF4" w:rsidP="00220AF4">
      <w:pPr>
        <w:spacing w:after="0"/>
        <w:rPr>
          <w:rFonts w:ascii="Verdana" w:hAnsi="Verdana"/>
          <w:color w:val="333333"/>
          <w:sz w:val="20"/>
          <w:szCs w:val="24"/>
          <w:lang w:val="fr-BE" w:eastAsia="en-GB"/>
        </w:rPr>
      </w:pPr>
    </w:p>
    <w:p w:rsidR="00220AF4" w:rsidRPr="00220AF4" w:rsidRDefault="00220AF4" w:rsidP="00220AF4">
      <w:pPr>
        <w:spacing w:after="0"/>
        <w:rPr>
          <w:rFonts w:ascii="Verdana" w:hAnsi="Verdana"/>
          <w:color w:val="333333"/>
          <w:sz w:val="20"/>
          <w:szCs w:val="24"/>
          <w:lang w:val="fr-BE" w:eastAsia="en-GB"/>
        </w:rPr>
      </w:pPr>
    </w:p>
    <w:p w:rsidR="00220AF4" w:rsidRPr="00220AF4" w:rsidRDefault="00220AF4" w:rsidP="00220AF4">
      <w:pPr>
        <w:spacing w:after="0"/>
        <w:rPr>
          <w:rFonts w:ascii="Verdana" w:hAnsi="Verdana"/>
          <w:color w:val="333333"/>
          <w:sz w:val="20"/>
          <w:szCs w:val="24"/>
          <w:lang w:val="fr-BE" w:eastAsia="en-GB"/>
        </w:rPr>
      </w:pPr>
    </w:p>
    <w:p w:rsidR="00220AF4" w:rsidRDefault="00220AF4" w:rsidP="00220AF4">
      <w:pPr>
        <w:spacing w:after="0"/>
        <w:rPr>
          <w:rFonts w:ascii="Verdana" w:hAnsi="Verdana"/>
          <w:color w:val="333333"/>
          <w:sz w:val="20"/>
          <w:szCs w:val="24"/>
          <w:lang w:val="fr-BE" w:eastAsia="en-GB"/>
        </w:rPr>
      </w:pPr>
    </w:p>
    <w:p w:rsidR="00575E9E" w:rsidRDefault="00575E9E" w:rsidP="00220AF4">
      <w:pPr>
        <w:spacing w:after="0"/>
        <w:rPr>
          <w:rFonts w:ascii="Verdana" w:hAnsi="Verdana"/>
          <w:color w:val="333333"/>
          <w:sz w:val="20"/>
          <w:szCs w:val="24"/>
          <w:lang w:val="fr-BE" w:eastAsia="en-GB"/>
        </w:rPr>
      </w:pPr>
    </w:p>
    <w:p w:rsidR="00575E9E" w:rsidRDefault="00575E9E" w:rsidP="00220AF4">
      <w:pPr>
        <w:spacing w:after="0"/>
        <w:rPr>
          <w:rFonts w:ascii="Verdana" w:hAnsi="Verdana"/>
          <w:color w:val="333333"/>
          <w:sz w:val="20"/>
          <w:szCs w:val="24"/>
          <w:lang w:val="fr-BE" w:eastAsia="en-GB"/>
        </w:rPr>
      </w:pPr>
    </w:p>
    <w:p w:rsidR="00575E9E" w:rsidRDefault="00575E9E" w:rsidP="00220AF4">
      <w:pPr>
        <w:spacing w:after="0"/>
        <w:rPr>
          <w:rFonts w:ascii="Verdana" w:hAnsi="Verdana"/>
          <w:color w:val="333333"/>
          <w:sz w:val="20"/>
          <w:szCs w:val="24"/>
          <w:lang w:val="fr-BE" w:eastAsia="en-GB"/>
        </w:rPr>
      </w:pPr>
    </w:p>
    <w:p w:rsidR="00575E9E" w:rsidRDefault="00575E9E" w:rsidP="00220AF4">
      <w:pPr>
        <w:spacing w:after="0"/>
        <w:rPr>
          <w:rFonts w:ascii="Verdana" w:hAnsi="Verdana"/>
          <w:color w:val="333333"/>
          <w:sz w:val="20"/>
          <w:szCs w:val="24"/>
          <w:lang w:val="fr-BE" w:eastAsia="en-GB"/>
        </w:rPr>
      </w:pPr>
    </w:p>
    <w:p w:rsidR="00575E9E" w:rsidRPr="00220AF4" w:rsidRDefault="00575E9E" w:rsidP="00220AF4">
      <w:pPr>
        <w:spacing w:after="0"/>
        <w:rPr>
          <w:rFonts w:ascii="Verdana" w:hAnsi="Verdana"/>
          <w:color w:val="333333"/>
          <w:sz w:val="20"/>
          <w:szCs w:val="24"/>
          <w:lang w:val="fr-BE" w:eastAsia="en-GB"/>
        </w:rPr>
      </w:pPr>
    </w:p>
    <w:p w:rsidR="00575E9E" w:rsidRPr="0065399A" w:rsidRDefault="00575E9E" w:rsidP="00575E9E">
      <w:pPr>
        <w:pBdr>
          <w:top w:val="single" w:sz="6" w:space="1" w:color="auto" w:shadow="1"/>
          <w:left w:val="single" w:sz="6" w:space="0" w:color="auto" w:shadow="1"/>
          <w:bottom w:val="single" w:sz="6" w:space="1" w:color="auto" w:shadow="1"/>
          <w:right w:val="single" w:sz="6" w:space="0" w:color="auto" w:shadow="1"/>
        </w:pBdr>
        <w:shd w:val="pct10" w:color="000000" w:fill="FFFFFF"/>
        <w:overflowPunct w:val="0"/>
        <w:autoSpaceDE w:val="0"/>
        <w:autoSpaceDN w:val="0"/>
        <w:adjustRightInd w:val="0"/>
        <w:spacing w:before="120" w:after="120"/>
        <w:jc w:val="center"/>
        <w:rPr>
          <w:rFonts w:ascii="Arial" w:hAnsi="Arial" w:cs="Arial"/>
          <w:bCs/>
          <w:szCs w:val="24"/>
          <w:lang w:val="fr-BE"/>
        </w:rPr>
      </w:pPr>
    </w:p>
    <w:p w:rsidR="00575E9E" w:rsidRPr="0065399A" w:rsidRDefault="00575E9E" w:rsidP="00575E9E">
      <w:pPr>
        <w:pBdr>
          <w:top w:val="single" w:sz="6" w:space="1" w:color="auto" w:shadow="1"/>
          <w:left w:val="single" w:sz="6" w:space="0" w:color="auto" w:shadow="1"/>
          <w:bottom w:val="single" w:sz="6" w:space="1" w:color="auto" w:shadow="1"/>
          <w:right w:val="single" w:sz="6" w:space="0" w:color="auto" w:shadow="1"/>
        </w:pBdr>
        <w:shd w:val="pct10" w:color="000000" w:fill="FFFFFF"/>
        <w:overflowPunct w:val="0"/>
        <w:autoSpaceDE w:val="0"/>
        <w:autoSpaceDN w:val="0"/>
        <w:adjustRightInd w:val="0"/>
        <w:spacing w:before="120" w:after="120"/>
        <w:jc w:val="center"/>
        <w:rPr>
          <w:rFonts w:ascii="Arial" w:hAnsi="Arial" w:cs="Arial"/>
          <w:b/>
          <w:bCs/>
          <w:szCs w:val="24"/>
          <w:lang w:val="fr-BE"/>
        </w:rPr>
      </w:pPr>
      <w:r w:rsidRPr="0065399A">
        <w:rPr>
          <w:rFonts w:ascii="Arial" w:hAnsi="Arial" w:cs="Arial"/>
          <w:b/>
          <w:bCs/>
          <w:szCs w:val="24"/>
          <w:lang w:val="fr-BE"/>
        </w:rPr>
        <w:t>Appe</w:t>
      </w:r>
      <w:r w:rsidR="00957A05">
        <w:rPr>
          <w:rFonts w:ascii="Arial" w:hAnsi="Arial" w:cs="Arial"/>
          <w:b/>
          <w:bCs/>
          <w:szCs w:val="24"/>
          <w:lang w:val="fr-BE"/>
        </w:rPr>
        <w:t>l d'offres n° CESE/FIN-F1-2015/1</w:t>
      </w:r>
    </w:p>
    <w:p w:rsidR="00575E9E" w:rsidRPr="0065399A" w:rsidRDefault="00575E9E" w:rsidP="00575E9E">
      <w:pPr>
        <w:pBdr>
          <w:top w:val="single" w:sz="6" w:space="1" w:color="auto" w:shadow="1"/>
          <w:left w:val="single" w:sz="6" w:space="0" w:color="auto" w:shadow="1"/>
          <w:bottom w:val="single" w:sz="6" w:space="1" w:color="auto" w:shadow="1"/>
          <w:right w:val="single" w:sz="6" w:space="0" w:color="auto" w:shadow="1"/>
        </w:pBdr>
        <w:shd w:val="pct10" w:color="000000" w:fill="FFFFFF"/>
        <w:overflowPunct w:val="0"/>
        <w:autoSpaceDE w:val="0"/>
        <w:autoSpaceDN w:val="0"/>
        <w:adjustRightInd w:val="0"/>
        <w:spacing w:before="120" w:after="120"/>
        <w:jc w:val="center"/>
        <w:rPr>
          <w:rFonts w:ascii="Arial" w:hAnsi="Arial" w:cs="Arial"/>
          <w:bCs/>
          <w:szCs w:val="24"/>
          <w:lang w:val="fr-BE"/>
        </w:rPr>
      </w:pPr>
    </w:p>
    <w:p w:rsidR="00575E9E" w:rsidRPr="0065399A" w:rsidRDefault="00575E9E" w:rsidP="00575E9E">
      <w:pPr>
        <w:pBdr>
          <w:top w:val="single" w:sz="6" w:space="1" w:color="auto" w:shadow="1"/>
          <w:left w:val="single" w:sz="6" w:space="0" w:color="auto" w:shadow="1"/>
          <w:bottom w:val="single" w:sz="6" w:space="1" w:color="auto" w:shadow="1"/>
          <w:right w:val="single" w:sz="6" w:space="0" w:color="auto" w:shadow="1"/>
        </w:pBdr>
        <w:shd w:val="pct10" w:color="000000" w:fill="FFFFFF"/>
        <w:overflowPunct w:val="0"/>
        <w:autoSpaceDE w:val="0"/>
        <w:autoSpaceDN w:val="0"/>
        <w:adjustRightInd w:val="0"/>
        <w:spacing w:before="120" w:after="120"/>
        <w:jc w:val="center"/>
        <w:rPr>
          <w:rFonts w:ascii="Arial" w:hAnsi="Arial" w:cs="Arial"/>
          <w:b/>
          <w:i/>
          <w:color w:val="808080"/>
          <w:szCs w:val="24"/>
          <w:lang w:val="fr-BE"/>
        </w:rPr>
      </w:pPr>
      <w:r w:rsidRPr="0065399A">
        <w:rPr>
          <w:rFonts w:ascii="Arial" w:hAnsi="Arial" w:cs="Arial"/>
          <w:b/>
          <w:i/>
          <w:color w:val="808080"/>
          <w:szCs w:val="24"/>
          <w:lang w:val="fr-BE"/>
        </w:rPr>
        <w:t> </w:t>
      </w:r>
      <w:r w:rsidRPr="0065399A">
        <w:rPr>
          <w:rFonts w:ascii="Arial" w:hAnsi="Arial" w:cs="Arial"/>
          <w:b/>
          <w:bCs/>
          <w:szCs w:val="24"/>
          <w:lang w:val="fr-BE"/>
        </w:rPr>
        <w:t xml:space="preserve">Police </w:t>
      </w:r>
      <w:r w:rsidR="0065399A">
        <w:rPr>
          <w:rFonts w:ascii="Arial" w:hAnsi="Arial" w:cs="Arial"/>
          <w:b/>
          <w:bCs/>
          <w:szCs w:val="24"/>
          <w:lang w:val="fr-BE"/>
        </w:rPr>
        <w:t xml:space="preserve">d'assurance pour </w:t>
      </w:r>
      <w:r w:rsidRPr="0065399A">
        <w:rPr>
          <w:rFonts w:ascii="Arial" w:hAnsi="Arial" w:cs="Arial"/>
          <w:b/>
          <w:bCs/>
          <w:szCs w:val="24"/>
          <w:lang w:val="fr-BE"/>
        </w:rPr>
        <w:t xml:space="preserve">assistance </w:t>
      </w:r>
      <w:r w:rsidR="0065399A">
        <w:rPr>
          <w:rFonts w:ascii="Arial" w:hAnsi="Arial" w:cs="Arial"/>
          <w:b/>
          <w:bCs/>
          <w:szCs w:val="24"/>
          <w:lang w:val="fr-BE"/>
        </w:rPr>
        <w:t>et vie</w:t>
      </w:r>
      <w:r w:rsidR="00201D28">
        <w:rPr>
          <w:rFonts w:ascii="Arial" w:hAnsi="Arial" w:cs="Arial"/>
          <w:b/>
          <w:bCs/>
          <w:szCs w:val="24"/>
          <w:lang w:val="fr-BE"/>
        </w:rPr>
        <w:t>/invalidité</w:t>
      </w:r>
      <w:r w:rsidRPr="0065399A">
        <w:rPr>
          <w:rFonts w:ascii="Arial" w:hAnsi="Arial" w:cs="Arial"/>
          <w:b/>
          <w:bCs/>
          <w:szCs w:val="24"/>
          <w:lang w:val="fr-BE"/>
        </w:rPr>
        <w:t xml:space="preserve"> au profit des membres, délégués de la Commission Consultative des Mutations Industrielles,</w:t>
      </w:r>
      <w:r w:rsidRPr="0065399A">
        <w:rPr>
          <w:rFonts w:ascii="Arial" w:hAnsi="Arial" w:cs="Arial"/>
          <w:b/>
          <w:bCs/>
          <w:szCs w:val="24"/>
          <w:lang w:val="fr-BE"/>
        </w:rPr>
        <w:br/>
        <w:t>suppléants et experts du Comité Économique et Social Européen</w:t>
      </w:r>
      <w:r w:rsidRPr="0065399A">
        <w:rPr>
          <w:rFonts w:ascii="Arial" w:hAnsi="Arial" w:cs="Arial"/>
          <w:b/>
          <w:i/>
          <w:color w:val="808080"/>
          <w:szCs w:val="24"/>
          <w:lang w:val="fr-BE"/>
        </w:rPr>
        <w:t> </w:t>
      </w:r>
    </w:p>
    <w:p w:rsidR="00575E9E" w:rsidRPr="0065399A" w:rsidRDefault="00575E9E" w:rsidP="00575E9E">
      <w:pPr>
        <w:pBdr>
          <w:top w:val="single" w:sz="6" w:space="1" w:color="auto" w:shadow="1"/>
          <w:left w:val="single" w:sz="6" w:space="0" w:color="auto" w:shadow="1"/>
          <w:bottom w:val="single" w:sz="6" w:space="1" w:color="auto" w:shadow="1"/>
          <w:right w:val="single" w:sz="6" w:space="0" w:color="auto" w:shadow="1"/>
        </w:pBdr>
        <w:shd w:val="pct10" w:color="000000" w:fill="FFFFFF"/>
        <w:overflowPunct w:val="0"/>
        <w:autoSpaceDE w:val="0"/>
        <w:autoSpaceDN w:val="0"/>
        <w:adjustRightInd w:val="0"/>
        <w:spacing w:before="120" w:after="120"/>
        <w:jc w:val="center"/>
        <w:rPr>
          <w:rFonts w:ascii="Arial" w:hAnsi="Arial" w:cs="Arial"/>
          <w:bCs/>
          <w:szCs w:val="24"/>
          <w:lang w:val="fr-BE"/>
        </w:rPr>
      </w:pPr>
    </w:p>
    <w:p w:rsidR="00575E9E" w:rsidRPr="0065399A" w:rsidRDefault="00575E9E" w:rsidP="00575E9E">
      <w:pPr>
        <w:pBdr>
          <w:top w:val="single" w:sz="6" w:space="1" w:color="auto" w:shadow="1"/>
          <w:left w:val="single" w:sz="6" w:space="0" w:color="auto" w:shadow="1"/>
          <w:bottom w:val="single" w:sz="6" w:space="1" w:color="auto" w:shadow="1"/>
          <w:right w:val="single" w:sz="6" w:space="0" w:color="auto" w:shadow="1"/>
        </w:pBdr>
        <w:shd w:val="pct10" w:color="000000" w:fill="FFFFFF"/>
        <w:overflowPunct w:val="0"/>
        <w:autoSpaceDE w:val="0"/>
        <w:autoSpaceDN w:val="0"/>
        <w:adjustRightInd w:val="0"/>
        <w:spacing w:before="120" w:after="120"/>
        <w:jc w:val="center"/>
        <w:rPr>
          <w:rFonts w:ascii="Arial" w:hAnsi="Arial" w:cs="Arial"/>
          <w:bCs/>
          <w:szCs w:val="24"/>
          <w:lang w:val="fr-BE"/>
        </w:rPr>
      </w:pPr>
    </w:p>
    <w:p w:rsidR="00575E9E" w:rsidRPr="0065399A" w:rsidRDefault="00575E9E" w:rsidP="00575E9E">
      <w:pPr>
        <w:pBdr>
          <w:top w:val="single" w:sz="6" w:space="1" w:color="auto" w:shadow="1"/>
          <w:left w:val="single" w:sz="6" w:space="0" w:color="auto" w:shadow="1"/>
          <w:bottom w:val="single" w:sz="6" w:space="1" w:color="auto" w:shadow="1"/>
          <w:right w:val="single" w:sz="6" w:space="0" w:color="auto" w:shadow="1"/>
        </w:pBdr>
        <w:shd w:val="pct10" w:color="000000" w:fill="FFFFFF"/>
        <w:overflowPunct w:val="0"/>
        <w:autoSpaceDE w:val="0"/>
        <w:autoSpaceDN w:val="0"/>
        <w:adjustRightInd w:val="0"/>
        <w:spacing w:before="120" w:after="120"/>
        <w:jc w:val="center"/>
        <w:rPr>
          <w:rFonts w:ascii="Arial" w:hAnsi="Arial" w:cs="Arial"/>
          <w:b/>
          <w:bCs/>
          <w:szCs w:val="24"/>
          <w:lang w:val="fr-BE"/>
        </w:rPr>
      </w:pPr>
      <w:r w:rsidRPr="0065399A">
        <w:rPr>
          <w:rFonts w:ascii="Arial" w:hAnsi="Arial" w:cs="Arial"/>
          <w:b/>
          <w:bCs/>
          <w:szCs w:val="24"/>
          <w:lang w:val="fr-BE"/>
        </w:rPr>
        <w:t>CAHIER DES CHARGES</w:t>
      </w:r>
    </w:p>
    <w:p w:rsidR="00575E9E" w:rsidRPr="0065399A" w:rsidRDefault="003175F7" w:rsidP="00575E9E">
      <w:pPr>
        <w:pBdr>
          <w:top w:val="single" w:sz="6" w:space="1" w:color="auto" w:shadow="1"/>
          <w:left w:val="single" w:sz="6" w:space="0" w:color="auto" w:shadow="1"/>
          <w:bottom w:val="single" w:sz="6" w:space="1" w:color="auto" w:shadow="1"/>
          <w:right w:val="single" w:sz="6" w:space="0" w:color="auto" w:shadow="1"/>
        </w:pBdr>
        <w:shd w:val="pct10" w:color="000000" w:fill="FFFFFF"/>
        <w:overflowPunct w:val="0"/>
        <w:autoSpaceDE w:val="0"/>
        <w:autoSpaceDN w:val="0"/>
        <w:adjustRightInd w:val="0"/>
        <w:spacing w:before="120" w:after="120"/>
        <w:jc w:val="center"/>
        <w:rPr>
          <w:rFonts w:ascii="Arial" w:hAnsi="Arial" w:cs="Arial"/>
          <w:bCs/>
          <w:szCs w:val="24"/>
          <w:lang w:val="fr-BE"/>
        </w:rPr>
      </w:pPr>
      <w:r w:rsidRPr="003175F7">
        <w:rPr>
          <w:rFonts w:ascii="Arial" w:hAnsi="Arial" w:cs="Arial"/>
          <w:bCs/>
          <w:color w:val="FF0000"/>
          <w:szCs w:val="24"/>
          <w:lang w:val="fr-BE"/>
        </w:rPr>
        <w:t>Version complétée le 20/01/2016</w:t>
      </w:r>
    </w:p>
    <w:p w:rsidR="00220AF4" w:rsidRPr="00220AF4" w:rsidRDefault="00220AF4" w:rsidP="00220AF4">
      <w:pPr>
        <w:spacing w:after="0"/>
        <w:rPr>
          <w:rFonts w:ascii="Verdana" w:hAnsi="Verdana"/>
          <w:color w:val="333333"/>
          <w:sz w:val="20"/>
          <w:szCs w:val="24"/>
          <w:lang w:val="fr-BE" w:eastAsia="en-GB"/>
        </w:rPr>
      </w:pPr>
    </w:p>
    <w:p w:rsidR="00220AF4" w:rsidRPr="00220AF4" w:rsidRDefault="00220AF4" w:rsidP="00220AF4">
      <w:pPr>
        <w:spacing w:after="0"/>
        <w:rPr>
          <w:rFonts w:ascii="Verdana" w:hAnsi="Verdana"/>
          <w:color w:val="333333"/>
          <w:sz w:val="20"/>
          <w:szCs w:val="24"/>
          <w:lang w:val="fr-BE" w:eastAsia="en-GB"/>
        </w:rPr>
      </w:pPr>
    </w:p>
    <w:p w:rsidR="00220AF4" w:rsidRPr="00220AF4" w:rsidRDefault="00220AF4" w:rsidP="00220AF4">
      <w:pPr>
        <w:spacing w:after="0"/>
        <w:rPr>
          <w:rFonts w:ascii="Verdana" w:hAnsi="Verdana"/>
          <w:color w:val="333333"/>
          <w:sz w:val="20"/>
          <w:szCs w:val="24"/>
          <w:lang w:val="fr-BE" w:eastAsia="en-GB"/>
        </w:rPr>
      </w:pPr>
    </w:p>
    <w:p w:rsidR="00220AF4" w:rsidRPr="00220AF4" w:rsidRDefault="00220AF4" w:rsidP="00220AF4">
      <w:pPr>
        <w:spacing w:after="0"/>
        <w:rPr>
          <w:rFonts w:ascii="Verdana" w:hAnsi="Verdana"/>
          <w:color w:val="333333"/>
          <w:sz w:val="20"/>
          <w:szCs w:val="24"/>
          <w:lang w:val="fr-BE" w:eastAsia="en-GB"/>
        </w:rPr>
      </w:pPr>
    </w:p>
    <w:p w:rsidR="00220AF4" w:rsidRPr="00220AF4" w:rsidRDefault="00220AF4" w:rsidP="00220AF4">
      <w:pPr>
        <w:spacing w:after="0"/>
        <w:rPr>
          <w:rFonts w:ascii="Verdana" w:hAnsi="Verdana"/>
          <w:color w:val="333333"/>
          <w:sz w:val="20"/>
          <w:szCs w:val="24"/>
          <w:lang w:val="fr-BE" w:eastAsia="en-GB"/>
        </w:rPr>
      </w:pPr>
    </w:p>
    <w:p w:rsidR="00220AF4" w:rsidRPr="00220AF4" w:rsidRDefault="00220AF4" w:rsidP="00220AF4">
      <w:pPr>
        <w:spacing w:after="0"/>
        <w:rPr>
          <w:rFonts w:ascii="Verdana" w:hAnsi="Verdana"/>
          <w:color w:val="333333"/>
          <w:sz w:val="20"/>
          <w:szCs w:val="24"/>
          <w:lang w:val="fr-BE" w:eastAsia="en-GB"/>
        </w:rPr>
      </w:pPr>
    </w:p>
    <w:p w:rsidR="00220AF4" w:rsidRPr="00220AF4" w:rsidRDefault="00220AF4" w:rsidP="00220AF4">
      <w:pPr>
        <w:spacing w:after="0"/>
        <w:rPr>
          <w:rFonts w:ascii="Verdana" w:hAnsi="Verdana"/>
          <w:color w:val="333333"/>
          <w:sz w:val="20"/>
          <w:szCs w:val="24"/>
          <w:lang w:val="fr-BE" w:eastAsia="en-GB"/>
        </w:rPr>
      </w:pPr>
    </w:p>
    <w:p w:rsidR="00220AF4" w:rsidRPr="00220AF4" w:rsidRDefault="00220AF4" w:rsidP="00220AF4">
      <w:pPr>
        <w:spacing w:after="0"/>
        <w:rPr>
          <w:rFonts w:ascii="Verdana" w:hAnsi="Verdana"/>
          <w:color w:val="333333"/>
          <w:sz w:val="20"/>
          <w:szCs w:val="24"/>
          <w:lang w:val="fr-BE" w:eastAsia="en-GB"/>
        </w:rPr>
      </w:pPr>
    </w:p>
    <w:p w:rsidR="00220AF4" w:rsidRPr="00220AF4" w:rsidRDefault="00220AF4" w:rsidP="00220AF4">
      <w:pPr>
        <w:spacing w:after="0"/>
        <w:rPr>
          <w:rFonts w:ascii="Verdana" w:hAnsi="Verdana"/>
          <w:color w:val="333333"/>
          <w:sz w:val="20"/>
          <w:szCs w:val="24"/>
          <w:lang w:val="fr-BE" w:eastAsia="en-GB"/>
        </w:rPr>
      </w:pPr>
    </w:p>
    <w:p w:rsidR="00220AF4" w:rsidRPr="00220AF4" w:rsidRDefault="00220AF4" w:rsidP="00220AF4">
      <w:pPr>
        <w:spacing w:after="0"/>
        <w:rPr>
          <w:rFonts w:ascii="Verdana" w:hAnsi="Verdana"/>
          <w:color w:val="333333"/>
          <w:sz w:val="20"/>
          <w:szCs w:val="24"/>
          <w:lang w:val="fr-BE" w:eastAsia="en-GB"/>
        </w:rPr>
      </w:pPr>
    </w:p>
    <w:p w:rsidR="00E6461E" w:rsidRDefault="00E6461E" w:rsidP="00220AF4">
      <w:pPr>
        <w:spacing w:after="0"/>
        <w:rPr>
          <w:rFonts w:ascii="Verdana" w:hAnsi="Verdana"/>
          <w:color w:val="333333"/>
          <w:sz w:val="20"/>
          <w:szCs w:val="24"/>
          <w:lang w:val="fr-BE" w:eastAsia="en-GB"/>
        </w:rPr>
      </w:pPr>
    </w:p>
    <w:p w:rsidR="00E6461E" w:rsidRDefault="00E6461E" w:rsidP="00220AF4">
      <w:pPr>
        <w:spacing w:after="0"/>
        <w:rPr>
          <w:rFonts w:ascii="Verdana" w:hAnsi="Verdana"/>
          <w:color w:val="333333"/>
          <w:sz w:val="20"/>
          <w:szCs w:val="24"/>
          <w:lang w:val="fr-BE" w:eastAsia="en-GB"/>
        </w:rPr>
      </w:pPr>
    </w:p>
    <w:p w:rsidR="00E6461E" w:rsidRDefault="00E6461E" w:rsidP="00220AF4">
      <w:pPr>
        <w:spacing w:after="0"/>
        <w:rPr>
          <w:rFonts w:ascii="Verdana" w:hAnsi="Verdana"/>
          <w:color w:val="333333"/>
          <w:sz w:val="20"/>
          <w:szCs w:val="24"/>
          <w:lang w:val="fr-BE" w:eastAsia="en-GB"/>
        </w:rPr>
      </w:pPr>
    </w:p>
    <w:p w:rsidR="00E6461E" w:rsidRDefault="00E6461E" w:rsidP="00220AF4">
      <w:pPr>
        <w:spacing w:after="0"/>
        <w:rPr>
          <w:rFonts w:ascii="Verdana" w:hAnsi="Verdana"/>
          <w:color w:val="333333"/>
          <w:sz w:val="20"/>
          <w:szCs w:val="24"/>
          <w:lang w:val="fr-BE" w:eastAsia="en-GB"/>
        </w:rPr>
      </w:pPr>
    </w:p>
    <w:p w:rsidR="00E6461E" w:rsidRPr="00220AF4" w:rsidRDefault="00E6461E" w:rsidP="00220AF4">
      <w:pPr>
        <w:spacing w:after="0"/>
        <w:rPr>
          <w:rFonts w:ascii="Verdana" w:hAnsi="Verdana"/>
          <w:color w:val="333333"/>
          <w:sz w:val="20"/>
          <w:szCs w:val="24"/>
          <w:lang w:val="fr-BE" w:eastAsia="en-GB"/>
        </w:rPr>
      </w:pPr>
    </w:p>
    <w:p w:rsidR="00220AF4" w:rsidRDefault="00220AF4" w:rsidP="00220AF4">
      <w:pPr>
        <w:spacing w:after="0"/>
        <w:rPr>
          <w:rFonts w:ascii="Verdana" w:hAnsi="Verdana"/>
          <w:color w:val="333333"/>
          <w:sz w:val="20"/>
          <w:szCs w:val="24"/>
          <w:lang w:val="fr-BE" w:eastAsia="en-GB"/>
        </w:rPr>
      </w:pPr>
    </w:p>
    <w:p w:rsidR="00972893" w:rsidRPr="00220AF4" w:rsidRDefault="00972893" w:rsidP="00220AF4">
      <w:pPr>
        <w:spacing w:after="0"/>
        <w:rPr>
          <w:rFonts w:ascii="Verdana" w:hAnsi="Verdana"/>
          <w:color w:val="333333"/>
          <w:sz w:val="20"/>
          <w:szCs w:val="24"/>
          <w:lang w:val="fr-BE" w:eastAsia="en-GB"/>
        </w:rPr>
      </w:pPr>
    </w:p>
    <w:p w:rsidR="0068365D" w:rsidRDefault="0068365D" w:rsidP="00E6461E">
      <w:pPr>
        <w:spacing w:after="0"/>
      </w:pPr>
      <w:bookmarkStart w:id="1" w:name="_Toc366686123"/>
      <w:bookmarkEnd w:id="1"/>
      <w:r>
        <w:br w:type="page"/>
      </w:r>
    </w:p>
    <w:p w:rsidR="008A12E9" w:rsidRPr="00707660" w:rsidRDefault="008A12E9" w:rsidP="002B40EB">
      <w:pPr>
        <w:jc w:val="center"/>
        <w:rPr>
          <w:rFonts w:ascii="Verdana" w:hAnsi="Verdana"/>
          <w:sz w:val="28"/>
          <w:szCs w:val="28"/>
        </w:rPr>
      </w:pPr>
    </w:p>
    <w:p w:rsidR="00220AF4" w:rsidRDefault="00220AF4" w:rsidP="002B40EB">
      <w:pPr>
        <w:jc w:val="center"/>
        <w:rPr>
          <w:rFonts w:ascii="Verdana" w:hAnsi="Verdana"/>
          <w:b/>
          <w:sz w:val="28"/>
          <w:szCs w:val="28"/>
        </w:rPr>
      </w:pPr>
      <w:r w:rsidRPr="002B40EB">
        <w:rPr>
          <w:rFonts w:ascii="Verdana" w:hAnsi="Verdana"/>
          <w:b/>
          <w:sz w:val="28"/>
          <w:szCs w:val="28"/>
        </w:rPr>
        <w:t>Table des matières</w:t>
      </w:r>
    </w:p>
    <w:p w:rsidR="008A12E9" w:rsidRPr="00707660" w:rsidRDefault="008A12E9" w:rsidP="002B40EB">
      <w:pPr>
        <w:jc w:val="center"/>
        <w:rPr>
          <w:rFonts w:ascii="Verdana" w:hAnsi="Verdana"/>
          <w:sz w:val="28"/>
          <w:szCs w:val="28"/>
        </w:rPr>
      </w:pPr>
    </w:p>
    <w:p w:rsidR="00BB1269" w:rsidRDefault="0050773F">
      <w:pPr>
        <w:pStyle w:val="TOC1"/>
        <w:rPr>
          <w:rFonts w:asciiTheme="minorHAnsi" w:eastAsiaTheme="minorEastAsia" w:hAnsiTheme="minorHAnsi" w:cstheme="minorBidi"/>
          <w:caps w:val="0"/>
          <w:noProof/>
          <w:sz w:val="22"/>
          <w:szCs w:val="22"/>
          <w:lang w:val="en-US"/>
        </w:rPr>
      </w:pPr>
      <w:r w:rsidRPr="00700A25">
        <w:rPr>
          <w:rFonts w:ascii="Verdana" w:hAnsi="Verdana"/>
          <w:b/>
          <w:bCs/>
          <w:noProof/>
          <w:color w:val="333333"/>
          <w:kern w:val="32"/>
          <w:sz w:val="22"/>
          <w:szCs w:val="22"/>
          <w:lang w:val="fr-BE" w:eastAsia="en-GB"/>
        </w:rPr>
        <w:fldChar w:fldCharType="begin"/>
      </w:r>
      <w:r w:rsidR="00220AF4" w:rsidRPr="00700A25">
        <w:rPr>
          <w:rFonts w:ascii="Verdana" w:hAnsi="Verdana"/>
          <w:b/>
          <w:bCs/>
          <w:noProof/>
          <w:color w:val="333333"/>
          <w:kern w:val="32"/>
          <w:sz w:val="22"/>
          <w:szCs w:val="22"/>
          <w:lang w:val="fr-BE" w:eastAsia="en-GB"/>
        </w:rPr>
        <w:instrText xml:space="preserve"> TOC \o "1-3" \h \z \u </w:instrText>
      </w:r>
      <w:r w:rsidRPr="00700A25">
        <w:rPr>
          <w:rFonts w:ascii="Verdana" w:hAnsi="Verdana"/>
          <w:b/>
          <w:bCs/>
          <w:noProof/>
          <w:color w:val="333333"/>
          <w:kern w:val="32"/>
          <w:sz w:val="22"/>
          <w:szCs w:val="22"/>
          <w:lang w:val="fr-BE" w:eastAsia="en-GB"/>
        </w:rPr>
        <w:fldChar w:fldCharType="separate"/>
      </w:r>
      <w:hyperlink w:anchor="_Toc441067231" w:history="1">
        <w:r w:rsidR="00BB1269" w:rsidRPr="00B977E4">
          <w:rPr>
            <w:rStyle w:val="Hyperlink"/>
            <w:rFonts w:ascii="Arial" w:hAnsi="Arial" w:cs="Arial"/>
            <w:b/>
            <w:bCs/>
            <w:noProof/>
            <w:kern w:val="32"/>
            <w:lang w:val="fr-BE" w:eastAsia="en-GB"/>
          </w:rPr>
          <w:t>Partie technique</w:t>
        </w:r>
        <w:r w:rsidR="00BB1269">
          <w:rPr>
            <w:noProof/>
            <w:webHidden/>
          </w:rPr>
          <w:tab/>
        </w:r>
        <w:r w:rsidR="00BB1269">
          <w:rPr>
            <w:noProof/>
            <w:webHidden/>
          </w:rPr>
          <w:fldChar w:fldCharType="begin"/>
        </w:r>
        <w:r w:rsidR="00BB1269">
          <w:rPr>
            <w:noProof/>
            <w:webHidden/>
          </w:rPr>
          <w:instrText xml:space="preserve"> PAGEREF _Toc441067231 \h </w:instrText>
        </w:r>
        <w:r w:rsidR="00BB1269">
          <w:rPr>
            <w:noProof/>
            <w:webHidden/>
          </w:rPr>
        </w:r>
        <w:r w:rsidR="00BB1269">
          <w:rPr>
            <w:noProof/>
            <w:webHidden/>
          </w:rPr>
          <w:fldChar w:fldCharType="separate"/>
        </w:r>
        <w:r w:rsidR="00BB1269">
          <w:rPr>
            <w:noProof/>
            <w:webHidden/>
          </w:rPr>
          <w:t>4</w:t>
        </w:r>
        <w:r w:rsidR="00BB1269">
          <w:rPr>
            <w:noProof/>
            <w:webHidden/>
          </w:rPr>
          <w:fldChar w:fldCharType="end"/>
        </w:r>
      </w:hyperlink>
    </w:p>
    <w:p w:rsidR="00BB1269" w:rsidRDefault="00514AF9">
      <w:pPr>
        <w:pStyle w:val="TOC1"/>
        <w:rPr>
          <w:rFonts w:asciiTheme="minorHAnsi" w:eastAsiaTheme="minorEastAsia" w:hAnsiTheme="minorHAnsi" w:cstheme="minorBidi"/>
          <w:caps w:val="0"/>
          <w:noProof/>
          <w:sz w:val="22"/>
          <w:szCs w:val="22"/>
          <w:lang w:val="en-US"/>
        </w:rPr>
      </w:pPr>
      <w:hyperlink w:anchor="_Toc441067232" w:history="1">
        <w:r w:rsidR="00BB1269" w:rsidRPr="00B977E4">
          <w:rPr>
            <w:rStyle w:val="Hyperlink"/>
            <w:rFonts w:ascii="Arial" w:hAnsi="Arial" w:cs="Arial"/>
            <w:b/>
            <w:bCs/>
            <w:noProof/>
            <w:kern w:val="32"/>
            <w:lang w:val="fr-BE" w:eastAsia="en-GB"/>
          </w:rPr>
          <w:t>1.</w:t>
        </w:r>
        <w:r w:rsidR="00BB1269">
          <w:rPr>
            <w:rFonts w:asciiTheme="minorHAnsi" w:eastAsiaTheme="minorEastAsia" w:hAnsiTheme="minorHAnsi" w:cstheme="minorBidi"/>
            <w:caps w:val="0"/>
            <w:noProof/>
            <w:sz w:val="22"/>
            <w:szCs w:val="22"/>
            <w:lang w:val="en-US"/>
          </w:rPr>
          <w:tab/>
        </w:r>
        <w:r w:rsidR="00BB1269" w:rsidRPr="00B977E4">
          <w:rPr>
            <w:rStyle w:val="Hyperlink"/>
            <w:rFonts w:ascii="Arial" w:hAnsi="Arial" w:cs="Arial"/>
            <w:b/>
            <w:bCs/>
            <w:noProof/>
            <w:kern w:val="32"/>
            <w:lang w:val="fr-BE" w:eastAsia="en-GB"/>
          </w:rPr>
          <w:t>Intitulé du marché</w:t>
        </w:r>
        <w:r w:rsidR="00BB1269">
          <w:rPr>
            <w:noProof/>
            <w:webHidden/>
          </w:rPr>
          <w:tab/>
        </w:r>
        <w:r w:rsidR="00BB1269">
          <w:rPr>
            <w:noProof/>
            <w:webHidden/>
          </w:rPr>
          <w:fldChar w:fldCharType="begin"/>
        </w:r>
        <w:r w:rsidR="00BB1269">
          <w:rPr>
            <w:noProof/>
            <w:webHidden/>
          </w:rPr>
          <w:instrText xml:space="preserve"> PAGEREF _Toc441067232 \h </w:instrText>
        </w:r>
        <w:r w:rsidR="00BB1269">
          <w:rPr>
            <w:noProof/>
            <w:webHidden/>
          </w:rPr>
        </w:r>
        <w:r w:rsidR="00BB1269">
          <w:rPr>
            <w:noProof/>
            <w:webHidden/>
          </w:rPr>
          <w:fldChar w:fldCharType="separate"/>
        </w:r>
        <w:r w:rsidR="00BB1269">
          <w:rPr>
            <w:noProof/>
            <w:webHidden/>
          </w:rPr>
          <w:t>4</w:t>
        </w:r>
        <w:r w:rsidR="00BB1269">
          <w:rPr>
            <w:noProof/>
            <w:webHidden/>
          </w:rPr>
          <w:fldChar w:fldCharType="end"/>
        </w:r>
      </w:hyperlink>
    </w:p>
    <w:p w:rsidR="00BB1269" w:rsidRDefault="00514AF9">
      <w:pPr>
        <w:pStyle w:val="TOC1"/>
        <w:rPr>
          <w:rFonts w:asciiTheme="minorHAnsi" w:eastAsiaTheme="minorEastAsia" w:hAnsiTheme="minorHAnsi" w:cstheme="minorBidi"/>
          <w:caps w:val="0"/>
          <w:noProof/>
          <w:sz w:val="22"/>
          <w:szCs w:val="22"/>
          <w:lang w:val="en-US"/>
        </w:rPr>
      </w:pPr>
      <w:hyperlink w:anchor="_Toc441067233" w:history="1">
        <w:r w:rsidR="00BB1269" w:rsidRPr="00B977E4">
          <w:rPr>
            <w:rStyle w:val="Hyperlink"/>
            <w:rFonts w:ascii="Arial" w:hAnsi="Arial" w:cs="Arial"/>
            <w:b/>
            <w:bCs/>
            <w:noProof/>
            <w:kern w:val="32"/>
            <w:lang w:val="fr-BE" w:eastAsia="en-GB"/>
          </w:rPr>
          <w:t>2.</w:t>
        </w:r>
        <w:r w:rsidR="00BB1269">
          <w:rPr>
            <w:rFonts w:asciiTheme="minorHAnsi" w:eastAsiaTheme="minorEastAsia" w:hAnsiTheme="minorHAnsi" w:cstheme="minorBidi"/>
            <w:caps w:val="0"/>
            <w:noProof/>
            <w:sz w:val="22"/>
            <w:szCs w:val="22"/>
            <w:lang w:val="en-US"/>
          </w:rPr>
          <w:tab/>
        </w:r>
        <w:r w:rsidR="00BB1269" w:rsidRPr="00B977E4">
          <w:rPr>
            <w:rStyle w:val="Hyperlink"/>
            <w:rFonts w:ascii="Arial" w:hAnsi="Arial" w:cs="Arial"/>
            <w:b/>
            <w:bCs/>
            <w:noProof/>
            <w:kern w:val="32"/>
            <w:lang w:val="fr-BE" w:eastAsia="en-GB"/>
          </w:rPr>
          <w:t>Objectif et contexte du marché</w:t>
        </w:r>
        <w:r w:rsidR="00BB1269">
          <w:rPr>
            <w:noProof/>
            <w:webHidden/>
          </w:rPr>
          <w:tab/>
        </w:r>
        <w:r w:rsidR="00BB1269">
          <w:rPr>
            <w:noProof/>
            <w:webHidden/>
          </w:rPr>
          <w:fldChar w:fldCharType="begin"/>
        </w:r>
        <w:r w:rsidR="00BB1269">
          <w:rPr>
            <w:noProof/>
            <w:webHidden/>
          </w:rPr>
          <w:instrText xml:space="preserve"> PAGEREF _Toc441067233 \h </w:instrText>
        </w:r>
        <w:r w:rsidR="00BB1269">
          <w:rPr>
            <w:noProof/>
            <w:webHidden/>
          </w:rPr>
        </w:r>
        <w:r w:rsidR="00BB1269">
          <w:rPr>
            <w:noProof/>
            <w:webHidden/>
          </w:rPr>
          <w:fldChar w:fldCharType="separate"/>
        </w:r>
        <w:r w:rsidR="00BB1269">
          <w:rPr>
            <w:noProof/>
            <w:webHidden/>
          </w:rPr>
          <w:t>4</w:t>
        </w:r>
        <w:r w:rsidR="00BB1269">
          <w:rPr>
            <w:noProof/>
            <w:webHidden/>
          </w:rPr>
          <w:fldChar w:fldCharType="end"/>
        </w:r>
      </w:hyperlink>
    </w:p>
    <w:p w:rsidR="00BB1269" w:rsidRDefault="00514AF9">
      <w:pPr>
        <w:pStyle w:val="TOC1"/>
        <w:rPr>
          <w:rFonts w:asciiTheme="minorHAnsi" w:eastAsiaTheme="minorEastAsia" w:hAnsiTheme="minorHAnsi" w:cstheme="minorBidi"/>
          <w:caps w:val="0"/>
          <w:noProof/>
          <w:sz w:val="22"/>
          <w:szCs w:val="22"/>
          <w:lang w:val="en-US"/>
        </w:rPr>
      </w:pPr>
      <w:hyperlink w:anchor="_Toc441067234" w:history="1">
        <w:r w:rsidR="00BB1269" w:rsidRPr="00B977E4">
          <w:rPr>
            <w:rStyle w:val="Hyperlink"/>
            <w:rFonts w:ascii="Arial" w:hAnsi="Arial" w:cs="Arial"/>
            <w:b/>
            <w:bCs/>
            <w:noProof/>
            <w:kern w:val="32"/>
            <w:lang w:val="fr-BE" w:eastAsia="en-GB"/>
          </w:rPr>
          <w:t>3.</w:t>
        </w:r>
        <w:r w:rsidR="00BB1269">
          <w:rPr>
            <w:rFonts w:asciiTheme="minorHAnsi" w:eastAsiaTheme="minorEastAsia" w:hAnsiTheme="minorHAnsi" w:cstheme="minorBidi"/>
            <w:caps w:val="0"/>
            <w:noProof/>
            <w:sz w:val="22"/>
            <w:szCs w:val="22"/>
            <w:lang w:val="en-US"/>
          </w:rPr>
          <w:tab/>
        </w:r>
        <w:r w:rsidR="00BB1269" w:rsidRPr="00B977E4">
          <w:rPr>
            <w:rStyle w:val="Hyperlink"/>
            <w:rFonts w:ascii="Arial" w:hAnsi="Arial" w:cs="Arial"/>
            <w:b/>
            <w:bCs/>
            <w:noProof/>
            <w:kern w:val="32"/>
            <w:lang w:val="fr-BE" w:eastAsia="en-GB"/>
          </w:rPr>
          <w:t>Objet du marché</w:t>
        </w:r>
        <w:r w:rsidR="00BB1269">
          <w:rPr>
            <w:noProof/>
            <w:webHidden/>
          </w:rPr>
          <w:tab/>
        </w:r>
        <w:r w:rsidR="00BB1269">
          <w:rPr>
            <w:noProof/>
            <w:webHidden/>
          </w:rPr>
          <w:fldChar w:fldCharType="begin"/>
        </w:r>
        <w:r w:rsidR="00BB1269">
          <w:rPr>
            <w:noProof/>
            <w:webHidden/>
          </w:rPr>
          <w:instrText xml:space="preserve"> PAGEREF _Toc441067234 \h </w:instrText>
        </w:r>
        <w:r w:rsidR="00BB1269">
          <w:rPr>
            <w:noProof/>
            <w:webHidden/>
          </w:rPr>
        </w:r>
        <w:r w:rsidR="00BB1269">
          <w:rPr>
            <w:noProof/>
            <w:webHidden/>
          </w:rPr>
          <w:fldChar w:fldCharType="separate"/>
        </w:r>
        <w:r w:rsidR="00BB1269">
          <w:rPr>
            <w:noProof/>
            <w:webHidden/>
          </w:rPr>
          <w:t>6</w:t>
        </w:r>
        <w:r w:rsidR="00BB1269">
          <w:rPr>
            <w:noProof/>
            <w:webHidden/>
          </w:rPr>
          <w:fldChar w:fldCharType="end"/>
        </w:r>
      </w:hyperlink>
    </w:p>
    <w:p w:rsidR="00BB1269" w:rsidRDefault="00514AF9">
      <w:pPr>
        <w:pStyle w:val="TOC1"/>
        <w:rPr>
          <w:rFonts w:asciiTheme="minorHAnsi" w:eastAsiaTheme="minorEastAsia" w:hAnsiTheme="minorHAnsi" w:cstheme="minorBidi"/>
          <w:caps w:val="0"/>
          <w:noProof/>
          <w:sz w:val="22"/>
          <w:szCs w:val="22"/>
          <w:lang w:val="en-US"/>
        </w:rPr>
      </w:pPr>
      <w:hyperlink w:anchor="_Toc441067235" w:history="1">
        <w:r w:rsidR="00BB1269" w:rsidRPr="00B977E4">
          <w:rPr>
            <w:rStyle w:val="Hyperlink"/>
            <w:rFonts w:ascii="Arial" w:hAnsi="Arial" w:cs="Arial"/>
            <w:b/>
            <w:bCs/>
            <w:noProof/>
            <w:kern w:val="32"/>
            <w:lang w:val="fr-BE" w:eastAsia="en-GB"/>
          </w:rPr>
          <w:t>4.</w:t>
        </w:r>
        <w:r w:rsidR="00BB1269">
          <w:rPr>
            <w:rFonts w:asciiTheme="minorHAnsi" w:eastAsiaTheme="minorEastAsia" w:hAnsiTheme="minorHAnsi" w:cstheme="minorBidi"/>
            <w:caps w:val="0"/>
            <w:noProof/>
            <w:sz w:val="22"/>
            <w:szCs w:val="22"/>
            <w:lang w:val="en-US"/>
          </w:rPr>
          <w:tab/>
        </w:r>
        <w:r w:rsidR="00BB1269" w:rsidRPr="00B977E4">
          <w:rPr>
            <w:rStyle w:val="Hyperlink"/>
            <w:rFonts w:ascii="Arial" w:hAnsi="Arial" w:cs="Arial"/>
            <w:b/>
            <w:bCs/>
            <w:noProof/>
            <w:kern w:val="32"/>
            <w:lang w:val="fr-BE" w:eastAsia="en-GB"/>
          </w:rPr>
          <w:t>Description du marché</w:t>
        </w:r>
        <w:r w:rsidR="00BB1269">
          <w:rPr>
            <w:noProof/>
            <w:webHidden/>
          </w:rPr>
          <w:tab/>
        </w:r>
        <w:r w:rsidR="00BB1269">
          <w:rPr>
            <w:noProof/>
            <w:webHidden/>
          </w:rPr>
          <w:fldChar w:fldCharType="begin"/>
        </w:r>
        <w:r w:rsidR="00BB1269">
          <w:rPr>
            <w:noProof/>
            <w:webHidden/>
          </w:rPr>
          <w:instrText xml:space="preserve"> PAGEREF _Toc441067235 \h </w:instrText>
        </w:r>
        <w:r w:rsidR="00BB1269">
          <w:rPr>
            <w:noProof/>
            <w:webHidden/>
          </w:rPr>
        </w:r>
        <w:r w:rsidR="00BB1269">
          <w:rPr>
            <w:noProof/>
            <w:webHidden/>
          </w:rPr>
          <w:fldChar w:fldCharType="separate"/>
        </w:r>
        <w:r w:rsidR="00BB1269">
          <w:rPr>
            <w:noProof/>
            <w:webHidden/>
          </w:rPr>
          <w:t>7</w:t>
        </w:r>
        <w:r w:rsidR="00BB1269">
          <w:rPr>
            <w:noProof/>
            <w:webHidden/>
          </w:rPr>
          <w:fldChar w:fldCharType="end"/>
        </w:r>
      </w:hyperlink>
    </w:p>
    <w:p w:rsidR="00BB1269" w:rsidRDefault="00514AF9">
      <w:pPr>
        <w:pStyle w:val="TOC2"/>
        <w:tabs>
          <w:tab w:val="left" w:pos="1077"/>
        </w:tabs>
        <w:rPr>
          <w:rFonts w:asciiTheme="minorHAnsi" w:eastAsiaTheme="minorEastAsia" w:hAnsiTheme="minorHAnsi" w:cstheme="minorBidi"/>
          <w:noProof/>
          <w:sz w:val="22"/>
          <w:szCs w:val="22"/>
          <w:lang w:val="en-US"/>
        </w:rPr>
      </w:pPr>
      <w:hyperlink w:anchor="_Toc441067236" w:history="1">
        <w:r w:rsidR="00BB1269" w:rsidRPr="00B977E4">
          <w:rPr>
            <w:rStyle w:val="Hyperlink"/>
            <w:rFonts w:ascii="Arial" w:hAnsi="Arial" w:cs="Arial"/>
            <w:b/>
            <w:bCs/>
            <w:i/>
            <w:iCs/>
            <w:noProof/>
            <w:lang w:val="fr-BE" w:eastAsia="en-GB"/>
          </w:rPr>
          <w:t>A)</w:t>
        </w:r>
        <w:r w:rsidR="00BB1269">
          <w:rPr>
            <w:rFonts w:asciiTheme="minorHAnsi" w:eastAsiaTheme="minorEastAsia" w:hAnsiTheme="minorHAnsi" w:cstheme="minorBidi"/>
            <w:noProof/>
            <w:sz w:val="22"/>
            <w:szCs w:val="22"/>
            <w:lang w:val="en-US"/>
          </w:rPr>
          <w:tab/>
        </w:r>
        <w:r w:rsidR="00BB1269" w:rsidRPr="00B977E4">
          <w:rPr>
            <w:rStyle w:val="Hyperlink"/>
            <w:rFonts w:ascii="Arial" w:hAnsi="Arial" w:cs="Arial"/>
            <w:b/>
            <w:bCs/>
            <w:i/>
            <w:iCs/>
            <w:noProof/>
            <w:lang w:val="fr-BE" w:eastAsia="en-GB"/>
          </w:rPr>
          <w:t>Volets couverts par l'assurance-assistance</w:t>
        </w:r>
        <w:r w:rsidR="00BB1269">
          <w:rPr>
            <w:noProof/>
            <w:webHidden/>
          </w:rPr>
          <w:tab/>
        </w:r>
        <w:r w:rsidR="00BB1269">
          <w:rPr>
            <w:noProof/>
            <w:webHidden/>
          </w:rPr>
          <w:fldChar w:fldCharType="begin"/>
        </w:r>
        <w:r w:rsidR="00BB1269">
          <w:rPr>
            <w:noProof/>
            <w:webHidden/>
          </w:rPr>
          <w:instrText xml:space="preserve"> PAGEREF _Toc441067236 \h </w:instrText>
        </w:r>
        <w:r w:rsidR="00BB1269">
          <w:rPr>
            <w:noProof/>
            <w:webHidden/>
          </w:rPr>
        </w:r>
        <w:r w:rsidR="00BB1269">
          <w:rPr>
            <w:noProof/>
            <w:webHidden/>
          </w:rPr>
          <w:fldChar w:fldCharType="separate"/>
        </w:r>
        <w:r w:rsidR="00BB1269">
          <w:rPr>
            <w:noProof/>
            <w:webHidden/>
          </w:rPr>
          <w:t>7</w:t>
        </w:r>
        <w:r w:rsidR="00BB1269">
          <w:rPr>
            <w:noProof/>
            <w:webHidden/>
          </w:rPr>
          <w:fldChar w:fldCharType="end"/>
        </w:r>
      </w:hyperlink>
    </w:p>
    <w:p w:rsidR="00BB1269" w:rsidRDefault="00514AF9">
      <w:pPr>
        <w:pStyle w:val="TOC2"/>
        <w:tabs>
          <w:tab w:val="left" w:pos="1077"/>
        </w:tabs>
        <w:rPr>
          <w:rFonts w:asciiTheme="minorHAnsi" w:eastAsiaTheme="minorEastAsia" w:hAnsiTheme="minorHAnsi" w:cstheme="minorBidi"/>
          <w:noProof/>
          <w:sz w:val="22"/>
          <w:szCs w:val="22"/>
          <w:lang w:val="en-US"/>
        </w:rPr>
      </w:pPr>
      <w:hyperlink w:anchor="_Toc441067237" w:history="1">
        <w:r w:rsidR="00BB1269" w:rsidRPr="00B977E4">
          <w:rPr>
            <w:rStyle w:val="Hyperlink"/>
            <w:rFonts w:ascii="Arial" w:hAnsi="Arial" w:cs="Arial"/>
            <w:b/>
            <w:bCs/>
            <w:iCs/>
            <w:noProof/>
            <w:lang w:val="fr-BE" w:eastAsia="en-GB"/>
          </w:rPr>
          <w:t>a.</w:t>
        </w:r>
        <w:r w:rsidR="00BB1269">
          <w:rPr>
            <w:rFonts w:asciiTheme="minorHAnsi" w:eastAsiaTheme="minorEastAsia" w:hAnsiTheme="minorHAnsi" w:cstheme="minorBidi"/>
            <w:noProof/>
            <w:sz w:val="22"/>
            <w:szCs w:val="22"/>
            <w:lang w:val="en-US"/>
          </w:rPr>
          <w:tab/>
        </w:r>
        <w:r w:rsidR="00BB1269" w:rsidRPr="00B977E4">
          <w:rPr>
            <w:rStyle w:val="Hyperlink"/>
            <w:rFonts w:ascii="Arial" w:hAnsi="Arial" w:cs="Arial"/>
            <w:b/>
            <w:bCs/>
            <w:iCs/>
            <w:noProof/>
            <w:lang w:val="fr-BE" w:eastAsia="en-GB"/>
          </w:rPr>
          <w:t>Maladie/accident/disparition/décès</w:t>
        </w:r>
        <w:r w:rsidR="00BB1269">
          <w:rPr>
            <w:noProof/>
            <w:webHidden/>
          </w:rPr>
          <w:tab/>
        </w:r>
        <w:r w:rsidR="00BB1269">
          <w:rPr>
            <w:noProof/>
            <w:webHidden/>
          </w:rPr>
          <w:fldChar w:fldCharType="begin"/>
        </w:r>
        <w:r w:rsidR="00BB1269">
          <w:rPr>
            <w:noProof/>
            <w:webHidden/>
          </w:rPr>
          <w:instrText xml:space="preserve"> PAGEREF _Toc441067237 \h </w:instrText>
        </w:r>
        <w:r w:rsidR="00BB1269">
          <w:rPr>
            <w:noProof/>
            <w:webHidden/>
          </w:rPr>
        </w:r>
        <w:r w:rsidR="00BB1269">
          <w:rPr>
            <w:noProof/>
            <w:webHidden/>
          </w:rPr>
          <w:fldChar w:fldCharType="separate"/>
        </w:r>
        <w:r w:rsidR="00BB1269">
          <w:rPr>
            <w:noProof/>
            <w:webHidden/>
          </w:rPr>
          <w:t>7</w:t>
        </w:r>
        <w:r w:rsidR="00BB1269">
          <w:rPr>
            <w:noProof/>
            <w:webHidden/>
          </w:rPr>
          <w:fldChar w:fldCharType="end"/>
        </w:r>
      </w:hyperlink>
    </w:p>
    <w:p w:rsidR="00BB1269" w:rsidRDefault="00514AF9">
      <w:pPr>
        <w:pStyle w:val="TOC2"/>
        <w:rPr>
          <w:rFonts w:asciiTheme="minorHAnsi" w:eastAsiaTheme="minorEastAsia" w:hAnsiTheme="minorHAnsi" w:cstheme="minorBidi"/>
          <w:noProof/>
          <w:sz w:val="22"/>
          <w:szCs w:val="22"/>
          <w:lang w:val="en-US"/>
        </w:rPr>
      </w:pPr>
      <w:hyperlink w:anchor="_Toc441067238" w:history="1">
        <w:r w:rsidR="00BB1269" w:rsidRPr="00B977E4">
          <w:rPr>
            <w:rStyle w:val="Hyperlink"/>
            <w:rFonts w:ascii="Arial" w:hAnsi="Arial" w:cs="Arial"/>
            <w:b/>
            <w:bCs/>
            <w:iCs/>
            <w:noProof/>
            <w:lang w:val="fr-BE" w:eastAsia="en-GB"/>
          </w:rPr>
          <w:t>Nature des prestations</w:t>
        </w:r>
        <w:r w:rsidR="00BB1269">
          <w:rPr>
            <w:noProof/>
            <w:webHidden/>
          </w:rPr>
          <w:tab/>
        </w:r>
        <w:r w:rsidR="00BB1269">
          <w:rPr>
            <w:noProof/>
            <w:webHidden/>
          </w:rPr>
          <w:fldChar w:fldCharType="begin"/>
        </w:r>
        <w:r w:rsidR="00BB1269">
          <w:rPr>
            <w:noProof/>
            <w:webHidden/>
          </w:rPr>
          <w:instrText xml:space="preserve"> PAGEREF _Toc441067238 \h </w:instrText>
        </w:r>
        <w:r w:rsidR="00BB1269">
          <w:rPr>
            <w:noProof/>
            <w:webHidden/>
          </w:rPr>
        </w:r>
        <w:r w:rsidR="00BB1269">
          <w:rPr>
            <w:noProof/>
            <w:webHidden/>
          </w:rPr>
          <w:fldChar w:fldCharType="separate"/>
        </w:r>
        <w:r w:rsidR="00BB1269">
          <w:rPr>
            <w:noProof/>
            <w:webHidden/>
          </w:rPr>
          <w:t>8</w:t>
        </w:r>
        <w:r w:rsidR="00BB1269">
          <w:rPr>
            <w:noProof/>
            <w:webHidden/>
          </w:rPr>
          <w:fldChar w:fldCharType="end"/>
        </w:r>
      </w:hyperlink>
    </w:p>
    <w:p w:rsidR="00BB1269" w:rsidRDefault="00514AF9">
      <w:pPr>
        <w:pStyle w:val="TOC2"/>
        <w:tabs>
          <w:tab w:val="left" w:pos="1077"/>
        </w:tabs>
        <w:rPr>
          <w:rFonts w:asciiTheme="minorHAnsi" w:eastAsiaTheme="minorEastAsia" w:hAnsiTheme="minorHAnsi" w:cstheme="minorBidi"/>
          <w:noProof/>
          <w:sz w:val="22"/>
          <w:szCs w:val="22"/>
          <w:lang w:val="en-US"/>
        </w:rPr>
      </w:pPr>
      <w:hyperlink w:anchor="_Toc441067239" w:history="1">
        <w:r w:rsidR="00BB1269" w:rsidRPr="00B977E4">
          <w:rPr>
            <w:rStyle w:val="Hyperlink"/>
            <w:rFonts w:ascii="Arial" w:hAnsi="Arial" w:cs="Arial"/>
            <w:b/>
            <w:bCs/>
            <w:iCs/>
            <w:noProof/>
            <w:lang w:val="fr-BE" w:eastAsia="en-GB"/>
          </w:rPr>
          <w:t>b.</w:t>
        </w:r>
        <w:r w:rsidR="00BB1269">
          <w:rPr>
            <w:rFonts w:asciiTheme="minorHAnsi" w:eastAsiaTheme="minorEastAsia" w:hAnsiTheme="minorHAnsi" w:cstheme="minorBidi"/>
            <w:noProof/>
            <w:sz w:val="22"/>
            <w:szCs w:val="22"/>
            <w:lang w:val="en-US"/>
          </w:rPr>
          <w:tab/>
        </w:r>
        <w:r w:rsidR="00BB1269" w:rsidRPr="00B977E4">
          <w:rPr>
            <w:rStyle w:val="Hyperlink"/>
            <w:rFonts w:ascii="Arial" w:hAnsi="Arial" w:cs="Arial"/>
            <w:b/>
            <w:bCs/>
            <w:iCs/>
            <w:noProof/>
            <w:lang w:val="fr-BE" w:eastAsia="en-GB"/>
          </w:rPr>
          <w:t>Retour anticipé</w:t>
        </w:r>
        <w:r w:rsidR="00BB1269">
          <w:rPr>
            <w:noProof/>
            <w:webHidden/>
          </w:rPr>
          <w:tab/>
        </w:r>
        <w:r w:rsidR="00BB1269">
          <w:rPr>
            <w:noProof/>
            <w:webHidden/>
          </w:rPr>
          <w:fldChar w:fldCharType="begin"/>
        </w:r>
        <w:r w:rsidR="00BB1269">
          <w:rPr>
            <w:noProof/>
            <w:webHidden/>
          </w:rPr>
          <w:instrText xml:space="preserve"> PAGEREF _Toc441067239 \h </w:instrText>
        </w:r>
        <w:r w:rsidR="00BB1269">
          <w:rPr>
            <w:noProof/>
            <w:webHidden/>
          </w:rPr>
        </w:r>
        <w:r w:rsidR="00BB1269">
          <w:rPr>
            <w:noProof/>
            <w:webHidden/>
          </w:rPr>
          <w:fldChar w:fldCharType="separate"/>
        </w:r>
        <w:r w:rsidR="00BB1269">
          <w:rPr>
            <w:noProof/>
            <w:webHidden/>
          </w:rPr>
          <w:t>10</w:t>
        </w:r>
        <w:r w:rsidR="00BB1269">
          <w:rPr>
            <w:noProof/>
            <w:webHidden/>
          </w:rPr>
          <w:fldChar w:fldCharType="end"/>
        </w:r>
      </w:hyperlink>
    </w:p>
    <w:p w:rsidR="00BB1269" w:rsidRDefault="00514AF9">
      <w:pPr>
        <w:pStyle w:val="TOC2"/>
        <w:rPr>
          <w:rFonts w:asciiTheme="minorHAnsi" w:eastAsiaTheme="minorEastAsia" w:hAnsiTheme="minorHAnsi" w:cstheme="minorBidi"/>
          <w:noProof/>
          <w:sz w:val="22"/>
          <w:szCs w:val="22"/>
          <w:lang w:val="en-US"/>
        </w:rPr>
      </w:pPr>
      <w:hyperlink w:anchor="_Toc441067240" w:history="1">
        <w:r w:rsidR="00BB1269" w:rsidRPr="00B977E4">
          <w:rPr>
            <w:rStyle w:val="Hyperlink"/>
            <w:rFonts w:ascii="Arial" w:hAnsi="Arial" w:cs="Arial"/>
            <w:b/>
            <w:bCs/>
            <w:iCs/>
            <w:noProof/>
            <w:lang w:val="fr-BE" w:eastAsia="en-GB"/>
          </w:rPr>
          <w:t>Nature des prestations</w:t>
        </w:r>
        <w:r w:rsidR="00BB1269">
          <w:rPr>
            <w:noProof/>
            <w:webHidden/>
          </w:rPr>
          <w:tab/>
        </w:r>
        <w:r w:rsidR="00BB1269">
          <w:rPr>
            <w:noProof/>
            <w:webHidden/>
          </w:rPr>
          <w:fldChar w:fldCharType="begin"/>
        </w:r>
        <w:r w:rsidR="00BB1269">
          <w:rPr>
            <w:noProof/>
            <w:webHidden/>
          </w:rPr>
          <w:instrText xml:space="preserve"> PAGEREF _Toc441067240 \h </w:instrText>
        </w:r>
        <w:r w:rsidR="00BB1269">
          <w:rPr>
            <w:noProof/>
            <w:webHidden/>
          </w:rPr>
        </w:r>
        <w:r w:rsidR="00BB1269">
          <w:rPr>
            <w:noProof/>
            <w:webHidden/>
          </w:rPr>
          <w:fldChar w:fldCharType="separate"/>
        </w:r>
        <w:r w:rsidR="00BB1269">
          <w:rPr>
            <w:noProof/>
            <w:webHidden/>
          </w:rPr>
          <w:t>10</w:t>
        </w:r>
        <w:r w:rsidR="00BB1269">
          <w:rPr>
            <w:noProof/>
            <w:webHidden/>
          </w:rPr>
          <w:fldChar w:fldCharType="end"/>
        </w:r>
      </w:hyperlink>
    </w:p>
    <w:p w:rsidR="00BB1269" w:rsidRDefault="00514AF9">
      <w:pPr>
        <w:pStyle w:val="TOC2"/>
        <w:tabs>
          <w:tab w:val="left" w:pos="1077"/>
        </w:tabs>
        <w:rPr>
          <w:rFonts w:asciiTheme="minorHAnsi" w:eastAsiaTheme="minorEastAsia" w:hAnsiTheme="minorHAnsi" w:cstheme="minorBidi"/>
          <w:noProof/>
          <w:sz w:val="22"/>
          <w:szCs w:val="22"/>
          <w:lang w:val="en-US"/>
        </w:rPr>
      </w:pPr>
      <w:hyperlink w:anchor="_Toc441067241" w:history="1">
        <w:r w:rsidR="00BB1269" w:rsidRPr="00B977E4">
          <w:rPr>
            <w:rStyle w:val="Hyperlink"/>
            <w:rFonts w:ascii="Arial" w:hAnsi="Arial" w:cs="Arial"/>
            <w:b/>
            <w:bCs/>
            <w:iCs/>
            <w:noProof/>
            <w:lang w:val="fr-BE" w:eastAsia="en-GB"/>
          </w:rPr>
          <w:t>c.</w:t>
        </w:r>
        <w:r w:rsidR="00BB1269">
          <w:rPr>
            <w:rFonts w:asciiTheme="minorHAnsi" w:eastAsiaTheme="minorEastAsia" w:hAnsiTheme="minorHAnsi" w:cstheme="minorBidi"/>
            <w:noProof/>
            <w:sz w:val="22"/>
            <w:szCs w:val="22"/>
            <w:lang w:val="en-US"/>
          </w:rPr>
          <w:tab/>
        </w:r>
        <w:r w:rsidR="00BB1269" w:rsidRPr="00B977E4">
          <w:rPr>
            <w:rStyle w:val="Hyperlink"/>
            <w:rFonts w:ascii="Arial" w:hAnsi="Arial" w:cs="Arial"/>
            <w:b/>
            <w:bCs/>
            <w:iCs/>
            <w:noProof/>
            <w:lang w:val="fr-BE" w:eastAsia="en-GB"/>
          </w:rPr>
          <w:t>Assistance administrative et au voyage</w:t>
        </w:r>
        <w:r w:rsidR="00BB1269">
          <w:rPr>
            <w:noProof/>
            <w:webHidden/>
          </w:rPr>
          <w:tab/>
        </w:r>
        <w:r w:rsidR="00BB1269">
          <w:rPr>
            <w:noProof/>
            <w:webHidden/>
          </w:rPr>
          <w:fldChar w:fldCharType="begin"/>
        </w:r>
        <w:r w:rsidR="00BB1269">
          <w:rPr>
            <w:noProof/>
            <w:webHidden/>
          </w:rPr>
          <w:instrText xml:space="preserve"> PAGEREF _Toc441067241 \h </w:instrText>
        </w:r>
        <w:r w:rsidR="00BB1269">
          <w:rPr>
            <w:noProof/>
            <w:webHidden/>
          </w:rPr>
        </w:r>
        <w:r w:rsidR="00BB1269">
          <w:rPr>
            <w:noProof/>
            <w:webHidden/>
          </w:rPr>
          <w:fldChar w:fldCharType="separate"/>
        </w:r>
        <w:r w:rsidR="00BB1269">
          <w:rPr>
            <w:noProof/>
            <w:webHidden/>
          </w:rPr>
          <w:t>11</w:t>
        </w:r>
        <w:r w:rsidR="00BB1269">
          <w:rPr>
            <w:noProof/>
            <w:webHidden/>
          </w:rPr>
          <w:fldChar w:fldCharType="end"/>
        </w:r>
      </w:hyperlink>
    </w:p>
    <w:p w:rsidR="00BB1269" w:rsidRDefault="00514AF9">
      <w:pPr>
        <w:pStyle w:val="TOC2"/>
        <w:rPr>
          <w:rFonts w:asciiTheme="minorHAnsi" w:eastAsiaTheme="minorEastAsia" w:hAnsiTheme="minorHAnsi" w:cstheme="minorBidi"/>
          <w:noProof/>
          <w:sz w:val="22"/>
          <w:szCs w:val="22"/>
          <w:lang w:val="en-US"/>
        </w:rPr>
      </w:pPr>
      <w:hyperlink w:anchor="_Toc441067242" w:history="1">
        <w:r w:rsidR="00BB1269" w:rsidRPr="00B977E4">
          <w:rPr>
            <w:rStyle w:val="Hyperlink"/>
            <w:rFonts w:ascii="Arial" w:hAnsi="Arial" w:cs="Arial"/>
            <w:b/>
            <w:bCs/>
            <w:iCs/>
            <w:noProof/>
            <w:lang w:val="fr-BE" w:eastAsia="en-GB"/>
          </w:rPr>
          <w:t>Nature des prestations</w:t>
        </w:r>
        <w:r w:rsidR="00BB1269">
          <w:rPr>
            <w:noProof/>
            <w:webHidden/>
          </w:rPr>
          <w:tab/>
        </w:r>
        <w:r w:rsidR="00BB1269">
          <w:rPr>
            <w:noProof/>
            <w:webHidden/>
          </w:rPr>
          <w:fldChar w:fldCharType="begin"/>
        </w:r>
        <w:r w:rsidR="00BB1269">
          <w:rPr>
            <w:noProof/>
            <w:webHidden/>
          </w:rPr>
          <w:instrText xml:space="preserve"> PAGEREF _Toc441067242 \h </w:instrText>
        </w:r>
        <w:r w:rsidR="00BB1269">
          <w:rPr>
            <w:noProof/>
            <w:webHidden/>
          </w:rPr>
        </w:r>
        <w:r w:rsidR="00BB1269">
          <w:rPr>
            <w:noProof/>
            <w:webHidden/>
          </w:rPr>
          <w:fldChar w:fldCharType="separate"/>
        </w:r>
        <w:r w:rsidR="00BB1269">
          <w:rPr>
            <w:noProof/>
            <w:webHidden/>
          </w:rPr>
          <w:t>11</w:t>
        </w:r>
        <w:r w:rsidR="00BB1269">
          <w:rPr>
            <w:noProof/>
            <w:webHidden/>
          </w:rPr>
          <w:fldChar w:fldCharType="end"/>
        </w:r>
      </w:hyperlink>
    </w:p>
    <w:p w:rsidR="00BB1269" w:rsidRDefault="00514AF9">
      <w:pPr>
        <w:pStyle w:val="TOC2"/>
        <w:tabs>
          <w:tab w:val="left" w:pos="1077"/>
        </w:tabs>
        <w:rPr>
          <w:rFonts w:asciiTheme="minorHAnsi" w:eastAsiaTheme="minorEastAsia" w:hAnsiTheme="minorHAnsi" w:cstheme="minorBidi"/>
          <w:noProof/>
          <w:sz w:val="22"/>
          <w:szCs w:val="22"/>
          <w:lang w:val="en-US"/>
        </w:rPr>
      </w:pPr>
      <w:hyperlink w:anchor="_Toc441067243" w:history="1">
        <w:r w:rsidR="00BB1269" w:rsidRPr="00B977E4">
          <w:rPr>
            <w:rStyle w:val="Hyperlink"/>
            <w:rFonts w:ascii="Arial" w:hAnsi="Arial" w:cs="Arial"/>
            <w:b/>
            <w:bCs/>
            <w:iCs/>
            <w:noProof/>
            <w:lang w:val="fr-BE" w:eastAsia="en-GB"/>
          </w:rPr>
          <w:t>d.</w:t>
        </w:r>
        <w:r w:rsidR="00BB1269">
          <w:rPr>
            <w:rFonts w:asciiTheme="minorHAnsi" w:eastAsiaTheme="minorEastAsia" w:hAnsiTheme="minorHAnsi" w:cstheme="minorBidi"/>
            <w:noProof/>
            <w:sz w:val="22"/>
            <w:szCs w:val="22"/>
            <w:lang w:val="en-US"/>
          </w:rPr>
          <w:tab/>
        </w:r>
        <w:r w:rsidR="00BB1269" w:rsidRPr="00B977E4">
          <w:rPr>
            <w:rStyle w:val="Hyperlink"/>
            <w:rFonts w:ascii="Arial" w:hAnsi="Arial" w:cs="Arial"/>
            <w:b/>
            <w:bCs/>
            <w:iCs/>
            <w:noProof/>
            <w:lang w:val="fr-BE" w:eastAsia="en-GB"/>
          </w:rPr>
          <w:t>Assistance en cas de poursuite judiciaire</w:t>
        </w:r>
        <w:r w:rsidR="00BB1269">
          <w:rPr>
            <w:noProof/>
            <w:webHidden/>
          </w:rPr>
          <w:tab/>
        </w:r>
        <w:r w:rsidR="00BB1269">
          <w:rPr>
            <w:noProof/>
            <w:webHidden/>
          </w:rPr>
          <w:fldChar w:fldCharType="begin"/>
        </w:r>
        <w:r w:rsidR="00BB1269">
          <w:rPr>
            <w:noProof/>
            <w:webHidden/>
          </w:rPr>
          <w:instrText xml:space="preserve"> PAGEREF _Toc441067243 \h </w:instrText>
        </w:r>
        <w:r w:rsidR="00BB1269">
          <w:rPr>
            <w:noProof/>
            <w:webHidden/>
          </w:rPr>
        </w:r>
        <w:r w:rsidR="00BB1269">
          <w:rPr>
            <w:noProof/>
            <w:webHidden/>
          </w:rPr>
          <w:fldChar w:fldCharType="separate"/>
        </w:r>
        <w:r w:rsidR="00BB1269">
          <w:rPr>
            <w:noProof/>
            <w:webHidden/>
          </w:rPr>
          <w:t>12</w:t>
        </w:r>
        <w:r w:rsidR="00BB1269">
          <w:rPr>
            <w:noProof/>
            <w:webHidden/>
          </w:rPr>
          <w:fldChar w:fldCharType="end"/>
        </w:r>
      </w:hyperlink>
    </w:p>
    <w:p w:rsidR="00BB1269" w:rsidRDefault="00514AF9">
      <w:pPr>
        <w:pStyle w:val="TOC2"/>
        <w:rPr>
          <w:rFonts w:asciiTheme="minorHAnsi" w:eastAsiaTheme="minorEastAsia" w:hAnsiTheme="minorHAnsi" w:cstheme="minorBidi"/>
          <w:noProof/>
          <w:sz w:val="22"/>
          <w:szCs w:val="22"/>
          <w:lang w:val="en-US"/>
        </w:rPr>
      </w:pPr>
      <w:hyperlink w:anchor="_Toc441067244" w:history="1">
        <w:r w:rsidR="00BB1269" w:rsidRPr="00B977E4">
          <w:rPr>
            <w:rStyle w:val="Hyperlink"/>
            <w:rFonts w:ascii="Arial" w:hAnsi="Arial" w:cs="Arial"/>
            <w:b/>
            <w:bCs/>
            <w:iCs/>
            <w:noProof/>
            <w:lang w:val="fr-BE" w:eastAsia="en-GB"/>
          </w:rPr>
          <w:t>Nature des prestations</w:t>
        </w:r>
        <w:r w:rsidR="00BB1269">
          <w:rPr>
            <w:noProof/>
            <w:webHidden/>
          </w:rPr>
          <w:tab/>
        </w:r>
        <w:r w:rsidR="00BB1269">
          <w:rPr>
            <w:noProof/>
            <w:webHidden/>
          </w:rPr>
          <w:fldChar w:fldCharType="begin"/>
        </w:r>
        <w:r w:rsidR="00BB1269">
          <w:rPr>
            <w:noProof/>
            <w:webHidden/>
          </w:rPr>
          <w:instrText xml:space="preserve"> PAGEREF _Toc441067244 \h </w:instrText>
        </w:r>
        <w:r w:rsidR="00BB1269">
          <w:rPr>
            <w:noProof/>
            <w:webHidden/>
          </w:rPr>
        </w:r>
        <w:r w:rsidR="00BB1269">
          <w:rPr>
            <w:noProof/>
            <w:webHidden/>
          </w:rPr>
          <w:fldChar w:fldCharType="separate"/>
        </w:r>
        <w:r w:rsidR="00BB1269">
          <w:rPr>
            <w:noProof/>
            <w:webHidden/>
          </w:rPr>
          <w:t>12</w:t>
        </w:r>
        <w:r w:rsidR="00BB1269">
          <w:rPr>
            <w:noProof/>
            <w:webHidden/>
          </w:rPr>
          <w:fldChar w:fldCharType="end"/>
        </w:r>
      </w:hyperlink>
    </w:p>
    <w:p w:rsidR="00BB1269" w:rsidRDefault="00514AF9">
      <w:pPr>
        <w:pStyle w:val="TOC2"/>
        <w:tabs>
          <w:tab w:val="left" w:pos="1077"/>
        </w:tabs>
        <w:rPr>
          <w:rFonts w:asciiTheme="minorHAnsi" w:eastAsiaTheme="minorEastAsia" w:hAnsiTheme="minorHAnsi" w:cstheme="minorBidi"/>
          <w:noProof/>
          <w:sz w:val="22"/>
          <w:szCs w:val="22"/>
          <w:lang w:val="en-US"/>
        </w:rPr>
      </w:pPr>
      <w:hyperlink w:anchor="_Toc441067245" w:history="1">
        <w:r w:rsidR="00BB1269" w:rsidRPr="00B977E4">
          <w:rPr>
            <w:rStyle w:val="Hyperlink"/>
            <w:rFonts w:ascii="Arial" w:hAnsi="Arial" w:cs="Arial"/>
            <w:b/>
            <w:bCs/>
            <w:i/>
            <w:iCs/>
            <w:noProof/>
            <w:lang w:val="fr-BE" w:eastAsia="en-GB"/>
          </w:rPr>
          <w:t>B)</w:t>
        </w:r>
        <w:r w:rsidR="00BB1269">
          <w:rPr>
            <w:rFonts w:asciiTheme="minorHAnsi" w:eastAsiaTheme="minorEastAsia" w:hAnsiTheme="minorHAnsi" w:cstheme="minorBidi"/>
            <w:noProof/>
            <w:sz w:val="22"/>
            <w:szCs w:val="22"/>
            <w:lang w:val="en-US"/>
          </w:rPr>
          <w:tab/>
        </w:r>
        <w:r w:rsidR="00BB1269" w:rsidRPr="00B977E4">
          <w:rPr>
            <w:rStyle w:val="Hyperlink"/>
            <w:rFonts w:ascii="Arial" w:hAnsi="Arial" w:cs="Arial"/>
            <w:b/>
            <w:bCs/>
            <w:i/>
            <w:iCs/>
            <w:noProof/>
            <w:lang w:val="fr-BE" w:eastAsia="en-GB"/>
          </w:rPr>
          <w:t>Volets couverts par l'assurance vie/invalidité</w:t>
        </w:r>
        <w:r w:rsidR="00BB1269">
          <w:rPr>
            <w:noProof/>
            <w:webHidden/>
          </w:rPr>
          <w:tab/>
        </w:r>
        <w:r w:rsidR="00BB1269">
          <w:rPr>
            <w:noProof/>
            <w:webHidden/>
          </w:rPr>
          <w:fldChar w:fldCharType="begin"/>
        </w:r>
        <w:r w:rsidR="00BB1269">
          <w:rPr>
            <w:noProof/>
            <w:webHidden/>
          </w:rPr>
          <w:instrText xml:space="preserve"> PAGEREF _Toc441067245 \h </w:instrText>
        </w:r>
        <w:r w:rsidR="00BB1269">
          <w:rPr>
            <w:noProof/>
            <w:webHidden/>
          </w:rPr>
        </w:r>
        <w:r w:rsidR="00BB1269">
          <w:rPr>
            <w:noProof/>
            <w:webHidden/>
          </w:rPr>
          <w:fldChar w:fldCharType="separate"/>
        </w:r>
        <w:r w:rsidR="00BB1269">
          <w:rPr>
            <w:noProof/>
            <w:webHidden/>
          </w:rPr>
          <w:t>12</w:t>
        </w:r>
        <w:r w:rsidR="00BB1269">
          <w:rPr>
            <w:noProof/>
            <w:webHidden/>
          </w:rPr>
          <w:fldChar w:fldCharType="end"/>
        </w:r>
      </w:hyperlink>
    </w:p>
    <w:p w:rsidR="00BB1269" w:rsidRDefault="00514AF9">
      <w:pPr>
        <w:pStyle w:val="TOC2"/>
        <w:rPr>
          <w:rFonts w:asciiTheme="minorHAnsi" w:eastAsiaTheme="minorEastAsia" w:hAnsiTheme="minorHAnsi" w:cstheme="minorBidi"/>
          <w:noProof/>
          <w:sz w:val="22"/>
          <w:szCs w:val="22"/>
          <w:lang w:val="en-US"/>
        </w:rPr>
      </w:pPr>
      <w:hyperlink w:anchor="_Toc441067246" w:history="1">
        <w:r w:rsidR="00BB1269" w:rsidRPr="00B977E4">
          <w:rPr>
            <w:rStyle w:val="Hyperlink"/>
            <w:rFonts w:ascii="Arial" w:hAnsi="Arial" w:cs="Arial"/>
            <w:b/>
            <w:bCs/>
            <w:iCs/>
            <w:noProof/>
            <w:lang w:val="fr-BE" w:eastAsia="en-GB"/>
          </w:rPr>
          <w:t>Nature des prestations</w:t>
        </w:r>
        <w:r w:rsidR="00BB1269">
          <w:rPr>
            <w:noProof/>
            <w:webHidden/>
          </w:rPr>
          <w:tab/>
        </w:r>
        <w:r w:rsidR="00BB1269">
          <w:rPr>
            <w:noProof/>
            <w:webHidden/>
          </w:rPr>
          <w:fldChar w:fldCharType="begin"/>
        </w:r>
        <w:r w:rsidR="00BB1269">
          <w:rPr>
            <w:noProof/>
            <w:webHidden/>
          </w:rPr>
          <w:instrText xml:space="preserve"> PAGEREF _Toc441067246 \h </w:instrText>
        </w:r>
        <w:r w:rsidR="00BB1269">
          <w:rPr>
            <w:noProof/>
            <w:webHidden/>
          </w:rPr>
        </w:r>
        <w:r w:rsidR="00BB1269">
          <w:rPr>
            <w:noProof/>
            <w:webHidden/>
          </w:rPr>
          <w:fldChar w:fldCharType="separate"/>
        </w:r>
        <w:r w:rsidR="00BB1269">
          <w:rPr>
            <w:noProof/>
            <w:webHidden/>
          </w:rPr>
          <w:t>13</w:t>
        </w:r>
        <w:r w:rsidR="00BB1269">
          <w:rPr>
            <w:noProof/>
            <w:webHidden/>
          </w:rPr>
          <w:fldChar w:fldCharType="end"/>
        </w:r>
      </w:hyperlink>
    </w:p>
    <w:p w:rsidR="00BB1269" w:rsidRDefault="00514AF9">
      <w:pPr>
        <w:pStyle w:val="TOC2"/>
        <w:rPr>
          <w:rFonts w:asciiTheme="minorHAnsi" w:eastAsiaTheme="minorEastAsia" w:hAnsiTheme="minorHAnsi" w:cstheme="minorBidi"/>
          <w:noProof/>
          <w:sz w:val="22"/>
          <w:szCs w:val="22"/>
          <w:lang w:val="en-US"/>
        </w:rPr>
      </w:pPr>
      <w:hyperlink w:anchor="_Toc441067247" w:history="1">
        <w:r w:rsidR="00BB1269" w:rsidRPr="00B977E4">
          <w:rPr>
            <w:rStyle w:val="Hyperlink"/>
            <w:rFonts w:ascii="Arial" w:hAnsi="Arial" w:cs="Arial"/>
            <w:b/>
            <w:bCs/>
            <w:iCs/>
            <w:noProof/>
            <w:lang w:val="fr-BE" w:eastAsia="en-GB"/>
          </w:rPr>
          <w:t>Indemnisations</w:t>
        </w:r>
        <w:r w:rsidR="00BB1269">
          <w:rPr>
            <w:noProof/>
            <w:webHidden/>
          </w:rPr>
          <w:tab/>
        </w:r>
        <w:r w:rsidR="00BB1269">
          <w:rPr>
            <w:noProof/>
            <w:webHidden/>
          </w:rPr>
          <w:fldChar w:fldCharType="begin"/>
        </w:r>
        <w:r w:rsidR="00BB1269">
          <w:rPr>
            <w:noProof/>
            <w:webHidden/>
          </w:rPr>
          <w:instrText xml:space="preserve"> PAGEREF _Toc441067247 \h </w:instrText>
        </w:r>
        <w:r w:rsidR="00BB1269">
          <w:rPr>
            <w:noProof/>
            <w:webHidden/>
          </w:rPr>
        </w:r>
        <w:r w:rsidR="00BB1269">
          <w:rPr>
            <w:noProof/>
            <w:webHidden/>
          </w:rPr>
          <w:fldChar w:fldCharType="separate"/>
        </w:r>
        <w:r w:rsidR="00BB1269">
          <w:rPr>
            <w:noProof/>
            <w:webHidden/>
          </w:rPr>
          <w:t>13</w:t>
        </w:r>
        <w:r w:rsidR="00BB1269">
          <w:rPr>
            <w:noProof/>
            <w:webHidden/>
          </w:rPr>
          <w:fldChar w:fldCharType="end"/>
        </w:r>
      </w:hyperlink>
    </w:p>
    <w:p w:rsidR="00BB1269" w:rsidRDefault="00514AF9">
      <w:pPr>
        <w:pStyle w:val="TOC1"/>
        <w:rPr>
          <w:rFonts w:asciiTheme="minorHAnsi" w:eastAsiaTheme="minorEastAsia" w:hAnsiTheme="minorHAnsi" w:cstheme="minorBidi"/>
          <w:caps w:val="0"/>
          <w:noProof/>
          <w:sz w:val="22"/>
          <w:szCs w:val="22"/>
          <w:lang w:val="en-US"/>
        </w:rPr>
      </w:pPr>
      <w:hyperlink w:anchor="_Toc441067248" w:history="1">
        <w:r w:rsidR="00BB1269" w:rsidRPr="00B977E4">
          <w:rPr>
            <w:rStyle w:val="Hyperlink"/>
            <w:rFonts w:ascii="Arial" w:hAnsi="Arial" w:cs="Arial"/>
            <w:b/>
            <w:bCs/>
            <w:noProof/>
            <w:kern w:val="32"/>
            <w:lang w:val="fr-BE" w:eastAsia="en-GB"/>
          </w:rPr>
          <w:t>5.</w:t>
        </w:r>
        <w:r w:rsidR="00BB1269">
          <w:rPr>
            <w:rFonts w:asciiTheme="minorHAnsi" w:eastAsiaTheme="minorEastAsia" w:hAnsiTheme="minorHAnsi" w:cstheme="minorBidi"/>
            <w:caps w:val="0"/>
            <w:noProof/>
            <w:sz w:val="22"/>
            <w:szCs w:val="22"/>
            <w:lang w:val="en-US"/>
          </w:rPr>
          <w:tab/>
        </w:r>
        <w:r w:rsidR="00BB1269" w:rsidRPr="00B977E4">
          <w:rPr>
            <w:rStyle w:val="Hyperlink"/>
            <w:rFonts w:ascii="Arial" w:hAnsi="Arial" w:cs="Arial"/>
            <w:b/>
            <w:bCs/>
            <w:noProof/>
            <w:kern w:val="32"/>
            <w:lang w:val="fr-BE" w:eastAsia="en-GB"/>
          </w:rPr>
          <w:t>Durée et rapports à remettre</w:t>
        </w:r>
        <w:r w:rsidR="00BB1269">
          <w:rPr>
            <w:noProof/>
            <w:webHidden/>
          </w:rPr>
          <w:tab/>
        </w:r>
        <w:r w:rsidR="00BB1269">
          <w:rPr>
            <w:noProof/>
            <w:webHidden/>
          </w:rPr>
          <w:fldChar w:fldCharType="begin"/>
        </w:r>
        <w:r w:rsidR="00BB1269">
          <w:rPr>
            <w:noProof/>
            <w:webHidden/>
          </w:rPr>
          <w:instrText xml:space="preserve"> PAGEREF _Toc441067248 \h </w:instrText>
        </w:r>
        <w:r w:rsidR="00BB1269">
          <w:rPr>
            <w:noProof/>
            <w:webHidden/>
          </w:rPr>
        </w:r>
        <w:r w:rsidR="00BB1269">
          <w:rPr>
            <w:noProof/>
            <w:webHidden/>
          </w:rPr>
          <w:fldChar w:fldCharType="separate"/>
        </w:r>
        <w:r w:rsidR="00BB1269">
          <w:rPr>
            <w:noProof/>
            <w:webHidden/>
          </w:rPr>
          <w:t>13</w:t>
        </w:r>
        <w:r w:rsidR="00BB1269">
          <w:rPr>
            <w:noProof/>
            <w:webHidden/>
          </w:rPr>
          <w:fldChar w:fldCharType="end"/>
        </w:r>
      </w:hyperlink>
    </w:p>
    <w:p w:rsidR="00BB1269" w:rsidRDefault="00514AF9">
      <w:pPr>
        <w:pStyle w:val="TOC2"/>
        <w:tabs>
          <w:tab w:val="left" w:pos="1077"/>
        </w:tabs>
        <w:rPr>
          <w:rFonts w:asciiTheme="minorHAnsi" w:eastAsiaTheme="minorEastAsia" w:hAnsiTheme="minorHAnsi" w:cstheme="minorBidi"/>
          <w:noProof/>
          <w:sz w:val="22"/>
          <w:szCs w:val="22"/>
          <w:lang w:val="en-US"/>
        </w:rPr>
      </w:pPr>
      <w:hyperlink w:anchor="_Toc441067249" w:history="1">
        <w:r w:rsidR="00BB1269" w:rsidRPr="00B977E4">
          <w:rPr>
            <w:rStyle w:val="Hyperlink"/>
            <w:rFonts w:ascii="Arial" w:hAnsi="Arial" w:cs="Arial"/>
            <w:b/>
            <w:bCs/>
            <w:i/>
            <w:iCs/>
            <w:noProof/>
            <w:lang w:val="fr-BE" w:eastAsia="en-GB"/>
          </w:rPr>
          <w:t>5.1</w:t>
        </w:r>
        <w:r w:rsidR="00BB1269">
          <w:rPr>
            <w:rFonts w:asciiTheme="minorHAnsi" w:eastAsiaTheme="minorEastAsia" w:hAnsiTheme="minorHAnsi" w:cstheme="minorBidi"/>
            <w:noProof/>
            <w:sz w:val="22"/>
            <w:szCs w:val="22"/>
            <w:lang w:val="en-US"/>
          </w:rPr>
          <w:tab/>
        </w:r>
        <w:r w:rsidR="00BB1269" w:rsidRPr="00B977E4">
          <w:rPr>
            <w:rStyle w:val="Hyperlink"/>
            <w:rFonts w:ascii="Arial" w:hAnsi="Arial" w:cs="Arial"/>
            <w:b/>
            <w:bCs/>
            <w:i/>
            <w:iCs/>
            <w:noProof/>
            <w:lang w:val="fr-BE" w:eastAsia="en-GB"/>
          </w:rPr>
          <w:t>Durée</w:t>
        </w:r>
        <w:r w:rsidR="00BB1269">
          <w:rPr>
            <w:noProof/>
            <w:webHidden/>
          </w:rPr>
          <w:tab/>
        </w:r>
        <w:r w:rsidR="00BB1269">
          <w:rPr>
            <w:noProof/>
            <w:webHidden/>
          </w:rPr>
          <w:fldChar w:fldCharType="begin"/>
        </w:r>
        <w:r w:rsidR="00BB1269">
          <w:rPr>
            <w:noProof/>
            <w:webHidden/>
          </w:rPr>
          <w:instrText xml:space="preserve"> PAGEREF _Toc441067249 \h </w:instrText>
        </w:r>
        <w:r w:rsidR="00BB1269">
          <w:rPr>
            <w:noProof/>
            <w:webHidden/>
          </w:rPr>
        </w:r>
        <w:r w:rsidR="00BB1269">
          <w:rPr>
            <w:noProof/>
            <w:webHidden/>
          </w:rPr>
          <w:fldChar w:fldCharType="separate"/>
        </w:r>
        <w:r w:rsidR="00BB1269">
          <w:rPr>
            <w:noProof/>
            <w:webHidden/>
          </w:rPr>
          <w:t>13</w:t>
        </w:r>
        <w:r w:rsidR="00BB1269">
          <w:rPr>
            <w:noProof/>
            <w:webHidden/>
          </w:rPr>
          <w:fldChar w:fldCharType="end"/>
        </w:r>
      </w:hyperlink>
    </w:p>
    <w:p w:rsidR="00BB1269" w:rsidRDefault="00514AF9">
      <w:pPr>
        <w:pStyle w:val="TOC2"/>
        <w:tabs>
          <w:tab w:val="left" w:pos="1077"/>
        </w:tabs>
        <w:rPr>
          <w:rFonts w:asciiTheme="minorHAnsi" w:eastAsiaTheme="minorEastAsia" w:hAnsiTheme="minorHAnsi" w:cstheme="minorBidi"/>
          <w:noProof/>
          <w:sz w:val="22"/>
          <w:szCs w:val="22"/>
          <w:lang w:val="en-US"/>
        </w:rPr>
      </w:pPr>
      <w:hyperlink w:anchor="_Toc441067250" w:history="1">
        <w:r w:rsidR="00BB1269" w:rsidRPr="00B977E4">
          <w:rPr>
            <w:rStyle w:val="Hyperlink"/>
            <w:rFonts w:ascii="Arial" w:hAnsi="Arial" w:cs="Arial"/>
            <w:b/>
            <w:bCs/>
            <w:i/>
            <w:iCs/>
            <w:noProof/>
            <w:lang w:val="fr-BE" w:eastAsia="en-GB"/>
          </w:rPr>
          <w:t>5.2</w:t>
        </w:r>
        <w:r w:rsidR="00BB1269">
          <w:rPr>
            <w:rFonts w:asciiTheme="minorHAnsi" w:eastAsiaTheme="minorEastAsia" w:hAnsiTheme="minorHAnsi" w:cstheme="minorBidi"/>
            <w:noProof/>
            <w:sz w:val="22"/>
            <w:szCs w:val="22"/>
            <w:lang w:val="en-US"/>
          </w:rPr>
          <w:tab/>
        </w:r>
        <w:r w:rsidR="00BB1269" w:rsidRPr="00B977E4">
          <w:rPr>
            <w:rStyle w:val="Hyperlink"/>
            <w:rFonts w:ascii="Arial" w:hAnsi="Arial" w:cs="Arial"/>
            <w:b/>
            <w:bCs/>
            <w:i/>
            <w:iCs/>
            <w:noProof/>
            <w:lang w:val="fr-BE" w:eastAsia="en-GB"/>
          </w:rPr>
          <w:t>Rapports statistiques annuels à remettre</w:t>
        </w:r>
        <w:r w:rsidR="00BB1269">
          <w:rPr>
            <w:noProof/>
            <w:webHidden/>
          </w:rPr>
          <w:tab/>
        </w:r>
        <w:r w:rsidR="00BB1269">
          <w:rPr>
            <w:noProof/>
            <w:webHidden/>
          </w:rPr>
          <w:fldChar w:fldCharType="begin"/>
        </w:r>
        <w:r w:rsidR="00BB1269">
          <w:rPr>
            <w:noProof/>
            <w:webHidden/>
          </w:rPr>
          <w:instrText xml:space="preserve"> PAGEREF _Toc441067250 \h </w:instrText>
        </w:r>
        <w:r w:rsidR="00BB1269">
          <w:rPr>
            <w:noProof/>
            <w:webHidden/>
          </w:rPr>
        </w:r>
        <w:r w:rsidR="00BB1269">
          <w:rPr>
            <w:noProof/>
            <w:webHidden/>
          </w:rPr>
          <w:fldChar w:fldCharType="separate"/>
        </w:r>
        <w:r w:rsidR="00BB1269">
          <w:rPr>
            <w:noProof/>
            <w:webHidden/>
          </w:rPr>
          <w:t>14</w:t>
        </w:r>
        <w:r w:rsidR="00BB1269">
          <w:rPr>
            <w:noProof/>
            <w:webHidden/>
          </w:rPr>
          <w:fldChar w:fldCharType="end"/>
        </w:r>
      </w:hyperlink>
    </w:p>
    <w:p w:rsidR="00BB1269" w:rsidRDefault="00514AF9">
      <w:pPr>
        <w:pStyle w:val="TOC1"/>
        <w:rPr>
          <w:rFonts w:asciiTheme="minorHAnsi" w:eastAsiaTheme="minorEastAsia" w:hAnsiTheme="minorHAnsi" w:cstheme="minorBidi"/>
          <w:caps w:val="0"/>
          <w:noProof/>
          <w:sz w:val="22"/>
          <w:szCs w:val="22"/>
          <w:lang w:val="en-US"/>
        </w:rPr>
      </w:pPr>
      <w:hyperlink w:anchor="_Toc441067251" w:history="1">
        <w:r w:rsidR="00BB1269" w:rsidRPr="00B977E4">
          <w:rPr>
            <w:rStyle w:val="Hyperlink"/>
            <w:rFonts w:ascii="Arial" w:hAnsi="Arial" w:cs="Arial"/>
            <w:b/>
            <w:bCs/>
            <w:noProof/>
            <w:kern w:val="32"/>
            <w:lang w:val="fr-BE" w:eastAsia="en-GB"/>
          </w:rPr>
          <w:t>6.</w:t>
        </w:r>
        <w:r w:rsidR="00BB1269">
          <w:rPr>
            <w:rFonts w:asciiTheme="minorHAnsi" w:eastAsiaTheme="minorEastAsia" w:hAnsiTheme="minorHAnsi" w:cstheme="minorBidi"/>
            <w:caps w:val="0"/>
            <w:noProof/>
            <w:sz w:val="22"/>
            <w:szCs w:val="22"/>
            <w:lang w:val="en-US"/>
          </w:rPr>
          <w:tab/>
        </w:r>
        <w:r w:rsidR="00BB1269" w:rsidRPr="00B977E4">
          <w:rPr>
            <w:rStyle w:val="Hyperlink"/>
            <w:rFonts w:ascii="Arial" w:hAnsi="Arial" w:cs="Arial"/>
            <w:b/>
            <w:bCs/>
            <w:noProof/>
            <w:kern w:val="32"/>
            <w:lang w:val="fr-BE" w:eastAsia="en-GB"/>
          </w:rPr>
          <w:t>Prix et volume</w:t>
        </w:r>
        <w:r w:rsidR="00BB1269">
          <w:rPr>
            <w:noProof/>
            <w:webHidden/>
          </w:rPr>
          <w:tab/>
        </w:r>
        <w:r w:rsidR="00BB1269">
          <w:rPr>
            <w:noProof/>
            <w:webHidden/>
          </w:rPr>
          <w:fldChar w:fldCharType="begin"/>
        </w:r>
        <w:r w:rsidR="00BB1269">
          <w:rPr>
            <w:noProof/>
            <w:webHidden/>
          </w:rPr>
          <w:instrText xml:space="preserve"> PAGEREF _Toc441067251 \h </w:instrText>
        </w:r>
        <w:r w:rsidR="00BB1269">
          <w:rPr>
            <w:noProof/>
            <w:webHidden/>
          </w:rPr>
        </w:r>
        <w:r w:rsidR="00BB1269">
          <w:rPr>
            <w:noProof/>
            <w:webHidden/>
          </w:rPr>
          <w:fldChar w:fldCharType="separate"/>
        </w:r>
        <w:r w:rsidR="00BB1269">
          <w:rPr>
            <w:noProof/>
            <w:webHidden/>
          </w:rPr>
          <w:t>14</w:t>
        </w:r>
        <w:r w:rsidR="00BB1269">
          <w:rPr>
            <w:noProof/>
            <w:webHidden/>
          </w:rPr>
          <w:fldChar w:fldCharType="end"/>
        </w:r>
      </w:hyperlink>
    </w:p>
    <w:p w:rsidR="00BB1269" w:rsidRDefault="00514AF9">
      <w:pPr>
        <w:pStyle w:val="TOC2"/>
        <w:tabs>
          <w:tab w:val="left" w:pos="1077"/>
        </w:tabs>
        <w:rPr>
          <w:rFonts w:asciiTheme="minorHAnsi" w:eastAsiaTheme="minorEastAsia" w:hAnsiTheme="minorHAnsi" w:cstheme="minorBidi"/>
          <w:noProof/>
          <w:sz w:val="22"/>
          <w:szCs w:val="22"/>
          <w:lang w:val="en-US"/>
        </w:rPr>
      </w:pPr>
      <w:hyperlink w:anchor="_Toc441067252" w:history="1">
        <w:r w:rsidR="00BB1269" w:rsidRPr="00B977E4">
          <w:rPr>
            <w:rStyle w:val="Hyperlink"/>
            <w:rFonts w:ascii="Arial" w:hAnsi="Arial" w:cs="Arial"/>
            <w:b/>
            <w:bCs/>
            <w:i/>
            <w:iCs/>
            <w:noProof/>
            <w:lang w:val="fr-BE" w:eastAsia="en-GB"/>
          </w:rPr>
          <w:t>6.1</w:t>
        </w:r>
        <w:r w:rsidR="00BB1269">
          <w:rPr>
            <w:rFonts w:asciiTheme="minorHAnsi" w:eastAsiaTheme="minorEastAsia" w:hAnsiTheme="minorHAnsi" w:cstheme="minorBidi"/>
            <w:noProof/>
            <w:sz w:val="22"/>
            <w:szCs w:val="22"/>
            <w:lang w:val="en-US"/>
          </w:rPr>
          <w:tab/>
        </w:r>
        <w:r w:rsidR="00BB1269" w:rsidRPr="00B977E4">
          <w:rPr>
            <w:rStyle w:val="Hyperlink"/>
            <w:rFonts w:ascii="Arial" w:hAnsi="Arial" w:cs="Arial"/>
            <w:b/>
            <w:bCs/>
            <w:i/>
            <w:iCs/>
            <w:noProof/>
            <w:lang w:val="fr-BE" w:eastAsia="en-GB"/>
          </w:rPr>
          <w:t>Protocole et taxes applicables</w:t>
        </w:r>
        <w:r w:rsidR="00BB1269">
          <w:rPr>
            <w:noProof/>
            <w:webHidden/>
          </w:rPr>
          <w:tab/>
        </w:r>
        <w:r w:rsidR="00BB1269">
          <w:rPr>
            <w:noProof/>
            <w:webHidden/>
          </w:rPr>
          <w:fldChar w:fldCharType="begin"/>
        </w:r>
        <w:r w:rsidR="00BB1269">
          <w:rPr>
            <w:noProof/>
            <w:webHidden/>
          </w:rPr>
          <w:instrText xml:space="preserve"> PAGEREF _Toc441067252 \h </w:instrText>
        </w:r>
        <w:r w:rsidR="00BB1269">
          <w:rPr>
            <w:noProof/>
            <w:webHidden/>
          </w:rPr>
        </w:r>
        <w:r w:rsidR="00BB1269">
          <w:rPr>
            <w:noProof/>
            <w:webHidden/>
          </w:rPr>
          <w:fldChar w:fldCharType="separate"/>
        </w:r>
        <w:r w:rsidR="00BB1269">
          <w:rPr>
            <w:noProof/>
            <w:webHidden/>
          </w:rPr>
          <w:t>14</w:t>
        </w:r>
        <w:r w:rsidR="00BB1269">
          <w:rPr>
            <w:noProof/>
            <w:webHidden/>
          </w:rPr>
          <w:fldChar w:fldCharType="end"/>
        </w:r>
      </w:hyperlink>
    </w:p>
    <w:p w:rsidR="00BB1269" w:rsidRDefault="00514AF9">
      <w:pPr>
        <w:pStyle w:val="TOC2"/>
        <w:tabs>
          <w:tab w:val="left" w:pos="1077"/>
        </w:tabs>
        <w:rPr>
          <w:rFonts w:asciiTheme="minorHAnsi" w:eastAsiaTheme="minorEastAsia" w:hAnsiTheme="minorHAnsi" w:cstheme="minorBidi"/>
          <w:noProof/>
          <w:sz w:val="22"/>
          <w:szCs w:val="22"/>
          <w:lang w:val="en-US"/>
        </w:rPr>
      </w:pPr>
      <w:hyperlink w:anchor="_Toc441067253" w:history="1">
        <w:r w:rsidR="00BB1269" w:rsidRPr="00B977E4">
          <w:rPr>
            <w:rStyle w:val="Hyperlink"/>
            <w:rFonts w:ascii="Arial" w:hAnsi="Arial" w:cs="Arial"/>
            <w:b/>
            <w:bCs/>
            <w:i/>
            <w:iCs/>
            <w:noProof/>
            <w:lang w:val="fr-BE" w:eastAsia="en-GB"/>
          </w:rPr>
          <w:t>6.2</w:t>
        </w:r>
        <w:r w:rsidR="00BB1269">
          <w:rPr>
            <w:rFonts w:asciiTheme="minorHAnsi" w:eastAsiaTheme="minorEastAsia" w:hAnsiTheme="minorHAnsi" w:cstheme="minorBidi"/>
            <w:noProof/>
            <w:sz w:val="22"/>
            <w:szCs w:val="22"/>
            <w:lang w:val="en-US"/>
          </w:rPr>
          <w:tab/>
        </w:r>
        <w:r w:rsidR="00BB1269" w:rsidRPr="00B977E4">
          <w:rPr>
            <w:rStyle w:val="Hyperlink"/>
            <w:rFonts w:ascii="Arial" w:hAnsi="Arial" w:cs="Arial"/>
            <w:b/>
            <w:bCs/>
            <w:i/>
            <w:iCs/>
            <w:noProof/>
            <w:lang w:val="fr-BE" w:eastAsia="en-GB"/>
          </w:rPr>
          <w:t>Volume</w:t>
        </w:r>
        <w:r w:rsidR="00BB1269">
          <w:rPr>
            <w:noProof/>
            <w:webHidden/>
          </w:rPr>
          <w:tab/>
        </w:r>
        <w:r w:rsidR="00BB1269">
          <w:rPr>
            <w:noProof/>
            <w:webHidden/>
          </w:rPr>
          <w:fldChar w:fldCharType="begin"/>
        </w:r>
        <w:r w:rsidR="00BB1269">
          <w:rPr>
            <w:noProof/>
            <w:webHidden/>
          </w:rPr>
          <w:instrText xml:space="preserve"> PAGEREF _Toc441067253 \h </w:instrText>
        </w:r>
        <w:r w:rsidR="00BB1269">
          <w:rPr>
            <w:noProof/>
            <w:webHidden/>
          </w:rPr>
        </w:r>
        <w:r w:rsidR="00BB1269">
          <w:rPr>
            <w:noProof/>
            <w:webHidden/>
          </w:rPr>
          <w:fldChar w:fldCharType="separate"/>
        </w:r>
        <w:r w:rsidR="00BB1269">
          <w:rPr>
            <w:noProof/>
            <w:webHidden/>
          </w:rPr>
          <w:t>14</w:t>
        </w:r>
        <w:r w:rsidR="00BB1269">
          <w:rPr>
            <w:noProof/>
            <w:webHidden/>
          </w:rPr>
          <w:fldChar w:fldCharType="end"/>
        </w:r>
      </w:hyperlink>
    </w:p>
    <w:p w:rsidR="00BB1269" w:rsidRDefault="00514AF9">
      <w:pPr>
        <w:pStyle w:val="TOC1"/>
        <w:rPr>
          <w:rFonts w:asciiTheme="minorHAnsi" w:eastAsiaTheme="minorEastAsia" w:hAnsiTheme="minorHAnsi" w:cstheme="minorBidi"/>
          <w:caps w:val="0"/>
          <w:noProof/>
          <w:sz w:val="22"/>
          <w:szCs w:val="22"/>
          <w:lang w:val="en-US"/>
        </w:rPr>
      </w:pPr>
      <w:hyperlink w:anchor="_Toc441067254" w:history="1">
        <w:r w:rsidR="00BB1269" w:rsidRPr="00B977E4">
          <w:rPr>
            <w:rStyle w:val="Hyperlink"/>
            <w:rFonts w:ascii="Arial" w:hAnsi="Arial" w:cs="Arial"/>
            <w:b/>
            <w:bCs/>
            <w:noProof/>
            <w:kern w:val="32"/>
            <w:lang w:val="fr-BE" w:eastAsia="en-GB"/>
          </w:rPr>
          <w:t>7.</w:t>
        </w:r>
        <w:r w:rsidR="00BB1269">
          <w:rPr>
            <w:rFonts w:asciiTheme="minorHAnsi" w:eastAsiaTheme="minorEastAsia" w:hAnsiTheme="minorHAnsi" w:cstheme="minorBidi"/>
            <w:caps w:val="0"/>
            <w:noProof/>
            <w:sz w:val="22"/>
            <w:szCs w:val="22"/>
            <w:lang w:val="en-US"/>
          </w:rPr>
          <w:tab/>
        </w:r>
        <w:r w:rsidR="00BB1269" w:rsidRPr="00B977E4">
          <w:rPr>
            <w:rStyle w:val="Hyperlink"/>
            <w:rFonts w:ascii="Arial" w:hAnsi="Arial" w:cs="Arial"/>
            <w:b/>
            <w:bCs/>
            <w:noProof/>
            <w:kern w:val="32"/>
            <w:lang w:val="fr-BE" w:eastAsia="en-GB"/>
          </w:rPr>
          <w:t>Modalités de paiement</w:t>
        </w:r>
        <w:r w:rsidR="00BB1269">
          <w:rPr>
            <w:noProof/>
            <w:webHidden/>
          </w:rPr>
          <w:tab/>
        </w:r>
        <w:r w:rsidR="00BB1269">
          <w:rPr>
            <w:noProof/>
            <w:webHidden/>
          </w:rPr>
          <w:fldChar w:fldCharType="begin"/>
        </w:r>
        <w:r w:rsidR="00BB1269">
          <w:rPr>
            <w:noProof/>
            <w:webHidden/>
          </w:rPr>
          <w:instrText xml:space="preserve"> PAGEREF _Toc441067254 \h </w:instrText>
        </w:r>
        <w:r w:rsidR="00BB1269">
          <w:rPr>
            <w:noProof/>
            <w:webHidden/>
          </w:rPr>
        </w:r>
        <w:r w:rsidR="00BB1269">
          <w:rPr>
            <w:noProof/>
            <w:webHidden/>
          </w:rPr>
          <w:fldChar w:fldCharType="separate"/>
        </w:r>
        <w:r w:rsidR="00BB1269">
          <w:rPr>
            <w:noProof/>
            <w:webHidden/>
          </w:rPr>
          <w:t>15</w:t>
        </w:r>
        <w:r w:rsidR="00BB1269">
          <w:rPr>
            <w:noProof/>
            <w:webHidden/>
          </w:rPr>
          <w:fldChar w:fldCharType="end"/>
        </w:r>
      </w:hyperlink>
    </w:p>
    <w:p w:rsidR="00BB1269" w:rsidRDefault="00514AF9">
      <w:pPr>
        <w:pStyle w:val="TOC1"/>
        <w:rPr>
          <w:rFonts w:asciiTheme="minorHAnsi" w:eastAsiaTheme="minorEastAsia" w:hAnsiTheme="minorHAnsi" w:cstheme="minorBidi"/>
          <w:caps w:val="0"/>
          <w:noProof/>
          <w:sz w:val="22"/>
          <w:szCs w:val="22"/>
          <w:lang w:val="en-US"/>
        </w:rPr>
      </w:pPr>
      <w:hyperlink w:anchor="_Toc441067255" w:history="1">
        <w:r w:rsidR="00BB1269" w:rsidRPr="00B977E4">
          <w:rPr>
            <w:rStyle w:val="Hyperlink"/>
            <w:rFonts w:ascii="Arial" w:hAnsi="Arial" w:cs="Arial"/>
            <w:b/>
            <w:bCs/>
            <w:noProof/>
            <w:kern w:val="32"/>
            <w:lang w:val="fr-BE" w:eastAsia="en-GB"/>
          </w:rPr>
          <w:t>Partie administrative</w:t>
        </w:r>
        <w:r w:rsidR="00BB1269">
          <w:rPr>
            <w:noProof/>
            <w:webHidden/>
          </w:rPr>
          <w:tab/>
        </w:r>
        <w:r w:rsidR="00BB1269">
          <w:rPr>
            <w:noProof/>
            <w:webHidden/>
          </w:rPr>
          <w:fldChar w:fldCharType="begin"/>
        </w:r>
        <w:r w:rsidR="00BB1269">
          <w:rPr>
            <w:noProof/>
            <w:webHidden/>
          </w:rPr>
          <w:instrText xml:space="preserve"> PAGEREF _Toc441067255 \h </w:instrText>
        </w:r>
        <w:r w:rsidR="00BB1269">
          <w:rPr>
            <w:noProof/>
            <w:webHidden/>
          </w:rPr>
        </w:r>
        <w:r w:rsidR="00BB1269">
          <w:rPr>
            <w:noProof/>
            <w:webHidden/>
          </w:rPr>
          <w:fldChar w:fldCharType="separate"/>
        </w:r>
        <w:r w:rsidR="00BB1269">
          <w:rPr>
            <w:noProof/>
            <w:webHidden/>
          </w:rPr>
          <w:t>16</w:t>
        </w:r>
        <w:r w:rsidR="00BB1269">
          <w:rPr>
            <w:noProof/>
            <w:webHidden/>
          </w:rPr>
          <w:fldChar w:fldCharType="end"/>
        </w:r>
      </w:hyperlink>
    </w:p>
    <w:p w:rsidR="00BB1269" w:rsidRDefault="00514AF9">
      <w:pPr>
        <w:pStyle w:val="TOC1"/>
        <w:rPr>
          <w:rFonts w:asciiTheme="minorHAnsi" w:eastAsiaTheme="minorEastAsia" w:hAnsiTheme="minorHAnsi" w:cstheme="minorBidi"/>
          <w:caps w:val="0"/>
          <w:noProof/>
          <w:sz w:val="22"/>
          <w:szCs w:val="22"/>
          <w:lang w:val="en-US"/>
        </w:rPr>
      </w:pPr>
      <w:hyperlink w:anchor="_Toc441067256" w:history="1">
        <w:r w:rsidR="00BB1269" w:rsidRPr="00B977E4">
          <w:rPr>
            <w:rStyle w:val="Hyperlink"/>
            <w:rFonts w:ascii="Arial" w:hAnsi="Arial" w:cs="Arial"/>
            <w:b/>
            <w:bCs/>
            <w:noProof/>
            <w:kern w:val="32"/>
            <w:lang w:val="fr-BE" w:eastAsia="en-GB"/>
          </w:rPr>
          <w:t>8.</w:t>
        </w:r>
        <w:r w:rsidR="00BB1269">
          <w:rPr>
            <w:rFonts w:asciiTheme="minorHAnsi" w:eastAsiaTheme="minorEastAsia" w:hAnsiTheme="minorHAnsi" w:cstheme="minorBidi"/>
            <w:caps w:val="0"/>
            <w:noProof/>
            <w:sz w:val="22"/>
            <w:szCs w:val="22"/>
            <w:lang w:val="en-US"/>
          </w:rPr>
          <w:tab/>
        </w:r>
        <w:r w:rsidR="00BB1269" w:rsidRPr="00B977E4">
          <w:rPr>
            <w:rStyle w:val="Hyperlink"/>
            <w:rFonts w:ascii="Arial" w:hAnsi="Arial" w:cs="Arial"/>
            <w:b/>
            <w:bCs/>
            <w:noProof/>
            <w:kern w:val="32"/>
            <w:lang w:val="fr-BE" w:eastAsia="en-GB"/>
          </w:rPr>
          <w:t>Participation</w:t>
        </w:r>
        <w:r w:rsidR="00BB1269">
          <w:rPr>
            <w:noProof/>
            <w:webHidden/>
          </w:rPr>
          <w:tab/>
        </w:r>
        <w:r w:rsidR="00BB1269">
          <w:rPr>
            <w:noProof/>
            <w:webHidden/>
          </w:rPr>
          <w:fldChar w:fldCharType="begin"/>
        </w:r>
        <w:r w:rsidR="00BB1269">
          <w:rPr>
            <w:noProof/>
            <w:webHidden/>
          </w:rPr>
          <w:instrText xml:space="preserve"> PAGEREF _Toc441067256 \h </w:instrText>
        </w:r>
        <w:r w:rsidR="00BB1269">
          <w:rPr>
            <w:noProof/>
            <w:webHidden/>
          </w:rPr>
        </w:r>
        <w:r w:rsidR="00BB1269">
          <w:rPr>
            <w:noProof/>
            <w:webHidden/>
          </w:rPr>
          <w:fldChar w:fldCharType="separate"/>
        </w:r>
        <w:r w:rsidR="00BB1269">
          <w:rPr>
            <w:noProof/>
            <w:webHidden/>
          </w:rPr>
          <w:t>16</w:t>
        </w:r>
        <w:r w:rsidR="00BB1269">
          <w:rPr>
            <w:noProof/>
            <w:webHidden/>
          </w:rPr>
          <w:fldChar w:fldCharType="end"/>
        </w:r>
      </w:hyperlink>
    </w:p>
    <w:p w:rsidR="00BB1269" w:rsidRDefault="00514AF9">
      <w:pPr>
        <w:pStyle w:val="TOC2"/>
        <w:tabs>
          <w:tab w:val="left" w:pos="1077"/>
        </w:tabs>
        <w:rPr>
          <w:rFonts w:asciiTheme="minorHAnsi" w:eastAsiaTheme="minorEastAsia" w:hAnsiTheme="minorHAnsi" w:cstheme="minorBidi"/>
          <w:noProof/>
          <w:sz w:val="22"/>
          <w:szCs w:val="22"/>
          <w:lang w:val="en-US"/>
        </w:rPr>
      </w:pPr>
      <w:hyperlink w:anchor="_Toc441067257" w:history="1">
        <w:r w:rsidR="00BB1269" w:rsidRPr="00B977E4">
          <w:rPr>
            <w:rStyle w:val="Hyperlink"/>
            <w:rFonts w:ascii="Arial" w:hAnsi="Arial" w:cs="Arial"/>
            <w:b/>
            <w:bCs/>
            <w:i/>
            <w:iCs/>
            <w:noProof/>
            <w:lang w:val="fr-BE" w:eastAsia="en-GB"/>
          </w:rPr>
          <w:t>8.1</w:t>
        </w:r>
        <w:r w:rsidR="00BB1269">
          <w:rPr>
            <w:rFonts w:asciiTheme="minorHAnsi" w:eastAsiaTheme="minorEastAsia" w:hAnsiTheme="minorHAnsi" w:cstheme="minorBidi"/>
            <w:noProof/>
            <w:sz w:val="22"/>
            <w:szCs w:val="22"/>
            <w:lang w:val="en-US"/>
          </w:rPr>
          <w:tab/>
        </w:r>
        <w:r w:rsidR="00BB1269" w:rsidRPr="00B977E4">
          <w:rPr>
            <w:rStyle w:val="Hyperlink"/>
            <w:rFonts w:ascii="Arial" w:hAnsi="Arial" w:cs="Arial"/>
            <w:b/>
            <w:bCs/>
            <w:i/>
            <w:iCs/>
            <w:noProof/>
            <w:lang w:val="fr-BE" w:eastAsia="en-GB"/>
          </w:rPr>
          <w:t>Participation à la procédure</w:t>
        </w:r>
        <w:r w:rsidR="00BB1269">
          <w:rPr>
            <w:noProof/>
            <w:webHidden/>
          </w:rPr>
          <w:tab/>
        </w:r>
        <w:r w:rsidR="00BB1269">
          <w:rPr>
            <w:noProof/>
            <w:webHidden/>
          </w:rPr>
          <w:fldChar w:fldCharType="begin"/>
        </w:r>
        <w:r w:rsidR="00BB1269">
          <w:rPr>
            <w:noProof/>
            <w:webHidden/>
          </w:rPr>
          <w:instrText xml:space="preserve"> PAGEREF _Toc441067257 \h </w:instrText>
        </w:r>
        <w:r w:rsidR="00BB1269">
          <w:rPr>
            <w:noProof/>
            <w:webHidden/>
          </w:rPr>
        </w:r>
        <w:r w:rsidR="00BB1269">
          <w:rPr>
            <w:noProof/>
            <w:webHidden/>
          </w:rPr>
          <w:fldChar w:fldCharType="separate"/>
        </w:r>
        <w:r w:rsidR="00BB1269">
          <w:rPr>
            <w:noProof/>
            <w:webHidden/>
          </w:rPr>
          <w:t>16</w:t>
        </w:r>
        <w:r w:rsidR="00BB1269">
          <w:rPr>
            <w:noProof/>
            <w:webHidden/>
          </w:rPr>
          <w:fldChar w:fldCharType="end"/>
        </w:r>
      </w:hyperlink>
    </w:p>
    <w:p w:rsidR="00BB1269" w:rsidRDefault="00514AF9">
      <w:pPr>
        <w:pStyle w:val="TOC2"/>
        <w:tabs>
          <w:tab w:val="left" w:pos="1077"/>
        </w:tabs>
        <w:rPr>
          <w:rFonts w:asciiTheme="minorHAnsi" w:eastAsiaTheme="minorEastAsia" w:hAnsiTheme="minorHAnsi" w:cstheme="minorBidi"/>
          <w:noProof/>
          <w:sz w:val="22"/>
          <w:szCs w:val="22"/>
          <w:lang w:val="en-US"/>
        </w:rPr>
      </w:pPr>
      <w:hyperlink w:anchor="_Toc441067258" w:history="1">
        <w:r w:rsidR="00BB1269" w:rsidRPr="00B977E4">
          <w:rPr>
            <w:rStyle w:val="Hyperlink"/>
            <w:rFonts w:ascii="Arial" w:hAnsi="Arial" w:cs="Arial"/>
            <w:b/>
            <w:bCs/>
            <w:i/>
            <w:iCs/>
            <w:noProof/>
            <w:lang w:val="fr-BE" w:eastAsia="en-GB"/>
          </w:rPr>
          <w:t>8.2</w:t>
        </w:r>
        <w:r w:rsidR="00BB1269">
          <w:rPr>
            <w:rFonts w:asciiTheme="minorHAnsi" w:eastAsiaTheme="minorEastAsia" w:hAnsiTheme="minorHAnsi" w:cstheme="minorBidi"/>
            <w:noProof/>
            <w:sz w:val="22"/>
            <w:szCs w:val="22"/>
            <w:lang w:val="en-US"/>
          </w:rPr>
          <w:tab/>
        </w:r>
        <w:r w:rsidR="00BB1269" w:rsidRPr="00B977E4">
          <w:rPr>
            <w:rStyle w:val="Hyperlink"/>
            <w:rFonts w:ascii="Arial" w:hAnsi="Arial" w:cs="Arial"/>
            <w:b/>
            <w:bCs/>
            <w:i/>
            <w:iCs/>
            <w:noProof/>
            <w:lang w:val="fr-BE" w:eastAsia="en-GB"/>
          </w:rPr>
          <w:t>Conditions contractuelles</w:t>
        </w:r>
        <w:r w:rsidR="00BB1269">
          <w:rPr>
            <w:noProof/>
            <w:webHidden/>
          </w:rPr>
          <w:tab/>
        </w:r>
        <w:r w:rsidR="00BB1269">
          <w:rPr>
            <w:noProof/>
            <w:webHidden/>
          </w:rPr>
          <w:fldChar w:fldCharType="begin"/>
        </w:r>
        <w:r w:rsidR="00BB1269">
          <w:rPr>
            <w:noProof/>
            <w:webHidden/>
          </w:rPr>
          <w:instrText xml:space="preserve"> PAGEREF _Toc441067258 \h </w:instrText>
        </w:r>
        <w:r w:rsidR="00BB1269">
          <w:rPr>
            <w:noProof/>
            <w:webHidden/>
          </w:rPr>
        </w:r>
        <w:r w:rsidR="00BB1269">
          <w:rPr>
            <w:noProof/>
            <w:webHidden/>
          </w:rPr>
          <w:fldChar w:fldCharType="separate"/>
        </w:r>
        <w:r w:rsidR="00BB1269">
          <w:rPr>
            <w:noProof/>
            <w:webHidden/>
          </w:rPr>
          <w:t>16</w:t>
        </w:r>
        <w:r w:rsidR="00BB1269">
          <w:rPr>
            <w:noProof/>
            <w:webHidden/>
          </w:rPr>
          <w:fldChar w:fldCharType="end"/>
        </w:r>
      </w:hyperlink>
    </w:p>
    <w:p w:rsidR="00BB1269" w:rsidRDefault="00514AF9">
      <w:pPr>
        <w:pStyle w:val="TOC2"/>
        <w:tabs>
          <w:tab w:val="left" w:pos="1077"/>
        </w:tabs>
        <w:rPr>
          <w:rFonts w:asciiTheme="minorHAnsi" w:eastAsiaTheme="minorEastAsia" w:hAnsiTheme="minorHAnsi" w:cstheme="minorBidi"/>
          <w:noProof/>
          <w:sz w:val="22"/>
          <w:szCs w:val="22"/>
          <w:lang w:val="en-US"/>
        </w:rPr>
      </w:pPr>
      <w:hyperlink w:anchor="_Toc441067259" w:history="1">
        <w:r w:rsidR="00BB1269" w:rsidRPr="00B977E4">
          <w:rPr>
            <w:rStyle w:val="Hyperlink"/>
            <w:rFonts w:ascii="Arial" w:hAnsi="Arial" w:cs="Arial"/>
            <w:b/>
            <w:bCs/>
            <w:i/>
            <w:iCs/>
            <w:noProof/>
            <w:lang w:val="fr-BE" w:eastAsia="en-GB"/>
          </w:rPr>
          <w:t>8.3</w:t>
        </w:r>
        <w:r w:rsidR="00BB1269">
          <w:rPr>
            <w:rFonts w:asciiTheme="minorHAnsi" w:eastAsiaTheme="minorEastAsia" w:hAnsiTheme="minorHAnsi" w:cstheme="minorBidi"/>
            <w:noProof/>
            <w:sz w:val="22"/>
            <w:szCs w:val="22"/>
            <w:lang w:val="en-US"/>
          </w:rPr>
          <w:tab/>
        </w:r>
        <w:r w:rsidR="00BB1269" w:rsidRPr="00B977E4">
          <w:rPr>
            <w:rStyle w:val="Hyperlink"/>
            <w:rFonts w:ascii="Arial" w:hAnsi="Arial" w:cs="Arial"/>
            <w:b/>
            <w:bCs/>
            <w:i/>
            <w:iCs/>
            <w:noProof/>
            <w:lang w:val="fr-BE" w:eastAsia="en-GB"/>
          </w:rPr>
          <w:t>Sous-traitance</w:t>
        </w:r>
        <w:r w:rsidR="00BB1269">
          <w:rPr>
            <w:noProof/>
            <w:webHidden/>
          </w:rPr>
          <w:tab/>
        </w:r>
        <w:r w:rsidR="00BB1269">
          <w:rPr>
            <w:noProof/>
            <w:webHidden/>
          </w:rPr>
          <w:fldChar w:fldCharType="begin"/>
        </w:r>
        <w:r w:rsidR="00BB1269">
          <w:rPr>
            <w:noProof/>
            <w:webHidden/>
          </w:rPr>
          <w:instrText xml:space="preserve"> PAGEREF _Toc441067259 \h </w:instrText>
        </w:r>
        <w:r w:rsidR="00BB1269">
          <w:rPr>
            <w:noProof/>
            <w:webHidden/>
          </w:rPr>
        </w:r>
        <w:r w:rsidR="00BB1269">
          <w:rPr>
            <w:noProof/>
            <w:webHidden/>
          </w:rPr>
          <w:fldChar w:fldCharType="separate"/>
        </w:r>
        <w:r w:rsidR="00BB1269">
          <w:rPr>
            <w:noProof/>
            <w:webHidden/>
          </w:rPr>
          <w:t>16</w:t>
        </w:r>
        <w:r w:rsidR="00BB1269">
          <w:rPr>
            <w:noProof/>
            <w:webHidden/>
          </w:rPr>
          <w:fldChar w:fldCharType="end"/>
        </w:r>
      </w:hyperlink>
    </w:p>
    <w:p w:rsidR="00BB1269" w:rsidRDefault="00514AF9">
      <w:pPr>
        <w:pStyle w:val="TOC1"/>
        <w:rPr>
          <w:rFonts w:asciiTheme="minorHAnsi" w:eastAsiaTheme="minorEastAsia" w:hAnsiTheme="minorHAnsi" w:cstheme="minorBidi"/>
          <w:caps w:val="0"/>
          <w:noProof/>
          <w:sz w:val="22"/>
          <w:szCs w:val="22"/>
          <w:lang w:val="en-US"/>
        </w:rPr>
      </w:pPr>
      <w:hyperlink w:anchor="_Toc441067260" w:history="1">
        <w:r w:rsidR="00BB1269" w:rsidRPr="00B977E4">
          <w:rPr>
            <w:rStyle w:val="Hyperlink"/>
            <w:rFonts w:ascii="Arial" w:hAnsi="Arial" w:cs="Arial"/>
            <w:b/>
            <w:bCs/>
            <w:noProof/>
            <w:kern w:val="32"/>
            <w:lang w:val="fr-BE" w:eastAsia="en-GB"/>
          </w:rPr>
          <w:t>9.</w:t>
        </w:r>
        <w:r w:rsidR="00BB1269">
          <w:rPr>
            <w:rFonts w:asciiTheme="minorHAnsi" w:eastAsiaTheme="minorEastAsia" w:hAnsiTheme="minorHAnsi" w:cstheme="minorBidi"/>
            <w:caps w:val="0"/>
            <w:noProof/>
            <w:sz w:val="22"/>
            <w:szCs w:val="22"/>
            <w:lang w:val="en-US"/>
          </w:rPr>
          <w:tab/>
        </w:r>
        <w:r w:rsidR="00BB1269" w:rsidRPr="00B977E4">
          <w:rPr>
            <w:rStyle w:val="Hyperlink"/>
            <w:rFonts w:ascii="Arial" w:hAnsi="Arial" w:cs="Arial"/>
            <w:b/>
            <w:bCs/>
            <w:noProof/>
            <w:kern w:val="32"/>
            <w:lang w:val="fr-BE" w:eastAsia="en-GB"/>
          </w:rPr>
          <w:t>Offre conjointe</w:t>
        </w:r>
        <w:r w:rsidR="00BB1269">
          <w:rPr>
            <w:noProof/>
            <w:webHidden/>
          </w:rPr>
          <w:tab/>
        </w:r>
        <w:r w:rsidR="00BB1269">
          <w:rPr>
            <w:noProof/>
            <w:webHidden/>
          </w:rPr>
          <w:fldChar w:fldCharType="begin"/>
        </w:r>
        <w:r w:rsidR="00BB1269">
          <w:rPr>
            <w:noProof/>
            <w:webHidden/>
          </w:rPr>
          <w:instrText xml:space="preserve"> PAGEREF _Toc441067260 \h </w:instrText>
        </w:r>
        <w:r w:rsidR="00BB1269">
          <w:rPr>
            <w:noProof/>
            <w:webHidden/>
          </w:rPr>
        </w:r>
        <w:r w:rsidR="00BB1269">
          <w:rPr>
            <w:noProof/>
            <w:webHidden/>
          </w:rPr>
          <w:fldChar w:fldCharType="separate"/>
        </w:r>
        <w:r w:rsidR="00BB1269">
          <w:rPr>
            <w:noProof/>
            <w:webHidden/>
          </w:rPr>
          <w:t>17</w:t>
        </w:r>
        <w:r w:rsidR="00BB1269">
          <w:rPr>
            <w:noProof/>
            <w:webHidden/>
          </w:rPr>
          <w:fldChar w:fldCharType="end"/>
        </w:r>
      </w:hyperlink>
    </w:p>
    <w:p w:rsidR="00BB1269" w:rsidRDefault="00514AF9">
      <w:pPr>
        <w:pStyle w:val="TOC1"/>
        <w:rPr>
          <w:rFonts w:asciiTheme="minorHAnsi" w:eastAsiaTheme="minorEastAsia" w:hAnsiTheme="minorHAnsi" w:cstheme="minorBidi"/>
          <w:caps w:val="0"/>
          <w:noProof/>
          <w:sz w:val="22"/>
          <w:szCs w:val="22"/>
          <w:lang w:val="en-US"/>
        </w:rPr>
      </w:pPr>
      <w:hyperlink w:anchor="_Toc441067261" w:history="1">
        <w:r w:rsidR="00BB1269" w:rsidRPr="00B977E4">
          <w:rPr>
            <w:rStyle w:val="Hyperlink"/>
            <w:rFonts w:ascii="Arial" w:hAnsi="Arial" w:cs="Arial"/>
            <w:b/>
            <w:bCs/>
            <w:noProof/>
            <w:kern w:val="32"/>
            <w:lang w:val="fr-BE" w:eastAsia="en-GB"/>
          </w:rPr>
          <w:t>10.</w:t>
        </w:r>
        <w:r w:rsidR="00BB1269">
          <w:rPr>
            <w:rFonts w:asciiTheme="minorHAnsi" w:eastAsiaTheme="minorEastAsia" w:hAnsiTheme="minorHAnsi" w:cstheme="minorBidi"/>
            <w:caps w:val="0"/>
            <w:noProof/>
            <w:sz w:val="22"/>
            <w:szCs w:val="22"/>
            <w:lang w:val="en-US"/>
          </w:rPr>
          <w:tab/>
        </w:r>
        <w:r w:rsidR="00BB1269" w:rsidRPr="00B977E4">
          <w:rPr>
            <w:rStyle w:val="Hyperlink"/>
            <w:rFonts w:ascii="Arial" w:hAnsi="Arial" w:cs="Arial"/>
            <w:b/>
            <w:bCs/>
            <w:noProof/>
            <w:kern w:val="32"/>
            <w:lang w:val="fr-BE" w:eastAsia="en-GB"/>
          </w:rPr>
          <w:t>Etapes de l'évaluation des offres</w:t>
        </w:r>
        <w:r w:rsidR="00BB1269">
          <w:rPr>
            <w:noProof/>
            <w:webHidden/>
          </w:rPr>
          <w:tab/>
        </w:r>
        <w:r w:rsidR="00BB1269">
          <w:rPr>
            <w:noProof/>
            <w:webHidden/>
          </w:rPr>
          <w:fldChar w:fldCharType="begin"/>
        </w:r>
        <w:r w:rsidR="00BB1269">
          <w:rPr>
            <w:noProof/>
            <w:webHidden/>
          </w:rPr>
          <w:instrText xml:space="preserve"> PAGEREF _Toc441067261 \h </w:instrText>
        </w:r>
        <w:r w:rsidR="00BB1269">
          <w:rPr>
            <w:noProof/>
            <w:webHidden/>
          </w:rPr>
        </w:r>
        <w:r w:rsidR="00BB1269">
          <w:rPr>
            <w:noProof/>
            <w:webHidden/>
          </w:rPr>
          <w:fldChar w:fldCharType="separate"/>
        </w:r>
        <w:r w:rsidR="00BB1269">
          <w:rPr>
            <w:noProof/>
            <w:webHidden/>
          </w:rPr>
          <w:t>18</w:t>
        </w:r>
        <w:r w:rsidR="00BB1269">
          <w:rPr>
            <w:noProof/>
            <w:webHidden/>
          </w:rPr>
          <w:fldChar w:fldCharType="end"/>
        </w:r>
      </w:hyperlink>
    </w:p>
    <w:p w:rsidR="00BB1269" w:rsidRDefault="00514AF9">
      <w:pPr>
        <w:pStyle w:val="TOC1"/>
        <w:rPr>
          <w:rFonts w:asciiTheme="minorHAnsi" w:eastAsiaTheme="minorEastAsia" w:hAnsiTheme="minorHAnsi" w:cstheme="minorBidi"/>
          <w:caps w:val="0"/>
          <w:noProof/>
          <w:sz w:val="22"/>
          <w:szCs w:val="22"/>
          <w:lang w:val="en-US"/>
        </w:rPr>
      </w:pPr>
      <w:hyperlink w:anchor="_Toc441067262" w:history="1">
        <w:r w:rsidR="00BB1269" w:rsidRPr="00B977E4">
          <w:rPr>
            <w:rStyle w:val="Hyperlink"/>
            <w:rFonts w:ascii="Arial" w:hAnsi="Arial" w:cs="Arial"/>
            <w:b/>
            <w:bCs/>
            <w:noProof/>
            <w:kern w:val="32"/>
            <w:lang w:val="fr-BE" w:eastAsia="en-GB"/>
          </w:rPr>
          <w:t>11.</w:t>
        </w:r>
        <w:r w:rsidR="00BB1269">
          <w:rPr>
            <w:rFonts w:asciiTheme="minorHAnsi" w:eastAsiaTheme="minorEastAsia" w:hAnsiTheme="minorHAnsi" w:cstheme="minorBidi"/>
            <w:caps w:val="0"/>
            <w:noProof/>
            <w:sz w:val="22"/>
            <w:szCs w:val="22"/>
            <w:lang w:val="en-US"/>
          </w:rPr>
          <w:tab/>
        </w:r>
        <w:r w:rsidR="00BB1269" w:rsidRPr="00B977E4">
          <w:rPr>
            <w:rStyle w:val="Hyperlink"/>
            <w:rFonts w:ascii="Arial" w:hAnsi="Arial" w:cs="Arial"/>
            <w:b/>
            <w:bCs/>
            <w:noProof/>
            <w:kern w:val="32"/>
            <w:lang w:val="fr-BE" w:eastAsia="en-GB"/>
          </w:rPr>
          <w:t>Critères d'exclusion et moyens de preuve</w:t>
        </w:r>
        <w:r w:rsidR="00BB1269">
          <w:rPr>
            <w:noProof/>
            <w:webHidden/>
          </w:rPr>
          <w:tab/>
        </w:r>
        <w:r w:rsidR="00BB1269">
          <w:rPr>
            <w:noProof/>
            <w:webHidden/>
          </w:rPr>
          <w:fldChar w:fldCharType="begin"/>
        </w:r>
        <w:r w:rsidR="00BB1269">
          <w:rPr>
            <w:noProof/>
            <w:webHidden/>
          </w:rPr>
          <w:instrText xml:space="preserve"> PAGEREF _Toc441067262 \h </w:instrText>
        </w:r>
        <w:r w:rsidR="00BB1269">
          <w:rPr>
            <w:noProof/>
            <w:webHidden/>
          </w:rPr>
        </w:r>
        <w:r w:rsidR="00BB1269">
          <w:rPr>
            <w:noProof/>
            <w:webHidden/>
          </w:rPr>
          <w:fldChar w:fldCharType="separate"/>
        </w:r>
        <w:r w:rsidR="00BB1269">
          <w:rPr>
            <w:noProof/>
            <w:webHidden/>
          </w:rPr>
          <w:t>18</w:t>
        </w:r>
        <w:r w:rsidR="00BB1269">
          <w:rPr>
            <w:noProof/>
            <w:webHidden/>
          </w:rPr>
          <w:fldChar w:fldCharType="end"/>
        </w:r>
      </w:hyperlink>
    </w:p>
    <w:p w:rsidR="00BB1269" w:rsidRDefault="00514AF9">
      <w:pPr>
        <w:pStyle w:val="TOC1"/>
        <w:rPr>
          <w:rFonts w:asciiTheme="minorHAnsi" w:eastAsiaTheme="minorEastAsia" w:hAnsiTheme="minorHAnsi" w:cstheme="minorBidi"/>
          <w:caps w:val="0"/>
          <w:noProof/>
          <w:sz w:val="22"/>
          <w:szCs w:val="22"/>
          <w:lang w:val="en-US"/>
        </w:rPr>
      </w:pPr>
      <w:hyperlink w:anchor="_Toc441067263" w:history="1">
        <w:r w:rsidR="00BB1269" w:rsidRPr="00B977E4">
          <w:rPr>
            <w:rStyle w:val="Hyperlink"/>
            <w:rFonts w:ascii="Arial" w:hAnsi="Arial" w:cs="Arial"/>
            <w:b/>
            <w:bCs/>
            <w:noProof/>
            <w:kern w:val="32"/>
            <w:lang w:val="fr-BE" w:eastAsia="en-GB"/>
          </w:rPr>
          <w:t>12.</w:t>
        </w:r>
        <w:r w:rsidR="00BB1269">
          <w:rPr>
            <w:rFonts w:asciiTheme="minorHAnsi" w:eastAsiaTheme="minorEastAsia" w:hAnsiTheme="minorHAnsi" w:cstheme="minorBidi"/>
            <w:caps w:val="0"/>
            <w:noProof/>
            <w:sz w:val="22"/>
            <w:szCs w:val="22"/>
            <w:lang w:val="en-US"/>
          </w:rPr>
          <w:tab/>
        </w:r>
        <w:r w:rsidR="00BB1269" w:rsidRPr="00B977E4">
          <w:rPr>
            <w:rStyle w:val="Hyperlink"/>
            <w:rFonts w:ascii="Arial" w:hAnsi="Arial" w:cs="Arial"/>
            <w:b/>
            <w:bCs/>
            <w:noProof/>
            <w:kern w:val="32"/>
            <w:lang w:val="fr-BE" w:eastAsia="en-GB"/>
          </w:rPr>
          <w:t>Critères de sélection et justificatifs</w:t>
        </w:r>
        <w:r w:rsidR="00BB1269">
          <w:rPr>
            <w:noProof/>
            <w:webHidden/>
          </w:rPr>
          <w:tab/>
        </w:r>
        <w:r w:rsidR="00BB1269">
          <w:rPr>
            <w:noProof/>
            <w:webHidden/>
          </w:rPr>
          <w:fldChar w:fldCharType="begin"/>
        </w:r>
        <w:r w:rsidR="00BB1269">
          <w:rPr>
            <w:noProof/>
            <w:webHidden/>
          </w:rPr>
          <w:instrText xml:space="preserve"> PAGEREF _Toc441067263 \h </w:instrText>
        </w:r>
        <w:r w:rsidR="00BB1269">
          <w:rPr>
            <w:noProof/>
            <w:webHidden/>
          </w:rPr>
        </w:r>
        <w:r w:rsidR="00BB1269">
          <w:rPr>
            <w:noProof/>
            <w:webHidden/>
          </w:rPr>
          <w:fldChar w:fldCharType="separate"/>
        </w:r>
        <w:r w:rsidR="00BB1269">
          <w:rPr>
            <w:noProof/>
            <w:webHidden/>
          </w:rPr>
          <w:t>19</w:t>
        </w:r>
        <w:r w:rsidR="00BB1269">
          <w:rPr>
            <w:noProof/>
            <w:webHidden/>
          </w:rPr>
          <w:fldChar w:fldCharType="end"/>
        </w:r>
      </w:hyperlink>
    </w:p>
    <w:p w:rsidR="00BB1269" w:rsidRDefault="00514AF9">
      <w:pPr>
        <w:pStyle w:val="TOC2"/>
        <w:tabs>
          <w:tab w:val="left" w:pos="1916"/>
        </w:tabs>
        <w:rPr>
          <w:rFonts w:asciiTheme="minorHAnsi" w:eastAsiaTheme="minorEastAsia" w:hAnsiTheme="minorHAnsi" w:cstheme="minorBidi"/>
          <w:noProof/>
          <w:sz w:val="22"/>
          <w:szCs w:val="22"/>
          <w:lang w:val="en-US"/>
        </w:rPr>
      </w:pPr>
      <w:hyperlink w:anchor="_Toc441067264" w:history="1">
        <w:r w:rsidR="00BB1269" w:rsidRPr="00B977E4">
          <w:rPr>
            <w:rStyle w:val="Hyperlink"/>
            <w:rFonts w:ascii="Arial" w:hAnsi="Arial" w:cs="Arial"/>
            <w:b/>
            <w:bCs/>
            <w:i/>
            <w:iCs/>
            <w:noProof/>
            <w:lang w:val="fr-BE" w:eastAsia="en-GB"/>
          </w:rPr>
          <w:t>12.1</w:t>
        </w:r>
        <w:r w:rsidR="00BB1269">
          <w:rPr>
            <w:rFonts w:asciiTheme="minorHAnsi" w:eastAsiaTheme="minorEastAsia" w:hAnsiTheme="minorHAnsi" w:cstheme="minorBidi"/>
            <w:noProof/>
            <w:sz w:val="22"/>
            <w:szCs w:val="22"/>
            <w:lang w:val="en-US"/>
          </w:rPr>
          <w:tab/>
        </w:r>
        <w:r w:rsidR="00BB1269" w:rsidRPr="00B977E4">
          <w:rPr>
            <w:rStyle w:val="Hyperlink"/>
            <w:rFonts w:ascii="Arial" w:hAnsi="Arial" w:cs="Arial"/>
            <w:b/>
            <w:bCs/>
            <w:i/>
            <w:iCs/>
            <w:noProof/>
            <w:lang w:val="fr-BE" w:eastAsia="en-GB"/>
          </w:rPr>
          <w:t>Preuve du statut et de la capacité juridique</w:t>
        </w:r>
        <w:r w:rsidR="00BB1269">
          <w:rPr>
            <w:noProof/>
            <w:webHidden/>
          </w:rPr>
          <w:tab/>
        </w:r>
        <w:r w:rsidR="00BB1269">
          <w:rPr>
            <w:noProof/>
            <w:webHidden/>
          </w:rPr>
          <w:fldChar w:fldCharType="begin"/>
        </w:r>
        <w:r w:rsidR="00BB1269">
          <w:rPr>
            <w:noProof/>
            <w:webHidden/>
          </w:rPr>
          <w:instrText xml:space="preserve"> PAGEREF _Toc441067264 \h </w:instrText>
        </w:r>
        <w:r w:rsidR="00BB1269">
          <w:rPr>
            <w:noProof/>
            <w:webHidden/>
          </w:rPr>
        </w:r>
        <w:r w:rsidR="00BB1269">
          <w:rPr>
            <w:noProof/>
            <w:webHidden/>
          </w:rPr>
          <w:fldChar w:fldCharType="separate"/>
        </w:r>
        <w:r w:rsidR="00BB1269">
          <w:rPr>
            <w:noProof/>
            <w:webHidden/>
          </w:rPr>
          <w:t>20</w:t>
        </w:r>
        <w:r w:rsidR="00BB1269">
          <w:rPr>
            <w:noProof/>
            <w:webHidden/>
          </w:rPr>
          <w:fldChar w:fldCharType="end"/>
        </w:r>
      </w:hyperlink>
    </w:p>
    <w:p w:rsidR="00BB1269" w:rsidRDefault="00514AF9">
      <w:pPr>
        <w:pStyle w:val="TOC2"/>
        <w:tabs>
          <w:tab w:val="left" w:pos="1916"/>
        </w:tabs>
        <w:rPr>
          <w:rFonts w:asciiTheme="minorHAnsi" w:eastAsiaTheme="minorEastAsia" w:hAnsiTheme="minorHAnsi" w:cstheme="minorBidi"/>
          <w:noProof/>
          <w:sz w:val="22"/>
          <w:szCs w:val="22"/>
          <w:lang w:val="en-US"/>
        </w:rPr>
      </w:pPr>
      <w:hyperlink w:anchor="_Toc441067265" w:history="1">
        <w:r w:rsidR="00BB1269" w:rsidRPr="00B977E4">
          <w:rPr>
            <w:rStyle w:val="Hyperlink"/>
            <w:rFonts w:ascii="Arial" w:hAnsi="Arial" w:cs="Arial"/>
            <w:b/>
            <w:bCs/>
            <w:i/>
            <w:iCs/>
            <w:noProof/>
            <w:lang w:val="fr-BE" w:eastAsia="en-GB"/>
          </w:rPr>
          <w:t>12.2</w:t>
        </w:r>
        <w:r w:rsidR="00BB1269">
          <w:rPr>
            <w:rFonts w:asciiTheme="minorHAnsi" w:eastAsiaTheme="minorEastAsia" w:hAnsiTheme="minorHAnsi" w:cstheme="minorBidi"/>
            <w:noProof/>
            <w:sz w:val="22"/>
            <w:szCs w:val="22"/>
            <w:lang w:val="en-US"/>
          </w:rPr>
          <w:tab/>
        </w:r>
        <w:r w:rsidR="00BB1269" w:rsidRPr="00B977E4">
          <w:rPr>
            <w:rStyle w:val="Hyperlink"/>
            <w:rFonts w:ascii="Arial" w:hAnsi="Arial" w:cs="Arial"/>
            <w:b/>
            <w:bCs/>
            <w:i/>
            <w:iCs/>
            <w:noProof/>
            <w:lang w:val="fr-BE" w:eastAsia="en-GB"/>
          </w:rPr>
          <w:t>Critères relatifs à la capacité économique et financière et justificatifs</w:t>
        </w:r>
        <w:r w:rsidR="00BB1269">
          <w:rPr>
            <w:noProof/>
            <w:webHidden/>
          </w:rPr>
          <w:tab/>
        </w:r>
        <w:r w:rsidR="00BB1269">
          <w:rPr>
            <w:noProof/>
            <w:webHidden/>
          </w:rPr>
          <w:fldChar w:fldCharType="begin"/>
        </w:r>
        <w:r w:rsidR="00BB1269">
          <w:rPr>
            <w:noProof/>
            <w:webHidden/>
          </w:rPr>
          <w:instrText xml:space="preserve"> PAGEREF _Toc441067265 \h </w:instrText>
        </w:r>
        <w:r w:rsidR="00BB1269">
          <w:rPr>
            <w:noProof/>
            <w:webHidden/>
          </w:rPr>
        </w:r>
        <w:r w:rsidR="00BB1269">
          <w:rPr>
            <w:noProof/>
            <w:webHidden/>
          </w:rPr>
          <w:fldChar w:fldCharType="separate"/>
        </w:r>
        <w:r w:rsidR="00BB1269">
          <w:rPr>
            <w:noProof/>
            <w:webHidden/>
          </w:rPr>
          <w:t>20</w:t>
        </w:r>
        <w:r w:rsidR="00BB1269">
          <w:rPr>
            <w:noProof/>
            <w:webHidden/>
          </w:rPr>
          <w:fldChar w:fldCharType="end"/>
        </w:r>
      </w:hyperlink>
    </w:p>
    <w:p w:rsidR="00BB1269" w:rsidRDefault="00514AF9">
      <w:pPr>
        <w:pStyle w:val="TOC2"/>
        <w:tabs>
          <w:tab w:val="left" w:pos="1077"/>
        </w:tabs>
        <w:rPr>
          <w:rFonts w:asciiTheme="minorHAnsi" w:eastAsiaTheme="minorEastAsia" w:hAnsiTheme="minorHAnsi" w:cstheme="minorBidi"/>
          <w:noProof/>
          <w:sz w:val="22"/>
          <w:szCs w:val="22"/>
          <w:lang w:val="en-US"/>
        </w:rPr>
      </w:pPr>
      <w:hyperlink w:anchor="_Toc441067266" w:history="1">
        <w:r w:rsidR="00BB1269" w:rsidRPr="00B977E4">
          <w:rPr>
            <w:rStyle w:val="Hyperlink"/>
            <w:rFonts w:ascii="Arial" w:hAnsi="Arial" w:cs="Arial"/>
            <w:b/>
            <w:bCs/>
            <w:iCs/>
            <w:noProof/>
            <w:lang w:val="fr-BE" w:eastAsia="en-GB"/>
          </w:rPr>
          <w:t>A)</w:t>
        </w:r>
        <w:r w:rsidR="00BB1269">
          <w:rPr>
            <w:rFonts w:asciiTheme="minorHAnsi" w:eastAsiaTheme="minorEastAsia" w:hAnsiTheme="minorHAnsi" w:cstheme="minorBidi"/>
            <w:noProof/>
            <w:sz w:val="22"/>
            <w:szCs w:val="22"/>
            <w:lang w:val="en-US"/>
          </w:rPr>
          <w:tab/>
        </w:r>
        <w:r w:rsidR="00BB1269" w:rsidRPr="00B977E4">
          <w:rPr>
            <w:rStyle w:val="Hyperlink"/>
            <w:rFonts w:ascii="Arial" w:hAnsi="Arial" w:cs="Arial"/>
            <w:b/>
            <w:bCs/>
            <w:iCs/>
            <w:noProof/>
            <w:lang w:val="fr-BE" w:eastAsia="en-GB"/>
          </w:rPr>
          <w:t>Critères</w:t>
        </w:r>
        <w:r w:rsidR="00BB1269">
          <w:rPr>
            <w:noProof/>
            <w:webHidden/>
          </w:rPr>
          <w:tab/>
        </w:r>
        <w:r w:rsidR="00BB1269">
          <w:rPr>
            <w:noProof/>
            <w:webHidden/>
          </w:rPr>
          <w:fldChar w:fldCharType="begin"/>
        </w:r>
        <w:r w:rsidR="00BB1269">
          <w:rPr>
            <w:noProof/>
            <w:webHidden/>
          </w:rPr>
          <w:instrText xml:space="preserve"> PAGEREF _Toc441067266 \h </w:instrText>
        </w:r>
        <w:r w:rsidR="00BB1269">
          <w:rPr>
            <w:noProof/>
            <w:webHidden/>
          </w:rPr>
        </w:r>
        <w:r w:rsidR="00BB1269">
          <w:rPr>
            <w:noProof/>
            <w:webHidden/>
          </w:rPr>
          <w:fldChar w:fldCharType="separate"/>
        </w:r>
        <w:r w:rsidR="00BB1269">
          <w:rPr>
            <w:noProof/>
            <w:webHidden/>
          </w:rPr>
          <w:t>20</w:t>
        </w:r>
        <w:r w:rsidR="00BB1269">
          <w:rPr>
            <w:noProof/>
            <w:webHidden/>
          </w:rPr>
          <w:fldChar w:fldCharType="end"/>
        </w:r>
      </w:hyperlink>
    </w:p>
    <w:p w:rsidR="00BB1269" w:rsidRDefault="00514AF9">
      <w:pPr>
        <w:pStyle w:val="TOC2"/>
        <w:tabs>
          <w:tab w:val="left" w:pos="1077"/>
        </w:tabs>
        <w:rPr>
          <w:rFonts w:asciiTheme="minorHAnsi" w:eastAsiaTheme="minorEastAsia" w:hAnsiTheme="minorHAnsi" w:cstheme="minorBidi"/>
          <w:noProof/>
          <w:sz w:val="22"/>
          <w:szCs w:val="22"/>
          <w:lang w:val="en-US"/>
        </w:rPr>
      </w:pPr>
      <w:hyperlink w:anchor="_Toc441067267" w:history="1">
        <w:r w:rsidR="00BB1269" w:rsidRPr="00B977E4">
          <w:rPr>
            <w:rStyle w:val="Hyperlink"/>
            <w:rFonts w:ascii="Arial" w:hAnsi="Arial" w:cs="Arial"/>
            <w:b/>
            <w:bCs/>
            <w:iCs/>
            <w:noProof/>
            <w:lang w:val="fr-BE" w:eastAsia="en-GB"/>
          </w:rPr>
          <w:t>B)</w:t>
        </w:r>
        <w:r w:rsidR="00BB1269">
          <w:rPr>
            <w:rFonts w:asciiTheme="minorHAnsi" w:eastAsiaTheme="minorEastAsia" w:hAnsiTheme="minorHAnsi" w:cstheme="minorBidi"/>
            <w:noProof/>
            <w:sz w:val="22"/>
            <w:szCs w:val="22"/>
            <w:lang w:val="en-US"/>
          </w:rPr>
          <w:tab/>
        </w:r>
        <w:r w:rsidR="00BB1269" w:rsidRPr="00B977E4">
          <w:rPr>
            <w:rStyle w:val="Hyperlink"/>
            <w:rFonts w:ascii="Arial" w:hAnsi="Arial" w:cs="Arial"/>
            <w:b/>
            <w:bCs/>
            <w:iCs/>
            <w:noProof/>
            <w:lang w:val="fr-BE" w:eastAsia="en-GB"/>
          </w:rPr>
          <w:t>Justificatifs</w:t>
        </w:r>
        <w:r w:rsidR="00BB1269">
          <w:rPr>
            <w:noProof/>
            <w:webHidden/>
          </w:rPr>
          <w:tab/>
        </w:r>
        <w:r w:rsidR="00BB1269">
          <w:rPr>
            <w:noProof/>
            <w:webHidden/>
          </w:rPr>
          <w:fldChar w:fldCharType="begin"/>
        </w:r>
        <w:r w:rsidR="00BB1269">
          <w:rPr>
            <w:noProof/>
            <w:webHidden/>
          </w:rPr>
          <w:instrText xml:space="preserve"> PAGEREF _Toc441067267 \h </w:instrText>
        </w:r>
        <w:r w:rsidR="00BB1269">
          <w:rPr>
            <w:noProof/>
            <w:webHidden/>
          </w:rPr>
        </w:r>
        <w:r w:rsidR="00BB1269">
          <w:rPr>
            <w:noProof/>
            <w:webHidden/>
          </w:rPr>
          <w:fldChar w:fldCharType="separate"/>
        </w:r>
        <w:r w:rsidR="00BB1269">
          <w:rPr>
            <w:noProof/>
            <w:webHidden/>
          </w:rPr>
          <w:t>20</w:t>
        </w:r>
        <w:r w:rsidR="00BB1269">
          <w:rPr>
            <w:noProof/>
            <w:webHidden/>
          </w:rPr>
          <w:fldChar w:fldCharType="end"/>
        </w:r>
      </w:hyperlink>
    </w:p>
    <w:p w:rsidR="00BB1269" w:rsidRDefault="00514AF9">
      <w:pPr>
        <w:pStyle w:val="TOC2"/>
        <w:tabs>
          <w:tab w:val="left" w:pos="1916"/>
        </w:tabs>
        <w:rPr>
          <w:rFonts w:asciiTheme="minorHAnsi" w:eastAsiaTheme="minorEastAsia" w:hAnsiTheme="minorHAnsi" w:cstheme="minorBidi"/>
          <w:noProof/>
          <w:sz w:val="22"/>
          <w:szCs w:val="22"/>
          <w:lang w:val="en-US"/>
        </w:rPr>
      </w:pPr>
      <w:hyperlink w:anchor="_Toc441067268" w:history="1">
        <w:r w:rsidR="00BB1269" w:rsidRPr="00B977E4">
          <w:rPr>
            <w:rStyle w:val="Hyperlink"/>
            <w:rFonts w:ascii="Arial" w:hAnsi="Arial" w:cs="Arial"/>
            <w:b/>
            <w:bCs/>
            <w:i/>
            <w:iCs/>
            <w:noProof/>
            <w:lang w:val="fr-BE" w:eastAsia="en-GB"/>
          </w:rPr>
          <w:t>12.3</w:t>
        </w:r>
        <w:r w:rsidR="00BB1269">
          <w:rPr>
            <w:rFonts w:asciiTheme="minorHAnsi" w:eastAsiaTheme="minorEastAsia" w:hAnsiTheme="minorHAnsi" w:cstheme="minorBidi"/>
            <w:noProof/>
            <w:sz w:val="22"/>
            <w:szCs w:val="22"/>
            <w:lang w:val="en-US"/>
          </w:rPr>
          <w:tab/>
        </w:r>
        <w:r w:rsidR="00BB1269" w:rsidRPr="00B977E4">
          <w:rPr>
            <w:rStyle w:val="Hyperlink"/>
            <w:rFonts w:ascii="Arial" w:hAnsi="Arial" w:cs="Arial"/>
            <w:b/>
            <w:bCs/>
            <w:i/>
            <w:iCs/>
            <w:noProof/>
            <w:lang w:val="fr-BE" w:eastAsia="en-GB"/>
          </w:rPr>
          <w:t>Critères de capacité professionnelle et technique et justificatifs</w:t>
        </w:r>
        <w:r w:rsidR="00BB1269">
          <w:rPr>
            <w:noProof/>
            <w:webHidden/>
          </w:rPr>
          <w:tab/>
        </w:r>
        <w:r w:rsidR="00BB1269">
          <w:rPr>
            <w:noProof/>
            <w:webHidden/>
          </w:rPr>
          <w:fldChar w:fldCharType="begin"/>
        </w:r>
        <w:r w:rsidR="00BB1269">
          <w:rPr>
            <w:noProof/>
            <w:webHidden/>
          </w:rPr>
          <w:instrText xml:space="preserve"> PAGEREF _Toc441067268 \h </w:instrText>
        </w:r>
        <w:r w:rsidR="00BB1269">
          <w:rPr>
            <w:noProof/>
            <w:webHidden/>
          </w:rPr>
        </w:r>
        <w:r w:rsidR="00BB1269">
          <w:rPr>
            <w:noProof/>
            <w:webHidden/>
          </w:rPr>
          <w:fldChar w:fldCharType="separate"/>
        </w:r>
        <w:r w:rsidR="00BB1269">
          <w:rPr>
            <w:noProof/>
            <w:webHidden/>
          </w:rPr>
          <w:t>21</w:t>
        </w:r>
        <w:r w:rsidR="00BB1269">
          <w:rPr>
            <w:noProof/>
            <w:webHidden/>
          </w:rPr>
          <w:fldChar w:fldCharType="end"/>
        </w:r>
      </w:hyperlink>
    </w:p>
    <w:p w:rsidR="00BB1269" w:rsidRDefault="00514AF9">
      <w:pPr>
        <w:pStyle w:val="TOC2"/>
        <w:tabs>
          <w:tab w:val="left" w:pos="1077"/>
        </w:tabs>
        <w:rPr>
          <w:rFonts w:asciiTheme="minorHAnsi" w:eastAsiaTheme="minorEastAsia" w:hAnsiTheme="minorHAnsi" w:cstheme="minorBidi"/>
          <w:noProof/>
          <w:sz w:val="22"/>
          <w:szCs w:val="22"/>
          <w:lang w:val="en-US"/>
        </w:rPr>
      </w:pPr>
      <w:hyperlink w:anchor="_Toc441067269" w:history="1">
        <w:r w:rsidR="00BB1269" w:rsidRPr="00B977E4">
          <w:rPr>
            <w:rStyle w:val="Hyperlink"/>
            <w:rFonts w:ascii="Arial" w:hAnsi="Arial" w:cs="Arial"/>
            <w:b/>
            <w:bCs/>
            <w:iCs/>
            <w:noProof/>
            <w:lang w:val="fr-BE" w:eastAsia="en-GB"/>
          </w:rPr>
          <w:t>A)</w:t>
        </w:r>
        <w:r w:rsidR="00BB1269">
          <w:rPr>
            <w:rFonts w:asciiTheme="minorHAnsi" w:eastAsiaTheme="minorEastAsia" w:hAnsiTheme="minorHAnsi" w:cstheme="minorBidi"/>
            <w:noProof/>
            <w:sz w:val="22"/>
            <w:szCs w:val="22"/>
            <w:lang w:val="en-US"/>
          </w:rPr>
          <w:tab/>
        </w:r>
        <w:r w:rsidR="00BB1269" w:rsidRPr="00B977E4">
          <w:rPr>
            <w:rStyle w:val="Hyperlink"/>
            <w:rFonts w:ascii="Arial" w:hAnsi="Arial" w:cs="Arial"/>
            <w:b/>
            <w:bCs/>
            <w:iCs/>
            <w:noProof/>
            <w:lang w:val="fr-BE" w:eastAsia="en-GB"/>
          </w:rPr>
          <w:t>Critères relatifs aux soumissionnaires</w:t>
        </w:r>
        <w:r w:rsidR="00BB1269">
          <w:rPr>
            <w:noProof/>
            <w:webHidden/>
          </w:rPr>
          <w:tab/>
        </w:r>
        <w:r w:rsidR="00BB1269">
          <w:rPr>
            <w:noProof/>
            <w:webHidden/>
          </w:rPr>
          <w:fldChar w:fldCharType="begin"/>
        </w:r>
        <w:r w:rsidR="00BB1269">
          <w:rPr>
            <w:noProof/>
            <w:webHidden/>
          </w:rPr>
          <w:instrText xml:space="preserve"> PAGEREF _Toc441067269 \h </w:instrText>
        </w:r>
        <w:r w:rsidR="00BB1269">
          <w:rPr>
            <w:noProof/>
            <w:webHidden/>
          </w:rPr>
        </w:r>
        <w:r w:rsidR="00BB1269">
          <w:rPr>
            <w:noProof/>
            <w:webHidden/>
          </w:rPr>
          <w:fldChar w:fldCharType="separate"/>
        </w:r>
        <w:r w:rsidR="00BB1269">
          <w:rPr>
            <w:noProof/>
            <w:webHidden/>
          </w:rPr>
          <w:t>21</w:t>
        </w:r>
        <w:r w:rsidR="00BB1269">
          <w:rPr>
            <w:noProof/>
            <w:webHidden/>
          </w:rPr>
          <w:fldChar w:fldCharType="end"/>
        </w:r>
      </w:hyperlink>
    </w:p>
    <w:p w:rsidR="00BB1269" w:rsidRDefault="00514AF9">
      <w:pPr>
        <w:pStyle w:val="TOC2"/>
        <w:tabs>
          <w:tab w:val="left" w:pos="1077"/>
        </w:tabs>
        <w:rPr>
          <w:rFonts w:asciiTheme="minorHAnsi" w:eastAsiaTheme="minorEastAsia" w:hAnsiTheme="minorHAnsi" w:cstheme="minorBidi"/>
          <w:noProof/>
          <w:sz w:val="22"/>
          <w:szCs w:val="22"/>
          <w:lang w:val="en-US"/>
        </w:rPr>
      </w:pPr>
      <w:hyperlink w:anchor="_Toc441067270" w:history="1">
        <w:r w:rsidR="00BB1269" w:rsidRPr="00B977E4">
          <w:rPr>
            <w:rStyle w:val="Hyperlink"/>
            <w:rFonts w:ascii="Arial" w:hAnsi="Arial" w:cs="Arial"/>
            <w:b/>
            <w:bCs/>
            <w:iCs/>
            <w:noProof/>
            <w:lang w:val="fr-BE" w:eastAsia="en-GB"/>
          </w:rPr>
          <w:t>B)</w:t>
        </w:r>
        <w:r w:rsidR="00BB1269">
          <w:rPr>
            <w:rFonts w:asciiTheme="minorHAnsi" w:eastAsiaTheme="minorEastAsia" w:hAnsiTheme="minorHAnsi" w:cstheme="minorBidi"/>
            <w:noProof/>
            <w:sz w:val="22"/>
            <w:szCs w:val="22"/>
            <w:lang w:val="en-US"/>
          </w:rPr>
          <w:tab/>
        </w:r>
        <w:r w:rsidR="00BB1269" w:rsidRPr="00B977E4">
          <w:rPr>
            <w:rStyle w:val="Hyperlink"/>
            <w:rFonts w:ascii="Arial" w:hAnsi="Arial" w:cs="Arial"/>
            <w:b/>
            <w:bCs/>
            <w:iCs/>
            <w:noProof/>
            <w:lang w:val="fr-BE" w:eastAsia="en-GB"/>
          </w:rPr>
          <w:t>Critères relatifs à l'équipe prestant le service</w:t>
        </w:r>
        <w:r w:rsidR="00BB1269">
          <w:rPr>
            <w:noProof/>
            <w:webHidden/>
          </w:rPr>
          <w:tab/>
        </w:r>
        <w:r w:rsidR="00BB1269">
          <w:rPr>
            <w:noProof/>
            <w:webHidden/>
          </w:rPr>
          <w:fldChar w:fldCharType="begin"/>
        </w:r>
        <w:r w:rsidR="00BB1269">
          <w:rPr>
            <w:noProof/>
            <w:webHidden/>
          </w:rPr>
          <w:instrText xml:space="preserve"> PAGEREF _Toc441067270 \h </w:instrText>
        </w:r>
        <w:r w:rsidR="00BB1269">
          <w:rPr>
            <w:noProof/>
            <w:webHidden/>
          </w:rPr>
        </w:r>
        <w:r w:rsidR="00BB1269">
          <w:rPr>
            <w:noProof/>
            <w:webHidden/>
          </w:rPr>
          <w:fldChar w:fldCharType="separate"/>
        </w:r>
        <w:r w:rsidR="00BB1269">
          <w:rPr>
            <w:noProof/>
            <w:webHidden/>
          </w:rPr>
          <w:t>22</w:t>
        </w:r>
        <w:r w:rsidR="00BB1269">
          <w:rPr>
            <w:noProof/>
            <w:webHidden/>
          </w:rPr>
          <w:fldChar w:fldCharType="end"/>
        </w:r>
      </w:hyperlink>
    </w:p>
    <w:p w:rsidR="00BB1269" w:rsidRDefault="00514AF9">
      <w:pPr>
        <w:pStyle w:val="TOC2"/>
        <w:tabs>
          <w:tab w:val="left" w:pos="1077"/>
        </w:tabs>
        <w:rPr>
          <w:rFonts w:asciiTheme="minorHAnsi" w:eastAsiaTheme="minorEastAsia" w:hAnsiTheme="minorHAnsi" w:cstheme="minorBidi"/>
          <w:noProof/>
          <w:sz w:val="22"/>
          <w:szCs w:val="22"/>
          <w:lang w:val="en-US"/>
        </w:rPr>
      </w:pPr>
      <w:hyperlink w:anchor="_Toc441067271" w:history="1">
        <w:r w:rsidR="00BB1269" w:rsidRPr="00B977E4">
          <w:rPr>
            <w:rStyle w:val="Hyperlink"/>
            <w:rFonts w:ascii="Arial" w:hAnsi="Arial" w:cs="Arial"/>
            <w:b/>
            <w:bCs/>
            <w:iCs/>
            <w:noProof/>
            <w:lang w:val="fr-BE" w:eastAsia="en-GB"/>
          </w:rPr>
          <w:t>C)</w:t>
        </w:r>
        <w:r w:rsidR="00BB1269">
          <w:rPr>
            <w:rFonts w:asciiTheme="minorHAnsi" w:eastAsiaTheme="minorEastAsia" w:hAnsiTheme="minorHAnsi" w:cstheme="minorBidi"/>
            <w:noProof/>
            <w:sz w:val="22"/>
            <w:szCs w:val="22"/>
            <w:lang w:val="en-US"/>
          </w:rPr>
          <w:tab/>
        </w:r>
        <w:r w:rsidR="00BB1269" w:rsidRPr="00B977E4">
          <w:rPr>
            <w:rStyle w:val="Hyperlink"/>
            <w:rFonts w:ascii="Arial" w:hAnsi="Arial" w:cs="Arial"/>
            <w:b/>
            <w:bCs/>
            <w:iCs/>
            <w:noProof/>
            <w:lang w:val="fr-BE" w:eastAsia="en-GB"/>
          </w:rPr>
          <w:t>Justificatifs</w:t>
        </w:r>
        <w:r w:rsidR="00BB1269">
          <w:rPr>
            <w:noProof/>
            <w:webHidden/>
          </w:rPr>
          <w:tab/>
        </w:r>
        <w:r w:rsidR="00BB1269">
          <w:rPr>
            <w:noProof/>
            <w:webHidden/>
          </w:rPr>
          <w:fldChar w:fldCharType="begin"/>
        </w:r>
        <w:r w:rsidR="00BB1269">
          <w:rPr>
            <w:noProof/>
            <w:webHidden/>
          </w:rPr>
          <w:instrText xml:space="preserve"> PAGEREF _Toc441067271 \h </w:instrText>
        </w:r>
        <w:r w:rsidR="00BB1269">
          <w:rPr>
            <w:noProof/>
            <w:webHidden/>
          </w:rPr>
        </w:r>
        <w:r w:rsidR="00BB1269">
          <w:rPr>
            <w:noProof/>
            <w:webHidden/>
          </w:rPr>
          <w:fldChar w:fldCharType="separate"/>
        </w:r>
        <w:r w:rsidR="00BB1269">
          <w:rPr>
            <w:noProof/>
            <w:webHidden/>
          </w:rPr>
          <w:t>22</w:t>
        </w:r>
        <w:r w:rsidR="00BB1269">
          <w:rPr>
            <w:noProof/>
            <w:webHidden/>
          </w:rPr>
          <w:fldChar w:fldCharType="end"/>
        </w:r>
      </w:hyperlink>
    </w:p>
    <w:p w:rsidR="00BB1269" w:rsidRDefault="00514AF9">
      <w:pPr>
        <w:pStyle w:val="TOC1"/>
        <w:rPr>
          <w:rFonts w:asciiTheme="minorHAnsi" w:eastAsiaTheme="minorEastAsia" w:hAnsiTheme="minorHAnsi" w:cstheme="minorBidi"/>
          <w:caps w:val="0"/>
          <w:noProof/>
          <w:sz w:val="22"/>
          <w:szCs w:val="22"/>
          <w:lang w:val="en-US"/>
        </w:rPr>
      </w:pPr>
      <w:hyperlink w:anchor="_Toc441067272" w:history="1">
        <w:r w:rsidR="00BB1269" w:rsidRPr="00B977E4">
          <w:rPr>
            <w:rStyle w:val="Hyperlink"/>
            <w:rFonts w:ascii="Arial" w:hAnsi="Arial" w:cs="Arial"/>
            <w:b/>
            <w:bCs/>
            <w:noProof/>
            <w:kern w:val="32"/>
            <w:lang w:val="fr-BE" w:eastAsia="en-GB"/>
          </w:rPr>
          <w:t>13.</w:t>
        </w:r>
        <w:r w:rsidR="00BB1269">
          <w:rPr>
            <w:rFonts w:asciiTheme="minorHAnsi" w:eastAsiaTheme="minorEastAsia" w:hAnsiTheme="minorHAnsi" w:cstheme="minorBidi"/>
            <w:caps w:val="0"/>
            <w:noProof/>
            <w:sz w:val="22"/>
            <w:szCs w:val="22"/>
            <w:lang w:val="en-US"/>
          </w:rPr>
          <w:tab/>
        </w:r>
        <w:r w:rsidR="00BB1269" w:rsidRPr="00B977E4">
          <w:rPr>
            <w:rStyle w:val="Hyperlink"/>
            <w:rFonts w:ascii="Arial" w:hAnsi="Arial" w:cs="Arial"/>
            <w:b/>
            <w:bCs/>
            <w:noProof/>
            <w:kern w:val="32"/>
            <w:lang w:val="fr-BE" w:eastAsia="en-GB"/>
          </w:rPr>
          <w:t>Critères d’attribution</w:t>
        </w:r>
        <w:r w:rsidR="00BB1269">
          <w:rPr>
            <w:noProof/>
            <w:webHidden/>
          </w:rPr>
          <w:tab/>
        </w:r>
        <w:r w:rsidR="00BB1269">
          <w:rPr>
            <w:noProof/>
            <w:webHidden/>
          </w:rPr>
          <w:fldChar w:fldCharType="begin"/>
        </w:r>
        <w:r w:rsidR="00BB1269">
          <w:rPr>
            <w:noProof/>
            <w:webHidden/>
          </w:rPr>
          <w:instrText xml:space="preserve"> PAGEREF _Toc441067272 \h </w:instrText>
        </w:r>
        <w:r w:rsidR="00BB1269">
          <w:rPr>
            <w:noProof/>
            <w:webHidden/>
          </w:rPr>
        </w:r>
        <w:r w:rsidR="00BB1269">
          <w:rPr>
            <w:noProof/>
            <w:webHidden/>
          </w:rPr>
          <w:fldChar w:fldCharType="separate"/>
        </w:r>
        <w:r w:rsidR="00BB1269">
          <w:rPr>
            <w:noProof/>
            <w:webHidden/>
          </w:rPr>
          <w:t>23</w:t>
        </w:r>
        <w:r w:rsidR="00BB1269">
          <w:rPr>
            <w:noProof/>
            <w:webHidden/>
          </w:rPr>
          <w:fldChar w:fldCharType="end"/>
        </w:r>
      </w:hyperlink>
    </w:p>
    <w:p w:rsidR="00BB1269" w:rsidRDefault="00514AF9">
      <w:pPr>
        <w:pStyle w:val="TOC1"/>
        <w:rPr>
          <w:rFonts w:asciiTheme="minorHAnsi" w:eastAsiaTheme="minorEastAsia" w:hAnsiTheme="minorHAnsi" w:cstheme="minorBidi"/>
          <w:caps w:val="0"/>
          <w:noProof/>
          <w:sz w:val="22"/>
          <w:szCs w:val="22"/>
          <w:lang w:val="en-US"/>
        </w:rPr>
      </w:pPr>
      <w:hyperlink w:anchor="_Toc441067273" w:history="1">
        <w:r w:rsidR="00BB1269" w:rsidRPr="00B977E4">
          <w:rPr>
            <w:rStyle w:val="Hyperlink"/>
            <w:rFonts w:ascii="Arial" w:hAnsi="Arial" w:cs="Arial"/>
            <w:b/>
            <w:bCs/>
            <w:noProof/>
            <w:kern w:val="32"/>
            <w:lang w:val="fr-BE" w:eastAsia="en-GB"/>
          </w:rPr>
          <w:t>14.</w:t>
        </w:r>
        <w:r w:rsidR="00BB1269">
          <w:rPr>
            <w:rFonts w:asciiTheme="minorHAnsi" w:eastAsiaTheme="minorEastAsia" w:hAnsiTheme="minorHAnsi" w:cstheme="minorBidi"/>
            <w:caps w:val="0"/>
            <w:noProof/>
            <w:sz w:val="22"/>
            <w:szCs w:val="22"/>
            <w:lang w:val="en-US"/>
          </w:rPr>
          <w:tab/>
        </w:r>
        <w:r w:rsidR="00BB1269" w:rsidRPr="00B977E4">
          <w:rPr>
            <w:rStyle w:val="Hyperlink"/>
            <w:rFonts w:ascii="Arial" w:hAnsi="Arial" w:cs="Arial"/>
            <w:b/>
            <w:bCs/>
            <w:noProof/>
            <w:kern w:val="32"/>
            <w:lang w:val="fr-BE" w:eastAsia="en-GB"/>
          </w:rPr>
          <w:t>Offre à remettre par le soumissionnaire</w:t>
        </w:r>
        <w:r w:rsidR="00BB1269">
          <w:rPr>
            <w:noProof/>
            <w:webHidden/>
          </w:rPr>
          <w:tab/>
        </w:r>
        <w:r w:rsidR="00BB1269">
          <w:rPr>
            <w:noProof/>
            <w:webHidden/>
          </w:rPr>
          <w:fldChar w:fldCharType="begin"/>
        </w:r>
        <w:r w:rsidR="00BB1269">
          <w:rPr>
            <w:noProof/>
            <w:webHidden/>
          </w:rPr>
          <w:instrText xml:space="preserve"> PAGEREF _Toc441067273 \h </w:instrText>
        </w:r>
        <w:r w:rsidR="00BB1269">
          <w:rPr>
            <w:noProof/>
            <w:webHidden/>
          </w:rPr>
        </w:r>
        <w:r w:rsidR="00BB1269">
          <w:rPr>
            <w:noProof/>
            <w:webHidden/>
          </w:rPr>
          <w:fldChar w:fldCharType="separate"/>
        </w:r>
        <w:r w:rsidR="00BB1269">
          <w:rPr>
            <w:noProof/>
            <w:webHidden/>
          </w:rPr>
          <w:t>23</w:t>
        </w:r>
        <w:r w:rsidR="00BB1269">
          <w:rPr>
            <w:noProof/>
            <w:webHidden/>
          </w:rPr>
          <w:fldChar w:fldCharType="end"/>
        </w:r>
      </w:hyperlink>
    </w:p>
    <w:p w:rsidR="00BB1269" w:rsidRDefault="00514AF9">
      <w:pPr>
        <w:pStyle w:val="TOC2"/>
        <w:tabs>
          <w:tab w:val="left" w:pos="1916"/>
        </w:tabs>
        <w:rPr>
          <w:rFonts w:asciiTheme="minorHAnsi" w:eastAsiaTheme="minorEastAsia" w:hAnsiTheme="minorHAnsi" w:cstheme="minorBidi"/>
          <w:noProof/>
          <w:sz w:val="22"/>
          <w:szCs w:val="22"/>
          <w:lang w:val="en-US"/>
        </w:rPr>
      </w:pPr>
      <w:hyperlink w:anchor="_Toc441067274" w:history="1">
        <w:r w:rsidR="00BB1269" w:rsidRPr="00B977E4">
          <w:rPr>
            <w:rStyle w:val="Hyperlink"/>
            <w:rFonts w:ascii="Arial" w:hAnsi="Arial" w:cs="Arial"/>
            <w:b/>
            <w:bCs/>
            <w:i/>
            <w:iCs/>
            <w:noProof/>
            <w:lang w:val="fr-BE" w:eastAsia="en-GB"/>
          </w:rPr>
          <w:t>14.1</w:t>
        </w:r>
        <w:r w:rsidR="00BB1269">
          <w:rPr>
            <w:rFonts w:asciiTheme="minorHAnsi" w:eastAsiaTheme="minorEastAsia" w:hAnsiTheme="minorHAnsi" w:cstheme="minorBidi"/>
            <w:noProof/>
            <w:sz w:val="22"/>
            <w:szCs w:val="22"/>
            <w:lang w:val="en-US"/>
          </w:rPr>
          <w:tab/>
        </w:r>
        <w:r w:rsidR="00BB1269" w:rsidRPr="00B977E4">
          <w:rPr>
            <w:rStyle w:val="Hyperlink"/>
            <w:rFonts w:ascii="Arial" w:hAnsi="Arial" w:cs="Arial"/>
            <w:b/>
            <w:bCs/>
            <w:i/>
            <w:iCs/>
            <w:noProof/>
            <w:lang w:val="fr-BE" w:eastAsia="en-GB"/>
          </w:rPr>
          <w:t>Offre technique</w:t>
        </w:r>
        <w:r w:rsidR="00BB1269">
          <w:rPr>
            <w:noProof/>
            <w:webHidden/>
          </w:rPr>
          <w:tab/>
        </w:r>
        <w:r w:rsidR="00BB1269">
          <w:rPr>
            <w:noProof/>
            <w:webHidden/>
          </w:rPr>
          <w:fldChar w:fldCharType="begin"/>
        </w:r>
        <w:r w:rsidR="00BB1269">
          <w:rPr>
            <w:noProof/>
            <w:webHidden/>
          </w:rPr>
          <w:instrText xml:space="preserve"> PAGEREF _Toc441067274 \h </w:instrText>
        </w:r>
        <w:r w:rsidR="00BB1269">
          <w:rPr>
            <w:noProof/>
            <w:webHidden/>
          </w:rPr>
        </w:r>
        <w:r w:rsidR="00BB1269">
          <w:rPr>
            <w:noProof/>
            <w:webHidden/>
          </w:rPr>
          <w:fldChar w:fldCharType="separate"/>
        </w:r>
        <w:r w:rsidR="00BB1269">
          <w:rPr>
            <w:noProof/>
            <w:webHidden/>
          </w:rPr>
          <w:t>23</w:t>
        </w:r>
        <w:r w:rsidR="00BB1269">
          <w:rPr>
            <w:noProof/>
            <w:webHidden/>
          </w:rPr>
          <w:fldChar w:fldCharType="end"/>
        </w:r>
      </w:hyperlink>
    </w:p>
    <w:p w:rsidR="00BB1269" w:rsidRDefault="00514AF9">
      <w:pPr>
        <w:pStyle w:val="TOC2"/>
        <w:tabs>
          <w:tab w:val="left" w:pos="1916"/>
        </w:tabs>
        <w:rPr>
          <w:rFonts w:asciiTheme="minorHAnsi" w:eastAsiaTheme="minorEastAsia" w:hAnsiTheme="minorHAnsi" w:cstheme="minorBidi"/>
          <w:noProof/>
          <w:sz w:val="22"/>
          <w:szCs w:val="22"/>
          <w:lang w:val="en-US"/>
        </w:rPr>
      </w:pPr>
      <w:hyperlink w:anchor="_Toc441067275" w:history="1">
        <w:r w:rsidR="00BB1269" w:rsidRPr="00B977E4">
          <w:rPr>
            <w:rStyle w:val="Hyperlink"/>
            <w:rFonts w:ascii="Arial" w:hAnsi="Arial" w:cs="Arial"/>
            <w:b/>
            <w:bCs/>
            <w:i/>
            <w:iCs/>
            <w:noProof/>
            <w:lang w:val="fr-BE" w:eastAsia="en-GB"/>
          </w:rPr>
          <w:t>14.2</w:t>
        </w:r>
        <w:r w:rsidR="00BB1269">
          <w:rPr>
            <w:rFonts w:asciiTheme="minorHAnsi" w:eastAsiaTheme="minorEastAsia" w:hAnsiTheme="minorHAnsi" w:cstheme="minorBidi"/>
            <w:noProof/>
            <w:sz w:val="22"/>
            <w:szCs w:val="22"/>
            <w:lang w:val="en-US"/>
          </w:rPr>
          <w:tab/>
        </w:r>
        <w:r w:rsidR="00BB1269" w:rsidRPr="00B977E4">
          <w:rPr>
            <w:rStyle w:val="Hyperlink"/>
            <w:rFonts w:ascii="Arial" w:hAnsi="Arial" w:cs="Arial"/>
            <w:b/>
            <w:bCs/>
            <w:i/>
            <w:iCs/>
            <w:noProof/>
            <w:lang w:val="fr-BE" w:eastAsia="en-GB"/>
          </w:rPr>
          <w:t>Offre financière</w:t>
        </w:r>
        <w:r w:rsidR="00BB1269">
          <w:rPr>
            <w:noProof/>
            <w:webHidden/>
          </w:rPr>
          <w:tab/>
        </w:r>
        <w:r w:rsidR="00BB1269">
          <w:rPr>
            <w:noProof/>
            <w:webHidden/>
          </w:rPr>
          <w:fldChar w:fldCharType="begin"/>
        </w:r>
        <w:r w:rsidR="00BB1269">
          <w:rPr>
            <w:noProof/>
            <w:webHidden/>
          </w:rPr>
          <w:instrText xml:space="preserve"> PAGEREF _Toc441067275 \h </w:instrText>
        </w:r>
        <w:r w:rsidR="00BB1269">
          <w:rPr>
            <w:noProof/>
            <w:webHidden/>
          </w:rPr>
        </w:r>
        <w:r w:rsidR="00BB1269">
          <w:rPr>
            <w:noProof/>
            <w:webHidden/>
          </w:rPr>
          <w:fldChar w:fldCharType="separate"/>
        </w:r>
        <w:r w:rsidR="00BB1269">
          <w:rPr>
            <w:noProof/>
            <w:webHidden/>
          </w:rPr>
          <w:t>24</w:t>
        </w:r>
        <w:r w:rsidR="00BB1269">
          <w:rPr>
            <w:noProof/>
            <w:webHidden/>
          </w:rPr>
          <w:fldChar w:fldCharType="end"/>
        </w:r>
      </w:hyperlink>
    </w:p>
    <w:p w:rsidR="00BB1269" w:rsidRDefault="00514AF9">
      <w:pPr>
        <w:pStyle w:val="TOC1"/>
        <w:rPr>
          <w:rFonts w:asciiTheme="minorHAnsi" w:eastAsiaTheme="minorEastAsia" w:hAnsiTheme="minorHAnsi" w:cstheme="minorBidi"/>
          <w:caps w:val="0"/>
          <w:noProof/>
          <w:sz w:val="22"/>
          <w:szCs w:val="22"/>
          <w:lang w:val="en-US"/>
        </w:rPr>
      </w:pPr>
      <w:hyperlink w:anchor="_Toc441067276" w:history="1">
        <w:r w:rsidR="00BB1269" w:rsidRPr="00B977E4">
          <w:rPr>
            <w:rStyle w:val="Hyperlink"/>
            <w:rFonts w:ascii="Arial" w:hAnsi="Arial" w:cs="Arial"/>
            <w:b/>
            <w:bCs/>
            <w:noProof/>
            <w:kern w:val="32"/>
            <w:lang w:val="fr-BE" w:eastAsia="en-GB"/>
          </w:rPr>
          <w:t>Annexes</w:t>
        </w:r>
        <w:r w:rsidR="00BB1269">
          <w:rPr>
            <w:noProof/>
            <w:webHidden/>
          </w:rPr>
          <w:tab/>
        </w:r>
        <w:r w:rsidR="00BB1269">
          <w:rPr>
            <w:noProof/>
            <w:webHidden/>
          </w:rPr>
          <w:fldChar w:fldCharType="begin"/>
        </w:r>
        <w:r w:rsidR="00BB1269">
          <w:rPr>
            <w:noProof/>
            <w:webHidden/>
          </w:rPr>
          <w:instrText xml:space="preserve"> PAGEREF _Toc441067276 \h </w:instrText>
        </w:r>
        <w:r w:rsidR="00BB1269">
          <w:rPr>
            <w:noProof/>
            <w:webHidden/>
          </w:rPr>
        </w:r>
        <w:r w:rsidR="00BB1269">
          <w:rPr>
            <w:noProof/>
            <w:webHidden/>
          </w:rPr>
          <w:fldChar w:fldCharType="separate"/>
        </w:r>
        <w:r w:rsidR="00BB1269">
          <w:rPr>
            <w:noProof/>
            <w:webHidden/>
          </w:rPr>
          <w:t>24</w:t>
        </w:r>
        <w:r w:rsidR="00BB1269">
          <w:rPr>
            <w:noProof/>
            <w:webHidden/>
          </w:rPr>
          <w:fldChar w:fldCharType="end"/>
        </w:r>
      </w:hyperlink>
    </w:p>
    <w:p w:rsidR="008A12E9" w:rsidRDefault="0050773F" w:rsidP="00DC6924">
      <w:pPr>
        <w:spacing w:after="120"/>
        <w:jc w:val="center"/>
        <w:rPr>
          <w:rFonts w:ascii="Verdana" w:hAnsi="Verdana"/>
          <w:b/>
          <w:bCs/>
          <w:noProof/>
          <w:color w:val="333333"/>
          <w:sz w:val="22"/>
          <w:szCs w:val="22"/>
          <w:lang w:val="fr-BE" w:eastAsia="en-GB"/>
        </w:rPr>
      </w:pPr>
      <w:r w:rsidRPr="00700A25">
        <w:rPr>
          <w:rFonts w:ascii="Verdana" w:hAnsi="Verdana"/>
          <w:b/>
          <w:bCs/>
          <w:noProof/>
          <w:color w:val="333333"/>
          <w:sz w:val="22"/>
          <w:szCs w:val="22"/>
          <w:lang w:val="fr-BE" w:eastAsia="en-GB"/>
        </w:rPr>
        <w:fldChar w:fldCharType="end"/>
      </w:r>
    </w:p>
    <w:p w:rsidR="008A12E9" w:rsidRDefault="008A12E9">
      <w:pPr>
        <w:spacing w:after="0"/>
        <w:jc w:val="left"/>
        <w:rPr>
          <w:rFonts w:ascii="Verdana" w:hAnsi="Verdana"/>
          <w:b/>
          <w:bCs/>
          <w:noProof/>
          <w:color w:val="333333"/>
          <w:sz w:val="22"/>
          <w:szCs w:val="22"/>
          <w:lang w:val="fr-BE" w:eastAsia="en-GB"/>
        </w:rPr>
      </w:pPr>
      <w:r>
        <w:rPr>
          <w:rFonts w:ascii="Verdana" w:hAnsi="Verdana"/>
          <w:b/>
          <w:bCs/>
          <w:noProof/>
          <w:color w:val="333333"/>
          <w:sz w:val="22"/>
          <w:szCs w:val="22"/>
          <w:lang w:val="fr-BE" w:eastAsia="en-GB"/>
        </w:rPr>
        <w:br w:type="page"/>
      </w:r>
    </w:p>
    <w:p w:rsidR="00220AF4" w:rsidRPr="002923F1" w:rsidRDefault="00220AF4" w:rsidP="002B40EB">
      <w:pPr>
        <w:keepNext/>
        <w:jc w:val="center"/>
        <w:outlineLvl w:val="0"/>
        <w:rPr>
          <w:rFonts w:ascii="Arial" w:hAnsi="Arial" w:cs="Arial"/>
          <w:b/>
          <w:bCs/>
          <w:kern w:val="32"/>
          <w:sz w:val="22"/>
          <w:szCs w:val="22"/>
          <w:u w:val="single"/>
          <w:lang w:val="fr-BE" w:eastAsia="en-GB"/>
        </w:rPr>
      </w:pPr>
      <w:bookmarkStart w:id="2" w:name="_Toc441067231"/>
      <w:r w:rsidRPr="002923F1">
        <w:rPr>
          <w:rFonts w:ascii="Arial" w:hAnsi="Arial" w:cs="Arial"/>
          <w:b/>
          <w:bCs/>
          <w:kern w:val="32"/>
          <w:sz w:val="22"/>
          <w:szCs w:val="22"/>
          <w:u w:val="single"/>
          <w:lang w:val="fr-BE" w:eastAsia="en-GB"/>
        </w:rPr>
        <w:lastRenderedPageBreak/>
        <w:t>Partie technique</w:t>
      </w:r>
      <w:bookmarkEnd w:id="2"/>
    </w:p>
    <w:p w:rsidR="00220AF4" w:rsidRPr="00881D4F" w:rsidRDefault="00220AF4" w:rsidP="00A16AD0">
      <w:pPr>
        <w:jc w:val="center"/>
        <w:outlineLvl w:val="1"/>
        <w:rPr>
          <w:szCs w:val="24"/>
          <w:lang w:val="fr-BE" w:eastAsia="en-GB"/>
        </w:rPr>
      </w:pPr>
    </w:p>
    <w:p w:rsidR="00B1501C" w:rsidRPr="00881D4F" w:rsidRDefault="00B1501C" w:rsidP="00A16AD0">
      <w:pPr>
        <w:jc w:val="center"/>
        <w:outlineLvl w:val="1"/>
        <w:rPr>
          <w:szCs w:val="24"/>
          <w:lang w:val="fr-BE" w:eastAsia="en-GB"/>
        </w:rPr>
      </w:pPr>
    </w:p>
    <w:p w:rsidR="00220AF4" w:rsidRPr="002923F1" w:rsidRDefault="00220AF4" w:rsidP="004F5B2F">
      <w:pPr>
        <w:keepNext/>
        <w:ind w:left="567" w:hanging="567"/>
        <w:jc w:val="left"/>
        <w:outlineLvl w:val="0"/>
        <w:rPr>
          <w:rFonts w:ascii="Arial" w:hAnsi="Arial" w:cs="Arial"/>
          <w:b/>
          <w:bCs/>
          <w:kern w:val="32"/>
          <w:sz w:val="22"/>
          <w:szCs w:val="22"/>
          <w:lang w:val="fr-BE" w:eastAsia="en-GB"/>
        </w:rPr>
      </w:pPr>
      <w:bookmarkStart w:id="3" w:name="_Toc441067232"/>
      <w:r w:rsidRPr="002923F1">
        <w:rPr>
          <w:rFonts w:ascii="Arial" w:hAnsi="Arial" w:cs="Arial"/>
          <w:b/>
          <w:bCs/>
          <w:kern w:val="32"/>
          <w:sz w:val="22"/>
          <w:szCs w:val="22"/>
          <w:lang w:val="fr-BE" w:eastAsia="en-GB"/>
        </w:rPr>
        <w:t>1.</w:t>
      </w:r>
      <w:r w:rsidRPr="002923F1">
        <w:rPr>
          <w:rFonts w:ascii="Arial" w:hAnsi="Arial" w:cs="Arial"/>
          <w:b/>
          <w:bCs/>
          <w:kern w:val="32"/>
          <w:sz w:val="22"/>
          <w:szCs w:val="22"/>
          <w:lang w:val="fr-BE" w:eastAsia="en-GB"/>
        </w:rPr>
        <w:tab/>
        <w:t>Intitulé du marché</w:t>
      </w:r>
      <w:bookmarkEnd w:id="3"/>
    </w:p>
    <w:p w:rsidR="00220AF4" w:rsidRPr="000E52E2" w:rsidRDefault="00A87878" w:rsidP="008C774B">
      <w:pPr>
        <w:rPr>
          <w:rFonts w:ascii="Verdana" w:hAnsi="Verdana"/>
          <w:sz w:val="20"/>
          <w:lang w:eastAsia="en-GB"/>
        </w:rPr>
      </w:pPr>
      <w:r w:rsidRPr="006874E9">
        <w:rPr>
          <w:bCs/>
        </w:rPr>
        <w:t xml:space="preserve">Police </w:t>
      </w:r>
      <w:r w:rsidR="0065399A">
        <w:rPr>
          <w:bCs/>
        </w:rPr>
        <w:t>d'</w:t>
      </w:r>
      <w:r w:rsidR="0065399A" w:rsidRPr="006874E9">
        <w:rPr>
          <w:bCs/>
        </w:rPr>
        <w:t xml:space="preserve">assurance </w:t>
      </w:r>
      <w:r w:rsidR="0065399A">
        <w:rPr>
          <w:bCs/>
        </w:rPr>
        <w:t xml:space="preserve">pour </w:t>
      </w:r>
      <w:r w:rsidRPr="006874E9">
        <w:rPr>
          <w:bCs/>
        </w:rPr>
        <w:t xml:space="preserve">assistance </w:t>
      </w:r>
      <w:r w:rsidR="0065399A">
        <w:rPr>
          <w:bCs/>
        </w:rPr>
        <w:t>et vie/invalidité</w:t>
      </w:r>
      <w:r w:rsidRPr="006874E9">
        <w:rPr>
          <w:bCs/>
        </w:rPr>
        <w:t xml:space="preserve"> au profit des membres, délégués de la Commission </w:t>
      </w:r>
      <w:r w:rsidR="00D80536">
        <w:rPr>
          <w:bCs/>
        </w:rPr>
        <w:t>C</w:t>
      </w:r>
      <w:r w:rsidRPr="006874E9">
        <w:rPr>
          <w:bCs/>
        </w:rPr>
        <w:t xml:space="preserve">onsultative des </w:t>
      </w:r>
      <w:r w:rsidR="00D80536">
        <w:rPr>
          <w:bCs/>
        </w:rPr>
        <w:t>M</w:t>
      </w:r>
      <w:r w:rsidRPr="006874E9">
        <w:rPr>
          <w:bCs/>
        </w:rPr>
        <w:t xml:space="preserve">utations </w:t>
      </w:r>
      <w:r w:rsidR="00D80536">
        <w:rPr>
          <w:bCs/>
        </w:rPr>
        <w:t>I</w:t>
      </w:r>
      <w:r w:rsidRPr="006874E9">
        <w:rPr>
          <w:bCs/>
        </w:rPr>
        <w:t>ndustrielles (CCMI), leurs suppl</w:t>
      </w:r>
      <w:r w:rsidR="00D80536">
        <w:rPr>
          <w:bCs/>
        </w:rPr>
        <w:t>éants et les experts du Comité E</w:t>
      </w:r>
      <w:r w:rsidRPr="006874E9">
        <w:rPr>
          <w:bCs/>
        </w:rPr>
        <w:t xml:space="preserve">conomique et </w:t>
      </w:r>
      <w:r w:rsidR="00D80536">
        <w:rPr>
          <w:bCs/>
        </w:rPr>
        <w:t>S</w:t>
      </w:r>
      <w:r w:rsidRPr="006874E9">
        <w:rPr>
          <w:bCs/>
        </w:rPr>
        <w:t xml:space="preserve">ocial </w:t>
      </w:r>
      <w:r w:rsidR="00D80536">
        <w:rPr>
          <w:bCs/>
        </w:rPr>
        <w:t>E</w:t>
      </w:r>
      <w:r w:rsidRPr="006874E9">
        <w:rPr>
          <w:bCs/>
        </w:rPr>
        <w:t xml:space="preserve">uropéen </w:t>
      </w:r>
      <w:r w:rsidRPr="006874E9">
        <w:t>(CESE</w:t>
      </w:r>
      <w:r w:rsidR="00781FF4">
        <w:t xml:space="preserve"> ou Comité</w:t>
      </w:r>
      <w:r w:rsidRPr="006874E9">
        <w:t>).</w:t>
      </w:r>
    </w:p>
    <w:p w:rsidR="000B5AF0" w:rsidRPr="000B5AF0" w:rsidRDefault="000B5AF0" w:rsidP="000E52E2">
      <w:pPr>
        <w:ind w:left="720"/>
        <w:rPr>
          <w:szCs w:val="24"/>
          <w:lang w:eastAsia="en-GB"/>
        </w:rPr>
      </w:pPr>
    </w:p>
    <w:p w:rsidR="00220AF4" w:rsidRPr="002923F1" w:rsidRDefault="00220AF4" w:rsidP="004F5B2F">
      <w:pPr>
        <w:keepNext/>
        <w:ind w:left="567" w:hanging="567"/>
        <w:jc w:val="left"/>
        <w:outlineLvl w:val="0"/>
        <w:rPr>
          <w:rFonts w:ascii="Arial" w:hAnsi="Arial" w:cs="Arial"/>
          <w:b/>
          <w:bCs/>
          <w:kern w:val="32"/>
          <w:sz w:val="22"/>
          <w:szCs w:val="22"/>
          <w:lang w:val="fr-BE" w:eastAsia="en-GB"/>
        </w:rPr>
      </w:pPr>
      <w:bookmarkStart w:id="4" w:name="_Toc441067233"/>
      <w:r w:rsidRPr="002923F1">
        <w:rPr>
          <w:rFonts w:ascii="Arial" w:hAnsi="Arial" w:cs="Arial"/>
          <w:b/>
          <w:bCs/>
          <w:kern w:val="32"/>
          <w:sz w:val="22"/>
          <w:szCs w:val="22"/>
          <w:lang w:val="fr-BE" w:eastAsia="en-GB"/>
        </w:rPr>
        <w:t>2.</w:t>
      </w:r>
      <w:r w:rsidRPr="002923F1">
        <w:rPr>
          <w:rFonts w:ascii="Arial" w:hAnsi="Arial" w:cs="Arial"/>
          <w:b/>
          <w:bCs/>
          <w:kern w:val="32"/>
          <w:sz w:val="22"/>
          <w:szCs w:val="22"/>
          <w:lang w:val="fr-BE" w:eastAsia="en-GB"/>
        </w:rPr>
        <w:tab/>
      </w:r>
      <w:r w:rsidR="00A87878" w:rsidRPr="002923F1">
        <w:rPr>
          <w:rFonts w:ascii="Arial" w:hAnsi="Arial" w:cs="Arial"/>
          <w:b/>
          <w:bCs/>
          <w:kern w:val="32"/>
          <w:sz w:val="22"/>
          <w:szCs w:val="22"/>
          <w:lang w:val="fr-BE" w:eastAsia="en-GB"/>
        </w:rPr>
        <w:t>Objectif et contexte du marché</w:t>
      </w:r>
      <w:bookmarkEnd w:id="4"/>
    </w:p>
    <w:p w:rsidR="00AE30C5" w:rsidRPr="00A74E9F" w:rsidRDefault="00AE30C5" w:rsidP="008C774B">
      <w:pPr>
        <w:rPr>
          <w:bCs/>
        </w:rPr>
      </w:pPr>
      <w:r w:rsidRPr="00A74E9F">
        <w:rPr>
          <w:bCs/>
        </w:rPr>
        <w:t>Le CESE a l'intention de conclure un contrat</w:t>
      </w:r>
      <w:r w:rsidR="0065399A">
        <w:rPr>
          <w:bCs/>
        </w:rPr>
        <w:t xml:space="preserve"> afin de bénéficier d'une police</w:t>
      </w:r>
      <w:r w:rsidRPr="00A74E9F">
        <w:rPr>
          <w:bCs/>
        </w:rPr>
        <w:t xml:space="preserve"> </w:t>
      </w:r>
      <w:r w:rsidR="00A04058">
        <w:rPr>
          <w:bCs/>
        </w:rPr>
        <w:t>d'</w:t>
      </w:r>
      <w:r w:rsidRPr="00A74E9F">
        <w:rPr>
          <w:bCs/>
        </w:rPr>
        <w:t>assurance</w:t>
      </w:r>
      <w:r w:rsidR="005E4AA1">
        <w:rPr>
          <w:bCs/>
        </w:rPr>
        <w:t xml:space="preserve"> pour assistance et vie/invalidité</w:t>
      </w:r>
      <w:r w:rsidRPr="00A74E9F">
        <w:rPr>
          <w:bCs/>
        </w:rPr>
        <w:t xml:space="preserve"> procurant aux assurés</w:t>
      </w:r>
      <w:r w:rsidR="00A04058">
        <w:rPr>
          <w:bCs/>
        </w:rPr>
        <w:t>,</w:t>
      </w:r>
      <w:r w:rsidRPr="00A74E9F">
        <w:rPr>
          <w:bCs/>
        </w:rPr>
        <w:t xml:space="preserve"> </w:t>
      </w:r>
      <w:r w:rsidR="00A04058">
        <w:rPr>
          <w:bCs/>
        </w:rPr>
        <w:t>dans le cadre de leurs fonctions,</w:t>
      </w:r>
      <w:r w:rsidR="00A04058" w:rsidRPr="00A74E9F">
        <w:rPr>
          <w:bCs/>
        </w:rPr>
        <w:t xml:space="preserve"> </w:t>
      </w:r>
      <w:r w:rsidRPr="00A74E9F">
        <w:rPr>
          <w:bCs/>
        </w:rPr>
        <w:t xml:space="preserve">une couverture </w:t>
      </w:r>
      <w:r w:rsidR="0065399A">
        <w:rPr>
          <w:bCs/>
        </w:rPr>
        <w:t xml:space="preserve">pleine </w:t>
      </w:r>
      <w:r w:rsidR="00A04058">
        <w:rPr>
          <w:bCs/>
        </w:rPr>
        <w:t>pour leur</w:t>
      </w:r>
      <w:r w:rsidR="0065399A">
        <w:rPr>
          <w:bCs/>
        </w:rPr>
        <w:t>s journées de</w:t>
      </w:r>
      <w:r w:rsidRPr="00A74E9F">
        <w:rPr>
          <w:bCs/>
        </w:rPr>
        <w:t xml:space="preserve"> participation aux réunions ou événements du CESE et les voyages y relatifs.</w:t>
      </w:r>
    </w:p>
    <w:p w:rsidR="00AE30C5" w:rsidRPr="00A74E9F" w:rsidRDefault="00AE30C5" w:rsidP="008C774B">
      <w:pPr>
        <w:rPr>
          <w:bCs/>
        </w:rPr>
      </w:pPr>
      <w:r w:rsidRPr="00A74E9F">
        <w:rPr>
          <w:bCs/>
        </w:rPr>
        <w:t xml:space="preserve">Cette police </w:t>
      </w:r>
      <w:r w:rsidR="00A04058">
        <w:rPr>
          <w:bCs/>
        </w:rPr>
        <w:t xml:space="preserve">d'assurance </w:t>
      </w:r>
      <w:r w:rsidRPr="00A74E9F">
        <w:rPr>
          <w:bCs/>
        </w:rPr>
        <w:t xml:space="preserve">aura comme population cible les </w:t>
      </w:r>
      <w:r w:rsidRPr="006F527A">
        <w:rPr>
          <w:bCs/>
          <w:u w:val="single"/>
        </w:rPr>
        <w:t>membres</w:t>
      </w:r>
      <w:r w:rsidRPr="00A74E9F">
        <w:rPr>
          <w:bCs/>
        </w:rPr>
        <w:t xml:space="preserve">, les </w:t>
      </w:r>
      <w:r w:rsidRPr="006F527A">
        <w:rPr>
          <w:bCs/>
          <w:u w:val="single"/>
        </w:rPr>
        <w:t>délégués</w:t>
      </w:r>
      <w:r w:rsidRPr="00A74E9F">
        <w:rPr>
          <w:bCs/>
        </w:rPr>
        <w:t xml:space="preserve"> de la </w:t>
      </w:r>
      <w:r w:rsidRPr="006F527A">
        <w:rPr>
          <w:bCs/>
          <w:u w:val="single"/>
        </w:rPr>
        <w:t>CCMI</w:t>
      </w:r>
      <w:r w:rsidRPr="00A74E9F">
        <w:rPr>
          <w:bCs/>
        </w:rPr>
        <w:t>, le</w:t>
      </w:r>
      <w:r w:rsidR="006F527A">
        <w:rPr>
          <w:bCs/>
        </w:rPr>
        <w:t>ur</w:t>
      </w:r>
      <w:r w:rsidRPr="00A74E9F">
        <w:rPr>
          <w:bCs/>
        </w:rPr>
        <w:t xml:space="preserve">s </w:t>
      </w:r>
      <w:r w:rsidRPr="006F527A">
        <w:rPr>
          <w:bCs/>
          <w:u w:val="single"/>
        </w:rPr>
        <w:t>membres suppléants</w:t>
      </w:r>
      <w:r w:rsidRPr="00A74E9F">
        <w:rPr>
          <w:bCs/>
        </w:rPr>
        <w:t xml:space="preserve"> et les </w:t>
      </w:r>
      <w:r w:rsidRPr="006F527A">
        <w:rPr>
          <w:bCs/>
          <w:u w:val="single"/>
        </w:rPr>
        <w:t>experts</w:t>
      </w:r>
      <w:r w:rsidRPr="00A74E9F">
        <w:rPr>
          <w:bCs/>
        </w:rPr>
        <w:t xml:space="preserve"> du </w:t>
      </w:r>
      <w:r w:rsidRPr="006F527A">
        <w:rPr>
          <w:bCs/>
          <w:u w:val="single"/>
        </w:rPr>
        <w:t>CESE</w:t>
      </w:r>
      <w:r w:rsidRPr="00A74E9F">
        <w:rPr>
          <w:bCs/>
        </w:rPr>
        <w:t xml:space="preserve"> (ci-après dénommés les </w:t>
      </w:r>
      <w:r w:rsidRPr="006F527A">
        <w:rPr>
          <w:bCs/>
          <w:i/>
        </w:rPr>
        <w:t>"assurés"</w:t>
      </w:r>
      <w:r w:rsidRPr="00A74E9F">
        <w:rPr>
          <w:bCs/>
        </w:rPr>
        <w:t xml:space="preserve">). Cette police est </w:t>
      </w:r>
      <w:r w:rsidR="00A04058" w:rsidRPr="00A74E9F">
        <w:rPr>
          <w:bCs/>
        </w:rPr>
        <w:t xml:space="preserve">aussi </w:t>
      </w:r>
      <w:r w:rsidRPr="00A74E9F">
        <w:rPr>
          <w:bCs/>
        </w:rPr>
        <w:t xml:space="preserve">au profit des </w:t>
      </w:r>
      <w:r w:rsidRPr="006F527A">
        <w:rPr>
          <w:bCs/>
          <w:u w:val="single"/>
        </w:rPr>
        <w:t>assistants autorisés par le CESE</w:t>
      </w:r>
      <w:r w:rsidRPr="00A74E9F">
        <w:rPr>
          <w:bCs/>
        </w:rPr>
        <w:t xml:space="preserve"> auxquels les assurés peuvent faire recours en cas de handicap physique grave.</w:t>
      </w:r>
    </w:p>
    <w:p w:rsidR="00AE30C5" w:rsidRPr="00A74E9F" w:rsidRDefault="00AE30C5" w:rsidP="008C774B">
      <w:pPr>
        <w:rPr>
          <w:bCs/>
        </w:rPr>
      </w:pPr>
      <w:r w:rsidRPr="00A74E9F">
        <w:rPr>
          <w:bCs/>
        </w:rPr>
        <w:t>Les membres de l'association des anciens membres du CESE, s'ils le souhaitent, auront la possibilité d'adhérer à cette police à leurs propres frais.</w:t>
      </w:r>
    </w:p>
    <w:p w:rsidR="00AE30C5" w:rsidRPr="00A74E9F" w:rsidRDefault="00AE30C5" w:rsidP="008C774B">
      <w:pPr>
        <w:rPr>
          <w:bCs/>
        </w:rPr>
      </w:pPr>
      <w:r w:rsidRPr="00A74E9F">
        <w:rPr>
          <w:bCs/>
        </w:rPr>
        <w:t xml:space="preserve">Le CESE est composé de 353 membres et 48 délégués de la CCMI. Il est renouvelé tous les cinq ans. </w:t>
      </w:r>
    </w:p>
    <w:p w:rsidR="00AE30C5" w:rsidRPr="00A74E9F" w:rsidRDefault="00AE30C5" w:rsidP="008C774B">
      <w:pPr>
        <w:rPr>
          <w:bCs/>
        </w:rPr>
      </w:pPr>
      <w:r w:rsidRPr="00A74E9F">
        <w:rPr>
          <w:bCs/>
        </w:rPr>
        <w:t>Un mandat peut être interrompu et un membre du CESE ou un délégué de la CCMI peut être remplacé par un autre au cours de cinq ans.</w:t>
      </w:r>
    </w:p>
    <w:p w:rsidR="00AE30C5" w:rsidRPr="00A74E9F" w:rsidRDefault="00AE30C5" w:rsidP="008C774B">
      <w:pPr>
        <w:rPr>
          <w:bCs/>
        </w:rPr>
      </w:pPr>
      <w:r w:rsidRPr="00A74E9F">
        <w:rPr>
          <w:bCs/>
        </w:rPr>
        <w:t>Pour le mandat couvrant la période comprise entre le 21/09/2010 et le 20/09</w:t>
      </w:r>
      <w:r w:rsidR="00E027D4">
        <w:rPr>
          <w:bCs/>
        </w:rPr>
        <w:t>/</w:t>
      </w:r>
      <w:r w:rsidRPr="00A74E9F">
        <w:rPr>
          <w:bCs/>
        </w:rPr>
        <w:t>2015, les assurés (remplaçants inclus) étaient repartis de la manière suivante :</w:t>
      </w:r>
    </w:p>
    <w:tbl>
      <w:tblPr>
        <w:tblStyle w:val="TableGrid"/>
        <w:tblW w:w="0" w:type="auto"/>
        <w:jc w:val="center"/>
        <w:tblLayout w:type="fixed"/>
        <w:tblLook w:val="04A0" w:firstRow="1" w:lastRow="0" w:firstColumn="1" w:lastColumn="0" w:noHBand="0" w:noVBand="1"/>
      </w:tblPr>
      <w:tblGrid>
        <w:gridCol w:w="1798"/>
        <w:gridCol w:w="1134"/>
      </w:tblGrid>
      <w:tr w:rsidR="00AC7E7D">
        <w:trPr>
          <w:jc w:val="center"/>
        </w:trPr>
        <w:tc>
          <w:tcPr>
            <w:tcW w:w="1798" w:type="dxa"/>
          </w:tcPr>
          <w:p w:rsidR="00AE30C5" w:rsidRPr="00A74E9F" w:rsidRDefault="00AE30C5" w:rsidP="00AC60CF">
            <w:pPr>
              <w:spacing w:before="120" w:after="120"/>
              <w:ind w:left="-11"/>
              <w:jc w:val="left"/>
              <w:rPr>
                <w:bCs/>
              </w:rPr>
            </w:pPr>
            <w:r w:rsidRPr="00A74E9F">
              <w:rPr>
                <w:bCs/>
              </w:rPr>
              <w:t>Membres</w:t>
            </w:r>
          </w:p>
        </w:tc>
        <w:tc>
          <w:tcPr>
            <w:tcW w:w="1134" w:type="dxa"/>
          </w:tcPr>
          <w:p w:rsidR="00AE30C5" w:rsidRPr="00A74E9F" w:rsidRDefault="00AE30C5" w:rsidP="00F4659A">
            <w:pPr>
              <w:spacing w:before="120" w:after="120"/>
              <w:jc w:val="right"/>
              <w:rPr>
                <w:bCs/>
              </w:rPr>
            </w:pPr>
            <w:r w:rsidRPr="00A74E9F">
              <w:rPr>
                <w:bCs/>
              </w:rPr>
              <w:t>424</w:t>
            </w:r>
          </w:p>
        </w:tc>
      </w:tr>
      <w:tr w:rsidR="00AC7E7D">
        <w:trPr>
          <w:jc w:val="center"/>
        </w:trPr>
        <w:tc>
          <w:tcPr>
            <w:tcW w:w="1798" w:type="dxa"/>
          </w:tcPr>
          <w:p w:rsidR="00AE30C5" w:rsidRPr="00A74E9F" w:rsidRDefault="00AE30C5" w:rsidP="00AC60CF">
            <w:pPr>
              <w:spacing w:before="120" w:after="120"/>
              <w:ind w:left="-11"/>
              <w:jc w:val="left"/>
              <w:rPr>
                <w:bCs/>
              </w:rPr>
            </w:pPr>
            <w:r w:rsidRPr="00A74E9F">
              <w:rPr>
                <w:bCs/>
              </w:rPr>
              <w:t>Suppléants</w:t>
            </w:r>
          </w:p>
        </w:tc>
        <w:tc>
          <w:tcPr>
            <w:tcW w:w="1134" w:type="dxa"/>
          </w:tcPr>
          <w:p w:rsidR="00AE30C5" w:rsidRPr="00A74E9F" w:rsidRDefault="00AE30C5" w:rsidP="00F4659A">
            <w:pPr>
              <w:spacing w:before="120" w:after="120"/>
              <w:ind w:left="34"/>
              <w:jc w:val="right"/>
              <w:rPr>
                <w:bCs/>
              </w:rPr>
            </w:pPr>
            <w:r w:rsidRPr="00A74E9F">
              <w:rPr>
                <w:bCs/>
              </w:rPr>
              <w:t>276</w:t>
            </w:r>
          </w:p>
        </w:tc>
      </w:tr>
      <w:tr w:rsidR="00AC7E7D">
        <w:trPr>
          <w:jc w:val="center"/>
        </w:trPr>
        <w:tc>
          <w:tcPr>
            <w:tcW w:w="1798" w:type="dxa"/>
          </w:tcPr>
          <w:p w:rsidR="00AE30C5" w:rsidRPr="00A74E9F" w:rsidRDefault="00AE30C5" w:rsidP="00AC60CF">
            <w:pPr>
              <w:spacing w:before="120" w:after="120"/>
              <w:ind w:left="34"/>
              <w:jc w:val="left"/>
              <w:rPr>
                <w:bCs/>
              </w:rPr>
            </w:pPr>
            <w:r w:rsidRPr="00A74E9F">
              <w:rPr>
                <w:bCs/>
              </w:rPr>
              <w:t>Délégués</w:t>
            </w:r>
          </w:p>
        </w:tc>
        <w:tc>
          <w:tcPr>
            <w:tcW w:w="1134" w:type="dxa"/>
          </w:tcPr>
          <w:p w:rsidR="00AE30C5" w:rsidRPr="00A74E9F" w:rsidRDefault="00AE30C5" w:rsidP="00F4659A">
            <w:pPr>
              <w:spacing w:before="120" w:after="120"/>
              <w:ind w:left="34"/>
              <w:jc w:val="right"/>
              <w:rPr>
                <w:bCs/>
              </w:rPr>
            </w:pPr>
            <w:r w:rsidRPr="00A74E9F">
              <w:rPr>
                <w:bCs/>
              </w:rPr>
              <w:t>48</w:t>
            </w:r>
          </w:p>
        </w:tc>
      </w:tr>
      <w:tr w:rsidR="00AC7E7D">
        <w:trPr>
          <w:jc w:val="center"/>
        </w:trPr>
        <w:tc>
          <w:tcPr>
            <w:tcW w:w="1798" w:type="dxa"/>
          </w:tcPr>
          <w:p w:rsidR="00AE30C5" w:rsidRPr="00A74E9F" w:rsidRDefault="00AE30C5" w:rsidP="00AC60CF">
            <w:pPr>
              <w:spacing w:before="120" w:after="120"/>
              <w:ind w:left="34"/>
              <w:jc w:val="left"/>
              <w:rPr>
                <w:bCs/>
              </w:rPr>
            </w:pPr>
            <w:r w:rsidRPr="00A74E9F">
              <w:rPr>
                <w:bCs/>
              </w:rPr>
              <w:t>Experts</w:t>
            </w:r>
          </w:p>
        </w:tc>
        <w:tc>
          <w:tcPr>
            <w:tcW w:w="1134" w:type="dxa"/>
          </w:tcPr>
          <w:p w:rsidR="00AE30C5" w:rsidRPr="00A74E9F" w:rsidRDefault="00AE30C5" w:rsidP="00F4659A">
            <w:pPr>
              <w:spacing w:before="120" w:after="120"/>
              <w:ind w:left="34"/>
              <w:jc w:val="right"/>
              <w:rPr>
                <w:bCs/>
              </w:rPr>
            </w:pPr>
            <w:r w:rsidRPr="00A74E9F">
              <w:rPr>
                <w:bCs/>
              </w:rPr>
              <w:t>28</w:t>
            </w:r>
          </w:p>
        </w:tc>
      </w:tr>
    </w:tbl>
    <w:p w:rsidR="00AE30C5" w:rsidRDefault="00AE30C5" w:rsidP="00E97F4A">
      <w:pPr>
        <w:rPr>
          <w:bCs/>
        </w:rPr>
      </w:pPr>
    </w:p>
    <w:p w:rsidR="00B35155" w:rsidRPr="00A74E9F" w:rsidRDefault="00B35155" w:rsidP="00E97F4A">
      <w:pPr>
        <w:rPr>
          <w:bCs/>
        </w:rPr>
      </w:pPr>
    </w:p>
    <w:p w:rsidR="00AE30C5" w:rsidRDefault="00AE30C5" w:rsidP="00E97F4A">
      <w:pPr>
        <w:rPr>
          <w:bCs/>
        </w:rPr>
      </w:pPr>
      <w:r w:rsidRPr="00A74E9F">
        <w:rPr>
          <w:bCs/>
        </w:rPr>
        <w:lastRenderedPageBreak/>
        <w:t>Au cours du mandat précité, la répartition des membres (remplaçants inclus) par pays a été la suivante:</w:t>
      </w:r>
    </w:p>
    <w:tbl>
      <w:tblPr>
        <w:tblStyle w:val="TableGrid"/>
        <w:tblW w:w="0" w:type="auto"/>
        <w:jc w:val="center"/>
        <w:tblInd w:w="-1009" w:type="dxa"/>
        <w:tblLook w:val="04A0" w:firstRow="1" w:lastRow="0" w:firstColumn="1" w:lastColumn="0" w:noHBand="0" w:noVBand="1"/>
      </w:tblPr>
      <w:tblGrid>
        <w:gridCol w:w="3374"/>
        <w:gridCol w:w="3187"/>
      </w:tblGrid>
      <w:tr w:rsidR="00AC7E7D">
        <w:trPr>
          <w:jc w:val="center"/>
        </w:trPr>
        <w:tc>
          <w:tcPr>
            <w:tcW w:w="3374" w:type="dxa"/>
          </w:tcPr>
          <w:p w:rsidR="00A32E09" w:rsidRPr="00A74E9F" w:rsidRDefault="004552FC" w:rsidP="00AC60CF">
            <w:pPr>
              <w:spacing w:before="120" w:after="120"/>
              <w:jc w:val="left"/>
              <w:rPr>
                <w:bCs/>
              </w:rPr>
            </w:pPr>
            <w:r w:rsidRPr="00A74E9F">
              <w:rPr>
                <w:bCs/>
              </w:rPr>
              <w:t>Allemagne</w:t>
            </w:r>
            <w:r w:rsidR="00A32E09" w:rsidRPr="00A74E9F">
              <w:rPr>
                <w:bCs/>
              </w:rPr>
              <w:t xml:space="preserve"> 31</w:t>
            </w:r>
          </w:p>
          <w:p w:rsidR="00A32E09" w:rsidRPr="00A74E9F" w:rsidRDefault="004552FC" w:rsidP="00AC60CF">
            <w:pPr>
              <w:spacing w:before="120" w:after="120"/>
              <w:jc w:val="left"/>
              <w:rPr>
                <w:bCs/>
              </w:rPr>
            </w:pPr>
            <w:r w:rsidRPr="00A74E9F">
              <w:rPr>
                <w:bCs/>
              </w:rPr>
              <w:t>France</w:t>
            </w:r>
            <w:r w:rsidR="006F47C4">
              <w:rPr>
                <w:bCs/>
              </w:rPr>
              <w:t xml:space="preserve"> </w:t>
            </w:r>
            <w:r w:rsidR="00A32E09" w:rsidRPr="00A74E9F">
              <w:rPr>
                <w:bCs/>
              </w:rPr>
              <w:t>30</w:t>
            </w:r>
          </w:p>
          <w:p w:rsidR="00A32E09" w:rsidRPr="00A74E9F" w:rsidRDefault="004552FC" w:rsidP="00AC60CF">
            <w:pPr>
              <w:spacing w:before="120" w:after="120"/>
              <w:jc w:val="left"/>
              <w:rPr>
                <w:bCs/>
              </w:rPr>
            </w:pPr>
            <w:r w:rsidRPr="00A74E9F">
              <w:rPr>
                <w:bCs/>
              </w:rPr>
              <w:t>Royaume-Uni</w:t>
            </w:r>
            <w:r w:rsidR="00A32E09" w:rsidRPr="00A74E9F">
              <w:rPr>
                <w:bCs/>
              </w:rPr>
              <w:t xml:space="preserve"> 28</w:t>
            </w:r>
          </w:p>
          <w:p w:rsidR="00A32E09" w:rsidRPr="00A74E9F" w:rsidRDefault="00A32E09" w:rsidP="00AC60CF">
            <w:pPr>
              <w:spacing w:before="120" w:after="120"/>
              <w:jc w:val="left"/>
              <w:rPr>
                <w:bCs/>
              </w:rPr>
            </w:pPr>
            <w:r w:rsidRPr="00A74E9F">
              <w:rPr>
                <w:bCs/>
              </w:rPr>
              <w:t>Italie 26</w:t>
            </w:r>
          </w:p>
          <w:p w:rsidR="00A32E09" w:rsidRDefault="004552FC" w:rsidP="00AC60CF">
            <w:pPr>
              <w:spacing w:before="120" w:after="120"/>
              <w:jc w:val="left"/>
              <w:rPr>
                <w:bCs/>
              </w:rPr>
            </w:pPr>
            <w:r w:rsidRPr="00A74E9F">
              <w:rPr>
                <w:bCs/>
              </w:rPr>
              <w:t>Espagne</w:t>
            </w:r>
            <w:r w:rsidR="00A32E09">
              <w:rPr>
                <w:bCs/>
              </w:rPr>
              <w:t xml:space="preserve"> 23</w:t>
            </w:r>
          </w:p>
          <w:p w:rsidR="00A32E09" w:rsidRPr="00A74E9F" w:rsidRDefault="00A32E09" w:rsidP="00AC60CF">
            <w:pPr>
              <w:spacing w:before="120" w:after="120"/>
              <w:jc w:val="left"/>
              <w:rPr>
                <w:bCs/>
              </w:rPr>
            </w:pPr>
            <w:r w:rsidRPr="00A74E9F">
              <w:rPr>
                <w:bCs/>
              </w:rPr>
              <w:t>Pologne 23</w:t>
            </w:r>
          </w:p>
          <w:p w:rsidR="00A32E09" w:rsidRPr="00A74E9F" w:rsidRDefault="00A32E09" w:rsidP="00AC60CF">
            <w:pPr>
              <w:spacing w:before="120" w:after="120"/>
              <w:jc w:val="left"/>
              <w:rPr>
                <w:bCs/>
              </w:rPr>
            </w:pPr>
            <w:r w:rsidRPr="00A74E9F">
              <w:rPr>
                <w:bCs/>
              </w:rPr>
              <w:t>Belgique 19</w:t>
            </w:r>
          </w:p>
          <w:p w:rsidR="00A32E09" w:rsidRPr="00A74E9F" w:rsidRDefault="004552FC" w:rsidP="00AC60CF">
            <w:pPr>
              <w:spacing w:before="120" w:after="120"/>
              <w:jc w:val="left"/>
              <w:rPr>
                <w:bCs/>
              </w:rPr>
            </w:pPr>
            <w:r w:rsidRPr="00A74E9F">
              <w:rPr>
                <w:bCs/>
              </w:rPr>
              <w:t>Roumanie</w:t>
            </w:r>
            <w:r w:rsidR="00A32E09" w:rsidRPr="00A74E9F">
              <w:rPr>
                <w:bCs/>
              </w:rPr>
              <w:t xml:space="preserve"> 16</w:t>
            </w:r>
          </w:p>
          <w:p w:rsidR="00A32E09" w:rsidRDefault="00A32E09" w:rsidP="00AC60CF">
            <w:pPr>
              <w:spacing w:before="120" w:after="120"/>
              <w:jc w:val="left"/>
              <w:rPr>
                <w:bCs/>
              </w:rPr>
            </w:pPr>
            <w:r w:rsidRPr="00A74E9F">
              <w:rPr>
                <w:bCs/>
              </w:rPr>
              <w:t>Hongrie</w:t>
            </w:r>
            <w:r>
              <w:rPr>
                <w:bCs/>
              </w:rPr>
              <w:t xml:space="preserve"> 15</w:t>
            </w:r>
          </w:p>
          <w:p w:rsidR="00A32E09" w:rsidRDefault="00A32E09" w:rsidP="00AC60CF">
            <w:pPr>
              <w:spacing w:before="120" w:after="120"/>
              <w:jc w:val="left"/>
              <w:rPr>
                <w:bCs/>
              </w:rPr>
            </w:pPr>
            <w:r>
              <w:rPr>
                <w:bCs/>
              </w:rPr>
              <w:t>Irlande 15</w:t>
            </w:r>
          </w:p>
          <w:p w:rsidR="00A32E09" w:rsidRPr="00A74E9F" w:rsidRDefault="00A32E09" w:rsidP="00AC60CF">
            <w:pPr>
              <w:spacing w:before="120" w:after="120"/>
              <w:jc w:val="left"/>
              <w:rPr>
                <w:bCs/>
              </w:rPr>
            </w:pPr>
            <w:r w:rsidRPr="00A74E9F">
              <w:rPr>
                <w:bCs/>
              </w:rPr>
              <w:t>Suède 15</w:t>
            </w:r>
          </w:p>
          <w:p w:rsidR="00A32E09" w:rsidRPr="00A74E9F" w:rsidRDefault="004552FC" w:rsidP="00AC60CF">
            <w:pPr>
              <w:spacing w:before="120" w:after="120"/>
              <w:jc w:val="left"/>
              <w:rPr>
                <w:bCs/>
              </w:rPr>
            </w:pPr>
            <w:r w:rsidRPr="00A74E9F">
              <w:rPr>
                <w:bCs/>
              </w:rPr>
              <w:t>Autriche</w:t>
            </w:r>
            <w:r w:rsidR="00A32E09" w:rsidRPr="00A74E9F">
              <w:rPr>
                <w:bCs/>
              </w:rPr>
              <w:t xml:space="preserve"> 14</w:t>
            </w:r>
          </w:p>
          <w:p w:rsidR="00A32E09" w:rsidRDefault="004552FC" w:rsidP="00AC60CF">
            <w:pPr>
              <w:spacing w:before="120" w:after="120"/>
              <w:jc w:val="left"/>
              <w:rPr>
                <w:bCs/>
              </w:rPr>
            </w:pPr>
            <w:r w:rsidRPr="00A74E9F">
              <w:rPr>
                <w:bCs/>
              </w:rPr>
              <w:t>Danemark</w:t>
            </w:r>
            <w:r w:rsidR="00A32E09">
              <w:rPr>
                <w:bCs/>
              </w:rPr>
              <w:t xml:space="preserve"> 13</w:t>
            </w:r>
          </w:p>
          <w:p w:rsidR="00A32E09" w:rsidRDefault="00A32E09" w:rsidP="00AC60CF">
            <w:pPr>
              <w:spacing w:before="120" w:after="120"/>
              <w:jc w:val="left"/>
              <w:rPr>
                <w:bCs/>
              </w:rPr>
            </w:pPr>
            <w:r w:rsidRPr="00A74E9F">
              <w:rPr>
                <w:bCs/>
              </w:rPr>
              <w:t>Grèce</w:t>
            </w:r>
            <w:r>
              <w:rPr>
                <w:bCs/>
              </w:rPr>
              <w:t xml:space="preserve"> 13</w:t>
            </w:r>
          </w:p>
        </w:tc>
        <w:tc>
          <w:tcPr>
            <w:tcW w:w="3187" w:type="dxa"/>
          </w:tcPr>
          <w:p w:rsidR="00B25A21" w:rsidRDefault="00B25A21" w:rsidP="00AC60CF">
            <w:pPr>
              <w:spacing w:before="120" w:after="120"/>
              <w:jc w:val="left"/>
              <w:rPr>
                <w:bCs/>
              </w:rPr>
            </w:pPr>
            <w:r w:rsidRPr="00A74E9F">
              <w:rPr>
                <w:bCs/>
              </w:rPr>
              <w:t>Pays-Bas</w:t>
            </w:r>
            <w:r>
              <w:rPr>
                <w:bCs/>
              </w:rPr>
              <w:t xml:space="preserve"> 13</w:t>
            </w:r>
          </w:p>
          <w:p w:rsidR="00B25A21" w:rsidRDefault="00B25A21" w:rsidP="00AC60CF">
            <w:pPr>
              <w:spacing w:before="120" w:after="120"/>
              <w:jc w:val="left"/>
              <w:rPr>
                <w:bCs/>
              </w:rPr>
            </w:pPr>
            <w:r>
              <w:rPr>
                <w:bCs/>
              </w:rPr>
              <w:t>Portugal 13</w:t>
            </w:r>
          </w:p>
          <w:p w:rsidR="00B25A21" w:rsidRPr="00A74E9F" w:rsidRDefault="00B25A21" w:rsidP="00AC60CF">
            <w:pPr>
              <w:spacing w:before="120" w:after="120"/>
              <w:jc w:val="left"/>
              <w:rPr>
                <w:bCs/>
              </w:rPr>
            </w:pPr>
            <w:r w:rsidRPr="00A74E9F">
              <w:rPr>
                <w:bCs/>
              </w:rPr>
              <w:t>Slovaquie 13</w:t>
            </w:r>
          </w:p>
          <w:p w:rsidR="00B25A21" w:rsidRDefault="004552FC" w:rsidP="00AC60CF">
            <w:pPr>
              <w:spacing w:before="120" w:after="120"/>
              <w:jc w:val="left"/>
              <w:rPr>
                <w:bCs/>
              </w:rPr>
            </w:pPr>
            <w:r w:rsidRPr="00A74E9F">
              <w:rPr>
                <w:bCs/>
              </w:rPr>
              <w:t>Bulgarie</w:t>
            </w:r>
            <w:r w:rsidR="00B25A21">
              <w:rPr>
                <w:bCs/>
              </w:rPr>
              <w:t xml:space="preserve"> 12</w:t>
            </w:r>
          </w:p>
          <w:p w:rsidR="00B25A21" w:rsidRDefault="00B25A21" w:rsidP="00AC60CF">
            <w:pPr>
              <w:spacing w:before="120" w:after="120"/>
              <w:jc w:val="left"/>
              <w:rPr>
                <w:bCs/>
              </w:rPr>
            </w:pPr>
            <w:r w:rsidRPr="00A74E9F">
              <w:rPr>
                <w:bCs/>
              </w:rPr>
              <w:t>Finlande</w:t>
            </w:r>
            <w:r>
              <w:rPr>
                <w:bCs/>
              </w:rPr>
              <w:t xml:space="preserve"> 12</w:t>
            </w:r>
          </w:p>
          <w:p w:rsidR="00B25A21" w:rsidRPr="00A74E9F" w:rsidRDefault="004552FC" w:rsidP="00AC60CF">
            <w:pPr>
              <w:spacing w:before="120" w:after="120"/>
              <w:jc w:val="left"/>
              <w:rPr>
                <w:bCs/>
              </w:rPr>
            </w:pPr>
            <w:r w:rsidRPr="00A74E9F">
              <w:rPr>
                <w:bCs/>
              </w:rPr>
              <w:t>République tchèque</w:t>
            </w:r>
            <w:r w:rsidR="00B25A21">
              <w:rPr>
                <w:bCs/>
              </w:rPr>
              <w:t xml:space="preserve"> 1</w:t>
            </w:r>
            <w:r w:rsidR="00B25A21" w:rsidRPr="00A74E9F">
              <w:rPr>
                <w:bCs/>
              </w:rPr>
              <w:t>2</w:t>
            </w:r>
          </w:p>
          <w:p w:rsidR="00B25A21" w:rsidRPr="00A74E9F" w:rsidRDefault="004552FC" w:rsidP="00AC60CF">
            <w:pPr>
              <w:spacing w:before="120" w:after="120"/>
              <w:jc w:val="left"/>
              <w:rPr>
                <w:bCs/>
              </w:rPr>
            </w:pPr>
            <w:r w:rsidRPr="00A74E9F">
              <w:rPr>
                <w:bCs/>
              </w:rPr>
              <w:t>Lituanie</w:t>
            </w:r>
            <w:r w:rsidR="00B25A21" w:rsidRPr="00A74E9F">
              <w:rPr>
                <w:bCs/>
              </w:rPr>
              <w:t xml:space="preserve"> 11</w:t>
            </w:r>
          </w:p>
          <w:p w:rsidR="00B25A21" w:rsidRDefault="004552FC" w:rsidP="00AC60CF">
            <w:pPr>
              <w:spacing w:before="120" w:after="120"/>
              <w:jc w:val="left"/>
              <w:rPr>
                <w:bCs/>
              </w:rPr>
            </w:pPr>
            <w:r w:rsidRPr="00A74E9F">
              <w:rPr>
                <w:bCs/>
              </w:rPr>
              <w:t>Croatie</w:t>
            </w:r>
            <w:r w:rsidR="00B25A21">
              <w:rPr>
                <w:bCs/>
              </w:rPr>
              <w:t xml:space="preserve"> 9</w:t>
            </w:r>
          </w:p>
          <w:p w:rsidR="00B25A21" w:rsidRDefault="004552FC" w:rsidP="00AC60CF">
            <w:pPr>
              <w:spacing w:before="120" w:after="120"/>
              <w:jc w:val="left"/>
              <w:rPr>
                <w:bCs/>
              </w:rPr>
            </w:pPr>
            <w:r w:rsidRPr="00A74E9F">
              <w:rPr>
                <w:bCs/>
              </w:rPr>
              <w:t>Lettonie</w:t>
            </w:r>
            <w:r w:rsidR="00B25A21">
              <w:rPr>
                <w:bCs/>
              </w:rPr>
              <w:t xml:space="preserve"> 9</w:t>
            </w:r>
          </w:p>
          <w:p w:rsidR="00B25A21" w:rsidRPr="00A74E9F" w:rsidRDefault="004552FC" w:rsidP="00AC60CF">
            <w:pPr>
              <w:spacing w:before="120" w:after="120"/>
              <w:jc w:val="left"/>
              <w:rPr>
                <w:bCs/>
              </w:rPr>
            </w:pPr>
            <w:r w:rsidRPr="00A74E9F">
              <w:rPr>
                <w:bCs/>
              </w:rPr>
              <w:t>Slovénie</w:t>
            </w:r>
            <w:r w:rsidR="00D55B2F">
              <w:rPr>
                <w:bCs/>
              </w:rPr>
              <w:t xml:space="preserve"> </w:t>
            </w:r>
            <w:r w:rsidR="00B25A21" w:rsidRPr="00A74E9F">
              <w:rPr>
                <w:bCs/>
              </w:rPr>
              <w:t>9</w:t>
            </w:r>
          </w:p>
          <w:p w:rsidR="00B25A21" w:rsidRDefault="004552FC" w:rsidP="00AC60CF">
            <w:pPr>
              <w:spacing w:before="120" w:after="120"/>
              <w:jc w:val="left"/>
              <w:rPr>
                <w:bCs/>
              </w:rPr>
            </w:pPr>
            <w:r w:rsidRPr="00A74E9F">
              <w:rPr>
                <w:bCs/>
              </w:rPr>
              <w:t>Luxembourg</w:t>
            </w:r>
            <w:r w:rsidR="00B25A21">
              <w:rPr>
                <w:bCs/>
              </w:rPr>
              <w:t xml:space="preserve"> 8</w:t>
            </w:r>
          </w:p>
          <w:p w:rsidR="00B25A21" w:rsidRPr="00A74E9F" w:rsidRDefault="004552FC" w:rsidP="00AC60CF">
            <w:pPr>
              <w:spacing w:before="120" w:after="120"/>
              <w:jc w:val="left"/>
              <w:rPr>
                <w:bCs/>
              </w:rPr>
            </w:pPr>
            <w:r w:rsidRPr="00A74E9F">
              <w:rPr>
                <w:bCs/>
              </w:rPr>
              <w:t>Chypre</w:t>
            </w:r>
            <w:r w:rsidR="00B25A21" w:rsidRPr="00A74E9F">
              <w:rPr>
                <w:bCs/>
              </w:rPr>
              <w:t xml:space="preserve"> 8</w:t>
            </w:r>
          </w:p>
          <w:p w:rsidR="00B25A21" w:rsidRDefault="004552FC" w:rsidP="00AC60CF">
            <w:pPr>
              <w:spacing w:before="120" w:after="120"/>
              <w:jc w:val="left"/>
              <w:rPr>
                <w:bCs/>
              </w:rPr>
            </w:pPr>
            <w:r w:rsidRPr="00A74E9F">
              <w:rPr>
                <w:bCs/>
              </w:rPr>
              <w:t>Malte</w:t>
            </w:r>
            <w:r w:rsidR="00B25A21">
              <w:rPr>
                <w:bCs/>
              </w:rPr>
              <w:t xml:space="preserve"> 7</w:t>
            </w:r>
          </w:p>
          <w:p w:rsidR="00A32E09" w:rsidRDefault="00B25A21" w:rsidP="00AC60CF">
            <w:pPr>
              <w:spacing w:before="120" w:after="120"/>
              <w:jc w:val="left"/>
              <w:rPr>
                <w:bCs/>
              </w:rPr>
            </w:pPr>
            <w:r w:rsidRPr="00A74E9F">
              <w:rPr>
                <w:bCs/>
              </w:rPr>
              <w:t>Estonie</w:t>
            </w:r>
            <w:r w:rsidR="00D55B2F">
              <w:rPr>
                <w:bCs/>
              </w:rPr>
              <w:t xml:space="preserve"> </w:t>
            </w:r>
            <w:r w:rsidRPr="00A74E9F">
              <w:rPr>
                <w:bCs/>
              </w:rPr>
              <w:t>7</w:t>
            </w:r>
          </w:p>
        </w:tc>
      </w:tr>
    </w:tbl>
    <w:p w:rsidR="00A32E09" w:rsidRPr="00A74E9F" w:rsidRDefault="00A32E09" w:rsidP="00E97F4A">
      <w:pPr>
        <w:rPr>
          <w:bCs/>
        </w:rPr>
      </w:pPr>
    </w:p>
    <w:p w:rsidR="00A74E9F" w:rsidRPr="00A74E9F" w:rsidRDefault="00AE30C5" w:rsidP="00E97F4A">
      <w:pPr>
        <w:rPr>
          <w:bCs/>
        </w:rPr>
      </w:pPr>
      <w:r w:rsidRPr="00A74E9F">
        <w:rPr>
          <w:bCs/>
        </w:rPr>
        <w:t>Durant le même mandat, la répartition des membres du CESE et des délégués de la CCMI (remplaçants inclus) selon l’âge est indiquée dans le tableau qui suit. Les suppléants participant à très peu de réunions et les experts étant nommés au fur et à mesure des besoins liés à la préparation d’un avis/rapport spécifique, les données statistiques les concernant sont peu fiables.</w:t>
      </w:r>
    </w:p>
    <w:tbl>
      <w:tblPr>
        <w:tblStyle w:val="TableGrid"/>
        <w:tblW w:w="0" w:type="auto"/>
        <w:jc w:val="center"/>
        <w:tblLayout w:type="fixed"/>
        <w:tblLook w:val="04A0" w:firstRow="1" w:lastRow="0" w:firstColumn="1" w:lastColumn="0" w:noHBand="0" w:noVBand="1"/>
      </w:tblPr>
      <w:tblGrid>
        <w:gridCol w:w="2126"/>
        <w:gridCol w:w="1418"/>
        <w:gridCol w:w="1417"/>
      </w:tblGrid>
      <w:tr w:rsidR="00AC7E7D">
        <w:trPr>
          <w:jc w:val="center"/>
        </w:trPr>
        <w:tc>
          <w:tcPr>
            <w:tcW w:w="2126" w:type="dxa"/>
          </w:tcPr>
          <w:p w:rsidR="00A74E9F" w:rsidRPr="00A74E9F" w:rsidRDefault="00A74E9F" w:rsidP="007B3524">
            <w:pPr>
              <w:spacing w:before="120" w:after="120"/>
              <w:ind w:left="34"/>
              <w:jc w:val="center"/>
              <w:rPr>
                <w:bCs/>
              </w:rPr>
            </w:pPr>
            <w:r w:rsidRPr="00A74E9F">
              <w:rPr>
                <w:bCs/>
              </w:rPr>
              <w:t>Tranche d’âge</w:t>
            </w:r>
          </w:p>
        </w:tc>
        <w:tc>
          <w:tcPr>
            <w:tcW w:w="1418" w:type="dxa"/>
          </w:tcPr>
          <w:p w:rsidR="00A74E9F" w:rsidRPr="00A74E9F" w:rsidRDefault="00A74E9F" w:rsidP="007B3524">
            <w:pPr>
              <w:spacing w:before="120" w:after="120"/>
              <w:ind w:left="34"/>
              <w:jc w:val="center"/>
              <w:rPr>
                <w:bCs/>
              </w:rPr>
            </w:pPr>
            <w:r w:rsidRPr="00A74E9F">
              <w:rPr>
                <w:bCs/>
              </w:rPr>
              <w:t>Membres</w:t>
            </w:r>
          </w:p>
        </w:tc>
        <w:tc>
          <w:tcPr>
            <w:tcW w:w="1417" w:type="dxa"/>
          </w:tcPr>
          <w:p w:rsidR="00A74E9F" w:rsidRPr="00A74E9F" w:rsidRDefault="00A74E9F" w:rsidP="007B3524">
            <w:pPr>
              <w:spacing w:before="120" w:after="120"/>
              <w:ind w:left="34"/>
              <w:jc w:val="center"/>
              <w:rPr>
                <w:bCs/>
              </w:rPr>
            </w:pPr>
            <w:r w:rsidRPr="00A74E9F">
              <w:rPr>
                <w:bCs/>
              </w:rPr>
              <w:t>Délégués</w:t>
            </w:r>
          </w:p>
        </w:tc>
      </w:tr>
      <w:tr w:rsidR="00AC7E7D">
        <w:trPr>
          <w:jc w:val="center"/>
        </w:trPr>
        <w:tc>
          <w:tcPr>
            <w:tcW w:w="2126" w:type="dxa"/>
          </w:tcPr>
          <w:p w:rsidR="00A74E9F" w:rsidRPr="00A74E9F" w:rsidRDefault="00A74E9F" w:rsidP="007B3524">
            <w:pPr>
              <w:spacing w:before="120" w:after="120"/>
              <w:ind w:left="34"/>
              <w:jc w:val="center"/>
              <w:rPr>
                <w:bCs/>
              </w:rPr>
            </w:pPr>
            <w:r w:rsidRPr="00A74E9F">
              <w:rPr>
                <w:bCs/>
              </w:rPr>
              <w:t>20 et 30 ans</w:t>
            </w:r>
          </w:p>
        </w:tc>
        <w:tc>
          <w:tcPr>
            <w:tcW w:w="1418" w:type="dxa"/>
          </w:tcPr>
          <w:p w:rsidR="00A74E9F" w:rsidRPr="00A74E9F" w:rsidRDefault="00A74E9F" w:rsidP="007B3524">
            <w:pPr>
              <w:spacing w:before="120" w:after="120"/>
              <w:ind w:left="34"/>
              <w:jc w:val="center"/>
              <w:rPr>
                <w:bCs/>
              </w:rPr>
            </w:pPr>
            <w:r w:rsidRPr="00A74E9F">
              <w:rPr>
                <w:bCs/>
              </w:rPr>
              <w:t>2</w:t>
            </w:r>
          </w:p>
        </w:tc>
        <w:tc>
          <w:tcPr>
            <w:tcW w:w="1417" w:type="dxa"/>
          </w:tcPr>
          <w:p w:rsidR="00A74E9F" w:rsidRPr="00A74E9F" w:rsidRDefault="00A74E9F" w:rsidP="007B3524">
            <w:pPr>
              <w:spacing w:before="120" w:after="120"/>
              <w:ind w:left="34"/>
              <w:jc w:val="center"/>
              <w:rPr>
                <w:bCs/>
              </w:rPr>
            </w:pPr>
            <w:r w:rsidRPr="00A74E9F">
              <w:rPr>
                <w:bCs/>
              </w:rPr>
              <w:t>22</w:t>
            </w:r>
          </w:p>
        </w:tc>
      </w:tr>
      <w:tr w:rsidR="00AC7E7D">
        <w:trPr>
          <w:jc w:val="center"/>
        </w:trPr>
        <w:tc>
          <w:tcPr>
            <w:tcW w:w="2126" w:type="dxa"/>
          </w:tcPr>
          <w:p w:rsidR="00A74E9F" w:rsidRPr="00A74E9F" w:rsidRDefault="00A74E9F" w:rsidP="007B3524">
            <w:pPr>
              <w:spacing w:before="120" w:after="120"/>
              <w:ind w:left="34"/>
              <w:jc w:val="center"/>
              <w:rPr>
                <w:bCs/>
              </w:rPr>
            </w:pPr>
            <w:r w:rsidRPr="00A74E9F">
              <w:rPr>
                <w:bCs/>
              </w:rPr>
              <w:t>31 et 40 ans</w:t>
            </w:r>
          </w:p>
        </w:tc>
        <w:tc>
          <w:tcPr>
            <w:tcW w:w="1418" w:type="dxa"/>
          </w:tcPr>
          <w:p w:rsidR="00A74E9F" w:rsidRPr="00A74E9F" w:rsidRDefault="00A74E9F" w:rsidP="007B3524">
            <w:pPr>
              <w:spacing w:before="120" w:after="120"/>
              <w:ind w:left="34"/>
              <w:jc w:val="center"/>
              <w:rPr>
                <w:bCs/>
              </w:rPr>
            </w:pPr>
            <w:r w:rsidRPr="00A74E9F">
              <w:rPr>
                <w:bCs/>
              </w:rPr>
              <w:t>26</w:t>
            </w:r>
          </w:p>
        </w:tc>
        <w:tc>
          <w:tcPr>
            <w:tcW w:w="1417" w:type="dxa"/>
          </w:tcPr>
          <w:p w:rsidR="00A74E9F" w:rsidRPr="00A74E9F" w:rsidRDefault="00A74E9F" w:rsidP="007B3524">
            <w:pPr>
              <w:spacing w:before="120" w:after="120"/>
              <w:ind w:left="34"/>
              <w:jc w:val="center"/>
              <w:rPr>
                <w:bCs/>
              </w:rPr>
            </w:pPr>
            <w:r w:rsidRPr="00A74E9F">
              <w:rPr>
                <w:bCs/>
              </w:rPr>
              <w:t>66</w:t>
            </w:r>
          </w:p>
        </w:tc>
      </w:tr>
      <w:tr w:rsidR="00AC7E7D">
        <w:trPr>
          <w:jc w:val="center"/>
        </w:trPr>
        <w:tc>
          <w:tcPr>
            <w:tcW w:w="2126" w:type="dxa"/>
          </w:tcPr>
          <w:p w:rsidR="00A74E9F" w:rsidRPr="00A74E9F" w:rsidRDefault="00A74E9F" w:rsidP="007B3524">
            <w:pPr>
              <w:spacing w:before="120" w:after="120"/>
              <w:ind w:left="34"/>
              <w:jc w:val="center"/>
              <w:rPr>
                <w:bCs/>
              </w:rPr>
            </w:pPr>
            <w:r w:rsidRPr="00A74E9F">
              <w:rPr>
                <w:bCs/>
              </w:rPr>
              <w:t>41 et 50 ans</w:t>
            </w:r>
          </w:p>
        </w:tc>
        <w:tc>
          <w:tcPr>
            <w:tcW w:w="1418" w:type="dxa"/>
          </w:tcPr>
          <w:p w:rsidR="00A74E9F" w:rsidRPr="00A74E9F" w:rsidRDefault="00A74E9F" w:rsidP="007B3524">
            <w:pPr>
              <w:spacing w:before="120" w:after="120"/>
              <w:ind w:left="34"/>
              <w:jc w:val="center"/>
              <w:rPr>
                <w:bCs/>
              </w:rPr>
            </w:pPr>
            <w:r w:rsidRPr="00A74E9F">
              <w:rPr>
                <w:bCs/>
              </w:rPr>
              <w:t>56</w:t>
            </w:r>
          </w:p>
        </w:tc>
        <w:tc>
          <w:tcPr>
            <w:tcW w:w="1417" w:type="dxa"/>
          </w:tcPr>
          <w:p w:rsidR="00A74E9F" w:rsidRPr="00A74E9F" w:rsidRDefault="00A74E9F" w:rsidP="007B3524">
            <w:pPr>
              <w:spacing w:before="120" w:after="120"/>
              <w:ind w:left="34"/>
              <w:jc w:val="center"/>
              <w:rPr>
                <w:bCs/>
              </w:rPr>
            </w:pPr>
            <w:r w:rsidRPr="00A74E9F">
              <w:rPr>
                <w:bCs/>
              </w:rPr>
              <w:t>71</w:t>
            </w:r>
          </w:p>
        </w:tc>
      </w:tr>
      <w:tr w:rsidR="00AC7E7D">
        <w:trPr>
          <w:jc w:val="center"/>
        </w:trPr>
        <w:tc>
          <w:tcPr>
            <w:tcW w:w="2126" w:type="dxa"/>
          </w:tcPr>
          <w:p w:rsidR="00A74E9F" w:rsidRPr="00A74E9F" w:rsidRDefault="00A74E9F" w:rsidP="007B3524">
            <w:pPr>
              <w:spacing w:before="120" w:after="120"/>
              <w:ind w:left="34"/>
              <w:jc w:val="center"/>
              <w:rPr>
                <w:bCs/>
              </w:rPr>
            </w:pPr>
            <w:r w:rsidRPr="00A74E9F">
              <w:rPr>
                <w:bCs/>
              </w:rPr>
              <w:t>51 et 60 ans</w:t>
            </w:r>
          </w:p>
        </w:tc>
        <w:tc>
          <w:tcPr>
            <w:tcW w:w="1418" w:type="dxa"/>
          </w:tcPr>
          <w:p w:rsidR="00A74E9F" w:rsidRPr="00A74E9F" w:rsidRDefault="00A74E9F" w:rsidP="007B3524">
            <w:pPr>
              <w:spacing w:before="120" w:after="120"/>
              <w:ind w:left="34"/>
              <w:jc w:val="center"/>
              <w:rPr>
                <w:bCs/>
              </w:rPr>
            </w:pPr>
            <w:r w:rsidRPr="00A74E9F">
              <w:rPr>
                <w:bCs/>
              </w:rPr>
              <w:t>132</w:t>
            </w:r>
          </w:p>
        </w:tc>
        <w:tc>
          <w:tcPr>
            <w:tcW w:w="1417" w:type="dxa"/>
          </w:tcPr>
          <w:p w:rsidR="00A74E9F" w:rsidRPr="00A74E9F" w:rsidRDefault="00A74E9F" w:rsidP="007B3524">
            <w:pPr>
              <w:spacing w:before="120" w:after="120"/>
              <w:ind w:left="34"/>
              <w:jc w:val="center"/>
              <w:rPr>
                <w:bCs/>
              </w:rPr>
            </w:pPr>
            <w:r w:rsidRPr="00A74E9F">
              <w:rPr>
                <w:bCs/>
              </w:rPr>
              <w:t>54</w:t>
            </w:r>
          </w:p>
        </w:tc>
      </w:tr>
      <w:tr w:rsidR="00AC7E7D">
        <w:trPr>
          <w:jc w:val="center"/>
        </w:trPr>
        <w:tc>
          <w:tcPr>
            <w:tcW w:w="2126" w:type="dxa"/>
          </w:tcPr>
          <w:p w:rsidR="00A74E9F" w:rsidRPr="00A74E9F" w:rsidRDefault="00A74E9F" w:rsidP="007B3524">
            <w:pPr>
              <w:spacing w:before="120" w:after="120"/>
              <w:ind w:left="34"/>
              <w:jc w:val="center"/>
              <w:rPr>
                <w:bCs/>
              </w:rPr>
            </w:pPr>
            <w:r w:rsidRPr="00A74E9F">
              <w:rPr>
                <w:bCs/>
              </w:rPr>
              <w:t>61 et 70 ans</w:t>
            </w:r>
          </w:p>
        </w:tc>
        <w:tc>
          <w:tcPr>
            <w:tcW w:w="1418" w:type="dxa"/>
          </w:tcPr>
          <w:p w:rsidR="00A74E9F" w:rsidRPr="00A74E9F" w:rsidRDefault="00A74E9F" w:rsidP="007B3524">
            <w:pPr>
              <w:spacing w:before="120" w:after="120"/>
              <w:ind w:left="34"/>
              <w:jc w:val="center"/>
              <w:rPr>
                <w:bCs/>
              </w:rPr>
            </w:pPr>
            <w:r w:rsidRPr="00A74E9F">
              <w:rPr>
                <w:bCs/>
              </w:rPr>
              <w:t>138</w:t>
            </w:r>
          </w:p>
        </w:tc>
        <w:tc>
          <w:tcPr>
            <w:tcW w:w="1417" w:type="dxa"/>
          </w:tcPr>
          <w:p w:rsidR="00A74E9F" w:rsidRPr="00A74E9F" w:rsidRDefault="00A74E9F" w:rsidP="007B3524">
            <w:pPr>
              <w:spacing w:before="120" w:after="120"/>
              <w:ind w:left="34"/>
              <w:jc w:val="center"/>
              <w:rPr>
                <w:bCs/>
              </w:rPr>
            </w:pPr>
            <w:r w:rsidRPr="00A74E9F">
              <w:rPr>
                <w:bCs/>
              </w:rPr>
              <w:t>43</w:t>
            </w:r>
          </w:p>
        </w:tc>
      </w:tr>
      <w:tr w:rsidR="00AC7E7D">
        <w:trPr>
          <w:jc w:val="center"/>
        </w:trPr>
        <w:tc>
          <w:tcPr>
            <w:tcW w:w="2126" w:type="dxa"/>
          </w:tcPr>
          <w:p w:rsidR="00A74E9F" w:rsidRPr="00A74E9F" w:rsidRDefault="00A74E9F" w:rsidP="007B3524">
            <w:pPr>
              <w:spacing w:before="120" w:after="120"/>
              <w:ind w:left="34"/>
              <w:jc w:val="center"/>
              <w:rPr>
                <w:bCs/>
              </w:rPr>
            </w:pPr>
            <w:r w:rsidRPr="00A74E9F">
              <w:rPr>
                <w:bCs/>
              </w:rPr>
              <w:t>71 et 80 ans</w:t>
            </w:r>
          </w:p>
        </w:tc>
        <w:tc>
          <w:tcPr>
            <w:tcW w:w="1418" w:type="dxa"/>
          </w:tcPr>
          <w:p w:rsidR="00A74E9F" w:rsidRPr="00A74E9F" w:rsidRDefault="00A74E9F" w:rsidP="007B3524">
            <w:pPr>
              <w:spacing w:before="120" w:after="120"/>
              <w:ind w:left="34"/>
              <w:jc w:val="center"/>
              <w:rPr>
                <w:bCs/>
              </w:rPr>
            </w:pPr>
            <w:r w:rsidRPr="00A74E9F">
              <w:rPr>
                <w:bCs/>
              </w:rPr>
              <w:t>57</w:t>
            </w:r>
          </w:p>
        </w:tc>
        <w:tc>
          <w:tcPr>
            <w:tcW w:w="1417" w:type="dxa"/>
          </w:tcPr>
          <w:p w:rsidR="00A74E9F" w:rsidRPr="00A74E9F" w:rsidRDefault="00A74E9F" w:rsidP="007B3524">
            <w:pPr>
              <w:spacing w:before="120" w:after="120"/>
              <w:ind w:left="34"/>
              <w:jc w:val="center"/>
              <w:rPr>
                <w:bCs/>
              </w:rPr>
            </w:pPr>
            <w:r w:rsidRPr="00A74E9F">
              <w:rPr>
                <w:bCs/>
              </w:rPr>
              <w:t>12</w:t>
            </w:r>
          </w:p>
        </w:tc>
      </w:tr>
      <w:tr w:rsidR="00AC7E7D">
        <w:trPr>
          <w:jc w:val="center"/>
        </w:trPr>
        <w:tc>
          <w:tcPr>
            <w:tcW w:w="2126" w:type="dxa"/>
          </w:tcPr>
          <w:p w:rsidR="00A74E9F" w:rsidRPr="00A74E9F" w:rsidRDefault="00A74E9F" w:rsidP="007B3524">
            <w:pPr>
              <w:spacing w:before="120" w:after="120"/>
              <w:ind w:left="34"/>
              <w:jc w:val="center"/>
              <w:rPr>
                <w:bCs/>
              </w:rPr>
            </w:pPr>
            <w:r w:rsidRPr="00A74E9F">
              <w:rPr>
                <w:bCs/>
              </w:rPr>
              <w:t>81 et 91 ans</w:t>
            </w:r>
          </w:p>
        </w:tc>
        <w:tc>
          <w:tcPr>
            <w:tcW w:w="1418" w:type="dxa"/>
          </w:tcPr>
          <w:p w:rsidR="00A74E9F" w:rsidRPr="00A74E9F" w:rsidRDefault="00A74E9F" w:rsidP="007B3524">
            <w:pPr>
              <w:spacing w:before="120" w:after="120"/>
              <w:ind w:left="34"/>
              <w:jc w:val="center"/>
              <w:rPr>
                <w:bCs/>
              </w:rPr>
            </w:pPr>
            <w:r w:rsidRPr="00A74E9F">
              <w:rPr>
                <w:bCs/>
              </w:rPr>
              <w:t>4</w:t>
            </w:r>
          </w:p>
        </w:tc>
        <w:tc>
          <w:tcPr>
            <w:tcW w:w="1417" w:type="dxa"/>
          </w:tcPr>
          <w:p w:rsidR="00A74E9F" w:rsidRPr="00A74E9F" w:rsidRDefault="00A74E9F" w:rsidP="007B3524">
            <w:pPr>
              <w:spacing w:before="120" w:after="120"/>
              <w:ind w:left="34"/>
              <w:jc w:val="center"/>
              <w:rPr>
                <w:bCs/>
              </w:rPr>
            </w:pPr>
            <w:r w:rsidRPr="00A74E9F">
              <w:rPr>
                <w:bCs/>
              </w:rPr>
              <w:t>2</w:t>
            </w:r>
          </w:p>
        </w:tc>
      </w:tr>
    </w:tbl>
    <w:p w:rsidR="00B1501C" w:rsidRPr="00A74E9F" w:rsidRDefault="00B1501C" w:rsidP="00E97F4A">
      <w:pPr>
        <w:rPr>
          <w:bCs/>
        </w:rPr>
      </w:pPr>
    </w:p>
    <w:p w:rsidR="00220AF4" w:rsidRPr="002923F1" w:rsidRDefault="00220AF4" w:rsidP="00811F17">
      <w:pPr>
        <w:keepNext/>
        <w:ind w:left="567" w:hanging="567"/>
        <w:jc w:val="left"/>
        <w:outlineLvl w:val="0"/>
        <w:rPr>
          <w:rFonts w:ascii="Arial" w:hAnsi="Arial" w:cs="Arial"/>
          <w:b/>
          <w:bCs/>
          <w:kern w:val="32"/>
          <w:sz w:val="22"/>
          <w:szCs w:val="22"/>
          <w:lang w:val="fr-BE" w:eastAsia="en-GB"/>
        </w:rPr>
      </w:pPr>
      <w:bookmarkStart w:id="5" w:name="_Toc441067234"/>
      <w:r w:rsidRPr="002923F1">
        <w:rPr>
          <w:rFonts w:ascii="Arial" w:hAnsi="Arial" w:cs="Arial"/>
          <w:b/>
          <w:bCs/>
          <w:kern w:val="32"/>
          <w:sz w:val="22"/>
          <w:szCs w:val="22"/>
          <w:lang w:val="fr-BE" w:eastAsia="en-GB"/>
        </w:rPr>
        <w:lastRenderedPageBreak/>
        <w:t>3.</w:t>
      </w:r>
      <w:r w:rsidRPr="002923F1">
        <w:rPr>
          <w:rFonts w:ascii="Arial" w:hAnsi="Arial" w:cs="Arial"/>
          <w:b/>
          <w:bCs/>
          <w:kern w:val="32"/>
          <w:sz w:val="22"/>
          <w:szCs w:val="22"/>
          <w:lang w:val="fr-BE" w:eastAsia="en-GB"/>
        </w:rPr>
        <w:tab/>
        <w:t>Objet du marché</w:t>
      </w:r>
      <w:bookmarkEnd w:id="5"/>
    </w:p>
    <w:p w:rsidR="00C07EB4" w:rsidRPr="00C07EB4" w:rsidRDefault="00C07EB4" w:rsidP="00E97F4A">
      <w:pPr>
        <w:rPr>
          <w:szCs w:val="24"/>
          <w:lang w:eastAsia="en-GB"/>
        </w:rPr>
      </w:pPr>
      <w:r w:rsidRPr="00C07EB4">
        <w:rPr>
          <w:szCs w:val="24"/>
          <w:lang w:eastAsia="en-GB"/>
        </w:rPr>
        <w:t>L'assurance est applicable aux assurés dès le début de leur mandat, à moins qu'ils ne renoncent expressément et par écrit à leur droit à la couverture assurance.</w:t>
      </w:r>
    </w:p>
    <w:p w:rsidR="00C07EB4" w:rsidRPr="00C07EB4" w:rsidRDefault="00C07EB4" w:rsidP="00E97F4A">
      <w:pPr>
        <w:rPr>
          <w:szCs w:val="24"/>
          <w:lang w:eastAsia="en-GB"/>
        </w:rPr>
      </w:pPr>
      <w:r w:rsidRPr="00C07EB4">
        <w:rPr>
          <w:szCs w:val="24"/>
          <w:lang w:eastAsia="en-GB"/>
        </w:rPr>
        <w:t>La couverture mondiale se limite à leurs journées d'activité au nom du CESE, c'est-à-dire aux journées de participation aux réunions ou aux événements en tant que membre, délégué de la CCMI, membre suppléant ou expert du CESE, que ce soit dans les murs ou hors les murs, et au cours de leurs voyages y relatifs</w:t>
      </w:r>
      <w:r w:rsidR="008E1649">
        <w:rPr>
          <w:szCs w:val="24"/>
          <w:lang w:eastAsia="en-GB"/>
        </w:rPr>
        <w:t xml:space="preserve"> (ci-après dénommés globalement "l'exercice de la/leur mission")</w:t>
      </w:r>
      <w:r w:rsidRPr="00C07EB4">
        <w:rPr>
          <w:szCs w:val="24"/>
          <w:lang w:eastAsia="en-GB"/>
        </w:rPr>
        <w:t>.</w:t>
      </w:r>
    </w:p>
    <w:p w:rsidR="00C07EB4" w:rsidRPr="00C07EB4" w:rsidRDefault="00C07EB4" w:rsidP="00E97F4A">
      <w:pPr>
        <w:rPr>
          <w:szCs w:val="24"/>
          <w:lang w:eastAsia="en-GB"/>
        </w:rPr>
      </w:pPr>
      <w:r w:rsidRPr="00C07EB4">
        <w:rPr>
          <w:szCs w:val="24"/>
          <w:lang w:eastAsia="en-GB"/>
        </w:rPr>
        <w:t xml:space="preserve">Les prestations couvertes sont détaillées </w:t>
      </w:r>
      <w:r w:rsidRPr="00C07EB4">
        <w:rPr>
          <w:i/>
          <w:szCs w:val="24"/>
          <w:lang w:eastAsia="en-GB"/>
        </w:rPr>
        <w:t>in extenso</w:t>
      </w:r>
      <w:r w:rsidRPr="00C07EB4">
        <w:rPr>
          <w:szCs w:val="24"/>
          <w:lang w:eastAsia="en-GB"/>
        </w:rPr>
        <w:t xml:space="preserve"> sous le point </w:t>
      </w:r>
      <w:r w:rsidR="00884892" w:rsidRPr="00210B7A">
        <w:rPr>
          <w:b/>
          <w:i/>
          <w:szCs w:val="24"/>
          <w:lang w:eastAsia="en-GB"/>
        </w:rPr>
        <w:t xml:space="preserve">4 </w:t>
      </w:r>
      <w:r w:rsidR="00F06244" w:rsidRPr="00210B7A">
        <w:rPr>
          <w:b/>
          <w:i/>
          <w:szCs w:val="24"/>
          <w:lang w:eastAsia="en-GB"/>
        </w:rPr>
        <w:t>"</w:t>
      </w:r>
      <w:r w:rsidR="00884892" w:rsidRPr="00210B7A">
        <w:rPr>
          <w:b/>
          <w:i/>
          <w:szCs w:val="24"/>
          <w:lang w:eastAsia="en-GB"/>
        </w:rPr>
        <w:t xml:space="preserve">Description </w:t>
      </w:r>
      <w:r w:rsidR="00F06244" w:rsidRPr="00210B7A">
        <w:rPr>
          <w:b/>
          <w:i/>
          <w:szCs w:val="24"/>
          <w:lang w:eastAsia="en-GB"/>
        </w:rPr>
        <w:t>du marché"</w:t>
      </w:r>
      <w:r w:rsidRPr="00C07EB4">
        <w:rPr>
          <w:szCs w:val="24"/>
          <w:lang w:eastAsia="en-GB"/>
        </w:rPr>
        <w:t>, couvrant l'entièreté des assurés: un volet classique "assistance-assurance" et un volet "assurance vie/invalidité" incluant les maladies contractées pendant l’exercice de leur mission par les assurés. La durée de l’exercice s’entend toujours du départ du domicile</w:t>
      </w:r>
      <w:r w:rsidR="00811F17" w:rsidRPr="00A979BA">
        <w:rPr>
          <w:szCs w:val="24"/>
          <w:vertAlign w:val="superscript"/>
          <w:lang w:eastAsia="en-GB"/>
        </w:rPr>
        <w:footnoteReference w:id="2"/>
      </w:r>
      <w:r w:rsidRPr="00C07EB4">
        <w:rPr>
          <w:szCs w:val="24"/>
          <w:lang w:eastAsia="en-GB"/>
        </w:rPr>
        <w:t xml:space="preserve"> au retour au domicile.</w:t>
      </w:r>
    </w:p>
    <w:p w:rsidR="00220AF4" w:rsidRPr="00C07EB4" w:rsidRDefault="00C07EB4" w:rsidP="00E97F4A">
      <w:pPr>
        <w:rPr>
          <w:szCs w:val="24"/>
          <w:lang w:eastAsia="en-GB"/>
        </w:rPr>
      </w:pPr>
      <w:r w:rsidRPr="00C07EB4">
        <w:rPr>
          <w:szCs w:val="24"/>
          <w:lang w:eastAsia="en-GB"/>
        </w:rPr>
        <w:t>L'assurance inclut les accidents survenant  </w:t>
      </w:r>
      <w:r w:rsidRPr="00C07EB4">
        <w:rPr>
          <w:i/>
          <w:szCs w:val="24"/>
          <w:lang w:eastAsia="en-GB"/>
        </w:rPr>
        <w:t xml:space="preserve">in </w:t>
      </w:r>
      <w:proofErr w:type="spellStart"/>
      <w:r w:rsidRPr="00C07EB4">
        <w:rPr>
          <w:i/>
          <w:szCs w:val="24"/>
          <w:lang w:eastAsia="en-GB"/>
        </w:rPr>
        <w:t>itinere</w:t>
      </w:r>
      <w:proofErr w:type="spellEnd"/>
      <w:r w:rsidRPr="00C07EB4">
        <w:rPr>
          <w:szCs w:val="24"/>
          <w:lang w:eastAsia="en-GB"/>
        </w:rPr>
        <w:t>  (du départ du domicile au retour au domicile): elle prend cours pour chaque assuré le jour du départ de son domicile à 0 h jusqu'à 24 h du jour où il a regagné son domicile.</w:t>
      </w:r>
    </w:p>
    <w:p w:rsidR="00C07EB4" w:rsidRPr="00C07EB4" w:rsidRDefault="00C07EB4" w:rsidP="00E97F4A">
      <w:pPr>
        <w:spacing w:after="120"/>
        <w:rPr>
          <w:szCs w:val="24"/>
          <w:lang w:eastAsia="en-GB"/>
        </w:rPr>
      </w:pPr>
      <w:r w:rsidRPr="00C07EB4">
        <w:rPr>
          <w:szCs w:val="24"/>
          <w:lang w:eastAsia="en-GB"/>
        </w:rPr>
        <w:t>La police d'assistance voyage/assurance devra répondre aux conditions et modalités de déclenchement et exécution suivantes:</w:t>
      </w:r>
    </w:p>
    <w:p w:rsidR="00C07EB4" w:rsidRPr="00C07EB4" w:rsidRDefault="00C07EB4" w:rsidP="00811F17">
      <w:pPr>
        <w:numPr>
          <w:ilvl w:val="0"/>
          <w:numId w:val="23"/>
        </w:numPr>
        <w:tabs>
          <w:tab w:val="num" w:pos="-1313"/>
        </w:tabs>
        <w:spacing w:after="120"/>
        <w:ind w:left="426" w:hanging="426"/>
        <w:rPr>
          <w:szCs w:val="24"/>
          <w:lang w:eastAsia="en-GB"/>
        </w:rPr>
      </w:pPr>
      <w:r w:rsidRPr="00C07EB4">
        <w:rPr>
          <w:szCs w:val="24"/>
          <w:lang w:eastAsia="en-GB"/>
        </w:rPr>
        <w:t>les garanties seront octroyées aux assurés dans tout pays du monde automatiquement dès le début de leur mandat.</w:t>
      </w:r>
    </w:p>
    <w:p w:rsidR="00C07EB4" w:rsidRPr="00C07EB4" w:rsidRDefault="00C07EB4" w:rsidP="00811F17">
      <w:pPr>
        <w:numPr>
          <w:ilvl w:val="0"/>
          <w:numId w:val="23"/>
        </w:numPr>
        <w:tabs>
          <w:tab w:val="num" w:pos="-593"/>
        </w:tabs>
        <w:spacing w:after="120"/>
        <w:ind w:left="426" w:hanging="426"/>
        <w:rPr>
          <w:szCs w:val="24"/>
          <w:lang w:eastAsia="en-GB"/>
        </w:rPr>
      </w:pPr>
      <w:r w:rsidRPr="00C07EB4">
        <w:rPr>
          <w:szCs w:val="24"/>
          <w:lang w:eastAsia="en-GB"/>
        </w:rPr>
        <w:t xml:space="preserve">les garanties s'entendent par assuré et par journée de réunion ou événement, sans limitation en nombre de jours ou de réunion ou événements par assuré. Egalement, le nombre total des bénéficiaires de la couverture est illimité. Les garanties sont attachées à la qualité d’assuré et sont individuelles. </w:t>
      </w:r>
    </w:p>
    <w:p w:rsidR="00C07EB4" w:rsidRPr="00C07EB4" w:rsidRDefault="00C07EB4" w:rsidP="00811F17">
      <w:pPr>
        <w:numPr>
          <w:ilvl w:val="0"/>
          <w:numId w:val="23"/>
        </w:numPr>
        <w:tabs>
          <w:tab w:val="num" w:pos="-593"/>
        </w:tabs>
        <w:ind w:left="426" w:hanging="426"/>
        <w:rPr>
          <w:szCs w:val="24"/>
          <w:lang w:eastAsia="en-GB"/>
        </w:rPr>
      </w:pPr>
      <w:r w:rsidRPr="00C07EB4">
        <w:rPr>
          <w:szCs w:val="24"/>
          <w:lang w:eastAsia="en-GB"/>
        </w:rPr>
        <w:t>il n'y a pas de limite d'âge maximum de l'assuré pour l'octroi d</w:t>
      </w:r>
      <w:r>
        <w:rPr>
          <w:szCs w:val="24"/>
          <w:lang w:eastAsia="en-GB"/>
        </w:rPr>
        <w:t>es garanties susmentionnées.</w:t>
      </w:r>
    </w:p>
    <w:p w:rsidR="00C07EB4" w:rsidRPr="00C07EB4" w:rsidRDefault="00C07EB4" w:rsidP="00E97F4A">
      <w:pPr>
        <w:spacing w:after="120"/>
        <w:rPr>
          <w:szCs w:val="24"/>
          <w:lang w:eastAsia="en-GB"/>
        </w:rPr>
      </w:pPr>
      <w:r w:rsidRPr="00C07EB4">
        <w:rPr>
          <w:szCs w:val="24"/>
          <w:lang w:eastAsia="en-GB"/>
        </w:rPr>
        <w:t>Le contractant devra:</w:t>
      </w:r>
    </w:p>
    <w:p w:rsidR="00C07EB4" w:rsidRPr="00C07EB4" w:rsidRDefault="00C07EB4" w:rsidP="00811F17">
      <w:pPr>
        <w:numPr>
          <w:ilvl w:val="0"/>
          <w:numId w:val="23"/>
        </w:numPr>
        <w:tabs>
          <w:tab w:val="num" w:pos="-1313"/>
        </w:tabs>
        <w:spacing w:after="120"/>
        <w:ind w:left="426" w:hanging="426"/>
        <w:rPr>
          <w:szCs w:val="24"/>
          <w:lang w:eastAsia="en-GB"/>
        </w:rPr>
      </w:pPr>
      <w:r w:rsidRPr="00C07EB4">
        <w:rPr>
          <w:szCs w:val="24"/>
          <w:lang w:eastAsia="en-GB"/>
        </w:rPr>
        <w:t>Disposer d'un Help Desk d'assistance avec permanence téléphonique 24/24 heures (y compris message court type SMS ou texto), par télécopieur et par courrier électronique, 365 jours par an. En cas de maladie, d'accident, de disparition ou de décès, la transmission des messages urgents nationaux et internationaux est aux frais du CESE.</w:t>
      </w:r>
    </w:p>
    <w:p w:rsidR="00C07EB4" w:rsidRPr="00C07EB4" w:rsidRDefault="00C07EB4" w:rsidP="00811F17">
      <w:pPr>
        <w:numPr>
          <w:ilvl w:val="0"/>
          <w:numId w:val="23"/>
        </w:numPr>
        <w:tabs>
          <w:tab w:val="num" w:pos="-1313"/>
        </w:tabs>
        <w:spacing w:after="120"/>
        <w:ind w:left="426" w:hanging="426"/>
        <w:rPr>
          <w:szCs w:val="24"/>
          <w:lang w:eastAsia="en-GB"/>
        </w:rPr>
      </w:pPr>
      <w:r w:rsidRPr="00C07EB4">
        <w:rPr>
          <w:szCs w:val="24"/>
          <w:lang w:eastAsia="en-GB"/>
        </w:rPr>
        <w:t>Mettre à disposition une organisation internationale de support, d'assistance technique et médicale fonctionnant 24/24 heures, 7 jours sur 7, joignable sur simple appel téléphonique.</w:t>
      </w:r>
    </w:p>
    <w:p w:rsidR="00C07EB4" w:rsidRPr="00C07EB4" w:rsidRDefault="00C07EB4" w:rsidP="00811F17">
      <w:pPr>
        <w:numPr>
          <w:ilvl w:val="0"/>
          <w:numId w:val="23"/>
        </w:numPr>
        <w:tabs>
          <w:tab w:val="num" w:pos="-1313"/>
        </w:tabs>
        <w:spacing w:after="120"/>
        <w:ind w:left="426" w:hanging="426"/>
        <w:rPr>
          <w:szCs w:val="24"/>
          <w:lang w:eastAsia="en-GB"/>
        </w:rPr>
      </w:pPr>
      <w:r w:rsidRPr="00C07EB4">
        <w:rPr>
          <w:szCs w:val="24"/>
          <w:lang w:eastAsia="en-GB"/>
        </w:rPr>
        <w:lastRenderedPageBreak/>
        <w:t>La centrale doit être également accessible par téléphone (y compris message court type SMS ou texto), par télécopieur et par courrier électronique.</w:t>
      </w:r>
    </w:p>
    <w:p w:rsidR="00C07EB4" w:rsidRPr="00C07EB4" w:rsidRDefault="00C07EB4" w:rsidP="00811F17">
      <w:pPr>
        <w:numPr>
          <w:ilvl w:val="0"/>
          <w:numId w:val="47"/>
        </w:numPr>
        <w:spacing w:after="120"/>
        <w:rPr>
          <w:szCs w:val="24"/>
          <w:lang w:eastAsia="en-GB"/>
        </w:rPr>
      </w:pPr>
      <w:r w:rsidRPr="00C07EB4">
        <w:rPr>
          <w:szCs w:val="24"/>
          <w:lang w:eastAsia="en-GB"/>
        </w:rPr>
        <w:t>Disposer d'opérateurs ayant la connaissance au moins du français et de l'anglais et avec possibilité de disposer des autres langues communautaires.</w:t>
      </w:r>
    </w:p>
    <w:p w:rsidR="00C07EB4" w:rsidRPr="00C07EB4" w:rsidRDefault="00C07EB4" w:rsidP="00811F17">
      <w:pPr>
        <w:numPr>
          <w:ilvl w:val="0"/>
          <w:numId w:val="47"/>
        </w:numPr>
        <w:spacing w:after="120"/>
        <w:rPr>
          <w:szCs w:val="24"/>
          <w:lang w:eastAsia="en-GB"/>
        </w:rPr>
      </w:pPr>
      <w:r w:rsidRPr="00C07EB4">
        <w:rPr>
          <w:szCs w:val="24"/>
          <w:lang w:eastAsia="en-GB"/>
        </w:rPr>
        <w:t>Offrir la possibilité d'être contacté par appel non payant (l'appelé règle le coût de la communication) à partir de n'importe quel pays du monde.</w:t>
      </w:r>
    </w:p>
    <w:p w:rsidR="00C07EB4" w:rsidRPr="00C07EB4" w:rsidRDefault="00C07EB4" w:rsidP="00811F17">
      <w:pPr>
        <w:numPr>
          <w:ilvl w:val="0"/>
          <w:numId w:val="47"/>
        </w:numPr>
        <w:rPr>
          <w:szCs w:val="24"/>
          <w:lang w:eastAsia="en-GB"/>
        </w:rPr>
      </w:pPr>
      <w:r w:rsidRPr="00C07EB4">
        <w:rPr>
          <w:szCs w:val="24"/>
          <w:lang w:eastAsia="en-GB"/>
        </w:rPr>
        <w:t>Fournir gratuitement à chaque assuré une carte nominative avec toutes les informations nécessaires pour un contact et identification rapide en cas de sinistre.</w:t>
      </w:r>
    </w:p>
    <w:p w:rsidR="00C07EB4" w:rsidRPr="00C07EB4" w:rsidRDefault="00C07EB4" w:rsidP="00811F17">
      <w:pPr>
        <w:rPr>
          <w:szCs w:val="24"/>
          <w:lang w:eastAsia="en-GB"/>
        </w:rPr>
      </w:pPr>
      <w:r w:rsidRPr="00C07EB4">
        <w:rPr>
          <w:szCs w:val="24"/>
          <w:lang w:eastAsia="en-GB"/>
        </w:rPr>
        <w:t>Les volets qui font l'objet du présent cahier des charges sont exposés comme suit :</w:t>
      </w:r>
    </w:p>
    <w:p w:rsidR="00C07EB4" w:rsidRPr="008C774B" w:rsidRDefault="00C07EB4" w:rsidP="00E97F4A">
      <w:pPr>
        <w:spacing w:after="120"/>
        <w:ind w:left="216"/>
        <w:rPr>
          <w:b/>
          <w:i/>
          <w:szCs w:val="24"/>
          <w:lang w:eastAsia="en-GB"/>
        </w:rPr>
      </w:pPr>
      <w:r w:rsidRPr="008C774B">
        <w:rPr>
          <w:b/>
          <w:i/>
          <w:szCs w:val="24"/>
          <w:lang w:eastAsia="en-GB"/>
        </w:rPr>
        <w:t>A</w:t>
      </w:r>
      <w:r w:rsidR="00037896">
        <w:rPr>
          <w:b/>
          <w:i/>
          <w:szCs w:val="24"/>
          <w:lang w:eastAsia="en-GB"/>
        </w:rPr>
        <w:t>)</w:t>
      </w:r>
      <w:r w:rsidR="00E9150F">
        <w:rPr>
          <w:b/>
          <w:i/>
          <w:szCs w:val="24"/>
          <w:lang w:eastAsia="en-GB"/>
        </w:rPr>
        <w:tab/>
      </w:r>
      <w:r w:rsidRPr="008C774B">
        <w:rPr>
          <w:b/>
          <w:i/>
          <w:szCs w:val="24"/>
          <w:lang w:eastAsia="en-GB"/>
        </w:rPr>
        <w:t>Volets couverts par l'</w:t>
      </w:r>
      <w:r w:rsidR="00A04058">
        <w:rPr>
          <w:b/>
          <w:i/>
          <w:szCs w:val="24"/>
          <w:lang w:eastAsia="en-GB"/>
        </w:rPr>
        <w:t>assurance</w:t>
      </w:r>
      <w:r w:rsidR="00E275D1">
        <w:rPr>
          <w:b/>
          <w:i/>
          <w:szCs w:val="24"/>
          <w:lang w:eastAsia="en-GB"/>
        </w:rPr>
        <w:t>-</w:t>
      </w:r>
      <w:r w:rsidRPr="008C774B">
        <w:rPr>
          <w:b/>
          <w:i/>
          <w:szCs w:val="24"/>
          <w:lang w:eastAsia="en-GB"/>
        </w:rPr>
        <w:t>assistance</w:t>
      </w:r>
    </w:p>
    <w:p w:rsidR="00C07EB4" w:rsidRPr="00C07EB4" w:rsidRDefault="00C07EB4" w:rsidP="00E97F4A">
      <w:pPr>
        <w:spacing w:after="120"/>
        <w:ind w:left="216"/>
        <w:rPr>
          <w:szCs w:val="24"/>
          <w:lang w:eastAsia="en-GB"/>
        </w:rPr>
      </w:pPr>
      <w:r w:rsidRPr="00C07EB4">
        <w:rPr>
          <w:szCs w:val="24"/>
          <w:lang w:eastAsia="en-GB"/>
        </w:rPr>
        <w:tab/>
      </w:r>
      <w:r w:rsidRPr="00E275D1">
        <w:rPr>
          <w:b/>
          <w:szCs w:val="24"/>
          <w:lang w:eastAsia="en-GB"/>
        </w:rPr>
        <w:t>a.</w:t>
      </w:r>
      <w:r w:rsidRPr="00C07EB4">
        <w:rPr>
          <w:szCs w:val="24"/>
          <w:lang w:eastAsia="en-GB"/>
        </w:rPr>
        <w:t xml:space="preserve"> Maladie/accident/disparition/décès</w:t>
      </w:r>
    </w:p>
    <w:p w:rsidR="00C07EB4" w:rsidRPr="00C07EB4" w:rsidRDefault="00C07EB4" w:rsidP="00E97F4A">
      <w:pPr>
        <w:spacing w:after="120"/>
        <w:ind w:left="216"/>
        <w:rPr>
          <w:szCs w:val="24"/>
          <w:lang w:eastAsia="en-GB"/>
        </w:rPr>
      </w:pPr>
      <w:r w:rsidRPr="00C07EB4">
        <w:rPr>
          <w:szCs w:val="24"/>
          <w:lang w:eastAsia="en-GB"/>
        </w:rPr>
        <w:tab/>
      </w:r>
      <w:r w:rsidRPr="00E275D1">
        <w:rPr>
          <w:b/>
          <w:szCs w:val="24"/>
          <w:lang w:eastAsia="en-GB"/>
        </w:rPr>
        <w:t>b.</w:t>
      </w:r>
      <w:r w:rsidRPr="00C07EB4">
        <w:rPr>
          <w:szCs w:val="24"/>
          <w:lang w:eastAsia="en-GB"/>
        </w:rPr>
        <w:t xml:space="preserve"> Retour anticipé</w:t>
      </w:r>
    </w:p>
    <w:p w:rsidR="00C07EB4" w:rsidRPr="00C07EB4" w:rsidRDefault="00C07EB4" w:rsidP="00E97F4A">
      <w:pPr>
        <w:spacing w:after="120"/>
        <w:ind w:left="216"/>
        <w:rPr>
          <w:szCs w:val="24"/>
          <w:lang w:eastAsia="en-GB"/>
        </w:rPr>
      </w:pPr>
      <w:r w:rsidRPr="00C07EB4">
        <w:rPr>
          <w:szCs w:val="24"/>
          <w:lang w:eastAsia="en-GB"/>
        </w:rPr>
        <w:tab/>
      </w:r>
      <w:r w:rsidRPr="00E275D1">
        <w:rPr>
          <w:b/>
          <w:szCs w:val="24"/>
          <w:lang w:eastAsia="en-GB"/>
        </w:rPr>
        <w:t>c.</w:t>
      </w:r>
      <w:r w:rsidRPr="00C07EB4">
        <w:rPr>
          <w:szCs w:val="24"/>
          <w:lang w:eastAsia="en-GB"/>
        </w:rPr>
        <w:t xml:space="preserve"> Assistance administrative et au voyage</w:t>
      </w:r>
    </w:p>
    <w:p w:rsidR="00C07EB4" w:rsidRPr="00C07EB4" w:rsidRDefault="00C07EB4" w:rsidP="00E97F4A">
      <w:pPr>
        <w:ind w:left="216"/>
        <w:rPr>
          <w:szCs w:val="24"/>
          <w:lang w:eastAsia="en-GB"/>
        </w:rPr>
      </w:pPr>
      <w:r w:rsidRPr="00C07EB4">
        <w:rPr>
          <w:szCs w:val="24"/>
          <w:lang w:eastAsia="en-GB"/>
        </w:rPr>
        <w:tab/>
      </w:r>
      <w:r w:rsidRPr="00E275D1">
        <w:rPr>
          <w:b/>
          <w:szCs w:val="24"/>
          <w:lang w:eastAsia="en-GB"/>
        </w:rPr>
        <w:t>d.</w:t>
      </w:r>
      <w:r w:rsidRPr="00C07EB4">
        <w:rPr>
          <w:szCs w:val="24"/>
          <w:lang w:eastAsia="en-GB"/>
        </w:rPr>
        <w:t xml:space="preserve"> Assistance en cas de poursuite judiciaire</w:t>
      </w:r>
    </w:p>
    <w:p w:rsidR="00C010D0" w:rsidRDefault="00C07EB4" w:rsidP="00E97F4A">
      <w:pPr>
        <w:spacing w:after="120"/>
        <w:ind w:left="216"/>
        <w:rPr>
          <w:b/>
          <w:i/>
          <w:szCs w:val="24"/>
          <w:lang w:eastAsia="en-GB"/>
        </w:rPr>
      </w:pPr>
      <w:r w:rsidRPr="008C774B">
        <w:rPr>
          <w:b/>
          <w:i/>
          <w:szCs w:val="24"/>
          <w:lang w:eastAsia="en-GB"/>
        </w:rPr>
        <w:t>B</w:t>
      </w:r>
      <w:r w:rsidR="00037896">
        <w:rPr>
          <w:b/>
          <w:i/>
          <w:szCs w:val="24"/>
          <w:lang w:eastAsia="en-GB"/>
        </w:rPr>
        <w:t>)</w:t>
      </w:r>
      <w:r w:rsidR="00E9150F">
        <w:rPr>
          <w:b/>
          <w:i/>
          <w:szCs w:val="24"/>
          <w:lang w:eastAsia="en-GB"/>
        </w:rPr>
        <w:tab/>
      </w:r>
      <w:r w:rsidRPr="008C774B">
        <w:rPr>
          <w:b/>
          <w:i/>
          <w:szCs w:val="24"/>
          <w:lang w:eastAsia="en-GB"/>
        </w:rPr>
        <w:t>Volets couverts par l'assurance vie/invalidité</w:t>
      </w:r>
    </w:p>
    <w:p w:rsidR="00C010D0" w:rsidRDefault="00E027D4" w:rsidP="00E97F4A">
      <w:pPr>
        <w:ind w:left="216"/>
        <w:rPr>
          <w:szCs w:val="24"/>
          <w:lang w:eastAsia="en-GB"/>
        </w:rPr>
      </w:pPr>
      <w:r>
        <w:rPr>
          <w:szCs w:val="24"/>
          <w:lang w:eastAsia="en-GB"/>
        </w:rPr>
        <w:tab/>
      </w:r>
      <w:r w:rsidR="007507DD">
        <w:rPr>
          <w:szCs w:val="24"/>
          <w:lang w:eastAsia="en-GB"/>
        </w:rPr>
        <w:t>Décès accidentel/</w:t>
      </w:r>
      <w:r w:rsidR="0050773F" w:rsidRPr="0050773F">
        <w:rPr>
          <w:szCs w:val="24"/>
          <w:lang w:eastAsia="en-GB"/>
        </w:rPr>
        <w:t>invalidité permanente (totale ou partielle) de l'assuré</w:t>
      </w:r>
    </w:p>
    <w:p w:rsidR="000B5AF0" w:rsidRPr="00CD6DFC" w:rsidRDefault="000B5AF0" w:rsidP="00E97F4A">
      <w:pPr>
        <w:ind w:left="216"/>
        <w:rPr>
          <w:szCs w:val="24"/>
          <w:lang w:eastAsia="en-GB"/>
        </w:rPr>
      </w:pPr>
    </w:p>
    <w:p w:rsidR="00220AF4" w:rsidRPr="002923F1" w:rsidRDefault="00220AF4" w:rsidP="00811F17">
      <w:pPr>
        <w:keepNext/>
        <w:ind w:left="567" w:hanging="567"/>
        <w:jc w:val="left"/>
        <w:outlineLvl w:val="0"/>
        <w:rPr>
          <w:rFonts w:ascii="Arial" w:hAnsi="Arial" w:cs="Arial"/>
          <w:b/>
          <w:bCs/>
          <w:kern w:val="32"/>
          <w:sz w:val="22"/>
          <w:szCs w:val="22"/>
          <w:lang w:val="fr-BE" w:eastAsia="en-GB"/>
        </w:rPr>
      </w:pPr>
      <w:bookmarkStart w:id="6" w:name="_Toc441067235"/>
      <w:r w:rsidRPr="002923F1">
        <w:rPr>
          <w:rFonts w:ascii="Arial" w:hAnsi="Arial" w:cs="Arial"/>
          <w:b/>
          <w:bCs/>
          <w:kern w:val="32"/>
          <w:sz w:val="22"/>
          <w:szCs w:val="22"/>
          <w:lang w:val="fr-BE" w:eastAsia="en-GB"/>
        </w:rPr>
        <w:t>4.</w:t>
      </w:r>
      <w:r w:rsidRPr="002923F1">
        <w:rPr>
          <w:rFonts w:ascii="Arial" w:hAnsi="Arial" w:cs="Arial"/>
          <w:b/>
          <w:bCs/>
          <w:kern w:val="32"/>
          <w:sz w:val="22"/>
          <w:szCs w:val="22"/>
          <w:lang w:val="fr-BE" w:eastAsia="en-GB"/>
        </w:rPr>
        <w:tab/>
      </w:r>
      <w:r w:rsidR="00DC7CAD" w:rsidRPr="002923F1">
        <w:rPr>
          <w:rFonts w:ascii="Arial" w:hAnsi="Arial" w:cs="Arial"/>
          <w:b/>
          <w:bCs/>
          <w:kern w:val="32"/>
          <w:sz w:val="22"/>
          <w:szCs w:val="22"/>
          <w:lang w:val="fr-BE" w:eastAsia="en-GB"/>
        </w:rPr>
        <w:t>Description du marché</w:t>
      </w:r>
      <w:bookmarkEnd w:id="6"/>
    </w:p>
    <w:p w:rsidR="00220AF4" w:rsidRPr="002923F1" w:rsidRDefault="001B7644" w:rsidP="00E97F4A">
      <w:pPr>
        <w:keepNext/>
        <w:ind w:left="981" w:hanging="567"/>
        <w:outlineLvl w:val="1"/>
        <w:rPr>
          <w:rFonts w:ascii="Arial" w:hAnsi="Arial" w:cs="Arial"/>
          <w:b/>
          <w:bCs/>
          <w:i/>
          <w:iCs/>
          <w:sz w:val="22"/>
          <w:szCs w:val="22"/>
          <w:lang w:val="fr-BE" w:eastAsia="en-GB"/>
        </w:rPr>
      </w:pPr>
      <w:bookmarkStart w:id="7" w:name="_Toc441067236"/>
      <w:r w:rsidRPr="002923F1">
        <w:rPr>
          <w:rFonts w:ascii="Arial" w:hAnsi="Arial" w:cs="Arial"/>
          <w:b/>
          <w:bCs/>
          <w:i/>
          <w:iCs/>
          <w:sz w:val="22"/>
          <w:szCs w:val="22"/>
          <w:lang w:val="fr-BE" w:eastAsia="en-GB"/>
        </w:rPr>
        <w:t>A</w:t>
      </w:r>
      <w:r w:rsidR="00037896">
        <w:rPr>
          <w:rFonts w:ascii="Arial" w:hAnsi="Arial" w:cs="Arial"/>
          <w:b/>
          <w:bCs/>
          <w:i/>
          <w:iCs/>
          <w:sz w:val="22"/>
          <w:szCs w:val="22"/>
          <w:lang w:val="fr-BE" w:eastAsia="en-GB"/>
        </w:rPr>
        <w:t>)</w:t>
      </w:r>
      <w:r w:rsidR="00220AF4" w:rsidRPr="002923F1">
        <w:rPr>
          <w:rFonts w:ascii="Arial" w:hAnsi="Arial" w:cs="Arial"/>
          <w:b/>
          <w:bCs/>
          <w:i/>
          <w:iCs/>
          <w:sz w:val="22"/>
          <w:szCs w:val="22"/>
          <w:lang w:val="fr-BE" w:eastAsia="en-GB"/>
        </w:rPr>
        <w:tab/>
      </w:r>
      <w:r w:rsidRPr="002923F1">
        <w:rPr>
          <w:rFonts w:ascii="Arial" w:hAnsi="Arial" w:cs="Arial"/>
          <w:b/>
          <w:bCs/>
          <w:i/>
          <w:iCs/>
          <w:sz w:val="22"/>
          <w:szCs w:val="22"/>
          <w:lang w:val="fr-BE" w:eastAsia="en-GB"/>
        </w:rPr>
        <w:t>Volets couverts par l'</w:t>
      </w:r>
      <w:r w:rsidR="00A04058" w:rsidRPr="002923F1">
        <w:rPr>
          <w:rFonts w:ascii="Arial" w:hAnsi="Arial" w:cs="Arial"/>
          <w:b/>
          <w:bCs/>
          <w:i/>
          <w:iCs/>
          <w:sz w:val="22"/>
          <w:szCs w:val="22"/>
          <w:lang w:val="fr-BE" w:eastAsia="en-GB"/>
        </w:rPr>
        <w:t>assurance</w:t>
      </w:r>
      <w:r w:rsidR="00E275D1">
        <w:rPr>
          <w:rFonts w:ascii="Arial" w:hAnsi="Arial" w:cs="Arial"/>
          <w:b/>
          <w:bCs/>
          <w:i/>
          <w:iCs/>
          <w:sz w:val="22"/>
          <w:szCs w:val="22"/>
          <w:lang w:val="fr-BE" w:eastAsia="en-GB"/>
        </w:rPr>
        <w:t>-</w:t>
      </w:r>
      <w:r w:rsidRPr="002923F1">
        <w:rPr>
          <w:rFonts w:ascii="Arial" w:hAnsi="Arial" w:cs="Arial"/>
          <w:b/>
          <w:bCs/>
          <w:i/>
          <w:iCs/>
          <w:sz w:val="22"/>
          <w:szCs w:val="22"/>
          <w:lang w:val="fr-BE" w:eastAsia="en-GB"/>
        </w:rPr>
        <w:t>assistance</w:t>
      </w:r>
      <w:bookmarkEnd w:id="7"/>
    </w:p>
    <w:p w:rsidR="00A979BA" w:rsidRPr="00037896" w:rsidRDefault="007A43DC" w:rsidP="00E97F4A">
      <w:pPr>
        <w:keepNext/>
        <w:ind w:left="981" w:hanging="567"/>
        <w:outlineLvl w:val="1"/>
        <w:rPr>
          <w:rFonts w:ascii="Arial" w:hAnsi="Arial" w:cs="Arial"/>
          <w:b/>
          <w:bCs/>
          <w:iCs/>
          <w:sz w:val="22"/>
          <w:szCs w:val="22"/>
          <w:lang w:val="fr-BE" w:eastAsia="en-GB"/>
        </w:rPr>
      </w:pPr>
      <w:bookmarkStart w:id="8" w:name="_Toc441067237"/>
      <w:r w:rsidRPr="00037896">
        <w:rPr>
          <w:rFonts w:ascii="Arial" w:hAnsi="Arial" w:cs="Arial"/>
          <w:b/>
          <w:bCs/>
          <w:iCs/>
          <w:sz w:val="22"/>
          <w:szCs w:val="22"/>
          <w:lang w:val="fr-BE" w:eastAsia="en-GB"/>
        </w:rPr>
        <w:t>a.</w:t>
      </w:r>
      <w:r w:rsidRPr="00037896">
        <w:rPr>
          <w:rFonts w:ascii="Arial" w:hAnsi="Arial" w:cs="Arial"/>
          <w:b/>
          <w:bCs/>
          <w:iCs/>
          <w:sz w:val="22"/>
          <w:szCs w:val="22"/>
          <w:lang w:val="fr-BE" w:eastAsia="en-GB"/>
        </w:rPr>
        <w:tab/>
      </w:r>
      <w:r w:rsidR="00A979BA" w:rsidRPr="00037896">
        <w:rPr>
          <w:rFonts w:ascii="Arial" w:hAnsi="Arial" w:cs="Arial"/>
          <w:b/>
          <w:bCs/>
          <w:iCs/>
          <w:sz w:val="22"/>
          <w:szCs w:val="22"/>
          <w:lang w:val="fr-BE" w:eastAsia="en-GB"/>
        </w:rPr>
        <w:t>Maladie/accident/disparition/décès</w:t>
      </w:r>
      <w:bookmarkEnd w:id="8"/>
    </w:p>
    <w:p w:rsidR="00A979BA" w:rsidRPr="00A979BA" w:rsidRDefault="00A979BA" w:rsidP="00CC47B5">
      <w:pPr>
        <w:rPr>
          <w:szCs w:val="24"/>
          <w:lang w:eastAsia="en-GB"/>
        </w:rPr>
      </w:pPr>
      <w:r w:rsidRPr="00A979BA">
        <w:rPr>
          <w:szCs w:val="24"/>
          <w:lang w:eastAsia="en-GB"/>
        </w:rPr>
        <w:t xml:space="preserve">Par </w:t>
      </w:r>
      <w:r w:rsidRPr="00A979BA">
        <w:rPr>
          <w:b/>
          <w:szCs w:val="24"/>
          <w:lang w:eastAsia="en-GB"/>
        </w:rPr>
        <w:t>maladie</w:t>
      </w:r>
      <w:r w:rsidRPr="00A979BA">
        <w:rPr>
          <w:szCs w:val="24"/>
          <w:lang w:eastAsia="en-GB"/>
        </w:rPr>
        <w:t xml:space="preserve"> on entend toute atteinte physique ou psychique de l’assuré, homme, femme et le fœtus qu’elle pourrait porter, survenant pendant la mission, y compris des paralysies associées, et également toutes manifestations pathologiques survenant après le retour au domicile légal et venant de causes contractées à l’occasion de la mission, y compris les atteintes dues à l’exposition à la radioactivité.</w:t>
      </w:r>
    </w:p>
    <w:p w:rsidR="00A979BA" w:rsidRPr="00A979BA" w:rsidRDefault="00A979BA" w:rsidP="00CC47B5">
      <w:pPr>
        <w:rPr>
          <w:szCs w:val="24"/>
          <w:lang w:eastAsia="en-GB"/>
        </w:rPr>
      </w:pPr>
      <w:r w:rsidRPr="00A979BA">
        <w:rPr>
          <w:szCs w:val="24"/>
          <w:lang w:eastAsia="en-GB"/>
        </w:rPr>
        <w:t xml:space="preserve">Par </w:t>
      </w:r>
      <w:r w:rsidRPr="00A979BA">
        <w:rPr>
          <w:b/>
          <w:szCs w:val="24"/>
          <w:lang w:eastAsia="en-GB"/>
        </w:rPr>
        <w:t>accident</w:t>
      </w:r>
      <w:r w:rsidRPr="00A979BA">
        <w:rPr>
          <w:szCs w:val="24"/>
          <w:lang w:eastAsia="en-GB"/>
        </w:rPr>
        <w:t xml:space="preserve"> on entend tout événement soudain ayant porté atteinte à l'intégrité physique ou psychique de l'assuré (menaces, coups et blessures, harcèlement, agressions sexuelles) dont la cause ou l'une des causes est extérieure à l'organisme de la victime. </w:t>
      </w:r>
    </w:p>
    <w:p w:rsidR="00E027D4" w:rsidRPr="00A979BA" w:rsidRDefault="00A979BA" w:rsidP="00CC47B5">
      <w:pPr>
        <w:rPr>
          <w:szCs w:val="24"/>
          <w:lang w:eastAsia="en-GB"/>
        </w:rPr>
      </w:pPr>
      <w:r w:rsidRPr="00A979BA">
        <w:rPr>
          <w:szCs w:val="24"/>
          <w:lang w:eastAsia="en-GB"/>
        </w:rPr>
        <w:t xml:space="preserve">Sont qualifiés d'accidents, entre autres, l'empoisonnement, les distorsions, déchirures et ruptures musculaires et tendineuses lorsqu'elles résultent d'un effort, les conséquences d'agressions ou d'attentats, les lésions subies en état de légitime défense. </w:t>
      </w:r>
    </w:p>
    <w:p w:rsidR="00A979BA" w:rsidRPr="00A979BA" w:rsidRDefault="00A979BA" w:rsidP="00CC47B5">
      <w:pPr>
        <w:spacing w:after="120"/>
        <w:rPr>
          <w:szCs w:val="24"/>
          <w:lang w:eastAsia="en-GB"/>
        </w:rPr>
      </w:pPr>
      <w:r w:rsidRPr="00A979BA">
        <w:rPr>
          <w:szCs w:val="24"/>
          <w:lang w:eastAsia="en-GB"/>
        </w:rPr>
        <w:t>Ne peuvent être considérés comme accidents ni en soi ni dans leurs conséquences, notamment (liste non exhaustive):</w:t>
      </w:r>
    </w:p>
    <w:p w:rsidR="00A979BA" w:rsidRPr="00A979BA" w:rsidRDefault="00A979BA" w:rsidP="00210B7A">
      <w:pPr>
        <w:numPr>
          <w:ilvl w:val="0"/>
          <w:numId w:val="30"/>
        </w:numPr>
        <w:tabs>
          <w:tab w:val="clear" w:pos="567"/>
          <w:tab w:val="num" w:pos="-2313"/>
          <w:tab w:val="num" w:pos="0"/>
          <w:tab w:val="num" w:pos="709"/>
        </w:tabs>
        <w:spacing w:after="120"/>
        <w:ind w:left="783"/>
        <w:rPr>
          <w:szCs w:val="24"/>
          <w:lang w:eastAsia="en-GB"/>
        </w:rPr>
      </w:pPr>
      <w:r w:rsidRPr="00A979BA">
        <w:rPr>
          <w:szCs w:val="24"/>
          <w:lang w:eastAsia="en-GB"/>
        </w:rPr>
        <w:lastRenderedPageBreak/>
        <w:t>les maladies, y compris les maladies professionnelles;</w:t>
      </w:r>
    </w:p>
    <w:p w:rsidR="00A979BA" w:rsidRPr="00A979BA" w:rsidRDefault="00A979BA" w:rsidP="00210B7A">
      <w:pPr>
        <w:numPr>
          <w:ilvl w:val="0"/>
          <w:numId w:val="30"/>
        </w:numPr>
        <w:tabs>
          <w:tab w:val="clear" w:pos="567"/>
          <w:tab w:val="num" w:pos="-2313"/>
          <w:tab w:val="num" w:pos="0"/>
          <w:tab w:val="num" w:pos="709"/>
        </w:tabs>
        <w:spacing w:after="120"/>
        <w:ind w:left="783"/>
        <w:rPr>
          <w:szCs w:val="24"/>
          <w:lang w:eastAsia="en-GB"/>
        </w:rPr>
      </w:pPr>
      <w:r w:rsidRPr="00A979BA">
        <w:rPr>
          <w:szCs w:val="24"/>
          <w:lang w:eastAsia="en-GB"/>
        </w:rPr>
        <w:t>les lésions causées par les rayons X, le radium et ses composés;</w:t>
      </w:r>
    </w:p>
    <w:p w:rsidR="00A979BA" w:rsidRPr="00A979BA" w:rsidRDefault="00A979BA" w:rsidP="00210B7A">
      <w:pPr>
        <w:numPr>
          <w:ilvl w:val="0"/>
          <w:numId w:val="30"/>
        </w:numPr>
        <w:tabs>
          <w:tab w:val="clear" w:pos="567"/>
          <w:tab w:val="num" w:pos="-2313"/>
          <w:tab w:val="num" w:pos="0"/>
          <w:tab w:val="num" w:pos="709"/>
        </w:tabs>
        <w:spacing w:after="120"/>
        <w:ind w:left="783"/>
        <w:rPr>
          <w:szCs w:val="24"/>
          <w:lang w:eastAsia="en-GB"/>
        </w:rPr>
      </w:pPr>
      <w:r w:rsidRPr="00A979BA">
        <w:rPr>
          <w:szCs w:val="24"/>
          <w:lang w:eastAsia="en-GB"/>
        </w:rPr>
        <w:t>les attaques de paralysie, d'épilepsie ou d'apoplexie;</w:t>
      </w:r>
    </w:p>
    <w:p w:rsidR="00A979BA" w:rsidRPr="00AC0527" w:rsidRDefault="00A979BA" w:rsidP="00210B7A">
      <w:pPr>
        <w:numPr>
          <w:ilvl w:val="0"/>
          <w:numId w:val="30"/>
        </w:numPr>
        <w:tabs>
          <w:tab w:val="clear" w:pos="567"/>
          <w:tab w:val="num" w:pos="-2313"/>
          <w:tab w:val="num" w:pos="0"/>
          <w:tab w:val="num" w:pos="709"/>
        </w:tabs>
        <w:spacing w:after="120"/>
        <w:ind w:left="783"/>
        <w:rPr>
          <w:szCs w:val="24"/>
          <w:lang w:eastAsia="en-GB"/>
        </w:rPr>
      </w:pPr>
      <w:r w:rsidRPr="00AC0527">
        <w:rPr>
          <w:szCs w:val="24"/>
          <w:lang w:eastAsia="en-GB"/>
        </w:rPr>
        <w:t>les syncopes, les congestions, les hernies;</w:t>
      </w:r>
    </w:p>
    <w:p w:rsidR="00A979BA" w:rsidRPr="00AC0527" w:rsidRDefault="00A979BA" w:rsidP="00CC47B5">
      <w:pPr>
        <w:numPr>
          <w:ilvl w:val="0"/>
          <w:numId w:val="30"/>
        </w:numPr>
        <w:tabs>
          <w:tab w:val="clear" w:pos="567"/>
        </w:tabs>
        <w:ind w:left="709" w:hanging="295"/>
        <w:rPr>
          <w:szCs w:val="24"/>
          <w:lang w:eastAsia="en-GB"/>
        </w:rPr>
      </w:pPr>
      <w:r w:rsidRPr="00AC0527">
        <w:rPr>
          <w:szCs w:val="24"/>
          <w:lang w:eastAsia="en-GB"/>
        </w:rPr>
        <w:t>sont exclues également les conséquences d'accidents résultant d'activités sportives réputées "dangereuses" telles que l'alpinisme, la navigation aérienne, etc., et, d'une façon générale, les conséquences d'actes notoirement téméraires.</w:t>
      </w:r>
    </w:p>
    <w:p w:rsidR="00A979BA" w:rsidRPr="00AC0527" w:rsidRDefault="00A979BA" w:rsidP="00CC47B5">
      <w:pPr>
        <w:rPr>
          <w:szCs w:val="24"/>
          <w:lang w:eastAsia="en-GB"/>
        </w:rPr>
      </w:pPr>
      <w:r w:rsidRPr="00AC0527">
        <w:rPr>
          <w:szCs w:val="24"/>
          <w:lang w:eastAsia="en-GB"/>
        </w:rPr>
        <w:t xml:space="preserve">Est considéré comme </w:t>
      </w:r>
      <w:r w:rsidRPr="00AC0527">
        <w:rPr>
          <w:b/>
          <w:szCs w:val="24"/>
          <w:lang w:eastAsia="en-GB"/>
        </w:rPr>
        <w:t>disparu</w:t>
      </w:r>
      <w:r w:rsidRPr="00AC0527">
        <w:rPr>
          <w:szCs w:val="24"/>
          <w:lang w:eastAsia="en-GB"/>
        </w:rPr>
        <w:t xml:space="preserve"> l'assuré qui a été confronté à un événement ayant mis ses jours en danger (tsunami, tremblement de terre, etc.) sans que son corps ait été retrouvé. Le statut de disparu doit être accordé par une ordonnance du tribunal, qui équivaut à un acte de décès. </w:t>
      </w:r>
    </w:p>
    <w:p w:rsidR="00A979BA" w:rsidRPr="00AC0527" w:rsidRDefault="00A979BA" w:rsidP="00CC47B5">
      <w:pPr>
        <w:spacing w:after="120"/>
        <w:rPr>
          <w:szCs w:val="24"/>
          <w:lang w:eastAsia="en-GB"/>
        </w:rPr>
      </w:pPr>
      <w:r w:rsidRPr="00AC0527">
        <w:rPr>
          <w:szCs w:val="24"/>
          <w:lang w:eastAsia="en-GB"/>
        </w:rPr>
        <w:t xml:space="preserve">En cas de </w:t>
      </w:r>
      <w:r w:rsidRPr="00AC0527">
        <w:rPr>
          <w:b/>
          <w:szCs w:val="24"/>
          <w:lang w:eastAsia="en-GB"/>
        </w:rPr>
        <w:t>décès</w:t>
      </w:r>
      <w:r w:rsidR="00D55B2F">
        <w:rPr>
          <w:b/>
          <w:szCs w:val="24"/>
          <w:lang w:eastAsia="en-GB"/>
        </w:rPr>
        <w:t xml:space="preserve"> </w:t>
      </w:r>
      <w:r w:rsidRPr="00AC0527">
        <w:rPr>
          <w:szCs w:val="24"/>
          <w:lang w:eastAsia="en-GB"/>
        </w:rPr>
        <w:t xml:space="preserve">(y compris de suicide) de l’assuré, les sommes/avances nécessaires pour couvrir les frais prévus ci-après sont applicables aux catégories de personnes suivantes, par ordre de priorité: </w:t>
      </w:r>
    </w:p>
    <w:p w:rsidR="00A979BA" w:rsidRPr="00A979BA" w:rsidRDefault="00A979BA" w:rsidP="00CC47B5">
      <w:pPr>
        <w:numPr>
          <w:ilvl w:val="0"/>
          <w:numId w:val="30"/>
        </w:numPr>
        <w:tabs>
          <w:tab w:val="clear" w:pos="567"/>
        </w:tabs>
        <w:spacing w:after="0" w:line="288" w:lineRule="auto"/>
        <w:ind w:left="709" w:hanging="295"/>
        <w:rPr>
          <w:szCs w:val="24"/>
          <w:lang w:eastAsia="en-GB"/>
        </w:rPr>
      </w:pPr>
      <w:r w:rsidRPr="00AC0527">
        <w:rPr>
          <w:szCs w:val="24"/>
          <w:lang w:eastAsia="en-GB"/>
        </w:rPr>
        <w:t>d'abord le conjoint et les enfants de l'assuré</w:t>
      </w:r>
      <w:r w:rsidRPr="00A979BA">
        <w:rPr>
          <w:szCs w:val="24"/>
          <w:lang w:eastAsia="en-GB"/>
        </w:rPr>
        <w:t>;</w:t>
      </w:r>
    </w:p>
    <w:p w:rsidR="00A979BA" w:rsidRPr="00A979BA" w:rsidRDefault="00A979BA" w:rsidP="00CC47B5">
      <w:pPr>
        <w:numPr>
          <w:ilvl w:val="0"/>
          <w:numId w:val="30"/>
        </w:numPr>
        <w:tabs>
          <w:tab w:val="clear" w:pos="567"/>
        </w:tabs>
        <w:spacing w:after="0" w:line="288" w:lineRule="auto"/>
        <w:ind w:left="709" w:hanging="295"/>
        <w:rPr>
          <w:szCs w:val="24"/>
          <w:lang w:eastAsia="en-GB"/>
        </w:rPr>
      </w:pPr>
      <w:r w:rsidRPr="00A979BA">
        <w:rPr>
          <w:szCs w:val="24"/>
          <w:lang w:eastAsia="en-GB"/>
        </w:rPr>
        <w:t>à défaut de personnes de la catégorie précédente, les autres descendants;</w:t>
      </w:r>
    </w:p>
    <w:p w:rsidR="00A979BA" w:rsidRPr="00A979BA" w:rsidRDefault="00A979BA" w:rsidP="00CC47B5">
      <w:pPr>
        <w:numPr>
          <w:ilvl w:val="0"/>
          <w:numId w:val="30"/>
        </w:numPr>
        <w:tabs>
          <w:tab w:val="clear" w:pos="567"/>
        </w:tabs>
        <w:spacing w:after="0" w:line="288" w:lineRule="auto"/>
        <w:ind w:left="709" w:hanging="295"/>
        <w:rPr>
          <w:szCs w:val="24"/>
          <w:lang w:eastAsia="en-GB"/>
        </w:rPr>
      </w:pPr>
      <w:r w:rsidRPr="00A979BA">
        <w:rPr>
          <w:szCs w:val="24"/>
          <w:lang w:eastAsia="en-GB"/>
        </w:rPr>
        <w:t>à défaut des deux catégories précédentes, les ascendants;</w:t>
      </w:r>
    </w:p>
    <w:p w:rsidR="00CB5C74" w:rsidRDefault="00A979BA" w:rsidP="00CC47B5">
      <w:pPr>
        <w:numPr>
          <w:ilvl w:val="0"/>
          <w:numId w:val="30"/>
        </w:numPr>
        <w:tabs>
          <w:tab w:val="clear" w:pos="567"/>
        </w:tabs>
        <w:spacing w:after="0" w:line="288" w:lineRule="auto"/>
        <w:ind w:left="709" w:hanging="295"/>
        <w:rPr>
          <w:szCs w:val="24"/>
          <w:lang w:eastAsia="en-GB"/>
        </w:rPr>
      </w:pPr>
      <w:r w:rsidRPr="00A979BA">
        <w:rPr>
          <w:szCs w:val="24"/>
          <w:lang w:eastAsia="en-GB"/>
        </w:rPr>
        <w:t>à défaut des personnes des trois catégories précédentes, le CESE.</w:t>
      </w:r>
    </w:p>
    <w:p w:rsidR="00CC47B5" w:rsidRPr="007B3524" w:rsidRDefault="00CC47B5" w:rsidP="00CC47B5">
      <w:pPr>
        <w:spacing w:after="0" w:line="288" w:lineRule="auto"/>
        <w:ind w:left="709"/>
        <w:rPr>
          <w:szCs w:val="24"/>
          <w:lang w:eastAsia="en-GB"/>
        </w:rPr>
      </w:pPr>
    </w:p>
    <w:p w:rsidR="00A979BA" w:rsidRPr="00FC4194" w:rsidRDefault="00A979BA" w:rsidP="00CC47B5">
      <w:pPr>
        <w:keepNext/>
        <w:outlineLvl w:val="1"/>
        <w:rPr>
          <w:rFonts w:ascii="Arial" w:hAnsi="Arial" w:cs="Arial"/>
          <w:b/>
          <w:bCs/>
          <w:iCs/>
          <w:sz w:val="22"/>
          <w:szCs w:val="22"/>
          <w:lang w:val="fr-BE" w:eastAsia="en-GB"/>
        </w:rPr>
      </w:pPr>
      <w:bookmarkStart w:id="9" w:name="_Toc441067238"/>
      <w:r w:rsidRPr="00FC4194">
        <w:rPr>
          <w:rFonts w:ascii="Arial" w:hAnsi="Arial" w:cs="Arial"/>
          <w:b/>
          <w:bCs/>
          <w:iCs/>
          <w:sz w:val="22"/>
          <w:szCs w:val="22"/>
          <w:lang w:val="fr-BE" w:eastAsia="en-GB"/>
        </w:rPr>
        <w:t>Nature des prestations</w:t>
      </w:r>
      <w:bookmarkEnd w:id="9"/>
    </w:p>
    <w:p w:rsidR="00A979BA" w:rsidRPr="00A979BA" w:rsidRDefault="00A979BA" w:rsidP="00811F17">
      <w:pPr>
        <w:numPr>
          <w:ilvl w:val="0"/>
          <w:numId w:val="24"/>
        </w:numPr>
        <w:tabs>
          <w:tab w:val="clear" w:pos="720"/>
          <w:tab w:val="num" w:pos="-153"/>
        </w:tabs>
        <w:ind w:left="840"/>
        <w:rPr>
          <w:szCs w:val="24"/>
          <w:lang w:eastAsia="en-GB"/>
        </w:rPr>
      </w:pPr>
      <w:r w:rsidRPr="00A979BA">
        <w:rPr>
          <w:szCs w:val="24"/>
          <w:lang w:eastAsia="en-GB"/>
        </w:rPr>
        <w:t>Transport de l'assuré</w:t>
      </w:r>
      <w:r w:rsidR="00785833" w:rsidRPr="00785833">
        <w:rPr>
          <w:color w:val="FF0000"/>
          <w:lang w:val="fr-BE"/>
        </w:rPr>
        <w:t xml:space="preserve"> </w:t>
      </w:r>
      <w:r w:rsidR="00785833">
        <w:rPr>
          <w:color w:val="FF0000"/>
          <w:lang w:val="fr-BE"/>
        </w:rPr>
        <w:t>(</w:t>
      </w:r>
      <w:r w:rsidR="00785833" w:rsidRPr="00A13154">
        <w:rPr>
          <w:color w:val="FF0000"/>
          <w:lang w:val="fr-BE"/>
        </w:rPr>
        <w:t>organisation du transport et prise en charge des frais liés au transport</w:t>
      </w:r>
      <w:r w:rsidR="00785833">
        <w:rPr>
          <w:color w:val="FF0000"/>
          <w:lang w:val="fr-BE"/>
        </w:rPr>
        <w:t>)</w:t>
      </w:r>
      <w:r w:rsidRPr="00A979BA">
        <w:rPr>
          <w:szCs w:val="24"/>
          <w:lang w:eastAsia="en-GB"/>
        </w:rPr>
        <w:t>, en cas d'accident ou de maladie grave dont le diagnostic a été établi par un médecin (généraliste ou spécialiste), vers le centre hospitalier le plus proche et le mieux adapté à la situation géographique et à l'état de la victime, et équipé en conséquence;</w:t>
      </w:r>
    </w:p>
    <w:p w:rsidR="00A979BA" w:rsidRPr="00A979BA" w:rsidRDefault="00A979BA" w:rsidP="00811F17">
      <w:pPr>
        <w:numPr>
          <w:ilvl w:val="0"/>
          <w:numId w:val="24"/>
        </w:numPr>
        <w:tabs>
          <w:tab w:val="clear" w:pos="720"/>
          <w:tab w:val="num" w:pos="-153"/>
        </w:tabs>
        <w:ind w:left="840"/>
        <w:rPr>
          <w:szCs w:val="24"/>
          <w:lang w:eastAsia="en-GB"/>
        </w:rPr>
      </w:pPr>
      <w:r w:rsidRPr="00A979BA">
        <w:rPr>
          <w:szCs w:val="24"/>
          <w:lang w:eastAsia="en-GB"/>
        </w:rPr>
        <w:t>Rapatriement de l'assuré</w:t>
      </w:r>
      <w:r w:rsidR="00785833" w:rsidRPr="00785833">
        <w:rPr>
          <w:color w:val="FF0000"/>
          <w:lang w:val="fr-BE"/>
        </w:rPr>
        <w:t xml:space="preserve"> </w:t>
      </w:r>
      <w:r w:rsidR="00785833">
        <w:rPr>
          <w:color w:val="FF0000"/>
          <w:lang w:val="fr-BE"/>
        </w:rPr>
        <w:t>(</w:t>
      </w:r>
      <w:r w:rsidR="00785833" w:rsidRPr="009F7AE6">
        <w:rPr>
          <w:color w:val="FF0000"/>
          <w:lang w:val="fr-BE"/>
        </w:rPr>
        <w:t xml:space="preserve">organisation du rapatriement et dans la prise en charge des frais liés </w:t>
      </w:r>
      <w:r w:rsidR="00785833">
        <w:rPr>
          <w:color w:val="FF0000"/>
          <w:lang w:val="fr-BE"/>
        </w:rPr>
        <w:t>au</w:t>
      </w:r>
      <w:r w:rsidR="00785833" w:rsidRPr="009F7AE6">
        <w:rPr>
          <w:color w:val="FF0000"/>
          <w:lang w:val="fr-BE"/>
        </w:rPr>
        <w:t xml:space="preserve"> rapatriement</w:t>
      </w:r>
      <w:r w:rsidR="00785833">
        <w:rPr>
          <w:color w:val="FF0000"/>
          <w:lang w:val="fr-BE"/>
        </w:rPr>
        <w:t>)</w:t>
      </w:r>
      <w:r w:rsidRPr="00A979BA">
        <w:rPr>
          <w:szCs w:val="24"/>
          <w:lang w:eastAsia="en-GB"/>
        </w:rPr>
        <w:t>, si son état le justifie et avec l'accord d'un médecin, vers le lieu de domicile par le biais d'un moyen de transport approprié;</w:t>
      </w:r>
    </w:p>
    <w:p w:rsidR="00A979BA" w:rsidRPr="00A979BA" w:rsidRDefault="00A979BA" w:rsidP="00811F17">
      <w:pPr>
        <w:numPr>
          <w:ilvl w:val="0"/>
          <w:numId w:val="24"/>
        </w:numPr>
        <w:tabs>
          <w:tab w:val="clear" w:pos="720"/>
          <w:tab w:val="num" w:pos="-153"/>
        </w:tabs>
        <w:spacing w:after="120"/>
        <w:ind w:left="839"/>
        <w:rPr>
          <w:szCs w:val="24"/>
          <w:lang w:eastAsia="en-GB"/>
        </w:rPr>
      </w:pPr>
      <w:r w:rsidRPr="00A979BA">
        <w:rPr>
          <w:szCs w:val="24"/>
          <w:lang w:eastAsia="en-GB"/>
        </w:rPr>
        <w:t>Prestation des soins médicaux et d'autres frais connexes</w:t>
      </w:r>
      <w:r w:rsidRPr="00A979BA">
        <w:rPr>
          <w:szCs w:val="24"/>
          <w:vertAlign w:val="superscript"/>
          <w:lang w:eastAsia="en-GB"/>
        </w:rPr>
        <w:footnoteReference w:id="3"/>
      </w:r>
    </w:p>
    <w:p w:rsidR="00A979BA" w:rsidRPr="00A979BA" w:rsidRDefault="00A979BA" w:rsidP="00E97F4A">
      <w:pPr>
        <w:spacing w:after="120"/>
        <w:ind w:left="839"/>
        <w:rPr>
          <w:szCs w:val="24"/>
          <w:lang w:eastAsia="en-GB"/>
        </w:rPr>
      </w:pPr>
      <w:r w:rsidRPr="00A979BA">
        <w:rPr>
          <w:szCs w:val="24"/>
          <w:lang w:eastAsia="en-GB"/>
        </w:rPr>
        <w:t>Les assurances maladie nationales des assurés et leurs assurances personnelles s'appliquent en premier lieu.</w:t>
      </w:r>
    </w:p>
    <w:p w:rsidR="00A979BA" w:rsidRDefault="00A979BA" w:rsidP="00E97F4A">
      <w:pPr>
        <w:ind w:left="839"/>
        <w:rPr>
          <w:szCs w:val="24"/>
          <w:lang w:eastAsia="en-GB"/>
        </w:rPr>
      </w:pPr>
      <w:r w:rsidRPr="00A979BA">
        <w:rPr>
          <w:szCs w:val="24"/>
          <w:lang w:eastAsia="en-GB"/>
        </w:rPr>
        <w:t>Le contractant couvre le remboursement des soldes des frais réels médicaux/d'hospitalisation</w:t>
      </w:r>
      <w:r w:rsidRPr="00A979BA">
        <w:rPr>
          <w:szCs w:val="24"/>
          <w:vertAlign w:val="superscript"/>
          <w:lang w:eastAsia="en-GB"/>
        </w:rPr>
        <w:footnoteReference w:id="4"/>
      </w:r>
      <w:r w:rsidRPr="00A979BA">
        <w:rPr>
          <w:szCs w:val="24"/>
          <w:lang w:eastAsia="en-GB"/>
        </w:rPr>
        <w:t xml:space="preserve"> restant à charge de l'assuré après remboursement de la sécurité sociale et/ou tout autre organisme de prévoyance/assurance, à concurrence de 13 000 euros.</w:t>
      </w:r>
    </w:p>
    <w:p w:rsidR="00A979BA" w:rsidRPr="00AC0527" w:rsidRDefault="00A979BA" w:rsidP="00CC47B5">
      <w:pPr>
        <w:numPr>
          <w:ilvl w:val="0"/>
          <w:numId w:val="24"/>
        </w:numPr>
        <w:tabs>
          <w:tab w:val="clear" w:pos="720"/>
          <w:tab w:val="num" w:pos="-153"/>
        </w:tabs>
        <w:spacing w:after="120"/>
        <w:ind w:left="839"/>
        <w:rPr>
          <w:szCs w:val="24"/>
          <w:lang w:eastAsia="en-GB"/>
        </w:rPr>
      </w:pPr>
      <w:r w:rsidRPr="00AC0527">
        <w:rPr>
          <w:szCs w:val="24"/>
          <w:lang w:eastAsia="en-GB"/>
        </w:rPr>
        <w:lastRenderedPageBreak/>
        <w:t>Hospitalisation en cas d'urgence</w:t>
      </w:r>
      <w:r w:rsidRPr="00AC0527">
        <w:rPr>
          <w:szCs w:val="24"/>
          <w:vertAlign w:val="superscript"/>
          <w:lang w:eastAsia="en-GB"/>
        </w:rPr>
        <w:footnoteReference w:id="5"/>
      </w:r>
      <w:r w:rsidR="00E97F4A">
        <w:rPr>
          <w:szCs w:val="24"/>
          <w:lang w:eastAsia="en-GB"/>
        </w:rPr>
        <w:t>.</w:t>
      </w:r>
    </w:p>
    <w:p w:rsidR="00A979BA" w:rsidRPr="00AC0527" w:rsidRDefault="00A979BA" w:rsidP="00E97F4A">
      <w:pPr>
        <w:spacing w:after="120"/>
        <w:ind w:left="936"/>
        <w:rPr>
          <w:szCs w:val="24"/>
          <w:lang w:eastAsia="en-GB"/>
        </w:rPr>
      </w:pPr>
      <w:r w:rsidRPr="00AC0527">
        <w:rPr>
          <w:szCs w:val="24"/>
          <w:lang w:eastAsia="en-GB"/>
        </w:rPr>
        <w:t>Les assurances maladie nationales des assurés et leurs assurances personnelles s'appliquent en premier lieu.</w:t>
      </w:r>
    </w:p>
    <w:p w:rsidR="00A979BA" w:rsidRPr="00AC0527" w:rsidRDefault="008E1649" w:rsidP="00E97F4A">
      <w:pPr>
        <w:spacing w:after="120"/>
        <w:ind w:left="936"/>
        <w:rPr>
          <w:i/>
          <w:szCs w:val="24"/>
          <w:lang w:eastAsia="en-GB"/>
        </w:rPr>
      </w:pPr>
      <w:r w:rsidRPr="00AC0527">
        <w:rPr>
          <w:szCs w:val="24"/>
          <w:lang w:eastAsia="en-GB"/>
        </w:rPr>
        <w:t>L</w:t>
      </w:r>
      <w:r>
        <w:rPr>
          <w:szCs w:val="24"/>
          <w:lang w:eastAsia="en-GB"/>
        </w:rPr>
        <w:t>e contractant</w:t>
      </w:r>
      <w:r w:rsidRPr="00AC0527">
        <w:rPr>
          <w:szCs w:val="24"/>
          <w:lang w:eastAsia="en-GB"/>
        </w:rPr>
        <w:t xml:space="preserve"> </w:t>
      </w:r>
      <w:r w:rsidR="00A979BA" w:rsidRPr="00AC0527">
        <w:rPr>
          <w:szCs w:val="24"/>
          <w:lang w:eastAsia="en-GB"/>
        </w:rPr>
        <w:t>couvre le remboursement des soldes des frais d'hospitalisation d'urgence</w:t>
      </w:r>
      <w:r w:rsidR="00A979BA" w:rsidRPr="00AC0527">
        <w:rPr>
          <w:szCs w:val="24"/>
          <w:vertAlign w:val="superscript"/>
          <w:lang w:eastAsia="en-GB"/>
        </w:rPr>
        <w:footnoteReference w:id="6"/>
      </w:r>
      <w:r w:rsidR="00A979BA" w:rsidRPr="00AC0527">
        <w:rPr>
          <w:szCs w:val="24"/>
          <w:lang w:eastAsia="en-GB"/>
        </w:rPr>
        <w:t xml:space="preserve"> restant à charge de l'assuré après remboursement de la sécurité sociale et/ou tout autre organisme de prévoyance/assurance.</w:t>
      </w:r>
    </w:p>
    <w:p w:rsidR="00A979BA" w:rsidRPr="00AC0527" w:rsidRDefault="00A979BA" w:rsidP="00E97F4A">
      <w:pPr>
        <w:ind w:left="936"/>
        <w:rPr>
          <w:szCs w:val="24"/>
          <w:lang w:eastAsia="en-GB"/>
        </w:rPr>
      </w:pPr>
      <w:r w:rsidRPr="00AC0527">
        <w:rPr>
          <w:szCs w:val="24"/>
          <w:lang w:eastAsia="en-GB"/>
        </w:rPr>
        <w:t>Avance, par le contractant, des sommes nécessaires pour régler les frais d'hospitalisation et des soins médicaux nécessaires, sur la base des frais réels, à concurrence de 150 000 euros, dont la récupération par le contractant sera faite en premier lieu sur les assurances maladie nationales des assurés et sur leurs assurances personnelles.</w:t>
      </w:r>
    </w:p>
    <w:p w:rsidR="00A979BA" w:rsidRPr="00AC0527" w:rsidRDefault="00A979BA" w:rsidP="009F4B91">
      <w:pPr>
        <w:numPr>
          <w:ilvl w:val="0"/>
          <w:numId w:val="28"/>
        </w:numPr>
        <w:tabs>
          <w:tab w:val="clear" w:pos="720"/>
          <w:tab w:val="num" w:pos="567"/>
        </w:tabs>
        <w:spacing w:after="120"/>
        <w:ind w:left="936"/>
        <w:rPr>
          <w:szCs w:val="24"/>
          <w:lang w:eastAsia="en-GB"/>
        </w:rPr>
      </w:pPr>
      <w:r w:rsidRPr="00AC0527">
        <w:rPr>
          <w:szCs w:val="24"/>
          <w:lang w:eastAsia="en-GB"/>
        </w:rPr>
        <w:t>Frais de séjour supplémentaires, en cas d'impossibilité de rapatriement immédiat de l'assuré malade/blessé;</w:t>
      </w:r>
    </w:p>
    <w:p w:rsidR="00A979BA" w:rsidRPr="00AC0527" w:rsidRDefault="00A979BA" w:rsidP="00E97F4A">
      <w:pPr>
        <w:ind w:left="936"/>
        <w:rPr>
          <w:szCs w:val="24"/>
          <w:lang w:eastAsia="en-GB"/>
        </w:rPr>
      </w:pPr>
      <w:r w:rsidRPr="00AC0527">
        <w:rPr>
          <w:szCs w:val="24"/>
          <w:lang w:eastAsia="en-GB"/>
        </w:rPr>
        <w:t>Prise en charge, sur la base des frais réels, à concurrence des montants correspondants repris dans le Guide des missions pour le personnel du CESE</w:t>
      </w:r>
      <w:r w:rsidR="00A734C5">
        <w:rPr>
          <w:szCs w:val="24"/>
          <w:lang w:eastAsia="en-GB"/>
        </w:rPr>
        <w:t xml:space="preserve"> </w:t>
      </w:r>
      <w:r w:rsidR="00A734C5" w:rsidRPr="006874E9">
        <w:t>(indemnités journalières et frais d'hébergement)</w:t>
      </w:r>
      <w:r w:rsidR="008E1649">
        <w:t xml:space="preserve"> applicable à chaque fois dans sa version en vigueur</w:t>
      </w:r>
      <w:r w:rsidRPr="00AC0527">
        <w:rPr>
          <w:szCs w:val="24"/>
          <w:lang w:eastAsia="en-GB"/>
        </w:rPr>
        <w:t xml:space="preserve">, dont les taux actuellement en vigueur pour les missions du CESE sont joints à </w:t>
      </w:r>
      <w:r w:rsidRPr="00210B7A">
        <w:rPr>
          <w:b/>
          <w:szCs w:val="24"/>
          <w:lang w:eastAsia="en-GB"/>
        </w:rPr>
        <w:t>l'Annexe 1</w:t>
      </w:r>
      <w:r w:rsidRPr="00AC0527">
        <w:rPr>
          <w:szCs w:val="24"/>
          <w:lang w:eastAsia="en-GB"/>
        </w:rPr>
        <w:t xml:space="preserve"> du présent Cahier des charges.</w:t>
      </w:r>
    </w:p>
    <w:p w:rsidR="00A979BA" w:rsidRPr="0055380C" w:rsidRDefault="00A979BA" w:rsidP="00E97F4A">
      <w:pPr>
        <w:numPr>
          <w:ilvl w:val="0"/>
          <w:numId w:val="28"/>
        </w:numPr>
        <w:tabs>
          <w:tab w:val="clear" w:pos="720"/>
          <w:tab w:val="num" w:pos="567"/>
        </w:tabs>
        <w:spacing w:after="120"/>
        <w:ind w:left="936"/>
        <w:rPr>
          <w:szCs w:val="24"/>
          <w:lang w:eastAsia="en-GB"/>
        </w:rPr>
      </w:pPr>
      <w:r w:rsidRPr="0055380C">
        <w:rPr>
          <w:szCs w:val="24"/>
          <w:lang w:eastAsia="en-GB"/>
        </w:rPr>
        <w:t>Frais de séjour d'un membre de la famille se rendant au chevet de l'assuré malade/accidenté;</w:t>
      </w:r>
    </w:p>
    <w:p w:rsidR="00A979BA" w:rsidRPr="009F0CB4" w:rsidRDefault="00A979BA" w:rsidP="00E97F4A">
      <w:pPr>
        <w:ind w:left="936"/>
        <w:rPr>
          <w:szCs w:val="24"/>
          <w:lang w:eastAsia="en-GB"/>
        </w:rPr>
      </w:pPr>
      <w:r w:rsidRPr="0055380C">
        <w:rPr>
          <w:szCs w:val="24"/>
          <w:lang w:eastAsia="en-GB"/>
        </w:rPr>
        <w:t>Prise en charge des frais de voyage aller-retour et de subsistance, sur la base des frais réels, à concurrence des montants correspondants repris dans le Guide des missions pour le personnel du CESE</w:t>
      </w:r>
      <w:r w:rsidRPr="00A734C5">
        <w:rPr>
          <w:szCs w:val="24"/>
          <w:lang w:eastAsia="en-GB"/>
        </w:rPr>
        <w:t xml:space="preserve"> (</w:t>
      </w:r>
      <w:r w:rsidR="004F1882">
        <w:rPr>
          <w:szCs w:val="24"/>
          <w:lang w:eastAsia="en-GB"/>
        </w:rPr>
        <w:t xml:space="preserve">voir </w:t>
      </w:r>
      <w:r w:rsidR="004F1882" w:rsidRPr="00210B7A">
        <w:rPr>
          <w:b/>
          <w:szCs w:val="24"/>
          <w:lang w:eastAsia="en-GB"/>
        </w:rPr>
        <w:t>l'</w:t>
      </w:r>
      <w:r w:rsidR="00883337">
        <w:rPr>
          <w:b/>
          <w:szCs w:val="24"/>
          <w:lang w:eastAsia="en-GB"/>
        </w:rPr>
        <w:t>A</w:t>
      </w:r>
      <w:r w:rsidR="004F1882" w:rsidRPr="00210B7A">
        <w:rPr>
          <w:b/>
          <w:szCs w:val="24"/>
          <w:lang w:eastAsia="en-GB"/>
        </w:rPr>
        <w:t xml:space="preserve">nnexe </w:t>
      </w:r>
      <w:r w:rsidR="008E1649">
        <w:rPr>
          <w:b/>
          <w:szCs w:val="24"/>
          <w:lang w:eastAsia="en-GB"/>
        </w:rPr>
        <w:t>1</w:t>
      </w:r>
      <w:r w:rsidRPr="009F0CB4">
        <w:rPr>
          <w:szCs w:val="24"/>
          <w:lang w:eastAsia="en-GB"/>
        </w:rPr>
        <w:t>).</w:t>
      </w:r>
    </w:p>
    <w:p w:rsidR="00A979BA" w:rsidRPr="00A734C5" w:rsidRDefault="003E4E07" w:rsidP="00E97F4A">
      <w:pPr>
        <w:numPr>
          <w:ilvl w:val="0"/>
          <w:numId w:val="28"/>
        </w:numPr>
        <w:tabs>
          <w:tab w:val="clear" w:pos="720"/>
          <w:tab w:val="num" w:pos="567"/>
        </w:tabs>
        <w:spacing w:after="120"/>
        <w:ind w:left="936"/>
        <w:rPr>
          <w:szCs w:val="24"/>
          <w:lang w:eastAsia="en-GB"/>
        </w:rPr>
      </w:pPr>
      <w:r>
        <w:rPr>
          <w:color w:val="FF0000"/>
          <w:szCs w:val="24"/>
          <w:lang w:eastAsia="en-GB"/>
        </w:rPr>
        <w:t xml:space="preserve">Organisation et </w:t>
      </w:r>
      <w:r w:rsidR="00A979BA" w:rsidRPr="00A734C5">
        <w:rPr>
          <w:szCs w:val="24"/>
          <w:lang w:eastAsia="en-GB"/>
        </w:rPr>
        <w:t>rapatriement des bagages de l'assuré à son domicile;</w:t>
      </w:r>
    </w:p>
    <w:p w:rsidR="00A979BA" w:rsidRPr="00AC0527" w:rsidRDefault="00A979BA" w:rsidP="00E97F4A">
      <w:pPr>
        <w:ind w:left="936"/>
        <w:rPr>
          <w:szCs w:val="24"/>
          <w:lang w:eastAsia="en-GB"/>
        </w:rPr>
      </w:pPr>
      <w:r w:rsidRPr="00A734C5">
        <w:rPr>
          <w:szCs w:val="24"/>
          <w:lang w:eastAsia="en-GB"/>
        </w:rPr>
        <w:t>Prise en charge sur la base des frais réels</w:t>
      </w:r>
      <w:r w:rsidR="004F1882">
        <w:rPr>
          <w:szCs w:val="24"/>
          <w:lang w:eastAsia="en-GB"/>
        </w:rPr>
        <w:t>.</w:t>
      </w:r>
    </w:p>
    <w:p w:rsidR="00A979BA" w:rsidRPr="007A43DC" w:rsidRDefault="00A979BA" w:rsidP="009F4B91">
      <w:pPr>
        <w:numPr>
          <w:ilvl w:val="0"/>
          <w:numId w:val="28"/>
        </w:numPr>
        <w:tabs>
          <w:tab w:val="clear" w:pos="720"/>
          <w:tab w:val="num" w:pos="567"/>
        </w:tabs>
        <w:spacing w:after="120"/>
        <w:ind w:left="936"/>
        <w:rPr>
          <w:szCs w:val="24"/>
          <w:lang w:eastAsia="en-GB"/>
        </w:rPr>
      </w:pPr>
      <w:r w:rsidRPr="007A43DC">
        <w:rPr>
          <w:szCs w:val="24"/>
          <w:lang w:eastAsia="en-GB"/>
        </w:rPr>
        <w:t>En cas de maladie ou d'accident survenus lors de l'exerc</w:t>
      </w:r>
      <w:r w:rsidR="00346172">
        <w:rPr>
          <w:szCs w:val="24"/>
          <w:lang w:eastAsia="en-GB"/>
        </w:rPr>
        <w:t>ice de la mission, acheminement</w:t>
      </w:r>
      <w:r w:rsidR="00785833" w:rsidRPr="007A43DC">
        <w:rPr>
          <w:szCs w:val="24"/>
          <w:lang w:eastAsia="en-GB"/>
        </w:rPr>
        <w:t xml:space="preserve"> </w:t>
      </w:r>
      <w:r w:rsidRPr="007A43DC">
        <w:rPr>
          <w:szCs w:val="24"/>
          <w:lang w:eastAsia="en-GB"/>
        </w:rPr>
        <w:t>des médicaments indispensables prescrits par un médecin et introuvables sur place et tout autre accessoire, comme par exemple: lunettes, verres de contact, prothèses, etc. prescrits par un médecin (prise en charge et frais d'envoi);</w:t>
      </w:r>
    </w:p>
    <w:p w:rsidR="00A979BA" w:rsidRPr="007A43DC" w:rsidRDefault="00A979BA" w:rsidP="009F4B91">
      <w:pPr>
        <w:numPr>
          <w:ilvl w:val="0"/>
          <w:numId w:val="28"/>
        </w:numPr>
        <w:tabs>
          <w:tab w:val="clear" w:pos="720"/>
          <w:tab w:val="num" w:pos="567"/>
        </w:tabs>
        <w:spacing w:after="120"/>
        <w:ind w:left="936"/>
        <w:rPr>
          <w:szCs w:val="24"/>
          <w:lang w:eastAsia="en-GB"/>
        </w:rPr>
      </w:pPr>
      <w:r w:rsidRPr="007A43DC">
        <w:rPr>
          <w:szCs w:val="24"/>
          <w:lang w:eastAsia="en-GB"/>
        </w:rPr>
        <w:t>En cas de maladie ou d'accident survenus lors de l'exercice de la mission, recherche et envoi sur place, auprès de l'assuré, d'un médecin approprié;</w:t>
      </w:r>
    </w:p>
    <w:p w:rsidR="00123D4A" w:rsidRPr="007A43DC" w:rsidRDefault="00A979BA" w:rsidP="00E97F4A">
      <w:pPr>
        <w:ind w:left="936"/>
        <w:rPr>
          <w:szCs w:val="24"/>
          <w:lang w:eastAsia="en-GB"/>
        </w:rPr>
      </w:pPr>
      <w:r w:rsidRPr="007A43DC">
        <w:rPr>
          <w:szCs w:val="24"/>
          <w:lang w:eastAsia="en-GB"/>
        </w:rPr>
        <w:t>Prise en charge des frais de voyage et éventuellement de séjour, sur la base des frais réels.</w:t>
      </w:r>
    </w:p>
    <w:p w:rsidR="00A979BA" w:rsidRPr="00AC0527" w:rsidRDefault="00A979BA" w:rsidP="009F4B91">
      <w:pPr>
        <w:numPr>
          <w:ilvl w:val="0"/>
          <w:numId w:val="28"/>
        </w:numPr>
        <w:tabs>
          <w:tab w:val="clear" w:pos="720"/>
          <w:tab w:val="num" w:pos="567"/>
        </w:tabs>
        <w:spacing w:after="120"/>
        <w:ind w:left="936"/>
        <w:rPr>
          <w:szCs w:val="24"/>
          <w:lang w:eastAsia="en-GB"/>
        </w:rPr>
      </w:pPr>
      <w:r w:rsidRPr="00AC0527">
        <w:rPr>
          <w:szCs w:val="24"/>
          <w:lang w:eastAsia="en-GB"/>
        </w:rPr>
        <w:lastRenderedPageBreak/>
        <w:t>Rapatriement de la dépouille mortelle depuis l'hôpital ou la morgue jusqu'au lieu désigné par la famille et prise en charge sur frais réels:</w:t>
      </w:r>
    </w:p>
    <w:p w:rsidR="00A979BA" w:rsidRPr="00AC0527" w:rsidRDefault="00A979BA" w:rsidP="00E97F4A">
      <w:pPr>
        <w:numPr>
          <w:ilvl w:val="1"/>
          <w:numId w:val="31"/>
        </w:numPr>
        <w:tabs>
          <w:tab w:val="clear" w:pos="1440"/>
          <w:tab w:val="num" w:pos="1287"/>
        </w:tabs>
        <w:spacing w:after="120"/>
        <w:ind w:left="1287"/>
        <w:rPr>
          <w:szCs w:val="24"/>
          <w:lang w:eastAsia="en-GB"/>
        </w:rPr>
      </w:pPr>
      <w:r w:rsidRPr="00AC0527">
        <w:rPr>
          <w:szCs w:val="24"/>
          <w:lang w:eastAsia="en-GB"/>
        </w:rPr>
        <w:t>des frais de traitement funéraire à l'exclusion des frais de cérémonie et d'inhumation;</w:t>
      </w:r>
    </w:p>
    <w:p w:rsidR="00A979BA" w:rsidRPr="00785833" w:rsidRDefault="00A979BA" w:rsidP="00E97F4A">
      <w:pPr>
        <w:numPr>
          <w:ilvl w:val="1"/>
          <w:numId w:val="31"/>
        </w:numPr>
        <w:tabs>
          <w:tab w:val="clear" w:pos="1440"/>
          <w:tab w:val="num" w:pos="1287"/>
        </w:tabs>
        <w:spacing w:after="120"/>
        <w:ind w:left="1287"/>
        <w:rPr>
          <w:b/>
          <w:i/>
          <w:color w:val="FF0000"/>
          <w:szCs w:val="24"/>
          <w:u w:val="single"/>
          <w:lang w:eastAsia="en-GB"/>
        </w:rPr>
      </w:pPr>
      <w:r w:rsidRPr="00AC0527">
        <w:rPr>
          <w:szCs w:val="24"/>
          <w:lang w:eastAsia="en-GB"/>
        </w:rPr>
        <w:t xml:space="preserve">du transport du cercueil, et autres aménagements </w:t>
      </w:r>
      <w:r w:rsidRPr="00785833">
        <w:rPr>
          <w:szCs w:val="24"/>
          <w:lang w:eastAsia="en-GB"/>
        </w:rPr>
        <w:t>spéciaux</w:t>
      </w:r>
      <w:r w:rsidR="00785833" w:rsidRPr="00785833">
        <w:rPr>
          <w:color w:val="0070C0"/>
          <w:lang w:val="fr-BE"/>
        </w:rPr>
        <w:t xml:space="preserve"> </w:t>
      </w:r>
      <w:r w:rsidR="00785833" w:rsidRPr="00785833">
        <w:rPr>
          <w:color w:val="FF0000"/>
          <w:lang w:val="fr-BE"/>
        </w:rPr>
        <w:t>(autorisations spéciales éventuelles en rapport avec le transport de la dépouille mortelle)</w:t>
      </w:r>
      <w:r w:rsidRPr="00785833">
        <w:rPr>
          <w:color w:val="FF0000"/>
          <w:szCs w:val="24"/>
          <w:lang w:eastAsia="en-GB"/>
        </w:rPr>
        <w:t>;</w:t>
      </w:r>
    </w:p>
    <w:p w:rsidR="00A979BA" w:rsidRPr="00AC0527" w:rsidRDefault="00A979BA" w:rsidP="00E97F4A">
      <w:pPr>
        <w:numPr>
          <w:ilvl w:val="1"/>
          <w:numId w:val="31"/>
        </w:numPr>
        <w:tabs>
          <w:tab w:val="clear" w:pos="1440"/>
          <w:tab w:val="num" w:pos="1287"/>
        </w:tabs>
        <w:spacing w:after="120"/>
        <w:ind w:left="1287"/>
        <w:rPr>
          <w:b/>
          <w:i/>
          <w:szCs w:val="24"/>
          <w:u w:val="single"/>
          <w:lang w:eastAsia="en-GB"/>
        </w:rPr>
      </w:pPr>
      <w:r w:rsidRPr="00AC0527">
        <w:rPr>
          <w:szCs w:val="24"/>
          <w:lang w:eastAsia="en-GB"/>
        </w:rPr>
        <w:t>de l'assistance juridique éventuellement requise;</w:t>
      </w:r>
    </w:p>
    <w:p w:rsidR="00A979BA" w:rsidRPr="00AC0527" w:rsidRDefault="00A979BA" w:rsidP="00E97F4A">
      <w:pPr>
        <w:numPr>
          <w:ilvl w:val="1"/>
          <w:numId w:val="31"/>
        </w:numPr>
        <w:tabs>
          <w:tab w:val="clear" w:pos="1440"/>
          <w:tab w:val="num" w:pos="1287"/>
        </w:tabs>
        <w:spacing w:after="120"/>
        <w:ind w:left="1287"/>
        <w:rPr>
          <w:b/>
          <w:i/>
          <w:szCs w:val="24"/>
          <w:u w:val="single"/>
          <w:lang w:eastAsia="en-GB"/>
        </w:rPr>
      </w:pPr>
      <w:r w:rsidRPr="00AC0527">
        <w:rPr>
          <w:szCs w:val="24"/>
          <w:lang w:eastAsia="en-GB"/>
        </w:rPr>
        <w:t>d'un voyage aller/retour d'un membre de la famille (lieu de résidence/lieu du décès).</w:t>
      </w:r>
    </w:p>
    <w:p w:rsidR="00A979BA" w:rsidRPr="00AC0527" w:rsidRDefault="00A979BA" w:rsidP="00CC47B5">
      <w:pPr>
        <w:spacing w:after="120"/>
        <w:rPr>
          <w:szCs w:val="24"/>
          <w:lang w:eastAsia="en-GB"/>
        </w:rPr>
      </w:pPr>
      <w:r w:rsidRPr="00AC0527">
        <w:rPr>
          <w:szCs w:val="24"/>
          <w:lang w:eastAsia="en-GB"/>
        </w:rPr>
        <w:t>Avance par le contractant des sommes nécessaires pour régler les frais nécessaires, dont le remboursement consécutif sera pris en charge par la couverture soins de santé, invalidité, décès, de l'assuré, sur la base des frais réels.</w:t>
      </w:r>
    </w:p>
    <w:p w:rsidR="00A979BA" w:rsidRPr="00AC0527" w:rsidRDefault="00A979BA" w:rsidP="00CC47B5">
      <w:pPr>
        <w:rPr>
          <w:szCs w:val="24"/>
          <w:lang w:eastAsia="en-GB"/>
        </w:rPr>
      </w:pPr>
      <w:r w:rsidRPr="00AC0527">
        <w:rPr>
          <w:szCs w:val="24"/>
          <w:lang w:eastAsia="en-GB"/>
        </w:rPr>
        <w:t>Prise en charge du remboursement des soldes des frais restant à charge de l'assuré après remboursement de la sécurité sociale et/ou tout autre organisme de prévoyance/assurance, sur la base de frais réels.</w:t>
      </w:r>
    </w:p>
    <w:p w:rsidR="00A979BA" w:rsidRPr="00AC0527" w:rsidRDefault="00A979BA" w:rsidP="00210B7A">
      <w:pPr>
        <w:numPr>
          <w:ilvl w:val="0"/>
          <w:numId w:val="24"/>
        </w:numPr>
        <w:tabs>
          <w:tab w:val="clear" w:pos="720"/>
          <w:tab w:val="num" w:pos="-153"/>
          <w:tab w:val="num" w:pos="993"/>
        </w:tabs>
        <w:spacing w:after="120"/>
        <w:ind w:left="936"/>
        <w:rPr>
          <w:szCs w:val="24"/>
          <w:lang w:eastAsia="en-GB"/>
        </w:rPr>
      </w:pPr>
      <w:r w:rsidRPr="00AC0527">
        <w:rPr>
          <w:szCs w:val="24"/>
          <w:lang w:eastAsia="en-GB"/>
        </w:rPr>
        <w:t>Frais de cercueil;</w:t>
      </w:r>
    </w:p>
    <w:p w:rsidR="00A979BA" w:rsidRPr="00AC0527" w:rsidRDefault="00A979BA" w:rsidP="00E97F4A">
      <w:pPr>
        <w:ind w:left="936"/>
        <w:rPr>
          <w:szCs w:val="24"/>
          <w:lang w:eastAsia="en-GB"/>
        </w:rPr>
      </w:pPr>
      <w:r w:rsidRPr="00AC0527">
        <w:rPr>
          <w:szCs w:val="24"/>
          <w:lang w:eastAsia="en-GB"/>
        </w:rPr>
        <w:t>Prise en charge sur la base des frais réels, à concurrence de 1 500 euros.</w:t>
      </w:r>
    </w:p>
    <w:p w:rsidR="00A979BA" w:rsidRPr="00AC0527" w:rsidRDefault="00A979BA" w:rsidP="00210B7A">
      <w:pPr>
        <w:numPr>
          <w:ilvl w:val="0"/>
          <w:numId w:val="24"/>
        </w:numPr>
        <w:tabs>
          <w:tab w:val="clear" w:pos="720"/>
          <w:tab w:val="num" w:pos="-153"/>
          <w:tab w:val="num" w:pos="993"/>
        </w:tabs>
        <w:spacing w:after="120"/>
        <w:ind w:left="936"/>
        <w:rPr>
          <w:szCs w:val="24"/>
          <w:lang w:eastAsia="en-GB"/>
        </w:rPr>
      </w:pPr>
      <w:r w:rsidRPr="00AC0527">
        <w:rPr>
          <w:szCs w:val="24"/>
          <w:lang w:eastAsia="en-GB"/>
        </w:rPr>
        <w:t>Frais de recherche et de secours. Dans le cas où l'assuré est considéré comme étant disparu, indépendamment des circonstances et du lieu de sa disparition, prise en charge des éventuels frais de recherche et de secours.</w:t>
      </w:r>
    </w:p>
    <w:p w:rsidR="00A979BA" w:rsidRPr="00AC0527" w:rsidRDefault="00A979BA" w:rsidP="00E97F4A">
      <w:pPr>
        <w:ind w:left="936"/>
        <w:rPr>
          <w:b/>
          <w:szCs w:val="24"/>
          <w:u w:val="single"/>
          <w:lang w:eastAsia="en-GB"/>
        </w:rPr>
      </w:pPr>
      <w:r w:rsidRPr="00AC0527">
        <w:rPr>
          <w:szCs w:val="24"/>
          <w:lang w:eastAsia="en-GB"/>
        </w:rPr>
        <w:t>Prise en charge sur la base des frais réels, à concurrence de 50 000 euros.</w:t>
      </w:r>
    </w:p>
    <w:p w:rsidR="004A470C" w:rsidRPr="00AC0527" w:rsidRDefault="004A470C" w:rsidP="00E97F4A">
      <w:pPr>
        <w:ind w:left="567"/>
        <w:rPr>
          <w:szCs w:val="24"/>
          <w:lang w:eastAsia="en-GB"/>
        </w:rPr>
      </w:pPr>
    </w:p>
    <w:p w:rsidR="00A979BA" w:rsidRPr="00FC4194" w:rsidRDefault="007A43DC" w:rsidP="00CC47B5">
      <w:pPr>
        <w:keepNext/>
        <w:ind w:left="567" w:hanging="567"/>
        <w:outlineLvl w:val="1"/>
        <w:rPr>
          <w:rFonts w:ascii="Arial" w:hAnsi="Arial" w:cs="Arial"/>
          <w:b/>
          <w:bCs/>
          <w:iCs/>
          <w:sz w:val="22"/>
          <w:szCs w:val="22"/>
          <w:lang w:val="fr-BE" w:eastAsia="en-GB"/>
        </w:rPr>
      </w:pPr>
      <w:bookmarkStart w:id="10" w:name="_Toc441067239"/>
      <w:r w:rsidRPr="00FC4194">
        <w:rPr>
          <w:rFonts w:ascii="Arial" w:hAnsi="Arial" w:cs="Arial"/>
          <w:b/>
          <w:bCs/>
          <w:iCs/>
          <w:sz w:val="22"/>
          <w:szCs w:val="22"/>
          <w:lang w:val="fr-BE" w:eastAsia="en-GB"/>
        </w:rPr>
        <w:t>b.</w:t>
      </w:r>
      <w:r w:rsidRPr="00FC4194">
        <w:rPr>
          <w:rFonts w:ascii="Arial" w:hAnsi="Arial" w:cs="Arial"/>
          <w:b/>
          <w:bCs/>
          <w:iCs/>
          <w:sz w:val="22"/>
          <w:szCs w:val="22"/>
          <w:lang w:val="fr-BE" w:eastAsia="en-GB"/>
        </w:rPr>
        <w:tab/>
      </w:r>
      <w:r w:rsidR="00A979BA" w:rsidRPr="00FC4194">
        <w:rPr>
          <w:rFonts w:ascii="Arial" w:hAnsi="Arial" w:cs="Arial"/>
          <w:b/>
          <w:bCs/>
          <w:iCs/>
          <w:sz w:val="22"/>
          <w:szCs w:val="22"/>
          <w:lang w:val="fr-BE" w:eastAsia="en-GB"/>
        </w:rPr>
        <w:t>Retour anticipé</w:t>
      </w:r>
      <w:bookmarkEnd w:id="10"/>
    </w:p>
    <w:p w:rsidR="007D7207" w:rsidRPr="00FC4194" w:rsidRDefault="007D7207" w:rsidP="00CC47B5">
      <w:pPr>
        <w:keepNext/>
        <w:ind w:left="981" w:hanging="414"/>
        <w:outlineLvl w:val="1"/>
        <w:rPr>
          <w:rFonts w:ascii="Arial" w:hAnsi="Arial" w:cs="Arial"/>
          <w:b/>
          <w:bCs/>
          <w:iCs/>
          <w:sz w:val="22"/>
          <w:szCs w:val="22"/>
          <w:lang w:val="fr-BE" w:eastAsia="en-GB"/>
        </w:rPr>
      </w:pPr>
      <w:bookmarkStart w:id="11" w:name="_Toc441067240"/>
      <w:r w:rsidRPr="00FC4194">
        <w:rPr>
          <w:rFonts w:ascii="Arial" w:hAnsi="Arial" w:cs="Arial"/>
          <w:b/>
          <w:bCs/>
          <w:iCs/>
          <w:sz w:val="22"/>
          <w:szCs w:val="22"/>
          <w:lang w:val="fr-BE" w:eastAsia="en-GB"/>
        </w:rPr>
        <w:t>Nature des prestations</w:t>
      </w:r>
      <w:bookmarkEnd w:id="11"/>
    </w:p>
    <w:p w:rsidR="00A979BA" w:rsidRPr="007A43DC" w:rsidRDefault="00A979BA" w:rsidP="00CC47B5">
      <w:pPr>
        <w:spacing w:after="120"/>
        <w:rPr>
          <w:szCs w:val="24"/>
          <w:lang w:eastAsia="en-GB"/>
        </w:rPr>
      </w:pPr>
      <w:r w:rsidRPr="007A43DC">
        <w:rPr>
          <w:szCs w:val="24"/>
          <w:lang w:eastAsia="en-GB"/>
        </w:rPr>
        <w:t>Assistance, organisation et mise en œuvre des dispositifs nécessaires à l'évacuation des assurés dans les délais les plus brefs, à partir de la survenance de l'un des évènements suivants ou, le cas échéant, de la prise de connaissance de l'évènement par le contractant:</w:t>
      </w:r>
    </w:p>
    <w:p w:rsidR="00785833" w:rsidRDefault="00A979BA" w:rsidP="00785833">
      <w:pPr>
        <w:numPr>
          <w:ilvl w:val="0"/>
          <w:numId w:val="25"/>
        </w:numPr>
        <w:tabs>
          <w:tab w:val="clear" w:pos="567"/>
          <w:tab w:val="num" w:pos="414"/>
        </w:tabs>
        <w:spacing w:after="120"/>
        <w:ind w:left="783"/>
        <w:rPr>
          <w:szCs w:val="24"/>
          <w:lang w:eastAsia="en-GB"/>
        </w:rPr>
      </w:pPr>
      <w:r w:rsidRPr="00785833">
        <w:rPr>
          <w:szCs w:val="24"/>
          <w:lang w:eastAsia="en-GB"/>
        </w:rPr>
        <w:t>en cas d'émeute, de terrorisme, de catastrophe naturelle ainsi que tout autre cas de force majeure;</w:t>
      </w:r>
    </w:p>
    <w:p w:rsidR="00A979BA" w:rsidRPr="00785833" w:rsidRDefault="00A979BA" w:rsidP="00785833">
      <w:pPr>
        <w:numPr>
          <w:ilvl w:val="0"/>
          <w:numId w:val="25"/>
        </w:numPr>
        <w:tabs>
          <w:tab w:val="clear" w:pos="567"/>
          <w:tab w:val="num" w:pos="414"/>
        </w:tabs>
        <w:spacing w:after="120"/>
        <w:ind w:left="783"/>
        <w:rPr>
          <w:szCs w:val="24"/>
          <w:lang w:eastAsia="en-GB"/>
        </w:rPr>
      </w:pPr>
      <w:r w:rsidRPr="00785833">
        <w:rPr>
          <w:szCs w:val="24"/>
          <w:lang w:eastAsia="en-GB"/>
        </w:rPr>
        <w:t xml:space="preserve">en cas de décès d'un membre de la famille </w:t>
      </w:r>
      <w:r w:rsidR="00785833" w:rsidRPr="00785833">
        <w:rPr>
          <w:rFonts w:eastAsiaTheme="minorHAnsi"/>
          <w:color w:val="FF0000"/>
          <w:szCs w:val="24"/>
          <w:lang w:val="fr-BE"/>
        </w:rPr>
        <w:t xml:space="preserve">(conjoint, enfants, père et mère de l’assuré) </w:t>
      </w:r>
      <w:r w:rsidRPr="00785833">
        <w:rPr>
          <w:szCs w:val="24"/>
          <w:lang w:eastAsia="en-GB"/>
        </w:rPr>
        <w:t>ou d'un collaborateur proche;</w:t>
      </w:r>
    </w:p>
    <w:p w:rsidR="00A979BA" w:rsidRPr="007A43DC" w:rsidRDefault="00A979BA" w:rsidP="00E97F4A">
      <w:pPr>
        <w:numPr>
          <w:ilvl w:val="0"/>
          <w:numId w:val="25"/>
        </w:numPr>
        <w:tabs>
          <w:tab w:val="clear" w:pos="567"/>
          <w:tab w:val="num" w:pos="414"/>
        </w:tabs>
        <w:spacing w:after="120"/>
        <w:ind w:left="783"/>
        <w:rPr>
          <w:szCs w:val="24"/>
          <w:lang w:eastAsia="en-GB"/>
        </w:rPr>
      </w:pPr>
      <w:r w:rsidRPr="007A43DC">
        <w:rPr>
          <w:szCs w:val="24"/>
          <w:lang w:eastAsia="en-GB"/>
        </w:rPr>
        <w:t>en cas de maladie grave d'un membre de la famille;</w:t>
      </w:r>
    </w:p>
    <w:p w:rsidR="00A979BA" w:rsidRPr="007A43DC" w:rsidRDefault="00A979BA" w:rsidP="00E97F4A">
      <w:pPr>
        <w:numPr>
          <w:ilvl w:val="0"/>
          <w:numId w:val="25"/>
        </w:numPr>
        <w:tabs>
          <w:tab w:val="clear" w:pos="567"/>
          <w:tab w:val="num" w:pos="414"/>
        </w:tabs>
        <w:spacing w:after="120"/>
        <w:ind w:left="783"/>
        <w:rPr>
          <w:szCs w:val="24"/>
          <w:lang w:eastAsia="en-GB"/>
        </w:rPr>
      </w:pPr>
      <w:r w:rsidRPr="007A43DC">
        <w:rPr>
          <w:szCs w:val="24"/>
          <w:lang w:eastAsia="en-GB"/>
        </w:rPr>
        <w:t>en cas d'hospitalisation d'un enfant, du conjoint ou d'un parent;</w:t>
      </w:r>
    </w:p>
    <w:p w:rsidR="005857B4" w:rsidRPr="005857B4" w:rsidRDefault="00A979BA" w:rsidP="005857B4">
      <w:pPr>
        <w:numPr>
          <w:ilvl w:val="0"/>
          <w:numId w:val="25"/>
        </w:numPr>
        <w:tabs>
          <w:tab w:val="clear" w:pos="567"/>
          <w:tab w:val="num" w:pos="414"/>
        </w:tabs>
        <w:ind w:left="783"/>
        <w:rPr>
          <w:szCs w:val="24"/>
          <w:lang w:eastAsia="en-GB"/>
        </w:rPr>
      </w:pPr>
      <w:r w:rsidRPr="007A43DC">
        <w:rPr>
          <w:szCs w:val="24"/>
          <w:lang w:eastAsia="en-GB"/>
        </w:rPr>
        <w:t>en cas de sinistre grave (avec dommages matériels importants</w:t>
      </w:r>
      <w:r w:rsidR="005857B4">
        <w:rPr>
          <w:szCs w:val="24"/>
          <w:lang w:eastAsia="en-GB"/>
        </w:rPr>
        <w:t xml:space="preserve">, </w:t>
      </w:r>
      <w:r w:rsidR="006D05AA">
        <w:rPr>
          <w:color w:val="FF0000"/>
          <w:szCs w:val="24"/>
          <w:lang w:eastAsia="en-GB"/>
        </w:rPr>
        <w:t xml:space="preserve">de plus de 1 </w:t>
      </w:r>
      <w:r w:rsidR="005857B4" w:rsidRPr="005857B4">
        <w:rPr>
          <w:color w:val="FF0000"/>
          <w:szCs w:val="24"/>
          <w:lang w:eastAsia="en-GB"/>
        </w:rPr>
        <w:t>500 euros</w:t>
      </w:r>
      <w:r w:rsidRPr="007A43DC">
        <w:rPr>
          <w:szCs w:val="24"/>
          <w:lang w:eastAsia="en-GB"/>
        </w:rPr>
        <w:t>) au domicile, au bureau ou un autre lieu où le bénéficiaire exerce son activité professionnelle principale.</w:t>
      </w:r>
      <w:r w:rsidR="005857B4">
        <w:rPr>
          <w:szCs w:val="24"/>
          <w:lang w:eastAsia="en-GB"/>
        </w:rPr>
        <w:t xml:space="preserve"> </w:t>
      </w:r>
    </w:p>
    <w:p w:rsidR="00A979BA" w:rsidRPr="007A43DC" w:rsidRDefault="00A979BA" w:rsidP="00CC47B5">
      <w:pPr>
        <w:rPr>
          <w:szCs w:val="24"/>
          <w:lang w:eastAsia="en-GB"/>
        </w:rPr>
      </w:pPr>
      <w:r w:rsidRPr="007A43DC">
        <w:rPr>
          <w:szCs w:val="24"/>
          <w:lang w:eastAsia="en-GB"/>
        </w:rPr>
        <w:lastRenderedPageBreak/>
        <w:t>Prise en charge sur la base des frais réels encourus par l'assuré.</w:t>
      </w:r>
    </w:p>
    <w:p w:rsidR="00CB5C74" w:rsidRPr="00CB5C74" w:rsidRDefault="00CB5C74" w:rsidP="00E97F4A">
      <w:pPr>
        <w:ind w:left="567"/>
        <w:rPr>
          <w:szCs w:val="24"/>
          <w:lang w:eastAsia="en-GB"/>
        </w:rPr>
      </w:pPr>
    </w:p>
    <w:p w:rsidR="00A979BA" w:rsidRPr="00FC4194" w:rsidRDefault="007A43DC" w:rsidP="00CC47B5">
      <w:pPr>
        <w:keepNext/>
        <w:ind w:left="567" w:hanging="567"/>
        <w:outlineLvl w:val="1"/>
        <w:rPr>
          <w:rFonts w:ascii="Arial" w:hAnsi="Arial" w:cs="Arial"/>
          <w:b/>
          <w:bCs/>
          <w:iCs/>
          <w:sz w:val="22"/>
          <w:szCs w:val="22"/>
          <w:lang w:val="fr-BE" w:eastAsia="en-GB"/>
        </w:rPr>
      </w:pPr>
      <w:bookmarkStart w:id="12" w:name="_Toc441067241"/>
      <w:r w:rsidRPr="00FC4194">
        <w:rPr>
          <w:rFonts w:ascii="Arial" w:hAnsi="Arial" w:cs="Arial"/>
          <w:b/>
          <w:bCs/>
          <w:iCs/>
          <w:sz w:val="22"/>
          <w:szCs w:val="22"/>
          <w:lang w:val="fr-BE" w:eastAsia="en-GB"/>
        </w:rPr>
        <w:t>c.</w:t>
      </w:r>
      <w:r w:rsidRPr="00FC4194">
        <w:rPr>
          <w:rFonts w:ascii="Arial" w:hAnsi="Arial" w:cs="Arial"/>
          <w:b/>
          <w:bCs/>
          <w:iCs/>
          <w:sz w:val="22"/>
          <w:szCs w:val="22"/>
          <w:lang w:val="fr-BE" w:eastAsia="en-GB"/>
        </w:rPr>
        <w:tab/>
        <w:t>Ass</w:t>
      </w:r>
      <w:r w:rsidR="00A979BA" w:rsidRPr="00FC4194">
        <w:rPr>
          <w:rFonts w:ascii="Arial" w:hAnsi="Arial" w:cs="Arial"/>
          <w:b/>
          <w:bCs/>
          <w:iCs/>
          <w:sz w:val="22"/>
          <w:szCs w:val="22"/>
          <w:lang w:val="fr-BE" w:eastAsia="en-GB"/>
        </w:rPr>
        <w:t>istance administrative et au voyage</w:t>
      </w:r>
      <w:bookmarkEnd w:id="12"/>
    </w:p>
    <w:p w:rsidR="00A979BA" w:rsidRPr="00FC4194" w:rsidRDefault="00881D4F" w:rsidP="00CC47B5">
      <w:pPr>
        <w:keepNext/>
        <w:ind w:left="567"/>
        <w:outlineLvl w:val="1"/>
        <w:rPr>
          <w:rFonts w:ascii="Arial" w:hAnsi="Arial" w:cs="Arial"/>
          <w:b/>
          <w:bCs/>
          <w:iCs/>
          <w:sz w:val="22"/>
          <w:szCs w:val="22"/>
          <w:lang w:val="fr-BE" w:eastAsia="en-GB"/>
        </w:rPr>
      </w:pPr>
      <w:bookmarkStart w:id="13" w:name="_Toc441067242"/>
      <w:r w:rsidRPr="00FC4194">
        <w:rPr>
          <w:rFonts w:ascii="Arial" w:hAnsi="Arial" w:cs="Arial"/>
          <w:b/>
          <w:bCs/>
          <w:iCs/>
          <w:sz w:val="22"/>
          <w:szCs w:val="22"/>
          <w:lang w:val="fr-BE" w:eastAsia="en-GB"/>
        </w:rPr>
        <w:t>Nature des prestations</w:t>
      </w:r>
      <w:bookmarkEnd w:id="13"/>
    </w:p>
    <w:p w:rsidR="00A979BA" w:rsidRPr="00CB5C74" w:rsidRDefault="00A979BA" w:rsidP="00E97F4A">
      <w:pPr>
        <w:numPr>
          <w:ilvl w:val="0"/>
          <w:numId w:val="26"/>
        </w:numPr>
        <w:tabs>
          <w:tab w:val="clear" w:pos="567"/>
          <w:tab w:val="num" w:pos="414"/>
        </w:tabs>
        <w:spacing w:after="120"/>
        <w:ind w:left="783"/>
        <w:rPr>
          <w:szCs w:val="24"/>
          <w:lang w:eastAsia="en-GB"/>
        </w:rPr>
      </w:pPr>
      <w:r w:rsidRPr="00CB5C74">
        <w:rPr>
          <w:szCs w:val="24"/>
          <w:lang w:eastAsia="en-GB"/>
        </w:rPr>
        <w:t>Assistance, organisation et prise en charge des procédures administratives, en cas de perte ou de vol (déclarés en conformité avec critères légaux du pays où la perte ou le vol ont été constatés), pour la réfection et l'envoi de passeport/carte d'identité</w:t>
      </w:r>
      <w:r w:rsidR="0019778E">
        <w:rPr>
          <w:szCs w:val="24"/>
          <w:lang w:eastAsia="en-GB"/>
        </w:rPr>
        <w:t xml:space="preserve"> et de crédit</w:t>
      </w:r>
      <w:r w:rsidRPr="00CB5C74">
        <w:rPr>
          <w:szCs w:val="24"/>
          <w:lang w:eastAsia="en-GB"/>
        </w:rPr>
        <w:t>.</w:t>
      </w:r>
    </w:p>
    <w:p w:rsidR="00A979BA" w:rsidRPr="00CB5C74" w:rsidRDefault="00A979BA" w:rsidP="00E97F4A">
      <w:pPr>
        <w:ind w:left="783"/>
        <w:rPr>
          <w:b/>
          <w:szCs w:val="24"/>
          <w:u w:val="single"/>
          <w:lang w:eastAsia="en-GB"/>
        </w:rPr>
      </w:pPr>
      <w:r w:rsidRPr="00CB5C74">
        <w:rPr>
          <w:szCs w:val="24"/>
          <w:lang w:eastAsia="en-GB"/>
        </w:rPr>
        <w:t>Prise en charge sur la base des frais réels à concurrence de 1 000 euros.</w:t>
      </w:r>
    </w:p>
    <w:p w:rsidR="00A979BA" w:rsidRPr="00CB5C74" w:rsidRDefault="00A979BA" w:rsidP="00E97F4A">
      <w:pPr>
        <w:numPr>
          <w:ilvl w:val="0"/>
          <w:numId w:val="26"/>
        </w:numPr>
        <w:tabs>
          <w:tab w:val="clear" w:pos="567"/>
          <w:tab w:val="num" w:pos="414"/>
        </w:tabs>
        <w:spacing w:after="120"/>
        <w:ind w:left="783"/>
        <w:rPr>
          <w:szCs w:val="24"/>
          <w:lang w:eastAsia="en-GB"/>
        </w:rPr>
      </w:pPr>
      <w:r w:rsidRPr="00CB5C74">
        <w:rPr>
          <w:szCs w:val="24"/>
          <w:lang w:eastAsia="en-GB"/>
        </w:rPr>
        <w:t xml:space="preserve">Assistance et prise en charge des procédures administratives pour organiser un transfert de fonds, en cas </w:t>
      </w:r>
      <w:r w:rsidR="0019778E">
        <w:rPr>
          <w:szCs w:val="24"/>
          <w:lang w:eastAsia="en-GB"/>
        </w:rPr>
        <w:t>de vol ou perte du portefeuille</w:t>
      </w:r>
      <w:r w:rsidRPr="00CB5C74">
        <w:rPr>
          <w:szCs w:val="24"/>
          <w:lang w:eastAsia="en-GB"/>
        </w:rPr>
        <w:t xml:space="preserve"> (déclarés en conformité avec critères légaux du pays où la perte ou le vol ont été constatés).</w:t>
      </w:r>
    </w:p>
    <w:p w:rsidR="00A979BA" w:rsidRPr="00CB5C74" w:rsidRDefault="00A979BA" w:rsidP="00E97F4A">
      <w:pPr>
        <w:ind w:left="783"/>
        <w:rPr>
          <w:b/>
          <w:szCs w:val="24"/>
          <w:u w:val="single"/>
          <w:lang w:eastAsia="en-GB"/>
        </w:rPr>
      </w:pPr>
      <w:r w:rsidRPr="00CB5C74">
        <w:rPr>
          <w:szCs w:val="24"/>
          <w:lang w:eastAsia="en-GB"/>
        </w:rPr>
        <w:t>Prise en charge sur la base des frais réels à concurrence de 5 000 euros, et/ou mise à disposition, sur demande de l'assuré, d'une avance d'argent liquide de dépannage jusqu'à concurrence de 5 000 euros.</w:t>
      </w:r>
    </w:p>
    <w:p w:rsidR="00A979BA" w:rsidRPr="00FA4025" w:rsidRDefault="00A979BA" w:rsidP="00E97F4A">
      <w:pPr>
        <w:numPr>
          <w:ilvl w:val="0"/>
          <w:numId w:val="26"/>
        </w:numPr>
        <w:tabs>
          <w:tab w:val="clear" w:pos="567"/>
          <w:tab w:val="num" w:pos="414"/>
        </w:tabs>
        <w:spacing w:after="120"/>
        <w:ind w:left="783"/>
        <w:rPr>
          <w:szCs w:val="24"/>
          <w:lang w:eastAsia="en-GB"/>
        </w:rPr>
      </w:pPr>
      <w:r w:rsidRPr="00CB5C74">
        <w:rPr>
          <w:szCs w:val="24"/>
          <w:lang w:eastAsia="en-GB"/>
        </w:rPr>
        <w:t>Assistance, organisation et prise en charge des procédures adminis</w:t>
      </w:r>
      <w:r w:rsidR="00825553">
        <w:rPr>
          <w:szCs w:val="24"/>
          <w:lang w:eastAsia="en-GB"/>
        </w:rPr>
        <w:t xml:space="preserve">tratives, en cas de perte, vol </w:t>
      </w:r>
      <w:r w:rsidRPr="00CB5C74">
        <w:rPr>
          <w:szCs w:val="24"/>
          <w:lang w:eastAsia="en-GB"/>
        </w:rPr>
        <w:t>ou endommagement de bagages et effets personnels et/ou le matériel électronique (les ordinateurs portables et leurs versions tablettes, smartphones, etc.)</w:t>
      </w:r>
      <w:r w:rsidRPr="00CB5C74">
        <w:rPr>
          <w:szCs w:val="24"/>
          <w:vertAlign w:val="superscript"/>
          <w:lang w:eastAsia="en-GB"/>
        </w:rPr>
        <w:footnoteReference w:id="7"/>
      </w:r>
      <w:r w:rsidRPr="00CB5C74">
        <w:rPr>
          <w:szCs w:val="24"/>
          <w:lang w:eastAsia="en-GB"/>
        </w:rPr>
        <w:t xml:space="preserve">, combiné ou pas à un acte de violence physique subi par l'assuré, ainsi que détérioration partielle ou totale suite à une catastrophe naturelle ou autre accident </w:t>
      </w:r>
      <w:r w:rsidRPr="00FA4025">
        <w:rPr>
          <w:szCs w:val="24"/>
          <w:lang w:eastAsia="en-GB"/>
        </w:rPr>
        <w:t xml:space="preserve">(pour autant </w:t>
      </w:r>
      <w:r w:rsidR="00FA4025" w:rsidRPr="00FA4025">
        <w:t>qu'une plainte ait été déposée au poste de police locale</w:t>
      </w:r>
      <w:r w:rsidRPr="00FA4025">
        <w:rPr>
          <w:szCs w:val="24"/>
          <w:lang w:eastAsia="en-GB"/>
        </w:rPr>
        <w:t xml:space="preserve"> </w:t>
      </w:r>
      <w:r w:rsidR="00FA4025" w:rsidRPr="00FA4025">
        <w:rPr>
          <w:szCs w:val="24"/>
          <w:lang w:eastAsia="en-GB"/>
        </w:rPr>
        <w:t xml:space="preserve">selon les </w:t>
      </w:r>
      <w:r w:rsidRPr="00FA4025">
        <w:rPr>
          <w:szCs w:val="24"/>
          <w:lang w:eastAsia="en-GB"/>
        </w:rPr>
        <w:t>critères légaux du pays où la perte ou le vol ont été constatés).</w:t>
      </w:r>
    </w:p>
    <w:p w:rsidR="00A979BA" w:rsidRPr="00CB5C74" w:rsidRDefault="00A979BA" w:rsidP="00E97F4A">
      <w:pPr>
        <w:spacing w:after="120"/>
        <w:ind w:left="783"/>
        <w:rPr>
          <w:szCs w:val="24"/>
          <w:lang w:eastAsia="en-GB"/>
        </w:rPr>
      </w:pPr>
      <w:r w:rsidRPr="00CB5C74">
        <w:rPr>
          <w:szCs w:val="24"/>
          <w:lang w:eastAsia="en-GB"/>
        </w:rPr>
        <w:t>Prise en charge sur la base des frais réels:</w:t>
      </w:r>
    </w:p>
    <w:p w:rsidR="00A979BA" w:rsidRPr="00CB5C74" w:rsidRDefault="00A979BA" w:rsidP="00E97F4A">
      <w:pPr>
        <w:numPr>
          <w:ilvl w:val="0"/>
          <w:numId w:val="32"/>
        </w:numPr>
        <w:tabs>
          <w:tab w:val="clear" w:pos="1296"/>
          <w:tab w:val="num" w:pos="1143"/>
        </w:tabs>
        <w:spacing w:after="120"/>
        <w:ind w:left="1143"/>
        <w:rPr>
          <w:szCs w:val="24"/>
          <w:lang w:eastAsia="en-GB"/>
        </w:rPr>
      </w:pPr>
      <w:r w:rsidRPr="00CB5C74">
        <w:rPr>
          <w:szCs w:val="24"/>
          <w:lang w:eastAsia="en-GB"/>
        </w:rPr>
        <w:t>pour le matériel électronique: sur factures, ou à défaut, sur la valeur moyenne du marché, à concurrence de 10 000 euros;</w:t>
      </w:r>
    </w:p>
    <w:p w:rsidR="00A979BA" w:rsidRPr="00CB5C74" w:rsidRDefault="00A979BA" w:rsidP="00E97F4A">
      <w:pPr>
        <w:numPr>
          <w:ilvl w:val="0"/>
          <w:numId w:val="32"/>
        </w:numPr>
        <w:tabs>
          <w:tab w:val="clear" w:pos="1296"/>
          <w:tab w:val="num" w:pos="1143"/>
        </w:tabs>
        <w:spacing w:after="120"/>
        <w:ind w:left="1143"/>
        <w:rPr>
          <w:szCs w:val="24"/>
          <w:lang w:eastAsia="en-GB"/>
        </w:rPr>
      </w:pPr>
      <w:r w:rsidRPr="00CB5C74">
        <w:rPr>
          <w:szCs w:val="24"/>
          <w:lang w:eastAsia="en-GB"/>
        </w:rPr>
        <w:t>pour les effets personnels: soit sur factures à concurrence de 5 000 euros, soit par un forfait à hauteur de 2 500 euros;</w:t>
      </w:r>
    </w:p>
    <w:p w:rsidR="00A979BA" w:rsidRPr="00CB5C74" w:rsidRDefault="00436880" w:rsidP="00E97F4A">
      <w:pPr>
        <w:numPr>
          <w:ilvl w:val="0"/>
          <w:numId w:val="32"/>
        </w:numPr>
        <w:tabs>
          <w:tab w:val="clear" w:pos="1296"/>
          <w:tab w:val="num" w:pos="990"/>
        </w:tabs>
        <w:ind w:left="1143"/>
        <w:rPr>
          <w:szCs w:val="24"/>
          <w:lang w:eastAsia="en-GB"/>
        </w:rPr>
      </w:pPr>
      <w:r>
        <w:rPr>
          <w:szCs w:val="24"/>
          <w:lang w:eastAsia="en-GB"/>
        </w:rPr>
        <w:t xml:space="preserve">  </w:t>
      </w:r>
      <w:bookmarkStart w:id="14" w:name="_GoBack"/>
      <w:bookmarkEnd w:id="14"/>
      <w:r w:rsidR="00A979BA" w:rsidRPr="00CB5C74">
        <w:rPr>
          <w:szCs w:val="24"/>
          <w:lang w:eastAsia="en-GB"/>
        </w:rPr>
        <w:t>pour le bagage lui-même: soit sur facture à concurrence de 1 000 euros, soit par un forfait de 500 euros.</w:t>
      </w:r>
    </w:p>
    <w:p w:rsidR="00A979BA" w:rsidRPr="00CB5C74" w:rsidRDefault="00A979BA" w:rsidP="00E97F4A">
      <w:pPr>
        <w:numPr>
          <w:ilvl w:val="0"/>
          <w:numId w:val="29"/>
        </w:numPr>
        <w:tabs>
          <w:tab w:val="num" w:pos="392"/>
        </w:tabs>
        <w:spacing w:after="120"/>
        <w:ind w:left="851" w:hanging="284"/>
        <w:rPr>
          <w:szCs w:val="24"/>
          <w:lang w:eastAsia="en-GB"/>
        </w:rPr>
      </w:pPr>
      <w:r w:rsidRPr="00CB5C74">
        <w:rPr>
          <w:szCs w:val="24"/>
          <w:lang w:eastAsia="en-GB"/>
        </w:rPr>
        <w:t>Retard des bagages: avance pour achat d'effets personnels de première nécessité.</w:t>
      </w:r>
    </w:p>
    <w:p w:rsidR="00A979BA" w:rsidRPr="00CB5C74" w:rsidRDefault="00A979BA" w:rsidP="00E97F4A">
      <w:pPr>
        <w:ind w:left="927"/>
        <w:rPr>
          <w:szCs w:val="24"/>
          <w:lang w:eastAsia="en-GB"/>
        </w:rPr>
      </w:pPr>
      <w:r w:rsidRPr="00CB5C74">
        <w:rPr>
          <w:szCs w:val="24"/>
          <w:lang w:eastAsia="en-GB"/>
        </w:rPr>
        <w:t>Avance remboursable de 10 000 euros par assuré, et par évènement.</w:t>
      </w:r>
    </w:p>
    <w:p w:rsidR="00825553" w:rsidRPr="00825553" w:rsidRDefault="00825553" w:rsidP="00E97F4A">
      <w:pPr>
        <w:ind w:left="567"/>
        <w:rPr>
          <w:szCs w:val="24"/>
          <w:lang w:eastAsia="en-GB"/>
        </w:rPr>
      </w:pPr>
    </w:p>
    <w:p w:rsidR="00A979BA" w:rsidRPr="00FC4194" w:rsidRDefault="00825553" w:rsidP="00CC47B5">
      <w:pPr>
        <w:keepNext/>
        <w:ind w:left="567" w:hanging="567"/>
        <w:outlineLvl w:val="1"/>
        <w:rPr>
          <w:rFonts w:ascii="Arial" w:hAnsi="Arial" w:cs="Arial"/>
          <w:b/>
          <w:bCs/>
          <w:iCs/>
          <w:sz w:val="22"/>
          <w:szCs w:val="22"/>
          <w:lang w:val="fr-BE" w:eastAsia="en-GB"/>
        </w:rPr>
      </w:pPr>
      <w:bookmarkStart w:id="15" w:name="_Toc441067243"/>
      <w:r w:rsidRPr="00FC4194">
        <w:rPr>
          <w:rFonts w:ascii="Arial" w:hAnsi="Arial" w:cs="Arial"/>
          <w:b/>
          <w:bCs/>
          <w:iCs/>
          <w:sz w:val="22"/>
          <w:szCs w:val="22"/>
          <w:lang w:val="fr-BE" w:eastAsia="en-GB"/>
        </w:rPr>
        <w:lastRenderedPageBreak/>
        <w:t>d.</w:t>
      </w:r>
      <w:r w:rsidRPr="00FC4194">
        <w:rPr>
          <w:rFonts w:ascii="Arial" w:hAnsi="Arial" w:cs="Arial"/>
          <w:b/>
          <w:bCs/>
          <w:iCs/>
          <w:sz w:val="22"/>
          <w:szCs w:val="22"/>
          <w:lang w:val="fr-BE" w:eastAsia="en-GB"/>
        </w:rPr>
        <w:tab/>
      </w:r>
      <w:r w:rsidR="00A979BA" w:rsidRPr="00FC4194">
        <w:rPr>
          <w:rFonts w:ascii="Arial" w:hAnsi="Arial" w:cs="Arial"/>
          <w:b/>
          <w:bCs/>
          <w:iCs/>
          <w:sz w:val="22"/>
          <w:szCs w:val="22"/>
          <w:lang w:val="fr-BE" w:eastAsia="en-GB"/>
        </w:rPr>
        <w:t>Assistance en cas de poursuite judiciaire</w:t>
      </w:r>
      <w:bookmarkEnd w:id="15"/>
    </w:p>
    <w:p w:rsidR="00A979BA" w:rsidRPr="00FC4194" w:rsidRDefault="00881D4F" w:rsidP="00E97F4A">
      <w:pPr>
        <w:keepNext/>
        <w:ind w:left="414"/>
        <w:outlineLvl w:val="1"/>
        <w:rPr>
          <w:rFonts w:ascii="Arial" w:hAnsi="Arial" w:cs="Arial"/>
          <w:b/>
          <w:bCs/>
          <w:iCs/>
          <w:sz w:val="22"/>
          <w:szCs w:val="22"/>
          <w:lang w:val="fr-BE" w:eastAsia="en-GB"/>
        </w:rPr>
      </w:pPr>
      <w:bookmarkStart w:id="16" w:name="_Toc441067244"/>
      <w:r w:rsidRPr="00FC4194">
        <w:rPr>
          <w:rFonts w:ascii="Arial" w:hAnsi="Arial" w:cs="Arial"/>
          <w:b/>
          <w:bCs/>
          <w:iCs/>
          <w:sz w:val="22"/>
          <w:szCs w:val="22"/>
          <w:lang w:val="fr-BE" w:eastAsia="en-GB"/>
        </w:rPr>
        <w:t>Nature des prestations</w:t>
      </w:r>
      <w:bookmarkEnd w:id="16"/>
    </w:p>
    <w:p w:rsidR="00A979BA" w:rsidRPr="00CB5C74" w:rsidRDefault="00A979BA" w:rsidP="00E97F4A">
      <w:pPr>
        <w:numPr>
          <w:ilvl w:val="0"/>
          <w:numId w:val="27"/>
        </w:numPr>
        <w:tabs>
          <w:tab w:val="clear" w:pos="720"/>
          <w:tab w:val="num" w:pos="108"/>
        </w:tabs>
        <w:ind w:left="936"/>
        <w:rPr>
          <w:szCs w:val="24"/>
          <w:lang w:eastAsia="en-GB"/>
        </w:rPr>
      </w:pPr>
      <w:r w:rsidRPr="00CB5C74">
        <w:rPr>
          <w:szCs w:val="24"/>
          <w:lang w:eastAsia="en-GB"/>
        </w:rPr>
        <w:t>Avance pour caution pénale à concurrence de 50 000 euros.</w:t>
      </w:r>
    </w:p>
    <w:p w:rsidR="00A979BA" w:rsidRPr="00CB5C74" w:rsidRDefault="00A979BA" w:rsidP="00E97F4A">
      <w:pPr>
        <w:numPr>
          <w:ilvl w:val="0"/>
          <w:numId w:val="27"/>
        </w:numPr>
        <w:tabs>
          <w:tab w:val="clear" w:pos="720"/>
          <w:tab w:val="num" w:pos="261"/>
        </w:tabs>
        <w:ind w:left="936"/>
        <w:rPr>
          <w:szCs w:val="24"/>
          <w:lang w:eastAsia="en-GB"/>
        </w:rPr>
      </w:pPr>
      <w:r w:rsidRPr="00CB5C74">
        <w:rPr>
          <w:szCs w:val="24"/>
          <w:lang w:eastAsia="en-GB"/>
        </w:rPr>
        <w:t>Avance pour honoraires d'avocats à concurrence de 20 000 euros.</w:t>
      </w:r>
    </w:p>
    <w:p w:rsidR="005C5248" w:rsidRDefault="00A979BA" w:rsidP="00E97F4A">
      <w:pPr>
        <w:numPr>
          <w:ilvl w:val="0"/>
          <w:numId w:val="27"/>
        </w:numPr>
        <w:tabs>
          <w:tab w:val="clear" w:pos="720"/>
          <w:tab w:val="num" w:pos="414"/>
        </w:tabs>
        <w:ind w:left="936"/>
        <w:rPr>
          <w:szCs w:val="24"/>
          <w:lang w:eastAsia="en-GB"/>
        </w:rPr>
      </w:pPr>
      <w:r w:rsidRPr="00CB5C74">
        <w:rPr>
          <w:szCs w:val="24"/>
          <w:lang w:eastAsia="en-GB"/>
        </w:rPr>
        <w:t>Assistance juridique circulation, lorsque l'assuré est emprisonné ou risque de l'être à la suite d'un acc</w:t>
      </w:r>
      <w:r w:rsidR="005C5248">
        <w:rPr>
          <w:szCs w:val="24"/>
          <w:lang w:eastAsia="en-GB"/>
        </w:rPr>
        <w:t>ident de la route.</w:t>
      </w:r>
    </w:p>
    <w:p w:rsidR="00A979BA" w:rsidRPr="00CB5C74" w:rsidRDefault="00A979BA" w:rsidP="00E97F4A">
      <w:pPr>
        <w:ind w:left="567"/>
        <w:rPr>
          <w:szCs w:val="24"/>
          <w:lang w:eastAsia="en-GB"/>
        </w:rPr>
      </w:pPr>
      <w:r w:rsidRPr="00CB5C74">
        <w:rPr>
          <w:szCs w:val="24"/>
          <w:lang w:eastAsia="en-GB"/>
        </w:rPr>
        <w:t>Prise en charge des dépenses d'un avocat, à concurrence de 20 000 euros.</w:t>
      </w:r>
    </w:p>
    <w:p w:rsidR="00220AF4" w:rsidRPr="00CB5C74" w:rsidRDefault="00220AF4" w:rsidP="00E97F4A">
      <w:pPr>
        <w:ind w:left="720"/>
        <w:rPr>
          <w:szCs w:val="24"/>
          <w:lang w:eastAsia="en-GB"/>
        </w:rPr>
      </w:pPr>
    </w:p>
    <w:p w:rsidR="00220AF4" w:rsidRPr="00FC4194" w:rsidRDefault="001B7644" w:rsidP="00CC47B5">
      <w:pPr>
        <w:keepNext/>
        <w:ind w:left="567" w:hanging="567"/>
        <w:outlineLvl w:val="1"/>
        <w:rPr>
          <w:rFonts w:ascii="Arial" w:hAnsi="Arial" w:cs="Arial"/>
          <w:b/>
          <w:bCs/>
          <w:i/>
          <w:iCs/>
          <w:sz w:val="22"/>
          <w:szCs w:val="22"/>
          <w:lang w:val="fr-BE" w:eastAsia="en-GB"/>
        </w:rPr>
      </w:pPr>
      <w:bookmarkStart w:id="17" w:name="_Toc441067245"/>
      <w:r w:rsidRPr="00FC4194">
        <w:rPr>
          <w:rFonts w:ascii="Arial" w:hAnsi="Arial" w:cs="Arial"/>
          <w:b/>
          <w:bCs/>
          <w:i/>
          <w:iCs/>
          <w:sz w:val="22"/>
          <w:szCs w:val="22"/>
          <w:lang w:val="fr-BE" w:eastAsia="en-GB"/>
        </w:rPr>
        <w:t>B</w:t>
      </w:r>
      <w:r w:rsidR="008E1B2A">
        <w:rPr>
          <w:rFonts w:ascii="Arial" w:hAnsi="Arial" w:cs="Arial"/>
          <w:b/>
          <w:bCs/>
          <w:i/>
          <w:iCs/>
          <w:sz w:val="22"/>
          <w:szCs w:val="22"/>
          <w:lang w:val="fr-BE" w:eastAsia="en-GB"/>
        </w:rPr>
        <w:t>)</w:t>
      </w:r>
      <w:r w:rsidR="00220AF4" w:rsidRPr="00FC4194">
        <w:rPr>
          <w:rFonts w:ascii="Arial" w:hAnsi="Arial" w:cs="Arial"/>
          <w:b/>
          <w:bCs/>
          <w:i/>
          <w:iCs/>
          <w:sz w:val="22"/>
          <w:szCs w:val="22"/>
          <w:lang w:val="fr-BE" w:eastAsia="en-GB"/>
        </w:rPr>
        <w:tab/>
      </w:r>
      <w:r w:rsidRPr="00FC4194">
        <w:rPr>
          <w:rFonts w:ascii="Arial" w:hAnsi="Arial" w:cs="Arial"/>
          <w:b/>
          <w:bCs/>
          <w:i/>
          <w:iCs/>
          <w:sz w:val="22"/>
          <w:szCs w:val="22"/>
          <w:lang w:val="fr-BE" w:eastAsia="en-GB"/>
        </w:rPr>
        <w:t>Volets couverts par l'assurance vie/invalidité</w:t>
      </w:r>
      <w:bookmarkEnd w:id="17"/>
    </w:p>
    <w:p w:rsidR="007769A9" w:rsidRPr="007769A9" w:rsidRDefault="00CD6DFC" w:rsidP="00015BA3">
      <w:pPr>
        <w:ind w:left="567"/>
        <w:rPr>
          <w:b/>
          <w:szCs w:val="24"/>
          <w:lang w:eastAsia="en-GB"/>
        </w:rPr>
      </w:pPr>
      <w:r>
        <w:rPr>
          <w:b/>
          <w:szCs w:val="24"/>
          <w:lang w:eastAsia="en-GB"/>
        </w:rPr>
        <w:t>Décès accidentel/</w:t>
      </w:r>
      <w:r w:rsidR="007769A9" w:rsidRPr="007769A9">
        <w:rPr>
          <w:b/>
          <w:szCs w:val="24"/>
          <w:lang w:eastAsia="en-GB"/>
        </w:rPr>
        <w:t>invalidité permanente (totale ou partielle) de l'assuré</w:t>
      </w:r>
    </w:p>
    <w:p w:rsidR="007769A9" w:rsidRPr="007769A9" w:rsidRDefault="007769A9" w:rsidP="00015BA3">
      <w:pPr>
        <w:ind w:left="567"/>
        <w:rPr>
          <w:szCs w:val="24"/>
          <w:lang w:eastAsia="en-GB"/>
        </w:rPr>
      </w:pPr>
      <w:r w:rsidRPr="007769A9">
        <w:rPr>
          <w:szCs w:val="24"/>
          <w:lang w:eastAsia="en-GB"/>
        </w:rPr>
        <w:t>Prise en charge du remboursement de toute dette en cours relative à des biens immeubles, normalement assurée par des assurances souscrites et en cours par l'assuré, lorsque du fait des circonstances de l'accident qui s'est produit pendant les activités de l’assuré pour le CESE, l'intervention de ses assurances personnelles est exclue ou limitée.</w:t>
      </w:r>
    </w:p>
    <w:p w:rsidR="007769A9" w:rsidRPr="007769A9" w:rsidRDefault="007769A9" w:rsidP="00015BA3">
      <w:pPr>
        <w:ind w:left="567"/>
        <w:rPr>
          <w:szCs w:val="24"/>
          <w:lang w:eastAsia="en-GB"/>
        </w:rPr>
      </w:pPr>
      <w:r w:rsidRPr="007769A9">
        <w:rPr>
          <w:szCs w:val="24"/>
          <w:lang w:eastAsia="en-GB"/>
        </w:rPr>
        <w:t>Il s'agit notamment des accidents provoquant le décès accidentel ou l’invalidité permanente totale ou partielle de l’assuré et intervenant dans les situations mentionnées ci-après:</w:t>
      </w:r>
    </w:p>
    <w:p w:rsidR="007769A9" w:rsidRPr="007769A9" w:rsidRDefault="007769A9" w:rsidP="001533A4">
      <w:pPr>
        <w:numPr>
          <w:ilvl w:val="0"/>
          <w:numId w:val="36"/>
        </w:numPr>
        <w:tabs>
          <w:tab w:val="num" w:pos="440"/>
          <w:tab w:val="num" w:pos="720"/>
        </w:tabs>
        <w:spacing w:after="120"/>
        <w:rPr>
          <w:szCs w:val="24"/>
          <w:lang w:eastAsia="en-GB"/>
        </w:rPr>
      </w:pPr>
      <w:r w:rsidRPr="007769A9">
        <w:rPr>
          <w:szCs w:val="24"/>
          <w:lang w:eastAsia="en-GB"/>
        </w:rPr>
        <w:t>Accidents résultant des circonstances suivantes:</w:t>
      </w:r>
    </w:p>
    <w:p w:rsidR="007769A9" w:rsidRPr="007769A9" w:rsidRDefault="007769A9" w:rsidP="001533A4">
      <w:pPr>
        <w:numPr>
          <w:ilvl w:val="1"/>
          <w:numId w:val="34"/>
        </w:numPr>
        <w:tabs>
          <w:tab w:val="clear" w:pos="1440"/>
          <w:tab w:val="num" w:pos="720"/>
        </w:tabs>
        <w:spacing w:after="120"/>
        <w:rPr>
          <w:szCs w:val="24"/>
          <w:lang w:eastAsia="en-GB"/>
        </w:rPr>
      </w:pPr>
      <w:r w:rsidRPr="007769A9">
        <w:rPr>
          <w:szCs w:val="24"/>
          <w:lang w:eastAsia="en-GB"/>
        </w:rPr>
        <w:t>Guerre civile ou étrangère;</w:t>
      </w:r>
    </w:p>
    <w:p w:rsidR="007769A9" w:rsidRPr="007769A9" w:rsidRDefault="007769A9" w:rsidP="001533A4">
      <w:pPr>
        <w:numPr>
          <w:ilvl w:val="1"/>
          <w:numId w:val="34"/>
        </w:numPr>
        <w:tabs>
          <w:tab w:val="clear" w:pos="1440"/>
          <w:tab w:val="num" w:pos="720"/>
        </w:tabs>
        <w:spacing w:after="120"/>
        <w:rPr>
          <w:szCs w:val="24"/>
          <w:lang w:eastAsia="en-GB"/>
        </w:rPr>
      </w:pPr>
      <w:r w:rsidRPr="007769A9">
        <w:rPr>
          <w:szCs w:val="24"/>
          <w:lang w:eastAsia="en-GB"/>
        </w:rPr>
        <w:t>Explosion atomique ou effets directs ou indirects de radioactivité, ou de contagion chimique ou biologique;</w:t>
      </w:r>
    </w:p>
    <w:p w:rsidR="007769A9" w:rsidRPr="007769A9" w:rsidRDefault="007769A9" w:rsidP="001533A4">
      <w:pPr>
        <w:numPr>
          <w:ilvl w:val="1"/>
          <w:numId w:val="34"/>
        </w:numPr>
        <w:tabs>
          <w:tab w:val="clear" w:pos="1440"/>
          <w:tab w:val="num" w:pos="720"/>
        </w:tabs>
        <w:rPr>
          <w:szCs w:val="24"/>
          <w:lang w:eastAsia="en-GB"/>
        </w:rPr>
      </w:pPr>
      <w:r w:rsidRPr="007769A9">
        <w:rPr>
          <w:szCs w:val="24"/>
          <w:lang w:eastAsia="en-GB"/>
        </w:rPr>
        <w:t>Conflit armé déjà en cours ou qui éclate pendant la présence de l'assuré.</w:t>
      </w:r>
    </w:p>
    <w:p w:rsidR="007769A9" w:rsidRPr="007769A9" w:rsidRDefault="007769A9" w:rsidP="001533A4">
      <w:pPr>
        <w:numPr>
          <w:ilvl w:val="0"/>
          <w:numId w:val="35"/>
        </w:numPr>
        <w:spacing w:after="120"/>
        <w:rPr>
          <w:szCs w:val="24"/>
          <w:lang w:eastAsia="en-GB"/>
        </w:rPr>
      </w:pPr>
      <w:r w:rsidRPr="007769A9">
        <w:rPr>
          <w:szCs w:val="24"/>
          <w:lang w:eastAsia="en-GB"/>
        </w:rPr>
        <w:t>Accidents survenant lorsque l'assuré:</w:t>
      </w:r>
    </w:p>
    <w:p w:rsidR="007769A9" w:rsidRPr="007769A9" w:rsidRDefault="007769A9" w:rsidP="001533A4">
      <w:pPr>
        <w:numPr>
          <w:ilvl w:val="1"/>
          <w:numId w:val="34"/>
        </w:numPr>
        <w:spacing w:after="120"/>
        <w:rPr>
          <w:szCs w:val="24"/>
          <w:lang w:eastAsia="en-GB"/>
        </w:rPr>
      </w:pPr>
      <w:r w:rsidRPr="007769A9">
        <w:rPr>
          <w:szCs w:val="24"/>
          <w:lang w:eastAsia="en-GB"/>
        </w:rPr>
        <w:t>Se trouve impliqué involontairement dans des émeutes, mouvements populaires, actes de terrorisme ou sabotage, grèves, rixes, agressions;</w:t>
      </w:r>
    </w:p>
    <w:p w:rsidR="007769A9" w:rsidRPr="007769A9" w:rsidRDefault="007769A9" w:rsidP="001533A4">
      <w:pPr>
        <w:numPr>
          <w:ilvl w:val="1"/>
          <w:numId w:val="34"/>
        </w:numPr>
        <w:spacing w:after="120"/>
        <w:rPr>
          <w:szCs w:val="24"/>
          <w:lang w:eastAsia="en-GB"/>
        </w:rPr>
      </w:pPr>
      <w:r w:rsidRPr="007769A9">
        <w:rPr>
          <w:szCs w:val="24"/>
          <w:lang w:eastAsia="en-GB"/>
        </w:rPr>
        <w:t>Utilise un aéronef militaire ou non en tant que passager et/ou pilote;</w:t>
      </w:r>
    </w:p>
    <w:p w:rsidR="007769A9" w:rsidRDefault="007769A9" w:rsidP="001533A4">
      <w:pPr>
        <w:numPr>
          <w:ilvl w:val="1"/>
          <w:numId w:val="34"/>
        </w:numPr>
        <w:rPr>
          <w:szCs w:val="24"/>
          <w:lang w:eastAsia="en-GB"/>
        </w:rPr>
      </w:pPr>
      <w:r w:rsidRPr="007769A9">
        <w:rPr>
          <w:szCs w:val="24"/>
          <w:lang w:eastAsia="en-GB"/>
        </w:rPr>
        <w:t>Utilise un aéronef sur des lignes commerciales non régulières et dûment autorisés.</w:t>
      </w:r>
    </w:p>
    <w:p w:rsidR="009F0CB4" w:rsidRPr="009F0CB4" w:rsidRDefault="009F0CB4" w:rsidP="009F0CB4">
      <w:pPr>
        <w:numPr>
          <w:ilvl w:val="0"/>
          <w:numId w:val="35"/>
        </w:numPr>
        <w:spacing w:after="120"/>
        <w:rPr>
          <w:szCs w:val="24"/>
          <w:lang w:eastAsia="en-GB"/>
        </w:rPr>
      </w:pPr>
      <w:r w:rsidRPr="009F0CB4">
        <w:rPr>
          <w:szCs w:val="24"/>
          <w:lang w:eastAsia="en-GB"/>
        </w:rPr>
        <w:t>Toute clause d'exclusion liée au domicile légal ou à la résidence habituelle de l'assuré.</w:t>
      </w:r>
    </w:p>
    <w:p w:rsidR="009F0CB4" w:rsidRPr="007769A9" w:rsidRDefault="009F0CB4" w:rsidP="00015BA3">
      <w:pPr>
        <w:ind w:left="567"/>
        <w:rPr>
          <w:szCs w:val="24"/>
          <w:lang w:eastAsia="en-GB"/>
        </w:rPr>
      </w:pPr>
      <w:r w:rsidRPr="007769A9">
        <w:rPr>
          <w:szCs w:val="24"/>
          <w:lang w:eastAsia="en-GB"/>
        </w:rPr>
        <w:t xml:space="preserve">À titre d'exemple, cela comprend les assurances souscrites par l’assuré de type "solde restant dû" (liées au domicile légal ou à la résidence habituelle de l’assuré), </w:t>
      </w:r>
      <w:r w:rsidRPr="007769A9">
        <w:rPr>
          <w:szCs w:val="24"/>
          <w:lang w:eastAsia="en-GB"/>
        </w:rPr>
        <w:lastRenderedPageBreak/>
        <w:t>assurance "vie", ou "invalidité" permanente ou partielle. Les bénéficiaires ou les ayants-droit sont les personnes désignées par l’assuré dans les contrats précités.</w:t>
      </w:r>
    </w:p>
    <w:p w:rsidR="007769A9" w:rsidRPr="00FC4194" w:rsidRDefault="007769A9" w:rsidP="00DF72C1">
      <w:pPr>
        <w:keepNext/>
        <w:ind w:left="567"/>
        <w:outlineLvl w:val="1"/>
        <w:rPr>
          <w:rFonts w:ascii="Arial" w:hAnsi="Arial" w:cs="Arial"/>
          <w:b/>
          <w:bCs/>
          <w:iCs/>
          <w:sz w:val="22"/>
          <w:szCs w:val="22"/>
          <w:lang w:val="fr-BE" w:eastAsia="en-GB"/>
        </w:rPr>
      </w:pPr>
      <w:bookmarkStart w:id="18" w:name="_Toc441067246"/>
      <w:r w:rsidRPr="00FC4194">
        <w:rPr>
          <w:rFonts w:ascii="Arial" w:hAnsi="Arial" w:cs="Arial"/>
          <w:b/>
          <w:bCs/>
          <w:iCs/>
          <w:sz w:val="22"/>
          <w:szCs w:val="22"/>
          <w:lang w:val="fr-BE" w:eastAsia="en-GB"/>
        </w:rPr>
        <w:t>Nature des prestations</w:t>
      </w:r>
      <w:bookmarkEnd w:id="18"/>
    </w:p>
    <w:p w:rsidR="007769A9" w:rsidRPr="007769A9" w:rsidRDefault="007769A9" w:rsidP="00015BA3">
      <w:pPr>
        <w:ind w:left="567"/>
        <w:rPr>
          <w:i/>
          <w:szCs w:val="24"/>
          <w:lang w:eastAsia="en-GB"/>
        </w:rPr>
      </w:pPr>
      <w:r w:rsidRPr="007769A9">
        <w:rPr>
          <w:szCs w:val="24"/>
          <w:lang w:eastAsia="en-GB"/>
        </w:rPr>
        <w:t>La couverture intervient pour toute assurance souscrite par l'assuré et pour laquelle il a régulièrement payé les primes dues, à l'exclusion de tout empêchement concernant le paiement des primes résultant directement ou indirectement du fait même de l'activité au cours de laquelle se produit l'accident qui a causé le décès ou l'invalidité de l’assuré.</w:t>
      </w:r>
    </w:p>
    <w:p w:rsidR="007769A9" w:rsidRPr="007769A9" w:rsidRDefault="007769A9" w:rsidP="00015BA3">
      <w:pPr>
        <w:ind w:left="567"/>
        <w:rPr>
          <w:szCs w:val="24"/>
          <w:lang w:eastAsia="en-GB"/>
        </w:rPr>
      </w:pPr>
      <w:r w:rsidRPr="008451EA">
        <w:rPr>
          <w:szCs w:val="24"/>
          <w:lang w:eastAsia="en-GB"/>
        </w:rPr>
        <w:t>Le présent contrat, se substitue aux contrats précités</w:t>
      </w:r>
      <w:r w:rsidRPr="007769A9">
        <w:rPr>
          <w:szCs w:val="24"/>
          <w:lang w:eastAsia="en-GB"/>
        </w:rPr>
        <w:t xml:space="preserve"> lorsque, pour l’une des raisons susmentionnées, la police souscrite par l'assuré limite en tout ou en partie sa couverture.</w:t>
      </w:r>
    </w:p>
    <w:p w:rsidR="007769A9" w:rsidRPr="007769A9" w:rsidRDefault="007769A9" w:rsidP="00015BA3">
      <w:pPr>
        <w:ind w:left="567"/>
        <w:rPr>
          <w:szCs w:val="24"/>
          <w:lang w:eastAsia="en-GB"/>
        </w:rPr>
      </w:pPr>
      <w:r w:rsidRPr="007769A9">
        <w:rPr>
          <w:szCs w:val="24"/>
          <w:lang w:eastAsia="en-GB"/>
        </w:rPr>
        <w:t>Le montant à prendre en considération correspond à l'intégralité du montant restant de la dette à rembourser, sur base des frais réels, à concurrence de 300 000 euros.</w:t>
      </w:r>
    </w:p>
    <w:p w:rsidR="007769A9" w:rsidRPr="002923F1" w:rsidRDefault="007769A9" w:rsidP="00DF72C1">
      <w:pPr>
        <w:keepNext/>
        <w:ind w:left="567"/>
        <w:outlineLvl w:val="1"/>
        <w:rPr>
          <w:rFonts w:ascii="Arial" w:hAnsi="Arial" w:cs="Arial"/>
          <w:b/>
          <w:bCs/>
          <w:iCs/>
          <w:sz w:val="22"/>
          <w:szCs w:val="22"/>
          <w:lang w:val="fr-BE" w:eastAsia="en-GB"/>
        </w:rPr>
      </w:pPr>
      <w:bookmarkStart w:id="19" w:name="_Toc441067247"/>
      <w:r w:rsidRPr="002923F1">
        <w:rPr>
          <w:rFonts w:ascii="Arial" w:hAnsi="Arial" w:cs="Arial"/>
          <w:b/>
          <w:bCs/>
          <w:iCs/>
          <w:sz w:val="22"/>
          <w:szCs w:val="22"/>
          <w:lang w:val="fr-BE" w:eastAsia="en-GB"/>
        </w:rPr>
        <w:t>Indemnisations</w:t>
      </w:r>
      <w:bookmarkEnd w:id="19"/>
    </w:p>
    <w:p w:rsidR="007769A9" w:rsidRPr="007769A9" w:rsidRDefault="007769A9" w:rsidP="000A1980">
      <w:pPr>
        <w:spacing w:after="120"/>
        <w:ind w:left="1134" w:hanging="414"/>
        <w:rPr>
          <w:szCs w:val="24"/>
          <w:lang w:eastAsia="en-GB"/>
        </w:rPr>
      </w:pPr>
      <w:r w:rsidRPr="007769A9">
        <w:rPr>
          <w:b/>
          <w:szCs w:val="24"/>
          <w:lang w:eastAsia="en-GB"/>
        </w:rPr>
        <w:t>a.</w:t>
      </w:r>
      <w:r w:rsidR="000A1980">
        <w:rPr>
          <w:b/>
          <w:szCs w:val="24"/>
          <w:lang w:eastAsia="en-GB"/>
        </w:rPr>
        <w:tab/>
      </w:r>
      <w:r w:rsidRPr="007769A9">
        <w:rPr>
          <w:szCs w:val="24"/>
          <w:lang w:eastAsia="en-GB"/>
        </w:rPr>
        <w:t>Indemnité versée en cas de décès de l’assuré causé par un accident survenu dans l’exercice de la mission:</w:t>
      </w:r>
    </w:p>
    <w:p w:rsidR="007769A9" w:rsidRPr="007769A9" w:rsidRDefault="007769A9" w:rsidP="001533A4">
      <w:pPr>
        <w:numPr>
          <w:ilvl w:val="0"/>
          <w:numId w:val="37"/>
        </w:numPr>
        <w:rPr>
          <w:szCs w:val="24"/>
          <w:lang w:eastAsia="en-GB"/>
        </w:rPr>
      </w:pPr>
      <w:r w:rsidRPr="007769A9">
        <w:rPr>
          <w:szCs w:val="24"/>
          <w:lang w:eastAsia="en-GB"/>
        </w:rPr>
        <w:t>versement aux ayant-droits (en plus du remboursement des dettes privées normalement assurées mais dont l’intervention des assurances personnelles de l’assuré est exclue ou limitée) d’une somme de 300 000 euros;</w:t>
      </w:r>
    </w:p>
    <w:p w:rsidR="007769A9" w:rsidRPr="007769A9" w:rsidRDefault="007769A9" w:rsidP="000A1980">
      <w:pPr>
        <w:spacing w:after="120"/>
        <w:ind w:left="1134" w:hanging="414"/>
        <w:rPr>
          <w:szCs w:val="24"/>
          <w:lang w:eastAsia="en-GB"/>
        </w:rPr>
      </w:pPr>
      <w:r w:rsidRPr="007769A9">
        <w:rPr>
          <w:b/>
          <w:szCs w:val="24"/>
          <w:lang w:eastAsia="en-GB"/>
        </w:rPr>
        <w:t>b.</w:t>
      </w:r>
      <w:r w:rsidR="000A1980">
        <w:rPr>
          <w:b/>
          <w:szCs w:val="24"/>
          <w:lang w:eastAsia="en-GB"/>
        </w:rPr>
        <w:tab/>
      </w:r>
      <w:r w:rsidRPr="007769A9">
        <w:rPr>
          <w:szCs w:val="24"/>
          <w:lang w:eastAsia="en-GB"/>
        </w:rPr>
        <w:t>Indemnité versée en cas d’invalidité de l’assuré, causée par un accident survenu dans l’exercice de la mission:</w:t>
      </w:r>
    </w:p>
    <w:p w:rsidR="007769A9" w:rsidRPr="007769A9" w:rsidRDefault="007769A9" w:rsidP="001533A4">
      <w:pPr>
        <w:numPr>
          <w:ilvl w:val="0"/>
          <w:numId w:val="37"/>
        </w:numPr>
        <w:spacing w:after="120"/>
        <w:rPr>
          <w:szCs w:val="24"/>
          <w:lang w:eastAsia="en-GB"/>
        </w:rPr>
      </w:pPr>
      <w:r w:rsidRPr="007769A9">
        <w:rPr>
          <w:szCs w:val="24"/>
          <w:lang w:eastAsia="en-GB"/>
        </w:rPr>
        <w:t>invalidité permanente totale : une somme de 500 000 euros;</w:t>
      </w:r>
    </w:p>
    <w:p w:rsidR="007769A9" w:rsidRPr="00B048CE" w:rsidRDefault="007769A9" w:rsidP="001533A4">
      <w:pPr>
        <w:numPr>
          <w:ilvl w:val="0"/>
          <w:numId w:val="37"/>
        </w:numPr>
        <w:spacing w:after="120"/>
        <w:rPr>
          <w:color w:val="FF0000"/>
          <w:szCs w:val="24"/>
          <w:lang w:eastAsia="en-GB"/>
        </w:rPr>
      </w:pPr>
      <w:r w:rsidRPr="007769A9">
        <w:rPr>
          <w:szCs w:val="24"/>
          <w:lang w:eastAsia="en-GB"/>
        </w:rPr>
        <w:t>invalidité permanente partielle: une fraction de 500 000 euros ne pouvant être inférieure à 50 000 euros, en fonction du handicap</w:t>
      </w:r>
      <w:r w:rsidR="00B048CE">
        <w:rPr>
          <w:szCs w:val="24"/>
          <w:lang w:eastAsia="en-GB"/>
        </w:rPr>
        <w:t xml:space="preserve"> </w:t>
      </w:r>
      <w:r w:rsidR="00B048CE" w:rsidRPr="00B048CE">
        <w:rPr>
          <w:color w:val="FF0000"/>
          <w:szCs w:val="24"/>
          <w:lang w:eastAsia="en-GB"/>
        </w:rPr>
        <w:t>de l'assuré selon décision de son médecin</w:t>
      </w:r>
      <w:r w:rsidRPr="00B048CE">
        <w:rPr>
          <w:color w:val="FF0000"/>
          <w:szCs w:val="24"/>
          <w:lang w:eastAsia="en-GB"/>
        </w:rPr>
        <w:t>;</w:t>
      </w:r>
    </w:p>
    <w:p w:rsidR="007769A9" w:rsidRPr="007769A9" w:rsidRDefault="007769A9" w:rsidP="001533A4">
      <w:pPr>
        <w:numPr>
          <w:ilvl w:val="0"/>
          <w:numId w:val="37"/>
        </w:numPr>
        <w:rPr>
          <w:rFonts w:ascii="Verdana" w:hAnsi="Verdana"/>
          <w:sz w:val="20"/>
          <w:lang w:eastAsia="en-GB"/>
        </w:rPr>
      </w:pPr>
      <w:r w:rsidRPr="007769A9">
        <w:rPr>
          <w:szCs w:val="24"/>
          <w:lang w:eastAsia="en-GB"/>
        </w:rPr>
        <w:t xml:space="preserve">invalidité temporaire totale ou partielle : paiement d’une indemnité journalière de 100 euros pendant la période utile, selon des modulations à déterminer par </w:t>
      </w:r>
      <w:r w:rsidR="005857B4" w:rsidRPr="00882382">
        <w:rPr>
          <w:color w:val="FF0000"/>
          <w:szCs w:val="24"/>
          <w:lang w:eastAsia="en-GB"/>
        </w:rPr>
        <w:t>le médecin de l'assuré</w:t>
      </w:r>
      <w:r w:rsidRPr="007769A9">
        <w:rPr>
          <w:szCs w:val="24"/>
          <w:lang w:eastAsia="en-GB"/>
        </w:rPr>
        <w:t>.</w:t>
      </w:r>
    </w:p>
    <w:p w:rsidR="00F268B2" w:rsidRDefault="00F268B2" w:rsidP="003D6D90">
      <w:pPr>
        <w:ind w:left="720"/>
        <w:rPr>
          <w:rFonts w:ascii="Verdana" w:hAnsi="Verdana"/>
          <w:sz w:val="20"/>
          <w:lang w:eastAsia="en-GB"/>
        </w:rPr>
      </w:pPr>
    </w:p>
    <w:p w:rsidR="00220AF4" w:rsidRPr="002923F1" w:rsidRDefault="00CD7191" w:rsidP="004F5B2F">
      <w:pPr>
        <w:keepNext/>
        <w:ind w:left="567" w:hanging="567"/>
        <w:jc w:val="left"/>
        <w:outlineLvl w:val="0"/>
        <w:rPr>
          <w:rFonts w:ascii="Arial" w:hAnsi="Arial" w:cs="Arial"/>
          <w:b/>
          <w:bCs/>
          <w:kern w:val="32"/>
          <w:sz w:val="22"/>
          <w:szCs w:val="22"/>
          <w:lang w:val="fr-BE" w:eastAsia="en-GB"/>
        </w:rPr>
      </w:pPr>
      <w:bookmarkStart w:id="20" w:name="_Toc441067248"/>
      <w:r>
        <w:rPr>
          <w:rFonts w:ascii="Arial" w:hAnsi="Arial" w:cs="Arial"/>
          <w:b/>
          <w:bCs/>
          <w:kern w:val="32"/>
          <w:sz w:val="22"/>
          <w:szCs w:val="22"/>
          <w:lang w:val="fr-BE" w:eastAsia="en-GB"/>
        </w:rPr>
        <w:t>5</w:t>
      </w:r>
      <w:r w:rsidR="00220AF4" w:rsidRPr="002923F1">
        <w:rPr>
          <w:rFonts w:ascii="Arial" w:hAnsi="Arial" w:cs="Arial"/>
          <w:b/>
          <w:bCs/>
          <w:kern w:val="32"/>
          <w:sz w:val="22"/>
          <w:szCs w:val="22"/>
          <w:lang w:val="fr-BE" w:eastAsia="en-GB"/>
        </w:rPr>
        <w:t>.</w:t>
      </w:r>
      <w:r w:rsidR="00220AF4" w:rsidRPr="002923F1">
        <w:rPr>
          <w:rFonts w:ascii="Arial" w:hAnsi="Arial" w:cs="Arial"/>
          <w:b/>
          <w:bCs/>
          <w:kern w:val="32"/>
          <w:sz w:val="22"/>
          <w:szCs w:val="22"/>
          <w:lang w:val="fr-BE" w:eastAsia="en-GB"/>
        </w:rPr>
        <w:tab/>
      </w:r>
      <w:r w:rsidR="00C71999" w:rsidRPr="002923F1">
        <w:rPr>
          <w:rFonts w:ascii="Arial" w:hAnsi="Arial" w:cs="Arial"/>
          <w:b/>
          <w:bCs/>
          <w:kern w:val="32"/>
          <w:sz w:val="22"/>
          <w:szCs w:val="22"/>
          <w:lang w:val="fr-BE" w:eastAsia="en-GB"/>
        </w:rPr>
        <w:t>Durée</w:t>
      </w:r>
      <w:r w:rsidR="00220AF4" w:rsidRPr="002923F1">
        <w:rPr>
          <w:rFonts w:ascii="Arial" w:hAnsi="Arial" w:cs="Arial"/>
          <w:b/>
          <w:bCs/>
          <w:kern w:val="32"/>
          <w:sz w:val="22"/>
          <w:szCs w:val="22"/>
          <w:lang w:val="fr-BE" w:eastAsia="en-GB"/>
        </w:rPr>
        <w:t xml:space="preserve"> et rapports</w:t>
      </w:r>
      <w:r w:rsidR="007725E2" w:rsidRPr="002923F1">
        <w:rPr>
          <w:rFonts w:ascii="Arial" w:hAnsi="Arial" w:cs="Arial"/>
          <w:b/>
          <w:bCs/>
          <w:kern w:val="32"/>
          <w:sz w:val="22"/>
          <w:szCs w:val="22"/>
          <w:lang w:val="fr-BE" w:eastAsia="en-GB"/>
        </w:rPr>
        <w:t xml:space="preserve"> à remettre</w:t>
      </w:r>
      <w:bookmarkEnd w:id="20"/>
    </w:p>
    <w:p w:rsidR="00DE22FF" w:rsidRPr="002923F1" w:rsidRDefault="00CD7191" w:rsidP="00E97F4A">
      <w:pPr>
        <w:keepNext/>
        <w:ind w:left="1134" w:hanging="567"/>
        <w:outlineLvl w:val="1"/>
        <w:rPr>
          <w:rFonts w:ascii="Arial" w:hAnsi="Arial" w:cs="Arial"/>
          <w:b/>
          <w:bCs/>
          <w:i/>
          <w:iCs/>
          <w:sz w:val="22"/>
          <w:szCs w:val="22"/>
          <w:lang w:val="fr-BE" w:eastAsia="en-GB"/>
        </w:rPr>
      </w:pPr>
      <w:bookmarkStart w:id="21" w:name="_Toc421785377"/>
      <w:bookmarkStart w:id="22" w:name="_Toc441067249"/>
      <w:r>
        <w:rPr>
          <w:rFonts w:ascii="Arial" w:hAnsi="Arial" w:cs="Arial"/>
          <w:b/>
          <w:bCs/>
          <w:i/>
          <w:iCs/>
          <w:sz w:val="22"/>
          <w:szCs w:val="22"/>
          <w:lang w:val="fr-BE" w:eastAsia="en-GB"/>
        </w:rPr>
        <w:t>5</w:t>
      </w:r>
      <w:r w:rsidR="00DE22FF" w:rsidRPr="002923F1">
        <w:rPr>
          <w:rFonts w:ascii="Arial" w:hAnsi="Arial" w:cs="Arial"/>
          <w:b/>
          <w:bCs/>
          <w:i/>
          <w:iCs/>
          <w:sz w:val="22"/>
          <w:szCs w:val="22"/>
          <w:lang w:val="fr-BE" w:eastAsia="en-GB"/>
        </w:rPr>
        <w:t>.1</w:t>
      </w:r>
      <w:r w:rsidR="00DE22FF" w:rsidRPr="002923F1">
        <w:rPr>
          <w:rFonts w:ascii="Arial" w:hAnsi="Arial" w:cs="Arial"/>
          <w:b/>
          <w:bCs/>
          <w:i/>
          <w:iCs/>
          <w:sz w:val="22"/>
          <w:szCs w:val="22"/>
          <w:lang w:val="fr-BE" w:eastAsia="en-GB"/>
        </w:rPr>
        <w:tab/>
        <w:t>Durée</w:t>
      </w:r>
      <w:bookmarkEnd w:id="21"/>
      <w:bookmarkEnd w:id="22"/>
    </w:p>
    <w:p w:rsidR="008C774B" w:rsidRPr="004C4F53" w:rsidRDefault="008C774B" w:rsidP="00015BA3">
      <w:pPr>
        <w:ind w:left="567"/>
        <w:rPr>
          <w:szCs w:val="24"/>
          <w:lang w:val="fr-BE" w:eastAsia="en-GB"/>
        </w:rPr>
      </w:pPr>
      <w:r w:rsidRPr="004C4F53">
        <w:rPr>
          <w:szCs w:val="24"/>
          <w:lang w:val="fr-BE" w:eastAsia="en-GB"/>
        </w:rPr>
        <w:t xml:space="preserve">Cf. article I.2. </w:t>
      </w:r>
      <w:proofErr w:type="gramStart"/>
      <w:r w:rsidRPr="004C4F53">
        <w:rPr>
          <w:szCs w:val="24"/>
          <w:lang w:val="fr-BE" w:eastAsia="en-GB"/>
        </w:rPr>
        <w:t>du</w:t>
      </w:r>
      <w:proofErr w:type="gramEnd"/>
      <w:r w:rsidR="004B656C">
        <w:rPr>
          <w:szCs w:val="24"/>
          <w:lang w:val="fr-BE" w:eastAsia="en-GB"/>
        </w:rPr>
        <w:t xml:space="preserve"> </w:t>
      </w:r>
      <w:r w:rsidR="003E6CFE">
        <w:rPr>
          <w:szCs w:val="24"/>
          <w:lang w:val="fr-BE" w:eastAsia="en-GB"/>
        </w:rPr>
        <w:t xml:space="preserve">projet de </w:t>
      </w:r>
      <w:r w:rsidRPr="004C4F53">
        <w:rPr>
          <w:szCs w:val="24"/>
          <w:lang w:val="fr-BE" w:eastAsia="en-GB"/>
        </w:rPr>
        <w:t>contrat</w:t>
      </w:r>
      <w:r>
        <w:rPr>
          <w:szCs w:val="24"/>
          <w:lang w:val="fr-BE" w:eastAsia="en-GB"/>
        </w:rPr>
        <w:t xml:space="preserve"> de service.</w:t>
      </w:r>
    </w:p>
    <w:p w:rsidR="004C4F53" w:rsidRPr="004C4F53" w:rsidRDefault="004C4F53" w:rsidP="00015BA3">
      <w:pPr>
        <w:ind w:left="567"/>
        <w:rPr>
          <w:szCs w:val="24"/>
          <w:lang w:eastAsia="en-GB"/>
        </w:rPr>
      </w:pPr>
      <w:r w:rsidRPr="004C4F53">
        <w:rPr>
          <w:szCs w:val="24"/>
          <w:lang w:eastAsia="en-GB"/>
        </w:rPr>
        <w:t>Le contrat sera c</w:t>
      </w:r>
      <w:r w:rsidR="00DE31D3">
        <w:rPr>
          <w:szCs w:val="24"/>
          <w:lang w:eastAsia="en-GB"/>
        </w:rPr>
        <w:t>onclu pour une durée initiale de 12 mois</w:t>
      </w:r>
      <w:r w:rsidRPr="004C4F53">
        <w:rPr>
          <w:szCs w:val="24"/>
          <w:lang w:eastAsia="en-GB"/>
        </w:rPr>
        <w:t xml:space="preserve"> à compter de la date de son entrée en vigueur</w:t>
      </w:r>
      <w:r w:rsidR="00A45700">
        <w:rPr>
          <w:szCs w:val="24"/>
          <w:lang w:eastAsia="en-GB"/>
        </w:rPr>
        <w:t>, soit de sa signature par les deux parties</w:t>
      </w:r>
      <w:r w:rsidRPr="004C4F53">
        <w:rPr>
          <w:szCs w:val="24"/>
          <w:lang w:eastAsia="en-GB"/>
        </w:rPr>
        <w:t xml:space="preserve">. Il sera reconduit tacitement trois fois au maximum, pour des périodes successives d’un an, aux mêmes conditions et aura, par conséquent, une durée maximale de quatre ans. </w:t>
      </w:r>
    </w:p>
    <w:p w:rsidR="00C71999" w:rsidRPr="008C774B" w:rsidRDefault="004C4F53" w:rsidP="00015BA3">
      <w:pPr>
        <w:ind w:left="567"/>
        <w:rPr>
          <w:szCs w:val="24"/>
          <w:lang w:eastAsia="en-GB"/>
        </w:rPr>
      </w:pPr>
      <w:r w:rsidRPr="004C4F53">
        <w:rPr>
          <w:szCs w:val="24"/>
          <w:lang w:eastAsia="en-GB"/>
        </w:rPr>
        <w:lastRenderedPageBreak/>
        <w:t>À titre d'information et sans engagement de la part du CESE, le contrat actuel prend fin le</w:t>
      </w:r>
      <w:r w:rsidR="00201517">
        <w:rPr>
          <w:szCs w:val="24"/>
          <w:lang w:eastAsia="en-GB"/>
        </w:rPr>
        <w:t xml:space="preserve"> </w:t>
      </w:r>
      <w:r w:rsidRPr="004C4F53">
        <w:rPr>
          <w:szCs w:val="24"/>
          <w:lang w:eastAsia="en-GB"/>
        </w:rPr>
        <w:t>30 juin 2016.</w:t>
      </w:r>
    </w:p>
    <w:p w:rsidR="00220AF4" w:rsidRPr="00CD6DFC" w:rsidRDefault="00CD7191" w:rsidP="00E97F4A">
      <w:pPr>
        <w:keepNext/>
        <w:ind w:left="1134" w:hanging="567"/>
        <w:outlineLvl w:val="1"/>
        <w:rPr>
          <w:rFonts w:ascii="Arial" w:hAnsi="Arial" w:cs="Arial"/>
          <w:b/>
          <w:bCs/>
          <w:i/>
          <w:iCs/>
          <w:sz w:val="22"/>
          <w:szCs w:val="22"/>
          <w:lang w:val="fr-BE" w:eastAsia="en-GB"/>
        </w:rPr>
      </w:pPr>
      <w:bookmarkStart w:id="23" w:name="_Toc441067250"/>
      <w:r>
        <w:rPr>
          <w:rFonts w:ascii="Arial" w:hAnsi="Arial" w:cs="Arial"/>
          <w:b/>
          <w:bCs/>
          <w:i/>
          <w:iCs/>
          <w:sz w:val="22"/>
          <w:szCs w:val="22"/>
          <w:lang w:val="fr-BE" w:eastAsia="en-GB"/>
        </w:rPr>
        <w:t>5</w:t>
      </w:r>
      <w:r w:rsidR="004C4F53" w:rsidRPr="00CD6DFC">
        <w:rPr>
          <w:rFonts w:ascii="Arial" w:hAnsi="Arial" w:cs="Arial"/>
          <w:b/>
          <w:bCs/>
          <w:i/>
          <w:iCs/>
          <w:sz w:val="22"/>
          <w:szCs w:val="22"/>
          <w:lang w:val="fr-BE" w:eastAsia="en-GB"/>
        </w:rPr>
        <w:t>.</w:t>
      </w:r>
      <w:r w:rsidR="00AD16BD" w:rsidRPr="00CD6DFC">
        <w:rPr>
          <w:rFonts w:ascii="Arial" w:hAnsi="Arial" w:cs="Arial"/>
          <w:b/>
          <w:bCs/>
          <w:i/>
          <w:iCs/>
          <w:sz w:val="22"/>
          <w:szCs w:val="22"/>
          <w:lang w:val="fr-BE" w:eastAsia="en-GB"/>
        </w:rPr>
        <w:t>2</w:t>
      </w:r>
      <w:r w:rsidR="00220AF4" w:rsidRPr="00CD6DFC">
        <w:rPr>
          <w:rFonts w:ascii="Arial" w:hAnsi="Arial" w:cs="Arial"/>
          <w:b/>
          <w:bCs/>
          <w:i/>
          <w:iCs/>
          <w:sz w:val="22"/>
          <w:szCs w:val="22"/>
          <w:lang w:val="fr-BE" w:eastAsia="en-GB"/>
        </w:rPr>
        <w:tab/>
        <w:t>Rapports</w:t>
      </w:r>
      <w:r w:rsidR="000C5741" w:rsidRPr="00CD6DFC">
        <w:rPr>
          <w:rFonts w:ascii="Arial" w:hAnsi="Arial" w:cs="Arial"/>
          <w:b/>
          <w:bCs/>
          <w:i/>
          <w:iCs/>
          <w:sz w:val="22"/>
          <w:szCs w:val="22"/>
          <w:lang w:val="fr-BE" w:eastAsia="en-GB"/>
        </w:rPr>
        <w:t xml:space="preserve"> statistiques annuels à remettre</w:t>
      </w:r>
      <w:bookmarkEnd w:id="23"/>
    </w:p>
    <w:p w:rsidR="00F268B2" w:rsidRPr="00B62E98" w:rsidRDefault="00B62E98" w:rsidP="00015BA3">
      <w:pPr>
        <w:ind w:left="567"/>
        <w:rPr>
          <w:bCs/>
          <w:kern w:val="32"/>
          <w:szCs w:val="24"/>
          <w:lang w:val="fr-BE" w:eastAsia="en-GB"/>
        </w:rPr>
      </w:pPr>
      <w:r w:rsidRPr="008451EA">
        <w:rPr>
          <w:bCs/>
          <w:kern w:val="32"/>
          <w:szCs w:val="24"/>
          <w:lang w:val="fr-BE" w:eastAsia="en-GB"/>
        </w:rPr>
        <w:t xml:space="preserve">Chaque année, à la date </w:t>
      </w:r>
      <w:r w:rsidR="001C3051" w:rsidRPr="008451EA">
        <w:rPr>
          <w:bCs/>
          <w:kern w:val="32"/>
          <w:szCs w:val="24"/>
          <w:lang w:val="fr-BE" w:eastAsia="en-GB"/>
        </w:rPr>
        <w:t>anniversaire</w:t>
      </w:r>
      <w:r w:rsidRPr="008451EA">
        <w:rPr>
          <w:bCs/>
          <w:kern w:val="32"/>
          <w:szCs w:val="24"/>
          <w:lang w:val="fr-BE" w:eastAsia="en-GB"/>
        </w:rPr>
        <w:t xml:space="preserve"> du contrat</w:t>
      </w:r>
      <w:r w:rsidRPr="00B62E98">
        <w:rPr>
          <w:bCs/>
          <w:kern w:val="32"/>
          <w:szCs w:val="24"/>
          <w:lang w:val="fr-BE" w:eastAsia="en-GB"/>
        </w:rPr>
        <w:t>, le contractant transmet un rapport statistique relatif au nombre et types d'interventions demandées/effectuées telles que demandées dans</w:t>
      </w:r>
      <w:r w:rsidR="00D55B2F">
        <w:rPr>
          <w:bCs/>
          <w:kern w:val="32"/>
          <w:szCs w:val="24"/>
          <w:lang w:val="fr-BE" w:eastAsia="en-GB"/>
        </w:rPr>
        <w:t xml:space="preserve"> </w:t>
      </w:r>
      <w:r w:rsidRPr="00B62E98">
        <w:rPr>
          <w:bCs/>
          <w:kern w:val="32"/>
          <w:szCs w:val="24"/>
          <w:lang w:val="fr-BE" w:eastAsia="en-GB"/>
        </w:rPr>
        <w:t xml:space="preserve">le </w:t>
      </w:r>
      <w:r w:rsidRPr="00517727">
        <w:rPr>
          <w:b/>
          <w:bCs/>
          <w:i/>
          <w:kern w:val="32"/>
          <w:szCs w:val="24"/>
          <w:lang w:val="fr-BE" w:eastAsia="en-GB"/>
        </w:rPr>
        <w:t xml:space="preserve">point 4 </w:t>
      </w:r>
      <w:r w:rsidR="00F06244" w:rsidRPr="00517727">
        <w:rPr>
          <w:b/>
          <w:bCs/>
          <w:i/>
          <w:kern w:val="32"/>
          <w:szCs w:val="24"/>
          <w:lang w:val="fr-BE" w:eastAsia="en-GB"/>
        </w:rPr>
        <w:t xml:space="preserve">"Description </w:t>
      </w:r>
      <w:r w:rsidRPr="00517727">
        <w:rPr>
          <w:b/>
          <w:bCs/>
          <w:i/>
          <w:kern w:val="32"/>
          <w:szCs w:val="24"/>
          <w:lang w:val="fr-BE" w:eastAsia="en-GB"/>
        </w:rPr>
        <w:t xml:space="preserve">du </w:t>
      </w:r>
      <w:r w:rsidR="00F06244" w:rsidRPr="00517727">
        <w:rPr>
          <w:b/>
          <w:bCs/>
          <w:i/>
          <w:kern w:val="32"/>
          <w:szCs w:val="24"/>
          <w:lang w:val="fr-BE" w:eastAsia="en-GB"/>
        </w:rPr>
        <w:t>marché"</w:t>
      </w:r>
      <w:r w:rsidRPr="00B62E98">
        <w:rPr>
          <w:bCs/>
          <w:kern w:val="32"/>
          <w:szCs w:val="24"/>
          <w:lang w:val="fr-BE" w:eastAsia="en-GB"/>
        </w:rPr>
        <w:t>.</w:t>
      </w:r>
      <w:r w:rsidR="005A113C">
        <w:rPr>
          <w:bCs/>
          <w:kern w:val="32"/>
          <w:szCs w:val="24"/>
          <w:lang w:val="fr-BE" w:eastAsia="en-GB"/>
        </w:rPr>
        <w:t xml:space="preserve"> Le Comité donne son approbation sur le rapport annuel </w:t>
      </w:r>
      <w:r w:rsidR="00021A5B">
        <w:rPr>
          <w:bCs/>
          <w:kern w:val="32"/>
          <w:szCs w:val="24"/>
          <w:lang w:val="fr-BE" w:eastAsia="en-GB"/>
        </w:rPr>
        <w:t>et/</w:t>
      </w:r>
      <w:r w:rsidR="005A113C">
        <w:rPr>
          <w:bCs/>
          <w:kern w:val="32"/>
          <w:szCs w:val="24"/>
          <w:lang w:val="fr-BE" w:eastAsia="en-GB"/>
        </w:rPr>
        <w:t xml:space="preserve">ou transmet ses commentaires au plus tard vingt jours </w:t>
      </w:r>
      <w:r w:rsidR="007E3046">
        <w:rPr>
          <w:bCs/>
          <w:kern w:val="32"/>
          <w:szCs w:val="24"/>
          <w:lang w:val="fr-BE" w:eastAsia="en-GB"/>
        </w:rPr>
        <w:t xml:space="preserve">calendrier </w:t>
      </w:r>
      <w:r w:rsidR="005A113C">
        <w:rPr>
          <w:bCs/>
          <w:kern w:val="32"/>
          <w:szCs w:val="24"/>
          <w:lang w:val="fr-BE" w:eastAsia="en-GB"/>
        </w:rPr>
        <w:t>à compter de sa réception.</w:t>
      </w:r>
    </w:p>
    <w:p w:rsidR="0075654C" w:rsidRPr="00B62E98" w:rsidRDefault="0075654C" w:rsidP="003D6D90">
      <w:pPr>
        <w:ind w:left="720"/>
        <w:rPr>
          <w:bCs/>
          <w:kern w:val="32"/>
          <w:szCs w:val="24"/>
          <w:lang w:val="fr-BE" w:eastAsia="en-GB"/>
        </w:rPr>
      </w:pPr>
    </w:p>
    <w:p w:rsidR="00220AF4" w:rsidRPr="002923F1" w:rsidRDefault="00CD7191" w:rsidP="004F5B2F">
      <w:pPr>
        <w:keepNext/>
        <w:ind w:left="567" w:hanging="567"/>
        <w:jc w:val="left"/>
        <w:outlineLvl w:val="0"/>
        <w:rPr>
          <w:rFonts w:ascii="Arial" w:hAnsi="Arial" w:cs="Arial"/>
          <w:b/>
          <w:bCs/>
          <w:kern w:val="32"/>
          <w:sz w:val="22"/>
          <w:szCs w:val="22"/>
          <w:lang w:val="fr-BE" w:eastAsia="en-GB"/>
        </w:rPr>
      </w:pPr>
      <w:bookmarkStart w:id="24" w:name="_Toc441067251"/>
      <w:r>
        <w:rPr>
          <w:rFonts w:ascii="Arial" w:hAnsi="Arial" w:cs="Arial"/>
          <w:b/>
          <w:bCs/>
          <w:kern w:val="32"/>
          <w:sz w:val="22"/>
          <w:szCs w:val="22"/>
          <w:lang w:val="fr-BE" w:eastAsia="en-GB"/>
        </w:rPr>
        <w:t>6</w:t>
      </w:r>
      <w:r w:rsidR="00220AF4" w:rsidRPr="002923F1">
        <w:rPr>
          <w:rFonts w:ascii="Arial" w:hAnsi="Arial" w:cs="Arial"/>
          <w:b/>
          <w:bCs/>
          <w:kern w:val="32"/>
          <w:sz w:val="22"/>
          <w:szCs w:val="22"/>
          <w:lang w:val="fr-BE" w:eastAsia="en-GB"/>
        </w:rPr>
        <w:t>.</w:t>
      </w:r>
      <w:r w:rsidR="00220AF4" w:rsidRPr="002923F1">
        <w:rPr>
          <w:rFonts w:ascii="Arial" w:hAnsi="Arial" w:cs="Arial"/>
          <w:b/>
          <w:bCs/>
          <w:kern w:val="32"/>
          <w:sz w:val="22"/>
          <w:szCs w:val="22"/>
          <w:lang w:val="fr-BE" w:eastAsia="en-GB"/>
        </w:rPr>
        <w:tab/>
        <w:t>Prix</w:t>
      </w:r>
      <w:r w:rsidR="0075654C" w:rsidRPr="002923F1">
        <w:rPr>
          <w:rFonts w:ascii="Arial" w:hAnsi="Arial" w:cs="Arial"/>
          <w:b/>
          <w:bCs/>
          <w:kern w:val="32"/>
          <w:sz w:val="22"/>
          <w:szCs w:val="22"/>
          <w:lang w:val="fr-BE" w:eastAsia="en-GB"/>
        </w:rPr>
        <w:t xml:space="preserve"> et volume</w:t>
      </w:r>
      <w:bookmarkEnd w:id="24"/>
    </w:p>
    <w:p w:rsidR="009A580B" w:rsidRPr="009A580B" w:rsidRDefault="009A580B" w:rsidP="008C774B">
      <w:pPr>
        <w:rPr>
          <w:bCs/>
          <w:kern w:val="32"/>
          <w:szCs w:val="24"/>
          <w:lang w:val="fr-BE" w:eastAsia="en-GB"/>
        </w:rPr>
      </w:pPr>
      <w:r w:rsidRPr="009A580B">
        <w:rPr>
          <w:bCs/>
          <w:kern w:val="32"/>
          <w:szCs w:val="24"/>
          <w:lang w:val="fr-BE" w:eastAsia="en-GB"/>
        </w:rPr>
        <w:t>L'offre de prix doit être faite par jour de réunion</w:t>
      </w:r>
      <w:r>
        <w:rPr>
          <w:bCs/>
          <w:kern w:val="32"/>
          <w:szCs w:val="24"/>
          <w:lang w:val="fr-BE" w:eastAsia="en-GB"/>
        </w:rPr>
        <w:t xml:space="preserve"> et </w:t>
      </w:r>
      <w:r w:rsidRPr="009A580B">
        <w:rPr>
          <w:bCs/>
          <w:kern w:val="32"/>
          <w:szCs w:val="24"/>
          <w:lang w:val="fr-BE" w:eastAsia="en-GB"/>
        </w:rPr>
        <w:t xml:space="preserve">couvrir l'ensemble des couvertures dont il est question dans le présent cahier de charge (voir le </w:t>
      </w:r>
      <w:r w:rsidRPr="00517727">
        <w:rPr>
          <w:b/>
          <w:bCs/>
          <w:i/>
          <w:kern w:val="32"/>
          <w:szCs w:val="24"/>
          <w:lang w:val="fr-BE" w:eastAsia="en-GB"/>
        </w:rPr>
        <w:t>point 14.2 "offre financière"</w:t>
      </w:r>
      <w:r w:rsidRPr="009A580B">
        <w:rPr>
          <w:bCs/>
          <w:kern w:val="32"/>
          <w:szCs w:val="24"/>
          <w:lang w:val="fr-BE" w:eastAsia="en-GB"/>
        </w:rPr>
        <w:t>).</w:t>
      </w:r>
    </w:p>
    <w:p w:rsidR="00220AF4" w:rsidRPr="00CD6DFC" w:rsidRDefault="00CD7191" w:rsidP="00E97F4A">
      <w:pPr>
        <w:keepNext/>
        <w:ind w:left="1134" w:hanging="567"/>
        <w:outlineLvl w:val="1"/>
        <w:rPr>
          <w:rFonts w:ascii="Arial" w:hAnsi="Arial" w:cs="Arial"/>
          <w:b/>
          <w:bCs/>
          <w:i/>
          <w:iCs/>
          <w:sz w:val="22"/>
          <w:szCs w:val="22"/>
          <w:lang w:val="fr-BE" w:eastAsia="en-GB"/>
        </w:rPr>
      </w:pPr>
      <w:bookmarkStart w:id="25" w:name="_Toc441067252"/>
      <w:r>
        <w:rPr>
          <w:rFonts w:ascii="Arial" w:hAnsi="Arial" w:cs="Arial"/>
          <w:b/>
          <w:bCs/>
          <w:i/>
          <w:iCs/>
          <w:sz w:val="22"/>
          <w:szCs w:val="22"/>
          <w:lang w:val="fr-BE" w:eastAsia="en-GB"/>
        </w:rPr>
        <w:t>6</w:t>
      </w:r>
      <w:r w:rsidR="00220AF4" w:rsidRPr="00CD6DFC">
        <w:rPr>
          <w:rFonts w:ascii="Arial" w:hAnsi="Arial" w:cs="Arial"/>
          <w:b/>
          <w:bCs/>
          <w:i/>
          <w:iCs/>
          <w:sz w:val="22"/>
          <w:szCs w:val="22"/>
          <w:lang w:val="fr-BE" w:eastAsia="en-GB"/>
        </w:rPr>
        <w:t>.1</w:t>
      </w:r>
      <w:r w:rsidR="00220AF4" w:rsidRPr="00CD6DFC">
        <w:rPr>
          <w:rFonts w:ascii="Arial" w:hAnsi="Arial" w:cs="Arial"/>
          <w:b/>
          <w:bCs/>
          <w:i/>
          <w:iCs/>
          <w:sz w:val="22"/>
          <w:szCs w:val="22"/>
          <w:lang w:val="fr-BE" w:eastAsia="en-GB"/>
        </w:rPr>
        <w:tab/>
        <w:t>Protocole et taxes applicables</w:t>
      </w:r>
      <w:bookmarkEnd w:id="25"/>
    </w:p>
    <w:p w:rsidR="00220AF4" w:rsidRPr="0075654C" w:rsidRDefault="00220AF4" w:rsidP="00015BA3">
      <w:pPr>
        <w:ind w:left="567"/>
        <w:rPr>
          <w:szCs w:val="24"/>
          <w:lang w:eastAsia="en-GB"/>
        </w:rPr>
      </w:pPr>
      <w:r w:rsidRPr="0075654C">
        <w:rPr>
          <w:szCs w:val="24"/>
          <w:lang w:eastAsia="en-GB"/>
        </w:rPr>
        <w:t>Le prix de l’offre doit être libellé en euros</w:t>
      </w:r>
      <w:r w:rsidR="0075654C">
        <w:rPr>
          <w:szCs w:val="24"/>
          <w:lang w:eastAsia="en-GB"/>
        </w:rPr>
        <w:t>, y compris pour l</w:t>
      </w:r>
      <w:r w:rsidRPr="0075654C">
        <w:rPr>
          <w:szCs w:val="24"/>
          <w:lang w:eastAsia="en-GB"/>
        </w:rPr>
        <w:t xml:space="preserve">es soumissionnaires de pays hors de la zone euro. Le prix indiqué ne peut pas être révisé pour tenir compte de l’évolution du taux de change. C'est au soumissionnaire qu'il incombe d'assumer les risques ou les profits découlant de toute variation. </w:t>
      </w:r>
    </w:p>
    <w:p w:rsidR="0075654C" w:rsidRPr="0075654C" w:rsidRDefault="00220AF4" w:rsidP="00015BA3">
      <w:pPr>
        <w:ind w:left="567"/>
        <w:rPr>
          <w:szCs w:val="24"/>
          <w:lang w:eastAsia="en-GB"/>
        </w:rPr>
      </w:pPr>
      <w:r w:rsidRPr="0075654C">
        <w:rPr>
          <w:szCs w:val="24"/>
          <w:lang w:eastAsia="en-GB"/>
        </w:rPr>
        <w:t xml:space="preserve">Conformément aux articles 3 et 4 du protocole sur les privilèges et immunités de l’Union européenne, l’Union est exonérée de tous impôts, taxes et droits, y compris de la TVA. Ces droits ne peuvent donc entrer dans le calcul du prix de l’offre. </w:t>
      </w:r>
      <w:r w:rsidR="003A6A8B">
        <w:rPr>
          <w:szCs w:val="24"/>
          <w:lang w:eastAsia="en-GB"/>
        </w:rPr>
        <w:t>Si nécessaire, l</w:t>
      </w:r>
      <w:r w:rsidRPr="0075654C">
        <w:rPr>
          <w:szCs w:val="24"/>
          <w:lang w:eastAsia="en-GB"/>
        </w:rPr>
        <w:t xml:space="preserve">e montant de la TVA </w:t>
      </w:r>
      <w:r w:rsidR="003A6A8B">
        <w:rPr>
          <w:szCs w:val="24"/>
          <w:lang w:eastAsia="en-GB"/>
        </w:rPr>
        <w:t>doit</w:t>
      </w:r>
      <w:r w:rsidR="003A6A8B" w:rsidRPr="0075654C">
        <w:rPr>
          <w:szCs w:val="24"/>
          <w:lang w:eastAsia="en-GB"/>
        </w:rPr>
        <w:t xml:space="preserve"> </w:t>
      </w:r>
      <w:r w:rsidRPr="0075654C">
        <w:rPr>
          <w:szCs w:val="24"/>
          <w:lang w:eastAsia="en-GB"/>
        </w:rPr>
        <w:t>être indiqué séparément.</w:t>
      </w:r>
    </w:p>
    <w:p w:rsidR="00220AF4" w:rsidRPr="00CD6DFC" w:rsidRDefault="00CD7191" w:rsidP="00E97F4A">
      <w:pPr>
        <w:keepNext/>
        <w:ind w:left="1134" w:hanging="567"/>
        <w:outlineLvl w:val="1"/>
        <w:rPr>
          <w:rFonts w:ascii="Arial" w:hAnsi="Arial" w:cs="Arial"/>
          <w:b/>
          <w:bCs/>
          <w:i/>
          <w:iCs/>
          <w:sz w:val="22"/>
          <w:szCs w:val="22"/>
          <w:lang w:val="fr-BE" w:eastAsia="en-GB"/>
        </w:rPr>
      </w:pPr>
      <w:bookmarkStart w:id="26" w:name="_Toc441067253"/>
      <w:r>
        <w:rPr>
          <w:rFonts w:ascii="Arial" w:hAnsi="Arial" w:cs="Arial"/>
          <w:b/>
          <w:bCs/>
          <w:i/>
          <w:iCs/>
          <w:sz w:val="22"/>
          <w:szCs w:val="22"/>
          <w:lang w:val="fr-BE" w:eastAsia="en-GB"/>
        </w:rPr>
        <w:t>6</w:t>
      </w:r>
      <w:r w:rsidR="00220AF4" w:rsidRPr="00CD6DFC">
        <w:rPr>
          <w:rFonts w:ascii="Arial" w:hAnsi="Arial" w:cs="Arial"/>
          <w:b/>
          <w:bCs/>
          <w:i/>
          <w:iCs/>
          <w:sz w:val="22"/>
          <w:szCs w:val="22"/>
          <w:lang w:val="fr-BE" w:eastAsia="en-GB"/>
        </w:rPr>
        <w:t>.2</w:t>
      </w:r>
      <w:r w:rsidR="00220AF4" w:rsidRPr="00CD6DFC">
        <w:rPr>
          <w:rFonts w:ascii="Arial" w:hAnsi="Arial" w:cs="Arial"/>
          <w:b/>
          <w:bCs/>
          <w:i/>
          <w:iCs/>
          <w:sz w:val="22"/>
          <w:szCs w:val="22"/>
          <w:lang w:val="fr-BE" w:eastAsia="en-GB"/>
        </w:rPr>
        <w:tab/>
      </w:r>
      <w:r w:rsidR="00CF156E" w:rsidRPr="00CD6DFC">
        <w:rPr>
          <w:rFonts w:ascii="Arial" w:hAnsi="Arial" w:cs="Arial"/>
          <w:b/>
          <w:bCs/>
          <w:i/>
          <w:iCs/>
          <w:sz w:val="22"/>
          <w:szCs w:val="22"/>
          <w:lang w:val="fr-BE" w:eastAsia="en-GB"/>
        </w:rPr>
        <w:t>Volume</w:t>
      </w:r>
      <w:bookmarkEnd w:id="26"/>
    </w:p>
    <w:p w:rsidR="00FF4D9C" w:rsidRPr="00FF4D9C" w:rsidRDefault="00FF4D9C" w:rsidP="00015BA3">
      <w:pPr>
        <w:ind w:left="567"/>
        <w:rPr>
          <w:szCs w:val="24"/>
          <w:lang w:eastAsia="en-GB"/>
        </w:rPr>
      </w:pPr>
      <w:r w:rsidRPr="00FF4D9C">
        <w:rPr>
          <w:szCs w:val="24"/>
          <w:lang w:eastAsia="en-GB"/>
        </w:rPr>
        <w:t>À titre d'information, sur base d'estimations, et sans engagement de la part du CESE, en 2014, il y a eu 21.099 jours de réunion répartis de la manière suivante:</w:t>
      </w:r>
    </w:p>
    <w:tbl>
      <w:tblPr>
        <w:tblStyle w:val="TableGrid"/>
        <w:tblW w:w="0" w:type="auto"/>
        <w:tblInd w:w="817" w:type="dxa"/>
        <w:tblLook w:val="04A0" w:firstRow="1" w:lastRow="0" w:firstColumn="1" w:lastColumn="0" w:noHBand="0" w:noVBand="1"/>
      </w:tblPr>
      <w:tblGrid>
        <w:gridCol w:w="3607"/>
        <w:gridCol w:w="3230"/>
      </w:tblGrid>
      <w:tr w:rsidR="00AC7E7D">
        <w:tc>
          <w:tcPr>
            <w:tcW w:w="3607" w:type="dxa"/>
          </w:tcPr>
          <w:p w:rsidR="00FF4D9C" w:rsidRPr="00FF4D9C" w:rsidRDefault="00FF4D9C" w:rsidP="00C052A8">
            <w:pPr>
              <w:spacing w:after="120"/>
              <w:ind w:left="-11"/>
              <w:jc w:val="center"/>
              <w:rPr>
                <w:b/>
                <w:szCs w:val="24"/>
                <w:lang w:eastAsia="en-GB"/>
              </w:rPr>
            </w:pPr>
            <w:r w:rsidRPr="00FF4D9C">
              <w:rPr>
                <w:b/>
                <w:szCs w:val="24"/>
                <w:lang w:eastAsia="en-GB"/>
              </w:rPr>
              <w:t>Lieux de réunion</w:t>
            </w:r>
          </w:p>
        </w:tc>
        <w:tc>
          <w:tcPr>
            <w:tcW w:w="3230" w:type="dxa"/>
          </w:tcPr>
          <w:p w:rsidR="00FF4D9C" w:rsidRPr="00FF4D9C" w:rsidRDefault="00FF4D9C" w:rsidP="00C052A8">
            <w:pPr>
              <w:spacing w:after="120"/>
              <w:jc w:val="center"/>
              <w:rPr>
                <w:b/>
                <w:szCs w:val="24"/>
                <w:lang w:eastAsia="en-GB"/>
              </w:rPr>
            </w:pPr>
            <w:r w:rsidRPr="00FF4D9C">
              <w:rPr>
                <w:b/>
                <w:szCs w:val="24"/>
                <w:lang w:eastAsia="en-GB"/>
              </w:rPr>
              <w:t>Nombre de jours de réunion</w:t>
            </w:r>
          </w:p>
        </w:tc>
      </w:tr>
      <w:tr w:rsidR="00AC7E7D">
        <w:tc>
          <w:tcPr>
            <w:tcW w:w="3607" w:type="dxa"/>
          </w:tcPr>
          <w:p w:rsidR="00FF4D9C" w:rsidRPr="00FF4D9C" w:rsidRDefault="00FF4D9C" w:rsidP="005F5874">
            <w:pPr>
              <w:spacing w:after="120"/>
              <w:ind w:left="-11"/>
              <w:jc w:val="left"/>
              <w:rPr>
                <w:szCs w:val="24"/>
                <w:lang w:eastAsia="en-GB"/>
              </w:rPr>
            </w:pPr>
            <w:r w:rsidRPr="00FF4D9C">
              <w:rPr>
                <w:szCs w:val="24"/>
                <w:lang w:eastAsia="en-GB"/>
              </w:rPr>
              <w:t>Bruxelles</w:t>
            </w:r>
          </w:p>
        </w:tc>
        <w:tc>
          <w:tcPr>
            <w:tcW w:w="3230" w:type="dxa"/>
          </w:tcPr>
          <w:p w:rsidR="00FF4D9C" w:rsidRPr="00FF4D9C" w:rsidRDefault="00FF4D9C" w:rsidP="00C052A8">
            <w:pPr>
              <w:spacing w:after="120"/>
              <w:ind w:left="-11"/>
              <w:jc w:val="right"/>
              <w:rPr>
                <w:szCs w:val="24"/>
                <w:lang w:eastAsia="en-GB"/>
              </w:rPr>
            </w:pPr>
            <w:r w:rsidRPr="00FF4D9C">
              <w:rPr>
                <w:szCs w:val="24"/>
                <w:lang w:eastAsia="en-GB"/>
              </w:rPr>
              <w:t>17.884</w:t>
            </w:r>
          </w:p>
        </w:tc>
      </w:tr>
      <w:tr w:rsidR="00AC7E7D">
        <w:tc>
          <w:tcPr>
            <w:tcW w:w="3607" w:type="dxa"/>
          </w:tcPr>
          <w:p w:rsidR="00FF4D9C" w:rsidRPr="00FF4D9C" w:rsidRDefault="00FF4D9C" w:rsidP="005F5874">
            <w:pPr>
              <w:spacing w:after="120"/>
              <w:ind w:left="-11"/>
              <w:jc w:val="left"/>
              <w:rPr>
                <w:szCs w:val="24"/>
                <w:lang w:eastAsia="en-GB"/>
              </w:rPr>
            </w:pPr>
            <w:r w:rsidRPr="00FF4D9C">
              <w:rPr>
                <w:bCs/>
                <w:szCs w:val="24"/>
                <w:lang w:eastAsia="en-GB"/>
              </w:rPr>
              <w:t>Union européenne (hors Bruxelles)</w:t>
            </w:r>
          </w:p>
        </w:tc>
        <w:tc>
          <w:tcPr>
            <w:tcW w:w="3230" w:type="dxa"/>
          </w:tcPr>
          <w:p w:rsidR="00FF4D9C" w:rsidRPr="00FF4D9C" w:rsidRDefault="00FF4D9C" w:rsidP="00C052A8">
            <w:pPr>
              <w:spacing w:after="120"/>
              <w:ind w:left="-11"/>
              <w:jc w:val="right"/>
              <w:rPr>
                <w:szCs w:val="24"/>
                <w:lang w:eastAsia="en-GB"/>
              </w:rPr>
            </w:pPr>
            <w:r w:rsidRPr="00FF4D9C">
              <w:rPr>
                <w:szCs w:val="24"/>
                <w:lang w:eastAsia="en-GB"/>
              </w:rPr>
              <w:t>2.759</w:t>
            </w:r>
          </w:p>
        </w:tc>
      </w:tr>
      <w:tr w:rsidR="00AC7E7D">
        <w:tc>
          <w:tcPr>
            <w:tcW w:w="3607" w:type="dxa"/>
          </w:tcPr>
          <w:p w:rsidR="00FF4D9C" w:rsidRPr="00FF4D9C" w:rsidRDefault="00FF4D9C" w:rsidP="005F5874">
            <w:pPr>
              <w:spacing w:after="120"/>
              <w:ind w:left="-11"/>
              <w:jc w:val="left"/>
              <w:rPr>
                <w:szCs w:val="24"/>
                <w:lang w:eastAsia="en-GB"/>
              </w:rPr>
            </w:pPr>
            <w:r w:rsidRPr="00FF4D9C">
              <w:rPr>
                <w:szCs w:val="24"/>
                <w:lang w:eastAsia="en-GB"/>
              </w:rPr>
              <w:t>Hors Union européenne</w:t>
            </w:r>
          </w:p>
        </w:tc>
        <w:tc>
          <w:tcPr>
            <w:tcW w:w="3230" w:type="dxa"/>
          </w:tcPr>
          <w:p w:rsidR="00FF4D9C" w:rsidRPr="00FF4D9C" w:rsidRDefault="00FF4D9C" w:rsidP="00C052A8">
            <w:pPr>
              <w:spacing w:after="120"/>
              <w:ind w:left="-11"/>
              <w:jc w:val="right"/>
              <w:rPr>
                <w:szCs w:val="24"/>
                <w:lang w:eastAsia="en-GB"/>
              </w:rPr>
            </w:pPr>
            <w:r w:rsidRPr="00FF4D9C">
              <w:rPr>
                <w:szCs w:val="24"/>
                <w:lang w:eastAsia="en-GB"/>
              </w:rPr>
              <w:t>456</w:t>
            </w:r>
          </w:p>
        </w:tc>
      </w:tr>
      <w:tr w:rsidR="00AC7E7D">
        <w:tc>
          <w:tcPr>
            <w:tcW w:w="3607" w:type="dxa"/>
          </w:tcPr>
          <w:p w:rsidR="00FF4D9C" w:rsidRPr="00FF4D9C" w:rsidRDefault="00FF4D9C" w:rsidP="005F5874">
            <w:pPr>
              <w:spacing w:after="120"/>
              <w:ind w:left="-11"/>
              <w:jc w:val="left"/>
              <w:rPr>
                <w:b/>
                <w:szCs w:val="24"/>
                <w:lang w:eastAsia="en-GB"/>
              </w:rPr>
            </w:pPr>
            <w:r w:rsidRPr="00FF4D9C">
              <w:rPr>
                <w:b/>
                <w:szCs w:val="24"/>
                <w:lang w:eastAsia="en-GB"/>
              </w:rPr>
              <w:t>Total</w:t>
            </w:r>
          </w:p>
        </w:tc>
        <w:tc>
          <w:tcPr>
            <w:tcW w:w="3230" w:type="dxa"/>
          </w:tcPr>
          <w:p w:rsidR="00FF4D9C" w:rsidRPr="00FF4D9C" w:rsidRDefault="00FF4D9C" w:rsidP="00C052A8">
            <w:pPr>
              <w:spacing w:after="120"/>
              <w:ind w:left="-11"/>
              <w:jc w:val="right"/>
              <w:rPr>
                <w:b/>
                <w:szCs w:val="24"/>
                <w:lang w:eastAsia="en-GB"/>
              </w:rPr>
            </w:pPr>
            <w:r w:rsidRPr="00FF4D9C">
              <w:rPr>
                <w:b/>
                <w:szCs w:val="24"/>
                <w:lang w:eastAsia="en-GB"/>
              </w:rPr>
              <w:t>21.099</w:t>
            </w:r>
          </w:p>
        </w:tc>
      </w:tr>
    </w:tbl>
    <w:p w:rsidR="00FF4D9C" w:rsidRPr="00FF4D9C" w:rsidRDefault="00FF4D9C" w:rsidP="00FF4D9C">
      <w:pPr>
        <w:ind w:left="709"/>
        <w:rPr>
          <w:szCs w:val="24"/>
          <w:lang w:val="fr-BE" w:eastAsia="en-GB"/>
        </w:rPr>
      </w:pPr>
    </w:p>
    <w:p w:rsidR="00F268B2" w:rsidRDefault="00FF4D9C" w:rsidP="00DE31D3">
      <w:pPr>
        <w:ind w:left="709"/>
        <w:rPr>
          <w:rFonts w:ascii="Verdana" w:hAnsi="Verdana"/>
          <w:sz w:val="20"/>
          <w:lang w:eastAsia="en-GB"/>
        </w:rPr>
      </w:pPr>
      <w:r w:rsidRPr="00FF4D9C">
        <w:rPr>
          <w:szCs w:val="24"/>
          <w:lang w:eastAsia="en-GB"/>
        </w:rPr>
        <w:t xml:space="preserve">Le listing des pays (hormis la Belgique) dans lesquels ont eu lieu les réunions des membres CESE au cours du mandat 2010 - 2015, y compris le nombre des réunions par pays et par année, est inséré à </w:t>
      </w:r>
      <w:r w:rsidRPr="00517727">
        <w:rPr>
          <w:b/>
          <w:szCs w:val="24"/>
          <w:lang w:eastAsia="en-GB"/>
        </w:rPr>
        <w:t xml:space="preserve">l’Annexe </w:t>
      </w:r>
      <w:r w:rsidR="00F61381">
        <w:rPr>
          <w:b/>
          <w:szCs w:val="24"/>
          <w:lang w:eastAsia="en-GB"/>
        </w:rPr>
        <w:t>3</w:t>
      </w:r>
      <w:r w:rsidR="00F61381">
        <w:rPr>
          <w:szCs w:val="24"/>
          <w:lang w:eastAsia="en-GB"/>
        </w:rPr>
        <w:t xml:space="preserve"> </w:t>
      </w:r>
      <w:r w:rsidRPr="00FF4D9C">
        <w:rPr>
          <w:szCs w:val="24"/>
          <w:lang w:eastAsia="en-GB"/>
        </w:rPr>
        <w:t>du présent cahier des charges.</w:t>
      </w:r>
    </w:p>
    <w:p w:rsidR="00DE31D3" w:rsidRPr="00CD6DFC" w:rsidRDefault="00DE31D3" w:rsidP="00DE31D3">
      <w:pPr>
        <w:ind w:left="709"/>
        <w:rPr>
          <w:szCs w:val="24"/>
          <w:lang w:eastAsia="en-GB"/>
        </w:rPr>
      </w:pPr>
    </w:p>
    <w:p w:rsidR="00220AF4" w:rsidRPr="002923F1" w:rsidRDefault="00CD7191" w:rsidP="004F5B2F">
      <w:pPr>
        <w:keepNext/>
        <w:ind w:left="567" w:hanging="567"/>
        <w:jc w:val="left"/>
        <w:outlineLvl w:val="0"/>
        <w:rPr>
          <w:rFonts w:ascii="Arial" w:hAnsi="Arial" w:cs="Arial"/>
          <w:b/>
          <w:bCs/>
          <w:kern w:val="32"/>
          <w:sz w:val="22"/>
          <w:szCs w:val="22"/>
          <w:lang w:val="fr-BE" w:eastAsia="en-GB"/>
        </w:rPr>
      </w:pPr>
      <w:bookmarkStart w:id="27" w:name="_Toc441067254"/>
      <w:r>
        <w:rPr>
          <w:rFonts w:ascii="Arial" w:hAnsi="Arial" w:cs="Arial"/>
          <w:b/>
          <w:bCs/>
          <w:kern w:val="32"/>
          <w:sz w:val="22"/>
          <w:szCs w:val="22"/>
          <w:lang w:val="fr-BE" w:eastAsia="en-GB"/>
        </w:rPr>
        <w:lastRenderedPageBreak/>
        <w:t>7</w:t>
      </w:r>
      <w:r w:rsidR="00220AF4" w:rsidRPr="002923F1">
        <w:rPr>
          <w:rFonts w:ascii="Arial" w:hAnsi="Arial" w:cs="Arial"/>
          <w:b/>
          <w:bCs/>
          <w:kern w:val="32"/>
          <w:sz w:val="22"/>
          <w:szCs w:val="22"/>
          <w:lang w:val="fr-BE" w:eastAsia="en-GB"/>
        </w:rPr>
        <w:t>.</w:t>
      </w:r>
      <w:r w:rsidR="00220AF4" w:rsidRPr="002923F1">
        <w:rPr>
          <w:rFonts w:ascii="Arial" w:hAnsi="Arial" w:cs="Arial"/>
          <w:b/>
          <w:bCs/>
          <w:kern w:val="32"/>
          <w:sz w:val="22"/>
          <w:szCs w:val="22"/>
          <w:lang w:val="fr-BE" w:eastAsia="en-GB"/>
        </w:rPr>
        <w:tab/>
      </w:r>
      <w:r w:rsidR="009A580B" w:rsidRPr="002923F1">
        <w:rPr>
          <w:rFonts w:ascii="Arial" w:hAnsi="Arial" w:cs="Arial"/>
          <w:b/>
          <w:bCs/>
          <w:kern w:val="32"/>
          <w:sz w:val="22"/>
          <w:szCs w:val="22"/>
          <w:lang w:val="fr-BE" w:eastAsia="en-GB"/>
        </w:rPr>
        <w:t>Modalités de p</w:t>
      </w:r>
      <w:r w:rsidR="00220AF4" w:rsidRPr="002923F1">
        <w:rPr>
          <w:rFonts w:ascii="Arial" w:hAnsi="Arial" w:cs="Arial"/>
          <w:b/>
          <w:bCs/>
          <w:kern w:val="32"/>
          <w:sz w:val="22"/>
          <w:szCs w:val="22"/>
          <w:lang w:val="fr-BE" w:eastAsia="en-GB"/>
        </w:rPr>
        <w:t>aiement</w:t>
      </w:r>
      <w:bookmarkEnd w:id="27"/>
    </w:p>
    <w:p w:rsidR="00220AF4" w:rsidRDefault="00220AF4" w:rsidP="008C774B">
      <w:pPr>
        <w:rPr>
          <w:szCs w:val="24"/>
          <w:lang w:val="fr-BE" w:eastAsia="en-GB"/>
        </w:rPr>
      </w:pPr>
      <w:r w:rsidRPr="00FF4D9C">
        <w:rPr>
          <w:szCs w:val="24"/>
          <w:lang w:val="fr-BE" w:eastAsia="en-GB"/>
        </w:rPr>
        <w:t xml:space="preserve">Lors de l'établissement de l'offre, il doit être tenu compte des dispositions du </w:t>
      </w:r>
      <w:r w:rsidR="00FF4D9C">
        <w:rPr>
          <w:szCs w:val="24"/>
          <w:lang w:val="fr-BE" w:eastAsia="en-GB"/>
        </w:rPr>
        <w:t xml:space="preserve">projet de </w:t>
      </w:r>
      <w:r w:rsidRPr="00FF4D9C">
        <w:rPr>
          <w:szCs w:val="24"/>
          <w:lang w:val="fr-BE" w:eastAsia="en-GB"/>
        </w:rPr>
        <w:t>contrat</w:t>
      </w:r>
      <w:r w:rsidR="006E3DA3">
        <w:rPr>
          <w:szCs w:val="24"/>
          <w:lang w:val="fr-BE" w:eastAsia="en-GB"/>
        </w:rPr>
        <w:t xml:space="preserve"> de service</w:t>
      </w:r>
      <w:r w:rsidRPr="00FF4D9C">
        <w:rPr>
          <w:szCs w:val="24"/>
          <w:lang w:val="fr-BE" w:eastAsia="en-GB"/>
        </w:rPr>
        <w:t xml:space="preserve"> qui comprend les "Conditions générales"</w:t>
      </w:r>
      <w:r w:rsidR="00FF4D9C">
        <w:rPr>
          <w:szCs w:val="24"/>
          <w:lang w:val="fr-BE" w:eastAsia="en-GB"/>
        </w:rPr>
        <w:t xml:space="preserve"> </w:t>
      </w:r>
      <w:r w:rsidR="00FF4D9C" w:rsidRPr="00883337">
        <w:rPr>
          <w:b/>
          <w:szCs w:val="24"/>
          <w:lang w:val="fr-BE" w:eastAsia="en-GB"/>
        </w:rPr>
        <w:t>(Annexe 2)</w:t>
      </w:r>
      <w:r w:rsidRPr="00FF4D9C">
        <w:rPr>
          <w:szCs w:val="24"/>
          <w:lang w:val="fr-BE" w:eastAsia="en-GB"/>
        </w:rPr>
        <w:t>.</w:t>
      </w:r>
    </w:p>
    <w:p w:rsidR="00AC7E7D" w:rsidRDefault="008451EA">
      <w:pPr>
        <w:rPr>
          <w:szCs w:val="24"/>
          <w:lang w:eastAsia="ko-KR"/>
        </w:rPr>
      </w:pPr>
      <w:r>
        <w:rPr>
          <w:szCs w:val="24"/>
          <w:lang w:eastAsia="ko-KR"/>
        </w:rPr>
        <w:t xml:space="preserve"> </w:t>
      </w:r>
    </w:p>
    <w:p w:rsidR="00A60006" w:rsidRPr="008C774B" w:rsidRDefault="00220AF4" w:rsidP="003D6D90">
      <w:pPr>
        <w:keepNext/>
        <w:ind w:left="2160" w:firstLine="720"/>
        <w:outlineLvl w:val="0"/>
        <w:rPr>
          <w:rFonts w:ascii="Verdana" w:hAnsi="Verdana" w:cs="Arial"/>
          <w:bCs/>
          <w:kern w:val="32"/>
          <w:szCs w:val="32"/>
          <w:lang w:val="fr-BE" w:eastAsia="en-GB"/>
        </w:rPr>
      </w:pPr>
      <w:r w:rsidRPr="008C774B">
        <w:rPr>
          <w:rFonts w:ascii="Verdana" w:hAnsi="Verdana" w:cs="Arial"/>
          <w:bCs/>
          <w:kern w:val="32"/>
          <w:szCs w:val="32"/>
          <w:lang w:val="fr-BE" w:eastAsia="en-GB"/>
        </w:rPr>
        <w:br w:type="page"/>
      </w:r>
    </w:p>
    <w:p w:rsidR="00220AF4" w:rsidRPr="002923F1" w:rsidRDefault="00220AF4" w:rsidP="003D6D90">
      <w:pPr>
        <w:keepNext/>
        <w:ind w:left="2160" w:firstLine="720"/>
        <w:outlineLvl w:val="0"/>
        <w:rPr>
          <w:rFonts w:ascii="Arial" w:hAnsi="Arial" w:cs="Arial"/>
          <w:bCs/>
          <w:kern w:val="32"/>
          <w:sz w:val="22"/>
          <w:szCs w:val="22"/>
          <w:u w:val="single"/>
          <w:lang w:val="fr-BE" w:eastAsia="en-GB"/>
        </w:rPr>
      </w:pPr>
      <w:bookmarkStart w:id="28" w:name="_Toc441067255"/>
      <w:r w:rsidRPr="002923F1">
        <w:rPr>
          <w:rFonts w:ascii="Arial" w:hAnsi="Arial" w:cs="Arial"/>
          <w:b/>
          <w:bCs/>
          <w:color w:val="000000"/>
          <w:kern w:val="32"/>
          <w:sz w:val="22"/>
          <w:szCs w:val="22"/>
          <w:u w:val="single"/>
          <w:lang w:val="fr-BE" w:eastAsia="en-GB"/>
        </w:rPr>
        <w:lastRenderedPageBreak/>
        <w:t>Partie administrative</w:t>
      </w:r>
      <w:bookmarkEnd w:id="28"/>
    </w:p>
    <w:p w:rsidR="00AC7E7D" w:rsidRDefault="00AC7E7D">
      <w:pPr>
        <w:rPr>
          <w:szCs w:val="24"/>
          <w:lang w:val="fr-BE" w:eastAsia="en-GB"/>
        </w:rPr>
      </w:pPr>
    </w:p>
    <w:p w:rsidR="00220AF4" w:rsidRPr="002923F1" w:rsidRDefault="00220AF4">
      <w:pPr>
        <w:keepNext/>
        <w:numPr>
          <w:ilvl w:val="0"/>
          <w:numId w:val="19"/>
        </w:numPr>
        <w:ind w:left="567" w:hanging="567"/>
        <w:jc w:val="left"/>
        <w:outlineLvl w:val="0"/>
        <w:rPr>
          <w:rFonts w:ascii="Arial" w:hAnsi="Arial" w:cs="Arial"/>
          <w:b/>
          <w:bCs/>
          <w:kern w:val="32"/>
          <w:sz w:val="22"/>
          <w:szCs w:val="22"/>
          <w:lang w:val="fr-BE" w:eastAsia="en-GB"/>
        </w:rPr>
      </w:pPr>
      <w:bookmarkStart w:id="29" w:name="_Toc441067256"/>
      <w:r w:rsidRPr="002923F1">
        <w:rPr>
          <w:rFonts w:ascii="Arial" w:hAnsi="Arial" w:cs="Arial"/>
          <w:b/>
          <w:bCs/>
          <w:kern w:val="32"/>
          <w:sz w:val="22"/>
          <w:szCs w:val="22"/>
          <w:lang w:val="fr-BE" w:eastAsia="en-GB"/>
        </w:rPr>
        <w:t>Participation</w:t>
      </w:r>
      <w:bookmarkEnd w:id="29"/>
    </w:p>
    <w:p w:rsidR="00220AF4" w:rsidRPr="002923F1" w:rsidRDefault="00220AF4">
      <w:pPr>
        <w:keepNext/>
        <w:ind w:left="1134" w:hanging="567"/>
        <w:outlineLvl w:val="1"/>
        <w:rPr>
          <w:rFonts w:ascii="Arial" w:hAnsi="Arial" w:cs="Arial"/>
          <w:b/>
          <w:bCs/>
          <w:i/>
          <w:iCs/>
          <w:sz w:val="22"/>
          <w:szCs w:val="22"/>
          <w:lang w:val="fr-BE" w:eastAsia="en-GB"/>
        </w:rPr>
      </w:pPr>
      <w:bookmarkStart w:id="30" w:name="_Toc441067257"/>
      <w:r w:rsidRPr="002923F1">
        <w:rPr>
          <w:rFonts w:ascii="Arial" w:hAnsi="Arial" w:cs="Arial"/>
          <w:b/>
          <w:bCs/>
          <w:i/>
          <w:iCs/>
          <w:sz w:val="22"/>
          <w:szCs w:val="22"/>
          <w:lang w:val="fr-BE" w:eastAsia="en-GB"/>
        </w:rPr>
        <w:t>8.1</w:t>
      </w:r>
      <w:r w:rsidRPr="002923F1">
        <w:rPr>
          <w:rFonts w:ascii="Arial" w:hAnsi="Arial" w:cs="Arial"/>
          <w:b/>
          <w:bCs/>
          <w:i/>
          <w:iCs/>
          <w:sz w:val="22"/>
          <w:szCs w:val="22"/>
          <w:lang w:val="fr-BE" w:eastAsia="en-GB"/>
        </w:rPr>
        <w:tab/>
        <w:t>Participation à la procédure</w:t>
      </w:r>
      <w:bookmarkEnd w:id="30"/>
    </w:p>
    <w:p w:rsidR="009C6BE7" w:rsidRDefault="00220AF4">
      <w:pPr>
        <w:ind w:left="567"/>
        <w:rPr>
          <w:szCs w:val="24"/>
          <w:lang w:eastAsia="en-GB"/>
        </w:rPr>
      </w:pPr>
      <w:r w:rsidRPr="00D51736">
        <w:rPr>
          <w:szCs w:val="24"/>
          <w:lang w:eastAsia="en-GB"/>
        </w:rPr>
        <w:t>La participation au présent appel d’offres est ouverte à égalité de conditions à toutes les personnes physiques et morales relevant du domaine d’application des traités et à toutes les personnes physiques et morales d’un pays tiers qui a conclu avec l’Union européenne un accord particulier dans le domaine des marchés publics, dans les con</w:t>
      </w:r>
      <w:r w:rsidR="002365DC" w:rsidRPr="00D51736">
        <w:rPr>
          <w:szCs w:val="24"/>
          <w:lang w:eastAsia="en-GB"/>
        </w:rPr>
        <w:t>ditions prévues par cet accord.</w:t>
      </w:r>
    </w:p>
    <w:p w:rsidR="009C6BE7" w:rsidRPr="004646CA" w:rsidRDefault="009C6BE7">
      <w:pPr>
        <w:ind w:left="567"/>
        <w:rPr>
          <w:szCs w:val="24"/>
          <w:lang w:eastAsia="en-GB"/>
        </w:rPr>
      </w:pPr>
      <w:r w:rsidRPr="004646CA">
        <w:t>Les soumissionnaires peuvent choisir librement l'une des configurations suivantes pour présenter leurs offres :</w:t>
      </w:r>
    </w:p>
    <w:p w:rsidR="009C6BE7" w:rsidRPr="004646CA" w:rsidRDefault="009C6BE7">
      <w:pPr>
        <w:pStyle w:val="ListParagraph"/>
        <w:numPr>
          <w:ilvl w:val="0"/>
          <w:numId w:val="48"/>
        </w:numPr>
        <w:contextualSpacing w:val="0"/>
      </w:pPr>
      <w:r w:rsidRPr="004646CA">
        <w:t>une ou plusieurs compagnies d'assurances en direct, sans courtier ;</w:t>
      </w:r>
    </w:p>
    <w:p w:rsidR="009C6BE7" w:rsidRPr="004646CA" w:rsidRDefault="009C6BE7">
      <w:pPr>
        <w:pStyle w:val="ListParagraph"/>
        <w:numPr>
          <w:ilvl w:val="0"/>
          <w:numId w:val="48"/>
        </w:numPr>
        <w:contextualSpacing w:val="0"/>
      </w:pPr>
      <w:r w:rsidRPr="004646CA">
        <w:t>une compagnie d'assurance ou un groupe d'assurances représenté(e) par un courtier, conjointement, même si le courtier ne signe pas le contrat, les compagnies d'assurance devant s'engager à signer le contrat conjointement ;</w:t>
      </w:r>
    </w:p>
    <w:p w:rsidR="009C6BE7" w:rsidRPr="004646CA" w:rsidRDefault="009C6BE7">
      <w:pPr>
        <w:pStyle w:val="ListParagraph"/>
        <w:numPr>
          <w:ilvl w:val="0"/>
          <w:numId w:val="48"/>
        </w:numPr>
        <w:contextualSpacing w:val="0"/>
      </w:pPr>
      <w:r w:rsidRPr="004646CA">
        <w:t>une ou plusieurs compagnies d'assurances avec mandat à un courtier.</w:t>
      </w:r>
    </w:p>
    <w:p w:rsidR="00AC7E7D" w:rsidRPr="004646CA" w:rsidRDefault="006D3E6F">
      <w:pPr>
        <w:ind w:left="567"/>
        <w:rPr>
          <w:szCs w:val="24"/>
          <w:lang w:eastAsia="en-GB"/>
        </w:rPr>
      </w:pPr>
      <w:r w:rsidRPr="004646CA">
        <w:t>La soumission unique d'un courtier ne sera pas acceptée. Indépendamment de la configuration choisie par le soumissionnaire, le présent contrat sera signé avec la ou les compagnies d'assurance uniquement.</w:t>
      </w:r>
    </w:p>
    <w:p w:rsidR="00220AF4" w:rsidRPr="00CD6DFC" w:rsidRDefault="00220AF4">
      <w:pPr>
        <w:keepNext/>
        <w:ind w:left="1134" w:hanging="567"/>
        <w:outlineLvl w:val="1"/>
        <w:rPr>
          <w:rFonts w:ascii="Arial" w:hAnsi="Arial" w:cs="Arial"/>
          <w:b/>
          <w:bCs/>
          <w:i/>
          <w:iCs/>
          <w:sz w:val="22"/>
          <w:szCs w:val="22"/>
          <w:lang w:val="fr-BE" w:eastAsia="en-GB"/>
        </w:rPr>
      </w:pPr>
      <w:bookmarkStart w:id="31" w:name="_Toc441067258"/>
      <w:r w:rsidRPr="00CD6DFC">
        <w:rPr>
          <w:rFonts w:ascii="Arial" w:hAnsi="Arial" w:cs="Arial"/>
          <w:b/>
          <w:bCs/>
          <w:i/>
          <w:iCs/>
          <w:sz w:val="22"/>
          <w:szCs w:val="22"/>
          <w:lang w:val="fr-BE" w:eastAsia="en-GB"/>
        </w:rPr>
        <w:t>8.2</w:t>
      </w:r>
      <w:r w:rsidRPr="00CD6DFC">
        <w:rPr>
          <w:rFonts w:ascii="Arial" w:hAnsi="Arial" w:cs="Arial"/>
          <w:b/>
          <w:bCs/>
          <w:i/>
          <w:iCs/>
          <w:sz w:val="22"/>
          <w:szCs w:val="22"/>
          <w:lang w:val="fr-BE" w:eastAsia="en-GB"/>
        </w:rPr>
        <w:tab/>
        <w:t>Conditions contractuelles</w:t>
      </w:r>
      <w:bookmarkEnd w:id="31"/>
    </w:p>
    <w:p w:rsidR="00220AF4" w:rsidRDefault="00220AF4">
      <w:pPr>
        <w:ind w:left="567"/>
        <w:rPr>
          <w:szCs w:val="24"/>
          <w:lang w:eastAsia="en-GB"/>
        </w:rPr>
      </w:pPr>
      <w:r w:rsidRPr="00D51736">
        <w:rPr>
          <w:szCs w:val="24"/>
          <w:lang w:eastAsia="en-GB"/>
        </w:rPr>
        <w:t>Il convient que le soumissionnaire garde en mémoire les dispositions du projet de contrat, qui précise les droits et obligations du contractant, en particulier en ce qui concerne les paiements, l'exécution du marché, la confidentialité, ainsi que les vérifications et les audits.</w:t>
      </w:r>
    </w:p>
    <w:p w:rsidR="00D51736" w:rsidRPr="00D51736" w:rsidRDefault="00CF156E" w:rsidP="00517727">
      <w:pPr>
        <w:ind w:left="567"/>
        <w:rPr>
          <w:szCs w:val="24"/>
          <w:lang w:eastAsia="en-GB"/>
        </w:rPr>
      </w:pPr>
      <w:r w:rsidRPr="00CF156E">
        <w:rPr>
          <w:szCs w:val="24"/>
          <w:lang w:eastAsia="en-GB"/>
        </w:rPr>
        <w:t>L'offre de prix est ferme et non révisable pendant la première année d'exécution du contrat. Les prix sont ensuite soumis à une révision selon les modalités fixées dans le projet de contrat (Annexe 2). L'offre financière est faite via le modèle de bordereau de prix annexé au présent cahier de charges.</w:t>
      </w:r>
    </w:p>
    <w:p w:rsidR="00955516" w:rsidRPr="00CD6DFC" w:rsidRDefault="00955516" w:rsidP="00E97F4A">
      <w:pPr>
        <w:keepNext/>
        <w:ind w:left="1134" w:hanging="567"/>
        <w:outlineLvl w:val="1"/>
        <w:rPr>
          <w:rFonts w:ascii="Arial" w:hAnsi="Arial" w:cs="Arial"/>
          <w:b/>
          <w:bCs/>
          <w:i/>
          <w:iCs/>
          <w:sz w:val="22"/>
          <w:szCs w:val="22"/>
          <w:lang w:val="fr-BE" w:eastAsia="en-GB"/>
        </w:rPr>
      </w:pPr>
      <w:bookmarkStart w:id="32" w:name="_Toc441067259"/>
      <w:r w:rsidRPr="00CD6DFC">
        <w:rPr>
          <w:rFonts w:ascii="Arial" w:hAnsi="Arial" w:cs="Arial"/>
          <w:b/>
          <w:bCs/>
          <w:i/>
          <w:iCs/>
          <w:sz w:val="22"/>
          <w:szCs w:val="22"/>
          <w:lang w:val="fr-BE" w:eastAsia="en-GB"/>
        </w:rPr>
        <w:t>8.3</w:t>
      </w:r>
      <w:r w:rsidRPr="00CD6DFC">
        <w:rPr>
          <w:rFonts w:ascii="Arial" w:hAnsi="Arial" w:cs="Arial"/>
          <w:b/>
          <w:bCs/>
          <w:i/>
          <w:iCs/>
          <w:sz w:val="22"/>
          <w:szCs w:val="22"/>
          <w:lang w:val="fr-BE" w:eastAsia="en-GB"/>
        </w:rPr>
        <w:tab/>
        <w:t>Sous-traitance</w:t>
      </w:r>
      <w:bookmarkEnd w:id="32"/>
    </w:p>
    <w:p w:rsidR="00955516" w:rsidRPr="00D51736" w:rsidRDefault="00955516" w:rsidP="00517727">
      <w:pPr>
        <w:ind w:left="567"/>
        <w:rPr>
          <w:szCs w:val="24"/>
          <w:lang w:eastAsia="en-GB"/>
        </w:rPr>
      </w:pPr>
      <w:r w:rsidRPr="00D51736">
        <w:rPr>
          <w:szCs w:val="24"/>
          <w:lang w:eastAsia="en-GB"/>
        </w:rPr>
        <w:t>La sous-traitance est autorisée dans l’offre, mais le contractant conserve, envers le pouvoir adjudicateur, la pleine responsabilité de l’exécution du marché dans son ensemble.</w:t>
      </w:r>
    </w:p>
    <w:p w:rsidR="00955516" w:rsidRPr="00D51736" w:rsidRDefault="00955516" w:rsidP="00517727">
      <w:pPr>
        <w:ind w:left="567"/>
        <w:rPr>
          <w:szCs w:val="24"/>
          <w:lang w:eastAsia="en-GB"/>
        </w:rPr>
      </w:pPr>
      <w:r w:rsidRPr="00D51736">
        <w:rPr>
          <w:szCs w:val="24"/>
          <w:lang w:eastAsia="en-GB"/>
        </w:rPr>
        <w:t xml:space="preserve">Les soumissionnaires informent </w:t>
      </w:r>
      <w:r w:rsidR="007709D4" w:rsidRPr="00D51736">
        <w:rPr>
          <w:szCs w:val="24"/>
          <w:lang w:val="fr-BE" w:eastAsia="en-GB"/>
        </w:rPr>
        <w:t>le Comité Economique et Social Européen</w:t>
      </w:r>
      <w:r w:rsidR="00CC432F">
        <w:rPr>
          <w:szCs w:val="24"/>
          <w:lang w:val="fr-BE" w:eastAsia="en-GB"/>
        </w:rPr>
        <w:t xml:space="preserve"> </w:t>
      </w:r>
      <w:r w:rsidRPr="00D51736">
        <w:rPr>
          <w:szCs w:val="24"/>
          <w:lang w:eastAsia="en-GB"/>
        </w:rPr>
        <w:t>de la part du marché qu’ils ont l'intention de sous-traiter</w:t>
      </w:r>
      <w:r w:rsidR="005F7FD2">
        <w:rPr>
          <w:szCs w:val="24"/>
          <w:lang w:eastAsia="en-GB"/>
        </w:rPr>
        <w:t xml:space="preserve"> </w:t>
      </w:r>
      <w:r w:rsidR="0075654C" w:rsidRPr="0075654C">
        <w:rPr>
          <w:szCs w:val="24"/>
          <w:lang w:eastAsia="en-GB"/>
        </w:rPr>
        <w:t>et le cas échéant, ils mentionnent l'identité de tous les sous-traitants.</w:t>
      </w:r>
    </w:p>
    <w:p w:rsidR="00955516" w:rsidRPr="00D51736" w:rsidRDefault="00955516" w:rsidP="00517727">
      <w:pPr>
        <w:ind w:left="567"/>
        <w:rPr>
          <w:szCs w:val="24"/>
          <w:lang w:eastAsia="en-GB"/>
        </w:rPr>
      </w:pPr>
      <w:r w:rsidRPr="00D51736">
        <w:rPr>
          <w:szCs w:val="24"/>
          <w:lang w:eastAsia="en-GB"/>
        </w:rPr>
        <w:lastRenderedPageBreak/>
        <w:t xml:space="preserve">En cours d'exécution du marché, tout remplacement d'un sous-traitant identifié dans l'offre est soumis à l'approbation écrite préalable du pouvoir adjudicateur. </w:t>
      </w:r>
    </w:p>
    <w:p w:rsidR="0075654C" w:rsidRPr="0075654C" w:rsidRDefault="0075654C" w:rsidP="00517727">
      <w:pPr>
        <w:spacing w:after="120"/>
        <w:ind w:left="567"/>
        <w:rPr>
          <w:szCs w:val="24"/>
          <w:lang w:eastAsia="en-GB"/>
        </w:rPr>
      </w:pPr>
      <w:r w:rsidRPr="0075654C">
        <w:rPr>
          <w:szCs w:val="24"/>
          <w:lang w:eastAsia="en-GB"/>
        </w:rPr>
        <w:t>Le soumissionnaire d</w:t>
      </w:r>
      <w:r w:rsidR="009A580B">
        <w:rPr>
          <w:szCs w:val="24"/>
          <w:lang w:eastAsia="en-GB"/>
        </w:rPr>
        <w:t>oit</w:t>
      </w:r>
      <w:r w:rsidRPr="0075654C">
        <w:rPr>
          <w:szCs w:val="24"/>
          <w:lang w:eastAsia="en-GB"/>
        </w:rPr>
        <w:t xml:space="preserve"> préciser dans son offre:</w:t>
      </w:r>
    </w:p>
    <w:p w:rsidR="0075654C" w:rsidRPr="0075654C" w:rsidRDefault="0075654C" w:rsidP="001533A4">
      <w:pPr>
        <w:pStyle w:val="ListParagraph"/>
        <w:numPr>
          <w:ilvl w:val="0"/>
          <w:numId w:val="38"/>
        </w:numPr>
        <w:spacing w:after="120"/>
        <w:contextualSpacing w:val="0"/>
        <w:rPr>
          <w:szCs w:val="24"/>
          <w:lang w:eastAsia="en-GB"/>
        </w:rPr>
      </w:pPr>
      <w:r w:rsidRPr="0075654C">
        <w:rPr>
          <w:szCs w:val="24"/>
          <w:lang w:eastAsia="en-GB"/>
        </w:rPr>
        <w:t xml:space="preserve">la répartition des tâches entre </w:t>
      </w:r>
      <w:r w:rsidR="009C6BE7" w:rsidRPr="009C6BE7">
        <w:rPr>
          <w:color w:val="FF0000"/>
        </w:rPr>
        <w:t xml:space="preserve"> </w:t>
      </w:r>
      <w:r w:rsidR="009C6BE7" w:rsidRPr="004646CA">
        <w:t>la/les compagnie(s) d'assurance</w:t>
      </w:r>
      <w:r w:rsidRPr="004646CA">
        <w:rPr>
          <w:szCs w:val="24"/>
          <w:lang w:eastAsia="en-GB"/>
        </w:rPr>
        <w:t xml:space="preserve"> </w:t>
      </w:r>
      <w:r w:rsidRPr="0075654C">
        <w:rPr>
          <w:szCs w:val="24"/>
          <w:lang w:eastAsia="en-GB"/>
        </w:rPr>
        <w:t xml:space="preserve">et </w:t>
      </w:r>
      <w:r w:rsidR="00FB1724">
        <w:rPr>
          <w:szCs w:val="24"/>
          <w:lang w:eastAsia="en-GB"/>
        </w:rPr>
        <w:t xml:space="preserve">les </w:t>
      </w:r>
      <w:r w:rsidRPr="0075654C">
        <w:rPr>
          <w:szCs w:val="24"/>
          <w:lang w:eastAsia="en-GB"/>
        </w:rPr>
        <w:t>sous-traitants</w:t>
      </w:r>
      <w:r w:rsidR="000176A8">
        <w:rPr>
          <w:szCs w:val="24"/>
          <w:lang w:eastAsia="en-GB"/>
        </w:rPr>
        <w:t>,</w:t>
      </w:r>
      <w:r w:rsidRPr="0075654C">
        <w:rPr>
          <w:szCs w:val="24"/>
          <w:lang w:eastAsia="en-GB"/>
        </w:rPr>
        <w:t xml:space="preserve"> afin de toujours assurer la bonne exécution du marché.</w:t>
      </w:r>
    </w:p>
    <w:p w:rsidR="00633F16" w:rsidRDefault="0075654C" w:rsidP="001533A4">
      <w:pPr>
        <w:pStyle w:val="ListParagraph"/>
        <w:numPr>
          <w:ilvl w:val="0"/>
          <w:numId w:val="38"/>
        </w:numPr>
        <w:rPr>
          <w:szCs w:val="24"/>
          <w:lang w:eastAsia="en-GB"/>
        </w:rPr>
      </w:pPr>
      <w:r w:rsidRPr="0075654C">
        <w:rPr>
          <w:szCs w:val="24"/>
          <w:lang w:eastAsia="en-GB"/>
        </w:rPr>
        <w:t>le pourcentage de l'apport de chaque sous-traitant.</w:t>
      </w:r>
    </w:p>
    <w:p w:rsidR="00AC7E7D" w:rsidRDefault="006D3E6F">
      <w:pPr>
        <w:keepNext/>
        <w:numPr>
          <w:ilvl w:val="0"/>
          <w:numId w:val="19"/>
        </w:numPr>
        <w:ind w:left="567" w:hanging="567"/>
        <w:jc w:val="left"/>
        <w:outlineLvl w:val="0"/>
        <w:rPr>
          <w:rFonts w:ascii="Arial" w:hAnsi="Arial" w:cs="Arial"/>
          <w:b/>
          <w:bCs/>
          <w:kern w:val="32"/>
          <w:sz w:val="22"/>
          <w:szCs w:val="22"/>
          <w:lang w:val="fr-BE" w:eastAsia="en-GB"/>
        </w:rPr>
      </w:pPr>
      <w:bookmarkStart w:id="33" w:name="_Toc441067260"/>
      <w:r w:rsidRPr="002923F1">
        <w:rPr>
          <w:rFonts w:ascii="Arial" w:hAnsi="Arial" w:cs="Arial"/>
          <w:b/>
          <w:bCs/>
          <w:kern w:val="32"/>
          <w:sz w:val="22"/>
          <w:szCs w:val="22"/>
          <w:lang w:val="fr-BE" w:eastAsia="en-GB"/>
        </w:rPr>
        <w:t>O</w:t>
      </w:r>
      <w:r w:rsidR="00955516" w:rsidRPr="002923F1">
        <w:rPr>
          <w:rFonts w:ascii="Arial" w:hAnsi="Arial" w:cs="Arial"/>
          <w:b/>
          <w:bCs/>
          <w:kern w:val="32"/>
          <w:sz w:val="22"/>
          <w:szCs w:val="22"/>
          <w:lang w:val="fr-BE" w:eastAsia="en-GB"/>
        </w:rPr>
        <w:t>ffre</w:t>
      </w:r>
      <w:r w:rsidRPr="002923F1">
        <w:rPr>
          <w:rFonts w:ascii="Arial" w:hAnsi="Arial" w:cs="Arial"/>
          <w:b/>
          <w:bCs/>
          <w:kern w:val="32"/>
          <w:sz w:val="22"/>
          <w:szCs w:val="22"/>
          <w:lang w:val="fr-BE" w:eastAsia="en-GB"/>
        </w:rPr>
        <w:t xml:space="preserve"> conjointe</w:t>
      </w:r>
      <w:bookmarkEnd w:id="33"/>
    </w:p>
    <w:p w:rsidR="0056515A" w:rsidRPr="0075654C" w:rsidRDefault="005843DA" w:rsidP="006301B6">
      <w:pPr>
        <w:spacing w:after="120"/>
        <w:rPr>
          <w:szCs w:val="24"/>
        </w:rPr>
      </w:pPr>
      <w:r w:rsidRPr="0075654C">
        <w:rPr>
          <w:szCs w:val="24"/>
        </w:rPr>
        <w:t xml:space="preserve">Il y a offre conjointe lorsqu’une offre est présentée par un groupe d'opérateurs économiques (groupement). Les offres conjointes peuvent inclure des sous-traitants en plus des soumissionnaires conjoints. </w:t>
      </w:r>
    </w:p>
    <w:p w:rsidR="004646CA" w:rsidRDefault="006D3E6F">
      <w:pPr>
        <w:rPr>
          <w:szCs w:val="24"/>
        </w:rPr>
      </w:pPr>
      <w:r w:rsidRPr="0075654C">
        <w:rPr>
          <w:szCs w:val="24"/>
        </w:rPr>
        <w:t>Dans le cas d'une offre conjointe, tous les opérateurs économiques membres d'un groupement sont conjointement et solidairement responsables de l’exécution du marché dans son ensemble à l'égard du pouvoir adjudicateur</w:t>
      </w:r>
      <w:r w:rsidRPr="0075654C">
        <w:rPr>
          <w:szCs w:val="24"/>
          <w:lang w:val="fr-BE"/>
        </w:rPr>
        <w:t>.</w:t>
      </w:r>
      <w:r w:rsidR="00727ACF">
        <w:rPr>
          <w:szCs w:val="24"/>
          <w:lang w:val="fr-BE"/>
        </w:rPr>
        <w:t xml:space="preserve"> </w:t>
      </w:r>
      <w:r w:rsidR="0075654C" w:rsidRPr="0075654C">
        <w:rPr>
          <w:szCs w:val="24"/>
        </w:rPr>
        <w:t>Il importe néanmoins que les soumissionnaires désignent un point de contact unique (mandataire) pour assurer la représentation des membres du groupement et pour les relations avec le pouvoir adjudicateur.</w:t>
      </w:r>
    </w:p>
    <w:p w:rsidR="00AC7E7D" w:rsidRPr="004646CA" w:rsidRDefault="006D3E6F">
      <w:pPr>
        <w:rPr>
          <w:b/>
        </w:rPr>
      </w:pPr>
      <w:r w:rsidRPr="004646CA">
        <w:rPr>
          <w:b/>
        </w:rPr>
        <w:t xml:space="preserve">- </w:t>
      </w:r>
      <w:r w:rsidR="009C6BE7" w:rsidRPr="004646CA">
        <w:rPr>
          <w:b/>
        </w:rPr>
        <w:t>Offre conjointe d'une ou plusieurs compagnie(s) d'assurance représentée(s) par un assureur ou apériteur :</w:t>
      </w:r>
    </w:p>
    <w:p w:rsidR="00830662" w:rsidRDefault="009C6BE7">
      <w:r w:rsidRPr="004646CA">
        <w:t>Dans ce cas, le contrat sera signé par chaque compagnie d'assurance. L</w:t>
      </w:r>
      <w:r w:rsidR="00830662" w:rsidRPr="004646CA">
        <w:t xml:space="preserve">e soumissionnaire </w:t>
      </w:r>
      <w:r w:rsidR="00830662">
        <w:t>garantit que le pouvoir adjudicateur sera pleinement assuré (couverture à 100 %) sans interruption pour toute la durée du contrat ; étant entendu que dans l’hypothèse où le soumissionnaire est un apériteur, ce dernier servira de point de contact pour le pouvoir adjudicateur et de gestionnaire du contrat pendant son exécution.</w:t>
      </w:r>
    </w:p>
    <w:p w:rsidR="009C6BE7" w:rsidRPr="004646CA" w:rsidRDefault="003C479C">
      <w:pPr>
        <w:rPr>
          <w:b/>
        </w:rPr>
      </w:pPr>
      <w:r w:rsidRPr="004646CA">
        <w:rPr>
          <w:b/>
        </w:rPr>
        <w:t xml:space="preserve">- </w:t>
      </w:r>
      <w:r w:rsidR="009C6BE7" w:rsidRPr="004646CA">
        <w:rPr>
          <w:b/>
        </w:rPr>
        <w:t>Offre conjointe d'une ou plusieurs compagnie(s) d'assurance représentées par un courtier</w:t>
      </w:r>
      <w:r w:rsidRPr="004646CA">
        <w:rPr>
          <w:b/>
        </w:rPr>
        <w:t xml:space="preserve"> </w:t>
      </w:r>
      <w:r w:rsidR="009C6BE7" w:rsidRPr="004646CA">
        <w:rPr>
          <w:b/>
        </w:rPr>
        <w:t>:</w:t>
      </w:r>
    </w:p>
    <w:p w:rsidR="00830662" w:rsidRPr="009C6BE7" w:rsidRDefault="009C6BE7">
      <w:r w:rsidRPr="004646CA">
        <w:t xml:space="preserve">Dans ce cas, le contrat sera signé par chaque compagnie d'assurance uniquement. Dans cette hypothèse, le soumissionnaire garantit que le pouvoir adjudicateur sera pleinement assuré (couverture à 100 %) sans interruption pour toute la durée du contrat ; étant entendu que le courtier servira de point de contact pour le pouvoir adjudicateur et de gestionnaire du contrat pendant son exécution. </w:t>
      </w:r>
      <w:r w:rsidR="00830662" w:rsidRPr="009C6BE7">
        <w:rPr>
          <w:iCs/>
        </w:rPr>
        <w:t xml:space="preserve">Le courtier sera rémunéré directement par le ou les assureurs. </w:t>
      </w:r>
    </w:p>
    <w:p w:rsidR="00AC7E7D" w:rsidRDefault="006D3E6F">
      <w:pPr>
        <w:spacing w:after="120"/>
        <w:rPr>
          <w:szCs w:val="24"/>
          <w:lang w:val="fr-BE"/>
        </w:rPr>
      </w:pPr>
      <w:r w:rsidRPr="0075654C">
        <w:rPr>
          <w:szCs w:val="24"/>
          <w:lang w:val="fr-BE"/>
        </w:rPr>
        <w:t xml:space="preserve">Le CESE se réserve le droit d'exiger que le groupement retenu revête une forme juridique déterminée si celle-ci est nécessaire pour la bonne exécution du marché. Cette exigence pourra être communiquée par le CESE à tout moment de la procédure de passation du marché et, dans tous les cas, avant la signature du contrat. </w:t>
      </w:r>
    </w:p>
    <w:p w:rsidR="0075654C" w:rsidRPr="0075654C" w:rsidRDefault="0075654C" w:rsidP="006301B6">
      <w:pPr>
        <w:pStyle w:val="Text2"/>
        <w:ind w:left="0"/>
        <w:rPr>
          <w:szCs w:val="24"/>
          <w:lang w:val="fr-BE"/>
        </w:rPr>
      </w:pPr>
      <w:r w:rsidRPr="0075654C">
        <w:rPr>
          <w:szCs w:val="24"/>
          <w:lang w:val="fr-BE"/>
        </w:rPr>
        <w:t>Le statut réel du groupement sera prouvé par tout document ou accord souscrit entre les membres du groupement et qui devra être attaché à l'offre.</w:t>
      </w:r>
    </w:p>
    <w:p w:rsidR="005843DA" w:rsidRPr="0075654C" w:rsidRDefault="005843DA" w:rsidP="006301B6">
      <w:pPr>
        <w:pStyle w:val="Text2"/>
        <w:ind w:left="0"/>
        <w:rPr>
          <w:szCs w:val="24"/>
        </w:rPr>
      </w:pPr>
      <w:r w:rsidRPr="0075654C">
        <w:rPr>
          <w:szCs w:val="24"/>
          <w:lang w:eastAsia="en-GB"/>
        </w:rPr>
        <w:lastRenderedPageBreak/>
        <w:t>Après l’attribution, le pouvoir adjudicateur signe le contrat avec tous les membres du groupement ou avec le membre dûment autorisé à cet effet par les autres membres au moyen d'une procuration</w:t>
      </w:r>
      <w:r w:rsidR="00830662">
        <w:rPr>
          <w:szCs w:val="24"/>
          <w:lang w:eastAsia="en-GB"/>
        </w:rPr>
        <w:t>.</w:t>
      </w:r>
    </w:p>
    <w:p w:rsidR="00F268B2" w:rsidRPr="00F06244" w:rsidRDefault="00220AF4" w:rsidP="006301B6">
      <w:pPr>
        <w:rPr>
          <w:szCs w:val="24"/>
          <w:lang w:val="fr-BE" w:eastAsia="en-GB"/>
        </w:rPr>
      </w:pPr>
      <w:r w:rsidRPr="00F06244">
        <w:rPr>
          <w:szCs w:val="24"/>
          <w:lang w:val="fr-BE" w:eastAsia="en-GB"/>
        </w:rPr>
        <w:t xml:space="preserve">Les documents requis et énumérés aux </w:t>
      </w:r>
      <w:r w:rsidRPr="00517727">
        <w:rPr>
          <w:b/>
          <w:i/>
          <w:szCs w:val="24"/>
          <w:lang w:val="fr-BE" w:eastAsia="en-GB"/>
        </w:rPr>
        <w:t xml:space="preserve">points </w:t>
      </w:r>
      <w:r w:rsidR="009A580B" w:rsidRPr="006301B6">
        <w:rPr>
          <w:b/>
          <w:i/>
          <w:szCs w:val="24"/>
          <w:lang w:val="fr-BE" w:eastAsia="en-GB"/>
        </w:rPr>
        <w:t>11</w:t>
      </w:r>
      <w:r w:rsidR="006301B6" w:rsidRPr="006301B6">
        <w:rPr>
          <w:b/>
          <w:i/>
          <w:szCs w:val="24"/>
          <w:lang w:val="fr-BE" w:eastAsia="en-GB"/>
        </w:rPr>
        <w:t xml:space="preserve"> </w:t>
      </w:r>
      <w:r w:rsidR="00F06244" w:rsidRPr="006301B6">
        <w:rPr>
          <w:b/>
          <w:i/>
          <w:szCs w:val="24"/>
          <w:lang w:val="fr-BE" w:eastAsia="en-GB"/>
        </w:rPr>
        <w:t>"Critères d'exclusion et moyens de preuves"</w:t>
      </w:r>
      <w:r w:rsidR="00F06244" w:rsidRPr="00F06244">
        <w:rPr>
          <w:szCs w:val="24"/>
          <w:lang w:val="fr-BE" w:eastAsia="en-GB"/>
        </w:rPr>
        <w:t xml:space="preserve"> </w:t>
      </w:r>
      <w:r w:rsidRPr="00F06244">
        <w:rPr>
          <w:szCs w:val="24"/>
          <w:lang w:val="fr-BE" w:eastAsia="en-GB"/>
        </w:rPr>
        <w:t xml:space="preserve">et </w:t>
      </w:r>
      <w:r w:rsidR="009A580B" w:rsidRPr="006301B6">
        <w:rPr>
          <w:b/>
          <w:i/>
          <w:szCs w:val="24"/>
          <w:lang w:val="fr-BE" w:eastAsia="en-GB"/>
        </w:rPr>
        <w:t>12</w:t>
      </w:r>
      <w:r w:rsidR="00F06244" w:rsidRPr="006301B6">
        <w:rPr>
          <w:b/>
          <w:i/>
          <w:szCs w:val="24"/>
          <w:lang w:val="fr-BE" w:eastAsia="en-GB"/>
        </w:rPr>
        <w:t xml:space="preserve"> "Critères de sélection</w:t>
      </w:r>
      <w:r w:rsidR="00517727">
        <w:rPr>
          <w:b/>
          <w:i/>
          <w:szCs w:val="24"/>
          <w:lang w:val="fr-BE" w:eastAsia="en-GB"/>
        </w:rPr>
        <w:t xml:space="preserve"> et justificatifs</w:t>
      </w:r>
      <w:r w:rsidR="00F06244" w:rsidRPr="006301B6">
        <w:rPr>
          <w:b/>
          <w:i/>
          <w:szCs w:val="24"/>
          <w:lang w:val="fr-BE" w:eastAsia="en-GB"/>
        </w:rPr>
        <w:t>"</w:t>
      </w:r>
      <w:r w:rsidR="00F06244">
        <w:rPr>
          <w:szCs w:val="24"/>
          <w:lang w:val="fr-BE" w:eastAsia="en-GB"/>
        </w:rPr>
        <w:t>,</w:t>
      </w:r>
      <w:r w:rsidR="005F7FD2">
        <w:rPr>
          <w:szCs w:val="24"/>
          <w:lang w:val="fr-BE" w:eastAsia="en-GB"/>
        </w:rPr>
        <w:t xml:space="preserve"> </w:t>
      </w:r>
      <w:r w:rsidRPr="00F06244">
        <w:rPr>
          <w:szCs w:val="24"/>
          <w:lang w:val="fr-BE" w:eastAsia="en-GB"/>
        </w:rPr>
        <w:t>ci-après</w:t>
      </w:r>
      <w:r w:rsidR="00F06244">
        <w:rPr>
          <w:szCs w:val="24"/>
          <w:lang w:val="fr-BE" w:eastAsia="en-GB"/>
        </w:rPr>
        <w:t>,</w:t>
      </w:r>
      <w:r w:rsidRPr="00F06244">
        <w:rPr>
          <w:szCs w:val="24"/>
          <w:lang w:val="fr-BE" w:eastAsia="en-GB"/>
        </w:rPr>
        <w:t xml:space="preserve"> doivent être fournis par chaque membre du groupement.</w:t>
      </w:r>
    </w:p>
    <w:p w:rsidR="00AC7E7D" w:rsidRDefault="006D3E6F">
      <w:pPr>
        <w:keepNext/>
        <w:numPr>
          <w:ilvl w:val="0"/>
          <w:numId w:val="19"/>
        </w:numPr>
        <w:ind w:hanging="720"/>
        <w:jc w:val="left"/>
        <w:outlineLvl w:val="0"/>
        <w:rPr>
          <w:rFonts w:ascii="Arial" w:hAnsi="Arial" w:cs="Arial"/>
          <w:b/>
          <w:bCs/>
          <w:kern w:val="32"/>
          <w:sz w:val="22"/>
          <w:szCs w:val="22"/>
          <w:lang w:val="fr-BE" w:eastAsia="en-GB"/>
        </w:rPr>
      </w:pPr>
      <w:bookmarkStart w:id="34" w:name="_Toc441067261"/>
      <w:r w:rsidRPr="00D5273F">
        <w:rPr>
          <w:rFonts w:ascii="Arial" w:hAnsi="Arial" w:cs="Arial"/>
          <w:b/>
          <w:bCs/>
          <w:kern w:val="32"/>
          <w:sz w:val="22"/>
          <w:szCs w:val="22"/>
          <w:lang w:val="fr-BE" w:eastAsia="en-GB"/>
        </w:rPr>
        <w:t>Etapes de l'évaluation des offres</w:t>
      </w:r>
      <w:bookmarkEnd w:id="34"/>
    </w:p>
    <w:p w:rsidR="00743516" w:rsidRPr="009A580B" w:rsidRDefault="00743516" w:rsidP="008C774B">
      <w:pPr>
        <w:spacing w:after="120"/>
        <w:rPr>
          <w:szCs w:val="24"/>
          <w:lang w:eastAsia="en-GB"/>
        </w:rPr>
      </w:pPr>
      <w:r w:rsidRPr="009A580B">
        <w:rPr>
          <w:szCs w:val="24"/>
          <w:lang w:eastAsia="en-GB"/>
        </w:rPr>
        <w:t>L’éval</w:t>
      </w:r>
      <w:r w:rsidR="00D400F0" w:rsidRPr="009A580B">
        <w:rPr>
          <w:szCs w:val="24"/>
          <w:lang w:eastAsia="en-GB"/>
        </w:rPr>
        <w:t xml:space="preserve">uation </w:t>
      </w:r>
      <w:r w:rsidRPr="009A580B">
        <w:rPr>
          <w:szCs w:val="24"/>
          <w:lang w:eastAsia="en-GB"/>
        </w:rPr>
        <w:t xml:space="preserve">se fonde sur les renseignements fournis dans l’offre. Elle se déroule en trois étapes: </w:t>
      </w:r>
    </w:p>
    <w:p w:rsidR="00743516" w:rsidRPr="009A580B" w:rsidRDefault="00743516" w:rsidP="001533A4">
      <w:pPr>
        <w:pStyle w:val="ListParagraph"/>
        <w:numPr>
          <w:ilvl w:val="0"/>
          <w:numId w:val="21"/>
        </w:numPr>
        <w:spacing w:after="120"/>
        <w:contextualSpacing w:val="0"/>
        <w:rPr>
          <w:szCs w:val="24"/>
          <w:lang w:eastAsia="en-GB"/>
        </w:rPr>
      </w:pPr>
      <w:r w:rsidRPr="009A580B">
        <w:rPr>
          <w:szCs w:val="24"/>
          <w:lang w:eastAsia="en-GB"/>
        </w:rPr>
        <w:t>Vérification de la non</w:t>
      </w:r>
      <w:r w:rsidR="008B6F3D">
        <w:rPr>
          <w:szCs w:val="24"/>
          <w:lang w:eastAsia="en-GB"/>
        </w:rPr>
        <w:t>-</w:t>
      </w:r>
      <w:r w:rsidRPr="009A580B">
        <w:rPr>
          <w:szCs w:val="24"/>
          <w:lang w:eastAsia="en-GB"/>
        </w:rPr>
        <w:t>exclusion des soumissionnaires sur la base des critères d'exclusion.</w:t>
      </w:r>
    </w:p>
    <w:p w:rsidR="00743516" w:rsidRPr="009A580B" w:rsidRDefault="00743516" w:rsidP="001533A4">
      <w:pPr>
        <w:pStyle w:val="ListParagraph"/>
        <w:numPr>
          <w:ilvl w:val="0"/>
          <w:numId w:val="21"/>
        </w:numPr>
        <w:spacing w:after="120"/>
        <w:contextualSpacing w:val="0"/>
        <w:rPr>
          <w:szCs w:val="24"/>
          <w:lang w:eastAsia="en-GB"/>
        </w:rPr>
      </w:pPr>
      <w:r w:rsidRPr="009A580B">
        <w:rPr>
          <w:szCs w:val="24"/>
          <w:lang w:eastAsia="en-GB"/>
        </w:rPr>
        <w:t>Sélection des soumissionnaires sur la base des critères de sélection.</w:t>
      </w:r>
    </w:p>
    <w:p w:rsidR="00743516" w:rsidRPr="009A580B" w:rsidRDefault="00743516" w:rsidP="001533A4">
      <w:pPr>
        <w:pStyle w:val="ListParagraph"/>
        <w:numPr>
          <w:ilvl w:val="0"/>
          <w:numId w:val="21"/>
        </w:numPr>
        <w:contextualSpacing w:val="0"/>
        <w:rPr>
          <w:szCs w:val="24"/>
          <w:lang w:eastAsia="en-GB"/>
        </w:rPr>
      </w:pPr>
      <w:r w:rsidRPr="009A580B">
        <w:rPr>
          <w:szCs w:val="24"/>
          <w:lang w:eastAsia="en-GB"/>
        </w:rPr>
        <w:t xml:space="preserve">Evaluation des offres sur la base </w:t>
      </w:r>
      <w:r w:rsidR="00BF3503" w:rsidRPr="009A580B">
        <w:rPr>
          <w:szCs w:val="24"/>
          <w:lang w:eastAsia="en-GB"/>
        </w:rPr>
        <w:t>d</w:t>
      </w:r>
      <w:r w:rsidR="00BF3503">
        <w:rPr>
          <w:szCs w:val="24"/>
          <w:lang w:eastAsia="en-GB"/>
        </w:rPr>
        <w:t>u</w:t>
      </w:r>
      <w:r w:rsidR="00BF3503" w:rsidRPr="009A580B">
        <w:rPr>
          <w:szCs w:val="24"/>
          <w:lang w:eastAsia="en-GB"/>
        </w:rPr>
        <w:t xml:space="preserve"> </w:t>
      </w:r>
      <w:r w:rsidRPr="009A580B">
        <w:rPr>
          <w:szCs w:val="24"/>
          <w:lang w:eastAsia="en-GB"/>
        </w:rPr>
        <w:t>critère d'attribution</w:t>
      </w:r>
      <w:r w:rsidR="00BF3503">
        <w:rPr>
          <w:szCs w:val="24"/>
          <w:lang w:eastAsia="en-GB"/>
        </w:rPr>
        <w:t>, notamment du prix le plus bas</w:t>
      </w:r>
      <w:r w:rsidRPr="009A580B">
        <w:rPr>
          <w:szCs w:val="24"/>
          <w:lang w:eastAsia="en-GB"/>
        </w:rPr>
        <w:t>.</w:t>
      </w:r>
    </w:p>
    <w:p w:rsidR="00743516" w:rsidRPr="00100394" w:rsidRDefault="00743516" w:rsidP="008C774B">
      <w:pPr>
        <w:rPr>
          <w:szCs w:val="24"/>
          <w:lang w:eastAsia="en-GB"/>
        </w:rPr>
      </w:pPr>
      <w:r w:rsidRPr="009A580B">
        <w:rPr>
          <w:szCs w:val="24"/>
          <w:lang w:eastAsia="en-GB"/>
        </w:rPr>
        <w:t>Seules les offres répondant aux exigences d’une étape sont prises en considération à l’étape suivante.</w:t>
      </w:r>
    </w:p>
    <w:p w:rsidR="00AC7E7D" w:rsidRDefault="006D3E6F">
      <w:pPr>
        <w:keepNext/>
        <w:numPr>
          <w:ilvl w:val="0"/>
          <w:numId w:val="19"/>
        </w:numPr>
        <w:ind w:left="567" w:hanging="567"/>
        <w:jc w:val="left"/>
        <w:outlineLvl w:val="0"/>
        <w:rPr>
          <w:rFonts w:ascii="Arial" w:hAnsi="Arial" w:cs="Arial"/>
          <w:b/>
          <w:bCs/>
          <w:kern w:val="32"/>
          <w:sz w:val="22"/>
          <w:szCs w:val="22"/>
          <w:lang w:val="fr-BE" w:eastAsia="en-GB"/>
        </w:rPr>
      </w:pPr>
      <w:bookmarkStart w:id="35" w:name="_Toc441067262"/>
      <w:r w:rsidRPr="002923F1">
        <w:rPr>
          <w:rFonts w:ascii="Arial" w:hAnsi="Arial" w:cs="Arial"/>
          <w:b/>
          <w:bCs/>
          <w:kern w:val="32"/>
          <w:sz w:val="22"/>
          <w:szCs w:val="22"/>
          <w:lang w:val="fr-BE" w:eastAsia="en-GB"/>
        </w:rPr>
        <w:t>Critères d'exclusion et moyens de preuve</w:t>
      </w:r>
      <w:bookmarkEnd w:id="35"/>
    </w:p>
    <w:p w:rsidR="00EA358C" w:rsidRPr="009A580B" w:rsidRDefault="00EA358C" w:rsidP="001533A4">
      <w:pPr>
        <w:pStyle w:val="ListParagraph"/>
        <w:numPr>
          <w:ilvl w:val="0"/>
          <w:numId w:val="43"/>
        </w:numPr>
        <w:spacing w:after="120"/>
        <w:ind w:left="360"/>
        <w:rPr>
          <w:szCs w:val="24"/>
          <w:lang w:eastAsia="en-GB"/>
        </w:rPr>
      </w:pPr>
      <w:r w:rsidRPr="009A580B">
        <w:rPr>
          <w:szCs w:val="24"/>
          <w:lang w:eastAsia="en-GB"/>
        </w:rPr>
        <w:t xml:space="preserve">Tous les soumissionnaires fournissent une </w:t>
      </w:r>
      <w:r w:rsidR="00D55B2F" w:rsidRPr="00D55B2F">
        <w:rPr>
          <w:szCs w:val="24"/>
          <w:lang w:eastAsia="en-GB"/>
        </w:rPr>
        <w:t>D</w:t>
      </w:r>
      <w:r w:rsidRPr="00D55B2F">
        <w:rPr>
          <w:szCs w:val="24"/>
          <w:lang w:eastAsia="en-GB"/>
        </w:rPr>
        <w:t>éclaration sur l’honneur</w:t>
      </w:r>
      <w:r w:rsidR="00BF3503">
        <w:rPr>
          <w:szCs w:val="24"/>
          <w:lang w:eastAsia="en-GB"/>
        </w:rPr>
        <w:t xml:space="preserve"> relative aux critères d'exclusion et à l'absence de conflit d'intérêt</w:t>
      </w:r>
      <w:r w:rsidRPr="009A580B">
        <w:rPr>
          <w:szCs w:val="24"/>
          <w:lang w:eastAsia="en-GB"/>
        </w:rPr>
        <w:t xml:space="preserve"> </w:t>
      </w:r>
      <w:r w:rsidRPr="006301B6">
        <w:rPr>
          <w:b/>
          <w:szCs w:val="24"/>
          <w:lang w:eastAsia="en-GB"/>
        </w:rPr>
        <w:t>(</w:t>
      </w:r>
      <w:r w:rsidR="000443B6" w:rsidRPr="006301B6">
        <w:rPr>
          <w:b/>
          <w:szCs w:val="24"/>
          <w:lang w:eastAsia="en-GB"/>
        </w:rPr>
        <w:t>A</w:t>
      </w:r>
      <w:r w:rsidRPr="006301B6">
        <w:rPr>
          <w:b/>
          <w:szCs w:val="24"/>
          <w:lang w:eastAsia="en-GB"/>
        </w:rPr>
        <w:t xml:space="preserve">nnexe </w:t>
      </w:r>
      <w:r w:rsidR="00F61381">
        <w:rPr>
          <w:b/>
          <w:szCs w:val="24"/>
          <w:lang w:eastAsia="en-GB"/>
        </w:rPr>
        <w:t>4</w:t>
      </w:r>
      <w:r w:rsidRPr="006301B6">
        <w:rPr>
          <w:b/>
          <w:szCs w:val="24"/>
          <w:lang w:eastAsia="en-GB"/>
        </w:rPr>
        <w:t>)</w:t>
      </w:r>
      <w:r w:rsidRPr="009A580B">
        <w:rPr>
          <w:szCs w:val="24"/>
          <w:lang w:eastAsia="en-GB"/>
        </w:rPr>
        <w:t>, dûment signée et datée par l'intermédiaire d'un représentant autorisé, indiquant qu’ils ne se trouvent pas dans l'une des situations d'exclusion visées</w:t>
      </w:r>
      <w:r w:rsidR="00D400F0" w:rsidRPr="009A580B">
        <w:rPr>
          <w:szCs w:val="24"/>
          <w:lang w:eastAsia="en-GB"/>
        </w:rPr>
        <w:t xml:space="preserve"> dans </w:t>
      </w:r>
      <w:r w:rsidR="00BF3503">
        <w:rPr>
          <w:szCs w:val="24"/>
          <w:lang w:eastAsia="en-GB"/>
        </w:rPr>
        <w:t xml:space="preserve">cette </w:t>
      </w:r>
      <w:r w:rsidR="00BF3503" w:rsidRPr="009A580B">
        <w:rPr>
          <w:szCs w:val="24"/>
          <w:lang w:eastAsia="en-GB"/>
        </w:rPr>
        <w:t xml:space="preserve">annexe </w:t>
      </w:r>
      <w:r w:rsidR="00D400F0" w:rsidRPr="009A580B">
        <w:rPr>
          <w:szCs w:val="24"/>
          <w:lang w:eastAsia="en-GB"/>
        </w:rPr>
        <w:t>(</w:t>
      </w:r>
      <w:r w:rsidRPr="009A580B">
        <w:rPr>
          <w:b/>
          <w:i/>
          <w:szCs w:val="24"/>
          <w:lang w:eastAsia="en-GB"/>
        </w:rPr>
        <w:t>articles 106 et 107 du règlement financier</w:t>
      </w:r>
      <w:r w:rsidR="00D400F0" w:rsidRPr="009A580B">
        <w:rPr>
          <w:b/>
          <w:i/>
          <w:szCs w:val="24"/>
          <w:lang w:eastAsia="en-GB"/>
        </w:rPr>
        <w:t>)</w:t>
      </w:r>
      <w:r w:rsidR="000348E3">
        <w:rPr>
          <w:rStyle w:val="FootnoteReference"/>
          <w:b/>
          <w:i/>
          <w:szCs w:val="24"/>
          <w:lang w:eastAsia="en-GB"/>
        </w:rPr>
        <w:footnoteReference w:id="8"/>
      </w:r>
      <w:r w:rsidRPr="009A580B">
        <w:rPr>
          <w:szCs w:val="24"/>
          <w:lang w:eastAsia="en-GB"/>
        </w:rPr>
        <w:t>.</w:t>
      </w:r>
    </w:p>
    <w:p w:rsidR="00EA358C" w:rsidRDefault="00EA358C" w:rsidP="008C774B">
      <w:pPr>
        <w:ind w:left="360"/>
        <w:rPr>
          <w:szCs w:val="24"/>
          <w:lang w:eastAsia="en-GB"/>
        </w:rPr>
      </w:pPr>
      <w:r w:rsidRPr="00100394">
        <w:rPr>
          <w:szCs w:val="24"/>
          <w:lang w:eastAsia="en-GB"/>
        </w:rPr>
        <w:t>La déclaration sur l’honneur est également requise pou</w:t>
      </w:r>
      <w:r w:rsidR="009A580B">
        <w:rPr>
          <w:szCs w:val="24"/>
          <w:lang w:eastAsia="en-GB"/>
        </w:rPr>
        <w:t>r les sous-traitants identifiés.</w:t>
      </w:r>
    </w:p>
    <w:p w:rsidR="009A580B" w:rsidRPr="009A580B" w:rsidRDefault="009A580B" w:rsidP="001533A4">
      <w:pPr>
        <w:pStyle w:val="ListParagraph"/>
        <w:numPr>
          <w:ilvl w:val="0"/>
          <w:numId w:val="43"/>
        </w:numPr>
        <w:spacing w:after="120"/>
        <w:ind w:left="360"/>
        <w:rPr>
          <w:szCs w:val="24"/>
          <w:lang w:val="fr-BE" w:eastAsia="en-GB"/>
        </w:rPr>
      </w:pPr>
      <w:r w:rsidRPr="009A580B">
        <w:rPr>
          <w:szCs w:val="24"/>
          <w:lang w:val="fr-BE" w:eastAsia="en-GB"/>
        </w:rPr>
        <w:t xml:space="preserve">Le pouvoir adjudicateur peut exonérer un soumissionnaire de l'obligation de produire les preuves documentaires visées à </w:t>
      </w:r>
      <w:r w:rsidRPr="009A580B">
        <w:rPr>
          <w:b/>
          <w:szCs w:val="24"/>
          <w:lang w:val="fr-BE" w:eastAsia="en-GB"/>
        </w:rPr>
        <w:t>l’article 143 des Règles d’application</w:t>
      </w:r>
      <w:r w:rsidR="000348E3">
        <w:rPr>
          <w:rStyle w:val="FootnoteReference"/>
          <w:b/>
          <w:szCs w:val="24"/>
          <w:lang w:val="fr-BE" w:eastAsia="en-GB"/>
        </w:rPr>
        <w:footnoteReference w:id="9"/>
      </w:r>
      <w:r w:rsidRPr="009A580B">
        <w:rPr>
          <w:szCs w:val="24"/>
          <w:lang w:val="fr-BE" w:eastAsia="en-GB"/>
        </w:rPr>
        <w:t xml:space="preserve"> ci-dessous si de telles preuves lui ont déjà été présentées aux fins d'une autre procédure de passation de marchés lancée par le CESE et pour autant que les documents en question n'aient pas été délivrés plus d'un an auparavant et qu'ils soient toujours valables.</w:t>
      </w:r>
    </w:p>
    <w:p w:rsidR="009A580B" w:rsidRPr="009A580B" w:rsidRDefault="009A580B" w:rsidP="008C774B">
      <w:pPr>
        <w:ind w:left="360"/>
        <w:rPr>
          <w:szCs w:val="24"/>
          <w:lang w:val="fr-BE" w:eastAsia="en-GB"/>
        </w:rPr>
      </w:pPr>
      <w:r w:rsidRPr="00460BBB">
        <w:rPr>
          <w:szCs w:val="24"/>
          <w:lang w:val="fr-BE" w:eastAsia="en-GB"/>
        </w:rPr>
        <w:t>En pareil cas, le candidat ou le soumissionnaire atteste sur l'honneur que les preuves documentaires ont déjà été fournies lors d'une procédure de passation de marchés antérieure et qu'aucun changement n'est intervenu dans sa situation.</w:t>
      </w:r>
    </w:p>
    <w:p w:rsidR="00220AF4" w:rsidRPr="009A580B" w:rsidRDefault="00EA358C" w:rsidP="001533A4">
      <w:pPr>
        <w:pStyle w:val="ListParagraph"/>
        <w:numPr>
          <w:ilvl w:val="0"/>
          <w:numId w:val="43"/>
        </w:numPr>
        <w:ind w:left="360"/>
        <w:rPr>
          <w:szCs w:val="24"/>
          <w:lang w:eastAsia="en-GB"/>
        </w:rPr>
      </w:pPr>
      <w:r w:rsidRPr="009A580B">
        <w:rPr>
          <w:szCs w:val="24"/>
          <w:lang w:eastAsia="en-GB"/>
        </w:rPr>
        <w:lastRenderedPageBreak/>
        <w:t xml:space="preserve">L’attributaire du marché fournit les documents énumérés en tant que justificatifs à l'annexe </w:t>
      </w:r>
      <w:r w:rsidR="006D7F6C" w:rsidRPr="009A580B">
        <w:rPr>
          <w:szCs w:val="24"/>
          <w:lang w:eastAsia="en-GB"/>
        </w:rPr>
        <w:t>mentionnée ci-dessus,</w:t>
      </w:r>
      <w:r w:rsidRPr="009A580B">
        <w:rPr>
          <w:szCs w:val="24"/>
          <w:lang w:eastAsia="en-GB"/>
        </w:rPr>
        <w:t xml:space="preserve"> avant la signature du contrat et dans un délai fixé par le pouvoir adjudicateur. Cette obligation s'applique à tous les membres du groupement en cas d’offre conjointe e</w:t>
      </w:r>
      <w:r w:rsidR="00866E8A">
        <w:rPr>
          <w:szCs w:val="24"/>
          <w:lang w:eastAsia="en-GB"/>
        </w:rPr>
        <w:t>t aux sous-traitants identifiés.</w:t>
      </w:r>
    </w:p>
    <w:p w:rsidR="00220AF4" w:rsidRPr="008C774B" w:rsidRDefault="00220AF4" w:rsidP="008C774B">
      <w:pPr>
        <w:spacing w:after="120"/>
        <w:ind w:left="360"/>
        <w:rPr>
          <w:b/>
          <w:i/>
          <w:szCs w:val="24"/>
          <w:lang w:val="fr-BE" w:eastAsia="en-GB"/>
        </w:rPr>
      </w:pPr>
      <w:r w:rsidRPr="008C774B">
        <w:rPr>
          <w:b/>
          <w:i/>
          <w:szCs w:val="24"/>
          <w:lang w:val="fr-BE" w:eastAsia="en-GB"/>
        </w:rPr>
        <w:t>"Article 143 des Règles d’application - Moyens de preuve</w:t>
      </w:r>
    </w:p>
    <w:p w:rsidR="00220AF4" w:rsidRPr="008C774B" w:rsidRDefault="005F7FD2" w:rsidP="008C774B">
      <w:pPr>
        <w:spacing w:after="120"/>
        <w:ind w:left="774" w:hanging="414"/>
        <w:rPr>
          <w:i/>
          <w:szCs w:val="24"/>
          <w:lang w:val="fr-BE" w:eastAsia="en-GB"/>
        </w:rPr>
      </w:pPr>
      <w:r>
        <w:rPr>
          <w:i/>
          <w:szCs w:val="24"/>
          <w:lang w:val="fr-BE" w:eastAsia="en-GB"/>
        </w:rPr>
        <w:tab/>
        <w:t xml:space="preserve">3. </w:t>
      </w:r>
      <w:r w:rsidR="00220AF4" w:rsidRPr="008C774B">
        <w:rPr>
          <w:i/>
          <w:szCs w:val="24"/>
          <w:lang w:val="fr-BE" w:eastAsia="en-GB"/>
        </w:rPr>
        <w:t>Le pouvoir adjudicateur accepte comme preuve suffisante que le candidat ou le soumissionnaire auquel le marché est à attribuer ne se trouve pas dans un des cas mentionnés à l’article 106, paragraphe 1, points a), b) ou e), du règlement financier, un extrait récent du casier judiciaire ou, à défaut, un document équivalent délivré récemment par une autorité judiciaire ou administrative du pays d’origine ou de provenance, dont il résulte que ces exigences sont satisfaites. Le pouvoir adjudicateur accepte comme preuve suffisante que le candidat ou le soumissionnaire ne se trouve pas dans le cas mentionné à l’article 106, paragraphe 1, point a) ou d), du règlement financier, un certificat récent délivré par l’autorité</w:t>
      </w:r>
      <w:r w:rsidR="00AD2861" w:rsidRPr="008C774B">
        <w:rPr>
          <w:i/>
          <w:szCs w:val="24"/>
          <w:lang w:val="fr-BE" w:eastAsia="en-GB"/>
        </w:rPr>
        <w:t xml:space="preserve"> compétente de l’État concerné.</w:t>
      </w:r>
    </w:p>
    <w:p w:rsidR="005F7FD2" w:rsidRDefault="00220AF4" w:rsidP="005F7FD2">
      <w:pPr>
        <w:spacing w:after="120"/>
        <w:ind w:left="774" w:firstLine="11"/>
        <w:rPr>
          <w:i/>
          <w:szCs w:val="24"/>
          <w:lang w:val="fr-BE" w:eastAsia="en-GB"/>
        </w:rPr>
      </w:pPr>
      <w:r w:rsidRPr="008C774B">
        <w:rPr>
          <w:i/>
          <w:szCs w:val="24"/>
          <w:lang w:val="fr-BE" w:eastAsia="en-GB"/>
        </w:rPr>
        <w:t>Lorsque le document ou le certificat visé au paragraphe 1 du présent article n’est pas délivré par le pays concerné, et pour les autres cas d’exclusion visés à l’article 106 du règlement financier, il peut être remplacé par une déclaration sous serment ou, à défaut, solennelle faite par l’intéressé devant une autorité judiciaire ou administrative, un notaire ou un organisme professionnel qualifié du p</w:t>
      </w:r>
      <w:r w:rsidR="00AD2861" w:rsidRPr="008C774B">
        <w:rPr>
          <w:i/>
          <w:szCs w:val="24"/>
          <w:lang w:val="fr-BE" w:eastAsia="en-GB"/>
        </w:rPr>
        <w:t>ays d’origine ou de provenance.</w:t>
      </w:r>
    </w:p>
    <w:p w:rsidR="00220AF4" w:rsidRPr="008C774B" w:rsidRDefault="005F7FD2" w:rsidP="005F7FD2">
      <w:pPr>
        <w:spacing w:after="120"/>
        <w:ind w:left="774" w:firstLine="11"/>
        <w:rPr>
          <w:i/>
          <w:szCs w:val="24"/>
          <w:lang w:val="fr-BE" w:eastAsia="en-GB"/>
        </w:rPr>
      </w:pPr>
      <w:r>
        <w:rPr>
          <w:i/>
          <w:szCs w:val="24"/>
          <w:lang w:val="fr-BE" w:eastAsia="en-GB"/>
        </w:rPr>
        <w:t xml:space="preserve">4. </w:t>
      </w:r>
      <w:r w:rsidR="00220AF4" w:rsidRPr="008C774B">
        <w:rPr>
          <w:i/>
          <w:szCs w:val="24"/>
          <w:lang w:val="fr-BE" w:eastAsia="en-GB"/>
        </w:rPr>
        <w:t>Suivant la législation nationale du pays d’établissement du candidat ou du soumissionnaire, les documents énumérés aux paragraphes 1 et 3 concernent les personnes morales et les personnes physiques, y compris, dans les cas où le pouvoir adjudicateur l’estime nécessaire, les chefs d’entreprise ou toute personne ayant le pouvoir de représentation, de décision ou de contrôle du candidat ou du soumissionnaire."</w:t>
      </w:r>
    </w:p>
    <w:p w:rsidR="00460BBB" w:rsidRPr="007507DD" w:rsidRDefault="00460BBB" w:rsidP="00590136">
      <w:pPr>
        <w:rPr>
          <w:szCs w:val="24"/>
          <w:lang w:val="fr-BE" w:eastAsia="en-GB"/>
        </w:rPr>
      </w:pPr>
    </w:p>
    <w:p w:rsidR="00220AF4" w:rsidRPr="002923F1" w:rsidRDefault="00220AF4" w:rsidP="004F5B2F">
      <w:pPr>
        <w:keepNext/>
        <w:numPr>
          <w:ilvl w:val="0"/>
          <w:numId w:val="19"/>
        </w:numPr>
        <w:ind w:left="567" w:hanging="567"/>
        <w:jc w:val="left"/>
        <w:outlineLvl w:val="0"/>
        <w:rPr>
          <w:rFonts w:ascii="Arial" w:hAnsi="Arial" w:cs="Arial"/>
          <w:b/>
          <w:bCs/>
          <w:kern w:val="32"/>
          <w:sz w:val="22"/>
          <w:szCs w:val="22"/>
          <w:lang w:val="fr-BE" w:eastAsia="en-GB"/>
        </w:rPr>
      </w:pPr>
      <w:bookmarkStart w:id="36" w:name="_Toc441067263"/>
      <w:r w:rsidRPr="002923F1">
        <w:rPr>
          <w:rFonts w:ascii="Arial" w:hAnsi="Arial" w:cs="Arial"/>
          <w:b/>
          <w:bCs/>
          <w:kern w:val="32"/>
          <w:sz w:val="22"/>
          <w:szCs w:val="22"/>
          <w:lang w:val="fr-BE" w:eastAsia="en-GB"/>
        </w:rPr>
        <w:t>Critères de sélection</w:t>
      </w:r>
      <w:r w:rsidR="00517727">
        <w:rPr>
          <w:rFonts w:ascii="Arial" w:hAnsi="Arial" w:cs="Arial"/>
          <w:b/>
          <w:bCs/>
          <w:kern w:val="32"/>
          <w:sz w:val="22"/>
          <w:szCs w:val="22"/>
          <w:lang w:val="fr-BE" w:eastAsia="en-GB"/>
        </w:rPr>
        <w:t xml:space="preserve"> et justificatifs</w:t>
      </w:r>
      <w:bookmarkEnd w:id="36"/>
    </w:p>
    <w:p w:rsidR="008A3B0A" w:rsidRPr="00460BBB" w:rsidRDefault="008A3B0A" w:rsidP="008C774B">
      <w:pPr>
        <w:rPr>
          <w:bCs/>
          <w:iCs/>
          <w:szCs w:val="24"/>
          <w:lang w:val="fr-BE" w:eastAsia="en-GB"/>
        </w:rPr>
      </w:pPr>
      <w:r w:rsidRPr="00460BBB">
        <w:rPr>
          <w:bCs/>
          <w:iCs/>
          <w:szCs w:val="24"/>
          <w:lang w:val="fr-BE" w:eastAsia="en-GB"/>
        </w:rPr>
        <w:t>Les soumissionnaires</w:t>
      </w:r>
      <w:r w:rsidR="008451EA">
        <w:rPr>
          <w:bCs/>
          <w:iCs/>
          <w:szCs w:val="24"/>
          <w:lang w:val="fr-BE" w:eastAsia="en-GB"/>
        </w:rPr>
        <w:t xml:space="preserve">, tels qu'identifiés aux points 8 et 9 du présent cahier des charges, </w:t>
      </w:r>
      <w:r w:rsidRPr="00460BBB">
        <w:rPr>
          <w:bCs/>
          <w:iCs/>
          <w:szCs w:val="24"/>
          <w:lang w:val="fr-BE" w:eastAsia="en-GB"/>
        </w:rPr>
        <w:t xml:space="preserve"> doivent démontrer qu'ils possèdent les capacités technique, professionnelle, économique et financière pour mener à bien les travaux qui font l’objet du présent appel d'offres. </w:t>
      </w:r>
    </w:p>
    <w:p w:rsidR="008A3B0A" w:rsidRPr="00460BBB" w:rsidRDefault="008A3B0A" w:rsidP="008C774B">
      <w:pPr>
        <w:rPr>
          <w:bCs/>
          <w:iCs/>
          <w:szCs w:val="24"/>
          <w:lang w:val="fr-BE" w:eastAsia="en-GB"/>
        </w:rPr>
      </w:pPr>
      <w:r w:rsidRPr="00460BBB">
        <w:rPr>
          <w:bCs/>
          <w:iCs/>
          <w:szCs w:val="24"/>
          <w:lang w:val="fr-BE" w:eastAsia="en-GB"/>
        </w:rPr>
        <w:t>Les justificatifs demandés sont fournis par chaque membre du group</w:t>
      </w:r>
      <w:r w:rsidR="00AD2861">
        <w:rPr>
          <w:bCs/>
          <w:iCs/>
          <w:szCs w:val="24"/>
          <w:lang w:val="fr-BE" w:eastAsia="en-GB"/>
        </w:rPr>
        <w:t xml:space="preserve">ement en cas d’offre conjointe </w:t>
      </w:r>
      <w:r w:rsidRPr="00460BBB">
        <w:rPr>
          <w:bCs/>
          <w:iCs/>
          <w:szCs w:val="24"/>
          <w:lang w:val="fr-BE" w:eastAsia="en-GB"/>
        </w:rPr>
        <w:t xml:space="preserve">ainsi que par les sous-traitants identifiés. Une évaluation d'ensemble est toutefois effectuée pour vérifier le respect des niveaux minimaux de capacité. </w:t>
      </w:r>
    </w:p>
    <w:p w:rsidR="00EE3AC0" w:rsidRPr="00460BBB" w:rsidRDefault="008A3B0A" w:rsidP="008C774B">
      <w:pPr>
        <w:rPr>
          <w:bCs/>
          <w:iCs/>
          <w:szCs w:val="24"/>
          <w:lang w:val="fr-BE" w:eastAsia="en-GB"/>
        </w:rPr>
      </w:pPr>
      <w:r w:rsidRPr="00460BBB">
        <w:rPr>
          <w:bCs/>
          <w:iCs/>
          <w:szCs w:val="24"/>
          <w:lang w:val="fr-BE" w:eastAsia="en-GB"/>
        </w:rPr>
        <w:t>Le soumissionnaire a la possibilité de faire valoir les capacités d'autres entités, quelle que soit la nature juridique des relations qu'il entretient avec elles. Il doit alors prouver au pouvoir adjudicateur qu’il disposera des ressources nécessaires à l’exécution du marché en produisant par exemple un engagement des entités en question à mettre ces ressources à sa disposition.</w:t>
      </w:r>
    </w:p>
    <w:p w:rsidR="00F268B2" w:rsidRPr="00CD6DFC" w:rsidRDefault="00EE3AC0" w:rsidP="00E97F4A">
      <w:pPr>
        <w:keepNext/>
        <w:ind w:left="1134" w:hanging="567"/>
        <w:outlineLvl w:val="1"/>
        <w:rPr>
          <w:rFonts w:ascii="Arial" w:hAnsi="Arial" w:cs="Arial"/>
          <w:b/>
          <w:bCs/>
          <w:i/>
          <w:iCs/>
          <w:sz w:val="22"/>
          <w:szCs w:val="22"/>
          <w:lang w:val="fr-BE" w:eastAsia="en-GB"/>
        </w:rPr>
      </w:pPr>
      <w:bookmarkStart w:id="37" w:name="_Toc441067264"/>
      <w:r w:rsidRPr="00CD6DFC">
        <w:rPr>
          <w:rFonts w:ascii="Arial" w:hAnsi="Arial" w:cs="Arial"/>
          <w:b/>
          <w:bCs/>
          <w:i/>
          <w:iCs/>
          <w:sz w:val="22"/>
          <w:szCs w:val="22"/>
          <w:lang w:val="fr-BE" w:eastAsia="en-GB"/>
        </w:rPr>
        <w:lastRenderedPageBreak/>
        <w:t>12.1</w:t>
      </w:r>
      <w:r w:rsidRPr="00CD6DFC">
        <w:rPr>
          <w:rFonts w:ascii="Arial" w:hAnsi="Arial" w:cs="Arial"/>
          <w:b/>
          <w:bCs/>
          <w:i/>
          <w:iCs/>
          <w:sz w:val="22"/>
          <w:szCs w:val="22"/>
          <w:lang w:val="fr-BE" w:eastAsia="en-GB"/>
        </w:rPr>
        <w:tab/>
        <w:t>Preuve du statut et de la capacité juridique</w:t>
      </w:r>
      <w:bookmarkEnd w:id="37"/>
    </w:p>
    <w:p w:rsidR="00EE3AC0" w:rsidRPr="00EE3AC0" w:rsidRDefault="00EE3AC0" w:rsidP="006301B6">
      <w:pPr>
        <w:ind w:left="567"/>
        <w:rPr>
          <w:bCs/>
          <w:iCs/>
          <w:szCs w:val="24"/>
          <w:lang w:eastAsia="en-GB"/>
        </w:rPr>
      </w:pPr>
      <w:r w:rsidRPr="00EE3AC0">
        <w:rPr>
          <w:bCs/>
          <w:iCs/>
          <w:szCs w:val="24"/>
          <w:lang w:eastAsia="en-GB"/>
        </w:rPr>
        <w:t>Le soumissionnaire fournira des renseignements et les documents nécessaires pour évaluer sa situation propre, y compris les exigences relatives à l'inscription au registre du commerce ou de la profession.</w:t>
      </w:r>
    </w:p>
    <w:p w:rsidR="00EE3AC0" w:rsidRPr="00EE3AC0" w:rsidRDefault="00EE3AC0" w:rsidP="006301B6">
      <w:pPr>
        <w:spacing w:after="120"/>
        <w:ind w:left="643"/>
        <w:rPr>
          <w:bCs/>
          <w:iCs/>
          <w:szCs w:val="24"/>
          <w:lang w:eastAsia="en-GB"/>
        </w:rPr>
      </w:pPr>
      <w:r w:rsidRPr="00EE3AC0">
        <w:rPr>
          <w:bCs/>
          <w:iCs/>
          <w:szCs w:val="24"/>
          <w:lang w:eastAsia="en-GB"/>
        </w:rPr>
        <w:t>Sur ce dernier point, les renseignements et formalités nécessaires pour évaluer si ces exigences sont remplies:</w:t>
      </w:r>
    </w:p>
    <w:p w:rsidR="00EE3AC0" w:rsidRPr="00EE3AC0" w:rsidRDefault="00EE3AC0" w:rsidP="001533A4">
      <w:pPr>
        <w:numPr>
          <w:ilvl w:val="0"/>
          <w:numId w:val="39"/>
        </w:numPr>
        <w:tabs>
          <w:tab w:val="clear" w:pos="720"/>
          <w:tab w:val="num" w:pos="1003"/>
        </w:tabs>
        <w:spacing w:after="120"/>
        <w:ind w:left="1003"/>
        <w:rPr>
          <w:bCs/>
          <w:iCs/>
          <w:szCs w:val="24"/>
          <w:lang w:eastAsia="en-GB"/>
        </w:rPr>
      </w:pPr>
      <w:r w:rsidRPr="00EE3AC0">
        <w:rPr>
          <w:bCs/>
          <w:iCs/>
          <w:szCs w:val="24"/>
          <w:lang w:eastAsia="en-GB"/>
        </w:rPr>
        <w:t>l'indication de l'Etat dans lequel le soumissionnaire a son siège ou est domicilié, en présentant les preuves requises en la matière, selon la législation du pays d'établissement;</w:t>
      </w:r>
    </w:p>
    <w:p w:rsidR="00EE3AC0" w:rsidRPr="00EE3AC0" w:rsidRDefault="00EE3AC0" w:rsidP="001533A4">
      <w:pPr>
        <w:numPr>
          <w:ilvl w:val="0"/>
          <w:numId w:val="39"/>
        </w:numPr>
        <w:ind w:left="1003"/>
        <w:rPr>
          <w:bCs/>
          <w:iCs/>
          <w:szCs w:val="24"/>
          <w:lang w:eastAsia="en-GB"/>
        </w:rPr>
      </w:pPr>
      <w:r w:rsidRPr="00EE3AC0">
        <w:rPr>
          <w:bCs/>
          <w:iCs/>
          <w:szCs w:val="24"/>
          <w:lang w:eastAsia="en-GB"/>
        </w:rPr>
        <w:t>l'indication concernant le statut et la capacité juridique du soumissionnaire, en présentant une copie des statuts du soumissionnaire ou à défaut, d'un document récent équivalent délivré par une autorité judiciaire ou administrative compétente du pays où le soumissionnaire est établi, dont il résulte que le statut du candidat est clairement identifié et qu'il dispose de la capacité juridique de conclure le présent marché.</w:t>
      </w:r>
    </w:p>
    <w:p w:rsidR="00EE3AC0" w:rsidRPr="00633F16" w:rsidRDefault="00EE3AC0" w:rsidP="006301B6">
      <w:pPr>
        <w:ind w:left="567"/>
        <w:rPr>
          <w:b/>
          <w:bCs/>
          <w:iCs/>
          <w:szCs w:val="24"/>
          <w:lang w:eastAsia="en-GB"/>
        </w:rPr>
      </w:pPr>
      <w:r w:rsidRPr="00EE3AC0">
        <w:rPr>
          <w:bCs/>
          <w:iCs/>
          <w:szCs w:val="24"/>
          <w:lang w:eastAsia="en-GB"/>
        </w:rPr>
        <w:t>En cas de recours à la sous-traitance et aux groupements d'opérateurs économiques les critères de sélection doivent être remplis tant par le soumissionnaire que par les sous-traitants ou partenaires du groupement qu'il propose.</w:t>
      </w:r>
    </w:p>
    <w:p w:rsidR="00220AF4" w:rsidRPr="00FC4194" w:rsidRDefault="00220AF4" w:rsidP="00E97F4A">
      <w:pPr>
        <w:keepNext/>
        <w:ind w:left="1134" w:hanging="567"/>
        <w:outlineLvl w:val="1"/>
        <w:rPr>
          <w:rFonts w:ascii="Arial" w:hAnsi="Arial" w:cs="Arial"/>
          <w:b/>
          <w:bCs/>
          <w:i/>
          <w:iCs/>
          <w:sz w:val="22"/>
          <w:szCs w:val="22"/>
          <w:lang w:val="fr-BE" w:eastAsia="en-GB"/>
        </w:rPr>
      </w:pPr>
      <w:bookmarkStart w:id="38" w:name="_Toc441067265"/>
      <w:r w:rsidRPr="00FC4194">
        <w:rPr>
          <w:rFonts w:ascii="Arial" w:hAnsi="Arial" w:cs="Arial"/>
          <w:b/>
          <w:bCs/>
          <w:i/>
          <w:iCs/>
          <w:sz w:val="22"/>
          <w:szCs w:val="22"/>
          <w:lang w:val="fr-BE" w:eastAsia="en-GB"/>
        </w:rPr>
        <w:t>1</w:t>
      </w:r>
      <w:r w:rsidR="008B1337" w:rsidRPr="00FC4194">
        <w:rPr>
          <w:rFonts w:ascii="Arial" w:hAnsi="Arial" w:cs="Arial"/>
          <w:b/>
          <w:bCs/>
          <w:i/>
          <w:iCs/>
          <w:sz w:val="22"/>
          <w:szCs w:val="22"/>
          <w:lang w:val="fr-BE" w:eastAsia="en-GB"/>
        </w:rPr>
        <w:t>2</w:t>
      </w:r>
      <w:r w:rsidRPr="00FC4194">
        <w:rPr>
          <w:rFonts w:ascii="Arial" w:hAnsi="Arial" w:cs="Arial"/>
          <w:b/>
          <w:bCs/>
          <w:i/>
          <w:iCs/>
          <w:sz w:val="22"/>
          <w:szCs w:val="22"/>
          <w:lang w:val="fr-BE" w:eastAsia="en-GB"/>
        </w:rPr>
        <w:t>.</w:t>
      </w:r>
      <w:r w:rsidR="00210490" w:rsidRPr="00FC4194">
        <w:rPr>
          <w:rFonts w:ascii="Arial" w:hAnsi="Arial" w:cs="Arial"/>
          <w:b/>
          <w:bCs/>
          <w:i/>
          <w:iCs/>
          <w:sz w:val="22"/>
          <w:szCs w:val="22"/>
          <w:lang w:val="fr-BE" w:eastAsia="en-GB"/>
        </w:rPr>
        <w:t>2</w:t>
      </w:r>
      <w:r w:rsidRPr="00FC4194">
        <w:rPr>
          <w:rFonts w:ascii="Arial" w:hAnsi="Arial" w:cs="Arial"/>
          <w:b/>
          <w:bCs/>
          <w:i/>
          <w:iCs/>
          <w:sz w:val="22"/>
          <w:szCs w:val="22"/>
          <w:lang w:val="fr-BE" w:eastAsia="en-GB"/>
        </w:rPr>
        <w:tab/>
        <w:t>C</w:t>
      </w:r>
      <w:r w:rsidR="00607E98" w:rsidRPr="00FC4194">
        <w:rPr>
          <w:rFonts w:ascii="Arial" w:hAnsi="Arial" w:cs="Arial"/>
          <w:b/>
          <w:bCs/>
          <w:i/>
          <w:iCs/>
          <w:sz w:val="22"/>
          <w:szCs w:val="22"/>
          <w:lang w:val="fr-BE" w:eastAsia="en-GB"/>
        </w:rPr>
        <w:t>ritères relatifs à la c</w:t>
      </w:r>
      <w:r w:rsidRPr="00FC4194">
        <w:rPr>
          <w:rFonts w:ascii="Arial" w:hAnsi="Arial" w:cs="Arial"/>
          <w:b/>
          <w:bCs/>
          <w:i/>
          <w:iCs/>
          <w:sz w:val="22"/>
          <w:szCs w:val="22"/>
          <w:lang w:val="fr-BE" w:eastAsia="en-GB"/>
        </w:rPr>
        <w:t>apacité économique et financière</w:t>
      </w:r>
      <w:r w:rsidR="00607E98" w:rsidRPr="00FC4194">
        <w:rPr>
          <w:rFonts w:ascii="Arial" w:hAnsi="Arial" w:cs="Arial"/>
          <w:b/>
          <w:bCs/>
          <w:i/>
          <w:iCs/>
          <w:sz w:val="22"/>
          <w:szCs w:val="22"/>
          <w:lang w:val="fr-BE" w:eastAsia="en-GB"/>
        </w:rPr>
        <w:t xml:space="preserve"> et justificatifs</w:t>
      </w:r>
      <w:bookmarkEnd w:id="38"/>
    </w:p>
    <w:p w:rsidR="00607E98" w:rsidRPr="00E97F4A" w:rsidRDefault="00633F16" w:rsidP="00E97F4A">
      <w:pPr>
        <w:keepNext/>
        <w:ind w:left="1134" w:hanging="567"/>
        <w:outlineLvl w:val="1"/>
        <w:rPr>
          <w:rFonts w:ascii="Arial" w:hAnsi="Arial" w:cs="Arial"/>
          <w:b/>
          <w:bCs/>
          <w:iCs/>
          <w:sz w:val="22"/>
          <w:szCs w:val="22"/>
          <w:lang w:val="fr-BE" w:eastAsia="en-GB"/>
        </w:rPr>
      </w:pPr>
      <w:bookmarkStart w:id="39" w:name="_Toc441067266"/>
      <w:r w:rsidRPr="00E97F4A">
        <w:rPr>
          <w:rFonts w:ascii="Arial" w:hAnsi="Arial" w:cs="Arial"/>
          <w:b/>
          <w:bCs/>
          <w:iCs/>
          <w:sz w:val="22"/>
          <w:szCs w:val="22"/>
          <w:lang w:val="fr-BE" w:eastAsia="en-GB"/>
        </w:rPr>
        <w:t>A</w:t>
      </w:r>
      <w:r w:rsidR="00E97F4A" w:rsidRPr="00E97F4A">
        <w:rPr>
          <w:rFonts w:ascii="Arial" w:hAnsi="Arial" w:cs="Arial"/>
          <w:b/>
          <w:bCs/>
          <w:iCs/>
          <w:sz w:val="22"/>
          <w:szCs w:val="22"/>
          <w:lang w:val="fr-BE" w:eastAsia="en-GB"/>
        </w:rPr>
        <w:t>)</w:t>
      </w:r>
      <w:r w:rsidR="00607E98" w:rsidRPr="00E97F4A">
        <w:rPr>
          <w:rFonts w:ascii="Arial" w:hAnsi="Arial" w:cs="Arial"/>
          <w:b/>
          <w:bCs/>
          <w:iCs/>
          <w:sz w:val="22"/>
          <w:szCs w:val="22"/>
          <w:lang w:val="fr-BE" w:eastAsia="en-GB"/>
        </w:rPr>
        <w:tab/>
        <w:t>Critères</w:t>
      </w:r>
      <w:bookmarkEnd w:id="39"/>
    </w:p>
    <w:p w:rsidR="00607E98" w:rsidRPr="004736CA" w:rsidRDefault="00607E98" w:rsidP="00517727">
      <w:pPr>
        <w:spacing w:after="120"/>
        <w:ind w:left="567"/>
        <w:rPr>
          <w:szCs w:val="24"/>
        </w:rPr>
      </w:pPr>
      <w:r w:rsidRPr="004736CA">
        <w:rPr>
          <w:szCs w:val="24"/>
        </w:rPr>
        <w:t>Afin d’apporter la preuve de sa capacité économique et financière, le soumissionnaire (en cas d'offre conjointe</w:t>
      </w:r>
      <w:r w:rsidR="0047723A">
        <w:rPr>
          <w:szCs w:val="24"/>
        </w:rPr>
        <w:t xml:space="preserve"> et/ou de sous-traitance</w:t>
      </w:r>
      <w:r w:rsidRPr="004736CA">
        <w:rPr>
          <w:szCs w:val="24"/>
        </w:rPr>
        <w:t>, on prend en considération la capacité combinée de l'ensemble des membres du groupement et des sous-traitants identifiés) satisfait aux critères suivants :</w:t>
      </w:r>
    </w:p>
    <w:p w:rsidR="00607E98" w:rsidRDefault="004736CA" w:rsidP="00524E60">
      <w:pPr>
        <w:numPr>
          <w:ilvl w:val="0"/>
          <w:numId w:val="41"/>
        </w:numPr>
        <w:tabs>
          <w:tab w:val="num" w:pos="0"/>
          <w:tab w:val="num" w:pos="720"/>
        </w:tabs>
        <w:spacing w:after="120"/>
        <w:rPr>
          <w:szCs w:val="24"/>
        </w:rPr>
      </w:pPr>
      <w:r w:rsidRPr="004736CA">
        <w:rPr>
          <w:szCs w:val="24"/>
        </w:rPr>
        <w:t>un chiffre d'affaires annuel moyen, dans le domaine du présent marché, calculé sur base de trois derniers exercices financiers de minimum</w:t>
      </w:r>
      <w:r w:rsidR="00C83CD7">
        <w:rPr>
          <w:szCs w:val="24"/>
        </w:rPr>
        <w:t xml:space="preserve"> cinq cent mille euros (5</w:t>
      </w:r>
      <w:r w:rsidR="0050773F" w:rsidRPr="0050773F">
        <w:rPr>
          <w:szCs w:val="24"/>
        </w:rPr>
        <w:t>00 000</w:t>
      </w:r>
      <w:r w:rsidR="00C83CD7">
        <w:rPr>
          <w:szCs w:val="24"/>
        </w:rPr>
        <w:t>€)</w:t>
      </w:r>
      <w:r w:rsidR="00D55B2F">
        <w:rPr>
          <w:szCs w:val="24"/>
        </w:rPr>
        <w:t>,</w:t>
      </w:r>
    </w:p>
    <w:p w:rsidR="00524E60" w:rsidRPr="00524E60" w:rsidRDefault="00D55B2F" w:rsidP="00A2149F">
      <w:pPr>
        <w:numPr>
          <w:ilvl w:val="0"/>
          <w:numId w:val="41"/>
        </w:numPr>
        <w:tabs>
          <w:tab w:val="num" w:pos="0"/>
          <w:tab w:val="num" w:pos="720"/>
        </w:tabs>
        <w:rPr>
          <w:szCs w:val="24"/>
          <w:lang w:eastAsia="en-GB"/>
        </w:rPr>
      </w:pPr>
      <w:r>
        <w:rPr>
          <w:szCs w:val="24"/>
        </w:rPr>
        <w:t>un</w:t>
      </w:r>
      <w:r>
        <w:rPr>
          <w:szCs w:val="24"/>
          <w:lang w:eastAsia="en-GB"/>
        </w:rPr>
        <w:t xml:space="preserve"> résultat d'exploitation positif des trois derniers exercices.</w:t>
      </w:r>
    </w:p>
    <w:p w:rsidR="00607E98" w:rsidRPr="00E97F4A" w:rsidRDefault="00633F16" w:rsidP="00E97F4A">
      <w:pPr>
        <w:keepNext/>
        <w:ind w:left="1134" w:hanging="567"/>
        <w:outlineLvl w:val="1"/>
        <w:rPr>
          <w:rFonts w:ascii="Arial" w:hAnsi="Arial" w:cs="Arial"/>
          <w:b/>
          <w:bCs/>
          <w:iCs/>
          <w:sz w:val="22"/>
          <w:szCs w:val="22"/>
          <w:lang w:val="fr-BE" w:eastAsia="en-GB"/>
        </w:rPr>
      </w:pPr>
      <w:bookmarkStart w:id="40" w:name="_Toc441067267"/>
      <w:r w:rsidRPr="00E97F4A">
        <w:rPr>
          <w:rFonts w:ascii="Arial" w:hAnsi="Arial" w:cs="Arial"/>
          <w:b/>
          <w:bCs/>
          <w:iCs/>
          <w:sz w:val="22"/>
          <w:szCs w:val="22"/>
          <w:lang w:val="fr-BE" w:eastAsia="en-GB"/>
        </w:rPr>
        <w:t>B</w:t>
      </w:r>
      <w:r w:rsidR="00E97F4A">
        <w:rPr>
          <w:rFonts w:ascii="Arial" w:hAnsi="Arial" w:cs="Arial"/>
          <w:b/>
          <w:bCs/>
          <w:iCs/>
          <w:sz w:val="22"/>
          <w:szCs w:val="22"/>
          <w:lang w:val="fr-BE" w:eastAsia="en-GB"/>
        </w:rPr>
        <w:t>)</w:t>
      </w:r>
      <w:r w:rsidR="00607E98" w:rsidRPr="00E97F4A">
        <w:rPr>
          <w:rFonts w:ascii="Arial" w:hAnsi="Arial" w:cs="Arial"/>
          <w:b/>
          <w:bCs/>
          <w:iCs/>
          <w:sz w:val="22"/>
          <w:szCs w:val="22"/>
          <w:lang w:val="fr-BE" w:eastAsia="en-GB"/>
        </w:rPr>
        <w:tab/>
        <w:t>Justificatifs</w:t>
      </w:r>
      <w:bookmarkEnd w:id="40"/>
    </w:p>
    <w:p w:rsidR="00B45198" w:rsidRPr="00B45198" w:rsidRDefault="00B45198" w:rsidP="006301B6">
      <w:pPr>
        <w:spacing w:after="120"/>
        <w:ind w:left="567"/>
        <w:rPr>
          <w:szCs w:val="24"/>
        </w:rPr>
      </w:pPr>
      <w:r w:rsidRPr="00B45198">
        <w:rPr>
          <w:szCs w:val="24"/>
        </w:rPr>
        <w:t>Le soumissionnaire s'engage à fournir les justificatifs suivants:</w:t>
      </w:r>
    </w:p>
    <w:p w:rsidR="00B45198" w:rsidRPr="00B45198" w:rsidRDefault="00B45198" w:rsidP="001533A4">
      <w:pPr>
        <w:numPr>
          <w:ilvl w:val="0"/>
          <w:numId w:val="41"/>
        </w:numPr>
        <w:tabs>
          <w:tab w:val="num" w:pos="0"/>
          <w:tab w:val="num" w:pos="720"/>
        </w:tabs>
        <w:spacing w:after="120"/>
        <w:rPr>
          <w:szCs w:val="24"/>
        </w:rPr>
      </w:pPr>
      <w:r w:rsidRPr="00B45198">
        <w:rPr>
          <w:szCs w:val="24"/>
        </w:rPr>
        <w:t>une copie du compte de profits et pertes et des bilans des trois derniers exercices clôturés. Lorsque les bilans ou la déclaration font apparaître un bénéfice moyen négatif sur les trois dernières années, le soumissionnaire est tenu de fournir tout autre document prouvant sa capacité financière et économique, comme par exemple, des déclarations appropriées de banques ou la preuve d'une assurance des risques professionnels,</w:t>
      </w:r>
    </w:p>
    <w:p w:rsidR="00B45198" w:rsidRPr="00B45198" w:rsidRDefault="00B45198" w:rsidP="001533A4">
      <w:pPr>
        <w:numPr>
          <w:ilvl w:val="0"/>
          <w:numId w:val="41"/>
        </w:numPr>
        <w:tabs>
          <w:tab w:val="num" w:pos="-240"/>
          <w:tab w:val="num" w:pos="720"/>
        </w:tabs>
        <w:rPr>
          <w:szCs w:val="24"/>
        </w:rPr>
      </w:pPr>
      <w:r w:rsidRPr="00B45198">
        <w:rPr>
          <w:szCs w:val="24"/>
        </w:rPr>
        <w:t>une déclaration indiquant le chiffre d'affaires annuel réalisé pendant les trois derniers exercices clôturés dans le domaine, objet du présent marché.</w:t>
      </w:r>
    </w:p>
    <w:p w:rsidR="00B45198" w:rsidRPr="00B45198" w:rsidRDefault="00B45198" w:rsidP="006301B6">
      <w:pPr>
        <w:ind w:left="709"/>
        <w:rPr>
          <w:szCs w:val="24"/>
          <w:lang w:eastAsia="en-GB"/>
        </w:rPr>
      </w:pPr>
      <w:r w:rsidRPr="00B45198">
        <w:rPr>
          <w:szCs w:val="24"/>
          <w:lang w:eastAsia="en-GB"/>
        </w:rPr>
        <w:lastRenderedPageBreak/>
        <w:t>Si, pour une raison exceptionnelle, que le pouvoir adjudicateur estime justifiée, un soumissionnaire n’est pas en mesure de produire l’un ou l’autre des documents mentionnés ci-dessus, il est autorisé à prouver sa capacité économique et financière par tout autre document considéré comme approprié par le pouvoir adjudicateur. En tout état de cause, cette raison exceptionnelle et sa justification sont, au minimum, portées à la connaissance du pouvoir adjudicateur au moyen de l’offre. Le CESE se réserve le droit de demander tout autre document lui permettant de vérifier la capacité économique et financière du soumissionnaire.</w:t>
      </w:r>
    </w:p>
    <w:p w:rsidR="0010031C" w:rsidRPr="00CD6DFC" w:rsidRDefault="00220AF4" w:rsidP="008E1B2A">
      <w:pPr>
        <w:keepNext/>
        <w:ind w:left="1418" w:hanging="709"/>
        <w:outlineLvl w:val="1"/>
        <w:rPr>
          <w:rFonts w:ascii="Arial" w:hAnsi="Arial" w:cs="Arial"/>
          <w:b/>
          <w:bCs/>
          <w:i/>
          <w:iCs/>
          <w:sz w:val="22"/>
          <w:szCs w:val="22"/>
          <w:lang w:val="fr-BE" w:eastAsia="en-GB"/>
        </w:rPr>
      </w:pPr>
      <w:bookmarkStart w:id="41" w:name="_Toc441067268"/>
      <w:r w:rsidRPr="00CD6DFC">
        <w:rPr>
          <w:rFonts w:ascii="Arial" w:hAnsi="Arial" w:cs="Arial"/>
          <w:b/>
          <w:bCs/>
          <w:i/>
          <w:iCs/>
          <w:sz w:val="22"/>
          <w:szCs w:val="22"/>
          <w:lang w:val="fr-BE" w:eastAsia="en-GB"/>
        </w:rPr>
        <w:t>1</w:t>
      </w:r>
      <w:r w:rsidR="008B1337" w:rsidRPr="00CD6DFC">
        <w:rPr>
          <w:rFonts w:ascii="Arial" w:hAnsi="Arial" w:cs="Arial"/>
          <w:b/>
          <w:bCs/>
          <w:i/>
          <w:iCs/>
          <w:sz w:val="22"/>
          <w:szCs w:val="22"/>
          <w:lang w:val="fr-BE" w:eastAsia="en-GB"/>
        </w:rPr>
        <w:t>2</w:t>
      </w:r>
      <w:r w:rsidRPr="00CD6DFC">
        <w:rPr>
          <w:rFonts w:ascii="Arial" w:hAnsi="Arial" w:cs="Arial"/>
          <w:b/>
          <w:bCs/>
          <w:i/>
          <w:iCs/>
          <w:sz w:val="22"/>
          <w:szCs w:val="22"/>
          <w:lang w:val="fr-BE" w:eastAsia="en-GB"/>
        </w:rPr>
        <w:t>.</w:t>
      </w:r>
      <w:r w:rsidR="008A3126" w:rsidRPr="00CD6DFC">
        <w:rPr>
          <w:rFonts w:ascii="Arial" w:hAnsi="Arial" w:cs="Arial"/>
          <w:b/>
          <w:bCs/>
          <w:i/>
          <w:iCs/>
          <w:sz w:val="22"/>
          <w:szCs w:val="22"/>
          <w:lang w:val="fr-BE" w:eastAsia="en-GB"/>
        </w:rPr>
        <w:t>3</w:t>
      </w:r>
      <w:r w:rsidRPr="00CD6DFC">
        <w:rPr>
          <w:rFonts w:ascii="Arial" w:hAnsi="Arial" w:cs="Arial"/>
          <w:b/>
          <w:bCs/>
          <w:i/>
          <w:iCs/>
          <w:sz w:val="22"/>
          <w:szCs w:val="22"/>
          <w:lang w:val="fr-BE" w:eastAsia="en-GB"/>
        </w:rPr>
        <w:tab/>
        <w:t>C</w:t>
      </w:r>
      <w:r w:rsidR="00960A03" w:rsidRPr="00CD6DFC">
        <w:rPr>
          <w:rFonts w:ascii="Arial" w:hAnsi="Arial" w:cs="Arial"/>
          <w:b/>
          <w:bCs/>
          <w:i/>
          <w:iCs/>
          <w:sz w:val="22"/>
          <w:szCs w:val="22"/>
          <w:lang w:val="fr-BE" w:eastAsia="en-GB"/>
        </w:rPr>
        <w:t>ritères de c</w:t>
      </w:r>
      <w:r w:rsidRPr="00CD6DFC">
        <w:rPr>
          <w:rFonts w:ascii="Arial" w:hAnsi="Arial" w:cs="Arial"/>
          <w:b/>
          <w:bCs/>
          <w:i/>
          <w:iCs/>
          <w:sz w:val="22"/>
          <w:szCs w:val="22"/>
          <w:lang w:val="fr-BE" w:eastAsia="en-GB"/>
        </w:rPr>
        <w:t>apacité professionnelle et technique</w:t>
      </w:r>
      <w:r w:rsidR="00960A03" w:rsidRPr="00CD6DFC">
        <w:rPr>
          <w:rFonts w:ascii="Arial" w:hAnsi="Arial" w:cs="Arial"/>
          <w:b/>
          <w:bCs/>
          <w:i/>
          <w:iCs/>
          <w:sz w:val="22"/>
          <w:szCs w:val="22"/>
          <w:lang w:val="fr-BE" w:eastAsia="en-GB"/>
        </w:rPr>
        <w:t xml:space="preserve"> et justificatifs</w:t>
      </w:r>
      <w:bookmarkEnd w:id="41"/>
    </w:p>
    <w:p w:rsidR="0010031C" w:rsidRPr="00793BB9" w:rsidRDefault="0010031C" w:rsidP="00793BB9">
      <w:pPr>
        <w:ind w:left="709"/>
        <w:rPr>
          <w:szCs w:val="24"/>
          <w:lang w:eastAsia="en-GB"/>
        </w:rPr>
      </w:pPr>
      <w:r w:rsidRPr="00793BB9">
        <w:rPr>
          <w:szCs w:val="24"/>
          <w:lang w:eastAsia="en-GB"/>
        </w:rPr>
        <w:t>Le soumissionnaire est tenu de fournir une liste détaillée de minimum 3 marchés de nature comparable à celui objet du présent appel d'offres, exécutés pendant les trois dernières années.</w:t>
      </w:r>
    </w:p>
    <w:p w:rsidR="0010031C" w:rsidRPr="00793BB9" w:rsidRDefault="0010031C" w:rsidP="00793BB9">
      <w:pPr>
        <w:ind w:left="709"/>
        <w:rPr>
          <w:szCs w:val="24"/>
          <w:lang w:eastAsia="en-GB"/>
        </w:rPr>
      </w:pPr>
      <w:r w:rsidRPr="00793BB9">
        <w:rPr>
          <w:szCs w:val="24"/>
          <w:lang w:eastAsia="en-GB"/>
        </w:rPr>
        <w:t>Cette liste détaillée devra faire apparaître l'objet principal du marché et le volume de services fournis, ainsi que les bénéficiaires des services et les dates de commencement et de fin du marché. Il sera mentionné également le nombre de bénéficiaires finaux concernés par le marché. Si ces marchés ont été exécutés par un groupement ou des sous-traitants, le soumissionnaire indiquera quelle proportion était exécutée par lui.</w:t>
      </w:r>
    </w:p>
    <w:p w:rsidR="0010031C" w:rsidRPr="00793BB9" w:rsidRDefault="0010031C" w:rsidP="00793BB9">
      <w:pPr>
        <w:ind w:left="709"/>
        <w:rPr>
          <w:szCs w:val="24"/>
          <w:lang w:eastAsia="en-GB"/>
        </w:rPr>
      </w:pPr>
      <w:r w:rsidRPr="00793BB9">
        <w:rPr>
          <w:szCs w:val="24"/>
          <w:lang w:eastAsia="en-GB"/>
        </w:rPr>
        <w:t>En cas d'envoi d'une soumission de la part d'un groupement, les informations susmentionnées devront être fournies au pouvoir adjudicateur sous la forme d'une liste individuelle pour chaque membre du groupement et d'un document consolidé faisant apparaître la synthèse pour l'ensemble du groupement. En cas de sous-traitance les informations susmentionnées devront être fournies au pouvoir adjudicateur sous la forme d'une liste individuelle pour chaque sous-traitant.</w:t>
      </w:r>
    </w:p>
    <w:p w:rsidR="0010031C" w:rsidRPr="00793BB9" w:rsidRDefault="0010031C" w:rsidP="00793BB9">
      <w:pPr>
        <w:ind w:left="709"/>
        <w:rPr>
          <w:szCs w:val="24"/>
          <w:lang w:eastAsia="en-GB"/>
        </w:rPr>
      </w:pPr>
      <w:r w:rsidRPr="00793BB9">
        <w:rPr>
          <w:szCs w:val="24"/>
          <w:lang w:eastAsia="en-GB"/>
        </w:rPr>
        <w:t>Par marché de nature comparable, il faut entendre tout marché couvrant des personnes se déplaçant sur les 5 continents. Le cumul des 3 marchés de référence devra concerner, par an, au minimum la moitié de déplacements et des jours couverts par l'assurance de ceux prévus dans le cadre du présent marché, tel que mentionné au point 6</w:t>
      </w:r>
      <w:r w:rsidR="0047723A">
        <w:rPr>
          <w:szCs w:val="24"/>
          <w:lang w:eastAsia="en-GB"/>
        </w:rPr>
        <w:t>.2 du présent cahier des charges</w:t>
      </w:r>
      <w:r w:rsidRPr="00793BB9">
        <w:rPr>
          <w:szCs w:val="24"/>
          <w:lang w:eastAsia="en-GB"/>
        </w:rPr>
        <w:t>, "Volume ".</w:t>
      </w:r>
    </w:p>
    <w:p w:rsidR="00583AE4" w:rsidRPr="00E97F4A" w:rsidRDefault="00633F16" w:rsidP="00E97F4A">
      <w:pPr>
        <w:keepNext/>
        <w:ind w:left="1134" w:hanging="567"/>
        <w:outlineLvl w:val="1"/>
        <w:rPr>
          <w:rFonts w:ascii="Arial" w:hAnsi="Arial" w:cs="Arial"/>
          <w:b/>
          <w:bCs/>
          <w:iCs/>
          <w:sz w:val="22"/>
          <w:szCs w:val="22"/>
          <w:lang w:val="fr-BE" w:eastAsia="en-GB"/>
        </w:rPr>
      </w:pPr>
      <w:bookmarkStart w:id="42" w:name="_Toc441067269"/>
      <w:r w:rsidRPr="00E97F4A">
        <w:rPr>
          <w:rFonts w:ascii="Arial" w:hAnsi="Arial" w:cs="Arial"/>
          <w:b/>
          <w:bCs/>
          <w:iCs/>
          <w:sz w:val="22"/>
          <w:szCs w:val="22"/>
          <w:lang w:val="fr-BE" w:eastAsia="en-GB"/>
        </w:rPr>
        <w:t>A</w:t>
      </w:r>
      <w:r w:rsidR="00E97F4A">
        <w:rPr>
          <w:rFonts w:ascii="Arial" w:hAnsi="Arial" w:cs="Arial"/>
          <w:b/>
          <w:bCs/>
          <w:iCs/>
          <w:sz w:val="22"/>
          <w:szCs w:val="22"/>
          <w:lang w:val="fr-BE" w:eastAsia="en-GB"/>
        </w:rPr>
        <w:t>)</w:t>
      </w:r>
      <w:r w:rsidR="00583AE4" w:rsidRPr="00E97F4A">
        <w:rPr>
          <w:rFonts w:ascii="Arial" w:hAnsi="Arial" w:cs="Arial"/>
          <w:b/>
          <w:bCs/>
          <w:iCs/>
          <w:sz w:val="22"/>
          <w:szCs w:val="22"/>
          <w:lang w:val="fr-BE" w:eastAsia="en-GB"/>
        </w:rPr>
        <w:tab/>
        <w:t>Critères relatifs aux soumissionnaires</w:t>
      </w:r>
      <w:bookmarkEnd w:id="42"/>
    </w:p>
    <w:p w:rsidR="00583AE4" w:rsidRPr="00793BB9" w:rsidRDefault="00583AE4" w:rsidP="006301B6">
      <w:pPr>
        <w:spacing w:after="120"/>
        <w:ind w:left="567"/>
        <w:rPr>
          <w:szCs w:val="24"/>
          <w:lang w:eastAsia="en-GB"/>
        </w:rPr>
      </w:pPr>
      <w:r w:rsidRPr="00793BB9">
        <w:rPr>
          <w:szCs w:val="24"/>
          <w:lang w:eastAsia="en-GB"/>
        </w:rPr>
        <w:t>Les soumissionnaires (ou, dans le cas d'une offre conjointe, la capacité combinée de l'ensemble des soumissionnaires et des sous-traitants identifiés) s</w:t>
      </w:r>
      <w:r w:rsidR="00BE1BE4" w:rsidRPr="00793BB9">
        <w:rPr>
          <w:szCs w:val="24"/>
          <w:lang w:eastAsia="en-GB"/>
        </w:rPr>
        <w:t>atisfont aux critères suivants :</w:t>
      </w:r>
    </w:p>
    <w:p w:rsidR="00583AE4" w:rsidRPr="00793BB9" w:rsidRDefault="00BE1BE4" w:rsidP="00AD2861">
      <w:pPr>
        <w:spacing w:after="120"/>
        <w:ind w:left="1135" w:hanging="426"/>
        <w:rPr>
          <w:szCs w:val="24"/>
          <w:lang w:eastAsia="en-GB"/>
        </w:rPr>
      </w:pPr>
      <w:r w:rsidRPr="00793BB9">
        <w:rPr>
          <w:szCs w:val="24"/>
          <w:lang w:eastAsia="en-GB"/>
        </w:rPr>
        <w:t>-</w:t>
      </w:r>
      <w:r w:rsidRPr="00793BB9">
        <w:rPr>
          <w:szCs w:val="24"/>
          <w:lang w:eastAsia="en-GB"/>
        </w:rPr>
        <w:tab/>
      </w:r>
      <w:r w:rsidR="00793BB9" w:rsidRPr="00793BB9">
        <w:rPr>
          <w:szCs w:val="24"/>
          <w:lang w:eastAsia="en-GB"/>
        </w:rPr>
        <w:t>Le soumissionnaire justifie d’une expérience dans le domaine des prestations des services d'assistance/assurance en cas de maladie, accident, disparition, décès survenus lors des voyages, assurance vie/invalidité, assurance perte/vol des effets et objets personnels lors des voyages, grâce à au moins 3 projets réalisés dans ces domaines au cours des trois dernières années</w:t>
      </w:r>
      <w:r w:rsidR="00583AE4" w:rsidRPr="00793BB9">
        <w:rPr>
          <w:szCs w:val="24"/>
          <w:lang w:eastAsia="en-GB"/>
        </w:rPr>
        <w:t xml:space="preserve">, </w:t>
      </w:r>
      <w:r w:rsidR="0050773F" w:rsidRPr="0050773F">
        <w:rPr>
          <w:szCs w:val="24"/>
          <w:lang w:eastAsia="en-GB"/>
        </w:rPr>
        <w:t xml:space="preserve">chaque projet devant correspondre à une valeur minimale de </w:t>
      </w:r>
      <w:r w:rsidR="00C83CD7">
        <w:rPr>
          <w:szCs w:val="24"/>
          <w:lang w:eastAsia="en-GB"/>
        </w:rPr>
        <w:t>5</w:t>
      </w:r>
      <w:r w:rsidR="0050773F" w:rsidRPr="0050773F">
        <w:rPr>
          <w:szCs w:val="24"/>
          <w:lang w:eastAsia="en-GB"/>
        </w:rPr>
        <w:t>0 000 euros.</w:t>
      </w:r>
    </w:p>
    <w:p w:rsidR="00583AE4" w:rsidRPr="00793BB9" w:rsidRDefault="00BE1BE4" w:rsidP="00AD2861">
      <w:pPr>
        <w:spacing w:after="120"/>
        <w:ind w:left="1135" w:hanging="426"/>
        <w:rPr>
          <w:szCs w:val="24"/>
          <w:lang w:eastAsia="en-GB"/>
        </w:rPr>
      </w:pPr>
      <w:r w:rsidRPr="00793BB9">
        <w:rPr>
          <w:szCs w:val="24"/>
          <w:lang w:eastAsia="en-GB"/>
        </w:rPr>
        <w:t>-</w:t>
      </w:r>
      <w:r w:rsidRPr="00793BB9">
        <w:rPr>
          <w:szCs w:val="24"/>
          <w:lang w:eastAsia="en-GB"/>
        </w:rPr>
        <w:tab/>
      </w:r>
      <w:r w:rsidR="00793BB9" w:rsidRPr="00793BB9">
        <w:rPr>
          <w:szCs w:val="24"/>
          <w:lang w:eastAsia="en-GB"/>
        </w:rPr>
        <w:t xml:space="preserve">Le soumissionnaire justifie d'une expérience de travail dans deux langues (anglais et français) grâce à au moins 3 projets réalisés au cours des trois </w:t>
      </w:r>
      <w:r w:rsidR="00793BB9" w:rsidRPr="00793BB9">
        <w:rPr>
          <w:szCs w:val="24"/>
          <w:lang w:eastAsia="en-GB"/>
        </w:rPr>
        <w:lastRenderedPageBreak/>
        <w:t>dernières années, lors desquels a été mise en place la couverture linguistique nécessaire à la présente offre.</w:t>
      </w:r>
    </w:p>
    <w:p w:rsidR="00583AE4" w:rsidRPr="00793BB9" w:rsidRDefault="00BE1BE4" w:rsidP="00AD2861">
      <w:pPr>
        <w:spacing w:after="120"/>
        <w:ind w:left="1135" w:hanging="426"/>
        <w:rPr>
          <w:szCs w:val="24"/>
          <w:lang w:eastAsia="en-GB"/>
        </w:rPr>
      </w:pPr>
      <w:r w:rsidRPr="00793BB9">
        <w:rPr>
          <w:szCs w:val="24"/>
          <w:lang w:eastAsia="en-GB"/>
        </w:rPr>
        <w:t>-</w:t>
      </w:r>
      <w:r w:rsidRPr="00793BB9">
        <w:rPr>
          <w:szCs w:val="24"/>
          <w:lang w:eastAsia="en-GB"/>
        </w:rPr>
        <w:tab/>
      </w:r>
      <w:r w:rsidR="00793BB9" w:rsidRPr="00793BB9">
        <w:rPr>
          <w:szCs w:val="24"/>
          <w:lang w:eastAsia="en-GB"/>
        </w:rPr>
        <w:t>Le soumissionnaire justifie par le biais d'une déclaration du niveau des connaissances de la langue anglaise et française pour le personnel chargé des relations administratives avec le CESE et le personnel du réseau d'opérateurs.</w:t>
      </w:r>
    </w:p>
    <w:p w:rsidR="008462E3" w:rsidRPr="008462E3" w:rsidRDefault="00BE1BE4" w:rsidP="00524E60">
      <w:pPr>
        <w:ind w:left="1135" w:hanging="426"/>
        <w:rPr>
          <w:szCs w:val="24"/>
          <w:lang w:eastAsia="en-GB"/>
        </w:rPr>
      </w:pPr>
      <w:r w:rsidRPr="00793BB9">
        <w:rPr>
          <w:szCs w:val="24"/>
          <w:lang w:eastAsia="en-GB"/>
        </w:rPr>
        <w:t>-</w:t>
      </w:r>
      <w:r w:rsidRPr="00793BB9">
        <w:rPr>
          <w:szCs w:val="24"/>
          <w:lang w:eastAsia="en-GB"/>
        </w:rPr>
        <w:tab/>
      </w:r>
      <w:r w:rsidR="00793BB9" w:rsidRPr="00793BB9">
        <w:rPr>
          <w:szCs w:val="24"/>
          <w:lang w:eastAsia="en-GB"/>
        </w:rPr>
        <w:t>Le soumissionnaire justifie d'une expérience de travail dans tous les pays de l’UE grâce à au moins 3 projets réalisés à l'échelle de l'UE au cours des trois dernières années.</w:t>
      </w:r>
    </w:p>
    <w:p w:rsidR="00BE1BE4" w:rsidRPr="00E97F4A" w:rsidRDefault="00AD2861" w:rsidP="00E97F4A">
      <w:pPr>
        <w:keepNext/>
        <w:ind w:left="1134" w:hanging="567"/>
        <w:outlineLvl w:val="1"/>
        <w:rPr>
          <w:rFonts w:ascii="Arial" w:hAnsi="Arial" w:cs="Arial"/>
          <w:b/>
          <w:bCs/>
          <w:iCs/>
          <w:sz w:val="22"/>
          <w:szCs w:val="22"/>
          <w:lang w:val="fr-BE" w:eastAsia="en-GB"/>
        </w:rPr>
      </w:pPr>
      <w:bookmarkStart w:id="43" w:name="_Toc441067270"/>
      <w:r w:rsidRPr="00E97F4A">
        <w:rPr>
          <w:rFonts w:ascii="Arial" w:hAnsi="Arial" w:cs="Arial"/>
          <w:b/>
          <w:bCs/>
          <w:iCs/>
          <w:sz w:val="22"/>
          <w:szCs w:val="22"/>
          <w:lang w:val="fr-BE" w:eastAsia="en-GB"/>
        </w:rPr>
        <w:t>B</w:t>
      </w:r>
      <w:r w:rsidR="00E97F4A">
        <w:rPr>
          <w:rFonts w:ascii="Arial" w:hAnsi="Arial" w:cs="Arial"/>
          <w:b/>
          <w:bCs/>
          <w:iCs/>
          <w:sz w:val="22"/>
          <w:szCs w:val="22"/>
          <w:lang w:val="fr-BE" w:eastAsia="en-GB"/>
        </w:rPr>
        <w:t>)</w:t>
      </w:r>
      <w:r w:rsidR="00BE1BE4" w:rsidRPr="00E97F4A">
        <w:rPr>
          <w:rFonts w:ascii="Arial" w:hAnsi="Arial" w:cs="Arial"/>
          <w:b/>
          <w:bCs/>
          <w:iCs/>
          <w:sz w:val="22"/>
          <w:szCs w:val="22"/>
          <w:lang w:val="fr-BE" w:eastAsia="en-GB"/>
        </w:rPr>
        <w:tab/>
        <w:t>Critères relatifs à l'équipe prestant le service</w:t>
      </w:r>
      <w:bookmarkEnd w:id="43"/>
    </w:p>
    <w:p w:rsidR="00793BB9" w:rsidRPr="006874E9" w:rsidRDefault="00793BB9" w:rsidP="006301B6">
      <w:pPr>
        <w:ind w:left="567"/>
      </w:pPr>
      <w:r w:rsidRPr="006874E9">
        <w:t xml:space="preserve">Le soumissionnaire devra fournir un organigramme de l'équipe en charge de l'exécution du contrat </w:t>
      </w:r>
      <w:r w:rsidR="0047723A">
        <w:t xml:space="preserve">telle que décrite au point 3. Objet du marché, du présent cahier des charges </w:t>
      </w:r>
      <w:r w:rsidRPr="006874E9">
        <w:t>et le profil professionnel de ses membres.</w:t>
      </w:r>
    </w:p>
    <w:p w:rsidR="00793BB9" w:rsidRPr="006874E9" w:rsidRDefault="00793BB9" w:rsidP="006301B6">
      <w:pPr>
        <w:spacing w:after="120"/>
        <w:ind w:left="567"/>
      </w:pPr>
      <w:r w:rsidRPr="006874E9">
        <w:t xml:space="preserve">L'équipe prestant le service comprend, au minimum, les profils suivants: </w:t>
      </w:r>
    </w:p>
    <w:p w:rsidR="00793BB9" w:rsidRPr="00793BB9" w:rsidRDefault="00793BB9" w:rsidP="006301B6">
      <w:pPr>
        <w:pStyle w:val="ListParagraph"/>
        <w:numPr>
          <w:ilvl w:val="0"/>
          <w:numId w:val="20"/>
        </w:numPr>
        <w:spacing w:after="120"/>
        <w:ind w:left="993"/>
        <w:contextualSpacing w:val="0"/>
        <w:rPr>
          <w:rFonts w:ascii="Verdana" w:hAnsi="Verdana"/>
          <w:sz w:val="20"/>
        </w:rPr>
      </w:pPr>
      <w:r w:rsidRPr="00793BB9">
        <w:rPr>
          <w:u w:val="single"/>
        </w:rPr>
        <w:t>Responsable de l'</w:t>
      </w:r>
      <w:r w:rsidR="00AD2861">
        <w:rPr>
          <w:u w:val="single"/>
        </w:rPr>
        <w:t>équipe</w:t>
      </w:r>
      <w:r w:rsidRPr="00793BB9">
        <w:rPr>
          <w:u w:val="single"/>
        </w:rPr>
        <w:t xml:space="preserve"> et son adjoint</w:t>
      </w:r>
      <w:r w:rsidRPr="00BF57C1">
        <w:t>: il possèderont</w:t>
      </w:r>
      <w:r w:rsidR="00D55B2F">
        <w:t xml:space="preserve"> </w:t>
      </w:r>
      <w:r w:rsidRPr="00BF57C1">
        <w:t xml:space="preserve">les diplômes et les qualifications professionnelles exigées pour ces fonctions, ainsi qu'au moins 5 années d’expérience dans des services similaires à celles requises par le présent appel d'offres, notamment des prestations d'assistance voyage/assurance, de la supervision et du contrôle de la qualité du service fourni, de la prise en compte des besoins du client et de la résolution de conflits dans des projets d’une ampleur et d'une couverture similaires (portée géographique égale au moins à la moitié de celle du présent appel d’offres), ainsi qu'une expérience de la gestion d’une équipe. </w:t>
      </w:r>
    </w:p>
    <w:p w:rsidR="00BE1BE4" w:rsidRPr="00793BB9" w:rsidRDefault="00793BB9" w:rsidP="006301B6">
      <w:pPr>
        <w:pStyle w:val="ListParagraph"/>
        <w:numPr>
          <w:ilvl w:val="0"/>
          <w:numId w:val="20"/>
        </w:numPr>
        <w:ind w:left="993"/>
        <w:contextualSpacing w:val="0"/>
        <w:rPr>
          <w:rFonts w:ascii="Verdana" w:hAnsi="Verdana"/>
          <w:sz w:val="20"/>
        </w:rPr>
      </w:pPr>
      <w:r w:rsidRPr="00793BB9">
        <w:rPr>
          <w:u w:val="single"/>
        </w:rPr>
        <w:t>Autres membres de l'équipe</w:t>
      </w:r>
      <w:r w:rsidRPr="00BF57C1">
        <w:t xml:space="preserve">: </w:t>
      </w:r>
      <w:r w:rsidR="007477F6">
        <w:t>tous</w:t>
      </w:r>
      <w:r w:rsidR="004B656C">
        <w:t xml:space="preserve"> </w:t>
      </w:r>
      <w:r w:rsidR="0050773F" w:rsidRPr="0050773F">
        <w:t>les membres de l'équipe</w:t>
      </w:r>
      <w:r w:rsidRPr="00BF57C1">
        <w:t xml:space="preserve"> possède</w:t>
      </w:r>
      <w:r w:rsidR="005839CF">
        <w:t>nt</w:t>
      </w:r>
      <w:r w:rsidRPr="00BF57C1">
        <w:t xml:space="preserve"> des compétences multiples pour effectuer des services similaires à celles requises par le présent appel d'offres, chaque membre de l'</w:t>
      </w:r>
      <w:r>
        <w:t xml:space="preserve">équipe possédant au minimum un </w:t>
      </w:r>
      <w:r w:rsidRPr="00BF57C1">
        <w:t>niveau langue maternelle ou équivalent en anglais et/ou français, garanti par un certificat ou</w:t>
      </w:r>
      <w:r w:rsidR="005F7FD2">
        <w:t xml:space="preserve"> </w:t>
      </w:r>
      <w:r w:rsidRPr="00BF57C1">
        <w:t>une expérience antérieure.</w:t>
      </w:r>
    </w:p>
    <w:p w:rsidR="00BE1BE4" w:rsidRPr="00E97F4A" w:rsidRDefault="00633F16" w:rsidP="00E97F4A">
      <w:pPr>
        <w:keepNext/>
        <w:ind w:left="1134" w:hanging="567"/>
        <w:outlineLvl w:val="1"/>
        <w:rPr>
          <w:rFonts w:ascii="Arial" w:hAnsi="Arial" w:cs="Arial"/>
          <w:b/>
          <w:bCs/>
          <w:iCs/>
          <w:sz w:val="22"/>
          <w:szCs w:val="22"/>
          <w:lang w:val="fr-BE" w:eastAsia="en-GB"/>
        </w:rPr>
      </w:pPr>
      <w:bookmarkStart w:id="44" w:name="_Toc441067271"/>
      <w:r w:rsidRPr="00E97F4A">
        <w:rPr>
          <w:rFonts w:ascii="Arial" w:hAnsi="Arial" w:cs="Arial"/>
          <w:b/>
          <w:bCs/>
          <w:iCs/>
          <w:sz w:val="22"/>
          <w:szCs w:val="22"/>
          <w:lang w:val="fr-BE" w:eastAsia="en-GB"/>
        </w:rPr>
        <w:t>C</w:t>
      </w:r>
      <w:r w:rsidR="00E97F4A">
        <w:rPr>
          <w:rFonts w:ascii="Arial" w:hAnsi="Arial" w:cs="Arial"/>
          <w:b/>
          <w:bCs/>
          <w:iCs/>
          <w:sz w:val="22"/>
          <w:szCs w:val="22"/>
          <w:lang w:val="fr-BE" w:eastAsia="en-GB"/>
        </w:rPr>
        <w:t>)</w:t>
      </w:r>
      <w:r w:rsidR="00BE1BE4" w:rsidRPr="00E97F4A">
        <w:rPr>
          <w:rFonts w:ascii="Arial" w:hAnsi="Arial" w:cs="Arial"/>
          <w:b/>
          <w:bCs/>
          <w:iCs/>
          <w:sz w:val="22"/>
          <w:szCs w:val="22"/>
          <w:lang w:val="fr-BE" w:eastAsia="en-GB"/>
        </w:rPr>
        <w:tab/>
        <w:t>Justificatifs</w:t>
      </w:r>
      <w:bookmarkEnd w:id="44"/>
    </w:p>
    <w:p w:rsidR="00B76DFA" w:rsidRPr="00B76DFA" w:rsidRDefault="00B76DFA" w:rsidP="006301B6">
      <w:pPr>
        <w:spacing w:after="120"/>
        <w:ind w:left="567"/>
        <w:rPr>
          <w:szCs w:val="24"/>
        </w:rPr>
      </w:pPr>
      <w:r w:rsidRPr="00B76DFA">
        <w:rPr>
          <w:szCs w:val="24"/>
        </w:rPr>
        <w:t xml:space="preserve">Les </w:t>
      </w:r>
      <w:r w:rsidRPr="00B76DFA">
        <w:rPr>
          <w:b/>
          <w:szCs w:val="24"/>
        </w:rPr>
        <w:t>justificatifs</w:t>
      </w:r>
      <w:r w:rsidRPr="00B76DFA">
        <w:rPr>
          <w:szCs w:val="24"/>
        </w:rPr>
        <w:t xml:space="preserve"> suivants sont fournis afin de satisfaire </w:t>
      </w:r>
      <w:r w:rsidRPr="008C774B">
        <w:rPr>
          <w:b/>
          <w:szCs w:val="24"/>
        </w:rPr>
        <w:t>aux critères relatifs au soumissionnaire</w:t>
      </w:r>
      <w:r w:rsidRPr="006301B6">
        <w:rPr>
          <w:b/>
          <w:szCs w:val="24"/>
        </w:rPr>
        <w:t>:</w:t>
      </w:r>
    </w:p>
    <w:p w:rsidR="00B76DFA" w:rsidRPr="00B76DFA" w:rsidRDefault="00B76DFA" w:rsidP="006301B6">
      <w:pPr>
        <w:numPr>
          <w:ilvl w:val="0"/>
          <w:numId w:val="42"/>
        </w:numPr>
        <w:spacing w:after="120"/>
        <w:ind w:left="993"/>
        <w:rPr>
          <w:szCs w:val="24"/>
        </w:rPr>
      </w:pPr>
      <w:r w:rsidRPr="00B76DFA">
        <w:rPr>
          <w:szCs w:val="24"/>
        </w:rPr>
        <w:t>une liste de services similaires fournis au cours des trois dernières années, avec indication de leur montant, de leur date et de leur destinataire, public ou privé. Les services les plus importants sont accompagnés de certificats de bonne exécution précisant que les tâches ont été effectuées dans les règles de l’art et menées à bonne fin;</w:t>
      </w:r>
    </w:p>
    <w:p w:rsidR="00BE1BE4" w:rsidRPr="00B76DFA" w:rsidRDefault="00B76DFA" w:rsidP="006301B6">
      <w:pPr>
        <w:numPr>
          <w:ilvl w:val="0"/>
          <w:numId w:val="42"/>
        </w:numPr>
        <w:ind w:left="993"/>
        <w:rPr>
          <w:szCs w:val="24"/>
        </w:rPr>
      </w:pPr>
      <w:r w:rsidRPr="00B76DFA">
        <w:rPr>
          <w:szCs w:val="24"/>
        </w:rPr>
        <w:t>une déclaration du niveau des connaissances de la langue anglaise et française pour le personnel chargé des relations administratives avec le CESE et le personnel du réseau d'opérateurs.</w:t>
      </w:r>
    </w:p>
    <w:p w:rsidR="00B76DFA" w:rsidRDefault="00B76DFA" w:rsidP="006301B6">
      <w:pPr>
        <w:spacing w:after="120"/>
        <w:ind w:left="709"/>
      </w:pPr>
      <w:r w:rsidRPr="006874E9">
        <w:t xml:space="preserve">Les </w:t>
      </w:r>
      <w:r w:rsidRPr="00BF57C1">
        <w:rPr>
          <w:b/>
        </w:rPr>
        <w:t>justificatifs</w:t>
      </w:r>
      <w:r w:rsidRPr="006874E9">
        <w:t xml:space="preserve"> suivants sont fournis afin de satisfaire </w:t>
      </w:r>
      <w:r w:rsidR="001E3453">
        <w:t xml:space="preserve">aux critères relatifs </w:t>
      </w:r>
      <w:r>
        <w:t xml:space="preserve">à </w:t>
      </w:r>
      <w:r w:rsidRPr="008C774B">
        <w:rPr>
          <w:b/>
        </w:rPr>
        <w:t>l'équipe prestant le service</w:t>
      </w:r>
      <w:r w:rsidRPr="006874E9">
        <w:t xml:space="preserve">: </w:t>
      </w:r>
    </w:p>
    <w:p w:rsidR="00B76DFA" w:rsidRPr="00663C76" w:rsidRDefault="00B76DFA" w:rsidP="001533A4">
      <w:pPr>
        <w:numPr>
          <w:ilvl w:val="0"/>
          <w:numId w:val="42"/>
        </w:numPr>
        <w:spacing w:after="120"/>
        <w:rPr>
          <w:szCs w:val="24"/>
        </w:rPr>
      </w:pPr>
      <w:r w:rsidRPr="00663C76">
        <w:rPr>
          <w:szCs w:val="24"/>
        </w:rPr>
        <w:lastRenderedPageBreak/>
        <w:t>un C.V. détaillé, avec copie des diplômes et qualifications professionnelles du responsable de l'agence et de son adjoint;</w:t>
      </w:r>
    </w:p>
    <w:p w:rsidR="00B76DFA" w:rsidRPr="00BF57C1" w:rsidRDefault="00B76DFA" w:rsidP="001533A4">
      <w:pPr>
        <w:numPr>
          <w:ilvl w:val="0"/>
          <w:numId w:val="42"/>
        </w:numPr>
        <w:spacing w:after="120"/>
        <w:rPr>
          <w:rFonts w:eastAsia="PMingLiU"/>
          <w:lang w:eastAsia="zh-CN"/>
        </w:rPr>
      </w:pPr>
      <w:r w:rsidRPr="00663C76">
        <w:rPr>
          <w:szCs w:val="24"/>
        </w:rPr>
        <w:t>un C.V. détaillé pour chaque employé de l'agence chargé de l'exécution des services</w:t>
      </w:r>
      <w:r w:rsidRPr="00BF57C1">
        <w:rPr>
          <w:rFonts w:eastAsia="PMingLiU"/>
          <w:lang w:eastAsia="zh-CN"/>
        </w:rPr>
        <w:t xml:space="preserve"> décrits dans le présent appel d'offres;</w:t>
      </w:r>
    </w:p>
    <w:p w:rsidR="00B76DFA" w:rsidRPr="006874E9" w:rsidRDefault="00B76DFA" w:rsidP="00B76DFA">
      <w:pPr>
        <w:ind w:left="720"/>
      </w:pPr>
      <w:r>
        <w:t>Chaque C</w:t>
      </w:r>
      <w:r w:rsidR="00887ADE">
        <w:t>.</w:t>
      </w:r>
      <w:r>
        <w:t>V</w:t>
      </w:r>
      <w:r w:rsidR="00887ADE">
        <w:t>.</w:t>
      </w:r>
      <w:r>
        <w:t xml:space="preserve"> fourni </w:t>
      </w:r>
      <w:r w:rsidRPr="006874E9">
        <w:t>indique la fonction envisagée aux fins de la prestation de service.</w:t>
      </w:r>
    </w:p>
    <w:p w:rsidR="00220AF4" w:rsidRPr="007507DD" w:rsidRDefault="00220AF4" w:rsidP="006301B6">
      <w:pPr>
        <w:ind w:left="426" w:hanging="426"/>
        <w:rPr>
          <w:szCs w:val="24"/>
          <w:lang w:eastAsia="en-GB"/>
        </w:rPr>
      </w:pPr>
    </w:p>
    <w:p w:rsidR="00220AF4" w:rsidRPr="002923F1" w:rsidRDefault="00220AF4" w:rsidP="004F5B2F">
      <w:pPr>
        <w:keepNext/>
        <w:numPr>
          <w:ilvl w:val="0"/>
          <w:numId w:val="19"/>
        </w:numPr>
        <w:ind w:left="567" w:hanging="567"/>
        <w:jc w:val="left"/>
        <w:outlineLvl w:val="0"/>
        <w:rPr>
          <w:rFonts w:ascii="Arial" w:hAnsi="Arial" w:cs="Arial"/>
          <w:b/>
          <w:bCs/>
          <w:kern w:val="32"/>
          <w:sz w:val="22"/>
          <w:szCs w:val="22"/>
          <w:lang w:val="fr-BE" w:eastAsia="en-GB"/>
        </w:rPr>
      </w:pPr>
      <w:bookmarkStart w:id="45" w:name="_Toc441067272"/>
      <w:r w:rsidRPr="002923F1">
        <w:rPr>
          <w:rFonts w:ascii="Arial" w:hAnsi="Arial" w:cs="Arial"/>
          <w:b/>
          <w:bCs/>
          <w:kern w:val="32"/>
          <w:sz w:val="22"/>
          <w:szCs w:val="22"/>
          <w:lang w:val="fr-BE" w:eastAsia="en-GB"/>
        </w:rPr>
        <w:t>Critères d’attribution</w:t>
      </w:r>
      <w:bookmarkEnd w:id="45"/>
    </w:p>
    <w:p w:rsidR="00F15166" w:rsidRPr="006874E9" w:rsidRDefault="00F15166" w:rsidP="00663C76">
      <w:pPr>
        <w:overflowPunct w:val="0"/>
        <w:autoSpaceDE w:val="0"/>
        <w:autoSpaceDN w:val="0"/>
        <w:adjustRightInd w:val="0"/>
        <w:textAlignment w:val="baseline"/>
      </w:pPr>
      <w:r w:rsidRPr="006874E9">
        <w:t>Le marché sera attribué par adjudication, c'est-à-dire à l'offre présentant le prix par jour de réunion le plus bas parmi les offres régulières et conformes</w:t>
      </w:r>
      <w:r>
        <w:t xml:space="preserve"> aux documents d'appel d'offres</w:t>
      </w:r>
      <w:r w:rsidRPr="006874E9">
        <w:t>.</w:t>
      </w:r>
    </w:p>
    <w:p w:rsidR="00F15166" w:rsidRPr="007507DD" w:rsidRDefault="00F15166" w:rsidP="00590136">
      <w:pPr>
        <w:rPr>
          <w:szCs w:val="24"/>
          <w:lang w:val="fr-BE" w:eastAsia="en-GB"/>
        </w:rPr>
      </w:pPr>
    </w:p>
    <w:p w:rsidR="00220AF4" w:rsidRPr="002923F1" w:rsidRDefault="00AD2861" w:rsidP="004F5B2F">
      <w:pPr>
        <w:keepNext/>
        <w:numPr>
          <w:ilvl w:val="0"/>
          <w:numId w:val="19"/>
        </w:numPr>
        <w:ind w:left="567" w:hanging="567"/>
        <w:jc w:val="left"/>
        <w:outlineLvl w:val="0"/>
        <w:rPr>
          <w:rFonts w:ascii="Arial" w:hAnsi="Arial" w:cs="Arial"/>
          <w:b/>
          <w:bCs/>
          <w:kern w:val="32"/>
          <w:sz w:val="22"/>
          <w:szCs w:val="22"/>
          <w:lang w:val="fr-BE" w:eastAsia="en-GB"/>
        </w:rPr>
      </w:pPr>
      <w:bookmarkStart w:id="46" w:name="_Toc441067273"/>
      <w:r w:rsidRPr="002923F1">
        <w:rPr>
          <w:rFonts w:ascii="Arial" w:hAnsi="Arial" w:cs="Arial"/>
          <w:b/>
          <w:bCs/>
          <w:kern w:val="32"/>
          <w:sz w:val="22"/>
          <w:szCs w:val="22"/>
          <w:lang w:val="fr-BE" w:eastAsia="en-GB"/>
        </w:rPr>
        <w:t>Offre à remettre par le</w:t>
      </w:r>
      <w:r w:rsidR="00800C48" w:rsidRPr="002923F1">
        <w:rPr>
          <w:rFonts w:ascii="Arial" w:hAnsi="Arial" w:cs="Arial"/>
          <w:b/>
          <w:bCs/>
          <w:kern w:val="32"/>
          <w:sz w:val="22"/>
          <w:szCs w:val="22"/>
          <w:lang w:val="fr-BE" w:eastAsia="en-GB"/>
        </w:rPr>
        <w:t xml:space="preserve"> soumissionnaire</w:t>
      </w:r>
      <w:bookmarkEnd w:id="46"/>
    </w:p>
    <w:p w:rsidR="00800C48" w:rsidRPr="006874E9" w:rsidRDefault="00800C48" w:rsidP="00663C76">
      <w:pPr>
        <w:overflowPunct w:val="0"/>
        <w:autoSpaceDE w:val="0"/>
        <w:autoSpaceDN w:val="0"/>
        <w:adjustRightInd w:val="0"/>
        <w:spacing w:line="288" w:lineRule="auto"/>
        <w:textAlignment w:val="baseline"/>
      </w:pPr>
      <w:r w:rsidRPr="006874E9">
        <w:t xml:space="preserve">L'offre est constituée de tous les documents mentionnés </w:t>
      </w:r>
      <w:r>
        <w:t>ci-dess</w:t>
      </w:r>
      <w:r w:rsidR="00514716">
        <w:t>o</w:t>
      </w:r>
      <w:r>
        <w:t>us</w:t>
      </w:r>
      <w:r w:rsidRPr="006874E9">
        <w:t xml:space="preserve">. </w:t>
      </w:r>
    </w:p>
    <w:p w:rsidR="00800C48" w:rsidRPr="00633F16" w:rsidRDefault="00800C48" w:rsidP="00663C76">
      <w:pPr>
        <w:overflowPunct w:val="0"/>
        <w:autoSpaceDE w:val="0"/>
        <w:autoSpaceDN w:val="0"/>
        <w:adjustRightInd w:val="0"/>
        <w:spacing w:line="288" w:lineRule="auto"/>
        <w:textAlignment w:val="baseline"/>
        <w:rPr>
          <w:i/>
        </w:rPr>
      </w:pPr>
      <w:r w:rsidRPr="006874E9">
        <w:t>Une offre technique devra être jointe au dossier de soumission. Le contenu technique du marché est à cet effet défini intégralement par le pouvoir adjudicateur dans ce cahier de charges.</w:t>
      </w:r>
    </w:p>
    <w:p w:rsidR="00220AF4" w:rsidRPr="00CD6DFC" w:rsidRDefault="00220AF4" w:rsidP="00E97F4A">
      <w:pPr>
        <w:keepNext/>
        <w:ind w:left="1134" w:hanging="567"/>
        <w:outlineLvl w:val="1"/>
        <w:rPr>
          <w:rFonts w:ascii="Arial" w:hAnsi="Arial" w:cs="Arial"/>
          <w:b/>
          <w:bCs/>
          <w:i/>
          <w:iCs/>
          <w:sz w:val="22"/>
          <w:szCs w:val="22"/>
          <w:lang w:val="fr-BE" w:eastAsia="en-GB"/>
        </w:rPr>
      </w:pPr>
      <w:bookmarkStart w:id="47" w:name="_Toc441067274"/>
      <w:r w:rsidRPr="00CD6DFC">
        <w:rPr>
          <w:rFonts w:ascii="Arial" w:hAnsi="Arial" w:cs="Arial"/>
          <w:b/>
          <w:bCs/>
          <w:i/>
          <w:iCs/>
          <w:sz w:val="22"/>
          <w:szCs w:val="22"/>
          <w:lang w:val="fr-BE" w:eastAsia="en-GB"/>
        </w:rPr>
        <w:t>1</w:t>
      </w:r>
      <w:r w:rsidR="008B1337" w:rsidRPr="00CD6DFC">
        <w:rPr>
          <w:rFonts w:ascii="Arial" w:hAnsi="Arial" w:cs="Arial"/>
          <w:b/>
          <w:bCs/>
          <w:i/>
          <w:iCs/>
          <w:sz w:val="22"/>
          <w:szCs w:val="22"/>
          <w:lang w:val="fr-BE" w:eastAsia="en-GB"/>
        </w:rPr>
        <w:t>4</w:t>
      </w:r>
      <w:r w:rsidRPr="00CD6DFC">
        <w:rPr>
          <w:rFonts w:ascii="Arial" w:hAnsi="Arial" w:cs="Arial"/>
          <w:b/>
          <w:bCs/>
          <w:i/>
          <w:iCs/>
          <w:sz w:val="22"/>
          <w:szCs w:val="22"/>
          <w:lang w:val="fr-BE" w:eastAsia="en-GB"/>
        </w:rPr>
        <w:t>.1</w:t>
      </w:r>
      <w:r w:rsidRPr="00CD6DFC">
        <w:rPr>
          <w:rFonts w:ascii="Arial" w:hAnsi="Arial" w:cs="Arial"/>
          <w:b/>
          <w:bCs/>
          <w:i/>
          <w:iCs/>
          <w:sz w:val="22"/>
          <w:szCs w:val="22"/>
          <w:lang w:val="fr-BE" w:eastAsia="en-GB"/>
        </w:rPr>
        <w:tab/>
      </w:r>
      <w:r w:rsidR="00AD2861" w:rsidRPr="00CD6DFC">
        <w:rPr>
          <w:rFonts w:ascii="Arial" w:hAnsi="Arial" w:cs="Arial"/>
          <w:b/>
          <w:bCs/>
          <w:i/>
          <w:iCs/>
          <w:sz w:val="22"/>
          <w:szCs w:val="22"/>
          <w:lang w:val="fr-BE" w:eastAsia="en-GB"/>
        </w:rPr>
        <w:t>Offre</w:t>
      </w:r>
      <w:r w:rsidR="00800C48" w:rsidRPr="00CD6DFC">
        <w:rPr>
          <w:rFonts w:ascii="Arial" w:hAnsi="Arial" w:cs="Arial"/>
          <w:b/>
          <w:bCs/>
          <w:i/>
          <w:iCs/>
          <w:sz w:val="22"/>
          <w:szCs w:val="22"/>
          <w:lang w:val="fr-BE" w:eastAsia="en-GB"/>
        </w:rPr>
        <w:t xml:space="preserve"> technique</w:t>
      </w:r>
      <w:bookmarkEnd w:id="47"/>
    </w:p>
    <w:p w:rsidR="00800C48" w:rsidRPr="00800C48" w:rsidRDefault="00800C48" w:rsidP="00663C76">
      <w:pPr>
        <w:ind w:left="566" w:firstLine="11"/>
        <w:rPr>
          <w:szCs w:val="24"/>
          <w:lang w:eastAsia="en-GB"/>
        </w:rPr>
      </w:pPr>
      <w:r w:rsidRPr="00800C48">
        <w:rPr>
          <w:szCs w:val="24"/>
          <w:lang w:eastAsia="en-GB"/>
        </w:rPr>
        <w:t xml:space="preserve">L'offre technique dont il est question ci-dessus couvre tous les aspects et toutes les tâches demandées dans </w:t>
      </w:r>
      <w:r w:rsidR="0047723A">
        <w:rPr>
          <w:szCs w:val="24"/>
          <w:lang w:eastAsia="en-GB"/>
        </w:rPr>
        <w:t>la partie</w:t>
      </w:r>
      <w:r w:rsidRPr="00800C48">
        <w:rPr>
          <w:szCs w:val="24"/>
          <w:lang w:eastAsia="en-GB"/>
        </w:rPr>
        <w:t xml:space="preserve"> technique</w:t>
      </w:r>
      <w:r w:rsidR="0047723A">
        <w:rPr>
          <w:szCs w:val="24"/>
          <w:lang w:eastAsia="en-GB"/>
        </w:rPr>
        <w:t xml:space="preserve"> de ce cahier des charges</w:t>
      </w:r>
      <w:r w:rsidRPr="00800C48">
        <w:rPr>
          <w:szCs w:val="24"/>
          <w:lang w:eastAsia="en-GB"/>
        </w:rPr>
        <w:t xml:space="preserve"> et fournit tous les éléments nécessaires à </w:t>
      </w:r>
      <w:r w:rsidR="0047723A">
        <w:rPr>
          <w:szCs w:val="24"/>
          <w:lang w:eastAsia="en-GB"/>
        </w:rPr>
        <w:t>la vérification de la conformité de son offre technique au cahier des charges</w:t>
      </w:r>
      <w:r w:rsidRPr="00800C48">
        <w:rPr>
          <w:szCs w:val="24"/>
          <w:lang w:eastAsia="en-GB"/>
        </w:rPr>
        <w:t xml:space="preserve">. Les offres qui s'écartent des exigences ou ne couvrent pas l’ensemble des demandes </w:t>
      </w:r>
      <w:r w:rsidR="00F85F01">
        <w:rPr>
          <w:szCs w:val="24"/>
          <w:lang w:eastAsia="en-GB"/>
        </w:rPr>
        <w:t>sont</w:t>
      </w:r>
      <w:r w:rsidRPr="00800C48">
        <w:rPr>
          <w:szCs w:val="24"/>
          <w:lang w:eastAsia="en-GB"/>
        </w:rPr>
        <w:t xml:space="preserve"> exclues en raison de leur non-conformité avec le cahier des charges et ne sont pas évaluées.</w:t>
      </w:r>
    </w:p>
    <w:p w:rsidR="00800C48" w:rsidRDefault="00800C48" w:rsidP="00663C76">
      <w:pPr>
        <w:ind w:left="577" w:firstLine="11"/>
        <w:rPr>
          <w:szCs w:val="24"/>
          <w:lang w:eastAsia="en-GB"/>
        </w:rPr>
      </w:pPr>
      <w:r w:rsidRPr="00800C48">
        <w:rPr>
          <w:szCs w:val="24"/>
          <w:lang w:eastAsia="en-GB"/>
        </w:rPr>
        <w:t>Le soumissionnaire doit s'engager, s'il devient attributaire du marché, à exécuter celui-ci suivant les spécifications, modalités et clauses du cahier des charges et du contrat sans aucune exception et/ou dérogation. Par conséquent, toute offre soumise sous condition éventuelle ne pourra qu'être rejetée.</w:t>
      </w:r>
    </w:p>
    <w:p w:rsidR="00800C48" w:rsidRPr="00800C48" w:rsidRDefault="0050773F" w:rsidP="00663C76">
      <w:pPr>
        <w:spacing w:after="120"/>
        <w:ind w:left="577" w:firstLine="11"/>
        <w:rPr>
          <w:szCs w:val="24"/>
          <w:lang w:eastAsia="en-GB"/>
        </w:rPr>
      </w:pPr>
      <w:r w:rsidRPr="0050773F">
        <w:rPr>
          <w:szCs w:val="24"/>
          <w:lang w:eastAsia="en-GB"/>
        </w:rPr>
        <w:t>La fiche d'entité légale et la fiche signalétique financière à remplir sont accessibles sur les sites suivants:</w:t>
      </w:r>
    </w:p>
    <w:p w:rsidR="009305BA" w:rsidRDefault="00800C48" w:rsidP="009305BA">
      <w:pPr>
        <w:spacing w:after="0"/>
        <w:ind w:left="578" w:firstLine="11"/>
        <w:rPr>
          <w:szCs w:val="24"/>
          <w:u w:val="single"/>
          <w:lang w:eastAsia="en-GB"/>
        </w:rPr>
      </w:pPr>
      <w:r w:rsidRPr="00800C48">
        <w:rPr>
          <w:szCs w:val="24"/>
          <w:u w:val="single"/>
          <w:lang w:eastAsia="en-GB"/>
        </w:rPr>
        <w:t>Entité</w:t>
      </w:r>
      <w:r w:rsidR="009305BA">
        <w:rPr>
          <w:szCs w:val="24"/>
          <w:u w:val="single"/>
          <w:lang w:eastAsia="en-GB"/>
        </w:rPr>
        <w:t xml:space="preserve"> </w:t>
      </w:r>
      <w:r w:rsidRPr="00800C48">
        <w:rPr>
          <w:szCs w:val="24"/>
          <w:u w:val="single"/>
          <w:lang w:eastAsia="en-GB"/>
        </w:rPr>
        <w:t>légale</w:t>
      </w:r>
    </w:p>
    <w:p w:rsidR="004646CA" w:rsidRDefault="00514AF9">
      <w:pPr>
        <w:spacing w:after="0"/>
        <w:ind w:left="578" w:firstLine="11"/>
        <w:rPr>
          <w:rStyle w:val="Hyperlink"/>
          <w:rFonts w:ascii="Times New Roman" w:hAnsi="Times New Roman"/>
          <w:sz w:val="24"/>
          <w:szCs w:val="24"/>
          <w:lang w:eastAsia="en-GB"/>
        </w:rPr>
      </w:pPr>
      <w:hyperlink r:id="rId14" w:history="1">
        <w:r w:rsidR="00800C48" w:rsidRPr="00800C48">
          <w:rPr>
            <w:rStyle w:val="Hyperlink"/>
            <w:rFonts w:ascii="Times New Roman" w:hAnsi="Times New Roman"/>
            <w:sz w:val="24"/>
            <w:szCs w:val="24"/>
            <w:lang w:eastAsia="en-GB"/>
          </w:rPr>
          <w:t>http://ec.europa.eu/budget/contracts_grants/info_contracts/legal_entities/legal_entities_fr.cfm</w:t>
        </w:r>
      </w:hyperlink>
    </w:p>
    <w:p w:rsidR="00AC7E7D" w:rsidRDefault="006D3E6F">
      <w:pPr>
        <w:spacing w:after="0"/>
        <w:ind w:left="578" w:firstLine="11"/>
        <w:rPr>
          <w:color w:val="1F497D"/>
          <w:szCs w:val="24"/>
        </w:rPr>
      </w:pPr>
      <w:r w:rsidRPr="00C45543">
        <w:rPr>
          <w:szCs w:val="24"/>
          <w:u w:val="single"/>
          <w:lang w:eastAsia="en-GB"/>
        </w:rPr>
        <w:t>Fiche signalétique financière</w:t>
      </w:r>
      <w:r w:rsidRPr="00C45543">
        <w:rPr>
          <w:szCs w:val="24"/>
          <w:lang w:eastAsia="en-GB"/>
        </w:rPr>
        <w:t xml:space="preserve"> :</w:t>
      </w:r>
      <w:r w:rsidRPr="00C45543">
        <w:rPr>
          <w:szCs w:val="24"/>
          <w:lang w:eastAsia="en-GB"/>
        </w:rPr>
        <w:tab/>
      </w:r>
      <w:r w:rsidRPr="00C45543">
        <w:rPr>
          <w:szCs w:val="24"/>
          <w:lang w:eastAsia="en-GB"/>
        </w:rPr>
        <w:br/>
      </w:r>
      <w:hyperlink r:id="rId15" w:history="1">
        <w:r w:rsidR="00C45543" w:rsidRPr="00C45543">
          <w:rPr>
            <w:rStyle w:val="Hyperlink"/>
            <w:rFonts w:ascii="Times New Roman" w:hAnsi="Times New Roman"/>
            <w:sz w:val="24"/>
            <w:szCs w:val="24"/>
          </w:rPr>
          <w:t>http://ec.europa.eu/budget/contracts_grants/info_contracts/financial_id/financial_id_fr.cfm</w:t>
        </w:r>
      </w:hyperlink>
    </w:p>
    <w:p w:rsidR="0084722D" w:rsidRPr="00C45543" w:rsidRDefault="0084722D" w:rsidP="00C45543">
      <w:pPr>
        <w:spacing w:after="0"/>
        <w:ind w:left="578" w:firstLine="11"/>
        <w:rPr>
          <w:color w:val="1F497D"/>
          <w:szCs w:val="24"/>
        </w:rPr>
      </w:pPr>
    </w:p>
    <w:p w:rsidR="00AC7E7D" w:rsidRDefault="006D3E6F">
      <w:pPr>
        <w:keepNext/>
        <w:ind w:left="1134" w:hanging="567"/>
        <w:outlineLvl w:val="1"/>
        <w:rPr>
          <w:rFonts w:ascii="Arial" w:hAnsi="Arial" w:cs="Arial"/>
          <w:b/>
          <w:bCs/>
          <w:i/>
          <w:iCs/>
          <w:sz w:val="22"/>
          <w:szCs w:val="22"/>
          <w:lang w:val="fr-BE" w:eastAsia="en-GB"/>
        </w:rPr>
      </w:pPr>
      <w:bookmarkStart w:id="48" w:name="_Toc441067275"/>
      <w:r w:rsidRPr="00CD6DFC">
        <w:rPr>
          <w:rFonts w:ascii="Arial" w:hAnsi="Arial" w:cs="Arial"/>
          <w:b/>
          <w:bCs/>
          <w:i/>
          <w:iCs/>
          <w:sz w:val="22"/>
          <w:szCs w:val="22"/>
          <w:lang w:val="fr-BE" w:eastAsia="en-GB"/>
        </w:rPr>
        <w:t>1</w:t>
      </w:r>
      <w:r w:rsidR="008B1337" w:rsidRPr="00CD6DFC">
        <w:rPr>
          <w:rFonts w:ascii="Arial" w:hAnsi="Arial" w:cs="Arial"/>
          <w:b/>
          <w:bCs/>
          <w:i/>
          <w:iCs/>
          <w:sz w:val="22"/>
          <w:szCs w:val="22"/>
          <w:lang w:val="fr-BE" w:eastAsia="en-GB"/>
        </w:rPr>
        <w:t>4</w:t>
      </w:r>
      <w:r w:rsidRPr="00CD6DFC">
        <w:rPr>
          <w:rFonts w:ascii="Arial" w:hAnsi="Arial" w:cs="Arial"/>
          <w:b/>
          <w:bCs/>
          <w:i/>
          <w:iCs/>
          <w:sz w:val="22"/>
          <w:szCs w:val="22"/>
          <w:lang w:val="fr-BE" w:eastAsia="en-GB"/>
        </w:rPr>
        <w:t>.2</w:t>
      </w:r>
      <w:r w:rsidRPr="00CD6DFC">
        <w:rPr>
          <w:rFonts w:ascii="Arial" w:hAnsi="Arial" w:cs="Arial"/>
          <w:b/>
          <w:bCs/>
          <w:i/>
          <w:iCs/>
          <w:sz w:val="22"/>
          <w:szCs w:val="22"/>
          <w:lang w:val="fr-BE" w:eastAsia="en-GB"/>
        </w:rPr>
        <w:tab/>
      </w:r>
      <w:r w:rsidR="00800C48" w:rsidRPr="00CD6DFC">
        <w:rPr>
          <w:rFonts w:ascii="Arial" w:hAnsi="Arial" w:cs="Arial"/>
          <w:b/>
          <w:bCs/>
          <w:i/>
          <w:iCs/>
          <w:sz w:val="22"/>
          <w:szCs w:val="22"/>
          <w:lang w:val="fr-BE" w:eastAsia="en-GB"/>
        </w:rPr>
        <w:t>Offre financière</w:t>
      </w:r>
      <w:bookmarkEnd w:id="48"/>
    </w:p>
    <w:p w:rsidR="00800C48" w:rsidRPr="00800C48" w:rsidRDefault="00800C48" w:rsidP="006301B6">
      <w:pPr>
        <w:ind w:left="567"/>
        <w:rPr>
          <w:szCs w:val="24"/>
          <w:lang w:eastAsia="en-GB"/>
        </w:rPr>
      </w:pPr>
      <w:r w:rsidRPr="00800C48">
        <w:rPr>
          <w:szCs w:val="24"/>
          <w:lang w:eastAsia="en-GB"/>
        </w:rPr>
        <w:t xml:space="preserve">L'offre de prix doit être faite par jour de réunion. Ce prix doit couvrir l'ensemble des couvertures dont il est question dans le présent cahier de charge (voir le </w:t>
      </w:r>
      <w:r w:rsidRPr="006301B6">
        <w:rPr>
          <w:b/>
          <w:i/>
          <w:szCs w:val="24"/>
          <w:lang w:eastAsia="en-GB"/>
        </w:rPr>
        <w:t xml:space="preserve">point </w:t>
      </w:r>
      <w:r w:rsidR="009A580B" w:rsidRPr="006301B6">
        <w:rPr>
          <w:b/>
          <w:i/>
          <w:szCs w:val="24"/>
          <w:lang w:eastAsia="en-GB"/>
        </w:rPr>
        <w:t>4</w:t>
      </w:r>
      <w:r w:rsidR="00645E7D" w:rsidRPr="006301B6">
        <w:rPr>
          <w:b/>
          <w:i/>
          <w:szCs w:val="24"/>
          <w:lang w:eastAsia="en-GB"/>
        </w:rPr>
        <w:t xml:space="preserve"> "Description du marché"</w:t>
      </w:r>
      <w:r w:rsidRPr="00800C48">
        <w:rPr>
          <w:szCs w:val="24"/>
          <w:lang w:eastAsia="en-GB"/>
        </w:rPr>
        <w:t>).</w:t>
      </w:r>
    </w:p>
    <w:p w:rsidR="00800C48" w:rsidRPr="00800C48" w:rsidRDefault="00800C48" w:rsidP="006301B6">
      <w:pPr>
        <w:ind w:left="567"/>
        <w:rPr>
          <w:szCs w:val="24"/>
          <w:lang w:eastAsia="en-GB"/>
        </w:rPr>
      </w:pPr>
      <w:r w:rsidRPr="008451EA">
        <w:rPr>
          <w:szCs w:val="24"/>
          <w:lang w:eastAsia="en-GB"/>
        </w:rPr>
        <w:t xml:space="preserve">La facturation </w:t>
      </w:r>
      <w:r w:rsidR="001D7980" w:rsidRPr="008451EA">
        <w:rPr>
          <w:szCs w:val="24"/>
          <w:lang w:eastAsia="en-GB"/>
        </w:rPr>
        <w:t xml:space="preserve">des </w:t>
      </w:r>
      <w:r w:rsidR="008451EA" w:rsidRPr="008451EA">
        <w:rPr>
          <w:szCs w:val="24"/>
          <w:lang w:eastAsia="en-GB"/>
        </w:rPr>
        <w:t>primes provisionnelles</w:t>
      </w:r>
      <w:r w:rsidR="001D7980" w:rsidRPr="008451EA">
        <w:rPr>
          <w:szCs w:val="24"/>
          <w:lang w:eastAsia="en-GB"/>
        </w:rPr>
        <w:t xml:space="preserve"> sera faite sur base de l'estimation des</w:t>
      </w:r>
      <w:r w:rsidR="001D7980">
        <w:rPr>
          <w:szCs w:val="24"/>
          <w:lang w:eastAsia="en-GB"/>
        </w:rPr>
        <w:t xml:space="preserve"> jours de réunion, celle des soldes annuels </w:t>
      </w:r>
      <w:r w:rsidRPr="00800C48">
        <w:rPr>
          <w:szCs w:val="24"/>
          <w:lang w:eastAsia="en-GB"/>
        </w:rPr>
        <w:t>sera faite sur b</w:t>
      </w:r>
      <w:r w:rsidR="00283C1C">
        <w:rPr>
          <w:szCs w:val="24"/>
          <w:lang w:eastAsia="en-GB"/>
        </w:rPr>
        <w:t>ase des jours réels de réunion.</w:t>
      </w:r>
    </w:p>
    <w:p w:rsidR="00800C48" w:rsidRPr="00800C48" w:rsidRDefault="00800C48" w:rsidP="006301B6">
      <w:pPr>
        <w:spacing w:after="120"/>
        <w:ind w:left="567"/>
        <w:rPr>
          <w:szCs w:val="24"/>
          <w:lang w:eastAsia="en-GB"/>
        </w:rPr>
      </w:pPr>
      <w:r w:rsidRPr="00800C48">
        <w:rPr>
          <w:szCs w:val="24"/>
          <w:lang w:eastAsia="en-GB"/>
        </w:rPr>
        <w:t>Sous peine de rejet de l'offre:</w:t>
      </w:r>
    </w:p>
    <w:p w:rsidR="00800C48" w:rsidRPr="00800C48" w:rsidRDefault="00800C48" w:rsidP="006301B6">
      <w:pPr>
        <w:pStyle w:val="ListParagraph"/>
        <w:numPr>
          <w:ilvl w:val="0"/>
          <w:numId w:val="38"/>
        </w:numPr>
        <w:spacing w:after="120"/>
        <w:ind w:left="993"/>
        <w:contextualSpacing w:val="0"/>
        <w:rPr>
          <w:szCs w:val="24"/>
          <w:lang w:eastAsia="en-GB"/>
        </w:rPr>
      </w:pPr>
      <w:r w:rsidRPr="00800C48">
        <w:rPr>
          <w:szCs w:val="24"/>
          <w:lang w:eastAsia="en-GB"/>
        </w:rPr>
        <w:t xml:space="preserve">l’offre de prix doit être établie sur le modèle de bordereau ci-joint </w:t>
      </w:r>
      <w:r w:rsidRPr="006301B6">
        <w:rPr>
          <w:b/>
          <w:szCs w:val="24"/>
          <w:lang w:eastAsia="en-GB"/>
        </w:rPr>
        <w:t xml:space="preserve">(Annexe </w:t>
      </w:r>
      <w:r w:rsidR="00F61381">
        <w:rPr>
          <w:b/>
          <w:szCs w:val="24"/>
          <w:lang w:eastAsia="en-GB"/>
        </w:rPr>
        <w:t>5</w:t>
      </w:r>
      <w:r w:rsidRPr="006301B6">
        <w:rPr>
          <w:b/>
          <w:szCs w:val="24"/>
          <w:lang w:eastAsia="en-GB"/>
        </w:rPr>
        <w:t>)</w:t>
      </w:r>
      <w:r w:rsidRPr="00800C48">
        <w:rPr>
          <w:szCs w:val="24"/>
          <w:lang w:eastAsia="en-GB"/>
        </w:rPr>
        <w:t>. Le bordereau financier doit être entièrement complété, daté et signé.</w:t>
      </w:r>
    </w:p>
    <w:p w:rsidR="00800C48" w:rsidRPr="00800C48" w:rsidRDefault="00800C48" w:rsidP="006301B6">
      <w:pPr>
        <w:pStyle w:val="ListParagraph"/>
        <w:numPr>
          <w:ilvl w:val="0"/>
          <w:numId w:val="38"/>
        </w:numPr>
        <w:ind w:left="993"/>
        <w:rPr>
          <w:szCs w:val="24"/>
          <w:lang w:eastAsia="en-GB"/>
        </w:rPr>
      </w:pPr>
      <w:r w:rsidRPr="00800C48">
        <w:rPr>
          <w:szCs w:val="24"/>
          <w:lang w:eastAsia="en-GB"/>
        </w:rPr>
        <w:t xml:space="preserve">le prix est exprimé en EUROS, sans impôts/taxes/droit (y compris TVA) et doit comporter seulement deux décimales. </w:t>
      </w:r>
    </w:p>
    <w:p w:rsidR="00800C48" w:rsidRPr="00800C48" w:rsidRDefault="00800C48" w:rsidP="006301B6">
      <w:pPr>
        <w:ind w:left="633"/>
        <w:rPr>
          <w:szCs w:val="24"/>
          <w:lang w:eastAsia="en-GB"/>
        </w:rPr>
      </w:pPr>
      <w:r w:rsidRPr="00800C48">
        <w:rPr>
          <w:szCs w:val="24"/>
          <w:lang w:eastAsia="en-GB"/>
        </w:rPr>
        <w:t>Il y lieu de rappeler que seulement l'offre présentée selon le modèle de bordereau ci-joint est recevable. Le bordereau ne peut d'aucune manière être modifié dans son contenu, sous peine de rejet de l'offre, et seuls les éléments qui y figurent seront pris en compte pour les besoins de l'adjudication.</w:t>
      </w:r>
    </w:p>
    <w:p w:rsidR="00AB44AA" w:rsidRPr="00800C48" w:rsidRDefault="00800C48" w:rsidP="006301B6">
      <w:pPr>
        <w:ind w:left="633"/>
        <w:rPr>
          <w:szCs w:val="24"/>
          <w:lang w:val="fr-BE" w:eastAsia="en-GB"/>
        </w:rPr>
      </w:pPr>
      <w:r w:rsidRPr="00800C48">
        <w:rPr>
          <w:szCs w:val="24"/>
          <w:lang w:eastAsia="en-GB"/>
        </w:rPr>
        <w:t>Les soumissionnaires sont priés d’apporter le plus grand soin à la présentation de leur offre de prix. Le bordereau financier doit être entièrement et lisiblement complété par le soumissionnaire.</w:t>
      </w:r>
    </w:p>
    <w:p w:rsidR="00220AF4" w:rsidRDefault="00220AF4" w:rsidP="00C47EBA">
      <w:pPr>
        <w:rPr>
          <w:i/>
          <w:sz w:val="22"/>
          <w:szCs w:val="22"/>
          <w:lang w:eastAsia="en-GB"/>
        </w:rPr>
      </w:pPr>
    </w:p>
    <w:p w:rsidR="00800C48" w:rsidRPr="002923F1" w:rsidRDefault="00731358" w:rsidP="004F5B2F">
      <w:pPr>
        <w:keepNext/>
        <w:jc w:val="left"/>
        <w:outlineLvl w:val="0"/>
        <w:rPr>
          <w:rFonts w:ascii="Arial" w:hAnsi="Arial" w:cs="Arial"/>
          <w:b/>
          <w:bCs/>
          <w:kern w:val="32"/>
          <w:sz w:val="22"/>
          <w:szCs w:val="22"/>
          <w:lang w:val="fr-BE" w:eastAsia="en-GB"/>
        </w:rPr>
      </w:pPr>
      <w:bookmarkStart w:id="49" w:name="_Toc441067276"/>
      <w:r w:rsidRPr="002923F1">
        <w:rPr>
          <w:rFonts w:ascii="Arial" w:hAnsi="Arial" w:cs="Arial"/>
          <w:b/>
          <w:bCs/>
          <w:kern w:val="32"/>
          <w:sz w:val="22"/>
          <w:szCs w:val="22"/>
          <w:lang w:val="fr-BE" w:eastAsia="en-GB"/>
        </w:rPr>
        <w:t>Annexes</w:t>
      </w:r>
      <w:bookmarkEnd w:id="49"/>
    </w:p>
    <w:p w:rsidR="00731358" w:rsidRPr="00731358" w:rsidRDefault="00731358" w:rsidP="00663C76">
      <w:pPr>
        <w:spacing w:after="120"/>
        <w:ind w:left="1276" w:hanging="1276"/>
        <w:rPr>
          <w:szCs w:val="24"/>
          <w:lang w:eastAsia="en-GB"/>
        </w:rPr>
      </w:pPr>
      <w:r w:rsidRPr="00731358">
        <w:rPr>
          <w:szCs w:val="24"/>
          <w:lang w:eastAsia="en-GB"/>
        </w:rPr>
        <w:t>Annexe 1:</w:t>
      </w:r>
      <w:r w:rsidRPr="00731358">
        <w:rPr>
          <w:szCs w:val="24"/>
          <w:lang w:eastAsia="en-GB"/>
        </w:rPr>
        <w:tab/>
      </w:r>
      <w:r w:rsidR="00645E7D">
        <w:rPr>
          <w:szCs w:val="24"/>
          <w:lang w:eastAsia="en-GB"/>
        </w:rPr>
        <w:t>Barèmes pour i</w:t>
      </w:r>
      <w:r w:rsidRPr="00731358">
        <w:rPr>
          <w:szCs w:val="24"/>
          <w:lang w:eastAsia="en-GB"/>
        </w:rPr>
        <w:t>ndemnités de mission</w:t>
      </w:r>
      <w:r w:rsidR="003A0A42">
        <w:rPr>
          <w:szCs w:val="24"/>
          <w:lang w:eastAsia="en-GB"/>
        </w:rPr>
        <w:t xml:space="preserve"> (Guide des missions pour le personnel du CESE)</w:t>
      </w:r>
    </w:p>
    <w:p w:rsidR="00731358" w:rsidRDefault="00731358" w:rsidP="00663C76">
      <w:pPr>
        <w:spacing w:after="120"/>
        <w:ind w:left="1276" w:hanging="1276"/>
        <w:rPr>
          <w:szCs w:val="24"/>
          <w:lang w:eastAsia="en-GB"/>
        </w:rPr>
      </w:pPr>
      <w:r w:rsidRPr="00731358">
        <w:rPr>
          <w:szCs w:val="24"/>
          <w:lang w:eastAsia="en-GB"/>
        </w:rPr>
        <w:t>Annexe 2:</w:t>
      </w:r>
      <w:r w:rsidRPr="00731358">
        <w:rPr>
          <w:szCs w:val="24"/>
          <w:lang w:eastAsia="en-GB"/>
        </w:rPr>
        <w:tab/>
        <w:t>Projet de contrat</w:t>
      </w:r>
      <w:r w:rsidR="008A3126">
        <w:rPr>
          <w:szCs w:val="24"/>
          <w:lang w:eastAsia="en-GB"/>
        </w:rPr>
        <w:t xml:space="preserve"> de service</w:t>
      </w:r>
    </w:p>
    <w:p w:rsidR="00AC7E7D" w:rsidRDefault="006D3E6F">
      <w:pPr>
        <w:spacing w:after="120"/>
        <w:ind w:left="1276" w:hanging="1276"/>
        <w:rPr>
          <w:szCs w:val="24"/>
          <w:lang w:eastAsia="en-GB"/>
        </w:rPr>
      </w:pPr>
      <w:r w:rsidRPr="00731358">
        <w:rPr>
          <w:szCs w:val="24"/>
          <w:lang w:eastAsia="en-GB"/>
        </w:rPr>
        <w:t xml:space="preserve">Annexe </w:t>
      </w:r>
      <w:r w:rsidR="00F61381">
        <w:rPr>
          <w:szCs w:val="24"/>
          <w:lang w:eastAsia="en-GB"/>
        </w:rPr>
        <w:t>3</w:t>
      </w:r>
      <w:r w:rsidRPr="00731358">
        <w:rPr>
          <w:szCs w:val="24"/>
          <w:lang w:eastAsia="en-GB"/>
        </w:rPr>
        <w:t>:</w:t>
      </w:r>
      <w:r w:rsidRPr="00731358">
        <w:rPr>
          <w:szCs w:val="24"/>
          <w:lang w:eastAsia="en-GB"/>
        </w:rPr>
        <w:tab/>
        <w:t>Listing des pays dans lesquels ont eu lieu les réunions des membres CESE au cours du mandat 2010 - 2015 et le nombre des réunions par pays et par année</w:t>
      </w:r>
    </w:p>
    <w:p w:rsidR="00731358" w:rsidRPr="00731358" w:rsidRDefault="00731358" w:rsidP="00663C76">
      <w:pPr>
        <w:spacing w:after="120"/>
        <w:ind w:left="1276" w:hanging="1276"/>
        <w:rPr>
          <w:szCs w:val="24"/>
          <w:lang w:eastAsia="en-GB"/>
        </w:rPr>
      </w:pPr>
      <w:r w:rsidRPr="00731358">
        <w:rPr>
          <w:szCs w:val="24"/>
          <w:lang w:eastAsia="en-GB"/>
        </w:rPr>
        <w:t xml:space="preserve">Annexe </w:t>
      </w:r>
      <w:r w:rsidR="00F61381">
        <w:rPr>
          <w:szCs w:val="24"/>
          <w:lang w:eastAsia="en-GB"/>
        </w:rPr>
        <w:t>4</w:t>
      </w:r>
      <w:r w:rsidRPr="00731358">
        <w:rPr>
          <w:szCs w:val="24"/>
          <w:lang w:eastAsia="en-GB"/>
        </w:rPr>
        <w:t>:</w:t>
      </w:r>
      <w:r w:rsidRPr="00731358">
        <w:rPr>
          <w:szCs w:val="24"/>
          <w:lang w:eastAsia="en-GB"/>
        </w:rPr>
        <w:tab/>
        <w:t>Déclaration sur l'honneur relative aux critères d'exclusion et à l'absence de conflit d'intérêt</w:t>
      </w:r>
    </w:p>
    <w:p w:rsidR="00731358" w:rsidRDefault="00731358" w:rsidP="00663C76">
      <w:pPr>
        <w:ind w:left="1276" w:hanging="1276"/>
        <w:rPr>
          <w:szCs w:val="24"/>
          <w:lang w:eastAsia="en-GB"/>
        </w:rPr>
      </w:pPr>
      <w:r w:rsidRPr="00731358">
        <w:rPr>
          <w:szCs w:val="24"/>
          <w:lang w:eastAsia="en-GB"/>
        </w:rPr>
        <w:t xml:space="preserve">Annexe </w:t>
      </w:r>
      <w:r w:rsidR="00F61381">
        <w:rPr>
          <w:szCs w:val="24"/>
          <w:lang w:eastAsia="en-GB"/>
        </w:rPr>
        <w:t>5</w:t>
      </w:r>
      <w:r w:rsidRPr="00731358">
        <w:rPr>
          <w:szCs w:val="24"/>
          <w:lang w:eastAsia="en-GB"/>
        </w:rPr>
        <w:t>:</w:t>
      </w:r>
      <w:r w:rsidRPr="00731358">
        <w:rPr>
          <w:szCs w:val="24"/>
          <w:lang w:eastAsia="en-GB"/>
        </w:rPr>
        <w:tab/>
        <w:t xml:space="preserve">Bordereau </w:t>
      </w:r>
      <w:r w:rsidR="00645E7D" w:rsidRPr="00731358">
        <w:rPr>
          <w:szCs w:val="24"/>
          <w:lang w:eastAsia="en-GB"/>
        </w:rPr>
        <w:t>financier</w:t>
      </w:r>
    </w:p>
    <w:p w:rsidR="00800C48" w:rsidRPr="00384AE7" w:rsidRDefault="00731358" w:rsidP="00663C76">
      <w:pPr>
        <w:spacing w:after="120"/>
        <w:jc w:val="center"/>
        <w:rPr>
          <w:i/>
          <w:sz w:val="22"/>
          <w:szCs w:val="22"/>
          <w:lang w:eastAsia="en-GB"/>
        </w:rPr>
      </w:pPr>
      <w:r w:rsidRPr="00731358">
        <w:rPr>
          <w:szCs w:val="24"/>
          <w:lang w:eastAsia="en-GB"/>
        </w:rPr>
        <w:t>_____________</w:t>
      </w:r>
    </w:p>
    <w:sectPr w:rsidR="00800C48" w:rsidRPr="00384AE7" w:rsidSect="0049015B">
      <w:headerReference w:type="default" r:id="rId16"/>
      <w:footerReference w:type="default" r:id="rId17"/>
      <w:headerReference w:type="first" r:id="rId18"/>
      <w:pgSz w:w="11906" w:h="16838"/>
      <w:pgMar w:top="1387" w:right="1558" w:bottom="1020" w:left="1587" w:header="601" w:footer="107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417" w:rsidRDefault="00117417" w:rsidP="00220AF4">
      <w:pPr>
        <w:spacing w:after="0"/>
      </w:pPr>
      <w:r>
        <w:separator/>
      </w:r>
    </w:p>
  </w:endnote>
  <w:endnote w:type="continuationSeparator" w:id="0">
    <w:p w:rsidR="00117417" w:rsidRDefault="00117417" w:rsidP="00220A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x">
    <w:altName w:val="Dax"/>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07" w:rsidRDefault="003E4E07">
    <w:pPr>
      <w:pStyle w:val="Footer"/>
      <w:jc w:val="center"/>
    </w:pPr>
  </w:p>
  <w:p w:rsidR="003E4E07" w:rsidRDefault="003E4E07">
    <w:pPr>
      <w:pStyle w:val="Footer"/>
      <w:jc w:val="center"/>
    </w:pPr>
    <w:r>
      <w:fldChar w:fldCharType="begin"/>
    </w:r>
    <w:r>
      <w:instrText xml:space="preserve"> PAGE   \* MERGEFORMAT </w:instrText>
    </w:r>
    <w:r>
      <w:fldChar w:fldCharType="separate"/>
    </w:r>
    <w:r w:rsidR="00514AF9">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417" w:rsidRDefault="00117417" w:rsidP="00220AF4">
      <w:pPr>
        <w:spacing w:after="0"/>
      </w:pPr>
      <w:r>
        <w:separator/>
      </w:r>
    </w:p>
  </w:footnote>
  <w:footnote w:type="continuationSeparator" w:id="0">
    <w:p w:rsidR="00117417" w:rsidRDefault="00117417" w:rsidP="00220AF4">
      <w:pPr>
        <w:spacing w:after="0"/>
      </w:pPr>
      <w:r>
        <w:continuationSeparator/>
      </w:r>
    </w:p>
  </w:footnote>
  <w:footnote w:type="continuationNotice" w:id="1">
    <w:p w:rsidR="00117417" w:rsidRPr="00E0795B" w:rsidRDefault="00117417" w:rsidP="00E0795B">
      <w:pPr>
        <w:spacing w:after="0" w:line="120" w:lineRule="auto"/>
        <w:rPr>
          <w:sz w:val="2"/>
          <w:szCs w:val="2"/>
        </w:rPr>
      </w:pPr>
    </w:p>
  </w:footnote>
  <w:footnote w:id="2">
    <w:p w:rsidR="003E4E07" w:rsidRPr="00717899" w:rsidRDefault="003E4E07" w:rsidP="00811F17">
      <w:pPr>
        <w:pStyle w:val="FootnoteText"/>
        <w:spacing w:after="0"/>
      </w:pPr>
      <w:r w:rsidRPr="00F01DC3">
        <w:rPr>
          <w:rStyle w:val="FootnoteReference"/>
          <w:sz w:val="24"/>
          <w:szCs w:val="24"/>
        </w:rPr>
        <w:footnoteRef/>
      </w:r>
      <w:r w:rsidRPr="00717899">
        <w:tab/>
      </w:r>
      <w:r>
        <w:t xml:space="preserve">Par </w:t>
      </w:r>
      <w:r w:rsidRPr="00811F17">
        <w:t>domicile, on entend le domicile déclaré de l'ayant droit, soit son lieu de résidence habituelle sur le territoire de l'Union européenne. Chaque ayant-droit n'a qu'un seul domicile, librement déterminé par lui dans le respect des critères légaux du pays de résidence au sein de l'UE</w:t>
      </w:r>
      <w:r w:rsidRPr="00717899">
        <w:t xml:space="preserve">. </w:t>
      </w:r>
    </w:p>
  </w:footnote>
  <w:footnote w:id="3">
    <w:p w:rsidR="003E4E07" w:rsidRPr="00717899" w:rsidRDefault="003E4E07" w:rsidP="00A979BA">
      <w:pPr>
        <w:pStyle w:val="FootnoteText"/>
        <w:spacing w:after="0"/>
      </w:pPr>
      <w:r w:rsidRPr="00F01DC3">
        <w:rPr>
          <w:rStyle w:val="FootnoteReference"/>
          <w:sz w:val="24"/>
          <w:szCs w:val="24"/>
        </w:rPr>
        <w:footnoteRef/>
      </w:r>
      <w:r w:rsidRPr="00717899">
        <w:tab/>
        <w:t xml:space="preserve">Chaque </w:t>
      </w:r>
      <w:r>
        <w:t>assuré</w:t>
      </w:r>
      <w:r w:rsidRPr="00717899">
        <w:t xml:space="preserve"> doit avoir en sa possession la carte européenne de santé délivrée par sa caisse nationale d'assurance maladie. </w:t>
      </w:r>
    </w:p>
  </w:footnote>
  <w:footnote w:id="4">
    <w:p w:rsidR="003E4E07" w:rsidRPr="00717899" w:rsidRDefault="003E4E07" w:rsidP="00A979BA">
      <w:pPr>
        <w:pStyle w:val="FootnoteText"/>
        <w:spacing w:after="0"/>
      </w:pPr>
      <w:r w:rsidRPr="00F01DC3">
        <w:rPr>
          <w:rStyle w:val="FootnoteReference"/>
          <w:sz w:val="24"/>
          <w:szCs w:val="24"/>
        </w:rPr>
        <w:footnoteRef/>
      </w:r>
      <w:r w:rsidRPr="00717899">
        <w:tab/>
        <w:t>En ce qui concerne le coût du traitement médical administré par un médecin et nécessité par une urgence médicale</w:t>
      </w:r>
      <w:r>
        <w:t>,</w:t>
      </w:r>
      <w:r w:rsidRPr="00717899">
        <w:t xml:space="preserve"> un accident</w:t>
      </w:r>
      <w:r>
        <w:t xml:space="preserve"> ou une maladie survenue dans l'exercice de la mission</w:t>
      </w:r>
      <w:r w:rsidRPr="00717899">
        <w:t>.</w:t>
      </w:r>
    </w:p>
  </w:footnote>
  <w:footnote w:id="5">
    <w:p w:rsidR="003E4E07" w:rsidRPr="00717899" w:rsidRDefault="003E4E07" w:rsidP="00A979BA">
      <w:pPr>
        <w:pStyle w:val="FootnoteText"/>
        <w:spacing w:after="0"/>
      </w:pPr>
      <w:r w:rsidRPr="00F01DC3">
        <w:rPr>
          <w:rStyle w:val="FootnoteReference"/>
          <w:sz w:val="24"/>
          <w:szCs w:val="24"/>
        </w:rPr>
        <w:footnoteRef/>
      </w:r>
      <w:r w:rsidRPr="00717899">
        <w:tab/>
        <w:t xml:space="preserve">Chaque </w:t>
      </w:r>
      <w:r>
        <w:t xml:space="preserve">assuré </w:t>
      </w:r>
      <w:r w:rsidRPr="00717899">
        <w:t xml:space="preserve">doit avoir en sa possession la carte européenne de santé délivrée par sa caisse nationale d'assurance maladie. </w:t>
      </w:r>
    </w:p>
  </w:footnote>
  <w:footnote w:id="6">
    <w:p w:rsidR="003E4E07" w:rsidRPr="00717899" w:rsidRDefault="003E4E07" w:rsidP="00A979BA">
      <w:pPr>
        <w:pStyle w:val="FootnoteText"/>
        <w:spacing w:after="0"/>
      </w:pPr>
      <w:r w:rsidRPr="00F01DC3">
        <w:rPr>
          <w:rStyle w:val="FootnoteReference"/>
          <w:sz w:val="24"/>
          <w:szCs w:val="24"/>
        </w:rPr>
        <w:footnoteRef/>
      </w:r>
      <w:r w:rsidRPr="00717899">
        <w:tab/>
        <w:t>En ce qui concerne le coût du traitement médical administré par un médecin et nécessité par une urgence médicale</w:t>
      </w:r>
      <w:r>
        <w:t>,</w:t>
      </w:r>
      <w:r w:rsidRPr="00717899">
        <w:t xml:space="preserve"> un accident</w:t>
      </w:r>
      <w:r>
        <w:t xml:space="preserve"> ou une maladie survenue dans l'exercice de la mission</w:t>
      </w:r>
      <w:r w:rsidRPr="00717899">
        <w:t>.</w:t>
      </w:r>
    </w:p>
  </w:footnote>
  <w:footnote w:id="7">
    <w:p w:rsidR="003E4E07" w:rsidRPr="00717899" w:rsidRDefault="003E4E07" w:rsidP="00A979BA">
      <w:pPr>
        <w:pStyle w:val="FootnoteText"/>
        <w:spacing w:after="0"/>
      </w:pPr>
      <w:r w:rsidRPr="001A00B7">
        <w:rPr>
          <w:rStyle w:val="FootnoteReference"/>
          <w:sz w:val="24"/>
          <w:szCs w:val="24"/>
        </w:rPr>
        <w:footnoteRef/>
      </w:r>
      <w:r w:rsidRPr="00717899">
        <w:tab/>
        <w:t>L'assuré prendra toutes les mesures raisonnables pour récupérer les bagages enregistrés et notifiera tout retard immédiatement aux autorités du transporteur. La confiscation des bagages par les douanes ou toute autorité gouvernementale ne peut être à l'origine d'une prise en charge sauf si elle est indue.</w:t>
      </w:r>
    </w:p>
  </w:footnote>
  <w:footnote w:id="8">
    <w:p w:rsidR="003E4E07" w:rsidRPr="000348E3" w:rsidRDefault="003E4E07">
      <w:pPr>
        <w:pStyle w:val="FootnoteText"/>
        <w:rPr>
          <w:lang w:val="fr-BE"/>
        </w:rPr>
      </w:pPr>
      <w:r>
        <w:rPr>
          <w:rStyle w:val="FootnoteReference"/>
        </w:rPr>
        <w:footnoteRef/>
      </w:r>
      <w:r>
        <w:rPr>
          <w:lang w:val="fr-BE"/>
        </w:rPr>
        <w:tab/>
        <w:t>Règlement (UE, Euratom) n° 966/2012 du Parlement européen et du Conseil du 25 octobre 2012 relatif aux règles financières applicables au budget général de l'Union et abrogeant le règlement (CE, Euratom) n° 1605/2002 du Conseil (JO L 298 du 26.10.2012, p. 1) (ci-après dénommé "règlement financier").</w:t>
      </w:r>
    </w:p>
  </w:footnote>
  <w:footnote w:id="9">
    <w:p w:rsidR="003E4E07" w:rsidRPr="000348E3" w:rsidRDefault="003E4E07">
      <w:pPr>
        <w:pStyle w:val="FootnoteText"/>
        <w:rPr>
          <w:lang w:val="fr-BE"/>
        </w:rPr>
      </w:pPr>
      <w:r>
        <w:rPr>
          <w:rStyle w:val="FootnoteReference"/>
        </w:rPr>
        <w:footnoteRef/>
      </w:r>
      <w:r>
        <w:tab/>
      </w:r>
      <w:r>
        <w:rPr>
          <w:lang w:val="fr-BE"/>
        </w:rPr>
        <w:t>Règlement délégué (UE) n° 1268/2012 de la Commission du 29 octobre 2012 relatif aux règles d'application du règlement (UE, Euratom) n° 966/2012 du Parlement européen et du Conseil relatif aux règles financières applicables au budget général de l'Union (JO L 362 du 31.12.2012, p. 1) (ci-après dénommé "règles d'application du règlement financier")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07" w:rsidRPr="003C2EE1" w:rsidRDefault="003E4E07" w:rsidP="00764913">
    <w:pPr>
      <w:pBdr>
        <w:bottom w:val="single" w:sz="4" w:space="1" w:color="7B6F46"/>
      </w:pBdr>
      <w:tabs>
        <w:tab w:val="left" w:pos="1005"/>
        <w:tab w:val="center" w:pos="4153"/>
        <w:tab w:val="right" w:pos="5760"/>
        <w:tab w:val="right" w:pos="8789"/>
      </w:tabs>
      <w:spacing w:after="0"/>
      <w:ind w:right="3027"/>
      <w:jc w:val="left"/>
      <w:rPr>
        <w:rFonts w:ascii="Arial" w:hAnsi="Arial" w:cs="Arial"/>
        <w:b/>
        <w:i/>
        <w:noProof/>
        <w:sz w:val="20"/>
        <w:lang w:val="fr-BE" w:eastAsia="en-GB"/>
      </w:rPr>
    </w:pPr>
    <w:r>
      <w:rPr>
        <w:noProof/>
        <w:lang w:val="en-US"/>
      </w:rPr>
      <w:drawing>
        <wp:inline distT="0" distB="0" distL="0" distR="0" wp14:anchorId="6611BCAC" wp14:editId="5180116A">
          <wp:extent cx="600075" cy="378868"/>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568" cy="380442"/>
                  </a:xfrm>
                  <a:prstGeom prst="rect">
                    <a:avLst/>
                  </a:prstGeom>
                  <a:noFill/>
                  <a:ln>
                    <a:noFill/>
                  </a:ln>
                </pic:spPr>
              </pic:pic>
            </a:graphicData>
          </a:graphic>
        </wp:inline>
      </w:drawing>
    </w:r>
    <w:r>
      <w:rPr>
        <w:rFonts w:ascii="Verdana" w:hAnsi="Verdana" w:cs="Arial"/>
        <w:b/>
        <w:i/>
        <w:noProof/>
        <w:sz w:val="16"/>
        <w:szCs w:val="16"/>
        <w:lang w:val="fr-BE" w:eastAsia="en-GB"/>
      </w:rPr>
      <w:tab/>
    </w:r>
    <w:r>
      <w:rPr>
        <w:rFonts w:ascii="Verdana" w:hAnsi="Verdana" w:cs="Arial"/>
        <w:b/>
        <w:i/>
        <w:noProof/>
        <w:sz w:val="16"/>
        <w:szCs w:val="16"/>
        <w:lang w:val="fr-BE" w:eastAsia="en-GB"/>
      </w:rPr>
      <w:tab/>
    </w:r>
    <w:r w:rsidRPr="003C2EE1">
      <w:rPr>
        <w:rFonts w:ascii="Arial" w:hAnsi="Arial" w:cs="Arial"/>
        <w:b/>
        <w:i/>
        <w:noProof/>
        <w:sz w:val="20"/>
        <w:lang w:val="fr-BE" w:eastAsia="en-GB"/>
      </w:rPr>
      <w:t>Comité Economique et Social Européen</w:t>
    </w:r>
  </w:p>
  <w:p w:rsidR="003E4E07" w:rsidRPr="003C2EE1" w:rsidRDefault="003E4E07" w:rsidP="00E37156">
    <w:pPr>
      <w:pBdr>
        <w:bottom w:val="single" w:sz="4" w:space="1" w:color="7B6F46"/>
      </w:pBdr>
      <w:tabs>
        <w:tab w:val="left" w:pos="1005"/>
        <w:tab w:val="center" w:pos="4153"/>
        <w:tab w:val="right" w:pos="5760"/>
        <w:tab w:val="right" w:pos="8789"/>
      </w:tabs>
      <w:spacing w:after="0"/>
      <w:ind w:right="3027"/>
      <w:jc w:val="left"/>
      <w:rPr>
        <w:rFonts w:ascii="Arial" w:hAnsi="Arial" w:cs="Arial"/>
        <w:b/>
        <w:noProof/>
        <w:w w:val="80"/>
        <w:sz w:val="18"/>
        <w:szCs w:val="18"/>
        <w:lang w:eastAsia="en-GB"/>
      </w:rPr>
    </w:pPr>
    <w:r>
      <w:rPr>
        <w:rFonts w:ascii="Verdana" w:hAnsi="Verdana" w:cs="Arial"/>
        <w:b/>
        <w:i/>
        <w:noProof/>
        <w:sz w:val="16"/>
        <w:szCs w:val="16"/>
        <w:lang w:val="fr-BE" w:eastAsia="en-GB"/>
      </w:rPr>
      <w:tab/>
    </w:r>
    <w:r>
      <w:rPr>
        <w:rFonts w:ascii="Verdana" w:hAnsi="Verdana" w:cs="Arial"/>
        <w:b/>
        <w:i/>
        <w:noProof/>
        <w:sz w:val="16"/>
        <w:szCs w:val="16"/>
        <w:lang w:val="fr-BE" w:eastAsia="en-GB"/>
      </w:rPr>
      <w:tab/>
    </w:r>
    <w:r w:rsidRPr="003C2EE1">
      <w:rPr>
        <w:rFonts w:ascii="Arial" w:hAnsi="Arial" w:cs="Arial"/>
        <w:b/>
        <w:i/>
        <w:noProof/>
        <w:sz w:val="18"/>
        <w:szCs w:val="18"/>
        <w:lang w:val="fr-BE" w:eastAsia="en-GB"/>
      </w:rPr>
      <w:t>Budget et Finances– Service aux Membres</w:t>
    </w:r>
  </w:p>
  <w:p w:rsidR="003E4E07" w:rsidRPr="003C2EE1" w:rsidRDefault="003E4E07" w:rsidP="00E57615">
    <w:pPr>
      <w:pBdr>
        <w:bottom w:val="single" w:sz="4" w:space="1" w:color="7B6F46"/>
      </w:pBdr>
      <w:tabs>
        <w:tab w:val="center" w:pos="4153"/>
        <w:tab w:val="right" w:pos="8820"/>
      </w:tabs>
      <w:spacing w:after="0"/>
      <w:ind w:right="3027"/>
      <w:jc w:val="right"/>
      <w:rPr>
        <w:rFonts w:ascii="Arial" w:hAnsi="Arial" w:cs="Arial"/>
        <w:i/>
        <w:noProof/>
        <w:w w:val="80"/>
        <w:sz w:val="18"/>
        <w:szCs w:val="18"/>
        <w:lang w:eastAsia="en-GB"/>
      </w:rPr>
    </w:pPr>
    <w:r w:rsidRPr="003C2EE1">
      <w:rPr>
        <w:rFonts w:ascii="Arial" w:hAnsi="Arial" w:cs="Arial"/>
        <w:i/>
        <w:noProof/>
        <w:color w:val="000000"/>
        <w:sz w:val="18"/>
        <w:szCs w:val="18"/>
        <w:lang w:val="en-US"/>
      </w:rPr>
      <mc:AlternateContent>
        <mc:Choice Requires="wps">
          <w:drawing>
            <wp:anchor distT="4294967295" distB="4294967295" distL="114300" distR="114300" simplePos="0" relativeHeight="251657728" behindDoc="0" locked="0" layoutInCell="0" allowOverlap="1" wp14:anchorId="3928DDCF" wp14:editId="6FD220EB">
              <wp:simplePos x="0" y="0"/>
              <wp:positionH relativeFrom="column">
                <wp:posOffset>0</wp:posOffset>
              </wp:positionH>
              <wp:positionV relativeFrom="paragraph">
                <wp:posOffset>211454</wp:posOffset>
              </wp:positionV>
              <wp:extent cx="56007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65pt" to="44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jiBXyto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" o:allowincell="f"/>
          </w:pict>
        </mc:Fallback>
      </mc:AlternateContent>
    </w:r>
    <w:r w:rsidRPr="003C2EE1">
      <w:rPr>
        <w:rFonts w:ascii="Arial" w:hAnsi="Arial" w:cs="Arial"/>
        <w:i/>
        <w:color w:val="000000"/>
        <w:sz w:val="18"/>
        <w:szCs w:val="18"/>
        <w:lang w:val="fr-BE" w:eastAsia="en-GB"/>
      </w:rPr>
      <w:t>Appel d’offres CESE/FIN-F1/2015/</w:t>
    </w:r>
    <w:r>
      <w:rPr>
        <w:rFonts w:ascii="Arial" w:hAnsi="Arial" w:cs="Arial"/>
        <w:i/>
        <w:color w:val="000000"/>
        <w:sz w:val="18"/>
        <w:szCs w:val="18"/>
        <w:lang w:val="fr-BE" w:eastAsia="en-GB"/>
      </w:rPr>
      <w:t>1</w:t>
    </w:r>
    <w:r w:rsidRPr="003C2EE1">
      <w:rPr>
        <w:rFonts w:ascii="Arial" w:hAnsi="Arial" w:cs="Arial"/>
        <w:i/>
        <w:noProof/>
        <w:w w:val="80"/>
        <w:sz w:val="18"/>
        <w:szCs w:val="18"/>
        <w:lang w:eastAsia="en-GB"/>
      </w:rPr>
      <w:br/>
    </w:r>
  </w:p>
  <w:p w:rsidR="003E4E07" w:rsidRPr="003C2EE1" w:rsidRDefault="003E4E07" w:rsidP="00E57615">
    <w:pPr>
      <w:pBdr>
        <w:bottom w:val="single" w:sz="4" w:space="1" w:color="7B6F46"/>
      </w:pBdr>
      <w:tabs>
        <w:tab w:val="center" w:pos="4153"/>
        <w:tab w:val="right" w:pos="8820"/>
      </w:tabs>
      <w:spacing w:after="0"/>
      <w:ind w:right="3027"/>
      <w:jc w:val="right"/>
      <w:rPr>
        <w:rFonts w:ascii="Arial" w:hAnsi="Arial" w:cs="Arial"/>
        <w:i/>
        <w:noProof/>
        <w:w w:val="80"/>
        <w:sz w:val="18"/>
        <w:szCs w:val="18"/>
        <w:lang w:eastAsia="en-GB"/>
      </w:rPr>
    </w:pPr>
  </w:p>
  <w:p w:rsidR="003E4E07" w:rsidRPr="00E57615" w:rsidRDefault="003E4E07" w:rsidP="00E57615">
    <w:pPr>
      <w:pBdr>
        <w:bottom w:val="single" w:sz="4" w:space="1" w:color="7B6F46"/>
      </w:pBdr>
      <w:tabs>
        <w:tab w:val="center" w:pos="4153"/>
        <w:tab w:val="right" w:pos="8820"/>
      </w:tabs>
      <w:spacing w:after="0"/>
      <w:ind w:right="3027"/>
      <w:jc w:val="center"/>
      <w:rPr>
        <w:rFonts w:ascii="Verdana" w:hAnsi="Verdana"/>
        <w:i/>
        <w:color w:val="808080"/>
        <w:sz w:val="16"/>
        <w:lang w:val="fr-BE" w:eastAsia="en-GB"/>
      </w:rPr>
    </w:pPr>
    <w:r>
      <w:rPr>
        <w:rFonts w:ascii="Verdana" w:hAnsi="Verdana" w:cs="Arial"/>
        <w:b/>
        <w:noProof/>
        <w:sz w:val="16"/>
        <w:szCs w:val="16"/>
        <w:lang w:val="en-US"/>
      </w:rPr>
      <mc:AlternateContent>
        <mc:Choice Requires="wps">
          <w:drawing>
            <wp:anchor distT="4294967295" distB="4294967295" distL="114300" distR="114300" simplePos="0" relativeHeight="251656704" behindDoc="0" locked="0" layoutInCell="0" allowOverlap="1" wp14:anchorId="689633E1" wp14:editId="655134E6">
              <wp:simplePos x="0" y="0"/>
              <wp:positionH relativeFrom="column">
                <wp:posOffset>0</wp:posOffset>
              </wp:positionH>
              <wp:positionV relativeFrom="paragraph">
                <wp:posOffset>325754</wp:posOffset>
              </wp:positionV>
              <wp:extent cx="56007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YnEw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Ea5FicT&#10;AgAAKAQAAA4AAAAAAAAAAAAAAAAALgIAAGRycy9lMm9Eb2MueG1sUEsBAi0AFAAGAAgAAAAhAHV7&#10;5bfaAAAABgEAAA8AAAAAAAAAAAAAAAAAbQQAAGRycy9kb3ducmV2LnhtbFBLBQYAAAAABAAEAPMA&#10;AAB0BQAAAAA=&#10;" o:allowincell="f"/>
          </w:pict>
        </mc:Fallback>
      </mc:AlternateContent>
    </w:r>
    <w:r>
      <w:rPr>
        <w:rFonts w:ascii="Verdana" w:hAnsi="Verdana" w:cs="Arial"/>
        <w:b/>
        <w:noProof/>
        <w:w w:val="80"/>
        <w:sz w:val="16"/>
        <w:szCs w:val="16"/>
        <w:lang w:val="en-US"/>
      </w:rPr>
      <w:drawing>
        <wp:inline distT="0" distB="0" distL="0" distR="0" wp14:anchorId="7767468D" wp14:editId="500A77BF">
          <wp:extent cx="5753100" cy="7534275"/>
          <wp:effectExtent l="0" t="0" r="0" b="0"/>
          <wp:docPr id="1" name="Picture 1"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rsidR="003E4E07" w:rsidRDefault="003E4E07">
    <w:pPr>
      <w:pStyle w:val="Header"/>
    </w:pPr>
  </w:p>
  <w:p w:rsidR="003E4E07" w:rsidRDefault="003E4E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07" w:rsidRDefault="003E4E07">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E1688D"/>
    <w:multiLevelType w:val="hybridMultilevel"/>
    <w:tmpl w:val="A8C66330"/>
    <w:lvl w:ilvl="0" w:tplc="08090001">
      <w:start w:val="1"/>
      <w:numFmt w:val="bullet"/>
      <w:lvlText w:val=""/>
      <w:lvlJc w:val="left"/>
      <w:pPr>
        <w:tabs>
          <w:tab w:val="num" w:pos="1692"/>
        </w:tabs>
        <w:ind w:left="1692" w:hanging="360"/>
      </w:pPr>
      <w:rPr>
        <w:rFonts w:ascii="Symbol" w:hAnsi="Symbol" w:hint="default"/>
      </w:rPr>
    </w:lvl>
    <w:lvl w:ilvl="1" w:tplc="BFBE7C1C">
      <w:start w:val="1"/>
      <w:numFmt w:val="bullet"/>
      <w:lvlRestart w:val="0"/>
      <w:lvlText w:val=""/>
      <w:lvlJc w:val="left"/>
      <w:pPr>
        <w:tabs>
          <w:tab w:val="num" w:pos="2052"/>
        </w:tabs>
        <w:ind w:left="2421" w:hanging="369"/>
      </w:pPr>
      <w:rPr>
        <w:rFonts w:ascii="Symbol" w:hAnsi="Symbol" w:hint="default"/>
        <w:b w:val="0"/>
        <w:i w:val="0"/>
        <w:sz w:val="22"/>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3">
    <w:nsid w:val="010310D9"/>
    <w:multiLevelType w:val="hybridMultilevel"/>
    <w:tmpl w:val="ADB210F2"/>
    <w:lvl w:ilvl="0" w:tplc="080C0011">
      <w:start w:val="1"/>
      <w:numFmt w:val="decimal"/>
      <w:lvlText w:val="%1)"/>
      <w:lvlJc w:val="left"/>
      <w:pPr>
        <w:ind w:left="360" w:hanging="360"/>
      </w:pPr>
    </w:lvl>
    <w:lvl w:ilvl="1" w:tplc="080C0019">
      <w:start w:val="1"/>
      <w:numFmt w:val="lowerLetter"/>
      <w:lvlText w:val="%2."/>
      <w:lvlJc w:val="left"/>
      <w:pPr>
        <w:ind w:left="1080" w:hanging="360"/>
      </w:pPr>
    </w:lvl>
    <w:lvl w:ilvl="2" w:tplc="080C0011">
      <w:start w:val="1"/>
      <w:numFmt w:val="decimal"/>
      <w:lvlText w:val="%3)"/>
      <w:lvlJc w:val="lef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nsid w:val="01084892"/>
    <w:multiLevelType w:val="hybridMultilevel"/>
    <w:tmpl w:val="87AA275A"/>
    <w:lvl w:ilvl="0" w:tplc="8DC8AEF6">
      <w:start w:val="1"/>
      <w:numFmt w:val="bullet"/>
      <w:lvlRestart w:val="0"/>
      <w:lvlText w:val=""/>
      <w:lvlJc w:val="left"/>
      <w:pPr>
        <w:tabs>
          <w:tab w:val="num" w:pos="720"/>
        </w:tabs>
        <w:ind w:left="1089" w:hanging="369"/>
      </w:pPr>
      <w:rPr>
        <w:rFonts w:ascii="Symbol" w:hAnsi="Symbol" w:hint="default"/>
        <w:b w:val="0"/>
        <w:i w:val="0"/>
        <w:sz w:val="22"/>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0365615F"/>
    <w:multiLevelType w:val="hybridMultilevel"/>
    <w:tmpl w:val="10F0042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038E02F3"/>
    <w:multiLevelType w:val="hybridMultilevel"/>
    <w:tmpl w:val="BD447408"/>
    <w:lvl w:ilvl="0" w:tplc="EC40E632">
      <w:start w:val="1"/>
      <w:numFmt w:val="bullet"/>
      <w:lvlText w:val=""/>
      <w:lvlJc w:val="left"/>
      <w:pPr>
        <w:tabs>
          <w:tab w:val="num" w:pos="720"/>
        </w:tabs>
        <w:ind w:left="1089" w:hanging="369"/>
      </w:pPr>
      <w:rPr>
        <w:rFonts w:ascii="Symbol" w:hAnsi="Symbol" w:hint="default"/>
        <w:b w:val="0"/>
        <w:i w:val="0"/>
        <w:sz w:val="22"/>
      </w:rPr>
    </w:lvl>
    <w:lvl w:ilvl="1" w:tplc="13D89E66">
      <w:start w:val="1"/>
      <w:numFmt w:val="bullet"/>
      <w:lvlRestart w:val="0"/>
      <w:lvlText w:val=""/>
      <w:lvlJc w:val="left"/>
      <w:pPr>
        <w:tabs>
          <w:tab w:val="num" w:pos="1800"/>
        </w:tabs>
        <w:ind w:left="2169" w:hanging="369"/>
      </w:pPr>
      <w:rPr>
        <w:rFonts w:ascii="Symbol" w:hAnsi="Symbol" w:hint="default"/>
        <w:b w:val="0"/>
        <w:i w:val="0"/>
        <w:sz w:val="22"/>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AE11740"/>
    <w:multiLevelType w:val="hybridMultilevel"/>
    <w:tmpl w:val="4306D116"/>
    <w:lvl w:ilvl="0" w:tplc="080C0003">
      <w:start w:val="1"/>
      <w:numFmt w:val="bullet"/>
      <w:lvlText w:val="o"/>
      <w:lvlJc w:val="left"/>
      <w:pPr>
        <w:ind w:left="1069" w:hanging="360"/>
      </w:pPr>
      <w:rPr>
        <w:rFonts w:ascii="Courier New" w:hAnsi="Courier New" w:cs="Courier New"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9">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0">
    <w:nsid w:val="13AB2F97"/>
    <w:multiLevelType w:val="hybridMultilevel"/>
    <w:tmpl w:val="C3CAA612"/>
    <w:lvl w:ilvl="0" w:tplc="EA404678">
      <w:start w:val="1"/>
      <w:numFmt w:val="bullet"/>
      <w:lvlText w:val="-"/>
      <w:lvlJc w:val="left"/>
      <w:pPr>
        <w:ind w:left="2880" w:hanging="360"/>
      </w:pPr>
      <w:rPr>
        <w:rFonts w:ascii="Verdana" w:eastAsia="Times New Roman" w:hAnsi="Verdana" w:cs="Times New Roman" w:hint="default"/>
      </w:rPr>
    </w:lvl>
    <w:lvl w:ilvl="1" w:tplc="080C0003" w:tentative="1">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11">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2">
    <w:nsid w:val="1F6E670D"/>
    <w:multiLevelType w:val="hybridMultilevel"/>
    <w:tmpl w:val="70D2981C"/>
    <w:lvl w:ilvl="0" w:tplc="8DC8AEF6">
      <w:start w:val="1"/>
      <w:numFmt w:val="bullet"/>
      <w:lvlRestart w:val="0"/>
      <w:lvlText w:val=""/>
      <w:lvlJc w:val="left"/>
      <w:pPr>
        <w:tabs>
          <w:tab w:val="num" w:pos="720"/>
        </w:tabs>
        <w:ind w:left="1089" w:hanging="369"/>
      </w:pPr>
      <w:rPr>
        <w:rFonts w:ascii="Symbol" w:hAnsi="Symbol" w:hint="default"/>
        <w:b w:val="0"/>
        <w:i w:val="0"/>
        <w:sz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1F7D3187"/>
    <w:multiLevelType w:val="hybridMultilevel"/>
    <w:tmpl w:val="7F66D0E6"/>
    <w:lvl w:ilvl="0" w:tplc="8DC8AEF6">
      <w:start w:val="1"/>
      <w:numFmt w:val="bullet"/>
      <w:lvlRestart w:val="0"/>
      <w:lvlText w:val=""/>
      <w:lvlJc w:val="left"/>
      <w:pPr>
        <w:tabs>
          <w:tab w:val="num" w:pos="0"/>
        </w:tabs>
        <w:ind w:left="369" w:hanging="369"/>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Courier New"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5">
    <w:nsid w:val="272B494A"/>
    <w:multiLevelType w:val="hybridMultilevel"/>
    <w:tmpl w:val="DEC8254A"/>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nsid w:val="291A1186"/>
    <w:multiLevelType w:val="hybridMultilevel"/>
    <w:tmpl w:val="F6944B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2943216F"/>
    <w:multiLevelType w:val="hybridMultilevel"/>
    <w:tmpl w:val="0C300666"/>
    <w:lvl w:ilvl="0" w:tplc="373C5294">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EAD48F74">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C597F87"/>
    <w:multiLevelType w:val="hybridMultilevel"/>
    <w:tmpl w:val="749C1402"/>
    <w:lvl w:ilvl="0" w:tplc="8DC8AEF6">
      <w:start w:val="1"/>
      <w:numFmt w:val="bullet"/>
      <w:lvlRestart w:val="0"/>
      <w:lvlText w:val=""/>
      <w:lvlJc w:val="left"/>
      <w:pPr>
        <w:tabs>
          <w:tab w:val="num" w:pos="720"/>
        </w:tabs>
        <w:ind w:left="1089" w:hanging="369"/>
      </w:pPr>
      <w:rPr>
        <w:rFonts w:ascii="Symbol" w:hAnsi="Symbol" w:hint="default"/>
        <w:b w:val="0"/>
        <w:i w:val="0"/>
        <w:sz w:val="22"/>
      </w:rPr>
    </w:lvl>
    <w:lvl w:ilvl="1" w:tplc="13D89E66">
      <w:start w:val="1"/>
      <w:numFmt w:val="bullet"/>
      <w:lvlRestart w:val="0"/>
      <w:lvlText w:val=""/>
      <w:lvlJc w:val="left"/>
      <w:pPr>
        <w:tabs>
          <w:tab w:val="num" w:pos="1800"/>
        </w:tabs>
        <w:ind w:left="2169" w:hanging="369"/>
      </w:pPr>
      <w:rPr>
        <w:rFonts w:ascii="Symbol" w:hAnsi="Symbol" w:hint="default"/>
        <w:b w:val="0"/>
        <w:i w:val="0"/>
        <w:sz w:val="22"/>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1">
    <w:nsid w:val="3D5702A8"/>
    <w:multiLevelType w:val="hybridMultilevel"/>
    <w:tmpl w:val="CF884E92"/>
    <w:lvl w:ilvl="0" w:tplc="8DC8AEF6">
      <w:start w:val="1"/>
      <w:numFmt w:val="bullet"/>
      <w:lvlRestart w:val="0"/>
      <w:lvlText w:val=""/>
      <w:lvlJc w:val="left"/>
      <w:pPr>
        <w:tabs>
          <w:tab w:val="num" w:pos="567"/>
        </w:tabs>
        <w:ind w:left="936" w:hanging="369"/>
      </w:pPr>
      <w:rPr>
        <w:rFonts w:ascii="Symbol" w:hAnsi="Symbol" w:hint="default"/>
        <w:b w:val="0"/>
        <w:i w:val="0"/>
        <w:sz w:val="22"/>
      </w:rPr>
    </w:lvl>
    <w:lvl w:ilvl="1" w:tplc="08090001">
      <w:start w:val="1"/>
      <w:numFmt w:val="bullet"/>
      <w:lvlText w:val=""/>
      <w:lvlJc w:val="left"/>
      <w:pPr>
        <w:tabs>
          <w:tab w:val="num" w:pos="2007"/>
        </w:tabs>
        <w:ind w:left="2007" w:hanging="360"/>
      </w:pPr>
      <w:rPr>
        <w:rFonts w:ascii="Symbol" w:hAnsi="Symbol" w:hint="default"/>
        <w:b w:val="0"/>
        <w:i w:val="0"/>
        <w:sz w:val="22"/>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2">
    <w:nsid w:val="421D2699"/>
    <w:multiLevelType w:val="hybridMultilevel"/>
    <w:tmpl w:val="C8D2DA0C"/>
    <w:lvl w:ilvl="0" w:tplc="0F04872C">
      <w:start w:val="1"/>
      <w:numFmt w:val="bullet"/>
      <w:lvlRestart w:val="0"/>
      <w:lvlText w:val="-"/>
      <w:lvlJc w:val="left"/>
      <w:pPr>
        <w:tabs>
          <w:tab w:val="num" w:pos="567"/>
        </w:tabs>
        <w:ind w:left="936" w:hanging="369"/>
      </w:pPr>
      <w:rPr>
        <w:rFonts w:ascii="Symbol" w:hAnsi="Symbol" w:hint="default"/>
        <w:b w:val="0"/>
        <w:i w:val="0"/>
        <w:sz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9">
    <w:nsid w:val="55D9222C"/>
    <w:multiLevelType w:val="hybridMultilevel"/>
    <w:tmpl w:val="42B4478A"/>
    <w:lvl w:ilvl="0" w:tplc="08090003">
      <w:start w:val="1"/>
      <w:numFmt w:val="bullet"/>
      <w:lvlText w:val="o"/>
      <w:lvlJc w:val="left"/>
      <w:pPr>
        <w:tabs>
          <w:tab w:val="num" w:pos="360"/>
        </w:tabs>
        <w:ind w:left="360" w:hanging="360"/>
      </w:pPr>
      <w:rPr>
        <w:rFonts w:ascii="Courier New" w:hAnsi="Courier New" w:cs="Courier New"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642718E"/>
    <w:multiLevelType w:val="hybridMultilevel"/>
    <w:tmpl w:val="39D60F60"/>
    <w:lvl w:ilvl="0" w:tplc="04090003">
      <w:start w:val="1"/>
      <w:numFmt w:val="bullet"/>
      <w:lvlText w:val="o"/>
      <w:lvlJc w:val="left"/>
      <w:pPr>
        <w:tabs>
          <w:tab w:val="num" w:pos="1494"/>
        </w:tabs>
        <w:ind w:left="1494" w:hanging="360"/>
      </w:pPr>
      <w:rPr>
        <w:rFonts w:ascii="Courier New" w:hAnsi="Courier New" w:cs="Courier New" w:hint="default"/>
      </w:rPr>
    </w:lvl>
    <w:lvl w:ilvl="1" w:tplc="08090003" w:tentative="1">
      <w:start w:val="1"/>
      <w:numFmt w:val="bullet"/>
      <w:lvlText w:val="o"/>
      <w:lvlJc w:val="left"/>
      <w:pPr>
        <w:tabs>
          <w:tab w:val="num" w:pos="2214"/>
        </w:tabs>
        <w:ind w:left="2214" w:hanging="360"/>
      </w:pPr>
      <w:rPr>
        <w:rFonts w:ascii="Courier New" w:hAnsi="Courier New" w:cs="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cs="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cs="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31">
    <w:nsid w:val="5723286A"/>
    <w:multiLevelType w:val="hybridMultilevel"/>
    <w:tmpl w:val="5CC8F42C"/>
    <w:lvl w:ilvl="0" w:tplc="08090003">
      <w:start w:val="1"/>
      <w:numFmt w:val="bullet"/>
      <w:lvlText w:val="o"/>
      <w:lvlJc w:val="left"/>
      <w:pPr>
        <w:tabs>
          <w:tab w:val="num" w:pos="1080"/>
        </w:tabs>
        <w:ind w:left="1080" w:hanging="360"/>
      </w:pPr>
      <w:rPr>
        <w:rFonts w:ascii="Courier New" w:hAnsi="Courier New" w:cs="Courier New" w:hint="default"/>
        <w:b w:val="0"/>
        <w:i w:val="0"/>
        <w:sz w:val="22"/>
      </w:rPr>
    </w:lvl>
    <w:lvl w:ilvl="1" w:tplc="5754B5F6">
      <w:start w:val="1"/>
      <w:numFmt w:val="bullet"/>
      <w:lvlText w:val="-"/>
      <w:lvlJc w:val="left"/>
      <w:pPr>
        <w:tabs>
          <w:tab w:val="num" w:pos="2160"/>
        </w:tabs>
        <w:ind w:left="2160" w:hanging="360"/>
      </w:pPr>
      <w:rPr>
        <w:rFonts w:ascii="Times New Roman" w:eastAsia="Times New Roman" w:hAnsi="Times New Roman" w:cs="Times New Roman" w:hint="default"/>
        <w:b w:val="0"/>
        <w:i w:val="0"/>
        <w:sz w:val="22"/>
      </w:rPr>
    </w:lvl>
    <w:lvl w:ilvl="2" w:tplc="8DC8AEF6">
      <w:start w:val="1"/>
      <w:numFmt w:val="bullet"/>
      <w:lvlRestart w:val="0"/>
      <w:lvlText w:val=""/>
      <w:lvlJc w:val="left"/>
      <w:pPr>
        <w:tabs>
          <w:tab w:val="num" w:pos="2520"/>
        </w:tabs>
        <w:ind w:left="2889" w:hanging="369"/>
      </w:pPr>
      <w:rPr>
        <w:rFonts w:ascii="Symbol" w:hAnsi="Symbol" w:hint="default"/>
        <w:b w:val="0"/>
        <w:i w:val="0"/>
        <w:sz w:val="22"/>
      </w:rPr>
    </w:lvl>
    <w:lvl w:ilvl="3" w:tplc="5754B5F6">
      <w:start w:val="1"/>
      <w:numFmt w:val="bullet"/>
      <w:lvlText w:val="-"/>
      <w:lvlJc w:val="left"/>
      <w:pPr>
        <w:tabs>
          <w:tab w:val="num" w:pos="3600"/>
        </w:tabs>
        <w:ind w:left="3600" w:hanging="360"/>
      </w:pPr>
      <w:rPr>
        <w:rFonts w:ascii="Times New Roman" w:eastAsia="Times New Roman" w:hAnsi="Times New Roman" w:cs="Times New Roman" w:hint="default"/>
        <w:b w:val="0"/>
        <w:i w:val="0"/>
        <w:sz w:val="22"/>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nsid w:val="637433BE"/>
    <w:multiLevelType w:val="hybridMultilevel"/>
    <w:tmpl w:val="04AEC1B0"/>
    <w:lvl w:ilvl="0" w:tplc="08090001">
      <w:start w:val="1"/>
      <w:numFmt w:val="bullet"/>
      <w:lvlText w:val=""/>
      <w:lvlJc w:val="left"/>
      <w:pPr>
        <w:ind w:left="-959" w:hanging="360"/>
      </w:pPr>
      <w:rPr>
        <w:rFonts w:ascii="Symbol" w:hAnsi="Symbol" w:hint="default"/>
      </w:rPr>
    </w:lvl>
    <w:lvl w:ilvl="1" w:tplc="08090003" w:tentative="1">
      <w:start w:val="1"/>
      <w:numFmt w:val="bullet"/>
      <w:lvlText w:val="o"/>
      <w:lvlJc w:val="left"/>
      <w:pPr>
        <w:ind w:left="-239" w:hanging="360"/>
      </w:pPr>
      <w:rPr>
        <w:rFonts w:ascii="Courier New" w:hAnsi="Courier New" w:cs="Courier New" w:hint="default"/>
      </w:rPr>
    </w:lvl>
    <w:lvl w:ilvl="2" w:tplc="08090005" w:tentative="1">
      <w:start w:val="1"/>
      <w:numFmt w:val="bullet"/>
      <w:lvlText w:val=""/>
      <w:lvlJc w:val="left"/>
      <w:pPr>
        <w:ind w:left="481" w:hanging="360"/>
      </w:pPr>
      <w:rPr>
        <w:rFonts w:ascii="Wingdings" w:hAnsi="Wingdings" w:hint="default"/>
      </w:rPr>
    </w:lvl>
    <w:lvl w:ilvl="3" w:tplc="08090001" w:tentative="1">
      <w:start w:val="1"/>
      <w:numFmt w:val="bullet"/>
      <w:lvlText w:val=""/>
      <w:lvlJc w:val="left"/>
      <w:pPr>
        <w:ind w:left="1201" w:hanging="360"/>
      </w:pPr>
      <w:rPr>
        <w:rFonts w:ascii="Symbol" w:hAnsi="Symbol" w:hint="default"/>
      </w:rPr>
    </w:lvl>
    <w:lvl w:ilvl="4" w:tplc="08090003" w:tentative="1">
      <w:start w:val="1"/>
      <w:numFmt w:val="bullet"/>
      <w:lvlText w:val="o"/>
      <w:lvlJc w:val="left"/>
      <w:pPr>
        <w:ind w:left="1921" w:hanging="360"/>
      </w:pPr>
      <w:rPr>
        <w:rFonts w:ascii="Courier New" w:hAnsi="Courier New" w:cs="Courier New" w:hint="default"/>
      </w:rPr>
    </w:lvl>
    <w:lvl w:ilvl="5" w:tplc="08090005" w:tentative="1">
      <w:start w:val="1"/>
      <w:numFmt w:val="bullet"/>
      <w:lvlText w:val=""/>
      <w:lvlJc w:val="left"/>
      <w:pPr>
        <w:ind w:left="2641" w:hanging="360"/>
      </w:pPr>
      <w:rPr>
        <w:rFonts w:ascii="Wingdings" w:hAnsi="Wingdings" w:hint="default"/>
      </w:rPr>
    </w:lvl>
    <w:lvl w:ilvl="6" w:tplc="08090001" w:tentative="1">
      <w:start w:val="1"/>
      <w:numFmt w:val="bullet"/>
      <w:lvlText w:val=""/>
      <w:lvlJc w:val="left"/>
      <w:pPr>
        <w:ind w:left="3361" w:hanging="360"/>
      </w:pPr>
      <w:rPr>
        <w:rFonts w:ascii="Symbol" w:hAnsi="Symbol" w:hint="default"/>
      </w:rPr>
    </w:lvl>
    <w:lvl w:ilvl="7" w:tplc="08090003" w:tentative="1">
      <w:start w:val="1"/>
      <w:numFmt w:val="bullet"/>
      <w:lvlText w:val="o"/>
      <w:lvlJc w:val="left"/>
      <w:pPr>
        <w:ind w:left="4081" w:hanging="360"/>
      </w:pPr>
      <w:rPr>
        <w:rFonts w:ascii="Courier New" w:hAnsi="Courier New" w:cs="Courier New" w:hint="default"/>
      </w:rPr>
    </w:lvl>
    <w:lvl w:ilvl="8" w:tplc="08090005" w:tentative="1">
      <w:start w:val="1"/>
      <w:numFmt w:val="bullet"/>
      <w:lvlText w:val=""/>
      <w:lvlJc w:val="left"/>
      <w:pPr>
        <w:ind w:left="4801" w:hanging="360"/>
      </w:pPr>
      <w:rPr>
        <w:rFonts w:ascii="Wingdings" w:hAnsi="Wingdings" w:hint="default"/>
      </w:rPr>
    </w:lvl>
  </w:abstractNum>
  <w:abstractNum w:abstractNumId="3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6">
    <w:nsid w:val="68D62734"/>
    <w:multiLevelType w:val="hybridMultilevel"/>
    <w:tmpl w:val="722A2B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9007818"/>
    <w:multiLevelType w:val="hybridMultilevel"/>
    <w:tmpl w:val="3BBAB492"/>
    <w:lvl w:ilvl="0" w:tplc="8DC8AEF6">
      <w:start w:val="1"/>
      <w:numFmt w:val="bullet"/>
      <w:lvlRestart w:val="0"/>
      <w:lvlText w:val=""/>
      <w:lvlJc w:val="left"/>
      <w:pPr>
        <w:tabs>
          <w:tab w:val="num" w:pos="284"/>
        </w:tabs>
        <w:ind w:left="653" w:hanging="369"/>
      </w:pPr>
      <w:rPr>
        <w:rFonts w:ascii="Symbol" w:hAnsi="Symbol" w:hint="default"/>
        <w:b w:val="0"/>
        <w:i w:val="0"/>
        <w:sz w:val="22"/>
      </w:rPr>
    </w:lvl>
    <w:lvl w:ilvl="1" w:tplc="5754B5F6">
      <w:start w:val="1"/>
      <w:numFmt w:val="bullet"/>
      <w:lvlText w:val="-"/>
      <w:lvlJc w:val="left"/>
      <w:pPr>
        <w:tabs>
          <w:tab w:val="num" w:pos="1440"/>
        </w:tabs>
        <w:ind w:left="1440" w:hanging="360"/>
      </w:pPr>
      <w:rPr>
        <w:rFonts w:ascii="Times New Roman" w:eastAsia="Times New Roman" w:hAnsi="Times New Roman" w:cs="Times New Roman" w:hint="default"/>
        <w:b w:val="0"/>
        <w:i w:val="0"/>
        <w:sz w:val="22"/>
      </w:rPr>
    </w:lvl>
    <w:lvl w:ilvl="2" w:tplc="8DC8AEF6">
      <w:start w:val="1"/>
      <w:numFmt w:val="bullet"/>
      <w:lvlRestart w:val="0"/>
      <w:lvlText w:val=""/>
      <w:lvlJc w:val="left"/>
      <w:pPr>
        <w:tabs>
          <w:tab w:val="num" w:pos="1800"/>
        </w:tabs>
        <w:ind w:left="2169" w:hanging="369"/>
      </w:pPr>
      <w:rPr>
        <w:rFonts w:ascii="Symbol" w:hAnsi="Symbol" w:hint="default"/>
        <w:b w:val="0"/>
        <w:i w:val="0"/>
        <w:sz w:val="22"/>
      </w:rPr>
    </w:lvl>
    <w:lvl w:ilvl="3" w:tplc="5754B5F6">
      <w:start w:val="1"/>
      <w:numFmt w:val="bullet"/>
      <w:lvlText w:val="-"/>
      <w:lvlJc w:val="left"/>
      <w:pPr>
        <w:tabs>
          <w:tab w:val="num" w:pos="2880"/>
        </w:tabs>
        <w:ind w:left="2880" w:hanging="360"/>
      </w:pPr>
      <w:rPr>
        <w:rFonts w:ascii="Times New Roman" w:eastAsia="Times New Roman" w:hAnsi="Times New Roman" w:cs="Times New Roman" w:hint="default"/>
        <w:b w:val="0"/>
        <w:i w:val="0"/>
        <w:sz w:val="22"/>
      </w:rPr>
    </w:lvl>
    <w:lvl w:ilvl="4" w:tplc="3BD01266">
      <w:start w:val="1"/>
      <w:numFmt w:val="decimal"/>
      <w:lvlText w:val="%5."/>
      <w:lvlJc w:val="left"/>
      <w:pPr>
        <w:tabs>
          <w:tab w:val="num" w:pos="3600"/>
        </w:tabs>
        <w:ind w:left="3600" w:hanging="360"/>
      </w:pPr>
      <w:rPr>
        <w:rFonts w:hint="default"/>
        <w:b w:val="0"/>
        <w:i w:val="0"/>
        <w:sz w:val="22"/>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C8F7A6C"/>
    <w:multiLevelType w:val="hybridMultilevel"/>
    <w:tmpl w:val="8D7A2034"/>
    <w:lvl w:ilvl="0" w:tplc="8DC8AEF6">
      <w:start w:val="1"/>
      <w:numFmt w:val="bullet"/>
      <w:lvlRestart w:val="0"/>
      <w:lvlText w:val=""/>
      <w:lvlJc w:val="left"/>
      <w:pPr>
        <w:tabs>
          <w:tab w:val="num" w:pos="720"/>
        </w:tabs>
        <w:ind w:left="1089" w:hanging="369"/>
      </w:pPr>
      <w:rPr>
        <w:rFonts w:ascii="Symbol" w:hAnsi="Symbol" w:hint="default"/>
        <w:b w:val="0"/>
        <w:i w:val="0"/>
        <w:sz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nsid w:val="6DC02854"/>
    <w:multiLevelType w:val="hybridMultilevel"/>
    <w:tmpl w:val="9FC4BA68"/>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4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1">
    <w:nsid w:val="70385591"/>
    <w:multiLevelType w:val="hybridMultilevel"/>
    <w:tmpl w:val="AAFAD2DE"/>
    <w:lvl w:ilvl="0" w:tplc="EA404678">
      <w:start w:val="1"/>
      <w:numFmt w:val="bullet"/>
      <w:lvlText w:val="-"/>
      <w:lvlJc w:val="left"/>
      <w:pPr>
        <w:ind w:left="1080" w:hanging="360"/>
      </w:pPr>
      <w:rPr>
        <w:rFonts w:ascii="Verdana" w:eastAsia="Times New Roman" w:hAnsi="Verdana"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2">
    <w:nsid w:val="713E1806"/>
    <w:multiLevelType w:val="hybridMultilevel"/>
    <w:tmpl w:val="473E97A8"/>
    <w:lvl w:ilvl="0" w:tplc="2DCC4890">
      <w:start w:val="8"/>
      <w:numFmt w:val="bullet"/>
      <w:lvlText w:val="-"/>
      <w:lvlJc w:val="left"/>
      <w:pPr>
        <w:ind w:left="720" w:hanging="360"/>
      </w:pPr>
      <w:rPr>
        <w:rFonts w:ascii="Arial" w:eastAsia="Calibr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3">
    <w:nsid w:val="71E94988"/>
    <w:multiLevelType w:val="hybridMultilevel"/>
    <w:tmpl w:val="788E8480"/>
    <w:lvl w:ilvl="0" w:tplc="04090003">
      <w:start w:val="1"/>
      <w:numFmt w:val="bullet"/>
      <w:lvlText w:val="o"/>
      <w:lvlJc w:val="left"/>
      <w:pPr>
        <w:tabs>
          <w:tab w:val="num" w:pos="1296"/>
        </w:tabs>
        <w:ind w:left="1296" w:hanging="360"/>
      </w:pPr>
      <w:rPr>
        <w:rFonts w:ascii="Courier New" w:hAnsi="Courier New" w:cs="Courier New" w:hint="default"/>
      </w:rPr>
    </w:lvl>
    <w:lvl w:ilvl="1" w:tplc="BFBE7C1C">
      <w:start w:val="1"/>
      <w:numFmt w:val="bullet"/>
      <w:lvlRestart w:val="0"/>
      <w:lvlText w:val=""/>
      <w:lvlJc w:val="left"/>
      <w:pPr>
        <w:tabs>
          <w:tab w:val="num" w:pos="1656"/>
        </w:tabs>
        <w:ind w:left="2025" w:hanging="369"/>
      </w:pPr>
      <w:rPr>
        <w:rFonts w:ascii="Symbol" w:hAnsi="Symbol" w:hint="default"/>
        <w:b w:val="0"/>
        <w:i w:val="0"/>
        <w:sz w:val="22"/>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44">
    <w:nsid w:val="77F40E35"/>
    <w:multiLevelType w:val="hybridMultilevel"/>
    <w:tmpl w:val="88DCEEF2"/>
    <w:lvl w:ilvl="0" w:tplc="EA404678">
      <w:start w:val="1"/>
      <w:numFmt w:val="bullet"/>
      <w:lvlText w:val="-"/>
      <w:lvlJc w:val="left"/>
      <w:pPr>
        <w:ind w:left="1069" w:hanging="360"/>
      </w:pPr>
      <w:rPr>
        <w:rFonts w:ascii="Verdana" w:eastAsia="Times New Roman" w:hAnsi="Verdana" w:cs="Times New Roman"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45">
    <w:nsid w:val="7E6542C9"/>
    <w:multiLevelType w:val="hybridMultilevel"/>
    <w:tmpl w:val="DB700524"/>
    <w:lvl w:ilvl="0" w:tplc="8DC8AEF6">
      <w:start w:val="1"/>
      <w:numFmt w:val="bullet"/>
      <w:lvlRestart w:val="0"/>
      <w:lvlText w:val=""/>
      <w:lvlJc w:val="left"/>
      <w:pPr>
        <w:tabs>
          <w:tab w:val="num" w:pos="567"/>
        </w:tabs>
        <w:ind w:left="936" w:hanging="369"/>
      </w:pPr>
      <w:rPr>
        <w:rFonts w:ascii="Symbol" w:hAnsi="Symbol" w:hint="default"/>
        <w:b w:val="0"/>
        <w:i w:val="0"/>
        <w:sz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6">
    <w:nsid w:val="7EAD753F"/>
    <w:multiLevelType w:val="hybridMultilevel"/>
    <w:tmpl w:val="92C2C146"/>
    <w:lvl w:ilvl="0" w:tplc="0809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7">
    <w:nsid w:val="7FD97ECF"/>
    <w:multiLevelType w:val="hybridMultilevel"/>
    <w:tmpl w:val="1D5C9F88"/>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7"/>
  </w:num>
  <w:num w:numId="4">
    <w:abstractNumId w:val="28"/>
  </w:num>
  <w:num w:numId="5">
    <w:abstractNumId w:val="20"/>
  </w:num>
  <w:num w:numId="6">
    <w:abstractNumId w:val="19"/>
  </w:num>
  <w:num w:numId="7">
    <w:abstractNumId w:val="11"/>
  </w:num>
  <w:num w:numId="8">
    <w:abstractNumId w:val="9"/>
  </w:num>
  <w:num w:numId="9">
    <w:abstractNumId w:val="33"/>
  </w:num>
  <w:num w:numId="10">
    <w:abstractNumId w:val="35"/>
  </w:num>
  <w:num w:numId="11">
    <w:abstractNumId w:val="34"/>
  </w:num>
  <w:num w:numId="12">
    <w:abstractNumId w:val="40"/>
  </w:num>
  <w:num w:numId="13">
    <w:abstractNumId w:val="14"/>
  </w:num>
  <w:num w:numId="14">
    <w:abstractNumId w:val="23"/>
  </w:num>
  <w:num w:numId="15">
    <w:abstractNumId w:val="25"/>
  </w:num>
  <w:num w:numId="16">
    <w:abstractNumId w:val="24"/>
  </w:num>
  <w:num w:numId="17">
    <w:abstractNumId w:val="7"/>
  </w:num>
  <w:num w:numId="18">
    <w:abstractNumId w:val="26"/>
  </w:num>
  <w:num w:numId="19">
    <w:abstractNumId w:val="17"/>
  </w:num>
  <w:num w:numId="20">
    <w:abstractNumId w:val="32"/>
  </w:num>
  <w:num w:numId="21">
    <w:abstractNumId w:val="3"/>
  </w:num>
  <w:num w:numId="22">
    <w:abstractNumId w:val="18"/>
  </w:num>
  <w:num w:numId="23">
    <w:abstractNumId w:val="16"/>
  </w:num>
  <w:num w:numId="24">
    <w:abstractNumId w:val="4"/>
  </w:num>
  <w:num w:numId="25">
    <w:abstractNumId w:val="45"/>
  </w:num>
  <w:num w:numId="26">
    <w:abstractNumId w:val="21"/>
  </w:num>
  <w:num w:numId="27">
    <w:abstractNumId w:val="38"/>
  </w:num>
  <w:num w:numId="28">
    <w:abstractNumId w:val="12"/>
  </w:num>
  <w:num w:numId="29">
    <w:abstractNumId w:val="2"/>
  </w:num>
  <w:num w:numId="30">
    <w:abstractNumId w:val="22"/>
  </w:num>
  <w:num w:numId="31">
    <w:abstractNumId w:val="13"/>
  </w:num>
  <w:num w:numId="32">
    <w:abstractNumId w:val="43"/>
  </w:num>
  <w:num w:numId="33">
    <w:abstractNumId w:val="10"/>
  </w:num>
  <w:num w:numId="34">
    <w:abstractNumId w:val="37"/>
  </w:num>
  <w:num w:numId="35">
    <w:abstractNumId w:val="31"/>
  </w:num>
  <w:num w:numId="36">
    <w:abstractNumId w:val="47"/>
  </w:num>
  <w:num w:numId="37">
    <w:abstractNumId w:val="30"/>
  </w:num>
  <w:num w:numId="38">
    <w:abstractNumId w:val="41"/>
  </w:num>
  <w:num w:numId="39">
    <w:abstractNumId w:val="36"/>
  </w:num>
  <w:num w:numId="40">
    <w:abstractNumId w:val="46"/>
  </w:num>
  <w:num w:numId="41">
    <w:abstractNumId w:val="39"/>
  </w:num>
  <w:num w:numId="42">
    <w:abstractNumId w:val="8"/>
  </w:num>
  <w:num w:numId="43">
    <w:abstractNumId w:val="15"/>
  </w:num>
  <w:num w:numId="44">
    <w:abstractNumId w:val="44"/>
  </w:num>
  <w:num w:numId="45">
    <w:abstractNumId w:val="29"/>
  </w:num>
  <w:num w:numId="46">
    <w:abstractNumId w:val="5"/>
  </w:num>
  <w:num w:numId="47">
    <w:abstractNumId w:val="6"/>
  </w:num>
  <w:num w:numId="48">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F4"/>
    <w:rsid w:val="00003693"/>
    <w:rsid w:val="00004DFF"/>
    <w:rsid w:val="00010E6B"/>
    <w:rsid w:val="00011520"/>
    <w:rsid w:val="000146D3"/>
    <w:rsid w:val="00015A4C"/>
    <w:rsid w:val="00015BA3"/>
    <w:rsid w:val="000176A8"/>
    <w:rsid w:val="00021A5B"/>
    <w:rsid w:val="00023D18"/>
    <w:rsid w:val="00025872"/>
    <w:rsid w:val="0003257F"/>
    <w:rsid w:val="000348E3"/>
    <w:rsid w:val="00037896"/>
    <w:rsid w:val="000443B6"/>
    <w:rsid w:val="00047186"/>
    <w:rsid w:val="0006217C"/>
    <w:rsid w:val="000642A1"/>
    <w:rsid w:val="000761EE"/>
    <w:rsid w:val="000820AC"/>
    <w:rsid w:val="0008626A"/>
    <w:rsid w:val="000957DA"/>
    <w:rsid w:val="000A1980"/>
    <w:rsid w:val="000A6091"/>
    <w:rsid w:val="000B5AF0"/>
    <w:rsid w:val="000C5741"/>
    <w:rsid w:val="000C76B6"/>
    <w:rsid w:val="000D01D4"/>
    <w:rsid w:val="000D64BE"/>
    <w:rsid w:val="000D7EF8"/>
    <w:rsid w:val="000E2F1C"/>
    <w:rsid w:val="000E43CC"/>
    <w:rsid w:val="000E52E2"/>
    <w:rsid w:val="000E5B3C"/>
    <w:rsid w:val="0010031C"/>
    <w:rsid w:val="00100394"/>
    <w:rsid w:val="00112582"/>
    <w:rsid w:val="00117417"/>
    <w:rsid w:val="00123D4A"/>
    <w:rsid w:val="001305EE"/>
    <w:rsid w:val="00137F3B"/>
    <w:rsid w:val="001533A4"/>
    <w:rsid w:val="001602ED"/>
    <w:rsid w:val="00170A48"/>
    <w:rsid w:val="001750DF"/>
    <w:rsid w:val="0018070D"/>
    <w:rsid w:val="00186EEA"/>
    <w:rsid w:val="0018746B"/>
    <w:rsid w:val="0019778E"/>
    <w:rsid w:val="001A00B7"/>
    <w:rsid w:val="001A2FB5"/>
    <w:rsid w:val="001A733E"/>
    <w:rsid w:val="001B2479"/>
    <w:rsid w:val="001B7644"/>
    <w:rsid w:val="001C10D7"/>
    <w:rsid w:val="001C3051"/>
    <w:rsid w:val="001C74CB"/>
    <w:rsid w:val="001D1E9D"/>
    <w:rsid w:val="001D3AD9"/>
    <w:rsid w:val="001D5B1C"/>
    <w:rsid w:val="001D7980"/>
    <w:rsid w:val="001E12B6"/>
    <w:rsid w:val="001E3453"/>
    <w:rsid w:val="001E3BA0"/>
    <w:rsid w:val="001F721D"/>
    <w:rsid w:val="00201517"/>
    <w:rsid w:val="00201D28"/>
    <w:rsid w:val="0021043E"/>
    <w:rsid w:val="00210490"/>
    <w:rsid w:val="00210B7A"/>
    <w:rsid w:val="00210D9C"/>
    <w:rsid w:val="00220332"/>
    <w:rsid w:val="00220AF4"/>
    <w:rsid w:val="00220BC1"/>
    <w:rsid w:val="0023263F"/>
    <w:rsid w:val="002365DC"/>
    <w:rsid w:val="00242D40"/>
    <w:rsid w:val="00243203"/>
    <w:rsid w:val="002445C9"/>
    <w:rsid w:val="002451A9"/>
    <w:rsid w:val="00247024"/>
    <w:rsid w:val="00254C88"/>
    <w:rsid w:val="0025573C"/>
    <w:rsid w:val="00257132"/>
    <w:rsid w:val="002634E5"/>
    <w:rsid w:val="00263795"/>
    <w:rsid w:val="00264353"/>
    <w:rsid w:val="00264D78"/>
    <w:rsid w:val="002662A9"/>
    <w:rsid w:val="00283C1C"/>
    <w:rsid w:val="002856FA"/>
    <w:rsid w:val="002870BD"/>
    <w:rsid w:val="002923F1"/>
    <w:rsid w:val="002A103B"/>
    <w:rsid w:val="002B3E67"/>
    <w:rsid w:val="002B40EB"/>
    <w:rsid w:val="002B69FF"/>
    <w:rsid w:val="002C0530"/>
    <w:rsid w:val="002D3BE2"/>
    <w:rsid w:val="002E3A31"/>
    <w:rsid w:val="002E5161"/>
    <w:rsid w:val="002E7A1D"/>
    <w:rsid w:val="002F6EB5"/>
    <w:rsid w:val="002F7341"/>
    <w:rsid w:val="00302FDF"/>
    <w:rsid w:val="00312032"/>
    <w:rsid w:val="00313887"/>
    <w:rsid w:val="003175F7"/>
    <w:rsid w:val="00326CCF"/>
    <w:rsid w:val="00330272"/>
    <w:rsid w:val="003357FE"/>
    <w:rsid w:val="00337F2C"/>
    <w:rsid w:val="003442EE"/>
    <w:rsid w:val="00346172"/>
    <w:rsid w:val="003627F6"/>
    <w:rsid w:val="003720EA"/>
    <w:rsid w:val="00377F58"/>
    <w:rsid w:val="003814B1"/>
    <w:rsid w:val="0038263B"/>
    <w:rsid w:val="00384AE7"/>
    <w:rsid w:val="00387EF2"/>
    <w:rsid w:val="00394877"/>
    <w:rsid w:val="0039785D"/>
    <w:rsid w:val="003A0A42"/>
    <w:rsid w:val="003A6A8B"/>
    <w:rsid w:val="003B67E7"/>
    <w:rsid w:val="003C0683"/>
    <w:rsid w:val="003C2EE1"/>
    <w:rsid w:val="003C38A7"/>
    <w:rsid w:val="003C3D41"/>
    <w:rsid w:val="003C479C"/>
    <w:rsid w:val="003C7961"/>
    <w:rsid w:val="003D0CDB"/>
    <w:rsid w:val="003D6913"/>
    <w:rsid w:val="003D6D30"/>
    <w:rsid w:val="003D6D90"/>
    <w:rsid w:val="003E14CA"/>
    <w:rsid w:val="003E4E07"/>
    <w:rsid w:val="003E6CFE"/>
    <w:rsid w:val="003F3D55"/>
    <w:rsid w:val="003F68FD"/>
    <w:rsid w:val="004022C8"/>
    <w:rsid w:val="00404737"/>
    <w:rsid w:val="00410287"/>
    <w:rsid w:val="00432254"/>
    <w:rsid w:val="00434FE4"/>
    <w:rsid w:val="00436880"/>
    <w:rsid w:val="00440CF7"/>
    <w:rsid w:val="0044266C"/>
    <w:rsid w:val="00443449"/>
    <w:rsid w:val="004465F1"/>
    <w:rsid w:val="004552FC"/>
    <w:rsid w:val="004609EB"/>
    <w:rsid w:val="00460BBB"/>
    <w:rsid w:val="0046302C"/>
    <w:rsid w:val="004646CA"/>
    <w:rsid w:val="00467926"/>
    <w:rsid w:val="004736CA"/>
    <w:rsid w:val="004750DC"/>
    <w:rsid w:val="00476FC6"/>
    <w:rsid w:val="0047723A"/>
    <w:rsid w:val="00487F81"/>
    <w:rsid w:val="0049015B"/>
    <w:rsid w:val="00495B9A"/>
    <w:rsid w:val="0049745D"/>
    <w:rsid w:val="004A470C"/>
    <w:rsid w:val="004A51F9"/>
    <w:rsid w:val="004B1AEE"/>
    <w:rsid w:val="004B656C"/>
    <w:rsid w:val="004C25B1"/>
    <w:rsid w:val="004C4F53"/>
    <w:rsid w:val="004D0E37"/>
    <w:rsid w:val="004D19E3"/>
    <w:rsid w:val="004D749D"/>
    <w:rsid w:val="004F1882"/>
    <w:rsid w:val="004F5B2F"/>
    <w:rsid w:val="004F6A9F"/>
    <w:rsid w:val="00500663"/>
    <w:rsid w:val="0050773F"/>
    <w:rsid w:val="00514716"/>
    <w:rsid w:val="00514AF9"/>
    <w:rsid w:val="00517727"/>
    <w:rsid w:val="0052366C"/>
    <w:rsid w:val="00523B68"/>
    <w:rsid w:val="00524E60"/>
    <w:rsid w:val="00530DC9"/>
    <w:rsid w:val="00542B16"/>
    <w:rsid w:val="0054559E"/>
    <w:rsid w:val="0055380C"/>
    <w:rsid w:val="00554291"/>
    <w:rsid w:val="005605D9"/>
    <w:rsid w:val="0056515A"/>
    <w:rsid w:val="00566288"/>
    <w:rsid w:val="00575E9E"/>
    <w:rsid w:val="005839CF"/>
    <w:rsid w:val="00583AE4"/>
    <w:rsid w:val="005843DA"/>
    <w:rsid w:val="005857B4"/>
    <w:rsid w:val="00586DD3"/>
    <w:rsid w:val="00590136"/>
    <w:rsid w:val="005904AD"/>
    <w:rsid w:val="005951AE"/>
    <w:rsid w:val="0059584E"/>
    <w:rsid w:val="005A113C"/>
    <w:rsid w:val="005A767E"/>
    <w:rsid w:val="005C0003"/>
    <w:rsid w:val="005C5248"/>
    <w:rsid w:val="005E1951"/>
    <w:rsid w:val="005E39AC"/>
    <w:rsid w:val="005E4AA1"/>
    <w:rsid w:val="005E6329"/>
    <w:rsid w:val="005E64B8"/>
    <w:rsid w:val="005E6511"/>
    <w:rsid w:val="005E655F"/>
    <w:rsid w:val="005E67A7"/>
    <w:rsid w:val="005F5874"/>
    <w:rsid w:val="005F7FD2"/>
    <w:rsid w:val="00600697"/>
    <w:rsid w:val="00602773"/>
    <w:rsid w:val="00603AA6"/>
    <w:rsid w:val="00607E98"/>
    <w:rsid w:val="006265DF"/>
    <w:rsid w:val="006301B6"/>
    <w:rsid w:val="006316A6"/>
    <w:rsid w:val="00633F16"/>
    <w:rsid w:val="006437A0"/>
    <w:rsid w:val="006450A9"/>
    <w:rsid w:val="006451BB"/>
    <w:rsid w:val="00645E7D"/>
    <w:rsid w:val="00653428"/>
    <w:rsid w:val="0065399A"/>
    <w:rsid w:val="00656F0D"/>
    <w:rsid w:val="0066114B"/>
    <w:rsid w:val="00663C76"/>
    <w:rsid w:val="0066465B"/>
    <w:rsid w:val="006662B9"/>
    <w:rsid w:val="0068365D"/>
    <w:rsid w:val="006875D6"/>
    <w:rsid w:val="0069418C"/>
    <w:rsid w:val="006961C3"/>
    <w:rsid w:val="006A1E8F"/>
    <w:rsid w:val="006A64E8"/>
    <w:rsid w:val="006C1427"/>
    <w:rsid w:val="006C28AB"/>
    <w:rsid w:val="006D05AA"/>
    <w:rsid w:val="006D3E6F"/>
    <w:rsid w:val="006D7980"/>
    <w:rsid w:val="006D7F6C"/>
    <w:rsid w:val="006E1DB9"/>
    <w:rsid w:val="006E3DA3"/>
    <w:rsid w:val="006F47C4"/>
    <w:rsid w:val="006F4BBC"/>
    <w:rsid w:val="006F527A"/>
    <w:rsid w:val="0070071F"/>
    <w:rsid w:val="00700A25"/>
    <w:rsid w:val="00707660"/>
    <w:rsid w:val="00711D50"/>
    <w:rsid w:val="00711D9A"/>
    <w:rsid w:val="00720881"/>
    <w:rsid w:val="00727ACF"/>
    <w:rsid w:val="00731358"/>
    <w:rsid w:val="007319E5"/>
    <w:rsid w:val="00731A6E"/>
    <w:rsid w:val="00736709"/>
    <w:rsid w:val="00743516"/>
    <w:rsid w:val="007435F1"/>
    <w:rsid w:val="00745F09"/>
    <w:rsid w:val="007477F6"/>
    <w:rsid w:val="007507DD"/>
    <w:rsid w:val="00753E4B"/>
    <w:rsid w:val="0075432A"/>
    <w:rsid w:val="00754509"/>
    <w:rsid w:val="00754865"/>
    <w:rsid w:val="0075654C"/>
    <w:rsid w:val="00764913"/>
    <w:rsid w:val="00764F48"/>
    <w:rsid w:val="007709D4"/>
    <w:rsid w:val="007725E2"/>
    <w:rsid w:val="007769A9"/>
    <w:rsid w:val="00777CFA"/>
    <w:rsid w:val="00781FF4"/>
    <w:rsid w:val="00785833"/>
    <w:rsid w:val="007925E4"/>
    <w:rsid w:val="00792B76"/>
    <w:rsid w:val="00793BB9"/>
    <w:rsid w:val="007A21B3"/>
    <w:rsid w:val="007A42FC"/>
    <w:rsid w:val="007A43DC"/>
    <w:rsid w:val="007A4DA4"/>
    <w:rsid w:val="007B3524"/>
    <w:rsid w:val="007C61D5"/>
    <w:rsid w:val="007D7207"/>
    <w:rsid w:val="007E3046"/>
    <w:rsid w:val="007E3436"/>
    <w:rsid w:val="007E7481"/>
    <w:rsid w:val="007F62FE"/>
    <w:rsid w:val="00800C48"/>
    <w:rsid w:val="00811F17"/>
    <w:rsid w:val="008148E7"/>
    <w:rsid w:val="008164FF"/>
    <w:rsid w:val="00825553"/>
    <w:rsid w:val="00826421"/>
    <w:rsid w:val="00830662"/>
    <w:rsid w:val="00831572"/>
    <w:rsid w:val="008417D5"/>
    <w:rsid w:val="00842C55"/>
    <w:rsid w:val="008451EA"/>
    <w:rsid w:val="008462E3"/>
    <w:rsid w:val="0084722D"/>
    <w:rsid w:val="008567FD"/>
    <w:rsid w:val="0086098D"/>
    <w:rsid w:val="00861F16"/>
    <w:rsid w:val="00866E8A"/>
    <w:rsid w:val="00867BF1"/>
    <w:rsid w:val="00867E12"/>
    <w:rsid w:val="00872F27"/>
    <w:rsid w:val="00881D4F"/>
    <w:rsid w:val="00882382"/>
    <w:rsid w:val="00883337"/>
    <w:rsid w:val="00884892"/>
    <w:rsid w:val="00887ADE"/>
    <w:rsid w:val="00890666"/>
    <w:rsid w:val="008A12E9"/>
    <w:rsid w:val="008A3126"/>
    <w:rsid w:val="008A3B0A"/>
    <w:rsid w:val="008B1337"/>
    <w:rsid w:val="008B6A66"/>
    <w:rsid w:val="008B6F3D"/>
    <w:rsid w:val="008C645F"/>
    <w:rsid w:val="008C774B"/>
    <w:rsid w:val="008D161C"/>
    <w:rsid w:val="008D1803"/>
    <w:rsid w:val="008D2E20"/>
    <w:rsid w:val="008E1649"/>
    <w:rsid w:val="008E1B2A"/>
    <w:rsid w:val="008F5669"/>
    <w:rsid w:val="00906A71"/>
    <w:rsid w:val="00910A3B"/>
    <w:rsid w:val="009305BA"/>
    <w:rsid w:val="00931E11"/>
    <w:rsid w:val="00935791"/>
    <w:rsid w:val="00941451"/>
    <w:rsid w:val="009442E2"/>
    <w:rsid w:val="00952277"/>
    <w:rsid w:val="00955205"/>
    <w:rsid w:val="00955516"/>
    <w:rsid w:val="009579F6"/>
    <w:rsid w:val="00957A05"/>
    <w:rsid w:val="00957E2F"/>
    <w:rsid w:val="009603E1"/>
    <w:rsid w:val="00960A03"/>
    <w:rsid w:val="00972893"/>
    <w:rsid w:val="009738BB"/>
    <w:rsid w:val="00974728"/>
    <w:rsid w:val="00975DFA"/>
    <w:rsid w:val="00981771"/>
    <w:rsid w:val="0099186C"/>
    <w:rsid w:val="00991BEE"/>
    <w:rsid w:val="009A197A"/>
    <w:rsid w:val="009A580B"/>
    <w:rsid w:val="009A5B8E"/>
    <w:rsid w:val="009B71C5"/>
    <w:rsid w:val="009C2D08"/>
    <w:rsid w:val="009C6BE7"/>
    <w:rsid w:val="009C6BF0"/>
    <w:rsid w:val="009D4E68"/>
    <w:rsid w:val="009D586D"/>
    <w:rsid w:val="009D7225"/>
    <w:rsid w:val="009D7C54"/>
    <w:rsid w:val="009E360B"/>
    <w:rsid w:val="009E3F2A"/>
    <w:rsid w:val="009F0CB4"/>
    <w:rsid w:val="009F4769"/>
    <w:rsid w:val="009F4B91"/>
    <w:rsid w:val="00A02FD1"/>
    <w:rsid w:val="00A04058"/>
    <w:rsid w:val="00A16AD0"/>
    <w:rsid w:val="00A2149F"/>
    <w:rsid w:val="00A23312"/>
    <w:rsid w:val="00A243F7"/>
    <w:rsid w:val="00A266E4"/>
    <w:rsid w:val="00A3024B"/>
    <w:rsid w:val="00A32E09"/>
    <w:rsid w:val="00A33883"/>
    <w:rsid w:val="00A3429A"/>
    <w:rsid w:val="00A45700"/>
    <w:rsid w:val="00A463CB"/>
    <w:rsid w:val="00A464F3"/>
    <w:rsid w:val="00A60006"/>
    <w:rsid w:val="00A604C9"/>
    <w:rsid w:val="00A63F23"/>
    <w:rsid w:val="00A734C5"/>
    <w:rsid w:val="00A740B3"/>
    <w:rsid w:val="00A74E9F"/>
    <w:rsid w:val="00A76755"/>
    <w:rsid w:val="00A87878"/>
    <w:rsid w:val="00A91168"/>
    <w:rsid w:val="00A93DB8"/>
    <w:rsid w:val="00A979BA"/>
    <w:rsid w:val="00A97AE1"/>
    <w:rsid w:val="00AA1B95"/>
    <w:rsid w:val="00AB0DFD"/>
    <w:rsid w:val="00AB2E4D"/>
    <w:rsid w:val="00AB44AA"/>
    <w:rsid w:val="00AC0527"/>
    <w:rsid w:val="00AC39C3"/>
    <w:rsid w:val="00AC60CF"/>
    <w:rsid w:val="00AC7615"/>
    <w:rsid w:val="00AC7E7D"/>
    <w:rsid w:val="00AD16BD"/>
    <w:rsid w:val="00AD2861"/>
    <w:rsid w:val="00AE2C0E"/>
    <w:rsid w:val="00AE30C5"/>
    <w:rsid w:val="00AE5E3A"/>
    <w:rsid w:val="00B04183"/>
    <w:rsid w:val="00B048CE"/>
    <w:rsid w:val="00B1384A"/>
    <w:rsid w:val="00B13CFC"/>
    <w:rsid w:val="00B1501C"/>
    <w:rsid w:val="00B246DF"/>
    <w:rsid w:val="00B25A21"/>
    <w:rsid w:val="00B35155"/>
    <w:rsid w:val="00B45198"/>
    <w:rsid w:val="00B46C3F"/>
    <w:rsid w:val="00B62E98"/>
    <w:rsid w:val="00B72891"/>
    <w:rsid w:val="00B76DFA"/>
    <w:rsid w:val="00B8147F"/>
    <w:rsid w:val="00B81A7F"/>
    <w:rsid w:val="00B827C7"/>
    <w:rsid w:val="00B835DD"/>
    <w:rsid w:val="00B91082"/>
    <w:rsid w:val="00BB1269"/>
    <w:rsid w:val="00BB729E"/>
    <w:rsid w:val="00BB77CE"/>
    <w:rsid w:val="00BD1071"/>
    <w:rsid w:val="00BD3E88"/>
    <w:rsid w:val="00BE1BE4"/>
    <w:rsid w:val="00BE6923"/>
    <w:rsid w:val="00BF1EB7"/>
    <w:rsid w:val="00BF296F"/>
    <w:rsid w:val="00BF3503"/>
    <w:rsid w:val="00BF7BB3"/>
    <w:rsid w:val="00C009DC"/>
    <w:rsid w:val="00C010D0"/>
    <w:rsid w:val="00C031F6"/>
    <w:rsid w:val="00C047B2"/>
    <w:rsid w:val="00C052A8"/>
    <w:rsid w:val="00C07EB4"/>
    <w:rsid w:val="00C13F92"/>
    <w:rsid w:val="00C15DA5"/>
    <w:rsid w:val="00C200DB"/>
    <w:rsid w:val="00C26340"/>
    <w:rsid w:val="00C3726A"/>
    <w:rsid w:val="00C45543"/>
    <w:rsid w:val="00C46966"/>
    <w:rsid w:val="00C47EBA"/>
    <w:rsid w:val="00C56EC6"/>
    <w:rsid w:val="00C57604"/>
    <w:rsid w:val="00C6400F"/>
    <w:rsid w:val="00C66EB6"/>
    <w:rsid w:val="00C67D4D"/>
    <w:rsid w:val="00C71999"/>
    <w:rsid w:val="00C722E6"/>
    <w:rsid w:val="00C764E7"/>
    <w:rsid w:val="00C83CD7"/>
    <w:rsid w:val="00C95CBF"/>
    <w:rsid w:val="00C96F45"/>
    <w:rsid w:val="00CA6998"/>
    <w:rsid w:val="00CB18F1"/>
    <w:rsid w:val="00CB36CF"/>
    <w:rsid w:val="00CB4E79"/>
    <w:rsid w:val="00CB5C74"/>
    <w:rsid w:val="00CC2120"/>
    <w:rsid w:val="00CC432F"/>
    <w:rsid w:val="00CC47B5"/>
    <w:rsid w:val="00CC64B4"/>
    <w:rsid w:val="00CD04AE"/>
    <w:rsid w:val="00CD5916"/>
    <w:rsid w:val="00CD5A3F"/>
    <w:rsid w:val="00CD5C8E"/>
    <w:rsid w:val="00CD6DFC"/>
    <w:rsid w:val="00CD7191"/>
    <w:rsid w:val="00CF156E"/>
    <w:rsid w:val="00CF435A"/>
    <w:rsid w:val="00D00296"/>
    <w:rsid w:val="00D13992"/>
    <w:rsid w:val="00D2792B"/>
    <w:rsid w:val="00D400F0"/>
    <w:rsid w:val="00D508A3"/>
    <w:rsid w:val="00D51736"/>
    <w:rsid w:val="00D5273F"/>
    <w:rsid w:val="00D5416D"/>
    <w:rsid w:val="00D55B2F"/>
    <w:rsid w:val="00D56525"/>
    <w:rsid w:val="00D80536"/>
    <w:rsid w:val="00D81B79"/>
    <w:rsid w:val="00D96E37"/>
    <w:rsid w:val="00DA2A4F"/>
    <w:rsid w:val="00DB533E"/>
    <w:rsid w:val="00DC6924"/>
    <w:rsid w:val="00DC7CAD"/>
    <w:rsid w:val="00DD73BE"/>
    <w:rsid w:val="00DE0DDD"/>
    <w:rsid w:val="00DE22FF"/>
    <w:rsid w:val="00DE31D3"/>
    <w:rsid w:val="00DE7BD2"/>
    <w:rsid w:val="00DF1B27"/>
    <w:rsid w:val="00DF72C1"/>
    <w:rsid w:val="00E01229"/>
    <w:rsid w:val="00E027D4"/>
    <w:rsid w:val="00E02E4B"/>
    <w:rsid w:val="00E05E9D"/>
    <w:rsid w:val="00E069F0"/>
    <w:rsid w:val="00E0795B"/>
    <w:rsid w:val="00E16225"/>
    <w:rsid w:val="00E17A04"/>
    <w:rsid w:val="00E275D1"/>
    <w:rsid w:val="00E27B37"/>
    <w:rsid w:val="00E37156"/>
    <w:rsid w:val="00E374C7"/>
    <w:rsid w:val="00E43D37"/>
    <w:rsid w:val="00E5006D"/>
    <w:rsid w:val="00E5458F"/>
    <w:rsid w:val="00E57615"/>
    <w:rsid w:val="00E60F7A"/>
    <w:rsid w:val="00E62938"/>
    <w:rsid w:val="00E6461E"/>
    <w:rsid w:val="00E66C11"/>
    <w:rsid w:val="00E7045C"/>
    <w:rsid w:val="00E83299"/>
    <w:rsid w:val="00E9150F"/>
    <w:rsid w:val="00E97F4A"/>
    <w:rsid w:val="00EA358C"/>
    <w:rsid w:val="00EB01DC"/>
    <w:rsid w:val="00EB2023"/>
    <w:rsid w:val="00EB588E"/>
    <w:rsid w:val="00EC0F2B"/>
    <w:rsid w:val="00ED6997"/>
    <w:rsid w:val="00ED7832"/>
    <w:rsid w:val="00EE0AE9"/>
    <w:rsid w:val="00EE3AC0"/>
    <w:rsid w:val="00EF027A"/>
    <w:rsid w:val="00EF20F9"/>
    <w:rsid w:val="00EF317A"/>
    <w:rsid w:val="00EF35AE"/>
    <w:rsid w:val="00EF464A"/>
    <w:rsid w:val="00F0003B"/>
    <w:rsid w:val="00F01DC3"/>
    <w:rsid w:val="00F06244"/>
    <w:rsid w:val="00F10611"/>
    <w:rsid w:val="00F15166"/>
    <w:rsid w:val="00F16C49"/>
    <w:rsid w:val="00F17C00"/>
    <w:rsid w:val="00F23D99"/>
    <w:rsid w:val="00F268B2"/>
    <w:rsid w:val="00F37408"/>
    <w:rsid w:val="00F4247F"/>
    <w:rsid w:val="00F4659A"/>
    <w:rsid w:val="00F516E8"/>
    <w:rsid w:val="00F52DA2"/>
    <w:rsid w:val="00F61381"/>
    <w:rsid w:val="00F6361F"/>
    <w:rsid w:val="00F67500"/>
    <w:rsid w:val="00F7540B"/>
    <w:rsid w:val="00F84552"/>
    <w:rsid w:val="00F85F01"/>
    <w:rsid w:val="00F874DE"/>
    <w:rsid w:val="00F877CA"/>
    <w:rsid w:val="00F87894"/>
    <w:rsid w:val="00F935B9"/>
    <w:rsid w:val="00F956BC"/>
    <w:rsid w:val="00F95BB0"/>
    <w:rsid w:val="00FA4025"/>
    <w:rsid w:val="00FB1724"/>
    <w:rsid w:val="00FC4194"/>
    <w:rsid w:val="00FC491E"/>
    <w:rsid w:val="00FC62BA"/>
    <w:rsid w:val="00FD5803"/>
    <w:rsid w:val="00FE1AFE"/>
    <w:rsid w:val="00FF4D9C"/>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32E09"/>
    <w:pPr>
      <w:spacing w:after="240"/>
      <w:jc w:val="both"/>
    </w:pPr>
    <w:rPr>
      <w:sz w:val="24"/>
      <w:lang w:val="fr-FR"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uiPriority w:val="99"/>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uiPriority w:val="99"/>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220AF4"/>
    <w:rPr>
      <w:rFonts w:ascii="Arial" w:hAnsi="Arial"/>
      <w:sz w:val="16"/>
      <w:lang w:val="fr-FR" w:eastAsia="en-US"/>
    </w:rPr>
  </w:style>
  <w:style w:type="character" w:customStyle="1" w:styleId="DateChar">
    <w:name w:val="Date Char"/>
    <w:link w:val="Date"/>
    <w:uiPriority w:val="99"/>
    <w:rsid w:val="00220AF4"/>
    <w:rPr>
      <w:sz w:val="24"/>
      <w:lang w:val="fr-FR" w:eastAsia="en-US"/>
    </w:rPr>
  </w:style>
  <w:style w:type="character" w:customStyle="1" w:styleId="SignatureChar">
    <w:name w:val="Signature Char"/>
    <w:link w:val="Signature"/>
    <w:uiPriority w:val="99"/>
    <w:rsid w:val="00220AF4"/>
    <w:rPr>
      <w:sz w:val="24"/>
      <w:lang w:val="fr-FR" w:eastAsia="en-US"/>
    </w:rPr>
  </w:style>
  <w:style w:type="paragraph" w:customStyle="1" w:styleId="ZCom">
    <w:name w:val="Z_Com"/>
    <w:basedOn w:val="Normal"/>
    <w:next w:val="ZDGName"/>
    <w:uiPriority w:val="99"/>
    <w:rsid w:val="00220AF4"/>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220AF4"/>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220AF4"/>
    <w:rPr>
      <w:sz w:val="24"/>
      <w:lang w:val="fr-FR" w:eastAsia="en-US"/>
    </w:rPr>
  </w:style>
  <w:style w:type="character" w:styleId="Hyperlink">
    <w:name w:val="Hyperlink"/>
    <w:uiPriority w:val="99"/>
    <w:rsid w:val="00220AF4"/>
    <w:rPr>
      <w:rFonts w:ascii="Verdana" w:hAnsi="Verdana"/>
      <w:color w:val="1A3F7C"/>
      <w:sz w:val="20"/>
      <w:u w:val="none"/>
    </w:rPr>
  </w:style>
  <w:style w:type="character" w:styleId="CommentReference">
    <w:name w:val="annotation reference"/>
    <w:rsid w:val="00220AF4"/>
    <w:rPr>
      <w:sz w:val="16"/>
      <w:szCs w:val="16"/>
    </w:rPr>
  </w:style>
  <w:style w:type="character" w:styleId="FootnoteReference">
    <w:name w:val="footnote reference"/>
    <w:uiPriority w:val="99"/>
    <w:rsid w:val="00220AF4"/>
    <w:rPr>
      <w:vertAlign w:val="superscript"/>
    </w:rPr>
  </w:style>
  <w:style w:type="paragraph" w:styleId="BalloonText">
    <w:name w:val="Balloon Text"/>
    <w:basedOn w:val="Normal"/>
    <w:link w:val="BalloonTextChar"/>
    <w:uiPriority w:val="99"/>
    <w:semiHidden/>
    <w:unhideWhenUsed/>
    <w:rsid w:val="00220AF4"/>
    <w:pPr>
      <w:spacing w:after="0"/>
    </w:pPr>
    <w:rPr>
      <w:rFonts w:ascii="Tahoma" w:hAnsi="Tahoma" w:cs="Tahoma"/>
      <w:sz w:val="16"/>
      <w:szCs w:val="16"/>
    </w:rPr>
  </w:style>
  <w:style w:type="character" w:customStyle="1" w:styleId="BalloonTextChar">
    <w:name w:val="Balloon Text Char"/>
    <w:link w:val="BalloonText"/>
    <w:uiPriority w:val="99"/>
    <w:semiHidden/>
    <w:rsid w:val="00220AF4"/>
    <w:rPr>
      <w:rFonts w:ascii="Tahoma" w:hAnsi="Tahoma" w:cs="Tahoma"/>
      <w:sz w:val="16"/>
      <w:szCs w:val="16"/>
      <w:lang w:val="fr-FR" w:eastAsia="en-US"/>
    </w:rPr>
  </w:style>
  <w:style w:type="paragraph" w:styleId="CommentSubject">
    <w:name w:val="annotation subject"/>
    <w:basedOn w:val="CommentText"/>
    <w:next w:val="CommentText"/>
    <w:link w:val="CommentSubjectChar"/>
    <w:uiPriority w:val="99"/>
    <w:semiHidden/>
    <w:unhideWhenUsed/>
    <w:rsid w:val="001E3BA0"/>
    <w:rPr>
      <w:b/>
      <w:bCs/>
    </w:rPr>
  </w:style>
  <w:style w:type="character" w:customStyle="1" w:styleId="CommentTextChar">
    <w:name w:val="Comment Text Char"/>
    <w:link w:val="CommentText"/>
    <w:semiHidden/>
    <w:rsid w:val="001E3BA0"/>
    <w:rPr>
      <w:lang w:val="fr-FR" w:eastAsia="en-US"/>
    </w:rPr>
  </w:style>
  <w:style w:type="character" w:customStyle="1" w:styleId="CommentSubjectChar">
    <w:name w:val="Comment Subject Char"/>
    <w:link w:val="CommentSubject"/>
    <w:uiPriority w:val="99"/>
    <w:semiHidden/>
    <w:rsid w:val="001E3BA0"/>
    <w:rPr>
      <w:b/>
      <w:bCs/>
      <w:lang w:val="fr-FR" w:eastAsia="en-US"/>
    </w:rPr>
  </w:style>
  <w:style w:type="character" w:customStyle="1" w:styleId="Text2Char1">
    <w:name w:val="Text 2 Char1"/>
    <w:link w:val="Text2"/>
    <w:rsid w:val="005843DA"/>
    <w:rPr>
      <w:sz w:val="24"/>
      <w:lang w:val="fr-FR" w:eastAsia="en-US"/>
    </w:rPr>
  </w:style>
  <w:style w:type="character" w:customStyle="1" w:styleId="Text1Char">
    <w:name w:val="Text 1 Char"/>
    <w:link w:val="Text1"/>
    <w:rsid w:val="00BE1BE4"/>
    <w:rPr>
      <w:sz w:val="24"/>
      <w:lang w:val="fr-FR" w:eastAsia="en-US"/>
    </w:rPr>
  </w:style>
  <w:style w:type="paragraph" w:styleId="ListParagraph">
    <w:name w:val="List Paragraph"/>
    <w:basedOn w:val="Normal"/>
    <w:uiPriority w:val="34"/>
    <w:qFormat/>
    <w:rsid w:val="005904AD"/>
    <w:pPr>
      <w:ind w:left="720"/>
      <w:contextualSpacing/>
    </w:pPr>
  </w:style>
  <w:style w:type="table" w:styleId="TableGrid">
    <w:name w:val="Table Grid"/>
    <w:basedOn w:val="TableNormal"/>
    <w:uiPriority w:val="59"/>
    <w:rsid w:val="00AE3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1A733E"/>
    <w:rPr>
      <w:vertAlign w:val="superscript"/>
    </w:rPr>
  </w:style>
  <w:style w:type="paragraph" w:customStyle="1" w:styleId="Pa1">
    <w:name w:val="Pa1"/>
    <w:basedOn w:val="Normal"/>
    <w:next w:val="Normal"/>
    <w:uiPriority w:val="99"/>
    <w:rsid w:val="005857B4"/>
    <w:pPr>
      <w:autoSpaceDE w:val="0"/>
      <w:autoSpaceDN w:val="0"/>
      <w:adjustRightInd w:val="0"/>
      <w:spacing w:after="0" w:line="161" w:lineRule="atLeast"/>
      <w:jc w:val="left"/>
    </w:pPr>
    <w:rPr>
      <w:rFonts w:ascii="Dax" w:eastAsiaTheme="minorHAnsi" w:hAnsi="Dax" w:cstheme="minorBidi"/>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32E09"/>
    <w:pPr>
      <w:spacing w:after="240"/>
      <w:jc w:val="both"/>
    </w:pPr>
    <w:rPr>
      <w:sz w:val="24"/>
      <w:lang w:val="fr-FR"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uiPriority w:val="99"/>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uiPriority w:val="99"/>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220AF4"/>
    <w:rPr>
      <w:rFonts w:ascii="Arial" w:hAnsi="Arial"/>
      <w:sz w:val="16"/>
      <w:lang w:val="fr-FR" w:eastAsia="en-US"/>
    </w:rPr>
  </w:style>
  <w:style w:type="character" w:customStyle="1" w:styleId="DateChar">
    <w:name w:val="Date Char"/>
    <w:link w:val="Date"/>
    <w:uiPriority w:val="99"/>
    <w:rsid w:val="00220AF4"/>
    <w:rPr>
      <w:sz w:val="24"/>
      <w:lang w:val="fr-FR" w:eastAsia="en-US"/>
    </w:rPr>
  </w:style>
  <w:style w:type="character" w:customStyle="1" w:styleId="SignatureChar">
    <w:name w:val="Signature Char"/>
    <w:link w:val="Signature"/>
    <w:uiPriority w:val="99"/>
    <w:rsid w:val="00220AF4"/>
    <w:rPr>
      <w:sz w:val="24"/>
      <w:lang w:val="fr-FR" w:eastAsia="en-US"/>
    </w:rPr>
  </w:style>
  <w:style w:type="paragraph" w:customStyle="1" w:styleId="ZCom">
    <w:name w:val="Z_Com"/>
    <w:basedOn w:val="Normal"/>
    <w:next w:val="ZDGName"/>
    <w:uiPriority w:val="99"/>
    <w:rsid w:val="00220AF4"/>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220AF4"/>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220AF4"/>
    <w:rPr>
      <w:sz w:val="24"/>
      <w:lang w:val="fr-FR" w:eastAsia="en-US"/>
    </w:rPr>
  </w:style>
  <w:style w:type="character" w:styleId="Hyperlink">
    <w:name w:val="Hyperlink"/>
    <w:uiPriority w:val="99"/>
    <w:rsid w:val="00220AF4"/>
    <w:rPr>
      <w:rFonts w:ascii="Verdana" w:hAnsi="Verdana"/>
      <w:color w:val="1A3F7C"/>
      <w:sz w:val="20"/>
      <w:u w:val="none"/>
    </w:rPr>
  </w:style>
  <w:style w:type="character" w:styleId="CommentReference">
    <w:name w:val="annotation reference"/>
    <w:rsid w:val="00220AF4"/>
    <w:rPr>
      <w:sz w:val="16"/>
      <w:szCs w:val="16"/>
    </w:rPr>
  </w:style>
  <w:style w:type="character" w:styleId="FootnoteReference">
    <w:name w:val="footnote reference"/>
    <w:uiPriority w:val="99"/>
    <w:rsid w:val="00220AF4"/>
    <w:rPr>
      <w:vertAlign w:val="superscript"/>
    </w:rPr>
  </w:style>
  <w:style w:type="paragraph" w:styleId="BalloonText">
    <w:name w:val="Balloon Text"/>
    <w:basedOn w:val="Normal"/>
    <w:link w:val="BalloonTextChar"/>
    <w:uiPriority w:val="99"/>
    <w:semiHidden/>
    <w:unhideWhenUsed/>
    <w:rsid w:val="00220AF4"/>
    <w:pPr>
      <w:spacing w:after="0"/>
    </w:pPr>
    <w:rPr>
      <w:rFonts w:ascii="Tahoma" w:hAnsi="Tahoma" w:cs="Tahoma"/>
      <w:sz w:val="16"/>
      <w:szCs w:val="16"/>
    </w:rPr>
  </w:style>
  <w:style w:type="character" w:customStyle="1" w:styleId="BalloonTextChar">
    <w:name w:val="Balloon Text Char"/>
    <w:link w:val="BalloonText"/>
    <w:uiPriority w:val="99"/>
    <w:semiHidden/>
    <w:rsid w:val="00220AF4"/>
    <w:rPr>
      <w:rFonts w:ascii="Tahoma" w:hAnsi="Tahoma" w:cs="Tahoma"/>
      <w:sz w:val="16"/>
      <w:szCs w:val="16"/>
      <w:lang w:val="fr-FR" w:eastAsia="en-US"/>
    </w:rPr>
  </w:style>
  <w:style w:type="paragraph" w:styleId="CommentSubject">
    <w:name w:val="annotation subject"/>
    <w:basedOn w:val="CommentText"/>
    <w:next w:val="CommentText"/>
    <w:link w:val="CommentSubjectChar"/>
    <w:uiPriority w:val="99"/>
    <w:semiHidden/>
    <w:unhideWhenUsed/>
    <w:rsid w:val="001E3BA0"/>
    <w:rPr>
      <w:b/>
      <w:bCs/>
    </w:rPr>
  </w:style>
  <w:style w:type="character" w:customStyle="1" w:styleId="CommentTextChar">
    <w:name w:val="Comment Text Char"/>
    <w:link w:val="CommentText"/>
    <w:semiHidden/>
    <w:rsid w:val="001E3BA0"/>
    <w:rPr>
      <w:lang w:val="fr-FR" w:eastAsia="en-US"/>
    </w:rPr>
  </w:style>
  <w:style w:type="character" w:customStyle="1" w:styleId="CommentSubjectChar">
    <w:name w:val="Comment Subject Char"/>
    <w:link w:val="CommentSubject"/>
    <w:uiPriority w:val="99"/>
    <w:semiHidden/>
    <w:rsid w:val="001E3BA0"/>
    <w:rPr>
      <w:b/>
      <w:bCs/>
      <w:lang w:val="fr-FR" w:eastAsia="en-US"/>
    </w:rPr>
  </w:style>
  <w:style w:type="character" w:customStyle="1" w:styleId="Text2Char1">
    <w:name w:val="Text 2 Char1"/>
    <w:link w:val="Text2"/>
    <w:rsid w:val="005843DA"/>
    <w:rPr>
      <w:sz w:val="24"/>
      <w:lang w:val="fr-FR" w:eastAsia="en-US"/>
    </w:rPr>
  </w:style>
  <w:style w:type="character" w:customStyle="1" w:styleId="Text1Char">
    <w:name w:val="Text 1 Char"/>
    <w:link w:val="Text1"/>
    <w:rsid w:val="00BE1BE4"/>
    <w:rPr>
      <w:sz w:val="24"/>
      <w:lang w:val="fr-FR" w:eastAsia="en-US"/>
    </w:rPr>
  </w:style>
  <w:style w:type="paragraph" w:styleId="ListParagraph">
    <w:name w:val="List Paragraph"/>
    <w:basedOn w:val="Normal"/>
    <w:uiPriority w:val="34"/>
    <w:qFormat/>
    <w:rsid w:val="005904AD"/>
    <w:pPr>
      <w:ind w:left="720"/>
      <w:contextualSpacing/>
    </w:pPr>
  </w:style>
  <w:style w:type="table" w:styleId="TableGrid">
    <w:name w:val="Table Grid"/>
    <w:basedOn w:val="TableNormal"/>
    <w:uiPriority w:val="59"/>
    <w:rsid w:val="00AE3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1A733E"/>
    <w:rPr>
      <w:vertAlign w:val="superscript"/>
    </w:rPr>
  </w:style>
  <w:style w:type="paragraph" w:customStyle="1" w:styleId="Pa1">
    <w:name w:val="Pa1"/>
    <w:basedOn w:val="Normal"/>
    <w:next w:val="Normal"/>
    <w:uiPriority w:val="99"/>
    <w:rsid w:val="005857B4"/>
    <w:pPr>
      <w:autoSpaceDE w:val="0"/>
      <w:autoSpaceDN w:val="0"/>
      <w:adjustRightInd w:val="0"/>
      <w:spacing w:after="0" w:line="161" w:lineRule="atLeast"/>
      <w:jc w:val="left"/>
    </w:pPr>
    <w:rPr>
      <w:rFonts w:ascii="Dax" w:eastAsiaTheme="minorHAnsi" w:hAnsi="Dax" w:cstheme="minorBidi"/>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3939">
      <w:bodyDiv w:val="1"/>
      <w:marLeft w:val="0"/>
      <w:marRight w:val="0"/>
      <w:marTop w:val="0"/>
      <w:marBottom w:val="0"/>
      <w:divBdr>
        <w:top w:val="none" w:sz="0" w:space="0" w:color="auto"/>
        <w:left w:val="none" w:sz="0" w:space="0" w:color="auto"/>
        <w:bottom w:val="none" w:sz="0" w:space="0" w:color="auto"/>
        <w:right w:val="none" w:sz="0" w:space="0" w:color="auto"/>
      </w:divBdr>
    </w:div>
    <w:div w:id="602152765">
      <w:bodyDiv w:val="1"/>
      <w:marLeft w:val="0"/>
      <w:marRight w:val="0"/>
      <w:marTop w:val="0"/>
      <w:marBottom w:val="0"/>
      <w:divBdr>
        <w:top w:val="none" w:sz="0" w:space="0" w:color="auto"/>
        <w:left w:val="none" w:sz="0" w:space="0" w:color="auto"/>
        <w:bottom w:val="none" w:sz="0" w:space="0" w:color="auto"/>
        <w:right w:val="none" w:sz="0" w:space="0" w:color="auto"/>
      </w:divBdr>
    </w:div>
    <w:div w:id="755441131">
      <w:bodyDiv w:val="1"/>
      <w:marLeft w:val="0"/>
      <w:marRight w:val="0"/>
      <w:marTop w:val="0"/>
      <w:marBottom w:val="0"/>
      <w:divBdr>
        <w:top w:val="none" w:sz="0" w:space="0" w:color="auto"/>
        <w:left w:val="none" w:sz="0" w:space="0" w:color="auto"/>
        <w:bottom w:val="none" w:sz="0" w:space="0" w:color="auto"/>
        <w:right w:val="none" w:sz="0" w:space="0" w:color="auto"/>
      </w:divBdr>
    </w:div>
    <w:div w:id="782072615">
      <w:bodyDiv w:val="1"/>
      <w:marLeft w:val="0"/>
      <w:marRight w:val="0"/>
      <w:marTop w:val="0"/>
      <w:marBottom w:val="0"/>
      <w:divBdr>
        <w:top w:val="none" w:sz="0" w:space="0" w:color="auto"/>
        <w:left w:val="none" w:sz="0" w:space="0" w:color="auto"/>
        <w:bottom w:val="none" w:sz="0" w:space="0" w:color="auto"/>
        <w:right w:val="none" w:sz="0" w:space="0" w:color="auto"/>
      </w:divBdr>
    </w:div>
    <w:div w:id="996692636">
      <w:bodyDiv w:val="1"/>
      <w:marLeft w:val="0"/>
      <w:marRight w:val="0"/>
      <w:marTop w:val="0"/>
      <w:marBottom w:val="0"/>
      <w:divBdr>
        <w:top w:val="none" w:sz="0" w:space="0" w:color="auto"/>
        <w:left w:val="none" w:sz="0" w:space="0" w:color="auto"/>
        <w:bottom w:val="none" w:sz="0" w:space="0" w:color="auto"/>
        <w:right w:val="none" w:sz="0" w:space="0" w:color="auto"/>
      </w:divBdr>
    </w:div>
    <w:div w:id="1465077794">
      <w:bodyDiv w:val="1"/>
      <w:marLeft w:val="0"/>
      <w:marRight w:val="0"/>
      <w:marTop w:val="0"/>
      <w:marBottom w:val="0"/>
      <w:divBdr>
        <w:top w:val="none" w:sz="0" w:space="0" w:color="auto"/>
        <w:left w:val="none" w:sz="0" w:space="0" w:color="auto"/>
        <w:bottom w:val="none" w:sz="0" w:space="0" w:color="auto"/>
        <w:right w:val="none" w:sz="0" w:space="0" w:color="auto"/>
      </w:divBdr>
    </w:div>
    <w:div w:id="1970355781">
      <w:bodyDiv w:val="1"/>
      <w:marLeft w:val="0"/>
      <w:marRight w:val="0"/>
      <w:marTop w:val="0"/>
      <w:marBottom w:val="0"/>
      <w:divBdr>
        <w:top w:val="none" w:sz="0" w:space="0" w:color="auto"/>
        <w:left w:val="none" w:sz="0" w:space="0" w:color="auto"/>
        <w:bottom w:val="none" w:sz="0" w:space="0" w:color="auto"/>
        <w:right w:val="none" w:sz="0" w:space="0" w:color="auto"/>
      </w:divBdr>
    </w:div>
    <w:div w:id="19754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ec.europa.eu/budget/contracts_grants/info_contracts/financial_id/financial_id_fr.cf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c.europa.eu/budget/contracts_grants/info_contracts/legal_entities/legal_entities_fr.cf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9f264e46-9252-4f01-a3b2-4cb67eb6fc3c">SNS6YXTC77FS-8-4586</_dlc_DocId>
    <_dlc_DocIdUrl xmlns="9f264e46-9252-4f01-a3b2-4cb67eb6fc3c">
      <Url>http://dm/EESC/2015/_layouts/DocIdRedir.aspx?ID=SNS6YXTC77FS-8-4586</Url>
      <Description>SNS6YXTC77FS-8-4586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AO</TermName>
          <TermId xmlns="http://schemas.microsoft.com/office/infopath/2007/PartnerControls">2e1f788a-ba77-4b91-92dc-c39b9b497dea</TermId>
        </TermInfo>
      </Terms>
    </DocumentType_0>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2015-12-01T12:00:00+00:00</ProductionDate>
    <DocumentNumber xmlns="57dbe824-75b7-48a3-bfa5-af99f883c842">5475</DocumentNumber>
    <FicheYear xmlns="9f264e46-9252-4f01-a3b2-4cb67eb6fc3c">2015</FicheYear>
    <DocumentVersion xmlns="9f264e46-9252-4f01-a3b2-4cb67eb6fc3c">4</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TaxCatchAll xmlns="9f264e46-9252-4f01-a3b2-4cb67eb6fc3c">
      <Value>43</Value>
      <Value>41</Value>
      <Value>40</Value>
      <Value>39</Value>
      <Value>38</Value>
      <Value>37</Value>
      <Value>36</Value>
      <Value>35</Value>
      <Value>33</Value>
      <Value>120</Value>
      <Value>25</Value>
      <Value>24</Value>
      <Value>22</Value>
      <Value>21</Value>
      <Value>20</Value>
      <Value>18</Value>
      <Value>17</Value>
      <Value>16</Value>
      <Value>109</Value>
      <Value>14</Value>
      <Value>13</Value>
      <Value>11</Value>
      <Value>10</Value>
      <Value>9</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FicheNumber xmlns="9f264e46-9252-4f01-a3b2-4cb67eb6fc3c">11939</FicheNumber>
    <DocumentYear xmlns="9f264e46-9252-4f01-a3b2-4cb67eb6fc3c">2015</DocumentYear>
    <AdoptionDate xmlns="9f264e46-9252-4f01-a3b2-4cb67eb6fc3c" xsi:nil="true"/>
    <DocumentPart xmlns="9f264e46-9252-4f01-a3b2-4cb67eb6fc3c">0</DocumentPart>
    <RequestingService xmlns="9f264e46-9252-4f01-a3b2-4cb67eb6fc3c">Service aux membres</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MeetingNumber xmlns="57dbe824-75b7-48a3-bfa5-af99f883c842" xsi:nil="true"/>
    <DossierName_0 xmlns="http://schemas.microsoft.com/sharepoint/v3/fields">
      <Terms xmlns="http://schemas.microsoft.com/office/infopath/2007/PartnerControls"/>
    </DossierName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6BE9BADFBD73E64CAFEDF2E8B27ED9C0" ma:contentTypeVersion="6" ma:contentTypeDescription="Defines the documents for Document Manager V2" ma:contentTypeScope="" ma:versionID="03b67870a1c252f37f9ab981120e9ab2">
  <xsd:schema xmlns:xsd="http://www.w3.org/2001/XMLSchema" xmlns:xs="http://www.w3.org/2001/XMLSchema" xmlns:p="http://schemas.microsoft.com/office/2006/metadata/properties" xmlns:ns2="9f264e46-9252-4f01-a3b2-4cb67eb6fc3c" xmlns:ns3="http://schemas.microsoft.com/sharepoint/v3/fields" xmlns:ns4="57dbe824-75b7-48a3-bfa5-af99f883c842" targetNamespace="http://schemas.microsoft.com/office/2006/metadata/properties" ma:root="true" ma:fieldsID="6619ad4128cf88973d9d9fef929efc25" ns2:_="" ns3:_="" ns4:_="">
    <xsd:import namespace="9f264e46-9252-4f01-a3b2-4cb67eb6fc3c"/>
    <xsd:import namespace="http://schemas.microsoft.com/sharepoint/v3/fields"/>
    <xsd:import namespace="57dbe824-75b7-48a3-bfa5-af99f883c8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dbe824-75b7-48a3-bfa5-af99f883c84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BCA77-1F9C-4FE2-BE54-B5A86BDC22FB}">
  <ds:schemaRefs>
    <ds:schemaRef ds:uri="http://schemas.microsoft.com/sharepoint/v3/contenttype/forms"/>
  </ds:schemaRefs>
</ds:datastoreItem>
</file>

<file path=customXml/itemProps2.xml><?xml version="1.0" encoding="utf-8"?>
<ds:datastoreItem xmlns:ds="http://schemas.openxmlformats.org/officeDocument/2006/customXml" ds:itemID="{C3B3C064-2336-4155-A77A-699270931314}">
  <ds:schemaRefs>
    <ds:schemaRef ds:uri="http://schemas.microsoft.com/sharepoint/events"/>
  </ds:schemaRefs>
</ds:datastoreItem>
</file>

<file path=customXml/itemProps3.xml><?xml version="1.0" encoding="utf-8"?>
<ds:datastoreItem xmlns:ds="http://schemas.openxmlformats.org/officeDocument/2006/customXml" ds:itemID="{559EE9AB-2F7B-490C-8556-B291AC44E55E}">
  <ds:schemaRefs>
    <ds:schemaRef ds:uri="http://purl.org/dc/elements/1.1/"/>
    <ds:schemaRef ds:uri="http://purl.org/dc/terms/"/>
    <ds:schemaRef ds:uri="http://schemas.microsoft.com/sharepoint/v3/fields"/>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57dbe824-75b7-48a3-bfa5-af99f883c842"/>
    <ds:schemaRef ds:uri="9f264e46-9252-4f01-a3b2-4cb67eb6fc3c"/>
    <ds:schemaRef ds:uri="http://schemas.microsoft.com/office/2006/metadata/properties"/>
  </ds:schemaRefs>
</ds:datastoreItem>
</file>

<file path=customXml/itemProps4.xml><?xml version="1.0" encoding="utf-8"?>
<ds:datastoreItem xmlns:ds="http://schemas.openxmlformats.org/officeDocument/2006/customXml" ds:itemID="{7BCABEF5-7649-400D-A2A7-44B0C45D5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57dbe824-75b7-48a3-bfa5-af99f883c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F181FE-8E1D-47F6-B05A-A0AAA81D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24</Pages>
  <Words>6925</Words>
  <Characters>41337</Characters>
  <Application>Microsoft Office Word</Application>
  <DocSecurity>0</DocSecurity>
  <PresentationFormat>Microsoft Word 14.0</PresentationFormat>
  <Lines>344</Lines>
  <Paragraphs>96</Paragraphs>
  <ScaleCrop>false</ScaleCrop>
  <HeadingPairs>
    <vt:vector size="6" baseType="variant">
      <vt:variant>
        <vt:lpstr>Title</vt:lpstr>
      </vt:variant>
      <vt:variant>
        <vt:i4>1</vt:i4>
      </vt:variant>
      <vt:variant>
        <vt:lpstr>Titre</vt:lpstr>
      </vt:variant>
      <vt:variant>
        <vt:i4>1</vt:i4>
      </vt:variant>
      <vt:variant>
        <vt:lpstr>Titres</vt:lpstr>
      </vt:variant>
      <vt:variant>
        <vt:i4>48</vt:i4>
      </vt:variant>
    </vt:vector>
  </HeadingPairs>
  <TitlesOfParts>
    <vt:vector size="50" baseType="lpstr">
      <vt:lpstr>Appel d'offres "Police d'assurance"</vt:lpstr>
      <vt:lpstr/>
      <vt:lpstr>Partie technique</vt:lpstr>
      <vt:lpstr>    </vt:lpstr>
      <vt:lpstr>    </vt:lpstr>
      <vt:lpstr>1.	Intitulé du marché</vt:lpstr>
      <vt:lpstr>2.	Objectif et contexte du marché</vt:lpstr>
      <vt:lpstr>3.	Objet du marché</vt:lpstr>
      <vt:lpstr>4.	Description du marché</vt:lpstr>
      <vt:lpstr>    A	Volets couverts par l'assistance/assurance</vt:lpstr>
      <vt:lpstr>    a.	Maladie/accident/disparition/décès</vt:lpstr>
      <vt:lpstr>    Nature des prestations</vt:lpstr>
      <vt:lpstr>    b.	Retour anticipé</vt:lpstr>
      <vt:lpstr>    c.	Assistance administrative et au voyage</vt:lpstr>
      <vt:lpstr>    Nature des prestations</vt:lpstr>
      <vt:lpstr>    d.	Assistance en cas de poursuite judiciaire</vt:lpstr>
      <vt:lpstr>    Nature des prestations</vt:lpstr>
      <vt:lpstr>    B	Volets couverts par l'assurance vie/invalidité</vt:lpstr>
      <vt:lpstr>    Nature des prestations</vt:lpstr>
      <vt:lpstr>    Indemnisations</vt:lpstr>
      <vt:lpstr>5.	Durée et rapports à remettre</vt:lpstr>
      <vt:lpstr>    5.1	Durée</vt:lpstr>
      <vt:lpstr>    5.2	Rapports statistiques annuels à remettre</vt:lpstr>
      <vt:lpstr>6.	Prix et volume</vt:lpstr>
      <vt:lpstr>    6.1	Protocole et taxes applicables</vt:lpstr>
      <vt:lpstr>    6.2	Volume</vt:lpstr>
      <vt:lpstr>7.	Modalités de paiement</vt:lpstr>
      <vt:lpstr/>
      <vt:lpstr>Partie administrative</vt:lpstr>
      <vt:lpstr>Participation</vt:lpstr>
      <vt:lpstr>    8.1	Participation à la procédure</vt:lpstr>
      <vt:lpstr>    8.2	Conditions contractuelles</vt:lpstr>
      <vt:lpstr>    8.3	Sous-traitance</vt:lpstr>
      <vt:lpstr>Offre conjointe</vt:lpstr>
      <vt:lpstr>Etapes de l'évaluationdes offres</vt:lpstr>
      <vt:lpstr>Critères d'exclusion et moyens de preuve</vt:lpstr>
      <vt:lpstr>Critères de sélection</vt:lpstr>
      <vt:lpstr>    12.1	Preuve du statut et de la capacité juridique</vt:lpstr>
      <vt:lpstr>    12.2	Critères relatifs à la capacité économique et financière et justificatifs</vt:lpstr>
      <vt:lpstr>    A.	Critères</vt:lpstr>
      <vt:lpstr>    B.	Justificatifs</vt:lpstr>
      <vt:lpstr>    12.3	Critères de capacité professionnelle et technique et justificatifs</vt:lpstr>
      <vt:lpstr>    A.	Critères relatifs aux soumissionnaires</vt:lpstr>
      <vt:lpstr>    B.	Critères relatifs à l'équipe prestant le service</vt:lpstr>
      <vt:lpstr>    C.	Justificatifs</vt:lpstr>
      <vt:lpstr>Critères d’attribution</vt:lpstr>
      <vt:lpstr>Offre à remettre par le soumissionnaire</vt:lpstr>
      <vt:lpstr>    14.1	Offre technique</vt:lpstr>
      <vt:lpstr>    14.2	Offre financière</vt:lpstr>
      <vt:lpstr>Annexes</vt:lpstr>
    </vt:vector>
  </TitlesOfParts>
  <Company>European Commission</Company>
  <LinksUpToDate>false</LinksUpToDate>
  <CharactersWithSpaces>48166</CharactersWithSpaces>
  <SharedDoc>false</SharedDoc>
  <HLinks>
    <vt:vector size="210" baseType="variant">
      <vt:variant>
        <vt:i4>7143543</vt:i4>
      </vt:variant>
      <vt:variant>
        <vt:i4>189</vt:i4>
      </vt:variant>
      <vt:variant>
        <vt:i4>0</vt:i4>
      </vt:variant>
      <vt:variant>
        <vt:i4>5</vt:i4>
      </vt:variant>
      <vt:variant>
        <vt:lpwstr>http://www.cc.cec/budg/imp/procurement/imp-080-020_procproced_fr.html</vt:lpwstr>
      </vt:variant>
      <vt:variant>
        <vt:lpwstr/>
      </vt:variant>
      <vt:variant>
        <vt:i4>6553656</vt:i4>
      </vt:variant>
      <vt:variant>
        <vt:i4>186</vt:i4>
      </vt:variant>
      <vt:variant>
        <vt:i4>0</vt:i4>
      </vt:variant>
      <vt:variant>
        <vt:i4>5</vt:i4>
      </vt:variant>
      <vt:variant>
        <vt:lpwstr>http://www.cc.cec/budg/imp/procurement/_doc/_doc/studies/studies-template-en.doc</vt:lpwstr>
      </vt:variant>
      <vt:variant>
        <vt:lpwstr/>
      </vt:variant>
      <vt:variant>
        <vt:i4>589908</vt:i4>
      </vt:variant>
      <vt:variant>
        <vt:i4>183</vt:i4>
      </vt:variant>
      <vt:variant>
        <vt:i4>0</vt:i4>
      </vt:variant>
      <vt:variant>
        <vt:i4>5</vt:i4>
      </vt:variant>
      <vt:variant>
        <vt:lpwstr>http://www.cc.cec/budg/imp/procurement/_doc/_doc/studies/studies-specifications-fr.doc</vt:lpwstr>
      </vt:variant>
      <vt:variant>
        <vt:lpwstr/>
      </vt:variant>
      <vt:variant>
        <vt:i4>4915258</vt:i4>
      </vt:variant>
      <vt:variant>
        <vt:i4>180</vt:i4>
      </vt:variant>
      <vt:variant>
        <vt:i4>0</vt:i4>
      </vt:variant>
      <vt:variant>
        <vt:i4>5</vt:i4>
      </vt:variant>
      <vt:variant>
        <vt:lpwstr>http://ec.europa.eu/budget/contracts_grants/info_contracts/legal_entities/legal_entities_fr.cfm</vt:lpwstr>
      </vt:variant>
      <vt:variant>
        <vt:lpwstr/>
      </vt:variant>
      <vt:variant>
        <vt:i4>3145744</vt:i4>
      </vt:variant>
      <vt:variant>
        <vt:i4>177</vt:i4>
      </vt:variant>
      <vt:variant>
        <vt:i4>0</vt:i4>
      </vt:variant>
      <vt:variant>
        <vt:i4>5</vt:i4>
      </vt:variant>
      <vt:variant>
        <vt:lpwstr>http://ec.europa.eu/budget/contracts_grants/info_contracts/index_fr.cfm</vt:lpwstr>
      </vt:variant>
      <vt:variant>
        <vt:lpwstr/>
      </vt:variant>
      <vt:variant>
        <vt:i4>1441847</vt:i4>
      </vt:variant>
      <vt:variant>
        <vt:i4>170</vt:i4>
      </vt:variant>
      <vt:variant>
        <vt:i4>0</vt:i4>
      </vt:variant>
      <vt:variant>
        <vt:i4>5</vt:i4>
      </vt:variant>
      <vt:variant>
        <vt:lpwstr/>
      </vt:variant>
      <vt:variant>
        <vt:lpwstr>_Toc383779076</vt:lpwstr>
      </vt:variant>
      <vt:variant>
        <vt:i4>1441847</vt:i4>
      </vt:variant>
      <vt:variant>
        <vt:i4>164</vt:i4>
      </vt:variant>
      <vt:variant>
        <vt:i4>0</vt:i4>
      </vt:variant>
      <vt:variant>
        <vt:i4>5</vt:i4>
      </vt:variant>
      <vt:variant>
        <vt:lpwstr/>
      </vt:variant>
      <vt:variant>
        <vt:lpwstr>_Toc383779075</vt:lpwstr>
      </vt:variant>
      <vt:variant>
        <vt:i4>1441847</vt:i4>
      </vt:variant>
      <vt:variant>
        <vt:i4>158</vt:i4>
      </vt:variant>
      <vt:variant>
        <vt:i4>0</vt:i4>
      </vt:variant>
      <vt:variant>
        <vt:i4>5</vt:i4>
      </vt:variant>
      <vt:variant>
        <vt:lpwstr/>
      </vt:variant>
      <vt:variant>
        <vt:lpwstr>_Toc383779074</vt:lpwstr>
      </vt:variant>
      <vt:variant>
        <vt:i4>1441847</vt:i4>
      </vt:variant>
      <vt:variant>
        <vt:i4>152</vt:i4>
      </vt:variant>
      <vt:variant>
        <vt:i4>0</vt:i4>
      </vt:variant>
      <vt:variant>
        <vt:i4>5</vt:i4>
      </vt:variant>
      <vt:variant>
        <vt:lpwstr/>
      </vt:variant>
      <vt:variant>
        <vt:lpwstr>_Toc383779073</vt:lpwstr>
      </vt:variant>
      <vt:variant>
        <vt:i4>1441847</vt:i4>
      </vt:variant>
      <vt:variant>
        <vt:i4>146</vt:i4>
      </vt:variant>
      <vt:variant>
        <vt:i4>0</vt:i4>
      </vt:variant>
      <vt:variant>
        <vt:i4>5</vt:i4>
      </vt:variant>
      <vt:variant>
        <vt:lpwstr/>
      </vt:variant>
      <vt:variant>
        <vt:lpwstr>_Toc383779072</vt:lpwstr>
      </vt:variant>
      <vt:variant>
        <vt:i4>1441847</vt:i4>
      </vt:variant>
      <vt:variant>
        <vt:i4>140</vt:i4>
      </vt:variant>
      <vt:variant>
        <vt:i4>0</vt:i4>
      </vt:variant>
      <vt:variant>
        <vt:i4>5</vt:i4>
      </vt:variant>
      <vt:variant>
        <vt:lpwstr/>
      </vt:variant>
      <vt:variant>
        <vt:lpwstr>_Toc383779071</vt:lpwstr>
      </vt:variant>
      <vt:variant>
        <vt:i4>1441847</vt:i4>
      </vt:variant>
      <vt:variant>
        <vt:i4>134</vt:i4>
      </vt:variant>
      <vt:variant>
        <vt:i4>0</vt:i4>
      </vt:variant>
      <vt:variant>
        <vt:i4>5</vt:i4>
      </vt:variant>
      <vt:variant>
        <vt:lpwstr/>
      </vt:variant>
      <vt:variant>
        <vt:lpwstr>_Toc383779070</vt:lpwstr>
      </vt:variant>
      <vt:variant>
        <vt:i4>1507383</vt:i4>
      </vt:variant>
      <vt:variant>
        <vt:i4>128</vt:i4>
      </vt:variant>
      <vt:variant>
        <vt:i4>0</vt:i4>
      </vt:variant>
      <vt:variant>
        <vt:i4>5</vt:i4>
      </vt:variant>
      <vt:variant>
        <vt:lpwstr/>
      </vt:variant>
      <vt:variant>
        <vt:lpwstr>_Toc383779069</vt:lpwstr>
      </vt:variant>
      <vt:variant>
        <vt:i4>1507383</vt:i4>
      </vt:variant>
      <vt:variant>
        <vt:i4>122</vt:i4>
      </vt:variant>
      <vt:variant>
        <vt:i4>0</vt:i4>
      </vt:variant>
      <vt:variant>
        <vt:i4>5</vt:i4>
      </vt:variant>
      <vt:variant>
        <vt:lpwstr/>
      </vt:variant>
      <vt:variant>
        <vt:lpwstr>_Toc383779068</vt:lpwstr>
      </vt:variant>
      <vt:variant>
        <vt:i4>1507383</vt:i4>
      </vt:variant>
      <vt:variant>
        <vt:i4>116</vt:i4>
      </vt:variant>
      <vt:variant>
        <vt:i4>0</vt:i4>
      </vt:variant>
      <vt:variant>
        <vt:i4>5</vt:i4>
      </vt:variant>
      <vt:variant>
        <vt:lpwstr/>
      </vt:variant>
      <vt:variant>
        <vt:lpwstr>_Toc383779067</vt:lpwstr>
      </vt:variant>
      <vt:variant>
        <vt:i4>1507383</vt:i4>
      </vt:variant>
      <vt:variant>
        <vt:i4>110</vt:i4>
      </vt:variant>
      <vt:variant>
        <vt:i4>0</vt:i4>
      </vt:variant>
      <vt:variant>
        <vt:i4>5</vt:i4>
      </vt:variant>
      <vt:variant>
        <vt:lpwstr/>
      </vt:variant>
      <vt:variant>
        <vt:lpwstr>_Toc383779066</vt:lpwstr>
      </vt:variant>
      <vt:variant>
        <vt:i4>1507383</vt:i4>
      </vt:variant>
      <vt:variant>
        <vt:i4>104</vt:i4>
      </vt:variant>
      <vt:variant>
        <vt:i4>0</vt:i4>
      </vt:variant>
      <vt:variant>
        <vt:i4>5</vt:i4>
      </vt:variant>
      <vt:variant>
        <vt:lpwstr/>
      </vt:variant>
      <vt:variant>
        <vt:lpwstr>_Toc383779065</vt:lpwstr>
      </vt:variant>
      <vt:variant>
        <vt:i4>1507383</vt:i4>
      </vt:variant>
      <vt:variant>
        <vt:i4>98</vt:i4>
      </vt:variant>
      <vt:variant>
        <vt:i4>0</vt:i4>
      </vt:variant>
      <vt:variant>
        <vt:i4>5</vt:i4>
      </vt:variant>
      <vt:variant>
        <vt:lpwstr/>
      </vt:variant>
      <vt:variant>
        <vt:lpwstr>_Toc383779064</vt:lpwstr>
      </vt:variant>
      <vt:variant>
        <vt:i4>1507383</vt:i4>
      </vt:variant>
      <vt:variant>
        <vt:i4>92</vt:i4>
      </vt:variant>
      <vt:variant>
        <vt:i4>0</vt:i4>
      </vt:variant>
      <vt:variant>
        <vt:i4>5</vt:i4>
      </vt:variant>
      <vt:variant>
        <vt:lpwstr/>
      </vt:variant>
      <vt:variant>
        <vt:lpwstr>_Toc383779063</vt:lpwstr>
      </vt:variant>
      <vt:variant>
        <vt:i4>1507383</vt:i4>
      </vt:variant>
      <vt:variant>
        <vt:i4>86</vt:i4>
      </vt:variant>
      <vt:variant>
        <vt:i4>0</vt:i4>
      </vt:variant>
      <vt:variant>
        <vt:i4>5</vt:i4>
      </vt:variant>
      <vt:variant>
        <vt:lpwstr/>
      </vt:variant>
      <vt:variant>
        <vt:lpwstr>_Toc383779062</vt:lpwstr>
      </vt:variant>
      <vt:variant>
        <vt:i4>1507383</vt:i4>
      </vt:variant>
      <vt:variant>
        <vt:i4>80</vt:i4>
      </vt:variant>
      <vt:variant>
        <vt:i4>0</vt:i4>
      </vt:variant>
      <vt:variant>
        <vt:i4>5</vt:i4>
      </vt:variant>
      <vt:variant>
        <vt:lpwstr/>
      </vt:variant>
      <vt:variant>
        <vt:lpwstr>_Toc383779061</vt:lpwstr>
      </vt:variant>
      <vt:variant>
        <vt:i4>1507383</vt:i4>
      </vt:variant>
      <vt:variant>
        <vt:i4>74</vt:i4>
      </vt:variant>
      <vt:variant>
        <vt:i4>0</vt:i4>
      </vt:variant>
      <vt:variant>
        <vt:i4>5</vt:i4>
      </vt:variant>
      <vt:variant>
        <vt:lpwstr/>
      </vt:variant>
      <vt:variant>
        <vt:lpwstr>_Toc383779060</vt:lpwstr>
      </vt:variant>
      <vt:variant>
        <vt:i4>1310775</vt:i4>
      </vt:variant>
      <vt:variant>
        <vt:i4>68</vt:i4>
      </vt:variant>
      <vt:variant>
        <vt:i4>0</vt:i4>
      </vt:variant>
      <vt:variant>
        <vt:i4>5</vt:i4>
      </vt:variant>
      <vt:variant>
        <vt:lpwstr/>
      </vt:variant>
      <vt:variant>
        <vt:lpwstr>_Toc383779059</vt:lpwstr>
      </vt:variant>
      <vt:variant>
        <vt:i4>1310775</vt:i4>
      </vt:variant>
      <vt:variant>
        <vt:i4>62</vt:i4>
      </vt:variant>
      <vt:variant>
        <vt:i4>0</vt:i4>
      </vt:variant>
      <vt:variant>
        <vt:i4>5</vt:i4>
      </vt:variant>
      <vt:variant>
        <vt:lpwstr/>
      </vt:variant>
      <vt:variant>
        <vt:lpwstr>_Toc383779058</vt:lpwstr>
      </vt:variant>
      <vt:variant>
        <vt:i4>1310775</vt:i4>
      </vt:variant>
      <vt:variant>
        <vt:i4>56</vt:i4>
      </vt:variant>
      <vt:variant>
        <vt:i4>0</vt:i4>
      </vt:variant>
      <vt:variant>
        <vt:i4>5</vt:i4>
      </vt:variant>
      <vt:variant>
        <vt:lpwstr/>
      </vt:variant>
      <vt:variant>
        <vt:lpwstr>_Toc383779057</vt:lpwstr>
      </vt:variant>
      <vt:variant>
        <vt:i4>1310775</vt:i4>
      </vt:variant>
      <vt:variant>
        <vt:i4>50</vt:i4>
      </vt:variant>
      <vt:variant>
        <vt:i4>0</vt:i4>
      </vt:variant>
      <vt:variant>
        <vt:i4>5</vt:i4>
      </vt:variant>
      <vt:variant>
        <vt:lpwstr/>
      </vt:variant>
      <vt:variant>
        <vt:lpwstr>_Toc383779056</vt:lpwstr>
      </vt:variant>
      <vt:variant>
        <vt:i4>1310775</vt:i4>
      </vt:variant>
      <vt:variant>
        <vt:i4>44</vt:i4>
      </vt:variant>
      <vt:variant>
        <vt:i4>0</vt:i4>
      </vt:variant>
      <vt:variant>
        <vt:i4>5</vt:i4>
      </vt:variant>
      <vt:variant>
        <vt:lpwstr/>
      </vt:variant>
      <vt:variant>
        <vt:lpwstr>_Toc383779055</vt:lpwstr>
      </vt:variant>
      <vt:variant>
        <vt:i4>1310775</vt:i4>
      </vt:variant>
      <vt:variant>
        <vt:i4>38</vt:i4>
      </vt:variant>
      <vt:variant>
        <vt:i4>0</vt:i4>
      </vt:variant>
      <vt:variant>
        <vt:i4>5</vt:i4>
      </vt:variant>
      <vt:variant>
        <vt:lpwstr/>
      </vt:variant>
      <vt:variant>
        <vt:lpwstr>_Toc383779054</vt:lpwstr>
      </vt:variant>
      <vt:variant>
        <vt:i4>1310775</vt:i4>
      </vt:variant>
      <vt:variant>
        <vt:i4>32</vt:i4>
      </vt:variant>
      <vt:variant>
        <vt:i4>0</vt:i4>
      </vt:variant>
      <vt:variant>
        <vt:i4>5</vt:i4>
      </vt:variant>
      <vt:variant>
        <vt:lpwstr/>
      </vt:variant>
      <vt:variant>
        <vt:lpwstr>_Toc383779053</vt:lpwstr>
      </vt:variant>
      <vt:variant>
        <vt:i4>1310775</vt:i4>
      </vt:variant>
      <vt:variant>
        <vt:i4>26</vt:i4>
      </vt:variant>
      <vt:variant>
        <vt:i4>0</vt:i4>
      </vt:variant>
      <vt:variant>
        <vt:i4>5</vt:i4>
      </vt:variant>
      <vt:variant>
        <vt:lpwstr/>
      </vt:variant>
      <vt:variant>
        <vt:lpwstr>_Toc383779052</vt:lpwstr>
      </vt:variant>
      <vt:variant>
        <vt:i4>1310775</vt:i4>
      </vt:variant>
      <vt:variant>
        <vt:i4>20</vt:i4>
      </vt:variant>
      <vt:variant>
        <vt:i4>0</vt:i4>
      </vt:variant>
      <vt:variant>
        <vt:i4>5</vt:i4>
      </vt:variant>
      <vt:variant>
        <vt:lpwstr/>
      </vt:variant>
      <vt:variant>
        <vt:lpwstr>_Toc383779051</vt:lpwstr>
      </vt:variant>
      <vt:variant>
        <vt:i4>1310775</vt:i4>
      </vt:variant>
      <vt:variant>
        <vt:i4>14</vt:i4>
      </vt:variant>
      <vt:variant>
        <vt:i4>0</vt:i4>
      </vt:variant>
      <vt:variant>
        <vt:i4>5</vt:i4>
      </vt:variant>
      <vt:variant>
        <vt:lpwstr/>
      </vt:variant>
      <vt:variant>
        <vt:lpwstr>_Toc383779050</vt:lpwstr>
      </vt:variant>
      <vt:variant>
        <vt:i4>1376311</vt:i4>
      </vt:variant>
      <vt:variant>
        <vt:i4>8</vt:i4>
      </vt:variant>
      <vt:variant>
        <vt:i4>0</vt:i4>
      </vt:variant>
      <vt:variant>
        <vt:i4>5</vt:i4>
      </vt:variant>
      <vt:variant>
        <vt:lpwstr/>
      </vt:variant>
      <vt:variant>
        <vt:lpwstr>_Toc383779049</vt:lpwstr>
      </vt:variant>
      <vt:variant>
        <vt:i4>1376311</vt:i4>
      </vt:variant>
      <vt:variant>
        <vt:i4>2</vt:i4>
      </vt:variant>
      <vt:variant>
        <vt:i4>0</vt:i4>
      </vt:variant>
      <vt:variant>
        <vt:i4>5</vt:i4>
      </vt:variant>
      <vt:variant>
        <vt:lpwstr/>
      </vt:variant>
      <vt:variant>
        <vt:lpwstr>_Toc383779048</vt:lpwstr>
      </vt:variant>
      <vt:variant>
        <vt:i4>3735614</vt:i4>
      </vt:variant>
      <vt:variant>
        <vt:i4>0</vt:i4>
      </vt:variant>
      <vt:variant>
        <vt:i4>0</vt:i4>
      </vt:variant>
      <vt:variant>
        <vt:i4>5</vt:i4>
      </vt:variant>
      <vt:variant>
        <vt:lpwstr>http://www.wto.org/french/tratop_f/gproc_f/gp_gpa_f.htm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d'offres "Police d'assurance"</dc:title>
  <dc:creator>Olivier ROULAND</dc:creator>
  <cp:keywords>EESC-2015-05475-00-04-AO-TRA-FR</cp:keywords>
  <cp:lastModifiedBy>Calina Maria Berar</cp:lastModifiedBy>
  <cp:revision>2</cp:revision>
  <cp:lastPrinted>2015-11-30T09:20:00Z</cp:lastPrinted>
  <dcterms:created xsi:type="dcterms:W3CDTF">2016-01-20T14:41:00Z</dcterms:created>
  <dcterms:modified xsi:type="dcterms:W3CDTF">2016-01-20T14:41:00Z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34000</vt:lpwstr>
  </property>
  <property fmtid="{D5CDD505-2E9C-101B-9397-08002B2CF9AE}" pid="9" name="EL_Author">
    <vt:lpwstr>Olivier ROULAND</vt:lpwstr>
  </property>
  <property fmtid="{D5CDD505-2E9C-101B-9397-08002B2CF9AE}" pid="10" name="Type">
    <vt:lpwstr>Eurolook Note &amp; Letter</vt:lpwstr>
  </property>
  <property fmtid="{D5CDD505-2E9C-101B-9397-08002B2CF9AE}" pid="11" name="Language">
    <vt:lpwstr>FR</vt:lpwstr>
  </property>
  <property fmtid="{D5CDD505-2E9C-101B-9397-08002B2CF9AE}" pid="12" name="EL_Language">
    <vt:lpwstr>FR</vt:lpwstr>
  </property>
  <property fmtid="{D5CDD505-2E9C-101B-9397-08002B2CF9AE}" pid="13" name="ContentTypeId">
    <vt:lpwstr>0x010100EA97B91038054C99906057A708A1480A006BE9BADFBD73E64CAFEDF2E8B27ED9C0</vt:lpwstr>
  </property>
  <property fmtid="{D5CDD505-2E9C-101B-9397-08002B2CF9AE}" pid="14" name="Pref_formatted">
    <vt:bool>true</vt:bool>
  </property>
  <property fmtid="{D5CDD505-2E9C-101B-9397-08002B2CF9AE}" pid="15" name="Pref_Date">
    <vt:lpwstr>01/12/2015, 29/10/2015</vt:lpwstr>
  </property>
  <property fmtid="{D5CDD505-2E9C-101B-9397-08002B2CF9AE}" pid="16" name="Pref_Time">
    <vt:lpwstr>12:21:26, 13:05:52</vt:lpwstr>
  </property>
  <property fmtid="{D5CDD505-2E9C-101B-9397-08002B2CF9AE}" pid="17" name="Pref_User">
    <vt:lpwstr>enied, amett</vt:lpwstr>
  </property>
  <property fmtid="{D5CDD505-2E9C-101B-9397-08002B2CF9AE}" pid="18" name="Pref_FileName">
    <vt:lpwstr>EESC-2015-05475-00-04-AO-ORI.docx, EESC-2015-05475-00-01-AO-ORI.docx</vt:lpwstr>
  </property>
  <property fmtid="{D5CDD505-2E9C-101B-9397-08002B2CF9AE}" pid="19" name="_dlc_DocIdItemGuid">
    <vt:lpwstr>87eb80da-a96f-4a59-82a7-fb70a83deda6</vt:lpwstr>
  </property>
  <property fmtid="{D5CDD505-2E9C-101B-9397-08002B2CF9AE}" pid="20" name="DocumentType_0">
    <vt:lpwstr>AO|2e1f788a-ba77-4b91-92dc-c39b9b497dea</vt:lpwstr>
  </property>
  <property fmtid="{D5CDD505-2E9C-101B-9397-08002B2CF9AE}" pid="21" name="AvailableTranslations">
    <vt:lpwstr>38;#IT|0774613c-01ed-4e5d-a25d-11d2388de825;#17;#ES|e7a6b05b-ae16-40c8-add9-68b64b03aeba;#41;#NL|55c6556c-b4f4-441d-9acf-c498d4f838bd;#39;#CS|72f9705b-0217-4fd3-bea2-cbc7ed80e26e;#22;#LV|46f7e311-5d9f-4663-b433-18aeccb7ace7;#24;#PT|50ccc04a-eadd-42ae-a0cb</vt:lpwstr>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FicheYear">
    <vt:i4>2015</vt:i4>
  </property>
  <property fmtid="{D5CDD505-2E9C-101B-9397-08002B2CF9AE}" pid="25" name="DocumentNumber">
    <vt:i4>5475</vt:i4>
  </property>
  <property fmtid="{D5CDD505-2E9C-101B-9397-08002B2CF9AE}" pid="26" name="DocumentVersion">
    <vt:i4>4</vt:i4>
  </property>
  <property fmtid="{D5CDD505-2E9C-101B-9397-08002B2CF9AE}" pid="27" name="DocumentStatus">
    <vt:lpwstr>2;#TRA|150d2a88-1431-44e6-a8ca-0bb753ab8672</vt:lpwstr>
  </property>
  <property fmtid="{D5CDD505-2E9C-101B-9397-08002B2CF9AE}" pid="28" name="DossierName">
    <vt:lpwstr/>
  </property>
  <property fmtid="{D5CDD505-2E9C-101B-9397-08002B2CF9AE}" pid="29" name="Confidentiality">
    <vt:lpwstr>5;#Unrestricted|826e22d7-d029-4ec0-a450-0c28ff673572</vt:lpwstr>
  </property>
  <property fmtid="{D5CDD505-2E9C-101B-9397-08002B2CF9AE}" pid="30" name="Confidentiality_0">
    <vt:lpwstr>Unrestricted|826e22d7-d029-4ec0-a450-0c28ff673572</vt:lpwstr>
  </property>
  <property fmtid="{D5CDD505-2E9C-101B-9397-08002B2CF9AE}" pid="31" name="OriginalLanguage">
    <vt:lpwstr>4;#FR|d2afafd3-4c81-4f60-8f52-ee33f2f54ff3</vt:lpwstr>
  </property>
  <property fmtid="{D5CDD505-2E9C-101B-9397-08002B2CF9AE}" pid="32" name="MeetingName">
    <vt:lpwstr/>
  </property>
  <property fmtid="{D5CDD505-2E9C-101B-9397-08002B2CF9AE}" pid="33" name="DocumentStatus_0">
    <vt:lpwstr>TRA|150d2a88-1431-44e6-a8ca-0bb753ab8672</vt:lpwstr>
  </property>
  <property fmtid="{D5CDD505-2E9C-101B-9397-08002B2CF9AE}" pid="34" name="OriginalLanguage_0">
    <vt:lpwstr>FR|d2afafd3-4c81-4f60-8f52-ee33f2f54ff3</vt:lpwstr>
  </property>
  <property fmtid="{D5CDD505-2E9C-101B-9397-08002B2CF9AE}" pid="35" name="TaxCatchAll">
    <vt:lpwstr>109;#AO|2e1f788a-ba77-4b91-92dc-c39b9b497dea;#120;#Final|ea5e6674-7b27-4bac-b091-73adbb394efe;#5;#Unrestricted|826e22d7-d029-4ec0-a450-0c28ff673572;#4;#FR|d2afafd3-4c81-4f60-8f52-ee33f2f54ff3;#2;#TRA|150d2a88-1431-44e6-a8ca-0bb753ab8672;#1;#EESC|422833ec-</vt:lpwstr>
  </property>
  <property fmtid="{D5CDD505-2E9C-101B-9397-08002B2CF9AE}" pid="36" name="AvailableTranslations_0">
    <vt:lpwstr/>
  </property>
  <property fmtid="{D5CDD505-2E9C-101B-9397-08002B2CF9AE}" pid="37" name="VersionStatus">
    <vt:lpwstr>120;#Final|ea5e6674-7b27-4bac-b091-73adbb394efe</vt:lpwstr>
  </property>
  <property fmtid="{D5CDD505-2E9C-101B-9397-08002B2CF9AE}" pid="38" name="VersionStatus_0">
    <vt:lpwstr>Final|ea5e6674-7b27-4bac-b091-73adbb394efe</vt:lpwstr>
  </property>
  <property fmtid="{D5CDD505-2E9C-101B-9397-08002B2CF9AE}" pid="39" name="FicheNumber">
    <vt:i4>11939</vt:i4>
  </property>
  <property fmtid="{D5CDD505-2E9C-101B-9397-08002B2CF9AE}" pid="40" name="DocumentYear">
    <vt:i4>2015</vt:i4>
  </property>
  <property fmtid="{D5CDD505-2E9C-101B-9397-08002B2CF9AE}" pid="41" name="DocumentType">
    <vt:lpwstr>109;#AO|2e1f788a-ba77-4b91-92dc-c39b9b497dea</vt:lpwstr>
  </property>
  <property fmtid="{D5CDD505-2E9C-101B-9397-08002B2CF9AE}" pid="42" name="DocumentSource">
    <vt:lpwstr>1;#EESC|422833ec-8d7e-4e65-8e4e-8bed07ffb729</vt:lpwstr>
  </property>
  <property fmtid="{D5CDD505-2E9C-101B-9397-08002B2CF9AE}" pid="43" name="DocumentPart">
    <vt:i4>0</vt:i4>
  </property>
  <property fmtid="{D5CDD505-2E9C-101B-9397-08002B2CF9AE}" pid="44" name="RequestingService">
    <vt:lpwstr>Service aux membres</vt:lpwstr>
  </property>
  <property fmtid="{D5CDD505-2E9C-101B-9397-08002B2CF9AE}" pid="45" name="MeetingName_0">
    <vt:lpwstr/>
  </property>
  <property fmtid="{D5CDD505-2E9C-101B-9397-08002B2CF9AE}" pid="46" name="DocumentLanguage">
    <vt:lpwstr>4;#FR|d2afafd3-4c81-4f60-8f52-ee33f2f54ff3</vt:lpwstr>
  </property>
</Properties>
</file>