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95" w:rsidRPr="004578D2" w:rsidRDefault="00225395" w:rsidP="00C829B7">
      <w:pPr>
        <w:spacing w:line="276" w:lineRule="auto"/>
        <w:jc w:val="center"/>
        <w:rPr>
          <w:rFonts w:ascii="Garamond" w:hAnsi="Garamond" w:cs="Times New Roman"/>
          <w:b/>
          <w:sz w:val="28"/>
          <w:lang w:val="en-GB"/>
        </w:rPr>
      </w:pPr>
      <w:r w:rsidRPr="0061150E">
        <w:rPr>
          <w:rFonts w:ascii="Garamond" w:hAnsi="Garamond" w:cs="Times New Roman"/>
          <w:b/>
          <w:sz w:val="28"/>
          <w:lang w:val="en-GB"/>
        </w:rPr>
        <w:t xml:space="preserve">THE </w:t>
      </w:r>
      <w:r w:rsidR="00463A95">
        <w:rPr>
          <w:rFonts w:ascii="Garamond" w:hAnsi="Garamond" w:cs="Times New Roman"/>
          <w:b/>
          <w:sz w:val="28"/>
          <w:lang w:val="en-GB"/>
        </w:rPr>
        <w:t>FUTURE</w:t>
      </w:r>
      <w:r w:rsidR="00463A95" w:rsidRPr="0061150E">
        <w:rPr>
          <w:rFonts w:ascii="Garamond" w:hAnsi="Garamond" w:cs="Times New Roman"/>
          <w:b/>
          <w:sz w:val="28"/>
          <w:lang w:val="en-GB"/>
        </w:rPr>
        <w:t xml:space="preserve"> </w:t>
      </w:r>
      <w:r w:rsidRPr="0061150E">
        <w:rPr>
          <w:rFonts w:ascii="Garamond" w:hAnsi="Garamond" w:cs="Times New Roman"/>
          <w:b/>
          <w:sz w:val="28"/>
          <w:lang w:val="en-GB"/>
        </w:rPr>
        <w:t xml:space="preserve">OF WORK </w:t>
      </w:r>
      <w:r w:rsidRPr="00DD19E2">
        <w:rPr>
          <w:rFonts w:ascii="Garamond" w:hAnsi="Garamond" w:cs="Times New Roman"/>
          <w:b/>
          <w:sz w:val="28"/>
          <w:lang w:val="en-GB"/>
        </w:rPr>
        <w:t>WE WANT</w:t>
      </w:r>
    </w:p>
    <w:p w:rsidR="00225395" w:rsidRPr="00B83EF7" w:rsidRDefault="00225395" w:rsidP="00C829B7">
      <w:pPr>
        <w:spacing w:line="276" w:lineRule="auto"/>
        <w:jc w:val="center"/>
        <w:rPr>
          <w:rFonts w:ascii="Garamond" w:hAnsi="Garamond" w:cs="Times New Roman"/>
          <w:b/>
          <w:i/>
          <w:sz w:val="28"/>
          <w:lang w:val="en-GB"/>
        </w:rPr>
      </w:pPr>
      <w:r w:rsidRPr="00B73C37">
        <w:rPr>
          <w:rFonts w:ascii="Garamond" w:hAnsi="Garamond" w:cs="Times New Roman"/>
          <w:b/>
          <w:i/>
          <w:sz w:val="28"/>
          <w:lang w:val="en-GB"/>
        </w:rPr>
        <w:t xml:space="preserve">Background </w:t>
      </w:r>
      <w:r w:rsidR="00CA22A9" w:rsidRPr="00B73C37">
        <w:rPr>
          <w:rFonts w:ascii="Garamond" w:hAnsi="Garamond" w:cs="Times New Roman"/>
          <w:b/>
          <w:i/>
          <w:sz w:val="28"/>
          <w:lang w:val="en-GB"/>
        </w:rPr>
        <w:t xml:space="preserve">memo </w:t>
      </w:r>
      <w:r w:rsidRPr="00B73C37">
        <w:rPr>
          <w:rFonts w:ascii="Garamond" w:hAnsi="Garamond" w:cs="Times New Roman"/>
          <w:b/>
          <w:i/>
          <w:sz w:val="28"/>
          <w:lang w:val="en-GB"/>
        </w:rPr>
        <w:t>for the ILO-EESC C</w:t>
      </w:r>
      <w:r w:rsidRPr="00B83EF7">
        <w:rPr>
          <w:rFonts w:ascii="Garamond" w:hAnsi="Garamond" w:cs="Times New Roman"/>
          <w:b/>
          <w:i/>
          <w:sz w:val="28"/>
          <w:lang w:val="en-GB"/>
        </w:rPr>
        <w:t>onference on the Future of Work</w:t>
      </w:r>
    </w:p>
    <w:p w:rsidR="00225395" w:rsidRPr="00B73C37" w:rsidRDefault="00225395" w:rsidP="00C829B7">
      <w:pPr>
        <w:spacing w:line="276" w:lineRule="auto"/>
        <w:jc w:val="center"/>
        <w:rPr>
          <w:rFonts w:ascii="Garamond" w:hAnsi="Garamond" w:cs="Times New Roman"/>
          <w:b/>
          <w:i/>
          <w:sz w:val="28"/>
          <w:lang w:val="en-GB"/>
        </w:rPr>
      </w:pPr>
      <w:r w:rsidRPr="00B73C37">
        <w:rPr>
          <w:rFonts w:ascii="Garamond" w:hAnsi="Garamond" w:cs="Times New Roman"/>
          <w:b/>
          <w:i/>
          <w:sz w:val="28"/>
          <w:lang w:val="en-GB"/>
        </w:rPr>
        <w:t>Brussels 15–</w:t>
      </w:r>
      <w:r w:rsidRPr="0061150E">
        <w:rPr>
          <w:rFonts w:ascii="Garamond" w:hAnsi="Garamond" w:cs="Times New Roman"/>
          <w:b/>
          <w:i/>
          <w:sz w:val="28"/>
          <w:lang w:val="en-GB"/>
        </w:rPr>
        <w:t>16 N</w:t>
      </w:r>
      <w:r w:rsidRPr="00285FB6">
        <w:rPr>
          <w:rFonts w:ascii="Garamond" w:hAnsi="Garamond" w:cs="Times New Roman"/>
          <w:b/>
          <w:i/>
          <w:sz w:val="28"/>
          <w:lang w:val="en-GB"/>
        </w:rPr>
        <w:t>ovember 2016</w:t>
      </w:r>
    </w:p>
    <w:p w:rsidR="00225395" w:rsidRPr="00B73C37" w:rsidRDefault="00225395" w:rsidP="001E6D2E">
      <w:pPr>
        <w:spacing w:line="276" w:lineRule="auto"/>
        <w:jc w:val="center"/>
        <w:rPr>
          <w:rFonts w:ascii="Garamond" w:hAnsi="Garamond" w:cs="Times New Roman"/>
          <w:sz w:val="24"/>
          <w:lang w:val="en-GB"/>
        </w:rPr>
      </w:pPr>
    </w:p>
    <w:p w:rsidR="00225395" w:rsidRPr="001001CA" w:rsidRDefault="00225395" w:rsidP="00225395">
      <w:pPr>
        <w:spacing w:line="276" w:lineRule="auto"/>
        <w:jc w:val="both"/>
        <w:rPr>
          <w:rFonts w:ascii="Garamond" w:hAnsi="Garamond" w:cs="Times New Roman"/>
          <w:b/>
          <w:sz w:val="24"/>
          <w:szCs w:val="24"/>
          <w:lang w:val="en-GB"/>
        </w:rPr>
      </w:pPr>
      <w:r w:rsidRPr="00B73C37">
        <w:rPr>
          <w:rFonts w:ascii="Garamond" w:hAnsi="Garamond" w:cs="Times New Roman"/>
          <w:b/>
          <w:sz w:val="24"/>
          <w:szCs w:val="24"/>
          <w:lang w:val="en-GB"/>
        </w:rPr>
        <w:t xml:space="preserve">The ILO Future of Work </w:t>
      </w:r>
      <w:r w:rsidR="00F4687A" w:rsidRPr="00B73C37">
        <w:rPr>
          <w:rFonts w:ascii="Garamond" w:hAnsi="Garamond" w:cs="Times New Roman"/>
          <w:b/>
          <w:sz w:val="24"/>
          <w:szCs w:val="24"/>
          <w:lang w:val="en-GB"/>
        </w:rPr>
        <w:t xml:space="preserve">Centenary </w:t>
      </w:r>
      <w:r w:rsidRPr="00B73C37">
        <w:rPr>
          <w:rFonts w:ascii="Garamond" w:hAnsi="Garamond" w:cs="Times New Roman"/>
          <w:b/>
          <w:sz w:val="24"/>
          <w:szCs w:val="24"/>
          <w:lang w:val="en-GB"/>
        </w:rPr>
        <w:t>Initiative</w:t>
      </w:r>
    </w:p>
    <w:p w:rsidR="00225395" w:rsidRPr="00B73C37" w:rsidRDefault="00F4687A" w:rsidP="00225395">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Globalisation, climate change, demography, technology and </w:t>
      </w:r>
      <w:r w:rsidR="007E5AA7" w:rsidRPr="00B73C37">
        <w:rPr>
          <w:rFonts w:ascii="Garamond" w:hAnsi="Garamond" w:cs="Times New Roman"/>
          <w:sz w:val="24"/>
          <w:szCs w:val="24"/>
          <w:lang w:val="en-GB"/>
        </w:rPr>
        <w:t xml:space="preserve">increasing </w:t>
      </w:r>
      <w:proofErr w:type="spellStart"/>
      <w:r w:rsidRPr="00B73C37">
        <w:rPr>
          <w:rFonts w:ascii="Garamond" w:hAnsi="Garamond" w:cs="Times New Roman"/>
          <w:sz w:val="24"/>
          <w:szCs w:val="24"/>
          <w:lang w:val="en-GB"/>
        </w:rPr>
        <w:t>finan</w:t>
      </w:r>
      <w:r w:rsidRPr="00B83EF7">
        <w:rPr>
          <w:rFonts w:ascii="Garamond" w:hAnsi="Garamond" w:cs="Times New Roman"/>
          <w:sz w:val="24"/>
          <w:szCs w:val="24"/>
          <w:lang w:val="en-GB"/>
        </w:rPr>
        <w:t>cialisation</w:t>
      </w:r>
      <w:proofErr w:type="spellEnd"/>
      <w:r w:rsidRPr="00B83EF7">
        <w:rPr>
          <w:rFonts w:ascii="Garamond" w:hAnsi="Garamond" w:cs="Times New Roman"/>
          <w:sz w:val="24"/>
          <w:szCs w:val="24"/>
          <w:lang w:val="en-GB"/>
        </w:rPr>
        <w:t xml:space="preserve"> of the global economy are mega drivers </w:t>
      </w:r>
      <w:r w:rsidR="007E5AA7" w:rsidRPr="00B73C37">
        <w:rPr>
          <w:rFonts w:ascii="Garamond" w:hAnsi="Garamond" w:cs="Times New Roman"/>
          <w:sz w:val="24"/>
          <w:szCs w:val="24"/>
          <w:lang w:val="en-GB"/>
        </w:rPr>
        <w:t xml:space="preserve">for </w:t>
      </w:r>
      <w:r w:rsidRPr="00B73C37">
        <w:rPr>
          <w:rFonts w:ascii="Garamond" w:hAnsi="Garamond" w:cs="Times New Roman"/>
          <w:sz w:val="24"/>
          <w:szCs w:val="24"/>
          <w:lang w:val="en-GB"/>
        </w:rPr>
        <w:t xml:space="preserve">change which directly affect the </w:t>
      </w:r>
      <w:r w:rsidRPr="00B83EF7">
        <w:rPr>
          <w:rFonts w:ascii="Garamond" w:hAnsi="Garamond" w:cs="Times New Roman"/>
          <w:sz w:val="24"/>
          <w:szCs w:val="24"/>
          <w:lang w:val="en-GB"/>
        </w:rPr>
        <w:t>world of work.</w:t>
      </w:r>
      <w:r w:rsidRPr="00B73C37">
        <w:rPr>
          <w:rFonts w:ascii="Garamond" w:hAnsi="Garamond" w:cs="Times New Roman"/>
          <w:sz w:val="24"/>
          <w:szCs w:val="24"/>
          <w:lang w:val="en-GB"/>
        </w:rPr>
        <w:t xml:space="preserve"> </w:t>
      </w:r>
      <w:r w:rsidR="007E5AA7" w:rsidRPr="00B73C37">
        <w:rPr>
          <w:rFonts w:ascii="Garamond" w:hAnsi="Garamond" w:cs="Times New Roman"/>
          <w:sz w:val="24"/>
          <w:szCs w:val="24"/>
          <w:lang w:val="en-GB"/>
        </w:rPr>
        <w:t>Certainly</w:t>
      </w:r>
      <w:r w:rsidRPr="00B73C37">
        <w:rPr>
          <w:rFonts w:ascii="Garamond" w:hAnsi="Garamond" w:cs="Times New Roman"/>
          <w:sz w:val="24"/>
          <w:szCs w:val="24"/>
          <w:lang w:val="en-GB"/>
        </w:rPr>
        <w:t xml:space="preserve">, </w:t>
      </w:r>
      <w:r w:rsidR="00225395" w:rsidRPr="00B73C37">
        <w:rPr>
          <w:rFonts w:ascii="Garamond" w:hAnsi="Garamond" w:cs="Times New Roman"/>
          <w:sz w:val="24"/>
          <w:szCs w:val="24"/>
          <w:lang w:val="en-GB"/>
        </w:rPr>
        <w:t xml:space="preserve">work has always </w:t>
      </w:r>
      <w:r w:rsidR="007E5AA7" w:rsidRPr="00B73C37">
        <w:rPr>
          <w:rFonts w:ascii="Garamond" w:hAnsi="Garamond" w:cs="Times New Roman"/>
          <w:sz w:val="24"/>
          <w:szCs w:val="24"/>
          <w:lang w:val="en-GB"/>
        </w:rPr>
        <w:t xml:space="preserve">evolved and </w:t>
      </w:r>
      <w:r w:rsidR="00441DF3" w:rsidRPr="00B73C37">
        <w:rPr>
          <w:rFonts w:ascii="Garamond" w:hAnsi="Garamond" w:cs="Times New Roman"/>
          <w:sz w:val="24"/>
          <w:szCs w:val="24"/>
          <w:lang w:val="en-GB"/>
        </w:rPr>
        <w:t>adjusted</w:t>
      </w:r>
      <w:r w:rsidR="00225395" w:rsidRPr="00B73C37">
        <w:rPr>
          <w:rFonts w:ascii="Garamond" w:hAnsi="Garamond" w:cs="Times New Roman"/>
          <w:sz w:val="24"/>
          <w:szCs w:val="24"/>
          <w:lang w:val="en-GB"/>
        </w:rPr>
        <w:t xml:space="preserve"> as new technological innovations </w:t>
      </w:r>
      <w:r w:rsidR="00CD4EF8" w:rsidRPr="00B73C37">
        <w:rPr>
          <w:rFonts w:ascii="Garamond" w:hAnsi="Garamond" w:cs="Times New Roman"/>
          <w:sz w:val="24"/>
          <w:szCs w:val="24"/>
          <w:lang w:val="en-GB"/>
        </w:rPr>
        <w:t xml:space="preserve">have been </w:t>
      </w:r>
      <w:r w:rsidR="00225395" w:rsidRPr="00B73C37">
        <w:rPr>
          <w:rFonts w:ascii="Garamond" w:hAnsi="Garamond" w:cs="Times New Roman"/>
          <w:sz w:val="24"/>
          <w:szCs w:val="24"/>
          <w:lang w:val="en-GB"/>
        </w:rPr>
        <w:t xml:space="preserve">developed, new means of production deployed and as societies’ and people’s aspirations </w:t>
      </w:r>
      <w:r w:rsidR="00CD4EF8" w:rsidRPr="00B73C37">
        <w:rPr>
          <w:rFonts w:ascii="Garamond" w:hAnsi="Garamond" w:cs="Times New Roman"/>
          <w:sz w:val="24"/>
          <w:szCs w:val="24"/>
          <w:lang w:val="en-GB"/>
        </w:rPr>
        <w:t xml:space="preserve">have </w:t>
      </w:r>
      <w:r w:rsidR="00826E76" w:rsidRPr="00B73C37">
        <w:rPr>
          <w:rFonts w:ascii="Garamond" w:hAnsi="Garamond" w:cs="Times New Roman"/>
          <w:sz w:val="24"/>
          <w:szCs w:val="24"/>
          <w:lang w:val="en-GB"/>
        </w:rPr>
        <w:t xml:space="preserve">changed </w:t>
      </w:r>
      <w:r w:rsidR="00225395" w:rsidRPr="00B73C37">
        <w:rPr>
          <w:rFonts w:ascii="Garamond" w:hAnsi="Garamond" w:cs="Times New Roman"/>
          <w:sz w:val="24"/>
          <w:szCs w:val="24"/>
          <w:lang w:val="en-GB"/>
        </w:rPr>
        <w:t xml:space="preserve">over time. However, many argue that the pace and </w:t>
      </w:r>
      <w:r w:rsidR="000F791C" w:rsidRPr="00B73C37">
        <w:rPr>
          <w:rFonts w:ascii="Garamond" w:hAnsi="Garamond" w:cs="Times New Roman"/>
          <w:sz w:val="24"/>
          <w:szCs w:val="24"/>
          <w:lang w:val="en-GB"/>
        </w:rPr>
        <w:t xml:space="preserve">nature of </w:t>
      </w:r>
      <w:r w:rsidR="00225395" w:rsidRPr="00B73C37">
        <w:rPr>
          <w:rFonts w:ascii="Garamond" w:hAnsi="Garamond" w:cs="Times New Roman"/>
          <w:sz w:val="24"/>
          <w:szCs w:val="24"/>
          <w:lang w:val="en-GB"/>
        </w:rPr>
        <w:t xml:space="preserve">the current </w:t>
      </w:r>
      <w:r w:rsidR="00441DF3" w:rsidRPr="00B73C37">
        <w:rPr>
          <w:rFonts w:ascii="Garamond" w:hAnsi="Garamond" w:cs="Times New Roman"/>
          <w:sz w:val="24"/>
          <w:szCs w:val="24"/>
          <w:lang w:val="en-GB"/>
        </w:rPr>
        <w:t xml:space="preserve">changes </w:t>
      </w:r>
      <w:r w:rsidR="00225395" w:rsidRPr="00B73C37">
        <w:rPr>
          <w:rFonts w:ascii="Garamond" w:hAnsi="Garamond" w:cs="Times New Roman"/>
          <w:sz w:val="24"/>
          <w:szCs w:val="24"/>
          <w:lang w:val="en-GB"/>
        </w:rPr>
        <w:t xml:space="preserve">are without precedent. </w:t>
      </w:r>
    </w:p>
    <w:p w:rsidR="00225395" w:rsidRPr="00B73C37" w:rsidRDefault="00225395" w:rsidP="00225395">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To d</w:t>
      </w:r>
      <w:r w:rsidR="00A12410" w:rsidRPr="00B73C37">
        <w:rPr>
          <w:rFonts w:ascii="Garamond" w:hAnsi="Garamond" w:cs="Times New Roman"/>
          <w:sz w:val="24"/>
          <w:szCs w:val="24"/>
          <w:lang w:val="en-GB"/>
        </w:rPr>
        <w:t>eepen our understanding of the</w:t>
      </w:r>
      <w:r w:rsidR="00187A24" w:rsidRPr="00B73C37">
        <w:rPr>
          <w:rFonts w:ascii="Garamond" w:hAnsi="Garamond" w:cs="Times New Roman"/>
          <w:sz w:val="24"/>
          <w:szCs w:val="24"/>
          <w:lang w:val="en-GB"/>
        </w:rPr>
        <w:t>se</w:t>
      </w:r>
      <w:r w:rsidRPr="00B73C37">
        <w:rPr>
          <w:rFonts w:ascii="Garamond" w:hAnsi="Garamond" w:cs="Times New Roman"/>
          <w:sz w:val="24"/>
          <w:szCs w:val="24"/>
          <w:lang w:val="en-GB"/>
        </w:rPr>
        <w:t xml:space="preserve"> </w:t>
      </w:r>
      <w:r w:rsidR="00441DF3" w:rsidRPr="00B73C37">
        <w:rPr>
          <w:rFonts w:ascii="Garamond" w:hAnsi="Garamond" w:cs="Times New Roman"/>
          <w:sz w:val="24"/>
          <w:szCs w:val="24"/>
          <w:lang w:val="en-GB"/>
        </w:rPr>
        <w:t xml:space="preserve">changes </w:t>
      </w:r>
      <w:r w:rsidRPr="00B73C37">
        <w:rPr>
          <w:rFonts w:ascii="Garamond" w:hAnsi="Garamond" w:cs="Times New Roman"/>
          <w:sz w:val="24"/>
          <w:szCs w:val="24"/>
          <w:lang w:val="en-GB"/>
        </w:rPr>
        <w:t>and to better equip the ILO and its constituent</w:t>
      </w:r>
      <w:r w:rsidR="00EC5430">
        <w:rPr>
          <w:rFonts w:ascii="Garamond" w:hAnsi="Garamond" w:cs="Times New Roman"/>
          <w:sz w:val="24"/>
          <w:szCs w:val="24"/>
          <w:lang w:val="en-GB"/>
        </w:rPr>
        <w:t>s</w:t>
      </w:r>
      <w:r w:rsidR="00B13CCC">
        <w:rPr>
          <w:rFonts w:ascii="Garamond" w:hAnsi="Garamond" w:cs="Times New Roman"/>
          <w:sz w:val="24"/>
          <w:szCs w:val="24"/>
          <w:lang w:val="en-GB"/>
        </w:rPr>
        <w:t xml:space="preserve"> </w:t>
      </w:r>
      <w:r w:rsidRPr="00B73C37">
        <w:rPr>
          <w:rFonts w:ascii="Garamond" w:hAnsi="Garamond" w:cs="Times New Roman"/>
          <w:sz w:val="24"/>
          <w:szCs w:val="24"/>
          <w:lang w:val="en-GB"/>
        </w:rPr>
        <w:t xml:space="preserve">to seize the opportunities and address the challenges they represent, the Director General of the ILO launched </w:t>
      </w:r>
      <w:r w:rsidR="00782765" w:rsidRPr="00B73C37">
        <w:rPr>
          <w:rFonts w:ascii="Garamond" w:hAnsi="Garamond" w:cs="Times New Roman"/>
          <w:sz w:val="24"/>
          <w:szCs w:val="24"/>
          <w:lang w:val="en-GB"/>
        </w:rPr>
        <w:t>the</w:t>
      </w:r>
      <w:r w:rsidRPr="00B73C37">
        <w:rPr>
          <w:rFonts w:ascii="Garamond" w:hAnsi="Garamond" w:cs="Times New Roman"/>
          <w:sz w:val="24"/>
          <w:szCs w:val="24"/>
          <w:lang w:val="en-GB"/>
        </w:rPr>
        <w:t xml:space="preserve"> Future of Work</w:t>
      </w:r>
      <w:r w:rsidR="00F4687A" w:rsidRPr="00B73C37">
        <w:rPr>
          <w:rFonts w:ascii="Garamond" w:hAnsi="Garamond" w:cs="Times New Roman"/>
          <w:sz w:val="24"/>
          <w:szCs w:val="24"/>
          <w:lang w:val="en-GB"/>
        </w:rPr>
        <w:t xml:space="preserve"> Centenary</w:t>
      </w:r>
      <w:r w:rsidRPr="00B73C37">
        <w:rPr>
          <w:rFonts w:ascii="Garamond" w:hAnsi="Garamond" w:cs="Times New Roman"/>
          <w:sz w:val="24"/>
          <w:szCs w:val="24"/>
          <w:lang w:val="en-GB"/>
        </w:rPr>
        <w:t xml:space="preserve"> Initiative</w:t>
      </w:r>
      <w:r w:rsidR="006F2E01" w:rsidRPr="00B73C37">
        <w:rPr>
          <w:rFonts w:ascii="Garamond" w:hAnsi="Garamond" w:cs="Times New Roman"/>
          <w:sz w:val="24"/>
          <w:szCs w:val="24"/>
          <w:lang w:val="en-GB"/>
        </w:rPr>
        <w:t xml:space="preserve"> in 201</w:t>
      </w:r>
      <w:r w:rsidR="00E16CBF" w:rsidRPr="00B73C37">
        <w:rPr>
          <w:rFonts w:ascii="Garamond" w:hAnsi="Garamond" w:cs="Times New Roman"/>
          <w:sz w:val="24"/>
          <w:szCs w:val="24"/>
          <w:lang w:val="en-GB"/>
        </w:rPr>
        <w:t>5</w:t>
      </w:r>
      <w:r w:rsidRPr="00B73C37">
        <w:rPr>
          <w:rFonts w:ascii="Garamond" w:hAnsi="Garamond" w:cs="Times New Roman"/>
          <w:sz w:val="24"/>
          <w:szCs w:val="24"/>
          <w:lang w:val="en-GB"/>
        </w:rPr>
        <w:t>. Th</w:t>
      </w:r>
      <w:r w:rsidR="00782765" w:rsidRPr="00B73C37">
        <w:rPr>
          <w:rFonts w:ascii="Garamond" w:hAnsi="Garamond" w:cs="Times New Roman"/>
          <w:sz w:val="24"/>
          <w:szCs w:val="24"/>
          <w:lang w:val="en-GB"/>
        </w:rPr>
        <w:t>is</w:t>
      </w:r>
      <w:r w:rsidRPr="00B73C37">
        <w:rPr>
          <w:rFonts w:ascii="Garamond" w:hAnsi="Garamond" w:cs="Times New Roman"/>
          <w:sz w:val="24"/>
          <w:szCs w:val="24"/>
          <w:lang w:val="en-GB"/>
        </w:rPr>
        <w:t xml:space="preserve"> </w:t>
      </w:r>
      <w:r w:rsidR="00441DF3" w:rsidRPr="00B73C37">
        <w:rPr>
          <w:rFonts w:ascii="Garamond" w:hAnsi="Garamond" w:cs="Times New Roman"/>
          <w:sz w:val="24"/>
          <w:szCs w:val="24"/>
          <w:lang w:val="en-GB"/>
        </w:rPr>
        <w:t>i</w:t>
      </w:r>
      <w:r w:rsidRPr="00B73C37">
        <w:rPr>
          <w:rFonts w:ascii="Garamond" w:hAnsi="Garamond" w:cs="Times New Roman"/>
          <w:sz w:val="24"/>
          <w:szCs w:val="24"/>
          <w:lang w:val="en-GB"/>
        </w:rPr>
        <w:t>nitiative is deemed to be a major milestone in the history of the ILO in the run-up to its 100</w:t>
      </w:r>
      <w:r w:rsidR="00441DF3" w:rsidRPr="00B73C37">
        <w:rPr>
          <w:rFonts w:ascii="Garamond" w:hAnsi="Garamond" w:cs="Times New Roman"/>
          <w:sz w:val="24"/>
          <w:szCs w:val="24"/>
          <w:lang w:val="en-GB"/>
        </w:rPr>
        <w:t>th</w:t>
      </w:r>
      <w:r w:rsidRPr="00B73C37">
        <w:rPr>
          <w:rFonts w:ascii="Garamond" w:hAnsi="Garamond" w:cs="Times New Roman"/>
          <w:sz w:val="24"/>
          <w:szCs w:val="24"/>
          <w:lang w:val="en-GB"/>
        </w:rPr>
        <w:t xml:space="preserve"> anniversary in 2019. At the core of the </w:t>
      </w:r>
      <w:r w:rsidR="00441DF3" w:rsidRPr="00B73C37">
        <w:rPr>
          <w:rFonts w:ascii="Garamond" w:hAnsi="Garamond" w:cs="Times New Roman"/>
          <w:sz w:val="24"/>
          <w:szCs w:val="24"/>
          <w:lang w:val="en-GB"/>
        </w:rPr>
        <w:t>i</w:t>
      </w:r>
      <w:r w:rsidRPr="00B73C37">
        <w:rPr>
          <w:rFonts w:ascii="Garamond" w:hAnsi="Garamond" w:cs="Times New Roman"/>
          <w:sz w:val="24"/>
          <w:szCs w:val="24"/>
          <w:lang w:val="en-GB"/>
        </w:rPr>
        <w:t xml:space="preserve">nitiative is the </w:t>
      </w:r>
      <w:r w:rsidR="00441DF3" w:rsidRPr="00B73C37">
        <w:rPr>
          <w:rFonts w:ascii="Garamond" w:hAnsi="Garamond" w:cs="Times New Roman"/>
          <w:sz w:val="24"/>
          <w:szCs w:val="24"/>
          <w:lang w:val="en-GB"/>
        </w:rPr>
        <w:t>aim of bringing</w:t>
      </w:r>
      <w:r w:rsidRPr="00B73C37">
        <w:rPr>
          <w:rFonts w:ascii="Garamond" w:hAnsi="Garamond" w:cs="Times New Roman"/>
          <w:sz w:val="24"/>
          <w:szCs w:val="24"/>
          <w:lang w:val="en-GB"/>
        </w:rPr>
        <w:t xml:space="preserve"> together government, employer and worker representatives in all the Member States to address some of the most pressing policy challenges and opportunities of our time</w:t>
      </w:r>
      <w:r w:rsidR="00441DF3" w:rsidRPr="00B73C37">
        <w:rPr>
          <w:rFonts w:ascii="Garamond" w:hAnsi="Garamond" w:cs="Times New Roman"/>
          <w:sz w:val="24"/>
          <w:szCs w:val="24"/>
          <w:lang w:val="en-GB"/>
        </w:rPr>
        <w:t>,</w:t>
      </w:r>
      <w:r w:rsidRPr="00B73C37">
        <w:rPr>
          <w:rFonts w:ascii="Garamond" w:hAnsi="Garamond" w:cs="Times New Roman"/>
          <w:sz w:val="24"/>
          <w:szCs w:val="24"/>
          <w:lang w:val="en-GB"/>
        </w:rPr>
        <w:t xml:space="preserve"> and, most importantly, by doing so</w:t>
      </w:r>
      <w:r w:rsidR="00E16CBF" w:rsidRPr="00B73C37">
        <w:rPr>
          <w:rFonts w:ascii="Garamond" w:hAnsi="Garamond" w:cs="Times New Roman"/>
          <w:sz w:val="24"/>
          <w:szCs w:val="24"/>
          <w:lang w:val="en-GB"/>
        </w:rPr>
        <w:t>,</w:t>
      </w:r>
      <w:r w:rsidRPr="00B73C37">
        <w:rPr>
          <w:rFonts w:ascii="Garamond" w:hAnsi="Garamond" w:cs="Times New Roman"/>
          <w:sz w:val="24"/>
          <w:szCs w:val="24"/>
          <w:lang w:val="en-GB"/>
        </w:rPr>
        <w:t xml:space="preserve"> to shape the future of work </w:t>
      </w:r>
      <w:r w:rsidR="00441DF3" w:rsidRPr="00B73C37">
        <w:rPr>
          <w:rFonts w:ascii="Garamond" w:hAnsi="Garamond" w:cs="Times New Roman"/>
          <w:sz w:val="24"/>
          <w:szCs w:val="24"/>
          <w:lang w:val="en-GB"/>
        </w:rPr>
        <w:t xml:space="preserve">in a way </w:t>
      </w:r>
      <w:r w:rsidRPr="00B73C37">
        <w:rPr>
          <w:rFonts w:ascii="Garamond" w:hAnsi="Garamond" w:cs="Times New Roman"/>
          <w:sz w:val="24"/>
          <w:szCs w:val="24"/>
          <w:lang w:val="en-GB"/>
        </w:rPr>
        <w:t>that works for us all. As such, the</w:t>
      </w:r>
      <w:r w:rsidR="00782765" w:rsidRPr="00B73C37">
        <w:rPr>
          <w:rFonts w:ascii="Garamond" w:hAnsi="Garamond" w:cs="Times New Roman"/>
          <w:sz w:val="24"/>
          <w:szCs w:val="24"/>
          <w:lang w:val="en-GB"/>
        </w:rPr>
        <w:t xml:space="preserve"> Centenary</w:t>
      </w:r>
      <w:r w:rsidRPr="00B73C37">
        <w:rPr>
          <w:rFonts w:ascii="Garamond" w:hAnsi="Garamond" w:cs="Times New Roman"/>
          <w:sz w:val="24"/>
          <w:szCs w:val="24"/>
          <w:lang w:val="en-GB"/>
        </w:rPr>
        <w:t xml:space="preserve"> Initiative enables different stakeholders to look at the broader picture of the </w:t>
      </w:r>
      <w:r w:rsidRPr="00B83EF7">
        <w:rPr>
          <w:rFonts w:ascii="Garamond" w:hAnsi="Garamond" w:cs="Times New Roman"/>
          <w:sz w:val="24"/>
          <w:szCs w:val="24"/>
          <w:lang w:val="en-GB"/>
        </w:rPr>
        <w:t>world of work through evidence-based analysis of existing knowledge</w:t>
      </w:r>
      <w:r w:rsidR="00E16CBF" w:rsidRPr="00B73C37">
        <w:rPr>
          <w:rFonts w:ascii="Garamond" w:hAnsi="Garamond" w:cs="Times New Roman"/>
          <w:sz w:val="24"/>
          <w:szCs w:val="24"/>
          <w:lang w:val="en-GB"/>
        </w:rPr>
        <w:t>,</w:t>
      </w:r>
      <w:r w:rsidRPr="00B73C37">
        <w:rPr>
          <w:rFonts w:ascii="Garamond" w:hAnsi="Garamond" w:cs="Times New Roman"/>
          <w:sz w:val="24"/>
          <w:szCs w:val="24"/>
          <w:lang w:val="en-GB"/>
        </w:rPr>
        <w:t xml:space="preserve"> new and targeted research, exchange of ideas and innovative partnerships, to </w:t>
      </w:r>
      <w:r w:rsidR="00441DF3" w:rsidRPr="00B73C37">
        <w:rPr>
          <w:rFonts w:ascii="Garamond" w:hAnsi="Garamond" w:cs="Times New Roman"/>
          <w:sz w:val="24"/>
          <w:szCs w:val="24"/>
          <w:lang w:val="en-GB"/>
        </w:rPr>
        <w:t>generate tangible</w:t>
      </w:r>
      <w:r w:rsidRPr="00B73C37">
        <w:rPr>
          <w:rFonts w:ascii="Garamond" w:hAnsi="Garamond" w:cs="Times New Roman"/>
          <w:sz w:val="24"/>
          <w:szCs w:val="24"/>
          <w:lang w:val="en-GB"/>
        </w:rPr>
        <w:t xml:space="preserve"> actions taking forward the ILO mandate of</w:t>
      </w:r>
      <w:r w:rsidR="00A12410" w:rsidRPr="00B73C37">
        <w:rPr>
          <w:rFonts w:ascii="Garamond" w:hAnsi="Garamond" w:cs="Times New Roman"/>
          <w:sz w:val="24"/>
          <w:szCs w:val="24"/>
          <w:lang w:val="en-GB"/>
        </w:rPr>
        <w:t xml:space="preserve"> social justice and decent work.</w:t>
      </w:r>
      <w:r w:rsidRPr="00B73C37">
        <w:rPr>
          <w:rFonts w:ascii="Garamond" w:hAnsi="Garamond" w:cs="Times New Roman"/>
          <w:sz w:val="24"/>
          <w:szCs w:val="24"/>
          <w:lang w:val="en-GB"/>
        </w:rPr>
        <w:t xml:space="preserve"> </w:t>
      </w:r>
    </w:p>
    <w:p w:rsidR="00225395" w:rsidRPr="00B73C37" w:rsidRDefault="00225395" w:rsidP="00225395">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As a first stage of the </w:t>
      </w:r>
      <w:r w:rsidR="00441DF3" w:rsidRPr="00B73C37">
        <w:rPr>
          <w:rFonts w:ascii="Garamond" w:hAnsi="Garamond" w:cs="Times New Roman"/>
          <w:sz w:val="24"/>
          <w:szCs w:val="24"/>
          <w:lang w:val="en-GB"/>
        </w:rPr>
        <w:t>i</w:t>
      </w:r>
      <w:r w:rsidRPr="00B73C37">
        <w:rPr>
          <w:rFonts w:ascii="Garamond" w:hAnsi="Garamond" w:cs="Times New Roman"/>
          <w:sz w:val="24"/>
          <w:szCs w:val="24"/>
          <w:lang w:val="en-GB"/>
        </w:rPr>
        <w:t xml:space="preserve">nitiative, the ILO constituents </w:t>
      </w:r>
      <w:r w:rsidR="00441DF3" w:rsidRPr="00B73C37">
        <w:rPr>
          <w:rFonts w:ascii="Garamond" w:hAnsi="Garamond" w:cs="Times New Roman"/>
          <w:sz w:val="24"/>
          <w:szCs w:val="24"/>
          <w:lang w:val="en-GB"/>
        </w:rPr>
        <w:t>were</w:t>
      </w:r>
      <w:r w:rsidRPr="00B73C37">
        <w:rPr>
          <w:rFonts w:ascii="Garamond" w:hAnsi="Garamond" w:cs="Times New Roman"/>
          <w:sz w:val="24"/>
          <w:szCs w:val="24"/>
          <w:lang w:val="en-GB"/>
        </w:rPr>
        <w:t xml:space="preserve"> invited to undertake national “Future of Work Dialogues” with a view to ensuring the widest possible engagement and contributions to the reflection. The second stage will take place in 2017</w:t>
      </w:r>
      <w:r w:rsidR="00441DF3" w:rsidRPr="00B73C37">
        <w:rPr>
          <w:rFonts w:ascii="Garamond" w:hAnsi="Garamond" w:cs="Times New Roman"/>
          <w:sz w:val="24"/>
          <w:szCs w:val="24"/>
          <w:lang w:val="en-GB"/>
        </w:rPr>
        <w:t>,</w:t>
      </w:r>
      <w:r w:rsidRPr="00B73C37">
        <w:rPr>
          <w:rFonts w:ascii="Garamond" w:hAnsi="Garamond" w:cs="Times New Roman"/>
          <w:sz w:val="24"/>
          <w:szCs w:val="24"/>
          <w:lang w:val="en-GB"/>
        </w:rPr>
        <w:t xml:space="preserve"> when a High Level Commission on the Future of Work will be established to examine the contributions </w:t>
      </w:r>
      <w:r w:rsidR="00441DF3" w:rsidRPr="00B73C37">
        <w:rPr>
          <w:rFonts w:ascii="Garamond" w:hAnsi="Garamond" w:cs="Times New Roman"/>
          <w:sz w:val="24"/>
          <w:szCs w:val="24"/>
          <w:lang w:val="en-GB"/>
        </w:rPr>
        <w:t xml:space="preserve">from </w:t>
      </w:r>
      <w:r w:rsidRPr="00B73C37">
        <w:rPr>
          <w:rFonts w:ascii="Garamond" w:hAnsi="Garamond" w:cs="Times New Roman"/>
          <w:sz w:val="24"/>
          <w:szCs w:val="24"/>
          <w:lang w:val="en-GB"/>
        </w:rPr>
        <w:t xml:space="preserve">these dialogues and other relevant input, and develop them further. The Commission will publish its </w:t>
      </w:r>
      <w:r w:rsidR="00441DF3" w:rsidRPr="00B73C37">
        <w:rPr>
          <w:rFonts w:ascii="Garamond" w:hAnsi="Garamond" w:cs="Times New Roman"/>
          <w:sz w:val="24"/>
          <w:szCs w:val="24"/>
          <w:lang w:val="en-GB"/>
        </w:rPr>
        <w:t>r</w:t>
      </w:r>
      <w:r w:rsidRPr="00B73C37">
        <w:rPr>
          <w:rFonts w:ascii="Garamond" w:hAnsi="Garamond" w:cs="Times New Roman"/>
          <w:sz w:val="24"/>
          <w:szCs w:val="24"/>
          <w:lang w:val="en-GB"/>
        </w:rPr>
        <w:t xml:space="preserve">eport and recommendations in the course of 2018. The culmination and the third stage of the </w:t>
      </w:r>
      <w:r w:rsidR="00EC5430">
        <w:rPr>
          <w:rFonts w:ascii="Garamond" w:hAnsi="Garamond" w:cs="Times New Roman"/>
          <w:sz w:val="24"/>
          <w:szCs w:val="24"/>
          <w:lang w:val="en-GB"/>
        </w:rPr>
        <w:t>I</w:t>
      </w:r>
      <w:r w:rsidRPr="00B73C37">
        <w:rPr>
          <w:rFonts w:ascii="Garamond" w:hAnsi="Garamond" w:cs="Times New Roman"/>
          <w:sz w:val="24"/>
          <w:szCs w:val="24"/>
          <w:lang w:val="en-GB"/>
        </w:rPr>
        <w:t>nitiativ</w:t>
      </w:r>
      <w:r w:rsidR="00782765" w:rsidRPr="00B73C37">
        <w:rPr>
          <w:rFonts w:ascii="Garamond" w:hAnsi="Garamond" w:cs="Times New Roman"/>
          <w:sz w:val="24"/>
          <w:szCs w:val="24"/>
          <w:lang w:val="en-GB"/>
        </w:rPr>
        <w:t xml:space="preserve">e will coincide with the ILO’s </w:t>
      </w:r>
      <w:r w:rsidR="00441DF3" w:rsidRPr="00B73C37">
        <w:rPr>
          <w:rFonts w:ascii="Garamond" w:hAnsi="Garamond" w:cs="Times New Roman"/>
          <w:sz w:val="24"/>
          <w:szCs w:val="24"/>
          <w:lang w:val="en-GB"/>
        </w:rPr>
        <w:t>c</w:t>
      </w:r>
      <w:r w:rsidR="00782765" w:rsidRPr="00B73C37">
        <w:rPr>
          <w:rFonts w:ascii="Garamond" w:hAnsi="Garamond" w:cs="Times New Roman"/>
          <w:sz w:val="24"/>
          <w:szCs w:val="24"/>
          <w:lang w:val="en-GB"/>
        </w:rPr>
        <w:t xml:space="preserve">entenary </w:t>
      </w:r>
      <w:r w:rsidR="00441DF3" w:rsidRPr="00B73C37">
        <w:rPr>
          <w:rFonts w:ascii="Garamond" w:hAnsi="Garamond" w:cs="Times New Roman"/>
          <w:sz w:val="24"/>
          <w:szCs w:val="24"/>
          <w:lang w:val="en-GB"/>
        </w:rPr>
        <w:t>y</w:t>
      </w:r>
      <w:r w:rsidRPr="00B73C37">
        <w:rPr>
          <w:rFonts w:ascii="Garamond" w:hAnsi="Garamond" w:cs="Times New Roman"/>
          <w:sz w:val="24"/>
          <w:szCs w:val="24"/>
          <w:lang w:val="en-GB"/>
        </w:rPr>
        <w:t xml:space="preserve">ear </w:t>
      </w:r>
      <w:r w:rsidR="00782765" w:rsidRPr="00B73C37">
        <w:rPr>
          <w:rFonts w:ascii="Garamond" w:hAnsi="Garamond" w:cs="Times New Roman"/>
          <w:sz w:val="24"/>
          <w:szCs w:val="24"/>
          <w:lang w:val="en-GB"/>
        </w:rPr>
        <w:t xml:space="preserve">in </w:t>
      </w:r>
      <w:r w:rsidRPr="00B73C37">
        <w:rPr>
          <w:rFonts w:ascii="Garamond" w:hAnsi="Garamond" w:cs="Times New Roman"/>
          <w:sz w:val="24"/>
          <w:szCs w:val="24"/>
          <w:lang w:val="en-GB"/>
        </w:rPr>
        <w:t>2019. During that year</w:t>
      </w:r>
      <w:r w:rsidR="00782765" w:rsidRPr="00B73C37">
        <w:rPr>
          <w:rFonts w:ascii="Garamond" w:hAnsi="Garamond" w:cs="Times New Roman"/>
          <w:sz w:val="24"/>
          <w:szCs w:val="24"/>
          <w:lang w:val="en-GB"/>
        </w:rPr>
        <w:t>,</w:t>
      </w:r>
      <w:r w:rsidRPr="00B73C37">
        <w:rPr>
          <w:rFonts w:ascii="Garamond" w:hAnsi="Garamond" w:cs="Times New Roman"/>
          <w:sz w:val="24"/>
          <w:szCs w:val="24"/>
          <w:lang w:val="en-GB"/>
        </w:rPr>
        <w:t xml:space="preserve"> the </w:t>
      </w:r>
      <w:r w:rsidR="00441DF3" w:rsidRPr="00B73C37">
        <w:rPr>
          <w:rFonts w:ascii="Garamond" w:hAnsi="Garamond" w:cs="Times New Roman"/>
          <w:sz w:val="24"/>
          <w:szCs w:val="24"/>
          <w:lang w:val="en-GB"/>
        </w:rPr>
        <w:t>r</w:t>
      </w:r>
      <w:r w:rsidRPr="00B73C37">
        <w:rPr>
          <w:rFonts w:ascii="Garamond" w:hAnsi="Garamond" w:cs="Times New Roman"/>
          <w:sz w:val="24"/>
          <w:szCs w:val="24"/>
          <w:lang w:val="en-GB"/>
        </w:rPr>
        <w:t>eport will be submitted to the 108</w:t>
      </w:r>
      <w:r w:rsidR="00441DF3" w:rsidRPr="00B73C37">
        <w:rPr>
          <w:rFonts w:ascii="Garamond" w:hAnsi="Garamond" w:cs="Times New Roman"/>
          <w:sz w:val="24"/>
          <w:szCs w:val="24"/>
          <w:lang w:val="en-GB"/>
        </w:rPr>
        <w:t>th</w:t>
      </w:r>
      <w:r w:rsidRPr="00B73C37">
        <w:rPr>
          <w:rFonts w:ascii="Garamond" w:hAnsi="Garamond" w:cs="Times New Roman"/>
          <w:sz w:val="24"/>
          <w:szCs w:val="24"/>
          <w:lang w:val="en-GB"/>
        </w:rPr>
        <w:t xml:space="preserve"> Session of the International Labour Conference</w:t>
      </w:r>
      <w:r w:rsidR="00441DF3" w:rsidRPr="00B73C37">
        <w:rPr>
          <w:rFonts w:ascii="Garamond" w:hAnsi="Garamond" w:cs="Times New Roman"/>
          <w:sz w:val="24"/>
          <w:szCs w:val="24"/>
          <w:lang w:val="en-GB"/>
        </w:rPr>
        <w:t>,</w:t>
      </w:r>
      <w:r w:rsidRPr="00B73C37">
        <w:rPr>
          <w:rFonts w:ascii="Garamond" w:hAnsi="Garamond" w:cs="Times New Roman"/>
          <w:sz w:val="24"/>
          <w:szCs w:val="24"/>
          <w:lang w:val="en-GB"/>
        </w:rPr>
        <w:t xml:space="preserve"> which brings together 187 countries and their respective social partners.   </w:t>
      </w:r>
    </w:p>
    <w:p w:rsidR="00B946B1" w:rsidRPr="00B73C37" w:rsidRDefault="00225395" w:rsidP="00B946B1">
      <w:pPr>
        <w:spacing w:after="0" w:line="276" w:lineRule="auto"/>
        <w:jc w:val="both"/>
        <w:rPr>
          <w:rFonts w:ascii="Garamond" w:hAnsi="Garamond"/>
          <w:sz w:val="24"/>
          <w:szCs w:val="24"/>
          <w:lang w:val="en-GB"/>
        </w:rPr>
      </w:pPr>
      <w:r w:rsidRPr="00B73C37">
        <w:rPr>
          <w:rFonts w:ascii="Garamond" w:hAnsi="Garamond" w:cs="Times New Roman"/>
          <w:sz w:val="24"/>
          <w:szCs w:val="24"/>
          <w:lang w:val="en-GB"/>
        </w:rPr>
        <w:t xml:space="preserve">The EESC-ILO Conference on the Future of Work is held in the framework of the global </w:t>
      </w:r>
      <w:proofErr w:type="gramStart"/>
      <w:r w:rsidRPr="00B73C37">
        <w:rPr>
          <w:rFonts w:ascii="Garamond" w:hAnsi="Garamond" w:cs="Times New Roman"/>
          <w:sz w:val="24"/>
          <w:szCs w:val="24"/>
          <w:lang w:val="en-GB"/>
        </w:rPr>
        <w:t>consultation</w:t>
      </w:r>
      <w:proofErr w:type="gramEnd"/>
      <w:r w:rsidRPr="00B73C37">
        <w:rPr>
          <w:rFonts w:ascii="Garamond" w:hAnsi="Garamond" w:cs="Times New Roman"/>
          <w:sz w:val="24"/>
          <w:szCs w:val="24"/>
          <w:lang w:val="en-GB"/>
        </w:rPr>
        <w:t xml:space="preserve"> </w:t>
      </w:r>
      <w:r w:rsidR="00441DF3" w:rsidRPr="00B73C37">
        <w:rPr>
          <w:rFonts w:ascii="Garamond" w:hAnsi="Garamond" w:cs="Times New Roman"/>
          <w:sz w:val="24"/>
          <w:szCs w:val="24"/>
          <w:lang w:val="en-GB"/>
        </w:rPr>
        <w:t xml:space="preserve">launched </w:t>
      </w:r>
      <w:r w:rsidRPr="00B73C37">
        <w:rPr>
          <w:rFonts w:ascii="Garamond" w:hAnsi="Garamond" w:cs="Times New Roman"/>
          <w:sz w:val="24"/>
          <w:szCs w:val="24"/>
          <w:lang w:val="en-GB"/>
        </w:rPr>
        <w:t xml:space="preserve">by the ILO. The event will serve to identify the key challenges and opportunities related to the </w:t>
      </w:r>
      <w:r w:rsidR="00A12410" w:rsidRPr="00B73C37">
        <w:rPr>
          <w:rFonts w:ascii="Garamond" w:hAnsi="Garamond" w:cs="Times New Roman"/>
          <w:sz w:val="24"/>
          <w:szCs w:val="24"/>
          <w:lang w:val="en-GB"/>
        </w:rPr>
        <w:t>future of w</w:t>
      </w:r>
      <w:r w:rsidRPr="00B73C37">
        <w:rPr>
          <w:rFonts w:ascii="Garamond" w:hAnsi="Garamond" w:cs="Times New Roman"/>
          <w:sz w:val="24"/>
          <w:szCs w:val="24"/>
          <w:lang w:val="en-GB"/>
        </w:rPr>
        <w:t xml:space="preserve">ork </w:t>
      </w:r>
      <w:r w:rsidR="00E916E7" w:rsidRPr="00B73C37">
        <w:rPr>
          <w:rFonts w:ascii="Garamond" w:hAnsi="Garamond" w:cs="Times New Roman"/>
          <w:sz w:val="24"/>
          <w:szCs w:val="24"/>
          <w:lang w:val="en-GB"/>
        </w:rPr>
        <w:t>from the</w:t>
      </w:r>
      <w:r w:rsidRPr="00B73C37">
        <w:rPr>
          <w:rFonts w:ascii="Garamond" w:hAnsi="Garamond" w:cs="Times New Roman"/>
          <w:sz w:val="24"/>
          <w:szCs w:val="24"/>
          <w:lang w:val="en-GB"/>
        </w:rPr>
        <w:t xml:space="preserve"> viewpoint</w:t>
      </w:r>
      <w:r w:rsidR="00E916E7" w:rsidRPr="00B73C37">
        <w:rPr>
          <w:rFonts w:ascii="Garamond" w:hAnsi="Garamond" w:cs="Times New Roman"/>
          <w:sz w:val="24"/>
          <w:szCs w:val="24"/>
          <w:lang w:val="en-GB"/>
        </w:rPr>
        <w:t xml:space="preserve"> </w:t>
      </w:r>
      <w:r w:rsidR="000B0B5E" w:rsidRPr="00B73C37">
        <w:rPr>
          <w:rFonts w:ascii="Garamond" w:hAnsi="Garamond" w:cs="Times New Roman"/>
          <w:sz w:val="24"/>
          <w:szCs w:val="24"/>
          <w:lang w:val="en-GB"/>
        </w:rPr>
        <w:t xml:space="preserve">of </w:t>
      </w:r>
      <w:r w:rsidR="00E916E7" w:rsidRPr="00B73C37">
        <w:rPr>
          <w:rFonts w:ascii="Garamond" w:hAnsi="Garamond" w:cs="Times New Roman"/>
          <w:sz w:val="24"/>
          <w:szCs w:val="24"/>
          <w:lang w:val="en-GB"/>
        </w:rPr>
        <w:t xml:space="preserve">EU </w:t>
      </w:r>
      <w:r w:rsidR="000B0B5E" w:rsidRPr="00B73C37">
        <w:rPr>
          <w:rFonts w:ascii="Garamond" w:hAnsi="Garamond" w:cs="Times New Roman"/>
          <w:sz w:val="24"/>
          <w:szCs w:val="24"/>
          <w:lang w:val="en-GB"/>
        </w:rPr>
        <w:t xml:space="preserve">social partners and </w:t>
      </w:r>
      <w:r w:rsidR="00E916E7" w:rsidRPr="00B73C37">
        <w:rPr>
          <w:rFonts w:ascii="Garamond" w:hAnsi="Garamond" w:cs="Times New Roman"/>
          <w:sz w:val="24"/>
          <w:szCs w:val="24"/>
          <w:lang w:val="en-GB"/>
        </w:rPr>
        <w:t>civil society and their counterpart organisations in third countries</w:t>
      </w:r>
      <w:r w:rsidRPr="00B73C37">
        <w:rPr>
          <w:rFonts w:ascii="Garamond" w:hAnsi="Garamond" w:cs="Times New Roman"/>
          <w:sz w:val="24"/>
          <w:szCs w:val="24"/>
          <w:lang w:val="en-GB"/>
        </w:rPr>
        <w:t>.</w:t>
      </w:r>
      <w:r w:rsidR="002B5A8F" w:rsidRPr="00B73C37">
        <w:rPr>
          <w:rFonts w:ascii="Garamond" w:hAnsi="Garamond" w:cs="Times New Roman"/>
          <w:sz w:val="24"/>
          <w:szCs w:val="24"/>
          <w:lang w:val="en-GB"/>
        </w:rPr>
        <w:t xml:space="preserve"> </w:t>
      </w:r>
      <w:r w:rsidRPr="00B73C37">
        <w:rPr>
          <w:rFonts w:ascii="Garamond" w:hAnsi="Garamond"/>
          <w:sz w:val="24"/>
          <w:szCs w:val="24"/>
          <w:lang w:val="en-GB"/>
        </w:rPr>
        <w:t xml:space="preserve">In debating with EESC members, this event aims </w:t>
      </w:r>
      <w:r w:rsidR="00441DF3" w:rsidRPr="00B73C37">
        <w:rPr>
          <w:rFonts w:ascii="Garamond" w:hAnsi="Garamond"/>
          <w:sz w:val="24"/>
          <w:szCs w:val="24"/>
          <w:lang w:val="en-GB"/>
        </w:rPr>
        <w:t>to provide</w:t>
      </w:r>
      <w:r w:rsidRPr="00B73C37">
        <w:rPr>
          <w:rFonts w:ascii="Garamond" w:hAnsi="Garamond"/>
          <w:sz w:val="24"/>
          <w:szCs w:val="24"/>
          <w:lang w:val="en-GB"/>
        </w:rPr>
        <w:t xml:space="preserve"> input for future initiatives by the EESC as well as contribut</w:t>
      </w:r>
      <w:r w:rsidR="00441DF3" w:rsidRPr="00B73C37">
        <w:rPr>
          <w:rFonts w:ascii="Garamond" w:hAnsi="Garamond"/>
          <w:sz w:val="24"/>
          <w:szCs w:val="24"/>
          <w:lang w:val="en-GB"/>
        </w:rPr>
        <w:t>e</w:t>
      </w:r>
      <w:r w:rsidRPr="00B73C37">
        <w:rPr>
          <w:rFonts w:ascii="Garamond" w:hAnsi="Garamond"/>
          <w:sz w:val="24"/>
          <w:szCs w:val="24"/>
          <w:lang w:val="en-GB"/>
        </w:rPr>
        <w:t xml:space="preserve"> to the ILO global </w:t>
      </w:r>
      <w:r w:rsidR="00EC5430">
        <w:rPr>
          <w:rFonts w:ascii="Garamond" w:hAnsi="Garamond"/>
          <w:sz w:val="24"/>
          <w:szCs w:val="24"/>
          <w:lang w:val="en-GB"/>
        </w:rPr>
        <w:t>I</w:t>
      </w:r>
      <w:r w:rsidRPr="00B73C37">
        <w:rPr>
          <w:rFonts w:ascii="Garamond" w:hAnsi="Garamond"/>
          <w:sz w:val="24"/>
          <w:szCs w:val="24"/>
          <w:lang w:val="en-GB"/>
        </w:rPr>
        <w:t xml:space="preserve">nitiative. Drawing on the </w:t>
      </w:r>
      <w:r w:rsidR="00E16CBF" w:rsidRPr="00B73C37">
        <w:rPr>
          <w:rFonts w:ascii="Garamond" w:hAnsi="Garamond"/>
          <w:sz w:val="24"/>
          <w:szCs w:val="24"/>
          <w:lang w:val="en-GB"/>
        </w:rPr>
        <w:t xml:space="preserve">existing </w:t>
      </w:r>
      <w:r w:rsidRPr="00B73C37">
        <w:rPr>
          <w:rFonts w:ascii="Garamond" w:hAnsi="Garamond"/>
          <w:sz w:val="24"/>
          <w:szCs w:val="24"/>
          <w:lang w:val="en-GB"/>
        </w:rPr>
        <w:t xml:space="preserve">work of the ILO and </w:t>
      </w:r>
      <w:r w:rsidR="00782765" w:rsidRPr="00B73C37">
        <w:rPr>
          <w:rFonts w:ascii="Garamond" w:hAnsi="Garamond"/>
          <w:sz w:val="24"/>
          <w:szCs w:val="24"/>
          <w:lang w:val="en-GB"/>
        </w:rPr>
        <w:t xml:space="preserve">of </w:t>
      </w:r>
      <w:r w:rsidRPr="00B73C37">
        <w:rPr>
          <w:rFonts w:ascii="Garamond" w:hAnsi="Garamond"/>
          <w:sz w:val="24"/>
          <w:szCs w:val="24"/>
          <w:lang w:val="en-GB"/>
        </w:rPr>
        <w:t xml:space="preserve">the EESC, this </w:t>
      </w:r>
      <w:r w:rsidR="00441DF3" w:rsidRPr="00B73C37">
        <w:rPr>
          <w:rFonts w:ascii="Garamond" w:hAnsi="Garamond"/>
          <w:sz w:val="24"/>
          <w:szCs w:val="24"/>
          <w:lang w:val="en-GB"/>
        </w:rPr>
        <w:t>c</w:t>
      </w:r>
      <w:r w:rsidRPr="00B73C37">
        <w:rPr>
          <w:rFonts w:ascii="Garamond" w:hAnsi="Garamond"/>
          <w:sz w:val="24"/>
          <w:szCs w:val="24"/>
          <w:lang w:val="en-GB"/>
        </w:rPr>
        <w:t xml:space="preserve">onference will ultimately strengthen the </w:t>
      </w:r>
      <w:r w:rsidR="00441DF3" w:rsidRPr="00B73C37">
        <w:rPr>
          <w:rFonts w:ascii="Garamond" w:hAnsi="Garamond"/>
          <w:sz w:val="24"/>
          <w:szCs w:val="24"/>
          <w:lang w:val="en-GB"/>
        </w:rPr>
        <w:t>robust,</w:t>
      </w:r>
      <w:r w:rsidRPr="00B73C37">
        <w:rPr>
          <w:rFonts w:ascii="Garamond" w:hAnsi="Garamond"/>
          <w:sz w:val="24"/>
          <w:szCs w:val="24"/>
          <w:lang w:val="en-GB"/>
        </w:rPr>
        <w:t xml:space="preserve"> long</w:t>
      </w:r>
      <w:r w:rsidR="00441DF3" w:rsidRPr="00B73C37">
        <w:rPr>
          <w:rFonts w:ascii="Garamond" w:hAnsi="Garamond"/>
          <w:sz w:val="24"/>
          <w:szCs w:val="24"/>
          <w:lang w:val="en-GB"/>
        </w:rPr>
        <w:t>-</w:t>
      </w:r>
      <w:r w:rsidRPr="00B73C37">
        <w:rPr>
          <w:rFonts w:ascii="Garamond" w:hAnsi="Garamond"/>
          <w:sz w:val="24"/>
          <w:szCs w:val="24"/>
          <w:lang w:val="en-GB"/>
        </w:rPr>
        <w:t>standing cooperation between the two institutions</w:t>
      </w:r>
      <w:r w:rsidR="00441DF3" w:rsidRPr="00B73C37">
        <w:rPr>
          <w:rFonts w:ascii="Garamond" w:hAnsi="Garamond"/>
          <w:sz w:val="24"/>
          <w:szCs w:val="24"/>
          <w:lang w:val="en-GB"/>
        </w:rPr>
        <w:t>,</w:t>
      </w:r>
      <w:r w:rsidRPr="00B73C37">
        <w:rPr>
          <w:rFonts w:ascii="Garamond" w:hAnsi="Garamond"/>
          <w:sz w:val="24"/>
          <w:szCs w:val="24"/>
          <w:lang w:val="en-GB"/>
        </w:rPr>
        <w:t xml:space="preserve"> which share a number of values and principles.</w:t>
      </w:r>
    </w:p>
    <w:p w:rsidR="00B946B1" w:rsidRPr="00B73C37" w:rsidRDefault="00B946B1" w:rsidP="00B946B1">
      <w:pPr>
        <w:spacing w:after="0" w:line="276" w:lineRule="auto"/>
        <w:jc w:val="both"/>
        <w:rPr>
          <w:rFonts w:ascii="Garamond" w:hAnsi="Garamond"/>
          <w:sz w:val="24"/>
          <w:szCs w:val="24"/>
          <w:lang w:val="en-GB"/>
        </w:rPr>
      </w:pPr>
    </w:p>
    <w:p w:rsidR="00826E76" w:rsidRPr="00B73C37" w:rsidRDefault="00225395" w:rsidP="00826E76">
      <w:p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This background </w:t>
      </w:r>
      <w:r w:rsidR="00CA22A9" w:rsidRPr="00B73C37">
        <w:rPr>
          <w:rFonts w:ascii="Garamond" w:hAnsi="Garamond" w:cs="Times New Roman"/>
          <w:sz w:val="24"/>
          <w:szCs w:val="24"/>
          <w:lang w:val="en-GB"/>
        </w:rPr>
        <w:t xml:space="preserve">memo </w:t>
      </w:r>
      <w:r w:rsidRPr="00B73C37">
        <w:rPr>
          <w:rFonts w:ascii="Garamond" w:hAnsi="Garamond" w:cs="Times New Roman"/>
          <w:sz w:val="24"/>
          <w:szCs w:val="24"/>
          <w:lang w:val="en-GB"/>
        </w:rPr>
        <w:t xml:space="preserve">for the EESC-ILO Conference on the Future </w:t>
      </w:r>
      <w:r w:rsidR="00DF03F0">
        <w:rPr>
          <w:rFonts w:ascii="Garamond" w:hAnsi="Garamond" w:cs="Times New Roman"/>
          <w:sz w:val="24"/>
          <w:szCs w:val="24"/>
          <w:lang w:val="en-GB"/>
        </w:rPr>
        <w:t>of</w:t>
      </w:r>
      <w:r w:rsidR="00CA22A9" w:rsidRPr="00B73C37">
        <w:rPr>
          <w:rFonts w:ascii="Garamond" w:hAnsi="Garamond" w:cs="Times New Roman"/>
          <w:sz w:val="24"/>
          <w:szCs w:val="24"/>
          <w:lang w:val="en-GB"/>
        </w:rPr>
        <w:t xml:space="preserve"> </w:t>
      </w:r>
      <w:r w:rsidR="00B73C37" w:rsidRPr="00B73C37">
        <w:rPr>
          <w:rFonts w:ascii="Garamond" w:hAnsi="Garamond" w:cs="Times New Roman"/>
          <w:sz w:val="24"/>
          <w:szCs w:val="24"/>
          <w:lang w:val="en-GB"/>
        </w:rPr>
        <w:t>Work</w:t>
      </w:r>
      <w:r w:rsidR="00DF03F0">
        <w:rPr>
          <w:rFonts w:ascii="Garamond" w:hAnsi="Garamond" w:cs="Times New Roman"/>
          <w:sz w:val="24"/>
          <w:szCs w:val="24"/>
          <w:lang w:val="en-GB"/>
        </w:rPr>
        <w:t xml:space="preserve"> We Want</w:t>
      </w:r>
      <w:r w:rsidR="00B73C37" w:rsidRPr="00B73C37">
        <w:rPr>
          <w:rFonts w:ascii="Garamond" w:hAnsi="Garamond" w:cs="Times New Roman"/>
          <w:sz w:val="24"/>
          <w:szCs w:val="24"/>
          <w:lang w:val="en-GB"/>
        </w:rPr>
        <w:t xml:space="preserve"> identifies</w:t>
      </w:r>
      <w:r w:rsidRPr="00B73C37">
        <w:rPr>
          <w:rFonts w:ascii="Garamond" w:hAnsi="Garamond" w:cs="Times New Roman"/>
          <w:sz w:val="24"/>
          <w:szCs w:val="24"/>
          <w:lang w:val="en-GB"/>
        </w:rPr>
        <w:t xml:space="preserve"> key challenges, opportunities and questions through </w:t>
      </w:r>
      <w:r w:rsidR="00782765" w:rsidRPr="00B73C37">
        <w:rPr>
          <w:rFonts w:ascii="Garamond" w:hAnsi="Garamond" w:cs="Times New Roman"/>
          <w:sz w:val="24"/>
          <w:szCs w:val="24"/>
          <w:lang w:val="en-GB"/>
        </w:rPr>
        <w:t xml:space="preserve">the </w:t>
      </w:r>
      <w:r w:rsidRPr="00B73C37">
        <w:rPr>
          <w:rFonts w:ascii="Garamond" w:hAnsi="Garamond" w:cs="Times New Roman"/>
          <w:sz w:val="24"/>
          <w:szCs w:val="24"/>
          <w:lang w:val="en-GB"/>
        </w:rPr>
        <w:t xml:space="preserve">four </w:t>
      </w:r>
      <w:r w:rsidR="001F57D0" w:rsidRPr="00B73C37">
        <w:rPr>
          <w:rFonts w:ascii="Garamond" w:hAnsi="Garamond" w:cs="Times New Roman"/>
          <w:sz w:val="24"/>
          <w:szCs w:val="24"/>
          <w:lang w:val="en-GB"/>
        </w:rPr>
        <w:t>topics</w:t>
      </w:r>
      <w:r w:rsidR="00CA22A9" w:rsidRPr="00B73C37">
        <w:rPr>
          <w:rFonts w:ascii="Garamond" w:hAnsi="Garamond" w:cs="Times New Roman"/>
          <w:sz w:val="24"/>
          <w:szCs w:val="24"/>
          <w:lang w:val="en-GB"/>
        </w:rPr>
        <w:t xml:space="preserve"> that will </w:t>
      </w:r>
      <w:r w:rsidRPr="00B73C37">
        <w:rPr>
          <w:rFonts w:ascii="Garamond" w:hAnsi="Garamond" w:cs="Times New Roman"/>
          <w:sz w:val="24"/>
          <w:szCs w:val="24"/>
          <w:lang w:val="en-GB"/>
        </w:rPr>
        <w:t xml:space="preserve">guide the discussion. </w:t>
      </w:r>
    </w:p>
    <w:p w:rsidR="00826E76" w:rsidRPr="00B73C37" w:rsidRDefault="00826E76" w:rsidP="00826E76">
      <w:pPr>
        <w:spacing w:after="0" w:line="276" w:lineRule="auto"/>
        <w:jc w:val="both"/>
        <w:rPr>
          <w:rFonts w:ascii="Garamond" w:hAnsi="Garamond" w:cs="Times New Roman"/>
          <w:sz w:val="24"/>
          <w:szCs w:val="24"/>
          <w:lang w:val="en-GB"/>
        </w:rPr>
      </w:pPr>
    </w:p>
    <w:p w:rsidR="00826E76" w:rsidRPr="00B73C37" w:rsidRDefault="00826E76" w:rsidP="00826E76">
      <w:p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These are: </w:t>
      </w:r>
    </w:p>
    <w:p w:rsidR="00826E76" w:rsidRPr="00B73C37" w:rsidRDefault="00826E76" w:rsidP="00826E76">
      <w:pPr>
        <w:pStyle w:val="ListParagraph"/>
        <w:numPr>
          <w:ilvl w:val="0"/>
          <w:numId w:val="4"/>
        </w:num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Work and </w:t>
      </w:r>
      <w:r w:rsidR="00CA22A9" w:rsidRPr="00B73C37">
        <w:rPr>
          <w:rFonts w:ascii="Garamond" w:hAnsi="Garamond" w:cs="Times New Roman"/>
          <w:sz w:val="24"/>
          <w:szCs w:val="24"/>
          <w:lang w:val="en-GB"/>
        </w:rPr>
        <w:t>s</w:t>
      </w:r>
      <w:r w:rsidRPr="00B73C37">
        <w:rPr>
          <w:rFonts w:ascii="Garamond" w:hAnsi="Garamond" w:cs="Times New Roman"/>
          <w:sz w:val="24"/>
          <w:szCs w:val="24"/>
          <w:lang w:val="en-GB"/>
        </w:rPr>
        <w:t xml:space="preserve">ociety; </w:t>
      </w:r>
    </w:p>
    <w:p w:rsidR="00826E76" w:rsidRPr="00B73C37" w:rsidRDefault="00826E76" w:rsidP="00826E76">
      <w:pPr>
        <w:pStyle w:val="ListParagraph"/>
        <w:numPr>
          <w:ilvl w:val="0"/>
          <w:numId w:val="4"/>
        </w:num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Decent </w:t>
      </w:r>
      <w:r w:rsidR="00CA22A9" w:rsidRPr="00B73C37">
        <w:rPr>
          <w:rFonts w:ascii="Garamond" w:hAnsi="Garamond" w:cs="Times New Roman"/>
          <w:sz w:val="24"/>
          <w:szCs w:val="24"/>
          <w:lang w:val="en-GB"/>
        </w:rPr>
        <w:t>j</w:t>
      </w:r>
      <w:r w:rsidRPr="00B73C37">
        <w:rPr>
          <w:rFonts w:ascii="Garamond" w:hAnsi="Garamond" w:cs="Times New Roman"/>
          <w:sz w:val="24"/>
          <w:szCs w:val="24"/>
          <w:lang w:val="en-GB"/>
        </w:rPr>
        <w:t xml:space="preserve">obs for </w:t>
      </w:r>
      <w:r w:rsidR="00CA22A9" w:rsidRPr="00B73C37">
        <w:rPr>
          <w:rFonts w:ascii="Garamond" w:hAnsi="Garamond" w:cs="Times New Roman"/>
          <w:sz w:val="24"/>
          <w:szCs w:val="24"/>
          <w:lang w:val="en-GB"/>
        </w:rPr>
        <w:t>a</w:t>
      </w:r>
      <w:r w:rsidRPr="00B73C37">
        <w:rPr>
          <w:rFonts w:ascii="Garamond" w:hAnsi="Garamond" w:cs="Times New Roman"/>
          <w:sz w:val="24"/>
          <w:szCs w:val="24"/>
          <w:lang w:val="en-GB"/>
        </w:rPr>
        <w:t xml:space="preserve">ll; </w:t>
      </w:r>
    </w:p>
    <w:p w:rsidR="00826E76" w:rsidRPr="00B73C37" w:rsidRDefault="00826E76" w:rsidP="00EC5430">
      <w:pPr>
        <w:pStyle w:val="ListParagraph"/>
        <w:numPr>
          <w:ilvl w:val="0"/>
          <w:numId w:val="4"/>
        </w:num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Organisation of </w:t>
      </w:r>
      <w:r w:rsidR="00CA22A9" w:rsidRPr="00B73C37">
        <w:rPr>
          <w:rFonts w:ascii="Garamond" w:hAnsi="Garamond" w:cs="Times New Roman"/>
          <w:sz w:val="24"/>
          <w:szCs w:val="24"/>
          <w:lang w:val="en-GB"/>
        </w:rPr>
        <w:t>w</w:t>
      </w:r>
      <w:r w:rsidRPr="00B73C37">
        <w:rPr>
          <w:rFonts w:ascii="Garamond" w:hAnsi="Garamond" w:cs="Times New Roman"/>
          <w:sz w:val="24"/>
          <w:szCs w:val="24"/>
          <w:lang w:val="en-GB"/>
        </w:rPr>
        <w:t xml:space="preserve">ork and </w:t>
      </w:r>
      <w:r w:rsidR="00CA22A9" w:rsidRPr="00B73C37">
        <w:rPr>
          <w:rFonts w:ascii="Garamond" w:hAnsi="Garamond" w:cs="Times New Roman"/>
          <w:sz w:val="24"/>
          <w:szCs w:val="24"/>
          <w:lang w:val="en-GB"/>
        </w:rPr>
        <w:t>p</w:t>
      </w:r>
      <w:r w:rsidRPr="00B73C37">
        <w:rPr>
          <w:rFonts w:ascii="Garamond" w:hAnsi="Garamond" w:cs="Times New Roman"/>
          <w:sz w:val="24"/>
          <w:szCs w:val="24"/>
          <w:lang w:val="en-GB"/>
        </w:rPr>
        <w:t xml:space="preserve">roduction; </w:t>
      </w:r>
    </w:p>
    <w:p w:rsidR="00CA292A" w:rsidRPr="00B73C37" w:rsidRDefault="00826E76" w:rsidP="00EC5430">
      <w:pPr>
        <w:pStyle w:val="ListParagraph"/>
        <w:numPr>
          <w:ilvl w:val="0"/>
          <w:numId w:val="4"/>
        </w:num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Governance of </w:t>
      </w:r>
      <w:r w:rsidR="00CA22A9" w:rsidRPr="00B73C37">
        <w:rPr>
          <w:rFonts w:ascii="Garamond" w:hAnsi="Garamond" w:cs="Times New Roman"/>
          <w:sz w:val="24"/>
          <w:szCs w:val="24"/>
          <w:lang w:val="en-GB"/>
        </w:rPr>
        <w:t>w</w:t>
      </w:r>
      <w:r w:rsidRPr="00B73C37">
        <w:rPr>
          <w:rFonts w:ascii="Garamond" w:hAnsi="Garamond" w:cs="Times New Roman"/>
          <w:sz w:val="24"/>
          <w:szCs w:val="24"/>
          <w:lang w:val="en-GB"/>
        </w:rPr>
        <w:t>ork.</w:t>
      </w:r>
    </w:p>
    <w:p w:rsidR="00826E76" w:rsidRPr="00B73C37" w:rsidRDefault="00826E76" w:rsidP="00225395">
      <w:pPr>
        <w:spacing w:line="276" w:lineRule="auto"/>
        <w:jc w:val="both"/>
        <w:rPr>
          <w:rFonts w:ascii="Garamond" w:hAnsi="Garamond" w:cs="Times New Roman"/>
          <w:sz w:val="24"/>
          <w:szCs w:val="24"/>
          <w:lang w:val="en-GB"/>
        </w:rPr>
      </w:pPr>
    </w:p>
    <w:p w:rsidR="00225395" w:rsidRPr="00B73C37" w:rsidRDefault="00395EB2" w:rsidP="00225395">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The objective of this background </w:t>
      </w:r>
      <w:r w:rsidR="00CA22A9" w:rsidRPr="00B73C37">
        <w:rPr>
          <w:rFonts w:ascii="Garamond" w:hAnsi="Garamond" w:cs="Times New Roman"/>
          <w:sz w:val="24"/>
          <w:szCs w:val="24"/>
          <w:lang w:val="en-GB"/>
        </w:rPr>
        <w:t xml:space="preserve">memo </w:t>
      </w:r>
      <w:r w:rsidRPr="00B73C37">
        <w:rPr>
          <w:rFonts w:ascii="Garamond" w:hAnsi="Garamond" w:cs="Times New Roman"/>
          <w:sz w:val="24"/>
          <w:szCs w:val="24"/>
          <w:lang w:val="en-GB"/>
        </w:rPr>
        <w:t>is to inform the debate that will t</w:t>
      </w:r>
      <w:r w:rsidR="002322DC" w:rsidRPr="00B73C37">
        <w:rPr>
          <w:rFonts w:ascii="Garamond" w:hAnsi="Garamond" w:cs="Times New Roman"/>
          <w:sz w:val="24"/>
          <w:szCs w:val="24"/>
          <w:lang w:val="en-GB"/>
        </w:rPr>
        <w:t xml:space="preserve">ake place during the </w:t>
      </w:r>
      <w:r w:rsidR="00CA22A9" w:rsidRPr="00B73C37">
        <w:rPr>
          <w:rFonts w:ascii="Garamond" w:hAnsi="Garamond" w:cs="Times New Roman"/>
          <w:sz w:val="24"/>
          <w:szCs w:val="24"/>
          <w:lang w:val="en-GB"/>
        </w:rPr>
        <w:t>c</w:t>
      </w:r>
      <w:r w:rsidR="002322DC" w:rsidRPr="00B73C37">
        <w:rPr>
          <w:rFonts w:ascii="Garamond" w:hAnsi="Garamond" w:cs="Times New Roman"/>
          <w:sz w:val="24"/>
          <w:szCs w:val="24"/>
          <w:lang w:val="en-GB"/>
        </w:rPr>
        <w:t xml:space="preserve">onference </w:t>
      </w:r>
      <w:r w:rsidR="00CA22A9" w:rsidRPr="00B73C37">
        <w:rPr>
          <w:rFonts w:ascii="Garamond" w:hAnsi="Garamond" w:cs="Times New Roman"/>
          <w:sz w:val="24"/>
          <w:szCs w:val="24"/>
          <w:lang w:val="en-GB"/>
        </w:rPr>
        <w:t xml:space="preserve">on </w:t>
      </w:r>
      <w:r w:rsidR="002322DC" w:rsidRPr="00B73C37">
        <w:rPr>
          <w:rFonts w:ascii="Garamond" w:hAnsi="Garamond" w:cs="Times New Roman"/>
          <w:sz w:val="24"/>
          <w:szCs w:val="24"/>
          <w:lang w:val="en-GB"/>
        </w:rPr>
        <w:t>15-16 November 2016. I</w:t>
      </w:r>
      <w:r w:rsidRPr="00B73C37">
        <w:rPr>
          <w:rFonts w:ascii="Garamond" w:hAnsi="Garamond" w:cs="Times New Roman"/>
          <w:sz w:val="24"/>
          <w:szCs w:val="24"/>
          <w:lang w:val="en-GB"/>
        </w:rPr>
        <w:t xml:space="preserve">t </w:t>
      </w:r>
      <w:r w:rsidR="002322DC" w:rsidRPr="00B73C37">
        <w:rPr>
          <w:rFonts w:ascii="Garamond" w:hAnsi="Garamond" w:cs="Times New Roman"/>
          <w:sz w:val="24"/>
          <w:szCs w:val="24"/>
          <w:lang w:val="en-GB"/>
        </w:rPr>
        <w:t xml:space="preserve">does not </w:t>
      </w:r>
      <w:r w:rsidR="00187A24" w:rsidRPr="00B73C37">
        <w:rPr>
          <w:rFonts w:ascii="Garamond" w:hAnsi="Garamond" w:cs="Times New Roman"/>
          <w:sz w:val="24"/>
          <w:szCs w:val="24"/>
          <w:lang w:val="en-GB"/>
        </w:rPr>
        <w:t>commit</w:t>
      </w:r>
      <w:r w:rsidR="002322DC" w:rsidRPr="00B73C37">
        <w:rPr>
          <w:rFonts w:ascii="Garamond" w:hAnsi="Garamond" w:cs="Times New Roman"/>
          <w:sz w:val="24"/>
          <w:szCs w:val="24"/>
          <w:lang w:val="en-GB"/>
        </w:rPr>
        <w:t xml:space="preserve"> the participants, nor </w:t>
      </w:r>
      <w:r w:rsidR="000D2662" w:rsidRPr="00B73C37">
        <w:rPr>
          <w:rFonts w:ascii="Garamond" w:hAnsi="Garamond" w:cs="Times New Roman"/>
          <w:sz w:val="24"/>
          <w:szCs w:val="24"/>
          <w:lang w:val="en-GB"/>
        </w:rPr>
        <w:t>predetermine</w:t>
      </w:r>
      <w:r w:rsidR="00CA22A9" w:rsidRPr="00B73C37">
        <w:rPr>
          <w:rFonts w:ascii="Garamond" w:hAnsi="Garamond" w:cs="Times New Roman"/>
          <w:sz w:val="24"/>
          <w:szCs w:val="24"/>
          <w:lang w:val="en-GB"/>
        </w:rPr>
        <w:t xml:space="preserve"> </w:t>
      </w:r>
      <w:r w:rsidR="002322DC" w:rsidRPr="00B73C37">
        <w:rPr>
          <w:rFonts w:ascii="Garamond" w:hAnsi="Garamond" w:cs="Times New Roman"/>
          <w:sz w:val="24"/>
          <w:szCs w:val="24"/>
          <w:lang w:val="en-GB"/>
        </w:rPr>
        <w:t xml:space="preserve">the outcome of the </w:t>
      </w:r>
      <w:r w:rsidR="00CA22A9" w:rsidRPr="00B73C37">
        <w:rPr>
          <w:rFonts w:ascii="Garamond" w:hAnsi="Garamond" w:cs="Times New Roman"/>
          <w:sz w:val="24"/>
          <w:szCs w:val="24"/>
          <w:lang w:val="en-GB"/>
        </w:rPr>
        <w:t>c</w:t>
      </w:r>
      <w:r w:rsidR="002322DC" w:rsidRPr="00B73C37">
        <w:rPr>
          <w:rFonts w:ascii="Garamond" w:hAnsi="Garamond" w:cs="Times New Roman"/>
          <w:sz w:val="24"/>
          <w:szCs w:val="24"/>
          <w:lang w:val="en-GB"/>
        </w:rPr>
        <w:t>onference.</w:t>
      </w:r>
      <w:r w:rsidRPr="00B73C37">
        <w:rPr>
          <w:rFonts w:ascii="Garamond" w:hAnsi="Garamond" w:cs="Times New Roman"/>
          <w:sz w:val="24"/>
          <w:szCs w:val="24"/>
          <w:lang w:val="en-GB"/>
        </w:rPr>
        <w:t xml:space="preserve"> </w:t>
      </w:r>
      <w:r w:rsidR="00225395" w:rsidRPr="00B73C37">
        <w:rPr>
          <w:rFonts w:ascii="Garamond" w:hAnsi="Garamond" w:cs="Times New Roman"/>
          <w:sz w:val="24"/>
          <w:szCs w:val="24"/>
          <w:lang w:val="en-GB"/>
        </w:rPr>
        <w:t xml:space="preserve">The note recalls the work already undertaken by the ILO and by the EESC which is of relevance to the subject of the </w:t>
      </w:r>
      <w:r w:rsidR="00CA22A9" w:rsidRPr="00B73C37">
        <w:rPr>
          <w:rFonts w:ascii="Garamond" w:hAnsi="Garamond" w:cs="Times New Roman"/>
          <w:sz w:val="24"/>
          <w:szCs w:val="24"/>
          <w:lang w:val="en-GB"/>
        </w:rPr>
        <w:t>c</w:t>
      </w:r>
      <w:r w:rsidR="00225395" w:rsidRPr="00B73C37">
        <w:rPr>
          <w:rFonts w:ascii="Garamond" w:hAnsi="Garamond" w:cs="Times New Roman"/>
          <w:sz w:val="24"/>
          <w:szCs w:val="24"/>
          <w:lang w:val="en-GB"/>
        </w:rPr>
        <w:t xml:space="preserve">onference, while relying on EU policy analysis and academic research on the broad topics at hand. </w:t>
      </w:r>
    </w:p>
    <w:p w:rsidR="0068443C" w:rsidRPr="00B73C37" w:rsidRDefault="0068443C" w:rsidP="00225395">
      <w:pPr>
        <w:spacing w:line="276" w:lineRule="auto"/>
        <w:jc w:val="both"/>
        <w:rPr>
          <w:rFonts w:ascii="Garamond" w:hAnsi="Garamond" w:cs="Times New Roman"/>
          <w:sz w:val="24"/>
          <w:szCs w:val="24"/>
          <w:lang w:val="en-GB"/>
        </w:rPr>
      </w:pPr>
    </w:p>
    <w:p w:rsidR="00225395" w:rsidRPr="00DF03F0" w:rsidRDefault="00225395" w:rsidP="00225395">
      <w:pPr>
        <w:pStyle w:val="Heading1"/>
        <w:spacing w:line="276" w:lineRule="auto"/>
        <w:rPr>
          <w:rFonts w:ascii="Garamond" w:hAnsi="Garamond" w:cs="Times New Roman"/>
          <w:b/>
          <w:smallCaps/>
          <w:color w:val="auto"/>
          <w:sz w:val="24"/>
          <w:szCs w:val="24"/>
          <w:lang w:val="en-GB"/>
        </w:rPr>
      </w:pPr>
      <w:r w:rsidRPr="00DF03F0">
        <w:rPr>
          <w:rFonts w:ascii="Garamond" w:hAnsi="Garamond" w:cs="Times New Roman"/>
          <w:b/>
          <w:smallCaps/>
          <w:color w:val="auto"/>
          <w:sz w:val="24"/>
          <w:szCs w:val="24"/>
          <w:lang w:val="en-GB"/>
        </w:rPr>
        <w:t xml:space="preserve">I </w:t>
      </w:r>
      <w:r w:rsidR="00782765" w:rsidRPr="00DF03F0">
        <w:rPr>
          <w:rFonts w:ascii="Garamond" w:hAnsi="Garamond" w:cs="Times New Roman"/>
          <w:b/>
          <w:smallCaps/>
          <w:color w:val="auto"/>
          <w:sz w:val="24"/>
          <w:szCs w:val="24"/>
          <w:lang w:val="en-GB"/>
        </w:rPr>
        <w:t xml:space="preserve">- </w:t>
      </w:r>
      <w:r w:rsidRPr="00DF03F0">
        <w:rPr>
          <w:rFonts w:ascii="Garamond" w:hAnsi="Garamond" w:cs="Times New Roman"/>
          <w:b/>
          <w:smallCaps/>
          <w:color w:val="auto"/>
          <w:sz w:val="24"/>
          <w:szCs w:val="24"/>
          <w:lang w:val="en-GB"/>
        </w:rPr>
        <w:t xml:space="preserve">Thematic Conversation: Work and Society </w:t>
      </w:r>
    </w:p>
    <w:p w:rsidR="00225395" w:rsidRPr="00B73C37" w:rsidRDefault="00225395" w:rsidP="00225395">
      <w:pPr>
        <w:rPr>
          <w:lang w:val="en-GB"/>
        </w:rPr>
      </w:pPr>
    </w:p>
    <w:p w:rsidR="00225395" w:rsidRPr="004578D2" w:rsidRDefault="00225395" w:rsidP="00225395">
      <w:pPr>
        <w:spacing w:line="276" w:lineRule="auto"/>
        <w:jc w:val="both"/>
        <w:rPr>
          <w:rFonts w:ascii="Garamond" w:hAnsi="Garamond"/>
          <w:sz w:val="24"/>
          <w:szCs w:val="24"/>
          <w:lang w:val="en-GB"/>
        </w:rPr>
      </w:pPr>
      <w:r w:rsidRPr="00B73C37">
        <w:rPr>
          <w:rFonts w:ascii="Garamond" w:hAnsi="Garamond"/>
          <w:sz w:val="24"/>
          <w:szCs w:val="24"/>
          <w:lang w:val="en-GB"/>
        </w:rPr>
        <w:t xml:space="preserve">The idea that work is crucial to achieving social justice presupposes a notion of the place and function of work in society. </w:t>
      </w:r>
      <w:r w:rsidR="000B0B5E" w:rsidRPr="00B73C37">
        <w:rPr>
          <w:rFonts w:ascii="Garamond" w:hAnsi="Garamond"/>
          <w:sz w:val="24"/>
          <w:szCs w:val="24"/>
          <w:lang w:val="en-GB"/>
        </w:rPr>
        <w:t xml:space="preserve">Based on social market economies, </w:t>
      </w:r>
      <w:r w:rsidRPr="00B73C37">
        <w:rPr>
          <w:rFonts w:ascii="Garamond" w:hAnsi="Garamond"/>
          <w:sz w:val="24"/>
          <w:szCs w:val="24"/>
          <w:lang w:val="en-GB"/>
        </w:rPr>
        <w:t xml:space="preserve">Europe </w:t>
      </w:r>
      <w:r w:rsidR="000B0B5E" w:rsidRPr="00B73C37">
        <w:rPr>
          <w:rFonts w:ascii="Garamond" w:hAnsi="Garamond"/>
          <w:sz w:val="24"/>
          <w:szCs w:val="24"/>
          <w:lang w:val="en-GB"/>
        </w:rPr>
        <w:t xml:space="preserve">has </w:t>
      </w:r>
      <w:r w:rsidRPr="00B73C37">
        <w:rPr>
          <w:rFonts w:ascii="Garamond" w:hAnsi="Garamond"/>
          <w:sz w:val="24"/>
          <w:szCs w:val="24"/>
          <w:lang w:val="en-GB"/>
        </w:rPr>
        <w:t xml:space="preserve">achieved a high level of prosperity, </w:t>
      </w:r>
      <w:r w:rsidR="000B0B5E" w:rsidRPr="00B73C37">
        <w:rPr>
          <w:rFonts w:ascii="Garamond" w:hAnsi="Garamond"/>
          <w:sz w:val="24"/>
          <w:szCs w:val="24"/>
          <w:lang w:val="en-GB"/>
        </w:rPr>
        <w:t xml:space="preserve">solid </w:t>
      </w:r>
      <w:r w:rsidRPr="00B73C37">
        <w:rPr>
          <w:rFonts w:ascii="Garamond" w:hAnsi="Garamond"/>
          <w:sz w:val="24"/>
          <w:szCs w:val="24"/>
          <w:lang w:val="en-GB"/>
        </w:rPr>
        <w:t>welfare states and</w:t>
      </w:r>
      <w:r w:rsidR="0053735D" w:rsidRPr="00EC5430">
        <w:rPr>
          <w:lang w:val="en-GB"/>
        </w:rPr>
        <w:t xml:space="preserve"> </w:t>
      </w:r>
      <w:r w:rsidRPr="004578D2">
        <w:rPr>
          <w:rFonts w:ascii="Garamond" w:hAnsi="Garamond"/>
          <w:sz w:val="24"/>
          <w:szCs w:val="24"/>
          <w:lang w:val="en-GB"/>
        </w:rPr>
        <w:t>strong social cohesion through the progressive promotion of dec</w:t>
      </w:r>
      <w:r w:rsidRPr="00B73C37">
        <w:rPr>
          <w:rFonts w:ascii="Garamond" w:hAnsi="Garamond"/>
          <w:sz w:val="24"/>
          <w:szCs w:val="24"/>
          <w:lang w:val="en-GB"/>
        </w:rPr>
        <w:t xml:space="preserve">ent work which has been often </w:t>
      </w:r>
      <w:r w:rsidR="00782765" w:rsidRPr="00B73C37">
        <w:rPr>
          <w:rFonts w:ascii="Garamond" w:hAnsi="Garamond"/>
          <w:sz w:val="24"/>
          <w:szCs w:val="24"/>
          <w:lang w:val="en-GB"/>
        </w:rPr>
        <w:t>characteri</w:t>
      </w:r>
      <w:r w:rsidR="004B501D" w:rsidRPr="00B73C37">
        <w:rPr>
          <w:rFonts w:ascii="Garamond" w:hAnsi="Garamond"/>
          <w:sz w:val="24"/>
          <w:szCs w:val="24"/>
          <w:lang w:val="en-GB"/>
        </w:rPr>
        <w:t>s</w:t>
      </w:r>
      <w:r w:rsidR="00782765" w:rsidRPr="00B73C37">
        <w:rPr>
          <w:rFonts w:ascii="Garamond" w:hAnsi="Garamond"/>
          <w:sz w:val="24"/>
          <w:szCs w:val="24"/>
          <w:lang w:val="en-GB"/>
        </w:rPr>
        <w:t>ed by a stable, full-time and relatively long-</w:t>
      </w:r>
      <w:r w:rsidRPr="00B73C37">
        <w:rPr>
          <w:rFonts w:ascii="Garamond" w:hAnsi="Garamond"/>
          <w:sz w:val="24"/>
          <w:szCs w:val="24"/>
          <w:lang w:val="en-GB"/>
        </w:rPr>
        <w:t>term employment contract. It was only after the Second World War</w:t>
      </w:r>
      <w:r w:rsidR="000F791C" w:rsidRPr="00B73C37">
        <w:rPr>
          <w:rFonts w:ascii="Garamond" w:hAnsi="Garamond"/>
          <w:sz w:val="24"/>
          <w:szCs w:val="24"/>
          <w:lang w:val="en-GB"/>
        </w:rPr>
        <w:t>,</w:t>
      </w:r>
      <w:r w:rsidRPr="00B73C37">
        <w:rPr>
          <w:rFonts w:ascii="Garamond" w:hAnsi="Garamond"/>
          <w:sz w:val="24"/>
          <w:szCs w:val="24"/>
          <w:lang w:val="en-GB"/>
        </w:rPr>
        <w:t xml:space="preserve"> </w:t>
      </w:r>
      <w:r w:rsidR="004B501D" w:rsidRPr="00B73C37">
        <w:rPr>
          <w:rFonts w:ascii="Garamond" w:hAnsi="Garamond"/>
          <w:sz w:val="24"/>
          <w:szCs w:val="24"/>
          <w:lang w:val="en-GB"/>
        </w:rPr>
        <w:t>however</w:t>
      </w:r>
      <w:r w:rsidR="000F791C" w:rsidRPr="00B73C37">
        <w:rPr>
          <w:rFonts w:ascii="Garamond" w:hAnsi="Garamond"/>
          <w:sz w:val="24"/>
          <w:szCs w:val="24"/>
          <w:lang w:val="en-GB"/>
        </w:rPr>
        <w:t>,</w:t>
      </w:r>
      <w:r w:rsidRPr="00B73C37">
        <w:rPr>
          <w:rFonts w:ascii="Garamond" w:hAnsi="Garamond"/>
          <w:sz w:val="24"/>
          <w:szCs w:val="24"/>
          <w:lang w:val="en-GB"/>
        </w:rPr>
        <w:t xml:space="preserve"> that secure</w:t>
      </w:r>
      <w:r w:rsidR="004B501D" w:rsidRPr="00B73C37">
        <w:rPr>
          <w:rFonts w:ascii="Garamond" w:hAnsi="Garamond"/>
          <w:sz w:val="24"/>
          <w:szCs w:val="24"/>
          <w:lang w:val="en-GB"/>
        </w:rPr>
        <w:t>,</w:t>
      </w:r>
      <w:r w:rsidRPr="00B73C37">
        <w:rPr>
          <w:rFonts w:ascii="Garamond" w:hAnsi="Garamond"/>
          <w:sz w:val="24"/>
          <w:szCs w:val="24"/>
          <w:lang w:val="en-GB"/>
        </w:rPr>
        <w:t xml:space="preserve"> full-time work became the dominant form of employment, giving </w:t>
      </w:r>
      <w:r w:rsidR="00576638" w:rsidRPr="00B73C37">
        <w:rPr>
          <w:rFonts w:ascii="Garamond" w:hAnsi="Garamond"/>
          <w:sz w:val="24"/>
          <w:szCs w:val="24"/>
          <w:lang w:val="en-GB"/>
        </w:rPr>
        <w:t>rise</w:t>
      </w:r>
      <w:r w:rsidRPr="00B73C37">
        <w:rPr>
          <w:rFonts w:ascii="Garamond" w:hAnsi="Garamond"/>
          <w:sz w:val="24"/>
          <w:szCs w:val="24"/>
          <w:lang w:val="en-GB"/>
        </w:rPr>
        <w:t xml:space="preserve"> to the establishment of an important middle class fuelling economic and social progress. Initially, working age men occupied most of the stable jobs</w:t>
      </w:r>
      <w:r w:rsidR="00DF50C6" w:rsidRPr="00B73C37">
        <w:rPr>
          <w:rFonts w:ascii="Garamond" w:hAnsi="Garamond"/>
          <w:sz w:val="24"/>
          <w:szCs w:val="24"/>
          <w:lang w:val="en-GB"/>
        </w:rPr>
        <w:t xml:space="preserve">, while </w:t>
      </w:r>
      <w:r w:rsidRPr="00B73C37">
        <w:rPr>
          <w:rFonts w:ascii="Garamond" w:hAnsi="Garamond"/>
          <w:sz w:val="24"/>
          <w:szCs w:val="24"/>
          <w:lang w:val="en-GB"/>
        </w:rPr>
        <w:t xml:space="preserve">women, minorities, migrants and persons with disabilities </w:t>
      </w:r>
      <w:r w:rsidR="00DF50C6" w:rsidRPr="00B73C37">
        <w:rPr>
          <w:rFonts w:ascii="Garamond" w:hAnsi="Garamond"/>
          <w:sz w:val="24"/>
          <w:szCs w:val="24"/>
          <w:lang w:val="en-GB"/>
        </w:rPr>
        <w:t xml:space="preserve">have always been </w:t>
      </w:r>
      <w:r w:rsidR="00187A24" w:rsidRPr="00B73C37">
        <w:rPr>
          <w:rFonts w:ascii="Garamond" w:hAnsi="Garamond"/>
          <w:sz w:val="24"/>
          <w:szCs w:val="24"/>
          <w:lang w:val="en-GB"/>
        </w:rPr>
        <w:t xml:space="preserve">and continue to be </w:t>
      </w:r>
      <w:r w:rsidRPr="00B73C37">
        <w:rPr>
          <w:rFonts w:ascii="Garamond" w:hAnsi="Garamond"/>
          <w:sz w:val="24"/>
          <w:szCs w:val="24"/>
          <w:lang w:val="en-GB"/>
        </w:rPr>
        <w:t xml:space="preserve">overrepresented in </w:t>
      </w:r>
      <w:r w:rsidR="004B501D" w:rsidRPr="00B73C37">
        <w:rPr>
          <w:rFonts w:ascii="Garamond" w:hAnsi="Garamond"/>
          <w:sz w:val="24"/>
          <w:szCs w:val="24"/>
          <w:lang w:val="en-GB"/>
        </w:rPr>
        <w:t>un</w:t>
      </w:r>
      <w:r w:rsidRPr="00B73C37">
        <w:rPr>
          <w:rFonts w:ascii="Garamond" w:hAnsi="Garamond"/>
          <w:sz w:val="24"/>
          <w:szCs w:val="24"/>
          <w:lang w:val="en-GB"/>
        </w:rPr>
        <w:t xml:space="preserve">declared and non-standard forms of </w:t>
      </w:r>
      <w:r w:rsidR="00070353" w:rsidRPr="00B73C37">
        <w:rPr>
          <w:rFonts w:ascii="Garamond" w:hAnsi="Garamond"/>
          <w:sz w:val="24"/>
          <w:szCs w:val="24"/>
          <w:lang w:val="en-GB"/>
        </w:rPr>
        <w:t>work</w:t>
      </w:r>
      <w:r w:rsidR="00187A24" w:rsidRPr="00B73C37">
        <w:rPr>
          <w:rFonts w:ascii="Garamond" w:hAnsi="Garamond"/>
          <w:sz w:val="24"/>
          <w:szCs w:val="24"/>
          <w:lang w:val="en-GB"/>
        </w:rPr>
        <w:t>,</w:t>
      </w:r>
      <w:r w:rsidR="00013404" w:rsidRPr="00B73C37">
        <w:rPr>
          <w:rFonts w:ascii="Garamond" w:hAnsi="Garamond"/>
          <w:sz w:val="24"/>
          <w:szCs w:val="24"/>
          <w:lang w:val="en-GB"/>
        </w:rPr>
        <w:t xml:space="preserve"> </w:t>
      </w:r>
      <w:r w:rsidR="00782765" w:rsidRPr="00B73C37">
        <w:rPr>
          <w:rFonts w:ascii="Garamond" w:hAnsi="Garamond"/>
          <w:sz w:val="24"/>
          <w:szCs w:val="24"/>
          <w:lang w:val="en-GB"/>
        </w:rPr>
        <w:t xml:space="preserve">with </w:t>
      </w:r>
      <w:r w:rsidR="00826E76" w:rsidRPr="00B73C37">
        <w:rPr>
          <w:rFonts w:ascii="Garamond" w:hAnsi="Garamond"/>
          <w:sz w:val="24"/>
          <w:szCs w:val="24"/>
          <w:lang w:val="en-GB"/>
        </w:rPr>
        <w:t xml:space="preserve">lower </w:t>
      </w:r>
      <w:r w:rsidR="00187A24" w:rsidRPr="00B73C37">
        <w:rPr>
          <w:rFonts w:ascii="Garamond" w:hAnsi="Garamond"/>
          <w:sz w:val="24"/>
          <w:szCs w:val="24"/>
          <w:lang w:val="en-GB"/>
        </w:rPr>
        <w:t xml:space="preserve">overall </w:t>
      </w:r>
      <w:r w:rsidR="00013404" w:rsidRPr="00B73C37">
        <w:rPr>
          <w:rFonts w:ascii="Garamond" w:hAnsi="Garamond" w:cs="Times New Roman"/>
          <w:sz w:val="24"/>
          <w:lang w:val="en-GB"/>
        </w:rPr>
        <w:t>employment rates</w:t>
      </w:r>
      <w:r w:rsidR="00CE1DCD" w:rsidRPr="004578D2">
        <w:rPr>
          <w:rStyle w:val="FootnoteReference"/>
          <w:rFonts w:ascii="Garamond" w:hAnsi="Garamond" w:cs="Times New Roman"/>
          <w:sz w:val="24"/>
          <w:lang w:val="en-GB"/>
        </w:rPr>
        <w:footnoteReference w:id="1"/>
      </w:r>
      <w:r w:rsidR="00CE1DCD" w:rsidRPr="004578D2">
        <w:rPr>
          <w:rFonts w:ascii="Garamond" w:hAnsi="Garamond"/>
          <w:sz w:val="24"/>
          <w:szCs w:val="24"/>
          <w:lang w:val="en-GB"/>
        </w:rPr>
        <w:t>.</w:t>
      </w:r>
      <w:r w:rsidR="00B150FA" w:rsidRPr="00B73C37">
        <w:rPr>
          <w:rFonts w:ascii="Garamond" w:hAnsi="Garamond"/>
          <w:sz w:val="24"/>
          <w:szCs w:val="24"/>
          <w:lang w:val="en-GB"/>
        </w:rPr>
        <w:t xml:space="preserve"> </w:t>
      </w:r>
      <w:r w:rsidR="008814BD" w:rsidRPr="00EC5430">
        <w:rPr>
          <w:rFonts w:ascii="Garamond" w:hAnsi="Garamond"/>
          <w:sz w:val="24"/>
          <w:szCs w:val="24"/>
          <w:lang w:val="en-GB"/>
        </w:rPr>
        <w:t xml:space="preserve">Despite the persistence of </w:t>
      </w:r>
      <w:r w:rsidR="0085106F" w:rsidRPr="004578D2">
        <w:rPr>
          <w:rFonts w:ascii="Garamond" w:hAnsi="Garamond"/>
          <w:sz w:val="24"/>
          <w:szCs w:val="24"/>
          <w:lang w:val="en-GB"/>
        </w:rPr>
        <w:t>gender gap</w:t>
      </w:r>
      <w:r w:rsidR="007E647D" w:rsidRPr="00B73C37">
        <w:rPr>
          <w:rFonts w:ascii="Garamond" w:hAnsi="Garamond"/>
          <w:sz w:val="24"/>
          <w:szCs w:val="24"/>
          <w:lang w:val="en-GB"/>
        </w:rPr>
        <w:t>s</w:t>
      </w:r>
      <w:r w:rsidR="0085106F" w:rsidRPr="00B73C37">
        <w:rPr>
          <w:rFonts w:ascii="Garamond" w:hAnsi="Garamond"/>
          <w:sz w:val="24"/>
          <w:szCs w:val="24"/>
          <w:lang w:val="en-GB"/>
        </w:rPr>
        <w:t xml:space="preserve"> in employment</w:t>
      </w:r>
      <w:r w:rsidR="0084595B" w:rsidRPr="00B73C37">
        <w:rPr>
          <w:rFonts w:ascii="Garamond" w:hAnsi="Garamond"/>
          <w:sz w:val="24"/>
          <w:szCs w:val="24"/>
          <w:lang w:val="en-GB"/>
        </w:rPr>
        <w:t xml:space="preserve"> </w:t>
      </w:r>
      <w:r w:rsidR="0053735D" w:rsidRPr="00B73C37">
        <w:rPr>
          <w:rFonts w:ascii="Garamond" w:eastAsia="Calibri" w:hAnsi="Garamond" w:cs="Times New Roman"/>
          <w:sz w:val="24"/>
          <w:szCs w:val="24"/>
          <w:lang w:val="en-GB"/>
        </w:rPr>
        <w:t>and pay</w:t>
      </w:r>
      <w:r w:rsidR="0085106F" w:rsidRPr="004578D2">
        <w:rPr>
          <w:rStyle w:val="FootnoteReference"/>
          <w:rFonts w:ascii="Garamond" w:hAnsi="Garamond"/>
          <w:sz w:val="24"/>
          <w:szCs w:val="24"/>
          <w:lang w:val="en-GB"/>
        </w:rPr>
        <w:footnoteReference w:id="2"/>
      </w:r>
      <w:r w:rsidR="0085106F" w:rsidRPr="004578D2">
        <w:rPr>
          <w:rFonts w:ascii="Garamond" w:hAnsi="Garamond"/>
          <w:sz w:val="24"/>
          <w:szCs w:val="24"/>
          <w:lang w:val="en-GB"/>
        </w:rPr>
        <w:t xml:space="preserve">, women have progressively </w:t>
      </w:r>
      <w:r w:rsidR="004B501D" w:rsidRPr="00B73C37">
        <w:rPr>
          <w:rFonts w:ascii="Garamond" w:hAnsi="Garamond"/>
          <w:sz w:val="24"/>
          <w:szCs w:val="24"/>
          <w:lang w:val="en-GB"/>
        </w:rPr>
        <w:t xml:space="preserve">been </w:t>
      </w:r>
      <w:r w:rsidR="0085106F" w:rsidRPr="00B73C37">
        <w:rPr>
          <w:rFonts w:ascii="Garamond" w:hAnsi="Garamond"/>
          <w:sz w:val="24"/>
          <w:szCs w:val="24"/>
          <w:lang w:val="en-GB"/>
        </w:rPr>
        <w:t>integrated</w:t>
      </w:r>
      <w:r w:rsidR="00187A24" w:rsidRPr="00B73C37">
        <w:rPr>
          <w:rFonts w:ascii="Garamond" w:hAnsi="Garamond"/>
          <w:sz w:val="24"/>
          <w:szCs w:val="24"/>
          <w:lang w:val="en-GB"/>
        </w:rPr>
        <w:t xml:space="preserve"> in</w:t>
      </w:r>
      <w:r w:rsidR="004B501D" w:rsidRPr="00B73C37">
        <w:rPr>
          <w:rFonts w:ascii="Garamond" w:hAnsi="Garamond"/>
          <w:sz w:val="24"/>
          <w:szCs w:val="24"/>
          <w:lang w:val="en-GB"/>
        </w:rPr>
        <w:t>to</w:t>
      </w:r>
      <w:r w:rsidR="0085106F" w:rsidRPr="00B73C37">
        <w:rPr>
          <w:rFonts w:ascii="Garamond" w:hAnsi="Garamond"/>
          <w:sz w:val="24"/>
          <w:szCs w:val="24"/>
          <w:lang w:val="en-GB"/>
        </w:rPr>
        <w:t xml:space="preserve"> </w:t>
      </w:r>
      <w:r w:rsidR="008814BD" w:rsidRPr="00B73C37">
        <w:rPr>
          <w:rFonts w:ascii="Garamond" w:hAnsi="Garamond"/>
          <w:sz w:val="24"/>
          <w:szCs w:val="24"/>
          <w:lang w:val="en-GB"/>
        </w:rPr>
        <w:t>EU</w:t>
      </w:r>
      <w:r w:rsidR="0085106F" w:rsidRPr="00B73C37">
        <w:rPr>
          <w:rFonts w:ascii="Garamond" w:hAnsi="Garamond"/>
          <w:sz w:val="24"/>
          <w:szCs w:val="24"/>
          <w:lang w:val="en-GB"/>
        </w:rPr>
        <w:t xml:space="preserve"> labour </w:t>
      </w:r>
      <w:r w:rsidR="00102D4C" w:rsidRPr="00B73C37">
        <w:rPr>
          <w:rFonts w:ascii="Garamond" w:hAnsi="Garamond"/>
          <w:sz w:val="24"/>
          <w:szCs w:val="24"/>
          <w:lang w:val="en-GB"/>
        </w:rPr>
        <w:t>market</w:t>
      </w:r>
      <w:r w:rsidR="008814BD" w:rsidRPr="00B73C37">
        <w:rPr>
          <w:rFonts w:ascii="Garamond" w:hAnsi="Garamond"/>
          <w:sz w:val="24"/>
          <w:szCs w:val="24"/>
          <w:lang w:val="en-GB"/>
        </w:rPr>
        <w:t>s</w:t>
      </w:r>
      <w:r w:rsidR="00F61763" w:rsidRPr="00B73C37">
        <w:rPr>
          <w:rFonts w:ascii="Garamond" w:hAnsi="Garamond"/>
          <w:sz w:val="24"/>
          <w:szCs w:val="24"/>
          <w:lang w:val="en-GB"/>
        </w:rPr>
        <w:t>,</w:t>
      </w:r>
      <w:r w:rsidR="00782765" w:rsidRPr="00B73C37">
        <w:rPr>
          <w:rFonts w:ascii="Garamond" w:hAnsi="Garamond"/>
          <w:sz w:val="24"/>
          <w:szCs w:val="24"/>
          <w:lang w:val="en-GB"/>
        </w:rPr>
        <w:t xml:space="preserve"> gaining rights and protection. </w:t>
      </w:r>
      <w:r w:rsidR="008814BD" w:rsidRPr="00B73C37">
        <w:rPr>
          <w:rFonts w:ascii="Garamond" w:hAnsi="Garamond"/>
          <w:sz w:val="24"/>
          <w:szCs w:val="24"/>
          <w:lang w:val="en-GB"/>
        </w:rPr>
        <w:t>Through that process, t</w:t>
      </w:r>
      <w:r w:rsidR="00782765" w:rsidRPr="00B73C37">
        <w:rPr>
          <w:rFonts w:ascii="Garamond" w:hAnsi="Garamond"/>
          <w:sz w:val="24"/>
          <w:szCs w:val="24"/>
          <w:lang w:val="en-GB"/>
        </w:rPr>
        <w:t xml:space="preserve">he </w:t>
      </w:r>
      <w:r w:rsidR="007E647D" w:rsidRPr="00B73C37">
        <w:rPr>
          <w:rFonts w:ascii="Garamond" w:hAnsi="Garamond"/>
          <w:sz w:val="24"/>
          <w:szCs w:val="24"/>
          <w:lang w:val="en-GB"/>
        </w:rPr>
        <w:t xml:space="preserve">care work </w:t>
      </w:r>
      <w:r w:rsidR="00782765" w:rsidRPr="00B73C37">
        <w:rPr>
          <w:rFonts w:ascii="Garamond" w:hAnsi="Garamond"/>
          <w:sz w:val="24"/>
          <w:szCs w:val="24"/>
          <w:lang w:val="en-GB"/>
        </w:rPr>
        <w:t xml:space="preserve">traditionally carried out by women has been </w:t>
      </w:r>
      <w:r w:rsidR="007E647D" w:rsidRPr="00B73C37">
        <w:rPr>
          <w:rFonts w:ascii="Garamond" w:hAnsi="Garamond"/>
          <w:sz w:val="24"/>
          <w:szCs w:val="24"/>
          <w:lang w:val="en-GB"/>
        </w:rPr>
        <w:t>partially</w:t>
      </w:r>
      <w:r w:rsidR="00782765" w:rsidRPr="00B73C37">
        <w:rPr>
          <w:rFonts w:ascii="Garamond" w:hAnsi="Garamond"/>
          <w:sz w:val="24"/>
          <w:szCs w:val="24"/>
          <w:lang w:val="en-GB"/>
        </w:rPr>
        <w:t xml:space="preserve"> shifted </w:t>
      </w:r>
      <w:r w:rsidR="004B501D" w:rsidRPr="00B73C37">
        <w:rPr>
          <w:rFonts w:ascii="Garamond" w:hAnsi="Garamond"/>
          <w:sz w:val="24"/>
          <w:szCs w:val="24"/>
          <w:lang w:val="en-GB"/>
        </w:rPr>
        <w:t>away from</w:t>
      </w:r>
      <w:r w:rsidR="007E647D" w:rsidRPr="00B73C37">
        <w:rPr>
          <w:rFonts w:ascii="Garamond" w:hAnsi="Garamond"/>
          <w:sz w:val="24"/>
          <w:szCs w:val="24"/>
          <w:lang w:val="en-GB"/>
        </w:rPr>
        <w:t xml:space="preserve"> the family sphere to public-private care institutions and to (female) migrant care workers.</w:t>
      </w:r>
      <w:r w:rsidR="0053735D" w:rsidRPr="00EC5430">
        <w:rPr>
          <w:rFonts w:ascii="Garamond" w:hAnsi="Garamond"/>
          <w:sz w:val="24"/>
          <w:szCs w:val="24"/>
          <w:lang w:val="en-GB"/>
        </w:rPr>
        <w:t xml:space="preserve"> </w:t>
      </w:r>
    </w:p>
    <w:p w:rsidR="003418F5" w:rsidRPr="00B73C37" w:rsidRDefault="003E403C" w:rsidP="003418F5">
      <w:pPr>
        <w:spacing w:line="276" w:lineRule="auto"/>
        <w:jc w:val="both"/>
        <w:rPr>
          <w:rFonts w:ascii="Garamond" w:hAnsi="Garamond"/>
          <w:b/>
          <w:sz w:val="24"/>
          <w:szCs w:val="24"/>
          <w:lang w:val="en-GB"/>
        </w:rPr>
      </w:pPr>
      <w:r w:rsidRPr="00B73C37">
        <w:rPr>
          <w:rFonts w:ascii="Garamond" w:hAnsi="Garamond"/>
          <w:b/>
          <w:sz w:val="24"/>
          <w:szCs w:val="24"/>
          <w:lang w:val="en-GB"/>
        </w:rPr>
        <w:t xml:space="preserve">Changing </w:t>
      </w:r>
      <w:r w:rsidR="004B501D" w:rsidRPr="00B73C37">
        <w:rPr>
          <w:rFonts w:ascii="Garamond" w:hAnsi="Garamond"/>
          <w:b/>
          <w:sz w:val="24"/>
          <w:szCs w:val="24"/>
          <w:lang w:val="en-GB"/>
        </w:rPr>
        <w:t>l</w:t>
      </w:r>
      <w:r w:rsidRPr="00B73C37">
        <w:rPr>
          <w:rFonts w:ascii="Garamond" w:hAnsi="Garamond"/>
          <w:b/>
          <w:sz w:val="24"/>
          <w:szCs w:val="24"/>
          <w:lang w:val="en-GB"/>
        </w:rPr>
        <w:t xml:space="preserve">andscape of </w:t>
      </w:r>
      <w:r w:rsidR="004B501D" w:rsidRPr="00B73C37">
        <w:rPr>
          <w:rFonts w:ascii="Garamond" w:hAnsi="Garamond"/>
          <w:b/>
          <w:sz w:val="24"/>
          <w:szCs w:val="24"/>
          <w:lang w:val="en-GB"/>
        </w:rPr>
        <w:t>j</w:t>
      </w:r>
      <w:r w:rsidR="0084595B" w:rsidRPr="00B73C37">
        <w:rPr>
          <w:rFonts w:ascii="Garamond" w:hAnsi="Garamond"/>
          <w:b/>
          <w:sz w:val="24"/>
          <w:szCs w:val="24"/>
          <w:lang w:val="en-GB"/>
        </w:rPr>
        <w:t xml:space="preserve">obs </w:t>
      </w:r>
      <w:r w:rsidRPr="00B73C37">
        <w:rPr>
          <w:rFonts w:ascii="Garamond" w:hAnsi="Garamond"/>
          <w:b/>
          <w:sz w:val="24"/>
          <w:szCs w:val="24"/>
          <w:lang w:val="en-GB"/>
        </w:rPr>
        <w:t xml:space="preserve">and </w:t>
      </w:r>
      <w:r w:rsidR="004B501D" w:rsidRPr="00B73C37">
        <w:rPr>
          <w:rFonts w:ascii="Garamond" w:hAnsi="Garamond"/>
          <w:b/>
          <w:sz w:val="24"/>
          <w:szCs w:val="24"/>
          <w:lang w:val="en-GB"/>
        </w:rPr>
        <w:t>i</w:t>
      </w:r>
      <w:r w:rsidR="00EA3A37" w:rsidRPr="00B73C37">
        <w:rPr>
          <w:rFonts w:ascii="Garamond" w:hAnsi="Garamond"/>
          <w:b/>
          <w:sz w:val="24"/>
          <w:szCs w:val="24"/>
          <w:lang w:val="en-GB"/>
        </w:rPr>
        <w:t xml:space="preserve">nequality </w:t>
      </w:r>
    </w:p>
    <w:p w:rsidR="005823A3" w:rsidRPr="00B73C37" w:rsidRDefault="00187A24" w:rsidP="005823A3">
      <w:pPr>
        <w:spacing w:line="276" w:lineRule="auto"/>
        <w:jc w:val="both"/>
        <w:rPr>
          <w:rFonts w:ascii="Garamond" w:hAnsi="Garamond"/>
          <w:sz w:val="24"/>
          <w:szCs w:val="24"/>
          <w:lang w:val="en-GB"/>
        </w:rPr>
      </w:pPr>
      <w:r w:rsidRPr="00B73C37">
        <w:rPr>
          <w:rFonts w:ascii="Garamond" w:hAnsi="Garamond"/>
          <w:sz w:val="24"/>
          <w:szCs w:val="24"/>
          <w:lang w:val="en-GB"/>
        </w:rPr>
        <w:t>O</w:t>
      </w:r>
      <w:r w:rsidR="00225395" w:rsidRPr="00B73C37">
        <w:rPr>
          <w:rFonts w:ascii="Garamond" w:hAnsi="Garamond"/>
          <w:sz w:val="24"/>
          <w:szCs w:val="24"/>
          <w:lang w:val="en-GB"/>
        </w:rPr>
        <w:t xml:space="preserve">ver the last few decades and in particular since the 2008 financial crisis, there </w:t>
      </w:r>
      <w:r w:rsidR="00BD5500" w:rsidRPr="00B73C37">
        <w:rPr>
          <w:rFonts w:ascii="Garamond" w:hAnsi="Garamond"/>
          <w:sz w:val="24"/>
          <w:szCs w:val="24"/>
          <w:lang w:val="en-GB"/>
        </w:rPr>
        <w:t xml:space="preserve">have been </w:t>
      </w:r>
      <w:r w:rsidR="00225395" w:rsidRPr="00B73C37">
        <w:rPr>
          <w:rFonts w:ascii="Garamond" w:hAnsi="Garamond"/>
          <w:sz w:val="24"/>
          <w:szCs w:val="24"/>
          <w:lang w:val="en-GB"/>
        </w:rPr>
        <w:t>signs of an erosion of the European middle class</w:t>
      </w:r>
      <w:r w:rsidR="00225395" w:rsidRPr="004578D2">
        <w:rPr>
          <w:rStyle w:val="FootnoteReference"/>
          <w:rFonts w:ascii="Garamond" w:hAnsi="Garamond"/>
          <w:sz w:val="24"/>
          <w:szCs w:val="24"/>
          <w:lang w:val="en-GB"/>
        </w:rPr>
        <w:footnoteReference w:id="3"/>
      </w:r>
      <w:r w:rsidR="00225395" w:rsidRPr="004578D2">
        <w:rPr>
          <w:rFonts w:ascii="Garamond" w:hAnsi="Garamond"/>
          <w:sz w:val="24"/>
          <w:szCs w:val="24"/>
          <w:lang w:val="en-GB"/>
        </w:rPr>
        <w:t xml:space="preserve"> while the level of inequalities in OECD countries </w:t>
      </w:r>
      <w:r w:rsidR="00225395" w:rsidRPr="00B73C37">
        <w:rPr>
          <w:rFonts w:ascii="Garamond" w:hAnsi="Garamond"/>
          <w:sz w:val="24"/>
          <w:szCs w:val="24"/>
          <w:lang w:val="en-GB"/>
        </w:rPr>
        <w:t>reached a “tipping point”</w:t>
      </w:r>
      <w:r w:rsidR="00225395" w:rsidRPr="004578D2">
        <w:rPr>
          <w:rStyle w:val="FootnoteReference"/>
          <w:rFonts w:ascii="Garamond" w:hAnsi="Garamond"/>
          <w:sz w:val="24"/>
          <w:szCs w:val="24"/>
          <w:lang w:val="en-GB"/>
        </w:rPr>
        <w:footnoteReference w:id="4"/>
      </w:r>
      <w:r w:rsidR="00225395" w:rsidRPr="004578D2">
        <w:rPr>
          <w:rFonts w:ascii="Garamond" w:hAnsi="Garamond"/>
          <w:sz w:val="24"/>
          <w:szCs w:val="24"/>
          <w:lang w:val="en-GB"/>
        </w:rPr>
        <w:t>. Long-term t</w:t>
      </w:r>
      <w:r w:rsidR="00225395" w:rsidRPr="00B73C37">
        <w:rPr>
          <w:rFonts w:ascii="Garamond" w:hAnsi="Garamond"/>
          <w:sz w:val="24"/>
          <w:szCs w:val="24"/>
          <w:lang w:val="en-GB"/>
        </w:rPr>
        <w:t xml:space="preserve">rends like the changing structure of jobs were aggravated by additional factors </w:t>
      </w:r>
      <w:r w:rsidR="00BD5500" w:rsidRPr="00B73C37">
        <w:rPr>
          <w:rFonts w:ascii="Garamond" w:hAnsi="Garamond"/>
          <w:sz w:val="24"/>
          <w:szCs w:val="24"/>
          <w:lang w:val="en-GB"/>
        </w:rPr>
        <w:t>resulting from</w:t>
      </w:r>
      <w:r w:rsidR="00225395" w:rsidRPr="00B73C37">
        <w:rPr>
          <w:rFonts w:ascii="Garamond" w:hAnsi="Garamond"/>
          <w:sz w:val="24"/>
          <w:szCs w:val="24"/>
          <w:lang w:val="en-GB"/>
        </w:rPr>
        <w:t xml:space="preserve"> the crisis, such as rising unemployment, real wage decline and reforms of social dialogue institutions, </w:t>
      </w:r>
      <w:r w:rsidR="00BD5500" w:rsidRPr="00B73C37">
        <w:rPr>
          <w:rFonts w:ascii="Garamond" w:hAnsi="Garamond"/>
          <w:sz w:val="24"/>
          <w:szCs w:val="24"/>
          <w:lang w:val="en-GB"/>
        </w:rPr>
        <w:t xml:space="preserve">which </w:t>
      </w:r>
      <w:r w:rsidR="00225395" w:rsidRPr="00B73C37">
        <w:rPr>
          <w:rFonts w:ascii="Garamond" w:hAnsi="Garamond"/>
          <w:sz w:val="24"/>
          <w:szCs w:val="24"/>
          <w:lang w:val="en-GB"/>
        </w:rPr>
        <w:t>all contributed to this erosion. In 2014</w:t>
      </w:r>
      <w:r w:rsidR="00694162" w:rsidRPr="00B73C37">
        <w:rPr>
          <w:rFonts w:ascii="Garamond" w:hAnsi="Garamond"/>
          <w:sz w:val="24"/>
          <w:szCs w:val="24"/>
          <w:lang w:val="en-GB"/>
        </w:rPr>
        <w:t>,</w:t>
      </w:r>
      <w:r w:rsidR="00225395" w:rsidRPr="00B73C37">
        <w:rPr>
          <w:rFonts w:ascii="Garamond" w:hAnsi="Garamond"/>
          <w:sz w:val="24"/>
          <w:szCs w:val="24"/>
          <w:lang w:val="en-GB"/>
        </w:rPr>
        <w:t xml:space="preserve"> almost every fourth </w:t>
      </w:r>
      <w:r w:rsidR="002B2800" w:rsidRPr="00B73C37">
        <w:rPr>
          <w:rFonts w:ascii="Garamond" w:hAnsi="Garamond"/>
          <w:sz w:val="24"/>
          <w:szCs w:val="24"/>
          <w:lang w:val="en-GB"/>
        </w:rPr>
        <w:t xml:space="preserve">person </w:t>
      </w:r>
      <w:r w:rsidR="008814BD" w:rsidRPr="00B73C37">
        <w:rPr>
          <w:rFonts w:ascii="Garamond" w:hAnsi="Garamond"/>
          <w:sz w:val="24"/>
          <w:szCs w:val="24"/>
          <w:lang w:val="en-GB"/>
        </w:rPr>
        <w:t xml:space="preserve">in the EU </w:t>
      </w:r>
      <w:r w:rsidR="00225395" w:rsidRPr="00B73C37">
        <w:rPr>
          <w:rFonts w:ascii="Garamond" w:hAnsi="Garamond"/>
          <w:sz w:val="24"/>
          <w:szCs w:val="24"/>
          <w:lang w:val="en-GB"/>
        </w:rPr>
        <w:t xml:space="preserve">was at risk of poverty or social </w:t>
      </w:r>
      <w:r w:rsidR="002B2800" w:rsidRPr="00B73C37">
        <w:rPr>
          <w:rFonts w:ascii="Garamond" w:hAnsi="Garamond"/>
          <w:sz w:val="24"/>
          <w:szCs w:val="24"/>
          <w:lang w:val="en-GB"/>
        </w:rPr>
        <w:t xml:space="preserve">exclusion </w:t>
      </w:r>
      <w:r w:rsidR="00225395" w:rsidRPr="00B73C37">
        <w:rPr>
          <w:rFonts w:ascii="Garamond" w:hAnsi="Garamond"/>
          <w:sz w:val="24"/>
          <w:szCs w:val="24"/>
          <w:lang w:val="en-GB"/>
        </w:rPr>
        <w:t>and the objective set</w:t>
      </w:r>
      <w:r w:rsidR="005E6B85" w:rsidRPr="00B73C37">
        <w:rPr>
          <w:rFonts w:ascii="Garamond" w:hAnsi="Garamond"/>
          <w:sz w:val="24"/>
          <w:szCs w:val="24"/>
          <w:lang w:val="en-GB"/>
        </w:rPr>
        <w:t xml:space="preserve"> in the Europe 2020 Strategy on poverty reduction </w:t>
      </w:r>
      <w:r w:rsidR="002B2800" w:rsidRPr="00B73C37">
        <w:rPr>
          <w:rFonts w:ascii="Garamond" w:hAnsi="Garamond"/>
          <w:sz w:val="24"/>
          <w:szCs w:val="24"/>
          <w:lang w:val="en-GB"/>
        </w:rPr>
        <w:t>appears</w:t>
      </w:r>
      <w:r w:rsidR="00225395" w:rsidRPr="00B73C37">
        <w:rPr>
          <w:rFonts w:ascii="Garamond" w:hAnsi="Garamond"/>
          <w:sz w:val="24"/>
          <w:szCs w:val="24"/>
          <w:lang w:val="en-GB"/>
        </w:rPr>
        <w:t xml:space="preserve"> out of reach. </w:t>
      </w:r>
      <w:r w:rsidR="008B67AC" w:rsidRPr="00B73C37">
        <w:rPr>
          <w:rFonts w:ascii="Garamond" w:hAnsi="Garamond"/>
          <w:sz w:val="24"/>
          <w:szCs w:val="24"/>
          <w:lang w:val="en-GB"/>
        </w:rPr>
        <w:t xml:space="preserve"> </w:t>
      </w:r>
    </w:p>
    <w:p w:rsidR="00DF454F" w:rsidRPr="004578D2" w:rsidRDefault="00DF454F" w:rsidP="00DF454F">
      <w:pPr>
        <w:spacing w:line="276" w:lineRule="auto"/>
        <w:jc w:val="both"/>
        <w:rPr>
          <w:lang w:val="en-GB"/>
        </w:rPr>
      </w:pPr>
      <w:r w:rsidRPr="00B73C37">
        <w:rPr>
          <w:rFonts w:ascii="Garamond" w:hAnsi="Garamond"/>
          <w:sz w:val="24"/>
          <w:szCs w:val="24"/>
          <w:lang w:val="en-GB"/>
        </w:rPr>
        <w:t>The current economic context characteri</w:t>
      </w:r>
      <w:r w:rsidR="002125F4" w:rsidRPr="00B73C37">
        <w:rPr>
          <w:rFonts w:ascii="Garamond" w:hAnsi="Garamond"/>
          <w:sz w:val="24"/>
          <w:szCs w:val="24"/>
          <w:lang w:val="en-GB"/>
        </w:rPr>
        <w:t>s</w:t>
      </w:r>
      <w:r w:rsidRPr="00B73C37">
        <w:rPr>
          <w:rFonts w:ascii="Garamond" w:hAnsi="Garamond"/>
          <w:sz w:val="24"/>
          <w:szCs w:val="24"/>
          <w:lang w:val="en-GB"/>
        </w:rPr>
        <w:t xml:space="preserve">ed by fierce global competition combined with a widespread process of automation and digitalisation is transforming the ways in which jobs and occupation are perceived, organised and structured. The prospect of a single job for a working life seems to have become </w:t>
      </w:r>
      <w:r w:rsidR="00187A24" w:rsidRPr="00B73C37">
        <w:rPr>
          <w:rFonts w:ascii="Garamond" w:hAnsi="Garamond"/>
          <w:sz w:val="24"/>
          <w:szCs w:val="24"/>
          <w:lang w:val="en-GB"/>
        </w:rPr>
        <w:t xml:space="preserve">increasingly </w:t>
      </w:r>
      <w:r w:rsidR="005E6B85" w:rsidRPr="00B73C37">
        <w:rPr>
          <w:rFonts w:ascii="Garamond" w:hAnsi="Garamond"/>
          <w:sz w:val="24"/>
          <w:szCs w:val="24"/>
          <w:lang w:val="en-GB"/>
        </w:rPr>
        <w:t>rare</w:t>
      </w:r>
      <w:r w:rsidR="00F5645C" w:rsidRPr="00B73C37">
        <w:rPr>
          <w:rFonts w:ascii="Garamond" w:hAnsi="Garamond"/>
          <w:sz w:val="24"/>
          <w:szCs w:val="24"/>
          <w:lang w:val="en-GB"/>
        </w:rPr>
        <w:t xml:space="preserve"> </w:t>
      </w:r>
      <w:r w:rsidRPr="00B73C37">
        <w:rPr>
          <w:rFonts w:ascii="Garamond" w:hAnsi="Garamond"/>
          <w:sz w:val="24"/>
          <w:szCs w:val="24"/>
          <w:lang w:val="en-GB"/>
        </w:rPr>
        <w:t xml:space="preserve">in today’s </w:t>
      </w:r>
      <w:r w:rsidRPr="00B83EF7">
        <w:rPr>
          <w:rFonts w:ascii="Garamond" w:hAnsi="Garamond"/>
          <w:sz w:val="24"/>
          <w:szCs w:val="24"/>
          <w:lang w:val="en-GB"/>
        </w:rPr>
        <w:t xml:space="preserve">world of work. Some see the beginning of a new </w:t>
      </w:r>
      <w:r w:rsidR="0053735D" w:rsidRPr="00B73C37">
        <w:rPr>
          <w:rFonts w:ascii="Garamond" w:hAnsi="Garamond"/>
          <w:sz w:val="24"/>
          <w:szCs w:val="24"/>
          <w:lang w:val="en-GB"/>
        </w:rPr>
        <w:t>era</w:t>
      </w:r>
      <w:r w:rsidRPr="00B73C37">
        <w:rPr>
          <w:rFonts w:ascii="Garamond" w:hAnsi="Garamond"/>
          <w:sz w:val="24"/>
          <w:szCs w:val="24"/>
          <w:lang w:val="en-GB"/>
        </w:rPr>
        <w:t xml:space="preserve"> where work will become ever more flexible, short term and transient with workers being increasingly mobile spatially and functionally. If </w:t>
      </w:r>
      <w:r w:rsidR="00765941" w:rsidRPr="00B73C37">
        <w:rPr>
          <w:rFonts w:ascii="Garamond" w:hAnsi="Garamond"/>
          <w:sz w:val="24"/>
          <w:szCs w:val="24"/>
          <w:lang w:val="en-GB"/>
        </w:rPr>
        <w:t xml:space="preserve">the </w:t>
      </w:r>
      <w:r w:rsidRPr="00B73C37">
        <w:rPr>
          <w:rFonts w:ascii="Garamond" w:hAnsi="Garamond"/>
          <w:sz w:val="24"/>
          <w:szCs w:val="24"/>
          <w:lang w:val="en-GB"/>
        </w:rPr>
        <w:t xml:space="preserve">internet has created new opportunities for personal development, access to knowledge and social networks, </w:t>
      </w:r>
      <w:r w:rsidR="00F5645C" w:rsidRPr="00B73C37">
        <w:rPr>
          <w:rFonts w:ascii="Garamond" w:hAnsi="Garamond"/>
          <w:sz w:val="24"/>
          <w:szCs w:val="24"/>
          <w:lang w:val="en-GB"/>
        </w:rPr>
        <w:t xml:space="preserve">due to economic and other factors, </w:t>
      </w:r>
      <w:r w:rsidRPr="00B73C37">
        <w:rPr>
          <w:rFonts w:ascii="Garamond" w:hAnsi="Garamond"/>
          <w:sz w:val="24"/>
          <w:szCs w:val="24"/>
          <w:lang w:val="en-GB"/>
        </w:rPr>
        <w:t xml:space="preserve">these are far from </w:t>
      </w:r>
      <w:r w:rsidR="006C19C7" w:rsidRPr="00B73C37">
        <w:rPr>
          <w:rFonts w:ascii="Garamond" w:hAnsi="Garamond"/>
          <w:sz w:val="24"/>
          <w:szCs w:val="24"/>
          <w:lang w:val="en-GB"/>
        </w:rPr>
        <w:t xml:space="preserve">being </w:t>
      </w:r>
      <w:r w:rsidRPr="00B73C37">
        <w:rPr>
          <w:rFonts w:ascii="Garamond" w:hAnsi="Garamond"/>
          <w:sz w:val="24"/>
          <w:szCs w:val="24"/>
          <w:lang w:val="en-GB"/>
        </w:rPr>
        <w:t xml:space="preserve">accessible to all. </w:t>
      </w:r>
      <w:r w:rsidR="00187A24" w:rsidRPr="00B73C37">
        <w:rPr>
          <w:rFonts w:ascii="Garamond" w:hAnsi="Garamond"/>
          <w:sz w:val="24"/>
          <w:szCs w:val="24"/>
          <w:lang w:val="en-GB"/>
        </w:rPr>
        <w:t>The lack of face-to-face contact</w:t>
      </w:r>
      <w:r w:rsidRPr="00B73C37">
        <w:rPr>
          <w:rFonts w:ascii="Garamond" w:hAnsi="Garamond"/>
          <w:sz w:val="24"/>
          <w:szCs w:val="24"/>
          <w:lang w:val="en-GB"/>
        </w:rPr>
        <w:t xml:space="preserve"> </w:t>
      </w:r>
      <w:r w:rsidR="006C19C7" w:rsidRPr="00B73C37">
        <w:rPr>
          <w:rFonts w:ascii="Garamond" w:hAnsi="Garamond"/>
          <w:sz w:val="24"/>
          <w:szCs w:val="24"/>
          <w:lang w:val="en-GB"/>
        </w:rPr>
        <w:t xml:space="preserve">might </w:t>
      </w:r>
      <w:r w:rsidRPr="00B73C37">
        <w:rPr>
          <w:rFonts w:ascii="Garamond" w:hAnsi="Garamond"/>
          <w:sz w:val="24"/>
          <w:szCs w:val="24"/>
          <w:lang w:val="en-GB"/>
        </w:rPr>
        <w:t>represent a</w:t>
      </w:r>
      <w:r w:rsidR="00F5645C" w:rsidRPr="00B73C37">
        <w:rPr>
          <w:rFonts w:ascii="Garamond" w:hAnsi="Garamond"/>
          <w:sz w:val="24"/>
          <w:szCs w:val="24"/>
          <w:lang w:val="en-GB"/>
        </w:rPr>
        <w:t xml:space="preserve">n additional </w:t>
      </w:r>
      <w:r w:rsidRPr="00B73C37">
        <w:rPr>
          <w:rFonts w:ascii="Garamond" w:hAnsi="Garamond"/>
          <w:sz w:val="24"/>
          <w:szCs w:val="24"/>
          <w:lang w:val="en-GB"/>
        </w:rPr>
        <w:t>critical social risk and the combination of remote workplaces and transient jobs c</w:t>
      </w:r>
      <w:r w:rsidR="006C19C7" w:rsidRPr="00B73C37">
        <w:rPr>
          <w:rFonts w:ascii="Garamond" w:hAnsi="Garamond"/>
          <w:sz w:val="24"/>
          <w:szCs w:val="24"/>
          <w:lang w:val="en-GB"/>
        </w:rPr>
        <w:t>ould indeed</w:t>
      </w:r>
      <w:r w:rsidRPr="00B73C37">
        <w:rPr>
          <w:rFonts w:ascii="Garamond" w:hAnsi="Garamond"/>
          <w:sz w:val="24"/>
          <w:szCs w:val="24"/>
          <w:lang w:val="en-GB"/>
        </w:rPr>
        <w:t xml:space="preserve"> increase the risk of social exclusion.</w:t>
      </w:r>
      <w:r w:rsidR="0005255E" w:rsidRPr="00B73C37">
        <w:rPr>
          <w:rFonts w:ascii="Garamond" w:hAnsi="Garamond"/>
          <w:sz w:val="24"/>
          <w:szCs w:val="24"/>
          <w:lang w:val="en-GB"/>
        </w:rPr>
        <w:t xml:space="preserve"> As pointed out by the EESC, a</w:t>
      </w:r>
      <w:r w:rsidRPr="00B73C37">
        <w:rPr>
          <w:rFonts w:ascii="Garamond" w:hAnsi="Garamond"/>
          <w:sz w:val="24"/>
          <w:szCs w:val="24"/>
          <w:lang w:val="en-GB"/>
        </w:rPr>
        <w:t xml:space="preserve"> key challenge is to ensure rights and protection for all.</w:t>
      </w:r>
      <w:r w:rsidRPr="004578D2">
        <w:rPr>
          <w:rStyle w:val="FootnoteReference"/>
          <w:rFonts w:ascii="Garamond" w:hAnsi="Garamond"/>
          <w:sz w:val="24"/>
          <w:szCs w:val="24"/>
          <w:lang w:val="en-GB"/>
        </w:rPr>
        <w:footnoteReference w:id="5"/>
      </w:r>
    </w:p>
    <w:p w:rsidR="004C6D7C" w:rsidRPr="004578D2" w:rsidRDefault="00225395" w:rsidP="004C6D7C">
      <w:pPr>
        <w:spacing w:line="276" w:lineRule="auto"/>
        <w:jc w:val="both"/>
        <w:rPr>
          <w:rFonts w:ascii="Garamond" w:hAnsi="Garamond" w:cs="Times New Roman"/>
          <w:sz w:val="24"/>
          <w:lang w:val="en-GB"/>
        </w:rPr>
      </w:pPr>
      <w:r w:rsidRPr="00B73C37">
        <w:rPr>
          <w:rFonts w:ascii="Garamond" w:hAnsi="Garamond"/>
          <w:sz w:val="24"/>
          <w:szCs w:val="24"/>
          <w:lang w:val="en-GB"/>
        </w:rPr>
        <w:t xml:space="preserve">Young people </w:t>
      </w:r>
      <w:r w:rsidR="00657990" w:rsidRPr="00B73C37">
        <w:rPr>
          <w:rFonts w:ascii="Garamond" w:hAnsi="Garamond"/>
          <w:sz w:val="24"/>
          <w:szCs w:val="24"/>
          <w:lang w:val="en-GB"/>
        </w:rPr>
        <w:t xml:space="preserve">represent </w:t>
      </w:r>
      <w:r w:rsidRPr="00B73C37">
        <w:rPr>
          <w:rFonts w:ascii="Garamond" w:hAnsi="Garamond"/>
          <w:sz w:val="24"/>
          <w:szCs w:val="24"/>
          <w:lang w:val="en-GB"/>
        </w:rPr>
        <w:t>the age category facing the most difficult</w:t>
      </w:r>
      <w:r w:rsidR="00DF50C6" w:rsidRPr="00B73C37">
        <w:rPr>
          <w:rFonts w:ascii="Garamond" w:hAnsi="Garamond"/>
          <w:sz w:val="24"/>
          <w:szCs w:val="24"/>
          <w:lang w:val="en-GB"/>
        </w:rPr>
        <w:t xml:space="preserve">ies in </w:t>
      </w:r>
      <w:r w:rsidRPr="00B73C37">
        <w:rPr>
          <w:rFonts w:ascii="Garamond" w:hAnsi="Garamond"/>
          <w:sz w:val="24"/>
          <w:szCs w:val="24"/>
          <w:lang w:val="en-GB"/>
        </w:rPr>
        <w:t>labour market integration. In 2016, over 4.2 million (18.8</w:t>
      </w:r>
      <w:r w:rsidR="00F5645C" w:rsidRPr="00B73C37">
        <w:rPr>
          <w:rFonts w:ascii="Garamond" w:hAnsi="Garamond"/>
          <w:sz w:val="24"/>
          <w:szCs w:val="24"/>
          <w:lang w:val="en-GB"/>
        </w:rPr>
        <w:t xml:space="preserve"> </w:t>
      </w:r>
      <w:r w:rsidR="00825D7C" w:rsidRPr="00B73C37">
        <w:rPr>
          <w:rFonts w:ascii="Garamond" w:hAnsi="Garamond"/>
          <w:sz w:val="24"/>
          <w:szCs w:val="24"/>
          <w:lang w:val="en-GB"/>
        </w:rPr>
        <w:t>percent</w:t>
      </w:r>
      <w:r w:rsidRPr="00B73C37">
        <w:rPr>
          <w:rFonts w:ascii="Garamond" w:hAnsi="Garamond"/>
          <w:sz w:val="24"/>
          <w:szCs w:val="24"/>
          <w:lang w:val="en-GB"/>
        </w:rPr>
        <w:t>) young people under 25 wer</w:t>
      </w:r>
      <w:r w:rsidR="008E5CAF" w:rsidRPr="00B73C37">
        <w:rPr>
          <w:rFonts w:ascii="Garamond" w:hAnsi="Garamond"/>
          <w:sz w:val="24"/>
          <w:szCs w:val="24"/>
          <w:lang w:val="en-GB"/>
        </w:rPr>
        <w:t>e unemployed in EU-28 and more than 5</w:t>
      </w:r>
      <w:r w:rsidRPr="00B73C37">
        <w:rPr>
          <w:rFonts w:ascii="Garamond" w:hAnsi="Garamond"/>
          <w:sz w:val="24"/>
          <w:szCs w:val="24"/>
          <w:lang w:val="en-GB"/>
        </w:rPr>
        <w:t xml:space="preserve"> million were neither in employmen</w:t>
      </w:r>
      <w:r w:rsidR="00787EAD" w:rsidRPr="00B73C37">
        <w:rPr>
          <w:rFonts w:ascii="Garamond" w:hAnsi="Garamond"/>
          <w:sz w:val="24"/>
          <w:szCs w:val="24"/>
          <w:lang w:val="en-GB"/>
        </w:rPr>
        <w:t>t, education nor training (NEET</w:t>
      </w:r>
      <w:r w:rsidRPr="00B73C37">
        <w:rPr>
          <w:rFonts w:ascii="Garamond" w:hAnsi="Garamond"/>
          <w:sz w:val="24"/>
          <w:szCs w:val="24"/>
          <w:lang w:val="en-GB"/>
        </w:rPr>
        <w:t>)</w:t>
      </w:r>
      <w:r w:rsidR="00765941" w:rsidRPr="00B73C37">
        <w:rPr>
          <w:rFonts w:ascii="Garamond" w:hAnsi="Garamond"/>
          <w:sz w:val="24"/>
          <w:szCs w:val="24"/>
          <w:lang w:val="en-GB"/>
        </w:rPr>
        <w:t>,</w:t>
      </w:r>
      <w:r w:rsidRPr="00B73C37">
        <w:rPr>
          <w:rFonts w:ascii="Garamond" w:hAnsi="Garamond"/>
          <w:sz w:val="24"/>
          <w:szCs w:val="24"/>
          <w:lang w:val="en-GB"/>
        </w:rPr>
        <w:t xml:space="preserve"> facing a particularly high risk of poverty, social exclusion and even radicalisation</w:t>
      </w:r>
      <w:r w:rsidR="00C27CE0" w:rsidRPr="004578D2">
        <w:rPr>
          <w:rStyle w:val="FootnoteReference"/>
          <w:rFonts w:ascii="Garamond" w:hAnsi="Garamond"/>
          <w:sz w:val="24"/>
          <w:szCs w:val="24"/>
          <w:lang w:val="en-GB"/>
        </w:rPr>
        <w:footnoteReference w:id="6"/>
      </w:r>
      <w:r w:rsidRPr="004578D2">
        <w:rPr>
          <w:rFonts w:ascii="Garamond" w:hAnsi="Garamond"/>
          <w:sz w:val="24"/>
          <w:szCs w:val="24"/>
          <w:lang w:val="en-GB"/>
        </w:rPr>
        <w:t>.</w:t>
      </w:r>
      <w:r w:rsidR="005823A3" w:rsidRPr="00B73C37">
        <w:rPr>
          <w:rFonts w:ascii="Garamond" w:hAnsi="Garamond"/>
          <w:sz w:val="24"/>
          <w:szCs w:val="24"/>
          <w:lang w:val="en-GB"/>
        </w:rPr>
        <w:t xml:space="preserve"> </w:t>
      </w:r>
      <w:r w:rsidR="004125DC" w:rsidRPr="00B73C37">
        <w:rPr>
          <w:rFonts w:ascii="Garamond" w:hAnsi="Garamond"/>
          <w:sz w:val="24"/>
          <w:szCs w:val="24"/>
          <w:lang w:val="en-GB"/>
        </w:rPr>
        <w:t>In addition, y</w:t>
      </w:r>
      <w:r w:rsidR="004C6D7C" w:rsidRPr="00B73C37">
        <w:rPr>
          <w:rFonts w:ascii="Garamond" w:hAnsi="Garamond"/>
          <w:sz w:val="24"/>
          <w:szCs w:val="24"/>
          <w:lang w:val="en-GB"/>
        </w:rPr>
        <w:t>oung people are overrepresented in temporary and part-time employment</w:t>
      </w:r>
      <w:r w:rsidR="004618D2" w:rsidRPr="00B73C37">
        <w:rPr>
          <w:rFonts w:ascii="Garamond" w:hAnsi="Garamond"/>
          <w:sz w:val="24"/>
          <w:szCs w:val="24"/>
          <w:lang w:val="en-GB"/>
        </w:rPr>
        <w:t>,</w:t>
      </w:r>
      <w:r w:rsidR="004C6D7C" w:rsidRPr="00B73C37">
        <w:rPr>
          <w:rFonts w:ascii="Garamond" w:hAnsi="Garamond"/>
          <w:sz w:val="24"/>
          <w:szCs w:val="24"/>
          <w:lang w:val="en-GB"/>
        </w:rPr>
        <w:t xml:space="preserve"> </w:t>
      </w:r>
      <w:r w:rsidR="004C6D7C" w:rsidRPr="00B73C37">
        <w:rPr>
          <w:rFonts w:ascii="Garamond" w:hAnsi="Garamond" w:cs="Times New Roman"/>
          <w:sz w:val="24"/>
          <w:lang w:val="en-GB"/>
        </w:rPr>
        <w:t xml:space="preserve">with a higher risk of </w:t>
      </w:r>
      <w:r w:rsidR="00495FB3" w:rsidRPr="00B73C37">
        <w:rPr>
          <w:rFonts w:ascii="Garamond" w:hAnsi="Garamond" w:cs="Times New Roman"/>
          <w:sz w:val="24"/>
          <w:lang w:val="en-GB"/>
        </w:rPr>
        <w:t xml:space="preserve">being in </w:t>
      </w:r>
      <w:r w:rsidR="004C6D7C" w:rsidRPr="00B73C37">
        <w:rPr>
          <w:rFonts w:ascii="Garamond" w:hAnsi="Garamond" w:cs="Times New Roman"/>
          <w:sz w:val="24"/>
          <w:lang w:val="en-GB"/>
        </w:rPr>
        <w:t>precarious</w:t>
      </w:r>
      <w:r w:rsidR="00495FB3" w:rsidRPr="00B73C37">
        <w:rPr>
          <w:rFonts w:ascii="Garamond" w:hAnsi="Garamond" w:cs="Times New Roman"/>
          <w:sz w:val="24"/>
          <w:lang w:val="en-GB"/>
        </w:rPr>
        <w:t xml:space="preserve"> jobs</w:t>
      </w:r>
      <w:r w:rsidR="004C6D7C" w:rsidRPr="00B73C37">
        <w:rPr>
          <w:rFonts w:ascii="Garamond" w:hAnsi="Garamond" w:cs="Times New Roman"/>
          <w:sz w:val="24"/>
          <w:lang w:val="en-GB"/>
        </w:rPr>
        <w:t xml:space="preserve"> compared to workers overall</w:t>
      </w:r>
      <w:r w:rsidR="004C6D7C" w:rsidRPr="004578D2">
        <w:rPr>
          <w:rStyle w:val="FootnoteReference"/>
          <w:rFonts w:ascii="Garamond" w:hAnsi="Garamond" w:cs="Times New Roman"/>
          <w:sz w:val="24"/>
          <w:lang w:val="en-GB"/>
        </w:rPr>
        <w:footnoteReference w:id="7"/>
      </w:r>
      <w:r w:rsidR="004C6D7C" w:rsidRPr="004578D2">
        <w:rPr>
          <w:rFonts w:ascii="Garamond" w:hAnsi="Garamond" w:cs="Times New Roman"/>
          <w:sz w:val="24"/>
          <w:lang w:val="en-GB"/>
        </w:rPr>
        <w:t xml:space="preserve">. Lack of decent work opportunities </w:t>
      </w:r>
      <w:r w:rsidR="004125DC" w:rsidRPr="00B73C37">
        <w:rPr>
          <w:rFonts w:ascii="Garamond" w:hAnsi="Garamond" w:cs="Times New Roman"/>
          <w:sz w:val="24"/>
          <w:lang w:val="en-GB"/>
        </w:rPr>
        <w:t xml:space="preserve">can </w:t>
      </w:r>
      <w:r w:rsidR="00D056AE" w:rsidRPr="00B73C37">
        <w:rPr>
          <w:rFonts w:ascii="Garamond" w:hAnsi="Garamond" w:cs="Times New Roman"/>
          <w:sz w:val="24"/>
          <w:lang w:val="en-GB"/>
        </w:rPr>
        <w:t>easily</w:t>
      </w:r>
      <w:r w:rsidR="004C6D7C" w:rsidRPr="00B73C37">
        <w:rPr>
          <w:rFonts w:ascii="Garamond" w:hAnsi="Garamond" w:cs="Times New Roman"/>
          <w:sz w:val="24"/>
          <w:lang w:val="en-GB"/>
        </w:rPr>
        <w:t xml:space="preserve"> lead to stress and insecurity, affecting </w:t>
      </w:r>
      <w:r w:rsidR="00495FB3" w:rsidRPr="00B73C37">
        <w:rPr>
          <w:rFonts w:ascii="Garamond" w:hAnsi="Garamond" w:cs="Times New Roman"/>
          <w:sz w:val="24"/>
          <w:lang w:val="en-GB"/>
        </w:rPr>
        <w:t xml:space="preserve">young people’s </w:t>
      </w:r>
      <w:r w:rsidR="004C6D7C" w:rsidRPr="00B73C37">
        <w:rPr>
          <w:rFonts w:ascii="Garamond" w:hAnsi="Garamond" w:cs="Times New Roman"/>
          <w:sz w:val="24"/>
          <w:lang w:val="en-GB"/>
        </w:rPr>
        <w:t xml:space="preserve">ability to become independent, move away from home or start a family. </w:t>
      </w:r>
      <w:r w:rsidR="004125DC" w:rsidRPr="00B73C37">
        <w:rPr>
          <w:rFonts w:ascii="Garamond" w:hAnsi="Garamond" w:cs="Times New Roman"/>
          <w:sz w:val="24"/>
          <w:lang w:val="en-GB"/>
        </w:rPr>
        <w:t>In Spain</w:t>
      </w:r>
      <w:r w:rsidR="00576638" w:rsidRPr="00B73C37">
        <w:rPr>
          <w:rFonts w:ascii="Garamond" w:hAnsi="Garamond" w:cs="Times New Roman"/>
          <w:sz w:val="24"/>
          <w:lang w:val="en-GB"/>
        </w:rPr>
        <w:t>,</w:t>
      </w:r>
      <w:r w:rsidR="004C6D7C" w:rsidRPr="00B73C37">
        <w:rPr>
          <w:rFonts w:ascii="Garamond" w:hAnsi="Garamond" w:cs="Times New Roman"/>
          <w:sz w:val="24"/>
          <w:lang w:val="en-GB"/>
        </w:rPr>
        <w:t xml:space="preserve"> </w:t>
      </w:r>
      <w:r w:rsidR="00D056AE" w:rsidRPr="00B73C37">
        <w:rPr>
          <w:rFonts w:ascii="Garamond" w:hAnsi="Garamond" w:cs="Times New Roman"/>
          <w:sz w:val="24"/>
          <w:lang w:val="en-GB"/>
        </w:rPr>
        <w:t xml:space="preserve">where </w:t>
      </w:r>
      <w:r w:rsidR="004618D2" w:rsidRPr="00B73C37">
        <w:rPr>
          <w:rFonts w:ascii="Garamond" w:hAnsi="Garamond" w:cs="Times New Roman"/>
          <w:sz w:val="24"/>
          <w:lang w:val="en-GB"/>
        </w:rPr>
        <w:t xml:space="preserve">the </w:t>
      </w:r>
      <w:r w:rsidR="00D056AE" w:rsidRPr="00B73C37">
        <w:rPr>
          <w:rFonts w:ascii="Garamond" w:hAnsi="Garamond" w:cs="Times New Roman"/>
          <w:sz w:val="24"/>
          <w:lang w:val="en-GB"/>
        </w:rPr>
        <w:t>youth unemployment rate peaked at 56.2</w:t>
      </w:r>
      <w:r w:rsidR="00825D7C" w:rsidRPr="00B73C37">
        <w:rPr>
          <w:rFonts w:ascii="Garamond" w:hAnsi="Garamond" w:cs="Times New Roman"/>
          <w:sz w:val="24"/>
          <w:lang w:val="en-GB"/>
        </w:rPr>
        <w:t xml:space="preserve"> percent</w:t>
      </w:r>
      <w:r w:rsidR="00D056AE" w:rsidRPr="00B73C37">
        <w:rPr>
          <w:rFonts w:ascii="Garamond" w:hAnsi="Garamond" w:cs="Times New Roman"/>
          <w:sz w:val="24"/>
          <w:lang w:val="en-GB"/>
        </w:rPr>
        <w:t xml:space="preserve"> (2013), </w:t>
      </w:r>
      <w:r w:rsidR="004C6D7C" w:rsidRPr="00B73C37">
        <w:rPr>
          <w:rFonts w:ascii="Garamond" w:hAnsi="Garamond" w:cs="Times New Roman"/>
          <w:sz w:val="24"/>
          <w:lang w:val="en-GB"/>
        </w:rPr>
        <w:t xml:space="preserve">the number of babies born annually has </w:t>
      </w:r>
      <w:r w:rsidR="004125DC" w:rsidRPr="00B73C37">
        <w:rPr>
          <w:rFonts w:ascii="Garamond" w:hAnsi="Garamond" w:cs="Times New Roman"/>
          <w:sz w:val="24"/>
          <w:lang w:val="en-GB"/>
        </w:rPr>
        <w:t xml:space="preserve">in fact </w:t>
      </w:r>
      <w:r w:rsidR="004C6D7C" w:rsidRPr="00B73C37">
        <w:rPr>
          <w:rFonts w:ascii="Garamond" w:hAnsi="Garamond" w:cs="Times New Roman"/>
          <w:sz w:val="24"/>
          <w:lang w:val="en-GB"/>
        </w:rPr>
        <w:t>clearly decreased in the post-crisis years</w:t>
      </w:r>
      <w:r w:rsidR="004C6D7C" w:rsidRPr="004578D2">
        <w:rPr>
          <w:rStyle w:val="FootnoteReference"/>
          <w:rFonts w:ascii="Garamond" w:hAnsi="Garamond" w:cs="Times New Roman"/>
          <w:sz w:val="24"/>
          <w:lang w:val="en-GB"/>
        </w:rPr>
        <w:footnoteReference w:id="8"/>
      </w:r>
      <w:r w:rsidR="004C6D7C" w:rsidRPr="004578D2">
        <w:rPr>
          <w:rFonts w:ascii="Garamond" w:hAnsi="Garamond" w:cs="Times New Roman"/>
          <w:sz w:val="24"/>
          <w:lang w:val="en-GB"/>
        </w:rPr>
        <w:t xml:space="preserve">. </w:t>
      </w:r>
    </w:p>
    <w:p w:rsidR="006C5C83" w:rsidRPr="00B73C37" w:rsidRDefault="00637418" w:rsidP="005823A3">
      <w:pPr>
        <w:spacing w:line="276" w:lineRule="auto"/>
        <w:jc w:val="both"/>
        <w:rPr>
          <w:rFonts w:ascii="Garamond" w:hAnsi="Garamond"/>
          <w:sz w:val="24"/>
          <w:szCs w:val="24"/>
          <w:lang w:val="en-GB"/>
        </w:rPr>
      </w:pPr>
      <w:r w:rsidRPr="00B73C37">
        <w:rPr>
          <w:rFonts w:ascii="Garamond" w:hAnsi="Garamond"/>
          <w:sz w:val="24"/>
          <w:szCs w:val="24"/>
          <w:lang w:val="en-GB"/>
        </w:rPr>
        <w:t xml:space="preserve">To address these problems, the EU launched in 2013 the </w:t>
      </w:r>
      <w:r w:rsidR="005823A3" w:rsidRPr="00B73C37">
        <w:rPr>
          <w:rFonts w:ascii="Garamond" w:hAnsi="Garamond"/>
          <w:sz w:val="24"/>
          <w:szCs w:val="24"/>
          <w:lang w:val="en-GB"/>
        </w:rPr>
        <w:t>Youth Guarantee</w:t>
      </w:r>
      <w:r w:rsidR="004618D2" w:rsidRPr="00B73C37">
        <w:rPr>
          <w:rFonts w:ascii="Garamond" w:hAnsi="Garamond"/>
          <w:sz w:val="24"/>
          <w:szCs w:val="24"/>
          <w:lang w:val="en-GB"/>
        </w:rPr>
        <w:t>,</w:t>
      </w:r>
      <w:r w:rsidR="005823A3" w:rsidRPr="00B73C37">
        <w:rPr>
          <w:rFonts w:ascii="Garamond" w:hAnsi="Garamond"/>
          <w:sz w:val="24"/>
          <w:szCs w:val="24"/>
          <w:lang w:val="en-GB"/>
        </w:rPr>
        <w:t xml:space="preserve"> </w:t>
      </w:r>
      <w:r w:rsidR="000E7686" w:rsidRPr="00B73C37">
        <w:rPr>
          <w:rFonts w:ascii="Garamond" w:hAnsi="Garamond"/>
          <w:sz w:val="24"/>
          <w:szCs w:val="24"/>
          <w:lang w:val="en-GB"/>
        </w:rPr>
        <w:t>which</w:t>
      </w:r>
      <w:r w:rsidR="00D36596" w:rsidRPr="00B73C37">
        <w:rPr>
          <w:rFonts w:ascii="Garamond" w:hAnsi="Garamond"/>
          <w:sz w:val="24"/>
          <w:szCs w:val="24"/>
          <w:lang w:val="en-GB"/>
        </w:rPr>
        <w:t xml:space="preserve"> </w:t>
      </w:r>
      <w:r w:rsidR="005823A3" w:rsidRPr="00B73C37">
        <w:rPr>
          <w:rFonts w:ascii="Garamond" w:hAnsi="Garamond"/>
          <w:sz w:val="24"/>
          <w:szCs w:val="24"/>
          <w:lang w:val="en-GB"/>
        </w:rPr>
        <w:t>aim</w:t>
      </w:r>
      <w:r w:rsidR="000E7686" w:rsidRPr="00B73C37">
        <w:rPr>
          <w:rFonts w:ascii="Garamond" w:hAnsi="Garamond"/>
          <w:sz w:val="24"/>
          <w:szCs w:val="24"/>
          <w:lang w:val="en-GB"/>
        </w:rPr>
        <w:t xml:space="preserve">s </w:t>
      </w:r>
      <w:r w:rsidR="005823A3" w:rsidRPr="00B73C37">
        <w:rPr>
          <w:rFonts w:ascii="Garamond" w:hAnsi="Garamond"/>
          <w:sz w:val="24"/>
          <w:szCs w:val="24"/>
          <w:lang w:val="en-GB"/>
        </w:rPr>
        <w:t xml:space="preserve">to ensure that </w:t>
      </w:r>
      <w:r w:rsidR="00D36596" w:rsidRPr="00B73C37">
        <w:rPr>
          <w:rFonts w:ascii="Garamond" w:hAnsi="Garamond"/>
          <w:sz w:val="24"/>
          <w:szCs w:val="24"/>
          <w:lang w:val="en-GB"/>
        </w:rPr>
        <w:t xml:space="preserve">all </w:t>
      </w:r>
      <w:r w:rsidR="005823A3" w:rsidRPr="00B73C37">
        <w:rPr>
          <w:rFonts w:ascii="Garamond" w:hAnsi="Garamond"/>
          <w:sz w:val="24"/>
          <w:szCs w:val="24"/>
          <w:lang w:val="en-GB"/>
        </w:rPr>
        <w:t>young people</w:t>
      </w:r>
      <w:r w:rsidR="00D36596" w:rsidRPr="00B73C37">
        <w:rPr>
          <w:rFonts w:ascii="Garamond" w:hAnsi="Garamond"/>
          <w:sz w:val="24"/>
          <w:szCs w:val="24"/>
          <w:lang w:val="en-GB"/>
        </w:rPr>
        <w:t xml:space="preserve"> under 25</w:t>
      </w:r>
      <w:r w:rsidR="002B1382" w:rsidRPr="00B73C37">
        <w:rPr>
          <w:rFonts w:ascii="Garamond" w:hAnsi="Garamond"/>
          <w:sz w:val="24"/>
          <w:szCs w:val="24"/>
          <w:lang w:val="en-GB"/>
        </w:rPr>
        <w:t xml:space="preserve"> </w:t>
      </w:r>
      <w:r w:rsidR="005823A3" w:rsidRPr="00B73C37">
        <w:rPr>
          <w:rFonts w:ascii="Garamond" w:hAnsi="Garamond"/>
          <w:sz w:val="24"/>
          <w:szCs w:val="24"/>
          <w:lang w:val="en-GB"/>
        </w:rPr>
        <w:t xml:space="preserve">receive </w:t>
      </w:r>
      <w:r w:rsidR="002B1382" w:rsidRPr="00B73C37">
        <w:rPr>
          <w:rFonts w:ascii="Garamond" w:hAnsi="Garamond"/>
          <w:sz w:val="24"/>
          <w:szCs w:val="24"/>
          <w:lang w:val="en-GB"/>
        </w:rPr>
        <w:t xml:space="preserve">a </w:t>
      </w:r>
      <w:r w:rsidR="005823A3" w:rsidRPr="00B73C37">
        <w:rPr>
          <w:rFonts w:ascii="Garamond" w:hAnsi="Garamond"/>
          <w:sz w:val="24"/>
          <w:szCs w:val="24"/>
          <w:lang w:val="en-GB"/>
        </w:rPr>
        <w:t xml:space="preserve">good quality offer </w:t>
      </w:r>
      <w:r w:rsidR="002B1382" w:rsidRPr="00B73C37">
        <w:rPr>
          <w:rFonts w:ascii="Garamond" w:hAnsi="Garamond"/>
          <w:sz w:val="24"/>
          <w:szCs w:val="24"/>
          <w:lang w:val="en-GB"/>
        </w:rPr>
        <w:t xml:space="preserve">for </w:t>
      </w:r>
      <w:r w:rsidR="005823A3" w:rsidRPr="00B73C37">
        <w:rPr>
          <w:rFonts w:ascii="Garamond" w:hAnsi="Garamond"/>
          <w:sz w:val="24"/>
          <w:szCs w:val="24"/>
          <w:lang w:val="en-GB"/>
        </w:rPr>
        <w:t xml:space="preserve">employment, education, </w:t>
      </w:r>
      <w:r w:rsidR="004618D2" w:rsidRPr="00B73C37">
        <w:rPr>
          <w:rFonts w:ascii="Garamond" w:hAnsi="Garamond"/>
          <w:sz w:val="24"/>
          <w:szCs w:val="24"/>
          <w:lang w:val="en-GB"/>
        </w:rPr>
        <w:t xml:space="preserve">an </w:t>
      </w:r>
      <w:r w:rsidR="005823A3" w:rsidRPr="00B73C37">
        <w:rPr>
          <w:rFonts w:ascii="Garamond" w:hAnsi="Garamond"/>
          <w:sz w:val="24"/>
          <w:szCs w:val="24"/>
          <w:lang w:val="en-GB"/>
        </w:rPr>
        <w:t xml:space="preserve">apprenticeship or </w:t>
      </w:r>
      <w:r w:rsidR="004618D2" w:rsidRPr="00B73C37">
        <w:rPr>
          <w:rFonts w:ascii="Garamond" w:hAnsi="Garamond"/>
          <w:sz w:val="24"/>
          <w:szCs w:val="24"/>
          <w:lang w:val="en-GB"/>
        </w:rPr>
        <w:t xml:space="preserve">a </w:t>
      </w:r>
      <w:r w:rsidR="005823A3" w:rsidRPr="00B73C37">
        <w:rPr>
          <w:rFonts w:ascii="Garamond" w:hAnsi="Garamond"/>
          <w:sz w:val="24"/>
          <w:szCs w:val="24"/>
          <w:lang w:val="en-GB"/>
        </w:rPr>
        <w:t xml:space="preserve">traineeship within four months </w:t>
      </w:r>
      <w:r w:rsidR="004618D2" w:rsidRPr="00B73C37">
        <w:rPr>
          <w:rFonts w:ascii="Garamond" w:hAnsi="Garamond"/>
          <w:sz w:val="24"/>
          <w:szCs w:val="24"/>
          <w:lang w:val="en-GB"/>
        </w:rPr>
        <w:t xml:space="preserve">of </w:t>
      </w:r>
      <w:r w:rsidR="005823A3" w:rsidRPr="00B73C37">
        <w:rPr>
          <w:rFonts w:ascii="Garamond" w:hAnsi="Garamond"/>
          <w:sz w:val="24"/>
          <w:szCs w:val="24"/>
          <w:lang w:val="en-GB"/>
        </w:rPr>
        <w:t>becoming unemployed or leaving formal education. Although reaching the young people most in need</w:t>
      </w:r>
      <w:r w:rsidR="00D36596" w:rsidRPr="00B73C37">
        <w:rPr>
          <w:rFonts w:ascii="Garamond" w:hAnsi="Garamond"/>
          <w:sz w:val="24"/>
          <w:szCs w:val="24"/>
          <w:lang w:val="en-GB"/>
        </w:rPr>
        <w:t xml:space="preserve"> r</w:t>
      </w:r>
      <w:r w:rsidR="004125DC" w:rsidRPr="00B73C37">
        <w:rPr>
          <w:rFonts w:ascii="Garamond" w:hAnsi="Garamond"/>
          <w:sz w:val="24"/>
          <w:szCs w:val="24"/>
          <w:lang w:val="en-GB"/>
        </w:rPr>
        <w:t xml:space="preserve">emains </w:t>
      </w:r>
      <w:r w:rsidR="00576638" w:rsidRPr="00B73C37">
        <w:rPr>
          <w:rFonts w:ascii="Garamond" w:hAnsi="Garamond"/>
          <w:sz w:val="24"/>
          <w:szCs w:val="24"/>
          <w:lang w:val="en-GB"/>
        </w:rPr>
        <w:t xml:space="preserve">a difficult </w:t>
      </w:r>
      <w:r w:rsidR="00E0671D" w:rsidRPr="00B73C37">
        <w:rPr>
          <w:rFonts w:ascii="Garamond" w:hAnsi="Garamond"/>
          <w:sz w:val="24"/>
          <w:szCs w:val="24"/>
          <w:lang w:val="en-GB"/>
        </w:rPr>
        <w:t>challenge</w:t>
      </w:r>
      <w:r w:rsidR="005823A3" w:rsidRPr="00B73C37">
        <w:rPr>
          <w:rFonts w:ascii="Garamond" w:hAnsi="Garamond"/>
          <w:sz w:val="24"/>
          <w:szCs w:val="24"/>
          <w:lang w:val="en-GB"/>
        </w:rPr>
        <w:t xml:space="preserve">, </w:t>
      </w:r>
      <w:r w:rsidR="00D36596" w:rsidRPr="00B73C37">
        <w:rPr>
          <w:rFonts w:ascii="Garamond" w:hAnsi="Garamond"/>
          <w:sz w:val="24"/>
          <w:szCs w:val="24"/>
          <w:lang w:val="en-GB"/>
        </w:rPr>
        <w:t xml:space="preserve">the </w:t>
      </w:r>
      <w:r w:rsidR="00DF03F0" w:rsidRPr="00B73C37">
        <w:rPr>
          <w:rFonts w:ascii="Garamond" w:hAnsi="Garamond"/>
          <w:sz w:val="24"/>
          <w:szCs w:val="24"/>
          <w:lang w:val="en-GB"/>
        </w:rPr>
        <w:t xml:space="preserve">Guarantee </w:t>
      </w:r>
      <w:r w:rsidR="00D36596" w:rsidRPr="00B73C37">
        <w:rPr>
          <w:rFonts w:ascii="Garamond" w:hAnsi="Garamond"/>
          <w:sz w:val="24"/>
          <w:szCs w:val="24"/>
          <w:lang w:val="en-GB"/>
        </w:rPr>
        <w:t xml:space="preserve">has contributed to a </w:t>
      </w:r>
      <w:r w:rsidR="006C5C83" w:rsidRPr="00B73C37">
        <w:rPr>
          <w:rFonts w:ascii="Garamond" w:hAnsi="Garamond"/>
          <w:sz w:val="24"/>
          <w:szCs w:val="24"/>
          <w:lang w:val="en-GB"/>
        </w:rPr>
        <w:t xml:space="preserve">positive trend </w:t>
      </w:r>
      <w:r w:rsidR="004C6D7C" w:rsidRPr="00B73C37">
        <w:rPr>
          <w:rFonts w:ascii="Garamond" w:hAnsi="Garamond"/>
          <w:sz w:val="24"/>
          <w:szCs w:val="24"/>
          <w:lang w:val="en-GB"/>
        </w:rPr>
        <w:t>in youth</w:t>
      </w:r>
      <w:r w:rsidR="004125DC" w:rsidRPr="00B73C37">
        <w:rPr>
          <w:rFonts w:ascii="Garamond" w:hAnsi="Garamond"/>
          <w:sz w:val="24"/>
          <w:szCs w:val="24"/>
          <w:lang w:val="en-GB"/>
        </w:rPr>
        <w:t xml:space="preserve"> employment</w:t>
      </w:r>
      <w:r w:rsidR="004C6D7C" w:rsidRPr="00B73C37">
        <w:rPr>
          <w:rFonts w:ascii="Garamond" w:hAnsi="Garamond"/>
          <w:sz w:val="24"/>
          <w:szCs w:val="24"/>
          <w:lang w:val="en-GB"/>
        </w:rPr>
        <w:t>: S</w:t>
      </w:r>
      <w:r w:rsidR="00B47DAF" w:rsidRPr="00B73C37">
        <w:rPr>
          <w:rFonts w:ascii="Garamond" w:hAnsi="Garamond"/>
          <w:sz w:val="24"/>
          <w:szCs w:val="24"/>
          <w:lang w:val="en-GB"/>
        </w:rPr>
        <w:t xml:space="preserve">ince 2013, there </w:t>
      </w:r>
      <w:r w:rsidR="004618D2" w:rsidRPr="00B73C37">
        <w:rPr>
          <w:rFonts w:ascii="Garamond" w:hAnsi="Garamond"/>
          <w:sz w:val="24"/>
          <w:szCs w:val="24"/>
          <w:lang w:val="en-GB"/>
        </w:rPr>
        <w:t xml:space="preserve">have been </w:t>
      </w:r>
      <w:r w:rsidR="006C5C83" w:rsidRPr="00B73C37">
        <w:rPr>
          <w:rFonts w:ascii="Garamond" w:hAnsi="Garamond"/>
          <w:sz w:val="24"/>
          <w:szCs w:val="24"/>
          <w:lang w:val="en-GB"/>
        </w:rPr>
        <w:t>1.4 million fewer young people unemployed</w:t>
      </w:r>
      <w:r w:rsidR="006B122E" w:rsidRPr="00B73C37">
        <w:rPr>
          <w:rFonts w:ascii="Garamond" w:hAnsi="Garamond"/>
          <w:sz w:val="24"/>
          <w:szCs w:val="24"/>
          <w:lang w:val="en-GB"/>
        </w:rPr>
        <w:t xml:space="preserve"> </w:t>
      </w:r>
      <w:r w:rsidR="006C5C83" w:rsidRPr="00B73C37">
        <w:rPr>
          <w:rFonts w:ascii="Garamond" w:hAnsi="Garamond"/>
          <w:sz w:val="24"/>
          <w:szCs w:val="24"/>
          <w:lang w:val="en-GB"/>
        </w:rPr>
        <w:t>and 900 000 fewer NEETs.</w:t>
      </w:r>
      <w:r w:rsidR="006B122E" w:rsidRPr="00B73C37">
        <w:rPr>
          <w:rFonts w:ascii="Garamond" w:hAnsi="Garamond"/>
          <w:sz w:val="24"/>
          <w:szCs w:val="24"/>
          <w:lang w:val="en-GB"/>
        </w:rPr>
        <w:t xml:space="preserve"> </w:t>
      </w:r>
      <w:r w:rsidR="00D056AE" w:rsidRPr="00B73C37">
        <w:rPr>
          <w:rFonts w:ascii="Garamond" w:hAnsi="Garamond"/>
          <w:sz w:val="24"/>
          <w:szCs w:val="24"/>
          <w:lang w:val="en-GB"/>
        </w:rPr>
        <w:t>This promising result has</w:t>
      </w:r>
      <w:r w:rsidR="00694162" w:rsidRPr="00B73C37">
        <w:rPr>
          <w:rFonts w:ascii="Garamond" w:hAnsi="Garamond"/>
          <w:sz w:val="24"/>
          <w:szCs w:val="24"/>
          <w:lang w:val="en-GB"/>
        </w:rPr>
        <w:t xml:space="preserve"> </w:t>
      </w:r>
      <w:r w:rsidR="00576638" w:rsidRPr="00B73C37">
        <w:rPr>
          <w:rFonts w:ascii="Garamond" w:hAnsi="Garamond"/>
          <w:sz w:val="24"/>
          <w:szCs w:val="24"/>
          <w:lang w:val="en-GB"/>
        </w:rPr>
        <w:t>led</w:t>
      </w:r>
      <w:r w:rsidR="00694162" w:rsidRPr="00B73C37">
        <w:rPr>
          <w:rFonts w:ascii="Garamond" w:hAnsi="Garamond"/>
          <w:sz w:val="24"/>
          <w:szCs w:val="24"/>
          <w:lang w:val="en-GB"/>
        </w:rPr>
        <w:t xml:space="preserve"> the Commission to </w:t>
      </w:r>
      <w:r w:rsidR="00657990" w:rsidRPr="00B73C37">
        <w:rPr>
          <w:rFonts w:ascii="Garamond" w:hAnsi="Garamond"/>
          <w:sz w:val="24"/>
          <w:szCs w:val="24"/>
          <w:lang w:val="en-GB"/>
        </w:rPr>
        <w:t xml:space="preserve">propose to </w:t>
      </w:r>
      <w:r w:rsidR="00694162" w:rsidRPr="00B73C37">
        <w:rPr>
          <w:rFonts w:ascii="Garamond" w:hAnsi="Garamond"/>
          <w:sz w:val="24"/>
          <w:szCs w:val="24"/>
          <w:lang w:val="en-GB"/>
        </w:rPr>
        <w:t xml:space="preserve">extend the budget resources for the </w:t>
      </w:r>
      <w:r w:rsidR="00DF03F0" w:rsidRPr="00B73C37">
        <w:rPr>
          <w:rFonts w:ascii="Garamond" w:hAnsi="Garamond"/>
          <w:sz w:val="24"/>
          <w:szCs w:val="24"/>
          <w:lang w:val="en-GB"/>
        </w:rPr>
        <w:t xml:space="preserve">Guarantee </w:t>
      </w:r>
      <w:r w:rsidR="00694162" w:rsidRPr="00B73C37">
        <w:rPr>
          <w:rFonts w:ascii="Garamond" w:hAnsi="Garamond"/>
          <w:sz w:val="24"/>
          <w:szCs w:val="24"/>
          <w:lang w:val="en-GB"/>
        </w:rPr>
        <w:t>until 2020.</w:t>
      </w:r>
      <w:r w:rsidR="00694162" w:rsidRPr="004578D2">
        <w:rPr>
          <w:rStyle w:val="FootnoteReference"/>
          <w:rFonts w:ascii="Garamond" w:hAnsi="Garamond"/>
          <w:sz w:val="24"/>
          <w:szCs w:val="24"/>
          <w:lang w:val="en-GB"/>
        </w:rPr>
        <w:footnoteReference w:id="9"/>
      </w:r>
      <w:r w:rsidR="00694162" w:rsidRPr="004578D2">
        <w:rPr>
          <w:rFonts w:ascii="Garamond" w:hAnsi="Garamond"/>
          <w:sz w:val="24"/>
          <w:szCs w:val="24"/>
          <w:lang w:val="en-GB"/>
        </w:rPr>
        <w:t xml:space="preserve">  </w:t>
      </w:r>
    </w:p>
    <w:p w:rsidR="0068443C" w:rsidRPr="00B73C37" w:rsidRDefault="0060143E" w:rsidP="00EA582F">
      <w:pPr>
        <w:spacing w:line="276" w:lineRule="auto"/>
        <w:jc w:val="both"/>
        <w:rPr>
          <w:rFonts w:ascii="Times New Roman" w:hAnsi="Times New Roman" w:cs="Times New Roman"/>
          <w:sz w:val="24"/>
          <w:lang w:val="en-GB"/>
        </w:rPr>
      </w:pPr>
      <w:r w:rsidRPr="00B73C37">
        <w:rPr>
          <w:rFonts w:ascii="Garamond" w:hAnsi="Garamond"/>
          <w:sz w:val="24"/>
          <w:szCs w:val="24"/>
          <w:lang w:val="en-GB"/>
        </w:rPr>
        <w:t xml:space="preserve">The </w:t>
      </w:r>
      <w:r w:rsidR="004618D2" w:rsidRPr="00B73C37">
        <w:rPr>
          <w:rFonts w:ascii="Garamond" w:hAnsi="Garamond"/>
          <w:sz w:val="24"/>
          <w:szCs w:val="24"/>
          <w:lang w:val="en-GB"/>
        </w:rPr>
        <w:t>urgent need for</w:t>
      </w:r>
      <w:r w:rsidRPr="00B73C37">
        <w:rPr>
          <w:rFonts w:ascii="Garamond" w:hAnsi="Garamond"/>
          <w:sz w:val="24"/>
          <w:szCs w:val="24"/>
          <w:lang w:val="en-GB"/>
        </w:rPr>
        <w:t xml:space="preserve"> a decent job</w:t>
      </w:r>
      <w:r w:rsidR="000E7686" w:rsidRPr="00B73C37">
        <w:rPr>
          <w:rFonts w:ascii="Garamond" w:hAnsi="Garamond"/>
          <w:sz w:val="24"/>
          <w:szCs w:val="24"/>
          <w:lang w:val="en-GB"/>
        </w:rPr>
        <w:t xml:space="preserve"> and a decent life</w:t>
      </w:r>
      <w:r w:rsidR="00756F87" w:rsidRPr="00B73C37">
        <w:rPr>
          <w:rFonts w:ascii="Garamond" w:hAnsi="Garamond"/>
          <w:sz w:val="24"/>
          <w:szCs w:val="24"/>
          <w:lang w:val="en-GB"/>
        </w:rPr>
        <w:t xml:space="preserve"> </w:t>
      </w:r>
      <w:r w:rsidRPr="00B73C37">
        <w:rPr>
          <w:rFonts w:ascii="Garamond" w:hAnsi="Garamond"/>
          <w:sz w:val="24"/>
          <w:szCs w:val="24"/>
          <w:lang w:val="en-GB"/>
        </w:rPr>
        <w:t xml:space="preserve">has been </w:t>
      </w:r>
      <w:r w:rsidR="00C4234F" w:rsidRPr="00B73C37">
        <w:rPr>
          <w:rFonts w:ascii="Garamond" w:hAnsi="Garamond"/>
          <w:sz w:val="24"/>
          <w:szCs w:val="24"/>
          <w:lang w:val="en-GB"/>
        </w:rPr>
        <w:t xml:space="preserve">further </w:t>
      </w:r>
      <w:r w:rsidR="003B3FFF" w:rsidRPr="00B73C37">
        <w:rPr>
          <w:rFonts w:ascii="Garamond" w:hAnsi="Garamond"/>
          <w:sz w:val="24"/>
          <w:szCs w:val="24"/>
          <w:lang w:val="en-GB"/>
        </w:rPr>
        <w:t xml:space="preserve">experienced </w:t>
      </w:r>
      <w:r w:rsidRPr="00B73C37">
        <w:rPr>
          <w:rFonts w:ascii="Garamond" w:hAnsi="Garamond"/>
          <w:sz w:val="24"/>
          <w:szCs w:val="24"/>
          <w:lang w:val="en-GB"/>
        </w:rPr>
        <w:t xml:space="preserve">by the </w:t>
      </w:r>
      <w:r w:rsidR="002207C1" w:rsidRPr="00B73C37">
        <w:rPr>
          <w:rFonts w:ascii="Garamond" w:hAnsi="Garamond"/>
          <w:sz w:val="24"/>
          <w:szCs w:val="24"/>
          <w:lang w:val="en-GB"/>
        </w:rPr>
        <w:t xml:space="preserve">high number of humanitarian migrants </w:t>
      </w:r>
      <w:r w:rsidR="00187A24" w:rsidRPr="00B73C37">
        <w:rPr>
          <w:rFonts w:ascii="Garamond" w:hAnsi="Garamond"/>
          <w:sz w:val="24"/>
          <w:szCs w:val="24"/>
          <w:lang w:val="en-GB"/>
        </w:rPr>
        <w:t>recent</w:t>
      </w:r>
      <w:r w:rsidR="002B1382" w:rsidRPr="00B73C37">
        <w:rPr>
          <w:rFonts w:ascii="Garamond" w:hAnsi="Garamond"/>
          <w:sz w:val="24"/>
          <w:szCs w:val="24"/>
          <w:lang w:val="en-GB"/>
        </w:rPr>
        <w:t xml:space="preserve">ly </w:t>
      </w:r>
      <w:r w:rsidR="002207C1" w:rsidRPr="00B73C37">
        <w:rPr>
          <w:rFonts w:ascii="Garamond" w:hAnsi="Garamond"/>
          <w:sz w:val="24"/>
          <w:szCs w:val="24"/>
          <w:lang w:val="en-GB"/>
        </w:rPr>
        <w:t xml:space="preserve">arriving </w:t>
      </w:r>
      <w:r w:rsidR="004618D2" w:rsidRPr="00B73C37">
        <w:rPr>
          <w:rFonts w:ascii="Garamond" w:hAnsi="Garamond"/>
          <w:sz w:val="24"/>
          <w:szCs w:val="24"/>
          <w:lang w:val="en-GB"/>
        </w:rPr>
        <w:t xml:space="preserve">in </w:t>
      </w:r>
      <w:r w:rsidR="003D74F5" w:rsidRPr="00B73C37">
        <w:rPr>
          <w:rFonts w:ascii="Garamond" w:hAnsi="Garamond"/>
          <w:sz w:val="24"/>
          <w:szCs w:val="24"/>
          <w:lang w:val="en-GB"/>
        </w:rPr>
        <w:t>Europe</w:t>
      </w:r>
      <w:r w:rsidRPr="00B73C37">
        <w:rPr>
          <w:rFonts w:ascii="Garamond" w:hAnsi="Garamond"/>
          <w:sz w:val="24"/>
          <w:szCs w:val="24"/>
          <w:lang w:val="en-GB"/>
        </w:rPr>
        <w:t>. Over 1.3 million people requested asylum in the EU in 2015</w:t>
      </w:r>
      <w:r w:rsidRPr="004578D2">
        <w:rPr>
          <w:rStyle w:val="FootnoteReference"/>
          <w:rFonts w:ascii="Times New Roman" w:hAnsi="Times New Roman" w:cs="Times New Roman"/>
          <w:sz w:val="24"/>
          <w:lang w:val="en-GB"/>
        </w:rPr>
        <w:footnoteReference w:id="10"/>
      </w:r>
      <w:r w:rsidRPr="004578D2">
        <w:rPr>
          <w:rFonts w:ascii="Times New Roman" w:hAnsi="Times New Roman" w:cs="Times New Roman"/>
          <w:sz w:val="24"/>
          <w:lang w:val="en-GB"/>
        </w:rPr>
        <w:t xml:space="preserve">, </w:t>
      </w:r>
      <w:r w:rsidRPr="00B73C37">
        <w:rPr>
          <w:rFonts w:ascii="Garamond" w:hAnsi="Garamond"/>
          <w:sz w:val="24"/>
          <w:szCs w:val="24"/>
          <w:lang w:val="en-GB"/>
        </w:rPr>
        <w:t xml:space="preserve">challenging national labour market institutions across the </w:t>
      </w:r>
      <w:r w:rsidR="00230892" w:rsidRPr="00B73C37">
        <w:rPr>
          <w:rFonts w:ascii="Garamond" w:hAnsi="Garamond"/>
          <w:sz w:val="24"/>
          <w:szCs w:val="24"/>
          <w:lang w:val="en-GB"/>
        </w:rPr>
        <w:t>Member States</w:t>
      </w:r>
      <w:r w:rsidR="00FC5C52" w:rsidRPr="00B73C37">
        <w:rPr>
          <w:rFonts w:ascii="Garamond" w:hAnsi="Garamond"/>
          <w:sz w:val="24"/>
          <w:szCs w:val="24"/>
          <w:lang w:val="en-GB"/>
        </w:rPr>
        <w:t xml:space="preserve"> and </w:t>
      </w:r>
      <w:r w:rsidR="002B1382" w:rsidRPr="00B73C37">
        <w:rPr>
          <w:rFonts w:ascii="Garamond" w:hAnsi="Garamond"/>
          <w:sz w:val="24"/>
          <w:szCs w:val="24"/>
          <w:lang w:val="en-GB"/>
        </w:rPr>
        <w:t xml:space="preserve">drawing </w:t>
      </w:r>
      <w:r w:rsidR="00DA3D32" w:rsidRPr="00B73C37">
        <w:rPr>
          <w:rFonts w:ascii="Garamond" w:hAnsi="Garamond"/>
          <w:sz w:val="24"/>
          <w:szCs w:val="24"/>
          <w:lang w:val="en-GB"/>
        </w:rPr>
        <w:t xml:space="preserve">attention to the </w:t>
      </w:r>
      <w:r w:rsidR="00FC5C52" w:rsidRPr="00B73C37">
        <w:rPr>
          <w:rFonts w:ascii="Garamond" w:hAnsi="Garamond"/>
          <w:sz w:val="24"/>
          <w:szCs w:val="24"/>
          <w:lang w:val="en-GB"/>
        </w:rPr>
        <w:t>special support</w:t>
      </w:r>
      <w:r w:rsidR="00DA3D32" w:rsidRPr="00B73C37">
        <w:rPr>
          <w:rFonts w:ascii="Garamond" w:hAnsi="Garamond"/>
          <w:sz w:val="24"/>
          <w:szCs w:val="24"/>
          <w:lang w:val="en-GB"/>
        </w:rPr>
        <w:t xml:space="preserve"> refugees and migrants need</w:t>
      </w:r>
      <w:r w:rsidR="00FC5C52" w:rsidRPr="00B73C37">
        <w:rPr>
          <w:rFonts w:ascii="Garamond" w:hAnsi="Garamond"/>
          <w:sz w:val="24"/>
          <w:szCs w:val="24"/>
          <w:lang w:val="en-GB"/>
        </w:rPr>
        <w:t xml:space="preserve"> to enter the labour market</w:t>
      </w:r>
      <w:r w:rsidRPr="00B73C37">
        <w:rPr>
          <w:rFonts w:ascii="Garamond" w:hAnsi="Garamond"/>
          <w:sz w:val="24"/>
          <w:szCs w:val="24"/>
          <w:lang w:val="en-GB"/>
        </w:rPr>
        <w:t>. Early labour market integration has proved essential</w:t>
      </w:r>
      <w:r w:rsidR="002B1382" w:rsidRPr="00B73C37">
        <w:rPr>
          <w:rFonts w:ascii="Garamond" w:hAnsi="Garamond"/>
          <w:sz w:val="24"/>
          <w:szCs w:val="24"/>
          <w:lang w:val="en-GB"/>
        </w:rPr>
        <w:t>,</w:t>
      </w:r>
      <w:r w:rsidRPr="00B73C37">
        <w:rPr>
          <w:rFonts w:ascii="Garamond" w:hAnsi="Garamond"/>
          <w:sz w:val="24"/>
          <w:szCs w:val="24"/>
          <w:lang w:val="en-GB"/>
        </w:rPr>
        <w:t xml:space="preserve"> not just </w:t>
      </w:r>
      <w:r w:rsidR="003B3FFF" w:rsidRPr="00B73C37">
        <w:rPr>
          <w:rFonts w:ascii="Garamond" w:hAnsi="Garamond"/>
          <w:sz w:val="24"/>
          <w:szCs w:val="24"/>
          <w:lang w:val="en-GB"/>
        </w:rPr>
        <w:t xml:space="preserve">to avoid </w:t>
      </w:r>
      <w:r w:rsidRPr="00B73C37">
        <w:rPr>
          <w:rFonts w:ascii="Garamond" w:hAnsi="Garamond"/>
          <w:sz w:val="24"/>
          <w:szCs w:val="24"/>
          <w:lang w:val="en-GB"/>
        </w:rPr>
        <w:t>skills deterioration</w:t>
      </w:r>
      <w:r w:rsidR="003B3FFF" w:rsidRPr="00B73C37">
        <w:rPr>
          <w:rFonts w:ascii="Garamond" w:hAnsi="Garamond"/>
          <w:sz w:val="24"/>
          <w:szCs w:val="24"/>
          <w:lang w:val="en-GB"/>
        </w:rPr>
        <w:t xml:space="preserve"> or alleviate the </w:t>
      </w:r>
      <w:r w:rsidR="004618D2" w:rsidRPr="00B73C37">
        <w:rPr>
          <w:rFonts w:ascii="Garamond" w:hAnsi="Garamond"/>
          <w:sz w:val="24"/>
          <w:szCs w:val="24"/>
          <w:lang w:val="en-GB"/>
        </w:rPr>
        <w:t xml:space="preserve">burden on the </w:t>
      </w:r>
      <w:r w:rsidR="003B3FFF" w:rsidRPr="00B73C37">
        <w:rPr>
          <w:rFonts w:ascii="Garamond" w:hAnsi="Garamond"/>
          <w:sz w:val="24"/>
          <w:szCs w:val="24"/>
          <w:lang w:val="en-GB"/>
        </w:rPr>
        <w:t>public purse</w:t>
      </w:r>
      <w:r w:rsidRPr="00B73C37">
        <w:rPr>
          <w:rFonts w:ascii="Garamond" w:hAnsi="Garamond"/>
          <w:sz w:val="24"/>
          <w:szCs w:val="24"/>
          <w:lang w:val="en-GB"/>
        </w:rPr>
        <w:t>, but</w:t>
      </w:r>
      <w:r w:rsidR="003B3FFF" w:rsidRPr="00B73C37">
        <w:rPr>
          <w:rFonts w:ascii="Garamond" w:hAnsi="Garamond"/>
          <w:sz w:val="24"/>
          <w:szCs w:val="24"/>
          <w:lang w:val="en-GB"/>
        </w:rPr>
        <w:t xml:space="preserve"> also </w:t>
      </w:r>
      <w:r w:rsidRPr="00B73C37">
        <w:rPr>
          <w:rFonts w:ascii="Garamond" w:hAnsi="Garamond"/>
          <w:sz w:val="24"/>
          <w:szCs w:val="24"/>
          <w:lang w:val="en-GB"/>
        </w:rPr>
        <w:t>to facilitat</w:t>
      </w:r>
      <w:r w:rsidR="00C4234F" w:rsidRPr="00B73C37">
        <w:rPr>
          <w:rFonts w:ascii="Garamond" w:hAnsi="Garamond"/>
          <w:sz w:val="24"/>
          <w:szCs w:val="24"/>
          <w:lang w:val="en-GB"/>
        </w:rPr>
        <w:t>e integration</w:t>
      </w:r>
      <w:r w:rsidR="003B3FFF" w:rsidRPr="00B73C37">
        <w:rPr>
          <w:rFonts w:ascii="Garamond" w:hAnsi="Garamond"/>
          <w:sz w:val="24"/>
          <w:szCs w:val="24"/>
          <w:lang w:val="en-GB"/>
        </w:rPr>
        <w:t xml:space="preserve"> in</w:t>
      </w:r>
      <w:r w:rsidR="004618D2" w:rsidRPr="00B73C37">
        <w:rPr>
          <w:rFonts w:ascii="Garamond" w:hAnsi="Garamond"/>
          <w:sz w:val="24"/>
          <w:szCs w:val="24"/>
          <w:lang w:val="en-GB"/>
        </w:rPr>
        <w:t>to</w:t>
      </w:r>
      <w:r w:rsidR="003B3FFF" w:rsidRPr="00B73C37">
        <w:rPr>
          <w:rFonts w:ascii="Garamond" w:hAnsi="Garamond"/>
          <w:sz w:val="24"/>
          <w:szCs w:val="24"/>
          <w:lang w:val="en-GB"/>
        </w:rPr>
        <w:t xml:space="preserve"> the host society</w:t>
      </w:r>
      <w:r w:rsidR="00C4234F" w:rsidRPr="00B73C37">
        <w:rPr>
          <w:rFonts w:ascii="Garamond" w:hAnsi="Garamond"/>
          <w:sz w:val="24"/>
          <w:szCs w:val="24"/>
          <w:lang w:val="en-GB"/>
        </w:rPr>
        <w:t xml:space="preserve">. </w:t>
      </w:r>
      <w:r w:rsidR="00500B09" w:rsidRPr="00B73C37">
        <w:rPr>
          <w:rFonts w:ascii="Garamond" w:hAnsi="Garamond"/>
          <w:sz w:val="24"/>
          <w:szCs w:val="24"/>
          <w:lang w:val="en-GB"/>
        </w:rPr>
        <w:t>Indeed</w:t>
      </w:r>
      <w:r w:rsidR="004618D2" w:rsidRPr="00B73C37">
        <w:rPr>
          <w:rFonts w:ascii="Garamond" w:hAnsi="Garamond"/>
          <w:sz w:val="24"/>
          <w:szCs w:val="24"/>
          <w:lang w:val="en-GB"/>
        </w:rPr>
        <w:t>,</w:t>
      </w:r>
      <w:r w:rsidR="00500B09" w:rsidRPr="00B73C37">
        <w:rPr>
          <w:rFonts w:ascii="Garamond" w:hAnsi="Garamond"/>
          <w:sz w:val="24"/>
          <w:szCs w:val="24"/>
          <w:lang w:val="en-GB"/>
        </w:rPr>
        <w:t xml:space="preserve"> as pointed out by the EESC, the cost of non-integration greatly exceeds the cost of integration and civil society ha</w:t>
      </w:r>
      <w:r w:rsidR="00A5236A" w:rsidRPr="00EC5430">
        <w:rPr>
          <w:rFonts w:ascii="Garamond" w:hAnsi="Garamond"/>
          <w:sz w:val="24"/>
          <w:szCs w:val="24"/>
          <w:lang w:val="en-GB"/>
        </w:rPr>
        <w:t>s</w:t>
      </w:r>
      <w:r w:rsidR="00500B09" w:rsidRPr="00EC5430">
        <w:rPr>
          <w:rFonts w:ascii="Garamond" w:hAnsi="Garamond"/>
          <w:sz w:val="24"/>
          <w:szCs w:val="24"/>
          <w:lang w:val="en-GB"/>
        </w:rPr>
        <w:t xml:space="preserve"> an essential role to play in building robust integration systems</w:t>
      </w:r>
      <w:r w:rsidR="00500B09" w:rsidRPr="004578D2">
        <w:rPr>
          <w:rStyle w:val="FootnoteReference"/>
          <w:rFonts w:ascii="Garamond" w:hAnsi="Garamond"/>
          <w:sz w:val="24"/>
          <w:szCs w:val="24"/>
          <w:lang w:val="en-GB"/>
        </w:rPr>
        <w:footnoteReference w:id="11"/>
      </w:r>
      <w:r w:rsidR="00500B09" w:rsidRPr="004578D2">
        <w:rPr>
          <w:rFonts w:ascii="Garamond" w:hAnsi="Garamond"/>
          <w:sz w:val="24"/>
          <w:szCs w:val="24"/>
          <w:lang w:val="en-GB"/>
        </w:rPr>
        <w:t>that minimi</w:t>
      </w:r>
      <w:r w:rsidR="004618D2" w:rsidRPr="00B73C37">
        <w:rPr>
          <w:rFonts w:ascii="Garamond" w:hAnsi="Garamond"/>
          <w:sz w:val="24"/>
          <w:szCs w:val="24"/>
          <w:lang w:val="en-GB"/>
        </w:rPr>
        <w:t>s</w:t>
      </w:r>
      <w:r w:rsidR="00500B09" w:rsidRPr="00B73C37">
        <w:rPr>
          <w:rFonts w:ascii="Garamond" w:hAnsi="Garamond"/>
          <w:sz w:val="24"/>
          <w:szCs w:val="24"/>
          <w:lang w:val="en-GB"/>
        </w:rPr>
        <w:t xml:space="preserve">e the risks of </w:t>
      </w:r>
      <w:r w:rsidRPr="00B73C37">
        <w:rPr>
          <w:rFonts w:ascii="Garamond" w:hAnsi="Garamond"/>
          <w:sz w:val="24"/>
          <w:szCs w:val="24"/>
          <w:lang w:val="en-GB"/>
        </w:rPr>
        <w:t>social friction</w:t>
      </w:r>
      <w:r w:rsidR="00C4234F" w:rsidRPr="00B73C37">
        <w:rPr>
          <w:rFonts w:ascii="Garamond" w:hAnsi="Garamond"/>
          <w:sz w:val="24"/>
          <w:szCs w:val="24"/>
          <w:lang w:val="en-GB"/>
        </w:rPr>
        <w:t xml:space="preserve">, </w:t>
      </w:r>
      <w:r w:rsidR="004618D2" w:rsidRPr="00B73C37">
        <w:rPr>
          <w:rFonts w:ascii="Garamond" w:hAnsi="Garamond"/>
          <w:sz w:val="24"/>
          <w:szCs w:val="24"/>
          <w:lang w:val="en-GB"/>
        </w:rPr>
        <w:t>un</w:t>
      </w:r>
      <w:r w:rsidR="003B3FFF" w:rsidRPr="00B73C37">
        <w:rPr>
          <w:rFonts w:ascii="Garamond" w:hAnsi="Garamond"/>
          <w:sz w:val="24"/>
          <w:szCs w:val="24"/>
          <w:lang w:val="en-GB"/>
        </w:rPr>
        <w:t>declared work</w:t>
      </w:r>
      <w:r w:rsidRPr="00B73C37">
        <w:rPr>
          <w:rFonts w:ascii="Garamond" w:hAnsi="Garamond"/>
          <w:sz w:val="24"/>
          <w:szCs w:val="24"/>
          <w:lang w:val="en-GB"/>
        </w:rPr>
        <w:t xml:space="preserve"> and labour exploitation. However, </w:t>
      </w:r>
      <w:r w:rsidR="002B1382" w:rsidRPr="00B73C37">
        <w:rPr>
          <w:rFonts w:ascii="Garamond" w:hAnsi="Garamond"/>
          <w:sz w:val="24"/>
          <w:szCs w:val="24"/>
          <w:lang w:val="en-GB"/>
        </w:rPr>
        <w:t xml:space="preserve">the </w:t>
      </w:r>
      <w:r w:rsidRPr="00B73C37">
        <w:rPr>
          <w:rFonts w:ascii="Garamond" w:hAnsi="Garamond"/>
          <w:sz w:val="24"/>
          <w:szCs w:val="24"/>
          <w:lang w:val="en-GB"/>
        </w:rPr>
        <w:t xml:space="preserve">conditions for accessing </w:t>
      </w:r>
      <w:r w:rsidR="00DF454F" w:rsidRPr="00B73C37">
        <w:rPr>
          <w:rFonts w:ascii="Garamond" w:hAnsi="Garamond"/>
          <w:sz w:val="24"/>
          <w:szCs w:val="24"/>
          <w:lang w:val="en-GB"/>
        </w:rPr>
        <w:t xml:space="preserve">employment </w:t>
      </w:r>
      <w:r w:rsidRPr="00B73C37">
        <w:rPr>
          <w:rFonts w:ascii="Garamond" w:hAnsi="Garamond"/>
          <w:sz w:val="24"/>
          <w:szCs w:val="24"/>
          <w:lang w:val="en-GB"/>
        </w:rPr>
        <w:t xml:space="preserve">during the asylum process </w:t>
      </w:r>
      <w:r w:rsidR="003B3FFF" w:rsidRPr="00B73C37">
        <w:rPr>
          <w:rFonts w:ascii="Garamond" w:hAnsi="Garamond"/>
          <w:sz w:val="24"/>
          <w:szCs w:val="24"/>
          <w:lang w:val="en-GB"/>
        </w:rPr>
        <w:t>differ</w:t>
      </w:r>
      <w:r w:rsidRPr="00B73C37">
        <w:rPr>
          <w:rFonts w:ascii="Garamond" w:hAnsi="Garamond"/>
          <w:sz w:val="24"/>
          <w:szCs w:val="24"/>
          <w:lang w:val="en-GB"/>
        </w:rPr>
        <w:t xml:space="preserve"> across the </w:t>
      </w:r>
      <w:r w:rsidR="002B1382" w:rsidRPr="00B73C37">
        <w:rPr>
          <w:rFonts w:ascii="Garamond" w:hAnsi="Garamond"/>
          <w:sz w:val="24"/>
          <w:szCs w:val="24"/>
          <w:lang w:val="en-GB"/>
        </w:rPr>
        <w:t>Member States</w:t>
      </w:r>
      <w:r w:rsidRPr="00B73C37">
        <w:rPr>
          <w:rFonts w:ascii="Garamond" w:hAnsi="Garamond"/>
          <w:sz w:val="24"/>
          <w:szCs w:val="24"/>
          <w:lang w:val="en-GB"/>
        </w:rPr>
        <w:t xml:space="preserve">, </w:t>
      </w:r>
      <w:r w:rsidR="003B3FFF" w:rsidRPr="00B73C37">
        <w:rPr>
          <w:rFonts w:ascii="Garamond" w:hAnsi="Garamond"/>
          <w:sz w:val="24"/>
          <w:szCs w:val="24"/>
          <w:lang w:val="en-GB"/>
        </w:rPr>
        <w:t xml:space="preserve">creating differences in the </w:t>
      </w:r>
      <w:r w:rsidR="00810089" w:rsidRPr="00B73C37">
        <w:rPr>
          <w:rFonts w:ascii="Garamond" w:hAnsi="Garamond"/>
          <w:sz w:val="24"/>
          <w:szCs w:val="24"/>
          <w:lang w:val="en-GB"/>
        </w:rPr>
        <w:t>promoti</w:t>
      </w:r>
      <w:r w:rsidR="003B3FFF" w:rsidRPr="00B73C37">
        <w:rPr>
          <w:rFonts w:ascii="Garamond" w:hAnsi="Garamond"/>
          <w:sz w:val="24"/>
          <w:szCs w:val="24"/>
          <w:lang w:val="en-GB"/>
        </w:rPr>
        <w:t>on</w:t>
      </w:r>
      <w:r w:rsidR="00810089" w:rsidRPr="00B73C37">
        <w:rPr>
          <w:rFonts w:ascii="Garamond" w:hAnsi="Garamond"/>
          <w:sz w:val="24"/>
          <w:szCs w:val="24"/>
          <w:lang w:val="en-GB"/>
        </w:rPr>
        <w:t xml:space="preserve"> </w:t>
      </w:r>
      <w:r w:rsidR="003B3FFF" w:rsidRPr="00B73C37">
        <w:rPr>
          <w:rFonts w:ascii="Garamond" w:hAnsi="Garamond"/>
          <w:sz w:val="24"/>
          <w:szCs w:val="24"/>
          <w:lang w:val="en-GB"/>
        </w:rPr>
        <w:t xml:space="preserve">of </w:t>
      </w:r>
      <w:r w:rsidR="00810089" w:rsidRPr="00B73C37">
        <w:rPr>
          <w:rFonts w:ascii="Garamond" w:hAnsi="Garamond"/>
          <w:sz w:val="24"/>
          <w:szCs w:val="24"/>
          <w:lang w:val="en-GB"/>
        </w:rPr>
        <w:t xml:space="preserve">early </w:t>
      </w:r>
      <w:r w:rsidR="003B3FFF" w:rsidRPr="00B73C37">
        <w:rPr>
          <w:rFonts w:ascii="Garamond" w:hAnsi="Garamond"/>
          <w:sz w:val="24"/>
          <w:szCs w:val="24"/>
          <w:lang w:val="en-GB"/>
        </w:rPr>
        <w:t xml:space="preserve">labour market </w:t>
      </w:r>
      <w:r w:rsidR="00810089" w:rsidRPr="00B73C37">
        <w:rPr>
          <w:rFonts w:ascii="Garamond" w:hAnsi="Garamond"/>
          <w:sz w:val="24"/>
          <w:szCs w:val="24"/>
          <w:lang w:val="en-GB"/>
        </w:rPr>
        <w:t>integration.</w:t>
      </w:r>
    </w:p>
    <w:p w:rsidR="00FC5C52" w:rsidRPr="00B73C37" w:rsidRDefault="000C11C0" w:rsidP="00EA582F">
      <w:pPr>
        <w:spacing w:line="276" w:lineRule="auto"/>
        <w:jc w:val="both"/>
        <w:rPr>
          <w:rFonts w:ascii="Garamond" w:hAnsi="Garamond"/>
          <w:sz w:val="24"/>
          <w:szCs w:val="24"/>
          <w:lang w:val="en-GB"/>
        </w:rPr>
      </w:pPr>
      <w:r w:rsidRPr="00B73C37">
        <w:rPr>
          <w:rFonts w:ascii="Garamond" w:hAnsi="Garamond"/>
          <w:sz w:val="24"/>
          <w:szCs w:val="24"/>
          <w:lang w:val="en-GB"/>
        </w:rPr>
        <w:t>The</w:t>
      </w:r>
      <w:r w:rsidR="00FC5C52" w:rsidRPr="00B73C37">
        <w:rPr>
          <w:rFonts w:ascii="Garamond" w:hAnsi="Garamond"/>
          <w:sz w:val="24"/>
          <w:szCs w:val="24"/>
          <w:lang w:val="en-GB"/>
        </w:rPr>
        <w:t xml:space="preserve"> EESC has underlined</w:t>
      </w:r>
      <w:r w:rsidRPr="00B73C37">
        <w:rPr>
          <w:rFonts w:ascii="Garamond" w:hAnsi="Garamond"/>
          <w:sz w:val="24"/>
          <w:szCs w:val="24"/>
          <w:lang w:val="en-GB"/>
        </w:rPr>
        <w:t xml:space="preserve"> that</w:t>
      </w:r>
      <w:r w:rsidR="00FC5C52" w:rsidRPr="00B73C37">
        <w:rPr>
          <w:rFonts w:ascii="Garamond" w:hAnsi="Garamond"/>
          <w:sz w:val="24"/>
          <w:szCs w:val="24"/>
          <w:lang w:val="en-GB"/>
        </w:rPr>
        <w:t xml:space="preserve"> migrants and refugees should not be seen as a burden but as a possibility for European societies to respon</w:t>
      </w:r>
      <w:r w:rsidR="004618D2" w:rsidRPr="00B73C37">
        <w:rPr>
          <w:rFonts w:ascii="Garamond" w:hAnsi="Garamond"/>
          <w:sz w:val="24"/>
          <w:szCs w:val="24"/>
          <w:lang w:val="en-GB"/>
        </w:rPr>
        <w:t>d</w:t>
      </w:r>
      <w:r w:rsidR="00FC5C52" w:rsidRPr="00B73C37">
        <w:rPr>
          <w:rFonts w:ascii="Garamond" w:hAnsi="Garamond"/>
          <w:sz w:val="24"/>
          <w:szCs w:val="24"/>
          <w:lang w:val="en-GB"/>
        </w:rPr>
        <w:t xml:space="preserve"> to the challenges of demographic ageing, skills shortages and economic </w:t>
      </w:r>
      <w:r w:rsidR="001E0BA0" w:rsidRPr="00B73C37">
        <w:rPr>
          <w:rFonts w:ascii="Garamond" w:hAnsi="Garamond"/>
          <w:sz w:val="24"/>
          <w:szCs w:val="24"/>
          <w:lang w:val="en-GB"/>
        </w:rPr>
        <w:t>recovery</w:t>
      </w:r>
      <w:r w:rsidR="009B3B81" w:rsidRPr="004578D2">
        <w:rPr>
          <w:rStyle w:val="FootnoteReference"/>
          <w:rFonts w:ascii="Garamond" w:hAnsi="Garamond"/>
          <w:sz w:val="24"/>
          <w:szCs w:val="24"/>
          <w:lang w:val="en-GB"/>
        </w:rPr>
        <w:footnoteReference w:id="12"/>
      </w:r>
      <w:r w:rsidR="001E0BA0" w:rsidRPr="004578D2">
        <w:rPr>
          <w:rFonts w:ascii="Garamond" w:hAnsi="Garamond"/>
          <w:sz w:val="24"/>
          <w:szCs w:val="24"/>
          <w:lang w:val="en-GB"/>
        </w:rPr>
        <w:t xml:space="preserve">. </w:t>
      </w:r>
      <w:r w:rsidR="00FC5C52" w:rsidRPr="00B73C37">
        <w:rPr>
          <w:rFonts w:ascii="Garamond" w:hAnsi="Garamond"/>
          <w:sz w:val="24"/>
          <w:szCs w:val="24"/>
          <w:lang w:val="en-GB"/>
        </w:rPr>
        <w:t xml:space="preserve">The EU population is indeed ageing. Compared with 1970, an average EU citizen now works 10 years </w:t>
      </w:r>
      <w:r w:rsidR="004618D2" w:rsidRPr="00B73C37">
        <w:rPr>
          <w:rFonts w:ascii="Garamond" w:hAnsi="Garamond"/>
          <w:sz w:val="24"/>
          <w:szCs w:val="24"/>
          <w:lang w:val="en-GB"/>
        </w:rPr>
        <w:t xml:space="preserve">less </w:t>
      </w:r>
      <w:r w:rsidR="00FC5C52" w:rsidRPr="00B73C37">
        <w:rPr>
          <w:rFonts w:ascii="Garamond" w:hAnsi="Garamond"/>
          <w:sz w:val="24"/>
          <w:szCs w:val="24"/>
          <w:lang w:val="en-GB"/>
        </w:rPr>
        <w:t>and lives some 10 years more</w:t>
      </w:r>
      <w:r w:rsidR="009B3B81" w:rsidRPr="004578D2">
        <w:rPr>
          <w:rStyle w:val="FootnoteReference"/>
          <w:rFonts w:ascii="Garamond" w:hAnsi="Garamond"/>
          <w:sz w:val="24"/>
          <w:szCs w:val="24"/>
          <w:lang w:val="en-GB"/>
        </w:rPr>
        <w:footnoteReference w:id="13"/>
      </w:r>
      <w:r w:rsidR="00FC5C52" w:rsidRPr="004578D2">
        <w:rPr>
          <w:rFonts w:ascii="Garamond" w:hAnsi="Garamond"/>
          <w:sz w:val="24"/>
          <w:szCs w:val="24"/>
          <w:lang w:val="en-GB"/>
        </w:rPr>
        <w:t>. It is estimated that approximately 30 million people of working age will be lost in the EU by 2050</w:t>
      </w:r>
      <w:r w:rsidR="004618D2" w:rsidRPr="00B73C37">
        <w:rPr>
          <w:rFonts w:ascii="Garamond" w:hAnsi="Garamond"/>
          <w:sz w:val="24"/>
          <w:szCs w:val="24"/>
          <w:lang w:val="en-GB"/>
        </w:rPr>
        <w:t>,</w:t>
      </w:r>
      <w:r w:rsidR="00FC5C52" w:rsidRPr="00B73C37">
        <w:rPr>
          <w:rFonts w:ascii="Garamond" w:hAnsi="Garamond"/>
          <w:sz w:val="24"/>
          <w:szCs w:val="24"/>
          <w:lang w:val="en-GB"/>
        </w:rPr>
        <w:t xml:space="preserve"> posing challenges to the financial and social su</w:t>
      </w:r>
      <w:r w:rsidR="009B3B81" w:rsidRPr="00B73C37">
        <w:rPr>
          <w:rFonts w:ascii="Garamond" w:hAnsi="Garamond"/>
          <w:sz w:val="24"/>
          <w:szCs w:val="24"/>
          <w:lang w:val="en-GB"/>
        </w:rPr>
        <w:t>stainability of welfare systems</w:t>
      </w:r>
      <w:r w:rsidR="009B3B81" w:rsidRPr="004578D2">
        <w:rPr>
          <w:rStyle w:val="FootnoteReference"/>
          <w:rFonts w:ascii="Garamond" w:hAnsi="Garamond"/>
          <w:sz w:val="24"/>
          <w:szCs w:val="24"/>
          <w:lang w:val="en-GB"/>
        </w:rPr>
        <w:footnoteReference w:id="14"/>
      </w:r>
      <w:r w:rsidR="00FC5C52" w:rsidRPr="004578D2">
        <w:rPr>
          <w:rFonts w:ascii="Garamond" w:hAnsi="Garamond"/>
          <w:sz w:val="24"/>
          <w:szCs w:val="24"/>
          <w:lang w:val="en-GB"/>
        </w:rPr>
        <w:t>.</w:t>
      </w:r>
    </w:p>
    <w:p w:rsidR="00694162" w:rsidRPr="00B73C37" w:rsidRDefault="003E403C" w:rsidP="00225395">
      <w:pPr>
        <w:spacing w:line="276" w:lineRule="auto"/>
        <w:jc w:val="both"/>
        <w:rPr>
          <w:rFonts w:ascii="Garamond" w:hAnsi="Garamond"/>
          <w:b/>
          <w:sz w:val="24"/>
          <w:szCs w:val="24"/>
          <w:lang w:val="en-GB"/>
        </w:rPr>
      </w:pPr>
      <w:r w:rsidRPr="00B73C37">
        <w:rPr>
          <w:rFonts w:ascii="Garamond" w:hAnsi="Garamond"/>
          <w:b/>
          <w:sz w:val="24"/>
          <w:szCs w:val="24"/>
          <w:lang w:val="en-GB"/>
        </w:rPr>
        <w:t xml:space="preserve">Different </w:t>
      </w:r>
      <w:r w:rsidR="005923B8" w:rsidRPr="00B73C37">
        <w:rPr>
          <w:rFonts w:ascii="Garamond" w:hAnsi="Garamond"/>
          <w:b/>
          <w:sz w:val="24"/>
          <w:szCs w:val="24"/>
          <w:lang w:val="en-GB"/>
        </w:rPr>
        <w:t>aspiration</w:t>
      </w:r>
      <w:r w:rsidR="007D26A2" w:rsidRPr="00B73C37">
        <w:rPr>
          <w:rFonts w:ascii="Garamond" w:hAnsi="Garamond"/>
          <w:b/>
          <w:sz w:val="24"/>
          <w:szCs w:val="24"/>
          <w:lang w:val="en-GB"/>
        </w:rPr>
        <w:t>s</w:t>
      </w:r>
      <w:r w:rsidRPr="00B73C37">
        <w:rPr>
          <w:rFonts w:ascii="Garamond" w:hAnsi="Garamond"/>
          <w:b/>
          <w:sz w:val="24"/>
          <w:szCs w:val="24"/>
          <w:lang w:val="en-GB"/>
        </w:rPr>
        <w:t xml:space="preserve"> </w:t>
      </w:r>
      <w:r w:rsidR="007D26A2" w:rsidRPr="00B73C37">
        <w:rPr>
          <w:rFonts w:ascii="Garamond" w:hAnsi="Garamond"/>
          <w:b/>
          <w:sz w:val="24"/>
          <w:szCs w:val="24"/>
          <w:lang w:val="en-GB"/>
        </w:rPr>
        <w:t>regarding w</w:t>
      </w:r>
      <w:r w:rsidR="0084595B" w:rsidRPr="00B73C37">
        <w:rPr>
          <w:rFonts w:ascii="Garamond" w:hAnsi="Garamond"/>
          <w:b/>
          <w:sz w:val="24"/>
          <w:szCs w:val="24"/>
          <w:lang w:val="en-GB"/>
        </w:rPr>
        <w:t xml:space="preserve">ork </w:t>
      </w:r>
      <w:r w:rsidR="003418F5" w:rsidRPr="00B73C37">
        <w:rPr>
          <w:rFonts w:ascii="Garamond" w:hAnsi="Garamond"/>
          <w:b/>
          <w:sz w:val="24"/>
          <w:szCs w:val="24"/>
          <w:lang w:val="en-GB"/>
        </w:rPr>
        <w:t xml:space="preserve"> </w:t>
      </w:r>
    </w:p>
    <w:p w:rsidR="007266B8" w:rsidRPr="00B73C37" w:rsidRDefault="00225395" w:rsidP="00225395">
      <w:pPr>
        <w:spacing w:after="0" w:line="276" w:lineRule="auto"/>
        <w:jc w:val="both"/>
        <w:rPr>
          <w:rFonts w:ascii="Garamond" w:hAnsi="Garamond" w:cs="Times New Roman"/>
          <w:sz w:val="24"/>
          <w:szCs w:val="24"/>
          <w:lang w:val="en-GB"/>
        </w:rPr>
      </w:pPr>
      <w:r w:rsidRPr="00B73C37">
        <w:rPr>
          <w:rFonts w:ascii="Garamond" w:hAnsi="Garamond"/>
          <w:sz w:val="24"/>
          <w:szCs w:val="24"/>
          <w:lang w:val="en-GB"/>
        </w:rPr>
        <w:t>An</w:t>
      </w:r>
      <w:r w:rsidR="00A95A7B" w:rsidRPr="00B73C37">
        <w:rPr>
          <w:rFonts w:ascii="Garamond" w:hAnsi="Garamond"/>
          <w:sz w:val="24"/>
          <w:szCs w:val="24"/>
          <w:lang w:val="en-GB"/>
        </w:rPr>
        <w:t xml:space="preserve"> important element regarding the place of work in society </w:t>
      </w:r>
      <w:r w:rsidRPr="00B73C37">
        <w:rPr>
          <w:rFonts w:ascii="Garamond" w:hAnsi="Garamond"/>
          <w:sz w:val="24"/>
          <w:szCs w:val="24"/>
          <w:lang w:val="en-GB"/>
        </w:rPr>
        <w:t xml:space="preserve">is the significance of work for individual </w:t>
      </w:r>
      <w:r w:rsidR="007266B8" w:rsidRPr="00B73C37">
        <w:rPr>
          <w:rFonts w:ascii="Garamond" w:hAnsi="Garamond"/>
          <w:sz w:val="24"/>
          <w:szCs w:val="24"/>
          <w:lang w:val="en-GB"/>
        </w:rPr>
        <w:t xml:space="preserve">personal development and </w:t>
      </w:r>
      <w:r w:rsidRPr="00B73C37">
        <w:rPr>
          <w:rFonts w:ascii="Garamond" w:hAnsi="Garamond"/>
          <w:sz w:val="24"/>
          <w:szCs w:val="24"/>
          <w:lang w:val="en-GB"/>
        </w:rPr>
        <w:t xml:space="preserve">self-realisation. </w:t>
      </w:r>
      <w:r w:rsidR="00851304" w:rsidRPr="00B73C37">
        <w:rPr>
          <w:rFonts w:ascii="Garamond" w:hAnsi="Garamond"/>
          <w:sz w:val="24"/>
          <w:szCs w:val="24"/>
          <w:lang w:val="en-GB"/>
        </w:rPr>
        <w:t>Work</w:t>
      </w:r>
      <w:r w:rsidR="00FC5C52" w:rsidRPr="00EC5430">
        <w:rPr>
          <w:lang w:val="en-GB"/>
        </w:rPr>
        <w:t xml:space="preserve"> </w:t>
      </w:r>
      <w:r w:rsidR="00FC5C52" w:rsidRPr="004578D2">
        <w:rPr>
          <w:rFonts w:ascii="Garamond" w:hAnsi="Garamond"/>
          <w:sz w:val="24"/>
          <w:szCs w:val="24"/>
          <w:lang w:val="en-GB"/>
        </w:rPr>
        <w:t>not only</w:t>
      </w:r>
      <w:r w:rsidR="00851304" w:rsidRPr="00B73C37">
        <w:rPr>
          <w:rFonts w:ascii="Garamond" w:hAnsi="Garamond"/>
          <w:sz w:val="24"/>
          <w:szCs w:val="24"/>
          <w:lang w:val="en-GB"/>
        </w:rPr>
        <w:t xml:space="preserve"> </w:t>
      </w:r>
      <w:r w:rsidR="00A46485" w:rsidRPr="00B73C37">
        <w:rPr>
          <w:rFonts w:ascii="Garamond" w:hAnsi="Garamond"/>
          <w:sz w:val="24"/>
          <w:szCs w:val="24"/>
          <w:lang w:val="en-GB"/>
        </w:rPr>
        <w:t>affects well</w:t>
      </w:r>
      <w:r w:rsidR="00C70C57" w:rsidRPr="00B73C37">
        <w:rPr>
          <w:rFonts w:ascii="Garamond" w:hAnsi="Garamond"/>
          <w:sz w:val="24"/>
          <w:szCs w:val="24"/>
          <w:lang w:val="en-GB"/>
        </w:rPr>
        <w:t>-</w:t>
      </w:r>
      <w:r w:rsidR="00A46485" w:rsidRPr="00B73C37">
        <w:rPr>
          <w:rFonts w:ascii="Garamond" w:hAnsi="Garamond"/>
          <w:sz w:val="24"/>
          <w:szCs w:val="24"/>
          <w:lang w:val="en-GB"/>
        </w:rPr>
        <w:t xml:space="preserve">being </w:t>
      </w:r>
      <w:r w:rsidR="00C70C57" w:rsidRPr="00B73C37">
        <w:rPr>
          <w:rFonts w:ascii="Garamond" w:hAnsi="Garamond"/>
          <w:sz w:val="24"/>
          <w:szCs w:val="24"/>
          <w:lang w:val="en-GB"/>
        </w:rPr>
        <w:t xml:space="preserve">in terms of </w:t>
      </w:r>
      <w:r w:rsidR="00A46485" w:rsidRPr="00B73C37">
        <w:rPr>
          <w:rFonts w:ascii="Garamond" w:hAnsi="Garamond"/>
          <w:sz w:val="24"/>
          <w:szCs w:val="24"/>
          <w:lang w:val="en-GB"/>
        </w:rPr>
        <w:t xml:space="preserve">financial security, but </w:t>
      </w:r>
      <w:r w:rsidR="00185B66" w:rsidRPr="00B73C37">
        <w:rPr>
          <w:rFonts w:ascii="Garamond" w:hAnsi="Garamond"/>
          <w:sz w:val="24"/>
          <w:szCs w:val="24"/>
          <w:lang w:val="en-GB"/>
        </w:rPr>
        <w:t xml:space="preserve">it </w:t>
      </w:r>
      <w:r w:rsidR="00A46485" w:rsidRPr="00B73C37">
        <w:rPr>
          <w:rFonts w:ascii="Garamond" w:hAnsi="Garamond"/>
          <w:sz w:val="24"/>
          <w:szCs w:val="24"/>
          <w:lang w:val="en-GB"/>
        </w:rPr>
        <w:t>als</w:t>
      </w:r>
      <w:r w:rsidR="007266B8" w:rsidRPr="00B73C37">
        <w:rPr>
          <w:rFonts w:ascii="Garamond" w:hAnsi="Garamond"/>
          <w:sz w:val="24"/>
          <w:szCs w:val="24"/>
          <w:lang w:val="en-GB"/>
        </w:rPr>
        <w:t xml:space="preserve">o </w:t>
      </w:r>
      <w:r w:rsidR="00851304" w:rsidRPr="00B73C37">
        <w:rPr>
          <w:rFonts w:ascii="Garamond" w:hAnsi="Garamond"/>
          <w:sz w:val="24"/>
          <w:szCs w:val="24"/>
          <w:lang w:val="en-GB"/>
        </w:rPr>
        <w:t>provide</w:t>
      </w:r>
      <w:r w:rsidR="007D26A2" w:rsidRPr="00B73C37">
        <w:rPr>
          <w:rFonts w:ascii="Garamond" w:hAnsi="Garamond"/>
          <w:sz w:val="24"/>
          <w:szCs w:val="24"/>
          <w:lang w:val="en-GB"/>
        </w:rPr>
        <w:t>s</w:t>
      </w:r>
      <w:r w:rsidR="007266B8" w:rsidRPr="00B73C37">
        <w:rPr>
          <w:rFonts w:ascii="Garamond" w:hAnsi="Garamond"/>
          <w:sz w:val="24"/>
          <w:szCs w:val="24"/>
          <w:lang w:val="en-GB"/>
        </w:rPr>
        <w:t xml:space="preserve"> a sense of belonging, an identity and </w:t>
      </w:r>
      <w:r w:rsidR="00A46485" w:rsidRPr="00B73C37">
        <w:rPr>
          <w:rFonts w:ascii="Garamond" w:hAnsi="Garamond"/>
          <w:sz w:val="24"/>
          <w:szCs w:val="24"/>
          <w:lang w:val="en-GB"/>
        </w:rPr>
        <w:t xml:space="preserve">social </w:t>
      </w:r>
      <w:r w:rsidR="0093103E" w:rsidRPr="00B73C37">
        <w:rPr>
          <w:rFonts w:ascii="Garamond" w:hAnsi="Garamond"/>
          <w:sz w:val="24"/>
          <w:szCs w:val="24"/>
          <w:lang w:val="en-GB"/>
        </w:rPr>
        <w:t>support</w:t>
      </w:r>
      <w:r w:rsidR="00A46485" w:rsidRPr="00B73C37">
        <w:rPr>
          <w:rFonts w:ascii="Garamond" w:hAnsi="Garamond"/>
          <w:sz w:val="24"/>
          <w:szCs w:val="24"/>
          <w:lang w:val="en-GB"/>
        </w:rPr>
        <w:t xml:space="preserve">. </w:t>
      </w:r>
      <w:r w:rsidR="00CA1747" w:rsidRPr="00B73C37">
        <w:rPr>
          <w:rFonts w:ascii="Garamond" w:hAnsi="Garamond"/>
          <w:sz w:val="24"/>
          <w:szCs w:val="24"/>
          <w:lang w:val="en-GB"/>
        </w:rPr>
        <w:t xml:space="preserve">Work can indeed be a key </w:t>
      </w:r>
      <w:r w:rsidR="00C70C57" w:rsidRPr="00B73C37">
        <w:rPr>
          <w:rFonts w:ascii="Garamond" w:hAnsi="Garamond"/>
          <w:sz w:val="24"/>
          <w:szCs w:val="24"/>
          <w:lang w:val="en-GB"/>
        </w:rPr>
        <w:t>place for</w:t>
      </w:r>
      <w:r w:rsidR="00CA1747" w:rsidRPr="00B73C37">
        <w:rPr>
          <w:rFonts w:ascii="Garamond" w:hAnsi="Garamond"/>
          <w:sz w:val="24"/>
          <w:szCs w:val="24"/>
          <w:lang w:val="en-GB"/>
        </w:rPr>
        <w:t xml:space="preserve"> social connection and</w:t>
      </w:r>
      <w:r w:rsidR="00C70C57" w:rsidRPr="00B73C37">
        <w:rPr>
          <w:rFonts w:ascii="Garamond" w:hAnsi="Garamond"/>
          <w:sz w:val="24"/>
          <w:szCs w:val="24"/>
          <w:lang w:val="en-GB"/>
        </w:rPr>
        <w:t>,</w:t>
      </w:r>
      <w:r w:rsidR="00CA1747" w:rsidRPr="00B73C37">
        <w:rPr>
          <w:rFonts w:ascii="Garamond" w:hAnsi="Garamond"/>
          <w:sz w:val="24"/>
          <w:szCs w:val="24"/>
          <w:lang w:val="en-GB"/>
        </w:rPr>
        <w:t xml:space="preserve"> when it occurs in decent conditions, a positive aspect of </w:t>
      </w:r>
      <w:r w:rsidR="00A95A7B" w:rsidRPr="00B73C37">
        <w:rPr>
          <w:rFonts w:ascii="Garamond" w:hAnsi="Garamond"/>
          <w:sz w:val="24"/>
          <w:szCs w:val="24"/>
          <w:lang w:val="en-GB"/>
        </w:rPr>
        <w:t xml:space="preserve">human </w:t>
      </w:r>
      <w:r w:rsidR="00CA1747" w:rsidRPr="00B73C37">
        <w:rPr>
          <w:rFonts w:ascii="Garamond" w:hAnsi="Garamond"/>
          <w:sz w:val="24"/>
          <w:szCs w:val="24"/>
          <w:lang w:val="en-GB"/>
        </w:rPr>
        <w:t xml:space="preserve">dignity. </w:t>
      </w:r>
      <w:r w:rsidR="002207C1" w:rsidRPr="00B73C37">
        <w:rPr>
          <w:rFonts w:ascii="Garamond" w:hAnsi="Garamond"/>
          <w:sz w:val="24"/>
          <w:szCs w:val="24"/>
          <w:lang w:val="en-GB"/>
        </w:rPr>
        <w:t xml:space="preserve">Although </w:t>
      </w:r>
      <w:r w:rsidRPr="00B73C37">
        <w:rPr>
          <w:rFonts w:ascii="Garamond" w:hAnsi="Garamond"/>
          <w:sz w:val="24"/>
          <w:szCs w:val="24"/>
          <w:lang w:val="en-GB"/>
        </w:rPr>
        <w:t xml:space="preserve">the purpose of work has </w:t>
      </w:r>
      <w:r w:rsidR="000C11C0" w:rsidRPr="00B73C37">
        <w:rPr>
          <w:rFonts w:ascii="Garamond" w:hAnsi="Garamond"/>
          <w:sz w:val="24"/>
          <w:szCs w:val="24"/>
          <w:lang w:val="en-GB"/>
        </w:rPr>
        <w:t xml:space="preserve">been </w:t>
      </w:r>
      <w:r w:rsidR="002207C1" w:rsidRPr="00B73C37">
        <w:rPr>
          <w:rFonts w:ascii="Garamond" w:hAnsi="Garamond"/>
          <w:sz w:val="24"/>
          <w:szCs w:val="24"/>
          <w:lang w:val="en-GB"/>
        </w:rPr>
        <w:t>through</w:t>
      </w:r>
      <w:r w:rsidR="00FC5C52" w:rsidRPr="00B73C37">
        <w:rPr>
          <w:rFonts w:ascii="Garamond" w:hAnsi="Garamond"/>
          <w:sz w:val="24"/>
          <w:szCs w:val="24"/>
          <w:lang w:val="en-GB"/>
        </w:rPr>
        <w:t>out</w:t>
      </w:r>
      <w:r w:rsidR="002207C1" w:rsidRPr="00B73C37">
        <w:rPr>
          <w:rFonts w:ascii="Garamond" w:hAnsi="Garamond"/>
          <w:sz w:val="24"/>
          <w:szCs w:val="24"/>
          <w:lang w:val="en-GB"/>
        </w:rPr>
        <w:t xml:space="preserve"> the ages to meet</w:t>
      </w:r>
      <w:r w:rsidRPr="00B73C37">
        <w:rPr>
          <w:rFonts w:ascii="Garamond" w:hAnsi="Garamond"/>
          <w:sz w:val="24"/>
          <w:szCs w:val="24"/>
          <w:lang w:val="en-GB"/>
        </w:rPr>
        <w:t xml:space="preserve"> basic human needs, fo</w:t>
      </w:r>
      <w:r w:rsidR="00576638" w:rsidRPr="00B73C37">
        <w:rPr>
          <w:rFonts w:ascii="Garamond" w:hAnsi="Garamond"/>
          <w:sz w:val="24"/>
          <w:szCs w:val="24"/>
          <w:lang w:val="en-GB"/>
        </w:rPr>
        <w:t>r a</w:t>
      </w:r>
      <w:r w:rsidR="000C11C0" w:rsidRPr="00B73C37">
        <w:rPr>
          <w:rFonts w:ascii="Garamond" w:hAnsi="Garamond"/>
          <w:sz w:val="24"/>
          <w:szCs w:val="24"/>
          <w:lang w:val="en-GB"/>
        </w:rPr>
        <w:t xml:space="preserve">n increasing </w:t>
      </w:r>
      <w:r w:rsidR="00576638" w:rsidRPr="00B73C37">
        <w:rPr>
          <w:rFonts w:ascii="Garamond" w:hAnsi="Garamond"/>
          <w:sz w:val="24"/>
          <w:szCs w:val="24"/>
          <w:lang w:val="en-GB"/>
        </w:rPr>
        <w:t>number of people</w:t>
      </w:r>
      <w:r w:rsidRPr="00B73C37">
        <w:rPr>
          <w:rFonts w:ascii="Garamond" w:hAnsi="Garamond"/>
          <w:sz w:val="24"/>
          <w:szCs w:val="24"/>
          <w:lang w:val="en-GB"/>
        </w:rPr>
        <w:t xml:space="preserve"> </w:t>
      </w:r>
      <w:r w:rsidRPr="00B73C37">
        <w:rPr>
          <w:rFonts w:ascii="Garamond" w:hAnsi="Garamond" w:cs="Times New Roman"/>
          <w:sz w:val="24"/>
          <w:szCs w:val="24"/>
          <w:lang w:val="en-GB"/>
        </w:rPr>
        <w:t>work needs to be something more th</w:t>
      </w:r>
      <w:r w:rsidR="00230892" w:rsidRPr="00B73C37">
        <w:rPr>
          <w:rFonts w:ascii="Garamond" w:hAnsi="Garamond" w:cs="Times New Roman"/>
          <w:sz w:val="24"/>
          <w:szCs w:val="24"/>
          <w:lang w:val="en-GB"/>
        </w:rPr>
        <w:t xml:space="preserve">an just a means of survival – an instrument </w:t>
      </w:r>
      <w:r w:rsidR="007266B8" w:rsidRPr="00B73C37">
        <w:rPr>
          <w:rFonts w:ascii="Garamond" w:hAnsi="Garamond" w:cs="Times New Roman"/>
          <w:sz w:val="24"/>
          <w:szCs w:val="24"/>
          <w:lang w:val="en-GB"/>
        </w:rPr>
        <w:t xml:space="preserve">for </w:t>
      </w:r>
      <w:r w:rsidRPr="00B73C37">
        <w:rPr>
          <w:rFonts w:ascii="Garamond" w:hAnsi="Garamond" w:cs="Times New Roman"/>
          <w:sz w:val="24"/>
          <w:szCs w:val="24"/>
          <w:lang w:val="en-GB"/>
        </w:rPr>
        <w:t>self-realisation</w:t>
      </w:r>
      <w:r w:rsidR="004674F3" w:rsidRPr="004578D2">
        <w:rPr>
          <w:rStyle w:val="FootnoteReference"/>
          <w:rFonts w:ascii="Garamond" w:hAnsi="Garamond" w:cs="Times New Roman"/>
          <w:sz w:val="24"/>
          <w:szCs w:val="24"/>
          <w:lang w:val="en-GB"/>
        </w:rPr>
        <w:footnoteReference w:id="15"/>
      </w:r>
      <w:r w:rsidRPr="004578D2">
        <w:rPr>
          <w:rFonts w:ascii="Garamond" w:hAnsi="Garamond" w:cs="Times New Roman"/>
          <w:sz w:val="24"/>
          <w:szCs w:val="24"/>
          <w:lang w:val="en-GB"/>
        </w:rPr>
        <w:t xml:space="preserve">. </w:t>
      </w:r>
      <w:r w:rsidR="00B657F5" w:rsidRPr="00B73C37">
        <w:rPr>
          <w:rFonts w:ascii="Garamond" w:hAnsi="Garamond" w:cs="Times New Roman"/>
          <w:sz w:val="24"/>
          <w:szCs w:val="24"/>
          <w:lang w:val="en-GB"/>
        </w:rPr>
        <w:t>According to the E</w:t>
      </w:r>
      <w:r w:rsidR="00414A9B" w:rsidRPr="00B73C37">
        <w:rPr>
          <w:rFonts w:ascii="Garamond" w:hAnsi="Garamond" w:cs="Times New Roman"/>
          <w:sz w:val="24"/>
          <w:szCs w:val="24"/>
          <w:lang w:val="en-GB"/>
        </w:rPr>
        <w:t xml:space="preserve">uropean </w:t>
      </w:r>
      <w:r w:rsidR="00B657F5" w:rsidRPr="00B73C37">
        <w:rPr>
          <w:rFonts w:ascii="Garamond" w:hAnsi="Garamond" w:cs="Times New Roman"/>
          <w:sz w:val="24"/>
          <w:szCs w:val="24"/>
          <w:lang w:val="en-GB"/>
        </w:rPr>
        <w:t>V</w:t>
      </w:r>
      <w:r w:rsidR="00414A9B" w:rsidRPr="00B73C37">
        <w:rPr>
          <w:rFonts w:ascii="Garamond" w:hAnsi="Garamond" w:cs="Times New Roman"/>
          <w:sz w:val="24"/>
          <w:szCs w:val="24"/>
          <w:lang w:val="en-GB"/>
        </w:rPr>
        <w:t xml:space="preserve">alues </w:t>
      </w:r>
      <w:r w:rsidR="00B657F5" w:rsidRPr="00B73C37">
        <w:rPr>
          <w:rFonts w:ascii="Garamond" w:hAnsi="Garamond" w:cs="Times New Roman"/>
          <w:sz w:val="24"/>
          <w:szCs w:val="24"/>
          <w:lang w:val="en-GB"/>
        </w:rPr>
        <w:t>S</w:t>
      </w:r>
      <w:r w:rsidR="00414A9B" w:rsidRPr="00B73C37">
        <w:rPr>
          <w:rFonts w:ascii="Garamond" w:hAnsi="Garamond" w:cs="Times New Roman"/>
          <w:sz w:val="24"/>
          <w:szCs w:val="24"/>
          <w:lang w:val="en-GB"/>
        </w:rPr>
        <w:t xml:space="preserve">tudy </w:t>
      </w:r>
      <w:r w:rsidR="00B657F5" w:rsidRPr="00B73C37">
        <w:rPr>
          <w:rFonts w:ascii="Garamond" w:hAnsi="Garamond" w:cs="Times New Roman"/>
          <w:sz w:val="24"/>
          <w:szCs w:val="24"/>
          <w:lang w:val="en-GB"/>
        </w:rPr>
        <w:t xml:space="preserve">(2008), </w:t>
      </w:r>
      <w:r w:rsidR="00802B1D" w:rsidRPr="00B73C37">
        <w:rPr>
          <w:rFonts w:ascii="Garamond" w:hAnsi="Garamond" w:cs="Times New Roman"/>
          <w:sz w:val="24"/>
          <w:szCs w:val="24"/>
          <w:lang w:val="en-GB"/>
        </w:rPr>
        <w:t>the co</w:t>
      </w:r>
      <w:r w:rsidR="003974F5" w:rsidRPr="00B73C37">
        <w:rPr>
          <w:rFonts w:ascii="Garamond" w:hAnsi="Garamond" w:cs="Times New Roman"/>
          <w:sz w:val="24"/>
          <w:szCs w:val="24"/>
          <w:lang w:val="en-GB"/>
        </w:rPr>
        <w:t>ntent and interest of a job have</w:t>
      </w:r>
      <w:r w:rsidR="00802B1D" w:rsidRPr="00B73C37">
        <w:rPr>
          <w:rFonts w:ascii="Garamond" w:hAnsi="Garamond" w:cs="Times New Roman"/>
          <w:sz w:val="24"/>
          <w:szCs w:val="24"/>
          <w:lang w:val="en-GB"/>
        </w:rPr>
        <w:t xml:space="preserve"> become more important for people across Europe</w:t>
      </w:r>
      <w:r w:rsidR="00802B1D" w:rsidRPr="004578D2">
        <w:rPr>
          <w:rStyle w:val="FootnoteReference"/>
          <w:rFonts w:ascii="Garamond" w:hAnsi="Garamond" w:cs="Times New Roman"/>
          <w:sz w:val="24"/>
          <w:szCs w:val="24"/>
          <w:lang w:val="en-GB"/>
        </w:rPr>
        <w:footnoteReference w:id="16"/>
      </w:r>
      <w:r w:rsidR="00B657F5" w:rsidRPr="004578D2">
        <w:rPr>
          <w:rFonts w:ascii="Garamond" w:hAnsi="Garamond" w:cs="Times New Roman"/>
          <w:sz w:val="24"/>
          <w:szCs w:val="24"/>
          <w:lang w:val="en-GB"/>
        </w:rPr>
        <w:t>.</w:t>
      </w:r>
      <w:r w:rsidR="007D26A2" w:rsidRPr="00B73C37">
        <w:rPr>
          <w:rFonts w:ascii="Garamond" w:hAnsi="Garamond" w:cs="Times New Roman"/>
          <w:sz w:val="24"/>
          <w:szCs w:val="24"/>
          <w:lang w:val="en-GB"/>
        </w:rPr>
        <w:t xml:space="preserve"> This is particularly true for young people</w:t>
      </w:r>
      <w:r w:rsidR="00CA1747" w:rsidRPr="00B73C37">
        <w:rPr>
          <w:rFonts w:ascii="Garamond" w:hAnsi="Garamond" w:cs="Times New Roman"/>
          <w:sz w:val="24"/>
          <w:szCs w:val="24"/>
          <w:lang w:val="en-GB"/>
        </w:rPr>
        <w:t>:</w:t>
      </w:r>
      <w:r w:rsidR="00B657F5" w:rsidRPr="00B73C37">
        <w:rPr>
          <w:rFonts w:ascii="Garamond" w:hAnsi="Garamond" w:cs="Times New Roman"/>
          <w:sz w:val="24"/>
          <w:szCs w:val="24"/>
          <w:lang w:val="en-GB"/>
        </w:rPr>
        <w:t xml:space="preserve"> </w:t>
      </w:r>
      <w:r w:rsidR="00233A7E" w:rsidRPr="00B73C37">
        <w:rPr>
          <w:rFonts w:ascii="Garamond" w:hAnsi="Garamond" w:cs="Times New Roman"/>
          <w:sz w:val="24"/>
          <w:szCs w:val="24"/>
          <w:lang w:val="en-GB"/>
        </w:rPr>
        <w:t>a</w:t>
      </w:r>
      <w:r w:rsidR="002C4C2E" w:rsidRPr="00B73C37">
        <w:rPr>
          <w:rFonts w:ascii="Garamond" w:hAnsi="Garamond" w:cs="Times New Roman"/>
          <w:sz w:val="24"/>
          <w:szCs w:val="24"/>
          <w:lang w:val="en-GB"/>
        </w:rPr>
        <w:t>ccording to the EVS, the youngest, best educated and women – more than others – have expectations characteri</w:t>
      </w:r>
      <w:r w:rsidR="00C70C57" w:rsidRPr="00B73C37">
        <w:rPr>
          <w:rFonts w:ascii="Garamond" w:hAnsi="Garamond" w:cs="Times New Roman"/>
          <w:sz w:val="24"/>
          <w:szCs w:val="24"/>
          <w:lang w:val="en-GB"/>
        </w:rPr>
        <w:t>s</w:t>
      </w:r>
      <w:r w:rsidR="002C4C2E" w:rsidRPr="00B73C37">
        <w:rPr>
          <w:rFonts w:ascii="Garamond" w:hAnsi="Garamond" w:cs="Times New Roman"/>
          <w:sz w:val="24"/>
          <w:szCs w:val="24"/>
          <w:lang w:val="en-GB"/>
        </w:rPr>
        <w:t xml:space="preserve">ed by the desire to </w:t>
      </w:r>
      <w:r w:rsidR="00233A7E" w:rsidRPr="00B73C37">
        <w:rPr>
          <w:rFonts w:ascii="Garamond" w:hAnsi="Garamond" w:cs="Times New Roman"/>
          <w:sz w:val="24"/>
          <w:szCs w:val="24"/>
          <w:lang w:val="en-GB"/>
        </w:rPr>
        <w:t>work on</w:t>
      </w:r>
      <w:r w:rsidR="002C4C2E" w:rsidRPr="00B73C37">
        <w:rPr>
          <w:rFonts w:ascii="Garamond" w:hAnsi="Garamond" w:cs="Times New Roman"/>
          <w:sz w:val="24"/>
          <w:szCs w:val="24"/>
          <w:lang w:val="en-GB"/>
        </w:rPr>
        <w:t xml:space="preserve"> something meaningful and compatible with their </w:t>
      </w:r>
      <w:r w:rsidR="00077092" w:rsidRPr="00EC5430">
        <w:rPr>
          <w:rFonts w:ascii="Garamond" w:hAnsi="Garamond"/>
          <w:sz w:val="24"/>
          <w:szCs w:val="24"/>
          <w:lang w:val="en-GB"/>
        </w:rPr>
        <w:t>values</w:t>
      </w:r>
      <w:r w:rsidR="002C4C2E" w:rsidRPr="004578D2">
        <w:rPr>
          <w:rFonts w:ascii="Garamond" w:hAnsi="Garamond" w:cs="Times New Roman"/>
          <w:sz w:val="24"/>
          <w:szCs w:val="24"/>
          <w:lang w:val="en-GB"/>
        </w:rPr>
        <w:t xml:space="preserve">. </w:t>
      </w:r>
      <w:r w:rsidR="002207C1" w:rsidRPr="00B73C37">
        <w:rPr>
          <w:rFonts w:ascii="Garamond" w:hAnsi="Garamond" w:cs="Times New Roman"/>
          <w:sz w:val="24"/>
          <w:szCs w:val="24"/>
          <w:lang w:val="en-GB"/>
        </w:rPr>
        <w:t>The</w:t>
      </w:r>
      <w:r w:rsidRPr="00B73C37">
        <w:rPr>
          <w:rFonts w:ascii="Garamond" w:hAnsi="Garamond" w:cs="Times New Roman"/>
          <w:sz w:val="24"/>
          <w:szCs w:val="24"/>
          <w:lang w:val="en-GB"/>
        </w:rPr>
        <w:t xml:space="preserve"> search for personal self-realisation might explain to a certain extent young people’s overrepresentation in self-employment</w:t>
      </w:r>
      <w:r w:rsidR="002207C1" w:rsidRPr="00B73C37">
        <w:rPr>
          <w:rFonts w:ascii="Garamond" w:hAnsi="Garamond" w:cs="Times New Roman"/>
          <w:sz w:val="24"/>
          <w:szCs w:val="24"/>
          <w:lang w:val="en-GB"/>
        </w:rPr>
        <w:t>,</w:t>
      </w:r>
      <w:r w:rsidRPr="00B73C37">
        <w:rPr>
          <w:rFonts w:ascii="Garamond" w:hAnsi="Garamond" w:cs="Times New Roman"/>
          <w:sz w:val="24"/>
          <w:szCs w:val="24"/>
          <w:lang w:val="en-GB"/>
        </w:rPr>
        <w:t xml:space="preserve"> although a major factor behind this trend is linked to the difficulty they face in </w:t>
      </w:r>
      <w:r w:rsidR="00C70C57" w:rsidRPr="00B73C37">
        <w:rPr>
          <w:rFonts w:ascii="Garamond" w:hAnsi="Garamond" w:cs="Times New Roman"/>
          <w:sz w:val="24"/>
          <w:szCs w:val="24"/>
          <w:lang w:val="en-GB"/>
        </w:rPr>
        <w:t xml:space="preserve">accessing </w:t>
      </w:r>
      <w:r w:rsidRPr="00B73C37">
        <w:rPr>
          <w:rFonts w:ascii="Garamond" w:hAnsi="Garamond" w:cs="Times New Roman"/>
          <w:sz w:val="24"/>
          <w:szCs w:val="24"/>
          <w:lang w:val="en-GB"/>
        </w:rPr>
        <w:t>full-time</w:t>
      </w:r>
      <w:r w:rsidR="004A712D" w:rsidRPr="00B73C37">
        <w:rPr>
          <w:rFonts w:ascii="Garamond" w:hAnsi="Garamond" w:cs="Times New Roman"/>
          <w:sz w:val="24"/>
          <w:szCs w:val="24"/>
          <w:lang w:val="en-GB"/>
        </w:rPr>
        <w:t xml:space="preserve"> permanent employment contract</w:t>
      </w:r>
      <w:r w:rsidR="003974F5" w:rsidRPr="00B73C37">
        <w:rPr>
          <w:rFonts w:ascii="Garamond" w:hAnsi="Garamond" w:cs="Times New Roman"/>
          <w:sz w:val="24"/>
          <w:szCs w:val="24"/>
          <w:lang w:val="en-GB"/>
        </w:rPr>
        <w:t>s</w:t>
      </w:r>
      <w:r w:rsidR="004A712D" w:rsidRPr="00B73C37">
        <w:rPr>
          <w:rFonts w:ascii="Garamond" w:hAnsi="Garamond" w:cs="Times New Roman"/>
          <w:sz w:val="24"/>
          <w:szCs w:val="24"/>
          <w:lang w:val="en-GB"/>
        </w:rPr>
        <w:t xml:space="preserve">. </w:t>
      </w:r>
    </w:p>
    <w:p w:rsidR="00105F38" w:rsidRPr="00B73C37" w:rsidRDefault="00105F38" w:rsidP="00225395">
      <w:pPr>
        <w:spacing w:after="0" w:line="276" w:lineRule="auto"/>
        <w:jc w:val="both"/>
        <w:rPr>
          <w:rFonts w:ascii="Garamond" w:hAnsi="Garamond" w:cs="Times New Roman"/>
          <w:sz w:val="24"/>
          <w:szCs w:val="24"/>
          <w:lang w:val="en-GB"/>
        </w:rPr>
      </w:pPr>
    </w:p>
    <w:p w:rsidR="00105F38" w:rsidRPr="00B73C37" w:rsidRDefault="00105F38" w:rsidP="00225395">
      <w:pPr>
        <w:spacing w:after="0" w:line="276" w:lineRule="auto"/>
        <w:jc w:val="both"/>
        <w:rPr>
          <w:rFonts w:ascii="Garamond" w:hAnsi="Garamond"/>
          <w:sz w:val="24"/>
          <w:szCs w:val="24"/>
          <w:lang w:val="en-GB"/>
        </w:rPr>
      </w:pPr>
      <w:r w:rsidRPr="00B73C37">
        <w:rPr>
          <w:rFonts w:ascii="Garamond" w:hAnsi="Garamond" w:cs="Times New Roman"/>
          <w:sz w:val="24"/>
          <w:szCs w:val="24"/>
          <w:lang w:val="en-GB"/>
        </w:rPr>
        <w:t xml:space="preserve">Several authors have highlighted </w:t>
      </w:r>
      <w:r w:rsidR="00807623" w:rsidRPr="00B73C37">
        <w:rPr>
          <w:rFonts w:ascii="Garamond" w:hAnsi="Garamond" w:cs="Times New Roman"/>
          <w:sz w:val="24"/>
          <w:szCs w:val="24"/>
          <w:lang w:val="en-GB"/>
        </w:rPr>
        <w:t>a</w:t>
      </w:r>
      <w:r w:rsidRPr="00B73C37">
        <w:rPr>
          <w:rFonts w:ascii="Garamond" w:hAnsi="Garamond" w:cs="Times New Roman"/>
          <w:sz w:val="24"/>
          <w:szCs w:val="24"/>
          <w:lang w:val="en-GB"/>
        </w:rPr>
        <w:t xml:space="preserve"> gap between people’s expectation</w:t>
      </w:r>
      <w:r w:rsidR="00807623" w:rsidRPr="00B73C37">
        <w:rPr>
          <w:rFonts w:ascii="Garamond" w:hAnsi="Garamond" w:cs="Times New Roman"/>
          <w:sz w:val="24"/>
          <w:szCs w:val="24"/>
          <w:lang w:val="en-GB"/>
        </w:rPr>
        <w:t>s</w:t>
      </w:r>
      <w:r w:rsidRPr="00B73C37">
        <w:rPr>
          <w:rFonts w:ascii="Garamond" w:hAnsi="Garamond" w:cs="Times New Roman"/>
          <w:sz w:val="24"/>
          <w:szCs w:val="24"/>
          <w:lang w:val="en-GB"/>
        </w:rPr>
        <w:t xml:space="preserve"> regarding work and the</w:t>
      </w:r>
      <w:r w:rsidR="00807623" w:rsidRPr="00B73C37">
        <w:rPr>
          <w:rFonts w:ascii="Garamond" w:hAnsi="Garamond" w:cs="Times New Roman"/>
          <w:sz w:val="24"/>
          <w:szCs w:val="24"/>
          <w:lang w:val="en-GB"/>
        </w:rPr>
        <w:t>ir</w:t>
      </w:r>
      <w:r w:rsidRPr="00B73C37">
        <w:rPr>
          <w:rFonts w:ascii="Garamond" w:hAnsi="Garamond" w:cs="Times New Roman"/>
          <w:sz w:val="24"/>
          <w:szCs w:val="24"/>
          <w:lang w:val="en-GB"/>
        </w:rPr>
        <w:t xml:space="preserve"> reality. </w:t>
      </w:r>
      <w:r w:rsidR="002322DC" w:rsidRPr="00B73C37">
        <w:rPr>
          <w:rFonts w:ascii="Garamond" w:hAnsi="Garamond" w:cs="Times New Roman"/>
          <w:sz w:val="24"/>
          <w:szCs w:val="24"/>
          <w:lang w:val="en-GB"/>
        </w:rPr>
        <w:t xml:space="preserve">Dominique </w:t>
      </w:r>
      <w:proofErr w:type="spellStart"/>
      <w:r w:rsidR="002322DC" w:rsidRPr="00B73C37">
        <w:rPr>
          <w:rFonts w:ascii="Garamond" w:hAnsi="Garamond" w:cs="Times New Roman"/>
          <w:sz w:val="24"/>
          <w:szCs w:val="24"/>
          <w:lang w:val="en-GB"/>
        </w:rPr>
        <w:t>Méda’s</w:t>
      </w:r>
      <w:proofErr w:type="spellEnd"/>
      <w:r w:rsidR="002322DC" w:rsidRPr="00B73C37">
        <w:rPr>
          <w:rFonts w:ascii="Garamond" w:hAnsi="Garamond" w:cs="Times New Roman"/>
          <w:sz w:val="24"/>
          <w:szCs w:val="24"/>
          <w:lang w:val="en-GB"/>
        </w:rPr>
        <w:t xml:space="preserve"> research found that </w:t>
      </w:r>
      <w:r w:rsidRPr="00B73C37">
        <w:rPr>
          <w:rFonts w:ascii="Garamond" w:hAnsi="Garamond" w:cs="Times New Roman"/>
          <w:sz w:val="24"/>
          <w:szCs w:val="24"/>
          <w:lang w:val="en-GB"/>
        </w:rPr>
        <w:t xml:space="preserve">the development of a multi-skilled and autonomous workforce has </w:t>
      </w:r>
      <w:r w:rsidR="00C70C57" w:rsidRPr="00B73C37">
        <w:rPr>
          <w:rFonts w:ascii="Garamond" w:hAnsi="Garamond" w:cs="Times New Roman"/>
          <w:sz w:val="24"/>
          <w:szCs w:val="24"/>
          <w:lang w:val="en-GB"/>
        </w:rPr>
        <w:t xml:space="preserve">come </w:t>
      </w:r>
      <w:r w:rsidRPr="00B73C37">
        <w:rPr>
          <w:rFonts w:ascii="Garamond" w:hAnsi="Garamond" w:cs="Times New Roman"/>
          <w:sz w:val="24"/>
          <w:szCs w:val="24"/>
          <w:lang w:val="en-GB"/>
        </w:rPr>
        <w:t>with the overall persistence of prescriptions and controls</w:t>
      </w:r>
      <w:r w:rsidR="002322DC" w:rsidRPr="00B73C37">
        <w:rPr>
          <w:rFonts w:ascii="Garamond" w:hAnsi="Garamond" w:cs="Times New Roman"/>
          <w:sz w:val="24"/>
          <w:szCs w:val="24"/>
          <w:lang w:val="en-GB"/>
        </w:rPr>
        <w:t xml:space="preserve">: </w:t>
      </w:r>
      <w:r w:rsidR="00C70C57" w:rsidRPr="00B73C37">
        <w:rPr>
          <w:rFonts w:ascii="Garamond" w:hAnsi="Garamond" w:cs="Times New Roman"/>
          <w:sz w:val="24"/>
          <w:szCs w:val="24"/>
          <w:lang w:val="en-GB"/>
        </w:rPr>
        <w:t>al</w:t>
      </w:r>
      <w:r w:rsidRPr="00B73C37">
        <w:rPr>
          <w:rFonts w:ascii="Garamond" w:hAnsi="Garamond" w:cs="Times New Roman"/>
          <w:sz w:val="24"/>
          <w:szCs w:val="24"/>
          <w:lang w:val="en-GB"/>
        </w:rPr>
        <w:t>though work has become more autonomous, it is a “controlled autonomy”</w:t>
      </w:r>
      <w:r w:rsidR="00C70C57" w:rsidRPr="00B73C37">
        <w:rPr>
          <w:rFonts w:ascii="Garamond" w:hAnsi="Garamond" w:cs="Times New Roman"/>
          <w:sz w:val="24"/>
          <w:szCs w:val="24"/>
          <w:lang w:val="en-GB"/>
        </w:rPr>
        <w:t>,</w:t>
      </w:r>
      <w:r w:rsidR="002322DC" w:rsidRPr="00B73C37">
        <w:rPr>
          <w:rFonts w:ascii="Garamond" w:hAnsi="Garamond" w:cs="Times New Roman"/>
          <w:sz w:val="24"/>
          <w:szCs w:val="24"/>
          <w:lang w:val="en-GB"/>
        </w:rPr>
        <w:t xml:space="preserve"> </w:t>
      </w:r>
      <w:r w:rsidR="0098541C" w:rsidRPr="00B73C37">
        <w:rPr>
          <w:rFonts w:ascii="Garamond" w:hAnsi="Garamond" w:cs="Times New Roman"/>
          <w:sz w:val="24"/>
          <w:szCs w:val="24"/>
          <w:lang w:val="en-GB"/>
        </w:rPr>
        <w:t xml:space="preserve">as </w:t>
      </w:r>
      <w:r w:rsidRPr="00B73C37">
        <w:rPr>
          <w:rFonts w:ascii="Garamond" w:hAnsi="Garamond" w:cs="Times New Roman"/>
          <w:sz w:val="24"/>
          <w:szCs w:val="24"/>
          <w:lang w:val="en-GB"/>
        </w:rPr>
        <w:t xml:space="preserve">illustrated by the increase of systems of </w:t>
      </w:r>
      <w:r w:rsidR="00807623" w:rsidRPr="00B73C37">
        <w:rPr>
          <w:rFonts w:ascii="Garamond" w:hAnsi="Garamond" w:cs="Times New Roman"/>
          <w:sz w:val="24"/>
          <w:szCs w:val="24"/>
          <w:lang w:val="en-GB"/>
        </w:rPr>
        <w:t xml:space="preserve">individual performance </w:t>
      </w:r>
      <w:r w:rsidRPr="00B73C37">
        <w:rPr>
          <w:rFonts w:ascii="Garamond" w:hAnsi="Garamond" w:cs="Times New Roman"/>
          <w:sz w:val="24"/>
          <w:szCs w:val="24"/>
          <w:lang w:val="en-GB"/>
        </w:rPr>
        <w:t>assessments</w:t>
      </w:r>
      <w:r w:rsidRPr="004578D2">
        <w:rPr>
          <w:rStyle w:val="FootnoteReference"/>
          <w:rFonts w:ascii="Garamond" w:hAnsi="Garamond" w:cs="Times New Roman"/>
          <w:sz w:val="24"/>
          <w:szCs w:val="24"/>
          <w:lang w:val="en-GB"/>
        </w:rPr>
        <w:footnoteReference w:id="17"/>
      </w:r>
      <w:r w:rsidRPr="004578D2">
        <w:rPr>
          <w:rFonts w:ascii="Garamond" w:hAnsi="Garamond" w:cs="Times New Roman"/>
          <w:sz w:val="24"/>
          <w:szCs w:val="24"/>
          <w:lang w:val="en-GB"/>
        </w:rPr>
        <w:t xml:space="preserve">. Likewise, several studies have pointed </w:t>
      </w:r>
      <w:r w:rsidR="0098541C" w:rsidRPr="00B73C37">
        <w:rPr>
          <w:rFonts w:ascii="Garamond" w:hAnsi="Garamond" w:cs="Times New Roman"/>
          <w:sz w:val="24"/>
          <w:szCs w:val="24"/>
          <w:lang w:val="en-GB"/>
        </w:rPr>
        <w:t>to t</w:t>
      </w:r>
      <w:r w:rsidRPr="00B73C37">
        <w:rPr>
          <w:rFonts w:ascii="Garamond" w:hAnsi="Garamond" w:cs="Times New Roman"/>
          <w:sz w:val="24"/>
          <w:szCs w:val="24"/>
          <w:lang w:val="en-GB"/>
        </w:rPr>
        <w:t>he</w:t>
      </w:r>
      <w:r w:rsidR="00807623" w:rsidRPr="00B73C37">
        <w:rPr>
          <w:rFonts w:ascii="Garamond" w:hAnsi="Garamond" w:cs="Times New Roman"/>
          <w:sz w:val="24"/>
          <w:szCs w:val="24"/>
          <w:lang w:val="en-GB"/>
        </w:rPr>
        <w:t xml:space="preserve"> rise </w:t>
      </w:r>
      <w:r w:rsidR="00C70C57" w:rsidRPr="00B73C37">
        <w:rPr>
          <w:rFonts w:ascii="Garamond" w:hAnsi="Garamond" w:cs="Times New Roman"/>
          <w:sz w:val="24"/>
          <w:szCs w:val="24"/>
          <w:lang w:val="en-GB"/>
        </w:rPr>
        <w:t xml:space="preserve">in </w:t>
      </w:r>
      <w:r w:rsidR="00807623" w:rsidRPr="00B73C37">
        <w:rPr>
          <w:rFonts w:ascii="Garamond" w:hAnsi="Garamond" w:cs="Times New Roman"/>
          <w:sz w:val="24"/>
          <w:szCs w:val="24"/>
          <w:lang w:val="en-GB"/>
        </w:rPr>
        <w:t xml:space="preserve">stress at work </w:t>
      </w:r>
      <w:r w:rsidR="0098541C" w:rsidRPr="00B73C37">
        <w:rPr>
          <w:rFonts w:ascii="Garamond" w:hAnsi="Garamond" w:cs="Times New Roman"/>
          <w:sz w:val="24"/>
          <w:szCs w:val="24"/>
          <w:lang w:val="en-GB"/>
        </w:rPr>
        <w:t>in several Member States</w:t>
      </w:r>
      <w:r w:rsidR="00C70C57" w:rsidRPr="00B73C37">
        <w:rPr>
          <w:rFonts w:ascii="Garamond" w:hAnsi="Garamond" w:cs="Times New Roman"/>
          <w:sz w:val="24"/>
          <w:szCs w:val="24"/>
          <w:lang w:val="en-GB"/>
        </w:rPr>
        <w:t>,</w:t>
      </w:r>
      <w:r w:rsidR="0098541C" w:rsidRPr="00B73C37">
        <w:rPr>
          <w:rFonts w:ascii="Garamond" w:hAnsi="Garamond" w:cs="Times New Roman"/>
          <w:sz w:val="24"/>
          <w:szCs w:val="24"/>
          <w:lang w:val="en-GB"/>
        </w:rPr>
        <w:t xml:space="preserve"> </w:t>
      </w:r>
      <w:r w:rsidR="00807623" w:rsidRPr="00B73C37">
        <w:rPr>
          <w:rFonts w:ascii="Garamond" w:hAnsi="Garamond" w:cs="Times New Roman"/>
          <w:sz w:val="24"/>
          <w:szCs w:val="24"/>
          <w:lang w:val="en-GB"/>
        </w:rPr>
        <w:t xml:space="preserve">and </w:t>
      </w:r>
      <w:proofErr w:type="spellStart"/>
      <w:r w:rsidR="00807623" w:rsidRPr="00B73C37">
        <w:rPr>
          <w:rFonts w:ascii="Garamond" w:hAnsi="Garamond" w:cs="Times New Roman"/>
          <w:sz w:val="24"/>
          <w:szCs w:val="24"/>
          <w:lang w:val="en-GB"/>
        </w:rPr>
        <w:t>Eurofound</w:t>
      </w:r>
      <w:proofErr w:type="spellEnd"/>
      <w:r w:rsidR="002322DC" w:rsidRPr="00B73C37">
        <w:rPr>
          <w:rFonts w:ascii="Garamond" w:hAnsi="Garamond" w:cs="Times New Roman"/>
          <w:sz w:val="24"/>
          <w:szCs w:val="24"/>
          <w:lang w:val="en-GB"/>
        </w:rPr>
        <w:t xml:space="preserve"> reports</w:t>
      </w:r>
      <w:r w:rsidR="00807623" w:rsidRPr="004578D2">
        <w:rPr>
          <w:rStyle w:val="FootnoteReference"/>
          <w:rFonts w:ascii="Garamond" w:hAnsi="Garamond" w:cs="Times New Roman"/>
          <w:sz w:val="24"/>
          <w:szCs w:val="24"/>
          <w:lang w:val="en-GB"/>
        </w:rPr>
        <w:footnoteReference w:id="18"/>
      </w:r>
      <w:r w:rsidR="00807623" w:rsidRPr="004578D2">
        <w:rPr>
          <w:rFonts w:ascii="Garamond" w:hAnsi="Garamond" w:cs="Times New Roman"/>
          <w:sz w:val="24"/>
          <w:szCs w:val="24"/>
          <w:lang w:val="en-GB"/>
        </w:rPr>
        <w:t xml:space="preserve">  that more than one in four wage-earners experience regular stress </w:t>
      </w:r>
      <w:r w:rsidR="00C70C57" w:rsidRPr="00B73C37">
        <w:rPr>
          <w:rFonts w:ascii="Garamond" w:hAnsi="Garamond" w:cs="Times New Roman"/>
          <w:sz w:val="24"/>
          <w:szCs w:val="24"/>
          <w:lang w:val="en-GB"/>
        </w:rPr>
        <w:t>in their jobs</w:t>
      </w:r>
      <w:r w:rsidR="00807623" w:rsidRPr="00B73C37">
        <w:rPr>
          <w:rFonts w:ascii="Garamond" w:hAnsi="Garamond" w:cs="Times New Roman"/>
          <w:sz w:val="24"/>
          <w:szCs w:val="24"/>
          <w:lang w:val="en-GB"/>
        </w:rPr>
        <w:t xml:space="preserve">. </w:t>
      </w:r>
      <w:r w:rsidRPr="00B73C37">
        <w:rPr>
          <w:rFonts w:ascii="Garamond" w:hAnsi="Garamond" w:cs="Times New Roman"/>
          <w:sz w:val="24"/>
          <w:szCs w:val="24"/>
          <w:lang w:val="en-GB"/>
        </w:rPr>
        <w:t xml:space="preserve"> </w:t>
      </w:r>
    </w:p>
    <w:p w:rsidR="00851304" w:rsidRPr="00B73C37" w:rsidRDefault="00851304" w:rsidP="00225395">
      <w:pPr>
        <w:spacing w:after="0" w:line="276" w:lineRule="auto"/>
        <w:jc w:val="both"/>
        <w:rPr>
          <w:rFonts w:ascii="Garamond" w:hAnsi="Garamond"/>
          <w:sz w:val="24"/>
          <w:szCs w:val="24"/>
          <w:lang w:val="en-GB"/>
        </w:rPr>
      </w:pPr>
    </w:p>
    <w:p w:rsidR="00225395" w:rsidRPr="004578D2" w:rsidRDefault="00FC5C52" w:rsidP="00225395">
      <w:pPr>
        <w:spacing w:after="0" w:line="276" w:lineRule="auto"/>
        <w:jc w:val="both"/>
        <w:rPr>
          <w:rFonts w:ascii="Garamond" w:hAnsi="Garamond"/>
          <w:sz w:val="24"/>
          <w:szCs w:val="24"/>
          <w:lang w:val="en-GB"/>
        </w:rPr>
      </w:pPr>
      <w:r w:rsidRPr="00B73C37">
        <w:rPr>
          <w:rFonts w:ascii="Garamond" w:hAnsi="Garamond" w:cs="Times New Roman"/>
          <w:sz w:val="24"/>
          <w:szCs w:val="24"/>
          <w:lang w:val="en-GB"/>
        </w:rPr>
        <w:t>In this respect</w:t>
      </w:r>
      <w:r w:rsidR="00425F49" w:rsidRPr="00B73C37">
        <w:rPr>
          <w:rFonts w:ascii="Garamond" w:hAnsi="Garamond" w:cs="Times New Roman"/>
          <w:sz w:val="24"/>
          <w:szCs w:val="24"/>
          <w:lang w:val="en-GB"/>
        </w:rPr>
        <w:t>,</w:t>
      </w:r>
      <w:r w:rsidR="00225395" w:rsidRPr="00B73C37">
        <w:rPr>
          <w:rFonts w:ascii="Garamond" w:hAnsi="Garamond" w:cs="Times New Roman"/>
          <w:sz w:val="24"/>
          <w:szCs w:val="24"/>
          <w:lang w:val="en-GB"/>
        </w:rPr>
        <w:t xml:space="preserve"> t</w:t>
      </w:r>
      <w:r w:rsidR="00225395" w:rsidRPr="00B73C37">
        <w:rPr>
          <w:rFonts w:ascii="Garamond" w:hAnsi="Garamond"/>
          <w:sz w:val="24"/>
          <w:szCs w:val="24"/>
          <w:lang w:val="en-GB"/>
        </w:rPr>
        <w:t>he progression of the social economy sector in Europe (a sector which has weathered the crisis better than any other) is another illustration of this “work-is-more-than-money” mind-set. There are some 2 million social economy entities in the EU</w:t>
      </w:r>
      <w:r w:rsidR="00C70C57" w:rsidRPr="00B73C37">
        <w:rPr>
          <w:rFonts w:ascii="Garamond" w:hAnsi="Garamond"/>
          <w:sz w:val="24"/>
          <w:szCs w:val="24"/>
          <w:lang w:val="en-GB"/>
        </w:rPr>
        <w:t>,</w:t>
      </w:r>
      <w:r w:rsidR="00225395" w:rsidRPr="00B73C37">
        <w:rPr>
          <w:rFonts w:ascii="Garamond" w:hAnsi="Garamond"/>
          <w:sz w:val="24"/>
          <w:szCs w:val="24"/>
          <w:lang w:val="en-GB"/>
        </w:rPr>
        <w:t xml:space="preserve"> </w:t>
      </w:r>
      <w:r w:rsidR="00C70C57" w:rsidRPr="00B73C37">
        <w:rPr>
          <w:rFonts w:ascii="Garamond" w:hAnsi="Garamond"/>
          <w:sz w:val="24"/>
          <w:szCs w:val="24"/>
          <w:lang w:val="en-GB"/>
        </w:rPr>
        <w:t xml:space="preserve">making up </w:t>
      </w:r>
      <w:r w:rsidR="00225395" w:rsidRPr="00B73C37">
        <w:rPr>
          <w:rFonts w:ascii="Garamond" w:hAnsi="Garamond"/>
          <w:sz w:val="24"/>
          <w:szCs w:val="24"/>
          <w:lang w:val="en-GB"/>
        </w:rPr>
        <w:t>10-12</w:t>
      </w:r>
      <w:r w:rsidRPr="00EC5430">
        <w:rPr>
          <w:lang w:val="en-GB"/>
        </w:rPr>
        <w:t xml:space="preserve"> </w:t>
      </w:r>
      <w:r w:rsidRPr="004578D2">
        <w:rPr>
          <w:rFonts w:ascii="Garamond" w:hAnsi="Garamond"/>
          <w:sz w:val="24"/>
          <w:szCs w:val="24"/>
          <w:lang w:val="en-GB"/>
        </w:rPr>
        <w:t>per</w:t>
      </w:r>
      <w:r w:rsidRPr="00B73C37">
        <w:rPr>
          <w:rFonts w:ascii="Garamond" w:hAnsi="Garamond"/>
          <w:sz w:val="24"/>
          <w:szCs w:val="24"/>
          <w:lang w:val="en-GB"/>
        </w:rPr>
        <w:t>cent</w:t>
      </w:r>
      <w:r w:rsidR="00225395" w:rsidRPr="00B73C37">
        <w:rPr>
          <w:rFonts w:ascii="Garamond" w:hAnsi="Garamond"/>
          <w:sz w:val="24"/>
          <w:szCs w:val="24"/>
          <w:lang w:val="en-GB"/>
        </w:rPr>
        <w:t xml:space="preserve"> of all European businesses and employing 14.5 million workers. These organisations include</w:t>
      </w:r>
      <w:r w:rsidR="00B066A4" w:rsidRPr="00B73C37">
        <w:rPr>
          <w:rFonts w:ascii="Garamond" w:hAnsi="Garamond"/>
          <w:sz w:val="24"/>
          <w:szCs w:val="24"/>
          <w:lang w:val="en-GB"/>
        </w:rPr>
        <w:t xml:space="preserve"> cooperatives, mutual societies, </w:t>
      </w:r>
      <w:r w:rsidR="004674F3" w:rsidRPr="00B73C37">
        <w:rPr>
          <w:rFonts w:ascii="Garamond" w:hAnsi="Garamond"/>
          <w:sz w:val="24"/>
          <w:szCs w:val="24"/>
          <w:lang w:val="en-GB"/>
        </w:rPr>
        <w:t xml:space="preserve">associations and foundations </w:t>
      </w:r>
      <w:r w:rsidR="00C70C57" w:rsidRPr="00B73C37">
        <w:rPr>
          <w:rFonts w:ascii="Garamond" w:hAnsi="Garamond"/>
          <w:sz w:val="24"/>
          <w:szCs w:val="24"/>
          <w:lang w:val="en-GB"/>
        </w:rPr>
        <w:t>which have had</w:t>
      </w:r>
      <w:r w:rsidR="007D26A2" w:rsidRPr="00B73C37">
        <w:rPr>
          <w:rFonts w:ascii="Garamond" w:hAnsi="Garamond"/>
          <w:sz w:val="24"/>
          <w:szCs w:val="24"/>
          <w:lang w:val="en-GB"/>
        </w:rPr>
        <w:t xml:space="preserve"> </w:t>
      </w:r>
      <w:r w:rsidR="00225395" w:rsidRPr="00B73C37">
        <w:rPr>
          <w:rFonts w:ascii="Garamond" w:hAnsi="Garamond"/>
          <w:sz w:val="24"/>
          <w:szCs w:val="24"/>
          <w:lang w:val="en-GB"/>
        </w:rPr>
        <w:t>strong successes</w:t>
      </w:r>
      <w:r w:rsidR="007D26A2" w:rsidRPr="00B73C37">
        <w:rPr>
          <w:rFonts w:ascii="Garamond" w:hAnsi="Garamond"/>
          <w:sz w:val="24"/>
          <w:szCs w:val="24"/>
          <w:lang w:val="en-GB"/>
        </w:rPr>
        <w:t xml:space="preserve"> which should enable them to now </w:t>
      </w:r>
      <w:r w:rsidR="00225395" w:rsidRPr="00B73C37">
        <w:rPr>
          <w:rFonts w:ascii="Garamond" w:hAnsi="Garamond"/>
          <w:sz w:val="24"/>
          <w:szCs w:val="24"/>
          <w:lang w:val="en-GB"/>
        </w:rPr>
        <w:t>move up</w:t>
      </w:r>
      <w:r w:rsidR="004674F3" w:rsidRPr="00B73C37">
        <w:rPr>
          <w:rFonts w:ascii="Garamond" w:hAnsi="Garamond"/>
          <w:sz w:val="24"/>
          <w:szCs w:val="24"/>
          <w:lang w:val="en-GB"/>
        </w:rPr>
        <w:t xml:space="preserve"> to an accelerated growth path</w:t>
      </w:r>
      <w:r w:rsidR="004674F3" w:rsidRPr="004578D2">
        <w:rPr>
          <w:rStyle w:val="FootnoteReference"/>
          <w:rFonts w:ascii="Garamond" w:hAnsi="Garamond"/>
          <w:sz w:val="24"/>
          <w:szCs w:val="24"/>
          <w:lang w:val="en-GB"/>
        </w:rPr>
        <w:footnoteReference w:id="19"/>
      </w:r>
      <w:r w:rsidR="00225395" w:rsidRPr="004578D2">
        <w:rPr>
          <w:rFonts w:ascii="Garamond" w:hAnsi="Garamond"/>
          <w:sz w:val="24"/>
          <w:szCs w:val="24"/>
          <w:lang w:val="en-GB"/>
        </w:rPr>
        <w:t>.</w:t>
      </w:r>
    </w:p>
    <w:p w:rsidR="00225395" w:rsidRPr="00B73C37" w:rsidRDefault="00225395" w:rsidP="005A5C53">
      <w:pPr>
        <w:keepNext/>
        <w:keepLines/>
        <w:spacing w:before="120" w:line="276" w:lineRule="auto"/>
        <w:jc w:val="both"/>
        <w:rPr>
          <w:rFonts w:ascii="Garamond" w:hAnsi="Garamond" w:cs="Times New Roman"/>
          <w:sz w:val="24"/>
          <w:lang w:val="en-GB"/>
        </w:rPr>
      </w:pPr>
      <w:r w:rsidRPr="00B73C37">
        <w:rPr>
          <w:rFonts w:ascii="Garamond" w:hAnsi="Garamond" w:cs="Times New Roman"/>
          <w:b/>
          <w:sz w:val="24"/>
          <w:lang w:val="en-GB"/>
        </w:rPr>
        <w:t xml:space="preserve">Guiding </w:t>
      </w:r>
      <w:r w:rsidR="00B73C37" w:rsidRPr="00B73C37">
        <w:rPr>
          <w:rFonts w:ascii="Garamond" w:hAnsi="Garamond" w:cs="Times New Roman"/>
          <w:b/>
          <w:sz w:val="24"/>
          <w:lang w:val="en-GB"/>
        </w:rPr>
        <w:t>questions</w:t>
      </w:r>
      <w:r w:rsidRPr="00B73C37">
        <w:rPr>
          <w:rFonts w:ascii="Garamond" w:hAnsi="Garamond" w:cs="Times New Roman"/>
          <w:sz w:val="24"/>
          <w:lang w:val="en-GB"/>
        </w:rPr>
        <w:t xml:space="preserve">:  </w:t>
      </w:r>
    </w:p>
    <w:p w:rsidR="00225395" w:rsidRPr="00B73C37" w:rsidRDefault="00225395" w:rsidP="00EC5430">
      <w:pPr>
        <w:keepNext/>
        <w:keepLines/>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As the </w:t>
      </w:r>
      <w:r w:rsidR="00B066A4" w:rsidRPr="00B73C37">
        <w:rPr>
          <w:rFonts w:ascii="Garamond" w:hAnsi="Garamond" w:cs="Times New Roman"/>
          <w:sz w:val="24"/>
          <w:szCs w:val="24"/>
          <w:lang w:val="en-GB"/>
        </w:rPr>
        <w:t xml:space="preserve">digital platform economy grows, </w:t>
      </w:r>
      <w:r w:rsidRPr="00B73C37">
        <w:rPr>
          <w:rFonts w:ascii="Garamond" w:hAnsi="Garamond" w:cs="Times New Roman"/>
          <w:sz w:val="24"/>
          <w:szCs w:val="24"/>
          <w:lang w:val="en-GB"/>
        </w:rPr>
        <w:t>work units</w:t>
      </w:r>
      <w:r w:rsidR="00A80F45" w:rsidRPr="00EC5430">
        <w:rPr>
          <w:lang w:val="en-GB"/>
        </w:rPr>
        <w:t xml:space="preserve"> </w:t>
      </w:r>
      <w:r w:rsidR="00A80F45" w:rsidRPr="004578D2">
        <w:rPr>
          <w:rFonts w:ascii="Garamond" w:hAnsi="Garamond" w:cs="Times New Roman"/>
          <w:sz w:val="24"/>
          <w:szCs w:val="24"/>
          <w:lang w:val="en-GB"/>
        </w:rPr>
        <w:t>tend to</w:t>
      </w:r>
      <w:r w:rsidRPr="00B73C37">
        <w:rPr>
          <w:rFonts w:ascii="Garamond" w:hAnsi="Garamond" w:cs="Times New Roman"/>
          <w:sz w:val="24"/>
          <w:szCs w:val="24"/>
          <w:lang w:val="en-GB"/>
        </w:rPr>
        <w:t xml:space="preserve"> become smaller and more dispersed, and locations more disconnected from communitie</w:t>
      </w:r>
      <w:r w:rsidR="00770B2C" w:rsidRPr="00B73C37">
        <w:rPr>
          <w:rFonts w:ascii="Garamond" w:hAnsi="Garamond" w:cs="Times New Roman"/>
          <w:sz w:val="24"/>
          <w:szCs w:val="24"/>
          <w:lang w:val="en-GB"/>
        </w:rPr>
        <w:t xml:space="preserve">s, </w:t>
      </w:r>
      <w:r w:rsidRPr="00B73C37">
        <w:rPr>
          <w:rFonts w:ascii="Garamond" w:hAnsi="Garamond" w:cs="Times New Roman"/>
          <w:sz w:val="24"/>
          <w:szCs w:val="24"/>
          <w:lang w:val="en-GB"/>
        </w:rPr>
        <w:t>what are the implications for workers</w:t>
      </w:r>
      <w:r w:rsidR="00770B2C" w:rsidRPr="00B73C37">
        <w:rPr>
          <w:rFonts w:ascii="Garamond" w:hAnsi="Garamond" w:cs="Times New Roman"/>
          <w:sz w:val="24"/>
          <w:szCs w:val="24"/>
          <w:lang w:val="en-GB"/>
        </w:rPr>
        <w:t xml:space="preserve">’ social network and identity? </w:t>
      </w:r>
      <w:r w:rsidRPr="00B73C37">
        <w:rPr>
          <w:rFonts w:ascii="Garamond" w:hAnsi="Garamond" w:cs="Times New Roman"/>
          <w:sz w:val="24"/>
          <w:szCs w:val="24"/>
          <w:lang w:val="en-GB"/>
        </w:rPr>
        <w:t>Will new work patterns result in greater freedom</w:t>
      </w:r>
      <w:r w:rsidR="00A17E32" w:rsidRPr="00B73C37">
        <w:rPr>
          <w:rFonts w:ascii="Garamond" w:hAnsi="Garamond" w:cs="Times New Roman"/>
          <w:sz w:val="24"/>
          <w:szCs w:val="24"/>
          <w:lang w:val="en-GB"/>
        </w:rPr>
        <w:t>,</w:t>
      </w:r>
      <w:r w:rsidRPr="00B73C37">
        <w:rPr>
          <w:rFonts w:ascii="Garamond" w:hAnsi="Garamond" w:cs="Times New Roman"/>
          <w:sz w:val="24"/>
          <w:szCs w:val="24"/>
          <w:lang w:val="en-GB"/>
        </w:rPr>
        <w:t xml:space="preserve"> opportunit</w:t>
      </w:r>
      <w:r w:rsidR="00A80F45" w:rsidRPr="00B73C37">
        <w:rPr>
          <w:rFonts w:ascii="Garamond" w:hAnsi="Garamond" w:cs="Times New Roman"/>
          <w:sz w:val="24"/>
          <w:szCs w:val="24"/>
          <w:lang w:val="en-GB"/>
        </w:rPr>
        <w:t>ies</w:t>
      </w:r>
      <w:r w:rsidR="007E2D31" w:rsidRPr="00B73C37">
        <w:rPr>
          <w:rFonts w:ascii="Garamond" w:hAnsi="Garamond" w:cs="Times New Roman"/>
          <w:sz w:val="24"/>
          <w:szCs w:val="24"/>
          <w:lang w:val="en-GB"/>
        </w:rPr>
        <w:t xml:space="preserve"> and a </w:t>
      </w:r>
      <w:r w:rsidR="00A80F45" w:rsidRPr="00B73C37">
        <w:rPr>
          <w:rFonts w:ascii="Garamond" w:hAnsi="Garamond" w:cs="Times New Roman"/>
          <w:sz w:val="24"/>
          <w:szCs w:val="24"/>
          <w:lang w:val="en-GB"/>
        </w:rPr>
        <w:t>better work-life balance</w:t>
      </w:r>
      <w:r w:rsidR="007E2D31" w:rsidRPr="00B73C37">
        <w:rPr>
          <w:rFonts w:ascii="Garamond" w:hAnsi="Garamond" w:cs="Times New Roman"/>
          <w:sz w:val="24"/>
          <w:szCs w:val="24"/>
          <w:lang w:val="en-GB"/>
        </w:rPr>
        <w:t>,</w:t>
      </w:r>
      <w:r w:rsidR="00A80F45" w:rsidRPr="00EC5430">
        <w:rPr>
          <w:lang w:val="en-GB"/>
        </w:rPr>
        <w:t xml:space="preserve"> </w:t>
      </w:r>
      <w:r w:rsidR="00A80F45" w:rsidRPr="004578D2">
        <w:rPr>
          <w:rFonts w:ascii="Garamond" w:hAnsi="Garamond" w:cs="Times New Roman"/>
          <w:sz w:val="24"/>
          <w:szCs w:val="24"/>
          <w:lang w:val="en-GB"/>
        </w:rPr>
        <w:t>or rather in greater insecurity</w:t>
      </w:r>
      <w:r w:rsidRPr="00B73C37">
        <w:rPr>
          <w:rFonts w:ascii="Garamond" w:hAnsi="Garamond" w:cs="Times New Roman"/>
          <w:sz w:val="24"/>
          <w:szCs w:val="24"/>
          <w:lang w:val="en-GB"/>
        </w:rPr>
        <w:t>? How will these developments affect peoples’ inclusion in society? In particular</w:t>
      </w:r>
      <w:r w:rsidR="003E1C3E" w:rsidRPr="00B73C37">
        <w:rPr>
          <w:rFonts w:ascii="Garamond" w:hAnsi="Garamond" w:cs="Times New Roman"/>
          <w:sz w:val="24"/>
          <w:szCs w:val="24"/>
          <w:lang w:val="en-GB"/>
        </w:rPr>
        <w:t>,</w:t>
      </w:r>
      <w:r w:rsidRPr="00B73C37">
        <w:rPr>
          <w:rFonts w:ascii="Garamond" w:hAnsi="Garamond" w:cs="Times New Roman"/>
          <w:sz w:val="24"/>
          <w:szCs w:val="24"/>
          <w:lang w:val="en-GB"/>
        </w:rPr>
        <w:t xml:space="preserve"> how can social inclusion of already disadvantaged groups </w:t>
      </w:r>
      <w:proofErr w:type="gramStart"/>
      <w:r w:rsidRPr="00B73C37">
        <w:rPr>
          <w:rFonts w:ascii="Garamond" w:hAnsi="Garamond" w:cs="Times New Roman"/>
          <w:sz w:val="24"/>
          <w:szCs w:val="24"/>
          <w:lang w:val="en-GB"/>
        </w:rPr>
        <w:t>be</w:t>
      </w:r>
      <w:proofErr w:type="gramEnd"/>
      <w:r w:rsidRPr="00B73C37">
        <w:rPr>
          <w:rFonts w:ascii="Garamond" w:hAnsi="Garamond" w:cs="Times New Roman"/>
          <w:sz w:val="24"/>
          <w:szCs w:val="24"/>
          <w:lang w:val="en-GB"/>
        </w:rPr>
        <w:t xml:space="preserve"> </w:t>
      </w:r>
      <w:r w:rsidR="00A80F45" w:rsidRPr="00B73C37">
        <w:rPr>
          <w:rFonts w:ascii="Garamond" w:hAnsi="Garamond" w:cs="Times New Roman"/>
          <w:sz w:val="24"/>
          <w:szCs w:val="24"/>
          <w:lang w:val="en-GB"/>
        </w:rPr>
        <w:t>protected in th</w:t>
      </w:r>
      <w:r w:rsidR="00A17E32" w:rsidRPr="00B73C37">
        <w:rPr>
          <w:rFonts w:ascii="Garamond" w:hAnsi="Garamond" w:cs="Times New Roman"/>
          <w:sz w:val="24"/>
          <w:szCs w:val="24"/>
          <w:lang w:val="en-GB"/>
        </w:rPr>
        <w:t>is</w:t>
      </w:r>
      <w:r w:rsidR="00A80F45" w:rsidRPr="00B73C37">
        <w:rPr>
          <w:rFonts w:ascii="Garamond" w:hAnsi="Garamond" w:cs="Times New Roman"/>
          <w:sz w:val="24"/>
          <w:szCs w:val="24"/>
          <w:lang w:val="en-GB"/>
        </w:rPr>
        <w:t xml:space="preserve"> emerging</w:t>
      </w:r>
      <w:r w:rsidRPr="00B73C37">
        <w:rPr>
          <w:rFonts w:ascii="Garamond" w:hAnsi="Garamond" w:cs="Times New Roman"/>
          <w:sz w:val="24"/>
          <w:szCs w:val="24"/>
          <w:lang w:val="en-GB"/>
        </w:rPr>
        <w:t xml:space="preserve"> </w:t>
      </w:r>
      <w:r w:rsidRPr="00B83EF7">
        <w:rPr>
          <w:rFonts w:ascii="Garamond" w:hAnsi="Garamond" w:cs="Times New Roman"/>
          <w:sz w:val="24"/>
          <w:szCs w:val="24"/>
          <w:lang w:val="en-GB"/>
        </w:rPr>
        <w:t>world of work?</w:t>
      </w:r>
      <w:r w:rsidR="0077609E" w:rsidRPr="00EC5430">
        <w:rPr>
          <w:lang w:val="en-GB"/>
        </w:rPr>
        <w:t xml:space="preserve"> </w:t>
      </w:r>
      <w:r w:rsidR="0077609E" w:rsidRPr="004578D2">
        <w:rPr>
          <w:rFonts w:ascii="Garamond" w:hAnsi="Garamond" w:cs="Times New Roman"/>
          <w:sz w:val="24"/>
          <w:szCs w:val="24"/>
          <w:lang w:val="en-GB"/>
        </w:rPr>
        <w:t xml:space="preserve">What role can </w:t>
      </w:r>
      <w:r w:rsidR="00B066A4" w:rsidRPr="00B73C37">
        <w:rPr>
          <w:rFonts w:ascii="Garamond" w:hAnsi="Garamond" w:cs="Times New Roman"/>
          <w:sz w:val="24"/>
          <w:szCs w:val="24"/>
          <w:lang w:val="en-GB"/>
        </w:rPr>
        <w:t xml:space="preserve">the </w:t>
      </w:r>
      <w:r w:rsidR="0077609E" w:rsidRPr="00B73C37">
        <w:rPr>
          <w:rFonts w:ascii="Garamond" w:hAnsi="Garamond" w:cs="Times New Roman"/>
          <w:sz w:val="24"/>
          <w:szCs w:val="24"/>
          <w:lang w:val="en-GB"/>
        </w:rPr>
        <w:t>social economy and social investment play in this context?</w:t>
      </w:r>
    </w:p>
    <w:p w:rsidR="00155BA6" w:rsidRPr="00B73C37" w:rsidRDefault="00155BA6" w:rsidP="00225395">
      <w:pPr>
        <w:spacing w:line="276" w:lineRule="auto"/>
        <w:jc w:val="both"/>
        <w:rPr>
          <w:rFonts w:ascii="Garamond" w:hAnsi="Garamond" w:cs="Times New Roman"/>
          <w:sz w:val="24"/>
          <w:szCs w:val="24"/>
          <w:lang w:val="en-GB"/>
        </w:rPr>
      </w:pPr>
    </w:p>
    <w:p w:rsidR="002B5A8F" w:rsidRPr="00DF03F0" w:rsidRDefault="002B5A8F" w:rsidP="002B5A8F">
      <w:pPr>
        <w:pStyle w:val="Heading1"/>
        <w:rPr>
          <w:rFonts w:ascii="Garamond" w:hAnsi="Garamond" w:cs="Times New Roman"/>
          <w:b/>
          <w:smallCaps/>
          <w:color w:val="auto"/>
          <w:sz w:val="24"/>
          <w:lang w:val="en-GB"/>
        </w:rPr>
      </w:pPr>
      <w:r w:rsidRPr="00DF03F0">
        <w:rPr>
          <w:rFonts w:ascii="Garamond" w:hAnsi="Garamond" w:cs="Times New Roman"/>
          <w:b/>
          <w:smallCaps/>
          <w:color w:val="auto"/>
          <w:sz w:val="24"/>
          <w:lang w:val="en-GB"/>
        </w:rPr>
        <w:t>II</w:t>
      </w:r>
      <w:r w:rsidR="0068443C" w:rsidRPr="00DF03F0">
        <w:rPr>
          <w:rFonts w:ascii="Garamond" w:hAnsi="Garamond" w:cs="Times New Roman"/>
          <w:b/>
          <w:smallCaps/>
          <w:color w:val="auto"/>
          <w:sz w:val="24"/>
          <w:lang w:val="en-GB"/>
        </w:rPr>
        <w:t xml:space="preserve"> Thematic Conversation: Decent </w:t>
      </w:r>
      <w:r w:rsidR="009279BD" w:rsidRPr="00DF03F0">
        <w:rPr>
          <w:rFonts w:ascii="Garamond" w:hAnsi="Garamond" w:cs="Times New Roman"/>
          <w:b/>
          <w:smallCaps/>
          <w:color w:val="auto"/>
          <w:sz w:val="24"/>
          <w:lang w:val="en-GB"/>
        </w:rPr>
        <w:t>J</w:t>
      </w:r>
      <w:r w:rsidR="0068443C" w:rsidRPr="00DF03F0">
        <w:rPr>
          <w:rFonts w:ascii="Garamond" w:hAnsi="Garamond" w:cs="Times New Roman"/>
          <w:b/>
          <w:smallCaps/>
          <w:color w:val="auto"/>
          <w:sz w:val="24"/>
          <w:lang w:val="en-GB"/>
        </w:rPr>
        <w:t xml:space="preserve">obs for </w:t>
      </w:r>
      <w:r w:rsidR="009279BD" w:rsidRPr="00DF03F0">
        <w:rPr>
          <w:rFonts w:ascii="Garamond" w:hAnsi="Garamond" w:cs="Times New Roman"/>
          <w:b/>
          <w:smallCaps/>
          <w:color w:val="auto"/>
          <w:sz w:val="24"/>
          <w:lang w:val="en-GB"/>
        </w:rPr>
        <w:t>A</w:t>
      </w:r>
      <w:r w:rsidRPr="00DF03F0">
        <w:rPr>
          <w:rFonts w:ascii="Garamond" w:hAnsi="Garamond" w:cs="Times New Roman"/>
          <w:b/>
          <w:smallCaps/>
          <w:color w:val="auto"/>
          <w:sz w:val="24"/>
          <w:lang w:val="en-GB"/>
        </w:rPr>
        <w:t xml:space="preserve">ll </w:t>
      </w:r>
    </w:p>
    <w:p w:rsidR="0031310F" w:rsidRPr="00B73C37" w:rsidRDefault="0031310F" w:rsidP="0031310F">
      <w:pPr>
        <w:rPr>
          <w:lang w:val="en-GB"/>
        </w:rPr>
      </w:pPr>
    </w:p>
    <w:p w:rsidR="00DE29AD" w:rsidRPr="00B73C37" w:rsidRDefault="00DE29AD" w:rsidP="00DE29AD">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The ILO defines decent work as work that is productive and delivers a fair income, </w:t>
      </w:r>
      <w:r w:rsidR="00236118" w:rsidRPr="00B73C37">
        <w:rPr>
          <w:rFonts w:ascii="Garamond" w:hAnsi="Garamond" w:cs="Times New Roman"/>
          <w:sz w:val="24"/>
          <w:szCs w:val="24"/>
          <w:lang w:val="en-GB"/>
        </w:rPr>
        <w:t>a secure</w:t>
      </w:r>
      <w:r w:rsidRPr="00B73C37">
        <w:rPr>
          <w:rFonts w:ascii="Garamond" w:hAnsi="Garamond" w:cs="Times New Roman"/>
          <w:sz w:val="24"/>
          <w:szCs w:val="24"/>
          <w:lang w:val="en-GB"/>
        </w:rPr>
        <w:t xml:space="preserve"> workplace, social protection</w:t>
      </w:r>
      <w:r w:rsidR="00622A4E" w:rsidRPr="00B73C37">
        <w:rPr>
          <w:rFonts w:ascii="Garamond" w:hAnsi="Garamond" w:cs="Times New Roman"/>
          <w:sz w:val="24"/>
          <w:szCs w:val="24"/>
          <w:lang w:val="en-GB"/>
        </w:rPr>
        <w:t>,</w:t>
      </w:r>
      <w:r w:rsidRPr="00B73C37">
        <w:rPr>
          <w:rFonts w:ascii="Garamond" w:hAnsi="Garamond" w:cs="Times New Roman"/>
          <w:sz w:val="24"/>
          <w:szCs w:val="24"/>
          <w:lang w:val="en-GB"/>
        </w:rPr>
        <w:t xml:space="preserve"> </w:t>
      </w:r>
      <w:r w:rsidR="00236118" w:rsidRPr="00B73C37">
        <w:rPr>
          <w:rFonts w:ascii="Garamond" w:hAnsi="Garamond" w:cs="Times New Roman"/>
          <w:sz w:val="24"/>
          <w:szCs w:val="24"/>
          <w:lang w:val="en-GB"/>
        </w:rPr>
        <w:t xml:space="preserve">good </w:t>
      </w:r>
      <w:r w:rsidRPr="00B73C37">
        <w:rPr>
          <w:rFonts w:ascii="Garamond" w:hAnsi="Garamond" w:cs="Times New Roman"/>
          <w:sz w:val="24"/>
          <w:szCs w:val="24"/>
          <w:lang w:val="en-GB"/>
        </w:rPr>
        <w:t>prospects for personal development, freedom for people to express their concerns, organi</w:t>
      </w:r>
      <w:r w:rsidR="00A01CE1" w:rsidRPr="00B73C37">
        <w:rPr>
          <w:rFonts w:ascii="Garamond" w:hAnsi="Garamond" w:cs="Times New Roman"/>
          <w:sz w:val="24"/>
          <w:szCs w:val="24"/>
          <w:lang w:val="en-GB"/>
        </w:rPr>
        <w:t>s</w:t>
      </w:r>
      <w:r w:rsidRPr="00B73C37">
        <w:rPr>
          <w:rFonts w:ascii="Garamond" w:hAnsi="Garamond" w:cs="Times New Roman"/>
          <w:sz w:val="24"/>
          <w:szCs w:val="24"/>
          <w:lang w:val="en-GB"/>
        </w:rPr>
        <w:t>e and participate in the decisions that affect their lives</w:t>
      </w:r>
      <w:r w:rsidR="00A01CE1" w:rsidRPr="00B73C37">
        <w:rPr>
          <w:rFonts w:ascii="Garamond" w:hAnsi="Garamond" w:cs="Times New Roman"/>
          <w:sz w:val="24"/>
          <w:szCs w:val="24"/>
          <w:lang w:val="en-GB"/>
        </w:rPr>
        <w:t>,</w:t>
      </w:r>
      <w:r w:rsidRPr="00B73C37">
        <w:rPr>
          <w:rFonts w:ascii="Garamond" w:hAnsi="Garamond" w:cs="Times New Roman"/>
          <w:sz w:val="24"/>
          <w:szCs w:val="24"/>
          <w:lang w:val="en-GB"/>
        </w:rPr>
        <w:t xml:space="preserve"> </w:t>
      </w:r>
      <w:r w:rsidR="00A01CE1" w:rsidRPr="00B73C37">
        <w:rPr>
          <w:rFonts w:ascii="Garamond" w:hAnsi="Garamond" w:cs="Times New Roman"/>
          <w:sz w:val="24"/>
          <w:szCs w:val="24"/>
          <w:lang w:val="en-GB"/>
        </w:rPr>
        <w:t>and</w:t>
      </w:r>
      <w:r w:rsidRPr="00B73C37">
        <w:rPr>
          <w:rFonts w:ascii="Garamond" w:hAnsi="Garamond" w:cs="Times New Roman"/>
          <w:sz w:val="24"/>
          <w:szCs w:val="24"/>
          <w:lang w:val="en-GB"/>
        </w:rPr>
        <w:t xml:space="preserve"> equal opportunit</w:t>
      </w:r>
      <w:r w:rsidR="00236118" w:rsidRPr="00B73C37">
        <w:rPr>
          <w:rFonts w:ascii="Garamond" w:hAnsi="Garamond" w:cs="Times New Roman"/>
          <w:sz w:val="24"/>
          <w:szCs w:val="24"/>
          <w:lang w:val="en-GB"/>
        </w:rPr>
        <w:t>ies</w:t>
      </w:r>
      <w:r w:rsidRPr="00B73C37">
        <w:rPr>
          <w:rFonts w:ascii="Garamond" w:hAnsi="Garamond" w:cs="Times New Roman"/>
          <w:sz w:val="24"/>
          <w:szCs w:val="24"/>
          <w:lang w:val="en-GB"/>
        </w:rPr>
        <w:t xml:space="preserve"> and treatment for all women and men. Social dialogue and collective bargaining lie at the very heart of decent work. </w:t>
      </w:r>
      <w:r w:rsidR="002D07B4" w:rsidRPr="00B73C37">
        <w:rPr>
          <w:rFonts w:ascii="Garamond" w:hAnsi="Garamond" w:cs="Times New Roman"/>
          <w:sz w:val="24"/>
          <w:szCs w:val="24"/>
          <w:lang w:val="en-GB"/>
        </w:rPr>
        <w:t>In</w:t>
      </w:r>
      <w:r w:rsidRPr="00B73C37">
        <w:rPr>
          <w:rFonts w:ascii="Garamond" w:hAnsi="Garamond" w:cs="Times New Roman"/>
          <w:sz w:val="24"/>
          <w:szCs w:val="24"/>
          <w:lang w:val="en-GB"/>
        </w:rPr>
        <w:t xml:space="preserve"> September</w:t>
      </w:r>
      <w:r w:rsidR="002D07B4" w:rsidRPr="00B73C37">
        <w:rPr>
          <w:rFonts w:ascii="Garamond" w:hAnsi="Garamond" w:cs="Times New Roman"/>
          <w:sz w:val="24"/>
          <w:szCs w:val="24"/>
          <w:lang w:val="en-GB"/>
        </w:rPr>
        <w:t xml:space="preserve"> 2015</w:t>
      </w:r>
      <w:r w:rsidRPr="00B73C37">
        <w:rPr>
          <w:rFonts w:ascii="Garamond" w:hAnsi="Garamond" w:cs="Times New Roman"/>
          <w:sz w:val="24"/>
          <w:szCs w:val="24"/>
          <w:lang w:val="en-GB"/>
        </w:rPr>
        <w:t xml:space="preserve">, the international community agreed on a new </w:t>
      </w:r>
      <w:r w:rsidR="00826E76" w:rsidRPr="00B73C37">
        <w:rPr>
          <w:rFonts w:ascii="Garamond" w:hAnsi="Garamond" w:cs="Times New Roman"/>
          <w:sz w:val="24"/>
          <w:szCs w:val="24"/>
          <w:lang w:val="en-GB"/>
        </w:rPr>
        <w:t>S</w:t>
      </w:r>
      <w:r w:rsidRPr="00B73C37">
        <w:rPr>
          <w:rFonts w:ascii="Garamond" w:hAnsi="Garamond" w:cs="Times New Roman"/>
          <w:sz w:val="24"/>
          <w:szCs w:val="24"/>
          <w:lang w:val="en-GB"/>
        </w:rPr>
        <w:t xml:space="preserve">ustainable </w:t>
      </w:r>
      <w:r w:rsidR="00826E76" w:rsidRPr="00B73C37">
        <w:rPr>
          <w:rFonts w:ascii="Garamond" w:hAnsi="Garamond" w:cs="Times New Roman"/>
          <w:sz w:val="24"/>
          <w:szCs w:val="24"/>
          <w:lang w:val="en-GB"/>
        </w:rPr>
        <w:t>A</w:t>
      </w:r>
      <w:r w:rsidRPr="00B73C37">
        <w:rPr>
          <w:rFonts w:ascii="Garamond" w:hAnsi="Garamond" w:cs="Times New Roman"/>
          <w:sz w:val="24"/>
          <w:szCs w:val="24"/>
          <w:lang w:val="en-GB"/>
        </w:rPr>
        <w:t xml:space="preserve">genda to be </w:t>
      </w:r>
      <w:r w:rsidR="00A01CE1" w:rsidRPr="00B73C37">
        <w:rPr>
          <w:rFonts w:ascii="Garamond" w:hAnsi="Garamond" w:cs="Times New Roman"/>
          <w:sz w:val="24"/>
          <w:szCs w:val="24"/>
          <w:lang w:val="en-GB"/>
        </w:rPr>
        <w:t xml:space="preserve">achieved </w:t>
      </w:r>
      <w:r w:rsidRPr="00B73C37">
        <w:rPr>
          <w:rFonts w:ascii="Garamond" w:hAnsi="Garamond" w:cs="Times New Roman"/>
          <w:sz w:val="24"/>
          <w:szCs w:val="24"/>
          <w:lang w:val="en-GB"/>
        </w:rPr>
        <w:t>by 2030</w:t>
      </w:r>
      <w:r w:rsidR="00A01CE1" w:rsidRPr="00B73C37">
        <w:rPr>
          <w:rFonts w:ascii="Garamond" w:hAnsi="Garamond" w:cs="Times New Roman"/>
          <w:sz w:val="24"/>
          <w:szCs w:val="24"/>
          <w:lang w:val="en-GB"/>
        </w:rPr>
        <w:t>,</w:t>
      </w:r>
      <w:r w:rsidR="00826E76" w:rsidRPr="00B73C37">
        <w:rPr>
          <w:rFonts w:ascii="Garamond" w:hAnsi="Garamond" w:cs="Times New Roman"/>
          <w:sz w:val="24"/>
          <w:szCs w:val="24"/>
          <w:lang w:val="en-GB"/>
        </w:rPr>
        <w:t xml:space="preserve"> which</w:t>
      </w:r>
      <w:r w:rsidRPr="00B73C37">
        <w:rPr>
          <w:rFonts w:ascii="Garamond" w:hAnsi="Garamond" w:cs="Times New Roman"/>
          <w:sz w:val="24"/>
          <w:szCs w:val="24"/>
          <w:lang w:val="en-GB"/>
        </w:rPr>
        <w:t xml:space="preserve"> sets priorities under 17 </w:t>
      </w:r>
      <w:r w:rsidR="00826E76" w:rsidRPr="00B73C37">
        <w:rPr>
          <w:rFonts w:ascii="Garamond" w:hAnsi="Garamond" w:cs="Times New Roman"/>
          <w:sz w:val="24"/>
          <w:szCs w:val="24"/>
          <w:lang w:val="en-GB"/>
        </w:rPr>
        <w:t>S</w:t>
      </w:r>
      <w:r w:rsidRPr="00B73C37">
        <w:rPr>
          <w:rFonts w:ascii="Garamond" w:hAnsi="Garamond" w:cs="Times New Roman"/>
          <w:sz w:val="24"/>
          <w:szCs w:val="24"/>
          <w:lang w:val="en-GB"/>
        </w:rPr>
        <w:t xml:space="preserve">ustainable </w:t>
      </w:r>
      <w:r w:rsidR="00826E76" w:rsidRPr="00B73C37">
        <w:rPr>
          <w:rFonts w:ascii="Garamond" w:hAnsi="Garamond" w:cs="Times New Roman"/>
          <w:sz w:val="24"/>
          <w:szCs w:val="24"/>
          <w:lang w:val="en-GB"/>
        </w:rPr>
        <w:t>D</w:t>
      </w:r>
      <w:r w:rsidRPr="00B73C37">
        <w:rPr>
          <w:rFonts w:ascii="Garamond" w:hAnsi="Garamond" w:cs="Times New Roman"/>
          <w:sz w:val="24"/>
          <w:szCs w:val="24"/>
          <w:lang w:val="en-GB"/>
        </w:rPr>
        <w:t xml:space="preserve">evelopment </w:t>
      </w:r>
      <w:r w:rsidR="00826E76" w:rsidRPr="00B73C37">
        <w:rPr>
          <w:rFonts w:ascii="Garamond" w:hAnsi="Garamond" w:cs="Times New Roman"/>
          <w:sz w:val="24"/>
          <w:szCs w:val="24"/>
          <w:lang w:val="en-GB"/>
        </w:rPr>
        <w:t>G</w:t>
      </w:r>
      <w:r w:rsidRPr="00B73C37">
        <w:rPr>
          <w:rFonts w:ascii="Garamond" w:hAnsi="Garamond" w:cs="Times New Roman"/>
          <w:sz w:val="24"/>
          <w:szCs w:val="24"/>
          <w:lang w:val="en-GB"/>
        </w:rPr>
        <w:t>oals (SDGs), one of them being the promotion of sustained, inclusive and sustainable economic growth, full and productive employment and decent work for all (SDG No 8).</w:t>
      </w:r>
    </w:p>
    <w:p w:rsidR="00DE29AD" w:rsidRPr="00B73C37" w:rsidRDefault="00DE29AD" w:rsidP="00DE29AD">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Despite the significant negative impact of the financial crisis on </w:t>
      </w:r>
      <w:r w:rsidR="00126FB5" w:rsidRPr="00B73C37">
        <w:rPr>
          <w:rFonts w:ascii="Garamond" w:hAnsi="Garamond" w:cs="Times New Roman"/>
          <w:sz w:val="24"/>
          <w:szCs w:val="24"/>
          <w:lang w:val="en-GB"/>
        </w:rPr>
        <w:t>its</w:t>
      </w:r>
      <w:r w:rsidRPr="00B73C37">
        <w:rPr>
          <w:rFonts w:ascii="Garamond" w:hAnsi="Garamond" w:cs="Times New Roman"/>
          <w:sz w:val="24"/>
          <w:szCs w:val="24"/>
          <w:lang w:val="en-GB"/>
        </w:rPr>
        <w:t xml:space="preserve"> labour markets, Europe remains the continent with the highest number of decent jobs. Current discussions are focusing on whether recent technological innovations such as the digitalisation and automation of production will enable </w:t>
      </w:r>
      <w:r w:rsidR="000E0CAD" w:rsidRPr="00B73C37">
        <w:rPr>
          <w:rFonts w:ascii="Garamond" w:hAnsi="Garamond" w:cs="Times New Roman"/>
          <w:sz w:val="24"/>
          <w:szCs w:val="24"/>
          <w:lang w:val="en-GB"/>
        </w:rPr>
        <w:t xml:space="preserve">it </w:t>
      </w:r>
      <w:r w:rsidRPr="00B73C37">
        <w:rPr>
          <w:rFonts w:ascii="Garamond" w:hAnsi="Garamond" w:cs="Times New Roman"/>
          <w:sz w:val="24"/>
          <w:szCs w:val="24"/>
          <w:lang w:val="en-GB"/>
        </w:rPr>
        <w:t xml:space="preserve">to keep high standards of employment both quantitatively and qualitatively. These debates have generated </w:t>
      </w:r>
      <w:r w:rsidR="000E0CAD" w:rsidRPr="00B73C37">
        <w:rPr>
          <w:rFonts w:ascii="Garamond" w:hAnsi="Garamond" w:cs="Times New Roman"/>
          <w:sz w:val="24"/>
          <w:szCs w:val="24"/>
          <w:lang w:val="en-GB"/>
        </w:rPr>
        <w:t xml:space="preserve">both hopes and </w:t>
      </w:r>
      <w:r w:rsidRPr="00B73C37">
        <w:rPr>
          <w:rFonts w:ascii="Garamond" w:hAnsi="Garamond" w:cs="Times New Roman"/>
          <w:sz w:val="24"/>
          <w:szCs w:val="24"/>
          <w:lang w:val="en-GB"/>
        </w:rPr>
        <w:t>fears</w:t>
      </w:r>
      <w:r w:rsidR="000E0CAD" w:rsidRPr="00B73C37">
        <w:rPr>
          <w:rFonts w:ascii="Garamond" w:hAnsi="Garamond" w:cs="Times New Roman"/>
          <w:sz w:val="24"/>
          <w:szCs w:val="24"/>
          <w:lang w:val="en-GB"/>
        </w:rPr>
        <w:t>.</w:t>
      </w:r>
      <w:r w:rsidR="005A7029" w:rsidRPr="00B73C37">
        <w:rPr>
          <w:rFonts w:ascii="Garamond" w:hAnsi="Garamond" w:cs="Times New Roman"/>
          <w:sz w:val="24"/>
          <w:szCs w:val="24"/>
          <w:lang w:val="en-GB"/>
        </w:rPr>
        <w:t xml:space="preserve"> Optimistic views emphasi</w:t>
      </w:r>
      <w:r w:rsidR="001B19C7" w:rsidRPr="00B73C37">
        <w:rPr>
          <w:rFonts w:ascii="Garamond" w:hAnsi="Garamond" w:cs="Times New Roman"/>
          <w:sz w:val="24"/>
          <w:szCs w:val="24"/>
          <w:lang w:val="en-GB"/>
        </w:rPr>
        <w:t>s</w:t>
      </w:r>
      <w:r w:rsidR="005A7029" w:rsidRPr="00B73C37">
        <w:rPr>
          <w:rFonts w:ascii="Garamond" w:hAnsi="Garamond" w:cs="Times New Roman"/>
          <w:sz w:val="24"/>
          <w:szCs w:val="24"/>
          <w:lang w:val="en-GB"/>
        </w:rPr>
        <w:t xml:space="preserve">e the job creation potential of new technologies and the contribution they could make to job quality. </w:t>
      </w:r>
      <w:r w:rsidR="000E0CAD" w:rsidRPr="00B73C37">
        <w:rPr>
          <w:rFonts w:ascii="Garamond" w:hAnsi="Garamond" w:cs="Times New Roman"/>
          <w:sz w:val="24"/>
          <w:szCs w:val="24"/>
          <w:lang w:val="en-GB"/>
        </w:rPr>
        <w:t xml:space="preserve">Areas of concern are linked to the </w:t>
      </w:r>
      <w:r w:rsidRPr="00B73C37">
        <w:rPr>
          <w:rFonts w:ascii="Garamond" w:hAnsi="Garamond" w:cs="Times New Roman"/>
          <w:sz w:val="24"/>
          <w:szCs w:val="24"/>
          <w:lang w:val="en-GB"/>
        </w:rPr>
        <w:t xml:space="preserve">potential job destruction and polarisation </w:t>
      </w:r>
      <w:r w:rsidR="000E0CAD" w:rsidRPr="00B73C37">
        <w:rPr>
          <w:rFonts w:ascii="Garamond" w:hAnsi="Garamond" w:cs="Times New Roman"/>
          <w:sz w:val="24"/>
          <w:szCs w:val="24"/>
          <w:lang w:val="en-GB"/>
        </w:rPr>
        <w:t>impact of technological innovation</w:t>
      </w:r>
      <w:r w:rsidR="001B19C7" w:rsidRPr="00B73C37">
        <w:rPr>
          <w:rFonts w:ascii="Garamond" w:hAnsi="Garamond" w:cs="Times New Roman"/>
          <w:sz w:val="24"/>
          <w:szCs w:val="24"/>
          <w:lang w:val="en-GB"/>
        </w:rPr>
        <w:t>,</w:t>
      </w:r>
      <w:r w:rsidR="000E0CAD" w:rsidRPr="00B73C37">
        <w:rPr>
          <w:rFonts w:ascii="Garamond" w:hAnsi="Garamond" w:cs="Times New Roman"/>
          <w:sz w:val="24"/>
          <w:szCs w:val="24"/>
          <w:lang w:val="en-GB"/>
        </w:rPr>
        <w:t xml:space="preserve"> </w:t>
      </w:r>
      <w:r w:rsidRPr="00B73C37">
        <w:rPr>
          <w:rFonts w:ascii="Garamond" w:hAnsi="Garamond" w:cs="Times New Roman"/>
          <w:sz w:val="24"/>
          <w:szCs w:val="24"/>
          <w:lang w:val="en-GB"/>
        </w:rPr>
        <w:t xml:space="preserve">which could lead to </w:t>
      </w:r>
      <w:r w:rsidR="00236118" w:rsidRPr="00B73C37">
        <w:rPr>
          <w:rFonts w:ascii="Garamond" w:hAnsi="Garamond" w:cs="Times New Roman"/>
          <w:sz w:val="24"/>
          <w:szCs w:val="24"/>
          <w:lang w:val="en-GB"/>
        </w:rPr>
        <w:t xml:space="preserve">an unprecedented </w:t>
      </w:r>
      <w:r w:rsidRPr="00B73C37">
        <w:rPr>
          <w:rFonts w:ascii="Garamond" w:hAnsi="Garamond" w:cs="Times New Roman"/>
          <w:sz w:val="24"/>
          <w:szCs w:val="24"/>
          <w:lang w:val="en-GB"/>
        </w:rPr>
        <w:t xml:space="preserve">digital divide.  </w:t>
      </w:r>
    </w:p>
    <w:p w:rsidR="00DE29AD" w:rsidRPr="00B73C37" w:rsidRDefault="001B19C7" w:rsidP="002B5A8F">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However, </w:t>
      </w:r>
      <w:r w:rsidR="005A7029" w:rsidRPr="00B73C37">
        <w:rPr>
          <w:rFonts w:ascii="Garamond" w:hAnsi="Garamond" w:cs="Times New Roman"/>
          <w:sz w:val="24"/>
          <w:szCs w:val="24"/>
          <w:lang w:val="en-GB"/>
        </w:rPr>
        <w:t>besides technology, r</w:t>
      </w:r>
      <w:r w:rsidR="009E6BEF" w:rsidRPr="00B73C37">
        <w:rPr>
          <w:rFonts w:ascii="Garamond" w:hAnsi="Garamond" w:cs="Times New Roman"/>
          <w:sz w:val="24"/>
          <w:szCs w:val="24"/>
          <w:lang w:val="en-GB"/>
        </w:rPr>
        <w:t>esearch and e</w:t>
      </w:r>
      <w:r w:rsidR="001E0BA0" w:rsidRPr="00B73C37">
        <w:rPr>
          <w:rFonts w:ascii="Garamond" w:hAnsi="Garamond" w:cs="Times New Roman"/>
          <w:sz w:val="24"/>
          <w:szCs w:val="24"/>
          <w:lang w:val="en-GB"/>
        </w:rPr>
        <w:t>xperience ha</w:t>
      </w:r>
      <w:r w:rsidR="009E6BEF" w:rsidRPr="00B73C37">
        <w:rPr>
          <w:rFonts w:ascii="Garamond" w:hAnsi="Garamond" w:cs="Times New Roman"/>
          <w:sz w:val="24"/>
          <w:szCs w:val="24"/>
          <w:lang w:val="en-GB"/>
        </w:rPr>
        <w:t>ve</w:t>
      </w:r>
      <w:r w:rsidR="001E0BA0" w:rsidRPr="00B73C37">
        <w:rPr>
          <w:rFonts w:ascii="Garamond" w:hAnsi="Garamond" w:cs="Times New Roman"/>
          <w:sz w:val="24"/>
          <w:szCs w:val="24"/>
          <w:lang w:val="en-GB"/>
        </w:rPr>
        <w:t xml:space="preserve"> shown that</w:t>
      </w:r>
      <w:r w:rsidR="00DE29AD" w:rsidRPr="00B73C37">
        <w:rPr>
          <w:rFonts w:ascii="Garamond" w:hAnsi="Garamond" w:cs="Times New Roman"/>
          <w:sz w:val="24"/>
          <w:szCs w:val="24"/>
          <w:lang w:val="en-GB"/>
        </w:rPr>
        <w:t xml:space="preserve"> other factors such as </w:t>
      </w:r>
      <w:r w:rsidR="001E0BA0" w:rsidRPr="00B73C37">
        <w:rPr>
          <w:rFonts w:ascii="Garamond" w:hAnsi="Garamond" w:cs="Times New Roman"/>
          <w:sz w:val="24"/>
          <w:szCs w:val="24"/>
          <w:lang w:val="en-GB"/>
        </w:rPr>
        <w:t xml:space="preserve">lifelong </w:t>
      </w:r>
      <w:r w:rsidR="00DE29AD" w:rsidRPr="00B73C37">
        <w:rPr>
          <w:rFonts w:ascii="Garamond" w:hAnsi="Garamond" w:cs="Times New Roman"/>
          <w:sz w:val="24"/>
          <w:szCs w:val="24"/>
          <w:lang w:val="en-GB"/>
        </w:rPr>
        <w:t>learning</w:t>
      </w:r>
      <w:r w:rsidR="001E0BA0" w:rsidRPr="00B73C37">
        <w:rPr>
          <w:rFonts w:ascii="Garamond" w:hAnsi="Garamond" w:cs="Times New Roman"/>
          <w:sz w:val="24"/>
          <w:szCs w:val="24"/>
          <w:lang w:val="en-GB"/>
        </w:rPr>
        <w:t xml:space="preserve"> at the work place</w:t>
      </w:r>
      <w:r w:rsidR="00DE29AD" w:rsidRPr="00B73C37">
        <w:rPr>
          <w:rFonts w:ascii="Garamond" w:hAnsi="Garamond" w:cs="Times New Roman"/>
          <w:sz w:val="24"/>
          <w:szCs w:val="24"/>
          <w:lang w:val="en-GB"/>
        </w:rPr>
        <w:t>, good labour-management relations, innovation in work organi</w:t>
      </w:r>
      <w:r w:rsidRPr="00B73C37">
        <w:rPr>
          <w:rFonts w:ascii="Garamond" w:hAnsi="Garamond" w:cs="Times New Roman"/>
          <w:sz w:val="24"/>
          <w:szCs w:val="24"/>
          <w:lang w:val="en-GB"/>
        </w:rPr>
        <w:t>s</w:t>
      </w:r>
      <w:r w:rsidR="00DE29AD" w:rsidRPr="00B73C37">
        <w:rPr>
          <w:rFonts w:ascii="Garamond" w:hAnsi="Garamond" w:cs="Times New Roman"/>
          <w:sz w:val="24"/>
          <w:szCs w:val="24"/>
          <w:lang w:val="en-GB"/>
        </w:rPr>
        <w:t xml:space="preserve">ation and respect for workers’ rights have proved fundamental ways of raising </w:t>
      </w:r>
      <w:r w:rsidR="005A7029" w:rsidRPr="00B73C37">
        <w:rPr>
          <w:rFonts w:ascii="Garamond" w:hAnsi="Garamond" w:cs="Times New Roman"/>
          <w:sz w:val="24"/>
          <w:szCs w:val="24"/>
          <w:lang w:val="en-GB"/>
        </w:rPr>
        <w:t xml:space="preserve">companies’ </w:t>
      </w:r>
      <w:r w:rsidR="00DE29AD" w:rsidRPr="00B73C37">
        <w:rPr>
          <w:rFonts w:ascii="Garamond" w:hAnsi="Garamond" w:cs="Times New Roman"/>
          <w:sz w:val="24"/>
          <w:szCs w:val="24"/>
          <w:lang w:val="en-GB"/>
        </w:rPr>
        <w:t>productivity and profitability</w:t>
      </w:r>
      <w:r w:rsidRPr="00B73C37">
        <w:rPr>
          <w:rFonts w:ascii="Garamond" w:hAnsi="Garamond" w:cs="Times New Roman"/>
          <w:sz w:val="24"/>
          <w:szCs w:val="24"/>
          <w:lang w:val="en-GB"/>
        </w:rPr>
        <w:t>,</w:t>
      </w:r>
      <w:r w:rsidR="00DE29AD" w:rsidRPr="00B73C37">
        <w:rPr>
          <w:rFonts w:ascii="Garamond" w:hAnsi="Garamond" w:cs="Times New Roman"/>
          <w:sz w:val="24"/>
          <w:szCs w:val="24"/>
          <w:lang w:val="en-GB"/>
        </w:rPr>
        <w:t xml:space="preserve"> including in very competitive environments.</w:t>
      </w:r>
      <w:r w:rsidR="000E0CAD" w:rsidRPr="00B73C37">
        <w:rPr>
          <w:rFonts w:ascii="Garamond" w:hAnsi="Garamond" w:cs="Times New Roman"/>
          <w:sz w:val="24"/>
          <w:szCs w:val="24"/>
          <w:lang w:val="en-GB"/>
        </w:rPr>
        <w:t xml:space="preserve"> </w:t>
      </w:r>
      <w:r w:rsidR="005A7029" w:rsidRPr="00B73C37">
        <w:rPr>
          <w:rFonts w:ascii="Garamond" w:hAnsi="Garamond" w:cs="Times New Roman"/>
          <w:sz w:val="24"/>
          <w:szCs w:val="24"/>
          <w:lang w:val="en-GB"/>
        </w:rPr>
        <w:t>Indeed</w:t>
      </w:r>
      <w:r w:rsidRPr="00B73C37">
        <w:rPr>
          <w:rFonts w:ascii="Garamond" w:hAnsi="Garamond" w:cs="Times New Roman"/>
          <w:sz w:val="24"/>
          <w:szCs w:val="24"/>
          <w:lang w:val="en-GB"/>
        </w:rPr>
        <w:t>,</w:t>
      </w:r>
      <w:r w:rsidR="005A7029" w:rsidRPr="00B73C37">
        <w:rPr>
          <w:rFonts w:ascii="Garamond" w:hAnsi="Garamond" w:cs="Times New Roman"/>
          <w:sz w:val="24"/>
          <w:szCs w:val="24"/>
          <w:lang w:val="en-GB"/>
        </w:rPr>
        <w:t xml:space="preserve"> m</w:t>
      </w:r>
      <w:r w:rsidR="000E0CAD" w:rsidRPr="00B73C37">
        <w:rPr>
          <w:rFonts w:ascii="Garamond" w:hAnsi="Garamond" w:cs="Times New Roman"/>
          <w:sz w:val="24"/>
          <w:szCs w:val="24"/>
          <w:lang w:val="en-GB"/>
        </w:rPr>
        <w:t>any European companies have built upon these elements with successful results.</w:t>
      </w:r>
    </w:p>
    <w:p w:rsidR="002B5A8F" w:rsidRPr="00B73C37" w:rsidRDefault="003E403C" w:rsidP="002B5A8F">
      <w:pPr>
        <w:spacing w:line="276" w:lineRule="auto"/>
        <w:jc w:val="both"/>
        <w:rPr>
          <w:rFonts w:ascii="Garamond" w:hAnsi="Garamond" w:cs="Times New Roman"/>
          <w:b/>
          <w:sz w:val="24"/>
          <w:lang w:val="en-GB"/>
        </w:rPr>
      </w:pPr>
      <w:r w:rsidRPr="00B73C37">
        <w:rPr>
          <w:rFonts w:ascii="Garamond" w:hAnsi="Garamond" w:cs="Times New Roman"/>
          <w:b/>
          <w:sz w:val="24"/>
          <w:lang w:val="en-GB"/>
        </w:rPr>
        <w:t xml:space="preserve">Impact of </w:t>
      </w:r>
      <w:r w:rsidR="001B19C7" w:rsidRPr="00B73C37">
        <w:rPr>
          <w:rFonts w:ascii="Garamond" w:hAnsi="Garamond" w:cs="Times New Roman"/>
          <w:b/>
          <w:sz w:val="24"/>
          <w:lang w:val="en-GB"/>
        </w:rPr>
        <w:t>t</w:t>
      </w:r>
      <w:r w:rsidRPr="00B73C37">
        <w:rPr>
          <w:rFonts w:ascii="Garamond" w:hAnsi="Garamond" w:cs="Times New Roman"/>
          <w:b/>
          <w:sz w:val="24"/>
          <w:lang w:val="en-GB"/>
        </w:rPr>
        <w:t xml:space="preserve">echnological </w:t>
      </w:r>
      <w:r w:rsidR="001B19C7" w:rsidRPr="00B73C37">
        <w:rPr>
          <w:rFonts w:ascii="Garamond" w:hAnsi="Garamond" w:cs="Times New Roman"/>
          <w:b/>
          <w:sz w:val="24"/>
          <w:lang w:val="en-GB"/>
        </w:rPr>
        <w:t>d</w:t>
      </w:r>
      <w:r w:rsidRPr="00B73C37">
        <w:rPr>
          <w:rFonts w:ascii="Garamond" w:hAnsi="Garamond" w:cs="Times New Roman"/>
          <w:b/>
          <w:sz w:val="24"/>
          <w:lang w:val="en-GB"/>
        </w:rPr>
        <w:t>evelopment</w:t>
      </w:r>
      <w:r w:rsidR="00AA3E71" w:rsidRPr="00B73C37">
        <w:rPr>
          <w:rFonts w:ascii="Garamond" w:hAnsi="Garamond" w:cs="Times New Roman"/>
          <w:b/>
          <w:sz w:val="24"/>
          <w:lang w:val="en-GB"/>
        </w:rPr>
        <w:t>s</w:t>
      </w:r>
      <w:r w:rsidRPr="00B73C37">
        <w:rPr>
          <w:rFonts w:ascii="Garamond" w:hAnsi="Garamond" w:cs="Times New Roman"/>
          <w:b/>
          <w:sz w:val="24"/>
          <w:lang w:val="en-GB"/>
        </w:rPr>
        <w:t xml:space="preserve"> on the </w:t>
      </w:r>
      <w:r w:rsidR="001B19C7" w:rsidRPr="00B73C37">
        <w:rPr>
          <w:rFonts w:ascii="Garamond" w:hAnsi="Garamond" w:cs="Times New Roman"/>
          <w:b/>
          <w:sz w:val="24"/>
          <w:lang w:val="en-GB"/>
        </w:rPr>
        <w:t>l</w:t>
      </w:r>
      <w:r w:rsidR="002B5A8F" w:rsidRPr="00B73C37">
        <w:rPr>
          <w:rFonts w:ascii="Garamond" w:hAnsi="Garamond" w:cs="Times New Roman"/>
          <w:b/>
          <w:sz w:val="24"/>
          <w:lang w:val="en-GB"/>
        </w:rPr>
        <w:t xml:space="preserve">abour </w:t>
      </w:r>
      <w:r w:rsidR="001B19C7" w:rsidRPr="00B73C37">
        <w:rPr>
          <w:rFonts w:ascii="Garamond" w:hAnsi="Garamond" w:cs="Times New Roman"/>
          <w:b/>
          <w:sz w:val="24"/>
          <w:lang w:val="en-GB"/>
        </w:rPr>
        <w:t>m</w:t>
      </w:r>
      <w:r w:rsidR="002B5A8F" w:rsidRPr="00B73C37">
        <w:rPr>
          <w:rFonts w:ascii="Garamond" w:hAnsi="Garamond" w:cs="Times New Roman"/>
          <w:b/>
          <w:sz w:val="24"/>
          <w:lang w:val="en-GB"/>
        </w:rPr>
        <w:t xml:space="preserve">arket </w:t>
      </w:r>
    </w:p>
    <w:p w:rsidR="007B18D5" w:rsidRPr="00B73C37" w:rsidRDefault="007B18D5" w:rsidP="007B18D5">
      <w:pPr>
        <w:spacing w:line="276" w:lineRule="auto"/>
        <w:jc w:val="both"/>
        <w:rPr>
          <w:rFonts w:ascii="Times New Roman" w:hAnsi="Times New Roman" w:cs="Times New Roman"/>
          <w:sz w:val="24"/>
          <w:lang w:val="en-GB"/>
        </w:rPr>
      </w:pPr>
      <w:r w:rsidRPr="00B73C37">
        <w:rPr>
          <w:rFonts w:ascii="Garamond" w:hAnsi="Garamond" w:cs="Times New Roman"/>
          <w:sz w:val="24"/>
          <w:lang w:val="en-GB"/>
        </w:rPr>
        <w:t>Some scholars have painted a rather dark picture of the future of work</w:t>
      </w:r>
      <w:r w:rsidR="001B19C7" w:rsidRPr="00B73C37">
        <w:rPr>
          <w:rFonts w:ascii="Garamond" w:hAnsi="Garamond" w:cs="Times New Roman"/>
          <w:sz w:val="24"/>
          <w:lang w:val="en-GB"/>
        </w:rPr>
        <w:t>,</w:t>
      </w:r>
      <w:r w:rsidRPr="00B73C37">
        <w:rPr>
          <w:rFonts w:ascii="Garamond" w:hAnsi="Garamond" w:cs="Times New Roman"/>
          <w:sz w:val="24"/>
          <w:lang w:val="en-GB"/>
        </w:rPr>
        <w:t xml:space="preserve"> where innovative use of technologies such as big data and robots lead to increasing and persist</w:t>
      </w:r>
      <w:r w:rsidR="00F53D0C" w:rsidRPr="00B73C37">
        <w:rPr>
          <w:rFonts w:ascii="Garamond" w:hAnsi="Garamond" w:cs="Times New Roman"/>
          <w:sz w:val="24"/>
          <w:lang w:val="en-GB"/>
        </w:rPr>
        <w:t>ent technological unemployment</w:t>
      </w:r>
      <w:r w:rsidR="00F53D0C" w:rsidRPr="004578D2">
        <w:rPr>
          <w:rStyle w:val="FootnoteReference"/>
          <w:rFonts w:ascii="Garamond" w:hAnsi="Garamond" w:cs="Times New Roman"/>
          <w:sz w:val="24"/>
          <w:lang w:val="en-GB"/>
        </w:rPr>
        <w:footnoteReference w:id="20"/>
      </w:r>
      <w:r w:rsidRPr="004578D2">
        <w:rPr>
          <w:rFonts w:ascii="Garamond" w:hAnsi="Garamond" w:cs="Times New Roman"/>
          <w:sz w:val="24"/>
          <w:lang w:val="en-GB"/>
        </w:rPr>
        <w:t>, or even to a job</w:t>
      </w:r>
      <w:r w:rsidRPr="00B73C37">
        <w:rPr>
          <w:rFonts w:ascii="Garamond" w:hAnsi="Garamond" w:cs="Times New Roman"/>
          <w:sz w:val="24"/>
          <w:lang w:val="en-GB"/>
        </w:rPr>
        <w:t>less future</w:t>
      </w:r>
      <w:r w:rsidR="00F53D0C" w:rsidRPr="004578D2">
        <w:rPr>
          <w:rStyle w:val="FootnoteReference"/>
          <w:rFonts w:ascii="Garamond" w:hAnsi="Garamond" w:cs="Times New Roman"/>
          <w:sz w:val="24"/>
          <w:lang w:val="en-GB"/>
        </w:rPr>
        <w:footnoteReference w:id="21"/>
      </w:r>
      <w:r w:rsidRPr="004578D2">
        <w:rPr>
          <w:rFonts w:ascii="Garamond" w:hAnsi="Garamond" w:cs="Times New Roman"/>
          <w:sz w:val="24"/>
          <w:lang w:val="en-GB"/>
        </w:rPr>
        <w:t>. Frey and Osborne (2013) estimate that 47</w:t>
      </w:r>
      <w:r w:rsidR="009E6BEF" w:rsidRPr="00B73C37">
        <w:rPr>
          <w:rFonts w:ascii="Garamond" w:hAnsi="Garamond" w:cs="Times New Roman"/>
          <w:sz w:val="24"/>
          <w:lang w:val="en-GB"/>
        </w:rPr>
        <w:t xml:space="preserve"> </w:t>
      </w:r>
      <w:r w:rsidR="001E0BA0" w:rsidRPr="00B73C37">
        <w:rPr>
          <w:rFonts w:ascii="Garamond" w:hAnsi="Garamond" w:cs="Times New Roman"/>
          <w:sz w:val="24"/>
          <w:lang w:val="en-GB"/>
        </w:rPr>
        <w:t>percent</w:t>
      </w:r>
      <w:r w:rsidRPr="00B73C37">
        <w:rPr>
          <w:rFonts w:ascii="Garamond" w:hAnsi="Garamond" w:cs="Times New Roman"/>
          <w:sz w:val="24"/>
          <w:lang w:val="en-GB"/>
        </w:rPr>
        <w:t xml:space="preserve"> of the US jobs are potentially “at risk” of being automated in the next 20 years. The Research Institute of the Finnish Economy</w:t>
      </w:r>
      <w:r w:rsidR="00F53D0C" w:rsidRPr="004578D2">
        <w:rPr>
          <w:rStyle w:val="FootnoteReference"/>
          <w:rFonts w:ascii="Garamond" w:hAnsi="Garamond" w:cs="Times New Roman"/>
          <w:sz w:val="24"/>
          <w:lang w:val="en-GB"/>
        </w:rPr>
        <w:footnoteReference w:id="22"/>
      </w:r>
      <w:r w:rsidR="00F53D0C" w:rsidRPr="004578D2">
        <w:rPr>
          <w:rFonts w:ascii="Garamond" w:hAnsi="Garamond" w:cs="Times New Roman"/>
          <w:sz w:val="24"/>
          <w:lang w:val="en-GB"/>
        </w:rPr>
        <w:t xml:space="preserve"> </w:t>
      </w:r>
      <w:r w:rsidRPr="00B73C37">
        <w:rPr>
          <w:rFonts w:ascii="Garamond" w:hAnsi="Garamond" w:cs="Times New Roman"/>
          <w:sz w:val="24"/>
          <w:lang w:val="en-GB"/>
        </w:rPr>
        <w:t>estimate</w:t>
      </w:r>
      <w:r w:rsidR="00C34DB4" w:rsidRPr="00B73C37">
        <w:rPr>
          <w:rFonts w:ascii="Garamond" w:hAnsi="Garamond" w:cs="Times New Roman"/>
          <w:sz w:val="24"/>
          <w:lang w:val="en-GB"/>
        </w:rPr>
        <w:t>s</w:t>
      </w:r>
      <w:r w:rsidRPr="00B73C37">
        <w:rPr>
          <w:rFonts w:ascii="Garamond" w:hAnsi="Garamond" w:cs="Times New Roman"/>
          <w:sz w:val="24"/>
          <w:lang w:val="en-GB"/>
        </w:rPr>
        <w:t xml:space="preserve"> that </w:t>
      </w:r>
      <w:r w:rsidR="002D07B4" w:rsidRPr="00B73C37">
        <w:rPr>
          <w:rFonts w:ascii="Garamond" w:hAnsi="Garamond" w:cs="Times New Roman"/>
          <w:sz w:val="24"/>
          <w:lang w:val="en-GB"/>
        </w:rPr>
        <w:t>computeri</w:t>
      </w:r>
      <w:r w:rsidR="001B19C7" w:rsidRPr="00B73C37">
        <w:rPr>
          <w:rFonts w:ascii="Garamond" w:hAnsi="Garamond" w:cs="Times New Roman"/>
          <w:sz w:val="24"/>
          <w:lang w:val="en-GB"/>
        </w:rPr>
        <w:t>s</w:t>
      </w:r>
      <w:r w:rsidR="002D07B4" w:rsidRPr="00B73C37">
        <w:rPr>
          <w:rFonts w:ascii="Garamond" w:hAnsi="Garamond" w:cs="Times New Roman"/>
          <w:sz w:val="24"/>
          <w:lang w:val="en-GB"/>
        </w:rPr>
        <w:t>ation</w:t>
      </w:r>
      <w:r w:rsidRPr="00B73C37">
        <w:rPr>
          <w:rFonts w:ascii="Garamond" w:hAnsi="Garamond" w:cs="Times New Roman"/>
          <w:sz w:val="24"/>
          <w:lang w:val="en-GB"/>
        </w:rPr>
        <w:t xml:space="preserve"> threatens one third of both Finnish and Norwegian employment in the next decade or two, low-wage and low-skilled jobs being more threatened than service and public sector jobs</w:t>
      </w:r>
      <w:r w:rsidRPr="00B73C37">
        <w:rPr>
          <w:rFonts w:ascii="Times New Roman" w:hAnsi="Times New Roman" w:cs="Times New Roman"/>
          <w:sz w:val="24"/>
          <w:lang w:val="en-GB"/>
        </w:rPr>
        <w:t xml:space="preserve">. </w:t>
      </w:r>
      <w:r w:rsidRPr="00B73C37">
        <w:rPr>
          <w:rFonts w:ascii="Garamond" w:hAnsi="Garamond" w:cs="Times New Roman"/>
          <w:sz w:val="24"/>
          <w:lang w:val="en-GB"/>
        </w:rPr>
        <w:t>In fact, between 2000 and 2015, the share of employment involv</w:t>
      </w:r>
      <w:r w:rsidR="00AA3E71" w:rsidRPr="00B73C37">
        <w:rPr>
          <w:rFonts w:ascii="Garamond" w:hAnsi="Garamond" w:cs="Times New Roman"/>
          <w:sz w:val="24"/>
          <w:lang w:val="en-GB"/>
        </w:rPr>
        <w:t>ing</w:t>
      </w:r>
      <w:r w:rsidRPr="00B73C37">
        <w:rPr>
          <w:rFonts w:ascii="Garamond" w:hAnsi="Garamond" w:cs="Times New Roman"/>
          <w:sz w:val="24"/>
          <w:lang w:val="en-GB"/>
        </w:rPr>
        <w:t xml:space="preserve"> routine tasks decli</w:t>
      </w:r>
      <w:r w:rsidR="00AA3E71" w:rsidRPr="00B73C37">
        <w:rPr>
          <w:rFonts w:ascii="Garamond" w:hAnsi="Garamond" w:cs="Times New Roman"/>
          <w:sz w:val="24"/>
          <w:lang w:val="en-GB"/>
        </w:rPr>
        <w:t>ned in all EU Member States. This</w:t>
      </w:r>
      <w:r w:rsidRPr="00B73C37">
        <w:rPr>
          <w:rFonts w:ascii="Garamond" w:hAnsi="Garamond" w:cs="Times New Roman"/>
          <w:sz w:val="24"/>
          <w:lang w:val="en-GB"/>
        </w:rPr>
        <w:t xml:space="preserve"> trend can be </w:t>
      </w:r>
      <w:r w:rsidR="00AA3E71" w:rsidRPr="00B73C37">
        <w:rPr>
          <w:rFonts w:ascii="Garamond" w:hAnsi="Garamond" w:cs="Times New Roman"/>
          <w:sz w:val="24"/>
          <w:lang w:val="en-GB"/>
        </w:rPr>
        <w:t xml:space="preserve">particularly </w:t>
      </w:r>
      <w:r w:rsidRPr="00B73C37">
        <w:rPr>
          <w:rFonts w:ascii="Garamond" w:hAnsi="Garamond" w:cs="Times New Roman"/>
          <w:sz w:val="24"/>
          <w:lang w:val="en-GB"/>
        </w:rPr>
        <w:t xml:space="preserve">tracked </w:t>
      </w:r>
      <w:r w:rsidR="00C34DB4" w:rsidRPr="00B73C37">
        <w:rPr>
          <w:rFonts w:ascii="Garamond" w:hAnsi="Garamond" w:cs="Times New Roman"/>
          <w:sz w:val="24"/>
          <w:lang w:val="en-GB"/>
        </w:rPr>
        <w:t>in</w:t>
      </w:r>
      <w:r w:rsidRPr="00B73C37">
        <w:rPr>
          <w:rFonts w:ascii="Garamond" w:hAnsi="Garamond" w:cs="Times New Roman"/>
          <w:sz w:val="24"/>
          <w:lang w:val="en-GB"/>
        </w:rPr>
        <w:t xml:space="preserve"> the decline in the employment share of middle-skilled and middle-wage occupations that have been relatively easy to automate or to relocate </w:t>
      </w:r>
      <w:r w:rsidR="00AA3E71" w:rsidRPr="00B73C37">
        <w:rPr>
          <w:rFonts w:ascii="Garamond" w:hAnsi="Garamond" w:cs="Times New Roman"/>
          <w:sz w:val="24"/>
          <w:lang w:val="en-GB"/>
        </w:rPr>
        <w:t>to</w:t>
      </w:r>
      <w:r w:rsidRPr="00B73C37">
        <w:rPr>
          <w:rFonts w:ascii="Garamond" w:hAnsi="Garamond" w:cs="Times New Roman"/>
          <w:sz w:val="24"/>
          <w:lang w:val="en-GB"/>
        </w:rPr>
        <w:t xml:space="preserve"> other countries.</w:t>
      </w:r>
      <w:r w:rsidR="00F53D0C" w:rsidRPr="004578D2">
        <w:rPr>
          <w:rStyle w:val="FootnoteReference"/>
          <w:rFonts w:ascii="Garamond" w:hAnsi="Garamond" w:cs="Times New Roman"/>
          <w:sz w:val="24"/>
          <w:lang w:val="en-GB"/>
        </w:rPr>
        <w:footnoteReference w:id="23"/>
      </w:r>
      <w:r w:rsidR="00EF6541" w:rsidRPr="004578D2">
        <w:rPr>
          <w:rFonts w:ascii="Garamond" w:hAnsi="Garamond" w:cs="Times New Roman"/>
          <w:sz w:val="24"/>
          <w:lang w:val="en-GB"/>
        </w:rPr>
        <w:t xml:space="preserve"> </w:t>
      </w:r>
    </w:p>
    <w:p w:rsidR="00CF65D0" w:rsidRPr="00B73C37" w:rsidRDefault="007B18D5" w:rsidP="00103B53">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Meanwhile, other </w:t>
      </w:r>
      <w:r w:rsidR="00C34DB4" w:rsidRPr="00B73C37">
        <w:rPr>
          <w:rFonts w:ascii="Garamond" w:hAnsi="Garamond" w:cs="Times New Roman"/>
          <w:sz w:val="24"/>
          <w:lang w:val="en-GB"/>
        </w:rPr>
        <w:t xml:space="preserve">scholars </w:t>
      </w:r>
      <w:r w:rsidRPr="00B73C37">
        <w:rPr>
          <w:rFonts w:ascii="Garamond" w:hAnsi="Garamond" w:cs="Times New Roman"/>
          <w:sz w:val="24"/>
          <w:lang w:val="en-GB"/>
        </w:rPr>
        <w:t xml:space="preserve">have argued that while some tasks and jobs may be destroyed, </w:t>
      </w:r>
      <w:r w:rsidRPr="00B73C37">
        <w:rPr>
          <w:rFonts w:ascii="Garamond" w:hAnsi="Garamond" w:cs="Times New Roman"/>
          <w:i/>
          <w:sz w:val="24"/>
          <w:lang w:val="en-GB"/>
        </w:rPr>
        <w:t>work</w:t>
      </w:r>
      <w:r w:rsidRPr="00B73C37">
        <w:rPr>
          <w:rFonts w:ascii="Garamond" w:hAnsi="Garamond" w:cs="Times New Roman"/>
          <w:sz w:val="24"/>
          <w:lang w:val="en-GB"/>
        </w:rPr>
        <w:t xml:space="preserve"> will survive. </w:t>
      </w:r>
      <w:r w:rsidR="00AA3E71" w:rsidRPr="00B73C37">
        <w:rPr>
          <w:rFonts w:ascii="Garamond" w:hAnsi="Garamond" w:cs="Times New Roman"/>
          <w:sz w:val="24"/>
          <w:lang w:val="en-GB"/>
        </w:rPr>
        <w:t xml:space="preserve">Empirically, </w:t>
      </w:r>
      <w:r w:rsidR="00C34DB4" w:rsidRPr="00B73C37">
        <w:rPr>
          <w:rFonts w:ascii="Garamond" w:hAnsi="Garamond" w:cs="Times New Roman"/>
          <w:sz w:val="24"/>
          <w:lang w:val="en-GB"/>
        </w:rPr>
        <w:t>w</w:t>
      </w:r>
      <w:r w:rsidRPr="00B73C37">
        <w:rPr>
          <w:rFonts w:ascii="Garamond" w:hAnsi="Garamond" w:cs="Times New Roman"/>
          <w:sz w:val="24"/>
          <w:lang w:val="en-GB"/>
        </w:rPr>
        <w:t xml:space="preserve">e have witnessed how digitalisation and digital technologies have </w:t>
      </w:r>
      <w:r w:rsidR="00C34DB4" w:rsidRPr="00B73C37">
        <w:rPr>
          <w:rFonts w:ascii="Garamond" w:hAnsi="Garamond" w:cs="Times New Roman"/>
          <w:sz w:val="24"/>
          <w:lang w:val="en-GB"/>
        </w:rPr>
        <w:t xml:space="preserve">already </w:t>
      </w:r>
      <w:r w:rsidRPr="00B73C37">
        <w:rPr>
          <w:rFonts w:ascii="Garamond" w:hAnsi="Garamond" w:cs="Times New Roman"/>
          <w:sz w:val="24"/>
          <w:lang w:val="en-GB"/>
        </w:rPr>
        <w:t>transformed many jobs</w:t>
      </w:r>
      <w:r w:rsidR="00AA3E71" w:rsidRPr="00B73C37">
        <w:rPr>
          <w:rFonts w:ascii="Garamond" w:hAnsi="Garamond" w:cs="Times New Roman"/>
          <w:sz w:val="24"/>
          <w:lang w:val="en-GB"/>
        </w:rPr>
        <w:t>,</w:t>
      </w:r>
      <w:r w:rsidRPr="00B73C37">
        <w:rPr>
          <w:rFonts w:ascii="Garamond" w:hAnsi="Garamond" w:cs="Times New Roman"/>
          <w:sz w:val="24"/>
          <w:lang w:val="en-GB"/>
        </w:rPr>
        <w:t xml:space="preserve"> rather than destroy</w:t>
      </w:r>
      <w:r w:rsidR="003B2E68" w:rsidRPr="00B73C37">
        <w:rPr>
          <w:rFonts w:ascii="Garamond" w:hAnsi="Garamond" w:cs="Times New Roman"/>
          <w:sz w:val="24"/>
          <w:lang w:val="en-GB"/>
        </w:rPr>
        <w:t>ed</w:t>
      </w:r>
      <w:r w:rsidRPr="00B73C37">
        <w:rPr>
          <w:rFonts w:ascii="Garamond" w:hAnsi="Garamond" w:cs="Times New Roman"/>
          <w:sz w:val="24"/>
          <w:lang w:val="en-GB"/>
        </w:rPr>
        <w:t xml:space="preserve"> them. For instance, in the service sector, such as in banking, new skills like “e-skills” have become a necessity</w:t>
      </w:r>
      <w:r w:rsidR="00C27CE0" w:rsidRPr="004578D2">
        <w:rPr>
          <w:rStyle w:val="FootnoteReference"/>
          <w:rFonts w:ascii="Garamond" w:hAnsi="Garamond" w:cs="Times New Roman"/>
          <w:sz w:val="24"/>
          <w:lang w:val="en-GB"/>
        </w:rPr>
        <w:footnoteReference w:id="24"/>
      </w:r>
      <w:r w:rsidRPr="004578D2">
        <w:rPr>
          <w:rFonts w:ascii="Garamond" w:hAnsi="Garamond" w:cs="Times New Roman"/>
          <w:sz w:val="24"/>
          <w:lang w:val="en-GB"/>
        </w:rPr>
        <w:t xml:space="preserve">. </w:t>
      </w:r>
      <w:r w:rsidR="00AA3E71" w:rsidRPr="00B73C37">
        <w:rPr>
          <w:rFonts w:ascii="Garamond" w:hAnsi="Garamond" w:cs="Times New Roman"/>
          <w:sz w:val="24"/>
          <w:lang w:val="en-GB"/>
        </w:rPr>
        <w:t>S</w:t>
      </w:r>
      <w:r w:rsidRPr="00B73C37">
        <w:rPr>
          <w:rFonts w:ascii="Garamond" w:hAnsi="Garamond" w:cs="Times New Roman"/>
          <w:sz w:val="24"/>
          <w:lang w:val="en-GB"/>
        </w:rPr>
        <w:t>tudies that have analysed jobs rather than occupations find significant lower risks for job losses.</w:t>
      </w:r>
      <w:r w:rsidR="00AA3E71" w:rsidRPr="00B73C37">
        <w:rPr>
          <w:rFonts w:ascii="Garamond" w:hAnsi="Garamond" w:cs="Times New Roman"/>
          <w:sz w:val="24"/>
          <w:lang w:val="en-GB"/>
        </w:rPr>
        <w:t xml:space="preserve"> </w:t>
      </w:r>
      <w:r w:rsidR="00826E76" w:rsidRPr="00B73C37">
        <w:rPr>
          <w:rFonts w:ascii="Garamond" w:hAnsi="Garamond" w:cs="Times New Roman"/>
          <w:sz w:val="24"/>
          <w:lang w:val="en-GB"/>
        </w:rPr>
        <w:t>A</w:t>
      </w:r>
      <w:r w:rsidR="00AA3E71" w:rsidRPr="00B73C37">
        <w:rPr>
          <w:rFonts w:ascii="Garamond" w:hAnsi="Garamond" w:cs="Times New Roman"/>
          <w:sz w:val="24"/>
          <w:lang w:val="en-GB"/>
        </w:rPr>
        <w:t xml:space="preserve">ccording to </w:t>
      </w:r>
      <w:r w:rsidRPr="00B73C37">
        <w:rPr>
          <w:rFonts w:ascii="Garamond" w:hAnsi="Garamond" w:cs="Times New Roman"/>
          <w:sz w:val="24"/>
          <w:lang w:val="en-GB"/>
        </w:rPr>
        <w:t xml:space="preserve">the analysis of </w:t>
      </w:r>
      <w:proofErr w:type="spellStart"/>
      <w:r w:rsidRPr="00B73C37">
        <w:rPr>
          <w:rFonts w:ascii="Garamond" w:hAnsi="Garamond" w:cs="Times New Roman"/>
          <w:sz w:val="24"/>
          <w:lang w:val="en-GB"/>
        </w:rPr>
        <w:t>Arntz</w:t>
      </w:r>
      <w:proofErr w:type="spellEnd"/>
      <w:r w:rsidRPr="00B73C37">
        <w:rPr>
          <w:rFonts w:ascii="Garamond" w:hAnsi="Garamond" w:cs="Times New Roman"/>
          <w:sz w:val="24"/>
          <w:lang w:val="en-GB"/>
        </w:rPr>
        <w:t xml:space="preserve">, Gregory and </w:t>
      </w:r>
      <w:proofErr w:type="spellStart"/>
      <w:r w:rsidRPr="00B73C37">
        <w:rPr>
          <w:rFonts w:ascii="Garamond" w:hAnsi="Garamond" w:cs="Times New Roman"/>
          <w:sz w:val="24"/>
          <w:lang w:val="en-GB"/>
        </w:rPr>
        <w:t>Zierahn</w:t>
      </w:r>
      <w:proofErr w:type="spellEnd"/>
      <w:r w:rsidRPr="00B73C37">
        <w:rPr>
          <w:rFonts w:ascii="Garamond" w:hAnsi="Garamond" w:cs="Times New Roman"/>
          <w:sz w:val="24"/>
          <w:lang w:val="en-GB"/>
        </w:rPr>
        <w:t xml:space="preserve"> (2016), </w:t>
      </w:r>
      <w:r w:rsidR="00AA3E71" w:rsidRPr="00B73C37">
        <w:rPr>
          <w:rFonts w:ascii="Garamond" w:hAnsi="Garamond" w:cs="Times New Roman"/>
          <w:sz w:val="24"/>
          <w:lang w:val="en-GB"/>
        </w:rPr>
        <w:t xml:space="preserve">about </w:t>
      </w:r>
      <w:r w:rsidRPr="00B73C37">
        <w:rPr>
          <w:rFonts w:ascii="Garamond" w:hAnsi="Garamond" w:cs="Times New Roman"/>
          <w:sz w:val="24"/>
          <w:lang w:val="en-GB"/>
        </w:rPr>
        <w:t>9</w:t>
      </w:r>
      <w:r w:rsidR="009E6BEF" w:rsidRPr="00B73C37">
        <w:rPr>
          <w:rFonts w:ascii="Garamond" w:hAnsi="Garamond" w:cs="Times New Roman"/>
          <w:sz w:val="24"/>
          <w:lang w:val="en-GB"/>
        </w:rPr>
        <w:t xml:space="preserve"> </w:t>
      </w:r>
      <w:r w:rsidR="001E0BA0" w:rsidRPr="00B73C37">
        <w:rPr>
          <w:rFonts w:ascii="Garamond" w:hAnsi="Garamond" w:cs="Times New Roman"/>
          <w:sz w:val="24"/>
          <w:lang w:val="en-GB"/>
        </w:rPr>
        <w:t>percent</w:t>
      </w:r>
      <w:r w:rsidRPr="00B73C37">
        <w:rPr>
          <w:rFonts w:ascii="Garamond" w:hAnsi="Garamond" w:cs="Times New Roman"/>
          <w:sz w:val="24"/>
          <w:lang w:val="en-GB"/>
        </w:rPr>
        <w:t xml:space="preserve"> of jobs in OECD countries </w:t>
      </w:r>
      <w:r w:rsidR="00AA3E71" w:rsidRPr="00B73C37">
        <w:rPr>
          <w:rFonts w:ascii="Garamond" w:hAnsi="Garamond" w:cs="Times New Roman"/>
          <w:sz w:val="24"/>
          <w:lang w:val="en-GB"/>
        </w:rPr>
        <w:t xml:space="preserve">on average </w:t>
      </w:r>
      <w:r w:rsidRPr="00B73C37">
        <w:rPr>
          <w:rFonts w:ascii="Garamond" w:hAnsi="Garamond" w:cs="Times New Roman"/>
          <w:sz w:val="24"/>
          <w:lang w:val="en-GB"/>
        </w:rPr>
        <w:t>are at high risk of being automated, ranging from 12</w:t>
      </w:r>
      <w:r w:rsidR="009E6BEF" w:rsidRPr="00B73C37">
        <w:rPr>
          <w:rFonts w:ascii="Garamond" w:hAnsi="Garamond" w:cs="Times New Roman"/>
          <w:sz w:val="24"/>
          <w:lang w:val="en-GB"/>
        </w:rPr>
        <w:t xml:space="preserve"> </w:t>
      </w:r>
      <w:r w:rsidR="001E0BA0" w:rsidRPr="00B73C37">
        <w:rPr>
          <w:rFonts w:ascii="Garamond" w:hAnsi="Garamond" w:cs="Times New Roman"/>
          <w:sz w:val="24"/>
          <w:lang w:val="en-GB"/>
        </w:rPr>
        <w:t>percent</w:t>
      </w:r>
      <w:r w:rsidRPr="00B73C37">
        <w:rPr>
          <w:rFonts w:ascii="Garamond" w:hAnsi="Garamond" w:cs="Times New Roman"/>
          <w:sz w:val="24"/>
          <w:lang w:val="en-GB"/>
        </w:rPr>
        <w:t xml:space="preserve"> in Germany</w:t>
      </w:r>
      <w:r w:rsidR="00EF6541" w:rsidRPr="00B73C37">
        <w:rPr>
          <w:rFonts w:ascii="Garamond" w:hAnsi="Garamond" w:cs="Times New Roman"/>
          <w:sz w:val="24"/>
          <w:lang w:val="en-GB"/>
        </w:rPr>
        <w:t>, Austria and Spain</w:t>
      </w:r>
      <w:r w:rsidRPr="00B73C37">
        <w:rPr>
          <w:rFonts w:ascii="Garamond" w:hAnsi="Garamond" w:cs="Times New Roman"/>
          <w:sz w:val="24"/>
          <w:lang w:val="en-GB"/>
        </w:rPr>
        <w:t xml:space="preserve"> to around 6</w:t>
      </w:r>
      <w:r w:rsidR="009E6BEF" w:rsidRPr="00B73C37">
        <w:rPr>
          <w:rFonts w:ascii="Garamond" w:hAnsi="Garamond" w:cs="Times New Roman"/>
          <w:sz w:val="24"/>
          <w:lang w:val="en-GB"/>
        </w:rPr>
        <w:t xml:space="preserve"> </w:t>
      </w:r>
      <w:r w:rsidR="001E0BA0" w:rsidRPr="00B73C37">
        <w:rPr>
          <w:rFonts w:ascii="Garamond" w:hAnsi="Garamond" w:cs="Times New Roman"/>
          <w:sz w:val="24"/>
          <w:lang w:val="en-GB"/>
        </w:rPr>
        <w:t>percent</w:t>
      </w:r>
      <w:r w:rsidRPr="00B73C37">
        <w:rPr>
          <w:rFonts w:ascii="Garamond" w:hAnsi="Garamond" w:cs="Times New Roman"/>
          <w:sz w:val="24"/>
          <w:lang w:val="en-GB"/>
        </w:rPr>
        <w:t xml:space="preserve"> </w:t>
      </w:r>
      <w:r w:rsidR="00EF6541" w:rsidRPr="00B73C37">
        <w:rPr>
          <w:rFonts w:ascii="Garamond" w:hAnsi="Garamond" w:cs="Times New Roman"/>
          <w:sz w:val="24"/>
          <w:lang w:val="en-GB"/>
        </w:rPr>
        <w:t xml:space="preserve">or less </w:t>
      </w:r>
      <w:r w:rsidRPr="00B73C37">
        <w:rPr>
          <w:rFonts w:ascii="Garamond" w:hAnsi="Garamond" w:cs="Times New Roman"/>
          <w:sz w:val="24"/>
          <w:lang w:val="en-GB"/>
        </w:rPr>
        <w:t>in Estonia</w:t>
      </w:r>
      <w:r w:rsidR="00EF6541" w:rsidRPr="00B73C37">
        <w:rPr>
          <w:rFonts w:ascii="Garamond" w:hAnsi="Garamond" w:cs="Times New Roman"/>
          <w:sz w:val="24"/>
          <w:lang w:val="en-GB"/>
        </w:rPr>
        <w:t xml:space="preserve"> and Finland</w:t>
      </w:r>
      <w:r w:rsidRPr="00B73C37">
        <w:rPr>
          <w:rFonts w:ascii="Garamond" w:hAnsi="Garamond" w:cs="Times New Roman"/>
          <w:sz w:val="24"/>
          <w:lang w:val="en-GB"/>
        </w:rPr>
        <w:t xml:space="preserve">. </w:t>
      </w:r>
      <w:r w:rsidR="00EF6541" w:rsidRPr="00B73C37">
        <w:rPr>
          <w:rFonts w:ascii="Garamond" w:hAnsi="Garamond" w:cs="Times New Roman"/>
          <w:sz w:val="24"/>
          <w:lang w:val="en-GB"/>
        </w:rPr>
        <w:t xml:space="preserve"> </w:t>
      </w:r>
      <w:r w:rsidR="00E07058" w:rsidRPr="00B73C37">
        <w:rPr>
          <w:rFonts w:ascii="Garamond" w:hAnsi="Garamond" w:cs="Times New Roman"/>
          <w:sz w:val="24"/>
          <w:lang w:val="en-GB"/>
        </w:rPr>
        <w:t xml:space="preserve"> </w:t>
      </w:r>
    </w:p>
    <w:p w:rsidR="007B18D5" w:rsidRPr="00B73C37" w:rsidRDefault="003B2E68" w:rsidP="007B18D5">
      <w:pPr>
        <w:spacing w:line="276" w:lineRule="auto"/>
        <w:jc w:val="both"/>
        <w:rPr>
          <w:rFonts w:ascii="Garamond" w:hAnsi="Garamond" w:cs="Times New Roman"/>
          <w:sz w:val="24"/>
          <w:lang w:val="en-GB"/>
        </w:rPr>
      </w:pPr>
      <w:r w:rsidRPr="00B73C37">
        <w:rPr>
          <w:rFonts w:ascii="Garamond" w:hAnsi="Garamond" w:cs="Times New Roman"/>
          <w:sz w:val="24"/>
          <w:lang w:val="en-GB"/>
        </w:rPr>
        <w:t>Typically</w:t>
      </w:r>
      <w:r w:rsidR="007B18D5" w:rsidRPr="00B73C37">
        <w:rPr>
          <w:rFonts w:ascii="Garamond" w:hAnsi="Garamond" w:cs="Times New Roman"/>
          <w:sz w:val="24"/>
          <w:lang w:val="en-GB"/>
        </w:rPr>
        <w:t xml:space="preserve">, job destruction caused by technological development is followed by job creation at a slower speed. This notion is supported by the </w:t>
      </w:r>
      <w:r w:rsidR="00DE76B8" w:rsidRPr="00B73C37">
        <w:rPr>
          <w:rFonts w:ascii="Garamond" w:hAnsi="Garamond" w:cs="Times New Roman"/>
          <w:sz w:val="24"/>
          <w:lang w:val="en-GB"/>
        </w:rPr>
        <w:t>fact</w:t>
      </w:r>
      <w:r w:rsidR="007B18D5" w:rsidRPr="00B73C37">
        <w:rPr>
          <w:rFonts w:ascii="Garamond" w:hAnsi="Garamond" w:cs="Times New Roman"/>
          <w:sz w:val="24"/>
          <w:lang w:val="en-GB"/>
        </w:rPr>
        <w:t xml:space="preserve"> that </w:t>
      </w:r>
      <w:r w:rsidR="00347AAB" w:rsidRPr="00B73C37">
        <w:rPr>
          <w:rFonts w:ascii="Garamond" w:hAnsi="Garamond" w:cs="Times New Roman"/>
          <w:sz w:val="24"/>
          <w:lang w:val="en-GB"/>
        </w:rPr>
        <w:t xml:space="preserve">the </w:t>
      </w:r>
      <w:r w:rsidR="007B18D5" w:rsidRPr="00B73C37">
        <w:rPr>
          <w:rFonts w:ascii="Garamond" w:hAnsi="Garamond" w:cs="Times New Roman"/>
          <w:sz w:val="24"/>
          <w:lang w:val="en-GB"/>
        </w:rPr>
        <w:t xml:space="preserve">overall employment rate has increased </w:t>
      </w:r>
      <w:r w:rsidR="00347AAB" w:rsidRPr="00B73C37">
        <w:rPr>
          <w:rFonts w:ascii="Garamond" w:hAnsi="Garamond" w:cs="Times New Roman"/>
          <w:sz w:val="24"/>
          <w:lang w:val="en-GB"/>
        </w:rPr>
        <w:t xml:space="preserve">by </w:t>
      </w:r>
      <w:r w:rsidR="007B18D5" w:rsidRPr="00B73C37">
        <w:rPr>
          <w:rFonts w:ascii="Garamond" w:hAnsi="Garamond" w:cs="Times New Roman"/>
          <w:sz w:val="24"/>
          <w:lang w:val="en-GB"/>
        </w:rPr>
        <w:t>around 10</w:t>
      </w:r>
      <w:r w:rsidR="009E6BEF" w:rsidRPr="00B73C37">
        <w:rPr>
          <w:rFonts w:ascii="Garamond" w:hAnsi="Garamond" w:cs="Times New Roman"/>
          <w:sz w:val="24"/>
          <w:lang w:val="en-GB"/>
        </w:rPr>
        <w:t xml:space="preserve"> </w:t>
      </w:r>
      <w:r w:rsidR="001E0BA0" w:rsidRPr="00B73C37">
        <w:rPr>
          <w:rFonts w:ascii="Garamond" w:hAnsi="Garamond" w:cs="Times New Roman"/>
          <w:sz w:val="24"/>
          <w:lang w:val="en-GB"/>
        </w:rPr>
        <w:t>percent</w:t>
      </w:r>
      <w:r w:rsidR="00347AAB" w:rsidRPr="00B73C37">
        <w:rPr>
          <w:rFonts w:ascii="Garamond" w:hAnsi="Garamond" w:cs="Times New Roman"/>
          <w:sz w:val="24"/>
          <w:lang w:val="en-GB"/>
        </w:rPr>
        <w:t>age</w:t>
      </w:r>
      <w:r w:rsidR="007B18D5" w:rsidRPr="00B73C37">
        <w:rPr>
          <w:rFonts w:ascii="Garamond" w:hAnsi="Garamond" w:cs="Times New Roman"/>
          <w:sz w:val="24"/>
          <w:lang w:val="en-GB"/>
        </w:rPr>
        <w:t xml:space="preserve"> points during the last 55 years</w:t>
      </w:r>
      <w:r w:rsidR="00905261" w:rsidRPr="004578D2">
        <w:rPr>
          <w:rStyle w:val="FootnoteReference"/>
          <w:rFonts w:ascii="Garamond" w:hAnsi="Garamond" w:cs="Times New Roman"/>
          <w:sz w:val="24"/>
          <w:lang w:val="en-GB"/>
        </w:rPr>
        <w:footnoteReference w:id="25"/>
      </w:r>
      <w:r w:rsidR="007B18D5" w:rsidRPr="004578D2">
        <w:rPr>
          <w:rFonts w:ascii="Garamond" w:hAnsi="Garamond" w:cs="Times New Roman"/>
          <w:sz w:val="24"/>
          <w:lang w:val="en-GB"/>
        </w:rPr>
        <w:t xml:space="preserve">. Indeed, innovation and technological change can create new jobs through various channels, such as </w:t>
      </w:r>
      <w:r w:rsidR="00DE76B8" w:rsidRPr="00B73C37">
        <w:rPr>
          <w:rFonts w:ascii="Garamond" w:hAnsi="Garamond" w:cs="Times New Roman"/>
          <w:sz w:val="24"/>
          <w:lang w:val="en-GB"/>
        </w:rPr>
        <w:t xml:space="preserve">new </w:t>
      </w:r>
      <w:r w:rsidR="007B18D5" w:rsidRPr="00B73C37">
        <w:rPr>
          <w:rFonts w:ascii="Garamond" w:hAnsi="Garamond" w:cs="Times New Roman"/>
          <w:sz w:val="24"/>
          <w:lang w:val="en-GB"/>
        </w:rPr>
        <w:t>complementari</w:t>
      </w:r>
      <w:r w:rsidR="00905261" w:rsidRPr="00B73C37">
        <w:rPr>
          <w:rFonts w:ascii="Garamond" w:hAnsi="Garamond" w:cs="Times New Roman"/>
          <w:sz w:val="24"/>
          <w:lang w:val="en-GB"/>
        </w:rPr>
        <w:t>ti</w:t>
      </w:r>
      <w:r w:rsidR="007B18D5" w:rsidRPr="00B73C37">
        <w:rPr>
          <w:rFonts w:ascii="Garamond" w:hAnsi="Garamond" w:cs="Times New Roman"/>
          <w:sz w:val="24"/>
          <w:lang w:val="en-GB"/>
        </w:rPr>
        <w:t>es between technology and employment</w:t>
      </w:r>
      <w:r w:rsidR="00DE76B8" w:rsidRPr="00B73C37">
        <w:rPr>
          <w:rFonts w:ascii="Garamond" w:hAnsi="Garamond" w:cs="Times New Roman"/>
          <w:sz w:val="24"/>
          <w:lang w:val="en-GB"/>
        </w:rPr>
        <w:t xml:space="preserve"> </w:t>
      </w:r>
      <w:r w:rsidR="007B18D5" w:rsidRPr="00B73C37">
        <w:rPr>
          <w:rFonts w:ascii="Garamond" w:hAnsi="Garamond" w:cs="Times New Roman"/>
          <w:sz w:val="24"/>
          <w:lang w:val="en-GB"/>
        </w:rPr>
        <w:t>or spill-over effects</w:t>
      </w:r>
      <w:r w:rsidR="00C34DB4" w:rsidRPr="00B73C37">
        <w:rPr>
          <w:rFonts w:ascii="Garamond" w:hAnsi="Garamond" w:cs="Times New Roman"/>
          <w:sz w:val="24"/>
          <w:lang w:val="en-GB"/>
        </w:rPr>
        <w:t>.</w:t>
      </w:r>
      <w:r w:rsidR="007B18D5" w:rsidRPr="00B73C37">
        <w:rPr>
          <w:rFonts w:ascii="Garamond" w:hAnsi="Garamond" w:cs="Times New Roman"/>
          <w:sz w:val="24"/>
          <w:lang w:val="en-GB"/>
        </w:rPr>
        <w:t xml:space="preserve"> New jobs are also created </w:t>
      </w:r>
      <w:r w:rsidR="00AA3E71" w:rsidRPr="00B73C37">
        <w:rPr>
          <w:rFonts w:ascii="Garamond" w:hAnsi="Garamond" w:cs="Times New Roman"/>
          <w:sz w:val="24"/>
          <w:lang w:val="en-GB"/>
        </w:rPr>
        <w:t>through price and income effect:</w:t>
      </w:r>
      <w:r w:rsidR="007B18D5" w:rsidRPr="00B73C37">
        <w:rPr>
          <w:rFonts w:ascii="Garamond" w:hAnsi="Garamond" w:cs="Times New Roman"/>
          <w:sz w:val="24"/>
          <w:lang w:val="en-GB"/>
        </w:rPr>
        <w:t xml:space="preserve"> where increased productivity translates into reduced prices</w:t>
      </w:r>
      <w:r w:rsidR="00C34DB4" w:rsidRPr="00B73C37">
        <w:rPr>
          <w:rFonts w:ascii="Garamond" w:hAnsi="Garamond" w:cs="Times New Roman"/>
          <w:sz w:val="24"/>
          <w:lang w:val="en-GB"/>
        </w:rPr>
        <w:t xml:space="preserve"> and</w:t>
      </w:r>
      <w:r w:rsidR="007B18D5" w:rsidRPr="00B73C37">
        <w:rPr>
          <w:rFonts w:ascii="Garamond" w:hAnsi="Garamond" w:cs="Times New Roman"/>
          <w:sz w:val="24"/>
          <w:lang w:val="en-GB"/>
        </w:rPr>
        <w:t xml:space="preserve"> higher wages, income and purchasing power, consumer demand is likely to incre</w:t>
      </w:r>
      <w:r w:rsidR="006600AB" w:rsidRPr="00B73C37">
        <w:rPr>
          <w:rFonts w:ascii="Garamond" w:hAnsi="Garamond" w:cs="Times New Roman"/>
          <w:sz w:val="24"/>
          <w:lang w:val="en-GB"/>
        </w:rPr>
        <w:t>ase</w:t>
      </w:r>
      <w:r w:rsidR="00552EEC" w:rsidRPr="004578D2">
        <w:rPr>
          <w:rStyle w:val="FootnoteReference"/>
          <w:rFonts w:ascii="Garamond" w:hAnsi="Garamond" w:cs="Times New Roman"/>
          <w:sz w:val="24"/>
          <w:lang w:val="en-GB"/>
        </w:rPr>
        <w:footnoteReference w:id="26"/>
      </w:r>
      <w:r w:rsidR="006600AB" w:rsidRPr="004578D2">
        <w:rPr>
          <w:rFonts w:ascii="Garamond" w:hAnsi="Garamond" w:cs="Times New Roman"/>
          <w:sz w:val="24"/>
          <w:lang w:val="en-GB"/>
        </w:rPr>
        <w:t>. A recent EU analysis</w:t>
      </w:r>
      <w:r w:rsidR="006600AB" w:rsidRPr="004578D2">
        <w:rPr>
          <w:rStyle w:val="FootnoteReference"/>
          <w:rFonts w:ascii="Garamond" w:hAnsi="Garamond" w:cs="Times New Roman"/>
          <w:sz w:val="24"/>
          <w:lang w:val="en-GB"/>
        </w:rPr>
        <w:footnoteReference w:id="27"/>
      </w:r>
      <w:r w:rsidR="007B18D5" w:rsidRPr="004578D2">
        <w:rPr>
          <w:rFonts w:ascii="Garamond" w:hAnsi="Garamond" w:cs="Times New Roman"/>
          <w:sz w:val="24"/>
          <w:lang w:val="en-GB"/>
        </w:rPr>
        <w:t xml:space="preserve"> on the impact of robot systems on employment supports the view that technology doe</w:t>
      </w:r>
      <w:r w:rsidR="007B18D5" w:rsidRPr="00B73C37">
        <w:rPr>
          <w:rFonts w:ascii="Garamond" w:hAnsi="Garamond" w:cs="Times New Roman"/>
          <w:sz w:val="24"/>
          <w:lang w:val="en-GB"/>
        </w:rPr>
        <w:t xml:space="preserve">s not seem to replace workers, but rather </w:t>
      </w:r>
      <w:r w:rsidR="00AA3E71" w:rsidRPr="00B73C37">
        <w:rPr>
          <w:rFonts w:ascii="Garamond" w:hAnsi="Garamond" w:cs="Times New Roman"/>
          <w:sz w:val="24"/>
          <w:lang w:val="en-GB"/>
        </w:rPr>
        <w:t xml:space="preserve">to </w:t>
      </w:r>
      <w:r w:rsidR="007B18D5" w:rsidRPr="00B73C37">
        <w:rPr>
          <w:rFonts w:ascii="Garamond" w:hAnsi="Garamond" w:cs="Times New Roman"/>
          <w:sz w:val="24"/>
          <w:lang w:val="en-GB"/>
        </w:rPr>
        <w:t>increase their capabilities</w:t>
      </w:r>
      <w:r w:rsidR="00C34DB4" w:rsidRPr="00B73C37">
        <w:rPr>
          <w:rFonts w:ascii="Garamond" w:hAnsi="Garamond" w:cs="Times New Roman"/>
          <w:sz w:val="24"/>
          <w:lang w:val="en-GB"/>
        </w:rPr>
        <w:t>,</w:t>
      </w:r>
      <w:r w:rsidR="007B18D5" w:rsidRPr="00B73C37">
        <w:rPr>
          <w:rFonts w:ascii="Garamond" w:hAnsi="Garamond" w:cs="Times New Roman"/>
          <w:sz w:val="24"/>
          <w:lang w:val="en-GB"/>
        </w:rPr>
        <w:t xml:space="preserve"> allowing human</w:t>
      </w:r>
      <w:r w:rsidR="00C34DB4" w:rsidRPr="00B73C37">
        <w:rPr>
          <w:rFonts w:ascii="Garamond" w:hAnsi="Garamond" w:cs="Times New Roman"/>
          <w:sz w:val="24"/>
          <w:lang w:val="en-GB"/>
        </w:rPr>
        <w:t xml:space="preserve"> being</w:t>
      </w:r>
      <w:r w:rsidR="007B18D5" w:rsidRPr="00B73C37">
        <w:rPr>
          <w:rFonts w:ascii="Garamond" w:hAnsi="Garamond" w:cs="Times New Roman"/>
          <w:sz w:val="24"/>
          <w:lang w:val="en-GB"/>
        </w:rPr>
        <w:t>s to focus on complex tasks that cannot be performed by computers</w:t>
      </w:r>
      <w:r w:rsidR="00C34DB4" w:rsidRPr="00B73C37">
        <w:rPr>
          <w:rFonts w:ascii="Garamond" w:hAnsi="Garamond" w:cs="Times New Roman"/>
          <w:sz w:val="24"/>
          <w:lang w:val="en-GB"/>
        </w:rPr>
        <w:t xml:space="preserve"> or robots</w:t>
      </w:r>
      <w:r w:rsidR="007B18D5" w:rsidRPr="00B73C37">
        <w:rPr>
          <w:rFonts w:ascii="Garamond" w:hAnsi="Garamond" w:cs="Times New Roman"/>
          <w:sz w:val="24"/>
          <w:lang w:val="en-GB"/>
        </w:rPr>
        <w:t xml:space="preserve">. </w:t>
      </w:r>
    </w:p>
    <w:p w:rsidR="007B18D5" w:rsidRPr="00B73C37" w:rsidRDefault="007B18D5" w:rsidP="007B18D5">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Although it is hard to predict the exact nature and scope of the overall impact of technological changes on </w:t>
      </w:r>
      <w:r w:rsidR="00C34DB4" w:rsidRPr="00B73C37">
        <w:rPr>
          <w:rFonts w:ascii="Garamond" w:hAnsi="Garamond" w:cs="Times New Roman"/>
          <w:sz w:val="24"/>
          <w:lang w:val="en-GB"/>
        </w:rPr>
        <w:t xml:space="preserve">European </w:t>
      </w:r>
      <w:r w:rsidRPr="00B73C37">
        <w:rPr>
          <w:rFonts w:ascii="Garamond" w:hAnsi="Garamond" w:cs="Times New Roman"/>
          <w:sz w:val="24"/>
          <w:lang w:val="en-GB"/>
        </w:rPr>
        <w:t>labour market</w:t>
      </w:r>
      <w:r w:rsidR="00C34DB4" w:rsidRPr="00B73C37">
        <w:rPr>
          <w:rFonts w:ascii="Garamond" w:hAnsi="Garamond" w:cs="Times New Roman"/>
          <w:sz w:val="24"/>
          <w:lang w:val="en-GB"/>
        </w:rPr>
        <w:t>s</w:t>
      </w:r>
      <w:r w:rsidRPr="00B73C37">
        <w:rPr>
          <w:rFonts w:ascii="Garamond" w:hAnsi="Garamond" w:cs="Times New Roman"/>
          <w:sz w:val="24"/>
          <w:lang w:val="en-GB"/>
        </w:rPr>
        <w:t>, a lot will depend on the policy choices that will be made</w:t>
      </w:r>
      <w:r w:rsidR="00AA3E71" w:rsidRPr="00B73C37">
        <w:rPr>
          <w:rFonts w:ascii="Garamond" w:hAnsi="Garamond" w:cs="Times New Roman"/>
          <w:sz w:val="24"/>
          <w:lang w:val="en-GB"/>
        </w:rPr>
        <w:t xml:space="preserve"> and on how European companies adapt to these changes</w:t>
      </w:r>
      <w:r w:rsidRPr="00B73C37">
        <w:rPr>
          <w:rFonts w:ascii="Garamond" w:hAnsi="Garamond" w:cs="Times New Roman"/>
          <w:sz w:val="24"/>
          <w:lang w:val="en-GB"/>
        </w:rPr>
        <w:t xml:space="preserve">. Research tends to indicate that countries that stimulate innovation, mobilise resources for new economic </w:t>
      </w:r>
      <w:r w:rsidR="002D07B4" w:rsidRPr="00B73C37">
        <w:rPr>
          <w:rFonts w:ascii="Garamond" w:hAnsi="Garamond" w:cs="Times New Roman"/>
          <w:sz w:val="24"/>
          <w:lang w:val="en-GB"/>
        </w:rPr>
        <w:t>activities and learn to compete</w:t>
      </w:r>
      <w:r w:rsidRPr="00B73C37">
        <w:rPr>
          <w:rFonts w:ascii="Garamond" w:hAnsi="Garamond" w:cs="Times New Roman"/>
          <w:sz w:val="24"/>
          <w:lang w:val="en-GB"/>
        </w:rPr>
        <w:t xml:space="preserve"> do better in terms of job creation</w:t>
      </w:r>
      <w:r w:rsidR="00E0671D" w:rsidRPr="004578D2">
        <w:rPr>
          <w:rStyle w:val="FootnoteReference"/>
          <w:rFonts w:ascii="Garamond" w:hAnsi="Garamond" w:cs="Times New Roman"/>
          <w:sz w:val="24"/>
          <w:lang w:val="en-GB"/>
        </w:rPr>
        <w:footnoteReference w:id="28"/>
      </w:r>
      <w:r w:rsidR="00E0671D" w:rsidRPr="004578D2">
        <w:rPr>
          <w:rFonts w:ascii="Garamond" w:hAnsi="Garamond" w:cs="Times New Roman"/>
          <w:sz w:val="24"/>
          <w:lang w:val="en-GB"/>
        </w:rPr>
        <w:t>.</w:t>
      </w:r>
      <w:r w:rsidRPr="00B73C37">
        <w:rPr>
          <w:rFonts w:ascii="Garamond" w:hAnsi="Garamond" w:cs="Times New Roman"/>
          <w:sz w:val="24"/>
          <w:lang w:val="en-GB"/>
        </w:rPr>
        <w:t xml:space="preserve"> </w:t>
      </w:r>
      <w:r w:rsidR="00D400C0" w:rsidRPr="00B73C37">
        <w:rPr>
          <w:rFonts w:ascii="Garamond" w:hAnsi="Garamond" w:cs="Times New Roman"/>
          <w:sz w:val="24"/>
          <w:lang w:val="en-GB"/>
        </w:rPr>
        <w:t xml:space="preserve">However, </w:t>
      </w:r>
      <w:r w:rsidR="00C34DB4" w:rsidRPr="00B73C37">
        <w:rPr>
          <w:rFonts w:ascii="Garamond" w:hAnsi="Garamond" w:cs="Times New Roman"/>
          <w:sz w:val="24"/>
          <w:lang w:val="en-GB"/>
        </w:rPr>
        <w:t>b</w:t>
      </w:r>
      <w:r w:rsidR="00DE76B8" w:rsidRPr="00B73C37">
        <w:rPr>
          <w:rFonts w:ascii="Garamond" w:hAnsi="Garamond" w:cs="Times New Roman"/>
          <w:sz w:val="24"/>
          <w:lang w:val="en-GB"/>
        </w:rPr>
        <w:t>oost</w:t>
      </w:r>
      <w:r w:rsidR="00C34DB4" w:rsidRPr="00B73C37">
        <w:rPr>
          <w:rFonts w:ascii="Garamond" w:hAnsi="Garamond" w:cs="Times New Roman"/>
          <w:sz w:val="24"/>
          <w:lang w:val="en-GB"/>
        </w:rPr>
        <w:t>ing</w:t>
      </w:r>
      <w:r w:rsidR="00DE76B8" w:rsidRPr="00B73C37">
        <w:rPr>
          <w:rFonts w:ascii="Garamond" w:hAnsi="Garamond" w:cs="Times New Roman"/>
          <w:sz w:val="24"/>
          <w:lang w:val="en-GB"/>
        </w:rPr>
        <w:t xml:space="preserve"> the uneven capacity of EU Member S</w:t>
      </w:r>
      <w:r w:rsidRPr="00B73C37">
        <w:rPr>
          <w:rFonts w:ascii="Garamond" w:hAnsi="Garamond" w:cs="Times New Roman"/>
          <w:sz w:val="24"/>
          <w:lang w:val="en-GB"/>
        </w:rPr>
        <w:t xml:space="preserve">tates’ economy remains a challenge. </w:t>
      </w:r>
    </w:p>
    <w:p w:rsidR="002B5A8F" w:rsidRPr="00B73C37" w:rsidRDefault="003E403C" w:rsidP="00EC5430">
      <w:pPr>
        <w:keepNext/>
        <w:keepLines/>
        <w:spacing w:line="276" w:lineRule="auto"/>
        <w:jc w:val="both"/>
        <w:rPr>
          <w:rFonts w:ascii="Garamond" w:hAnsi="Garamond" w:cs="Times New Roman"/>
          <w:b/>
          <w:sz w:val="24"/>
          <w:lang w:val="en-GB"/>
        </w:rPr>
      </w:pPr>
      <w:r w:rsidRPr="00B73C37">
        <w:rPr>
          <w:rFonts w:ascii="Garamond" w:hAnsi="Garamond" w:cs="Times New Roman"/>
          <w:b/>
          <w:sz w:val="24"/>
          <w:lang w:val="en-GB"/>
        </w:rPr>
        <w:t xml:space="preserve">Quality of </w:t>
      </w:r>
      <w:r w:rsidR="00D400C0" w:rsidRPr="00B73C37">
        <w:rPr>
          <w:rFonts w:ascii="Garamond" w:hAnsi="Garamond" w:cs="Times New Roman"/>
          <w:b/>
          <w:sz w:val="24"/>
          <w:lang w:val="en-GB"/>
        </w:rPr>
        <w:t>j</w:t>
      </w:r>
      <w:r w:rsidRPr="00B73C37">
        <w:rPr>
          <w:rFonts w:ascii="Garamond" w:hAnsi="Garamond" w:cs="Times New Roman"/>
          <w:b/>
          <w:sz w:val="24"/>
          <w:lang w:val="en-GB"/>
        </w:rPr>
        <w:t xml:space="preserve">obs and the </w:t>
      </w:r>
      <w:r w:rsidR="00D400C0" w:rsidRPr="00B73C37">
        <w:rPr>
          <w:rFonts w:ascii="Garamond" w:hAnsi="Garamond" w:cs="Times New Roman"/>
          <w:b/>
          <w:sz w:val="24"/>
          <w:lang w:val="en-GB"/>
        </w:rPr>
        <w:t>d</w:t>
      </w:r>
      <w:r w:rsidR="002B5A8F" w:rsidRPr="00B73C37">
        <w:rPr>
          <w:rFonts w:ascii="Garamond" w:hAnsi="Garamond" w:cs="Times New Roman"/>
          <w:b/>
          <w:sz w:val="24"/>
          <w:lang w:val="en-GB"/>
        </w:rPr>
        <w:t xml:space="preserve">istributional </w:t>
      </w:r>
      <w:r w:rsidR="00D400C0" w:rsidRPr="00B73C37">
        <w:rPr>
          <w:rFonts w:ascii="Garamond" w:hAnsi="Garamond" w:cs="Times New Roman"/>
          <w:b/>
          <w:sz w:val="24"/>
          <w:lang w:val="en-GB"/>
        </w:rPr>
        <w:t>c</w:t>
      </w:r>
      <w:r w:rsidR="002B5A8F" w:rsidRPr="00B73C37">
        <w:rPr>
          <w:rFonts w:ascii="Garamond" w:hAnsi="Garamond" w:cs="Times New Roman"/>
          <w:b/>
          <w:sz w:val="24"/>
          <w:lang w:val="en-GB"/>
        </w:rPr>
        <w:t xml:space="preserve">hallenge </w:t>
      </w:r>
    </w:p>
    <w:p w:rsidR="007B18D5" w:rsidRPr="004578D2" w:rsidRDefault="007B18D5" w:rsidP="00EC5430">
      <w:pPr>
        <w:keepNext/>
        <w:keepLines/>
        <w:spacing w:line="276" w:lineRule="auto"/>
        <w:jc w:val="both"/>
        <w:rPr>
          <w:rFonts w:ascii="Garamond" w:hAnsi="Garamond" w:cs="Times New Roman"/>
          <w:sz w:val="24"/>
          <w:lang w:val="en-GB"/>
        </w:rPr>
      </w:pPr>
      <w:r w:rsidRPr="00B73C37">
        <w:rPr>
          <w:rFonts w:ascii="Garamond" w:hAnsi="Garamond" w:cs="Times New Roman"/>
          <w:sz w:val="24"/>
          <w:lang w:val="en-GB"/>
        </w:rPr>
        <w:t xml:space="preserve">Although the debate on the employment effect of technology often revolves around the quantity of jobs that might disappear and be created, there are other equally important policy issues. A particular question considers the quality of the jobs that are to be created or transformed. The fear </w:t>
      </w:r>
      <w:r w:rsidR="00F96835" w:rsidRPr="00B73C37">
        <w:rPr>
          <w:rFonts w:ascii="Garamond" w:hAnsi="Garamond" w:cs="Times New Roman"/>
          <w:sz w:val="24"/>
          <w:lang w:val="en-GB"/>
        </w:rPr>
        <w:t>exists that “</w:t>
      </w:r>
      <w:r w:rsidRPr="00B73C37">
        <w:rPr>
          <w:rFonts w:ascii="Garamond" w:hAnsi="Garamond" w:cs="Times New Roman"/>
          <w:sz w:val="24"/>
          <w:lang w:val="en-GB"/>
        </w:rPr>
        <w:t>good</w:t>
      </w:r>
      <w:r w:rsidR="00F96835" w:rsidRPr="00B73C37">
        <w:rPr>
          <w:rFonts w:ascii="Garamond" w:hAnsi="Garamond" w:cs="Times New Roman"/>
          <w:sz w:val="24"/>
          <w:lang w:val="en-GB"/>
        </w:rPr>
        <w:t>”</w:t>
      </w:r>
      <w:r w:rsidRPr="00B73C37">
        <w:rPr>
          <w:rFonts w:ascii="Garamond" w:hAnsi="Garamond" w:cs="Times New Roman"/>
          <w:sz w:val="24"/>
          <w:lang w:val="en-GB"/>
        </w:rPr>
        <w:t xml:space="preserve"> and stable jobs could disappear while “bad” or precarious jobs </w:t>
      </w:r>
      <w:r w:rsidR="00D469C5" w:rsidRPr="00B73C37">
        <w:rPr>
          <w:rFonts w:ascii="Garamond" w:hAnsi="Garamond" w:cs="Times New Roman"/>
          <w:sz w:val="24"/>
          <w:lang w:val="en-GB"/>
        </w:rPr>
        <w:t>would</w:t>
      </w:r>
      <w:r w:rsidRPr="00B73C37">
        <w:rPr>
          <w:rFonts w:ascii="Garamond" w:hAnsi="Garamond" w:cs="Times New Roman"/>
          <w:sz w:val="24"/>
          <w:lang w:val="en-GB"/>
        </w:rPr>
        <w:t xml:space="preserve"> be created</w:t>
      </w:r>
      <w:r w:rsidR="00405672" w:rsidRPr="004578D2">
        <w:rPr>
          <w:rStyle w:val="FootnoteReference"/>
          <w:rFonts w:ascii="Garamond" w:hAnsi="Garamond" w:cs="Times New Roman"/>
          <w:sz w:val="24"/>
          <w:lang w:val="en-GB"/>
        </w:rPr>
        <w:footnoteReference w:id="29"/>
      </w:r>
      <w:r w:rsidR="00405672" w:rsidRPr="004578D2">
        <w:rPr>
          <w:rFonts w:ascii="Garamond" w:hAnsi="Garamond" w:cs="Times New Roman"/>
          <w:sz w:val="24"/>
          <w:lang w:val="en-GB"/>
        </w:rPr>
        <w:t xml:space="preserve">. </w:t>
      </w:r>
      <w:r w:rsidRPr="00B73C37">
        <w:rPr>
          <w:rFonts w:ascii="Garamond" w:hAnsi="Garamond" w:cs="Times New Roman"/>
          <w:sz w:val="24"/>
          <w:lang w:val="en-GB"/>
        </w:rPr>
        <w:t xml:space="preserve">Avoiding such </w:t>
      </w:r>
      <w:r w:rsidR="000C30EF" w:rsidRPr="00B73C37">
        <w:rPr>
          <w:rFonts w:ascii="Garamond" w:hAnsi="Garamond" w:cs="Times New Roman"/>
          <w:sz w:val="24"/>
          <w:lang w:val="en-GB"/>
        </w:rPr>
        <w:t xml:space="preserve">a </w:t>
      </w:r>
      <w:r w:rsidRPr="00B73C37">
        <w:rPr>
          <w:rFonts w:ascii="Garamond" w:hAnsi="Garamond" w:cs="Times New Roman"/>
          <w:sz w:val="24"/>
          <w:lang w:val="en-GB"/>
        </w:rPr>
        <w:t>situation would require smart regulatory frameworks informed by sustained dialogue between the social p</w:t>
      </w:r>
      <w:r w:rsidR="00D469C5" w:rsidRPr="00B73C37">
        <w:rPr>
          <w:rFonts w:ascii="Garamond" w:hAnsi="Garamond" w:cs="Times New Roman"/>
          <w:sz w:val="24"/>
          <w:lang w:val="en-GB"/>
        </w:rPr>
        <w:t>artners and public authorities</w:t>
      </w:r>
      <w:r w:rsidR="00C27CE0" w:rsidRPr="004578D2">
        <w:rPr>
          <w:rStyle w:val="FootnoteReference"/>
          <w:rFonts w:ascii="Garamond" w:hAnsi="Garamond" w:cs="Times New Roman"/>
          <w:sz w:val="24"/>
          <w:lang w:val="en-GB"/>
        </w:rPr>
        <w:footnoteReference w:id="30"/>
      </w:r>
      <w:r w:rsidRPr="004578D2">
        <w:rPr>
          <w:rFonts w:ascii="Garamond" w:hAnsi="Garamond" w:cs="Times New Roman"/>
          <w:sz w:val="24"/>
          <w:lang w:val="en-GB"/>
        </w:rPr>
        <w:t>.</w:t>
      </w:r>
    </w:p>
    <w:p w:rsidR="007B18D5" w:rsidRPr="004578D2" w:rsidRDefault="007B18D5" w:rsidP="007B18D5">
      <w:pPr>
        <w:spacing w:line="276" w:lineRule="auto"/>
        <w:jc w:val="both"/>
        <w:rPr>
          <w:rFonts w:ascii="Garamond" w:hAnsi="Garamond" w:cs="Times New Roman"/>
          <w:sz w:val="24"/>
          <w:lang w:val="en-GB"/>
        </w:rPr>
      </w:pPr>
      <w:r w:rsidRPr="00B73C37">
        <w:rPr>
          <w:rFonts w:ascii="Garamond" w:hAnsi="Garamond" w:cs="Times New Roman"/>
          <w:sz w:val="24"/>
          <w:lang w:val="en-GB"/>
        </w:rPr>
        <w:t>What seems specific to the current wave of technological change</w:t>
      </w:r>
      <w:r w:rsidR="000C30EF" w:rsidRPr="00B73C37">
        <w:rPr>
          <w:rFonts w:ascii="Garamond" w:hAnsi="Garamond" w:cs="Times New Roman"/>
          <w:sz w:val="24"/>
          <w:lang w:val="en-GB"/>
        </w:rPr>
        <w:t>,</w:t>
      </w:r>
      <w:r w:rsidRPr="00B73C37">
        <w:rPr>
          <w:rFonts w:ascii="Garamond" w:hAnsi="Garamond" w:cs="Times New Roman"/>
          <w:sz w:val="24"/>
          <w:lang w:val="en-GB"/>
        </w:rPr>
        <w:t xml:space="preserve"> </w:t>
      </w:r>
      <w:r w:rsidR="00F96835" w:rsidRPr="00B73C37">
        <w:rPr>
          <w:rFonts w:ascii="Garamond" w:hAnsi="Garamond" w:cs="Times New Roman"/>
          <w:sz w:val="24"/>
          <w:lang w:val="en-GB"/>
        </w:rPr>
        <w:t xml:space="preserve">though, </w:t>
      </w:r>
      <w:r w:rsidRPr="00B73C37">
        <w:rPr>
          <w:rFonts w:ascii="Garamond" w:hAnsi="Garamond" w:cs="Times New Roman"/>
          <w:sz w:val="24"/>
          <w:lang w:val="en-GB"/>
        </w:rPr>
        <w:t>is that it is taking place in a context in which overall inequalit</w:t>
      </w:r>
      <w:r w:rsidR="00234F29" w:rsidRPr="00B73C37">
        <w:rPr>
          <w:rFonts w:ascii="Garamond" w:hAnsi="Garamond" w:cs="Times New Roman"/>
          <w:sz w:val="24"/>
          <w:lang w:val="en-GB"/>
        </w:rPr>
        <w:t>ies</w:t>
      </w:r>
      <w:r w:rsidRPr="00B73C37">
        <w:rPr>
          <w:rFonts w:ascii="Garamond" w:hAnsi="Garamond" w:cs="Times New Roman"/>
          <w:sz w:val="24"/>
          <w:lang w:val="en-GB"/>
        </w:rPr>
        <w:t xml:space="preserve"> </w:t>
      </w:r>
      <w:r w:rsidR="00F96835" w:rsidRPr="00B73C37">
        <w:rPr>
          <w:rFonts w:ascii="Garamond" w:hAnsi="Garamond" w:cs="Times New Roman"/>
          <w:sz w:val="24"/>
          <w:lang w:val="en-GB"/>
        </w:rPr>
        <w:t xml:space="preserve">have </w:t>
      </w:r>
      <w:r w:rsidRPr="00B73C37">
        <w:rPr>
          <w:rFonts w:ascii="Garamond" w:hAnsi="Garamond" w:cs="Times New Roman"/>
          <w:sz w:val="24"/>
          <w:lang w:val="en-GB"/>
        </w:rPr>
        <w:t>reached a historic peak</w:t>
      </w:r>
      <w:r w:rsidR="00F27457" w:rsidRPr="004578D2">
        <w:rPr>
          <w:rStyle w:val="FootnoteReference"/>
          <w:rFonts w:ascii="Garamond" w:hAnsi="Garamond" w:cs="Times New Roman"/>
          <w:sz w:val="24"/>
          <w:lang w:val="en-GB"/>
        </w:rPr>
        <w:footnoteReference w:id="31"/>
      </w:r>
      <w:r w:rsidR="00F27457" w:rsidRPr="004578D2">
        <w:rPr>
          <w:rFonts w:ascii="Garamond" w:hAnsi="Garamond" w:cs="Times New Roman"/>
          <w:sz w:val="24"/>
          <w:lang w:val="en-GB"/>
        </w:rPr>
        <w:t xml:space="preserve">, </w:t>
      </w:r>
      <w:r w:rsidRPr="00B73C37">
        <w:rPr>
          <w:rFonts w:ascii="Garamond" w:hAnsi="Garamond" w:cs="Times New Roman"/>
          <w:sz w:val="24"/>
          <w:lang w:val="en-GB"/>
        </w:rPr>
        <w:t>jobs are increasingly polarised and labour market</w:t>
      </w:r>
      <w:r w:rsidR="00F96835" w:rsidRPr="00B73C37">
        <w:rPr>
          <w:rFonts w:ascii="Garamond" w:hAnsi="Garamond" w:cs="Times New Roman"/>
          <w:sz w:val="24"/>
          <w:lang w:val="en-GB"/>
        </w:rPr>
        <w:t>s</w:t>
      </w:r>
      <w:r w:rsidRPr="00B73C37">
        <w:rPr>
          <w:rFonts w:ascii="Garamond" w:hAnsi="Garamond" w:cs="Times New Roman"/>
          <w:sz w:val="24"/>
          <w:lang w:val="en-GB"/>
        </w:rPr>
        <w:t xml:space="preserve"> segmented. </w:t>
      </w:r>
      <w:r w:rsidR="00B7191C" w:rsidRPr="00B73C37">
        <w:rPr>
          <w:rFonts w:ascii="Garamond" w:hAnsi="Garamond" w:cs="Times New Roman"/>
          <w:sz w:val="24"/>
          <w:lang w:val="en-GB"/>
        </w:rPr>
        <w:t>This has led many to argue that the</w:t>
      </w:r>
      <w:r w:rsidRPr="00B73C37">
        <w:rPr>
          <w:rFonts w:ascii="Garamond" w:hAnsi="Garamond" w:cs="Times New Roman"/>
          <w:sz w:val="24"/>
          <w:lang w:val="en-GB"/>
        </w:rPr>
        <w:t xml:space="preserve"> distributional impact of new technologies should be closely monitored and addressed. In</w:t>
      </w:r>
      <w:r w:rsidR="00B7191C" w:rsidRPr="00B73C37">
        <w:rPr>
          <w:rFonts w:ascii="Garamond" w:hAnsi="Garamond" w:cs="Times New Roman"/>
          <w:sz w:val="24"/>
          <w:lang w:val="en-GB"/>
        </w:rPr>
        <w:t>deed</w:t>
      </w:r>
      <w:r w:rsidR="00F74039" w:rsidRPr="00B73C37">
        <w:rPr>
          <w:rFonts w:ascii="Garamond" w:hAnsi="Garamond" w:cs="Times New Roman"/>
          <w:sz w:val="24"/>
          <w:lang w:val="en-GB"/>
        </w:rPr>
        <w:t>,</w:t>
      </w:r>
      <w:r w:rsidR="00B7191C" w:rsidRPr="00B73C37">
        <w:rPr>
          <w:rFonts w:ascii="Garamond" w:hAnsi="Garamond" w:cs="Times New Roman"/>
          <w:sz w:val="24"/>
          <w:lang w:val="en-GB"/>
        </w:rPr>
        <w:t xml:space="preserve"> in</w:t>
      </w:r>
      <w:r w:rsidRPr="00B73C37">
        <w:rPr>
          <w:rFonts w:ascii="Garamond" w:hAnsi="Garamond" w:cs="Times New Roman"/>
          <w:sz w:val="24"/>
          <w:lang w:val="en-GB"/>
        </w:rPr>
        <w:t xml:space="preserve"> </w:t>
      </w:r>
      <w:r w:rsidR="00B7191C" w:rsidRPr="00B73C37">
        <w:rPr>
          <w:rFonts w:ascii="Garamond" w:hAnsi="Garamond" w:cs="Times New Roman"/>
          <w:sz w:val="24"/>
          <w:lang w:val="en-GB"/>
        </w:rPr>
        <w:t xml:space="preserve">several </w:t>
      </w:r>
      <w:r w:rsidRPr="00B73C37">
        <w:rPr>
          <w:rFonts w:ascii="Garamond" w:hAnsi="Garamond" w:cs="Times New Roman"/>
          <w:sz w:val="24"/>
          <w:lang w:val="en-GB"/>
        </w:rPr>
        <w:t>countries,</w:t>
      </w:r>
      <w:r w:rsidR="00AB6A79" w:rsidRPr="00B73C37">
        <w:rPr>
          <w:rFonts w:ascii="Garamond" w:hAnsi="Garamond" w:cs="Times New Roman"/>
          <w:sz w:val="24"/>
          <w:lang w:val="en-GB"/>
        </w:rPr>
        <w:t xml:space="preserve"> including in the EU,</w:t>
      </w:r>
      <w:r w:rsidRPr="00B73C37">
        <w:rPr>
          <w:rFonts w:ascii="Garamond" w:hAnsi="Garamond" w:cs="Times New Roman"/>
          <w:sz w:val="24"/>
          <w:lang w:val="en-GB"/>
        </w:rPr>
        <w:t xml:space="preserve"> </w:t>
      </w:r>
      <w:r w:rsidR="00AB6A79" w:rsidRPr="00B73C37">
        <w:rPr>
          <w:rFonts w:ascii="Garamond" w:hAnsi="Garamond" w:cs="Times New Roman"/>
          <w:sz w:val="24"/>
          <w:lang w:val="en-GB"/>
        </w:rPr>
        <w:t xml:space="preserve">technological innovation has generated productivity gains which were </w:t>
      </w:r>
      <w:r w:rsidRPr="00B73C37">
        <w:rPr>
          <w:rFonts w:ascii="Garamond" w:hAnsi="Garamond" w:cs="Times New Roman"/>
          <w:sz w:val="24"/>
          <w:lang w:val="en-GB"/>
        </w:rPr>
        <w:t>unequal</w:t>
      </w:r>
      <w:r w:rsidR="00AB6A79" w:rsidRPr="00B73C37">
        <w:rPr>
          <w:rFonts w:ascii="Garamond" w:hAnsi="Garamond" w:cs="Times New Roman"/>
          <w:sz w:val="24"/>
          <w:lang w:val="en-GB"/>
        </w:rPr>
        <w:t>ly</w:t>
      </w:r>
      <w:r w:rsidRPr="00B73C37">
        <w:rPr>
          <w:rFonts w:ascii="Garamond" w:hAnsi="Garamond" w:cs="Times New Roman"/>
          <w:sz w:val="24"/>
          <w:lang w:val="en-GB"/>
        </w:rPr>
        <w:t xml:space="preserve"> distribut</w:t>
      </w:r>
      <w:r w:rsidR="00AB6A79" w:rsidRPr="00B73C37">
        <w:rPr>
          <w:rFonts w:ascii="Garamond" w:hAnsi="Garamond" w:cs="Times New Roman"/>
          <w:sz w:val="24"/>
          <w:lang w:val="en-GB"/>
        </w:rPr>
        <w:t>ed</w:t>
      </w:r>
      <w:r w:rsidRPr="00B73C37">
        <w:rPr>
          <w:rFonts w:ascii="Garamond" w:hAnsi="Garamond" w:cs="Times New Roman"/>
          <w:sz w:val="24"/>
          <w:lang w:val="en-GB"/>
        </w:rPr>
        <w:t xml:space="preserve"> between capital owners, consumers, </w:t>
      </w:r>
      <w:r w:rsidR="00AB6A79" w:rsidRPr="00B73C37">
        <w:rPr>
          <w:rFonts w:ascii="Garamond" w:hAnsi="Garamond" w:cs="Times New Roman"/>
          <w:sz w:val="24"/>
          <w:lang w:val="en-GB"/>
        </w:rPr>
        <w:t xml:space="preserve">and </w:t>
      </w:r>
      <w:r w:rsidRPr="00B73C37">
        <w:rPr>
          <w:rFonts w:ascii="Garamond" w:hAnsi="Garamond" w:cs="Times New Roman"/>
          <w:sz w:val="24"/>
          <w:lang w:val="en-GB"/>
        </w:rPr>
        <w:t>skilled and unskilled workers</w:t>
      </w:r>
      <w:r w:rsidR="000C30EF" w:rsidRPr="00B73C37">
        <w:rPr>
          <w:rFonts w:ascii="Garamond" w:hAnsi="Garamond" w:cs="Times New Roman"/>
          <w:sz w:val="24"/>
          <w:lang w:val="en-GB"/>
        </w:rPr>
        <w:t>,</w:t>
      </w:r>
      <w:r w:rsidR="00DE76B8" w:rsidRPr="00B73C37">
        <w:rPr>
          <w:rFonts w:ascii="Garamond" w:hAnsi="Garamond" w:cs="Times New Roman"/>
          <w:sz w:val="24"/>
          <w:lang w:val="en-GB"/>
        </w:rPr>
        <w:t xml:space="preserve"> </w:t>
      </w:r>
      <w:r w:rsidR="00AB6A79" w:rsidRPr="00B73C37">
        <w:rPr>
          <w:rFonts w:ascii="Garamond" w:hAnsi="Garamond" w:cs="Times New Roman"/>
          <w:sz w:val="24"/>
          <w:lang w:val="en-GB"/>
        </w:rPr>
        <w:t>leading</w:t>
      </w:r>
      <w:r w:rsidRPr="00B73C37">
        <w:rPr>
          <w:rFonts w:ascii="Garamond" w:hAnsi="Garamond" w:cs="Times New Roman"/>
          <w:sz w:val="24"/>
          <w:lang w:val="en-GB"/>
        </w:rPr>
        <w:t xml:space="preserve"> to </w:t>
      </w:r>
      <w:r w:rsidR="00757C04" w:rsidRPr="00EC5430">
        <w:rPr>
          <w:lang w:val="en-GB"/>
        </w:rPr>
        <w:t>greater</w:t>
      </w:r>
      <w:r w:rsidR="00757C04" w:rsidRPr="004578D2">
        <w:rPr>
          <w:rFonts w:ascii="Garamond" w:hAnsi="Garamond" w:cs="Times New Roman"/>
          <w:sz w:val="24"/>
          <w:lang w:val="en-GB"/>
        </w:rPr>
        <w:t xml:space="preserve"> </w:t>
      </w:r>
      <w:r w:rsidRPr="00B73C37">
        <w:rPr>
          <w:rFonts w:ascii="Garamond" w:hAnsi="Garamond" w:cs="Times New Roman"/>
          <w:sz w:val="24"/>
          <w:lang w:val="en-GB"/>
        </w:rPr>
        <w:t>inequalities</w:t>
      </w:r>
      <w:r w:rsidR="00AB6A79" w:rsidRPr="00B73C37">
        <w:rPr>
          <w:rFonts w:ascii="Garamond" w:hAnsi="Garamond" w:cs="Times New Roman"/>
          <w:sz w:val="24"/>
          <w:lang w:val="en-GB"/>
        </w:rPr>
        <w:t>. U</w:t>
      </w:r>
      <w:r w:rsidR="00DE76B8" w:rsidRPr="00B73C37">
        <w:rPr>
          <w:rFonts w:ascii="Garamond" w:hAnsi="Garamond" w:cs="Times New Roman"/>
          <w:sz w:val="24"/>
          <w:lang w:val="en-GB"/>
        </w:rPr>
        <w:t>nless measures are taken, this trend</w:t>
      </w:r>
      <w:r w:rsidRPr="00B73C37">
        <w:rPr>
          <w:rFonts w:ascii="Garamond" w:hAnsi="Garamond" w:cs="Times New Roman"/>
          <w:sz w:val="24"/>
          <w:lang w:val="en-GB"/>
        </w:rPr>
        <w:t xml:space="preserve"> could </w:t>
      </w:r>
      <w:r w:rsidR="005C6995" w:rsidRPr="00B73C37">
        <w:rPr>
          <w:rFonts w:ascii="Garamond" w:hAnsi="Garamond" w:cs="Times New Roman"/>
          <w:sz w:val="24"/>
          <w:lang w:val="en-GB"/>
        </w:rPr>
        <w:t xml:space="preserve">increase </w:t>
      </w:r>
      <w:r w:rsidR="00AB6A79" w:rsidRPr="00B73C37">
        <w:rPr>
          <w:rFonts w:ascii="Garamond" w:hAnsi="Garamond" w:cs="Times New Roman"/>
          <w:sz w:val="24"/>
          <w:lang w:val="en-GB"/>
        </w:rPr>
        <w:t>in the future</w:t>
      </w:r>
      <w:r w:rsidRPr="00B73C37">
        <w:rPr>
          <w:rFonts w:ascii="Garamond" w:hAnsi="Garamond" w:cs="Times New Roman"/>
          <w:sz w:val="24"/>
          <w:lang w:val="en-GB"/>
        </w:rPr>
        <w:t>.</w:t>
      </w:r>
      <w:r w:rsidR="00A27741" w:rsidRPr="004578D2">
        <w:rPr>
          <w:rStyle w:val="FootnoteReference"/>
          <w:rFonts w:ascii="Garamond" w:hAnsi="Garamond" w:cs="Times New Roman"/>
          <w:sz w:val="24"/>
          <w:lang w:val="en-GB"/>
        </w:rPr>
        <w:footnoteReference w:id="32"/>
      </w:r>
    </w:p>
    <w:p w:rsidR="007B18D5" w:rsidRPr="00B73C37" w:rsidRDefault="007B18D5" w:rsidP="007B18D5">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While owners of innovation should be </w:t>
      </w:r>
      <w:r w:rsidR="00AB6A79" w:rsidRPr="00B73C37">
        <w:rPr>
          <w:rFonts w:ascii="Garamond" w:hAnsi="Garamond" w:cs="Times New Roman"/>
          <w:sz w:val="24"/>
          <w:lang w:val="en-GB"/>
        </w:rPr>
        <w:t xml:space="preserve">fairly </w:t>
      </w:r>
      <w:r w:rsidRPr="00B73C37">
        <w:rPr>
          <w:rFonts w:ascii="Garamond" w:hAnsi="Garamond" w:cs="Times New Roman"/>
          <w:sz w:val="24"/>
          <w:lang w:val="en-GB"/>
        </w:rPr>
        <w:t xml:space="preserve">rewarded, technological </w:t>
      </w:r>
      <w:r w:rsidR="00F96835" w:rsidRPr="00B73C37">
        <w:rPr>
          <w:rFonts w:ascii="Garamond" w:hAnsi="Garamond" w:cs="Times New Roman"/>
          <w:sz w:val="24"/>
          <w:lang w:val="en-GB"/>
        </w:rPr>
        <w:t xml:space="preserve">progress </w:t>
      </w:r>
      <w:r w:rsidRPr="00B73C37">
        <w:rPr>
          <w:rFonts w:ascii="Garamond" w:hAnsi="Garamond" w:cs="Times New Roman"/>
          <w:sz w:val="24"/>
          <w:lang w:val="en-GB"/>
        </w:rPr>
        <w:t xml:space="preserve">is </w:t>
      </w:r>
      <w:r w:rsidR="00AB6A79" w:rsidRPr="00B73C37">
        <w:rPr>
          <w:rFonts w:ascii="Garamond" w:hAnsi="Garamond" w:cs="Times New Roman"/>
          <w:sz w:val="24"/>
          <w:lang w:val="en-GB"/>
        </w:rPr>
        <w:t xml:space="preserve">usually </w:t>
      </w:r>
      <w:r w:rsidRPr="00B73C37">
        <w:rPr>
          <w:rFonts w:ascii="Garamond" w:hAnsi="Garamond" w:cs="Times New Roman"/>
          <w:sz w:val="24"/>
          <w:lang w:val="en-GB"/>
        </w:rPr>
        <w:t xml:space="preserve">the result of collective and cumulative efforts </w:t>
      </w:r>
      <w:r w:rsidR="00AB6A79" w:rsidRPr="00B73C37">
        <w:rPr>
          <w:rFonts w:ascii="Garamond" w:hAnsi="Garamond" w:cs="Times New Roman"/>
          <w:sz w:val="24"/>
          <w:lang w:val="en-GB"/>
        </w:rPr>
        <w:t xml:space="preserve">which </w:t>
      </w:r>
      <w:r w:rsidR="00AA0DB8" w:rsidRPr="00B73C37">
        <w:rPr>
          <w:rFonts w:ascii="Garamond" w:hAnsi="Garamond" w:cs="Times New Roman"/>
          <w:sz w:val="24"/>
          <w:lang w:val="en-GB"/>
        </w:rPr>
        <w:t xml:space="preserve">would </w:t>
      </w:r>
      <w:r w:rsidRPr="00B73C37">
        <w:rPr>
          <w:rFonts w:ascii="Garamond" w:hAnsi="Garamond" w:cs="Times New Roman"/>
          <w:sz w:val="24"/>
          <w:lang w:val="en-GB"/>
        </w:rPr>
        <w:t xml:space="preserve">justify </w:t>
      </w:r>
      <w:r w:rsidR="009B3B81" w:rsidRPr="00B73C37">
        <w:rPr>
          <w:rFonts w:ascii="Garamond" w:hAnsi="Garamond" w:cs="Times New Roman"/>
          <w:sz w:val="24"/>
          <w:lang w:val="en-GB"/>
        </w:rPr>
        <w:t xml:space="preserve">fair </w:t>
      </w:r>
      <w:r w:rsidRPr="00B73C37">
        <w:rPr>
          <w:rFonts w:ascii="Garamond" w:hAnsi="Garamond" w:cs="Times New Roman"/>
          <w:sz w:val="24"/>
          <w:lang w:val="en-GB"/>
        </w:rPr>
        <w:t>sharing of the benefits. The economic argument</w:t>
      </w:r>
      <w:r w:rsidR="00D469C5" w:rsidRPr="00B73C37">
        <w:rPr>
          <w:rFonts w:ascii="Garamond" w:hAnsi="Garamond" w:cs="Times New Roman"/>
          <w:sz w:val="24"/>
          <w:lang w:val="en-GB"/>
        </w:rPr>
        <w:t xml:space="preserve"> would support this view too: </w:t>
      </w:r>
      <w:r w:rsidRPr="00B73C37">
        <w:rPr>
          <w:rFonts w:ascii="Garamond" w:hAnsi="Garamond" w:cs="Times New Roman"/>
          <w:sz w:val="24"/>
          <w:lang w:val="en-GB"/>
        </w:rPr>
        <w:t xml:space="preserve"> when productivity gains are captured by a few, </w:t>
      </w:r>
      <w:r w:rsidR="00F96835" w:rsidRPr="00B73C37">
        <w:rPr>
          <w:rFonts w:ascii="Garamond" w:hAnsi="Garamond" w:cs="Times New Roman"/>
          <w:sz w:val="24"/>
          <w:lang w:val="en-GB"/>
        </w:rPr>
        <w:t xml:space="preserve">the </w:t>
      </w:r>
      <w:r w:rsidRPr="00B73C37">
        <w:rPr>
          <w:rFonts w:ascii="Garamond" w:hAnsi="Garamond" w:cs="Times New Roman"/>
          <w:sz w:val="24"/>
          <w:lang w:val="en-GB"/>
        </w:rPr>
        <w:t xml:space="preserve">purchasing power </w:t>
      </w:r>
      <w:r w:rsidR="009B3B81" w:rsidRPr="00B73C37">
        <w:rPr>
          <w:rFonts w:ascii="Garamond" w:hAnsi="Garamond" w:cs="Times New Roman"/>
          <w:sz w:val="24"/>
          <w:lang w:val="en-GB"/>
        </w:rPr>
        <w:t xml:space="preserve">of the others </w:t>
      </w:r>
      <w:r w:rsidRPr="00B73C37">
        <w:rPr>
          <w:rFonts w:ascii="Garamond" w:hAnsi="Garamond" w:cs="Times New Roman"/>
          <w:sz w:val="24"/>
          <w:lang w:val="en-GB"/>
        </w:rPr>
        <w:t>tends to be</w:t>
      </w:r>
      <w:r w:rsidR="00AB6A79" w:rsidRPr="00B73C37">
        <w:rPr>
          <w:rFonts w:ascii="Garamond" w:hAnsi="Garamond" w:cs="Times New Roman"/>
          <w:sz w:val="24"/>
          <w:lang w:val="en-GB"/>
        </w:rPr>
        <w:t>come</w:t>
      </w:r>
      <w:r w:rsidRPr="00B73C37">
        <w:rPr>
          <w:rFonts w:ascii="Garamond" w:hAnsi="Garamond" w:cs="Times New Roman"/>
          <w:sz w:val="24"/>
          <w:lang w:val="en-GB"/>
        </w:rPr>
        <w:t xml:space="preserve"> suboptimal</w:t>
      </w:r>
      <w:r w:rsidR="00AB6A79" w:rsidRPr="00B73C37">
        <w:rPr>
          <w:rFonts w:ascii="Garamond" w:hAnsi="Garamond" w:cs="Times New Roman"/>
          <w:sz w:val="24"/>
          <w:lang w:val="en-GB"/>
        </w:rPr>
        <w:t xml:space="preserve">, </w:t>
      </w:r>
      <w:r w:rsidRPr="00B73C37">
        <w:rPr>
          <w:rFonts w:ascii="Garamond" w:hAnsi="Garamond" w:cs="Times New Roman"/>
          <w:sz w:val="24"/>
          <w:lang w:val="en-GB"/>
        </w:rPr>
        <w:t>eventua</w:t>
      </w:r>
      <w:r w:rsidR="00D469C5" w:rsidRPr="00B73C37">
        <w:rPr>
          <w:rFonts w:ascii="Garamond" w:hAnsi="Garamond" w:cs="Times New Roman"/>
          <w:sz w:val="24"/>
          <w:lang w:val="en-GB"/>
        </w:rPr>
        <w:t>lly inhibit</w:t>
      </w:r>
      <w:r w:rsidR="00AB6A79" w:rsidRPr="00B73C37">
        <w:rPr>
          <w:rFonts w:ascii="Garamond" w:hAnsi="Garamond" w:cs="Times New Roman"/>
          <w:sz w:val="24"/>
          <w:lang w:val="en-GB"/>
        </w:rPr>
        <w:t>ing</w:t>
      </w:r>
      <w:r w:rsidR="00D469C5" w:rsidRPr="00B73C37">
        <w:rPr>
          <w:rFonts w:ascii="Garamond" w:hAnsi="Garamond" w:cs="Times New Roman"/>
          <w:sz w:val="24"/>
          <w:lang w:val="en-GB"/>
        </w:rPr>
        <w:t xml:space="preserve"> </w:t>
      </w:r>
      <w:r w:rsidR="00AB6A79" w:rsidRPr="00B73C37">
        <w:rPr>
          <w:rFonts w:ascii="Garamond" w:hAnsi="Garamond" w:cs="Times New Roman"/>
          <w:sz w:val="24"/>
          <w:lang w:val="en-GB"/>
        </w:rPr>
        <w:t xml:space="preserve">the potential of </w:t>
      </w:r>
      <w:r w:rsidR="00D469C5" w:rsidRPr="00B73C37">
        <w:rPr>
          <w:rFonts w:ascii="Garamond" w:hAnsi="Garamond" w:cs="Times New Roman"/>
          <w:sz w:val="24"/>
          <w:lang w:val="en-GB"/>
        </w:rPr>
        <w:t>economic growth</w:t>
      </w:r>
      <w:r w:rsidR="00F27457" w:rsidRPr="004578D2">
        <w:rPr>
          <w:rStyle w:val="FootnoteReference"/>
          <w:rFonts w:ascii="Garamond" w:hAnsi="Garamond" w:cs="Times New Roman"/>
          <w:sz w:val="24"/>
          <w:lang w:val="en-GB"/>
        </w:rPr>
        <w:footnoteReference w:id="33"/>
      </w:r>
      <w:r w:rsidR="00D469C5" w:rsidRPr="004578D2">
        <w:rPr>
          <w:rFonts w:ascii="Garamond" w:hAnsi="Garamond" w:cs="Times New Roman"/>
          <w:sz w:val="24"/>
          <w:lang w:val="en-GB"/>
        </w:rPr>
        <w:t>.</w:t>
      </w:r>
      <w:r w:rsidR="00F27457" w:rsidRPr="00B73C37">
        <w:rPr>
          <w:rFonts w:ascii="Garamond" w:hAnsi="Garamond" w:cs="Times New Roman"/>
          <w:sz w:val="24"/>
          <w:lang w:val="en-GB"/>
        </w:rPr>
        <w:t xml:space="preserve"> </w:t>
      </w:r>
      <w:r w:rsidRPr="00B73C37">
        <w:rPr>
          <w:rFonts w:ascii="Garamond" w:hAnsi="Garamond" w:cs="Times New Roman"/>
          <w:sz w:val="24"/>
          <w:lang w:val="en-GB"/>
        </w:rPr>
        <w:t xml:space="preserve">Historically, increased productivity gains have been shared through fiscal policies and higher wages and/or shorter working hours. Yet, in recent years, wages have stagnated in several EU countries, lagging behind productivity growth, corporate profits and property income, while the reduction in working hours has been modest </w:t>
      </w:r>
      <w:r w:rsidR="00DE76B8" w:rsidRPr="00B73C37">
        <w:rPr>
          <w:rFonts w:ascii="Garamond" w:hAnsi="Garamond" w:cs="Times New Roman"/>
          <w:sz w:val="24"/>
          <w:lang w:val="en-GB"/>
        </w:rPr>
        <w:t>at best</w:t>
      </w:r>
      <w:r w:rsidR="00F27457" w:rsidRPr="004578D2">
        <w:rPr>
          <w:rStyle w:val="FootnoteReference"/>
          <w:rFonts w:ascii="Garamond" w:hAnsi="Garamond" w:cs="Times New Roman"/>
          <w:sz w:val="24"/>
          <w:lang w:val="en-GB"/>
        </w:rPr>
        <w:footnoteReference w:id="34"/>
      </w:r>
      <w:r w:rsidR="00F27457" w:rsidRPr="004578D2">
        <w:rPr>
          <w:rFonts w:ascii="Garamond" w:hAnsi="Garamond" w:cs="Times New Roman"/>
          <w:sz w:val="24"/>
          <w:lang w:val="en-GB"/>
        </w:rPr>
        <w:t>.</w:t>
      </w:r>
    </w:p>
    <w:p w:rsidR="007B18D5" w:rsidRPr="004578D2" w:rsidRDefault="00DE76B8" w:rsidP="007B18D5">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Therefore, </w:t>
      </w:r>
      <w:r w:rsidR="007936E4" w:rsidRPr="00B73C37">
        <w:rPr>
          <w:rFonts w:ascii="Garamond" w:hAnsi="Garamond" w:cs="Times New Roman"/>
          <w:sz w:val="24"/>
          <w:lang w:val="en-GB"/>
        </w:rPr>
        <w:t>a</w:t>
      </w:r>
      <w:r w:rsidRPr="00B73C37">
        <w:rPr>
          <w:rFonts w:ascii="Garamond" w:hAnsi="Garamond" w:cs="Times New Roman"/>
          <w:sz w:val="24"/>
          <w:lang w:val="en-GB"/>
        </w:rPr>
        <w:t xml:space="preserve"> c</w:t>
      </w:r>
      <w:r w:rsidR="007B18D5" w:rsidRPr="00B73C37">
        <w:rPr>
          <w:rFonts w:ascii="Garamond" w:hAnsi="Garamond" w:cs="Times New Roman"/>
          <w:sz w:val="24"/>
          <w:lang w:val="en-GB"/>
        </w:rPr>
        <w:t xml:space="preserve">hallenge </w:t>
      </w:r>
      <w:r w:rsidR="007936E4" w:rsidRPr="00B73C37">
        <w:rPr>
          <w:rFonts w:ascii="Garamond" w:hAnsi="Garamond" w:cs="Times New Roman"/>
          <w:sz w:val="24"/>
          <w:lang w:val="en-GB"/>
        </w:rPr>
        <w:t xml:space="preserve">might well be </w:t>
      </w:r>
      <w:r w:rsidR="007B18D5" w:rsidRPr="00B73C37">
        <w:rPr>
          <w:rFonts w:ascii="Garamond" w:hAnsi="Garamond" w:cs="Times New Roman"/>
          <w:sz w:val="24"/>
          <w:lang w:val="en-GB"/>
        </w:rPr>
        <w:t>for public authorities</w:t>
      </w:r>
      <w:r w:rsidR="009B3B81" w:rsidRPr="00B73C37">
        <w:rPr>
          <w:rFonts w:ascii="Garamond" w:hAnsi="Garamond" w:cs="Times New Roman"/>
          <w:sz w:val="24"/>
          <w:lang w:val="en-GB"/>
        </w:rPr>
        <w:t>,</w:t>
      </w:r>
      <w:r w:rsidR="007B18D5" w:rsidRPr="00B73C37">
        <w:rPr>
          <w:rFonts w:ascii="Garamond" w:hAnsi="Garamond" w:cs="Times New Roman"/>
          <w:sz w:val="24"/>
          <w:lang w:val="en-GB"/>
        </w:rPr>
        <w:t xml:space="preserve"> social partners</w:t>
      </w:r>
      <w:r w:rsidR="009B3B81" w:rsidRPr="00EC5430">
        <w:rPr>
          <w:lang w:val="en-GB"/>
        </w:rPr>
        <w:t xml:space="preserve"> </w:t>
      </w:r>
      <w:r w:rsidR="009B3B81" w:rsidRPr="004578D2">
        <w:rPr>
          <w:rFonts w:ascii="Garamond" w:hAnsi="Garamond" w:cs="Times New Roman"/>
          <w:sz w:val="24"/>
          <w:lang w:val="en-GB"/>
        </w:rPr>
        <w:t xml:space="preserve">and </w:t>
      </w:r>
      <w:r w:rsidR="00C83E95" w:rsidRPr="00B73C37">
        <w:rPr>
          <w:rFonts w:ascii="Garamond" w:hAnsi="Garamond" w:cs="Times New Roman"/>
          <w:sz w:val="24"/>
          <w:lang w:val="en-GB"/>
        </w:rPr>
        <w:t>other</w:t>
      </w:r>
      <w:r w:rsidR="009B3B81" w:rsidRPr="00B73C37">
        <w:rPr>
          <w:rFonts w:ascii="Garamond" w:hAnsi="Garamond" w:cs="Times New Roman"/>
          <w:sz w:val="24"/>
          <w:lang w:val="en-GB"/>
        </w:rPr>
        <w:t xml:space="preserve"> civil society</w:t>
      </w:r>
      <w:r w:rsidR="007B18D5" w:rsidRPr="00B73C37">
        <w:rPr>
          <w:rFonts w:ascii="Garamond" w:hAnsi="Garamond" w:cs="Times New Roman"/>
          <w:sz w:val="24"/>
          <w:lang w:val="en-GB"/>
        </w:rPr>
        <w:t xml:space="preserve"> </w:t>
      </w:r>
      <w:r w:rsidR="00C117BF" w:rsidRPr="00B73C37">
        <w:rPr>
          <w:rFonts w:ascii="Garamond" w:hAnsi="Garamond" w:cs="Times New Roman"/>
          <w:sz w:val="24"/>
          <w:lang w:val="en-GB"/>
        </w:rPr>
        <w:t>organi</w:t>
      </w:r>
      <w:r w:rsidR="00757C04" w:rsidRPr="00B73C37">
        <w:rPr>
          <w:rFonts w:ascii="Garamond" w:hAnsi="Garamond" w:cs="Times New Roman"/>
          <w:sz w:val="24"/>
          <w:lang w:val="en-GB"/>
        </w:rPr>
        <w:t>s</w:t>
      </w:r>
      <w:r w:rsidR="00C117BF" w:rsidRPr="00B73C37">
        <w:rPr>
          <w:rFonts w:ascii="Garamond" w:hAnsi="Garamond" w:cs="Times New Roman"/>
          <w:sz w:val="24"/>
          <w:lang w:val="en-GB"/>
        </w:rPr>
        <w:t>ations</w:t>
      </w:r>
      <w:r w:rsidR="00C83E95" w:rsidRPr="00B73C37">
        <w:rPr>
          <w:rFonts w:ascii="Garamond" w:hAnsi="Garamond" w:cs="Times New Roman"/>
          <w:sz w:val="24"/>
          <w:lang w:val="en-GB"/>
        </w:rPr>
        <w:t xml:space="preserve"> </w:t>
      </w:r>
      <w:r w:rsidR="007B18D5" w:rsidRPr="00B73C37">
        <w:rPr>
          <w:rFonts w:ascii="Garamond" w:hAnsi="Garamond" w:cs="Times New Roman"/>
          <w:sz w:val="24"/>
          <w:lang w:val="en-GB"/>
        </w:rPr>
        <w:t xml:space="preserve">to manage </w:t>
      </w:r>
      <w:r w:rsidR="005A6B62" w:rsidRPr="00B73C37">
        <w:rPr>
          <w:rFonts w:ascii="Garamond" w:hAnsi="Garamond" w:cs="Times New Roman"/>
          <w:sz w:val="24"/>
          <w:lang w:val="en-GB"/>
        </w:rPr>
        <w:t>the changes</w:t>
      </w:r>
      <w:r w:rsidR="007B18D5" w:rsidRPr="00B73C37">
        <w:rPr>
          <w:rFonts w:ascii="Garamond" w:hAnsi="Garamond" w:cs="Times New Roman"/>
          <w:sz w:val="24"/>
          <w:lang w:val="en-GB"/>
        </w:rPr>
        <w:t xml:space="preserve"> so that new knowledge and technolog</w:t>
      </w:r>
      <w:r w:rsidR="00AB6A79" w:rsidRPr="00B73C37">
        <w:rPr>
          <w:rFonts w:ascii="Garamond" w:hAnsi="Garamond" w:cs="Times New Roman"/>
          <w:sz w:val="24"/>
          <w:lang w:val="en-GB"/>
        </w:rPr>
        <w:t>y</w:t>
      </w:r>
      <w:r w:rsidR="007B18D5" w:rsidRPr="00B73C37">
        <w:rPr>
          <w:rFonts w:ascii="Garamond" w:hAnsi="Garamond" w:cs="Times New Roman"/>
          <w:sz w:val="24"/>
          <w:lang w:val="en-GB"/>
        </w:rPr>
        <w:t xml:space="preserve"> are as widely shared and </w:t>
      </w:r>
      <w:r w:rsidR="00AB6A79" w:rsidRPr="00B73C37">
        <w:rPr>
          <w:rFonts w:ascii="Garamond" w:hAnsi="Garamond" w:cs="Times New Roman"/>
          <w:sz w:val="24"/>
          <w:lang w:val="en-GB"/>
        </w:rPr>
        <w:t xml:space="preserve">used </w:t>
      </w:r>
      <w:r w:rsidR="007B18D5" w:rsidRPr="00B73C37">
        <w:rPr>
          <w:rFonts w:ascii="Garamond" w:hAnsi="Garamond" w:cs="Times New Roman"/>
          <w:sz w:val="24"/>
          <w:lang w:val="en-GB"/>
        </w:rPr>
        <w:t xml:space="preserve">as possible, creating quality jobs instead of </w:t>
      </w:r>
      <w:r w:rsidR="00D469C5" w:rsidRPr="00B73C37">
        <w:rPr>
          <w:rFonts w:ascii="Garamond" w:hAnsi="Garamond" w:cs="Times New Roman"/>
          <w:sz w:val="24"/>
          <w:lang w:val="en-GB"/>
        </w:rPr>
        <w:t>exacerbating</w:t>
      </w:r>
      <w:r w:rsidR="007B18D5" w:rsidRPr="00B73C37">
        <w:rPr>
          <w:rFonts w:ascii="Garamond" w:hAnsi="Garamond" w:cs="Times New Roman"/>
          <w:sz w:val="24"/>
          <w:lang w:val="en-GB"/>
        </w:rPr>
        <w:t xml:space="preserve"> divi</w:t>
      </w:r>
      <w:r w:rsidR="00AB6A79" w:rsidRPr="00B73C37">
        <w:rPr>
          <w:rFonts w:ascii="Garamond" w:hAnsi="Garamond" w:cs="Times New Roman"/>
          <w:sz w:val="24"/>
          <w:lang w:val="en-GB"/>
        </w:rPr>
        <w:t>des</w:t>
      </w:r>
      <w:r w:rsidR="007B18D5" w:rsidRPr="00B73C37">
        <w:rPr>
          <w:rFonts w:ascii="Garamond" w:hAnsi="Garamond" w:cs="Times New Roman"/>
          <w:sz w:val="24"/>
          <w:lang w:val="en-GB"/>
        </w:rPr>
        <w:t xml:space="preserve"> between diffe</w:t>
      </w:r>
      <w:r w:rsidR="00C27CE0" w:rsidRPr="00B73C37">
        <w:rPr>
          <w:rFonts w:ascii="Garamond" w:hAnsi="Garamond" w:cs="Times New Roman"/>
          <w:sz w:val="24"/>
          <w:lang w:val="en-GB"/>
        </w:rPr>
        <w:t>rent economic and social groups</w:t>
      </w:r>
      <w:r w:rsidR="00C27CE0" w:rsidRPr="004578D2">
        <w:rPr>
          <w:rStyle w:val="FootnoteReference"/>
          <w:rFonts w:ascii="Garamond" w:hAnsi="Garamond" w:cs="Times New Roman"/>
          <w:sz w:val="24"/>
          <w:lang w:val="en-GB"/>
        </w:rPr>
        <w:footnoteReference w:id="35"/>
      </w:r>
      <w:r w:rsidR="007B18D5" w:rsidRPr="004578D2">
        <w:rPr>
          <w:rFonts w:ascii="Garamond" w:hAnsi="Garamond" w:cs="Times New Roman"/>
          <w:sz w:val="24"/>
          <w:lang w:val="en-GB"/>
        </w:rPr>
        <w:t>. The digital society sho</w:t>
      </w:r>
      <w:r w:rsidR="007B18D5" w:rsidRPr="00B73C37">
        <w:rPr>
          <w:rFonts w:ascii="Garamond" w:hAnsi="Garamond" w:cs="Times New Roman"/>
          <w:sz w:val="24"/>
          <w:lang w:val="en-GB"/>
        </w:rPr>
        <w:t xml:space="preserve">uld not become an additional cause </w:t>
      </w:r>
      <w:r w:rsidR="00757C04" w:rsidRPr="00B73C37">
        <w:rPr>
          <w:rFonts w:ascii="Garamond" w:hAnsi="Garamond" w:cs="Times New Roman"/>
          <w:sz w:val="24"/>
          <w:lang w:val="en-GB"/>
        </w:rPr>
        <w:t xml:space="preserve">of </w:t>
      </w:r>
      <w:r w:rsidR="00C83E95" w:rsidRPr="00B73C37">
        <w:rPr>
          <w:rFonts w:ascii="Garamond" w:hAnsi="Garamond" w:cs="Times New Roman"/>
          <w:sz w:val="24"/>
          <w:lang w:val="en-GB"/>
        </w:rPr>
        <w:t>social</w:t>
      </w:r>
      <w:r w:rsidR="007B18D5" w:rsidRPr="00B73C37">
        <w:rPr>
          <w:rFonts w:ascii="Garamond" w:hAnsi="Garamond" w:cs="Times New Roman"/>
          <w:sz w:val="24"/>
          <w:lang w:val="en-GB"/>
        </w:rPr>
        <w:t xml:space="preserve"> exclusion – whether generational, </w:t>
      </w:r>
      <w:r w:rsidR="00C117BF" w:rsidRPr="00B73C37">
        <w:rPr>
          <w:rFonts w:ascii="Garamond" w:hAnsi="Garamond" w:cs="Times New Roman"/>
          <w:sz w:val="24"/>
          <w:lang w:val="en-GB"/>
        </w:rPr>
        <w:t xml:space="preserve">regional or </w:t>
      </w:r>
      <w:r w:rsidR="007B18D5" w:rsidRPr="00B73C37">
        <w:rPr>
          <w:rFonts w:ascii="Garamond" w:hAnsi="Garamond" w:cs="Times New Roman"/>
          <w:sz w:val="24"/>
          <w:lang w:val="en-GB"/>
        </w:rPr>
        <w:t>gender-based</w:t>
      </w:r>
      <w:r w:rsidR="00C117BF" w:rsidRPr="00B73C37">
        <w:rPr>
          <w:rFonts w:ascii="Garamond" w:hAnsi="Garamond" w:cs="Times New Roman"/>
          <w:sz w:val="24"/>
          <w:lang w:val="en-GB"/>
        </w:rPr>
        <w:t xml:space="preserve"> -</w:t>
      </w:r>
      <w:r w:rsidR="007B18D5" w:rsidRPr="00B73C37">
        <w:rPr>
          <w:rFonts w:ascii="Garamond" w:hAnsi="Garamond" w:cs="Times New Roman"/>
          <w:sz w:val="24"/>
          <w:lang w:val="en-GB"/>
        </w:rPr>
        <w:t xml:space="preserve"> but should instead provide vulnerable and marginali</w:t>
      </w:r>
      <w:r w:rsidR="00757C04" w:rsidRPr="00B73C37">
        <w:rPr>
          <w:rFonts w:ascii="Garamond" w:hAnsi="Garamond" w:cs="Times New Roman"/>
          <w:sz w:val="24"/>
          <w:lang w:val="en-GB"/>
        </w:rPr>
        <w:t>s</w:t>
      </w:r>
      <w:r w:rsidR="007B18D5" w:rsidRPr="00B73C37">
        <w:rPr>
          <w:rFonts w:ascii="Garamond" w:hAnsi="Garamond" w:cs="Times New Roman"/>
          <w:sz w:val="24"/>
          <w:lang w:val="en-GB"/>
        </w:rPr>
        <w:t>ed people with new means to overcome</w:t>
      </w:r>
      <w:r w:rsidR="00C27CE0" w:rsidRPr="00B73C37">
        <w:rPr>
          <w:rFonts w:ascii="Garamond" w:hAnsi="Garamond" w:cs="Times New Roman"/>
          <w:sz w:val="24"/>
          <w:lang w:val="en-GB"/>
        </w:rPr>
        <w:t xml:space="preserve"> exclusion</w:t>
      </w:r>
      <w:r w:rsidR="00C27CE0" w:rsidRPr="004578D2">
        <w:rPr>
          <w:rStyle w:val="FootnoteReference"/>
          <w:rFonts w:ascii="Garamond" w:hAnsi="Garamond" w:cs="Times New Roman"/>
          <w:sz w:val="24"/>
          <w:lang w:val="en-GB"/>
        </w:rPr>
        <w:footnoteReference w:id="36"/>
      </w:r>
      <w:r w:rsidR="007B18D5" w:rsidRPr="004578D2">
        <w:rPr>
          <w:rFonts w:ascii="Garamond" w:hAnsi="Garamond" w:cs="Times New Roman"/>
          <w:sz w:val="24"/>
          <w:lang w:val="en-GB"/>
        </w:rPr>
        <w:t xml:space="preserve">.  </w:t>
      </w:r>
    </w:p>
    <w:p w:rsidR="002B5A8F" w:rsidRPr="00B73C37" w:rsidRDefault="002B5A8F" w:rsidP="002B5A8F">
      <w:pPr>
        <w:spacing w:line="276" w:lineRule="auto"/>
        <w:jc w:val="both"/>
        <w:rPr>
          <w:rFonts w:ascii="Garamond" w:hAnsi="Garamond" w:cs="Times New Roman"/>
          <w:b/>
          <w:sz w:val="24"/>
          <w:lang w:val="en-GB"/>
        </w:rPr>
      </w:pPr>
      <w:r w:rsidRPr="00B73C37">
        <w:rPr>
          <w:rFonts w:ascii="Garamond" w:hAnsi="Garamond" w:cs="Times New Roman"/>
          <w:b/>
          <w:sz w:val="24"/>
          <w:lang w:val="en-GB"/>
        </w:rPr>
        <w:t xml:space="preserve">Acquiring the </w:t>
      </w:r>
      <w:r w:rsidR="00F74039" w:rsidRPr="00B73C37">
        <w:rPr>
          <w:rFonts w:ascii="Garamond" w:hAnsi="Garamond" w:cs="Times New Roman"/>
          <w:b/>
          <w:sz w:val="24"/>
          <w:lang w:val="en-GB"/>
        </w:rPr>
        <w:t>r</w:t>
      </w:r>
      <w:r w:rsidRPr="00B73C37">
        <w:rPr>
          <w:rFonts w:ascii="Garamond" w:hAnsi="Garamond" w:cs="Times New Roman"/>
          <w:b/>
          <w:sz w:val="24"/>
          <w:lang w:val="en-GB"/>
        </w:rPr>
        <w:t xml:space="preserve">ight </w:t>
      </w:r>
      <w:r w:rsidR="00F74039" w:rsidRPr="00B73C37">
        <w:rPr>
          <w:rFonts w:ascii="Garamond" w:hAnsi="Garamond" w:cs="Times New Roman"/>
          <w:b/>
          <w:sz w:val="24"/>
          <w:lang w:val="en-GB"/>
        </w:rPr>
        <w:t>s</w:t>
      </w:r>
      <w:r w:rsidRPr="00B73C37">
        <w:rPr>
          <w:rFonts w:ascii="Garamond" w:hAnsi="Garamond" w:cs="Times New Roman"/>
          <w:b/>
          <w:sz w:val="24"/>
          <w:lang w:val="en-GB"/>
        </w:rPr>
        <w:t xml:space="preserve">kills </w:t>
      </w:r>
    </w:p>
    <w:p w:rsidR="007B18D5" w:rsidRPr="00B73C37" w:rsidRDefault="00757C04" w:rsidP="007B18D5">
      <w:pPr>
        <w:spacing w:line="276" w:lineRule="auto"/>
        <w:jc w:val="both"/>
        <w:rPr>
          <w:rFonts w:ascii="Garamond" w:hAnsi="Garamond" w:cs="Times New Roman"/>
          <w:sz w:val="24"/>
          <w:lang w:val="en-GB"/>
        </w:rPr>
      </w:pPr>
      <w:r w:rsidRPr="00B73C37">
        <w:rPr>
          <w:rFonts w:ascii="Garamond" w:hAnsi="Garamond" w:cs="Times New Roman"/>
          <w:sz w:val="24"/>
          <w:lang w:val="en-GB"/>
        </w:rPr>
        <w:t>Smart management</w:t>
      </w:r>
      <w:r w:rsidR="007B18D5" w:rsidRPr="00B73C37">
        <w:rPr>
          <w:rFonts w:ascii="Garamond" w:hAnsi="Garamond" w:cs="Times New Roman"/>
          <w:sz w:val="24"/>
          <w:lang w:val="en-GB"/>
        </w:rPr>
        <w:t xml:space="preserve"> of the digitali</w:t>
      </w:r>
      <w:r w:rsidRPr="00B73C37">
        <w:rPr>
          <w:rFonts w:ascii="Garamond" w:hAnsi="Garamond" w:cs="Times New Roman"/>
          <w:sz w:val="24"/>
          <w:lang w:val="en-GB"/>
        </w:rPr>
        <w:t>s</w:t>
      </w:r>
      <w:r w:rsidR="007B18D5" w:rsidRPr="00B73C37">
        <w:rPr>
          <w:rFonts w:ascii="Garamond" w:hAnsi="Garamond" w:cs="Times New Roman"/>
          <w:sz w:val="24"/>
          <w:lang w:val="en-GB"/>
        </w:rPr>
        <w:t>ation process and associated technological change relies heavily on effective provis</w:t>
      </w:r>
      <w:r w:rsidR="00C27CE0" w:rsidRPr="00B73C37">
        <w:rPr>
          <w:rFonts w:ascii="Garamond" w:hAnsi="Garamond" w:cs="Times New Roman"/>
          <w:sz w:val="24"/>
          <w:lang w:val="en-GB"/>
        </w:rPr>
        <w:t>ion of education and training</w:t>
      </w:r>
      <w:r w:rsidR="0052109A" w:rsidRPr="00B73C37">
        <w:rPr>
          <w:rFonts w:ascii="Garamond" w:hAnsi="Garamond" w:cs="Times New Roman"/>
          <w:sz w:val="24"/>
          <w:lang w:val="en-GB"/>
        </w:rPr>
        <w:t xml:space="preserve">. </w:t>
      </w:r>
      <w:r w:rsidRPr="00B73C37">
        <w:rPr>
          <w:rFonts w:ascii="Garamond" w:hAnsi="Garamond" w:cs="Times New Roman"/>
          <w:sz w:val="24"/>
          <w:lang w:val="en-GB"/>
        </w:rPr>
        <w:t xml:space="preserve">However, the </w:t>
      </w:r>
      <w:r w:rsidR="00F96835" w:rsidRPr="00B73C37">
        <w:rPr>
          <w:rFonts w:ascii="Garamond" w:hAnsi="Garamond" w:cs="Times New Roman"/>
          <w:sz w:val="24"/>
          <w:lang w:val="en-GB"/>
        </w:rPr>
        <w:t>s</w:t>
      </w:r>
      <w:r w:rsidR="007B18D5" w:rsidRPr="00B73C37">
        <w:rPr>
          <w:rFonts w:ascii="Garamond" w:hAnsi="Garamond" w:cs="Times New Roman"/>
          <w:sz w:val="24"/>
          <w:lang w:val="en-GB"/>
        </w:rPr>
        <w:t xml:space="preserve">kills mismatch has been identified as one of the key obstacles to the development of the EU digital economy and competitiveness, </w:t>
      </w:r>
      <w:r w:rsidR="00B73C37" w:rsidRPr="00B73C37">
        <w:rPr>
          <w:rFonts w:ascii="Garamond" w:hAnsi="Garamond" w:cs="Times New Roman"/>
          <w:sz w:val="24"/>
          <w:lang w:val="en-GB"/>
        </w:rPr>
        <w:t>exacerbated</w:t>
      </w:r>
      <w:r w:rsidRPr="00B73C37">
        <w:rPr>
          <w:rFonts w:ascii="Garamond" w:hAnsi="Garamond" w:cs="Times New Roman"/>
          <w:sz w:val="24"/>
          <w:lang w:val="en-GB"/>
        </w:rPr>
        <w:t xml:space="preserve"> </w:t>
      </w:r>
      <w:r w:rsidR="007B18D5" w:rsidRPr="00B73C37">
        <w:rPr>
          <w:rFonts w:ascii="Garamond" w:hAnsi="Garamond" w:cs="Times New Roman"/>
          <w:sz w:val="24"/>
          <w:lang w:val="en-GB"/>
        </w:rPr>
        <w:t>by the economic crisis.</w:t>
      </w:r>
      <w:r w:rsidR="00C27CE0" w:rsidRPr="004578D2">
        <w:rPr>
          <w:rStyle w:val="FootnoteReference"/>
          <w:rFonts w:ascii="Garamond" w:hAnsi="Garamond" w:cs="Times New Roman"/>
          <w:sz w:val="24"/>
          <w:lang w:val="en-GB"/>
        </w:rPr>
        <w:footnoteReference w:id="37"/>
      </w:r>
      <w:r w:rsidR="007B18D5" w:rsidRPr="004578D2">
        <w:rPr>
          <w:rFonts w:ascii="Garamond" w:hAnsi="Garamond" w:cs="Times New Roman"/>
          <w:sz w:val="24"/>
          <w:lang w:val="en-GB"/>
        </w:rPr>
        <w:t xml:space="preserve"> The </w:t>
      </w:r>
      <w:r w:rsidR="009B3B81" w:rsidRPr="00B73C37">
        <w:rPr>
          <w:rFonts w:ascii="Garamond" w:hAnsi="Garamond" w:cs="Times New Roman"/>
          <w:sz w:val="24"/>
          <w:lang w:val="en-GB"/>
        </w:rPr>
        <w:t>New</w:t>
      </w:r>
      <w:r w:rsidR="007B18D5" w:rsidRPr="00B73C37">
        <w:rPr>
          <w:rFonts w:ascii="Garamond" w:hAnsi="Garamond" w:cs="Times New Roman"/>
          <w:sz w:val="24"/>
          <w:lang w:val="en-GB"/>
        </w:rPr>
        <w:t xml:space="preserve"> Skills Agenda for Europe (2016) provides a number of actions and initiatives, such as the Skills Guarantee to help low-skilled adults to acquire a minimum level of literacy, numeracy and digital skills. Skills needs in a digital economy have also been prioriti</w:t>
      </w:r>
      <w:r w:rsidRPr="00B73C37">
        <w:rPr>
          <w:rFonts w:ascii="Garamond" w:hAnsi="Garamond" w:cs="Times New Roman"/>
          <w:sz w:val="24"/>
          <w:lang w:val="en-GB"/>
        </w:rPr>
        <w:t>s</w:t>
      </w:r>
      <w:r w:rsidR="007B18D5" w:rsidRPr="00B73C37">
        <w:rPr>
          <w:rFonts w:ascii="Garamond" w:hAnsi="Garamond" w:cs="Times New Roman"/>
          <w:sz w:val="24"/>
          <w:lang w:val="en-GB"/>
        </w:rPr>
        <w:t xml:space="preserve">ed in the European social partners’ current work programme (2015-2017). </w:t>
      </w:r>
    </w:p>
    <w:p w:rsidR="007B18D5" w:rsidRPr="00B73C37" w:rsidRDefault="00C018DF" w:rsidP="007B18D5">
      <w:pPr>
        <w:spacing w:line="276" w:lineRule="auto"/>
        <w:jc w:val="both"/>
        <w:rPr>
          <w:rFonts w:ascii="Garamond" w:hAnsi="Garamond" w:cs="Times New Roman"/>
          <w:sz w:val="24"/>
          <w:lang w:val="en-GB"/>
        </w:rPr>
      </w:pPr>
      <w:r w:rsidRPr="00B73C37">
        <w:rPr>
          <w:rFonts w:ascii="Garamond" w:hAnsi="Garamond" w:cs="Times New Roman"/>
          <w:sz w:val="24"/>
          <w:lang w:val="en-GB"/>
        </w:rPr>
        <w:t>Several EU Member States are looking at ways of establishing s</w:t>
      </w:r>
      <w:r w:rsidR="007B18D5" w:rsidRPr="00B73C37">
        <w:rPr>
          <w:rFonts w:ascii="Garamond" w:hAnsi="Garamond" w:cs="Times New Roman"/>
          <w:sz w:val="24"/>
          <w:lang w:val="en-GB"/>
        </w:rPr>
        <w:t xml:space="preserve">tronger connection </w:t>
      </w:r>
      <w:r w:rsidR="001A55FD" w:rsidRPr="00B73C37">
        <w:rPr>
          <w:rFonts w:ascii="Garamond" w:hAnsi="Garamond" w:cs="Times New Roman"/>
          <w:sz w:val="24"/>
          <w:lang w:val="en-GB"/>
        </w:rPr>
        <w:t xml:space="preserve">and alignment </w:t>
      </w:r>
      <w:r w:rsidR="007B18D5" w:rsidRPr="00B73C37">
        <w:rPr>
          <w:rFonts w:ascii="Garamond" w:hAnsi="Garamond" w:cs="Times New Roman"/>
          <w:sz w:val="24"/>
          <w:lang w:val="en-GB"/>
        </w:rPr>
        <w:t>between educatio</w:t>
      </w:r>
      <w:r w:rsidR="00F27457" w:rsidRPr="00B73C37">
        <w:rPr>
          <w:rFonts w:ascii="Garamond" w:hAnsi="Garamond" w:cs="Times New Roman"/>
          <w:sz w:val="24"/>
          <w:lang w:val="en-GB"/>
        </w:rPr>
        <w:t xml:space="preserve">nal systems and </w:t>
      </w:r>
      <w:r w:rsidR="009B3B81" w:rsidRPr="00B73C37">
        <w:rPr>
          <w:rFonts w:ascii="Garamond" w:hAnsi="Garamond" w:cs="Times New Roman"/>
          <w:sz w:val="24"/>
          <w:lang w:val="en-GB"/>
        </w:rPr>
        <w:t xml:space="preserve">labour market </w:t>
      </w:r>
      <w:r w:rsidR="00F27457" w:rsidRPr="00B73C37">
        <w:rPr>
          <w:rFonts w:ascii="Garamond" w:hAnsi="Garamond" w:cs="Times New Roman"/>
          <w:sz w:val="24"/>
          <w:lang w:val="en-GB"/>
        </w:rPr>
        <w:t>needs</w:t>
      </w:r>
      <w:r w:rsidR="00F27457" w:rsidRPr="004578D2">
        <w:rPr>
          <w:rStyle w:val="FootnoteReference"/>
          <w:rFonts w:ascii="Garamond" w:hAnsi="Garamond" w:cs="Times New Roman"/>
          <w:sz w:val="24"/>
          <w:lang w:val="en-GB"/>
        </w:rPr>
        <w:footnoteReference w:id="38"/>
      </w:r>
      <w:r w:rsidR="00F27457" w:rsidRPr="004578D2">
        <w:rPr>
          <w:rFonts w:ascii="Garamond" w:hAnsi="Garamond" w:cs="Times New Roman"/>
          <w:sz w:val="24"/>
          <w:lang w:val="en-GB"/>
        </w:rPr>
        <w:t xml:space="preserve">. </w:t>
      </w:r>
      <w:r w:rsidR="00E07919" w:rsidRPr="00B73C37">
        <w:rPr>
          <w:rFonts w:ascii="Garamond" w:hAnsi="Garamond" w:cs="Times New Roman"/>
          <w:sz w:val="24"/>
          <w:lang w:val="en-GB"/>
        </w:rPr>
        <w:t>For instance</w:t>
      </w:r>
      <w:r w:rsidR="007B18D5" w:rsidRPr="00B73C37">
        <w:rPr>
          <w:rFonts w:ascii="Garamond" w:hAnsi="Garamond" w:cs="Times New Roman"/>
          <w:sz w:val="24"/>
          <w:lang w:val="en-GB"/>
        </w:rPr>
        <w:t>, the EU countries with lowest youth unemployment rates seem to have education systems that are attuned to labour market</w:t>
      </w:r>
      <w:r w:rsidR="009B3B81" w:rsidRPr="00B73C37">
        <w:rPr>
          <w:rFonts w:ascii="Garamond" w:hAnsi="Garamond" w:cs="Times New Roman"/>
          <w:sz w:val="24"/>
          <w:lang w:val="en-GB"/>
        </w:rPr>
        <w:t>s</w:t>
      </w:r>
      <w:r w:rsidR="007E3BC6" w:rsidRPr="00B73C37">
        <w:rPr>
          <w:rFonts w:ascii="Garamond" w:hAnsi="Garamond" w:cs="Times New Roman"/>
          <w:sz w:val="24"/>
          <w:lang w:val="en-GB"/>
        </w:rPr>
        <w:t>’</w:t>
      </w:r>
      <w:r w:rsidR="007B18D5" w:rsidRPr="00B73C37">
        <w:rPr>
          <w:rFonts w:ascii="Garamond" w:hAnsi="Garamond" w:cs="Times New Roman"/>
          <w:sz w:val="24"/>
          <w:lang w:val="en-GB"/>
        </w:rPr>
        <w:t xml:space="preserve"> and to </w:t>
      </w:r>
      <w:r w:rsidR="001A55FD" w:rsidRPr="00B73C37">
        <w:rPr>
          <w:rFonts w:ascii="Garamond" w:hAnsi="Garamond" w:cs="Times New Roman"/>
          <w:sz w:val="24"/>
          <w:lang w:val="en-GB"/>
        </w:rPr>
        <w:t>companies’</w:t>
      </w:r>
      <w:r w:rsidR="007B18D5" w:rsidRPr="00B73C37">
        <w:rPr>
          <w:rFonts w:ascii="Garamond" w:hAnsi="Garamond" w:cs="Times New Roman"/>
          <w:sz w:val="24"/>
          <w:lang w:val="en-GB"/>
        </w:rPr>
        <w:t xml:space="preserve"> needs, providing vocational qualifications that a</w:t>
      </w:r>
      <w:r w:rsidR="00C27CE0" w:rsidRPr="00B73C37">
        <w:rPr>
          <w:rFonts w:ascii="Garamond" w:hAnsi="Garamond" w:cs="Times New Roman"/>
          <w:sz w:val="24"/>
          <w:lang w:val="en-GB"/>
        </w:rPr>
        <w:t>re accredited and transferable</w:t>
      </w:r>
      <w:r w:rsidR="00C27CE0" w:rsidRPr="004578D2">
        <w:rPr>
          <w:rStyle w:val="FootnoteReference"/>
          <w:rFonts w:ascii="Garamond" w:hAnsi="Garamond" w:cs="Times New Roman"/>
          <w:sz w:val="24"/>
          <w:lang w:val="en-GB"/>
        </w:rPr>
        <w:footnoteReference w:id="39"/>
      </w:r>
      <w:r w:rsidR="007B18D5" w:rsidRPr="004578D2">
        <w:rPr>
          <w:rFonts w:ascii="Garamond" w:hAnsi="Garamond" w:cs="Times New Roman"/>
          <w:sz w:val="24"/>
          <w:lang w:val="en-GB"/>
        </w:rPr>
        <w:t xml:space="preserve">. Close cooperation with employers </w:t>
      </w:r>
      <w:r w:rsidR="001A55FD" w:rsidRPr="00B73C37">
        <w:rPr>
          <w:rFonts w:ascii="Garamond" w:hAnsi="Garamond" w:cs="Times New Roman"/>
          <w:sz w:val="24"/>
          <w:lang w:val="en-GB"/>
        </w:rPr>
        <w:t xml:space="preserve">and their organisations </w:t>
      </w:r>
      <w:r w:rsidR="007B18D5" w:rsidRPr="00B73C37">
        <w:rPr>
          <w:rFonts w:ascii="Garamond" w:hAnsi="Garamond" w:cs="Times New Roman"/>
          <w:sz w:val="24"/>
          <w:lang w:val="en-GB"/>
        </w:rPr>
        <w:t>is essential to better understand and anticipate future skills needs</w:t>
      </w:r>
      <w:r w:rsidR="00F27457" w:rsidRPr="004578D2">
        <w:rPr>
          <w:rStyle w:val="FootnoteReference"/>
          <w:rFonts w:ascii="Garamond" w:hAnsi="Garamond" w:cs="Times New Roman"/>
          <w:sz w:val="24"/>
          <w:lang w:val="en-GB"/>
        </w:rPr>
        <w:footnoteReference w:id="40"/>
      </w:r>
      <w:r w:rsidR="007B18D5" w:rsidRPr="004578D2">
        <w:rPr>
          <w:rFonts w:ascii="Garamond" w:hAnsi="Garamond" w:cs="Times New Roman"/>
          <w:sz w:val="24"/>
          <w:lang w:val="en-GB"/>
        </w:rPr>
        <w:t>. The EESC has also highlighted the importance of non-formal ed</w:t>
      </w:r>
      <w:r w:rsidR="007B18D5" w:rsidRPr="00B73C37">
        <w:rPr>
          <w:rFonts w:ascii="Garamond" w:hAnsi="Garamond" w:cs="Times New Roman"/>
          <w:sz w:val="24"/>
          <w:lang w:val="en-GB"/>
        </w:rPr>
        <w:t xml:space="preserve">ucation organised alongside quality public </w:t>
      </w:r>
      <w:r w:rsidR="002716BB" w:rsidRPr="00B73C37">
        <w:rPr>
          <w:rFonts w:ascii="Garamond" w:hAnsi="Garamond" w:cs="Times New Roman"/>
          <w:sz w:val="24"/>
          <w:lang w:val="en-GB"/>
        </w:rPr>
        <w:t xml:space="preserve">formal </w:t>
      </w:r>
      <w:r w:rsidR="007B18D5" w:rsidRPr="00B73C37">
        <w:rPr>
          <w:rFonts w:ascii="Garamond" w:hAnsi="Garamond" w:cs="Times New Roman"/>
          <w:sz w:val="24"/>
          <w:lang w:val="en-GB"/>
        </w:rPr>
        <w:t xml:space="preserve">education. This </w:t>
      </w:r>
      <w:r w:rsidR="001A55FD" w:rsidRPr="00B73C37">
        <w:rPr>
          <w:rFonts w:ascii="Garamond" w:hAnsi="Garamond" w:cs="Times New Roman"/>
          <w:sz w:val="24"/>
          <w:lang w:val="en-GB"/>
        </w:rPr>
        <w:t>kind</w:t>
      </w:r>
      <w:r w:rsidR="007B18D5" w:rsidRPr="00B73C37">
        <w:rPr>
          <w:rFonts w:ascii="Garamond" w:hAnsi="Garamond" w:cs="Times New Roman"/>
          <w:sz w:val="24"/>
          <w:lang w:val="en-GB"/>
        </w:rPr>
        <w:t xml:space="preserve"> of education is often based on non-hierarchical</w:t>
      </w:r>
      <w:r w:rsidR="00590FAB" w:rsidRPr="00B73C37">
        <w:rPr>
          <w:rFonts w:ascii="Garamond" w:hAnsi="Garamond" w:cs="Times New Roman"/>
          <w:sz w:val="24"/>
          <w:lang w:val="en-GB"/>
        </w:rPr>
        <w:t xml:space="preserve"> and</w:t>
      </w:r>
      <w:r w:rsidR="007B18D5" w:rsidRPr="00B73C37">
        <w:rPr>
          <w:rFonts w:ascii="Garamond" w:hAnsi="Garamond" w:cs="Times New Roman"/>
          <w:sz w:val="24"/>
          <w:lang w:val="en-GB"/>
        </w:rPr>
        <w:t xml:space="preserve"> part</w:t>
      </w:r>
      <w:r w:rsidR="005A6B62" w:rsidRPr="00B73C37">
        <w:rPr>
          <w:rFonts w:ascii="Garamond" w:hAnsi="Garamond" w:cs="Times New Roman"/>
          <w:sz w:val="24"/>
          <w:lang w:val="en-GB"/>
        </w:rPr>
        <w:t>icipative forms</w:t>
      </w:r>
      <w:r w:rsidR="00E07919" w:rsidRPr="00B73C37">
        <w:rPr>
          <w:rFonts w:ascii="Garamond" w:hAnsi="Garamond" w:cs="Times New Roman"/>
          <w:sz w:val="24"/>
          <w:lang w:val="en-GB"/>
        </w:rPr>
        <w:t xml:space="preserve"> of teaching</w:t>
      </w:r>
      <w:r w:rsidR="00590FAB" w:rsidRPr="00B73C37">
        <w:rPr>
          <w:rFonts w:ascii="Garamond" w:hAnsi="Garamond" w:cs="Times New Roman"/>
          <w:sz w:val="24"/>
          <w:lang w:val="en-GB"/>
        </w:rPr>
        <w:t xml:space="preserve"> </w:t>
      </w:r>
      <w:r w:rsidR="007B18D5" w:rsidRPr="00B73C37">
        <w:rPr>
          <w:rFonts w:ascii="Garamond" w:hAnsi="Garamond" w:cs="Times New Roman"/>
          <w:sz w:val="24"/>
          <w:lang w:val="en-GB"/>
        </w:rPr>
        <w:t>run</w:t>
      </w:r>
      <w:r w:rsidR="003E403C" w:rsidRPr="00B73C37">
        <w:rPr>
          <w:rFonts w:ascii="Garamond" w:hAnsi="Garamond" w:cs="Times New Roman"/>
          <w:sz w:val="24"/>
          <w:lang w:val="en-GB"/>
        </w:rPr>
        <w:t xml:space="preserve"> by civil society organisations</w:t>
      </w:r>
      <w:r w:rsidR="00590FAB" w:rsidRPr="00B73C37">
        <w:rPr>
          <w:rFonts w:ascii="Garamond" w:hAnsi="Garamond" w:cs="Times New Roman"/>
          <w:sz w:val="24"/>
          <w:lang w:val="en-GB"/>
        </w:rPr>
        <w:t>,</w:t>
      </w:r>
      <w:r w:rsidR="002716BB" w:rsidRPr="00EC5430">
        <w:rPr>
          <w:lang w:val="en-GB"/>
        </w:rPr>
        <w:t xml:space="preserve"> </w:t>
      </w:r>
      <w:r w:rsidR="002716BB" w:rsidRPr="004578D2">
        <w:rPr>
          <w:rFonts w:ascii="Garamond" w:hAnsi="Garamond" w:cs="Times New Roman"/>
          <w:sz w:val="24"/>
          <w:lang w:val="en-GB"/>
        </w:rPr>
        <w:t>and its learning outcomes should be validated</w:t>
      </w:r>
      <w:r w:rsidR="002716BB" w:rsidRPr="00B73C37">
        <w:rPr>
          <w:rStyle w:val="FootnoteReference"/>
          <w:rFonts w:ascii="Garamond" w:hAnsi="Garamond" w:cs="Times New Roman"/>
          <w:sz w:val="24"/>
          <w:vertAlign w:val="baseline"/>
          <w:lang w:val="en-GB"/>
        </w:rPr>
        <w:t xml:space="preserve"> </w:t>
      </w:r>
      <w:r w:rsidR="00C27CE0" w:rsidRPr="004578D2">
        <w:rPr>
          <w:rStyle w:val="FootnoteReference"/>
          <w:rFonts w:ascii="Garamond" w:hAnsi="Garamond" w:cs="Times New Roman"/>
          <w:sz w:val="24"/>
          <w:lang w:val="en-GB"/>
        </w:rPr>
        <w:footnoteReference w:id="41"/>
      </w:r>
      <w:r w:rsidR="003E403C" w:rsidRPr="004578D2">
        <w:rPr>
          <w:rFonts w:ascii="Garamond" w:hAnsi="Garamond" w:cs="Times New Roman"/>
          <w:sz w:val="24"/>
          <w:lang w:val="en-GB"/>
        </w:rPr>
        <w:t>.</w:t>
      </w:r>
      <w:r w:rsidR="00C27CE0" w:rsidRPr="00B73C37">
        <w:rPr>
          <w:rFonts w:ascii="Garamond" w:hAnsi="Garamond" w:cs="Times New Roman"/>
          <w:sz w:val="24"/>
          <w:lang w:val="en-GB"/>
        </w:rPr>
        <w:t xml:space="preserve"> </w:t>
      </w:r>
    </w:p>
    <w:p w:rsidR="007B18D5" w:rsidRPr="00B73C37" w:rsidRDefault="007B18D5" w:rsidP="007B18D5">
      <w:pPr>
        <w:spacing w:line="276" w:lineRule="auto"/>
        <w:jc w:val="both"/>
        <w:rPr>
          <w:rFonts w:ascii="Garamond" w:hAnsi="Garamond" w:cs="Times New Roman"/>
          <w:sz w:val="24"/>
          <w:lang w:val="en-GB"/>
        </w:rPr>
      </w:pPr>
      <w:r w:rsidRPr="00B73C37">
        <w:rPr>
          <w:rFonts w:ascii="Garamond" w:hAnsi="Garamond" w:cs="Times New Roman"/>
          <w:sz w:val="24"/>
          <w:lang w:val="en-GB"/>
        </w:rPr>
        <w:t>In addition to technical skills, soft skills, such as</w:t>
      </w:r>
      <w:r w:rsidR="005A6B62" w:rsidRPr="00B73C37">
        <w:rPr>
          <w:rFonts w:ascii="Garamond" w:hAnsi="Garamond" w:cs="Times New Roman"/>
          <w:sz w:val="24"/>
          <w:lang w:val="en-GB"/>
        </w:rPr>
        <w:t xml:space="preserve"> creativity, </w:t>
      </w:r>
      <w:r w:rsidR="001A55FD" w:rsidRPr="00B73C37">
        <w:rPr>
          <w:rFonts w:ascii="Garamond" w:hAnsi="Garamond" w:cs="Times New Roman"/>
          <w:sz w:val="24"/>
          <w:lang w:val="en-GB"/>
        </w:rPr>
        <w:t xml:space="preserve">problem-solving and </w:t>
      </w:r>
      <w:r w:rsidR="005A6B62" w:rsidRPr="00B73C37">
        <w:rPr>
          <w:rFonts w:ascii="Garamond" w:hAnsi="Garamond" w:cs="Times New Roman"/>
          <w:sz w:val="24"/>
          <w:lang w:val="en-GB"/>
        </w:rPr>
        <w:t>cooperation skills</w:t>
      </w:r>
      <w:r w:rsidRPr="00B73C37">
        <w:rPr>
          <w:rFonts w:ascii="Garamond" w:hAnsi="Garamond" w:cs="Times New Roman"/>
          <w:sz w:val="24"/>
          <w:lang w:val="en-GB"/>
        </w:rPr>
        <w:t xml:space="preserve"> </w:t>
      </w:r>
      <w:r w:rsidR="00E07919" w:rsidRPr="00B73C37">
        <w:rPr>
          <w:rFonts w:ascii="Garamond" w:hAnsi="Garamond" w:cs="Times New Roman"/>
          <w:sz w:val="24"/>
          <w:lang w:val="en-GB"/>
        </w:rPr>
        <w:t>and</w:t>
      </w:r>
      <w:r w:rsidR="001A55FD" w:rsidRPr="00B73C37">
        <w:rPr>
          <w:rFonts w:ascii="Garamond" w:hAnsi="Garamond" w:cs="Times New Roman"/>
          <w:sz w:val="24"/>
          <w:lang w:val="en-GB"/>
        </w:rPr>
        <w:t xml:space="preserve"> </w:t>
      </w:r>
      <w:r w:rsidRPr="00B73C37">
        <w:rPr>
          <w:rFonts w:ascii="Garamond" w:hAnsi="Garamond" w:cs="Times New Roman"/>
          <w:sz w:val="24"/>
          <w:lang w:val="en-GB"/>
        </w:rPr>
        <w:t>the ability to communicate have been identifi</w:t>
      </w:r>
      <w:r w:rsidR="00F27457" w:rsidRPr="00B73C37">
        <w:rPr>
          <w:rFonts w:ascii="Garamond" w:hAnsi="Garamond" w:cs="Times New Roman"/>
          <w:sz w:val="24"/>
          <w:lang w:val="en-GB"/>
        </w:rPr>
        <w:t>ed as</w:t>
      </w:r>
      <w:r w:rsidR="001A55FD" w:rsidRPr="00B73C37">
        <w:rPr>
          <w:rFonts w:ascii="Garamond" w:hAnsi="Garamond" w:cs="Times New Roman"/>
          <w:sz w:val="24"/>
          <w:lang w:val="en-GB"/>
        </w:rPr>
        <w:t xml:space="preserve"> being</w:t>
      </w:r>
      <w:r w:rsidR="00F27457" w:rsidRPr="00B73C37">
        <w:rPr>
          <w:rFonts w:ascii="Garamond" w:hAnsi="Garamond" w:cs="Times New Roman"/>
          <w:sz w:val="24"/>
          <w:lang w:val="en-GB"/>
        </w:rPr>
        <w:t xml:space="preserve"> crucial for</w:t>
      </w:r>
      <w:r w:rsidR="001A55FD" w:rsidRPr="00B73C37">
        <w:rPr>
          <w:rFonts w:ascii="Garamond" w:hAnsi="Garamond" w:cs="Times New Roman"/>
          <w:sz w:val="24"/>
          <w:lang w:val="en-GB"/>
        </w:rPr>
        <w:t xml:space="preserve"> workers’</w:t>
      </w:r>
      <w:r w:rsidR="00F27457" w:rsidRPr="00B73C37">
        <w:rPr>
          <w:rFonts w:ascii="Garamond" w:hAnsi="Garamond" w:cs="Times New Roman"/>
          <w:sz w:val="24"/>
          <w:lang w:val="en-GB"/>
        </w:rPr>
        <w:t xml:space="preserve"> employability</w:t>
      </w:r>
      <w:r w:rsidR="00F27457" w:rsidRPr="004578D2">
        <w:rPr>
          <w:rStyle w:val="FootnoteReference"/>
          <w:rFonts w:ascii="Garamond" w:hAnsi="Garamond" w:cs="Times New Roman"/>
          <w:sz w:val="24"/>
          <w:lang w:val="en-GB"/>
        </w:rPr>
        <w:footnoteReference w:id="42"/>
      </w:r>
      <w:r w:rsidRPr="004578D2">
        <w:rPr>
          <w:rFonts w:ascii="Garamond" w:hAnsi="Garamond" w:cs="Times New Roman"/>
          <w:sz w:val="24"/>
          <w:lang w:val="en-GB"/>
        </w:rPr>
        <w:t>. Acquiring both technical and soft skill</w:t>
      </w:r>
      <w:r w:rsidRPr="00B73C37">
        <w:rPr>
          <w:rFonts w:ascii="Garamond" w:hAnsi="Garamond" w:cs="Times New Roman"/>
          <w:sz w:val="24"/>
          <w:lang w:val="en-GB"/>
        </w:rPr>
        <w:t>s could be promoted through innovative workplace practices, on-the-job training and lifelong learning schemes</w:t>
      </w:r>
      <w:r w:rsidR="00590FAB" w:rsidRPr="00B73C37">
        <w:rPr>
          <w:rFonts w:ascii="Garamond" w:hAnsi="Garamond" w:cs="Times New Roman"/>
          <w:sz w:val="24"/>
          <w:lang w:val="en-GB"/>
        </w:rPr>
        <w:t>,</w:t>
      </w:r>
      <w:r w:rsidRPr="00B73C37">
        <w:rPr>
          <w:rFonts w:ascii="Garamond" w:hAnsi="Garamond" w:cs="Times New Roman"/>
          <w:sz w:val="24"/>
          <w:lang w:val="en-GB"/>
        </w:rPr>
        <w:t xml:space="preserve"> enabl</w:t>
      </w:r>
      <w:r w:rsidR="00590FAB" w:rsidRPr="00B73C37">
        <w:rPr>
          <w:rFonts w:ascii="Garamond" w:hAnsi="Garamond" w:cs="Times New Roman"/>
          <w:sz w:val="24"/>
          <w:lang w:val="en-GB"/>
        </w:rPr>
        <w:t>ing</w:t>
      </w:r>
      <w:r w:rsidRPr="00B73C37">
        <w:rPr>
          <w:rFonts w:ascii="Garamond" w:hAnsi="Garamond" w:cs="Times New Roman"/>
          <w:sz w:val="24"/>
          <w:lang w:val="en-GB"/>
        </w:rPr>
        <w:t xml:space="preserve"> workers to </w:t>
      </w:r>
      <w:r w:rsidR="001A55FD" w:rsidRPr="00B73C37">
        <w:rPr>
          <w:rFonts w:ascii="Garamond" w:hAnsi="Garamond" w:cs="Times New Roman"/>
          <w:sz w:val="24"/>
          <w:lang w:val="en-GB"/>
        </w:rPr>
        <w:t>upgrade their competences while</w:t>
      </w:r>
      <w:r w:rsidRPr="00B73C37">
        <w:rPr>
          <w:rFonts w:ascii="Garamond" w:hAnsi="Garamond" w:cs="Times New Roman"/>
          <w:sz w:val="24"/>
          <w:lang w:val="en-GB"/>
        </w:rPr>
        <w:t xml:space="preserve"> prevent</w:t>
      </w:r>
      <w:r w:rsidR="00590FAB" w:rsidRPr="00B73C37">
        <w:rPr>
          <w:rFonts w:ascii="Garamond" w:hAnsi="Garamond" w:cs="Times New Roman"/>
          <w:sz w:val="24"/>
          <w:lang w:val="en-GB"/>
        </w:rPr>
        <w:t>ing</w:t>
      </w:r>
      <w:r w:rsidRPr="00B73C37">
        <w:rPr>
          <w:rFonts w:ascii="Garamond" w:hAnsi="Garamond" w:cs="Times New Roman"/>
          <w:sz w:val="24"/>
          <w:lang w:val="en-GB"/>
        </w:rPr>
        <w:t xml:space="preserve"> </w:t>
      </w:r>
      <w:r w:rsidR="00590FAB" w:rsidRPr="00B73C37">
        <w:rPr>
          <w:rFonts w:ascii="Garamond" w:hAnsi="Garamond" w:cs="Times New Roman"/>
          <w:sz w:val="24"/>
          <w:lang w:val="en-GB"/>
        </w:rPr>
        <w:t xml:space="preserve">the </w:t>
      </w:r>
      <w:r w:rsidRPr="00B73C37">
        <w:rPr>
          <w:rFonts w:ascii="Garamond" w:hAnsi="Garamond" w:cs="Times New Roman"/>
          <w:sz w:val="24"/>
          <w:lang w:val="en-GB"/>
        </w:rPr>
        <w:t>erosion</w:t>
      </w:r>
      <w:r w:rsidR="00590FAB" w:rsidRPr="00B73C37">
        <w:rPr>
          <w:rFonts w:ascii="Garamond" w:hAnsi="Garamond" w:cs="Times New Roman"/>
          <w:sz w:val="24"/>
          <w:lang w:val="en-GB"/>
        </w:rPr>
        <w:t xml:space="preserve"> of their skills</w:t>
      </w:r>
      <w:r w:rsidRPr="00B73C37">
        <w:rPr>
          <w:rFonts w:ascii="Garamond" w:hAnsi="Garamond" w:cs="Times New Roman"/>
          <w:sz w:val="24"/>
          <w:lang w:val="en-GB"/>
        </w:rPr>
        <w:t>.</w:t>
      </w:r>
      <w:r w:rsidR="00F27457" w:rsidRPr="004578D2">
        <w:rPr>
          <w:rStyle w:val="FootnoteReference"/>
          <w:rFonts w:ascii="Garamond" w:hAnsi="Garamond" w:cs="Times New Roman"/>
          <w:sz w:val="24"/>
          <w:lang w:val="en-GB"/>
        </w:rPr>
        <w:footnoteReference w:id="43"/>
      </w:r>
      <w:r w:rsidR="00F27457" w:rsidRPr="004578D2">
        <w:rPr>
          <w:rFonts w:ascii="Garamond" w:hAnsi="Garamond" w:cs="Times New Roman"/>
          <w:sz w:val="24"/>
          <w:lang w:val="en-GB"/>
        </w:rPr>
        <w:t xml:space="preserve"> </w:t>
      </w:r>
      <w:r w:rsidRPr="00B73C37">
        <w:rPr>
          <w:rFonts w:ascii="Garamond" w:hAnsi="Garamond" w:cs="Times New Roman"/>
          <w:sz w:val="24"/>
          <w:lang w:val="en-GB"/>
        </w:rPr>
        <w:t xml:space="preserve">Additionally, targeted policies such as paid educational leave, introduced in some Member States, </w:t>
      </w:r>
      <w:r w:rsidR="00C018DF" w:rsidRPr="00B73C37">
        <w:rPr>
          <w:rFonts w:ascii="Garamond" w:hAnsi="Garamond" w:cs="Times New Roman"/>
          <w:sz w:val="24"/>
          <w:lang w:val="en-GB"/>
        </w:rPr>
        <w:t>have</w:t>
      </w:r>
      <w:r w:rsidRPr="00B73C37">
        <w:rPr>
          <w:rFonts w:ascii="Garamond" w:hAnsi="Garamond" w:cs="Times New Roman"/>
          <w:sz w:val="24"/>
          <w:lang w:val="en-GB"/>
        </w:rPr>
        <w:t xml:space="preserve"> </w:t>
      </w:r>
      <w:r w:rsidR="00E07919" w:rsidRPr="00B73C37">
        <w:rPr>
          <w:rFonts w:ascii="Garamond" w:hAnsi="Garamond" w:cs="Times New Roman"/>
          <w:sz w:val="24"/>
          <w:lang w:val="en-GB"/>
        </w:rPr>
        <w:t xml:space="preserve">served </w:t>
      </w:r>
      <w:r w:rsidRPr="00B73C37">
        <w:rPr>
          <w:rFonts w:ascii="Garamond" w:hAnsi="Garamond" w:cs="Times New Roman"/>
          <w:sz w:val="24"/>
          <w:lang w:val="en-GB"/>
        </w:rPr>
        <w:t xml:space="preserve">as </w:t>
      </w:r>
      <w:r w:rsidR="001A55FD" w:rsidRPr="00B73C37">
        <w:rPr>
          <w:rFonts w:ascii="Garamond" w:hAnsi="Garamond" w:cs="Times New Roman"/>
          <w:sz w:val="24"/>
          <w:lang w:val="en-GB"/>
        </w:rPr>
        <w:t xml:space="preserve">a </w:t>
      </w:r>
      <w:r w:rsidR="005A6B62" w:rsidRPr="00B73C37">
        <w:rPr>
          <w:rFonts w:ascii="Garamond" w:hAnsi="Garamond" w:cs="Times New Roman"/>
          <w:sz w:val="24"/>
          <w:lang w:val="en-GB"/>
        </w:rPr>
        <w:t xml:space="preserve">positive incentive </w:t>
      </w:r>
      <w:r w:rsidR="00A84E89" w:rsidRPr="00B73C37">
        <w:rPr>
          <w:rFonts w:ascii="Garamond" w:hAnsi="Garamond" w:cs="Times New Roman"/>
          <w:sz w:val="24"/>
          <w:lang w:val="en-GB"/>
        </w:rPr>
        <w:t>for retraining</w:t>
      </w:r>
      <w:r w:rsidRPr="00B73C37">
        <w:rPr>
          <w:rFonts w:ascii="Garamond" w:hAnsi="Garamond" w:cs="Times New Roman"/>
          <w:sz w:val="24"/>
          <w:lang w:val="en-GB"/>
        </w:rPr>
        <w:t xml:space="preserve">. </w:t>
      </w:r>
      <w:r w:rsidR="00590FAB" w:rsidRPr="00B73C37">
        <w:rPr>
          <w:rFonts w:ascii="Garamond" w:hAnsi="Garamond" w:cs="Times New Roman"/>
          <w:sz w:val="24"/>
          <w:lang w:val="en-GB"/>
        </w:rPr>
        <w:t>T</w:t>
      </w:r>
      <w:r w:rsidRPr="00B73C37">
        <w:rPr>
          <w:rFonts w:ascii="Garamond" w:hAnsi="Garamond" w:cs="Times New Roman"/>
          <w:sz w:val="24"/>
          <w:lang w:val="en-GB"/>
        </w:rPr>
        <w:t>raining efforts encouraged by legislation and financing mechanisms</w:t>
      </w:r>
      <w:r w:rsidR="005A6B62" w:rsidRPr="00B73C37">
        <w:rPr>
          <w:rFonts w:ascii="Garamond" w:hAnsi="Garamond" w:cs="Times New Roman"/>
          <w:sz w:val="24"/>
          <w:lang w:val="en-GB"/>
        </w:rPr>
        <w:t xml:space="preserve"> </w:t>
      </w:r>
      <w:r w:rsidR="00C018DF" w:rsidRPr="00B73C37">
        <w:rPr>
          <w:rFonts w:ascii="Garamond" w:hAnsi="Garamond" w:cs="Times New Roman"/>
          <w:sz w:val="24"/>
          <w:lang w:val="en-GB"/>
        </w:rPr>
        <w:t>can be of particular help to</w:t>
      </w:r>
      <w:r w:rsidRPr="00B73C37">
        <w:rPr>
          <w:rFonts w:ascii="Garamond" w:hAnsi="Garamond" w:cs="Times New Roman"/>
          <w:sz w:val="24"/>
          <w:lang w:val="en-GB"/>
        </w:rPr>
        <w:t xml:space="preserve"> SMEs, given that small businesses and the self-employed often encounter difficulties in organising (re)training activities</w:t>
      </w:r>
      <w:r w:rsidR="00A84E89" w:rsidRPr="004578D2">
        <w:rPr>
          <w:rStyle w:val="FootnoteReference"/>
          <w:rFonts w:ascii="Garamond" w:hAnsi="Garamond" w:cs="Times New Roman"/>
          <w:sz w:val="24"/>
          <w:lang w:val="en-GB"/>
        </w:rPr>
        <w:footnoteReference w:id="44"/>
      </w:r>
      <w:r w:rsidR="00F27457" w:rsidRPr="004578D2">
        <w:rPr>
          <w:rFonts w:ascii="Garamond" w:hAnsi="Garamond" w:cs="Times New Roman"/>
          <w:sz w:val="24"/>
          <w:lang w:val="en-GB"/>
        </w:rPr>
        <w:t>.</w:t>
      </w:r>
      <w:r w:rsidRPr="00B73C37">
        <w:rPr>
          <w:rFonts w:ascii="Garamond" w:hAnsi="Garamond" w:cs="Times New Roman"/>
          <w:sz w:val="24"/>
          <w:lang w:val="en-GB"/>
        </w:rPr>
        <w:t xml:space="preserve"> </w:t>
      </w:r>
    </w:p>
    <w:p w:rsidR="002B5A8F" w:rsidRPr="00B73C37" w:rsidRDefault="007B18D5" w:rsidP="002B5A8F">
      <w:pPr>
        <w:spacing w:line="276" w:lineRule="auto"/>
        <w:jc w:val="both"/>
        <w:rPr>
          <w:rFonts w:ascii="Garamond" w:hAnsi="Garamond" w:cs="Times New Roman"/>
          <w:sz w:val="24"/>
          <w:lang w:val="en-GB"/>
        </w:rPr>
      </w:pPr>
      <w:r w:rsidRPr="00B73C37">
        <w:rPr>
          <w:rFonts w:ascii="Garamond" w:hAnsi="Garamond" w:cs="Times New Roman"/>
          <w:sz w:val="24"/>
          <w:lang w:val="en-GB"/>
        </w:rPr>
        <w:t>An</w:t>
      </w:r>
      <w:r w:rsidR="009B3B81" w:rsidRPr="00B73C37">
        <w:rPr>
          <w:rFonts w:ascii="Garamond" w:hAnsi="Garamond" w:cs="Times New Roman"/>
          <w:sz w:val="24"/>
          <w:lang w:val="en-GB"/>
        </w:rPr>
        <w:t>other</w:t>
      </w:r>
      <w:r w:rsidRPr="00B73C37">
        <w:rPr>
          <w:rFonts w:ascii="Garamond" w:hAnsi="Garamond" w:cs="Times New Roman"/>
          <w:sz w:val="24"/>
          <w:lang w:val="en-GB"/>
        </w:rPr>
        <w:t xml:space="preserve"> policy challenge relates to gender segmentation </w:t>
      </w:r>
      <w:r w:rsidR="00400CB7" w:rsidRPr="00B73C37">
        <w:rPr>
          <w:rFonts w:ascii="Garamond" w:hAnsi="Garamond" w:cs="Times New Roman"/>
          <w:sz w:val="24"/>
          <w:lang w:val="en-GB"/>
        </w:rPr>
        <w:t>in</w:t>
      </w:r>
      <w:r w:rsidRPr="00B73C37">
        <w:rPr>
          <w:rFonts w:ascii="Garamond" w:hAnsi="Garamond" w:cs="Times New Roman"/>
          <w:sz w:val="24"/>
          <w:lang w:val="en-GB"/>
        </w:rPr>
        <w:t xml:space="preserve"> labour market</w:t>
      </w:r>
      <w:r w:rsidR="00400CB7" w:rsidRPr="00B73C37">
        <w:rPr>
          <w:rFonts w:ascii="Garamond" w:hAnsi="Garamond" w:cs="Times New Roman"/>
          <w:sz w:val="24"/>
          <w:lang w:val="en-GB"/>
        </w:rPr>
        <w:t>s and skill</w:t>
      </w:r>
      <w:r w:rsidR="00E07919" w:rsidRPr="00B73C37">
        <w:rPr>
          <w:rFonts w:ascii="Garamond" w:hAnsi="Garamond" w:cs="Times New Roman"/>
          <w:sz w:val="24"/>
          <w:lang w:val="en-GB"/>
        </w:rPr>
        <w:t>s</w:t>
      </w:r>
      <w:r w:rsidR="00400CB7" w:rsidRPr="00B73C37">
        <w:rPr>
          <w:rFonts w:ascii="Garamond" w:hAnsi="Garamond" w:cs="Times New Roman"/>
          <w:sz w:val="24"/>
          <w:lang w:val="en-GB"/>
        </w:rPr>
        <w:t xml:space="preserve"> inequality</w:t>
      </w:r>
      <w:r w:rsidR="00C53BD9" w:rsidRPr="004578D2">
        <w:rPr>
          <w:rStyle w:val="FootnoteReference"/>
          <w:rFonts w:ascii="Garamond" w:hAnsi="Garamond" w:cs="Times New Roman"/>
          <w:sz w:val="24"/>
          <w:lang w:val="en-GB"/>
        </w:rPr>
        <w:footnoteReference w:id="45"/>
      </w:r>
      <w:r w:rsidRPr="004578D2">
        <w:rPr>
          <w:rFonts w:ascii="Garamond" w:hAnsi="Garamond" w:cs="Times New Roman"/>
          <w:sz w:val="24"/>
          <w:lang w:val="en-GB"/>
        </w:rPr>
        <w:t xml:space="preserve">. </w:t>
      </w:r>
      <w:r w:rsidR="00E07919" w:rsidRPr="00B73C37">
        <w:rPr>
          <w:rFonts w:ascii="Garamond" w:hAnsi="Garamond" w:cs="Times New Roman"/>
          <w:sz w:val="24"/>
          <w:lang w:val="en-GB"/>
        </w:rPr>
        <w:t xml:space="preserve">The </w:t>
      </w:r>
      <w:r w:rsidRPr="00B73C37">
        <w:rPr>
          <w:rFonts w:ascii="Garamond" w:hAnsi="Garamond" w:cs="Times New Roman"/>
          <w:sz w:val="24"/>
          <w:lang w:val="en-GB"/>
        </w:rPr>
        <w:t xml:space="preserve">higher average educational </w:t>
      </w:r>
      <w:r w:rsidR="00E07919" w:rsidRPr="00B73C37">
        <w:rPr>
          <w:rFonts w:ascii="Garamond" w:hAnsi="Garamond" w:cs="Times New Roman"/>
          <w:sz w:val="24"/>
          <w:lang w:val="en-GB"/>
        </w:rPr>
        <w:t>achievement of women</w:t>
      </w:r>
      <w:r w:rsidRPr="00B73C37">
        <w:rPr>
          <w:rFonts w:ascii="Garamond" w:hAnsi="Garamond" w:cs="Times New Roman"/>
          <w:sz w:val="24"/>
          <w:lang w:val="en-GB"/>
        </w:rPr>
        <w:t xml:space="preserve"> compared to men has not </w:t>
      </w:r>
      <w:r w:rsidR="00D25F34" w:rsidRPr="00B73C37">
        <w:rPr>
          <w:rFonts w:ascii="Garamond" w:hAnsi="Garamond" w:cs="Times New Roman"/>
          <w:sz w:val="24"/>
          <w:lang w:val="en-GB"/>
        </w:rPr>
        <w:t xml:space="preserve">yet </w:t>
      </w:r>
      <w:r w:rsidRPr="00B73C37">
        <w:rPr>
          <w:rFonts w:ascii="Garamond" w:hAnsi="Garamond" w:cs="Times New Roman"/>
          <w:sz w:val="24"/>
          <w:lang w:val="en-GB"/>
        </w:rPr>
        <w:t>translated into decision-making positions, remuneration or working conditions</w:t>
      </w:r>
      <w:r w:rsidR="002716BB" w:rsidRPr="004578D2">
        <w:rPr>
          <w:rStyle w:val="FootnoteReference"/>
          <w:rFonts w:ascii="Garamond" w:hAnsi="Garamond" w:cs="Times New Roman"/>
          <w:sz w:val="24"/>
          <w:lang w:val="en-GB"/>
        </w:rPr>
        <w:footnoteReference w:id="46"/>
      </w:r>
      <w:r w:rsidRPr="004578D2">
        <w:rPr>
          <w:rFonts w:ascii="Garamond" w:hAnsi="Garamond" w:cs="Times New Roman"/>
          <w:sz w:val="24"/>
          <w:lang w:val="en-GB"/>
        </w:rPr>
        <w:t xml:space="preserve">. Women are underrepresented in </w:t>
      </w:r>
      <w:r w:rsidR="00E07919" w:rsidRPr="00B73C37">
        <w:rPr>
          <w:rFonts w:ascii="Garamond" w:hAnsi="Garamond" w:cs="Times New Roman"/>
          <w:sz w:val="24"/>
          <w:lang w:val="en-GB"/>
        </w:rPr>
        <w:t xml:space="preserve">the </w:t>
      </w:r>
      <w:r w:rsidRPr="00B73C37">
        <w:rPr>
          <w:rFonts w:ascii="Garamond" w:hAnsi="Garamond" w:cs="Times New Roman"/>
          <w:sz w:val="24"/>
          <w:lang w:val="en-GB"/>
        </w:rPr>
        <w:t xml:space="preserve">STEM (Science, Technology, Engineering and Mathematics) </w:t>
      </w:r>
      <w:r w:rsidR="005A6B62" w:rsidRPr="00B73C37">
        <w:rPr>
          <w:rFonts w:ascii="Garamond" w:hAnsi="Garamond" w:cs="Times New Roman"/>
          <w:sz w:val="24"/>
          <w:lang w:val="en-GB"/>
        </w:rPr>
        <w:t>sectors</w:t>
      </w:r>
      <w:r w:rsidR="002716BB" w:rsidRPr="004578D2">
        <w:rPr>
          <w:rStyle w:val="FootnoteReference"/>
          <w:rFonts w:ascii="Garamond" w:hAnsi="Garamond" w:cs="Times New Roman"/>
          <w:sz w:val="24"/>
          <w:lang w:val="en-GB"/>
        </w:rPr>
        <w:footnoteReference w:id="47"/>
      </w:r>
      <w:r w:rsidR="005A6B62" w:rsidRPr="004578D2">
        <w:rPr>
          <w:rFonts w:ascii="Garamond" w:hAnsi="Garamond" w:cs="Times New Roman"/>
          <w:sz w:val="24"/>
          <w:lang w:val="en-GB"/>
        </w:rPr>
        <w:t xml:space="preserve"> and </w:t>
      </w:r>
      <w:r w:rsidRPr="00B73C37">
        <w:rPr>
          <w:rFonts w:ascii="Garamond" w:hAnsi="Garamond" w:cs="Times New Roman"/>
          <w:sz w:val="24"/>
          <w:lang w:val="en-GB"/>
        </w:rPr>
        <w:t xml:space="preserve">they </w:t>
      </w:r>
      <w:r w:rsidR="005A6B62" w:rsidRPr="00B73C37">
        <w:rPr>
          <w:rFonts w:ascii="Garamond" w:hAnsi="Garamond" w:cs="Times New Roman"/>
          <w:sz w:val="24"/>
          <w:lang w:val="en-GB"/>
        </w:rPr>
        <w:t xml:space="preserve">only account for </w:t>
      </w:r>
      <w:r w:rsidR="009D130A" w:rsidRPr="00B73C37">
        <w:rPr>
          <w:rFonts w:ascii="Garamond" w:hAnsi="Garamond" w:cs="Times New Roman"/>
          <w:sz w:val="24"/>
          <w:lang w:val="en-GB"/>
        </w:rPr>
        <w:t>30% of the approximately 7 million peopl</w:t>
      </w:r>
      <w:r w:rsidRPr="00B73C37">
        <w:rPr>
          <w:rFonts w:ascii="Garamond" w:hAnsi="Garamond" w:cs="Times New Roman"/>
          <w:sz w:val="24"/>
          <w:lang w:val="en-GB"/>
        </w:rPr>
        <w:t>e working in the ICT sector</w:t>
      </w:r>
      <w:r w:rsidR="00A84E89" w:rsidRPr="004578D2">
        <w:rPr>
          <w:rStyle w:val="FootnoteReference"/>
          <w:rFonts w:ascii="Garamond" w:hAnsi="Garamond" w:cs="Times New Roman"/>
          <w:sz w:val="24"/>
          <w:lang w:val="en-GB"/>
        </w:rPr>
        <w:footnoteReference w:id="48"/>
      </w:r>
      <w:r w:rsidR="009D130A" w:rsidRPr="004578D2">
        <w:rPr>
          <w:rFonts w:ascii="Garamond" w:hAnsi="Garamond" w:cs="Times New Roman"/>
          <w:sz w:val="24"/>
          <w:lang w:val="en-GB"/>
        </w:rPr>
        <w:t>.</w:t>
      </w:r>
      <w:r w:rsidR="003B2E68" w:rsidRPr="00B73C37">
        <w:rPr>
          <w:rFonts w:ascii="Garamond" w:hAnsi="Garamond" w:cs="Times New Roman"/>
          <w:sz w:val="24"/>
          <w:lang w:val="en-GB"/>
        </w:rPr>
        <w:t xml:space="preserve"> According to an </w:t>
      </w:r>
      <w:r w:rsidR="005D40BE" w:rsidRPr="00B73C37">
        <w:rPr>
          <w:rFonts w:ascii="Garamond" w:hAnsi="Garamond" w:cs="Times New Roman"/>
          <w:sz w:val="24"/>
          <w:lang w:val="en-GB"/>
        </w:rPr>
        <w:t xml:space="preserve">EU study on the digital sector, if </w:t>
      </w:r>
      <w:r w:rsidR="00E07919" w:rsidRPr="00B73C37">
        <w:rPr>
          <w:rFonts w:ascii="Garamond" w:hAnsi="Garamond" w:cs="Times New Roman"/>
          <w:sz w:val="24"/>
          <w:lang w:val="en-GB"/>
        </w:rPr>
        <w:t xml:space="preserve">as many </w:t>
      </w:r>
      <w:r w:rsidR="005D40BE" w:rsidRPr="00B73C37">
        <w:rPr>
          <w:rFonts w:ascii="Garamond" w:hAnsi="Garamond" w:cs="Times New Roman"/>
          <w:sz w:val="24"/>
          <w:lang w:val="en-GB"/>
        </w:rPr>
        <w:t xml:space="preserve">women </w:t>
      </w:r>
      <w:r w:rsidR="00E07919" w:rsidRPr="00B73C37">
        <w:rPr>
          <w:rFonts w:ascii="Garamond" w:hAnsi="Garamond" w:cs="Times New Roman"/>
          <w:sz w:val="24"/>
          <w:lang w:val="en-GB"/>
        </w:rPr>
        <w:t xml:space="preserve">had </w:t>
      </w:r>
      <w:r w:rsidR="005D40BE" w:rsidRPr="00B73C37">
        <w:rPr>
          <w:rFonts w:ascii="Garamond" w:hAnsi="Garamond" w:cs="Times New Roman"/>
          <w:sz w:val="24"/>
          <w:lang w:val="en-GB"/>
        </w:rPr>
        <w:t xml:space="preserve">digital jobs as men, European GDP could be boosted annually by some </w:t>
      </w:r>
      <w:r w:rsidR="00E07919" w:rsidRPr="00B73C37">
        <w:rPr>
          <w:rFonts w:ascii="Garamond" w:hAnsi="Garamond" w:cs="Times New Roman"/>
          <w:sz w:val="24"/>
          <w:lang w:val="en-GB"/>
        </w:rPr>
        <w:t xml:space="preserve">EUR </w:t>
      </w:r>
      <w:r w:rsidR="002B5A8F" w:rsidRPr="00B73C37">
        <w:rPr>
          <w:rFonts w:ascii="Garamond" w:hAnsi="Garamond" w:cs="Times New Roman"/>
          <w:sz w:val="24"/>
          <w:lang w:val="en-GB"/>
        </w:rPr>
        <w:t>9 billion and gender equality in employment</w:t>
      </w:r>
      <w:r w:rsidR="005D40BE" w:rsidRPr="00B73C37">
        <w:rPr>
          <w:rFonts w:ascii="Garamond" w:hAnsi="Garamond" w:cs="Times New Roman"/>
          <w:sz w:val="24"/>
          <w:lang w:val="en-GB"/>
        </w:rPr>
        <w:t xml:space="preserve"> would improve</w:t>
      </w:r>
      <w:r w:rsidR="005D40BE" w:rsidRPr="004578D2">
        <w:rPr>
          <w:rStyle w:val="FootnoteReference"/>
          <w:rFonts w:ascii="Garamond" w:hAnsi="Garamond" w:cs="Times New Roman"/>
          <w:sz w:val="24"/>
          <w:lang w:val="en-GB"/>
        </w:rPr>
        <w:footnoteReference w:id="49"/>
      </w:r>
      <w:r w:rsidR="002B5A8F" w:rsidRPr="004578D2">
        <w:rPr>
          <w:rFonts w:ascii="Garamond" w:hAnsi="Garamond" w:cs="Times New Roman"/>
          <w:sz w:val="24"/>
          <w:lang w:val="en-GB"/>
        </w:rPr>
        <w:t xml:space="preserve">. </w:t>
      </w:r>
      <w:r w:rsidR="00D25F34" w:rsidRPr="00B73C37">
        <w:rPr>
          <w:rFonts w:ascii="Garamond" w:hAnsi="Garamond" w:cs="Times New Roman"/>
          <w:sz w:val="24"/>
          <w:lang w:val="en-GB"/>
        </w:rPr>
        <w:t xml:space="preserve">Yet </w:t>
      </w:r>
      <w:r w:rsidR="0052109A" w:rsidRPr="00B73C37">
        <w:rPr>
          <w:rFonts w:ascii="Garamond" w:hAnsi="Garamond" w:cs="Times New Roman"/>
          <w:sz w:val="24"/>
          <w:lang w:val="en-GB"/>
        </w:rPr>
        <w:t>much</w:t>
      </w:r>
      <w:r w:rsidRPr="00B73C37">
        <w:rPr>
          <w:rFonts w:ascii="Garamond" w:hAnsi="Garamond" w:cs="Times New Roman"/>
          <w:sz w:val="24"/>
          <w:lang w:val="en-GB"/>
        </w:rPr>
        <w:t xml:space="preserve"> remains to be done to tackle the </w:t>
      </w:r>
      <w:r w:rsidR="003E403C" w:rsidRPr="00B73C37">
        <w:rPr>
          <w:rFonts w:ascii="Garamond" w:hAnsi="Garamond" w:cs="Times New Roman"/>
          <w:sz w:val="24"/>
          <w:lang w:val="en-GB"/>
        </w:rPr>
        <w:t xml:space="preserve">social and </w:t>
      </w:r>
      <w:r w:rsidRPr="00B73C37">
        <w:rPr>
          <w:rFonts w:ascii="Garamond" w:hAnsi="Garamond" w:cs="Times New Roman"/>
          <w:sz w:val="24"/>
          <w:lang w:val="en-GB"/>
        </w:rPr>
        <w:t>cultural stereotypes that prevent w</w:t>
      </w:r>
      <w:r w:rsidR="00A84E89" w:rsidRPr="00B73C37">
        <w:rPr>
          <w:rFonts w:ascii="Garamond" w:hAnsi="Garamond" w:cs="Times New Roman"/>
          <w:sz w:val="24"/>
          <w:lang w:val="en-GB"/>
        </w:rPr>
        <w:t xml:space="preserve">omen from entering these jobs. </w:t>
      </w:r>
    </w:p>
    <w:p w:rsidR="002B5A8F" w:rsidRPr="00B73C37" w:rsidRDefault="003E403C" w:rsidP="00EC5430">
      <w:pPr>
        <w:keepNext/>
        <w:keepLines/>
        <w:spacing w:line="276" w:lineRule="auto"/>
        <w:jc w:val="both"/>
        <w:rPr>
          <w:rFonts w:ascii="Garamond" w:hAnsi="Garamond" w:cs="Times New Roman"/>
          <w:b/>
          <w:sz w:val="24"/>
          <w:lang w:val="en-GB"/>
        </w:rPr>
      </w:pPr>
      <w:r w:rsidRPr="00B73C37">
        <w:rPr>
          <w:rFonts w:ascii="Garamond" w:hAnsi="Garamond" w:cs="Times New Roman"/>
          <w:b/>
          <w:sz w:val="24"/>
          <w:lang w:val="en-GB"/>
        </w:rPr>
        <w:t xml:space="preserve">Creating </w:t>
      </w:r>
      <w:r w:rsidR="00E07919" w:rsidRPr="00B73C37">
        <w:rPr>
          <w:rFonts w:ascii="Garamond" w:hAnsi="Garamond" w:cs="Times New Roman"/>
          <w:b/>
          <w:sz w:val="24"/>
          <w:lang w:val="en-GB"/>
        </w:rPr>
        <w:t>d</w:t>
      </w:r>
      <w:r w:rsidRPr="00B73C37">
        <w:rPr>
          <w:rFonts w:ascii="Garamond" w:hAnsi="Garamond" w:cs="Times New Roman"/>
          <w:b/>
          <w:sz w:val="24"/>
          <w:lang w:val="en-GB"/>
        </w:rPr>
        <w:t xml:space="preserve">ecent </w:t>
      </w:r>
      <w:r w:rsidR="00E07919" w:rsidRPr="00B73C37">
        <w:rPr>
          <w:rFonts w:ascii="Garamond" w:hAnsi="Garamond" w:cs="Times New Roman"/>
          <w:b/>
          <w:sz w:val="24"/>
          <w:lang w:val="en-GB"/>
        </w:rPr>
        <w:t>j</w:t>
      </w:r>
      <w:r w:rsidRPr="00B73C37">
        <w:rPr>
          <w:rFonts w:ascii="Garamond" w:hAnsi="Garamond" w:cs="Times New Roman"/>
          <w:b/>
          <w:sz w:val="24"/>
          <w:lang w:val="en-GB"/>
        </w:rPr>
        <w:t xml:space="preserve">obs in the </w:t>
      </w:r>
      <w:r w:rsidR="00E07919" w:rsidRPr="00B73C37">
        <w:rPr>
          <w:rFonts w:ascii="Garamond" w:hAnsi="Garamond" w:cs="Times New Roman"/>
          <w:b/>
          <w:sz w:val="24"/>
          <w:lang w:val="en-GB"/>
        </w:rPr>
        <w:t>g</w:t>
      </w:r>
      <w:r w:rsidRPr="00B73C37">
        <w:rPr>
          <w:rFonts w:ascii="Garamond" w:hAnsi="Garamond" w:cs="Times New Roman"/>
          <w:b/>
          <w:sz w:val="24"/>
          <w:lang w:val="en-GB"/>
        </w:rPr>
        <w:t xml:space="preserve">reen </w:t>
      </w:r>
      <w:r w:rsidR="00E07919" w:rsidRPr="00B73C37">
        <w:rPr>
          <w:rFonts w:ascii="Garamond" w:hAnsi="Garamond" w:cs="Times New Roman"/>
          <w:b/>
          <w:sz w:val="24"/>
          <w:lang w:val="en-GB"/>
        </w:rPr>
        <w:t>e</w:t>
      </w:r>
      <w:r w:rsidRPr="00B73C37">
        <w:rPr>
          <w:rFonts w:ascii="Garamond" w:hAnsi="Garamond" w:cs="Times New Roman"/>
          <w:b/>
          <w:sz w:val="24"/>
          <w:lang w:val="en-GB"/>
        </w:rPr>
        <w:t xml:space="preserve">conomy and </w:t>
      </w:r>
      <w:r w:rsidR="00E07919" w:rsidRPr="00B73C37">
        <w:rPr>
          <w:rFonts w:ascii="Garamond" w:hAnsi="Garamond" w:cs="Times New Roman"/>
          <w:b/>
          <w:sz w:val="24"/>
          <w:lang w:val="en-GB"/>
        </w:rPr>
        <w:t>c</w:t>
      </w:r>
      <w:r w:rsidRPr="00B73C37">
        <w:rPr>
          <w:rFonts w:ascii="Garamond" w:hAnsi="Garamond" w:cs="Times New Roman"/>
          <w:b/>
          <w:sz w:val="24"/>
          <w:lang w:val="en-GB"/>
        </w:rPr>
        <w:t xml:space="preserve">are </w:t>
      </w:r>
      <w:r w:rsidR="00E07919" w:rsidRPr="00B73C37">
        <w:rPr>
          <w:rFonts w:ascii="Garamond" w:hAnsi="Garamond" w:cs="Times New Roman"/>
          <w:b/>
          <w:sz w:val="24"/>
          <w:lang w:val="en-GB"/>
        </w:rPr>
        <w:t>s</w:t>
      </w:r>
      <w:r w:rsidR="007B18D5" w:rsidRPr="00B73C37">
        <w:rPr>
          <w:rFonts w:ascii="Garamond" w:hAnsi="Garamond" w:cs="Times New Roman"/>
          <w:b/>
          <w:sz w:val="24"/>
          <w:lang w:val="en-GB"/>
        </w:rPr>
        <w:t>ector</w:t>
      </w:r>
      <w:r w:rsidR="00176A44" w:rsidRPr="00B73C37">
        <w:rPr>
          <w:rFonts w:ascii="Garamond" w:hAnsi="Garamond" w:cs="Times New Roman"/>
          <w:b/>
          <w:sz w:val="24"/>
          <w:lang w:val="en-GB"/>
        </w:rPr>
        <w:t>s</w:t>
      </w:r>
      <w:r w:rsidR="007B18D5" w:rsidRPr="00B73C37">
        <w:rPr>
          <w:rFonts w:ascii="Garamond" w:hAnsi="Garamond" w:cs="Times New Roman"/>
          <w:b/>
          <w:sz w:val="24"/>
          <w:lang w:val="en-GB"/>
        </w:rPr>
        <w:t xml:space="preserve"> </w:t>
      </w:r>
      <w:r w:rsidR="002B5A8F" w:rsidRPr="00B73C37">
        <w:rPr>
          <w:rFonts w:ascii="Garamond" w:hAnsi="Garamond" w:cs="Times New Roman"/>
          <w:b/>
          <w:sz w:val="24"/>
          <w:lang w:val="en-GB"/>
        </w:rPr>
        <w:t xml:space="preserve"> </w:t>
      </w:r>
    </w:p>
    <w:p w:rsidR="007A36FB" w:rsidRPr="00B73C37" w:rsidRDefault="002716BB" w:rsidP="00EC5430">
      <w:pPr>
        <w:keepNext/>
        <w:keepLines/>
        <w:spacing w:line="276" w:lineRule="auto"/>
        <w:jc w:val="both"/>
        <w:rPr>
          <w:rFonts w:ascii="Times New Roman" w:hAnsi="Times New Roman" w:cs="Times New Roman"/>
          <w:sz w:val="24"/>
          <w:lang w:val="en-GB"/>
        </w:rPr>
      </w:pPr>
      <w:r w:rsidRPr="00B73C37">
        <w:rPr>
          <w:rFonts w:ascii="Garamond" w:hAnsi="Garamond" w:cs="Times New Roman"/>
          <w:sz w:val="24"/>
          <w:lang w:val="en-GB"/>
        </w:rPr>
        <w:t xml:space="preserve">Together with </w:t>
      </w:r>
      <w:r w:rsidR="002B5A8F" w:rsidRPr="00B73C37">
        <w:rPr>
          <w:rFonts w:ascii="Garamond" w:hAnsi="Garamond" w:cs="Times New Roman"/>
          <w:sz w:val="24"/>
          <w:lang w:val="en-GB"/>
        </w:rPr>
        <w:t xml:space="preserve">opportunities provided by the high-tech digital sector, </w:t>
      </w:r>
      <w:r w:rsidR="00B54028" w:rsidRPr="00B73C37">
        <w:rPr>
          <w:rFonts w:ascii="Garamond" w:hAnsi="Garamond" w:cs="Times New Roman"/>
          <w:sz w:val="24"/>
          <w:lang w:val="en-GB"/>
        </w:rPr>
        <w:t>the green economy and care sector</w:t>
      </w:r>
      <w:r w:rsidR="00176A44" w:rsidRPr="00B73C37">
        <w:rPr>
          <w:rFonts w:ascii="Garamond" w:hAnsi="Garamond" w:cs="Times New Roman"/>
          <w:sz w:val="24"/>
          <w:lang w:val="en-GB"/>
        </w:rPr>
        <w:t>s</w:t>
      </w:r>
      <w:r w:rsidR="00B54028" w:rsidRPr="00B73C37">
        <w:rPr>
          <w:rFonts w:ascii="Garamond" w:hAnsi="Garamond" w:cs="Times New Roman"/>
          <w:sz w:val="24"/>
          <w:lang w:val="en-GB"/>
        </w:rPr>
        <w:t xml:space="preserve"> have</w:t>
      </w:r>
      <w:r w:rsidR="00576638" w:rsidRPr="00B73C37">
        <w:rPr>
          <w:rFonts w:ascii="Garamond" w:hAnsi="Garamond" w:cs="Times New Roman"/>
          <w:sz w:val="24"/>
          <w:lang w:val="en-GB"/>
        </w:rPr>
        <w:t xml:space="preserve"> also</w:t>
      </w:r>
      <w:r w:rsidR="00B54028" w:rsidRPr="00B73C37">
        <w:rPr>
          <w:rFonts w:ascii="Garamond" w:hAnsi="Garamond" w:cs="Times New Roman"/>
          <w:sz w:val="24"/>
          <w:lang w:val="en-GB"/>
        </w:rPr>
        <w:t xml:space="preserve"> been commonly identified as s</w:t>
      </w:r>
      <w:r w:rsidR="002B5A8F" w:rsidRPr="00B73C37">
        <w:rPr>
          <w:rFonts w:ascii="Garamond" w:hAnsi="Garamond" w:cs="Times New Roman"/>
          <w:sz w:val="24"/>
          <w:lang w:val="en-GB"/>
        </w:rPr>
        <w:t>ources of po</w:t>
      </w:r>
      <w:r w:rsidR="0013638A" w:rsidRPr="00B73C37">
        <w:rPr>
          <w:rFonts w:ascii="Garamond" w:hAnsi="Garamond" w:cs="Times New Roman"/>
          <w:sz w:val="24"/>
          <w:lang w:val="en-GB"/>
        </w:rPr>
        <w:t>tential job creation in the EU</w:t>
      </w:r>
      <w:r w:rsidR="002B5A8F" w:rsidRPr="005A5C53">
        <w:rPr>
          <w:rStyle w:val="FootnoteReference"/>
          <w:rFonts w:ascii="Times New Roman" w:hAnsi="Times New Roman" w:cs="Times New Roman"/>
          <w:sz w:val="18"/>
          <w:szCs w:val="18"/>
          <w:lang w:val="en-GB"/>
        </w:rPr>
        <w:footnoteReference w:id="50"/>
      </w:r>
      <w:r w:rsidR="002B5A8F" w:rsidRPr="004578D2">
        <w:rPr>
          <w:rFonts w:ascii="Garamond" w:hAnsi="Garamond" w:cs="Times New Roman"/>
          <w:sz w:val="24"/>
          <w:lang w:val="en-GB"/>
        </w:rPr>
        <w:t xml:space="preserve">. </w:t>
      </w:r>
    </w:p>
    <w:p w:rsidR="007B18D5" w:rsidRPr="00B73C37" w:rsidRDefault="007B18D5" w:rsidP="00A77864">
      <w:pPr>
        <w:spacing w:line="276" w:lineRule="auto"/>
        <w:jc w:val="both"/>
        <w:rPr>
          <w:rFonts w:ascii="Garamond" w:hAnsi="Garamond" w:cs="Times New Roman"/>
          <w:sz w:val="24"/>
          <w:lang w:val="en-GB"/>
        </w:rPr>
      </w:pPr>
      <w:r w:rsidRPr="00B73C37">
        <w:rPr>
          <w:rFonts w:ascii="Garamond" w:hAnsi="Garamond" w:cs="Times New Roman"/>
          <w:sz w:val="24"/>
          <w:lang w:val="en-GB"/>
        </w:rPr>
        <w:t>Climate change is affecting and will continue to affect European companies, infrastructure and labour markets. Moving toward a low-carbon economy may have both positive and negative impact</w:t>
      </w:r>
      <w:r w:rsidR="008F6D5F" w:rsidRPr="00B73C37">
        <w:rPr>
          <w:rFonts w:ascii="Garamond" w:hAnsi="Garamond" w:cs="Times New Roman"/>
          <w:sz w:val="24"/>
          <w:lang w:val="en-GB"/>
        </w:rPr>
        <w:t>s</w:t>
      </w:r>
      <w:r w:rsidRPr="00B73C37">
        <w:rPr>
          <w:rFonts w:ascii="Garamond" w:hAnsi="Garamond" w:cs="Times New Roman"/>
          <w:sz w:val="24"/>
          <w:lang w:val="en-GB"/>
        </w:rPr>
        <w:t xml:space="preserve"> on jobs</w:t>
      </w:r>
      <w:r w:rsidR="00176A44" w:rsidRPr="00B73C37">
        <w:rPr>
          <w:rFonts w:ascii="Garamond" w:hAnsi="Garamond" w:cs="Times New Roman"/>
          <w:sz w:val="24"/>
          <w:lang w:val="en-GB"/>
        </w:rPr>
        <w:t>,</w:t>
      </w:r>
      <w:r w:rsidRPr="00B73C37">
        <w:rPr>
          <w:rFonts w:ascii="Garamond" w:hAnsi="Garamond" w:cs="Times New Roman"/>
          <w:sz w:val="24"/>
          <w:lang w:val="en-GB"/>
        </w:rPr>
        <w:t xml:space="preserve"> depending on how the transition is managed. The ILO promotes a </w:t>
      </w:r>
      <w:r w:rsidR="00176A44" w:rsidRPr="00B73C37">
        <w:rPr>
          <w:rFonts w:ascii="Garamond" w:hAnsi="Garamond" w:cs="Times New Roman"/>
          <w:sz w:val="24"/>
          <w:lang w:val="en-GB"/>
        </w:rPr>
        <w:t>j</w:t>
      </w:r>
      <w:r w:rsidRPr="00B73C37">
        <w:rPr>
          <w:rFonts w:ascii="Garamond" w:hAnsi="Garamond" w:cs="Times New Roman"/>
          <w:sz w:val="24"/>
          <w:lang w:val="en-GB"/>
        </w:rPr>
        <w:t xml:space="preserve">ust </w:t>
      </w:r>
      <w:r w:rsidR="00176A44" w:rsidRPr="00B73C37">
        <w:rPr>
          <w:rFonts w:ascii="Garamond" w:hAnsi="Garamond" w:cs="Times New Roman"/>
          <w:sz w:val="24"/>
          <w:lang w:val="en-GB"/>
        </w:rPr>
        <w:t>t</w:t>
      </w:r>
      <w:r w:rsidRPr="00B73C37">
        <w:rPr>
          <w:rFonts w:ascii="Garamond" w:hAnsi="Garamond" w:cs="Times New Roman"/>
          <w:sz w:val="24"/>
          <w:lang w:val="en-GB"/>
        </w:rPr>
        <w:t xml:space="preserve">ransition </w:t>
      </w:r>
      <w:r w:rsidR="008D7807" w:rsidRPr="00B73C37">
        <w:rPr>
          <w:rFonts w:ascii="Garamond" w:hAnsi="Garamond" w:cs="Times New Roman"/>
          <w:sz w:val="24"/>
          <w:lang w:val="en-GB"/>
        </w:rPr>
        <w:t xml:space="preserve">approach </w:t>
      </w:r>
      <w:r w:rsidRPr="00B73C37">
        <w:rPr>
          <w:rFonts w:ascii="Garamond" w:hAnsi="Garamond" w:cs="Times New Roman"/>
          <w:sz w:val="24"/>
          <w:lang w:val="en-GB"/>
        </w:rPr>
        <w:t>whereby policies are in place to ensure that those likely to be negatively affected are protected through income support, retraining opportunities, relocation assistance, and the like.</w:t>
      </w:r>
      <w:r w:rsidR="002716BB" w:rsidRPr="00EC5430">
        <w:rPr>
          <w:lang w:val="en-GB"/>
        </w:rPr>
        <w:t xml:space="preserve"> </w:t>
      </w:r>
      <w:r w:rsidR="002716BB" w:rsidRPr="004578D2">
        <w:rPr>
          <w:rFonts w:ascii="Garamond" w:hAnsi="Garamond" w:cs="Times New Roman"/>
          <w:sz w:val="24"/>
          <w:lang w:val="en-GB"/>
        </w:rPr>
        <w:t>In this respect,</w:t>
      </w:r>
      <w:r w:rsidR="00A77864" w:rsidRPr="00B73C37">
        <w:rPr>
          <w:rFonts w:ascii="Garamond" w:hAnsi="Garamond" w:cs="Times New Roman"/>
          <w:sz w:val="24"/>
          <w:lang w:val="en-GB"/>
        </w:rPr>
        <w:t xml:space="preserve"> social dialogue is a critically important </w:t>
      </w:r>
      <w:r w:rsidRPr="00B73C37">
        <w:rPr>
          <w:rFonts w:ascii="Garamond" w:hAnsi="Garamond" w:cs="Times New Roman"/>
          <w:sz w:val="24"/>
          <w:lang w:val="en-GB"/>
        </w:rPr>
        <w:t xml:space="preserve">component of a </w:t>
      </w:r>
      <w:r w:rsidR="00176A44" w:rsidRPr="00B73C37">
        <w:rPr>
          <w:rFonts w:ascii="Garamond" w:hAnsi="Garamond" w:cs="Times New Roman"/>
          <w:sz w:val="24"/>
          <w:lang w:val="en-GB"/>
        </w:rPr>
        <w:t>j</w:t>
      </w:r>
      <w:r w:rsidRPr="00B73C37">
        <w:rPr>
          <w:rFonts w:ascii="Garamond" w:hAnsi="Garamond" w:cs="Times New Roman"/>
          <w:sz w:val="24"/>
          <w:lang w:val="en-GB"/>
        </w:rPr>
        <w:t xml:space="preserve">ust </w:t>
      </w:r>
      <w:r w:rsidR="00176A44" w:rsidRPr="00B73C37">
        <w:rPr>
          <w:rFonts w:ascii="Garamond" w:hAnsi="Garamond" w:cs="Times New Roman"/>
          <w:sz w:val="24"/>
          <w:lang w:val="en-GB"/>
        </w:rPr>
        <w:t>t</w:t>
      </w:r>
      <w:r w:rsidRPr="00B73C37">
        <w:rPr>
          <w:rFonts w:ascii="Garamond" w:hAnsi="Garamond" w:cs="Times New Roman"/>
          <w:sz w:val="24"/>
          <w:lang w:val="en-GB"/>
        </w:rPr>
        <w:t xml:space="preserve">ransition. </w:t>
      </w:r>
      <w:r w:rsidR="002716BB" w:rsidRPr="00B73C37">
        <w:rPr>
          <w:rFonts w:ascii="Garamond" w:hAnsi="Garamond" w:cs="Times New Roman"/>
          <w:sz w:val="24"/>
          <w:lang w:val="en-GB"/>
        </w:rPr>
        <w:t>Notably</w:t>
      </w:r>
      <w:r w:rsidR="00A77864" w:rsidRPr="00B73C37">
        <w:rPr>
          <w:rFonts w:ascii="Garamond" w:hAnsi="Garamond" w:cs="Times New Roman"/>
          <w:sz w:val="24"/>
          <w:lang w:val="en-GB"/>
        </w:rPr>
        <w:t>,</w:t>
      </w:r>
      <w:r w:rsidR="002716BB" w:rsidRPr="00B73C37">
        <w:rPr>
          <w:rFonts w:ascii="Garamond" w:hAnsi="Garamond" w:cs="Times New Roman"/>
          <w:sz w:val="24"/>
          <w:lang w:val="en-GB"/>
        </w:rPr>
        <w:t xml:space="preserve"> </w:t>
      </w:r>
      <w:r w:rsidR="00F221F9" w:rsidRPr="00B73C37">
        <w:rPr>
          <w:rFonts w:ascii="Garamond" w:hAnsi="Garamond" w:cs="Times New Roman"/>
          <w:sz w:val="24"/>
          <w:lang w:val="en-GB"/>
        </w:rPr>
        <w:t xml:space="preserve">greening our economies and </w:t>
      </w:r>
      <w:r w:rsidRPr="00B73C37">
        <w:rPr>
          <w:rFonts w:ascii="Garamond" w:hAnsi="Garamond" w:cs="Times New Roman"/>
          <w:sz w:val="24"/>
          <w:lang w:val="en-GB"/>
        </w:rPr>
        <w:t xml:space="preserve">building a more sustainable environment can also </w:t>
      </w:r>
      <w:r w:rsidR="00176A44" w:rsidRPr="00B73C37">
        <w:rPr>
          <w:rFonts w:ascii="Garamond" w:hAnsi="Garamond" w:cs="Times New Roman"/>
          <w:sz w:val="24"/>
          <w:lang w:val="en-GB"/>
        </w:rPr>
        <w:t>lead to</w:t>
      </w:r>
      <w:r w:rsidRPr="00B73C37">
        <w:rPr>
          <w:rFonts w:ascii="Garamond" w:hAnsi="Garamond" w:cs="Times New Roman"/>
          <w:sz w:val="24"/>
          <w:lang w:val="en-GB"/>
        </w:rPr>
        <w:t xml:space="preserve"> technological innovation with mas</w:t>
      </w:r>
      <w:r w:rsidR="00A84E89" w:rsidRPr="00B73C37">
        <w:rPr>
          <w:rFonts w:ascii="Garamond" w:hAnsi="Garamond" w:cs="Times New Roman"/>
          <w:sz w:val="24"/>
          <w:lang w:val="en-GB"/>
        </w:rPr>
        <w:t>sive job-creation potential</w:t>
      </w:r>
      <w:r w:rsidR="00867CA4" w:rsidRPr="00B73C37">
        <w:rPr>
          <w:rFonts w:ascii="Garamond" w:hAnsi="Garamond" w:cs="Times New Roman"/>
          <w:sz w:val="24"/>
          <w:lang w:val="en-GB"/>
        </w:rPr>
        <w:t xml:space="preserve">, provided clear environmental policy incentives are in place. </w:t>
      </w:r>
      <w:r w:rsidR="00303A29" w:rsidRPr="00B73C37">
        <w:rPr>
          <w:rFonts w:ascii="Garamond" w:hAnsi="Garamond" w:cs="Times New Roman"/>
          <w:sz w:val="24"/>
          <w:lang w:val="en-GB"/>
        </w:rPr>
        <w:t>To that effect, the EESC recommends that the creation of green jobs be mainstreamed in all EU polic</w:t>
      </w:r>
      <w:r w:rsidR="00400CB7" w:rsidRPr="00B73C37">
        <w:rPr>
          <w:rFonts w:ascii="Garamond" w:hAnsi="Garamond" w:cs="Times New Roman"/>
          <w:sz w:val="24"/>
          <w:lang w:val="en-GB"/>
        </w:rPr>
        <w:t xml:space="preserve">y areas while </w:t>
      </w:r>
      <w:r w:rsidR="00176A44" w:rsidRPr="00B73C37">
        <w:rPr>
          <w:rFonts w:ascii="Garamond" w:hAnsi="Garamond" w:cs="Times New Roman"/>
          <w:sz w:val="24"/>
          <w:lang w:val="en-GB"/>
        </w:rPr>
        <w:t xml:space="preserve">stressing </w:t>
      </w:r>
      <w:r w:rsidR="00400CB7" w:rsidRPr="00B73C37">
        <w:rPr>
          <w:rFonts w:ascii="Garamond" w:hAnsi="Garamond" w:cs="Times New Roman"/>
          <w:sz w:val="24"/>
          <w:lang w:val="en-GB"/>
        </w:rPr>
        <w:t>that</w:t>
      </w:r>
      <w:r w:rsidR="00303A29" w:rsidRPr="00B73C37">
        <w:rPr>
          <w:rFonts w:ascii="Garamond" w:hAnsi="Garamond" w:cs="Times New Roman"/>
          <w:sz w:val="24"/>
          <w:lang w:val="en-GB"/>
        </w:rPr>
        <w:t xml:space="preserve"> the key pillars of a European sustainable economy would include </w:t>
      </w:r>
      <w:r w:rsidR="00867CA4" w:rsidRPr="00B73C37">
        <w:rPr>
          <w:rFonts w:ascii="Garamond" w:hAnsi="Garamond" w:cs="Times New Roman"/>
          <w:sz w:val="24"/>
          <w:lang w:val="en-GB"/>
        </w:rPr>
        <w:t>stable regulatory framework</w:t>
      </w:r>
      <w:r w:rsidR="00400CB7" w:rsidRPr="00B73C37">
        <w:rPr>
          <w:rFonts w:ascii="Garamond" w:hAnsi="Garamond" w:cs="Times New Roman"/>
          <w:sz w:val="24"/>
          <w:lang w:val="en-GB"/>
        </w:rPr>
        <w:t>s</w:t>
      </w:r>
      <w:r w:rsidR="00867CA4" w:rsidRPr="00B73C37">
        <w:rPr>
          <w:rFonts w:ascii="Garamond" w:hAnsi="Garamond" w:cs="Times New Roman"/>
          <w:sz w:val="24"/>
          <w:lang w:val="en-GB"/>
        </w:rPr>
        <w:t>, huge-scale harnessing of capital and intellectual resources, clear programmes in the areas of support for transition and sufficient backing from European funds</w:t>
      </w:r>
      <w:r w:rsidR="00A77864" w:rsidRPr="004578D2">
        <w:rPr>
          <w:rStyle w:val="FootnoteReference"/>
          <w:rFonts w:ascii="Garamond" w:hAnsi="Garamond" w:cs="Times New Roman"/>
          <w:sz w:val="24"/>
          <w:lang w:val="en-GB"/>
        </w:rPr>
        <w:footnoteReference w:id="51"/>
      </w:r>
      <w:r w:rsidR="00A77864" w:rsidRPr="004578D2">
        <w:rPr>
          <w:rFonts w:ascii="Garamond" w:hAnsi="Garamond" w:cs="Times New Roman"/>
          <w:sz w:val="24"/>
          <w:lang w:val="en-GB"/>
        </w:rPr>
        <w:t>.</w:t>
      </w:r>
      <w:r w:rsidR="00303A29" w:rsidRPr="00B73C37" w:rsidDel="00303A29">
        <w:rPr>
          <w:rFonts w:ascii="Garamond" w:hAnsi="Garamond" w:cs="Times New Roman"/>
          <w:sz w:val="24"/>
          <w:lang w:val="en-GB"/>
        </w:rPr>
        <w:t xml:space="preserve"> </w:t>
      </w:r>
    </w:p>
    <w:p w:rsidR="007B18D5" w:rsidRPr="00B73C37" w:rsidRDefault="00D6491D" w:rsidP="007B18D5">
      <w:pPr>
        <w:spacing w:line="276" w:lineRule="auto"/>
        <w:jc w:val="both"/>
        <w:rPr>
          <w:rFonts w:ascii="Times New Roman" w:hAnsi="Times New Roman" w:cs="Times New Roman"/>
          <w:sz w:val="24"/>
          <w:lang w:val="en-GB"/>
        </w:rPr>
      </w:pPr>
      <w:r w:rsidRPr="00B73C37">
        <w:rPr>
          <w:rFonts w:ascii="Garamond" w:hAnsi="Garamond" w:cs="Times New Roman"/>
          <w:sz w:val="24"/>
          <w:lang w:val="en-GB"/>
        </w:rPr>
        <w:t>T</w:t>
      </w:r>
      <w:r w:rsidR="007B18D5" w:rsidRPr="00B73C37">
        <w:rPr>
          <w:rFonts w:ascii="Garamond" w:hAnsi="Garamond" w:cs="Times New Roman"/>
          <w:sz w:val="24"/>
          <w:lang w:val="en-GB"/>
        </w:rPr>
        <w:t>he health and care sectors ha</w:t>
      </w:r>
      <w:r w:rsidRPr="00B73C37">
        <w:rPr>
          <w:rFonts w:ascii="Garamond" w:hAnsi="Garamond" w:cs="Times New Roman"/>
          <w:sz w:val="24"/>
          <w:lang w:val="en-GB"/>
        </w:rPr>
        <w:t>ve</w:t>
      </w:r>
      <w:r w:rsidR="007B18D5" w:rsidRPr="00B73C37">
        <w:rPr>
          <w:rFonts w:ascii="Garamond" w:hAnsi="Garamond" w:cs="Times New Roman"/>
          <w:sz w:val="24"/>
          <w:lang w:val="en-GB"/>
        </w:rPr>
        <w:t xml:space="preserve"> potential for large job-creation too, assuming that all people in need can afford such services</w:t>
      </w:r>
      <w:r w:rsidR="0013638A" w:rsidRPr="004578D2">
        <w:rPr>
          <w:rStyle w:val="FootnoteReference"/>
          <w:rFonts w:ascii="Garamond" w:hAnsi="Garamond" w:cs="Times New Roman"/>
          <w:sz w:val="24"/>
          <w:lang w:val="en-GB"/>
        </w:rPr>
        <w:footnoteReference w:id="52"/>
      </w:r>
      <w:r w:rsidR="007B18D5" w:rsidRPr="004578D2">
        <w:rPr>
          <w:rFonts w:ascii="Garamond" w:hAnsi="Garamond" w:cs="Times New Roman"/>
          <w:sz w:val="24"/>
          <w:lang w:val="en-GB"/>
        </w:rPr>
        <w:t>. The International Trade Union Confederation (2016) estimate</w:t>
      </w:r>
      <w:r w:rsidRPr="00B73C37">
        <w:rPr>
          <w:rFonts w:ascii="Garamond" w:hAnsi="Garamond" w:cs="Times New Roman"/>
          <w:sz w:val="24"/>
          <w:lang w:val="en-GB"/>
        </w:rPr>
        <w:t>s</w:t>
      </w:r>
      <w:r w:rsidR="007B18D5" w:rsidRPr="00B73C37">
        <w:rPr>
          <w:rFonts w:ascii="Garamond" w:hAnsi="Garamond" w:cs="Times New Roman"/>
          <w:sz w:val="24"/>
          <w:lang w:val="en-GB"/>
        </w:rPr>
        <w:t xml:space="preserve"> that investing in the care industry</w:t>
      </w:r>
      <w:r w:rsidRPr="00B73C37">
        <w:rPr>
          <w:rFonts w:ascii="Garamond" w:hAnsi="Garamond" w:cs="Times New Roman"/>
          <w:sz w:val="24"/>
          <w:lang w:val="en-GB"/>
        </w:rPr>
        <w:t xml:space="preserve"> (i.e. </w:t>
      </w:r>
      <w:r w:rsidR="007B18D5" w:rsidRPr="00B73C37">
        <w:rPr>
          <w:rFonts w:ascii="Garamond" w:hAnsi="Garamond" w:cs="Times New Roman"/>
          <w:sz w:val="24"/>
          <w:lang w:val="en-GB"/>
        </w:rPr>
        <w:t xml:space="preserve">care for the elderly, </w:t>
      </w:r>
      <w:r w:rsidR="00176A44" w:rsidRPr="00B73C37">
        <w:rPr>
          <w:rFonts w:ascii="Garamond" w:hAnsi="Garamond" w:cs="Times New Roman"/>
          <w:sz w:val="24"/>
          <w:lang w:val="en-GB"/>
        </w:rPr>
        <w:t xml:space="preserve">people with disabilities </w:t>
      </w:r>
      <w:r w:rsidR="007B18D5" w:rsidRPr="00B73C37">
        <w:rPr>
          <w:rFonts w:ascii="Garamond" w:hAnsi="Garamond" w:cs="Times New Roman"/>
          <w:sz w:val="24"/>
          <w:lang w:val="en-GB"/>
        </w:rPr>
        <w:t>and pre-school age children</w:t>
      </w:r>
      <w:r w:rsidRPr="00B73C37">
        <w:rPr>
          <w:rFonts w:ascii="Garamond" w:hAnsi="Garamond" w:cs="Times New Roman"/>
          <w:sz w:val="24"/>
          <w:lang w:val="en-GB"/>
        </w:rPr>
        <w:t>)</w:t>
      </w:r>
      <w:r w:rsidR="007B18D5" w:rsidRPr="00B73C37">
        <w:rPr>
          <w:rFonts w:ascii="Garamond" w:hAnsi="Garamond" w:cs="Times New Roman"/>
          <w:sz w:val="24"/>
          <w:lang w:val="en-GB"/>
        </w:rPr>
        <w:t xml:space="preserve">, would generate </w:t>
      </w:r>
      <w:r w:rsidR="00176A44" w:rsidRPr="00B73C37">
        <w:rPr>
          <w:rFonts w:ascii="Garamond" w:hAnsi="Garamond" w:cs="Times New Roman"/>
          <w:sz w:val="24"/>
          <w:lang w:val="en-GB"/>
        </w:rPr>
        <w:t xml:space="preserve">a </w:t>
      </w:r>
      <w:r w:rsidR="007B18D5" w:rsidRPr="00B73C37">
        <w:rPr>
          <w:rFonts w:ascii="Garamond" w:hAnsi="Garamond" w:cs="Times New Roman"/>
          <w:sz w:val="24"/>
          <w:lang w:val="en-GB"/>
        </w:rPr>
        <w:t>considerable increase in employment. According to the study, investing 2</w:t>
      </w:r>
      <w:r w:rsidR="005B753D" w:rsidRPr="00B73C37">
        <w:rPr>
          <w:rFonts w:ascii="Garamond" w:hAnsi="Garamond" w:cs="Times New Roman"/>
          <w:sz w:val="24"/>
          <w:lang w:val="en-GB"/>
        </w:rPr>
        <w:t xml:space="preserve"> </w:t>
      </w:r>
      <w:r w:rsidR="002716BB" w:rsidRPr="00B73C37">
        <w:rPr>
          <w:rFonts w:ascii="Garamond" w:hAnsi="Garamond" w:cs="Times New Roman"/>
          <w:sz w:val="24"/>
          <w:lang w:val="en-GB"/>
        </w:rPr>
        <w:t>percent</w:t>
      </w:r>
      <w:r w:rsidR="007B18D5" w:rsidRPr="00B73C37">
        <w:rPr>
          <w:rFonts w:ascii="Garamond" w:hAnsi="Garamond" w:cs="Times New Roman"/>
          <w:sz w:val="24"/>
          <w:lang w:val="en-GB"/>
        </w:rPr>
        <w:t xml:space="preserve"> of GDP in </w:t>
      </w:r>
      <w:r w:rsidRPr="00B73C37">
        <w:rPr>
          <w:rFonts w:ascii="Garamond" w:hAnsi="Garamond" w:cs="Times New Roman"/>
          <w:sz w:val="24"/>
          <w:lang w:val="en-GB"/>
        </w:rPr>
        <w:t xml:space="preserve">the </w:t>
      </w:r>
      <w:r w:rsidR="007B18D5" w:rsidRPr="00B73C37">
        <w:rPr>
          <w:rFonts w:ascii="Garamond" w:hAnsi="Garamond" w:cs="Times New Roman"/>
          <w:sz w:val="24"/>
          <w:lang w:val="en-GB"/>
        </w:rPr>
        <w:t xml:space="preserve">care industry could lead to </w:t>
      </w:r>
      <w:r w:rsidR="00176A44" w:rsidRPr="00B73C37">
        <w:rPr>
          <w:rFonts w:ascii="Garamond" w:hAnsi="Garamond" w:cs="Times New Roman"/>
          <w:sz w:val="24"/>
          <w:lang w:val="en-GB"/>
        </w:rPr>
        <w:t xml:space="preserve">an </w:t>
      </w:r>
      <w:r w:rsidR="007B18D5" w:rsidRPr="00B73C37">
        <w:rPr>
          <w:rFonts w:ascii="Garamond" w:hAnsi="Garamond" w:cs="Times New Roman"/>
          <w:sz w:val="24"/>
          <w:lang w:val="en-GB"/>
        </w:rPr>
        <w:t xml:space="preserve">increase in overall employment </w:t>
      </w:r>
      <w:r w:rsidR="00176A44" w:rsidRPr="00B73C37">
        <w:rPr>
          <w:rFonts w:ascii="Garamond" w:hAnsi="Garamond" w:cs="Times New Roman"/>
          <w:sz w:val="24"/>
          <w:lang w:val="en-GB"/>
        </w:rPr>
        <w:t>of between</w:t>
      </w:r>
      <w:r w:rsidR="007B18D5" w:rsidRPr="00B73C37">
        <w:rPr>
          <w:rFonts w:ascii="Garamond" w:hAnsi="Garamond" w:cs="Times New Roman"/>
          <w:sz w:val="24"/>
          <w:lang w:val="en-GB"/>
        </w:rPr>
        <w:t xml:space="preserve"> 2.4</w:t>
      </w:r>
      <w:r w:rsidR="005B753D" w:rsidRPr="00B73C37">
        <w:rPr>
          <w:rFonts w:ascii="Garamond" w:hAnsi="Garamond" w:cs="Times New Roman"/>
          <w:sz w:val="24"/>
          <w:lang w:val="en-GB"/>
        </w:rPr>
        <w:t xml:space="preserve"> </w:t>
      </w:r>
      <w:r w:rsidR="00176A44" w:rsidRPr="00B73C37">
        <w:rPr>
          <w:rFonts w:ascii="Garamond" w:hAnsi="Garamond" w:cs="Times New Roman"/>
          <w:sz w:val="24"/>
          <w:lang w:val="en-GB"/>
        </w:rPr>
        <w:t>and</w:t>
      </w:r>
      <w:r w:rsidR="007B18D5" w:rsidRPr="00B73C37">
        <w:rPr>
          <w:rFonts w:ascii="Garamond" w:hAnsi="Garamond" w:cs="Times New Roman"/>
          <w:sz w:val="24"/>
          <w:lang w:val="en-GB"/>
        </w:rPr>
        <w:t xml:space="preserve"> 6.1</w:t>
      </w:r>
      <w:r w:rsidR="005B753D" w:rsidRPr="00B73C37">
        <w:rPr>
          <w:rFonts w:ascii="Garamond" w:hAnsi="Garamond" w:cs="Times New Roman"/>
          <w:sz w:val="24"/>
          <w:lang w:val="en-GB"/>
        </w:rPr>
        <w:t xml:space="preserve"> </w:t>
      </w:r>
      <w:r w:rsidR="002716BB" w:rsidRPr="00B73C37">
        <w:rPr>
          <w:rFonts w:ascii="Garamond" w:hAnsi="Garamond" w:cs="Times New Roman"/>
          <w:sz w:val="24"/>
          <w:lang w:val="en-GB"/>
        </w:rPr>
        <w:t>percent</w:t>
      </w:r>
      <w:r w:rsidR="007B18D5" w:rsidRPr="00B73C37">
        <w:rPr>
          <w:rFonts w:ascii="Garamond" w:hAnsi="Garamond" w:cs="Times New Roman"/>
          <w:sz w:val="24"/>
          <w:lang w:val="en-GB"/>
        </w:rPr>
        <w:t xml:space="preserve"> depending on the country. This could mean nearly 2 million new jobs in Germany alone or 120 000 jobs in Denmark. In addition, such investment would </w:t>
      </w:r>
      <w:r w:rsidR="00176A44" w:rsidRPr="00B73C37">
        <w:rPr>
          <w:rFonts w:ascii="Garamond" w:hAnsi="Garamond" w:cs="Times New Roman"/>
          <w:sz w:val="24"/>
          <w:lang w:val="en-GB"/>
        </w:rPr>
        <w:t xml:space="preserve">particularly </w:t>
      </w:r>
      <w:r w:rsidR="007B18D5" w:rsidRPr="00B73C37">
        <w:rPr>
          <w:rFonts w:ascii="Garamond" w:hAnsi="Garamond" w:cs="Times New Roman"/>
          <w:sz w:val="24"/>
          <w:lang w:val="en-GB"/>
        </w:rPr>
        <w:t>benefit women</w:t>
      </w:r>
      <w:r w:rsidR="00176A44" w:rsidRPr="00B73C37">
        <w:rPr>
          <w:rFonts w:ascii="Garamond" w:hAnsi="Garamond" w:cs="Times New Roman"/>
          <w:sz w:val="24"/>
          <w:lang w:val="en-GB"/>
        </w:rPr>
        <w:t>,</w:t>
      </w:r>
      <w:r w:rsidR="007B18D5" w:rsidRPr="00B73C37">
        <w:rPr>
          <w:rFonts w:ascii="Garamond" w:hAnsi="Garamond" w:cs="Times New Roman"/>
          <w:sz w:val="24"/>
          <w:lang w:val="en-GB"/>
        </w:rPr>
        <w:t xml:space="preserve"> who </w:t>
      </w:r>
      <w:r w:rsidR="00176A44" w:rsidRPr="00B73C37">
        <w:rPr>
          <w:rFonts w:ascii="Garamond" w:hAnsi="Garamond" w:cs="Times New Roman"/>
          <w:sz w:val="24"/>
          <w:lang w:val="en-GB"/>
        </w:rPr>
        <w:t xml:space="preserve">make up </w:t>
      </w:r>
      <w:r w:rsidR="007B18D5" w:rsidRPr="00B73C37">
        <w:rPr>
          <w:rFonts w:ascii="Garamond" w:hAnsi="Garamond" w:cs="Times New Roman"/>
          <w:sz w:val="24"/>
          <w:lang w:val="en-GB"/>
        </w:rPr>
        <w:t xml:space="preserve">the majority of workers in these sectors, while </w:t>
      </w:r>
      <w:r w:rsidR="00176A44" w:rsidRPr="00B73C37">
        <w:rPr>
          <w:rFonts w:ascii="Garamond" w:hAnsi="Garamond" w:cs="Times New Roman"/>
          <w:sz w:val="24"/>
          <w:lang w:val="en-GB"/>
        </w:rPr>
        <w:t xml:space="preserve">at the same time </w:t>
      </w:r>
      <w:r w:rsidR="007B18D5" w:rsidRPr="00B73C37">
        <w:rPr>
          <w:rFonts w:ascii="Garamond" w:hAnsi="Garamond" w:cs="Times New Roman"/>
          <w:sz w:val="24"/>
          <w:lang w:val="en-GB"/>
        </w:rPr>
        <w:t xml:space="preserve">responding to other societal challenges such as </w:t>
      </w:r>
      <w:r w:rsidR="008F6D5F" w:rsidRPr="00B73C37">
        <w:rPr>
          <w:rFonts w:ascii="Garamond" w:hAnsi="Garamond" w:cs="Times New Roman"/>
          <w:sz w:val="24"/>
          <w:lang w:val="en-GB"/>
        </w:rPr>
        <w:t xml:space="preserve">the </w:t>
      </w:r>
      <w:r w:rsidRPr="00B73C37">
        <w:rPr>
          <w:rFonts w:ascii="Garamond" w:hAnsi="Garamond" w:cs="Times New Roman"/>
          <w:sz w:val="24"/>
          <w:lang w:val="en-GB"/>
        </w:rPr>
        <w:t xml:space="preserve">specific </w:t>
      </w:r>
      <w:r w:rsidR="007B18D5" w:rsidRPr="00B73C37">
        <w:rPr>
          <w:rFonts w:ascii="Garamond" w:hAnsi="Garamond" w:cs="Times New Roman"/>
          <w:sz w:val="24"/>
          <w:lang w:val="en-GB"/>
        </w:rPr>
        <w:t xml:space="preserve">needs of </w:t>
      </w:r>
      <w:r w:rsidRPr="00B73C37">
        <w:rPr>
          <w:rFonts w:ascii="Garamond" w:hAnsi="Garamond" w:cs="Times New Roman"/>
          <w:sz w:val="24"/>
          <w:lang w:val="en-GB"/>
        </w:rPr>
        <w:t xml:space="preserve">an </w:t>
      </w:r>
      <w:r w:rsidR="007B18D5" w:rsidRPr="00B73C37">
        <w:rPr>
          <w:rFonts w:ascii="Garamond" w:hAnsi="Garamond" w:cs="Times New Roman"/>
          <w:sz w:val="24"/>
          <w:lang w:val="en-GB"/>
        </w:rPr>
        <w:t xml:space="preserve">ageing population. However, to make these jobs attractive, attention needs to be paid to the quality of working conditions in </w:t>
      </w:r>
      <w:r w:rsidR="00726599" w:rsidRPr="00B73C37">
        <w:rPr>
          <w:rFonts w:ascii="Garamond" w:hAnsi="Garamond" w:cs="Times New Roman"/>
          <w:sz w:val="24"/>
          <w:lang w:val="en-GB"/>
        </w:rPr>
        <w:t>the</w:t>
      </w:r>
      <w:r w:rsidR="007B18D5" w:rsidRPr="00B73C37">
        <w:rPr>
          <w:rFonts w:ascii="Garamond" w:hAnsi="Garamond" w:cs="Times New Roman"/>
          <w:sz w:val="24"/>
          <w:lang w:val="en-GB"/>
        </w:rPr>
        <w:t xml:space="preserve"> sector</w:t>
      </w:r>
      <w:r w:rsidR="00A84E89" w:rsidRPr="004578D2">
        <w:rPr>
          <w:rStyle w:val="FootnoteReference"/>
          <w:rFonts w:ascii="Garamond" w:hAnsi="Garamond" w:cs="Times New Roman"/>
          <w:sz w:val="24"/>
          <w:lang w:val="en-GB"/>
        </w:rPr>
        <w:footnoteReference w:id="53"/>
      </w:r>
      <w:r w:rsidR="007B18D5" w:rsidRPr="004578D2">
        <w:rPr>
          <w:rFonts w:ascii="Garamond" w:hAnsi="Garamond" w:cs="Times New Roman"/>
          <w:sz w:val="24"/>
          <w:lang w:val="en-GB"/>
        </w:rPr>
        <w:t>.</w:t>
      </w:r>
      <w:r w:rsidR="007B18D5" w:rsidRPr="00B73C37">
        <w:rPr>
          <w:rFonts w:ascii="Times New Roman" w:hAnsi="Times New Roman" w:cs="Times New Roman"/>
          <w:sz w:val="24"/>
          <w:lang w:val="en-GB"/>
        </w:rPr>
        <w:t xml:space="preserve"> </w:t>
      </w:r>
    </w:p>
    <w:p w:rsidR="002B5A8F" w:rsidRPr="00B73C37" w:rsidRDefault="002B5A8F" w:rsidP="002B5A8F">
      <w:pPr>
        <w:spacing w:line="276" w:lineRule="auto"/>
        <w:jc w:val="both"/>
        <w:rPr>
          <w:rFonts w:ascii="Garamond" w:hAnsi="Garamond" w:cs="Times New Roman"/>
          <w:sz w:val="24"/>
          <w:lang w:val="en-GB"/>
        </w:rPr>
      </w:pPr>
      <w:r w:rsidRPr="00B73C37">
        <w:rPr>
          <w:rFonts w:ascii="Garamond" w:hAnsi="Garamond" w:cs="Times New Roman"/>
          <w:b/>
          <w:sz w:val="24"/>
          <w:lang w:val="en-GB"/>
        </w:rPr>
        <w:t>Guiding questions</w:t>
      </w:r>
      <w:r w:rsidRPr="00B73C37">
        <w:rPr>
          <w:rFonts w:ascii="Garamond" w:hAnsi="Garamond" w:cs="Times New Roman"/>
          <w:sz w:val="24"/>
          <w:lang w:val="en-GB"/>
        </w:rPr>
        <w:t xml:space="preserve">: </w:t>
      </w:r>
    </w:p>
    <w:p w:rsidR="002B5A8F" w:rsidRPr="00B73C37" w:rsidRDefault="002B5A8F" w:rsidP="006E3B01">
      <w:p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Are current policy instruments capable of </w:t>
      </w:r>
      <w:r w:rsidR="002716BB" w:rsidRPr="00B73C37">
        <w:rPr>
          <w:rFonts w:ascii="Garamond" w:hAnsi="Garamond" w:cs="Times New Roman"/>
          <w:sz w:val="24"/>
          <w:szCs w:val="24"/>
          <w:lang w:val="en-GB"/>
        </w:rPr>
        <w:t xml:space="preserve">promoting </w:t>
      </w:r>
      <w:r w:rsidR="002E5202" w:rsidRPr="00B73C37">
        <w:rPr>
          <w:rFonts w:ascii="Garamond" w:hAnsi="Garamond" w:cs="Times New Roman"/>
          <w:sz w:val="24"/>
          <w:szCs w:val="24"/>
          <w:lang w:val="en-GB"/>
        </w:rPr>
        <w:t xml:space="preserve">sufficient, quality </w:t>
      </w:r>
      <w:r w:rsidR="002716BB" w:rsidRPr="00B73C37">
        <w:rPr>
          <w:rFonts w:ascii="Garamond" w:hAnsi="Garamond" w:cs="Times New Roman"/>
          <w:sz w:val="24"/>
          <w:szCs w:val="24"/>
          <w:lang w:val="en-GB"/>
        </w:rPr>
        <w:t>job creation</w:t>
      </w:r>
      <w:r w:rsidRPr="00B73C37">
        <w:rPr>
          <w:rFonts w:ascii="Garamond" w:hAnsi="Garamond" w:cs="Times New Roman"/>
          <w:sz w:val="24"/>
          <w:szCs w:val="24"/>
          <w:lang w:val="en-GB"/>
        </w:rPr>
        <w:t>?</w:t>
      </w:r>
      <w:r w:rsidR="003166A0" w:rsidRPr="00B73C37">
        <w:rPr>
          <w:rFonts w:ascii="Garamond" w:hAnsi="Garamond" w:cs="Times New Roman"/>
          <w:sz w:val="24"/>
          <w:szCs w:val="24"/>
          <w:lang w:val="en-GB"/>
        </w:rPr>
        <w:t xml:space="preserve"> </w:t>
      </w:r>
      <w:r w:rsidRPr="00B73C37">
        <w:rPr>
          <w:rFonts w:ascii="Garamond" w:hAnsi="Garamond" w:cs="Times New Roman"/>
          <w:sz w:val="24"/>
          <w:szCs w:val="24"/>
          <w:lang w:val="en-GB"/>
        </w:rPr>
        <w:t>How can we steer technological innovation to reap benefits for all and how can the potentially negative job impact of technological innovation be</w:t>
      </w:r>
      <w:r w:rsidR="005B753D" w:rsidRPr="00B73C37">
        <w:rPr>
          <w:rFonts w:ascii="Garamond" w:hAnsi="Garamond" w:cs="Times New Roman"/>
          <w:sz w:val="24"/>
          <w:szCs w:val="24"/>
          <w:lang w:val="en-GB"/>
        </w:rPr>
        <w:t xml:space="preserve"> </w:t>
      </w:r>
      <w:r w:rsidR="002716BB" w:rsidRPr="00B73C37">
        <w:rPr>
          <w:rFonts w:ascii="Garamond" w:hAnsi="Garamond" w:cs="Times New Roman"/>
          <w:sz w:val="24"/>
          <w:szCs w:val="24"/>
          <w:lang w:val="en-GB"/>
        </w:rPr>
        <w:t>mitigated</w:t>
      </w:r>
      <w:r w:rsidR="002716BB" w:rsidRPr="00B73C37" w:rsidDel="002716BB">
        <w:rPr>
          <w:rFonts w:ascii="Garamond" w:hAnsi="Garamond" w:cs="Times New Roman"/>
          <w:sz w:val="24"/>
          <w:szCs w:val="24"/>
          <w:lang w:val="en-GB"/>
        </w:rPr>
        <w:t xml:space="preserve"> </w:t>
      </w:r>
      <w:r w:rsidR="002716BB" w:rsidRPr="00B73C37">
        <w:rPr>
          <w:rFonts w:ascii="Garamond" w:hAnsi="Garamond" w:cs="Times New Roman"/>
          <w:sz w:val="24"/>
          <w:szCs w:val="24"/>
          <w:lang w:val="en-GB"/>
        </w:rPr>
        <w:t xml:space="preserve">so that jobs remain </w:t>
      </w:r>
      <w:r w:rsidR="00176A44" w:rsidRPr="00B73C37">
        <w:rPr>
          <w:rFonts w:ascii="Garamond" w:hAnsi="Garamond" w:cs="Times New Roman"/>
          <w:sz w:val="24"/>
          <w:szCs w:val="24"/>
          <w:lang w:val="en-GB"/>
        </w:rPr>
        <w:t>"</w:t>
      </w:r>
      <w:r w:rsidR="002716BB" w:rsidRPr="00B73C37">
        <w:rPr>
          <w:rFonts w:ascii="Garamond" w:hAnsi="Garamond" w:cs="Times New Roman"/>
          <w:sz w:val="24"/>
          <w:szCs w:val="24"/>
          <w:lang w:val="en-GB"/>
        </w:rPr>
        <w:t>decent</w:t>
      </w:r>
      <w:r w:rsidR="00176A44" w:rsidRPr="00B73C37">
        <w:rPr>
          <w:rFonts w:ascii="Garamond" w:hAnsi="Garamond" w:cs="Times New Roman"/>
          <w:sz w:val="24"/>
          <w:szCs w:val="24"/>
          <w:lang w:val="en-GB"/>
        </w:rPr>
        <w:t>"</w:t>
      </w:r>
      <w:r w:rsidRPr="00B73C37">
        <w:rPr>
          <w:rFonts w:ascii="Garamond" w:hAnsi="Garamond" w:cs="Times New Roman"/>
          <w:sz w:val="24"/>
          <w:szCs w:val="24"/>
          <w:lang w:val="en-GB"/>
        </w:rPr>
        <w:t>?</w:t>
      </w:r>
      <w:r w:rsidR="003166A0" w:rsidRPr="00B73C37">
        <w:rPr>
          <w:rFonts w:ascii="Garamond" w:hAnsi="Garamond" w:cs="Times New Roman"/>
          <w:sz w:val="24"/>
          <w:szCs w:val="24"/>
          <w:lang w:val="en-GB"/>
        </w:rPr>
        <w:t xml:space="preserve"> How can we manage the distribution of productivity gains while strengthening sustainable economic growth and job creation? Do we need </w:t>
      </w:r>
      <w:r w:rsidR="00D6489B" w:rsidRPr="00B73C37">
        <w:rPr>
          <w:rFonts w:ascii="Garamond" w:hAnsi="Garamond" w:cs="Times New Roman"/>
          <w:sz w:val="24"/>
          <w:szCs w:val="24"/>
          <w:lang w:val="en-GB"/>
        </w:rPr>
        <w:t>a</w:t>
      </w:r>
      <w:r w:rsidR="003166A0" w:rsidRPr="00B73C37">
        <w:rPr>
          <w:rFonts w:ascii="Garamond" w:hAnsi="Garamond" w:cs="Times New Roman"/>
          <w:sz w:val="24"/>
          <w:szCs w:val="24"/>
          <w:lang w:val="en-GB"/>
        </w:rPr>
        <w:t xml:space="preserve"> paradigm-shift </w:t>
      </w:r>
      <w:r w:rsidR="00D6489B" w:rsidRPr="00B73C37">
        <w:rPr>
          <w:rFonts w:ascii="Garamond" w:hAnsi="Garamond" w:cs="Times New Roman"/>
          <w:sz w:val="24"/>
          <w:szCs w:val="24"/>
          <w:lang w:val="en-GB"/>
        </w:rPr>
        <w:t xml:space="preserve">in our understanding of </w:t>
      </w:r>
      <w:r w:rsidR="005B753D" w:rsidRPr="00B73C37">
        <w:rPr>
          <w:rFonts w:ascii="Garamond" w:hAnsi="Garamond" w:cs="Times New Roman"/>
          <w:sz w:val="24"/>
          <w:szCs w:val="24"/>
          <w:lang w:val="en-GB"/>
        </w:rPr>
        <w:t xml:space="preserve">a fair </w:t>
      </w:r>
      <w:r w:rsidR="003166A0" w:rsidRPr="00B73C37">
        <w:rPr>
          <w:rFonts w:ascii="Garamond" w:hAnsi="Garamond" w:cs="Times New Roman"/>
          <w:sz w:val="24"/>
          <w:szCs w:val="24"/>
          <w:lang w:val="en-GB"/>
        </w:rPr>
        <w:t xml:space="preserve">income distribution? What innovative workplace practices </w:t>
      </w:r>
      <w:r w:rsidR="00F44C4A" w:rsidRPr="00B73C37">
        <w:rPr>
          <w:rFonts w:ascii="Garamond" w:hAnsi="Garamond" w:cs="Times New Roman"/>
          <w:sz w:val="24"/>
          <w:szCs w:val="24"/>
          <w:lang w:val="en-GB"/>
        </w:rPr>
        <w:t xml:space="preserve">would </w:t>
      </w:r>
      <w:r w:rsidR="003166A0" w:rsidRPr="00B73C37">
        <w:rPr>
          <w:rFonts w:ascii="Garamond" w:hAnsi="Garamond" w:cs="Times New Roman"/>
          <w:sz w:val="24"/>
          <w:szCs w:val="24"/>
          <w:lang w:val="en-GB"/>
        </w:rPr>
        <w:t xml:space="preserve">enhance productivity </w:t>
      </w:r>
      <w:r w:rsidR="00D6489B" w:rsidRPr="00B73C37">
        <w:rPr>
          <w:rFonts w:ascii="Garamond" w:hAnsi="Garamond" w:cs="Times New Roman"/>
          <w:sz w:val="24"/>
          <w:szCs w:val="24"/>
          <w:lang w:val="en-GB"/>
        </w:rPr>
        <w:t xml:space="preserve">while preserving decent </w:t>
      </w:r>
      <w:r w:rsidR="003166A0" w:rsidRPr="00B73C37">
        <w:rPr>
          <w:rFonts w:ascii="Garamond" w:hAnsi="Garamond" w:cs="Times New Roman"/>
          <w:sz w:val="24"/>
          <w:szCs w:val="24"/>
          <w:lang w:val="en-GB"/>
        </w:rPr>
        <w:t xml:space="preserve">jobs? </w:t>
      </w:r>
    </w:p>
    <w:p w:rsidR="007B37D8" w:rsidRPr="00B73C37" w:rsidRDefault="007B37D8" w:rsidP="003166A0">
      <w:pPr>
        <w:spacing w:after="0" w:line="276" w:lineRule="auto"/>
        <w:rPr>
          <w:rFonts w:ascii="Garamond" w:hAnsi="Garamond" w:cs="Times New Roman"/>
          <w:sz w:val="24"/>
          <w:szCs w:val="24"/>
          <w:lang w:val="en-GB"/>
        </w:rPr>
      </w:pPr>
    </w:p>
    <w:p w:rsidR="007B37D8" w:rsidRPr="00DF03F0" w:rsidRDefault="007B37D8" w:rsidP="007B37D8">
      <w:pPr>
        <w:pStyle w:val="Heading1"/>
        <w:spacing w:line="276" w:lineRule="auto"/>
        <w:rPr>
          <w:rFonts w:ascii="Garamond" w:hAnsi="Garamond" w:cs="Times New Roman"/>
          <w:b/>
          <w:smallCaps/>
          <w:color w:val="auto"/>
          <w:sz w:val="24"/>
          <w:lang w:val="en-GB"/>
        </w:rPr>
      </w:pPr>
      <w:r w:rsidRPr="00DF03F0">
        <w:rPr>
          <w:rFonts w:ascii="Garamond" w:hAnsi="Garamond" w:cs="Times New Roman"/>
          <w:b/>
          <w:smallCaps/>
          <w:color w:val="auto"/>
          <w:sz w:val="24"/>
          <w:lang w:val="en-GB"/>
        </w:rPr>
        <w:t xml:space="preserve">III Thematic Conversation: The </w:t>
      </w:r>
      <w:r w:rsidR="00E309B4" w:rsidRPr="00DF03F0">
        <w:rPr>
          <w:rFonts w:ascii="Garamond" w:hAnsi="Garamond" w:cs="Times New Roman"/>
          <w:b/>
          <w:smallCaps/>
          <w:color w:val="auto"/>
          <w:sz w:val="24"/>
          <w:lang w:val="en-GB"/>
        </w:rPr>
        <w:t>o</w:t>
      </w:r>
      <w:r w:rsidRPr="00DF03F0">
        <w:rPr>
          <w:rFonts w:ascii="Garamond" w:hAnsi="Garamond" w:cs="Times New Roman"/>
          <w:b/>
          <w:smallCaps/>
          <w:color w:val="auto"/>
          <w:sz w:val="24"/>
          <w:lang w:val="en-GB"/>
        </w:rPr>
        <w:t>rgani</w:t>
      </w:r>
      <w:r w:rsidR="00176A44" w:rsidRPr="00DF03F0">
        <w:rPr>
          <w:rFonts w:ascii="Garamond" w:hAnsi="Garamond" w:cs="Times New Roman"/>
          <w:b/>
          <w:smallCaps/>
          <w:color w:val="auto"/>
          <w:sz w:val="24"/>
          <w:lang w:val="en-GB"/>
        </w:rPr>
        <w:t>s</w:t>
      </w:r>
      <w:r w:rsidRPr="00DF03F0">
        <w:rPr>
          <w:rFonts w:ascii="Garamond" w:hAnsi="Garamond" w:cs="Times New Roman"/>
          <w:b/>
          <w:smallCaps/>
          <w:color w:val="auto"/>
          <w:sz w:val="24"/>
          <w:lang w:val="en-GB"/>
        </w:rPr>
        <w:t xml:space="preserve">ation of </w:t>
      </w:r>
      <w:r w:rsidR="00176A44" w:rsidRPr="00DF03F0">
        <w:rPr>
          <w:rFonts w:ascii="Garamond" w:hAnsi="Garamond" w:cs="Times New Roman"/>
          <w:b/>
          <w:smallCaps/>
          <w:color w:val="auto"/>
          <w:sz w:val="24"/>
          <w:lang w:val="en-GB"/>
        </w:rPr>
        <w:t>w</w:t>
      </w:r>
      <w:r w:rsidRPr="00DF03F0">
        <w:rPr>
          <w:rFonts w:ascii="Garamond" w:hAnsi="Garamond" w:cs="Times New Roman"/>
          <w:b/>
          <w:smallCaps/>
          <w:color w:val="auto"/>
          <w:sz w:val="24"/>
          <w:lang w:val="en-GB"/>
        </w:rPr>
        <w:t xml:space="preserve">ork and </w:t>
      </w:r>
      <w:r w:rsidR="00176A44" w:rsidRPr="00DF03F0">
        <w:rPr>
          <w:rFonts w:ascii="Garamond" w:hAnsi="Garamond" w:cs="Times New Roman"/>
          <w:b/>
          <w:smallCaps/>
          <w:color w:val="auto"/>
          <w:sz w:val="24"/>
          <w:lang w:val="en-GB"/>
        </w:rPr>
        <w:t>p</w:t>
      </w:r>
      <w:r w:rsidRPr="00DF03F0">
        <w:rPr>
          <w:rFonts w:ascii="Garamond" w:hAnsi="Garamond" w:cs="Times New Roman"/>
          <w:b/>
          <w:smallCaps/>
          <w:color w:val="auto"/>
          <w:sz w:val="24"/>
          <w:lang w:val="en-GB"/>
        </w:rPr>
        <w:t>roduction</w:t>
      </w:r>
    </w:p>
    <w:p w:rsidR="007B37D8" w:rsidRPr="00B73C37" w:rsidRDefault="007B37D8" w:rsidP="007B37D8">
      <w:pPr>
        <w:spacing w:line="276" w:lineRule="auto"/>
        <w:rPr>
          <w:rFonts w:ascii="Garamond" w:hAnsi="Garamond"/>
          <w:lang w:val="en-GB"/>
        </w:rPr>
      </w:pPr>
    </w:p>
    <w:p w:rsidR="00A05502" w:rsidRPr="00B73C37" w:rsidRDefault="00A05502" w:rsidP="00A05502">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Globalisation, technological changes and companies’ permanent quest for competitiveness have a huge impact on the way work and production are organised. Globalisation has generated the continuing internationalisation of the world’s production systems, with increasingly prevalent global supply chains. This has resulted in considerable new openings for economic development worldwide but also increased the risks for both workers and companies. </w:t>
      </w:r>
    </w:p>
    <w:p w:rsidR="00B841C9" w:rsidRPr="00B73C37" w:rsidRDefault="0068443C" w:rsidP="007B37D8">
      <w:pPr>
        <w:spacing w:line="276" w:lineRule="auto"/>
        <w:jc w:val="both"/>
        <w:rPr>
          <w:rFonts w:ascii="Garamond" w:hAnsi="Garamond" w:cs="Times New Roman"/>
          <w:b/>
          <w:sz w:val="24"/>
          <w:lang w:val="en-GB"/>
        </w:rPr>
      </w:pPr>
      <w:r w:rsidRPr="00B73C37">
        <w:rPr>
          <w:rFonts w:ascii="Garamond" w:hAnsi="Garamond" w:cs="Times New Roman"/>
          <w:b/>
          <w:sz w:val="24"/>
          <w:lang w:val="en-GB"/>
        </w:rPr>
        <w:t>Non-</w:t>
      </w:r>
      <w:r w:rsidR="00E309B4" w:rsidRPr="00B73C37">
        <w:rPr>
          <w:rFonts w:ascii="Garamond" w:hAnsi="Garamond" w:cs="Times New Roman"/>
          <w:b/>
          <w:sz w:val="24"/>
          <w:lang w:val="en-GB"/>
        </w:rPr>
        <w:t>s</w:t>
      </w:r>
      <w:r w:rsidRPr="00B73C37">
        <w:rPr>
          <w:rFonts w:ascii="Garamond" w:hAnsi="Garamond" w:cs="Times New Roman"/>
          <w:b/>
          <w:sz w:val="24"/>
          <w:lang w:val="en-GB"/>
        </w:rPr>
        <w:t xml:space="preserve">tandard and </w:t>
      </w:r>
      <w:r w:rsidR="00E309B4" w:rsidRPr="00B73C37">
        <w:rPr>
          <w:rFonts w:ascii="Garamond" w:hAnsi="Garamond" w:cs="Times New Roman"/>
          <w:b/>
          <w:sz w:val="24"/>
          <w:lang w:val="en-GB"/>
        </w:rPr>
        <w:t>n</w:t>
      </w:r>
      <w:r w:rsidRPr="00B73C37">
        <w:rPr>
          <w:rFonts w:ascii="Garamond" w:hAnsi="Garamond" w:cs="Times New Roman"/>
          <w:b/>
          <w:sz w:val="24"/>
          <w:lang w:val="en-GB"/>
        </w:rPr>
        <w:t xml:space="preserve">ew </w:t>
      </w:r>
      <w:r w:rsidR="00E309B4" w:rsidRPr="00B73C37">
        <w:rPr>
          <w:rFonts w:ascii="Garamond" w:hAnsi="Garamond" w:cs="Times New Roman"/>
          <w:b/>
          <w:sz w:val="24"/>
          <w:lang w:val="en-GB"/>
        </w:rPr>
        <w:t>f</w:t>
      </w:r>
      <w:r w:rsidRPr="00B73C37">
        <w:rPr>
          <w:rFonts w:ascii="Garamond" w:hAnsi="Garamond" w:cs="Times New Roman"/>
          <w:b/>
          <w:sz w:val="24"/>
          <w:lang w:val="en-GB"/>
        </w:rPr>
        <w:t xml:space="preserve">orms of </w:t>
      </w:r>
      <w:r w:rsidR="00E309B4" w:rsidRPr="00B73C37">
        <w:rPr>
          <w:rFonts w:ascii="Garamond" w:hAnsi="Garamond" w:cs="Times New Roman"/>
          <w:b/>
          <w:sz w:val="24"/>
          <w:lang w:val="en-GB"/>
        </w:rPr>
        <w:t>w</w:t>
      </w:r>
      <w:r w:rsidR="00B841C9" w:rsidRPr="00B73C37">
        <w:rPr>
          <w:rFonts w:ascii="Garamond" w:hAnsi="Garamond" w:cs="Times New Roman"/>
          <w:b/>
          <w:sz w:val="24"/>
          <w:lang w:val="en-GB"/>
        </w:rPr>
        <w:t>ork</w:t>
      </w:r>
    </w:p>
    <w:p w:rsidR="008F7D45" w:rsidRPr="00B73C37" w:rsidRDefault="008F7D45" w:rsidP="00B841C9">
      <w:pPr>
        <w:spacing w:line="276" w:lineRule="auto"/>
        <w:jc w:val="both"/>
        <w:rPr>
          <w:rFonts w:ascii="Garamond" w:hAnsi="Garamond" w:cs="Times New Roman"/>
          <w:sz w:val="24"/>
          <w:lang w:val="en-GB"/>
        </w:rPr>
      </w:pPr>
      <w:r w:rsidRPr="00B73C37">
        <w:rPr>
          <w:rFonts w:ascii="Garamond" w:hAnsi="Garamond" w:cs="Times New Roman"/>
          <w:sz w:val="24"/>
          <w:lang w:val="en-GB"/>
        </w:rPr>
        <w:t>The ILO defines non-standard forms of employment as work that falls outside the scope of a standard employment relationship – usually understood as full-time, indefinite employment in a subordinate employment relationship. Non-standard forms of employment usually include part-time employment including zero hour contracts, temporary employment</w:t>
      </w:r>
      <w:r w:rsidRPr="00EC5430">
        <w:rPr>
          <w:lang w:val="en-GB"/>
        </w:rPr>
        <w:t xml:space="preserve"> </w:t>
      </w:r>
      <w:r w:rsidRPr="004578D2">
        <w:rPr>
          <w:rFonts w:ascii="Garamond" w:hAnsi="Garamond" w:cs="Times New Roman"/>
          <w:sz w:val="24"/>
          <w:lang w:val="en-GB"/>
        </w:rPr>
        <w:t xml:space="preserve">including </w:t>
      </w:r>
      <w:r w:rsidRPr="00B73C37">
        <w:rPr>
          <w:rFonts w:ascii="Garamond" w:hAnsi="Garamond" w:cs="Times New Roman"/>
          <w:sz w:val="24"/>
          <w:lang w:val="en-GB"/>
        </w:rPr>
        <w:t xml:space="preserve">on-call jobs, temporary agency work and other contractual arrangements </w:t>
      </w:r>
      <w:r w:rsidRPr="00B73C37">
        <w:rPr>
          <w:rFonts w:ascii="Garamond" w:hAnsi="Garamond" w:cs="Times New Roman"/>
          <w:sz w:val="24"/>
          <w:shd w:val="clear" w:color="auto" w:fill="FFFFFF" w:themeFill="background1"/>
          <w:lang w:val="en-GB"/>
        </w:rPr>
        <w:t xml:space="preserve">involving multiple parties, and </w:t>
      </w:r>
      <w:r w:rsidRPr="00B73C37">
        <w:rPr>
          <w:rFonts w:ascii="Garamond" w:hAnsi="Garamond" w:cs="Times New Roman"/>
          <w:sz w:val="24"/>
          <w:lang w:val="en-GB"/>
        </w:rPr>
        <w:t xml:space="preserve">ambiguous employment relationships </w:t>
      </w:r>
      <w:r w:rsidR="0052109A" w:rsidRPr="00B73C37">
        <w:rPr>
          <w:rFonts w:ascii="Garamond" w:hAnsi="Garamond" w:cs="Times New Roman"/>
          <w:sz w:val="24"/>
          <w:lang w:val="en-GB"/>
        </w:rPr>
        <w:t xml:space="preserve">including </w:t>
      </w:r>
      <w:r w:rsidRPr="00B73C37">
        <w:rPr>
          <w:rFonts w:ascii="Garamond" w:hAnsi="Garamond" w:cs="Times New Roman"/>
          <w:sz w:val="24"/>
          <w:lang w:val="en-GB"/>
        </w:rPr>
        <w:t>bogus self-employment</w:t>
      </w:r>
      <w:r w:rsidR="00DC386D" w:rsidRPr="00B73C37">
        <w:rPr>
          <w:rFonts w:ascii="Garamond" w:hAnsi="Garamond" w:cs="Times New Roman"/>
          <w:sz w:val="24"/>
          <w:lang w:val="en-GB"/>
        </w:rPr>
        <w:t>.</w:t>
      </w:r>
    </w:p>
    <w:p w:rsidR="00A05502" w:rsidRPr="00B73C37" w:rsidRDefault="002033F5" w:rsidP="00B841C9">
      <w:pPr>
        <w:spacing w:line="276" w:lineRule="auto"/>
        <w:jc w:val="both"/>
        <w:rPr>
          <w:rFonts w:ascii="Garamond" w:hAnsi="Garamond" w:cs="Times New Roman"/>
          <w:sz w:val="24"/>
          <w:lang w:val="en-GB"/>
        </w:rPr>
      </w:pPr>
      <w:r w:rsidRPr="00B73C37">
        <w:rPr>
          <w:rFonts w:ascii="Garamond" w:hAnsi="Garamond" w:cs="Times New Roman"/>
          <w:sz w:val="24"/>
          <w:lang w:val="en-GB"/>
        </w:rPr>
        <w:t>Although the majority of Europeans still work on a stable</w:t>
      </w:r>
      <w:r w:rsidR="00AC50F0" w:rsidRPr="00B73C37">
        <w:rPr>
          <w:rFonts w:ascii="Garamond" w:hAnsi="Garamond" w:cs="Times New Roman"/>
          <w:sz w:val="24"/>
          <w:lang w:val="en-GB"/>
        </w:rPr>
        <w:t>,</w:t>
      </w:r>
      <w:r w:rsidRPr="00B73C37">
        <w:rPr>
          <w:rFonts w:ascii="Garamond" w:hAnsi="Garamond" w:cs="Times New Roman"/>
          <w:sz w:val="24"/>
          <w:lang w:val="en-GB"/>
        </w:rPr>
        <w:t xml:space="preserve"> full-time basis, r</w:t>
      </w:r>
      <w:r w:rsidR="00A05502" w:rsidRPr="00B73C37">
        <w:rPr>
          <w:rFonts w:ascii="Garamond" w:hAnsi="Garamond" w:cs="Times New Roman"/>
          <w:sz w:val="24"/>
          <w:lang w:val="en-GB"/>
        </w:rPr>
        <w:t>ecent ILO</w:t>
      </w:r>
      <w:r w:rsidR="00A05502" w:rsidRPr="00B73C37">
        <w:rPr>
          <w:lang w:val="en-GB"/>
        </w:rPr>
        <w:t xml:space="preserve"> </w:t>
      </w:r>
      <w:r w:rsidR="008965EA" w:rsidRPr="00B73C37">
        <w:rPr>
          <w:rFonts w:ascii="Garamond" w:hAnsi="Garamond" w:cs="Times New Roman"/>
          <w:sz w:val="24"/>
          <w:lang w:val="en-GB"/>
        </w:rPr>
        <w:t>research</w:t>
      </w:r>
      <w:r w:rsidR="00A05502" w:rsidRPr="00B73C37">
        <w:rPr>
          <w:rFonts w:ascii="Garamond" w:hAnsi="Garamond" w:cs="Times New Roman"/>
          <w:sz w:val="24"/>
          <w:lang w:val="en-GB"/>
        </w:rPr>
        <w:t xml:space="preserve"> </w:t>
      </w:r>
      <w:r w:rsidR="008965EA" w:rsidRPr="00B73C37">
        <w:rPr>
          <w:rFonts w:ascii="Garamond" w:hAnsi="Garamond" w:cs="Times New Roman"/>
          <w:sz w:val="24"/>
          <w:lang w:val="en-GB"/>
        </w:rPr>
        <w:t>has</w:t>
      </w:r>
      <w:r w:rsidRPr="00B73C37">
        <w:rPr>
          <w:rFonts w:ascii="Garamond" w:hAnsi="Garamond" w:cs="Times New Roman"/>
          <w:sz w:val="24"/>
          <w:lang w:val="en-GB"/>
        </w:rPr>
        <w:t xml:space="preserve"> helped to identify a</w:t>
      </w:r>
      <w:r w:rsidR="00A05502" w:rsidRPr="00B73C37">
        <w:rPr>
          <w:rFonts w:ascii="Garamond" w:hAnsi="Garamond" w:cs="Times New Roman"/>
          <w:sz w:val="24"/>
          <w:lang w:val="en-GB"/>
        </w:rPr>
        <w:t xml:space="preserve"> </w:t>
      </w:r>
      <w:r w:rsidR="0017030B" w:rsidRPr="00B73C37">
        <w:rPr>
          <w:rFonts w:ascii="Garamond" w:hAnsi="Garamond" w:cs="Times New Roman"/>
          <w:sz w:val="24"/>
          <w:lang w:val="en-GB"/>
        </w:rPr>
        <w:t xml:space="preserve">global </w:t>
      </w:r>
      <w:r w:rsidR="00A05502" w:rsidRPr="00B73C37">
        <w:rPr>
          <w:rFonts w:ascii="Garamond" w:hAnsi="Garamond" w:cs="Times New Roman"/>
          <w:sz w:val="24"/>
          <w:lang w:val="en-GB"/>
        </w:rPr>
        <w:t xml:space="preserve">shift </w:t>
      </w:r>
      <w:r w:rsidRPr="00B73C37">
        <w:rPr>
          <w:rFonts w:ascii="Garamond" w:hAnsi="Garamond" w:cs="Times New Roman"/>
          <w:sz w:val="24"/>
          <w:lang w:val="en-GB"/>
        </w:rPr>
        <w:t xml:space="preserve">from traditional employment relationships </w:t>
      </w:r>
      <w:r w:rsidR="00A05502" w:rsidRPr="00B73C37">
        <w:rPr>
          <w:rFonts w:ascii="Garamond" w:hAnsi="Garamond" w:cs="Times New Roman"/>
          <w:sz w:val="24"/>
          <w:lang w:val="en-GB"/>
        </w:rPr>
        <w:t>toward</w:t>
      </w:r>
      <w:r w:rsidRPr="00B73C37">
        <w:rPr>
          <w:rFonts w:ascii="Garamond" w:hAnsi="Garamond" w:cs="Times New Roman"/>
          <w:sz w:val="24"/>
          <w:lang w:val="en-GB"/>
        </w:rPr>
        <w:t xml:space="preserve"> </w:t>
      </w:r>
      <w:r w:rsidR="00A05502" w:rsidRPr="00B73C37">
        <w:rPr>
          <w:rFonts w:ascii="Garamond" w:hAnsi="Garamond" w:cs="Times New Roman"/>
          <w:sz w:val="24"/>
          <w:lang w:val="en-GB"/>
        </w:rPr>
        <w:t xml:space="preserve">non-standard forms of work over the past decade. </w:t>
      </w:r>
      <w:r w:rsidR="00AA5E8C" w:rsidRPr="00B73C37">
        <w:rPr>
          <w:rFonts w:ascii="Garamond" w:hAnsi="Garamond" w:cs="Times New Roman"/>
          <w:sz w:val="24"/>
          <w:lang w:val="en-GB"/>
        </w:rPr>
        <w:t xml:space="preserve">In the EU, </w:t>
      </w:r>
      <w:r w:rsidR="008F7D45" w:rsidRPr="00B73C37">
        <w:rPr>
          <w:rFonts w:ascii="Garamond" w:hAnsi="Garamond" w:cs="Times New Roman"/>
          <w:sz w:val="24"/>
          <w:lang w:val="en-GB"/>
        </w:rPr>
        <w:t>t</w:t>
      </w:r>
      <w:r w:rsidR="00A05502" w:rsidRPr="00B73C37">
        <w:rPr>
          <w:rFonts w:ascii="Garamond" w:hAnsi="Garamond" w:cs="Times New Roman"/>
          <w:sz w:val="24"/>
          <w:lang w:val="en-GB"/>
        </w:rPr>
        <w:t xml:space="preserve">he recent </w:t>
      </w:r>
      <w:r w:rsidR="008D0AFD" w:rsidRPr="00B73C37">
        <w:rPr>
          <w:rFonts w:ascii="Garamond" w:hAnsi="Garamond" w:cs="Times New Roman"/>
          <w:sz w:val="24"/>
          <w:lang w:val="en-GB"/>
        </w:rPr>
        <w:t>increase</w:t>
      </w:r>
      <w:r w:rsidR="00A05502" w:rsidRPr="00B73C37">
        <w:rPr>
          <w:rFonts w:ascii="Garamond" w:hAnsi="Garamond" w:cs="Times New Roman"/>
          <w:sz w:val="24"/>
          <w:lang w:val="en-GB"/>
        </w:rPr>
        <w:t xml:space="preserve"> in overall employment can </w:t>
      </w:r>
      <w:r w:rsidR="009C41AF" w:rsidRPr="00B73C37">
        <w:rPr>
          <w:rFonts w:ascii="Garamond" w:hAnsi="Garamond" w:cs="Times New Roman"/>
          <w:sz w:val="24"/>
          <w:lang w:val="en-GB"/>
        </w:rPr>
        <w:t>to a large extent</w:t>
      </w:r>
      <w:r w:rsidR="00A05502" w:rsidRPr="00B73C37">
        <w:rPr>
          <w:rFonts w:ascii="Garamond" w:hAnsi="Garamond" w:cs="Times New Roman"/>
          <w:sz w:val="24"/>
          <w:lang w:val="en-GB"/>
        </w:rPr>
        <w:t xml:space="preserve"> be explained by fixed-term and part-</w:t>
      </w:r>
      <w:r w:rsidR="00171D50" w:rsidRPr="00B73C37">
        <w:rPr>
          <w:rFonts w:ascii="Garamond" w:hAnsi="Garamond" w:cs="Times New Roman"/>
          <w:sz w:val="24"/>
          <w:lang w:val="en-GB"/>
        </w:rPr>
        <w:t>time job offers</w:t>
      </w:r>
      <w:r w:rsidR="00A05502" w:rsidRPr="004578D2">
        <w:rPr>
          <w:rFonts w:ascii="Garamond" w:hAnsi="Garamond" w:cs="Times New Roman"/>
          <w:sz w:val="24"/>
          <w:vertAlign w:val="superscript"/>
          <w:lang w:val="en-GB"/>
        </w:rPr>
        <w:footnoteReference w:id="54"/>
      </w:r>
      <w:r w:rsidR="008965EA" w:rsidRPr="004578D2">
        <w:rPr>
          <w:rFonts w:ascii="Garamond" w:hAnsi="Garamond" w:cs="Times New Roman"/>
          <w:sz w:val="24"/>
          <w:lang w:val="en-GB"/>
        </w:rPr>
        <w:t>. A</w:t>
      </w:r>
      <w:r w:rsidR="00A05502" w:rsidRPr="00B73C37">
        <w:rPr>
          <w:rFonts w:ascii="Garamond" w:hAnsi="Garamond" w:cs="Times New Roman"/>
          <w:sz w:val="24"/>
          <w:lang w:val="en-GB"/>
        </w:rPr>
        <w:t xml:space="preserve"> s</w:t>
      </w:r>
      <w:r w:rsidR="008965EA" w:rsidRPr="00B73C37">
        <w:rPr>
          <w:rFonts w:ascii="Garamond" w:hAnsi="Garamond" w:cs="Times New Roman"/>
          <w:sz w:val="24"/>
          <w:lang w:val="en-GB"/>
        </w:rPr>
        <w:t>imilar trend has</w:t>
      </w:r>
      <w:r w:rsidR="00A05502" w:rsidRPr="00B73C37">
        <w:rPr>
          <w:rFonts w:ascii="Garamond" w:hAnsi="Garamond" w:cs="Times New Roman"/>
          <w:sz w:val="24"/>
          <w:lang w:val="en-GB"/>
        </w:rPr>
        <w:t xml:space="preserve"> been recorded in the US, where a significant increase in alternative work arrangements has been observed during the past decade (from 10.7</w:t>
      </w:r>
      <w:r w:rsidR="009C41AF" w:rsidRPr="00B73C37">
        <w:rPr>
          <w:rFonts w:ascii="Garamond" w:hAnsi="Garamond" w:cs="Times New Roman"/>
          <w:sz w:val="24"/>
          <w:lang w:val="en-GB"/>
        </w:rPr>
        <w:t xml:space="preserve"> </w:t>
      </w:r>
      <w:r w:rsidR="00CE6BC4" w:rsidRPr="00B73C37">
        <w:rPr>
          <w:rFonts w:ascii="Garamond" w:hAnsi="Garamond" w:cs="Times New Roman"/>
          <w:sz w:val="24"/>
          <w:lang w:val="en-GB"/>
        </w:rPr>
        <w:t>percent</w:t>
      </w:r>
      <w:r w:rsidR="00A05502" w:rsidRPr="00B73C37">
        <w:rPr>
          <w:rFonts w:ascii="Garamond" w:hAnsi="Garamond" w:cs="Times New Roman"/>
          <w:sz w:val="24"/>
          <w:lang w:val="en-GB"/>
        </w:rPr>
        <w:t xml:space="preserve"> to 15.8</w:t>
      </w:r>
      <w:r w:rsidR="009C41AF" w:rsidRPr="00B73C37">
        <w:rPr>
          <w:rFonts w:ascii="Garamond" w:hAnsi="Garamond" w:cs="Times New Roman"/>
          <w:sz w:val="24"/>
          <w:lang w:val="en-GB"/>
        </w:rPr>
        <w:t xml:space="preserve"> </w:t>
      </w:r>
      <w:r w:rsidR="00CE6BC4" w:rsidRPr="00B73C37">
        <w:rPr>
          <w:rFonts w:ascii="Garamond" w:hAnsi="Garamond" w:cs="Times New Roman"/>
          <w:sz w:val="24"/>
          <w:lang w:val="en-GB"/>
        </w:rPr>
        <w:t>percent</w:t>
      </w:r>
      <w:r w:rsidR="00A05502" w:rsidRPr="00B73C37">
        <w:rPr>
          <w:rFonts w:ascii="Garamond" w:hAnsi="Garamond" w:cs="Times New Roman"/>
          <w:sz w:val="24"/>
          <w:lang w:val="en-GB"/>
        </w:rPr>
        <w:t>)</w:t>
      </w:r>
      <w:r w:rsidR="00A05502" w:rsidRPr="004578D2">
        <w:rPr>
          <w:rStyle w:val="FootnoteReference"/>
          <w:rFonts w:ascii="Garamond" w:hAnsi="Garamond" w:cs="Times New Roman"/>
          <w:sz w:val="24"/>
          <w:lang w:val="en-GB"/>
        </w:rPr>
        <w:footnoteReference w:id="55"/>
      </w:r>
      <w:r w:rsidR="00A05502" w:rsidRPr="004578D2">
        <w:rPr>
          <w:rFonts w:ascii="Garamond" w:hAnsi="Garamond" w:cs="Times New Roman"/>
          <w:sz w:val="24"/>
          <w:lang w:val="en-GB"/>
        </w:rPr>
        <w:t>.</w:t>
      </w:r>
      <w:r w:rsidR="00655ED5" w:rsidRPr="00B73C37">
        <w:rPr>
          <w:rFonts w:ascii="Garamond" w:hAnsi="Garamond" w:cs="Times New Roman"/>
          <w:sz w:val="24"/>
          <w:lang w:val="en-GB"/>
        </w:rPr>
        <w:t xml:space="preserve"> </w:t>
      </w:r>
      <w:r w:rsidR="00AC50F0" w:rsidRPr="00B73C37">
        <w:rPr>
          <w:rFonts w:ascii="Garamond" w:hAnsi="Garamond" w:cs="Times New Roman"/>
          <w:sz w:val="24"/>
          <w:lang w:val="en-GB"/>
        </w:rPr>
        <w:t>Globally</w:t>
      </w:r>
      <w:r w:rsidR="00655ED5" w:rsidRPr="00B73C37">
        <w:rPr>
          <w:rFonts w:ascii="Garamond" w:hAnsi="Garamond" w:cs="Times New Roman"/>
          <w:sz w:val="24"/>
          <w:lang w:val="en-GB"/>
        </w:rPr>
        <w:t xml:space="preserve">, the rise of these forms of work is the </w:t>
      </w:r>
      <w:r w:rsidR="00AC50F0" w:rsidRPr="00B73C37">
        <w:rPr>
          <w:rFonts w:ascii="Garamond" w:hAnsi="Garamond" w:cs="Times New Roman"/>
          <w:sz w:val="24"/>
          <w:lang w:val="en-GB"/>
        </w:rPr>
        <w:t xml:space="preserve">result </w:t>
      </w:r>
      <w:r w:rsidR="00655ED5" w:rsidRPr="00B73C37">
        <w:rPr>
          <w:rFonts w:ascii="Garamond" w:hAnsi="Garamond" w:cs="Times New Roman"/>
          <w:sz w:val="24"/>
          <w:lang w:val="en-GB"/>
        </w:rPr>
        <w:t>of multiple drivers</w:t>
      </w:r>
      <w:r w:rsidR="00AC50F0" w:rsidRPr="00B73C37">
        <w:rPr>
          <w:rFonts w:ascii="Garamond" w:hAnsi="Garamond" w:cs="Times New Roman"/>
          <w:sz w:val="24"/>
          <w:lang w:val="en-GB"/>
        </w:rPr>
        <w:t>,</w:t>
      </w:r>
      <w:r w:rsidR="00655ED5" w:rsidRPr="00B73C37">
        <w:rPr>
          <w:rFonts w:ascii="Garamond" w:hAnsi="Garamond" w:cs="Times New Roman"/>
          <w:sz w:val="24"/>
          <w:lang w:val="en-GB"/>
        </w:rPr>
        <w:t xml:space="preserve"> including </w:t>
      </w:r>
      <w:r w:rsidR="00AA5E8C" w:rsidRPr="00B73C37">
        <w:rPr>
          <w:rFonts w:ascii="Garamond" w:hAnsi="Garamond" w:cs="Times New Roman"/>
          <w:sz w:val="24"/>
          <w:lang w:val="en-GB"/>
        </w:rPr>
        <w:t xml:space="preserve">the impact of economic crises, </w:t>
      </w:r>
      <w:r w:rsidR="00655ED5" w:rsidRPr="00B73C37">
        <w:rPr>
          <w:rFonts w:ascii="Garamond" w:hAnsi="Garamond" w:cs="Times New Roman"/>
          <w:sz w:val="24"/>
          <w:lang w:val="en-GB"/>
        </w:rPr>
        <w:t>business interconnectedness, technological advances, the growth of the service sector and companies’ need for flexibility</w:t>
      </w:r>
      <w:r w:rsidR="00655ED5" w:rsidRPr="004578D2">
        <w:rPr>
          <w:rStyle w:val="FootnoteReference"/>
          <w:rFonts w:ascii="Garamond" w:hAnsi="Garamond" w:cs="Times New Roman"/>
          <w:sz w:val="24"/>
          <w:lang w:val="en-GB"/>
        </w:rPr>
        <w:footnoteReference w:id="56"/>
      </w:r>
      <w:r w:rsidR="00655ED5" w:rsidRPr="004578D2">
        <w:rPr>
          <w:rFonts w:ascii="Garamond" w:hAnsi="Garamond" w:cs="Times New Roman"/>
          <w:sz w:val="24"/>
          <w:lang w:val="en-GB"/>
        </w:rPr>
        <w:t>.</w:t>
      </w:r>
    </w:p>
    <w:p w:rsidR="0094673E" w:rsidRPr="00B73C37" w:rsidRDefault="0094673E" w:rsidP="0094673E">
      <w:pPr>
        <w:spacing w:line="276" w:lineRule="auto"/>
        <w:jc w:val="both"/>
        <w:rPr>
          <w:rFonts w:ascii="Garamond" w:hAnsi="Garamond" w:cs="Times New Roman"/>
          <w:sz w:val="24"/>
          <w:lang w:val="en-GB"/>
        </w:rPr>
      </w:pPr>
      <w:r w:rsidRPr="00B73C37">
        <w:rPr>
          <w:rFonts w:ascii="Garamond" w:hAnsi="Garamond" w:cs="Times New Roman"/>
          <w:sz w:val="24"/>
          <w:lang w:val="en-GB"/>
        </w:rPr>
        <w:t>Although most labour law fall</w:t>
      </w:r>
      <w:r w:rsidR="00525F1E" w:rsidRPr="00B73C37">
        <w:rPr>
          <w:rFonts w:ascii="Garamond" w:hAnsi="Garamond" w:cs="Times New Roman"/>
          <w:sz w:val="24"/>
          <w:lang w:val="en-GB"/>
        </w:rPr>
        <w:t>s</w:t>
      </w:r>
      <w:r w:rsidRPr="00B73C37">
        <w:rPr>
          <w:rFonts w:ascii="Garamond" w:hAnsi="Garamond" w:cs="Times New Roman"/>
          <w:sz w:val="24"/>
          <w:lang w:val="en-GB"/>
        </w:rPr>
        <w:t xml:space="preserve"> </w:t>
      </w:r>
      <w:r w:rsidR="00AC50F0" w:rsidRPr="00B73C37">
        <w:rPr>
          <w:rFonts w:ascii="Garamond" w:hAnsi="Garamond" w:cs="Times New Roman"/>
          <w:sz w:val="24"/>
          <w:lang w:val="en-GB"/>
        </w:rPr>
        <w:t xml:space="preserve">within </w:t>
      </w:r>
      <w:r w:rsidRPr="00B73C37">
        <w:rPr>
          <w:rFonts w:ascii="Garamond" w:hAnsi="Garamond" w:cs="Times New Roman"/>
          <w:sz w:val="24"/>
          <w:lang w:val="en-GB"/>
        </w:rPr>
        <w:t xml:space="preserve">Member States’ </w:t>
      </w:r>
      <w:r w:rsidR="00AC50F0" w:rsidRPr="00B73C37">
        <w:rPr>
          <w:rFonts w:ascii="Garamond" w:hAnsi="Garamond" w:cs="Times New Roman"/>
          <w:sz w:val="24"/>
          <w:lang w:val="en-GB"/>
        </w:rPr>
        <w:t>remit</w:t>
      </w:r>
      <w:r w:rsidRPr="00B73C37">
        <w:rPr>
          <w:rFonts w:ascii="Garamond" w:hAnsi="Garamond" w:cs="Times New Roman"/>
          <w:sz w:val="24"/>
          <w:lang w:val="en-GB"/>
        </w:rPr>
        <w:t xml:space="preserve">, at EU level minimum standards </w:t>
      </w:r>
      <w:r w:rsidR="00AC50F0" w:rsidRPr="00B73C37">
        <w:rPr>
          <w:rFonts w:ascii="Garamond" w:hAnsi="Garamond" w:cs="Times New Roman"/>
          <w:sz w:val="24"/>
          <w:lang w:val="en-GB"/>
        </w:rPr>
        <w:t xml:space="preserve">have been </w:t>
      </w:r>
      <w:r w:rsidRPr="00B73C37">
        <w:rPr>
          <w:rFonts w:ascii="Garamond" w:hAnsi="Garamond" w:cs="Times New Roman"/>
          <w:sz w:val="24"/>
          <w:lang w:val="en-GB"/>
        </w:rPr>
        <w:t>established. Since the 1990s, the EU has followed a dual policy approach which encourages diversity in types of employment, while seeking to regulate non-standard forms of work. The adoption of EU legislation on part-time, fixed-term and temporary agency work exemplifies this approach.</w:t>
      </w:r>
      <w:r w:rsidRPr="004578D2">
        <w:rPr>
          <w:rStyle w:val="FootnoteReference"/>
          <w:rFonts w:ascii="Garamond" w:hAnsi="Garamond" w:cs="Times New Roman"/>
          <w:sz w:val="24"/>
          <w:lang w:val="en-GB"/>
        </w:rPr>
        <w:footnoteReference w:id="57"/>
      </w:r>
      <w:r w:rsidRPr="004578D2">
        <w:rPr>
          <w:rFonts w:ascii="Garamond" w:hAnsi="Garamond" w:cs="Times New Roman"/>
          <w:sz w:val="24"/>
          <w:lang w:val="en-GB"/>
        </w:rPr>
        <w:t xml:space="preserve"> </w:t>
      </w:r>
      <w:r w:rsidR="00AC50F0" w:rsidRPr="00B73C37">
        <w:rPr>
          <w:rFonts w:ascii="Garamond" w:hAnsi="Garamond" w:cs="Times New Roman"/>
          <w:sz w:val="24"/>
          <w:lang w:val="en-GB"/>
        </w:rPr>
        <w:t xml:space="preserve">However, </w:t>
      </w:r>
      <w:r w:rsidRPr="00B73C37">
        <w:rPr>
          <w:rFonts w:ascii="Garamond" w:hAnsi="Garamond" w:cs="Times New Roman"/>
          <w:sz w:val="24"/>
          <w:lang w:val="en-GB"/>
        </w:rPr>
        <w:t xml:space="preserve">the rising </w:t>
      </w:r>
      <w:r w:rsidR="00AC50F0" w:rsidRPr="00B73C37">
        <w:rPr>
          <w:rFonts w:ascii="Garamond" w:hAnsi="Garamond" w:cs="Times New Roman"/>
          <w:sz w:val="24"/>
          <w:lang w:val="en-GB"/>
        </w:rPr>
        <w:t xml:space="preserve">proportion </w:t>
      </w:r>
      <w:r w:rsidRPr="00B73C37">
        <w:rPr>
          <w:rFonts w:ascii="Garamond" w:hAnsi="Garamond" w:cs="Times New Roman"/>
          <w:sz w:val="24"/>
          <w:lang w:val="en-GB"/>
        </w:rPr>
        <w:t>of people in non-standard forms of employment still lack</w:t>
      </w:r>
      <w:r w:rsidR="00DF03F0">
        <w:rPr>
          <w:rFonts w:ascii="Garamond" w:hAnsi="Garamond" w:cs="Times New Roman"/>
          <w:sz w:val="24"/>
          <w:lang w:val="en-GB"/>
        </w:rPr>
        <w:t>s</w:t>
      </w:r>
      <w:r w:rsidRPr="00B73C37">
        <w:rPr>
          <w:rFonts w:ascii="Garamond" w:hAnsi="Garamond" w:cs="Times New Roman"/>
          <w:sz w:val="24"/>
          <w:lang w:val="en-GB"/>
        </w:rPr>
        <w:t xml:space="preserve"> protection in law or in practice more frequently than other workers</w:t>
      </w:r>
      <w:r w:rsidRPr="004578D2">
        <w:rPr>
          <w:rStyle w:val="FootnoteReference"/>
          <w:rFonts w:ascii="Garamond" w:hAnsi="Garamond" w:cs="Times New Roman"/>
          <w:sz w:val="24"/>
          <w:lang w:val="en-GB"/>
        </w:rPr>
        <w:footnoteReference w:id="58"/>
      </w:r>
      <w:r w:rsidRPr="004578D2">
        <w:rPr>
          <w:rFonts w:ascii="Garamond" w:hAnsi="Garamond" w:cs="Times New Roman"/>
          <w:sz w:val="24"/>
          <w:lang w:val="en-GB"/>
        </w:rPr>
        <w:t xml:space="preserve">. </w:t>
      </w:r>
    </w:p>
    <w:p w:rsidR="008D0AFD" w:rsidRPr="004578D2" w:rsidRDefault="00AC50F0" w:rsidP="008D0AFD">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Parallel </w:t>
      </w:r>
      <w:r w:rsidR="0094673E" w:rsidRPr="00B73C37">
        <w:rPr>
          <w:rFonts w:ascii="Garamond" w:hAnsi="Garamond" w:cs="Times New Roman"/>
          <w:sz w:val="24"/>
          <w:lang w:val="en-GB"/>
        </w:rPr>
        <w:t xml:space="preserve">to the rise </w:t>
      </w:r>
      <w:r w:rsidRPr="00B73C37">
        <w:rPr>
          <w:rFonts w:ascii="Garamond" w:hAnsi="Garamond" w:cs="Times New Roman"/>
          <w:sz w:val="24"/>
          <w:lang w:val="en-GB"/>
        </w:rPr>
        <w:t xml:space="preserve">in </w:t>
      </w:r>
      <w:r w:rsidR="0094673E" w:rsidRPr="00B73C37">
        <w:rPr>
          <w:rFonts w:ascii="Garamond" w:hAnsi="Garamond" w:cs="Times New Roman"/>
          <w:sz w:val="24"/>
          <w:lang w:val="en-GB"/>
        </w:rPr>
        <w:t>non-standard forms of employment</w:t>
      </w:r>
      <w:r w:rsidR="008F7D45" w:rsidRPr="00B73C37">
        <w:rPr>
          <w:rFonts w:ascii="Garamond" w:hAnsi="Garamond" w:cs="Times New Roman"/>
          <w:sz w:val="24"/>
          <w:lang w:val="en-GB"/>
        </w:rPr>
        <w:t xml:space="preserve">, new forms of employment have been identified across Europe, stemming from </w:t>
      </w:r>
      <w:r w:rsidR="008D0AFD" w:rsidRPr="00B73C37">
        <w:rPr>
          <w:rFonts w:ascii="Garamond" w:hAnsi="Garamond" w:cs="Times New Roman"/>
          <w:sz w:val="24"/>
          <w:lang w:val="en-GB"/>
        </w:rPr>
        <w:t xml:space="preserve">technological innovation and new ways of organising work in enterprises. These include job sharing, ICT-based mobile work, </w:t>
      </w:r>
      <w:r w:rsidR="008D0AFD" w:rsidRPr="003D6B68">
        <w:rPr>
          <w:rFonts w:ascii="Garamond" w:hAnsi="Garamond" w:cs="Times New Roman"/>
          <w:sz w:val="24"/>
          <w:lang w:val="en-GB"/>
        </w:rPr>
        <w:t>crowd employment and collaborative employment, to mention a few. Despite the heteroge</w:t>
      </w:r>
      <w:r w:rsidR="008D0AFD" w:rsidRPr="00B73C37">
        <w:rPr>
          <w:rFonts w:ascii="Garamond" w:hAnsi="Garamond" w:cs="Times New Roman"/>
          <w:sz w:val="24"/>
          <w:lang w:val="en-GB"/>
        </w:rPr>
        <w:t xml:space="preserve">neity of these employment forms, they all </w:t>
      </w:r>
      <w:r w:rsidR="00AA5E8C" w:rsidRPr="00B73C37">
        <w:rPr>
          <w:rFonts w:ascii="Garamond" w:hAnsi="Garamond" w:cs="Times New Roman"/>
          <w:sz w:val="24"/>
          <w:lang w:val="en-GB"/>
        </w:rPr>
        <w:t>are</w:t>
      </w:r>
      <w:r w:rsidR="008D0AFD" w:rsidRPr="00B73C37">
        <w:rPr>
          <w:rFonts w:ascii="Garamond" w:hAnsi="Garamond" w:cs="Times New Roman"/>
          <w:sz w:val="24"/>
          <w:lang w:val="en-GB"/>
        </w:rPr>
        <w:t xml:space="preserve"> characterised by </w:t>
      </w:r>
      <w:r w:rsidR="00AA5E8C" w:rsidRPr="00B73C37">
        <w:rPr>
          <w:rFonts w:ascii="Garamond" w:hAnsi="Garamond" w:cs="Times New Roman"/>
          <w:sz w:val="24"/>
          <w:lang w:val="en-GB"/>
        </w:rPr>
        <w:t xml:space="preserve">irregular provision of work and </w:t>
      </w:r>
      <w:r w:rsidR="008D0AFD" w:rsidRPr="00B73C37">
        <w:rPr>
          <w:rFonts w:ascii="Garamond" w:hAnsi="Garamond" w:cs="Times New Roman"/>
          <w:sz w:val="24"/>
          <w:lang w:val="en-GB"/>
        </w:rPr>
        <w:t>unconventi</w:t>
      </w:r>
      <w:r w:rsidR="00AA5E8C" w:rsidRPr="00B73C37">
        <w:rPr>
          <w:rFonts w:ascii="Garamond" w:hAnsi="Garamond" w:cs="Times New Roman"/>
          <w:sz w:val="24"/>
          <w:lang w:val="en-GB"/>
        </w:rPr>
        <w:t>onal work patterns</w:t>
      </w:r>
      <w:r w:rsidR="008D0AFD" w:rsidRPr="00B73C37">
        <w:rPr>
          <w:rStyle w:val="FootnoteReference"/>
          <w:rFonts w:ascii="Garamond" w:hAnsi="Garamond" w:cs="Times New Roman"/>
          <w:sz w:val="24"/>
          <w:lang w:val="en-GB"/>
        </w:rPr>
        <w:footnoteReference w:id="59"/>
      </w:r>
      <w:r w:rsidR="003F3DE5" w:rsidRPr="00B73C37">
        <w:rPr>
          <w:rFonts w:ascii="Garamond" w:hAnsi="Garamond" w:cs="Times New Roman"/>
          <w:sz w:val="24"/>
          <w:lang w:val="en-GB"/>
        </w:rPr>
        <w:t xml:space="preserve">. </w:t>
      </w:r>
      <w:r w:rsidR="00E61907" w:rsidRPr="00B73C37">
        <w:rPr>
          <w:rFonts w:ascii="Garamond" w:hAnsi="Garamond" w:cs="Times New Roman"/>
          <w:sz w:val="24"/>
          <w:lang w:val="en-GB"/>
        </w:rPr>
        <w:t xml:space="preserve"> The ILO has noted that the combination of these new forms of work with companies’ regular outsourcing practices could make self-employment, and the different forms it might take, more common in the future</w:t>
      </w:r>
      <w:r w:rsidR="00E61907" w:rsidRPr="00B73C37">
        <w:rPr>
          <w:rStyle w:val="FootnoteReference"/>
          <w:rFonts w:ascii="Garamond" w:hAnsi="Garamond" w:cs="Times New Roman"/>
          <w:sz w:val="24"/>
          <w:lang w:val="en-GB"/>
        </w:rPr>
        <w:footnoteReference w:id="60"/>
      </w:r>
      <w:r w:rsidR="00E61907" w:rsidRPr="00B73C37">
        <w:rPr>
          <w:rFonts w:ascii="Garamond" w:hAnsi="Garamond" w:cs="Times New Roman"/>
          <w:sz w:val="24"/>
          <w:lang w:val="en-GB"/>
        </w:rPr>
        <w:t>.</w:t>
      </w:r>
      <w:r w:rsidR="00826E76" w:rsidRPr="00B73C37">
        <w:rPr>
          <w:rFonts w:ascii="Garamond" w:hAnsi="Garamond" w:cs="Times New Roman"/>
          <w:sz w:val="24"/>
          <w:lang w:val="en-GB"/>
        </w:rPr>
        <w:t xml:space="preserve"> </w:t>
      </w:r>
      <w:r w:rsidR="00826E76" w:rsidRPr="00B73C37">
        <w:rPr>
          <w:rFonts w:ascii="Garamond" w:hAnsi="Garamond" w:cs="Times New Roman"/>
          <w:sz w:val="24"/>
          <w:szCs w:val="24"/>
          <w:lang w:val="en-GB"/>
        </w:rPr>
        <w:t>The European Parliament</w:t>
      </w:r>
      <w:r w:rsidRPr="00B73C37">
        <w:rPr>
          <w:rFonts w:ascii="Garamond" w:hAnsi="Garamond" w:cs="Times New Roman"/>
          <w:sz w:val="24"/>
          <w:szCs w:val="24"/>
          <w:lang w:val="en-GB"/>
        </w:rPr>
        <w:t>'s</w:t>
      </w:r>
      <w:r w:rsidR="00826E76" w:rsidRPr="00B73C37">
        <w:rPr>
          <w:rFonts w:ascii="Garamond" w:hAnsi="Garamond" w:cs="Times New Roman"/>
          <w:sz w:val="24"/>
          <w:szCs w:val="24"/>
          <w:lang w:val="en-GB"/>
        </w:rPr>
        <w:t xml:space="preserve"> </w:t>
      </w:r>
      <w:r w:rsidRPr="00B73C37">
        <w:rPr>
          <w:rFonts w:ascii="Garamond" w:hAnsi="Garamond" w:cs="Times New Roman"/>
          <w:sz w:val="24"/>
          <w:szCs w:val="24"/>
          <w:lang w:val="en-GB"/>
        </w:rPr>
        <w:t xml:space="preserve">Employment Committee </w:t>
      </w:r>
      <w:r w:rsidR="00826E76" w:rsidRPr="00B73C37">
        <w:rPr>
          <w:rFonts w:ascii="Garamond" w:hAnsi="Garamond" w:cs="Times New Roman"/>
          <w:sz w:val="24"/>
          <w:szCs w:val="24"/>
          <w:lang w:val="en-GB"/>
        </w:rPr>
        <w:t xml:space="preserve">has </w:t>
      </w:r>
      <w:r w:rsidRPr="00B73C37">
        <w:rPr>
          <w:rFonts w:ascii="Garamond" w:hAnsi="Garamond" w:cs="Times New Roman"/>
          <w:sz w:val="24"/>
          <w:szCs w:val="24"/>
          <w:lang w:val="en-GB"/>
        </w:rPr>
        <w:t xml:space="preserve">for its part </w:t>
      </w:r>
      <w:r w:rsidR="00826E76" w:rsidRPr="00B73C37">
        <w:rPr>
          <w:rFonts w:ascii="Garamond" w:hAnsi="Garamond" w:cs="Times New Roman"/>
          <w:sz w:val="24"/>
          <w:szCs w:val="24"/>
          <w:lang w:val="en-GB"/>
        </w:rPr>
        <w:t>s</w:t>
      </w:r>
      <w:r w:rsidR="00826E76" w:rsidRPr="00EC5430">
        <w:rPr>
          <w:rFonts w:ascii="Garamond" w:hAnsi="Garamond" w:cs="Arial"/>
          <w:sz w:val="24"/>
          <w:szCs w:val="24"/>
          <w:lang w:val="en-GB"/>
        </w:rPr>
        <w:t xml:space="preserve">tressed the need to more clearly define </w:t>
      </w:r>
      <w:r w:rsidRPr="00EC5430">
        <w:rPr>
          <w:rFonts w:ascii="Garamond" w:hAnsi="Garamond" w:cs="Arial"/>
          <w:sz w:val="24"/>
          <w:szCs w:val="24"/>
          <w:lang w:val="en-GB"/>
        </w:rPr>
        <w:t>"</w:t>
      </w:r>
      <w:r w:rsidR="00826E76" w:rsidRPr="00EC5430">
        <w:rPr>
          <w:rFonts w:ascii="Garamond" w:hAnsi="Garamond" w:cs="Arial"/>
          <w:sz w:val="24"/>
          <w:szCs w:val="24"/>
          <w:lang w:val="en-GB"/>
        </w:rPr>
        <w:t>self-employment</w:t>
      </w:r>
      <w:r w:rsidRPr="00EC5430">
        <w:rPr>
          <w:rFonts w:ascii="Garamond" w:hAnsi="Garamond" w:cs="Arial"/>
          <w:sz w:val="24"/>
          <w:szCs w:val="24"/>
          <w:lang w:val="en-GB"/>
        </w:rPr>
        <w:t>"</w:t>
      </w:r>
      <w:r w:rsidR="00826E76" w:rsidRPr="00EC5430">
        <w:rPr>
          <w:rFonts w:ascii="Garamond" w:hAnsi="Garamond" w:cs="Arial"/>
          <w:sz w:val="24"/>
          <w:szCs w:val="24"/>
          <w:lang w:val="en-GB"/>
        </w:rPr>
        <w:t xml:space="preserve"> in order to prevent bogus self-employment in a digital single market</w:t>
      </w:r>
      <w:r w:rsidRPr="00EC5430">
        <w:rPr>
          <w:rFonts w:ascii="Garamond" w:hAnsi="Garamond" w:cs="Arial"/>
          <w:sz w:val="24"/>
          <w:szCs w:val="24"/>
          <w:lang w:val="en-GB"/>
        </w:rPr>
        <w:t>,</w:t>
      </w:r>
      <w:r w:rsidR="00826E76" w:rsidRPr="00EC5430">
        <w:rPr>
          <w:rFonts w:ascii="Garamond" w:hAnsi="Garamond" w:cs="Arial"/>
          <w:sz w:val="24"/>
          <w:szCs w:val="24"/>
          <w:lang w:val="en-GB"/>
        </w:rPr>
        <w:t xml:space="preserve"> and recommended that this issue be taken up by the platform on undeclared work</w:t>
      </w:r>
      <w:r w:rsidR="00826E76" w:rsidRPr="00EC5430">
        <w:rPr>
          <w:rStyle w:val="FootnoteReference"/>
          <w:rFonts w:ascii="Garamond" w:hAnsi="Garamond" w:cs="Arial"/>
          <w:sz w:val="24"/>
          <w:szCs w:val="24"/>
          <w:lang w:val="en-GB"/>
        </w:rPr>
        <w:footnoteReference w:id="61"/>
      </w:r>
      <w:r w:rsidR="00826E76" w:rsidRPr="00EC5430">
        <w:rPr>
          <w:rFonts w:ascii="Garamond" w:hAnsi="Garamond" w:cs="Arial"/>
          <w:sz w:val="24"/>
          <w:szCs w:val="24"/>
          <w:lang w:val="en-GB"/>
        </w:rPr>
        <w:t>.</w:t>
      </w:r>
    </w:p>
    <w:p w:rsidR="007B37D8" w:rsidRPr="00B73C37" w:rsidRDefault="00356754" w:rsidP="007B37D8">
      <w:pPr>
        <w:spacing w:line="276" w:lineRule="auto"/>
        <w:jc w:val="both"/>
        <w:rPr>
          <w:rFonts w:ascii="Garamond" w:hAnsi="Garamond" w:cs="Times New Roman"/>
          <w:color w:val="000000"/>
          <w:sz w:val="24"/>
          <w:szCs w:val="24"/>
          <w:shd w:val="clear" w:color="auto" w:fill="FFFFFF"/>
          <w:lang w:val="en-GB"/>
        </w:rPr>
      </w:pPr>
      <w:r w:rsidRPr="00B73C37">
        <w:rPr>
          <w:rFonts w:ascii="Garamond" w:hAnsi="Garamond" w:cs="Times New Roman"/>
          <w:color w:val="000000"/>
          <w:sz w:val="24"/>
          <w:szCs w:val="24"/>
          <w:shd w:val="clear" w:color="auto" w:fill="FFFFFF"/>
          <w:lang w:val="en-GB"/>
        </w:rPr>
        <w:t>Recentl</w:t>
      </w:r>
      <w:r w:rsidR="00AA5E8C" w:rsidRPr="00B73C37">
        <w:rPr>
          <w:rFonts w:ascii="Garamond" w:hAnsi="Garamond" w:cs="Times New Roman"/>
          <w:color w:val="000000"/>
          <w:sz w:val="24"/>
          <w:szCs w:val="24"/>
          <w:shd w:val="clear" w:color="auto" w:fill="FFFFFF"/>
          <w:lang w:val="en-GB"/>
        </w:rPr>
        <w:t xml:space="preserve">y, the collaborative economy has been discussed </w:t>
      </w:r>
      <w:r w:rsidR="00AC50F0" w:rsidRPr="00B73C37">
        <w:rPr>
          <w:rFonts w:ascii="Garamond" w:hAnsi="Garamond" w:cs="Times New Roman"/>
          <w:color w:val="000000"/>
          <w:sz w:val="24"/>
          <w:szCs w:val="24"/>
          <w:shd w:val="clear" w:color="auto" w:fill="FFFFFF"/>
          <w:lang w:val="en-GB"/>
        </w:rPr>
        <w:t>at</w:t>
      </w:r>
      <w:r w:rsidR="00AA5E8C" w:rsidRPr="00B73C37">
        <w:rPr>
          <w:rFonts w:ascii="Garamond" w:hAnsi="Garamond" w:cs="Times New Roman"/>
          <w:color w:val="000000"/>
          <w:sz w:val="24"/>
          <w:szCs w:val="24"/>
          <w:shd w:val="clear" w:color="auto" w:fill="FFFFFF"/>
          <w:lang w:val="en-GB"/>
        </w:rPr>
        <w:t xml:space="preserve"> EU </w:t>
      </w:r>
      <w:r w:rsidR="00AC50F0" w:rsidRPr="00B73C37">
        <w:rPr>
          <w:rFonts w:ascii="Garamond" w:hAnsi="Garamond" w:cs="Times New Roman"/>
          <w:color w:val="000000"/>
          <w:sz w:val="24"/>
          <w:szCs w:val="24"/>
          <w:shd w:val="clear" w:color="auto" w:fill="FFFFFF"/>
          <w:lang w:val="en-GB"/>
        </w:rPr>
        <w:t xml:space="preserve">level, </w:t>
      </w:r>
      <w:r w:rsidR="00AA5E8C" w:rsidRPr="00B73C37">
        <w:rPr>
          <w:rFonts w:ascii="Garamond" w:hAnsi="Garamond" w:cs="Times New Roman"/>
          <w:color w:val="000000"/>
          <w:sz w:val="24"/>
          <w:szCs w:val="24"/>
          <w:shd w:val="clear" w:color="auto" w:fill="FFFFFF"/>
          <w:lang w:val="en-GB"/>
        </w:rPr>
        <w:t>and a</w:t>
      </w:r>
      <w:r w:rsidR="006D254D" w:rsidRPr="00B73C37">
        <w:rPr>
          <w:rFonts w:ascii="Garamond" w:hAnsi="Garamond" w:cs="Times New Roman"/>
          <w:color w:val="000000"/>
          <w:sz w:val="24"/>
          <w:szCs w:val="24"/>
          <w:shd w:val="clear" w:color="auto" w:fill="FFFFFF"/>
          <w:lang w:val="en-GB"/>
        </w:rPr>
        <w:t>ccording to the European Commission’s</w:t>
      </w:r>
      <w:r w:rsidR="006D254D" w:rsidRPr="00B73C37">
        <w:rPr>
          <w:rFonts w:ascii="Times New Roman" w:hAnsi="Times New Roman" w:cs="Times New Roman"/>
          <w:color w:val="000000"/>
          <w:sz w:val="24"/>
          <w:szCs w:val="24"/>
          <w:shd w:val="clear" w:color="auto" w:fill="FFFFFF"/>
          <w:lang w:val="en-GB"/>
        </w:rPr>
        <w:t xml:space="preserve"> </w:t>
      </w:r>
      <w:r w:rsidR="006D254D" w:rsidRPr="00B73C37">
        <w:rPr>
          <w:rFonts w:ascii="Garamond" w:hAnsi="Garamond" w:cs="Times New Roman"/>
          <w:color w:val="000000"/>
          <w:sz w:val="24"/>
          <w:szCs w:val="24"/>
          <w:shd w:val="clear" w:color="auto" w:fill="FFFFFF"/>
          <w:lang w:val="en-GB"/>
        </w:rPr>
        <w:t xml:space="preserve">estimate </w:t>
      </w:r>
      <w:r w:rsidR="00AA5E8C" w:rsidRPr="00B73C37">
        <w:rPr>
          <w:rFonts w:ascii="Garamond" w:hAnsi="Garamond" w:cs="Times New Roman"/>
          <w:color w:val="000000"/>
          <w:sz w:val="24"/>
          <w:szCs w:val="24"/>
          <w:shd w:val="clear" w:color="auto" w:fill="FFFFFF"/>
          <w:lang w:val="en-GB"/>
        </w:rPr>
        <w:t xml:space="preserve">it </w:t>
      </w:r>
      <w:r w:rsidR="006D254D" w:rsidRPr="00B73C37">
        <w:rPr>
          <w:rFonts w:ascii="Garamond" w:hAnsi="Garamond" w:cs="Times New Roman"/>
          <w:color w:val="000000"/>
          <w:sz w:val="24"/>
          <w:szCs w:val="24"/>
          <w:shd w:val="clear" w:color="auto" w:fill="FFFFFF"/>
          <w:lang w:val="en-GB"/>
        </w:rPr>
        <w:t xml:space="preserve">is small </w:t>
      </w:r>
      <w:r w:rsidR="00553273" w:rsidRPr="00B73C37">
        <w:rPr>
          <w:rFonts w:ascii="Garamond" w:hAnsi="Garamond" w:cs="Times New Roman"/>
          <w:color w:val="000000"/>
          <w:sz w:val="24"/>
          <w:szCs w:val="24"/>
          <w:shd w:val="clear" w:color="auto" w:fill="FFFFFF"/>
          <w:lang w:val="en-GB"/>
        </w:rPr>
        <w:t>–</w:t>
      </w:r>
      <w:r w:rsidR="00AA5E8C" w:rsidRPr="00B73C37">
        <w:rPr>
          <w:rFonts w:ascii="Garamond" w:hAnsi="Garamond" w:cs="Times New Roman"/>
          <w:color w:val="000000"/>
          <w:sz w:val="24"/>
          <w:szCs w:val="24"/>
          <w:shd w:val="clear" w:color="auto" w:fill="FFFFFF"/>
          <w:lang w:val="en-GB"/>
        </w:rPr>
        <w:t xml:space="preserve"> </w:t>
      </w:r>
      <w:r w:rsidR="00553273" w:rsidRPr="00B73C37">
        <w:rPr>
          <w:rFonts w:ascii="Garamond" w:hAnsi="Garamond" w:cs="Times New Roman"/>
          <w:color w:val="000000"/>
          <w:sz w:val="24"/>
          <w:szCs w:val="24"/>
          <w:shd w:val="clear" w:color="auto" w:fill="FFFFFF"/>
          <w:lang w:val="en-GB"/>
        </w:rPr>
        <w:t xml:space="preserve">still </w:t>
      </w:r>
      <w:r w:rsidR="00AA5E8C" w:rsidRPr="00B73C37">
        <w:rPr>
          <w:rFonts w:ascii="Garamond" w:hAnsi="Garamond" w:cs="Times New Roman"/>
          <w:color w:val="000000"/>
          <w:sz w:val="24"/>
          <w:szCs w:val="24"/>
          <w:shd w:val="clear" w:color="auto" w:fill="FFFFFF"/>
          <w:lang w:val="en-GB"/>
        </w:rPr>
        <w:t xml:space="preserve">estimated </w:t>
      </w:r>
      <w:r w:rsidR="00553273" w:rsidRPr="00B73C37">
        <w:rPr>
          <w:rFonts w:ascii="Garamond" w:hAnsi="Garamond" w:cs="Times New Roman"/>
          <w:color w:val="000000"/>
          <w:sz w:val="24"/>
          <w:szCs w:val="24"/>
          <w:shd w:val="clear" w:color="auto" w:fill="FFFFFF"/>
          <w:lang w:val="en-GB"/>
        </w:rPr>
        <w:t>at</w:t>
      </w:r>
      <w:r w:rsidR="00AA5E8C" w:rsidRPr="00B73C37">
        <w:rPr>
          <w:rFonts w:ascii="Garamond" w:hAnsi="Garamond" w:cs="Times New Roman"/>
          <w:color w:val="000000"/>
          <w:sz w:val="24"/>
          <w:szCs w:val="24"/>
          <w:shd w:val="clear" w:color="auto" w:fill="FFFFFF"/>
          <w:lang w:val="en-GB"/>
        </w:rPr>
        <w:t xml:space="preserve"> </w:t>
      </w:r>
      <w:r w:rsidR="00AC50F0" w:rsidRPr="00B73C37">
        <w:rPr>
          <w:rFonts w:ascii="Garamond" w:hAnsi="Garamond" w:cs="Times New Roman"/>
          <w:color w:val="000000"/>
          <w:sz w:val="24"/>
          <w:szCs w:val="24"/>
          <w:shd w:val="clear" w:color="auto" w:fill="FFFFFF"/>
          <w:lang w:val="en-GB"/>
        </w:rPr>
        <w:t xml:space="preserve">EUR </w:t>
      </w:r>
      <w:r w:rsidR="00AA5E8C" w:rsidRPr="00B73C37">
        <w:rPr>
          <w:rFonts w:ascii="Garamond" w:hAnsi="Garamond" w:cs="Times New Roman"/>
          <w:color w:val="000000"/>
          <w:sz w:val="24"/>
          <w:szCs w:val="24"/>
          <w:shd w:val="clear" w:color="auto" w:fill="FFFFFF"/>
          <w:lang w:val="en-GB"/>
        </w:rPr>
        <w:t xml:space="preserve">28 billion in 2015 - </w:t>
      </w:r>
      <w:r w:rsidR="006D254D" w:rsidRPr="00B73C37">
        <w:rPr>
          <w:rFonts w:ascii="Garamond" w:hAnsi="Garamond" w:cs="Times New Roman"/>
          <w:color w:val="000000"/>
          <w:sz w:val="24"/>
          <w:szCs w:val="24"/>
          <w:shd w:val="clear" w:color="auto" w:fill="FFFFFF"/>
          <w:lang w:val="en-GB"/>
        </w:rPr>
        <w:t>but rapidly growing</w:t>
      </w:r>
      <w:r w:rsidR="00D75939" w:rsidRPr="00B73C37">
        <w:rPr>
          <w:rStyle w:val="FootnoteReference"/>
          <w:rFonts w:ascii="Garamond" w:hAnsi="Garamond" w:cs="Times New Roman"/>
          <w:color w:val="000000"/>
          <w:sz w:val="24"/>
          <w:szCs w:val="24"/>
          <w:shd w:val="clear" w:color="auto" w:fill="FFFFFF"/>
          <w:lang w:val="en-GB"/>
        </w:rPr>
        <w:footnoteReference w:id="62"/>
      </w:r>
      <w:r w:rsidR="00D75939" w:rsidRPr="00B73C37">
        <w:rPr>
          <w:rFonts w:ascii="Garamond" w:hAnsi="Garamond" w:cs="Times New Roman"/>
          <w:color w:val="000000"/>
          <w:sz w:val="24"/>
          <w:szCs w:val="24"/>
          <w:shd w:val="clear" w:color="auto" w:fill="FFFFFF"/>
          <w:lang w:val="en-GB"/>
        </w:rPr>
        <w:t>.</w:t>
      </w:r>
      <w:r w:rsidR="006D254D" w:rsidRPr="00B73C37">
        <w:rPr>
          <w:rFonts w:ascii="Garamond" w:hAnsi="Garamond" w:cs="Times New Roman"/>
          <w:color w:val="000000"/>
          <w:sz w:val="24"/>
          <w:szCs w:val="24"/>
          <w:shd w:val="clear" w:color="auto" w:fill="FFFFFF"/>
          <w:lang w:val="en-GB"/>
        </w:rPr>
        <w:t xml:space="preserve"> </w:t>
      </w:r>
      <w:r w:rsidR="00AA5E8C" w:rsidRPr="00B73C37">
        <w:rPr>
          <w:rFonts w:ascii="Garamond" w:hAnsi="Garamond" w:cs="Times New Roman"/>
          <w:color w:val="000000"/>
          <w:sz w:val="24"/>
          <w:szCs w:val="24"/>
          <w:shd w:val="clear" w:color="auto" w:fill="FFFFFF"/>
          <w:lang w:val="en-GB"/>
        </w:rPr>
        <w:t>D</w:t>
      </w:r>
      <w:r w:rsidR="00DD721C" w:rsidRPr="00B73C37">
        <w:rPr>
          <w:rFonts w:ascii="Garamond" w:hAnsi="Garamond" w:cs="Times New Roman"/>
          <w:color w:val="000000"/>
          <w:sz w:val="24"/>
          <w:szCs w:val="24"/>
          <w:shd w:val="clear" w:color="auto" w:fill="FFFFFF"/>
          <w:lang w:val="en-GB"/>
        </w:rPr>
        <w:t xml:space="preserve">ue to </w:t>
      </w:r>
      <w:r w:rsidR="00553273" w:rsidRPr="00B73C37">
        <w:rPr>
          <w:rFonts w:ascii="Garamond" w:hAnsi="Garamond" w:cs="Times New Roman"/>
          <w:color w:val="000000"/>
          <w:sz w:val="24"/>
          <w:szCs w:val="24"/>
          <w:shd w:val="clear" w:color="auto" w:fill="FFFFFF"/>
          <w:lang w:val="en-GB"/>
        </w:rPr>
        <w:t xml:space="preserve">a </w:t>
      </w:r>
      <w:r w:rsidR="00DD721C" w:rsidRPr="00B73C37">
        <w:rPr>
          <w:rFonts w:ascii="Garamond" w:hAnsi="Garamond" w:cs="Times New Roman"/>
          <w:color w:val="000000"/>
          <w:sz w:val="24"/>
          <w:szCs w:val="24"/>
          <w:shd w:val="clear" w:color="auto" w:fill="FFFFFF"/>
          <w:lang w:val="en-GB"/>
        </w:rPr>
        <w:t xml:space="preserve">lack of reliable data and cross-employer </w:t>
      </w:r>
      <w:r w:rsidR="00D03462" w:rsidRPr="00B73C37">
        <w:rPr>
          <w:rFonts w:ascii="Garamond" w:hAnsi="Garamond" w:cs="Times New Roman"/>
          <w:color w:val="000000"/>
          <w:sz w:val="24"/>
          <w:szCs w:val="24"/>
          <w:shd w:val="clear" w:color="auto" w:fill="FFFFFF"/>
          <w:lang w:val="en-GB"/>
        </w:rPr>
        <w:t xml:space="preserve">labour </w:t>
      </w:r>
      <w:r w:rsidR="00DD721C" w:rsidRPr="00B73C37">
        <w:rPr>
          <w:rFonts w:ascii="Garamond" w:hAnsi="Garamond" w:cs="Times New Roman"/>
          <w:color w:val="000000"/>
          <w:sz w:val="24"/>
          <w:szCs w:val="24"/>
          <w:shd w:val="clear" w:color="auto" w:fill="FFFFFF"/>
          <w:lang w:val="en-GB"/>
        </w:rPr>
        <w:t xml:space="preserve">mobility, it is difficult to estimate the exact number of workers in </w:t>
      </w:r>
      <w:r w:rsidR="00553273" w:rsidRPr="00B73C37">
        <w:rPr>
          <w:rFonts w:ascii="Garamond" w:hAnsi="Garamond" w:cs="Times New Roman"/>
          <w:color w:val="000000"/>
          <w:sz w:val="24"/>
          <w:szCs w:val="24"/>
          <w:shd w:val="clear" w:color="auto" w:fill="FFFFFF"/>
          <w:lang w:val="en-GB"/>
        </w:rPr>
        <w:t>this sector</w:t>
      </w:r>
      <w:r w:rsidR="00DD721C" w:rsidRPr="00B73C37">
        <w:rPr>
          <w:rFonts w:ascii="Garamond" w:hAnsi="Garamond" w:cs="Times New Roman"/>
          <w:color w:val="000000"/>
          <w:sz w:val="24"/>
          <w:szCs w:val="24"/>
          <w:shd w:val="clear" w:color="auto" w:fill="FFFFFF"/>
          <w:lang w:val="en-GB"/>
        </w:rPr>
        <w:t xml:space="preserve">. </w:t>
      </w:r>
      <w:r w:rsidRPr="00B73C37">
        <w:rPr>
          <w:rFonts w:ascii="Garamond" w:hAnsi="Garamond" w:cs="Times New Roman"/>
          <w:color w:val="000000"/>
          <w:sz w:val="24"/>
          <w:szCs w:val="24"/>
          <w:shd w:val="clear" w:color="auto" w:fill="FFFFFF"/>
          <w:lang w:val="en-GB"/>
        </w:rPr>
        <w:t xml:space="preserve">Further, </w:t>
      </w:r>
      <w:r w:rsidR="001B50F0" w:rsidRPr="00B73C37">
        <w:rPr>
          <w:rFonts w:ascii="Garamond" w:hAnsi="Garamond" w:cs="Times New Roman"/>
          <w:color w:val="000000"/>
          <w:sz w:val="24"/>
          <w:szCs w:val="24"/>
          <w:shd w:val="clear" w:color="auto" w:fill="FFFFFF"/>
          <w:lang w:val="en-GB"/>
        </w:rPr>
        <w:t xml:space="preserve">thanks to </w:t>
      </w:r>
      <w:r w:rsidRPr="00B73C37">
        <w:rPr>
          <w:rFonts w:ascii="Garamond" w:hAnsi="Garamond" w:cs="Times New Roman"/>
          <w:color w:val="000000"/>
          <w:sz w:val="24"/>
          <w:szCs w:val="24"/>
          <w:shd w:val="clear" w:color="auto" w:fill="FFFFFF"/>
          <w:lang w:val="en-GB"/>
        </w:rPr>
        <w:t xml:space="preserve">the terminology used by internet platforms – which connect providers of services and clients - there is a risk </w:t>
      </w:r>
      <w:r w:rsidR="001B50F0" w:rsidRPr="00B73C37">
        <w:rPr>
          <w:rFonts w:ascii="Garamond" w:hAnsi="Garamond" w:cs="Times New Roman"/>
          <w:color w:val="000000"/>
          <w:sz w:val="24"/>
          <w:szCs w:val="24"/>
          <w:shd w:val="clear" w:color="auto" w:fill="FFFFFF"/>
          <w:lang w:val="en-GB"/>
        </w:rPr>
        <w:t xml:space="preserve">of </w:t>
      </w:r>
      <w:r w:rsidRPr="00B73C37">
        <w:rPr>
          <w:rFonts w:ascii="Garamond" w:hAnsi="Garamond" w:cs="Times New Roman"/>
          <w:color w:val="000000"/>
          <w:sz w:val="24"/>
          <w:szCs w:val="24"/>
          <w:shd w:val="clear" w:color="auto" w:fill="FFFFFF"/>
          <w:lang w:val="en-GB"/>
        </w:rPr>
        <w:t xml:space="preserve">the notion of employment </w:t>
      </w:r>
      <w:r w:rsidR="007B37D8" w:rsidRPr="00B73C37">
        <w:rPr>
          <w:rFonts w:ascii="Garamond" w:hAnsi="Garamond" w:cs="Times New Roman"/>
          <w:color w:val="000000"/>
          <w:sz w:val="24"/>
          <w:szCs w:val="24"/>
          <w:shd w:val="clear" w:color="auto" w:fill="FFFFFF"/>
          <w:lang w:val="en-GB"/>
        </w:rPr>
        <w:t>becom</w:t>
      </w:r>
      <w:r w:rsidR="001B50F0" w:rsidRPr="00B73C37">
        <w:rPr>
          <w:rFonts w:ascii="Garamond" w:hAnsi="Garamond" w:cs="Times New Roman"/>
          <w:color w:val="000000"/>
          <w:sz w:val="24"/>
          <w:szCs w:val="24"/>
          <w:shd w:val="clear" w:color="auto" w:fill="FFFFFF"/>
          <w:lang w:val="en-GB"/>
        </w:rPr>
        <w:t>ing</w:t>
      </w:r>
      <w:r w:rsidR="007B37D8" w:rsidRPr="00B73C37">
        <w:rPr>
          <w:rFonts w:ascii="Garamond" w:hAnsi="Garamond" w:cs="Times New Roman"/>
          <w:color w:val="000000"/>
          <w:sz w:val="24"/>
          <w:szCs w:val="24"/>
          <w:shd w:val="clear" w:color="auto" w:fill="FFFFFF"/>
          <w:lang w:val="en-GB"/>
        </w:rPr>
        <w:t xml:space="preserve"> hidden </w:t>
      </w:r>
      <w:r w:rsidR="007926D1" w:rsidRPr="00B73C37">
        <w:rPr>
          <w:rFonts w:ascii="Garamond" w:hAnsi="Garamond" w:cs="Times New Roman"/>
          <w:color w:val="000000"/>
          <w:sz w:val="24"/>
          <w:szCs w:val="24"/>
          <w:shd w:val="clear" w:color="auto" w:fill="FFFFFF"/>
          <w:lang w:val="en-GB"/>
        </w:rPr>
        <w:t xml:space="preserve">by </w:t>
      </w:r>
      <w:r w:rsidR="007B37D8" w:rsidRPr="00B73C37">
        <w:rPr>
          <w:rFonts w:ascii="Garamond" w:hAnsi="Garamond" w:cs="Times New Roman"/>
          <w:color w:val="000000"/>
          <w:sz w:val="24"/>
          <w:szCs w:val="24"/>
          <w:shd w:val="clear" w:color="auto" w:fill="FFFFFF"/>
          <w:lang w:val="en-GB"/>
        </w:rPr>
        <w:t>words such as “gigs”, “tasks” and “rides”</w:t>
      </w:r>
      <w:r w:rsidR="007926D1" w:rsidRPr="00B73C37">
        <w:rPr>
          <w:rFonts w:ascii="Garamond" w:hAnsi="Garamond" w:cs="Times New Roman"/>
          <w:color w:val="000000"/>
          <w:sz w:val="24"/>
          <w:szCs w:val="24"/>
          <w:shd w:val="clear" w:color="auto" w:fill="FFFFFF"/>
          <w:lang w:val="en-GB"/>
        </w:rPr>
        <w:t xml:space="preserve">. </w:t>
      </w:r>
      <w:r w:rsidR="007B37D8" w:rsidRPr="00B73C37">
        <w:rPr>
          <w:rFonts w:ascii="Garamond" w:hAnsi="Garamond" w:cs="Times New Roman"/>
          <w:color w:val="000000"/>
          <w:sz w:val="24"/>
          <w:szCs w:val="24"/>
          <w:shd w:val="clear" w:color="auto" w:fill="FFFFFF"/>
          <w:lang w:val="en-GB"/>
        </w:rPr>
        <w:t xml:space="preserve"> </w:t>
      </w:r>
      <w:r w:rsidR="00525F1E" w:rsidRPr="00B73C37">
        <w:rPr>
          <w:rFonts w:ascii="Garamond" w:hAnsi="Garamond" w:cs="Times New Roman"/>
          <w:color w:val="000000"/>
          <w:sz w:val="24"/>
          <w:szCs w:val="24"/>
          <w:shd w:val="clear" w:color="auto" w:fill="FFFFFF"/>
          <w:lang w:val="en-GB"/>
        </w:rPr>
        <w:t xml:space="preserve">Likewise the use of </w:t>
      </w:r>
      <w:r w:rsidR="00826E76" w:rsidRPr="00B73C37">
        <w:rPr>
          <w:rFonts w:ascii="Garamond" w:hAnsi="Garamond" w:cs="Times New Roman"/>
          <w:color w:val="000000"/>
          <w:sz w:val="24"/>
          <w:szCs w:val="24"/>
          <w:shd w:val="clear" w:color="auto" w:fill="FFFFFF"/>
          <w:lang w:val="en-GB"/>
        </w:rPr>
        <w:t xml:space="preserve">words such as </w:t>
      </w:r>
      <w:r w:rsidR="00525F1E" w:rsidRPr="00B73C37">
        <w:rPr>
          <w:rFonts w:ascii="Garamond" w:hAnsi="Garamond" w:cs="Times New Roman"/>
          <w:color w:val="000000"/>
          <w:sz w:val="24"/>
          <w:szCs w:val="24"/>
          <w:shd w:val="clear" w:color="auto" w:fill="FFFFFF"/>
          <w:lang w:val="en-GB"/>
        </w:rPr>
        <w:t xml:space="preserve">“independent contractors” or “associates” to refer to the individuals providing </w:t>
      </w:r>
      <w:r w:rsidR="007926D1" w:rsidRPr="00B73C37">
        <w:rPr>
          <w:rFonts w:ascii="Garamond" w:hAnsi="Garamond" w:cs="Times New Roman"/>
          <w:color w:val="000000"/>
          <w:sz w:val="24"/>
          <w:szCs w:val="24"/>
          <w:shd w:val="clear" w:color="auto" w:fill="FFFFFF"/>
          <w:lang w:val="en-GB"/>
        </w:rPr>
        <w:t xml:space="preserve">the </w:t>
      </w:r>
      <w:r w:rsidR="00525F1E" w:rsidRPr="00B73C37">
        <w:rPr>
          <w:rFonts w:ascii="Garamond" w:hAnsi="Garamond" w:cs="Times New Roman"/>
          <w:color w:val="000000"/>
          <w:sz w:val="24"/>
          <w:szCs w:val="24"/>
          <w:shd w:val="clear" w:color="auto" w:fill="FFFFFF"/>
          <w:lang w:val="en-GB"/>
        </w:rPr>
        <w:t xml:space="preserve">services </w:t>
      </w:r>
      <w:r w:rsidR="001B50F0" w:rsidRPr="00B73C37">
        <w:rPr>
          <w:rFonts w:ascii="Garamond" w:hAnsi="Garamond" w:cs="Times New Roman"/>
          <w:color w:val="000000"/>
          <w:sz w:val="24"/>
          <w:szCs w:val="24"/>
          <w:shd w:val="clear" w:color="auto" w:fill="FFFFFF"/>
          <w:lang w:val="en-GB"/>
        </w:rPr>
        <w:t xml:space="preserve">is in danger of </w:t>
      </w:r>
      <w:r w:rsidR="00525F1E" w:rsidRPr="00B73C37">
        <w:rPr>
          <w:rFonts w:ascii="Garamond" w:hAnsi="Garamond" w:cs="Times New Roman"/>
          <w:color w:val="000000"/>
          <w:sz w:val="24"/>
          <w:szCs w:val="24"/>
          <w:shd w:val="clear" w:color="auto" w:fill="FFFFFF"/>
          <w:lang w:val="en-GB"/>
        </w:rPr>
        <w:t>obscuring the traditional concepts of “worker”, “employee”, “employer” or “self-employed”</w:t>
      </w:r>
      <w:r w:rsidR="00525F1E" w:rsidRPr="00B73C37">
        <w:rPr>
          <w:rStyle w:val="FootnoteReference"/>
          <w:rFonts w:ascii="Garamond" w:hAnsi="Garamond" w:cs="Times New Roman"/>
          <w:color w:val="000000"/>
          <w:sz w:val="24"/>
          <w:szCs w:val="24"/>
          <w:shd w:val="clear" w:color="auto" w:fill="FFFFFF"/>
          <w:lang w:val="en-GB"/>
        </w:rPr>
        <w:footnoteReference w:id="63"/>
      </w:r>
      <w:r w:rsidR="001B50F0" w:rsidRPr="00B73C37">
        <w:rPr>
          <w:rFonts w:ascii="Garamond" w:hAnsi="Garamond" w:cs="Times New Roman"/>
          <w:color w:val="000000"/>
          <w:sz w:val="24"/>
          <w:szCs w:val="24"/>
          <w:shd w:val="clear" w:color="auto" w:fill="FFFFFF"/>
          <w:lang w:val="en-GB"/>
        </w:rPr>
        <w:t>,</w:t>
      </w:r>
      <w:r w:rsidR="00525F1E" w:rsidRPr="00B73C37">
        <w:rPr>
          <w:rFonts w:ascii="Garamond" w:hAnsi="Garamond" w:cs="Times New Roman"/>
          <w:color w:val="000000"/>
          <w:sz w:val="24"/>
          <w:szCs w:val="24"/>
          <w:shd w:val="clear" w:color="auto" w:fill="FFFFFF"/>
          <w:lang w:val="en-GB"/>
        </w:rPr>
        <w:t xml:space="preserve"> </w:t>
      </w:r>
      <w:r w:rsidR="00DE29AD" w:rsidRPr="00B73C37">
        <w:rPr>
          <w:rFonts w:ascii="Garamond" w:hAnsi="Garamond" w:cs="Times New Roman"/>
          <w:color w:val="000000"/>
          <w:sz w:val="24"/>
          <w:szCs w:val="24"/>
          <w:shd w:val="clear" w:color="auto" w:fill="FFFFFF"/>
          <w:lang w:val="en-GB"/>
        </w:rPr>
        <w:t xml:space="preserve">leading to the creation of a new group of invisible </w:t>
      </w:r>
      <w:r w:rsidR="00F144D0" w:rsidRPr="00B73C37">
        <w:rPr>
          <w:rFonts w:ascii="Garamond" w:hAnsi="Garamond" w:cs="Times New Roman"/>
          <w:color w:val="000000"/>
          <w:sz w:val="24"/>
          <w:szCs w:val="24"/>
          <w:shd w:val="clear" w:color="auto" w:fill="FFFFFF"/>
          <w:lang w:val="en-GB"/>
        </w:rPr>
        <w:t>workers</w:t>
      </w:r>
      <w:r w:rsidR="00D725E6" w:rsidRPr="00B73C37">
        <w:rPr>
          <w:rStyle w:val="FootnoteReference"/>
          <w:rFonts w:ascii="Garamond" w:hAnsi="Garamond" w:cs="Times New Roman"/>
          <w:color w:val="000000"/>
          <w:sz w:val="24"/>
          <w:szCs w:val="24"/>
          <w:shd w:val="clear" w:color="auto" w:fill="FFFFFF"/>
          <w:lang w:val="en-GB"/>
        </w:rPr>
        <w:footnoteReference w:id="64"/>
      </w:r>
      <w:r w:rsidR="00DE29AD" w:rsidRPr="00B73C37">
        <w:rPr>
          <w:rFonts w:ascii="Garamond" w:hAnsi="Garamond" w:cs="Times New Roman"/>
          <w:color w:val="000000"/>
          <w:sz w:val="24"/>
          <w:szCs w:val="24"/>
          <w:shd w:val="clear" w:color="auto" w:fill="FFFFFF"/>
          <w:lang w:val="en-GB"/>
        </w:rPr>
        <w:t>.</w:t>
      </w:r>
      <w:r w:rsidR="007B37D8" w:rsidRPr="00B73C37">
        <w:rPr>
          <w:rFonts w:ascii="Garamond" w:hAnsi="Garamond" w:cs="Times New Roman"/>
          <w:color w:val="000000"/>
          <w:sz w:val="24"/>
          <w:szCs w:val="24"/>
          <w:shd w:val="clear" w:color="auto" w:fill="FFFFFF"/>
          <w:lang w:val="en-GB"/>
        </w:rPr>
        <w:t xml:space="preserve"> </w:t>
      </w:r>
      <w:r w:rsidR="005F7EAE" w:rsidRPr="00B73C37">
        <w:rPr>
          <w:rFonts w:ascii="Garamond" w:hAnsi="Garamond" w:cs="Times New Roman"/>
          <w:color w:val="000000"/>
          <w:sz w:val="24"/>
          <w:szCs w:val="24"/>
          <w:shd w:val="clear" w:color="auto" w:fill="FFFFFF"/>
          <w:lang w:val="en-GB"/>
        </w:rPr>
        <w:t xml:space="preserve">ILO research has highlighted that the </w:t>
      </w:r>
      <w:r w:rsidR="005F7EAE" w:rsidRPr="00B73C37">
        <w:rPr>
          <w:rFonts w:ascii="Garamond" w:hAnsi="Garamond"/>
          <w:sz w:val="24"/>
          <w:szCs w:val="24"/>
          <w:lang w:val="en-GB"/>
        </w:rPr>
        <w:t xml:space="preserve">“independent contractors” operating </w:t>
      </w:r>
      <w:r w:rsidR="001B50F0" w:rsidRPr="00B73C37">
        <w:rPr>
          <w:rFonts w:ascii="Garamond" w:hAnsi="Garamond"/>
          <w:sz w:val="24"/>
          <w:szCs w:val="24"/>
          <w:lang w:val="en-GB"/>
        </w:rPr>
        <w:t xml:space="preserve">from </w:t>
      </w:r>
      <w:r w:rsidRPr="00B73C37">
        <w:rPr>
          <w:rFonts w:ascii="Garamond" w:hAnsi="Garamond"/>
          <w:sz w:val="24"/>
          <w:szCs w:val="24"/>
          <w:lang w:val="en-GB"/>
        </w:rPr>
        <w:t xml:space="preserve">e-platforms </w:t>
      </w:r>
      <w:r w:rsidR="005F7EAE" w:rsidRPr="00B73C37">
        <w:rPr>
          <w:rFonts w:ascii="Garamond" w:hAnsi="Garamond" w:cs="Times New Roman"/>
          <w:sz w:val="24"/>
          <w:szCs w:val="24"/>
          <w:shd w:val="clear" w:color="auto" w:fill="FFFFFF"/>
          <w:lang w:val="en-GB"/>
        </w:rPr>
        <w:t xml:space="preserve">are often </w:t>
      </w:r>
      <w:r w:rsidR="005F7EAE" w:rsidRPr="00B73C37">
        <w:rPr>
          <w:rFonts w:ascii="Garamond" w:hAnsi="Garamond" w:cs="Times New Roman"/>
          <w:color w:val="000000"/>
          <w:sz w:val="24"/>
          <w:szCs w:val="24"/>
          <w:shd w:val="clear" w:color="auto" w:fill="FFFFFF"/>
          <w:lang w:val="en-GB"/>
        </w:rPr>
        <w:t>excluded from the scope of labour laws and protection and from certain social security benefits</w:t>
      </w:r>
      <w:r w:rsidR="005F7EAE" w:rsidRPr="00B73C37">
        <w:rPr>
          <w:rStyle w:val="FootnoteReference"/>
          <w:rFonts w:ascii="Garamond" w:hAnsi="Garamond" w:cs="Times New Roman"/>
          <w:sz w:val="24"/>
          <w:szCs w:val="24"/>
          <w:shd w:val="clear" w:color="auto" w:fill="FFFFFF"/>
          <w:lang w:val="en-GB"/>
        </w:rPr>
        <w:footnoteReference w:id="65"/>
      </w:r>
      <w:r w:rsidR="005F7EAE" w:rsidRPr="00B73C37">
        <w:rPr>
          <w:rFonts w:ascii="Garamond" w:hAnsi="Garamond" w:cs="Times New Roman"/>
          <w:color w:val="000000"/>
          <w:sz w:val="24"/>
          <w:szCs w:val="24"/>
          <w:shd w:val="clear" w:color="auto" w:fill="FFFFFF"/>
          <w:lang w:val="en-GB"/>
        </w:rPr>
        <w:t>.</w:t>
      </w:r>
      <w:r w:rsidR="005F7EAE" w:rsidRPr="00B73C37">
        <w:rPr>
          <w:rFonts w:ascii="Garamond" w:hAnsi="Garamond" w:cs="Times New Roman"/>
          <w:sz w:val="24"/>
          <w:szCs w:val="24"/>
          <w:shd w:val="clear" w:color="auto" w:fill="FFFFFF"/>
          <w:lang w:val="en-GB"/>
        </w:rPr>
        <w:t xml:space="preserve"> </w:t>
      </w:r>
    </w:p>
    <w:p w:rsidR="005F7EAE" w:rsidRPr="00B73C37" w:rsidRDefault="005F7EAE" w:rsidP="007B37D8">
      <w:pPr>
        <w:spacing w:line="276" w:lineRule="auto"/>
        <w:jc w:val="both"/>
        <w:rPr>
          <w:rFonts w:ascii="Garamond" w:hAnsi="Garamond" w:cs="Times New Roman"/>
          <w:color w:val="000000"/>
          <w:sz w:val="24"/>
          <w:szCs w:val="24"/>
          <w:shd w:val="clear" w:color="auto" w:fill="FFFFFF"/>
          <w:lang w:val="en-GB"/>
        </w:rPr>
      </w:pPr>
      <w:r w:rsidRPr="00B73C37">
        <w:rPr>
          <w:rFonts w:ascii="Garamond" w:hAnsi="Garamond" w:cs="Times New Roman"/>
          <w:color w:val="000000"/>
          <w:sz w:val="24"/>
          <w:szCs w:val="24"/>
          <w:shd w:val="clear" w:color="auto" w:fill="FFFFFF"/>
          <w:lang w:val="en-GB"/>
        </w:rPr>
        <w:t xml:space="preserve">The EESC has asked for </w:t>
      </w:r>
      <w:r w:rsidRPr="00EC5430">
        <w:rPr>
          <w:rFonts w:ascii="Garamond" w:hAnsi="Garamond"/>
          <w:sz w:val="24"/>
          <w:szCs w:val="24"/>
          <w:lang w:val="en-GB"/>
        </w:rPr>
        <w:t xml:space="preserve">clarification of the legal status of </w:t>
      </w:r>
      <w:r w:rsidR="00356754" w:rsidRPr="00EC5430">
        <w:rPr>
          <w:rFonts w:ascii="Garamond" w:hAnsi="Garamond"/>
          <w:sz w:val="24"/>
          <w:szCs w:val="24"/>
          <w:lang w:val="en-GB"/>
        </w:rPr>
        <w:t xml:space="preserve">these </w:t>
      </w:r>
      <w:r w:rsidRPr="00EC5430">
        <w:rPr>
          <w:rFonts w:ascii="Garamond" w:hAnsi="Garamond"/>
          <w:sz w:val="24"/>
          <w:szCs w:val="24"/>
          <w:lang w:val="en-GB"/>
        </w:rPr>
        <w:t xml:space="preserve">new labour market intermediaries and of the standards, obligations, liabilities and rules of operation that should be applied. It has further </w:t>
      </w:r>
      <w:r w:rsidRPr="004578D2">
        <w:rPr>
          <w:rFonts w:ascii="Garamond" w:hAnsi="Garamond" w:cs="Times New Roman"/>
          <w:color w:val="000000"/>
          <w:sz w:val="24"/>
          <w:szCs w:val="24"/>
          <w:shd w:val="clear" w:color="auto" w:fill="FFFFFF"/>
          <w:lang w:val="en-GB"/>
        </w:rPr>
        <w:t xml:space="preserve">recommended that the European Commission, the OECD and the </w:t>
      </w:r>
      <w:r w:rsidRPr="00B73C37">
        <w:rPr>
          <w:rFonts w:ascii="Garamond" w:hAnsi="Garamond" w:cs="Times New Roman"/>
          <w:color w:val="000000"/>
          <w:sz w:val="24"/>
          <w:szCs w:val="24"/>
          <w:shd w:val="clear" w:color="auto" w:fill="FFFFFF"/>
          <w:lang w:val="en-GB"/>
        </w:rPr>
        <w:t>ILO work together with the social partners to develop appropriate provisions on decent working conditions and protection for online workers</w:t>
      </w:r>
      <w:r w:rsidRPr="00B73C37">
        <w:rPr>
          <w:rStyle w:val="FootnoteReference"/>
          <w:rFonts w:ascii="Garamond" w:hAnsi="Garamond" w:cs="Times New Roman"/>
          <w:color w:val="000000"/>
          <w:sz w:val="24"/>
          <w:szCs w:val="24"/>
          <w:shd w:val="clear" w:color="auto" w:fill="FFFFFF"/>
          <w:lang w:val="en-GB"/>
        </w:rPr>
        <w:footnoteReference w:id="66"/>
      </w:r>
      <w:r w:rsidRPr="00B73C37">
        <w:rPr>
          <w:rFonts w:ascii="Garamond" w:hAnsi="Garamond" w:cs="Times New Roman"/>
          <w:color w:val="000000"/>
          <w:sz w:val="24"/>
          <w:szCs w:val="24"/>
          <w:shd w:val="clear" w:color="auto" w:fill="FFFFFF"/>
          <w:lang w:val="en-GB"/>
        </w:rPr>
        <w:t xml:space="preserve">. </w:t>
      </w:r>
    </w:p>
    <w:p w:rsidR="005E7A7F" w:rsidRPr="00EC5430" w:rsidRDefault="008D0AFD" w:rsidP="007B37D8">
      <w:pPr>
        <w:spacing w:line="276" w:lineRule="auto"/>
        <w:jc w:val="both"/>
        <w:rPr>
          <w:rFonts w:ascii="Garamond" w:hAnsi="Garamond"/>
          <w:sz w:val="24"/>
          <w:szCs w:val="24"/>
          <w:lang w:val="en-GB"/>
        </w:rPr>
      </w:pPr>
      <w:r w:rsidRPr="00B73C37">
        <w:rPr>
          <w:rFonts w:ascii="Garamond" w:hAnsi="Garamond"/>
          <w:sz w:val="24"/>
          <w:szCs w:val="24"/>
          <w:lang w:val="en-GB"/>
        </w:rPr>
        <w:t xml:space="preserve">The EESC has </w:t>
      </w:r>
      <w:r w:rsidR="005F7EAE" w:rsidRPr="00B73C37">
        <w:rPr>
          <w:rFonts w:ascii="Garamond" w:hAnsi="Garamond"/>
          <w:sz w:val="24"/>
          <w:szCs w:val="24"/>
          <w:lang w:val="en-GB"/>
        </w:rPr>
        <w:t xml:space="preserve">also requested </w:t>
      </w:r>
      <w:r w:rsidRPr="00B73C37">
        <w:rPr>
          <w:rFonts w:ascii="Garamond" w:hAnsi="Garamond"/>
          <w:sz w:val="24"/>
          <w:szCs w:val="24"/>
          <w:lang w:val="en-GB"/>
        </w:rPr>
        <w:t>an assessment of the contribution of new</w:t>
      </w:r>
      <w:r w:rsidR="001F4F71" w:rsidRPr="00B73C37">
        <w:rPr>
          <w:rFonts w:ascii="Garamond" w:hAnsi="Garamond"/>
          <w:sz w:val="24"/>
          <w:szCs w:val="24"/>
          <w:lang w:val="en-GB"/>
        </w:rPr>
        <w:t xml:space="preserve"> forms of employment to </w:t>
      </w:r>
      <w:r w:rsidR="00CB3926" w:rsidRPr="00B73C37">
        <w:rPr>
          <w:rFonts w:ascii="Garamond" w:hAnsi="Garamond"/>
          <w:sz w:val="24"/>
          <w:szCs w:val="24"/>
          <w:lang w:val="en-GB"/>
        </w:rPr>
        <w:t xml:space="preserve">the </w:t>
      </w:r>
      <w:r w:rsidR="001F4F71" w:rsidRPr="00B73C37">
        <w:rPr>
          <w:rFonts w:ascii="Garamond" w:hAnsi="Garamond"/>
          <w:sz w:val="24"/>
          <w:szCs w:val="24"/>
          <w:lang w:val="en-GB"/>
        </w:rPr>
        <w:t>creat</w:t>
      </w:r>
      <w:r w:rsidR="00CB3926" w:rsidRPr="00B73C37">
        <w:rPr>
          <w:rFonts w:ascii="Garamond" w:hAnsi="Garamond"/>
          <w:sz w:val="24"/>
          <w:szCs w:val="24"/>
          <w:lang w:val="en-GB"/>
        </w:rPr>
        <w:t>ion of</w:t>
      </w:r>
      <w:r w:rsidRPr="00B73C37">
        <w:rPr>
          <w:rFonts w:ascii="Garamond" w:hAnsi="Garamond"/>
          <w:sz w:val="24"/>
          <w:szCs w:val="24"/>
          <w:lang w:val="en-GB"/>
        </w:rPr>
        <w:t xml:space="preserve"> sust</w:t>
      </w:r>
      <w:r w:rsidR="001F4F71" w:rsidRPr="00B73C37">
        <w:rPr>
          <w:rFonts w:ascii="Garamond" w:hAnsi="Garamond"/>
          <w:sz w:val="24"/>
          <w:szCs w:val="24"/>
          <w:lang w:val="en-GB"/>
        </w:rPr>
        <w:t xml:space="preserve">ainable quality jobs and growth, and </w:t>
      </w:r>
      <w:r w:rsidRPr="00B73C37">
        <w:rPr>
          <w:rFonts w:ascii="Garamond" w:hAnsi="Garamond"/>
          <w:sz w:val="24"/>
          <w:szCs w:val="24"/>
          <w:lang w:val="en-GB"/>
        </w:rPr>
        <w:t xml:space="preserve">has highlighted the need to investigate </w:t>
      </w:r>
      <w:r w:rsidR="00563A41" w:rsidRPr="00B73C37">
        <w:rPr>
          <w:rFonts w:ascii="Garamond" w:hAnsi="Garamond"/>
          <w:sz w:val="24"/>
          <w:szCs w:val="24"/>
          <w:lang w:val="en-GB"/>
        </w:rPr>
        <w:t>t</w:t>
      </w:r>
      <w:r w:rsidRPr="00B73C37">
        <w:rPr>
          <w:rFonts w:ascii="Garamond" w:hAnsi="Garamond"/>
          <w:sz w:val="24"/>
          <w:szCs w:val="24"/>
          <w:lang w:val="en-GB"/>
        </w:rPr>
        <w:t>he</w:t>
      </w:r>
      <w:r w:rsidR="00563A41" w:rsidRPr="00B73C37">
        <w:rPr>
          <w:rFonts w:ascii="Garamond" w:hAnsi="Garamond"/>
          <w:sz w:val="24"/>
          <w:szCs w:val="24"/>
          <w:lang w:val="en-GB"/>
        </w:rPr>
        <w:t>ir</w:t>
      </w:r>
      <w:r w:rsidRPr="00B73C37">
        <w:rPr>
          <w:rFonts w:ascii="Garamond" w:hAnsi="Garamond"/>
          <w:sz w:val="24"/>
          <w:szCs w:val="24"/>
          <w:lang w:val="en-GB"/>
        </w:rPr>
        <w:t xml:space="preserve"> impact on </w:t>
      </w:r>
      <w:r w:rsidR="00CB3926" w:rsidRPr="00B73C37">
        <w:rPr>
          <w:rFonts w:ascii="Garamond" w:hAnsi="Garamond"/>
          <w:sz w:val="24"/>
          <w:szCs w:val="24"/>
          <w:lang w:val="en-GB"/>
        </w:rPr>
        <w:t xml:space="preserve">freedom of association and </w:t>
      </w:r>
      <w:r w:rsidRPr="00B73C37">
        <w:rPr>
          <w:rFonts w:ascii="Garamond" w:hAnsi="Garamond"/>
          <w:sz w:val="24"/>
          <w:szCs w:val="24"/>
          <w:lang w:val="en-GB"/>
        </w:rPr>
        <w:t xml:space="preserve">collective bargaining coverage. </w:t>
      </w:r>
      <w:r w:rsidR="00FE34F6" w:rsidRPr="00B73C37">
        <w:rPr>
          <w:rFonts w:ascii="Garamond" w:hAnsi="Garamond" w:cs="Times New Roman"/>
          <w:color w:val="000000"/>
          <w:sz w:val="24"/>
          <w:szCs w:val="24"/>
          <w:shd w:val="clear" w:color="auto" w:fill="FFFFFF"/>
          <w:lang w:val="en-GB"/>
        </w:rPr>
        <w:t>A</w:t>
      </w:r>
      <w:r w:rsidR="003729D9" w:rsidRPr="00B73C37">
        <w:rPr>
          <w:rFonts w:ascii="Garamond" w:hAnsi="Garamond" w:cs="Times New Roman"/>
          <w:color w:val="000000"/>
          <w:sz w:val="24"/>
          <w:szCs w:val="24"/>
          <w:shd w:val="clear" w:color="auto" w:fill="FFFFFF"/>
          <w:lang w:val="en-GB"/>
        </w:rPr>
        <w:t>nother</w:t>
      </w:r>
      <w:r w:rsidRPr="00B73C37">
        <w:rPr>
          <w:rFonts w:ascii="Garamond" w:hAnsi="Garamond" w:cs="Times New Roman"/>
          <w:color w:val="000000"/>
          <w:sz w:val="24"/>
          <w:szCs w:val="24"/>
          <w:shd w:val="clear" w:color="auto" w:fill="FFFFFF"/>
          <w:lang w:val="en-GB"/>
        </w:rPr>
        <w:t xml:space="preserve"> specific </w:t>
      </w:r>
      <w:r w:rsidR="00563A41" w:rsidRPr="00B73C37">
        <w:rPr>
          <w:rFonts w:ascii="Garamond" w:hAnsi="Garamond" w:cs="Times New Roman"/>
          <w:color w:val="000000"/>
          <w:sz w:val="24"/>
          <w:szCs w:val="24"/>
          <w:shd w:val="clear" w:color="auto" w:fill="FFFFFF"/>
          <w:lang w:val="en-GB"/>
        </w:rPr>
        <w:t>concern</w:t>
      </w:r>
      <w:r w:rsidRPr="00B73C37">
        <w:rPr>
          <w:rFonts w:ascii="Garamond" w:hAnsi="Garamond" w:cs="Times New Roman"/>
          <w:color w:val="000000"/>
          <w:sz w:val="24"/>
          <w:szCs w:val="24"/>
          <w:shd w:val="clear" w:color="auto" w:fill="FFFFFF"/>
          <w:lang w:val="en-GB"/>
        </w:rPr>
        <w:t xml:space="preserve"> relates to liability for health and safety measures, given that </w:t>
      </w:r>
      <w:r w:rsidR="00CB3926" w:rsidRPr="00B73C37">
        <w:rPr>
          <w:rFonts w:ascii="Garamond" w:hAnsi="Garamond" w:cs="Times New Roman"/>
          <w:color w:val="000000"/>
          <w:sz w:val="24"/>
          <w:szCs w:val="24"/>
          <w:shd w:val="clear" w:color="auto" w:fill="FFFFFF"/>
          <w:lang w:val="en-GB"/>
        </w:rPr>
        <w:t xml:space="preserve">the </w:t>
      </w:r>
      <w:r w:rsidR="001B50F0" w:rsidRPr="00B73C37">
        <w:rPr>
          <w:rFonts w:ascii="Garamond" w:hAnsi="Garamond" w:cs="Times New Roman"/>
          <w:color w:val="000000"/>
          <w:sz w:val="24"/>
          <w:szCs w:val="24"/>
          <w:shd w:val="clear" w:color="auto" w:fill="FFFFFF"/>
          <w:lang w:val="en-GB"/>
        </w:rPr>
        <w:t xml:space="preserve">people concerned </w:t>
      </w:r>
      <w:r w:rsidRPr="00B73C37">
        <w:rPr>
          <w:rFonts w:ascii="Garamond" w:hAnsi="Garamond" w:cs="Times New Roman"/>
          <w:color w:val="000000"/>
          <w:sz w:val="24"/>
          <w:szCs w:val="24"/>
          <w:shd w:val="clear" w:color="auto" w:fill="FFFFFF"/>
          <w:lang w:val="en-GB"/>
        </w:rPr>
        <w:t xml:space="preserve">work in private homes </w:t>
      </w:r>
      <w:r w:rsidR="00CB3926" w:rsidRPr="00B73C37">
        <w:rPr>
          <w:rFonts w:ascii="Garamond" w:hAnsi="Garamond" w:cs="Times New Roman"/>
          <w:color w:val="000000"/>
          <w:sz w:val="24"/>
          <w:szCs w:val="24"/>
          <w:shd w:val="clear" w:color="auto" w:fill="FFFFFF"/>
          <w:lang w:val="en-GB"/>
        </w:rPr>
        <w:t xml:space="preserve">often </w:t>
      </w:r>
      <w:r w:rsidRPr="00B73C37">
        <w:rPr>
          <w:rFonts w:ascii="Garamond" w:hAnsi="Garamond" w:cs="Times New Roman"/>
          <w:color w:val="000000"/>
          <w:sz w:val="24"/>
          <w:szCs w:val="24"/>
          <w:shd w:val="clear" w:color="auto" w:fill="FFFFFF"/>
          <w:lang w:val="en-GB"/>
        </w:rPr>
        <w:t xml:space="preserve">without adequate instruction or guidance. </w:t>
      </w:r>
      <w:r w:rsidR="00563A41" w:rsidRPr="00B73C37">
        <w:rPr>
          <w:rFonts w:ascii="Garamond" w:hAnsi="Garamond" w:cs="Times New Roman"/>
          <w:color w:val="000000"/>
          <w:sz w:val="24"/>
          <w:szCs w:val="24"/>
          <w:shd w:val="clear" w:color="auto" w:fill="FFFFFF"/>
          <w:lang w:val="en-GB"/>
        </w:rPr>
        <w:t xml:space="preserve">Their </w:t>
      </w:r>
      <w:r w:rsidRPr="00B73C37">
        <w:rPr>
          <w:rFonts w:ascii="Garamond" w:hAnsi="Garamond" w:cs="Times New Roman"/>
          <w:color w:val="000000"/>
          <w:sz w:val="24"/>
          <w:szCs w:val="24"/>
          <w:shd w:val="clear" w:color="auto" w:fill="FFFFFF"/>
          <w:lang w:val="en-GB"/>
        </w:rPr>
        <w:t>access to training and skills development programmes</w:t>
      </w:r>
      <w:r w:rsidR="00563A41" w:rsidRPr="00B73C37">
        <w:rPr>
          <w:rFonts w:ascii="Garamond" w:hAnsi="Garamond" w:cs="Times New Roman"/>
          <w:color w:val="000000"/>
          <w:sz w:val="24"/>
          <w:szCs w:val="24"/>
          <w:shd w:val="clear" w:color="auto" w:fill="FFFFFF"/>
          <w:lang w:val="en-GB"/>
        </w:rPr>
        <w:t xml:space="preserve"> </w:t>
      </w:r>
      <w:r w:rsidR="00E52929" w:rsidRPr="00B73C37">
        <w:rPr>
          <w:rFonts w:ascii="Garamond" w:hAnsi="Garamond" w:cs="Times New Roman"/>
          <w:color w:val="000000"/>
          <w:sz w:val="24"/>
          <w:szCs w:val="24"/>
          <w:shd w:val="clear" w:color="auto" w:fill="FFFFFF"/>
          <w:lang w:val="en-GB"/>
        </w:rPr>
        <w:t>-</w:t>
      </w:r>
      <w:r w:rsidR="00563A41" w:rsidRPr="00B73C37">
        <w:rPr>
          <w:rFonts w:ascii="Garamond" w:hAnsi="Garamond" w:cs="Times New Roman"/>
          <w:color w:val="000000"/>
          <w:sz w:val="24"/>
          <w:szCs w:val="24"/>
          <w:shd w:val="clear" w:color="auto" w:fill="FFFFFF"/>
          <w:lang w:val="en-GB"/>
        </w:rPr>
        <w:t xml:space="preserve"> or lack thereof - has also been highlighted by the EESC</w:t>
      </w:r>
      <w:r w:rsidR="00A84E89" w:rsidRPr="00B73C37">
        <w:rPr>
          <w:rStyle w:val="FootnoteReference"/>
          <w:rFonts w:ascii="Garamond" w:hAnsi="Garamond" w:cs="Times New Roman"/>
          <w:color w:val="000000"/>
          <w:sz w:val="24"/>
          <w:szCs w:val="24"/>
          <w:shd w:val="clear" w:color="auto" w:fill="FFFFFF"/>
          <w:lang w:val="en-GB"/>
        </w:rPr>
        <w:footnoteReference w:id="67"/>
      </w:r>
      <w:r w:rsidRPr="00B73C37">
        <w:rPr>
          <w:rFonts w:ascii="Garamond" w:hAnsi="Garamond" w:cs="Times New Roman"/>
          <w:color w:val="000000"/>
          <w:sz w:val="24"/>
          <w:szCs w:val="24"/>
          <w:shd w:val="clear" w:color="auto" w:fill="FFFFFF"/>
          <w:lang w:val="en-GB"/>
        </w:rPr>
        <w:t xml:space="preserve">. </w:t>
      </w:r>
    </w:p>
    <w:p w:rsidR="007B37D8" w:rsidRPr="00B73C37" w:rsidRDefault="008207F0" w:rsidP="007B37D8">
      <w:pPr>
        <w:spacing w:line="276" w:lineRule="auto"/>
        <w:jc w:val="both"/>
        <w:rPr>
          <w:rFonts w:ascii="Garamond" w:hAnsi="Garamond" w:cs="Times New Roman"/>
          <w:b/>
          <w:sz w:val="24"/>
          <w:lang w:val="en-GB"/>
        </w:rPr>
      </w:pPr>
      <w:r w:rsidRPr="004578D2">
        <w:rPr>
          <w:rFonts w:ascii="Garamond" w:hAnsi="Garamond" w:cs="Times New Roman"/>
          <w:b/>
          <w:sz w:val="24"/>
          <w:lang w:val="en-GB"/>
        </w:rPr>
        <w:t>Challenge</w:t>
      </w:r>
      <w:r w:rsidR="007B37D8" w:rsidRPr="00B73C37">
        <w:rPr>
          <w:rFonts w:ascii="Garamond" w:hAnsi="Garamond" w:cs="Times New Roman"/>
          <w:b/>
          <w:sz w:val="24"/>
          <w:lang w:val="en-GB"/>
        </w:rPr>
        <w:t xml:space="preserve"> for </w:t>
      </w:r>
      <w:r w:rsidR="001B50F0" w:rsidRPr="00B73C37">
        <w:rPr>
          <w:rFonts w:ascii="Garamond" w:hAnsi="Garamond" w:cs="Times New Roman"/>
          <w:b/>
          <w:sz w:val="24"/>
          <w:lang w:val="en-GB"/>
        </w:rPr>
        <w:t>s</w:t>
      </w:r>
      <w:r w:rsidR="007B37D8" w:rsidRPr="00B73C37">
        <w:rPr>
          <w:rFonts w:ascii="Garamond" w:hAnsi="Garamond" w:cs="Times New Roman"/>
          <w:b/>
          <w:sz w:val="24"/>
          <w:lang w:val="en-GB"/>
        </w:rPr>
        <w:t xml:space="preserve">ocial </w:t>
      </w:r>
      <w:r w:rsidR="001B50F0" w:rsidRPr="00B73C37">
        <w:rPr>
          <w:rFonts w:ascii="Garamond" w:hAnsi="Garamond" w:cs="Times New Roman"/>
          <w:b/>
          <w:sz w:val="24"/>
          <w:lang w:val="en-GB"/>
        </w:rPr>
        <w:t>s</w:t>
      </w:r>
      <w:r w:rsidR="00D57942" w:rsidRPr="00B73C37">
        <w:rPr>
          <w:rFonts w:ascii="Garamond" w:hAnsi="Garamond" w:cs="Times New Roman"/>
          <w:b/>
          <w:sz w:val="24"/>
          <w:lang w:val="en-GB"/>
        </w:rPr>
        <w:t xml:space="preserve">ecurity </w:t>
      </w:r>
      <w:r w:rsidR="00FE34F6" w:rsidRPr="00B73C37">
        <w:rPr>
          <w:rFonts w:ascii="Garamond" w:hAnsi="Garamond" w:cs="Times New Roman"/>
          <w:b/>
          <w:sz w:val="24"/>
          <w:lang w:val="en-GB"/>
        </w:rPr>
        <w:t xml:space="preserve">and </w:t>
      </w:r>
      <w:r w:rsidR="001B50F0" w:rsidRPr="00B73C37">
        <w:rPr>
          <w:rFonts w:ascii="Garamond" w:hAnsi="Garamond" w:cs="Times New Roman"/>
          <w:b/>
          <w:sz w:val="24"/>
          <w:lang w:val="en-GB"/>
        </w:rPr>
        <w:t>s</w:t>
      </w:r>
      <w:r w:rsidR="00FE34F6" w:rsidRPr="00B73C37">
        <w:rPr>
          <w:rFonts w:ascii="Garamond" w:hAnsi="Garamond" w:cs="Times New Roman"/>
          <w:b/>
          <w:sz w:val="24"/>
          <w:lang w:val="en-GB"/>
        </w:rPr>
        <w:t xml:space="preserve">ocial </w:t>
      </w:r>
      <w:r w:rsidR="001B50F0" w:rsidRPr="00B73C37">
        <w:rPr>
          <w:rFonts w:ascii="Garamond" w:hAnsi="Garamond" w:cs="Times New Roman"/>
          <w:b/>
          <w:sz w:val="24"/>
          <w:lang w:val="en-GB"/>
        </w:rPr>
        <w:t>p</w:t>
      </w:r>
      <w:r w:rsidR="00FE34F6" w:rsidRPr="00B73C37">
        <w:rPr>
          <w:rFonts w:ascii="Garamond" w:hAnsi="Garamond" w:cs="Times New Roman"/>
          <w:b/>
          <w:sz w:val="24"/>
          <w:lang w:val="en-GB"/>
        </w:rPr>
        <w:t xml:space="preserve">rotection </w:t>
      </w:r>
      <w:r w:rsidR="001B50F0" w:rsidRPr="00B73C37">
        <w:rPr>
          <w:rFonts w:ascii="Garamond" w:hAnsi="Garamond" w:cs="Times New Roman"/>
          <w:b/>
          <w:sz w:val="24"/>
          <w:lang w:val="en-GB"/>
        </w:rPr>
        <w:t>s</w:t>
      </w:r>
      <w:r w:rsidR="00D57942" w:rsidRPr="00B73C37">
        <w:rPr>
          <w:rFonts w:ascii="Garamond" w:hAnsi="Garamond" w:cs="Times New Roman"/>
          <w:b/>
          <w:sz w:val="24"/>
          <w:lang w:val="en-GB"/>
        </w:rPr>
        <w:t>ystems</w:t>
      </w:r>
      <w:r w:rsidR="00997855" w:rsidRPr="00B73C37">
        <w:rPr>
          <w:rFonts w:ascii="Garamond" w:hAnsi="Garamond" w:cs="Times New Roman"/>
          <w:b/>
          <w:sz w:val="24"/>
          <w:lang w:val="en-GB"/>
        </w:rPr>
        <w:t xml:space="preserve"> </w:t>
      </w:r>
    </w:p>
    <w:p w:rsidR="0017030B" w:rsidRPr="00B73C37" w:rsidRDefault="007A2DB2" w:rsidP="007A2DB2">
      <w:pPr>
        <w:jc w:val="both"/>
        <w:rPr>
          <w:rFonts w:ascii="Garamond" w:hAnsi="Garamond" w:cs="Times New Roman"/>
          <w:sz w:val="24"/>
          <w:lang w:val="en-GB"/>
        </w:rPr>
      </w:pPr>
      <w:r w:rsidRPr="00B73C37">
        <w:rPr>
          <w:rFonts w:ascii="Garamond" w:hAnsi="Garamond" w:cs="Times New Roman"/>
          <w:sz w:val="24"/>
          <w:lang w:val="en-GB"/>
        </w:rPr>
        <w:t xml:space="preserve">The new ways of organising work and production </w:t>
      </w:r>
      <w:r w:rsidR="008965EA" w:rsidRPr="00B73C37">
        <w:rPr>
          <w:rFonts w:ascii="Garamond" w:hAnsi="Garamond" w:cs="Times New Roman"/>
          <w:sz w:val="24"/>
          <w:lang w:val="en-GB"/>
        </w:rPr>
        <w:t xml:space="preserve">have also </w:t>
      </w:r>
      <w:r w:rsidR="001B50F0" w:rsidRPr="00B73C37">
        <w:rPr>
          <w:rFonts w:ascii="Garamond" w:hAnsi="Garamond" w:cs="Times New Roman"/>
          <w:sz w:val="24"/>
          <w:lang w:val="en-GB"/>
        </w:rPr>
        <w:t xml:space="preserve">revealed </w:t>
      </w:r>
      <w:r w:rsidRPr="00B73C37">
        <w:rPr>
          <w:rFonts w:ascii="Garamond" w:hAnsi="Garamond" w:cs="Times New Roman"/>
          <w:sz w:val="24"/>
          <w:lang w:val="en-GB"/>
        </w:rPr>
        <w:t>the need for European social</w:t>
      </w:r>
      <w:r w:rsidR="00FE34F6" w:rsidRPr="00EC5430">
        <w:rPr>
          <w:lang w:val="en-GB"/>
        </w:rPr>
        <w:t xml:space="preserve"> </w:t>
      </w:r>
      <w:r w:rsidR="00FE34F6" w:rsidRPr="004578D2">
        <w:rPr>
          <w:rFonts w:ascii="Garamond" w:hAnsi="Garamond" w:cs="Times New Roman"/>
          <w:sz w:val="24"/>
          <w:lang w:val="en-GB"/>
        </w:rPr>
        <w:t>security and social</w:t>
      </w:r>
      <w:r w:rsidRPr="00B73C37">
        <w:rPr>
          <w:rFonts w:ascii="Garamond" w:hAnsi="Garamond" w:cs="Times New Roman"/>
          <w:sz w:val="24"/>
          <w:lang w:val="en-GB"/>
        </w:rPr>
        <w:t xml:space="preserve"> protection</w:t>
      </w:r>
      <w:r w:rsidR="003729D9" w:rsidRPr="00B73C37">
        <w:rPr>
          <w:rFonts w:ascii="Garamond" w:hAnsi="Garamond" w:cs="Times New Roman"/>
          <w:sz w:val="24"/>
          <w:lang w:val="en-GB"/>
        </w:rPr>
        <w:t xml:space="preserve"> </w:t>
      </w:r>
      <w:r w:rsidRPr="00B73C37">
        <w:rPr>
          <w:rFonts w:ascii="Garamond" w:hAnsi="Garamond" w:cs="Times New Roman"/>
          <w:sz w:val="24"/>
          <w:lang w:val="en-GB"/>
        </w:rPr>
        <w:t xml:space="preserve">systems to adapt and expand. These systems reduce the risk of poverty by one third in the EU while </w:t>
      </w:r>
      <w:r w:rsidR="00994793" w:rsidRPr="00B73C37">
        <w:rPr>
          <w:rFonts w:ascii="Garamond" w:hAnsi="Garamond" w:cs="Times New Roman"/>
          <w:sz w:val="24"/>
          <w:lang w:val="en-GB"/>
        </w:rPr>
        <w:t xml:space="preserve">providing for </w:t>
      </w:r>
      <w:r w:rsidRPr="00B73C37">
        <w:rPr>
          <w:rFonts w:ascii="Garamond" w:hAnsi="Garamond" w:cs="Times New Roman"/>
          <w:sz w:val="24"/>
          <w:lang w:val="en-GB"/>
        </w:rPr>
        <w:t xml:space="preserve">a stable, healthy, well-educated and capable workforce. Social protection benefits have also proved to work as automatic economic stabilisers during the </w:t>
      </w:r>
      <w:r w:rsidR="008B5FA6" w:rsidRPr="00B73C37">
        <w:rPr>
          <w:rFonts w:ascii="Garamond" w:hAnsi="Garamond" w:cs="Times New Roman"/>
          <w:sz w:val="24"/>
          <w:lang w:val="en-GB"/>
        </w:rPr>
        <w:t xml:space="preserve">economic </w:t>
      </w:r>
      <w:r w:rsidRPr="00B73C37">
        <w:rPr>
          <w:rFonts w:ascii="Garamond" w:hAnsi="Garamond" w:cs="Times New Roman"/>
          <w:sz w:val="24"/>
          <w:lang w:val="en-GB"/>
        </w:rPr>
        <w:t xml:space="preserve">crisis, </w:t>
      </w:r>
      <w:r w:rsidR="008B5FA6" w:rsidRPr="00B73C37">
        <w:rPr>
          <w:rFonts w:ascii="Garamond" w:hAnsi="Garamond" w:cs="Times New Roman"/>
          <w:sz w:val="24"/>
          <w:lang w:val="en-GB"/>
        </w:rPr>
        <w:t>maintaining</w:t>
      </w:r>
      <w:r w:rsidRPr="00B73C37">
        <w:rPr>
          <w:rFonts w:ascii="Garamond" w:hAnsi="Garamond" w:cs="Times New Roman"/>
          <w:sz w:val="24"/>
          <w:lang w:val="en-GB"/>
        </w:rPr>
        <w:t xml:space="preserve"> social cohesion and preserving public confidence </w:t>
      </w:r>
      <w:r w:rsidR="008B5FA6" w:rsidRPr="00B73C37">
        <w:rPr>
          <w:rFonts w:ascii="Garamond" w:hAnsi="Garamond" w:cs="Times New Roman"/>
          <w:sz w:val="24"/>
          <w:lang w:val="en-GB"/>
        </w:rPr>
        <w:t>i</w:t>
      </w:r>
      <w:r w:rsidR="001F4F71" w:rsidRPr="00B73C37">
        <w:rPr>
          <w:rFonts w:ascii="Garamond" w:hAnsi="Garamond" w:cs="Times New Roman"/>
          <w:sz w:val="24"/>
          <w:lang w:val="en-GB"/>
        </w:rPr>
        <w:t>n</w:t>
      </w:r>
      <w:r w:rsidRPr="00B73C37">
        <w:rPr>
          <w:rFonts w:ascii="Garamond" w:hAnsi="Garamond" w:cs="Times New Roman"/>
          <w:sz w:val="24"/>
          <w:lang w:val="en-GB"/>
        </w:rPr>
        <w:t xml:space="preserve"> the European project</w:t>
      </w:r>
      <w:r w:rsidR="00A84E89" w:rsidRPr="00B73C37">
        <w:rPr>
          <w:rStyle w:val="FootnoteReference"/>
          <w:rFonts w:ascii="Garamond" w:hAnsi="Garamond" w:cs="Times New Roman"/>
          <w:sz w:val="24"/>
          <w:lang w:val="en-GB"/>
        </w:rPr>
        <w:footnoteReference w:id="68"/>
      </w:r>
      <w:r w:rsidRPr="00B73C37">
        <w:rPr>
          <w:rFonts w:ascii="Garamond" w:hAnsi="Garamond" w:cs="Times New Roman"/>
          <w:sz w:val="24"/>
          <w:lang w:val="en-GB"/>
        </w:rPr>
        <w:t xml:space="preserve">. </w:t>
      </w:r>
    </w:p>
    <w:p w:rsidR="00FE34F6" w:rsidRPr="00DF03F0" w:rsidRDefault="009F0A1A" w:rsidP="00DF03F0">
      <w:pPr>
        <w:spacing w:line="276" w:lineRule="auto"/>
        <w:jc w:val="both"/>
        <w:rPr>
          <w:rFonts w:ascii="Garamond" w:hAnsi="Garamond"/>
          <w:sz w:val="24"/>
          <w:szCs w:val="24"/>
          <w:lang w:val="en-GB"/>
        </w:rPr>
      </w:pPr>
      <w:r w:rsidRPr="00DF03F0">
        <w:rPr>
          <w:rFonts w:ascii="Garamond" w:hAnsi="Garamond"/>
          <w:sz w:val="24"/>
          <w:szCs w:val="24"/>
          <w:lang w:val="en-GB"/>
        </w:rPr>
        <w:t xml:space="preserve">European social security </w:t>
      </w:r>
      <w:r w:rsidR="00FE34F6" w:rsidRPr="00DF03F0">
        <w:rPr>
          <w:rFonts w:ascii="Garamond" w:hAnsi="Garamond"/>
          <w:sz w:val="24"/>
          <w:szCs w:val="24"/>
          <w:lang w:val="en-GB"/>
        </w:rPr>
        <w:t xml:space="preserve">and social protection </w:t>
      </w:r>
      <w:r w:rsidRPr="00DF03F0">
        <w:rPr>
          <w:rFonts w:ascii="Garamond" w:hAnsi="Garamond"/>
          <w:sz w:val="24"/>
          <w:szCs w:val="24"/>
          <w:lang w:val="en-GB"/>
        </w:rPr>
        <w:t>systems are faced with several challenges</w:t>
      </w:r>
      <w:r w:rsidR="005C0A72" w:rsidRPr="00DF03F0">
        <w:rPr>
          <w:rFonts w:ascii="Garamond" w:hAnsi="Garamond"/>
          <w:sz w:val="24"/>
          <w:szCs w:val="24"/>
          <w:lang w:val="en-GB"/>
        </w:rPr>
        <w:t>,</w:t>
      </w:r>
      <w:r w:rsidRPr="00DF03F0">
        <w:rPr>
          <w:rFonts w:ascii="Garamond" w:hAnsi="Garamond"/>
          <w:sz w:val="24"/>
          <w:szCs w:val="24"/>
          <w:lang w:val="en-GB"/>
        </w:rPr>
        <w:t xml:space="preserve"> including declining employment rates</w:t>
      </w:r>
      <w:r w:rsidR="00856440" w:rsidRPr="00DF03F0">
        <w:rPr>
          <w:rFonts w:ascii="Garamond" w:hAnsi="Garamond"/>
          <w:sz w:val="24"/>
          <w:szCs w:val="24"/>
          <w:lang w:val="en-GB"/>
        </w:rPr>
        <w:t xml:space="preserve">, </w:t>
      </w:r>
      <w:r w:rsidRPr="00DF03F0">
        <w:rPr>
          <w:rFonts w:ascii="Garamond" w:hAnsi="Garamond"/>
          <w:sz w:val="24"/>
          <w:szCs w:val="24"/>
          <w:lang w:val="en-GB"/>
        </w:rPr>
        <w:t>ageing population</w:t>
      </w:r>
      <w:r w:rsidR="00856440" w:rsidRPr="00DF03F0">
        <w:rPr>
          <w:rFonts w:ascii="Garamond" w:hAnsi="Garamond"/>
          <w:sz w:val="24"/>
          <w:szCs w:val="24"/>
          <w:lang w:val="en-GB"/>
        </w:rPr>
        <w:t>s and</w:t>
      </w:r>
      <w:r w:rsidRPr="00DF03F0">
        <w:rPr>
          <w:rFonts w:ascii="Garamond" w:hAnsi="Garamond"/>
          <w:sz w:val="24"/>
          <w:szCs w:val="24"/>
          <w:lang w:val="en-GB"/>
        </w:rPr>
        <w:t xml:space="preserve"> fiscal erosion and evasion</w:t>
      </w:r>
      <w:r w:rsidR="00856440" w:rsidRPr="00DF03F0">
        <w:rPr>
          <w:rFonts w:ascii="Garamond" w:hAnsi="Garamond"/>
          <w:sz w:val="24"/>
          <w:szCs w:val="24"/>
          <w:lang w:val="en-GB"/>
        </w:rPr>
        <w:t xml:space="preserve"> </w:t>
      </w:r>
      <w:r w:rsidRPr="00DF03F0">
        <w:rPr>
          <w:rFonts w:ascii="Garamond" w:hAnsi="Garamond"/>
          <w:sz w:val="24"/>
          <w:szCs w:val="24"/>
          <w:lang w:val="en-GB"/>
        </w:rPr>
        <w:t>affect</w:t>
      </w:r>
      <w:r w:rsidR="00856440" w:rsidRPr="00DF03F0">
        <w:rPr>
          <w:rFonts w:ascii="Garamond" w:hAnsi="Garamond"/>
          <w:sz w:val="24"/>
          <w:szCs w:val="24"/>
          <w:lang w:val="en-GB"/>
        </w:rPr>
        <w:t>ing</w:t>
      </w:r>
      <w:r w:rsidRPr="00DF03F0">
        <w:rPr>
          <w:rFonts w:ascii="Garamond" w:hAnsi="Garamond"/>
          <w:sz w:val="24"/>
          <w:szCs w:val="24"/>
          <w:lang w:val="en-GB"/>
        </w:rPr>
        <w:t xml:space="preserve"> the</w:t>
      </w:r>
      <w:r w:rsidR="00856440" w:rsidRPr="00DF03F0">
        <w:rPr>
          <w:rFonts w:ascii="Garamond" w:hAnsi="Garamond"/>
          <w:sz w:val="24"/>
          <w:szCs w:val="24"/>
          <w:lang w:val="en-GB"/>
        </w:rPr>
        <w:t>ir</w:t>
      </w:r>
      <w:r w:rsidRPr="00DF03F0">
        <w:rPr>
          <w:rFonts w:ascii="Garamond" w:hAnsi="Garamond"/>
          <w:sz w:val="24"/>
          <w:szCs w:val="24"/>
          <w:lang w:val="en-GB"/>
        </w:rPr>
        <w:t xml:space="preserve"> financial sustainability. </w:t>
      </w:r>
      <w:r w:rsidR="00826E76" w:rsidRPr="00DF03F0">
        <w:rPr>
          <w:rFonts w:ascii="Garamond" w:hAnsi="Garamond"/>
          <w:sz w:val="24"/>
          <w:szCs w:val="24"/>
          <w:lang w:val="en-GB"/>
        </w:rPr>
        <w:t>Further</w:t>
      </w:r>
      <w:r w:rsidR="005C0A72" w:rsidRPr="00DF03F0">
        <w:rPr>
          <w:rFonts w:ascii="Garamond" w:hAnsi="Garamond"/>
          <w:sz w:val="24"/>
          <w:szCs w:val="24"/>
          <w:lang w:val="en-GB"/>
        </w:rPr>
        <w:t>more</w:t>
      </w:r>
      <w:r w:rsidR="00826E76" w:rsidRPr="00DF03F0">
        <w:rPr>
          <w:rFonts w:ascii="Garamond" w:hAnsi="Garamond"/>
          <w:sz w:val="24"/>
          <w:szCs w:val="24"/>
          <w:lang w:val="en-GB"/>
        </w:rPr>
        <w:t>, the EESC has noted that the</w:t>
      </w:r>
      <w:r w:rsidR="00826E76" w:rsidRPr="00EC5430">
        <w:rPr>
          <w:rFonts w:ascii="Garamond" w:hAnsi="Garamond"/>
          <w:sz w:val="24"/>
          <w:szCs w:val="24"/>
          <w:lang w:val="en-GB"/>
        </w:rPr>
        <w:t xml:space="preserve"> growth </w:t>
      </w:r>
      <w:r w:rsidR="00006C03" w:rsidRPr="00EC5430">
        <w:rPr>
          <w:rFonts w:ascii="Garamond" w:hAnsi="Garamond"/>
          <w:sz w:val="24"/>
          <w:szCs w:val="24"/>
          <w:lang w:val="en-GB"/>
        </w:rPr>
        <w:t>of</w:t>
      </w:r>
      <w:r w:rsidR="00826E76" w:rsidRPr="00EC5430">
        <w:rPr>
          <w:rFonts w:ascii="Garamond" w:hAnsi="Garamond"/>
          <w:sz w:val="24"/>
          <w:szCs w:val="24"/>
          <w:lang w:val="en-GB"/>
        </w:rPr>
        <w:t xml:space="preserve"> new, non-standard forms of employment caused by digitalisation </w:t>
      </w:r>
      <w:r w:rsidR="00006C03" w:rsidRPr="00EC5430">
        <w:rPr>
          <w:rFonts w:ascii="Garamond" w:hAnsi="Garamond"/>
          <w:sz w:val="24"/>
          <w:szCs w:val="24"/>
          <w:lang w:val="en-GB"/>
        </w:rPr>
        <w:t>means</w:t>
      </w:r>
      <w:r w:rsidR="00826E76" w:rsidRPr="00EC5430">
        <w:rPr>
          <w:rFonts w:ascii="Garamond" w:hAnsi="Garamond"/>
          <w:sz w:val="24"/>
          <w:szCs w:val="24"/>
          <w:lang w:val="en-GB"/>
        </w:rPr>
        <w:t xml:space="preserve"> that </w:t>
      </w:r>
      <w:r w:rsidR="00006C03" w:rsidRPr="00EC5430">
        <w:rPr>
          <w:rFonts w:ascii="Garamond" w:hAnsi="Garamond"/>
          <w:sz w:val="24"/>
          <w:szCs w:val="24"/>
          <w:lang w:val="en-GB"/>
        </w:rPr>
        <w:t>an increasing</w:t>
      </w:r>
      <w:r w:rsidR="00826E76" w:rsidRPr="00EC5430">
        <w:rPr>
          <w:rFonts w:ascii="Garamond" w:hAnsi="Garamond"/>
          <w:sz w:val="24"/>
          <w:szCs w:val="24"/>
          <w:lang w:val="en-GB"/>
        </w:rPr>
        <w:t xml:space="preserve"> share of the workforce does not contribute to or benefit from established social security systems such as public unemployment, health and pension insurance</w:t>
      </w:r>
      <w:r w:rsidR="00826E76" w:rsidRPr="00DF03F0">
        <w:footnoteReference w:id="69"/>
      </w:r>
      <w:r w:rsidR="00826E76" w:rsidRPr="00EC5430">
        <w:rPr>
          <w:rFonts w:ascii="Garamond" w:hAnsi="Garamond"/>
          <w:sz w:val="24"/>
          <w:szCs w:val="24"/>
          <w:lang w:val="en-GB"/>
        </w:rPr>
        <w:t>. It ha</w:t>
      </w:r>
      <w:r w:rsidR="00006C03" w:rsidRPr="00EC5430">
        <w:rPr>
          <w:rFonts w:ascii="Garamond" w:hAnsi="Garamond"/>
          <w:sz w:val="24"/>
          <w:szCs w:val="24"/>
          <w:lang w:val="en-GB"/>
        </w:rPr>
        <w:t>s</w:t>
      </w:r>
      <w:r w:rsidR="00826E76" w:rsidRPr="00EC5430">
        <w:rPr>
          <w:rFonts w:ascii="Garamond" w:hAnsi="Garamond"/>
          <w:sz w:val="24"/>
          <w:szCs w:val="24"/>
          <w:lang w:val="en-GB"/>
        </w:rPr>
        <w:t xml:space="preserve"> therefore </w:t>
      </w:r>
      <w:r w:rsidR="00826E76" w:rsidRPr="00DF03F0">
        <w:rPr>
          <w:rFonts w:ascii="Garamond" w:hAnsi="Garamond"/>
          <w:sz w:val="24"/>
          <w:szCs w:val="24"/>
          <w:lang w:val="en-GB"/>
        </w:rPr>
        <w:t>called upon t</w:t>
      </w:r>
      <w:r w:rsidR="00826E76" w:rsidRPr="00EC5430">
        <w:rPr>
          <w:rFonts w:ascii="Garamond" w:hAnsi="Garamond"/>
          <w:sz w:val="24"/>
          <w:szCs w:val="24"/>
          <w:lang w:val="en-GB"/>
        </w:rPr>
        <w:t xml:space="preserve">he EU, national governments and the social partners to </w:t>
      </w:r>
      <w:r w:rsidR="00006C03" w:rsidRPr="00EC5430">
        <w:rPr>
          <w:rFonts w:ascii="Garamond" w:hAnsi="Garamond"/>
          <w:sz w:val="24"/>
          <w:szCs w:val="24"/>
          <w:lang w:val="en-GB"/>
        </w:rPr>
        <w:t>launch</w:t>
      </w:r>
      <w:r w:rsidR="00826E76" w:rsidRPr="00EC5430">
        <w:rPr>
          <w:rFonts w:ascii="Garamond" w:hAnsi="Garamond"/>
          <w:sz w:val="24"/>
          <w:szCs w:val="24"/>
          <w:lang w:val="en-GB"/>
        </w:rPr>
        <w:t xml:space="preserve"> debates with a view to defining political measures and legislation that </w:t>
      </w:r>
      <w:r w:rsidR="00006C03" w:rsidRPr="00EC5430">
        <w:rPr>
          <w:rFonts w:ascii="Garamond" w:hAnsi="Garamond"/>
          <w:sz w:val="24"/>
          <w:szCs w:val="24"/>
          <w:lang w:val="en-GB"/>
        </w:rPr>
        <w:t>will</w:t>
      </w:r>
      <w:r w:rsidR="00826E76" w:rsidRPr="00EC5430">
        <w:rPr>
          <w:rFonts w:ascii="Garamond" w:hAnsi="Garamond"/>
          <w:sz w:val="24"/>
          <w:szCs w:val="24"/>
          <w:lang w:val="en-GB"/>
        </w:rPr>
        <w:t xml:space="preserve"> ensure appropriate levels of mandatory social protection for the entire workforce – including those in non-standard forms of employment</w:t>
      </w:r>
      <w:r w:rsidR="00826E76" w:rsidRPr="00DF03F0">
        <w:footnoteReference w:id="70"/>
      </w:r>
      <w:r w:rsidR="00826E76" w:rsidRPr="00EC5430">
        <w:rPr>
          <w:rFonts w:ascii="Garamond" w:hAnsi="Garamond"/>
          <w:sz w:val="24"/>
          <w:szCs w:val="24"/>
          <w:lang w:val="en-GB"/>
        </w:rPr>
        <w:t>.</w:t>
      </w:r>
      <w:r w:rsidR="00826E76" w:rsidRPr="004578D2">
        <w:rPr>
          <w:rFonts w:ascii="Garamond" w:hAnsi="Garamond"/>
          <w:sz w:val="24"/>
          <w:szCs w:val="24"/>
          <w:lang w:val="en-GB"/>
        </w:rPr>
        <w:t xml:space="preserve"> More broadly, the Committee has </w:t>
      </w:r>
      <w:r w:rsidR="00826E76" w:rsidRPr="00DF03F0">
        <w:rPr>
          <w:rFonts w:ascii="Garamond" w:hAnsi="Garamond"/>
          <w:sz w:val="24"/>
          <w:szCs w:val="24"/>
          <w:lang w:val="en-GB"/>
        </w:rPr>
        <w:t>recommended exploring new ways of combining social protection and jobs</w:t>
      </w:r>
      <w:r w:rsidR="00826E76" w:rsidRPr="00DF03F0">
        <w:footnoteReference w:id="71"/>
      </w:r>
      <w:r w:rsidR="00826E76" w:rsidRPr="00DF03F0">
        <w:rPr>
          <w:rFonts w:ascii="Garamond" w:hAnsi="Garamond"/>
          <w:sz w:val="24"/>
          <w:szCs w:val="24"/>
          <w:lang w:val="en-GB"/>
        </w:rPr>
        <w:t>.</w:t>
      </w:r>
    </w:p>
    <w:p w:rsidR="00826E76" w:rsidRDefault="00826E76" w:rsidP="00DF03F0">
      <w:pPr>
        <w:spacing w:line="276" w:lineRule="auto"/>
        <w:jc w:val="both"/>
        <w:rPr>
          <w:rFonts w:ascii="Garamond" w:hAnsi="Garamond"/>
          <w:sz w:val="24"/>
          <w:szCs w:val="24"/>
          <w:lang w:val="en-GB"/>
        </w:rPr>
      </w:pPr>
      <w:r w:rsidRPr="00DF03F0">
        <w:rPr>
          <w:rFonts w:ascii="Garamond" w:hAnsi="Garamond"/>
          <w:sz w:val="24"/>
          <w:szCs w:val="24"/>
          <w:lang w:val="en-GB"/>
        </w:rPr>
        <w:t xml:space="preserve">New and innovative forms of organisation for the financing and delivery of social benefits and services have emerged in several Member States. In that regard, the EESC </w:t>
      </w:r>
      <w:r w:rsidRPr="00EC5430">
        <w:rPr>
          <w:rFonts w:ascii="Garamond" w:hAnsi="Garamond"/>
          <w:sz w:val="24"/>
          <w:szCs w:val="24"/>
          <w:lang w:val="en-GB"/>
        </w:rPr>
        <w:t xml:space="preserve">welcomed the Commission's </w:t>
      </w:r>
      <w:r w:rsidR="00031F7B" w:rsidRPr="00EC5430">
        <w:rPr>
          <w:rFonts w:ascii="Garamond" w:hAnsi="Garamond"/>
          <w:sz w:val="24"/>
          <w:szCs w:val="24"/>
          <w:lang w:val="en-GB"/>
        </w:rPr>
        <w:t xml:space="preserve">2013 </w:t>
      </w:r>
      <w:r w:rsidRPr="00EC5430">
        <w:rPr>
          <w:rFonts w:ascii="Garamond" w:hAnsi="Garamond"/>
          <w:sz w:val="24"/>
          <w:szCs w:val="24"/>
          <w:lang w:val="en-GB"/>
        </w:rPr>
        <w:t xml:space="preserve">social investment package and the paradigm change </w:t>
      </w:r>
      <w:r w:rsidR="00031F7B" w:rsidRPr="00EC5430">
        <w:rPr>
          <w:rFonts w:ascii="Garamond" w:hAnsi="Garamond"/>
          <w:sz w:val="24"/>
          <w:szCs w:val="24"/>
          <w:lang w:val="en-GB"/>
        </w:rPr>
        <w:t xml:space="preserve">announced </w:t>
      </w:r>
      <w:r w:rsidRPr="00EC5430">
        <w:rPr>
          <w:rFonts w:ascii="Garamond" w:hAnsi="Garamond"/>
          <w:sz w:val="24"/>
          <w:szCs w:val="24"/>
          <w:lang w:val="en-GB"/>
        </w:rPr>
        <w:t>of no longer regarding social investment purely as a cost but rather as an investment in the future</w:t>
      </w:r>
      <w:r w:rsidR="00006C03" w:rsidRPr="00EC5430">
        <w:rPr>
          <w:rFonts w:ascii="Garamond" w:hAnsi="Garamond"/>
          <w:sz w:val="24"/>
          <w:szCs w:val="24"/>
          <w:lang w:val="en-GB"/>
        </w:rPr>
        <w:t>,</w:t>
      </w:r>
      <w:r w:rsidRPr="00EC5430">
        <w:rPr>
          <w:rFonts w:ascii="Garamond" w:hAnsi="Garamond"/>
          <w:sz w:val="24"/>
          <w:szCs w:val="24"/>
          <w:lang w:val="en-GB"/>
        </w:rPr>
        <w:t xml:space="preserve"> while stressing that a change of course towards preventive social investment would mean rejecting </w:t>
      </w:r>
      <w:r w:rsidR="00006C03" w:rsidRPr="00EC5430">
        <w:rPr>
          <w:rFonts w:ascii="Garamond" w:hAnsi="Garamond"/>
          <w:sz w:val="24"/>
          <w:szCs w:val="24"/>
          <w:lang w:val="en-GB"/>
        </w:rPr>
        <w:t xml:space="preserve">strict, </w:t>
      </w:r>
      <w:r w:rsidRPr="00EC5430">
        <w:rPr>
          <w:rFonts w:ascii="Garamond" w:hAnsi="Garamond"/>
          <w:sz w:val="24"/>
          <w:szCs w:val="24"/>
          <w:lang w:val="en-GB"/>
        </w:rPr>
        <w:t>one-sided austerity policies</w:t>
      </w:r>
      <w:r w:rsidRPr="00DF03F0">
        <w:footnoteReference w:id="72"/>
      </w:r>
      <w:r w:rsidRPr="00EC5430">
        <w:rPr>
          <w:rFonts w:ascii="Garamond" w:hAnsi="Garamond"/>
          <w:sz w:val="24"/>
          <w:szCs w:val="24"/>
          <w:lang w:val="en-GB"/>
        </w:rPr>
        <w:t xml:space="preserve">. </w:t>
      </w:r>
    </w:p>
    <w:p w:rsidR="009F0A1A" w:rsidRPr="00DF03F0" w:rsidRDefault="00856440" w:rsidP="00DF03F0">
      <w:pPr>
        <w:spacing w:line="276" w:lineRule="auto"/>
        <w:jc w:val="both"/>
        <w:rPr>
          <w:rFonts w:ascii="Garamond" w:hAnsi="Garamond"/>
          <w:sz w:val="24"/>
          <w:szCs w:val="24"/>
          <w:lang w:val="en-GB"/>
        </w:rPr>
      </w:pPr>
      <w:r w:rsidRPr="00DF03F0">
        <w:rPr>
          <w:rFonts w:ascii="Garamond" w:hAnsi="Garamond"/>
          <w:sz w:val="24"/>
          <w:szCs w:val="24"/>
          <w:lang w:val="en-GB"/>
        </w:rPr>
        <w:t>The European Political Strategy Centre</w:t>
      </w:r>
      <w:r w:rsidR="00031F7B" w:rsidRPr="00DF03F0">
        <w:rPr>
          <w:rFonts w:ascii="Garamond" w:hAnsi="Garamond"/>
          <w:sz w:val="24"/>
          <w:szCs w:val="24"/>
          <w:lang w:val="en-GB"/>
        </w:rPr>
        <w:t>, for its part,</w:t>
      </w:r>
      <w:r w:rsidRPr="00DF03F0">
        <w:rPr>
          <w:rFonts w:ascii="Garamond" w:hAnsi="Garamond"/>
          <w:sz w:val="24"/>
          <w:szCs w:val="24"/>
          <w:lang w:val="en-GB"/>
        </w:rPr>
        <w:t xml:space="preserve"> recommends focusing on securing benefits and protection across the transitions </w:t>
      </w:r>
      <w:r w:rsidR="00031F7B" w:rsidRPr="00DF03F0">
        <w:rPr>
          <w:rFonts w:ascii="Garamond" w:hAnsi="Garamond"/>
          <w:sz w:val="24"/>
          <w:szCs w:val="24"/>
          <w:lang w:val="en-GB"/>
        </w:rPr>
        <w:t xml:space="preserve">which </w:t>
      </w:r>
      <w:r w:rsidRPr="00DF03F0">
        <w:rPr>
          <w:rFonts w:ascii="Garamond" w:hAnsi="Garamond"/>
          <w:sz w:val="24"/>
          <w:szCs w:val="24"/>
          <w:lang w:val="en-GB"/>
        </w:rPr>
        <w:t xml:space="preserve">workers will increasingly </w:t>
      </w:r>
      <w:r w:rsidR="00031F7B" w:rsidRPr="00DF03F0">
        <w:rPr>
          <w:rFonts w:ascii="Garamond" w:hAnsi="Garamond"/>
          <w:sz w:val="24"/>
          <w:szCs w:val="24"/>
          <w:lang w:val="en-GB"/>
        </w:rPr>
        <w:t xml:space="preserve">be </w:t>
      </w:r>
      <w:r w:rsidRPr="00DF03F0">
        <w:rPr>
          <w:rFonts w:ascii="Garamond" w:hAnsi="Garamond"/>
          <w:sz w:val="24"/>
          <w:szCs w:val="24"/>
          <w:lang w:val="en-GB"/>
        </w:rPr>
        <w:t xml:space="preserve">going through as they </w:t>
      </w:r>
      <w:r w:rsidR="009F0A1A" w:rsidRPr="00DF03F0">
        <w:rPr>
          <w:rFonts w:ascii="Garamond" w:hAnsi="Garamond"/>
          <w:sz w:val="24"/>
          <w:szCs w:val="24"/>
          <w:lang w:val="en-GB"/>
        </w:rPr>
        <w:t xml:space="preserve">change employers, jobs, sectors, employment status </w:t>
      </w:r>
      <w:r w:rsidRPr="00DF03F0">
        <w:rPr>
          <w:rFonts w:ascii="Garamond" w:hAnsi="Garamond"/>
          <w:sz w:val="24"/>
          <w:szCs w:val="24"/>
          <w:lang w:val="en-GB"/>
        </w:rPr>
        <w:t>or</w:t>
      </w:r>
      <w:r w:rsidR="009F0A1A" w:rsidRPr="00DF03F0">
        <w:rPr>
          <w:rFonts w:ascii="Garamond" w:hAnsi="Garamond"/>
          <w:sz w:val="24"/>
          <w:szCs w:val="24"/>
          <w:lang w:val="en-GB"/>
        </w:rPr>
        <w:t xml:space="preserve"> even countries</w:t>
      </w:r>
      <w:r w:rsidR="009F0A1A" w:rsidRPr="00DF03F0">
        <w:footnoteReference w:id="73"/>
      </w:r>
      <w:r w:rsidR="009F0A1A" w:rsidRPr="00DF03F0">
        <w:rPr>
          <w:rFonts w:ascii="Garamond" w:hAnsi="Garamond"/>
          <w:sz w:val="24"/>
          <w:szCs w:val="24"/>
          <w:lang w:val="en-GB"/>
        </w:rPr>
        <w:t xml:space="preserve">.  </w:t>
      </w:r>
    </w:p>
    <w:p w:rsidR="007A2DB2" w:rsidRPr="00B73C37" w:rsidRDefault="000B6FF1" w:rsidP="001F4F71">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Securing transitions is also one of the objectives of the </w:t>
      </w:r>
      <w:proofErr w:type="spellStart"/>
      <w:r w:rsidRPr="00EC5430">
        <w:rPr>
          <w:rFonts w:ascii="Garamond" w:hAnsi="Garamond"/>
          <w:sz w:val="24"/>
          <w:szCs w:val="24"/>
          <w:lang w:val="en-GB"/>
        </w:rPr>
        <w:t>flexicurity</w:t>
      </w:r>
      <w:proofErr w:type="spellEnd"/>
      <w:r w:rsidRPr="004578D2">
        <w:rPr>
          <w:rFonts w:ascii="Garamond" w:hAnsi="Garamond" w:cs="Times New Roman"/>
          <w:sz w:val="24"/>
          <w:lang w:val="en-GB"/>
        </w:rPr>
        <w:t xml:space="preserve"> promoted by the European Commission. The concept of</w:t>
      </w:r>
      <w:r w:rsidRPr="00EC5430">
        <w:rPr>
          <w:rFonts w:ascii="Garamond" w:hAnsi="Garamond"/>
          <w:i/>
          <w:sz w:val="24"/>
          <w:szCs w:val="24"/>
          <w:lang w:val="en-GB"/>
        </w:rPr>
        <w:t xml:space="preserve"> </w:t>
      </w:r>
      <w:proofErr w:type="spellStart"/>
      <w:r w:rsidR="00031F7B" w:rsidRPr="00EC5430">
        <w:rPr>
          <w:rFonts w:ascii="Garamond" w:hAnsi="Garamond"/>
          <w:sz w:val="24"/>
          <w:szCs w:val="24"/>
          <w:lang w:val="en-GB"/>
        </w:rPr>
        <w:t>f</w:t>
      </w:r>
      <w:r w:rsidRPr="00EC5430">
        <w:rPr>
          <w:rFonts w:ascii="Garamond" w:hAnsi="Garamond"/>
          <w:sz w:val="24"/>
          <w:szCs w:val="24"/>
          <w:lang w:val="en-GB"/>
        </w:rPr>
        <w:t>lexicurity</w:t>
      </w:r>
      <w:proofErr w:type="spellEnd"/>
      <w:r w:rsidRPr="004578D2">
        <w:rPr>
          <w:rFonts w:ascii="Garamond" w:hAnsi="Garamond" w:cs="Times New Roman"/>
          <w:sz w:val="24"/>
          <w:lang w:val="en-GB"/>
        </w:rPr>
        <w:t xml:space="preserve"> is more </w:t>
      </w:r>
      <w:r w:rsidR="001F4F71" w:rsidRPr="00B73C37">
        <w:rPr>
          <w:rFonts w:ascii="Garamond" w:hAnsi="Garamond" w:cs="Times New Roman"/>
          <w:sz w:val="24"/>
          <w:lang w:val="en-GB"/>
        </w:rPr>
        <w:t xml:space="preserve">than </w:t>
      </w:r>
      <w:r w:rsidRPr="00B73C37">
        <w:rPr>
          <w:rFonts w:ascii="Garamond" w:hAnsi="Garamond" w:cs="Times New Roman"/>
          <w:sz w:val="24"/>
          <w:lang w:val="en-GB"/>
        </w:rPr>
        <w:t xml:space="preserve">a </w:t>
      </w:r>
      <w:r w:rsidR="00FE34F6" w:rsidRPr="00B73C37">
        <w:rPr>
          <w:rFonts w:ascii="Garamond" w:hAnsi="Garamond" w:cs="Times New Roman"/>
          <w:sz w:val="24"/>
          <w:lang w:val="en-GB"/>
        </w:rPr>
        <w:t>mere</w:t>
      </w:r>
      <w:r w:rsidR="001F4F71" w:rsidRPr="00B73C37">
        <w:rPr>
          <w:rFonts w:ascii="Garamond" w:hAnsi="Garamond" w:cs="Times New Roman"/>
          <w:sz w:val="24"/>
          <w:lang w:val="en-GB"/>
        </w:rPr>
        <w:t xml:space="preserve"> </w:t>
      </w:r>
      <w:r w:rsidR="00031F7B" w:rsidRPr="00B73C37">
        <w:rPr>
          <w:rFonts w:ascii="Garamond" w:hAnsi="Garamond" w:cs="Times New Roman"/>
          <w:sz w:val="24"/>
          <w:lang w:val="en-GB"/>
        </w:rPr>
        <w:t>"</w:t>
      </w:r>
      <w:r w:rsidR="001F4F71" w:rsidRPr="00B73C37">
        <w:rPr>
          <w:rFonts w:ascii="Garamond" w:hAnsi="Garamond" w:cs="Times New Roman"/>
          <w:sz w:val="24"/>
          <w:lang w:val="en-GB"/>
        </w:rPr>
        <w:t>balance</w:t>
      </w:r>
      <w:r w:rsidR="00031F7B" w:rsidRPr="00B73C37">
        <w:rPr>
          <w:rFonts w:ascii="Garamond" w:hAnsi="Garamond" w:cs="Times New Roman"/>
          <w:sz w:val="24"/>
          <w:lang w:val="en-GB"/>
        </w:rPr>
        <w:t>"</w:t>
      </w:r>
      <w:r w:rsidR="002553EC" w:rsidRPr="00B73C37">
        <w:rPr>
          <w:rFonts w:ascii="Garamond" w:hAnsi="Garamond" w:cs="Times New Roman"/>
          <w:sz w:val="24"/>
          <w:lang w:val="en-GB"/>
        </w:rPr>
        <w:t xml:space="preserve"> between </w:t>
      </w:r>
      <w:r w:rsidRPr="00B73C37">
        <w:rPr>
          <w:rFonts w:ascii="Garamond" w:hAnsi="Garamond" w:cs="Times New Roman"/>
          <w:sz w:val="24"/>
          <w:lang w:val="en-GB"/>
        </w:rPr>
        <w:t xml:space="preserve">workers’ need for </w:t>
      </w:r>
      <w:r w:rsidR="002553EC" w:rsidRPr="00B73C37">
        <w:rPr>
          <w:rFonts w:ascii="Garamond" w:hAnsi="Garamond" w:cs="Times New Roman"/>
          <w:sz w:val="24"/>
          <w:lang w:val="en-GB"/>
        </w:rPr>
        <w:t xml:space="preserve">security and </w:t>
      </w:r>
      <w:r w:rsidRPr="00B73C37">
        <w:rPr>
          <w:rFonts w:ascii="Garamond" w:hAnsi="Garamond" w:cs="Times New Roman"/>
          <w:sz w:val="24"/>
          <w:lang w:val="en-GB"/>
        </w:rPr>
        <w:t xml:space="preserve">employers’ need for </w:t>
      </w:r>
      <w:r w:rsidR="002553EC" w:rsidRPr="00B73C37">
        <w:rPr>
          <w:rFonts w:ascii="Garamond" w:hAnsi="Garamond" w:cs="Times New Roman"/>
          <w:sz w:val="24"/>
          <w:lang w:val="en-GB"/>
        </w:rPr>
        <w:t xml:space="preserve">flexibility. It aims </w:t>
      </w:r>
      <w:r w:rsidR="00031F7B" w:rsidRPr="00B73C37">
        <w:rPr>
          <w:rFonts w:ascii="Garamond" w:hAnsi="Garamond" w:cs="Times New Roman"/>
          <w:sz w:val="24"/>
          <w:lang w:val="en-GB"/>
        </w:rPr>
        <w:t>for the one to offset</w:t>
      </w:r>
      <w:r w:rsidR="002553EC" w:rsidRPr="00B73C37">
        <w:rPr>
          <w:rFonts w:ascii="Garamond" w:hAnsi="Garamond" w:cs="Times New Roman"/>
          <w:sz w:val="24"/>
          <w:lang w:val="en-GB"/>
        </w:rPr>
        <w:t xml:space="preserve"> the other</w:t>
      </w:r>
      <w:r w:rsidR="001F4F71" w:rsidRPr="00B73C37">
        <w:rPr>
          <w:rFonts w:ascii="Garamond" w:hAnsi="Garamond" w:cs="Times New Roman"/>
          <w:sz w:val="24"/>
          <w:lang w:val="en-GB"/>
        </w:rPr>
        <w:t>: the more</w:t>
      </w:r>
      <w:r w:rsidR="00F67DEF" w:rsidRPr="00B73C37">
        <w:rPr>
          <w:rFonts w:ascii="Garamond" w:hAnsi="Garamond" w:cs="Times New Roman"/>
          <w:sz w:val="24"/>
          <w:lang w:val="en-GB"/>
        </w:rPr>
        <w:t xml:space="preserve"> </w:t>
      </w:r>
      <w:r w:rsidR="001F4F71" w:rsidRPr="00B73C37">
        <w:rPr>
          <w:rFonts w:ascii="Garamond" w:hAnsi="Garamond" w:cs="Times New Roman"/>
          <w:sz w:val="24"/>
          <w:lang w:val="en-GB"/>
        </w:rPr>
        <w:t xml:space="preserve">flexible the employment contract is, the less job security </w:t>
      </w:r>
      <w:r w:rsidR="00FD0E46" w:rsidRPr="00B73C37">
        <w:rPr>
          <w:rFonts w:ascii="Garamond" w:hAnsi="Garamond" w:cs="Times New Roman"/>
          <w:sz w:val="24"/>
          <w:lang w:val="en-GB"/>
        </w:rPr>
        <w:t>the worker</w:t>
      </w:r>
      <w:r w:rsidR="001F4F71" w:rsidRPr="00B73C37">
        <w:rPr>
          <w:rFonts w:ascii="Garamond" w:hAnsi="Garamond" w:cs="Times New Roman"/>
          <w:sz w:val="24"/>
          <w:lang w:val="en-GB"/>
        </w:rPr>
        <w:t xml:space="preserve"> has</w:t>
      </w:r>
      <w:r w:rsidR="00031F7B" w:rsidRPr="00B73C37">
        <w:rPr>
          <w:rFonts w:ascii="Garamond" w:hAnsi="Garamond" w:cs="Times New Roman"/>
          <w:sz w:val="24"/>
          <w:lang w:val="en-GB"/>
        </w:rPr>
        <w:t xml:space="preserve"> and </w:t>
      </w:r>
      <w:r w:rsidR="001F4F71" w:rsidRPr="00B73C37">
        <w:rPr>
          <w:rFonts w:ascii="Garamond" w:hAnsi="Garamond" w:cs="Times New Roman"/>
          <w:sz w:val="24"/>
          <w:lang w:val="en-GB"/>
        </w:rPr>
        <w:t>the stronger</w:t>
      </w:r>
      <w:r w:rsidR="00F67DEF" w:rsidRPr="00B73C37">
        <w:rPr>
          <w:rFonts w:ascii="Garamond" w:hAnsi="Garamond" w:cs="Times New Roman"/>
          <w:sz w:val="24"/>
          <w:lang w:val="en-GB"/>
        </w:rPr>
        <w:t xml:space="preserve"> </w:t>
      </w:r>
      <w:r w:rsidR="001F4F71" w:rsidRPr="00B73C37">
        <w:rPr>
          <w:rFonts w:ascii="Garamond" w:hAnsi="Garamond" w:cs="Times New Roman"/>
          <w:sz w:val="24"/>
          <w:lang w:val="en-GB"/>
        </w:rPr>
        <w:t>the protection needs to be</w:t>
      </w:r>
      <w:r w:rsidR="00A84E89" w:rsidRPr="00B73C37">
        <w:rPr>
          <w:rStyle w:val="FootnoteReference"/>
          <w:rFonts w:ascii="Garamond" w:hAnsi="Garamond" w:cs="Times New Roman"/>
          <w:sz w:val="24"/>
          <w:lang w:val="en-GB"/>
        </w:rPr>
        <w:footnoteReference w:id="74"/>
      </w:r>
      <w:r w:rsidR="002553EC" w:rsidRPr="00B73C37">
        <w:rPr>
          <w:rFonts w:ascii="Garamond" w:hAnsi="Garamond" w:cs="Times New Roman"/>
          <w:sz w:val="24"/>
          <w:lang w:val="en-GB"/>
        </w:rPr>
        <w:t xml:space="preserve">. </w:t>
      </w:r>
      <w:r w:rsidRPr="00B73C37">
        <w:rPr>
          <w:rFonts w:ascii="Garamond" w:hAnsi="Garamond" w:cs="Times New Roman"/>
          <w:sz w:val="24"/>
          <w:lang w:val="en-GB"/>
        </w:rPr>
        <w:t xml:space="preserve">For the </w:t>
      </w:r>
      <w:r w:rsidR="007A2DB2" w:rsidRPr="00B73C37">
        <w:rPr>
          <w:rFonts w:ascii="Garamond" w:hAnsi="Garamond" w:cs="Times New Roman"/>
          <w:sz w:val="24"/>
          <w:lang w:val="en-GB"/>
        </w:rPr>
        <w:t>EESC</w:t>
      </w:r>
      <w:r w:rsidR="00031F7B" w:rsidRPr="00B73C37">
        <w:rPr>
          <w:rFonts w:ascii="Garamond" w:hAnsi="Garamond" w:cs="Times New Roman"/>
          <w:sz w:val="24"/>
          <w:lang w:val="en-GB"/>
        </w:rPr>
        <w:t>,</w:t>
      </w:r>
      <w:r w:rsidR="007A2DB2" w:rsidRPr="00B73C37">
        <w:rPr>
          <w:rFonts w:ascii="Garamond" w:hAnsi="Garamond" w:cs="Times New Roman"/>
          <w:sz w:val="24"/>
          <w:lang w:val="en-GB"/>
        </w:rPr>
        <w:t xml:space="preserve"> </w:t>
      </w:r>
      <w:proofErr w:type="spellStart"/>
      <w:r w:rsidR="007A2DB2" w:rsidRPr="00B73C37">
        <w:rPr>
          <w:rFonts w:ascii="Garamond" w:hAnsi="Garamond" w:cs="Times New Roman"/>
          <w:sz w:val="24"/>
          <w:lang w:val="en-GB"/>
        </w:rPr>
        <w:t>flex</w:t>
      </w:r>
      <w:r w:rsidR="000809E2" w:rsidRPr="00B73C37">
        <w:rPr>
          <w:rFonts w:ascii="Garamond" w:hAnsi="Garamond" w:cs="Times New Roman"/>
          <w:sz w:val="24"/>
          <w:lang w:val="en-GB"/>
        </w:rPr>
        <w:t>i</w:t>
      </w:r>
      <w:r w:rsidR="00DC386D" w:rsidRPr="00B73C37">
        <w:rPr>
          <w:rFonts w:ascii="Garamond" w:hAnsi="Garamond" w:cs="Times New Roman"/>
          <w:sz w:val="24"/>
          <w:lang w:val="en-GB"/>
        </w:rPr>
        <w:t>c</w:t>
      </w:r>
      <w:r w:rsidR="007A2DB2" w:rsidRPr="00B73C37">
        <w:rPr>
          <w:rFonts w:ascii="Garamond" w:hAnsi="Garamond" w:cs="Times New Roman"/>
          <w:sz w:val="24"/>
          <w:lang w:val="en-GB"/>
        </w:rPr>
        <w:t>urity</w:t>
      </w:r>
      <w:proofErr w:type="spellEnd"/>
      <w:r w:rsidR="007A2DB2" w:rsidRPr="00B73C37">
        <w:rPr>
          <w:rFonts w:ascii="Garamond" w:hAnsi="Garamond" w:cs="Times New Roman"/>
          <w:sz w:val="24"/>
          <w:lang w:val="en-GB"/>
        </w:rPr>
        <w:t xml:space="preserve"> </w:t>
      </w:r>
      <w:r w:rsidR="000809E2" w:rsidRPr="004578D2">
        <w:rPr>
          <w:rFonts w:ascii="Garamond" w:hAnsi="Garamond" w:cs="Times New Roman"/>
          <w:sz w:val="24"/>
          <w:lang w:val="en-GB"/>
        </w:rPr>
        <w:t xml:space="preserve">does not </w:t>
      </w:r>
      <w:r w:rsidR="007A2DB2" w:rsidRPr="00B73C37">
        <w:rPr>
          <w:rFonts w:ascii="Garamond" w:hAnsi="Garamond" w:cs="Times New Roman"/>
          <w:sz w:val="24"/>
          <w:lang w:val="en-GB"/>
        </w:rPr>
        <w:t>mean unilateral and illegitimate reduction of established rights, but rather a fair deal between employers and workers with a commitment to creat</w:t>
      </w:r>
      <w:r w:rsidR="00031F7B" w:rsidRPr="00B73C37">
        <w:rPr>
          <w:rFonts w:ascii="Garamond" w:hAnsi="Garamond" w:cs="Times New Roman"/>
          <w:sz w:val="24"/>
          <w:lang w:val="en-GB"/>
        </w:rPr>
        <w:t>ing</w:t>
      </w:r>
      <w:r w:rsidR="007A2DB2" w:rsidRPr="00B73C37">
        <w:rPr>
          <w:rFonts w:ascii="Garamond" w:hAnsi="Garamond" w:cs="Times New Roman"/>
          <w:sz w:val="24"/>
          <w:lang w:val="en-GB"/>
        </w:rPr>
        <w:t xml:space="preserve"> more and better jobs</w:t>
      </w:r>
      <w:r w:rsidR="00A84E89" w:rsidRPr="00B73C37">
        <w:rPr>
          <w:rStyle w:val="FootnoteReference"/>
          <w:rFonts w:ascii="Garamond" w:hAnsi="Garamond" w:cs="Times New Roman"/>
          <w:sz w:val="24"/>
          <w:lang w:val="en-GB"/>
        </w:rPr>
        <w:footnoteReference w:id="75"/>
      </w:r>
      <w:r w:rsidR="007A2DB2" w:rsidRPr="00B73C37">
        <w:rPr>
          <w:rFonts w:ascii="Garamond" w:hAnsi="Garamond" w:cs="Times New Roman"/>
          <w:sz w:val="24"/>
          <w:lang w:val="en-GB"/>
        </w:rPr>
        <w:t>.</w:t>
      </w:r>
    </w:p>
    <w:p w:rsidR="007A2DB2" w:rsidRPr="00B73C37" w:rsidRDefault="000B6FF1" w:rsidP="007A2DB2">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Discussions about social protection have also focused on </w:t>
      </w:r>
      <w:r w:rsidR="00116BBF" w:rsidRPr="00B73C37">
        <w:rPr>
          <w:rFonts w:ascii="Garamond" w:hAnsi="Garamond" w:cs="Times New Roman"/>
          <w:sz w:val="24"/>
          <w:lang w:val="en-GB"/>
        </w:rPr>
        <w:t>m</w:t>
      </w:r>
      <w:r w:rsidR="007A2DB2" w:rsidRPr="00B73C37">
        <w:rPr>
          <w:rFonts w:ascii="Garamond" w:hAnsi="Garamond" w:cs="Times New Roman"/>
          <w:sz w:val="24"/>
          <w:lang w:val="en-GB"/>
        </w:rPr>
        <w:t xml:space="preserve">inimum income guarantees that would help protect the most vulnerable members of society </w:t>
      </w:r>
      <w:r w:rsidR="00116BBF" w:rsidRPr="00B73C37">
        <w:rPr>
          <w:rFonts w:ascii="Garamond" w:hAnsi="Garamond" w:cs="Times New Roman"/>
          <w:sz w:val="24"/>
          <w:lang w:val="en-GB"/>
        </w:rPr>
        <w:t xml:space="preserve">and </w:t>
      </w:r>
      <w:r w:rsidR="007A2DB2" w:rsidRPr="00B73C37">
        <w:rPr>
          <w:rFonts w:ascii="Garamond" w:hAnsi="Garamond" w:cs="Times New Roman"/>
          <w:sz w:val="24"/>
          <w:lang w:val="en-GB"/>
        </w:rPr>
        <w:t>create a level playing field at EU level</w:t>
      </w:r>
      <w:r w:rsidR="00374B8E" w:rsidRPr="00B73C37">
        <w:rPr>
          <w:rStyle w:val="FootnoteReference"/>
          <w:rFonts w:ascii="Garamond" w:hAnsi="Garamond" w:cs="Times New Roman"/>
          <w:sz w:val="24"/>
          <w:lang w:val="en-GB"/>
        </w:rPr>
        <w:footnoteReference w:id="76"/>
      </w:r>
      <w:r w:rsidR="00374B8E" w:rsidRPr="00B73C37">
        <w:rPr>
          <w:rFonts w:ascii="Garamond" w:hAnsi="Garamond" w:cs="Times New Roman"/>
          <w:sz w:val="24"/>
          <w:lang w:val="en-GB"/>
        </w:rPr>
        <w:t xml:space="preserve">. In a recent study, the ILO proposes </w:t>
      </w:r>
      <w:r w:rsidR="00031F7B" w:rsidRPr="00B73C37">
        <w:rPr>
          <w:rFonts w:ascii="Garamond" w:hAnsi="Garamond" w:cs="Times New Roman"/>
          <w:sz w:val="24"/>
          <w:lang w:val="en-GB"/>
        </w:rPr>
        <w:t xml:space="preserve">establishing </w:t>
      </w:r>
      <w:r w:rsidR="00374B8E" w:rsidRPr="00B73C37">
        <w:rPr>
          <w:rFonts w:ascii="Garamond" w:hAnsi="Garamond" w:cs="Times New Roman"/>
          <w:sz w:val="24"/>
          <w:lang w:val="en-GB"/>
        </w:rPr>
        <w:t xml:space="preserve">a benchmark at EU level </w:t>
      </w:r>
      <w:r w:rsidR="00031F7B" w:rsidRPr="00B73C37">
        <w:rPr>
          <w:rFonts w:ascii="Garamond" w:hAnsi="Garamond" w:cs="Times New Roman"/>
          <w:sz w:val="24"/>
          <w:lang w:val="en-GB"/>
        </w:rPr>
        <w:t xml:space="preserve">for </w:t>
      </w:r>
      <w:r w:rsidR="00374B8E" w:rsidRPr="00B73C37">
        <w:rPr>
          <w:rFonts w:ascii="Garamond" w:hAnsi="Garamond" w:cs="Times New Roman"/>
          <w:sz w:val="24"/>
          <w:lang w:val="en-GB"/>
        </w:rPr>
        <w:t>national minimum income guarantee</w:t>
      </w:r>
      <w:r w:rsidR="00031F7B" w:rsidRPr="00B73C37">
        <w:rPr>
          <w:rFonts w:ascii="Garamond" w:hAnsi="Garamond" w:cs="Times New Roman"/>
          <w:sz w:val="24"/>
          <w:lang w:val="en-GB"/>
        </w:rPr>
        <w:t>s</w:t>
      </w:r>
      <w:r w:rsidR="00374B8E" w:rsidRPr="00B73C37">
        <w:rPr>
          <w:rStyle w:val="FootnoteReference"/>
          <w:rFonts w:ascii="Garamond" w:hAnsi="Garamond" w:cs="Times New Roman"/>
          <w:sz w:val="24"/>
          <w:lang w:val="en-GB"/>
        </w:rPr>
        <w:footnoteReference w:id="77"/>
      </w:r>
      <w:r w:rsidR="00374B8E" w:rsidRPr="00EC5430">
        <w:rPr>
          <w:rStyle w:val="FootnoteReference"/>
          <w:lang w:val="en-GB"/>
        </w:rPr>
        <w:t xml:space="preserve"> </w:t>
      </w:r>
      <w:r w:rsidR="00467FB9" w:rsidRPr="00EC5430">
        <w:rPr>
          <w:lang w:val="en-GB"/>
        </w:rPr>
        <w:t>based</w:t>
      </w:r>
      <w:r w:rsidR="00374B8E" w:rsidRPr="004578D2">
        <w:rPr>
          <w:rFonts w:ascii="Garamond" w:hAnsi="Garamond" w:cs="Times New Roman"/>
          <w:sz w:val="24"/>
          <w:lang w:val="en-GB"/>
        </w:rPr>
        <w:t xml:space="preserve"> </w:t>
      </w:r>
      <w:r w:rsidR="00374B8E" w:rsidRPr="00B73C37">
        <w:rPr>
          <w:rFonts w:ascii="Garamond" w:hAnsi="Garamond" w:cs="Times New Roman"/>
          <w:sz w:val="24"/>
          <w:lang w:val="en-GB"/>
        </w:rPr>
        <w:t>on three principles, namely universality of coverage, adequacy and predictability of benefits</w:t>
      </w:r>
      <w:r w:rsidR="00467FB9" w:rsidRPr="00B73C37">
        <w:rPr>
          <w:rFonts w:ascii="Garamond" w:hAnsi="Garamond" w:cs="Times New Roman"/>
          <w:sz w:val="24"/>
          <w:lang w:val="en-GB"/>
        </w:rPr>
        <w:t>,</w:t>
      </w:r>
      <w:r w:rsidR="00374B8E" w:rsidRPr="00B73C37">
        <w:rPr>
          <w:rFonts w:ascii="Garamond" w:hAnsi="Garamond" w:cs="Times New Roman"/>
          <w:sz w:val="24"/>
          <w:lang w:val="en-GB"/>
        </w:rPr>
        <w:t xml:space="preserve"> and tripartite participation in the reviewing of the scheme. </w:t>
      </w:r>
      <w:r w:rsidR="007A2DB2" w:rsidRPr="00B73C37">
        <w:rPr>
          <w:rFonts w:ascii="Garamond" w:hAnsi="Garamond" w:cs="Times New Roman"/>
          <w:sz w:val="24"/>
          <w:lang w:val="en-GB"/>
        </w:rPr>
        <w:t>The EESC has supported the introduction of a European</w:t>
      </w:r>
      <w:r w:rsidR="00FE34F6" w:rsidRPr="00B73C37">
        <w:rPr>
          <w:rFonts w:ascii="Garamond" w:hAnsi="Garamond" w:cs="Times New Roman"/>
          <w:sz w:val="24"/>
          <w:lang w:val="en-GB"/>
        </w:rPr>
        <w:t xml:space="preserve"> framework</w:t>
      </w:r>
      <w:r w:rsidR="007A2DB2" w:rsidRPr="00B73C37">
        <w:rPr>
          <w:rFonts w:ascii="Garamond" w:hAnsi="Garamond" w:cs="Times New Roman"/>
          <w:sz w:val="24"/>
          <w:lang w:val="en-GB"/>
        </w:rPr>
        <w:t xml:space="preserve"> directive </w:t>
      </w:r>
      <w:r w:rsidR="00826E76" w:rsidRPr="00B73C37">
        <w:rPr>
          <w:rFonts w:ascii="Garamond" w:hAnsi="Garamond" w:cs="Times New Roman"/>
          <w:sz w:val="24"/>
          <w:lang w:val="en-GB"/>
        </w:rPr>
        <w:t>on adequate minimum income</w:t>
      </w:r>
      <w:r w:rsidR="00826E76" w:rsidRPr="004578D2">
        <w:rPr>
          <w:rFonts w:ascii="Garamond" w:hAnsi="Garamond" w:cs="Times New Roman"/>
          <w:sz w:val="24"/>
          <w:lang w:val="en-GB"/>
        </w:rPr>
        <w:t xml:space="preserve"> </w:t>
      </w:r>
      <w:r w:rsidR="007A2DB2" w:rsidRPr="00B73C37">
        <w:rPr>
          <w:rFonts w:ascii="Garamond" w:hAnsi="Garamond" w:cs="Times New Roman"/>
          <w:sz w:val="24"/>
          <w:lang w:val="en-GB"/>
        </w:rPr>
        <w:t xml:space="preserve">that would “improve the adequacy of existing schemes” while acknowledging the limited role of </w:t>
      </w:r>
      <w:r w:rsidR="009F0A1A" w:rsidRPr="00B73C37">
        <w:rPr>
          <w:rFonts w:ascii="Garamond" w:hAnsi="Garamond" w:cs="Times New Roman"/>
          <w:sz w:val="24"/>
          <w:lang w:val="en-GB"/>
        </w:rPr>
        <w:t xml:space="preserve">the </w:t>
      </w:r>
      <w:r w:rsidR="007A2DB2" w:rsidRPr="00B73C37">
        <w:rPr>
          <w:rFonts w:ascii="Garamond" w:hAnsi="Garamond" w:cs="Times New Roman"/>
          <w:sz w:val="24"/>
          <w:lang w:val="en-GB"/>
        </w:rPr>
        <w:t xml:space="preserve">EU in </w:t>
      </w:r>
      <w:r w:rsidR="00826E76" w:rsidRPr="00B73C37">
        <w:rPr>
          <w:rFonts w:ascii="Garamond" w:hAnsi="Garamond" w:cs="Times New Roman"/>
          <w:sz w:val="24"/>
          <w:lang w:val="en-GB"/>
        </w:rPr>
        <w:t>this field</w:t>
      </w:r>
      <w:r w:rsidR="00826E76" w:rsidRPr="00B73C37">
        <w:rPr>
          <w:rStyle w:val="FootnoteReference"/>
          <w:rFonts w:ascii="Garamond" w:hAnsi="Garamond" w:cs="Times New Roman"/>
          <w:sz w:val="24"/>
          <w:lang w:val="en-GB"/>
        </w:rPr>
        <w:footnoteReference w:id="78"/>
      </w:r>
      <w:r w:rsidR="0014328C" w:rsidRPr="00B73C37">
        <w:rPr>
          <w:rFonts w:ascii="Garamond" w:hAnsi="Garamond" w:cs="Times New Roman"/>
          <w:sz w:val="24"/>
          <w:lang w:val="en-GB"/>
        </w:rPr>
        <w:t xml:space="preserve">. </w:t>
      </w:r>
      <w:r w:rsidR="00374B8E" w:rsidRPr="00B73C37">
        <w:rPr>
          <w:rFonts w:ascii="Garamond" w:hAnsi="Garamond" w:cs="Times New Roman"/>
          <w:sz w:val="24"/>
          <w:lang w:val="en-GB"/>
        </w:rPr>
        <w:t>As stated by the EESC, t</w:t>
      </w:r>
      <w:r w:rsidR="007A2DB2" w:rsidRPr="00B73C37">
        <w:rPr>
          <w:rFonts w:ascii="Garamond" w:hAnsi="Garamond" w:cs="Times New Roman"/>
          <w:sz w:val="24"/>
          <w:lang w:val="en-GB"/>
        </w:rPr>
        <w:t xml:space="preserve">he ongoing EU initiative regarding the construction of a European Pillar of Social Rights could provide a framework </w:t>
      </w:r>
      <w:r w:rsidR="00290B2C" w:rsidRPr="00B73C37">
        <w:rPr>
          <w:rFonts w:ascii="Garamond" w:hAnsi="Garamond" w:cs="Times New Roman"/>
          <w:sz w:val="24"/>
          <w:lang w:val="en-GB"/>
        </w:rPr>
        <w:t xml:space="preserve">for </w:t>
      </w:r>
      <w:r w:rsidR="007A2DB2" w:rsidRPr="00B73C37">
        <w:rPr>
          <w:rFonts w:ascii="Garamond" w:hAnsi="Garamond" w:cs="Times New Roman"/>
          <w:sz w:val="24"/>
          <w:lang w:val="en-GB"/>
        </w:rPr>
        <w:t>combat</w:t>
      </w:r>
      <w:r w:rsidR="00290B2C" w:rsidRPr="00B73C37">
        <w:rPr>
          <w:rFonts w:ascii="Garamond" w:hAnsi="Garamond" w:cs="Times New Roman"/>
          <w:sz w:val="24"/>
          <w:lang w:val="en-GB"/>
        </w:rPr>
        <w:t>ing</w:t>
      </w:r>
      <w:r w:rsidR="007A2DB2" w:rsidRPr="00B73C37">
        <w:rPr>
          <w:rFonts w:ascii="Garamond" w:hAnsi="Garamond" w:cs="Times New Roman"/>
          <w:sz w:val="24"/>
          <w:lang w:val="en-GB"/>
        </w:rPr>
        <w:t xml:space="preserve"> poverty and strengthen</w:t>
      </w:r>
      <w:r w:rsidR="00290B2C" w:rsidRPr="00B73C37">
        <w:rPr>
          <w:rFonts w:ascii="Garamond" w:hAnsi="Garamond" w:cs="Times New Roman"/>
          <w:sz w:val="24"/>
          <w:lang w:val="en-GB"/>
        </w:rPr>
        <w:t>ing</w:t>
      </w:r>
      <w:r w:rsidR="007A2DB2" w:rsidRPr="00B73C37">
        <w:rPr>
          <w:rFonts w:ascii="Garamond" w:hAnsi="Garamond" w:cs="Times New Roman"/>
          <w:sz w:val="24"/>
          <w:lang w:val="en-GB"/>
        </w:rPr>
        <w:t xml:space="preserve"> social protection,</w:t>
      </w:r>
      <w:r w:rsidR="009F0A1A" w:rsidRPr="00B73C37">
        <w:rPr>
          <w:rFonts w:ascii="Garamond" w:hAnsi="Garamond" w:cs="Times New Roman"/>
          <w:sz w:val="24"/>
          <w:lang w:val="en-GB"/>
        </w:rPr>
        <w:t xml:space="preserve"> provided </w:t>
      </w:r>
      <w:r w:rsidR="007A2DB2" w:rsidRPr="00B73C37">
        <w:rPr>
          <w:rFonts w:ascii="Garamond" w:hAnsi="Garamond" w:cs="Times New Roman"/>
          <w:sz w:val="24"/>
          <w:lang w:val="en-GB"/>
        </w:rPr>
        <w:t>it manages to improve</w:t>
      </w:r>
      <w:r w:rsidR="00FE34F6" w:rsidRPr="00B73C37">
        <w:rPr>
          <w:rFonts w:ascii="Garamond" w:hAnsi="Garamond" w:cs="Times New Roman"/>
          <w:sz w:val="24"/>
          <w:lang w:val="en-GB"/>
        </w:rPr>
        <w:t xml:space="preserve"> </w:t>
      </w:r>
      <w:r w:rsidR="007A2DB2" w:rsidRPr="00B73C37">
        <w:rPr>
          <w:rFonts w:ascii="Garamond" w:hAnsi="Garamond" w:cs="Times New Roman"/>
          <w:sz w:val="24"/>
          <w:lang w:val="en-GB"/>
        </w:rPr>
        <w:t xml:space="preserve">current social standards </w:t>
      </w:r>
      <w:r w:rsidR="008A01D8" w:rsidRPr="00B73C37">
        <w:rPr>
          <w:rFonts w:ascii="Garamond" w:hAnsi="Garamond" w:cs="Times New Roman"/>
          <w:sz w:val="24"/>
          <w:lang w:val="en-GB"/>
        </w:rPr>
        <w:t>and systems</w:t>
      </w:r>
      <w:r w:rsidR="00A84E89" w:rsidRPr="00B73C37">
        <w:rPr>
          <w:rStyle w:val="FootnoteReference"/>
          <w:rFonts w:ascii="Garamond" w:hAnsi="Garamond" w:cs="Times New Roman"/>
          <w:sz w:val="24"/>
          <w:lang w:val="en-GB"/>
        </w:rPr>
        <w:footnoteReference w:id="79"/>
      </w:r>
      <w:r w:rsidR="007A2DB2" w:rsidRPr="00B73C37">
        <w:rPr>
          <w:rFonts w:ascii="Garamond" w:hAnsi="Garamond" w:cs="Times New Roman"/>
          <w:sz w:val="24"/>
          <w:lang w:val="en-GB"/>
        </w:rPr>
        <w:t>.</w:t>
      </w:r>
    </w:p>
    <w:p w:rsidR="007A2DB2" w:rsidRPr="00B73C37" w:rsidRDefault="007A2DB2" w:rsidP="007A2DB2">
      <w:pPr>
        <w:spacing w:line="276" w:lineRule="auto"/>
        <w:jc w:val="both"/>
        <w:rPr>
          <w:rFonts w:ascii="Times New Roman" w:hAnsi="Times New Roman" w:cs="Times New Roman"/>
          <w:sz w:val="24"/>
          <w:lang w:val="en-GB"/>
        </w:rPr>
      </w:pPr>
      <w:r w:rsidRPr="00B73C37">
        <w:rPr>
          <w:rFonts w:ascii="Garamond" w:hAnsi="Garamond" w:cs="Times New Roman"/>
          <w:sz w:val="24"/>
          <w:lang w:val="en-GB"/>
        </w:rPr>
        <w:t xml:space="preserve">At national level, </w:t>
      </w:r>
      <w:r w:rsidR="00374B8E" w:rsidRPr="00B73C37">
        <w:rPr>
          <w:rFonts w:ascii="Garamond" w:hAnsi="Garamond" w:cs="Times New Roman"/>
          <w:sz w:val="24"/>
          <w:lang w:val="en-GB"/>
        </w:rPr>
        <w:t>the concept of “</w:t>
      </w:r>
      <w:r w:rsidRPr="00B73C37">
        <w:rPr>
          <w:rFonts w:ascii="Garamond" w:hAnsi="Garamond" w:cs="Times New Roman"/>
          <w:sz w:val="24"/>
          <w:lang w:val="en-GB"/>
        </w:rPr>
        <w:t>basic income</w:t>
      </w:r>
      <w:r w:rsidR="00374B8E" w:rsidRPr="00B73C37">
        <w:rPr>
          <w:rFonts w:ascii="Garamond" w:hAnsi="Garamond" w:cs="Times New Roman"/>
          <w:sz w:val="24"/>
          <w:lang w:val="en-GB"/>
        </w:rPr>
        <w:t>”</w:t>
      </w:r>
      <w:r w:rsidR="005635AA" w:rsidRPr="00B73C37">
        <w:rPr>
          <w:rFonts w:ascii="Garamond" w:hAnsi="Garamond" w:cs="Times New Roman"/>
          <w:sz w:val="24"/>
          <w:lang w:val="en-GB"/>
        </w:rPr>
        <w:t>,</w:t>
      </w:r>
      <w:r w:rsidRPr="00B73C37">
        <w:rPr>
          <w:rFonts w:ascii="Garamond" w:hAnsi="Garamond" w:cs="Times New Roman"/>
          <w:sz w:val="24"/>
          <w:lang w:val="en-GB"/>
        </w:rPr>
        <w:t xml:space="preserve"> </w:t>
      </w:r>
      <w:r w:rsidR="002010E7" w:rsidRPr="00B73C37">
        <w:rPr>
          <w:rFonts w:ascii="Garamond" w:hAnsi="Garamond" w:cs="Times New Roman"/>
          <w:sz w:val="24"/>
          <w:lang w:val="en-GB"/>
        </w:rPr>
        <w:t xml:space="preserve">which would </w:t>
      </w:r>
      <w:r w:rsidR="00374B8E" w:rsidRPr="00B73C37">
        <w:rPr>
          <w:rFonts w:ascii="Garamond" w:hAnsi="Garamond" w:cs="Times New Roman"/>
          <w:sz w:val="24"/>
          <w:lang w:val="en-GB"/>
        </w:rPr>
        <w:t>provid</w:t>
      </w:r>
      <w:r w:rsidR="002010E7" w:rsidRPr="00B73C37">
        <w:rPr>
          <w:rFonts w:ascii="Garamond" w:hAnsi="Garamond" w:cs="Times New Roman"/>
          <w:sz w:val="24"/>
          <w:lang w:val="en-GB"/>
        </w:rPr>
        <w:t>e</w:t>
      </w:r>
      <w:r w:rsidR="00374B8E" w:rsidRPr="00B73C37">
        <w:rPr>
          <w:rFonts w:ascii="Garamond" w:hAnsi="Garamond" w:cs="Times New Roman"/>
          <w:sz w:val="24"/>
          <w:lang w:val="en-GB"/>
        </w:rPr>
        <w:t xml:space="preserve"> all citizens </w:t>
      </w:r>
      <w:r w:rsidR="002010E7" w:rsidRPr="00B73C37">
        <w:rPr>
          <w:rFonts w:ascii="Garamond" w:hAnsi="Garamond" w:cs="Times New Roman"/>
          <w:sz w:val="24"/>
          <w:lang w:val="en-GB"/>
        </w:rPr>
        <w:t>or residents with a regular</w:t>
      </w:r>
      <w:r w:rsidR="00290B2C" w:rsidRPr="00B73C37">
        <w:rPr>
          <w:rFonts w:ascii="Garamond" w:hAnsi="Garamond" w:cs="Times New Roman"/>
          <w:sz w:val="24"/>
          <w:lang w:val="en-GB"/>
        </w:rPr>
        <w:t>,</w:t>
      </w:r>
      <w:r w:rsidR="002010E7" w:rsidRPr="00B73C37">
        <w:rPr>
          <w:rFonts w:ascii="Garamond" w:hAnsi="Garamond" w:cs="Times New Roman"/>
          <w:sz w:val="24"/>
          <w:lang w:val="en-GB"/>
        </w:rPr>
        <w:t xml:space="preserve"> unconditional sum of </w:t>
      </w:r>
      <w:proofErr w:type="gramStart"/>
      <w:r w:rsidR="002010E7" w:rsidRPr="00B73C37">
        <w:rPr>
          <w:rFonts w:ascii="Garamond" w:hAnsi="Garamond" w:cs="Times New Roman"/>
          <w:sz w:val="24"/>
          <w:lang w:val="en-GB"/>
        </w:rPr>
        <w:t>money</w:t>
      </w:r>
      <w:proofErr w:type="gramEnd"/>
      <w:r w:rsidR="002010E7" w:rsidRPr="00B73C37">
        <w:rPr>
          <w:rFonts w:ascii="Garamond" w:hAnsi="Garamond" w:cs="Times New Roman"/>
          <w:sz w:val="24"/>
          <w:lang w:val="en-GB"/>
        </w:rPr>
        <w:t xml:space="preserve"> is </w:t>
      </w:r>
      <w:r w:rsidRPr="00B73C37">
        <w:rPr>
          <w:rFonts w:ascii="Garamond" w:hAnsi="Garamond" w:cs="Times New Roman"/>
          <w:sz w:val="24"/>
          <w:lang w:val="en-GB"/>
        </w:rPr>
        <w:t xml:space="preserve">another policy option under </w:t>
      </w:r>
      <w:r w:rsidR="002010E7" w:rsidRPr="00B73C37">
        <w:rPr>
          <w:rFonts w:ascii="Garamond" w:hAnsi="Garamond" w:cs="Times New Roman"/>
          <w:sz w:val="24"/>
          <w:lang w:val="en-GB"/>
        </w:rPr>
        <w:t>discussion</w:t>
      </w:r>
      <w:r w:rsidRPr="00B73C37">
        <w:rPr>
          <w:rFonts w:ascii="Garamond" w:hAnsi="Garamond" w:cs="Times New Roman"/>
          <w:sz w:val="24"/>
          <w:lang w:val="en-GB"/>
        </w:rPr>
        <w:t>.</w:t>
      </w:r>
      <w:r w:rsidR="008A01D8" w:rsidRPr="00B73C37">
        <w:rPr>
          <w:rFonts w:ascii="Garamond" w:hAnsi="Garamond" w:cs="Times New Roman"/>
          <w:sz w:val="24"/>
          <w:lang w:val="en-GB"/>
        </w:rPr>
        <w:t xml:space="preserve"> </w:t>
      </w:r>
      <w:r w:rsidR="002010E7" w:rsidRPr="00B73C37">
        <w:rPr>
          <w:rFonts w:ascii="Garamond" w:hAnsi="Garamond" w:cs="Times New Roman"/>
          <w:sz w:val="24"/>
          <w:lang w:val="en-GB"/>
        </w:rPr>
        <w:t>For example</w:t>
      </w:r>
      <w:r w:rsidR="005635AA" w:rsidRPr="00B73C37">
        <w:rPr>
          <w:rFonts w:ascii="Garamond" w:hAnsi="Garamond" w:cs="Times New Roman"/>
          <w:sz w:val="24"/>
          <w:lang w:val="en-GB"/>
        </w:rPr>
        <w:t>,</w:t>
      </w:r>
      <w:r w:rsidR="002010E7" w:rsidRPr="00B73C37">
        <w:rPr>
          <w:rFonts w:ascii="Garamond" w:hAnsi="Garamond" w:cs="Times New Roman"/>
          <w:sz w:val="24"/>
          <w:lang w:val="en-GB"/>
        </w:rPr>
        <w:t xml:space="preserve"> t</w:t>
      </w:r>
      <w:r w:rsidRPr="00B73C37">
        <w:rPr>
          <w:rFonts w:ascii="Garamond" w:hAnsi="Garamond" w:cs="Times New Roman"/>
          <w:sz w:val="24"/>
          <w:lang w:val="en-GB"/>
        </w:rPr>
        <w:t>he Dutch city of Utrecht</w:t>
      </w:r>
      <w:r w:rsidRPr="00B73C37">
        <w:rPr>
          <w:rStyle w:val="FootnoteReference"/>
          <w:rFonts w:ascii="Times New Roman" w:hAnsi="Times New Roman" w:cs="Times New Roman"/>
          <w:sz w:val="24"/>
          <w:lang w:val="en-GB"/>
        </w:rPr>
        <w:footnoteReference w:id="80"/>
      </w:r>
      <w:r w:rsidRPr="00B73C37">
        <w:rPr>
          <w:rFonts w:ascii="Times New Roman" w:hAnsi="Times New Roman" w:cs="Times New Roman"/>
          <w:sz w:val="24"/>
          <w:lang w:val="en-GB"/>
        </w:rPr>
        <w:t xml:space="preserve"> </w:t>
      </w:r>
      <w:r w:rsidRPr="00B73C37">
        <w:rPr>
          <w:rFonts w:ascii="Garamond" w:hAnsi="Garamond" w:cs="Times New Roman"/>
          <w:sz w:val="24"/>
          <w:szCs w:val="24"/>
          <w:lang w:val="en-GB"/>
        </w:rPr>
        <w:t>is</w:t>
      </w:r>
      <w:r w:rsidRPr="00B73C37">
        <w:rPr>
          <w:rFonts w:ascii="Times New Roman" w:hAnsi="Times New Roman" w:cs="Times New Roman"/>
          <w:sz w:val="24"/>
          <w:lang w:val="en-GB"/>
        </w:rPr>
        <w:t xml:space="preserve"> </w:t>
      </w:r>
      <w:r w:rsidRPr="00B73C37">
        <w:rPr>
          <w:rFonts w:ascii="Garamond" w:hAnsi="Garamond" w:cs="Times New Roman"/>
          <w:sz w:val="24"/>
          <w:lang w:val="en-GB"/>
        </w:rPr>
        <w:t>developing a pilot project and Finland</w:t>
      </w:r>
      <w:r w:rsidRPr="00B73C37">
        <w:rPr>
          <w:rStyle w:val="FootnoteReference"/>
          <w:rFonts w:ascii="Garamond" w:hAnsi="Garamond" w:cs="Times New Roman"/>
          <w:sz w:val="24"/>
          <w:lang w:val="en-GB"/>
        </w:rPr>
        <w:footnoteReference w:id="81"/>
      </w:r>
      <w:r w:rsidRPr="00EC5430">
        <w:rPr>
          <w:rStyle w:val="FootnoteReference"/>
          <w:rFonts w:ascii="Garamond" w:hAnsi="Garamond"/>
          <w:lang w:val="en-GB"/>
        </w:rPr>
        <w:t xml:space="preserve"> </w:t>
      </w:r>
      <w:r w:rsidRPr="004578D2">
        <w:rPr>
          <w:rFonts w:ascii="Garamond" w:hAnsi="Garamond" w:cs="Times New Roman"/>
          <w:sz w:val="24"/>
          <w:lang w:val="en-GB"/>
        </w:rPr>
        <w:t xml:space="preserve">is about to conduct a government-funded basic income experiment </w:t>
      </w:r>
      <w:r w:rsidR="00FB5256" w:rsidRPr="00B73C37">
        <w:rPr>
          <w:rFonts w:ascii="Garamond" w:hAnsi="Garamond" w:cs="Times New Roman"/>
          <w:sz w:val="24"/>
          <w:lang w:val="en-GB"/>
        </w:rPr>
        <w:t xml:space="preserve">over </w:t>
      </w:r>
      <w:r w:rsidR="009F0A1A" w:rsidRPr="00B73C37">
        <w:rPr>
          <w:rFonts w:ascii="Garamond" w:hAnsi="Garamond" w:cs="Times New Roman"/>
          <w:sz w:val="24"/>
          <w:lang w:val="en-GB"/>
        </w:rPr>
        <w:t xml:space="preserve">the years </w:t>
      </w:r>
      <w:r w:rsidRPr="00B73C37">
        <w:rPr>
          <w:rFonts w:ascii="Garamond" w:hAnsi="Garamond" w:cs="Times New Roman"/>
          <w:sz w:val="24"/>
          <w:lang w:val="en-GB"/>
        </w:rPr>
        <w:t>2017–2018.</w:t>
      </w:r>
      <w:r w:rsidR="002010E7" w:rsidRPr="00B73C37">
        <w:rPr>
          <w:rFonts w:ascii="Garamond" w:hAnsi="Garamond" w:cs="Times New Roman"/>
          <w:sz w:val="24"/>
          <w:lang w:val="en-GB"/>
        </w:rPr>
        <w:t xml:space="preserve"> Other experiments of the same nature are taking place throughout EU Member States.</w:t>
      </w:r>
      <w:r w:rsidRPr="00B73C37">
        <w:rPr>
          <w:rFonts w:ascii="Garamond" w:hAnsi="Garamond" w:cs="Times New Roman"/>
          <w:sz w:val="24"/>
          <w:lang w:val="en-GB"/>
        </w:rPr>
        <w:t xml:space="preserve"> </w:t>
      </w:r>
      <w:r w:rsidR="005635AA" w:rsidRPr="00B73C37">
        <w:rPr>
          <w:rFonts w:ascii="Garamond" w:hAnsi="Garamond" w:cs="Times New Roman"/>
          <w:sz w:val="24"/>
          <w:lang w:val="en-GB"/>
        </w:rPr>
        <w:t xml:space="preserve">However, </w:t>
      </w:r>
      <w:r w:rsidR="002010E7" w:rsidRPr="00B73C37">
        <w:rPr>
          <w:rFonts w:ascii="Garamond" w:hAnsi="Garamond" w:cs="Times New Roman"/>
          <w:sz w:val="24"/>
          <w:lang w:val="en-GB"/>
        </w:rPr>
        <w:t>t</w:t>
      </w:r>
      <w:r w:rsidR="001604F9" w:rsidRPr="00B73C37">
        <w:rPr>
          <w:rFonts w:ascii="Garamond" w:hAnsi="Garamond" w:cs="Times New Roman"/>
          <w:sz w:val="24"/>
          <w:lang w:val="en-GB"/>
        </w:rPr>
        <w:t xml:space="preserve">here is not </w:t>
      </w:r>
      <w:r w:rsidR="002010E7" w:rsidRPr="00B73C37">
        <w:rPr>
          <w:rFonts w:ascii="Garamond" w:hAnsi="Garamond" w:cs="Times New Roman"/>
          <w:sz w:val="24"/>
          <w:lang w:val="en-GB"/>
        </w:rPr>
        <w:t>ye</w:t>
      </w:r>
      <w:r w:rsidR="00FE34F6" w:rsidRPr="00B73C37">
        <w:rPr>
          <w:rFonts w:ascii="Garamond" w:hAnsi="Garamond" w:cs="Times New Roman"/>
          <w:sz w:val="24"/>
          <w:lang w:val="en-GB"/>
        </w:rPr>
        <w:t xml:space="preserve">t </w:t>
      </w:r>
      <w:r w:rsidR="001604F9" w:rsidRPr="00B73C37">
        <w:rPr>
          <w:rFonts w:ascii="Garamond" w:hAnsi="Garamond" w:cs="Times New Roman"/>
          <w:sz w:val="24"/>
          <w:lang w:val="en-GB"/>
        </w:rPr>
        <w:t xml:space="preserve">a </w:t>
      </w:r>
      <w:r w:rsidRPr="00B73C37">
        <w:rPr>
          <w:rFonts w:ascii="Garamond" w:hAnsi="Garamond" w:cs="Times New Roman"/>
          <w:sz w:val="24"/>
          <w:lang w:val="en-GB"/>
        </w:rPr>
        <w:t>common view</w:t>
      </w:r>
      <w:r w:rsidR="001604F9" w:rsidRPr="00B73C37">
        <w:rPr>
          <w:rFonts w:ascii="Garamond" w:hAnsi="Garamond" w:cs="Times New Roman"/>
          <w:sz w:val="24"/>
          <w:lang w:val="en-GB"/>
        </w:rPr>
        <w:t xml:space="preserve"> or </w:t>
      </w:r>
      <w:r w:rsidRPr="00B73C37">
        <w:rPr>
          <w:rFonts w:ascii="Garamond" w:hAnsi="Garamond" w:cs="Times New Roman"/>
          <w:sz w:val="24"/>
          <w:lang w:val="en-GB"/>
        </w:rPr>
        <w:t xml:space="preserve">definition regarding the nature of basic income, its </w:t>
      </w:r>
      <w:r w:rsidR="005635AA" w:rsidRPr="00B73C37">
        <w:rPr>
          <w:rFonts w:ascii="Garamond" w:hAnsi="Garamond" w:cs="Times New Roman"/>
          <w:sz w:val="24"/>
          <w:lang w:val="en-GB"/>
        </w:rPr>
        <w:t xml:space="preserve">scope or </w:t>
      </w:r>
      <w:r w:rsidRPr="00B73C37">
        <w:rPr>
          <w:rFonts w:ascii="Garamond" w:hAnsi="Garamond" w:cs="Times New Roman"/>
          <w:sz w:val="24"/>
          <w:lang w:val="en-GB"/>
        </w:rPr>
        <w:t>level of benefits.</w:t>
      </w:r>
      <w:r w:rsidRPr="00B73C37">
        <w:rPr>
          <w:rFonts w:ascii="Times New Roman" w:hAnsi="Times New Roman" w:cs="Times New Roman"/>
          <w:sz w:val="24"/>
          <w:lang w:val="en-GB"/>
        </w:rPr>
        <w:t xml:space="preserve"> </w:t>
      </w:r>
    </w:p>
    <w:p w:rsidR="00E916E7" w:rsidRPr="00B73C37" w:rsidRDefault="00123C0C" w:rsidP="007A2DB2">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At international level</w:t>
      </w:r>
      <w:r w:rsidR="005635AA" w:rsidRPr="00B73C37">
        <w:rPr>
          <w:rFonts w:ascii="Garamond" w:hAnsi="Garamond" w:cs="Times New Roman"/>
          <w:sz w:val="24"/>
          <w:szCs w:val="24"/>
          <w:lang w:val="en-GB"/>
        </w:rPr>
        <w:t>,</w:t>
      </w:r>
      <w:r w:rsidRPr="00B73C37">
        <w:rPr>
          <w:rFonts w:ascii="Garamond" w:hAnsi="Garamond" w:cs="Times New Roman"/>
          <w:sz w:val="24"/>
          <w:szCs w:val="24"/>
          <w:lang w:val="en-GB"/>
        </w:rPr>
        <w:t xml:space="preserve"> i</w:t>
      </w:r>
      <w:r w:rsidR="00E00E94" w:rsidRPr="00B73C37">
        <w:rPr>
          <w:rFonts w:ascii="Garamond" w:hAnsi="Garamond" w:cs="Times New Roman"/>
          <w:sz w:val="24"/>
          <w:szCs w:val="24"/>
          <w:lang w:val="en-GB"/>
        </w:rPr>
        <w:t xml:space="preserve">n order to ensure equal </w:t>
      </w:r>
      <w:r w:rsidR="00E916E7" w:rsidRPr="00B73C37">
        <w:rPr>
          <w:rFonts w:ascii="Garamond" w:hAnsi="Garamond" w:cs="Times New Roman"/>
          <w:sz w:val="24"/>
          <w:szCs w:val="24"/>
          <w:lang w:val="en-GB"/>
        </w:rPr>
        <w:t>treatment of workers and companies</w:t>
      </w:r>
      <w:r w:rsidR="00E00E94" w:rsidRPr="00B73C37">
        <w:rPr>
          <w:rFonts w:ascii="Garamond" w:hAnsi="Garamond" w:cs="Times New Roman"/>
          <w:sz w:val="24"/>
          <w:szCs w:val="24"/>
          <w:lang w:val="en-GB"/>
        </w:rPr>
        <w:t>, the EESC</w:t>
      </w:r>
      <w:r w:rsidR="00E916E7" w:rsidRPr="00B73C37">
        <w:rPr>
          <w:rFonts w:ascii="Garamond" w:hAnsi="Garamond" w:cs="Times New Roman"/>
          <w:sz w:val="24"/>
          <w:szCs w:val="24"/>
          <w:lang w:val="en-GB"/>
        </w:rPr>
        <w:t xml:space="preserve"> </w:t>
      </w:r>
      <w:r w:rsidR="00E00E94" w:rsidRPr="00B73C37">
        <w:rPr>
          <w:rFonts w:ascii="Garamond" w:hAnsi="Garamond" w:cs="Times New Roman"/>
          <w:sz w:val="24"/>
          <w:szCs w:val="24"/>
          <w:lang w:val="en-GB"/>
        </w:rPr>
        <w:t>has called for</w:t>
      </w:r>
      <w:r w:rsidR="00E916E7" w:rsidRPr="00B73C37">
        <w:rPr>
          <w:rFonts w:ascii="Garamond" w:hAnsi="Garamond" w:cs="Times New Roman"/>
          <w:sz w:val="24"/>
          <w:szCs w:val="24"/>
          <w:lang w:val="en-GB"/>
        </w:rPr>
        <w:t xml:space="preserve"> coordination of </w:t>
      </w:r>
      <w:r w:rsidR="005635AA" w:rsidRPr="00B73C37">
        <w:rPr>
          <w:rFonts w:ascii="Garamond" w:hAnsi="Garamond" w:cs="Times New Roman"/>
          <w:sz w:val="24"/>
          <w:szCs w:val="24"/>
          <w:lang w:val="en-GB"/>
        </w:rPr>
        <w:t xml:space="preserve">the </w:t>
      </w:r>
      <w:r w:rsidR="00E916E7" w:rsidRPr="00B73C37">
        <w:rPr>
          <w:rFonts w:ascii="Garamond" w:hAnsi="Garamond" w:cs="Times New Roman"/>
          <w:sz w:val="24"/>
          <w:szCs w:val="24"/>
          <w:lang w:val="en-GB"/>
        </w:rPr>
        <w:t xml:space="preserve">social security systems </w:t>
      </w:r>
      <w:r w:rsidR="005635AA" w:rsidRPr="00B73C37">
        <w:rPr>
          <w:rFonts w:ascii="Garamond" w:hAnsi="Garamond" w:cs="Times New Roman"/>
          <w:sz w:val="24"/>
          <w:szCs w:val="24"/>
          <w:lang w:val="en-GB"/>
        </w:rPr>
        <w:t xml:space="preserve">of </w:t>
      </w:r>
      <w:r w:rsidR="00E916E7" w:rsidRPr="00B73C37">
        <w:rPr>
          <w:rFonts w:ascii="Garamond" w:hAnsi="Garamond" w:cs="Times New Roman"/>
          <w:sz w:val="24"/>
          <w:szCs w:val="24"/>
          <w:lang w:val="en-GB"/>
        </w:rPr>
        <w:t xml:space="preserve">the </w:t>
      </w:r>
      <w:r w:rsidR="00FE34F6" w:rsidRPr="00B73C37">
        <w:rPr>
          <w:rFonts w:ascii="Garamond" w:hAnsi="Garamond" w:cs="Times New Roman"/>
          <w:sz w:val="24"/>
          <w:szCs w:val="24"/>
          <w:lang w:val="en-GB"/>
        </w:rPr>
        <w:t>EU</w:t>
      </w:r>
      <w:r w:rsidR="00E916E7" w:rsidRPr="00B73C37">
        <w:rPr>
          <w:rFonts w:ascii="Garamond" w:hAnsi="Garamond" w:cs="Times New Roman"/>
          <w:sz w:val="24"/>
          <w:szCs w:val="24"/>
          <w:lang w:val="en-GB"/>
        </w:rPr>
        <w:t xml:space="preserve"> and its partner countries</w:t>
      </w:r>
      <w:r w:rsidR="00E00E94" w:rsidRPr="00B73C37">
        <w:rPr>
          <w:rFonts w:ascii="Garamond" w:hAnsi="Garamond" w:cs="Times New Roman"/>
          <w:sz w:val="24"/>
          <w:szCs w:val="24"/>
          <w:lang w:val="en-GB"/>
        </w:rPr>
        <w:t xml:space="preserve"> through </w:t>
      </w:r>
      <w:r w:rsidR="00E00E94" w:rsidRPr="00EC5430">
        <w:rPr>
          <w:rFonts w:ascii="Garamond" w:hAnsi="Garamond"/>
          <w:sz w:val="24"/>
          <w:szCs w:val="24"/>
          <w:lang w:val="en-GB"/>
        </w:rPr>
        <w:t>the conclusion of international</w:t>
      </w:r>
      <w:r w:rsidR="00E00E94" w:rsidRPr="00EC5430">
        <w:rPr>
          <w:rFonts w:ascii="Garamond" w:hAnsi="Garamond"/>
          <w:color w:val="0000FF"/>
          <w:sz w:val="24"/>
          <w:szCs w:val="24"/>
          <w:lang w:val="en-GB"/>
        </w:rPr>
        <w:t xml:space="preserve"> </w:t>
      </w:r>
      <w:r w:rsidR="00E00E94" w:rsidRPr="00EC5430">
        <w:rPr>
          <w:rFonts w:ascii="Garamond" w:hAnsi="Garamond"/>
          <w:sz w:val="24"/>
          <w:szCs w:val="24"/>
          <w:lang w:val="en-GB"/>
        </w:rPr>
        <w:t>social security agreements</w:t>
      </w:r>
      <w:r w:rsidR="00AC5046" w:rsidRPr="00EC5430">
        <w:rPr>
          <w:rFonts w:ascii="Garamond" w:hAnsi="Garamond"/>
          <w:sz w:val="24"/>
          <w:szCs w:val="24"/>
          <w:lang w:val="en-GB"/>
        </w:rPr>
        <w:t>,</w:t>
      </w:r>
      <w:r w:rsidR="00E00E94" w:rsidRPr="00EC5430">
        <w:rPr>
          <w:rFonts w:ascii="Garamond" w:hAnsi="Garamond"/>
          <w:sz w:val="24"/>
          <w:szCs w:val="24"/>
          <w:lang w:val="en-GB"/>
        </w:rPr>
        <w:t xml:space="preserve"> within the legal framework of the Treaties</w:t>
      </w:r>
      <w:r w:rsidR="0053569F" w:rsidRPr="00EC5430">
        <w:rPr>
          <w:rFonts w:ascii="Garamond" w:hAnsi="Garamond"/>
          <w:sz w:val="24"/>
          <w:szCs w:val="24"/>
          <w:lang w:val="en-GB"/>
        </w:rPr>
        <w:t>.</w:t>
      </w:r>
      <w:r w:rsidR="00E00E94" w:rsidRPr="00EC5430">
        <w:rPr>
          <w:rFonts w:ascii="Garamond" w:hAnsi="Garamond"/>
          <w:sz w:val="24"/>
          <w:szCs w:val="24"/>
          <w:lang w:val="en-GB"/>
        </w:rPr>
        <w:t xml:space="preserve"> In this regard, the EESC </w:t>
      </w:r>
      <w:r w:rsidR="002010E7" w:rsidRPr="00EC5430">
        <w:rPr>
          <w:rFonts w:ascii="Garamond" w:hAnsi="Garamond"/>
          <w:sz w:val="24"/>
          <w:szCs w:val="24"/>
          <w:lang w:val="en-GB"/>
        </w:rPr>
        <w:t xml:space="preserve">recommends </w:t>
      </w:r>
      <w:r w:rsidR="00E00E94" w:rsidRPr="00EC5430">
        <w:rPr>
          <w:rFonts w:ascii="Garamond" w:hAnsi="Garamond"/>
          <w:sz w:val="24"/>
          <w:szCs w:val="24"/>
          <w:lang w:val="en-GB"/>
        </w:rPr>
        <w:t xml:space="preserve">the </w:t>
      </w:r>
      <w:r w:rsidR="00E00E94" w:rsidRPr="004578D2">
        <w:rPr>
          <w:rFonts w:ascii="Garamond" w:hAnsi="Garamond" w:cs="Times New Roman"/>
          <w:sz w:val="24"/>
          <w:szCs w:val="24"/>
          <w:lang w:val="en-GB"/>
        </w:rPr>
        <w:t xml:space="preserve">deployment of a multilateral policy establishing closer links with international organisations or supranational regional entities. A good example of this type of multiregional cooperation is the </w:t>
      </w:r>
      <w:proofErr w:type="spellStart"/>
      <w:r w:rsidR="00E00E94" w:rsidRPr="004578D2">
        <w:rPr>
          <w:rFonts w:ascii="Garamond" w:hAnsi="Garamond" w:cs="Times New Roman"/>
          <w:sz w:val="24"/>
          <w:szCs w:val="24"/>
          <w:lang w:val="en-GB"/>
        </w:rPr>
        <w:t>Ibero</w:t>
      </w:r>
      <w:proofErr w:type="spellEnd"/>
      <w:r w:rsidR="00E00E94" w:rsidRPr="004578D2">
        <w:rPr>
          <w:rFonts w:ascii="Garamond" w:hAnsi="Garamond" w:cs="Times New Roman"/>
          <w:sz w:val="24"/>
          <w:szCs w:val="24"/>
          <w:lang w:val="en-GB"/>
        </w:rPr>
        <w:t xml:space="preserve">-American Social Security </w:t>
      </w:r>
      <w:r w:rsidR="00E00E94" w:rsidRPr="00B73C37">
        <w:rPr>
          <w:rFonts w:ascii="Garamond" w:hAnsi="Garamond" w:cs="Times New Roman"/>
          <w:sz w:val="24"/>
          <w:szCs w:val="24"/>
          <w:lang w:val="en-GB"/>
        </w:rPr>
        <w:t xml:space="preserve">Agreement between the Latin American countries, Spain and Portugal. </w:t>
      </w:r>
      <w:r w:rsidR="00E00E94" w:rsidRPr="00EC5430">
        <w:rPr>
          <w:rFonts w:ascii="Garamond" w:hAnsi="Garamond"/>
          <w:sz w:val="24"/>
          <w:szCs w:val="24"/>
          <w:lang w:val="en-GB"/>
        </w:rPr>
        <w:t>The</w:t>
      </w:r>
      <w:r w:rsidR="0053569F" w:rsidRPr="00EC5430">
        <w:rPr>
          <w:rFonts w:ascii="Garamond" w:hAnsi="Garamond"/>
          <w:sz w:val="24"/>
          <w:szCs w:val="24"/>
          <w:lang w:val="en-GB"/>
        </w:rPr>
        <w:t xml:space="preserve"> </w:t>
      </w:r>
      <w:r w:rsidR="00E00E94" w:rsidRPr="004578D2">
        <w:rPr>
          <w:rFonts w:ascii="Garamond" w:hAnsi="Garamond" w:cs="Times New Roman"/>
          <w:sz w:val="24"/>
          <w:szCs w:val="24"/>
          <w:lang w:val="en-GB"/>
        </w:rPr>
        <w:t xml:space="preserve">EESC has also suggested that </w:t>
      </w:r>
      <w:r w:rsidR="00E916E7" w:rsidRPr="00B73C37">
        <w:rPr>
          <w:rFonts w:ascii="Garamond" w:hAnsi="Garamond" w:cs="Times New Roman"/>
          <w:sz w:val="24"/>
          <w:szCs w:val="24"/>
          <w:lang w:val="en-GB"/>
        </w:rPr>
        <w:t xml:space="preserve">cooperation on social security should be directed in particular towards those </w:t>
      </w:r>
      <w:r w:rsidR="005635AA" w:rsidRPr="00B73C37">
        <w:rPr>
          <w:rFonts w:ascii="Garamond" w:hAnsi="Garamond" w:cs="Times New Roman"/>
          <w:sz w:val="24"/>
          <w:szCs w:val="24"/>
          <w:lang w:val="en-GB"/>
        </w:rPr>
        <w:t xml:space="preserve">countries </w:t>
      </w:r>
      <w:r w:rsidR="00E916E7" w:rsidRPr="00B73C37">
        <w:rPr>
          <w:rFonts w:ascii="Garamond" w:hAnsi="Garamond" w:cs="Times New Roman"/>
          <w:sz w:val="24"/>
          <w:szCs w:val="24"/>
          <w:lang w:val="en-GB"/>
        </w:rPr>
        <w:t xml:space="preserve">that want to meet the goals set out in the </w:t>
      </w:r>
      <w:r w:rsidR="005635AA" w:rsidRPr="00B73C37">
        <w:rPr>
          <w:rFonts w:ascii="Garamond" w:hAnsi="Garamond" w:cs="Times New Roman"/>
          <w:sz w:val="24"/>
          <w:szCs w:val="24"/>
          <w:lang w:val="en-GB"/>
        </w:rPr>
        <w:t xml:space="preserve">ILO </w:t>
      </w:r>
      <w:r w:rsidR="00E916E7" w:rsidRPr="00B73C37">
        <w:rPr>
          <w:rFonts w:ascii="Garamond" w:hAnsi="Garamond" w:cs="Times New Roman"/>
          <w:sz w:val="24"/>
          <w:szCs w:val="24"/>
          <w:lang w:val="en-GB"/>
        </w:rPr>
        <w:t xml:space="preserve">Social Protection Floor </w:t>
      </w:r>
      <w:r w:rsidR="00E00E94" w:rsidRPr="00B73C37">
        <w:rPr>
          <w:rFonts w:ascii="Garamond" w:hAnsi="Garamond" w:cs="Times New Roman"/>
          <w:sz w:val="24"/>
          <w:szCs w:val="24"/>
          <w:lang w:val="en-GB"/>
        </w:rPr>
        <w:t xml:space="preserve">Initiative </w:t>
      </w:r>
      <w:r w:rsidR="00E916E7" w:rsidRPr="00B73C37">
        <w:rPr>
          <w:rFonts w:ascii="Garamond" w:hAnsi="Garamond" w:cs="Times New Roman"/>
          <w:sz w:val="24"/>
          <w:szCs w:val="24"/>
          <w:lang w:val="en-GB"/>
        </w:rPr>
        <w:t>but need assistance to reach or improve the required thresholds</w:t>
      </w:r>
      <w:r w:rsidR="00E00E94" w:rsidRPr="00B73C37">
        <w:rPr>
          <w:rStyle w:val="FootnoteReference"/>
          <w:rFonts w:ascii="Garamond" w:hAnsi="Garamond" w:cs="Times New Roman"/>
          <w:sz w:val="24"/>
          <w:szCs w:val="24"/>
          <w:lang w:val="en-GB"/>
        </w:rPr>
        <w:footnoteReference w:id="82"/>
      </w:r>
      <w:r w:rsidR="00DC386D" w:rsidRPr="00B73C37">
        <w:rPr>
          <w:rFonts w:ascii="Garamond" w:hAnsi="Garamond" w:cs="Times New Roman"/>
          <w:sz w:val="24"/>
          <w:szCs w:val="24"/>
          <w:lang w:val="en-GB"/>
        </w:rPr>
        <w:t>.</w:t>
      </w:r>
    </w:p>
    <w:p w:rsidR="007B37D8" w:rsidRPr="00B73C37" w:rsidRDefault="007B37D8" w:rsidP="007B37D8">
      <w:pPr>
        <w:spacing w:line="276" w:lineRule="auto"/>
        <w:jc w:val="both"/>
        <w:rPr>
          <w:rFonts w:ascii="Garamond" w:hAnsi="Garamond" w:cs="Times New Roman"/>
          <w:b/>
          <w:sz w:val="24"/>
          <w:lang w:val="en-GB"/>
        </w:rPr>
      </w:pPr>
      <w:r w:rsidRPr="00B73C37">
        <w:rPr>
          <w:rFonts w:ascii="Garamond" w:hAnsi="Garamond" w:cs="Times New Roman"/>
          <w:b/>
          <w:sz w:val="24"/>
          <w:lang w:val="en-GB"/>
        </w:rPr>
        <w:t xml:space="preserve">Flexibility, </w:t>
      </w:r>
      <w:r w:rsidR="005635AA" w:rsidRPr="00B73C37">
        <w:rPr>
          <w:rFonts w:ascii="Garamond" w:hAnsi="Garamond" w:cs="Times New Roman"/>
          <w:b/>
          <w:sz w:val="24"/>
          <w:lang w:val="en-GB"/>
        </w:rPr>
        <w:t>t</w:t>
      </w:r>
      <w:r w:rsidRPr="00B73C37">
        <w:rPr>
          <w:rFonts w:ascii="Garamond" w:hAnsi="Garamond" w:cs="Times New Roman"/>
          <w:b/>
          <w:sz w:val="24"/>
          <w:lang w:val="en-GB"/>
        </w:rPr>
        <w:t xml:space="preserve">echnology and </w:t>
      </w:r>
      <w:r w:rsidR="005635AA" w:rsidRPr="00B73C37">
        <w:rPr>
          <w:rFonts w:ascii="Garamond" w:hAnsi="Garamond" w:cs="Times New Roman"/>
          <w:b/>
          <w:sz w:val="24"/>
          <w:lang w:val="en-GB"/>
        </w:rPr>
        <w:t>w</w:t>
      </w:r>
      <w:r w:rsidRPr="00B73C37">
        <w:rPr>
          <w:rFonts w:ascii="Garamond" w:hAnsi="Garamond" w:cs="Times New Roman"/>
          <w:b/>
          <w:sz w:val="24"/>
          <w:lang w:val="en-GB"/>
        </w:rPr>
        <w:t>ork-</w:t>
      </w:r>
      <w:r w:rsidR="005635AA" w:rsidRPr="00B73C37">
        <w:rPr>
          <w:rFonts w:ascii="Garamond" w:hAnsi="Garamond" w:cs="Times New Roman"/>
          <w:b/>
          <w:sz w:val="24"/>
          <w:lang w:val="en-GB"/>
        </w:rPr>
        <w:t>l</w:t>
      </w:r>
      <w:r w:rsidRPr="00B73C37">
        <w:rPr>
          <w:rFonts w:ascii="Garamond" w:hAnsi="Garamond" w:cs="Times New Roman"/>
          <w:b/>
          <w:sz w:val="24"/>
          <w:lang w:val="en-GB"/>
        </w:rPr>
        <w:t xml:space="preserve">ife </w:t>
      </w:r>
      <w:r w:rsidR="005635AA" w:rsidRPr="00B73C37">
        <w:rPr>
          <w:rFonts w:ascii="Garamond" w:hAnsi="Garamond" w:cs="Times New Roman"/>
          <w:b/>
          <w:sz w:val="24"/>
          <w:lang w:val="en-GB"/>
        </w:rPr>
        <w:t>b</w:t>
      </w:r>
      <w:r w:rsidRPr="00B73C37">
        <w:rPr>
          <w:rFonts w:ascii="Garamond" w:hAnsi="Garamond" w:cs="Times New Roman"/>
          <w:b/>
          <w:sz w:val="24"/>
          <w:lang w:val="en-GB"/>
        </w:rPr>
        <w:t xml:space="preserve">alance </w:t>
      </w:r>
    </w:p>
    <w:p w:rsidR="007A2DB2" w:rsidRPr="00B73C37" w:rsidRDefault="007A2DB2" w:rsidP="007A2DB2">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As work forms an integral part of human life, </w:t>
      </w:r>
      <w:r w:rsidR="005635AA" w:rsidRPr="00B73C37">
        <w:rPr>
          <w:rFonts w:ascii="Garamond" w:hAnsi="Garamond" w:cs="Times New Roman"/>
          <w:sz w:val="24"/>
          <w:lang w:val="en-GB"/>
        </w:rPr>
        <w:t xml:space="preserve">changes </w:t>
      </w:r>
      <w:r w:rsidRPr="00B73C37">
        <w:rPr>
          <w:rFonts w:ascii="Garamond" w:hAnsi="Garamond" w:cs="Times New Roman"/>
          <w:sz w:val="24"/>
          <w:lang w:val="en-GB"/>
        </w:rPr>
        <w:t xml:space="preserve">in the </w:t>
      </w:r>
      <w:r w:rsidRPr="00B83EF7">
        <w:rPr>
          <w:rFonts w:ascii="Garamond" w:hAnsi="Garamond" w:cs="Times New Roman"/>
          <w:sz w:val="24"/>
          <w:lang w:val="en-GB"/>
        </w:rPr>
        <w:t>world of work ha</w:t>
      </w:r>
      <w:r w:rsidR="00A71AAA" w:rsidRPr="00B73C37">
        <w:rPr>
          <w:rFonts w:ascii="Garamond" w:hAnsi="Garamond" w:cs="Times New Roman"/>
          <w:sz w:val="24"/>
          <w:lang w:val="en-GB"/>
        </w:rPr>
        <w:t>ve</w:t>
      </w:r>
      <w:r w:rsidRPr="00B73C37">
        <w:rPr>
          <w:rFonts w:ascii="Garamond" w:hAnsi="Garamond" w:cs="Times New Roman"/>
          <w:sz w:val="24"/>
          <w:lang w:val="en-GB"/>
        </w:rPr>
        <w:t xml:space="preserve"> direct implications for individuals’ work-life </w:t>
      </w:r>
      <w:r w:rsidR="00023402" w:rsidRPr="00B73C37">
        <w:rPr>
          <w:rFonts w:ascii="Garamond" w:hAnsi="Garamond" w:cs="Times New Roman"/>
          <w:sz w:val="24"/>
          <w:lang w:val="en-GB"/>
        </w:rPr>
        <w:t xml:space="preserve">balance </w:t>
      </w:r>
      <w:r w:rsidRPr="00B73C37">
        <w:rPr>
          <w:rFonts w:ascii="Garamond" w:hAnsi="Garamond" w:cs="Times New Roman"/>
          <w:sz w:val="24"/>
          <w:lang w:val="en-GB"/>
        </w:rPr>
        <w:t>in a broader sense. While flexi-work, part-time jobs, cloud work, digital tasks and other non-standard forms of employment might fail to create income security and job stability, the flexibility they provide create</w:t>
      </w:r>
      <w:r w:rsidR="00D811AF" w:rsidRPr="00B73C37">
        <w:rPr>
          <w:rFonts w:ascii="Garamond" w:hAnsi="Garamond" w:cs="Times New Roman"/>
          <w:sz w:val="24"/>
          <w:lang w:val="en-GB"/>
        </w:rPr>
        <w:t>s</w:t>
      </w:r>
      <w:r w:rsidRPr="00B73C37">
        <w:rPr>
          <w:rFonts w:ascii="Garamond" w:hAnsi="Garamond" w:cs="Times New Roman"/>
          <w:sz w:val="24"/>
          <w:lang w:val="en-GB"/>
        </w:rPr>
        <w:t xml:space="preserve"> </w:t>
      </w:r>
      <w:r w:rsidR="00023402" w:rsidRPr="00B73C37">
        <w:rPr>
          <w:rFonts w:ascii="Garamond" w:hAnsi="Garamond" w:cs="Times New Roman"/>
          <w:sz w:val="24"/>
          <w:lang w:val="en-GB"/>
        </w:rPr>
        <w:t>greater</w:t>
      </w:r>
      <w:r w:rsidRPr="00B73C37">
        <w:rPr>
          <w:rFonts w:ascii="Garamond" w:hAnsi="Garamond" w:cs="Times New Roman"/>
          <w:sz w:val="24"/>
          <w:lang w:val="en-GB"/>
        </w:rPr>
        <w:t xml:space="preserve"> scope for work-life reconciliation. </w:t>
      </w:r>
    </w:p>
    <w:p w:rsidR="007B37D8" w:rsidRPr="00B73C37" w:rsidRDefault="007A2DB2" w:rsidP="007B37D8">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Technological developments such as teleworking and online platforms have meant that work is no longer bound to a certain location or time. </w:t>
      </w:r>
      <w:r w:rsidR="00D811AF" w:rsidRPr="00B73C37">
        <w:rPr>
          <w:rFonts w:ascii="Garamond" w:hAnsi="Garamond" w:cs="Times New Roman"/>
          <w:sz w:val="24"/>
          <w:lang w:val="en-GB"/>
        </w:rPr>
        <w:t>F</w:t>
      </w:r>
      <w:r w:rsidRPr="00B73C37">
        <w:rPr>
          <w:rFonts w:ascii="Garamond" w:hAnsi="Garamond" w:cs="Times New Roman"/>
          <w:sz w:val="24"/>
          <w:lang w:val="en-GB"/>
        </w:rPr>
        <w:t>lexibility</w:t>
      </w:r>
      <w:r w:rsidR="00D811AF" w:rsidRPr="00B73C37">
        <w:rPr>
          <w:rFonts w:ascii="Garamond" w:hAnsi="Garamond" w:cs="Times New Roman"/>
          <w:sz w:val="24"/>
          <w:lang w:val="en-GB"/>
        </w:rPr>
        <w:t xml:space="preserve"> in working hours and the</w:t>
      </w:r>
      <w:r w:rsidRPr="00B73C37">
        <w:rPr>
          <w:rFonts w:ascii="Garamond" w:hAnsi="Garamond" w:cs="Times New Roman"/>
          <w:sz w:val="24"/>
          <w:lang w:val="en-GB"/>
        </w:rPr>
        <w:t xml:space="preserve"> time</w:t>
      </w:r>
      <w:r w:rsidR="00D811AF" w:rsidRPr="00B73C37">
        <w:rPr>
          <w:rFonts w:ascii="Garamond" w:hAnsi="Garamond" w:cs="Times New Roman"/>
          <w:sz w:val="24"/>
          <w:lang w:val="en-GB"/>
        </w:rPr>
        <w:t xml:space="preserve"> saved</w:t>
      </w:r>
      <w:r w:rsidRPr="00B73C37">
        <w:rPr>
          <w:rFonts w:ascii="Garamond" w:hAnsi="Garamond" w:cs="Times New Roman"/>
          <w:sz w:val="24"/>
          <w:lang w:val="en-GB"/>
        </w:rPr>
        <w:t xml:space="preserve"> </w:t>
      </w:r>
      <w:r w:rsidR="00D811AF" w:rsidRPr="00B73C37">
        <w:rPr>
          <w:rFonts w:ascii="Garamond" w:hAnsi="Garamond" w:cs="Times New Roman"/>
          <w:sz w:val="24"/>
          <w:lang w:val="en-GB"/>
        </w:rPr>
        <w:t xml:space="preserve">on </w:t>
      </w:r>
      <w:r w:rsidRPr="00B73C37">
        <w:rPr>
          <w:rFonts w:ascii="Garamond" w:hAnsi="Garamond" w:cs="Times New Roman"/>
          <w:sz w:val="24"/>
          <w:lang w:val="en-GB"/>
        </w:rPr>
        <w:t xml:space="preserve">commuting facilitate the reconciliation of work and </w:t>
      </w:r>
      <w:r w:rsidR="00967054" w:rsidRPr="00B73C37">
        <w:rPr>
          <w:rFonts w:ascii="Garamond" w:hAnsi="Garamond" w:cs="Times New Roman"/>
          <w:sz w:val="24"/>
          <w:lang w:val="en-GB"/>
        </w:rPr>
        <w:t xml:space="preserve">private </w:t>
      </w:r>
      <w:r w:rsidRPr="00B73C37">
        <w:rPr>
          <w:rFonts w:ascii="Garamond" w:hAnsi="Garamond" w:cs="Times New Roman"/>
          <w:sz w:val="24"/>
          <w:lang w:val="en-GB"/>
        </w:rPr>
        <w:t>responsibilities</w:t>
      </w:r>
      <w:r w:rsidR="00023402" w:rsidRPr="00B73C37">
        <w:rPr>
          <w:rFonts w:ascii="Garamond" w:hAnsi="Garamond" w:cs="Times New Roman"/>
          <w:sz w:val="24"/>
          <w:lang w:val="en-GB"/>
        </w:rPr>
        <w:t>,</w:t>
      </w:r>
      <w:r w:rsidRPr="00B73C37">
        <w:rPr>
          <w:rFonts w:ascii="Garamond" w:hAnsi="Garamond" w:cs="Times New Roman"/>
          <w:sz w:val="24"/>
          <w:lang w:val="en-GB"/>
        </w:rPr>
        <w:t xml:space="preserve"> </w:t>
      </w:r>
      <w:r w:rsidR="00967054" w:rsidRPr="00B73C37">
        <w:rPr>
          <w:rFonts w:ascii="Garamond" w:hAnsi="Garamond" w:cs="Times New Roman"/>
          <w:sz w:val="24"/>
          <w:lang w:val="en-GB"/>
        </w:rPr>
        <w:t xml:space="preserve">including </w:t>
      </w:r>
      <w:r w:rsidRPr="00B73C37">
        <w:rPr>
          <w:rFonts w:ascii="Garamond" w:hAnsi="Garamond" w:cs="Times New Roman"/>
          <w:sz w:val="24"/>
          <w:lang w:val="en-GB"/>
        </w:rPr>
        <w:t xml:space="preserve">care for children or for </w:t>
      </w:r>
      <w:r w:rsidR="00A71AAA" w:rsidRPr="00B73C37">
        <w:rPr>
          <w:rFonts w:ascii="Garamond" w:hAnsi="Garamond" w:cs="Times New Roman"/>
          <w:sz w:val="24"/>
          <w:lang w:val="en-GB"/>
        </w:rPr>
        <w:t xml:space="preserve">the </w:t>
      </w:r>
      <w:r w:rsidRPr="00B73C37">
        <w:rPr>
          <w:rFonts w:ascii="Garamond" w:hAnsi="Garamond" w:cs="Times New Roman"/>
          <w:sz w:val="24"/>
          <w:lang w:val="en-GB"/>
        </w:rPr>
        <w:t xml:space="preserve">elderly. Flexi-work and new forms of employment can also represent an income opportunity for home-bound people, such as </w:t>
      </w:r>
      <w:r w:rsidR="00023402" w:rsidRPr="00B73C37">
        <w:rPr>
          <w:rFonts w:ascii="Garamond" w:hAnsi="Garamond" w:cs="Times New Roman"/>
          <w:sz w:val="24"/>
          <w:lang w:val="en-GB"/>
        </w:rPr>
        <w:t xml:space="preserve">people </w:t>
      </w:r>
      <w:r w:rsidR="00967054" w:rsidRPr="00B73C37">
        <w:rPr>
          <w:rFonts w:ascii="Garamond" w:hAnsi="Garamond" w:cs="Times New Roman"/>
          <w:sz w:val="24"/>
          <w:lang w:val="en-GB"/>
        </w:rPr>
        <w:t>with disabilities</w:t>
      </w:r>
      <w:r w:rsidR="004713AE" w:rsidRPr="00B73C37">
        <w:rPr>
          <w:rStyle w:val="FootnoteReference"/>
          <w:rFonts w:ascii="Garamond" w:hAnsi="Garamond" w:cs="Times New Roman"/>
          <w:sz w:val="24"/>
          <w:lang w:val="en-GB"/>
        </w:rPr>
        <w:footnoteReference w:id="83"/>
      </w:r>
      <w:r w:rsidR="00A71AAA" w:rsidRPr="00B73C37">
        <w:rPr>
          <w:rFonts w:ascii="Garamond" w:hAnsi="Garamond" w:cs="Times New Roman"/>
          <w:sz w:val="24"/>
          <w:lang w:val="en-GB"/>
        </w:rPr>
        <w:t xml:space="preserve"> or</w:t>
      </w:r>
      <w:r w:rsidR="00FE34F6" w:rsidRPr="00B73C37">
        <w:rPr>
          <w:rFonts w:ascii="Garamond" w:hAnsi="Garamond" w:cs="Times New Roman"/>
          <w:sz w:val="24"/>
          <w:lang w:val="en-GB"/>
        </w:rPr>
        <w:t xml:space="preserve"> parents of young children</w:t>
      </w:r>
      <w:r w:rsidR="00A71AAA" w:rsidRPr="00B73C37">
        <w:rPr>
          <w:rFonts w:ascii="Garamond" w:hAnsi="Garamond" w:cs="Times New Roman"/>
          <w:sz w:val="24"/>
          <w:lang w:val="en-GB"/>
        </w:rPr>
        <w:t>.</w:t>
      </w:r>
    </w:p>
    <w:p w:rsidR="007A2DB2" w:rsidRPr="00B73C37" w:rsidRDefault="007B37D8" w:rsidP="007A2DB2">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However, the link between flexibility and work-life balance </w:t>
      </w:r>
      <w:r w:rsidR="001A597D" w:rsidRPr="00B73C37">
        <w:rPr>
          <w:rFonts w:ascii="Garamond" w:hAnsi="Garamond" w:cs="Times New Roman"/>
          <w:sz w:val="24"/>
          <w:lang w:val="en-GB"/>
        </w:rPr>
        <w:t xml:space="preserve">is not </w:t>
      </w:r>
      <w:r w:rsidRPr="00B73C37">
        <w:rPr>
          <w:rFonts w:ascii="Garamond" w:hAnsi="Garamond" w:cs="Times New Roman"/>
          <w:sz w:val="24"/>
          <w:lang w:val="en-GB"/>
        </w:rPr>
        <w:t xml:space="preserve">straightforward, and the </w:t>
      </w:r>
      <w:r w:rsidR="004E59A5" w:rsidRPr="00B73C37">
        <w:rPr>
          <w:rFonts w:ascii="Garamond" w:hAnsi="Garamond" w:cs="Times New Roman"/>
          <w:sz w:val="24"/>
          <w:lang w:val="en-GB"/>
        </w:rPr>
        <w:t>blurred</w:t>
      </w:r>
      <w:r w:rsidR="005808BB" w:rsidRPr="00B73C37">
        <w:rPr>
          <w:rFonts w:ascii="Garamond" w:hAnsi="Garamond" w:cs="Times New Roman"/>
          <w:sz w:val="24"/>
          <w:lang w:val="en-GB"/>
        </w:rPr>
        <w:t xml:space="preserve"> </w:t>
      </w:r>
      <w:r w:rsidRPr="00B73C37">
        <w:rPr>
          <w:rFonts w:ascii="Garamond" w:hAnsi="Garamond" w:cs="Times New Roman"/>
          <w:sz w:val="24"/>
          <w:lang w:val="en-GB"/>
        </w:rPr>
        <w:t xml:space="preserve">spatial and temporal boundaries </w:t>
      </w:r>
      <w:r w:rsidR="005808BB" w:rsidRPr="00B73C37">
        <w:rPr>
          <w:rFonts w:ascii="Garamond" w:hAnsi="Garamond" w:cs="Times New Roman"/>
          <w:sz w:val="24"/>
          <w:lang w:val="en-GB"/>
        </w:rPr>
        <w:t xml:space="preserve">of </w:t>
      </w:r>
      <w:r w:rsidRPr="00B73C37">
        <w:rPr>
          <w:rFonts w:ascii="Garamond" w:hAnsi="Garamond" w:cs="Times New Roman"/>
          <w:sz w:val="24"/>
          <w:lang w:val="en-GB"/>
        </w:rPr>
        <w:t xml:space="preserve">work and home </w:t>
      </w:r>
      <w:r w:rsidR="00746FBC" w:rsidRPr="00B73C37">
        <w:rPr>
          <w:rFonts w:ascii="Garamond" w:hAnsi="Garamond" w:cs="Times New Roman"/>
          <w:sz w:val="24"/>
          <w:lang w:val="en-GB"/>
        </w:rPr>
        <w:t>might not benefit everyone</w:t>
      </w:r>
      <w:r w:rsidR="004713AE" w:rsidRPr="00B73C37">
        <w:rPr>
          <w:rStyle w:val="FootnoteReference"/>
          <w:rFonts w:ascii="Garamond" w:hAnsi="Garamond" w:cs="Times New Roman"/>
          <w:sz w:val="24"/>
          <w:lang w:val="en-GB"/>
        </w:rPr>
        <w:footnoteReference w:id="84"/>
      </w:r>
      <w:r w:rsidRPr="00B73C37">
        <w:rPr>
          <w:rFonts w:ascii="Garamond" w:hAnsi="Garamond" w:cs="Times New Roman"/>
          <w:sz w:val="24"/>
          <w:lang w:val="en-GB"/>
        </w:rPr>
        <w:t xml:space="preserve">. </w:t>
      </w:r>
      <w:r w:rsidR="007A2DB2" w:rsidRPr="00B73C37">
        <w:rPr>
          <w:rFonts w:ascii="Garamond" w:hAnsi="Garamond" w:cs="Times New Roman"/>
          <w:sz w:val="24"/>
          <w:lang w:val="en-GB"/>
        </w:rPr>
        <w:t>The risk for the worker to be “always on” is real</w:t>
      </w:r>
      <w:r w:rsidR="00590776" w:rsidRPr="00B73C37">
        <w:rPr>
          <w:rStyle w:val="FootnoteReference"/>
          <w:rFonts w:ascii="Garamond" w:hAnsi="Garamond" w:cs="Times New Roman"/>
          <w:sz w:val="24"/>
          <w:lang w:val="en-GB"/>
        </w:rPr>
        <w:footnoteReference w:id="85"/>
      </w:r>
      <w:r w:rsidR="007A2DB2" w:rsidRPr="00B73C37">
        <w:rPr>
          <w:rFonts w:ascii="Garamond" w:hAnsi="Garamond" w:cs="Times New Roman"/>
          <w:sz w:val="24"/>
          <w:lang w:val="en-GB"/>
        </w:rPr>
        <w:t xml:space="preserve">. Some may experience work without boundaries </w:t>
      </w:r>
      <w:r w:rsidR="00023402" w:rsidRPr="00B73C37">
        <w:rPr>
          <w:rFonts w:ascii="Garamond" w:hAnsi="Garamond" w:cs="Times New Roman"/>
          <w:sz w:val="24"/>
          <w:lang w:val="en-GB"/>
        </w:rPr>
        <w:t xml:space="preserve">as </w:t>
      </w:r>
      <w:r w:rsidR="007A2DB2" w:rsidRPr="00B73C37">
        <w:rPr>
          <w:rFonts w:ascii="Garamond" w:hAnsi="Garamond" w:cs="Times New Roman"/>
          <w:sz w:val="24"/>
          <w:lang w:val="en-GB"/>
        </w:rPr>
        <w:t>stressful, leading to ill-health or burnout</w:t>
      </w:r>
      <w:r w:rsidR="00E255D3" w:rsidRPr="00B73C37">
        <w:rPr>
          <w:rFonts w:ascii="Garamond" w:hAnsi="Garamond" w:cs="Times New Roman"/>
          <w:sz w:val="24"/>
          <w:lang w:val="en-GB"/>
        </w:rPr>
        <w:t xml:space="preserve">. Other may experience </w:t>
      </w:r>
      <w:r w:rsidR="00576638" w:rsidRPr="00B73C37">
        <w:rPr>
          <w:rFonts w:ascii="Garamond" w:hAnsi="Garamond" w:cs="Times New Roman"/>
          <w:sz w:val="24"/>
          <w:lang w:val="en-GB"/>
        </w:rPr>
        <w:t xml:space="preserve">remote jobs </w:t>
      </w:r>
      <w:r w:rsidR="00E255D3" w:rsidRPr="00B73C37">
        <w:rPr>
          <w:rFonts w:ascii="Garamond" w:hAnsi="Garamond" w:cs="Times New Roman"/>
          <w:sz w:val="24"/>
          <w:lang w:val="en-GB"/>
        </w:rPr>
        <w:t xml:space="preserve">as </w:t>
      </w:r>
      <w:r w:rsidR="00576638" w:rsidRPr="00B73C37">
        <w:rPr>
          <w:rFonts w:ascii="Garamond" w:hAnsi="Garamond" w:cs="Times New Roman"/>
          <w:sz w:val="24"/>
          <w:lang w:val="en-GB"/>
        </w:rPr>
        <w:t xml:space="preserve">excluding from </w:t>
      </w:r>
      <w:r w:rsidR="007A2DB2" w:rsidRPr="00B73C37">
        <w:rPr>
          <w:rFonts w:ascii="Garamond" w:hAnsi="Garamond" w:cs="Times New Roman"/>
          <w:sz w:val="24"/>
          <w:lang w:val="en-GB"/>
        </w:rPr>
        <w:t>the work community</w:t>
      </w:r>
      <w:r w:rsidR="00590776" w:rsidRPr="00B73C37">
        <w:rPr>
          <w:rStyle w:val="FootnoteReference"/>
          <w:rFonts w:ascii="Garamond" w:hAnsi="Garamond" w:cs="Times New Roman"/>
          <w:sz w:val="24"/>
          <w:lang w:val="en-GB"/>
        </w:rPr>
        <w:footnoteReference w:id="86"/>
      </w:r>
      <w:r w:rsidR="007A2DB2" w:rsidRPr="00B73C37">
        <w:rPr>
          <w:rFonts w:ascii="Garamond" w:hAnsi="Garamond" w:cs="Times New Roman"/>
          <w:sz w:val="24"/>
          <w:lang w:val="en-GB"/>
        </w:rPr>
        <w:t xml:space="preserve">. </w:t>
      </w:r>
      <w:r w:rsidR="00E255D3" w:rsidRPr="00B73C37">
        <w:rPr>
          <w:rFonts w:ascii="Garamond" w:hAnsi="Garamond" w:cs="Times New Roman"/>
          <w:sz w:val="24"/>
          <w:lang w:val="en-GB"/>
        </w:rPr>
        <w:t>T</w:t>
      </w:r>
      <w:r w:rsidR="007A2DB2" w:rsidRPr="00B73C37">
        <w:rPr>
          <w:rFonts w:ascii="Garamond" w:hAnsi="Garamond" w:cs="Times New Roman"/>
          <w:sz w:val="24"/>
          <w:lang w:val="en-GB"/>
        </w:rPr>
        <w:t>he question of whether workers’ private lives require</w:t>
      </w:r>
      <w:r w:rsidR="007A2DB2" w:rsidRPr="00B73C37">
        <w:rPr>
          <w:rFonts w:ascii="Times New Roman" w:hAnsi="Times New Roman" w:cs="Times New Roman"/>
          <w:sz w:val="24"/>
          <w:lang w:val="en-GB"/>
        </w:rPr>
        <w:t xml:space="preserve"> </w:t>
      </w:r>
      <w:r w:rsidR="007A2DB2" w:rsidRPr="00B73C37">
        <w:rPr>
          <w:rFonts w:ascii="Garamond" w:hAnsi="Garamond" w:cs="Times New Roman"/>
          <w:sz w:val="24"/>
          <w:lang w:val="en-GB"/>
        </w:rPr>
        <w:t>additional protection has been</w:t>
      </w:r>
      <w:r w:rsidR="00E255D3" w:rsidRPr="00B73C37">
        <w:rPr>
          <w:rFonts w:ascii="Garamond" w:hAnsi="Garamond" w:cs="Times New Roman"/>
          <w:sz w:val="24"/>
          <w:lang w:val="en-GB"/>
        </w:rPr>
        <w:t xml:space="preserve"> </w:t>
      </w:r>
      <w:r w:rsidR="007A2DB2" w:rsidRPr="00B73C37">
        <w:rPr>
          <w:rFonts w:ascii="Garamond" w:hAnsi="Garamond" w:cs="Times New Roman"/>
          <w:sz w:val="24"/>
          <w:lang w:val="en-GB"/>
        </w:rPr>
        <w:t>discussed in France</w:t>
      </w:r>
      <w:r w:rsidR="007A2DB2" w:rsidRPr="00B73C37">
        <w:rPr>
          <w:rStyle w:val="FootnoteReference"/>
          <w:rFonts w:ascii="Garamond" w:hAnsi="Garamond" w:cs="Times New Roman"/>
          <w:sz w:val="24"/>
          <w:lang w:val="en-GB"/>
        </w:rPr>
        <w:footnoteReference w:id="87"/>
      </w:r>
      <w:r w:rsidR="007A2DB2" w:rsidRPr="00EC5430">
        <w:rPr>
          <w:rStyle w:val="FootnoteReference"/>
          <w:rFonts w:ascii="Garamond" w:hAnsi="Garamond"/>
          <w:lang w:val="en-GB"/>
        </w:rPr>
        <w:t xml:space="preserve"> </w:t>
      </w:r>
      <w:r w:rsidR="007A2DB2" w:rsidRPr="004578D2">
        <w:rPr>
          <w:rFonts w:ascii="Garamond" w:hAnsi="Garamond" w:cs="Times New Roman"/>
          <w:sz w:val="24"/>
          <w:lang w:val="en-GB"/>
        </w:rPr>
        <w:t>under the “r</w:t>
      </w:r>
      <w:r w:rsidR="007A2DB2" w:rsidRPr="00B73C37">
        <w:rPr>
          <w:rFonts w:ascii="Garamond" w:hAnsi="Garamond" w:cs="Times New Roman"/>
          <w:sz w:val="24"/>
          <w:lang w:val="en-GB"/>
        </w:rPr>
        <w:t>ight to switch off” initiative. In 2013, the French social partners adopted a national inter-professional agreement encouraging companies to look for ways of avoiding intrusion in</w:t>
      </w:r>
      <w:r w:rsidR="00023402" w:rsidRPr="00B73C37">
        <w:rPr>
          <w:rFonts w:ascii="Garamond" w:hAnsi="Garamond" w:cs="Times New Roman"/>
          <w:sz w:val="24"/>
          <w:lang w:val="en-GB"/>
        </w:rPr>
        <w:t>to</w:t>
      </w:r>
      <w:r w:rsidR="007A2DB2" w:rsidRPr="00B73C37">
        <w:rPr>
          <w:rFonts w:ascii="Garamond" w:hAnsi="Garamond" w:cs="Times New Roman"/>
          <w:sz w:val="24"/>
          <w:lang w:val="en-GB"/>
        </w:rPr>
        <w:t xml:space="preserve"> employees’ private lives by defining times when devices can be switched off.</w:t>
      </w:r>
      <w:r w:rsidR="00A77715" w:rsidRPr="00B73C37">
        <w:rPr>
          <w:rFonts w:ascii="Garamond" w:hAnsi="Garamond" w:cs="Times New Roman"/>
          <w:sz w:val="24"/>
          <w:lang w:val="en-GB"/>
        </w:rPr>
        <w:t xml:space="preserve"> Similar initiatives were taken in other Member States.</w:t>
      </w:r>
      <w:r w:rsidR="007A2DB2" w:rsidRPr="00B73C37">
        <w:rPr>
          <w:rFonts w:ascii="Garamond" w:hAnsi="Garamond" w:cs="Times New Roman"/>
          <w:sz w:val="24"/>
          <w:lang w:val="en-GB"/>
        </w:rPr>
        <w:t xml:space="preserve"> </w:t>
      </w:r>
    </w:p>
    <w:p w:rsidR="007A2DB2" w:rsidRPr="00B73C37" w:rsidRDefault="007A2DB2" w:rsidP="007A2DB2">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Furthermore, flexibility </w:t>
      </w:r>
      <w:r w:rsidR="00023402" w:rsidRPr="00B73C37">
        <w:rPr>
          <w:rFonts w:ascii="Garamond" w:hAnsi="Garamond" w:cs="Times New Roman"/>
          <w:sz w:val="24"/>
          <w:lang w:val="en-GB"/>
        </w:rPr>
        <w:t xml:space="preserve">alone </w:t>
      </w:r>
      <w:r w:rsidRPr="00B73C37">
        <w:rPr>
          <w:rFonts w:ascii="Garamond" w:hAnsi="Garamond" w:cs="Times New Roman"/>
          <w:sz w:val="24"/>
          <w:lang w:val="en-GB"/>
        </w:rPr>
        <w:t xml:space="preserve">does not </w:t>
      </w:r>
      <w:r w:rsidR="00023402" w:rsidRPr="00B73C37">
        <w:rPr>
          <w:rFonts w:ascii="Garamond" w:hAnsi="Garamond" w:cs="Times New Roman"/>
          <w:sz w:val="24"/>
          <w:lang w:val="en-GB"/>
        </w:rPr>
        <w:t>guarantee</w:t>
      </w:r>
      <w:r w:rsidRPr="00B73C37">
        <w:rPr>
          <w:rFonts w:ascii="Garamond" w:hAnsi="Garamond" w:cs="Times New Roman"/>
          <w:sz w:val="24"/>
          <w:lang w:val="en-GB"/>
        </w:rPr>
        <w:t xml:space="preserve"> the overall sustainability of the new working arrangements</w:t>
      </w:r>
      <w:r w:rsidR="004713AE" w:rsidRPr="00B73C37">
        <w:rPr>
          <w:rStyle w:val="FootnoteReference"/>
          <w:rFonts w:ascii="Garamond" w:hAnsi="Garamond" w:cs="Times New Roman"/>
          <w:sz w:val="24"/>
          <w:lang w:val="en-GB"/>
        </w:rPr>
        <w:footnoteReference w:id="88"/>
      </w:r>
      <w:r w:rsidRPr="00B73C37">
        <w:rPr>
          <w:rFonts w:ascii="Garamond" w:hAnsi="Garamond" w:cs="Times New Roman"/>
          <w:sz w:val="24"/>
          <w:lang w:val="en-GB"/>
        </w:rPr>
        <w:t>. Whether the new</w:t>
      </w:r>
      <w:r w:rsidR="00023402" w:rsidRPr="00B73C37">
        <w:rPr>
          <w:rFonts w:ascii="Garamond" w:hAnsi="Garamond" w:cs="Times New Roman"/>
          <w:sz w:val="24"/>
          <w:lang w:val="en-GB"/>
        </w:rPr>
        <w:t>,</w:t>
      </w:r>
      <w:r w:rsidRPr="00B73C37">
        <w:rPr>
          <w:rFonts w:ascii="Garamond" w:hAnsi="Garamond" w:cs="Times New Roman"/>
          <w:sz w:val="24"/>
          <w:lang w:val="en-GB"/>
        </w:rPr>
        <w:t xml:space="preserve"> non-standard forms of employment actually improve work-life balance partially depends on the nature of the flexibility provided, and in particular if the worker can keep control </w:t>
      </w:r>
      <w:r w:rsidR="00023402" w:rsidRPr="00B73C37">
        <w:rPr>
          <w:rFonts w:ascii="Garamond" w:hAnsi="Garamond" w:cs="Times New Roman"/>
          <w:sz w:val="24"/>
          <w:lang w:val="en-GB"/>
        </w:rPr>
        <w:t xml:space="preserve">of </w:t>
      </w:r>
      <w:r w:rsidRPr="00B73C37">
        <w:rPr>
          <w:rFonts w:ascii="Garamond" w:hAnsi="Garamond" w:cs="Times New Roman"/>
          <w:sz w:val="24"/>
          <w:lang w:val="en-GB"/>
        </w:rPr>
        <w:t>the negotiable dimensions of employment such as working hours</w:t>
      </w:r>
      <w:r w:rsidRPr="00B73C37">
        <w:rPr>
          <w:rStyle w:val="FootnoteReference"/>
          <w:rFonts w:ascii="Garamond" w:hAnsi="Garamond" w:cs="Times New Roman"/>
          <w:sz w:val="24"/>
          <w:lang w:val="en-GB"/>
        </w:rPr>
        <w:footnoteReference w:id="89"/>
      </w:r>
      <w:r w:rsidR="0014328C" w:rsidRPr="00B73C37">
        <w:rPr>
          <w:rFonts w:ascii="Times New Roman" w:hAnsi="Times New Roman" w:cs="Times New Roman"/>
          <w:sz w:val="24"/>
          <w:lang w:val="en-GB"/>
        </w:rPr>
        <w:t xml:space="preserve">. </w:t>
      </w:r>
      <w:r w:rsidRPr="00B73C37">
        <w:rPr>
          <w:rFonts w:ascii="Garamond" w:hAnsi="Garamond" w:cs="Times New Roman"/>
          <w:sz w:val="24"/>
          <w:lang w:val="en-GB"/>
        </w:rPr>
        <w:t xml:space="preserve">Indeed, according to </w:t>
      </w:r>
      <w:proofErr w:type="spellStart"/>
      <w:r w:rsidRPr="00B73C37">
        <w:rPr>
          <w:rFonts w:ascii="Garamond" w:hAnsi="Garamond" w:cs="Times New Roman"/>
          <w:sz w:val="24"/>
          <w:lang w:val="en-GB"/>
        </w:rPr>
        <w:t>Eurofound</w:t>
      </w:r>
      <w:proofErr w:type="spellEnd"/>
      <w:r w:rsidRPr="00B73C37">
        <w:rPr>
          <w:rStyle w:val="FootnoteReference"/>
          <w:rFonts w:ascii="Garamond" w:hAnsi="Garamond" w:cs="Times New Roman"/>
          <w:sz w:val="24"/>
          <w:lang w:val="en-GB"/>
        </w:rPr>
        <w:footnoteReference w:id="90"/>
      </w:r>
      <w:r w:rsidRPr="00B73C37">
        <w:rPr>
          <w:rFonts w:ascii="Times New Roman" w:hAnsi="Times New Roman" w:cs="Times New Roman"/>
          <w:sz w:val="24"/>
          <w:lang w:val="en-GB"/>
        </w:rPr>
        <w:t xml:space="preserve">, </w:t>
      </w:r>
      <w:r w:rsidRPr="00B73C37">
        <w:rPr>
          <w:rFonts w:ascii="Garamond" w:hAnsi="Garamond" w:cs="Times New Roman"/>
          <w:sz w:val="24"/>
          <w:lang w:val="en-GB"/>
        </w:rPr>
        <w:t xml:space="preserve">predictability in working hours may be preferable to flexibility when it comes to maintaining work-life balance. </w:t>
      </w:r>
    </w:p>
    <w:p w:rsidR="007B37D8" w:rsidRPr="00B73C37" w:rsidRDefault="007A2DB2" w:rsidP="007B37D8">
      <w:pPr>
        <w:spacing w:line="276" w:lineRule="auto"/>
        <w:jc w:val="both"/>
        <w:rPr>
          <w:rFonts w:ascii="Times New Roman" w:hAnsi="Times New Roman" w:cs="Times New Roman"/>
          <w:sz w:val="24"/>
          <w:lang w:val="en-GB"/>
        </w:rPr>
      </w:pPr>
      <w:r w:rsidRPr="00B73C37">
        <w:rPr>
          <w:rFonts w:ascii="Garamond" w:hAnsi="Garamond" w:cs="Times New Roman"/>
          <w:sz w:val="24"/>
          <w:lang w:val="en-GB"/>
        </w:rPr>
        <w:t xml:space="preserve">Finally, it is important to </w:t>
      </w:r>
      <w:r w:rsidR="00E64B40" w:rsidRPr="00B73C37">
        <w:rPr>
          <w:rFonts w:ascii="Garamond" w:hAnsi="Garamond" w:cs="Times New Roman"/>
          <w:sz w:val="24"/>
          <w:lang w:val="en-GB"/>
        </w:rPr>
        <w:t xml:space="preserve">bear </w:t>
      </w:r>
      <w:r w:rsidRPr="00B73C37">
        <w:rPr>
          <w:rFonts w:ascii="Garamond" w:hAnsi="Garamond" w:cs="Times New Roman"/>
          <w:sz w:val="24"/>
          <w:lang w:val="en-GB"/>
        </w:rPr>
        <w:t xml:space="preserve">in mind that part-time and temporary work </w:t>
      </w:r>
      <w:r w:rsidR="00FA5A86" w:rsidRPr="00B73C37">
        <w:rPr>
          <w:rFonts w:ascii="Garamond" w:hAnsi="Garamond" w:cs="Times New Roman"/>
          <w:sz w:val="24"/>
          <w:lang w:val="en-GB"/>
        </w:rPr>
        <w:t xml:space="preserve">are </w:t>
      </w:r>
      <w:r w:rsidRPr="00B73C37">
        <w:rPr>
          <w:rFonts w:ascii="Garamond" w:hAnsi="Garamond" w:cs="Times New Roman"/>
          <w:sz w:val="24"/>
          <w:lang w:val="en-GB"/>
        </w:rPr>
        <w:t xml:space="preserve">very often </w:t>
      </w:r>
      <w:r w:rsidR="00E64B40" w:rsidRPr="00B73C37">
        <w:rPr>
          <w:rFonts w:ascii="Garamond" w:hAnsi="Garamond" w:cs="Times New Roman"/>
          <w:sz w:val="24"/>
          <w:lang w:val="en-GB"/>
        </w:rPr>
        <w:t>a matter of necessity rather than choice</w:t>
      </w:r>
      <w:r w:rsidRPr="00B73C37">
        <w:rPr>
          <w:rFonts w:ascii="Garamond" w:hAnsi="Garamond" w:cs="Times New Roman"/>
          <w:sz w:val="24"/>
          <w:lang w:val="en-GB"/>
        </w:rPr>
        <w:t xml:space="preserve"> in the EU</w:t>
      </w:r>
      <w:r w:rsidR="00E64B40" w:rsidRPr="00B73C37">
        <w:rPr>
          <w:rFonts w:ascii="Garamond" w:hAnsi="Garamond" w:cs="Times New Roman"/>
          <w:sz w:val="24"/>
          <w:lang w:val="en-GB"/>
        </w:rPr>
        <w:t>,</w:t>
      </w:r>
      <w:r w:rsidRPr="00B73C37">
        <w:rPr>
          <w:rFonts w:ascii="Garamond" w:hAnsi="Garamond" w:cs="Times New Roman"/>
          <w:sz w:val="24"/>
          <w:lang w:val="en-GB"/>
        </w:rPr>
        <w:t xml:space="preserve"> and European workers seem</w:t>
      </w:r>
      <w:r w:rsidR="0021158F" w:rsidRPr="00B73C37">
        <w:rPr>
          <w:rFonts w:ascii="Garamond" w:hAnsi="Garamond" w:cs="Times New Roman"/>
          <w:sz w:val="24"/>
          <w:lang w:val="en-GB"/>
        </w:rPr>
        <w:t xml:space="preserve"> to want more job security</w:t>
      </w:r>
      <w:r w:rsidRPr="00B73C37">
        <w:rPr>
          <w:rStyle w:val="FootnoteReference"/>
          <w:rFonts w:ascii="Garamond" w:hAnsi="Garamond" w:cs="Times New Roman"/>
          <w:sz w:val="24"/>
          <w:lang w:val="en-GB"/>
        </w:rPr>
        <w:footnoteReference w:id="91"/>
      </w:r>
      <w:r w:rsidRPr="00B73C37">
        <w:rPr>
          <w:rFonts w:ascii="Garamond" w:hAnsi="Garamond" w:cs="Times New Roman"/>
          <w:sz w:val="24"/>
          <w:lang w:val="en-GB"/>
        </w:rPr>
        <w:t xml:space="preserve">. </w:t>
      </w:r>
      <w:r w:rsidR="00170295" w:rsidRPr="00EC5430">
        <w:rPr>
          <w:rFonts w:ascii="Garamond" w:hAnsi="Garamond" w:cs="Helvetica"/>
          <w:sz w:val="24"/>
          <w:szCs w:val="24"/>
          <w:lang w:val="en-GB"/>
        </w:rPr>
        <w:t xml:space="preserve">According to the </w:t>
      </w:r>
      <w:hyperlink r:id="rId9" w:history="1">
        <w:r w:rsidR="00170295" w:rsidRPr="00EC5430">
          <w:rPr>
            <w:rFonts w:ascii="Garamond" w:hAnsi="Garamond" w:cs="Helvetica"/>
            <w:sz w:val="24"/>
            <w:szCs w:val="24"/>
            <w:lang w:val="en-GB"/>
          </w:rPr>
          <w:t xml:space="preserve">2013 </w:t>
        </w:r>
        <w:proofErr w:type="spellStart"/>
        <w:r w:rsidR="00170295" w:rsidRPr="00EC5430">
          <w:rPr>
            <w:rFonts w:ascii="Garamond" w:hAnsi="Garamond" w:cs="Helvetica"/>
            <w:sz w:val="24"/>
            <w:szCs w:val="24"/>
            <w:lang w:val="en-GB"/>
          </w:rPr>
          <w:t>Eurofound</w:t>
        </w:r>
        <w:proofErr w:type="spellEnd"/>
        <w:r w:rsidR="00170295" w:rsidRPr="00EC5430">
          <w:rPr>
            <w:rFonts w:ascii="Garamond" w:hAnsi="Garamond" w:cs="Helvetica"/>
            <w:sz w:val="24"/>
            <w:szCs w:val="24"/>
            <w:lang w:val="en-GB"/>
          </w:rPr>
          <w:t xml:space="preserve"> Labour Force Survey</w:t>
        </w:r>
      </w:hyperlink>
      <w:r w:rsidR="00170295" w:rsidRPr="00EC5430">
        <w:rPr>
          <w:rFonts w:ascii="Garamond" w:hAnsi="Garamond" w:cs="Helvetica"/>
          <w:sz w:val="24"/>
          <w:szCs w:val="24"/>
          <w:lang w:val="en-GB"/>
        </w:rPr>
        <w:t xml:space="preserve">, 29% of part-time workers had non-standard types of work because they could not find a full-time job. </w:t>
      </w:r>
      <w:r w:rsidR="000E3109" w:rsidRPr="004578D2">
        <w:rPr>
          <w:rFonts w:ascii="Garamond" w:hAnsi="Garamond" w:cs="Times New Roman"/>
          <w:sz w:val="24"/>
          <w:lang w:val="en-GB"/>
        </w:rPr>
        <w:t>Further</w:t>
      </w:r>
      <w:r w:rsidR="00E64B40" w:rsidRPr="004578D2">
        <w:rPr>
          <w:rFonts w:ascii="Garamond" w:hAnsi="Garamond" w:cs="Times New Roman"/>
          <w:sz w:val="24"/>
          <w:lang w:val="en-GB"/>
        </w:rPr>
        <w:t>more</w:t>
      </w:r>
      <w:r w:rsidR="000E3109" w:rsidRPr="00B73C37">
        <w:rPr>
          <w:rFonts w:ascii="Garamond" w:hAnsi="Garamond" w:cs="Times New Roman"/>
          <w:sz w:val="24"/>
          <w:lang w:val="en-GB"/>
        </w:rPr>
        <w:t>, s</w:t>
      </w:r>
      <w:r w:rsidR="0018055F" w:rsidRPr="00B73C37">
        <w:rPr>
          <w:rFonts w:ascii="Garamond" w:hAnsi="Garamond" w:cs="Times New Roman"/>
          <w:sz w:val="24"/>
          <w:lang w:val="en-GB"/>
        </w:rPr>
        <w:t xml:space="preserve">imply increasing the participation rate of women </w:t>
      </w:r>
      <w:r w:rsidR="000E3109" w:rsidRPr="00B73C37">
        <w:rPr>
          <w:rFonts w:ascii="Garamond" w:hAnsi="Garamond" w:cs="Times New Roman"/>
          <w:sz w:val="24"/>
          <w:lang w:val="en-GB"/>
        </w:rPr>
        <w:t>does not necessarily mean</w:t>
      </w:r>
      <w:r w:rsidR="0018055F" w:rsidRPr="00B73C37">
        <w:rPr>
          <w:rFonts w:ascii="Garamond" w:hAnsi="Garamond" w:cs="Times New Roman"/>
          <w:sz w:val="24"/>
          <w:lang w:val="en-GB"/>
        </w:rPr>
        <w:t xml:space="preserve"> ensuring social justice </w:t>
      </w:r>
      <w:r w:rsidR="000E3109" w:rsidRPr="00B73C37">
        <w:rPr>
          <w:rFonts w:ascii="Garamond" w:hAnsi="Garamond" w:cs="Times New Roman"/>
          <w:sz w:val="24"/>
          <w:lang w:val="en-GB"/>
        </w:rPr>
        <w:t>for them</w:t>
      </w:r>
      <w:r w:rsidR="003E7E05" w:rsidRPr="00B73C37">
        <w:rPr>
          <w:rStyle w:val="FootnoteReference"/>
          <w:rFonts w:ascii="Garamond" w:hAnsi="Garamond" w:cs="Times New Roman"/>
          <w:sz w:val="24"/>
          <w:lang w:val="en-GB"/>
        </w:rPr>
        <w:footnoteReference w:id="92"/>
      </w:r>
      <w:r w:rsidR="0018055F" w:rsidRPr="00B73C37">
        <w:rPr>
          <w:rFonts w:ascii="Garamond" w:hAnsi="Garamond" w:cs="Times New Roman"/>
          <w:sz w:val="24"/>
          <w:lang w:val="en-GB"/>
        </w:rPr>
        <w:t xml:space="preserve"> </w:t>
      </w:r>
      <w:r w:rsidR="000E3109" w:rsidRPr="00B73C37">
        <w:rPr>
          <w:rFonts w:ascii="Garamond" w:hAnsi="Garamond" w:cs="Times New Roman"/>
          <w:sz w:val="24"/>
          <w:lang w:val="en-GB"/>
        </w:rPr>
        <w:t xml:space="preserve">All in all, </w:t>
      </w:r>
      <w:r w:rsidR="007B37D8" w:rsidRPr="00B73C37">
        <w:rPr>
          <w:rFonts w:ascii="Garamond" w:hAnsi="Garamond" w:cs="Times New Roman"/>
          <w:sz w:val="24"/>
          <w:lang w:val="en-GB"/>
        </w:rPr>
        <w:t xml:space="preserve">it </w:t>
      </w:r>
      <w:r w:rsidR="000E3109" w:rsidRPr="00B73C37">
        <w:rPr>
          <w:rFonts w:ascii="Garamond" w:hAnsi="Garamond" w:cs="Times New Roman"/>
          <w:sz w:val="24"/>
          <w:lang w:val="en-GB"/>
        </w:rPr>
        <w:t xml:space="preserve">should not be </w:t>
      </w:r>
      <w:r w:rsidR="007B37D8" w:rsidRPr="00B73C37">
        <w:rPr>
          <w:rFonts w:ascii="Garamond" w:hAnsi="Garamond" w:cs="Times New Roman"/>
          <w:sz w:val="24"/>
          <w:lang w:val="en-GB"/>
        </w:rPr>
        <w:t xml:space="preserve">assumed that </w:t>
      </w:r>
      <w:r w:rsidR="000E3109" w:rsidRPr="00B73C37">
        <w:rPr>
          <w:rFonts w:ascii="Garamond" w:hAnsi="Garamond" w:cs="Times New Roman"/>
          <w:sz w:val="24"/>
          <w:lang w:val="en-GB"/>
        </w:rPr>
        <w:t xml:space="preserve">the </w:t>
      </w:r>
      <w:r w:rsidR="00281AD6" w:rsidRPr="00B73C37">
        <w:rPr>
          <w:rFonts w:ascii="Garamond" w:hAnsi="Garamond" w:cs="Times New Roman"/>
          <w:sz w:val="24"/>
          <w:lang w:val="en-GB"/>
        </w:rPr>
        <w:t>risks related to t</w:t>
      </w:r>
      <w:r w:rsidR="007B37D8" w:rsidRPr="00B73C37">
        <w:rPr>
          <w:rFonts w:ascii="Garamond" w:hAnsi="Garamond" w:cs="Times New Roman"/>
          <w:sz w:val="24"/>
          <w:lang w:val="en-GB"/>
        </w:rPr>
        <w:t>he new</w:t>
      </w:r>
      <w:r w:rsidR="00E64B40" w:rsidRPr="00B73C37">
        <w:rPr>
          <w:rFonts w:ascii="Garamond" w:hAnsi="Garamond" w:cs="Times New Roman"/>
          <w:sz w:val="24"/>
          <w:lang w:val="en-GB"/>
        </w:rPr>
        <w:t>,</w:t>
      </w:r>
      <w:r w:rsidR="007B37D8" w:rsidRPr="00B73C37">
        <w:rPr>
          <w:rFonts w:ascii="Garamond" w:hAnsi="Garamond" w:cs="Times New Roman"/>
          <w:sz w:val="24"/>
          <w:lang w:val="en-GB"/>
        </w:rPr>
        <w:t xml:space="preserve"> no</w:t>
      </w:r>
      <w:r w:rsidR="00281AD6" w:rsidRPr="00B73C37">
        <w:rPr>
          <w:rFonts w:ascii="Garamond" w:hAnsi="Garamond" w:cs="Times New Roman"/>
          <w:sz w:val="24"/>
          <w:lang w:val="en-GB"/>
        </w:rPr>
        <w:t xml:space="preserve">n-standard forms of employment </w:t>
      </w:r>
      <w:r w:rsidR="005808BB" w:rsidRPr="00B73C37">
        <w:rPr>
          <w:rFonts w:ascii="Garamond" w:hAnsi="Garamond" w:cs="Times New Roman"/>
          <w:sz w:val="24"/>
          <w:lang w:val="en-GB"/>
        </w:rPr>
        <w:t xml:space="preserve">are </w:t>
      </w:r>
      <w:r w:rsidR="007B37D8" w:rsidRPr="00B73C37">
        <w:rPr>
          <w:rFonts w:ascii="Garamond" w:hAnsi="Garamond" w:cs="Times New Roman"/>
          <w:sz w:val="24"/>
          <w:lang w:val="en-GB"/>
        </w:rPr>
        <w:t>necessarily offset by flexibility</w:t>
      </w:r>
      <w:r w:rsidR="000E3109" w:rsidRPr="00B73C37">
        <w:rPr>
          <w:rFonts w:ascii="Garamond" w:hAnsi="Garamond" w:cs="Times New Roman"/>
          <w:sz w:val="24"/>
          <w:lang w:val="en-GB"/>
        </w:rPr>
        <w:t xml:space="preserve"> </w:t>
      </w:r>
      <w:r w:rsidR="007C224C" w:rsidRPr="00B73C37">
        <w:rPr>
          <w:rFonts w:ascii="Garamond" w:hAnsi="Garamond" w:cs="Times New Roman"/>
          <w:sz w:val="24"/>
          <w:lang w:val="en-GB"/>
        </w:rPr>
        <w:t xml:space="preserve">or by the potential improvement in work-life balance </w:t>
      </w:r>
      <w:r w:rsidR="00E64B40" w:rsidRPr="00B73C37">
        <w:rPr>
          <w:rFonts w:ascii="Garamond" w:hAnsi="Garamond" w:cs="Times New Roman"/>
          <w:sz w:val="24"/>
          <w:lang w:val="en-GB"/>
        </w:rPr>
        <w:t xml:space="preserve">these kinds of employment </w:t>
      </w:r>
      <w:r w:rsidR="000E3109" w:rsidRPr="00B73C37">
        <w:rPr>
          <w:rFonts w:ascii="Garamond" w:hAnsi="Garamond" w:cs="Times New Roman"/>
          <w:sz w:val="24"/>
          <w:lang w:val="en-GB"/>
        </w:rPr>
        <w:t>could offer</w:t>
      </w:r>
      <w:r w:rsidR="007B37D8" w:rsidRPr="00B73C37">
        <w:rPr>
          <w:rStyle w:val="FootnoteReference"/>
          <w:rFonts w:ascii="Garamond" w:hAnsi="Garamond" w:cs="Times New Roman"/>
          <w:sz w:val="24"/>
          <w:lang w:val="en-GB"/>
        </w:rPr>
        <w:footnoteReference w:id="93"/>
      </w:r>
      <w:r w:rsidR="007B37D8" w:rsidRPr="00B73C37">
        <w:rPr>
          <w:rFonts w:ascii="Times New Roman" w:hAnsi="Times New Roman" w:cs="Times New Roman"/>
          <w:sz w:val="24"/>
          <w:lang w:val="en-GB"/>
        </w:rPr>
        <w:t xml:space="preserve">. </w:t>
      </w:r>
    </w:p>
    <w:p w:rsidR="00DF03F0" w:rsidRDefault="00DF03F0">
      <w:pPr>
        <w:rPr>
          <w:rFonts w:ascii="Garamond" w:hAnsi="Garamond" w:cs="Times New Roman"/>
          <w:b/>
          <w:sz w:val="24"/>
          <w:lang w:val="en-GB"/>
        </w:rPr>
      </w:pPr>
      <w:r>
        <w:rPr>
          <w:rFonts w:ascii="Garamond" w:hAnsi="Garamond" w:cs="Times New Roman"/>
          <w:b/>
          <w:sz w:val="24"/>
          <w:lang w:val="en-GB"/>
        </w:rPr>
        <w:br w:type="page"/>
      </w:r>
    </w:p>
    <w:p w:rsidR="007B37D8" w:rsidRPr="00B73C37" w:rsidRDefault="007B37D8" w:rsidP="007B37D8">
      <w:pPr>
        <w:spacing w:line="276" w:lineRule="auto"/>
        <w:jc w:val="both"/>
        <w:rPr>
          <w:rFonts w:ascii="Garamond" w:hAnsi="Garamond" w:cs="Times New Roman"/>
          <w:b/>
          <w:sz w:val="24"/>
          <w:lang w:val="en-GB"/>
        </w:rPr>
      </w:pPr>
      <w:r w:rsidRPr="00B73C37">
        <w:rPr>
          <w:rFonts w:ascii="Garamond" w:hAnsi="Garamond" w:cs="Times New Roman"/>
          <w:b/>
          <w:sz w:val="24"/>
          <w:lang w:val="en-GB"/>
        </w:rPr>
        <w:t xml:space="preserve">Guiding questions: </w:t>
      </w:r>
    </w:p>
    <w:p w:rsidR="007B37D8" w:rsidRPr="00B73C37" w:rsidRDefault="007B37D8" w:rsidP="00DF03F0">
      <w:p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Are the benefits of increased fragmentation of production </w:t>
      </w:r>
      <w:r w:rsidR="00DF03F0">
        <w:rPr>
          <w:rFonts w:ascii="Garamond" w:hAnsi="Garamond" w:cs="Times New Roman"/>
          <w:sz w:val="24"/>
          <w:szCs w:val="24"/>
          <w:lang w:val="en-GB"/>
        </w:rPr>
        <w:t>unambiguous</w:t>
      </w:r>
      <w:r w:rsidR="00E64B40" w:rsidRPr="00B73C37">
        <w:rPr>
          <w:rFonts w:ascii="Garamond" w:hAnsi="Garamond" w:cs="Times New Roman"/>
          <w:sz w:val="24"/>
          <w:szCs w:val="24"/>
          <w:lang w:val="en-GB"/>
        </w:rPr>
        <w:t xml:space="preserve"> </w:t>
      </w:r>
      <w:r w:rsidRPr="00B73C37">
        <w:rPr>
          <w:rFonts w:ascii="Garamond" w:hAnsi="Garamond" w:cs="Times New Roman"/>
          <w:sz w:val="24"/>
          <w:szCs w:val="24"/>
          <w:lang w:val="en-GB"/>
        </w:rPr>
        <w:t>for business?</w:t>
      </w:r>
      <w:r w:rsidR="00373151" w:rsidRPr="00B73C37">
        <w:rPr>
          <w:rFonts w:ascii="Garamond" w:hAnsi="Garamond" w:cs="Times New Roman"/>
          <w:sz w:val="24"/>
          <w:szCs w:val="24"/>
          <w:lang w:val="en-GB"/>
        </w:rPr>
        <w:t xml:space="preserve"> </w:t>
      </w:r>
      <w:r w:rsidRPr="00B73C37">
        <w:rPr>
          <w:rFonts w:ascii="Garamond" w:hAnsi="Garamond" w:cs="Times New Roman"/>
          <w:sz w:val="24"/>
          <w:szCs w:val="24"/>
          <w:lang w:val="en-GB"/>
        </w:rPr>
        <w:t>How can business</w:t>
      </w:r>
      <w:r w:rsidR="00FE34F6" w:rsidRPr="00B73C37">
        <w:rPr>
          <w:rFonts w:ascii="Garamond" w:hAnsi="Garamond" w:cs="Times New Roman"/>
          <w:sz w:val="24"/>
          <w:szCs w:val="24"/>
          <w:lang w:val="en-GB"/>
        </w:rPr>
        <w:t>es</w:t>
      </w:r>
      <w:r w:rsidRPr="00B73C37">
        <w:rPr>
          <w:rFonts w:ascii="Garamond" w:hAnsi="Garamond" w:cs="Times New Roman"/>
          <w:sz w:val="24"/>
          <w:szCs w:val="24"/>
          <w:lang w:val="en-GB"/>
        </w:rPr>
        <w:t xml:space="preserve"> secure workers’ long</w:t>
      </w:r>
      <w:r w:rsidR="00BB1CB5" w:rsidRPr="00B73C37">
        <w:rPr>
          <w:rFonts w:ascii="Garamond" w:hAnsi="Garamond" w:cs="Times New Roman"/>
          <w:sz w:val="24"/>
          <w:szCs w:val="24"/>
          <w:lang w:val="en-GB"/>
        </w:rPr>
        <w:t>-</w:t>
      </w:r>
      <w:r w:rsidRPr="00B73C37">
        <w:rPr>
          <w:rFonts w:ascii="Garamond" w:hAnsi="Garamond" w:cs="Times New Roman"/>
          <w:sz w:val="24"/>
          <w:szCs w:val="24"/>
          <w:lang w:val="en-GB"/>
        </w:rPr>
        <w:t xml:space="preserve">term commitment in such </w:t>
      </w:r>
      <w:r w:rsidR="00E64B40" w:rsidRPr="00B73C37">
        <w:rPr>
          <w:rFonts w:ascii="Garamond" w:hAnsi="Garamond" w:cs="Times New Roman"/>
          <w:sz w:val="24"/>
          <w:szCs w:val="24"/>
          <w:lang w:val="en-GB"/>
        </w:rPr>
        <w:t xml:space="preserve">an </w:t>
      </w:r>
      <w:r w:rsidRPr="00B73C37">
        <w:rPr>
          <w:rFonts w:ascii="Garamond" w:hAnsi="Garamond" w:cs="Times New Roman"/>
          <w:sz w:val="24"/>
          <w:szCs w:val="24"/>
          <w:lang w:val="en-GB"/>
        </w:rPr>
        <w:t>unstable context? In what ways does the changing nature of employment relations matter for workers and employers?</w:t>
      </w:r>
      <w:r w:rsidR="00373151" w:rsidRPr="00B73C37">
        <w:rPr>
          <w:rFonts w:ascii="Garamond" w:hAnsi="Garamond" w:cs="Times New Roman"/>
          <w:sz w:val="24"/>
          <w:szCs w:val="24"/>
          <w:lang w:val="en-GB"/>
        </w:rPr>
        <w:t xml:space="preserve">  </w:t>
      </w:r>
      <w:r w:rsidRPr="00B73C37">
        <w:rPr>
          <w:rFonts w:ascii="Garamond" w:hAnsi="Garamond" w:cs="Times New Roman"/>
          <w:sz w:val="24"/>
          <w:szCs w:val="24"/>
          <w:lang w:val="en-GB"/>
        </w:rPr>
        <w:t>How can tax</w:t>
      </w:r>
      <w:r w:rsidR="00B66931" w:rsidRPr="00B73C37">
        <w:rPr>
          <w:rFonts w:ascii="Garamond" w:hAnsi="Garamond" w:cs="Times New Roman"/>
          <w:sz w:val="24"/>
          <w:szCs w:val="24"/>
          <w:lang w:val="en-GB"/>
        </w:rPr>
        <w:t xml:space="preserve"> and </w:t>
      </w:r>
      <w:r w:rsidRPr="00B73C37">
        <w:rPr>
          <w:rFonts w:ascii="Garamond" w:hAnsi="Garamond" w:cs="Times New Roman"/>
          <w:sz w:val="24"/>
          <w:szCs w:val="24"/>
          <w:lang w:val="en-GB"/>
        </w:rPr>
        <w:t>social protection systems</w:t>
      </w:r>
      <w:r w:rsidR="001974E3" w:rsidRPr="00B73C37">
        <w:rPr>
          <w:rFonts w:ascii="Garamond" w:hAnsi="Garamond" w:cs="Times New Roman"/>
          <w:sz w:val="24"/>
          <w:szCs w:val="24"/>
          <w:lang w:val="en-GB"/>
        </w:rPr>
        <w:t xml:space="preserve"> adjust to these new realities?</w:t>
      </w:r>
      <w:r w:rsidR="00BB1CB5" w:rsidRPr="00EC5430">
        <w:rPr>
          <w:lang w:val="en-GB"/>
        </w:rPr>
        <w:t xml:space="preserve"> </w:t>
      </w:r>
    </w:p>
    <w:p w:rsidR="001974E3" w:rsidRPr="00B73C37" w:rsidRDefault="001974E3" w:rsidP="003166A0">
      <w:pPr>
        <w:spacing w:after="0" w:line="276" w:lineRule="auto"/>
        <w:rPr>
          <w:rFonts w:ascii="Garamond" w:hAnsi="Garamond" w:cs="Times New Roman"/>
          <w:sz w:val="24"/>
          <w:szCs w:val="24"/>
          <w:lang w:val="en-GB"/>
        </w:rPr>
      </w:pPr>
    </w:p>
    <w:p w:rsidR="001974E3" w:rsidRPr="00DF03F0" w:rsidRDefault="001974E3" w:rsidP="001974E3">
      <w:pPr>
        <w:pStyle w:val="Heading1"/>
        <w:spacing w:line="276" w:lineRule="auto"/>
        <w:rPr>
          <w:rFonts w:ascii="Garamond" w:hAnsi="Garamond" w:cs="Times New Roman"/>
          <w:b/>
          <w:smallCaps/>
          <w:color w:val="auto"/>
          <w:sz w:val="24"/>
          <w:szCs w:val="24"/>
          <w:lang w:val="en-GB"/>
        </w:rPr>
      </w:pPr>
      <w:r w:rsidRPr="00DF03F0">
        <w:rPr>
          <w:rFonts w:ascii="Garamond" w:hAnsi="Garamond" w:cs="Times New Roman"/>
          <w:b/>
          <w:smallCaps/>
          <w:color w:val="auto"/>
          <w:sz w:val="24"/>
          <w:szCs w:val="24"/>
          <w:lang w:val="en-GB"/>
        </w:rPr>
        <w:t xml:space="preserve">IV Thematic Conversation: The Governance of Work </w:t>
      </w:r>
    </w:p>
    <w:p w:rsidR="001974E3" w:rsidRPr="00B73C37" w:rsidRDefault="001974E3" w:rsidP="001974E3">
      <w:pPr>
        <w:rPr>
          <w:lang w:val="en-GB"/>
        </w:rPr>
      </w:pPr>
    </w:p>
    <w:p w:rsidR="001974E3" w:rsidRPr="00B73C37" w:rsidRDefault="001974E3" w:rsidP="00357F96">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Work is governed through various instruments in society: laws and regulations, voluntarily concluded agreements, labour market institutions, </w:t>
      </w:r>
      <w:r w:rsidR="0086730B" w:rsidRPr="00B73C37">
        <w:rPr>
          <w:rFonts w:ascii="Garamond" w:hAnsi="Garamond" w:cs="Times New Roman"/>
          <w:sz w:val="24"/>
          <w:lang w:val="en-GB"/>
        </w:rPr>
        <w:t xml:space="preserve">economic and social committees, </w:t>
      </w:r>
      <w:r w:rsidRPr="00B73C37">
        <w:rPr>
          <w:rFonts w:ascii="Garamond" w:hAnsi="Garamond" w:cs="Times New Roman"/>
          <w:sz w:val="24"/>
          <w:lang w:val="en-GB"/>
        </w:rPr>
        <w:t xml:space="preserve">and the interaction of governments and </w:t>
      </w:r>
      <w:r w:rsidR="0086730B" w:rsidRPr="00B73C37">
        <w:rPr>
          <w:rFonts w:ascii="Garamond" w:hAnsi="Garamond" w:cs="Times New Roman"/>
          <w:sz w:val="24"/>
          <w:lang w:val="en-GB"/>
        </w:rPr>
        <w:t xml:space="preserve">workers’ and employers’ </w:t>
      </w:r>
      <w:r w:rsidRPr="00B73C37">
        <w:rPr>
          <w:rFonts w:ascii="Garamond" w:hAnsi="Garamond" w:cs="Times New Roman"/>
          <w:sz w:val="24"/>
          <w:lang w:val="en-GB"/>
        </w:rPr>
        <w:t xml:space="preserve">organisations. These </w:t>
      </w:r>
      <w:r w:rsidR="00E46BB0" w:rsidRPr="00B73C37">
        <w:rPr>
          <w:rFonts w:ascii="Garamond" w:hAnsi="Garamond" w:cs="Times New Roman"/>
          <w:sz w:val="24"/>
          <w:lang w:val="en-GB"/>
        </w:rPr>
        <w:t>instruments</w:t>
      </w:r>
      <w:r w:rsidRPr="00B73C37">
        <w:rPr>
          <w:rFonts w:ascii="Garamond" w:hAnsi="Garamond" w:cs="Times New Roman"/>
          <w:sz w:val="24"/>
          <w:lang w:val="en-GB"/>
        </w:rPr>
        <w:t xml:space="preserve"> </w:t>
      </w:r>
      <w:r w:rsidR="00485C72" w:rsidRPr="00B73C37">
        <w:rPr>
          <w:rFonts w:ascii="Garamond" w:hAnsi="Garamond" w:cs="Times New Roman"/>
          <w:sz w:val="24"/>
          <w:lang w:val="en-GB"/>
        </w:rPr>
        <w:t xml:space="preserve">are generally based on underlying social norms and </w:t>
      </w:r>
      <w:proofErr w:type="gramStart"/>
      <w:r w:rsidR="00485C72" w:rsidRPr="00B73C37">
        <w:rPr>
          <w:rFonts w:ascii="Garamond" w:hAnsi="Garamond" w:cs="Times New Roman"/>
          <w:sz w:val="24"/>
          <w:lang w:val="en-GB"/>
        </w:rPr>
        <w:t xml:space="preserve">values, </w:t>
      </w:r>
      <w:r w:rsidRPr="00B73C37">
        <w:rPr>
          <w:rFonts w:ascii="Garamond" w:hAnsi="Garamond" w:cs="Times New Roman"/>
          <w:sz w:val="24"/>
          <w:lang w:val="en-GB"/>
        </w:rPr>
        <w:t>reflect</w:t>
      </w:r>
      <w:r w:rsidR="00485C72" w:rsidRPr="00B73C37">
        <w:rPr>
          <w:rFonts w:ascii="Garamond" w:hAnsi="Garamond" w:cs="Times New Roman"/>
          <w:sz w:val="24"/>
          <w:lang w:val="en-GB"/>
        </w:rPr>
        <w:t>ing what is</w:t>
      </w:r>
      <w:proofErr w:type="gramEnd"/>
      <w:r w:rsidR="00485C72" w:rsidRPr="00B73C37">
        <w:rPr>
          <w:rFonts w:ascii="Garamond" w:hAnsi="Garamond" w:cs="Times New Roman"/>
          <w:sz w:val="24"/>
          <w:lang w:val="en-GB"/>
        </w:rPr>
        <w:t xml:space="preserve"> p</w:t>
      </w:r>
      <w:r w:rsidRPr="00B73C37">
        <w:rPr>
          <w:rFonts w:ascii="Garamond" w:hAnsi="Garamond" w:cs="Times New Roman"/>
          <w:sz w:val="24"/>
          <w:lang w:val="en-GB"/>
        </w:rPr>
        <w:t xml:space="preserve">erceived </w:t>
      </w:r>
      <w:r w:rsidR="00E64B40" w:rsidRPr="00B73C37">
        <w:rPr>
          <w:rFonts w:ascii="Garamond" w:hAnsi="Garamond" w:cs="Times New Roman"/>
          <w:sz w:val="24"/>
          <w:lang w:val="en-GB"/>
        </w:rPr>
        <w:t xml:space="preserve">to be </w:t>
      </w:r>
      <w:r w:rsidRPr="00B73C37">
        <w:rPr>
          <w:rFonts w:ascii="Garamond" w:hAnsi="Garamond" w:cs="Times New Roman"/>
          <w:sz w:val="24"/>
          <w:lang w:val="en-GB"/>
        </w:rPr>
        <w:t>fair and what</w:t>
      </w:r>
      <w:r w:rsidR="00E46BB0" w:rsidRPr="00B73C37">
        <w:rPr>
          <w:rFonts w:ascii="Garamond" w:hAnsi="Garamond" w:cs="Times New Roman"/>
          <w:sz w:val="24"/>
          <w:lang w:val="en-GB"/>
        </w:rPr>
        <w:t xml:space="preserve"> </w:t>
      </w:r>
      <w:r w:rsidRPr="00B73C37">
        <w:rPr>
          <w:rFonts w:ascii="Garamond" w:hAnsi="Garamond" w:cs="Times New Roman"/>
          <w:sz w:val="24"/>
          <w:lang w:val="en-GB"/>
        </w:rPr>
        <w:t>is not. At the very core of the international governance of work is the adoption of International Labour Conventions through tripartite negotiation</w:t>
      </w:r>
      <w:r w:rsidR="00E46BB0" w:rsidRPr="00B73C37">
        <w:rPr>
          <w:rFonts w:ascii="Garamond" w:hAnsi="Garamond" w:cs="Times New Roman"/>
          <w:sz w:val="24"/>
          <w:lang w:val="en-GB"/>
        </w:rPr>
        <w:t>s</w:t>
      </w:r>
      <w:r w:rsidRPr="00B73C37">
        <w:rPr>
          <w:rFonts w:ascii="Garamond" w:hAnsi="Garamond" w:cs="Times New Roman"/>
          <w:sz w:val="24"/>
          <w:lang w:val="en-GB"/>
        </w:rPr>
        <w:t xml:space="preserve"> which, when ratified, have the force of international law and are subject to ILO supervision.</w:t>
      </w:r>
    </w:p>
    <w:p w:rsidR="00882079" w:rsidRPr="00B73C37" w:rsidRDefault="00BB1CB5" w:rsidP="000A0475">
      <w:pPr>
        <w:spacing w:line="276" w:lineRule="auto"/>
        <w:jc w:val="both"/>
        <w:rPr>
          <w:rFonts w:ascii="Garamond" w:hAnsi="Garamond"/>
          <w:sz w:val="24"/>
          <w:lang w:val="en-GB"/>
        </w:rPr>
      </w:pPr>
      <w:r w:rsidRPr="00B73C37">
        <w:rPr>
          <w:rFonts w:ascii="Garamond" w:hAnsi="Garamond"/>
          <w:sz w:val="24"/>
          <w:lang w:val="en-GB"/>
        </w:rPr>
        <w:t xml:space="preserve">As its </w:t>
      </w:r>
      <w:r w:rsidR="00882079" w:rsidRPr="00B73C37">
        <w:rPr>
          <w:rFonts w:ascii="Garamond" w:hAnsi="Garamond"/>
          <w:sz w:val="24"/>
          <w:lang w:val="en-GB"/>
        </w:rPr>
        <w:t>tripartite structure</w:t>
      </w:r>
      <w:r w:rsidRPr="00EC5430">
        <w:rPr>
          <w:lang w:val="en-GB"/>
        </w:rPr>
        <w:t xml:space="preserve"> </w:t>
      </w:r>
      <w:r w:rsidR="00BD22EA" w:rsidRPr="004578D2">
        <w:rPr>
          <w:rFonts w:ascii="Garamond" w:hAnsi="Garamond"/>
          <w:sz w:val="24"/>
          <w:lang w:val="en-GB"/>
        </w:rPr>
        <w:t>i</w:t>
      </w:r>
      <w:r w:rsidR="00BD22EA" w:rsidRPr="00B73C37">
        <w:rPr>
          <w:rFonts w:ascii="Garamond" w:hAnsi="Garamond"/>
          <w:sz w:val="24"/>
          <w:lang w:val="en-GB"/>
        </w:rPr>
        <w:t>ndicates</w:t>
      </w:r>
      <w:r w:rsidRPr="00B73C37">
        <w:rPr>
          <w:rFonts w:ascii="Garamond" w:hAnsi="Garamond"/>
          <w:sz w:val="24"/>
          <w:lang w:val="en-GB"/>
        </w:rPr>
        <w:t>, the</w:t>
      </w:r>
      <w:r w:rsidR="00882079" w:rsidRPr="00B73C37">
        <w:rPr>
          <w:rFonts w:ascii="Garamond" w:hAnsi="Garamond"/>
          <w:sz w:val="24"/>
          <w:lang w:val="en-GB"/>
        </w:rPr>
        <w:t xml:space="preserve"> ILO regards governments</w:t>
      </w:r>
      <w:r w:rsidRPr="00B73C37">
        <w:rPr>
          <w:rFonts w:ascii="Garamond" w:hAnsi="Garamond"/>
          <w:sz w:val="24"/>
          <w:lang w:val="en-GB"/>
        </w:rPr>
        <w:t>,</w:t>
      </w:r>
      <w:r w:rsidR="00882079" w:rsidRPr="00B73C37">
        <w:rPr>
          <w:rFonts w:ascii="Garamond" w:hAnsi="Garamond"/>
          <w:sz w:val="24"/>
          <w:lang w:val="en-GB"/>
        </w:rPr>
        <w:t xml:space="preserve"> workers’ and employers’ organi</w:t>
      </w:r>
      <w:r w:rsidR="00BD22EA" w:rsidRPr="00B73C37">
        <w:rPr>
          <w:rFonts w:ascii="Garamond" w:hAnsi="Garamond"/>
          <w:sz w:val="24"/>
          <w:lang w:val="en-GB"/>
        </w:rPr>
        <w:t>s</w:t>
      </w:r>
      <w:r w:rsidR="00882079" w:rsidRPr="00B73C37">
        <w:rPr>
          <w:rFonts w:ascii="Garamond" w:hAnsi="Garamond"/>
          <w:sz w:val="24"/>
          <w:lang w:val="en-GB"/>
        </w:rPr>
        <w:t xml:space="preserve">ations, and the </w:t>
      </w:r>
      <w:r w:rsidRPr="00B73C37">
        <w:rPr>
          <w:rFonts w:ascii="Garamond" w:hAnsi="Garamond"/>
          <w:sz w:val="24"/>
          <w:lang w:val="en-GB"/>
        </w:rPr>
        <w:t xml:space="preserve">social dialogue </w:t>
      </w:r>
      <w:r w:rsidR="00882079" w:rsidRPr="00B73C37">
        <w:rPr>
          <w:rFonts w:ascii="Garamond" w:hAnsi="Garamond"/>
          <w:sz w:val="24"/>
          <w:lang w:val="en-GB"/>
        </w:rPr>
        <w:t xml:space="preserve">processes that bring them together, as key to the governance of work. Social dialogue and </w:t>
      </w:r>
      <w:proofErr w:type="spellStart"/>
      <w:r w:rsidR="00882079" w:rsidRPr="00B73C37">
        <w:rPr>
          <w:rFonts w:ascii="Garamond" w:hAnsi="Garamond"/>
          <w:sz w:val="24"/>
          <w:lang w:val="en-GB"/>
        </w:rPr>
        <w:t>tripartism</w:t>
      </w:r>
      <w:proofErr w:type="spellEnd"/>
      <w:r w:rsidR="00882079" w:rsidRPr="00B73C37">
        <w:rPr>
          <w:rFonts w:ascii="Garamond" w:hAnsi="Garamond"/>
          <w:sz w:val="24"/>
          <w:lang w:val="en-GB"/>
        </w:rPr>
        <w:t xml:space="preserve"> have </w:t>
      </w:r>
      <w:r w:rsidR="00E46BB0" w:rsidRPr="00B73C37">
        <w:rPr>
          <w:rFonts w:ascii="Garamond" w:hAnsi="Garamond"/>
          <w:sz w:val="24"/>
          <w:lang w:val="en-GB"/>
        </w:rPr>
        <w:t xml:space="preserve">indeed </w:t>
      </w:r>
      <w:r w:rsidR="00882079" w:rsidRPr="00B73C37">
        <w:rPr>
          <w:rFonts w:ascii="Garamond" w:hAnsi="Garamond"/>
          <w:sz w:val="24"/>
          <w:lang w:val="en-GB"/>
        </w:rPr>
        <w:t xml:space="preserve">served the ILO and its European Member States </w:t>
      </w:r>
      <w:r w:rsidR="00BD22EA" w:rsidRPr="00B73C37">
        <w:rPr>
          <w:rFonts w:ascii="Garamond" w:hAnsi="Garamond"/>
          <w:sz w:val="24"/>
          <w:lang w:val="en-GB"/>
        </w:rPr>
        <w:t xml:space="preserve">well </w:t>
      </w:r>
      <w:r w:rsidR="00882079" w:rsidRPr="00B73C37">
        <w:rPr>
          <w:rFonts w:ascii="Garamond" w:hAnsi="Garamond"/>
          <w:sz w:val="24"/>
          <w:lang w:val="en-GB"/>
        </w:rPr>
        <w:t xml:space="preserve">for nearly a century. </w:t>
      </w:r>
      <w:r w:rsidRPr="00B73C37">
        <w:rPr>
          <w:rFonts w:ascii="Garamond" w:hAnsi="Garamond"/>
          <w:sz w:val="24"/>
          <w:lang w:val="en-GB"/>
        </w:rPr>
        <w:t xml:space="preserve">Nonetheless, </w:t>
      </w:r>
      <w:r w:rsidR="00882079" w:rsidRPr="00B73C37">
        <w:rPr>
          <w:rFonts w:ascii="Garamond" w:hAnsi="Garamond"/>
          <w:sz w:val="24"/>
          <w:lang w:val="en-GB"/>
        </w:rPr>
        <w:t xml:space="preserve">they are not without challenges and </w:t>
      </w:r>
      <w:r w:rsidR="00DF03F0">
        <w:rPr>
          <w:rFonts w:ascii="Garamond" w:hAnsi="Garamond"/>
          <w:sz w:val="24"/>
          <w:lang w:val="en-GB"/>
        </w:rPr>
        <w:t>detractors</w:t>
      </w:r>
      <w:r w:rsidR="00882079" w:rsidRPr="00B73C37">
        <w:rPr>
          <w:rFonts w:ascii="Garamond" w:hAnsi="Garamond"/>
          <w:sz w:val="24"/>
          <w:lang w:val="en-GB"/>
        </w:rPr>
        <w:t xml:space="preserve">. </w:t>
      </w:r>
    </w:p>
    <w:p w:rsidR="00882079" w:rsidRPr="00B73C37" w:rsidRDefault="00882079" w:rsidP="00357F96">
      <w:pPr>
        <w:jc w:val="both"/>
        <w:rPr>
          <w:rFonts w:ascii="Garamond" w:hAnsi="Garamond"/>
          <w:sz w:val="24"/>
          <w:lang w:val="en-GB"/>
        </w:rPr>
      </w:pPr>
      <w:r w:rsidRPr="00B73C37">
        <w:rPr>
          <w:rFonts w:ascii="Garamond" w:hAnsi="Garamond"/>
          <w:sz w:val="24"/>
          <w:lang w:val="en-GB"/>
        </w:rPr>
        <w:t xml:space="preserve">The 2008 crisis has had </w:t>
      </w:r>
      <w:r w:rsidR="00BD22EA" w:rsidRPr="00B73C37">
        <w:rPr>
          <w:rFonts w:ascii="Garamond" w:hAnsi="Garamond"/>
          <w:sz w:val="24"/>
          <w:lang w:val="en-GB"/>
        </w:rPr>
        <w:t xml:space="preserve">far-reaching </w:t>
      </w:r>
      <w:r w:rsidRPr="00B73C37">
        <w:rPr>
          <w:rFonts w:ascii="Garamond" w:hAnsi="Garamond"/>
          <w:sz w:val="24"/>
          <w:lang w:val="en-GB"/>
        </w:rPr>
        <w:t>implications for social dialogue and collective bargaining across the EU. Whereas</w:t>
      </w:r>
      <w:r w:rsidR="00BD22EA" w:rsidRPr="00B73C37">
        <w:rPr>
          <w:rFonts w:ascii="Garamond" w:hAnsi="Garamond"/>
          <w:sz w:val="24"/>
          <w:lang w:val="en-GB"/>
        </w:rPr>
        <w:t>,</w:t>
      </w:r>
      <w:r w:rsidRPr="00B73C37">
        <w:rPr>
          <w:rFonts w:ascii="Garamond" w:hAnsi="Garamond"/>
          <w:sz w:val="24"/>
          <w:lang w:val="en-GB"/>
        </w:rPr>
        <w:t xml:space="preserve"> in a few countries, they proved to be useful tools </w:t>
      </w:r>
      <w:r w:rsidR="00BD22EA" w:rsidRPr="00B73C37">
        <w:rPr>
          <w:rFonts w:ascii="Garamond" w:hAnsi="Garamond"/>
          <w:sz w:val="24"/>
          <w:lang w:val="en-GB"/>
        </w:rPr>
        <w:t xml:space="preserve">for </w:t>
      </w:r>
      <w:r w:rsidRPr="00B73C37">
        <w:rPr>
          <w:rFonts w:ascii="Garamond" w:hAnsi="Garamond"/>
          <w:sz w:val="24"/>
          <w:lang w:val="en-GB"/>
        </w:rPr>
        <w:t>overcom</w:t>
      </w:r>
      <w:r w:rsidR="00BB1CB5" w:rsidRPr="00B73C37">
        <w:rPr>
          <w:rFonts w:ascii="Garamond" w:hAnsi="Garamond"/>
          <w:sz w:val="24"/>
          <w:lang w:val="en-GB"/>
        </w:rPr>
        <w:t>ing</w:t>
      </w:r>
      <w:r w:rsidRPr="00B73C37">
        <w:rPr>
          <w:rFonts w:ascii="Garamond" w:hAnsi="Garamond"/>
          <w:sz w:val="24"/>
          <w:lang w:val="en-GB"/>
        </w:rPr>
        <w:t xml:space="preserve"> the negative impact of the crisis – especially through the introduction of short-time </w:t>
      </w:r>
      <w:r w:rsidR="00BB1CB5" w:rsidRPr="00B73C37">
        <w:rPr>
          <w:rFonts w:ascii="Garamond" w:hAnsi="Garamond"/>
          <w:sz w:val="24"/>
          <w:lang w:val="en-GB"/>
        </w:rPr>
        <w:t xml:space="preserve">and other negotiated </w:t>
      </w:r>
      <w:r w:rsidRPr="00B73C37">
        <w:rPr>
          <w:rFonts w:ascii="Garamond" w:hAnsi="Garamond"/>
          <w:sz w:val="24"/>
          <w:lang w:val="en-GB"/>
        </w:rPr>
        <w:t>working arrangement</w:t>
      </w:r>
      <w:r w:rsidR="00E46BB0" w:rsidRPr="00B73C37">
        <w:rPr>
          <w:rFonts w:ascii="Garamond" w:hAnsi="Garamond"/>
          <w:sz w:val="24"/>
          <w:lang w:val="en-GB"/>
        </w:rPr>
        <w:t>s</w:t>
      </w:r>
      <w:r w:rsidR="00C42FED" w:rsidRPr="00B73C37">
        <w:rPr>
          <w:rFonts w:ascii="Garamond" w:hAnsi="Garamond"/>
          <w:sz w:val="24"/>
          <w:lang w:val="en-GB"/>
        </w:rPr>
        <w:t xml:space="preserve"> – </w:t>
      </w:r>
      <w:r w:rsidRPr="00B73C37">
        <w:rPr>
          <w:rFonts w:ascii="Garamond" w:hAnsi="Garamond"/>
          <w:sz w:val="24"/>
          <w:lang w:val="en-GB"/>
        </w:rPr>
        <w:t xml:space="preserve">in several others, social dialogue and collective bargaining suffered significantly and have not yet recovered. Indeed, in a significant number of countries, collective agreement coverage is decreasing. </w:t>
      </w:r>
      <w:r w:rsidR="0039314E" w:rsidRPr="00B73C37">
        <w:rPr>
          <w:rFonts w:ascii="Garamond" w:hAnsi="Garamond"/>
          <w:sz w:val="24"/>
          <w:lang w:val="en-GB"/>
        </w:rPr>
        <w:t>T</w:t>
      </w:r>
      <w:r w:rsidRPr="00B73C37">
        <w:rPr>
          <w:rFonts w:ascii="Garamond" w:hAnsi="Garamond"/>
          <w:sz w:val="24"/>
          <w:lang w:val="en-GB"/>
        </w:rPr>
        <w:t>he EESC</w:t>
      </w:r>
      <w:r w:rsidR="0039314E" w:rsidRPr="00B73C37">
        <w:rPr>
          <w:rFonts w:ascii="Garamond" w:hAnsi="Garamond"/>
          <w:sz w:val="24"/>
          <w:lang w:val="en-GB"/>
        </w:rPr>
        <w:t xml:space="preserve"> found that this can be partly explained by </w:t>
      </w:r>
      <w:r w:rsidRPr="00B73C37">
        <w:rPr>
          <w:rFonts w:ascii="Garamond" w:hAnsi="Garamond"/>
          <w:sz w:val="24"/>
          <w:lang w:val="en-GB"/>
        </w:rPr>
        <w:t>E</w:t>
      </w:r>
      <w:r w:rsidR="0039314E" w:rsidRPr="00B73C37">
        <w:rPr>
          <w:rFonts w:ascii="Garamond" w:hAnsi="Garamond"/>
          <w:sz w:val="24"/>
          <w:lang w:val="en-GB"/>
        </w:rPr>
        <w:t>U</w:t>
      </w:r>
      <w:r w:rsidRPr="00B73C37">
        <w:rPr>
          <w:rFonts w:ascii="Garamond" w:hAnsi="Garamond"/>
          <w:sz w:val="24"/>
          <w:lang w:val="en-GB"/>
        </w:rPr>
        <w:t xml:space="preserve"> intervention in governance</w:t>
      </w:r>
      <w:r w:rsidR="00B20058" w:rsidRPr="00DF03F0">
        <w:footnoteReference w:id="94"/>
      </w:r>
      <w:r w:rsidR="00BD22EA" w:rsidRPr="00B73C37">
        <w:rPr>
          <w:rFonts w:ascii="Garamond" w:hAnsi="Garamond"/>
          <w:sz w:val="24"/>
          <w:lang w:val="en-GB"/>
        </w:rPr>
        <w:t>,</w:t>
      </w:r>
      <w:r w:rsidR="0039314E" w:rsidRPr="00B73C37">
        <w:rPr>
          <w:rFonts w:ascii="Garamond" w:hAnsi="Garamond"/>
          <w:sz w:val="24"/>
          <w:lang w:val="en-GB"/>
        </w:rPr>
        <w:t xml:space="preserve"> and invites </w:t>
      </w:r>
      <w:r w:rsidRPr="00B73C37">
        <w:rPr>
          <w:rFonts w:ascii="Garamond" w:hAnsi="Garamond"/>
          <w:sz w:val="24"/>
          <w:lang w:val="en-GB"/>
        </w:rPr>
        <w:t xml:space="preserve">the social partners to continue </w:t>
      </w:r>
      <w:r w:rsidR="00357F96" w:rsidRPr="00B73C37">
        <w:rPr>
          <w:rFonts w:ascii="Garamond" w:hAnsi="Garamond"/>
          <w:sz w:val="24"/>
          <w:lang w:val="en-GB"/>
        </w:rPr>
        <w:t xml:space="preserve">to </w:t>
      </w:r>
      <w:r w:rsidRPr="00B73C37">
        <w:rPr>
          <w:rFonts w:ascii="Garamond" w:hAnsi="Garamond"/>
          <w:sz w:val="24"/>
          <w:lang w:val="en-GB"/>
        </w:rPr>
        <w:t xml:space="preserve">increase their autonomy and capacity for collective bargaining so as to be able to rise to the </w:t>
      </w:r>
      <w:r w:rsidR="00207612" w:rsidRPr="00B73C37">
        <w:rPr>
          <w:rFonts w:ascii="Garamond" w:hAnsi="Garamond"/>
          <w:sz w:val="24"/>
          <w:lang w:val="en-GB"/>
        </w:rPr>
        <w:t>current challenges.</w:t>
      </w:r>
      <w:r w:rsidR="0039314E" w:rsidRPr="00B73C37">
        <w:rPr>
          <w:rFonts w:ascii="Garamond" w:hAnsi="Garamond"/>
          <w:sz w:val="24"/>
          <w:lang w:val="en-GB"/>
        </w:rPr>
        <w:t xml:space="preserve"> </w:t>
      </w:r>
      <w:r w:rsidR="00BB1CB5" w:rsidRPr="00B73C37">
        <w:rPr>
          <w:rFonts w:ascii="Garamond" w:hAnsi="Garamond"/>
          <w:sz w:val="24"/>
          <w:lang w:val="en-GB"/>
        </w:rPr>
        <w:t>Recogni</w:t>
      </w:r>
      <w:r w:rsidR="00BD22EA" w:rsidRPr="00B73C37">
        <w:rPr>
          <w:rFonts w:ascii="Garamond" w:hAnsi="Garamond"/>
          <w:sz w:val="24"/>
          <w:lang w:val="en-GB"/>
        </w:rPr>
        <w:t>s</w:t>
      </w:r>
      <w:r w:rsidR="00BB1CB5" w:rsidRPr="00B73C37">
        <w:rPr>
          <w:rFonts w:ascii="Garamond" w:hAnsi="Garamond"/>
          <w:sz w:val="24"/>
          <w:lang w:val="en-GB"/>
        </w:rPr>
        <w:t>ing</w:t>
      </w:r>
      <w:r w:rsidR="00BB1CB5" w:rsidRPr="00B73C37" w:rsidDel="00BB1CB5">
        <w:rPr>
          <w:rFonts w:ascii="Garamond" w:hAnsi="Garamond"/>
          <w:sz w:val="24"/>
          <w:lang w:val="en-GB"/>
        </w:rPr>
        <w:t xml:space="preserve"> </w:t>
      </w:r>
      <w:r w:rsidRPr="00B73C37">
        <w:rPr>
          <w:rFonts w:ascii="Garamond" w:hAnsi="Garamond"/>
          <w:sz w:val="24"/>
          <w:lang w:val="en-GB"/>
        </w:rPr>
        <w:t>the complexity and scale of the challenges eng</w:t>
      </w:r>
      <w:r w:rsidR="00207612" w:rsidRPr="00B73C37">
        <w:rPr>
          <w:rFonts w:ascii="Garamond" w:hAnsi="Garamond"/>
          <w:sz w:val="24"/>
          <w:lang w:val="en-GB"/>
        </w:rPr>
        <w:t>endered by the crisis</w:t>
      </w:r>
      <w:r w:rsidR="000A0475" w:rsidRPr="00B73C37">
        <w:rPr>
          <w:rFonts w:ascii="Garamond" w:hAnsi="Garamond"/>
          <w:sz w:val="24"/>
          <w:lang w:val="en-GB"/>
        </w:rPr>
        <w:t>,</w:t>
      </w:r>
      <w:r w:rsidR="00207612" w:rsidRPr="00B73C37">
        <w:rPr>
          <w:rFonts w:ascii="Garamond" w:hAnsi="Garamond"/>
          <w:sz w:val="24"/>
          <w:lang w:val="en-GB"/>
        </w:rPr>
        <w:t xml:space="preserve"> </w:t>
      </w:r>
      <w:r w:rsidR="00BB1CB5" w:rsidRPr="00B73C37">
        <w:rPr>
          <w:rFonts w:ascii="Garamond" w:hAnsi="Garamond"/>
          <w:sz w:val="24"/>
          <w:lang w:val="en-GB"/>
        </w:rPr>
        <w:t xml:space="preserve">the </w:t>
      </w:r>
      <w:r w:rsidR="003D6DAD" w:rsidRPr="00B73C37">
        <w:rPr>
          <w:rFonts w:ascii="Garamond" w:hAnsi="Garamond"/>
          <w:sz w:val="24"/>
          <w:lang w:val="en-GB"/>
        </w:rPr>
        <w:t xml:space="preserve">EESC </w:t>
      </w:r>
      <w:r w:rsidR="00BB1CB5" w:rsidRPr="00B73C37">
        <w:rPr>
          <w:rFonts w:ascii="Garamond" w:hAnsi="Garamond"/>
          <w:sz w:val="24"/>
          <w:lang w:val="en-GB"/>
        </w:rPr>
        <w:t xml:space="preserve">has also called </w:t>
      </w:r>
      <w:r w:rsidRPr="00B73C37">
        <w:rPr>
          <w:rFonts w:ascii="Garamond" w:hAnsi="Garamond"/>
          <w:sz w:val="24"/>
          <w:lang w:val="en-GB"/>
        </w:rPr>
        <w:t>for ad hoc cooperation with other civil society representatives with due consideration for their respective responsibilities and competences.</w:t>
      </w:r>
      <w:r w:rsidR="00B20058" w:rsidRPr="00B73C37">
        <w:rPr>
          <w:rStyle w:val="FootnoteReference"/>
          <w:rFonts w:ascii="Garamond" w:hAnsi="Garamond"/>
          <w:sz w:val="24"/>
          <w:lang w:val="en-GB"/>
        </w:rPr>
        <w:footnoteReference w:id="95"/>
      </w:r>
      <w:r w:rsidR="005C721A" w:rsidRPr="00B73C37">
        <w:rPr>
          <w:rFonts w:ascii="Garamond" w:hAnsi="Garamond"/>
          <w:sz w:val="24"/>
          <w:lang w:val="en-GB"/>
        </w:rPr>
        <w:t xml:space="preserve"> </w:t>
      </w:r>
    </w:p>
    <w:p w:rsidR="00DB12EE" w:rsidRPr="00B73C37" w:rsidRDefault="00887DE5" w:rsidP="00357F96">
      <w:pPr>
        <w:jc w:val="both"/>
        <w:rPr>
          <w:rFonts w:ascii="Garamond" w:hAnsi="Garamond"/>
          <w:sz w:val="24"/>
          <w:lang w:val="en-GB"/>
        </w:rPr>
      </w:pPr>
      <w:r w:rsidRPr="00DF03F0">
        <w:rPr>
          <w:rFonts w:ascii="Garamond" w:hAnsi="Garamond"/>
          <w:sz w:val="24"/>
          <w:lang w:val="en-GB"/>
        </w:rPr>
        <w:t>In another opinion</w:t>
      </w:r>
      <w:r w:rsidR="00DB12EE" w:rsidRPr="00B73C37">
        <w:rPr>
          <w:rFonts w:ascii="Garamond" w:hAnsi="Garamond"/>
          <w:sz w:val="24"/>
          <w:lang w:val="en-GB"/>
        </w:rPr>
        <w:t xml:space="preserve">, the EESC </w:t>
      </w:r>
      <w:r w:rsidR="00BD22EA" w:rsidRPr="00B73C37">
        <w:rPr>
          <w:rFonts w:ascii="Garamond" w:hAnsi="Garamond"/>
          <w:sz w:val="24"/>
          <w:lang w:val="en-GB"/>
        </w:rPr>
        <w:t>stated</w:t>
      </w:r>
      <w:r w:rsidRPr="00B73C37">
        <w:rPr>
          <w:rFonts w:ascii="Garamond" w:hAnsi="Garamond"/>
          <w:sz w:val="24"/>
          <w:lang w:val="en-GB"/>
        </w:rPr>
        <w:t xml:space="preserve"> </w:t>
      </w:r>
      <w:r w:rsidR="00BD22EA" w:rsidRPr="00B73C37">
        <w:rPr>
          <w:rFonts w:ascii="Garamond" w:hAnsi="Garamond"/>
          <w:sz w:val="24"/>
          <w:lang w:val="en-GB"/>
        </w:rPr>
        <w:t>the</w:t>
      </w:r>
      <w:r w:rsidRPr="00B73C37">
        <w:rPr>
          <w:rFonts w:ascii="Garamond" w:hAnsi="Garamond"/>
          <w:sz w:val="24"/>
          <w:lang w:val="en-GB"/>
        </w:rPr>
        <w:t xml:space="preserve"> need to </w:t>
      </w:r>
      <w:r w:rsidR="00BD22EA" w:rsidRPr="00B73C37">
        <w:rPr>
          <w:rFonts w:ascii="Garamond" w:hAnsi="Garamond"/>
          <w:sz w:val="24"/>
          <w:lang w:val="en-GB"/>
        </w:rPr>
        <w:t>increase</w:t>
      </w:r>
      <w:r w:rsidRPr="00B73C37">
        <w:rPr>
          <w:rFonts w:ascii="Garamond" w:hAnsi="Garamond"/>
          <w:sz w:val="24"/>
          <w:lang w:val="en-GB"/>
        </w:rPr>
        <w:t xml:space="preserve"> </w:t>
      </w:r>
      <w:r w:rsidR="00DB12EE" w:rsidRPr="00B73C37">
        <w:rPr>
          <w:rFonts w:ascii="Garamond" w:hAnsi="Garamond"/>
          <w:sz w:val="24"/>
          <w:lang w:val="en-GB"/>
        </w:rPr>
        <w:t xml:space="preserve">the involvement of </w:t>
      </w:r>
      <w:r w:rsidR="000A0475" w:rsidRPr="00B73C37">
        <w:rPr>
          <w:rFonts w:ascii="Garamond" w:hAnsi="Garamond"/>
          <w:sz w:val="24"/>
          <w:lang w:val="en-GB"/>
        </w:rPr>
        <w:t xml:space="preserve">all stakeholders </w:t>
      </w:r>
      <w:r w:rsidR="00DB12EE" w:rsidRPr="00B73C37">
        <w:rPr>
          <w:rFonts w:ascii="Garamond" w:hAnsi="Garamond"/>
          <w:sz w:val="24"/>
          <w:lang w:val="en-GB"/>
        </w:rPr>
        <w:t xml:space="preserve">in the design, delivery and evaluation of social policies. </w:t>
      </w:r>
      <w:r w:rsidRPr="00DF03F0">
        <w:rPr>
          <w:rFonts w:ascii="Garamond" w:hAnsi="Garamond"/>
          <w:sz w:val="24"/>
          <w:lang w:val="en-GB"/>
        </w:rPr>
        <w:t xml:space="preserve">To that effect, it </w:t>
      </w:r>
      <w:r w:rsidR="000A0475" w:rsidRPr="00B73C37">
        <w:rPr>
          <w:rFonts w:ascii="Garamond" w:hAnsi="Garamond"/>
          <w:sz w:val="24"/>
          <w:lang w:val="en-GB"/>
        </w:rPr>
        <w:t>recommend</w:t>
      </w:r>
      <w:r w:rsidR="00E657E4" w:rsidRPr="00B73C37">
        <w:rPr>
          <w:rFonts w:ascii="Garamond" w:hAnsi="Garamond"/>
          <w:sz w:val="24"/>
          <w:lang w:val="en-GB"/>
        </w:rPr>
        <w:t>ed</w:t>
      </w:r>
      <w:r w:rsidR="000A0475" w:rsidRPr="00B73C37">
        <w:rPr>
          <w:rFonts w:ascii="Garamond" w:hAnsi="Garamond"/>
          <w:sz w:val="24"/>
          <w:lang w:val="en-GB"/>
        </w:rPr>
        <w:t xml:space="preserve"> that the Commission proposes new guidelines </w:t>
      </w:r>
      <w:r w:rsidRPr="00DF03F0">
        <w:rPr>
          <w:rFonts w:ascii="Garamond" w:hAnsi="Garamond"/>
          <w:sz w:val="24"/>
          <w:lang w:val="en-GB"/>
        </w:rPr>
        <w:t>for consulting stakeholders in the social field, allowing them to provide input at all stages of European governance</w:t>
      </w:r>
      <w:r w:rsidR="00BD22EA" w:rsidRPr="00DF03F0">
        <w:rPr>
          <w:rFonts w:ascii="Garamond" w:hAnsi="Garamond"/>
          <w:sz w:val="24"/>
          <w:lang w:val="en-GB"/>
        </w:rPr>
        <w:t>,</w:t>
      </w:r>
      <w:r w:rsidRPr="00DF03F0">
        <w:rPr>
          <w:rFonts w:ascii="Garamond" w:hAnsi="Garamond"/>
          <w:sz w:val="24"/>
          <w:lang w:val="en-GB"/>
        </w:rPr>
        <w:t xml:space="preserve"> </w:t>
      </w:r>
      <w:r w:rsidR="00DB12EE" w:rsidRPr="004578D2">
        <w:rPr>
          <w:rFonts w:ascii="Garamond" w:hAnsi="Garamond"/>
          <w:sz w:val="24"/>
          <w:lang w:val="en-GB"/>
        </w:rPr>
        <w:t xml:space="preserve">at </w:t>
      </w:r>
      <w:r w:rsidR="00BD22EA" w:rsidRPr="00DF03F0">
        <w:rPr>
          <w:rFonts w:ascii="Garamond" w:hAnsi="Garamond"/>
          <w:sz w:val="24"/>
          <w:lang w:val="en-GB"/>
        </w:rPr>
        <w:t>both</w:t>
      </w:r>
      <w:r w:rsidR="00BD22EA" w:rsidRPr="004578D2">
        <w:rPr>
          <w:rFonts w:ascii="Garamond" w:hAnsi="Garamond"/>
          <w:sz w:val="24"/>
          <w:lang w:val="en-GB"/>
        </w:rPr>
        <w:t xml:space="preserve"> </w:t>
      </w:r>
      <w:r w:rsidR="00DB12EE" w:rsidRPr="004578D2">
        <w:rPr>
          <w:rFonts w:ascii="Garamond" w:hAnsi="Garamond"/>
          <w:sz w:val="24"/>
          <w:lang w:val="en-GB"/>
        </w:rPr>
        <w:t>EU and national levels</w:t>
      </w:r>
      <w:r w:rsidR="000A0475" w:rsidRPr="004578D2">
        <w:rPr>
          <w:rStyle w:val="FootnoteReference"/>
          <w:rFonts w:ascii="Garamond" w:hAnsi="Garamond"/>
          <w:sz w:val="24"/>
          <w:lang w:val="en-GB"/>
        </w:rPr>
        <w:footnoteReference w:id="96"/>
      </w:r>
      <w:r w:rsidR="00DB12EE" w:rsidRPr="004578D2">
        <w:rPr>
          <w:rFonts w:ascii="Garamond" w:hAnsi="Garamond"/>
          <w:sz w:val="24"/>
          <w:lang w:val="en-GB"/>
        </w:rPr>
        <w:t xml:space="preserve">.  </w:t>
      </w:r>
    </w:p>
    <w:p w:rsidR="00DB12EE" w:rsidRPr="00B73C37" w:rsidRDefault="00DB12EE" w:rsidP="00357F96">
      <w:pPr>
        <w:jc w:val="both"/>
        <w:rPr>
          <w:rFonts w:ascii="Garamond" w:hAnsi="Garamond"/>
          <w:sz w:val="24"/>
          <w:lang w:val="en-GB"/>
        </w:rPr>
      </w:pPr>
    </w:p>
    <w:p w:rsidR="00DF03F0" w:rsidRDefault="00DF03F0">
      <w:pPr>
        <w:rPr>
          <w:rFonts w:ascii="Garamond" w:hAnsi="Garamond" w:cs="Times New Roman"/>
          <w:b/>
          <w:sz w:val="24"/>
          <w:lang w:val="en-GB"/>
        </w:rPr>
      </w:pPr>
      <w:r>
        <w:rPr>
          <w:rFonts w:ascii="Garamond" w:hAnsi="Garamond" w:cs="Times New Roman"/>
          <w:b/>
          <w:sz w:val="24"/>
          <w:lang w:val="en-GB"/>
        </w:rPr>
        <w:br w:type="page"/>
      </w:r>
    </w:p>
    <w:p w:rsidR="001974E3" w:rsidRPr="00B73C37" w:rsidRDefault="005C721A" w:rsidP="001974E3">
      <w:pPr>
        <w:spacing w:line="276" w:lineRule="auto"/>
        <w:jc w:val="both"/>
        <w:rPr>
          <w:rFonts w:ascii="Garamond" w:hAnsi="Garamond" w:cs="Times New Roman"/>
          <w:b/>
          <w:sz w:val="24"/>
          <w:lang w:val="en-GB"/>
        </w:rPr>
      </w:pPr>
      <w:r w:rsidRPr="00B73C37">
        <w:rPr>
          <w:rFonts w:ascii="Garamond" w:hAnsi="Garamond" w:cs="Times New Roman"/>
          <w:b/>
          <w:sz w:val="24"/>
          <w:lang w:val="en-GB"/>
        </w:rPr>
        <w:t>Bargaining in the</w:t>
      </w:r>
      <w:r w:rsidR="00C42FED" w:rsidRPr="00B73C37">
        <w:rPr>
          <w:rFonts w:ascii="Garamond" w:hAnsi="Garamond" w:cs="Times New Roman"/>
          <w:b/>
          <w:sz w:val="24"/>
          <w:lang w:val="en-GB"/>
        </w:rPr>
        <w:t xml:space="preserve"> </w:t>
      </w:r>
      <w:r w:rsidR="00BD22EA" w:rsidRPr="00B73C37">
        <w:rPr>
          <w:rFonts w:ascii="Garamond" w:hAnsi="Garamond" w:cs="Times New Roman"/>
          <w:b/>
          <w:sz w:val="24"/>
          <w:lang w:val="en-GB"/>
        </w:rPr>
        <w:t>d</w:t>
      </w:r>
      <w:r w:rsidR="00C42FED" w:rsidRPr="00B73C37">
        <w:rPr>
          <w:rFonts w:ascii="Garamond" w:hAnsi="Garamond" w:cs="Times New Roman"/>
          <w:b/>
          <w:sz w:val="24"/>
          <w:lang w:val="en-GB"/>
        </w:rPr>
        <w:t xml:space="preserve">igital </w:t>
      </w:r>
      <w:r w:rsidR="00BD22EA" w:rsidRPr="00B73C37">
        <w:rPr>
          <w:rFonts w:ascii="Garamond" w:hAnsi="Garamond" w:cs="Times New Roman"/>
          <w:b/>
          <w:sz w:val="24"/>
          <w:lang w:val="en-GB"/>
        </w:rPr>
        <w:t>e</w:t>
      </w:r>
      <w:r w:rsidR="001974E3" w:rsidRPr="00B73C37">
        <w:rPr>
          <w:rFonts w:ascii="Garamond" w:hAnsi="Garamond" w:cs="Times New Roman"/>
          <w:b/>
          <w:sz w:val="24"/>
          <w:lang w:val="en-GB"/>
        </w:rPr>
        <w:t xml:space="preserve">conomy </w:t>
      </w:r>
    </w:p>
    <w:p w:rsidR="00DD1284" w:rsidRPr="00B73C37" w:rsidRDefault="00CB0FA1" w:rsidP="00350A98">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As discussed </w:t>
      </w:r>
      <w:r w:rsidR="00BD22EA" w:rsidRPr="00B73C37">
        <w:rPr>
          <w:rFonts w:ascii="Garamond" w:hAnsi="Garamond" w:cs="Times New Roman"/>
          <w:sz w:val="24"/>
          <w:lang w:val="en-GB"/>
        </w:rPr>
        <w:t>above</w:t>
      </w:r>
      <w:r w:rsidRPr="00B73C37">
        <w:rPr>
          <w:rFonts w:ascii="Garamond" w:hAnsi="Garamond" w:cs="Times New Roman"/>
          <w:sz w:val="24"/>
          <w:lang w:val="en-GB"/>
        </w:rPr>
        <w:t>, the process of d</w:t>
      </w:r>
      <w:r w:rsidR="00350A98" w:rsidRPr="00B73C37">
        <w:rPr>
          <w:rFonts w:ascii="Garamond" w:hAnsi="Garamond" w:cs="Times New Roman"/>
          <w:sz w:val="24"/>
          <w:lang w:val="en-GB"/>
        </w:rPr>
        <w:t xml:space="preserve">igitalisation </w:t>
      </w:r>
      <w:r w:rsidR="00E657E4" w:rsidRPr="00B73C37">
        <w:rPr>
          <w:rFonts w:ascii="Garamond" w:hAnsi="Garamond" w:cs="Times New Roman"/>
          <w:sz w:val="24"/>
          <w:lang w:val="en-GB"/>
        </w:rPr>
        <w:t>is having a great</w:t>
      </w:r>
      <w:r w:rsidR="00350A98" w:rsidRPr="00B73C37">
        <w:rPr>
          <w:rFonts w:ascii="Garamond" w:hAnsi="Garamond" w:cs="Times New Roman"/>
          <w:sz w:val="24"/>
          <w:lang w:val="en-GB"/>
        </w:rPr>
        <w:t xml:space="preserve"> impact on the organi</w:t>
      </w:r>
      <w:r w:rsidR="00BD22EA" w:rsidRPr="00B73C37">
        <w:rPr>
          <w:rFonts w:ascii="Garamond" w:hAnsi="Garamond" w:cs="Times New Roman"/>
          <w:sz w:val="24"/>
          <w:lang w:val="en-GB"/>
        </w:rPr>
        <w:t>s</w:t>
      </w:r>
      <w:r w:rsidR="00975CD6" w:rsidRPr="00B73C37">
        <w:rPr>
          <w:rFonts w:ascii="Garamond" w:hAnsi="Garamond" w:cs="Times New Roman"/>
          <w:sz w:val="24"/>
          <w:lang w:val="en-GB"/>
        </w:rPr>
        <w:t>ation of work, transforming a</w:t>
      </w:r>
      <w:r w:rsidR="00350A98" w:rsidRPr="00B73C37">
        <w:rPr>
          <w:rFonts w:ascii="Garamond" w:hAnsi="Garamond" w:cs="Times New Roman"/>
          <w:sz w:val="24"/>
          <w:lang w:val="en-GB"/>
        </w:rPr>
        <w:t xml:space="preserve"> complex and continuously</w:t>
      </w:r>
      <w:r w:rsidR="00E657E4" w:rsidRPr="00B73C37">
        <w:rPr>
          <w:rFonts w:ascii="Garamond" w:hAnsi="Garamond" w:cs="Times New Roman"/>
          <w:sz w:val="24"/>
          <w:lang w:val="en-GB"/>
        </w:rPr>
        <w:t>-</w:t>
      </w:r>
      <w:r w:rsidR="00350A98" w:rsidRPr="00B73C37">
        <w:rPr>
          <w:rFonts w:ascii="Garamond" w:hAnsi="Garamond" w:cs="Times New Roman"/>
          <w:sz w:val="24"/>
          <w:lang w:val="en-GB"/>
        </w:rPr>
        <w:t>changing labour market landscape</w:t>
      </w:r>
      <w:r w:rsidR="00B20058" w:rsidRPr="00B73C37">
        <w:rPr>
          <w:rStyle w:val="FootnoteReference"/>
          <w:rFonts w:ascii="Garamond" w:hAnsi="Garamond" w:cs="Times New Roman"/>
          <w:sz w:val="24"/>
          <w:lang w:val="en-GB"/>
        </w:rPr>
        <w:footnoteReference w:id="97"/>
      </w:r>
      <w:r w:rsidR="00350A98" w:rsidRPr="00B73C37">
        <w:rPr>
          <w:rFonts w:ascii="Garamond" w:hAnsi="Garamond" w:cs="Times New Roman"/>
          <w:sz w:val="24"/>
          <w:lang w:val="en-GB"/>
        </w:rPr>
        <w:t xml:space="preserve">. </w:t>
      </w:r>
      <w:r w:rsidR="00DD1284" w:rsidRPr="00B73C37">
        <w:rPr>
          <w:rFonts w:ascii="Garamond" w:hAnsi="Garamond"/>
          <w:sz w:val="24"/>
          <w:szCs w:val="24"/>
          <w:lang w:val="en-GB"/>
        </w:rPr>
        <w:t xml:space="preserve">This poses some challenges for traditional labour market institutions such as collective bargaining and social dialogue </w:t>
      </w:r>
      <w:r w:rsidRPr="00B73C37">
        <w:rPr>
          <w:rFonts w:ascii="Garamond" w:hAnsi="Garamond"/>
          <w:sz w:val="24"/>
          <w:szCs w:val="24"/>
          <w:lang w:val="en-GB"/>
        </w:rPr>
        <w:t xml:space="preserve">which </w:t>
      </w:r>
      <w:r w:rsidR="00DD1284" w:rsidRPr="00B73C37">
        <w:rPr>
          <w:rFonts w:ascii="Garamond" w:hAnsi="Garamond"/>
          <w:sz w:val="24"/>
          <w:szCs w:val="24"/>
          <w:lang w:val="en-GB"/>
        </w:rPr>
        <w:t>could render them partly ineffective</w:t>
      </w:r>
      <w:r w:rsidR="00B20058" w:rsidRPr="00B73C37">
        <w:rPr>
          <w:rStyle w:val="FootnoteReference"/>
          <w:rFonts w:ascii="Garamond" w:hAnsi="Garamond"/>
          <w:sz w:val="24"/>
          <w:szCs w:val="24"/>
          <w:lang w:val="en-GB"/>
        </w:rPr>
        <w:footnoteReference w:id="98"/>
      </w:r>
      <w:r w:rsidR="00C45BF9" w:rsidRPr="00B73C37">
        <w:rPr>
          <w:rFonts w:ascii="Garamond" w:hAnsi="Garamond"/>
          <w:sz w:val="24"/>
          <w:szCs w:val="24"/>
          <w:lang w:val="en-GB"/>
        </w:rPr>
        <w:t xml:space="preserve">, especially in </w:t>
      </w:r>
      <w:r w:rsidR="00DD1284" w:rsidRPr="00B73C37">
        <w:rPr>
          <w:rFonts w:ascii="Garamond" w:hAnsi="Garamond"/>
          <w:sz w:val="24"/>
          <w:szCs w:val="24"/>
          <w:lang w:val="en-GB"/>
        </w:rPr>
        <w:t>context</w:t>
      </w:r>
      <w:r w:rsidR="00C45BF9" w:rsidRPr="00B73C37">
        <w:rPr>
          <w:rFonts w:ascii="Garamond" w:hAnsi="Garamond"/>
          <w:sz w:val="24"/>
          <w:szCs w:val="24"/>
          <w:lang w:val="en-GB"/>
        </w:rPr>
        <w:t>s</w:t>
      </w:r>
      <w:r w:rsidR="00DD1284" w:rsidRPr="00B73C37">
        <w:rPr>
          <w:rFonts w:ascii="Garamond" w:hAnsi="Garamond"/>
          <w:sz w:val="24"/>
          <w:szCs w:val="24"/>
          <w:lang w:val="en-GB"/>
        </w:rPr>
        <w:t xml:space="preserve"> where </w:t>
      </w:r>
      <w:r w:rsidRPr="00B73C37">
        <w:rPr>
          <w:rFonts w:ascii="Garamond" w:hAnsi="Garamond"/>
          <w:sz w:val="24"/>
          <w:szCs w:val="24"/>
          <w:lang w:val="en-GB"/>
        </w:rPr>
        <w:t xml:space="preserve">trade </w:t>
      </w:r>
      <w:r w:rsidR="00DD1284" w:rsidRPr="00B73C37">
        <w:rPr>
          <w:rFonts w:ascii="Garamond" w:hAnsi="Garamond" w:cs="Times New Roman"/>
          <w:sz w:val="24"/>
          <w:lang w:val="en-GB"/>
        </w:rPr>
        <w:t>union membership rates decline</w:t>
      </w:r>
      <w:r w:rsidR="00C45BF9" w:rsidRPr="00B73C37">
        <w:rPr>
          <w:rFonts w:ascii="Garamond" w:hAnsi="Garamond" w:cs="Times New Roman"/>
          <w:sz w:val="24"/>
          <w:lang w:val="en-GB"/>
        </w:rPr>
        <w:t xml:space="preserve"> and</w:t>
      </w:r>
      <w:r w:rsidR="00DD1284" w:rsidRPr="00B73C37">
        <w:rPr>
          <w:rFonts w:ascii="Garamond" w:hAnsi="Garamond" w:cs="Times New Roman"/>
          <w:sz w:val="24"/>
          <w:lang w:val="en-GB"/>
        </w:rPr>
        <w:t xml:space="preserve"> more workers are in non-standard</w:t>
      </w:r>
      <w:r w:rsidR="004713AE" w:rsidRPr="00B73C37">
        <w:rPr>
          <w:rFonts w:ascii="Garamond" w:hAnsi="Garamond" w:cs="Times New Roman"/>
          <w:sz w:val="24"/>
          <w:lang w:val="en-GB"/>
        </w:rPr>
        <w:t xml:space="preserve"> forms of employment</w:t>
      </w:r>
      <w:r w:rsidR="004713AE" w:rsidRPr="00B73C37">
        <w:rPr>
          <w:rStyle w:val="FootnoteReference"/>
          <w:rFonts w:ascii="Garamond" w:hAnsi="Garamond" w:cs="Times New Roman"/>
          <w:sz w:val="24"/>
          <w:lang w:val="en-GB"/>
        </w:rPr>
        <w:footnoteReference w:id="99"/>
      </w:r>
      <w:r w:rsidR="00DD1284" w:rsidRPr="00B73C37">
        <w:rPr>
          <w:rFonts w:ascii="Garamond" w:hAnsi="Garamond" w:cs="Times New Roman"/>
          <w:sz w:val="24"/>
          <w:lang w:val="en-GB"/>
        </w:rPr>
        <w:t>.</w:t>
      </w:r>
    </w:p>
    <w:p w:rsidR="00DD1284" w:rsidRPr="00B73C37" w:rsidRDefault="00BB1CB5" w:rsidP="00DD1284">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While </w:t>
      </w:r>
      <w:r w:rsidR="00207612" w:rsidRPr="00B73C37">
        <w:rPr>
          <w:rFonts w:ascii="Garamond" w:hAnsi="Garamond" w:cs="Times New Roman"/>
          <w:sz w:val="24"/>
          <w:lang w:val="en-GB"/>
        </w:rPr>
        <w:t>t</w:t>
      </w:r>
      <w:r w:rsidR="00DD1284" w:rsidRPr="00B73C37">
        <w:rPr>
          <w:rFonts w:ascii="Garamond" w:hAnsi="Garamond" w:cs="Times New Roman"/>
          <w:sz w:val="24"/>
          <w:lang w:val="en-GB"/>
        </w:rPr>
        <w:t xml:space="preserve">hese developments </w:t>
      </w:r>
      <w:r w:rsidRPr="00B73C37">
        <w:rPr>
          <w:rFonts w:ascii="Garamond" w:hAnsi="Garamond" w:cs="Times New Roman"/>
          <w:sz w:val="24"/>
          <w:lang w:val="en-GB"/>
        </w:rPr>
        <w:t>pose challenges</w:t>
      </w:r>
      <w:r w:rsidR="00207612" w:rsidRPr="00B73C37">
        <w:rPr>
          <w:rFonts w:ascii="Garamond" w:hAnsi="Garamond" w:cs="Times New Roman"/>
          <w:sz w:val="24"/>
          <w:lang w:val="en-GB"/>
        </w:rPr>
        <w:t xml:space="preserve">, </w:t>
      </w:r>
      <w:r w:rsidR="00DD1284" w:rsidRPr="00B73C37">
        <w:rPr>
          <w:rFonts w:ascii="Garamond" w:hAnsi="Garamond" w:cs="Times New Roman"/>
          <w:sz w:val="24"/>
          <w:lang w:val="en-GB"/>
        </w:rPr>
        <w:t xml:space="preserve">it should not be assumed that </w:t>
      </w:r>
      <w:r w:rsidR="00C45BF9" w:rsidRPr="00B73C37">
        <w:rPr>
          <w:rFonts w:ascii="Garamond" w:hAnsi="Garamond" w:cs="Times New Roman"/>
          <w:sz w:val="24"/>
          <w:lang w:val="en-GB"/>
        </w:rPr>
        <w:t xml:space="preserve">current labour market institutions </w:t>
      </w:r>
      <w:r w:rsidR="00DD1284" w:rsidRPr="00B73C37">
        <w:rPr>
          <w:rFonts w:ascii="Garamond" w:hAnsi="Garamond" w:cs="Times New Roman"/>
          <w:sz w:val="24"/>
          <w:lang w:val="en-GB"/>
        </w:rPr>
        <w:t xml:space="preserve">are entirely outdated or unsuitable </w:t>
      </w:r>
      <w:r w:rsidRPr="00B73C37">
        <w:rPr>
          <w:rFonts w:ascii="Garamond" w:hAnsi="Garamond" w:cs="Times New Roman"/>
          <w:sz w:val="24"/>
          <w:lang w:val="en-GB"/>
        </w:rPr>
        <w:t xml:space="preserve">for </w:t>
      </w:r>
      <w:r w:rsidR="00DD1284" w:rsidRPr="00B73C37">
        <w:rPr>
          <w:rFonts w:ascii="Garamond" w:hAnsi="Garamond" w:cs="Times New Roman"/>
          <w:sz w:val="24"/>
          <w:lang w:val="en-GB"/>
        </w:rPr>
        <w:t>govern</w:t>
      </w:r>
      <w:r w:rsidRPr="00B73C37">
        <w:rPr>
          <w:rFonts w:ascii="Garamond" w:hAnsi="Garamond" w:cs="Times New Roman"/>
          <w:sz w:val="24"/>
          <w:lang w:val="en-GB"/>
        </w:rPr>
        <w:t>ance</w:t>
      </w:r>
      <w:r w:rsidR="00DD1284" w:rsidRPr="00B73C37">
        <w:rPr>
          <w:rFonts w:ascii="Garamond" w:hAnsi="Garamond" w:cs="Times New Roman"/>
          <w:sz w:val="24"/>
          <w:lang w:val="en-GB"/>
        </w:rPr>
        <w:t xml:space="preserve">. On the contrary, the </w:t>
      </w:r>
      <w:r w:rsidR="00CB6742" w:rsidRPr="00B73C37">
        <w:rPr>
          <w:rFonts w:ascii="Garamond" w:hAnsi="Garamond" w:cs="Times New Roman"/>
          <w:sz w:val="24"/>
          <w:lang w:val="en-GB"/>
        </w:rPr>
        <w:t xml:space="preserve">changes </w:t>
      </w:r>
      <w:r w:rsidR="00DD1284" w:rsidRPr="00B73C37">
        <w:rPr>
          <w:rFonts w:ascii="Garamond" w:hAnsi="Garamond" w:cs="Times New Roman"/>
          <w:sz w:val="24"/>
          <w:lang w:val="en-GB"/>
        </w:rPr>
        <w:t xml:space="preserve">taking place in the </w:t>
      </w:r>
      <w:r w:rsidR="00DD1284" w:rsidRPr="00B83EF7">
        <w:rPr>
          <w:rFonts w:ascii="Garamond" w:hAnsi="Garamond" w:cs="Times New Roman"/>
          <w:sz w:val="24"/>
          <w:lang w:val="en-GB"/>
        </w:rPr>
        <w:t xml:space="preserve">world of work </w:t>
      </w:r>
      <w:r w:rsidR="00623EDC" w:rsidRPr="00B73C37">
        <w:rPr>
          <w:rFonts w:ascii="Garamond" w:hAnsi="Garamond" w:cs="Times New Roman"/>
          <w:sz w:val="24"/>
          <w:lang w:val="en-GB"/>
        </w:rPr>
        <w:t xml:space="preserve">may well </w:t>
      </w:r>
      <w:r w:rsidRPr="00B73C37">
        <w:rPr>
          <w:rFonts w:ascii="Garamond" w:hAnsi="Garamond" w:cs="Times New Roman"/>
          <w:sz w:val="24"/>
          <w:lang w:val="en-GB"/>
        </w:rPr>
        <w:t xml:space="preserve">accentuate the need </w:t>
      </w:r>
      <w:r w:rsidR="00DD1284" w:rsidRPr="00B73C37">
        <w:rPr>
          <w:rFonts w:ascii="Garamond" w:hAnsi="Garamond" w:cs="Times New Roman"/>
          <w:sz w:val="24"/>
          <w:lang w:val="en-GB"/>
        </w:rPr>
        <w:t xml:space="preserve">for strong, democratic, independent workers’ and employers’ organisations and for </w:t>
      </w:r>
      <w:r w:rsidR="00603E2D" w:rsidRPr="00B73C37">
        <w:rPr>
          <w:rFonts w:ascii="Garamond" w:hAnsi="Garamond" w:cs="Times New Roman"/>
          <w:sz w:val="24"/>
          <w:lang w:val="en-GB"/>
        </w:rPr>
        <w:t xml:space="preserve">particular </w:t>
      </w:r>
      <w:r w:rsidR="00DD1284" w:rsidRPr="00B73C37">
        <w:rPr>
          <w:rFonts w:ascii="Garamond" w:hAnsi="Garamond" w:cs="Times New Roman"/>
          <w:sz w:val="24"/>
          <w:lang w:val="en-GB"/>
        </w:rPr>
        <w:t xml:space="preserve">focus on protecting the rights of </w:t>
      </w:r>
      <w:r w:rsidR="00C45BF9" w:rsidRPr="00B73C37">
        <w:rPr>
          <w:rFonts w:ascii="Garamond" w:hAnsi="Garamond" w:cs="Times New Roman"/>
          <w:sz w:val="24"/>
          <w:lang w:val="en-GB"/>
        </w:rPr>
        <w:t xml:space="preserve">these </w:t>
      </w:r>
      <w:r w:rsidR="00DD1284" w:rsidRPr="00B73C37">
        <w:rPr>
          <w:rFonts w:ascii="Garamond" w:hAnsi="Garamond" w:cs="Times New Roman"/>
          <w:sz w:val="24"/>
          <w:lang w:val="en-GB"/>
        </w:rPr>
        <w:t xml:space="preserve">workers in non-standard </w:t>
      </w:r>
      <w:r w:rsidR="00C45BF9" w:rsidRPr="00B73C37">
        <w:rPr>
          <w:rFonts w:ascii="Garamond" w:hAnsi="Garamond" w:cs="Times New Roman"/>
          <w:sz w:val="24"/>
          <w:lang w:val="en-GB"/>
        </w:rPr>
        <w:t>f</w:t>
      </w:r>
      <w:r w:rsidR="00DD1284" w:rsidRPr="00B73C37">
        <w:rPr>
          <w:rFonts w:ascii="Garamond" w:hAnsi="Garamond" w:cs="Times New Roman"/>
          <w:sz w:val="24"/>
          <w:lang w:val="en-GB"/>
        </w:rPr>
        <w:t xml:space="preserve">orms of employment. </w:t>
      </w:r>
      <w:r w:rsidR="00603E2D" w:rsidRPr="00B73C37">
        <w:rPr>
          <w:rFonts w:ascii="Garamond" w:hAnsi="Garamond" w:cs="Times New Roman"/>
          <w:sz w:val="24"/>
          <w:lang w:val="en-GB"/>
        </w:rPr>
        <w:t xml:space="preserve">The EESC </w:t>
      </w:r>
      <w:r w:rsidR="00623EDC" w:rsidRPr="00B73C37">
        <w:rPr>
          <w:rFonts w:ascii="Garamond" w:hAnsi="Garamond" w:cs="Times New Roman"/>
          <w:sz w:val="24"/>
          <w:lang w:val="en-GB"/>
        </w:rPr>
        <w:t xml:space="preserve">has </w:t>
      </w:r>
      <w:r w:rsidR="00603E2D" w:rsidRPr="00B73C37">
        <w:rPr>
          <w:rFonts w:ascii="Garamond" w:hAnsi="Garamond" w:cs="Times New Roman"/>
          <w:sz w:val="24"/>
          <w:lang w:val="en-GB"/>
        </w:rPr>
        <w:t>call</w:t>
      </w:r>
      <w:r w:rsidR="00623EDC" w:rsidRPr="00B73C37">
        <w:rPr>
          <w:rFonts w:ascii="Garamond" w:hAnsi="Garamond" w:cs="Times New Roman"/>
          <w:sz w:val="24"/>
          <w:lang w:val="en-GB"/>
        </w:rPr>
        <w:t>ed</w:t>
      </w:r>
      <w:r w:rsidR="00603E2D" w:rsidRPr="00B73C37">
        <w:rPr>
          <w:rFonts w:ascii="Garamond" w:hAnsi="Garamond" w:cs="Times New Roman"/>
          <w:sz w:val="24"/>
          <w:lang w:val="en-GB"/>
        </w:rPr>
        <w:t xml:space="preserve"> for collective bargaining to be promoted at all levels, especially in sectors and businesses that are affected by digitalisation.</w:t>
      </w:r>
      <w:r w:rsidR="00B20058" w:rsidRPr="00B73C37">
        <w:rPr>
          <w:rStyle w:val="FootnoteReference"/>
          <w:rFonts w:ascii="Garamond" w:hAnsi="Garamond" w:cs="Times New Roman"/>
          <w:sz w:val="24"/>
          <w:lang w:val="en-GB"/>
        </w:rPr>
        <w:footnoteReference w:id="100"/>
      </w:r>
      <w:r w:rsidR="00B20058" w:rsidRPr="00B73C37">
        <w:rPr>
          <w:rFonts w:ascii="Garamond" w:hAnsi="Garamond" w:cs="Times New Roman"/>
          <w:sz w:val="24"/>
          <w:lang w:val="en-GB"/>
        </w:rPr>
        <w:t xml:space="preserve"> </w:t>
      </w:r>
      <w:r w:rsidR="00DD1284" w:rsidRPr="00B73C37">
        <w:rPr>
          <w:rFonts w:ascii="Garamond" w:hAnsi="Garamond" w:cs="Times New Roman"/>
          <w:sz w:val="24"/>
          <w:lang w:val="en-GB"/>
        </w:rPr>
        <w:t xml:space="preserve"> </w:t>
      </w:r>
    </w:p>
    <w:p w:rsidR="00DD1284" w:rsidRPr="00B73C37" w:rsidRDefault="00DD1284" w:rsidP="00DD1284">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Additionally, </w:t>
      </w:r>
      <w:r w:rsidR="00BB1CB5" w:rsidRPr="00B73C37">
        <w:rPr>
          <w:rFonts w:ascii="Garamond" w:hAnsi="Garamond" w:cs="Times New Roman"/>
          <w:sz w:val="24"/>
          <w:lang w:val="en-GB"/>
        </w:rPr>
        <w:t xml:space="preserve">the social partners themselves are optimally placed to make productive use of </w:t>
      </w:r>
      <w:r w:rsidRPr="00B73C37">
        <w:rPr>
          <w:rFonts w:ascii="Garamond" w:hAnsi="Garamond" w:cs="Times New Roman"/>
          <w:sz w:val="24"/>
          <w:lang w:val="en-GB"/>
        </w:rPr>
        <w:t xml:space="preserve">internet-based technologies and e-platforms to stimulate </w:t>
      </w:r>
      <w:r w:rsidR="00657F85" w:rsidRPr="00B73C37">
        <w:rPr>
          <w:rFonts w:ascii="Garamond" w:hAnsi="Garamond" w:cs="Times New Roman"/>
          <w:sz w:val="24"/>
          <w:lang w:val="en-GB"/>
        </w:rPr>
        <w:t xml:space="preserve">both </w:t>
      </w:r>
      <w:r w:rsidRPr="00B73C37">
        <w:rPr>
          <w:rFonts w:ascii="Garamond" w:hAnsi="Garamond" w:cs="Times New Roman"/>
          <w:sz w:val="24"/>
          <w:lang w:val="en-GB"/>
        </w:rPr>
        <w:t>their membership and dialogue</w:t>
      </w:r>
      <w:r w:rsidRPr="00B73C37">
        <w:rPr>
          <w:rStyle w:val="FootnoteReference"/>
          <w:rFonts w:ascii="Garamond" w:hAnsi="Garamond" w:cs="Times New Roman"/>
          <w:sz w:val="24"/>
          <w:lang w:val="en-GB"/>
        </w:rPr>
        <w:footnoteReference w:id="101"/>
      </w:r>
      <w:r w:rsidRPr="00B73C37">
        <w:rPr>
          <w:rFonts w:ascii="Times New Roman" w:hAnsi="Times New Roman" w:cs="Times New Roman"/>
          <w:sz w:val="24"/>
          <w:lang w:val="en-GB"/>
        </w:rPr>
        <w:t xml:space="preserve">. </w:t>
      </w:r>
      <w:r w:rsidR="00BB1CB5" w:rsidRPr="00B73C37">
        <w:rPr>
          <w:rFonts w:ascii="Garamond" w:hAnsi="Garamond" w:cs="Times New Roman"/>
          <w:sz w:val="24"/>
          <w:lang w:val="en-GB"/>
        </w:rPr>
        <w:t>E</w:t>
      </w:r>
      <w:r w:rsidRPr="00B73C37">
        <w:rPr>
          <w:rFonts w:ascii="Garamond" w:hAnsi="Garamond" w:cs="Times New Roman"/>
          <w:sz w:val="24"/>
          <w:lang w:val="en-GB"/>
        </w:rPr>
        <w:t>xamples of new trade unions</w:t>
      </w:r>
      <w:r w:rsidR="00657F85" w:rsidRPr="00B73C37">
        <w:rPr>
          <w:rFonts w:ascii="Garamond" w:hAnsi="Garamond" w:cs="Times New Roman"/>
          <w:sz w:val="24"/>
          <w:lang w:val="en-GB"/>
        </w:rPr>
        <w:t>’</w:t>
      </w:r>
      <w:r w:rsidRPr="00B73C37">
        <w:rPr>
          <w:rFonts w:ascii="Garamond" w:hAnsi="Garamond" w:cs="Times New Roman"/>
          <w:sz w:val="24"/>
          <w:lang w:val="en-GB"/>
        </w:rPr>
        <w:t xml:space="preserve"> initiatives </w:t>
      </w:r>
      <w:r w:rsidR="00BB1CB5" w:rsidRPr="00B73C37">
        <w:rPr>
          <w:rFonts w:ascii="Garamond" w:hAnsi="Garamond" w:cs="Times New Roman"/>
          <w:sz w:val="24"/>
          <w:lang w:val="en-GB"/>
        </w:rPr>
        <w:t xml:space="preserve">include </w:t>
      </w:r>
      <w:r w:rsidRPr="00B73C37">
        <w:rPr>
          <w:rFonts w:ascii="Garamond" w:hAnsi="Garamond" w:cs="Times New Roman"/>
          <w:sz w:val="24"/>
          <w:lang w:val="en-GB"/>
        </w:rPr>
        <w:t xml:space="preserve">the </w:t>
      </w:r>
      <w:r w:rsidR="005D73C5" w:rsidRPr="00B73C37">
        <w:rPr>
          <w:rFonts w:ascii="Garamond" w:hAnsi="Garamond" w:cs="Times New Roman"/>
          <w:sz w:val="24"/>
          <w:lang w:val="en-GB"/>
        </w:rPr>
        <w:t xml:space="preserve">branch for the self-employed in the gig economy set up by the </w:t>
      </w:r>
      <w:r w:rsidRPr="00B73C37">
        <w:rPr>
          <w:rFonts w:ascii="Garamond" w:hAnsi="Garamond" w:cs="Times New Roman"/>
          <w:sz w:val="24"/>
          <w:lang w:val="en-GB"/>
        </w:rPr>
        <w:t>German Service Workers’ Union</w:t>
      </w:r>
      <w:r w:rsidR="00207612" w:rsidRPr="00B73C37">
        <w:rPr>
          <w:rFonts w:ascii="Garamond" w:hAnsi="Garamond" w:cs="Times New Roman"/>
          <w:sz w:val="24"/>
          <w:lang w:val="en-GB"/>
        </w:rPr>
        <w:t>,</w:t>
      </w:r>
      <w:r w:rsidRPr="00B73C37">
        <w:rPr>
          <w:rFonts w:ascii="Garamond" w:hAnsi="Garamond" w:cs="Times New Roman"/>
          <w:sz w:val="24"/>
          <w:lang w:val="en-GB"/>
        </w:rPr>
        <w:t xml:space="preserve"> or </w:t>
      </w:r>
      <w:r w:rsidR="005D73C5" w:rsidRPr="00B73C37">
        <w:rPr>
          <w:rFonts w:ascii="Garamond" w:hAnsi="Garamond" w:cs="Times New Roman"/>
          <w:sz w:val="24"/>
          <w:lang w:val="en-GB"/>
        </w:rPr>
        <w:t>the</w:t>
      </w:r>
      <w:r w:rsidRPr="00B73C37">
        <w:rPr>
          <w:rFonts w:ascii="Garamond" w:hAnsi="Garamond" w:cs="Times New Roman"/>
          <w:sz w:val="24"/>
          <w:lang w:val="en-GB"/>
        </w:rPr>
        <w:t xml:space="preserve"> </w:t>
      </w:r>
      <w:proofErr w:type="spellStart"/>
      <w:r w:rsidRPr="00B73C37">
        <w:rPr>
          <w:rFonts w:ascii="Garamond" w:hAnsi="Garamond" w:cs="Times New Roman"/>
          <w:sz w:val="24"/>
          <w:lang w:val="en-GB"/>
        </w:rPr>
        <w:t>Fair</w:t>
      </w:r>
      <w:r w:rsidR="004578D2">
        <w:rPr>
          <w:rFonts w:ascii="Garamond" w:hAnsi="Garamond" w:cs="Times New Roman"/>
          <w:sz w:val="24"/>
          <w:lang w:val="en-GB"/>
        </w:rPr>
        <w:t>C</w:t>
      </w:r>
      <w:r w:rsidRPr="00B73C37">
        <w:rPr>
          <w:rFonts w:ascii="Garamond" w:hAnsi="Garamond" w:cs="Times New Roman"/>
          <w:sz w:val="24"/>
          <w:lang w:val="en-GB"/>
        </w:rPr>
        <w:t>rowd</w:t>
      </w:r>
      <w:r w:rsidR="004578D2">
        <w:rPr>
          <w:rFonts w:ascii="Garamond" w:hAnsi="Garamond" w:cs="Times New Roman"/>
          <w:sz w:val="24"/>
          <w:lang w:val="en-GB"/>
        </w:rPr>
        <w:t>W</w:t>
      </w:r>
      <w:r w:rsidRPr="00B73C37">
        <w:rPr>
          <w:rFonts w:ascii="Garamond" w:hAnsi="Garamond" w:cs="Times New Roman"/>
          <w:sz w:val="24"/>
          <w:lang w:val="en-GB"/>
        </w:rPr>
        <w:t>ork</w:t>
      </w:r>
      <w:proofErr w:type="spellEnd"/>
      <w:r w:rsidRPr="00B73C37">
        <w:rPr>
          <w:rFonts w:ascii="Garamond" w:hAnsi="Garamond" w:cs="Times New Roman"/>
          <w:sz w:val="24"/>
          <w:lang w:val="en-GB"/>
        </w:rPr>
        <w:t xml:space="preserve"> campaign</w:t>
      </w:r>
      <w:r w:rsidR="005D73C5" w:rsidRPr="004578D2">
        <w:rPr>
          <w:rFonts w:ascii="Garamond" w:hAnsi="Garamond" w:cs="Times New Roman"/>
          <w:sz w:val="24"/>
          <w:lang w:val="en-GB"/>
        </w:rPr>
        <w:t xml:space="preserve"> run by IG </w:t>
      </w:r>
      <w:proofErr w:type="spellStart"/>
      <w:r w:rsidR="005D73C5" w:rsidRPr="004578D2">
        <w:rPr>
          <w:rFonts w:ascii="Garamond" w:hAnsi="Garamond" w:cs="Times New Roman"/>
          <w:sz w:val="24"/>
          <w:lang w:val="en-GB"/>
        </w:rPr>
        <w:t>Metal</w:t>
      </w:r>
      <w:r w:rsidR="004578D2">
        <w:rPr>
          <w:rFonts w:ascii="Garamond" w:hAnsi="Garamond" w:cs="Times New Roman"/>
          <w:sz w:val="24"/>
          <w:lang w:val="en-GB"/>
        </w:rPr>
        <w:t>l</w:t>
      </w:r>
      <w:proofErr w:type="spellEnd"/>
      <w:r w:rsidRPr="004578D2">
        <w:rPr>
          <w:rStyle w:val="FootnoteReference"/>
          <w:rFonts w:ascii="Garamond" w:hAnsi="Garamond" w:cs="Times New Roman"/>
          <w:sz w:val="24"/>
          <w:lang w:val="en-GB"/>
        </w:rPr>
        <w:footnoteReference w:id="102"/>
      </w:r>
      <w:r w:rsidRPr="004578D2">
        <w:rPr>
          <w:rFonts w:ascii="Times New Roman" w:hAnsi="Times New Roman" w:cs="Times New Roman"/>
          <w:sz w:val="24"/>
          <w:lang w:val="en-GB"/>
        </w:rPr>
        <w:t xml:space="preserve">. </w:t>
      </w:r>
      <w:r w:rsidRPr="004578D2">
        <w:rPr>
          <w:rFonts w:ascii="Garamond" w:hAnsi="Garamond" w:cs="Times New Roman"/>
          <w:sz w:val="24"/>
          <w:lang w:val="en-GB"/>
        </w:rPr>
        <w:t xml:space="preserve">There is, however, legal uncertainty </w:t>
      </w:r>
      <w:r w:rsidR="00C42FED" w:rsidRPr="004578D2">
        <w:rPr>
          <w:rFonts w:ascii="Garamond" w:hAnsi="Garamond" w:cs="Times New Roman"/>
          <w:sz w:val="24"/>
          <w:lang w:val="en-GB"/>
        </w:rPr>
        <w:t xml:space="preserve">in several Member States </w:t>
      </w:r>
      <w:r w:rsidRPr="00B73C37">
        <w:rPr>
          <w:rFonts w:ascii="Garamond" w:hAnsi="Garamond" w:cs="Times New Roman"/>
          <w:sz w:val="24"/>
          <w:lang w:val="en-GB"/>
        </w:rPr>
        <w:t>regarding the right to organi</w:t>
      </w:r>
      <w:r w:rsidR="00C3456F" w:rsidRPr="00B73C37">
        <w:rPr>
          <w:rFonts w:ascii="Garamond" w:hAnsi="Garamond" w:cs="Times New Roman"/>
          <w:sz w:val="24"/>
          <w:lang w:val="en-GB"/>
        </w:rPr>
        <w:t>s</w:t>
      </w:r>
      <w:r w:rsidRPr="00B73C37">
        <w:rPr>
          <w:rFonts w:ascii="Garamond" w:hAnsi="Garamond" w:cs="Times New Roman"/>
          <w:sz w:val="24"/>
          <w:lang w:val="en-GB"/>
        </w:rPr>
        <w:t>e people working through digital platforms</w:t>
      </w:r>
      <w:r w:rsidR="0052109A" w:rsidRPr="00B73C37">
        <w:rPr>
          <w:rFonts w:ascii="Garamond" w:hAnsi="Garamond" w:cs="Times New Roman"/>
          <w:sz w:val="24"/>
          <w:lang w:val="en-GB"/>
        </w:rPr>
        <w:t xml:space="preserve"> in trade unions</w:t>
      </w:r>
      <w:r w:rsidR="004713AE" w:rsidRPr="00B73C37">
        <w:rPr>
          <w:rStyle w:val="FootnoteReference"/>
          <w:rFonts w:ascii="Garamond" w:hAnsi="Garamond" w:cs="Times New Roman"/>
          <w:sz w:val="24"/>
          <w:lang w:val="en-GB"/>
        </w:rPr>
        <w:footnoteReference w:id="103"/>
      </w:r>
      <w:r w:rsidR="004713AE" w:rsidRPr="00B73C37">
        <w:rPr>
          <w:rFonts w:ascii="Garamond" w:hAnsi="Garamond" w:cs="Times New Roman"/>
          <w:sz w:val="24"/>
          <w:lang w:val="en-GB"/>
        </w:rPr>
        <w:t>.</w:t>
      </w:r>
      <w:r w:rsidR="00887DE5" w:rsidRPr="00B73C37">
        <w:rPr>
          <w:rFonts w:ascii="Garamond" w:hAnsi="Garamond" w:cs="Times New Roman"/>
          <w:sz w:val="24"/>
          <w:lang w:val="en-GB"/>
        </w:rPr>
        <w:t xml:space="preserve"> </w:t>
      </w:r>
      <w:r w:rsidRPr="00B73C37">
        <w:rPr>
          <w:rFonts w:ascii="Garamond" w:hAnsi="Garamond" w:cs="Times New Roman"/>
          <w:sz w:val="24"/>
          <w:lang w:val="en-GB"/>
        </w:rPr>
        <w:t xml:space="preserve">Other initiatives </w:t>
      </w:r>
      <w:r w:rsidR="00C3456F" w:rsidRPr="00B73C37">
        <w:rPr>
          <w:rFonts w:ascii="Garamond" w:hAnsi="Garamond" w:cs="Times New Roman"/>
          <w:sz w:val="24"/>
          <w:lang w:val="en-GB"/>
        </w:rPr>
        <w:t xml:space="preserve">aiming </w:t>
      </w:r>
      <w:r w:rsidRPr="00B73C37">
        <w:rPr>
          <w:rFonts w:ascii="Garamond" w:hAnsi="Garamond" w:cs="Times New Roman"/>
          <w:sz w:val="24"/>
          <w:lang w:val="en-GB"/>
        </w:rPr>
        <w:t>to give workers new “digital bargaining power</w:t>
      </w:r>
      <w:r w:rsidR="0036506C" w:rsidRPr="00B73C37">
        <w:rPr>
          <w:rFonts w:ascii="Garamond" w:hAnsi="Garamond" w:cs="Times New Roman"/>
          <w:sz w:val="24"/>
          <w:lang w:val="en-GB"/>
        </w:rPr>
        <w:t>”</w:t>
      </w:r>
      <w:r w:rsidRPr="00B73C37">
        <w:rPr>
          <w:rFonts w:ascii="Garamond" w:hAnsi="Garamond" w:cs="Times New Roman"/>
          <w:sz w:val="24"/>
          <w:lang w:val="en-GB"/>
        </w:rPr>
        <w:t xml:space="preserve"> </w:t>
      </w:r>
      <w:r w:rsidR="00207612" w:rsidRPr="00B73C37">
        <w:rPr>
          <w:rFonts w:ascii="Garamond" w:hAnsi="Garamond" w:cs="Times New Roman"/>
          <w:sz w:val="24"/>
          <w:lang w:val="en-GB"/>
        </w:rPr>
        <w:t xml:space="preserve">include </w:t>
      </w:r>
      <w:r w:rsidRPr="00B73C37">
        <w:rPr>
          <w:rFonts w:ascii="Garamond" w:hAnsi="Garamond" w:cs="Times New Roman"/>
          <w:sz w:val="24"/>
          <w:lang w:val="en-GB"/>
        </w:rPr>
        <w:t>the creation of cooperative digital platforms and the set</w:t>
      </w:r>
      <w:r w:rsidR="00C3456F" w:rsidRPr="00B73C37">
        <w:rPr>
          <w:rFonts w:ascii="Garamond" w:hAnsi="Garamond" w:cs="Times New Roman"/>
          <w:sz w:val="24"/>
          <w:lang w:val="en-GB"/>
        </w:rPr>
        <w:t>ting</w:t>
      </w:r>
      <w:r w:rsidRPr="00B73C37">
        <w:rPr>
          <w:rFonts w:ascii="Garamond" w:hAnsi="Garamond" w:cs="Times New Roman"/>
          <w:sz w:val="24"/>
          <w:lang w:val="en-GB"/>
        </w:rPr>
        <w:t>-up of e-groups of activists who compare, name and shame digital platforms according to the conditions they offer</w:t>
      </w:r>
      <w:r w:rsidR="00657F85" w:rsidRPr="00B73C37">
        <w:rPr>
          <w:rFonts w:ascii="Garamond" w:hAnsi="Garamond" w:cs="Times New Roman"/>
          <w:sz w:val="24"/>
          <w:lang w:val="en-GB"/>
        </w:rPr>
        <w:t xml:space="preserve"> to their “contractors”</w:t>
      </w:r>
      <w:r w:rsidRPr="00B73C37">
        <w:rPr>
          <w:rFonts w:ascii="Garamond" w:hAnsi="Garamond" w:cs="Times New Roman"/>
          <w:sz w:val="24"/>
          <w:lang w:val="en-GB"/>
        </w:rPr>
        <w:t xml:space="preserve">. </w:t>
      </w:r>
      <w:r w:rsidR="00C3456F" w:rsidRPr="00B73C37">
        <w:rPr>
          <w:rFonts w:ascii="Garamond" w:hAnsi="Garamond" w:cs="Times New Roman"/>
          <w:sz w:val="24"/>
          <w:lang w:val="en-GB"/>
        </w:rPr>
        <w:t xml:space="preserve">However, </w:t>
      </w:r>
      <w:r w:rsidRPr="00B73C37">
        <w:rPr>
          <w:rFonts w:ascii="Garamond" w:hAnsi="Garamond" w:cs="Times New Roman"/>
          <w:sz w:val="24"/>
          <w:lang w:val="en-GB"/>
        </w:rPr>
        <w:t>these initiatives are still at an early stage of their development.</w:t>
      </w:r>
    </w:p>
    <w:p w:rsidR="00DD1284" w:rsidRPr="00DF03F0" w:rsidRDefault="00C42FED" w:rsidP="00DF03F0">
      <w:pPr>
        <w:spacing w:line="276" w:lineRule="auto"/>
        <w:jc w:val="both"/>
        <w:rPr>
          <w:rFonts w:ascii="Garamond" w:hAnsi="Garamond" w:cs="Times New Roman"/>
          <w:b/>
          <w:sz w:val="24"/>
          <w:lang w:val="en-GB"/>
        </w:rPr>
      </w:pPr>
      <w:r w:rsidRPr="00DF03F0">
        <w:rPr>
          <w:rFonts w:ascii="Garamond" w:hAnsi="Garamond" w:cs="Times New Roman"/>
          <w:b/>
          <w:sz w:val="24"/>
          <w:lang w:val="en-GB"/>
        </w:rPr>
        <w:t xml:space="preserve">Social and </w:t>
      </w:r>
      <w:r w:rsidR="00E91C31" w:rsidRPr="00DF03F0">
        <w:rPr>
          <w:rFonts w:ascii="Garamond" w:hAnsi="Garamond" w:cs="Times New Roman"/>
          <w:b/>
          <w:sz w:val="24"/>
          <w:lang w:val="en-GB"/>
        </w:rPr>
        <w:t>c</w:t>
      </w:r>
      <w:r w:rsidRPr="00DF03F0">
        <w:rPr>
          <w:rFonts w:ascii="Garamond" w:hAnsi="Garamond" w:cs="Times New Roman"/>
          <w:b/>
          <w:sz w:val="24"/>
          <w:lang w:val="en-GB"/>
        </w:rPr>
        <w:t>iv</w:t>
      </w:r>
      <w:r w:rsidR="0052109A" w:rsidRPr="00DF03F0">
        <w:rPr>
          <w:rFonts w:ascii="Garamond" w:hAnsi="Garamond" w:cs="Times New Roman"/>
          <w:b/>
          <w:sz w:val="24"/>
          <w:lang w:val="en-GB"/>
        </w:rPr>
        <w:t xml:space="preserve">il </w:t>
      </w:r>
      <w:r w:rsidR="00E91C31" w:rsidRPr="00DF03F0">
        <w:rPr>
          <w:rFonts w:ascii="Garamond" w:hAnsi="Garamond" w:cs="Times New Roman"/>
          <w:b/>
          <w:sz w:val="24"/>
          <w:lang w:val="en-GB"/>
        </w:rPr>
        <w:t>d</w:t>
      </w:r>
      <w:r w:rsidR="0052109A" w:rsidRPr="00DF03F0">
        <w:rPr>
          <w:rFonts w:ascii="Garamond" w:hAnsi="Garamond" w:cs="Times New Roman"/>
          <w:b/>
          <w:sz w:val="24"/>
          <w:lang w:val="en-GB"/>
        </w:rPr>
        <w:t>ialogue a</w:t>
      </w:r>
      <w:r w:rsidRPr="00DF03F0">
        <w:rPr>
          <w:rFonts w:ascii="Garamond" w:hAnsi="Garamond" w:cs="Times New Roman"/>
          <w:b/>
          <w:sz w:val="24"/>
          <w:lang w:val="en-GB"/>
        </w:rPr>
        <w:t xml:space="preserve">cross </w:t>
      </w:r>
      <w:r w:rsidR="00E91C31" w:rsidRPr="00DF03F0">
        <w:rPr>
          <w:rFonts w:ascii="Garamond" w:hAnsi="Garamond" w:cs="Times New Roman"/>
          <w:b/>
          <w:sz w:val="24"/>
          <w:lang w:val="en-GB"/>
        </w:rPr>
        <w:t>b</w:t>
      </w:r>
      <w:r w:rsidR="00DD1284" w:rsidRPr="00DF03F0">
        <w:rPr>
          <w:rFonts w:ascii="Garamond" w:hAnsi="Garamond" w:cs="Times New Roman"/>
          <w:b/>
          <w:sz w:val="24"/>
          <w:lang w:val="en-GB"/>
        </w:rPr>
        <w:t>orders</w:t>
      </w:r>
    </w:p>
    <w:p w:rsidR="00DD1284" w:rsidRPr="00B73C37" w:rsidRDefault="0036506C" w:rsidP="00DD1284">
      <w:pPr>
        <w:pStyle w:val="Default"/>
        <w:spacing w:line="276" w:lineRule="auto"/>
        <w:jc w:val="both"/>
        <w:rPr>
          <w:rFonts w:ascii="Garamond" w:hAnsi="Garamond"/>
          <w:color w:val="auto"/>
        </w:rPr>
      </w:pPr>
      <w:r w:rsidRPr="00B73C37">
        <w:rPr>
          <w:rFonts w:ascii="Garamond" w:hAnsi="Garamond"/>
          <w:color w:val="auto"/>
        </w:rPr>
        <w:t xml:space="preserve">While the economic context is global, </w:t>
      </w:r>
      <w:r w:rsidR="00DD1284" w:rsidRPr="00B73C37">
        <w:rPr>
          <w:rFonts w:ascii="Garamond" w:hAnsi="Garamond"/>
          <w:color w:val="auto"/>
        </w:rPr>
        <w:t xml:space="preserve">labour market institutions, labour </w:t>
      </w:r>
      <w:r w:rsidR="00BB1CB5" w:rsidRPr="00B73C37">
        <w:rPr>
          <w:rFonts w:ascii="Garamond" w:hAnsi="Garamond"/>
          <w:color w:val="auto"/>
        </w:rPr>
        <w:t xml:space="preserve">legislation </w:t>
      </w:r>
      <w:r w:rsidR="00DD1284" w:rsidRPr="00B73C37">
        <w:rPr>
          <w:rFonts w:ascii="Garamond" w:hAnsi="Garamond"/>
          <w:color w:val="auto"/>
        </w:rPr>
        <w:t>and welfare systems are essentially defined and operat</w:t>
      </w:r>
      <w:r w:rsidR="00456709" w:rsidRPr="00B73C37">
        <w:rPr>
          <w:rFonts w:ascii="Garamond" w:hAnsi="Garamond"/>
          <w:color w:val="auto"/>
        </w:rPr>
        <w:t>e</w:t>
      </w:r>
      <w:r w:rsidR="00DD1284" w:rsidRPr="00B73C37">
        <w:rPr>
          <w:rFonts w:ascii="Garamond" w:hAnsi="Garamond"/>
          <w:color w:val="auto"/>
        </w:rPr>
        <w:t xml:space="preserve"> at national level</w:t>
      </w:r>
      <w:r w:rsidR="00623EDC" w:rsidRPr="00B73C37">
        <w:rPr>
          <w:rFonts w:ascii="Garamond" w:hAnsi="Garamond"/>
          <w:color w:val="auto"/>
        </w:rPr>
        <w:t>, notwithstanding the existence of a European Social Model</w:t>
      </w:r>
      <w:r w:rsidR="00DD1284" w:rsidRPr="00B73C37">
        <w:rPr>
          <w:rFonts w:ascii="Garamond" w:hAnsi="Garamond"/>
          <w:color w:val="auto"/>
        </w:rPr>
        <w:t xml:space="preserve">. For most companies and workers, governance </w:t>
      </w:r>
      <w:r w:rsidR="00BB1CB5" w:rsidRPr="00B73C37">
        <w:rPr>
          <w:rFonts w:ascii="Garamond" w:hAnsi="Garamond"/>
          <w:color w:val="auto"/>
        </w:rPr>
        <w:t xml:space="preserve">is </w:t>
      </w:r>
      <w:proofErr w:type="gramStart"/>
      <w:r w:rsidR="00BB1CB5" w:rsidRPr="00B73C37">
        <w:rPr>
          <w:rFonts w:ascii="Garamond" w:hAnsi="Garamond"/>
          <w:color w:val="auto"/>
        </w:rPr>
        <w:t>effected</w:t>
      </w:r>
      <w:proofErr w:type="gramEnd"/>
      <w:r w:rsidR="00BB1CB5" w:rsidRPr="00B73C37">
        <w:rPr>
          <w:rFonts w:ascii="Garamond" w:hAnsi="Garamond"/>
          <w:color w:val="auto"/>
        </w:rPr>
        <w:t xml:space="preserve"> </w:t>
      </w:r>
      <w:r w:rsidR="00DD1284" w:rsidRPr="00B73C37">
        <w:rPr>
          <w:rFonts w:ascii="Garamond" w:hAnsi="Garamond"/>
          <w:color w:val="auto"/>
        </w:rPr>
        <w:t xml:space="preserve">through national institutions, such as </w:t>
      </w:r>
      <w:r w:rsidR="004D56BB" w:rsidRPr="00B73C37">
        <w:rPr>
          <w:rFonts w:ascii="Garamond" w:hAnsi="Garamond"/>
          <w:color w:val="auto"/>
        </w:rPr>
        <w:t>government departments</w:t>
      </w:r>
      <w:r w:rsidR="00101F97" w:rsidRPr="00B73C37">
        <w:rPr>
          <w:rFonts w:ascii="Garamond" w:hAnsi="Garamond"/>
          <w:color w:val="auto"/>
        </w:rPr>
        <w:t xml:space="preserve">, employment offices, </w:t>
      </w:r>
      <w:r w:rsidR="00DD1284" w:rsidRPr="00B73C37">
        <w:rPr>
          <w:rFonts w:ascii="Garamond" w:hAnsi="Garamond"/>
          <w:color w:val="auto"/>
        </w:rPr>
        <w:t>labour inspectorate</w:t>
      </w:r>
      <w:r w:rsidR="00101F97" w:rsidRPr="00B73C37">
        <w:rPr>
          <w:rFonts w:ascii="Garamond" w:hAnsi="Garamond"/>
          <w:color w:val="auto"/>
        </w:rPr>
        <w:t>s</w:t>
      </w:r>
      <w:r w:rsidR="00DD1284" w:rsidRPr="00B73C37">
        <w:rPr>
          <w:rFonts w:ascii="Garamond" w:hAnsi="Garamond"/>
          <w:color w:val="auto"/>
        </w:rPr>
        <w:t xml:space="preserve"> and health and safety authorities</w:t>
      </w:r>
      <w:r w:rsidR="004713AE" w:rsidRPr="00B73C37">
        <w:rPr>
          <w:rStyle w:val="FootnoteReference"/>
          <w:rFonts w:ascii="Garamond" w:hAnsi="Garamond"/>
          <w:color w:val="auto"/>
        </w:rPr>
        <w:footnoteReference w:id="104"/>
      </w:r>
      <w:r w:rsidR="00DD1284" w:rsidRPr="00B73C37">
        <w:rPr>
          <w:rFonts w:ascii="Garamond" w:hAnsi="Garamond"/>
          <w:color w:val="auto"/>
        </w:rPr>
        <w:t xml:space="preserve">. </w:t>
      </w:r>
      <w:r w:rsidR="000A29F8" w:rsidRPr="00B73C37">
        <w:rPr>
          <w:rFonts w:ascii="Garamond" w:hAnsi="Garamond"/>
          <w:color w:val="auto"/>
        </w:rPr>
        <w:t>Despite the tension</w:t>
      </w:r>
      <w:r w:rsidR="009D5D11" w:rsidRPr="00B73C37">
        <w:rPr>
          <w:rFonts w:ascii="Garamond" w:hAnsi="Garamond"/>
          <w:color w:val="auto"/>
        </w:rPr>
        <w:t>s</w:t>
      </w:r>
      <w:r w:rsidR="000A29F8" w:rsidRPr="00B73C37">
        <w:rPr>
          <w:rFonts w:ascii="Garamond" w:hAnsi="Garamond"/>
          <w:color w:val="auto"/>
        </w:rPr>
        <w:t xml:space="preserve"> that a global economy may create for national </w:t>
      </w:r>
      <w:r w:rsidR="009D5D11" w:rsidRPr="00B73C37">
        <w:rPr>
          <w:rFonts w:ascii="Garamond" w:hAnsi="Garamond"/>
          <w:color w:val="auto"/>
        </w:rPr>
        <w:t xml:space="preserve">bargaining </w:t>
      </w:r>
      <w:r w:rsidR="000A29F8" w:rsidRPr="00B73C37">
        <w:rPr>
          <w:rFonts w:ascii="Garamond" w:hAnsi="Garamond"/>
          <w:color w:val="auto"/>
        </w:rPr>
        <w:t xml:space="preserve">processes, </w:t>
      </w:r>
      <w:r w:rsidR="00DD1284" w:rsidRPr="00B73C37">
        <w:rPr>
          <w:rFonts w:ascii="Garamond" w:hAnsi="Garamond"/>
          <w:color w:val="auto"/>
        </w:rPr>
        <w:t>innovative cross-border social dialogue initiatives</w:t>
      </w:r>
      <w:r w:rsidR="009D5D11" w:rsidRPr="00B73C37">
        <w:rPr>
          <w:rFonts w:ascii="Garamond" w:hAnsi="Garamond"/>
          <w:color w:val="auto"/>
        </w:rPr>
        <w:t xml:space="preserve"> have emerged</w:t>
      </w:r>
      <w:r w:rsidR="00DD1284" w:rsidRPr="00B73C37">
        <w:rPr>
          <w:rFonts w:ascii="Garamond" w:hAnsi="Garamond"/>
          <w:color w:val="auto"/>
        </w:rPr>
        <w:t xml:space="preserve">. </w:t>
      </w:r>
    </w:p>
    <w:p w:rsidR="00DD1284" w:rsidRPr="00B73C37" w:rsidRDefault="00DD1284" w:rsidP="00DD1284">
      <w:pPr>
        <w:pStyle w:val="Default"/>
        <w:spacing w:line="276" w:lineRule="auto"/>
        <w:jc w:val="both"/>
        <w:rPr>
          <w:rFonts w:ascii="Garamond" w:hAnsi="Garamond"/>
          <w:b/>
        </w:rPr>
      </w:pPr>
    </w:p>
    <w:p w:rsidR="00DD1284" w:rsidRPr="00B73C37" w:rsidRDefault="00101F97" w:rsidP="00DD1284">
      <w:pPr>
        <w:pStyle w:val="Default"/>
        <w:spacing w:line="276" w:lineRule="auto"/>
        <w:jc w:val="both"/>
        <w:rPr>
          <w:rFonts w:ascii="Garamond" w:hAnsi="Garamond"/>
        </w:rPr>
      </w:pPr>
      <w:r w:rsidRPr="00B73C37">
        <w:rPr>
          <w:rFonts w:ascii="Garamond" w:hAnsi="Garamond"/>
          <w:color w:val="auto"/>
        </w:rPr>
        <w:t>Recently, t</w:t>
      </w:r>
      <w:r w:rsidR="00DD1284" w:rsidRPr="00B73C37">
        <w:rPr>
          <w:rFonts w:ascii="Garamond" w:hAnsi="Garamond"/>
          <w:color w:val="auto"/>
        </w:rPr>
        <w:t xml:space="preserve">he promotion of decent work in global supply chains </w:t>
      </w:r>
      <w:r w:rsidR="00207612" w:rsidRPr="00B73C37">
        <w:rPr>
          <w:rFonts w:ascii="Garamond" w:hAnsi="Garamond"/>
          <w:color w:val="auto"/>
        </w:rPr>
        <w:t>has come</w:t>
      </w:r>
      <w:r w:rsidR="00DD1284" w:rsidRPr="00B73C37">
        <w:rPr>
          <w:rFonts w:ascii="Garamond" w:hAnsi="Garamond"/>
          <w:color w:val="auto"/>
        </w:rPr>
        <w:t xml:space="preserve"> to the </w:t>
      </w:r>
      <w:r w:rsidR="004D56BB" w:rsidRPr="00B73C37">
        <w:rPr>
          <w:rFonts w:ascii="Garamond" w:hAnsi="Garamond"/>
          <w:color w:val="auto"/>
        </w:rPr>
        <w:t>fore on</w:t>
      </w:r>
      <w:r w:rsidR="00DD1284" w:rsidRPr="00B73C37">
        <w:rPr>
          <w:rFonts w:ascii="Garamond" w:hAnsi="Garamond"/>
          <w:color w:val="auto"/>
        </w:rPr>
        <w:t xml:space="preserve"> </w:t>
      </w:r>
      <w:r w:rsidR="004D56BB" w:rsidRPr="00B73C37">
        <w:rPr>
          <w:rFonts w:ascii="Garamond" w:hAnsi="Garamond"/>
          <w:color w:val="auto"/>
        </w:rPr>
        <w:t xml:space="preserve">both </w:t>
      </w:r>
      <w:r w:rsidR="00DD1284" w:rsidRPr="00B73C37">
        <w:rPr>
          <w:rFonts w:ascii="Garamond" w:hAnsi="Garamond"/>
          <w:color w:val="auto"/>
        </w:rPr>
        <w:t xml:space="preserve">the EU and global agendas. In May 2016, the Council of the EU adopted conclusions on responsible global value chains stressing the important role of social partners and other stakeholders. </w:t>
      </w:r>
      <w:r w:rsidR="0052109A" w:rsidRPr="00B73C37">
        <w:rPr>
          <w:rFonts w:ascii="Garamond" w:hAnsi="Garamond" w:cs="Arial"/>
        </w:rPr>
        <w:t xml:space="preserve">In June 2016, the ILO adopted </w:t>
      </w:r>
      <w:r w:rsidR="004D56BB" w:rsidRPr="00B73C37">
        <w:rPr>
          <w:rFonts w:ascii="Garamond" w:hAnsi="Garamond" w:cs="Arial"/>
        </w:rPr>
        <w:t>c</w:t>
      </w:r>
      <w:r w:rsidR="00DD1284" w:rsidRPr="00B73C37">
        <w:rPr>
          <w:rFonts w:ascii="Garamond" w:hAnsi="Garamond" w:cs="Arial"/>
        </w:rPr>
        <w:t xml:space="preserve">onclusions on the promotion of decent work in global supply chains which stress the need to </w:t>
      </w:r>
      <w:r w:rsidR="00DD1284" w:rsidRPr="00B73C37">
        <w:rPr>
          <w:rFonts w:ascii="Garamond" w:hAnsi="Garamond"/>
        </w:rPr>
        <w:t>stimulate cross-border multi-stakeholder initiatives</w:t>
      </w:r>
      <w:r w:rsidR="00C42FED" w:rsidRPr="00B73C37">
        <w:rPr>
          <w:rFonts w:ascii="Garamond" w:hAnsi="Garamond"/>
        </w:rPr>
        <w:t>,</w:t>
      </w:r>
      <w:r w:rsidR="00DD1284" w:rsidRPr="00B73C37">
        <w:rPr>
          <w:rFonts w:ascii="Garamond" w:hAnsi="Garamond"/>
        </w:rPr>
        <w:t xml:space="preserve"> including through sectoral initiatives, collective agreements and social dialogue. A month earlier, the EESC had adopted an own</w:t>
      </w:r>
      <w:r w:rsidR="004D56BB" w:rsidRPr="00B73C37">
        <w:rPr>
          <w:rFonts w:ascii="Garamond" w:hAnsi="Garamond"/>
        </w:rPr>
        <w:t>-</w:t>
      </w:r>
      <w:r w:rsidR="00DD1284" w:rsidRPr="00B73C37">
        <w:rPr>
          <w:rFonts w:ascii="Garamond" w:hAnsi="Garamond"/>
        </w:rPr>
        <w:t xml:space="preserve">initiative opinion on </w:t>
      </w:r>
      <w:r w:rsidR="00207612" w:rsidRPr="00B73C37">
        <w:rPr>
          <w:rFonts w:ascii="Garamond" w:hAnsi="Garamond"/>
        </w:rPr>
        <w:t>the</w:t>
      </w:r>
      <w:r w:rsidR="00DD1284" w:rsidRPr="00B73C37">
        <w:rPr>
          <w:rFonts w:ascii="Garamond" w:hAnsi="Garamond"/>
        </w:rPr>
        <w:t xml:space="preserve"> same topic calling for the promotion of multi-stakeholder involvement and inviting the ILO to play an active role, including by </w:t>
      </w:r>
      <w:r w:rsidR="004D56BB" w:rsidRPr="00B73C37">
        <w:rPr>
          <w:rFonts w:ascii="Garamond" w:hAnsi="Garamond"/>
        </w:rPr>
        <w:t xml:space="preserve">considering adopting </w:t>
      </w:r>
      <w:r w:rsidR="00DD1284" w:rsidRPr="00B73C37">
        <w:rPr>
          <w:rFonts w:ascii="Garamond" w:hAnsi="Garamond"/>
        </w:rPr>
        <w:t>any relevant instruments</w:t>
      </w:r>
      <w:r w:rsidR="004D56BB" w:rsidRPr="00B73C37">
        <w:rPr>
          <w:rFonts w:ascii="Garamond" w:hAnsi="Garamond"/>
        </w:rPr>
        <w:t xml:space="preserve"> which,</w:t>
      </w:r>
      <w:r w:rsidR="00DD1284" w:rsidRPr="00B73C37">
        <w:rPr>
          <w:rFonts w:ascii="Garamond" w:hAnsi="Garamond"/>
        </w:rPr>
        <w:t xml:space="preserve"> with the commitment of all the stakeholders, would contribute to effective improvement of working conditions</w:t>
      </w:r>
      <w:r w:rsidR="00B20058" w:rsidRPr="00B73C37">
        <w:rPr>
          <w:rStyle w:val="FootnoteReference"/>
          <w:rFonts w:ascii="Garamond" w:hAnsi="Garamond"/>
        </w:rPr>
        <w:footnoteReference w:id="105"/>
      </w:r>
      <w:r w:rsidR="00DD1284" w:rsidRPr="00B73C37">
        <w:rPr>
          <w:rFonts w:ascii="Garamond" w:hAnsi="Garamond"/>
        </w:rPr>
        <w:t>.</w:t>
      </w:r>
    </w:p>
    <w:p w:rsidR="00DD1284" w:rsidRPr="00B73C37" w:rsidRDefault="00DD1284" w:rsidP="001974E3">
      <w:pPr>
        <w:pStyle w:val="CommentText"/>
        <w:rPr>
          <w:rFonts w:ascii="Garamond" w:hAnsi="Garamond"/>
          <w:b/>
          <w:sz w:val="24"/>
        </w:rPr>
      </w:pPr>
    </w:p>
    <w:p w:rsidR="007314E1" w:rsidRPr="00B73C37" w:rsidRDefault="00DD1284" w:rsidP="00B36F52">
      <w:pPr>
        <w:pStyle w:val="Default"/>
        <w:spacing w:line="276" w:lineRule="auto"/>
        <w:jc w:val="both"/>
        <w:rPr>
          <w:rFonts w:ascii="Garamond" w:hAnsi="Garamond"/>
        </w:rPr>
      </w:pPr>
      <w:r w:rsidRPr="00B73C37">
        <w:rPr>
          <w:rFonts w:ascii="Garamond" w:hAnsi="Garamond"/>
        </w:rPr>
        <w:t xml:space="preserve">International Framework Agreements </w:t>
      </w:r>
      <w:r w:rsidR="00DA4457" w:rsidRPr="00B73C37">
        <w:rPr>
          <w:rFonts w:ascii="Garamond" w:hAnsi="Garamond"/>
        </w:rPr>
        <w:t xml:space="preserve">(IFA) </w:t>
      </w:r>
      <w:proofErr w:type="gramStart"/>
      <w:r w:rsidR="004D56BB" w:rsidRPr="00B73C37">
        <w:rPr>
          <w:rFonts w:ascii="Garamond" w:hAnsi="Garamond"/>
        </w:rPr>
        <w:t>are</w:t>
      </w:r>
      <w:proofErr w:type="gramEnd"/>
      <w:r w:rsidR="004D56BB" w:rsidRPr="00B73C37">
        <w:rPr>
          <w:rFonts w:ascii="Garamond" w:hAnsi="Garamond"/>
        </w:rPr>
        <w:t xml:space="preserve"> </w:t>
      </w:r>
      <w:r w:rsidRPr="00B73C37">
        <w:rPr>
          <w:rFonts w:ascii="Garamond" w:hAnsi="Garamond"/>
        </w:rPr>
        <w:t>an interesting cross-border bargaining initiative. They are concluded between</w:t>
      </w:r>
      <w:r w:rsidR="00DE18EC" w:rsidRPr="00B73C37">
        <w:rPr>
          <w:rFonts w:ascii="Garamond" w:hAnsi="Garamond"/>
        </w:rPr>
        <w:t xml:space="preserve"> multinational enterprises and Global U</w:t>
      </w:r>
      <w:r w:rsidRPr="00B73C37">
        <w:rPr>
          <w:rFonts w:ascii="Garamond" w:hAnsi="Garamond"/>
        </w:rPr>
        <w:t xml:space="preserve">nions to ensure that companies respect the same social standards in all the countries in which they operate. </w:t>
      </w:r>
      <w:r w:rsidR="00B36F52" w:rsidRPr="00B73C37">
        <w:rPr>
          <w:rFonts w:ascii="Garamond" w:hAnsi="Garamond"/>
        </w:rPr>
        <w:t>The</w:t>
      </w:r>
      <w:r w:rsidRPr="00B73C37">
        <w:rPr>
          <w:rFonts w:ascii="Garamond" w:hAnsi="Garamond"/>
        </w:rPr>
        <w:t xml:space="preserve"> majority </w:t>
      </w:r>
      <w:r w:rsidR="004D56BB" w:rsidRPr="00B73C37">
        <w:rPr>
          <w:rFonts w:ascii="Garamond" w:hAnsi="Garamond"/>
        </w:rPr>
        <w:t>are</w:t>
      </w:r>
      <w:r w:rsidR="00B36F52" w:rsidRPr="00B73C37">
        <w:rPr>
          <w:rFonts w:ascii="Garamond" w:hAnsi="Garamond"/>
        </w:rPr>
        <w:t xml:space="preserve"> signed by European multinationals and they all</w:t>
      </w:r>
      <w:r w:rsidR="00C42FED" w:rsidRPr="00B73C37">
        <w:rPr>
          <w:rFonts w:ascii="Garamond" w:hAnsi="Garamond"/>
        </w:rPr>
        <w:t xml:space="preserve"> specifically refer to </w:t>
      </w:r>
      <w:r w:rsidR="00B36F52" w:rsidRPr="00B73C37">
        <w:rPr>
          <w:rFonts w:ascii="Garamond" w:hAnsi="Garamond"/>
        </w:rPr>
        <w:t xml:space="preserve">the </w:t>
      </w:r>
      <w:r w:rsidRPr="00B73C37">
        <w:rPr>
          <w:rFonts w:ascii="Garamond" w:hAnsi="Garamond"/>
        </w:rPr>
        <w:t>ILO Core Conventions. The other provisions</w:t>
      </w:r>
      <w:r w:rsidR="004D56BB" w:rsidRPr="00B73C37">
        <w:rPr>
          <w:rFonts w:ascii="Garamond" w:hAnsi="Garamond"/>
        </w:rPr>
        <w:t>,</w:t>
      </w:r>
      <w:r w:rsidRPr="00B73C37">
        <w:rPr>
          <w:rFonts w:ascii="Garamond" w:hAnsi="Garamond"/>
        </w:rPr>
        <w:t xml:space="preserve"> </w:t>
      </w:r>
      <w:r w:rsidR="004D56BB" w:rsidRPr="00B73C37">
        <w:rPr>
          <w:rFonts w:ascii="Garamond" w:hAnsi="Garamond"/>
        </w:rPr>
        <w:t xml:space="preserve">which </w:t>
      </w:r>
      <w:r w:rsidRPr="00B73C37">
        <w:rPr>
          <w:rFonts w:ascii="Garamond" w:hAnsi="Garamond"/>
        </w:rPr>
        <w:t xml:space="preserve">differ from one agreement </w:t>
      </w:r>
      <w:r w:rsidR="00C42FED" w:rsidRPr="00B73C37">
        <w:rPr>
          <w:rFonts w:ascii="Garamond" w:hAnsi="Garamond"/>
        </w:rPr>
        <w:t>to another</w:t>
      </w:r>
      <w:r w:rsidR="004D56BB" w:rsidRPr="00B73C37">
        <w:rPr>
          <w:rFonts w:ascii="Garamond" w:hAnsi="Garamond"/>
        </w:rPr>
        <w:t>,</w:t>
      </w:r>
      <w:r w:rsidR="00C42FED" w:rsidRPr="00B73C37">
        <w:rPr>
          <w:rFonts w:ascii="Garamond" w:hAnsi="Garamond"/>
        </w:rPr>
        <w:t xml:space="preserve"> </w:t>
      </w:r>
      <w:r w:rsidRPr="00B73C37">
        <w:rPr>
          <w:rFonts w:ascii="Garamond" w:hAnsi="Garamond"/>
        </w:rPr>
        <w:t>refer to various issues covered by ILO standards such as the protection of workers' representatives, wages, occupational safety and health, and skills training.</w:t>
      </w:r>
      <w:r w:rsidR="007314E1" w:rsidRPr="00B73C37">
        <w:rPr>
          <w:rFonts w:ascii="Garamond" w:hAnsi="Garamond"/>
        </w:rPr>
        <w:t xml:space="preserve"> The 2016 </w:t>
      </w:r>
      <w:r w:rsidR="00DA4457" w:rsidRPr="00B73C37">
        <w:rPr>
          <w:rFonts w:ascii="Garamond" w:hAnsi="Garamond"/>
        </w:rPr>
        <w:t>ILO R</w:t>
      </w:r>
      <w:r w:rsidR="007314E1" w:rsidRPr="00B73C37">
        <w:rPr>
          <w:rFonts w:ascii="Garamond" w:hAnsi="Garamond"/>
        </w:rPr>
        <w:t>esolution on Decent Work in Global Supply Chains recommends that</w:t>
      </w:r>
      <w:r w:rsidR="007669D7" w:rsidRPr="00B73C37">
        <w:rPr>
          <w:rFonts w:ascii="Garamond" w:hAnsi="Garamond"/>
        </w:rPr>
        <w:t>,</w:t>
      </w:r>
      <w:r w:rsidR="007314E1" w:rsidRPr="00B73C37">
        <w:rPr>
          <w:rFonts w:ascii="Garamond" w:hAnsi="Garamond"/>
        </w:rPr>
        <w:t xml:space="preserve"> </w:t>
      </w:r>
      <w:r w:rsidR="004D56BB" w:rsidRPr="00B73C37">
        <w:rPr>
          <w:rFonts w:ascii="Garamond" w:hAnsi="Garamond"/>
        </w:rPr>
        <w:t xml:space="preserve">at the </w:t>
      </w:r>
      <w:r w:rsidR="007669D7" w:rsidRPr="00B73C37">
        <w:rPr>
          <w:rFonts w:ascii="Garamond" w:hAnsi="Garamond"/>
        </w:rPr>
        <w:t xml:space="preserve">request of the social partners, the ILO assist in </w:t>
      </w:r>
      <w:r w:rsidR="004D56BB" w:rsidRPr="00B73C37">
        <w:rPr>
          <w:rFonts w:ascii="Garamond" w:hAnsi="Garamond"/>
        </w:rPr>
        <w:t xml:space="preserve">IFA </w:t>
      </w:r>
      <w:r w:rsidR="007669D7" w:rsidRPr="00B73C37">
        <w:rPr>
          <w:rFonts w:ascii="Garamond" w:hAnsi="Garamond"/>
        </w:rPr>
        <w:t>follow-up process</w:t>
      </w:r>
      <w:r w:rsidR="0044746E" w:rsidRPr="00B73C37">
        <w:rPr>
          <w:rFonts w:ascii="Garamond" w:hAnsi="Garamond"/>
        </w:rPr>
        <w:t>es</w:t>
      </w:r>
      <w:r w:rsidR="007669D7" w:rsidRPr="00B73C37">
        <w:rPr>
          <w:rFonts w:ascii="Garamond" w:hAnsi="Garamond"/>
        </w:rPr>
        <w:t>, including through monitoring, mediation and dispute settlement where appropriate</w:t>
      </w:r>
      <w:r w:rsidR="007669D7" w:rsidRPr="00B73C37">
        <w:rPr>
          <w:rStyle w:val="FootnoteReference"/>
          <w:rFonts w:ascii="Garamond" w:hAnsi="Garamond"/>
        </w:rPr>
        <w:footnoteReference w:id="106"/>
      </w:r>
      <w:r w:rsidR="007669D7" w:rsidRPr="00B73C37">
        <w:rPr>
          <w:rFonts w:ascii="Garamond" w:hAnsi="Garamond"/>
        </w:rPr>
        <w:t xml:space="preserve">. </w:t>
      </w:r>
    </w:p>
    <w:p w:rsidR="00DD1284" w:rsidRPr="00B73C37" w:rsidRDefault="00DD1284" w:rsidP="00B36F52">
      <w:pPr>
        <w:spacing w:line="276" w:lineRule="auto"/>
        <w:jc w:val="both"/>
        <w:rPr>
          <w:rFonts w:ascii="Garamond" w:hAnsi="Garamond" w:cs="Times New Roman"/>
          <w:sz w:val="24"/>
          <w:szCs w:val="24"/>
          <w:lang w:val="en-GB"/>
        </w:rPr>
      </w:pPr>
    </w:p>
    <w:p w:rsidR="00DD1284" w:rsidRPr="00B73C37" w:rsidRDefault="00DD1284" w:rsidP="00DD1284">
      <w:pPr>
        <w:spacing w:line="276" w:lineRule="auto"/>
        <w:jc w:val="both"/>
        <w:rPr>
          <w:rFonts w:ascii="Garamond" w:hAnsi="Garamond" w:cs="Times New Roman"/>
          <w:sz w:val="24"/>
          <w:lang w:val="en-GB"/>
        </w:rPr>
      </w:pPr>
      <w:r w:rsidRPr="00B73C37">
        <w:rPr>
          <w:rFonts w:ascii="Garamond" w:hAnsi="Garamond" w:cs="Times New Roman"/>
          <w:sz w:val="24"/>
          <w:lang w:val="en-GB"/>
        </w:rPr>
        <w:t>The Bangladesh Accord is another example of a legally binding agreement between global brands, retailers and trade unions to promote a safe garment industry</w:t>
      </w:r>
      <w:r w:rsidR="00887DE5" w:rsidRPr="00B73C37">
        <w:rPr>
          <w:rFonts w:ascii="Garamond" w:hAnsi="Garamond" w:cs="Times New Roman"/>
          <w:sz w:val="24"/>
          <w:lang w:val="en-GB"/>
        </w:rPr>
        <w:t xml:space="preserve"> in Bangladesh</w:t>
      </w:r>
      <w:r w:rsidRPr="00B73C37">
        <w:rPr>
          <w:rFonts w:ascii="Garamond" w:hAnsi="Garamond" w:cs="Times New Roman"/>
          <w:sz w:val="24"/>
          <w:lang w:val="en-GB"/>
        </w:rPr>
        <w:t>. It was signed in 2013 for</w:t>
      </w:r>
      <w:r w:rsidR="00E33B5C" w:rsidRPr="00B73C37">
        <w:rPr>
          <w:rFonts w:ascii="Garamond" w:hAnsi="Garamond" w:cs="Times New Roman"/>
          <w:sz w:val="24"/>
          <w:lang w:val="en-GB"/>
        </w:rPr>
        <w:t xml:space="preserve"> the following</w:t>
      </w:r>
      <w:r w:rsidRPr="00B73C37">
        <w:rPr>
          <w:rFonts w:ascii="Garamond" w:hAnsi="Garamond" w:cs="Times New Roman"/>
          <w:sz w:val="24"/>
          <w:lang w:val="en-GB"/>
        </w:rPr>
        <w:t xml:space="preserve"> 5 years and the key components include </w:t>
      </w:r>
      <w:r w:rsidR="00200B5C" w:rsidRPr="00B73C37">
        <w:rPr>
          <w:rFonts w:ascii="Garamond" w:hAnsi="Garamond" w:cs="Times New Roman"/>
          <w:sz w:val="24"/>
          <w:lang w:val="en-GB"/>
        </w:rPr>
        <w:t>(</w:t>
      </w:r>
      <w:proofErr w:type="spellStart"/>
      <w:r w:rsidR="00200B5C" w:rsidRPr="00B73C37">
        <w:rPr>
          <w:rFonts w:ascii="Garamond" w:hAnsi="Garamond" w:cs="Times New Roman"/>
          <w:sz w:val="24"/>
          <w:lang w:val="en-GB"/>
        </w:rPr>
        <w:t>i</w:t>
      </w:r>
      <w:proofErr w:type="spellEnd"/>
      <w:r w:rsidR="00200B5C" w:rsidRPr="00B73C37">
        <w:rPr>
          <w:rFonts w:ascii="Garamond" w:hAnsi="Garamond" w:cs="Times New Roman"/>
          <w:sz w:val="24"/>
          <w:lang w:val="en-GB"/>
        </w:rPr>
        <w:t xml:space="preserve">) </w:t>
      </w:r>
      <w:r w:rsidRPr="00B73C37">
        <w:rPr>
          <w:rFonts w:ascii="Garamond" w:hAnsi="Garamond" w:cs="Times New Roman"/>
          <w:sz w:val="24"/>
          <w:lang w:val="en-GB"/>
        </w:rPr>
        <w:t xml:space="preserve">an independent inspection programme supported by brands in which workers and trade unions are involved, </w:t>
      </w:r>
      <w:r w:rsidR="00200B5C" w:rsidRPr="00B73C37">
        <w:rPr>
          <w:rFonts w:ascii="Garamond" w:hAnsi="Garamond" w:cs="Times New Roman"/>
          <w:sz w:val="24"/>
          <w:lang w:val="en-GB"/>
        </w:rPr>
        <w:t xml:space="preserve">(ii) </w:t>
      </w:r>
      <w:r w:rsidRPr="00B73C37">
        <w:rPr>
          <w:rFonts w:ascii="Garamond" w:hAnsi="Garamond" w:cs="Times New Roman"/>
          <w:sz w:val="24"/>
          <w:lang w:val="en-GB"/>
        </w:rPr>
        <w:t>the establishment of democratically elected health and safety committees in all factories to identify and act on health and safety risks</w:t>
      </w:r>
      <w:r w:rsidR="00120DF7" w:rsidRPr="00B73C37">
        <w:rPr>
          <w:rFonts w:ascii="Garamond" w:hAnsi="Garamond" w:cs="Times New Roman"/>
          <w:sz w:val="24"/>
          <w:lang w:val="en-GB"/>
        </w:rPr>
        <w:t>,</w:t>
      </w:r>
      <w:r w:rsidRPr="00B73C37">
        <w:rPr>
          <w:rFonts w:ascii="Garamond" w:hAnsi="Garamond" w:cs="Times New Roman"/>
          <w:sz w:val="24"/>
          <w:lang w:val="en-GB"/>
        </w:rPr>
        <w:t xml:space="preserve"> and </w:t>
      </w:r>
      <w:r w:rsidR="00200B5C" w:rsidRPr="00B73C37">
        <w:rPr>
          <w:rFonts w:ascii="Garamond" w:hAnsi="Garamond" w:cs="Times New Roman"/>
          <w:sz w:val="24"/>
          <w:lang w:val="en-GB"/>
        </w:rPr>
        <w:t xml:space="preserve">(iii) </w:t>
      </w:r>
      <w:r w:rsidRPr="00B73C37">
        <w:rPr>
          <w:rFonts w:ascii="Garamond" w:hAnsi="Garamond" w:cs="Times New Roman"/>
          <w:sz w:val="24"/>
          <w:lang w:val="en-GB"/>
        </w:rPr>
        <w:t>workers’ empowerment through an extensive training programme, complaints mechanism</w:t>
      </w:r>
      <w:r w:rsidR="00200B5C" w:rsidRPr="00B73C37">
        <w:rPr>
          <w:rFonts w:ascii="Garamond" w:hAnsi="Garamond" w:cs="Times New Roman"/>
          <w:sz w:val="24"/>
          <w:lang w:val="en-GB"/>
        </w:rPr>
        <w:t>s</w:t>
      </w:r>
      <w:r w:rsidRPr="00B73C37">
        <w:rPr>
          <w:rFonts w:ascii="Garamond" w:hAnsi="Garamond" w:cs="Times New Roman"/>
          <w:sz w:val="24"/>
          <w:lang w:val="en-GB"/>
        </w:rPr>
        <w:t xml:space="preserve"> and </w:t>
      </w:r>
      <w:r w:rsidR="00120DF7" w:rsidRPr="00B73C37">
        <w:rPr>
          <w:rFonts w:ascii="Garamond" w:hAnsi="Garamond" w:cs="Times New Roman"/>
          <w:sz w:val="24"/>
          <w:lang w:val="en-GB"/>
        </w:rPr>
        <w:t xml:space="preserve">the </w:t>
      </w:r>
      <w:r w:rsidRPr="00B73C37">
        <w:rPr>
          <w:rFonts w:ascii="Garamond" w:hAnsi="Garamond" w:cs="Times New Roman"/>
          <w:sz w:val="24"/>
          <w:lang w:val="en-GB"/>
        </w:rPr>
        <w:t>right to refuse unsafe work.</w:t>
      </w:r>
    </w:p>
    <w:p w:rsidR="001974E3" w:rsidRPr="00B73C37" w:rsidRDefault="001974E3" w:rsidP="001974E3">
      <w:pPr>
        <w:spacing w:line="276" w:lineRule="auto"/>
        <w:jc w:val="both"/>
        <w:rPr>
          <w:rFonts w:ascii="Garamond" w:hAnsi="Garamond" w:cs="Times New Roman"/>
          <w:b/>
          <w:sz w:val="24"/>
          <w:lang w:val="en-GB"/>
        </w:rPr>
      </w:pPr>
      <w:r w:rsidRPr="00B73C37">
        <w:rPr>
          <w:rFonts w:ascii="Garamond" w:hAnsi="Garamond" w:cs="Times New Roman"/>
          <w:b/>
          <w:sz w:val="24"/>
          <w:lang w:val="en-GB"/>
        </w:rPr>
        <w:t xml:space="preserve">Corporate </w:t>
      </w:r>
      <w:r w:rsidR="0044746E" w:rsidRPr="00B73C37">
        <w:rPr>
          <w:rFonts w:ascii="Garamond" w:hAnsi="Garamond" w:cs="Times New Roman"/>
          <w:b/>
          <w:sz w:val="24"/>
          <w:lang w:val="en-GB"/>
        </w:rPr>
        <w:t>s</w:t>
      </w:r>
      <w:r w:rsidRPr="00B73C37">
        <w:rPr>
          <w:rFonts w:ascii="Garamond" w:hAnsi="Garamond" w:cs="Times New Roman"/>
          <w:b/>
          <w:sz w:val="24"/>
          <w:lang w:val="en-GB"/>
        </w:rPr>
        <w:t xml:space="preserve">ocial </w:t>
      </w:r>
      <w:r w:rsidR="0044746E" w:rsidRPr="00B73C37">
        <w:rPr>
          <w:rFonts w:ascii="Garamond" w:hAnsi="Garamond" w:cs="Times New Roman"/>
          <w:b/>
          <w:sz w:val="24"/>
          <w:lang w:val="en-GB"/>
        </w:rPr>
        <w:t>r</w:t>
      </w:r>
      <w:r w:rsidRPr="00B73C37">
        <w:rPr>
          <w:rFonts w:ascii="Garamond" w:hAnsi="Garamond" w:cs="Times New Roman"/>
          <w:b/>
          <w:sz w:val="24"/>
          <w:lang w:val="en-GB"/>
        </w:rPr>
        <w:t xml:space="preserve">esponsibility </w:t>
      </w:r>
    </w:p>
    <w:p w:rsidR="00E33B5C" w:rsidRPr="00B73C37" w:rsidRDefault="00036746" w:rsidP="00E33B5C">
      <w:pPr>
        <w:spacing w:line="276" w:lineRule="auto"/>
        <w:jc w:val="both"/>
        <w:rPr>
          <w:rFonts w:ascii="Garamond" w:hAnsi="Garamond" w:cs="Times New Roman"/>
          <w:sz w:val="24"/>
          <w:lang w:val="en-GB"/>
        </w:rPr>
      </w:pPr>
      <w:r w:rsidRPr="00B73C37">
        <w:rPr>
          <w:rFonts w:ascii="Garamond" w:hAnsi="Garamond" w:cs="Times New Roman"/>
          <w:sz w:val="24"/>
          <w:lang w:val="en-GB"/>
        </w:rPr>
        <w:t>Many</w:t>
      </w:r>
      <w:r w:rsidR="00E33B5C" w:rsidRPr="00B73C37">
        <w:rPr>
          <w:rFonts w:ascii="Garamond" w:hAnsi="Garamond" w:cs="Times New Roman"/>
          <w:sz w:val="24"/>
          <w:lang w:val="en-GB"/>
        </w:rPr>
        <w:t xml:space="preserve"> private compliance initiatives have been put in place</w:t>
      </w:r>
      <w:r w:rsidR="0044746E" w:rsidRPr="00B73C37">
        <w:rPr>
          <w:rFonts w:ascii="Garamond" w:hAnsi="Garamond" w:cs="Times New Roman"/>
          <w:sz w:val="24"/>
          <w:lang w:val="en-GB"/>
        </w:rPr>
        <w:t>,</w:t>
      </w:r>
      <w:r w:rsidR="00E33B5C" w:rsidRPr="00B73C37">
        <w:rPr>
          <w:rFonts w:ascii="Garamond" w:hAnsi="Garamond" w:cs="Times New Roman"/>
          <w:sz w:val="24"/>
          <w:lang w:val="en-GB"/>
        </w:rPr>
        <w:t xml:space="preserve"> including corporate social responsibility (CSR) </w:t>
      </w:r>
      <w:r w:rsidR="00887DE5" w:rsidRPr="00B73C37">
        <w:rPr>
          <w:rFonts w:ascii="Garamond" w:hAnsi="Garamond" w:cs="Times New Roman"/>
          <w:sz w:val="24"/>
          <w:lang w:val="en-GB"/>
        </w:rPr>
        <w:t xml:space="preserve">activities </w:t>
      </w:r>
      <w:r w:rsidR="00E33B5C" w:rsidRPr="00B73C37">
        <w:rPr>
          <w:rFonts w:ascii="Garamond" w:hAnsi="Garamond" w:cs="Times New Roman"/>
          <w:sz w:val="24"/>
          <w:lang w:val="en-GB"/>
        </w:rPr>
        <w:t>which are essentially voluntary and company-driven</w:t>
      </w:r>
      <w:r w:rsidR="00CA4ADE" w:rsidRPr="00B73C37">
        <w:rPr>
          <w:rFonts w:ascii="Garamond" w:hAnsi="Garamond" w:cs="Times New Roman"/>
          <w:sz w:val="24"/>
          <w:lang w:val="en-GB"/>
        </w:rPr>
        <w:t xml:space="preserve">. </w:t>
      </w:r>
      <w:r w:rsidR="0044746E" w:rsidRPr="00B73C37">
        <w:rPr>
          <w:rFonts w:ascii="Garamond" w:hAnsi="Garamond" w:cs="Times New Roman"/>
          <w:sz w:val="24"/>
          <w:lang w:val="en-GB"/>
        </w:rPr>
        <w:t xml:space="preserve">These </w:t>
      </w:r>
      <w:r w:rsidR="00E33B5C" w:rsidRPr="00B73C37">
        <w:rPr>
          <w:rFonts w:ascii="Garamond" w:hAnsi="Garamond" w:cs="Times New Roman"/>
          <w:sz w:val="24"/>
          <w:lang w:val="en-GB"/>
        </w:rPr>
        <w:t>are increasingly shaping the behaviour of enterprises and guidin</w:t>
      </w:r>
      <w:r w:rsidR="004713AE" w:rsidRPr="00B73C37">
        <w:rPr>
          <w:rFonts w:ascii="Garamond" w:hAnsi="Garamond" w:cs="Times New Roman"/>
          <w:sz w:val="24"/>
          <w:lang w:val="en-GB"/>
        </w:rPr>
        <w:t>g consumer choices</w:t>
      </w:r>
      <w:r w:rsidR="00E33B5C" w:rsidRPr="00B73C37">
        <w:rPr>
          <w:rStyle w:val="FootnoteReference"/>
          <w:rFonts w:ascii="Garamond" w:hAnsi="Garamond" w:cs="Times New Roman"/>
          <w:sz w:val="24"/>
          <w:lang w:val="en-GB"/>
        </w:rPr>
        <w:footnoteReference w:id="107"/>
      </w:r>
      <w:r w:rsidR="00CA4ADE" w:rsidRPr="00B73C37">
        <w:rPr>
          <w:rFonts w:ascii="Garamond" w:hAnsi="Garamond" w:cs="Times New Roman"/>
          <w:sz w:val="24"/>
          <w:lang w:val="en-GB"/>
        </w:rPr>
        <w:t xml:space="preserve"> as the international community as a whole </w:t>
      </w:r>
      <w:r w:rsidR="00207612" w:rsidRPr="00B73C37">
        <w:rPr>
          <w:rFonts w:ascii="Garamond" w:hAnsi="Garamond" w:cs="Times New Roman"/>
          <w:sz w:val="24"/>
          <w:lang w:val="en-GB"/>
        </w:rPr>
        <w:t>is</w:t>
      </w:r>
      <w:r w:rsidR="00CA4ADE" w:rsidRPr="00B73C37">
        <w:rPr>
          <w:rFonts w:ascii="Garamond" w:hAnsi="Garamond" w:cs="Times New Roman"/>
          <w:sz w:val="24"/>
          <w:lang w:val="en-GB"/>
        </w:rPr>
        <w:t xml:space="preserve"> expressing what </w:t>
      </w:r>
      <w:r w:rsidR="00887DE5" w:rsidRPr="00B73C37">
        <w:rPr>
          <w:rFonts w:ascii="Garamond" w:hAnsi="Garamond" w:cs="Times New Roman"/>
          <w:sz w:val="24"/>
          <w:lang w:val="en-GB"/>
        </w:rPr>
        <w:t>it expects</w:t>
      </w:r>
      <w:r w:rsidR="00CA4ADE" w:rsidRPr="00B73C37">
        <w:rPr>
          <w:rFonts w:ascii="Garamond" w:hAnsi="Garamond" w:cs="Times New Roman"/>
          <w:sz w:val="24"/>
          <w:lang w:val="en-GB"/>
        </w:rPr>
        <w:t xml:space="preserve"> of business, </w:t>
      </w:r>
      <w:r w:rsidR="0044746E" w:rsidRPr="00B73C37">
        <w:rPr>
          <w:rFonts w:ascii="Garamond" w:hAnsi="Garamond" w:cs="Times New Roman"/>
          <w:sz w:val="24"/>
          <w:lang w:val="en-GB"/>
        </w:rPr>
        <w:t xml:space="preserve">over </w:t>
      </w:r>
      <w:r w:rsidR="00AB6A08" w:rsidRPr="00B73C37">
        <w:rPr>
          <w:rFonts w:ascii="Garamond" w:hAnsi="Garamond" w:cs="Times New Roman"/>
          <w:sz w:val="24"/>
          <w:lang w:val="en-GB"/>
        </w:rPr>
        <w:t xml:space="preserve">and </w:t>
      </w:r>
      <w:r w:rsidR="0044746E" w:rsidRPr="00B73C37">
        <w:rPr>
          <w:rFonts w:ascii="Garamond" w:hAnsi="Garamond" w:cs="Times New Roman"/>
          <w:sz w:val="24"/>
          <w:lang w:val="en-GB"/>
        </w:rPr>
        <w:t xml:space="preserve">above </w:t>
      </w:r>
      <w:r w:rsidR="00AB6A08" w:rsidRPr="00B73C37">
        <w:rPr>
          <w:rFonts w:ascii="Garamond" w:hAnsi="Garamond" w:cs="Times New Roman"/>
          <w:sz w:val="24"/>
          <w:lang w:val="en-GB"/>
        </w:rPr>
        <w:t>compliance with law</w:t>
      </w:r>
      <w:r w:rsidR="004713AE" w:rsidRPr="00B73C37">
        <w:rPr>
          <w:rStyle w:val="FootnoteReference"/>
          <w:rFonts w:ascii="Garamond" w:hAnsi="Garamond" w:cs="Times New Roman"/>
          <w:sz w:val="24"/>
          <w:lang w:val="en-GB"/>
        </w:rPr>
        <w:footnoteReference w:id="108"/>
      </w:r>
      <w:r w:rsidR="00AB6A08" w:rsidRPr="00B73C37">
        <w:rPr>
          <w:rFonts w:ascii="Garamond" w:hAnsi="Garamond" w:cs="Times New Roman"/>
          <w:sz w:val="24"/>
          <w:lang w:val="en-GB"/>
        </w:rPr>
        <w:t>.</w:t>
      </w:r>
      <w:r w:rsidR="00CA4ADE" w:rsidRPr="00B73C37">
        <w:rPr>
          <w:rFonts w:ascii="Garamond" w:hAnsi="Garamond" w:cs="Times New Roman"/>
          <w:sz w:val="24"/>
          <w:lang w:val="en-GB"/>
        </w:rPr>
        <w:t xml:space="preserve"> </w:t>
      </w:r>
      <w:r w:rsidR="00E33B5C" w:rsidRPr="00B73C37">
        <w:rPr>
          <w:rFonts w:ascii="Garamond" w:hAnsi="Garamond" w:cs="Times New Roman"/>
          <w:sz w:val="24"/>
          <w:lang w:val="en-GB"/>
        </w:rPr>
        <w:t xml:space="preserve">Civil society often plays an important role in CSR </w:t>
      </w:r>
      <w:r w:rsidR="00207612" w:rsidRPr="00B73C37">
        <w:rPr>
          <w:rFonts w:ascii="Garamond" w:hAnsi="Garamond" w:cs="Times New Roman"/>
          <w:sz w:val="24"/>
          <w:lang w:val="en-GB"/>
        </w:rPr>
        <w:t xml:space="preserve">initiatives </w:t>
      </w:r>
      <w:r w:rsidR="00E33B5C" w:rsidRPr="00B73C37">
        <w:rPr>
          <w:rFonts w:ascii="Garamond" w:hAnsi="Garamond" w:cs="Times New Roman"/>
          <w:sz w:val="24"/>
          <w:lang w:val="en-GB"/>
        </w:rPr>
        <w:t xml:space="preserve">and in some cases they </w:t>
      </w:r>
      <w:r w:rsidRPr="00B73C37">
        <w:rPr>
          <w:rFonts w:ascii="Garamond" w:hAnsi="Garamond" w:cs="Times New Roman"/>
          <w:sz w:val="24"/>
          <w:lang w:val="en-GB"/>
        </w:rPr>
        <w:t xml:space="preserve">can </w:t>
      </w:r>
      <w:r w:rsidR="00E33B5C" w:rsidRPr="00B73C37">
        <w:rPr>
          <w:rFonts w:ascii="Garamond" w:hAnsi="Garamond" w:cs="Times New Roman"/>
          <w:sz w:val="24"/>
          <w:lang w:val="en-GB"/>
        </w:rPr>
        <w:t>help shape responsible business strategy and governance.</w:t>
      </w:r>
    </w:p>
    <w:p w:rsidR="00036746" w:rsidRPr="00B73C37" w:rsidRDefault="00E33B5C" w:rsidP="00E33B5C">
      <w:pPr>
        <w:spacing w:line="276" w:lineRule="auto"/>
        <w:jc w:val="both"/>
        <w:rPr>
          <w:rFonts w:ascii="Garamond" w:hAnsi="Garamond" w:cs="Times New Roman"/>
          <w:sz w:val="24"/>
          <w:szCs w:val="24"/>
          <w:lang w:val="en-GB"/>
        </w:rPr>
      </w:pPr>
      <w:r w:rsidRPr="00B73C37">
        <w:rPr>
          <w:rFonts w:ascii="Garamond" w:hAnsi="Garamond" w:cs="Times New Roman"/>
          <w:sz w:val="24"/>
          <w:lang w:val="en-GB"/>
        </w:rPr>
        <w:t xml:space="preserve">The EESC has stressed that CSR should be used to promote </w:t>
      </w:r>
      <w:r w:rsidR="00CA4ADE" w:rsidRPr="00B73C37">
        <w:rPr>
          <w:rFonts w:ascii="Garamond" w:hAnsi="Garamond" w:cs="Times New Roman"/>
          <w:sz w:val="24"/>
          <w:lang w:val="en-GB"/>
        </w:rPr>
        <w:t xml:space="preserve">not just environmental sustainability but also </w:t>
      </w:r>
      <w:r w:rsidRPr="00B73C37">
        <w:rPr>
          <w:rFonts w:ascii="Garamond" w:hAnsi="Garamond" w:cs="Times New Roman"/>
          <w:sz w:val="24"/>
          <w:lang w:val="en-GB"/>
        </w:rPr>
        <w:t xml:space="preserve">decent working conditions in </w:t>
      </w:r>
      <w:r w:rsidR="00036746" w:rsidRPr="00B73C37">
        <w:rPr>
          <w:rFonts w:ascii="Garamond" w:hAnsi="Garamond" w:cs="Times New Roman"/>
          <w:sz w:val="24"/>
          <w:lang w:val="en-GB"/>
        </w:rPr>
        <w:t>third countries</w:t>
      </w:r>
      <w:r w:rsidR="00C42FED" w:rsidRPr="00B73C37">
        <w:rPr>
          <w:rFonts w:ascii="Garamond" w:hAnsi="Garamond" w:cs="Times New Roman"/>
          <w:sz w:val="24"/>
          <w:lang w:val="en-GB"/>
        </w:rPr>
        <w:t>,</w:t>
      </w:r>
      <w:r w:rsidRPr="00B73C37">
        <w:rPr>
          <w:rFonts w:ascii="Garamond" w:hAnsi="Garamond" w:cs="Times New Roman"/>
          <w:sz w:val="24"/>
          <w:lang w:val="en-GB"/>
        </w:rPr>
        <w:t xml:space="preserve"> </w:t>
      </w:r>
      <w:r w:rsidRPr="00B73C37">
        <w:rPr>
          <w:rFonts w:ascii="Garamond" w:hAnsi="Garamond" w:cs="Times New Roman"/>
          <w:sz w:val="24"/>
          <w:szCs w:val="24"/>
          <w:lang w:val="en-GB"/>
        </w:rPr>
        <w:t>and that it s</w:t>
      </w:r>
      <w:r w:rsidRPr="00B73C37">
        <w:rPr>
          <w:rFonts w:ascii="Garamond" w:hAnsi="Garamond" w:cs="Times New Roman"/>
          <w:sz w:val="24"/>
          <w:lang w:val="en-GB"/>
        </w:rPr>
        <w:t xml:space="preserve">hould aim to tackle the root causes of societal </w:t>
      </w:r>
      <w:r w:rsidR="00B73C37" w:rsidRPr="00B73C37">
        <w:rPr>
          <w:rFonts w:ascii="Garamond" w:hAnsi="Garamond" w:cs="Times New Roman"/>
          <w:sz w:val="24"/>
          <w:lang w:val="en-GB"/>
        </w:rPr>
        <w:t>problems</w:t>
      </w:r>
      <w:r w:rsidRPr="00B73C37">
        <w:rPr>
          <w:rFonts w:ascii="Garamond" w:hAnsi="Garamond" w:cs="Times New Roman"/>
          <w:sz w:val="24"/>
          <w:lang w:val="en-GB"/>
        </w:rPr>
        <w:t xml:space="preserve"> rather than </w:t>
      </w:r>
      <w:r w:rsidR="0044746E" w:rsidRPr="00B73C37">
        <w:rPr>
          <w:rFonts w:ascii="Garamond" w:hAnsi="Garamond" w:cs="Times New Roman"/>
          <w:sz w:val="24"/>
          <w:lang w:val="en-GB"/>
        </w:rPr>
        <w:t xml:space="preserve">merely </w:t>
      </w:r>
      <w:r w:rsidR="003721FB" w:rsidRPr="00B73C37">
        <w:rPr>
          <w:rFonts w:ascii="Garamond" w:hAnsi="Garamond" w:cs="Times New Roman"/>
          <w:sz w:val="24"/>
          <w:lang w:val="en-GB"/>
        </w:rPr>
        <w:t>providing</w:t>
      </w:r>
      <w:r w:rsidRPr="00B73C37">
        <w:rPr>
          <w:rFonts w:ascii="Garamond" w:hAnsi="Garamond" w:cs="Times New Roman"/>
          <w:sz w:val="24"/>
          <w:lang w:val="en-GB"/>
        </w:rPr>
        <w:t xml:space="preserve"> defensive prote</w:t>
      </w:r>
      <w:r w:rsidR="00B20058" w:rsidRPr="00B73C37">
        <w:rPr>
          <w:rFonts w:ascii="Garamond" w:hAnsi="Garamond" w:cs="Times New Roman"/>
          <w:sz w:val="24"/>
          <w:lang w:val="en-GB"/>
        </w:rPr>
        <w:t>ction of shareholder interests</w:t>
      </w:r>
      <w:r w:rsidR="00B20058" w:rsidRPr="00B73C37">
        <w:rPr>
          <w:rStyle w:val="FootnoteReference"/>
          <w:rFonts w:ascii="Garamond" w:hAnsi="Garamond" w:cs="Times New Roman"/>
          <w:sz w:val="24"/>
          <w:lang w:val="en-GB"/>
        </w:rPr>
        <w:footnoteReference w:id="109"/>
      </w:r>
      <w:r w:rsidR="00C42FED" w:rsidRPr="00B73C37">
        <w:rPr>
          <w:rFonts w:ascii="Garamond" w:hAnsi="Garamond" w:cs="Times New Roman"/>
          <w:sz w:val="24"/>
          <w:lang w:val="en-GB"/>
        </w:rPr>
        <w:t>.</w:t>
      </w:r>
      <w:r w:rsidR="0085352D" w:rsidRPr="00B73C37">
        <w:rPr>
          <w:rFonts w:ascii="Garamond" w:hAnsi="Garamond" w:cs="Times New Roman"/>
          <w:sz w:val="24"/>
          <w:szCs w:val="24"/>
          <w:lang w:val="en-GB"/>
        </w:rPr>
        <w:t xml:space="preserve"> The EESC has also </w:t>
      </w:r>
      <w:r w:rsidRPr="00B73C37">
        <w:rPr>
          <w:rFonts w:ascii="Garamond" w:hAnsi="Garamond" w:cs="Times New Roman"/>
          <w:sz w:val="24"/>
          <w:szCs w:val="24"/>
          <w:lang w:val="en-GB"/>
        </w:rPr>
        <w:t>emphasi</w:t>
      </w:r>
      <w:r w:rsidR="003721FB" w:rsidRPr="00B73C37">
        <w:rPr>
          <w:rFonts w:ascii="Garamond" w:hAnsi="Garamond" w:cs="Times New Roman"/>
          <w:sz w:val="24"/>
          <w:szCs w:val="24"/>
          <w:lang w:val="en-GB"/>
        </w:rPr>
        <w:t>s</w:t>
      </w:r>
      <w:r w:rsidRPr="00B73C37">
        <w:rPr>
          <w:rFonts w:ascii="Garamond" w:hAnsi="Garamond" w:cs="Times New Roman"/>
          <w:sz w:val="24"/>
          <w:szCs w:val="24"/>
          <w:lang w:val="en-GB"/>
        </w:rPr>
        <w:t xml:space="preserve">ed that </w:t>
      </w:r>
      <w:r w:rsidRPr="00B73C37">
        <w:rPr>
          <w:rFonts w:ascii="Garamond" w:hAnsi="Garamond"/>
          <w:sz w:val="24"/>
          <w:szCs w:val="24"/>
          <w:lang w:val="en-GB"/>
        </w:rPr>
        <w:t>CSR</w:t>
      </w:r>
      <w:r w:rsidR="003721FB" w:rsidRPr="00B73C37">
        <w:rPr>
          <w:rFonts w:ascii="Garamond" w:hAnsi="Garamond"/>
          <w:sz w:val="24"/>
          <w:szCs w:val="24"/>
          <w:lang w:val="en-GB"/>
        </w:rPr>
        <w:t xml:space="preserve"> </w:t>
      </w:r>
      <w:r w:rsidRPr="00B73C37">
        <w:rPr>
          <w:rFonts w:ascii="Garamond" w:hAnsi="Garamond"/>
          <w:sz w:val="24"/>
          <w:szCs w:val="24"/>
          <w:lang w:val="en-GB"/>
        </w:rPr>
        <w:t xml:space="preserve">in an enterprise </w:t>
      </w:r>
      <w:r w:rsidR="0085352D" w:rsidRPr="00B73C37">
        <w:rPr>
          <w:rFonts w:ascii="Garamond" w:hAnsi="Garamond"/>
          <w:sz w:val="24"/>
          <w:szCs w:val="24"/>
          <w:lang w:val="en-GB"/>
        </w:rPr>
        <w:t>remains</w:t>
      </w:r>
      <w:r w:rsidRPr="00B73C37">
        <w:rPr>
          <w:rFonts w:ascii="Garamond" w:hAnsi="Garamond"/>
          <w:sz w:val="24"/>
          <w:szCs w:val="24"/>
          <w:lang w:val="en-GB"/>
        </w:rPr>
        <w:t xml:space="preserve"> ineffective without </w:t>
      </w:r>
      <w:r w:rsidR="0085352D" w:rsidRPr="00B73C37">
        <w:rPr>
          <w:rFonts w:ascii="Garamond" w:hAnsi="Garamond"/>
          <w:sz w:val="24"/>
          <w:szCs w:val="24"/>
          <w:lang w:val="en-GB"/>
        </w:rPr>
        <w:t xml:space="preserve">the commitment of its employees, and hence calls </w:t>
      </w:r>
      <w:r w:rsidRPr="00B73C37">
        <w:rPr>
          <w:rFonts w:ascii="Garamond" w:hAnsi="Garamond"/>
          <w:sz w:val="24"/>
          <w:szCs w:val="24"/>
          <w:lang w:val="en-GB"/>
        </w:rPr>
        <w:t xml:space="preserve">for </w:t>
      </w:r>
      <w:r w:rsidRPr="00B73C37">
        <w:rPr>
          <w:rFonts w:ascii="Garamond" w:hAnsi="Garamond" w:cs="Times New Roman"/>
          <w:sz w:val="24"/>
          <w:szCs w:val="24"/>
          <w:lang w:val="en-GB"/>
        </w:rPr>
        <w:t xml:space="preserve">CSR agendas to be set in cooperation with employees, managers and, </w:t>
      </w:r>
      <w:r w:rsidRPr="00B73C37">
        <w:rPr>
          <w:rFonts w:ascii="Garamond" w:hAnsi="Garamond"/>
          <w:sz w:val="24"/>
          <w:szCs w:val="24"/>
          <w:lang w:val="en-GB"/>
        </w:rPr>
        <w:t>where relevant, social partners</w:t>
      </w:r>
      <w:r w:rsidR="00B20058" w:rsidRPr="00B73C37">
        <w:rPr>
          <w:rStyle w:val="FootnoteReference"/>
          <w:rFonts w:ascii="Garamond" w:hAnsi="Garamond"/>
          <w:sz w:val="24"/>
          <w:szCs w:val="24"/>
          <w:lang w:val="en-GB"/>
        </w:rPr>
        <w:footnoteReference w:id="110"/>
      </w:r>
      <w:r w:rsidRPr="00B73C37">
        <w:rPr>
          <w:rFonts w:ascii="Garamond" w:hAnsi="Garamond" w:cs="Times New Roman"/>
          <w:sz w:val="24"/>
          <w:szCs w:val="24"/>
          <w:lang w:val="en-GB"/>
        </w:rPr>
        <w:t xml:space="preserve">. </w:t>
      </w:r>
    </w:p>
    <w:p w:rsidR="00036746" w:rsidRPr="00B73C37" w:rsidRDefault="00887DE5" w:rsidP="00036746">
      <w:pPr>
        <w:pStyle w:val="Default"/>
        <w:spacing w:line="276" w:lineRule="auto"/>
        <w:jc w:val="both"/>
        <w:rPr>
          <w:rFonts w:ascii="Garamond" w:hAnsi="Garamond"/>
        </w:rPr>
      </w:pPr>
      <w:r w:rsidRPr="00B73C37">
        <w:rPr>
          <w:rFonts w:ascii="Garamond" w:hAnsi="Garamond"/>
        </w:rPr>
        <w:t xml:space="preserve">Additionally, </w:t>
      </w:r>
      <w:r w:rsidR="00036746" w:rsidRPr="00B73C37">
        <w:rPr>
          <w:rFonts w:ascii="Garamond" w:hAnsi="Garamond"/>
        </w:rPr>
        <w:t xml:space="preserve">under the UN Guiding Principles on Business and Human Rights, companies are expected to </w:t>
      </w:r>
      <w:r w:rsidR="0013601A" w:rsidRPr="00B73C37">
        <w:rPr>
          <w:rFonts w:ascii="Garamond" w:hAnsi="Garamond"/>
        </w:rPr>
        <w:t>apply</w:t>
      </w:r>
      <w:r w:rsidR="00036746" w:rsidRPr="00B73C37">
        <w:rPr>
          <w:rFonts w:ascii="Garamond" w:hAnsi="Garamond"/>
        </w:rPr>
        <w:t xml:space="preserve"> due diligence in order to identify, prevent, mitigate and account for how they address adverse human rights impacts. Some companies have involved workers’ organisations in</w:t>
      </w:r>
      <w:r w:rsidR="00962916" w:rsidRPr="00B73C37">
        <w:rPr>
          <w:rFonts w:ascii="Garamond" w:hAnsi="Garamond"/>
        </w:rPr>
        <w:t xml:space="preserve"> their due diligence process as </w:t>
      </w:r>
      <w:r w:rsidR="00036746" w:rsidRPr="00B73C37">
        <w:rPr>
          <w:rFonts w:ascii="Garamond" w:hAnsi="Garamond"/>
        </w:rPr>
        <w:t>the</w:t>
      </w:r>
      <w:r w:rsidR="00962916" w:rsidRPr="00B73C37">
        <w:rPr>
          <w:rFonts w:ascii="Garamond" w:hAnsi="Garamond"/>
        </w:rPr>
        <w:t>se</w:t>
      </w:r>
      <w:r w:rsidR="00036746" w:rsidRPr="00B73C37">
        <w:rPr>
          <w:rFonts w:ascii="Garamond" w:hAnsi="Garamond"/>
        </w:rPr>
        <w:t xml:space="preserve"> can provide useful information</w:t>
      </w:r>
      <w:r w:rsidR="00962916" w:rsidRPr="00B73C37">
        <w:rPr>
          <w:rFonts w:ascii="Garamond" w:hAnsi="Garamond"/>
        </w:rPr>
        <w:t xml:space="preserve"> and play a</w:t>
      </w:r>
      <w:r w:rsidR="00036746" w:rsidRPr="00B73C37">
        <w:rPr>
          <w:rFonts w:ascii="Garamond" w:hAnsi="Garamond"/>
        </w:rPr>
        <w:t xml:space="preserve"> role in the remediation of adverse human rights impacts.</w:t>
      </w:r>
      <w:r w:rsidR="00036746" w:rsidRPr="00B73C37">
        <w:t xml:space="preserve"> </w:t>
      </w:r>
    </w:p>
    <w:p w:rsidR="00E33B5C" w:rsidRPr="00B73C37" w:rsidRDefault="00E33B5C" w:rsidP="0012052D">
      <w:pPr>
        <w:spacing w:before="120" w:line="276" w:lineRule="auto"/>
        <w:jc w:val="both"/>
        <w:rPr>
          <w:rFonts w:ascii="Garamond" w:hAnsi="Garamond" w:cs="Times New Roman"/>
          <w:b/>
          <w:sz w:val="24"/>
          <w:lang w:val="en-GB"/>
        </w:rPr>
      </w:pPr>
      <w:r w:rsidRPr="00B73C37">
        <w:rPr>
          <w:rFonts w:ascii="Garamond" w:hAnsi="Garamond" w:cs="Times New Roman"/>
          <w:b/>
          <w:sz w:val="24"/>
          <w:lang w:val="en-GB"/>
        </w:rPr>
        <w:t xml:space="preserve">The </w:t>
      </w:r>
      <w:r w:rsidR="001920DA" w:rsidRPr="00B73C37">
        <w:rPr>
          <w:rFonts w:ascii="Garamond" w:hAnsi="Garamond" w:cs="Times New Roman"/>
          <w:b/>
          <w:sz w:val="24"/>
          <w:lang w:val="en-GB"/>
        </w:rPr>
        <w:t>r</w:t>
      </w:r>
      <w:r w:rsidRPr="00B73C37">
        <w:rPr>
          <w:rFonts w:ascii="Garamond" w:hAnsi="Garamond" w:cs="Times New Roman"/>
          <w:b/>
          <w:sz w:val="24"/>
          <w:lang w:val="en-GB"/>
        </w:rPr>
        <w:t xml:space="preserve">ole of the ILO </w:t>
      </w:r>
      <w:r w:rsidR="001920DA" w:rsidRPr="00B73C37">
        <w:rPr>
          <w:rFonts w:ascii="Garamond" w:hAnsi="Garamond" w:cs="Times New Roman"/>
          <w:b/>
          <w:sz w:val="24"/>
          <w:lang w:val="en-GB"/>
        </w:rPr>
        <w:t>s</w:t>
      </w:r>
      <w:r w:rsidRPr="00B73C37">
        <w:rPr>
          <w:rFonts w:ascii="Garamond" w:hAnsi="Garamond" w:cs="Times New Roman"/>
          <w:b/>
          <w:sz w:val="24"/>
          <w:lang w:val="en-GB"/>
        </w:rPr>
        <w:t xml:space="preserve">tandards  </w:t>
      </w:r>
    </w:p>
    <w:p w:rsidR="00390ED1" w:rsidRPr="00B73C37" w:rsidRDefault="001920DA" w:rsidP="00390ED1">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The </w:t>
      </w:r>
      <w:r w:rsidR="00390ED1" w:rsidRPr="00B73C37">
        <w:rPr>
          <w:rFonts w:ascii="Garamond" w:hAnsi="Garamond" w:cs="Times New Roman"/>
          <w:sz w:val="24"/>
          <w:lang w:val="en-GB"/>
        </w:rPr>
        <w:t xml:space="preserve">International Labour </w:t>
      </w:r>
      <w:r w:rsidR="00DE18EC" w:rsidRPr="00B73C37">
        <w:rPr>
          <w:rFonts w:ascii="Garamond" w:hAnsi="Garamond" w:cs="Times New Roman"/>
          <w:sz w:val="24"/>
          <w:lang w:val="en-GB"/>
        </w:rPr>
        <w:t>Conventions</w:t>
      </w:r>
      <w:r w:rsidRPr="00B73C37">
        <w:rPr>
          <w:rFonts w:ascii="Garamond" w:hAnsi="Garamond" w:cs="Times New Roman"/>
          <w:sz w:val="24"/>
          <w:lang w:val="en-GB"/>
        </w:rPr>
        <w:t>,</w:t>
      </w:r>
      <w:r w:rsidR="00DE18EC" w:rsidRPr="00B73C37">
        <w:rPr>
          <w:rFonts w:ascii="Garamond" w:hAnsi="Garamond" w:cs="Times New Roman"/>
          <w:sz w:val="24"/>
          <w:lang w:val="en-GB"/>
        </w:rPr>
        <w:t xml:space="preserve"> which lie at the very heart of the </w:t>
      </w:r>
      <w:r w:rsidR="00390ED1" w:rsidRPr="00B73C37">
        <w:rPr>
          <w:rFonts w:ascii="Garamond" w:hAnsi="Garamond" w:cs="Times New Roman"/>
          <w:sz w:val="24"/>
          <w:lang w:val="en-GB"/>
        </w:rPr>
        <w:t>international governance of work</w:t>
      </w:r>
      <w:r w:rsidR="00DE18EC" w:rsidRPr="00B73C37">
        <w:rPr>
          <w:rFonts w:ascii="Garamond" w:hAnsi="Garamond" w:cs="Times New Roman"/>
          <w:sz w:val="24"/>
          <w:lang w:val="en-GB"/>
        </w:rPr>
        <w:t>, are underpinned by three</w:t>
      </w:r>
      <w:r w:rsidR="00390ED1" w:rsidRPr="00B73C37">
        <w:rPr>
          <w:rFonts w:ascii="Garamond" w:hAnsi="Garamond" w:cs="Times New Roman"/>
          <w:sz w:val="24"/>
          <w:lang w:val="en-GB"/>
        </w:rPr>
        <w:t xml:space="preserve"> commonly agreed principles: first, the need to establish a level playing field between all countries on the basis of common standards; second, the shared objective of establishing universal respect for </w:t>
      </w:r>
      <w:r w:rsidR="0085352D" w:rsidRPr="00B73C37">
        <w:rPr>
          <w:rFonts w:ascii="Garamond" w:hAnsi="Garamond" w:cs="Times New Roman"/>
          <w:sz w:val="24"/>
          <w:lang w:val="en-GB"/>
        </w:rPr>
        <w:t xml:space="preserve">the </w:t>
      </w:r>
      <w:r w:rsidR="00390ED1" w:rsidRPr="00C20AF7">
        <w:rPr>
          <w:rFonts w:ascii="Garamond" w:hAnsi="Garamond" w:cs="Times New Roman"/>
          <w:sz w:val="24"/>
          <w:lang w:val="en-GB"/>
        </w:rPr>
        <w:t>Fundamental Principles and Rights at Work as set out in the 1998 ILO Declaration; and third, the</w:t>
      </w:r>
      <w:r w:rsidR="006F5B2C" w:rsidRPr="00B73C37">
        <w:rPr>
          <w:rFonts w:ascii="Garamond" w:hAnsi="Garamond" w:cs="Times New Roman"/>
          <w:sz w:val="24"/>
          <w:lang w:val="en-GB"/>
        </w:rPr>
        <w:t xml:space="preserve"> importance of providing international gui</w:t>
      </w:r>
      <w:r w:rsidR="00390ED1" w:rsidRPr="00B73C37">
        <w:rPr>
          <w:rFonts w:ascii="Garamond" w:hAnsi="Garamond" w:cs="Times New Roman"/>
          <w:sz w:val="24"/>
          <w:lang w:val="en-GB"/>
        </w:rPr>
        <w:t xml:space="preserve">dance </w:t>
      </w:r>
      <w:r w:rsidR="006F5B2C" w:rsidRPr="00B73C37">
        <w:rPr>
          <w:rFonts w:ascii="Garamond" w:hAnsi="Garamond" w:cs="Times New Roman"/>
          <w:sz w:val="24"/>
          <w:lang w:val="en-GB"/>
        </w:rPr>
        <w:t>to</w:t>
      </w:r>
      <w:r w:rsidR="00390ED1" w:rsidRPr="00B73C37">
        <w:rPr>
          <w:rFonts w:ascii="Garamond" w:hAnsi="Garamond" w:cs="Times New Roman"/>
          <w:sz w:val="24"/>
          <w:lang w:val="en-GB"/>
        </w:rPr>
        <w:t xml:space="preserve"> </w:t>
      </w:r>
      <w:r w:rsidR="0085352D" w:rsidRPr="00B73C37">
        <w:rPr>
          <w:rFonts w:ascii="Garamond" w:hAnsi="Garamond" w:cs="Times New Roman"/>
          <w:sz w:val="24"/>
          <w:lang w:val="en-GB"/>
        </w:rPr>
        <w:t>M</w:t>
      </w:r>
      <w:r w:rsidR="00390ED1" w:rsidRPr="00B73C37">
        <w:rPr>
          <w:rFonts w:ascii="Garamond" w:hAnsi="Garamond" w:cs="Times New Roman"/>
          <w:sz w:val="24"/>
          <w:lang w:val="en-GB"/>
        </w:rPr>
        <w:t xml:space="preserve">ember States as they seek to </w:t>
      </w:r>
      <w:r w:rsidRPr="00B73C37">
        <w:rPr>
          <w:rFonts w:ascii="Garamond" w:hAnsi="Garamond" w:cs="Times New Roman"/>
          <w:sz w:val="24"/>
          <w:lang w:val="en-GB"/>
        </w:rPr>
        <w:t xml:space="preserve">combine </w:t>
      </w:r>
      <w:r w:rsidR="00390ED1" w:rsidRPr="00B73C37">
        <w:rPr>
          <w:rFonts w:ascii="Garamond" w:hAnsi="Garamond" w:cs="Times New Roman"/>
          <w:sz w:val="24"/>
          <w:lang w:val="en-GB"/>
        </w:rPr>
        <w:t>economic growth with social progress.</w:t>
      </w:r>
    </w:p>
    <w:p w:rsidR="00390ED1" w:rsidRPr="00B73C37" w:rsidRDefault="00271FC4" w:rsidP="00390ED1">
      <w:pPr>
        <w:spacing w:line="276" w:lineRule="auto"/>
        <w:jc w:val="both"/>
        <w:rPr>
          <w:rFonts w:ascii="Garamond" w:hAnsi="Garamond" w:cs="Arial"/>
          <w:sz w:val="24"/>
          <w:szCs w:val="24"/>
          <w:lang w:val="en-GB"/>
        </w:rPr>
      </w:pPr>
      <w:r w:rsidRPr="00B73C37">
        <w:rPr>
          <w:rFonts w:ascii="Garamond" w:hAnsi="Garamond" w:cs="Times New Roman"/>
          <w:sz w:val="24"/>
          <w:szCs w:val="24"/>
          <w:lang w:val="en-GB"/>
        </w:rPr>
        <w:t xml:space="preserve">Despite </w:t>
      </w:r>
      <w:r w:rsidR="006F5B2C" w:rsidRPr="00B73C37">
        <w:rPr>
          <w:rFonts w:ascii="Garamond" w:hAnsi="Garamond" w:cs="Times New Roman"/>
          <w:sz w:val="24"/>
          <w:szCs w:val="24"/>
          <w:lang w:val="en-GB"/>
        </w:rPr>
        <w:t xml:space="preserve">the </w:t>
      </w:r>
      <w:r w:rsidRPr="00B73C37">
        <w:rPr>
          <w:rFonts w:ascii="Garamond" w:hAnsi="Garamond" w:cs="Times New Roman"/>
          <w:sz w:val="24"/>
          <w:szCs w:val="24"/>
          <w:lang w:val="en-GB"/>
        </w:rPr>
        <w:t xml:space="preserve">global </w:t>
      </w:r>
      <w:r w:rsidR="00390ED1" w:rsidRPr="00B73C37">
        <w:rPr>
          <w:rFonts w:ascii="Garamond" w:hAnsi="Garamond" w:cs="Times New Roman"/>
          <w:sz w:val="24"/>
          <w:szCs w:val="24"/>
          <w:lang w:val="en-GB"/>
        </w:rPr>
        <w:t xml:space="preserve">trend towards deregulation of labour markets </w:t>
      </w:r>
      <w:r w:rsidRPr="00B73C37">
        <w:rPr>
          <w:rFonts w:ascii="Garamond" w:hAnsi="Garamond" w:cs="Times New Roman"/>
          <w:sz w:val="24"/>
          <w:szCs w:val="24"/>
          <w:lang w:val="en-GB"/>
        </w:rPr>
        <w:t>in recent decades</w:t>
      </w:r>
      <w:r w:rsidR="006F5B2C" w:rsidRPr="00B73C37">
        <w:rPr>
          <w:rFonts w:ascii="Garamond" w:hAnsi="Garamond" w:cs="Times New Roman"/>
          <w:sz w:val="24"/>
          <w:szCs w:val="24"/>
          <w:lang w:val="en-GB"/>
        </w:rPr>
        <w:t>, international</w:t>
      </w:r>
      <w:r w:rsidRPr="00B73C37">
        <w:rPr>
          <w:rFonts w:ascii="Garamond" w:hAnsi="Garamond" w:cs="Times New Roman"/>
          <w:sz w:val="24"/>
          <w:szCs w:val="24"/>
          <w:lang w:val="en-GB"/>
        </w:rPr>
        <w:t xml:space="preserve"> </w:t>
      </w:r>
      <w:r w:rsidR="006F5B2C" w:rsidRPr="00B73C37">
        <w:rPr>
          <w:rFonts w:ascii="Garamond" w:hAnsi="Garamond" w:cs="Times New Roman"/>
          <w:sz w:val="24"/>
          <w:szCs w:val="24"/>
          <w:lang w:val="en-GB"/>
        </w:rPr>
        <w:t>labour standards have been increasingly recogni</w:t>
      </w:r>
      <w:r w:rsidR="003670EF" w:rsidRPr="00B73C37">
        <w:rPr>
          <w:rFonts w:ascii="Garamond" w:hAnsi="Garamond" w:cs="Times New Roman"/>
          <w:sz w:val="24"/>
          <w:szCs w:val="24"/>
          <w:lang w:val="en-GB"/>
        </w:rPr>
        <w:t>s</w:t>
      </w:r>
      <w:r w:rsidR="006F5B2C" w:rsidRPr="00B73C37">
        <w:rPr>
          <w:rFonts w:ascii="Garamond" w:hAnsi="Garamond" w:cs="Times New Roman"/>
          <w:sz w:val="24"/>
          <w:szCs w:val="24"/>
          <w:lang w:val="en-GB"/>
        </w:rPr>
        <w:t xml:space="preserve">ed as key components of regional and sub-regional integration processes. </w:t>
      </w:r>
      <w:r w:rsidR="00390ED1" w:rsidRPr="00B73C37">
        <w:rPr>
          <w:rFonts w:ascii="Garamond" w:hAnsi="Garamond" w:cs="Times New Roman"/>
          <w:sz w:val="24"/>
          <w:szCs w:val="24"/>
          <w:lang w:val="en-GB"/>
        </w:rPr>
        <w:t xml:space="preserve">They are also referred to in </w:t>
      </w:r>
      <w:r w:rsidR="002F03A5" w:rsidRPr="00B73C37">
        <w:rPr>
          <w:rFonts w:ascii="Garamond" w:hAnsi="Garamond" w:cs="Times New Roman"/>
          <w:sz w:val="24"/>
          <w:szCs w:val="24"/>
          <w:lang w:val="en-GB"/>
        </w:rPr>
        <w:t xml:space="preserve">most international </w:t>
      </w:r>
      <w:r w:rsidR="00390ED1" w:rsidRPr="00B73C37">
        <w:rPr>
          <w:rFonts w:ascii="Garamond" w:hAnsi="Garamond" w:cs="Times New Roman"/>
          <w:sz w:val="24"/>
          <w:szCs w:val="24"/>
          <w:lang w:val="en-GB"/>
        </w:rPr>
        <w:t>trade agreements. The latest ILO research indicates</w:t>
      </w:r>
      <w:r w:rsidR="00A17728" w:rsidRPr="00EC5430">
        <w:rPr>
          <w:lang w:val="en-GB"/>
        </w:rPr>
        <w:t xml:space="preserve"> </w:t>
      </w:r>
      <w:r w:rsidR="00A17728" w:rsidRPr="004578D2">
        <w:rPr>
          <w:rFonts w:ascii="Garamond" w:hAnsi="Garamond" w:cs="Times New Roman"/>
          <w:sz w:val="24"/>
          <w:szCs w:val="24"/>
          <w:lang w:val="en-GB"/>
        </w:rPr>
        <w:t>that</w:t>
      </w:r>
      <w:r w:rsidR="003670EF" w:rsidRPr="00B73C37">
        <w:rPr>
          <w:rFonts w:ascii="Garamond" w:hAnsi="Garamond" w:cs="Times New Roman"/>
          <w:sz w:val="24"/>
          <w:szCs w:val="24"/>
          <w:lang w:val="en-GB"/>
        </w:rPr>
        <w:t>,</w:t>
      </w:r>
      <w:r w:rsidR="00A17728" w:rsidRPr="00B73C37">
        <w:rPr>
          <w:rFonts w:ascii="Garamond" w:hAnsi="Garamond" w:cs="Times New Roman"/>
          <w:sz w:val="24"/>
          <w:szCs w:val="24"/>
          <w:lang w:val="en-GB"/>
        </w:rPr>
        <w:t xml:space="preserve"> as of December 2015, there were 76 trade agreements in place (covering 135 economies globally) that include labour provisions, nearly half of which came into existence after 2008. Over 80 percent of agreements that </w:t>
      </w:r>
      <w:r w:rsidR="003670EF" w:rsidRPr="00B73C37">
        <w:rPr>
          <w:rFonts w:ascii="Garamond" w:hAnsi="Garamond" w:cs="Times New Roman"/>
          <w:sz w:val="24"/>
          <w:szCs w:val="24"/>
          <w:lang w:val="en-GB"/>
        </w:rPr>
        <w:t xml:space="preserve">have come </w:t>
      </w:r>
      <w:r w:rsidR="00A17728" w:rsidRPr="00B73C37">
        <w:rPr>
          <w:rFonts w:ascii="Garamond" w:hAnsi="Garamond" w:cs="Times New Roman"/>
          <w:sz w:val="24"/>
          <w:szCs w:val="24"/>
          <w:lang w:val="en-GB"/>
        </w:rPr>
        <w:t>into force since 2013 contain such provisions</w:t>
      </w:r>
      <w:r w:rsidR="00823A6C" w:rsidRPr="00B73C37">
        <w:rPr>
          <w:rFonts w:ascii="Garamond" w:hAnsi="Garamond" w:cs="Times New Roman"/>
          <w:sz w:val="24"/>
          <w:szCs w:val="24"/>
          <w:lang w:val="en-GB"/>
        </w:rPr>
        <w:t xml:space="preserve"> </w:t>
      </w:r>
      <w:r w:rsidR="00A17728" w:rsidRPr="00B73C37">
        <w:rPr>
          <w:rFonts w:ascii="Garamond" w:hAnsi="Garamond" w:cs="Arial"/>
          <w:sz w:val="24"/>
          <w:szCs w:val="24"/>
          <w:lang w:val="en-GB"/>
        </w:rPr>
        <w:t xml:space="preserve">while </w:t>
      </w:r>
      <w:r w:rsidR="00390ED1" w:rsidRPr="00B73C37">
        <w:rPr>
          <w:rFonts w:ascii="Garamond" w:hAnsi="Garamond" w:cs="Arial"/>
          <w:sz w:val="24"/>
          <w:szCs w:val="24"/>
          <w:lang w:val="en-GB"/>
        </w:rPr>
        <w:t>72</w:t>
      </w:r>
      <w:r w:rsidR="00823A6C" w:rsidRPr="00B73C37">
        <w:rPr>
          <w:rFonts w:ascii="Garamond" w:hAnsi="Garamond" w:cs="Arial"/>
          <w:sz w:val="24"/>
          <w:szCs w:val="24"/>
          <w:lang w:val="en-GB"/>
        </w:rPr>
        <w:t xml:space="preserve"> </w:t>
      </w:r>
      <w:r w:rsidR="00A17728" w:rsidRPr="00B73C37">
        <w:rPr>
          <w:rFonts w:ascii="Garamond" w:hAnsi="Garamond" w:cs="Arial"/>
          <w:sz w:val="24"/>
          <w:szCs w:val="24"/>
          <w:lang w:val="en-GB"/>
        </w:rPr>
        <w:t>percent</w:t>
      </w:r>
      <w:r w:rsidR="00390ED1" w:rsidRPr="00B73C37">
        <w:rPr>
          <w:rFonts w:ascii="Garamond" w:hAnsi="Garamond" w:cs="Arial"/>
          <w:sz w:val="24"/>
          <w:szCs w:val="24"/>
          <w:lang w:val="en-GB"/>
        </w:rPr>
        <w:t xml:space="preserve"> of currently applicable trade-related labour provisions make reference to ILO instruments</w:t>
      </w:r>
      <w:r w:rsidRPr="00B73C37">
        <w:rPr>
          <w:rStyle w:val="FootnoteReference"/>
          <w:rFonts w:ascii="Garamond" w:hAnsi="Garamond" w:cs="Arial"/>
          <w:sz w:val="24"/>
          <w:szCs w:val="24"/>
          <w:lang w:val="en-GB"/>
        </w:rPr>
        <w:footnoteReference w:id="111"/>
      </w:r>
      <w:r w:rsidR="00390ED1" w:rsidRPr="00B73C37">
        <w:rPr>
          <w:rFonts w:ascii="Garamond" w:hAnsi="Garamond" w:cs="Arial"/>
          <w:sz w:val="24"/>
          <w:szCs w:val="24"/>
          <w:lang w:val="en-GB"/>
        </w:rPr>
        <w:t>. The EU includes a sustainability chapter in all its trade agreements</w:t>
      </w:r>
      <w:r w:rsidR="00C87C2F" w:rsidRPr="00B73C37">
        <w:rPr>
          <w:rFonts w:ascii="Garamond" w:hAnsi="Garamond" w:cs="Arial"/>
          <w:sz w:val="24"/>
          <w:szCs w:val="24"/>
          <w:lang w:val="en-GB"/>
        </w:rPr>
        <w:t>,</w:t>
      </w:r>
      <w:r w:rsidR="00390ED1" w:rsidRPr="00B73C37">
        <w:rPr>
          <w:rFonts w:ascii="Garamond" w:hAnsi="Garamond" w:cs="Arial"/>
          <w:sz w:val="24"/>
          <w:szCs w:val="24"/>
          <w:lang w:val="en-GB"/>
        </w:rPr>
        <w:t xml:space="preserve"> </w:t>
      </w:r>
      <w:r w:rsidR="00C87C2F" w:rsidRPr="00B73C37">
        <w:rPr>
          <w:rFonts w:ascii="Garamond" w:hAnsi="Garamond" w:cs="Arial"/>
          <w:sz w:val="24"/>
          <w:szCs w:val="24"/>
          <w:lang w:val="en-GB"/>
        </w:rPr>
        <w:t xml:space="preserve">the </w:t>
      </w:r>
      <w:r w:rsidR="00390ED1" w:rsidRPr="00B73C37">
        <w:rPr>
          <w:rFonts w:ascii="Garamond" w:hAnsi="Garamond" w:cs="Arial"/>
          <w:sz w:val="24"/>
          <w:szCs w:val="24"/>
          <w:lang w:val="en-GB"/>
        </w:rPr>
        <w:t xml:space="preserve">social provisions </w:t>
      </w:r>
      <w:r w:rsidR="00C87C2F" w:rsidRPr="00B73C37">
        <w:rPr>
          <w:rFonts w:ascii="Garamond" w:hAnsi="Garamond" w:cs="Arial"/>
          <w:sz w:val="24"/>
          <w:szCs w:val="24"/>
          <w:lang w:val="en-GB"/>
        </w:rPr>
        <w:t xml:space="preserve">of which </w:t>
      </w:r>
      <w:r w:rsidR="00390ED1" w:rsidRPr="00B73C37">
        <w:rPr>
          <w:rFonts w:ascii="Garamond" w:hAnsi="Garamond" w:cs="Arial"/>
          <w:sz w:val="24"/>
          <w:szCs w:val="24"/>
          <w:lang w:val="en-GB"/>
        </w:rPr>
        <w:t xml:space="preserve">refer </w:t>
      </w:r>
      <w:r w:rsidR="00C87C2F" w:rsidRPr="00B73C37">
        <w:rPr>
          <w:rFonts w:ascii="Garamond" w:hAnsi="Garamond" w:cs="Arial"/>
          <w:sz w:val="24"/>
          <w:szCs w:val="24"/>
          <w:lang w:val="en-GB"/>
        </w:rPr>
        <w:t xml:space="preserve">directly </w:t>
      </w:r>
      <w:r w:rsidR="00390ED1" w:rsidRPr="00B73C37">
        <w:rPr>
          <w:rFonts w:ascii="Garamond" w:hAnsi="Garamond" w:cs="Arial"/>
          <w:sz w:val="24"/>
          <w:szCs w:val="24"/>
          <w:lang w:val="en-GB"/>
        </w:rPr>
        <w:t xml:space="preserve">to the promotion and implementation of </w:t>
      </w:r>
      <w:r w:rsidR="00536EAA" w:rsidRPr="00B73C37">
        <w:rPr>
          <w:rFonts w:ascii="Garamond" w:hAnsi="Garamond" w:cs="Arial"/>
          <w:sz w:val="24"/>
          <w:szCs w:val="24"/>
          <w:lang w:val="en-GB"/>
        </w:rPr>
        <w:t xml:space="preserve">the </w:t>
      </w:r>
      <w:r w:rsidRPr="00B73C37">
        <w:rPr>
          <w:rFonts w:ascii="Garamond" w:hAnsi="Garamond" w:cs="Arial"/>
          <w:sz w:val="24"/>
          <w:szCs w:val="24"/>
          <w:lang w:val="en-GB"/>
        </w:rPr>
        <w:t xml:space="preserve">ILO </w:t>
      </w:r>
      <w:r w:rsidR="00887DE5" w:rsidRPr="00B73C37">
        <w:rPr>
          <w:rFonts w:ascii="Garamond" w:hAnsi="Garamond" w:cs="Arial"/>
          <w:sz w:val="24"/>
          <w:szCs w:val="24"/>
          <w:lang w:val="en-GB"/>
        </w:rPr>
        <w:t>C</w:t>
      </w:r>
      <w:r w:rsidRPr="00B73C37">
        <w:rPr>
          <w:rFonts w:ascii="Garamond" w:hAnsi="Garamond" w:cs="Arial"/>
          <w:sz w:val="24"/>
          <w:szCs w:val="24"/>
          <w:lang w:val="en-GB"/>
        </w:rPr>
        <w:t>ore C</w:t>
      </w:r>
      <w:r w:rsidR="00390ED1" w:rsidRPr="00B73C37">
        <w:rPr>
          <w:rFonts w:ascii="Garamond" w:hAnsi="Garamond" w:cs="Arial"/>
          <w:sz w:val="24"/>
          <w:szCs w:val="24"/>
          <w:lang w:val="en-GB"/>
        </w:rPr>
        <w:t xml:space="preserve">onventions. </w:t>
      </w:r>
    </w:p>
    <w:p w:rsidR="00390ED1" w:rsidRPr="00B73C37" w:rsidRDefault="003A673A" w:rsidP="00390ED1">
      <w:pPr>
        <w:spacing w:line="276" w:lineRule="auto"/>
        <w:jc w:val="both"/>
        <w:rPr>
          <w:rFonts w:ascii="Garamond" w:hAnsi="Garamond" w:cs="Times New Roman"/>
          <w:sz w:val="24"/>
          <w:lang w:val="en-GB"/>
        </w:rPr>
      </w:pPr>
      <w:r w:rsidRPr="00B73C37">
        <w:rPr>
          <w:rFonts w:ascii="Garamond" w:hAnsi="Garamond" w:cs="Times New Roman"/>
          <w:sz w:val="24"/>
          <w:lang w:val="en-GB"/>
        </w:rPr>
        <w:t xml:space="preserve">The expansion of </w:t>
      </w:r>
      <w:r w:rsidR="00A74FEB" w:rsidRPr="00B73C37">
        <w:rPr>
          <w:rFonts w:ascii="Garamond" w:hAnsi="Garamond" w:cs="Times New Roman"/>
          <w:sz w:val="24"/>
          <w:lang w:val="en-GB"/>
        </w:rPr>
        <w:t>global supply chains</w:t>
      </w:r>
      <w:r w:rsidRPr="00B73C37">
        <w:rPr>
          <w:rFonts w:ascii="Garamond" w:hAnsi="Garamond" w:cs="Times New Roman"/>
          <w:sz w:val="24"/>
          <w:lang w:val="en-GB"/>
        </w:rPr>
        <w:t xml:space="preserve"> supported by technological innovation raises a key question for all ILO </w:t>
      </w:r>
      <w:r w:rsidR="00C87C2F" w:rsidRPr="00B73C37">
        <w:rPr>
          <w:rFonts w:ascii="Garamond" w:hAnsi="Garamond" w:cs="Times New Roman"/>
          <w:sz w:val="24"/>
          <w:lang w:val="en-GB"/>
        </w:rPr>
        <w:t>m</w:t>
      </w:r>
      <w:r w:rsidRPr="00B73C37">
        <w:rPr>
          <w:rFonts w:ascii="Garamond" w:hAnsi="Garamond" w:cs="Times New Roman"/>
          <w:sz w:val="24"/>
          <w:lang w:val="en-GB"/>
        </w:rPr>
        <w:t xml:space="preserve">ember </w:t>
      </w:r>
      <w:r w:rsidR="00C87C2F" w:rsidRPr="00B73C37">
        <w:rPr>
          <w:rFonts w:ascii="Garamond" w:hAnsi="Garamond" w:cs="Times New Roman"/>
          <w:sz w:val="24"/>
          <w:lang w:val="en-GB"/>
        </w:rPr>
        <w:t>s</w:t>
      </w:r>
      <w:r w:rsidRPr="00B73C37">
        <w:rPr>
          <w:rFonts w:ascii="Garamond" w:hAnsi="Garamond" w:cs="Times New Roman"/>
          <w:sz w:val="24"/>
          <w:lang w:val="en-GB"/>
        </w:rPr>
        <w:t xml:space="preserve">tates and their social partners: </w:t>
      </w:r>
      <w:r w:rsidR="00A74FEB" w:rsidRPr="00B73C37">
        <w:rPr>
          <w:rFonts w:ascii="Garamond" w:hAnsi="Garamond" w:cs="Times New Roman"/>
          <w:sz w:val="24"/>
          <w:lang w:val="en-GB"/>
        </w:rPr>
        <w:t xml:space="preserve">Do the </w:t>
      </w:r>
      <w:r w:rsidR="00C87C2F" w:rsidRPr="00B73C37">
        <w:rPr>
          <w:rFonts w:ascii="Garamond" w:hAnsi="Garamond" w:cs="Times New Roman"/>
          <w:sz w:val="24"/>
          <w:lang w:val="en-GB"/>
        </w:rPr>
        <w:t>far-reaching changes</w:t>
      </w:r>
      <w:r w:rsidR="001719CF" w:rsidRPr="00B73C37">
        <w:rPr>
          <w:rFonts w:ascii="Garamond" w:hAnsi="Garamond" w:cs="Times New Roman"/>
          <w:sz w:val="24"/>
          <w:lang w:val="en-GB"/>
        </w:rPr>
        <w:t xml:space="preserve"> </w:t>
      </w:r>
      <w:r w:rsidRPr="00B73C37">
        <w:rPr>
          <w:rFonts w:ascii="Garamond" w:hAnsi="Garamond" w:cs="Times New Roman"/>
          <w:sz w:val="24"/>
          <w:lang w:val="en-GB"/>
        </w:rPr>
        <w:t xml:space="preserve">taking place in </w:t>
      </w:r>
      <w:r w:rsidR="001719CF" w:rsidRPr="00B73C37">
        <w:rPr>
          <w:rFonts w:ascii="Garamond" w:hAnsi="Garamond" w:cs="Times New Roman"/>
          <w:sz w:val="24"/>
          <w:lang w:val="en-GB"/>
        </w:rPr>
        <w:t xml:space="preserve">the </w:t>
      </w:r>
      <w:r w:rsidR="001719CF" w:rsidRPr="00B83EF7">
        <w:rPr>
          <w:rFonts w:ascii="Garamond" w:hAnsi="Garamond" w:cs="Times New Roman"/>
          <w:sz w:val="24"/>
          <w:lang w:val="en-GB"/>
        </w:rPr>
        <w:t xml:space="preserve">world of work </w:t>
      </w:r>
      <w:r w:rsidR="00A74FEB" w:rsidRPr="00B73C37">
        <w:rPr>
          <w:rFonts w:ascii="Garamond" w:hAnsi="Garamond" w:cs="Times New Roman"/>
          <w:sz w:val="24"/>
          <w:lang w:val="en-GB"/>
        </w:rPr>
        <w:t xml:space="preserve">call for </w:t>
      </w:r>
      <w:r w:rsidR="00390ED1" w:rsidRPr="00B73C37">
        <w:rPr>
          <w:rFonts w:ascii="Garamond" w:hAnsi="Garamond" w:cs="Times New Roman"/>
          <w:sz w:val="24"/>
          <w:lang w:val="en-GB"/>
        </w:rPr>
        <w:t xml:space="preserve">renewed focus on </w:t>
      </w:r>
      <w:r w:rsidR="00C87C2F" w:rsidRPr="00B73C37">
        <w:rPr>
          <w:rFonts w:ascii="Garamond" w:hAnsi="Garamond" w:cs="Times New Roman"/>
          <w:sz w:val="24"/>
          <w:lang w:val="en-GB"/>
        </w:rPr>
        <w:t>i</w:t>
      </w:r>
      <w:r w:rsidR="00271FC4" w:rsidRPr="00B73C37">
        <w:rPr>
          <w:rFonts w:ascii="Garamond" w:hAnsi="Garamond" w:cs="Times New Roman"/>
          <w:sz w:val="24"/>
          <w:lang w:val="en-GB"/>
        </w:rPr>
        <w:t xml:space="preserve">nternational </w:t>
      </w:r>
      <w:r w:rsidR="00DF03F0" w:rsidRPr="00B73C37">
        <w:rPr>
          <w:rFonts w:ascii="Garamond" w:hAnsi="Garamond" w:cs="Times New Roman"/>
          <w:sz w:val="24"/>
          <w:lang w:val="en-GB"/>
        </w:rPr>
        <w:t>Standards</w:t>
      </w:r>
      <w:r w:rsidR="00A74FEB" w:rsidRPr="00B73C37">
        <w:rPr>
          <w:rFonts w:ascii="Garamond" w:hAnsi="Garamond" w:cs="Times New Roman"/>
          <w:sz w:val="24"/>
          <w:lang w:val="en-GB"/>
        </w:rPr>
        <w:t>?</w:t>
      </w:r>
      <w:r w:rsidRPr="00B73C37">
        <w:rPr>
          <w:rFonts w:ascii="Garamond" w:hAnsi="Garamond" w:cs="Times New Roman"/>
          <w:sz w:val="24"/>
          <w:lang w:val="en-GB"/>
        </w:rPr>
        <w:t xml:space="preserve"> </w:t>
      </w:r>
      <w:r w:rsidR="002F03A5" w:rsidRPr="00B73C37">
        <w:rPr>
          <w:rFonts w:ascii="Garamond" w:hAnsi="Garamond" w:cs="Times New Roman"/>
          <w:sz w:val="24"/>
          <w:lang w:val="en-GB"/>
        </w:rPr>
        <w:t>And d</w:t>
      </w:r>
      <w:r w:rsidRPr="00B73C37">
        <w:rPr>
          <w:rFonts w:ascii="Garamond" w:hAnsi="Garamond" w:cs="Times New Roman"/>
          <w:sz w:val="24"/>
          <w:lang w:val="en-GB"/>
        </w:rPr>
        <w:t xml:space="preserve">o </w:t>
      </w:r>
      <w:r w:rsidR="0062222C" w:rsidRPr="00B73C37">
        <w:rPr>
          <w:rFonts w:ascii="Garamond" w:hAnsi="Garamond" w:cs="Times New Roman"/>
          <w:sz w:val="24"/>
          <w:lang w:val="en-GB"/>
        </w:rPr>
        <w:t xml:space="preserve">newly arising needs and circumstances </w:t>
      </w:r>
      <w:r w:rsidR="00271FC4" w:rsidRPr="00B73C37">
        <w:rPr>
          <w:rFonts w:ascii="Garamond" w:hAnsi="Garamond" w:cs="Times New Roman"/>
          <w:sz w:val="24"/>
          <w:lang w:val="en-GB"/>
        </w:rPr>
        <w:t xml:space="preserve">call </w:t>
      </w:r>
      <w:r w:rsidR="00390ED1" w:rsidRPr="00B73C37">
        <w:rPr>
          <w:rFonts w:ascii="Garamond" w:hAnsi="Garamond" w:cs="Times New Roman"/>
          <w:sz w:val="24"/>
          <w:lang w:val="en-GB"/>
        </w:rPr>
        <w:t xml:space="preserve">for </w:t>
      </w:r>
      <w:r w:rsidR="00271FC4" w:rsidRPr="00B73C37">
        <w:rPr>
          <w:rFonts w:ascii="Garamond" w:hAnsi="Garamond" w:cs="Times New Roman"/>
          <w:sz w:val="24"/>
          <w:lang w:val="en-GB"/>
        </w:rPr>
        <w:t>a</w:t>
      </w:r>
      <w:r w:rsidR="00390ED1" w:rsidRPr="00B73C37">
        <w:rPr>
          <w:rFonts w:ascii="Garamond" w:hAnsi="Garamond" w:cs="Times New Roman"/>
          <w:sz w:val="24"/>
          <w:lang w:val="en-GB"/>
        </w:rPr>
        <w:t xml:space="preserve"> </w:t>
      </w:r>
      <w:r w:rsidR="00271FC4" w:rsidRPr="00B73C37">
        <w:rPr>
          <w:rFonts w:ascii="Garamond" w:hAnsi="Garamond" w:cs="Times New Roman"/>
          <w:sz w:val="24"/>
          <w:lang w:val="en-GB"/>
        </w:rPr>
        <w:t xml:space="preserve">revision </w:t>
      </w:r>
      <w:r w:rsidRPr="00B73C37">
        <w:rPr>
          <w:rFonts w:ascii="Garamond" w:hAnsi="Garamond" w:cs="Times New Roman"/>
          <w:sz w:val="24"/>
          <w:lang w:val="en-GB"/>
        </w:rPr>
        <w:t xml:space="preserve">of existing </w:t>
      </w:r>
      <w:r w:rsidR="00DF03F0" w:rsidRPr="00B73C37">
        <w:rPr>
          <w:rFonts w:ascii="Garamond" w:hAnsi="Garamond" w:cs="Times New Roman"/>
          <w:sz w:val="24"/>
          <w:lang w:val="en-GB"/>
        </w:rPr>
        <w:t xml:space="preserve">Standards </w:t>
      </w:r>
      <w:r w:rsidR="00271FC4" w:rsidRPr="00B73C37">
        <w:rPr>
          <w:rFonts w:ascii="Garamond" w:hAnsi="Garamond" w:cs="Times New Roman"/>
          <w:sz w:val="24"/>
          <w:lang w:val="en-GB"/>
        </w:rPr>
        <w:t>or</w:t>
      </w:r>
      <w:r w:rsidRPr="00B73C37">
        <w:rPr>
          <w:rFonts w:ascii="Garamond" w:hAnsi="Garamond" w:cs="Times New Roman"/>
          <w:sz w:val="24"/>
          <w:lang w:val="en-GB"/>
        </w:rPr>
        <w:t xml:space="preserve"> the</w:t>
      </w:r>
      <w:r w:rsidR="00271FC4" w:rsidRPr="00B73C37">
        <w:rPr>
          <w:rFonts w:ascii="Garamond" w:hAnsi="Garamond" w:cs="Times New Roman"/>
          <w:sz w:val="24"/>
          <w:lang w:val="en-GB"/>
        </w:rPr>
        <w:t xml:space="preserve"> </w:t>
      </w:r>
      <w:r w:rsidR="00390ED1" w:rsidRPr="00B73C37">
        <w:rPr>
          <w:rFonts w:ascii="Garamond" w:hAnsi="Garamond" w:cs="Times New Roman"/>
          <w:sz w:val="24"/>
          <w:lang w:val="en-GB"/>
        </w:rPr>
        <w:t xml:space="preserve">adoption </w:t>
      </w:r>
      <w:r w:rsidR="00271FC4" w:rsidRPr="00B73C37">
        <w:rPr>
          <w:rFonts w:ascii="Garamond" w:hAnsi="Garamond" w:cs="Times New Roman"/>
          <w:sz w:val="24"/>
          <w:lang w:val="en-GB"/>
        </w:rPr>
        <w:t xml:space="preserve">of </w:t>
      </w:r>
      <w:r w:rsidRPr="00B73C37">
        <w:rPr>
          <w:rFonts w:ascii="Garamond" w:hAnsi="Garamond" w:cs="Times New Roman"/>
          <w:sz w:val="24"/>
          <w:lang w:val="en-GB"/>
        </w:rPr>
        <w:t>new ones</w:t>
      </w:r>
      <w:r w:rsidR="0062222C" w:rsidRPr="00B73C37">
        <w:rPr>
          <w:rFonts w:ascii="Garamond" w:hAnsi="Garamond" w:cs="Times New Roman"/>
          <w:sz w:val="24"/>
          <w:lang w:val="en-GB"/>
        </w:rPr>
        <w:t xml:space="preserve">? </w:t>
      </w:r>
    </w:p>
    <w:p w:rsidR="001974E3" w:rsidRPr="00B73C37" w:rsidRDefault="001974E3" w:rsidP="00271FC4">
      <w:pPr>
        <w:spacing w:line="276" w:lineRule="auto"/>
        <w:jc w:val="both"/>
        <w:rPr>
          <w:rFonts w:ascii="Garamond" w:hAnsi="Garamond" w:cs="Times New Roman"/>
          <w:b/>
          <w:sz w:val="24"/>
          <w:lang w:val="en-GB"/>
        </w:rPr>
      </w:pPr>
      <w:r w:rsidRPr="00B73C37">
        <w:rPr>
          <w:rFonts w:ascii="Garamond" w:hAnsi="Garamond" w:cs="Times New Roman"/>
          <w:b/>
          <w:sz w:val="24"/>
          <w:lang w:val="en-GB"/>
        </w:rPr>
        <w:t xml:space="preserve">Guiding questions: </w:t>
      </w:r>
    </w:p>
    <w:p w:rsidR="001974E3" w:rsidRPr="00B73C37" w:rsidRDefault="001974E3" w:rsidP="00271FC4">
      <w:pPr>
        <w:spacing w:after="0" w:line="276" w:lineRule="auto"/>
        <w:jc w:val="both"/>
        <w:rPr>
          <w:rFonts w:ascii="Garamond" w:hAnsi="Garamond" w:cs="Times New Roman"/>
          <w:sz w:val="24"/>
          <w:szCs w:val="24"/>
          <w:lang w:val="en-GB"/>
        </w:rPr>
      </w:pPr>
      <w:r w:rsidRPr="00B73C37">
        <w:rPr>
          <w:rFonts w:ascii="Garamond" w:hAnsi="Garamond" w:cs="Times New Roman"/>
          <w:sz w:val="24"/>
          <w:szCs w:val="24"/>
          <w:lang w:val="en-GB"/>
        </w:rPr>
        <w:t>What is the place for national tripartite governance and social dialogue in a globalised world characterised by complex value chains incorporating resources</w:t>
      </w:r>
      <w:r w:rsidR="00D87FF8" w:rsidRPr="00B73C37">
        <w:rPr>
          <w:rFonts w:ascii="Garamond" w:hAnsi="Garamond" w:cs="Times New Roman"/>
          <w:sz w:val="24"/>
          <w:szCs w:val="24"/>
          <w:lang w:val="en-GB"/>
        </w:rPr>
        <w:t xml:space="preserve"> from different countries and continents? </w:t>
      </w:r>
      <w:r w:rsidRPr="00B73C37">
        <w:rPr>
          <w:rFonts w:ascii="Garamond" w:hAnsi="Garamond" w:cs="Times New Roman"/>
          <w:sz w:val="24"/>
          <w:szCs w:val="24"/>
          <w:lang w:val="en-GB"/>
        </w:rPr>
        <w:t>How can workers’ and employers’ organi</w:t>
      </w:r>
      <w:r w:rsidR="000E5303" w:rsidRPr="00B73C37">
        <w:rPr>
          <w:rFonts w:ascii="Garamond" w:hAnsi="Garamond" w:cs="Times New Roman"/>
          <w:sz w:val="24"/>
          <w:szCs w:val="24"/>
          <w:lang w:val="en-GB"/>
        </w:rPr>
        <w:t>s</w:t>
      </w:r>
      <w:r w:rsidRPr="00B73C37">
        <w:rPr>
          <w:rFonts w:ascii="Garamond" w:hAnsi="Garamond" w:cs="Times New Roman"/>
          <w:sz w:val="24"/>
          <w:szCs w:val="24"/>
          <w:lang w:val="en-GB"/>
        </w:rPr>
        <w:t>ation</w:t>
      </w:r>
      <w:r w:rsidR="00D87FF8" w:rsidRPr="00B73C37">
        <w:rPr>
          <w:rFonts w:ascii="Garamond" w:hAnsi="Garamond" w:cs="Times New Roman"/>
          <w:sz w:val="24"/>
          <w:szCs w:val="24"/>
          <w:lang w:val="en-GB"/>
        </w:rPr>
        <w:t>s</w:t>
      </w:r>
      <w:r w:rsidRPr="00B73C37">
        <w:rPr>
          <w:rFonts w:ascii="Garamond" w:hAnsi="Garamond" w:cs="Times New Roman"/>
          <w:sz w:val="24"/>
          <w:szCs w:val="24"/>
          <w:lang w:val="en-GB"/>
        </w:rPr>
        <w:t xml:space="preserve"> </w:t>
      </w:r>
      <w:r w:rsidR="00D87FF8" w:rsidRPr="00B73C37">
        <w:rPr>
          <w:rFonts w:ascii="Garamond" w:hAnsi="Garamond" w:cs="Times New Roman"/>
          <w:sz w:val="24"/>
          <w:szCs w:val="24"/>
          <w:lang w:val="en-GB"/>
        </w:rPr>
        <w:t xml:space="preserve">strengthen </w:t>
      </w:r>
      <w:r w:rsidR="00D76D79" w:rsidRPr="00B73C37">
        <w:rPr>
          <w:rFonts w:ascii="Garamond" w:hAnsi="Garamond" w:cs="Times New Roman"/>
          <w:sz w:val="24"/>
          <w:szCs w:val="24"/>
          <w:lang w:val="en-GB"/>
        </w:rPr>
        <w:t xml:space="preserve">their capacities and </w:t>
      </w:r>
      <w:r w:rsidR="00D87FF8" w:rsidRPr="00B73C37">
        <w:rPr>
          <w:rFonts w:ascii="Garamond" w:hAnsi="Garamond" w:cs="Times New Roman"/>
          <w:sz w:val="24"/>
          <w:szCs w:val="24"/>
          <w:lang w:val="en-GB"/>
        </w:rPr>
        <w:t xml:space="preserve">their partnership through the use of new </w:t>
      </w:r>
      <w:r w:rsidRPr="00B73C37">
        <w:rPr>
          <w:rFonts w:ascii="Garamond" w:hAnsi="Garamond" w:cs="Times New Roman"/>
          <w:sz w:val="24"/>
          <w:szCs w:val="24"/>
          <w:lang w:val="en-GB"/>
        </w:rPr>
        <w:t>communication systems?</w:t>
      </w:r>
      <w:r w:rsidR="00D87FF8" w:rsidRPr="00B73C37">
        <w:rPr>
          <w:rFonts w:ascii="Garamond" w:hAnsi="Garamond" w:cs="Times New Roman"/>
          <w:sz w:val="24"/>
          <w:szCs w:val="24"/>
          <w:lang w:val="en-GB"/>
        </w:rPr>
        <w:t xml:space="preserve"> </w:t>
      </w:r>
      <w:r w:rsidR="00D76D79" w:rsidRPr="00B73C37">
        <w:rPr>
          <w:rFonts w:ascii="Garamond" w:hAnsi="Garamond" w:cs="Times New Roman"/>
          <w:sz w:val="24"/>
          <w:szCs w:val="24"/>
          <w:lang w:val="en-GB"/>
        </w:rPr>
        <w:t>How can governments facilitate the strengthening of workers’ and employers’ organi</w:t>
      </w:r>
      <w:r w:rsidR="000E5303" w:rsidRPr="00B73C37">
        <w:rPr>
          <w:rFonts w:ascii="Garamond" w:hAnsi="Garamond" w:cs="Times New Roman"/>
          <w:sz w:val="24"/>
          <w:szCs w:val="24"/>
          <w:lang w:val="en-GB"/>
        </w:rPr>
        <w:t>s</w:t>
      </w:r>
      <w:r w:rsidR="00D76D79" w:rsidRPr="00B73C37">
        <w:rPr>
          <w:rFonts w:ascii="Garamond" w:hAnsi="Garamond" w:cs="Times New Roman"/>
          <w:sz w:val="24"/>
          <w:szCs w:val="24"/>
          <w:lang w:val="en-GB"/>
        </w:rPr>
        <w:t xml:space="preserve">ations and promote collective bargaining? </w:t>
      </w:r>
      <w:r w:rsidR="00887DE5" w:rsidRPr="00B73C37">
        <w:rPr>
          <w:rFonts w:ascii="Garamond" w:hAnsi="Garamond" w:cs="Times New Roman"/>
          <w:sz w:val="24"/>
          <w:szCs w:val="24"/>
          <w:lang w:val="en-GB"/>
        </w:rPr>
        <w:t xml:space="preserve">What can be done to ensure civil dialogue complements social dialogue? </w:t>
      </w:r>
      <w:r w:rsidR="00FA00F2" w:rsidRPr="00B73C37">
        <w:rPr>
          <w:rFonts w:ascii="Garamond" w:hAnsi="Garamond" w:cs="Times New Roman"/>
          <w:sz w:val="24"/>
          <w:szCs w:val="24"/>
          <w:lang w:val="en-GB"/>
        </w:rPr>
        <w:t xml:space="preserve"> </w:t>
      </w:r>
      <w:r w:rsidRPr="00B73C37">
        <w:rPr>
          <w:rFonts w:ascii="Garamond" w:hAnsi="Garamond" w:cs="Times New Roman"/>
          <w:sz w:val="24"/>
          <w:szCs w:val="24"/>
          <w:lang w:val="en-GB"/>
        </w:rPr>
        <w:t xml:space="preserve">How can the </w:t>
      </w:r>
      <w:r w:rsidR="000E5303" w:rsidRPr="00B73C37">
        <w:rPr>
          <w:rFonts w:ascii="Garamond" w:hAnsi="Garamond" w:cs="Times New Roman"/>
          <w:sz w:val="24"/>
          <w:szCs w:val="24"/>
          <w:lang w:val="en-GB"/>
        </w:rPr>
        <w:t>greater focus on</w:t>
      </w:r>
      <w:r w:rsidRPr="00B73C37">
        <w:rPr>
          <w:rFonts w:ascii="Garamond" w:hAnsi="Garamond" w:cs="Times New Roman"/>
          <w:sz w:val="24"/>
          <w:szCs w:val="24"/>
          <w:lang w:val="en-GB"/>
        </w:rPr>
        <w:t xml:space="preserve"> respecting labour</w:t>
      </w:r>
      <w:r w:rsidR="00EB64F7" w:rsidRPr="00B73C37">
        <w:rPr>
          <w:rFonts w:ascii="Garamond" w:hAnsi="Garamond" w:cs="Times New Roman"/>
          <w:sz w:val="24"/>
          <w:szCs w:val="24"/>
          <w:lang w:val="en-GB"/>
        </w:rPr>
        <w:t xml:space="preserve"> standards</w:t>
      </w:r>
      <w:r w:rsidRPr="00B73C37">
        <w:rPr>
          <w:rFonts w:ascii="Garamond" w:hAnsi="Garamond" w:cs="Times New Roman"/>
          <w:sz w:val="24"/>
          <w:szCs w:val="24"/>
          <w:lang w:val="en-GB"/>
        </w:rPr>
        <w:t xml:space="preserve"> in globalised production chains be leveraged to improve standards globally?</w:t>
      </w:r>
      <w:r w:rsidR="00D87FF8" w:rsidRPr="00B73C37">
        <w:rPr>
          <w:rFonts w:ascii="Garamond" w:hAnsi="Garamond" w:cs="Times New Roman"/>
          <w:sz w:val="24"/>
          <w:szCs w:val="24"/>
          <w:lang w:val="en-GB"/>
        </w:rPr>
        <w:t xml:space="preserve"> </w:t>
      </w:r>
      <w:r w:rsidRPr="00B73C37">
        <w:rPr>
          <w:rFonts w:ascii="Garamond" w:hAnsi="Garamond" w:cs="Times New Roman"/>
          <w:sz w:val="24"/>
          <w:szCs w:val="24"/>
          <w:lang w:val="en-GB"/>
        </w:rPr>
        <w:t>What is the role of the ILO in this?</w:t>
      </w:r>
      <w:r w:rsidR="00D76D79" w:rsidRPr="00B73C37">
        <w:rPr>
          <w:rFonts w:ascii="Garamond" w:hAnsi="Garamond" w:cs="Times New Roman"/>
          <w:sz w:val="24"/>
          <w:szCs w:val="24"/>
          <w:lang w:val="en-GB"/>
        </w:rPr>
        <w:t xml:space="preserve"> </w:t>
      </w:r>
    </w:p>
    <w:p w:rsidR="00EA5B6B" w:rsidRPr="0012052D" w:rsidRDefault="00887DE5" w:rsidP="00EA5B6B">
      <w:pPr>
        <w:pStyle w:val="Heading1"/>
        <w:spacing w:line="276" w:lineRule="auto"/>
        <w:rPr>
          <w:rFonts w:ascii="Garamond" w:hAnsi="Garamond" w:cs="Times New Roman"/>
          <w:b/>
          <w:smallCaps/>
          <w:color w:val="auto"/>
          <w:sz w:val="24"/>
          <w:szCs w:val="24"/>
          <w:lang w:val="en-GB"/>
        </w:rPr>
      </w:pPr>
      <w:r w:rsidRPr="0012052D">
        <w:rPr>
          <w:rFonts w:ascii="Garamond" w:hAnsi="Garamond" w:cs="Times New Roman"/>
          <w:b/>
          <w:smallCaps/>
          <w:color w:val="auto"/>
          <w:sz w:val="24"/>
          <w:szCs w:val="24"/>
          <w:lang w:val="en-GB"/>
        </w:rPr>
        <w:t>Concluding remarks</w:t>
      </w:r>
      <w:r w:rsidR="00332461" w:rsidRPr="0012052D">
        <w:rPr>
          <w:rFonts w:ascii="Garamond" w:hAnsi="Garamond" w:cs="Times New Roman"/>
          <w:b/>
          <w:smallCaps/>
          <w:color w:val="auto"/>
          <w:sz w:val="24"/>
          <w:szCs w:val="24"/>
          <w:lang w:val="en-GB"/>
        </w:rPr>
        <w:t xml:space="preserve">: Towards the </w:t>
      </w:r>
      <w:r w:rsidR="00C73C81" w:rsidRPr="0012052D">
        <w:rPr>
          <w:rFonts w:ascii="Garamond" w:hAnsi="Garamond" w:cs="Times New Roman"/>
          <w:b/>
          <w:smallCaps/>
          <w:color w:val="auto"/>
          <w:sz w:val="24"/>
          <w:szCs w:val="24"/>
          <w:lang w:val="en-GB"/>
        </w:rPr>
        <w:t>w</w:t>
      </w:r>
      <w:r w:rsidR="00332461" w:rsidRPr="0012052D">
        <w:rPr>
          <w:rFonts w:ascii="Garamond" w:hAnsi="Garamond" w:cs="Times New Roman"/>
          <w:b/>
          <w:smallCaps/>
          <w:color w:val="auto"/>
          <w:sz w:val="24"/>
          <w:szCs w:val="24"/>
          <w:lang w:val="en-GB"/>
        </w:rPr>
        <w:t xml:space="preserve">orld of </w:t>
      </w:r>
      <w:r w:rsidR="00C73C81" w:rsidRPr="0012052D">
        <w:rPr>
          <w:rFonts w:ascii="Garamond" w:hAnsi="Garamond" w:cs="Times New Roman"/>
          <w:b/>
          <w:smallCaps/>
          <w:color w:val="auto"/>
          <w:sz w:val="24"/>
          <w:szCs w:val="24"/>
          <w:lang w:val="en-GB"/>
        </w:rPr>
        <w:t>w</w:t>
      </w:r>
      <w:r w:rsidR="00332461" w:rsidRPr="0012052D">
        <w:rPr>
          <w:rFonts w:ascii="Garamond" w:hAnsi="Garamond" w:cs="Times New Roman"/>
          <w:b/>
          <w:smallCaps/>
          <w:color w:val="auto"/>
          <w:sz w:val="24"/>
          <w:szCs w:val="24"/>
          <w:lang w:val="en-GB"/>
        </w:rPr>
        <w:t xml:space="preserve">ork </w:t>
      </w:r>
      <w:r w:rsidR="00C73C81" w:rsidRPr="0012052D">
        <w:rPr>
          <w:rFonts w:ascii="Garamond" w:hAnsi="Garamond" w:cs="Times New Roman"/>
          <w:b/>
          <w:smallCaps/>
          <w:color w:val="auto"/>
          <w:sz w:val="24"/>
          <w:szCs w:val="24"/>
          <w:lang w:val="en-GB"/>
        </w:rPr>
        <w:t>w</w:t>
      </w:r>
      <w:r w:rsidR="00332461" w:rsidRPr="0012052D">
        <w:rPr>
          <w:rFonts w:ascii="Garamond" w:hAnsi="Garamond" w:cs="Times New Roman"/>
          <w:b/>
          <w:smallCaps/>
          <w:color w:val="auto"/>
          <w:sz w:val="24"/>
          <w:szCs w:val="24"/>
          <w:lang w:val="en-GB"/>
        </w:rPr>
        <w:t xml:space="preserve">e </w:t>
      </w:r>
      <w:r w:rsidR="00C73C81" w:rsidRPr="0012052D">
        <w:rPr>
          <w:rFonts w:ascii="Garamond" w:hAnsi="Garamond" w:cs="Times New Roman"/>
          <w:b/>
          <w:smallCaps/>
          <w:color w:val="auto"/>
          <w:sz w:val="24"/>
          <w:szCs w:val="24"/>
          <w:lang w:val="en-GB"/>
        </w:rPr>
        <w:t>w</w:t>
      </w:r>
      <w:r w:rsidR="00EA5B6B" w:rsidRPr="0012052D">
        <w:rPr>
          <w:rFonts w:ascii="Garamond" w:hAnsi="Garamond" w:cs="Times New Roman"/>
          <w:b/>
          <w:smallCaps/>
          <w:color w:val="auto"/>
          <w:sz w:val="24"/>
          <w:szCs w:val="24"/>
          <w:lang w:val="en-GB"/>
        </w:rPr>
        <w:t xml:space="preserve">ant  </w:t>
      </w:r>
    </w:p>
    <w:p w:rsidR="00837CF1" w:rsidRPr="00B73C37" w:rsidRDefault="00837CF1" w:rsidP="00EA5B6B">
      <w:pPr>
        <w:spacing w:line="276" w:lineRule="auto"/>
        <w:jc w:val="both"/>
        <w:rPr>
          <w:rFonts w:ascii="Garamond" w:hAnsi="Garamond" w:cs="Times New Roman"/>
          <w:sz w:val="24"/>
          <w:lang w:val="en-GB"/>
        </w:rPr>
      </w:pPr>
    </w:p>
    <w:p w:rsidR="009D797A" w:rsidRPr="00B73C37" w:rsidRDefault="009D797A" w:rsidP="009D797A">
      <w:pPr>
        <w:spacing w:line="276" w:lineRule="auto"/>
        <w:jc w:val="both"/>
        <w:rPr>
          <w:rFonts w:ascii="Garamond" w:hAnsi="Garamond" w:cs="Times New Roman"/>
          <w:sz w:val="24"/>
          <w:lang w:val="en-GB"/>
        </w:rPr>
      </w:pPr>
      <w:r w:rsidRPr="00B73C37">
        <w:rPr>
          <w:rFonts w:ascii="Garamond" w:hAnsi="Garamond" w:cs="Times New Roman"/>
          <w:sz w:val="24"/>
          <w:lang w:val="en-GB"/>
        </w:rPr>
        <w:t>The ILO Future of Work</w:t>
      </w:r>
      <w:r w:rsidR="007F582F" w:rsidRPr="00B73C37">
        <w:rPr>
          <w:rFonts w:ascii="Garamond" w:hAnsi="Garamond" w:cs="Times New Roman"/>
          <w:sz w:val="24"/>
          <w:lang w:val="en-GB"/>
        </w:rPr>
        <w:t xml:space="preserve"> C</w:t>
      </w:r>
      <w:r w:rsidR="007F582F" w:rsidRPr="0061150E">
        <w:rPr>
          <w:rFonts w:ascii="Garamond" w:hAnsi="Garamond" w:cs="Times New Roman"/>
          <w:sz w:val="24"/>
          <w:lang w:val="en-GB"/>
        </w:rPr>
        <w:t>entenar</w:t>
      </w:r>
      <w:r w:rsidR="007F582F" w:rsidRPr="00B73C37">
        <w:rPr>
          <w:rFonts w:ascii="Garamond" w:hAnsi="Garamond" w:cs="Times New Roman"/>
          <w:sz w:val="24"/>
          <w:lang w:val="en-GB"/>
        </w:rPr>
        <w:t xml:space="preserve">y </w:t>
      </w:r>
      <w:r w:rsidRPr="00B73C37">
        <w:rPr>
          <w:rFonts w:ascii="Garamond" w:hAnsi="Garamond" w:cs="Times New Roman"/>
          <w:sz w:val="24"/>
          <w:lang w:val="en-GB"/>
        </w:rPr>
        <w:t xml:space="preserve">Initiative </w:t>
      </w:r>
      <w:r w:rsidR="00C73C81" w:rsidRPr="00B73C37">
        <w:rPr>
          <w:rFonts w:ascii="Garamond" w:hAnsi="Garamond" w:cs="Times New Roman"/>
          <w:sz w:val="24"/>
          <w:lang w:val="en-GB"/>
        </w:rPr>
        <w:t xml:space="preserve">essentially </w:t>
      </w:r>
      <w:r w:rsidRPr="00B73C37">
        <w:rPr>
          <w:rFonts w:ascii="Garamond" w:hAnsi="Garamond" w:cs="Times New Roman"/>
          <w:sz w:val="24"/>
          <w:lang w:val="en-GB"/>
        </w:rPr>
        <w:t>builds on the notion that the world of work will be what we make it and want it to be. This is contrary to technological determinism and the reductionist idea that technology independently and irreversibly governs a society’s cultural values, social structure or history</w:t>
      </w:r>
      <w:r w:rsidRPr="00B73C37">
        <w:rPr>
          <w:rStyle w:val="FootnoteReference"/>
          <w:rFonts w:ascii="Garamond" w:hAnsi="Garamond" w:cs="Times New Roman"/>
          <w:sz w:val="24"/>
          <w:lang w:val="en-GB"/>
        </w:rPr>
        <w:footnoteReference w:id="112"/>
      </w:r>
      <w:r w:rsidRPr="00B73C37">
        <w:rPr>
          <w:rFonts w:ascii="Garamond" w:hAnsi="Garamond" w:cs="Times New Roman"/>
          <w:sz w:val="24"/>
          <w:lang w:val="en-GB"/>
        </w:rPr>
        <w:t xml:space="preserve">. If managed with care, technological development can further contribute to productivity and flexibility in existing businesses, respond to </w:t>
      </w:r>
      <w:r w:rsidR="00B946B1" w:rsidRPr="00B73C37">
        <w:rPr>
          <w:rFonts w:ascii="Garamond" w:hAnsi="Garamond" w:cs="Times New Roman"/>
          <w:sz w:val="24"/>
          <w:lang w:val="en-GB"/>
        </w:rPr>
        <w:t>workers</w:t>
      </w:r>
      <w:r w:rsidRPr="00B73C37">
        <w:rPr>
          <w:rFonts w:ascii="Garamond" w:hAnsi="Garamond" w:cs="Times New Roman"/>
          <w:sz w:val="24"/>
          <w:lang w:val="en-GB"/>
        </w:rPr>
        <w:t>’</w:t>
      </w:r>
      <w:r w:rsidR="00037EC6" w:rsidRPr="00B73C37">
        <w:rPr>
          <w:rFonts w:ascii="Garamond" w:hAnsi="Garamond" w:cs="Times New Roman"/>
          <w:sz w:val="24"/>
          <w:lang w:val="en-GB"/>
        </w:rPr>
        <w:t xml:space="preserve"> </w:t>
      </w:r>
      <w:r w:rsidRPr="00B73C37">
        <w:rPr>
          <w:rFonts w:ascii="Garamond" w:hAnsi="Garamond" w:cs="Times New Roman"/>
          <w:sz w:val="24"/>
          <w:lang w:val="en-GB"/>
        </w:rPr>
        <w:t>aspiration</w:t>
      </w:r>
      <w:r w:rsidR="00037EC6" w:rsidRPr="00B73C37">
        <w:rPr>
          <w:rFonts w:ascii="Garamond" w:hAnsi="Garamond" w:cs="Times New Roman"/>
          <w:sz w:val="24"/>
          <w:lang w:val="en-GB"/>
        </w:rPr>
        <w:t>s</w:t>
      </w:r>
      <w:r w:rsidRPr="00B73C37">
        <w:rPr>
          <w:rFonts w:ascii="Garamond" w:hAnsi="Garamond" w:cs="Times New Roman"/>
          <w:sz w:val="24"/>
          <w:lang w:val="en-GB"/>
        </w:rPr>
        <w:t xml:space="preserve"> </w:t>
      </w:r>
      <w:r w:rsidR="00037EC6" w:rsidRPr="00B73C37">
        <w:rPr>
          <w:rFonts w:ascii="Garamond" w:hAnsi="Garamond" w:cs="Times New Roman"/>
          <w:sz w:val="24"/>
          <w:lang w:val="en-GB"/>
        </w:rPr>
        <w:t>and</w:t>
      </w:r>
      <w:r w:rsidRPr="00B73C37">
        <w:rPr>
          <w:rFonts w:ascii="Garamond" w:hAnsi="Garamond" w:cs="Times New Roman"/>
          <w:sz w:val="24"/>
          <w:lang w:val="en-GB"/>
        </w:rPr>
        <w:t xml:space="preserve"> </w:t>
      </w:r>
      <w:r w:rsidR="00C73C81" w:rsidRPr="00B73C37">
        <w:rPr>
          <w:rFonts w:ascii="Garamond" w:hAnsi="Garamond" w:cs="Times New Roman"/>
          <w:sz w:val="24"/>
          <w:lang w:val="en-GB"/>
        </w:rPr>
        <w:t>lay the foundations of</w:t>
      </w:r>
      <w:r w:rsidRPr="00B73C37">
        <w:rPr>
          <w:rFonts w:ascii="Garamond" w:hAnsi="Garamond" w:cs="Times New Roman"/>
          <w:sz w:val="24"/>
          <w:lang w:val="en-GB"/>
        </w:rPr>
        <w:t xml:space="preserve"> </w:t>
      </w:r>
      <w:r w:rsidRPr="00B73C37">
        <w:rPr>
          <w:rFonts w:ascii="Garamond" w:hAnsi="Garamond" w:cs="Times New Roman"/>
          <w:sz w:val="24"/>
          <w:szCs w:val="24"/>
          <w:lang w:val="en-GB"/>
        </w:rPr>
        <w:t>new quality jobs</w:t>
      </w:r>
      <w:r w:rsidR="00EF5287" w:rsidRPr="00B73C37">
        <w:rPr>
          <w:rFonts w:ascii="Garamond" w:hAnsi="Garamond" w:cs="Times New Roman"/>
          <w:sz w:val="24"/>
          <w:szCs w:val="24"/>
          <w:lang w:val="en-GB"/>
        </w:rPr>
        <w:t xml:space="preserve">. </w:t>
      </w:r>
      <w:r w:rsidR="00C73C81" w:rsidRPr="00B73C37">
        <w:rPr>
          <w:rFonts w:ascii="Garamond" w:hAnsi="Garamond" w:cs="Times New Roman"/>
          <w:sz w:val="24"/>
          <w:szCs w:val="24"/>
          <w:lang w:val="en-GB"/>
        </w:rPr>
        <w:t xml:space="preserve">However, </w:t>
      </w:r>
      <w:r w:rsidR="00EF5287" w:rsidRPr="00B73C37">
        <w:rPr>
          <w:rFonts w:ascii="Garamond" w:hAnsi="Garamond" w:cs="Times New Roman"/>
          <w:sz w:val="24"/>
          <w:szCs w:val="24"/>
          <w:lang w:val="en-GB"/>
        </w:rPr>
        <w:t xml:space="preserve">social partners </w:t>
      </w:r>
      <w:r w:rsidR="00EF5287" w:rsidRPr="00B73C37">
        <w:rPr>
          <w:rFonts w:ascii="Garamond" w:hAnsi="Garamond" w:cs="Times New Roman"/>
          <w:sz w:val="24"/>
          <w:lang w:val="en-GB"/>
        </w:rPr>
        <w:t xml:space="preserve">and other civil society organisations must be able to play </w:t>
      </w:r>
      <w:r w:rsidR="00B946B1" w:rsidRPr="00B73C37">
        <w:rPr>
          <w:rFonts w:ascii="Garamond" w:hAnsi="Garamond" w:cs="Times New Roman"/>
          <w:sz w:val="24"/>
          <w:lang w:val="en-GB"/>
        </w:rPr>
        <w:t>their</w:t>
      </w:r>
      <w:r w:rsidR="00EF5287" w:rsidRPr="00B73C37">
        <w:rPr>
          <w:rFonts w:ascii="Garamond" w:hAnsi="Garamond" w:cs="Times New Roman"/>
          <w:sz w:val="24"/>
          <w:lang w:val="en-GB"/>
        </w:rPr>
        <w:t xml:space="preserve"> crucial role in shaping th</w:t>
      </w:r>
      <w:r w:rsidR="00B946B1" w:rsidRPr="00B73C37">
        <w:rPr>
          <w:rFonts w:ascii="Garamond" w:hAnsi="Garamond" w:cs="Times New Roman"/>
          <w:sz w:val="24"/>
          <w:lang w:val="en-GB"/>
        </w:rPr>
        <w:t>e</w:t>
      </w:r>
      <w:r w:rsidR="00EF5287" w:rsidRPr="00B73C37">
        <w:rPr>
          <w:rFonts w:ascii="Garamond" w:hAnsi="Garamond" w:cs="Times New Roman"/>
          <w:sz w:val="24"/>
          <w:lang w:val="en-GB"/>
        </w:rPr>
        <w:t xml:space="preserve"> future </w:t>
      </w:r>
      <w:r w:rsidR="00C73C81" w:rsidRPr="00B73C37">
        <w:rPr>
          <w:rFonts w:ascii="Garamond" w:hAnsi="Garamond" w:cs="Times New Roman"/>
          <w:sz w:val="24"/>
          <w:lang w:val="en-GB"/>
        </w:rPr>
        <w:t xml:space="preserve">in a way that </w:t>
      </w:r>
      <w:r w:rsidR="00EF5287" w:rsidRPr="00B73C37">
        <w:rPr>
          <w:rFonts w:ascii="Garamond" w:hAnsi="Garamond" w:cs="Times New Roman"/>
          <w:sz w:val="24"/>
          <w:lang w:val="en-GB"/>
        </w:rPr>
        <w:t>works for us all.</w:t>
      </w:r>
      <w:r w:rsidR="00887DE5" w:rsidRPr="00B73C37">
        <w:rPr>
          <w:rFonts w:ascii="Garamond" w:hAnsi="Garamond" w:cs="Times New Roman"/>
          <w:sz w:val="24"/>
          <w:lang w:val="en-GB"/>
        </w:rPr>
        <w:t xml:space="preserve"> To this end, the EESC </w:t>
      </w:r>
      <w:r w:rsidR="00C73C81" w:rsidRPr="00B73C37">
        <w:rPr>
          <w:rFonts w:ascii="Garamond" w:hAnsi="Garamond" w:cs="Times New Roman"/>
          <w:sz w:val="24"/>
          <w:lang w:val="en-GB"/>
        </w:rPr>
        <w:t>is,</w:t>
      </w:r>
      <w:r w:rsidR="00887DE5" w:rsidRPr="00B73C37">
        <w:rPr>
          <w:rFonts w:ascii="Garamond" w:hAnsi="Garamond" w:cs="Times New Roman"/>
          <w:sz w:val="24"/>
          <w:lang w:val="en-GB"/>
        </w:rPr>
        <w:t xml:space="preserve"> </w:t>
      </w:r>
      <w:r w:rsidR="00C73C81" w:rsidRPr="00B73C37">
        <w:rPr>
          <w:rFonts w:ascii="Garamond" w:hAnsi="Garamond" w:cs="Times New Roman"/>
          <w:sz w:val="24"/>
          <w:lang w:val="en-GB"/>
        </w:rPr>
        <w:t xml:space="preserve">by its very nature, </w:t>
      </w:r>
      <w:r w:rsidR="00887DE5" w:rsidRPr="00B73C37">
        <w:rPr>
          <w:rFonts w:ascii="Garamond" w:hAnsi="Garamond" w:cs="Times New Roman"/>
          <w:sz w:val="24"/>
          <w:lang w:val="en-GB"/>
        </w:rPr>
        <w:t xml:space="preserve">the ideal forum </w:t>
      </w:r>
      <w:r w:rsidR="00C73C81" w:rsidRPr="00B73C37">
        <w:rPr>
          <w:rFonts w:ascii="Garamond" w:hAnsi="Garamond" w:cs="Times New Roman"/>
          <w:sz w:val="24"/>
          <w:lang w:val="en-GB"/>
        </w:rPr>
        <w:t>for</w:t>
      </w:r>
      <w:r w:rsidR="00887DE5" w:rsidRPr="00B73C37">
        <w:rPr>
          <w:rFonts w:ascii="Garamond" w:hAnsi="Garamond" w:cs="Times New Roman"/>
          <w:sz w:val="24"/>
          <w:lang w:val="en-GB"/>
        </w:rPr>
        <w:t xml:space="preserve"> foster</w:t>
      </w:r>
      <w:r w:rsidR="00C73C81" w:rsidRPr="00B73C37">
        <w:rPr>
          <w:rFonts w:ascii="Garamond" w:hAnsi="Garamond" w:cs="Times New Roman"/>
          <w:sz w:val="24"/>
          <w:lang w:val="en-GB"/>
        </w:rPr>
        <w:t>ing</w:t>
      </w:r>
      <w:r w:rsidR="00887DE5" w:rsidRPr="00B73C37">
        <w:rPr>
          <w:rFonts w:ascii="Garamond" w:hAnsi="Garamond" w:cs="Times New Roman"/>
          <w:sz w:val="24"/>
          <w:lang w:val="en-GB"/>
        </w:rPr>
        <w:t xml:space="preserve"> and promot</w:t>
      </w:r>
      <w:r w:rsidR="00C73C81" w:rsidRPr="00B73C37">
        <w:rPr>
          <w:rFonts w:ascii="Garamond" w:hAnsi="Garamond" w:cs="Times New Roman"/>
          <w:sz w:val="24"/>
          <w:lang w:val="en-GB"/>
        </w:rPr>
        <w:t>ing</w:t>
      </w:r>
      <w:r w:rsidR="00887DE5" w:rsidRPr="00B73C37">
        <w:rPr>
          <w:rFonts w:ascii="Garamond" w:hAnsi="Garamond" w:cs="Times New Roman"/>
          <w:sz w:val="24"/>
          <w:lang w:val="en-GB"/>
        </w:rPr>
        <w:t xml:space="preserve"> the sharing of best practices, policies and instruments with a view to maximis</w:t>
      </w:r>
      <w:r w:rsidR="00C73C81" w:rsidRPr="00B73C37">
        <w:rPr>
          <w:rFonts w:ascii="Garamond" w:hAnsi="Garamond" w:cs="Times New Roman"/>
          <w:sz w:val="24"/>
          <w:lang w:val="en-GB"/>
        </w:rPr>
        <w:t>ing</w:t>
      </w:r>
      <w:r w:rsidR="00887DE5" w:rsidRPr="00B73C37">
        <w:rPr>
          <w:rFonts w:ascii="Garamond" w:hAnsi="Garamond" w:cs="Times New Roman"/>
          <w:sz w:val="24"/>
          <w:lang w:val="en-GB"/>
        </w:rPr>
        <w:t xml:space="preserve"> benefits and mitigat</w:t>
      </w:r>
      <w:r w:rsidR="00C73C81" w:rsidRPr="00B73C37">
        <w:rPr>
          <w:rFonts w:ascii="Garamond" w:hAnsi="Garamond" w:cs="Times New Roman"/>
          <w:sz w:val="24"/>
          <w:lang w:val="en-GB"/>
        </w:rPr>
        <w:t>ing</w:t>
      </w:r>
      <w:r w:rsidR="00887DE5" w:rsidRPr="00B73C37">
        <w:rPr>
          <w:rFonts w:ascii="Garamond" w:hAnsi="Garamond" w:cs="Times New Roman"/>
          <w:sz w:val="24"/>
          <w:lang w:val="en-GB"/>
        </w:rPr>
        <w:t xml:space="preserve"> challenges related to the emerging world of work.</w:t>
      </w:r>
    </w:p>
    <w:p w:rsidR="00B946B1" w:rsidRPr="00B73C37" w:rsidRDefault="00B946B1" w:rsidP="00B946B1">
      <w:pPr>
        <w:spacing w:line="276" w:lineRule="auto"/>
        <w:jc w:val="both"/>
        <w:rPr>
          <w:rFonts w:ascii="Garamond" w:hAnsi="Garamond" w:cs="Times New Roman"/>
          <w:sz w:val="24"/>
          <w:szCs w:val="24"/>
          <w:lang w:val="en-GB"/>
        </w:rPr>
      </w:pPr>
      <w:r w:rsidRPr="00B73C37">
        <w:rPr>
          <w:rFonts w:ascii="Garamond" w:hAnsi="Garamond" w:cs="Times New Roman"/>
          <w:sz w:val="24"/>
          <w:lang w:val="en-GB"/>
        </w:rPr>
        <w:t xml:space="preserve">Almost </w:t>
      </w:r>
      <w:r w:rsidR="00C73C81" w:rsidRPr="00B73C37">
        <w:rPr>
          <w:rFonts w:ascii="Garamond" w:hAnsi="Garamond" w:cs="Times New Roman"/>
          <w:sz w:val="24"/>
          <w:lang w:val="en-GB"/>
        </w:rPr>
        <w:t xml:space="preserve">a </w:t>
      </w:r>
      <w:r w:rsidRPr="00B73C37">
        <w:rPr>
          <w:rFonts w:ascii="Garamond" w:hAnsi="Garamond" w:cs="Times New Roman"/>
          <w:sz w:val="24"/>
          <w:lang w:val="en-GB"/>
        </w:rPr>
        <w:t xml:space="preserve">hundred years ago, the founders of the ILO made social justice the ultimate goal of the </w:t>
      </w:r>
      <w:r w:rsidR="00C73C81" w:rsidRPr="00B73C37">
        <w:rPr>
          <w:rFonts w:ascii="Garamond" w:hAnsi="Garamond" w:cs="Times New Roman"/>
          <w:sz w:val="24"/>
          <w:lang w:val="en-GB"/>
        </w:rPr>
        <w:t>o</w:t>
      </w:r>
      <w:r w:rsidRPr="00B73C37">
        <w:rPr>
          <w:rFonts w:ascii="Garamond" w:hAnsi="Garamond" w:cs="Times New Roman"/>
          <w:sz w:val="24"/>
          <w:lang w:val="en-GB"/>
        </w:rPr>
        <w:t xml:space="preserve">rganisation.  The turbulence of our times, both </w:t>
      </w:r>
      <w:r w:rsidR="00C73C81" w:rsidRPr="00B73C37">
        <w:rPr>
          <w:rFonts w:ascii="Garamond" w:hAnsi="Garamond" w:cs="Times New Roman"/>
          <w:sz w:val="24"/>
          <w:lang w:val="en-GB"/>
        </w:rPr>
        <w:t xml:space="preserve">within and outside </w:t>
      </w:r>
      <w:r w:rsidRPr="00B73C37">
        <w:rPr>
          <w:rFonts w:ascii="Garamond" w:hAnsi="Garamond" w:cs="Times New Roman"/>
          <w:sz w:val="24"/>
          <w:lang w:val="en-GB"/>
        </w:rPr>
        <w:t xml:space="preserve">the EU, makes </w:t>
      </w:r>
      <w:r w:rsidR="007D52A2" w:rsidRPr="00B73C37">
        <w:rPr>
          <w:rFonts w:ascii="Garamond" w:hAnsi="Garamond" w:cs="Times New Roman"/>
          <w:sz w:val="24"/>
          <w:lang w:val="en-GB"/>
        </w:rPr>
        <w:t>social justice</w:t>
      </w:r>
      <w:r w:rsidRPr="00B73C37">
        <w:rPr>
          <w:rFonts w:ascii="Garamond" w:hAnsi="Garamond" w:cs="Times New Roman"/>
          <w:sz w:val="24"/>
          <w:lang w:val="en-GB"/>
        </w:rPr>
        <w:t xml:space="preserve"> an agenda for today. The Future of Work Initiative is indeed closely linked to the achievement of social justice</w:t>
      </w:r>
      <w:r w:rsidR="00C73C81" w:rsidRPr="00B73C37">
        <w:rPr>
          <w:rFonts w:ascii="Garamond" w:hAnsi="Garamond" w:cs="Times New Roman"/>
          <w:sz w:val="24"/>
          <w:lang w:val="en-GB"/>
        </w:rPr>
        <w:t>,</w:t>
      </w:r>
      <w:r w:rsidRPr="00B73C37">
        <w:rPr>
          <w:rFonts w:ascii="Garamond" w:hAnsi="Garamond" w:cs="Times New Roman"/>
          <w:sz w:val="24"/>
          <w:lang w:val="en-GB"/>
        </w:rPr>
        <w:t xml:space="preserve"> and the results </w:t>
      </w:r>
      <w:r w:rsidR="00C73C81" w:rsidRPr="00B73C37">
        <w:rPr>
          <w:rFonts w:ascii="Garamond" w:hAnsi="Garamond" w:cs="Times New Roman"/>
          <w:sz w:val="24"/>
          <w:lang w:val="en-GB"/>
        </w:rPr>
        <w:t>it generates</w:t>
      </w:r>
      <w:r w:rsidRPr="00B73C37">
        <w:rPr>
          <w:rFonts w:ascii="Garamond" w:hAnsi="Garamond" w:cs="Times New Roman"/>
          <w:sz w:val="24"/>
          <w:lang w:val="en-GB"/>
        </w:rPr>
        <w:t xml:space="preserve"> will provide guidance </w:t>
      </w:r>
      <w:r w:rsidR="00C73C81" w:rsidRPr="00B73C37">
        <w:rPr>
          <w:rFonts w:ascii="Garamond" w:hAnsi="Garamond" w:cs="Times New Roman"/>
          <w:sz w:val="24"/>
          <w:lang w:val="en-GB"/>
        </w:rPr>
        <w:t xml:space="preserve">for </w:t>
      </w:r>
      <w:r w:rsidRPr="00B73C37">
        <w:rPr>
          <w:rFonts w:ascii="Garamond" w:hAnsi="Garamond" w:cs="Times New Roman"/>
          <w:sz w:val="24"/>
          <w:lang w:val="en-GB"/>
        </w:rPr>
        <w:t xml:space="preserve">the ILO </w:t>
      </w:r>
      <w:r w:rsidR="00C73C81" w:rsidRPr="00B73C37">
        <w:rPr>
          <w:rFonts w:ascii="Garamond" w:hAnsi="Garamond" w:cs="Times New Roman"/>
          <w:sz w:val="24"/>
          <w:lang w:val="en-GB"/>
        </w:rPr>
        <w:t>on</w:t>
      </w:r>
      <w:r w:rsidRPr="00B73C37">
        <w:rPr>
          <w:rFonts w:ascii="Garamond" w:hAnsi="Garamond" w:cs="Times New Roman"/>
          <w:sz w:val="24"/>
          <w:lang w:val="en-GB"/>
        </w:rPr>
        <w:t xml:space="preserve"> how that cause can be advanced. </w:t>
      </w:r>
    </w:p>
    <w:p w:rsidR="00EF5287" w:rsidRPr="00B73C37" w:rsidRDefault="00EF5287" w:rsidP="00EF5287">
      <w:pPr>
        <w:spacing w:line="276" w:lineRule="auto"/>
        <w:jc w:val="both"/>
        <w:rPr>
          <w:rFonts w:ascii="Garamond" w:hAnsi="Garamond" w:cs="Times New Roman"/>
          <w:sz w:val="24"/>
          <w:szCs w:val="24"/>
          <w:lang w:val="en-GB"/>
        </w:rPr>
      </w:pPr>
      <w:r w:rsidRPr="00B73C37">
        <w:rPr>
          <w:rFonts w:ascii="Garamond" w:hAnsi="Garamond" w:cs="Times New Roman"/>
          <w:sz w:val="24"/>
          <w:szCs w:val="24"/>
          <w:lang w:val="en-GB"/>
        </w:rPr>
        <w:t xml:space="preserve">Today, as the EU appears to be at </w:t>
      </w:r>
      <w:r w:rsidR="00C73C81" w:rsidRPr="00B73C37">
        <w:rPr>
          <w:rFonts w:ascii="Garamond" w:hAnsi="Garamond" w:cs="Times New Roman"/>
          <w:sz w:val="24"/>
          <w:szCs w:val="24"/>
          <w:lang w:val="en-GB"/>
        </w:rPr>
        <w:t xml:space="preserve">a </w:t>
      </w:r>
      <w:r w:rsidRPr="00B73C37">
        <w:rPr>
          <w:rFonts w:ascii="Garamond" w:hAnsi="Garamond" w:cs="Times New Roman"/>
          <w:sz w:val="24"/>
          <w:szCs w:val="24"/>
          <w:lang w:val="en-GB"/>
        </w:rPr>
        <w:t>crossroad</w:t>
      </w:r>
      <w:r w:rsidR="00C73C81" w:rsidRPr="00B73C37">
        <w:rPr>
          <w:rFonts w:ascii="Garamond" w:hAnsi="Garamond" w:cs="Times New Roman"/>
          <w:sz w:val="24"/>
          <w:szCs w:val="24"/>
          <w:lang w:val="en-GB"/>
        </w:rPr>
        <w:t>s</w:t>
      </w:r>
      <w:r w:rsidRPr="00B73C37">
        <w:rPr>
          <w:rFonts w:ascii="Garamond" w:hAnsi="Garamond" w:cs="Times New Roman"/>
          <w:sz w:val="24"/>
          <w:szCs w:val="24"/>
          <w:lang w:val="en-GB"/>
        </w:rPr>
        <w:t>, the future of work</w:t>
      </w:r>
      <w:r w:rsidR="00B946B1" w:rsidRPr="00B73C37">
        <w:rPr>
          <w:rFonts w:ascii="Garamond" w:hAnsi="Garamond" w:cs="Times New Roman"/>
          <w:sz w:val="24"/>
          <w:szCs w:val="24"/>
          <w:lang w:val="en-GB"/>
        </w:rPr>
        <w:t xml:space="preserve"> in Europe</w:t>
      </w:r>
      <w:r w:rsidRPr="00B73C37">
        <w:rPr>
          <w:rFonts w:ascii="Garamond" w:hAnsi="Garamond" w:cs="Times New Roman"/>
          <w:sz w:val="24"/>
          <w:szCs w:val="24"/>
          <w:lang w:val="en-GB"/>
        </w:rPr>
        <w:t xml:space="preserve"> </w:t>
      </w:r>
      <w:r w:rsidR="00C73C81" w:rsidRPr="00B73C37">
        <w:rPr>
          <w:rFonts w:ascii="Garamond" w:hAnsi="Garamond" w:cs="Times New Roman"/>
          <w:sz w:val="24"/>
          <w:szCs w:val="24"/>
          <w:lang w:val="en-GB"/>
        </w:rPr>
        <w:t>is also related</w:t>
      </w:r>
      <w:r w:rsidR="00B946B1" w:rsidRPr="00B73C37">
        <w:rPr>
          <w:rFonts w:ascii="Garamond" w:hAnsi="Garamond" w:cs="Times New Roman"/>
          <w:sz w:val="24"/>
          <w:szCs w:val="24"/>
          <w:lang w:val="en-GB"/>
        </w:rPr>
        <w:t xml:space="preserve"> </w:t>
      </w:r>
      <w:r w:rsidRPr="00B73C37">
        <w:rPr>
          <w:rFonts w:ascii="Garamond" w:hAnsi="Garamond" w:cs="Times New Roman"/>
          <w:sz w:val="24"/>
          <w:szCs w:val="24"/>
          <w:lang w:val="en-GB"/>
        </w:rPr>
        <w:t>to the future of Europe. These two fundamental debates are highly complex and very different in nature</w:t>
      </w:r>
      <w:r w:rsidR="00C73C81" w:rsidRPr="00B73C37">
        <w:rPr>
          <w:rFonts w:ascii="Garamond" w:hAnsi="Garamond" w:cs="Times New Roman"/>
          <w:sz w:val="24"/>
          <w:szCs w:val="24"/>
          <w:lang w:val="en-GB"/>
        </w:rPr>
        <w:t>,</w:t>
      </w:r>
      <w:r w:rsidRPr="00B73C37">
        <w:rPr>
          <w:rFonts w:ascii="Garamond" w:hAnsi="Garamond" w:cs="Times New Roman"/>
          <w:sz w:val="24"/>
          <w:szCs w:val="24"/>
          <w:lang w:val="en-GB"/>
        </w:rPr>
        <w:t xml:space="preserve"> but </w:t>
      </w:r>
      <w:r w:rsidR="00C73C81" w:rsidRPr="00B73C37">
        <w:rPr>
          <w:rFonts w:ascii="Garamond" w:hAnsi="Garamond" w:cs="Times New Roman"/>
          <w:sz w:val="24"/>
          <w:szCs w:val="24"/>
          <w:lang w:val="en-GB"/>
        </w:rPr>
        <w:t>they should both be</w:t>
      </w:r>
      <w:r w:rsidRPr="00B73C37">
        <w:rPr>
          <w:rFonts w:ascii="Garamond" w:hAnsi="Garamond" w:cs="Times New Roman"/>
          <w:sz w:val="24"/>
          <w:szCs w:val="24"/>
          <w:lang w:val="en-GB"/>
        </w:rPr>
        <w:t xml:space="preserve"> guided by values</w:t>
      </w:r>
      <w:r w:rsidR="00C73C81" w:rsidRPr="00B73C37">
        <w:rPr>
          <w:rFonts w:ascii="Garamond" w:hAnsi="Garamond" w:cs="Times New Roman"/>
          <w:sz w:val="24"/>
          <w:szCs w:val="24"/>
          <w:lang w:val="en-GB"/>
        </w:rPr>
        <w:t xml:space="preserve"> -</w:t>
      </w:r>
      <w:r w:rsidRPr="00B73C37">
        <w:rPr>
          <w:rFonts w:ascii="Garamond" w:hAnsi="Garamond" w:cs="Times New Roman"/>
          <w:sz w:val="24"/>
          <w:szCs w:val="24"/>
          <w:lang w:val="en-GB"/>
        </w:rPr>
        <w:t xml:space="preserve"> </w:t>
      </w:r>
      <w:r w:rsidR="00C73C81" w:rsidRPr="00B73C37">
        <w:rPr>
          <w:rFonts w:ascii="Garamond" w:hAnsi="Garamond" w:cs="Times New Roman"/>
          <w:sz w:val="24"/>
          <w:szCs w:val="24"/>
          <w:lang w:val="en-GB"/>
        </w:rPr>
        <w:t xml:space="preserve">those </w:t>
      </w:r>
      <w:r w:rsidRPr="00B73C37">
        <w:rPr>
          <w:rFonts w:ascii="Garamond" w:hAnsi="Garamond" w:cs="Times New Roman"/>
          <w:sz w:val="24"/>
          <w:szCs w:val="24"/>
          <w:lang w:val="en-GB"/>
        </w:rPr>
        <w:t xml:space="preserve">same values on which both the EU and the ILO were built decades ago. </w:t>
      </w:r>
    </w:p>
    <w:p w:rsidR="00DF03F0" w:rsidRDefault="00DF03F0">
      <w:pPr>
        <w:rPr>
          <w:rFonts w:ascii="Garamond" w:hAnsi="Garamond" w:cs="Times New Roman"/>
          <w:sz w:val="24"/>
          <w:lang w:val="en-GB"/>
        </w:rPr>
      </w:pPr>
      <w:r>
        <w:rPr>
          <w:rFonts w:ascii="Garamond" w:hAnsi="Garamond" w:cs="Times New Roman"/>
          <w:sz w:val="24"/>
          <w:lang w:val="en-GB"/>
        </w:rPr>
        <w:br w:type="page"/>
      </w:r>
    </w:p>
    <w:p w:rsidR="00953F6B" w:rsidRPr="00B73C37" w:rsidRDefault="00953F6B" w:rsidP="00037EC6">
      <w:pPr>
        <w:spacing w:line="276" w:lineRule="auto"/>
        <w:jc w:val="both"/>
        <w:rPr>
          <w:rFonts w:ascii="Garamond" w:hAnsi="Garamond" w:cs="Times New Roman"/>
          <w:sz w:val="24"/>
          <w:lang w:val="en-GB"/>
        </w:rPr>
      </w:pPr>
    </w:p>
    <w:p w:rsidR="003D720E" w:rsidRPr="0056334B" w:rsidRDefault="003D720E" w:rsidP="003D720E">
      <w:pPr>
        <w:rPr>
          <w:rFonts w:ascii="Garamond" w:hAnsi="Garamond" w:cs="Times New Roman"/>
          <w:sz w:val="24"/>
          <w:szCs w:val="24"/>
          <w:lang w:val="en-GB"/>
        </w:rPr>
      </w:pPr>
      <w:r w:rsidRPr="0056334B">
        <w:rPr>
          <w:rFonts w:ascii="Garamond" w:hAnsi="Garamond" w:cs="Times New Roman"/>
          <w:b/>
          <w:sz w:val="24"/>
          <w:szCs w:val="24"/>
          <w:lang w:val="en-GB"/>
        </w:rPr>
        <w:t>Sources</w:t>
      </w:r>
    </w:p>
    <w:p w:rsidR="003D720E" w:rsidRPr="0056334B" w:rsidRDefault="003D720E" w:rsidP="003D720E">
      <w:pPr>
        <w:spacing w:line="276" w:lineRule="auto"/>
        <w:jc w:val="both"/>
        <w:rPr>
          <w:rFonts w:ascii="Garamond" w:hAnsi="Garamond" w:cs="Times New Roman"/>
          <w:sz w:val="24"/>
          <w:szCs w:val="24"/>
          <w:lang w:val="en-GB"/>
        </w:rPr>
      </w:pPr>
      <w:proofErr w:type="spellStart"/>
      <w:proofErr w:type="gramStart"/>
      <w:r w:rsidRPr="0056334B">
        <w:rPr>
          <w:rFonts w:ascii="Garamond" w:hAnsi="Garamond" w:cs="Times New Roman"/>
          <w:sz w:val="24"/>
          <w:szCs w:val="24"/>
          <w:lang w:val="en-GB"/>
        </w:rPr>
        <w:t>Arntz</w:t>
      </w:r>
      <w:proofErr w:type="spellEnd"/>
      <w:r w:rsidRPr="0056334B">
        <w:rPr>
          <w:rFonts w:ascii="Garamond" w:hAnsi="Garamond" w:cs="Times New Roman"/>
          <w:sz w:val="24"/>
          <w:szCs w:val="24"/>
          <w:lang w:val="en-GB"/>
        </w:rPr>
        <w:t xml:space="preserve">, M.; Gregory, T.; </w:t>
      </w:r>
      <w:proofErr w:type="spellStart"/>
      <w:r w:rsidRPr="0056334B">
        <w:rPr>
          <w:rFonts w:ascii="Garamond" w:hAnsi="Garamond" w:cs="Times New Roman"/>
          <w:sz w:val="24"/>
          <w:szCs w:val="24"/>
          <w:lang w:val="en-GB"/>
        </w:rPr>
        <w:t>Zierahn</w:t>
      </w:r>
      <w:proofErr w:type="spellEnd"/>
      <w:r w:rsidRPr="0056334B">
        <w:rPr>
          <w:rFonts w:ascii="Garamond" w:hAnsi="Garamond" w:cs="Times New Roman"/>
          <w:sz w:val="24"/>
          <w:szCs w:val="24"/>
          <w:lang w:val="en-GB"/>
        </w:rPr>
        <w:t>, U. (2016).</w:t>
      </w:r>
      <w:proofErr w:type="gramEnd"/>
      <w:r w:rsidRPr="0056334B">
        <w:rPr>
          <w:rFonts w:ascii="Garamond" w:hAnsi="Garamond" w:cs="Times New Roman"/>
          <w:sz w:val="24"/>
          <w:szCs w:val="24"/>
          <w:lang w:val="en-GB"/>
        </w:rPr>
        <w:t xml:space="preserve"> The Risk of Automation for Jobs in OECD Countries: A Comparative Analysis. OECD: Social, Employment and Migration Working Papers No. 189. Paris: OECD. </w:t>
      </w:r>
    </w:p>
    <w:p w:rsidR="003D720E" w:rsidRPr="0056334B" w:rsidRDefault="003D720E" w:rsidP="003D720E">
      <w:pPr>
        <w:spacing w:line="276" w:lineRule="auto"/>
        <w:jc w:val="both"/>
        <w:rPr>
          <w:rFonts w:ascii="Garamond" w:hAnsi="Garamond" w:cs="Times New Roman"/>
          <w:sz w:val="24"/>
          <w:szCs w:val="24"/>
          <w:lang w:val="en-GB"/>
        </w:rPr>
      </w:pPr>
      <w:proofErr w:type="spellStart"/>
      <w:proofErr w:type="gramStart"/>
      <w:r w:rsidRPr="0056334B">
        <w:rPr>
          <w:rFonts w:ascii="Garamond" w:hAnsi="Garamond" w:cs="Times New Roman"/>
          <w:sz w:val="24"/>
          <w:szCs w:val="24"/>
          <w:lang w:val="en-GB"/>
        </w:rPr>
        <w:t>Brynjolfsson</w:t>
      </w:r>
      <w:proofErr w:type="spellEnd"/>
      <w:r w:rsidRPr="0056334B">
        <w:rPr>
          <w:rFonts w:ascii="Garamond" w:hAnsi="Garamond" w:cs="Times New Roman"/>
          <w:sz w:val="24"/>
          <w:szCs w:val="24"/>
          <w:lang w:val="en-GB"/>
        </w:rPr>
        <w:t>, E.; McAfee, A. (2014).</w:t>
      </w:r>
      <w:proofErr w:type="gramEnd"/>
      <w:r w:rsidRPr="0056334B">
        <w:rPr>
          <w:rFonts w:ascii="Garamond" w:hAnsi="Garamond" w:cs="Times New Roman"/>
          <w:sz w:val="24"/>
          <w:szCs w:val="24"/>
          <w:lang w:val="en-GB"/>
        </w:rPr>
        <w:t xml:space="preserve"> The Second Machine Age: Work, Progress and Prosperity in a Time of Brilliant Technologies. New York: W.W. Norton &amp; Company Inc. Publishers. </w:t>
      </w:r>
    </w:p>
    <w:p w:rsidR="003D720E" w:rsidRPr="0056334B" w:rsidRDefault="003D720E" w:rsidP="003D720E">
      <w:pPr>
        <w:spacing w:line="276" w:lineRule="auto"/>
        <w:jc w:val="both"/>
        <w:rPr>
          <w:rFonts w:ascii="Garamond" w:hAnsi="Garamond" w:cs="Times New Roman"/>
          <w:sz w:val="24"/>
          <w:szCs w:val="24"/>
          <w:lang w:val="en-GB"/>
        </w:rPr>
      </w:pPr>
      <w:proofErr w:type="spellStart"/>
      <w:r w:rsidRPr="0056334B">
        <w:rPr>
          <w:rFonts w:ascii="Garamond" w:hAnsi="Garamond" w:cs="Times New Roman"/>
          <w:sz w:val="24"/>
          <w:szCs w:val="24"/>
          <w:lang w:val="en-GB"/>
        </w:rPr>
        <w:t>Cheo</w:t>
      </w:r>
      <w:proofErr w:type="spellEnd"/>
      <w:r w:rsidRPr="0056334B">
        <w:rPr>
          <w:rFonts w:ascii="Garamond" w:hAnsi="Garamond" w:cs="Times New Roman"/>
          <w:sz w:val="24"/>
          <w:szCs w:val="24"/>
          <w:lang w:val="en-GB"/>
        </w:rPr>
        <w:t>, B.Y. (2014)</w:t>
      </w:r>
      <w:r w:rsidR="00386696" w:rsidRPr="0056334B">
        <w:rPr>
          <w:rFonts w:ascii="Garamond" w:hAnsi="Garamond" w:cs="Times New Roman"/>
          <w:sz w:val="24"/>
          <w:szCs w:val="24"/>
          <w:lang w:val="en-GB"/>
        </w:rPr>
        <w:t>.</w:t>
      </w:r>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Skills Development Strategies and the High Road to Development in the Republic of Korea.</w:t>
      </w:r>
      <w:proofErr w:type="gramEnd"/>
      <w:r w:rsidRPr="0056334B">
        <w:rPr>
          <w:rFonts w:ascii="Garamond" w:hAnsi="Garamond" w:cs="Times New Roman"/>
          <w:sz w:val="24"/>
          <w:szCs w:val="24"/>
          <w:lang w:val="en-GB"/>
        </w:rPr>
        <w:t xml:space="preserve"> In Salazar-</w:t>
      </w:r>
      <w:proofErr w:type="spellStart"/>
      <w:r w:rsidRPr="0056334B">
        <w:rPr>
          <w:rFonts w:ascii="Garamond" w:hAnsi="Garamond" w:cs="Times New Roman"/>
          <w:sz w:val="24"/>
          <w:szCs w:val="24"/>
          <w:lang w:val="en-GB"/>
        </w:rPr>
        <w:t>Xirinachs</w:t>
      </w:r>
      <w:proofErr w:type="spellEnd"/>
      <w:r w:rsidRPr="0056334B">
        <w:rPr>
          <w:rFonts w:ascii="Garamond" w:hAnsi="Garamond" w:cs="Times New Roman"/>
          <w:sz w:val="24"/>
          <w:szCs w:val="24"/>
          <w:lang w:val="en-GB"/>
        </w:rPr>
        <w:t xml:space="preserve">, J.M.; </w:t>
      </w:r>
      <w:proofErr w:type="spellStart"/>
      <w:r w:rsidRPr="0056334B">
        <w:rPr>
          <w:rFonts w:ascii="Garamond" w:hAnsi="Garamond" w:cs="Times New Roman"/>
          <w:sz w:val="24"/>
          <w:szCs w:val="24"/>
          <w:lang w:val="en-GB"/>
        </w:rPr>
        <w:t>Nübler</w:t>
      </w:r>
      <w:proofErr w:type="spellEnd"/>
      <w:r w:rsidRPr="0056334B">
        <w:rPr>
          <w:rFonts w:ascii="Garamond" w:hAnsi="Garamond" w:cs="Times New Roman"/>
          <w:sz w:val="24"/>
          <w:szCs w:val="24"/>
          <w:lang w:val="en-GB"/>
        </w:rPr>
        <w:t>, I</w:t>
      </w:r>
      <w:r w:rsidR="00386696" w:rsidRPr="0056334B">
        <w:rPr>
          <w:rFonts w:ascii="Garamond" w:hAnsi="Garamond" w:cs="Times New Roman"/>
          <w:sz w:val="24"/>
          <w:szCs w:val="24"/>
          <w:lang w:val="en-GB"/>
        </w:rPr>
        <w:t>.</w:t>
      </w:r>
      <w:r w:rsidR="00E6498D" w:rsidRPr="0056334B">
        <w:rPr>
          <w:rFonts w:ascii="Garamond" w:hAnsi="Garamond" w:cs="Times New Roman"/>
          <w:sz w:val="24"/>
          <w:szCs w:val="24"/>
          <w:lang w:val="en-GB"/>
        </w:rPr>
        <w:t xml:space="preserve"> and </w:t>
      </w:r>
      <w:proofErr w:type="spellStart"/>
      <w:r w:rsidR="00E6498D" w:rsidRPr="0056334B">
        <w:rPr>
          <w:rFonts w:ascii="Garamond" w:hAnsi="Garamond" w:cs="Times New Roman"/>
          <w:sz w:val="24"/>
          <w:szCs w:val="24"/>
          <w:lang w:val="en-GB"/>
        </w:rPr>
        <w:t>Kozul</w:t>
      </w:r>
      <w:proofErr w:type="spellEnd"/>
      <w:r w:rsidR="00E6498D" w:rsidRPr="0056334B">
        <w:rPr>
          <w:rFonts w:ascii="Garamond" w:hAnsi="Garamond" w:cs="Times New Roman"/>
          <w:sz w:val="24"/>
          <w:szCs w:val="24"/>
          <w:lang w:val="en-GB"/>
        </w:rPr>
        <w:t>-Wr</w:t>
      </w:r>
      <w:r w:rsidRPr="0056334B">
        <w:rPr>
          <w:rFonts w:ascii="Garamond" w:hAnsi="Garamond" w:cs="Times New Roman"/>
          <w:sz w:val="24"/>
          <w:szCs w:val="24"/>
          <w:lang w:val="en-GB"/>
        </w:rPr>
        <w:t xml:space="preserve">ight, R.: </w:t>
      </w:r>
      <w:proofErr w:type="spellStart"/>
      <w:r w:rsidRPr="0056334B">
        <w:rPr>
          <w:rFonts w:ascii="Garamond" w:hAnsi="Garamond" w:cs="Times New Roman"/>
          <w:sz w:val="24"/>
          <w:szCs w:val="24"/>
          <w:lang w:val="en-GB"/>
        </w:rPr>
        <w:t>Tranforming</w:t>
      </w:r>
      <w:proofErr w:type="spellEnd"/>
      <w:r w:rsidRPr="0056334B">
        <w:rPr>
          <w:rFonts w:ascii="Garamond" w:hAnsi="Garamond" w:cs="Times New Roman"/>
          <w:sz w:val="24"/>
          <w:szCs w:val="24"/>
          <w:lang w:val="en-GB"/>
        </w:rPr>
        <w:t xml:space="preserve"> Economies: Making Industrial Policy Work for Growth, Jobs and Development. Geneva: ILO.</w:t>
      </w:r>
    </w:p>
    <w:p w:rsidR="003D720E" w:rsidRPr="0056334B" w:rsidRDefault="00386696"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De Stefano, V. (2016).</w:t>
      </w:r>
      <w:proofErr w:type="gramEnd"/>
      <w:r w:rsidRPr="0056334B">
        <w:rPr>
          <w:rFonts w:ascii="Garamond" w:hAnsi="Garamond" w:cs="Times New Roman"/>
          <w:sz w:val="24"/>
          <w:szCs w:val="24"/>
          <w:lang w:val="en-GB"/>
        </w:rPr>
        <w:t xml:space="preserve"> The Rise of the “Just-in-Time Workforce”: On-demand Work, Crowd</w:t>
      </w:r>
      <w:r w:rsidR="003D6B68" w:rsidRPr="0056334B">
        <w:rPr>
          <w:rFonts w:ascii="Garamond" w:hAnsi="Garamond" w:cs="Times New Roman"/>
          <w:sz w:val="24"/>
          <w:szCs w:val="24"/>
          <w:lang w:val="en-GB"/>
        </w:rPr>
        <w:t xml:space="preserve"> W</w:t>
      </w:r>
      <w:r w:rsidRPr="0056334B">
        <w:rPr>
          <w:rFonts w:ascii="Garamond" w:hAnsi="Garamond" w:cs="Times New Roman"/>
          <w:sz w:val="24"/>
          <w:szCs w:val="24"/>
          <w:lang w:val="en-GB"/>
        </w:rPr>
        <w:t>ork and Labour P</w:t>
      </w:r>
      <w:r w:rsidR="003D720E" w:rsidRPr="0056334B">
        <w:rPr>
          <w:rFonts w:ascii="Garamond" w:hAnsi="Garamond" w:cs="Times New Roman"/>
          <w:sz w:val="24"/>
          <w:szCs w:val="24"/>
          <w:lang w:val="en-GB"/>
        </w:rPr>
        <w:t>rot</w:t>
      </w:r>
      <w:r w:rsidRPr="0056334B">
        <w:rPr>
          <w:rFonts w:ascii="Garamond" w:hAnsi="Garamond" w:cs="Times New Roman"/>
          <w:sz w:val="24"/>
          <w:szCs w:val="24"/>
          <w:lang w:val="en-GB"/>
        </w:rPr>
        <w:t>ection in the “Gig-E</w:t>
      </w:r>
      <w:r w:rsidR="003D720E" w:rsidRPr="0056334B">
        <w:rPr>
          <w:rFonts w:ascii="Garamond" w:hAnsi="Garamond" w:cs="Times New Roman"/>
          <w:sz w:val="24"/>
          <w:szCs w:val="24"/>
          <w:lang w:val="en-GB"/>
        </w:rPr>
        <w:t xml:space="preserve">conomy”. </w:t>
      </w:r>
      <w:proofErr w:type="gramStart"/>
      <w:r w:rsidR="003D720E" w:rsidRPr="0056334B">
        <w:rPr>
          <w:rFonts w:ascii="Garamond" w:hAnsi="Garamond" w:cs="Times New Roman"/>
          <w:sz w:val="24"/>
          <w:szCs w:val="24"/>
          <w:lang w:val="en-GB"/>
        </w:rPr>
        <w:t>Conditions of Work and Employment Series No. 71.</w:t>
      </w:r>
      <w:proofErr w:type="gramEnd"/>
      <w:r w:rsidR="003D720E" w:rsidRPr="0056334B">
        <w:rPr>
          <w:rFonts w:ascii="Garamond" w:hAnsi="Garamond" w:cs="Times New Roman"/>
          <w:sz w:val="24"/>
          <w:szCs w:val="24"/>
          <w:lang w:val="en-GB"/>
        </w:rPr>
        <w:t xml:space="preserve"> Geneva: ILO.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Deakin, S. (2014).</w:t>
      </w:r>
      <w:proofErr w:type="gramEnd"/>
      <w:r w:rsidRPr="0056334B">
        <w:rPr>
          <w:rFonts w:ascii="Garamond" w:hAnsi="Garamond" w:cs="Times New Roman"/>
          <w:sz w:val="24"/>
          <w:szCs w:val="24"/>
          <w:lang w:val="en-GB"/>
        </w:rPr>
        <w:t xml:space="preserve"> New Forms of Employment: Implications for EU-law – The Law as it Stands. Keynote Paper at the 7</w:t>
      </w:r>
      <w:r w:rsidRPr="0056334B">
        <w:rPr>
          <w:rFonts w:ascii="Garamond" w:hAnsi="Garamond" w:cs="Times New Roman"/>
          <w:sz w:val="24"/>
          <w:szCs w:val="24"/>
          <w:vertAlign w:val="superscript"/>
          <w:lang w:val="en-GB"/>
        </w:rPr>
        <w:t>th</w:t>
      </w:r>
      <w:r w:rsidRPr="0056334B">
        <w:rPr>
          <w:rFonts w:ascii="Garamond" w:hAnsi="Garamond" w:cs="Times New Roman"/>
          <w:sz w:val="24"/>
          <w:szCs w:val="24"/>
          <w:lang w:val="en-GB"/>
        </w:rPr>
        <w:t xml:space="preserve"> Annual Legal Seminar, European Labour Law Network. </w:t>
      </w:r>
    </w:p>
    <w:p w:rsidR="003D720E" w:rsidRPr="0056334B" w:rsidRDefault="003D720E" w:rsidP="00EC5430">
      <w:pPr>
        <w:spacing w:line="276" w:lineRule="auto"/>
        <w:rPr>
          <w:rFonts w:ascii="Garamond" w:hAnsi="Garamond" w:cs="Times New Roman"/>
          <w:sz w:val="24"/>
          <w:szCs w:val="24"/>
          <w:lang w:val="en-GB"/>
        </w:rPr>
      </w:pPr>
      <w:proofErr w:type="gramStart"/>
      <w:r w:rsidRPr="0056334B">
        <w:rPr>
          <w:rFonts w:ascii="Garamond" w:hAnsi="Garamond" w:cs="Times New Roman"/>
          <w:sz w:val="24"/>
          <w:szCs w:val="24"/>
          <w:lang w:val="en-GB"/>
        </w:rPr>
        <w:t>ETLA (The Research Institute of the Finnish Economy)</w:t>
      </w:r>
      <w:r w:rsidR="00386696" w:rsidRPr="0056334B">
        <w:rPr>
          <w:rFonts w:ascii="Garamond" w:hAnsi="Garamond" w:cs="Times New Roman"/>
          <w:sz w:val="24"/>
          <w:szCs w:val="24"/>
          <w:lang w:val="en-GB"/>
        </w:rPr>
        <w:t>.</w:t>
      </w:r>
      <w:proofErr w:type="gramEnd"/>
      <w:r w:rsidRPr="0056334B">
        <w:rPr>
          <w:rFonts w:ascii="Garamond" w:hAnsi="Garamond" w:cs="Times New Roman"/>
          <w:sz w:val="24"/>
          <w:szCs w:val="24"/>
          <w:lang w:val="en-GB"/>
        </w:rPr>
        <w:t xml:space="preserve"> </w:t>
      </w:r>
      <w:proofErr w:type="spellStart"/>
      <w:proofErr w:type="gramStart"/>
      <w:r w:rsidRPr="0056334B">
        <w:rPr>
          <w:rFonts w:ascii="Garamond" w:hAnsi="Garamond" w:cs="Times New Roman"/>
          <w:sz w:val="24"/>
          <w:szCs w:val="24"/>
          <w:lang w:val="en-GB"/>
        </w:rPr>
        <w:t>Pajarinen</w:t>
      </w:r>
      <w:proofErr w:type="spellEnd"/>
      <w:r w:rsidRPr="0056334B">
        <w:rPr>
          <w:rFonts w:ascii="Garamond" w:hAnsi="Garamond" w:cs="Times New Roman"/>
          <w:sz w:val="24"/>
          <w:szCs w:val="24"/>
          <w:lang w:val="en-GB"/>
        </w:rPr>
        <w:t>, M</w:t>
      </w:r>
      <w:r w:rsidR="00386696" w:rsidRPr="0056334B">
        <w:rPr>
          <w:rFonts w:ascii="Garamond" w:hAnsi="Garamond" w:cs="Times New Roman"/>
          <w:sz w:val="24"/>
          <w:szCs w:val="24"/>
          <w:lang w:val="en-GB"/>
        </w:rPr>
        <w:t>.</w:t>
      </w:r>
      <w:r w:rsidRPr="0056334B">
        <w:rPr>
          <w:rFonts w:ascii="Garamond" w:hAnsi="Garamond" w:cs="Times New Roman"/>
          <w:sz w:val="24"/>
          <w:szCs w:val="24"/>
          <w:lang w:val="en-GB"/>
        </w:rPr>
        <w:t xml:space="preserve"> &amp; </w:t>
      </w:r>
      <w:proofErr w:type="spellStart"/>
      <w:r w:rsidRPr="0056334B">
        <w:rPr>
          <w:rFonts w:ascii="Garamond" w:hAnsi="Garamond" w:cs="Times New Roman"/>
          <w:sz w:val="24"/>
          <w:szCs w:val="24"/>
          <w:lang w:val="en-GB"/>
        </w:rPr>
        <w:t>Rouvinen</w:t>
      </w:r>
      <w:proofErr w:type="spellEnd"/>
      <w:r w:rsidRPr="0056334B">
        <w:rPr>
          <w:rFonts w:ascii="Garamond" w:hAnsi="Garamond" w:cs="Times New Roman"/>
          <w:sz w:val="24"/>
          <w:szCs w:val="24"/>
          <w:lang w:val="en-GB"/>
        </w:rPr>
        <w:t xml:space="preserve">, P. &amp; </w:t>
      </w:r>
      <w:proofErr w:type="spellStart"/>
      <w:r w:rsidRPr="0056334B">
        <w:rPr>
          <w:rFonts w:ascii="Garamond" w:hAnsi="Garamond" w:cs="Times New Roman"/>
          <w:sz w:val="24"/>
          <w:szCs w:val="24"/>
          <w:lang w:val="en-GB"/>
        </w:rPr>
        <w:t>Ekeland</w:t>
      </w:r>
      <w:proofErr w:type="spellEnd"/>
      <w:r w:rsidRPr="0056334B">
        <w:rPr>
          <w:rFonts w:ascii="Garamond" w:hAnsi="Garamond" w:cs="Times New Roman"/>
          <w:sz w:val="24"/>
          <w:szCs w:val="24"/>
          <w:lang w:val="en-GB"/>
        </w:rPr>
        <w:t>, A. (2015).</w:t>
      </w:r>
      <w:proofErr w:type="gramEnd"/>
      <w:r w:rsidRPr="0056334B">
        <w:rPr>
          <w:rFonts w:ascii="Garamond" w:hAnsi="Garamond" w:cs="Times New Roman"/>
          <w:sz w:val="24"/>
          <w:szCs w:val="24"/>
          <w:lang w:val="en-GB"/>
        </w:rPr>
        <w:t xml:space="preserve"> Computeriza</w:t>
      </w:r>
      <w:r w:rsidR="00386696" w:rsidRPr="0056334B">
        <w:rPr>
          <w:rFonts w:ascii="Garamond" w:hAnsi="Garamond" w:cs="Times New Roman"/>
          <w:sz w:val="24"/>
          <w:szCs w:val="24"/>
          <w:lang w:val="en-GB"/>
        </w:rPr>
        <w:t>tion Threatens One-T</w:t>
      </w:r>
      <w:r w:rsidRPr="0056334B">
        <w:rPr>
          <w:rFonts w:ascii="Garamond" w:hAnsi="Garamond" w:cs="Times New Roman"/>
          <w:sz w:val="24"/>
          <w:szCs w:val="24"/>
          <w:lang w:val="en-GB"/>
        </w:rPr>
        <w:t xml:space="preserve">hird of the Finnish and Norwegian employment. </w:t>
      </w:r>
      <w:proofErr w:type="gramStart"/>
      <w:r w:rsidRPr="0056334B">
        <w:rPr>
          <w:rFonts w:ascii="Garamond" w:hAnsi="Garamond" w:cs="Times New Roman"/>
          <w:sz w:val="24"/>
          <w:szCs w:val="24"/>
          <w:lang w:val="en-GB"/>
        </w:rPr>
        <w:t>Brief 34.</w:t>
      </w:r>
      <w:proofErr w:type="gramEnd"/>
      <w:r w:rsidRPr="0056334B">
        <w:rPr>
          <w:rFonts w:ascii="Garamond" w:hAnsi="Garamond" w:cs="Times New Roman"/>
          <w:sz w:val="24"/>
          <w:szCs w:val="24"/>
          <w:lang w:val="en-GB"/>
        </w:rPr>
        <w:t xml:space="preserve"> </w:t>
      </w:r>
      <w:hyperlink r:id="rId10" w:history="1">
        <w:r w:rsidRPr="0056334B">
          <w:rPr>
            <w:rStyle w:val="Hyperlink"/>
            <w:rFonts w:ascii="Garamond" w:hAnsi="Garamond" w:cs="Times New Roman"/>
            <w:sz w:val="24"/>
            <w:szCs w:val="24"/>
            <w:lang w:val="en-GB"/>
          </w:rPr>
          <w:t>https://www.etla.fi/wp-content/uploads/ETLA-Muistio-Brief-34.pdf</w:t>
        </w:r>
      </w:hyperlink>
      <w:r w:rsidR="00123ABA" w:rsidRPr="0056334B">
        <w:rPr>
          <w:rStyle w:val="Hyperlink"/>
          <w:rFonts w:ascii="Garamond" w:hAnsi="Garamond" w:cs="Times New Roman"/>
          <w:sz w:val="24"/>
          <w:szCs w:val="24"/>
          <w:lang w:val="en-GB"/>
        </w:rPr>
        <w:t>.</w:t>
      </w:r>
      <w:r w:rsidRPr="0056334B">
        <w:rPr>
          <w:rFonts w:ascii="Garamond" w:hAnsi="Garamond" w:cs="Times New Roman"/>
          <w:sz w:val="24"/>
          <w:szCs w:val="24"/>
          <w:lang w:val="en-GB"/>
        </w:rPr>
        <w:t xml:space="preserve"> </w:t>
      </w:r>
    </w:p>
    <w:p w:rsidR="003D720E" w:rsidRPr="0056334B" w:rsidRDefault="00386696" w:rsidP="003D720E">
      <w:pPr>
        <w:spacing w:line="276" w:lineRule="auto"/>
        <w:jc w:val="both"/>
        <w:rPr>
          <w:rFonts w:ascii="Garamond" w:hAnsi="Garamond" w:cs="Times New Roman"/>
          <w:sz w:val="24"/>
          <w:szCs w:val="24"/>
          <w:lang w:val="en-GB"/>
        </w:rPr>
      </w:pPr>
      <w:proofErr w:type="spellStart"/>
      <w:proofErr w:type="gramStart"/>
      <w:r w:rsidRPr="0056334B">
        <w:rPr>
          <w:rFonts w:ascii="Garamond" w:hAnsi="Garamond" w:cs="Times New Roman"/>
          <w:sz w:val="24"/>
          <w:szCs w:val="24"/>
          <w:lang w:val="en-GB"/>
        </w:rPr>
        <w:t>Eurofound</w:t>
      </w:r>
      <w:proofErr w:type="spellEnd"/>
      <w:r w:rsidRPr="0056334B">
        <w:rPr>
          <w:rFonts w:ascii="Garamond" w:hAnsi="Garamond" w:cs="Times New Roman"/>
          <w:sz w:val="24"/>
          <w:szCs w:val="24"/>
          <w:lang w:val="en-GB"/>
        </w:rPr>
        <w:t xml:space="preserve"> (2015).</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New Forms of E</w:t>
      </w:r>
      <w:r w:rsidR="003D720E" w:rsidRPr="0056334B">
        <w:rPr>
          <w:rFonts w:ascii="Garamond" w:hAnsi="Garamond" w:cs="Times New Roman"/>
          <w:sz w:val="24"/>
          <w:szCs w:val="24"/>
          <w:lang w:val="en-GB"/>
        </w:rPr>
        <w:t>mployment.</w:t>
      </w:r>
      <w:proofErr w:type="gramEnd"/>
      <w:r w:rsidR="003D720E" w:rsidRPr="0056334B">
        <w:rPr>
          <w:rFonts w:ascii="Garamond" w:hAnsi="Garamond" w:cs="Times New Roman"/>
          <w:sz w:val="24"/>
          <w:szCs w:val="24"/>
          <w:lang w:val="en-GB"/>
        </w:rPr>
        <w:t xml:space="preserve"> Luxembourg: Publications Office of the European Union.</w:t>
      </w:r>
    </w:p>
    <w:p w:rsidR="00386696" w:rsidRPr="0056334B" w:rsidRDefault="003D720E" w:rsidP="00386696">
      <w:pPr>
        <w:spacing w:line="276" w:lineRule="auto"/>
        <w:jc w:val="both"/>
        <w:rPr>
          <w:rFonts w:ascii="Garamond" w:hAnsi="Garamond" w:cs="Times New Roman"/>
          <w:sz w:val="24"/>
          <w:szCs w:val="24"/>
          <w:lang w:val="en-GB"/>
        </w:rPr>
      </w:pPr>
      <w:proofErr w:type="spellStart"/>
      <w:proofErr w:type="gramStart"/>
      <w:r w:rsidRPr="0056334B">
        <w:rPr>
          <w:rFonts w:ascii="Garamond" w:hAnsi="Garamond" w:cs="Times New Roman"/>
          <w:sz w:val="24"/>
          <w:szCs w:val="24"/>
          <w:lang w:val="en-GB"/>
        </w:rPr>
        <w:t>Eurofound</w:t>
      </w:r>
      <w:proofErr w:type="spellEnd"/>
      <w:r w:rsidRPr="0056334B">
        <w:rPr>
          <w:rFonts w:ascii="Garamond" w:hAnsi="Garamond" w:cs="Times New Roman"/>
          <w:sz w:val="24"/>
          <w:szCs w:val="24"/>
          <w:lang w:val="en-GB"/>
        </w:rPr>
        <w:t xml:space="preserve"> (2016a).</w:t>
      </w:r>
      <w:proofErr w:type="gramEnd"/>
      <w:r w:rsidRPr="0056334B">
        <w:rPr>
          <w:rFonts w:ascii="Garamond" w:hAnsi="Garamond" w:cs="Times New Roman"/>
          <w:sz w:val="24"/>
          <w:szCs w:val="24"/>
          <w:lang w:val="en-GB"/>
        </w:rPr>
        <w:t xml:space="preserve"> The Gender Employment Gap: Challenges and Solutions. </w:t>
      </w:r>
      <w:r w:rsidR="00386696" w:rsidRPr="0056334B">
        <w:rPr>
          <w:rFonts w:ascii="Garamond" w:hAnsi="Garamond" w:cs="Times New Roman"/>
          <w:sz w:val="24"/>
          <w:szCs w:val="24"/>
          <w:lang w:val="en-GB"/>
        </w:rPr>
        <w:t>Luxembourg: Publications Office of the European Union.</w:t>
      </w:r>
    </w:p>
    <w:p w:rsidR="003D720E" w:rsidRPr="0056334B" w:rsidRDefault="003D720E" w:rsidP="003D720E">
      <w:pPr>
        <w:spacing w:line="276" w:lineRule="auto"/>
        <w:jc w:val="both"/>
        <w:rPr>
          <w:rFonts w:ascii="Garamond" w:hAnsi="Garamond" w:cs="Times New Roman"/>
          <w:sz w:val="24"/>
          <w:szCs w:val="24"/>
          <w:lang w:val="en-GB"/>
        </w:rPr>
      </w:pPr>
      <w:proofErr w:type="spellStart"/>
      <w:proofErr w:type="gramStart"/>
      <w:r w:rsidRPr="0056334B">
        <w:rPr>
          <w:rFonts w:ascii="Garamond" w:hAnsi="Garamond" w:cs="Times New Roman"/>
          <w:sz w:val="24"/>
          <w:szCs w:val="24"/>
          <w:lang w:val="en-GB"/>
        </w:rPr>
        <w:t>Eurofound</w:t>
      </w:r>
      <w:proofErr w:type="spellEnd"/>
      <w:r w:rsidRPr="0056334B">
        <w:rPr>
          <w:rFonts w:ascii="Garamond" w:hAnsi="Garamond" w:cs="Times New Roman"/>
          <w:sz w:val="24"/>
          <w:szCs w:val="24"/>
          <w:lang w:val="en-GB"/>
        </w:rPr>
        <w:t xml:space="preserve"> (2016b).</w:t>
      </w:r>
      <w:proofErr w:type="gramEnd"/>
      <w:r w:rsidRPr="0056334B">
        <w:rPr>
          <w:rFonts w:ascii="Garamond" w:hAnsi="Garamond" w:cs="Times New Roman"/>
          <w:sz w:val="24"/>
          <w:szCs w:val="24"/>
          <w:lang w:val="en-GB"/>
        </w:rPr>
        <w:t xml:space="preserve"> Developments in working life in Europe 2015: </w:t>
      </w:r>
      <w:proofErr w:type="spellStart"/>
      <w:r w:rsidRPr="0056334B">
        <w:rPr>
          <w:rFonts w:ascii="Garamond" w:hAnsi="Garamond" w:cs="Times New Roman"/>
          <w:sz w:val="24"/>
          <w:szCs w:val="24"/>
          <w:lang w:val="en-GB"/>
        </w:rPr>
        <w:t>EurWORK</w:t>
      </w:r>
      <w:proofErr w:type="spellEnd"/>
      <w:r w:rsidRPr="0056334B">
        <w:rPr>
          <w:rFonts w:ascii="Garamond" w:hAnsi="Garamond" w:cs="Times New Roman"/>
          <w:sz w:val="24"/>
          <w:szCs w:val="24"/>
          <w:lang w:val="en-GB"/>
        </w:rPr>
        <w:t xml:space="preserve"> annual review. Luxembourg: Publications Office of the European Union.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European Commissio</w:t>
      </w:r>
      <w:r w:rsidR="003F0B37" w:rsidRPr="0056334B">
        <w:rPr>
          <w:rFonts w:ascii="Garamond" w:hAnsi="Garamond" w:cs="Times New Roman"/>
          <w:sz w:val="24"/>
          <w:szCs w:val="24"/>
          <w:lang w:val="en-GB"/>
        </w:rPr>
        <w:t>n (2015).</w:t>
      </w:r>
      <w:proofErr w:type="gramEnd"/>
      <w:r w:rsidR="003F0B37" w:rsidRPr="0056334B">
        <w:rPr>
          <w:rFonts w:ascii="Garamond" w:hAnsi="Garamond" w:cs="Times New Roman"/>
          <w:sz w:val="24"/>
          <w:szCs w:val="24"/>
          <w:lang w:val="en-GB"/>
        </w:rPr>
        <w:t xml:space="preserve"> </w:t>
      </w:r>
      <w:proofErr w:type="gramStart"/>
      <w:r w:rsidR="003F0B37" w:rsidRPr="0056334B">
        <w:rPr>
          <w:rFonts w:ascii="Garamond" w:hAnsi="Garamond" w:cs="Times New Roman"/>
          <w:sz w:val="24"/>
          <w:szCs w:val="24"/>
          <w:lang w:val="en-GB"/>
        </w:rPr>
        <w:t>Analysis of the I</w:t>
      </w:r>
      <w:r w:rsidRPr="0056334B">
        <w:rPr>
          <w:rFonts w:ascii="Garamond" w:hAnsi="Garamond" w:cs="Times New Roman"/>
          <w:sz w:val="24"/>
          <w:szCs w:val="24"/>
          <w:lang w:val="en-GB"/>
        </w:rPr>
        <w:t xml:space="preserve">mpact of </w:t>
      </w:r>
      <w:r w:rsidR="003F0B37" w:rsidRPr="0056334B">
        <w:rPr>
          <w:rFonts w:ascii="Garamond" w:hAnsi="Garamond" w:cs="Times New Roman"/>
          <w:sz w:val="24"/>
          <w:szCs w:val="24"/>
          <w:lang w:val="en-GB"/>
        </w:rPr>
        <w:t>Robotic Systems on E</w:t>
      </w:r>
      <w:r w:rsidRPr="0056334B">
        <w:rPr>
          <w:rFonts w:ascii="Garamond" w:hAnsi="Garamond" w:cs="Times New Roman"/>
          <w:sz w:val="24"/>
          <w:szCs w:val="24"/>
          <w:lang w:val="en-GB"/>
        </w:rPr>
        <w:t>mployment in the European Union.</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DG Communications Networks, Content and Technology.</w:t>
      </w:r>
      <w:proofErr w:type="gramEnd"/>
      <w:r w:rsidRPr="0056334B">
        <w:rPr>
          <w:rFonts w:ascii="Garamond" w:hAnsi="Garamond" w:cs="Times New Roman"/>
          <w:sz w:val="24"/>
          <w:szCs w:val="24"/>
          <w:lang w:val="en-GB"/>
        </w:rPr>
        <w:t xml:space="preserve">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European Commission (2016a).</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The Future of Work.</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Skills and Resilience for a World of Change.</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EPSC Strategic Notes.</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Issue 13.</w:t>
      </w:r>
      <w:proofErr w:type="gramEnd"/>
      <w:r w:rsidRPr="0056334B">
        <w:rPr>
          <w:rFonts w:ascii="Garamond" w:hAnsi="Garamond" w:cs="Times New Roman"/>
          <w:sz w:val="24"/>
          <w:szCs w:val="24"/>
          <w:lang w:val="en-GB"/>
        </w:rPr>
        <w:t xml:space="preserve">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European Commission (2016b).</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COM(</w:t>
      </w:r>
      <w:proofErr w:type="gramEnd"/>
      <w:r w:rsidRPr="0056334B">
        <w:rPr>
          <w:rFonts w:ascii="Garamond" w:hAnsi="Garamond" w:cs="Times New Roman"/>
          <w:sz w:val="24"/>
          <w:szCs w:val="24"/>
          <w:lang w:val="en-GB"/>
        </w:rPr>
        <w:t xml:space="preserve">2016) 356. </w:t>
      </w:r>
      <w:proofErr w:type="gramStart"/>
      <w:r w:rsidRPr="0056334B">
        <w:rPr>
          <w:rFonts w:ascii="Garamond" w:hAnsi="Garamond" w:cs="Times New Roman"/>
          <w:sz w:val="24"/>
          <w:szCs w:val="24"/>
          <w:lang w:val="en-GB"/>
        </w:rPr>
        <w:t>A European Agenda for the Collaborative Economy.</w:t>
      </w:r>
      <w:proofErr w:type="gramEnd"/>
      <w:r w:rsidRPr="0056334B">
        <w:rPr>
          <w:rFonts w:ascii="Garamond" w:hAnsi="Garamond" w:cs="Times New Roman"/>
          <w:sz w:val="24"/>
          <w:szCs w:val="24"/>
          <w:lang w:val="en-GB"/>
        </w:rPr>
        <w:t xml:space="preserve">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European Economic and Social Committee (2012).</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The Social Economy in the European Union.</w:t>
      </w:r>
      <w:proofErr w:type="gramEnd"/>
      <w:r w:rsidRPr="0056334B">
        <w:rPr>
          <w:rFonts w:ascii="Garamond" w:hAnsi="Garamond" w:cs="Times New Roman"/>
          <w:sz w:val="24"/>
          <w:szCs w:val="24"/>
          <w:lang w:val="en-GB"/>
        </w:rPr>
        <w:t xml:space="preserve"> </w:t>
      </w:r>
      <w:hyperlink r:id="rId11" w:history="1">
        <w:r w:rsidRPr="0056334B">
          <w:rPr>
            <w:rStyle w:val="Hyperlink"/>
            <w:rFonts w:ascii="Garamond" w:hAnsi="Garamond" w:cs="Times New Roman"/>
            <w:sz w:val="24"/>
            <w:szCs w:val="24"/>
            <w:lang w:val="en-GB"/>
          </w:rPr>
          <w:t>http://www.eesc.europa.eu/resources/docs/qe-31-12-784-en-c.pdf</w:t>
        </w:r>
      </w:hyperlink>
      <w:r w:rsidRPr="0056334B">
        <w:rPr>
          <w:rFonts w:ascii="Garamond" w:hAnsi="Garamond" w:cs="Times New Roman"/>
          <w:sz w:val="24"/>
          <w:szCs w:val="24"/>
          <w:lang w:val="en-GB"/>
        </w:rPr>
        <w:t xml:space="preserve">.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European Economic and Social Committee.</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Selected Opinions from years 2005–2016.</w:t>
      </w:r>
      <w:proofErr w:type="gramEnd"/>
      <w:r w:rsidRPr="0056334B">
        <w:rPr>
          <w:rFonts w:ascii="Garamond" w:hAnsi="Garamond" w:cs="Times New Roman"/>
          <w:sz w:val="24"/>
          <w:szCs w:val="24"/>
          <w:lang w:val="en-GB"/>
        </w:rPr>
        <w:t xml:space="preserve"> </w:t>
      </w:r>
    </w:p>
    <w:p w:rsidR="003D720E" w:rsidRPr="0056334B" w:rsidRDefault="003D720E" w:rsidP="003D720E">
      <w:pPr>
        <w:spacing w:line="276" w:lineRule="auto"/>
        <w:jc w:val="both"/>
        <w:rPr>
          <w:rFonts w:ascii="Garamond" w:hAnsi="Garamond" w:cs="Times New Roman"/>
          <w:sz w:val="24"/>
          <w:szCs w:val="24"/>
          <w:lang w:val="en-GB"/>
        </w:rPr>
      </w:pPr>
      <w:r w:rsidRPr="0056334B">
        <w:rPr>
          <w:rFonts w:ascii="Garamond" w:hAnsi="Garamond" w:cs="Times New Roman"/>
          <w:sz w:val="24"/>
          <w:szCs w:val="24"/>
          <w:lang w:val="en-GB"/>
        </w:rPr>
        <w:t xml:space="preserve">Ford, M. (2015). The Rise of the Robots: Technology and the Threat of a Jobless Future. New York: Basic Books.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Frey, C.B.; Osborne, M.A. (2013).</w:t>
      </w:r>
      <w:proofErr w:type="gramEnd"/>
      <w:r w:rsidRPr="0056334B">
        <w:rPr>
          <w:rFonts w:ascii="Garamond" w:hAnsi="Garamond" w:cs="Times New Roman"/>
          <w:sz w:val="24"/>
          <w:szCs w:val="24"/>
          <w:lang w:val="en-GB"/>
        </w:rPr>
        <w:t xml:space="preserve"> The Future of Employment: How Susceptible Are Jobs to Computerisation? Working Paper No. 7, Oxford: Oxford Martin School. </w:t>
      </w:r>
    </w:p>
    <w:p w:rsidR="003D720E" w:rsidRPr="0056334B" w:rsidRDefault="003D720E" w:rsidP="003D720E">
      <w:pPr>
        <w:spacing w:line="276" w:lineRule="auto"/>
        <w:jc w:val="both"/>
        <w:rPr>
          <w:rFonts w:ascii="Garamond" w:hAnsi="Garamond" w:cs="Times New Roman"/>
          <w:sz w:val="24"/>
          <w:szCs w:val="24"/>
          <w:lang w:val="en-GB"/>
        </w:rPr>
      </w:pPr>
      <w:r w:rsidRPr="0056334B">
        <w:rPr>
          <w:rFonts w:ascii="Garamond" w:hAnsi="Garamond" w:cs="Times New Roman"/>
          <w:sz w:val="24"/>
          <w:szCs w:val="24"/>
          <w:lang w:val="en-GB"/>
        </w:rPr>
        <w:t>Gordon, R.G. (2016). The Rise and Fal</w:t>
      </w:r>
      <w:r w:rsidR="003F0B37" w:rsidRPr="0056334B">
        <w:rPr>
          <w:rFonts w:ascii="Garamond" w:hAnsi="Garamond" w:cs="Times New Roman"/>
          <w:sz w:val="24"/>
          <w:szCs w:val="24"/>
          <w:lang w:val="en-GB"/>
        </w:rPr>
        <w:t xml:space="preserve">l of American Growth: The U.S. Standard of Living </w:t>
      </w:r>
      <w:proofErr w:type="gramStart"/>
      <w:r w:rsidR="003F0B37" w:rsidRPr="0056334B">
        <w:rPr>
          <w:rFonts w:ascii="Garamond" w:hAnsi="Garamond" w:cs="Times New Roman"/>
          <w:sz w:val="24"/>
          <w:szCs w:val="24"/>
          <w:lang w:val="en-GB"/>
        </w:rPr>
        <w:t>S</w:t>
      </w:r>
      <w:r w:rsidRPr="0056334B">
        <w:rPr>
          <w:rFonts w:ascii="Garamond" w:hAnsi="Garamond" w:cs="Times New Roman"/>
          <w:sz w:val="24"/>
          <w:szCs w:val="24"/>
          <w:lang w:val="en-GB"/>
        </w:rPr>
        <w:t>ince</w:t>
      </w:r>
      <w:proofErr w:type="gramEnd"/>
      <w:r w:rsidRPr="0056334B">
        <w:rPr>
          <w:rFonts w:ascii="Garamond" w:hAnsi="Garamond" w:cs="Times New Roman"/>
          <w:sz w:val="24"/>
          <w:szCs w:val="24"/>
          <w:lang w:val="en-GB"/>
        </w:rPr>
        <w:t xml:space="preserve"> the Civil War. Princeton NJ: Princeton University Press.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(2014a).</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Global Wage Report 2014/2015.</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Wages and Income Inequality.</w:t>
      </w:r>
      <w:proofErr w:type="gramEnd"/>
      <w:r w:rsidRPr="0056334B">
        <w:rPr>
          <w:rFonts w:ascii="Garamond" w:hAnsi="Garamond" w:cs="Times New Roman"/>
          <w:sz w:val="24"/>
          <w:szCs w:val="24"/>
          <w:lang w:val="en-GB"/>
        </w:rPr>
        <w:t xml:space="preserve"> Geneva: ILO.</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(2014b).</w:t>
      </w:r>
      <w:proofErr w:type="gramEnd"/>
      <w:r w:rsidRPr="0056334B">
        <w:rPr>
          <w:rFonts w:ascii="Garamond" w:hAnsi="Garamond" w:cs="Times New Roman"/>
          <w:sz w:val="24"/>
          <w:szCs w:val="24"/>
          <w:lang w:val="en-GB"/>
        </w:rPr>
        <w:t xml:space="preserve"> Skills Mismatch in Europe. Statistics Brief. Geneva: ILO.</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(2015)</w:t>
      </w:r>
      <w:r w:rsidR="003F0B37" w:rsidRPr="0056334B">
        <w:rPr>
          <w:rFonts w:ascii="Garamond" w:hAnsi="Garamond" w:cs="Times New Roman"/>
          <w:sz w:val="24"/>
          <w:szCs w:val="24"/>
          <w:lang w:val="en-GB"/>
        </w:rPr>
        <w:t>.</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The Future of Work Initiative.</w:t>
      </w:r>
      <w:proofErr w:type="gramEnd"/>
      <w:r w:rsidRPr="0056334B">
        <w:rPr>
          <w:rFonts w:ascii="Garamond" w:hAnsi="Garamond" w:cs="Times New Roman"/>
          <w:sz w:val="24"/>
          <w:szCs w:val="24"/>
          <w:lang w:val="en-GB"/>
        </w:rPr>
        <w:t xml:space="preserve"> International Labour Conference, 104</w:t>
      </w:r>
      <w:r w:rsidRPr="0056334B">
        <w:rPr>
          <w:rFonts w:ascii="Garamond" w:hAnsi="Garamond" w:cs="Times New Roman"/>
          <w:sz w:val="24"/>
          <w:szCs w:val="24"/>
          <w:vertAlign w:val="superscript"/>
          <w:lang w:val="en-GB"/>
        </w:rPr>
        <w:t>th</w:t>
      </w:r>
      <w:r w:rsidRPr="0056334B">
        <w:rPr>
          <w:rFonts w:ascii="Garamond" w:hAnsi="Garamond" w:cs="Times New Roman"/>
          <w:sz w:val="24"/>
          <w:szCs w:val="24"/>
          <w:lang w:val="en-GB"/>
        </w:rPr>
        <w:t xml:space="preserve"> Session, 2015. Geneva: ILO.</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(2016a).</w:t>
      </w:r>
      <w:proofErr w:type="gramEnd"/>
      <w:r w:rsidRPr="0056334B">
        <w:rPr>
          <w:rFonts w:ascii="Garamond" w:hAnsi="Garamond" w:cs="Times New Roman"/>
          <w:sz w:val="24"/>
          <w:szCs w:val="24"/>
          <w:lang w:val="en-GB"/>
        </w:rPr>
        <w:t xml:space="preserve"> The Future of Work: The Meaning and Value of Work in Europe. ILO Research Paper No. 18. Geneva: ILO.</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(2016b).</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Building a Social Pillar for European Convergence.</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Studies on Growth with Equity.</w:t>
      </w:r>
      <w:proofErr w:type="gramEnd"/>
      <w:r w:rsidRPr="0056334B">
        <w:rPr>
          <w:rFonts w:ascii="Garamond" w:hAnsi="Garamond" w:cs="Times New Roman"/>
          <w:sz w:val="24"/>
          <w:szCs w:val="24"/>
          <w:lang w:val="en-GB"/>
        </w:rPr>
        <w:t xml:space="preserve"> </w:t>
      </w:r>
      <w:r w:rsidR="003F0B37" w:rsidRPr="0056334B">
        <w:rPr>
          <w:rFonts w:ascii="Garamond" w:hAnsi="Garamond" w:cs="Times New Roman"/>
          <w:sz w:val="24"/>
          <w:szCs w:val="24"/>
          <w:lang w:val="en-GB"/>
        </w:rPr>
        <w:t>Brussels/</w:t>
      </w:r>
      <w:r w:rsidRPr="0056334B">
        <w:rPr>
          <w:rFonts w:ascii="Garamond" w:hAnsi="Garamond" w:cs="Times New Roman"/>
          <w:sz w:val="24"/>
          <w:szCs w:val="24"/>
          <w:lang w:val="en-GB"/>
        </w:rPr>
        <w:t xml:space="preserve">Geneva: ILO.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(2016c)</w:t>
      </w:r>
      <w:r w:rsidR="003F0B37" w:rsidRPr="0056334B">
        <w:rPr>
          <w:rFonts w:ascii="Garamond" w:hAnsi="Garamond" w:cs="Times New Roman"/>
          <w:sz w:val="24"/>
          <w:szCs w:val="24"/>
          <w:lang w:val="en-GB"/>
        </w:rPr>
        <w:t>.</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Future of Work Issue Note Series No. 1.</w:t>
      </w:r>
      <w:proofErr w:type="gramEnd"/>
      <w:r w:rsidRPr="0056334B">
        <w:rPr>
          <w:rFonts w:ascii="Garamond" w:hAnsi="Garamond" w:cs="Times New Roman"/>
          <w:sz w:val="24"/>
          <w:szCs w:val="24"/>
          <w:lang w:val="en-GB"/>
        </w:rPr>
        <w:t xml:space="preserve"> Technological Changes and Work in the Future: Making Technology Work for All. Geneva: ILO.</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(2016d)</w:t>
      </w:r>
      <w:r w:rsidR="003F0B37" w:rsidRPr="0056334B">
        <w:rPr>
          <w:rFonts w:ascii="Garamond" w:hAnsi="Garamond" w:cs="Times New Roman"/>
          <w:sz w:val="24"/>
          <w:szCs w:val="24"/>
          <w:lang w:val="en-GB"/>
        </w:rPr>
        <w:t>.</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Future of Work Issue Note Series No. 2.</w:t>
      </w:r>
      <w:proofErr w:type="gramEnd"/>
      <w:r w:rsidRPr="0056334B">
        <w:rPr>
          <w:rFonts w:ascii="Garamond" w:hAnsi="Garamond" w:cs="Times New Roman"/>
          <w:sz w:val="24"/>
          <w:szCs w:val="24"/>
          <w:lang w:val="en-GB"/>
        </w:rPr>
        <w:t xml:space="preserve"> The Future of Labour Supply: Demog</w:t>
      </w:r>
      <w:r w:rsidR="003F0B37" w:rsidRPr="0056334B">
        <w:rPr>
          <w:rFonts w:ascii="Garamond" w:hAnsi="Garamond" w:cs="Times New Roman"/>
          <w:sz w:val="24"/>
          <w:szCs w:val="24"/>
          <w:lang w:val="en-GB"/>
        </w:rPr>
        <w:t>raphics, Migration, Unpaid Work</w:t>
      </w:r>
      <w:r w:rsidRPr="0056334B">
        <w:rPr>
          <w:rFonts w:ascii="Garamond" w:hAnsi="Garamond" w:cs="Times New Roman"/>
          <w:sz w:val="24"/>
          <w:szCs w:val="24"/>
          <w:lang w:val="en-GB"/>
        </w:rPr>
        <w:t>.  Geneva: ILO.</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(2016e)</w:t>
      </w:r>
      <w:r w:rsidR="003F0B37" w:rsidRPr="0056334B">
        <w:rPr>
          <w:rFonts w:ascii="Garamond" w:hAnsi="Garamond" w:cs="Times New Roman"/>
          <w:sz w:val="24"/>
          <w:szCs w:val="24"/>
          <w:lang w:val="en-GB"/>
        </w:rPr>
        <w:t>.</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Future of Work Issue Note Series No. 3.</w:t>
      </w:r>
      <w:proofErr w:type="gramEnd"/>
      <w:r w:rsidRPr="0056334B">
        <w:rPr>
          <w:rFonts w:ascii="Garamond" w:hAnsi="Garamond" w:cs="Times New Roman"/>
          <w:sz w:val="24"/>
          <w:szCs w:val="24"/>
          <w:lang w:val="en-GB"/>
        </w:rPr>
        <w:t xml:space="preserve"> A Challenging Future for the Employment Relationship: Time for Affirmation or Alternatives?  Geneva: ILO.</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ILO (2016f)</w:t>
      </w:r>
      <w:r w:rsidR="003F0B37" w:rsidRPr="0056334B">
        <w:rPr>
          <w:rFonts w:ascii="Garamond" w:hAnsi="Garamond" w:cs="Times New Roman"/>
          <w:sz w:val="24"/>
          <w:szCs w:val="24"/>
          <w:lang w:val="en-GB"/>
        </w:rPr>
        <w:t>.</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Future of Work Issue Note Series No. 4.</w:t>
      </w:r>
      <w:proofErr w:type="gramEnd"/>
      <w:r w:rsidRPr="0056334B">
        <w:rPr>
          <w:rFonts w:ascii="Garamond" w:hAnsi="Garamond" w:cs="Times New Roman"/>
          <w:sz w:val="24"/>
          <w:szCs w:val="24"/>
          <w:lang w:val="en-GB"/>
        </w:rPr>
        <w:t xml:space="preserve"> Social Contract and the Future of Work: Inequality, Income Security, Labour Relations and Social Dialogue.</w:t>
      </w:r>
      <w:r w:rsidR="003F0B37" w:rsidRPr="0056334B">
        <w:rPr>
          <w:rFonts w:ascii="Garamond" w:hAnsi="Garamond" w:cs="Times New Roman"/>
          <w:sz w:val="24"/>
          <w:szCs w:val="24"/>
          <w:lang w:val="en-GB"/>
        </w:rPr>
        <w:t xml:space="preserve"> </w:t>
      </w:r>
      <w:r w:rsidRPr="0056334B">
        <w:rPr>
          <w:rFonts w:ascii="Garamond" w:hAnsi="Garamond" w:cs="Times New Roman"/>
          <w:sz w:val="24"/>
          <w:szCs w:val="24"/>
          <w:lang w:val="en-GB"/>
        </w:rPr>
        <w:t>Geneva: ILO.</w:t>
      </w:r>
    </w:p>
    <w:p w:rsidR="003D720E" w:rsidRPr="0056334B" w:rsidRDefault="003D720E" w:rsidP="003D720E">
      <w:pPr>
        <w:spacing w:line="276" w:lineRule="auto"/>
        <w:jc w:val="both"/>
        <w:rPr>
          <w:rFonts w:ascii="Garamond" w:hAnsi="Garamond" w:cs="Times New Roman"/>
          <w:sz w:val="24"/>
          <w:szCs w:val="24"/>
          <w:lang w:val="en-GB"/>
        </w:rPr>
      </w:pPr>
      <w:r w:rsidRPr="0056334B">
        <w:rPr>
          <w:rFonts w:ascii="Garamond" w:hAnsi="Garamond" w:cs="Times New Roman"/>
          <w:sz w:val="24"/>
          <w:szCs w:val="24"/>
          <w:lang w:val="en-GB"/>
        </w:rPr>
        <w:t>ILO (</w:t>
      </w:r>
      <w:r w:rsidRPr="0056334B">
        <w:rPr>
          <w:rFonts w:ascii="Garamond" w:hAnsi="Garamond" w:cs="Times New Roman"/>
          <w:i/>
          <w:sz w:val="24"/>
          <w:szCs w:val="24"/>
          <w:lang w:val="en-GB"/>
        </w:rPr>
        <w:t>forthcoming</w:t>
      </w:r>
      <w:r w:rsidRPr="0056334B">
        <w:rPr>
          <w:rFonts w:ascii="Garamond" w:hAnsi="Garamond" w:cs="Times New Roman"/>
          <w:sz w:val="24"/>
          <w:szCs w:val="24"/>
          <w:lang w:val="en-GB"/>
        </w:rPr>
        <w:t xml:space="preserve">) Non-Standard Employment </w:t>
      </w:r>
      <w:proofErr w:type="gramStart"/>
      <w:r w:rsidRPr="0056334B">
        <w:rPr>
          <w:rFonts w:ascii="Garamond" w:hAnsi="Garamond" w:cs="Times New Roman"/>
          <w:sz w:val="24"/>
          <w:szCs w:val="24"/>
          <w:lang w:val="en-GB"/>
        </w:rPr>
        <w:t>Around</w:t>
      </w:r>
      <w:proofErr w:type="gramEnd"/>
      <w:r w:rsidRPr="0056334B">
        <w:rPr>
          <w:rFonts w:ascii="Garamond" w:hAnsi="Garamond" w:cs="Times New Roman"/>
          <w:sz w:val="24"/>
          <w:szCs w:val="24"/>
          <w:lang w:val="en-GB"/>
        </w:rPr>
        <w:t xml:space="preserve"> the World. </w:t>
      </w:r>
      <w:proofErr w:type="gramStart"/>
      <w:r w:rsidRPr="0056334B">
        <w:rPr>
          <w:rFonts w:ascii="Garamond" w:hAnsi="Garamond" w:cs="Times New Roman"/>
          <w:sz w:val="24"/>
          <w:szCs w:val="24"/>
          <w:lang w:val="en-GB"/>
        </w:rPr>
        <w:t>Understanding Challenges, Shaping Prospects.</w:t>
      </w:r>
      <w:proofErr w:type="gramEnd"/>
      <w:r w:rsidRPr="0056334B">
        <w:rPr>
          <w:rFonts w:ascii="Garamond" w:hAnsi="Garamond" w:cs="Times New Roman"/>
          <w:sz w:val="24"/>
          <w:szCs w:val="24"/>
          <w:lang w:val="en-GB"/>
        </w:rPr>
        <w:t xml:space="preserve"> Geneva: ILO.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International Monetary Fund IMF (2014).</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Fiscal Policy and Income Inequality.</w:t>
      </w:r>
      <w:proofErr w:type="gramEnd"/>
      <w:r w:rsidRPr="0056334B">
        <w:rPr>
          <w:rFonts w:ascii="Garamond" w:hAnsi="Garamond" w:cs="Times New Roman"/>
          <w:sz w:val="24"/>
          <w:szCs w:val="24"/>
          <w:lang w:val="en-GB"/>
        </w:rPr>
        <w:t xml:space="preserve"> Washington DC: IMF. </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International Trade Union Confederation (2016).</w:t>
      </w:r>
      <w:proofErr w:type="gramEnd"/>
      <w:r w:rsidRPr="0056334B">
        <w:rPr>
          <w:rFonts w:ascii="Garamond" w:hAnsi="Garamond" w:cs="Times New Roman"/>
          <w:sz w:val="24"/>
          <w:szCs w:val="24"/>
          <w:lang w:val="en-GB"/>
        </w:rPr>
        <w:t xml:space="preserve"> </w:t>
      </w:r>
      <w:proofErr w:type="gramStart"/>
      <w:r w:rsidRPr="0056334B">
        <w:rPr>
          <w:rFonts w:ascii="Garamond" w:hAnsi="Garamond" w:cs="Times New Roman"/>
          <w:sz w:val="24"/>
          <w:szCs w:val="24"/>
          <w:lang w:val="en-GB"/>
        </w:rPr>
        <w:t>Inv</w:t>
      </w:r>
      <w:r w:rsidR="006600AB" w:rsidRPr="0056334B">
        <w:rPr>
          <w:rFonts w:ascii="Garamond" w:hAnsi="Garamond" w:cs="Times New Roman"/>
          <w:sz w:val="24"/>
          <w:szCs w:val="24"/>
          <w:lang w:val="en-GB"/>
        </w:rPr>
        <w:t>esting in the Care Economy.</w:t>
      </w:r>
      <w:proofErr w:type="gramEnd"/>
      <w:r w:rsidR="006600AB" w:rsidRPr="0056334B">
        <w:rPr>
          <w:rFonts w:ascii="Garamond" w:hAnsi="Garamond" w:cs="Times New Roman"/>
          <w:sz w:val="24"/>
          <w:szCs w:val="24"/>
          <w:lang w:val="en-GB"/>
        </w:rPr>
        <w:t xml:space="preserve"> </w:t>
      </w:r>
      <w:proofErr w:type="gramStart"/>
      <w:r w:rsidR="006600AB" w:rsidRPr="0056334B">
        <w:rPr>
          <w:rFonts w:ascii="Garamond" w:hAnsi="Garamond" w:cs="Times New Roman"/>
          <w:sz w:val="24"/>
          <w:szCs w:val="24"/>
          <w:lang w:val="en-GB"/>
        </w:rPr>
        <w:t>A G</w:t>
      </w:r>
      <w:r w:rsidRPr="0056334B">
        <w:rPr>
          <w:rFonts w:ascii="Garamond" w:hAnsi="Garamond" w:cs="Times New Roman"/>
          <w:sz w:val="24"/>
          <w:szCs w:val="24"/>
          <w:lang w:val="en-GB"/>
        </w:rPr>
        <w:t xml:space="preserve">ender </w:t>
      </w:r>
      <w:r w:rsidR="006600AB" w:rsidRPr="0056334B">
        <w:rPr>
          <w:rFonts w:ascii="Garamond" w:hAnsi="Garamond" w:cs="Times New Roman"/>
          <w:sz w:val="24"/>
          <w:szCs w:val="24"/>
          <w:lang w:val="en-GB"/>
        </w:rPr>
        <w:t>Analysis of Employment Stimulus in Seven OECD C</w:t>
      </w:r>
      <w:r w:rsidRPr="0056334B">
        <w:rPr>
          <w:rFonts w:ascii="Garamond" w:hAnsi="Garamond" w:cs="Times New Roman"/>
          <w:sz w:val="24"/>
          <w:szCs w:val="24"/>
          <w:lang w:val="en-GB"/>
        </w:rPr>
        <w:t>ountries.</w:t>
      </w:r>
      <w:proofErr w:type="gramEnd"/>
      <w:r w:rsidRPr="0056334B">
        <w:rPr>
          <w:rFonts w:ascii="Garamond" w:hAnsi="Garamond" w:cs="Times New Roman"/>
          <w:sz w:val="24"/>
          <w:szCs w:val="24"/>
          <w:lang w:val="en-GB"/>
        </w:rPr>
        <w:t xml:space="preserve"> </w:t>
      </w:r>
    </w:p>
    <w:p w:rsidR="003D720E" w:rsidRPr="0056334B" w:rsidRDefault="006600AB"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 xml:space="preserve">Katz, L.; </w:t>
      </w:r>
      <w:r w:rsidR="003D720E" w:rsidRPr="0056334B">
        <w:rPr>
          <w:rFonts w:ascii="Garamond" w:hAnsi="Garamond" w:cs="Times New Roman"/>
          <w:sz w:val="24"/>
          <w:szCs w:val="24"/>
          <w:lang w:val="en-GB"/>
        </w:rPr>
        <w:t>Krueger, A. (2016).</w:t>
      </w:r>
      <w:proofErr w:type="gramEnd"/>
      <w:r w:rsidR="003D720E" w:rsidRPr="0056334B">
        <w:rPr>
          <w:rFonts w:ascii="Garamond" w:hAnsi="Garamond" w:cs="Times New Roman"/>
          <w:sz w:val="24"/>
          <w:szCs w:val="24"/>
          <w:lang w:val="en-GB"/>
        </w:rPr>
        <w:t xml:space="preserve"> </w:t>
      </w:r>
      <w:proofErr w:type="gramStart"/>
      <w:r w:rsidR="003D720E" w:rsidRPr="0056334B">
        <w:rPr>
          <w:rFonts w:ascii="Garamond" w:hAnsi="Garamond" w:cs="Times New Roman"/>
          <w:sz w:val="24"/>
          <w:szCs w:val="24"/>
          <w:lang w:val="en-GB"/>
        </w:rPr>
        <w:t>The Rise and Nature of Alternative Work Arrangements in the United States, 1995–2015.</w:t>
      </w:r>
      <w:proofErr w:type="gramEnd"/>
      <w:r w:rsidR="003D720E" w:rsidRPr="0056334B">
        <w:rPr>
          <w:rFonts w:ascii="Garamond" w:hAnsi="Garamond" w:cs="Times New Roman"/>
          <w:sz w:val="24"/>
          <w:szCs w:val="24"/>
          <w:lang w:val="en-GB"/>
        </w:rPr>
        <w:t xml:space="preserve"> </w:t>
      </w:r>
      <w:proofErr w:type="gramStart"/>
      <w:r w:rsidR="003D720E" w:rsidRPr="0056334B">
        <w:rPr>
          <w:rFonts w:ascii="Garamond" w:hAnsi="Garamond" w:cs="Times New Roman"/>
          <w:sz w:val="24"/>
          <w:szCs w:val="24"/>
          <w:lang w:val="en-GB"/>
        </w:rPr>
        <w:t>The National Bureau of Economic Research.</w:t>
      </w:r>
      <w:proofErr w:type="gramEnd"/>
      <w:r w:rsidR="003D720E" w:rsidRPr="0056334B">
        <w:rPr>
          <w:rFonts w:ascii="Garamond" w:hAnsi="Garamond" w:cs="Times New Roman"/>
          <w:sz w:val="24"/>
          <w:szCs w:val="24"/>
          <w:lang w:val="en-GB"/>
        </w:rPr>
        <w:t xml:space="preserve"> </w:t>
      </w:r>
      <w:proofErr w:type="gramStart"/>
      <w:r w:rsidR="003D720E" w:rsidRPr="0056334B">
        <w:rPr>
          <w:rFonts w:ascii="Garamond" w:hAnsi="Garamond" w:cs="Times New Roman"/>
          <w:sz w:val="24"/>
          <w:szCs w:val="24"/>
          <w:lang w:val="en-GB"/>
        </w:rPr>
        <w:t>Working Paper No. 22667.</w:t>
      </w:r>
      <w:proofErr w:type="gramEnd"/>
      <w:r w:rsidR="003D720E" w:rsidRPr="0056334B">
        <w:rPr>
          <w:rFonts w:ascii="Garamond" w:hAnsi="Garamond" w:cs="Times New Roman"/>
          <w:sz w:val="24"/>
          <w:szCs w:val="24"/>
          <w:lang w:val="en-GB"/>
        </w:rPr>
        <w:t xml:space="preserve"> </w:t>
      </w:r>
    </w:p>
    <w:p w:rsidR="003D720E" w:rsidRPr="0056334B" w:rsidRDefault="003D720E" w:rsidP="003D720E">
      <w:pPr>
        <w:spacing w:line="276" w:lineRule="auto"/>
        <w:jc w:val="both"/>
        <w:rPr>
          <w:rFonts w:ascii="Garamond" w:hAnsi="Garamond" w:cs="Times New Roman"/>
          <w:sz w:val="24"/>
          <w:szCs w:val="24"/>
          <w:lang w:val="en-GB"/>
        </w:rPr>
      </w:pPr>
      <w:proofErr w:type="spellStart"/>
      <w:r w:rsidRPr="0056334B">
        <w:rPr>
          <w:rFonts w:ascii="Garamond" w:hAnsi="Garamond" w:cs="Times New Roman"/>
          <w:sz w:val="24"/>
          <w:szCs w:val="24"/>
          <w:lang w:val="en-GB"/>
        </w:rPr>
        <w:t>Nübler</w:t>
      </w:r>
      <w:proofErr w:type="spellEnd"/>
      <w:r w:rsidRPr="0056334B">
        <w:rPr>
          <w:rFonts w:ascii="Garamond" w:hAnsi="Garamond" w:cs="Times New Roman"/>
          <w:sz w:val="24"/>
          <w:szCs w:val="24"/>
          <w:lang w:val="en-GB"/>
        </w:rPr>
        <w:t>, I. (2014). A Theory of Capabilities for Productive Transformation: Learning to Catch Up. In Salazar-</w:t>
      </w:r>
      <w:proofErr w:type="spellStart"/>
      <w:r w:rsidRPr="0056334B">
        <w:rPr>
          <w:rFonts w:ascii="Garamond" w:hAnsi="Garamond" w:cs="Times New Roman"/>
          <w:sz w:val="24"/>
          <w:szCs w:val="24"/>
          <w:lang w:val="en-GB"/>
        </w:rPr>
        <w:t>Xirinachs</w:t>
      </w:r>
      <w:proofErr w:type="spellEnd"/>
      <w:r w:rsidRPr="0056334B">
        <w:rPr>
          <w:rFonts w:ascii="Garamond" w:hAnsi="Garamond" w:cs="Times New Roman"/>
          <w:sz w:val="24"/>
          <w:szCs w:val="24"/>
          <w:lang w:val="en-GB"/>
        </w:rPr>
        <w:t xml:space="preserve">, J.M.; </w:t>
      </w:r>
      <w:proofErr w:type="spellStart"/>
      <w:r w:rsidRPr="0056334B">
        <w:rPr>
          <w:rFonts w:ascii="Garamond" w:hAnsi="Garamond" w:cs="Times New Roman"/>
          <w:sz w:val="24"/>
          <w:szCs w:val="24"/>
          <w:lang w:val="en-GB"/>
        </w:rPr>
        <w:t>Nübler</w:t>
      </w:r>
      <w:proofErr w:type="spellEnd"/>
      <w:r w:rsidRPr="0056334B">
        <w:rPr>
          <w:rFonts w:ascii="Garamond" w:hAnsi="Garamond" w:cs="Times New Roman"/>
          <w:sz w:val="24"/>
          <w:szCs w:val="24"/>
          <w:lang w:val="en-GB"/>
        </w:rPr>
        <w:t xml:space="preserve">, I and </w:t>
      </w:r>
      <w:proofErr w:type="spellStart"/>
      <w:r w:rsidRPr="0056334B">
        <w:rPr>
          <w:rFonts w:ascii="Garamond" w:hAnsi="Garamond" w:cs="Times New Roman"/>
          <w:sz w:val="24"/>
          <w:szCs w:val="24"/>
          <w:lang w:val="en-GB"/>
        </w:rPr>
        <w:t>Kozul</w:t>
      </w:r>
      <w:proofErr w:type="spellEnd"/>
      <w:r w:rsidRPr="0056334B">
        <w:rPr>
          <w:rFonts w:ascii="Garamond" w:hAnsi="Garamond" w:cs="Times New Roman"/>
          <w:sz w:val="24"/>
          <w:szCs w:val="24"/>
          <w:lang w:val="en-GB"/>
        </w:rPr>
        <w:t>-</w:t>
      </w:r>
      <w:r w:rsidR="00E6498D" w:rsidRPr="0056334B">
        <w:rPr>
          <w:rFonts w:ascii="Garamond" w:hAnsi="Garamond" w:cs="Times New Roman"/>
          <w:sz w:val="24"/>
          <w:szCs w:val="24"/>
          <w:lang w:val="en-GB"/>
        </w:rPr>
        <w:t>Wr</w:t>
      </w:r>
      <w:r w:rsidRPr="0056334B">
        <w:rPr>
          <w:rFonts w:ascii="Garamond" w:hAnsi="Garamond" w:cs="Times New Roman"/>
          <w:sz w:val="24"/>
          <w:szCs w:val="24"/>
          <w:lang w:val="en-GB"/>
        </w:rPr>
        <w:t xml:space="preserve">ight, R.: </w:t>
      </w:r>
      <w:proofErr w:type="spellStart"/>
      <w:r w:rsidRPr="0056334B">
        <w:rPr>
          <w:rFonts w:ascii="Garamond" w:hAnsi="Garamond" w:cs="Times New Roman"/>
          <w:sz w:val="24"/>
          <w:szCs w:val="24"/>
          <w:lang w:val="en-GB"/>
        </w:rPr>
        <w:t>Tranforming</w:t>
      </w:r>
      <w:proofErr w:type="spellEnd"/>
      <w:r w:rsidRPr="0056334B">
        <w:rPr>
          <w:rFonts w:ascii="Garamond" w:hAnsi="Garamond" w:cs="Times New Roman"/>
          <w:sz w:val="24"/>
          <w:szCs w:val="24"/>
          <w:lang w:val="en-GB"/>
        </w:rPr>
        <w:t xml:space="preserve"> Economies: Making Industrial Policy Work for Growth, Jobs and Development. Geneva: ILO.</w:t>
      </w:r>
    </w:p>
    <w:p w:rsidR="003D720E" w:rsidRPr="0056334B" w:rsidRDefault="003D720E" w:rsidP="003D720E">
      <w:pPr>
        <w:spacing w:line="276" w:lineRule="auto"/>
        <w:jc w:val="both"/>
        <w:rPr>
          <w:rFonts w:ascii="Garamond" w:hAnsi="Garamond" w:cs="Times New Roman"/>
          <w:sz w:val="24"/>
          <w:szCs w:val="24"/>
          <w:lang w:val="en-GB"/>
        </w:rPr>
      </w:pPr>
      <w:proofErr w:type="gramStart"/>
      <w:r w:rsidRPr="0056334B">
        <w:rPr>
          <w:rFonts w:ascii="Garamond" w:hAnsi="Garamond" w:cs="Times New Roman"/>
          <w:sz w:val="24"/>
          <w:szCs w:val="24"/>
          <w:lang w:val="en-GB"/>
        </w:rPr>
        <w:t>OECD (2012).</w:t>
      </w:r>
      <w:proofErr w:type="gramEnd"/>
      <w:r w:rsidRPr="0056334B">
        <w:rPr>
          <w:rFonts w:ascii="Garamond" w:hAnsi="Garamond" w:cs="Times New Roman"/>
          <w:sz w:val="24"/>
          <w:szCs w:val="24"/>
          <w:lang w:val="en-GB"/>
        </w:rPr>
        <w:t xml:space="preserve"> Jobs, Wages and Inequality: Progress Report. Paris: OECD.  </w:t>
      </w:r>
    </w:p>
    <w:p w:rsidR="003D720E" w:rsidRPr="0056334B" w:rsidRDefault="003D720E" w:rsidP="003D720E">
      <w:pPr>
        <w:spacing w:line="276" w:lineRule="auto"/>
        <w:jc w:val="both"/>
        <w:rPr>
          <w:rFonts w:ascii="Garamond" w:hAnsi="Garamond" w:cs="Times New Roman"/>
          <w:sz w:val="24"/>
          <w:szCs w:val="24"/>
          <w:lang w:val="en-GB"/>
        </w:rPr>
      </w:pPr>
      <w:r w:rsidRPr="0056334B">
        <w:rPr>
          <w:rFonts w:ascii="Garamond" w:hAnsi="Garamond" w:cs="Times New Roman"/>
          <w:sz w:val="24"/>
          <w:szCs w:val="24"/>
          <w:lang w:val="en-GB"/>
        </w:rPr>
        <w:t>Paus, E. (2014). Industrial Development Strategies in Costa Rica: When Structural Change and Domestic Capability Accumulation Diverge. In Salazar-</w:t>
      </w:r>
      <w:proofErr w:type="spellStart"/>
      <w:r w:rsidRPr="0056334B">
        <w:rPr>
          <w:rFonts w:ascii="Garamond" w:hAnsi="Garamond" w:cs="Times New Roman"/>
          <w:sz w:val="24"/>
          <w:szCs w:val="24"/>
          <w:lang w:val="en-GB"/>
        </w:rPr>
        <w:t>Xirinachs</w:t>
      </w:r>
      <w:proofErr w:type="spellEnd"/>
      <w:r w:rsidRPr="0056334B">
        <w:rPr>
          <w:rFonts w:ascii="Garamond" w:hAnsi="Garamond" w:cs="Times New Roman"/>
          <w:sz w:val="24"/>
          <w:szCs w:val="24"/>
          <w:lang w:val="en-GB"/>
        </w:rPr>
        <w:t xml:space="preserve">, J.M.; </w:t>
      </w:r>
      <w:proofErr w:type="spellStart"/>
      <w:r w:rsidRPr="0056334B">
        <w:rPr>
          <w:rFonts w:ascii="Garamond" w:hAnsi="Garamond" w:cs="Times New Roman"/>
          <w:sz w:val="24"/>
          <w:szCs w:val="24"/>
          <w:lang w:val="en-GB"/>
        </w:rPr>
        <w:t>Nübler</w:t>
      </w:r>
      <w:proofErr w:type="spellEnd"/>
      <w:r w:rsidRPr="0056334B">
        <w:rPr>
          <w:rFonts w:ascii="Garamond" w:hAnsi="Garamond" w:cs="Times New Roman"/>
          <w:sz w:val="24"/>
          <w:szCs w:val="24"/>
          <w:lang w:val="en-GB"/>
        </w:rPr>
        <w:t xml:space="preserve">, I and </w:t>
      </w:r>
      <w:proofErr w:type="spellStart"/>
      <w:r w:rsidRPr="0056334B">
        <w:rPr>
          <w:rFonts w:ascii="Garamond" w:hAnsi="Garamond" w:cs="Times New Roman"/>
          <w:sz w:val="24"/>
          <w:szCs w:val="24"/>
          <w:lang w:val="en-GB"/>
        </w:rPr>
        <w:t>Kozul</w:t>
      </w:r>
      <w:proofErr w:type="spellEnd"/>
      <w:r w:rsidRPr="0056334B">
        <w:rPr>
          <w:rFonts w:ascii="Garamond" w:hAnsi="Garamond" w:cs="Times New Roman"/>
          <w:sz w:val="24"/>
          <w:szCs w:val="24"/>
          <w:lang w:val="en-GB"/>
        </w:rPr>
        <w:t>-</w:t>
      </w:r>
      <w:r w:rsidR="00E6498D" w:rsidRPr="0056334B">
        <w:rPr>
          <w:rFonts w:ascii="Garamond" w:hAnsi="Garamond" w:cs="Times New Roman"/>
          <w:sz w:val="24"/>
          <w:szCs w:val="24"/>
          <w:lang w:val="en-GB"/>
        </w:rPr>
        <w:t>Wr</w:t>
      </w:r>
      <w:r w:rsidRPr="0056334B">
        <w:rPr>
          <w:rFonts w:ascii="Garamond" w:hAnsi="Garamond" w:cs="Times New Roman"/>
          <w:sz w:val="24"/>
          <w:szCs w:val="24"/>
          <w:lang w:val="en-GB"/>
        </w:rPr>
        <w:t xml:space="preserve">ight, R.: </w:t>
      </w:r>
      <w:proofErr w:type="spellStart"/>
      <w:r w:rsidRPr="0056334B">
        <w:rPr>
          <w:rFonts w:ascii="Garamond" w:hAnsi="Garamond" w:cs="Times New Roman"/>
          <w:sz w:val="24"/>
          <w:szCs w:val="24"/>
          <w:lang w:val="en-GB"/>
        </w:rPr>
        <w:t>Tranforming</w:t>
      </w:r>
      <w:proofErr w:type="spellEnd"/>
      <w:r w:rsidRPr="0056334B">
        <w:rPr>
          <w:rFonts w:ascii="Garamond" w:hAnsi="Garamond" w:cs="Times New Roman"/>
          <w:sz w:val="24"/>
          <w:szCs w:val="24"/>
          <w:lang w:val="en-GB"/>
        </w:rPr>
        <w:t xml:space="preserve"> Economies: Making Industrial Policy Work for Growth, Jobs and Development. Geneva: ILO.</w:t>
      </w:r>
    </w:p>
    <w:p w:rsidR="00E6498D" w:rsidRPr="0056334B" w:rsidRDefault="00E6498D" w:rsidP="003D720E">
      <w:pPr>
        <w:spacing w:line="276" w:lineRule="auto"/>
        <w:jc w:val="both"/>
        <w:rPr>
          <w:rFonts w:ascii="Garamond" w:hAnsi="Garamond" w:cs="Times New Roman"/>
          <w:sz w:val="24"/>
          <w:szCs w:val="24"/>
          <w:lang w:val="en-GB"/>
        </w:rPr>
      </w:pPr>
      <w:r w:rsidRPr="0056334B">
        <w:rPr>
          <w:rFonts w:ascii="Garamond" w:hAnsi="Garamond" w:cs="Times New Roman"/>
          <w:sz w:val="24"/>
          <w:szCs w:val="24"/>
          <w:lang w:val="en-GB"/>
        </w:rPr>
        <w:t>Salazar-</w:t>
      </w:r>
      <w:proofErr w:type="spellStart"/>
      <w:r w:rsidRPr="0056334B">
        <w:rPr>
          <w:rFonts w:ascii="Garamond" w:hAnsi="Garamond" w:cs="Times New Roman"/>
          <w:sz w:val="24"/>
          <w:szCs w:val="24"/>
          <w:lang w:val="en-GB"/>
        </w:rPr>
        <w:t>Xirinachs</w:t>
      </w:r>
      <w:proofErr w:type="spellEnd"/>
      <w:r w:rsidRPr="0056334B">
        <w:rPr>
          <w:rFonts w:ascii="Garamond" w:hAnsi="Garamond" w:cs="Times New Roman"/>
          <w:sz w:val="24"/>
          <w:szCs w:val="24"/>
          <w:lang w:val="en-GB"/>
        </w:rPr>
        <w:t xml:space="preserve">, J.M.; </w:t>
      </w:r>
      <w:proofErr w:type="spellStart"/>
      <w:r w:rsidRPr="0056334B">
        <w:rPr>
          <w:rFonts w:ascii="Garamond" w:hAnsi="Garamond" w:cs="Times New Roman"/>
          <w:sz w:val="24"/>
          <w:szCs w:val="24"/>
          <w:lang w:val="en-GB"/>
        </w:rPr>
        <w:t>Nübler</w:t>
      </w:r>
      <w:proofErr w:type="spellEnd"/>
      <w:r w:rsidRPr="0056334B">
        <w:rPr>
          <w:rFonts w:ascii="Garamond" w:hAnsi="Garamond" w:cs="Times New Roman"/>
          <w:sz w:val="24"/>
          <w:szCs w:val="24"/>
          <w:lang w:val="en-GB"/>
        </w:rPr>
        <w:t xml:space="preserve">, I. and </w:t>
      </w:r>
      <w:proofErr w:type="spellStart"/>
      <w:r w:rsidRPr="0056334B">
        <w:rPr>
          <w:rFonts w:ascii="Garamond" w:hAnsi="Garamond" w:cs="Times New Roman"/>
          <w:sz w:val="24"/>
          <w:szCs w:val="24"/>
          <w:lang w:val="en-GB"/>
        </w:rPr>
        <w:t>Kozul</w:t>
      </w:r>
      <w:proofErr w:type="spellEnd"/>
      <w:r w:rsidRPr="0056334B">
        <w:rPr>
          <w:rFonts w:ascii="Garamond" w:hAnsi="Garamond" w:cs="Times New Roman"/>
          <w:sz w:val="24"/>
          <w:szCs w:val="24"/>
          <w:lang w:val="en-GB"/>
        </w:rPr>
        <w:t xml:space="preserve">-Wright, R.: </w:t>
      </w:r>
      <w:proofErr w:type="spellStart"/>
      <w:r w:rsidRPr="0056334B">
        <w:rPr>
          <w:rFonts w:ascii="Garamond" w:hAnsi="Garamond" w:cs="Times New Roman"/>
          <w:sz w:val="24"/>
          <w:szCs w:val="24"/>
          <w:lang w:val="en-GB"/>
        </w:rPr>
        <w:t>Tranforming</w:t>
      </w:r>
      <w:proofErr w:type="spellEnd"/>
      <w:r w:rsidRPr="0056334B">
        <w:rPr>
          <w:rFonts w:ascii="Garamond" w:hAnsi="Garamond" w:cs="Times New Roman"/>
          <w:sz w:val="24"/>
          <w:szCs w:val="24"/>
          <w:lang w:val="en-GB"/>
        </w:rPr>
        <w:t xml:space="preserve"> Economies: Making Industrial Policy Work for Growth, Jobs and Development. Geneva: ILO.</w:t>
      </w:r>
    </w:p>
    <w:p w:rsidR="003D720E" w:rsidRPr="0056334B" w:rsidRDefault="003D720E" w:rsidP="003D720E">
      <w:pPr>
        <w:shd w:val="clear" w:color="auto" w:fill="F9F9F9"/>
        <w:spacing w:before="100" w:beforeAutospacing="1" w:after="0" w:line="240" w:lineRule="auto"/>
        <w:rPr>
          <w:rFonts w:ascii="Garamond" w:hAnsi="Garamond" w:cs="Times New Roman"/>
          <w:sz w:val="24"/>
          <w:szCs w:val="24"/>
          <w:lang w:val="en-GB"/>
        </w:rPr>
      </w:pPr>
      <w:proofErr w:type="gramStart"/>
      <w:r w:rsidRPr="0056334B">
        <w:rPr>
          <w:rFonts w:ascii="Garamond" w:hAnsi="Garamond" w:cs="Times New Roman"/>
          <w:sz w:val="24"/>
          <w:szCs w:val="24"/>
          <w:lang w:val="en-GB"/>
        </w:rPr>
        <w:t>Piketty, T. (2014).</w:t>
      </w:r>
      <w:proofErr w:type="gramEnd"/>
      <w:r w:rsidRPr="0056334B">
        <w:rPr>
          <w:rFonts w:ascii="Garamond" w:hAnsi="Garamond" w:cs="Times New Roman"/>
          <w:sz w:val="24"/>
          <w:szCs w:val="24"/>
          <w:lang w:val="en-GB"/>
        </w:rPr>
        <w:t xml:space="preserve"> Capital in the Twenty-First Century. Cambridge, U.S. </w:t>
      </w:r>
      <w:proofErr w:type="gramStart"/>
      <w:r w:rsidRPr="0056334B">
        <w:rPr>
          <w:rFonts w:ascii="Garamond" w:hAnsi="Garamond" w:cs="Times New Roman"/>
          <w:sz w:val="24"/>
          <w:szCs w:val="24"/>
          <w:lang w:val="en-GB"/>
        </w:rPr>
        <w:t>The </w:t>
      </w:r>
      <w:proofErr w:type="spellStart"/>
      <w:r w:rsidRPr="0056334B">
        <w:rPr>
          <w:rFonts w:ascii="Garamond" w:hAnsi="Garamond" w:cs="Times New Roman"/>
          <w:sz w:val="24"/>
          <w:szCs w:val="24"/>
          <w:lang w:val="en-GB"/>
        </w:rPr>
        <w:t>Belknap</w:t>
      </w:r>
      <w:proofErr w:type="spellEnd"/>
      <w:r w:rsidRPr="0056334B">
        <w:rPr>
          <w:rFonts w:ascii="Garamond" w:hAnsi="Garamond" w:cs="Times New Roman"/>
          <w:sz w:val="24"/>
          <w:szCs w:val="24"/>
          <w:lang w:val="en-GB"/>
        </w:rPr>
        <w:t xml:space="preserve"> Press of Harvard University Press.</w:t>
      </w:r>
      <w:proofErr w:type="gramEnd"/>
      <w:r w:rsidRPr="0056334B">
        <w:rPr>
          <w:rFonts w:ascii="Garamond" w:hAnsi="Garamond" w:cs="Times New Roman"/>
          <w:sz w:val="24"/>
          <w:szCs w:val="24"/>
          <w:lang w:val="en-GB"/>
        </w:rPr>
        <w:t xml:space="preserve"> </w:t>
      </w:r>
    </w:p>
    <w:p w:rsidR="00EA5B6B" w:rsidRPr="00B73C37" w:rsidRDefault="00EA5B6B" w:rsidP="003166A0">
      <w:pPr>
        <w:spacing w:after="0" w:line="276" w:lineRule="auto"/>
        <w:rPr>
          <w:rFonts w:ascii="Garamond" w:hAnsi="Garamond" w:cs="Times New Roman"/>
          <w:sz w:val="24"/>
          <w:szCs w:val="24"/>
          <w:lang w:val="en-GB"/>
        </w:rPr>
      </w:pPr>
    </w:p>
    <w:sectPr w:rsidR="00EA5B6B" w:rsidRPr="00B73C37" w:rsidSect="007C4ABE">
      <w:footerReference w:type="default" r:id="rId12"/>
      <w:pgSz w:w="11907" w:h="16839"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483F6" w15:done="0"/>
  <w15:commentEx w15:paraId="49996119" w15:done="0"/>
  <w15:commentEx w15:paraId="787A6A9F" w15:done="0"/>
  <w15:commentEx w15:paraId="0987C337" w15:done="0"/>
  <w15:commentEx w15:paraId="09048EDC" w15:done="0"/>
  <w15:commentEx w15:paraId="3F4E9ABD" w15:done="0"/>
  <w15:commentEx w15:paraId="49DA3EE1" w15:done="0"/>
  <w15:commentEx w15:paraId="667DDE06" w15:done="0"/>
  <w15:commentEx w15:paraId="3C7A58D6" w15:done="0"/>
  <w15:commentEx w15:paraId="25907545" w15:done="0"/>
  <w15:commentEx w15:paraId="4B944196" w15:done="0"/>
  <w15:commentEx w15:paraId="78E7243E" w15:done="0"/>
  <w15:commentEx w15:paraId="570F0A58" w15:done="0"/>
  <w15:commentEx w15:paraId="37B0A6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40" w:rsidRDefault="00297540" w:rsidP="00225395">
      <w:pPr>
        <w:spacing w:after="0" w:line="240" w:lineRule="auto"/>
      </w:pPr>
      <w:r>
        <w:separator/>
      </w:r>
    </w:p>
  </w:endnote>
  <w:endnote w:type="continuationSeparator" w:id="0">
    <w:p w:rsidR="00297540" w:rsidRDefault="00297540" w:rsidP="0022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01166"/>
      <w:docPartObj>
        <w:docPartGallery w:val="Page Numbers (Bottom of Page)"/>
        <w:docPartUnique/>
      </w:docPartObj>
    </w:sdtPr>
    <w:sdtContent>
      <w:p w:rsidR="00DF03F0" w:rsidRDefault="00DF03F0">
        <w:pPr>
          <w:pStyle w:val="Footer"/>
          <w:jc w:val="right"/>
        </w:pPr>
        <w:r>
          <w:fldChar w:fldCharType="begin"/>
        </w:r>
        <w:r>
          <w:instrText>PAGE   \* MERGEFORMAT</w:instrText>
        </w:r>
        <w:r>
          <w:fldChar w:fldCharType="separate"/>
        </w:r>
        <w:r w:rsidR="005A5C53">
          <w:rPr>
            <w:noProof/>
          </w:rPr>
          <w:t>1</w:t>
        </w:r>
        <w:r>
          <w:fldChar w:fldCharType="end"/>
        </w:r>
      </w:p>
    </w:sdtContent>
  </w:sdt>
  <w:p w:rsidR="00DF03F0" w:rsidRDefault="00DF0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40" w:rsidRDefault="00297540" w:rsidP="00225395">
      <w:pPr>
        <w:spacing w:after="0" w:line="240" w:lineRule="auto"/>
      </w:pPr>
      <w:r>
        <w:separator/>
      </w:r>
    </w:p>
  </w:footnote>
  <w:footnote w:type="continuationSeparator" w:id="0">
    <w:p w:rsidR="00297540" w:rsidRDefault="00297540" w:rsidP="00225395">
      <w:pPr>
        <w:spacing w:after="0" w:line="240" w:lineRule="auto"/>
      </w:pPr>
      <w:r>
        <w:continuationSeparator/>
      </w:r>
    </w:p>
  </w:footnote>
  <w:footnote w:id="1">
    <w:p w:rsidR="00DF03F0" w:rsidRPr="00EC5430" w:rsidRDefault="00DF03F0">
      <w:pPr>
        <w:pStyle w:val="FootnoteText"/>
        <w:rPr>
          <w:rFonts w:ascii="Garamond" w:hAnsi="Garamond" w:cs="Times New Roman"/>
          <w:lang w:val="en-GB"/>
        </w:rPr>
      </w:pPr>
      <w:r w:rsidRPr="00EC5430">
        <w:rPr>
          <w:rStyle w:val="FootnoteReference"/>
          <w:rFonts w:ascii="Garamond" w:hAnsi="Garamond" w:cs="Times New Roman"/>
          <w:lang w:val="en-GB"/>
        </w:rPr>
        <w:footnoteRef/>
      </w:r>
      <w:r w:rsidRPr="00EC5430">
        <w:rPr>
          <w:rFonts w:ascii="Garamond" w:hAnsi="Garamond" w:cs="Times New Roman"/>
          <w:lang w:val="en-GB"/>
        </w:rPr>
        <w:t xml:space="preserve"> </w:t>
      </w:r>
      <w:proofErr w:type="gramStart"/>
      <w:r w:rsidRPr="00EC5430">
        <w:rPr>
          <w:rFonts w:ascii="Garamond" w:hAnsi="Garamond" w:cs="Times New Roman"/>
          <w:lang w:val="en-GB"/>
        </w:rPr>
        <w:t>ILO; European Commission (2016a).</w:t>
      </w:r>
      <w:proofErr w:type="gramEnd"/>
      <w:r w:rsidRPr="00EC5430">
        <w:rPr>
          <w:rFonts w:ascii="Garamond" w:hAnsi="Garamond" w:cs="Times New Roman"/>
          <w:lang w:val="en-GB"/>
        </w:rPr>
        <w:t xml:space="preserve"> </w:t>
      </w:r>
    </w:p>
  </w:footnote>
  <w:footnote w:id="2">
    <w:p w:rsidR="00DF03F0" w:rsidRPr="00EC5430" w:rsidRDefault="00DF03F0">
      <w:pPr>
        <w:pStyle w:val="FootnoteText"/>
        <w:rPr>
          <w:rFonts w:ascii="Garamond" w:hAnsi="Garamond" w:cs="Times New Roman"/>
          <w:lang w:val="en-GB"/>
        </w:rPr>
      </w:pPr>
      <w:r w:rsidRPr="00EC5430">
        <w:rPr>
          <w:rStyle w:val="FootnoteReference"/>
          <w:rFonts w:ascii="Garamond" w:hAnsi="Garamond" w:cs="Times New Roman"/>
          <w:lang w:val="en-GB"/>
        </w:rPr>
        <w:footnoteRef/>
      </w:r>
      <w:r w:rsidRPr="00EC5430">
        <w:rPr>
          <w:rFonts w:ascii="Garamond" w:hAnsi="Garamond" w:cs="Times New Roman"/>
          <w:lang w:val="en-GB"/>
        </w:rPr>
        <w:t xml:space="preserve"> </w:t>
      </w:r>
      <w:proofErr w:type="spellStart"/>
      <w:proofErr w:type="gramStart"/>
      <w:r w:rsidRPr="00EC5430">
        <w:rPr>
          <w:rFonts w:ascii="Garamond" w:hAnsi="Garamond" w:cs="Times New Roman"/>
          <w:lang w:val="en-GB"/>
        </w:rPr>
        <w:t>Eurofound</w:t>
      </w:r>
      <w:proofErr w:type="spellEnd"/>
      <w:r w:rsidRPr="00EC5430">
        <w:rPr>
          <w:rFonts w:ascii="Garamond" w:hAnsi="Garamond" w:cs="Times New Roman"/>
          <w:lang w:val="en-GB"/>
        </w:rPr>
        <w:t xml:space="preserve"> (2016a).</w:t>
      </w:r>
      <w:proofErr w:type="gramEnd"/>
      <w:r w:rsidRPr="00EC5430">
        <w:rPr>
          <w:rFonts w:ascii="Garamond" w:hAnsi="Garamond" w:cs="Times New Roman"/>
          <w:lang w:val="en-GB"/>
        </w:rPr>
        <w:t xml:space="preserve"> </w:t>
      </w:r>
    </w:p>
  </w:footnote>
  <w:footnote w:id="3">
    <w:p w:rsidR="00DF03F0" w:rsidRPr="00EC5430" w:rsidRDefault="00DF03F0" w:rsidP="00225395">
      <w:pPr>
        <w:pStyle w:val="FootnoteText"/>
        <w:rPr>
          <w:rFonts w:ascii="Garamond" w:hAnsi="Garamond" w:cs="Times New Roman"/>
          <w:lang w:val="en-GB"/>
        </w:rPr>
      </w:pPr>
      <w:r w:rsidRPr="00EC5430">
        <w:rPr>
          <w:rStyle w:val="FootnoteReference"/>
          <w:rFonts w:ascii="Garamond" w:hAnsi="Garamond" w:cs="Times New Roman"/>
          <w:lang w:val="en-GB"/>
        </w:rPr>
        <w:footnoteRef/>
      </w:r>
      <w:r w:rsidRPr="00EC5430">
        <w:rPr>
          <w:rFonts w:ascii="Garamond" w:hAnsi="Garamond" w:cs="Times New Roman"/>
          <w:lang w:val="en-GB"/>
        </w:rPr>
        <w:t xml:space="preserve"> ILO (29/2/2016): “Crisis has aggravated long-term erosion of European middle-class” </w:t>
      </w:r>
      <w:hyperlink r:id="rId1" w:history="1">
        <w:r w:rsidRPr="00EC5430">
          <w:rPr>
            <w:rStyle w:val="Hyperlink"/>
            <w:rFonts w:ascii="Garamond" w:hAnsi="Garamond" w:cs="Times New Roman"/>
            <w:lang w:val="en-GB"/>
          </w:rPr>
          <w:t>http://www.ilo.org/brussels/press/press-releases/WCMS_455743/lang--en/index.htm</w:t>
        </w:r>
      </w:hyperlink>
      <w:r w:rsidRPr="00EC5430">
        <w:rPr>
          <w:rStyle w:val="Hyperlink"/>
          <w:rFonts w:ascii="Garamond" w:hAnsi="Garamond" w:cs="Times New Roman"/>
          <w:lang w:val="en-GB"/>
        </w:rPr>
        <w:t>.</w:t>
      </w:r>
      <w:r w:rsidRPr="00EC5430">
        <w:rPr>
          <w:rFonts w:ascii="Garamond" w:hAnsi="Garamond" w:cs="Times New Roman"/>
          <w:lang w:val="en-GB"/>
        </w:rPr>
        <w:t xml:space="preserve"> </w:t>
      </w:r>
    </w:p>
  </w:footnote>
  <w:footnote w:id="4">
    <w:p w:rsidR="00DF03F0" w:rsidRPr="00EC5430" w:rsidRDefault="00DF03F0" w:rsidP="00225395">
      <w:pPr>
        <w:pStyle w:val="FootnoteText"/>
        <w:rPr>
          <w:lang w:val="en-GB"/>
        </w:rPr>
      </w:pPr>
      <w:r w:rsidRPr="00EC5430">
        <w:rPr>
          <w:rStyle w:val="FootnoteReference"/>
          <w:rFonts w:ascii="Garamond" w:hAnsi="Garamond" w:cs="Times New Roman"/>
          <w:lang w:val="en-GB"/>
        </w:rPr>
        <w:footnoteRef/>
      </w:r>
      <w:r w:rsidRPr="00EC5430">
        <w:rPr>
          <w:rFonts w:ascii="Garamond" w:hAnsi="Garamond" w:cs="Times New Roman"/>
          <w:lang w:val="en-GB"/>
        </w:rPr>
        <w:t xml:space="preserve">  </w:t>
      </w:r>
      <w:proofErr w:type="spellStart"/>
      <w:r w:rsidRPr="00EC5430">
        <w:rPr>
          <w:rFonts w:ascii="Garamond" w:hAnsi="Garamond" w:cs="Times New Roman"/>
          <w:lang w:val="en-GB"/>
        </w:rPr>
        <w:t>Gurria</w:t>
      </w:r>
      <w:proofErr w:type="spellEnd"/>
      <w:r w:rsidRPr="00EC5430">
        <w:rPr>
          <w:rFonts w:ascii="Garamond" w:hAnsi="Garamond" w:cs="Times New Roman"/>
          <w:lang w:val="en-GB"/>
        </w:rPr>
        <w:t>, OECD (2016).</w:t>
      </w:r>
    </w:p>
  </w:footnote>
  <w:footnote w:id="5">
    <w:p w:rsidR="00DF03F0" w:rsidRPr="00EC5430" w:rsidRDefault="00DF03F0" w:rsidP="00DF454F">
      <w:pPr>
        <w:pStyle w:val="FootnoteText"/>
        <w:rPr>
          <w:rFonts w:ascii="Times New Roman" w:hAnsi="Times New Roman" w:cs="Times New Roman"/>
          <w:lang w:val="en-GB"/>
        </w:rPr>
      </w:pPr>
      <w:r w:rsidRPr="00EC5430">
        <w:rPr>
          <w:rStyle w:val="FootnoteReference"/>
          <w:rFonts w:ascii="Times New Roman" w:hAnsi="Times New Roman" w:cs="Times New Roman"/>
          <w:lang w:val="en-GB"/>
        </w:rPr>
        <w:footnoteRef/>
      </w:r>
      <w:r w:rsidRPr="00EC5430">
        <w:rPr>
          <w:rFonts w:ascii="Times New Roman" w:hAnsi="Times New Roman" w:cs="Times New Roman"/>
          <w:lang w:val="en-GB"/>
        </w:rPr>
        <w:t xml:space="preserve"> </w:t>
      </w:r>
      <w:proofErr w:type="gramStart"/>
      <w:r w:rsidRPr="00EC5430">
        <w:rPr>
          <w:rFonts w:ascii="Times New Roman" w:hAnsi="Times New Roman" w:cs="Times New Roman"/>
          <w:lang w:val="en-GB"/>
        </w:rPr>
        <w:t>EESC Opinion SOC/530, SOC/533.</w:t>
      </w:r>
      <w:proofErr w:type="gramEnd"/>
      <w:r w:rsidRPr="00EC5430">
        <w:rPr>
          <w:rFonts w:ascii="Times New Roman" w:hAnsi="Times New Roman" w:cs="Times New Roman"/>
          <w:lang w:val="en-GB"/>
        </w:rPr>
        <w:t xml:space="preserve"> </w:t>
      </w:r>
    </w:p>
  </w:footnote>
  <w:footnote w:id="6">
    <w:p w:rsidR="00DF03F0" w:rsidRPr="00EC5430" w:rsidRDefault="00DF03F0">
      <w:pPr>
        <w:pStyle w:val="FootnoteText"/>
        <w:rPr>
          <w:rFonts w:ascii="Times New Roman" w:hAnsi="Times New Roman" w:cs="Times New Roman"/>
          <w:lang w:val="en-GB"/>
        </w:rPr>
      </w:pPr>
      <w:r w:rsidRPr="00EC5430">
        <w:rPr>
          <w:rStyle w:val="FootnoteReference"/>
          <w:rFonts w:ascii="Times New Roman" w:hAnsi="Times New Roman" w:cs="Times New Roman"/>
          <w:lang w:val="en-GB"/>
        </w:rPr>
        <w:footnoteRef/>
      </w:r>
      <w:r w:rsidRPr="00EC5430">
        <w:rPr>
          <w:rFonts w:ascii="Times New Roman" w:hAnsi="Times New Roman" w:cs="Times New Roman"/>
          <w:lang w:val="en-GB"/>
        </w:rPr>
        <w:t xml:space="preserve"> </w:t>
      </w:r>
      <w:proofErr w:type="gramStart"/>
      <w:r w:rsidRPr="00EC5430">
        <w:rPr>
          <w:rFonts w:ascii="Times New Roman" w:hAnsi="Times New Roman" w:cs="Times New Roman"/>
          <w:lang w:val="en-GB"/>
        </w:rPr>
        <w:t>EESC Opinion SOC/503.</w:t>
      </w:r>
      <w:proofErr w:type="gramEnd"/>
    </w:p>
  </w:footnote>
  <w:footnote w:id="7">
    <w:p w:rsidR="00DF03F0" w:rsidRPr="00EC5430" w:rsidRDefault="00DF03F0" w:rsidP="004C6D7C">
      <w:pPr>
        <w:pStyle w:val="FootnoteText"/>
        <w:rPr>
          <w:rFonts w:ascii="Times New Roman" w:hAnsi="Times New Roman" w:cs="Times New Roman"/>
          <w:lang w:val="en-GB"/>
        </w:rPr>
      </w:pPr>
      <w:r w:rsidRPr="00EC5430">
        <w:rPr>
          <w:rStyle w:val="FootnoteReference"/>
          <w:rFonts w:ascii="Times New Roman" w:hAnsi="Times New Roman" w:cs="Times New Roman"/>
          <w:lang w:val="en-GB"/>
        </w:rPr>
        <w:footnoteRef/>
      </w:r>
      <w:r w:rsidRPr="00EC5430">
        <w:rPr>
          <w:rFonts w:ascii="Times New Roman" w:hAnsi="Times New Roman" w:cs="Times New Roman"/>
          <w:lang w:val="en-GB"/>
        </w:rPr>
        <w:t xml:space="preserve"> European Commission (24/8/2015): “Addressing youth unemployment in the EU” </w:t>
      </w:r>
      <w:hyperlink r:id="rId2" w:history="1">
        <w:r w:rsidRPr="00EC5430">
          <w:rPr>
            <w:rStyle w:val="Hyperlink"/>
            <w:rFonts w:ascii="Times New Roman" w:hAnsi="Times New Roman" w:cs="Times New Roman"/>
            <w:lang w:val="en-GB"/>
          </w:rPr>
          <w:t>http://ec.europa.eu/social/main.jsp?catId=738&amp;langId=en&amp;pubId=7817</w:t>
        </w:r>
      </w:hyperlink>
      <w:r w:rsidRPr="00EC5430">
        <w:rPr>
          <w:rStyle w:val="Hyperlink"/>
          <w:rFonts w:ascii="Times New Roman" w:hAnsi="Times New Roman" w:cs="Times New Roman"/>
          <w:lang w:val="en-GB"/>
        </w:rPr>
        <w:t>.</w:t>
      </w:r>
    </w:p>
  </w:footnote>
  <w:footnote w:id="8">
    <w:p w:rsidR="00DF03F0" w:rsidRPr="00EC5430" w:rsidRDefault="00DF03F0" w:rsidP="004C6D7C">
      <w:pPr>
        <w:pStyle w:val="FootnoteText"/>
        <w:rPr>
          <w:rFonts w:ascii="Times New Roman" w:hAnsi="Times New Roman" w:cs="Times New Roman"/>
          <w:lang w:val="en-GB"/>
        </w:rPr>
      </w:pPr>
      <w:r w:rsidRPr="00EC5430">
        <w:rPr>
          <w:rStyle w:val="FootnoteReference"/>
          <w:rFonts w:ascii="Times New Roman" w:hAnsi="Times New Roman" w:cs="Times New Roman"/>
          <w:lang w:val="en-GB"/>
        </w:rPr>
        <w:footnoteRef/>
      </w:r>
      <w:proofErr w:type="gramStart"/>
      <w:r w:rsidRPr="00EC5430">
        <w:rPr>
          <w:rFonts w:ascii="Times New Roman" w:hAnsi="Times New Roman" w:cs="Times New Roman"/>
          <w:lang w:val="en-GB"/>
        </w:rPr>
        <w:t>World Bank Data.</w:t>
      </w:r>
      <w:proofErr w:type="gramEnd"/>
      <w:r w:rsidRPr="00EC5430">
        <w:rPr>
          <w:rFonts w:ascii="Times New Roman" w:hAnsi="Times New Roman" w:cs="Times New Roman"/>
          <w:lang w:val="en-GB"/>
        </w:rPr>
        <w:t xml:space="preserve"> </w:t>
      </w:r>
      <w:hyperlink r:id="rId3" w:history="1">
        <w:r w:rsidRPr="00EC5430">
          <w:rPr>
            <w:rStyle w:val="Hyperlink"/>
            <w:rFonts w:ascii="Times New Roman" w:hAnsi="Times New Roman" w:cs="Times New Roman"/>
            <w:lang w:val="en-GB"/>
          </w:rPr>
          <w:t>http://data.worldbank.org/indicator/SP.DYN.TFRT.IN?locations=ES</w:t>
        </w:r>
      </w:hyperlink>
      <w:r w:rsidRPr="00EC5430">
        <w:rPr>
          <w:rFonts w:ascii="Times New Roman" w:hAnsi="Times New Roman" w:cs="Times New Roman"/>
          <w:lang w:val="en-GB"/>
        </w:rPr>
        <w:t>.</w:t>
      </w:r>
    </w:p>
  </w:footnote>
  <w:footnote w:id="9">
    <w:p w:rsidR="00DF03F0" w:rsidRPr="00EC5430" w:rsidRDefault="00DF03F0" w:rsidP="00694162">
      <w:pPr>
        <w:pStyle w:val="FootnoteText"/>
        <w:rPr>
          <w:rFonts w:ascii="Times New Roman" w:hAnsi="Times New Roman" w:cs="Times New Roman"/>
          <w:lang w:val="en-GB"/>
        </w:rPr>
      </w:pPr>
      <w:r w:rsidRPr="00EC5430">
        <w:rPr>
          <w:rStyle w:val="FootnoteReference"/>
          <w:rFonts w:ascii="Times New Roman" w:hAnsi="Times New Roman" w:cs="Times New Roman"/>
          <w:lang w:val="en-GB"/>
        </w:rPr>
        <w:footnoteRef/>
      </w:r>
      <w:r w:rsidRPr="00EC5430">
        <w:rPr>
          <w:rFonts w:ascii="Times New Roman" w:hAnsi="Times New Roman" w:cs="Times New Roman"/>
          <w:lang w:val="en-GB"/>
        </w:rPr>
        <w:t xml:space="preserve"> European Commission News (4/10/2016). </w:t>
      </w:r>
      <w:hyperlink r:id="rId4" w:history="1">
        <w:r w:rsidRPr="00EC5430">
          <w:rPr>
            <w:rStyle w:val="Hyperlink"/>
            <w:rFonts w:ascii="Times New Roman" w:hAnsi="Times New Roman" w:cs="Times New Roman"/>
            <w:lang w:val="en-GB"/>
          </w:rPr>
          <w:t>http://ec.europa.eu/social/main.jsp?langId=en&amp;catId=1079&amp;newsId=2629&amp;furtherNews=yes</w:t>
        </w:r>
      </w:hyperlink>
      <w:r w:rsidRPr="00EC5430">
        <w:rPr>
          <w:rFonts w:ascii="Times New Roman" w:hAnsi="Times New Roman" w:cs="Times New Roman"/>
          <w:lang w:val="en-GB"/>
        </w:rPr>
        <w:t xml:space="preserve"> </w:t>
      </w:r>
    </w:p>
  </w:footnote>
  <w:footnote w:id="10">
    <w:p w:rsidR="00DF03F0" w:rsidRPr="00EC5430" w:rsidRDefault="00DF03F0" w:rsidP="0060143E">
      <w:pPr>
        <w:pStyle w:val="FootnoteText"/>
        <w:rPr>
          <w:lang w:val="en-GB"/>
        </w:rPr>
      </w:pPr>
      <w:r w:rsidRPr="00EC5430">
        <w:rPr>
          <w:rStyle w:val="FootnoteReference"/>
          <w:rFonts w:ascii="Times New Roman" w:hAnsi="Times New Roman" w:cs="Times New Roman"/>
          <w:lang w:val="en-GB"/>
        </w:rPr>
        <w:footnoteRef/>
      </w:r>
      <w:r w:rsidRPr="00EC5430">
        <w:rPr>
          <w:rFonts w:ascii="Times New Roman" w:hAnsi="Times New Roman" w:cs="Times New Roman"/>
          <w:lang w:val="en-GB"/>
        </w:rPr>
        <w:t xml:space="preserve"> </w:t>
      </w:r>
      <w:proofErr w:type="gramStart"/>
      <w:r w:rsidRPr="00EC5430">
        <w:rPr>
          <w:rFonts w:ascii="Times New Roman" w:hAnsi="Times New Roman" w:cs="Times New Roman"/>
          <w:lang w:val="en-GB"/>
        </w:rPr>
        <w:t xml:space="preserve">Eurostat, Asylum Statistics </w:t>
      </w:r>
      <w:hyperlink r:id="rId5" w:history="1">
        <w:r w:rsidRPr="00EC5430">
          <w:rPr>
            <w:rStyle w:val="Hyperlink"/>
            <w:rFonts w:ascii="Times New Roman" w:hAnsi="Times New Roman" w:cs="Times New Roman"/>
            <w:lang w:val="en-GB"/>
          </w:rPr>
          <w:t>http://ec.europa.eu/eurostat/statistics-explained/index.php/Asylum_statistics</w:t>
        </w:r>
      </w:hyperlink>
      <w:r w:rsidRPr="00EC5430">
        <w:rPr>
          <w:lang w:val="en-GB"/>
        </w:rPr>
        <w:t>.</w:t>
      </w:r>
      <w:proofErr w:type="gramEnd"/>
    </w:p>
  </w:footnote>
  <w:footnote w:id="11">
    <w:p w:rsidR="00DF03F0" w:rsidRPr="00EC5430" w:rsidRDefault="00DF03F0" w:rsidP="00500B09">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SOC/525.</w:t>
      </w:r>
      <w:proofErr w:type="gramEnd"/>
    </w:p>
  </w:footnote>
  <w:footnote w:id="12">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Opinions SOC/525; REX/452.</w:t>
      </w:r>
      <w:proofErr w:type="gramEnd"/>
    </w:p>
  </w:footnote>
  <w:footnote w:id="13">
    <w:p w:rsidR="00DF03F0" w:rsidRPr="004578D2"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proofErr w:type="gramStart"/>
      <w:r w:rsidRPr="00EC5430">
        <w:rPr>
          <w:rFonts w:ascii="Garamond" w:hAnsi="Garamond"/>
          <w:lang w:val="en-GB"/>
        </w:rPr>
        <w:t>Eurofound</w:t>
      </w:r>
      <w:proofErr w:type="spellEnd"/>
      <w:r w:rsidRPr="00EC5430">
        <w:rPr>
          <w:rFonts w:ascii="Garamond" w:hAnsi="Garamond"/>
          <w:lang w:val="en-GB"/>
        </w:rPr>
        <w:t xml:space="preserve"> (2016a).</w:t>
      </w:r>
      <w:proofErr w:type="gramEnd"/>
    </w:p>
  </w:footnote>
  <w:footnote w:id="14">
    <w:p w:rsidR="00DF03F0" w:rsidRPr="004578D2"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SOC/525.</w:t>
      </w:r>
      <w:proofErr w:type="gramEnd"/>
    </w:p>
  </w:footnote>
  <w:footnote w:id="15">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(2015a).</w:t>
      </w:r>
      <w:proofErr w:type="gramEnd"/>
      <w:r w:rsidRPr="00EC5430">
        <w:rPr>
          <w:rFonts w:ascii="Garamond" w:hAnsi="Garamond"/>
          <w:lang w:val="en-GB"/>
        </w:rPr>
        <w:t xml:space="preserve"> </w:t>
      </w:r>
    </w:p>
  </w:footnote>
  <w:footnote w:id="16">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(2016a).</w:t>
      </w:r>
      <w:proofErr w:type="gramEnd"/>
      <w:r w:rsidRPr="00EC5430">
        <w:rPr>
          <w:rFonts w:ascii="Garamond" w:hAnsi="Garamond"/>
          <w:lang w:val="en-GB"/>
        </w:rPr>
        <w:t xml:space="preserve"> </w:t>
      </w:r>
    </w:p>
  </w:footnote>
  <w:footnote w:id="17">
    <w:p w:rsidR="00DF03F0" w:rsidRPr="004578D2"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(2016a).</w:t>
      </w:r>
      <w:proofErr w:type="gramEnd"/>
    </w:p>
  </w:footnote>
  <w:footnote w:id="18">
    <w:p w:rsidR="00DF03F0" w:rsidRPr="00B73C37" w:rsidRDefault="00DF03F0" w:rsidP="00807623">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4578D2">
        <w:rPr>
          <w:rFonts w:ascii="Garamond" w:hAnsi="Garamond"/>
          <w:lang w:val="en-GB"/>
        </w:rPr>
        <w:t>European Wo</w:t>
      </w:r>
      <w:r w:rsidRPr="00B73C37">
        <w:rPr>
          <w:rFonts w:ascii="Garamond" w:hAnsi="Garamond"/>
          <w:lang w:val="en-GB"/>
        </w:rPr>
        <w:t>rking Conditions Survey (2010).</w:t>
      </w:r>
      <w:proofErr w:type="gramEnd"/>
    </w:p>
  </w:footnote>
  <w:footnote w:id="19">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(2012).</w:t>
      </w:r>
      <w:proofErr w:type="gramEnd"/>
    </w:p>
  </w:footnote>
  <w:footnote w:id="20">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proofErr w:type="gramStart"/>
      <w:r w:rsidRPr="00EC5430">
        <w:rPr>
          <w:rFonts w:ascii="Garamond" w:hAnsi="Garamond"/>
          <w:lang w:val="en-GB"/>
        </w:rPr>
        <w:t>Brynjolfsson</w:t>
      </w:r>
      <w:proofErr w:type="spellEnd"/>
      <w:r w:rsidRPr="00EC5430">
        <w:rPr>
          <w:rFonts w:ascii="Garamond" w:hAnsi="Garamond"/>
          <w:lang w:val="en-GB"/>
        </w:rPr>
        <w:t xml:space="preserve"> &amp; McAfee (2014).</w:t>
      </w:r>
      <w:proofErr w:type="gramEnd"/>
    </w:p>
  </w:footnote>
  <w:footnote w:id="21">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Ford (2015).</w:t>
      </w:r>
      <w:proofErr w:type="gramEnd"/>
      <w:r w:rsidRPr="00EC5430">
        <w:rPr>
          <w:rFonts w:ascii="Garamond" w:hAnsi="Garamond"/>
          <w:lang w:val="en-GB"/>
        </w:rPr>
        <w:t xml:space="preserve"> </w:t>
      </w:r>
    </w:p>
  </w:footnote>
  <w:footnote w:id="22">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ETLA (2015).</w:t>
      </w:r>
      <w:proofErr w:type="gramEnd"/>
    </w:p>
  </w:footnote>
  <w:footnote w:id="23">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(2016b).</w:t>
      </w:r>
      <w:proofErr w:type="gramEnd"/>
      <w:r w:rsidRPr="00EC5430">
        <w:rPr>
          <w:rFonts w:ascii="Garamond" w:hAnsi="Garamond"/>
          <w:lang w:val="en-GB"/>
        </w:rPr>
        <w:t xml:space="preserve"> </w:t>
      </w:r>
    </w:p>
  </w:footnote>
  <w:footnote w:id="24">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CCMI/136.</w:t>
      </w:r>
      <w:proofErr w:type="gramEnd"/>
    </w:p>
  </w:footnote>
  <w:footnote w:id="25">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ILO Issue note on Technological changes and work in the future:  Making technology work for all (2016).</w:t>
      </w:r>
    </w:p>
  </w:footnote>
  <w:footnote w:id="26">
    <w:p w:rsidR="00DF03F0" w:rsidRPr="00B73C37"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4578D2">
        <w:rPr>
          <w:rFonts w:ascii="Garamond" w:hAnsi="Garamond"/>
          <w:lang w:val="en-GB"/>
        </w:rPr>
        <w:t>ILO (2016c)</w:t>
      </w:r>
      <w:r w:rsidRPr="00B73C37">
        <w:rPr>
          <w:rFonts w:ascii="Garamond" w:hAnsi="Garamond"/>
          <w:lang w:val="en-GB"/>
        </w:rPr>
        <w:t>.</w:t>
      </w:r>
      <w:proofErr w:type="gramEnd"/>
    </w:p>
  </w:footnote>
  <w:footnote w:id="27">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European Commission (2015).</w:t>
      </w:r>
      <w:proofErr w:type="gramEnd"/>
      <w:r w:rsidRPr="00EC5430">
        <w:rPr>
          <w:rFonts w:ascii="Garamond" w:hAnsi="Garamond"/>
          <w:lang w:val="en-GB"/>
        </w:rPr>
        <w:t xml:space="preserve"> </w:t>
      </w:r>
    </w:p>
  </w:footnote>
  <w:footnote w:id="28">
    <w:p w:rsidR="00DF03F0" w:rsidRPr="00EC5430" w:rsidRDefault="00DF03F0" w:rsidP="002F1EAD">
      <w:pPr>
        <w:pStyle w:val="FootnoteText"/>
        <w:tabs>
          <w:tab w:val="left" w:pos="5805"/>
        </w:tabs>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proofErr w:type="gramStart"/>
      <w:r w:rsidRPr="00EC5430">
        <w:rPr>
          <w:rFonts w:ascii="Garamond" w:hAnsi="Garamond"/>
          <w:lang w:val="en-GB"/>
        </w:rPr>
        <w:t>Cheon</w:t>
      </w:r>
      <w:proofErr w:type="spellEnd"/>
      <w:r w:rsidRPr="00EC5430">
        <w:rPr>
          <w:rFonts w:ascii="Garamond" w:hAnsi="Garamond"/>
          <w:lang w:val="en-GB"/>
        </w:rPr>
        <w:t xml:space="preserve"> (2014); </w:t>
      </w:r>
      <w:proofErr w:type="spellStart"/>
      <w:r w:rsidRPr="00EC5430">
        <w:rPr>
          <w:rFonts w:ascii="Garamond" w:hAnsi="Garamond"/>
          <w:lang w:val="en-GB"/>
        </w:rPr>
        <w:t>Nübler</w:t>
      </w:r>
      <w:proofErr w:type="spellEnd"/>
      <w:r w:rsidRPr="00EC5430">
        <w:rPr>
          <w:rFonts w:ascii="Garamond" w:hAnsi="Garamond"/>
          <w:lang w:val="en-GB"/>
        </w:rPr>
        <w:t xml:space="preserve"> (2014); Paus (2014).</w:t>
      </w:r>
      <w:proofErr w:type="gramEnd"/>
      <w:r w:rsidRPr="00EC5430">
        <w:rPr>
          <w:rFonts w:ascii="Garamond" w:hAnsi="Garamond"/>
          <w:lang w:val="en-GB"/>
        </w:rPr>
        <w:tab/>
      </w:r>
    </w:p>
  </w:footnote>
  <w:footnote w:id="29">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Gordon (2016, p. 604), cited in ILO (2016c).</w:t>
      </w:r>
      <w:proofErr w:type="gramEnd"/>
      <w:r w:rsidRPr="00EC5430">
        <w:rPr>
          <w:rFonts w:ascii="Garamond" w:hAnsi="Garamond"/>
          <w:lang w:val="en-GB"/>
        </w:rPr>
        <w:t xml:space="preserve"> </w:t>
      </w:r>
    </w:p>
  </w:footnote>
  <w:footnote w:id="30">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SOC/385, EESC Opinion CCMI/136.</w:t>
      </w:r>
      <w:proofErr w:type="gramEnd"/>
    </w:p>
  </w:footnote>
  <w:footnote w:id="31">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Piketty (2014).</w:t>
      </w:r>
      <w:proofErr w:type="gramEnd"/>
      <w:r w:rsidRPr="00EC5430">
        <w:rPr>
          <w:rFonts w:ascii="Garamond" w:hAnsi="Garamond"/>
          <w:lang w:val="en-GB"/>
        </w:rPr>
        <w:t xml:space="preserve"> </w:t>
      </w:r>
    </w:p>
  </w:footnote>
  <w:footnote w:id="32">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(2016c).</w:t>
      </w:r>
      <w:proofErr w:type="gramEnd"/>
      <w:r w:rsidRPr="00EC5430">
        <w:rPr>
          <w:rFonts w:ascii="Garamond" w:hAnsi="Garamond"/>
          <w:lang w:val="en-GB"/>
        </w:rPr>
        <w:t xml:space="preserve"> </w:t>
      </w:r>
    </w:p>
  </w:footnote>
  <w:footnote w:id="33">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(2016c).</w:t>
      </w:r>
      <w:proofErr w:type="gramEnd"/>
      <w:r w:rsidRPr="00EC5430">
        <w:rPr>
          <w:rFonts w:ascii="Garamond" w:hAnsi="Garamond"/>
          <w:lang w:val="en-GB"/>
        </w:rPr>
        <w:t xml:space="preserve"> </w:t>
      </w:r>
    </w:p>
  </w:footnote>
  <w:footnote w:id="34">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(2016c; 2016f).</w:t>
      </w:r>
      <w:proofErr w:type="gramEnd"/>
    </w:p>
  </w:footnote>
  <w:footnote w:id="35">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ILO (2015); see also EESC Opinion TEN/548. </w:t>
      </w:r>
    </w:p>
  </w:footnote>
  <w:footnote w:id="36">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EESC Opinions SIC/438; TEN/548.</w:t>
      </w:r>
    </w:p>
  </w:footnote>
  <w:footnote w:id="37">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lang w:val="en-GB"/>
        </w:rPr>
        <w:t xml:space="preserve"> </w:t>
      </w:r>
      <w:proofErr w:type="gramStart"/>
      <w:r w:rsidRPr="00EC5430">
        <w:rPr>
          <w:rFonts w:ascii="Garamond" w:hAnsi="Garamond"/>
          <w:lang w:val="en-GB"/>
        </w:rPr>
        <w:t>EESC Opinion CCMI/136; ILO (2014b).</w:t>
      </w:r>
      <w:proofErr w:type="gramEnd"/>
      <w:r w:rsidRPr="00EC5430">
        <w:rPr>
          <w:rFonts w:ascii="Garamond" w:hAnsi="Garamond"/>
          <w:lang w:val="en-GB"/>
        </w:rPr>
        <w:t xml:space="preserve"> </w:t>
      </w:r>
    </w:p>
  </w:footnote>
  <w:footnote w:id="38">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ILO (2015)</w:t>
      </w:r>
      <w:proofErr w:type="gramStart"/>
      <w:r w:rsidRPr="00EC5430">
        <w:rPr>
          <w:rFonts w:ascii="Garamond" w:hAnsi="Garamond"/>
          <w:lang w:val="en-GB"/>
        </w:rPr>
        <w:t>,  EESC</w:t>
      </w:r>
      <w:proofErr w:type="gramEnd"/>
      <w:r w:rsidRPr="00EC5430">
        <w:rPr>
          <w:rFonts w:ascii="Garamond" w:hAnsi="Garamond"/>
          <w:lang w:val="en-GB"/>
        </w:rPr>
        <w:t xml:space="preserve"> study on the implementation of EU policies for youth employment (2014).</w:t>
      </w:r>
    </w:p>
  </w:footnote>
  <w:footnote w:id="39">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SOC/503.</w:t>
      </w:r>
      <w:proofErr w:type="gramEnd"/>
    </w:p>
  </w:footnote>
  <w:footnote w:id="40">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ILO (2016b)</w:t>
      </w:r>
      <w:proofErr w:type="gramStart"/>
      <w:r w:rsidRPr="00EC5430">
        <w:rPr>
          <w:rFonts w:ascii="Garamond" w:hAnsi="Garamond"/>
          <w:lang w:val="en-GB"/>
        </w:rPr>
        <w:t>,EESC</w:t>
      </w:r>
      <w:proofErr w:type="gramEnd"/>
      <w:r w:rsidRPr="00EC5430">
        <w:rPr>
          <w:rFonts w:ascii="Garamond" w:hAnsi="Garamond"/>
          <w:lang w:val="en-GB"/>
        </w:rPr>
        <w:t xml:space="preserve"> study on the implementation of EU policies for youth employment (2014).</w:t>
      </w:r>
    </w:p>
  </w:footnote>
  <w:footnote w:id="41">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SOC/365, EESC Opinion SOC/523.</w:t>
      </w:r>
      <w:proofErr w:type="gramEnd"/>
    </w:p>
  </w:footnote>
  <w:footnote w:id="42">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ILO (2015); see also Statement of the European Social Partners on Digitalisation </w:t>
      </w:r>
      <w:hyperlink r:id="rId6" w:history="1">
        <w:r w:rsidRPr="00EC5430">
          <w:rPr>
            <w:rStyle w:val="Hyperlink"/>
            <w:rFonts w:ascii="Garamond" w:hAnsi="Garamond"/>
            <w:lang w:val="en-GB"/>
          </w:rPr>
          <w:t>https://www.businesseurope.eu/sites/buseur/files/media/position_papers/social/2016-03-16_tss_-_statement_on_digitalisation.pdf</w:t>
        </w:r>
      </w:hyperlink>
      <w:r w:rsidRPr="00EC5430">
        <w:rPr>
          <w:rFonts w:ascii="Garamond" w:hAnsi="Garamond"/>
          <w:lang w:val="en-GB"/>
        </w:rPr>
        <w:t>.</w:t>
      </w:r>
    </w:p>
  </w:footnote>
  <w:footnote w:id="43">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(2016b); EESC Opinion SC/034.</w:t>
      </w:r>
      <w:proofErr w:type="gramEnd"/>
      <w:r w:rsidRPr="00EC5430">
        <w:rPr>
          <w:rFonts w:ascii="Garamond" w:hAnsi="Garamond"/>
          <w:lang w:val="en-GB"/>
        </w:rPr>
        <w:t xml:space="preserve"> </w:t>
      </w:r>
    </w:p>
  </w:footnote>
  <w:footnote w:id="44">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Opinions CCMI/136; SOC/246.</w:t>
      </w:r>
      <w:proofErr w:type="gramEnd"/>
      <w:r w:rsidRPr="00EC5430">
        <w:rPr>
          <w:rFonts w:ascii="Garamond" w:hAnsi="Garamond"/>
          <w:lang w:val="en-GB"/>
        </w:rPr>
        <w:t xml:space="preserve"> </w:t>
      </w:r>
    </w:p>
  </w:footnote>
  <w:footnote w:id="45">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(2016d).</w:t>
      </w:r>
      <w:proofErr w:type="gramEnd"/>
      <w:r w:rsidRPr="00EC5430">
        <w:rPr>
          <w:rFonts w:ascii="Garamond" w:hAnsi="Garamond"/>
          <w:lang w:val="en-GB"/>
        </w:rPr>
        <w:t xml:space="preserve"> </w:t>
      </w:r>
    </w:p>
  </w:footnote>
  <w:footnote w:id="46">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Opinions SOC/284; SOC/475; SOC/486.</w:t>
      </w:r>
      <w:proofErr w:type="gramEnd"/>
    </w:p>
  </w:footnote>
  <w:footnote w:id="47">
    <w:p w:rsidR="00DF03F0" w:rsidRPr="004578D2"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EESC </w:t>
      </w:r>
      <w:proofErr w:type="gramStart"/>
      <w:r w:rsidRPr="00EC5430">
        <w:rPr>
          <w:rFonts w:ascii="Garamond" w:hAnsi="Garamond"/>
          <w:lang w:val="en-GB"/>
        </w:rPr>
        <w:t>Opinion  SOC</w:t>
      </w:r>
      <w:proofErr w:type="gramEnd"/>
      <w:r w:rsidRPr="00EC5430">
        <w:rPr>
          <w:rFonts w:ascii="Garamond" w:hAnsi="Garamond"/>
          <w:lang w:val="en-GB"/>
        </w:rPr>
        <w:t>/502.</w:t>
      </w:r>
    </w:p>
  </w:footnote>
  <w:footnote w:id="48">
    <w:p w:rsidR="00DF03F0" w:rsidRPr="00EC5430" w:rsidRDefault="00DF03F0">
      <w:pPr>
        <w:pStyle w:val="FootnoteText"/>
        <w:rPr>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TEN/548.</w:t>
      </w:r>
      <w:proofErr w:type="gramEnd"/>
    </w:p>
  </w:footnote>
  <w:footnote w:id="49">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European Commission Press Release (3/10/2013). </w:t>
      </w:r>
      <w:hyperlink r:id="rId7" w:history="1">
        <w:r w:rsidRPr="00EC5430">
          <w:rPr>
            <w:rStyle w:val="Hyperlink"/>
            <w:rFonts w:ascii="Garamond" w:hAnsi="Garamond"/>
            <w:lang w:val="en-GB"/>
          </w:rPr>
          <w:t>http://europa.eu/rapid/press-release_IP-13-905_en.htm</w:t>
        </w:r>
      </w:hyperlink>
      <w:r w:rsidRPr="00EC5430">
        <w:rPr>
          <w:rFonts w:ascii="Garamond" w:hAnsi="Garamond"/>
          <w:lang w:val="en-GB"/>
        </w:rPr>
        <w:t>.</w:t>
      </w:r>
    </w:p>
  </w:footnote>
  <w:footnote w:id="50">
    <w:p w:rsidR="00DF03F0" w:rsidRPr="00EC5430" w:rsidRDefault="00DF03F0" w:rsidP="002B5A8F">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EUR-LEX.</w:t>
      </w:r>
      <w:proofErr w:type="gramEnd"/>
      <w:r w:rsidRPr="00EC5430">
        <w:rPr>
          <w:rFonts w:ascii="Garamond" w:hAnsi="Garamond"/>
          <w:lang w:val="en-GB"/>
        </w:rPr>
        <w:t xml:space="preserve"> </w:t>
      </w:r>
      <w:proofErr w:type="gramStart"/>
      <w:r w:rsidRPr="00EC5430">
        <w:rPr>
          <w:rFonts w:ascii="Garamond" w:hAnsi="Garamond"/>
          <w:lang w:val="en-GB"/>
        </w:rPr>
        <w:t>COM/2012/0173.</w:t>
      </w:r>
      <w:proofErr w:type="gramEnd"/>
      <w:r w:rsidRPr="00EC5430">
        <w:rPr>
          <w:rFonts w:ascii="Garamond" w:hAnsi="Garamond"/>
          <w:lang w:val="en-GB"/>
        </w:rPr>
        <w:t xml:space="preserve"> </w:t>
      </w:r>
      <w:hyperlink r:id="rId8" w:history="1">
        <w:r w:rsidRPr="00EC5430">
          <w:rPr>
            <w:rStyle w:val="Hyperlink"/>
            <w:rFonts w:ascii="Garamond" w:hAnsi="Garamond"/>
            <w:lang w:val="en-GB"/>
          </w:rPr>
          <w:t>http://eur-lex.europa.eu/legal-content/EN/ALL/?uri=CELEX:52012DC0173</w:t>
        </w:r>
      </w:hyperlink>
      <w:r w:rsidRPr="00EC5430">
        <w:rPr>
          <w:rFonts w:ascii="Garamond" w:hAnsi="Garamond"/>
          <w:lang w:val="en-GB"/>
        </w:rPr>
        <w:t>.</w:t>
      </w:r>
    </w:p>
  </w:footnote>
  <w:footnote w:id="51">
    <w:p w:rsidR="00DF03F0" w:rsidRPr="00EC5430" w:rsidRDefault="00DF03F0" w:rsidP="00A77864">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opinions SOC/283; SOC/385; SOC/463.</w:t>
      </w:r>
      <w:proofErr w:type="gramEnd"/>
      <w:r w:rsidRPr="00EC5430">
        <w:rPr>
          <w:rFonts w:ascii="Garamond" w:hAnsi="Garamond"/>
          <w:lang w:val="en-GB"/>
        </w:rPr>
        <w:t xml:space="preserve"> </w:t>
      </w:r>
    </w:p>
  </w:footnote>
  <w:footnote w:id="52">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(2015).</w:t>
      </w:r>
      <w:proofErr w:type="gramEnd"/>
      <w:r w:rsidRPr="00EC5430">
        <w:rPr>
          <w:rFonts w:ascii="Garamond" w:hAnsi="Garamond"/>
          <w:lang w:val="en-GB"/>
        </w:rPr>
        <w:t xml:space="preserve"> </w:t>
      </w:r>
    </w:p>
  </w:footnote>
  <w:footnote w:id="53">
    <w:p w:rsidR="00DF03F0" w:rsidRPr="00EC5430" w:rsidRDefault="00DF03F0">
      <w:pPr>
        <w:pStyle w:val="FootnoteText"/>
        <w:rPr>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SOC/463.</w:t>
      </w:r>
      <w:proofErr w:type="gramEnd"/>
      <w:r w:rsidRPr="00EC5430">
        <w:rPr>
          <w:rFonts w:ascii="Garamond" w:hAnsi="Garamond"/>
          <w:lang w:val="en-GB"/>
        </w:rPr>
        <w:t xml:space="preserve"> </w:t>
      </w:r>
    </w:p>
  </w:footnote>
  <w:footnote w:id="54">
    <w:p w:rsidR="00DF03F0" w:rsidRPr="00EC5430" w:rsidRDefault="00DF03F0" w:rsidP="00A05502">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w:t>
      </w:r>
      <w:proofErr w:type="spellStart"/>
      <w:r w:rsidRPr="00EC5430">
        <w:rPr>
          <w:rFonts w:ascii="Garamond" w:hAnsi="Garamond"/>
          <w:lang w:val="en-GB"/>
        </w:rPr>
        <w:t>Eurofound</w:t>
      </w:r>
      <w:proofErr w:type="spellEnd"/>
      <w:r w:rsidRPr="00EC5430">
        <w:rPr>
          <w:rFonts w:ascii="Garamond" w:hAnsi="Garamond"/>
          <w:lang w:val="en-GB"/>
        </w:rPr>
        <w:t>, 2016b).</w:t>
      </w:r>
      <w:proofErr w:type="gramEnd"/>
      <w:r w:rsidRPr="00EC5430">
        <w:rPr>
          <w:rFonts w:ascii="Garamond" w:hAnsi="Garamond"/>
          <w:lang w:val="en-GB"/>
        </w:rPr>
        <w:t xml:space="preserve"> </w:t>
      </w:r>
    </w:p>
  </w:footnote>
  <w:footnote w:id="55">
    <w:p w:rsidR="00DF03F0" w:rsidRPr="00EC5430" w:rsidRDefault="00DF03F0" w:rsidP="00A05502">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Katz &amp; Krueger (2016).</w:t>
      </w:r>
      <w:proofErr w:type="gramEnd"/>
      <w:r w:rsidRPr="00EC5430">
        <w:rPr>
          <w:rFonts w:ascii="Garamond" w:hAnsi="Garamond"/>
          <w:lang w:val="en-GB"/>
        </w:rPr>
        <w:t xml:space="preserve"> </w:t>
      </w:r>
    </w:p>
  </w:footnote>
  <w:footnote w:id="56">
    <w:p w:rsidR="00DF03F0" w:rsidRPr="00EC5430" w:rsidRDefault="00DF03F0" w:rsidP="00655ED5">
      <w:pPr>
        <w:pStyle w:val="FootnoteText"/>
        <w:rPr>
          <w:rFonts w:ascii="Garamond" w:hAnsi="Garamond"/>
          <w:i/>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w:t>
      </w:r>
      <w:r w:rsidRPr="00EC5430">
        <w:rPr>
          <w:rFonts w:ascii="Garamond" w:hAnsi="Garamond"/>
          <w:i/>
          <w:lang w:val="en-GB"/>
        </w:rPr>
        <w:t>forthcoming</w:t>
      </w:r>
      <w:r w:rsidRPr="00EC5430">
        <w:rPr>
          <w:rFonts w:ascii="Garamond" w:hAnsi="Garamond"/>
          <w:lang w:val="en-GB"/>
        </w:rPr>
        <w:t>2016</w:t>
      </w:r>
      <w:r w:rsidRPr="00EC5430">
        <w:rPr>
          <w:rFonts w:ascii="Garamond" w:hAnsi="Garamond"/>
          <w:i/>
          <w:lang w:val="en-GB"/>
        </w:rPr>
        <w:t>).</w:t>
      </w:r>
      <w:proofErr w:type="gramEnd"/>
      <w:r w:rsidRPr="00EC5430">
        <w:rPr>
          <w:rFonts w:ascii="Garamond" w:hAnsi="Garamond"/>
          <w:lang w:val="en-GB"/>
        </w:rPr>
        <w:t xml:space="preserve"> </w:t>
      </w:r>
      <w:proofErr w:type="gramStart"/>
      <w:r w:rsidRPr="00EC5430">
        <w:rPr>
          <w:rFonts w:ascii="Garamond" w:hAnsi="Garamond"/>
          <w:lang w:val="en-GB"/>
        </w:rPr>
        <w:t>EESC Opinions SOC/372; SOC/508; SOC/535.</w:t>
      </w:r>
      <w:proofErr w:type="gramEnd"/>
    </w:p>
  </w:footnote>
  <w:footnote w:id="57">
    <w:p w:rsidR="00DF03F0" w:rsidRPr="00EC5430" w:rsidRDefault="00DF03F0" w:rsidP="0094673E">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Deakin (2014).</w:t>
      </w:r>
      <w:proofErr w:type="gramEnd"/>
    </w:p>
  </w:footnote>
  <w:footnote w:id="58">
    <w:p w:rsidR="00DF03F0" w:rsidRPr="00EC5430" w:rsidRDefault="00DF03F0" w:rsidP="0094673E">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(2016b).</w:t>
      </w:r>
      <w:proofErr w:type="gramEnd"/>
      <w:r w:rsidRPr="00EC5430">
        <w:rPr>
          <w:rFonts w:ascii="Garamond" w:hAnsi="Garamond"/>
          <w:lang w:val="en-GB"/>
        </w:rPr>
        <w:t xml:space="preserve"> </w:t>
      </w:r>
    </w:p>
  </w:footnote>
  <w:footnote w:id="59">
    <w:p w:rsidR="00DF03F0" w:rsidRPr="00EC5430" w:rsidRDefault="00DF03F0" w:rsidP="008D0AFD">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proofErr w:type="gramStart"/>
      <w:r w:rsidRPr="00EC5430">
        <w:rPr>
          <w:rFonts w:ascii="Garamond" w:hAnsi="Garamond"/>
          <w:lang w:val="en-GB"/>
        </w:rPr>
        <w:t>Eurofound</w:t>
      </w:r>
      <w:proofErr w:type="spellEnd"/>
      <w:r w:rsidRPr="00EC5430">
        <w:rPr>
          <w:rFonts w:ascii="Garamond" w:hAnsi="Garamond"/>
          <w:lang w:val="en-GB"/>
        </w:rPr>
        <w:t xml:space="preserve"> (2015).</w:t>
      </w:r>
      <w:proofErr w:type="gramEnd"/>
      <w:r w:rsidRPr="00EC5430">
        <w:rPr>
          <w:rFonts w:ascii="Garamond" w:hAnsi="Garamond"/>
          <w:lang w:val="en-GB"/>
        </w:rPr>
        <w:t xml:space="preserve"> </w:t>
      </w:r>
    </w:p>
  </w:footnote>
  <w:footnote w:id="60">
    <w:p w:rsidR="00DF03F0" w:rsidRPr="00B73C37" w:rsidRDefault="00DF03F0">
      <w:pPr>
        <w:pStyle w:val="FootnoteText"/>
        <w:rPr>
          <w:rFonts w:ascii="Garamond" w:hAnsi="Garamond"/>
          <w:lang w:val="en-GB"/>
        </w:rPr>
      </w:pPr>
      <w:r w:rsidRPr="00EC5430">
        <w:rPr>
          <w:rStyle w:val="FootnoteReference"/>
          <w:lang w:val="en-GB"/>
        </w:rPr>
        <w:footnoteRef/>
      </w:r>
      <w:r w:rsidRPr="00EC5430">
        <w:rPr>
          <w:lang w:val="en-GB"/>
        </w:rPr>
        <w:t xml:space="preserve"> </w:t>
      </w:r>
      <w:proofErr w:type="gramStart"/>
      <w:r w:rsidRPr="004578D2">
        <w:rPr>
          <w:rFonts w:ascii="Garamond" w:hAnsi="Garamond"/>
          <w:lang w:val="en-GB"/>
        </w:rPr>
        <w:t>ILO (2015)</w:t>
      </w:r>
      <w:r w:rsidRPr="00B73C37">
        <w:rPr>
          <w:rFonts w:ascii="Garamond" w:hAnsi="Garamond"/>
          <w:lang w:val="en-GB"/>
        </w:rPr>
        <w:t>.</w:t>
      </w:r>
      <w:proofErr w:type="gramEnd"/>
    </w:p>
  </w:footnote>
  <w:footnote w:id="61">
    <w:p w:rsidR="00DF03F0" w:rsidRPr="00DD19E2" w:rsidRDefault="00DF03F0" w:rsidP="00EC5430">
      <w:pPr>
        <w:spacing w:after="0" w:line="240" w:lineRule="auto"/>
        <w:rPr>
          <w:rFonts w:ascii="Garamond" w:hAnsi="Garamond"/>
          <w:lang w:val="en-GB"/>
        </w:rPr>
      </w:pPr>
      <w:r w:rsidRPr="00EC5430">
        <w:rPr>
          <w:rStyle w:val="FootnoteReference"/>
          <w:lang w:val="en-GB"/>
        </w:rPr>
        <w:footnoteRef/>
      </w:r>
      <w:r w:rsidRPr="00EC5430">
        <w:rPr>
          <w:lang w:val="en-GB"/>
        </w:rPr>
        <w:t xml:space="preserve"> </w:t>
      </w:r>
      <w:proofErr w:type="gramStart"/>
      <w:r w:rsidRPr="00B73C37">
        <w:rPr>
          <w:rFonts w:ascii="Garamond" w:hAnsi="Garamond"/>
          <w:sz w:val="20"/>
          <w:szCs w:val="20"/>
          <w:lang w:val="en-GB"/>
        </w:rPr>
        <w:t>Opinion of the Employment Committee on the report “</w:t>
      </w:r>
      <w:r w:rsidRPr="00B73C37">
        <w:rPr>
          <w:rFonts w:ascii="Garamond" w:eastAsia="Times New Roman" w:hAnsi="Garamond" w:cs="Arial"/>
          <w:bCs/>
          <w:sz w:val="20"/>
          <w:szCs w:val="20"/>
          <w:lang w:val="en-GB" w:eastAsia="en-GB"/>
        </w:rPr>
        <w:t xml:space="preserve">Towards a Digital Single Market Act </w:t>
      </w:r>
      <w:r w:rsidRPr="004578D2">
        <w:rPr>
          <w:rFonts w:ascii="Garamond" w:eastAsia="Times New Roman" w:hAnsi="Garamond" w:cs="Arial"/>
          <w:bCs/>
          <w:lang w:val="en-GB" w:eastAsia="en-GB"/>
        </w:rPr>
        <w:t>(2015/2147(INI))”</w:t>
      </w:r>
      <w:r w:rsidRPr="00DD19E2">
        <w:rPr>
          <w:rFonts w:ascii="Garamond" w:eastAsia="Times New Roman" w:hAnsi="Garamond" w:cs="Arial"/>
          <w:bCs/>
          <w:lang w:val="en-GB" w:eastAsia="en-GB"/>
        </w:rPr>
        <w:t>.</w:t>
      </w:r>
      <w:proofErr w:type="gramEnd"/>
    </w:p>
  </w:footnote>
  <w:footnote w:id="62">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European Commission (2016b).</w:t>
      </w:r>
      <w:proofErr w:type="gramEnd"/>
    </w:p>
  </w:footnote>
  <w:footnote w:id="63">
    <w:p w:rsidR="00DF03F0" w:rsidRPr="00EC5430" w:rsidRDefault="00DF03F0" w:rsidP="00525F1E">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SOC/533.</w:t>
      </w:r>
      <w:proofErr w:type="gramEnd"/>
    </w:p>
  </w:footnote>
  <w:footnote w:id="64">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(2016e), EESC Opinion SOC/511.</w:t>
      </w:r>
      <w:proofErr w:type="gramEnd"/>
    </w:p>
  </w:footnote>
  <w:footnote w:id="65">
    <w:p w:rsidR="00DF03F0" w:rsidRPr="00EC5430" w:rsidRDefault="00DF03F0" w:rsidP="005F7EAE">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De Stefano (2016); see also EESC Opinion SOC/533.</w:t>
      </w:r>
    </w:p>
  </w:footnote>
  <w:footnote w:id="66">
    <w:p w:rsidR="00DF03F0" w:rsidRPr="00B73C37" w:rsidRDefault="00DF03F0">
      <w:pPr>
        <w:pStyle w:val="FootnoteText"/>
        <w:rPr>
          <w:lang w:val="en-GB"/>
        </w:rPr>
      </w:pPr>
      <w:r w:rsidRPr="00EC5430">
        <w:rPr>
          <w:rStyle w:val="FootnoteReference"/>
          <w:lang w:val="en-GB"/>
        </w:rPr>
        <w:footnoteRef/>
      </w:r>
      <w:r w:rsidRPr="00EC5430">
        <w:rPr>
          <w:lang w:val="en-GB"/>
        </w:rPr>
        <w:t xml:space="preserve"> </w:t>
      </w:r>
      <w:proofErr w:type="gramStart"/>
      <w:r w:rsidRPr="004578D2">
        <w:rPr>
          <w:lang w:val="en-GB"/>
        </w:rPr>
        <w:t>EESC SOC/533</w:t>
      </w:r>
      <w:r w:rsidRPr="00B73C37">
        <w:rPr>
          <w:lang w:val="en-GB"/>
        </w:rPr>
        <w:t>.</w:t>
      </w:r>
      <w:proofErr w:type="gramEnd"/>
    </w:p>
  </w:footnote>
  <w:footnote w:id="67">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SOC/533.</w:t>
      </w:r>
      <w:proofErr w:type="gramEnd"/>
      <w:r w:rsidRPr="00EC5430">
        <w:rPr>
          <w:rFonts w:ascii="Garamond" w:hAnsi="Garamond"/>
          <w:lang w:val="en-GB"/>
        </w:rPr>
        <w:t xml:space="preserve"> </w:t>
      </w:r>
    </w:p>
  </w:footnote>
  <w:footnote w:id="68">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SOC/405.</w:t>
      </w:r>
      <w:proofErr w:type="gramEnd"/>
      <w:r w:rsidRPr="00EC5430">
        <w:rPr>
          <w:rFonts w:ascii="Garamond" w:hAnsi="Garamond"/>
          <w:lang w:val="en-GB"/>
        </w:rPr>
        <w:t xml:space="preserve"> </w:t>
      </w:r>
    </w:p>
  </w:footnote>
  <w:footnote w:id="69">
    <w:p w:rsidR="00DF03F0" w:rsidRPr="00B73C37" w:rsidRDefault="00DF03F0" w:rsidP="00826E76">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4578D2">
        <w:rPr>
          <w:rFonts w:ascii="Garamond" w:hAnsi="Garamond"/>
          <w:lang w:val="en-GB"/>
        </w:rPr>
        <w:t>EESC Opinion CCMI</w:t>
      </w:r>
      <w:r w:rsidRPr="00B73C37">
        <w:rPr>
          <w:rFonts w:ascii="Garamond" w:hAnsi="Garamond"/>
          <w:lang w:val="en-GB"/>
        </w:rPr>
        <w:t>/136.</w:t>
      </w:r>
      <w:proofErr w:type="gramEnd"/>
    </w:p>
  </w:footnote>
  <w:footnote w:id="70">
    <w:p w:rsidR="00DF03F0" w:rsidRPr="00EC5430" w:rsidRDefault="00DF03F0" w:rsidP="00826E76">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CCMI/136.</w:t>
      </w:r>
      <w:proofErr w:type="gramEnd"/>
      <w:r w:rsidRPr="00EC5430">
        <w:rPr>
          <w:rFonts w:ascii="Garamond" w:hAnsi="Garamond"/>
          <w:lang w:val="en-GB"/>
        </w:rPr>
        <w:t xml:space="preserve"> </w:t>
      </w:r>
    </w:p>
  </w:footnote>
  <w:footnote w:id="71">
    <w:p w:rsidR="00DF03F0" w:rsidRPr="00EC5430" w:rsidRDefault="00DF03F0" w:rsidP="00826E76">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SOC/336, SOC/530.</w:t>
      </w:r>
      <w:proofErr w:type="gramEnd"/>
    </w:p>
  </w:footnote>
  <w:footnote w:id="72">
    <w:p w:rsidR="00DF03F0" w:rsidRPr="00B73C37" w:rsidRDefault="00DF03F0" w:rsidP="00826E76">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4578D2">
        <w:rPr>
          <w:rFonts w:ascii="Garamond" w:hAnsi="Garamond"/>
          <w:lang w:val="en-GB"/>
        </w:rPr>
        <w:t>EESC Opinion SOC/ 496</w:t>
      </w:r>
      <w:r w:rsidRPr="00B73C37">
        <w:rPr>
          <w:rFonts w:ascii="Garamond" w:hAnsi="Garamond"/>
          <w:lang w:val="en-GB"/>
        </w:rPr>
        <w:t>.</w:t>
      </w:r>
      <w:proofErr w:type="gramEnd"/>
    </w:p>
  </w:footnote>
  <w:footnote w:id="73">
    <w:p w:rsidR="00DF03F0" w:rsidRPr="004578D2" w:rsidRDefault="00DF03F0" w:rsidP="009F0A1A">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r w:rsidRPr="004578D2">
        <w:rPr>
          <w:rFonts w:ascii="Garamond" w:hAnsi="Garamond"/>
          <w:lang w:val="en-GB"/>
        </w:rPr>
        <w:t>EPSC</w:t>
      </w:r>
      <w:r w:rsidRPr="00B73C37">
        <w:rPr>
          <w:rFonts w:ascii="Garamond" w:hAnsi="Garamond"/>
          <w:lang w:val="en-GB"/>
        </w:rPr>
        <w:t xml:space="preserve"> </w:t>
      </w:r>
      <w:r w:rsidRPr="00EC5430">
        <w:rPr>
          <w:rFonts w:ascii="Garamond" w:hAnsi="Garamond" w:cs="Arial"/>
          <w:lang w:val="en-GB"/>
        </w:rPr>
        <w:t>Strategic Note No13: The Future of Work,</w:t>
      </w:r>
      <w:r w:rsidRPr="00EC5430">
        <w:rPr>
          <w:lang w:val="en-GB"/>
        </w:rPr>
        <w:t xml:space="preserve"> </w:t>
      </w:r>
      <w:r w:rsidRPr="00EC5430">
        <w:rPr>
          <w:rFonts w:ascii="Garamond" w:hAnsi="Garamond" w:cs="Arial"/>
          <w:lang w:val="en-GB"/>
        </w:rPr>
        <w:t>EESC Opinion SOC/339.</w:t>
      </w:r>
    </w:p>
  </w:footnote>
  <w:footnote w:id="74">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SOC/246.</w:t>
      </w:r>
      <w:proofErr w:type="gramEnd"/>
      <w:r w:rsidRPr="00EC5430">
        <w:rPr>
          <w:rFonts w:ascii="Garamond" w:hAnsi="Garamond"/>
          <w:lang w:val="en-GB"/>
        </w:rPr>
        <w:t xml:space="preserve"> </w:t>
      </w:r>
    </w:p>
  </w:footnote>
  <w:footnote w:id="75">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SOC/283.</w:t>
      </w:r>
      <w:proofErr w:type="gramEnd"/>
      <w:r w:rsidRPr="00EC5430">
        <w:rPr>
          <w:rFonts w:ascii="Garamond" w:hAnsi="Garamond"/>
          <w:lang w:val="en-GB"/>
        </w:rPr>
        <w:t xml:space="preserve"> </w:t>
      </w:r>
    </w:p>
  </w:footnote>
  <w:footnote w:id="76">
    <w:p w:rsidR="00DF03F0" w:rsidRPr="00EC5430" w:rsidRDefault="00DF03F0" w:rsidP="00374B8E">
      <w:pPr>
        <w:pStyle w:val="FootnoteText"/>
        <w:rPr>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(2016b); EESC Opinion SOC/482.</w:t>
      </w:r>
      <w:proofErr w:type="gramEnd"/>
      <w:r w:rsidRPr="00EC5430">
        <w:rPr>
          <w:lang w:val="en-GB"/>
        </w:rPr>
        <w:t xml:space="preserve"> </w:t>
      </w:r>
    </w:p>
  </w:footnote>
  <w:footnote w:id="77">
    <w:p w:rsidR="00DF03F0" w:rsidRPr="00EC5430" w:rsidRDefault="00DF03F0" w:rsidP="00374B8E">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Building on the ILO Social Security Convention (1952) and Social Protection Floors Recommendation (2012).</w:t>
      </w:r>
      <w:proofErr w:type="gramEnd"/>
      <w:r w:rsidRPr="00EC5430">
        <w:rPr>
          <w:rFonts w:ascii="Garamond" w:hAnsi="Garamond"/>
          <w:lang w:val="en-GB"/>
        </w:rPr>
        <w:t xml:space="preserve"> Similar guidance is also provided in the European Social Charter (1961) and in the European Code of Social Security (1966). The Commission’s Social Investment Package (2013) also calls on Member States to design efficient and adequate income support.</w:t>
      </w:r>
    </w:p>
  </w:footnote>
  <w:footnote w:id="78">
    <w:p w:rsidR="00DF03F0" w:rsidRPr="00EC5430" w:rsidRDefault="00DF03F0" w:rsidP="00826E76">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SOC/482.</w:t>
      </w:r>
      <w:proofErr w:type="gramEnd"/>
    </w:p>
  </w:footnote>
  <w:footnote w:id="79">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See EESC Opinions SOC/530; SOC/482; ILO (2016b). </w:t>
      </w:r>
    </w:p>
  </w:footnote>
  <w:footnote w:id="80">
    <w:p w:rsidR="00DF03F0" w:rsidRPr="00EC5430" w:rsidRDefault="00DF03F0" w:rsidP="007A2DB2">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The Atlantic (21/6/2016): “The Netherlands’ Upcoming Money-for-Nothing Experiment”. </w:t>
      </w:r>
      <w:hyperlink r:id="rId9" w:history="1">
        <w:r w:rsidRPr="00EC5430">
          <w:rPr>
            <w:rStyle w:val="Hyperlink"/>
            <w:rFonts w:ascii="Garamond" w:hAnsi="Garamond"/>
            <w:lang w:val="en-GB"/>
          </w:rPr>
          <w:t>http://www.theatlantic.com/business/archive/2016/06/netherlands-utrecht-universal-basic-income-experiment/487883/</w:t>
        </w:r>
      </w:hyperlink>
      <w:r w:rsidRPr="00EC5430">
        <w:rPr>
          <w:rFonts w:ascii="Garamond" w:hAnsi="Garamond"/>
          <w:lang w:val="en-GB"/>
        </w:rPr>
        <w:t>.</w:t>
      </w:r>
    </w:p>
  </w:footnote>
  <w:footnote w:id="81">
    <w:p w:rsidR="00DF03F0" w:rsidRPr="00EC5430" w:rsidRDefault="00DF03F0" w:rsidP="007A2DB2">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r w:rsidRPr="00EC5430">
        <w:rPr>
          <w:rFonts w:ascii="Garamond" w:hAnsi="Garamond"/>
          <w:lang w:val="en-GB"/>
        </w:rPr>
        <w:t>Vox</w:t>
      </w:r>
      <w:proofErr w:type="spellEnd"/>
      <w:r w:rsidRPr="00EC5430">
        <w:rPr>
          <w:rFonts w:ascii="Garamond" w:hAnsi="Garamond"/>
          <w:lang w:val="en-GB"/>
        </w:rPr>
        <w:t xml:space="preserve"> (8/12/2015): “Finland’s Hugely Exciting Experiment in Basic Income, Explained” </w:t>
      </w:r>
      <w:hyperlink r:id="rId10" w:history="1">
        <w:r w:rsidRPr="00EC5430">
          <w:rPr>
            <w:rStyle w:val="Hyperlink"/>
            <w:rFonts w:ascii="Garamond" w:hAnsi="Garamond"/>
            <w:lang w:val="en-GB"/>
          </w:rPr>
          <w:t>http://www.vox.com/2015/12/8/9872554/finland-basic-income-experiment</w:t>
        </w:r>
      </w:hyperlink>
      <w:r w:rsidRPr="00EC5430">
        <w:rPr>
          <w:rFonts w:ascii="Garamond" w:hAnsi="Garamond"/>
          <w:lang w:val="en-GB"/>
        </w:rPr>
        <w:t>.</w:t>
      </w:r>
    </w:p>
  </w:footnote>
  <w:footnote w:id="82">
    <w:p w:rsidR="00DF03F0" w:rsidRPr="00EC5430" w:rsidRDefault="00DF03F0" w:rsidP="00E00E94">
      <w:pPr>
        <w:pStyle w:val="FootnoteText"/>
        <w:rPr>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REX 363.</w:t>
      </w:r>
      <w:proofErr w:type="gramEnd"/>
    </w:p>
  </w:footnote>
  <w:footnote w:id="83">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De Stefano (2016). </w:t>
      </w:r>
    </w:p>
  </w:footnote>
  <w:footnote w:id="84">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(2015).</w:t>
      </w:r>
      <w:proofErr w:type="gramEnd"/>
      <w:r w:rsidRPr="00EC5430">
        <w:rPr>
          <w:rFonts w:ascii="Garamond" w:hAnsi="Garamond"/>
          <w:lang w:val="en-GB"/>
        </w:rPr>
        <w:t xml:space="preserve"> </w:t>
      </w:r>
    </w:p>
  </w:footnote>
  <w:footnote w:id="85">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Opinions CCMI/135; SOC/533.</w:t>
      </w:r>
      <w:proofErr w:type="gramEnd"/>
      <w:r w:rsidRPr="00EC5430">
        <w:rPr>
          <w:rFonts w:ascii="Garamond" w:hAnsi="Garamond"/>
          <w:lang w:val="en-GB"/>
        </w:rPr>
        <w:t xml:space="preserve"> </w:t>
      </w:r>
    </w:p>
  </w:footnote>
  <w:footnote w:id="86">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CCMI/136.</w:t>
      </w:r>
      <w:proofErr w:type="gramEnd"/>
      <w:r w:rsidRPr="00EC5430">
        <w:rPr>
          <w:rFonts w:ascii="Garamond" w:hAnsi="Garamond"/>
          <w:lang w:val="en-GB"/>
        </w:rPr>
        <w:t xml:space="preserve"> </w:t>
      </w:r>
    </w:p>
  </w:footnote>
  <w:footnote w:id="87">
    <w:p w:rsidR="00DF03F0" w:rsidRPr="00EC5430" w:rsidRDefault="00DF03F0" w:rsidP="007A2DB2">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r w:rsidRPr="00EC5430">
        <w:rPr>
          <w:rFonts w:ascii="Garamond" w:hAnsi="Garamond"/>
          <w:lang w:val="en-GB"/>
        </w:rPr>
        <w:t>Eurofound</w:t>
      </w:r>
      <w:proofErr w:type="spellEnd"/>
      <w:r w:rsidRPr="00EC5430">
        <w:rPr>
          <w:rFonts w:ascii="Garamond" w:hAnsi="Garamond"/>
          <w:lang w:val="en-GB"/>
        </w:rPr>
        <w:t xml:space="preserve"> (18/12/14): “France: A Legal Right to Switch Off from Work” </w:t>
      </w:r>
      <w:hyperlink r:id="rId11" w:history="1">
        <w:r w:rsidRPr="00EC5430">
          <w:rPr>
            <w:rStyle w:val="Hyperlink"/>
            <w:rFonts w:ascii="Garamond" w:hAnsi="Garamond"/>
            <w:lang w:val="en-GB"/>
          </w:rPr>
          <w:t>http://www.eurofound.europa.eu/observatories/eurwork/articles/working-conditions-quality-of-life/france-a-legal-right-to-switch-off-from-work</w:t>
        </w:r>
      </w:hyperlink>
      <w:r w:rsidRPr="00EC5430">
        <w:rPr>
          <w:rFonts w:ascii="Garamond" w:hAnsi="Garamond"/>
          <w:lang w:val="en-GB"/>
        </w:rPr>
        <w:t>.</w:t>
      </w:r>
    </w:p>
  </w:footnote>
  <w:footnote w:id="88">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De Stefano (2016). </w:t>
      </w:r>
    </w:p>
  </w:footnote>
  <w:footnote w:id="89">
    <w:p w:rsidR="00DF03F0" w:rsidRPr="00EC5430" w:rsidRDefault="00DF03F0" w:rsidP="007A2DB2">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proofErr w:type="gramStart"/>
      <w:r w:rsidRPr="00EC5430">
        <w:rPr>
          <w:rFonts w:ascii="Garamond" w:hAnsi="Garamond"/>
          <w:lang w:val="en-GB"/>
        </w:rPr>
        <w:t>Eurofound</w:t>
      </w:r>
      <w:proofErr w:type="spellEnd"/>
      <w:r w:rsidRPr="00EC5430">
        <w:rPr>
          <w:rFonts w:ascii="Garamond" w:hAnsi="Garamond"/>
          <w:lang w:val="en-GB"/>
        </w:rPr>
        <w:t xml:space="preserve"> (10/8/2015) “Policies to improve work-life balance” </w:t>
      </w:r>
      <w:hyperlink r:id="rId12" w:history="1">
        <w:r w:rsidRPr="00EC5430">
          <w:rPr>
            <w:rStyle w:val="Hyperlink"/>
            <w:rFonts w:ascii="Garamond" w:hAnsi="Garamond"/>
            <w:lang w:val="en-GB"/>
          </w:rPr>
          <w:t>http://www.eurofound.europa.eu/observatories/eurwork/articles/working-conditions-industrial-relations/policies-to-improve-work-life-balance-0</w:t>
        </w:r>
      </w:hyperlink>
      <w:r w:rsidRPr="00EC5430">
        <w:rPr>
          <w:rFonts w:ascii="Garamond" w:hAnsi="Garamond"/>
          <w:lang w:val="en-GB"/>
        </w:rPr>
        <w:t>.</w:t>
      </w:r>
      <w:proofErr w:type="gramEnd"/>
    </w:p>
  </w:footnote>
  <w:footnote w:id="90">
    <w:p w:rsidR="00DF03F0" w:rsidRPr="00EC5430" w:rsidRDefault="00DF03F0" w:rsidP="007A2DB2">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r w:rsidRPr="00EC5430">
        <w:rPr>
          <w:rFonts w:ascii="Garamond" w:hAnsi="Garamond"/>
          <w:lang w:val="en-GB"/>
        </w:rPr>
        <w:t>Eurofound</w:t>
      </w:r>
      <w:proofErr w:type="spellEnd"/>
      <w:r w:rsidRPr="00EC5430">
        <w:rPr>
          <w:rFonts w:ascii="Garamond" w:hAnsi="Garamond"/>
          <w:lang w:val="en-GB"/>
        </w:rPr>
        <w:t xml:space="preserve"> (3/3/2008): “Flexible working hours can hinder work-life balance” </w:t>
      </w:r>
      <w:hyperlink r:id="rId13" w:history="1">
        <w:r w:rsidRPr="00EC5430">
          <w:rPr>
            <w:rStyle w:val="Hyperlink"/>
            <w:rFonts w:ascii="Garamond" w:hAnsi="Garamond"/>
            <w:lang w:val="en-GB"/>
          </w:rPr>
          <w:t>http://www.eurofound.europa.eu/observatories/eurwork/articles/working-conditions-quality-of-life/flexible-working-hours-can-hinder-work-life-balance</w:t>
        </w:r>
      </w:hyperlink>
      <w:r w:rsidRPr="00EC5430">
        <w:rPr>
          <w:rStyle w:val="Hyperlink"/>
          <w:rFonts w:ascii="Garamond" w:hAnsi="Garamond"/>
          <w:lang w:val="en-GB"/>
        </w:rPr>
        <w:t>.</w:t>
      </w:r>
      <w:r w:rsidRPr="00EC5430">
        <w:rPr>
          <w:rFonts w:ascii="Garamond" w:hAnsi="Garamond"/>
          <w:lang w:val="en-GB"/>
        </w:rPr>
        <w:t xml:space="preserve"> </w:t>
      </w:r>
    </w:p>
  </w:footnote>
  <w:footnote w:id="91">
    <w:p w:rsidR="00DF03F0" w:rsidRPr="00EC5430" w:rsidRDefault="00DF03F0" w:rsidP="007A2DB2">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ILO (2016b); </w:t>
      </w:r>
      <w:proofErr w:type="spellStart"/>
      <w:r w:rsidRPr="00EC5430">
        <w:rPr>
          <w:rFonts w:ascii="Garamond" w:hAnsi="Garamond"/>
          <w:lang w:val="en-GB"/>
        </w:rPr>
        <w:t>Eurofound</w:t>
      </w:r>
      <w:proofErr w:type="spellEnd"/>
      <w:r w:rsidRPr="00EC5430">
        <w:rPr>
          <w:rFonts w:ascii="Garamond" w:hAnsi="Garamond"/>
          <w:lang w:val="en-GB"/>
        </w:rPr>
        <w:t xml:space="preserve"> (14/4/2015):”European workers want more job certainty” </w:t>
      </w:r>
      <w:hyperlink r:id="rId14" w:history="1">
        <w:r w:rsidRPr="00EC5430">
          <w:rPr>
            <w:rStyle w:val="Hyperlink"/>
            <w:rFonts w:ascii="Garamond" w:hAnsi="Garamond"/>
            <w:lang w:val="en-GB"/>
          </w:rPr>
          <w:t>http://www.eurofound.europa.eu/observatories/eurwork/articles/working-conditions-labour-market/european-workers-want-more-job-certainty-working-time-q4-2014-eurwork-topical-update</w:t>
        </w:r>
      </w:hyperlink>
      <w:r w:rsidRPr="00EC5430">
        <w:rPr>
          <w:rStyle w:val="Hyperlink"/>
          <w:rFonts w:ascii="Garamond" w:hAnsi="Garamond"/>
          <w:lang w:val="en-GB"/>
        </w:rPr>
        <w:t>.</w:t>
      </w:r>
      <w:r w:rsidRPr="00EC5430">
        <w:rPr>
          <w:rFonts w:ascii="Garamond" w:hAnsi="Garamond"/>
          <w:lang w:val="en-GB"/>
        </w:rPr>
        <w:t xml:space="preserve"> </w:t>
      </w:r>
    </w:p>
  </w:footnote>
  <w:footnote w:id="92">
    <w:p w:rsidR="00DF03F0" w:rsidRPr="00EC5430" w:rsidRDefault="00DF03F0">
      <w:pPr>
        <w:pStyle w:val="FootnoteText"/>
        <w:rPr>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proofErr w:type="gramStart"/>
      <w:r w:rsidRPr="00EC5430">
        <w:rPr>
          <w:rFonts w:ascii="Garamond" w:hAnsi="Garamond"/>
          <w:lang w:val="en-GB"/>
        </w:rPr>
        <w:t>Eurofound</w:t>
      </w:r>
      <w:proofErr w:type="spellEnd"/>
      <w:r w:rsidRPr="00EC5430">
        <w:rPr>
          <w:rFonts w:ascii="Garamond" w:hAnsi="Garamond"/>
          <w:lang w:val="en-GB"/>
        </w:rPr>
        <w:t xml:space="preserve"> (2016a).</w:t>
      </w:r>
      <w:proofErr w:type="gramEnd"/>
      <w:r w:rsidRPr="00EC5430">
        <w:rPr>
          <w:lang w:val="en-GB"/>
        </w:rPr>
        <w:t xml:space="preserve"> </w:t>
      </w:r>
    </w:p>
  </w:footnote>
  <w:footnote w:id="93">
    <w:p w:rsidR="00DF03F0" w:rsidRPr="00EC5430" w:rsidRDefault="00DF03F0" w:rsidP="007B37D8">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De Stefano (2016). </w:t>
      </w:r>
    </w:p>
  </w:footnote>
  <w:footnote w:id="94">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SOC/507.</w:t>
      </w:r>
      <w:proofErr w:type="gramEnd"/>
      <w:r w:rsidRPr="00EC5430">
        <w:rPr>
          <w:rFonts w:ascii="Garamond" w:hAnsi="Garamond"/>
          <w:lang w:val="en-GB"/>
        </w:rPr>
        <w:t xml:space="preserve"> </w:t>
      </w:r>
    </w:p>
  </w:footnote>
  <w:footnote w:id="95">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SOC/507.</w:t>
      </w:r>
      <w:proofErr w:type="gramEnd"/>
      <w:r w:rsidRPr="00EC5430">
        <w:rPr>
          <w:rFonts w:ascii="Garamond" w:hAnsi="Garamond"/>
          <w:lang w:val="en-GB"/>
        </w:rPr>
        <w:t xml:space="preserve"> </w:t>
      </w:r>
    </w:p>
  </w:footnote>
  <w:footnote w:id="96">
    <w:p w:rsidR="00DF03F0" w:rsidRPr="00B73C37" w:rsidRDefault="00DF03F0">
      <w:pPr>
        <w:pStyle w:val="FootnoteText"/>
        <w:rPr>
          <w:lang w:val="en-GB"/>
        </w:rPr>
      </w:pPr>
      <w:r w:rsidRPr="00EC5430">
        <w:rPr>
          <w:rStyle w:val="FootnoteReference"/>
          <w:lang w:val="en-GB"/>
        </w:rPr>
        <w:footnoteRef/>
      </w:r>
      <w:r w:rsidRPr="00EC5430">
        <w:rPr>
          <w:lang w:val="en-GB"/>
        </w:rPr>
        <w:t xml:space="preserve"> </w:t>
      </w:r>
      <w:proofErr w:type="gramStart"/>
      <w:r w:rsidRPr="004578D2">
        <w:rPr>
          <w:lang w:val="en-GB"/>
        </w:rPr>
        <w:t>EESC Opinion SOC/ 530</w:t>
      </w:r>
      <w:r w:rsidRPr="00B73C37">
        <w:rPr>
          <w:lang w:val="en-GB"/>
        </w:rPr>
        <w:t>.</w:t>
      </w:r>
      <w:proofErr w:type="gramEnd"/>
    </w:p>
  </w:footnote>
  <w:footnote w:id="97">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SOC/533.</w:t>
      </w:r>
      <w:proofErr w:type="gramEnd"/>
      <w:r w:rsidRPr="00EC5430">
        <w:rPr>
          <w:rFonts w:ascii="Garamond" w:hAnsi="Garamond"/>
          <w:lang w:val="en-GB"/>
        </w:rPr>
        <w:t xml:space="preserve"> </w:t>
      </w:r>
    </w:p>
  </w:footnote>
  <w:footnote w:id="98">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CCMI/136.</w:t>
      </w:r>
      <w:proofErr w:type="gramEnd"/>
      <w:r w:rsidRPr="00EC5430">
        <w:rPr>
          <w:rFonts w:ascii="Garamond" w:hAnsi="Garamond"/>
          <w:lang w:val="en-GB"/>
        </w:rPr>
        <w:t xml:space="preserve"> </w:t>
      </w:r>
    </w:p>
  </w:footnote>
  <w:footnote w:id="99">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(2015).</w:t>
      </w:r>
      <w:proofErr w:type="gramEnd"/>
    </w:p>
  </w:footnote>
  <w:footnote w:id="100">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CCMI/136.</w:t>
      </w:r>
      <w:proofErr w:type="gramEnd"/>
      <w:r w:rsidRPr="00EC5430">
        <w:rPr>
          <w:rFonts w:ascii="Garamond" w:hAnsi="Garamond"/>
          <w:lang w:val="en-GB"/>
        </w:rPr>
        <w:t xml:space="preserve"> </w:t>
      </w:r>
    </w:p>
  </w:footnote>
  <w:footnote w:id="101">
    <w:p w:rsidR="00DF03F0" w:rsidRPr="00EC5430" w:rsidRDefault="00DF03F0" w:rsidP="00DD1284">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See European Commission Press Release (4/3/2015). </w:t>
      </w:r>
      <w:hyperlink r:id="rId15" w:history="1">
        <w:r w:rsidRPr="00EC5430">
          <w:rPr>
            <w:rStyle w:val="Hyperlink"/>
            <w:rFonts w:ascii="Garamond" w:hAnsi="Garamond"/>
            <w:lang w:val="en-GB"/>
          </w:rPr>
          <w:t>http://europa.eu/rapid/press-release_IP-15-4542_en.htm</w:t>
        </w:r>
      </w:hyperlink>
      <w:r w:rsidRPr="00EC5430">
        <w:rPr>
          <w:rStyle w:val="Hyperlink"/>
          <w:rFonts w:ascii="Garamond" w:hAnsi="Garamond"/>
          <w:lang w:val="en-GB"/>
        </w:rPr>
        <w:t>.</w:t>
      </w:r>
    </w:p>
  </w:footnote>
  <w:footnote w:id="102">
    <w:p w:rsidR="00DF03F0" w:rsidRPr="00EC5430" w:rsidRDefault="00DF03F0" w:rsidP="00DD1284">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spellStart"/>
      <w:r w:rsidRPr="00EC5430">
        <w:rPr>
          <w:rFonts w:ascii="Garamond" w:hAnsi="Garamond"/>
          <w:lang w:val="en-GB"/>
        </w:rPr>
        <w:t>Knaebel</w:t>
      </w:r>
      <w:proofErr w:type="spellEnd"/>
      <w:r w:rsidRPr="00EC5430">
        <w:rPr>
          <w:rFonts w:ascii="Garamond" w:hAnsi="Garamond"/>
          <w:lang w:val="en-GB"/>
        </w:rPr>
        <w:t xml:space="preserve"> (2016): “Germany looking for ways to defend the workers of the digital age” </w:t>
      </w:r>
      <w:hyperlink r:id="rId16" w:anchor=".V_DWJ_CLTIU" w:history="1">
        <w:r w:rsidRPr="00EC5430">
          <w:rPr>
            <w:rStyle w:val="Hyperlink"/>
            <w:rFonts w:ascii="Garamond" w:hAnsi="Garamond"/>
            <w:lang w:val="en-GB"/>
          </w:rPr>
          <w:t>http://www.equaltimes.org/germany-looking-for-ways-to-defend?lang=en#.V_DWJ_CLTIU</w:t>
        </w:r>
      </w:hyperlink>
      <w:r w:rsidRPr="00EC5430">
        <w:rPr>
          <w:rFonts w:ascii="Garamond" w:hAnsi="Garamond"/>
          <w:lang w:val="en-GB"/>
        </w:rPr>
        <w:t>.</w:t>
      </w:r>
    </w:p>
  </w:footnote>
  <w:footnote w:id="103">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(2016e).</w:t>
      </w:r>
      <w:proofErr w:type="gramEnd"/>
      <w:r w:rsidRPr="00EC5430">
        <w:rPr>
          <w:rFonts w:ascii="Garamond" w:hAnsi="Garamond"/>
          <w:lang w:val="en-GB"/>
        </w:rPr>
        <w:t xml:space="preserve"> </w:t>
      </w:r>
      <w:proofErr w:type="gramStart"/>
      <w:r w:rsidRPr="00EC5430">
        <w:rPr>
          <w:rFonts w:ascii="Garamond" w:hAnsi="Garamond"/>
          <w:lang w:val="en-GB"/>
        </w:rPr>
        <w:t>SOC/533.</w:t>
      </w:r>
      <w:proofErr w:type="gramEnd"/>
    </w:p>
  </w:footnote>
  <w:footnote w:id="104">
    <w:p w:rsidR="00DF03F0" w:rsidRPr="00EC5430" w:rsidRDefault="00DF03F0">
      <w:pPr>
        <w:pStyle w:val="FootnoteText"/>
        <w:rPr>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(2015).</w:t>
      </w:r>
      <w:proofErr w:type="gramEnd"/>
      <w:r w:rsidRPr="00EC5430">
        <w:rPr>
          <w:lang w:val="en-GB"/>
        </w:rPr>
        <w:t xml:space="preserve"> </w:t>
      </w:r>
    </w:p>
  </w:footnote>
  <w:footnote w:id="105">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REX/462.</w:t>
      </w:r>
      <w:proofErr w:type="gramEnd"/>
      <w:r w:rsidRPr="00EC5430">
        <w:rPr>
          <w:rFonts w:ascii="Garamond" w:hAnsi="Garamond"/>
          <w:lang w:val="en-GB"/>
        </w:rPr>
        <w:t xml:space="preserve"> </w:t>
      </w:r>
    </w:p>
  </w:footnote>
  <w:footnote w:id="106">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ILO Resolution (2016): http://www.ilo.org/wcmsp5/groups/public/---</w:t>
      </w:r>
      <w:proofErr w:type="spellStart"/>
      <w:r w:rsidRPr="00EC5430">
        <w:rPr>
          <w:rFonts w:ascii="Garamond" w:hAnsi="Garamond"/>
          <w:lang w:val="en-GB"/>
        </w:rPr>
        <w:t>ed_norm</w:t>
      </w:r>
      <w:proofErr w:type="spellEnd"/>
      <w:r w:rsidRPr="00EC5430">
        <w:rPr>
          <w:rFonts w:ascii="Garamond" w:hAnsi="Garamond"/>
          <w:lang w:val="en-GB"/>
        </w:rPr>
        <w:t>/---</w:t>
      </w:r>
      <w:proofErr w:type="spellStart"/>
      <w:r w:rsidRPr="00EC5430">
        <w:rPr>
          <w:rFonts w:ascii="Garamond" w:hAnsi="Garamond"/>
          <w:lang w:val="en-GB"/>
        </w:rPr>
        <w:t>relconf</w:t>
      </w:r>
      <w:proofErr w:type="spellEnd"/>
      <w:r w:rsidRPr="00EC5430">
        <w:rPr>
          <w:rFonts w:ascii="Garamond" w:hAnsi="Garamond"/>
          <w:lang w:val="en-GB"/>
        </w:rPr>
        <w:t>/documents/</w:t>
      </w:r>
      <w:proofErr w:type="spellStart"/>
      <w:r w:rsidRPr="00EC5430">
        <w:rPr>
          <w:rFonts w:ascii="Garamond" w:hAnsi="Garamond"/>
          <w:lang w:val="en-GB"/>
        </w:rPr>
        <w:t>meetingdocument</w:t>
      </w:r>
      <w:proofErr w:type="spellEnd"/>
      <w:r w:rsidRPr="00EC5430">
        <w:rPr>
          <w:rFonts w:ascii="Garamond" w:hAnsi="Garamond"/>
          <w:lang w:val="en-GB"/>
        </w:rPr>
        <w:t>/wcms_489115.pdf.</w:t>
      </w:r>
    </w:p>
  </w:footnote>
  <w:footnote w:id="107">
    <w:p w:rsidR="00DF03F0" w:rsidRPr="00EC5430" w:rsidRDefault="00DF03F0" w:rsidP="00E33B5C">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See EESC Opinion SOC/440; ILO </w:t>
      </w:r>
      <w:r w:rsidRPr="00EC5430">
        <w:rPr>
          <w:rFonts w:ascii="Garamond" w:hAnsi="Garamond"/>
          <w:bCs/>
          <w:lang w:val="en-GB"/>
        </w:rPr>
        <w:t>InFocus Initiative on Corporate Social Responsibility (CSR), Governing Body, 295th Session, Geneva (2006)</w:t>
      </w:r>
      <w:r>
        <w:rPr>
          <w:rFonts w:ascii="Garamond" w:hAnsi="Garamond"/>
          <w:bCs/>
          <w:lang w:val="en-GB"/>
        </w:rPr>
        <w:t xml:space="preserve"> </w:t>
      </w:r>
      <w:hyperlink r:id="rId17" w:history="1">
        <w:r w:rsidRPr="00EC5430">
          <w:rPr>
            <w:rStyle w:val="Hyperlink"/>
            <w:rFonts w:ascii="Garamond" w:hAnsi="Garamond"/>
            <w:lang w:val="en-GB"/>
          </w:rPr>
          <w:t>http://www.ilo.org/public/libdoc/ilo/GB/295/GB.295_MNE_2_1_engl.pdf</w:t>
        </w:r>
      </w:hyperlink>
      <w:r w:rsidRPr="00EC5430">
        <w:rPr>
          <w:rStyle w:val="Hyperlink"/>
          <w:rFonts w:ascii="Garamond" w:hAnsi="Garamond"/>
          <w:lang w:val="en-GB"/>
        </w:rPr>
        <w:t>.</w:t>
      </w:r>
      <w:r w:rsidRPr="00EC5430">
        <w:rPr>
          <w:rFonts w:ascii="Garamond" w:hAnsi="Garamond"/>
          <w:lang w:val="en-GB"/>
        </w:rPr>
        <w:t xml:space="preserve"> </w:t>
      </w:r>
    </w:p>
  </w:footnote>
  <w:footnote w:id="108">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(2015).</w:t>
      </w:r>
      <w:proofErr w:type="gramEnd"/>
      <w:r w:rsidRPr="00EC5430">
        <w:rPr>
          <w:rFonts w:ascii="Garamond" w:hAnsi="Garamond"/>
          <w:lang w:val="en-GB"/>
        </w:rPr>
        <w:t xml:space="preserve"> </w:t>
      </w:r>
    </w:p>
  </w:footnote>
  <w:footnote w:id="109">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Opinions SOC/480; SOC/440.</w:t>
      </w:r>
      <w:proofErr w:type="gramEnd"/>
      <w:r w:rsidRPr="00EC5430">
        <w:rPr>
          <w:rFonts w:ascii="Garamond" w:hAnsi="Garamond"/>
          <w:lang w:val="en-GB"/>
        </w:rPr>
        <w:t xml:space="preserve"> </w:t>
      </w:r>
    </w:p>
  </w:footnote>
  <w:footnote w:id="110">
    <w:p w:rsidR="00DF03F0" w:rsidRPr="00EC5430"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EESC Opinion SOC/440.</w:t>
      </w:r>
      <w:proofErr w:type="gramEnd"/>
      <w:r w:rsidRPr="00EC5430">
        <w:rPr>
          <w:rFonts w:ascii="Garamond" w:hAnsi="Garamond"/>
          <w:lang w:val="en-GB"/>
        </w:rPr>
        <w:t xml:space="preserve"> </w:t>
      </w:r>
    </w:p>
  </w:footnote>
  <w:footnote w:id="111">
    <w:p w:rsidR="00DF03F0" w:rsidRPr="004578D2" w:rsidRDefault="00DF03F0">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(2016) Assessment of labour provisions in trade and investment arrangements.</w:t>
      </w:r>
      <w:proofErr w:type="gramEnd"/>
    </w:p>
  </w:footnote>
  <w:footnote w:id="112">
    <w:p w:rsidR="00DF03F0" w:rsidRPr="00EC5430" w:rsidRDefault="00DF03F0" w:rsidP="009D797A">
      <w:pPr>
        <w:pStyle w:val="FootnoteText"/>
        <w:rPr>
          <w:rFonts w:ascii="Garamond" w:hAnsi="Garamond"/>
          <w:lang w:val="en-GB"/>
        </w:rPr>
      </w:pPr>
      <w:r w:rsidRPr="00EC5430">
        <w:rPr>
          <w:rStyle w:val="FootnoteReference"/>
          <w:rFonts w:ascii="Garamond" w:hAnsi="Garamond"/>
          <w:lang w:val="en-GB"/>
        </w:rPr>
        <w:footnoteRef/>
      </w:r>
      <w:r w:rsidRPr="00EC5430">
        <w:rPr>
          <w:rFonts w:ascii="Garamond" w:hAnsi="Garamond"/>
          <w:lang w:val="en-GB"/>
        </w:rPr>
        <w:t xml:space="preserve"> </w:t>
      </w:r>
      <w:proofErr w:type="gramStart"/>
      <w:r w:rsidRPr="00EC5430">
        <w:rPr>
          <w:rFonts w:ascii="Garamond" w:hAnsi="Garamond"/>
          <w:lang w:val="en-GB"/>
        </w:rPr>
        <w:t>ILO (2015).</w:t>
      </w:r>
      <w:proofErr w:type="gramEnd"/>
      <w:r w:rsidRPr="00EC5430">
        <w:rPr>
          <w:rFonts w:ascii="Garamond" w:hAnsi="Garamond"/>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1B0"/>
    <w:multiLevelType w:val="hybridMultilevel"/>
    <w:tmpl w:val="B5D68B94"/>
    <w:lvl w:ilvl="0" w:tplc="A06E0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82F07"/>
    <w:multiLevelType w:val="hybridMultilevel"/>
    <w:tmpl w:val="C64E50FC"/>
    <w:lvl w:ilvl="0" w:tplc="8BD6092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8388A"/>
    <w:multiLevelType w:val="hybridMultilevel"/>
    <w:tmpl w:val="DE7A7F02"/>
    <w:lvl w:ilvl="0" w:tplc="8FF0949E">
      <w:start w:val="1"/>
      <w:numFmt w:val="bullet"/>
      <w:lvlText w:val=""/>
      <w:lvlJc w:val="left"/>
      <w:pPr>
        <w:ind w:left="785"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29153A3D"/>
    <w:multiLevelType w:val="hybridMultilevel"/>
    <w:tmpl w:val="6FA8DE3C"/>
    <w:lvl w:ilvl="0" w:tplc="8BD609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eille, Claire">
    <w15:presenceInfo w15:providerId="AD" w15:userId="S-1-5-21-525788414-1921020387-24915789-23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95"/>
    <w:rsid w:val="00005089"/>
    <w:rsid w:val="00006C03"/>
    <w:rsid w:val="00011E57"/>
    <w:rsid w:val="00013404"/>
    <w:rsid w:val="0001460C"/>
    <w:rsid w:val="000162D0"/>
    <w:rsid w:val="00023402"/>
    <w:rsid w:val="00023858"/>
    <w:rsid w:val="00030DE6"/>
    <w:rsid w:val="00031F7B"/>
    <w:rsid w:val="00036746"/>
    <w:rsid w:val="00037EC6"/>
    <w:rsid w:val="0004324B"/>
    <w:rsid w:val="0005255E"/>
    <w:rsid w:val="00053C0A"/>
    <w:rsid w:val="00055D6D"/>
    <w:rsid w:val="00056910"/>
    <w:rsid w:val="000679FA"/>
    <w:rsid w:val="00070353"/>
    <w:rsid w:val="00077052"/>
    <w:rsid w:val="00077092"/>
    <w:rsid w:val="0007736C"/>
    <w:rsid w:val="000809E2"/>
    <w:rsid w:val="00084D54"/>
    <w:rsid w:val="0008687C"/>
    <w:rsid w:val="000A0475"/>
    <w:rsid w:val="000A29F8"/>
    <w:rsid w:val="000A3F07"/>
    <w:rsid w:val="000B0B5E"/>
    <w:rsid w:val="000B6FF1"/>
    <w:rsid w:val="000C11C0"/>
    <w:rsid w:val="000C30EF"/>
    <w:rsid w:val="000C4A82"/>
    <w:rsid w:val="000D18CD"/>
    <w:rsid w:val="000D2662"/>
    <w:rsid w:val="000D2E8A"/>
    <w:rsid w:val="000E0CAD"/>
    <w:rsid w:val="000E19D0"/>
    <w:rsid w:val="000E3109"/>
    <w:rsid w:val="000E5303"/>
    <w:rsid w:val="000E7686"/>
    <w:rsid w:val="000F27F1"/>
    <w:rsid w:val="000F6FE4"/>
    <w:rsid w:val="000F762F"/>
    <w:rsid w:val="000F791C"/>
    <w:rsid w:val="001001CA"/>
    <w:rsid w:val="00101B49"/>
    <w:rsid w:val="00101F97"/>
    <w:rsid w:val="00102D4C"/>
    <w:rsid w:val="00103B53"/>
    <w:rsid w:val="00105F38"/>
    <w:rsid w:val="00116BBF"/>
    <w:rsid w:val="0012052D"/>
    <w:rsid w:val="00120DF7"/>
    <w:rsid w:val="00123ABA"/>
    <w:rsid w:val="00123C0C"/>
    <w:rsid w:val="001251A4"/>
    <w:rsid w:val="00126400"/>
    <w:rsid w:val="00126FB5"/>
    <w:rsid w:val="00134D47"/>
    <w:rsid w:val="00134FE0"/>
    <w:rsid w:val="0013601A"/>
    <w:rsid w:val="0013638A"/>
    <w:rsid w:val="0014328C"/>
    <w:rsid w:val="00151237"/>
    <w:rsid w:val="0015249F"/>
    <w:rsid w:val="00152AE5"/>
    <w:rsid w:val="00155BA6"/>
    <w:rsid w:val="001604F9"/>
    <w:rsid w:val="00164EEE"/>
    <w:rsid w:val="001677B3"/>
    <w:rsid w:val="00170295"/>
    <w:rsid w:val="0017030B"/>
    <w:rsid w:val="001719CF"/>
    <w:rsid w:val="00171D50"/>
    <w:rsid w:val="001742C2"/>
    <w:rsid w:val="00176A44"/>
    <w:rsid w:val="0018055F"/>
    <w:rsid w:val="00185B66"/>
    <w:rsid w:val="00187A24"/>
    <w:rsid w:val="00187DC2"/>
    <w:rsid w:val="001908D5"/>
    <w:rsid w:val="001920DA"/>
    <w:rsid w:val="00194EA2"/>
    <w:rsid w:val="001974E3"/>
    <w:rsid w:val="001A1351"/>
    <w:rsid w:val="001A55FD"/>
    <w:rsid w:val="001A597D"/>
    <w:rsid w:val="001A73AF"/>
    <w:rsid w:val="001B19C7"/>
    <w:rsid w:val="001B25E4"/>
    <w:rsid w:val="001B50F0"/>
    <w:rsid w:val="001C6401"/>
    <w:rsid w:val="001E0012"/>
    <w:rsid w:val="001E0BA0"/>
    <w:rsid w:val="001E196F"/>
    <w:rsid w:val="001E29A0"/>
    <w:rsid w:val="001E6D2E"/>
    <w:rsid w:val="001F0FDC"/>
    <w:rsid w:val="001F1F88"/>
    <w:rsid w:val="001F4F71"/>
    <w:rsid w:val="001F57D0"/>
    <w:rsid w:val="00200B5C"/>
    <w:rsid w:val="00200CDE"/>
    <w:rsid w:val="002010E7"/>
    <w:rsid w:val="00201DAE"/>
    <w:rsid w:val="002033F5"/>
    <w:rsid w:val="00203A48"/>
    <w:rsid w:val="00207612"/>
    <w:rsid w:val="0021158F"/>
    <w:rsid w:val="002124CA"/>
    <w:rsid w:val="002125F4"/>
    <w:rsid w:val="002207C1"/>
    <w:rsid w:val="002219D1"/>
    <w:rsid w:val="002226BC"/>
    <w:rsid w:val="00225395"/>
    <w:rsid w:val="002265D6"/>
    <w:rsid w:val="00230892"/>
    <w:rsid w:val="002322DC"/>
    <w:rsid w:val="00233A7E"/>
    <w:rsid w:val="00233BC2"/>
    <w:rsid w:val="00234F29"/>
    <w:rsid w:val="00236118"/>
    <w:rsid w:val="002519D6"/>
    <w:rsid w:val="002553EC"/>
    <w:rsid w:val="002566CC"/>
    <w:rsid w:val="00266C2F"/>
    <w:rsid w:val="00267C9E"/>
    <w:rsid w:val="00270C39"/>
    <w:rsid w:val="00270DF1"/>
    <w:rsid w:val="002716BB"/>
    <w:rsid w:val="00271FC4"/>
    <w:rsid w:val="00275989"/>
    <w:rsid w:val="00281AD6"/>
    <w:rsid w:val="00284552"/>
    <w:rsid w:val="00285FB6"/>
    <w:rsid w:val="00287BE3"/>
    <w:rsid w:val="00290B2C"/>
    <w:rsid w:val="0029275A"/>
    <w:rsid w:val="002936F2"/>
    <w:rsid w:val="00296D6B"/>
    <w:rsid w:val="00297540"/>
    <w:rsid w:val="002A1383"/>
    <w:rsid w:val="002A7137"/>
    <w:rsid w:val="002B1382"/>
    <w:rsid w:val="002B2800"/>
    <w:rsid w:val="002B5A8F"/>
    <w:rsid w:val="002B65A1"/>
    <w:rsid w:val="002B762F"/>
    <w:rsid w:val="002C4C2E"/>
    <w:rsid w:val="002D07B4"/>
    <w:rsid w:val="002D09E5"/>
    <w:rsid w:val="002D414E"/>
    <w:rsid w:val="002E4AC3"/>
    <w:rsid w:val="002E5202"/>
    <w:rsid w:val="002F03A5"/>
    <w:rsid w:val="002F0D73"/>
    <w:rsid w:val="002F1EAD"/>
    <w:rsid w:val="00303A29"/>
    <w:rsid w:val="003115E0"/>
    <w:rsid w:val="00312C0F"/>
    <w:rsid w:val="0031310F"/>
    <w:rsid w:val="003133E8"/>
    <w:rsid w:val="003166A0"/>
    <w:rsid w:val="00332461"/>
    <w:rsid w:val="0033331A"/>
    <w:rsid w:val="00334FDC"/>
    <w:rsid w:val="003409D4"/>
    <w:rsid w:val="003418F5"/>
    <w:rsid w:val="00347AAB"/>
    <w:rsid w:val="00350A98"/>
    <w:rsid w:val="003542C8"/>
    <w:rsid w:val="00356754"/>
    <w:rsid w:val="00357F96"/>
    <w:rsid w:val="003623E9"/>
    <w:rsid w:val="0036506C"/>
    <w:rsid w:val="003670EF"/>
    <w:rsid w:val="003721FB"/>
    <w:rsid w:val="003729D9"/>
    <w:rsid w:val="00373151"/>
    <w:rsid w:val="00374B8E"/>
    <w:rsid w:val="00375225"/>
    <w:rsid w:val="00386696"/>
    <w:rsid w:val="00386F90"/>
    <w:rsid w:val="00386FA9"/>
    <w:rsid w:val="00390ED1"/>
    <w:rsid w:val="00392F2D"/>
    <w:rsid w:val="0039314E"/>
    <w:rsid w:val="00395EB2"/>
    <w:rsid w:val="003974F5"/>
    <w:rsid w:val="003A673A"/>
    <w:rsid w:val="003B2E68"/>
    <w:rsid w:val="003B3FFF"/>
    <w:rsid w:val="003D6B68"/>
    <w:rsid w:val="003D6DAD"/>
    <w:rsid w:val="003D720E"/>
    <w:rsid w:val="003D74F5"/>
    <w:rsid w:val="003E113A"/>
    <w:rsid w:val="003E1C3E"/>
    <w:rsid w:val="003E403C"/>
    <w:rsid w:val="003E7E05"/>
    <w:rsid w:val="003F0B37"/>
    <w:rsid w:val="003F3DE5"/>
    <w:rsid w:val="003F65FE"/>
    <w:rsid w:val="00400CB7"/>
    <w:rsid w:val="004027A2"/>
    <w:rsid w:val="00405672"/>
    <w:rsid w:val="004125DC"/>
    <w:rsid w:val="00414A9B"/>
    <w:rsid w:val="004178C4"/>
    <w:rsid w:val="00421A23"/>
    <w:rsid w:val="00425F49"/>
    <w:rsid w:val="00426135"/>
    <w:rsid w:val="00427ADE"/>
    <w:rsid w:val="00433B3C"/>
    <w:rsid w:val="00433BDC"/>
    <w:rsid w:val="004364D8"/>
    <w:rsid w:val="00441DF3"/>
    <w:rsid w:val="00446952"/>
    <w:rsid w:val="0044746E"/>
    <w:rsid w:val="00456709"/>
    <w:rsid w:val="004578D2"/>
    <w:rsid w:val="00460B9E"/>
    <w:rsid w:val="004618D2"/>
    <w:rsid w:val="00463A95"/>
    <w:rsid w:val="004674F3"/>
    <w:rsid w:val="00467DCC"/>
    <w:rsid w:val="00467FB9"/>
    <w:rsid w:val="004713AE"/>
    <w:rsid w:val="004850E1"/>
    <w:rsid w:val="00485C72"/>
    <w:rsid w:val="00486991"/>
    <w:rsid w:val="00494FB1"/>
    <w:rsid w:val="00495FB3"/>
    <w:rsid w:val="004A00AB"/>
    <w:rsid w:val="004A61DF"/>
    <w:rsid w:val="004A712D"/>
    <w:rsid w:val="004A722C"/>
    <w:rsid w:val="004B501D"/>
    <w:rsid w:val="004C6D7C"/>
    <w:rsid w:val="004D00CC"/>
    <w:rsid w:val="004D1DD7"/>
    <w:rsid w:val="004D56BB"/>
    <w:rsid w:val="004E23A6"/>
    <w:rsid w:val="004E59A5"/>
    <w:rsid w:val="004E6BF2"/>
    <w:rsid w:val="004F30FA"/>
    <w:rsid w:val="00500B09"/>
    <w:rsid w:val="00500CEF"/>
    <w:rsid w:val="005148B0"/>
    <w:rsid w:val="0052109A"/>
    <w:rsid w:val="00521FAE"/>
    <w:rsid w:val="00525F1E"/>
    <w:rsid w:val="00530EDC"/>
    <w:rsid w:val="0053569F"/>
    <w:rsid w:val="00536967"/>
    <w:rsid w:val="00536EAA"/>
    <w:rsid w:val="0053735D"/>
    <w:rsid w:val="0054470A"/>
    <w:rsid w:val="00550F0E"/>
    <w:rsid w:val="00552EEC"/>
    <w:rsid w:val="00553273"/>
    <w:rsid w:val="00555840"/>
    <w:rsid w:val="0056334B"/>
    <w:rsid w:val="005635AA"/>
    <w:rsid w:val="00563A41"/>
    <w:rsid w:val="0057084D"/>
    <w:rsid w:val="00576638"/>
    <w:rsid w:val="005808BB"/>
    <w:rsid w:val="005823A3"/>
    <w:rsid w:val="00590776"/>
    <w:rsid w:val="00590FAB"/>
    <w:rsid w:val="005923B8"/>
    <w:rsid w:val="005A5C53"/>
    <w:rsid w:val="005A6B62"/>
    <w:rsid w:val="005A7029"/>
    <w:rsid w:val="005B18F9"/>
    <w:rsid w:val="005B28BC"/>
    <w:rsid w:val="005B49BA"/>
    <w:rsid w:val="005B753D"/>
    <w:rsid w:val="005C0A72"/>
    <w:rsid w:val="005C6995"/>
    <w:rsid w:val="005C721A"/>
    <w:rsid w:val="005D40BE"/>
    <w:rsid w:val="005D73C5"/>
    <w:rsid w:val="005E4F21"/>
    <w:rsid w:val="005E6B85"/>
    <w:rsid w:val="005E7A7F"/>
    <w:rsid w:val="005F11A7"/>
    <w:rsid w:val="005F7EAE"/>
    <w:rsid w:val="00600B11"/>
    <w:rsid w:val="0060143E"/>
    <w:rsid w:val="00601DE5"/>
    <w:rsid w:val="00601F07"/>
    <w:rsid w:val="00603E2D"/>
    <w:rsid w:val="0061150E"/>
    <w:rsid w:val="00615F9A"/>
    <w:rsid w:val="00617134"/>
    <w:rsid w:val="0062222C"/>
    <w:rsid w:val="00622A4E"/>
    <w:rsid w:val="00623EDC"/>
    <w:rsid w:val="006348DA"/>
    <w:rsid w:val="006361FC"/>
    <w:rsid w:val="00637418"/>
    <w:rsid w:val="00643336"/>
    <w:rsid w:val="00650382"/>
    <w:rsid w:val="00650659"/>
    <w:rsid w:val="0065455B"/>
    <w:rsid w:val="0065548D"/>
    <w:rsid w:val="00655ED5"/>
    <w:rsid w:val="00657990"/>
    <w:rsid w:val="00657F85"/>
    <w:rsid w:val="006600AB"/>
    <w:rsid w:val="00661ADF"/>
    <w:rsid w:val="0068266E"/>
    <w:rsid w:val="00683725"/>
    <w:rsid w:val="0068443C"/>
    <w:rsid w:val="00690B87"/>
    <w:rsid w:val="00694162"/>
    <w:rsid w:val="006964AD"/>
    <w:rsid w:val="006973F5"/>
    <w:rsid w:val="006B122E"/>
    <w:rsid w:val="006C19C7"/>
    <w:rsid w:val="006C5C83"/>
    <w:rsid w:val="006D254D"/>
    <w:rsid w:val="006E3B01"/>
    <w:rsid w:val="006E7FD0"/>
    <w:rsid w:val="006F2E01"/>
    <w:rsid w:val="006F5B2C"/>
    <w:rsid w:val="007038D0"/>
    <w:rsid w:val="0072489F"/>
    <w:rsid w:val="00726599"/>
    <w:rsid w:val="007266B8"/>
    <w:rsid w:val="007314E1"/>
    <w:rsid w:val="00732BFD"/>
    <w:rsid w:val="007419AD"/>
    <w:rsid w:val="007441B8"/>
    <w:rsid w:val="00746FBC"/>
    <w:rsid w:val="00747E37"/>
    <w:rsid w:val="00750A81"/>
    <w:rsid w:val="00756F87"/>
    <w:rsid w:val="00757C04"/>
    <w:rsid w:val="00765941"/>
    <w:rsid w:val="007669D7"/>
    <w:rsid w:val="00770B2C"/>
    <w:rsid w:val="0077609E"/>
    <w:rsid w:val="00782765"/>
    <w:rsid w:val="007843EF"/>
    <w:rsid w:val="00787EAD"/>
    <w:rsid w:val="007926D1"/>
    <w:rsid w:val="007936E4"/>
    <w:rsid w:val="007946E8"/>
    <w:rsid w:val="007A2DB2"/>
    <w:rsid w:val="007A36FB"/>
    <w:rsid w:val="007B18D5"/>
    <w:rsid w:val="007B37D8"/>
    <w:rsid w:val="007B38DC"/>
    <w:rsid w:val="007B4919"/>
    <w:rsid w:val="007C224C"/>
    <w:rsid w:val="007C4ABE"/>
    <w:rsid w:val="007D11F2"/>
    <w:rsid w:val="007D26A2"/>
    <w:rsid w:val="007D52A2"/>
    <w:rsid w:val="007E1C91"/>
    <w:rsid w:val="007E2D31"/>
    <w:rsid w:val="007E3023"/>
    <w:rsid w:val="007E3BC6"/>
    <w:rsid w:val="007E4846"/>
    <w:rsid w:val="007E5AA7"/>
    <w:rsid w:val="007E647D"/>
    <w:rsid w:val="007F1B70"/>
    <w:rsid w:val="007F4E49"/>
    <w:rsid w:val="007F582F"/>
    <w:rsid w:val="007F6185"/>
    <w:rsid w:val="00802750"/>
    <w:rsid w:val="00802B1D"/>
    <w:rsid w:val="00803BF0"/>
    <w:rsid w:val="008042B5"/>
    <w:rsid w:val="00804637"/>
    <w:rsid w:val="00805CB3"/>
    <w:rsid w:val="00807623"/>
    <w:rsid w:val="00810089"/>
    <w:rsid w:val="008142B4"/>
    <w:rsid w:val="008207F0"/>
    <w:rsid w:val="008208A9"/>
    <w:rsid w:val="008234CD"/>
    <w:rsid w:val="00823A6C"/>
    <w:rsid w:val="00824B4B"/>
    <w:rsid w:val="00825D7C"/>
    <w:rsid w:val="00826E76"/>
    <w:rsid w:val="008332BD"/>
    <w:rsid w:val="00837CF1"/>
    <w:rsid w:val="0084595B"/>
    <w:rsid w:val="0084780D"/>
    <w:rsid w:val="0085106F"/>
    <w:rsid w:val="00851304"/>
    <w:rsid w:val="0085352D"/>
    <w:rsid w:val="00856440"/>
    <w:rsid w:val="0086730B"/>
    <w:rsid w:val="00867CA4"/>
    <w:rsid w:val="00874CE2"/>
    <w:rsid w:val="00874EEF"/>
    <w:rsid w:val="008814BD"/>
    <w:rsid w:val="00882079"/>
    <w:rsid w:val="008848C9"/>
    <w:rsid w:val="008852AC"/>
    <w:rsid w:val="00887DE5"/>
    <w:rsid w:val="00892B2F"/>
    <w:rsid w:val="008965EA"/>
    <w:rsid w:val="008A01D8"/>
    <w:rsid w:val="008A5A05"/>
    <w:rsid w:val="008B3215"/>
    <w:rsid w:val="008B5FA6"/>
    <w:rsid w:val="008B67AC"/>
    <w:rsid w:val="008C280B"/>
    <w:rsid w:val="008D0AFD"/>
    <w:rsid w:val="008D3854"/>
    <w:rsid w:val="008D39C4"/>
    <w:rsid w:val="008D7807"/>
    <w:rsid w:val="008E5CAF"/>
    <w:rsid w:val="008F6D5F"/>
    <w:rsid w:val="008F70D3"/>
    <w:rsid w:val="008F7D45"/>
    <w:rsid w:val="00905261"/>
    <w:rsid w:val="00906DCF"/>
    <w:rsid w:val="009123C2"/>
    <w:rsid w:val="009130A8"/>
    <w:rsid w:val="00916D11"/>
    <w:rsid w:val="00916E7D"/>
    <w:rsid w:val="00917456"/>
    <w:rsid w:val="009259D0"/>
    <w:rsid w:val="009279BD"/>
    <w:rsid w:val="00930229"/>
    <w:rsid w:val="0093103E"/>
    <w:rsid w:val="009317E8"/>
    <w:rsid w:val="009360FC"/>
    <w:rsid w:val="00944E60"/>
    <w:rsid w:val="0094673E"/>
    <w:rsid w:val="00953F6B"/>
    <w:rsid w:val="00962916"/>
    <w:rsid w:val="00967054"/>
    <w:rsid w:val="00975372"/>
    <w:rsid w:val="00975CD6"/>
    <w:rsid w:val="0098541C"/>
    <w:rsid w:val="00994793"/>
    <w:rsid w:val="00997855"/>
    <w:rsid w:val="009A2C07"/>
    <w:rsid w:val="009A52CA"/>
    <w:rsid w:val="009B3B81"/>
    <w:rsid w:val="009C0E35"/>
    <w:rsid w:val="009C242B"/>
    <w:rsid w:val="009C4066"/>
    <w:rsid w:val="009C41AF"/>
    <w:rsid w:val="009C6409"/>
    <w:rsid w:val="009D130A"/>
    <w:rsid w:val="009D2B29"/>
    <w:rsid w:val="009D2FD1"/>
    <w:rsid w:val="009D5D11"/>
    <w:rsid w:val="009D797A"/>
    <w:rsid w:val="009E3085"/>
    <w:rsid w:val="009E6BEF"/>
    <w:rsid w:val="009F0A1A"/>
    <w:rsid w:val="009F5924"/>
    <w:rsid w:val="009F5A1C"/>
    <w:rsid w:val="00A01CE1"/>
    <w:rsid w:val="00A028FF"/>
    <w:rsid w:val="00A03017"/>
    <w:rsid w:val="00A05502"/>
    <w:rsid w:val="00A06C3A"/>
    <w:rsid w:val="00A12410"/>
    <w:rsid w:val="00A16C79"/>
    <w:rsid w:val="00A17728"/>
    <w:rsid w:val="00A17E32"/>
    <w:rsid w:val="00A27741"/>
    <w:rsid w:val="00A42334"/>
    <w:rsid w:val="00A46485"/>
    <w:rsid w:val="00A51DA6"/>
    <w:rsid w:val="00A5236A"/>
    <w:rsid w:val="00A60114"/>
    <w:rsid w:val="00A64415"/>
    <w:rsid w:val="00A70C03"/>
    <w:rsid w:val="00A71201"/>
    <w:rsid w:val="00A71460"/>
    <w:rsid w:val="00A71AAA"/>
    <w:rsid w:val="00A74FEB"/>
    <w:rsid w:val="00A77715"/>
    <w:rsid w:val="00A77864"/>
    <w:rsid w:val="00A80F45"/>
    <w:rsid w:val="00A833DB"/>
    <w:rsid w:val="00A84E89"/>
    <w:rsid w:val="00A931FA"/>
    <w:rsid w:val="00A94E99"/>
    <w:rsid w:val="00A95A7B"/>
    <w:rsid w:val="00AA03AD"/>
    <w:rsid w:val="00AA0DB8"/>
    <w:rsid w:val="00AA3E71"/>
    <w:rsid w:val="00AA5E8C"/>
    <w:rsid w:val="00AA7EA9"/>
    <w:rsid w:val="00AB452A"/>
    <w:rsid w:val="00AB6A08"/>
    <w:rsid w:val="00AB6A79"/>
    <w:rsid w:val="00AC0E9E"/>
    <w:rsid w:val="00AC5046"/>
    <w:rsid w:val="00AC50F0"/>
    <w:rsid w:val="00AD10AD"/>
    <w:rsid w:val="00AD3751"/>
    <w:rsid w:val="00AE02A7"/>
    <w:rsid w:val="00AF7CF6"/>
    <w:rsid w:val="00B0027B"/>
    <w:rsid w:val="00B04D5C"/>
    <w:rsid w:val="00B066A4"/>
    <w:rsid w:val="00B11AC7"/>
    <w:rsid w:val="00B13CCC"/>
    <w:rsid w:val="00B1414D"/>
    <w:rsid w:val="00B150FA"/>
    <w:rsid w:val="00B170B9"/>
    <w:rsid w:val="00B20058"/>
    <w:rsid w:val="00B2268D"/>
    <w:rsid w:val="00B30378"/>
    <w:rsid w:val="00B36F52"/>
    <w:rsid w:val="00B40515"/>
    <w:rsid w:val="00B438FD"/>
    <w:rsid w:val="00B47DAF"/>
    <w:rsid w:val="00B54028"/>
    <w:rsid w:val="00B6205E"/>
    <w:rsid w:val="00B657F5"/>
    <w:rsid w:val="00B66931"/>
    <w:rsid w:val="00B6732F"/>
    <w:rsid w:val="00B7191C"/>
    <w:rsid w:val="00B732FE"/>
    <w:rsid w:val="00B73C37"/>
    <w:rsid w:val="00B83EF7"/>
    <w:rsid w:val="00B841C9"/>
    <w:rsid w:val="00B946B1"/>
    <w:rsid w:val="00B965BB"/>
    <w:rsid w:val="00BA6CD0"/>
    <w:rsid w:val="00BB1CB5"/>
    <w:rsid w:val="00BB247C"/>
    <w:rsid w:val="00BC1065"/>
    <w:rsid w:val="00BC3489"/>
    <w:rsid w:val="00BC6466"/>
    <w:rsid w:val="00BD1BFF"/>
    <w:rsid w:val="00BD22EA"/>
    <w:rsid w:val="00BD5500"/>
    <w:rsid w:val="00BD6F7A"/>
    <w:rsid w:val="00BE3474"/>
    <w:rsid w:val="00BE6F78"/>
    <w:rsid w:val="00BE7CE1"/>
    <w:rsid w:val="00BF31C4"/>
    <w:rsid w:val="00C018DF"/>
    <w:rsid w:val="00C117BF"/>
    <w:rsid w:val="00C15FCE"/>
    <w:rsid w:val="00C20AF7"/>
    <w:rsid w:val="00C21A00"/>
    <w:rsid w:val="00C27CE0"/>
    <w:rsid w:val="00C3456F"/>
    <w:rsid w:val="00C34DB4"/>
    <w:rsid w:val="00C36F12"/>
    <w:rsid w:val="00C40BE2"/>
    <w:rsid w:val="00C4234F"/>
    <w:rsid w:val="00C42FED"/>
    <w:rsid w:val="00C45BF9"/>
    <w:rsid w:val="00C503B7"/>
    <w:rsid w:val="00C53BD9"/>
    <w:rsid w:val="00C63C08"/>
    <w:rsid w:val="00C70C57"/>
    <w:rsid w:val="00C70EEC"/>
    <w:rsid w:val="00C73C81"/>
    <w:rsid w:val="00C77298"/>
    <w:rsid w:val="00C829B7"/>
    <w:rsid w:val="00C83E95"/>
    <w:rsid w:val="00C85FE7"/>
    <w:rsid w:val="00C87C2F"/>
    <w:rsid w:val="00C9268D"/>
    <w:rsid w:val="00C96708"/>
    <w:rsid w:val="00CA1747"/>
    <w:rsid w:val="00CA22A9"/>
    <w:rsid w:val="00CA292A"/>
    <w:rsid w:val="00CA4ADE"/>
    <w:rsid w:val="00CB0FA1"/>
    <w:rsid w:val="00CB3926"/>
    <w:rsid w:val="00CB6742"/>
    <w:rsid w:val="00CC446E"/>
    <w:rsid w:val="00CD4EF8"/>
    <w:rsid w:val="00CE107E"/>
    <w:rsid w:val="00CE1DCD"/>
    <w:rsid w:val="00CE6BC4"/>
    <w:rsid w:val="00CF5731"/>
    <w:rsid w:val="00CF65D0"/>
    <w:rsid w:val="00D013B4"/>
    <w:rsid w:val="00D03154"/>
    <w:rsid w:val="00D03462"/>
    <w:rsid w:val="00D056AE"/>
    <w:rsid w:val="00D20C68"/>
    <w:rsid w:val="00D25F34"/>
    <w:rsid w:val="00D26DEA"/>
    <w:rsid w:val="00D311BB"/>
    <w:rsid w:val="00D36596"/>
    <w:rsid w:val="00D400C0"/>
    <w:rsid w:val="00D469C5"/>
    <w:rsid w:val="00D4713B"/>
    <w:rsid w:val="00D51662"/>
    <w:rsid w:val="00D523AE"/>
    <w:rsid w:val="00D5757B"/>
    <w:rsid w:val="00D57942"/>
    <w:rsid w:val="00D62BE3"/>
    <w:rsid w:val="00D6489B"/>
    <w:rsid w:val="00D6491D"/>
    <w:rsid w:val="00D70B53"/>
    <w:rsid w:val="00D725E6"/>
    <w:rsid w:val="00D75939"/>
    <w:rsid w:val="00D760A1"/>
    <w:rsid w:val="00D76D79"/>
    <w:rsid w:val="00D778C0"/>
    <w:rsid w:val="00D811AF"/>
    <w:rsid w:val="00D87FF8"/>
    <w:rsid w:val="00D97771"/>
    <w:rsid w:val="00DA3D32"/>
    <w:rsid w:val="00DA4457"/>
    <w:rsid w:val="00DB12EE"/>
    <w:rsid w:val="00DC386D"/>
    <w:rsid w:val="00DC57F3"/>
    <w:rsid w:val="00DD1284"/>
    <w:rsid w:val="00DD13D6"/>
    <w:rsid w:val="00DD19E2"/>
    <w:rsid w:val="00DD1FD3"/>
    <w:rsid w:val="00DD721C"/>
    <w:rsid w:val="00DD7A51"/>
    <w:rsid w:val="00DE18EC"/>
    <w:rsid w:val="00DE29AD"/>
    <w:rsid w:val="00DE76B8"/>
    <w:rsid w:val="00DF03F0"/>
    <w:rsid w:val="00DF1F78"/>
    <w:rsid w:val="00DF454F"/>
    <w:rsid w:val="00DF50C6"/>
    <w:rsid w:val="00DF5D43"/>
    <w:rsid w:val="00E00E94"/>
    <w:rsid w:val="00E0671D"/>
    <w:rsid w:val="00E07058"/>
    <w:rsid w:val="00E07919"/>
    <w:rsid w:val="00E12B94"/>
    <w:rsid w:val="00E14FCA"/>
    <w:rsid w:val="00E15D43"/>
    <w:rsid w:val="00E16CBF"/>
    <w:rsid w:val="00E255D3"/>
    <w:rsid w:val="00E309B4"/>
    <w:rsid w:val="00E337E2"/>
    <w:rsid w:val="00E33B5C"/>
    <w:rsid w:val="00E36466"/>
    <w:rsid w:val="00E42AC9"/>
    <w:rsid w:val="00E42EA6"/>
    <w:rsid w:val="00E4489D"/>
    <w:rsid w:val="00E46BB0"/>
    <w:rsid w:val="00E50831"/>
    <w:rsid w:val="00E517DE"/>
    <w:rsid w:val="00E52929"/>
    <w:rsid w:val="00E61907"/>
    <w:rsid w:val="00E6498D"/>
    <w:rsid w:val="00E64B40"/>
    <w:rsid w:val="00E657E4"/>
    <w:rsid w:val="00E70DCD"/>
    <w:rsid w:val="00E70E55"/>
    <w:rsid w:val="00E73FD5"/>
    <w:rsid w:val="00E81485"/>
    <w:rsid w:val="00E8220D"/>
    <w:rsid w:val="00E825AF"/>
    <w:rsid w:val="00E8325C"/>
    <w:rsid w:val="00E845B7"/>
    <w:rsid w:val="00E86AAB"/>
    <w:rsid w:val="00E916E7"/>
    <w:rsid w:val="00E91868"/>
    <w:rsid w:val="00E91C31"/>
    <w:rsid w:val="00EA3A37"/>
    <w:rsid w:val="00EA582F"/>
    <w:rsid w:val="00EA5B6B"/>
    <w:rsid w:val="00EB64F7"/>
    <w:rsid w:val="00EC5430"/>
    <w:rsid w:val="00EE73A9"/>
    <w:rsid w:val="00EF316E"/>
    <w:rsid w:val="00EF5287"/>
    <w:rsid w:val="00EF6541"/>
    <w:rsid w:val="00EF69F8"/>
    <w:rsid w:val="00F04AE5"/>
    <w:rsid w:val="00F144D0"/>
    <w:rsid w:val="00F221F9"/>
    <w:rsid w:val="00F23812"/>
    <w:rsid w:val="00F23A71"/>
    <w:rsid w:val="00F27457"/>
    <w:rsid w:val="00F424A0"/>
    <w:rsid w:val="00F43621"/>
    <w:rsid w:val="00F44C4A"/>
    <w:rsid w:val="00F4687A"/>
    <w:rsid w:val="00F46C2F"/>
    <w:rsid w:val="00F47F57"/>
    <w:rsid w:val="00F53D0C"/>
    <w:rsid w:val="00F5645C"/>
    <w:rsid w:val="00F567BA"/>
    <w:rsid w:val="00F61763"/>
    <w:rsid w:val="00F67DEF"/>
    <w:rsid w:val="00F74039"/>
    <w:rsid w:val="00F74258"/>
    <w:rsid w:val="00F74ACA"/>
    <w:rsid w:val="00F750CF"/>
    <w:rsid w:val="00F86707"/>
    <w:rsid w:val="00F96835"/>
    <w:rsid w:val="00FA00F2"/>
    <w:rsid w:val="00FA5A86"/>
    <w:rsid w:val="00FB00B8"/>
    <w:rsid w:val="00FB1E04"/>
    <w:rsid w:val="00FB5256"/>
    <w:rsid w:val="00FC5C52"/>
    <w:rsid w:val="00FD0E46"/>
    <w:rsid w:val="00FD1109"/>
    <w:rsid w:val="00FD3ED8"/>
    <w:rsid w:val="00FE02C3"/>
    <w:rsid w:val="00FE34F6"/>
    <w:rsid w:val="00FE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95"/>
    <w:rPr>
      <w:lang w:val="fi-FI"/>
    </w:rPr>
  </w:style>
  <w:style w:type="paragraph" w:styleId="Heading1">
    <w:name w:val="heading 1"/>
    <w:basedOn w:val="Normal"/>
    <w:next w:val="Normal"/>
    <w:link w:val="Heading1Char"/>
    <w:qFormat/>
    <w:rsid w:val="00225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620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395"/>
    <w:rPr>
      <w:rFonts w:asciiTheme="majorHAnsi" w:eastAsiaTheme="majorEastAsia" w:hAnsiTheme="majorHAnsi" w:cstheme="majorBidi"/>
      <w:color w:val="2E74B5" w:themeColor="accent1" w:themeShade="BF"/>
      <w:sz w:val="32"/>
      <w:szCs w:val="32"/>
      <w:lang w:val="fi-FI"/>
    </w:rPr>
  </w:style>
  <w:style w:type="paragraph" w:styleId="ListParagraph">
    <w:name w:val="List Paragraph"/>
    <w:basedOn w:val="Normal"/>
    <w:uiPriority w:val="34"/>
    <w:qFormat/>
    <w:rsid w:val="00225395"/>
    <w:pPr>
      <w:ind w:left="720"/>
      <w:contextualSpacing/>
    </w:pPr>
  </w:style>
  <w:style w:type="paragraph" w:styleId="FootnoteText">
    <w:name w:val="footnote text"/>
    <w:basedOn w:val="Normal"/>
    <w:link w:val="FootnoteTextChar"/>
    <w:unhideWhenUsed/>
    <w:qFormat/>
    <w:rsid w:val="00225395"/>
    <w:pPr>
      <w:spacing w:after="0" w:line="240" w:lineRule="auto"/>
    </w:pPr>
    <w:rPr>
      <w:sz w:val="20"/>
      <w:szCs w:val="20"/>
    </w:rPr>
  </w:style>
  <w:style w:type="character" w:customStyle="1" w:styleId="FootnoteTextChar">
    <w:name w:val="Footnote Text Char"/>
    <w:basedOn w:val="DefaultParagraphFont"/>
    <w:link w:val="FootnoteText"/>
    <w:rsid w:val="00225395"/>
    <w:rPr>
      <w:sz w:val="20"/>
      <w:szCs w:val="20"/>
      <w:lang w:val="fi-FI"/>
    </w:rPr>
  </w:style>
  <w:style w:type="character" w:styleId="FootnoteReference">
    <w:name w:val="footnote reference"/>
    <w:basedOn w:val="DefaultParagraphFont"/>
    <w:unhideWhenUsed/>
    <w:qFormat/>
    <w:rsid w:val="00225395"/>
    <w:rPr>
      <w:vertAlign w:val="superscript"/>
    </w:rPr>
  </w:style>
  <w:style w:type="character" w:styleId="Hyperlink">
    <w:name w:val="Hyperlink"/>
    <w:basedOn w:val="DefaultParagraphFont"/>
    <w:uiPriority w:val="99"/>
    <w:unhideWhenUsed/>
    <w:rsid w:val="005823A3"/>
    <w:rPr>
      <w:color w:val="0563C1" w:themeColor="hyperlink"/>
      <w:u w:val="single"/>
    </w:rPr>
  </w:style>
  <w:style w:type="character" w:customStyle="1" w:styleId="apple-converted-space">
    <w:name w:val="apple-converted-space"/>
    <w:basedOn w:val="DefaultParagraphFont"/>
    <w:rsid w:val="005823A3"/>
  </w:style>
  <w:style w:type="paragraph" w:styleId="BalloonText">
    <w:name w:val="Balloon Text"/>
    <w:basedOn w:val="Normal"/>
    <w:link w:val="BalloonTextChar"/>
    <w:uiPriority w:val="99"/>
    <w:semiHidden/>
    <w:unhideWhenUsed/>
    <w:rsid w:val="00D3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96"/>
    <w:rPr>
      <w:rFonts w:ascii="Segoe UI" w:hAnsi="Segoe UI" w:cs="Segoe UI"/>
      <w:sz w:val="18"/>
      <w:szCs w:val="18"/>
      <w:lang w:val="fi-FI"/>
    </w:rPr>
  </w:style>
  <w:style w:type="paragraph" w:styleId="CommentText">
    <w:name w:val="annotation text"/>
    <w:basedOn w:val="Normal"/>
    <w:link w:val="CommentTextChar"/>
    <w:rsid w:val="001974E3"/>
    <w:pPr>
      <w:spacing w:after="0" w:line="288" w:lineRule="auto"/>
      <w:jc w:val="both"/>
    </w:pPr>
    <w:rPr>
      <w:rFonts w:ascii="Times New Roman" w:eastAsia="Times New Roman" w:hAnsi="Times New Roman" w:cs="Times New Roman"/>
      <w:sz w:val="20"/>
      <w:szCs w:val="20"/>
      <w:lang w:val="en-GB" w:eastAsia="en-GB" w:bidi="en-GB"/>
    </w:rPr>
  </w:style>
  <w:style w:type="character" w:customStyle="1" w:styleId="CommentTextChar">
    <w:name w:val="Comment Text Char"/>
    <w:basedOn w:val="DefaultParagraphFont"/>
    <w:link w:val="CommentText"/>
    <w:rsid w:val="001974E3"/>
    <w:rPr>
      <w:rFonts w:ascii="Times New Roman" w:eastAsia="Times New Roman" w:hAnsi="Times New Roman" w:cs="Times New Roman"/>
      <w:sz w:val="20"/>
      <w:szCs w:val="20"/>
      <w:lang w:eastAsia="en-GB" w:bidi="en-GB"/>
    </w:rPr>
  </w:style>
  <w:style w:type="character" w:customStyle="1" w:styleId="Heading4Char">
    <w:name w:val="Heading 4 Char"/>
    <w:basedOn w:val="DefaultParagraphFont"/>
    <w:link w:val="Heading4"/>
    <w:uiPriority w:val="9"/>
    <w:semiHidden/>
    <w:rsid w:val="00B6205E"/>
    <w:rPr>
      <w:rFonts w:asciiTheme="majorHAnsi" w:eastAsiaTheme="majorEastAsia" w:hAnsiTheme="majorHAnsi" w:cstheme="majorBidi"/>
      <w:i/>
      <w:iCs/>
      <w:color w:val="2E74B5" w:themeColor="accent1" w:themeShade="BF"/>
      <w:lang w:val="fi-FI"/>
    </w:rPr>
  </w:style>
  <w:style w:type="paragraph" w:styleId="NormalWeb">
    <w:name w:val="Normal (Web)"/>
    <w:basedOn w:val="Normal"/>
    <w:uiPriority w:val="99"/>
    <w:semiHidden/>
    <w:unhideWhenUsed/>
    <w:rsid w:val="00B6205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a3520normalp13">
    <w:name w:val="a__35__20_normal_p13"/>
    <w:basedOn w:val="Normal"/>
    <w:rsid w:val="002A713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rsid w:val="00882079"/>
    <w:rPr>
      <w:rFonts w:asciiTheme="majorHAnsi" w:eastAsiaTheme="majorEastAsia" w:hAnsiTheme="majorHAnsi" w:cstheme="majorBidi"/>
      <w:color w:val="2E74B5" w:themeColor="accent1" w:themeShade="BF"/>
      <w:sz w:val="26"/>
      <w:szCs w:val="26"/>
      <w:lang w:val="fi-FI"/>
    </w:rPr>
  </w:style>
  <w:style w:type="paragraph" w:customStyle="1" w:styleId="Default">
    <w:name w:val="Default"/>
    <w:rsid w:val="00DD128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5D40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40BE"/>
    <w:rPr>
      <w:sz w:val="20"/>
      <w:szCs w:val="20"/>
      <w:lang w:val="fi-FI"/>
    </w:rPr>
  </w:style>
  <w:style w:type="character" w:styleId="EndnoteReference">
    <w:name w:val="endnote reference"/>
    <w:basedOn w:val="DefaultParagraphFont"/>
    <w:uiPriority w:val="99"/>
    <w:semiHidden/>
    <w:unhideWhenUsed/>
    <w:rsid w:val="005D40BE"/>
    <w:rPr>
      <w:vertAlign w:val="superscript"/>
    </w:rPr>
  </w:style>
  <w:style w:type="paragraph" w:styleId="Header">
    <w:name w:val="header"/>
    <w:basedOn w:val="Normal"/>
    <w:link w:val="HeaderChar"/>
    <w:uiPriority w:val="99"/>
    <w:unhideWhenUsed/>
    <w:rsid w:val="00837CF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7CF1"/>
    <w:rPr>
      <w:lang w:val="fi-FI"/>
    </w:rPr>
  </w:style>
  <w:style w:type="paragraph" w:styleId="Footer">
    <w:name w:val="footer"/>
    <w:basedOn w:val="Normal"/>
    <w:link w:val="FooterChar"/>
    <w:uiPriority w:val="99"/>
    <w:unhideWhenUsed/>
    <w:rsid w:val="00837C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7CF1"/>
    <w:rPr>
      <w:lang w:val="fi-FI"/>
    </w:rPr>
  </w:style>
  <w:style w:type="character" w:styleId="FollowedHyperlink">
    <w:name w:val="FollowedHyperlink"/>
    <w:basedOn w:val="DefaultParagraphFont"/>
    <w:uiPriority w:val="99"/>
    <w:semiHidden/>
    <w:unhideWhenUsed/>
    <w:rsid w:val="003974F5"/>
    <w:rPr>
      <w:color w:val="954F72" w:themeColor="followedHyperlink"/>
      <w:u w:val="single"/>
    </w:rPr>
  </w:style>
  <w:style w:type="character" w:styleId="CommentReference">
    <w:name w:val="annotation reference"/>
    <w:basedOn w:val="DefaultParagraphFont"/>
    <w:uiPriority w:val="99"/>
    <w:semiHidden/>
    <w:unhideWhenUsed/>
    <w:rsid w:val="00E916E7"/>
    <w:rPr>
      <w:sz w:val="16"/>
      <w:szCs w:val="16"/>
    </w:rPr>
  </w:style>
  <w:style w:type="paragraph" w:styleId="CommentSubject">
    <w:name w:val="annotation subject"/>
    <w:basedOn w:val="CommentText"/>
    <w:next w:val="CommentText"/>
    <w:link w:val="CommentSubjectChar"/>
    <w:uiPriority w:val="99"/>
    <w:semiHidden/>
    <w:unhideWhenUsed/>
    <w:rsid w:val="00E916E7"/>
    <w:pPr>
      <w:spacing w:after="160" w:line="240" w:lineRule="auto"/>
      <w:jc w:val="left"/>
    </w:pPr>
    <w:rPr>
      <w:rFonts w:asciiTheme="minorHAnsi" w:eastAsiaTheme="minorHAnsi" w:hAnsiTheme="minorHAnsi" w:cstheme="minorBidi"/>
      <w:b/>
      <w:bCs/>
      <w:lang w:val="fi-FI" w:eastAsia="en-US" w:bidi="ar-SA"/>
    </w:rPr>
  </w:style>
  <w:style w:type="character" w:customStyle="1" w:styleId="CommentSubjectChar">
    <w:name w:val="Comment Subject Char"/>
    <w:basedOn w:val="CommentTextChar"/>
    <w:link w:val="CommentSubject"/>
    <w:uiPriority w:val="99"/>
    <w:semiHidden/>
    <w:rsid w:val="00E916E7"/>
    <w:rPr>
      <w:rFonts w:ascii="Times New Roman" w:eastAsia="Times New Roman" w:hAnsi="Times New Roman" w:cs="Times New Roman"/>
      <w:b/>
      <w:bCs/>
      <w:sz w:val="20"/>
      <w:szCs w:val="20"/>
      <w:lang w:val="fi-FI" w:eastAsia="en-GB" w:bidi="en-GB"/>
    </w:rPr>
  </w:style>
  <w:style w:type="character" w:customStyle="1" w:styleId="tgc">
    <w:name w:val="_tgc"/>
    <w:basedOn w:val="DefaultParagraphFont"/>
    <w:rsid w:val="00201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95"/>
    <w:rPr>
      <w:lang w:val="fi-FI"/>
    </w:rPr>
  </w:style>
  <w:style w:type="paragraph" w:styleId="Heading1">
    <w:name w:val="heading 1"/>
    <w:basedOn w:val="Normal"/>
    <w:next w:val="Normal"/>
    <w:link w:val="Heading1Char"/>
    <w:qFormat/>
    <w:rsid w:val="00225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620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395"/>
    <w:rPr>
      <w:rFonts w:asciiTheme="majorHAnsi" w:eastAsiaTheme="majorEastAsia" w:hAnsiTheme="majorHAnsi" w:cstheme="majorBidi"/>
      <w:color w:val="2E74B5" w:themeColor="accent1" w:themeShade="BF"/>
      <w:sz w:val="32"/>
      <w:szCs w:val="32"/>
      <w:lang w:val="fi-FI"/>
    </w:rPr>
  </w:style>
  <w:style w:type="paragraph" w:styleId="ListParagraph">
    <w:name w:val="List Paragraph"/>
    <w:basedOn w:val="Normal"/>
    <w:uiPriority w:val="34"/>
    <w:qFormat/>
    <w:rsid w:val="00225395"/>
    <w:pPr>
      <w:ind w:left="720"/>
      <w:contextualSpacing/>
    </w:pPr>
  </w:style>
  <w:style w:type="paragraph" w:styleId="FootnoteText">
    <w:name w:val="footnote text"/>
    <w:basedOn w:val="Normal"/>
    <w:link w:val="FootnoteTextChar"/>
    <w:unhideWhenUsed/>
    <w:qFormat/>
    <w:rsid w:val="00225395"/>
    <w:pPr>
      <w:spacing w:after="0" w:line="240" w:lineRule="auto"/>
    </w:pPr>
    <w:rPr>
      <w:sz w:val="20"/>
      <w:szCs w:val="20"/>
    </w:rPr>
  </w:style>
  <w:style w:type="character" w:customStyle="1" w:styleId="FootnoteTextChar">
    <w:name w:val="Footnote Text Char"/>
    <w:basedOn w:val="DefaultParagraphFont"/>
    <w:link w:val="FootnoteText"/>
    <w:rsid w:val="00225395"/>
    <w:rPr>
      <w:sz w:val="20"/>
      <w:szCs w:val="20"/>
      <w:lang w:val="fi-FI"/>
    </w:rPr>
  </w:style>
  <w:style w:type="character" w:styleId="FootnoteReference">
    <w:name w:val="footnote reference"/>
    <w:basedOn w:val="DefaultParagraphFont"/>
    <w:unhideWhenUsed/>
    <w:qFormat/>
    <w:rsid w:val="00225395"/>
    <w:rPr>
      <w:vertAlign w:val="superscript"/>
    </w:rPr>
  </w:style>
  <w:style w:type="character" w:styleId="Hyperlink">
    <w:name w:val="Hyperlink"/>
    <w:basedOn w:val="DefaultParagraphFont"/>
    <w:uiPriority w:val="99"/>
    <w:unhideWhenUsed/>
    <w:rsid w:val="005823A3"/>
    <w:rPr>
      <w:color w:val="0563C1" w:themeColor="hyperlink"/>
      <w:u w:val="single"/>
    </w:rPr>
  </w:style>
  <w:style w:type="character" w:customStyle="1" w:styleId="apple-converted-space">
    <w:name w:val="apple-converted-space"/>
    <w:basedOn w:val="DefaultParagraphFont"/>
    <w:rsid w:val="005823A3"/>
  </w:style>
  <w:style w:type="paragraph" w:styleId="BalloonText">
    <w:name w:val="Balloon Text"/>
    <w:basedOn w:val="Normal"/>
    <w:link w:val="BalloonTextChar"/>
    <w:uiPriority w:val="99"/>
    <w:semiHidden/>
    <w:unhideWhenUsed/>
    <w:rsid w:val="00D3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96"/>
    <w:rPr>
      <w:rFonts w:ascii="Segoe UI" w:hAnsi="Segoe UI" w:cs="Segoe UI"/>
      <w:sz w:val="18"/>
      <w:szCs w:val="18"/>
      <w:lang w:val="fi-FI"/>
    </w:rPr>
  </w:style>
  <w:style w:type="paragraph" w:styleId="CommentText">
    <w:name w:val="annotation text"/>
    <w:basedOn w:val="Normal"/>
    <w:link w:val="CommentTextChar"/>
    <w:rsid w:val="001974E3"/>
    <w:pPr>
      <w:spacing w:after="0" w:line="288" w:lineRule="auto"/>
      <w:jc w:val="both"/>
    </w:pPr>
    <w:rPr>
      <w:rFonts w:ascii="Times New Roman" w:eastAsia="Times New Roman" w:hAnsi="Times New Roman" w:cs="Times New Roman"/>
      <w:sz w:val="20"/>
      <w:szCs w:val="20"/>
      <w:lang w:val="en-GB" w:eastAsia="en-GB" w:bidi="en-GB"/>
    </w:rPr>
  </w:style>
  <w:style w:type="character" w:customStyle="1" w:styleId="CommentTextChar">
    <w:name w:val="Comment Text Char"/>
    <w:basedOn w:val="DefaultParagraphFont"/>
    <w:link w:val="CommentText"/>
    <w:rsid w:val="001974E3"/>
    <w:rPr>
      <w:rFonts w:ascii="Times New Roman" w:eastAsia="Times New Roman" w:hAnsi="Times New Roman" w:cs="Times New Roman"/>
      <w:sz w:val="20"/>
      <w:szCs w:val="20"/>
      <w:lang w:eastAsia="en-GB" w:bidi="en-GB"/>
    </w:rPr>
  </w:style>
  <w:style w:type="character" w:customStyle="1" w:styleId="Heading4Char">
    <w:name w:val="Heading 4 Char"/>
    <w:basedOn w:val="DefaultParagraphFont"/>
    <w:link w:val="Heading4"/>
    <w:uiPriority w:val="9"/>
    <w:semiHidden/>
    <w:rsid w:val="00B6205E"/>
    <w:rPr>
      <w:rFonts w:asciiTheme="majorHAnsi" w:eastAsiaTheme="majorEastAsia" w:hAnsiTheme="majorHAnsi" w:cstheme="majorBidi"/>
      <w:i/>
      <w:iCs/>
      <w:color w:val="2E74B5" w:themeColor="accent1" w:themeShade="BF"/>
      <w:lang w:val="fi-FI"/>
    </w:rPr>
  </w:style>
  <w:style w:type="paragraph" w:styleId="NormalWeb">
    <w:name w:val="Normal (Web)"/>
    <w:basedOn w:val="Normal"/>
    <w:uiPriority w:val="99"/>
    <w:semiHidden/>
    <w:unhideWhenUsed/>
    <w:rsid w:val="00B6205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a3520normalp13">
    <w:name w:val="a__35__20_normal_p13"/>
    <w:basedOn w:val="Normal"/>
    <w:rsid w:val="002A713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rsid w:val="00882079"/>
    <w:rPr>
      <w:rFonts w:asciiTheme="majorHAnsi" w:eastAsiaTheme="majorEastAsia" w:hAnsiTheme="majorHAnsi" w:cstheme="majorBidi"/>
      <w:color w:val="2E74B5" w:themeColor="accent1" w:themeShade="BF"/>
      <w:sz w:val="26"/>
      <w:szCs w:val="26"/>
      <w:lang w:val="fi-FI"/>
    </w:rPr>
  </w:style>
  <w:style w:type="paragraph" w:customStyle="1" w:styleId="Default">
    <w:name w:val="Default"/>
    <w:rsid w:val="00DD128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5D40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40BE"/>
    <w:rPr>
      <w:sz w:val="20"/>
      <w:szCs w:val="20"/>
      <w:lang w:val="fi-FI"/>
    </w:rPr>
  </w:style>
  <w:style w:type="character" w:styleId="EndnoteReference">
    <w:name w:val="endnote reference"/>
    <w:basedOn w:val="DefaultParagraphFont"/>
    <w:uiPriority w:val="99"/>
    <w:semiHidden/>
    <w:unhideWhenUsed/>
    <w:rsid w:val="005D40BE"/>
    <w:rPr>
      <w:vertAlign w:val="superscript"/>
    </w:rPr>
  </w:style>
  <w:style w:type="paragraph" w:styleId="Header">
    <w:name w:val="header"/>
    <w:basedOn w:val="Normal"/>
    <w:link w:val="HeaderChar"/>
    <w:uiPriority w:val="99"/>
    <w:unhideWhenUsed/>
    <w:rsid w:val="00837CF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7CF1"/>
    <w:rPr>
      <w:lang w:val="fi-FI"/>
    </w:rPr>
  </w:style>
  <w:style w:type="paragraph" w:styleId="Footer">
    <w:name w:val="footer"/>
    <w:basedOn w:val="Normal"/>
    <w:link w:val="FooterChar"/>
    <w:uiPriority w:val="99"/>
    <w:unhideWhenUsed/>
    <w:rsid w:val="00837C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7CF1"/>
    <w:rPr>
      <w:lang w:val="fi-FI"/>
    </w:rPr>
  </w:style>
  <w:style w:type="character" w:styleId="FollowedHyperlink">
    <w:name w:val="FollowedHyperlink"/>
    <w:basedOn w:val="DefaultParagraphFont"/>
    <w:uiPriority w:val="99"/>
    <w:semiHidden/>
    <w:unhideWhenUsed/>
    <w:rsid w:val="003974F5"/>
    <w:rPr>
      <w:color w:val="954F72" w:themeColor="followedHyperlink"/>
      <w:u w:val="single"/>
    </w:rPr>
  </w:style>
  <w:style w:type="character" w:styleId="CommentReference">
    <w:name w:val="annotation reference"/>
    <w:basedOn w:val="DefaultParagraphFont"/>
    <w:uiPriority w:val="99"/>
    <w:semiHidden/>
    <w:unhideWhenUsed/>
    <w:rsid w:val="00E916E7"/>
    <w:rPr>
      <w:sz w:val="16"/>
      <w:szCs w:val="16"/>
    </w:rPr>
  </w:style>
  <w:style w:type="paragraph" w:styleId="CommentSubject">
    <w:name w:val="annotation subject"/>
    <w:basedOn w:val="CommentText"/>
    <w:next w:val="CommentText"/>
    <w:link w:val="CommentSubjectChar"/>
    <w:uiPriority w:val="99"/>
    <w:semiHidden/>
    <w:unhideWhenUsed/>
    <w:rsid w:val="00E916E7"/>
    <w:pPr>
      <w:spacing w:after="160" w:line="240" w:lineRule="auto"/>
      <w:jc w:val="left"/>
    </w:pPr>
    <w:rPr>
      <w:rFonts w:asciiTheme="minorHAnsi" w:eastAsiaTheme="minorHAnsi" w:hAnsiTheme="minorHAnsi" w:cstheme="minorBidi"/>
      <w:b/>
      <w:bCs/>
      <w:lang w:val="fi-FI" w:eastAsia="en-US" w:bidi="ar-SA"/>
    </w:rPr>
  </w:style>
  <w:style w:type="character" w:customStyle="1" w:styleId="CommentSubjectChar">
    <w:name w:val="Comment Subject Char"/>
    <w:basedOn w:val="CommentTextChar"/>
    <w:link w:val="CommentSubject"/>
    <w:uiPriority w:val="99"/>
    <w:semiHidden/>
    <w:rsid w:val="00E916E7"/>
    <w:rPr>
      <w:rFonts w:ascii="Times New Roman" w:eastAsia="Times New Roman" w:hAnsi="Times New Roman" w:cs="Times New Roman"/>
      <w:b/>
      <w:bCs/>
      <w:sz w:val="20"/>
      <w:szCs w:val="20"/>
      <w:lang w:val="fi-FI" w:eastAsia="en-GB" w:bidi="en-GB"/>
    </w:rPr>
  </w:style>
  <w:style w:type="character" w:customStyle="1" w:styleId="tgc">
    <w:name w:val="_tgc"/>
    <w:basedOn w:val="DefaultParagraphFont"/>
    <w:rsid w:val="0020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8304">
      <w:bodyDiv w:val="1"/>
      <w:marLeft w:val="0"/>
      <w:marRight w:val="0"/>
      <w:marTop w:val="0"/>
      <w:marBottom w:val="0"/>
      <w:divBdr>
        <w:top w:val="none" w:sz="0" w:space="0" w:color="auto"/>
        <w:left w:val="none" w:sz="0" w:space="0" w:color="auto"/>
        <w:bottom w:val="none" w:sz="0" w:space="0" w:color="auto"/>
        <w:right w:val="none" w:sz="0" w:space="0" w:color="auto"/>
      </w:divBdr>
    </w:div>
    <w:div w:id="1660579676">
      <w:bodyDiv w:val="1"/>
      <w:marLeft w:val="0"/>
      <w:marRight w:val="0"/>
      <w:marTop w:val="0"/>
      <w:marBottom w:val="0"/>
      <w:divBdr>
        <w:top w:val="none" w:sz="0" w:space="0" w:color="auto"/>
        <w:left w:val="none" w:sz="0" w:space="0" w:color="auto"/>
        <w:bottom w:val="none" w:sz="0" w:space="0" w:color="auto"/>
        <w:right w:val="none" w:sz="0" w:space="0" w:color="auto"/>
      </w:divBdr>
    </w:div>
    <w:div w:id="18010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resources/docs/qe-31-12-784-en-c.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etla.fi/wp-content/uploads/ETLA-Muistio-Brief-34.pdf" TargetMode="External"/><Relationship Id="rId4" Type="http://schemas.microsoft.com/office/2007/relationships/stylesWithEffects" Target="stylesWithEffects.xml"/><Relationship Id="rId9" Type="http://schemas.openxmlformats.org/officeDocument/2006/relationships/hyperlink" Target="http://ec.europa.eu/eurostat/web/lfs/data/databa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ALL/?uri=CELEX:52012DC0173" TargetMode="External"/><Relationship Id="rId13" Type="http://schemas.openxmlformats.org/officeDocument/2006/relationships/hyperlink" Target="http://www.eurofound.europa.eu/observatories/eurwork/articles/working-conditions-quality-of-life/flexible-working-hours-can-hinder-work-life-balance" TargetMode="External"/><Relationship Id="rId3" Type="http://schemas.openxmlformats.org/officeDocument/2006/relationships/hyperlink" Target="http://data.worldbank.org/indicator/SP.DYN.TFRT.IN?locations=ES" TargetMode="External"/><Relationship Id="rId7" Type="http://schemas.openxmlformats.org/officeDocument/2006/relationships/hyperlink" Target="http://europa.eu/rapid/press-release_IP-13-905_en.htm" TargetMode="External"/><Relationship Id="rId12" Type="http://schemas.openxmlformats.org/officeDocument/2006/relationships/hyperlink" Target="http://www.eurofound.europa.eu/observatories/eurwork/articles/working-conditions-industrial-relations/policies-to-improve-work-life-balance-0" TargetMode="External"/><Relationship Id="rId17" Type="http://schemas.openxmlformats.org/officeDocument/2006/relationships/hyperlink" Target="http://www.ilo.org/public/libdoc/ilo/GB/295/GB.295_MNE_2_1_engl.pdf" TargetMode="External"/><Relationship Id="rId2" Type="http://schemas.openxmlformats.org/officeDocument/2006/relationships/hyperlink" Target="http://ec.europa.eu/social/main.jsp?catId=738&amp;langId=en&amp;pubId=7817" TargetMode="External"/><Relationship Id="rId16" Type="http://schemas.openxmlformats.org/officeDocument/2006/relationships/hyperlink" Target="http://www.equaltimes.org/germany-looking-for-ways-to-defend?lang=en" TargetMode="External"/><Relationship Id="rId1" Type="http://schemas.openxmlformats.org/officeDocument/2006/relationships/hyperlink" Target="http://www.ilo.org/brussels/press/press-releases/WCMS_455743/lang--en/index.htm" TargetMode="External"/><Relationship Id="rId6" Type="http://schemas.openxmlformats.org/officeDocument/2006/relationships/hyperlink" Target="https://www.businesseurope.eu/sites/buseur/files/media/position_papers/social/2016-03-16_tss_-_statement_on_digitalisation.pdf" TargetMode="External"/><Relationship Id="rId11" Type="http://schemas.openxmlformats.org/officeDocument/2006/relationships/hyperlink" Target="http://www.eurofound.europa.eu/observatories/eurwork/articles/working-conditions-quality-of-life/france-a-legal-right-to-switch-off-from-work" TargetMode="External"/><Relationship Id="rId5" Type="http://schemas.openxmlformats.org/officeDocument/2006/relationships/hyperlink" Target="http://ec.europa.eu/eurostat/statistics-explained/index.php/Asylum_statistics" TargetMode="External"/><Relationship Id="rId15" Type="http://schemas.openxmlformats.org/officeDocument/2006/relationships/hyperlink" Target="http://europa.eu/rapid/press-release_IP-15-4542_en.htm" TargetMode="External"/><Relationship Id="rId10" Type="http://schemas.openxmlformats.org/officeDocument/2006/relationships/hyperlink" Target="http://www.vox.com/2015/12/8/9872554/finland-basic-income-experiment" TargetMode="External"/><Relationship Id="rId4" Type="http://schemas.openxmlformats.org/officeDocument/2006/relationships/hyperlink" Target="http://ec.europa.eu/social/main.jsp?langId=en&amp;catId=1079&amp;newsId=2629&amp;furtherNews=yes" TargetMode="External"/><Relationship Id="rId9" Type="http://schemas.openxmlformats.org/officeDocument/2006/relationships/hyperlink" Target="http://www.theatlantic.com/business/archive/2016/06/netherlands-utrecht-universal-basic-income-experiment/487883/" TargetMode="External"/><Relationship Id="rId14" Type="http://schemas.openxmlformats.org/officeDocument/2006/relationships/hyperlink" Target="http://www.eurofound.europa.eu/observatories/eurwork/articles/working-conditions-labour-market/european-workers-want-more-job-certainty-working-time-q4-2014-eurwork-topical-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B75A-3AF2-41A6-8CBA-FAA3D9C5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9165</Words>
  <Characters>50411</Characters>
  <Application>Microsoft Office Word</Application>
  <DocSecurity>0</DocSecurity>
  <Lines>420</Lines>
  <Paragraphs>118</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
      <vt:lpstr/>
      <vt:lpstr/>
    </vt:vector>
  </TitlesOfParts>
  <Company>ILO</Company>
  <LinksUpToDate>false</LinksUpToDate>
  <CharactersWithSpaces>59458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Courteille, Claire</dc:creator>
  <cp:lastModifiedBy>Beatriz Porres</cp:lastModifiedBy>
  <cp:revision>5</cp:revision>
  <cp:lastPrinted>2016-11-03T11:20:00Z</cp:lastPrinted>
  <dcterms:created xsi:type="dcterms:W3CDTF">2016-11-11T17:44:00Z</dcterms:created>
  <dcterms:modified xsi:type="dcterms:W3CDTF">2016-11-11T17:58:00Z</dcterms:modified>
</cp:coreProperties>
</file>