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E" w:rsidRPr="000C2BB3" w:rsidRDefault="006B1C82" w:rsidP="00386707">
      <w:pPr>
        <w:jc w:val="center"/>
        <w:rPr>
          <w:b/>
        </w:rPr>
      </w:pPr>
      <w:r>
        <w:rPr>
          <w:b/>
          <w:noProof/>
          <w:sz w:val="20"/>
          <w:lang w:val="fr-BE" w:eastAsia="fr-BE"/>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B1F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bCs/>
                          <w:sz w:val="48"/>
                        </w:rPr>
                        <w:t>PL</w:t>
                      </w:r>
                    </w:p>
                  </w:txbxContent>
                </v:textbox>
                <w10:wrap anchorx="page" anchory="page"/>
              </v:shape>
            </w:pict>
          </mc:Fallback>
        </mc:AlternateContent>
      </w:r>
      <w:r>
        <w:rPr>
          <w:b/>
          <w:noProof/>
          <w:lang w:val="fr-BE" w:eastAsia="fr-BE"/>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0C2BB3" w:rsidRDefault="00B22ADE" w:rsidP="00386707">
      <w:pPr>
        <w:jc w:val="center"/>
        <w:rPr>
          <w:b/>
        </w:rPr>
      </w:pPr>
    </w:p>
    <w:p w:rsidR="004D6196" w:rsidRPr="000C2BB3" w:rsidRDefault="004D6196" w:rsidP="00386707">
      <w:pPr>
        <w:jc w:val="center"/>
        <w:rPr>
          <w:b/>
        </w:rPr>
      </w:pPr>
    </w:p>
    <w:p w:rsidR="00B22ADE" w:rsidRPr="000C2BB3" w:rsidRDefault="00CD5E68" w:rsidP="00386707">
      <w:pPr>
        <w:jc w:val="center"/>
        <w:rPr>
          <w:b/>
        </w:rPr>
      </w:pPr>
      <w:r>
        <w:rPr>
          <w:b/>
        </w:rPr>
        <w:t>„TWOJA EUROPA – TWOJE ZDANIE” MA 10 LAT: GŁOSUJ ZA PRZYSZŁOŚCIĄ!</w:t>
      </w:r>
    </w:p>
    <w:p w:rsidR="00B22ADE" w:rsidRPr="000C2BB3" w:rsidRDefault="00B22ADE" w:rsidP="00386707">
      <w:pPr>
        <w:jc w:val="center"/>
        <w:rPr>
          <w:b/>
        </w:rPr>
      </w:pPr>
    </w:p>
    <w:p w:rsidR="00B22ADE" w:rsidRPr="000C2BB3" w:rsidRDefault="00CD5E68" w:rsidP="00386707">
      <w:pPr>
        <w:jc w:val="center"/>
        <w:rPr>
          <w:b/>
        </w:rPr>
      </w:pPr>
      <w:r>
        <w:rPr>
          <w:b/>
        </w:rPr>
        <w:t>21–22 marca 2019 r.</w:t>
      </w:r>
    </w:p>
    <w:p w:rsidR="00723E93" w:rsidRPr="000C2BB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0C2BB3"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DOKUMENT ROBOCZY DLA UCZESTNICZĄCYCH SZKÓŁ</w:t>
      </w:r>
    </w:p>
    <w:p w:rsidR="00386707" w:rsidRPr="000C2BB3" w:rsidRDefault="00386707" w:rsidP="00C41CC8">
      <w:pPr>
        <w:jc w:val="center"/>
        <w:rPr>
          <w:b/>
          <w:caps/>
        </w:rPr>
      </w:pPr>
    </w:p>
    <w:p w:rsidR="00386707" w:rsidRPr="000C2BB3" w:rsidRDefault="00386707" w:rsidP="00386707"/>
    <w:p w:rsidR="004D6196" w:rsidRPr="000C2BB3" w:rsidRDefault="004D6196" w:rsidP="00386707"/>
    <w:p w:rsidR="00A811A6" w:rsidRPr="000C2BB3" w:rsidRDefault="00A811A6" w:rsidP="00A811A6">
      <w:pPr>
        <w:pStyle w:val="Heading1"/>
        <w:rPr>
          <w:b/>
        </w:rPr>
      </w:pPr>
      <w:r>
        <w:rPr>
          <w:b/>
        </w:rPr>
        <w:t>Europejski Komitet Ekonomiczno-Społeczny</w:t>
      </w:r>
    </w:p>
    <w:p w:rsidR="00A811A6" w:rsidRPr="000C2BB3" w:rsidRDefault="00A811A6" w:rsidP="00A811A6">
      <w:pPr>
        <w:keepNext/>
      </w:pPr>
    </w:p>
    <w:p w:rsidR="00820DEF" w:rsidRPr="000C2BB3" w:rsidRDefault="00820DEF" w:rsidP="00891F69">
      <w:r>
        <w:t>Europejski Komitet Ekonomiczno-Społeczny (EKES) to organ doradczy Unii Europejskiej. Został utworzony w 1957 roku na mocy traktatu rzymskiego.</w:t>
      </w:r>
    </w:p>
    <w:p w:rsidR="00820DEF" w:rsidRPr="000C2BB3" w:rsidRDefault="00820DEF" w:rsidP="00891F69"/>
    <w:p w:rsidR="00A811A6" w:rsidRPr="000C2BB3" w:rsidRDefault="0039020D" w:rsidP="00891F69">
      <w:r>
        <w:t>W skład Komitetu wchodzi 350 członków organizacji społeczeństwa obywatelskiego z 28 państw członkowskich. Są oni podzieleni na trzy Grupy: Pracodawcy, Pracownicy i Różnorodność Europy (ta ostatnia reprezentuje szeroki wachlarz grup podmiotów, od obrońców środowiska i rolników po konsumentów, organizacje osób niepełnosprawnych, organizacje pozarządowe itp.). Członkowie EKES-u wykorzystują swoją wiedzę i doświadczenie, aby usprawnić europejskie procesy decyzyjne.</w:t>
      </w:r>
    </w:p>
    <w:p w:rsidR="00A811A6" w:rsidRPr="000C2BB3" w:rsidRDefault="00A811A6" w:rsidP="00A811A6"/>
    <w:p w:rsidR="002B1C6E" w:rsidRPr="000C2BB3" w:rsidRDefault="00A811A6" w:rsidP="00A811A6">
      <w:r>
        <w:t>Misją Komitetu jest zapewnianie, by głos zorganizowanego społeczeństwa obywatelskiego był słyszalny. Parlament Europejski, Rada i Komisja są prawnie zobowiązane do zasięgania opinii EKES-u w trakcie opracowywania wielu nowych aktów prawnych. EKES sp</w:t>
      </w:r>
      <w:r w:rsidR="00C52281">
        <w:t>orządza opinie w ich sprawach i </w:t>
      </w:r>
      <w:r>
        <w:t>w innych kwestiach, które są uzgadniane w drodze konsen</w:t>
      </w:r>
      <w:r w:rsidR="00C52281">
        <w:t>susu pomiędzy trzema Grupami. W </w:t>
      </w:r>
      <w:r>
        <w:t>rezultacie opinie Komitetu odzwierciedlają interesy całego zorganizowanego społeczeństwa obywatelskiego (pracodawców, pracowników i innych pod</w:t>
      </w:r>
      <w:r w:rsidR="00C52281">
        <w:t>miotów) w oparciu o kompromis i </w:t>
      </w:r>
      <w:r>
        <w:t>wzajemny szacunek.</w:t>
      </w:r>
    </w:p>
    <w:p w:rsidR="0004744F" w:rsidRPr="000C2BB3" w:rsidRDefault="0004744F" w:rsidP="00B162A0">
      <w:pPr>
        <w:pStyle w:val="Heading1"/>
        <w:keepNext/>
        <w:rPr>
          <w:b/>
        </w:rPr>
      </w:pPr>
      <w:r>
        <w:rPr>
          <w:b/>
        </w:rPr>
        <w:lastRenderedPageBreak/>
        <w:t>Twoja Europa – Twoje zdanie!</w:t>
      </w:r>
    </w:p>
    <w:p w:rsidR="0004744F" w:rsidRPr="000C2BB3" w:rsidRDefault="0004744F" w:rsidP="00B162A0">
      <w:pPr>
        <w:keepNext/>
      </w:pPr>
    </w:p>
    <w:p w:rsidR="004D6196" w:rsidRPr="000C2BB3" w:rsidRDefault="0004744F" w:rsidP="0004744F">
      <w:r>
        <w:t xml:space="preserve">EKES zapoczątkował w 2010 r. inicjatywę </w:t>
      </w:r>
      <w:r>
        <w:rPr>
          <w:i/>
        </w:rPr>
        <w:t>„Twoja Europa – Twoje zdanie”</w:t>
      </w:r>
      <w:r>
        <w:t>, przewidującą coroczne spotkania uczniów szkół średnich – i ich nauczycieli – ze wszystkich państw członkowskich i krajów kandydujących w sercu UE. Uczniowie debatują nad propozycjami w konkretnej kwestii i następnie uzgadniają rezolucję, która jest przedstawiana decydentom UE.</w:t>
      </w:r>
    </w:p>
    <w:p w:rsidR="004D6196" w:rsidRPr="000C2BB3" w:rsidRDefault="004D6196" w:rsidP="0004744F"/>
    <w:p w:rsidR="0004744F" w:rsidRPr="000C2BB3" w:rsidRDefault="0004744F" w:rsidP="0004744F">
      <w:r>
        <w:t>Losowo z każdego kraju wybiera się jedną szkołę, z której przyjeżdż</w:t>
      </w:r>
      <w:r w:rsidR="00C52281">
        <w:t>a do Brukseli trójka uczniów w </w:t>
      </w:r>
      <w:r>
        <w:t>wieku co najmniej 16 lat oraz ich nauczyciel. Biorą oni udział w specjalnej symulowanej sesji plenarnej EKES-u i omawiają aktualny temat. Wydarzenie „Twoja Europa – Twoje Zdanie” 2019 odbędzie się w dniach 21–22 marca 2019 r. W okresie poprzedzającym to wydarzenie członkowie EKES-u odwiedzą wybrane szkoły, aby opowiedzieć o pracy Komitetu oraz odpowiedzieć na pytania uczniów.</w:t>
      </w:r>
    </w:p>
    <w:p w:rsidR="0004744F" w:rsidRPr="000C2BB3" w:rsidRDefault="0004744F" w:rsidP="0004744F"/>
    <w:p w:rsidR="0004744F" w:rsidRPr="000C2BB3" w:rsidRDefault="0004744F" w:rsidP="00015FAC">
      <w:r>
        <w:t xml:space="preserve">„Twoje Europa – Twoje Zdanie” to dla młodzieży wyjątkowa okazja spotkania i wymiany doświadczeń, wysłuchania rówieśników z różnych krajów i dowiedzenia się czegoś więcej o tym, jak żyją inni. W Brukseli uczniowie będą debatować i głosować na temat wyborów do Parlamentu Europejskiego oraz ich roli w kształtowaniu przyszłej polityki europejskiej. </w:t>
      </w:r>
      <w:r>
        <w:rPr>
          <w:i/>
        </w:rPr>
        <w:t>„Twoja Europa – Twoje zdanie”</w:t>
      </w:r>
      <w:r>
        <w:t xml:space="preserve"> to ubogacające i niezapomniane doświadczenie nie tylko dla uczestniczącej w nim młodzieży, ale także dla EKES-u.</w:t>
      </w:r>
    </w:p>
    <w:p w:rsidR="004D6196" w:rsidRPr="000C2BB3" w:rsidRDefault="004D6196" w:rsidP="00015FAC"/>
    <w:p w:rsidR="004D6196" w:rsidRPr="000C2BB3" w:rsidRDefault="004D6196" w:rsidP="00015FAC">
      <w:r>
        <w:t>W 2019 r. przypada dziesiąta rocznica wydarzenia „Twoja Europa – Twoje Zdanie”, dla uczczenia której zorganizowane zostaną specjalne obchody.</w:t>
      </w:r>
    </w:p>
    <w:p w:rsidR="0004744F" w:rsidRPr="000C2BB3" w:rsidRDefault="0004744F" w:rsidP="002B1C6E"/>
    <w:p w:rsidR="002B1C6E" w:rsidRPr="000C2BB3" w:rsidRDefault="002B1C6E" w:rsidP="002B1C6E"/>
    <w:p w:rsidR="00386707" w:rsidRPr="000C2BB3" w:rsidRDefault="0004744F" w:rsidP="00B162A0">
      <w:pPr>
        <w:pStyle w:val="Heading1"/>
        <w:keepNext/>
        <w:rPr>
          <w:b/>
        </w:rPr>
      </w:pPr>
      <w:r>
        <w:rPr>
          <w:b/>
        </w:rPr>
        <w:t>„Twoja Europa – Twoje zdanie” 2019</w:t>
      </w:r>
    </w:p>
    <w:p w:rsidR="00386707" w:rsidRPr="000C2BB3" w:rsidRDefault="00386707" w:rsidP="00B162A0">
      <w:pPr>
        <w:keepNext/>
      </w:pPr>
    </w:p>
    <w:p w:rsidR="00547750" w:rsidRPr="000C2BB3" w:rsidRDefault="000B20B4" w:rsidP="005937F9">
      <w:r>
        <w:t xml:space="preserve">W dniach 23–26 maja 2019 r. obywatele Europy zagłosują w wyborach do Parlamentu Europejskiego. Jako jedna z trzech głównych instytucji Unii Europejskiej, Parlament ma decydujący wpływ na przyszłość Europy i jej obywateli; powszechny udział w wyborach ma zatem zasadnicze znaczenie dla demokracji. W celu poprawy frekwencji wyborczej Parlament zainicjował kampanię </w:t>
      </w:r>
      <w:hyperlink r:id="rId13" w:history="1">
        <w:r>
          <w:rPr>
            <w:rStyle w:val="Hyperlink"/>
          </w:rPr>
          <w:t>https://www.tymrazemglosuje.eu/</w:t>
        </w:r>
      </w:hyperlink>
      <w:r>
        <w:t>.</w:t>
      </w:r>
    </w:p>
    <w:p w:rsidR="000B20B4" w:rsidRPr="000C2BB3" w:rsidRDefault="000B20B4" w:rsidP="00386707"/>
    <w:p w:rsidR="00915A7D" w:rsidRPr="000C2BB3" w:rsidRDefault="00AE3499" w:rsidP="00BB3256">
      <w:r>
        <w:t>Europejski Komitet Ekonomiczno-Społeczny jako forum zorganizowanego europejskiego społeczeństwa obywatelskiego</w:t>
      </w:r>
      <w:r w:rsidR="007C5749" w:rsidRPr="000C2BB3">
        <w:rPr>
          <w:rStyle w:val="FootnoteReference"/>
        </w:rPr>
        <w:footnoteReference w:id="2"/>
      </w:r>
      <w:r>
        <w:t xml:space="preserve"> uczestniczy w wysiłkach zmierzający</w:t>
      </w:r>
      <w:r w:rsidR="00C52281">
        <w:t>ch do zwiększenia frekwencji, w </w:t>
      </w:r>
      <w:r>
        <w:t xml:space="preserve">związku z czym podczas jego dorocznego wydarzenia adresowanego do młodzieży </w:t>
      </w:r>
      <w:r>
        <w:rPr>
          <w:i/>
          <w:iCs/>
        </w:rPr>
        <w:t>„Twoja Europa – Twoje zdanie!”</w:t>
      </w:r>
      <w:r>
        <w:t xml:space="preserve"> główną omawianą kwestią będą wybory europejskie. Młodzież jest przyszłością Europy i to młodzi ludzie będą decydować o kierunku rozwoju UE w nadchodzących latach. Dlatego też EKES zawsze kładzie szczególny nacisk na zaangażowanie młodych ludzi w swoje debaty polityczne.</w:t>
      </w:r>
    </w:p>
    <w:p w:rsidR="005937F9" w:rsidRPr="000C2BB3" w:rsidRDefault="005937F9" w:rsidP="00BB3256"/>
    <w:p w:rsidR="005937F9" w:rsidRPr="000C2BB3" w:rsidRDefault="008E5F8E" w:rsidP="00BB3256">
      <w:r>
        <w:lastRenderedPageBreak/>
        <w:t xml:space="preserve">Temat wydarzenia „Twoja Europa – Twoje Zdanie” 2019 brzmi: </w:t>
      </w:r>
      <w:r>
        <w:rPr>
          <w:b/>
        </w:rPr>
        <w:t>„Twoja Europa – Twoje Zdanie” ma 10 lat: głosuj za przyszłością!</w:t>
      </w:r>
      <w:r>
        <w:t xml:space="preserve"> Uczestnicy zostaną poproszeni o zastanowienie się nad wyborami do Parlamentu Europejskiego, jego rolą w procesie demokratycznym na szczeblu UE, sposobami poprawy frekwencji wyborczej i wreszcie stosunkiem młodzieży </w:t>
      </w:r>
      <w:r w:rsidR="00C52281">
        <w:t>do zaangażowania politycznego i </w:t>
      </w:r>
      <w:r>
        <w:t xml:space="preserve">społecznego, zwłaszcza biorąc pod uwagę fakt, że w maju 2019 r. niektórzy z uczestników mogą być już uprawnieni do głosowania (np. w Austrii głosują już szesnastolatkowie). </w:t>
      </w:r>
    </w:p>
    <w:p w:rsidR="005937F9" w:rsidRDefault="005937F9" w:rsidP="00BB3256"/>
    <w:p w:rsidR="00B311A5" w:rsidRPr="000C2BB3" w:rsidRDefault="00B311A5" w:rsidP="00BB3256"/>
    <w:p w:rsidR="00386707" w:rsidRPr="000C2BB3" w:rsidRDefault="00297A12" w:rsidP="00B162A0">
      <w:pPr>
        <w:pStyle w:val="Heading1"/>
        <w:keepNext/>
        <w:rPr>
          <w:b/>
        </w:rPr>
      </w:pPr>
      <w:r>
        <w:rPr>
          <w:b/>
        </w:rPr>
        <w:t>Parlament Europejski, wybory i młodzież</w:t>
      </w:r>
    </w:p>
    <w:p w:rsidR="00386707" w:rsidRPr="000C2BB3" w:rsidRDefault="00386707" w:rsidP="00B162A0">
      <w:pPr>
        <w:keepNext/>
      </w:pPr>
    </w:p>
    <w:p w:rsidR="00921532" w:rsidRPr="000C2BB3" w:rsidRDefault="00921532" w:rsidP="00297A12">
      <w:r>
        <w:t xml:space="preserve">Wraz z Radą Unii Europejskiej, Parlament Europejski posiada </w:t>
      </w:r>
      <w:r w:rsidR="00C52281">
        <w:t>kompetencje ustawodawcze w UE i </w:t>
      </w:r>
      <w:r>
        <w:t xml:space="preserve">decyduje o budżecie unijnym. Od czasu pierwszego zgromadzenia wybranego bezpośrednio przez narody Europy w 1979 r., znaczenie PE z biegiem lat stale rosło. </w:t>
      </w:r>
    </w:p>
    <w:p w:rsidR="00921532" w:rsidRPr="000C2BB3" w:rsidRDefault="00921532" w:rsidP="00297A12"/>
    <w:p w:rsidR="00297A12" w:rsidRPr="000C2BB3" w:rsidRDefault="00297A12" w:rsidP="00297A12">
      <w:r>
        <w:t>Obecnie Parlament Europejski ma prawo zatwierdzania nowego składu Komisji Europejskiej i jej poszczególnych członków; jak w każdej demokracji parlamentarnej, rząd, który ma zacząć urzędowanie, potrzebuje zaufania parlamentu.</w:t>
      </w:r>
    </w:p>
    <w:p w:rsidR="00921532" w:rsidRPr="000C2BB3" w:rsidRDefault="00921532" w:rsidP="00297A12"/>
    <w:p w:rsidR="00921532" w:rsidRPr="000C2BB3" w:rsidRDefault="00921532" w:rsidP="00297A12">
      <w:r>
        <w:t>Podczas kampanii wyborczej w roku 2014 wprowadzono nowy system głównych kandydatów (</w:t>
      </w:r>
      <w:r>
        <w:rPr>
          <w:i/>
        </w:rPr>
        <w:t>Spitzenkandidaten</w:t>
      </w:r>
      <w:r>
        <w:t>): nowym przewodniczącym Komisji Europejskiej zostaje kandydat ugrupowania politycznego, które odniosło największy sukces w wyborach. Ponieważ w wyborach wygrały, ogólnie rzecz biorąc, partie tworzące Europejską Partię Ludową, Parlament wybrał wysuniętego przez nie kandydata, Jean-Claude’a Junckera, na przewodniczącego Komisji na lata 2014–2019.</w:t>
      </w:r>
    </w:p>
    <w:p w:rsidR="007A0DC3" w:rsidRPr="000C2BB3" w:rsidRDefault="007A0DC3" w:rsidP="00B162A0">
      <w:pPr>
        <w:keepNext/>
      </w:pPr>
    </w:p>
    <w:p w:rsidR="00B11451" w:rsidRPr="000C2BB3" w:rsidRDefault="00B11451" w:rsidP="00B162A0">
      <w:pPr>
        <w:keepNext/>
      </w:pPr>
      <w:r>
        <w:t>W 1979 r., podczas pierwszych wyborów europejskich, frekwencja wyborcza wyniosła 63%. Podczas ostatnich wyborów, w 2014 r., wyniosła już tylko 42,54%</w:t>
      </w:r>
      <w:r w:rsidR="007A4551">
        <w:rPr>
          <w:rStyle w:val="FootnoteReference"/>
        </w:rPr>
        <w:footnoteReference w:id="3"/>
      </w:r>
      <w:r>
        <w:t>. Do przyczyn tej sytuacji należy kryzys finansowy i gospodarczy, który w wielu krajach europejskich naruszył zaufanie wyborców do czołowych partii oraz ich wiarę w projekt integracji europejskiej w ogóle.</w:t>
      </w:r>
    </w:p>
    <w:p w:rsidR="007A1B13" w:rsidRPr="000C2BB3" w:rsidRDefault="007A1B13" w:rsidP="00B162A0">
      <w:pPr>
        <w:keepNext/>
      </w:pPr>
    </w:p>
    <w:p w:rsidR="007A1B13" w:rsidRPr="000C2BB3" w:rsidRDefault="007A1B13" w:rsidP="00B162A0">
      <w:pPr>
        <w:keepNext/>
      </w:pPr>
      <w:r>
        <w:t xml:space="preserve">Struktura wiekowa grupy 42,54% osób, które wzięły udział w wyborach, pokazuje, że najmniej licznie głosowała młodzież: w całej Europie na wybory poszło tylko 30% osób w wieku od 16 do 29 lat, co jest wynikiem nawet niższym niż zaledwie 40% osób z przedziału wiekowego od 16 do 24 lat biorących udział w wyborach krajowych (wynik dla wyborców w wieku od 25 do 29 lat to 56%: zob. s. 8 opracowania </w:t>
      </w:r>
      <w:hyperlink r:id="rId14" w:history="1">
        <w:r>
          <w:rPr>
            <w:rStyle w:val="Hyperlink"/>
            <w:i/>
          </w:rPr>
          <w:t>Youth and Political Parties</w:t>
        </w:r>
      </w:hyperlink>
      <w:r>
        <w:t xml:space="preserve"> (Młodzież i partie polityczne) opublikowanego w 2018 r. przez Europejskie Forum Młodzieży.</w:t>
      </w:r>
    </w:p>
    <w:p w:rsidR="00B11451" w:rsidRPr="000C2BB3" w:rsidRDefault="00B11451" w:rsidP="00B162A0">
      <w:pPr>
        <w:keepNext/>
      </w:pPr>
    </w:p>
    <w:p w:rsidR="000C2BB3" w:rsidRDefault="00FE5C45" w:rsidP="00FE5C45">
      <w:r>
        <w:t xml:space="preserve">Z dostępnych danych wynika, że podobna sytuacja może się powtórzyć w 2019 r. Według </w:t>
      </w:r>
      <w:hyperlink r:id="rId15" w:history="1">
        <w:r>
          <w:rPr>
            <w:rStyle w:val="Hyperlink"/>
            <w:i/>
          </w:rPr>
          <w:t>badania Eurobarometru</w:t>
        </w:r>
        <w:r>
          <w:rPr>
            <w:rStyle w:val="Hyperlink"/>
          </w:rPr>
          <w:t xml:space="preserve"> z kwietnia 2018 r.</w:t>
        </w:r>
      </w:hyperlink>
      <w:r>
        <w:t>, chociaż 60% Europejczyków jest przekonanych, że ich kraj skorzystał na członkostwie w UE, co jest najwyższym wynikiem od 1983 r., tylko 50% deklaruje zainteresowanie nadchodzącymi wyborami.</w:t>
      </w:r>
    </w:p>
    <w:p w:rsidR="000C2BB3" w:rsidRDefault="000C2BB3" w:rsidP="00FE5C45"/>
    <w:p w:rsidR="00B11451" w:rsidRPr="000C2BB3" w:rsidRDefault="000C2BB3" w:rsidP="00FE5C45">
      <w:r>
        <w:lastRenderedPageBreak/>
        <w:t>Podsumowując: mimo poprawy ogólnej opinii na temat UE i</w:t>
      </w:r>
      <w:r w:rsidR="00C52281">
        <w:t xml:space="preserve"> wzrostu znaczenia Parlamentu w </w:t>
      </w:r>
      <w:r>
        <w:t>europejskich procesach decyzyjnych, nie wiadomo, czy większość uprawnionych faktycznie weźmie udział w majowych wyborach.</w:t>
      </w:r>
    </w:p>
    <w:p w:rsidR="00FE5C45" w:rsidRPr="000C2BB3" w:rsidRDefault="00FE5C45" w:rsidP="00FE5C45"/>
    <w:p w:rsidR="009551B2" w:rsidRPr="000C2BB3" w:rsidRDefault="009551B2" w:rsidP="009551B2"/>
    <w:p w:rsidR="009551B2" w:rsidRPr="000C2BB3" w:rsidRDefault="00344E72" w:rsidP="009551B2">
      <w:pPr>
        <w:pStyle w:val="Heading1"/>
        <w:keepNext/>
        <w:rPr>
          <w:b/>
        </w:rPr>
      </w:pPr>
      <w:r>
        <w:rPr>
          <w:b/>
        </w:rPr>
        <w:t>Kwestie ogólne</w:t>
      </w:r>
    </w:p>
    <w:p w:rsidR="009551B2" w:rsidRPr="000C2BB3" w:rsidRDefault="009551B2" w:rsidP="009551B2">
      <w:pPr>
        <w:keepNext/>
      </w:pPr>
    </w:p>
    <w:p w:rsidR="009551B2" w:rsidRPr="000C2BB3" w:rsidRDefault="009551B2" w:rsidP="009551B2">
      <w:r>
        <w:t>Aby pomóc uczniom i ich nauczycielom w formułowaniu pomy</w:t>
      </w:r>
      <w:r w:rsidR="00C52281">
        <w:t>słów i przygotowaniu do debat w </w:t>
      </w:r>
      <w:r>
        <w:t>Brukseli, przedstawiamy niektóre z kwestii, które mogą pojawić się w czasie wydarzenia „Twoja Europa – Twoje zdanie” 2019:</w:t>
      </w:r>
    </w:p>
    <w:p w:rsidR="009551B2" w:rsidRPr="000C2BB3" w:rsidRDefault="009551B2" w:rsidP="009551B2"/>
    <w:p w:rsidR="009551B2" w:rsidRPr="000C2BB3" w:rsidRDefault="00CB52B7" w:rsidP="009551B2">
      <w:pPr>
        <w:pStyle w:val="Heading2"/>
        <w:keepNext/>
      </w:pPr>
      <w:r>
        <w:t>Funkcjonowanie nowoczesnej demokracji</w:t>
      </w:r>
    </w:p>
    <w:p w:rsidR="009551B2" w:rsidRPr="000C2BB3" w:rsidRDefault="009551B2" w:rsidP="00FE5C45"/>
    <w:p w:rsidR="009551B2" w:rsidRPr="000C2BB3" w:rsidRDefault="009551B2" w:rsidP="009551B2">
      <w:pPr>
        <w:pStyle w:val="ListParagraph"/>
        <w:numPr>
          <w:ilvl w:val="0"/>
          <w:numId w:val="35"/>
        </w:numPr>
      </w:pPr>
      <w:r>
        <w:t>Jaki system instytucjonalny istnieje w Twoim kraju? (republika czy monarchia konstytucyjna, ustrój parlamentarny, prezydencki, semiprezydencki itd.)</w:t>
      </w:r>
    </w:p>
    <w:p w:rsidR="00344E72" w:rsidRDefault="00344E72" w:rsidP="006969C5">
      <w:pPr>
        <w:pStyle w:val="ListParagraph"/>
        <w:numPr>
          <w:ilvl w:val="0"/>
          <w:numId w:val="35"/>
        </w:numPr>
      </w:pPr>
      <w:r>
        <w:t>Główne instytucje i organy Unii Europejskiej to: Parlamen</w:t>
      </w:r>
      <w:r w:rsidR="00C52281">
        <w:t>t Europejski, Rada Europejska i </w:t>
      </w:r>
      <w:r>
        <w:t>Rada Unii Europejskiej, Komisja Europejska, Trybunał Sprawiedliwości Unii Europejskiej, Europejski Trybunał Obrachunkowy, Europejski Bank Centralny, Europejska Służba Działań Zewnętrznych, Europejski Komitet Ekonomiczno-Społeczny oraz Europejski Komitet Regionów. Jakie są główne instytucje i organy w Twoim kraju?</w:t>
      </w:r>
    </w:p>
    <w:p w:rsidR="009551B2" w:rsidRPr="000C2BB3" w:rsidRDefault="009551B2" w:rsidP="009551B2">
      <w:pPr>
        <w:pStyle w:val="ListParagraph"/>
        <w:numPr>
          <w:ilvl w:val="0"/>
          <w:numId w:val="35"/>
        </w:numPr>
      </w:pPr>
      <w:r>
        <w:t>Który organ jest najważniejszy w systemie instytucjonalnym Twojego kraju?</w:t>
      </w:r>
    </w:p>
    <w:p w:rsidR="009551B2" w:rsidRPr="000C2BB3" w:rsidRDefault="009551B2" w:rsidP="009551B2">
      <w:pPr>
        <w:pStyle w:val="ListParagraph"/>
      </w:pPr>
    </w:p>
    <w:p w:rsidR="00344E72" w:rsidRPr="000C2BB3" w:rsidRDefault="00344E72" w:rsidP="00344E72">
      <w:pPr>
        <w:pStyle w:val="Heading2"/>
      </w:pPr>
      <w:r>
        <w:t>Młodzież i nowoczesne społeczeństwo</w:t>
      </w:r>
    </w:p>
    <w:p w:rsidR="00344E72" w:rsidRPr="000C2BB3" w:rsidRDefault="00344E72" w:rsidP="00344E72"/>
    <w:p w:rsidR="00344E72" w:rsidRPr="000C2BB3" w:rsidRDefault="00344E72" w:rsidP="0039020D">
      <w:pPr>
        <w:pStyle w:val="ListParagraph"/>
        <w:numPr>
          <w:ilvl w:val="0"/>
          <w:numId w:val="39"/>
        </w:numPr>
      </w:pPr>
      <w:r>
        <w:t>Jakiego rodzaju społeczeństwo chciałbyś, aby funkcjonowało w Twoim kraju i w Europie?</w:t>
      </w:r>
    </w:p>
    <w:p w:rsidR="00344E72" w:rsidRPr="000C2BB3" w:rsidRDefault="00344E72" w:rsidP="0039020D">
      <w:pPr>
        <w:pStyle w:val="ListParagraph"/>
        <w:numPr>
          <w:ilvl w:val="0"/>
          <w:numId w:val="39"/>
        </w:numPr>
      </w:pPr>
      <w:r>
        <w:t>Czy poza głosowaniem są inne sposoby zaangażowania się w życie społeczeństwa?</w:t>
      </w:r>
    </w:p>
    <w:p w:rsidR="00344E72" w:rsidRDefault="00344E72" w:rsidP="0039020D">
      <w:pPr>
        <w:pStyle w:val="ListParagraph"/>
        <w:numPr>
          <w:ilvl w:val="0"/>
          <w:numId w:val="39"/>
        </w:numPr>
      </w:pPr>
      <w:r>
        <w:t>Czy jesteś zaangażowany politycznie lub myślisz, że</w:t>
      </w:r>
      <w:r w:rsidR="00C52281">
        <w:t xml:space="preserve"> zaangażujesz się politycznie w </w:t>
      </w:r>
      <w:r>
        <w:t>niedalekiej przyszłości?</w:t>
      </w:r>
    </w:p>
    <w:p w:rsidR="00344E72" w:rsidRDefault="00344E72" w:rsidP="0039020D">
      <w:pPr>
        <w:pStyle w:val="ListParagraph"/>
        <w:numPr>
          <w:ilvl w:val="0"/>
          <w:numId w:val="39"/>
        </w:numPr>
      </w:pPr>
      <w:r>
        <w:t>Ile znasz interesujących się polityką osób w Twoim wi</w:t>
      </w:r>
      <w:r w:rsidR="00C52281">
        <w:t>eku? Czy są w większości, czy w </w:t>
      </w:r>
      <w:r>
        <w:t>mniejszości i dlaczego?</w:t>
      </w:r>
    </w:p>
    <w:p w:rsidR="00C86B61" w:rsidRPr="000C2BB3" w:rsidRDefault="00C86B61" w:rsidP="0039020D">
      <w:pPr>
        <w:pStyle w:val="ListParagraph"/>
        <w:numPr>
          <w:ilvl w:val="0"/>
          <w:numId w:val="39"/>
        </w:numPr>
      </w:pPr>
      <w:r>
        <w:t>Czego oczekujesz od nowego Parlamentu Europejskiego (PE)?</w:t>
      </w:r>
    </w:p>
    <w:p w:rsidR="00344E72" w:rsidRPr="000C2BB3" w:rsidRDefault="00344E72" w:rsidP="00344E72"/>
    <w:p w:rsidR="009551B2" w:rsidRPr="000C2BB3" w:rsidRDefault="004C3202" w:rsidP="009551B2">
      <w:pPr>
        <w:pStyle w:val="Heading2"/>
      </w:pPr>
      <w:r>
        <w:t>Młodzież i głosowanie</w:t>
      </w:r>
    </w:p>
    <w:p w:rsidR="009551B2" w:rsidRPr="000C2BB3" w:rsidRDefault="009551B2" w:rsidP="00F25211"/>
    <w:p w:rsidR="00FB141C" w:rsidRPr="000C2BB3" w:rsidRDefault="00503376" w:rsidP="0039020D">
      <w:pPr>
        <w:pStyle w:val="ListParagraph"/>
        <w:numPr>
          <w:ilvl w:val="0"/>
          <w:numId w:val="40"/>
        </w:numPr>
      </w:pPr>
      <w:r>
        <w:t>Jaki jest wiek uprawniający do głosowania w Twoim kraju?</w:t>
      </w:r>
    </w:p>
    <w:p w:rsidR="004C3202" w:rsidRPr="000C2BB3" w:rsidRDefault="004C3202" w:rsidP="0039020D">
      <w:pPr>
        <w:pStyle w:val="ListParagraph"/>
        <w:numPr>
          <w:ilvl w:val="0"/>
          <w:numId w:val="40"/>
        </w:numPr>
      </w:pPr>
      <w:r>
        <w:t>Czy będziesz głosować po osiągnięciu tego wieku? Dlaczego lub dlaczego nie?</w:t>
      </w:r>
    </w:p>
    <w:p w:rsidR="004C3202" w:rsidRPr="000C2BB3" w:rsidRDefault="00503376" w:rsidP="0039020D">
      <w:pPr>
        <w:pStyle w:val="ListParagraph"/>
        <w:numPr>
          <w:ilvl w:val="0"/>
          <w:numId w:val="40"/>
        </w:numPr>
      </w:pPr>
      <w:r>
        <w:t>Dlaczego głosowanie jest ważne dla zaangażowania ludzi w rozwój Twojego kraju lub Unii Europejskiej?</w:t>
      </w:r>
    </w:p>
    <w:p w:rsidR="004C3202" w:rsidRPr="000C2BB3" w:rsidRDefault="004C3202" w:rsidP="0039020D">
      <w:pPr>
        <w:pStyle w:val="ListParagraph"/>
        <w:numPr>
          <w:ilvl w:val="0"/>
          <w:numId w:val="40"/>
        </w:numPr>
      </w:pPr>
      <w:r>
        <w:t>Dlaczego Twoim zdaniem młodzi ludzie prawdopodobnie będą głosować w mniejszej liczbie niż osoby starsze?</w:t>
      </w:r>
    </w:p>
    <w:p w:rsidR="004C3202" w:rsidRPr="000C2BB3" w:rsidRDefault="004C3202" w:rsidP="0039020D">
      <w:pPr>
        <w:pStyle w:val="ListParagraph"/>
        <w:numPr>
          <w:ilvl w:val="0"/>
          <w:numId w:val="40"/>
        </w:numPr>
      </w:pPr>
      <w:r>
        <w:t>Jak głosowanie, w przeciwieństwie do niegłosowania, może pomóc w poprawie sytuacji młodych ludzi? (środowisko, zatrudnienie, prawa socjalne, stabilność itp.)</w:t>
      </w:r>
    </w:p>
    <w:p w:rsidR="004C3202" w:rsidRPr="000C2BB3" w:rsidRDefault="004C3202" w:rsidP="00F25211"/>
    <w:p w:rsidR="00FB141C" w:rsidRPr="000C2BB3" w:rsidRDefault="00FB141C" w:rsidP="00FB141C">
      <w:pPr>
        <w:pStyle w:val="Heading2"/>
        <w:keepNext/>
      </w:pPr>
      <w:r>
        <w:lastRenderedPageBreak/>
        <w:t>Rola środków przekazu i sieci społecznościowych</w:t>
      </w:r>
    </w:p>
    <w:p w:rsidR="00FB141C" w:rsidRPr="000C2BB3" w:rsidRDefault="00FB141C" w:rsidP="00FB141C">
      <w:pPr>
        <w:keepNext/>
      </w:pPr>
    </w:p>
    <w:p w:rsidR="00FB141C" w:rsidRPr="000C2BB3" w:rsidRDefault="00FB141C" w:rsidP="009C4A96">
      <w:pPr>
        <w:pStyle w:val="ListParagraph"/>
        <w:numPr>
          <w:ilvl w:val="0"/>
          <w:numId w:val="23"/>
        </w:numPr>
        <w:ind w:left="742" w:hanging="399"/>
      </w:pPr>
      <w:r>
        <w:t>Jaką rolę odgrywają media w Twoim codziennym życiu? Czy myślisz, że mogą one mieć wpływ na sposób myślenia i działania ludzi?</w:t>
      </w:r>
    </w:p>
    <w:p w:rsidR="00FB141C" w:rsidRPr="000C2BB3" w:rsidRDefault="00FB141C" w:rsidP="009C4A96">
      <w:pPr>
        <w:pStyle w:val="ListParagraph"/>
        <w:numPr>
          <w:ilvl w:val="0"/>
          <w:numId w:val="23"/>
        </w:numPr>
        <w:ind w:left="709" w:hanging="359"/>
      </w:pPr>
      <w:r>
        <w:t>Co sądzisz w szczególności o roli mediów w Europie? Czy uważasz, że są one nośnikami wartości europejskich i demokratycznych?</w:t>
      </w:r>
    </w:p>
    <w:p w:rsidR="00FB141C" w:rsidRPr="000C2BB3" w:rsidRDefault="00FB141C" w:rsidP="009C4A96">
      <w:pPr>
        <w:pStyle w:val="ListParagraph"/>
        <w:numPr>
          <w:ilvl w:val="0"/>
          <w:numId w:val="23"/>
        </w:numPr>
        <w:ind w:left="756" w:hanging="392"/>
        <w:rPr>
          <w:b/>
        </w:rPr>
      </w:pPr>
      <w:r>
        <w:t>Czy możesz zaproponować sposoby promowania wartości europejskich i demokratycznych poprzez media? Czy sądzisz, że pomogłoby to w tworzeniu lepszego społeczeństwa?</w:t>
      </w:r>
    </w:p>
    <w:p w:rsidR="00FB141C" w:rsidRPr="000C2BB3" w:rsidRDefault="00FB141C" w:rsidP="009C4A96">
      <w:pPr>
        <w:pStyle w:val="ListParagraph"/>
        <w:numPr>
          <w:ilvl w:val="0"/>
          <w:numId w:val="23"/>
        </w:numPr>
        <w:ind w:left="756" w:hanging="392"/>
        <w:rPr>
          <w:b/>
        </w:rPr>
      </w:pPr>
      <w:r>
        <w:t>Co sądzisz o sieciach społecznościowych: czy ich przekaz jest bardziej pozytywny czy negatywny? W jaki sposób możemy przyczynić się do zapewnienia, aby sieci społecznościowe promowały wartości europejskie i demokratyczne?</w:t>
      </w:r>
    </w:p>
    <w:p w:rsidR="00FB141C" w:rsidRDefault="00FB141C" w:rsidP="00FB141C"/>
    <w:p w:rsidR="009551B2" w:rsidRDefault="009551B2" w:rsidP="00F25211"/>
    <w:p w:rsidR="00C86B61" w:rsidRPr="00C86B61" w:rsidRDefault="00C86B61" w:rsidP="00B311A5">
      <w:pPr>
        <w:pStyle w:val="Heading1"/>
        <w:keepNext/>
        <w:keepLines/>
        <w:rPr>
          <w:b/>
        </w:rPr>
      </w:pPr>
      <w:r>
        <w:rPr>
          <w:b/>
        </w:rPr>
        <w:t>Kwestie szczegółowe</w:t>
      </w:r>
    </w:p>
    <w:p w:rsidR="00C86B61" w:rsidRDefault="00C86B61" w:rsidP="00B311A5">
      <w:pPr>
        <w:keepNext/>
        <w:keepLines/>
      </w:pPr>
    </w:p>
    <w:p w:rsidR="00C86B61" w:rsidRPr="00C86B61" w:rsidRDefault="00C86B61" w:rsidP="003C7161">
      <w:pPr>
        <w:pStyle w:val="ListParagraph"/>
        <w:numPr>
          <w:ilvl w:val="0"/>
          <w:numId w:val="37"/>
        </w:numPr>
      </w:pPr>
      <w:r>
        <w:t xml:space="preserve">Co Twoim zdaniem należy zrobić, aby poprawić frekwencję w wyborach do Parlamentu Europejskiego? </w:t>
      </w:r>
    </w:p>
    <w:p w:rsidR="00C86B61" w:rsidRPr="00C86B61" w:rsidRDefault="00C86B61" w:rsidP="003C7161">
      <w:pPr>
        <w:pStyle w:val="ListParagraph"/>
        <w:numPr>
          <w:ilvl w:val="0"/>
          <w:numId w:val="37"/>
        </w:numPr>
      </w:pPr>
      <w:r>
        <w:t>Jak możemy wzmocnić demokrację przedstawicielską w przyszłości?</w:t>
      </w:r>
    </w:p>
    <w:p w:rsidR="00C86B61" w:rsidRPr="00C86B61" w:rsidRDefault="00C86B61" w:rsidP="003C7161">
      <w:pPr>
        <w:pStyle w:val="ListParagraph"/>
        <w:numPr>
          <w:ilvl w:val="0"/>
          <w:numId w:val="37"/>
        </w:numPr>
        <w:spacing w:after="240" w:line="276" w:lineRule="auto"/>
      </w:pPr>
      <w:r>
        <w:t>Jakie są rodzaje zaangażowania politycznego oprócz wyboró</w:t>
      </w:r>
      <w:r w:rsidR="00C52281">
        <w:t>w do Parlamentu Europejskiego i </w:t>
      </w:r>
      <w:r>
        <w:t>jak mógłbyś się zaangażować?</w:t>
      </w:r>
    </w:p>
    <w:p w:rsidR="00C86B61" w:rsidRDefault="00503376" w:rsidP="00C86B61">
      <w:pPr>
        <w:spacing w:after="240" w:line="276" w:lineRule="auto"/>
      </w:pPr>
      <w:r>
        <w:t>Powyższe trzy pytania stanowią podstawę trzech tematów cząstkowych wydarzenia „Twoja Europa – Twoje Zdanie”. Oto kilka wskazówek do przemyślenia w odniesieniu do tych tematów cząstkowych:</w:t>
      </w:r>
    </w:p>
    <w:p w:rsidR="00B311A5" w:rsidRDefault="00B311A5" w:rsidP="00EC3958">
      <w:pPr>
        <w:spacing w:after="240" w:line="276" w:lineRule="auto"/>
        <w:rPr>
          <w:b/>
        </w:rPr>
      </w:pPr>
    </w:p>
    <w:p w:rsidR="00EC3958" w:rsidRDefault="00EC3958" w:rsidP="00EC3958">
      <w:pPr>
        <w:spacing w:after="240" w:line="276" w:lineRule="auto"/>
        <w:rPr>
          <w:bCs/>
        </w:rPr>
      </w:pPr>
      <w:r>
        <w:rPr>
          <w:b/>
          <w:bCs/>
          <w:i/>
          <w:iCs/>
        </w:rPr>
        <w:t>Kwestia 1:</w:t>
      </w:r>
      <w:r>
        <w:t xml:space="preserve"> Co Twoim zdaniem należy zrobić, aby poprawić frekwencję w wyborach do Parlamentu Europejskiego?</w:t>
      </w:r>
    </w:p>
    <w:p w:rsidR="00DC20A4" w:rsidRDefault="003C7161" w:rsidP="00EC3958">
      <w:pPr>
        <w:spacing w:after="240" w:line="276" w:lineRule="auto"/>
      </w:pPr>
      <w:r>
        <w:t>Niekiedy twierdzi się, że wyborcy angażują się w wybory europejskie mniej niż w krajowe, ponieważ w ich odczuciu polityka szczebla ponadnarodowego jest od nich oddalona bardziej niż polityka szczebla krajowego. Możliwe są też jednak inne wyjaśnienia, np. fakt, że swoich krajowych polityków zwykle znamy lepiej niż polityków z innych krajów, może mieć wpływ na naszą gotowość do głosowania na danego głównego kandydata. Poza tym, jeśli zagraniczni politycy nie znają naszego języka, nie mogą brać udziału w debatach telewizyjnych na równi z politykami krajowymi, mniejsza jest więc ich obecność w środkach masowego przekazu.</w:t>
      </w:r>
    </w:p>
    <w:p w:rsidR="003C7161" w:rsidRDefault="003C7161" w:rsidP="005045E2">
      <w:pPr>
        <w:spacing w:after="240" w:line="276" w:lineRule="auto"/>
      </w:pPr>
      <w:r>
        <w:t xml:space="preserve">Oto rozwiązania proponowane przez europejskie organizacje młodzieżowe, takie jak Europejskie Forum Młodzieży czy AEGEE (Europejskie Forum Studentów): listy międzynarodowe; większe ujednolicenie prawa wyborczego; prawa wyborcze dla szesnastolatków; utrzymanie systemu głównych kandydatów; obowiązkowa obecność określonej liczby osób młodych w organach decyzyjnych. </w:t>
      </w:r>
    </w:p>
    <w:p w:rsidR="003C7161" w:rsidRDefault="003C7161" w:rsidP="00EC3958">
      <w:pPr>
        <w:pStyle w:val="ListParagraph"/>
        <w:numPr>
          <w:ilvl w:val="0"/>
          <w:numId w:val="41"/>
        </w:numPr>
        <w:spacing w:after="240" w:line="276" w:lineRule="auto"/>
      </w:pPr>
      <w:r>
        <w:t>Co myślisz o tych pomysłach?</w:t>
      </w:r>
    </w:p>
    <w:p w:rsidR="003C7161" w:rsidRDefault="003C7161" w:rsidP="00EC3958">
      <w:pPr>
        <w:pStyle w:val="ListParagraph"/>
        <w:numPr>
          <w:ilvl w:val="0"/>
          <w:numId w:val="41"/>
        </w:numPr>
        <w:spacing w:after="240" w:line="276" w:lineRule="auto"/>
      </w:pPr>
      <w:r>
        <w:t xml:space="preserve">Jakie są </w:t>
      </w:r>
      <w:r>
        <w:rPr>
          <w:u w:val="single"/>
        </w:rPr>
        <w:t>Twoje</w:t>
      </w:r>
      <w:r>
        <w:t xml:space="preserve"> pomysły?</w:t>
      </w:r>
    </w:p>
    <w:p w:rsidR="00B311A5" w:rsidRPr="00C86B61" w:rsidRDefault="00B311A5" w:rsidP="00B311A5">
      <w:pPr>
        <w:spacing w:after="240" w:line="276" w:lineRule="auto"/>
      </w:pPr>
    </w:p>
    <w:p w:rsidR="00EC3958" w:rsidRDefault="00EC3958" w:rsidP="00EC3958">
      <w:pPr>
        <w:spacing w:after="240" w:line="276" w:lineRule="auto"/>
      </w:pPr>
      <w:r>
        <w:rPr>
          <w:b/>
          <w:bCs/>
          <w:i/>
          <w:iCs/>
        </w:rPr>
        <w:lastRenderedPageBreak/>
        <w:t>Kwestia 2:</w:t>
      </w:r>
      <w:r>
        <w:t xml:space="preserve"> Jak możemy wzmocnić demokrację przedstawicielską w przyszłości?</w:t>
      </w:r>
    </w:p>
    <w:p w:rsidR="00C86B61" w:rsidRDefault="004A6908" w:rsidP="00EC3958">
      <w:pPr>
        <w:spacing w:after="240" w:line="276" w:lineRule="auto"/>
      </w:pPr>
      <w:r>
        <w:t>Demokracja przedstawicielska to system, w którym obywatele wybierają na określony czas (zwykle cztery lub pięć lat) przedstawicieli, którzy do następnych wyborów</w:t>
      </w:r>
      <w:r w:rsidR="00C52281">
        <w:t xml:space="preserve"> zajmują się ustawodawstwem i </w:t>
      </w:r>
      <w:r>
        <w:t>rządzeniem; w okresach między wyborami wyborcy mogą wpływać na działalność swoich przedstawicieli za pomocą narzędzi demokracji bezpośredniej, takich jak referenda i petycje. Obecnie rozwój mediów społecznościowych i aktywność w internecie doprowadziły do powstania nowych narzędzi demokracji bezpośredniej, takich jak głosowanie przez internet i sondaże internetowe.</w:t>
      </w:r>
    </w:p>
    <w:p w:rsidR="006C5E99" w:rsidRDefault="006C5E99" w:rsidP="00EC3958">
      <w:pPr>
        <w:pStyle w:val="ListParagraph"/>
        <w:numPr>
          <w:ilvl w:val="0"/>
          <w:numId w:val="43"/>
        </w:numPr>
        <w:spacing w:after="240" w:line="276" w:lineRule="auto"/>
      </w:pPr>
      <w:r>
        <w:t>Co myślisz o tych nowych narzędziach demokracji bezpośredniej?</w:t>
      </w:r>
    </w:p>
    <w:p w:rsidR="006C5E99" w:rsidRDefault="006C5E99" w:rsidP="00EC3958">
      <w:pPr>
        <w:pStyle w:val="ListParagraph"/>
        <w:numPr>
          <w:ilvl w:val="0"/>
          <w:numId w:val="43"/>
        </w:numPr>
        <w:spacing w:after="240" w:line="276" w:lineRule="auto"/>
      </w:pPr>
      <w:r>
        <w:t>Jak możemy z nich korzystać, nie osłabiając demokracji przedstawicielskiej zagwarantowanej w naszych konstytucjach?</w:t>
      </w:r>
    </w:p>
    <w:p w:rsidR="00EC3958" w:rsidRDefault="006C5E99" w:rsidP="00EC3958">
      <w:pPr>
        <w:pStyle w:val="ListParagraph"/>
        <w:numPr>
          <w:ilvl w:val="0"/>
          <w:numId w:val="43"/>
        </w:numPr>
        <w:spacing w:after="240" w:line="276" w:lineRule="auto"/>
      </w:pPr>
      <w:r>
        <w:t>Jak możemy zapewnić, aby decyzje w ramach demokracji bezpośredniej były podejmowane na podstawie prawdziwych informacji i wolne od uprzedzeń, wynikających np. z fałszywych informacji?</w:t>
      </w:r>
    </w:p>
    <w:p w:rsidR="00B311A5" w:rsidRDefault="00B311A5" w:rsidP="00EC3958">
      <w:pPr>
        <w:spacing w:after="240" w:line="276" w:lineRule="auto"/>
        <w:rPr>
          <w:b/>
        </w:rPr>
      </w:pPr>
    </w:p>
    <w:p w:rsidR="00EC3958" w:rsidRDefault="00EC3958" w:rsidP="00EC3958">
      <w:pPr>
        <w:spacing w:after="240" w:line="276" w:lineRule="auto"/>
      </w:pPr>
      <w:r>
        <w:rPr>
          <w:b/>
          <w:bCs/>
        </w:rPr>
        <w:t>Kwestia 3:</w:t>
      </w:r>
      <w:r>
        <w:t xml:space="preserve"> Jakie są rodzaje zaangażowania politycznego oprócz wyborów do Parlamentu Europejskiego i jak mógłbyś się zaangażować?</w:t>
      </w:r>
    </w:p>
    <w:p w:rsidR="006C5E99" w:rsidRDefault="006C5E99" w:rsidP="00EC3958">
      <w:pPr>
        <w:spacing w:after="240" w:line="276" w:lineRule="auto"/>
      </w:pPr>
      <w:r>
        <w:t xml:space="preserve">Demokracja opiera się na swobodnie przekazywanych i zgodnych ze stanem faktycznym informacjach, a także na </w:t>
      </w:r>
      <w:r>
        <w:rPr>
          <w:u w:val="single"/>
        </w:rPr>
        <w:t>uczestnictwie</w:t>
      </w:r>
      <w:r>
        <w:t>. W społeczeństwie, w którym tylko część ludności bierze udział w procesach decyzyjnych (tj. tam, gdzie wiele osób czuje się</w:t>
      </w:r>
      <w:r w:rsidR="00C52281">
        <w:t xml:space="preserve"> pozbawionych podmiotowości i w </w:t>
      </w:r>
      <w:r>
        <w:t>związku z tym nie głosuje), demokracja zwykle jest słabsza i jej stan ulega pogorszeniu. Młode osoby zasadniczo głosują rzadziej niż inne grupy wiekowe, często jednak angażują się na inne sposoby (wolontariat, demonstracje uliczne itp.).</w:t>
      </w:r>
    </w:p>
    <w:p w:rsidR="00D41971" w:rsidRDefault="00D41971" w:rsidP="00EC3958">
      <w:pPr>
        <w:pStyle w:val="ListParagraph"/>
        <w:numPr>
          <w:ilvl w:val="0"/>
          <w:numId w:val="44"/>
        </w:numPr>
        <w:spacing w:after="240" w:line="276" w:lineRule="auto"/>
      </w:pPr>
      <w:r>
        <w:t>Jak nowoczesna demokracja może ukierunkować energię i zaangażowanie młodych osób, aby doprowadzić do rzeczywistej zmiany w społeczeństwie?</w:t>
      </w:r>
    </w:p>
    <w:p w:rsidR="00D41971" w:rsidRDefault="00D41971" w:rsidP="00EC3958">
      <w:pPr>
        <w:pStyle w:val="ListParagraph"/>
        <w:numPr>
          <w:ilvl w:val="0"/>
          <w:numId w:val="44"/>
        </w:numPr>
        <w:spacing w:after="240" w:line="276" w:lineRule="auto"/>
      </w:pPr>
      <w:r>
        <w:t>W jaki sposób alternatywne formy uczestnictwa mogą współgrać z bardziej tradycyjnym zaangażowaniem politycznym?</w:t>
      </w:r>
    </w:p>
    <w:p w:rsidR="00D41971" w:rsidRDefault="00D41971" w:rsidP="00EC3958">
      <w:pPr>
        <w:pStyle w:val="ListParagraph"/>
        <w:numPr>
          <w:ilvl w:val="0"/>
          <w:numId w:val="44"/>
        </w:numPr>
        <w:spacing w:after="240" w:line="276" w:lineRule="auto"/>
      </w:pPr>
      <w:r>
        <w:t>W jaki sposób młodzież może angażować się, tak aby naprawdę kształtować przyszły rozwój społeczeństwa?</w:t>
      </w:r>
    </w:p>
    <w:p w:rsidR="00D41971" w:rsidRPr="00C86B61" w:rsidRDefault="00D41971" w:rsidP="00EC3958">
      <w:pPr>
        <w:pStyle w:val="ListParagraph"/>
        <w:numPr>
          <w:ilvl w:val="0"/>
          <w:numId w:val="44"/>
        </w:numPr>
        <w:spacing w:after="240" w:line="276" w:lineRule="auto"/>
      </w:pPr>
      <w:r>
        <w:t>Jak różne pokolenia mogą współpracować na rzecz przyszłości oraz jak młodzi ludzie mogą nadal mieć poczucie uczestnictwa w społeczeństwie i polityce w miarę, jak stają się coraz starsi i przechodzą przez różne etapy życia?</w:t>
      </w:r>
    </w:p>
    <w:p w:rsidR="00C86B61" w:rsidRPr="00C86B61" w:rsidRDefault="00C86B61" w:rsidP="00C86B61"/>
    <w:p w:rsidR="00C86B61" w:rsidRDefault="003C7161" w:rsidP="00C86B61">
      <w:r>
        <w:t>Możliwe materiały do przemyśleń:</w:t>
      </w:r>
    </w:p>
    <w:p w:rsidR="00F25211" w:rsidRPr="003C7161" w:rsidRDefault="00C52281" w:rsidP="00F25211">
      <w:hyperlink r:id="rId16" w:history="1">
        <w:r w:rsidR="00B311A5">
          <w:rPr>
            <w:rStyle w:val="Hyperlink"/>
          </w:rPr>
          <w:t xml:space="preserve">(2015) opracowanie </w:t>
        </w:r>
        <w:r w:rsidR="00B311A5">
          <w:rPr>
            <w:rStyle w:val="Hyperlink"/>
            <w:i/>
          </w:rPr>
          <w:t>Young people and Democratic Life in Europe: What next after the 2014 European Elections?</w:t>
        </w:r>
      </w:hyperlink>
      <w:r w:rsidR="00B311A5">
        <w:t xml:space="preserve"> (Młodzież i demokratyczne życie w Europie: co po wyborach europejskich w 2014 roku?)</w:t>
      </w:r>
    </w:p>
    <w:p w:rsidR="00F25211" w:rsidRPr="00C86B61" w:rsidRDefault="00C52281" w:rsidP="00F25211">
      <w:pPr>
        <w:rPr>
          <w:u w:val="single"/>
        </w:rPr>
      </w:pPr>
      <w:hyperlink r:id="rId17" w:history="1">
        <w:r w:rsidR="00B311A5">
          <w:rPr>
            <w:rStyle w:val="Hyperlink"/>
          </w:rPr>
          <w:t xml:space="preserve">(2018) </w:t>
        </w:r>
        <w:r w:rsidR="00B311A5">
          <w:rPr>
            <w:rStyle w:val="Hyperlink"/>
            <w:i/>
          </w:rPr>
          <w:t>Youth &amp; Political Parties – a toolkit for Youth-friendly politics in Europe</w:t>
        </w:r>
      </w:hyperlink>
      <w:r w:rsidR="00B311A5">
        <w:t xml:space="preserve"> (Młodzież i partie polityczne – zestaw narzędzi europejskiej polityki przyjaznej dla młodzieży)</w:t>
      </w:r>
    </w:p>
    <w:p w:rsidR="00F25211" w:rsidRPr="00C86B61" w:rsidRDefault="00F25211" w:rsidP="00F25211"/>
    <w:p w:rsidR="002B1C6E" w:rsidRPr="000C2BB3" w:rsidRDefault="002B1C6E" w:rsidP="00386707"/>
    <w:p w:rsidR="00386707" w:rsidRPr="000C2BB3" w:rsidRDefault="00386707" w:rsidP="00B162A0">
      <w:pPr>
        <w:pStyle w:val="Heading1"/>
        <w:keepNext/>
        <w:rPr>
          <w:b/>
        </w:rPr>
      </w:pPr>
      <w:r>
        <w:rPr>
          <w:b/>
        </w:rPr>
        <w:lastRenderedPageBreak/>
        <w:t>Dalsze informacje</w:t>
      </w:r>
    </w:p>
    <w:p w:rsidR="00386707" w:rsidRPr="000C2BB3" w:rsidRDefault="00386707" w:rsidP="00B162A0">
      <w:pPr>
        <w:keepNext/>
      </w:pPr>
    </w:p>
    <w:p w:rsidR="00386707" w:rsidRPr="000C2BB3" w:rsidRDefault="004E0FBC" w:rsidP="00B162A0">
      <w:pPr>
        <w:pStyle w:val="Heading2"/>
        <w:keepNext/>
      </w:pPr>
      <w:r>
        <w:t>Twoja Europa – Twoje zdanie!</w:t>
      </w:r>
    </w:p>
    <w:p w:rsidR="00521337" w:rsidRPr="000C2BB3" w:rsidRDefault="00521337" w:rsidP="00B162A0">
      <w:pPr>
        <w:keepNext/>
      </w:pPr>
    </w:p>
    <w:p w:rsidR="00B866AC" w:rsidRPr="000C2BB3" w:rsidRDefault="00B866AC" w:rsidP="00B22ADE">
      <w:pPr>
        <w:jc w:val="center"/>
      </w:pPr>
      <w:r>
        <w:rPr>
          <w:b/>
          <w:bCs/>
          <w:noProof/>
          <w:lang w:val="fr-BE" w:eastAsia="fr-BE"/>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youreurope  </w:t>
      </w:r>
      <w:r>
        <w:rPr>
          <w:rFonts w:ascii="Arial" w:hAnsi="Arial"/>
          <w:noProof/>
          <w:color w:val="0000FF"/>
          <w:sz w:val="27"/>
          <w:szCs w:val="27"/>
          <w:lang w:val="fr-BE" w:eastAsia="fr-BE"/>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youreuropeyoursay  </w:t>
      </w:r>
      <w:r>
        <w:rPr>
          <w:b/>
          <w:bCs/>
          <w:noProof/>
          <w:lang w:val="fr-BE" w:eastAsia="fr-BE"/>
        </w:rPr>
        <w:drawing>
          <wp:inline distT="0" distB="0" distL="0" distR="0" wp14:anchorId="6A1C17CB" wp14:editId="52C9C3A7">
            <wp:extent cx="249471" cy="235613"/>
            <wp:effectExtent l="0" t="0" r="0" b="0"/>
            <wp:docPr id="5" name="Picture 5" descr="cid:image004.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youreurope</w:t>
      </w:r>
    </w:p>
    <w:p w:rsidR="00B22ADE" w:rsidRPr="000C2BB3" w:rsidRDefault="00B22ADE" w:rsidP="00B22ADE">
      <w:pPr>
        <w:jc w:val="center"/>
      </w:pPr>
      <w:r>
        <w:rPr>
          <w:b/>
        </w:rPr>
        <w:t>#YEYS2019</w:t>
      </w:r>
      <w:r>
        <w:rPr>
          <w:b/>
        </w:rPr>
        <w:tab/>
        <w:t>#YEYSturns10</w:t>
      </w:r>
    </w:p>
    <w:p w:rsidR="00521337" w:rsidRPr="000C2BB3" w:rsidRDefault="00521337" w:rsidP="00521337"/>
    <w:p w:rsidR="00521337" w:rsidRPr="000C2BB3" w:rsidRDefault="00521337" w:rsidP="00521337">
      <w:r>
        <w:t xml:space="preserve">Strona internetowa wydarzenia „Twoja Europa – Twoje Zdanie”: </w:t>
      </w:r>
      <w:hyperlink r:id="rId27" w:history="1">
        <w:r>
          <w:rPr>
            <w:rStyle w:val="Hyperlink"/>
          </w:rPr>
          <w:t>https://www.eesc.europa.eu/pl/node/64587</w:t>
        </w:r>
      </w:hyperlink>
      <w:r>
        <w:t xml:space="preserve"> </w:t>
      </w:r>
    </w:p>
    <w:p w:rsidR="00B866AC" w:rsidRDefault="000F6F39" w:rsidP="00386707">
      <w:r>
        <w:t xml:space="preserve">Film o wydarzeniu „Twoja Europa – Twoje Zdanie” z 2018 r.: </w:t>
      </w:r>
      <w:hyperlink r:id="rId28" w:history="1">
        <w:r>
          <w:rPr>
            <w:rStyle w:val="Hyperlink"/>
            <w:sz w:val="18"/>
          </w:rPr>
          <w:t>https://www.eesc.europa.eu/pl/node/62052</w:t>
        </w:r>
      </w:hyperlink>
      <w:r>
        <w:t xml:space="preserve"> </w:t>
      </w:r>
    </w:p>
    <w:p w:rsidR="000F6F39" w:rsidRPr="000C2BB3" w:rsidRDefault="000F6F39" w:rsidP="00386707">
      <w:r>
        <w:t xml:space="preserve">Sprawozdanie dotyczące wydarzenia „Twoja Europa – Twoje Zdanie” z 2018 r.: </w:t>
      </w:r>
      <w:hyperlink r:id="rId29" w:history="1">
        <w:r>
          <w:rPr>
            <w:rStyle w:val="Hyperlink"/>
            <w:sz w:val="18"/>
          </w:rPr>
          <w:t>www.eesc.europa.eu/pl/agenda/our-events/events/your-europe-your-say-2018/documents</w:t>
        </w:r>
      </w:hyperlink>
    </w:p>
    <w:p w:rsidR="00386707" w:rsidRPr="000C2BB3" w:rsidRDefault="00386707" w:rsidP="00386707"/>
    <w:p w:rsidR="000000DD" w:rsidRPr="000C2BB3" w:rsidRDefault="00F25211" w:rsidP="00B162A0">
      <w:pPr>
        <w:pStyle w:val="Heading2"/>
        <w:keepNext/>
      </w:pPr>
      <w:r>
        <w:t>Parlament Europejski i wybory w roku 2019</w:t>
      </w:r>
    </w:p>
    <w:p w:rsidR="000000DD" w:rsidRPr="000C2BB3" w:rsidRDefault="000000DD" w:rsidP="000000DD"/>
    <w:p w:rsidR="00F25211" w:rsidRPr="000C2BB3" w:rsidRDefault="00F25211" w:rsidP="000000DD">
      <w:r>
        <w:t xml:space="preserve">Strona internetowa PE: </w:t>
      </w:r>
      <w:hyperlink r:id="rId30" w:history="1">
        <w:r>
          <w:rPr>
            <w:rStyle w:val="Hyperlink"/>
          </w:rPr>
          <w:t>www.europarl.europa.eu/portal/pl</w:t>
        </w:r>
      </w:hyperlink>
      <w:r>
        <w:t xml:space="preserve"> </w:t>
      </w:r>
    </w:p>
    <w:p w:rsidR="000000DD" w:rsidRDefault="00F25211" w:rsidP="000000DD">
      <w:r>
        <w:t xml:space="preserve">Kampania wyborcza: </w:t>
      </w:r>
      <w:hyperlink r:id="rId31" w:history="1">
        <w:r>
          <w:rPr>
            <w:rStyle w:val="Hyperlink"/>
          </w:rPr>
          <w:t>www.thistimeimvoting.eu</w:t>
        </w:r>
      </w:hyperlink>
      <w:r>
        <w:rPr>
          <w:rStyle w:val="Hyperlink"/>
        </w:rPr>
        <w:br/>
      </w:r>
      <w:r>
        <w:t xml:space="preserve">UE dla swoich regionów: </w:t>
      </w:r>
      <w:hyperlink r:id="rId32" w:history="1">
        <w:r>
          <w:rPr>
            <w:rStyle w:val="Hyperlink"/>
          </w:rPr>
          <w:t>https://what-europe-does-for-me.eu/pl/portal</w:t>
        </w:r>
      </w:hyperlink>
      <w:r>
        <w:t xml:space="preserve"> </w:t>
      </w:r>
    </w:p>
    <w:p w:rsidR="00631AC1" w:rsidRPr="000C2BB3" w:rsidRDefault="00631AC1" w:rsidP="000000DD"/>
    <w:p w:rsidR="004E0FBC" w:rsidRPr="000C2BB3" w:rsidRDefault="00B866AC" w:rsidP="00B162A0">
      <w:pPr>
        <w:pStyle w:val="Heading2"/>
        <w:keepNext/>
      </w:pPr>
      <w:r>
        <w:t>EKES</w:t>
      </w:r>
    </w:p>
    <w:p w:rsidR="00386707" w:rsidRPr="000C2BB3" w:rsidRDefault="005901E5" w:rsidP="00386707">
      <w:r>
        <w:t xml:space="preserve">Strona internetowa EKES-u: </w:t>
      </w:r>
      <w:hyperlink r:id="rId33" w:history="1">
        <w:r>
          <w:rPr>
            <w:rStyle w:val="Hyperlink"/>
          </w:rPr>
          <w:t>https://www.eesc.europa.eu/pl?i=portal.pl.the-committee</w:t>
        </w:r>
      </w:hyperlink>
    </w:p>
    <w:p w:rsidR="000956CD" w:rsidRPr="000C2BB3" w:rsidRDefault="000956CD" w:rsidP="00386707">
      <w:pPr>
        <w:rPr>
          <w:sz w:val="18"/>
          <w:szCs w:val="18"/>
        </w:rPr>
      </w:pPr>
    </w:p>
    <w:p w:rsidR="00B311A5" w:rsidRDefault="00B311A5">
      <w:pPr>
        <w:overflowPunct w:val="0"/>
        <w:autoSpaceDE w:val="0"/>
        <w:autoSpaceDN w:val="0"/>
        <w:adjustRightInd w:val="0"/>
        <w:jc w:val="center"/>
        <w:textAlignment w:val="baseline"/>
      </w:pPr>
      <w:r>
        <w:t>_____________</w:t>
      </w:r>
    </w:p>
    <w:p w:rsidR="00B311A5" w:rsidRPr="00AE57B9" w:rsidRDefault="00B311A5">
      <w:pPr>
        <w:rPr>
          <w:lang w:val="nl-BE"/>
        </w:rPr>
      </w:pPr>
    </w:p>
    <w:p w:rsidR="00386707" w:rsidRPr="000C2BB3" w:rsidRDefault="00386707" w:rsidP="0068643B">
      <w:pPr>
        <w:keepNext/>
        <w:jc w:val="center"/>
      </w:pPr>
      <w:bookmarkStart w:id="0" w:name="_GoBack"/>
      <w:bookmarkEnd w:id="0"/>
    </w:p>
    <w:sectPr w:rsidR="00386707" w:rsidRPr="000C2BB3" w:rsidSect="00B311A5">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3E" w:rsidRPr="00B311A5" w:rsidRDefault="00B311A5" w:rsidP="00B311A5">
    <w:pPr>
      <w:pStyle w:val="Footer"/>
    </w:pPr>
    <w:r>
      <w:t xml:space="preserve">EESC-2018-04514-00-00-INFO-TRA (EN) </w:t>
    </w:r>
    <w:r>
      <w:fldChar w:fldCharType="begin"/>
    </w:r>
    <w:r>
      <w:instrText xml:space="preserve"> PAGE  \* Arabic  \* MERGEFORMAT </w:instrText>
    </w:r>
    <w:r>
      <w:fldChar w:fldCharType="separate"/>
    </w:r>
    <w:r w:rsidR="00C52281">
      <w:rPr>
        <w:noProof/>
      </w:rPr>
      <w:t>7</w:t>
    </w:r>
    <w:r>
      <w:fldChar w:fldCharType="end"/>
    </w:r>
    <w:r>
      <w:t>/</w:t>
    </w:r>
    <w:fldSimple w:instr=" NUMPAGES ">
      <w:r w:rsidR="00C52281">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 xml:space="preserve"> </w:t>
      </w:r>
      <w:r>
        <w:tab/>
        <w:t>Zorganizowane społeczeństwo obywatelskie obejmuje wszystkie grupy i organizacje, w ramach których ludzie ze sobą współpracują – działające na poziomie lokalnym, krajowym lub europejskim. Grupy te często odgrywają rolę pośredników między decydentami a obywatelami i umożliwiają obywatelom aktywne zaangażowanie się w poprawę ich warunków życiowych.</w:t>
      </w:r>
    </w:p>
  </w:footnote>
  <w:footnote w:id="3">
    <w:p w:rsidR="007A4551" w:rsidRPr="00E05B60" w:rsidRDefault="007A4551">
      <w:pPr>
        <w:pStyle w:val="FootnoteText"/>
      </w:pPr>
      <w:r>
        <w:rPr>
          <w:rStyle w:val="FootnoteReference"/>
        </w:rPr>
        <w:footnoteRef/>
      </w:r>
      <w:r>
        <w:t xml:space="preserve"> Dane z </w:t>
      </w:r>
      <w:r>
        <w:rPr>
          <w:i/>
        </w:rPr>
        <w:t>European Parliament Election Study 2014 (Analiza wyborów do Parlamentu Europejskiego 2014)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15:restartNumberingAfterBreak="0">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nl-BE" w:vendorID="64" w:dllVersion="131078" w:nlCheck="1" w:checkStyle="0" w:appName="MSWord"/>
  <w:activeWritingStyle w:lang="en-GB" w:vendorID="64" w:dllVersion="131078" w:nlCheck="1" w:checkStyle="1"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00AD4"/>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41CC8"/>
    <w:rsid w:val="00C52281"/>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0F9ACA"/>
  <w15:docId w15:val="{AF9ADDF1-B5A9-4822-8FB1-4F3FA7F6879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pl-PL"/>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pl-PL"/>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pl-PL"/>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pl-PL"/>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ymrazemglosuje.eu/" TargetMode="External"/><Relationship Id="rId18" Type="http://schemas.openxmlformats.org/officeDocument/2006/relationships/hyperlink" Target="http://instagram.com/youreurope/" TargetMode="External"/><Relationship Id="rId26" Type="http://schemas.openxmlformats.org/officeDocument/2006/relationships/image" Target="cid:image003.png@01D27D69.83C43E0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acebook.com/youreuropeyoursa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hforum.org/sites/default/files/publication-pdfs/Toolkit%20Youth%20and%20Political%20Parties%20-%20w%20Key%20Recommendations.pdf" TargetMode="External"/><Relationship Id="rId25" Type="http://schemas.openxmlformats.org/officeDocument/2006/relationships/image" Target="media/image4.png"/><Relationship Id="rId33" Type="http://schemas.openxmlformats.org/officeDocument/2006/relationships/hyperlink" Target="https://www.eesc.europa.eu/pl?i=portal.pl.the-committee"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hforum.org/sites/default/files/publication-pdfs/YFJ_YoungPeopleAndDemocraticLifeInEurope_B1_web-9e4bd8be22.pdf" TargetMode="External"/><Relationship Id="rId20" Type="http://schemas.openxmlformats.org/officeDocument/2006/relationships/image" Target="cid:image004.png@01D27D69.83C43E00" TargetMode="External"/><Relationship Id="rId29" Type="http://schemas.openxmlformats.org/officeDocument/2006/relationships/hyperlink" Target="http://www.eesc.europa.eu/pl/agenda/our-events/events/your-europe-your-say-2018/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youreurope" TargetMode="External"/><Relationship Id="rId32" Type="http://schemas.openxmlformats.org/officeDocument/2006/relationships/hyperlink" Target="https://what-europe-does-for-me.eu/pl/porta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uroparl.europa.eu/news/en/press-room/20180522IPR04027/public-opinion-survey-finds-record-support-for-eu-despite-brexit-backdrop" TargetMode="External"/><Relationship Id="rId23" Type="http://schemas.openxmlformats.org/officeDocument/2006/relationships/image" Target="media/image3.jpeg"/><Relationship Id="rId28" Type="http://schemas.openxmlformats.org/officeDocument/2006/relationships/hyperlink" Target="https://www.eesc.europa.eu/pl/node/62052"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thistimeimvoting.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hforum.org/sites/default/files/publication-pdfs/Toolkit%20Youth%20and%20Political%20Parties%20-%20w%20Key%20Recommendations.pdf" TargetMode="External"/><Relationship Id="rId22" Type="http://schemas.openxmlformats.org/officeDocument/2006/relationships/hyperlink" Target="https://www.google.be/search?hl=fr&amp;rls=com.microsoft:fr-BE:IE-Address&amp;biw=1477&amp;bih=718&amp;tbm=isch&amp;q=logo+facebook&amp;sa=X&amp;ved=0ahUKEwiZw6iIyN7XAhURU1AKHRcjAjQQhyYIIg" TargetMode="External"/><Relationship Id="rId27" Type="http://schemas.openxmlformats.org/officeDocument/2006/relationships/hyperlink" Target="https://www.eesc.europa.eu/pl/node/64587" TargetMode="External"/><Relationship Id="rId30" Type="http://schemas.openxmlformats.org/officeDocument/2006/relationships/hyperlink" Target="http://www.europarl.europa.eu/portal/pl" TargetMode="External"/><Relationship Id="rId35"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RCSZ5D2JPTA3-6-7138</_dlc_DocId>
    <_dlc_DocIdUrl xmlns="8975caae-a2e4-4a1b-856a-87d8a7cad937">
      <Url>http://dm/EESC/2018/_layouts/DocIdRedir.aspx?ID=RCSZ5D2JPTA3-6-7138</Url>
      <Description>RCSZ5D2JPTA3-6-7138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2018-12-06T12:00:00+00:00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980D6-EA2C-4931-82EC-1C75C123FC0B}"/>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D01D1BB9-3240-49C9-A6B6-DE19A7D54D20}"/>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1CE8E7CF-F210-419F-89A8-BB7C2A7184E5}"/>
</file>

<file path=docProps/app.xml><?xml version="1.0" encoding="utf-8"?>
<Properties xmlns="http://schemas.openxmlformats.org/officeDocument/2006/extended-properties" xmlns:vt="http://schemas.openxmlformats.org/officeDocument/2006/docPropsVTypes">
  <Template>Styles.dotm</Template>
  <TotalTime>8</TotalTime>
  <Pages>7</Pages>
  <Words>2388</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DOKUMENT ROBOCZY DLA UCZESTNICZĄCYCH SZKÓŁ</dc:title>
  <dc:creator>Eleonora Di Nicolantonio</dc:creator>
  <cp:keywords>EESC-2018-04514-00-00-INFO-TRA-EN</cp:keywords>
  <dc:description>Rapporteur:  - Original language: EN - Date of document: 06/12/2018 - Date of meeting:  - External documents:  - Administrator: M. Vitali Daniele</dc:description>
  <cp:lastModifiedBy>akli</cp:lastModifiedBy>
  <cp:revision>4</cp:revision>
  <cp:lastPrinted>2018-11-09T10:27:00Z</cp:lastPrinted>
  <dcterms:created xsi:type="dcterms:W3CDTF">2018-11-21T11:07:00Z</dcterms:created>
  <dcterms:modified xsi:type="dcterms:W3CDTF">2018-12-06T15:46:00Z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9ccf4b8a-bb60-4898-8e6e-4cfba4f2876f</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18;#ES|e7a6b05b-ae16-40c8-add9-68b64b03aeba;#33;#EL|6d4f4d51-af9b-4650-94b4-4276bee85c91;#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EL|6d4f4d51-af9b-4650-94b4-4276bee85c91;ES|e7a6b05b-ae16-40c8-add9-68b64b03aeba;EN|f2175f21-25d7-44a3-96da-d6a61b075e1b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20;#PL|1e03da61-4678-4e07-b136-b5024ca9197b</vt:lpwstr>
  </property>
</Properties>
</file>