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372D60" w:rsidRDefault="006B1C82" w:rsidP="00386707">
      <w:pPr>
        <w:jc w:val="center"/>
        <w:rPr>
          <w:b/>
        </w:rPr>
      </w:pPr>
      <w:bookmarkStart w:id="0" w:name="_GoBack"/>
      <w:bookmarkEnd w:id="0"/>
      <w:r w:rsidRPr="00372D60">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IT</w:t>
                      </w:r>
                    </w:p>
                  </w:txbxContent>
                </v:textbox>
                <w10:wrap anchorx="page" anchory="page"/>
              </v:shape>
            </w:pict>
          </mc:Fallback>
        </mc:AlternateContent>
      </w:r>
      <w:r w:rsidRPr="00372D60">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372D60" w:rsidRDefault="00B22ADE" w:rsidP="00386707">
      <w:pPr>
        <w:jc w:val="center"/>
        <w:rPr>
          <w:b/>
        </w:rPr>
      </w:pPr>
    </w:p>
    <w:p w:rsidR="004D6196" w:rsidRPr="00372D60" w:rsidRDefault="004D6196" w:rsidP="00386707">
      <w:pPr>
        <w:jc w:val="center"/>
        <w:rPr>
          <w:b/>
        </w:rPr>
      </w:pPr>
    </w:p>
    <w:p w:rsidR="00B22ADE" w:rsidRPr="00372D60" w:rsidRDefault="00CD5E68" w:rsidP="00386707">
      <w:pPr>
        <w:jc w:val="center"/>
        <w:rPr>
          <w:b/>
        </w:rPr>
      </w:pPr>
      <w:r w:rsidRPr="00372D60">
        <w:rPr>
          <w:b/>
        </w:rPr>
        <w:t xml:space="preserve">LA VOSTRA EUROPA, LA VOSTRA OPINIONE! COMPIE 10 ANNI: </w:t>
      </w:r>
      <w:r w:rsidR="00FE0978" w:rsidRPr="00372D60">
        <w:rPr>
          <w:b/>
        </w:rPr>
        <w:br/>
      </w:r>
      <w:r w:rsidRPr="00372D60">
        <w:rPr>
          <w:b/>
        </w:rPr>
        <w:t>VOTATE PER IL FUTURO!</w:t>
      </w:r>
    </w:p>
    <w:p w:rsidR="00B22ADE" w:rsidRPr="00372D60" w:rsidRDefault="00B22ADE" w:rsidP="00386707">
      <w:pPr>
        <w:jc w:val="center"/>
        <w:rPr>
          <w:b/>
        </w:rPr>
      </w:pPr>
    </w:p>
    <w:p w:rsidR="00B22ADE" w:rsidRPr="00372D60" w:rsidRDefault="00CD5E68" w:rsidP="00386707">
      <w:pPr>
        <w:jc w:val="center"/>
        <w:rPr>
          <w:b/>
        </w:rPr>
      </w:pPr>
      <w:r w:rsidRPr="00372D60">
        <w:rPr>
          <w:b/>
        </w:rPr>
        <w:t>21-22 marzo 2019</w:t>
      </w:r>
    </w:p>
    <w:p w:rsidR="00723E93" w:rsidRPr="00372D60"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372D60"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372D60" w:rsidRDefault="00386707" w:rsidP="00386707">
      <w:pPr>
        <w:jc w:val="center"/>
        <w:rPr>
          <w:b/>
        </w:rPr>
      </w:pPr>
      <w:r w:rsidRPr="00372D6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DOCUMENTO DI LAVORO PER LE SCUOLE PARTECIPANTI</w:t>
      </w:r>
    </w:p>
    <w:p w:rsidR="00386707" w:rsidRPr="00372D60" w:rsidRDefault="00386707" w:rsidP="00C41CC8">
      <w:pPr>
        <w:jc w:val="center"/>
        <w:rPr>
          <w:b/>
          <w:caps/>
        </w:rPr>
      </w:pPr>
    </w:p>
    <w:p w:rsidR="00386707" w:rsidRPr="00372D60" w:rsidRDefault="00386707" w:rsidP="00386707"/>
    <w:p w:rsidR="004D6196" w:rsidRPr="00372D60" w:rsidRDefault="004D6196" w:rsidP="00386707"/>
    <w:p w:rsidR="00A811A6" w:rsidRPr="00372D60" w:rsidRDefault="00A811A6" w:rsidP="00A811A6">
      <w:pPr>
        <w:pStyle w:val="Heading1"/>
        <w:rPr>
          <w:b/>
        </w:rPr>
      </w:pPr>
      <w:r w:rsidRPr="00372D60">
        <w:rPr>
          <w:b/>
        </w:rPr>
        <w:t>Comitato economico e sociale europeo</w:t>
      </w:r>
    </w:p>
    <w:p w:rsidR="00A811A6" w:rsidRPr="00372D60" w:rsidRDefault="00A811A6" w:rsidP="00A811A6">
      <w:pPr>
        <w:keepNext/>
      </w:pPr>
    </w:p>
    <w:p w:rsidR="00820DEF" w:rsidRPr="00372D60" w:rsidRDefault="00820DEF" w:rsidP="00891F69">
      <w:r w:rsidRPr="00372D60">
        <w:t>Il Comitato economico e sociale europeo (CESE) è un organo consultivo dell'Unione europea che è stato istituito nel 1957 dal Trattato di Roma.</w:t>
      </w:r>
    </w:p>
    <w:p w:rsidR="00820DEF" w:rsidRPr="00372D60" w:rsidRDefault="00820DEF" w:rsidP="00891F69"/>
    <w:p w:rsidR="00A811A6" w:rsidRPr="00372D60" w:rsidRDefault="0039020D" w:rsidP="00891F69">
      <w:r w:rsidRPr="00372D60">
        <w:t>Il Comitato è composto da 350 membri (detti consiglieri) appartenenti a organizzazioni della società civile dei 28 Stati membri e suddivisi in tre gruppi: Datori di lavoro, Lavoratori e Diversità Europa (quest'ultimo comprende un'ampia gamma di gruppi che va dagli ambientalisti e gli agricoltori ai consumatori, le organizzazioni per persone con disabilità, le ONG e molte altre categorie). I membri del CESE si avvalgono della loro conoscenza ed esperienza per migliorare il processo decisionale europeo.</w:t>
      </w:r>
    </w:p>
    <w:p w:rsidR="00A811A6" w:rsidRPr="00372D60" w:rsidRDefault="00A811A6" w:rsidP="00A811A6"/>
    <w:p w:rsidR="00A811A6" w:rsidRPr="00372D60" w:rsidRDefault="00A811A6" w:rsidP="00A811A6">
      <w:r w:rsidRPr="00372D60">
        <w:t xml:space="preserve">Il CESE ha il compito di fare udire la voce della società civile organizzata. Il Parlamento europeo, il Consiglio e la Commissione hanno l'obbligo giuridico di consultare il CESE prima di legiferare in tutta una serie di settori. Il CESE elabora quindi i suoi pareri su temi rientranti in questi settori, ma può anche essere consultato a titolo facoltativo su qualsiasi altra materia. In ogni caso i pareri vengono adottati quando è stato raggiunto un consenso tra i tre gruppi. In questo modo i pareri espressi dal </w:t>
      </w:r>
      <w:r w:rsidRPr="00372D60">
        <w:lastRenderedPageBreak/>
        <w:t>CESE rispecchiano gli interessi dell'insieme della società civile organizzata (datori di lavoro, lavoratori, attività diverse), seguendo il metodo del compromesso e il principio del rispetto reciproco.</w:t>
      </w:r>
    </w:p>
    <w:p w:rsidR="002B1C6E" w:rsidRPr="00372D60" w:rsidRDefault="002B1C6E" w:rsidP="00A811A6"/>
    <w:p w:rsidR="0004744F" w:rsidRPr="00372D60" w:rsidRDefault="0004744F" w:rsidP="00B162A0">
      <w:pPr>
        <w:pStyle w:val="Heading1"/>
        <w:keepNext/>
        <w:rPr>
          <w:b/>
        </w:rPr>
      </w:pPr>
      <w:r w:rsidRPr="00372D60">
        <w:rPr>
          <w:b/>
        </w:rPr>
        <w:t>YEYS - La vostra Europa, la vostra opinione!</w:t>
      </w:r>
    </w:p>
    <w:p w:rsidR="0004744F" w:rsidRPr="00372D60" w:rsidRDefault="0004744F" w:rsidP="00B162A0">
      <w:pPr>
        <w:keepNext/>
      </w:pPr>
    </w:p>
    <w:p w:rsidR="004D6196" w:rsidRPr="00372D60" w:rsidRDefault="0004744F" w:rsidP="0004744F">
      <w:r w:rsidRPr="00372D60">
        <w:t xml:space="preserve">Dal 2010 il CESE organizza l'iniziativa annuale </w:t>
      </w:r>
      <w:r w:rsidRPr="00372D60">
        <w:rPr>
          <w:i/>
          <w:iCs/>
        </w:rPr>
        <w:t>La vostra Europa, la vostra opinione!</w:t>
      </w:r>
      <w:r w:rsidRPr="00372D60">
        <w:t xml:space="preserve"> (YEYS, </w:t>
      </w:r>
      <w:r w:rsidRPr="00372D60">
        <w:rPr>
          <w:i/>
          <w:iCs/>
        </w:rPr>
        <w:t>Your Europe, Your Say!</w:t>
      </w:r>
      <w:r w:rsidRPr="00372D60">
        <w:t>), che ha lo scopo di riunire nel cuore stesso dell'UE alunni e insegnanti delle scuole di ogni Stato membro e paese candidato all'adesione. Durante l'evento, gli alunni discutono proposte su un tema specifico e adottano una risoluzione che viene poi presentata ai responsabili politici dell'UE.</w:t>
      </w:r>
    </w:p>
    <w:p w:rsidR="004D6196" w:rsidRPr="00372D60" w:rsidRDefault="004D6196" w:rsidP="0004744F"/>
    <w:p w:rsidR="0004744F" w:rsidRPr="00372D60" w:rsidRDefault="0004744F" w:rsidP="0004744F">
      <w:r w:rsidRPr="00372D60">
        <w:t>Per ogni Stato viene selezionata a caso una scuola, che invia a Bruxelles tre studenti di almeno 16 anni, accompagnati dal loro insegnante, per partecipare a una sessione plenaria simulata del CESE e discutere su un tema di attualità. L'edizione 2019 di YEYS si svolgerà il 21 e 22 marzo 2019. Durante la fase di preparazione dell'evento, i membri del CESE visitano le scuole selezionate per spiegare ai ragazzi di che cosa si occupa il CESE e rispondere alle loro domande.</w:t>
      </w:r>
    </w:p>
    <w:p w:rsidR="0004744F" w:rsidRPr="00372D60" w:rsidRDefault="0004744F" w:rsidP="0004744F"/>
    <w:p w:rsidR="0004744F" w:rsidRPr="00372D60" w:rsidRDefault="0004744F" w:rsidP="00015FAC">
      <w:r w:rsidRPr="00372D60">
        <w:t xml:space="preserve">L'iniziativa YEYS è un'occasione unica per i giovani di incontrarsi, condividere esperienze, ascoltare i propri coetanei di paesi diversi e saperne di più sul loro modo di vivere. A Bruxelles, gli studenti sono chiamati a discutere e a votare </w:t>
      </w:r>
      <w:r w:rsidR="00372D60" w:rsidRPr="00372D60">
        <w:t>sul tema</w:t>
      </w:r>
      <w:r w:rsidRPr="00372D60">
        <w:t xml:space="preserve"> delle elezioni del Parlamento europeo e sul loro ruolo nel definire le future politiche europee. </w:t>
      </w:r>
      <w:r w:rsidRPr="00372D60">
        <w:rPr>
          <w:i/>
          <w:iCs/>
        </w:rPr>
        <w:t>La vostra Europa, la vostra opinione!</w:t>
      </w:r>
      <w:r w:rsidRPr="00372D60">
        <w:t xml:space="preserve"> rappresenta un'esperienza stimolante e indimenticabile non solo per i giovani partecipanti, ma anche per noi del CESE.</w:t>
      </w:r>
    </w:p>
    <w:p w:rsidR="004D6196" w:rsidRPr="00372D60" w:rsidRDefault="004D6196" w:rsidP="00015FAC"/>
    <w:p w:rsidR="004D6196" w:rsidRPr="00372D60" w:rsidRDefault="004D6196" w:rsidP="00015FAC">
      <w:r w:rsidRPr="00372D60">
        <w:t>Nel 2019 ricorre il decimo anniversario dell'iniziativa e sono previste attività speciali per celebrarlo.</w:t>
      </w:r>
    </w:p>
    <w:p w:rsidR="0004744F" w:rsidRPr="00372D60" w:rsidRDefault="0004744F" w:rsidP="002B1C6E"/>
    <w:p w:rsidR="00386707" w:rsidRPr="00372D60" w:rsidRDefault="0004744F" w:rsidP="00B162A0">
      <w:pPr>
        <w:pStyle w:val="Heading1"/>
        <w:keepNext/>
        <w:rPr>
          <w:b/>
        </w:rPr>
      </w:pPr>
      <w:r w:rsidRPr="00372D60">
        <w:rPr>
          <w:b/>
        </w:rPr>
        <w:t>YEYS 2019</w:t>
      </w:r>
    </w:p>
    <w:p w:rsidR="00386707" w:rsidRPr="00372D60" w:rsidRDefault="00386707" w:rsidP="00B162A0">
      <w:pPr>
        <w:keepNext/>
      </w:pPr>
    </w:p>
    <w:p w:rsidR="00547750" w:rsidRPr="00372D60" w:rsidRDefault="000B20B4" w:rsidP="005937F9">
      <w:r w:rsidRPr="00372D60">
        <w:t xml:space="preserve">Dal 23 al 26 maggio 2019 i cittadini europei voteranno alle elezioni del Parlamento europeo. Essendo una delle tre istituzioni fondamentali dell'Unione europea, il Parlamento svolge un ruolo decisivo per il futuro dell'Europa e dei suoi cittadini, è quindi cruciale per la democrazia contare su un'ampia partecipazione alle elezioni. Per incoraggiare una maggiore affluenza alle urne, il Parlamento ha lanciato la campagna </w:t>
      </w:r>
      <w:hyperlink r:id="rId13" w:history="1">
        <w:r w:rsidRPr="00372D60">
          <w:rPr>
            <w:rStyle w:val="Hyperlink"/>
          </w:rPr>
          <w:t>https://www.stavoltavoto.eu/</w:t>
        </w:r>
      </w:hyperlink>
      <w:r w:rsidRPr="00372D60">
        <w:t>.</w:t>
      </w:r>
    </w:p>
    <w:p w:rsidR="000B20B4" w:rsidRPr="00372D60" w:rsidRDefault="000B20B4" w:rsidP="00386707"/>
    <w:p w:rsidR="00915A7D" w:rsidRPr="00372D60" w:rsidRDefault="00AE3499" w:rsidP="00BB3256">
      <w:r w:rsidRPr="00372D60">
        <w:t>Il CESE, nella sua veste di rappresentante della società civile organizzata</w:t>
      </w:r>
      <w:r w:rsidR="007C5749" w:rsidRPr="00372D60">
        <w:rPr>
          <w:rStyle w:val="FootnoteReference"/>
        </w:rPr>
        <w:footnoteReference w:id="2"/>
      </w:r>
      <w:r w:rsidRPr="00372D60">
        <w:t xml:space="preserve">, partecipa agli sforzi volti a incentivare l'affluenza degli elettori e ha deciso di incentrare </w:t>
      </w:r>
      <w:r w:rsidR="00372D60" w:rsidRPr="00372D60">
        <w:t>sul tema</w:t>
      </w:r>
      <w:r w:rsidRPr="00372D60">
        <w:t xml:space="preserve"> delle elezioni europee l'edizione 2019 del suo evento annuale per la gioventù </w:t>
      </w:r>
      <w:r w:rsidRPr="00372D60">
        <w:rPr>
          <w:i/>
          <w:iCs/>
        </w:rPr>
        <w:t>La vostra Europa, la vostra opinione!</w:t>
      </w:r>
      <w:r w:rsidRPr="00372D60">
        <w:t xml:space="preserve"> (YEYS). I giovani rappresentano il futuro dell'Europa e saranno loro a determinare quale direzione dovrà prendere l'UE negli anni a venire. Per questo il CESE ha sempre rivolto un'attenzione particolare al coinvolgimento dei giovani nei suoi dibattiti politici.</w:t>
      </w:r>
    </w:p>
    <w:p w:rsidR="005937F9" w:rsidRPr="00372D60" w:rsidRDefault="005937F9" w:rsidP="00BB3256"/>
    <w:p w:rsidR="005937F9" w:rsidRPr="00372D60" w:rsidRDefault="008E5F8E" w:rsidP="00FE0978">
      <w:pPr>
        <w:keepNext/>
        <w:keepLines/>
      </w:pPr>
      <w:r w:rsidRPr="00372D60">
        <w:lastRenderedPageBreak/>
        <w:t xml:space="preserve">Il tema del YEYS 2019 sarà </w:t>
      </w:r>
      <w:r w:rsidRPr="00372D60">
        <w:rPr>
          <w:b/>
          <w:bCs/>
        </w:rPr>
        <w:t>La vostra Europa, la vostra opinione! compie 10 anni: votate per il futuro!</w:t>
      </w:r>
      <w:r w:rsidRPr="00372D60">
        <w:t xml:space="preserve"> I partecipanti saranno invitati a riflettere sulle elezioni del Parlamento europeo, il suo ruolo nel processo democratico a livello di UE, i modi in cui incrementare l'affluenza degli elettori e, non meno importante, il rapporto tra i giovani e l'impegno politico e sociale, specialmente alla luce del fatto che alcuni dei partecipanti potranno già votare a maggio 2019 (ad esempio in Austria a 16 anni si ha già diritto di voto). </w:t>
      </w:r>
    </w:p>
    <w:p w:rsidR="005937F9" w:rsidRPr="00372D60" w:rsidRDefault="005937F9" w:rsidP="00FE0978">
      <w:pPr>
        <w:keepNext/>
        <w:keepLines/>
      </w:pPr>
    </w:p>
    <w:p w:rsidR="00386707" w:rsidRPr="00372D60" w:rsidRDefault="00297A12" w:rsidP="00B162A0">
      <w:pPr>
        <w:pStyle w:val="Heading1"/>
        <w:keepNext/>
        <w:rPr>
          <w:b/>
        </w:rPr>
      </w:pPr>
      <w:r w:rsidRPr="00372D60">
        <w:rPr>
          <w:b/>
        </w:rPr>
        <w:t xml:space="preserve">Il Parlamento </w:t>
      </w:r>
      <w:r w:rsidR="00372D60" w:rsidRPr="00372D60">
        <w:rPr>
          <w:b/>
        </w:rPr>
        <w:t>europeo</w:t>
      </w:r>
      <w:r w:rsidRPr="00372D60">
        <w:rPr>
          <w:b/>
        </w:rPr>
        <w:t>, elezioni e giovani</w:t>
      </w:r>
    </w:p>
    <w:p w:rsidR="00386707" w:rsidRPr="00372D60" w:rsidRDefault="00386707" w:rsidP="00B162A0">
      <w:pPr>
        <w:keepNext/>
      </w:pPr>
    </w:p>
    <w:p w:rsidR="00921532" w:rsidRPr="00372D60" w:rsidRDefault="00921532" w:rsidP="00297A12">
      <w:r w:rsidRPr="00372D60">
        <w:t xml:space="preserve">Insieme al Consiglio dell'Unione europea, il Parlamento </w:t>
      </w:r>
      <w:r w:rsidR="00372D60" w:rsidRPr="00372D60">
        <w:t xml:space="preserve">europeo </w:t>
      </w:r>
      <w:r w:rsidRPr="00372D60">
        <w:t xml:space="preserve">detiene il potere legislativo dell'UE ed elabora il bilancio dell'UE. Dalla prima assemblea eletta direttamente dai cittadini europei nel 1979, l'importanza del Parlamento europea è cresciuta costantemente nel corso degli anni. </w:t>
      </w:r>
    </w:p>
    <w:p w:rsidR="00921532" w:rsidRPr="00372D60" w:rsidRDefault="00921532" w:rsidP="00297A12"/>
    <w:p w:rsidR="00297A12" w:rsidRPr="00372D60" w:rsidRDefault="00297A12" w:rsidP="00297A12">
      <w:r w:rsidRPr="00372D60">
        <w:t>Oggigiorno, il Parlamento ha il potere di approvare la nuova Commissione europea e i suoi singoli membri e, come in qualsiasi democrazia parlamentare, il governo necessita della fiducia del parlamento per poter assumere il suo mandato.</w:t>
      </w:r>
    </w:p>
    <w:p w:rsidR="00921532" w:rsidRPr="00372D60" w:rsidRDefault="00921532" w:rsidP="00297A12"/>
    <w:p w:rsidR="00921532" w:rsidRPr="00372D60" w:rsidRDefault="00921532" w:rsidP="00297A12">
      <w:r w:rsidRPr="00372D60">
        <w:t>Durante la campagna per le elezioni del 2014 è stato introdotto un nuovo sistema di candidati principali (</w:t>
      </w:r>
      <w:r w:rsidRPr="00372D60">
        <w:rPr>
          <w:i/>
        </w:rPr>
        <w:t>Spitzenkandidaten</w:t>
      </w:r>
      <w:r w:rsidRPr="00372D60">
        <w:t>), in base al quale il nuovo presidente della Commissione europea è il candidato designato dal gruppo politico che ha ottenuto il maggior numero di voti alle elezioni. Visto che le elezioni sono state vinte complessivamente dai partiti politici appartenenti al Partito popolare europeo, il Parlamento ha eletto il loro candidato Jean-Claude Juncker come Presidente della Commissione per il mandato 2014-2019.</w:t>
      </w:r>
    </w:p>
    <w:p w:rsidR="007A0DC3" w:rsidRPr="00372D60" w:rsidRDefault="007A0DC3" w:rsidP="00B162A0">
      <w:pPr>
        <w:keepNext/>
      </w:pPr>
    </w:p>
    <w:p w:rsidR="00B11451" w:rsidRPr="00372D60" w:rsidRDefault="00B11451" w:rsidP="00B162A0">
      <w:pPr>
        <w:keepNext/>
      </w:pPr>
      <w:r w:rsidRPr="00372D60">
        <w:t>Nel 1979, quando si sono tenute le prime elezioni europee, l'affluenza alle urne è stata del 63 %. Alle ultime elezioni, tenutesi nel 2014, l'affluenza è stata solo del 42,54 %</w:t>
      </w:r>
      <w:r w:rsidR="007A4551" w:rsidRPr="00372D60">
        <w:rPr>
          <w:rStyle w:val="FootnoteReference"/>
        </w:rPr>
        <w:footnoteReference w:id="3"/>
      </w:r>
      <w:r w:rsidRPr="00372D60">
        <w:t>. Tra le cause di tale calo vi è la crisi economica e finanziaria che, in molti paesi europei ha fatto perdere agli elettori la fiducia nei partiti principali e, più in generale, nel processo europeo.</w:t>
      </w:r>
    </w:p>
    <w:p w:rsidR="007A1B13" w:rsidRPr="00372D60" w:rsidRDefault="007A1B13" w:rsidP="00B162A0">
      <w:pPr>
        <w:keepNext/>
      </w:pPr>
    </w:p>
    <w:p w:rsidR="007A1B13" w:rsidRPr="00372D60" w:rsidRDefault="007A1B13" w:rsidP="00B162A0">
      <w:pPr>
        <w:keepNext/>
      </w:pPr>
      <w:r w:rsidRPr="00372D60">
        <w:t xml:space="preserve">Se prendiamo questa percentuale del 42,54 % e consideriamo l'età degli elettori, osserviamo che il gruppo che ha votato di meno è quello dei giovani: in tutta Europa solo il 30 % dei giovani tra i 16 e i 29 anni è andato a votare, si tratta di un valore ancora più basso rispetto alla percentuale del 40 % dei giovani tra i 16 e i 24 anni che hanno votato alle elezioni nazionali (i votanti tra i 25 e i 29 anni ammontavano al 56 %: cfr. pag. 8 </w:t>
      </w:r>
      <w:hyperlink r:id="rId14" w:history="1">
        <w:r w:rsidRPr="00372D60">
          <w:rPr>
            <w:rStyle w:val="Hyperlink"/>
            <w:i/>
          </w:rPr>
          <w:t>"Youth and Political Parties"</w:t>
        </w:r>
      </w:hyperlink>
      <w:r w:rsidRPr="00372D60">
        <w:t xml:space="preserve"> (Giovani e partiti politici), uno studio pubblicato nel 2018 dal Forum europeo della gioventù).</w:t>
      </w:r>
    </w:p>
    <w:p w:rsidR="00B11451" w:rsidRPr="00372D60" w:rsidRDefault="00B11451" w:rsidP="00B162A0">
      <w:pPr>
        <w:keepNext/>
      </w:pPr>
    </w:p>
    <w:p w:rsidR="000C2BB3" w:rsidRPr="00372D60" w:rsidRDefault="00FE5C45" w:rsidP="00FE5C45">
      <w:r w:rsidRPr="00372D60">
        <w:t xml:space="preserve">I dati disponibili suggeriscono che nel 2019 potrebbe verificarsi una situazione simile. Secondo il </w:t>
      </w:r>
      <w:hyperlink r:id="rId15" w:history="1">
        <w:r w:rsidRPr="00372D60">
          <w:rPr>
            <w:rStyle w:val="Hyperlink"/>
          </w:rPr>
          <w:t>sondaggio di Eurobaromentro di aprile 2018</w:t>
        </w:r>
      </w:hyperlink>
      <w:r w:rsidRPr="00372D60">
        <w:t>, sebbene il 60 % degli europei sia convinto che il proprio paese abbia tratto benefici dal far parte dell'UE (la percentuale più alta dal 1983), solo il 50 % si dichiara interessato alle prossime elezioni.</w:t>
      </w:r>
    </w:p>
    <w:p w:rsidR="000C2BB3" w:rsidRPr="00372D60" w:rsidRDefault="000C2BB3" w:rsidP="00FE5C45"/>
    <w:p w:rsidR="00B11451" w:rsidRPr="00372D60" w:rsidRDefault="000C2BB3" w:rsidP="00FE5C45">
      <w:r w:rsidRPr="00372D60">
        <w:lastRenderedPageBreak/>
        <w:t>In conclusione, nonostante il miglioramento della percezione generale dell'UE e dell'importanza del Parlamento per il processo decisionale europeo, c'è ancora da vedere se la maggioranza degli elettori prenderà effettivamente parte alle elezioni di maggio.</w:t>
      </w:r>
    </w:p>
    <w:p w:rsidR="00FE5C45" w:rsidRPr="00372D60" w:rsidRDefault="00FE5C45" w:rsidP="00FE5C45"/>
    <w:p w:rsidR="009551B2" w:rsidRPr="00372D60" w:rsidRDefault="00344E72" w:rsidP="009551B2">
      <w:pPr>
        <w:pStyle w:val="Heading1"/>
        <w:keepNext/>
        <w:rPr>
          <w:b/>
        </w:rPr>
      </w:pPr>
      <w:r w:rsidRPr="00372D60">
        <w:rPr>
          <w:b/>
        </w:rPr>
        <w:t>Domande generali</w:t>
      </w:r>
    </w:p>
    <w:p w:rsidR="009551B2" w:rsidRPr="00372D60" w:rsidRDefault="009551B2" w:rsidP="009551B2">
      <w:pPr>
        <w:keepNext/>
      </w:pPr>
    </w:p>
    <w:p w:rsidR="009551B2" w:rsidRPr="00372D60" w:rsidRDefault="009551B2" w:rsidP="009551B2">
      <w:r w:rsidRPr="00372D60">
        <w:t>Per aiutare gli studenti e i loro insegnanti a formulare idee e a prepararsi ai dibattiti a Bruxelles, forniamo qui alcuni spunti sulle questioni che potrebbero sorgere nell'ambito delle discussioni di YEYS 2019.</w:t>
      </w:r>
    </w:p>
    <w:p w:rsidR="009551B2" w:rsidRPr="00372D60" w:rsidRDefault="009551B2" w:rsidP="009551B2"/>
    <w:p w:rsidR="009551B2" w:rsidRPr="00372D60" w:rsidRDefault="00CB52B7" w:rsidP="009551B2">
      <w:pPr>
        <w:pStyle w:val="Heading2"/>
        <w:keepNext/>
      </w:pPr>
      <w:r w:rsidRPr="00372D60">
        <w:t>Il funzionamento della democrazia moderna</w:t>
      </w:r>
    </w:p>
    <w:p w:rsidR="009551B2" w:rsidRPr="00372D60" w:rsidRDefault="009551B2" w:rsidP="00FE5C45"/>
    <w:p w:rsidR="009551B2" w:rsidRPr="00372D60" w:rsidRDefault="009551B2" w:rsidP="009551B2">
      <w:pPr>
        <w:pStyle w:val="ListParagraph"/>
        <w:numPr>
          <w:ilvl w:val="0"/>
          <w:numId w:val="35"/>
        </w:numPr>
      </w:pPr>
      <w:r w:rsidRPr="00372D60">
        <w:t>Quale sistema istituzionale ha il vostro paese? (repubblica parlamentare, presidenziale, semi presidenziale o monarchia costituzionale</w:t>
      </w:r>
      <w:r w:rsidR="00372D60" w:rsidRPr="00372D60">
        <w:t>..</w:t>
      </w:r>
      <w:r w:rsidRPr="00372D60">
        <w:t>.)</w:t>
      </w:r>
    </w:p>
    <w:p w:rsidR="00344E72" w:rsidRPr="00372D60" w:rsidRDefault="00344E72" w:rsidP="006969C5">
      <w:pPr>
        <w:pStyle w:val="ListParagraph"/>
        <w:numPr>
          <w:ilvl w:val="0"/>
          <w:numId w:val="35"/>
        </w:numPr>
      </w:pPr>
      <w:r w:rsidRPr="00372D60">
        <w:t xml:space="preserve">Le istituzioni e gli organismi principali dell'Unione europea sono: il Parlamento europeo, il Consiglio europeo e il Consiglio dell'Unione europea, la Commissione europea, la Corte di giustizia dell'Unione europea, la Corte dei conti dell'Unione europea, la Banca centrale europea, il </w:t>
      </w:r>
      <w:r w:rsidR="00372D60" w:rsidRPr="00372D60">
        <w:t>Servizio europeo per l'azione esterna</w:t>
      </w:r>
      <w:r w:rsidRPr="00372D60">
        <w:t>, il Comitato economico e sociale europeo e il Comitato europeo delle regioni. Quali sono le istituzioni e gli organismi principali del vostro paese?</w:t>
      </w:r>
    </w:p>
    <w:p w:rsidR="009551B2" w:rsidRPr="00372D60" w:rsidRDefault="009551B2" w:rsidP="009551B2">
      <w:pPr>
        <w:pStyle w:val="ListParagraph"/>
        <w:numPr>
          <w:ilvl w:val="0"/>
          <w:numId w:val="35"/>
        </w:numPr>
      </w:pPr>
      <w:r w:rsidRPr="00372D60">
        <w:t>Qual è l'organismo centrale nel sistema istituzionale del vostro paese?</w:t>
      </w:r>
    </w:p>
    <w:p w:rsidR="009551B2" w:rsidRPr="00372D60" w:rsidRDefault="009551B2" w:rsidP="009551B2">
      <w:pPr>
        <w:pStyle w:val="ListParagraph"/>
      </w:pPr>
    </w:p>
    <w:p w:rsidR="00344E72" w:rsidRPr="00372D60" w:rsidRDefault="00344E72" w:rsidP="00344E72">
      <w:pPr>
        <w:pStyle w:val="Heading2"/>
      </w:pPr>
      <w:r w:rsidRPr="00372D60">
        <w:t>Giovani e società moderna</w:t>
      </w:r>
    </w:p>
    <w:p w:rsidR="00344E72" w:rsidRPr="00372D60" w:rsidRDefault="00344E72" w:rsidP="00344E72"/>
    <w:p w:rsidR="00344E72" w:rsidRPr="00372D60" w:rsidRDefault="00344E72" w:rsidP="0039020D">
      <w:pPr>
        <w:pStyle w:val="ListParagraph"/>
        <w:numPr>
          <w:ilvl w:val="0"/>
          <w:numId w:val="39"/>
        </w:numPr>
      </w:pPr>
      <w:r w:rsidRPr="00372D60">
        <w:t>Che tipo di società vorreste per il vostro paese e per l'Europa?</w:t>
      </w:r>
    </w:p>
    <w:p w:rsidR="00344E72" w:rsidRPr="00372D60" w:rsidRDefault="00344E72" w:rsidP="0039020D">
      <w:pPr>
        <w:pStyle w:val="ListParagraph"/>
        <w:numPr>
          <w:ilvl w:val="0"/>
          <w:numId w:val="39"/>
        </w:numPr>
      </w:pPr>
      <w:r w:rsidRPr="00372D60">
        <w:t>Ci sono altri modi per essere coinvolti nella società oltre al voto?</w:t>
      </w:r>
    </w:p>
    <w:p w:rsidR="00344E72" w:rsidRPr="00372D60" w:rsidRDefault="00344E72" w:rsidP="0039020D">
      <w:pPr>
        <w:pStyle w:val="ListParagraph"/>
        <w:numPr>
          <w:ilvl w:val="0"/>
          <w:numId w:val="39"/>
        </w:numPr>
      </w:pPr>
      <w:r w:rsidRPr="00372D60">
        <w:t>Siete impegnati dal punto di vista politico, o pensate di poterlo essere in un prossimo futuro?</w:t>
      </w:r>
    </w:p>
    <w:p w:rsidR="00344E72" w:rsidRPr="00372D60" w:rsidRDefault="00344E72" w:rsidP="0039020D">
      <w:pPr>
        <w:pStyle w:val="ListParagraph"/>
        <w:numPr>
          <w:ilvl w:val="0"/>
          <w:numId w:val="39"/>
        </w:numPr>
      </w:pPr>
      <w:r w:rsidRPr="00372D60">
        <w:t>Quante persone della vostra età conoscete che si interessino di politica? Sono la maggioranza o la minoranza, e perché?</w:t>
      </w:r>
    </w:p>
    <w:p w:rsidR="00C86B61" w:rsidRPr="00372D60" w:rsidRDefault="00C86B61" w:rsidP="0039020D">
      <w:pPr>
        <w:pStyle w:val="ListParagraph"/>
        <w:numPr>
          <w:ilvl w:val="0"/>
          <w:numId w:val="39"/>
        </w:numPr>
      </w:pPr>
      <w:r w:rsidRPr="00372D60">
        <w:t>Cosa vi aspettate dal nuovo Parlamento europeo (PE)?</w:t>
      </w:r>
    </w:p>
    <w:p w:rsidR="00344E72" w:rsidRPr="00372D60" w:rsidRDefault="00344E72" w:rsidP="00344E72"/>
    <w:p w:rsidR="009551B2" w:rsidRPr="00372D60" w:rsidRDefault="004C3202" w:rsidP="009551B2">
      <w:pPr>
        <w:pStyle w:val="Heading2"/>
      </w:pPr>
      <w:r w:rsidRPr="00372D60">
        <w:t>Giovani e voto</w:t>
      </w:r>
    </w:p>
    <w:p w:rsidR="009551B2" w:rsidRPr="00372D60" w:rsidRDefault="009551B2" w:rsidP="00F25211"/>
    <w:p w:rsidR="00FB141C" w:rsidRPr="00372D60" w:rsidRDefault="00503376" w:rsidP="0039020D">
      <w:pPr>
        <w:pStyle w:val="ListParagraph"/>
        <w:numPr>
          <w:ilvl w:val="0"/>
          <w:numId w:val="40"/>
        </w:numPr>
      </w:pPr>
      <w:r w:rsidRPr="00372D60">
        <w:t>Qual è l'età minima prevista per esercitare il diritto di voto nel vostro paese?</w:t>
      </w:r>
    </w:p>
    <w:p w:rsidR="004C3202" w:rsidRPr="00372D60" w:rsidRDefault="004C3202" w:rsidP="0039020D">
      <w:pPr>
        <w:pStyle w:val="ListParagraph"/>
        <w:numPr>
          <w:ilvl w:val="0"/>
          <w:numId w:val="40"/>
        </w:numPr>
      </w:pPr>
      <w:r w:rsidRPr="00372D60">
        <w:t>Voterete quando avrete raggiunto tale età? Perché o perché no?</w:t>
      </w:r>
    </w:p>
    <w:p w:rsidR="004C3202" w:rsidRPr="00372D60" w:rsidRDefault="00503376" w:rsidP="0039020D">
      <w:pPr>
        <w:pStyle w:val="ListParagraph"/>
        <w:numPr>
          <w:ilvl w:val="0"/>
          <w:numId w:val="40"/>
        </w:numPr>
      </w:pPr>
      <w:r w:rsidRPr="00372D60">
        <w:t>Perché il voto è importante per la partecipazione delle persone allo sviluppo del vostro paese e/o dell'Unione europea?</w:t>
      </w:r>
    </w:p>
    <w:p w:rsidR="004C3202" w:rsidRPr="00372D60" w:rsidRDefault="004C3202" w:rsidP="0039020D">
      <w:pPr>
        <w:pStyle w:val="ListParagraph"/>
        <w:numPr>
          <w:ilvl w:val="0"/>
          <w:numId w:val="40"/>
        </w:numPr>
      </w:pPr>
      <w:r w:rsidRPr="00372D60">
        <w:t>Perché ritenete che sia meno probabile che i giovani partecipino alle elezioni rispetto alle persone più anziane?</w:t>
      </w:r>
    </w:p>
    <w:p w:rsidR="004C3202" w:rsidRPr="00372D60" w:rsidRDefault="004C3202" w:rsidP="0039020D">
      <w:pPr>
        <w:pStyle w:val="ListParagraph"/>
        <w:numPr>
          <w:ilvl w:val="0"/>
          <w:numId w:val="40"/>
        </w:numPr>
      </w:pPr>
      <w:r w:rsidRPr="00372D60">
        <w:t>Come può votare, rispetto a non votare, aiutare a migliorare la situazione dei giovani? (ambiente, occupazione, diritti sociali, stabilità ecc.)</w:t>
      </w:r>
    </w:p>
    <w:p w:rsidR="004C3202" w:rsidRPr="00372D60" w:rsidRDefault="004C3202" w:rsidP="00F25211"/>
    <w:p w:rsidR="00FB141C" w:rsidRPr="00372D60" w:rsidRDefault="00FB141C" w:rsidP="00FB141C">
      <w:pPr>
        <w:pStyle w:val="Heading2"/>
        <w:keepNext/>
      </w:pPr>
      <w:r w:rsidRPr="00372D60">
        <w:lastRenderedPageBreak/>
        <w:t>Il ruolo dei media e dei social network</w:t>
      </w:r>
    </w:p>
    <w:p w:rsidR="00FB141C" w:rsidRPr="00372D60" w:rsidRDefault="00FB141C" w:rsidP="00FB141C">
      <w:pPr>
        <w:keepNext/>
      </w:pPr>
    </w:p>
    <w:p w:rsidR="00FB141C" w:rsidRPr="00372D60" w:rsidRDefault="00FB141C" w:rsidP="009C4A96">
      <w:pPr>
        <w:pStyle w:val="ListParagraph"/>
        <w:numPr>
          <w:ilvl w:val="0"/>
          <w:numId w:val="23"/>
        </w:numPr>
        <w:ind w:left="742" w:hanging="399"/>
      </w:pPr>
      <w:r w:rsidRPr="00372D60">
        <w:t>Qual è il ruolo dei media nella vostra vita quotidiana? Ritenete che possano influenzare il modo di pensare e di agire delle persone?</w:t>
      </w:r>
    </w:p>
    <w:p w:rsidR="00FB141C" w:rsidRPr="00372D60" w:rsidRDefault="00FB141C" w:rsidP="009C4A96">
      <w:pPr>
        <w:pStyle w:val="ListParagraph"/>
        <w:numPr>
          <w:ilvl w:val="0"/>
          <w:numId w:val="23"/>
        </w:numPr>
        <w:ind w:left="709" w:hanging="359"/>
      </w:pPr>
      <w:r w:rsidRPr="00372D60">
        <w:t>Che cosa pensate, più in particolare, del ruolo dei media in Europa? Ritenete che essi veicolino i valori democratici ed europei?</w:t>
      </w:r>
    </w:p>
    <w:p w:rsidR="00FB141C" w:rsidRPr="00372D60" w:rsidRDefault="00FB141C" w:rsidP="009C4A96">
      <w:pPr>
        <w:pStyle w:val="ListParagraph"/>
        <w:numPr>
          <w:ilvl w:val="0"/>
          <w:numId w:val="23"/>
        </w:numPr>
        <w:ind w:left="756" w:hanging="392"/>
        <w:rPr>
          <w:b/>
        </w:rPr>
      </w:pPr>
      <w:r w:rsidRPr="00372D60">
        <w:t xml:space="preserve">Secondo voi, in che modo si potrebbero promuovere i valori democratici ed europei attraverso i media? </w:t>
      </w:r>
      <w:r w:rsidR="00372D60" w:rsidRPr="00372D60">
        <w:t>E</w:t>
      </w:r>
      <w:r w:rsidRPr="00372D60">
        <w:t>, a vostro avviso, ciò contribuirebbe a creare una società migliore?</w:t>
      </w:r>
    </w:p>
    <w:p w:rsidR="00FB141C" w:rsidRPr="00372D60" w:rsidRDefault="00FB141C" w:rsidP="009C4A96">
      <w:pPr>
        <w:pStyle w:val="ListParagraph"/>
        <w:numPr>
          <w:ilvl w:val="0"/>
          <w:numId w:val="23"/>
        </w:numPr>
        <w:ind w:left="756" w:hanging="392"/>
        <w:rPr>
          <w:b/>
        </w:rPr>
      </w:pPr>
      <w:r w:rsidRPr="00372D60">
        <w:t>Sui social network, invece, pensate che vengano postati più messaggi positivi o negativi? Cosa possiamo fare affinché sui social vengano promossi i valori democratici ed europei?</w:t>
      </w:r>
    </w:p>
    <w:p w:rsidR="00FB141C" w:rsidRPr="00372D60" w:rsidRDefault="00FB141C" w:rsidP="00FB141C"/>
    <w:p w:rsidR="00C86B61" w:rsidRPr="00372D60" w:rsidRDefault="00C86B61" w:rsidP="00B311A5">
      <w:pPr>
        <w:pStyle w:val="Heading1"/>
        <w:keepNext/>
        <w:keepLines/>
        <w:rPr>
          <w:b/>
        </w:rPr>
      </w:pPr>
      <w:r w:rsidRPr="00372D60">
        <w:rPr>
          <w:b/>
        </w:rPr>
        <w:t>Domande specifiche</w:t>
      </w:r>
    </w:p>
    <w:p w:rsidR="00C86B61" w:rsidRPr="00372D60" w:rsidRDefault="00C86B61" w:rsidP="00B311A5">
      <w:pPr>
        <w:keepNext/>
        <w:keepLines/>
      </w:pPr>
    </w:p>
    <w:p w:rsidR="00C86B61" w:rsidRPr="00372D60" w:rsidRDefault="00C86B61" w:rsidP="00FE0978">
      <w:pPr>
        <w:pStyle w:val="ListParagraph"/>
        <w:numPr>
          <w:ilvl w:val="0"/>
          <w:numId w:val="37"/>
        </w:numPr>
      </w:pPr>
      <w:r w:rsidRPr="00372D60">
        <w:t xml:space="preserve">A vostro avviso, cosa si potrebbe fare per incentivare la partecipazione alle elezioni del PE? </w:t>
      </w:r>
    </w:p>
    <w:p w:rsidR="00C86B61" w:rsidRPr="00372D60" w:rsidRDefault="00C86B61" w:rsidP="00FE0978">
      <w:pPr>
        <w:pStyle w:val="ListParagraph"/>
        <w:numPr>
          <w:ilvl w:val="0"/>
          <w:numId w:val="37"/>
        </w:numPr>
      </w:pPr>
      <w:r w:rsidRPr="00372D60">
        <w:t>Come potremmo rafforzare la democrazia rappresentativa in futuro?</w:t>
      </w:r>
    </w:p>
    <w:p w:rsidR="00C86B61" w:rsidRPr="00372D60" w:rsidRDefault="00C86B61" w:rsidP="00FE0978">
      <w:pPr>
        <w:pStyle w:val="ListParagraph"/>
        <w:numPr>
          <w:ilvl w:val="0"/>
          <w:numId w:val="37"/>
        </w:numPr>
        <w:spacing w:line="276" w:lineRule="auto"/>
      </w:pPr>
      <w:r w:rsidRPr="00372D60">
        <w:t>Quale altro impegno politico esiste oltre alle elezioni del PE, e come vi partecipereste?</w:t>
      </w:r>
    </w:p>
    <w:p w:rsidR="00FE0978" w:rsidRPr="00372D60" w:rsidRDefault="00FE0978" w:rsidP="00FE0978">
      <w:pPr>
        <w:spacing w:line="276" w:lineRule="auto"/>
      </w:pPr>
    </w:p>
    <w:p w:rsidR="00C86B61" w:rsidRPr="00372D60" w:rsidRDefault="00503376" w:rsidP="00FE0978">
      <w:pPr>
        <w:spacing w:line="276" w:lineRule="auto"/>
      </w:pPr>
      <w:r w:rsidRPr="00372D60">
        <w:t>Le tre domande precedenti costituiranno la base dei tre sottotemi di YEYS. Ecco alcuni spunti di riflessione su questi sottotemi:</w:t>
      </w:r>
    </w:p>
    <w:p w:rsidR="00B311A5" w:rsidRPr="00372D60" w:rsidRDefault="00B311A5" w:rsidP="00FE0978">
      <w:pPr>
        <w:spacing w:line="276" w:lineRule="auto"/>
        <w:rPr>
          <w:b/>
        </w:rPr>
      </w:pPr>
    </w:p>
    <w:p w:rsidR="00EC3958" w:rsidRPr="00372D60" w:rsidRDefault="00EC3958" w:rsidP="00FE0978">
      <w:pPr>
        <w:spacing w:line="276" w:lineRule="auto"/>
      </w:pPr>
      <w:r w:rsidRPr="00372D60">
        <w:rPr>
          <w:b/>
          <w:bCs/>
        </w:rPr>
        <w:t>Domanda 1:</w:t>
      </w:r>
      <w:r w:rsidRPr="00372D60">
        <w:t xml:space="preserve"> a vostro avviso, cosa si potrebbe fare per incentivare la partecipazione alle elezioni del PE?</w:t>
      </w:r>
    </w:p>
    <w:p w:rsidR="00FE0978" w:rsidRPr="00372D60" w:rsidRDefault="00FE0978" w:rsidP="00FE0978">
      <w:pPr>
        <w:spacing w:line="276" w:lineRule="auto"/>
        <w:rPr>
          <w:bCs/>
        </w:rPr>
      </w:pPr>
    </w:p>
    <w:p w:rsidR="00DC20A4" w:rsidRPr="00372D60" w:rsidRDefault="003C7161" w:rsidP="00FE0978">
      <w:pPr>
        <w:spacing w:line="276" w:lineRule="auto"/>
      </w:pPr>
      <w:r w:rsidRPr="00372D60">
        <w:t xml:space="preserve">Alcuni sostengono che gli elettori partecipano meno alle elezioni europee rispetto alle elezioni nazionali perché percepiscono la politica sovranazionale più lontana rispetto alla politica nazionale. Tuttavia, possono esserci molte altre spiegazioni: ad esempio, il fatto che tendiamo a conoscere meglio i nostri politici nazionali rispetto a quelli di altri paesi può influire sulla nostra disponibilità a votare per certi </w:t>
      </w:r>
      <w:r w:rsidRPr="00372D60">
        <w:rPr>
          <w:i/>
        </w:rPr>
        <w:t>Spitzenkandidaten</w:t>
      </w:r>
      <w:r w:rsidRPr="00372D60">
        <w:t xml:space="preserve"> o meno. Inoltre, i politici di altri paesi non parlano la nostra lingua e non possono partecipare ai dibattiti televisivi su un piano di parità con i politici nazionali, e quindi sono meno presenti sui nostri mass media.</w:t>
      </w:r>
    </w:p>
    <w:p w:rsidR="00FE0978" w:rsidRPr="00372D60" w:rsidRDefault="00FE0978" w:rsidP="00FE0978">
      <w:pPr>
        <w:spacing w:line="276" w:lineRule="auto"/>
      </w:pPr>
    </w:p>
    <w:p w:rsidR="003C7161" w:rsidRPr="00372D60" w:rsidRDefault="003C7161" w:rsidP="00FE0978">
      <w:pPr>
        <w:spacing w:line="276" w:lineRule="auto"/>
      </w:pPr>
      <w:r w:rsidRPr="00372D60">
        <w:t xml:space="preserve">Le soluzioni proposte dalle organizzazioni giovanili europee come il Forum europeo della gioventù e l'AEGEE (il Forum degli studenti </w:t>
      </w:r>
      <w:r w:rsidR="00372D60" w:rsidRPr="00372D60">
        <w:t>Europei</w:t>
      </w:r>
      <w:r w:rsidRPr="00372D60">
        <w:t xml:space="preserve">) includono: l'introduzione di liste transnazionali, la creazione di leggi elettorali più uniformi, l'estensione del diritto di voto ai 16enni, il mantenimento del sistema degli </w:t>
      </w:r>
      <w:r w:rsidRPr="00372D60">
        <w:rPr>
          <w:i/>
        </w:rPr>
        <w:t>Spitzenkandidaten</w:t>
      </w:r>
      <w:r w:rsidRPr="00372D60">
        <w:t xml:space="preserve"> e l'istituzione di quote destinate ai giovani all'interno degli organi decisionali. </w:t>
      </w:r>
    </w:p>
    <w:p w:rsidR="00FE0978" w:rsidRPr="00372D60" w:rsidRDefault="00FE0978" w:rsidP="00FE0978">
      <w:pPr>
        <w:spacing w:line="276" w:lineRule="auto"/>
      </w:pPr>
    </w:p>
    <w:p w:rsidR="003C7161" w:rsidRPr="00372D60" w:rsidRDefault="003C7161" w:rsidP="00FE0978">
      <w:pPr>
        <w:pStyle w:val="ListParagraph"/>
        <w:numPr>
          <w:ilvl w:val="0"/>
          <w:numId w:val="41"/>
        </w:numPr>
        <w:spacing w:line="276" w:lineRule="auto"/>
      </w:pPr>
      <w:r w:rsidRPr="00372D60">
        <w:t>Cosa pensate di queste idee?</w:t>
      </w:r>
    </w:p>
    <w:p w:rsidR="003C7161" w:rsidRPr="00372D60" w:rsidRDefault="003C7161" w:rsidP="00FE0978">
      <w:pPr>
        <w:pStyle w:val="ListParagraph"/>
        <w:numPr>
          <w:ilvl w:val="0"/>
          <w:numId w:val="41"/>
        </w:numPr>
        <w:spacing w:line="276" w:lineRule="auto"/>
      </w:pPr>
      <w:r w:rsidRPr="00372D60">
        <w:t xml:space="preserve">Quali sono le </w:t>
      </w:r>
      <w:r w:rsidRPr="00372D60">
        <w:rPr>
          <w:u w:val="single"/>
        </w:rPr>
        <w:t>vostre</w:t>
      </w:r>
      <w:r w:rsidRPr="00372D60">
        <w:t xml:space="preserve"> idee?</w:t>
      </w:r>
    </w:p>
    <w:p w:rsidR="00B311A5" w:rsidRPr="00372D60" w:rsidRDefault="00B311A5" w:rsidP="00FE0978">
      <w:pPr>
        <w:spacing w:line="276" w:lineRule="auto"/>
      </w:pPr>
    </w:p>
    <w:p w:rsidR="00EC3958" w:rsidRPr="00372D60" w:rsidRDefault="00EC3958" w:rsidP="00FE0978">
      <w:pPr>
        <w:spacing w:line="276" w:lineRule="auto"/>
      </w:pPr>
      <w:r w:rsidRPr="00372D60">
        <w:rPr>
          <w:b/>
          <w:bCs/>
        </w:rPr>
        <w:t>Domanda 2:</w:t>
      </w:r>
      <w:r w:rsidRPr="00372D60">
        <w:t xml:space="preserve"> come potremmo rafforzare la democrazia rappresentativa in futuro?</w:t>
      </w:r>
    </w:p>
    <w:p w:rsidR="00FE0978" w:rsidRPr="00372D60" w:rsidRDefault="00FE0978" w:rsidP="00FE0978">
      <w:pPr>
        <w:spacing w:line="276" w:lineRule="auto"/>
      </w:pPr>
    </w:p>
    <w:p w:rsidR="00C86B61" w:rsidRPr="00372D60" w:rsidRDefault="004A6908" w:rsidP="00FE0978">
      <w:pPr>
        <w:spacing w:line="276" w:lineRule="auto"/>
      </w:pPr>
      <w:r w:rsidRPr="00372D60">
        <w:t xml:space="preserve">La democrazia rappresentativa è il sistema sulla base del quale i cittadini eleggono i loro rappresentati per un certo termine (di solito 4 o 5 anni) e tali rappresentanti si occupano del processo legislativo e del governo fino alle successive elezioni. In questo periodo gli elettori possono influire sull'attività dei rappresentanti attraverso strumenti di democrazia diretta quali i referendum e le petizioni. Tuttavia, </w:t>
      </w:r>
      <w:r w:rsidRPr="00372D60">
        <w:lastRenderedPageBreak/>
        <w:t>oggigiorno l'avvento dei social media e dell'attività online ha portato alla creazione di nuovi strumenti di democrazia diretta come il voto e i sondaggi online.</w:t>
      </w:r>
    </w:p>
    <w:p w:rsidR="00FE0978" w:rsidRPr="00372D60" w:rsidRDefault="00FE0978" w:rsidP="00FE0978">
      <w:pPr>
        <w:spacing w:line="276" w:lineRule="auto"/>
      </w:pPr>
    </w:p>
    <w:p w:rsidR="006C5E99" w:rsidRPr="00372D60" w:rsidRDefault="006C5E99" w:rsidP="00FE0978">
      <w:pPr>
        <w:pStyle w:val="ListParagraph"/>
        <w:numPr>
          <w:ilvl w:val="0"/>
          <w:numId w:val="43"/>
        </w:numPr>
        <w:spacing w:line="276" w:lineRule="auto"/>
      </w:pPr>
      <w:r w:rsidRPr="00372D60">
        <w:t>Cosa pensate di questi nuovi strumenti di democrazia diretta?</w:t>
      </w:r>
    </w:p>
    <w:p w:rsidR="006C5E99" w:rsidRPr="00372D60" w:rsidRDefault="006C5E99" w:rsidP="00FE0978">
      <w:pPr>
        <w:pStyle w:val="ListParagraph"/>
        <w:numPr>
          <w:ilvl w:val="0"/>
          <w:numId w:val="43"/>
        </w:numPr>
        <w:spacing w:line="276" w:lineRule="auto"/>
      </w:pPr>
      <w:r w:rsidRPr="00372D60">
        <w:t>Come possiamo servirci di tali strumenti senza compromettere la democrazia rappresentativa sancita dalle nostre costituzioni?</w:t>
      </w:r>
    </w:p>
    <w:p w:rsidR="00EC3958" w:rsidRPr="00372D60" w:rsidRDefault="006C5E99" w:rsidP="00FE0978">
      <w:pPr>
        <w:pStyle w:val="ListParagraph"/>
        <w:numPr>
          <w:ilvl w:val="0"/>
          <w:numId w:val="43"/>
        </w:numPr>
        <w:spacing w:line="276" w:lineRule="auto"/>
      </w:pPr>
      <w:r w:rsidRPr="00372D60">
        <w:t>Come possiamo garantire che le decisioni prese attraverso la democrazia diretta si basino su informazioni veritiere e non distorte come le fake news?</w:t>
      </w:r>
    </w:p>
    <w:p w:rsidR="00B311A5" w:rsidRPr="00372D60" w:rsidRDefault="00B311A5" w:rsidP="00FE0978">
      <w:pPr>
        <w:spacing w:line="276" w:lineRule="auto"/>
        <w:rPr>
          <w:b/>
        </w:rPr>
      </w:pPr>
    </w:p>
    <w:p w:rsidR="00EC3958" w:rsidRPr="00372D60" w:rsidRDefault="00EC3958" w:rsidP="00FE0978">
      <w:pPr>
        <w:spacing w:line="276" w:lineRule="auto"/>
      </w:pPr>
      <w:r w:rsidRPr="00372D60">
        <w:rPr>
          <w:b/>
          <w:bCs/>
        </w:rPr>
        <w:t>Domanda 3:</w:t>
      </w:r>
      <w:r w:rsidRPr="00372D60">
        <w:t xml:space="preserve"> quale altro impegno politico esiste oltre alle elezioni del PE, e come vi partecipereste?</w:t>
      </w:r>
    </w:p>
    <w:p w:rsidR="00FE0978" w:rsidRPr="00372D60" w:rsidRDefault="00FE0978" w:rsidP="00FE0978">
      <w:pPr>
        <w:spacing w:line="276" w:lineRule="auto"/>
      </w:pPr>
    </w:p>
    <w:p w:rsidR="006C5E99" w:rsidRPr="00372D60" w:rsidRDefault="006C5E99" w:rsidP="00FE0978">
      <w:pPr>
        <w:spacing w:line="276" w:lineRule="auto"/>
      </w:pPr>
      <w:r w:rsidRPr="00372D60">
        <w:t xml:space="preserve">La democrazia si basa sull'informazione libera e accurata e sulla </w:t>
      </w:r>
      <w:r w:rsidRPr="00372D60">
        <w:rPr>
          <w:u w:val="single"/>
        </w:rPr>
        <w:t>partecipazione</w:t>
      </w:r>
      <w:r w:rsidRPr="00372D60">
        <w:t>. In una società in cui solo una parte della popolazione partecipa al processo decisionale (in cui molti non votano perché si sentono privati di qualsiasi potere), la democrazia tende a essere più debole e a deteriorarsi. Nonostante i giovani generalmente votino meno rispetto ad altri gruppi della popolazione, spesso sono impegnati in altri modi (attività di volontariato, manifestazioni ecc.).</w:t>
      </w:r>
    </w:p>
    <w:p w:rsidR="00FE0978" w:rsidRPr="00372D60" w:rsidRDefault="00FE0978" w:rsidP="00FE0978">
      <w:pPr>
        <w:spacing w:line="276" w:lineRule="auto"/>
      </w:pPr>
    </w:p>
    <w:p w:rsidR="00D41971" w:rsidRPr="00372D60" w:rsidRDefault="00D41971" w:rsidP="00FE0978">
      <w:pPr>
        <w:pStyle w:val="ListParagraph"/>
        <w:numPr>
          <w:ilvl w:val="0"/>
          <w:numId w:val="44"/>
        </w:numPr>
        <w:spacing w:line="276" w:lineRule="auto"/>
      </w:pPr>
      <w:r w:rsidRPr="00372D60">
        <w:t>Come può la democrazia moderna canalizzare l'energia e l'impegno dei giovani in modo da apportare reali cambiamenti nella società?</w:t>
      </w:r>
    </w:p>
    <w:p w:rsidR="00D41971" w:rsidRPr="00372D60" w:rsidRDefault="00D41971" w:rsidP="00FE0978">
      <w:pPr>
        <w:pStyle w:val="ListParagraph"/>
        <w:numPr>
          <w:ilvl w:val="0"/>
          <w:numId w:val="44"/>
        </w:numPr>
        <w:spacing w:line="276" w:lineRule="auto"/>
      </w:pPr>
      <w:r w:rsidRPr="00372D60">
        <w:t>Come possono interagire la partecipazione alternativa e l'impegno politico tradizionale?</w:t>
      </w:r>
    </w:p>
    <w:p w:rsidR="00D41971" w:rsidRPr="00372D60" w:rsidRDefault="00D41971" w:rsidP="00FE0978">
      <w:pPr>
        <w:pStyle w:val="ListParagraph"/>
        <w:numPr>
          <w:ilvl w:val="0"/>
          <w:numId w:val="44"/>
        </w:numPr>
        <w:spacing w:line="276" w:lineRule="auto"/>
      </w:pPr>
      <w:r w:rsidRPr="00372D60">
        <w:t>Come può la partecipazione dei giovani modellare in maniera effettiva lo sviluppo della società futura?</w:t>
      </w:r>
    </w:p>
    <w:p w:rsidR="00D41971" w:rsidRPr="00372D60" w:rsidRDefault="00D41971" w:rsidP="00FE0978">
      <w:pPr>
        <w:pStyle w:val="ListParagraph"/>
        <w:numPr>
          <w:ilvl w:val="0"/>
          <w:numId w:val="44"/>
        </w:numPr>
        <w:spacing w:line="276" w:lineRule="auto"/>
      </w:pPr>
      <w:r w:rsidRPr="00372D60">
        <w:t>Como possono generazioni differenti lavorare insieme per il futuro, e come possono i giovani continuare a sentirsi coinvolti nella società e nella politica anche quando crescono e attraversano diverse fasi della loro vita?</w:t>
      </w:r>
    </w:p>
    <w:p w:rsidR="00C86B61" w:rsidRPr="00372D60" w:rsidRDefault="00C86B61" w:rsidP="00FE0978"/>
    <w:p w:rsidR="00C86B61" w:rsidRPr="00372D60" w:rsidRDefault="003C7161" w:rsidP="00FE0978">
      <w:r w:rsidRPr="00372D60">
        <w:t>Possibili spunti di riflessione:</w:t>
      </w:r>
    </w:p>
    <w:p w:rsidR="00F25211" w:rsidRPr="00372D60" w:rsidRDefault="00D15089" w:rsidP="00FE0978">
      <w:hyperlink r:id="rId16" w:history="1">
        <w:r w:rsidR="00B311A5" w:rsidRPr="00372D60">
          <w:rPr>
            <w:rStyle w:val="Hyperlink"/>
          </w:rPr>
          <w:t>(2015) Studio su "</w:t>
        </w:r>
        <w:r w:rsidR="00B311A5" w:rsidRPr="00372D60">
          <w:rPr>
            <w:rStyle w:val="Hyperlink"/>
            <w:i/>
          </w:rPr>
          <w:t>Young people and Democratic Life in Europe: What next after the 2014 European Elections?"</w:t>
        </w:r>
      </w:hyperlink>
      <w:r w:rsidR="00B311A5" w:rsidRPr="00372D60">
        <w:t xml:space="preserve"> (I giovani e la vita democratica in Europa: cosa ci aspetta dopo le elezioni europee del 2014?)</w:t>
      </w:r>
    </w:p>
    <w:p w:rsidR="00F25211" w:rsidRPr="00372D60" w:rsidRDefault="00D15089" w:rsidP="00FE0978">
      <w:pPr>
        <w:rPr>
          <w:u w:val="single"/>
        </w:rPr>
      </w:pPr>
      <w:hyperlink r:id="rId17" w:history="1">
        <w:r w:rsidR="00B311A5" w:rsidRPr="00372D60">
          <w:rPr>
            <w:rStyle w:val="Hyperlink"/>
          </w:rPr>
          <w:t xml:space="preserve">(2018) </w:t>
        </w:r>
        <w:r w:rsidR="00B311A5" w:rsidRPr="00372D60">
          <w:rPr>
            <w:rStyle w:val="Hyperlink"/>
            <w:i/>
          </w:rPr>
          <w:t>"Youth &amp; Political Parties - a toolkit for Youth-friendly politics in Europe"</w:t>
        </w:r>
      </w:hyperlink>
      <w:r w:rsidR="00B311A5" w:rsidRPr="00372D60">
        <w:t xml:space="preserve"> (Giovani e partiti politici - Una serie di strumenti per una politica a misura di giovani in Europa)</w:t>
      </w:r>
    </w:p>
    <w:p w:rsidR="002B1C6E" w:rsidRPr="00372D60" w:rsidRDefault="002B1C6E" w:rsidP="00FE0978"/>
    <w:p w:rsidR="00386707" w:rsidRPr="00372D60" w:rsidRDefault="00386707" w:rsidP="00FE0978">
      <w:pPr>
        <w:pStyle w:val="Heading1"/>
        <w:keepNext/>
        <w:rPr>
          <w:b/>
        </w:rPr>
      </w:pPr>
      <w:r w:rsidRPr="00372D60">
        <w:rPr>
          <w:b/>
        </w:rPr>
        <w:t>Per saperne di più:</w:t>
      </w:r>
    </w:p>
    <w:p w:rsidR="00386707" w:rsidRPr="00372D60" w:rsidRDefault="00386707" w:rsidP="00FE0978">
      <w:pPr>
        <w:keepNext/>
      </w:pPr>
    </w:p>
    <w:p w:rsidR="00386707" w:rsidRPr="00372D60" w:rsidRDefault="004E0FBC" w:rsidP="00FE0978">
      <w:pPr>
        <w:pStyle w:val="Heading2"/>
        <w:keepNext/>
      </w:pPr>
      <w:r w:rsidRPr="00372D60">
        <w:t>YEYS - La vostra Europa, la vostra opinione!</w:t>
      </w:r>
    </w:p>
    <w:p w:rsidR="00521337" w:rsidRPr="00372D60" w:rsidRDefault="00521337" w:rsidP="00FE0978">
      <w:pPr>
        <w:keepNext/>
      </w:pPr>
    </w:p>
    <w:p w:rsidR="00B866AC" w:rsidRPr="00372D60" w:rsidRDefault="00B866AC" w:rsidP="00FE0978">
      <w:pPr>
        <w:jc w:val="center"/>
      </w:pPr>
      <w:r w:rsidRPr="00372D60">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372D60">
        <w:t xml:space="preserve"> youreurope</w:t>
      </w:r>
      <w:r w:rsidR="00372D60" w:rsidRPr="00372D60">
        <w:t xml:space="preserve">  </w:t>
      </w:r>
      <w:r w:rsidRPr="00372D60">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00372D60" w:rsidRPr="00372D60">
        <w:t xml:space="preserve">  </w:t>
      </w:r>
      <w:r w:rsidRPr="00372D60">
        <w:t>youreuropeyoursay</w:t>
      </w:r>
      <w:r w:rsidR="00372D60" w:rsidRPr="00372D60">
        <w:t xml:space="preserve">  </w:t>
      </w:r>
      <w:r w:rsidRPr="00372D60">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372D60">
        <w:t xml:space="preserve"> youreurope</w:t>
      </w:r>
    </w:p>
    <w:p w:rsidR="00B22ADE" w:rsidRPr="00372D60" w:rsidRDefault="00B22ADE" w:rsidP="00FE0978">
      <w:pPr>
        <w:jc w:val="center"/>
      </w:pPr>
      <w:r w:rsidRPr="00372D60">
        <w:rPr>
          <w:b/>
        </w:rPr>
        <w:t>#YEYS2019</w:t>
      </w:r>
      <w:r w:rsidRPr="00372D60">
        <w:rPr>
          <w:b/>
        </w:rPr>
        <w:tab/>
        <w:t>#YEYSturns10</w:t>
      </w:r>
    </w:p>
    <w:p w:rsidR="00521337" w:rsidRPr="00372D60" w:rsidRDefault="00521337" w:rsidP="00FE0978"/>
    <w:p w:rsidR="00521337" w:rsidRPr="00372D60" w:rsidRDefault="00521337" w:rsidP="00FE0978">
      <w:r w:rsidRPr="00372D60">
        <w:t xml:space="preserve">Sito web di YEYS: </w:t>
      </w:r>
      <w:hyperlink r:id="rId27" w:history="1">
        <w:r w:rsidRPr="00372D60">
          <w:rPr>
            <w:rStyle w:val="Hyperlink"/>
          </w:rPr>
          <w:t>www.eesc.europa.eu/YEYS2019</w:t>
        </w:r>
      </w:hyperlink>
      <w:r w:rsidRPr="00372D60">
        <w:t xml:space="preserve"> </w:t>
      </w:r>
    </w:p>
    <w:p w:rsidR="00B866AC" w:rsidRPr="00372D60" w:rsidRDefault="000F6F39" w:rsidP="00FE0978">
      <w:r w:rsidRPr="00372D60">
        <w:t xml:space="preserve">Video di YEYS 2018: </w:t>
      </w:r>
      <w:hyperlink r:id="rId28" w:history="1">
        <w:r w:rsidRPr="00372D60">
          <w:rPr>
            <w:rStyle w:val="Hyperlink"/>
            <w:sz w:val="18"/>
          </w:rPr>
          <w:t>https://www.eesc.europa.eu/it/node/62052</w:t>
        </w:r>
      </w:hyperlink>
      <w:r w:rsidRPr="00372D60">
        <w:t xml:space="preserve"> </w:t>
      </w:r>
    </w:p>
    <w:p w:rsidR="000F6F39" w:rsidRPr="00372D60" w:rsidRDefault="000F6F39" w:rsidP="00FE0978">
      <w:r w:rsidRPr="00372D60">
        <w:t xml:space="preserve">Relazione YEYS 2018: </w:t>
      </w:r>
      <w:hyperlink r:id="rId29" w:history="1">
        <w:r w:rsidRPr="00372D60">
          <w:rPr>
            <w:rStyle w:val="Hyperlink"/>
            <w:sz w:val="18"/>
          </w:rPr>
          <w:t>https://www.eesc.europa.eu/it/agenda/our-events/events/your-europe-your-say-2018/documents</w:t>
        </w:r>
      </w:hyperlink>
    </w:p>
    <w:p w:rsidR="00386707" w:rsidRPr="00372D60" w:rsidRDefault="00386707" w:rsidP="00FE0978"/>
    <w:p w:rsidR="000000DD" w:rsidRPr="00372D60" w:rsidRDefault="00F25211" w:rsidP="00FE0978">
      <w:pPr>
        <w:pStyle w:val="Heading2"/>
        <w:keepNext/>
        <w:keepLines/>
      </w:pPr>
      <w:r w:rsidRPr="00372D60">
        <w:lastRenderedPageBreak/>
        <w:t>Il Parlamento europeo e le elezioni 2019</w:t>
      </w:r>
    </w:p>
    <w:p w:rsidR="000000DD" w:rsidRPr="00372D60" w:rsidRDefault="000000DD" w:rsidP="00FE0978">
      <w:pPr>
        <w:keepNext/>
        <w:keepLines/>
      </w:pPr>
    </w:p>
    <w:p w:rsidR="00F25211" w:rsidRPr="00372D60" w:rsidRDefault="00F25211" w:rsidP="00FE0978">
      <w:pPr>
        <w:keepNext/>
        <w:keepLines/>
      </w:pPr>
      <w:r w:rsidRPr="00372D60">
        <w:t xml:space="preserve">Sito web del PE: </w:t>
      </w:r>
      <w:hyperlink r:id="rId30" w:history="1">
        <w:r w:rsidRPr="00372D60">
          <w:rPr>
            <w:rStyle w:val="Hyperlink"/>
          </w:rPr>
          <w:t>http://www.europarl.europa.eu/portal/it</w:t>
        </w:r>
      </w:hyperlink>
      <w:r w:rsidRPr="00372D60">
        <w:t xml:space="preserve"> </w:t>
      </w:r>
    </w:p>
    <w:p w:rsidR="000000DD" w:rsidRPr="00372D60" w:rsidRDefault="00F25211" w:rsidP="00FE0978">
      <w:r w:rsidRPr="00372D60">
        <w:t xml:space="preserve">Campagna elettorale: </w:t>
      </w:r>
      <w:hyperlink r:id="rId31" w:history="1">
        <w:r w:rsidRPr="00372D60">
          <w:rPr>
            <w:rStyle w:val="Hyperlink"/>
          </w:rPr>
          <w:t>https://www.stavoltavoto.eu/</w:t>
        </w:r>
      </w:hyperlink>
      <w:r w:rsidRPr="00372D60">
        <w:rPr>
          <w:rStyle w:val="Hyperlink"/>
        </w:rPr>
        <w:br/>
      </w:r>
      <w:r w:rsidRPr="00372D60">
        <w:t xml:space="preserve">L'UE per le sue regioni: </w:t>
      </w:r>
      <w:hyperlink r:id="rId32" w:history="1">
        <w:r w:rsidRPr="00372D60">
          <w:rPr>
            <w:rStyle w:val="Hyperlink"/>
          </w:rPr>
          <w:t>www.what-europe-does-for-me.eu</w:t>
        </w:r>
      </w:hyperlink>
      <w:r w:rsidRPr="00372D60">
        <w:t xml:space="preserve"> </w:t>
      </w:r>
    </w:p>
    <w:p w:rsidR="00631AC1" w:rsidRPr="00372D60" w:rsidRDefault="00631AC1" w:rsidP="00FE0978"/>
    <w:p w:rsidR="004E0FBC" w:rsidRPr="00372D60" w:rsidRDefault="00B866AC" w:rsidP="00FE0978">
      <w:pPr>
        <w:pStyle w:val="Heading2"/>
        <w:keepNext/>
      </w:pPr>
      <w:r w:rsidRPr="00372D60">
        <w:t>Il CESE:</w:t>
      </w:r>
    </w:p>
    <w:p w:rsidR="00FE0978" w:rsidRPr="00372D60" w:rsidRDefault="00FE0978" w:rsidP="00FE0978"/>
    <w:p w:rsidR="00386707" w:rsidRPr="00372D60" w:rsidRDefault="005901E5" w:rsidP="00FE0978">
      <w:r w:rsidRPr="00372D60">
        <w:t xml:space="preserve">Sito web del CESE: </w:t>
      </w:r>
      <w:hyperlink r:id="rId33" w:history="1">
        <w:r w:rsidRPr="00372D60">
          <w:rPr>
            <w:rStyle w:val="Hyperlink"/>
          </w:rPr>
          <w:t>https://www.eesc.europa.eu/it</w:t>
        </w:r>
      </w:hyperlink>
    </w:p>
    <w:p w:rsidR="000956CD" w:rsidRPr="00372D60" w:rsidRDefault="000956CD" w:rsidP="00FE0978">
      <w:pPr>
        <w:rPr>
          <w:sz w:val="18"/>
          <w:szCs w:val="18"/>
        </w:rPr>
      </w:pPr>
    </w:p>
    <w:p w:rsidR="00B311A5" w:rsidRPr="00372D60" w:rsidRDefault="00B311A5" w:rsidP="00FE0978">
      <w:pPr>
        <w:overflowPunct w:val="0"/>
        <w:autoSpaceDE w:val="0"/>
        <w:autoSpaceDN w:val="0"/>
        <w:adjustRightInd w:val="0"/>
        <w:jc w:val="center"/>
        <w:textAlignment w:val="baseline"/>
      </w:pPr>
      <w:r w:rsidRPr="00372D60">
        <w:t>_____________</w:t>
      </w:r>
    </w:p>
    <w:p w:rsidR="00B311A5" w:rsidRPr="00372D60" w:rsidRDefault="00B311A5" w:rsidP="00FE0978">
      <w:pPr>
        <w:rPr>
          <w:lang w:val="nl-BE"/>
        </w:rPr>
      </w:pPr>
    </w:p>
    <w:p w:rsidR="00386707" w:rsidRPr="00372D60" w:rsidRDefault="00386707" w:rsidP="0068643B">
      <w:pPr>
        <w:keepNext/>
        <w:jc w:val="center"/>
      </w:pPr>
    </w:p>
    <w:sectPr w:rsidR="00386707" w:rsidRPr="00372D60" w:rsidSect="00D15089">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D15089" w:rsidRDefault="00B311A5" w:rsidP="00D1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D15089" w:rsidRDefault="00D15089" w:rsidP="00D15089">
    <w:pPr>
      <w:pStyle w:val="Footer"/>
    </w:pPr>
    <w:r>
      <w:t xml:space="preserve">EESC-2018-04514-00-00-INFO-TRA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7</w:instrText>
      </w:r>
    </w:fldSimple>
    <w:r>
      <w:instrText xml:space="preserve"> -0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D15089" w:rsidRDefault="00B311A5" w:rsidP="00D1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Il termine "società civile organizzata" comprende tutti i gruppi e le organizzazioni in cui le persone lavorano insieme, a livello locale, così come a livello nazionale o europeo. Questi gruppi fungono spesso da intermediari fra i responsabili decisionali e i cittadini, e consentono a questi ultimi di impegnarsi per migliorare le proprie condizioni di vita.</w:t>
      </w:r>
    </w:p>
  </w:footnote>
  <w:footnote w:id="3">
    <w:p w:rsidR="007A4551" w:rsidRPr="00E05B60" w:rsidRDefault="007A4551">
      <w:pPr>
        <w:pStyle w:val="FootnoteText"/>
      </w:pPr>
      <w:r>
        <w:rPr>
          <w:rStyle w:val="FootnoteReference"/>
        </w:rPr>
        <w:footnoteRef/>
      </w:r>
      <w:r>
        <w:t xml:space="preserve"> </w:t>
      </w:r>
      <w:r w:rsidR="00FE0978">
        <w:tab/>
      </w:r>
      <w:r>
        <w:t xml:space="preserve">Dati tratti dallo </w:t>
      </w:r>
      <w:r>
        <w:rPr>
          <w:i/>
        </w:rPr>
        <w:t>European Parliament Election Study 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D15089" w:rsidRDefault="00B311A5" w:rsidP="00D1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D15089" w:rsidRDefault="00B311A5" w:rsidP="00D15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D15089" w:rsidRDefault="00B311A5" w:rsidP="00D1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ctiveWritingStyle w:lang="it-IT" w:vendorID="64" w:dllVersion="131078" w:nlCheck="1" w:checkStyle="0"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72D60"/>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15089"/>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0978"/>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E37555"/>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it-IT"/>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it-IT"/>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it-IT"/>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it-IT"/>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voltavoto.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s://www.eesc.europa.eu/it/node/40950"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s://www.eesc.europa.eu/it/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it/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s://www.eesc.europa.eu/it/node/62052"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stavoltavoto.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portal/it"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RCSZ5D2JPTA3-6-7207</_dlc_DocId>
    <_dlc_DocIdUrl xmlns="8975caae-a2e4-4a1b-856a-87d8a7cad937">
      <Url>http://dm/EESC/2018/_layouts/DocIdRedir.aspx?ID=RCSZ5D2JPTA3-6-7207</Url>
      <Description>RCSZ5D2JPTA3-6-7207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2018-12-07T12:00:00+00:00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408AF08E-E2F0-42CB-AFE3-4A14850B1170}"/>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491D2133-3C9D-49EE-B8BE-BFDB57967EC1}"/>
</file>

<file path=docProps/app.xml><?xml version="1.0" encoding="utf-8"?>
<Properties xmlns="http://schemas.openxmlformats.org/officeDocument/2006/extended-properties" xmlns:vt="http://schemas.openxmlformats.org/officeDocument/2006/docPropsVTypes">
  <Template>Styles.dotm</Template>
  <TotalTime>128</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DOCUMENTO DI LAVORO PER LE SCUOLE PARTECIPANTI</dc:title>
  <dc:subject>Documento di informazione </dc:subject>
  <dc:creator>Eleonora Di Nicolantonio</dc:creator>
  <cp:keywords>EESC-2018-04514-00-00-INFO-TRA-EN</cp:keywords>
  <dc:description>Rapporteur:  - Original language: EN - Date of document: 07/12/2018 - Date of meeting:  - External documents:  - Administrator: M. Vitali Daniele</dc:description>
  <cp:lastModifiedBy>fbag</cp:lastModifiedBy>
  <cp:revision>5</cp:revision>
  <cp:lastPrinted>2018-11-09T10:27:00Z</cp:lastPrinted>
  <dcterms:created xsi:type="dcterms:W3CDTF">2018-11-21T11:07:00Z</dcterms:created>
  <dcterms:modified xsi:type="dcterms:W3CDTF">2018-12-07T14:16:00Z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3bf2f212-dec0-42f8-ae1e-730ef96708cb</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20;#PL|1e03da61-4678-4e07-b136-b5024ca9197b;#18;#ES|e7a6b05b-ae16-40c8-add9-68b64b03aeba;#16;#HU|6b229040-c589-4408-b4c1-4285663d20a8;#14;#NL|55c6556c-b4f4-441d-9acf-c498d4f838bd;#33;#EL|6d4f4d51-af9b-4650-94b4-4276bee85c91;#24;#PT|50ccc04a-eadd-42ae-a0cb-acaf45f812ba;#31;#RO|feb747a2-64cd-4299-af12-4833ddc30497;#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HU|6b229040-c589-4408-b4c1-4285663d20a8;NL|55c6556c-b4f4-441d-9acf-c498d4f838bd;PL|1e03da61-4678-4e07-b136-b5024ca9197b;EL|6d4f4d51-af9b-4650-94b4-4276bee85c91;ES|e7a6b05b-ae16-40c8-add9-68b64b03aeba;PT|50ccc04a-eadd-42ae-a0cb-acaf45f812ba;EN|f2175f21-25d7-44a3-96da-d6a61b075e1b;RO|feb747a2-64cd-4299-af12-4833ddc30497</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38;#IT|0774613c-01ed-4e5d-a25d-11d2388de825</vt:lpwstr>
  </property>
</Properties>
</file>