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CA0B4" w14:textId="4E267218" w:rsidR="006D7AA7" w:rsidRPr="00EB6E6C" w:rsidRDefault="00E26F44" w:rsidP="00E26F44">
      <w:pPr>
        <w:jc w:val="center"/>
        <w:rPr>
          <w:b/>
          <w:bCs/>
          <w:sz w:val="28"/>
          <w:szCs w:val="28"/>
        </w:rPr>
      </w:pPr>
      <w:bookmarkStart w:id="0" w:name="_GoBack"/>
      <w:bookmarkEnd w:id="0"/>
      <w:r>
        <w:rPr>
          <w:b/>
          <w:bCs/>
          <w:sz w:val="28"/>
          <w:szCs w:val="28"/>
        </w:rPr>
        <w:t>Énergie nucléaire: le CESE appuie le nouveau programme Euratom de</w:t>
      </w:r>
      <w:r w:rsidR="009969E5">
        <w:rPr>
          <w:b/>
          <w:bCs/>
          <w:sz w:val="28"/>
          <w:szCs w:val="28"/>
        </w:rPr>
        <w:t> </w:t>
      </w:r>
      <w:r>
        <w:rPr>
          <w:b/>
          <w:bCs/>
          <w:sz w:val="28"/>
          <w:szCs w:val="28"/>
        </w:rPr>
        <w:t>recherche et de formation</w:t>
      </w:r>
    </w:p>
    <w:p w14:paraId="2D6DEE5C" w14:textId="77777777" w:rsidR="006D7AA7" w:rsidRPr="00EB6E6C" w:rsidRDefault="006D7AA7" w:rsidP="006D7AA7">
      <w:pPr>
        <w:rPr>
          <w:lang w:val="en-GB"/>
        </w:rPr>
      </w:pPr>
    </w:p>
    <w:p w14:paraId="6D5E1882" w14:textId="2D97C92A" w:rsidR="006D7AA7" w:rsidRPr="00EB6E6C" w:rsidRDefault="00772500" w:rsidP="00DC175D">
      <w:pPr>
        <w:rPr>
          <w:b/>
          <w:bCs/>
        </w:rPr>
      </w:pPr>
      <w:r>
        <w:rPr>
          <w:b/>
          <w:bCs/>
        </w:rPr>
        <w:t>Selon le Comité économique et social européen (CESE), le programme Euratom de recherche et de formation</w:t>
      </w:r>
      <w:r w:rsidR="009969E5">
        <w:rPr>
          <w:b/>
          <w:bCs/>
        </w:rPr>
        <w:t> </w:t>
      </w:r>
      <w:r>
        <w:rPr>
          <w:b/>
          <w:bCs/>
        </w:rPr>
        <w:t xml:space="preserve">2021-2025 revêt une importance cruciale. Le budget alloué dans la proposition de la Commission est à la hauteur de ses objectifs et doit être maintenu, indépendamment du </w:t>
      </w:r>
      <w:proofErr w:type="spellStart"/>
      <w:r>
        <w:rPr>
          <w:b/>
          <w:bCs/>
        </w:rPr>
        <w:t>Brexit</w:t>
      </w:r>
      <w:proofErr w:type="spellEnd"/>
      <w:r>
        <w:rPr>
          <w:b/>
          <w:bCs/>
        </w:rPr>
        <w:t>. L’investissement dans l’éducation et la formation constitue un facteur essentiel pour inciter les jeunes à se tourner vers des carrières dans les domaines de la recherche et des technologies.</w:t>
      </w:r>
    </w:p>
    <w:p w14:paraId="4DDF324E" w14:textId="77777777" w:rsidR="002078E7" w:rsidRPr="00EB6E6C" w:rsidRDefault="002078E7">
      <w:pPr>
        <w:rPr>
          <w:lang w:val="en-GB"/>
        </w:rPr>
      </w:pPr>
    </w:p>
    <w:p w14:paraId="0699B694" w14:textId="6BD569A0" w:rsidR="002078E7" w:rsidRPr="00EB6E6C" w:rsidRDefault="002078E7" w:rsidP="00EA5EEC">
      <w:r>
        <w:t xml:space="preserve">Dans un avis élaboré par </w:t>
      </w:r>
      <w:proofErr w:type="spellStart"/>
      <w:r>
        <w:rPr>
          <w:b/>
          <w:bCs/>
        </w:rPr>
        <w:t>M</w:t>
      </w:r>
      <w:r>
        <w:rPr>
          <w:b/>
          <w:bCs/>
          <w:vertAlign w:val="superscript"/>
        </w:rPr>
        <w:t>me</w:t>
      </w:r>
      <w:r>
        <w:rPr>
          <w:b/>
          <w:bCs/>
        </w:rPr>
        <w:t>Giulia</w:t>
      </w:r>
      <w:proofErr w:type="spellEnd"/>
      <w:r>
        <w:rPr>
          <w:b/>
          <w:bCs/>
        </w:rPr>
        <w:t> Barbucci</w:t>
      </w:r>
      <w:r>
        <w:t xml:space="preserve"> et adopté lors de la session plénière de décembre, le CESE soutient la proposition de la Commission sur le programme de recherche et de formation de la Communauté européenne de l'énergie atomique (Euratom) pour la période 2021-2025. Ce dernier s’inscrit dans le cadre du programme-cadre Horizon Europe pour la recherche et l’innovation (2021-2027) et aura une durée de cinq ans, qui pourra éventuellement être prolongée de deux ans pour s’aligner sur celle d’Horizon Europe et du cadre financier pluriannuel (CFP).</w:t>
      </w:r>
    </w:p>
    <w:p w14:paraId="51FDEFE1" w14:textId="77777777" w:rsidR="002078E7" w:rsidRPr="00EB6E6C" w:rsidRDefault="002078E7" w:rsidP="001E33BF">
      <w:pPr>
        <w:rPr>
          <w:lang w:val="en-GB"/>
        </w:rPr>
      </w:pPr>
    </w:p>
    <w:p w14:paraId="15E879B6" w14:textId="77777777" w:rsidR="009A1DC2" w:rsidRPr="00EB6E6C" w:rsidRDefault="001525A1" w:rsidP="001525A1">
      <w:pPr>
        <w:pStyle w:val="ListParagraph"/>
        <w:numPr>
          <w:ilvl w:val="0"/>
          <w:numId w:val="3"/>
        </w:numPr>
        <w:ind w:left="284" w:hanging="284"/>
      </w:pPr>
      <w:r>
        <w:rPr>
          <w:b/>
          <w:bCs/>
        </w:rPr>
        <w:t>Budget</w:t>
      </w:r>
    </w:p>
    <w:p w14:paraId="1291EEF8" w14:textId="77777777" w:rsidR="009A1DC2" w:rsidRPr="00EB6E6C" w:rsidRDefault="009A1DC2" w:rsidP="006D7AA7">
      <w:pPr>
        <w:rPr>
          <w:lang w:val="en-GB"/>
        </w:rPr>
      </w:pPr>
    </w:p>
    <w:p w14:paraId="03896E3F" w14:textId="1AC73640" w:rsidR="009F0252" w:rsidRPr="00EB6E6C" w:rsidRDefault="002078E7" w:rsidP="00A25C44">
      <w:r>
        <w:t xml:space="preserve">Le nouveau programme Euratom de recherche et de formation bénéficiera d’une enveloppe financière de 2,4 milliards d’euros. Le CESE estime que ce budget est proportionné aux objectifs fixés et qu’il devrait rester inchangé, quel que soit le résultat des négociations sur le </w:t>
      </w:r>
      <w:proofErr w:type="spellStart"/>
      <w:r>
        <w:t>Brexit</w:t>
      </w:r>
      <w:proofErr w:type="spellEnd"/>
      <w:r>
        <w:t>. À cet égard, le Comité préconise de gérer le retrait du Royaume-Uni avec la plus grande vigilance. «Si le Royaume-Uni quitte le programme Euratom, nous devons faire pr</w:t>
      </w:r>
      <w:r w:rsidR="009969E5">
        <w:t>euve d’une très grande prudence</w:t>
      </w:r>
      <w:r>
        <w:t xml:space="preserve">, déclare </w:t>
      </w:r>
      <w:r>
        <w:rPr>
          <w:b/>
          <w:bCs/>
        </w:rPr>
        <w:t>M</w:t>
      </w:r>
      <w:r>
        <w:rPr>
          <w:b/>
          <w:bCs/>
          <w:vertAlign w:val="superscript"/>
        </w:rPr>
        <w:t>me</w:t>
      </w:r>
      <w:r>
        <w:rPr>
          <w:b/>
          <w:bCs/>
        </w:rPr>
        <w:t> Barbucci</w:t>
      </w:r>
      <w:r>
        <w:t>. Il convient d’accorder une attention particulière à la recherche en cours, aux infrastructures partagées et à l’impact social sur le personnel. Les conditions de travail doivent constituer une priorité, tant sur le sol britannique qu’ailleurs.»</w:t>
      </w:r>
    </w:p>
    <w:p w14:paraId="4A572BAC" w14:textId="77777777" w:rsidR="009166ED" w:rsidRPr="00EB6E6C" w:rsidRDefault="009166ED" w:rsidP="009166ED">
      <w:pPr>
        <w:rPr>
          <w:lang w:val="en-GB"/>
        </w:rPr>
      </w:pPr>
    </w:p>
    <w:p w14:paraId="0D333596" w14:textId="77777777" w:rsidR="002F34FB" w:rsidRPr="00EB6E6C" w:rsidRDefault="002F34FB" w:rsidP="002F34FB">
      <w:pPr>
        <w:pStyle w:val="ListParagraph"/>
        <w:numPr>
          <w:ilvl w:val="0"/>
          <w:numId w:val="3"/>
        </w:numPr>
        <w:ind w:left="284" w:hanging="284"/>
        <w:rPr>
          <w:b/>
          <w:bCs/>
        </w:rPr>
      </w:pPr>
      <w:r>
        <w:rPr>
          <w:b/>
          <w:bCs/>
        </w:rPr>
        <w:t>Éducation et formation</w:t>
      </w:r>
    </w:p>
    <w:p w14:paraId="009B75A4" w14:textId="77777777" w:rsidR="002F34FB" w:rsidRPr="00EB6E6C" w:rsidRDefault="002F34FB" w:rsidP="002F34FB">
      <w:pPr>
        <w:rPr>
          <w:lang w:val="en-GB"/>
        </w:rPr>
      </w:pPr>
    </w:p>
    <w:p w14:paraId="66FCC641" w14:textId="23E1209E" w:rsidR="002F34FB" w:rsidRPr="00EB6E6C" w:rsidRDefault="002F34FB" w:rsidP="00EB6E6C">
      <w:r>
        <w:t>L’éducation et la formation représentent un facteur essentiel pour susciter l’intérêt des jeunes pour les disciplines scientifiques et technologiques. En l’état actuel des choses, le nombre de chercheurs européens dans ces domaines ne peut satisfaire la demande de l’industrie. Le Comité est d’avis que l’investissement dans ces secteurs contribuera à renforcer les effectifs dans les années à venir. Dans le cadre du nouveau programme, les chercheurs dans le domaine du nucléaire seront en mesure de participer à des projets d’éducation et de formation tels que les actions Marie</w:t>
      </w:r>
      <w:r w:rsidR="009969E5">
        <w:t> </w:t>
      </w:r>
      <w:proofErr w:type="spellStart"/>
      <w:r>
        <w:t>Skłodowska</w:t>
      </w:r>
      <w:proofErr w:type="spellEnd"/>
      <w:r>
        <w:t>-Curie, et d’introduire une demande de soutien financier spécifique afin de pouvoir avoir accès aux infrastructures de recherche européennes et internationales.</w:t>
      </w:r>
    </w:p>
    <w:p w14:paraId="0A4E95DE" w14:textId="77777777" w:rsidR="002F34FB" w:rsidRPr="00EB6E6C" w:rsidRDefault="002F34FB" w:rsidP="009166ED">
      <w:pPr>
        <w:rPr>
          <w:lang w:val="en-GB"/>
        </w:rPr>
      </w:pPr>
    </w:p>
    <w:p w14:paraId="03D813F5" w14:textId="77777777" w:rsidR="009672A6" w:rsidRPr="00EB6E6C" w:rsidRDefault="009672A6" w:rsidP="009672A6">
      <w:pPr>
        <w:pStyle w:val="ListParagraph"/>
        <w:numPr>
          <w:ilvl w:val="0"/>
          <w:numId w:val="3"/>
        </w:numPr>
        <w:ind w:left="284" w:hanging="284"/>
        <w:rPr>
          <w:b/>
          <w:bCs/>
        </w:rPr>
      </w:pPr>
      <w:r>
        <w:rPr>
          <w:b/>
          <w:bCs/>
        </w:rPr>
        <w:t>Sûreté nucléaire</w:t>
      </w:r>
    </w:p>
    <w:p w14:paraId="13825B39" w14:textId="77777777" w:rsidR="009672A6" w:rsidRPr="00EB6E6C" w:rsidRDefault="009672A6" w:rsidP="009166ED">
      <w:pPr>
        <w:rPr>
          <w:lang w:val="en-GB"/>
        </w:rPr>
      </w:pPr>
    </w:p>
    <w:p w14:paraId="0AF25C8C" w14:textId="401BD674" w:rsidR="009166ED" w:rsidRPr="00EB6E6C" w:rsidRDefault="009166ED" w:rsidP="00E21664">
      <w:r>
        <w:t xml:space="preserve">La proposition de la Commission s’inscrit dans la continuité des précédents programmes relatifs à la recherche et au développement en matière de fusion nucléaire, à la fission et à la sûreté nucléaires, et au Centre commun de recherche (CCR), mais intègre également de nouveaux secteurs d’activité, tels que la radioprotection et le déclassement de centrales nucléaires. Le Comité souligne que la sûreté </w:t>
      </w:r>
      <w:r>
        <w:lastRenderedPageBreak/>
        <w:t>nucléaire est un concept dynamique, qui requiert un suivi continu de la législation existante, tout au long de la durée de vie des centrales, ainsi que l’adaptation de cette dernière en fonction des dernières évolutions et innovations. En ce qui concerne les réacteurs situés à la frontière entre deux États membres de l’UE ou plus, il convient de renforcer la coordination entre les États et les autorités nationales et locales. Ces installations doivent bénéficier d’une attention particulière en cas d’incidents transfrontaliers, et un mécanisme doit être mis en place afin de pouvoir réagir rapidement à des circonstances imprévisibles. Les citoyens et les travailleurs doivent également avoir accès à des informations utiles et à des activités de formation.</w:t>
      </w:r>
    </w:p>
    <w:p w14:paraId="0ED51B3D" w14:textId="77777777" w:rsidR="00C60159" w:rsidRDefault="00C60159">
      <w:pPr>
        <w:rPr>
          <w:lang w:val="en-GB"/>
        </w:rPr>
      </w:pPr>
    </w:p>
    <w:p w14:paraId="2082A55D" w14:textId="77777777" w:rsidR="00C118EA" w:rsidRPr="00EB6E6C" w:rsidRDefault="00C118EA">
      <w:pPr>
        <w:rPr>
          <w:lang w:val="en-GB"/>
        </w:rPr>
      </w:pPr>
    </w:p>
    <w:p w14:paraId="4F0EAF16" w14:textId="77777777" w:rsidR="002F34FB" w:rsidRPr="00EB6E6C" w:rsidRDefault="002F34FB">
      <w:pPr>
        <w:rPr>
          <w:lang w:val="en-GB"/>
        </w:rPr>
      </w:pPr>
    </w:p>
    <w:p w14:paraId="015FB1B8" w14:textId="77777777" w:rsidR="00F13B16" w:rsidRPr="00EB6E6C" w:rsidRDefault="00F13B16" w:rsidP="00F13B16">
      <w:pPr>
        <w:rPr>
          <w:b/>
          <w:bCs/>
        </w:rPr>
      </w:pPr>
      <w:r>
        <w:rPr>
          <w:b/>
          <w:bCs/>
        </w:rPr>
        <w:t>Contexte</w:t>
      </w:r>
    </w:p>
    <w:p w14:paraId="4F318156" w14:textId="77777777" w:rsidR="00F13B16" w:rsidRPr="00EB6E6C" w:rsidRDefault="00F13B16" w:rsidP="00F13B16">
      <w:pPr>
        <w:rPr>
          <w:lang w:val="en-GB"/>
        </w:rPr>
      </w:pPr>
    </w:p>
    <w:p w14:paraId="393BA180" w14:textId="0BF2BA55" w:rsidR="00F13B16" w:rsidRPr="00EB6E6C" w:rsidRDefault="00F13B16" w:rsidP="00183B8D">
      <w:r>
        <w:t>Pour de plus amples informations sur les travaux récents du CESE dans le domaine de l’énergie nucléaire, vous pouvez consulter notre site web:</w:t>
      </w:r>
    </w:p>
    <w:p w14:paraId="3FAF87F6" w14:textId="77777777" w:rsidR="00F13B16" w:rsidRPr="00EB6E6C" w:rsidRDefault="00A26D46" w:rsidP="00C53013">
      <w:pPr>
        <w:pStyle w:val="ListParagraph"/>
        <w:numPr>
          <w:ilvl w:val="0"/>
          <w:numId w:val="2"/>
        </w:numPr>
        <w:ind w:left="284" w:hanging="284"/>
        <w:rPr>
          <w:rStyle w:val="Hyperlink"/>
        </w:rPr>
      </w:pPr>
      <w:hyperlink r:id="rId12" w:history="1">
        <w:r w:rsidR="00B27762">
          <w:rPr>
            <w:rStyle w:val="Hyperlink"/>
          </w:rPr>
          <w:t>Horizon Europe</w:t>
        </w:r>
      </w:hyperlink>
    </w:p>
    <w:p w14:paraId="4BFFC7C0" w14:textId="77777777" w:rsidR="00F13B16" w:rsidRPr="00EB6E6C" w:rsidRDefault="00A26D46" w:rsidP="00C53013">
      <w:pPr>
        <w:pStyle w:val="ListParagraph"/>
        <w:numPr>
          <w:ilvl w:val="0"/>
          <w:numId w:val="2"/>
        </w:numPr>
        <w:ind w:left="284" w:hanging="284"/>
      </w:pPr>
      <w:hyperlink r:id="rId13" w:history="1">
        <w:r w:rsidR="00B27762">
          <w:rPr>
            <w:rStyle w:val="Hyperlink"/>
          </w:rPr>
          <w:t>CFP et ITER</w:t>
        </w:r>
      </w:hyperlink>
    </w:p>
    <w:p w14:paraId="2E9EF35B" w14:textId="77777777" w:rsidR="00F13B16" w:rsidRPr="00EB6E6C" w:rsidRDefault="00A26D46" w:rsidP="00C53013">
      <w:pPr>
        <w:pStyle w:val="ListParagraph"/>
        <w:numPr>
          <w:ilvl w:val="0"/>
          <w:numId w:val="2"/>
        </w:numPr>
        <w:ind w:left="284" w:hanging="284"/>
      </w:pPr>
      <w:hyperlink r:id="rId14" w:history="1">
        <w:r w:rsidR="00B27762">
          <w:rPr>
            <w:rStyle w:val="Hyperlink"/>
          </w:rPr>
          <w:t>Cadre financier pluriannuel, déclassement d’installations nucléaires et déchets radioactifs</w:t>
        </w:r>
      </w:hyperlink>
    </w:p>
    <w:p w14:paraId="22EAC566" w14:textId="77777777" w:rsidR="00F13B16" w:rsidRPr="00EB6E6C" w:rsidRDefault="00F13B16">
      <w:pPr>
        <w:rPr>
          <w:lang w:val="en-GB"/>
        </w:rPr>
      </w:pPr>
    </w:p>
    <w:sectPr w:rsidR="00F13B16" w:rsidRPr="00EB6E6C" w:rsidSect="006D7AA7">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E4C3B" w14:textId="77777777" w:rsidR="009B2268" w:rsidRDefault="009B2268" w:rsidP="006D7AA7">
      <w:pPr>
        <w:spacing w:line="240" w:lineRule="auto"/>
      </w:pPr>
      <w:r>
        <w:separator/>
      </w:r>
    </w:p>
  </w:endnote>
  <w:endnote w:type="continuationSeparator" w:id="0">
    <w:p w14:paraId="1BE555AB" w14:textId="77777777" w:rsidR="009B2268" w:rsidRDefault="009B2268" w:rsidP="006D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09ADB" w14:textId="77777777" w:rsidR="009B2268" w:rsidRDefault="009B2268" w:rsidP="006D7AA7">
      <w:pPr>
        <w:spacing w:line="240" w:lineRule="auto"/>
      </w:pPr>
      <w:r>
        <w:separator/>
      </w:r>
    </w:p>
  </w:footnote>
  <w:footnote w:type="continuationSeparator" w:id="0">
    <w:p w14:paraId="000AECAC" w14:textId="77777777" w:rsidR="009B2268" w:rsidRDefault="009B2268" w:rsidP="006D7A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4C21EA"/>
    <w:multiLevelType w:val="hybridMultilevel"/>
    <w:tmpl w:val="9B6AAAAE"/>
    <w:lvl w:ilvl="0" w:tplc="579683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458BC"/>
    <w:multiLevelType w:val="hybridMultilevel"/>
    <w:tmpl w:val="2E5CDCDE"/>
    <w:lvl w:ilvl="0" w:tplc="579683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A7"/>
    <w:rsid w:val="00035569"/>
    <w:rsid w:val="000408B5"/>
    <w:rsid w:val="000C18CF"/>
    <w:rsid w:val="000F0862"/>
    <w:rsid w:val="001179EE"/>
    <w:rsid w:val="001525A1"/>
    <w:rsid w:val="00166E92"/>
    <w:rsid w:val="00171DF4"/>
    <w:rsid w:val="00173B43"/>
    <w:rsid w:val="00183B8D"/>
    <w:rsid w:val="001E33BF"/>
    <w:rsid w:val="002078E7"/>
    <w:rsid w:val="00250696"/>
    <w:rsid w:val="002A1A03"/>
    <w:rsid w:val="002C606D"/>
    <w:rsid w:val="002F34FB"/>
    <w:rsid w:val="003B1CC3"/>
    <w:rsid w:val="004242BB"/>
    <w:rsid w:val="004E0514"/>
    <w:rsid w:val="0061637F"/>
    <w:rsid w:val="006329EC"/>
    <w:rsid w:val="006D7AA7"/>
    <w:rsid w:val="00752940"/>
    <w:rsid w:val="00772500"/>
    <w:rsid w:val="008C28F6"/>
    <w:rsid w:val="008E23EA"/>
    <w:rsid w:val="009166ED"/>
    <w:rsid w:val="009672A6"/>
    <w:rsid w:val="009969E5"/>
    <w:rsid w:val="009A1DC2"/>
    <w:rsid w:val="009B2268"/>
    <w:rsid w:val="009B2FD3"/>
    <w:rsid w:val="009D5C1A"/>
    <w:rsid w:val="009F0252"/>
    <w:rsid w:val="00A07A6C"/>
    <w:rsid w:val="00A25C44"/>
    <w:rsid w:val="00A26D46"/>
    <w:rsid w:val="00A34330"/>
    <w:rsid w:val="00B27762"/>
    <w:rsid w:val="00B36A8F"/>
    <w:rsid w:val="00BB3DFC"/>
    <w:rsid w:val="00C118EA"/>
    <w:rsid w:val="00C40315"/>
    <w:rsid w:val="00C53013"/>
    <w:rsid w:val="00C60159"/>
    <w:rsid w:val="00D2241E"/>
    <w:rsid w:val="00D51F8C"/>
    <w:rsid w:val="00DA3CBB"/>
    <w:rsid w:val="00DA5C6D"/>
    <w:rsid w:val="00DC175D"/>
    <w:rsid w:val="00E11CB2"/>
    <w:rsid w:val="00E21664"/>
    <w:rsid w:val="00E26F44"/>
    <w:rsid w:val="00EA5EEC"/>
    <w:rsid w:val="00EB16C2"/>
    <w:rsid w:val="00EB6E6C"/>
    <w:rsid w:val="00F13B16"/>
    <w:rsid w:val="00F363F9"/>
    <w:rsid w:val="00F40D12"/>
    <w:rsid w:val="00F7232E"/>
    <w:rsid w:val="00F92CD4"/>
    <w:rsid w:val="00F96BB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A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6D7AA7"/>
    <w:pPr>
      <w:numPr>
        <w:numId w:val="1"/>
      </w:numPr>
      <w:ind w:left="567" w:hanging="567"/>
      <w:outlineLvl w:val="0"/>
    </w:pPr>
    <w:rPr>
      <w:kern w:val="28"/>
    </w:rPr>
  </w:style>
  <w:style w:type="paragraph" w:styleId="Heading2">
    <w:name w:val="heading 2"/>
    <w:basedOn w:val="Normal"/>
    <w:next w:val="Normal"/>
    <w:link w:val="Heading2Char"/>
    <w:qFormat/>
    <w:rsid w:val="006D7AA7"/>
    <w:pPr>
      <w:numPr>
        <w:ilvl w:val="1"/>
        <w:numId w:val="1"/>
      </w:numPr>
      <w:ind w:left="567" w:hanging="567"/>
      <w:outlineLvl w:val="1"/>
    </w:pPr>
  </w:style>
  <w:style w:type="paragraph" w:styleId="Heading3">
    <w:name w:val="heading 3"/>
    <w:basedOn w:val="Normal"/>
    <w:next w:val="Normal"/>
    <w:link w:val="Heading3Char"/>
    <w:qFormat/>
    <w:rsid w:val="006D7AA7"/>
    <w:pPr>
      <w:numPr>
        <w:ilvl w:val="2"/>
        <w:numId w:val="1"/>
      </w:numPr>
      <w:ind w:left="567" w:hanging="567"/>
      <w:outlineLvl w:val="2"/>
    </w:pPr>
  </w:style>
  <w:style w:type="paragraph" w:styleId="Heading4">
    <w:name w:val="heading 4"/>
    <w:basedOn w:val="Normal"/>
    <w:next w:val="Normal"/>
    <w:link w:val="Heading4Char"/>
    <w:qFormat/>
    <w:rsid w:val="006D7AA7"/>
    <w:pPr>
      <w:numPr>
        <w:ilvl w:val="3"/>
        <w:numId w:val="1"/>
      </w:numPr>
      <w:ind w:left="567" w:hanging="567"/>
      <w:outlineLvl w:val="3"/>
    </w:pPr>
  </w:style>
  <w:style w:type="paragraph" w:styleId="Heading5">
    <w:name w:val="heading 5"/>
    <w:basedOn w:val="Normal"/>
    <w:next w:val="Normal"/>
    <w:link w:val="Heading5Char"/>
    <w:qFormat/>
    <w:rsid w:val="006D7AA7"/>
    <w:pPr>
      <w:numPr>
        <w:ilvl w:val="4"/>
        <w:numId w:val="1"/>
      </w:numPr>
      <w:ind w:left="567" w:hanging="567"/>
      <w:outlineLvl w:val="4"/>
    </w:pPr>
  </w:style>
  <w:style w:type="paragraph" w:styleId="Heading6">
    <w:name w:val="heading 6"/>
    <w:basedOn w:val="Normal"/>
    <w:next w:val="Normal"/>
    <w:link w:val="Heading6Char"/>
    <w:qFormat/>
    <w:rsid w:val="006D7AA7"/>
    <w:pPr>
      <w:numPr>
        <w:ilvl w:val="5"/>
        <w:numId w:val="1"/>
      </w:numPr>
      <w:ind w:left="567" w:hanging="567"/>
      <w:outlineLvl w:val="5"/>
    </w:pPr>
  </w:style>
  <w:style w:type="paragraph" w:styleId="Heading7">
    <w:name w:val="heading 7"/>
    <w:basedOn w:val="Normal"/>
    <w:next w:val="Normal"/>
    <w:link w:val="Heading7Char"/>
    <w:qFormat/>
    <w:rsid w:val="006D7AA7"/>
    <w:pPr>
      <w:numPr>
        <w:ilvl w:val="6"/>
        <w:numId w:val="1"/>
      </w:numPr>
      <w:ind w:left="567" w:hanging="567"/>
      <w:outlineLvl w:val="6"/>
    </w:pPr>
  </w:style>
  <w:style w:type="paragraph" w:styleId="Heading8">
    <w:name w:val="heading 8"/>
    <w:basedOn w:val="Normal"/>
    <w:next w:val="Normal"/>
    <w:link w:val="Heading8Char"/>
    <w:qFormat/>
    <w:rsid w:val="006D7AA7"/>
    <w:pPr>
      <w:numPr>
        <w:ilvl w:val="7"/>
        <w:numId w:val="1"/>
      </w:numPr>
      <w:ind w:left="567" w:hanging="567"/>
      <w:outlineLvl w:val="7"/>
    </w:pPr>
  </w:style>
  <w:style w:type="paragraph" w:styleId="Heading9">
    <w:name w:val="heading 9"/>
    <w:basedOn w:val="Normal"/>
    <w:next w:val="Normal"/>
    <w:link w:val="Heading9Char"/>
    <w:qFormat/>
    <w:rsid w:val="006D7A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AA7"/>
    <w:rPr>
      <w:rFonts w:ascii="Times New Roman" w:eastAsia="Times New Roman" w:hAnsi="Times New Roman" w:cs="Times New Roman"/>
      <w:kern w:val="28"/>
    </w:rPr>
  </w:style>
  <w:style w:type="character" w:customStyle="1" w:styleId="Heading2Char">
    <w:name w:val="Heading 2 Char"/>
    <w:basedOn w:val="DefaultParagraphFont"/>
    <w:link w:val="Heading2"/>
    <w:rsid w:val="006D7AA7"/>
    <w:rPr>
      <w:rFonts w:ascii="Times New Roman" w:eastAsia="Times New Roman" w:hAnsi="Times New Roman" w:cs="Times New Roman"/>
    </w:rPr>
  </w:style>
  <w:style w:type="character" w:customStyle="1" w:styleId="Heading3Char">
    <w:name w:val="Heading 3 Char"/>
    <w:basedOn w:val="DefaultParagraphFont"/>
    <w:link w:val="Heading3"/>
    <w:rsid w:val="006D7AA7"/>
    <w:rPr>
      <w:rFonts w:ascii="Times New Roman" w:eastAsia="Times New Roman" w:hAnsi="Times New Roman" w:cs="Times New Roman"/>
    </w:rPr>
  </w:style>
  <w:style w:type="character" w:customStyle="1" w:styleId="Heading4Char">
    <w:name w:val="Heading 4 Char"/>
    <w:basedOn w:val="DefaultParagraphFont"/>
    <w:link w:val="Heading4"/>
    <w:rsid w:val="006D7AA7"/>
    <w:rPr>
      <w:rFonts w:ascii="Times New Roman" w:eastAsia="Times New Roman" w:hAnsi="Times New Roman" w:cs="Times New Roman"/>
    </w:rPr>
  </w:style>
  <w:style w:type="character" w:customStyle="1" w:styleId="Heading5Char">
    <w:name w:val="Heading 5 Char"/>
    <w:basedOn w:val="DefaultParagraphFont"/>
    <w:link w:val="Heading5"/>
    <w:rsid w:val="006D7AA7"/>
    <w:rPr>
      <w:rFonts w:ascii="Times New Roman" w:eastAsia="Times New Roman" w:hAnsi="Times New Roman" w:cs="Times New Roman"/>
    </w:rPr>
  </w:style>
  <w:style w:type="character" w:customStyle="1" w:styleId="Heading6Char">
    <w:name w:val="Heading 6 Char"/>
    <w:basedOn w:val="DefaultParagraphFont"/>
    <w:link w:val="Heading6"/>
    <w:rsid w:val="006D7AA7"/>
    <w:rPr>
      <w:rFonts w:ascii="Times New Roman" w:eastAsia="Times New Roman" w:hAnsi="Times New Roman" w:cs="Times New Roman"/>
    </w:rPr>
  </w:style>
  <w:style w:type="character" w:customStyle="1" w:styleId="Heading7Char">
    <w:name w:val="Heading 7 Char"/>
    <w:basedOn w:val="DefaultParagraphFont"/>
    <w:link w:val="Heading7"/>
    <w:rsid w:val="006D7AA7"/>
    <w:rPr>
      <w:rFonts w:ascii="Times New Roman" w:eastAsia="Times New Roman" w:hAnsi="Times New Roman" w:cs="Times New Roman"/>
    </w:rPr>
  </w:style>
  <w:style w:type="character" w:customStyle="1" w:styleId="Heading8Char">
    <w:name w:val="Heading 8 Char"/>
    <w:basedOn w:val="DefaultParagraphFont"/>
    <w:link w:val="Heading8"/>
    <w:rsid w:val="006D7AA7"/>
    <w:rPr>
      <w:rFonts w:ascii="Times New Roman" w:eastAsia="Times New Roman" w:hAnsi="Times New Roman" w:cs="Times New Roman"/>
    </w:rPr>
  </w:style>
  <w:style w:type="character" w:customStyle="1" w:styleId="Heading9Char">
    <w:name w:val="Heading 9 Char"/>
    <w:basedOn w:val="DefaultParagraphFont"/>
    <w:link w:val="Heading9"/>
    <w:rsid w:val="006D7AA7"/>
    <w:rPr>
      <w:rFonts w:ascii="Times New Roman" w:eastAsia="Times New Roman" w:hAnsi="Times New Roman" w:cs="Times New Roman"/>
    </w:rPr>
  </w:style>
  <w:style w:type="paragraph" w:styleId="Footer">
    <w:name w:val="footer"/>
    <w:basedOn w:val="Normal"/>
    <w:link w:val="FooterChar"/>
    <w:qFormat/>
    <w:rsid w:val="006D7AA7"/>
  </w:style>
  <w:style w:type="character" w:customStyle="1" w:styleId="FooterChar">
    <w:name w:val="Footer Char"/>
    <w:basedOn w:val="DefaultParagraphFont"/>
    <w:link w:val="Footer"/>
    <w:rsid w:val="006D7AA7"/>
    <w:rPr>
      <w:rFonts w:ascii="Times New Roman" w:eastAsia="Times New Roman" w:hAnsi="Times New Roman" w:cs="Times New Roman"/>
    </w:rPr>
  </w:style>
  <w:style w:type="paragraph" w:styleId="FootnoteText">
    <w:name w:val="footnote text"/>
    <w:basedOn w:val="Normal"/>
    <w:link w:val="FootnoteTextChar"/>
    <w:qFormat/>
    <w:rsid w:val="006D7AA7"/>
    <w:pPr>
      <w:keepLines/>
      <w:spacing w:after="60" w:line="240" w:lineRule="auto"/>
      <w:ind w:left="567" w:hanging="567"/>
    </w:pPr>
    <w:rPr>
      <w:sz w:val="16"/>
    </w:rPr>
  </w:style>
  <w:style w:type="character" w:customStyle="1" w:styleId="FootnoteTextChar">
    <w:name w:val="Footnote Text Char"/>
    <w:basedOn w:val="DefaultParagraphFont"/>
    <w:link w:val="FootnoteText"/>
    <w:rsid w:val="006D7AA7"/>
    <w:rPr>
      <w:rFonts w:ascii="Times New Roman" w:eastAsia="Times New Roman" w:hAnsi="Times New Roman" w:cs="Times New Roman"/>
      <w:sz w:val="16"/>
    </w:rPr>
  </w:style>
  <w:style w:type="paragraph" w:styleId="Header">
    <w:name w:val="header"/>
    <w:basedOn w:val="Normal"/>
    <w:link w:val="HeaderChar"/>
    <w:qFormat/>
    <w:rsid w:val="006D7AA7"/>
  </w:style>
  <w:style w:type="character" w:customStyle="1" w:styleId="HeaderChar">
    <w:name w:val="Header Char"/>
    <w:basedOn w:val="DefaultParagraphFont"/>
    <w:link w:val="Header"/>
    <w:rsid w:val="006D7AA7"/>
    <w:rPr>
      <w:rFonts w:ascii="Times New Roman" w:eastAsia="Times New Roman" w:hAnsi="Times New Roman" w:cs="Times New Roman"/>
    </w:rPr>
  </w:style>
  <w:style w:type="paragraph" w:customStyle="1" w:styleId="quotes">
    <w:name w:val="quotes"/>
    <w:basedOn w:val="Normal"/>
    <w:next w:val="Normal"/>
    <w:rsid w:val="006D7AA7"/>
    <w:pPr>
      <w:ind w:left="720"/>
    </w:pPr>
    <w:rPr>
      <w:i/>
    </w:rPr>
  </w:style>
  <w:style w:type="character" w:styleId="FootnoteReference">
    <w:name w:val="footnote reference"/>
    <w:basedOn w:val="DefaultParagraphFont"/>
    <w:unhideWhenUsed/>
    <w:qFormat/>
    <w:rsid w:val="006D7AA7"/>
    <w:rPr>
      <w:sz w:val="24"/>
      <w:vertAlign w:val="superscript"/>
    </w:rPr>
  </w:style>
  <w:style w:type="character" w:styleId="Hyperlink">
    <w:name w:val="Hyperlink"/>
    <w:uiPriority w:val="99"/>
    <w:rsid w:val="00F13B16"/>
    <w:rPr>
      <w:color w:val="0000FF"/>
      <w:u w:val="single"/>
    </w:rPr>
  </w:style>
  <w:style w:type="paragraph" w:styleId="ListParagraph">
    <w:name w:val="List Paragraph"/>
    <w:basedOn w:val="Normal"/>
    <w:uiPriority w:val="34"/>
    <w:qFormat/>
    <w:rsid w:val="00F13B16"/>
    <w:pPr>
      <w:ind w:left="720"/>
      <w:contextualSpacing/>
    </w:pPr>
  </w:style>
  <w:style w:type="character" w:styleId="CommentReference">
    <w:name w:val="annotation reference"/>
    <w:basedOn w:val="DefaultParagraphFont"/>
    <w:uiPriority w:val="99"/>
    <w:semiHidden/>
    <w:unhideWhenUsed/>
    <w:rsid w:val="00752940"/>
    <w:rPr>
      <w:sz w:val="16"/>
      <w:szCs w:val="16"/>
    </w:rPr>
  </w:style>
  <w:style w:type="paragraph" w:styleId="CommentText">
    <w:name w:val="annotation text"/>
    <w:basedOn w:val="Normal"/>
    <w:link w:val="CommentTextChar"/>
    <w:uiPriority w:val="99"/>
    <w:semiHidden/>
    <w:unhideWhenUsed/>
    <w:rsid w:val="00752940"/>
    <w:pPr>
      <w:spacing w:line="240" w:lineRule="auto"/>
    </w:pPr>
    <w:rPr>
      <w:sz w:val="20"/>
      <w:szCs w:val="20"/>
    </w:rPr>
  </w:style>
  <w:style w:type="character" w:customStyle="1" w:styleId="CommentTextChar">
    <w:name w:val="Comment Text Char"/>
    <w:basedOn w:val="DefaultParagraphFont"/>
    <w:link w:val="CommentText"/>
    <w:uiPriority w:val="99"/>
    <w:semiHidden/>
    <w:rsid w:val="00752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2940"/>
    <w:rPr>
      <w:b/>
      <w:bCs/>
    </w:rPr>
  </w:style>
  <w:style w:type="character" w:customStyle="1" w:styleId="CommentSubjectChar">
    <w:name w:val="Comment Subject Char"/>
    <w:basedOn w:val="CommentTextChar"/>
    <w:link w:val="CommentSubject"/>
    <w:uiPriority w:val="99"/>
    <w:semiHidden/>
    <w:rsid w:val="00752940"/>
    <w:rPr>
      <w:rFonts w:ascii="Times New Roman" w:eastAsia="Times New Roman" w:hAnsi="Times New Roman" w:cs="Times New Roman"/>
      <w:b/>
      <w:bCs/>
      <w:sz w:val="20"/>
      <w:szCs w:val="20"/>
    </w:rPr>
  </w:style>
  <w:style w:type="paragraph" w:styleId="Revision">
    <w:name w:val="Revision"/>
    <w:hidden/>
    <w:uiPriority w:val="99"/>
    <w:semiHidden/>
    <w:rsid w:val="00752940"/>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529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4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B2F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A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6D7AA7"/>
    <w:pPr>
      <w:numPr>
        <w:numId w:val="1"/>
      </w:numPr>
      <w:ind w:left="567" w:hanging="567"/>
      <w:outlineLvl w:val="0"/>
    </w:pPr>
    <w:rPr>
      <w:kern w:val="28"/>
    </w:rPr>
  </w:style>
  <w:style w:type="paragraph" w:styleId="Heading2">
    <w:name w:val="heading 2"/>
    <w:basedOn w:val="Normal"/>
    <w:next w:val="Normal"/>
    <w:link w:val="Heading2Char"/>
    <w:qFormat/>
    <w:rsid w:val="006D7AA7"/>
    <w:pPr>
      <w:numPr>
        <w:ilvl w:val="1"/>
        <w:numId w:val="1"/>
      </w:numPr>
      <w:ind w:left="567" w:hanging="567"/>
      <w:outlineLvl w:val="1"/>
    </w:pPr>
  </w:style>
  <w:style w:type="paragraph" w:styleId="Heading3">
    <w:name w:val="heading 3"/>
    <w:basedOn w:val="Normal"/>
    <w:next w:val="Normal"/>
    <w:link w:val="Heading3Char"/>
    <w:qFormat/>
    <w:rsid w:val="006D7AA7"/>
    <w:pPr>
      <w:numPr>
        <w:ilvl w:val="2"/>
        <w:numId w:val="1"/>
      </w:numPr>
      <w:ind w:left="567" w:hanging="567"/>
      <w:outlineLvl w:val="2"/>
    </w:pPr>
  </w:style>
  <w:style w:type="paragraph" w:styleId="Heading4">
    <w:name w:val="heading 4"/>
    <w:basedOn w:val="Normal"/>
    <w:next w:val="Normal"/>
    <w:link w:val="Heading4Char"/>
    <w:qFormat/>
    <w:rsid w:val="006D7AA7"/>
    <w:pPr>
      <w:numPr>
        <w:ilvl w:val="3"/>
        <w:numId w:val="1"/>
      </w:numPr>
      <w:ind w:left="567" w:hanging="567"/>
      <w:outlineLvl w:val="3"/>
    </w:pPr>
  </w:style>
  <w:style w:type="paragraph" w:styleId="Heading5">
    <w:name w:val="heading 5"/>
    <w:basedOn w:val="Normal"/>
    <w:next w:val="Normal"/>
    <w:link w:val="Heading5Char"/>
    <w:qFormat/>
    <w:rsid w:val="006D7AA7"/>
    <w:pPr>
      <w:numPr>
        <w:ilvl w:val="4"/>
        <w:numId w:val="1"/>
      </w:numPr>
      <w:ind w:left="567" w:hanging="567"/>
      <w:outlineLvl w:val="4"/>
    </w:pPr>
  </w:style>
  <w:style w:type="paragraph" w:styleId="Heading6">
    <w:name w:val="heading 6"/>
    <w:basedOn w:val="Normal"/>
    <w:next w:val="Normal"/>
    <w:link w:val="Heading6Char"/>
    <w:qFormat/>
    <w:rsid w:val="006D7AA7"/>
    <w:pPr>
      <w:numPr>
        <w:ilvl w:val="5"/>
        <w:numId w:val="1"/>
      </w:numPr>
      <w:ind w:left="567" w:hanging="567"/>
      <w:outlineLvl w:val="5"/>
    </w:pPr>
  </w:style>
  <w:style w:type="paragraph" w:styleId="Heading7">
    <w:name w:val="heading 7"/>
    <w:basedOn w:val="Normal"/>
    <w:next w:val="Normal"/>
    <w:link w:val="Heading7Char"/>
    <w:qFormat/>
    <w:rsid w:val="006D7AA7"/>
    <w:pPr>
      <w:numPr>
        <w:ilvl w:val="6"/>
        <w:numId w:val="1"/>
      </w:numPr>
      <w:ind w:left="567" w:hanging="567"/>
      <w:outlineLvl w:val="6"/>
    </w:pPr>
  </w:style>
  <w:style w:type="paragraph" w:styleId="Heading8">
    <w:name w:val="heading 8"/>
    <w:basedOn w:val="Normal"/>
    <w:next w:val="Normal"/>
    <w:link w:val="Heading8Char"/>
    <w:qFormat/>
    <w:rsid w:val="006D7AA7"/>
    <w:pPr>
      <w:numPr>
        <w:ilvl w:val="7"/>
        <w:numId w:val="1"/>
      </w:numPr>
      <w:ind w:left="567" w:hanging="567"/>
      <w:outlineLvl w:val="7"/>
    </w:pPr>
  </w:style>
  <w:style w:type="paragraph" w:styleId="Heading9">
    <w:name w:val="heading 9"/>
    <w:basedOn w:val="Normal"/>
    <w:next w:val="Normal"/>
    <w:link w:val="Heading9Char"/>
    <w:qFormat/>
    <w:rsid w:val="006D7A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AA7"/>
    <w:rPr>
      <w:rFonts w:ascii="Times New Roman" w:eastAsia="Times New Roman" w:hAnsi="Times New Roman" w:cs="Times New Roman"/>
      <w:kern w:val="28"/>
    </w:rPr>
  </w:style>
  <w:style w:type="character" w:customStyle="1" w:styleId="Heading2Char">
    <w:name w:val="Heading 2 Char"/>
    <w:basedOn w:val="DefaultParagraphFont"/>
    <w:link w:val="Heading2"/>
    <w:rsid w:val="006D7AA7"/>
    <w:rPr>
      <w:rFonts w:ascii="Times New Roman" w:eastAsia="Times New Roman" w:hAnsi="Times New Roman" w:cs="Times New Roman"/>
    </w:rPr>
  </w:style>
  <w:style w:type="character" w:customStyle="1" w:styleId="Heading3Char">
    <w:name w:val="Heading 3 Char"/>
    <w:basedOn w:val="DefaultParagraphFont"/>
    <w:link w:val="Heading3"/>
    <w:rsid w:val="006D7AA7"/>
    <w:rPr>
      <w:rFonts w:ascii="Times New Roman" w:eastAsia="Times New Roman" w:hAnsi="Times New Roman" w:cs="Times New Roman"/>
    </w:rPr>
  </w:style>
  <w:style w:type="character" w:customStyle="1" w:styleId="Heading4Char">
    <w:name w:val="Heading 4 Char"/>
    <w:basedOn w:val="DefaultParagraphFont"/>
    <w:link w:val="Heading4"/>
    <w:rsid w:val="006D7AA7"/>
    <w:rPr>
      <w:rFonts w:ascii="Times New Roman" w:eastAsia="Times New Roman" w:hAnsi="Times New Roman" w:cs="Times New Roman"/>
    </w:rPr>
  </w:style>
  <w:style w:type="character" w:customStyle="1" w:styleId="Heading5Char">
    <w:name w:val="Heading 5 Char"/>
    <w:basedOn w:val="DefaultParagraphFont"/>
    <w:link w:val="Heading5"/>
    <w:rsid w:val="006D7AA7"/>
    <w:rPr>
      <w:rFonts w:ascii="Times New Roman" w:eastAsia="Times New Roman" w:hAnsi="Times New Roman" w:cs="Times New Roman"/>
    </w:rPr>
  </w:style>
  <w:style w:type="character" w:customStyle="1" w:styleId="Heading6Char">
    <w:name w:val="Heading 6 Char"/>
    <w:basedOn w:val="DefaultParagraphFont"/>
    <w:link w:val="Heading6"/>
    <w:rsid w:val="006D7AA7"/>
    <w:rPr>
      <w:rFonts w:ascii="Times New Roman" w:eastAsia="Times New Roman" w:hAnsi="Times New Roman" w:cs="Times New Roman"/>
    </w:rPr>
  </w:style>
  <w:style w:type="character" w:customStyle="1" w:styleId="Heading7Char">
    <w:name w:val="Heading 7 Char"/>
    <w:basedOn w:val="DefaultParagraphFont"/>
    <w:link w:val="Heading7"/>
    <w:rsid w:val="006D7AA7"/>
    <w:rPr>
      <w:rFonts w:ascii="Times New Roman" w:eastAsia="Times New Roman" w:hAnsi="Times New Roman" w:cs="Times New Roman"/>
    </w:rPr>
  </w:style>
  <w:style w:type="character" w:customStyle="1" w:styleId="Heading8Char">
    <w:name w:val="Heading 8 Char"/>
    <w:basedOn w:val="DefaultParagraphFont"/>
    <w:link w:val="Heading8"/>
    <w:rsid w:val="006D7AA7"/>
    <w:rPr>
      <w:rFonts w:ascii="Times New Roman" w:eastAsia="Times New Roman" w:hAnsi="Times New Roman" w:cs="Times New Roman"/>
    </w:rPr>
  </w:style>
  <w:style w:type="character" w:customStyle="1" w:styleId="Heading9Char">
    <w:name w:val="Heading 9 Char"/>
    <w:basedOn w:val="DefaultParagraphFont"/>
    <w:link w:val="Heading9"/>
    <w:rsid w:val="006D7AA7"/>
    <w:rPr>
      <w:rFonts w:ascii="Times New Roman" w:eastAsia="Times New Roman" w:hAnsi="Times New Roman" w:cs="Times New Roman"/>
    </w:rPr>
  </w:style>
  <w:style w:type="paragraph" w:styleId="Footer">
    <w:name w:val="footer"/>
    <w:basedOn w:val="Normal"/>
    <w:link w:val="FooterChar"/>
    <w:qFormat/>
    <w:rsid w:val="006D7AA7"/>
  </w:style>
  <w:style w:type="character" w:customStyle="1" w:styleId="FooterChar">
    <w:name w:val="Footer Char"/>
    <w:basedOn w:val="DefaultParagraphFont"/>
    <w:link w:val="Footer"/>
    <w:rsid w:val="006D7AA7"/>
    <w:rPr>
      <w:rFonts w:ascii="Times New Roman" w:eastAsia="Times New Roman" w:hAnsi="Times New Roman" w:cs="Times New Roman"/>
    </w:rPr>
  </w:style>
  <w:style w:type="paragraph" w:styleId="FootnoteText">
    <w:name w:val="footnote text"/>
    <w:basedOn w:val="Normal"/>
    <w:link w:val="FootnoteTextChar"/>
    <w:qFormat/>
    <w:rsid w:val="006D7AA7"/>
    <w:pPr>
      <w:keepLines/>
      <w:spacing w:after="60" w:line="240" w:lineRule="auto"/>
      <w:ind w:left="567" w:hanging="567"/>
    </w:pPr>
    <w:rPr>
      <w:sz w:val="16"/>
    </w:rPr>
  </w:style>
  <w:style w:type="character" w:customStyle="1" w:styleId="FootnoteTextChar">
    <w:name w:val="Footnote Text Char"/>
    <w:basedOn w:val="DefaultParagraphFont"/>
    <w:link w:val="FootnoteText"/>
    <w:rsid w:val="006D7AA7"/>
    <w:rPr>
      <w:rFonts w:ascii="Times New Roman" w:eastAsia="Times New Roman" w:hAnsi="Times New Roman" w:cs="Times New Roman"/>
      <w:sz w:val="16"/>
    </w:rPr>
  </w:style>
  <w:style w:type="paragraph" w:styleId="Header">
    <w:name w:val="header"/>
    <w:basedOn w:val="Normal"/>
    <w:link w:val="HeaderChar"/>
    <w:qFormat/>
    <w:rsid w:val="006D7AA7"/>
  </w:style>
  <w:style w:type="character" w:customStyle="1" w:styleId="HeaderChar">
    <w:name w:val="Header Char"/>
    <w:basedOn w:val="DefaultParagraphFont"/>
    <w:link w:val="Header"/>
    <w:rsid w:val="006D7AA7"/>
    <w:rPr>
      <w:rFonts w:ascii="Times New Roman" w:eastAsia="Times New Roman" w:hAnsi="Times New Roman" w:cs="Times New Roman"/>
    </w:rPr>
  </w:style>
  <w:style w:type="paragraph" w:customStyle="1" w:styleId="quotes">
    <w:name w:val="quotes"/>
    <w:basedOn w:val="Normal"/>
    <w:next w:val="Normal"/>
    <w:rsid w:val="006D7AA7"/>
    <w:pPr>
      <w:ind w:left="720"/>
    </w:pPr>
    <w:rPr>
      <w:i/>
    </w:rPr>
  </w:style>
  <w:style w:type="character" w:styleId="FootnoteReference">
    <w:name w:val="footnote reference"/>
    <w:basedOn w:val="DefaultParagraphFont"/>
    <w:unhideWhenUsed/>
    <w:qFormat/>
    <w:rsid w:val="006D7AA7"/>
    <w:rPr>
      <w:sz w:val="24"/>
      <w:vertAlign w:val="superscript"/>
    </w:rPr>
  </w:style>
  <w:style w:type="character" w:styleId="Hyperlink">
    <w:name w:val="Hyperlink"/>
    <w:uiPriority w:val="99"/>
    <w:rsid w:val="00F13B16"/>
    <w:rPr>
      <w:color w:val="0000FF"/>
      <w:u w:val="single"/>
    </w:rPr>
  </w:style>
  <w:style w:type="paragraph" w:styleId="ListParagraph">
    <w:name w:val="List Paragraph"/>
    <w:basedOn w:val="Normal"/>
    <w:uiPriority w:val="34"/>
    <w:qFormat/>
    <w:rsid w:val="00F13B16"/>
    <w:pPr>
      <w:ind w:left="720"/>
      <w:contextualSpacing/>
    </w:pPr>
  </w:style>
  <w:style w:type="character" w:styleId="CommentReference">
    <w:name w:val="annotation reference"/>
    <w:basedOn w:val="DefaultParagraphFont"/>
    <w:uiPriority w:val="99"/>
    <w:semiHidden/>
    <w:unhideWhenUsed/>
    <w:rsid w:val="00752940"/>
    <w:rPr>
      <w:sz w:val="16"/>
      <w:szCs w:val="16"/>
    </w:rPr>
  </w:style>
  <w:style w:type="paragraph" w:styleId="CommentText">
    <w:name w:val="annotation text"/>
    <w:basedOn w:val="Normal"/>
    <w:link w:val="CommentTextChar"/>
    <w:uiPriority w:val="99"/>
    <w:semiHidden/>
    <w:unhideWhenUsed/>
    <w:rsid w:val="00752940"/>
    <w:pPr>
      <w:spacing w:line="240" w:lineRule="auto"/>
    </w:pPr>
    <w:rPr>
      <w:sz w:val="20"/>
      <w:szCs w:val="20"/>
    </w:rPr>
  </w:style>
  <w:style w:type="character" w:customStyle="1" w:styleId="CommentTextChar">
    <w:name w:val="Comment Text Char"/>
    <w:basedOn w:val="DefaultParagraphFont"/>
    <w:link w:val="CommentText"/>
    <w:uiPriority w:val="99"/>
    <w:semiHidden/>
    <w:rsid w:val="00752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2940"/>
    <w:rPr>
      <w:b/>
      <w:bCs/>
    </w:rPr>
  </w:style>
  <w:style w:type="character" w:customStyle="1" w:styleId="CommentSubjectChar">
    <w:name w:val="Comment Subject Char"/>
    <w:basedOn w:val="CommentTextChar"/>
    <w:link w:val="CommentSubject"/>
    <w:uiPriority w:val="99"/>
    <w:semiHidden/>
    <w:rsid w:val="00752940"/>
    <w:rPr>
      <w:rFonts w:ascii="Times New Roman" w:eastAsia="Times New Roman" w:hAnsi="Times New Roman" w:cs="Times New Roman"/>
      <w:b/>
      <w:bCs/>
      <w:sz w:val="20"/>
      <w:szCs w:val="20"/>
    </w:rPr>
  </w:style>
  <w:style w:type="paragraph" w:styleId="Revision">
    <w:name w:val="Revision"/>
    <w:hidden/>
    <w:uiPriority w:val="99"/>
    <w:semiHidden/>
    <w:rsid w:val="00752940"/>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529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4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B2F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7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fr/our-work/opinions-information-reports/opinions/cfp-et-ite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esc.europa.eu/fr/our-work/opinions-information-reports/opinions/horizon-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fr/our-work/opinions-information-reports/opinions/cfp-declassement-dinstallations-nucleaires-et-dechets-radioacti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RCSZ5D2JPTA3-9-740</_dlc_DocId>
    <_dlc_DocIdUrl xmlns="8975caae-a2e4-4a1b-856a-87d8a7cad937">
      <Url>http://dm/EESC/2018/_layouts/DocIdRedir.aspx?ID=RCSZ5D2JPTA3-9-740</Url>
      <Description>RCSZ5D2JPTA3-9-740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f52a31d4-ec78-4424-a901-f5765d1d6963"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2018-12-14T12:00:00+00:00</ProductionDate>
    <DocumentNumber xmlns="f52a31d4-ec78-4424-a901-f5765d1d6963">6114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27</Value>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14317</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EE60D050ACF004B97FED1804CDBEEA4" ma:contentTypeVersion="4" ma:contentTypeDescription="Defines the documents for Document Manager V2" ma:contentTypeScope="" ma:versionID="154b88ab894139118da9e6a63fe3c6eb">
  <xsd:schema xmlns:xsd="http://www.w3.org/2001/XMLSchema" xmlns:xs="http://www.w3.org/2001/XMLSchema" xmlns:p="http://schemas.microsoft.com/office/2006/metadata/properties" xmlns:ns2="8975caae-a2e4-4a1b-856a-87d8a7cad937" xmlns:ns3="http://schemas.microsoft.com/sharepoint/v3/fields" xmlns:ns4="f52a31d4-ec78-4424-a901-f5765d1d6963" targetNamespace="http://schemas.microsoft.com/office/2006/metadata/properties" ma:root="true" ma:fieldsID="22b16bcdbad816531048878f245e9aaf" ns2:_="" ns3:_="" ns4:_="">
    <xsd:import namespace="8975caae-a2e4-4a1b-856a-87d8a7cad937"/>
    <xsd:import namespace="http://schemas.microsoft.com/sharepoint/v3/fields"/>
    <xsd:import namespace="f52a31d4-ec78-4424-a901-f5765d1d696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2a31d4-ec78-4424-a901-f5765d1d6963"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4F6DB-3B1C-4F83-B9CF-5CE3D021D395}">
  <ds:schemaRefs>
    <ds:schemaRef ds:uri="http://schemas.microsoft.com/sharepoint/events"/>
  </ds:schemaRefs>
</ds:datastoreItem>
</file>

<file path=customXml/itemProps2.xml><?xml version="1.0" encoding="utf-8"?>
<ds:datastoreItem xmlns:ds="http://schemas.openxmlformats.org/officeDocument/2006/customXml" ds:itemID="{169A0AEB-B614-4604-BADA-81AE17F2E521}">
  <ds:schemaRefs>
    <ds:schemaRef ds:uri="8975caae-a2e4-4a1b-856a-87d8a7cad937"/>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f52a31d4-ec78-4424-a901-f5765d1d6963"/>
    <ds:schemaRef ds:uri="http://schemas.microsoft.com/sharepoint/v3/field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D66CEC9-EE15-4DEA-B58F-C0D954A2A5CE}">
  <ds:schemaRefs>
    <ds:schemaRef ds:uri="http://schemas.microsoft.com/sharepoint/v3/contenttype/forms"/>
  </ds:schemaRefs>
</ds:datastoreItem>
</file>

<file path=customXml/itemProps4.xml><?xml version="1.0" encoding="utf-8"?>
<ds:datastoreItem xmlns:ds="http://schemas.openxmlformats.org/officeDocument/2006/customXml" ds:itemID="{9683A8E7-941F-49A4-8E2D-FA8516876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f52a31d4-ec78-4424-a901-f5765d1d6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Énergie nucléaire: le CESE appuie le nouveau programme Euratom de recherche et de formation</vt:lpstr>
    </vt:vector>
  </TitlesOfParts>
  <Company>CESE-CdR</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Énergie nucléaire: le CESE appuie le nouveau programme Euratom de recherche et de formation</dc:title>
  <dc:subject>Communiqué de presse</dc:subject>
  <dc:creator>Marco Pezzani</dc:creator>
  <cp:keywords>EESC-2018-06114-00-00-CP-TRA-EN</cp:keywords>
  <dc:description>Rapporteur:  - Original language: EN - Date of document: 14/12/2018 - Date of meeting:  - External documents:  - Administrator: M. Pezzani Marco</dc:description>
  <cp:lastModifiedBy>Marco Pezzani</cp:lastModifiedBy>
  <cp:revision>2</cp:revision>
  <dcterms:created xsi:type="dcterms:W3CDTF">2018-12-19T11:13:00Z</dcterms:created>
  <dcterms:modified xsi:type="dcterms:W3CDTF">2018-12-19T11:13:00Z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13/12/2018</vt:lpwstr>
  </property>
  <property fmtid="{D5CDD505-2E9C-101B-9397-08002B2CF9AE}" pid="4" name="Pref_Time">
    <vt:lpwstr>16:33:00</vt:lpwstr>
  </property>
  <property fmtid="{D5CDD505-2E9C-101B-9397-08002B2CF9AE}" pid="5" name="Pref_User">
    <vt:lpwstr>jhvi</vt:lpwstr>
  </property>
  <property fmtid="{D5CDD505-2E9C-101B-9397-08002B2CF9AE}" pid="6" name="Pref_FileName">
    <vt:lpwstr>EESC-2018-06114-00-00-CP-ORI.docx</vt:lpwstr>
  </property>
  <property fmtid="{D5CDD505-2E9C-101B-9397-08002B2CF9AE}" pid="7" name="ContentTypeId">
    <vt:lpwstr>0x010100EA97B91038054C99906057A708A1480A00CEE60D050ACF004B97FED1804CDBEEA4</vt:lpwstr>
  </property>
  <property fmtid="{D5CDD505-2E9C-101B-9397-08002B2CF9AE}" pid="8" name="_dlc_DocIdItemGuid">
    <vt:lpwstr>fe837196-1d71-43a0-ba96-6710f5bd509d</vt:lpwstr>
  </property>
  <property fmtid="{D5CDD505-2E9C-101B-9397-08002B2CF9AE}" pid="9" name="DocumentType_0">
    <vt:lpwstr>CP|de8ad211-9e8d-408b-8324-674d21bb7d18</vt:lpwstr>
  </property>
  <property fmtid="{D5CDD505-2E9C-101B-9397-08002B2CF9AE}" pid="10" name="AvailableTranslations">
    <vt:lpwstr>38;#IT|0774613c-01ed-4e5d-a25d-11d2388de825;#8;#FR|d2afafd3-4c81-4f60-8f52-ee33f2f54ff3;#27;#DE|f6b31e5a-26fa-4935-b661-318e46daf27e;#4;#EN|f2175f21-25d7-44a3-96da-d6a61b075e1b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6114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55;#CP|de8ad211-9e8d-408b-8324-674d21bb7d18;#27;#DE|f6b31e5a-26fa-4935-b661-318e46daf27e;#7;#TRA|150d2a88-1431-44e6-a8ca-0bb753ab8672;#6;#Final|ea5e6674-7b27-4bac-b091-73adbb394efe;#5;#Unrestricted|826e22d7-d029-4ec0-a450-0c28ff673572;#4;#EN|f2175f21-25d7</vt:lpwstr>
  </property>
  <property fmtid="{D5CDD505-2E9C-101B-9397-08002B2CF9AE}" pid="30" name="AvailableTranslations_0">
    <vt:lpwstr>DE|f6b31e5a-26fa-4935-b661-318e46daf27e;EN|f2175f21-25d7-44a3-96da-d6a61b075e1b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14317</vt:i4>
  </property>
  <property fmtid="{D5CDD505-2E9C-101B-9397-08002B2CF9AE}" pid="34" name="DocumentYear">
    <vt:i4>2018</vt:i4>
  </property>
  <property fmtid="{D5CDD505-2E9C-101B-9397-08002B2CF9AE}" pid="35" name="DocumentLanguage">
    <vt:lpwstr>8;#FR|d2afafd3-4c81-4f60-8f52-ee33f2f54ff3</vt:lpwstr>
  </property>
</Properties>
</file>