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3F" w:rsidRPr="00F3110C" w:rsidRDefault="00C430C9" w:rsidP="00D55E35">
      <w:pPr>
        <w:jc w:val="center"/>
        <w:rPr>
          <w:b/>
          <w:bCs/>
          <w:sz w:val="28"/>
          <w:szCs w:val="28"/>
        </w:rPr>
      </w:pPr>
      <w:bookmarkStart w:id="0" w:name="_GoBack"/>
      <w:bookmarkEnd w:id="0"/>
      <w:r>
        <w:rPr>
          <w:b/>
          <w:bCs/>
          <w:sz w:val="28"/>
          <w:szCs w:val="28"/>
        </w:rPr>
        <w:t>Tranziția energetică poate avea succes numai cu implicarea tuturor, afirmă</w:t>
      </w:r>
      <w:r w:rsidR="00074090">
        <w:rPr>
          <w:b/>
          <w:bCs/>
          <w:sz w:val="28"/>
          <w:szCs w:val="28"/>
        </w:rPr>
        <w:t xml:space="preserve"> </w:t>
      </w:r>
      <w:r>
        <w:rPr>
          <w:b/>
          <w:bCs/>
          <w:sz w:val="28"/>
          <w:szCs w:val="28"/>
        </w:rPr>
        <w:t>părțile interesate participante la dezbaterea privind energia accesibilă, organizată de CESE</w:t>
      </w:r>
    </w:p>
    <w:p w:rsidR="0019593F" w:rsidRPr="00F3110C" w:rsidRDefault="0019593F" w:rsidP="0019593F">
      <w:pPr>
        <w:rPr>
          <w:lang w:val="en-GB"/>
        </w:rPr>
      </w:pPr>
    </w:p>
    <w:p w:rsidR="003907A1" w:rsidRPr="00F3110C" w:rsidRDefault="0019593F" w:rsidP="00ED1436">
      <w:pPr>
        <w:rPr>
          <w:b/>
          <w:bCs/>
        </w:rPr>
      </w:pPr>
      <w:r>
        <w:rPr>
          <w:b/>
          <w:bCs/>
        </w:rPr>
        <w:t>Rolul cetățenilor în tranziția energetică a ocupat un loc central pe ordinea de zi a ședinței din februarie a Secțiunii pentru transporturi, energie, infrastructură și societatea informațională (TEN) a Comitetului Economic și Social European (CESE), în cadrul căreia experții în domeniul energiei au împărtășit din experiența dobândită în munca lor în beneficiul cetățenilor.</w:t>
      </w:r>
    </w:p>
    <w:p w:rsidR="003907A1" w:rsidRPr="00F3110C" w:rsidRDefault="003907A1" w:rsidP="003907A1">
      <w:pPr>
        <w:rPr>
          <w:lang w:val="en-GB"/>
        </w:rPr>
      </w:pPr>
    </w:p>
    <w:p w:rsidR="00C65DB8" w:rsidRPr="00F3110C" w:rsidRDefault="003907A1" w:rsidP="00F0600C">
      <w:r>
        <w:t xml:space="preserve">Cum poate funcționa tranziția energetică pentru cetățeni? Cum poate fi energia accesibilă pentru toți? Tranziția energetică reprezintă o transformare fundamentală a societăților noastre și afectează viața de zi cu zi a tuturor. Nu este vorba doar despre schimbările climatice, reducerea emisiilor de gaze cu efect de seră și utilizarea noilor tehnologii. Ea reprezintă o oportunitate de schimbare structurală, în cadrul căreia cetățenii trebuie să joace un rol esențial. Participarea cetățenilor este deosebit de importantă. „Tranziția energetică nu poate avea succes dacă nu sunt implicate toate părțile interesate – trebuie să ținem seama de nevoile tuturor actorilor implicați”, a declarat președintele Secțiunii TEN, </w:t>
      </w:r>
      <w:r>
        <w:rPr>
          <w:b/>
          <w:bCs/>
        </w:rPr>
        <w:t>dl</w:t>
      </w:r>
      <w:r w:rsidR="00074090">
        <w:rPr>
          <w:b/>
          <w:bCs/>
        </w:rPr>
        <w:t> </w:t>
      </w:r>
      <w:r>
        <w:rPr>
          <w:b/>
          <w:bCs/>
        </w:rPr>
        <w:t>Pierre</w:t>
      </w:r>
      <w:r w:rsidR="00074090">
        <w:rPr>
          <w:b/>
          <w:bCs/>
        </w:rPr>
        <w:t> </w:t>
      </w:r>
      <w:r>
        <w:rPr>
          <w:b/>
          <w:bCs/>
        </w:rPr>
        <w:t xml:space="preserve">Jean </w:t>
      </w:r>
      <w:proofErr w:type="spellStart"/>
      <w:r>
        <w:rPr>
          <w:b/>
          <w:bCs/>
        </w:rPr>
        <w:t>Coulon</w:t>
      </w:r>
      <w:proofErr w:type="spellEnd"/>
      <w:r>
        <w:t>. „Energia servește unui scop final, acela de a simplifica viața cetățenilor, inclusiv a familiilor și a întreprinderilor. Fără energie, nevoile noastre de bază nu sunt satisfăcute: nu există învățământ, sistem de sănătate sau transport.”</w:t>
      </w:r>
    </w:p>
    <w:p w:rsidR="00797EC6" w:rsidRPr="00F3110C" w:rsidRDefault="00797EC6" w:rsidP="00797EC6">
      <w:pPr>
        <w:rPr>
          <w:lang w:val="en-GB"/>
        </w:rPr>
      </w:pPr>
    </w:p>
    <w:p w:rsidR="006D2EA2" w:rsidRPr="00F3110C" w:rsidRDefault="00797EC6" w:rsidP="00C26253">
      <w:r>
        <w:t>Tranziția energetică are un imens potențial economic și social, în special la nivel regional. Costurile în scădere rapidă ale tehnologiilor descentralizate în domeniul energiei din surse regenerabile oferă o gamă largă de oportunități, pentru regiunile mai puțin avansate, de a-și stimula economia locală, și pentru cetățeni, de a deveni „</w:t>
      </w:r>
      <w:proofErr w:type="spellStart"/>
      <w:r>
        <w:t>prosumatori</w:t>
      </w:r>
      <w:proofErr w:type="spellEnd"/>
      <w:r>
        <w:t>” de energie. Cu alte cuvinte, oamenii nu numai că achiziționează (consumă) energie nepoluantă, ci joacă, de asemenea, un rol activ în acest proces și se implică în producția de energie. „Dacă instalează șapte panouri solare pe acoperiș, un cetățean produce suficientă energie electrică pentru funcționarea timp de un an a unei mașini electrice normale”, a</w:t>
      </w:r>
      <w:r w:rsidR="00074090">
        <w:t> </w:t>
      </w:r>
      <w:r>
        <w:t xml:space="preserve">declarat </w:t>
      </w:r>
      <w:r>
        <w:rPr>
          <w:b/>
          <w:bCs/>
        </w:rPr>
        <w:t xml:space="preserve">dl </w:t>
      </w:r>
      <w:proofErr w:type="spellStart"/>
      <w:r>
        <w:rPr>
          <w:b/>
          <w:bCs/>
        </w:rPr>
        <w:t>Lutz</w:t>
      </w:r>
      <w:proofErr w:type="spellEnd"/>
      <w:r>
        <w:rPr>
          <w:b/>
          <w:bCs/>
        </w:rPr>
        <w:t xml:space="preserve"> </w:t>
      </w:r>
      <w:proofErr w:type="spellStart"/>
      <w:r>
        <w:rPr>
          <w:b/>
          <w:bCs/>
        </w:rPr>
        <w:t>Ribbe</w:t>
      </w:r>
      <w:proofErr w:type="spellEnd"/>
      <w:r>
        <w:t xml:space="preserve">, membru al CESE, într-un mesaj video. </w:t>
      </w:r>
    </w:p>
    <w:p w:rsidR="006D2EA2" w:rsidRPr="00F3110C" w:rsidRDefault="006D2EA2" w:rsidP="006D2EA2">
      <w:pPr>
        <w:rPr>
          <w:lang w:val="en-GB"/>
        </w:rPr>
      </w:pPr>
    </w:p>
    <w:p w:rsidR="009A5390" w:rsidRPr="00F3110C" w:rsidRDefault="007E74F7" w:rsidP="007B4952">
      <w:r>
        <w:t xml:space="preserve">Pe de altă parte, este important să se sublinieze îngrijorarea cu privire la faptul că unele regiuni, orașe și grupuri vulnerabile pot fi lăsate în urmă în acest proces. Din acest motiv, este esențial „să se urmeze o nouă cale, prin crearea de cicluri regionale de energie regenerabilă și prin interconectarea politicilor energetice și regionale”, a continuat </w:t>
      </w:r>
      <w:r>
        <w:rPr>
          <w:b/>
          <w:bCs/>
        </w:rPr>
        <w:t xml:space="preserve">dl </w:t>
      </w:r>
      <w:proofErr w:type="spellStart"/>
      <w:r>
        <w:rPr>
          <w:b/>
          <w:bCs/>
        </w:rPr>
        <w:t>Ribbe</w:t>
      </w:r>
      <w:proofErr w:type="spellEnd"/>
      <w:r>
        <w:t>. „Putem contribui la combaterea sărăciei energetice prin intermediul producției de energie din surse regenerabile, dacă există voință politică”.</w:t>
      </w:r>
    </w:p>
    <w:p w:rsidR="003907A1" w:rsidRPr="00F3110C" w:rsidRDefault="003907A1" w:rsidP="0019593F">
      <w:pPr>
        <w:rPr>
          <w:lang w:val="en-GB"/>
        </w:rPr>
      </w:pPr>
    </w:p>
    <w:p w:rsidR="00906677" w:rsidRPr="00F3110C" w:rsidRDefault="001E2D3C" w:rsidP="00CE3F9C">
      <w:r>
        <w:t xml:space="preserve">Pachetul „Energie curată pentru toți europenii” a fost primul care i-a plasat pe consumatori în centrul tranziției energetice, a subliniat </w:t>
      </w:r>
      <w:r>
        <w:rPr>
          <w:b/>
          <w:bCs/>
        </w:rPr>
        <w:t xml:space="preserve">dl Klaus-Dieter </w:t>
      </w:r>
      <w:proofErr w:type="spellStart"/>
      <w:r>
        <w:rPr>
          <w:b/>
          <w:bCs/>
        </w:rPr>
        <w:t>Borchardt</w:t>
      </w:r>
      <w:proofErr w:type="spellEnd"/>
      <w:r>
        <w:t>, reprezentant al DG ENER a Comisiei Europene. Un exemplu concret este informarea consumatorilor: opțiunea de a schimba furnizorul de energie electrică în termen de 24 de ore, cel târziu începând din 2026, accesul gratuit la cel puțin un instrument de comparare a prețurilor la energie și facturi mai clare și mai ușor de utilizat.</w:t>
      </w:r>
    </w:p>
    <w:p w:rsidR="00906677" w:rsidRPr="00F3110C" w:rsidRDefault="00906677" w:rsidP="00906677">
      <w:pPr>
        <w:rPr>
          <w:lang w:val="en-GB"/>
        </w:rPr>
      </w:pPr>
    </w:p>
    <w:p w:rsidR="00906677" w:rsidRPr="00F3110C" w:rsidRDefault="00906677" w:rsidP="00F2402E">
      <w:r>
        <w:rPr>
          <w:b/>
          <w:bCs/>
        </w:rPr>
        <w:t xml:space="preserve">Dl Vincent </w:t>
      </w:r>
      <w:proofErr w:type="spellStart"/>
      <w:r>
        <w:rPr>
          <w:b/>
          <w:bCs/>
        </w:rPr>
        <w:t>Berrutto</w:t>
      </w:r>
      <w:proofErr w:type="spellEnd"/>
      <w:r>
        <w:t>, reprezentant al EASME, Agenția executivă a Comisiei Europene pentru IMM</w:t>
      </w:r>
      <w:r w:rsidR="00074090">
        <w:noBreakHyphen/>
      </w:r>
      <w:r>
        <w:t>uri, a fost pe aceeași lungime de undă, subliniind că agenda politicii energetice nu a mai fost condusă de sensibilizarea consumatorilor, ci de responsabilizarea lor, ajutându-i să ia măsuri și sprijinindu-i cu noi servicii energetice.</w:t>
      </w:r>
    </w:p>
    <w:p w:rsidR="00FF4BCF" w:rsidRPr="00F3110C" w:rsidRDefault="00FF4BCF" w:rsidP="00906677">
      <w:pPr>
        <w:rPr>
          <w:lang w:val="en-GB"/>
        </w:rPr>
      </w:pPr>
    </w:p>
    <w:p w:rsidR="00F9792A" w:rsidRPr="00F3110C" w:rsidRDefault="00FF4BCF" w:rsidP="008062DE">
      <w:r>
        <w:t xml:space="preserve">Până în 2050, cetățenii ar putea produce 45 % din energia electrică a UE, a arătat </w:t>
      </w:r>
      <w:r>
        <w:rPr>
          <w:b/>
          <w:bCs/>
        </w:rPr>
        <w:t xml:space="preserve">dl </w:t>
      </w:r>
      <w:proofErr w:type="spellStart"/>
      <w:r>
        <w:rPr>
          <w:b/>
          <w:bCs/>
        </w:rPr>
        <w:t>Josh</w:t>
      </w:r>
      <w:proofErr w:type="spellEnd"/>
      <w:r>
        <w:rPr>
          <w:b/>
          <w:bCs/>
        </w:rPr>
        <w:t xml:space="preserve"> Roberts</w:t>
      </w:r>
      <w:r>
        <w:t xml:space="preserve">, din partea </w:t>
      </w:r>
      <w:proofErr w:type="spellStart"/>
      <w:r>
        <w:t>REScoop</w:t>
      </w:r>
      <w:proofErr w:type="spellEnd"/>
      <w:r>
        <w:t xml:space="preserve">, în prezentarea sa despre posibilitatea ca cetățenii să fie proprietari ai surselor regenerabile de energie în UE, menționând exemplul cooperativelor energetice. </w:t>
      </w:r>
    </w:p>
    <w:p w:rsidR="00F9792A" w:rsidRPr="00F3110C" w:rsidRDefault="00F9792A" w:rsidP="008062DE">
      <w:pPr>
        <w:rPr>
          <w:lang w:val="en-GB"/>
        </w:rPr>
      </w:pPr>
    </w:p>
    <w:p w:rsidR="004F39B8" w:rsidRPr="00F3110C" w:rsidRDefault="006C7CCD" w:rsidP="0013409B">
      <w:r>
        <w:t xml:space="preserve">Potrivit </w:t>
      </w:r>
      <w:r>
        <w:rPr>
          <w:b/>
          <w:bCs/>
        </w:rPr>
        <w:t xml:space="preserve">dlui </w:t>
      </w:r>
      <w:proofErr w:type="spellStart"/>
      <w:r>
        <w:rPr>
          <w:b/>
          <w:bCs/>
        </w:rPr>
        <w:t>Alix</w:t>
      </w:r>
      <w:proofErr w:type="spellEnd"/>
      <w:r>
        <w:rPr>
          <w:b/>
          <w:bCs/>
        </w:rPr>
        <w:t xml:space="preserve"> </w:t>
      </w:r>
      <w:proofErr w:type="spellStart"/>
      <w:r>
        <w:rPr>
          <w:b/>
          <w:bCs/>
        </w:rPr>
        <w:t>Bolle</w:t>
      </w:r>
      <w:proofErr w:type="spellEnd"/>
      <w:r>
        <w:t xml:space="preserve">, reprezentant al </w:t>
      </w:r>
      <w:r>
        <w:rPr>
          <w:i/>
          <w:iCs/>
        </w:rPr>
        <w:t xml:space="preserve">Energy </w:t>
      </w:r>
      <w:proofErr w:type="spellStart"/>
      <w:r>
        <w:rPr>
          <w:i/>
          <w:iCs/>
        </w:rPr>
        <w:t>Cities</w:t>
      </w:r>
      <w:proofErr w:type="spellEnd"/>
      <w:r>
        <w:t>, este nevoie de mai mult sprijin pentru inovarea în materie de guvernanță locală: orașele pot juca un rol direct în calitate de facilitatori de politici și de reglementare, parteneri direcți de proiect și operatori de energie.</w:t>
      </w:r>
    </w:p>
    <w:p w:rsidR="004F39B8" w:rsidRPr="00F3110C" w:rsidRDefault="004F39B8" w:rsidP="00F46701">
      <w:pPr>
        <w:rPr>
          <w:lang w:val="en-GB"/>
        </w:rPr>
      </w:pPr>
    </w:p>
    <w:p w:rsidR="00393AEB" w:rsidRPr="00F3110C" w:rsidRDefault="009E0DCF" w:rsidP="000F7961">
      <w:r>
        <w:t xml:space="preserve">Tema sărăciei energetice a fost evidențiată de </w:t>
      </w:r>
      <w:r>
        <w:rPr>
          <w:b/>
          <w:bCs/>
        </w:rPr>
        <w:t xml:space="preserve">dna Magda </w:t>
      </w:r>
      <w:proofErr w:type="spellStart"/>
      <w:r>
        <w:rPr>
          <w:b/>
          <w:bCs/>
        </w:rPr>
        <w:t>Tancău</w:t>
      </w:r>
      <w:proofErr w:type="spellEnd"/>
      <w:r>
        <w:t xml:space="preserve">, reprezentanta Rețelei europene pentru combaterea sărăciei, care a adus în discuție modul în care societatea civilă ar putea aduce tematica energiei mai aproape de cetățeni, mai ales de cei vulnerabili, susținând că ar trebui alocate mai multe resurse ONG-urilor pentru consolidarea capacităților: deși participarea cetățenilor este importantă, aceasta nu poate fi considerată ca fiind de la sine înțeleasă. </w:t>
      </w:r>
    </w:p>
    <w:p w:rsidR="00393AEB" w:rsidRPr="00F3110C" w:rsidRDefault="00393AEB" w:rsidP="009E0DCF">
      <w:pPr>
        <w:rPr>
          <w:lang w:val="en-GB"/>
        </w:rPr>
      </w:pPr>
    </w:p>
    <w:p w:rsidR="00663B8B" w:rsidRPr="00F3110C" w:rsidRDefault="00393AEB" w:rsidP="009E38E9">
      <w:r>
        <w:t>Sistemul energetic ar trebui să fie accesibil din punct de vedere financiar, sustenabil și democratic, a</w:t>
      </w:r>
      <w:r w:rsidR="00074090">
        <w:t> </w:t>
      </w:r>
      <w:r>
        <w:t xml:space="preserve">subliniat </w:t>
      </w:r>
      <w:r>
        <w:rPr>
          <w:b/>
          <w:bCs/>
        </w:rPr>
        <w:t>dna Ruth London</w:t>
      </w:r>
      <w:r>
        <w:t xml:space="preserve">, voluntară la </w:t>
      </w:r>
      <w:proofErr w:type="spellStart"/>
      <w:r>
        <w:rPr>
          <w:i/>
          <w:iCs/>
        </w:rPr>
        <w:t>Fuel</w:t>
      </w:r>
      <w:proofErr w:type="spellEnd"/>
      <w:r>
        <w:rPr>
          <w:i/>
          <w:iCs/>
        </w:rPr>
        <w:t xml:space="preserve"> </w:t>
      </w:r>
      <w:proofErr w:type="spellStart"/>
      <w:r>
        <w:rPr>
          <w:i/>
          <w:iCs/>
        </w:rPr>
        <w:t>Poverty</w:t>
      </w:r>
      <w:proofErr w:type="spellEnd"/>
      <w:r>
        <w:rPr>
          <w:i/>
          <w:iCs/>
        </w:rPr>
        <w:t xml:space="preserve"> </w:t>
      </w:r>
      <w:proofErr w:type="spellStart"/>
      <w:r>
        <w:rPr>
          <w:i/>
          <w:iCs/>
        </w:rPr>
        <w:t>Action</w:t>
      </w:r>
      <w:proofErr w:type="spellEnd"/>
      <w:r>
        <w:t>, prezentând câteva exemple de conflicte care s-au declanșat deseori între inițiativele ecologice și obiectivele politice și economice din domeniul energiei și menționând politicile ecologice care au fost impuse cetățenilor fără responsabilitate sau consultare.</w:t>
      </w:r>
    </w:p>
    <w:p w:rsidR="004F39B8" w:rsidRPr="00F3110C" w:rsidRDefault="004F39B8" w:rsidP="00993D55">
      <w:pPr>
        <w:rPr>
          <w:lang w:val="en-GB"/>
        </w:rPr>
      </w:pPr>
    </w:p>
    <w:p w:rsidR="004F39B8" w:rsidRPr="00F3110C" w:rsidRDefault="00BF46C2" w:rsidP="004F39B8">
      <w:r>
        <w:t xml:space="preserve">În cele din urmă, </w:t>
      </w:r>
      <w:r>
        <w:rPr>
          <w:b/>
          <w:bCs/>
        </w:rPr>
        <w:t xml:space="preserve">dl Roberto </w:t>
      </w:r>
      <w:proofErr w:type="spellStart"/>
      <w:r>
        <w:rPr>
          <w:b/>
          <w:bCs/>
        </w:rPr>
        <w:t>Zangrandi</w:t>
      </w:r>
      <w:proofErr w:type="spellEnd"/>
      <w:r>
        <w:t>, din partea Asociației europene a operatorilor de sisteme de distribuție pentru rețelele inteligente (EDSO), s-a axat pe rolul și problemele actuale ale distribuitorilor de energie electrică, subliniind că progresele în materie de electrificare trebuie planificate cu atenție, astfel încât să se evite prăbușirea rețelei.</w:t>
      </w:r>
    </w:p>
    <w:p w:rsidR="00663B8B" w:rsidRPr="00F3110C" w:rsidRDefault="00663B8B" w:rsidP="00CB7612">
      <w:pPr>
        <w:rPr>
          <w:lang w:val="en-GB"/>
        </w:rPr>
      </w:pPr>
    </w:p>
    <w:p w:rsidR="001C5528" w:rsidRPr="00F3110C" w:rsidRDefault="001C5528" w:rsidP="00CB7612">
      <w:pPr>
        <w:rPr>
          <w:lang w:val="en-GB"/>
        </w:rPr>
      </w:pPr>
    </w:p>
    <w:p w:rsidR="001C5528" w:rsidRPr="00F3110C" w:rsidRDefault="001C5528" w:rsidP="001C5528">
      <w:pPr>
        <w:rPr>
          <w:lang w:val="en-GB"/>
        </w:rPr>
      </w:pPr>
    </w:p>
    <w:p w:rsidR="001C5528" w:rsidRPr="00F3110C" w:rsidRDefault="001C5528" w:rsidP="001C5528">
      <w:pPr>
        <w:rPr>
          <w:b/>
          <w:bCs/>
        </w:rPr>
      </w:pPr>
      <w:r>
        <w:rPr>
          <w:b/>
          <w:bCs/>
        </w:rPr>
        <w:t>Context</w:t>
      </w:r>
    </w:p>
    <w:p w:rsidR="001C5528" w:rsidRPr="00F3110C" w:rsidRDefault="001C5528" w:rsidP="001C5528">
      <w:r>
        <w:t>Pentru informații suplimentare privind activitatea desfășurată de CESE cu privire la tranziția energetică, vă rugăm să consultați site-ul nostru internet:</w:t>
      </w:r>
    </w:p>
    <w:p w:rsidR="001C5528" w:rsidRPr="00F3110C" w:rsidRDefault="00074090" w:rsidP="001C5528">
      <w:pPr>
        <w:pStyle w:val="ListParagraph"/>
        <w:numPr>
          <w:ilvl w:val="0"/>
          <w:numId w:val="3"/>
        </w:numPr>
        <w:ind w:left="284" w:hanging="284"/>
      </w:pPr>
      <w:hyperlink r:id="rId6" w:history="1">
        <w:r w:rsidR="00B91736">
          <w:rPr>
            <w:rStyle w:val="Hyperlink"/>
          </w:rPr>
          <w:t>TEN/660</w:t>
        </w:r>
      </w:hyperlink>
      <w:r w:rsidR="00B91736">
        <w:t xml:space="preserve"> </w:t>
      </w:r>
      <w:r>
        <w:t>–</w:t>
      </w:r>
      <w:r w:rsidR="00B91736">
        <w:t xml:space="preserve"> Efectele unei noi structuri de aprovizionare cu energie, fără emisii de dioxid de carbon, descentralizată și digitalizată, asupra ocupării forței de muncă și a economiilor regionale</w:t>
      </w:r>
    </w:p>
    <w:p w:rsidR="001C5528" w:rsidRPr="00F3110C" w:rsidRDefault="00074090" w:rsidP="001C5528">
      <w:pPr>
        <w:pStyle w:val="ListParagraph"/>
        <w:numPr>
          <w:ilvl w:val="0"/>
          <w:numId w:val="3"/>
        </w:numPr>
        <w:ind w:left="284" w:hanging="284"/>
      </w:pPr>
      <w:hyperlink r:id="rId7" w:history="1">
        <w:r w:rsidR="00B91736">
          <w:rPr>
            <w:rStyle w:val="Hyperlink"/>
          </w:rPr>
          <w:t>TEN/583</w:t>
        </w:r>
      </w:hyperlink>
      <w:r w:rsidR="00B91736">
        <w:t xml:space="preserve"> </w:t>
      </w:r>
      <w:r>
        <w:t>–</w:t>
      </w:r>
      <w:r w:rsidR="00B91736">
        <w:t xml:space="preserve"> Cooperativele </w:t>
      </w:r>
      <w:proofErr w:type="spellStart"/>
      <w:r w:rsidR="00B91736">
        <w:t>prosumatorilor</w:t>
      </w:r>
      <w:proofErr w:type="spellEnd"/>
      <w:r w:rsidR="00B91736">
        <w:t xml:space="preserve"> în domeniul energiei și electricității: oportunități și provocări în statele membre ale UE</w:t>
      </w:r>
    </w:p>
    <w:p w:rsidR="001C5528" w:rsidRPr="00F3110C" w:rsidRDefault="00074090" w:rsidP="001C5528">
      <w:pPr>
        <w:pStyle w:val="ListParagraph"/>
        <w:numPr>
          <w:ilvl w:val="0"/>
          <w:numId w:val="3"/>
        </w:numPr>
        <w:ind w:left="284" w:hanging="284"/>
      </w:pPr>
      <w:hyperlink r:id="rId8" w:history="1">
        <w:r w:rsidR="00B91736">
          <w:rPr>
            <w:rStyle w:val="Hyperlink"/>
          </w:rPr>
          <w:t>TEN/516</w:t>
        </w:r>
      </w:hyperlink>
      <w:r w:rsidR="00B91736">
        <w:t xml:space="preserve"> </w:t>
      </w:r>
      <w:r>
        <w:t>–</w:t>
      </w:r>
      <w:r w:rsidR="00B91736">
        <w:t xml:space="preserve"> Pentru o acțiune europeană coordonată în vederea prevenirii și combaterii sărăciei energetice.</w:t>
      </w:r>
    </w:p>
    <w:p w:rsidR="001C5528" w:rsidRPr="00F3110C" w:rsidRDefault="001C5528" w:rsidP="001C5528">
      <w:pPr>
        <w:rPr>
          <w:lang w:val="en-GB"/>
        </w:rPr>
      </w:pPr>
    </w:p>
    <w:sectPr w:rsidR="001C5528" w:rsidRPr="00F3110C" w:rsidSect="0019593F">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F0D226E"/>
    <w:multiLevelType w:val="hybridMultilevel"/>
    <w:tmpl w:val="2B8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3F"/>
    <w:rsid w:val="000165F3"/>
    <w:rsid w:val="000727BF"/>
    <w:rsid w:val="00074090"/>
    <w:rsid w:val="0008264B"/>
    <w:rsid w:val="000C45D6"/>
    <w:rsid w:val="000F7961"/>
    <w:rsid w:val="00131AAB"/>
    <w:rsid w:val="0013409B"/>
    <w:rsid w:val="00155754"/>
    <w:rsid w:val="00184DBF"/>
    <w:rsid w:val="0019593F"/>
    <w:rsid w:val="001A66A8"/>
    <w:rsid w:val="001C5528"/>
    <w:rsid w:val="001E2D3C"/>
    <w:rsid w:val="002466D9"/>
    <w:rsid w:val="0032091D"/>
    <w:rsid w:val="0033579E"/>
    <w:rsid w:val="00387F90"/>
    <w:rsid w:val="003907A1"/>
    <w:rsid w:val="00393AEB"/>
    <w:rsid w:val="004F0D24"/>
    <w:rsid w:val="004F39B8"/>
    <w:rsid w:val="006414F1"/>
    <w:rsid w:val="00663B8B"/>
    <w:rsid w:val="00677DE8"/>
    <w:rsid w:val="006810E8"/>
    <w:rsid w:val="006C7CCD"/>
    <w:rsid w:val="006D2EA2"/>
    <w:rsid w:val="00702400"/>
    <w:rsid w:val="0078691E"/>
    <w:rsid w:val="00797EC6"/>
    <w:rsid w:val="007B4952"/>
    <w:rsid w:val="007E4D06"/>
    <w:rsid w:val="007E74F7"/>
    <w:rsid w:val="008062DE"/>
    <w:rsid w:val="00891060"/>
    <w:rsid w:val="00891B68"/>
    <w:rsid w:val="008E45FF"/>
    <w:rsid w:val="00906677"/>
    <w:rsid w:val="00945D92"/>
    <w:rsid w:val="00947DBE"/>
    <w:rsid w:val="00993D55"/>
    <w:rsid w:val="009A5390"/>
    <w:rsid w:val="009E0DCF"/>
    <w:rsid w:val="009E1C2B"/>
    <w:rsid w:val="009E38E9"/>
    <w:rsid w:val="00A3110D"/>
    <w:rsid w:val="00A47142"/>
    <w:rsid w:val="00A9191C"/>
    <w:rsid w:val="00A94889"/>
    <w:rsid w:val="00A949DD"/>
    <w:rsid w:val="00AF70EB"/>
    <w:rsid w:val="00B91736"/>
    <w:rsid w:val="00BB55DA"/>
    <w:rsid w:val="00BC154A"/>
    <w:rsid w:val="00BE2E75"/>
    <w:rsid w:val="00BF46C2"/>
    <w:rsid w:val="00C17F81"/>
    <w:rsid w:val="00C26253"/>
    <w:rsid w:val="00C430C9"/>
    <w:rsid w:val="00C4483F"/>
    <w:rsid w:val="00C6200B"/>
    <w:rsid w:val="00C65DB8"/>
    <w:rsid w:val="00C9721E"/>
    <w:rsid w:val="00CB7612"/>
    <w:rsid w:val="00CC7928"/>
    <w:rsid w:val="00CE3F9C"/>
    <w:rsid w:val="00D2241E"/>
    <w:rsid w:val="00D55E35"/>
    <w:rsid w:val="00D904AD"/>
    <w:rsid w:val="00D944A0"/>
    <w:rsid w:val="00DC1BB9"/>
    <w:rsid w:val="00DD77D5"/>
    <w:rsid w:val="00E24844"/>
    <w:rsid w:val="00E371C7"/>
    <w:rsid w:val="00E73ED2"/>
    <w:rsid w:val="00ED1436"/>
    <w:rsid w:val="00F0600C"/>
    <w:rsid w:val="00F14E8F"/>
    <w:rsid w:val="00F2402E"/>
    <w:rsid w:val="00F3110C"/>
    <w:rsid w:val="00F46701"/>
    <w:rsid w:val="00F95C35"/>
    <w:rsid w:val="00F9792A"/>
    <w:rsid w:val="00FB0387"/>
    <w:rsid w:val="00FF4BC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3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9593F"/>
    <w:pPr>
      <w:numPr>
        <w:numId w:val="1"/>
      </w:numPr>
      <w:ind w:left="567" w:hanging="567"/>
      <w:outlineLvl w:val="0"/>
    </w:pPr>
    <w:rPr>
      <w:kern w:val="28"/>
    </w:rPr>
  </w:style>
  <w:style w:type="paragraph" w:styleId="Heading2">
    <w:name w:val="heading 2"/>
    <w:basedOn w:val="Normal"/>
    <w:next w:val="Normal"/>
    <w:link w:val="Heading2Char"/>
    <w:qFormat/>
    <w:rsid w:val="0019593F"/>
    <w:pPr>
      <w:numPr>
        <w:ilvl w:val="1"/>
        <w:numId w:val="1"/>
      </w:numPr>
      <w:ind w:left="567" w:hanging="567"/>
      <w:outlineLvl w:val="1"/>
    </w:pPr>
  </w:style>
  <w:style w:type="paragraph" w:styleId="Heading3">
    <w:name w:val="heading 3"/>
    <w:basedOn w:val="Normal"/>
    <w:next w:val="Normal"/>
    <w:link w:val="Heading3Char"/>
    <w:qFormat/>
    <w:rsid w:val="0019593F"/>
    <w:pPr>
      <w:numPr>
        <w:ilvl w:val="2"/>
        <w:numId w:val="1"/>
      </w:numPr>
      <w:ind w:left="567" w:hanging="567"/>
      <w:outlineLvl w:val="2"/>
    </w:pPr>
  </w:style>
  <w:style w:type="paragraph" w:styleId="Heading4">
    <w:name w:val="heading 4"/>
    <w:basedOn w:val="Normal"/>
    <w:next w:val="Normal"/>
    <w:link w:val="Heading4Char"/>
    <w:qFormat/>
    <w:rsid w:val="0019593F"/>
    <w:pPr>
      <w:numPr>
        <w:ilvl w:val="3"/>
        <w:numId w:val="1"/>
      </w:numPr>
      <w:ind w:left="567" w:hanging="567"/>
      <w:outlineLvl w:val="3"/>
    </w:pPr>
  </w:style>
  <w:style w:type="paragraph" w:styleId="Heading5">
    <w:name w:val="heading 5"/>
    <w:basedOn w:val="Normal"/>
    <w:next w:val="Normal"/>
    <w:link w:val="Heading5Char"/>
    <w:qFormat/>
    <w:rsid w:val="0019593F"/>
    <w:pPr>
      <w:numPr>
        <w:ilvl w:val="4"/>
        <w:numId w:val="1"/>
      </w:numPr>
      <w:ind w:left="567" w:hanging="567"/>
      <w:outlineLvl w:val="4"/>
    </w:pPr>
  </w:style>
  <w:style w:type="paragraph" w:styleId="Heading6">
    <w:name w:val="heading 6"/>
    <w:basedOn w:val="Normal"/>
    <w:next w:val="Normal"/>
    <w:link w:val="Heading6Char"/>
    <w:qFormat/>
    <w:rsid w:val="0019593F"/>
    <w:pPr>
      <w:numPr>
        <w:ilvl w:val="5"/>
        <w:numId w:val="1"/>
      </w:numPr>
      <w:ind w:left="567" w:hanging="567"/>
      <w:outlineLvl w:val="5"/>
    </w:pPr>
  </w:style>
  <w:style w:type="paragraph" w:styleId="Heading7">
    <w:name w:val="heading 7"/>
    <w:basedOn w:val="Normal"/>
    <w:next w:val="Normal"/>
    <w:link w:val="Heading7Char"/>
    <w:qFormat/>
    <w:rsid w:val="0019593F"/>
    <w:pPr>
      <w:numPr>
        <w:ilvl w:val="6"/>
        <w:numId w:val="1"/>
      </w:numPr>
      <w:ind w:left="567" w:hanging="567"/>
      <w:outlineLvl w:val="6"/>
    </w:pPr>
  </w:style>
  <w:style w:type="paragraph" w:styleId="Heading8">
    <w:name w:val="heading 8"/>
    <w:basedOn w:val="Normal"/>
    <w:next w:val="Normal"/>
    <w:link w:val="Heading8Char"/>
    <w:qFormat/>
    <w:rsid w:val="0019593F"/>
    <w:pPr>
      <w:numPr>
        <w:ilvl w:val="7"/>
        <w:numId w:val="1"/>
      </w:numPr>
      <w:ind w:left="567" w:hanging="567"/>
      <w:outlineLvl w:val="7"/>
    </w:pPr>
  </w:style>
  <w:style w:type="paragraph" w:styleId="Heading9">
    <w:name w:val="heading 9"/>
    <w:basedOn w:val="Normal"/>
    <w:next w:val="Normal"/>
    <w:link w:val="Heading9Char"/>
    <w:qFormat/>
    <w:rsid w:val="0019593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93F"/>
    <w:rPr>
      <w:rFonts w:ascii="Times New Roman" w:eastAsia="Times New Roman" w:hAnsi="Times New Roman" w:cs="Times New Roman"/>
      <w:kern w:val="28"/>
    </w:rPr>
  </w:style>
  <w:style w:type="character" w:customStyle="1" w:styleId="Heading2Char">
    <w:name w:val="Heading 2 Char"/>
    <w:basedOn w:val="DefaultParagraphFont"/>
    <w:link w:val="Heading2"/>
    <w:rsid w:val="0019593F"/>
    <w:rPr>
      <w:rFonts w:ascii="Times New Roman" w:eastAsia="Times New Roman" w:hAnsi="Times New Roman" w:cs="Times New Roman"/>
    </w:rPr>
  </w:style>
  <w:style w:type="character" w:customStyle="1" w:styleId="Heading3Char">
    <w:name w:val="Heading 3 Char"/>
    <w:basedOn w:val="DefaultParagraphFont"/>
    <w:link w:val="Heading3"/>
    <w:rsid w:val="0019593F"/>
    <w:rPr>
      <w:rFonts w:ascii="Times New Roman" w:eastAsia="Times New Roman" w:hAnsi="Times New Roman" w:cs="Times New Roman"/>
    </w:rPr>
  </w:style>
  <w:style w:type="character" w:customStyle="1" w:styleId="Heading4Char">
    <w:name w:val="Heading 4 Char"/>
    <w:basedOn w:val="DefaultParagraphFont"/>
    <w:link w:val="Heading4"/>
    <w:rsid w:val="0019593F"/>
    <w:rPr>
      <w:rFonts w:ascii="Times New Roman" w:eastAsia="Times New Roman" w:hAnsi="Times New Roman" w:cs="Times New Roman"/>
    </w:rPr>
  </w:style>
  <w:style w:type="character" w:customStyle="1" w:styleId="Heading5Char">
    <w:name w:val="Heading 5 Char"/>
    <w:basedOn w:val="DefaultParagraphFont"/>
    <w:link w:val="Heading5"/>
    <w:rsid w:val="0019593F"/>
    <w:rPr>
      <w:rFonts w:ascii="Times New Roman" w:eastAsia="Times New Roman" w:hAnsi="Times New Roman" w:cs="Times New Roman"/>
    </w:rPr>
  </w:style>
  <w:style w:type="character" w:customStyle="1" w:styleId="Heading6Char">
    <w:name w:val="Heading 6 Char"/>
    <w:basedOn w:val="DefaultParagraphFont"/>
    <w:link w:val="Heading6"/>
    <w:rsid w:val="0019593F"/>
    <w:rPr>
      <w:rFonts w:ascii="Times New Roman" w:eastAsia="Times New Roman" w:hAnsi="Times New Roman" w:cs="Times New Roman"/>
    </w:rPr>
  </w:style>
  <w:style w:type="character" w:customStyle="1" w:styleId="Heading7Char">
    <w:name w:val="Heading 7 Char"/>
    <w:basedOn w:val="DefaultParagraphFont"/>
    <w:link w:val="Heading7"/>
    <w:rsid w:val="0019593F"/>
    <w:rPr>
      <w:rFonts w:ascii="Times New Roman" w:eastAsia="Times New Roman" w:hAnsi="Times New Roman" w:cs="Times New Roman"/>
    </w:rPr>
  </w:style>
  <w:style w:type="character" w:customStyle="1" w:styleId="Heading8Char">
    <w:name w:val="Heading 8 Char"/>
    <w:basedOn w:val="DefaultParagraphFont"/>
    <w:link w:val="Heading8"/>
    <w:rsid w:val="0019593F"/>
    <w:rPr>
      <w:rFonts w:ascii="Times New Roman" w:eastAsia="Times New Roman" w:hAnsi="Times New Roman" w:cs="Times New Roman"/>
    </w:rPr>
  </w:style>
  <w:style w:type="character" w:customStyle="1" w:styleId="Heading9Char">
    <w:name w:val="Heading 9 Char"/>
    <w:basedOn w:val="DefaultParagraphFont"/>
    <w:link w:val="Heading9"/>
    <w:rsid w:val="0019593F"/>
    <w:rPr>
      <w:rFonts w:ascii="Times New Roman" w:eastAsia="Times New Roman" w:hAnsi="Times New Roman" w:cs="Times New Roman"/>
    </w:rPr>
  </w:style>
  <w:style w:type="paragraph" w:styleId="Footer">
    <w:name w:val="footer"/>
    <w:basedOn w:val="Normal"/>
    <w:link w:val="FooterChar"/>
    <w:qFormat/>
    <w:rsid w:val="0019593F"/>
  </w:style>
  <w:style w:type="character" w:customStyle="1" w:styleId="FooterChar">
    <w:name w:val="Footer Char"/>
    <w:basedOn w:val="DefaultParagraphFont"/>
    <w:link w:val="Footer"/>
    <w:rsid w:val="0019593F"/>
    <w:rPr>
      <w:rFonts w:ascii="Times New Roman" w:eastAsia="Times New Roman" w:hAnsi="Times New Roman" w:cs="Times New Roman"/>
    </w:rPr>
  </w:style>
  <w:style w:type="paragraph" w:styleId="FootnoteText">
    <w:name w:val="footnote text"/>
    <w:basedOn w:val="Normal"/>
    <w:link w:val="FootnoteTextChar"/>
    <w:qFormat/>
    <w:rsid w:val="0019593F"/>
    <w:pPr>
      <w:keepLines/>
      <w:spacing w:after="60" w:line="240" w:lineRule="auto"/>
      <w:ind w:left="567" w:hanging="567"/>
    </w:pPr>
    <w:rPr>
      <w:sz w:val="16"/>
    </w:rPr>
  </w:style>
  <w:style w:type="character" w:customStyle="1" w:styleId="FootnoteTextChar">
    <w:name w:val="Footnote Text Char"/>
    <w:basedOn w:val="DefaultParagraphFont"/>
    <w:link w:val="FootnoteText"/>
    <w:rsid w:val="0019593F"/>
    <w:rPr>
      <w:rFonts w:ascii="Times New Roman" w:eastAsia="Times New Roman" w:hAnsi="Times New Roman" w:cs="Times New Roman"/>
      <w:sz w:val="16"/>
    </w:rPr>
  </w:style>
  <w:style w:type="paragraph" w:styleId="Header">
    <w:name w:val="header"/>
    <w:basedOn w:val="Normal"/>
    <w:link w:val="HeaderChar"/>
    <w:qFormat/>
    <w:rsid w:val="0019593F"/>
  </w:style>
  <w:style w:type="character" w:customStyle="1" w:styleId="HeaderChar">
    <w:name w:val="Header Char"/>
    <w:basedOn w:val="DefaultParagraphFont"/>
    <w:link w:val="Header"/>
    <w:rsid w:val="0019593F"/>
    <w:rPr>
      <w:rFonts w:ascii="Times New Roman" w:eastAsia="Times New Roman" w:hAnsi="Times New Roman" w:cs="Times New Roman"/>
    </w:rPr>
  </w:style>
  <w:style w:type="paragraph" w:customStyle="1" w:styleId="quotes">
    <w:name w:val="quotes"/>
    <w:basedOn w:val="Normal"/>
    <w:next w:val="Normal"/>
    <w:rsid w:val="0019593F"/>
    <w:pPr>
      <w:ind w:left="720"/>
    </w:pPr>
    <w:rPr>
      <w:i/>
    </w:rPr>
  </w:style>
  <w:style w:type="character" w:styleId="FootnoteReference">
    <w:name w:val="footnote reference"/>
    <w:basedOn w:val="DefaultParagraphFont"/>
    <w:unhideWhenUsed/>
    <w:qFormat/>
    <w:rsid w:val="0019593F"/>
    <w:rPr>
      <w:sz w:val="24"/>
      <w:vertAlign w:val="superscript"/>
    </w:rPr>
  </w:style>
  <w:style w:type="character" w:styleId="Hyperlink">
    <w:name w:val="Hyperlink"/>
    <w:uiPriority w:val="99"/>
    <w:rsid w:val="001C5528"/>
    <w:rPr>
      <w:color w:val="0000FF"/>
      <w:u w:val="single"/>
    </w:rPr>
  </w:style>
  <w:style w:type="paragraph" w:styleId="ListParagraph">
    <w:name w:val="List Paragraph"/>
    <w:basedOn w:val="Normal"/>
    <w:uiPriority w:val="34"/>
    <w:qFormat/>
    <w:rsid w:val="001C5528"/>
    <w:pPr>
      <w:overflowPunct w:val="0"/>
      <w:autoSpaceDE w:val="0"/>
      <w:autoSpaceDN w:val="0"/>
      <w:adjustRightInd w:val="0"/>
      <w:ind w:left="720"/>
      <w:contextualSpacing/>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3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9593F"/>
    <w:pPr>
      <w:numPr>
        <w:numId w:val="1"/>
      </w:numPr>
      <w:ind w:left="567" w:hanging="567"/>
      <w:outlineLvl w:val="0"/>
    </w:pPr>
    <w:rPr>
      <w:kern w:val="28"/>
    </w:rPr>
  </w:style>
  <w:style w:type="paragraph" w:styleId="Heading2">
    <w:name w:val="heading 2"/>
    <w:basedOn w:val="Normal"/>
    <w:next w:val="Normal"/>
    <w:link w:val="Heading2Char"/>
    <w:qFormat/>
    <w:rsid w:val="0019593F"/>
    <w:pPr>
      <w:numPr>
        <w:ilvl w:val="1"/>
        <w:numId w:val="1"/>
      </w:numPr>
      <w:ind w:left="567" w:hanging="567"/>
      <w:outlineLvl w:val="1"/>
    </w:pPr>
  </w:style>
  <w:style w:type="paragraph" w:styleId="Heading3">
    <w:name w:val="heading 3"/>
    <w:basedOn w:val="Normal"/>
    <w:next w:val="Normal"/>
    <w:link w:val="Heading3Char"/>
    <w:qFormat/>
    <w:rsid w:val="0019593F"/>
    <w:pPr>
      <w:numPr>
        <w:ilvl w:val="2"/>
        <w:numId w:val="1"/>
      </w:numPr>
      <w:ind w:left="567" w:hanging="567"/>
      <w:outlineLvl w:val="2"/>
    </w:pPr>
  </w:style>
  <w:style w:type="paragraph" w:styleId="Heading4">
    <w:name w:val="heading 4"/>
    <w:basedOn w:val="Normal"/>
    <w:next w:val="Normal"/>
    <w:link w:val="Heading4Char"/>
    <w:qFormat/>
    <w:rsid w:val="0019593F"/>
    <w:pPr>
      <w:numPr>
        <w:ilvl w:val="3"/>
        <w:numId w:val="1"/>
      </w:numPr>
      <w:ind w:left="567" w:hanging="567"/>
      <w:outlineLvl w:val="3"/>
    </w:pPr>
  </w:style>
  <w:style w:type="paragraph" w:styleId="Heading5">
    <w:name w:val="heading 5"/>
    <w:basedOn w:val="Normal"/>
    <w:next w:val="Normal"/>
    <w:link w:val="Heading5Char"/>
    <w:qFormat/>
    <w:rsid w:val="0019593F"/>
    <w:pPr>
      <w:numPr>
        <w:ilvl w:val="4"/>
        <w:numId w:val="1"/>
      </w:numPr>
      <w:ind w:left="567" w:hanging="567"/>
      <w:outlineLvl w:val="4"/>
    </w:pPr>
  </w:style>
  <w:style w:type="paragraph" w:styleId="Heading6">
    <w:name w:val="heading 6"/>
    <w:basedOn w:val="Normal"/>
    <w:next w:val="Normal"/>
    <w:link w:val="Heading6Char"/>
    <w:qFormat/>
    <w:rsid w:val="0019593F"/>
    <w:pPr>
      <w:numPr>
        <w:ilvl w:val="5"/>
        <w:numId w:val="1"/>
      </w:numPr>
      <w:ind w:left="567" w:hanging="567"/>
      <w:outlineLvl w:val="5"/>
    </w:pPr>
  </w:style>
  <w:style w:type="paragraph" w:styleId="Heading7">
    <w:name w:val="heading 7"/>
    <w:basedOn w:val="Normal"/>
    <w:next w:val="Normal"/>
    <w:link w:val="Heading7Char"/>
    <w:qFormat/>
    <w:rsid w:val="0019593F"/>
    <w:pPr>
      <w:numPr>
        <w:ilvl w:val="6"/>
        <w:numId w:val="1"/>
      </w:numPr>
      <w:ind w:left="567" w:hanging="567"/>
      <w:outlineLvl w:val="6"/>
    </w:pPr>
  </w:style>
  <w:style w:type="paragraph" w:styleId="Heading8">
    <w:name w:val="heading 8"/>
    <w:basedOn w:val="Normal"/>
    <w:next w:val="Normal"/>
    <w:link w:val="Heading8Char"/>
    <w:qFormat/>
    <w:rsid w:val="0019593F"/>
    <w:pPr>
      <w:numPr>
        <w:ilvl w:val="7"/>
        <w:numId w:val="1"/>
      </w:numPr>
      <w:ind w:left="567" w:hanging="567"/>
      <w:outlineLvl w:val="7"/>
    </w:pPr>
  </w:style>
  <w:style w:type="paragraph" w:styleId="Heading9">
    <w:name w:val="heading 9"/>
    <w:basedOn w:val="Normal"/>
    <w:next w:val="Normal"/>
    <w:link w:val="Heading9Char"/>
    <w:qFormat/>
    <w:rsid w:val="0019593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93F"/>
    <w:rPr>
      <w:rFonts w:ascii="Times New Roman" w:eastAsia="Times New Roman" w:hAnsi="Times New Roman" w:cs="Times New Roman"/>
      <w:kern w:val="28"/>
    </w:rPr>
  </w:style>
  <w:style w:type="character" w:customStyle="1" w:styleId="Heading2Char">
    <w:name w:val="Heading 2 Char"/>
    <w:basedOn w:val="DefaultParagraphFont"/>
    <w:link w:val="Heading2"/>
    <w:rsid w:val="0019593F"/>
    <w:rPr>
      <w:rFonts w:ascii="Times New Roman" w:eastAsia="Times New Roman" w:hAnsi="Times New Roman" w:cs="Times New Roman"/>
    </w:rPr>
  </w:style>
  <w:style w:type="character" w:customStyle="1" w:styleId="Heading3Char">
    <w:name w:val="Heading 3 Char"/>
    <w:basedOn w:val="DefaultParagraphFont"/>
    <w:link w:val="Heading3"/>
    <w:rsid w:val="0019593F"/>
    <w:rPr>
      <w:rFonts w:ascii="Times New Roman" w:eastAsia="Times New Roman" w:hAnsi="Times New Roman" w:cs="Times New Roman"/>
    </w:rPr>
  </w:style>
  <w:style w:type="character" w:customStyle="1" w:styleId="Heading4Char">
    <w:name w:val="Heading 4 Char"/>
    <w:basedOn w:val="DefaultParagraphFont"/>
    <w:link w:val="Heading4"/>
    <w:rsid w:val="0019593F"/>
    <w:rPr>
      <w:rFonts w:ascii="Times New Roman" w:eastAsia="Times New Roman" w:hAnsi="Times New Roman" w:cs="Times New Roman"/>
    </w:rPr>
  </w:style>
  <w:style w:type="character" w:customStyle="1" w:styleId="Heading5Char">
    <w:name w:val="Heading 5 Char"/>
    <w:basedOn w:val="DefaultParagraphFont"/>
    <w:link w:val="Heading5"/>
    <w:rsid w:val="0019593F"/>
    <w:rPr>
      <w:rFonts w:ascii="Times New Roman" w:eastAsia="Times New Roman" w:hAnsi="Times New Roman" w:cs="Times New Roman"/>
    </w:rPr>
  </w:style>
  <w:style w:type="character" w:customStyle="1" w:styleId="Heading6Char">
    <w:name w:val="Heading 6 Char"/>
    <w:basedOn w:val="DefaultParagraphFont"/>
    <w:link w:val="Heading6"/>
    <w:rsid w:val="0019593F"/>
    <w:rPr>
      <w:rFonts w:ascii="Times New Roman" w:eastAsia="Times New Roman" w:hAnsi="Times New Roman" w:cs="Times New Roman"/>
    </w:rPr>
  </w:style>
  <w:style w:type="character" w:customStyle="1" w:styleId="Heading7Char">
    <w:name w:val="Heading 7 Char"/>
    <w:basedOn w:val="DefaultParagraphFont"/>
    <w:link w:val="Heading7"/>
    <w:rsid w:val="0019593F"/>
    <w:rPr>
      <w:rFonts w:ascii="Times New Roman" w:eastAsia="Times New Roman" w:hAnsi="Times New Roman" w:cs="Times New Roman"/>
    </w:rPr>
  </w:style>
  <w:style w:type="character" w:customStyle="1" w:styleId="Heading8Char">
    <w:name w:val="Heading 8 Char"/>
    <w:basedOn w:val="DefaultParagraphFont"/>
    <w:link w:val="Heading8"/>
    <w:rsid w:val="0019593F"/>
    <w:rPr>
      <w:rFonts w:ascii="Times New Roman" w:eastAsia="Times New Roman" w:hAnsi="Times New Roman" w:cs="Times New Roman"/>
    </w:rPr>
  </w:style>
  <w:style w:type="character" w:customStyle="1" w:styleId="Heading9Char">
    <w:name w:val="Heading 9 Char"/>
    <w:basedOn w:val="DefaultParagraphFont"/>
    <w:link w:val="Heading9"/>
    <w:rsid w:val="0019593F"/>
    <w:rPr>
      <w:rFonts w:ascii="Times New Roman" w:eastAsia="Times New Roman" w:hAnsi="Times New Roman" w:cs="Times New Roman"/>
    </w:rPr>
  </w:style>
  <w:style w:type="paragraph" w:styleId="Footer">
    <w:name w:val="footer"/>
    <w:basedOn w:val="Normal"/>
    <w:link w:val="FooterChar"/>
    <w:qFormat/>
    <w:rsid w:val="0019593F"/>
  </w:style>
  <w:style w:type="character" w:customStyle="1" w:styleId="FooterChar">
    <w:name w:val="Footer Char"/>
    <w:basedOn w:val="DefaultParagraphFont"/>
    <w:link w:val="Footer"/>
    <w:rsid w:val="0019593F"/>
    <w:rPr>
      <w:rFonts w:ascii="Times New Roman" w:eastAsia="Times New Roman" w:hAnsi="Times New Roman" w:cs="Times New Roman"/>
    </w:rPr>
  </w:style>
  <w:style w:type="paragraph" w:styleId="FootnoteText">
    <w:name w:val="footnote text"/>
    <w:basedOn w:val="Normal"/>
    <w:link w:val="FootnoteTextChar"/>
    <w:qFormat/>
    <w:rsid w:val="0019593F"/>
    <w:pPr>
      <w:keepLines/>
      <w:spacing w:after="60" w:line="240" w:lineRule="auto"/>
      <w:ind w:left="567" w:hanging="567"/>
    </w:pPr>
    <w:rPr>
      <w:sz w:val="16"/>
    </w:rPr>
  </w:style>
  <w:style w:type="character" w:customStyle="1" w:styleId="FootnoteTextChar">
    <w:name w:val="Footnote Text Char"/>
    <w:basedOn w:val="DefaultParagraphFont"/>
    <w:link w:val="FootnoteText"/>
    <w:rsid w:val="0019593F"/>
    <w:rPr>
      <w:rFonts w:ascii="Times New Roman" w:eastAsia="Times New Roman" w:hAnsi="Times New Roman" w:cs="Times New Roman"/>
      <w:sz w:val="16"/>
    </w:rPr>
  </w:style>
  <w:style w:type="paragraph" w:styleId="Header">
    <w:name w:val="header"/>
    <w:basedOn w:val="Normal"/>
    <w:link w:val="HeaderChar"/>
    <w:qFormat/>
    <w:rsid w:val="0019593F"/>
  </w:style>
  <w:style w:type="character" w:customStyle="1" w:styleId="HeaderChar">
    <w:name w:val="Header Char"/>
    <w:basedOn w:val="DefaultParagraphFont"/>
    <w:link w:val="Header"/>
    <w:rsid w:val="0019593F"/>
    <w:rPr>
      <w:rFonts w:ascii="Times New Roman" w:eastAsia="Times New Roman" w:hAnsi="Times New Roman" w:cs="Times New Roman"/>
    </w:rPr>
  </w:style>
  <w:style w:type="paragraph" w:customStyle="1" w:styleId="quotes">
    <w:name w:val="quotes"/>
    <w:basedOn w:val="Normal"/>
    <w:next w:val="Normal"/>
    <w:rsid w:val="0019593F"/>
    <w:pPr>
      <w:ind w:left="720"/>
    </w:pPr>
    <w:rPr>
      <w:i/>
    </w:rPr>
  </w:style>
  <w:style w:type="character" w:styleId="FootnoteReference">
    <w:name w:val="footnote reference"/>
    <w:basedOn w:val="DefaultParagraphFont"/>
    <w:unhideWhenUsed/>
    <w:qFormat/>
    <w:rsid w:val="0019593F"/>
    <w:rPr>
      <w:sz w:val="24"/>
      <w:vertAlign w:val="superscript"/>
    </w:rPr>
  </w:style>
  <w:style w:type="character" w:styleId="Hyperlink">
    <w:name w:val="Hyperlink"/>
    <w:uiPriority w:val="99"/>
    <w:rsid w:val="001C5528"/>
    <w:rPr>
      <w:color w:val="0000FF"/>
      <w:u w:val="single"/>
    </w:rPr>
  </w:style>
  <w:style w:type="paragraph" w:styleId="ListParagraph">
    <w:name w:val="List Paragraph"/>
    <w:basedOn w:val="Normal"/>
    <w:uiPriority w:val="34"/>
    <w:qFormat/>
    <w:rsid w:val="001C5528"/>
    <w:pPr>
      <w:overflowPunct w:val="0"/>
      <w:autoSpaceDE w:val="0"/>
      <w:autoSpaceDN w:val="0"/>
      <w:adjustRightInd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coordinated-european-measures-prevent-and-combat-energy-poverty"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eesc.europa.eu/en/our-work/opinions-information-reports/opinions/prosumer-energy-and-prosumer-power-cooperatives-opportunities-and-challenges-eu-countri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sc.europa.eu/en/our-work/opinions-information-reports/opinions/effects-new-carbon-free-decentralised-and-digitalised-energy-supply-structure-jobs-and-regional-economies-own-initiative"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CTJJHAUHWN5E-3-2539</_dlc_DocId>
    <_dlc_DocIdUrl xmlns="bfc960a6-20da-4c94-8684-71380fca093b">
      <Url>http://dm/EESC/2019/_layouts/DocIdRedir.aspx?ID=CTJJHAUHWN5E-3-2539</Url>
      <Description>CTJJHAUHWN5E-3-2539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2019-02-13T12:00:00+00:00</ProductionDate>
    <DocumentNumber xmlns="1a880128-5ecc-41cf-b0c3-c2c47c4bf0f0">753</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bfc960a6-20da-4c94-8684-71380fca093b">
      <Value>21</Value>
      <Value>15</Value>
      <Value>14</Value>
      <Value>57</Value>
      <Value>10</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1623</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109D6-71B1-409B-BA0E-369A54BCC50D}"/>
</file>

<file path=customXml/itemProps2.xml><?xml version="1.0" encoding="utf-8"?>
<ds:datastoreItem xmlns:ds="http://schemas.openxmlformats.org/officeDocument/2006/customXml" ds:itemID="{94CA630C-51F3-4DFD-AB6D-B629ABAFF713}"/>
</file>

<file path=customXml/itemProps3.xml><?xml version="1.0" encoding="utf-8"?>
<ds:datastoreItem xmlns:ds="http://schemas.openxmlformats.org/officeDocument/2006/customXml" ds:itemID="{AD750537-2DA7-457E-8E41-B6C07289664B}"/>
</file>

<file path=customXml/itemProps4.xml><?xml version="1.0" encoding="utf-8"?>
<ds:datastoreItem xmlns:ds="http://schemas.openxmlformats.org/officeDocument/2006/customXml" ds:itemID="{1087F5B7-D5C1-4B2D-BC6E-F20A1242A8E4}"/>
</file>

<file path=docProps/app.xml><?xml version="1.0" encoding="utf-8"?>
<Properties xmlns="http://schemas.openxmlformats.org/officeDocument/2006/extended-properties" xmlns:vt="http://schemas.openxmlformats.org/officeDocument/2006/docPropsVTypes">
  <Template>Styles</Template>
  <TotalTime>3</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Tranziția energetică poate avea succes numai cu implicarea tuturor, afirmă părțile interesate participante la dezbaterea privind energia accesibilă, organizată de CESE</dc:title>
  <dc:creator>Marco Pezzani</dc:creator>
  <cp:keywords>EESC-2019-00753-00-00-CP-TRA-EN</cp:keywords>
  <dc:description>Rapporteur:  - Original language: EN - Date of document: 13/02/2019 - Date of meeting:  - External documents:  - Administrator: M. Pezzani Marco</dc:description>
  <cp:lastModifiedBy>Daniela Greff</cp:lastModifiedBy>
  <cp:revision>3</cp:revision>
  <dcterms:created xsi:type="dcterms:W3CDTF">2019-02-13T12:51:00Z</dcterms:created>
  <dcterms:modified xsi:type="dcterms:W3CDTF">2019-02-13T12:54:00Z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12/02/2019</vt:lpwstr>
  </property>
  <property fmtid="{D5CDD505-2E9C-101B-9397-08002B2CF9AE}" pid="4" name="Pref_Time">
    <vt:lpwstr>15:45:26</vt:lpwstr>
  </property>
  <property fmtid="{D5CDD505-2E9C-101B-9397-08002B2CF9AE}" pid="5" name="Pref_User">
    <vt:lpwstr>jhvi</vt:lpwstr>
  </property>
  <property fmtid="{D5CDD505-2E9C-101B-9397-08002B2CF9AE}" pid="6" name="Pref_FileName">
    <vt:lpwstr>EESC-2019-00753-00-00-CP-ORI.docx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b0e842ed-ea41-4340-ab17-1ccb455c4de8</vt:lpwstr>
  </property>
  <property fmtid="{D5CDD505-2E9C-101B-9397-08002B2CF9AE}" pid="9" name="AvailableTranslations">
    <vt:lpwstr>10;#FR|d2afafd3-4c81-4f60-8f52-ee33f2f54ff3;#57;#RO|feb747a2-64cd-4299-af12-4833ddc30497;#14;#DE|f6b31e5a-26fa-4935-b661-318e46daf27e;#21;#IT|0774613c-01ed-4e5d-a25d-11d2388de825;#4;#EN|f2175f21-25d7-44a3-96da-d6a61b075e1b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57;#RO|feb747a2-64cd-4299-af12-4833ddc30497</vt:lpwstr>
  </property>
</Properties>
</file>