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3" w:rsidRDefault="00680DF3" w:rsidP="00A425E4">
      <w:pPr>
        <w:overflowPunct/>
        <w:adjustRightInd/>
        <w:spacing w:after="120" w:line="264" w:lineRule="auto"/>
        <w:jc w:val="right"/>
        <w:textAlignment w:val="auto"/>
        <w:rPr>
          <w:rFonts w:ascii="Calibri" w:eastAsia="Calibri" w:hAnsi="Calibri" w:cs="Calibri"/>
          <w:color w:val="000000" w:themeColor="text1"/>
        </w:rPr>
      </w:pPr>
      <w:bookmarkStart w:id="0" w:name="_gjdgxs"/>
      <w:bookmarkEnd w:id="0"/>
      <w:r>
        <w:rPr>
          <w:rFonts w:ascii="Calibri" w:hAnsi="Calibri"/>
          <w:color w:val="000000" w:themeColor="text1"/>
        </w:rPr>
        <w:t>B</w:t>
      </w:r>
      <w:r w:rsidR="00BF2450">
        <w:rPr>
          <w:rFonts w:ascii="Calibri" w:hAnsi="Calibri"/>
          <w:color w:val="000000" w:themeColor="text1"/>
        </w:rPr>
        <w:t>ruselas, 20</w:t>
      </w:r>
      <w:r>
        <w:rPr>
          <w:rFonts w:ascii="Calibri" w:hAnsi="Calibri"/>
          <w:color w:val="000000" w:themeColor="text1"/>
        </w:rPr>
        <w:t xml:space="preserve"> de </w:t>
      </w:r>
      <w:r w:rsidR="00BF2450">
        <w:rPr>
          <w:rFonts w:ascii="Calibri" w:hAnsi="Calibri"/>
          <w:color w:val="000000" w:themeColor="text1"/>
        </w:rPr>
        <w:t>marzo</w:t>
      </w:r>
      <w:r>
        <w:rPr>
          <w:rFonts w:ascii="Calibri" w:hAnsi="Calibri"/>
          <w:color w:val="000000" w:themeColor="text1"/>
        </w:rPr>
        <w:t xml:space="preserve"> de 2019</w:t>
      </w:r>
    </w:p>
    <w:p w:rsidR="005307F3" w:rsidRPr="00A425E4" w:rsidRDefault="00765E1A" w:rsidP="00A425E4">
      <w:pPr>
        <w:overflowPunct/>
        <w:adjustRightInd/>
        <w:spacing w:after="120" w:line="264" w:lineRule="auto"/>
        <w:jc w:val="right"/>
        <w:textAlignment w:val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i/>
          <w:noProof/>
          <w:color w:val="000000"/>
          <w:sz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E9F05C" wp14:editId="5FB6BEBB">
                <wp:simplePos x="0" y="0"/>
                <wp:positionH relativeFrom="page">
                  <wp:posOffset>6766560</wp:posOffset>
                </wp:positionH>
                <wp:positionV relativeFrom="page">
                  <wp:posOffset>10026595</wp:posOffset>
                </wp:positionV>
                <wp:extent cx="647700" cy="4514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7F3" w:rsidRPr="00A8456C" w:rsidRDefault="005307F3" w:rsidP="00A84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9F0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2.8pt;margin-top:789.5pt;width:51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4s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" o:allowincell="f" filled="f" stroked="f">
                <v:textbox>
                  <w:txbxContent>
                    <w:p w:rsidR="005307F3" w:rsidRPr="00A8456C" w:rsidRDefault="005307F3" w:rsidP="00A8456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7FBF" w:rsidRPr="00A425E4" w:rsidRDefault="003F788E" w:rsidP="00A425E4">
      <w:pPr>
        <w:overflowPunct/>
        <w:adjustRightInd/>
        <w:spacing w:after="240" w:line="264" w:lineRule="auto"/>
        <w:jc w:val="center"/>
        <w:textAlignment w:val="auto"/>
        <w:rPr>
          <w:rFonts w:ascii="Calibri" w:eastAsia="Calibri" w:hAnsi="Calibri" w:cs="Calibri"/>
          <w:b/>
          <w:color w:val="2F5496"/>
          <w:sz w:val="28"/>
          <w:u w:val="single"/>
        </w:rPr>
      </w:pPr>
      <w:r>
        <w:rPr>
          <w:rFonts w:ascii="Calibri" w:hAnsi="Calibri"/>
          <w:b/>
          <w:color w:val="2F5496"/>
          <w:sz w:val="32"/>
          <w:u w:val="single"/>
        </w:rPr>
        <w:t>LOS EMPRESARIOS DEL CESE ABOGAN POR UNA UE ABIERTA, UNIDA Y FUERTE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b/>
          <w:i/>
          <w:color w:val="000000"/>
          <w:sz w:val="26"/>
        </w:rPr>
      </w:pPr>
      <w:r>
        <w:rPr>
          <w:rFonts w:ascii="Calibri" w:hAnsi="Calibri"/>
          <w:b/>
          <w:i/>
          <w:color w:val="000000"/>
          <w:sz w:val="26"/>
        </w:rPr>
        <w:t>Como delegados europeos de los empresarios y los emprendedores, defendemos la Unión Europea y sus valores de democracia, libertad, derechos fundamentales y Estado de Derecho.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Nos comprometemos a trabajar por una UE fuerte.</w:t>
      </w:r>
      <w:r>
        <w:rPr>
          <w:rFonts w:ascii="Calibri" w:hAnsi="Calibri"/>
          <w:color w:val="000000"/>
        </w:rPr>
        <w:t xml:space="preserve"> Solo una UE fuerte puede tener éxito dado el telón de fondo de competencia, incertidumbre y disrupción a escala mundial, así como aportar a los ciudadanos europeos seguridad y bienestar. Una UE fuerte es </w:t>
      </w:r>
      <w:proofErr w:type="spellStart"/>
      <w:r>
        <w:rPr>
          <w:rFonts w:ascii="Calibri" w:hAnsi="Calibri"/>
          <w:color w:val="000000"/>
        </w:rPr>
        <w:t>resiliente</w:t>
      </w:r>
      <w:proofErr w:type="spellEnd"/>
      <w:r>
        <w:rPr>
          <w:rFonts w:ascii="Calibri" w:hAnsi="Calibri"/>
          <w:color w:val="000000"/>
        </w:rPr>
        <w:t xml:space="preserve"> y sostenible económica, social y medioambientalmente.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Estamos convencidos de que la UE es tanto más fuerte cuanto más unida,</w:t>
      </w:r>
      <w:r>
        <w:rPr>
          <w:rFonts w:ascii="Calibri" w:hAnsi="Calibri"/>
        </w:rPr>
        <w:t xml:space="preserve"> en su diversidad.</w:t>
      </w:r>
      <w:r>
        <w:rPr>
          <w:rFonts w:ascii="Calibri" w:hAnsi="Calibri"/>
          <w:color w:val="000000"/>
        </w:rPr>
        <w:t xml:space="preserve"> La unidad conlleva eficiencia interna e influencia externa. Es una cuestión de objetivos, decisiones y actuaciones comunes para abordar cuestiones que no pueden gestionarse con medidas meramente nacionales.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Estamos convencidos de que la fuerza de la UE estriba en su atractivo,</w:t>
      </w:r>
      <w:r>
        <w:rPr>
          <w:rFonts w:ascii="Calibri" w:hAnsi="Calibri"/>
        </w:rPr>
        <w:t xml:space="preserve"> concretamente en su capacidad de lograr que los ciudadanos disfruten del modo de vida europeo.</w:t>
      </w:r>
      <w:r>
        <w:rPr>
          <w:rFonts w:ascii="Calibri" w:hAnsi="Calibri"/>
          <w:color w:val="000000"/>
        </w:rPr>
        <w:t xml:space="preserve"> Para lograrlo, la UE necesita ser un buen lugar para hacer negocios.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Abogamos por un entorno empresarial competitivo</w:t>
      </w:r>
      <w:r>
        <w:rPr>
          <w:rFonts w:ascii="Calibri" w:hAnsi="Calibri"/>
        </w:rPr>
        <w:t xml:space="preserve"> que anime a las empresas a innovar, invertir y comerciar.</w:t>
      </w:r>
      <w:r>
        <w:rPr>
          <w:rFonts w:ascii="Calibri" w:hAnsi="Calibri"/>
          <w:color w:val="000000"/>
        </w:rPr>
        <w:t xml:space="preserve"> Ello permite a las empresas prosperar y facilitar a los ciudadanos empleo, bienes y servicios. También permite generar ingresos públicos para los sistemas de enseñanza, sanidad y protección social, así como para garantizar la seguridad interior y exterior. Por consiguiente, el progreso social va de la mano del económico.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Somos firmes defensores de una economía abierta, con mercados abiertos y competencia equitativa.</w:t>
      </w:r>
      <w:r>
        <w:rPr>
          <w:rFonts w:ascii="Calibri" w:hAnsi="Calibri"/>
          <w:color w:val="000000"/>
        </w:rPr>
        <w:t xml:space="preserve"> Además de facilitar a las empresas mercados más amplios y mejor acceso a los recursos, aporta a los ciudadanos un abanico mayor de bienes y </w:t>
      </w:r>
      <w:proofErr w:type="gramStart"/>
      <w:r>
        <w:rPr>
          <w:rFonts w:ascii="Calibri" w:hAnsi="Calibri"/>
          <w:color w:val="000000"/>
        </w:rPr>
        <w:t>ser</w:t>
      </w:r>
      <w:bookmarkStart w:id="1" w:name="_GoBack"/>
      <w:bookmarkEnd w:id="1"/>
      <w:r>
        <w:rPr>
          <w:rFonts w:ascii="Calibri" w:hAnsi="Calibri"/>
          <w:color w:val="000000"/>
        </w:rPr>
        <w:t>vicios</w:t>
      </w:r>
      <w:proofErr w:type="gramEnd"/>
      <w:r>
        <w:rPr>
          <w:rFonts w:ascii="Calibri" w:hAnsi="Calibri"/>
          <w:color w:val="000000"/>
        </w:rPr>
        <w:t xml:space="preserve"> así como la posibilidad de viajar, estudiar y trabajar en el extranjero. Por ello aboga por un mercado único plenamente operativo y un comercio exterior reglamentado.</w:t>
      </w:r>
    </w:p>
    <w:p w:rsidR="00DD7FBF" w:rsidRPr="00A425E4" w:rsidRDefault="003F788E" w:rsidP="00A425E4">
      <w:pP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</w:rPr>
      </w:pPr>
      <w:r>
        <w:rPr>
          <w:rFonts w:ascii="Calibri" w:hAnsi="Calibri"/>
          <w:b/>
          <w:color w:val="2F5496"/>
        </w:rPr>
        <w:t>Consideramos que una economía abierta debe acompañarse de una sociedad abierta.</w:t>
      </w:r>
      <w:r>
        <w:rPr>
          <w:rFonts w:ascii="Calibri" w:hAnsi="Calibri"/>
        </w:rPr>
        <w:t xml:space="preserve"> Estamos preocupados por los movimientos populistas, autoritarios y xenófobos que obran en contra de los principios de una sociedad abierta basada en los valores fundamentales comunes de la UE.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Estamos a favor de una sociedad que aúne el diálogo y la buena gobernanza.</w:t>
      </w:r>
      <w:r>
        <w:rPr>
          <w:rFonts w:ascii="Calibri" w:hAnsi="Calibri"/>
          <w:color w:val="000000"/>
        </w:rPr>
        <w:t xml:space="preserve"> Ello requiere basar la toma de decisiones en la democracia, el pleno cumplimiento del Estados de Derecho, el principio de subsidiariedad, la transparencia y la participación de la sociedad civil. Una sociedad civil y un diálogo social vibrantes constituyen garantías esenciales de una sociedad progresiva y cohesiva.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Solicitamos políticas orientadas a posibilitar y fomentar,</w:t>
      </w:r>
      <w:r>
        <w:rPr>
          <w:rFonts w:ascii="Calibri" w:hAnsi="Calibri"/>
        </w:rPr>
        <w:t xml:space="preserve"> que estimulen la creatividad, la innovación, el aprendizaje permanente, la agilidad y el espíritu empresarial en toda la sociedad.</w:t>
      </w:r>
      <w:r>
        <w:rPr>
          <w:rFonts w:ascii="Calibri" w:hAnsi="Calibri"/>
          <w:color w:val="000000"/>
        </w:rPr>
        <w:t xml:space="preserve"> Una sociedad abierta se basa en la libertad y la responsabilidad, en lugar de en la planificación y el control. </w:t>
      </w:r>
    </w:p>
    <w:p w:rsidR="00B02BD2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lastRenderedPageBreak/>
        <w:t>Respetamos la diversidad y la consideramos un activo valioso</w:t>
      </w:r>
      <w:r>
        <w:rPr>
          <w:rFonts w:ascii="Calibri" w:hAnsi="Calibri"/>
        </w:rPr>
        <w:t xml:space="preserve"> de la UE.</w:t>
      </w:r>
      <w:r>
        <w:rPr>
          <w:rFonts w:ascii="Calibri" w:hAnsi="Calibri"/>
          <w:color w:val="000000"/>
        </w:rPr>
        <w:t xml:space="preserve"> Se trata de la riqueza de las culturas y especificidades geográficas de cada país. También se refiere a la diversidad en cuanto al género, la discapacidad, la raza, la orientación sexual, la edad, la religión y las convicciones, o cualquier otra singularidad personal.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Estamos seguros de que la apertura refuerza la estabilidad y la seguridad,</w:t>
      </w:r>
      <w:r>
        <w:rPr>
          <w:rFonts w:ascii="Calibri" w:hAnsi="Calibri"/>
        </w:rPr>
        <w:t xml:space="preserve"> tanto en la economía como en la sociedad, en base a una interdependencia e interacciones reforzadas.</w:t>
      </w:r>
      <w:r>
        <w:rPr>
          <w:rFonts w:ascii="Calibri" w:hAnsi="Calibri"/>
          <w:color w:val="000000"/>
        </w:rPr>
        <w:t xml:space="preserve"> Por consiguiente, en lugar de vallas la UE necesita pasarelas. </w:t>
      </w:r>
    </w:p>
    <w:p w:rsidR="00DD7FBF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En conclusión, estamos convencidos de que una economía y una sociedad abiertas benefician a todos</w:t>
      </w:r>
      <w:r>
        <w:rPr>
          <w:rFonts w:ascii="Calibri" w:hAnsi="Calibri"/>
        </w:rPr>
        <w:t xml:space="preserve"> y podrían generar nueva confianza en la UE.</w:t>
      </w:r>
      <w:r>
        <w:rPr>
          <w:rFonts w:ascii="Calibri" w:hAnsi="Calibri"/>
          <w:color w:val="000000"/>
        </w:rPr>
        <w:t xml:space="preserve"> De este modo puede y debe mantenerse la espiral positiva de una UE abierta, unida y fuerte.</w:t>
      </w:r>
    </w:p>
    <w:p w:rsidR="005307F3" w:rsidRDefault="005307F3">
      <w:pPr>
        <w:jc w:val="center"/>
      </w:pPr>
      <w:r>
        <w:t>_____________</w:t>
      </w:r>
    </w:p>
    <w:p w:rsidR="005307F3" w:rsidRPr="00A425E4" w:rsidRDefault="005307F3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</w:p>
    <w:sectPr w:rsidR="005307F3" w:rsidRPr="00A425E4" w:rsidSect="005307F3">
      <w:footerReference w:type="default" r:id="rId7"/>
      <w:pgSz w:w="11906" w:h="16838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99" w:rsidRDefault="00D94799">
      <w:r>
        <w:separator/>
      </w:r>
    </w:p>
  </w:endnote>
  <w:endnote w:type="continuationSeparator" w:id="0">
    <w:p w:rsidR="00D94799" w:rsidRDefault="00D9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5307F3" w:rsidRDefault="005307F3" w:rsidP="005307F3">
    <w:pPr>
      <w:pStyle w:val="Footer"/>
    </w:pPr>
    <w:r>
      <w:t>EESC-2019-01564-00-0</w:t>
    </w:r>
    <w:r w:rsidR="00890941">
      <w:t>1</w:t>
    </w:r>
    <w:r>
      <w:t xml:space="preserve">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90941">
      <w:rPr>
        <w:noProof/>
      </w:rPr>
      <w:t>1</w:t>
    </w:r>
    <w:r>
      <w:fldChar w:fldCharType="end"/>
    </w:r>
    <w:r>
      <w:t>/</w:t>
    </w:r>
    <w:fldSimple w:instr=" NUMPAGES ">
      <w:r w:rsidR="0089094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99" w:rsidRDefault="00D94799">
      <w:r>
        <w:separator/>
      </w:r>
    </w:p>
  </w:footnote>
  <w:footnote w:type="continuationSeparator" w:id="0">
    <w:p w:rsidR="00D94799" w:rsidRDefault="00D9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BF"/>
    <w:rsid w:val="000427EC"/>
    <w:rsid w:val="00114D47"/>
    <w:rsid w:val="001525FC"/>
    <w:rsid w:val="002A4CE2"/>
    <w:rsid w:val="003F788E"/>
    <w:rsid w:val="004327D8"/>
    <w:rsid w:val="00472C6D"/>
    <w:rsid w:val="00473FBA"/>
    <w:rsid w:val="005307F3"/>
    <w:rsid w:val="00680DF3"/>
    <w:rsid w:val="006D3E92"/>
    <w:rsid w:val="006F34E2"/>
    <w:rsid w:val="00703579"/>
    <w:rsid w:val="00765E1A"/>
    <w:rsid w:val="007F764A"/>
    <w:rsid w:val="0080403A"/>
    <w:rsid w:val="00890941"/>
    <w:rsid w:val="00A271D9"/>
    <w:rsid w:val="00A425E4"/>
    <w:rsid w:val="00AF5C1A"/>
    <w:rsid w:val="00B02BD2"/>
    <w:rsid w:val="00B032F9"/>
    <w:rsid w:val="00BE6744"/>
    <w:rsid w:val="00BF2450"/>
    <w:rsid w:val="00C90861"/>
    <w:rsid w:val="00D94799"/>
    <w:rsid w:val="00D97E51"/>
    <w:rsid w:val="00DD7FBF"/>
    <w:rsid w:val="00E55221"/>
    <w:rsid w:val="00E966CF"/>
    <w:rsid w:val="00EF2655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251F"/>
  <w15:docId w15:val="{E7D0E5E6-340E-4DC7-90D8-5B59C4AFC515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4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szCs w:val="20"/>
      <w:lang w:eastAsia="en-US"/>
    </w:rPr>
  </w:style>
  <w:style w:type="paragraph" w:styleId="Heading1">
    <w:name w:val="heading 1"/>
    <w:basedOn w:val="Normal"/>
    <w:next w:val="Normal"/>
    <w:qFormat/>
    <w:rsid w:val="007F764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F764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F764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F764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F764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F764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F764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F764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F764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F764A"/>
    <w:rPr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F764A"/>
    <w:rPr>
      <w:sz w:val="22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7F764A"/>
    <w:rPr>
      <w:sz w:val="22"/>
      <w:szCs w:val="20"/>
      <w:lang w:eastAsia="en-US"/>
    </w:rPr>
  </w:style>
  <w:style w:type="paragraph" w:styleId="Footer">
    <w:name w:val="footer"/>
    <w:basedOn w:val="Normal"/>
    <w:link w:val="FooterChar"/>
    <w:rsid w:val="007F764A"/>
  </w:style>
  <w:style w:type="character" w:customStyle="1" w:styleId="FooterChar">
    <w:name w:val="Footer Char"/>
    <w:basedOn w:val="DefaultParagraphFont"/>
    <w:link w:val="Footer"/>
    <w:rsid w:val="007F764A"/>
    <w:rPr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rsid w:val="007F764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F764A"/>
    <w:rPr>
      <w:sz w:val="16"/>
      <w:szCs w:val="20"/>
      <w:lang w:eastAsia="en-US"/>
    </w:rPr>
  </w:style>
  <w:style w:type="paragraph" w:styleId="Header">
    <w:name w:val="header"/>
    <w:basedOn w:val="Normal"/>
    <w:link w:val="HeaderChar"/>
    <w:rsid w:val="007F764A"/>
  </w:style>
  <w:style w:type="character" w:customStyle="1" w:styleId="HeaderChar">
    <w:name w:val="Header Char"/>
    <w:basedOn w:val="DefaultParagraphFont"/>
    <w:link w:val="Header"/>
    <w:rsid w:val="007F764A"/>
    <w:rPr>
      <w:sz w:val="22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F764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CTJJHAUHWN5E-1741767729-2284</_dlc_DocId>
    <_dlc_DocIdUrl xmlns="bfc960a6-20da-4c94-8684-71380fca093b">
      <Url>http://dm2016/eesc/2019/_layouts/15/DocIdRedir.aspx?ID=CTJJHAUHWN5E-1741767729-2284</Url>
      <Description>CTJJHAUHWN5E-1741767729-2284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2019-04-01T12:00:00+00:00</ProductionDate>
    <FicheYear xmlns="bfc960a6-20da-4c94-8684-71380fca093b">2019</FicheYear>
    <DocumentNumber xmlns="6cbcf4cf-e730-47de-961e-b7987213c417">1564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3779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61F5CDF9-8442-433F-BDE9-F018169A4046}"/>
</file>

<file path=customXml/itemProps2.xml><?xml version="1.0" encoding="utf-8"?>
<ds:datastoreItem xmlns:ds="http://schemas.openxmlformats.org/officeDocument/2006/customXml" ds:itemID="{000535AA-60D7-45F7-9B17-789C8E802756}"/>
</file>

<file path=customXml/itemProps3.xml><?xml version="1.0" encoding="utf-8"?>
<ds:datastoreItem xmlns:ds="http://schemas.openxmlformats.org/officeDocument/2006/customXml" ds:itemID="{BEF61B97-FF81-40CC-AC69-6F0387BD4E32}"/>
</file>

<file path=customXml/itemProps4.xml><?xml version="1.0" encoding="utf-8"?>
<ds:datastoreItem xmlns:ds="http://schemas.openxmlformats.org/officeDocument/2006/customXml" ds:itemID="{C3DBFB1D-FBDD-4883-B5F6-908DAF30A388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Grupo Empresarios - para la imprenta</dc:title>
  <dc:subject>Documento de información</dc:subject>
  <dc:creator>Jarosz Leszek</dc:creator>
  <cp:keywords>EESC-2019-01564-00-01-INFO-TRA-EN</cp:keywords>
  <dc:description>Rapporteur:  - Original language: EN - Date of document: 01/04/2019 - Date of meeting:  - External documents:  - Administrator: M. Jarosz Leszek</dc:description>
  <cp:lastModifiedBy>cfer</cp:lastModifiedBy>
  <cp:revision>3</cp:revision>
  <dcterms:created xsi:type="dcterms:W3CDTF">2019-04-01T15:03:00Z</dcterms:created>
  <dcterms:modified xsi:type="dcterms:W3CDTF">2019-04-01T15:04:00Z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26/03/2019, 26/03/2019</vt:lpwstr>
  </property>
  <property fmtid="{D5CDD505-2E9C-101B-9397-08002B2CF9AE}" pid="5" name="Pref_Time">
    <vt:lpwstr>10:18:06, 10:05:06</vt:lpwstr>
  </property>
  <property fmtid="{D5CDD505-2E9C-101B-9397-08002B2CF9AE}" pid="6" name="Pref_User">
    <vt:lpwstr>mkop, htoo</vt:lpwstr>
  </property>
  <property fmtid="{D5CDD505-2E9C-101B-9397-08002B2CF9AE}" pid="7" name="Pref_FileName">
    <vt:lpwstr>EESC-2019-01564-00-00-INFO-TRA-EN-CRR.docx, EESC-2019-01564-00-00-INFO-CRR-EN.docx</vt:lpwstr>
  </property>
  <property fmtid="{D5CDD505-2E9C-101B-9397-08002B2CF9AE}" pid="8" name="ContentTypeId">
    <vt:lpwstr>0x010100EA97B91038054C99906057A708A1480A007BD53362FFBC664E91C0C82BDF70E843</vt:lpwstr>
  </property>
  <property fmtid="{D5CDD505-2E9C-101B-9397-08002B2CF9AE}" pid="9" name="_dlc_DocIdItemGuid">
    <vt:lpwstr>777b6f23-a34a-4c7c-97f0-f412d4f3f4b7</vt:lpwstr>
  </property>
  <property fmtid="{D5CDD505-2E9C-101B-9397-08002B2CF9AE}" pid="10" name="AvailableTranslations">
    <vt:lpwstr>60;#HU|6b229040-c589-4408-b4c1-4285663d20a8;#21;#IT|0774613c-01ed-4e5d-a25d-11d2388de825;#59;#HR|2f555653-ed1a-4fe6-8362-9082d95989e5;#46;#CS|72f9705b-0217-4fd3-bea2-cbc7ed80e26e;#48;#LT|a7ff5ce7-6123-4f68-865a-a57c31810414;#52;#DA|5d49c027-8956-412b-aa16-e85a0f96ad0e;#14;#DE|f6b31e5a-26fa-4935-b661-318e46daf27e;#56;#SL|98a412ae-eb01-49e9-ae3d-585a81724cfc;#16;#PL|1e03da61-4678-4e07-b136-b5024ca9197b;#38;#SV|c2ed69e7-a339-43d7-8f22-d93680a92aa0;#58;#LV|46f7e311-5d9f-4663-b433-18aeccb7ace7;#25;#SK|46d9fce0-ef79-4f71-b89b-cd6aa82426b8;#10;#FR|d2afafd3-4c81-4f60-8f52-ee33f2f54ff3;#4;#EN|f2175f21-25d7-44a3-96da-d6a61b075e1b;#62;#FI|87606a43-d45f-42d6-b8c9-e1a3457db5b7;#57;#RO|feb747a2-64cd-4299-af12-4833ddc30497;#45;#NL|55c6556c-b4f4-441d-9acf-c498d4f838bd;#65;#ET|ff6c3f4c-b02c-4c3c-ab07-2c37995a7a0a;#63;#MT|7df99101-6854-4a26-b53a-b88c0da02c26;#64;#PT|50ccc04a-eadd-42ae-a0cb-acaf45f812ba;#17;#ES|e7a6b05b-ae16-40c8-add9-68b64b03aeba;#49;#EL|6d4f4d51-af9b-4650-94b4-4276bee85c91;#55;#BG|1a1b3951-7821-4e6a-85f5-5673fc08bd2c</vt:lpwstr>
  </property>
  <property fmtid="{D5CDD505-2E9C-101B-9397-08002B2CF9AE}" pid="11" name="DocumentType_0">
    <vt:lpwstr>INFO|d9136e7c-93a9-4c42-9d28-92b61e85f80c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1564</vt:i4>
  </property>
  <property fmtid="{D5CDD505-2E9C-101B-9397-08002B2CF9AE}" pid="15" name="FicheYear">
    <vt:i4>2019</vt:i4>
  </property>
  <property fmtid="{D5CDD505-2E9C-101B-9397-08002B2CF9AE}" pid="16" name="DocumentVersion">
    <vt:i4>1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11;#INFO|d9136e7c-93a9-4c42-9d28-92b61e85f80c</vt:lpwstr>
  </property>
  <property fmtid="{D5CDD505-2E9C-101B-9397-08002B2CF9AE}" pid="23" name="RequestingService">
    <vt:lpwstr>Secrétariat Groupe I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HR|2f555653-ed1a-4fe6-8362-9082d95989e5;CS|72f9705b-0217-4fd3-bea2-cbc7ed80e26e;DE|f6b31e5a-26fa-4935-b661-318e46daf27e;EN|f2175f21-25d7-44a3-96da-d6a61b075e1b;FI|87606a43-d45f-42d6-b8c9-e1a3457db5b7;NL|55c6556c-b4f4-441d-9acf-c498d4f838bd;MT|7df99101-6854-4a26-b53a-b88c0da02c26;BG|1a1b3951-7821-4e6a-85f5-5673fc08bd2c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63;#MT|7df99101-6854-4a26-b53a-b88c0da02c26;#62;#FI|87606a43-d45f-42d6-b8c9-e1a3457db5b7;#59;#HR|2f555653-ed1a-4fe6-8362-9082d95989e5;#55;#BG|1a1b3951-7821-4e6a-85f5-5673fc08bd2c;#14;#DE|f6b31e5a-26fa-4935-b661-318e46daf27e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3779</vt:i4>
  </property>
  <property fmtid="{D5CDD505-2E9C-101B-9397-08002B2CF9AE}" pid="38" name="DocumentLanguage">
    <vt:lpwstr>17;#ES|e7a6b05b-ae16-40c8-add9-68b64b03aeba</vt:lpwstr>
  </property>
  <property fmtid="{D5CDD505-2E9C-101B-9397-08002B2CF9AE}" pid="39" name="_docset_NoMedatataSyncRequired">
    <vt:lpwstr>False</vt:lpwstr>
  </property>
</Properties>
</file>